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7.xml" ContentType="application/vnd.openxmlformats-officedocument.wordprocessingml.footer+xml"/>
  <Override PartName="/word/header22.xml" ContentType="application/vnd.openxmlformats-officedocument.wordprocessingml.header+xml"/>
  <Override PartName="/word/footer18.xml" ContentType="application/vnd.openxmlformats-officedocument.wordprocessingml.footer+xml"/>
  <Override PartName="/word/header23.xml" ContentType="application/vnd.openxmlformats-officedocument.wordprocessingml.header+xml"/>
  <Override PartName="/word/footer19.xml" ContentType="application/vnd.openxmlformats-officedocument.wordprocessingml.footer+xml"/>
  <Override PartName="/word/header24.xml" ContentType="application/vnd.openxmlformats-officedocument.wordprocessingml.header+xml"/>
  <Override PartName="/word/footer20.xml" ContentType="application/vnd.openxmlformats-officedocument.wordprocessingml.footer+xml"/>
  <Override PartName="/word/header25.xml" ContentType="application/vnd.openxmlformats-officedocument.wordprocessingml.header+xml"/>
  <Override PartName="/word/footer21.xml" ContentType="application/vnd.openxmlformats-officedocument.wordprocessingml.footer+xml"/>
  <Override PartName="/word/header26.xml" ContentType="application/vnd.openxmlformats-officedocument.wordprocessingml.header+xml"/>
  <Override PartName="/word/footer22.xml" ContentType="application/vnd.openxmlformats-officedocument.wordprocessingml.footer+xml"/>
  <Override PartName="/word/header27.xml" ContentType="application/vnd.openxmlformats-officedocument.wordprocessingml.header+xml"/>
  <Override PartName="/word/footer23.xml" ContentType="application/vnd.openxmlformats-officedocument.wordprocessingml.footer+xml"/>
  <Override PartName="/word/header28.xml" ContentType="application/vnd.openxmlformats-officedocument.wordprocessingml.header+xml"/>
  <Override PartName="/word/footer24.xml" ContentType="application/vnd.openxmlformats-officedocument.wordprocessingml.footer+xml"/>
  <Override PartName="/word/header29.xml" ContentType="application/vnd.openxmlformats-officedocument.wordprocessingml.header+xml"/>
  <Override PartName="/word/footer25.xml" ContentType="application/vnd.openxmlformats-officedocument.wordprocessingml.footer+xml"/>
  <Override PartName="/word/header30.xml" ContentType="application/vnd.openxmlformats-officedocument.wordprocessingml.head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18CC16" w14:textId="228E962F" w:rsidR="00550AF6" w:rsidRPr="002E5531" w:rsidRDefault="00B530D1" w:rsidP="009A00C5">
      <w:pPr>
        <w:pStyle w:val="072-Rodapdatabela"/>
        <w:rPr>
          <w:rFonts w:ascii="Futura Lt BT" w:hAnsi="Futura Lt BT"/>
        </w:rPr>
      </w:pPr>
      <w:r>
        <w:rPr>
          <w:noProof/>
        </w:rPr>
        <w:drawing>
          <wp:anchor distT="0" distB="0" distL="114300" distR="114300" simplePos="0" relativeHeight="251659264" behindDoc="1" locked="0" layoutInCell="1" allowOverlap="1" wp14:anchorId="37583D95" wp14:editId="753407AE">
            <wp:simplePos x="0" y="0"/>
            <wp:positionH relativeFrom="page">
              <wp:posOffset>-47625</wp:posOffset>
            </wp:positionH>
            <wp:positionV relativeFrom="paragraph">
              <wp:posOffset>-1465580</wp:posOffset>
            </wp:positionV>
            <wp:extent cx="7658100" cy="10746740"/>
            <wp:effectExtent l="0" t="0" r="0" b="0"/>
            <wp:wrapNone/>
            <wp:docPr id="471" name="Imagem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ak.jpg"/>
                    <pic:cNvPicPr/>
                  </pic:nvPicPr>
                  <pic:blipFill>
                    <a:blip r:embed="rId11">
                      <a:extLst>
                        <a:ext uri="{28A0092B-C50C-407E-A947-70E740481C1C}">
                          <a14:useLocalDpi xmlns:a14="http://schemas.microsoft.com/office/drawing/2010/main" val="0"/>
                        </a:ext>
                      </a:extLst>
                    </a:blip>
                    <a:stretch>
                      <a:fillRect/>
                    </a:stretch>
                  </pic:blipFill>
                  <pic:spPr>
                    <a:xfrm>
                      <a:off x="0" y="0"/>
                      <a:ext cx="7669268" cy="10762412"/>
                    </a:xfrm>
                    <a:prstGeom prst="rect">
                      <a:avLst/>
                    </a:prstGeom>
                  </pic:spPr>
                </pic:pic>
              </a:graphicData>
            </a:graphic>
            <wp14:sizeRelH relativeFrom="margin">
              <wp14:pctWidth>0</wp14:pctWidth>
            </wp14:sizeRelH>
            <wp14:sizeRelV relativeFrom="margin">
              <wp14:pctHeight>0</wp14:pctHeight>
            </wp14:sizeRelV>
          </wp:anchor>
        </w:drawing>
      </w:r>
      <w:r w:rsidR="00BC1FAA">
        <w:rPr>
          <w:rFonts w:ascii="Futura Lt BT" w:hAnsi="Futura Lt BT"/>
        </w:rPr>
        <w:t xml:space="preserve"> </w:t>
      </w:r>
      <w:r w:rsidR="00A825B7" w:rsidRPr="002E5531">
        <w:rPr>
          <w:rFonts w:ascii="Futura Lt BT" w:hAnsi="Futura Lt BT"/>
        </w:rPr>
        <w:tab/>
      </w:r>
      <w:r w:rsidR="004A08C9" w:rsidRPr="002E5531">
        <w:rPr>
          <w:rFonts w:ascii="Futura Lt BT" w:hAnsi="Futura Lt BT"/>
        </w:rPr>
        <w:tab/>
      </w:r>
      <w:r w:rsidR="00EF508E" w:rsidRPr="002E5531">
        <w:rPr>
          <w:rFonts w:ascii="Futura Lt BT" w:hAnsi="Futura Lt BT"/>
        </w:rPr>
        <w:t xml:space="preserve"> </w:t>
      </w:r>
      <w:r w:rsidR="00F12A08" w:rsidRPr="002E5531">
        <w:rPr>
          <w:rFonts w:ascii="Futura Lt BT" w:hAnsi="Futura Lt BT"/>
        </w:rPr>
        <w:tab/>
      </w:r>
      <w:r w:rsidR="003B5DA9" w:rsidRPr="002E5531">
        <w:rPr>
          <w:rFonts w:ascii="Futura Lt BT" w:hAnsi="Futura Lt BT"/>
        </w:rPr>
        <w:tab/>
      </w:r>
    </w:p>
    <w:p w14:paraId="3B7F9574" w14:textId="21B2E435" w:rsidR="004964D5" w:rsidRPr="002E5531" w:rsidRDefault="004964D5" w:rsidP="002D4E0E">
      <w:pPr>
        <w:ind w:left="720"/>
        <w:rPr>
          <w:rFonts w:ascii="Futura Lt BT" w:hAnsi="Futura Lt BT"/>
          <w:b/>
          <w:color w:val="005CA9"/>
          <w:sz w:val="48"/>
          <w:szCs w:val="48"/>
        </w:rPr>
      </w:pPr>
    </w:p>
    <w:p w14:paraId="5F0BA52C" w14:textId="359D3536" w:rsidR="00726200" w:rsidRPr="002E5531" w:rsidRDefault="00726200" w:rsidP="002D4E0E">
      <w:pPr>
        <w:ind w:left="720"/>
        <w:rPr>
          <w:rFonts w:ascii="Futura Lt BT" w:hAnsi="Futura Lt BT"/>
          <w:b/>
          <w:color w:val="005CA9"/>
          <w:sz w:val="48"/>
          <w:szCs w:val="48"/>
        </w:rPr>
      </w:pPr>
    </w:p>
    <w:p w14:paraId="289549CD" w14:textId="28A481A1" w:rsidR="004964D5" w:rsidRPr="002E5531" w:rsidRDefault="00B530D1" w:rsidP="002D4E0E">
      <w:pPr>
        <w:ind w:left="720"/>
        <w:rPr>
          <w:rFonts w:ascii="Futura Lt BT" w:hAnsi="Futura Lt BT"/>
          <w:b/>
          <w:color w:val="005CA9"/>
          <w:sz w:val="48"/>
          <w:szCs w:val="48"/>
        </w:rPr>
      </w:pPr>
      <w:r w:rsidRPr="00B530D1">
        <w:rPr>
          <w:rFonts w:ascii="Futura Lt BT" w:hAnsi="Futura Lt BT"/>
          <w:noProof/>
        </w:rPr>
        <mc:AlternateContent>
          <mc:Choice Requires="wps">
            <w:drawing>
              <wp:anchor distT="36576" distB="36576" distL="36576" distR="36576" simplePos="0" relativeHeight="251661312" behindDoc="0" locked="0" layoutInCell="1" allowOverlap="1" wp14:anchorId="14B8E8FB" wp14:editId="2A786CD5">
                <wp:simplePos x="0" y="0"/>
                <wp:positionH relativeFrom="column">
                  <wp:posOffset>-305007</wp:posOffset>
                </wp:positionH>
                <wp:positionV relativeFrom="paragraph">
                  <wp:posOffset>289280</wp:posOffset>
                </wp:positionV>
                <wp:extent cx="4782820" cy="2136982"/>
                <wp:effectExtent l="0" t="0" r="0" b="0"/>
                <wp:wrapNone/>
                <wp:docPr id="45" name="Caixa de Texto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2820" cy="213698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DC59472" w14:textId="40F78443" w:rsidR="00B530D1" w:rsidRDefault="00B530D1" w:rsidP="00B530D1">
                            <w:pPr>
                              <w:widowControl w:val="0"/>
                              <w:spacing w:before="240"/>
                              <w:rPr>
                                <w:rFonts w:ascii="Futura Lt BT" w:hAnsi="Futura Lt BT"/>
                                <w:b/>
                                <w:bCs/>
                                <w:caps/>
                                <w:color w:val="FFFFFF"/>
                                <w:sz w:val="40"/>
                                <w:szCs w:val="40"/>
                              </w:rPr>
                            </w:pPr>
                            <w:r w:rsidRPr="008E22BD">
                              <w:rPr>
                                <w:rFonts w:ascii="Futura Lt BT" w:hAnsi="Futura Lt BT"/>
                                <w:b/>
                                <w:bCs/>
                                <w:caps/>
                                <w:color w:val="FFFFFF"/>
                                <w:sz w:val="40"/>
                                <w:szCs w:val="40"/>
                              </w:rPr>
                              <w:t>Demonstrações contábeis</w:t>
                            </w:r>
                            <w:r>
                              <w:rPr>
                                <w:rFonts w:ascii="Futura Lt BT" w:hAnsi="Futura Lt BT"/>
                                <w:b/>
                                <w:bCs/>
                                <w:caps/>
                                <w:color w:val="FFFFFF"/>
                                <w:sz w:val="40"/>
                                <w:szCs w:val="40"/>
                              </w:rPr>
                              <w:t xml:space="preserve"> </w:t>
                            </w:r>
                            <w:r w:rsidR="005F4656">
                              <w:rPr>
                                <w:rFonts w:ascii="Futura Lt BT" w:hAnsi="Futura Lt BT"/>
                                <w:b/>
                                <w:bCs/>
                                <w:caps/>
                                <w:color w:val="FFFFFF"/>
                                <w:sz w:val="40"/>
                                <w:szCs w:val="40"/>
                              </w:rPr>
                              <w:t>I</w:t>
                            </w:r>
                            <w:r w:rsidRPr="008E22BD">
                              <w:rPr>
                                <w:rFonts w:ascii="Futura Lt BT" w:hAnsi="Futura Lt BT"/>
                                <w:b/>
                                <w:bCs/>
                                <w:caps/>
                                <w:color w:val="FFFFFF"/>
                                <w:sz w:val="40"/>
                                <w:szCs w:val="40"/>
                              </w:rPr>
                              <w:t xml:space="preserve">ndividuais e consolidadas </w:t>
                            </w:r>
                            <w:r w:rsidR="005F4656">
                              <w:rPr>
                                <w:rFonts w:ascii="Futura Lt BT" w:hAnsi="Futura Lt BT"/>
                                <w:b/>
                                <w:bCs/>
                                <w:caps/>
                                <w:color w:val="FFFFFF"/>
                                <w:sz w:val="40"/>
                                <w:szCs w:val="40"/>
                              </w:rPr>
                              <w:t>INTERMEDIÁRIAS</w:t>
                            </w:r>
                          </w:p>
                          <w:p w14:paraId="1FDCDFD6" w14:textId="77777777" w:rsidR="00B530D1" w:rsidRPr="008E22BD" w:rsidRDefault="00B530D1" w:rsidP="00B530D1">
                            <w:pPr>
                              <w:widowControl w:val="0"/>
                              <w:spacing w:before="240" w:line="180" w:lineRule="auto"/>
                              <w:rPr>
                                <w:rFonts w:ascii="Futura Lt BT" w:hAnsi="Futura Lt BT"/>
                                <w:b/>
                                <w:bCs/>
                                <w:caps/>
                                <w:color w:val="FFFFFF"/>
                                <w:sz w:val="40"/>
                                <w:szCs w:val="40"/>
                              </w:rPr>
                            </w:pPr>
                          </w:p>
                          <w:p w14:paraId="7783E97C" w14:textId="77777777" w:rsidR="00B530D1" w:rsidRPr="008E22BD" w:rsidRDefault="00B530D1" w:rsidP="00B530D1">
                            <w:pPr>
                              <w:widowControl w:val="0"/>
                              <w:spacing w:before="240" w:line="180" w:lineRule="auto"/>
                              <w:rPr>
                                <w:rFonts w:ascii="Futura Lt BT" w:hAnsi="Futura Lt BT"/>
                                <w:b/>
                                <w:bCs/>
                                <w:caps/>
                                <w:color w:val="FFFFFF"/>
                                <w:sz w:val="40"/>
                                <w:szCs w:val="40"/>
                              </w:rPr>
                            </w:pPr>
                            <w:r w:rsidRPr="008E22BD">
                              <w:rPr>
                                <w:rFonts w:ascii="Futura Lt BT" w:hAnsi="Futura Lt BT"/>
                                <w:b/>
                                <w:bCs/>
                                <w:caps/>
                                <w:color w:val="FFFFFF"/>
                                <w:sz w:val="40"/>
                                <w:szCs w:val="40"/>
                              </w:rPr>
                              <w:t>br</w:t>
                            </w:r>
                            <w:r>
                              <w:rPr>
                                <w:rFonts w:ascii="Futura Lt BT" w:hAnsi="Futura Lt BT"/>
                                <w:b/>
                                <w:bCs/>
                                <w:caps/>
                                <w:color w:val="FFFFFF"/>
                                <w:sz w:val="40"/>
                                <w:szCs w:val="40"/>
                              </w:rPr>
                              <w:t>G</w:t>
                            </w:r>
                            <w:r w:rsidRPr="008E22BD">
                              <w:rPr>
                                <w:rFonts w:ascii="Futura Lt BT" w:hAnsi="Futura Lt BT"/>
                                <w:b/>
                                <w:bCs/>
                                <w:caps/>
                                <w:color w:val="FFFFFF"/>
                                <w:sz w:val="40"/>
                                <w:szCs w:val="40"/>
                              </w:rPr>
                              <w:t>aap</w:t>
                            </w:r>
                          </w:p>
                          <w:p w14:paraId="1AA12499" w14:textId="77777777" w:rsidR="00B530D1" w:rsidRPr="008E22BD" w:rsidRDefault="00B530D1" w:rsidP="00B530D1">
                            <w:pPr>
                              <w:widowControl w:val="0"/>
                              <w:spacing w:before="240" w:line="180" w:lineRule="auto"/>
                              <w:rPr>
                                <w:rFonts w:ascii="Futura Lt BT" w:hAnsi="Futura Lt BT"/>
                                <w:b/>
                                <w:bCs/>
                                <w:caps/>
                                <w:color w:val="FFFFFF"/>
                                <w:sz w:val="40"/>
                                <w:szCs w:val="40"/>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B8E8FB" id="_x0000_t202" coordsize="21600,21600" o:spt="202" path="m,l,21600r21600,l21600,xe">
                <v:stroke joinstyle="miter"/>
                <v:path gradientshapeok="t" o:connecttype="rect"/>
              </v:shapetype>
              <v:shape id="Caixa de Texto 45" o:spid="_x0000_s1026" type="#_x0000_t202" style="position:absolute;left:0;text-align:left;margin-left:-24pt;margin-top:22.8pt;width:376.6pt;height:168.25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YLL+wEAAN0DAAAOAAAAZHJzL2Uyb0RvYy54bWysU9tu2zAMfR+wfxD0vjhx2zQ14hRdig4D&#10;ugvQ7gMYWY6F2aJGKbGzrx8lp1m6vQ17EcSLDnnIo+Xt0LVir8kbtKWcTaZSaKuwMnZbym/PD+8W&#10;UvgAtoIWrS7lQXt5u3r7Ztm7QufYYFtpEgxifdG7UjYhuCLLvGp0B36CTlsO1kgdBDZpm1UEPaN3&#10;bZZPp/OsR6ocodLes/d+DMpVwq9rrcKXuvY6iLaU3FtIJ6VzE89stYRiS+Aao45twD900YGxXPQE&#10;dQ8BxI7MX1CdUYQe6zBR2GVY10bpxIHZzKZ/sHlqwOnEhYfj3WlM/v/Bqs/7ryRMVcrLKyksdLyj&#10;NZgBRKXFsx4CCg7wlHrnC05+cpwehvc48LYTY+8eUX33wuK6AbvVd0TYNxoq7nIWX2ZnT0ccH0E2&#10;/SesuBrsAiagoaYujpCHIhidt3U4bYgbEYqdl9eLfJFzSHEsn13MbxZ5qgHFy3NHPnzQ2Il4KSWx&#10;BBI87B99iO1A8ZISq1l8MG2bZNDaVw5OHD066ej4OpKJ/Y9MwrAZjsPZYHVgWoSjxvhP8KVB+ilF&#10;z/oqpf+xA9JStB8tj+ZifnU9Z0GeG3RubM4NsIqhShmkGK/rMIp458hsG640LsPiHY+zNolobHXs&#10;6rgE1lDif9R7FOm5nbJ+/8rVLwAAAP//AwBQSwMEFAAGAAgAAAAhAHwjUB/gAAAACgEAAA8AAABk&#10;cnMvZG93bnJldi54bWxMj8FOwzAQRO9I/IO1SNxaJ8FtoxCnQgg4ICFE4AOceIlT4nVku234e8wJ&#10;jqMZzbyp94ud2Al9GB1JyNcZMKTe6ZEGCR/vj6sSWIiKtJocoYRvDLBvLi9qVWl3pjc8tXFgqYRC&#10;pSSYGOeK89AbtCqs3YyUvE/nrYpJ+oFrr86p3E68yLItt2qktGDUjPcG+6/2aCU85N4+teLlIDqz&#10;e/ZF/3rggkt5fbXc3QKLuMS/MPziJ3RoElPnjqQDmySsRJm+RAliswWWArtsUwDrJNyURQ68qfn/&#10;C80PAAAA//8DAFBLAQItABQABgAIAAAAIQC2gziS/gAAAOEBAAATAAAAAAAAAAAAAAAAAAAAAABb&#10;Q29udGVudF9UeXBlc10ueG1sUEsBAi0AFAAGAAgAAAAhADj9If/WAAAAlAEAAAsAAAAAAAAAAAAA&#10;AAAALwEAAF9yZWxzLy5yZWxzUEsBAi0AFAAGAAgAAAAhAGlNgsv7AQAA3QMAAA4AAAAAAAAAAAAA&#10;AAAALgIAAGRycy9lMm9Eb2MueG1sUEsBAi0AFAAGAAgAAAAhAHwjUB/gAAAACgEAAA8AAAAAAAAA&#10;AAAAAAAAVQQAAGRycy9kb3ducmV2LnhtbFBLBQYAAAAABAAEAPMAAABiBQAAAAA=&#10;" filled="f" stroked="f" strokecolor="black [0]" strokeweight="2pt">
                <v:textbox inset="2.88pt,2.88pt,2.88pt,2.88pt">
                  <w:txbxContent>
                    <w:p w14:paraId="7DC59472" w14:textId="40F78443" w:rsidR="00B530D1" w:rsidRDefault="00B530D1" w:rsidP="00B530D1">
                      <w:pPr>
                        <w:widowControl w:val="0"/>
                        <w:spacing w:before="240"/>
                        <w:rPr>
                          <w:rFonts w:ascii="Futura Lt BT" w:hAnsi="Futura Lt BT"/>
                          <w:b/>
                          <w:bCs/>
                          <w:caps/>
                          <w:color w:val="FFFFFF"/>
                          <w:sz w:val="40"/>
                          <w:szCs w:val="40"/>
                        </w:rPr>
                      </w:pPr>
                      <w:r w:rsidRPr="008E22BD">
                        <w:rPr>
                          <w:rFonts w:ascii="Futura Lt BT" w:hAnsi="Futura Lt BT"/>
                          <w:b/>
                          <w:bCs/>
                          <w:caps/>
                          <w:color w:val="FFFFFF"/>
                          <w:sz w:val="40"/>
                          <w:szCs w:val="40"/>
                        </w:rPr>
                        <w:t>Demonstrações contábeis</w:t>
                      </w:r>
                      <w:r>
                        <w:rPr>
                          <w:rFonts w:ascii="Futura Lt BT" w:hAnsi="Futura Lt BT"/>
                          <w:b/>
                          <w:bCs/>
                          <w:caps/>
                          <w:color w:val="FFFFFF"/>
                          <w:sz w:val="40"/>
                          <w:szCs w:val="40"/>
                        </w:rPr>
                        <w:t xml:space="preserve"> </w:t>
                      </w:r>
                      <w:r w:rsidR="005F4656">
                        <w:rPr>
                          <w:rFonts w:ascii="Futura Lt BT" w:hAnsi="Futura Lt BT"/>
                          <w:b/>
                          <w:bCs/>
                          <w:caps/>
                          <w:color w:val="FFFFFF"/>
                          <w:sz w:val="40"/>
                          <w:szCs w:val="40"/>
                        </w:rPr>
                        <w:t>I</w:t>
                      </w:r>
                      <w:r w:rsidRPr="008E22BD">
                        <w:rPr>
                          <w:rFonts w:ascii="Futura Lt BT" w:hAnsi="Futura Lt BT"/>
                          <w:b/>
                          <w:bCs/>
                          <w:caps/>
                          <w:color w:val="FFFFFF"/>
                          <w:sz w:val="40"/>
                          <w:szCs w:val="40"/>
                        </w:rPr>
                        <w:t xml:space="preserve">ndividuais e consolidadas </w:t>
                      </w:r>
                      <w:r w:rsidR="005F4656">
                        <w:rPr>
                          <w:rFonts w:ascii="Futura Lt BT" w:hAnsi="Futura Lt BT"/>
                          <w:b/>
                          <w:bCs/>
                          <w:caps/>
                          <w:color w:val="FFFFFF"/>
                          <w:sz w:val="40"/>
                          <w:szCs w:val="40"/>
                        </w:rPr>
                        <w:t>INTERMEDIÁRIAS</w:t>
                      </w:r>
                    </w:p>
                    <w:p w14:paraId="1FDCDFD6" w14:textId="77777777" w:rsidR="00B530D1" w:rsidRPr="008E22BD" w:rsidRDefault="00B530D1" w:rsidP="00B530D1">
                      <w:pPr>
                        <w:widowControl w:val="0"/>
                        <w:spacing w:before="240" w:line="180" w:lineRule="auto"/>
                        <w:rPr>
                          <w:rFonts w:ascii="Futura Lt BT" w:hAnsi="Futura Lt BT"/>
                          <w:b/>
                          <w:bCs/>
                          <w:caps/>
                          <w:color w:val="FFFFFF"/>
                          <w:sz w:val="40"/>
                          <w:szCs w:val="40"/>
                        </w:rPr>
                      </w:pPr>
                    </w:p>
                    <w:p w14:paraId="7783E97C" w14:textId="77777777" w:rsidR="00B530D1" w:rsidRPr="008E22BD" w:rsidRDefault="00B530D1" w:rsidP="00B530D1">
                      <w:pPr>
                        <w:widowControl w:val="0"/>
                        <w:spacing w:before="240" w:line="180" w:lineRule="auto"/>
                        <w:rPr>
                          <w:rFonts w:ascii="Futura Lt BT" w:hAnsi="Futura Lt BT"/>
                          <w:b/>
                          <w:bCs/>
                          <w:caps/>
                          <w:color w:val="FFFFFF"/>
                          <w:sz w:val="40"/>
                          <w:szCs w:val="40"/>
                        </w:rPr>
                      </w:pPr>
                      <w:r w:rsidRPr="008E22BD">
                        <w:rPr>
                          <w:rFonts w:ascii="Futura Lt BT" w:hAnsi="Futura Lt BT"/>
                          <w:b/>
                          <w:bCs/>
                          <w:caps/>
                          <w:color w:val="FFFFFF"/>
                          <w:sz w:val="40"/>
                          <w:szCs w:val="40"/>
                        </w:rPr>
                        <w:t>br</w:t>
                      </w:r>
                      <w:r>
                        <w:rPr>
                          <w:rFonts w:ascii="Futura Lt BT" w:hAnsi="Futura Lt BT"/>
                          <w:b/>
                          <w:bCs/>
                          <w:caps/>
                          <w:color w:val="FFFFFF"/>
                          <w:sz w:val="40"/>
                          <w:szCs w:val="40"/>
                        </w:rPr>
                        <w:t>G</w:t>
                      </w:r>
                      <w:r w:rsidRPr="008E22BD">
                        <w:rPr>
                          <w:rFonts w:ascii="Futura Lt BT" w:hAnsi="Futura Lt BT"/>
                          <w:b/>
                          <w:bCs/>
                          <w:caps/>
                          <w:color w:val="FFFFFF"/>
                          <w:sz w:val="40"/>
                          <w:szCs w:val="40"/>
                        </w:rPr>
                        <w:t>aap</w:t>
                      </w:r>
                    </w:p>
                    <w:p w14:paraId="1AA12499" w14:textId="77777777" w:rsidR="00B530D1" w:rsidRPr="008E22BD" w:rsidRDefault="00B530D1" w:rsidP="00B530D1">
                      <w:pPr>
                        <w:widowControl w:val="0"/>
                        <w:spacing w:before="240" w:line="180" w:lineRule="auto"/>
                        <w:rPr>
                          <w:rFonts w:ascii="Futura Lt BT" w:hAnsi="Futura Lt BT"/>
                          <w:b/>
                          <w:bCs/>
                          <w:caps/>
                          <w:color w:val="FFFFFF"/>
                          <w:sz w:val="40"/>
                          <w:szCs w:val="40"/>
                        </w:rPr>
                      </w:pPr>
                    </w:p>
                  </w:txbxContent>
                </v:textbox>
              </v:shape>
            </w:pict>
          </mc:Fallback>
        </mc:AlternateContent>
      </w:r>
    </w:p>
    <w:p w14:paraId="2A3D684D" w14:textId="55408E6B" w:rsidR="00B15696" w:rsidRPr="002E5531" w:rsidRDefault="00B15696" w:rsidP="002D4E0E">
      <w:pPr>
        <w:ind w:left="720"/>
        <w:rPr>
          <w:rFonts w:ascii="Futura Lt BT" w:hAnsi="Futura Lt BT"/>
          <w:b/>
          <w:color w:val="005CA9"/>
          <w:sz w:val="48"/>
          <w:szCs w:val="48"/>
        </w:rPr>
      </w:pPr>
    </w:p>
    <w:p w14:paraId="10D720CD" w14:textId="7D9AD650" w:rsidR="00B15696" w:rsidRPr="002E5531" w:rsidRDefault="00B15696" w:rsidP="002D4E0E">
      <w:pPr>
        <w:ind w:left="720"/>
        <w:rPr>
          <w:rFonts w:ascii="Futura Lt BT" w:hAnsi="Futura Lt BT"/>
          <w:b/>
          <w:color w:val="005CA9"/>
          <w:sz w:val="48"/>
          <w:szCs w:val="48"/>
        </w:rPr>
      </w:pPr>
    </w:p>
    <w:p w14:paraId="28120F3F" w14:textId="4D377568" w:rsidR="00B15696" w:rsidRPr="002E5531" w:rsidRDefault="00B15696" w:rsidP="002D4E0E">
      <w:pPr>
        <w:ind w:left="720"/>
        <w:rPr>
          <w:rFonts w:ascii="Futura Lt BT" w:hAnsi="Futura Lt BT"/>
          <w:b/>
          <w:color w:val="005CA9"/>
          <w:sz w:val="48"/>
          <w:szCs w:val="48"/>
        </w:rPr>
      </w:pPr>
    </w:p>
    <w:p w14:paraId="57DFB542" w14:textId="3ACC1F78" w:rsidR="00B15696" w:rsidRPr="002E5531" w:rsidRDefault="00B15696" w:rsidP="002D4E0E">
      <w:pPr>
        <w:ind w:left="720"/>
        <w:rPr>
          <w:rFonts w:ascii="Futura Lt BT" w:hAnsi="Futura Lt BT"/>
          <w:b/>
          <w:color w:val="005CA9"/>
          <w:sz w:val="48"/>
          <w:szCs w:val="48"/>
        </w:rPr>
      </w:pPr>
    </w:p>
    <w:p w14:paraId="3C3988DB" w14:textId="5DB55AA5" w:rsidR="00B15696" w:rsidRPr="002E5531" w:rsidRDefault="00B530D1" w:rsidP="002D4E0E">
      <w:pPr>
        <w:ind w:left="720"/>
        <w:rPr>
          <w:rFonts w:ascii="Futura Lt BT" w:hAnsi="Futura Lt BT"/>
          <w:b/>
          <w:color w:val="005CA9"/>
          <w:sz w:val="48"/>
          <w:szCs w:val="48"/>
        </w:rPr>
      </w:pPr>
      <w:r>
        <w:rPr>
          <w:rFonts w:ascii="Futura Lt BT" w:hAnsi="Futura Lt BT"/>
          <w:b/>
          <w:noProof/>
          <w:color w:val="005CA9"/>
          <w:sz w:val="48"/>
          <w:szCs w:val="48"/>
        </w:rPr>
        <mc:AlternateContent>
          <mc:Choice Requires="wps">
            <w:drawing>
              <wp:anchor distT="0" distB="0" distL="114300" distR="114300" simplePos="0" relativeHeight="251664384" behindDoc="0" locked="0" layoutInCell="1" allowOverlap="1" wp14:anchorId="1163488E" wp14:editId="6172E59E">
                <wp:simplePos x="0" y="0"/>
                <wp:positionH relativeFrom="column">
                  <wp:posOffset>-251844</wp:posOffset>
                </wp:positionH>
                <wp:positionV relativeFrom="paragraph">
                  <wp:posOffset>365612</wp:posOffset>
                </wp:positionV>
                <wp:extent cx="967563" cy="106326"/>
                <wp:effectExtent l="0" t="0" r="23495" b="27305"/>
                <wp:wrapNone/>
                <wp:docPr id="266" name="Retângulo 266"/>
                <wp:cNvGraphicFramePr/>
                <a:graphic xmlns:a="http://schemas.openxmlformats.org/drawingml/2006/main">
                  <a:graphicData uri="http://schemas.microsoft.com/office/word/2010/wordprocessingShape">
                    <wps:wsp>
                      <wps:cNvSpPr/>
                      <wps:spPr>
                        <a:xfrm>
                          <a:off x="0" y="0"/>
                          <a:ext cx="967563" cy="10632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CCAF2E" id="Retângulo 266" o:spid="_x0000_s1026" style="position:absolute;margin-left:-19.85pt;margin-top:28.8pt;width:76.2pt;height:8.3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VmamwIAALAFAAAOAAAAZHJzL2Uyb0RvYy54bWysVM1u2zAMvg/YOwi6r7bTNl2DOkXQosOA&#10;og3aDj0rshQLkEVNUuJkj7NX2YuNkn/SdcUOxXJQRJH8SH4meXG5azTZCucVmJIWRzklwnColFmX&#10;9NvTzafPlPjATMU0GFHSvfD0cv7xw0VrZ2ICNehKOIIgxs9aW9I6BDvLMs9r0TB/BFYYVEpwDQso&#10;unVWOdYieqOzSZ5PsxZcZR1w4T2+XndKOk/4Ugoe7qX0IhBdUswtpNOlcxXPbH7BZmvHbK14nwZ7&#10;RxYNUwaDjlDXLDCyceovqEZxBx5kOOLQZCCl4iLVgNUU+atqHmtmRaoFyfF2pMn/P1h+t106oqqS&#10;TqZTSgxr8CM9iPDrp1lvNJD4ihy11s/Q9NEuXS95vMaCd9I18R9LIbvE637kVewC4fh4Pj07nR5T&#10;wlFV5NPjScLMDs7W+fBFQEPipaQOP1tik21vfcCAaDqYxFgetKpulNZJiK0irrQjW4YfebUuYsLo&#10;8YeVNu9yRJjomcX6u4rTLey1iHjaPAiJ7GGNk5Rw6ttDMoxzYULRqWpWiS7H0xx/Q5ZD+innBBiR&#10;JVY3YvcAg2UHMmB3xfb20VWkth+d838l1jmPHikymDA6N8qAewtAY1V95M5+IKmjJrK0gmqPveWg&#10;Gzpv+Y3Cz3vLfFgyh1OG84ibI9zjITW0JYX+RkkN7sdb79Eemx+1lLQ4tSX13zfMCUr0V4NjcV6c&#10;nMQxT8LJ6dkEBfdSs3qpMZvmCrBnCtxRlqdrtA96uEoHzTMumEWMiipmOMYuKQ9uEK5Ct01wRXGx&#10;WCQzHG3Lwq15tDyCR1Zj+z7tnpmzfY8HHI47GCaczV61emcbPQ0sNgGkSnNw4LXnG9dCapx+hcW9&#10;81JOVodFO/8NAAD//wMAUEsDBBQABgAIAAAAIQCI6RZm3gAAAAkBAAAPAAAAZHJzL2Rvd25yZXYu&#10;eG1sTI/BTsMwDIbvSLxDZCQuaEu7sXXt6k4IiSuIwWW3rPGaisapmqwrPD3ZCY62P/3+/nI32U6M&#10;NPjWMUI6T0AQ10633CB8frzMNiB8UKxV55gQvsnDrrq9KVWh3YXfadyHRsQQ9oVCMCH0hZS+NmSV&#10;n7ueON5ObrAqxHFopB7UJYbbTi6SZC2tajl+MKqnZ0P11/5sEfKf+i1sXL8yoT3kjU1fT8P4gHh/&#10;Nz1tQQSawh8MV/2oDlV0Orozay86hNkyzyKKsMrWIK5AuoiLI0L2uARZlfJ/g+oXAAD//wMAUEsB&#10;Ai0AFAAGAAgAAAAhALaDOJL+AAAA4QEAABMAAAAAAAAAAAAAAAAAAAAAAFtDb250ZW50X1R5cGVz&#10;XS54bWxQSwECLQAUAAYACAAAACEAOP0h/9YAAACUAQAACwAAAAAAAAAAAAAAAAAvAQAAX3JlbHMv&#10;LnJlbHNQSwECLQAUAAYACAAAACEAtO1ZmpsCAACwBQAADgAAAAAAAAAAAAAAAAAuAgAAZHJzL2Uy&#10;b0RvYy54bWxQSwECLQAUAAYACAAAACEAiOkWZt4AAAAJAQAADwAAAAAAAAAAAAAAAAD1BAAAZHJz&#10;L2Rvd25yZXYueG1sUEsFBgAAAAAEAAQA8wAAAAAGAAAAAA==&#10;" fillcolor="white [3212]" strokecolor="white [3212]" strokeweight="2pt"/>
            </w:pict>
          </mc:Fallback>
        </mc:AlternateContent>
      </w:r>
    </w:p>
    <w:bookmarkStart w:id="0" w:name="ÍndiceGeral"/>
    <w:bookmarkEnd w:id="0"/>
    <w:p w14:paraId="057FA485" w14:textId="0494F0C9" w:rsidR="00E82B09" w:rsidRPr="002E5531" w:rsidRDefault="00B530D1" w:rsidP="00861774">
      <w:pPr>
        <w:spacing w:before="120" w:after="120"/>
        <w:ind w:left="720"/>
        <w:rPr>
          <w:rFonts w:ascii="Futura Lt BT" w:hAnsi="Futura Lt BT"/>
          <w:color w:val="005CA9"/>
          <w:sz w:val="28"/>
          <w:szCs w:val="28"/>
        </w:rPr>
      </w:pPr>
      <w:r w:rsidRPr="00B530D1">
        <w:rPr>
          <w:rFonts w:ascii="Futura Lt BT" w:hAnsi="Futura Lt BT"/>
          <w:noProof/>
        </w:rPr>
        <mc:AlternateContent>
          <mc:Choice Requires="wps">
            <w:drawing>
              <wp:anchor distT="36576" distB="36576" distL="36576" distR="36576" simplePos="0" relativeHeight="251662336" behindDoc="0" locked="0" layoutInCell="1" allowOverlap="1" wp14:anchorId="552DB848" wp14:editId="143B96D3">
                <wp:simplePos x="0" y="0"/>
                <wp:positionH relativeFrom="column">
                  <wp:posOffset>-305435</wp:posOffset>
                </wp:positionH>
                <wp:positionV relativeFrom="paragraph">
                  <wp:posOffset>359883</wp:posOffset>
                </wp:positionV>
                <wp:extent cx="2945219" cy="531627"/>
                <wp:effectExtent l="0" t="0" r="7620" b="1905"/>
                <wp:wrapNone/>
                <wp:docPr id="46" name="Caixa de Texto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219" cy="53162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EB4BE76" w14:textId="6CC563CC" w:rsidR="00B530D1" w:rsidRPr="00B530D1" w:rsidRDefault="00B530D1" w:rsidP="00B530D1">
                            <w:pPr>
                              <w:widowControl w:val="0"/>
                              <w:rPr>
                                <w:rFonts w:ascii="Century Gothic" w:hAnsi="Century Gothic"/>
                                <w:b/>
                                <w:bCs/>
                                <w:color w:val="FFFFFF"/>
                                <w:sz w:val="52"/>
                                <w:szCs w:val="52"/>
                              </w:rPr>
                            </w:pPr>
                            <w:r w:rsidRPr="00B530D1">
                              <w:rPr>
                                <w:rFonts w:ascii="Century Gothic" w:hAnsi="Century Gothic"/>
                                <w:b/>
                                <w:bCs/>
                                <w:color w:val="FFFFFF"/>
                                <w:sz w:val="52"/>
                                <w:szCs w:val="52"/>
                              </w:rPr>
                              <w:t>1T2022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DB848" id="Caixa de Texto 46" o:spid="_x0000_s1027" type="#_x0000_t202" style="position:absolute;left:0;text-align:left;margin-left:-24.05pt;margin-top:28.35pt;width:231.9pt;height:41.85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IgZ/AEAAOMDAAAOAAAAZHJzL2Uyb0RvYy54bWysU9tu2zAMfR+wfxD0vjhJm3Q14hRdig4D&#10;um5Auw9gZDkWZosapcTOvn6UnKbe9jbsRRAvOuQ5pFY3fduIgyZv0BZyNplKoa3C0thdIb893797&#10;L4UPYEto0OpCHrWXN+u3b1ady/Uca2xKTYJBrM87V8g6BJdnmVe1bsFP0GnLwQqphcAm7bKSoGP0&#10;tsnm0+ky65BKR6i09+y9G4JynfCrSqvwpaq8DqIpJPcW0knp3MYzW68g3xG42qhTG/APXbRgLBc9&#10;Q91BALEn8xdUaxShxypMFLYZVpVROnFgNrPpH2yeanA6cWFxvDvL5P8frHo8fCVhykJeLqWw0PKM&#10;NmB6EKUWz7oPKDjAKnXO55z85Dg99B+w52knxt49oPruhcVNDXanb4mwqzWU3OUsvsxGTwccH0G2&#10;3WcsuRrsAyagvqI2SsiiCEbnaR3PE+JGhGLn/PpyMZ9dS6E4triYLedXqQTkL68d+fBRYyvipZDE&#10;G5DQ4fDgQ+wG8peUWMzivWmatAWN/c3BiYNHpzU6vY5cYvsDkdBv+yReIhpjWyyPTI5w2DT+GXyp&#10;kX5K0fGWFdL/2ANpKZpPlgW6WC6uWPcwNmhsbMcGWMVQhQxSDNdNGFZ578jsaq40jMTiLYtamcT3&#10;tavTKHiTkgynrY+rOrZT1uvfXP8CAAD//wMAUEsDBBQABgAIAAAAIQCI+2L63wAAAAoBAAAPAAAA&#10;ZHJzL2Rvd25yZXYueG1sTI/LTsMwEEX3SPyDNUjsWieV+1CIUyEELJAQIvABTjwkKfE4st02/D3D&#10;iu5mNEd3zi33sxvFCUMcPGnIlxkIpNbbgToNnx9Pix2ImAxZM3pCDT8YYV9dX5WmsP5M73iqUyc4&#10;hGJhNPQpTYWUse3Rmbj0ExLfvnxwJvEaOmmDOXO4G+UqyzbSmYH4Q28mfOix/a6PTsNjHtxzrV4P&#10;qum3L2HVvh2kklrf3sz3dyASzukfhj99VoeKnRp/JBvFqGGhdjmjGtabLQgGVL7moWFSZQpkVcrL&#10;CtUvAAAA//8DAFBLAQItABQABgAIAAAAIQC2gziS/gAAAOEBAAATAAAAAAAAAAAAAAAAAAAAAABb&#10;Q29udGVudF9UeXBlc10ueG1sUEsBAi0AFAAGAAgAAAAhADj9If/WAAAAlAEAAAsAAAAAAAAAAAAA&#10;AAAALwEAAF9yZWxzLy5yZWxzUEsBAi0AFAAGAAgAAAAhAP20iBn8AQAA4wMAAA4AAAAAAAAAAAAA&#10;AAAALgIAAGRycy9lMm9Eb2MueG1sUEsBAi0AFAAGAAgAAAAhAIj7YvrfAAAACgEAAA8AAAAAAAAA&#10;AAAAAAAAVgQAAGRycy9kb3ducmV2LnhtbFBLBQYAAAAABAAEAPMAAABiBQAAAAA=&#10;" filled="f" stroked="f" strokecolor="black [0]" strokeweight="2pt">
                <v:textbox inset="2.88pt,2.88pt,2.88pt,2.88pt">
                  <w:txbxContent>
                    <w:p w14:paraId="7EB4BE76" w14:textId="6CC563CC" w:rsidR="00B530D1" w:rsidRPr="00B530D1" w:rsidRDefault="00B530D1" w:rsidP="00B530D1">
                      <w:pPr>
                        <w:widowControl w:val="0"/>
                        <w:rPr>
                          <w:rFonts w:ascii="Century Gothic" w:hAnsi="Century Gothic"/>
                          <w:b/>
                          <w:bCs/>
                          <w:color w:val="FFFFFF"/>
                          <w:sz w:val="52"/>
                          <w:szCs w:val="52"/>
                        </w:rPr>
                      </w:pPr>
                      <w:r w:rsidRPr="00B530D1">
                        <w:rPr>
                          <w:rFonts w:ascii="Century Gothic" w:hAnsi="Century Gothic"/>
                          <w:b/>
                          <w:bCs/>
                          <w:color w:val="FFFFFF"/>
                          <w:sz w:val="52"/>
                          <w:szCs w:val="52"/>
                        </w:rPr>
                        <w:t>1T2022</w:t>
                      </w:r>
                    </w:p>
                  </w:txbxContent>
                </v:textbox>
              </v:shape>
            </w:pict>
          </mc:Fallback>
        </mc:AlternateContent>
      </w:r>
    </w:p>
    <w:p w14:paraId="35B1ABB6" w14:textId="5FEECC7E" w:rsidR="000126AE" w:rsidRPr="002E5531" w:rsidRDefault="00B530D1">
      <w:pPr>
        <w:rPr>
          <w:rFonts w:ascii="Futura Lt BT" w:hAnsi="Futura Lt BT"/>
          <w:color w:val="005CA9"/>
        </w:rPr>
        <w:sectPr w:rsidR="000126AE" w:rsidRPr="002E5531" w:rsidSect="00225630">
          <w:headerReference w:type="even" r:id="rId12"/>
          <w:headerReference w:type="default" r:id="rId13"/>
          <w:footerReference w:type="even" r:id="rId14"/>
          <w:footerReference w:type="default" r:id="rId15"/>
          <w:headerReference w:type="first" r:id="rId16"/>
          <w:footerReference w:type="first" r:id="rId17"/>
          <w:pgSz w:w="11907" w:h="16840" w:code="9"/>
          <w:pgMar w:top="1418" w:right="851" w:bottom="851" w:left="1418" w:header="1134" w:footer="709" w:gutter="0"/>
          <w:cols w:space="708"/>
          <w:titlePg/>
          <w:docGrid w:linePitch="360"/>
        </w:sectPr>
      </w:pPr>
      <w:r w:rsidRPr="00B530D1">
        <w:rPr>
          <w:rFonts w:ascii="Futura Lt BT" w:hAnsi="Futura Lt BT"/>
          <w:noProof/>
        </w:rPr>
        <w:drawing>
          <wp:anchor distT="36576" distB="36576" distL="36576" distR="36576" simplePos="0" relativeHeight="251663360" behindDoc="0" locked="0" layoutInCell="1" allowOverlap="1" wp14:anchorId="5ECCD667" wp14:editId="2B3E86C8">
            <wp:simplePos x="0" y="0"/>
            <wp:positionH relativeFrom="column">
              <wp:posOffset>-247015</wp:posOffset>
            </wp:positionH>
            <wp:positionV relativeFrom="paragraph">
              <wp:posOffset>957093</wp:posOffset>
            </wp:positionV>
            <wp:extent cx="2219960" cy="501650"/>
            <wp:effectExtent l="0" t="0" r="8890" b="0"/>
            <wp:wrapNone/>
            <wp:docPr id="475" name="Imagem 475" descr="c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ix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19960" cy="5016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23367" w:rsidRPr="002E5531">
        <w:rPr>
          <w:rFonts w:ascii="Futura Lt BT" w:hAnsi="Futura Lt BT"/>
          <w:color w:val="005CA9"/>
        </w:rPr>
        <w:br w:type="page"/>
      </w:r>
    </w:p>
    <w:p w14:paraId="4E70A549" w14:textId="6B1F0029" w:rsidR="005F303D" w:rsidRPr="002E5531" w:rsidRDefault="005F303D" w:rsidP="00761008">
      <w:pPr>
        <w:tabs>
          <w:tab w:val="left" w:pos="3060"/>
          <w:tab w:val="right" w:pos="9639"/>
        </w:tabs>
        <w:rPr>
          <w:rFonts w:ascii="Futura Lt BT" w:hAnsi="Futura Lt BT"/>
          <w:b/>
          <w:color w:val="005CA9"/>
          <w:szCs w:val="20"/>
        </w:rPr>
      </w:pPr>
      <w:bookmarkStart w:id="1" w:name="DemonstraçõesContábeis"/>
      <w:bookmarkStart w:id="2" w:name="_MON_1485066952"/>
      <w:bookmarkStart w:id="3" w:name="ÍndiceNotasExplicativas"/>
      <w:bookmarkEnd w:id="1"/>
      <w:bookmarkEnd w:id="2"/>
      <w:bookmarkEnd w:id="3"/>
      <w:r w:rsidRPr="002E5531">
        <w:rPr>
          <w:rFonts w:ascii="Futura Lt BT" w:hAnsi="Futura Lt BT"/>
          <w:b/>
          <w:color w:val="005CA9"/>
          <w:szCs w:val="20"/>
        </w:rPr>
        <w:lastRenderedPageBreak/>
        <w:t>Índice</w:t>
      </w:r>
      <w:r w:rsidR="00901524" w:rsidRPr="002E5531">
        <w:rPr>
          <w:rFonts w:ascii="Futura Lt BT" w:hAnsi="Futura Lt BT"/>
          <w:b/>
          <w:color w:val="005CA9"/>
          <w:szCs w:val="20"/>
        </w:rPr>
        <w:tab/>
      </w:r>
      <w:r w:rsidR="00761008" w:rsidRPr="002E5531">
        <w:rPr>
          <w:rFonts w:ascii="Futura Lt BT" w:hAnsi="Futura Lt BT"/>
          <w:b/>
          <w:color w:val="005CA9"/>
          <w:szCs w:val="20"/>
        </w:rPr>
        <w:tab/>
      </w:r>
      <w:r w:rsidRPr="002E5531">
        <w:rPr>
          <w:rFonts w:ascii="Futura Lt BT" w:hAnsi="Futura Lt BT"/>
          <w:b/>
          <w:color w:val="005CA9"/>
          <w:szCs w:val="20"/>
        </w:rPr>
        <w:t>Página</w:t>
      </w:r>
    </w:p>
    <w:p w14:paraId="08FF009C" w14:textId="77777777" w:rsidR="006159F5" w:rsidRDefault="006159F5" w:rsidP="00CE5FD1">
      <w:pPr>
        <w:tabs>
          <w:tab w:val="left" w:pos="2835"/>
          <w:tab w:val="right" w:leader="dot" w:pos="9356"/>
        </w:tabs>
        <w:ind w:right="70"/>
        <w:rPr>
          <w:rFonts w:ascii="Futura Lt BT" w:hAnsi="Futura Lt BT"/>
          <w:color w:val="005CA9"/>
          <w:sz w:val="20"/>
          <w:szCs w:val="20"/>
        </w:rPr>
        <w:sectPr w:rsidR="006159F5" w:rsidSect="00A5561F">
          <w:headerReference w:type="default" r:id="rId19"/>
          <w:footerReference w:type="default" r:id="rId20"/>
          <w:pgSz w:w="11907" w:h="16840" w:code="9"/>
          <w:pgMar w:top="1418" w:right="851" w:bottom="851" w:left="1418" w:header="1134" w:footer="709" w:gutter="0"/>
          <w:pgNumType w:start="1"/>
          <w:cols w:space="708"/>
          <w:docGrid w:linePitch="360"/>
        </w:sectPr>
      </w:pPr>
    </w:p>
    <w:p w14:paraId="5281BC7B" w14:textId="0716992D" w:rsidR="005F303D" w:rsidRDefault="005F303D" w:rsidP="00CE5FD1">
      <w:pPr>
        <w:tabs>
          <w:tab w:val="left" w:pos="2835"/>
          <w:tab w:val="right" w:leader="dot" w:pos="9356"/>
        </w:tabs>
        <w:ind w:right="70"/>
        <w:rPr>
          <w:rFonts w:ascii="Futura Lt BT" w:hAnsi="Futura Lt BT"/>
          <w:color w:val="005CA9"/>
          <w:sz w:val="20"/>
          <w:szCs w:val="20"/>
        </w:rPr>
      </w:pPr>
    </w:p>
    <w:p w14:paraId="5F85F122" w14:textId="77777777" w:rsidR="006159F5" w:rsidRDefault="006159F5" w:rsidP="006159F5">
      <w:pPr>
        <w:pBdr>
          <w:bottom w:val="single" w:sz="4" w:space="1" w:color="005CA9"/>
        </w:pBdr>
        <w:tabs>
          <w:tab w:val="left" w:pos="3060"/>
          <w:tab w:val="right" w:pos="9639"/>
        </w:tabs>
        <w:rPr>
          <w:rFonts w:ascii="Futura Lt BT" w:hAnsi="Futura Lt BT"/>
          <w:b/>
          <w:color w:val="005CA9"/>
          <w:sz w:val="20"/>
          <w:szCs w:val="20"/>
        </w:rPr>
      </w:pPr>
      <w:r w:rsidRPr="00CF05AF">
        <w:rPr>
          <w:rFonts w:ascii="Futura Lt BT" w:hAnsi="Futura Lt BT"/>
          <w:b/>
          <w:color w:val="005CA9"/>
          <w:sz w:val="20"/>
          <w:szCs w:val="20"/>
        </w:rPr>
        <w:t>Demonstrações Contábeis</w:t>
      </w:r>
    </w:p>
    <w:p w14:paraId="7FE37B77" w14:textId="77777777" w:rsidR="006159F5" w:rsidRDefault="006159F5" w:rsidP="00CE5FD1">
      <w:pPr>
        <w:tabs>
          <w:tab w:val="left" w:pos="2835"/>
          <w:tab w:val="right" w:leader="dot" w:pos="9356"/>
        </w:tabs>
        <w:ind w:right="70"/>
        <w:rPr>
          <w:rFonts w:ascii="Futura Lt BT" w:hAnsi="Futura Lt BT"/>
          <w:color w:val="005CA9"/>
          <w:sz w:val="20"/>
          <w:szCs w:val="20"/>
        </w:rPr>
        <w:sectPr w:rsidR="006159F5" w:rsidSect="006159F5">
          <w:type w:val="continuous"/>
          <w:pgSz w:w="11907" w:h="16840" w:code="9"/>
          <w:pgMar w:top="1418" w:right="851" w:bottom="851" w:left="1418" w:header="1134" w:footer="709" w:gutter="0"/>
          <w:cols w:space="708"/>
          <w:docGrid w:linePitch="360"/>
        </w:sectPr>
      </w:pPr>
    </w:p>
    <w:p w14:paraId="3A761810" w14:textId="730AC990" w:rsidR="006159F5" w:rsidRPr="002E5531" w:rsidRDefault="006159F5" w:rsidP="00CE5FD1">
      <w:pPr>
        <w:tabs>
          <w:tab w:val="left" w:pos="2835"/>
          <w:tab w:val="right" w:leader="dot" w:pos="9356"/>
        </w:tabs>
        <w:ind w:right="70"/>
        <w:rPr>
          <w:rFonts w:ascii="Futura Lt BT" w:hAnsi="Futura Lt BT"/>
          <w:color w:val="005CA9"/>
          <w:sz w:val="20"/>
          <w:szCs w:val="20"/>
        </w:rPr>
      </w:pPr>
    </w:p>
    <w:p w14:paraId="4BA88FAF" w14:textId="453DD43F" w:rsidR="006159F5" w:rsidRPr="006159F5" w:rsidRDefault="005F303D">
      <w:pPr>
        <w:pStyle w:val="Sumrio1"/>
        <w:rPr>
          <w:rFonts w:ascii="Futura Lt BT" w:eastAsiaTheme="minorEastAsia" w:hAnsi="Futura Lt BT" w:cstheme="minorBidi"/>
          <w:color w:val="005CA9"/>
          <w:sz w:val="22"/>
          <w:szCs w:val="22"/>
        </w:rPr>
      </w:pPr>
      <w:r w:rsidRPr="006159F5">
        <w:rPr>
          <w:rFonts w:ascii="Futura Lt BT" w:hAnsi="Futura Lt BT"/>
          <w:color w:val="005CA9"/>
        </w:rPr>
        <w:fldChar w:fldCharType="begin"/>
      </w:r>
      <w:r w:rsidRPr="006159F5">
        <w:rPr>
          <w:rFonts w:ascii="Futura Lt BT" w:hAnsi="Futura Lt BT"/>
          <w:color w:val="005CA9"/>
        </w:rPr>
        <w:instrText xml:space="preserve"> TOC \o "1-1" \h \z \u </w:instrText>
      </w:r>
      <w:r w:rsidRPr="006159F5">
        <w:rPr>
          <w:rFonts w:ascii="Futura Lt BT" w:hAnsi="Futura Lt BT"/>
          <w:color w:val="005CA9"/>
        </w:rPr>
        <w:fldChar w:fldCharType="separate"/>
      </w:r>
      <w:hyperlink w:anchor="_Toc103084535" w:history="1">
        <w:r w:rsidR="006159F5" w:rsidRPr="006159F5">
          <w:rPr>
            <w:rStyle w:val="Hyperlink"/>
            <w:rFonts w:ascii="Futura Lt BT" w:hAnsi="Futura Lt BT"/>
            <w:color w:val="005CA9"/>
          </w:rPr>
          <w:t>Balanços Patrimoniais Intermediários</w:t>
        </w:r>
        <w:r w:rsidR="006159F5" w:rsidRPr="006159F5">
          <w:rPr>
            <w:rFonts w:ascii="Futura Lt BT" w:hAnsi="Futura Lt BT"/>
            <w:webHidden/>
            <w:color w:val="005CA9"/>
          </w:rPr>
          <w:tab/>
        </w:r>
        <w:r w:rsidR="006159F5" w:rsidRPr="006159F5">
          <w:rPr>
            <w:rFonts w:ascii="Futura Lt BT" w:hAnsi="Futura Lt BT"/>
            <w:webHidden/>
            <w:color w:val="005CA9"/>
          </w:rPr>
          <w:fldChar w:fldCharType="begin"/>
        </w:r>
        <w:r w:rsidR="006159F5" w:rsidRPr="006159F5">
          <w:rPr>
            <w:rFonts w:ascii="Futura Lt BT" w:hAnsi="Futura Lt BT"/>
            <w:webHidden/>
            <w:color w:val="005CA9"/>
          </w:rPr>
          <w:instrText xml:space="preserve"> PAGEREF _Toc103084535 \h </w:instrText>
        </w:r>
        <w:r w:rsidR="006159F5" w:rsidRPr="006159F5">
          <w:rPr>
            <w:rFonts w:ascii="Futura Lt BT" w:hAnsi="Futura Lt BT"/>
            <w:webHidden/>
            <w:color w:val="005CA9"/>
          </w:rPr>
        </w:r>
        <w:r w:rsidR="006159F5" w:rsidRPr="006159F5">
          <w:rPr>
            <w:rFonts w:ascii="Futura Lt BT" w:hAnsi="Futura Lt BT"/>
            <w:webHidden/>
            <w:color w:val="005CA9"/>
          </w:rPr>
          <w:fldChar w:fldCharType="separate"/>
        </w:r>
        <w:r w:rsidR="002318DE">
          <w:rPr>
            <w:rFonts w:ascii="Futura Lt BT" w:hAnsi="Futura Lt BT"/>
            <w:webHidden/>
            <w:color w:val="005CA9"/>
          </w:rPr>
          <w:t>2</w:t>
        </w:r>
        <w:r w:rsidR="006159F5" w:rsidRPr="006159F5">
          <w:rPr>
            <w:rFonts w:ascii="Futura Lt BT" w:hAnsi="Futura Lt BT"/>
            <w:webHidden/>
            <w:color w:val="005CA9"/>
          </w:rPr>
          <w:fldChar w:fldCharType="end"/>
        </w:r>
      </w:hyperlink>
    </w:p>
    <w:p w14:paraId="1C9D1A7F" w14:textId="3D9DC67E" w:rsidR="006159F5" w:rsidRPr="006159F5" w:rsidRDefault="00E203E2">
      <w:pPr>
        <w:pStyle w:val="Sumrio1"/>
        <w:rPr>
          <w:rFonts w:ascii="Futura Lt BT" w:eastAsiaTheme="minorEastAsia" w:hAnsi="Futura Lt BT" w:cstheme="minorBidi"/>
          <w:color w:val="005CA9"/>
          <w:sz w:val="22"/>
          <w:szCs w:val="22"/>
        </w:rPr>
      </w:pPr>
      <w:hyperlink w:anchor="_Toc103084536" w:history="1">
        <w:r w:rsidR="006159F5" w:rsidRPr="006159F5">
          <w:rPr>
            <w:rStyle w:val="Hyperlink"/>
            <w:rFonts w:ascii="Futura Lt BT" w:hAnsi="Futura Lt BT"/>
            <w:color w:val="005CA9"/>
          </w:rPr>
          <w:t>Demonstrações Intermediárias do Resultado</w:t>
        </w:r>
        <w:r w:rsidR="006159F5" w:rsidRPr="006159F5">
          <w:rPr>
            <w:rFonts w:ascii="Futura Lt BT" w:hAnsi="Futura Lt BT"/>
            <w:webHidden/>
            <w:color w:val="005CA9"/>
          </w:rPr>
          <w:tab/>
        </w:r>
        <w:r w:rsidR="006159F5" w:rsidRPr="006159F5">
          <w:rPr>
            <w:rFonts w:ascii="Futura Lt BT" w:hAnsi="Futura Lt BT"/>
            <w:webHidden/>
            <w:color w:val="005CA9"/>
          </w:rPr>
          <w:fldChar w:fldCharType="begin"/>
        </w:r>
        <w:r w:rsidR="006159F5" w:rsidRPr="006159F5">
          <w:rPr>
            <w:rFonts w:ascii="Futura Lt BT" w:hAnsi="Futura Lt BT"/>
            <w:webHidden/>
            <w:color w:val="005CA9"/>
          </w:rPr>
          <w:instrText xml:space="preserve"> PAGEREF _Toc103084536 \h </w:instrText>
        </w:r>
        <w:r w:rsidR="006159F5" w:rsidRPr="006159F5">
          <w:rPr>
            <w:rFonts w:ascii="Futura Lt BT" w:hAnsi="Futura Lt BT"/>
            <w:webHidden/>
            <w:color w:val="005CA9"/>
          </w:rPr>
        </w:r>
        <w:r w:rsidR="006159F5" w:rsidRPr="006159F5">
          <w:rPr>
            <w:rFonts w:ascii="Futura Lt BT" w:hAnsi="Futura Lt BT"/>
            <w:webHidden/>
            <w:color w:val="005CA9"/>
          </w:rPr>
          <w:fldChar w:fldCharType="separate"/>
        </w:r>
        <w:r w:rsidR="002318DE">
          <w:rPr>
            <w:rFonts w:ascii="Futura Lt BT" w:hAnsi="Futura Lt BT"/>
            <w:webHidden/>
            <w:color w:val="005CA9"/>
          </w:rPr>
          <w:t>3</w:t>
        </w:r>
        <w:r w:rsidR="006159F5" w:rsidRPr="006159F5">
          <w:rPr>
            <w:rFonts w:ascii="Futura Lt BT" w:hAnsi="Futura Lt BT"/>
            <w:webHidden/>
            <w:color w:val="005CA9"/>
          </w:rPr>
          <w:fldChar w:fldCharType="end"/>
        </w:r>
      </w:hyperlink>
    </w:p>
    <w:p w14:paraId="520E3F85" w14:textId="3F7654FC" w:rsidR="006159F5" w:rsidRPr="006159F5" w:rsidRDefault="00E203E2">
      <w:pPr>
        <w:pStyle w:val="Sumrio1"/>
        <w:rPr>
          <w:rFonts w:ascii="Futura Lt BT" w:eastAsiaTheme="minorEastAsia" w:hAnsi="Futura Lt BT" w:cstheme="minorBidi"/>
          <w:color w:val="005CA9"/>
          <w:sz w:val="22"/>
          <w:szCs w:val="22"/>
        </w:rPr>
      </w:pPr>
      <w:hyperlink w:anchor="_Toc103084537" w:history="1">
        <w:r w:rsidR="006159F5" w:rsidRPr="006159F5">
          <w:rPr>
            <w:rStyle w:val="Hyperlink"/>
            <w:rFonts w:ascii="Futura Lt BT" w:hAnsi="Futura Lt BT"/>
            <w:color w:val="005CA9"/>
          </w:rPr>
          <w:t>Demonstrações Intermediárias do Resultado Abrangente</w:t>
        </w:r>
        <w:r w:rsidR="006159F5" w:rsidRPr="006159F5">
          <w:rPr>
            <w:rFonts w:ascii="Futura Lt BT" w:hAnsi="Futura Lt BT"/>
            <w:webHidden/>
            <w:color w:val="005CA9"/>
          </w:rPr>
          <w:tab/>
        </w:r>
        <w:r w:rsidR="006159F5" w:rsidRPr="006159F5">
          <w:rPr>
            <w:rFonts w:ascii="Futura Lt BT" w:hAnsi="Futura Lt BT"/>
            <w:webHidden/>
            <w:color w:val="005CA9"/>
          </w:rPr>
          <w:fldChar w:fldCharType="begin"/>
        </w:r>
        <w:r w:rsidR="006159F5" w:rsidRPr="006159F5">
          <w:rPr>
            <w:rFonts w:ascii="Futura Lt BT" w:hAnsi="Futura Lt BT"/>
            <w:webHidden/>
            <w:color w:val="005CA9"/>
          </w:rPr>
          <w:instrText xml:space="preserve"> PAGEREF _Toc103084537 \h </w:instrText>
        </w:r>
        <w:r w:rsidR="006159F5" w:rsidRPr="006159F5">
          <w:rPr>
            <w:rFonts w:ascii="Futura Lt BT" w:hAnsi="Futura Lt BT"/>
            <w:webHidden/>
            <w:color w:val="005CA9"/>
          </w:rPr>
        </w:r>
        <w:r w:rsidR="006159F5" w:rsidRPr="006159F5">
          <w:rPr>
            <w:rFonts w:ascii="Futura Lt BT" w:hAnsi="Futura Lt BT"/>
            <w:webHidden/>
            <w:color w:val="005CA9"/>
          </w:rPr>
          <w:fldChar w:fldCharType="separate"/>
        </w:r>
        <w:r w:rsidR="002318DE">
          <w:rPr>
            <w:rFonts w:ascii="Futura Lt BT" w:hAnsi="Futura Lt BT"/>
            <w:webHidden/>
            <w:color w:val="005CA9"/>
          </w:rPr>
          <w:t>4</w:t>
        </w:r>
        <w:r w:rsidR="006159F5" w:rsidRPr="006159F5">
          <w:rPr>
            <w:rFonts w:ascii="Futura Lt BT" w:hAnsi="Futura Lt BT"/>
            <w:webHidden/>
            <w:color w:val="005CA9"/>
          </w:rPr>
          <w:fldChar w:fldCharType="end"/>
        </w:r>
      </w:hyperlink>
    </w:p>
    <w:p w14:paraId="07A7B2CD" w14:textId="5D95CF2B" w:rsidR="006159F5" w:rsidRPr="006159F5" w:rsidRDefault="00E203E2">
      <w:pPr>
        <w:pStyle w:val="Sumrio1"/>
        <w:rPr>
          <w:rFonts w:ascii="Futura Lt BT" w:eastAsiaTheme="minorEastAsia" w:hAnsi="Futura Lt BT" w:cstheme="minorBidi"/>
          <w:color w:val="005CA9"/>
          <w:sz w:val="22"/>
          <w:szCs w:val="22"/>
        </w:rPr>
      </w:pPr>
      <w:hyperlink w:anchor="_Toc103084538" w:history="1">
        <w:r w:rsidR="006159F5" w:rsidRPr="006159F5">
          <w:rPr>
            <w:rStyle w:val="Hyperlink"/>
            <w:rFonts w:ascii="Futura Lt BT" w:hAnsi="Futura Lt BT"/>
            <w:color w:val="005CA9"/>
          </w:rPr>
          <w:t>Demonstrações Intermediárias das Mutações do Patrimônio Líquido</w:t>
        </w:r>
        <w:r w:rsidR="006159F5" w:rsidRPr="006159F5">
          <w:rPr>
            <w:rFonts w:ascii="Futura Lt BT" w:hAnsi="Futura Lt BT"/>
            <w:webHidden/>
            <w:color w:val="005CA9"/>
          </w:rPr>
          <w:tab/>
        </w:r>
        <w:r w:rsidR="006159F5" w:rsidRPr="006159F5">
          <w:rPr>
            <w:rFonts w:ascii="Futura Lt BT" w:hAnsi="Futura Lt BT"/>
            <w:webHidden/>
            <w:color w:val="005CA9"/>
          </w:rPr>
          <w:fldChar w:fldCharType="begin"/>
        </w:r>
        <w:r w:rsidR="006159F5" w:rsidRPr="006159F5">
          <w:rPr>
            <w:rFonts w:ascii="Futura Lt BT" w:hAnsi="Futura Lt BT"/>
            <w:webHidden/>
            <w:color w:val="005CA9"/>
          </w:rPr>
          <w:instrText xml:space="preserve"> PAGEREF _Toc103084538 \h </w:instrText>
        </w:r>
        <w:r w:rsidR="006159F5" w:rsidRPr="006159F5">
          <w:rPr>
            <w:rFonts w:ascii="Futura Lt BT" w:hAnsi="Futura Lt BT"/>
            <w:webHidden/>
            <w:color w:val="005CA9"/>
          </w:rPr>
        </w:r>
        <w:r w:rsidR="006159F5" w:rsidRPr="006159F5">
          <w:rPr>
            <w:rFonts w:ascii="Futura Lt BT" w:hAnsi="Futura Lt BT"/>
            <w:webHidden/>
            <w:color w:val="005CA9"/>
          </w:rPr>
          <w:fldChar w:fldCharType="separate"/>
        </w:r>
        <w:r w:rsidR="002318DE">
          <w:rPr>
            <w:rFonts w:ascii="Futura Lt BT" w:hAnsi="Futura Lt BT"/>
            <w:webHidden/>
            <w:color w:val="005CA9"/>
          </w:rPr>
          <w:t>5</w:t>
        </w:r>
        <w:r w:rsidR="006159F5" w:rsidRPr="006159F5">
          <w:rPr>
            <w:rFonts w:ascii="Futura Lt BT" w:hAnsi="Futura Lt BT"/>
            <w:webHidden/>
            <w:color w:val="005CA9"/>
          </w:rPr>
          <w:fldChar w:fldCharType="end"/>
        </w:r>
      </w:hyperlink>
    </w:p>
    <w:p w14:paraId="47832203" w14:textId="549B3C31" w:rsidR="006159F5" w:rsidRPr="006159F5" w:rsidRDefault="00E203E2">
      <w:pPr>
        <w:pStyle w:val="Sumrio1"/>
        <w:rPr>
          <w:rFonts w:ascii="Futura Lt BT" w:eastAsiaTheme="minorEastAsia" w:hAnsi="Futura Lt BT" w:cstheme="minorBidi"/>
          <w:color w:val="005CA9"/>
          <w:sz w:val="22"/>
          <w:szCs w:val="22"/>
        </w:rPr>
      </w:pPr>
      <w:hyperlink w:anchor="_Toc103084539" w:history="1">
        <w:r w:rsidR="006159F5" w:rsidRPr="006159F5">
          <w:rPr>
            <w:rStyle w:val="Hyperlink"/>
            <w:rFonts w:ascii="Futura Lt BT" w:hAnsi="Futura Lt BT"/>
            <w:color w:val="005CA9"/>
          </w:rPr>
          <w:t>Demonstrações Intermediárias dos Fluxos de Caixa</w:t>
        </w:r>
        <w:r w:rsidR="006159F5" w:rsidRPr="006159F5">
          <w:rPr>
            <w:rFonts w:ascii="Futura Lt BT" w:hAnsi="Futura Lt BT"/>
            <w:webHidden/>
            <w:color w:val="005CA9"/>
          </w:rPr>
          <w:tab/>
        </w:r>
        <w:r w:rsidR="006159F5" w:rsidRPr="006159F5">
          <w:rPr>
            <w:rFonts w:ascii="Futura Lt BT" w:hAnsi="Futura Lt BT"/>
            <w:webHidden/>
            <w:color w:val="005CA9"/>
          </w:rPr>
          <w:fldChar w:fldCharType="begin"/>
        </w:r>
        <w:r w:rsidR="006159F5" w:rsidRPr="006159F5">
          <w:rPr>
            <w:rFonts w:ascii="Futura Lt BT" w:hAnsi="Futura Lt BT"/>
            <w:webHidden/>
            <w:color w:val="005CA9"/>
          </w:rPr>
          <w:instrText xml:space="preserve"> PAGEREF _Toc103084539 \h </w:instrText>
        </w:r>
        <w:r w:rsidR="006159F5" w:rsidRPr="006159F5">
          <w:rPr>
            <w:rFonts w:ascii="Futura Lt BT" w:hAnsi="Futura Lt BT"/>
            <w:webHidden/>
            <w:color w:val="005CA9"/>
          </w:rPr>
        </w:r>
        <w:r w:rsidR="006159F5" w:rsidRPr="006159F5">
          <w:rPr>
            <w:rFonts w:ascii="Futura Lt BT" w:hAnsi="Futura Lt BT"/>
            <w:webHidden/>
            <w:color w:val="005CA9"/>
          </w:rPr>
          <w:fldChar w:fldCharType="separate"/>
        </w:r>
        <w:r w:rsidR="002318DE">
          <w:rPr>
            <w:rFonts w:ascii="Futura Lt BT" w:hAnsi="Futura Lt BT"/>
            <w:webHidden/>
            <w:color w:val="005CA9"/>
          </w:rPr>
          <w:t>7</w:t>
        </w:r>
        <w:r w:rsidR="006159F5" w:rsidRPr="006159F5">
          <w:rPr>
            <w:rFonts w:ascii="Futura Lt BT" w:hAnsi="Futura Lt BT"/>
            <w:webHidden/>
            <w:color w:val="005CA9"/>
          </w:rPr>
          <w:fldChar w:fldCharType="end"/>
        </w:r>
      </w:hyperlink>
    </w:p>
    <w:p w14:paraId="0CBCA822" w14:textId="4033F420" w:rsidR="006159F5" w:rsidRDefault="00E203E2">
      <w:pPr>
        <w:pStyle w:val="Sumrio1"/>
        <w:rPr>
          <w:rStyle w:val="Hyperlink"/>
          <w:rFonts w:ascii="Futura Lt BT" w:hAnsi="Futura Lt BT"/>
          <w:color w:val="005CA9"/>
        </w:rPr>
      </w:pPr>
      <w:hyperlink w:anchor="_Toc103084540" w:history="1">
        <w:r w:rsidR="006159F5" w:rsidRPr="006159F5">
          <w:rPr>
            <w:rStyle w:val="Hyperlink"/>
            <w:rFonts w:ascii="Futura Lt BT" w:hAnsi="Futura Lt BT"/>
            <w:color w:val="005CA9"/>
          </w:rPr>
          <w:t>Demonstrações Intermediárias do Valor Adicionado</w:t>
        </w:r>
        <w:r w:rsidR="006159F5" w:rsidRPr="006159F5">
          <w:rPr>
            <w:rFonts w:ascii="Futura Lt BT" w:hAnsi="Futura Lt BT"/>
            <w:webHidden/>
            <w:color w:val="005CA9"/>
          </w:rPr>
          <w:tab/>
        </w:r>
        <w:r w:rsidR="006159F5" w:rsidRPr="006159F5">
          <w:rPr>
            <w:rFonts w:ascii="Futura Lt BT" w:hAnsi="Futura Lt BT"/>
            <w:webHidden/>
            <w:color w:val="005CA9"/>
          </w:rPr>
          <w:fldChar w:fldCharType="begin"/>
        </w:r>
        <w:r w:rsidR="006159F5" w:rsidRPr="006159F5">
          <w:rPr>
            <w:rFonts w:ascii="Futura Lt BT" w:hAnsi="Futura Lt BT"/>
            <w:webHidden/>
            <w:color w:val="005CA9"/>
          </w:rPr>
          <w:instrText xml:space="preserve"> PAGEREF _Toc103084540 \h </w:instrText>
        </w:r>
        <w:r w:rsidR="006159F5" w:rsidRPr="006159F5">
          <w:rPr>
            <w:rFonts w:ascii="Futura Lt BT" w:hAnsi="Futura Lt BT"/>
            <w:webHidden/>
            <w:color w:val="005CA9"/>
          </w:rPr>
        </w:r>
        <w:r w:rsidR="006159F5" w:rsidRPr="006159F5">
          <w:rPr>
            <w:rFonts w:ascii="Futura Lt BT" w:hAnsi="Futura Lt BT"/>
            <w:webHidden/>
            <w:color w:val="005CA9"/>
          </w:rPr>
          <w:fldChar w:fldCharType="separate"/>
        </w:r>
        <w:r w:rsidR="002318DE">
          <w:rPr>
            <w:rFonts w:ascii="Futura Lt BT" w:hAnsi="Futura Lt BT"/>
            <w:webHidden/>
            <w:color w:val="005CA9"/>
          </w:rPr>
          <w:t>8</w:t>
        </w:r>
        <w:r w:rsidR="006159F5" w:rsidRPr="006159F5">
          <w:rPr>
            <w:rFonts w:ascii="Futura Lt BT" w:hAnsi="Futura Lt BT"/>
            <w:webHidden/>
            <w:color w:val="005CA9"/>
          </w:rPr>
          <w:fldChar w:fldCharType="end"/>
        </w:r>
      </w:hyperlink>
    </w:p>
    <w:p w14:paraId="29146B2D" w14:textId="0F606D86" w:rsidR="006159F5" w:rsidRPr="009F7F09" w:rsidRDefault="006159F5" w:rsidP="00424AC8">
      <w:pPr>
        <w:rPr>
          <w:rFonts w:ascii="Futura Lt BT" w:hAnsi="Futura Lt BT"/>
          <w:noProof/>
          <w:sz w:val="20"/>
          <w:szCs w:val="20"/>
        </w:rPr>
      </w:pPr>
    </w:p>
    <w:p w14:paraId="13049F19" w14:textId="77777777" w:rsidR="006159F5" w:rsidRDefault="006159F5" w:rsidP="006159F5">
      <w:pPr>
        <w:rPr>
          <w:rFonts w:ascii="Futura Lt BT" w:hAnsi="Futura Lt BT"/>
          <w:b/>
          <w:noProof/>
          <w:color w:val="005CA9"/>
          <w:sz w:val="20"/>
          <w:szCs w:val="20"/>
        </w:rPr>
      </w:pPr>
    </w:p>
    <w:p w14:paraId="24195202" w14:textId="345DF173" w:rsidR="006159F5" w:rsidRPr="00C30588" w:rsidRDefault="006159F5" w:rsidP="00424AC8">
      <w:pPr>
        <w:pBdr>
          <w:bottom w:val="single" w:sz="4" w:space="1" w:color="005CA9"/>
        </w:pBdr>
        <w:rPr>
          <w:rFonts w:ascii="Futura Lt BT" w:hAnsi="Futura Lt BT"/>
          <w:b/>
          <w:noProof/>
          <w:color w:val="005CA9"/>
          <w:sz w:val="20"/>
          <w:szCs w:val="20"/>
        </w:rPr>
        <w:sectPr w:rsidR="006159F5" w:rsidRPr="00C30588" w:rsidSect="00E3777C">
          <w:type w:val="continuous"/>
          <w:pgSz w:w="11907" w:h="16840" w:code="9"/>
          <w:pgMar w:top="1418" w:right="851" w:bottom="851" w:left="1418" w:header="1134" w:footer="709" w:gutter="0"/>
          <w:pgNumType w:start="1"/>
          <w:cols w:space="708"/>
          <w:titlePg/>
          <w:docGrid w:linePitch="360"/>
        </w:sectPr>
      </w:pPr>
      <w:r w:rsidRPr="00C30588">
        <w:rPr>
          <w:rFonts w:ascii="Futura Lt BT" w:hAnsi="Futura Lt BT"/>
          <w:b/>
          <w:noProof/>
          <w:color w:val="005CA9"/>
          <w:sz w:val="20"/>
          <w:szCs w:val="20"/>
        </w:rPr>
        <w:t>Notas Explicativas</w:t>
      </w:r>
    </w:p>
    <w:p w14:paraId="44432601" w14:textId="77777777" w:rsidR="009F7F09" w:rsidRDefault="009F7F09">
      <w:pPr>
        <w:pStyle w:val="Sumrio1"/>
        <w:rPr>
          <w:rStyle w:val="Hyperlink"/>
          <w:rFonts w:ascii="Futura Lt BT" w:hAnsi="Futura Lt BT"/>
          <w:color w:val="005CA9"/>
        </w:rPr>
        <w:sectPr w:rsidR="009F7F09" w:rsidSect="006159F5">
          <w:type w:val="continuous"/>
          <w:pgSz w:w="11907" w:h="16840" w:code="9"/>
          <w:pgMar w:top="1418" w:right="851" w:bottom="851" w:left="1418" w:header="1134" w:footer="709" w:gutter="0"/>
          <w:cols w:space="708"/>
          <w:docGrid w:linePitch="360"/>
        </w:sectPr>
      </w:pPr>
    </w:p>
    <w:p w14:paraId="3C8AC810" w14:textId="18FA4E21" w:rsidR="006159F5" w:rsidRPr="006159F5" w:rsidRDefault="00E203E2">
      <w:pPr>
        <w:pStyle w:val="Sumrio1"/>
        <w:rPr>
          <w:rFonts w:ascii="Futura Lt BT" w:eastAsiaTheme="minorEastAsia" w:hAnsi="Futura Lt BT" w:cstheme="minorBidi"/>
          <w:color w:val="005CA9"/>
          <w:sz w:val="22"/>
          <w:szCs w:val="22"/>
        </w:rPr>
      </w:pPr>
      <w:hyperlink w:anchor="_Toc103084541" w:history="1">
        <w:r w:rsidR="006159F5" w:rsidRPr="006159F5">
          <w:rPr>
            <w:rStyle w:val="Hyperlink"/>
            <w:rFonts w:ascii="Futura Lt BT" w:hAnsi="Futura Lt BT"/>
            <w:color w:val="005CA9"/>
          </w:rPr>
          <w:t>Nota   1 – Contexto operacional</w:t>
        </w:r>
        <w:r w:rsidR="006159F5" w:rsidRPr="006159F5">
          <w:rPr>
            <w:rFonts w:ascii="Futura Lt BT" w:hAnsi="Futura Lt BT"/>
            <w:webHidden/>
            <w:color w:val="005CA9"/>
          </w:rPr>
          <w:tab/>
        </w:r>
        <w:r w:rsidR="006159F5" w:rsidRPr="006159F5">
          <w:rPr>
            <w:rFonts w:ascii="Futura Lt BT" w:hAnsi="Futura Lt BT"/>
            <w:webHidden/>
            <w:color w:val="005CA9"/>
          </w:rPr>
          <w:fldChar w:fldCharType="begin"/>
        </w:r>
        <w:r w:rsidR="006159F5" w:rsidRPr="006159F5">
          <w:rPr>
            <w:rFonts w:ascii="Futura Lt BT" w:hAnsi="Futura Lt BT"/>
            <w:webHidden/>
            <w:color w:val="005CA9"/>
          </w:rPr>
          <w:instrText xml:space="preserve"> PAGEREF _Toc103084541 \h </w:instrText>
        </w:r>
        <w:r w:rsidR="006159F5" w:rsidRPr="006159F5">
          <w:rPr>
            <w:rFonts w:ascii="Futura Lt BT" w:hAnsi="Futura Lt BT"/>
            <w:webHidden/>
            <w:color w:val="005CA9"/>
          </w:rPr>
        </w:r>
        <w:r w:rsidR="006159F5" w:rsidRPr="006159F5">
          <w:rPr>
            <w:rFonts w:ascii="Futura Lt BT" w:hAnsi="Futura Lt BT"/>
            <w:webHidden/>
            <w:color w:val="005CA9"/>
          </w:rPr>
          <w:fldChar w:fldCharType="separate"/>
        </w:r>
        <w:r w:rsidR="002318DE">
          <w:rPr>
            <w:rFonts w:ascii="Futura Lt BT" w:hAnsi="Futura Lt BT"/>
            <w:webHidden/>
            <w:color w:val="005CA9"/>
          </w:rPr>
          <w:t>9</w:t>
        </w:r>
        <w:r w:rsidR="006159F5" w:rsidRPr="006159F5">
          <w:rPr>
            <w:rFonts w:ascii="Futura Lt BT" w:hAnsi="Futura Lt BT"/>
            <w:webHidden/>
            <w:color w:val="005CA9"/>
          </w:rPr>
          <w:fldChar w:fldCharType="end"/>
        </w:r>
      </w:hyperlink>
    </w:p>
    <w:p w14:paraId="3329F1FE" w14:textId="29F4AC77" w:rsidR="006159F5" w:rsidRPr="006159F5" w:rsidRDefault="00E203E2">
      <w:pPr>
        <w:pStyle w:val="Sumrio1"/>
        <w:rPr>
          <w:rFonts w:ascii="Futura Lt BT" w:eastAsiaTheme="minorEastAsia" w:hAnsi="Futura Lt BT" w:cstheme="minorBidi"/>
          <w:color w:val="005CA9"/>
          <w:sz w:val="22"/>
          <w:szCs w:val="22"/>
        </w:rPr>
      </w:pPr>
      <w:hyperlink w:anchor="_Toc103084542" w:history="1">
        <w:r w:rsidR="006159F5" w:rsidRPr="006159F5">
          <w:rPr>
            <w:rStyle w:val="Hyperlink"/>
            <w:rFonts w:ascii="Futura Lt BT" w:hAnsi="Futura Lt BT"/>
            <w:color w:val="005CA9"/>
          </w:rPr>
          <w:t>Nota   2 – Apresentação das demonstrações contábeis</w:t>
        </w:r>
        <w:r w:rsidR="009F7F09">
          <w:rPr>
            <w:rStyle w:val="Hyperlink"/>
            <w:rFonts w:ascii="Futura Lt BT" w:hAnsi="Futura Lt BT"/>
            <w:color w:val="005CA9"/>
          </w:rPr>
          <w:tab/>
        </w:r>
        <w:r w:rsidR="009F7F09">
          <w:rPr>
            <w:rStyle w:val="Hyperlink"/>
            <w:rFonts w:ascii="Futura Lt BT" w:hAnsi="Futura Lt BT"/>
            <w:color w:val="005CA9"/>
          </w:rPr>
          <w:tab/>
        </w:r>
        <w:r w:rsidR="006159F5" w:rsidRPr="006159F5">
          <w:rPr>
            <w:rFonts w:ascii="Futura Lt BT" w:hAnsi="Futura Lt BT"/>
            <w:webHidden/>
            <w:color w:val="005CA9"/>
          </w:rPr>
          <w:tab/>
        </w:r>
        <w:r w:rsidR="006159F5" w:rsidRPr="006159F5">
          <w:rPr>
            <w:rFonts w:ascii="Futura Lt BT" w:hAnsi="Futura Lt BT"/>
            <w:webHidden/>
            <w:color w:val="005CA9"/>
          </w:rPr>
          <w:fldChar w:fldCharType="begin"/>
        </w:r>
        <w:r w:rsidR="006159F5" w:rsidRPr="006159F5">
          <w:rPr>
            <w:rFonts w:ascii="Futura Lt BT" w:hAnsi="Futura Lt BT"/>
            <w:webHidden/>
            <w:color w:val="005CA9"/>
          </w:rPr>
          <w:instrText xml:space="preserve"> PAGEREF _Toc103084542 \h </w:instrText>
        </w:r>
        <w:r w:rsidR="006159F5" w:rsidRPr="006159F5">
          <w:rPr>
            <w:rFonts w:ascii="Futura Lt BT" w:hAnsi="Futura Lt BT"/>
            <w:webHidden/>
            <w:color w:val="005CA9"/>
          </w:rPr>
        </w:r>
        <w:r w:rsidR="006159F5" w:rsidRPr="006159F5">
          <w:rPr>
            <w:rFonts w:ascii="Futura Lt BT" w:hAnsi="Futura Lt BT"/>
            <w:webHidden/>
            <w:color w:val="005CA9"/>
          </w:rPr>
          <w:fldChar w:fldCharType="separate"/>
        </w:r>
        <w:r w:rsidR="002318DE">
          <w:rPr>
            <w:rFonts w:ascii="Futura Lt BT" w:hAnsi="Futura Lt BT"/>
            <w:webHidden/>
            <w:color w:val="005CA9"/>
          </w:rPr>
          <w:t>10</w:t>
        </w:r>
        <w:r w:rsidR="006159F5" w:rsidRPr="006159F5">
          <w:rPr>
            <w:rFonts w:ascii="Futura Lt BT" w:hAnsi="Futura Lt BT"/>
            <w:webHidden/>
            <w:color w:val="005CA9"/>
          </w:rPr>
          <w:fldChar w:fldCharType="end"/>
        </w:r>
      </w:hyperlink>
    </w:p>
    <w:p w14:paraId="6B35717E" w14:textId="665DFBB9" w:rsidR="006159F5" w:rsidRPr="006159F5" w:rsidRDefault="00E203E2">
      <w:pPr>
        <w:pStyle w:val="Sumrio1"/>
        <w:rPr>
          <w:rFonts w:ascii="Futura Lt BT" w:eastAsiaTheme="minorEastAsia" w:hAnsi="Futura Lt BT" w:cstheme="minorBidi"/>
          <w:color w:val="005CA9"/>
          <w:sz w:val="22"/>
          <w:szCs w:val="22"/>
        </w:rPr>
      </w:pPr>
      <w:hyperlink w:anchor="_Toc103084543" w:history="1">
        <w:r w:rsidR="006159F5" w:rsidRPr="006159F5">
          <w:rPr>
            <w:rStyle w:val="Hyperlink"/>
            <w:rFonts w:ascii="Futura Lt BT" w:hAnsi="Futura Lt BT"/>
            <w:color w:val="005CA9"/>
          </w:rPr>
          <w:t>Nota   3 – Principais práticas, julgamentos e estimativas contábeis</w:t>
        </w:r>
        <w:r w:rsidR="006159F5" w:rsidRPr="006159F5">
          <w:rPr>
            <w:rFonts w:ascii="Futura Lt BT" w:hAnsi="Futura Lt BT"/>
            <w:webHidden/>
            <w:color w:val="005CA9"/>
          </w:rPr>
          <w:tab/>
        </w:r>
        <w:r w:rsidR="006159F5" w:rsidRPr="006159F5">
          <w:rPr>
            <w:rFonts w:ascii="Futura Lt BT" w:hAnsi="Futura Lt BT"/>
            <w:webHidden/>
            <w:color w:val="005CA9"/>
          </w:rPr>
          <w:fldChar w:fldCharType="begin"/>
        </w:r>
        <w:r w:rsidR="006159F5" w:rsidRPr="006159F5">
          <w:rPr>
            <w:rFonts w:ascii="Futura Lt BT" w:hAnsi="Futura Lt BT"/>
            <w:webHidden/>
            <w:color w:val="005CA9"/>
          </w:rPr>
          <w:instrText xml:space="preserve"> PAGEREF _Toc103084543 \h </w:instrText>
        </w:r>
        <w:r w:rsidR="006159F5" w:rsidRPr="006159F5">
          <w:rPr>
            <w:rFonts w:ascii="Futura Lt BT" w:hAnsi="Futura Lt BT"/>
            <w:webHidden/>
            <w:color w:val="005CA9"/>
          </w:rPr>
        </w:r>
        <w:r w:rsidR="006159F5" w:rsidRPr="006159F5">
          <w:rPr>
            <w:rFonts w:ascii="Futura Lt BT" w:hAnsi="Futura Lt BT"/>
            <w:webHidden/>
            <w:color w:val="005CA9"/>
          </w:rPr>
          <w:fldChar w:fldCharType="separate"/>
        </w:r>
        <w:r w:rsidR="002318DE">
          <w:rPr>
            <w:rFonts w:ascii="Futura Lt BT" w:hAnsi="Futura Lt BT"/>
            <w:webHidden/>
            <w:color w:val="005CA9"/>
          </w:rPr>
          <w:t>12</w:t>
        </w:r>
        <w:r w:rsidR="006159F5" w:rsidRPr="006159F5">
          <w:rPr>
            <w:rFonts w:ascii="Futura Lt BT" w:hAnsi="Futura Lt BT"/>
            <w:webHidden/>
            <w:color w:val="005CA9"/>
          </w:rPr>
          <w:fldChar w:fldCharType="end"/>
        </w:r>
      </w:hyperlink>
    </w:p>
    <w:p w14:paraId="7C4FCEE7" w14:textId="0B123A59" w:rsidR="006159F5" w:rsidRPr="006159F5" w:rsidRDefault="00E203E2">
      <w:pPr>
        <w:pStyle w:val="Sumrio1"/>
        <w:rPr>
          <w:rFonts w:ascii="Futura Lt BT" w:eastAsiaTheme="minorEastAsia" w:hAnsi="Futura Lt BT" w:cstheme="minorBidi"/>
          <w:color w:val="005CA9"/>
          <w:sz w:val="22"/>
          <w:szCs w:val="22"/>
        </w:rPr>
      </w:pPr>
      <w:hyperlink w:anchor="_Toc103084544" w:history="1">
        <w:r w:rsidR="006159F5" w:rsidRPr="006159F5">
          <w:rPr>
            <w:rStyle w:val="Hyperlink"/>
            <w:rFonts w:ascii="Futura Lt BT" w:hAnsi="Futura Lt BT"/>
            <w:color w:val="005CA9"/>
          </w:rPr>
          <w:t>Nota   4 – Caixa e equivalentes de caixa</w:t>
        </w:r>
        <w:r w:rsidR="006159F5" w:rsidRPr="006159F5">
          <w:rPr>
            <w:rFonts w:ascii="Futura Lt BT" w:hAnsi="Futura Lt BT"/>
            <w:webHidden/>
            <w:color w:val="005CA9"/>
          </w:rPr>
          <w:tab/>
        </w:r>
        <w:r w:rsidR="006159F5" w:rsidRPr="006159F5">
          <w:rPr>
            <w:rFonts w:ascii="Futura Lt BT" w:hAnsi="Futura Lt BT"/>
            <w:webHidden/>
            <w:color w:val="005CA9"/>
          </w:rPr>
          <w:fldChar w:fldCharType="begin"/>
        </w:r>
        <w:r w:rsidR="006159F5" w:rsidRPr="006159F5">
          <w:rPr>
            <w:rFonts w:ascii="Futura Lt BT" w:hAnsi="Futura Lt BT"/>
            <w:webHidden/>
            <w:color w:val="005CA9"/>
          </w:rPr>
          <w:instrText xml:space="preserve"> PAGEREF _Toc103084544 \h </w:instrText>
        </w:r>
        <w:r w:rsidR="006159F5" w:rsidRPr="006159F5">
          <w:rPr>
            <w:rFonts w:ascii="Futura Lt BT" w:hAnsi="Futura Lt BT"/>
            <w:webHidden/>
            <w:color w:val="005CA9"/>
          </w:rPr>
        </w:r>
        <w:r w:rsidR="006159F5" w:rsidRPr="006159F5">
          <w:rPr>
            <w:rFonts w:ascii="Futura Lt BT" w:hAnsi="Futura Lt BT"/>
            <w:webHidden/>
            <w:color w:val="005CA9"/>
          </w:rPr>
          <w:fldChar w:fldCharType="separate"/>
        </w:r>
        <w:r w:rsidR="002318DE">
          <w:rPr>
            <w:rFonts w:ascii="Futura Lt BT" w:hAnsi="Futura Lt BT"/>
            <w:webHidden/>
            <w:color w:val="005CA9"/>
          </w:rPr>
          <w:t>18</w:t>
        </w:r>
        <w:r w:rsidR="006159F5" w:rsidRPr="006159F5">
          <w:rPr>
            <w:rFonts w:ascii="Futura Lt BT" w:hAnsi="Futura Lt BT"/>
            <w:webHidden/>
            <w:color w:val="005CA9"/>
          </w:rPr>
          <w:fldChar w:fldCharType="end"/>
        </w:r>
      </w:hyperlink>
    </w:p>
    <w:p w14:paraId="1CC175EC" w14:textId="3BA5D68E" w:rsidR="006159F5" w:rsidRPr="006159F5" w:rsidRDefault="00E203E2">
      <w:pPr>
        <w:pStyle w:val="Sumrio1"/>
        <w:rPr>
          <w:rFonts w:ascii="Futura Lt BT" w:eastAsiaTheme="minorEastAsia" w:hAnsi="Futura Lt BT" w:cstheme="minorBidi"/>
          <w:color w:val="005CA9"/>
          <w:sz w:val="22"/>
          <w:szCs w:val="22"/>
        </w:rPr>
      </w:pPr>
      <w:hyperlink w:anchor="_Toc103084545" w:history="1">
        <w:r w:rsidR="006159F5" w:rsidRPr="006159F5">
          <w:rPr>
            <w:rStyle w:val="Hyperlink"/>
            <w:rFonts w:ascii="Futura Lt BT" w:hAnsi="Futura Lt BT"/>
            <w:color w:val="005CA9"/>
          </w:rPr>
          <w:t>Nota   5 – Depósitos no Banco Central</w:t>
        </w:r>
        <w:r w:rsidR="006159F5" w:rsidRPr="006159F5">
          <w:rPr>
            <w:rFonts w:ascii="Futura Lt BT" w:hAnsi="Futura Lt BT"/>
            <w:webHidden/>
            <w:color w:val="005CA9"/>
          </w:rPr>
          <w:tab/>
        </w:r>
        <w:r w:rsidR="006159F5" w:rsidRPr="006159F5">
          <w:rPr>
            <w:rFonts w:ascii="Futura Lt BT" w:hAnsi="Futura Lt BT"/>
            <w:webHidden/>
            <w:color w:val="005CA9"/>
          </w:rPr>
          <w:fldChar w:fldCharType="begin"/>
        </w:r>
        <w:r w:rsidR="006159F5" w:rsidRPr="006159F5">
          <w:rPr>
            <w:rFonts w:ascii="Futura Lt BT" w:hAnsi="Futura Lt BT"/>
            <w:webHidden/>
            <w:color w:val="005CA9"/>
          </w:rPr>
          <w:instrText xml:space="preserve"> PAGEREF _Toc103084545 \h </w:instrText>
        </w:r>
        <w:r w:rsidR="006159F5" w:rsidRPr="006159F5">
          <w:rPr>
            <w:rFonts w:ascii="Futura Lt BT" w:hAnsi="Futura Lt BT"/>
            <w:webHidden/>
            <w:color w:val="005CA9"/>
          </w:rPr>
        </w:r>
        <w:r w:rsidR="006159F5" w:rsidRPr="006159F5">
          <w:rPr>
            <w:rFonts w:ascii="Futura Lt BT" w:hAnsi="Futura Lt BT"/>
            <w:webHidden/>
            <w:color w:val="005CA9"/>
          </w:rPr>
          <w:fldChar w:fldCharType="separate"/>
        </w:r>
        <w:r w:rsidR="002318DE">
          <w:rPr>
            <w:rFonts w:ascii="Futura Lt BT" w:hAnsi="Futura Lt BT"/>
            <w:webHidden/>
            <w:color w:val="005CA9"/>
          </w:rPr>
          <w:t>19</w:t>
        </w:r>
        <w:r w:rsidR="006159F5" w:rsidRPr="006159F5">
          <w:rPr>
            <w:rFonts w:ascii="Futura Lt BT" w:hAnsi="Futura Lt BT"/>
            <w:webHidden/>
            <w:color w:val="005CA9"/>
          </w:rPr>
          <w:fldChar w:fldCharType="end"/>
        </w:r>
      </w:hyperlink>
    </w:p>
    <w:p w14:paraId="44D597E8" w14:textId="74B9147C" w:rsidR="006159F5" w:rsidRPr="006159F5" w:rsidRDefault="00E203E2">
      <w:pPr>
        <w:pStyle w:val="Sumrio1"/>
        <w:rPr>
          <w:rFonts w:ascii="Futura Lt BT" w:eastAsiaTheme="minorEastAsia" w:hAnsi="Futura Lt BT" w:cstheme="minorBidi"/>
          <w:color w:val="005CA9"/>
          <w:sz w:val="22"/>
          <w:szCs w:val="22"/>
        </w:rPr>
      </w:pPr>
      <w:hyperlink w:anchor="_Toc103084546" w:history="1">
        <w:r w:rsidR="006159F5" w:rsidRPr="006159F5">
          <w:rPr>
            <w:rStyle w:val="Hyperlink"/>
            <w:rFonts w:ascii="Futura Lt BT" w:hAnsi="Futura Lt BT"/>
            <w:color w:val="005CA9"/>
          </w:rPr>
          <w:t>Nota   6 – Aplicações interfinanceiras de liquidez</w:t>
        </w:r>
        <w:r w:rsidR="006159F5" w:rsidRPr="006159F5">
          <w:rPr>
            <w:rFonts w:ascii="Futura Lt BT" w:hAnsi="Futura Lt BT"/>
            <w:webHidden/>
            <w:color w:val="005CA9"/>
          </w:rPr>
          <w:tab/>
        </w:r>
        <w:r w:rsidR="006159F5" w:rsidRPr="006159F5">
          <w:rPr>
            <w:rFonts w:ascii="Futura Lt BT" w:hAnsi="Futura Lt BT"/>
            <w:webHidden/>
            <w:color w:val="005CA9"/>
          </w:rPr>
          <w:fldChar w:fldCharType="begin"/>
        </w:r>
        <w:r w:rsidR="006159F5" w:rsidRPr="006159F5">
          <w:rPr>
            <w:rFonts w:ascii="Futura Lt BT" w:hAnsi="Futura Lt BT"/>
            <w:webHidden/>
            <w:color w:val="005CA9"/>
          </w:rPr>
          <w:instrText xml:space="preserve"> PAGEREF _Toc103084546 \h </w:instrText>
        </w:r>
        <w:r w:rsidR="006159F5" w:rsidRPr="006159F5">
          <w:rPr>
            <w:rFonts w:ascii="Futura Lt BT" w:hAnsi="Futura Lt BT"/>
            <w:webHidden/>
            <w:color w:val="005CA9"/>
          </w:rPr>
        </w:r>
        <w:r w:rsidR="006159F5" w:rsidRPr="006159F5">
          <w:rPr>
            <w:rFonts w:ascii="Futura Lt BT" w:hAnsi="Futura Lt BT"/>
            <w:webHidden/>
            <w:color w:val="005CA9"/>
          </w:rPr>
          <w:fldChar w:fldCharType="separate"/>
        </w:r>
        <w:r w:rsidR="002318DE">
          <w:rPr>
            <w:rFonts w:ascii="Futura Lt BT" w:hAnsi="Futura Lt BT"/>
            <w:webHidden/>
            <w:color w:val="005CA9"/>
          </w:rPr>
          <w:t>19</w:t>
        </w:r>
        <w:r w:rsidR="006159F5" w:rsidRPr="006159F5">
          <w:rPr>
            <w:rFonts w:ascii="Futura Lt BT" w:hAnsi="Futura Lt BT"/>
            <w:webHidden/>
            <w:color w:val="005CA9"/>
          </w:rPr>
          <w:fldChar w:fldCharType="end"/>
        </w:r>
      </w:hyperlink>
    </w:p>
    <w:p w14:paraId="51316976" w14:textId="57BD00DC" w:rsidR="006159F5" w:rsidRPr="006159F5" w:rsidRDefault="00E203E2">
      <w:pPr>
        <w:pStyle w:val="Sumrio1"/>
        <w:rPr>
          <w:rFonts w:ascii="Futura Lt BT" w:eastAsiaTheme="minorEastAsia" w:hAnsi="Futura Lt BT" w:cstheme="minorBidi"/>
          <w:color w:val="005CA9"/>
          <w:sz w:val="22"/>
          <w:szCs w:val="22"/>
        </w:rPr>
      </w:pPr>
      <w:hyperlink w:anchor="_Toc103084547" w:history="1">
        <w:r w:rsidR="006159F5" w:rsidRPr="006159F5">
          <w:rPr>
            <w:rStyle w:val="Hyperlink"/>
            <w:rFonts w:ascii="Futura Lt BT" w:hAnsi="Futura Lt BT"/>
            <w:color w:val="005CA9"/>
          </w:rPr>
          <w:t>Nota   7 – Títulos e valores mobiliários</w:t>
        </w:r>
        <w:r w:rsidR="006159F5" w:rsidRPr="006159F5">
          <w:rPr>
            <w:rFonts w:ascii="Futura Lt BT" w:hAnsi="Futura Lt BT"/>
            <w:webHidden/>
            <w:color w:val="005CA9"/>
          </w:rPr>
          <w:tab/>
        </w:r>
        <w:r w:rsidR="006159F5" w:rsidRPr="006159F5">
          <w:rPr>
            <w:rFonts w:ascii="Futura Lt BT" w:hAnsi="Futura Lt BT"/>
            <w:webHidden/>
            <w:color w:val="005CA9"/>
          </w:rPr>
          <w:fldChar w:fldCharType="begin"/>
        </w:r>
        <w:r w:rsidR="006159F5" w:rsidRPr="006159F5">
          <w:rPr>
            <w:rFonts w:ascii="Futura Lt BT" w:hAnsi="Futura Lt BT"/>
            <w:webHidden/>
            <w:color w:val="005CA9"/>
          </w:rPr>
          <w:instrText xml:space="preserve"> PAGEREF _Toc103084547 \h </w:instrText>
        </w:r>
        <w:r w:rsidR="006159F5" w:rsidRPr="006159F5">
          <w:rPr>
            <w:rFonts w:ascii="Futura Lt BT" w:hAnsi="Futura Lt BT"/>
            <w:webHidden/>
            <w:color w:val="005CA9"/>
          </w:rPr>
        </w:r>
        <w:r w:rsidR="006159F5" w:rsidRPr="006159F5">
          <w:rPr>
            <w:rFonts w:ascii="Futura Lt BT" w:hAnsi="Futura Lt BT"/>
            <w:webHidden/>
            <w:color w:val="005CA9"/>
          </w:rPr>
          <w:fldChar w:fldCharType="separate"/>
        </w:r>
        <w:r w:rsidR="002318DE">
          <w:rPr>
            <w:rFonts w:ascii="Futura Lt BT" w:hAnsi="Futura Lt BT"/>
            <w:webHidden/>
            <w:color w:val="005CA9"/>
          </w:rPr>
          <w:t>21</w:t>
        </w:r>
        <w:r w:rsidR="006159F5" w:rsidRPr="006159F5">
          <w:rPr>
            <w:rFonts w:ascii="Futura Lt BT" w:hAnsi="Futura Lt BT"/>
            <w:webHidden/>
            <w:color w:val="005CA9"/>
          </w:rPr>
          <w:fldChar w:fldCharType="end"/>
        </w:r>
      </w:hyperlink>
    </w:p>
    <w:p w14:paraId="6FA7A6F6" w14:textId="35A9E6F5" w:rsidR="006159F5" w:rsidRPr="006159F5" w:rsidRDefault="00E203E2">
      <w:pPr>
        <w:pStyle w:val="Sumrio1"/>
        <w:rPr>
          <w:rFonts w:ascii="Futura Lt BT" w:eastAsiaTheme="minorEastAsia" w:hAnsi="Futura Lt BT" w:cstheme="minorBidi"/>
          <w:color w:val="005CA9"/>
          <w:sz w:val="22"/>
          <w:szCs w:val="22"/>
        </w:rPr>
      </w:pPr>
      <w:hyperlink w:anchor="_Toc103084548" w:history="1">
        <w:r w:rsidR="006159F5" w:rsidRPr="006159F5">
          <w:rPr>
            <w:rStyle w:val="Hyperlink"/>
            <w:rFonts w:ascii="Futura Lt BT" w:hAnsi="Futura Lt BT"/>
            <w:color w:val="005CA9"/>
          </w:rPr>
          <w:t>Nota   8 - Instrumentos financeiros derivativos</w:t>
        </w:r>
        <w:r w:rsidR="006159F5" w:rsidRPr="006159F5">
          <w:rPr>
            <w:rFonts w:ascii="Futura Lt BT" w:hAnsi="Futura Lt BT"/>
            <w:webHidden/>
            <w:color w:val="005CA9"/>
          </w:rPr>
          <w:tab/>
        </w:r>
        <w:r w:rsidR="006159F5" w:rsidRPr="006159F5">
          <w:rPr>
            <w:rFonts w:ascii="Futura Lt BT" w:hAnsi="Futura Lt BT"/>
            <w:webHidden/>
            <w:color w:val="005CA9"/>
          </w:rPr>
          <w:fldChar w:fldCharType="begin"/>
        </w:r>
        <w:r w:rsidR="006159F5" w:rsidRPr="006159F5">
          <w:rPr>
            <w:rFonts w:ascii="Futura Lt BT" w:hAnsi="Futura Lt BT"/>
            <w:webHidden/>
            <w:color w:val="005CA9"/>
          </w:rPr>
          <w:instrText xml:space="preserve"> PAGEREF _Toc103084548 \h </w:instrText>
        </w:r>
        <w:r w:rsidR="006159F5" w:rsidRPr="006159F5">
          <w:rPr>
            <w:rFonts w:ascii="Futura Lt BT" w:hAnsi="Futura Lt BT"/>
            <w:webHidden/>
            <w:color w:val="005CA9"/>
          </w:rPr>
        </w:r>
        <w:r w:rsidR="006159F5" w:rsidRPr="006159F5">
          <w:rPr>
            <w:rFonts w:ascii="Futura Lt BT" w:hAnsi="Futura Lt BT"/>
            <w:webHidden/>
            <w:color w:val="005CA9"/>
          </w:rPr>
          <w:fldChar w:fldCharType="separate"/>
        </w:r>
        <w:r w:rsidR="002318DE">
          <w:rPr>
            <w:rFonts w:ascii="Futura Lt BT" w:hAnsi="Futura Lt BT"/>
            <w:webHidden/>
            <w:color w:val="005CA9"/>
          </w:rPr>
          <w:t>30</w:t>
        </w:r>
        <w:r w:rsidR="006159F5" w:rsidRPr="006159F5">
          <w:rPr>
            <w:rFonts w:ascii="Futura Lt BT" w:hAnsi="Futura Lt BT"/>
            <w:webHidden/>
            <w:color w:val="005CA9"/>
          </w:rPr>
          <w:fldChar w:fldCharType="end"/>
        </w:r>
      </w:hyperlink>
    </w:p>
    <w:p w14:paraId="0DBD1612" w14:textId="0420C65E" w:rsidR="006159F5" w:rsidRPr="006159F5" w:rsidRDefault="00E203E2">
      <w:pPr>
        <w:pStyle w:val="Sumrio1"/>
        <w:rPr>
          <w:rFonts w:ascii="Futura Lt BT" w:eastAsiaTheme="minorEastAsia" w:hAnsi="Futura Lt BT" w:cstheme="minorBidi"/>
          <w:color w:val="005CA9"/>
          <w:sz w:val="22"/>
          <w:szCs w:val="22"/>
        </w:rPr>
      </w:pPr>
      <w:hyperlink w:anchor="_Toc103084549" w:history="1">
        <w:r w:rsidR="006159F5" w:rsidRPr="006159F5">
          <w:rPr>
            <w:rStyle w:val="Hyperlink"/>
            <w:rFonts w:ascii="Futura Lt BT" w:hAnsi="Futura Lt BT"/>
            <w:color w:val="005CA9"/>
          </w:rPr>
          <w:t>Nota   9 – Carteira de crédito</w:t>
        </w:r>
        <w:r w:rsidR="006159F5" w:rsidRPr="006159F5">
          <w:rPr>
            <w:rFonts w:ascii="Futura Lt BT" w:hAnsi="Futura Lt BT"/>
            <w:webHidden/>
            <w:color w:val="005CA9"/>
          </w:rPr>
          <w:tab/>
        </w:r>
        <w:r w:rsidR="006159F5" w:rsidRPr="006159F5">
          <w:rPr>
            <w:rFonts w:ascii="Futura Lt BT" w:hAnsi="Futura Lt BT"/>
            <w:webHidden/>
            <w:color w:val="005CA9"/>
          </w:rPr>
          <w:fldChar w:fldCharType="begin"/>
        </w:r>
        <w:r w:rsidR="006159F5" w:rsidRPr="006159F5">
          <w:rPr>
            <w:rFonts w:ascii="Futura Lt BT" w:hAnsi="Futura Lt BT"/>
            <w:webHidden/>
            <w:color w:val="005CA9"/>
          </w:rPr>
          <w:instrText xml:space="preserve"> PAGEREF _Toc103084549 \h </w:instrText>
        </w:r>
        <w:r w:rsidR="006159F5" w:rsidRPr="006159F5">
          <w:rPr>
            <w:rFonts w:ascii="Futura Lt BT" w:hAnsi="Futura Lt BT"/>
            <w:webHidden/>
            <w:color w:val="005CA9"/>
          </w:rPr>
        </w:r>
        <w:r w:rsidR="006159F5" w:rsidRPr="006159F5">
          <w:rPr>
            <w:rFonts w:ascii="Futura Lt BT" w:hAnsi="Futura Lt BT"/>
            <w:webHidden/>
            <w:color w:val="005CA9"/>
          </w:rPr>
          <w:fldChar w:fldCharType="separate"/>
        </w:r>
        <w:r w:rsidR="002318DE">
          <w:rPr>
            <w:rFonts w:ascii="Futura Lt BT" w:hAnsi="Futura Lt BT"/>
            <w:webHidden/>
            <w:color w:val="005CA9"/>
          </w:rPr>
          <w:t>35</w:t>
        </w:r>
        <w:r w:rsidR="006159F5" w:rsidRPr="006159F5">
          <w:rPr>
            <w:rFonts w:ascii="Futura Lt BT" w:hAnsi="Futura Lt BT"/>
            <w:webHidden/>
            <w:color w:val="005CA9"/>
          </w:rPr>
          <w:fldChar w:fldCharType="end"/>
        </w:r>
      </w:hyperlink>
    </w:p>
    <w:p w14:paraId="2A0456D4" w14:textId="16F2CE8F" w:rsidR="006159F5" w:rsidRPr="006159F5" w:rsidRDefault="00E203E2">
      <w:pPr>
        <w:pStyle w:val="Sumrio1"/>
        <w:rPr>
          <w:rFonts w:ascii="Futura Lt BT" w:eastAsiaTheme="minorEastAsia" w:hAnsi="Futura Lt BT" w:cstheme="minorBidi"/>
          <w:color w:val="005CA9"/>
          <w:sz w:val="22"/>
          <w:szCs w:val="22"/>
        </w:rPr>
      </w:pPr>
      <w:hyperlink w:anchor="_Toc103084550" w:history="1">
        <w:r w:rsidR="006159F5" w:rsidRPr="006159F5">
          <w:rPr>
            <w:rStyle w:val="Hyperlink"/>
            <w:rFonts w:ascii="Futura Lt BT" w:hAnsi="Futura Lt BT"/>
            <w:color w:val="005CA9"/>
          </w:rPr>
          <w:t>Nota 10 – Outros ativos financeiros</w:t>
        </w:r>
        <w:r w:rsidR="006159F5" w:rsidRPr="006159F5">
          <w:rPr>
            <w:rFonts w:ascii="Futura Lt BT" w:hAnsi="Futura Lt BT"/>
            <w:webHidden/>
            <w:color w:val="005CA9"/>
          </w:rPr>
          <w:tab/>
        </w:r>
        <w:r w:rsidR="006159F5" w:rsidRPr="006159F5">
          <w:rPr>
            <w:rFonts w:ascii="Futura Lt BT" w:hAnsi="Futura Lt BT"/>
            <w:webHidden/>
            <w:color w:val="005CA9"/>
          </w:rPr>
          <w:fldChar w:fldCharType="begin"/>
        </w:r>
        <w:r w:rsidR="006159F5" w:rsidRPr="006159F5">
          <w:rPr>
            <w:rFonts w:ascii="Futura Lt BT" w:hAnsi="Futura Lt BT"/>
            <w:webHidden/>
            <w:color w:val="005CA9"/>
          </w:rPr>
          <w:instrText xml:space="preserve"> PAGEREF _Toc103084550 \h </w:instrText>
        </w:r>
        <w:r w:rsidR="006159F5" w:rsidRPr="006159F5">
          <w:rPr>
            <w:rFonts w:ascii="Futura Lt BT" w:hAnsi="Futura Lt BT"/>
            <w:webHidden/>
            <w:color w:val="005CA9"/>
          </w:rPr>
        </w:r>
        <w:r w:rsidR="006159F5" w:rsidRPr="006159F5">
          <w:rPr>
            <w:rFonts w:ascii="Futura Lt BT" w:hAnsi="Futura Lt BT"/>
            <w:webHidden/>
            <w:color w:val="005CA9"/>
          </w:rPr>
          <w:fldChar w:fldCharType="separate"/>
        </w:r>
        <w:r w:rsidR="002318DE">
          <w:rPr>
            <w:rFonts w:ascii="Futura Lt BT" w:hAnsi="Futura Lt BT"/>
            <w:webHidden/>
            <w:color w:val="005CA9"/>
          </w:rPr>
          <w:t>42</w:t>
        </w:r>
        <w:r w:rsidR="006159F5" w:rsidRPr="006159F5">
          <w:rPr>
            <w:rFonts w:ascii="Futura Lt BT" w:hAnsi="Futura Lt BT"/>
            <w:webHidden/>
            <w:color w:val="005CA9"/>
          </w:rPr>
          <w:fldChar w:fldCharType="end"/>
        </w:r>
      </w:hyperlink>
    </w:p>
    <w:p w14:paraId="0383D5E4" w14:textId="02A6C54E" w:rsidR="006159F5" w:rsidRPr="006159F5" w:rsidRDefault="00E203E2">
      <w:pPr>
        <w:pStyle w:val="Sumrio1"/>
        <w:rPr>
          <w:rFonts w:ascii="Futura Lt BT" w:eastAsiaTheme="minorEastAsia" w:hAnsi="Futura Lt BT" w:cstheme="minorBidi"/>
          <w:color w:val="005CA9"/>
          <w:sz w:val="22"/>
          <w:szCs w:val="22"/>
        </w:rPr>
      </w:pPr>
      <w:hyperlink w:anchor="_Toc103084551" w:history="1">
        <w:r w:rsidR="006159F5" w:rsidRPr="006159F5">
          <w:rPr>
            <w:rStyle w:val="Hyperlink"/>
            <w:rFonts w:ascii="Futura Lt BT" w:hAnsi="Futura Lt BT"/>
            <w:color w:val="005CA9"/>
          </w:rPr>
          <w:t>Nota 11 – Investimentos</w:t>
        </w:r>
        <w:r w:rsidR="006159F5" w:rsidRPr="006159F5">
          <w:rPr>
            <w:rFonts w:ascii="Futura Lt BT" w:hAnsi="Futura Lt BT"/>
            <w:webHidden/>
            <w:color w:val="005CA9"/>
          </w:rPr>
          <w:tab/>
        </w:r>
        <w:r w:rsidR="006159F5" w:rsidRPr="006159F5">
          <w:rPr>
            <w:rFonts w:ascii="Futura Lt BT" w:hAnsi="Futura Lt BT"/>
            <w:webHidden/>
            <w:color w:val="005CA9"/>
          </w:rPr>
          <w:fldChar w:fldCharType="begin"/>
        </w:r>
        <w:r w:rsidR="006159F5" w:rsidRPr="006159F5">
          <w:rPr>
            <w:rFonts w:ascii="Futura Lt BT" w:hAnsi="Futura Lt BT"/>
            <w:webHidden/>
            <w:color w:val="005CA9"/>
          </w:rPr>
          <w:instrText xml:space="preserve"> PAGEREF _Toc103084551 \h </w:instrText>
        </w:r>
        <w:r w:rsidR="006159F5" w:rsidRPr="006159F5">
          <w:rPr>
            <w:rFonts w:ascii="Futura Lt BT" w:hAnsi="Futura Lt BT"/>
            <w:webHidden/>
            <w:color w:val="005CA9"/>
          </w:rPr>
        </w:r>
        <w:r w:rsidR="006159F5" w:rsidRPr="006159F5">
          <w:rPr>
            <w:rFonts w:ascii="Futura Lt BT" w:hAnsi="Futura Lt BT"/>
            <w:webHidden/>
            <w:color w:val="005CA9"/>
          </w:rPr>
          <w:fldChar w:fldCharType="separate"/>
        </w:r>
        <w:r w:rsidR="002318DE">
          <w:rPr>
            <w:rFonts w:ascii="Futura Lt BT" w:hAnsi="Futura Lt BT"/>
            <w:webHidden/>
            <w:color w:val="005CA9"/>
          </w:rPr>
          <w:t>43</w:t>
        </w:r>
        <w:r w:rsidR="006159F5" w:rsidRPr="006159F5">
          <w:rPr>
            <w:rFonts w:ascii="Futura Lt BT" w:hAnsi="Futura Lt BT"/>
            <w:webHidden/>
            <w:color w:val="005CA9"/>
          </w:rPr>
          <w:fldChar w:fldCharType="end"/>
        </w:r>
      </w:hyperlink>
    </w:p>
    <w:p w14:paraId="73B13B41" w14:textId="40B425E5" w:rsidR="006159F5" w:rsidRPr="006159F5" w:rsidRDefault="00E203E2">
      <w:pPr>
        <w:pStyle w:val="Sumrio1"/>
        <w:rPr>
          <w:rFonts w:ascii="Futura Lt BT" w:eastAsiaTheme="minorEastAsia" w:hAnsi="Futura Lt BT" w:cstheme="minorBidi"/>
          <w:color w:val="005CA9"/>
          <w:sz w:val="22"/>
          <w:szCs w:val="22"/>
        </w:rPr>
      </w:pPr>
      <w:hyperlink w:anchor="_Toc103084552" w:history="1">
        <w:r w:rsidR="006159F5" w:rsidRPr="006159F5">
          <w:rPr>
            <w:rStyle w:val="Hyperlink"/>
            <w:rFonts w:ascii="Futura Lt BT" w:hAnsi="Futura Lt BT"/>
            <w:color w:val="005CA9"/>
          </w:rPr>
          <w:t>Nota 12 – Imobilizado de uso</w:t>
        </w:r>
        <w:r w:rsidR="006159F5" w:rsidRPr="006159F5">
          <w:rPr>
            <w:rFonts w:ascii="Futura Lt BT" w:hAnsi="Futura Lt BT"/>
            <w:webHidden/>
            <w:color w:val="005CA9"/>
          </w:rPr>
          <w:tab/>
        </w:r>
        <w:r w:rsidR="006159F5" w:rsidRPr="006159F5">
          <w:rPr>
            <w:rFonts w:ascii="Futura Lt BT" w:hAnsi="Futura Lt BT"/>
            <w:webHidden/>
            <w:color w:val="005CA9"/>
          </w:rPr>
          <w:fldChar w:fldCharType="begin"/>
        </w:r>
        <w:r w:rsidR="006159F5" w:rsidRPr="006159F5">
          <w:rPr>
            <w:rFonts w:ascii="Futura Lt BT" w:hAnsi="Futura Lt BT"/>
            <w:webHidden/>
            <w:color w:val="005CA9"/>
          </w:rPr>
          <w:instrText xml:space="preserve"> PAGEREF _Toc103084552 \h </w:instrText>
        </w:r>
        <w:r w:rsidR="006159F5" w:rsidRPr="006159F5">
          <w:rPr>
            <w:rFonts w:ascii="Futura Lt BT" w:hAnsi="Futura Lt BT"/>
            <w:webHidden/>
            <w:color w:val="005CA9"/>
          </w:rPr>
        </w:r>
        <w:r w:rsidR="006159F5" w:rsidRPr="006159F5">
          <w:rPr>
            <w:rFonts w:ascii="Futura Lt BT" w:hAnsi="Futura Lt BT"/>
            <w:webHidden/>
            <w:color w:val="005CA9"/>
          </w:rPr>
          <w:fldChar w:fldCharType="separate"/>
        </w:r>
        <w:r w:rsidR="002318DE">
          <w:rPr>
            <w:rFonts w:ascii="Futura Lt BT" w:hAnsi="Futura Lt BT"/>
            <w:webHidden/>
            <w:color w:val="005CA9"/>
          </w:rPr>
          <w:t>50</w:t>
        </w:r>
        <w:r w:rsidR="006159F5" w:rsidRPr="006159F5">
          <w:rPr>
            <w:rFonts w:ascii="Futura Lt BT" w:hAnsi="Futura Lt BT"/>
            <w:webHidden/>
            <w:color w:val="005CA9"/>
          </w:rPr>
          <w:fldChar w:fldCharType="end"/>
        </w:r>
      </w:hyperlink>
    </w:p>
    <w:p w14:paraId="713B2BFD" w14:textId="6032B4A9" w:rsidR="006159F5" w:rsidRPr="006159F5" w:rsidRDefault="00E203E2">
      <w:pPr>
        <w:pStyle w:val="Sumrio1"/>
        <w:rPr>
          <w:rFonts w:ascii="Futura Lt BT" w:eastAsiaTheme="minorEastAsia" w:hAnsi="Futura Lt BT" w:cstheme="minorBidi"/>
          <w:color w:val="005CA9"/>
          <w:sz w:val="22"/>
          <w:szCs w:val="22"/>
        </w:rPr>
      </w:pPr>
      <w:hyperlink w:anchor="_Toc103084553" w:history="1">
        <w:r w:rsidR="006159F5" w:rsidRPr="006159F5">
          <w:rPr>
            <w:rStyle w:val="Hyperlink"/>
            <w:rFonts w:ascii="Futura Lt BT" w:hAnsi="Futura Lt BT"/>
            <w:color w:val="005CA9"/>
          </w:rPr>
          <w:t>Nota 13 – Intangível</w:t>
        </w:r>
        <w:r w:rsidR="006159F5" w:rsidRPr="006159F5">
          <w:rPr>
            <w:rFonts w:ascii="Futura Lt BT" w:hAnsi="Futura Lt BT"/>
            <w:webHidden/>
            <w:color w:val="005CA9"/>
          </w:rPr>
          <w:tab/>
        </w:r>
        <w:r w:rsidR="006159F5" w:rsidRPr="006159F5">
          <w:rPr>
            <w:rFonts w:ascii="Futura Lt BT" w:hAnsi="Futura Lt BT"/>
            <w:webHidden/>
            <w:color w:val="005CA9"/>
          </w:rPr>
          <w:fldChar w:fldCharType="begin"/>
        </w:r>
        <w:r w:rsidR="006159F5" w:rsidRPr="006159F5">
          <w:rPr>
            <w:rFonts w:ascii="Futura Lt BT" w:hAnsi="Futura Lt BT"/>
            <w:webHidden/>
            <w:color w:val="005CA9"/>
          </w:rPr>
          <w:instrText xml:space="preserve"> PAGEREF _Toc103084553 \h </w:instrText>
        </w:r>
        <w:r w:rsidR="006159F5" w:rsidRPr="006159F5">
          <w:rPr>
            <w:rFonts w:ascii="Futura Lt BT" w:hAnsi="Futura Lt BT"/>
            <w:webHidden/>
            <w:color w:val="005CA9"/>
          </w:rPr>
        </w:r>
        <w:r w:rsidR="006159F5" w:rsidRPr="006159F5">
          <w:rPr>
            <w:rFonts w:ascii="Futura Lt BT" w:hAnsi="Futura Lt BT"/>
            <w:webHidden/>
            <w:color w:val="005CA9"/>
          </w:rPr>
          <w:fldChar w:fldCharType="separate"/>
        </w:r>
        <w:r w:rsidR="002318DE">
          <w:rPr>
            <w:rFonts w:ascii="Futura Lt BT" w:hAnsi="Futura Lt BT"/>
            <w:webHidden/>
            <w:color w:val="005CA9"/>
          </w:rPr>
          <w:t>51</w:t>
        </w:r>
        <w:r w:rsidR="006159F5" w:rsidRPr="006159F5">
          <w:rPr>
            <w:rFonts w:ascii="Futura Lt BT" w:hAnsi="Futura Lt BT"/>
            <w:webHidden/>
            <w:color w:val="005CA9"/>
          </w:rPr>
          <w:fldChar w:fldCharType="end"/>
        </w:r>
      </w:hyperlink>
    </w:p>
    <w:p w14:paraId="06138106" w14:textId="65191F2F" w:rsidR="006159F5" w:rsidRPr="006159F5" w:rsidRDefault="00E203E2">
      <w:pPr>
        <w:pStyle w:val="Sumrio1"/>
        <w:rPr>
          <w:rFonts w:ascii="Futura Lt BT" w:eastAsiaTheme="minorEastAsia" w:hAnsi="Futura Lt BT" w:cstheme="minorBidi"/>
          <w:color w:val="005CA9"/>
          <w:sz w:val="22"/>
          <w:szCs w:val="22"/>
        </w:rPr>
      </w:pPr>
      <w:hyperlink w:anchor="_Toc103084554" w:history="1">
        <w:r w:rsidR="006159F5" w:rsidRPr="006159F5">
          <w:rPr>
            <w:rStyle w:val="Hyperlink"/>
            <w:rFonts w:ascii="Futura Lt BT" w:hAnsi="Futura Lt BT"/>
            <w:color w:val="005CA9"/>
          </w:rPr>
          <w:t>Nota 14 – Outros ativos</w:t>
        </w:r>
        <w:r w:rsidR="006159F5" w:rsidRPr="006159F5">
          <w:rPr>
            <w:rFonts w:ascii="Futura Lt BT" w:hAnsi="Futura Lt BT"/>
            <w:webHidden/>
            <w:color w:val="005CA9"/>
          </w:rPr>
          <w:tab/>
        </w:r>
        <w:r w:rsidR="006159F5" w:rsidRPr="006159F5">
          <w:rPr>
            <w:rFonts w:ascii="Futura Lt BT" w:hAnsi="Futura Lt BT"/>
            <w:webHidden/>
            <w:color w:val="005CA9"/>
          </w:rPr>
          <w:fldChar w:fldCharType="begin"/>
        </w:r>
        <w:r w:rsidR="006159F5" w:rsidRPr="006159F5">
          <w:rPr>
            <w:rFonts w:ascii="Futura Lt BT" w:hAnsi="Futura Lt BT"/>
            <w:webHidden/>
            <w:color w:val="005CA9"/>
          </w:rPr>
          <w:instrText xml:space="preserve"> PAGEREF _Toc103084554 \h </w:instrText>
        </w:r>
        <w:r w:rsidR="006159F5" w:rsidRPr="006159F5">
          <w:rPr>
            <w:rFonts w:ascii="Futura Lt BT" w:hAnsi="Futura Lt BT"/>
            <w:webHidden/>
            <w:color w:val="005CA9"/>
          </w:rPr>
        </w:r>
        <w:r w:rsidR="006159F5" w:rsidRPr="006159F5">
          <w:rPr>
            <w:rFonts w:ascii="Futura Lt BT" w:hAnsi="Futura Lt BT"/>
            <w:webHidden/>
            <w:color w:val="005CA9"/>
          </w:rPr>
          <w:fldChar w:fldCharType="separate"/>
        </w:r>
        <w:r w:rsidR="002318DE">
          <w:rPr>
            <w:rFonts w:ascii="Futura Lt BT" w:hAnsi="Futura Lt BT"/>
            <w:webHidden/>
            <w:color w:val="005CA9"/>
          </w:rPr>
          <w:t>51</w:t>
        </w:r>
        <w:r w:rsidR="006159F5" w:rsidRPr="006159F5">
          <w:rPr>
            <w:rFonts w:ascii="Futura Lt BT" w:hAnsi="Futura Lt BT"/>
            <w:webHidden/>
            <w:color w:val="005CA9"/>
          </w:rPr>
          <w:fldChar w:fldCharType="end"/>
        </w:r>
      </w:hyperlink>
    </w:p>
    <w:p w14:paraId="35497D40" w14:textId="74455D83" w:rsidR="006159F5" w:rsidRPr="006159F5" w:rsidRDefault="00E203E2">
      <w:pPr>
        <w:pStyle w:val="Sumrio1"/>
        <w:rPr>
          <w:rFonts w:ascii="Futura Lt BT" w:eastAsiaTheme="minorEastAsia" w:hAnsi="Futura Lt BT" w:cstheme="minorBidi"/>
          <w:color w:val="005CA9"/>
          <w:sz w:val="22"/>
          <w:szCs w:val="22"/>
        </w:rPr>
      </w:pPr>
      <w:hyperlink w:anchor="_Toc103084555" w:history="1">
        <w:r w:rsidR="006159F5" w:rsidRPr="006159F5">
          <w:rPr>
            <w:rStyle w:val="Hyperlink"/>
            <w:rFonts w:ascii="Futura Lt BT" w:hAnsi="Futura Lt BT"/>
            <w:color w:val="005CA9"/>
          </w:rPr>
          <w:t>Nota 15 – Recursos de clientes</w:t>
        </w:r>
        <w:r w:rsidR="006159F5" w:rsidRPr="006159F5">
          <w:rPr>
            <w:rFonts w:ascii="Futura Lt BT" w:hAnsi="Futura Lt BT"/>
            <w:webHidden/>
            <w:color w:val="005CA9"/>
          </w:rPr>
          <w:tab/>
        </w:r>
        <w:r w:rsidR="006159F5" w:rsidRPr="006159F5">
          <w:rPr>
            <w:rFonts w:ascii="Futura Lt BT" w:hAnsi="Futura Lt BT"/>
            <w:webHidden/>
            <w:color w:val="005CA9"/>
          </w:rPr>
          <w:fldChar w:fldCharType="begin"/>
        </w:r>
        <w:r w:rsidR="006159F5" w:rsidRPr="006159F5">
          <w:rPr>
            <w:rFonts w:ascii="Futura Lt BT" w:hAnsi="Futura Lt BT"/>
            <w:webHidden/>
            <w:color w:val="005CA9"/>
          </w:rPr>
          <w:instrText xml:space="preserve"> PAGEREF _Toc103084555 \h </w:instrText>
        </w:r>
        <w:r w:rsidR="006159F5" w:rsidRPr="006159F5">
          <w:rPr>
            <w:rFonts w:ascii="Futura Lt BT" w:hAnsi="Futura Lt BT"/>
            <w:webHidden/>
            <w:color w:val="005CA9"/>
          </w:rPr>
        </w:r>
        <w:r w:rsidR="006159F5" w:rsidRPr="006159F5">
          <w:rPr>
            <w:rFonts w:ascii="Futura Lt BT" w:hAnsi="Futura Lt BT"/>
            <w:webHidden/>
            <w:color w:val="005CA9"/>
          </w:rPr>
          <w:fldChar w:fldCharType="separate"/>
        </w:r>
        <w:r w:rsidR="002318DE">
          <w:rPr>
            <w:rFonts w:ascii="Futura Lt BT" w:hAnsi="Futura Lt BT"/>
            <w:webHidden/>
            <w:color w:val="005CA9"/>
          </w:rPr>
          <w:t>53</w:t>
        </w:r>
        <w:r w:rsidR="006159F5" w:rsidRPr="006159F5">
          <w:rPr>
            <w:rFonts w:ascii="Futura Lt BT" w:hAnsi="Futura Lt BT"/>
            <w:webHidden/>
            <w:color w:val="005CA9"/>
          </w:rPr>
          <w:fldChar w:fldCharType="end"/>
        </w:r>
      </w:hyperlink>
    </w:p>
    <w:p w14:paraId="5F56D152" w14:textId="2E83FCAB" w:rsidR="006159F5" w:rsidRPr="006159F5" w:rsidRDefault="00E203E2">
      <w:pPr>
        <w:pStyle w:val="Sumrio1"/>
        <w:rPr>
          <w:rFonts w:ascii="Futura Lt BT" w:eastAsiaTheme="minorEastAsia" w:hAnsi="Futura Lt BT" w:cstheme="minorBidi"/>
          <w:color w:val="005CA9"/>
          <w:sz w:val="22"/>
          <w:szCs w:val="22"/>
        </w:rPr>
      </w:pPr>
      <w:hyperlink w:anchor="_Toc103084556" w:history="1">
        <w:r w:rsidR="006159F5" w:rsidRPr="006159F5">
          <w:rPr>
            <w:rStyle w:val="Hyperlink"/>
            <w:rFonts w:ascii="Futura Lt BT" w:hAnsi="Futura Lt BT"/>
            <w:color w:val="005CA9"/>
          </w:rPr>
          <w:t>Nota 16 – Recursos de instituições financeiras e outras</w:t>
        </w:r>
        <w:r w:rsidR="006159F5" w:rsidRPr="006159F5">
          <w:rPr>
            <w:rFonts w:ascii="Futura Lt BT" w:hAnsi="Futura Lt BT"/>
            <w:webHidden/>
            <w:color w:val="005CA9"/>
          </w:rPr>
          <w:tab/>
        </w:r>
        <w:r w:rsidR="009F7F09">
          <w:rPr>
            <w:rFonts w:ascii="Futura Lt BT" w:hAnsi="Futura Lt BT"/>
            <w:webHidden/>
            <w:color w:val="005CA9"/>
          </w:rPr>
          <w:tab/>
        </w:r>
        <w:r w:rsidR="009F7F09">
          <w:rPr>
            <w:rFonts w:ascii="Futura Lt BT" w:hAnsi="Futura Lt BT"/>
            <w:webHidden/>
            <w:color w:val="005CA9"/>
          </w:rPr>
          <w:tab/>
        </w:r>
        <w:r w:rsidR="006159F5" w:rsidRPr="006159F5">
          <w:rPr>
            <w:rFonts w:ascii="Futura Lt BT" w:hAnsi="Futura Lt BT"/>
            <w:webHidden/>
            <w:color w:val="005CA9"/>
          </w:rPr>
          <w:fldChar w:fldCharType="begin"/>
        </w:r>
        <w:r w:rsidR="006159F5" w:rsidRPr="006159F5">
          <w:rPr>
            <w:rFonts w:ascii="Futura Lt BT" w:hAnsi="Futura Lt BT"/>
            <w:webHidden/>
            <w:color w:val="005CA9"/>
          </w:rPr>
          <w:instrText xml:space="preserve"> PAGEREF _Toc103084556 \h </w:instrText>
        </w:r>
        <w:r w:rsidR="006159F5" w:rsidRPr="006159F5">
          <w:rPr>
            <w:rFonts w:ascii="Futura Lt BT" w:hAnsi="Futura Lt BT"/>
            <w:webHidden/>
            <w:color w:val="005CA9"/>
          </w:rPr>
        </w:r>
        <w:r w:rsidR="006159F5" w:rsidRPr="006159F5">
          <w:rPr>
            <w:rFonts w:ascii="Futura Lt BT" w:hAnsi="Futura Lt BT"/>
            <w:webHidden/>
            <w:color w:val="005CA9"/>
          </w:rPr>
          <w:fldChar w:fldCharType="separate"/>
        </w:r>
        <w:r w:rsidR="002318DE">
          <w:rPr>
            <w:rFonts w:ascii="Futura Lt BT" w:hAnsi="Futura Lt BT"/>
            <w:webHidden/>
            <w:color w:val="005CA9"/>
          </w:rPr>
          <w:t>55</w:t>
        </w:r>
        <w:r w:rsidR="006159F5" w:rsidRPr="006159F5">
          <w:rPr>
            <w:rFonts w:ascii="Futura Lt BT" w:hAnsi="Futura Lt BT"/>
            <w:webHidden/>
            <w:color w:val="005CA9"/>
          </w:rPr>
          <w:fldChar w:fldCharType="end"/>
        </w:r>
      </w:hyperlink>
    </w:p>
    <w:p w14:paraId="20A92529" w14:textId="260E3FBA" w:rsidR="006159F5" w:rsidRPr="006159F5" w:rsidRDefault="00E203E2">
      <w:pPr>
        <w:pStyle w:val="Sumrio1"/>
        <w:rPr>
          <w:rFonts w:ascii="Futura Lt BT" w:eastAsiaTheme="minorEastAsia" w:hAnsi="Futura Lt BT" w:cstheme="minorBidi"/>
          <w:color w:val="005CA9"/>
          <w:sz w:val="22"/>
          <w:szCs w:val="22"/>
        </w:rPr>
      </w:pPr>
      <w:hyperlink w:anchor="_Toc103084557" w:history="1">
        <w:r w:rsidR="006159F5" w:rsidRPr="006159F5">
          <w:rPr>
            <w:rStyle w:val="Hyperlink"/>
            <w:rFonts w:ascii="Futura Lt BT" w:hAnsi="Futura Lt BT"/>
            <w:color w:val="005CA9"/>
          </w:rPr>
          <w:t>Nota 17 – Recursos de emissões de títulos e valores mobiliários</w:t>
        </w:r>
        <w:r w:rsidR="006159F5" w:rsidRPr="006159F5">
          <w:rPr>
            <w:rFonts w:ascii="Futura Lt BT" w:hAnsi="Futura Lt BT"/>
            <w:webHidden/>
            <w:color w:val="005CA9"/>
          </w:rPr>
          <w:tab/>
        </w:r>
        <w:r w:rsidR="009F7F09">
          <w:rPr>
            <w:rFonts w:ascii="Futura Lt BT" w:hAnsi="Futura Lt BT"/>
            <w:webHidden/>
            <w:color w:val="005CA9"/>
          </w:rPr>
          <w:tab/>
        </w:r>
        <w:r w:rsidR="009F7F09">
          <w:rPr>
            <w:rFonts w:ascii="Futura Lt BT" w:hAnsi="Futura Lt BT"/>
            <w:webHidden/>
            <w:color w:val="005CA9"/>
          </w:rPr>
          <w:tab/>
        </w:r>
        <w:r w:rsidR="006159F5" w:rsidRPr="006159F5">
          <w:rPr>
            <w:rFonts w:ascii="Futura Lt BT" w:hAnsi="Futura Lt BT"/>
            <w:webHidden/>
            <w:color w:val="005CA9"/>
          </w:rPr>
          <w:fldChar w:fldCharType="begin"/>
        </w:r>
        <w:r w:rsidR="006159F5" w:rsidRPr="006159F5">
          <w:rPr>
            <w:rFonts w:ascii="Futura Lt BT" w:hAnsi="Futura Lt BT"/>
            <w:webHidden/>
            <w:color w:val="005CA9"/>
          </w:rPr>
          <w:instrText xml:space="preserve"> PAGEREF _Toc103084557 \h </w:instrText>
        </w:r>
        <w:r w:rsidR="006159F5" w:rsidRPr="006159F5">
          <w:rPr>
            <w:rFonts w:ascii="Futura Lt BT" w:hAnsi="Futura Lt BT"/>
            <w:webHidden/>
            <w:color w:val="005CA9"/>
          </w:rPr>
        </w:r>
        <w:r w:rsidR="006159F5" w:rsidRPr="006159F5">
          <w:rPr>
            <w:rFonts w:ascii="Futura Lt BT" w:hAnsi="Futura Lt BT"/>
            <w:webHidden/>
            <w:color w:val="005CA9"/>
          </w:rPr>
          <w:fldChar w:fldCharType="separate"/>
        </w:r>
        <w:r w:rsidR="002318DE">
          <w:rPr>
            <w:rFonts w:ascii="Futura Lt BT" w:hAnsi="Futura Lt BT"/>
            <w:webHidden/>
            <w:color w:val="005CA9"/>
          </w:rPr>
          <w:t>58</w:t>
        </w:r>
        <w:r w:rsidR="006159F5" w:rsidRPr="006159F5">
          <w:rPr>
            <w:rFonts w:ascii="Futura Lt BT" w:hAnsi="Futura Lt BT"/>
            <w:webHidden/>
            <w:color w:val="005CA9"/>
          </w:rPr>
          <w:fldChar w:fldCharType="end"/>
        </w:r>
      </w:hyperlink>
    </w:p>
    <w:p w14:paraId="14035EBA" w14:textId="6713C7BA" w:rsidR="006159F5" w:rsidRPr="006159F5" w:rsidRDefault="00E203E2">
      <w:pPr>
        <w:pStyle w:val="Sumrio1"/>
        <w:rPr>
          <w:rFonts w:ascii="Futura Lt BT" w:eastAsiaTheme="minorEastAsia" w:hAnsi="Futura Lt BT" w:cstheme="minorBidi"/>
          <w:color w:val="005CA9"/>
          <w:sz w:val="22"/>
          <w:szCs w:val="22"/>
        </w:rPr>
      </w:pPr>
      <w:hyperlink w:anchor="_Toc103084558" w:history="1">
        <w:r w:rsidR="006159F5" w:rsidRPr="006159F5">
          <w:rPr>
            <w:rStyle w:val="Hyperlink"/>
            <w:rFonts w:ascii="Futura Lt BT" w:hAnsi="Futura Lt BT"/>
            <w:color w:val="005CA9"/>
          </w:rPr>
          <w:t>Nota 18 – Outros passivos financeiros</w:t>
        </w:r>
        <w:r w:rsidR="006159F5" w:rsidRPr="006159F5">
          <w:rPr>
            <w:rFonts w:ascii="Futura Lt BT" w:hAnsi="Futura Lt BT"/>
            <w:webHidden/>
            <w:color w:val="005CA9"/>
          </w:rPr>
          <w:tab/>
        </w:r>
        <w:r w:rsidR="006159F5" w:rsidRPr="006159F5">
          <w:rPr>
            <w:rFonts w:ascii="Futura Lt BT" w:hAnsi="Futura Lt BT"/>
            <w:webHidden/>
            <w:color w:val="005CA9"/>
          </w:rPr>
          <w:fldChar w:fldCharType="begin"/>
        </w:r>
        <w:r w:rsidR="006159F5" w:rsidRPr="006159F5">
          <w:rPr>
            <w:rFonts w:ascii="Futura Lt BT" w:hAnsi="Futura Lt BT"/>
            <w:webHidden/>
            <w:color w:val="005CA9"/>
          </w:rPr>
          <w:instrText xml:space="preserve"> PAGEREF _Toc103084558 \h </w:instrText>
        </w:r>
        <w:r w:rsidR="006159F5" w:rsidRPr="006159F5">
          <w:rPr>
            <w:rFonts w:ascii="Futura Lt BT" w:hAnsi="Futura Lt BT"/>
            <w:webHidden/>
            <w:color w:val="005CA9"/>
          </w:rPr>
        </w:r>
        <w:r w:rsidR="006159F5" w:rsidRPr="006159F5">
          <w:rPr>
            <w:rFonts w:ascii="Futura Lt BT" w:hAnsi="Futura Lt BT"/>
            <w:webHidden/>
            <w:color w:val="005CA9"/>
          </w:rPr>
          <w:fldChar w:fldCharType="separate"/>
        </w:r>
        <w:r w:rsidR="002318DE">
          <w:rPr>
            <w:rFonts w:ascii="Futura Lt BT" w:hAnsi="Futura Lt BT"/>
            <w:webHidden/>
            <w:color w:val="005CA9"/>
          </w:rPr>
          <w:t>62</w:t>
        </w:r>
        <w:r w:rsidR="006159F5" w:rsidRPr="006159F5">
          <w:rPr>
            <w:rFonts w:ascii="Futura Lt BT" w:hAnsi="Futura Lt BT"/>
            <w:webHidden/>
            <w:color w:val="005CA9"/>
          </w:rPr>
          <w:fldChar w:fldCharType="end"/>
        </w:r>
      </w:hyperlink>
    </w:p>
    <w:p w14:paraId="6055CE53" w14:textId="068519AC" w:rsidR="006159F5" w:rsidRPr="006159F5" w:rsidRDefault="00E203E2">
      <w:pPr>
        <w:pStyle w:val="Sumrio1"/>
        <w:rPr>
          <w:rFonts w:ascii="Futura Lt BT" w:eastAsiaTheme="minorEastAsia" w:hAnsi="Futura Lt BT" w:cstheme="minorBidi"/>
          <w:color w:val="005CA9"/>
          <w:sz w:val="22"/>
          <w:szCs w:val="22"/>
        </w:rPr>
      </w:pPr>
      <w:hyperlink w:anchor="_Toc103084559" w:history="1">
        <w:r w:rsidR="006159F5" w:rsidRPr="006159F5">
          <w:rPr>
            <w:rStyle w:val="Hyperlink"/>
            <w:rFonts w:ascii="Futura Lt BT" w:hAnsi="Futura Lt BT"/>
            <w:color w:val="005CA9"/>
          </w:rPr>
          <w:t>Nota 19 - Provisões</w:t>
        </w:r>
        <w:r w:rsidR="006159F5" w:rsidRPr="006159F5">
          <w:rPr>
            <w:rFonts w:ascii="Futura Lt BT" w:hAnsi="Futura Lt BT"/>
            <w:webHidden/>
            <w:color w:val="005CA9"/>
          </w:rPr>
          <w:tab/>
        </w:r>
        <w:r w:rsidR="006159F5" w:rsidRPr="006159F5">
          <w:rPr>
            <w:rFonts w:ascii="Futura Lt BT" w:hAnsi="Futura Lt BT"/>
            <w:webHidden/>
            <w:color w:val="005CA9"/>
          </w:rPr>
          <w:fldChar w:fldCharType="begin"/>
        </w:r>
        <w:r w:rsidR="006159F5" w:rsidRPr="006159F5">
          <w:rPr>
            <w:rFonts w:ascii="Futura Lt BT" w:hAnsi="Futura Lt BT"/>
            <w:webHidden/>
            <w:color w:val="005CA9"/>
          </w:rPr>
          <w:instrText xml:space="preserve"> PAGEREF _Toc103084559 \h </w:instrText>
        </w:r>
        <w:r w:rsidR="006159F5" w:rsidRPr="006159F5">
          <w:rPr>
            <w:rFonts w:ascii="Futura Lt BT" w:hAnsi="Futura Lt BT"/>
            <w:webHidden/>
            <w:color w:val="005CA9"/>
          </w:rPr>
        </w:r>
        <w:r w:rsidR="006159F5" w:rsidRPr="006159F5">
          <w:rPr>
            <w:rFonts w:ascii="Futura Lt BT" w:hAnsi="Futura Lt BT"/>
            <w:webHidden/>
            <w:color w:val="005CA9"/>
          </w:rPr>
          <w:fldChar w:fldCharType="separate"/>
        </w:r>
        <w:r w:rsidR="002318DE">
          <w:rPr>
            <w:rFonts w:ascii="Futura Lt BT" w:hAnsi="Futura Lt BT"/>
            <w:webHidden/>
            <w:color w:val="005CA9"/>
          </w:rPr>
          <w:t>63</w:t>
        </w:r>
        <w:r w:rsidR="006159F5" w:rsidRPr="006159F5">
          <w:rPr>
            <w:rFonts w:ascii="Futura Lt BT" w:hAnsi="Futura Lt BT"/>
            <w:webHidden/>
            <w:color w:val="005CA9"/>
          </w:rPr>
          <w:fldChar w:fldCharType="end"/>
        </w:r>
      </w:hyperlink>
    </w:p>
    <w:p w14:paraId="56D92E4D" w14:textId="385EF64C" w:rsidR="006159F5" w:rsidRPr="006159F5" w:rsidRDefault="00E203E2">
      <w:pPr>
        <w:pStyle w:val="Sumrio1"/>
        <w:rPr>
          <w:rFonts w:ascii="Futura Lt BT" w:eastAsiaTheme="minorEastAsia" w:hAnsi="Futura Lt BT" w:cstheme="minorBidi"/>
          <w:color w:val="005CA9"/>
          <w:sz w:val="22"/>
          <w:szCs w:val="22"/>
        </w:rPr>
      </w:pPr>
      <w:hyperlink w:anchor="_Toc103084560" w:history="1">
        <w:r w:rsidR="006159F5" w:rsidRPr="006159F5">
          <w:rPr>
            <w:rStyle w:val="Hyperlink"/>
            <w:rFonts w:ascii="Futura Lt BT" w:hAnsi="Futura Lt BT"/>
            <w:color w:val="005CA9"/>
          </w:rPr>
          <w:t>Nota 20 – Tributos</w:t>
        </w:r>
        <w:r w:rsidR="006159F5" w:rsidRPr="006159F5">
          <w:rPr>
            <w:rFonts w:ascii="Futura Lt BT" w:hAnsi="Futura Lt BT"/>
            <w:webHidden/>
            <w:color w:val="005CA9"/>
          </w:rPr>
          <w:tab/>
        </w:r>
        <w:r w:rsidR="006159F5" w:rsidRPr="006159F5">
          <w:rPr>
            <w:rFonts w:ascii="Futura Lt BT" w:hAnsi="Futura Lt BT"/>
            <w:webHidden/>
            <w:color w:val="005CA9"/>
          </w:rPr>
          <w:fldChar w:fldCharType="begin"/>
        </w:r>
        <w:r w:rsidR="006159F5" w:rsidRPr="006159F5">
          <w:rPr>
            <w:rFonts w:ascii="Futura Lt BT" w:hAnsi="Futura Lt BT"/>
            <w:webHidden/>
            <w:color w:val="005CA9"/>
          </w:rPr>
          <w:instrText xml:space="preserve"> PAGEREF _Toc103084560 \h </w:instrText>
        </w:r>
        <w:r w:rsidR="006159F5" w:rsidRPr="006159F5">
          <w:rPr>
            <w:rFonts w:ascii="Futura Lt BT" w:hAnsi="Futura Lt BT"/>
            <w:webHidden/>
            <w:color w:val="005CA9"/>
          </w:rPr>
        </w:r>
        <w:r w:rsidR="006159F5" w:rsidRPr="006159F5">
          <w:rPr>
            <w:rFonts w:ascii="Futura Lt BT" w:hAnsi="Futura Lt BT"/>
            <w:webHidden/>
            <w:color w:val="005CA9"/>
          </w:rPr>
          <w:fldChar w:fldCharType="separate"/>
        </w:r>
        <w:r w:rsidR="002318DE">
          <w:rPr>
            <w:rFonts w:ascii="Futura Lt BT" w:hAnsi="Futura Lt BT"/>
            <w:webHidden/>
            <w:color w:val="005CA9"/>
          </w:rPr>
          <w:t>68</w:t>
        </w:r>
        <w:r w:rsidR="006159F5" w:rsidRPr="006159F5">
          <w:rPr>
            <w:rFonts w:ascii="Futura Lt BT" w:hAnsi="Futura Lt BT"/>
            <w:webHidden/>
            <w:color w:val="005CA9"/>
          </w:rPr>
          <w:fldChar w:fldCharType="end"/>
        </w:r>
      </w:hyperlink>
    </w:p>
    <w:p w14:paraId="64D22C3E" w14:textId="72ABED84" w:rsidR="006159F5" w:rsidRPr="006159F5" w:rsidRDefault="00E203E2">
      <w:pPr>
        <w:pStyle w:val="Sumrio1"/>
        <w:rPr>
          <w:rFonts w:ascii="Futura Lt BT" w:eastAsiaTheme="minorEastAsia" w:hAnsi="Futura Lt BT" w:cstheme="minorBidi"/>
          <w:color w:val="005CA9"/>
          <w:sz w:val="22"/>
          <w:szCs w:val="22"/>
        </w:rPr>
      </w:pPr>
      <w:hyperlink w:anchor="_Toc103084561" w:history="1">
        <w:r w:rsidR="006159F5" w:rsidRPr="006159F5">
          <w:rPr>
            <w:rStyle w:val="Hyperlink"/>
            <w:rFonts w:ascii="Futura Lt BT" w:hAnsi="Futura Lt BT"/>
            <w:color w:val="005CA9"/>
          </w:rPr>
          <w:t>Nota 21 – Benefícios a empregados</w:t>
        </w:r>
        <w:r w:rsidR="006159F5" w:rsidRPr="006159F5">
          <w:rPr>
            <w:rFonts w:ascii="Futura Lt BT" w:hAnsi="Futura Lt BT"/>
            <w:webHidden/>
            <w:color w:val="005CA9"/>
          </w:rPr>
          <w:tab/>
        </w:r>
        <w:r w:rsidR="006159F5" w:rsidRPr="006159F5">
          <w:rPr>
            <w:rFonts w:ascii="Futura Lt BT" w:hAnsi="Futura Lt BT"/>
            <w:webHidden/>
            <w:color w:val="005CA9"/>
          </w:rPr>
          <w:fldChar w:fldCharType="begin"/>
        </w:r>
        <w:r w:rsidR="006159F5" w:rsidRPr="006159F5">
          <w:rPr>
            <w:rFonts w:ascii="Futura Lt BT" w:hAnsi="Futura Lt BT"/>
            <w:webHidden/>
            <w:color w:val="005CA9"/>
          </w:rPr>
          <w:instrText xml:space="preserve"> PAGEREF _Toc103084561 \h </w:instrText>
        </w:r>
        <w:r w:rsidR="006159F5" w:rsidRPr="006159F5">
          <w:rPr>
            <w:rFonts w:ascii="Futura Lt BT" w:hAnsi="Futura Lt BT"/>
            <w:webHidden/>
            <w:color w:val="005CA9"/>
          </w:rPr>
        </w:r>
        <w:r w:rsidR="006159F5" w:rsidRPr="006159F5">
          <w:rPr>
            <w:rFonts w:ascii="Futura Lt BT" w:hAnsi="Futura Lt BT"/>
            <w:webHidden/>
            <w:color w:val="005CA9"/>
          </w:rPr>
          <w:fldChar w:fldCharType="separate"/>
        </w:r>
        <w:r w:rsidR="002318DE">
          <w:rPr>
            <w:rFonts w:ascii="Futura Lt BT" w:hAnsi="Futura Lt BT"/>
            <w:webHidden/>
            <w:color w:val="005CA9"/>
          </w:rPr>
          <w:t>71</w:t>
        </w:r>
        <w:r w:rsidR="006159F5" w:rsidRPr="006159F5">
          <w:rPr>
            <w:rFonts w:ascii="Futura Lt BT" w:hAnsi="Futura Lt BT"/>
            <w:webHidden/>
            <w:color w:val="005CA9"/>
          </w:rPr>
          <w:fldChar w:fldCharType="end"/>
        </w:r>
      </w:hyperlink>
    </w:p>
    <w:p w14:paraId="6DF8326B" w14:textId="1E98C229" w:rsidR="006159F5" w:rsidRPr="006159F5" w:rsidRDefault="00E203E2">
      <w:pPr>
        <w:pStyle w:val="Sumrio1"/>
        <w:rPr>
          <w:rFonts w:ascii="Futura Lt BT" w:eastAsiaTheme="minorEastAsia" w:hAnsi="Futura Lt BT" w:cstheme="minorBidi"/>
          <w:color w:val="005CA9"/>
          <w:sz w:val="22"/>
          <w:szCs w:val="22"/>
        </w:rPr>
      </w:pPr>
      <w:hyperlink w:anchor="_Toc103084562" w:history="1">
        <w:r w:rsidR="006159F5" w:rsidRPr="006159F5">
          <w:rPr>
            <w:rStyle w:val="Hyperlink"/>
            <w:rFonts w:ascii="Futura Lt BT" w:hAnsi="Futura Lt BT"/>
            <w:color w:val="005CA9"/>
          </w:rPr>
          <w:t>Nota 22 – Outros passivos</w:t>
        </w:r>
        <w:r w:rsidR="006159F5" w:rsidRPr="006159F5">
          <w:rPr>
            <w:rFonts w:ascii="Futura Lt BT" w:hAnsi="Futura Lt BT"/>
            <w:webHidden/>
            <w:color w:val="005CA9"/>
          </w:rPr>
          <w:tab/>
        </w:r>
        <w:r w:rsidR="006159F5" w:rsidRPr="006159F5">
          <w:rPr>
            <w:rFonts w:ascii="Futura Lt BT" w:hAnsi="Futura Lt BT"/>
            <w:webHidden/>
            <w:color w:val="005CA9"/>
          </w:rPr>
          <w:fldChar w:fldCharType="begin"/>
        </w:r>
        <w:r w:rsidR="006159F5" w:rsidRPr="006159F5">
          <w:rPr>
            <w:rFonts w:ascii="Futura Lt BT" w:hAnsi="Futura Lt BT"/>
            <w:webHidden/>
            <w:color w:val="005CA9"/>
          </w:rPr>
          <w:instrText xml:space="preserve"> PAGEREF _Toc103084562 \h </w:instrText>
        </w:r>
        <w:r w:rsidR="006159F5" w:rsidRPr="006159F5">
          <w:rPr>
            <w:rFonts w:ascii="Futura Lt BT" w:hAnsi="Futura Lt BT"/>
            <w:webHidden/>
            <w:color w:val="005CA9"/>
          </w:rPr>
        </w:r>
        <w:r w:rsidR="006159F5" w:rsidRPr="006159F5">
          <w:rPr>
            <w:rFonts w:ascii="Futura Lt BT" w:hAnsi="Futura Lt BT"/>
            <w:webHidden/>
            <w:color w:val="005CA9"/>
          </w:rPr>
          <w:fldChar w:fldCharType="separate"/>
        </w:r>
        <w:r w:rsidR="002318DE">
          <w:rPr>
            <w:rFonts w:ascii="Futura Lt BT" w:hAnsi="Futura Lt BT"/>
            <w:webHidden/>
            <w:color w:val="005CA9"/>
          </w:rPr>
          <w:t>71</w:t>
        </w:r>
        <w:r w:rsidR="006159F5" w:rsidRPr="006159F5">
          <w:rPr>
            <w:rFonts w:ascii="Futura Lt BT" w:hAnsi="Futura Lt BT"/>
            <w:webHidden/>
            <w:color w:val="005CA9"/>
          </w:rPr>
          <w:fldChar w:fldCharType="end"/>
        </w:r>
      </w:hyperlink>
    </w:p>
    <w:p w14:paraId="65B3224A" w14:textId="47C93CB6" w:rsidR="006159F5" w:rsidRPr="006159F5" w:rsidRDefault="00E203E2">
      <w:pPr>
        <w:pStyle w:val="Sumrio1"/>
        <w:rPr>
          <w:rFonts w:ascii="Futura Lt BT" w:eastAsiaTheme="minorEastAsia" w:hAnsi="Futura Lt BT" w:cstheme="minorBidi"/>
          <w:color w:val="005CA9"/>
          <w:sz w:val="22"/>
          <w:szCs w:val="22"/>
        </w:rPr>
      </w:pPr>
      <w:hyperlink w:anchor="_Toc103084563" w:history="1">
        <w:r w:rsidR="006159F5" w:rsidRPr="006159F5">
          <w:rPr>
            <w:rStyle w:val="Hyperlink"/>
            <w:rFonts w:ascii="Futura Lt BT" w:hAnsi="Futura Lt BT"/>
            <w:color w:val="005CA9"/>
          </w:rPr>
          <w:t>Nota 23 – Patrimônio líquido</w:t>
        </w:r>
        <w:r w:rsidR="006159F5" w:rsidRPr="006159F5">
          <w:rPr>
            <w:rFonts w:ascii="Futura Lt BT" w:hAnsi="Futura Lt BT"/>
            <w:webHidden/>
            <w:color w:val="005CA9"/>
          </w:rPr>
          <w:tab/>
        </w:r>
        <w:r w:rsidR="006159F5" w:rsidRPr="006159F5">
          <w:rPr>
            <w:rFonts w:ascii="Futura Lt BT" w:hAnsi="Futura Lt BT"/>
            <w:webHidden/>
            <w:color w:val="005CA9"/>
          </w:rPr>
          <w:fldChar w:fldCharType="begin"/>
        </w:r>
        <w:r w:rsidR="006159F5" w:rsidRPr="006159F5">
          <w:rPr>
            <w:rFonts w:ascii="Futura Lt BT" w:hAnsi="Futura Lt BT"/>
            <w:webHidden/>
            <w:color w:val="005CA9"/>
          </w:rPr>
          <w:instrText xml:space="preserve"> PAGEREF _Toc103084563 \h </w:instrText>
        </w:r>
        <w:r w:rsidR="006159F5" w:rsidRPr="006159F5">
          <w:rPr>
            <w:rFonts w:ascii="Futura Lt BT" w:hAnsi="Futura Lt BT"/>
            <w:webHidden/>
            <w:color w:val="005CA9"/>
          </w:rPr>
        </w:r>
        <w:r w:rsidR="006159F5" w:rsidRPr="006159F5">
          <w:rPr>
            <w:rFonts w:ascii="Futura Lt BT" w:hAnsi="Futura Lt BT"/>
            <w:webHidden/>
            <w:color w:val="005CA9"/>
          </w:rPr>
          <w:fldChar w:fldCharType="separate"/>
        </w:r>
        <w:r w:rsidR="002318DE">
          <w:rPr>
            <w:rFonts w:ascii="Futura Lt BT" w:hAnsi="Futura Lt BT"/>
            <w:webHidden/>
            <w:color w:val="005CA9"/>
          </w:rPr>
          <w:t>71</w:t>
        </w:r>
        <w:r w:rsidR="006159F5" w:rsidRPr="006159F5">
          <w:rPr>
            <w:rFonts w:ascii="Futura Lt BT" w:hAnsi="Futura Lt BT"/>
            <w:webHidden/>
            <w:color w:val="005CA9"/>
          </w:rPr>
          <w:fldChar w:fldCharType="end"/>
        </w:r>
      </w:hyperlink>
    </w:p>
    <w:p w14:paraId="24374E9F" w14:textId="1E38185C" w:rsidR="006159F5" w:rsidRPr="006159F5" w:rsidRDefault="00E203E2">
      <w:pPr>
        <w:pStyle w:val="Sumrio1"/>
        <w:rPr>
          <w:rFonts w:ascii="Futura Lt BT" w:eastAsiaTheme="minorEastAsia" w:hAnsi="Futura Lt BT" w:cstheme="minorBidi"/>
          <w:color w:val="005CA9"/>
          <w:sz w:val="22"/>
          <w:szCs w:val="22"/>
        </w:rPr>
      </w:pPr>
      <w:hyperlink w:anchor="_Toc103084564" w:history="1">
        <w:r w:rsidR="006159F5" w:rsidRPr="006159F5">
          <w:rPr>
            <w:rStyle w:val="Hyperlink"/>
            <w:rFonts w:ascii="Futura Lt BT" w:hAnsi="Futura Lt BT"/>
            <w:color w:val="005CA9"/>
          </w:rPr>
          <w:t>Nota 24 – Receitas de prestação de serviços e tarifas bancárias</w:t>
        </w:r>
        <w:r w:rsidR="006159F5" w:rsidRPr="006159F5">
          <w:rPr>
            <w:rFonts w:ascii="Futura Lt BT" w:hAnsi="Futura Lt BT"/>
            <w:webHidden/>
            <w:color w:val="005CA9"/>
          </w:rPr>
          <w:tab/>
        </w:r>
        <w:r w:rsidR="009F7F09">
          <w:rPr>
            <w:rFonts w:ascii="Futura Lt BT" w:hAnsi="Futura Lt BT"/>
            <w:webHidden/>
            <w:color w:val="005CA9"/>
          </w:rPr>
          <w:tab/>
        </w:r>
        <w:r w:rsidR="009F7F09">
          <w:rPr>
            <w:rFonts w:ascii="Futura Lt BT" w:hAnsi="Futura Lt BT"/>
            <w:webHidden/>
            <w:color w:val="005CA9"/>
          </w:rPr>
          <w:tab/>
        </w:r>
        <w:r w:rsidR="006159F5" w:rsidRPr="006159F5">
          <w:rPr>
            <w:rFonts w:ascii="Futura Lt BT" w:hAnsi="Futura Lt BT"/>
            <w:webHidden/>
            <w:color w:val="005CA9"/>
          </w:rPr>
          <w:fldChar w:fldCharType="begin"/>
        </w:r>
        <w:r w:rsidR="006159F5" w:rsidRPr="006159F5">
          <w:rPr>
            <w:rFonts w:ascii="Futura Lt BT" w:hAnsi="Futura Lt BT"/>
            <w:webHidden/>
            <w:color w:val="005CA9"/>
          </w:rPr>
          <w:instrText xml:space="preserve"> PAGEREF _Toc103084564 \h </w:instrText>
        </w:r>
        <w:r w:rsidR="006159F5" w:rsidRPr="006159F5">
          <w:rPr>
            <w:rFonts w:ascii="Futura Lt BT" w:hAnsi="Futura Lt BT"/>
            <w:webHidden/>
            <w:color w:val="005CA9"/>
          </w:rPr>
        </w:r>
        <w:r w:rsidR="006159F5" w:rsidRPr="006159F5">
          <w:rPr>
            <w:rFonts w:ascii="Futura Lt BT" w:hAnsi="Futura Lt BT"/>
            <w:webHidden/>
            <w:color w:val="005CA9"/>
          </w:rPr>
          <w:fldChar w:fldCharType="separate"/>
        </w:r>
        <w:r w:rsidR="002318DE">
          <w:rPr>
            <w:rFonts w:ascii="Futura Lt BT" w:hAnsi="Futura Lt BT"/>
            <w:webHidden/>
            <w:color w:val="005CA9"/>
          </w:rPr>
          <w:t>73</w:t>
        </w:r>
        <w:r w:rsidR="006159F5" w:rsidRPr="006159F5">
          <w:rPr>
            <w:rFonts w:ascii="Futura Lt BT" w:hAnsi="Futura Lt BT"/>
            <w:webHidden/>
            <w:color w:val="005CA9"/>
          </w:rPr>
          <w:fldChar w:fldCharType="end"/>
        </w:r>
      </w:hyperlink>
    </w:p>
    <w:p w14:paraId="78CFE627" w14:textId="72D5D53A" w:rsidR="006159F5" w:rsidRPr="006159F5" w:rsidRDefault="00E203E2">
      <w:pPr>
        <w:pStyle w:val="Sumrio1"/>
        <w:rPr>
          <w:rFonts w:ascii="Futura Lt BT" w:eastAsiaTheme="minorEastAsia" w:hAnsi="Futura Lt BT" w:cstheme="minorBidi"/>
          <w:color w:val="005CA9"/>
          <w:sz w:val="22"/>
          <w:szCs w:val="22"/>
        </w:rPr>
      </w:pPr>
      <w:hyperlink w:anchor="_Toc103084565" w:history="1">
        <w:r w:rsidR="006159F5" w:rsidRPr="006159F5">
          <w:rPr>
            <w:rStyle w:val="Hyperlink"/>
            <w:rFonts w:ascii="Futura Lt BT" w:hAnsi="Futura Lt BT"/>
            <w:color w:val="005CA9"/>
          </w:rPr>
          <w:t>Nota 25 – Despesas de pessoal</w:t>
        </w:r>
        <w:r w:rsidR="006159F5" w:rsidRPr="006159F5">
          <w:rPr>
            <w:rFonts w:ascii="Futura Lt BT" w:hAnsi="Futura Lt BT"/>
            <w:webHidden/>
            <w:color w:val="005CA9"/>
          </w:rPr>
          <w:tab/>
        </w:r>
        <w:r w:rsidR="006159F5" w:rsidRPr="006159F5">
          <w:rPr>
            <w:rFonts w:ascii="Futura Lt BT" w:hAnsi="Futura Lt BT"/>
            <w:webHidden/>
            <w:color w:val="005CA9"/>
          </w:rPr>
          <w:fldChar w:fldCharType="begin"/>
        </w:r>
        <w:r w:rsidR="006159F5" w:rsidRPr="006159F5">
          <w:rPr>
            <w:rFonts w:ascii="Futura Lt BT" w:hAnsi="Futura Lt BT"/>
            <w:webHidden/>
            <w:color w:val="005CA9"/>
          </w:rPr>
          <w:instrText xml:space="preserve"> PAGEREF _Toc103084565 \h </w:instrText>
        </w:r>
        <w:r w:rsidR="006159F5" w:rsidRPr="006159F5">
          <w:rPr>
            <w:rFonts w:ascii="Futura Lt BT" w:hAnsi="Futura Lt BT"/>
            <w:webHidden/>
            <w:color w:val="005CA9"/>
          </w:rPr>
        </w:r>
        <w:r w:rsidR="006159F5" w:rsidRPr="006159F5">
          <w:rPr>
            <w:rFonts w:ascii="Futura Lt BT" w:hAnsi="Futura Lt BT"/>
            <w:webHidden/>
            <w:color w:val="005CA9"/>
          </w:rPr>
          <w:fldChar w:fldCharType="separate"/>
        </w:r>
        <w:r w:rsidR="002318DE">
          <w:rPr>
            <w:rFonts w:ascii="Futura Lt BT" w:hAnsi="Futura Lt BT"/>
            <w:webHidden/>
            <w:color w:val="005CA9"/>
          </w:rPr>
          <w:t>73</w:t>
        </w:r>
        <w:r w:rsidR="006159F5" w:rsidRPr="006159F5">
          <w:rPr>
            <w:rFonts w:ascii="Futura Lt BT" w:hAnsi="Futura Lt BT"/>
            <w:webHidden/>
            <w:color w:val="005CA9"/>
          </w:rPr>
          <w:fldChar w:fldCharType="end"/>
        </w:r>
      </w:hyperlink>
    </w:p>
    <w:p w14:paraId="5ABD4F71" w14:textId="1A5E9C0B" w:rsidR="006159F5" w:rsidRPr="006159F5" w:rsidRDefault="00E203E2">
      <w:pPr>
        <w:pStyle w:val="Sumrio1"/>
        <w:rPr>
          <w:rFonts w:ascii="Futura Lt BT" w:eastAsiaTheme="minorEastAsia" w:hAnsi="Futura Lt BT" w:cstheme="minorBidi"/>
          <w:color w:val="005CA9"/>
          <w:sz w:val="22"/>
          <w:szCs w:val="22"/>
        </w:rPr>
      </w:pPr>
      <w:hyperlink w:anchor="_Toc103084566" w:history="1">
        <w:r w:rsidR="006159F5" w:rsidRPr="006159F5">
          <w:rPr>
            <w:rStyle w:val="Hyperlink"/>
            <w:rFonts w:ascii="Futura Lt BT" w:hAnsi="Futura Lt BT"/>
            <w:color w:val="005CA9"/>
          </w:rPr>
          <w:t>Nota 26 – Outras despesas administrativas</w:t>
        </w:r>
        <w:r w:rsidR="006159F5" w:rsidRPr="006159F5">
          <w:rPr>
            <w:rFonts w:ascii="Futura Lt BT" w:hAnsi="Futura Lt BT"/>
            <w:webHidden/>
            <w:color w:val="005CA9"/>
          </w:rPr>
          <w:tab/>
        </w:r>
        <w:r w:rsidR="006159F5" w:rsidRPr="006159F5">
          <w:rPr>
            <w:rFonts w:ascii="Futura Lt BT" w:hAnsi="Futura Lt BT"/>
            <w:webHidden/>
            <w:color w:val="005CA9"/>
          </w:rPr>
          <w:fldChar w:fldCharType="begin"/>
        </w:r>
        <w:r w:rsidR="006159F5" w:rsidRPr="006159F5">
          <w:rPr>
            <w:rFonts w:ascii="Futura Lt BT" w:hAnsi="Futura Lt BT"/>
            <w:webHidden/>
            <w:color w:val="005CA9"/>
          </w:rPr>
          <w:instrText xml:space="preserve"> PAGEREF _Toc103084566 \h </w:instrText>
        </w:r>
        <w:r w:rsidR="006159F5" w:rsidRPr="006159F5">
          <w:rPr>
            <w:rFonts w:ascii="Futura Lt BT" w:hAnsi="Futura Lt BT"/>
            <w:webHidden/>
            <w:color w:val="005CA9"/>
          </w:rPr>
        </w:r>
        <w:r w:rsidR="006159F5" w:rsidRPr="006159F5">
          <w:rPr>
            <w:rFonts w:ascii="Futura Lt BT" w:hAnsi="Futura Lt BT"/>
            <w:webHidden/>
            <w:color w:val="005CA9"/>
          </w:rPr>
          <w:fldChar w:fldCharType="separate"/>
        </w:r>
        <w:r w:rsidR="002318DE">
          <w:rPr>
            <w:rFonts w:ascii="Futura Lt BT" w:hAnsi="Futura Lt BT"/>
            <w:webHidden/>
            <w:color w:val="005CA9"/>
          </w:rPr>
          <w:t>74</w:t>
        </w:r>
        <w:r w:rsidR="006159F5" w:rsidRPr="006159F5">
          <w:rPr>
            <w:rFonts w:ascii="Futura Lt BT" w:hAnsi="Futura Lt BT"/>
            <w:webHidden/>
            <w:color w:val="005CA9"/>
          </w:rPr>
          <w:fldChar w:fldCharType="end"/>
        </w:r>
      </w:hyperlink>
    </w:p>
    <w:p w14:paraId="2B9D83D5" w14:textId="036CD435" w:rsidR="006159F5" w:rsidRPr="006159F5" w:rsidRDefault="00E203E2">
      <w:pPr>
        <w:pStyle w:val="Sumrio1"/>
        <w:rPr>
          <w:rFonts w:ascii="Futura Lt BT" w:eastAsiaTheme="minorEastAsia" w:hAnsi="Futura Lt BT" w:cstheme="minorBidi"/>
          <w:color w:val="005CA9"/>
          <w:sz w:val="22"/>
          <w:szCs w:val="22"/>
        </w:rPr>
      </w:pPr>
      <w:hyperlink w:anchor="_Toc103084567" w:history="1">
        <w:r w:rsidR="006159F5" w:rsidRPr="006159F5">
          <w:rPr>
            <w:rStyle w:val="Hyperlink"/>
            <w:rFonts w:ascii="Futura Lt BT" w:hAnsi="Futura Lt BT"/>
            <w:color w:val="005CA9"/>
          </w:rPr>
          <w:t>Nota 27 – Despesas tributárias</w:t>
        </w:r>
        <w:r w:rsidR="006159F5" w:rsidRPr="006159F5">
          <w:rPr>
            <w:rFonts w:ascii="Futura Lt BT" w:hAnsi="Futura Lt BT"/>
            <w:webHidden/>
            <w:color w:val="005CA9"/>
          </w:rPr>
          <w:tab/>
        </w:r>
        <w:r w:rsidR="006159F5" w:rsidRPr="006159F5">
          <w:rPr>
            <w:rFonts w:ascii="Futura Lt BT" w:hAnsi="Futura Lt BT"/>
            <w:webHidden/>
            <w:color w:val="005CA9"/>
          </w:rPr>
          <w:fldChar w:fldCharType="begin"/>
        </w:r>
        <w:r w:rsidR="006159F5" w:rsidRPr="006159F5">
          <w:rPr>
            <w:rFonts w:ascii="Futura Lt BT" w:hAnsi="Futura Lt BT"/>
            <w:webHidden/>
            <w:color w:val="005CA9"/>
          </w:rPr>
          <w:instrText xml:space="preserve"> PAGEREF _Toc103084567 \h </w:instrText>
        </w:r>
        <w:r w:rsidR="006159F5" w:rsidRPr="006159F5">
          <w:rPr>
            <w:rFonts w:ascii="Futura Lt BT" w:hAnsi="Futura Lt BT"/>
            <w:webHidden/>
            <w:color w:val="005CA9"/>
          </w:rPr>
        </w:r>
        <w:r w:rsidR="006159F5" w:rsidRPr="006159F5">
          <w:rPr>
            <w:rFonts w:ascii="Futura Lt BT" w:hAnsi="Futura Lt BT"/>
            <w:webHidden/>
            <w:color w:val="005CA9"/>
          </w:rPr>
          <w:fldChar w:fldCharType="separate"/>
        </w:r>
        <w:r w:rsidR="002318DE">
          <w:rPr>
            <w:rFonts w:ascii="Futura Lt BT" w:hAnsi="Futura Lt BT"/>
            <w:webHidden/>
            <w:color w:val="005CA9"/>
          </w:rPr>
          <w:t>74</w:t>
        </w:r>
        <w:r w:rsidR="006159F5" w:rsidRPr="006159F5">
          <w:rPr>
            <w:rFonts w:ascii="Futura Lt BT" w:hAnsi="Futura Lt BT"/>
            <w:webHidden/>
            <w:color w:val="005CA9"/>
          </w:rPr>
          <w:fldChar w:fldCharType="end"/>
        </w:r>
      </w:hyperlink>
    </w:p>
    <w:p w14:paraId="54D75DCA" w14:textId="38F3A8B7" w:rsidR="006159F5" w:rsidRPr="006159F5" w:rsidRDefault="00E203E2">
      <w:pPr>
        <w:pStyle w:val="Sumrio1"/>
        <w:rPr>
          <w:rFonts w:ascii="Futura Lt BT" w:eastAsiaTheme="minorEastAsia" w:hAnsi="Futura Lt BT" w:cstheme="minorBidi"/>
          <w:color w:val="005CA9"/>
          <w:sz w:val="22"/>
          <w:szCs w:val="22"/>
        </w:rPr>
      </w:pPr>
      <w:hyperlink w:anchor="_Toc103084568" w:history="1">
        <w:r w:rsidR="006159F5" w:rsidRPr="006159F5">
          <w:rPr>
            <w:rStyle w:val="Hyperlink"/>
            <w:rFonts w:ascii="Futura Lt BT" w:hAnsi="Futura Lt BT"/>
            <w:color w:val="005CA9"/>
          </w:rPr>
          <w:t>Nota 28 – Outras receitas operacionais</w:t>
        </w:r>
        <w:r w:rsidR="006159F5" w:rsidRPr="006159F5">
          <w:rPr>
            <w:rFonts w:ascii="Futura Lt BT" w:hAnsi="Futura Lt BT"/>
            <w:webHidden/>
            <w:color w:val="005CA9"/>
          </w:rPr>
          <w:tab/>
        </w:r>
        <w:r w:rsidR="006159F5" w:rsidRPr="006159F5">
          <w:rPr>
            <w:rFonts w:ascii="Futura Lt BT" w:hAnsi="Futura Lt BT"/>
            <w:webHidden/>
            <w:color w:val="005CA9"/>
          </w:rPr>
          <w:fldChar w:fldCharType="begin"/>
        </w:r>
        <w:r w:rsidR="006159F5" w:rsidRPr="006159F5">
          <w:rPr>
            <w:rFonts w:ascii="Futura Lt BT" w:hAnsi="Futura Lt BT"/>
            <w:webHidden/>
            <w:color w:val="005CA9"/>
          </w:rPr>
          <w:instrText xml:space="preserve"> PAGEREF _Toc103084568 \h </w:instrText>
        </w:r>
        <w:r w:rsidR="006159F5" w:rsidRPr="006159F5">
          <w:rPr>
            <w:rFonts w:ascii="Futura Lt BT" w:hAnsi="Futura Lt BT"/>
            <w:webHidden/>
            <w:color w:val="005CA9"/>
          </w:rPr>
        </w:r>
        <w:r w:rsidR="006159F5" w:rsidRPr="006159F5">
          <w:rPr>
            <w:rFonts w:ascii="Futura Lt BT" w:hAnsi="Futura Lt BT"/>
            <w:webHidden/>
            <w:color w:val="005CA9"/>
          </w:rPr>
          <w:fldChar w:fldCharType="separate"/>
        </w:r>
        <w:r w:rsidR="002318DE">
          <w:rPr>
            <w:rFonts w:ascii="Futura Lt BT" w:hAnsi="Futura Lt BT"/>
            <w:webHidden/>
            <w:color w:val="005CA9"/>
          </w:rPr>
          <w:t>75</w:t>
        </w:r>
        <w:r w:rsidR="006159F5" w:rsidRPr="006159F5">
          <w:rPr>
            <w:rFonts w:ascii="Futura Lt BT" w:hAnsi="Futura Lt BT"/>
            <w:webHidden/>
            <w:color w:val="005CA9"/>
          </w:rPr>
          <w:fldChar w:fldCharType="end"/>
        </w:r>
      </w:hyperlink>
    </w:p>
    <w:p w14:paraId="6535FF4C" w14:textId="65501E9B" w:rsidR="006159F5" w:rsidRPr="006159F5" w:rsidRDefault="00E203E2">
      <w:pPr>
        <w:pStyle w:val="Sumrio1"/>
        <w:rPr>
          <w:rFonts w:ascii="Futura Lt BT" w:eastAsiaTheme="minorEastAsia" w:hAnsi="Futura Lt BT" w:cstheme="minorBidi"/>
          <w:color w:val="005CA9"/>
          <w:sz w:val="22"/>
          <w:szCs w:val="22"/>
        </w:rPr>
      </w:pPr>
      <w:hyperlink w:anchor="_Toc103084569" w:history="1">
        <w:r w:rsidR="006159F5" w:rsidRPr="006159F5">
          <w:rPr>
            <w:rStyle w:val="Hyperlink"/>
            <w:rFonts w:ascii="Futura Lt BT" w:hAnsi="Futura Lt BT"/>
            <w:color w:val="005CA9"/>
          </w:rPr>
          <w:t>Nota 29 – Outras despesas operacionais</w:t>
        </w:r>
        <w:r w:rsidR="006159F5" w:rsidRPr="006159F5">
          <w:rPr>
            <w:rFonts w:ascii="Futura Lt BT" w:hAnsi="Futura Lt BT"/>
            <w:webHidden/>
            <w:color w:val="005CA9"/>
          </w:rPr>
          <w:tab/>
        </w:r>
        <w:r w:rsidR="006159F5" w:rsidRPr="006159F5">
          <w:rPr>
            <w:rFonts w:ascii="Futura Lt BT" w:hAnsi="Futura Lt BT"/>
            <w:webHidden/>
            <w:color w:val="005CA9"/>
          </w:rPr>
          <w:fldChar w:fldCharType="begin"/>
        </w:r>
        <w:r w:rsidR="006159F5" w:rsidRPr="006159F5">
          <w:rPr>
            <w:rFonts w:ascii="Futura Lt BT" w:hAnsi="Futura Lt BT"/>
            <w:webHidden/>
            <w:color w:val="005CA9"/>
          </w:rPr>
          <w:instrText xml:space="preserve"> PAGEREF _Toc103084569 \h </w:instrText>
        </w:r>
        <w:r w:rsidR="006159F5" w:rsidRPr="006159F5">
          <w:rPr>
            <w:rFonts w:ascii="Futura Lt BT" w:hAnsi="Futura Lt BT"/>
            <w:webHidden/>
            <w:color w:val="005CA9"/>
          </w:rPr>
        </w:r>
        <w:r w:rsidR="006159F5" w:rsidRPr="006159F5">
          <w:rPr>
            <w:rFonts w:ascii="Futura Lt BT" w:hAnsi="Futura Lt BT"/>
            <w:webHidden/>
            <w:color w:val="005CA9"/>
          </w:rPr>
          <w:fldChar w:fldCharType="separate"/>
        </w:r>
        <w:r w:rsidR="002318DE">
          <w:rPr>
            <w:rFonts w:ascii="Futura Lt BT" w:hAnsi="Futura Lt BT"/>
            <w:webHidden/>
            <w:color w:val="005CA9"/>
          </w:rPr>
          <w:t>75</w:t>
        </w:r>
        <w:r w:rsidR="006159F5" w:rsidRPr="006159F5">
          <w:rPr>
            <w:rFonts w:ascii="Futura Lt BT" w:hAnsi="Futura Lt BT"/>
            <w:webHidden/>
            <w:color w:val="005CA9"/>
          </w:rPr>
          <w:fldChar w:fldCharType="end"/>
        </w:r>
      </w:hyperlink>
    </w:p>
    <w:p w14:paraId="638FFC8B" w14:textId="673BC994" w:rsidR="006159F5" w:rsidRPr="006159F5" w:rsidRDefault="00E203E2">
      <w:pPr>
        <w:pStyle w:val="Sumrio1"/>
        <w:rPr>
          <w:rFonts w:ascii="Futura Lt BT" w:eastAsiaTheme="minorEastAsia" w:hAnsi="Futura Lt BT" w:cstheme="minorBidi"/>
          <w:color w:val="005CA9"/>
          <w:sz w:val="22"/>
          <w:szCs w:val="22"/>
        </w:rPr>
      </w:pPr>
      <w:hyperlink w:anchor="_Toc103084570" w:history="1">
        <w:r w:rsidR="006159F5" w:rsidRPr="006159F5">
          <w:rPr>
            <w:rStyle w:val="Hyperlink"/>
            <w:rFonts w:ascii="Futura Lt BT" w:hAnsi="Futura Lt BT"/>
            <w:color w:val="005CA9"/>
          </w:rPr>
          <w:t>Nota 30 – Constituição e reversão de provisões</w:t>
        </w:r>
        <w:r w:rsidR="006159F5" w:rsidRPr="006159F5">
          <w:rPr>
            <w:rFonts w:ascii="Futura Lt BT" w:hAnsi="Futura Lt BT"/>
            <w:webHidden/>
            <w:color w:val="005CA9"/>
          </w:rPr>
          <w:tab/>
        </w:r>
        <w:r w:rsidR="006159F5" w:rsidRPr="006159F5">
          <w:rPr>
            <w:rFonts w:ascii="Futura Lt BT" w:hAnsi="Futura Lt BT"/>
            <w:webHidden/>
            <w:color w:val="005CA9"/>
          </w:rPr>
          <w:fldChar w:fldCharType="begin"/>
        </w:r>
        <w:r w:rsidR="006159F5" w:rsidRPr="006159F5">
          <w:rPr>
            <w:rFonts w:ascii="Futura Lt BT" w:hAnsi="Futura Lt BT"/>
            <w:webHidden/>
            <w:color w:val="005CA9"/>
          </w:rPr>
          <w:instrText xml:space="preserve"> PAGEREF _Toc103084570 \h </w:instrText>
        </w:r>
        <w:r w:rsidR="006159F5" w:rsidRPr="006159F5">
          <w:rPr>
            <w:rFonts w:ascii="Futura Lt BT" w:hAnsi="Futura Lt BT"/>
            <w:webHidden/>
            <w:color w:val="005CA9"/>
          </w:rPr>
        </w:r>
        <w:r w:rsidR="006159F5" w:rsidRPr="006159F5">
          <w:rPr>
            <w:rFonts w:ascii="Futura Lt BT" w:hAnsi="Futura Lt BT"/>
            <w:webHidden/>
            <w:color w:val="005CA9"/>
          </w:rPr>
          <w:fldChar w:fldCharType="separate"/>
        </w:r>
        <w:r w:rsidR="002318DE">
          <w:rPr>
            <w:rFonts w:ascii="Futura Lt BT" w:hAnsi="Futura Lt BT"/>
            <w:webHidden/>
            <w:color w:val="005CA9"/>
          </w:rPr>
          <w:t>76</w:t>
        </w:r>
        <w:r w:rsidR="006159F5" w:rsidRPr="006159F5">
          <w:rPr>
            <w:rFonts w:ascii="Futura Lt BT" w:hAnsi="Futura Lt BT"/>
            <w:webHidden/>
            <w:color w:val="005CA9"/>
          </w:rPr>
          <w:fldChar w:fldCharType="end"/>
        </w:r>
      </w:hyperlink>
    </w:p>
    <w:p w14:paraId="25D85CF4" w14:textId="52D8A0FF" w:rsidR="006159F5" w:rsidRPr="006159F5" w:rsidRDefault="00E203E2">
      <w:pPr>
        <w:pStyle w:val="Sumrio1"/>
        <w:rPr>
          <w:rFonts w:ascii="Futura Lt BT" w:eastAsiaTheme="minorEastAsia" w:hAnsi="Futura Lt BT" w:cstheme="minorBidi"/>
          <w:color w:val="005CA9"/>
          <w:sz w:val="22"/>
          <w:szCs w:val="22"/>
        </w:rPr>
      </w:pPr>
      <w:hyperlink w:anchor="_Toc103084571" w:history="1">
        <w:r w:rsidR="006159F5" w:rsidRPr="006159F5">
          <w:rPr>
            <w:rStyle w:val="Hyperlink"/>
            <w:rFonts w:ascii="Futura Lt BT" w:hAnsi="Futura Lt BT"/>
            <w:color w:val="005CA9"/>
          </w:rPr>
          <w:t>Nota 31 – Resultado não operacional</w:t>
        </w:r>
        <w:r w:rsidR="006159F5" w:rsidRPr="006159F5">
          <w:rPr>
            <w:rFonts w:ascii="Futura Lt BT" w:hAnsi="Futura Lt BT"/>
            <w:webHidden/>
            <w:color w:val="005CA9"/>
          </w:rPr>
          <w:tab/>
        </w:r>
        <w:r w:rsidR="006159F5" w:rsidRPr="006159F5">
          <w:rPr>
            <w:rFonts w:ascii="Futura Lt BT" w:hAnsi="Futura Lt BT"/>
            <w:webHidden/>
            <w:color w:val="005CA9"/>
          </w:rPr>
          <w:fldChar w:fldCharType="begin"/>
        </w:r>
        <w:r w:rsidR="006159F5" w:rsidRPr="006159F5">
          <w:rPr>
            <w:rFonts w:ascii="Futura Lt BT" w:hAnsi="Futura Lt BT"/>
            <w:webHidden/>
            <w:color w:val="005CA9"/>
          </w:rPr>
          <w:instrText xml:space="preserve"> PAGEREF _Toc103084571 \h </w:instrText>
        </w:r>
        <w:r w:rsidR="006159F5" w:rsidRPr="006159F5">
          <w:rPr>
            <w:rFonts w:ascii="Futura Lt BT" w:hAnsi="Futura Lt BT"/>
            <w:webHidden/>
            <w:color w:val="005CA9"/>
          </w:rPr>
        </w:r>
        <w:r w:rsidR="006159F5" w:rsidRPr="006159F5">
          <w:rPr>
            <w:rFonts w:ascii="Futura Lt BT" w:hAnsi="Futura Lt BT"/>
            <w:webHidden/>
            <w:color w:val="005CA9"/>
          </w:rPr>
          <w:fldChar w:fldCharType="separate"/>
        </w:r>
        <w:r w:rsidR="002318DE">
          <w:rPr>
            <w:rFonts w:ascii="Futura Lt BT" w:hAnsi="Futura Lt BT"/>
            <w:webHidden/>
            <w:color w:val="005CA9"/>
          </w:rPr>
          <w:t>76</w:t>
        </w:r>
        <w:r w:rsidR="006159F5" w:rsidRPr="006159F5">
          <w:rPr>
            <w:rFonts w:ascii="Futura Lt BT" w:hAnsi="Futura Lt BT"/>
            <w:webHidden/>
            <w:color w:val="005CA9"/>
          </w:rPr>
          <w:fldChar w:fldCharType="end"/>
        </w:r>
      </w:hyperlink>
    </w:p>
    <w:p w14:paraId="7872CB2A" w14:textId="6C557D93" w:rsidR="006159F5" w:rsidRPr="006159F5" w:rsidRDefault="00E203E2">
      <w:pPr>
        <w:pStyle w:val="Sumrio1"/>
        <w:rPr>
          <w:rFonts w:ascii="Futura Lt BT" w:eastAsiaTheme="minorEastAsia" w:hAnsi="Futura Lt BT" w:cstheme="minorBidi"/>
          <w:color w:val="005CA9"/>
          <w:sz w:val="22"/>
          <w:szCs w:val="22"/>
        </w:rPr>
      </w:pPr>
      <w:hyperlink w:anchor="_Toc103084572" w:history="1">
        <w:r w:rsidR="006159F5" w:rsidRPr="006159F5">
          <w:rPr>
            <w:rStyle w:val="Hyperlink"/>
            <w:rFonts w:ascii="Futura Lt BT" w:hAnsi="Futura Lt BT"/>
            <w:color w:val="005CA9"/>
          </w:rPr>
          <w:t>Nota 32 – Partes relacionadas</w:t>
        </w:r>
        <w:r w:rsidR="006159F5" w:rsidRPr="006159F5">
          <w:rPr>
            <w:rFonts w:ascii="Futura Lt BT" w:hAnsi="Futura Lt BT"/>
            <w:webHidden/>
            <w:color w:val="005CA9"/>
          </w:rPr>
          <w:tab/>
        </w:r>
        <w:r w:rsidR="006159F5" w:rsidRPr="006159F5">
          <w:rPr>
            <w:rFonts w:ascii="Futura Lt BT" w:hAnsi="Futura Lt BT"/>
            <w:webHidden/>
            <w:color w:val="005CA9"/>
          </w:rPr>
          <w:fldChar w:fldCharType="begin"/>
        </w:r>
        <w:r w:rsidR="006159F5" w:rsidRPr="006159F5">
          <w:rPr>
            <w:rFonts w:ascii="Futura Lt BT" w:hAnsi="Futura Lt BT"/>
            <w:webHidden/>
            <w:color w:val="005CA9"/>
          </w:rPr>
          <w:instrText xml:space="preserve"> PAGEREF _Toc103084572 \h </w:instrText>
        </w:r>
        <w:r w:rsidR="006159F5" w:rsidRPr="006159F5">
          <w:rPr>
            <w:rFonts w:ascii="Futura Lt BT" w:hAnsi="Futura Lt BT"/>
            <w:webHidden/>
            <w:color w:val="005CA9"/>
          </w:rPr>
        </w:r>
        <w:r w:rsidR="006159F5" w:rsidRPr="006159F5">
          <w:rPr>
            <w:rFonts w:ascii="Futura Lt BT" w:hAnsi="Futura Lt BT"/>
            <w:webHidden/>
            <w:color w:val="005CA9"/>
          </w:rPr>
          <w:fldChar w:fldCharType="separate"/>
        </w:r>
        <w:r w:rsidR="002318DE">
          <w:rPr>
            <w:rFonts w:ascii="Futura Lt BT" w:hAnsi="Futura Lt BT"/>
            <w:webHidden/>
            <w:color w:val="005CA9"/>
          </w:rPr>
          <w:t>76</w:t>
        </w:r>
        <w:r w:rsidR="006159F5" w:rsidRPr="006159F5">
          <w:rPr>
            <w:rFonts w:ascii="Futura Lt BT" w:hAnsi="Futura Lt BT"/>
            <w:webHidden/>
            <w:color w:val="005CA9"/>
          </w:rPr>
          <w:fldChar w:fldCharType="end"/>
        </w:r>
      </w:hyperlink>
    </w:p>
    <w:p w14:paraId="66E8F1E2" w14:textId="17729187" w:rsidR="006159F5" w:rsidRPr="006159F5" w:rsidRDefault="00E203E2">
      <w:pPr>
        <w:pStyle w:val="Sumrio1"/>
        <w:rPr>
          <w:rFonts w:ascii="Futura Lt BT" w:eastAsiaTheme="minorEastAsia" w:hAnsi="Futura Lt BT" w:cstheme="minorBidi"/>
          <w:color w:val="005CA9"/>
          <w:sz w:val="22"/>
          <w:szCs w:val="22"/>
        </w:rPr>
      </w:pPr>
      <w:hyperlink w:anchor="_Toc103084573" w:history="1">
        <w:r w:rsidR="006159F5" w:rsidRPr="006159F5">
          <w:rPr>
            <w:rStyle w:val="Hyperlink"/>
            <w:rFonts w:ascii="Futura Lt BT" w:hAnsi="Futura Lt BT"/>
            <w:color w:val="005CA9"/>
          </w:rPr>
          <w:t>Nota 33 – Gerenciamento de riscos e de capital</w:t>
        </w:r>
        <w:r w:rsidR="006159F5" w:rsidRPr="006159F5">
          <w:rPr>
            <w:rFonts w:ascii="Futura Lt BT" w:hAnsi="Futura Lt BT"/>
            <w:webHidden/>
            <w:color w:val="005CA9"/>
          </w:rPr>
          <w:tab/>
        </w:r>
        <w:r w:rsidR="006159F5" w:rsidRPr="006159F5">
          <w:rPr>
            <w:rFonts w:ascii="Futura Lt BT" w:hAnsi="Futura Lt BT"/>
            <w:webHidden/>
            <w:color w:val="005CA9"/>
          </w:rPr>
          <w:fldChar w:fldCharType="begin"/>
        </w:r>
        <w:r w:rsidR="006159F5" w:rsidRPr="006159F5">
          <w:rPr>
            <w:rFonts w:ascii="Futura Lt BT" w:hAnsi="Futura Lt BT"/>
            <w:webHidden/>
            <w:color w:val="005CA9"/>
          </w:rPr>
          <w:instrText xml:space="preserve"> PAGEREF _Toc103084573 \h </w:instrText>
        </w:r>
        <w:r w:rsidR="006159F5" w:rsidRPr="006159F5">
          <w:rPr>
            <w:rFonts w:ascii="Futura Lt BT" w:hAnsi="Futura Lt BT"/>
            <w:webHidden/>
            <w:color w:val="005CA9"/>
          </w:rPr>
        </w:r>
        <w:r w:rsidR="006159F5" w:rsidRPr="006159F5">
          <w:rPr>
            <w:rFonts w:ascii="Futura Lt BT" w:hAnsi="Futura Lt BT"/>
            <w:webHidden/>
            <w:color w:val="005CA9"/>
          </w:rPr>
          <w:fldChar w:fldCharType="separate"/>
        </w:r>
        <w:r w:rsidR="002318DE">
          <w:rPr>
            <w:rFonts w:ascii="Futura Lt BT" w:hAnsi="Futura Lt BT"/>
            <w:webHidden/>
            <w:color w:val="005CA9"/>
          </w:rPr>
          <w:t>84</w:t>
        </w:r>
        <w:r w:rsidR="006159F5" w:rsidRPr="006159F5">
          <w:rPr>
            <w:rFonts w:ascii="Futura Lt BT" w:hAnsi="Futura Lt BT"/>
            <w:webHidden/>
            <w:color w:val="005CA9"/>
          </w:rPr>
          <w:fldChar w:fldCharType="end"/>
        </w:r>
      </w:hyperlink>
    </w:p>
    <w:p w14:paraId="11944D09" w14:textId="066EEEDD" w:rsidR="006159F5" w:rsidRPr="006159F5" w:rsidRDefault="00E203E2">
      <w:pPr>
        <w:pStyle w:val="Sumrio1"/>
        <w:rPr>
          <w:rFonts w:ascii="Futura Lt BT" w:eastAsiaTheme="minorEastAsia" w:hAnsi="Futura Lt BT" w:cstheme="minorBidi"/>
          <w:color w:val="005CA9"/>
          <w:sz w:val="22"/>
          <w:szCs w:val="22"/>
        </w:rPr>
      </w:pPr>
      <w:hyperlink w:anchor="_Toc103084574" w:history="1">
        <w:r w:rsidR="006159F5" w:rsidRPr="006159F5">
          <w:rPr>
            <w:rStyle w:val="Hyperlink"/>
            <w:rFonts w:ascii="Futura Lt BT" w:hAnsi="Futura Lt BT"/>
            <w:color w:val="005CA9"/>
          </w:rPr>
          <w:t>Nota 34 – Resultado recorrente e não recorrente</w:t>
        </w:r>
        <w:r w:rsidR="006159F5" w:rsidRPr="006159F5">
          <w:rPr>
            <w:rFonts w:ascii="Futura Lt BT" w:hAnsi="Futura Lt BT"/>
            <w:webHidden/>
            <w:color w:val="005CA9"/>
          </w:rPr>
          <w:tab/>
        </w:r>
        <w:r w:rsidR="006159F5" w:rsidRPr="006159F5">
          <w:rPr>
            <w:rFonts w:ascii="Futura Lt BT" w:hAnsi="Futura Lt BT"/>
            <w:webHidden/>
            <w:color w:val="005CA9"/>
          </w:rPr>
          <w:fldChar w:fldCharType="begin"/>
        </w:r>
        <w:r w:rsidR="006159F5" w:rsidRPr="006159F5">
          <w:rPr>
            <w:rFonts w:ascii="Futura Lt BT" w:hAnsi="Futura Lt BT"/>
            <w:webHidden/>
            <w:color w:val="005CA9"/>
          </w:rPr>
          <w:instrText xml:space="preserve"> PAGEREF _Toc103084574 \h </w:instrText>
        </w:r>
        <w:r w:rsidR="006159F5" w:rsidRPr="006159F5">
          <w:rPr>
            <w:rFonts w:ascii="Futura Lt BT" w:hAnsi="Futura Lt BT"/>
            <w:webHidden/>
            <w:color w:val="005CA9"/>
          </w:rPr>
        </w:r>
        <w:r w:rsidR="006159F5" w:rsidRPr="006159F5">
          <w:rPr>
            <w:rFonts w:ascii="Futura Lt BT" w:hAnsi="Futura Lt BT"/>
            <w:webHidden/>
            <w:color w:val="005CA9"/>
          </w:rPr>
          <w:fldChar w:fldCharType="separate"/>
        </w:r>
        <w:r w:rsidR="002318DE">
          <w:rPr>
            <w:rFonts w:ascii="Futura Lt BT" w:hAnsi="Futura Lt BT"/>
            <w:webHidden/>
            <w:color w:val="005CA9"/>
          </w:rPr>
          <w:t>85</w:t>
        </w:r>
        <w:r w:rsidR="006159F5" w:rsidRPr="006159F5">
          <w:rPr>
            <w:rFonts w:ascii="Futura Lt BT" w:hAnsi="Futura Lt BT"/>
            <w:webHidden/>
            <w:color w:val="005CA9"/>
          </w:rPr>
          <w:fldChar w:fldCharType="end"/>
        </w:r>
      </w:hyperlink>
    </w:p>
    <w:p w14:paraId="015C1542" w14:textId="4BF47D66" w:rsidR="006159F5" w:rsidRPr="006159F5" w:rsidRDefault="00E203E2">
      <w:pPr>
        <w:pStyle w:val="Sumrio1"/>
        <w:rPr>
          <w:rFonts w:ascii="Futura Lt BT" w:eastAsiaTheme="minorEastAsia" w:hAnsi="Futura Lt BT" w:cstheme="minorBidi"/>
          <w:color w:val="005CA9"/>
          <w:sz w:val="22"/>
          <w:szCs w:val="22"/>
        </w:rPr>
      </w:pPr>
      <w:hyperlink w:anchor="_Toc103084575" w:history="1">
        <w:r w:rsidR="006159F5" w:rsidRPr="006159F5">
          <w:rPr>
            <w:rStyle w:val="Hyperlink"/>
            <w:rFonts w:ascii="Futura Lt BT" w:hAnsi="Futura Lt BT"/>
            <w:color w:val="005CA9"/>
          </w:rPr>
          <w:t>Nota 35 – Outras informações</w:t>
        </w:r>
        <w:r w:rsidR="006159F5" w:rsidRPr="006159F5">
          <w:rPr>
            <w:rFonts w:ascii="Futura Lt BT" w:hAnsi="Futura Lt BT"/>
            <w:webHidden/>
            <w:color w:val="005CA9"/>
          </w:rPr>
          <w:tab/>
        </w:r>
        <w:r w:rsidR="006159F5" w:rsidRPr="006159F5">
          <w:rPr>
            <w:rFonts w:ascii="Futura Lt BT" w:hAnsi="Futura Lt BT"/>
            <w:webHidden/>
            <w:color w:val="005CA9"/>
          </w:rPr>
          <w:fldChar w:fldCharType="begin"/>
        </w:r>
        <w:r w:rsidR="006159F5" w:rsidRPr="006159F5">
          <w:rPr>
            <w:rFonts w:ascii="Futura Lt BT" w:hAnsi="Futura Lt BT"/>
            <w:webHidden/>
            <w:color w:val="005CA9"/>
          </w:rPr>
          <w:instrText xml:space="preserve"> PAGEREF _Toc103084575 \h </w:instrText>
        </w:r>
        <w:r w:rsidR="006159F5" w:rsidRPr="006159F5">
          <w:rPr>
            <w:rFonts w:ascii="Futura Lt BT" w:hAnsi="Futura Lt BT"/>
            <w:webHidden/>
            <w:color w:val="005CA9"/>
          </w:rPr>
        </w:r>
        <w:r w:rsidR="006159F5" w:rsidRPr="006159F5">
          <w:rPr>
            <w:rFonts w:ascii="Futura Lt BT" w:hAnsi="Futura Lt BT"/>
            <w:webHidden/>
            <w:color w:val="005CA9"/>
          </w:rPr>
          <w:fldChar w:fldCharType="separate"/>
        </w:r>
        <w:r w:rsidR="002318DE">
          <w:rPr>
            <w:rFonts w:ascii="Futura Lt BT" w:hAnsi="Futura Lt BT"/>
            <w:webHidden/>
            <w:color w:val="005CA9"/>
          </w:rPr>
          <w:t>86</w:t>
        </w:r>
        <w:r w:rsidR="006159F5" w:rsidRPr="006159F5">
          <w:rPr>
            <w:rFonts w:ascii="Futura Lt BT" w:hAnsi="Futura Lt BT"/>
            <w:webHidden/>
            <w:color w:val="005CA9"/>
          </w:rPr>
          <w:fldChar w:fldCharType="end"/>
        </w:r>
      </w:hyperlink>
    </w:p>
    <w:p w14:paraId="08585086" w14:textId="0ACEDE0B" w:rsidR="009F7F09" w:rsidRDefault="00E203E2">
      <w:pPr>
        <w:pStyle w:val="Sumrio1"/>
        <w:rPr>
          <w:rStyle w:val="Hyperlink"/>
          <w:rFonts w:ascii="Futura Lt BT" w:hAnsi="Futura Lt BT"/>
          <w:color w:val="005CA9"/>
        </w:rPr>
        <w:sectPr w:rsidR="009F7F09" w:rsidSect="009F7F09">
          <w:type w:val="continuous"/>
          <w:pgSz w:w="11907" w:h="16840" w:code="9"/>
          <w:pgMar w:top="1418" w:right="851" w:bottom="851" w:left="1418" w:header="1134" w:footer="709" w:gutter="0"/>
          <w:cols w:num="2" w:space="708"/>
          <w:docGrid w:linePitch="360"/>
        </w:sectPr>
      </w:pPr>
      <w:hyperlink w:anchor="_Toc103084576" w:history="1">
        <w:r w:rsidR="006159F5" w:rsidRPr="006159F5">
          <w:rPr>
            <w:rStyle w:val="Hyperlink"/>
            <w:rFonts w:ascii="Futura Lt BT" w:hAnsi="Futura Lt BT"/>
            <w:color w:val="005CA9"/>
          </w:rPr>
          <w:t>Nota 36 - Eventos subsequentes</w:t>
        </w:r>
        <w:r w:rsidR="006159F5" w:rsidRPr="006159F5">
          <w:rPr>
            <w:rFonts w:ascii="Futura Lt BT" w:hAnsi="Futura Lt BT"/>
            <w:webHidden/>
            <w:color w:val="005CA9"/>
          </w:rPr>
          <w:tab/>
        </w:r>
        <w:r w:rsidR="006159F5" w:rsidRPr="006159F5">
          <w:rPr>
            <w:rFonts w:ascii="Futura Lt BT" w:hAnsi="Futura Lt BT"/>
            <w:webHidden/>
            <w:color w:val="005CA9"/>
          </w:rPr>
          <w:fldChar w:fldCharType="begin"/>
        </w:r>
        <w:r w:rsidR="006159F5" w:rsidRPr="006159F5">
          <w:rPr>
            <w:rFonts w:ascii="Futura Lt BT" w:hAnsi="Futura Lt BT"/>
            <w:webHidden/>
            <w:color w:val="005CA9"/>
          </w:rPr>
          <w:instrText xml:space="preserve"> PAGEREF _Toc103084576 \h </w:instrText>
        </w:r>
        <w:r w:rsidR="006159F5" w:rsidRPr="006159F5">
          <w:rPr>
            <w:rFonts w:ascii="Futura Lt BT" w:hAnsi="Futura Lt BT"/>
            <w:webHidden/>
            <w:color w:val="005CA9"/>
          </w:rPr>
        </w:r>
        <w:r w:rsidR="006159F5" w:rsidRPr="006159F5">
          <w:rPr>
            <w:rFonts w:ascii="Futura Lt BT" w:hAnsi="Futura Lt BT"/>
            <w:webHidden/>
            <w:color w:val="005CA9"/>
          </w:rPr>
          <w:fldChar w:fldCharType="separate"/>
        </w:r>
        <w:r w:rsidR="002318DE">
          <w:rPr>
            <w:rFonts w:ascii="Futura Lt BT" w:hAnsi="Futura Lt BT"/>
            <w:webHidden/>
            <w:color w:val="005CA9"/>
          </w:rPr>
          <w:t>88</w:t>
        </w:r>
        <w:r w:rsidR="006159F5" w:rsidRPr="006159F5">
          <w:rPr>
            <w:rFonts w:ascii="Futura Lt BT" w:hAnsi="Futura Lt BT"/>
            <w:webHidden/>
            <w:color w:val="005CA9"/>
          </w:rPr>
          <w:fldChar w:fldCharType="end"/>
        </w:r>
      </w:hyperlink>
    </w:p>
    <w:p w14:paraId="25741429" w14:textId="77777777" w:rsidR="009F7F09" w:rsidRDefault="009F7F09">
      <w:pPr>
        <w:pStyle w:val="Sumrio1"/>
        <w:rPr>
          <w:rFonts w:ascii="Futura Lt BT" w:eastAsiaTheme="minorEastAsia" w:hAnsi="Futura Lt BT" w:cstheme="minorBidi"/>
          <w:color w:val="005CA9"/>
          <w:sz w:val="22"/>
          <w:szCs w:val="22"/>
        </w:rPr>
        <w:sectPr w:rsidR="009F7F09" w:rsidSect="006159F5">
          <w:type w:val="continuous"/>
          <w:pgSz w:w="11907" w:h="16840" w:code="9"/>
          <w:pgMar w:top="1418" w:right="851" w:bottom="851" w:left="1418" w:header="1134" w:footer="709" w:gutter="0"/>
          <w:cols w:space="708"/>
          <w:docGrid w:linePitch="360"/>
        </w:sectPr>
      </w:pPr>
    </w:p>
    <w:p w14:paraId="06C3B236" w14:textId="6A36871C" w:rsidR="006159F5" w:rsidRPr="00424AC8" w:rsidRDefault="00E203E2">
      <w:pPr>
        <w:pStyle w:val="Sumrio1"/>
        <w:rPr>
          <w:rFonts w:ascii="Futura Lt BT" w:eastAsiaTheme="minorEastAsia" w:hAnsi="Futura Lt BT" w:cstheme="minorBidi"/>
          <w:b/>
          <w:bCs/>
          <w:color w:val="005CA9"/>
          <w:sz w:val="22"/>
          <w:szCs w:val="22"/>
        </w:rPr>
      </w:pPr>
      <w:hyperlink w:anchor="_Toc103084577" w:history="1">
        <w:r w:rsidR="006159F5" w:rsidRPr="00424AC8">
          <w:rPr>
            <w:rStyle w:val="Hyperlink"/>
            <w:rFonts w:ascii="Futura Lt BT" w:hAnsi="Futura Lt BT"/>
            <w:b/>
            <w:bCs/>
            <w:color w:val="005CA9"/>
          </w:rPr>
          <w:t>Relatório do Auditor Independente</w:t>
        </w:r>
        <w:r w:rsidR="006159F5" w:rsidRPr="00424AC8">
          <w:rPr>
            <w:rFonts w:ascii="Futura Lt BT" w:hAnsi="Futura Lt BT"/>
            <w:b/>
            <w:bCs/>
            <w:webHidden/>
            <w:color w:val="005CA9"/>
          </w:rPr>
          <w:tab/>
        </w:r>
        <w:r w:rsidR="006159F5" w:rsidRPr="00424AC8">
          <w:rPr>
            <w:rFonts w:ascii="Futura Lt BT" w:hAnsi="Futura Lt BT"/>
            <w:b/>
            <w:bCs/>
            <w:webHidden/>
            <w:color w:val="005CA9"/>
          </w:rPr>
          <w:fldChar w:fldCharType="begin"/>
        </w:r>
        <w:r w:rsidR="006159F5" w:rsidRPr="00424AC8">
          <w:rPr>
            <w:rFonts w:ascii="Futura Lt BT" w:hAnsi="Futura Lt BT"/>
            <w:b/>
            <w:bCs/>
            <w:webHidden/>
            <w:color w:val="005CA9"/>
          </w:rPr>
          <w:instrText xml:space="preserve"> PAGEREF _Toc103084577 \h </w:instrText>
        </w:r>
        <w:r w:rsidR="006159F5" w:rsidRPr="00424AC8">
          <w:rPr>
            <w:rFonts w:ascii="Futura Lt BT" w:hAnsi="Futura Lt BT"/>
            <w:b/>
            <w:bCs/>
            <w:webHidden/>
            <w:color w:val="005CA9"/>
          </w:rPr>
        </w:r>
        <w:r w:rsidR="006159F5" w:rsidRPr="00424AC8">
          <w:rPr>
            <w:rFonts w:ascii="Futura Lt BT" w:hAnsi="Futura Lt BT"/>
            <w:b/>
            <w:bCs/>
            <w:webHidden/>
            <w:color w:val="005CA9"/>
          </w:rPr>
          <w:fldChar w:fldCharType="separate"/>
        </w:r>
        <w:r w:rsidR="002318DE">
          <w:rPr>
            <w:rFonts w:ascii="Futura Lt BT" w:hAnsi="Futura Lt BT"/>
            <w:b/>
            <w:bCs/>
            <w:webHidden/>
            <w:color w:val="005CA9"/>
          </w:rPr>
          <w:t>90</w:t>
        </w:r>
        <w:r w:rsidR="006159F5" w:rsidRPr="00424AC8">
          <w:rPr>
            <w:rFonts w:ascii="Futura Lt BT" w:hAnsi="Futura Lt BT"/>
            <w:b/>
            <w:bCs/>
            <w:webHidden/>
            <w:color w:val="005CA9"/>
          </w:rPr>
          <w:fldChar w:fldCharType="end"/>
        </w:r>
      </w:hyperlink>
    </w:p>
    <w:p w14:paraId="1C9875C5" w14:textId="5811594B" w:rsidR="006159F5" w:rsidRPr="00424AC8" w:rsidRDefault="00E203E2">
      <w:pPr>
        <w:pStyle w:val="Sumrio1"/>
        <w:rPr>
          <w:rFonts w:ascii="Futura Lt BT" w:eastAsiaTheme="minorEastAsia" w:hAnsi="Futura Lt BT" w:cstheme="minorBidi"/>
          <w:b/>
          <w:bCs/>
          <w:color w:val="005CA9"/>
          <w:sz w:val="22"/>
          <w:szCs w:val="22"/>
        </w:rPr>
      </w:pPr>
      <w:hyperlink w:anchor="_Toc103084578" w:history="1">
        <w:r w:rsidR="006159F5" w:rsidRPr="00424AC8">
          <w:rPr>
            <w:rStyle w:val="Hyperlink"/>
            <w:rFonts w:ascii="Futura Lt BT" w:hAnsi="Futura Lt BT"/>
            <w:b/>
            <w:bCs/>
            <w:color w:val="005CA9"/>
          </w:rPr>
          <w:t>Parecer do Conselho Fiscal</w:t>
        </w:r>
        <w:r w:rsidR="006159F5" w:rsidRPr="00424AC8">
          <w:rPr>
            <w:rFonts w:ascii="Futura Lt BT" w:hAnsi="Futura Lt BT"/>
            <w:b/>
            <w:bCs/>
            <w:webHidden/>
            <w:color w:val="005CA9"/>
          </w:rPr>
          <w:tab/>
        </w:r>
        <w:r w:rsidR="006159F5" w:rsidRPr="00424AC8">
          <w:rPr>
            <w:rFonts w:ascii="Futura Lt BT" w:hAnsi="Futura Lt BT"/>
            <w:b/>
            <w:bCs/>
            <w:webHidden/>
            <w:color w:val="005CA9"/>
          </w:rPr>
          <w:fldChar w:fldCharType="begin"/>
        </w:r>
        <w:r w:rsidR="006159F5" w:rsidRPr="00424AC8">
          <w:rPr>
            <w:rFonts w:ascii="Futura Lt BT" w:hAnsi="Futura Lt BT"/>
            <w:b/>
            <w:bCs/>
            <w:webHidden/>
            <w:color w:val="005CA9"/>
          </w:rPr>
          <w:instrText xml:space="preserve"> PAGEREF _Toc103084578 \h </w:instrText>
        </w:r>
        <w:r w:rsidR="006159F5" w:rsidRPr="00424AC8">
          <w:rPr>
            <w:rFonts w:ascii="Futura Lt BT" w:hAnsi="Futura Lt BT"/>
            <w:b/>
            <w:bCs/>
            <w:webHidden/>
            <w:color w:val="005CA9"/>
          </w:rPr>
        </w:r>
        <w:r w:rsidR="006159F5" w:rsidRPr="00424AC8">
          <w:rPr>
            <w:rFonts w:ascii="Futura Lt BT" w:hAnsi="Futura Lt BT"/>
            <w:b/>
            <w:bCs/>
            <w:webHidden/>
            <w:color w:val="005CA9"/>
          </w:rPr>
          <w:fldChar w:fldCharType="separate"/>
        </w:r>
        <w:r w:rsidR="002318DE">
          <w:rPr>
            <w:rFonts w:ascii="Futura Lt BT" w:hAnsi="Futura Lt BT"/>
            <w:b/>
            <w:bCs/>
            <w:webHidden/>
            <w:color w:val="005CA9"/>
          </w:rPr>
          <w:t>93</w:t>
        </w:r>
        <w:r w:rsidR="006159F5" w:rsidRPr="00424AC8">
          <w:rPr>
            <w:rFonts w:ascii="Futura Lt BT" w:hAnsi="Futura Lt BT"/>
            <w:b/>
            <w:bCs/>
            <w:webHidden/>
            <w:color w:val="005CA9"/>
          </w:rPr>
          <w:fldChar w:fldCharType="end"/>
        </w:r>
      </w:hyperlink>
    </w:p>
    <w:p w14:paraId="4798BBA1" w14:textId="226FED81" w:rsidR="000D084B" w:rsidRPr="002E5531" w:rsidRDefault="005F303D" w:rsidP="00424AC8">
      <w:pPr>
        <w:pStyle w:val="Sumrio1"/>
        <w:rPr>
          <w:rFonts w:ascii="Futura Lt BT" w:hAnsi="Futura Lt BT"/>
          <w:color w:val="005CA9"/>
        </w:rPr>
      </w:pPr>
      <w:r w:rsidRPr="006159F5">
        <w:rPr>
          <w:rFonts w:ascii="Futura Lt BT" w:hAnsi="Futura Lt BT"/>
          <w:color w:val="005CA9"/>
        </w:rPr>
        <w:fldChar w:fldCharType="end"/>
      </w:r>
    </w:p>
    <w:p w14:paraId="655982C9" w14:textId="595201A7" w:rsidR="006361F3" w:rsidRPr="002E5531" w:rsidRDefault="006361F3">
      <w:pPr>
        <w:rPr>
          <w:rFonts w:ascii="Futura Lt BT" w:hAnsi="Futura Lt BT"/>
          <w:color w:val="005CA9"/>
        </w:rPr>
      </w:pPr>
      <w:r w:rsidRPr="002E5531">
        <w:rPr>
          <w:rFonts w:ascii="Futura Lt BT" w:hAnsi="Futura Lt BT"/>
          <w:color w:val="005CA9"/>
        </w:rPr>
        <w:br w:type="page"/>
      </w:r>
    </w:p>
    <w:p w14:paraId="151AF676" w14:textId="77777777" w:rsidR="005F4656" w:rsidRDefault="005F4656" w:rsidP="00E356ED">
      <w:pPr>
        <w:pStyle w:val="Ttulo1"/>
        <w:tabs>
          <w:tab w:val="clear" w:pos="6630"/>
          <w:tab w:val="left" w:pos="5580"/>
        </w:tabs>
        <w:sectPr w:rsidR="005F4656" w:rsidSect="006159F5">
          <w:type w:val="continuous"/>
          <w:pgSz w:w="11907" w:h="16840" w:code="9"/>
          <w:pgMar w:top="1418" w:right="851" w:bottom="851" w:left="1418" w:header="1134" w:footer="709" w:gutter="0"/>
          <w:cols w:space="708"/>
          <w:docGrid w:linePitch="360"/>
        </w:sectPr>
      </w:pPr>
      <w:bookmarkStart w:id="4" w:name="_Hlk54796541"/>
    </w:p>
    <w:p w14:paraId="4D07188D" w14:textId="2C266D0C" w:rsidR="005F4656" w:rsidRDefault="005F4656" w:rsidP="005F4656">
      <w:pPr>
        <w:pStyle w:val="Ttulo1"/>
        <w:spacing w:before="0"/>
      </w:pPr>
      <w:bookmarkStart w:id="5" w:name="_Toc40707613"/>
      <w:bookmarkStart w:id="6" w:name="_Toc49280675"/>
      <w:bookmarkStart w:id="7" w:name="_Toc66738662"/>
      <w:bookmarkStart w:id="8" w:name="_Toc96526775"/>
      <w:bookmarkStart w:id="9" w:name="_Toc103084535"/>
      <w:r>
        <w:lastRenderedPageBreak/>
        <w:t>Balanços Patrimonia</w:t>
      </w:r>
      <w:bookmarkEnd w:id="5"/>
      <w:r>
        <w:t>is</w:t>
      </w:r>
      <w:bookmarkEnd w:id="6"/>
      <w:bookmarkEnd w:id="7"/>
      <w:bookmarkEnd w:id="8"/>
      <w:r w:rsidR="00C93AC6">
        <w:t xml:space="preserve"> Intermediários</w:t>
      </w:r>
      <w:bookmarkEnd w:id="9"/>
    </w:p>
    <w:p w14:paraId="79123681" w14:textId="77777777" w:rsidR="005F4656" w:rsidRDefault="005F4656">
      <w:r w:rsidRPr="005F4656">
        <w:rPr>
          <w:noProof/>
        </w:rPr>
        <w:drawing>
          <wp:inline distT="0" distB="0" distL="0" distR="0" wp14:anchorId="0AFC295C" wp14:editId="58423033">
            <wp:extent cx="6120130" cy="7983220"/>
            <wp:effectExtent l="0" t="0" r="0" b="0"/>
            <wp:docPr id="268" name="Imagem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130" cy="7983220"/>
                    </a:xfrm>
                    <a:prstGeom prst="rect">
                      <a:avLst/>
                    </a:prstGeom>
                    <a:noFill/>
                    <a:ln>
                      <a:noFill/>
                    </a:ln>
                  </pic:spPr>
                </pic:pic>
              </a:graphicData>
            </a:graphic>
          </wp:inline>
        </w:drawing>
      </w:r>
    </w:p>
    <w:p w14:paraId="37B8734F" w14:textId="77777777" w:rsidR="005F4656" w:rsidRDefault="005F4656">
      <w:pPr>
        <w:sectPr w:rsidR="005F4656" w:rsidSect="002006EF">
          <w:headerReference w:type="default" r:id="rId22"/>
          <w:footerReference w:type="default" r:id="rId23"/>
          <w:pgSz w:w="11907" w:h="16840" w:code="9"/>
          <w:pgMar w:top="1418" w:right="851" w:bottom="851" w:left="1418" w:header="1134" w:footer="709" w:gutter="0"/>
          <w:cols w:space="708"/>
          <w:docGrid w:linePitch="360"/>
        </w:sectPr>
      </w:pPr>
    </w:p>
    <w:p w14:paraId="3A2C6AF3" w14:textId="0C8016AF" w:rsidR="005F4656" w:rsidRDefault="005F4656" w:rsidP="005F4656">
      <w:pPr>
        <w:pStyle w:val="Ttulo1"/>
        <w:spacing w:before="0"/>
      </w:pPr>
      <w:bookmarkStart w:id="10" w:name="_Toc24372991"/>
      <w:bookmarkStart w:id="11" w:name="_Toc18318115"/>
      <w:bookmarkStart w:id="12" w:name="_Toc12026521"/>
      <w:bookmarkStart w:id="13" w:name="_Toc40707614"/>
      <w:bookmarkStart w:id="14" w:name="_Toc49280676"/>
      <w:bookmarkStart w:id="15" w:name="_Toc66738663"/>
      <w:bookmarkStart w:id="16" w:name="_Toc96526776"/>
      <w:bookmarkStart w:id="17" w:name="_Toc103084536"/>
      <w:r>
        <w:t xml:space="preserve">Demonstrações </w:t>
      </w:r>
      <w:r w:rsidR="00C93AC6">
        <w:t xml:space="preserve">Intermediárias </w:t>
      </w:r>
      <w:r>
        <w:t>do Resultado</w:t>
      </w:r>
      <w:bookmarkEnd w:id="10"/>
      <w:bookmarkEnd w:id="11"/>
      <w:bookmarkEnd w:id="12"/>
      <w:bookmarkEnd w:id="13"/>
      <w:bookmarkEnd w:id="14"/>
      <w:bookmarkEnd w:id="15"/>
      <w:bookmarkEnd w:id="16"/>
      <w:bookmarkEnd w:id="17"/>
    </w:p>
    <w:p w14:paraId="383CD6B8" w14:textId="77777777" w:rsidR="005F4656" w:rsidRDefault="005F4656">
      <w:r w:rsidRPr="005F4656">
        <w:rPr>
          <w:noProof/>
        </w:rPr>
        <w:drawing>
          <wp:inline distT="0" distB="0" distL="0" distR="0" wp14:anchorId="0421C50A" wp14:editId="27DC2F41">
            <wp:extent cx="6120130" cy="5898515"/>
            <wp:effectExtent l="0" t="0" r="0" b="6985"/>
            <wp:docPr id="269" name="Imagem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130" cy="5898515"/>
                    </a:xfrm>
                    <a:prstGeom prst="rect">
                      <a:avLst/>
                    </a:prstGeom>
                    <a:noFill/>
                    <a:ln>
                      <a:noFill/>
                    </a:ln>
                  </pic:spPr>
                </pic:pic>
              </a:graphicData>
            </a:graphic>
          </wp:inline>
        </w:drawing>
      </w:r>
    </w:p>
    <w:p w14:paraId="283C1E0D" w14:textId="77777777" w:rsidR="005F4656" w:rsidRDefault="005F4656">
      <w:pPr>
        <w:sectPr w:rsidR="005F4656" w:rsidSect="002006EF">
          <w:pgSz w:w="11907" w:h="16840" w:code="9"/>
          <w:pgMar w:top="1418" w:right="851" w:bottom="851" w:left="1418" w:header="1134" w:footer="709" w:gutter="0"/>
          <w:cols w:space="708"/>
          <w:docGrid w:linePitch="360"/>
        </w:sectPr>
      </w:pPr>
    </w:p>
    <w:p w14:paraId="7C3B3A75" w14:textId="7C0F2CED" w:rsidR="005F4656" w:rsidRDefault="005F4656" w:rsidP="005F4656">
      <w:pPr>
        <w:pStyle w:val="Ttulo1"/>
        <w:spacing w:before="0"/>
      </w:pPr>
      <w:bookmarkStart w:id="18" w:name="_Toc96526777"/>
      <w:bookmarkStart w:id="19" w:name="_Toc103084537"/>
      <w:r>
        <w:t xml:space="preserve">Demonstrações </w:t>
      </w:r>
      <w:r w:rsidR="00C93AC6">
        <w:t xml:space="preserve">Intermediárias </w:t>
      </w:r>
      <w:r>
        <w:t>do Resultado Abrangente</w:t>
      </w:r>
      <w:bookmarkEnd w:id="18"/>
      <w:bookmarkEnd w:id="19"/>
    </w:p>
    <w:p w14:paraId="7FAB8B70" w14:textId="77777777" w:rsidR="005F4656" w:rsidRDefault="005F4656">
      <w:r w:rsidRPr="005F4656">
        <w:rPr>
          <w:noProof/>
        </w:rPr>
        <w:drawing>
          <wp:inline distT="0" distB="0" distL="0" distR="0" wp14:anchorId="27BE461A" wp14:editId="7109A002">
            <wp:extent cx="6120130" cy="2958465"/>
            <wp:effectExtent l="0" t="0" r="0" b="0"/>
            <wp:docPr id="270" name="Imagem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130" cy="2958465"/>
                    </a:xfrm>
                    <a:prstGeom prst="rect">
                      <a:avLst/>
                    </a:prstGeom>
                    <a:noFill/>
                    <a:ln>
                      <a:noFill/>
                    </a:ln>
                  </pic:spPr>
                </pic:pic>
              </a:graphicData>
            </a:graphic>
          </wp:inline>
        </w:drawing>
      </w:r>
    </w:p>
    <w:p w14:paraId="5914E2C9" w14:textId="77777777" w:rsidR="005F4656" w:rsidRDefault="005F4656">
      <w:pPr>
        <w:sectPr w:rsidR="005F4656" w:rsidSect="002006EF">
          <w:pgSz w:w="11907" w:h="16840" w:code="9"/>
          <w:pgMar w:top="1418" w:right="851" w:bottom="851" w:left="1418" w:header="1134" w:footer="709" w:gutter="0"/>
          <w:cols w:space="708"/>
          <w:docGrid w:linePitch="360"/>
        </w:sectPr>
      </w:pPr>
    </w:p>
    <w:p w14:paraId="114D31A8" w14:textId="480F62E1" w:rsidR="005F4656" w:rsidRDefault="005F4656" w:rsidP="005F4656">
      <w:pPr>
        <w:pStyle w:val="Ttulo1"/>
        <w:spacing w:before="0"/>
        <w:rPr>
          <w:b w:val="0"/>
        </w:rPr>
      </w:pPr>
      <w:bookmarkStart w:id="20" w:name="_Toc96526778"/>
      <w:bookmarkStart w:id="21" w:name="_Toc103084538"/>
      <w:r w:rsidRPr="009D0950">
        <w:t xml:space="preserve">Demonstrações </w:t>
      </w:r>
      <w:r w:rsidR="006159F5">
        <w:t xml:space="preserve">Intermediárias </w:t>
      </w:r>
      <w:r w:rsidRPr="009D0950">
        <w:t>das Mutações do Patrimônio Líquido</w:t>
      </w:r>
      <w:bookmarkEnd w:id="20"/>
      <w:bookmarkEnd w:id="21"/>
    </w:p>
    <w:p w14:paraId="184C1899" w14:textId="77777777" w:rsidR="003E426E" w:rsidRDefault="005F4656">
      <w:r w:rsidRPr="005F4656">
        <w:rPr>
          <w:noProof/>
        </w:rPr>
        <w:drawing>
          <wp:inline distT="0" distB="0" distL="0" distR="0" wp14:anchorId="0A009DBB" wp14:editId="0CC5B4B7">
            <wp:extent cx="9252585" cy="3537585"/>
            <wp:effectExtent l="0" t="0" r="5715" b="0"/>
            <wp:docPr id="276" name="Imagem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252585" cy="3537585"/>
                    </a:xfrm>
                    <a:prstGeom prst="rect">
                      <a:avLst/>
                    </a:prstGeom>
                    <a:noFill/>
                    <a:ln>
                      <a:noFill/>
                    </a:ln>
                  </pic:spPr>
                </pic:pic>
              </a:graphicData>
            </a:graphic>
          </wp:inline>
        </w:drawing>
      </w:r>
    </w:p>
    <w:p w14:paraId="6C9F2C20" w14:textId="77777777" w:rsidR="003E426E" w:rsidRDefault="003E426E">
      <w:r>
        <w:br w:type="page"/>
      </w:r>
    </w:p>
    <w:p w14:paraId="31C2A9CD" w14:textId="77777777" w:rsidR="003E426E" w:rsidRPr="003E426E" w:rsidRDefault="003E426E" w:rsidP="003E426E">
      <w:pPr>
        <w:spacing w:after="240"/>
        <w:rPr>
          <w:rFonts w:ascii="Futura Lt BT" w:hAnsi="Futura Lt BT"/>
          <w:b/>
          <w:bCs/>
          <w:color w:val="005CA9"/>
        </w:rPr>
      </w:pPr>
      <w:r w:rsidRPr="003E426E">
        <w:rPr>
          <w:rFonts w:ascii="Futura Lt BT" w:hAnsi="Futura Lt BT"/>
          <w:b/>
          <w:bCs/>
          <w:color w:val="005CA9"/>
        </w:rPr>
        <w:t>Demonstrações das Mutações do Patrimônio Líquido</w:t>
      </w:r>
    </w:p>
    <w:p w14:paraId="7FFB7AE0" w14:textId="77777777" w:rsidR="003E426E" w:rsidRDefault="003E426E">
      <w:r w:rsidRPr="003E426E">
        <w:rPr>
          <w:noProof/>
        </w:rPr>
        <w:drawing>
          <wp:inline distT="0" distB="0" distL="0" distR="0" wp14:anchorId="0C8CA6D9" wp14:editId="2557CF9B">
            <wp:extent cx="9252585" cy="3568700"/>
            <wp:effectExtent l="0" t="0" r="5715" b="0"/>
            <wp:docPr id="281" name="Imagem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252585" cy="3568700"/>
                    </a:xfrm>
                    <a:prstGeom prst="rect">
                      <a:avLst/>
                    </a:prstGeom>
                    <a:noFill/>
                    <a:ln>
                      <a:noFill/>
                    </a:ln>
                  </pic:spPr>
                </pic:pic>
              </a:graphicData>
            </a:graphic>
          </wp:inline>
        </w:drawing>
      </w:r>
    </w:p>
    <w:p w14:paraId="0EF343B5" w14:textId="77777777" w:rsidR="003E426E" w:rsidRDefault="003E426E">
      <w:pPr>
        <w:sectPr w:rsidR="003E426E" w:rsidSect="005F4656">
          <w:headerReference w:type="default" r:id="rId28"/>
          <w:footerReference w:type="default" r:id="rId29"/>
          <w:pgSz w:w="16840" w:h="11907" w:orient="landscape" w:code="9"/>
          <w:pgMar w:top="1418" w:right="1418" w:bottom="851" w:left="851" w:header="1134" w:footer="709" w:gutter="0"/>
          <w:cols w:space="708"/>
          <w:docGrid w:linePitch="360"/>
        </w:sectPr>
      </w:pPr>
    </w:p>
    <w:p w14:paraId="4952F9BE" w14:textId="16C0AB4C" w:rsidR="003E426E" w:rsidRDefault="003E426E" w:rsidP="003E426E">
      <w:pPr>
        <w:pStyle w:val="Ttulo1"/>
        <w:spacing w:before="0"/>
      </w:pPr>
      <w:bookmarkStart w:id="22" w:name="_Toc40707616"/>
      <w:bookmarkStart w:id="23" w:name="_Toc49280679"/>
      <w:bookmarkStart w:id="24" w:name="_Toc66738666"/>
      <w:bookmarkStart w:id="25" w:name="_Toc96526779"/>
      <w:bookmarkStart w:id="26" w:name="_Toc103084539"/>
      <w:r>
        <w:t xml:space="preserve">Demonstrações </w:t>
      </w:r>
      <w:r w:rsidR="006159F5">
        <w:t xml:space="preserve">Intermediárias </w:t>
      </w:r>
      <w:r>
        <w:t>dos Fluxos de Caixa</w:t>
      </w:r>
      <w:bookmarkEnd w:id="22"/>
      <w:bookmarkEnd w:id="23"/>
      <w:bookmarkEnd w:id="24"/>
      <w:bookmarkEnd w:id="25"/>
      <w:bookmarkEnd w:id="26"/>
      <w:r>
        <w:t xml:space="preserve"> </w:t>
      </w:r>
    </w:p>
    <w:p w14:paraId="7C2539E1" w14:textId="70D4A164" w:rsidR="005F4656" w:rsidRDefault="003E426E">
      <w:pPr>
        <w:rPr>
          <w:rFonts w:ascii="Futura Lt BT" w:hAnsi="Futura Lt BT"/>
          <w:b/>
          <w:color w:val="005CA9"/>
        </w:rPr>
      </w:pPr>
      <w:r w:rsidRPr="003E426E">
        <w:rPr>
          <w:noProof/>
        </w:rPr>
        <w:drawing>
          <wp:inline distT="0" distB="0" distL="0" distR="0" wp14:anchorId="72523F4B" wp14:editId="7DA2FD19">
            <wp:extent cx="6120130" cy="7149465"/>
            <wp:effectExtent l="0" t="0" r="0" b="0"/>
            <wp:docPr id="287" name="Imagem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130" cy="7149465"/>
                    </a:xfrm>
                    <a:prstGeom prst="rect">
                      <a:avLst/>
                    </a:prstGeom>
                    <a:noFill/>
                    <a:ln>
                      <a:noFill/>
                    </a:ln>
                  </pic:spPr>
                </pic:pic>
              </a:graphicData>
            </a:graphic>
          </wp:inline>
        </w:drawing>
      </w:r>
    </w:p>
    <w:p w14:paraId="59DDE7AD" w14:textId="77777777" w:rsidR="003E426E" w:rsidRDefault="003E426E">
      <w:pPr>
        <w:rPr>
          <w:rFonts w:ascii="Futura Lt BT" w:hAnsi="Futura Lt BT"/>
          <w:b/>
          <w:color w:val="005CA9"/>
        </w:rPr>
        <w:sectPr w:rsidR="003E426E" w:rsidSect="003E426E">
          <w:headerReference w:type="default" r:id="rId31"/>
          <w:footerReference w:type="default" r:id="rId32"/>
          <w:pgSz w:w="11907" w:h="16840" w:code="9"/>
          <w:pgMar w:top="1418" w:right="851" w:bottom="851" w:left="1418" w:header="1134" w:footer="709" w:gutter="0"/>
          <w:cols w:space="708"/>
          <w:docGrid w:linePitch="360"/>
        </w:sectPr>
      </w:pPr>
    </w:p>
    <w:p w14:paraId="4B643B8A" w14:textId="2DFBA0F3" w:rsidR="00C93AC6" w:rsidRDefault="00C93AC6" w:rsidP="00C93AC6">
      <w:pPr>
        <w:pStyle w:val="Ttulo1"/>
        <w:spacing w:before="0"/>
      </w:pPr>
      <w:bookmarkStart w:id="27" w:name="_Toc103084540"/>
      <w:r>
        <w:t xml:space="preserve">Demonstrações </w:t>
      </w:r>
      <w:r w:rsidR="006159F5">
        <w:t>Intermediárias do Valor Adicionado</w:t>
      </w:r>
      <w:bookmarkEnd w:id="27"/>
    </w:p>
    <w:p w14:paraId="28406D18" w14:textId="1AC81921" w:rsidR="003E426E" w:rsidRDefault="00C93AC6">
      <w:pPr>
        <w:rPr>
          <w:rFonts w:ascii="Futura Lt BT" w:hAnsi="Futura Lt BT"/>
          <w:b/>
          <w:color w:val="005CA9"/>
        </w:rPr>
      </w:pPr>
      <w:r w:rsidRPr="00C93AC6">
        <w:rPr>
          <w:noProof/>
        </w:rPr>
        <w:drawing>
          <wp:inline distT="0" distB="0" distL="0" distR="0" wp14:anchorId="4D9AC630" wp14:editId="52838668">
            <wp:extent cx="6120130" cy="4705350"/>
            <wp:effectExtent l="0" t="0" r="0" b="0"/>
            <wp:docPr id="480" name="Imagem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0130" cy="4705350"/>
                    </a:xfrm>
                    <a:prstGeom prst="rect">
                      <a:avLst/>
                    </a:prstGeom>
                    <a:noFill/>
                    <a:ln>
                      <a:noFill/>
                    </a:ln>
                  </pic:spPr>
                </pic:pic>
              </a:graphicData>
            </a:graphic>
          </wp:inline>
        </w:drawing>
      </w:r>
    </w:p>
    <w:p w14:paraId="6302A173" w14:textId="77777777" w:rsidR="003E426E" w:rsidRDefault="003E426E" w:rsidP="00E356ED">
      <w:pPr>
        <w:pStyle w:val="Ttulo1"/>
        <w:tabs>
          <w:tab w:val="clear" w:pos="6630"/>
          <w:tab w:val="left" w:pos="5580"/>
        </w:tabs>
        <w:sectPr w:rsidR="003E426E" w:rsidSect="003E426E">
          <w:pgSz w:w="11907" w:h="16840" w:code="9"/>
          <w:pgMar w:top="1418" w:right="851" w:bottom="851" w:left="1418" w:header="1134" w:footer="709" w:gutter="0"/>
          <w:cols w:space="708"/>
          <w:docGrid w:linePitch="360"/>
        </w:sectPr>
      </w:pPr>
    </w:p>
    <w:p w14:paraId="35FB4576" w14:textId="1A950C39" w:rsidR="005F303D" w:rsidRPr="002E5531" w:rsidRDefault="00E203E2" w:rsidP="00E356ED">
      <w:pPr>
        <w:pStyle w:val="Ttulo1"/>
        <w:tabs>
          <w:tab w:val="clear" w:pos="6630"/>
          <w:tab w:val="left" w:pos="5580"/>
        </w:tabs>
      </w:pPr>
      <w:hyperlink w:anchor="Nota1" w:history="1">
        <w:bookmarkStart w:id="28" w:name="_Toc103084541"/>
        <w:r w:rsidR="005F303D" w:rsidRPr="002E5531">
          <w:t>Nota   1 – Contexto operacional</w:t>
        </w:r>
        <w:bookmarkEnd w:id="28"/>
      </w:hyperlink>
      <w:r w:rsidR="00E356ED">
        <w:tab/>
      </w:r>
    </w:p>
    <w:bookmarkEnd w:id="4"/>
    <w:p w14:paraId="3EB97441" w14:textId="5A16E3ED" w:rsidR="005664DE" w:rsidRPr="002E5531" w:rsidRDefault="005664DE" w:rsidP="005664DE">
      <w:pPr>
        <w:spacing w:before="120" w:after="120"/>
        <w:jc w:val="both"/>
        <w:rPr>
          <w:rFonts w:ascii="Futura Lt BT" w:hAnsi="Futura Lt BT"/>
          <w:color w:val="005CA9"/>
          <w:sz w:val="20"/>
          <w:szCs w:val="20"/>
        </w:rPr>
      </w:pPr>
      <w:r w:rsidRPr="002E5531">
        <w:rPr>
          <w:rFonts w:ascii="Futura Lt BT" w:hAnsi="Futura Lt BT"/>
          <w:color w:val="005CA9"/>
          <w:sz w:val="20"/>
          <w:szCs w:val="20"/>
        </w:rPr>
        <w:t>A Caixa Econômica Federal (“CAIXA” ou “Instituição”) é uma instituição financeira com 16</w:t>
      </w:r>
      <w:r w:rsidR="007C6928" w:rsidRPr="002E5531">
        <w:rPr>
          <w:rFonts w:ascii="Futura Lt BT" w:hAnsi="Futura Lt BT"/>
          <w:color w:val="005CA9"/>
          <w:sz w:val="20"/>
          <w:szCs w:val="20"/>
        </w:rPr>
        <w:t>1</w:t>
      </w:r>
      <w:r w:rsidRPr="002E5531">
        <w:rPr>
          <w:rFonts w:ascii="Futura Lt BT" w:hAnsi="Futura Lt BT"/>
          <w:color w:val="005CA9"/>
          <w:sz w:val="20"/>
          <w:szCs w:val="20"/>
        </w:rPr>
        <w:t xml:space="preserve"> anos de atuação, constituída em seu modelo por meio do Decreto-Lei nº 759, de 12/08/1969, sob a forma de empresa pública, com personalidade jurídica de direito privado, e vinculada ao Governo Federal por intermédio do Ministério da Economia. Possui sede e domicílio no Setor Bancário Sul, Quadra 4, Lotes 3 e 4, Brasília, Distrito Federal, Brasil. Em conformidade com o art. 173 da Constituição Federal e com o art. 2º, §1º da Lei nº 13.303, de 30/06/2016, sua constituição como empresa pública é justificada pelo relevante interesse coletivo marcado pela promoção da cidadania e do desenvolvimento do país, tanto como instituição financeira e agente de políticas públicas, quanto como principal parceira estratégica do Estado brasileiro.</w:t>
      </w:r>
    </w:p>
    <w:p w14:paraId="6BADBF45" w14:textId="69ACC8E4" w:rsidR="005664DE" w:rsidRPr="002E5531" w:rsidRDefault="005664DE" w:rsidP="005664DE">
      <w:pPr>
        <w:spacing w:before="120" w:after="120"/>
        <w:jc w:val="both"/>
        <w:rPr>
          <w:rFonts w:ascii="Futura Lt BT" w:hAnsi="Futura Lt BT"/>
          <w:color w:val="005CA9"/>
          <w:sz w:val="20"/>
          <w:szCs w:val="20"/>
        </w:rPr>
      </w:pPr>
      <w:r w:rsidRPr="002E5531">
        <w:rPr>
          <w:rFonts w:ascii="Futura Lt BT" w:hAnsi="Futura Lt BT"/>
          <w:color w:val="005CA9"/>
          <w:sz w:val="20"/>
          <w:szCs w:val="20"/>
        </w:rPr>
        <w:t>A Instituição oferece aos seus clientes uma ampla rede de atendimento em todo o território nacional, que compreende postos de atendimentos, agências, terminais de autoatendimento, correspondentes CAIXA Aqui, unidades lotéricas, unidades-caminhão e agência</w:t>
      </w:r>
      <w:r w:rsidR="005F2E94">
        <w:rPr>
          <w:rFonts w:ascii="Futura Lt BT" w:hAnsi="Futura Lt BT"/>
          <w:color w:val="005CA9"/>
          <w:sz w:val="20"/>
          <w:szCs w:val="20"/>
        </w:rPr>
        <w:t>s</w:t>
      </w:r>
      <w:r w:rsidRPr="002E5531">
        <w:rPr>
          <w:rFonts w:ascii="Futura Lt BT" w:hAnsi="Futura Lt BT"/>
          <w:color w:val="005CA9"/>
          <w:sz w:val="20"/>
          <w:szCs w:val="20"/>
        </w:rPr>
        <w:t>-barco. Ademais, mantém canais eletrônicos e digitais para ampliar o atendimento e comodidade de seus clientes.</w:t>
      </w:r>
    </w:p>
    <w:p w14:paraId="3C347774" w14:textId="54C8ED76" w:rsidR="005664DE" w:rsidRPr="002E5531" w:rsidRDefault="005664DE" w:rsidP="005664DE">
      <w:pPr>
        <w:spacing w:before="120" w:after="120"/>
        <w:jc w:val="both"/>
        <w:rPr>
          <w:rFonts w:ascii="Futura Lt BT" w:hAnsi="Futura Lt BT"/>
          <w:color w:val="005CA9"/>
          <w:sz w:val="20"/>
          <w:szCs w:val="20"/>
        </w:rPr>
      </w:pPr>
      <w:r w:rsidRPr="002E5531">
        <w:rPr>
          <w:rFonts w:ascii="Futura Lt BT" w:hAnsi="Futura Lt BT"/>
          <w:color w:val="005CA9"/>
          <w:sz w:val="20"/>
          <w:szCs w:val="20"/>
        </w:rPr>
        <w:t xml:space="preserve">Desenvolve suas atividades bancárias por meio da captação, em especial da poupança, e aplicação de recursos em diversas operações: carteiras comerciais; operações de câmbio; crédito ao consumidor; imobiliário e </w:t>
      </w:r>
      <w:r w:rsidR="00301DF9">
        <w:rPr>
          <w:rFonts w:ascii="Futura Lt BT" w:hAnsi="Futura Lt BT"/>
          <w:color w:val="005CA9"/>
          <w:sz w:val="20"/>
          <w:szCs w:val="20"/>
        </w:rPr>
        <w:t>agronegócio</w:t>
      </w:r>
      <w:r w:rsidRPr="002E5531">
        <w:rPr>
          <w:rFonts w:ascii="Futura Lt BT" w:hAnsi="Futura Lt BT"/>
          <w:color w:val="005CA9"/>
          <w:sz w:val="20"/>
          <w:szCs w:val="20"/>
        </w:rPr>
        <w:t>; prestação de serviços bancários; negócios com cartões de débito e crédito; administração de fundos e carteiras de investimento e, atividades relacionadas à intermediação de títulos e valores mobiliários</w:t>
      </w:r>
      <w:r w:rsidR="00927A5A" w:rsidRPr="002E5531">
        <w:rPr>
          <w:rFonts w:ascii="Futura Lt BT" w:hAnsi="Futura Lt BT"/>
          <w:color w:val="005CA9"/>
          <w:sz w:val="20"/>
          <w:szCs w:val="20"/>
        </w:rPr>
        <w:t>, contando com a atuação das suas subsidiárias CAIXA Cartões e CAIXA DTVM.</w:t>
      </w:r>
      <w:r w:rsidRPr="002E5531">
        <w:rPr>
          <w:rFonts w:ascii="Futura Lt BT" w:hAnsi="Futura Lt BT"/>
          <w:color w:val="005CA9"/>
          <w:sz w:val="20"/>
          <w:szCs w:val="20"/>
        </w:rPr>
        <w:t xml:space="preserve"> Atua também nos segmentos de seguros, previdência privada, capitalização e administração de consórcios, por intermédio d</w:t>
      </w:r>
      <w:r w:rsidR="004F2441">
        <w:rPr>
          <w:rFonts w:ascii="Futura Lt BT" w:hAnsi="Futura Lt BT"/>
          <w:color w:val="005CA9"/>
          <w:sz w:val="20"/>
          <w:szCs w:val="20"/>
        </w:rPr>
        <w:t xml:space="preserve">a controlada </w:t>
      </w:r>
      <w:r w:rsidRPr="002E5531">
        <w:rPr>
          <w:rFonts w:ascii="Futura Lt BT" w:hAnsi="Futura Lt BT"/>
          <w:color w:val="005CA9"/>
          <w:sz w:val="20"/>
          <w:szCs w:val="20"/>
        </w:rPr>
        <w:t xml:space="preserve">CAIXA Seguridade S.A. </w:t>
      </w:r>
    </w:p>
    <w:p w14:paraId="43D75F14" w14:textId="77777777" w:rsidR="005664DE" w:rsidRPr="002E5531" w:rsidRDefault="005664DE" w:rsidP="005664DE">
      <w:pPr>
        <w:spacing w:before="120" w:after="120"/>
        <w:jc w:val="both"/>
        <w:rPr>
          <w:rFonts w:ascii="Futura Lt BT" w:hAnsi="Futura Lt BT"/>
          <w:color w:val="005CA9"/>
          <w:sz w:val="20"/>
          <w:szCs w:val="20"/>
        </w:rPr>
      </w:pPr>
      <w:r w:rsidRPr="002E5531">
        <w:rPr>
          <w:rFonts w:ascii="Futura Lt BT" w:hAnsi="Futura Lt BT"/>
          <w:color w:val="005CA9"/>
          <w:sz w:val="20"/>
          <w:szCs w:val="20"/>
        </w:rPr>
        <w:t>Por determinação do Governo Federal, a CAIXA administra, em caráter de exclusividade, os serviços das loterias federais, bem como exerce o monopólio das operações de penhor civil, em caráter permanente e contínuo. As Loterias CAIXA constituem uma importante fonte de recursos para o desenvolvimento social do país, tendo reflexo nos programas sociais do Governo Federal, sobretudo nas áreas de seguridade social, esporte, cultura, segurança pública, educação e saúde.</w:t>
      </w:r>
    </w:p>
    <w:p w14:paraId="3867561C" w14:textId="0AE10648" w:rsidR="005664DE" w:rsidRPr="002E5531" w:rsidRDefault="005664DE" w:rsidP="005664DE">
      <w:pPr>
        <w:spacing w:before="120" w:after="120"/>
        <w:jc w:val="both"/>
        <w:rPr>
          <w:rFonts w:ascii="Futura Lt BT" w:hAnsi="Futura Lt BT"/>
          <w:color w:val="005CA9"/>
          <w:sz w:val="20"/>
          <w:szCs w:val="20"/>
        </w:rPr>
      </w:pPr>
      <w:r w:rsidRPr="002E5531">
        <w:rPr>
          <w:rFonts w:ascii="Futura Lt BT" w:hAnsi="Futura Lt BT"/>
          <w:color w:val="005CA9"/>
          <w:sz w:val="20"/>
          <w:szCs w:val="20"/>
        </w:rPr>
        <w:t xml:space="preserve">A CAIXA possui tradição e liderança no mercado de poupança, importante fonte de recursos para o crédito imobiliário e para formação de patrimônio da população brasileira. Lidera o mercado de crédito habitacional, atuando como principal agente financeiro do programa Casa Verde e Amarela. A Instituição ainda proporciona importantes avanços no desenvolvimento econômico do país nos segmentos de crédito destinados ao saneamento e infraestrutura, assim como incentiva o desenvolvimento sustentável local e a melhoria de vida dos produtores rurais através do crédito </w:t>
      </w:r>
      <w:r w:rsidR="003D3C11">
        <w:rPr>
          <w:rFonts w:ascii="Futura Lt BT" w:hAnsi="Futura Lt BT"/>
          <w:color w:val="005CA9"/>
          <w:sz w:val="20"/>
          <w:szCs w:val="20"/>
        </w:rPr>
        <w:t>ao agronegócio</w:t>
      </w:r>
      <w:r w:rsidRPr="002E5531">
        <w:rPr>
          <w:rFonts w:ascii="Futura Lt BT" w:hAnsi="Futura Lt BT"/>
          <w:color w:val="005CA9"/>
          <w:sz w:val="20"/>
          <w:szCs w:val="20"/>
        </w:rPr>
        <w:t>.</w:t>
      </w:r>
    </w:p>
    <w:p w14:paraId="6F5F53D3" w14:textId="3BB261A4" w:rsidR="005664DE" w:rsidRPr="002E5531" w:rsidRDefault="005664DE" w:rsidP="005664DE">
      <w:pPr>
        <w:spacing w:before="120" w:after="120"/>
        <w:jc w:val="both"/>
        <w:rPr>
          <w:rFonts w:ascii="Futura Lt BT" w:hAnsi="Futura Lt BT"/>
          <w:color w:val="005CA9"/>
          <w:sz w:val="20"/>
          <w:szCs w:val="20"/>
        </w:rPr>
      </w:pPr>
      <w:r w:rsidRPr="002E5531">
        <w:rPr>
          <w:rFonts w:ascii="Futura Lt BT" w:hAnsi="Futura Lt BT"/>
          <w:color w:val="005CA9"/>
          <w:sz w:val="20"/>
          <w:szCs w:val="20"/>
        </w:rPr>
        <w:t xml:space="preserve">Como principal parceira do Governo Federal na execução dos programas sociais, a CAIXA contribui ativamente para a erradicação da pobreza e para a melhoria da distribuição de renda da população brasileira. A Instituição atua no pagamento do Programa </w:t>
      </w:r>
      <w:r w:rsidR="006E0A19" w:rsidRPr="002E5531">
        <w:rPr>
          <w:rFonts w:ascii="Futura Lt BT" w:hAnsi="Futura Lt BT"/>
          <w:color w:val="005CA9"/>
          <w:sz w:val="20"/>
          <w:szCs w:val="20"/>
        </w:rPr>
        <w:t>Auxílio Brasil</w:t>
      </w:r>
      <w:r w:rsidRPr="002E5531">
        <w:rPr>
          <w:rFonts w:ascii="Futura Lt BT" w:hAnsi="Futura Lt BT"/>
          <w:color w:val="005CA9"/>
          <w:sz w:val="20"/>
          <w:szCs w:val="20"/>
        </w:rPr>
        <w:t>, que é fundamental para a redução da mortalidade infantil e da evasão escolar, além do Seguro Desemprego, FGTS, Abono Salarial e aposentadoria e pensões</w:t>
      </w:r>
      <w:r w:rsidR="00312974">
        <w:rPr>
          <w:rFonts w:ascii="Futura Lt BT" w:hAnsi="Futura Lt BT"/>
          <w:color w:val="005CA9"/>
          <w:sz w:val="20"/>
          <w:szCs w:val="20"/>
        </w:rPr>
        <w:t xml:space="preserve"> vinculadas ao </w:t>
      </w:r>
      <w:r w:rsidRPr="002E5531">
        <w:rPr>
          <w:rFonts w:ascii="Futura Lt BT" w:hAnsi="Futura Lt BT"/>
          <w:color w:val="005CA9"/>
          <w:sz w:val="20"/>
          <w:szCs w:val="20"/>
        </w:rPr>
        <w:t>INSS.</w:t>
      </w:r>
    </w:p>
    <w:p w14:paraId="7D029A69" w14:textId="5FD10C82" w:rsidR="005664DE" w:rsidRPr="002E5531" w:rsidRDefault="500D2868" w:rsidP="5D2F736F">
      <w:pPr>
        <w:spacing w:before="120" w:after="120"/>
        <w:jc w:val="both"/>
        <w:rPr>
          <w:rFonts w:ascii="Futura Lt BT" w:hAnsi="Futura Lt BT"/>
          <w:color w:val="005CA9"/>
          <w:sz w:val="20"/>
          <w:szCs w:val="20"/>
        </w:rPr>
      </w:pPr>
      <w:r w:rsidRPr="002E5531">
        <w:rPr>
          <w:rFonts w:ascii="Futura Lt BT" w:hAnsi="Futura Lt BT"/>
          <w:color w:val="005CA9"/>
          <w:sz w:val="20"/>
          <w:szCs w:val="20"/>
        </w:rPr>
        <w:t>Na figura de um dos mais tradicionais patrocinadores do esporte e de manifestações artístico-culturais do Brasil, a CAIXA acredita e investe no fomento ao esporte e na difusão da cultura como formas de incentivar a promoção da cidadania. O investimento no esporte visa tanto propiciar aos atletas brasileiros as condições adequadas de treinamento, quanto promover a educação e a inclusão social de crianças e adolescentes, abrindo oportunidades para novos talentos.</w:t>
      </w:r>
    </w:p>
    <w:p w14:paraId="568F0FFB" w14:textId="25F223BE" w:rsidR="005664DE" w:rsidRPr="002E5531" w:rsidRDefault="500D2868" w:rsidP="005664DE">
      <w:pPr>
        <w:spacing w:before="120" w:after="120"/>
        <w:jc w:val="both"/>
        <w:rPr>
          <w:rFonts w:ascii="Futura Lt BT" w:hAnsi="Futura Lt BT"/>
          <w:color w:val="005CA9"/>
          <w:sz w:val="20"/>
          <w:szCs w:val="20"/>
        </w:rPr>
      </w:pPr>
      <w:r w:rsidRPr="002E5531">
        <w:rPr>
          <w:rFonts w:ascii="Futura Lt BT" w:hAnsi="Futura Lt BT"/>
          <w:color w:val="005CA9"/>
          <w:sz w:val="20"/>
          <w:szCs w:val="20"/>
        </w:rPr>
        <w:t>Por meio da estratégia de patrocínio, a CAIXA prioriza projetos esportivos de cunho social, apoia o desenvolvimento de atletas de base e prospecta projetos educacionais voltados ao segmento da população de menor renda. Nesse mesmo sentido, no ramo cultural, a CAIXA incentiva projetos sociais que utilizem a musicalização como ferramenta de inclusão, bem como eventos da cultura popular e projetos culturais com previsão de alcance em diversas regiões.</w:t>
      </w:r>
    </w:p>
    <w:p w14:paraId="4964F017" w14:textId="3A4126E9" w:rsidR="005664DE" w:rsidRPr="002E5531" w:rsidRDefault="005664DE" w:rsidP="005664DE">
      <w:pPr>
        <w:spacing w:before="120" w:after="360"/>
        <w:jc w:val="both"/>
        <w:rPr>
          <w:rFonts w:ascii="Futura Lt BT" w:eastAsiaTheme="minorHAnsi" w:hAnsi="Futura Lt BT" w:cstheme="minorBidi"/>
          <w:color w:val="005CA9"/>
          <w:sz w:val="20"/>
          <w:szCs w:val="20"/>
          <w:lang w:eastAsia="en-US"/>
        </w:rPr>
      </w:pPr>
      <w:r w:rsidRPr="002E5531">
        <w:rPr>
          <w:rFonts w:ascii="Futura Lt BT" w:eastAsiaTheme="minorHAnsi" w:hAnsi="Futura Lt BT" w:cstheme="minorBidi"/>
          <w:color w:val="005CA9"/>
          <w:sz w:val="20"/>
          <w:szCs w:val="20"/>
          <w:lang w:eastAsia="en-US"/>
        </w:rPr>
        <w:t xml:space="preserve">Por delegação do Governo Federal, a CAIXA exerce o papel de agente operador de fundos e de programas sociais, dentre os quais se destacam o Fundo de Garantia do Tempo de Serviço (FGTS), sendo o seu principal agente financeiro, do Fundo de Compensação de Variações Salariais (FCVS), do Fundo de Arrendamento Residencial (FAR), </w:t>
      </w:r>
      <w:r w:rsidR="00646640" w:rsidRPr="002E5531">
        <w:rPr>
          <w:rFonts w:ascii="Futura Lt BT" w:eastAsiaTheme="minorHAnsi" w:hAnsi="Futura Lt BT" w:cstheme="minorBidi"/>
          <w:color w:val="005CA9"/>
          <w:sz w:val="20"/>
          <w:szCs w:val="20"/>
          <w:lang w:eastAsia="en-US"/>
        </w:rPr>
        <w:t xml:space="preserve">do Fundo </w:t>
      </w:r>
      <w:r w:rsidR="00DB7A1F" w:rsidRPr="002E5531">
        <w:rPr>
          <w:rFonts w:ascii="Futura Lt BT" w:eastAsiaTheme="minorHAnsi" w:hAnsi="Futura Lt BT" w:cstheme="minorBidi"/>
          <w:color w:val="005CA9"/>
          <w:sz w:val="20"/>
          <w:szCs w:val="20"/>
          <w:lang w:eastAsia="en-US"/>
        </w:rPr>
        <w:t xml:space="preserve">do Seguro Obrigatório de Danos Pessoais causados por Veículos Automotores de via Terrestre, ou por sua carga, a pessoas transportadas ou não </w:t>
      </w:r>
      <w:r w:rsidR="00646640" w:rsidRPr="002E5531">
        <w:rPr>
          <w:rFonts w:ascii="Futura Lt BT" w:eastAsiaTheme="minorHAnsi" w:hAnsi="Futura Lt BT" w:cstheme="minorBidi"/>
          <w:color w:val="005CA9"/>
          <w:sz w:val="20"/>
          <w:szCs w:val="20"/>
          <w:lang w:eastAsia="en-US"/>
        </w:rPr>
        <w:t>(FDPVAT), do Fundo de Desenvolvimento Social (FDS),</w:t>
      </w:r>
      <w:r w:rsidRPr="002E5531">
        <w:rPr>
          <w:rFonts w:ascii="Futura Lt BT" w:eastAsiaTheme="minorHAnsi" w:hAnsi="Futura Lt BT" w:cstheme="minorBidi"/>
          <w:color w:val="005CA9"/>
          <w:sz w:val="20"/>
          <w:szCs w:val="20"/>
          <w:lang w:eastAsia="en-US"/>
        </w:rPr>
        <w:t xml:space="preserve"> entre outros. Os fundos são entidades jurídicas independentes geridas por regulamentação e estrutura de governança específica e contabilidade própria, cujo patrimônio é segregado da CAIXA. Por conseguinte, a informação apresentada referente a esses fundos não é auditada no trabalho de auditoria independente das demonstrações contábeis da CAIXA.</w:t>
      </w:r>
    </w:p>
    <w:tbl>
      <w:tblPr>
        <w:tblW w:w="5000" w:type="pct"/>
        <w:tblCellMar>
          <w:left w:w="0" w:type="dxa"/>
          <w:right w:w="57" w:type="dxa"/>
        </w:tblCellMar>
        <w:tblLook w:val="04A0" w:firstRow="1" w:lastRow="0" w:firstColumn="1" w:lastColumn="0" w:noHBand="0" w:noVBand="1"/>
      </w:tblPr>
      <w:tblGrid>
        <w:gridCol w:w="4110"/>
        <w:gridCol w:w="2764"/>
        <w:gridCol w:w="2764"/>
      </w:tblGrid>
      <w:tr w:rsidR="003E37F9" w14:paraId="1422D4CD" w14:textId="77777777" w:rsidTr="00A43554">
        <w:trPr>
          <w:trHeight w:val="255"/>
        </w:trPr>
        <w:tc>
          <w:tcPr>
            <w:tcW w:w="5000" w:type="pct"/>
            <w:gridSpan w:val="3"/>
            <w:tcBorders>
              <w:top w:val="single" w:sz="4" w:space="0" w:color="F39200"/>
              <w:left w:val="nil"/>
              <w:bottom w:val="single" w:sz="4" w:space="0" w:color="F39200"/>
              <w:right w:val="nil"/>
            </w:tcBorders>
            <w:shd w:val="clear" w:color="auto" w:fill="auto"/>
            <w:vAlign w:val="center"/>
            <w:hideMark/>
          </w:tcPr>
          <w:p w14:paraId="04999CD9" w14:textId="77777777" w:rsidR="003E37F9" w:rsidRPr="002E5531" w:rsidRDefault="003E37F9">
            <w:pPr>
              <w:jc w:val="center"/>
              <w:rPr>
                <w:rFonts w:ascii="Futura Lt BT" w:hAnsi="Futura Lt BT" w:cs="MS Gothic"/>
                <w:b/>
                <w:color w:val="005CA9"/>
                <w:sz w:val="18"/>
                <w:szCs w:val="18"/>
              </w:rPr>
            </w:pPr>
            <w:bookmarkStart w:id="29" w:name="_Hlk79050987"/>
            <w:r w:rsidRPr="002E5531">
              <w:rPr>
                <w:rFonts w:ascii="Futura Lt BT" w:hAnsi="Futura Lt BT" w:cs="MS Gothic"/>
                <w:b/>
                <w:color w:val="005CA9"/>
                <w:sz w:val="18"/>
                <w:szCs w:val="18"/>
              </w:rPr>
              <w:t>Principais Fundos e Programas Sociais</w:t>
            </w:r>
          </w:p>
        </w:tc>
      </w:tr>
      <w:tr w:rsidR="003E37F9" w14:paraId="57FE56D0" w14:textId="77777777" w:rsidTr="00A43554">
        <w:trPr>
          <w:trHeight w:val="255"/>
        </w:trPr>
        <w:tc>
          <w:tcPr>
            <w:tcW w:w="2132" w:type="pct"/>
            <w:tcBorders>
              <w:top w:val="nil"/>
              <w:left w:val="nil"/>
              <w:bottom w:val="single" w:sz="4" w:space="0" w:color="F39200"/>
              <w:right w:val="nil"/>
            </w:tcBorders>
            <w:shd w:val="clear" w:color="auto" w:fill="auto"/>
            <w:noWrap/>
            <w:vAlign w:val="center"/>
            <w:hideMark/>
          </w:tcPr>
          <w:p w14:paraId="174A7725" w14:textId="77777777" w:rsidR="003E37F9" w:rsidRPr="002E5531" w:rsidRDefault="003E37F9">
            <w:pPr>
              <w:jc w:val="center"/>
              <w:rPr>
                <w:rFonts w:ascii="Futura Lt BT" w:hAnsi="Futura Lt BT" w:cs="MS Gothic"/>
                <w:b/>
                <w:color w:val="005CA9"/>
                <w:sz w:val="18"/>
                <w:szCs w:val="18"/>
              </w:rPr>
            </w:pPr>
            <w:r w:rsidRPr="002E5531">
              <w:rPr>
                <w:rFonts w:ascii="Futura Lt BT" w:hAnsi="Futura Lt BT" w:cs="MS Gothic"/>
                <w:b/>
                <w:color w:val="005CA9"/>
                <w:sz w:val="18"/>
                <w:szCs w:val="18"/>
              </w:rPr>
              <w:t>Descrição</w:t>
            </w:r>
          </w:p>
        </w:tc>
        <w:tc>
          <w:tcPr>
            <w:tcW w:w="1434" w:type="pct"/>
            <w:tcBorders>
              <w:top w:val="nil"/>
              <w:left w:val="nil"/>
              <w:bottom w:val="single" w:sz="4" w:space="0" w:color="F39200"/>
              <w:right w:val="nil"/>
            </w:tcBorders>
            <w:shd w:val="clear" w:color="auto" w:fill="auto"/>
            <w:vAlign w:val="center"/>
            <w:hideMark/>
          </w:tcPr>
          <w:p w14:paraId="1EC98289" w14:textId="24D65083" w:rsidR="003E37F9" w:rsidRPr="002E5531" w:rsidRDefault="003E37F9">
            <w:pPr>
              <w:jc w:val="center"/>
              <w:rPr>
                <w:rFonts w:ascii="Futura Lt BT" w:hAnsi="Futura Lt BT" w:cs="MS Gothic"/>
                <w:b/>
                <w:color w:val="005CA9"/>
                <w:sz w:val="18"/>
                <w:szCs w:val="18"/>
              </w:rPr>
            </w:pPr>
            <w:r w:rsidRPr="002E5531">
              <w:rPr>
                <w:rFonts w:ascii="Futura Lt BT" w:hAnsi="Futura Lt BT" w:cs="MS Gothic"/>
                <w:b/>
                <w:color w:val="005CA9"/>
                <w:sz w:val="18"/>
                <w:szCs w:val="18"/>
              </w:rPr>
              <w:t>3</w:t>
            </w:r>
            <w:r w:rsidR="00B22059" w:rsidRPr="002E5531">
              <w:rPr>
                <w:rFonts w:ascii="Futura Lt BT" w:hAnsi="Futura Lt BT" w:cs="MS Gothic"/>
                <w:b/>
                <w:color w:val="005CA9"/>
                <w:sz w:val="18"/>
                <w:szCs w:val="18"/>
              </w:rPr>
              <w:t>1</w:t>
            </w:r>
            <w:r w:rsidRPr="002E5531">
              <w:rPr>
                <w:rFonts w:ascii="Futura Lt BT" w:hAnsi="Futura Lt BT" w:cs="MS Gothic"/>
                <w:b/>
                <w:color w:val="005CA9"/>
                <w:sz w:val="18"/>
                <w:szCs w:val="18"/>
              </w:rPr>
              <w:t>/</w:t>
            </w:r>
            <w:r w:rsidR="00975E8E">
              <w:rPr>
                <w:rFonts w:ascii="Futura Lt BT" w:hAnsi="Futura Lt BT" w:cs="MS Gothic"/>
                <w:b/>
                <w:color w:val="005CA9"/>
                <w:sz w:val="18"/>
                <w:szCs w:val="18"/>
              </w:rPr>
              <w:t>03</w:t>
            </w:r>
            <w:r w:rsidRPr="002E5531">
              <w:rPr>
                <w:rFonts w:ascii="Futura Lt BT" w:hAnsi="Futura Lt BT" w:cs="MS Gothic"/>
                <w:b/>
                <w:color w:val="005CA9"/>
                <w:sz w:val="18"/>
                <w:szCs w:val="18"/>
              </w:rPr>
              <w:t>/202</w:t>
            </w:r>
            <w:r w:rsidR="00975E8E">
              <w:rPr>
                <w:rFonts w:ascii="Futura Lt BT" w:hAnsi="Futura Lt BT" w:cs="MS Gothic"/>
                <w:b/>
                <w:color w:val="005CA9"/>
                <w:sz w:val="18"/>
                <w:szCs w:val="18"/>
              </w:rPr>
              <w:t>2</w:t>
            </w:r>
            <w:r w:rsidRPr="002E5531">
              <w:rPr>
                <w:rFonts w:ascii="Futura Lt BT" w:hAnsi="Futura Lt BT" w:cs="MS Gothic"/>
                <w:b/>
                <w:color w:val="005CA9"/>
                <w:sz w:val="18"/>
                <w:szCs w:val="18"/>
              </w:rPr>
              <w:t xml:space="preserve"> (1)</w:t>
            </w:r>
          </w:p>
        </w:tc>
        <w:tc>
          <w:tcPr>
            <w:tcW w:w="1434" w:type="pct"/>
            <w:tcBorders>
              <w:top w:val="nil"/>
              <w:left w:val="nil"/>
              <w:bottom w:val="single" w:sz="4" w:space="0" w:color="F39200"/>
              <w:right w:val="nil"/>
            </w:tcBorders>
            <w:shd w:val="clear" w:color="auto" w:fill="auto"/>
            <w:noWrap/>
            <w:vAlign w:val="center"/>
            <w:hideMark/>
          </w:tcPr>
          <w:p w14:paraId="33A18F2C" w14:textId="71F3AA4E" w:rsidR="003E37F9" w:rsidRPr="002E5531" w:rsidRDefault="003E37F9">
            <w:pPr>
              <w:jc w:val="center"/>
              <w:rPr>
                <w:rFonts w:ascii="Futura Lt BT" w:hAnsi="Futura Lt BT" w:cs="MS Gothic"/>
                <w:b/>
                <w:color w:val="005CA9"/>
                <w:sz w:val="18"/>
                <w:szCs w:val="18"/>
              </w:rPr>
            </w:pPr>
            <w:r w:rsidRPr="002E5531">
              <w:rPr>
                <w:rFonts w:ascii="Futura Lt BT" w:hAnsi="Futura Lt BT" w:cs="MS Gothic"/>
                <w:b/>
                <w:color w:val="005CA9"/>
                <w:sz w:val="18"/>
                <w:szCs w:val="18"/>
              </w:rPr>
              <w:t>31/12/202</w:t>
            </w:r>
            <w:r w:rsidR="00975E8E">
              <w:rPr>
                <w:rFonts w:ascii="Futura Lt BT" w:hAnsi="Futura Lt BT" w:cs="MS Gothic"/>
                <w:b/>
                <w:color w:val="005CA9"/>
                <w:sz w:val="18"/>
                <w:szCs w:val="18"/>
              </w:rPr>
              <w:t>1</w:t>
            </w:r>
          </w:p>
        </w:tc>
      </w:tr>
      <w:tr w:rsidR="00A43554" w14:paraId="45F831F5" w14:textId="77777777" w:rsidTr="005C58E1">
        <w:trPr>
          <w:trHeight w:val="255"/>
        </w:trPr>
        <w:tc>
          <w:tcPr>
            <w:tcW w:w="2132" w:type="pct"/>
            <w:tcBorders>
              <w:top w:val="nil"/>
              <w:left w:val="nil"/>
              <w:bottom w:val="nil"/>
              <w:right w:val="nil"/>
            </w:tcBorders>
            <w:shd w:val="clear" w:color="auto" w:fill="auto"/>
            <w:vAlign w:val="center"/>
            <w:hideMark/>
          </w:tcPr>
          <w:p w14:paraId="53553C82" w14:textId="77777777" w:rsidR="00A43554" w:rsidRPr="002E5531" w:rsidRDefault="00A43554" w:rsidP="00A43554">
            <w:pPr>
              <w:rPr>
                <w:rFonts w:ascii="Futura Lt BT" w:hAnsi="Futura Lt BT" w:cs="MS Gothic"/>
                <w:color w:val="005CA9"/>
                <w:sz w:val="18"/>
                <w:szCs w:val="18"/>
              </w:rPr>
            </w:pPr>
            <w:r w:rsidRPr="002E5531">
              <w:rPr>
                <w:rFonts w:ascii="Futura Lt BT" w:hAnsi="Futura Lt BT" w:cs="MS Gothic"/>
                <w:color w:val="005CA9"/>
                <w:sz w:val="18"/>
                <w:szCs w:val="18"/>
              </w:rPr>
              <w:t>FGTS</w:t>
            </w:r>
          </w:p>
        </w:tc>
        <w:tc>
          <w:tcPr>
            <w:tcW w:w="1434" w:type="pct"/>
            <w:tcBorders>
              <w:top w:val="nil"/>
              <w:left w:val="nil"/>
              <w:bottom w:val="nil"/>
              <w:right w:val="nil"/>
            </w:tcBorders>
            <w:shd w:val="clear" w:color="auto" w:fill="auto"/>
            <w:vAlign w:val="center"/>
          </w:tcPr>
          <w:p w14:paraId="07FF23FE" w14:textId="2319B4AF" w:rsidR="00A43554" w:rsidRPr="002E5531" w:rsidRDefault="00287588" w:rsidP="001D7EB0">
            <w:pPr>
              <w:jc w:val="right"/>
              <w:rPr>
                <w:rFonts w:ascii="Futura Lt BT" w:hAnsi="Futura Lt BT" w:cs="Arial Unicode MS"/>
                <w:color w:val="005CA9"/>
                <w:sz w:val="18"/>
                <w:szCs w:val="18"/>
              </w:rPr>
            </w:pPr>
            <w:r>
              <w:rPr>
                <w:rFonts w:ascii="Futura Lt BT" w:hAnsi="Futura Lt BT" w:cs="Arial"/>
                <w:color w:val="005CA9"/>
                <w:sz w:val="18"/>
                <w:szCs w:val="18"/>
              </w:rPr>
              <w:t>626.425.208</w:t>
            </w:r>
          </w:p>
        </w:tc>
        <w:tc>
          <w:tcPr>
            <w:tcW w:w="1434" w:type="pct"/>
            <w:tcBorders>
              <w:top w:val="nil"/>
              <w:left w:val="nil"/>
              <w:bottom w:val="nil"/>
              <w:right w:val="nil"/>
            </w:tcBorders>
            <w:shd w:val="clear" w:color="auto" w:fill="auto"/>
            <w:vAlign w:val="center"/>
            <w:hideMark/>
          </w:tcPr>
          <w:p w14:paraId="621475CD" w14:textId="1C09D001" w:rsidR="00A43554" w:rsidRPr="002E5531" w:rsidRDefault="00975E8E" w:rsidP="001D7EB0">
            <w:pPr>
              <w:jc w:val="right"/>
              <w:rPr>
                <w:rFonts w:ascii="Futura Lt BT" w:hAnsi="Futura Lt BT" w:cs="MS Gothic"/>
                <w:color w:val="005CA9"/>
                <w:sz w:val="18"/>
                <w:szCs w:val="18"/>
              </w:rPr>
            </w:pPr>
            <w:r>
              <w:rPr>
                <w:rFonts w:ascii="Futura Lt BT" w:hAnsi="Futura Lt BT" w:cs="Arial"/>
                <w:color w:val="005CA9"/>
                <w:sz w:val="18"/>
                <w:szCs w:val="18"/>
              </w:rPr>
              <w:t>605.637.000</w:t>
            </w:r>
          </w:p>
        </w:tc>
      </w:tr>
      <w:tr w:rsidR="00A43554" w14:paraId="389958EE" w14:textId="77777777" w:rsidTr="005C58E1">
        <w:trPr>
          <w:trHeight w:val="255"/>
        </w:trPr>
        <w:tc>
          <w:tcPr>
            <w:tcW w:w="2132" w:type="pct"/>
            <w:tcBorders>
              <w:top w:val="nil"/>
              <w:left w:val="nil"/>
              <w:bottom w:val="nil"/>
              <w:right w:val="nil"/>
            </w:tcBorders>
            <w:shd w:val="clear" w:color="auto" w:fill="auto"/>
            <w:vAlign w:val="center"/>
            <w:hideMark/>
          </w:tcPr>
          <w:p w14:paraId="5DA160D7" w14:textId="77777777" w:rsidR="00A43554" w:rsidRPr="002E5531" w:rsidRDefault="00A43554" w:rsidP="00A43554">
            <w:pPr>
              <w:rPr>
                <w:rFonts w:ascii="Futura Lt BT" w:hAnsi="Futura Lt BT" w:cs="MS Gothic"/>
                <w:color w:val="005CA9"/>
                <w:sz w:val="18"/>
                <w:szCs w:val="18"/>
              </w:rPr>
            </w:pPr>
            <w:r w:rsidRPr="002E5531">
              <w:rPr>
                <w:rFonts w:ascii="Futura Lt BT" w:hAnsi="Futura Lt BT" w:cs="MS Gothic"/>
                <w:color w:val="005CA9"/>
                <w:sz w:val="18"/>
                <w:szCs w:val="18"/>
              </w:rPr>
              <w:t>FAR</w:t>
            </w:r>
          </w:p>
        </w:tc>
        <w:tc>
          <w:tcPr>
            <w:tcW w:w="1434" w:type="pct"/>
            <w:tcBorders>
              <w:top w:val="nil"/>
              <w:left w:val="nil"/>
              <w:bottom w:val="nil"/>
              <w:right w:val="nil"/>
            </w:tcBorders>
            <w:shd w:val="clear" w:color="auto" w:fill="auto"/>
            <w:vAlign w:val="center"/>
          </w:tcPr>
          <w:p w14:paraId="130CF3F8" w14:textId="2C3562A9" w:rsidR="00A43554" w:rsidRPr="002E5531" w:rsidRDefault="00287588" w:rsidP="001D7EB0">
            <w:pPr>
              <w:jc w:val="right"/>
              <w:rPr>
                <w:rFonts w:ascii="Futura Lt BT" w:hAnsi="Futura Lt BT" w:cs="Arial Unicode MS"/>
                <w:color w:val="005CA9"/>
                <w:sz w:val="18"/>
                <w:szCs w:val="18"/>
              </w:rPr>
            </w:pPr>
            <w:r>
              <w:rPr>
                <w:rFonts w:ascii="Futura Lt BT" w:hAnsi="Futura Lt BT" w:cs="Arial"/>
                <w:color w:val="005CA9"/>
                <w:sz w:val="18"/>
                <w:szCs w:val="18"/>
              </w:rPr>
              <w:t>27.079.163</w:t>
            </w:r>
          </w:p>
        </w:tc>
        <w:tc>
          <w:tcPr>
            <w:tcW w:w="1434" w:type="pct"/>
            <w:tcBorders>
              <w:top w:val="nil"/>
              <w:left w:val="nil"/>
              <w:bottom w:val="nil"/>
              <w:right w:val="nil"/>
            </w:tcBorders>
            <w:shd w:val="clear" w:color="auto" w:fill="auto"/>
            <w:vAlign w:val="center"/>
            <w:hideMark/>
          </w:tcPr>
          <w:p w14:paraId="72F83F17" w14:textId="49D668D4" w:rsidR="00A43554" w:rsidRPr="002E5531" w:rsidRDefault="00975E8E" w:rsidP="001D7EB0">
            <w:pPr>
              <w:jc w:val="right"/>
              <w:rPr>
                <w:rFonts w:ascii="Futura Lt BT" w:hAnsi="Futura Lt BT" w:cs="MS Gothic"/>
                <w:color w:val="005CA9"/>
                <w:sz w:val="18"/>
                <w:szCs w:val="18"/>
              </w:rPr>
            </w:pPr>
            <w:r>
              <w:rPr>
                <w:rFonts w:ascii="Futura Lt BT" w:hAnsi="Futura Lt BT" w:cs="Arial"/>
                <w:color w:val="005CA9"/>
                <w:sz w:val="18"/>
                <w:szCs w:val="18"/>
              </w:rPr>
              <w:t>26.863.895</w:t>
            </w:r>
          </w:p>
        </w:tc>
      </w:tr>
      <w:tr w:rsidR="00A43554" w14:paraId="129B4CDE" w14:textId="77777777" w:rsidTr="005C58E1">
        <w:trPr>
          <w:trHeight w:val="255"/>
        </w:trPr>
        <w:tc>
          <w:tcPr>
            <w:tcW w:w="2132" w:type="pct"/>
            <w:tcBorders>
              <w:top w:val="nil"/>
              <w:left w:val="nil"/>
              <w:bottom w:val="nil"/>
              <w:right w:val="nil"/>
            </w:tcBorders>
            <w:shd w:val="clear" w:color="auto" w:fill="auto"/>
            <w:vAlign w:val="center"/>
            <w:hideMark/>
          </w:tcPr>
          <w:p w14:paraId="6DF57ACD" w14:textId="77777777" w:rsidR="00A43554" w:rsidRPr="002E5531" w:rsidRDefault="00A43554" w:rsidP="00A43554">
            <w:pPr>
              <w:rPr>
                <w:rFonts w:ascii="Futura Lt BT" w:hAnsi="Futura Lt BT" w:cs="MS Gothic"/>
                <w:color w:val="005CA9"/>
                <w:sz w:val="18"/>
                <w:szCs w:val="18"/>
              </w:rPr>
            </w:pPr>
            <w:r w:rsidRPr="002E5531">
              <w:rPr>
                <w:rFonts w:ascii="Futura Lt BT" w:hAnsi="Futura Lt BT" w:cs="MS Gothic"/>
                <w:color w:val="005CA9"/>
                <w:sz w:val="18"/>
                <w:szCs w:val="18"/>
              </w:rPr>
              <w:t>FCVS</w:t>
            </w:r>
          </w:p>
        </w:tc>
        <w:tc>
          <w:tcPr>
            <w:tcW w:w="1434" w:type="pct"/>
            <w:tcBorders>
              <w:top w:val="nil"/>
              <w:left w:val="nil"/>
              <w:bottom w:val="nil"/>
              <w:right w:val="nil"/>
            </w:tcBorders>
            <w:shd w:val="clear" w:color="auto" w:fill="auto"/>
            <w:vAlign w:val="center"/>
          </w:tcPr>
          <w:p w14:paraId="7D74EA3A" w14:textId="1716B301" w:rsidR="00A43554" w:rsidRPr="002E5531" w:rsidRDefault="00287588" w:rsidP="001D7EB0">
            <w:pPr>
              <w:jc w:val="right"/>
              <w:rPr>
                <w:rFonts w:ascii="Futura Lt BT" w:hAnsi="Futura Lt BT" w:cs="Arial Unicode MS"/>
                <w:color w:val="005CA9"/>
                <w:sz w:val="18"/>
                <w:szCs w:val="18"/>
              </w:rPr>
            </w:pPr>
            <w:r>
              <w:rPr>
                <w:rFonts w:ascii="Futura Lt BT" w:hAnsi="Futura Lt BT" w:cs="Arial"/>
                <w:color w:val="005CA9"/>
                <w:sz w:val="18"/>
                <w:szCs w:val="18"/>
              </w:rPr>
              <w:t>17.678.490</w:t>
            </w:r>
          </w:p>
        </w:tc>
        <w:tc>
          <w:tcPr>
            <w:tcW w:w="1434" w:type="pct"/>
            <w:tcBorders>
              <w:top w:val="nil"/>
              <w:left w:val="nil"/>
              <w:bottom w:val="nil"/>
              <w:right w:val="nil"/>
            </w:tcBorders>
            <w:shd w:val="clear" w:color="auto" w:fill="auto"/>
            <w:vAlign w:val="center"/>
            <w:hideMark/>
          </w:tcPr>
          <w:p w14:paraId="094AB8AC" w14:textId="763BAE20" w:rsidR="00A43554" w:rsidRPr="002E5531" w:rsidRDefault="00975E8E" w:rsidP="001D7EB0">
            <w:pPr>
              <w:jc w:val="right"/>
              <w:rPr>
                <w:rFonts w:ascii="Futura Lt BT" w:hAnsi="Futura Lt BT" w:cs="MS Gothic"/>
                <w:color w:val="005CA9"/>
                <w:sz w:val="18"/>
                <w:szCs w:val="18"/>
              </w:rPr>
            </w:pPr>
            <w:r>
              <w:rPr>
                <w:rFonts w:ascii="Futura Lt BT" w:hAnsi="Futura Lt BT" w:cs="Arial"/>
                <w:color w:val="005CA9"/>
                <w:sz w:val="18"/>
                <w:szCs w:val="18"/>
              </w:rPr>
              <w:t>17.766.688</w:t>
            </w:r>
          </w:p>
        </w:tc>
      </w:tr>
      <w:tr w:rsidR="00FB6815" w14:paraId="3F3DC5F4" w14:textId="77777777" w:rsidTr="00FB6815">
        <w:trPr>
          <w:trHeight w:val="255"/>
        </w:trPr>
        <w:tc>
          <w:tcPr>
            <w:tcW w:w="2132" w:type="pct"/>
            <w:tcBorders>
              <w:top w:val="nil"/>
              <w:left w:val="nil"/>
              <w:bottom w:val="nil"/>
              <w:right w:val="nil"/>
            </w:tcBorders>
            <w:shd w:val="clear" w:color="auto" w:fill="auto"/>
            <w:vAlign w:val="center"/>
          </w:tcPr>
          <w:p w14:paraId="5868448D" w14:textId="77777777" w:rsidR="00FB6815" w:rsidRPr="002E5531" w:rsidRDefault="00FB6815" w:rsidP="00B24673">
            <w:pPr>
              <w:rPr>
                <w:rFonts w:ascii="Futura Lt BT" w:hAnsi="Futura Lt BT" w:cs="MS Gothic"/>
                <w:color w:val="005CA9"/>
                <w:sz w:val="18"/>
                <w:szCs w:val="18"/>
              </w:rPr>
            </w:pPr>
            <w:r w:rsidRPr="002E5531">
              <w:rPr>
                <w:rFonts w:ascii="Futura Lt BT" w:hAnsi="Futura Lt BT" w:cs="MS Gothic"/>
                <w:color w:val="005CA9"/>
                <w:sz w:val="18"/>
                <w:szCs w:val="18"/>
              </w:rPr>
              <w:t>FDPVAT</w:t>
            </w:r>
            <w:r w:rsidRPr="002E5531">
              <w:rPr>
                <w:rFonts w:ascii="Futura Lt BT" w:hAnsi="Futura Lt BT" w:cs="Arial Unicode MS"/>
                <w:color w:val="005CA9"/>
                <w:sz w:val="18"/>
                <w:szCs w:val="18"/>
              </w:rPr>
              <w:t xml:space="preserve"> </w:t>
            </w:r>
          </w:p>
        </w:tc>
        <w:tc>
          <w:tcPr>
            <w:tcW w:w="1434" w:type="pct"/>
            <w:tcBorders>
              <w:top w:val="nil"/>
              <w:left w:val="nil"/>
              <w:bottom w:val="nil"/>
              <w:right w:val="nil"/>
            </w:tcBorders>
            <w:shd w:val="clear" w:color="auto" w:fill="auto"/>
            <w:vAlign w:val="center"/>
          </w:tcPr>
          <w:p w14:paraId="331AB223" w14:textId="5CDDFD63" w:rsidR="00FB6815" w:rsidRPr="002E5531" w:rsidRDefault="00287588" w:rsidP="00B24673">
            <w:pPr>
              <w:jc w:val="right"/>
              <w:rPr>
                <w:rFonts w:ascii="Futura Lt BT" w:hAnsi="Futura Lt BT" w:cs="Arial Unicode MS"/>
                <w:color w:val="005CA9"/>
                <w:sz w:val="18"/>
                <w:szCs w:val="18"/>
              </w:rPr>
            </w:pPr>
            <w:r>
              <w:rPr>
                <w:rFonts w:ascii="Futura Lt BT" w:hAnsi="Futura Lt BT" w:cs="Arial"/>
                <w:color w:val="005CA9"/>
                <w:sz w:val="18"/>
                <w:szCs w:val="18"/>
              </w:rPr>
              <w:t>3.773.241</w:t>
            </w:r>
          </w:p>
        </w:tc>
        <w:tc>
          <w:tcPr>
            <w:tcW w:w="1434" w:type="pct"/>
            <w:tcBorders>
              <w:top w:val="nil"/>
              <w:left w:val="nil"/>
              <w:bottom w:val="nil"/>
              <w:right w:val="nil"/>
            </w:tcBorders>
            <w:shd w:val="clear" w:color="auto" w:fill="auto"/>
            <w:vAlign w:val="center"/>
          </w:tcPr>
          <w:p w14:paraId="2230A52F" w14:textId="04390737" w:rsidR="00FB6815" w:rsidRPr="002E5531" w:rsidRDefault="00975E8E" w:rsidP="00975E8E">
            <w:pPr>
              <w:jc w:val="right"/>
              <w:rPr>
                <w:rFonts w:ascii="Futura Lt BT" w:hAnsi="Futura Lt BT" w:cs="MS Gothic"/>
                <w:color w:val="005CA9"/>
                <w:sz w:val="18"/>
                <w:szCs w:val="18"/>
              </w:rPr>
            </w:pPr>
            <w:r>
              <w:rPr>
                <w:rFonts w:ascii="Futura Lt BT" w:hAnsi="Futura Lt BT" w:cs="Arial"/>
                <w:color w:val="005CA9"/>
                <w:sz w:val="18"/>
                <w:szCs w:val="18"/>
              </w:rPr>
              <w:t>3.796.291</w:t>
            </w:r>
          </w:p>
        </w:tc>
      </w:tr>
      <w:tr w:rsidR="00FB6815" w14:paraId="56E45BA4" w14:textId="77777777" w:rsidTr="00FB6815">
        <w:trPr>
          <w:trHeight w:val="255"/>
        </w:trPr>
        <w:tc>
          <w:tcPr>
            <w:tcW w:w="2132" w:type="pct"/>
            <w:tcBorders>
              <w:top w:val="nil"/>
              <w:left w:val="nil"/>
              <w:bottom w:val="nil"/>
              <w:right w:val="nil"/>
            </w:tcBorders>
            <w:shd w:val="clear" w:color="auto" w:fill="auto"/>
            <w:vAlign w:val="center"/>
          </w:tcPr>
          <w:p w14:paraId="0F562D12" w14:textId="6B9FBA18" w:rsidR="00FB6815" w:rsidRPr="002E5531" w:rsidRDefault="00FB6815" w:rsidP="00A43554">
            <w:pPr>
              <w:rPr>
                <w:rFonts w:ascii="Futura Lt BT" w:hAnsi="Futura Lt BT" w:cs="MS Gothic"/>
                <w:color w:val="005CA9"/>
                <w:sz w:val="18"/>
                <w:szCs w:val="18"/>
              </w:rPr>
            </w:pPr>
            <w:r w:rsidRPr="002E5531">
              <w:rPr>
                <w:rFonts w:ascii="Futura Lt BT" w:hAnsi="Futura Lt BT" w:cs="MS Gothic"/>
                <w:color w:val="005CA9"/>
                <w:sz w:val="18"/>
                <w:szCs w:val="18"/>
              </w:rPr>
              <w:t>FDS</w:t>
            </w:r>
          </w:p>
        </w:tc>
        <w:tc>
          <w:tcPr>
            <w:tcW w:w="1434" w:type="pct"/>
            <w:tcBorders>
              <w:top w:val="nil"/>
              <w:left w:val="nil"/>
              <w:bottom w:val="nil"/>
              <w:right w:val="nil"/>
            </w:tcBorders>
            <w:shd w:val="clear" w:color="auto" w:fill="auto"/>
            <w:vAlign w:val="center"/>
          </w:tcPr>
          <w:p w14:paraId="780BC83A" w14:textId="4B4E9881" w:rsidR="00FB6815" w:rsidRPr="002E5531" w:rsidRDefault="00287588" w:rsidP="001D7EB0">
            <w:pPr>
              <w:jc w:val="right"/>
              <w:rPr>
                <w:rFonts w:ascii="Futura Lt BT" w:hAnsi="Futura Lt BT" w:cs="Arial Unicode MS"/>
                <w:color w:val="005CA9"/>
                <w:sz w:val="18"/>
                <w:szCs w:val="18"/>
              </w:rPr>
            </w:pPr>
            <w:r>
              <w:rPr>
                <w:rFonts w:ascii="Futura Lt BT" w:hAnsi="Futura Lt BT" w:cs="Arial"/>
                <w:color w:val="005CA9"/>
                <w:sz w:val="18"/>
                <w:szCs w:val="18"/>
              </w:rPr>
              <w:t>3.494.414</w:t>
            </w:r>
          </w:p>
        </w:tc>
        <w:tc>
          <w:tcPr>
            <w:tcW w:w="1434" w:type="pct"/>
            <w:tcBorders>
              <w:top w:val="nil"/>
              <w:left w:val="nil"/>
              <w:bottom w:val="nil"/>
              <w:right w:val="nil"/>
            </w:tcBorders>
            <w:shd w:val="clear" w:color="auto" w:fill="auto"/>
            <w:vAlign w:val="center"/>
          </w:tcPr>
          <w:p w14:paraId="770D5E37" w14:textId="087AB166" w:rsidR="00FB6815" w:rsidRPr="002E5531" w:rsidRDefault="00975E8E" w:rsidP="00FB6815">
            <w:pPr>
              <w:jc w:val="right"/>
              <w:rPr>
                <w:rFonts w:ascii="Futura Lt BT" w:hAnsi="Futura Lt BT" w:cs="MS Gothic"/>
                <w:color w:val="005CA9"/>
                <w:sz w:val="18"/>
                <w:szCs w:val="18"/>
              </w:rPr>
            </w:pPr>
            <w:r>
              <w:rPr>
                <w:rFonts w:ascii="Futura Lt BT" w:hAnsi="Futura Lt BT" w:cs="Arial"/>
                <w:color w:val="005CA9"/>
                <w:sz w:val="18"/>
                <w:szCs w:val="18"/>
              </w:rPr>
              <w:t>3.717.652</w:t>
            </w:r>
          </w:p>
        </w:tc>
      </w:tr>
      <w:tr w:rsidR="00A43554" w14:paraId="5625DD50" w14:textId="77777777" w:rsidTr="005C58E1">
        <w:trPr>
          <w:trHeight w:val="255"/>
        </w:trPr>
        <w:tc>
          <w:tcPr>
            <w:tcW w:w="2132" w:type="pct"/>
            <w:tcBorders>
              <w:top w:val="nil"/>
              <w:left w:val="nil"/>
              <w:bottom w:val="nil"/>
              <w:right w:val="nil"/>
            </w:tcBorders>
            <w:shd w:val="clear" w:color="auto" w:fill="auto"/>
            <w:vAlign w:val="center"/>
            <w:hideMark/>
          </w:tcPr>
          <w:p w14:paraId="6AE0A4D5" w14:textId="716A2DC1" w:rsidR="00A43554" w:rsidRPr="002E5531" w:rsidRDefault="00FB6815" w:rsidP="00A43554">
            <w:pPr>
              <w:rPr>
                <w:rFonts w:ascii="Futura Lt BT" w:hAnsi="Futura Lt BT" w:cs="MS Gothic"/>
                <w:color w:val="005CA9"/>
                <w:sz w:val="18"/>
                <w:szCs w:val="18"/>
              </w:rPr>
            </w:pPr>
            <w:r w:rsidRPr="002E5531">
              <w:rPr>
                <w:rFonts w:ascii="Futura Lt BT" w:hAnsi="Futura Lt BT" w:cs="Arial Unicode MS"/>
                <w:color w:val="005CA9"/>
                <w:sz w:val="18"/>
                <w:szCs w:val="18"/>
              </w:rPr>
              <w:t>FGHAB</w:t>
            </w:r>
          </w:p>
        </w:tc>
        <w:tc>
          <w:tcPr>
            <w:tcW w:w="1434" w:type="pct"/>
            <w:tcBorders>
              <w:top w:val="nil"/>
              <w:left w:val="nil"/>
              <w:bottom w:val="nil"/>
              <w:right w:val="nil"/>
            </w:tcBorders>
            <w:shd w:val="clear" w:color="auto" w:fill="auto"/>
            <w:vAlign w:val="center"/>
          </w:tcPr>
          <w:p w14:paraId="47206475" w14:textId="213D6907" w:rsidR="00A43554" w:rsidRPr="002E5531" w:rsidRDefault="00287588" w:rsidP="001D7EB0">
            <w:pPr>
              <w:jc w:val="right"/>
              <w:rPr>
                <w:rFonts w:ascii="Futura Lt BT" w:hAnsi="Futura Lt BT" w:cs="Arial Unicode MS"/>
                <w:color w:val="005CA9"/>
                <w:sz w:val="18"/>
                <w:szCs w:val="18"/>
              </w:rPr>
            </w:pPr>
            <w:r>
              <w:rPr>
                <w:rFonts w:ascii="Futura Lt BT" w:hAnsi="Futura Lt BT" w:cs="Arial"/>
                <w:color w:val="005CA9"/>
                <w:sz w:val="18"/>
                <w:szCs w:val="18"/>
              </w:rPr>
              <w:t>2.880.651</w:t>
            </w:r>
          </w:p>
        </w:tc>
        <w:tc>
          <w:tcPr>
            <w:tcW w:w="1434" w:type="pct"/>
            <w:tcBorders>
              <w:top w:val="nil"/>
              <w:left w:val="nil"/>
              <w:bottom w:val="nil"/>
              <w:right w:val="nil"/>
            </w:tcBorders>
            <w:shd w:val="clear" w:color="auto" w:fill="auto"/>
            <w:vAlign w:val="center"/>
            <w:hideMark/>
          </w:tcPr>
          <w:p w14:paraId="40BAB7B1" w14:textId="69CF3FE4" w:rsidR="00A43554" w:rsidRPr="002E5531" w:rsidRDefault="00975E8E" w:rsidP="001D7EB0">
            <w:pPr>
              <w:jc w:val="right"/>
              <w:rPr>
                <w:rFonts w:ascii="Futura Lt BT" w:hAnsi="Futura Lt BT" w:cs="MS Gothic"/>
                <w:color w:val="005CA9"/>
                <w:sz w:val="18"/>
                <w:szCs w:val="18"/>
              </w:rPr>
            </w:pPr>
            <w:r>
              <w:rPr>
                <w:rFonts w:ascii="Futura Lt BT" w:hAnsi="Futura Lt BT" w:cs="Arial"/>
                <w:color w:val="005CA9"/>
                <w:sz w:val="18"/>
                <w:szCs w:val="18"/>
              </w:rPr>
              <w:t>2.882.021</w:t>
            </w:r>
          </w:p>
        </w:tc>
      </w:tr>
      <w:tr w:rsidR="001D7EB0" w14:paraId="1B4D0BA1" w14:textId="77777777" w:rsidTr="003245AA">
        <w:trPr>
          <w:trHeight w:val="255"/>
        </w:trPr>
        <w:tc>
          <w:tcPr>
            <w:tcW w:w="2132" w:type="pct"/>
            <w:tcBorders>
              <w:top w:val="nil"/>
              <w:left w:val="nil"/>
              <w:bottom w:val="nil"/>
              <w:right w:val="nil"/>
            </w:tcBorders>
            <w:shd w:val="clear" w:color="auto" w:fill="auto"/>
            <w:vAlign w:val="center"/>
          </w:tcPr>
          <w:p w14:paraId="2DF40821" w14:textId="73A66F21" w:rsidR="001D7EB0" w:rsidRPr="002E5531" w:rsidRDefault="00FB6815" w:rsidP="00A43554">
            <w:pPr>
              <w:rPr>
                <w:rFonts w:ascii="Futura Lt BT" w:hAnsi="Futura Lt BT" w:cs="MS Gothic"/>
                <w:color w:val="005CA9"/>
                <w:sz w:val="18"/>
                <w:szCs w:val="18"/>
              </w:rPr>
            </w:pPr>
            <w:r w:rsidRPr="002E5531">
              <w:rPr>
                <w:rFonts w:ascii="Futura Lt BT" w:hAnsi="Futura Lt BT" w:cs="Arial Unicode MS"/>
                <w:color w:val="005CA9"/>
                <w:sz w:val="18"/>
                <w:szCs w:val="18"/>
              </w:rPr>
              <w:t>FGS</w:t>
            </w:r>
          </w:p>
        </w:tc>
        <w:tc>
          <w:tcPr>
            <w:tcW w:w="1434" w:type="pct"/>
            <w:tcBorders>
              <w:top w:val="nil"/>
              <w:left w:val="nil"/>
              <w:bottom w:val="nil"/>
              <w:right w:val="nil"/>
            </w:tcBorders>
            <w:shd w:val="clear" w:color="auto" w:fill="auto"/>
            <w:vAlign w:val="center"/>
          </w:tcPr>
          <w:p w14:paraId="05E8B70E" w14:textId="4BF2F50E" w:rsidR="001D7EB0" w:rsidRPr="002E5531" w:rsidRDefault="00287588" w:rsidP="001D7EB0">
            <w:pPr>
              <w:jc w:val="right"/>
              <w:rPr>
                <w:rFonts w:ascii="Futura Lt BT" w:hAnsi="Futura Lt BT" w:cs="Arial Unicode MS"/>
                <w:color w:val="005CA9"/>
                <w:sz w:val="18"/>
                <w:szCs w:val="18"/>
              </w:rPr>
            </w:pPr>
            <w:r>
              <w:rPr>
                <w:rFonts w:ascii="Futura Lt BT" w:hAnsi="Futura Lt BT" w:cs="Arial"/>
                <w:color w:val="005CA9"/>
                <w:sz w:val="18"/>
                <w:szCs w:val="18"/>
              </w:rPr>
              <w:t>1.421.500</w:t>
            </w:r>
          </w:p>
        </w:tc>
        <w:tc>
          <w:tcPr>
            <w:tcW w:w="1434" w:type="pct"/>
            <w:tcBorders>
              <w:top w:val="nil"/>
              <w:left w:val="nil"/>
              <w:bottom w:val="nil"/>
              <w:right w:val="nil"/>
            </w:tcBorders>
            <w:shd w:val="clear" w:color="auto" w:fill="auto"/>
            <w:vAlign w:val="center"/>
          </w:tcPr>
          <w:p w14:paraId="4BC33820" w14:textId="113B812D" w:rsidR="001D7EB0" w:rsidRPr="002E5531" w:rsidRDefault="00FB6815" w:rsidP="00FB6815">
            <w:pPr>
              <w:jc w:val="right"/>
              <w:rPr>
                <w:rFonts w:ascii="Futura Lt BT" w:hAnsi="Futura Lt BT" w:cs="MS Gothic"/>
                <w:color w:val="005CA9"/>
                <w:sz w:val="18"/>
                <w:szCs w:val="18"/>
              </w:rPr>
            </w:pPr>
            <w:r>
              <w:rPr>
                <w:rFonts w:ascii="Futura Lt BT" w:hAnsi="Futura Lt BT" w:cs="Arial"/>
                <w:color w:val="005CA9"/>
                <w:sz w:val="18"/>
                <w:szCs w:val="18"/>
              </w:rPr>
              <w:t>1.421.500</w:t>
            </w:r>
          </w:p>
        </w:tc>
      </w:tr>
      <w:tr w:rsidR="00A43554" w14:paraId="472018CA" w14:textId="77777777" w:rsidTr="005C58E1">
        <w:trPr>
          <w:trHeight w:val="255"/>
        </w:trPr>
        <w:tc>
          <w:tcPr>
            <w:tcW w:w="2132" w:type="pct"/>
            <w:tcBorders>
              <w:top w:val="nil"/>
              <w:left w:val="nil"/>
              <w:bottom w:val="nil"/>
              <w:right w:val="nil"/>
            </w:tcBorders>
            <w:shd w:val="clear" w:color="auto" w:fill="auto"/>
            <w:vAlign w:val="center"/>
            <w:hideMark/>
          </w:tcPr>
          <w:p w14:paraId="05A82201" w14:textId="5A081FA1" w:rsidR="00A43554" w:rsidRPr="002E5531" w:rsidRDefault="00FB6815" w:rsidP="00A43554">
            <w:pPr>
              <w:rPr>
                <w:rFonts w:ascii="Futura Lt BT" w:hAnsi="Futura Lt BT" w:cs="MS Gothic"/>
                <w:color w:val="005CA9"/>
                <w:sz w:val="18"/>
                <w:szCs w:val="18"/>
              </w:rPr>
            </w:pPr>
            <w:r w:rsidRPr="002E5531">
              <w:rPr>
                <w:rFonts w:ascii="Futura Lt BT" w:hAnsi="Futura Lt BT" w:cs="Arial Unicode MS"/>
                <w:color w:val="005CA9"/>
                <w:sz w:val="18"/>
                <w:szCs w:val="18"/>
              </w:rPr>
              <w:t>FGCN</w:t>
            </w:r>
          </w:p>
        </w:tc>
        <w:tc>
          <w:tcPr>
            <w:tcW w:w="1434" w:type="pct"/>
            <w:tcBorders>
              <w:top w:val="nil"/>
              <w:left w:val="nil"/>
              <w:bottom w:val="nil"/>
              <w:right w:val="nil"/>
            </w:tcBorders>
            <w:shd w:val="clear" w:color="auto" w:fill="auto"/>
            <w:vAlign w:val="center"/>
          </w:tcPr>
          <w:p w14:paraId="1E2D2EF9" w14:textId="42AFE6D0" w:rsidR="00A43554" w:rsidRPr="002E5531" w:rsidRDefault="00287588" w:rsidP="001D7EB0">
            <w:pPr>
              <w:jc w:val="right"/>
              <w:rPr>
                <w:rFonts w:ascii="Futura Lt BT" w:hAnsi="Futura Lt BT" w:cs="Arial Unicode MS"/>
                <w:color w:val="005CA9"/>
                <w:sz w:val="18"/>
                <w:szCs w:val="18"/>
              </w:rPr>
            </w:pPr>
            <w:r>
              <w:rPr>
                <w:rFonts w:ascii="Futura Lt BT" w:hAnsi="Futura Lt BT" w:cs="Arial"/>
                <w:color w:val="005CA9"/>
                <w:sz w:val="18"/>
                <w:szCs w:val="18"/>
              </w:rPr>
              <w:t>55.888</w:t>
            </w:r>
          </w:p>
        </w:tc>
        <w:tc>
          <w:tcPr>
            <w:tcW w:w="1434" w:type="pct"/>
            <w:tcBorders>
              <w:top w:val="nil"/>
              <w:left w:val="nil"/>
              <w:bottom w:val="nil"/>
              <w:right w:val="nil"/>
            </w:tcBorders>
            <w:shd w:val="clear" w:color="auto" w:fill="auto"/>
            <w:vAlign w:val="center"/>
            <w:hideMark/>
          </w:tcPr>
          <w:p w14:paraId="466FB92F" w14:textId="0BA6C76B" w:rsidR="00A43554" w:rsidRPr="002E5531" w:rsidRDefault="00975E8E" w:rsidP="001D7EB0">
            <w:pPr>
              <w:jc w:val="right"/>
              <w:rPr>
                <w:rFonts w:ascii="Futura Lt BT" w:hAnsi="Futura Lt BT" w:cs="MS Gothic"/>
                <w:color w:val="005CA9"/>
                <w:sz w:val="18"/>
                <w:szCs w:val="18"/>
              </w:rPr>
            </w:pPr>
            <w:r>
              <w:rPr>
                <w:rFonts w:ascii="Futura Lt BT" w:hAnsi="Futura Lt BT" w:cs="Arial"/>
                <w:color w:val="005CA9"/>
                <w:sz w:val="18"/>
                <w:szCs w:val="18"/>
              </w:rPr>
              <w:t>56.855</w:t>
            </w:r>
          </w:p>
        </w:tc>
      </w:tr>
      <w:tr w:rsidR="00A43554" w14:paraId="5AC9FE33" w14:textId="77777777" w:rsidTr="005C58E1">
        <w:trPr>
          <w:trHeight w:val="255"/>
        </w:trPr>
        <w:tc>
          <w:tcPr>
            <w:tcW w:w="2132" w:type="pct"/>
            <w:tcBorders>
              <w:top w:val="nil"/>
              <w:left w:val="nil"/>
              <w:bottom w:val="nil"/>
              <w:right w:val="nil"/>
            </w:tcBorders>
            <w:shd w:val="clear" w:color="auto" w:fill="auto"/>
            <w:vAlign w:val="center"/>
            <w:hideMark/>
          </w:tcPr>
          <w:p w14:paraId="3563D99F" w14:textId="3E01342C" w:rsidR="00A43554" w:rsidRPr="002E5531" w:rsidRDefault="00FB6815" w:rsidP="00A43554">
            <w:pPr>
              <w:rPr>
                <w:rFonts w:ascii="Futura Lt BT" w:hAnsi="Futura Lt BT" w:cs="MS Gothic"/>
                <w:color w:val="005CA9"/>
                <w:sz w:val="18"/>
                <w:szCs w:val="18"/>
              </w:rPr>
            </w:pPr>
            <w:r w:rsidRPr="002E5531">
              <w:rPr>
                <w:rFonts w:ascii="Futura Lt BT" w:hAnsi="Futura Lt BT" w:cs="MS Gothic"/>
                <w:color w:val="005CA9"/>
                <w:sz w:val="18"/>
                <w:szCs w:val="18"/>
              </w:rPr>
              <w:t>FAS</w:t>
            </w:r>
          </w:p>
        </w:tc>
        <w:tc>
          <w:tcPr>
            <w:tcW w:w="1434" w:type="pct"/>
            <w:tcBorders>
              <w:top w:val="nil"/>
              <w:left w:val="nil"/>
              <w:bottom w:val="nil"/>
              <w:right w:val="nil"/>
            </w:tcBorders>
            <w:shd w:val="clear" w:color="auto" w:fill="auto"/>
            <w:vAlign w:val="center"/>
          </w:tcPr>
          <w:p w14:paraId="52A0733D" w14:textId="71369366" w:rsidR="00A43554" w:rsidRPr="002E5531" w:rsidRDefault="00287588" w:rsidP="001D7EB0">
            <w:pPr>
              <w:jc w:val="right"/>
              <w:rPr>
                <w:rFonts w:ascii="Futura Lt BT" w:hAnsi="Futura Lt BT" w:cs="Arial Unicode MS"/>
                <w:color w:val="005CA9"/>
                <w:sz w:val="18"/>
                <w:szCs w:val="18"/>
              </w:rPr>
            </w:pPr>
            <w:r>
              <w:rPr>
                <w:rFonts w:ascii="Futura Lt BT" w:hAnsi="Futura Lt BT" w:cs="Arial"/>
                <w:color w:val="005CA9"/>
                <w:sz w:val="18"/>
                <w:szCs w:val="18"/>
              </w:rPr>
              <w:t>24.871</w:t>
            </w:r>
          </w:p>
        </w:tc>
        <w:tc>
          <w:tcPr>
            <w:tcW w:w="1434" w:type="pct"/>
            <w:tcBorders>
              <w:top w:val="nil"/>
              <w:left w:val="nil"/>
              <w:bottom w:val="nil"/>
              <w:right w:val="nil"/>
            </w:tcBorders>
            <w:shd w:val="clear" w:color="auto" w:fill="auto"/>
            <w:vAlign w:val="center"/>
            <w:hideMark/>
          </w:tcPr>
          <w:p w14:paraId="7071DA20" w14:textId="7A1E7E2E" w:rsidR="00A43554" w:rsidRPr="002E5531" w:rsidRDefault="00FB6815" w:rsidP="001D7EB0">
            <w:pPr>
              <w:jc w:val="right"/>
              <w:rPr>
                <w:rFonts w:ascii="Futura Lt BT" w:hAnsi="Futura Lt BT" w:cs="MS Gothic"/>
                <w:color w:val="005CA9"/>
                <w:sz w:val="18"/>
                <w:szCs w:val="18"/>
              </w:rPr>
            </w:pPr>
            <w:r>
              <w:rPr>
                <w:rFonts w:ascii="Futura Lt BT" w:hAnsi="Futura Lt BT" w:cs="Arial"/>
                <w:color w:val="005CA9"/>
                <w:sz w:val="18"/>
                <w:szCs w:val="18"/>
              </w:rPr>
              <w:t>24.</w:t>
            </w:r>
            <w:r w:rsidR="00975E8E">
              <w:rPr>
                <w:rFonts w:ascii="Futura Lt BT" w:hAnsi="Futura Lt BT" w:cs="Arial"/>
                <w:color w:val="005CA9"/>
                <w:sz w:val="18"/>
                <w:szCs w:val="18"/>
              </w:rPr>
              <w:t>728</w:t>
            </w:r>
          </w:p>
        </w:tc>
      </w:tr>
      <w:tr w:rsidR="00A43554" w14:paraId="2A0109B3" w14:textId="77777777" w:rsidTr="00FB6815">
        <w:trPr>
          <w:trHeight w:val="255"/>
        </w:trPr>
        <w:tc>
          <w:tcPr>
            <w:tcW w:w="2132" w:type="pct"/>
            <w:tcBorders>
              <w:top w:val="single" w:sz="4" w:space="0" w:color="F39200"/>
              <w:left w:val="nil"/>
              <w:bottom w:val="single" w:sz="4" w:space="0" w:color="F39200"/>
              <w:right w:val="nil"/>
            </w:tcBorders>
            <w:shd w:val="clear" w:color="auto" w:fill="auto"/>
            <w:vAlign w:val="center"/>
            <w:hideMark/>
          </w:tcPr>
          <w:p w14:paraId="1229DF0B" w14:textId="4573C897" w:rsidR="00A43554" w:rsidRPr="002E5531" w:rsidRDefault="00FB6815" w:rsidP="00A43554">
            <w:pPr>
              <w:rPr>
                <w:rFonts w:ascii="Futura Lt BT" w:hAnsi="Futura Lt BT" w:cs="MS Gothic"/>
                <w:color w:val="005CA9"/>
                <w:sz w:val="18"/>
                <w:szCs w:val="18"/>
              </w:rPr>
            </w:pPr>
            <w:r w:rsidRPr="002E5531">
              <w:rPr>
                <w:rFonts w:ascii="Futura Lt BT" w:hAnsi="Futura Lt BT" w:cs="MS Gothic"/>
                <w:b/>
                <w:color w:val="005CA9"/>
                <w:sz w:val="18"/>
                <w:szCs w:val="18"/>
              </w:rPr>
              <w:t>Total</w:t>
            </w:r>
          </w:p>
        </w:tc>
        <w:tc>
          <w:tcPr>
            <w:tcW w:w="1434" w:type="pct"/>
            <w:tcBorders>
              <w:top w:val="single" w:sz="4" w:space="0" w:color="F39200"/>
              <w:left w:val="nil"/>
              <w:bottom w:val="single" w:sz="4" w:space="0" w:color="F39200"/>
              <w:right w:val="nil"/>
            </w:tcBorders>
            <w:shd w:val="clear" w:color="auto" w:fill="auto"/>
            <w:vAlign w:val="center"/>
          </w:tcPr>
          <w:p w14:paraId="6B5E6DC7" w14:textId="55C1A817" w:rsidR="00A43554" w:rsidRPr="002E5531" w:rsidRDefault="00287588" w:rsidP="001D7EB0">
            <w:pPr>
              <w:jc w:val="right"/>
              <w:rPr>
                <w:rFonts w:ascii="Futura Lt BT" w:hAnsi="Futura Lt BT" w:cs="Arial Unicode MS"/>
                <w:color w:val="005CA9"/>
                <w:sz w:val="18"/>
                <w:szCs w:val="18"/>
              </w:rPr>
            </w:pPr>
            <w:r>
              <w:rPr>
                <w:rFonts w:ascii="Futura Lt BT" w:hAnsi="Futura Lt BT" w:cs="Arial"/>
                <w:b/>
                <w:bCs/>
                <w:color w:val="005CA9"/>
                <w:sz w:val="18"/>
                <w:szCs w:val="18"/>
              </w:rPr>
              <w:t>682.833.426</w:t>
            </w:r>
          </w:p>
        </w:tc>
        <w:tc>
          <w:tcPr>
            <w:tcW w:w="1434" w:type="pct"/>
            <w:tcBorders>
              <w:top w:val="single" w:sz="4" w:space="0" w:color="F39200"/>
              <w:left w:val="nil"/>
              <w:bottom w:val="single" w:sz="4" w:space="0" w:color="F39200"/>
              <w:right w:val="nil"/>
            </w:tcBorders>
            <w:shd w:val="clear" w:color="auto" w:fill="auto"/>
            <w:vAlign w:val="center"/>
            <w:hideMark/>
          </w:tcPr>
          <w:p w14:paraId="20A661C2" w14:textId="4A755922" w:rsidR="00A43554" w:rsidRPr="002E5531" w:rsidRDefault="00975E8E" w:rsidP="001D7EB0">
            <w:pPr>
              <w:jc w:val="right"/>
              <w:rPr>
                <w:rFonts w:ascii="Futura Lt BT" w:hAnsi="Futura Lt BT" w:cs="MS Gothic"/>
                <w:color w:val="005CA9"/>
                <w:sz w:val="18"/>
                <w:szCs w:val="18"/>
              </w:rPr>
            </w:pPr>
            <w:r>
              <w:rPr>
                <w:rFonts w:ascii="Futura Lt BT" w:hAnsi="Futura Lt BT" w:cs="Arial"/>
                <w:b/>
                <w:color w:val="005CA9"/>
                <w:sz w:val="18"/>
                <w:szCs w:val="18"/>
              </w:rPr>
              <w:t>662.166.630</w:t>
            </w:r>
          </w:p>
        </w:tc>
      </w:tr>
    </w:tbl>
    <w:p w14:paraId="5F9241F2" w14:textId="6000D515" w:rsidR="005664DE" w:rsidRPr="002E5531" w:rsidRDefault="0414D2DB" w:rsidP="00630582">
      <w:pPr>
        <w:jc w:val="both"/>
        <w:rPr>
          <w:rFonts w:ascii="Futura Lt BT" w:hAnsi="Futura Lt BT"/>
          <w:color w:val="005CA9"/>
        </w:rPr>
      </w:pPr>
      <w:r w:rsidRPr="002E5531">
        <w:rPr>
          <w:rFonts w:ascii="Futura Lt BT" w:hAnsi="Futura Lt BT"/>
          <w:color w:val="005CA9"/>
          <w:sz w:val="16"/>
          <w:szCs w:val="16"/>
        </w:rPr>
        <w:t xml:space="preserve">(1) O saldo do FGS refere-se à posição dos ativos em 30/06/2020 e para os demais fundos a posição </w:t>
      </w:r>
      <w:r w:rsidR="00B84D27">
        <w:rPr>
          <w:rFonts w:ascii="Futura Lt BT" w:hAnsi="Futura Lt BT"/>
          <w:color w:val="005CA9"/>
          <w:sz w:val="16"/>
          <w:szCs w:val="16"/>
        </w:rPr>
        <w:t>está entre 31/12/2021</w:t>
      </w:r>
      <w:r w:rsidRPr="002E5531">
        <w:rPr>
          <w:rFonts w:ascii="Futura Lt BT" w:hAnsi="Futura Lt BT"/>
          <w:color w:val="005CA9"/>
          <w:sz w:val="16"/>
          <w:szCs w:val="16"/>
        </w:rPr>
        <w:t xml:space="preserve"> e </w:t>
      </w:r>
      <w:r w:rsidR="008A454C">
        <w:rPr>
          <w:rFonts w:ascii="Futura Lt BT" w:hAnsi="Futura Lt BT"/>
          <w:color w:val="005CA9"/>
          <w:sz w:val="16"/>
          <w:szCs w:val="16"/>
        </w:rPr>
        <w:t>28</w:t>
      </w:r>
      <w:r w:rsidR="00E65F83" w:rsidRPr="00501A78">
        <w:rPr>
          <w:rFonts w:ascii="Futura Lt BT" w:hAnsi="Futura Lt BT"/>
          <w:color w:val="005CA9"/>
          <w:sz w:val="16"/>
          <w:szCs w:val="16"/>
        </w:rPr>
        <w:t>/</w:t>
      </w:r>
      <w:r w:rsidR="008A454C" w:rsidRPr="00501A78">
        <w:rPr>
          <w:rFonts w:ascii="Futura Lt BT" w:hAnsi="Futura Lt BT"/>
          <w:color w:val="005CA9"/>
          <w:sz w:val="16"/>
          <w:szCs w:val="16"/>
        </w:rPr>
        <w:t>02</w:t>
      </w:r>
      <w:r w:rsidRPr="00501A78">
        <w:rPr>
          <w:rFonts w:ascii="Futura Lt BT" w:hAnsi="Futura Lt BT"/>
          <w:color w:val="005CA9"/>
          <w:sz w:val="16"/>
          <w:szCs w:val="16"/>
        </w:rPr>
        <w:t>/202</w:t>
      </w:r>
      <w:r w:rsidR="008A454C">
        <w:rPr>
          <w:rFonts w:ascii="Futura Lt BT" w:hAnsi="Futura Lt BT"/>
          <w:color w:val="005CA9"/>
          <w:sz w:val="16"/>
          <w:szCs w:val="16"/>
        </w:rPr>
        <w:t>2</w:t>
      </w:r>
      <w:r w:rsidRPr="002E5531">
        <w:rPr>
          <w:rFonts w:ascii="Futura Lt BT" w:hAnsi="Futura Lt BT"/>
          <w:color w:val="005CA9"/>
          <w:sz w:val="16"/>
          <w:szCs w:val="16"/>
        </w:rPr>
        <w:t>, de acordo com o Balanço dos Fundos</w:t>
      </w:r>
      <w:r w:rsidR="005664DE" w:rsidRPr="002E5531">
        <w:rPr>
          <w:rFonts w:ascii="Futura Lt BT" w:hAnsi="Futura Lt BT"/>
          <w:color w:val="005CA9"/>
          <w:sz w:val="16"/>
          <w:szCs w:val="16"/>
        </w:rPr>
        <w:t>.</w:t>
      </w:r>
      <w:bookmarkStart w:id="30" w:name="_Hlk79050997"/>
      <w:bookmarkEnd w:id="29"/>
    </w:p>
    <w:p w14:paraId="603A99AB" w14:textId="78F60520" w:rsidR="005F303D" w:rsidRPr="002E5531" w:rsidRDefault="005F303D" w:rsidP="001D4E31">
      <w:pPr>
        <w:pStyle w:val="Ttulo1"/>
      </w:pPr>
      <w:bookmarkStart w:id="31" w:name="_Toc103084542"/>
      <w:bookmarkEnd w:id="30"/>
      <w:r w:rsidRPr="002E5531">
        <w:t>Nota   2 – Apresentação das</w:t>
      </w:r>
      <w:r w:rsidR="00AD3A2A" w:rsidRPr="002E5531">
        <w:t xml:space="preserve"> demonstrações</w:t>
      </w:r>
      <w:r w:rsidR="00607592" w:rsidRPr="002E5531">
        <w:t xml:space="preserve"> contábeis</w:t>
      </w:r>
      <w:bookmarkEnd w:id="31"/>
    </w:p>
    <w:p w14:paraId="4326233A" w14:textId="354115F9" w:rsidR="005F303D" w:rsidRPr="002E5531" w:rsidRDefault="005F303D" w:rsidP="000F5C98">
      <w:pPr>
        <w:pStyle w:val="PargrafodaLista"/>
        <w:keepNext/>
        <w:numPr>
          <w:ilvl w:val="0"/>
          <w:numId w:val="23"/>
        </w:numPr>
        <w:spacing w:before="480" w:after="240"/>
        <w:contextualSpacing w:val="0"/>
        <w:jc w:val="both"/>
        <w:rPr>
          <w:rFonts w:ascii="Futura Lt BT" w:hAnsi="Futura Lt BT"/>
          <w:b/>
          <w:color w:val="005CA9"/>
          <w:sz w:val="20"/>
          <w:szCs w:val="20"/>
        </w:rPr>
      </w:pPr>
      <w:r w:rsidRPr="002E5531">
        <w:rPr>
          <w:rFonts w:ascii="Futura Lt BT" w:hAnsi="Futura Lt BT"/>
          <w:b/>
          <w:color w:val="005CA9"/>
          <w:sz w:val="20"/>
          <w:szCs w:val="20"/>
        </w:rPr>
        <w:t>Contexto</w:t>
      </w:r>
    </w:p>
    <w:p w14:paraId="6C4AD4FB" w14:textId="65DEC4BF" w:rsidR="00076106" w:rsidRPr="002E5531" w:rsidRDefault="005F303D" w:rsidP="00A72DE2">
      <w:pPr>
        <w:spacing w:before="120" w:after="120"/>
        <w:jc w:val="both"/>
        <w:rPr>
          <w:rFonts w:ascii="Futura Lt BT" w:hAnsi="Futura Lt BT"/>
          <w:color w:val="005CA9"/>
          <w:sz w:val="20"/>
          <w:szCs w:val="20"/>
        </w:rPr>
      </w:pPr>
      <w:r w:rsidRPr="002E5531">
        <w:rPr>
          <w:rFonts w:ascii="Futura Lt BT" w:hAnsi="Futura Lt BT"/>
          <w:color w:val="005CA9"/>
          <w:sz w:val="20"/>
          <w:szCs w:val="20"/>
        </w:rPr>
        <w:t>As</w:t>
      </w:r>
      <w:r w:rsidR="00AD3A2A" w:rsidRPr="002E5531">
        <w:rPr>
          <w:rFonts w:ascii="Futura Lt BT" w:hAnsi="Futura Lt BT"/>
          <w:color w:val="005CA9"/>
          <w:sz w:val="20"/>
          <w:szCs w:val="20"/>
        </w:rPr>
        <w:t xml:space="preserve"> demonstrações</w:t>
      </w:r>
      <w:r w:rsidR="00607592" w:rsidRPr="002E5531">
        <w:rPr>
          <w:rFonts w:ascii="Futura Lt BT" w:hAnsi="Futura Lt BT"/>
          <w:color w:val="005CA9"/>
          <w:sz w:val="20"/>
          <w:szCs w:val="20"/>
        </w:rPr>
        <w:t xml:space="preserve"> contábeis </w:t>
      </w:r>
      <w:r w:rsidR="000A5663" w:rsidRPr="002E5531">
        <w:rPr>
          <w:rFonts w:ascii="Futura Lt BT" w:hAnsi="Futura Lt BT"/>
          <w:color w:val="005CA9"/>
          <w:sz w:val="20"/>
          <w:szCs w:val="20"/>
        </w:rPr>
        <w:t xml:space="preserve">individuais e </w:t>
      </w:r>
      <w:r w:rsidR="00607592" w:rsidRPr="002E5531">
        <w:rPr>
          <w:rFonts w:ascii="Futura Lt BT" w:hAnsi="Futura Lt BT"/>
          <w:color w:val="005CA9"/>
          <w:sz w:val="20"/>
          <w:szCs w:val="20"/>
        </w:rPr>
        <w:t>c</w:t>
      </w:r>
      <w:r w:rsidR="00DF3286" w:rsidRPr="002E5531">
        <w:rPr>
          <w:rFonts w:ascii="Futura Lt BT" w:hAnsi="Futura Lt BT"/>
          <w:color w:val="005CA9"/>
          <w:sz w:val="20"/>
          <w:szCs w:val="20"/>
        </w:rPr>
        <w:t>onsolidadas</w:t>
      </w:r>
      <w:r w:rsidR="00132818" w:rsidRPr="002E5531">
        <w:rPr>
          <w:rFonts w:ascii="Futura Lt BT" w:hAnsi="Futura Lt BT"/>
          <w:color w:val="005CA9"/>
          <w:sz w:val="20"/>
          <w:szCs w:val="20"/>
        </w:rPr>
        <w:t xml:space="preserve"> </w:t>
      </w:r>
      <w:r w:rsidRPr="002E5531">
        <w:rPr>
          <w:rFonts w:ascii="Futura Lt BT" w:hAnsi="Futura Lt BT"/>
          <w:color w:val="005CA9"/>
          <w:sz w:val="20"/>
          <w:szCs w:val="20"/>
        </w:rPr>
        <w:t>da CAIXA são de responsabilidade da Administração.</w:t>
      </w:r>
    </w:p>
    <w:p w14:paraId="29225205" w14:textId="5E897E1F" w:rsidR="005F303D" w:rsidRPr="002E5531" w:rsidRDefault="005F303D" w:rsidP="00A72DE2">
      <w:pPr>
        <w:spacing w:before="120" w:after="120"/>
        <w:jc w:val="both"/>
        <w:rPr>
          <w:rFonts w:ascii="Futura Lt BT" w:hAnsi="Futura Lt BT"/>
          <w:color w:val="005CA9"/>
          <w:sz w:val="20"/>
          <w:szCs w:val="20"/>
        </w:rPr>
      </w:pPr>
      <w:r w:rsidRPr="002E5531">
        <w:rPr>
          <w:rFonts w:ascii="Futura Lt BT" w:hAnsi="Futura Lt BT"/>
          <w:color w:val="005CA9"/>
          <w:sz w:val="20"/>
          <w:szCs w:val="20"/>
        </w:rPr>
        <w:t>As</w:t>
      </w:r>
      <w:r w:rsidR="00AD3A2A" w:rsidRPr="002E5531">
        <w:rPr>
          <w:rFonts w:ascii="Futura Lt BT" w:hAnsi="Futura Lt BT"/>
          <w:color w:val="005CA9"/>
          <w:sz w:val="20"/>
          <w:szCs w:val="20"/>
        </w:rPr>
        <w:t xml:space="preserve"> demonstrações</w:t>
      </w:r>
      <w:r w:rsidR="00607592" w:rsidRPr="002E5531">
        <w:rPr>
          <w:rFonts w:ascii="Futura Lt BT" w:hAnsi="Futura Lt BT"/>
          <w:color w:val="005CA9"/>
          <w:sz w:val="20"/>
          <w:szCs w:val="20"/>
        </w:rPr>
        <w:t xml:space="preserve"> contábeis </w:t>
      </w:r>
      <w:r w:rsidRPr="002E5531">
        <w:rPr>
          <w:rFonts w:ascii="Futura Lt BT" w:hAnsi="Futura Lt BT"/>
          <w:color w:val="005CA9"/>
          <w:sz w:val="20"/>
          <w:szCs w:val="20"/>
        </w:rPr>
        <w:t>de</w:t>
      </w:r>
      <w:r w:rsidR="00C97EFB" w:rsidRPr="002E5531">
        <w:rPr>
          <w:rFonts w:ascii="Futura Lt BT" w:hAnsi="Futura Lt BT"/>
          <w:color w:val="005CA9"/>
          <w:sz w:val="20"/>
          <w:szCs w:val="20"/>
        </w:rPr>
        <w:t xml:space="preserve"> </w:t>
      </w:r>
      <w:r w:rsidR="00050410" w:rsidRPr="002E5531">
        <w:rPr>
          <w:rFonts w:ascii="Futura Lt BT" w:hAnsi="Futura Lt BT"/>
          <w:color w:val="005CA9"/>
          <w:sz w:val="20"/>
          <w:szCs w:val="20"/>
        </w:rPr>
        <w:t>3</w:t>
      </w:r>
      <w:r w:rsidR="000751DE" w:rsidRPr="002E5531">
        <w:rPr>
          <w:rFonts w:ascii="Futura Lt BT" w:hAnsi="Futura Lt BT"/>
          <w:color w:val="005CA9"/>
          <w:sz w:val="20"/>
          <w:szCs w:val="20"/>
        </w:rPr>
        <w:t>1</w:t>
      </w:r>
      <w:r w:rsidR="00955E32" w:rsidRPr="002E5531">
        <w:rPr>
          <w:rFonts w:ascii="Futura Lt BT" w:hAnsi="Futura Lt BT"/>
          <w:color w:val="005CA9"/>
          <w:sz w:val="20"/>
          <w:szCs w:val="20"/>
        </w:rPr>
        <w:t>/</w:t>
      </w:r>
      <w:r w:rsidR="00E33E1B">
        <w:rPr>
          <w:rFonts w:ascii="Futura Lt BT" w:hAnsi="Futura Lt BT"/>
          <w:color w:val="005CA9"/>
          <w:sz w:val="20"/>
          <w:szCs w:val="20"/>
        </w:rPr>
        <w:t>03</w:t>
      </w:r>
      <w:r w:rsidR="00955E32" w:rsidRPr="002E5531">
        <w:rPr>
          <w:rFonts w:ascii="Futura Lt BT" w:hAnsi="Futura Lt BT"/>
          <w:color w:val="005CA9"/>
          <w:sz w:val="20"/>
          <w:szCs w:val="20"/>
        </w:rPr>
        <w:t>/20</w:t>
      </w:r>
      <w:r w:rsidR="009D27C6" w:rsidRPr="002E5531">
        <w:rPr>
          <w:rFonts w:ascii="Futura Lt BT" w:hAnsi="Futura Lt BT"/>
          <w:color w:val="005CA9"/>
          <w:sz w:val="20"/>
          <w:szCs w:val="20"/>
        </w:rPr>
        <w:t>2</w:t>
      </w:r>
      <w:r w:rsidR="00E33E1B">
        <w:rPr>
          <w:rFonts w:ascii="Futura Lt BT" w:hAnsi="Futura Lt BT"/>
          <w:color w:val="005CA9"/>
          <w:sz w:val="20"/>
          <w:szCs w:val="20"/>
        </w:rPr>
        <w:t>2</w:t>
      </w:r>
      <w:r w:rsidRPr="002E5531">
        <w:rPr>
          <w:rFonts w:ascii="Futura Lt BT" w:hAnsi="Futura Lt BT"/>
          <w:color w:val="005CA9"/>
          <w:sz w:val="20"/>
          <w:szCs w:val="20"/>
        </w:rPr>
        <w:t xml:space="preserve"> foram aprovadas pelo Conselho Diretor </w:t>
      </w:r>
      <w:r w:rsidR="003E3B5C" w:rsidRPr="002E5531">
        <w:rPr>
          <w:rFonts w:ascii="Futura Lt BT" w:hAnsi="Futura Lt BT"/>
          <w:color w:val="005CA9"/>
          <w:sz w:val="20"/>
          <w:szCs w:val="20"/>
        </w:rPr>
        <w:t>em</w:t>
      </w:r>
      <w:r w:rsidR="00BC2086" w:rsidRPr="002E5531">
        <w:rPr>
          <w:rFonts w:ascii="Futura Lt BT" w:hAnsi="Futura Lt BT"/>
          <w:color w:val="005CA9"/>
          <w:sz w:val="20"/>
          <w:szCs w:val="20"/>
        </w:rPr>
        <w:t xml:space="preserve"> </w:t>
      </w:r>
      <w:r w:rsidR="004F2441" w:rsidRPr="004F2441">
        <w:rPr>
          <w:rFonts w:ascii="Futura Lt BT" w:hAnsi="Futura Lt BT"/>
          <w:color w:val="005CA9"/>
          <w:sz w:val="20"/>
          <w:szCs w:val="20"/>
        </w:rPr>
        <w:t>02</w:t>
      </w:r>
      <w:r w:rsidR="00317BF3" w:rsidRPr="004F2441">
        <w:rPr>
          <w:rFonts w:ascii="Futura Lt BT" w:hAnsi="Futura Lt BT"/>
          <w:color w:val="005CA9"/>
          <w:sz w:val="20"/>
          <w:szCs w:val="20"/>
        </w:rPr>
        <w:t>/</w:t>
      </w:r>
      <w:r w:rsidR="002436BA" w:rsidRPr="004F2441">
        <w:rPr>
          <w:rFonts w:ascii="Futura Lt BT" w:hAnsi="Futura Lt BT"/>
          <w:color w:val="005CA9"/>
          <w:sz w:val="20"/>
          <w:szCs w:val="20"/>
        </w:rPr>
        <w:t>05</w:t>
      </w:r>
      <w:r w:rsidR="00317BF3" w:rsidRPr="004F2441">
        <w:rPr>
          <w:rFonts w:ascii="Futura Lt BT" w:hAnsi="Futura Lt BT"/>
          <w:color w:val="005CA9"/>
          <w:sz w:val="20"/>
          <w:szCs w:val="20"/>
        </w:rPr>
        <w:t>/202</w:t>
      </w:r>
      <w:r w:rsidR="000751DE" w:rsidRPr="004F2441">
        <w:rPr>
          <w:rFonts w:ascii="Futura Lt BT" w:hAnsi="Futura Lt BT"/>
          <w:color w:val="005CA9"/>
          <w:sz w:val="20"/>
          <w:szCs w:val="20"/>
        </w:rPr>
        <w:t>2</w:t>
      </w:r>
      <w:r w:rsidR="003E3B5C" w:rsidRPr="004F2441">
        <w:rPr>
          <w:rFonts w:ascii="Futura Lt BT" w:hAnsi="Futura Lt BT"/>
          <w:color w:val="005CA9"/>
          <w:sz w:val="20"/>
          <w:szCs w:val="20"/>
        </w:rPr>
        <w:t xml:space="preserve"> </w:t>
      </w:r>
      <w:r w:rsidRPr="002E5531">
        <w:rPr>
          <w:rFonts w:ascii="Futura Lt BT" w:hAnsi="Futura Lt BT"/>
          <w:color w:val="005CA9"/>
          <w:sz w:val="20"/>
          <w:szCs w:val="20"/>
        </w:rPr>
        <w:t>e pe</w:t>
      </w:r>
      <w:r w:rsidR="00FF3685" w:rsidRPr="002E5531">
        <w:rPr>
          <w:rFonts w:ascii="Futura Lt BT" w:hAnsi="Futura Lt BT"/>
          <w:color w:val="005CA9"/>
          <w:sz w:val="20"/>
          <w:szCs w:val="20"/>
        </w:rPr>
        <w:t xml:space="preserve">lo Conselho de Administração em </w:t>
      </w:r>
      <w:r w:rsidR="00417E02">
        <w:rPr>
          <w:rFonts w:ascii="Futura Lt BT" w:hAnsi="Futura Lt BT"/>
          <w:color w:val="005CA9"/>
          <w:sz w:val="20"/>
          <w:szCs w:val="20"/>
        </w:rPr>
        <w:t>09/05/2022</w:t>
      </w:r>
      <w:r w:rsidR="008A7E62" w:rsidRPr="002E5531">
        <w:rPr>
          <w:rFonts w:ascii="Futura Lt BT" w:hAnsi="Futura Lt BT"/>
          <w:color w:val="005CA9"/>
          <w:sz w:val="20"/>
          <w:szCs w:val="20"/>
        </w:rPr>
        <w:t>.</w:t>
      </w:r>
    </w:p>
    <w:p w14:paraId="24B15D83" w14:textId="26E09A30" w:rsidR="005F303D" w:rsidRPr="002E5531" w:rsidRDefault="005F303D" w:rsidP="000F5C98">
      <w:pPr>
        <w:pStyle w:val="PargrafodaLista"/>
        <w:keepNext/>
        <w:numPr>
          <w:ilvl w:val="0"/>
          <w:numId w:val="23"/>
        </w:numPr>
        <w:spacing w:before="480" w:after="240"/>
        <w:contextualSpacing w:val="0"/>
        <w:jc w:val="both"/>
        <w:rPr>
          <w:rFonts w:ascii="Futura Lt BT" w:hAnsi="Futura Lt BT"/>
          <w:b/>
          <w:color w:val="005CA9"/>
          <w:sz w:val="20"/>
          <w:szCs w:val="20"/>
        </w:rPr>
      </w:pPr>
      <w:bookmarkStart w:id="32" w:name="_Hlk39168392"/>
      <w:r w:rsidRPr="002E5531">
        <w:rPr>
          <w:rFonts w:ascii="Futura Lt BT" w:hAnsi="Futura Lt BT"/>
          <w:b/>
          <w:color w:val="005CA9"/>
          <w:sz w:val="20"/>
          <w:szCs w:val="20"/>
        </w:rPr>
        <w:t>Base de preparação e declaração de conformidade</w:t>
      </w:r>
    </w:p>
    <w:p w14:paraId="435D404F" w14:textId="0A250CF2" w:rsidR="005F303D" w:rsidRPr="002E5531" w:rsidRDefault="005F303D" w:rsidP="00A72DE2">
      <w:pPr>
        <w:spacing w:before="120" w:after="120"/>
        <w:jc w:val="both"/>
        <w:rPr>
          <w:rFonts w:ascii="Futura Lt BT" w:hAnsi="Futura Lt BT"/>
          <w:color w:val="005CA9"/>
          <w:sz w:val="20"/>
          <w:szCs w:val="20"/>
        </w:rPr>
      </w:pPr>
      <w:r w:rsidRPr="002E5531">
        <w:rPr>
          <w:rFonts w:ascii="Futura Lt BT" w:hAnsi="Futura Lt BT"/>
          <w:color w:val="005CA9"/>
          <w:sz w:val="20"/>
          <w:szCs w:val="20"/>
        </w:rPr>
        <w:t>As</w:t>
      </w:r>
      <w:r w:rsidR="00AD3A2A" w:rsidRPr="002E5531">
        <w:rPr>
          <w:rFonts w:ascii="Futura Lt BT" w:hAnsi="Futura Lt BT"/>
          <w:color w:val="005CA9"/>
          <w:sz w:val="20"/>
          <w:szCs w:val="20"/>
        </w:rPr>
        <w:t xml:space="preserve"> demonstrações</w:t>
      </w:r>
      <w:r w:rsidR="00607592" w:rsidRPr="002E5531">
        <w:rPr>
          <w:rFonts w:ascii="Futura Lt BT" w:hAnsi="Futura Lt BT"/>
          <w:color w:val="005CA9"/>
          <w:sz w:val="20"/>
          <w:szCs w:val="20"/>
        </w:rPr>
        <w:t xml:space="preserve"> contábeis </w:t>
      </w:r>
      <w:r w:rsidRPr="002E5531">
        <w:rPr>
          <w:rFonts w:ascii="Futura Lt BT" w:hAnsi="Futura Lt BT"/>
          <w:color w:val="005CA9"/>
          <w:sz w:val="20"/>
          <w:szCs w:val="20"/>
        </w:rPr>
        <w:t>da CAIXA foram elaboradas a partir das diretrizes contábeis emanadas</w:t>
      </w:r>
      <w:r w:rsidR="005C58E1" w:rsidRPr="002E5531">
        <w:rPr>
          <w:rFonts w:ascii="Futura Lt BT" w:hAnsi="Futura Lt BT"/>
          <w:color w:val="005CA9"/>
          <w:sz w:val="20"/>
          <w:szCs w:val="20"/>
        </w:rPr>
        <w:t xml:space="preserve"> </w:t>
      </w:r>
      <w:r w:rsidRPr="002E5531">
        <w:rPr>
          <w:rFonts w:ascii="Futura Lt BT" w:hAnsi="Futura Lt BT"/>
          <w:color w:val="005CA9"/>
          <w:sz w:val="20"/>
          <w:szCs w:val="20"/>
        </w:rPr>
        <w:t>das Leis</w:t>
      </w:r>
      <w:r w:rsidR="00C56248" w:rsidRPr="002E5531">
        <w:rPr>
          <w:rFonts w:ascii="Futura Lt BT" w:hAnsi="Futura Lt BT"/>
          <w:color w:val="005CA9"/>
          <w:sz w:val="20"/>
          <w:szCs w:val="20"/>
        </w:rPr>
        <w:t xml:space="preserve"> </w:t>
      </w:r>
      <w:r w:rsidRPr="002E5531">
        <w:rPr>
          <w:rFonts w:ascii="Futura Lt BT" w:hAnsi="Futura Lt BT"/>
          <w:color w:val="005CA9"/>
          <w:sz w:val="20"/>
          <w:szCs w:val="20"/>
        </w:rPr>
        <w:t>n</w:t>
      </w:r>
      <w:r w:rsidR="0003593F" w:rsidRPr="002E5531">
        <w:rPr>
          <w:rFonts w:ascii="Futura Lt BT" w:hAnsi="Futura Lt BT"/>
          <w:color w:val="005CA9"/>
          <w:sz w:val="20"/>
          <w:szCs w:val="20"/>
        </w:rPr>
        <w:t>°</w:t>
      </w:r>
      <w:r w:rsidRPr="002E5531">
        <w:rPr>
          <w:rFonts w:ascii="Futura Lt BT" w:hAnsi="Futura Lt BT"/>
          <w:color w:val="005CA9"/>
          <w:sz w:val="20"/>
          <w:szCs w:val="20"/>
        </w:rPr>
        <w:t xml:space="preserve"> 4.595/</w:t>
      </w:r>
      <w:r w:rsidR="00863E28" w:rsidRPr="002E5531">
        <w:rPr>
          <w:rFonts w:ascii="Futura Lt BT" w:hAnsi="Futura Lt BT"/>
          <w:color w:val="005CA9"/>
          <w:sz w:val="20"/>
          <w:szCs w:val="20"/>
        </w:rPr>
        <w:t>19</w:t>
      </w:r>
      <w:r w:rsidRPr="002E5531">
        <w:rPr>
          <w:rFonts w:ascii="Futura Lt BT" w:hAnsi="Futura Lt BT"/>
          <w:color w:val="005CA9"/>
          <w:sz w:val="20"/>
          <w:szCs w:val="20"/>
        </w:rPr>
        <w:t>64 (Lei do Sistema Financeiro Nacional) e n</w:t>
      </w:r>
      <w:r w:rsidR="0003593F" w:rsidRPr="002E5531">
        <w:rPr>
          <w:rFonts w:ascii="Futura Lt BT" w:hAnsi="Futura Lt BT"/>
          <w:color w:val="005CA9"/>
          <w:sz w:val="20"/>
          <w:szCs w:val="20"/>
        </w:rPr>
        <w:t>°</w:t>
      </w:r>
      <w:r w:rsidRPr="002E5531">
        <w:rPr>
          <w:rFonts w:ascii="Futura Lt BT" w:hAnsi="Futura Lt BT"/>
          <w:color w:val="005CA9"/>
          <w:sz w:val="20"/>
          <w:szCs w:val="20"/>
        </w:rPr>
        <w:t xml:space="preserve"> 6.404/</w:t>
      </w:r>
      <w:r w:rsidR="00863E28" w:rsidRPr="002E5531">
        <w:rPr>
          <w:rFonts w:ascii="Futura Lt BT" w:hAnsi="Futura Lt BT"/>
          <w:color w:val="005CA9"/>
          <w:sz w:val="20"/>
          <w:szCs w:val="20"/>
        </w:rPr>
        <w:t>19</w:t>
      </w:r>
      <w:r w:rsidRPr="002E5531">
        <w:rPr>
          <w:rFonts w:ascii="Futura Lt BT" w:hAnsi="Futura Lt BT"/>
          <w:color w:val="005CA9"/>
          <w:sz w:val="20"/>
          <w:szCs w:val="20"/>
        </w:rPr>
        <w:t>76 (Lei das Sociedades por Ações), incluindo as alterações introduzidas pelas Leis n</w:t>
      </w:r>
      <w:r w:rsidR="0003593F" w:rsidRPr="002E5531">
        <w:rPr>
          <w:rFonts w:ascii="Futura Lt BT" w:hAnsi="Futura Lt BT"/>
          <w:color w:val="005CA9"/>
          <w:sz w:val="20"/>
          <w:szCs w:val="20"/>
        </w:rPr>
        <w:t>°</w:t>
      </w:r>
      <w:r w:rsidRPr="002E5531">
        <w:rPr>
          <w:rFonts w:ascii="Futura Lt BT" w:hAnsi="Futura Lt BT"/>
          <w:color w:val="005CA9"/>
          <w:sz w:val="20"/>
          <w:szCs w:val="20"/>
        </w:rPr>
        <w:t xml:space="preserve"> 11.638/</w:t>
      </w:r>
      <w:r w:rsidR="00863E28" w:rsidRPr="002E5531">
        <w:rPr>
          <w:rFonts w:ascii="Futura Lt BT" w:hAnsi="Futura Lt BT"/>
          <w:color w:val="005CA9"/>
          <w:sz w:val="20"/>
          <w:szCs w:val="20"/>
        </w:rPr>
        <w:t>20</w:t>
      </w:r>
      <w:r w:rsidRPr="002E5531">
        <w:rPr>
          <w:rFonts w:ascii="Futura Lt BT" w:hAnsi="Futura Lt BT"/>
          <w:color w:val="005CA9"/>
          <w:sz w:val="20"/>
          <w:szCs w:val="20"/>
        </w:rPr>
        <w:t>07 e n</w:t>
      </w:r>
      <w:r w:rsidR="0003593F" w:rsidRPr="002E5531">
        <w:rPr>
          <w:rFonts w:ascii="Futura Lt BT" w:hAnsi="Futura Lt BT"/>
          <w:color w:val="005CA9"/>
          <w:sz w:val="20"/>
          <w:szCs w:val="20"/>
        </w:rPr>
        <w:t>°</w:t>
      </w:r>
      <w:r w:rsidRPr="002E5531">
        <w:rPr>
          <w:rFonts w:ascii="Futura Lt BT" w:hAnsi="Futura Lt BT"/>
          <w:color w:val="005CA9"/>
          <w:sz w:val="20"/>
          <w:szCs w:val="20"/>
        </w:rPr>
        <w:t xml:space="preserve"> 11.941/</w:t>
      </w:r>
      <w:r w:rsidR="00863E28" w:rsidRPr="002E5531">
        <w:rPr>
          <w:rFonts w:ascii="Futura Lt BT" w:hAnsi="Futura Lt BT"/>
          <w:color w:val="005CA9"/>
          <w:sz w:val="20"/>
          <w:szCs w:val="20"/>
        </w:rPr>
        <w:t>20</w:t>
      </w:r>
      <w:r w:rsidRPr="002E5531">
        <w:rPr>
          <w:rFonts w:ascii="Futura Lt BT" w:hAnsi="Futura Lt BT"/>
          <w:color w:val="005CA9"/>
          <w:sz w:val="20"/>
          <w:szCs w:val="20"/>
        </w:rPr>
        <w:t xml:space="preserve">09, </w:t>
      </w:r>
      <w:r w:rsidR="009E5CCA" w:rsidRPr="002E5531">
        <w:rPr>
          <w:rFonts w:ascii="Futura Lt BT" w:hAnsi="Futura Lt BT"/>
          <w:color w:val="005CA9"/>
          <w:sz w:val="20"/>
          <w:szCs w:val="20"/>
        </w:rPr>
        <w:t xml:space="preserve">e em conformidade </w:t>
      </w:r>
      <w:r w:rsidRPr="002E5531">
        <w:rPr>
          <w:rFonts w:ascii="Futura Lt BT" w:hAnsi="Futura Lt BT"/>
          <w:color w:val="005CA9"/>
          <w:sz w:val="20"/>
          <w:szCs w:val="20"/>
        </w:rPr>
        <w:t xml:space="preserve">com </w:t>
      </w:r>
      <w:r w:rsidR="009E5CCA" w:rsidRPr="002E5531">
        <w:rPr>
          <w:rFonts w:ascii="Futura Lt BT" w:hAnsi="Futura Lt BT"/>
          <w:color w:val="005CA9"/>
          <w:sz w:val="20"/>
          <w:szCs w:val="20"/>
        </w:rPr>
        <w:t xml:space="preserve">a regulamentação emanada </w:t>
      </w:r>
      <w:r w:rsidRPr="002E5531">
        <w:rPr>
          <w:rFonts w:ascii="Futura Lt BT" w:hAnsi="Futura Lt BT"/>
          <w:color w:val="005CA9"/>
          <w:sz w:val="20"/>
          <w:szCs w:val="20"/>
        </w:rPr>
        <w:t>do Conselho Monetário Nacional (CMN)</w:t>
      </w:r>
      <w:r w:rsidR="00895393">
        <w:rPr>
          <w:rFonts w:ascii="Futura Lt BT" w:hAnsi="Futura Lt BT"/>
          <w:color w:val="005CA9"/>
          <w:sz w:val="20"/>
          <w:szCs w:val="20"/>
        </w:rPr>
        <w:t xml:space="preserve"> – </w:t>
      </w:r>
      <w:r w:rsidR="00895393" w:rsidRPr="002E5531">
        <w:rPr>
          <w:rFonts w:ascii="Futura Lt BT" w:hAnsi="Futura Lt BT"/>
          <w:color w:val="005CA9"/>
          <w:sz w:val="20"/>
          <w:szCs w:val="20"/>
        </w:rPr>
        <w:t>Resolução CMN nº 4.818/2020</w:t>
      </w:r>
      <w:r w:rsidRPr="002E5531">
        <w:rPr>
          <w:rFonts w:ascii="Futura Lt BT" w:hAnsi="Futura Lt BT"/>
          <w:color w:val="005CA9"/>
          <w:sz w:val="20"/>
          <w:szCs w:val="20"/>
        </w:rPr>
        <w:t>, do Banco Central do Brasil (BACEN)</w:t>
      </w:r>
      <w:r w:rsidR="00895393">
        <w:rPr>
          <w:rFonts w:ascii="Futura Lt BT" w:hAnsi="Futura Lt BT"/>
          <w:color w:val="005CA9"/>
          <w:sz w:val="20"/>
          <w:szCs w:val="20"/>
        </w:rPr>
        <w:t xml:space="preserve"> – </w:t>
      </w:r>
      <w:r w:rsidR="00895393" w:rsidRPr="002E5531">
        <w:rPr>
          <w:rFonts w:ascii="Futura Lt BT" w:hAnsi="Futura Lt BT"/>
          <w:color w:val="005CA9"/>
          <w:sz w:val="20"/>
          <w:szCs w:val="20"/>
        </w:rPr>
        <w:t>Resolução BCB nº 2/2020</w:t>
      </w:r>
      <w:r w:rsidRPr="002E5531">
        <w:rPr>
          <w:rFonts w:ascii="Futura Lt BT" w:hAnsi="Futura Lt BT"/>
          <w:color w:val="005CA9"/>
          <w:sz w:val="20"/>
          <w:szCs w:val="20"/>
        </w:rPr>
        <w:t>,</w:t>
      </w:r>
      <w:r w:rsidR="009E5CCA" w:rsidRPr="002E5531">
        <w:rPr>
          <w:rFonts w:ascii="Futura Lt BT" w:hAnsi="Futura Lt BT"/>
          <w:color w:val="005CA9"/>
          <w:sz w:val="20"/>
          <w:szCs w:val="20"/>
        </w:rPr>
        <w:t xml:space="preserve"> </w:t>
      </w:r>
      <w:r w:rsidRPr="002E5531">
        <w:rPr>
          <w:rFonts w:ascii="Futura Lt BT" w:hAnsi="Futura Lt BT"/>
          <w:color w:val="005CA9"/>
          <w:sz w:val="20"/>
          <w:szCs w:val="20"/>
        </w:rPr>
        <w:t>do Conselho Federal de Contabilidade (CFC) e das práticas contábeis adotadas no Brasil.</w:t>
      </w:r>
    </w:p>
    <w:p w14:paraId="6B78E8BE" w14:textId="10115982" w:rsidR="005F303D" w:rsidRPr="002E5531" w:rsidRDefault="005F303D" w:rsidP="00A72DE2">
      <w:pPr>
        <w:spacing w:before="120" w:after="120"/>
        <w:jc w:val="both"/>
        <w:rPr>
          <w:rFonts w:ascii="Futura Lt BT" w:hAnsi="Futura Lt BT"/>
          <w:color w:val="005CA9"/>
          <w:sz w:val="20"/>
          <w:szCs w:val="20"/>
        </w:rPr>
      </w:pPr>
      <w:r w:rsidRPr="002E5531">
        <w:rPr>
          <w:rFonts w:ascii="Futura Lt BT" w:hAnsi="Futura Lt BT"/>
          <w:color w:val="005CA9"/>
          <w:sz w:val="20"/>
          <w:szCs w:val="20"/>
        </w:rPr>
        <w:t>Essas</w:t>
      </w:r>
      <w:r w:rsidR="00AD3A2A" w:rsidRPr="002E5531">
        <w:rPr>
          <w:rFonts w:ascii="Futura Lt BT" w:hAnsi="Futura Lt BT"/>
          <w:color w:val="005CA9"/>
          <w:sz w:val="20"/>
          <w:szCs w:val="20"/>
        </w:rPr>
        <w:t xml:space="preserve"> demonstrações</w:t>
      </w:r>
      <w:r w:rsidRPr="002E5531">
        <w:rPr>
          <w:rFonts w:ascii="Futura Lt BT" w:hAnsi="Futura Lt BT"/>
          <w:color w:val="005CA9"/>
          <w:sz w:val="20"/>
          <w:szCs w:val="20"/>
        </w:rPr>
        <w:t xml:space="preserve"> contêm registros que refletem os custos históricos das transações, com exceção da carteira de títulos e valores mobiliários classificados como mantidos para negociação</w:t>
      </w:r>
      <w:r w:rsidR="00CC35D2" w:rsidRPr="002E5531">
        <w:rPr>
          <w:rFonts w:ascii="Futura Lt BT" w:hAnsi="Futura Lt BT"/>
          <w:color w:val="005CA9"/>
          <w:sz w:val="20"/>
          <w:szCs w:val="20"/>
        </w:rPr>
        <w:t xml:space="preserve">, </w:t>
      </w:r>
      <w:r w:rsidRPr="002E5531">
        <w:rPr>
          <w:rFonts w:ascii="Futura Lt BT" w:hAnsi="Futura Lt BT"/>
          <w:color w:val="005CA9"/>
          <w:sz w:val="20"/>
          <w:szCs w:val="20"/>
        </w:rPr>
        <w:t xml:space="preserve">disponíveis para venda e os instrumentos financeiros derivativos, que são avaliados pelo valor </w:t>
      </w:r>
      <w:r w:rsidR="00B368AF" w:rsidRPr="002E5531">
        <w:rPr>
          <w:rFonts w:ascii="Futura Lt BT" w:hAnsi="Futura Lt BT"/>
          <w:color w:val="005CA9"/>
          <w:sz w:val="20"/>
          <w:szCs w:val="20"/>
        </w:rPr>
        <w:t>de mercado</w:t>
      </w:r>
      <w:r w:rsidRPr="002E5531">
        <w:rPr>
          <w:rFonts w:ascii="Futura Lt BT" w:hAnsi="Futura Lt BT"/>
          <w:color w:val="005CA9"/>
          <w:sz w:val="20"/>
          <w:szCs w:val="20"/>
        </w:rPr>
        <w:t>.</w:t>
      </w:r>
    </w:p>
    <w:p w14:paraId="1885BD42" w14:textId="43F3FBDA" w:rsidR="005F303D" w:rsidRPr="002E5531" w:rsidRDefault="005F303D" w:rsidP="00A72DE2">
      <w:pPr>
        <w:spacing w:before="120" w:after="120"/>
        <w:jc w:val="both"/>
        <w:rPr>
          <w:rFonts w:ascii="Futura Lt BT" w:hAnsi="Futura Lt BT"/>
          <w:color w:val="005CA9"/>
          <w:sz w:val="20"/>
          <w:szCs w:val="20"/>
        </w:rPr>
      </w:pPr>
      <w:r w:rsidRPr="002E5531">
        <w:rPr>
          <w:rFonts w:ascii="Futura Lt BT" w:hAnsi="Futura Lt BT"/>
          <w:color w:val="005CA9"/>
          <w:sz w:val="20"/>
          <w:szCs w:val="20"/>
        </w:rPr>
        <w:t>As</w:t>
      </w:r>
      <w:r w:rsidR="00AD3A2A" w:rsidRPr="002E5531">
        <w:rPr>
          <w:rFonts w:ascii="Futura Lt BT" w:hAnsi="Futura Lt BT"/>
          <w:color w:val="005CA9"/>
          <w:sz w:val="20"/>
          <w:szCs w:val="20"/>
        </w:rPr>
        <w:t xml:space="preserve"> demonstrações</w:t>
      </w:r>
      <w:r w:rsidR="00607592" w:rsidRPr="002E5531">
        <w:rPr>
          <w:rFonts w:ascii="Futura Lt BT" w:hAnsi="Futura Lt BT"/>
          <w:color w:val="005CA9"/>
          <w:sz w:val="20"/>
          <w:szCs w:val="20"/>
        </w:rPr>
        <w:t xml:space="preserve"> contábeis</w:t>
      </w:r>
      <w:r w:rsidR="00C23B9C" w:rsidRPr="002E5531">
        <w:rPr>
          <w:rFonts w:ascii="Futura Lt BT" w:hAnsi="Futura Lt BT"/>
          <w:color w:val="005CA9"/>
          <w:sz w:val="20"/>
          <w:szCs w:val="20"/>
        </w:rPr>
        <w:t xml:space="preserve"> </w:t>
      </w:r>
      <w:r w:rsidRPr="002E5531">
        <w:rPr>
          <w:rFonts w:ascii="Futura Lt BT" w:hAnsi="Futura Lt BT"/>
          <w:color w:val="005CA9"/>
          <w:sz w:val="20"/>
          <w:szCs w:val="20"/>
        </w:rPr>
        <w:t>são apresentadas em reais e todos os valores arredondados para milhares de reais, exceto quando indicado de outra forma.</w:t>
      </w:r>
    </w:p>
    <w:bookmarkEnd w:id="32"/>
    <w:p w14:paraId="748BE455" w14:textId="5EF2041F" w:rsidR="001E62D1" w:rsidRPr="002E5531" w:rsidRDefault="001E62D1" w:rsidP="001E62D1">
      <w:pPr>
        <w:spacing w:before="120" w:after="120"/>
        <w:jc w:val="both"/>
        <w:rPr>
          <w:rFonts w:ascii="Futura Lt BT" w:hAnsi="Futura Lt BT"/>
          <w:color w:val="005CA9"/>
          <w:sz w:val="20"/>
          <w:szCs w:val="20"/>
        </w:rPr>
      </w:pPr>
      <w:r w:rsidRPr="002E5531">
        <w:rPr>
          <w:rFonts w:ascii="Futura Lt BT" w:hAnsi="Futura Lt BT"/>
          <w:color w:val="005CA9"/>
          <w:sz w:val="20"/>
          <w:szCs w:val="20"/>
        </w:rPr>
        <w:t>As práticas contábeis adotadas no Brasil envolvem julgamento pela Administração quanto a estimativas e premissas relativas à mensuração de provisões para perdas associadas ao risco de crédito; ativos fiscais diferidos; valor justo de determinados instrumentos financeiros; provis</w:t>
      </w:r>
      <w:r w:rsidR="003717CF" w:rsidRPr="002E5531">
        <w:rPr>
          <w:rFonts w:ascii="Futura Lt BT" w:hAnsi="Futura Lt BT"/>
          <w:color w:val="005CA9"/>
          <w:sz w:val="20"/>
          <w:szCs w:val="20"/>
        </w:rPr>
        <w:t>ões</w:t>
      </w:r>
      <w:r w:rsidRPr="002E5531">
        <w:rPr>
          <w:rFonts w:ascii="Futura Lt BT" w:hAnsi="Futura Lt BT"/>
          <w:color w:val="005CA9"/>
          <w:sz w:val="20"/>
          <w:szCs w:val="20"/>
        </w:rPr>
        <w:t xml:space="preserve"> para causas judiciais cíveis, trabalhistas e fiscais; provisões para </w:t>
      </w:r>
      <w:r w:rsidR="003717CF" w:rsidRPr="002E5531">
        <w:rPr>
          <w:rFonts w:ascii="Futura Lt BT" w:hAnsi="Futura Lt BT"/>
          <w:color w:val="005CA9"/>
          <w:sz w:val="20"/>
          <w:szCs w:val="20"/>
        </w:rPr>
        <w:t xml:space="preserve">perdas por </w:t>
      </w:r>
      <w:r w:rsidRPr="002E5531">
        <w:rPr>
          <w:rFonts w:ascii="Futura Lt BT" w:hAnsi="Futura Lt BT"/>
          <w:color w:val="005CA9"/>
          <w:sz w:val="20"/>
          <w:szCs w:val="20"/>
        </w:rPr>
        <w:t>redução ao valor recuperável de ativos financeiros e não financeiros; planos de previdência complementar; ativos e passivos relacionados a benefícios pós-emprego; e determinação da vida útil de alguns ativos. Os valores definitivos podem ser diferentes daqueles estabelecidos por essas estimativas e premissas e serão conhecidos por ocasião da sua liquidação ou em virtude da revisão das metodologias adotadas. A sensibilidade dos valores contábeis às estimativas não apresenta relevante disparidade e as estimativas são avaliadas periodicamente. A natureza e o valor contábil dos ativos e passivos são apresentados nas respectivas notas explicativas.</w:t>
      </w:r>
    </w:p>
    <w:p w14:paraId="73B40FBC" w14:textId="77777777" w:rsidR="007E47B4" w:rsidRDefault="007E47B4">
      <w:pPr>
        <w:rPr>
          <w:rFonts w:ascii="Futura Lt BT" w:hAnsi="Futura Lt BT"/>
          <w:b/>
          <w:color w:val="005CA9"/>
          <w:sz w:val="20"/>
          <w:szCs w:val="20"/>
        </w:rPr>
      </w:pPr>
      <w:r>
        <w:rPr>
          <w:rFonts w:ascii="Futura Lt BT" w:hAnsi="Futura Lt BT"/>
          <w:b/>
          <w:color w:val="005CA9"/>
          <w:sz w:val="20"/>
          <w:szCs w:val="20"/>
        </w:rPr>
        <w:br w:type="page"/>
      </w:r>
    </w:p>
    <w:p w14:paraId="4E38E8F3" w14:textId="0F2E064A" w:rsidR="005F303D" w:rsidRPr="002E5531" w:rsidRDefault="005F303D" w:rsidP="000F5C98">
      <w:pPr>
        <w:keepNext/>
        <w:numPr>
          <w:ilvl w:val="0"/>
          <w:numId w:val="23"/>
        </w:numPr>
        <w:spacing w:before="480" w:after="240"/>
        <w:jc w:val="both"/>
        <w:rPr>
          <w:rFonts w:ascii="Futura Lt BT" w:hAnsi="Futura Lt BT"/>
          <w:b/>
          <w:color w:val="005CA9"/>
          <w:sz w:val="20"/>
          <w:szCs w:val="20"/>
        </w:rPr>
      </w:pPr>
      <w:r w:rsidRPr="002E5531">
        <w:rPr>
          <w:rFonts w:ascii="Futura Lt BT" w:hAnsi="Futura Lt BT"/>
          <w:b/>
          <w:color w:val="005CA9"/>
          <w:sz w:val="20"/>
          <w:szCs w:val="20"/>
        </w:rPr>
        <w:t>Consolidação</w:t>
      </w:r>
    </w:p>
    <w:p w14:paraId="4DFB18C9" w14:textId="3D31BE1C" w:rsidR="00222DD6" w:rsidRPr="002E5531" w:rsidRDefault="00222DD6" w:rsidP="004F2441">
      <w:pPr>
        <w:rPr>
          <w:rFonts w:ascii="Futura Lt BT" w:hAnsi="Futura Lt BT"/>
          <w:color w:val="005CA9"/>
          <w:sz w:val="20"/>
          <w:szCs w:val="20"/>
        </w:rPr>
      </w:pPr>
      <w:r w:rsidRPr="002E5531">
        <w:rPr>
          <w:rFonts w:ascii="Futura Lt BT" w:hAnsi="Futura Lt BT"/>
          <w:color w:val="005CA9"/>
          <w:sz w:val="20"/>
          <w:szCs w:val="20"/>
        </w:rPr>
        <w:t>As demonstrações contábeis consolidadas incluem a CAIXA</w:t>
      </w:r>
      <w:r w:rsidR="00C1775E">
        <w:rPr>
          <w:rFonts w:ascii="Futura Lt BT" w:hAnsi="Futura Lt BT"/>
          <w:color w:val="005CA9"/>
          <w:sz w:val="20"/>
          <w:szCs w:val="20"/>
        </w:rPr>
        <w:t>;</w:t>
      </w:r>
      <w:r w:rsidRPr="002E5531">
        <w:rPr>
          <w:rFonts w:ascii="Futura Lt BT" w:hAnsi="Futura Lt BT"/>
          <w:color w:val="005CA9"/>
          <w:sz w:val="20"/>
          <w:szCs w:val="20"/>
        </w:rPr>
        <w:t xml:space="preserve"> </w:t>
      </w:r>
      <w:r w:rsidR="004F2441">
        <w:rPr>
          <w:rFonts w:ascii="Futura Lt BT" w:hAnsi="Futura Lt BT"/>
          <w:color w:val="005CA9"/>
          <w:sz w:val="20"/>
          <w:szCs w:val="20"/>
        </w:rPr>
        <w:t>as controladas</w:t>
      </w:r>
      <w:r w:rsidRPr="002E5531">
        <w:rPr>
          <w:rFonts w:ascii="Futura Lt BT" w:hAnsi="Futura Lt BT"/>
          <w:color w:val="005CA9"/>
          <w:sz w:val="20"/>
          <w:szCs w:val="20"/>
        </w:rPr>
        <w:t xml:space="preserve"> CAIXA </w:t>
      </w:r>
      <w:r w:rsidR="00B3615A" w:rsidRPr="002E5531">
        <w:rPr>
          <w:rFonts w:ascii="Futura Lt BT" w:hAnsi="Futura Lt BT"/>
          <w:color w:val="005CA9"/>
          <w:sz w:val="20"/>
          <w:szCs w:val="20"/>
        </w:rPr>
        <w:t>Loterias</w:t>
      </w:r>
      <w:r w:rsidR="00132818" w:rsidRPr="002E5531">
        <w:rPr>
          <w:rFonts w:ascii="Futura Lt BT" w:hAnsi="Futura Lt BT"/>
          <w:color w:val="005CA9"/>
          <w:sz w:val="20"/>
          <w:szCs w:val="20"/>
        </w:rPr>
        <w:t>, CAIXA Cartões</w:t>
      </w:r>
      <w:r w:rsidR="00DF780D" w:rsidRPr="002E5531">
        <w:rPr>
          <w:rFonts w:ascii="Futura Lt BT" w:hAnsi="Futura Lt BT"/>
          <w:color w:val="005CA9"/>
          <w:sz w:val="20"/>
          <w:szCs w:val="20"/>
        </w:rPr>
        <w:t>,</w:t>
      </w:r>
      <w:r w:rsidRPr="002E5531">
        <w:rPr>
          <w:rFonts w:ascii="Futura Lt BT" w:hAnsi="Futura Lt BT"/>
          <w:color w:val="005CA9"/>
          <w:sz w:val="20"/>
          <w:szCs w:val="20"/>
        </w:rPr>
        <w:t xml:space="preserve"> CAIXA Seguridade</w:t>
      </w:r>
      <w:r w:rsidR="00DF780D" w:rsidRPr="002E5531">
        <w:rPr>
          <w:rFonts w:ascii="Futura Lt BT" w:hAnsi="Futura Lt BT"/>
          <w:color w:val="005CA9"/>
          <w:sz w:val="20"/>
          <w:szCs w:val="20"/>
        </w:rPr>
        <w:t>, CAIXA DTVM</w:t>
      </w:r>
      <w:r w:rsidR="00C1775E">
        <w:rPr>
          <w:rFonts w:ascii="Futura Lt BT" w:hAnsi="Futura Lt BT"/>
          <w:color w:val="005CA9"/>
          <w:sz w:val="20"/>
          <w:szCs w:val="20"/>
        </w:rPr>
        <w:t>; e</w:t>
      </w:r>
      <w:r w:rsidR="00D45825">
        <w:rPr>
          <w:rFonts w:ascii="Futura Lt BT" w:hAnsi="Futura Lt BT"/>
          <w:color w:val="005CA9"/>
          <w:sz w:val="20"/>
          <w:szCs w:val="20"/>
        </w:rPr>
        <w:t xml:space="preserve"> os</w:t>
      </w:r>
      <w:r w:rsidR="00E356ED">
        <w:rPr>
          <w:rFonts w:ascii="Futura Lt BT" w:hAnsi="Futura Lt BT"/>
          <w:color w:val="005CA9"/>
          <w:sz w:val="20"/>
          <w:szCs w:val="20"/>
        </w:rPr>
        <w:t xml:space="preserve"> </w:t>
      </w:r>
      <w:r w:rsidR="00DC0293" w:rsidRPr="002E5531">
        <w:rPr>
          <w:rFonts w:ascii="Futura Lt BT" w:hAnsi="Futura Lt BT"/>
          <w:color w:val="005CA9"/>
          <w:sz w:val="20"/>
          <w:szCs w:val="20"/>
        </w:rPr>
        <w:t>Fundo de Investimento em Direitos Creditórios Stone III</w:t>
      </w:r>
      <w:r w:rsidR="00590B37" w:rsidRPr="002E5531">
        <w:rPr>
          <w:rFonts w:ascii="Futura Lt BT" w:hAnsi="Futura Lt BT"/>
          <w:color w:val="005CA9"/>
          <w:sz w:val="20"/>
          <w:szCs w:val="20"/>
        </w:rPr>
        <w:t xml:space="preserve"> </w:t>
      </w:r>
      <w:r w:rsidR="00E356ED">
        <w:rPr>
          <w:rFonts w:ascii="Futura Lt BT" w:hAnsi="Futura Lt BT"/>
          <w:color w:val="005CA9"/>
          <w:sz w:val="20"/>
          <w:szCs w:val="20"/>
        </w:rPr>
        <w:t xml:space="preserve">e Fundo de Investimento Caixa Ibirapuera Renda Fixa </w:t>
      </w:r>
      <w:r w:rsidR="00590B37" w:rsidRPr="002E5531">
        <w:rPr>
          <w:rFonts w:ascii="Futura Lt BT" w:hAnsi="Futura Lt BT"/>
          <w:color w:val="005CA9"/>
          <w:sz w:val="20"/>
          <w:szCs w:val="20"/>
        </w:rPr>
        <w:t>e f</w:t>
      </w:r>
      <w:r w:rsidRPr="002E5531">
        <w:rPr>
          <w:rFonts w:ascii="Futura Lt BT" w:hAnsi="Futura Lt BT"/>
          <w:color w:val="005CA9"/>
          <w:sz w:val="20"/>
          <w:szCs w:val="20"/>
        </w:rPr>
        <w:t xml:space="preserve">oram elaboradas considerando a eliminação dos saldos </w:t>
      </w:r>
      <w:proofErr w:type="spellStart"/>
      <w:r w:rsidR="00786233" w:rsidRPr="002E5531">
        <w:rPr>
          <w:rFonts w:ascii="Futura Lt BT" w:hAnsi="Futura Lt BT"/>
          <w:color w:val="005CA9"/>
          <w:sz w:val="20"/>
          <w:szCs w:val="20"/>
        </w:rPr>
        <w:t>intercompanhia</w:t>
      </w:r>
      <w:proofErr w:type="spellEnd"/>
      <w:r w:rsidR="00786233" w:rsidRPr="002E5531">
        <w:rPr>
          <w:rFonts w:ascii="Futura Lt BT" w:hAnsi="Futura Lt BT"/>
          <w:color w:val="005CA9"/>
          <w:sz w:val="20"/>
          <w:szCs w:val="20"/>
        </w:rPr>
        <w:t xml:space="preserve"> </w:t>
      </w:r>
      <w:r w:rsidRPr="002E5531">
        <w:rPr>
          <w:rFonts w:ascii="Futura Lt BT" w:hAnsi="Futura Lt BT"/>
          <w:color w:val="005CA9"/>
          <w:sz w:val="20"/>
          <w:szCs w:val="20"/>
        </w:rPr>
        <w:t>das contas patrimoniais, as receitas, as despesas e os lucros não realizados entre as empresas.</w:t>
      </w:r>
    </w:p>
    <w:p w14:paraId="72E45197" w14:textId="2EEF4550" w:rsidR="00CE423B" w:rsidRDefault="00CE423B" w:rsidP="00DB1AE5">
      <w:pPr>
        <w:spacing w:before="120" w:after="120"/>
        <w:jc w:val="both"/>
        <w:rPr>
          <w:rFonts w:ascii="Futura Lt BT" w:hAnsi="Futura Lt BT"/>
          <w:color w:val="005CA9"/>
          <w:sz w:val="20"/>
          <w:szCs w:val="20"/>
        </w:rPr>
      </w:pPr>
      <w:r>
        <w:rPr>
          <w:rFonts w:ascii="Futura Lt BT" w:hAnsi="Futura Lt BT"/>
          <w:color w:val="005CA9"/>
          <w:sz w:val="20"/>
          <w:szCs w:val="20"/>
        </w:rPr>
        <w:t>As d</w:t>
      </w:r>
      <w:r w:rsidRPr="00CE423B">
        <w:rPr>
          <w:rFonts w:ascii="Futura Lt BT" w:hAnsi="Futura Lt BT"/>
          <w:color w:val="005CA9"/>
          <w:sz w:val="20"/>
          <w:szCs w:val="20"/>
        </w:rPr>
        <w:t xml:space="preserve">emonstrações financeiras consolidadas para o trimestre findo em 31 de março de 2022, que foram elaboradas de acordo com as práticas contábeis adotadas no Brasil aplicáveis às instituições autorizadas a funcionar pelo Banco Central do Brasil (BACEN), estão sendo apresentadas de maneira adicional, conforme faculdade prevista no </w:t>
      </w:r>
      <w:proofErr w:type="spellStart"/>
      <w:r w:rsidRPr="00CE423B">
        <w:rPr>
          <w:rFonts w:ascii="Futura Lt BT" w:hAnsi="Futura Lt BT"/>
          <w:color w:val="005CA9"/>
          <w:sz w:val="20"/>
          <w:szCs w:val="20"/>
        </w:rPr>
        <w:t>Art</w:t>
      </w:r>
      <w:proofErr w:type="spellEnd"/>
      <w:r w:rsidRPr="00CE423B">
        <w:rPr>
          <w:rFonts w:ascii="Futura Lt BT" w:hAnsi="Futura Lt BT"/>
          <w:color w:val="005CA9"/>
          <w:sz w:val="20"/>
          <w:szCs w:val="20"/>
        </w:rPr>
        <w:t xml:space="preserve"> nº 77 da Resolução CMN nº 4.966, às demonstrações financeiras consolidadas preparadas de acordo com as Normas Internacionais de Relatório Financeiro (IFRS) emitidas pelo </w:t>
      </w:r>
      <w:proofErr w:type="spellStart"/>
      <w:r w:rsidRPr="00CE423B">
        <w:rPr>
          <w:rFonts w:ascii="Futura Lt BT" w:hAnsi="Futura Lt BT"/>
          <w:color w:val="005CA9"/>
          <w:sz w:val="20"/>
          <w:szCs w:val="20"/>
        </w:rPr>
        <w:t>International</w:t>
      </w:r>
      <w:proofErr w:type="spellEnd"/>
      <w:r w:rsidRPr="00CE423B">
        <w:rPr>
          <w:rFonts w:ascii="Futura Lt BT" w:hAnsi="Futura Lt BT"/>
          <w:color w:val="005CA9"/>
          <w:sz w:val="20"/>
          <w:szCs w:val="20"/>
        </w:rPr>
        <w:t xml:space="preserve"> </w:t>
      </w:r>
      <w:proofErr w:type="spellStart"/>
      <w:r w:rsidRPr="00CE423B">
        <w:rPr>
          <w:rFonts w:ascii="Futura Lt BT" w:hAnsi="Futura Lt BT"/>
          <w:color w:val="005CA9"/>
          <w:sz w:val="20"/>
          <w:szCs w:val="20"/>
        </w:rPr>
        <w:t>Accounting</w:t>
      </w:r>
      <w:proofErr w:type="spellEnd"/>
      <w:r w:rsidRPr="00CE423B">
        <w:rPr>
          <w:rFonts w:ascii="Futura Lt BT" w:hAnsi="Futura Lt BT"/>
          <w:color w:val="005CA9"/>
          <w:sz w:val="20"/>
          <w:szCs w:val="20"/>
        </w:rPr>
        <w:t xml:space="preserve"> Standards Board (IASB)</w:t>
      </w:r>
      <w:r w:rsidR="00A57992">
        <w:rPr>
          <w:rFonts w:ascii="Futura Lt BT" w:hAnsi="Futura Lt BT"/>
          <w:color w:val="005CA9"/>
          <w:sz w:val="20"/>
          <w:szCs w:val="20"/>
        </w:rPr>
        <w:t>.</w:t>
      </w:r>
    </w:p>
    <w:p w14:paraId="51D16EE6" w14:textId="53433E54" w:rsidR="009C2839" w:rsidRPr="002E5531" w:rsidRDefault="009F6428" w:rsidP="00DB1AE5">
      <w:pPr>
        <w:spacing w:before="120" w:after="120"/>
        <w:jc w:val="both"/>
        <w:rPr>
          <w:rFonts w:ascii="Futura Lt BT" w:hAnsi="Futura Lt BT"/>
          <w:color w:val="005CA9"/>
          <w:sz w:val="20"/>
          <w:szCs w:val="20"/>
        </w:rPr>
      </w:pPr>
      <w:r w:rsidRPr="002E5531">
        <w:rPr>
          <w:rFonts w:ascii="Futura Lt BT" w:hAnsi="Futura Lt BT"/>
          <w:color w:val="005CA9"/>
          <w:sz w:val="20"/>
          <w:szCs w:val="20"/>
        </w:rPr>
        <w:t xml:space="preserve">As demonstrações contábeis da </w:t>
      </w:r>
      <w:r w:rsidR="00DE7746" w:rsidRPr="002E5531">
        <w:rPr>
          <w:rFonts w:ascii="Futura Lt BT" w:hAnsi="Futura Lt BT"/>
          <w:color w:val="005CA9"/>
          <w:sz w:val="20"/>
          <w:szCs w:val="20"/>
        </w:rPr>
        <w:t xml:space="preserve">CAIXA </w:t>
      </w:r>
      <w:r w:rsidR="00B3615A" w:rsidRPr="002E5531">
        <w:rPr>
          <w:rFonts w:ascii="Futura Lt BT" w:hAnsi="Futura Lt BT"/>
          <w:color w:val="005CA9"/>
          <w:sz w:val="20"/>
          <w:szCs w:val="20"/>
        </w:rPr>
        <w:t>Loterias</w:t>
      </w:r>
      <w:r w:rsidR="00DE7746" w:rsidRPr="002E5531">
        <w:rPr>
          <w:rFonts w:ascii="Futura Lt BT" w:hAnsi="Futura Lt BT"/>
          <w:color w:val="005CA9"/>
          <w:sz w:val="20"/>
          <w:szCs w:val="20"/>
        </w:rPr>
        <w:t>,</w:t>
      </w:r>
      <w:r w:rsidR="00132818" w:rsidRPr="002E5531">
        <w:rPr>
          <w:rFonts w:ascii="Futura Lt BT" w:hAnsi="Futura Lt BT"/>
          <w:color w:val="005CA9"/>
          <w:sz w:val="20"/>
          <w:szCs w:val="20"/>
        </w:rPr>
        <w:t xml:space="preserve"> da CAIXA Cartões, </w:t>
      </w:r>
      <w:r w:rsidRPr="002E5531">
        <w:rPr>
          <w:rFonts w:ascii="Futura Lt BT" w:hAnsi="Futura Lt BT"/>
          <w:color w:val="005CA9"/>
          <w:sz w:val="20"/>
          <w:szCs w:val="20"/>
        </w:rPr>
        <w:t>da CAIXA Seguridade</w:t>
      </w:r>
      <w:r w:rsidR="00DC0293" w:rsidRPr="002E5531">
        <w:rPr>
          <w:rFonts w:ascii="Futura Lt BT" w:hAnsi="Futura Lt BT"/>
          <w:color w:val="005CA9"/>
          <w:sz w:val="20"/>
          <w:szCs w:val="20"/>
        </w:rPr>
        <w:t>,</w:t>
      </w:r>
      <w:r w:rsidR="00DF780D" w:rsidRPr="002E5531">
        <w:rPr>
          <w:rFonts w:ascii="Futura Lt BT" w:hAnsi="Futura Lt BT"/>
          <w:color w:val="005CA9"/>
          <w:sz w:val="20"/>
          <w:szCs w:val="20"/>
        </w:rPr>
        <w:t xml:space="preserve"> da CAIXA DTVM,</w:t>
      </w:r>
      <w:r w:rsidR="00DC0293" w:rsidRPr="002E5531">
        <w:rPr>
          <w:rFonts w:ascii="Futura Lt BT" w:hAnsi="Futura Lt BT"/>
          <w:color w:val="005CA9"/>
          <w:sz w:val="20"/>
          <w:szCs w:val="20"/>
        </w:rPr>
        <w:t xml:space="preserve"> do FIDC Stone III</w:t>
      </w:r>
      <w:r w:rsidR="00E356ED">
        <w:rPr>
          <w:rFonts w:ascii="Futura Lt BT" w:hAnsi="Futura Lt BT"/>
          <w:color w:val="005CA9"/>
          <w:sz w:val="20"/>
          <w:szCs w:val="20"/>
        </w:rPr>
        <w:t xml:space="preserve">, do FI CAIXA Ibirapuera e </w:t>
      </w:r>
      <w:r w:rsidRPr="002E5531">
        <w:rPr>
          <w:rFonts w:ascii="Futura Lt BT" w:hAnsi="Futura Lt BT"/>
          <w:color w:val="005CA9"/>
          <w:sz w:val="20"/>
          <w:szCs w:val="20"/>
        </w:rPr>
        <w:t>da CAIXA são preparadas utilizando práticas contábeis consistentes</w:t>
      </w:r>
      <w:r w:rsidR="00CE0694" w:rsidRPr="002E5531">
        <w:rPr>
          <w:rFonts w:ascii="Futura Lt BT" w:hAnsi="Futura Lt BT"/>
          <w:color w:val="005CA9"/>
          <w:sz w:val="20"/>
          <w:szCs w:val="20"/>
        </w:rPr>
        <w:t xml:space="preserve">, quando há diferença são feitos ajustes de modo a </w:t>
      </w:r>
      <w:r w:rsidR="00B3577B" w:rsidRPr="002E5531">
        <w:rPr>
          <w:rFonts w:ascii="Futura Lt BT" w:hAnsi="Futura Lt BT"/>
          <w:color w:val="005CA9"/>
          <w:sz w:val="20"/>
          <w:szCs w:val="20"/>
        </w:rPr>
        <w:t>convergir</w:t>
      </w:r>
      <w:r w:rsidR="00CE0694" w:rsidRPr="002E5531">
        <w:rPr>
          <w:rFonts w:ascii="Futura Lt BT" w:hAnsi="Futura Lt BT"/>
          <w:color w:val="005CA9"/>
          <w:sz w:val="20"/>
          <w:szCs w:val="20"/>
        </w:rPr>
        <w:t xml:space="preserve"> às práticas contábeis da CAIXA</w:t>
      </w:r>
      <w:r w:rsidRPr="002E5531">
        <w:rPr>
          <w:rFonts w:ascii="Futura Lt BT" w:hAnsi="Futura Lt BT"/>
          <w:color w:val="005CA9"/>
          <w:sz w:val="20"/>
          <w:szCs w:val="20"/>
        </w:rPr>
        <w:t>. As participações em entidades sob controle conjunto e os investimentos em coligadas são contabilizados pelo método da equivalência patrimonial</w:t>
      </w:r>
      <w:r w:rsidR="00BB43D2" w:rsidRPr="002E5531">
        <w:rPr>
          <w:rFonts w:ascii="Futura Lt BT" w:hAnsi="Futura Lt BT"/>
          <w:color w:val="005CA9"/>
          <w:sz w:val="20"/>
          <w:szCs w:val="20"/>
        </w:rPr>
        <w:t xml:space="preserve"> (MEP)</w:t>
      </w:r>
      <w:r w:rsidRPr="002E5531">
        <w:rPr>
          <w:rFonts w:ascii="Futura Lt BT" w:hAnsi="Futura Lt BT"/>
          <w:color w:val="005CA9"/>
          <w:sz w:val="20"/>
          <w:szCs w:val="20"/>
        </w:rPr>
        <w:t>.</w:t>
      </w:r>
    </w:p>
    <w:p w14:paraId="6A984465" w14:textId="0BDCA635" w:rsidR="00DB1AE5" w:rsidRPr="002E5531" w:rsidRDefault="009F6428" w:rsidP="00DB1AE5">
      <w:pPr>
        <w:spacing w:before="120" w:after="120"/>
        <w:jc w:val="both"/>
        <w:rPr>
          <w:rFonts w:ascii="Futura Lt BT" w:hAnsi="Futura Lt BT"/>
          <w:color w:val="005CA9"/>
          <w:sz w:val="20"/>
          <w:szCs w:val="20"/>
        </w:rPr>
      </w:pPr>
      <w:r w:rsidRPr="002E5531">
        <w:rPr>
          <w:rFonts w:ascii="Futura Lt BT" w:hAnsi="Futura Lt BT"/>
          <w:color w:val="005CA9"/>
          <w:sz w:val="20"/>
          <w:szCs w:val="20"/>
        </w:rPr>
        <w:t>O resultado das subsidiárias adquiridas ou alienadas durante o período é incluído nas demonstrações consolidadas do resultado a partir da data da aquisição ou até a data da alienação. O custo de aquisição de uma controlada é mensurado pelo valor justo dos ativos ofertados, dos instrumentos patrimoniais emitidos e dos passivos incorridos ou assumidos na data da troca.</w:t>
      </w:r>
    </w:p>
    <w:p w14:paraId="7674A08C" w14:textId="2D0D7971" w:rsidR="009F6428" w:rsidRPr="002E5531" w:rsidRDefault="009F6428" w:rsidP="00DB1AE5">
      <w:pPr>
        <w:spacing w:before="120" w:after="120"/>
        <w:jc w:val="both"/>
        <w:rPr>
          <w:rFonts w:ascii="Futura Lt BT" w:hAnsi="Futura Lt BT"/>
          <w:color w:val="005CA9"/>
          <w:sz w:val="20"/>
          <w:szCs w:val="20"/>
        </w:rPr>
      </w:pPr>
      <w:r w:rsidRPr="002E5531">
        <w:rPr>
          <w:rFonts w:ascii="Futura Lt BT" w:hAnsi="Futura Lt BT"/>
          <w:color w:val="005CA9"/>
          <w:sz w:val="20"/>
          <w:szCs w:val="20"/>
        </w:rPr>
        <w:t>Os ativos identificáveis adquiridos, as contingências e os passivos assumidos em uma combinação de negócios são inicialmente mensurados pelo seu valor justo na data de aquisição, independente da proporção de qualquer participação na investida. O valor excedente do custo de aquisição dos ativos líquidos identificáveis em relação ao valor justo de participação é registrado como ágio fundamentado em rentabilidade futura. Quando o custo de aquisição for menor do que o valor justo dos ativos líquidos da controlada adquirida, a CAIXA reconhece a diferença diretamente no resultado.</w:t>
      </w:r>
    </w:p>
    <w:p w14:paraId="73400089" w14:textId="0F559BBB" w:rsidR="007E0B08" w:rsidRPr="002E5531" w:rsidRDefault="007E0B08" w:rsidP="00DB1AE5">
      <w:pPr>
        <w:spacing w:before="120" w:after="120"/>
        <w:jc w:val="both"/>
        <w:rPr>
          <w:rFonts w:ascii="Futura Lt BT" w:hAnsi="Futura Lt BT"/>
          <w:color w:val="005CA9"/>
          <w:sz w:val="20"/>
          <w:szCs w:val="20"/>
        </w:rPr>
      </w:pPr>
      <w:r w:rsidRPr="002E5531">
        <w:rPr>
          <w:rFonts w:ascii="Futura Lt BT" w:hAnsi="Futura Lt BT"/>
          <w:color w:val="005CA9"/>
          <w:sz w:val="20"/>
          <w:szCs w:val="20"/>
        </w:rPr>
        <w:t xml:space="preserve">As empresas </w:t>
      </w:r>
      <w:r w:rsidR="002F13AB">
        <w:rPr>
          <w:rFonts w:ascii="Futura Lt BT" w:hAnsi="Futura Lt BT"/>
          <w:color w:val="005CA9"/>
          <w:sz w:val="20"/>
          <w:szCs w:val="20"/>
        </w:rPr>
        <w:t xml:space="preserve">em </w:t>
      </w:r>
      <w:r w:rsidRPr="002E5531">
        <w:rPr>
          <w:rFonts w:ascii="Futura Lt BT" w:hAnsi="Futura Lt BT"/>
          <w:color w:val="005CA9"/>
          <w:sz w:val="20"/>
          <w:szCs w:val="20"/>
        </w:rPr>
        <w:t xml:space="preserve">que o conglomerado CAIXA </w:t>
      </w:r>
      <w:r w:rsidR="006C4108" w:rsidRPr="002E5531">
        <w:rPr>
          <w:rFonts w:ascii="Futura Lt BT" w:hAnsi="Futura Lt BT"/>
          <w:color w:val="005CA9"/>
          <w:sz w:val="20"/>
          <w:szCs w:val="20"/>
        </w:rPr>
        <w:t xml:space="preserve">possui </w:t>
      </w:r>
      <w:r w:rsidRPr="002E5531">
        <w:rPr>
          <w:rFonts w:ascii="Futura Lt BT" w:hAnsi="Futura Lt BT"/>
          <w:color w:val="005CA9"/>
          <w:sz w:val="20"/>
          <w:szCs w:val="20"/>
        </w:rPr>
        <w:t xml:space="preserve">participação </w:t>
      </w:r>
      <w:r w:rsidRPr="00E356ED">
        <w:rPr>
          <w:rFonts w:ascii="Futura Lt BT" w:hAnsi="Futura Lt BT"/>
          <w:color w:val="005CA9"/>
          <w:sz w:val="20"/>
          <w:szCs w:val="20"/>
        </w:rPr>
        <w:t>direta ou indireta e que estão incluídas nas demonstrações consolida</w:t>
      </w:r>
      <w:r w:rsidR="00845316" w:rsidRPr="00E356ED">
        <w:rPr>
          <w:rFonts w:ascii="Futura Lt BT" w:hAnsi="Futura Lt BT"/>
          <w:color w:val="005CA9"/>
          <w:sz w:val="20"/>
          <w:szCs w:val="20"/>
        </w:rPr>
        <w:t xml:space="preserve">das são apresentadas nas Notas </w:t>
      </w:r>
      <w:r w:rsidR="00B3615A" w:rsidRPr="00E356ED">
        <w:rPr>
          <w:rFonts w:ascii="Futura Lt BT" w:hAnsi="Futura Lt BT"/>
          <w:color w:val="005CA9"/>
          <w:sz w:val="20"/>
          <w:szCs w:val="20"/>
        </w:rPr>
        <w:t xml:space="preserve">Explicativas </w:t>
      </w:r>
      <w:r w:rsidR="00845316" w:rsidRPr="00E356ED">
        <w:rPr>
          <w:rFonts w:ascii="Futura Lt BT" w:hAnsi="Futura Lt BT"/>
          <w:color w:val="005CA9"/>
          <w:sz w:val="20"/>
          <w:szCs w:val="20"/>
        </w:rPr>
        <w:t>1</w:t>
      </w:r>
      <w:r w:rsidR="00F80EBA" w:rsidRPr="00E356ED">
        <w:rPr>
          <w:rFonts w:ascii="Futura Lt BT" w:hAnsi="Futura Lt BT"/>
          <w:color w:val="005CA9"/>
          <w:sz w:val="20"/>
          <w:szCs w:val="20"/>
        </w:rPr>
        <w:t>1</w:t>
      </w:r>
      <w:r w:rsidR="00845316" w:rsidRPr="00E356ED">
        <w:rPr>
          <w:rFonts w:ascii="Futura Lt BT" w:hAnsi="Futura Lt BT"/>
          <w:color w:val="005CA9"/>
          <w:sz w:val="20"/>
          <w:szCs w:val="20"/>
        </w:rPr>
        <w:t xml:space="preserve"> e </w:t>
      </w:r>
      <w:r w:rsidR="00CB19D4" w:rsidRPr="00E356ED">
        <w:rPr>
          <w:rFonts w:ascii="Futura Lt BT" w:hAnsi="Futura Lt BT"/>
          <w:color w:val="005CA9"/>
          <w:sz w:val="20"/>
          <w:szCs w:val="20"/>
        </w:rPr>
        <w:t>3</w:t>
      </w:r>
      <w:r w:rsidR="00F80EBA" w:rsidRPr="00E356ED">
        <w:rPr>
          <w:rFonts w:ascii="Futura Lt BT" w:hAnsi="Futura Lt BT"/>
          <w:color w:val="005CA9"/>
          <w:sz w:val="20"/>
          <w:szCs w:val="20"/>
        </w:rPr>
        <w:t>2</w:t>
      </w:r>
      <w:r w:rsidR="00845316" w:rsidRPr="00E356ED">
        <w:rPr>
          <w:rFonts w:ascii="Futura Lt BT" w:hAnsi="Futura Lt BT"/>
          <w:color w:val="005CA9"/>
          <w:sz w:val="20"/>
          <w:szCs w:val="20"/>
        </w:rPr>
        <w:t>.</w:t>
      </w:r>
    </w:p>
    <w:p w14:paraId="4E55BE22" w14:textId="35F43C82" w:rsidR="0064353A" w:rsidRPr="001B42DB" w:rsidRDefault="0064353A" w:rsidP="00CB5603">
      <w:pPr>
        <w:keepNext/>
        <w:numPr>
          <w:ilvl w:val="0"/>
          <w:numId w:val="23"/>
        </w:numPr>
        <w:spacing w:before="480" w:after="240"/>
        <w:jc w:val="both"/>
        <w:rPr>
          <w:rFonts w:ascii="Futura Lt BT" w:hAnsi="Futura Lt BT"/>
          <w:b/>
          <w:color w:val="005CA9"/>
          <w:sz w:val="20"/>
          <w:szCs w:val="20"/>
        </w:rPr>
      </w:pPr>
      <w:r w:rsidRPr="001B42DB">
        <w:rPr>
          <w:rFonts w:ascii="Futura Lt BT" w:hAnsi="Futura Lt BT"/>
          <w:b/>
          <w:color w:val="005CA9"/>
          <w:sz w:val="20"/>
          <w:szCs w:val="20"/>
        </w:rPr>
        <w:t>Norma</w:t>
      </w:r>
      <w:r w:rsidR="006A2A99" w:rsidRPr="001B42DB">
        <w:rPr>
          <w:rFonts w:ascii="Futura Lt BT" w:hAnsi="Futura Lt BT"/>
          <w:b/>
          <w:color w:val="005CA9"/>
          <w:sz w:val="20"/>
          <w:szCs w:val="20"/>
        </w:rPr>
        <w:t>s</w:t>
      </w:r>
      <w:r w:rsidRPr="001B42DB">
        <w:rPr>
          <w:rFonts w:ascii="Futura Lt BT" w:hAnsi="Futura Lt BT"/>
          <w:b/>
          <w:color w:val="005CA9"/>
          <w:sz w:val="20"/>
          <w:szCs w:val="20"/>
        </w:rPr>
        <w:t xml:space="preserve"> aplicadas </w:t>
      </w:r>
      <w:r w:rsidR="006A2A99" w:rsidRPr="001B42DB">
        <w:rPr>
          <w:rFonts w:ascii="Futura Lt BT" w:hAnsi="Futura Lt BT"/>
          <w:b/>
          <w:color w:val="005CA9"/>
          <w:sz w:val="20"/>
          <w:szCs w:val="20"/>
        </w:rPr>
        <w:t xml:space="preserve">a partir de </w:t>
      </w:r>
      <w:r w:rsidR="00375F31" w:rsidRPr="001B42DB">
        <w:rPr>
          <w:rFonts w:ascii="Futura Lt BT" w:hAnsi="Futura Lt BT"/>
          <w:b/>
          <w:color w:val="005CA9"/>
          <w:sz w:val="20"/>
          <w:szCs w:val="20"/>
        </w:rPr>
        <w:t xml:space="preserve">01 de </w:t>
      </w:r>
      <w:r w:rsidR="00652591" w:rsidRPr="001B42DB">
        <w:rPr>
          <w:rFonts w:ascii="Futura Lt BT" w:hAnsi="Futura Lt BT"/>
          <w:b/>
          <w:color w:val="005CA9"/>
          <w:sz w:val="20"/>
          <w:szCs w:val="20"/>
        </w:rPr>
        <w:t>janeiro</w:t>
      </w:r>
      <w:r w:rsidR="00BC10C2" w:rsidRPr="001B42DB">
        <w:rPr>
          <w:rFonts w:ascii="Futura Lt BT" w:hAnsi="Futura Lt BT"/>
          <w:b/>
          <w:color w:val="005CA9"/>
          <w:sz w:val="20"/>
          <w:szCs w:val="20"/>
        </w:rPr>
        <w:t xml:space="preserve"> de 20</w:t>
      </w:r>
      <w:r w:rsidR="006A2A99" w:rsidRPr="001B42DB">
        <w:rPr>
          <w:rFonts w:ascii="Futura Lt BT" w:hAnsi="Futura Lt BT"/>
          <w:b/>
          <w:color w:val="005CA9"/>
          <w:sz w:val="20"/>
          <w:szCs w:val="20"/>
        </w:rPr>
        <w:t>22</w:t>
      </w:r>
    </w:p>
    <w:p w14:paraId="6745FC23" w14:textId="1F5B71ED" w:rsidR="006A2A99" w:rsidRPr="002E5531" w:rsidRDefault="007A43FD" w:rsidP="006A2A99">
      <w:pPr>
        <w:spacing w:before="120" w:after="120"/>
        <w:jc w:val="both"/>
        <w:rPr>
          <w:rFonts w:ascii="Futura Lt BT" w:hAnsi="Futura Lt BT"/>
          <w:color w:val="005CA9"/>
          <w:sz w:val="20"/>
          <w:szCs w:val="20"/>
        </w:rPr>
      </w:pPr>
      <w:r w:rsidRPr="007A43FD">
        <w:rPr>
          <w:rFonts w:ascii="Futura Lt BT" w:hAnsi="Futura Lt BT"/>
          <w:color w:val="005CA9"/>
          <w:sz w:val="20"/>
          <w:szCs w:val="20"/>
        </w:rPr>
        <w:t>A Resolução CMN nº 4.817/2020 dispõe sobre os critérios para mensuração e reconhecimento contábeis de investimentos em coligadas, controladas e controladas em conjunto mantidos por instituições financeiras e demais instituições autorizadas a funcionar pelo Banco Central do Brasil. Os investimentos em entidades não coligadas, controladas ou controladas em conjunto e mensurados ao custo, bem como as participações em fundos de investimento serão reclassificados e mensurados de acordo com a regulamentação específica aplicável a instrumentos financeiros.</w:t>
      </w:r>
    </w:p>
    <w:p w14:paraId="3DADB5CB" w14:textId="315C62EF" w:rsidR="003B17A3" w:rsidRDefault="007A43FD" w:rsidP="003B17A3">
      <w:pPr>
        <w:spacing w:before="120" w:after="120"/>
        <w:jc w:val="both"/>
        <w:rPr>
          <w:rFonts w:ascii="Futura Lt BT" w:hAnsi="Futura Lt BT"/>
          <w:color w:val="005CA9"/>
          <w:sz w:val="20"/>
          <w:szCs w:val="20"/>
        </w:rPr>
      </w:pPr>
      <w:r w:rsidRPr="007A43FD">
        <w:rPr>
          <w:rFonts w:ascii="Futura Lt BT" w:hAnsi="Futura Lt BT"/>
          <w:color w:val="005CA9"/>
          <w:sz w:val="20"/>
          <w:szCs w:val="20"/>
        </w:rPr>
        <w:t>A Resolução CMN nº 4.924/2021 dispõe sobre os princípios gerais para reconhecimento, mensuração, escrituração e evidenciação contábeis pelas instituições financeiras e demais instituições autorizadas a funcionar pelo Banco Central do Brasil. Não são esperados reflexos relevantes para as Demonstrações Contábeis da entidade</w:t>
      </w:r>
      <w:r w:rsidR="003A12DD" w:rsidRPr="002E5531">
        <w:rPr>
          <w:rFonts w:ascii="Futura Lt BT" w:hAnsi="Futura Lt BT"/>
          <w:color w:val="005CA9"/>
          <w:sz w:val="20"/>
          <w:szCs w:val="20"/>
        </w:rPr>
        <w:t>.</w:t>
      </w:r>
    </w:p>
    <w:p w14:paraId="57D4A916" w14:textId="484ECBE7" w:rsidR="00005938" w:rsidRPr="002E5531" w:rsidRDefault="007A43FD" w:rsidP="003B17A3">
      <w:pPr>
        <w:spacing w:before="120" w:after="120"/>
        <w:jc w:val="both"/>
        <w:rPr>
          <w:rFonts w:ascii="Futura Lt BT" w:hAnsi="Futura Lt BT"/>
          <w:color w:val="005CA9"/>
          <w:sz w:val="20"/>
          <w:szCs w:val="20"/>
        </w:rPr>
      </w:pPr>
      <w:r w:rsidRPr="007A43FD">
        <w:rPr>
          <w:rFonts w:ascii="Futura Lt BT" w:hAnsi="Futura Lt BT"/>
          <w:color w:val="005CA9"/>
          <w:sz w:val="20"/>
          <w:szCs w:val="20"/>
        </w:rPr>
        <w:t>A Resolução CMN nº 4.967/2021 que dispõe sobre os critérios a serem observados no reconhecimento, na mensuração e na evidenciação contábeis de propriedades para investimento e de ativos não financeiros adquiridos com a finalidade de venda futura e de geração de lucros com base nas variações dos seus preços no mercado não é aplicável à CAIXA por esta entidade não possuir operações tratadas na presente norma</w:t>
      </w:r>
      <w:r w:rsidR="00005938">
        <w:rPr>
          <w:rFonts w:ascii="Futura Lt BT" w:hAnsi="Futura Lt BT"/>
          <w:color w:val="005CA9"/>
          <w:sz w:val="20"/>
          <w:szCs w:val="20"/>
        </w:rPr>
        <w:t>.</w:t>
      </w:r>
    </w:p>
    <w:p w14:paraId="04C121C8" w14:textId="41C4592A" w:rsidR="00434A7C" w:rsidRDefault="00005938" w:rsidP="00005938">
      <w:pPr>
        <w:spacing w:before="120" w:after="120"/>
        <w:jc w:val="both"/>
        <w:rPr>
          <w:rFonts w:ascii="Futura Lt BT" w:hAnsi="Futura Lt BT"/>
          <w:color w:val="005CA9"/>
          <w:sz w:val="20"/>
          <w:szCs w:val="20"/>
        </w:rPr>
      </w:pPr>
      <w:r w:rsidRPr="00005938">
        <w:rPr>
          <w:rFonts w:ascii="Futura Lt BT" w:hAnsi="Futura Lt BT"/>
          <w:color w:val="005CA9"/>
          <w:sz w:val="20"/>
          <w:szCs w:val="20"/>
        </w:rPr>
        <w:t>A Resolução BCB nº 33/2020 dispõe sobre os procedimentos para a divulgação em notas explicativas de informações sobre a aquisição de participação em coligadas, controladas e controladas em conjunto, sobre as participações já registradas e sobre as operações de fusão, incorporação e cisão</w:t>
      </w:r>
      <w:r w:rsidR="005A0C01" w:rsidRPr="002E5531">
        <w:rPr>
          <w:rFonts w:ascii="Futura Lt BT" w:hAnsi="Futura Lt BT"/>
          <w:color w:val="005CA9"/>
          <w:sz w:val="20"/>
          <w:szCs w:val="20"/>
        </w:rPr>
        <w:t>.</w:t>
      </w:r>
      <w:r w:rsidR="007C653C">
        <w:rPr>
          <w:rFonts w:ascii="Futura Lt BT" w:hAnsi="Futura Lt BT"/>
          <w:color w:val="005CA9"/>
          <w:sz w:val="20"/>
          <w:szCs w:val="20"/>
        </w:rPr>
        <w:br w:type="page"/>
      </w:r>
    </w:p>
    <w:p w14:paraId="30F01CF2" w14:textId="48BA75B6" w:rsidR="001E62D1" w:rsidRPr="002E5531" w:rsidRDefault="001E62D1" w:rsidP="001D4E31">
      <w:pPr>
        <w:pStyle w:val="Ttulo1"/>
      </w:pPr>
      <w:bookmarkStart w:id="33" w:name="_Toc450149181"/>
      <w:bookmarkStart w:id="34" w:name="_Toc103084543"/>
      <w:bookmarkStart w:id="35" w:name="_Hlk70064992"/>
      <w:r w:rsidRPr="002E5531">
        <w:t>Nota   3 – Principais práticas</w:t>
      </w:r>
      <w:r w:rsidR="00F95C61" w:rsidRPr="002E5531">
        <w:t xml:space="preserve">, julgamentos e estimativas </w:t>
      </w:r>
      <w:r w:rsidRPr="002E5531">
        <w:t>contábeis</w:t>
      </w:r>
      <w:bookmarkEnd w:id="33"/>
      <w:bookmarkEnd w:id="34"/>
    </w:p>
    <w:p w14:paraId="069335FA" w14:textId="77777777" w:rsidR="001E62D1" w:rsidRPr="002E5531" w:rsidRDefault="001E62D1" w:rsidP="00C57B9D">
      <w:pPr>
        <w:keepNext/>
        <w:numPr>
          <w:ilvl w:val="0"/>
          <w:numId w:val="7"/>
        </w:numPr>
        <w:spacing w:before="240" w:after="240"/>
        <w:ind w:left="567" w:hanging="567"/>
        <w:jc w:val="both"/>
        <w:rPr>
          <w:rFonts w:ascii="Futura Lt BT" w:hAnsi="Futura Lt BT"/>
          <w:b/>
          <w:color w:val="005CA9"/>
          <w:sz w:val="20"/>
          <w:szCs w:val="20"/>
        </w:rPr>
      </w:pPr>
      <w:r w:rsidRPr="002E5531">
        <w:rPr>
          <w:rFonts w:ascii="Futura Lt BT" w:hAnsi="Futura Lt BT"/>
          <w:b/>
          <w:color w:val="005CA9"/>
          <w:sz w:val="20"/>
          <w:szCs w:val="20"/>
        </w:rPr>
        <w:t>Conversão de moeda estrangeira</w:t>
      </w:r>
    </w:p>
    <w:p w14:paraId="626DEF2E" w14:textId="77777777" w:rsidR="001E62D1" w:rsidRPr="002E5531" w:rsidRDefault="001E62D1" w:rsidP="001E62D1">
      <w:pPr>
        <w:spacing w:before="120" w:after="120"/>
        <w:jc w:val="both"/>
        <w:rPr>
          <w:rFonts w:ascii="Futura Lt BT" w:hAnsi="Futura Lt BT"/>
          <w:color w:val="005CA9"/>
          <w:sz w:val="20"/>
          <w:szCs w:val="20"/>
        </w:rPr>
      </w:pPr>
      <w:r w:rsidRPr="002E5531">
        <w:rPr>
          <w:rFonts w:ascii="Futura Lt BT" w:hAnsi="Futura Lt BT"/>
          <w:color w:val="005CA9"/>
          <w:sz w:val="20"/>
          <w:szCs w:val="20"/>
        </w:rPr>
        <w:t>As demonstrações contábeis são apresentadas em reais, moeda funcional da CAIXA. Os itens incluídos nas demonstrações contábeis de cada entidade do grupo são mensurados com a moeda funcional</w:t>
      </w:r>
      <w:r w:rsidR="00FA6742" w:rsidRPr="002E5531">
        <w:rPr>
          <w:rFonts w:ascii="Futura Lt BT" w:hAnsi="Futura Lt BT"/>
          <w:color w:val="005CA9"/>
          <w:sz w:val="20"/>
          <w:szCs w:val="20"/>
        </w:rPr>
        <w:t xml:space="preserve"> da CAIXA.</w:t>
      </w:r>
    </w:p>
    <w:p w14:paraId="504EBF46" w14:textId="2E7DA316" w:rsidR="001E62D1" w:rsidRPr="002E5531" w:rsidRDefault="001E62D1" w:rsidP="001E62D1">
      <w:pPr>
        <w:spacing w:before="120" w:after="120"/>
        <w:jc w:val="both"/>
        <w:rPr>
          <w:rFonts w:ascii="Futura Lt BT" w:hAnsi="Futura Lt BT"/>
          <w:color w:val="005CA9"/>
          <w:sz w:val="20"/>
          <w:szCs w:val="20"/>
        </w:rPr>
      </w:pPr>
      <w:r w:rsidRPr="002E5531">
        <w:rPr>
          <w:rFonts w:ascii="Futura Lt BT" w:hAnsi="Futura Lt BT"/>
          <w:color w:val="005CA9"/>
          <w:sz w:val="20"/>
          <w:szCs w:val="20"/>
        </w:rPr>
        <w:t>As transações em moeda estrangeira são inicialmente registradas à taxa de câmbio da moeda funcional em vigor na data da transação. Ativos e passivos monetários denominados em moeda estrangeira são convertidos pela taxa de câmbio da moeda funcional na data do balanço patrimonial. Ganhos ou perdas decorrentes do processo de conversão são alocados no resultado do período.</w:t>
      </w:r>
    </w:p>
    <w:p w14:paraId="780CBED6" w14:textId="77777777" w:rsidR="001E62D1" w:rsidRPr="002E5531" w:rsidRDefault="001E62D1" w:rsidP="00C57B9D">
      <w:pPr>
        <w:keepNext/>
        <w:numPr>
          <w:ilvl w:val="0"/>
          <w:numId w:val="7"/>
        </w:numPr>
        <w:spacing w:before="240" w:after="240"/>
        <w:ind w:left="567" w:hanging="567"/>
        <w:jc w:val="both"/>
        <w:rPr>
          <w:rFonts w:ascii="Futura Lt BT" w:hAnsi="Futura Lt BT"/>
          <w:b/>
          <w:color w:val="005CA9"/>
          <w:sz w:val="20"/>
          <w:szCs w:val="20"/>
        </w:rPr>
      </w:pPr>
      <w:r w:rsidRPr="002E5531">
        <w:rPr>
          <w:rFonts w:ascii="Futura Lt BT" w:hAnsi="Futura Lt BT"/>
          <w:b/>
          <w:color w:val="005CA9"/>
          <w:sz w:val="20"/>
          <w:szCs w:val="20"/>
        </w:rPr>
        <w:t>Apuração do resultado</w:t>
      </w:r>
    </w:p>
    <w:p w14:paraId="736190BC" w14:textId="77777777" w:rsidR="001E62D1" w:rsidRPr="002E5531" w:rsidRDefault="001E62D1" w:rsidP="001E62D1">
      <w:pPr>
        <w:spacing w:before="120" w:after="120"/>
        <w:jc w:val="both"/>
        <w:rPr>
          <w:rFonts w:ascii="Futura Lt BT" w:hAnsi="Futura Lt BT"/>
          <w:color w:val="005CA9"/>
          <w:sz w:val="20"/>
          <w:szCs w:val="20"/>
        </w:rPr>
      </w:pPr>
      <w:r w:rsidRPr="002E5531">
        <w:rPr>
          <w:rFonts w:ascii="Futura Lt BT" w:hAnsi="Futura Lt BT"/>
          <w:color w:val="005CA9"/>
          <w:sz w:val="20"/>
          <w:szCs w:val="20"/>
        </w:rPr>
        <w:t>Em conformidade com o regime de competência, as receitas e as despesas são registradas na apuração do seu fato gerador, simultaneamente, quando se correlacionarem e independentemente de recebimento ou pagamento.</w:t>
      </w:r>
    </w:p>
    <w:p w14:paraId="00FA7C34" w14:textId="77777777" w:rsidR="001E62D1" w:rsidRPr="002E5531" w:rsidRDefault="001E62D1" w:rsidP="001E62D1">
      <w:pPr>
        <w:spacing w:before="120" w:after="120"/>
        <w:jc w:val="both"/>
        <w:rPr>
          <w:rFonts w:ascii="Futura Lt BT" w:hAnsi="Futura Lt BT"/>
          <w:color w:val="005CA9"/>
          <w:sz w:val="20"/>
          <w:szCs w:val="20"/>
        </w:rPr>
      </w:pPr>
      <w:r w:rsidRPr="002E5531">
        <w:rPr>
          <w:rFonts w:ascii="Futura Lt BT" w:hAnsi="Futura Lt BT"/>
          <w:color w:val="005CA9"/>
          <w:sz w:val="20"/>
          <w:szCs w:val="20"/>
        </w:rPr>
        <w:t>As operações com encargos financeiros pré-fixados estão registradas pelo valor de resgate e as receitas e despesas correspondentes ao período futuro são apresentadas em conta redutora dos respectivos ativos e passivos. As operações com taxas pós-fixadas ou indexadas a moedas estrangeiras são atualizadas até a data do balanço.</w:t>
      </w:r>
    </w:p>
    <w:p w14:paraId="2C03C330" w14:textId="247B8CC4" w:rsidR="001E62D1" w:rsidRPr="002E5531" w:rsidRDefault="001E62D1" w:rsidP="001E62D1">
      <w:pPr>
        <w:spacing w:before="120" w:after="120"/>
        <w:jc w:val="both"/>
        <w:rPr>
          <w:rFonts w:ascii="Futura Lt BT" w:hAnsi="Futura Lt BT"/>
          <w:color w:val="005CA9"/>
          <w:sz w:val="20"/>
          <w:szCs w:val="20"/>
        </w:rPr>
      </w:pPr>
      <w:r w:rsidRPr="002E5531">
        <w:rPr>
          <w:rFonts w:ascii="Futura Lt BT" w:hAnsi="Futura Lt BT"/>
          <w:color w:val="005CA9"/>
          <w:sz w:val="20"/>
          <w:szCs w:val="20"/>
        </w:rPr>
        <w:t>As receitas e despesas de natureza financeira são reconhecidas pelo critério pro rata die e calculadas com base no método exponencial, exceto aquelas relativas a títulos descontados ou relacionadas a operações no exterior, que são calculadas com base no método linear.</w:t>
      </w:r>
    </w:p>
    <w:p w14:paraId="2763DF6E" w14:textId="77777777" w:rsidR="001E62D1" w:rsidRPr="002E5531" w:rsidRDefault="001E62D1" w:rsidP="00C57B9D">
      <w:pPr>
        <w:keepNext/>
        <w:numPr>
          <w:ilvl w:val="0"/>
          <w:numId w:val="7"/>
        </w:numPr>
        <w:spacing w:before="240" w:after="240"/>
        <w:ind w:left="567" w:hanging="567"/>
        <w:jc w:val="both"/>
        <w:rPr>
          <w:rFonts w:ascii="Futura Lt BT" w:hAnsi="Futura Lt BT"/>
          <w:b/>
          <w:color w:val="005CA9"/>
          <w:sz w:val="20"/>
          <w:szCs w:val="20"/>
        </w:rPr>
      </w:pPr>
      <w:r w:rsidRPr="002E5531">
        <w:rPr>
          <w:rFonts w:ascii="Futura Lt BT" w:hAnsi="Futura Lt BT"/>
          <w:b/>
          <w:color w:val="005CA9"/>
          <w:sz w:val="20"/>
          <w:szCs w:val="20"/>
        </w:rPr>
        <w:t>Caixa e equivalentes de caixa</w:t>
      </w:r>
    </w:p>
    <w:p w14:paraId="0FDC06B8" w14:textId="77777777" w:rsidR="001E62D1" w:rsidRPr="002E5531" w:rsidRDefault="001E62D1" w:rsidP="001E62D1">
      <w:pPr>
        <w:spacing w:before="120" w:after="120"/>
        <w:jc w:val="both"/>
        <w:rPr>
          <w:rFonts w:ascii="Futura Lt BT" w:hAnsi="Futura Lt BT"/>
          <w:color w:val="005CA9"/>
          <w:sz w:val="20"/>
          <w:szCs w:val="20"/>
        </w:rPr>
      </w:pPr>
      <w:r w:rsidRPr="002E5531">
        <w:rPr>
          <w:rFonts w:ascii="Futura Lt BT" w:hAnsi="Futura Lt BT"/>
          <w:color w:val="005CA9"/>
          <w:sz w:val="20"/>
          <w:szCs w:val="20"/>
        </w:rPr>
        <w:t xml:space="preserve">O montante da disponibilidade em moeda nacional é apresentado pelo seu valor de face, enquanto os valores em moeda estrangeira são convertidos pela taxa cambial divulgada pelo BACEN na data de fechamento das demonstrações contábeis. </w:t>
      </w:r>
    </w:p>
    <w:p w14:paraId="06FA675C" w14:textId="768B78BC" w:rsidR="001E62D1" w:rsidRPr="002E5531" w:rsidRDefault="001E62D1" w:rsidP="001E62D1">
      <w:pPr>
        <w:spacing w:before="120" w:after="120"/>
        <w:jc w:val="both"/>
        <w:rPr>
          <w:rFonts w:ascii="Futura Lt BT" w:hAnsi="Futura Lt BT"/>
          <w:color w:val="005CA9"/>
          <w:sz w:val="20"/>
          <w:szCs w:val="20"/>
        </w:rPr>
      </w:pPr>
      <w:r w:rsidRPr="002E5531">
        <w:rPr>
          <w:rFonts w:ascii="Futura Lt BT" w:hAnsi="Futura Lt BT"/>
          <w:color w:val="005CA9"/>
          <w:sz w:val="20"/>
          <w:szCs w:val="20"/>
        </w:rPr>
        <w:t>Os equivalentes de caixa (aplicações interfinanceiras de liquidez) caracterizam-se por sua alta liquidez</w:t>
      </w:r>
      <w:r w:rsidR="00644B92">
        <w:rPr>
          <w:rFonts w:ascii="Futura Lt BT" w:hAnsi="Futura Lt BT"/>
          <w:color w:val="005CA9"/>
          <w:sz w:val="20"/>
          <w:szCs w:val="20"/>
        </w:rPr>
        <w:t xml:space="preserve"> e finalidade de atendimento a compromissos de curto prazo com</w:t>
      </w:r>
      <w:r w:rsidRPr="002E5531">
        <w:rPr>
          <w:rFonts w:ascii="Futura Lt BT" w:hAnsi="Futura Lt BT"/>
          <w:color w:val="005CA9"/>
          <w:sz w:val="20"/>
          <w:szCs w:val="20"/>
        </w:rPr>
        <w:t xml:space="preserve"> vencimento igual ou inferior a 90 dias na data da aquisição e apresentam risco insignificante de mudança no valor justo.</w:t>
      </w:r>
    </w:p>
    <w:p w14:paraId="7B193747" w14:textId="4F5BF5D5" w:rsidR="001E62D1" w:rsidRPr="002E5531" w:rsidRDefault="001E62D1" w:rsidP="001E62D1">
      <w:pPr>
        <w:spacing w:before="120" w:after="120"/>
        <w:jc w:val="both"/>
        <w:rPr>
          <w:rFonts w:ascii="Futura Lt BT" w:hAnsi="Futura Lt BT"/>
          <w:color w:val="005CA9"/>
        </w:rPr>
      </w:pPr>
      <w:r w:rsidRPr="002E5531">
        <w:rPr>
          <w:rFonts w:ascii="Futura Lt BT" w:hAnsi="Futura Lt BT"/>
          <w:color w:val="005CA9"/>
          <w:sz w:val="20"/>
          <w:szCs w:val="20"/>
        </w:rPr>
        <w:t>A composição de caixa e equivalentes de caixa está apresentada na Nota Explicativa 4.</w:t>
      </w:r>
    </w:p>
    <w:p w14:paraId="116AA3A5" w14:textId="77777777" w:rsidR="001E62D1" w:rsidRPr="002E5531" w:rsidRDefault="001E62D1" w:rsidP="00C57B9D">
      <w:pPr>
        <w:keepNext/>
        <w:numPr>
          <w:ilvl w:val="0"/>
          <w:numId w:val="7"/>
        </w:numPr>
        <w:spacing w:before="240" w:after="240"/>
        <w:ind w:left="567" w:hanging="567"/>
        <w:jc w:val="both"/>
        <w:rPr>
          <w:rFonts w:ascii="Futura Lt BT" w:hAnsi="Futura Lt BT"/>
          <w:b/>
          <w:color w:val="005CA9"/>
          <w:sz w:val="20"/>
          <w:szCs w:val="20"/>
        </w:rPr>
      </w:pPr>
      <w:r w:rsidRPr="002E5531">
        <w:rPr>
          <w:rFonts w:ascii="Futura Lt BT" w:hAnsi="Futura Lt BT"/>
          <w:b/>
          <w:color w:val="005CA9"/>
          <w:sz w:val="20"/>
          <w:szCs w:val="20"/>
        </w:rPr>
        <w:t>Aplicações interfinanceiras de liquidez</w:t>
      </w:r>
    </w:p>
    <w:p w14:paraId="2F84DCB0" w14:textId="77777777" w:rsidR="001E62D1" w:rsidRPr="002E5531" w:rsidRDefault="001E62D1" w:rsidP="001E62D1">
      <w:pPr>
        <w:spacing w:before="120" w:after="120"/>
        <w:jc w:val="both"/>
        <w:rPr>
          <w:rFonts w:ascii="Futura Lt BT" w:hAnsi="Futura Lt BT"/>
          <w:color w:val="005CA9"/>
          <w:sz w:val="20"/>
          <w:szCs w:val="20"/>
        </w:rPr>
      </w:pPr>
      <w:r w:rsidRPr="002E5531">
        <w:rPr>
          <w:rFonts w:ascii="Futura Lt BT" w:hAnsi="Futura Lt BT"/>
          <w:color w:val="005CA9"/>
          <w:sz w:val="20"/>
          <w:szCs w:val="20"/>
        </w:rPr>
        <w:t>As aplicações interfinanceiras de liquidez são registradas ao custo de aquisição acrescido dos rendimentos auferidos até a data do balanço e deduzido de eventuais provisões para desvalorização, quando aplicável.</w:t>
      </w:r>
    </w:p>
    <w:p w14:paraId="17130D34" w14:textId="77777777" w:rsidR="00F95C61" w:rsidRPr="002E5531" w:rsidRDefault="00D544B3" w:rsidP="00D544B3">
      <w:pPr>
        <w:pStyle w:val="PargrafodaLista"/>
        <w:numPr>
          <w:ilvl w:val="0"/>
          <w:numId w:val="8"/>
        </w:numPr>
        <w:spacing w:before="120" w:after="120"/>
        <w:ind w:left="284" w:hanging="284"/>
        <w:contextualSpacing w:val="0"/>
        <w:jc w:val="both"/>
        <w:rPr>
          <w:rFonts w:ascii="Futura Lt BT" w:hAnsi="Futura Lt BT"/>
          <w:color w:val="005CA9"/>
          <w:sz w:val="20"/>
          <w:szCs w:val="20"/>
        </w:rPr>
      </w:pPr>
      <w:r w:rsidRPr="002E5531">
        <w:rPr>
          <w:rFonts w:ascii="Futura Lt BT" w:hAnsi="Futura Lt BT"/>
          <w:b/>
          <w:color w:val="005CA9"/>
          <w:sz w:val="20"/>
          <w:szCs w:val="20"/>
        </w:rPr>
        <w:t>Venda com compromisso de recompra</w:t>
      </w:r>
      <w:r w:rsidRPr="002E5531">
        <w:rPr>
          <w:rFonts w:ascii="Futura Lt BT" w:hAnsi="Futura Lt BT"/>
          <w:color w:val="005CA9"/>
          <w:sz w:val="20"/>
          <w:szCs w:val="20"/>
        </w:rPr>
        <w:t xml:space="preserve">: </w:t>
      </w:r>
      <w:r w:rsidR="00F95C61" w:rsidRPr="002E5531">
        <w:rPr>
          <w:rFonts w:ascii="Futura Lt BT" w:hAnsi="Futura Lt BT"/>
          <w:color w:val="005CA9"/>
          <w:sz w:val="20"/>
          <w:szCs w:val="20"/>
        </w:rPr>
        <w:t xml:space="preserve">Os títulos de renda fixa </w:t>
      </w:r>
      <w:r w:rsidR="00EC06FE" w:rsidRPr="002E5531">
        <w:rPr>
          <w:rFonts w:ascii="Futura Lt BT" w:hAnsi="Futura Lt BT"/>
          <w:color w:val="005CA9"/>
          <w:sz w:val="20"/>
          <w:szCs w:val="20"/>
        </w:rPr>
        <w:t xml:space="preserve">de terceiros </w:t>
      </w:r>
      <w:r w:rsidR="00F95C61" w:rsidRPr="002E5531">
        <w:rPr>
          <w:rFonts w:ascii="Futura Lt BT" w:hAnsi="Futura Lt BT"/>
          <w:color w:val="005CA9"/>
          <w:sz w:val="20"/>
          <w:szCs w:val="20"/>
        </w:rPr>
        <w:t>utilizados para lastrear as operações compromissadas são registrados no ativo, na data da operação, pelo valor médio contábil atualizado, por tipo e vencimento do papel.</w:t>
      </w:r>
      <w:r w:rsidR="00EC06FE" w:rsidRPr="002E5531">
        <w:rPr>
          <w:rFonts w:ascii="Futura Lt BT" w:hAnsi="Futura Lt BT"/>
          <w:color w:val="005CA9"/>
          <w:sz w:val="20"/>
          <w:szCs w:val="20"/>
        </w:rPr>
        <w:t xml:space="preserve"> Tais captações são registradas como posição financiada.</w:t>
      </w:r>
    </w:p>
    <w:p w14:paraId="50EE3F62" w14:textId="77777777" w:rsidR="00F95C61" w:rsidRPr="002E5531" w:rsidRDefault="00D544B3" w:rsidP="00D544B3">
      <w:pPr>
        <w:pStyle w:val="PargrafodaLista"/>
        <w:numPr>
          <w:ilvl w:val="0"/>
          <w:numId w:val="8"/>
        </w:numPr>
        <w:spacing w:before="120" w:after="120"/>
        <w:ind w:left="284" w:hanging="284"/>
        <w:contextualSpacing w:val="0"/>
        <w:jc w:val="both"/>
        <w:rPr>
          <w:rFonts w:ascii="Futura Lt BT" w:hAnsi="Futura Lt BT"/>
          <w:color w:val="005CA9"/>
          <w:sz w:val="20"/>
          <w:szCs w:val="20"/>
        </w:rPr>
      </w:pPr>
      <w:r w:rsidRPr="002E5531">
        <w:rPr>
          <w:rFonts w:ascii="Futura Lt BT" w:hAnsi="Futura Lt BT"/>
          <w:b/>
          <w:color w:val="005CA9"/>
          <w:sz w:val="20"/>
          <w:szCs w:val="20"/>
        </w:rPr>
        <w:t>Compra com compromisso de revenda:</w:t>
      </w:r>
      <w:r w:rsidRPr="002E5531">
        <w:rPr>
          <w:rFonts w:ascii="Futura Lt BT" w:hAnsi="Futura Lt BT"/>
          <w:color w:val="005CA9"/>
          <w:sz w:val="20"/>
          <w:szCs w:val="20"/>
        </w:rPr>
        <w:t xml:space="preserve"> </w:t>
      </w:r>
      <w:r w:rsidR="00F95C61" w:rsidRPr="002E5531">
        <w:rPr>
          <w:rFonts w:ascii="Futura Lt BT" w:hAnsi="Futura Lt BT"/>
          <w:color w:val="005CA9"/>
          <w:sz w:val="20"/>
          <w:szCs w:val="20"/>
        </w:rPr>
        <w:t>Os financiamentos concedidos por meio de lastro com títulos de renda fixa de terceiros são registrados pelo valor de liquidação</w:t>
      </w:r>
      <w:r w:rsidR="00EC06FE" w:rsidRPr="002E5531">
        <w:rPr>
          <w:rFonts w:ascii="Futura Lt BT" w:hAnsi="Futura Lt BT"/>
          <w:color w:val="005CA9"/>
          <w:sz w:val="20"/>
          <w:szCs w:val="20"/>
        </w:rPr>
        <w:t xml:space="preserve"> na posição bancada.</w:t>
      </w:r>
      <w:r w:rsidR="00573B8A" w:rsidRPr="002E5531">
        <w:rPr>
          <w:rFonts w:ascii="Futura Lt BT" w:hAnsi="Futura Lt BT"/>
          <w:color w:val="005CA9"/>
          <w:sz w:val="20"/>
          <w:szCs w:val="20"/>
        </w:rPr>
        <w:t xml:space="preserve"> Os títulos adquiridos com compromisso de revenda são transferidos para a posição financiada quando utilizados para lastrear operações de venda com compromisso de recompra.</w:t>
      </w:r>
    </w:p>
    <w:p w14:paraId="5F0274FB" w14:textId="77777777" w:rsidR="00F95C61" w:rsidRPr="002E5531" w:rsidRDefault="00F95C61" w:rsidP="00F95C61">
      <w:pPr>
        <w:spacing w:before="120" w:after="120"/>
        <w:jc w:val="both"/>
        <w:rPr>
          <w:rFonts w:ascii="Futura Lt BT" w:hAnsi="Futura Lt BT"/>
          <w:color w:val="005CA9"/>
          <w:sz w:val="20"/>
          <w:szCs w:val="20"/>
        </w:rPr>
      </w:pPr>
      <w:r w:rsidRPr="002E5531">
        <w:rPr>
          <w:rFonts w:ascii="Futura Lt BT" w:hAnsi="Futura Lt BT"/>
          <w:color w:val="005CA9"/>
          <w:sz w:val="20"/>
          <w:szCs w:val="20"/>
        </w:rPr>
        <w:t>Para as operações compromissadas realizadas com acordo de livre movimentação, quando da venda definitiva do título, o passivo referente à obrigação de devolução do título é avaliado pelo valor de mercado.</w:t>
      </w:r>
    </w:p>
    <w:p w14:paraId="7C4EADFA" w14:textId="77777777" w:rsidR="00F95C61" w:rsidRPr="002E5531" w:rsidRDefault="00F95C61" w:rsidP="00F95C61">
      <w:pPr>
        <w:spacing w:before="120" w:after="120"/>
        <w:jc w:val="both"/>
        <w:rPr>
          <w:rFonts w:ascii="Futura Lt BT" w:hAnsi="Futura Lt BT"/>
          <w:color w:val="005CA9"/>
          <w:sz w:val="20"/>
          <w:szCs w:val="20"/>
        </w:rPr>
      </w:pPr>
      <w:r w:rsidRPr="002E5531">
        <w:rPr>
          <w:rFonts w:ascii="Futura Lt BT" w:hAnsi="Futura Lt BT"/>
          <w:color w:val="005CA9"/>
          <w:sz w:val="20"/>
          <w:szCs w:val="20"/>
        </w:rPr>
        <w:t>O resultado com aplicações interfinanceiras de liquidez é obtido da despesa constituída nas operações compromissadas (diferença entre os valores de recompra e de venda) e da receita constituída nas operações de financiamentos concedidos por meio de lastro com títulos de renda fixa de terceiros (diferença entre os valores de revenda e de compra).</w:t>
      </w:r>
    </w:p>
    <w:p w14:paraId="106A18B6" w14:textId="71754621" w:rsidR="00F95C61" w:rsidRPr="002E5531" w:rsidRDefault="00F95C61" w:rsidP="00F95C61">
      <w:pPr>
        <w:spacing w:before="120" w:after="120"/>
        <w:jc w:val="both"/>
        <w:rPr>
          <w:rFonts w:ascii="Futura Lt BT" w:hAnsi="Futura Lt BT"/>
          <w:color w:val="005CA9"/>
          <w:sz w:val="20"/>
          <w:szCs w:val="20"/>
        </w:rPr>
      </w:pPr>
      <w:r w:rsidRPr="002E5531">
        <w:rPr>
          <w:rFonts w:ascii="Futura Lt BT" w:hAnsi="Futura Lt BT"/>
          <w:color w:val="005CA9"/>
          <w:sz w:val="20"/>
          <w:szCs w:val="20"/>
        </w:rPr>
        <w:t>A composição, os prazos e os rendimentos auferidos nas aplicações interfinanceiras de liquidez são apresentados na Nota Explicativa 6.</w:t>
      </w:r>
    </w:p>
    <w:p w14:paraId="3468650B" w14:textId="77777777" w:rsidR="001E62D1" w:rsidRPr="002E5531" w:rsidRDefault="001E62D1" w:rsidP="00C57B9D">
      <w:pPr>
        <w:keepNext/>
        <w:numPr>
          <w:ilvl w:val="0"/>
          <w:numId w:val="7"/>
        </w:numPr>
        <w:spacing w:before="240" w:after="240"/>
        <w:ind w:left="567" w:hanging="567"/>
        <w:jc w:val="both"/>
        <w:rPr>
          <w:rFonts w:ascii="Futura Lt BT" w:hAnsi="Futura Lt BT"/>
          <w:b/>
          <w:color w:val="005CA9"/>
          <w:sz w:val="20"/>
          <w:szCs w:val="20"/>
        </w:rPr>
      </w:pPr>
      <w:r w:rsidRPr="002E5531">
        <w:rPr>
          <w:rFonts w:ascii="Futura Lt BT" w:hAnsi="Futura Lt BT"/>
          <w:b/>
          <w:color w:val="005CA9"/>
          <w:sz w:val="20"/>
          <w:szCs w:val="20"/>
        </w:rPr>
        <w:t xml:space="preserve">Títulos e valores mobiliários </w:t>
      </w:r>
    </w:p>
    <w:p w14:paraId="5EA6A1F3" w14:textId="77777777" w:rsidR="001E62D1" w:rsidRPr="002E5531" w:rsidRDefault="001E62D1" w:rsidP="001E62D1">
      <w:pPr>
        <w:spacing w:before="120" w:after="120"/>
        <w:jc w:val="both"/>
        <w:rPr>
          <w:rFonts w:ascii="Futura Lt BT" w:hAnsi="Futura Lt BT"/>
          <w:color w:val="005CA9"/>
          <w:sz w:val="20"/>
          <w:szCs w:val="20"/>
        </w:rPr>
      </w:pPr>
      <w:r w:rsidRPr="002E5531">
        <w:rPr>
          <w:rFonts w:ascii="Futura Lt BT" w:hAnsi="Futura Lt BT"/>
          <w:color w:val="005CA9"/>
          <w:sz w:val="20"/>
          <w:szCs w:val="20"/>
        </w:rPr>
        <w:t>Os títulos e valores mobiliários adquiridos para composição de carteira própria são registrados pelo valor efetivamente pago, em conformidade com a Circular BACEN nº 3.068/2001, e são classificados em três categorias específicas, de acordo com a intenção da Administração:</w:t>
      </w:r>
    </w:p>
    <w:p w14:paraId="399FBF65" w14:textId="77777777" w:rsidR="001D4CED" w:rsidRPr="002E5531" w:rsidRDefault="001E62D1" w:rsidP="00835AC5">
      <w:pPr>
        <w:pStyle w:val="PargrafodaLista"/>
        <w:numPr>
          <w:ilvl w:val="0"/>
          <w:numId w:val="8"/>
        </w:numPr>
        <w:spacing w:before="120" w:after="120"/>
        <w:ind w:left="284" w:hanging="284"/>
        <w:contextualSpacing w:val="0"/>
        <w:jc w:val="both"/>
        <w:rPr>
          <w:rFonts w:ascii="Futura Lt BT" w:hAnsi="Futura Lt BT"/>
          <w:color w:val="005CA9"/>
          <w:sz w:val="20"/>
          <w:szCs w:val="20"/>
        </w:rPr>
      </w:pPr>
      <w:r w:rsidRPr="002E5531">
        <w:rPr>
          <w:rFonts w:ascii="Futura Lt BT" w:hAnsi="Futura Lt BT"/>
          <w:b/>
          <w:color w:val="005CA9"/>
          <w:sz w:val="20"/>
          <w:szCs w:val="20"/>
        </w:rPr>
        <w:t>Títulos para negociação</w:t>
      </w:r>
      <w:r w:rsidRPr="002E5531">
        <w:rPr>
          <w:rFonts w:ascii="Futura Lt BT" w:hAnsi="Futura Lt BT"/>
          <w:color w:val="005CA9"/>
          <w:sz w:val="20"/>
          <w:szCs w:val="20"/>
        </w:rPr>
        <w:t>: são adquiridos com o objetivo de serem ativa e frequentemente negociados, sendo ajustados a valor de mercado em contrapartida ao resultado do período;</w:t>
      </w:r>
    </w:p>
    <w:p w14:paraId="407E508C" w14:textId="5117599E" w:rsidR="001E62D1" w:rsidRPr="002E5531" w:rsidRDefault="001E62D1" w:rsidP="001E62D1">
      <w:pPr>
        <w:pStyle w:val="PargrafodaLista"/>
        <w:numPr>
          <w:ilvl w:val="0"/>
          <w:numId w:val="8"/>
        </w:numPr>
        <w:spacing w:before="120" w:after="120"/>
        <w:ind w:left="284" w:hanging="284"/>
        <w:contextualSpacing w:val="0"/>
        <w:jc w:val="both"/>
        <w:rPr>
          <w:rFonts w:ascii="Futura Lt BT" w:hAnsi="Futura Lt BT"/>
          <w:color w:val="005CA9"/>
          <w:sz w:val="20"/>
          <w:szCs w:val="20"/>
        </w:rPr>
      </w:pPr>
      <w:r w:rsidRPr="002E5531">
        <w:rPr>
          <w:rFonts w:ascii="Futura Lt BT" w:hAnsi="Futura Lt BT"/>
          <w:b/>
          <w:color w:val="005CA9"/>
          <w:sz w:val="20"/>
          <w:szCs w:val="20"/>
        </w:rPr>
        <w:t>Títulos disponíveis para venda</w:t>
      </w:r>
      <w:r w:rsidRPr="002E5531">
        <w:rPr>
          <w:rFonts w:ascii="Futura Lt BT" w:hAnsi="Futura Lt BT"/>
          <w:color w:val="005CA9"/>
          <w:sz w:val="20"/>
          <w:szCs w:val="20"/>
        </w:rPr>
        <w:t xml:space="preserve">: </w:t>
      </w:r>
      <w:r w:rsidR="00F92D9F">
        <w:rPr>
          <w:rFonts w:ascii="Futura Lt BT" w:hAnsi="Futura Lt BT"/>
          <w:color w:val="005CA9"/>
          <w:sz w:val="20"/>
          <w:szCs w:val="20"/>
        </w:rPr>
        <w:t>são i</w:t>
      </w:r>
      <w:r w:rsidR="00F92D9F" w:rsidRPr="00F92D9F">
        <w:rPr>
          <w:rFonts w:ascii="Futura Lt BT" w:hAnsi="Futura Lt BT"/>
          <w:color w:val="005CA9"/>
          <w:sz w:val="20"/>
          <w:szCs w:val="20"/>
        </w:rPr>
        <w:t>nstrumentos que não se enquadrem nas categorias para negociação e mantidos até o vencimento</w:t>
      </w:r>
      <w:r w:rsidRPr="002E5531">
        <w:rPr>
          <w:rFonts w:ascii="Futura Lt BT" w:hAnsi="Futura Lt BT"/>
          <w:color w:val="005CA9"/>
          <w:sz w:val="20"/>
          <w:szCs w:val="20"/>
        </w:rPr>
        <w:t xml:space="preserve">. São ajustados a valor de mercado, em contrapartida à conta de “Ajuste de </w:t>
      </w:r>
      <w:r w:rsidR="00FA6742" w:rsidRPr="002E5531">
        <w:rPr>
          <w:rFonts w:ascii="Futura Lt BT" w:hAnsi="Futura Lt BT"/>
          <w:color w:val="005CA9"/>
          <w:sz w:val="20"/>
          <w:szCs w:val="20"/>
        </w:rPr>
        <w:t>A</w:t>
      </w:r>
      <w:r w:rsidRPr="002E5531">
        <w:rPr>
          <w:rFonts w:ascii="Futura Lt BT" w:hAnsi="Futura Lt BT"/>
          <w:color w:val="005CA9"/>
          <w:sz w:val="20"/>
          <w:szCs w:val="20"/>
        </w:rPr>
        <w:t xml:space="preserve">valiação </w:t>
      </w:r>
      <w:r w:rsidR="00FA6742" w:rsidRPr="002E5531">
        <w:rPr>
          <w:rFonts w:ascii="Futura Lt BT" w:hAnsi="Futura Lt BT"/>
          <w:color w:val="005CA9"/>
          <w:sz w:val="20"/>
          <w:szCs w:val="20"/>
        </w:rPr>
        <w:t>P</w:t>
      </w:r>
      <w:r w:rsidRPr="002E5531">
        <w:rPr>
          <w:rFonts w:ascii="Futura Lt BT" w:hAnsi="Futura Lt BT"/>
          <w:color w:val="005CA9"/>
          <w:sz w:val="20"/>
          <w:szCs w:val="20"/>
        </w:rPr>
        <w:t>atrimonial” no patrimônio líquido, excluídos os efeitos tributários. As valorizações ou desvalorizações a valor de mercado são levadas ao resultado, pelo valor líquido dos efeitos tributários, quando das realizações dos respectivos títulos;</w:t>
      </w:r>
    </w:p>
    <w:p w14:paraId="48E4CFF1" w14:textId="77777777" w:rsidR="001E62D1" w:rsidRPr="002E5531" w:rsidRDefault="001E62D1" w:rsidP="001E62D1">
      <w:pPr>
        <w:pStyle w:val="PargrafodaLista"/>
        <w:numPr>
          <w:ilvl w:val="0"/>
          <w:numId w:val="8"/>
        </w:numPr>
        <w:spacing w:before="120" w:after="120"/>
        <w:ind w:left="284" w:hanging="284"/>
        <w:contextualSpacing w:val="0"/>
        <w:jc w:val="both"/>
        <w:rPr>
          <w:rFonts w:ascii="Futura Lt BT" w:hAnsi="Futura Lt BT"/>
          <w:color w:val="005CA9"/>
          <w:sz w:val="20"/>
          <w:szCs w:val="20"/>
        </w:rPr>
      </w:pPr>
      <w:r w:rsidRPr="002E5531">
        <w:rPr>
          <w:rFonts w:ascii="Futura Lt BT" w:hAnsi="Futura Lt BT"/>
          <w:b/>
          <w:color w:val="005CA9"/>
          <w:sz w:val="20"/>
          <w:szCs w:val="20"/>
        </w:rPr>
        <w:t>Títulos mantidos até o vencimento</w:t>
      </w:r>
      <w:r w:rsidRPr="002E5531">
        <w:rPr>
          <w:rFonts w:ascii="Futura Lt BT" w:hAnsi="Futura Lt BT"/>
          <w:color w:val="005CA9"/>
          <w:sz w:val="20"/>
          <w:szCs w:val="20"/>
        </w:rPr>
        <w:t xml:space="preserve">: adquiridos com intenção e capacidade financeira da instituição em mantê-los em carteira até o vencimento, sendo registrados pelo custo de aquisição ou pelo valor de mercado quando reclassificados de outra categoria. São acrescidos dos rendimentos auferidos, em contrapartida ao resultado do período, não sendo avaliados pelo valor de mercado. </w:t>
      </w:r>
    </w:p>
    <w:p w14:paraId="0D0A3C87" w14:textId="77777777" w:rsidR="001E62D1" w:rsidRPr="002E5531" w:rsidRDefault="001E62D1" w:rsidP="001E62D1">
      <w:pPr>
        <w:spacing w:before="120" w:after="120"/>
        <w:jc w:val="both"/>
        <w:rPr>
          <w:rFonts w:ascii="Futura Lt BT" w:hAnsi="Futura Lt BT"/>
          <w:color w:val="005CA9"/>
          <w:sz w:val="20"/>
          <w:szCs w:val="20"/>
        </w:rPr>
      </w:pPr>
      <w:r w:rsidRPr="002E5531">
        <w:rPr>
          <w:rFonts w:ascii="Futura Lt BT" w:hAnsi="Futura Lt BT"/>
          <w:color w:val="005CA9"/>
          <w:sz w:val="20"/>
          <w:szCs w:val="20"/>
        </w:rPr>
        <w:t xml:space="preserve">Os rendimentos dos títulos, independentemente de sua classificação, são apropriados </w:t>
      </w:r>
      <w:r w:rsidRPr="002E5531">
        <w:rPr>
          <w:rFonts w:ascii="Futura Lt BT" w:hAnsi="Futura Lt BT"/>
          <w:i/>
          <w:color w:val="005CA9"/>
          <w:sz w:val="20"/>
          <w:szCs w:val="20"/>
        </w:rPr>
        <w:t>pro rata die</w:t>
      </w:r>
      <w:r w:rsidRPr="002E5531">
        <w:rPr>
          <w:rFonts w:ascii="Futura Lt BT" w:hAnsi="Futura Lt BT"/>
          <w:color w:val="005CA9"/>
          <w:sz w:val="20"/>
          <w:szCs w:val="20"/>
        </w:rPr>
        <w:t xml:space="preserve">, observando o regime de competência, com base nas suas cláusulas de remuneração, e registrados em conta de resultado. </w:t>
      </w:r>
    </w:p>
    <w:p w14:paraId="5CC0B0B4" w14:textId="77777777" w:rsidR="001E62D1" w:rsidRPr="002E5531" w:rsidRDefault="001E62D1" w:rsidP="001E62D1">
      <w:pPr>
        <w:pStyle w:val="Normal3"/>
        <w:keepLines w:val="0"/>
        <w:numPr>
          <w:ilvl w:val="0"/>
          <w:numId w:val="0"/>
        </w:numPr>
        <w:spacing w:after="120"/>
        <w:outlineLvl w:val="9"/>
        <w:rPr>
          <w:rFonts w:ascii="Futura Lt BT" w:hAnsi="Futura Lt BT" w:cs="Arial Unicode MS"/>
          <w:b w:val="0"/>
          <w:caps w:val="0"/>
          <w:color w:val="005CA9"/>
          <w:spacing w:val="0"/>
          <w:sz w:val="20"/>
          <w:szCs w:val="20"/>
        </w:rPr>
      </w:pPr>
      <w:r w:rsidRPr="002E5531">
        <w:rPr>
          <w:rFonts w:ascii="Futura Lt BT" w:hAnsi="Futura Lt BT" w:cs="Arial Unicode MS"/>
          <w:b w:val="0"/>
          <w:caps w:val="0"/>
          <w:color w:val="005CA9"/>
          <w:spacing w:val="0"/>
          <w:sz w:val="20"/>
          <w:szCs w:val="20"/>
        </w:rPr>
        <w:t>As perdas com títulos disponíveis para venda e títulos mantidos até o vencimento, que não sejam consideradas temporárias, são reconhecidas no resultado do período como perdas realizadas.</w:t>
      </w:r>
    </w:p>
    <w:p w14:paraId="08FDE949" w14:textId="6747C2EE" w:rsidR="001E62D1" w:rsidRPr="002E5531" w:rsidRDefault="001E62D1" w:rsidP="001E62D1">
      <w:pPr>
        <w:spacing w:before="120" w:after="120"/>
        <w:jc w:val="both"/>
        <w:rPr>
          <w:rFonts w:ascii="Futura Lt BT" w:hAnsi="Futura Lt BT"/>
          <w:color w:val="005CA9"/>
          <w:sz w:val="20"/>
        </w:rPr>
      </w:pPr>
      <w:r w:rsidRPr="002E5531">
        <w:rPr>
          <w:rFonts w:ascii="Futura Lt BT" w:hAnsi="Futura Lt BT"/>
          <w:color w:val="005CA9"/>
          <w:sz w:val="20"/>
          <w:szCs w:val="20"/>
        </w:rPr>
        <w:t>A classificação, composição e segmentação dos títulos e valores mobiliários são apresentadas na Nota Explicativa 7.</w:t>
      </w:r>
    </w:p>
    <w:p w14:paraId="0FEB55E3" w14:textId="27AE40ED" w:rsidR="001E62D1" w:rsidRPr="002E5531" w:rsidRDefault="001E62D1" w:rsidP="00C57B9D">
      <w:pPr>
        <w:keepNext/>
        <w:numPr>
          <w:ilvl w:val="0"/>
          <w:numId w:val="7"/>
        </w:numPr>
        <w:spacing w:before="240" w:after="240"/>
        <w:ind w:left="567" w:hanging="567"/>
        <w:jc w:val="both"/>
        <w:rPr>
          <w:rFonts w:ascii="Futura Lt BT" w:hAnsi="Futura Lt BT"/>
          <w:b/>
          <w:color w:val="005CA9"/>
          <w:sz w:val="20"/>
          <w:szCs w:val="20"/>
        </w:rPr>
      </w:pPr>
      <w:r w:rsidRPr="002E5531">
        <w:rPr>
          <w:rFonts w:ascii="Futura Lt BT" w:hAnsi="Futura Lt BT"/>
          <w:b/>
          <w:color w:val="005CA9"/>
          <w:sz w:val="20"/>
          <w:szCs w:val="20"/>
        </w:rPr>
        <w:t>Instrumentos financeiros derivativos</w:t>
      </w:r>
    </w:p>
    <w:p w14:paraId="3F62ED2C" w14:textId="77777777" w:rsidR="001E62D1" w:rsidRPr="002E5531" w:rsidRDefault="001E62D1" w:rsidP="00A23B26">
      <w:pPr>
        <w:pStyle w:val="PargrafodaLista"/>
        <w:spacing w:before="120" w:after="120"/>
        <w:ind w:left="0"/>
        <w:contextualSpacing w:val="0"/>
        <w:jc w:val="both"/>
        <w:rPr>
          <w:rFonts w:ascii="Futura Lt BT" w:hAnsi="Futura Lt BT"/>
          <w:color w:val="005CA9"/>
          <w:sz w:val="20"/>
          <w:szCs w:val="20"/>
        </w:rPr>
      </w:pPr>
      <w:r w:rsidRPr="002E5531">
        <w:rPr>
          <w:rFonts w:ascii="Futura Lt BT" w:hAnsi="Futura Lt BT"/>
          <w:color w:val="005CA9"/>
          <w:sz w:val="20"/>
          <w:szCs w:val="20"/>
        </w:rPr>
        <w:t xml:space="preserve">A CAIXA utiliza instrumentos financeiros derivativos com a finalidade de </w:t>
      </w:r>
      <w:r w:rsidRPr="002E5531">
        <w:rPr>
          <w:rFonts w:ascii="Futura Lt BT" w:hAnsi="Futura Lt BT"/>
          <w:i/>
          <w:color w:val="005CA9"/>
          <w:sz w:val="20"/>
          <w:szCs w:val="20"/>
        </w:rPr>
        <w:t>hedge</w:t>
      </w:r>
      <w:r w:rsidRPr="002E5531">
        <w:rPr>
          <w:rFonts w:ascii="Futura Lt BT" w:hAnsi="Futura Lt BT"/>
          <w:color w:val="005CA9"/>
          <w:sz w:val="20"/>
          <w:szCs w:val="20"/>
        </w:rPr>
        <w:t xml:space="preserve"> (contábil ou financeiro), direcional, arbitragem ou obtenção de benefícios dos movimentos de preços efetivos ou esperados, contabilizados conforme a Circular BACEN n° 3.082/2002.</w:t>
      </w:r>
    </w:p>
    <w:p w14:paraId="5131923E" w14:textId="77777777" w:rsidR="001E62D1" w:rsidRPr="002E5531" w:rsidRDefault="001E62D1" w:rsidP="00A23B26">
      <w:pPr>
        <w:pStyle w:val="PargrafodaLista"/>
        <w:spacing w:before="120" w:after="120"/>
        <w:ind w:left="0"/>
        <w:contextualSpacing w:val="0"/>
        <w:jc w:val="both"/>
        <w:rPr>
          <w:rFonts w:ascii="Futura Lt BT" w:hAnsi="Futura Lt BT"/>
          <w:color w:val="005CA9"/>
          <w:sz w:val="20"/>
          <w:szCs w:val="20"/>
        </w:rPr>
      </w:pPr>
      <w:r w:rsidRPr="002E5531">
        <w:rPr>
          <w:rFonts w:ascii="Futura Lt BT" w:hAnsi="Futura Lt BT"/>
          <w:color w:val="005CA9"/>
          <w:sz w:val="20"/>
          <w:szCs w:val="20"/>
        </w:rPr>
        <w:t>Os ajustes são contabilizados pelo valor de mercado e mantidos como ativos, quando positivos, e como passivos, quando negativos. São reavaliados subsequentemente também a valor de mercado com as valorizações ou desvalorizações reconhecidas diretamente no resultado do período.</w:t>
      </w:r>
    </w:p>
    <w:p w14:paraId="75C42585" w14:textId="77777777" w:rsidR="001E62D1" w:rsidRPr="002E5531" w:rsidRDefault="001E62D1" w:rsidP="00A23B26">
      <w:pPr>
        <w:pStyle w:val="PargrafodaLista"/>
        <w:spacing w:before="120" w:after="120"/>
        <w:ind w:left="0"/>
        <w:contextualSpacing w:val="0"/>
        <w:jc w:val="both"/>
        <w:rPr>
          <w:rFonts w:ascii="Futura Lt BT" w:hAnsi="Futura Lt BT"/>
          <w:color w:val="005CA9"/>
          <w:sz w:val="20"/>
          <w:szCs w:val="20"/>
        </w:rPr>
      </w:pPr>
      <w:r w:rsidRPr="002E5531">
        <w:rPr>
          <w:rFonts w:ascii="Futura Lt BT" w:hAnsi="Futura Lt BT"/>
          <w:color w:val="005CA9"/>
          <w:sz w:val="20"/>
          <w:szCs w:val="20"/>
        </w:rPr>
        <w:t xml:space="preserve">Os instrumentos financeiros derivativos utilizados para compensar, no todo ou em parte, os riscos provenientes de variações cambiais e variações nas taxas de juros e impostos de passivos financeiros qualificados para </w:t>
      </w:r>
      <w:r w:rsidRPr="002E5531">
        <w:rPr>
          <w:rFonts w:ascii="Futura Lt BT" w:hAnsi="Futura Lt BT"/>
          <w:i/>
          <w:color w:val="005CA9"/>
          <w:sz w:val="20"/>
          <w:szCs w:val="20"/>
        </w:rPr>
        <w:t>hedge</w:t>
      </w:r>
      <w:r w:rsidRPr="002E5531">
        <w:rPr>
          <w:rFonts w:ascii="Futura Lt BT" w:hAnsi="Futura Lt BT"/>
          <w:color w:val="005CA9"/>
          <w:sz w:val="20"/>
          <w:szCs w:val="20"/>
        </w:rPr>
        <w:t xml:space="preserve"> contábil são classificados como </w:t>
      </w:r>
      <w:r w:rsidRPr="002E5531">
        <w:rPr>
          <w:rFonts w:ascii="Futura Lt BT" w:hAnsi="Futura Lt BT"/>
          <w:i/>
          <w:color w:val="005CA9"/>
          <w:sz w:val="20"/>
          <w:szCs w:val="20"/>
        </w:rPr>
        <w:t>Hedge</w:t>
      </w:r>
      <w:r w:rsidRPr="002E5531">
        <w:rPr>
          <w:rFonts w:ascii="Futura Lt BT" w:hAnsi="Futura Lt BT"/>
          <w:color w:val="005CA9"/>
          <w:sz w:val="20"/>
          <w:szCs w:val="20"/>
        </w:rPr>
        <w:t xml:space="preserve"> de Risco de Mercado. Os instrumentos financeiros classificados nesta categoria, bem como os ativos e passivos financeiros relacionados, são ajustados ao valor de mercado com os ganhos e as perdas, reconhecidos diretamente na demonstração do resultado.</w:t>
      </w:r>
    </w:p>
    <w:p w14:paraId="64D0C0FC" w14:textId="00E046B9" w:rsidR="001E62D1" w:rsidRPr="002E5531" w:rsidRDefault="001E62D1" w:rsidP="00A23B26">
      <w:pPr>
        <w:pStyle w:val="PargrafodaLista"/>
        <w:spacing w:before="120" w:after="120"/>
        <w:ind w:left="0"/>
        <w:contextualSpacing w:val="0"/>
        <w:jc w:val="both"/>
        <w:rPr>
          <w:rFonts w:ascii="Futura Lt BT" w:hAnsi="Futura Lt BT"/>
          <w:color w:val="005CA9"/>
          <w:sz w:val="20"/>
          <w:szCs w:val="20"/>
        </w:rPr>
      </w:pPr>
      <w:r w:rsidRPr="002E5531">
        <w:rPr>
          <w:rFonts w:ascii="Futura Lt BT" w:hAnsi="Futura Lt BT"/>
          <w:color w:val="005CA9"/>
          <w:sz w:val="20"/>
          <w:szCs w:val="20"/>
        </w:rPr>
        <w:t xml:space="preserve">A composição dos valores registrados em instrumentos financeiros derivativos, tanto em contas patrimoniais quanto em contas de compensação, é apresentada na Nota Explicativa </w:t>
      </w:r>
      <w:r w:rsidR="00BF2D7F" w:rsidRPr="002E5531">
        <w:rPr>
          <w:rFonts w:ascii="Futura Lt BT" w:hAnsi="Futura Lt BT"/>
          <w:color w:val="005CA9"/>
          <w:sz w:val="20"/>
          <w:szCs w:val="20"/>
        </w:rPr>
        <w:t>8</w:t>
      </w:r>
      <w:r w:rsidRPr="002E5531">
        <w:rPr>
          <w:rFonts w:ascii="Futura Lt BT" w:hAnsi="Futura Lt BT"/>
          <w:color w:val="005CA9"/>
          <w:sz w:val="20"/>
          <w:szCs w:val="20"/>
        </w:rPr>
        <w:t>.</w:t>
      </w:r>
    </w:p>
    <w:p w14:paraId="378873B7" w14:textId="77777777" w:rsidR="001E62D1" w:rsidRPr="002E5531" w:rsidRDefault="001E62D1" w:rsidP="00C57B9D">
      <w:pPr>
        <w:keepNext/>
        <w:numPr>
          <w:ilvl w:val="0"/>
          <w:numId w:val="7"/>
        </w:numPr>
        <w:spacing w:before="240" w:after="240"/>
        <w:ind w:left="567" w:hanging="567"/>
        <w:jc w:val="both"/>
        <w:rPr>
          <w:rFonts w:ascii="Futura Lt BT" w:hAnsi="Futura Lt BT"/>
          <w:b/>
          <w:color w:val="005CA9"/>
          <w:sz w:val="20"/>
          <w:szCs w:val="20"/>
        </w:rPr>
      </w:pPr>
      <w:r w:rsidRPr="002E5531">
        <w:rPr>
          <w:rFonts w:ascii="Futura Lt BT" w:hAnsi="Futura Lt BT"/>
          <w:b/>
          <w:color w:val="005CA9"/>
          <w:sz w:val="20"/>
          <w:szCs w:val="20"/>
        </w:rPr>
        <w:t>Determinação do valor de mercado de instrumentos financeiros</w:t>
      </w:r>
    </w:p>
    <w:p w14:paraId="25C98933" w14:textId="77777777" w:rsidR="001E62D1" w:rsidRPr="002E5531" w:rsidRDefault="001E62D1" w:rsidP="001E62D1">
      <w:pPr>
        <w:spacing w:before="120" w:after="120"/>
        <w:jc w:val="both"/>
        <w:rPr>
          <w:rFonts w:ascii="Futura Lt BT" w:hAnsi="Futura Lt BT"/>
          <w:color w:val="005CA9"/>
          <w:sz w:val="20"/>
          <w:szCs w:val="20"/>
        </w:rPr>
      </w:pPr>
      <w:bookmarkStart w:id="36" w:name="_Hlk47640736"/>
      <w:r w:rsidRPr="002E5531">
        <w:rPr>
          <w:rFonts w:ascii="Futura Lt BT" w:hAnsi="Futura Lt BT"/>
          <w:color w:val="005CA9"/>
          <w:sz w:val="20"/>
          <w:szCs w:val="20"/>
        </w:rPr>
        <w:t>O valor de mercado é estabelecido com</w:t>
      </w:r>
      <w:r w:rsidR="00FA6742" w:rsidRPr="002E5531">
        <w:rPr>
          <w:rFonts w:ascii="Futura Lt BT" w:hAnsi="Futura Lt BT"/>
          <w:color w:val="005CA9"/>
          <w:sz w:val="20"/>
          <w:szCs w:val="20"/>
        </w:rPr>
        <w:t xml:space="preserve"> a</w:t>
      </w:r>
      <w:r w:rsidRPr="002E5531">
        <w:rPr>
          <w:rFonts w:ascii="Futura Lt BT" w:hAnsi="Futura Lt BT"/>
          <w:color w:val="005CA9"/>
          <w:sz w:val="20"/>
          <w:szCs w:val="20"/>
        </w:rPr>
        <w:t xml:space="preserve"> observância </w:t>
      </w:r>
      <w:r w:rsidR="00FA6742" w:rsidRPr="002E5531">
        <w:rPr>
          <w:rFonts w:ascii="Futura Lt BT" w:hAnsi="Futura Lt BT"/>
          <w:color w:val="005CA9"/>
          <w:sz w:val="20"/>
          <w:szCs w:val="20"/>
        </w:rPr>
        <w:t>de</w:t>
      </w:r>
      <w:r w:rsidRPr="002E5531">
        <w:rPr>
          <w:rFonts w:ascii="Futura Lt BT" w:hAnsi="Futura Lt BT"/>
          <w:color w:val="005CA9"/>
          <w:sz w:val="20"/>
          <w:szCs w:val="20"/>
        </w:rPr>
        <w:t xml:space="preserve"> critérios consistentes e verificáveis, que levam em consideração o preço médio de negociação dos instrumentos financeiros na data de apuração ou, na falta desse, cotações de preços de mercado para ativos ou passivos com características semelhantes. Caso esse também não esteja disponível, o valor de mercado é obtido por cotações com operadores de mercado ou modelos de valorização que podem requerer julgamento pela Administração.</w:t>
      </w:r>
    </w:p>
    <w:p w14:paraId="3FA127B8" w14:textId="77777777" w:rsidR="001E62D1" w:rsidRPr="002E5531" w:rsidRDefault="001E62D1" w:rsidP="001E62D1">
      <w:pPr>
        <w:spacing w:before="120" w:after="120"/>
        <w:jc w:val="both"/>
        <w:rPr>
          <w:rFonts w:ascii="Futura Lt BT" w:hAnsi="Futura Lt BT"/>
          <w:color w:val="005CA9"/>
          <w:sz w:val="20"/>
          <w:szCs w:val="20"/>
        </w:rPr>
      </w:pPr>
      <w:r w:rsidRPr="002E5531">
        <w:rPr>
          <w:rFonts w:ascii="Futura Lt BT" w:hAnsi="Futura Lt BT"/>
          <w:color w:val="005CA9"/>
          <w:sz w:val="20"/>
          <w:szCs w:val="20"/>
        </w:rPr>
        <w:t xml:space="preserve">O valor de mercado de instrumentos financeiros negociados em mercados ativos na data-base do balanço é baseado no preço de mercado sem nenhuma dedução de custo de transação. </w:t>
      </w:r>
    </w:p>
    <w:p w14:paraId="247D8E8B" w14:textId="77777777" w:rsidR="00F95C61" w:rsidRPr="002E5531" w:rsidRDefault="00F95C61" w:rsidP="00F95C61">
      <w:pPr>
        <w:spacing w:before="120" w:after="120"/>
        <w:jc w:val="both"/>
        <w:rPr>
          <w:rFonts w:ascii="Futura Lt BT" w:hAnsi="Futura Lt BT"/>
          <w:color w:val="005CA9"/>
          <w:sz w:val="20"/>
          <w:szCs w:val="20"/>
        </w:rPr>
      </w:pPr>
      <w:r w:rsidRPr="002E5531">
        <w:rPr>
          <w:rFonts w:ascii="Futura Lt BT" w:hAnsi="Futura Lt BT"/>
          <w:color w:val="005CA9"/>
          <w:sz w:val="20"/>
          <w:szCs w:val="20"/>
        </w:rPr>
        <w:t xml:space="preserve">A marcação a mercado dos títulos e valores mobiliários são registradas conforme Circular BACEN nº 3.068/2001. Seguindo as melhores práticas contábeis, o valor dos instrumentos financeiros deve ser com base no valor justo, que consiste no preço que seria recebido pela venda de um ativo ou que seria pago pela transferência de um passivo em uma transação ordenada entre participantes do mercado na data de mensuração. </w:t>
      </w:r>
    </w:p>
    <w:p w14:paraId="7FD23605" w14:textId="77777777" w:rsidR="00F95C61" w:rsidRPr="002E5531" w:rsidRDefault="00674D3E" w:rsidP="00F95C61">
      <w:pPr>
        <w:spacing w:before="120" w:after="120"/>
        <w:jc w:val="both"/>
        <w:rPr>
          <w:rFonts w:ascii="Futura Lt BT" w:hAnsi="Futura Lt BT"/>
          <w:color w:val="005CA9"/>
          <w:sz w:val="20"/>
          <w:szCs w:val="20"/>
        </w:rPr>
      </w:pPr>
      <w:r w:rsidRPr="002E5531">
        <w:rPr>
          <w:rFonts w:ascii="Futura Lt BT" w:hAnsi="Futura Lt BT"/>
          <w:color w:val="005CA9"/>
          <w:sz w:val="20"/>
          <w:szCs w:val="20"/>
        </w:rPr>
        <w:t>Para aumentar a consistência e a comparabilidade nas mensurações do valor justo, o Pronunciamento CPC 46 estabelece uma hierarquia de valor justo que classifica em três níveis as informações aplicadas nas técnicas de avaliação.</w:t>
      </w:r>
      <w:r w:rsidR="00F95C61" w:rsidRPr="002E5531">
        <w:rPr>
          <w:rFonts w:ascii="Futura Lt BT" w:hAnsi="Futura Lt BT"/>
          <w:color w:val="005CA9"/>
          <w:sz w:val="20"/>
          <w:szCs w:val="20"/>
        </w:rPr>
        <w:t xml:space="preserve"> </w:t>
      </w:r>
    </w:p>
    <w:p w14:paraId="3E6F619E" w14:textId="77777777" w:rsidR="00F95C61" w:rsidRPr="002E5531" w:rsidRDefault="00F95C61" w:rsidP="00F95C61">
      <w:pPr>
        <w:spacing w:before="120" w:after="120"/>
        <w:jc w:val="both"/>
        <w:rPr>
          <w:rFonts w:ascii="Futura Lt BT" w:hAnsi="Futura Lt BT"/>
          <w:color w:val="005CA9"/>
          <w:sz w:val="20"/>
          <w:szCs w:val="20"/>
        </w:rPr>
      </w:pPr>
      <w:r w:rsidRPr="002E5531">
        <w:rPr>
          <w:rFonts w:ascii="Futura Lt BT" w:hAnsi="Futura Lt BT"/>
          <w:color w:val="005CA9"/>
          <w:sz w:val="20"/>
          <w:szCs w:val="20"/>
        </w:rPr>
        <w:t>A hierarquia de valor justo dá a mais alta prioridade a preços cotados em mercados ativos para ativos ou passivos idênticos e a mais baixa prioridade a dados não observáveis:</w:t>
      </w:r>
    </w:p>
    <w:p w14:paraId="5200B15B" w14:textId="77777777" w:rsidR="00F95C61" w:rsidRPr="002E5531" w:rsidRDefault="00F95C61" w:rsidP="00D544B3">
      <w:pPr>
        <w:pStyle w:val="PargrafodaLista"/>
        <w:numPr>
          <w:ilvl w:val="0"/>
          <w:numId w:val="8"/>
        </w:numPr>
        <w:spacing w:before="120" w:after="120"/>
        <w:ind w:left="284" w:hanging="284"/>
        <w:contextualSpacing w:val="0"/>
        <w:jc w:val="both"/>
        <w:rPr>
          <w:rFonts w:ascii="Futura Lt BT" w:hAnsi="Futura Lt BT"/>
          <w:color w:val="005CA9"/>
          <w:sz w:val="20"/>
          <w:szCs w:val="20"/>
        </w:rPr>
      </w:pPr>
      <w:r w:rsidRPr="002E5531">
        <w:rPr>
          <w:rFonts w:ascii="Futura Lt BT" w:hAnsi="Futura Lt BT"/>
          <w:b/>
          <w:color w:val="005CA9"/>
          <w:sz w:val="20"/>
          <w:szCs w:val="20"/>
        </w:rPr>
        <w:t>Nível 1</w:t>
      </w:r>
      <w:r w:rsidRPr="002E5531">
        <w:rPr>
          <w:rFonts w:ascii="Futura Lt BT" w:hAnsi="Futura Lt BT"/>
          <w:color w:val="005CA9"/>
          <w:sz w:val="20"/>
          <w:szCs w:val="20"/>
        </w:rPr>
        <w:t xml:space="preserve"> - são preços cotados (não ajustados) em mercados ativos para ativos ou passivos idênticos aos quais a entidade possa ter acesso na data de mensuração;</w:t>
      </w:r>
    </w:p>
    <w:p w14:paraId="7FA0CA6B" w14:textId="77777777" w:rsidR="00F95C61" w:rsidRPr="002E5531" w:rsidRDefault="00F95C61" w:rsidP="00D544B3">
      <w:pPr>
        <w:pStyle w:val="PargrafodaLista"/>
        <w:numPr>
          <w:ilvl w:val="0"/>
          <w:numId w:val="8"/>
        </w:numPr>
        <w:spacing w:before="120" w:after="120"/>
        <w:ind w:left="284" w:hanging="284"/>
        <w:contextualSpacing w:val="0"/>
        <w:jc w:val="both"/>
        <w:rPr>
          <w:rFonts w:ascii="Futura Lt BT" w:hAnsi="Futura Lt BT"/>
          <w:color w:val="005CA9"/>
          <w:sz w:val="20"/>
          <w:szCs w:val="20"/>
        </w:rPr>
      </w:pPr>
      <w:r w:rsidRPr="002E5531">
        <w:rPr>
          <w:rFonts w:ascii="Futura Lt BT" w:hAnsi="Futura Lt BT"/>
          <w:b/>
          <w:color w:val="005CA9"/>
          <w:sz w:val="20"/>
          <w:szCs w:val="20"/>
        </w:rPr>
        <w:t>Nível 2</w:t>
      </w:r>
      <w:r w:rsidRPr="002E5531">
        <w:rPr>
          <w:rFonts w:ascii="Futura Lt BT" w:hAnsi="Futura Lt BT"/>
          <w:color w:val="005CA9"/>
          <w:sz w:val="20"/>
          <w:szCs w:val="20"/>
        </w:rPr>
        <w:t xml:space="preserve"> - são informações que são observáveis para o ativo ou passivo, seja direta ou indiretamente, exceto preços cotados incluídos no Nível 1;</w:t>
      </w:r>
    </w:p>
    <w:p w14:paraId="56826D52" w14:textId="77777777" w:rsidR="00F95C61" w:rsidRPr="002E5531" w:rsidRDefault="00F95C61" w:rsidP="00D544B3">
      <w:pPr>
        <w:pStyle w:val="PargrafodaLista"/>
        <w:numPr>
          <w:ilvl w:val="0"/>
          <w:numId w:val="8"/>
        </w:numPr>
        <w:spacing w:before="120" w:after="120"/>
        <w:ind w:left="284" w:hanging="284"/>
        <w:contextualSpacing w:val="0"/>
        <w:jc w:val="both"/>
        <w:rPr>
          <w:rFonts w:ascii="Futura Lt BT" w:hAnsi="Futura Lt BT"/>
          <w:color w:val="005CA9"/>
          <w:sz w:val="20"/>
          <w:szCs w:val="20"/>
        </w:rPr>
      </w:pPr>
      <w:r w:rsidRPr="002E5531">
        <w:rPr>
          <w:rFonts w:ascii="Futura Lt BT" w:hAnsi="Futura Lt BT"/>
          <w:b/>
          <w:color w:val="005CA9"/>
          <w:sz w:val="20"/>
          <w:szCs w:val="20"/>
        </w:rPr>
        <w:t>Nível 3</w:t>
      </w:r>
      <w:r w:rsidRPr="002E5531">
        <w:rPr>
          <w:rFonts w:ascii="Futura Lt BT" w:hAnsi="Futura Lt BT"/>
          <w:color w:val="005CA9"/>
          <w:sz w:val="20"/>
          <w:szCs w:val="20"/>
        </w:rPr>
        <w:t xml:space="preserve"> - são dados não observáveis para o ativo ou passivo.</w:t>
      </w:r>
    </w:p>
    <w:p w14:paraId="64A8C5C4" w14:textId="77777777" w:rsidR="00F95C61" w:rsidRPr="002E5531" w:rsidRDefault="00F95C61" w:rsidP="00F95C61">
      <w:pPr>
        <w:spacing w:before="120" w:after="120"/>
        <w:jc w:val="both"/>
        <w:rPr>
          <w:rFonts w:ascii="Futura Lt BT" w:hAnsi="Futura Lt BT"/>
          <w:color w:val="005CA9"/>
          <w:sz w:val="20"/>
          <w:szCs w:val="20"/>
        </w:rPr>
      </w:pPr>
      <w:r w:rsidRPr="002E5531">
        <w:rPr>
          <w:rFonts w:ascii="Futura Lt BT" w:hAnsi="Futura Lt BT"/>
          <w:color w:val="005CA9"/>
          <w:sz w:val="20"/>
          <w:szCs w:val="20"/>
        </w:rPr>
        <w:t>Os dados não observáveis devem ser utilizados para mensurar o valor justo à medida em que dados observáveis relevantes não estejam disponíveis, admitindo assim situações em que há pouca ou nenhuma atividade de mercado para o ativo ou passivo na data de mensuração.</w:t>
      </w:r>
    </w:p>
    <w:p w14:paraId="39B7EE62" w14:textId="77777777" w:rsidR="00F95C61" w:rsidRPr="002E5531" w:rsidRDefault="00F95C61" w:rsidP="00F95C61">
      <w:pPr>
        <w:spacing w:before="120" w:after="120"/>
        <w:jc w:val="both"/>
        <w:rPr>
          <w:rFonts w:ascii="Futura Lt BT" w:hAnsi="Futura Lt BT"/>
          <w:color w:val="005CA9"/>
          <w:sz w:val="20"/>
          <w:szCs w:val="20"/>
        </w:rPr>
      </w:pPr>
      <w:r w:rsidRPr="002E5531">
        <w:rPr>
          <w:rFonts w:ascii="Futura Lt BT" w:hAnsi="Futura Lt BT"/>
          <w:color w:val="005CA9"/>
          <w:sz w:val="20"/>
          <w:szCs w:val="20"/>
        </w:rPr>
        <w:t>Contudo, o objetivo da mensuração do valor justo permanece o mesmo, ou seja, preço de saída na data de mensuração do ponto de vista do participante do mercado que detém o ativo ou deve o passivo. Portanto, dados não observáveis refletem as premissas que os participantes do mercado utilizariam ao precificar o ativo ou o passivo, incluindo premissas sobre risco.</w:t>
      </w:r>
    </w:p>
    <w:p w14:paraId="6040FAF1" w14:textId="77777777" w:rsidR="00F95C61" w:rsidRPr="002E5531" w:rsidRDefault="00F95C61" w:rsidP="00F95C61">
      <w:pPr>
        <w:spacing w:before="120" w:after="120"/>
        <w:jc w:val="both"/>
        <w:rPr>
          <w:rFonts w:ascii="Futura Lt BT" w:hAnsi="Futura Lt BT"/>
          <w:color w:val="005CA9"/>
          <w:sz w:val="20"/>
          <w:szCs w:val="20"/>
        </w:rPr>
      </w:pPr>
      <w:r w:rsidRPr="002E5531">
        <w:rPr>
          <w:rFonts w:ascii="Futura Lt BT" w:hAnsi="Futura Lt BT"/>
          <w:color w:val="005CA9"/>
          <w:sz w:val="20"/>
          <w:szCs w:val="20"/>
        </w:rPr>
        <w:t>Os métodos e premissas utilizados para a estimativa do valor justo variam de acordo com a natureza dos ativos.</w:t>
      </w:r>
    </w:p>
    <w:p w14:paraId="37E7EB7C" w14:textId="77777777" w:rsidR="00F95C61" w:rsidRPr="002E5531" w:rsidRDefault="00F95C61" w:rsidP="00F95C61">
      <w:pPr>
        <w:spacing w:before="120" w:after="120"/>
        <w:jc w:val="both"/>
        <w:rPr>
          <w:rFonts w:ascii="Futura Lt BT" w:hAnsi="Futura Lt BT"/>
          <w:color w:val="005CA9"/>
          <w:sz w:val="20"/>
          <w:szCs w:val="20"/>
        </w:rPr>
      </w:pPr>
      <w:r w:rsidRPr="002E5531">
        <w:rPr>
          <w:rFonts w:ascii="Futura Lt BT" w:hAnsi="Futura Lt BT"/>
          <w:color w:val="005CA9"/>
          <w:sz w:val="20"/>
          <w:szCs w:val="20"/>
        </w:rPr>
        <w:t>O</w:t>
      </w:r>
      <w:r w:rsidR="00FA6742" w:rsidRPr="002E5531">
        <w:rPr>
          <w:rFonts w:ascii="Futura Lt BT" w:hAnsi="Futura Lt BT"/>
          <w:color w:val="005CA9"/>
          <w:sz w:val="20"/>
          <w:szCs w:val="20"/>
        </w:rPr>
        <w:t>s</w:t>
      </w:r>
      <w:r w:rsidRPr="002E5531">
        <w:rPr>
          <w:rFonts w:ascii="Futura Lt BT" w:hAnsi="Futura Lt BT"/>
          <w:color w:val="005CA9"/>
          <w:sz w:val="20"/>
          <w:szCs w:val="20"/>
        </w:rPr>
        <w:t xml:space="preserve"> valor</w:t>
      </w:r>
      <w:r w:rsidR="00FA6742" w:rsidRPr="002E5531">
        <w:rPr>
          <w:rFonts w:ascii="Futura Lt BT" w:hAnsi="Futura Lt BT"/>
          <w:color w:val="005CA9"/>
          <w:sz w:val="20"/>
          <w:szCs w:val="20"/>
        </w:rPr>
        <w:t>es</w:t>
      </w:r>
      <w:r w:rsidRPr="002E5531">
        <w:rPr>
          <w:rFonts w:ascii="Futura Lt BT" w:hAnsi="Futura Lt BT"/>
          <w:color w:val="005CA9"/>
          <w:sz w:val="20"/>
          <w:szCs w:val="20"/>
        </w:rPr>
        <w:t xml:space="preserve"> contáb</w:t>
      </w:r>
      <w:r w:rsidR="00FA6742" w:rsidRPr="002E5531">
        <w:rPr>
          <w:rFonts w:ascii="Futura Lt BT" w:hAnsi="Futura Lt BT"/>
          <w:color w:val="005CA9"/>
          <w:sz w:val="20"/>
          <w:szCs w:val="20"/>
        </w:rPr>
        <w:t xml:space="preserve">eis </w:t>
      </w:r>
      <w:r w:rsidRPr="002E5531">
        <w:rPr>
          <w:rFonts w:ascii="Futura Lt BT" w:hAnsi="Futura Lt BT"/>
          <w:color w:val="005CA9"/>
          <w:sz w:val="20"/>
          <w:szCs w:val="20"/>
        </w:rPr>
        <w:t>apresentado</w:t>
      </w:r>
      <w:r w:rsidR="00FA6742" w:rsidRPr="002E5531">
        <w:rPr>
          <w:rFonts w:ascii="Futura Lt BT" w:hAnsi="Futura Lt BT"/>
          <w:color w:val="005CA9"/>
          <w:sz w:val="20"/>
          <w:szCs w:val="20"/>
        </w:rPr>
        <w:t>s</w:t>
      </w:r>
      <w:r w:rsidRPr="002E5531">
        <w:rPr>
          <w:rFonts w:ascii="Futura Lt BT" w:hAnsi="Futura Lt BT"/>
          <w:color w:val="005CA9"/>
          <w:sz w:val="20"/>
          <w:szCs w:val="20"/>
        </w:rPr>
        <w:t xml:space="preserve"> no Balanço Patrimonial como disponibilidades, depósitos em bancos centrais, aplicações no mercado aberto e outros ativos financeiros se aproxima</w:t>
      </w:r>
      <w:r w:rsidR="00FA6742" w:rsidRPr="002E5531">
        <w:rPr>
          <w:rFonts w:ascii="Futura Lt BT" w:hAnsi="Futura Lt BT"/>
          <w:color w:val="005CA9"/>
          <w:sz w:val="20"/>
          <w:szCs w:val="20"/>
        </w:rPr>
        <w:t>m</w:t>
      </w:r>
      <w:r w:rsidRPr="002E5531">
        <w:rPr>
          <w:rFonts w:ascii="Futura Lt BT" w:hAnsi="Futura Lt BT"/>
          <w:color w:val="005CA9"/>
          <w:sz w:val="20"/>
          <w:szCs w:val="20"/>
        </w:rPr>
        <w:t xml:space="preserve"> de seu</w:t>
      </w:r>
      <w:r w:rsidR="00FA6742" w:rsidRPr="002E5531">
        <w:rPr>
          <w:rFonts w:ascii="Futura Lt BT" w:hAnsi="Futura Lt BT"/>
          <w:color w:val="005CA9"/>
          <w:sz w:val="20"/>
          <w:szCs w:val="20"/>
        </w:rPr>
        <w:t>s respectivos</w:t>
      </w:r>
      <w:r w:rsidRPr="002E5531">
        <w:rPr>
          <w:rFonts w:ascii="Futura Lt BT" w:hAnsi="Futura Lt BT"/>
          <w:color w:val="005CA9"/>
          <w:sz w:val="20"/>
          <w:szCs w:val="20"/>
        </w:rPr>
        <w:t xml:space="preserve"> valor</w:t>
      </w:r>
      <w:r w:rsidR="00FA6742" w:rsidRPr="002E5531">
        <w:rPr>
          <w:rFonts w:ascii="Futura Lt BT" w:hAnsi="Futura Lt BT"/>
          <w:color w:val="005CA9"/>
          <w:sz w:val="20"/>
          <w:szCs w:val="20"/>
        </w:rPr>
        <w:t>es</w:t>
      </w:r>
      <w:r w:rsidRPr="002E5531">
        <w:rPr>
          <w:rFonts w:ascii="Futura Lt BT" w:hAnsi="Futura Lt BT"/>
          <w:color w:val="005CA9"/>
          <w:sz w:val="20"/>
          <w:szCs w:val="20"/>
        </w:rPr>
        <w:t xml:space="preserve"> justo</w:t>
      </w:r>
      <w:r w:rsidR="00FA6742" w:rsidRPr="002E5531">
        <w:rPr>
          <w:rFonts w:ascii="Futura Lt BT" w:hAnsi="Futura Lt BT"/>
          <w:color w:val="005CA9"/>
          <w:sz w:val="20"/>
          <w:szCs w:val="20"/>
        </w:rPr>
        <w:t>s</w:t>
      </w:r>
      <w:r w:rsidRPr="002E5531">
        <w:rPr>
          <w:rFonts w:ascii="Futura Lt BT" w:hAnsi="Futura Lt BT"/>
          <w:color w:val="005CA9"/>
          <w:sz w:val="20"/>
          <w:szCs w:val="20"/>
        </w:rPr>
        <w:t>.</w:t>
      </w:r>
    </w:p>
    <w:p w14:paraId="5741B828" w14:textId="77777777" w:rsidR="00F95C61" w:rsidRPr="002E5531" w:rsidRDefault="00F95C61" w:rsidP="00F95C61">
      <w:pPr>
        <w:spacing w:before="120" w:after="120"/>
        <w:jc w:val="both"/>
        <w:rPr>
          <w:rFonts w:ascii="Futura Lt BT" w:hAnsi="Futura Lt BT"/>
          <w:color w:val="005CA9"/>
          <w:sz w:val="20"/>
          <w:szCs w:val="20"/>
        </w:rPr>
      </w:pPr>
      <w:r w:rsidRPr="002E5531">
        <w:rPr>
          <w:rFonts w:ascii="Futura Lt BT" w:hAnsi="Futura Lt BT"/>
          <w:color w:val="005CA9"/>
          <w:sz w:val="20"/>
          <w:szCs w:val="20"/>
        </w:rPr>
        <w:t>Os valores justos das aplicações em depósitos interfinanceiros são estimados, efetuando-se o desconto dos fluxos de caixa estimados com a adoção das taxas de juros do mercado.</w:t>
      </w:r>
    </w:p>
    <w:p w14:paraId="0F42B4A5" w14:textId="77777777" w:rsidR="000C0BF0" w:rsidRPr="002E5531" w:rsidRDefault="000C0BF0" w:rsidP="000C0BF0">
      <w:pPr>
        <w:spacing w:before="120" w:after="120"/>
        <w:jc w:val="both"/>
        <w:rPr>
          <w:rFonts w:ascii="Futura Lt BT" w:hAnsi="Futura Lt BT"/>
          <w:color w:val="005CA9"/>
          <w:sz w:val="20"/>
          <w:szCs w:val="20"/>
        </w:rPr>
      </w:pPr>
      <w:r w:rsidRPr="002E5531">
        <w:rPr>
          <w:rFonts w:ascii="Futura Lt BT" w:hAnsi="Futura Lt BT"/>
          <w:color w:val="005CA9"/>
          <w:sz w:val="20"/>
          <w:szCs w:val="20"/>
        </w:rPr>
        <w:t xml:space="preserve">Os valores justos de títulos de dívida de empresas são calculados adotando-se critérios semelhantes aos das aplicações em depósitos interfinanceiros, conforme descrito acima. </w:t>
      </w:r>
    </w:p>
    <w:p w14:paraId="0D18D6D1" w14:textId="77777777" w:rsidR="00F95C61" w:rsidRPr="002E5531" w:rsidRDefault="00F95C61" w:rsidP="00F95C61">
      <w:pPr>
        <w:spacing w:before="120" w:after="120"/>
        <w:jc w:val="both"/>
        <w:rPr>
          <w:rFonts w:ascii="Futura Lt BT" w:hAnsi="Futura Lt BT"/>
          <w:color w:val="005CA9"/>
          <w:sz w:val="20"/>
          <w:szCs w:val="20"/>
        </w:rPr>
      </w:pPr>
      <w:r w:rsidRPr="002E5531">
        <w:rPr>
          <w:rFonts w:ascii="Futura Lt BT" w:hAnsi="Futura Lt BT"/>
          <w:color w:val="005CA9"/>
          <w:sz w:val="20"/>
          <w:szCs w:val="20"/>
        </w:rPr>
        <w:t xml:space="preserve">Sob condições normais, os preços cotados de mercado são os melhores indicadores dos valores justos para ativos financeiros mantidos para negociação (inclusive derivativos - ativos e passivos), ativos financeiros designados ao valor justo através do resultado, ativos financeiros disponíveis para venda e ativos financeiros mantidos até o vencimento. Entretanto, nem todos os instrumentos possuem liquidez ou cotações e, nesses casos, faz-se necessário a adoção das estimativas de valor presente e outras técnicas para definição de preço. </w:t>
      </w:r>
    </w:p>
    <w:p w14:paraId="0CF5BE3C" w14:textId="77777777" w:rsidR="00F95C61" w:rsidRPr="002E5531" w:rsidRDefault="00F95C61" w:rsidP="00F95C61">
      <w:pPr>
        <w:spacing w:before="120" w:after="120"/>
        <w:jc w:val="both"/>
        <w:rPr>
          <w:rFonts w:ascii="Futura Lt BT" w:hAnsi="Futura Lt BT"/>
          <w:color w:val="005CA9"/>
          <w:sz w:val="20"/>
          <w:szCs w:val="20"/>
        </w:rPr>
      </w:pPr>
      <w:r w:rsidRPr="002E5531">
        <w:rPr>
          <w:rFonts w:ascii="Futura Lt BT" w:hAnsi="Futura Lt BT"/>
          <w:color w:val="005CA9"/>
          <w:sz w:val="20"/>
          <w:szCs w:val="20"/>
        </w:rPr>
        <w:t xml:space="preserve">Os valores justos dos títulos públicos são apurados com base nas taxas indicativas fornecidas pela Associação Brasileira das Entidades dos Mercados Financeiro e de Capitais - </w:t>
      </w:r>
      <w:proofErr w:type="spellStart"/>
      <w:r w:rsidRPr="002E5531">
        <w:rPr>
          <w:rFonts w:ascii="Futura Lt BT" w:hAnsi="Futura Lt BT"/>
          <w:color w:val="005CA9"/>
          <w:sz w:val="20"/>
          <w:szCs w:val="20"/>
        </w:rPr>
        <w:t>Anbima</w:t>
      </w:r>
      <w:proofErr w:type="spellEnd"/>
      <w:r w:rsidRPr="002E5531">
        <w:rPr>
          <w:rFonts w:ascii="Futura Lt BT" w:hAnsi="Futura Lt BT"/>
          <w:color w:val="005CA9"/>
          <w:sz w:val="20"/>
          <w:szCs w:val="20"/>
        </w:rPr>
        <w:t>.</w:t>
      </w:r>
    </w:p>
    <w:p w14:paraId="4A8FC103" w14:textId="77777777" w:rsidR="00F95C61" w:rsidRPr="002E5531" w:rsidRDefault="00F95C61" w:rsidP="00F95C61">
      <w:pPr>
        <w:spacing w:before="120" w:after="120"/>
        <w:jc w:val="both"/>
        <w:rPr>
          <w:rFonts w:ascii="Futura Lt BT" w:hAnsi="Futura Lt BT"/>
          <w:color w:val="005CA9"/>
          <w:sz w:val="20"/>
          <w:szCs w:val="20"/>
        </w:rPr>
      </w:pPr>
      <w:r w:rsidRPr="002E5531">
        <w:rPr>
          <w:rFonts w:ascii="Futura Lt BT" w:hAnsi="Futura Lt BT"/>
          <w:color w:val="005CA9"/>
          <w:sz w:val="20"/>
          <w:szCs w:val="20"/>
        </w:rPr>
        <w:t xml:space="preserve">Os valores justos de ações são apurados com base em seus preços cotados de mercado. </w:t>
      </w:r>
    </w:p>
    <w:p w14:paraId="5B123F19" w14:textId="07EC794B" w:rsidR="00F95C61" w:rsidRPr="002E5531" w:rsidRDefault="00F95C61" w:rsidP="00F95C61">
      <w:pPr>
        <w:spacing w:before="120" w:after="120"/>
        <w:jc w:val="both"/>
        <w:rPr>
          <w:rFonts w:ascii="Futura Lt BT" w:hAnsi="Futura Lt BT"/>
          <w:color w:val="005CA9"/>
          <w:sz w:val="20"/>
          <w:szCs w:val="20"/>
        </w:rPr>
      </w:pPr>
      <w:r w:rsidRPr="002E5531">
        <w:rPr>
          <w:rFonts w:ascii="Futura Lt BT" w:hAnsi="Futura Lt BT"/>
          <w:color w:val="005CA9"/>
          <w:sz w:val="20"/>
          <w:szCs w:val="20"/>
        </w:rPr>
        <w:t xml:space="preserve">Os valores justos dos instrumentos derivativos do tipo </w:t>
      </w:r>
      <w:r w:rsidRPr="002E5531">
        <w:rPr>
          <w:rFonts w:ascii="Futura Lt BT" w:hAnsi="Futura Lt BT"/>
          <w:i/>
          <w:color w:val="005CA9"/>
          <w:sz w:val="20"/>
          <w:szCs w:val="20"/>
        </w:rPr>
        <w:t>swaps</w:t>
      </w:r>
      <w:r w:rsidRPr="002E5531">
        <w:rPr>
          <w:rFonts w:ascii="Futura Lt BT" w:hAnsi="Futura Lt BT"/>
          <w:color w:val="005CA9"/>
          <w:sz w:val="20"/>
          <w:szCs w:val="20"/>
        </w:rPr>
        <w:t xml:space="preserve"> são descontados a valor presente com base em curvas de rentabilidade que refletem os fatores apropriados de risco. Essas curvas de rentabilidade podem ser traçadas principalmente com base nos preços de troca de derivativos na B3, de títulos públicos brasileiros no mercado secundário ou de derivativos e títulos e valores mobiliários negociados no exterior, e podem ser utilizadas para obter o valor justo de </w:t>
      </w:r>
      <w:r w:rsidRPr="002E5531">
        <w:rPr>
          <w:rFonts w:ascii="Futura Lt BT" w:hAnsi="Futura Lt BT"/>
          <w:i/>
          <w:color w:val="005CA9"/>
          <w:sz w:val="20"/>
          <w:szCs w:val="20"/>
        </w:rPr>
        <w:t>swaps</w:t>
      </w:r>
      <w:r w:rsidRPr="002E5531">
        <w:rPr>
          <w:rFonts w:ascii="Futura Lt BT" w:hAnsi="Futura Lt BT"/>
          <w:color w:val="005CA9"/>
          <w:sz w:val="20"/>
          <w:szCs w:val="20"/>
        </w:rPr>
        <w:t xml:space="preserve"> de moeda, swaps de taxa de juros e swaps com base em outros fatores de risco como </w:t>
      </w:r>
      <w:r w:rsidRPr="002E5531">
        <w:rPr>
          <w:rFonts w:ascii="Futura Lt BT" w:hAnsi="Futura Lt BT"/>
          <w:i/>
          <w:color w:val="005CA9"/>
          <w:sz w:val="20"/>
          <w:szCs w:val="20"/>
        </w:rPr>
        <w:t>commodities</w:t>
      </w:r>
      <w:r w:rsidRPr="002E5531">
        <w:rPr>
          <w:rFonts w:ascii="Futura Lt BT" w:hAnsi="Futura Lt BT"/>
          <w:color w:val="005CA9"/>
          <w:sz w:val="20"/>
          <w:szCs w:val="20"/>
        </w:rPr>
        <w:t xml:space="preserve"> e índices de bolsas. </w:t>
      </w:r>
    </w:p>
    <w:bookmarkEnd w:id="36"/>
    <w:p w14:paraId="3156157C" w14:textId="217A5C97" w:rsidR="001E62D1" w:rsidRPr="002E5531" w:rsidRDefault="001E62D1" w:rsidP="00C57B9D">
      <w:pPr>
        <w:keepNext/>
        <w:numPr>
          <w:ilvl w:val="0"/>
          <w:numId w:val="7"/>
        </w:numPr>
        <w:spacing w:before="240" w:after="240"/>
        <w:ind w:left="567" w:hanging="567"/>
        <w:jc w:val="both"/>
        <w:rPr>
          <w:rFonts w:ascii="Futura Lt BT" w:hAnsi="Futura Lt BT"/>
          <w:b/>
          <w:color w:val="005CA9"/>
          <w:sz w:val="20"/>
          <w:szCs w:val="20"/>
        </w:rPr>
      </w:pPr>
      <w:r w:rsidRPr="002E5531">
        <w:rPr>
          <w:rFonts w:ascii="Futura Lt BT" w:hAnsi="Futura Lt BT"/>
          <w:b/>
          <w:color w:val="005CA9"/>
          <w:sz w:val="20"/>
          <w:szCs w:val="20"/>
        </w:rPr>
        <w:t>Carteira de crédito e provisão para perdas esperadas associadas ao risco de crédito</w:t>
      </w:r>
    </w:p>
    <w:p w14:paraId="3765F8FF" w14:textId="77777777" w:rsidR="001E62D1" w:rsidRPr="002E5531" w:rsidRDefault="001E62D1" w:rsidP="0062418C">
      <w:pPr>
        <w:pStyle w:val="PargrafodaLista"/>
        <w:spacing w:before="120" w:after="120"/>
        <w:ind w:left="0"/>
        <w:contextualSpacing w:val="0"/>
        <w:jc w:val="both"/>
        <w:rPr>
          <w:rFonts w:ascii="Futura Lt BT" w:hAnsi="Futura Lt BT"/>
          <w:color w:val="005CA9"/>
          <w:sz w:val="20"/>
          <w:szCs w:val="20"/>
        </w:rPr>
      </w:pPr>
      <w:r w:rsidRPr="002E5531">
        <w:rPr>
          <w:rFonts w:ascii="Futura Lt BT" w:hAnsi="Futura Lt BT"/>
          <w:color w:val="005CA9"/>
          <w:sz w:val="20"/>
          <w:szCs w:val="20"/>
        </w:rPr>
        <w:t xml:space="preserve">As operações de crédito, adiantamentos sobre contratos de câmbio e outros créditos com características de concessão de crédito são classificados em nove níveis de risco, </w:t>
      </w:r>
      <w:r w:rsidR="007008D1" w:rsidRPr="002E5531">
        <w:rPr>
          <w:rFonts w:ascii="Futura Lt BT" w:hAnsi="Futura Lt BT"/>
          <w:color w:val="005CA9"/>
          <w:sz w:val="20"/>
          <w:szCs w:val="20"/>
        </w:rPr>
        <w:t xml:space="preserve">do “AA” ao “H”, sendo </w:t>
      </w:r>
      <w:r w:rsidRPr="002E5531">
        <w:rPr>
          <w:rFonts w:ascii="Futura Lt BT" w:hAnsi="Futura Lt BT"/>
          <w:color w:val="005CA9"/>
          <w:sz w:val="20"/>
          <w:szCs w:val="20"/>
        </w:rPr>
        <w:t>“AA” (risco mínimo) e “H” (risco máximo), de acordo com os parâmetros estabelecidos pela Resolução CMN nº 2.682/1999 e observando a avaliação periódica da Administração, que considera a conjuntura econômica, a experiência passada e os riscos específicos e globais em relação às operações, aos devedores e aos garantidores.</w:t>
      </w:r>
    </w:p>
    <w:p w14:paraId="5E0E2DDE" w14:textId="77777777" w:rsidR="001E62D1" w:rsidRPr="002E5531" w:rsidRDefault="001E62D1" w:rsidP="0062418C">
      <w:pPr>
        <w:pStyle w:val="PargrafodaLista"/>
        <w:spacing w:before="120" w:after="120"/>
        <w:ind w:left="0"/>
        <w:contextualSpacing w:val="0"/>
        <w:jc w:val="both"/>
        <w:rPr>
          <w:rFonts w:ascii="Futura Lt BT" w:hAnsi="Futura Lt BT"/>
          <w:color w:val="005CA9"/>
          <w:sz w:val="20"/>
          <w:szCs w:val="20"/>
        </w:rPr>
      </w:pPr>
      <w:r w:rsidRPr="002E5531">
        <w:rPr>
          <w:rFonts w:ascii="Futura Lt BT" w:hAnsi="Futura Lt BT"/>
          <w:color w:val="005CA9"/>
          <w:sz w:val="20"/>
          <w:szCs w:val="20"/>
        </w:rPr>
        <w:t>A atualização das operações de crédito vencidas até o 59º dia é contabilizada em receitas de operações de crédito e, a partir do 60° dia, somente serão reconhecidas como receita quando efetivamente recebidas.</w:t>
      </w:r>
    </w:p>
    <w:p w14:paraId="610298AE" w14:textId="77777777" w:rsidR="009B025D" w:rsidRPr="002E5531" w:rsidRDefault="001E62D1" w:rsidP="0062418C">
      <w:pPr>
        <w:pStyle w:val="PargrafodaLista"/>
        <w:spacing w:before="120" w:after="120"/>
        <w:ind w:left="0"/>
        <w:contextualSpacing w:val="0"/>
        <w:jc w:val="both"/>
        <w:rPr>
          <w:rFonts w:ascii="Futura Lt BT" w:hAnsi="Futura Lt BT"/>
          <w:color w:val="005CA9"/>
          <w:sz w:val="20"/>
          <w:szCs w:val="20"/>
        </w:rPr>
      </w:pPr>
      <w:r w:rsidRPr="002E5531">
        <w:rPr>
          <w:rFonts w:ascii="Futura Lt BT" w:hAnsi="Futura Lt BT"/>
          <w:color w:val="005CA9"/>
          <w:sz w:val="20"/>
          <w:szCs w:val="20"/>
        </w:rPr>
        <w:t>As operações classificadas como nível de risco “H” há mais de 6 meses e com atraso superior a 180 dias são baixadas contra a provisão e controladas, por no mínimo cinco anos, em contas de compensação.</w:t>
      </w:r>
    </w:p>
    <w:p w14:paraId="3BA82ECB" w14:textId="77777777" w:rsidR="001E62D1" w:rsidRPr="002E5531" w:rsidRDefault="001E62D1" w:rsidP="0062418C">
      <w:pPr>
        <w:pStyle w:val="PargrafodaLista"/>
        <w:spacing w:before="120" w:after="120"/>
        <w:ind w:left="0"/>
        <w:contextualSpacing w:val="0"/>
        <w:jc w:val="both"/>
        <w:rPr>
          <w:rFonts w:ascii="Futura Lt BT" w:hAnsi="Futura Lt BT"/>
          <w:color w:val="005CA9"/>
          <w:sz w:val="20"/>
          <w:szCs w:val="20"/>
        </w:rPr>
      </w:pPr>
      <w:r w:rsidRPr="002E5531">
        <w:rPr>
          <w:rFonts w:ascii="Futura Lt BT" w:hAnsi="Futura Lt BT"/>
          <w:color w:val="005CA9"/>
          <w:sz w:val="20"/>
          <w:szCs w:val="20"/>
        </w:rPr>
        <w:t>As operações renegociadas são mantidas, no mínimo, no mesmo nível de risco em que estavam classificadas no momento da renegociação. As renegociações de operações que já haviam sido baixadas para prejuízo e que estavam controladas em contas de compensação são classificadas como de risco nível “H”. Quando ocorrer amortização significativa da operação ou quando fatos novos relevantes justificarem a mudança do nível de risco, haverá a reclassificação da operação para categoria de menor risco. Os eventuais ganhos oriundos da renegociação somente são reconhecidos quando efetivamente recebidos.</w:t>
      </w:r>
    </w:p>
    <w:p w14:paraId="3E17E495" w14:textId="77777777" w:rsidR="001E62D1" w:rsidRPr="002E5531" w:rsidRDefault="001E62D1" w:rsidP="0062418C">
      <w:pPr>
        <w:pStyle w:val="PargrafodaLista"/>
        <w:spacing w:before="120" w:after="120"/>
        <w:ind w:left="0"/>
        <w:contextualSpacing w:val="0"/>
        <w:jc w:val="both"/>
        <w:rPr>
          <w:rFonts w:ascii="Futura Lt BT" w:hAnsi="Futura Lt BT"/>
          <w:color w:val="005CA9"/>
          <w:sz w:val="20"/>
          <w:szCs w:val="20"/>
        </w:rPr>
      </w:pPr>
      <w:r w:rsidRPr="002E5531">
        <w:rPr>
          <w:rFonts w:ascii="Futura Lt BT" w:hAnsi="Futura Lt BT"/>
          <w:color w:val="005CA9"/>
          <w:sz w:val="20"/>
          <w:szCs w:val="20"/>
        </w:rPr>
        <w:t>A provisão para perdas esperadas associadas ao risco de crédito é apurada em valor suficiente para cobrir prováveis perdas, conforme as normas e instruções do CMN e do BACEN, associadas às avaliações procedidas pela Administração quanto à classificação do risco de crédito.</w:t>
      </w:r>
    </w:p>
    <w:p w14:paraId="35A902DE" w14:textId="77777777" w:rsidR="001E62D1" w:rsidRPr="002E5531" w:rsidRDefault="001E62D1" w:rsidP="0062418C">
      <w:pPr>
        <w:pStyle w:val="PargrafodaLista"/>
        <w:spacing w:before="120" w:after="120"/>
        <w:ind w:left="0"/>
        <w:contextualSpacing w:val="0"/>
        <w:jc w:val="both"/>
        <w:rPr>
          <w:rFonts w:ascii="Futura Lt BT" w:hAnsi="Futura Lt BT"/>
          <w:color w:val="005CA9"/>
          <w:sz w:val="20"/>
          <w:szCs w:val="20"/>
        </w:rPr>
      </w:pPr>
      <w:r w:rsidRPr="002E5531">
        <w:rPr>
          <w:rFonts w:ascii="Futura Lt BT" w:hAnsi="Futura Lt BT"/>
          <w:color w:val="005CA9"/>
          <w:sz w:val="20"/>
          <w:szCs w:val="20"/>
        </w:rPr>
        <w:t>De acordo com os parâmetros estabelecidos pela Resolução CMN nº 3.533/2008, as cessões de operações de crédito com retenção substancial dos riscos e benefícios permanecem registradas no ativo como “Operações de crédito”. Os recursos recebidos por meio de contratos de cessão são registrados no ativo com a contrapartida no passivo, em função da obrigação assumida. As receitas e despesas referentes às cessões de crédito realizadas são reconhecidas no resultado, conforme prazo remanescente das operações.</w:t>
      </w:r>
    </w:p>
    <w:p w14:paraId="1A09A435" w14:textId="2FDFD737" w:rsidR="001E62D1" w:rsidRPr="002E5531" w:rsidRDefault="001E62D1" w:rsidP="0062418C">
      <w:pPr>
        <w:pStyle w:val="PargrafodaLista"/>
        <w:spacing w:before="120" w:after="120"/>
        <w:ind w:left="0"/>
        <w:contextualSpacing w:val="0"/>
        <w:jc w:val="both"/>
        <w:rPr>
          <w:rFonts w:ascii="Futura Lt BT" w:hAnsi="Futura Lt BT"/>
          <w:color w:val="005CA9"/>
          <w:sz w:val="20"/>
          <w:szCs w:val="20"/>
        </w:rPr>
      </w:pPr>
      <w:r w:rsidRPr="002E5531">
        <w:rPr>
          <w:rFonts w:ascii="Futura Lt BT" w:hAnsi="Futura Lt BT"/>
          <w:color w:val="005CA9"/>
          <w:sz w:val="20"/>
          <w:szCs w:val="20"/>
        </w:rPr>
        <w:t>As modalidades, os valores, os prazos, os níveis de risco, a concentração, a participação dos setores de atividade econômica, as renegociações e as receitas das operações de crédito, assim como a composição das despesas e das contas patrimoniais de provisão para perdas esperadas associadas ao risco de crédito</w:t>
      </w:r>
      <w:r w:rsidR="007008D1" w:rsidRPr="002E5531">
        <w:rPr>
          <w:rFonts w:ascii="Futura Lt BT" w:hAnsi="Futura Lt BT"/>
          <w:color w:val="005CA9"/>
          <w:sz w:val="20"/>
          <w:szCs w:val="20"/>
        </w:rPr>
        <w:t>,</w:t>
      </w:r>
      <w:r w:rsidRPr="002E5531">
        <w:rPr>
          <w:rFonts w:ascii="Futura Lt BT" w:hAnsi="Futura Lt BT"/>
          <w:color w:val="005CA9"/>
          <w:sz w:val="20"/>
          <w:szCs w:val="20"/>
        </w:rPr>
        <w:t xml:space="preserve"> são </w:t>
      </w:r>
      <w:r w:rsidR="0062418C" w:rsidRPr="002E5531">
        <w:rPr>
          <w:rFonts w:ascii="Futura Lt BT" w:hAnsi="Futura Lt BT"/>
          <w:color w:val="005CA9"/>
          <w:sz w:val="20"/>
          <w:szCs w:val="20"/>
        </w:rPr>
        <w:t>apresentadas</w:t>
      </w:r>
      <w:r w:rsidRPr="002E5531">
        <w:rPr>
          <w:rFonts w:ascii="Futura Lt BT" w:hAnsi="Futura Lt BT"/>
          <w:color w:val="005CA9"/>
          <w:sz w:val="20"/>
          <w:szCs w:val="20"/>
        </w:rPr>
        <w:t xml:space="preserve"> na Nota Explicativa </w:t>
      </w:r>
      <w:r w:rsidR="00872E8C" w:rsidRPr="002E5531">
        <w:rPr>
          <w:rFonts w:ascii="Futura Lt BT" w:hAnsi="Futura Lt BT"/>
          <w:color w:val="005CA9"/>
          <w:sz w:val="20"/>
          <w:szCs w:val="20"/>
        </w:rPr>
        <w:t>9</w:t>
      </w:r>
      <w:r w:rsidRPr="002E5531">
        <w:rPr>
          <w:rFonts w:ascii="Futura Lt BT" w:hAnsi="Futura Lt BT"/>
          <w:color w:val="005CA9"/>
          <w:sz w:val="20"/>
          <w:szCs w:val="20"/>
        </w:rPr>
        <w:t>.</w:t>
      </w:r>
    </w:p>
    <w:p w14:paraId="7EED4DB5" w14:textId="1F758C8E" w:rsidR="001E62D1" w:rsidRPr="002E5531" w:rsidRDefault="001E62D1" w:rsidP="00C57B9D">
      <w:pPr>
        <w:keepNext/>
        <w:numPr>
          <w:ilvl w:val="0"/>
          <w:numId w:val="7"/>
        </w:numPr>
        <w:spacing w:before="240" w:after="240"/>
        <w:ind w:left="567" w:hanging="567"/>
        <w:jc w:val="both"/>
        <w:rPr>
          <w:rFonts w:ascii="Futura Lt BT" w:hAnsi="Futura Lt BT"/>
          <w:b/>
          <w:color w:val="005CA9"/>
          <w:sz w:val="20"/>
          <w:szCs w:val="20"/>
        </w:rPr>
      </w:pPr>
      <w:bookmarkStart w:id="37" w:name="_Hlk61350063"/>
      <w:bookmarkStart w:id="38" w:name="_Hlk70618986"/>
      <w:bookmarkStart w:id="39" w:name="_Hlk61367603"/>
      <w:r w:rsidRPr="002E5531">
        <w:rPr>
          <w:rFonts w:ascii="Futura Lt BT" w:hAnsi="Futura Lt BT"/>
          <w:b/>
          <w:color w:val="005CA9"/>
          <w:sz w:val="20"/>
          <w:szCs w:val="20"/>
        </w:rPr>
        <w:t>Tributos</w:t>
      </w:r>
      <w:r w:rsidR="00950655" w:rsidRPr="002E5531">
        <w:rPr>
          <w:rFonts w:ascii="Futura Lt BT" w:hAnsi="Futura Lt BT"/>
          <w:b/>
          <w:color w:val="005CA9"/>
          <w:sz w:val="20"/>
          <w:szCs w:val="20"/>
        </w:rPr>
        <w:t xml:space="preserve"> </w:t>
      </w:r>
    </w:p>
    <w:bookmarkEnd w:id="37"/>
    <w:bookmarkEnd w:id="38"/>
    <w:p w14:paraId="05C69B50" w14:textId="77777777" w:rsidR="00487CDD" w:rsidRPr="002E5531" w:rsidRDefault="00487CDD" w:rsidP="00487CDD">
      <w:pPr>
        <w:spacing w:before="120" w:after="120"/>
        <w:jc w:val="both"/>
        <w:rPr>
          <w:rFonts w:ascii="Futura Lt BT" w:hAnsi="Futura Lt BT"/>
          <w:color w:val="005CA9"/>
          <w:sz w:val="20"/>
          <w:szCs w:val="20"/>
        </w:rPr>
      </w:pPr>
      <w:r w:rsidRPr="002E5531">
        <w:rPr>
          <w:rFonts w:ascii="Futura Lt BT" w:hAnsi="Futura Lt BT"/>
          <w:color w:val="005CA9"/>
          <w:sz w:val="20"/>
          <w:szCs w:val="20"/>
        </w:rPr>
        <w:t>A constituição dos créditos tributários é baseada na estimativa de sua realização, conforme estudos técnicos e análises realizadas pela Administração, considerando as alíquotas tributárias vigentes no período de realização destes ativos. A partir de 1º de janeiro de 2021, os critérios para mensuração e reconhecimento de ativos e passivos fiscais, correntes e diferidos foram consolidados por meio da Resolução CMN nº 4842/2020. Os créditos tributários são objeto de realização de acordo com a sua origem. Os originados de diferenças temporárias se realizam pela utilização ou reversão das provisões que serviram de base para sua constituição. Por sua vez, os créditos tributários sobre prejuízos fiscais e base negativa de contribuição social realizam-se quando da geração de lucros tributáveis por meio de compensação na base de cálculo dos referidos tributos, respeitando o limite de 30% da referida base. A CAIXA reconhece os créditos tributários de IRPJ, CSLL, PASEP e COFINS sobre os ajustes negativos originados da marcação a mercado de títulos e valores mobiliários e de instrumentos financeiros derivativos apropriados no resultado e em conta destacada do patrimônio líquido.</w:t>
      </w:r>
    </w:p>
    <w:p w14:paraId="23556FD3" w14:textId="37AF9FBE" w:rsidR="00487CDD" w:rsidRPr="002E5531" w:rsidRDefault="00487CDD" w:rsidP="00487CDD">
      <w:pPr>
        <w:spacing w:before="120" w:after="120"/>
        <w:jc w:val="both"/>
        <w:rPr>
          <w:rFonts w:ascii="Futura Lt BT" w:hAnsi="Futura Lt BT"/>
          <w:color w:val="005CA9"/>
          <w:sz w:val="20"/>
          <w:szCs w:val="20"/>
        </w:rPr>
      </w:pPr>
      <w:r w:rsidRPr="002E5531">
        <w:rPr>
          <w:rFonts w:ascii="Futura Lt BT" w:hAnsi="Futura Lt BT"/>
          <w:color w:val="005CA9"/>
          <w:sz w:val="20"/>
          <w:szCs w:val="20"/>
        </w:rPr>
        <w:t>A composição dos valores de imposto de renda e contribuição social, a evidenciação dos cálculos, a origem e a previsão de realização dos créditos tributários são apresentadas na Nota Explicativa 20.</w:t>
      </w:r>
    </w:p>
    <w:p w14:paraId="698C48D3" w14:textId="4E5BEA04" w:rsidR="00E51317" w:rsidRPr="002E5531" w:rsidRDefault="00E51317" w:rsidP="00C57B9D">
      <w:pPr>
        <w:keepNext/>
        <w:numPr>
          <w:ilvl w:val="0"/>
          <w:numId w:val="7"/>
        </w:numPr>
        <w:spacing w:before="240" w:after="240"/>
        <w:ind w:left="567" w:hanging="567"/>
        <w:jc w:val="both"/>
        <w:rPr>
          <w:rFonts w:ascii="Futura Lt BT" w:hAnsi="Futura Lt BT"/>
          <w:b/>
          <w:color w:val="005CA9"/>
          <w:sz w:val="20"/>
          <w:szCs w:val="20"/>
        </w:rPr>
      </w:pPr>
      <w:r w:rsidRPr="002E5531">
        <w:rPr>
          <w:rFonts w:ascii="Futura Lt BT" w:hAnsi="Futura Lt BT"/>
          <w:b/>
          <w:color w:val="005CA9"/>
          <w:sz w:val="20"/>
          <w:szCs w:val="20"/>
        </w:rPr>
        <w:t>Investimentos</w:t>
      </w:r>
    </w:p>
    <w:p w14:paraId="32236E5C" w14:textId="77777777" w:rsidR="00E4764A" w:rsidRPr="002E5531" w:rsidRDefault="00E4764A" w:rsidP="00E4764A">
      <w:pPr>
        <w:spacing w:before="120" w:after="120"/>
        <w:jc w:val="both"/>
        <w:rPr>
          <w:rFonts w:ascii="Futura Lt BT" w:hAnsi="Futura Lt BT"/>
          <w:color w:val="005CA9"/>
          <w:sz w:val="20"/>
          <w:szCs w:val="20"/>
        </w:rPr>
      </w:pPr>
      <w:r w:rsidRPr="002E5531">
        <w:rPr>
          <w:rFonts w:ascii="Futura Lt BT" w:hAnsi="Futura Lt BT"/>
          <w:color w:val="005CA9"/>
          <w:sz w:val="20"/>
          <w:szCs w:val="20"/>
        </w:rPr>
        <w:t xml:space="preserve">Os investimentos em empresas controladas, controladas em conjunto ou empresas sobre as quais a CAIXA detenha influência significativa estão avaliados pelo método de equivalência patrimonial (MEP). Para o cálculo da equivalência patrimonial dos investimentos permanentes em empresas não financeiras, os valores são ajustados para convergência com as normas e instruções do Conselho Monetário Nacional (CMN) e do Banco Central do Brasil (BACEN). Os demais investimentos permanentes são avaliados pelo custo de aquisição. </w:t>
      </w:r>
    </w:p>
    <w:p w14:paraId="26405056" w14:textId="7DCFCA19" w:rsidR="00D544B3" w:rsidRPr="002E5531" w:rsidRDefault="00D544B3" w:rsidP="00D544B3">
      <w:pPr>
        <w:spacing w:before="120" w:after="120"/>
        <w:jc w:val="both"/>
        <w:rPr>
          <w:rFonts w:ascii="Futura Lt BT" w:hAnsi="Futura Lt BT"/>
          <w:color w:val="005CA9"/>
          <w:sz w:val="20"/>
          <w:szCs w:val="20"/>
        </w:rPr>
      </w:pPr>
      <w:r w:rsidRPr="002E5531">
        <w:rPr>
          <w:rFonts w:ascii="Futura Lt BT" w:hAnsi="Futura Lt BT"/>
          <w:color w:val="005CA9"/>
          <w:sz w:val="20"/>
          <w:szCs w:val="20"/>
        </w:rPr>
        <w:t>A composição dos valores em investimentos</w:t>
      </w:r>
      <w:r w:rsidR="003F2135" w:rsidRPr="002E5531">
        <w:rPr>
          <w:rFonts w:ascii="Futura Lt BT" w:hAnsi="Futura Lt BT"/>
          <w:color w:val="005CA9"/>
          <w:sz w:val="20"/>
          <w:szCs w:val="20"/>
        </w:rPr>
        <w:t xml:space="preserve"> assim como do resultado da equivalência patrimonial</w:t>
      </w:r>
      <w:r w:rsidRPr="002E5531">
        <w:rPr>
          <w:rFonts w:ascii="Futura Lt BT" w:hAnsi="Futura Lt BT"/>
          <w:color w:val="005CA9"/>
          <w:sz w:val="20"/>
          <w:szCs w:val="20"/>
        </w:rPr>
        <w:t xml:space="preserve"> </w:t>
      </w:r>
      <w:r w:rsidR="003F2135" w:rsidRPr="002E5531">
        <w:rPr>
          <w:rFonts w:ascii="Futura Lt BT" w:hAnsi="Futura Lt BT"/>
          <w:color w:val="005CA9"/>
          <w:sz w:val="20"/>
          <w:szCs w:val="20"/>
        </w:rPr>
        <w:t xml:space="preserve">é apresentada </w:t>
      </w:r>
      <w:r w:rsidRPr="002E5531">
        <w:rPr>
          <w:rFonts w:ascii="Futura Lt BT" w:hAnsi="Futura Lt BT"/>
          <w:color w:val="005CA9"/>
          <w:sz w:val="20"/>
          <w:szCs w:val="20"/>
        </w:rPr>
        <w:t>na Nota Explicativa 11.</w:t>
      </w:r>
    </w:p>
    <w:p w14:paraId="7474607D" w14:textId="7FC90ADF" w:rsidR="00E51317" w:rsidRPr="002E5531" w:rsidRDefault="00E51317" w:rsidP="0032163D">
      <w:pPr>
        <w:keepNext/>
        <w:numPr>
          <w:ilvl w:val="0"/>
          <w:numId w:val="7"/>
        </w:numPr>
        <w:spacing w:before="240" w:after="240"/>
        <w:ind w:left="567" w:hanging="567"/>
        <w:jc w:val="both"/>
        <w:rPr>
          <w:rFonts w:ascii="Futura Lt BT" w:hAnsi="Futura Lt BT"/>
          <w:b/>
          <w:color w:val="005CA9"/>
          <w:sz w:val="20"/>
          <w:szCs w:val="20"/>
        </w:rPr>
      </w:pPr>
      <w:r w:rsidRPr="002E5531">
        <w:rPr>
          <w:rFonts w:ascii="Futura Lt BT" w:hAnsi="Futura Lt BT"/>
          <w:b/>
          <w:color w:val="005CA9"/>
          <w:sz w:val="20"/>
          <w:szCs w:val="20"/>
        </w:rPr>
        <w:t>Imobilizado</w:t>
      </w:r>
      <w:r w:rsidR="00D544B3" w:rsidRPr="002E5531">
        <w:rPr>
          <w:rFonts w:ascii="Futura Lt BT" w:hAnsi="Futura Lt BT"/>
          <w:b/>
          <w:color w:val="005CA9"/>
          <w:sz w:val="20"/>
          <w:szCs w:val="20"/>
        </w:rPr>
        <w:t xml:space="preserve"> de uso</w:t>
      </w:r>
    </w:p>
    <w:p w14:paraId="2F4CBF06" w14:textId="77777777" w:rsidR="000F4D75" w:rsidRPr="002E5531" w:rsidRDefault="000F4D75" w:rsidP="000F4D75">
      <w:pPr>
        <w:tabs>
          <w:tab w:val="left" w:pos="990"/>
        </w:tabs>
        <w:spacing w:before="120" w:after="120"/>
        <w:jc w:val="both"/>
        <w:rPr>
          <w:rFonts w:ascii="Futura Lt BT" w:hAnsi="Futura Lt BT"/>
          <w:color w:val="005CA9"/>
          <w:sz w:val="20"/>
          <w:szCs w:val="20"/>
        </w:rPr>
      </w:pPr>
      <w:r w:rsidRPr="002E5531">
        <w:rPr>
          <w:rFonts w:ascii="Futura Lt BT" w:hAnsi="Futura Lt BT"/>
          <w:color w:val="005CA9"/>
          <w:sz w:val="20"/>
          <w:szCs w:val="20"/>
        </w:rPr>
        <w:t xml:space="preserve">O imobilizado de uso é representado pelos direitos que tenham por objeto bens corpóreos de propriedade da CAIXA e destinados à manutenção de suas atividades operacionais. Esses ativos são registrados ao custo de aquisição ou formação e depreciados pelo método linear sem valor residual (Resolução CMN nº 4.535/2016). </w:t>
      </w:r>
    </w:p>
    <w:p w14:paraId="2E4926C4" w14:textId="77777777" w:rsidR="000F4D75" w:rsidRPr="002E5531" w:rsidRDefault="000F4D75" w:rsidP="000F4D75">
      <w:pPr>
        <w:tabs>
          <w:tab w:val="left" w:pos="990"/>
        </w:tabs>
        <w:spacing w:before="120" w:after="120"/>
        <w:jc w:val="both"/>
        <w:rPr>
          <w:rFonts w:ascii="Futura Lt BT" w:hAnsi="Futura Lt BT"/>
          <w:color w:val="005CA9"/>
          <w:sz w:val="20"/>
          <w:szCs w:val="20"/>
        </w:rPr>
      </w:pPr>
      <w:r w:rsidRPr="002E5531">
        <w:rPr>
          <w:rFonts w:ascii="Futura Lt BT" w:hAnsi="Futura Lt BT"/>
          <w:color w:val="005CA9"/>
          <w:sz w:val="20"/>
          <w:szCs w:val="20"/>
        </w:rPr>
        <w:t>As vidas úteis estimadas de bens do imobilizado de uso próprio são revisadas, no mínimo, ao final do exercício apresentado, com vistas a detectar variações significativas. Se forem detectadas variações, as vidas úteis dos ativos são ajustadas corrigindo-se a despesa de depreciação a ser reconhecida na demonstração do resultado em exercícios futuros com base nas novas vidas úteis.</w:t>
      </w:r>
    </w:p>
    <w:p w14:paraId="1F9F373E" w14:textId="47610206" w:rsidR="000F4D75" w:rsidRPr="002E5531" w:rsidRDefault="000F4D75" w:rsidP="000F4D75">
      <w:pPr>
        <w:tabs>
          <w:tab w:val="left" w:pos="990"/>
        </w:tabs>
        <w:spacing w:before="120" w:after="120"/>
        <w:jc w:val="both"/>
        <w:rPr>
          <w:rFonts w:ascii="Futura Lt BT" w:hAnsi="Futura Lt BT"/>
          <w:color w:val="005CA9"/>
          <w:sz w:val="20"/>
          <w:szCs w:val="20"/>
        </w:rPr>
      </w:pPr>
      <w:r w:rsidRPr="002E5531">
        <w:rPr>
          <w:rFonts w:ascii="Futura Lt BT" w:hAnsi="Futura Lt BT"/>
          <w:color w:val="005CA9"/>
          <w:sz w:val="20"/>
          <w:szCs w:val="20"/>
        </w:rPr>
        <w:t>A CAIXA não tem financiamento de ativos imobilizados, assim como não tem custos de empréstimos relacionados a estes ativos.</w:t>
      </w:r>
      <w:r w:rsidR="00D544B3" w:rsidRPr="002E5531">
        <w:rPr>
          <w:rFonts w:ascii="Futura Lt BT" w:hAnsi="Futura Lt BT"/>
          <w:color w:val="005CA9"/>
          <w:sz w:val="20"/>
          <w:szCs w:val="20"/>
        </w:rPr>
        <w:t xml:space="preserve"> A composição dos valores registrados em imobilizado de uso são apresentados na Nota Explicativa 12.</w:t>
      </w:r>
    </w:p>
    <w:p w14:paraId="2E0493A4" w14:textId="603A372B" w:rsidR="00E51317" w:rsidRPr="002E5531" w:rsidRDefault="00E51317" w:rsidP="0032163D">
      <w:pPr>
        <w:keepNext/>
        <w:numPr>
          <w:ilvl w:val="0"/>
          <w:numId w:val="7"/>
        </w:numPr>
        <w:spacing w:before="240" w:after="240"/>
        <w:ind w:left="567" w:hanging="567"/>
        <w:jc w:val="both"/>
        <w:rPr>
          <w:rFonts w:ascii="Futura Lt BT" w:hAnsi="Futura Lt BT"/>
          <w:b/>
          <w:color w:val="005CA9"/>
          <w:sz w:val="20"/>
          <w:szCs w:val="20"/>
        </w:rPr>
      </w:pPr>
      <w:r w:rsidRPr="002E5531">
        <w:rPr>
          <w:rFonts w:ascii="Futura Lt BT" w:hAnsi="Futura Lt BT"/>
          <w:b/>
          <w:color w:val="005CA9"/>
          <w:sz w:val="20"/>
          <w:szCs w:val="20"/>
        </w:rPr>
        <w:t>Intangível</w:t>
      </w:r>
    </w:p>
    <w:p w14:paraId="2653E38A" w14:textId="77777777" w:rsidR="004C3BF6" w:rsidRPr="002E5531" w:rsidRDefault="004C3BF6" w:rsidP="00BF378D">
      <w:pPr>
        <w:spacing w:before="120" w:after="120"/>
        <w:jc w:val="both"/>
        <w:rPr>
          <w:rFonts w:ascii="Futura Lt BT" w:hAnsi="Futura Lt BT"/>
          <w:color w:val="005CA9"/>
          <w:sz w:val="20"/>
          <w:szCs w:val="20"/>
        </w:rPr>
      </w:pPr>
      <w:r w:rsidRPr="002E5531">
        <w:rPr>
          <w:rFonts w:ascii="Futura Lt BT" w:hAnsi="Futura Lt BT"/>
          <w:color w:val="005CA9"/>
          <w:sz w:val="20"/>
          <w:szCs w:val="20"/>
        </w:rPr>
        <w:t xml:space="preserve">Os ativos intangíveis da CAIXA estão constituídos essencialmente de aquisição de folhas de pagamento e de projetos </w:t>
      </w:r>
      <w:proofErr w:type="spellStart"/>
      <w:r w:rsidRPr="002E5531">
        <w:rPr>
          <w:rFonts w:ascii="Futura Lt BT" w:hAnsi="Futura Lt BT"/>
          <w:color w:val="005CA9"/>
          <w:sz w:val="20"/>
          <w:szCs w:val="20"/>
        </w:rPr>
        <w:t>logiciais</w:t>
      </w:r>
      <w:proofErr w:type="spellEnd"/>
      <w:r w:rsidRPr="002E5531">
        <w:rPr>
          <w:rFonts w:ascii="Futura Lt BT" w:hAnsi="Futura Lt BT"/>
          <w:color w:val="005CA9"/>
          <w:sz w:val="20"/>
          <w:szCs w:val="20"/>
        </w:rPr>
        <w:t xml:space="preserve"> – </w:t>
      </w:r>
      <w:r w:rsidRPr="002E5531">
        <w:rPr>
          <w:rFonts w:ascii="Futura Lt BT" w:hAnsi="Futura Lt BT"/>
          <w:i/>
          <w:color w:val="005CA9"/>
          <w:sz w:val="20"/>
          <w:szCs w:val="20"/>
        </w:rPr>
        <w:t>softwares</w:t>
      </w:r>
      <w:r w:rsidRPr="002E5531">
        <w:rPr>
          <w:rFonts w:ascii="Futura Lt BT" w:hAnsi="Futura Lt BT"/>
          <w:color w:val="005CA9"/>
          <w:sz w:val="20"/>
          <w:szCs w:val="20"/>
        </w:rPr>
        <w:t>.</w:t>
      </w:r>
    </w:p>
    <w:p w14:paraId="7B4CFD65" w14:textId="77777777" w:rsidR="000F4D75" w:rsidRPr="002E5531" w:rsidRDefault="000F4D75" w:rsidP="000F4D75">
      <w:pPr>
        <w:spacing w:before="120" w:after="120"/>
        <w:jc w:val="both"/>
        <w:rPr>
          <w:rFonts w:ascii="Futura Lt BT" w:hAnsi="Futura Lt BT"/>
          <w:color w:val="005CA9"/>
          <w:sz w:val="20"/>
          <w:szCs w:val="20"/>
        </w:rPr>
      </w:pPr>
      <w:r w:rsidRPr="002E5531">
        <w:rPr>
          <w:rFonts w:ascii="Futura Lt BT" w:hAnsi="Futura Lt BT"/>
          <w:color w:val="005CA9"/>
          <w:sz w:val="20"/>
          <w:szCs w:val="20"/>
        </w:rPr>
        <w:t xml:space="preserve">Esses ativos são reconhecidos inicialmente pelo custo de aquisição ou produção e, subsequentemente, deduzida a amortização acumulada, calculada pelo método linear, observados os prazos contratuais (Resolução CMN </w:t>
      </w:r>
      <w:r w:rsidR="006E301E" w:rsidRPr="002E5531">
        <w:rPr>
          <w:rFonts w:ascii="Futura Lt BT" w:hAnsi="Futura Lt BT"/>
          <w:color w:val="005CA9"/>
          <w:sz w:val="20"/>
          <w:szCs w:val="20"/>
        </w:rPr>
        <w:br/>
      </w:r>
      <w:r w:rsidRPr="002E5531">
        <w:rPr>
          <w:rFonts w:ascii="Futura Lt BT" w:hAnsi="Futura Lt BT"/>
          <w:color w:val="005CA9"/>
          <w:sz w:val="20"/>
          <w:szCs w:val="20"/>
        </w:rPr>
        <w:t>n° 4.534/2016).</w:t>
      </w:r>
    </w:p>
    <w:p w14:paraId="53A20AD8" w14:textId="77777777" w:rsidR="000F4D75" w:rsidRPr="002E5531" w:rsidRDefault="000F4D75" w:rsidP="000F4D75">
      <w:pPr>
        <w:spacing w:before="120" w:after="120"/>
        <w:jc w:val="both"/>
        <w:rPr>
          <w:rFonts w:ascii="Futura Lt BT" w:hAnsi="Futura Lt BT"/>
          <w:color w:val="005CA9"/>
          <w:sz w:val="20"/>
          <w:szCs w:val="20"/>
        </w:rPr>
      </w:pPr>
      <w:r w:rsidRPr="002E5531">
        <w:rPr>
          <w:rFonts w:ascii="Futura Lt BT" w:hAnsi="Futura Lt BT"/>
          <w:color w:val="005CA9"/>
          <w:sz w:val="20"/>
          <w:szCs w:val="20"/>
        </w:rPr>
        <w:t>As aquisições de folhas de pagamento referem-se a valores pagos de contratos de parceria comercial com setores públicos e privados para assegurar serviços bancários de processamento de crédito de folha de pagamento e crédito consignado, manutenção de carteira de cobrança, serviços de pagamento a fornecedores e outros serviços bancários. Seu prazo de vida útil é de 5 anos e sua amortização mensal é calculada pelo resultado da divisão do valor do ativo pelo prazo de vida útil excluído o prazo de carência.</w:t>
      </w:r>
    </w:p>
    <w:p w14:paraId="5C4507A9" w14:textId="0A86E3C1" w:rsidR="000F4D75" w:rsidRPr="002E5531" w:rsidRDefault="000F4D75" w:rsidP="000F4D75">
      <w:pPr>
        <w:spacing w:before="120" w:after="120"/>
        <w:jc w:val="both"/>
        <w:rPr>
          <w:rFonts w:ascii="Futura Lt BT" w:hAnsi="Futura Lt BT"/>
          <w:color w:val="005CA9"/>
          <w:sz w:val="20"/>
          <w:szCs w:val="20"/>
        </w:rPr>
      </w:pPr>
      <w:r w:rsidRPr="002E5531">
        <w:rPr>
          <w:rFonts w:ascii="Futura Lt BT" w:hAnsi="Futura Lt BT"/>
          <w:color w:val="005CA9"/>
          <w:sz w:val="20"/>
          <w:szCs w:val="20"/>
        </w:rPr>
        <w:t xml:space="preserve">Projetos </w:t>
      </w:r>
      <w:proofErr w:type="spellStart"/>
      <w:r w:rsidRPr="002E5531">
        <w:rPr>
          <w:rFonts w:ascii="Futura Lt BT" w:hAnsi="Futura Lt BT"/>
          <w:color w:val="005CA9"/>
          <w:sz w:val="20"/>
          <w:szCs w:val="20"/>
        </w:rPr>
        <w:t>logiciais</w:t>
      </w:r>
      <w:proofErr w:type="spellEnd"/>
      <w:r w:rsidRPr="002E5531">
        <w:rPr>
          <w:rFonts w:ascii="Futura Lt BT" w:hAnsi="Futura Lt BT"/>
          <w:color w:val="005CA9"/>
          <w:sz w:val="20"/>
          <w:szCs w:val="20"/>
        </w:rPr>
        <w:t xml:space="preserve"> –</w:t>
      </w:r>
      <w:r w:rsidRPr="002E5531">
        <w:rPr>
          <w:rFonts w:ascii="Futura Lt BT" w:hAnsi="Futura Lt BT"/>
          <w:i/>
          <w:color w:val="005CA9"/>
          <w:sz w:val="20"/>
          <w:szCs w:val="20"/>
        </w:rPr>
        <w:t xml:space="preserve"> softwares</w:t>
      </w:r>
      <w:r w:rsidRPr="002E5531">
        <w:rPr>
          <w:rFonts w:ascii="Futura Lt BT" w:hAnsi="Futura Lt BT"/>
          <w:color w:val="005CA9"/>
          <w:sz w:val="20"/>
          <w:szCs w:val="20"/>
        </w:rPr>
        <w:t xml:space="preserve"> referem-se a aquisições de </w:t>
      </w:r>
      <w:r w:rsidRPr="002E5531">
        <w:rPr>
          <w:rFonts w:ascii="Futura Lt BT" w:hAnsi="Futura Lt BT"/>
          <w:i/>
          <w:color w:val="005CA9"/>
          <w:sz w:val="20"/>
          <w:szCs w:val="20"/>
        </w:rPr>
        <w:t>software</w:t>
      </w:r>
      <w:r w:rsidRPr="002E5531">
        <w:rPr>
          <w:rFonts w:ascii="Futura Lt BT" w:hAnsi="Futura Lt BT"/>
          <w:color w:val="005CA9"/>
          <w:sz w:val="20"/>
          <w:szCs w:val="20"/>
        </w:rPr>
        <w:t xml:space="preserve"> e desenvolvimento interno, sendo </w:t>
      </w:r>
      <w:r w:rsidR="007008D1" w:rsidRPr="002E5531">
        <w:rPr>
          <w:rFonts w:ascii="Futura Lt BT" w:hAnsi="Futura Lt BT"/>
          <w:color w:val="005CA9"/>
          <w:sz w:val="20"/>
          <w:szCs w:val="20"/>
        </w:rPr>
        <w:t xml:space="preserve">que os </w:t>
      </w:r>
      <w:r w:rsidRPr="002E5531">
        <w:rPr>
          <w:rFonts w:ascii="Futura Lt BT" w:hAnsi="Futura Lt BT"/>
          <w:color w:val="005CA9"/>
          <w:sz w:val="20"/>
          <w:szCs w:val="20"/>
        </w:rPr>
        <w:t xml:space="preserve">desenvolvidos </w:t>
      </w:r>
      <w:r w:rsidR="007008D1" w:rsidRPr="002E5531">
        <w:rPr>
          <w:rFonts w:ascii="Futura Lt BT" w:hAnsi="Futura Lt BT"/>
          <w:color w:val="005CA9"/>
          <w:sz w:val="20"/>
          <w:szCs w:val="20"/>
        </w:rPr>
        <w:t xml:space="preserve">internamente </w:t>
      </w:r>
      <w:r w:rsidRPr="002E5531">
        <w:rPr>
          <w:rFonts w:ascii="Futura Lt BT" w:hAnsi="Futura Lt BT"/>
          <w:color w:val="005CA9"/>
          <w:sz w:val="20"/>
          <w:szCs w:val="20"/>
        </w:rPr>
        <w:t>são reconhecidos como um ativo intangível somente se a CAIXA puder identificar a capacidade de usá-los ou vendê-los</w:t>
      </w:r>
      <w:r w:rsidR="007008D1" w:rsidRPr="002E5531">
        <w:rPr>
          <w:rFonts w:ascii="Futura Lt BT" w:hAnsi="Futura Lt BT"/>
          <w:color w:val="005CA9"/>
          <w:sz w:val="20"/>
          <w:szCs w:val="20"/>
        </w:rPr>
        <w:t xml:space="preserve">, </w:t>
      </w:r>
      <w:r w:rsidRPr="002E5531">
        <w:rPr>
          <w:rFonts w:ascii="Futura Lt BT" w:hAnsi="Futura Lt BT"/>
          <w:color w:val="005CA9"/>
          <w:sz w:val="20"/>
          <w:szCs w:val="20"/>
        </w:rPr>
        <w:t xml:space="preserve">e se a geração de benefícios econômicos futuros puder ser demonstrada com confiança. Seu prazo de vida útil é de 5 anos e sua amortização é </w:t>
      </w:r>
      <w:r w:rsidR="007008D1" w:rsidRPr="002E5531">
        <w:rPr>
          <w:rFonts w:ascii="Futura Lt BT" w:hAnsi="Futura Lt BT"/>
          <w:color w:val="005CA9"/>
          <w:sz w:val="20"/>
          <w:szCs w:val="20"/>
        </w:rPr>
        <w:t>c</w:t>
      </w:r>
      <w:r w:rsidRPr="002E5531">
        <w:rPr>
          <w:rFonts w:ascii="Futura Lt BT" w:hAnsi="Futura Lt BT"/>
          <w:color w:val="005CA9"/>
          <w:sz w:val="20"/>
          <w:szCs w:val="20"/>
        </w:rPr>
        <w:t>alculada mensalmente com base em 1/60 (um sessenta avos) do valor de custo do ativo.</w:t>
      </w:r>
      <w:r w:rsidR="00D544B3" w:rsidRPr="002E5531">
        <w:rPr>
          <w:rFonts w:ascii="Futura Lt BT" w:hAnsi="Futura Lt BT"/>
          <w:color w:val="005CA9"/>
          <w:sz w:val="20"/>
          <w:szCs w:val="20"/>
        </w:rPr>
        <w:t xml:space="preserve"> A composição dos valores registrados </w:t>
      </w:r>
      <w:r w:rsidR="007008D1" w:rsidRPr="002E5531">
        <w:rPr>
          <w:rFonts w:ascii="Futura Lt BT" w:hAnsi="Futura Lt BT"/>
          <w:color w:val="005CA9"/>
          <w:sz w:val="20"/>
          <w:szCs w:val="20"/>
        </w:rPr>
        <w:t xml:space="preserve">no ativo </w:t>
      </w:r>
      <w:r w:rsidR="00D544B3" w:rsidRPr="002E5531">
        <w:rPr>
          <w:rFonts w:ascii="Futura Lt BT" w:hAnsi="Futura Lt BT"/>
          <w:color w:val="005CA9"/>
          <w:sz w:val="20"/>
          <w:szCs w:val="20"/>
        </w:rPr>
        <w:t xml:space="preserve">intangível </w:t>
      </w:r>
      <w:r w:rsidR="00BF378D" w:rsidRPr="002E5531">
        <w:rPr>
          <w:rFonts w:ascii="Futura Lt BT" w:hAnsi="Futura Lt BT"/>
          <w:color w:val="005CA9"/>
          <w:sz w:val="20"/>
          <w:szCs w:val="20"/>
        </w:rPr>
        <w:t>é apresentada</w:t>
      </w:r>
      <w:r w:rsidR="00D544B3" w:rsidRPr="002E5531">
        <w:rPr>
          <w:rFonts w:ascii="Futura Lt BT" w:hAnsi="Futura Lt BT"/>
          <w:color w:val="005CA9"/>
          <w:sz w:val="20"/>
          <w:szCs w:val="20"/>
        </w:rPr>
        <w:t xml:space="preserve"> na Nota Explicativa 13.</w:t>
      </w:r>
    </w:p>
    <w:p w14:paraId="1CBE990C" w14:textId="77777777" w:rsidR="00C679FC" w:rsidRPr="002E5531" w:rsidRDefault="00C679FC" w:rsidP="0032163D">
      <w:pPr>
        <w:keepNext/>
        <w:numPr>
          <w:ilvl w:val="0"/>
          <w:numId w:val="7"/>
        </w:numPr>
        <w:spacing w:before="240" w:after="240"/>
        <w:ind w:left="567" w:hanging="567"/>
        <w:jc w:val="both"/>
        <w:rPr>
          <w:rFonts w:ascii="Futura Lt BT" w:hAnsi="Futura Lt BT"/>
          <w:b/>
          <w:color w:val="005CA9"/>
          <w:sz w:val="20"/>
          <w:szCs w:val="20"/>
        </w:rPr>
      </w:pPr>
      <w:r w:rsidRPr="002E5531">
        <w:rPr>
          <w:rFonts w:ascii="Futura Lt BT" w:hAnsi="Futura Lt BT"/>
          <w:b/>
          <w:color w:val="005CA9"/>
          <w:sz w:val="20"/>
          <w:szCs w:val="20"/>
        </w:rPr>
        <w:t>Despesas antecipadas</w:t>
      </w:r>
    </w:p>
    <w:p w14:paraId="01E6B2DD" w14:textId="3E35F74A" w:rsidR="00D544B3" w:rsidRPr="002E5531" w:rsidRDefault="00C679FC" w:rsidP="00D544B3">
      <w:pPr>
        <w:spacing w:before="120" w:after="120"/>
        <w:jc w:val="both"/>
        <w:rPr>
          <w:rFonts w:ascii="Futura Lt BT" w:hAnsi="Futura Lt BT"/>
          <w:color w:val="005CA9"/>
          <w:sz w:val="20"/>
          <w:szCs w:val="20"/>
        </w:rPr>
      </w:pPr>
      <w:r w:rsidRPr="002E5531">
        <w:rPr>
          <w:rFonts w:ascii="Futura Lt BT" w:hAnsi="Futura Lt BT"/>
          <w:color w:val="005CA9"/>
          <w:sz w:val="20"/>
          <w:szCs w:val="20"/>
        </w:rPr>
        <w:t>As despesas antecipadas representam os pagamentos antecipados, cujo benefício ou prestação de serviço ocorrerá em períodos futuros. São registradas no ativo, observando o princípio da competência para o devido reconhecimento em resultado</w:t>
      </w:r>
      <w:r w:rsidR="00D544B3" w:rsidRPr="002E5531">
        <w:rPr>
          <w:rFonts w:ascii="Futura Lt BT" w:hAnsi="Futura Lt BT"/>
          <w:color w:val="005CA9"/>
          <w:sz w:val="20"/>
          <w:szCs w:val="20"/>
        </w:rPr>
        <w:t xml:space="preserve">. A composição dos valores registrados como despesas antecipadas </w:t>
      </w:r>
      <w:r w:rsidR="0020064B" w:rsidRPr="002E5531">
        <w:rPr>
          <w:rFonts w:ascii="Futura Lt BT" w:hAnsi="Futura Lt BT"/>
          <w:color w:val="005CA9"/>
          <w:sz w:val="20"/>
          <w:szCs w:val="20"/>
        </w:rPr>
        <w:t>é apresentada</w:t>
      </w:r>
      <w:r w:rsidR="00D544B3" w:rsidRPr="002E5531">
        <w:rPr>
          <w:rFonts w:ascii="Futura Lt BT" w:hAnsi="Futura Lt BT"/>
          <w:color w:val="005CA9"/>
          <w:sz w:val="20"/>
          <w:szCs w:val="20"/>
        </w:rPr>
        <w:t xml:space="preserve"> na Nota Explicativa 14.</w:t>
      </w:r>
    </w:p>
    <w:p w14:paraId="4EBE22CE" w14:textId="52D819AB" w:rsidR="0050685D" w:rsidRPr="002E5531" w:rsidRDefault="00254EC2" w:rsidP="0032163D">
      <w:pPr>
        <w:keepNext/>
        <w:numPr>
          <w:ilvl w:val="0"/>
          <w:numId w:val="7"/>
        </w:numPr>
        <w:spacing w:before="240" w:after="240"/>
        <w:ind w:left="567" w:hanging="567"/>
        <w:jc w:val="both"/>
        <w:rPr>
          <w:rFonts w:ascii="Futura Lt BT" w:hAnsi="Futura Lt BT"/>
          <w:b/>
          <w:color w:val="005CA9"/>
          <w:sz w:val="20"/>
          <w:szCs w:val="20"/>
        </w:rPr>
      </w:pPr>
      <w:r w:rsidRPr="002E5531">
        <w:rPr>
          <w:rFonts w:ascii="Futura Lt BT" w:hAnsi="Futura Lt BT"/>
          <w:b/>
          <w:color w:val="005CA9"/>
          <w:sz w:val="20"/>
          <w:szCs w:val="20"/>
        </w:rPr>
        <w:t>Ativos não financeiros mantidos para venda</w:t>
      </w:r>
      <w:r w:rsidR="006A462C" w:rsidRPr="002E5531">
        <w:rPr>
          <w:rFonts w:ascii="Futura Lt BT" w:hAnsi="Futura Lt BT"/>
          <w:b/>
          <w:color w:val="005CA9"/>
          <w:sz w:val="20"/>
          <w:szCs w:val="20"/>
        </w:rPr>
        <w:t xml:space="preserve"> e materiais </w:t>
      </w:r>
      <w:r w:rsidR="009A18B2" w:rsidRPr="002E5531">
        <w:rPr>
          <w:rFonts w:ascii="Futura Lt BT" w:hAnsi="Futura Lt BT"/>
          <w:b/>
          <w:color w:val="005CA9"/>
          <w:sz w:val="20"/>
          <w:szCs w:val="20"/>
        </w:rPr>
        <w:t>de estoque</w:t>
      </w:r>
    </w:p>
    <w:p w14:paraId="3214F238" w14:textId="77777777" w:rsidR="0050685D" w:rsidRPr="002E5531" w:rsidRDefault="000F59DC" w:rsidP="00A00CF9">
      <w:pPr>
        <w:spacing w:before="120"/>
        <w:jc w:val="both"/>
        <w:rPr>
          <w:rFonts w:ascii="Futura Lt BT" w:hAnsi="Futura Lt BT"/>
          <w:color w:val="005CA9"/>
          <w:sz w:val="20"/>
          <w:szCs w:val="20"/>
        </w:rPr>
      </w:pPr>
      <w:r w:rsidRPr="002E5531">
        <w:rPr>
          <w:rFonts w:ascii="Futura Lt BT" w:hAnsi="Futura Lt BT"/>
          <w:color w:val="005CA9"/>
          <w:sz w:val="20"/>
          <w:szCs w:val="20"/>
        </w:rPr>
        <w:t>C</w:t>
      </w:r>
      <w:r w:rsidR="0050685D" w:rsidRPr="002E5531">
        <w:rPr>
          <w:rFonts w:ascii="Futura Lt BT" w:hAnsi="Futura Lt BT"/>
          <w:color w:val="005CA9"/>
          <w:sz w:val="20"/>
          <w:szCs w:val="20"/>
        </w:rPr>
        <w:t>ompostos basicamente por imóveis</w:t>
      </w:r>
      <w:r w:rsidRPr="002E5531">
        <w:rPr>
          <w:rFonts w:ascii="Futura Lt BT" w:hAnsi="Futura Lt BT"/>
          <w:color w:val="005CA9"/>
          <w:sz w:val="20"/>
          <w:szCs w:val="20"/>
        </w:rPr>
        <w:t xml:space="preserve"> adjudicados, imóveis</w:t>
      </w:r>
      <w:r w:rsidR="0050685D" w:rsidRPr="002E5531">
        <w:rPr>
          <w:rFonts w:ascii="Futura Lt BT" w:hAnsi="Futura Lt BT"/>
          <w:color w:val="005CA9"/>
          <w:sz w:val="20"/>
          <w:szCs w:val="20"/>
        </w:rPr>
        <w:t xml:space="preserve"> recebidos em dação de pagamento</w:t>
      </w:r>
      <w:r w:rsidRPr="002E5531">
        <w:rPr>
          <w:rFonts w:ascii="Futura Lt BT" w:hAnsi="Futura Lt BT"/>
          <w:color w:val="005CA9"/>
          <w:sz w:val="20"/>
          <w:szCs w:val="20"/>
        </w:rPr>
        <w:t xml:space="preserve"> de empréstimos e imóveis CAIXA que eram de uso e </w:t>
      </w:r>
      <w:r w:rsidR="00A00CF9" w:rsidRPr="002E5531">
        <w:rPr>
          <w:rFonts w:ascii="Futura Lt BT" w:hAnsi="Futura Lt BT"/>
          <w:color w:val="005CA9"/>
          <w:sz w:val="20"/>
          <w:szCs w:val="20"/>
        </w:rPr>
        <w:t>a entidade decidiu descontinuar o seu uso.</w:t>
      </w:r>
      <w:r w:rsidRPr="002E5531">
        <w:rPr>
          <w:rFonts w:ascii="Futura Lt BT" w:hAnsi="Futura Lt BT"/>
          <w:color w:val="005CA9"/>
          <w:sz w:val="20"/>
          <w:szCs w:val="20"/>
        </w:rPr>
        <w:t xml:space="preserve"> S</w:t>
      </w:r>
      <w:r w:rsidR="0050685D" w:rsidRPr="002E5531">
        <w:rPr>
          <w:rFonts w:ascii="Futura Lt BT" w:hAnsi="Futura Lt BT"/>
          <w:color w:val="005CA9"/>
          <w:sz w:val="20"/>
          <w:szCs w:val="20"/>
        </w:rPr>
        <w:t xml:space="preserve">ão registrados </w:t>
      </w:r>
      <w:r w:rsidR="00A00CF9" w:rsidRPr="002E5531">
        <w:rPr>
          <w:rFonts w:ascii="Futura Lt BT" w:hAnsi="Futura Lt BT"/>
          <w:color w:val="005CA9"/>
          <w:sz w:val="20"/>
          <w:szCs w:val="20"/>
        </w:rPr>
        <w:t>pelo</w:t>
      </w:r>
      <w:r w:rsidR="0050685D" w:rsidRPr="002E5531">
        <w:rPr>
          <w:rFonts w:ascii="Futura Lt BT" w:hAnsi="Futura Lt BT"/>
          <w:color w:val="005CA9"/>
          <w:sz w:val="20"/>
          <w:szCs w:val="20"/>
        </w:rPr>
        <w:t xml:space="preserve"> menor </w:t>
      </w:r>
      <w:r w:rsidR="00A00CF9" w:rsidRPr="002E5531">
        <w:rPr>
          <w:rFonts w:ascii="Futura Lt BT" w:hAnsi="Futura Lt BT"/>
          <w:color w:val="005CA9"/>
          <w:sz w:val="20"/>
          <w:szCs w:val="20"/>
        </w:rPr>
        <w:t xml:space="preserve">valor </w:t>
      </w:r>
      <w:r w:rsidR="0050685D" w:rsidRPr="002E5531">
        <w:rPr>
          <w:rFonts w:ascii="Futura Lt BT" w:hAnsi="Futura Lt BT"/>
          <w:color w:val="005CA9"/>
          <w:sz w:val="20"/>
          <w:szCs w:val="20"/>
        </w:rPr>
        <w:t xml:space="preserve">entre o valor justo </w:t>
      </w:r>
      <w:r w:rsidR="00A00CF9" w:rsidRPr="002E5531">
        <w:rPr>
          <w:rFonts w:ascii="Futura Lt BT" w:hAnsi="Futura Lt BT"/>
          <w:color w:val="005CA9"/>
          <w:sz w:val="20"/>
          <w:szCs w:val="20"/>
        </w:rPr>
        <w:t>líquido de despesas</w:t>
      </w:r>
      <w:r w:rsidR="0050685D" w:rsidRPr="002E5531">
        <w:rPr>
          <w:rFonts w:ascii="Futura Lt BT" w:hAnsi="Futura Lt BT"/>
          <w:color w:val="005CA9"/>
          <w:sz w:val="20"/>
          <w:szCs w:val="20"/>
        </w:rPr>
        <w:t xml:space="preserve"> de venda e o valor contábil, na data em que forem classificados nessa categoria e não são depreciados. </w:t>
      </w:r>
      <w:r w:rsidR="00D544B3" w:rsidRPr="002E5531">
        <w:rPr>
          <w:rFonts w:ascii="Futura Lt BT" w:hAnsi="Futura Lt BT"/>
          <w:color w:val="005CA9"/>
          <w:sz w:val="20"/>
          <w:szCs w:val="20"/>
        </w:rPr>
        <w:t>A composição dos valores registrados como outros valores e bens não de uso são apresentados na Nota Explicativa 14</w:t>
      </w:r>
      <w:r w:rsidR="00BC7077" w:rsidRPr="002E5531">
        <w:rPr>
          <w:rFonts w:ascii="Futura Lt BT" w:hAnsi="Futura Lt BT"/>
          <w:color w:val="005CA9"/>
          <w:sz w:val="20"/>
          <w:szCs w:val="20"/>
        </w:rPr>
        <w:t xml:space="preserve"> (b)</w:t>
      </w:r>
      <w:r w:rsidR="00D544B3" w:rsidRPr="002E5531">
        <w:rPr>
          <w:rFonts w:ascii="Futura Lt BT" w:hAnsi="Futura Lt BT"/>
          <w:color w:val="005CA9"/>
          <w:sz w:val="20"/>
          <w:szCs w:val="20"/>
        </w:rPr>
        <w:t>.</w:t>
      </w:r>
    </w:p>
    <w:p w14:paraId="66BD8BB6" w14:textId="3A5E4768" w:rsidR="00A9511F" w:rsidRPr="002E5531" w:rsidRDefault="000C0BF0" w:rsidP="0032163D">
      <w:pPr>
        <w:keepNext/>
        <w:numPr>
          <w:ilvl w:val="0"/>
          <w:numId w:val="7"/>
        </w:numPr>
        <w:spacing w:before="240" w:after="240"/>
        <w:ind w:left="567" w:hanging="567"/>
        <w:jc w:val="both"/>
        <w:rPr>
          <w:rFonts w:ascii="Futura Lt BT" w:hAnsi="Futura Lt BT"/>
          <w:b/>
          <w:color w:val="005CA9"/>
          <w:sz w:val="20"/>
          <w:szCs w:val="20"/>
        </w:rPr>
      </w:pPr>
      <w:r w:rsidRPr="002E5531">
        <w:rPr>
          <w:rFonts w:ascii="Futura Lt BT" w:hAnsi="Futura Lt BT"/>
          <w:b/>
          <w:color w:val="005CA9"/>
          <w:sz w:val="20"/>
          <w:szCs w:val="20"/>
        </w:rPr>
        <w:t>Perdas por r</w:t>
      </w:r>
      <w:r w:rsidR="00A9511F" w:rsidRPr="002E5531">
        <w:rPr>
          <w:rFonts w:ascii="Futura Lt BT" w:hAnsi="Futura Lt BT"/>
          <w:b/>
          <w:color w:val="005CA9"/>
          <w:sz w:val="20"/>
          <w:szCs w:val="20"/>
        </w:rPr>
        <w:t>edução ao valor recuperável de ativos (</w:t>
      </w:r>
      <w:proofErr w:type="spellStart"/>
      <w:r w:rsidR="00A9511F" w:rsidRPr="002E5531">
        <w:rPr>
          <w:rFonts w:ascii="Futura Lt BT" w:hAnsi="Futura Lt BT"/>
          <w:b/>
          <w:i/>
          <w:color w:val="005CA9"/>
          <w:sz w:val="20"/>
          <w:szCs w:val="20"/>
        </w:rPr>
        <w:t>impairment</w:t>
      </w:r>
      <w:proofErr w:type="spellEnd"/>
      <w:r w:rsidR="00A9511F" w:rsidRPr="002E5531">
        <w:rPr>
          <w:rFonts w:ascii="Futura Lt BT" w:hAnsi="Futura Lt BT"/>
          <w:b/>
          <w:color w:val="005CA9"/>
          <w:sz w:val="20"/>
          <w:szCs w:val="20"/>
        </w:rPr>
        <w:t>)</w:t>
      </w:r>
    </w:p>
    <w:p w14:paraId="535154FE" w14:textId="77777777" w:rsidR="007008D1" w:rsidRPr="002E5531" w:rsidRDefault="00A9511F" w:rsidP="00461A7D">
      <w:pPr>
        <w:spacing w:before="120" w:after="120"/>
        <w:jc w:val="both"/>
        <w:rPr>
          <w:rFonts w:ascii="Futura Lt BT" w:hAnsi="Futura Lt BT"/>
          <w:color w:val="005CA9"/>
          <w:sz w:val="20"/>
          <w:szCs w:val="20"/>
        </w:rPr>
      </w:pPr>
      <w:r w:rsidRPr="002E5531">
        <w:rPr>
          <w:rFonts w:ascii="Futura Lt BT" w:hAnsi="Futura Lt BT"/>
          <w:color w:val="005CA9"/>
          <w:sz w:val="20"/>
          <w:szCs w:val="20"/>
        </w:rPr>
        <w:t xml:space="preserve">A CAIXA promove a avaliação dos ativos financeiros e não financeiros </w:t>
      </w:r>
      <w:r w:rsidR="005D60E3" w:rsidRPr="002E5531">
        <w:rPr>
          <w:rFonts w:ascii="Futura Lt BT" w:hAnsi="Futura Lt BT"/>
          <w:color w:val="005CA9"/>
          <w:sz w:val="20"/>
          <w:szCs w:val="20"/>
        </w:rPr>
        <w:t xml:space="preserve">no mínimo </w:t>
      </w:r>
      <w:r w:rsidR="00661F19" w:rsidRPr="002E5531">
        <w:rPr>
          <w:rFonts w:ascii="Futura Lt BT" w:hAnsi="Futura Lt BT"/>
          <w:color w:val="005CA9"/>
          <w:sz w:val="20"/>
          <w:szCs w:val="20"/>
        </w:rPr>
        <w:t>anualmente</w:t>
      </w:r>
      <w:r w:rsidR="005D60E3" w:rsidRPr="002E5531">
        <w:rPr>
          <w:rFonts w:ascii="Futura Lt BT" w:hAnsi="Futura Lt BT"/>
          <w:color w:val="005CA9"/>
          <w:sz w:val="20"/>
          <w:szCs w:val="20"/>
        </w:rPr>
        <w:t xml:space="preserve"> ou a qualquer tempo quando forem conhecidos fatos que interfiram em seu valor</w:t>
      </w:r>
      <w:r w:rsidRPr="002E5531">
        <w:rPr>
          <w:rFonts w:ascii="Futura Lt BT" w:hAnsi="Futura Lt BT"/>
          <w:color w:val="005CA9"/>
          <w:sz w:val="20"/>
          <w:szCs w:val="20"/>
        </w:rPr>
        <w:t xml:space="preserve"> com o objetivo de identificar evidências de desvalorização em seu valor contábil. Se houver alguma indicação, </w:t>
      </w:r>
      <w:r w:rsidR="0026575B" w:rsidRPr="002E5531">
        <w:rPr>
          <w:rFonts w:ascii="Futura Lt BT" w:hAnsi="Futura Lt BT"/>
          <w:color w:val="005CA9"/>
          <w:sz w:val="20"/>
          <w:szCs w:val="20"/>
        </w:rPr>
        <w:t>é estimado</w:t>
      </w:r>
      <w:r w:rsidRPr="002E5531">
        <w:rPr>
          <w:rFonts w:ascii="Futura Lt BT" w:hAnsi="Futura Lt BT"/>
          <w:color w:val="005CA9"/>
          <w:sz w:val="20"/>
          <w:szCs w:val="20"/>
        </w:rPr>
        <w:t xml:space="preserve"> valor recuperável do ativo e</w:t>
      </w:r>
      <w:r w:rsidR="007008D1" w:rsidRPr="002E5531">
        <w:rPr>
          <w:rFonts w:ascii="Futura Lt BT" w:hAnsi="Futura Lt BT"/>
          <w:color w:val="005CA9"/>
          <w:sz w:val="20"/>
          <w:szCs w:val="20"/>
        </w:rPr>
        <w:t xml:space="preserve">, caso se confirme, </w:t>
      </w:r>
      <w:r w:rsidRPr="002E5531">
        <w:rPr>
          <w:rFonts w:ascii="Futura Lt BT" w:hAnsi="Futura Lt BT"/>
          <w:color w:val="005CA9"/>
          <w:sz w:val="20"/>
          <w:szCs w:val="20"/>
        </w:rPr>
        <w:t xml:space="preserve">tal perda deve ser reconhecida imediatamente na demonstração do resultado. </w:t>
      </w:r>
    </w:p>
    <w:p w14:paraId="72367A66" w14:textId="77777777" w:rsidR="00461A7D" w:rsidRPr="002E5531" w:rsidRDefault="00A9511F" w:rsidP="00461A7D">
      <w:pPr>
        <w:spacing w:before="120" w:after="120"/>
        <w:jc w:val="both"/>
        <w:rPr>
          <w:rFonts w:ascii="Futura Lt BT" w:hAnsi="Futura Lt BT"/>
          <w:color w:val="005CA9"/>
          <w:sz w:val="20"/>
          <w:szCs w:val="20"/>
        </w:rPr>
      </w:pPr>
      <w:r w:rsidRPr="002E5531">
        <w:rPr>
          <w:rFonts w:ascii="Futura Lt BT" w:hAnsi="Futura Lt BT"/>
          <w:color w:val="005CA9"/>
          <w:sz w:val="20"/>
          <w:szCs w:val="20"/>
        </w:rPr>
        <w:t>O valor recuperável de um ativo é definido como o maior montante entre o seu valor justo, líquido de despesa de venda e o seu valor em uso (Resolução CMN nº 3.566/2008).</w:t>
      </w:r>
    </w:p>
    <w:bookmarkEnd w:id="39"/>
    <w:p w14:paraId="4B2E1F56" w14:textId="77777777" w:rsidR="001E62D1" w:rsidRPr="002E5531" w:rsidRDefault="001E62D1" w:rsidP="00410D0F">
      <w:pPr>
        <w:keepNext/>
        <w:numPr>
          <w:ilvl w:val="0"/>
          <w:numId w:val="7"/>
        </w:numPr>
        <w:spacing w:before="240" w:after="240"/>
        <w:ind w:left="567" w:hanging="567"/>
        <w:jc w:val="both"/>
        <w:rPr>
          <w:rFonts w:ascii="Futura Lt BT" w:hAnsi="Futura Lt BT"/>
          <w:b/>
          <w:color w:val="005CA9"/>
          <w:sz w:val="20"/>
          <w:szCs w:val="20"/>
        </w:rPr>
      </w:pPr>
      <w:r w:rsidRPr="002E5531">
        <w:rPr>
          <w:rFonts w:ascii="Futura Lt BT" w:hAnsi="Futura Lt BT"/>
          <w:b/>
          <w:color w:val="005CA9"/>
          <w:sz w:val="20"/>
          <w:szCs w:val="20"/>
        </w:rPr>
        <w:t>Depósitos e captações no mercado aberto, recursos de aceites e emissão de títulos e obrigações por empréstimos e repasses</w:t>
      </w:r>
    </w:p>
    <w:p w14:paraId="6DB8C5E4" w14:textId="77777777" w:rsidR="001E62D1" w:rsidRPr="002E5531" w:rsidRDefault="001E62D1" w:rsidP="001E62D1">
      <w:pPr>
        <w:tabs>
          <w:tab w:val="left" w:pos="990"/>
        </w:tabs>
        <w:spacing w:before="120" w:after="120"/>
        <w:jc w:val="both"/>
        <w:rPr>
          <w:rFonts w:ascii="Futura Lt BT" w:hAnsi="Futura Lt BT"/>
          <w:color w:val="005CA9"/>
          <w:sz w:val="20"/>
          <w:szCs w:val="20"/>
        </w:rPr>
      </w:pPr>
      <w:r w:rsidRPr="002E5531">
        <w:rPr>
          <w:rFonts w:ascii="Futura Lt BT" w:hAnsi="Futura Lt BT"/>
          <w:color w:val="005CA9"/>
          <w:sz w:val="20"/>
          <w:szCs w:val="20"/>
        </w:rPr>
        <w:t xml:space="preserve">São demonstrados pelos valores das exigibilidades e consideram os encargos exigíveis até a data do balanço, reconhecidos na base </w:t>
      </w:r>
      <w:r w:rsidRPr="002E5531">
        <w:rPr>
          <w:rFonts w:ascii="Futura Lt BT" w:hAnsi="Futura Lt BT"/>
          <w:i/>
          <w:color w:val="005CA9"/>
          <w:sz w:val="20"/>
          <w:szCs w:val="20"/>
        </w:rPr>
        <w:t>pro rata die</w:t>
      </w:r>
      <w:r w:rsidRPr="002E5531">
        <w:rPr>
          <w:rFonts w:ascii="Futura Lt BT" w:hAnsi="Futura Lt BT"/>
          <w:color w:val="005CA9"/>
          <w:sz w:val="20"/>
          <w:szCs w:val="20"/>
        </w:rPr>
        <w:t xml:space="preserve">. </w:t>
      </w:r>
    </w:p>
    <w:p w14:paraId="648CC073" w14:textId="77777777" w:rsidR="001E62D1" w:rsidRPr="002E5531" w:rsidRDefault="001E62D1" w:rsidP="001E62D1">
      <w:pPr>
        <w:tabs>
          <w:tab w:val="left" w:pos="990"/>
        </w:tabs>
        <w:spacing w:before="120" w:after="120"/>
        <w:jc w:val="both"/>
        <w:rPr>
          <w:rFonts w:ascii="Futura Lt BT" w:hAnsi="Futura Lt BT"/>
          <w:color w:val="005CA9"/>
          <w:sz w:val="20"/>
          <w:szCs w:val="20"/>
        </w:rPr>
      </w:pPr>
      <w:r w:rsidRPr="002E5531">
        <w:rPr>
          <w:rFonts w:ascii="Futura Lt BT" w:hAnsi="Futura Lt BT"/>
          <w:color w:val="005CA9"/>
          <w:sz w:val="20"/>
          <w:szCs w:val="20"/>
        </w:rPr>
        <w:t xml:space="preserve">Os depósitos e captações no mercado aberto, recursos </w:t>
      </w:r>
      <w:r w:rsidR="00FD33E2" w:rsidRPr="002E5531">
        <w:rPr>
          <w:rFonts w:ascii="Futura Lt BT" w:hAnsi="Futura Lt BT"/>
          <w:color w:val="005CA9"/>
          <w:sz w:val="20"/>
          <w:szCs w:val="20"/>
        </w:rPr>
        <w:t>d</w:t>
      </w:r>
      <w:r w:rsidRPr="002E5531">
        <w:rPr>
          <w:rFonts w:ascii="Futura Lt BT" w:hAnsi="Futura Lt BT"/>
          <w:color w:val="005CA9"/>
          <w:sz w:val="20"/>
          <w:szCs w:val="20"/>
        </w:rPr>
        <w:t>e emissão de títulos e obrigações por empréstimos e repasses têm seus prazos e valores contabilizados em contas patrimoniais e de resultado e seus encargos são apropriados mensalmente em razão da fluência de seus prazos, conforme demonstrado nas Notas Explicativas 1</w:t>
      </w:r>
      <w:r w:rsidR="00872E8C" w:rsidRPr="002E5531">
        <w:rPr>
          <w:rFonts w:ascii="Futura Lt BT" w:hAnsi="Futura Lt BT"/>
          <w:color w:val="005CA9"/>
          <w:sz w:val="20"/>
          <w:szCs w:val="20"/>
        </w:rPr>
        <w:t>5</w:t>
      </w:r>
      <w:r w:rsidRPr="002E5531">
        <w:rPr>
          <w:rFonts w:ascii="Futura Lt BT" w:hAnsi="Futura Lt BT"/>
          <w:color w:val="005CA9"/>
          <w:sz w:val="20"/>
          <w:szCs w:val="20"/>
        </w:rPr>
        <w:t>, 1</w:t>
      </w:r>
      <w:r w:rsidR="00872E8C" w:rsidRPr="002E5531">
        <w:rPr>
          <w:rFonts w:ascii="Futura Lt BT" w:hAnsi="Futura Lt BT"/>
          <w:color w:val="005CA9"/>
          <w:sz w:val="20"/>
          <w:szCs w:val="20"/>
        </w:rPr>
        <w:t>6</w:t>
      </w:r>
      <w:r w:rsidRPr="002E5531">
        <w:rPr>
          <w:rFonts w:ascii="Futura Lt BT" w:hAnsi="Futura Lt BT"/>
          <w:color w:val="005CA9"/>
          <w:sz w:val="20"/>
          <w:szCs w:val="20"/>
        </w:rPr>
        <w:t xml:space="preserve"> e 1</w:t>
      </w:r>
      <w:r w:rsidR="00872E8C" w:rsidRPr="002E5531">
        <w:rPr>
          <w:rFonts w:ascii="Futura Lt BT" w:hAnsi="Futura Lt BT"/>
          <w:color w:val="005CA9"/>
          <w:sz w:val="20"/>
          <w:szCs w:val="20"/>
        </w:rPr>
        <w:t>7</w:t>
      </w:r>
      <w:r w:rsidRPr="002E5531">
        <w:rPr>
          <w:rFonts w:ascii="Futura Lt BT" w:hAnsi="Futura Lt BT"/>
          <w:color w:val="005CA9"/>
          <w:sz w:val="20"/>
          <w:szCs w:val="20"/>
        </w:rPr>
        <w:t xml:space="preserve"> respectivamente.</w:t>
      </w:r>
    </w:p>
    <w:p w14:paraId="78FA0965" w14:textId="1F302744" w:rsidR="001E62D1" w:rsidRPr="002E5531" w:rsidRDefault="001E62D1" w:rsidP="001E62D1">
      <w:pPr>
        <w:tabs>
          <w:tab w:val="left" w:pos="990"/>
        </w:tabs>
        <w:spacing w:before="120" w:after="120"/>
        <w:jc w:val="both"/>
        <w:rPr>
          <w:rFonts w:ascii="Futura Lt BT" w:hAnsi="Futura Lt BT"/>
          <w:color w:val="005CA9"/>
          <w:sz w:val="20"/>
          <w:szCs w:val="20"/>
        </w:rPr>
      </w:pPr>
      <w:r w:rsidRPr="002E5531">
        <w:rPr>
          <w:rFonts w:ascii="Futura Lt BT" w:hAnsi="Futura Lt BT"/>
          <w:color w:val="005CA9"/>
          <w:sz w:val="20"/>
          <w:szCs w:val="20"/>
        </w:rPr>
        <w:t>Por tratar</w:t>
      </w:r>
      <w:r w:rsidR="007008D1" w:rsidRPr="002E5531">
        <w:rPr>
          <w:rFonts w:ascii="Futura Lt BT" w:hAnsi="Futura Lt BT"/>
          <w:color w:val="005CA9"/>
          <w:sz w:val="20"/>
          <w:szCs w:val="20"/>
        </w:rPr>
        <w:t>-se</w:t>
      </w:r>
      <w:r w:rsidRPr="002E5531">
        <w:rPr>
          <w:rFonts w:ascii="Futura Lt BT" w:hAnsi="Futura Lt BT"/>
          <w:color w:val="005CA9"/>
          <w:sz w:val="20"/>
          <w:szCs w:val="20"/>
        </w:rPr>
        <w:t xml:space="preserve"> de operações com taxas prefixadas, as captações de recursos mediante emissão de títulos e valores mobiliários têm suas despesas apropriadas no resultado de acordo com os prazos das operações e são apresentadas como redutoras do passivo correspondente.</w:t>
      </w:r>
    </w:p>
    <w:p w14:paraId="2B4754B7" w14:textId="77777777" w:rsidR="001E62D1" w:rsidRPr="002E5531" w:rsidRDefault="001E62D1" w:rsidP="00410D0F">
      <w:pPr>
        <w:keepNext/>
        <w:numPr>
          <w:ilvl w:val="0"/>
          <w:numId w:val="7"/>
        </w:numPr>
        <w:spacing w:before="240" w:after="240"/>
        <w:ind w:left="567" w:hanging="567"/>
        <w:jc w:val="both"/>
        <w:rPr>
          <w:rFonts w:ascii="Futura Lt BT" w:hAnsi="Futura Lt BT"/>
          <w:b/>
          <w:color w:val="005CA9"/>
          <w:sz w:val="20"/>
          <w:szCs w:val="20"/>
        </w:rPr>
      </w:pPr>
      <w:r w:rsidRPr="002E5531">
        <w:rPr>
          <w:rFonts w:ascii="Futura Lt BT" w:hAnsi="Futura Lt BT"/>
          <w:b/>
          <w:color w:val="005CA9"/>
          <w:sz w:val="20"/>
          <w:szCs w:val="20"/>
        </w:rPr>
        <w:t>Provisões, ativos e passivos contingentes e obrigações legais, fiscais e previdenciárias</w:t>
      </w:r>
    </w:p>
    <w:p w14:paraId="373BD73F" w14:textId="77777777" w:rsidR="001E62D1" w:rsidRPr="002E5531" w:rsidRDefault="001E62D1" w:rsidP="001E62D1">
      <w:pPr>
        <w:spacing w:before="120" w:after="120"/>
        <w:jc w:val="both"/>
        <w:rPr>
          <w:rFonts w:ascii="Futura Lt BT" w:hAnsi="Futura Lt BT"/>
          <w:color w:val="005CA9"/>
          <w:sz w:val="20"/>
          <w:szCs w:val="20"/>
        </w:rPr>
      </w:pPr>
      <w:r w:rsidRPr="002E5531">
        <w:rPr>
          <w:rFonts w:ascii="Futura Lt BT" w:hAnsi="Futura Lt BT"/>
          <w:color w:val="005CA9"/>
          <w:sz w:val="20"/>
          <w:szCs w:val="20"/>
        </w:rPr>
        <w:t>O reconhecimento, a mensuração e a divulgação das provisões</w:t>
      </w:r>
      <w:r w:rsidR="007008D1" w:rsidRPr="002E5531">
        <w:rPr>
          <w:rFonts w:ascii="Futura Lt BT" w:hAnsi="Futura Lt BT"/>
          <w:color w:val="005CA9"/>
          <w:sz w:val="20"/>
          <w:szCs w:val="20"/>
        </w:rPr>
        <w:t xml:space="preserve"> passivas</w:t>
      </w:r>
      <w:r w:rsidRPr="002E5531">
        <w:rPr>
          <w:rFonts w:ascii="Futura Lt BT" w:hAnsi="Futura Lt BT"/>
          <w:color w:val="005CA9"/>
          <w:sz w:val="20"/>
          <w:szCs w:val="20"/>
        </w:rPr>
        <w:t>, das contingências passivas e das obrigações legais são efetuados de acordo com os critérios definidos pelo CPC 25 – Provisões, Passivos Contingentes e Ativos Contingentes, aprovado pela Resolução CMN nº 3.823/2009.</w:t>
      </w:r>
    </w:p>
    <w:p w14:paraId="0DBD6DBF" w14:textId="77777777" w:rsidR="001E62D1" w:rsidRPr="002E5531" w:rsidRDefault="001E62D1" w:rsidP="001E62D1">
      <w:pPr>
        <w:pStyle w:val="PargrafodaLista"/>
        <w:numPr>
          <w:ilvl w:val="0"/>
          <w:numId w:val="8"/>
        </w:numPr>
        <w:spacing w:before="120" w:after="120"/>
        <w:ind w:left="284" w:hanging="284"/>
        <w:contextualSpacing w:val="0"/>
        <w:jc w:val="both"/>
        <w:rPr>
          <w:rFonts w:ascii="Futura Lt BT" w:hAnsi="Futura Lt BT"/>
          <w:color w:val="005CA9"/>
          <w:sz w:val="20"/>
          <w:szCs w:val="20"/>
        </w:rPr>
      </w:pPr>
      <w:r w:rsidRPr="002E5531">
        <w:rPr>
          <w:rFonts w:ascii="Futura Lt BT" w:hAnsi="Futura Lt BT"/>
          <w:b/>
          <w:color w:val="005CA9"/>
          <w:sz w:val="20"/>
          <w:szCs w:val="20"/>
        </w:rPr>
        <w:t>Passivos contingentes</w:t>
      </w:r>
      <w:r w:rsidRPr="002E5531">
        <w:rPr>
          <w:rFonts w:ascii="Futura Lt BT" w:hAnsi="Futura Lt BT"/>
          <w:color w:val="005CA9"/>
          <w:sz w:val="20"/>
          <w:szCs w:val="20"/>
        </w:rPr>
        <w:t>: conforme preceitua o CPC 25, os passivos contingentes não são provisionados, sendo as causas administrativas ou judiciais classificadas como perdas possíveis apenas divulgadas nas notas explicativas quando individualmente relevantes. Aquelas classificadas como perdas remotas não requerem provisão e tampouco divulgação. A análise e classificação das perdas é realizada com base na opinião d</w:t>
      </w:r>
      <w:r w:rsidR="00E5657C" w:rsidRPr="002E5531">
        <w:rPr>
          <w:rFonts w:ascii="Futura Lt BT" w:hAnsi="Futura Lt BT"/>
          <w:color w:val="005CA9"/>
          <w:sz w:val="20"/>
          <w:szCs w:val="20"/>
        </w:rPr>
        <w:t>a Diretoria Jurídica</w:t>
      </w:r>
      <w:r w:rsidRPr="002E5531">
        <w:rPr>
          <w:rFonts w:ascii="Futura Lt BT" w:hAnsi="Futura Lt BT"/>
          <w:color w:val="005CA9"/>
          <w:sz w:val="20"/>
          <w:szCs w:val="20"/>
        </w:rPr>
        <w:t xml:space="preserve"> e da Administração. </w:t>
      </w:r>
    </w:p>
    <w:p w14:paraId="3727F468" w14:textId="77777777" w:rsidR="008740EE" w:rsidRPr="002E5531" w:rsidRDefault="008740EE" w:rsidP="008740EE">
      <w:pPr>
        <w:pStyle w:val="PargrafodaLista"/>
        <w:numPr>
          <w:ilvl w:val="0"/>
          <w:numId w:val="8"/>
        </w:numPr>
        <w:spacing w:before="120" w:after="120"/>
        <w:ind w:left="284" w:hanging="284"/>
        <w:contextualSpacing w:val="0"/>
        <w:jc w:val="both"/>
        <w:rPr>
          <w:rFonts w:ascii="Futura Lt BT" w:hAnsi="Futura Lt BT"/>
          <w:color w:val="005CA9"/>
          <w:sz w:val="20"/>
          <w:szCs w:val="20"/>
        </w:rPr>
      </w:pPr>
      <w:r w:rsidRPr="002E5531">
        <w:rPr>
          <w:rFonts w:ascii="Futura Lt BT" w:hAnsi="Futura Lt BT"/>
          <w:b/>
          <w:color w:val="005CA9"/>
          <w:sz w:val="20"/>
          <w:szCs w:val="20"/>
        </w:rPr>
        <w:t>Provisões passivas</w:t>
      </w:r>
      <w:r w:rsidRPr="002E5531">
        <w:rPr>
          <w:rFonts w:ascii="Futura Lt BT" w:hAnsi="Futura Lt BT"/>
          <w:color w:val="005CA9"/>
          <w:sz w:val="20"/>
          <w:szCs w:val="20"/>
        </w:rPr>
        <w:t>: são constituídas levando em consideração a opinião da Diretoria Jurídica e da Administração, a natureza das ações, a similaridade com processos anteriores, a complexidade e o posicionamento de tribunais. O registro de provisões passivas ocorre sempre que a perda for avaliada como provável, o que caracteriza uma provável saída de recursos para a liquidação das obrigações, e desde que os montantes envolvidos sejam mensuráveis com suficiente segurança.</w:t>
      </w:r>
    </w:p>
    <w:p w14:paraId="12D80038" w14:textId="77777777" w:rsidR="001E62D1" w:rsidRPr="002E5531" w:rsidRDefault="001E62D1" w:rsidP="001E62D1">
      <w:pPr>
        <w:pStyle w:val="PargrafodaLista"/>
        <w:numPr>
          <w:ilvl w:val="0"/>
          <w:numId w:val="8"/>
        </w:numPr>
        <w:spacing w:before="120" w:after="120"/>
        <w:ind w:left="284" w:hanging="284"/>
        <w:contextualSpacing w:val="0"/>
        <w:jc w:val="both"/>
        <w:rPr>
          <w:rFonts w:ascii="Futura Lt BT" w:hAnsi="Futura Lt BT"/>
          <w:color w:val="005CA9"/>
          <w:sz w:val="20"/>
          <w:szCs w:val="20"/>
        </w:rPr>
      </w:pPr>
      <w:r w:rsidRPr="002E5531">
        <w:rPr>
          <w:rFonts w:ascii="Futura Lt BT" w:hAnsi="Futura Lt BT"/>
          <w:b/>
          <w:color w:val="005CA9"/>
          <w:sz w:val="20"/>
          <w:szCs w:val="20"/>
        </w:rPr>
        <w:t>Obrigações legais, fiscais e previdenciárias</w:t>
      </w:r>
      <w:r w:rsidRPr="002E5531">
        <w:rPr>
          <w:rFonts w:ascii="Futura Lt BT" w:hAnsi="Futura Lt BT"/>
          <w:color w:val="005CA9"/>
          <w:sz w:val="20"/>
          <w:szCs w:val="20"/>
        </w:rPr>
        <w:t xml:space="preserve">: envolvem processos judiciais em andamento, cujo objeto de contestação é a legalidade e constitucionalidade da obrigação, e que, </w:t>
      </w:r>
      <w:proofErr w:type="spellStart"/>
      <w:r w:rsidRPr="002E5531">
        <w:rPr>
          <w:rFonts w:ascii="Futura Lt BT" w:hAnsi="Futura Lt BT"/>
          <w:color w:val="005CA9"/>
          <w:sz w:val="20"/>
          <w:szCs w:val="20"/>
        </w:rPr>
        <w:t>independente</w:t>
      </w:r>
      <w:proofErr w:type="spellEnd"/>
      <w:r w:rsidRPr="002E5531">
        <w:rPr>
          <w:rFonts w:ascii="Futura Lt BT" w:hAnsi="Futura Lt BT"/>
          <w:color w:val="005CA9"/>
          <w:sz w:val="20"/>
          <w:szCs w:val="20"/>
        </w:rPr>
        <w:t xml:space="preserve"> da probabilidade de sucesso, têm seus montantes reconhecidos integralmente nas demonstrações contábeis.</w:t>
      </w:r>
    </w:p>
    <w:p w14:paraId="038D0DEF" w14:textId="77777777" w:rsidR="001E62D1" w:rsidRPr="002E5531" w:rsidRDefault="001E62D1" w:rsidP="005007B3">
      <w:pPr>
        <w:pStyle w:val="PargrafodaLista"/>
        <w:numPr>
          <w:ilvl w:val="0"/>
          <w:numId w:val="8"/>
        </w:numPr>
        <w:spacing w:before="120" w:after="120"/>
        <w:ind w:left="284" w:hanging="284"/>
        <w:contextualSpacing w:val="0"/>
        <w:jc w:val="both"/>
        <w:rPr>
          <w:rFonts w:ascii="Futura Lt BT" w:hAnsi="Futura Lt BT"/>
          <w:color w:val="005CA9"/>
          <w:sz w:val="20"/>
          <w:szCs w:val="20"/>
        </w:rPr>
      </w:pPr>
      <w:r w:rsidRPr="002E5531">
        <w:rPr>
          <w:rFonts w:ascii="Futura Lt BT" w:hAnsi="Futura Lt BT"/>
          <w:b/>
          <w:color w:val="005CA9"/>
          <w:sz w:val="20"/>
          <w:szCs w:val="20"/>
        </w:rPr>
        <w:t>Provisão para garantias financeiras prestadas</w:t>
      </w:r>
      <w:r w:rsidR="00E5657C" w:rsidRPr="002E5531">
        <w:rPr>
          <w:rFonts w:ascii="Futura Lt BT" w:hAnsi="Futura Lt BT"/>
          <w:b/>
          <w:color w:val="005CA9"/>
          <w:sz w:val="20"/>
          <w:szCs w:val="20"/>
        </w:rPr>
        <w:t xml:space="preserve">: </w:t>
      </w:r>
      <w:r w:rsidR="00E5657C" w:rsidRPr="002E5531">
        <w:rPr>
          <w:rFonts w:ascii="Futura Lt BT" w:hAnsi="Futura Lt BT"/>
          <w:color w:val="005CA9"/>
          <w:sz w:val="20"/>
          <w:szCs w:val="20"/>
        </w:rPr>
        <w:t>a</w:t>
      </w:r>
      <w:r w:rsidRPr="002E5531">
        <w:rPr>
          <w:rFonts w:ascii="Futura Lt BT" w:hAnsi="Futura Lt BT"/>
          <w:color w:val="005CA9"/>
          <w:sz w:val="20"/>
          <w:szCs w:val="20"/>
        </w:rPr>
        <w:t xml:space="preserve"> provisão para garantias financeiras prestadas é constituída com base no modelo de perda esperada, a qual é suficiente para cobertura das perdas prováveis durante todo o prazo da garantia prestada e reconhecida no passivo em contrapartida ao resultado do período, conforme Resolução CMN nº 4.512/2016.</w:t>
      </w:r>
      <w:r w:rsidR="00E5657C" w:rsidRPr="002E5531">
        <w:rPr>
          <w:rFonts w:ascii="Futura Lt BT" w:hAnsi="Futura Lt BT"/>
          <w:color w:val="005CA9"/>
          <w:sz w:val="20"/>
          <w:szCs w:val="20"/>
        </w:rPr>
        <w:t xml:space="preserve"> </w:t>
      </w:r>
    </w:p>
    <w:p w14:paraId="555C3608" w14:textId="0D10CC2E" w:rsidR="00E00D8C" w:rsidRPr="002E5531" w:rsidRDefault="00E00D8C" w:rsidP="009342DD">
      <w:pPr>
        <w:pStyle w:val="PargrafodaLista"/>
        <w:numPr>
          <w:ilvl w:val="0"/>
          <w:numId w:val="8"/>
        </w:numPr>
        <w:tabs>
          <w:tab w:val="left" w:pos="1650"/>
        </w:tabs>
        <w:spacing w:before="120" w:after="120"/>
        <w:ind w:left="284" w:hanging="284"/>
        <w:contextualSpacing w:val="0"/>
        <w:jc w:val="both"/>
        <w:rPr>
          <w:rFonts w:ascii="Futura Lt BT" w:hAnsi="Futura Lt BT"/>
          <w:color w:val="005CA9"/>
          <w:sz w:val="20"/>
          <w:szCs w:val="20"/>
        </w:rPr>
      </w:pPr>
      <w:r w:rsidRPr="002E5531">
        <w:rPr>
          <w:rFonts w:ascii="Futura Lt BT" w:hAnsi="Futura Lt BT"/>
          <w:b/>
          <w:color w:val="005CA9"/>
          <w:sz w:val="20"/>
          <w:szCs w:val="20"/>
        </w:rPr>
        <w:t xml:space="preserve">Ativos contingentes: </w:t>
      </w:r>
      <w:r w:rsidR="00F92D9F" w:rsidRPr="00F92D9F">
        <w:rPr>
          <w:rFonts w:ascii="Futura Lt BT" w:hAnsi="Futura Lt BT"/>
          <w:color w:val="005CA9"/>
          <w:sz w:val="20"/>
          <w:szCs w:val="20"/>
        </w:rPr>
        <w:t>a CAIXA não possui ativos contingentes cuja entrada de benefícios econômicos seja praticamente certa</w:t>
      </w:r>
      <w:r w:rsidR="00F92D9F">
        <w:rPr>
          <w:rFonts w:ascii="Futura Lt BT" w:hAnsi="Futura Lt BT"/>
          <w:color w:val="005CA9"/>
          <w:sz w:val="20"/>
          <w:szCs w:val="20"/>
        </w:rPr>
        <w:t>.</w:t>
      </w:r>
    </w:p>
    <w:p w14:paraId="7403B643" w14:textId="4D91B130" w:rsidR="00E5657C" w:rsidRPr="002E5531" w:rsidRDefault="00E5657C" w:rsidP="00E5657C">
      <w:pPr>
        <w:spacing w:before="120" w:after="120"/>
        <w:jc w:val="both"/>
        <w:rPr>
          <w:rFonts w:ascii="Futura Lt BT" w:hAnsi="Futura Lt BT"/>
          <w:color w:val="005CA9"/>
          <w:sz w:val="20"/>
          <w:szCs w:val="20"/>
        </w:rPr>
      </w:pPr>
      <w:r w:rsidRPr="002E5531">
        <w:rPr>
          <w:rFonts w:ascii="Futura Lt BT" w:hAnsi="Futura Lt BT"/>
          <w:color w:val="005CA9"/>
          <w:sz w:val="20"/>
          <w:szCs w:val="20"/>
        </w:rPr>
        <w:t>O detalhamento dos passivos contingentes e das provisões, além de suas movimentações, é apresentado na Nota Explicativa 19.</w:t>
      </w:r>
    </w:p>
    <w:p w14:paraId="1BA99E04" w14:textId="77777777" w:rsidR="001E62D1" w:rsidRPr="002E5531" w:rsidRDefault="001E62D1" w:rsidP="00410D0F">
      <w:pPr>
        <w:keepNext/>
        <w:numPr>
          <w:ilvl w:val="0"/>
          <w:numId w:val="7"/>
        </w:numPr>
        <w:spacing w:before="240" w:after="240"/>
        <w:ind w:left="567" w:hanging="567"/>
        <w:jc w:val="both"/>
        <w:rPr>
          <w:rFonts w:ascii="Futura Lt BT" w:hAnsi="Futura Lt BT"/>
          <w:b/>
          <w:color w:val="005CA9"/>
          <w:sz w:val="20"/>
          <w:szCs w:val="20"/>
        </w:rPr>
      </w:pPr>
      <w:r w:rsidRPr="002E5531">
        <w:rPr>
          <w:rFonts w:ascii="Futura Lt BT" w:hAnsi="Futura Lt BT"/>
          <w:b/>
          <w:color w:val="005CA9"/>
          <w:sz w:val="20"/>
          <w:szCs w:val="20"/>
        </w:rPr>
        <w:t>Benefícios a empregados</w:t>
      </w:r>
    </w:p>
    <w:p w14:paraId="4ED7ED97" w14:textId="77777777" w:rsidR="001E62D1" w:rsidRPr="002E5531" w:rsidRDefault="001E62D1" w:rsidP="001E62D1">
      <w:pPr>
        <w:spacing w:before="120" w:after="120"/>
        <w:jc w:val="both"/>
        <w:rPr>
          <w:rFonts w:ascii="Futura Lt BT" w:hAnsi="Futura Lt BT"/>
          <w:color w:val="005CA9"/>
          <w:sz w:val="20"/>
          <w:szCs w:val="20"/>
        </w:rPr>
      </w:pPr>
      <w:r w:rsidRPr="002E5531">
        <w:rPr>
          <w:rFonts w:ascii="Futura Lt BT" w:hAnsi="Futura Lt BT"/>
          <w:color w:val="005CA9"/>
          <w:sz w:val="20"/>
          <w:szCs w:val="20"/>
        </w:rPr>
        <w:t>Os benefícios a empregados, relacionados a benefícios de curto prazo para os empregados atuais, são reconhecidos pelo regime de competência de acordo com os serviços prestados. Os benefícios pós-emprego de responsabilidade da CAIXA e relacionados a complemento de aposentadoria e assistência médica são reconhecidos de acordo com os critérios do Pronunciamento Técnico CPC 33 (R1), recepcionado pelo Banco Central por meio da Resolução CMN nº 4.</w:t>
      </w:r>
      <w:r w:rsidR="00E941E8" w:rsidRPr="002E5531">
        <w:rPr>
          <w:rFonts w:ascii="Futura Lt BT" w:hAnsi="Futura Lt BT"/>
          <w:color w:val="005CA9"/>
          <w:sz w:val="20"/>
          <w:szCs w:val="20"/>
        </w:rPr>
        <w:t>877/2020.</w:t>
      </w:r>
      <w:r w:rsidRPr="002E5531">
        <w:rPr>
          <w:rFonts w:ascii="Futura Lt BT" w:hAnsi="Futura Lt BT"/>
          <w:color w:val="005CA9"/>
          <w:sz w:val="20"/>
          <w:szCs w:val="20"/>
        </w:rPr>
        <w:t xml:space="preserve"> </w:t>
      </w:r>
    </w:p>
    <w:p w14:paraId="4CC299EA" w14:textId="77777777" w:rsidR="001E62D1" w:rsidRPr="002E5531" w:rsidRDefault="001E62D1" w:rsidP="001E62D1">
      <w:pPr>
        <w:spacing w:before="120" w:after="120"/>
        <w:jc w:val="both"/>
        <w:rPr>
          <w:rFonts w:ascii="Futura Lt BT" w:hAnsi="Futura Lt BT"/>
          <w:color w:val="005CA9"/>
          <w:sz w:val="20"/>
          <w:szCs w:val="20"/>
        </w:rPr>
      </w:pPr>
      <w:r w:rsidRPr="002E5531">
        <w:rPr>
          <w:rFonts w:ascii="Futura Lt BT" w:hAnsi="Futura Lt BT"/>
          <w:color w:val="005CA9"/>
          <w:sz w:val="20"/>
          <w:szCs w:val="20"/>
        </w:rPr>
        <w:t>Destaca-se que o Pronunciamento CPC 33 (R1) estipula para a empresa patrocinadora os parâmetros específicos para mensuração dos ativos, obrigações e, por consequência, do superávit e déficit de planos de aposentadoria. Todavia, devido às disposições legais presentes no Brasil, as demonstrações contábeis dos respectivos planos devem ser elaboradas com a observância das disposições instituídas pelo órgão competente nacional, o que conduz a apurações de superávit e déficit distintas.</w:t>
      </w:r>
    </w:p>
    <w:p w14:paraId="60977A9A" w14:textId="77777777" w:rsidR="001E62D1" w:rsidRPr="002E5531" w:rsidRDefault="001E62D1" w:rsidP="001E62D1">
      <w:pPr>
        <w:spacing w:before="120" w:after="120"/>
        <w:jc w:val="both"/>
        <w:rPr>
          <w:rFonts w:ascii="Futura Lt BT" w:hAnsi="Futura Lt BT"/>
          <w:color w:val="005CA9"/>
          <w:sz w:val="20"/>
          <w:szCs w:val="20"/>
        </w:rPr>
      </w:pPr>
      <w:r w:rsidRPr="002E5531">
        <w:rPr>
          <w:rFonts w:ascii="Futura Lt BT" w:hAnsi="Futura Lt BT"/>
          <w:color w:val="005CA9"/>
          <w:sz w:val="20"/>
          <w:szCs w:val="20"/>
        </w:rPr>
        <w:t>Tendo-se em vista que a CAIXA já constitui provisão atuarial, atendendo às disposições do Pronunciamento CPC 33 (R1), apenas existe prerrogativa de complemento dessa provisão na hipótese de o déficit, objeto de plano de equacionamento, apurado em conformidade à legislação local apresentar montante superior ao provisionado pelo Pronunciamento CPC 33 (R1).</w:t>
      </w:r>
    </w:p>
    <w:p w14:paraId="2E47428F" w14:textId="77777777" w:rsidR="001E62D1" w:rsidRPr="002E5531" w:rsidRDefault="001E62D1" w:rsidP="001E62D1">
      <w:pPr>
        <w:spacing w:before="120" w:after="120"/>
        <w:jc w:val="both"/>
        <w:rPr>
          <w:rFonts w:ascii="Futura Lt BT" w:hAnsi="Futura Lt BT"/>
          <w:color w:val="005CA9"/>
          <w:sz w:val="20"/>
          <w:szCs w:val="20"/>
        </w:rPr>
      </w:pPr>
      <w:r w:rsidRPr="002E5531">
        <w:rPr>
          <w:rFonts w:ascii="Futura Lt BT" w:hAnsi="Futura Lt BT"/>
          <w:color w:val="005CA9"/>
          <w:sz w:val="20"/>
          <w:szCs w:val="20"/>
        </w:rPr>
        <w:t>Nesta hipótese, a complementação dá-se em contrapartida ao Patrimônio Líquido, conforme consta da Interpretação Técnica ICPC 20 – Limite de Ativo de Benefício Definido, Requisitos de Custeio (</w:t>
      </w:r>
      <w:proofErr w:type="spellStart"/>
      <w:r w:rsidRPr="002E5531">
        <w:rPr>
          <w:rFonts w:ascii="Futura Lt BT" w:hAnsi="Futura Lt BT"/>
          <w:i/>
          <w:color w:val="005CA9"/>
          <w:sz w:val="20"/>
          <w:szCs w:val="20"/>
        </w:rPr>
        <w:t>Funding</w:t>
      </w:r>
      <w:proofErr w:type="spellEnd"/>
      <w:proofErr w:type="gramStart"/>
      <w:r w:rsidRPr="002E5531">
        <w:rPr>
          <w:rFonts w:ascii="Futura Lt BT" w:hAnsi="Futura Lt BT"/>
          <w:color w:val="005CA9"/>
          <w:sz w:val="20"/>
          <w:szCs w:val="20"/>
        </w:rPr>
        <w:t>) Mínimo</w:t>
      </w:r>
      <w:proofErr w:type="gramEnd"/>
      <w:r w:rsidRPr="002E5531">
        <w:rPr>
          <w:rFonts w:ascii="Futura Lt BT" w:hAnsi="Futura Lt BT"/>
          <w:color w:val="005CA9"/>
          <w:sz w:val="20"/>
          <w:szCs w:val="20"/>
        </w:rPr>
        <w:t xml:space="preserve"> e sua Interação.</w:t>
      </w:r>
    </w:p>
    <w:p w14:paraId="062C5CF6" w14:textId="7ED12EE7" w:rsidR="00AE6206" w:rsidRPr="002E5531" w:rsidRDefault="00AE6206" w:rsidP="001E62D1">
      <w:pPr>
        <w:spacing w:before="120" w:after="120"/>
        <w:jc w:val="both"/>
        <w:rPr>
          <w:rFonts w:ascii="Futura Lt BT" w:hAnsi="Futura Lt BT"/>
          <w:color w:val="005CA9"/>
          <w:sz w:val="20"/>
          <w:szCs w:val="20"/>
        </w:rPr>
      </w:pPr>
      <w:r w:rsidRPr="002E5531">
        <w:rPr>
          <w:rFonts w:ascii="Futura Lt BT" w:hAnsi="Futura Lt BT"/>
          <w:color w:val="005CA9"/>
          <w:sz w:val="20"/>
          <w:szCs w:val="20"/>
        </w:rPr>
        <w:t>As avaliações atuariais são semestrais. Sendo assim, as notas de Benefícios a Empregados são elaboradas nos semestres findos em 30 de junho e 31 de dezembro e seu detalhamento é apresentado na Nota Explicativa 21.</w:t>
      </w:r>
    </w:p>
    <w:p w14:paraId="2A5721BE" w14:textId="2D87DA4E" w:rsidR="00E51317" w:rsidRPr="002E5531" w:rsidRDefault="00E51317" w:rsidP="00410D0F">
      <w:pPr>
        <w:keepNext/>
        <w:numPr>
          <w:ilvl w:val="0"/>
          <w:numId w:val="7"/>
        </w:numPr>
        <w:spacing w:before="240" w:after="240"/>
        <w:ind w:left="567" w:hanging="567"/>
        <w:jc w:val="both"/>
        <w:rPr>
          <w:rFonts w:ascii="Futura Lt BT" w:hAnsi="Futura Lt BT"/>
          <w:b/>
          <w:color w:val="005CA9"/>
          <w:sz w:val="20"/>
          <w:szCs w:val="20"/>
        </w:rPr>
      </w:pPr>
      <w:r w:rsidRPr="002E5531">
        <w:rPr>
          <w:rFonts w:ascii="Futura Lt BT" w:hAnsi="Futura Lt BT"/>
          <w:b/>
          <w:color w:val="005CA9"/>
          <w:sz w:val="20"/>
          <w:szCs w:val="20"/>
        </w:rPr>
        <w:t>Outros ativos e passivos</w:t>
      </w:r>
      <w:r w:rsidR="006D7E38" w:rsidRPr="002E5531">
        <w:rPr>
          <w:rFonts w:ascii="Futura Lt BT" w:hAnsi="Futura Lt BT"/>
          <w:b/>
          <w:color w:val="005CA9"/>
          <w:sz w:val="20"/>
          <w:szCs w:val="20"/>
        </w:rPr>
        <w:t xml:space="preserve"> financeiros e não financeiros</w:t>
      </w:r>
    </w:p>
    <w:p w14:paraId="20056672" w14:textId="2D12BA64" w:rsidR="00E079D3" w:rsidRPr="002E5531" w:rsidRDefault="00E51317" w:rsidP="00E079D3">
      <w:pPr>
        <w:spacing w:before="120" w:after="120"/>
        <w:jc w:val="both"/>
        <w:rPr>
          <w:rFonts w:ascii="Futura Lt BT" w:hAnsi="Futura Lt BT"/>
          <w:color w:val="005CA9"/>
          <w:sz w:val="20"/>
          <w:szCs w:val="20"/>
        </w:rPr>
      </w:pPr>
      <w:r w:rsidRPr="002E5531">
        <w:rPr>
          <w:rFonts w:ascii="Futura Lt BT" w:hAnsi="Futura Lt BT"/>
          <w:color w:val="005CA9"/>
          <w:sz w:val="20"/>
          <w:szCs w:val="20"/>
        </w:rPr>
        <w:t>Os demais ativos estão demonstrados pelos valores de realização, incluindo, quando aplicável, os rendimentos e as variações monetárias e cambiais auferidos em base pro rata dia e provisão para perda, quando julgada necessária. Os demais passivos demonstrados inclu</w:t>
      </w:r>
      <w:r w:rsidR="007008D1" w:rsidRPr="002E5531">
        <w:rPr>
          <w:rFonts w:ascii="Futura Lt BT" w:hAnsi="Futura Lt BT"/>
          <w:color w:val="005CA9"/>
          <w:sz w:val="20"/>
          <w:szCs w:val="20"/>
        </w:rPr>
        <w:t>em</w:t>
      </w:r>
      <w:r w:rsidRPr="002E5531">
        <w:rPr>
          <w:rFonts w:ascii="Futura Lt BT" w:hAnsi="Futura Lt BT"/>
          <w:color w:val="005CA9"/>
          <w:sz w:val="20"/>
          <w:szCs w:val="20"/>
        </w:rPr>
        <w:t xml:space="preserve"> os valores conhecidos e mensuráveis, acrescidos, quando aplicável, dos encargos e das variações monetárias e cambiais incorridos em base </w:t>
      </w:r>
      <w:r w:rsidRPr="002E5531">
        <w:rPr>
          <w:rFonts w:ascii="Futura Lt BT" w:hAnsi="Futura Lt BT"/>
          <w:i/>
          <w:color w:val="005CA9"/>
          <w:sz w:val="20"/>
          <w:szCs w:val="20"/>
        </w:rPr>
        <w:t>pro rata die</w:t>
      </w:r>
      <w:r w:rsidR="000F4D75" w:rsidRPr="002E5531">
        <w:rPr>
          <w:rFonts w:ascii="Futura Lt BT" w:hAnsi="Futura Lt BT"/>
          <w:color w:val="005CA9"/>
          <w:sz w:val="20"/>
          <w:szCs w:val="20"/>
        </w:rPr>
        <w:t>.</w:t>
      </w:r>
      <w:r w:rsidR="004C3BF6" w:rsidRPr="002E5531">
        <w:rPr>
          <w:rFonts w:ascii="Futura Lt BT" w:hAnsi="Futura Lt BT"/>
          <w:color w:val="005CA9"/>
          <w:sz w:val="20"/>
          <w:szCs w:val="20"/>
        </w:rPr>
        <w:t xml:space="preserve"> O detalhamento do</w:t>
      </w:r>
      <w:r w:rsidR="36B3D4C5" w:rsidRPr="002E5531">
        <w:rPr>
          <w:rFonts w:ascii="Futura Lt BT" w:hAnsi="Futura Lt BT"/>
          <w:color w:val="005CA9"/>
          <w:sz w:val="20"/>
          <w:szCs w:val="20"/>
        </w:rPr>
        <w:t>s</w:t>
      </w:r>
      <w:r w:rsidR="004C3BF6" w:rsidRPr="002E5531">
        <w:rPr>
          <w:rFonts w:ascii="Futura Lt BT" w:hAnsi="Futura Lt BT"/>
          <w:color w:val="005CA9"/>
          <w:sz w:val="20"/>
          <w:szCs w:val="20"/>
        </w:rPr>
        <w:t xml:space="preserve"> ativos e passivos não financeiros são apresentados respectivamente nas Notas Explicativas </w:t>
      </w:r>
      <w:r w:rsidR="00385F26" w:rsidRPr="002E5531">
        <w:rPr>
          <w:rFonts w:ascii="Futura Lt BT" w:hAnsi="Futura Lt BT"/>
          <w:color w:val="005CA9"/>
          <w:sz w:val="20"/>
          <w:szCs w:val="20"/>
        </w:rPr>
        <w:t xml:space="preserve">10, </w:t>
      </w:r>
      <w:r w:rsidR="004C3BF6" w:rsidRPr="002E5531">
        <w:rPr>
          <w:rFonts w:ascii="Futura Lt BT" w:hAnsi="Futura Lt BT"/>
          <w:color w:val="005CA9"/>
          <w:sz w:val="20"/>
          <w:szCs w:val="20"/>
        </w:rPr>
        <w:t>14</w:t>
      </w:r>
      <w:r w:rsidR="00385F26" w:rsidRPr="002E5531">
        <w:rPr>
          <w:rFonts w:ascii="Futura Lt BT" w:hAnsi="Futura Lt BT"/>
          <w:color w:val="005CA9"/>
          <w:sz w:val="20"/>
          <w:szCs w:val="20"/>
        </w:rPr>
        <w:t>,</w:t>
      </w:r>
      <w:r w:rsidR="00911D04" w:rsidRPr="002E5531">
        <w:rPr>
          <w:rFonts w:ascii="Futura Lt BT" w:hAnsi="Futura Lt BT"/>
          <w:color w:val="005CA9"/>
          <w:sz w:val="20"/>
          <w:szCs w:val="20"/>
        </w:rPr>
        <w:t xml:space="preserve"> </w:t>
      </w:r>
      <w:r w:rsidR="00385F26" w:rsidRPr="002E5531">
        <w:rPr>
          <w:rFonts w:ascii="Futura Lt BT" w:hAnsi="Futura Lt BT"/>
          <w:color w:val="005CA9"/>
          <w:sz w:val="20"/>
          <w:szCs w:val="20"/>
        </w:rPr>
        <w:t>18</w:t>
      </w:r>
      <w:r w:rsidR="004C3BF6" w:rsidRPr="002E5531">
        <w:rPr>
          <w:rFonts w:ascii="Futura Lt BT" w:hAnsi="Futura Lt BT"/>
          <w:color w:val="005CA9"/>
          <w:sz w:val="20"/>
          <w:szCs w:val="20"/>
        </w:rPr>
        <w:t xml:space="preserve"> e 22.</w:t>
      </w:r>
    </w:p>
    <w:p w14:paraId="69267432" w14:textId="37BE7BBA" w:rsidR="001E62D1" w:rsidRPr="002E5531" w:rsidRDefault="00F74461" w:rsidP="00410D0F">
      <w:pPr>
        <w:keepNext/>
        <w:numPr>
          <w:ilvl w:val="0"/>
          <w:numId w:val="7"/>
        </w:numPr>
        <w:spacing w:before="240" w:after="240"/>
        <w:ind w:left="567" w:hanging="567"/>
        <w:jc w:val="both"/>
        <w:rPr>
          <w:rFonts w:ascii="Futura Lt BT" w:hAnsi="Futura Lt BT"/>
          <w:b/>
          <w:color w:val="005CA9"/>
          <w:sz w:val="20"/>
          <w:szCs w:val="20"/>
        </w:rPr>
      </w:pPr>
      <w:r w:rsidRPr="002E5531">
        <w:rPr>
          <w:rFonts w:ascii="Futura Lt BT" w:hAnsi="Futura Lt BT"/>
          <w:b/>
          <w:color w:val="005CA9"/>
          <w:sz w:val="20"/>
          <w:szCs w:val="20"/>
        </w:rPr>
        <w:t>Re</w:t>
      </w:r>
      <w:r w:rsidR="000C0BF0" w:rsidRPr="002E5531">
        <w:rPr>
          <w:rFonts w:ascii="Futura Lt BT" w:hAnsi="Futura Lt BT"/>
          <w:b/>
          <w:color w:val="005CA9"/>
          <w:sz w:val="20"/>
          <w:szCs w:val="20"/>
        </w:rPr>
        <w:t>ceitas antecipadas</w:t>
      </w:r>
    </w:p>
    <w:p w14:paraId="350A5B82" w14:textId="7E60A6C0" w:rsidR="00E5657C" w:rsidRPr="002E5531" w:rsidRDefault="001E62D1" w:rsidP="00E5657C">
      <w:pPr>
        <w:spacing w:before="120" w:after="120"/>
        <w:jc w:val="both"/>
        <w:rPr>
          <w:rFonts w:ascii="Futura Lt BT" w:hAnsi="Futura Lt BT"/>
          <w:color w:val="005CA9"/>
          <w:sz w:val="20"/>
          <w:szCs w:val="20"/>
        </w:rPr>
      </w:pPr>
      <w:r w:rsidRPr="002E5531">
        <w:rPr>
          <w:rFonts w:ascii="Futura Lt BT" w:hAnsi="Futura Lt BT"/>
          <w:color w:val="005CA9"/>
          <w:sz w:val="20"/>
          <w:szCs w:val="20"/>
        </w:rPr>
        <w:t xml:space="preserve">Receitas recebidas antecipadamente a serem apropriadas em resultado em períodos seguintes e para as quais não há previsão, no curso normal de execução do contrato, de restituição às outras partes envolvidas no contrato. São registradas inicialmente </w:t>
      </w:r>
      <w:r w:rsidR="00FD33E2" w:rsidRPr="002E5531">
        <w:rPr>
          <w:rFonts w:ascii="Futura Lt BT" w:hAnsi="Futura Lt BT"/>
          <w:color w:val="005CA9"/>
          <w:sz w:val="20"/>
          <w:szCs w:val="20"/>
        </w:rPr>
        <w:t xml:space="preserve">como passivo de antecipação de receita </w:t>
      </w:r>
      <w:r w:rsidRPr="002E5531">
        <w:rPr>
          <w:rFonts w:ascii="Futura Lt BT" w:hAnsi="Futura Lt BT"/>
          <w:color w:val="005CA9"/>
          <w:sz w:val="20"/>
          <w:szCs w:val="20"/>
        </w:rPr>
        <w:t>e reconhecidas em resultado conforme a fruição do seu prazo contratual.</w:t>
      </w:r>
      <w:r w:rsidR="00E5657C" w:rsidRPr="002E5531">
        <w:rPr>
          <w:rFonts w:ascii="Futura Lt BT" w:hAnsi="Futura Lt BT"/>
          <w:color w:val="005CA9"/>
          <w:sz w:val="20"/>
          <w:szCs w:val="20"/>
        </w:rPr>
        <w:t xml:space="preserve"> O detalhamento das receitas antecipadas é apresentado na Nota Explicativa 18.</w:t>
      </w:r>
    </w:p>
    <w:p w14:paraId="731235C6" w14:textId="1C00CA98" w:rsidR="00950655" w:rsidRPr="002E5531" w:rsidRDefault="00950655" w:rsidP="00410D0F">
      <w:pPr>
        <w:keepNext/>
        <w:numPr>
          <w:ilvl w:val="0"/>
          <w:numId w:val="7"/>
        </w:numPr>
        <w:spacing w:before="240" w:after="240"/>
        <w:ind w:left="567" w:hanging="567"/>
        <w:jc w:val="both"/>
        <w:rPr>
          <w:rFonts w:ascii="Futura Lt BT" w:hAnsi="Futura Lt BT"/>
          <w:b/>
          <w:color w:val="005CA9"/>
          <w:sz w:val="20"/>
          <w:szCs w:val="20"/>
        </w:rPr>
      </w:pPr>
      <w:r w:rsidRPr="002E5531">
        <w:rPr>
          <w:rFonts w:ascii="Futura Lt BT" w:hAnsi="Futura Lt BT"/>
          <w:b/>
          <w:color w:val="005CA9"/>
          <w:sz w:val="20"/>
          <w:szCs w:val="20"/>
        </w:rPr>
        <w:t>Resultado recorrente e não recorrente</w:t>
      </w:r>
    </w:p>
    <w:p w14:paraId="04924F34" w14:textId="5281D6DA" w:rsidR="00950655" w:rsidRPr="002E5531" w:rsidRDefault="00950655" w:rsidP="00E079D3">
      <w:pPr>
        <w:spacing w:before="120" w:after="120"/>
        <w:jc w:val="both"/>
        <w:rPr>
          <w:rFonts w:ascii="Futura Lt BT" w:hAnsi="Futura Lt BT"/>
          <w:color w:val="005CA9"/>
          <w:sz w:val="20"/>
          <w:szCs w:val="20"/>
        </w:rPr>
      </w:pPr>
      <w:bookmarkStart w:id="40" w:name="_Hlk41486171"/>
      <w:r w:rsidRPr="002E5531">
        <w:rPr>
          <w:rFonts w:ascii="Futura Lt BT" w:hAnsi="Futura Lt BT"/>
          <w:color w:val="005CA9"/>
          <w:sz w:val="20"/>
          <w:szCs w:val="20"/>
        </w:rPr>
        <w:t xml:space="preserve">A Resolução BCB n° 2/2020 determinou a divulgação em notas explicativas, do resultado recorrente e não recorrentes de forma segregada. </w:t>
      </w:r>
      <w:r w:rsidR="00CD1700" w:rsidRPr="002E5531">
        <w:rPr>
          <w:rFonts w:ascii="Futura Lt BT" w:hAnsi="Futura Lt BT"/>
          <w:color w:val="005CA9"/>
          <w:sz w:val="20"/>
          <w:szCs w:val="20"/>
        </w:rPr>
        <w:t>Para fins</w:t>
      </w:r>
      <w:r w:rsidRPr="002E5531">
        <w:rPr>
          <w:rFonts w:ascii="Futura Lt BT" w:hAnsi="Futura Lt BT"/>
          <w:color w:val="005CA9"/>
          <w:sz w:val="20"/>
          <w:szCs w:val="20"/>
        </w:rPr>
        <w:t xml:space="preserve"> do disposto na Resolução, considera-se resultado não recorrente o resultado que:</w:t>
      </w:r>
      <w:bookmarkEnd w:id="40"/>
      <w:r w:rsidRPr="002E5531">
        <w:rPr>
          <w:rFonts w:ascii="Futura Lt BT" w:hAnsi="Futura Lt BT"/>
          <w:color w:val="005CA9"/>
          <w:sz w:val="20"/>
          <w:szCs w:val="20"/>
        </w:rPr>
        <w:t xml:space="preserve"> I - não esteja relacionado ou esteja relacionado incidentalmente com as atividades típicas da instituição; e II - não esteja previsto para ocorrer com frequência nos exercícios futuros.</w:t>
      </w:r>
      <w:r w:rsidR="00732239" w:rsidRPr="002E5531">
        <w:rPr>
          <w:rFonts w:ascii="Futura Lt BT" w:hAnsi="Futura Lt BT"/>
          <w:color w:val="005CA9"/>
          <w:sz w:val="20"/>
          <w:szCs w:val="20"/>
        </w:rPr>
        <w:t xml:space="preserve"> O detalhamento do resultado recorrente e não recorrente é apresentado na Nota Explicativa 34.</w:t>
      </w:r>
    </w:p>
    <w:p w14:paraId="50B20AB3" w14:textId="77777777" w:rsidR="00BF2D7F" w:rsidRPr="002E5531" w:rsidRDefault="00BF2D7F" w:rsidP="00410D0F">
      <w:pPr>
        <w:keepNext/>
        <w:numPr>
          <w:ilvl w:val="0"/>
          <w:numId w:val="7"/>
        </w:numPr>
        <w:spacing w:before="240" w:after="240"/>
        <w:ind w:left="567" w:hanging="567"/>
        <w:jc w:val="both"/>
        <w:rPr>
          <w:rFonts w:ascii="Futura Lt BT" w:hAnsi="Futura Lt BT"/>
          <w:b/>
          <w:color w:val="005CA9"/>
          <w:sz w:val="20"/>
          <w:szCs w:val="20"/>
        </w:rPr>
      </w:pPr>
      <w:r w:rsidRPr="002E5531">
        <w:rPr>
          <w:rFonts w:ascii="Futura Lt BT" w:hAnsi="Futura Lt BT"/>
          <w:b/>
          <w:color w:val="005CA9"/>
          <w:sz w:val="20"/>
          <w:szCs w:val="20"/>
        </w:rPr>
        <w:t xml:space="preserve">Eventos Subsequentes </w:t>
      </w:r>
    </w:p>
    <w:p w14:paraId="13A1E86D" w14:textId="77777777" w:rsidR="00BF2D7F" w:rsidRPr="002E5531" w:rsidRDefault="00BF2D7F" w:rsidP="004C213A">
      <w:pPr>
        <w:spacing w:before="120" w:after="120"/>
        <w:jc w:val="both"/>
        <w:rPr>
          <w:rFonts w:ascii="Futura Lt BT" w:hAnsi="Futura Lt BT"/>
          <w:color w:val="005CA9"/>
          <w:sz w:val="20"/>
          <w:szCs w:val="20"/>
        </w:rPr>
      </w:pPr>
      <w:r w:rsidRPr="002E5531">
        <w:rPr>
          <w:rFonts w:ascii="Futura Lt BT" w:hAnsi="Futura Lt BT"/>
          <w:color w:val="005CA9"/>
          <w:sz w:val="20"/>
          <w:szCs w:val="20"/>
        </w:rPr>
        <w:t xml:space="preserve">Correspondem aos eventos ocorridos entre a data-base das demonstrações contábeis e a data de autorização para a sua emissão. São compostos por: </w:t>
      </w:r>
    </w:p>
    <w:p w14:paraId="455E5160" w14:textId="77777777" w:rsidR="00BF2D7F" w:rsidRPr="002E5531" w:rsidRDefault="00BF2D7F" w:rsidP="004C213A">
      <w:pPr>
        <w:pStyle w:val="PargrafodaLista"/>
        <w:numPr>
          <w:ilvl w:val="0"/>
          <w:numId w:val="8"/>
        </w:numPr>
        <w:spacing w:before="120" w:after="120"/>
        <w:ind w:left="284" w:hanging="284"/>
        <w:contextualSpacing w:val="0"/>
        <w:jc w:val="both"/>
        <w:rPr>
          <w:rFonts w:ascii="Futura Lt BT" w:hAnsi="Futura Lt BT"/>
          <w:color w:val="005CA9"/>
          <w:sz w:val="20"/>
          <w:szCs w:val="20"/>
        </w:rPr>
      </w:pPr>
      <w:r w:rsidRPr="002E5531">
        <w:rPr>
          <w:rFonts w:ascii="Futura Lt BT" w:hAnsi="Futura Lt BT"/>
          <w:b/>
          <w:color w:val="005CA9"/>
          <w:sz w:val="20"/>
          <w:szCs w:val="20"/>
        </w:rPr>
        <w:t xml:space="preserve">Eventos que originam ajustes: </w:t>
      </w:r>
      <w:r w:rsidRPr="002E5531">
        <w:rPr>
          <w:rFonts w:ascii="Futura Lt BT" w:hAnsi="Futura Lt BT"/>
          <w:color w:val="005CA9"/>
          <w:sz w:val="20"/>
          <w:szCs w:val="20"/>
        </w:rPr>
        <w:t xml:space="preserve">são aqueles que evidenciam condições que já existiam na data-base das demonstrações contábeis; e </w:t>
      </w:r>
    </w:p>
    <w:p w14:paraId="4E64970E" w14:textId="77777777" w:rsidR="00BF2D7F" w:rsidRPr="002E5531" w:rsidRDefault="00BF2D7F" w:rsidP="004C213A">
      <w:pPr>
        <w:pStyle w:val="PargrafodaLista"/>
        <w:numPr>
          <w:ilvl w:val="0"/>
          <w:numId w:val="8"/>
        </w:numPr>
        <w:spacing w:before="120" w:after="120"/>
        <w:ind w:left="284" w:hanging="284"/>
        <w:contextualSpacing w:val="0"/>
        <w:jc w:val="both"/>
        <w:rPr>
          <w:rFonts w:ascii="Futura Lt BT" w:hAnsi="Futura Lt BT"/>
          <w:color w:val="005CA9"/>
          <w:sz w:val="20"/>
          <w:szCs w:val="20"/>
        </w:rPr>
      </w:pPr>
      <w:r w:rsidRPr="002E5531">
        <w:rPr>
          <w:rFonts w:ascii="Futura Lt BT" w:hAnsi="Futura Lt BT"/>
          <w:b/>
          <w:color w:val="005CA9"/>
          <w:sz w:val="20"/>
          <w:szCs w:val="20"/>
        </w:rPr>
        <w:t>Eventos que não originam ajustes:</w:t>
      </w:r>
      <w:r w:rsidRPr="002E5531">
        <w:rPr>
          <w:rFonts w:ascii="Futura Lt BT" w:hAnsi="Futura Lt BT"/>
          <w:color w:val="005CA9"/>
          <w:sz w:val="20"/>
          <w:szCs w:val="20"/>
        </w:rPr>
        <w:t xml:space="preserve"> são aqueles que evidenciam condições que não existiam na data-base das demonstrações contábeis. </w:t>
      </w:r>
    </w:p>
    <w:bookmarkEnd w:id="35"/>
    <w:p w14:paraId="0403E35C" w14:textId="0A3BA78E" w:rsidR="00C23D54" w:rsidRPr="002E5531" w:rsidRDefault="00C23D54" w:rsidP="00C23D54">
      <w:pPr>
        <w:rPr>
          <w:rFonts w:ascii="Futura Lt BT" w:hAnsi="Futura Lt BT"/>
        </w:rPr>
      </w:pPr>
      <w:r w:rsidRPr="002E5531">
        <w:rPr>
          <w:rFonts w:ascii="Futura Lt BT" w:hAnsi="Futura Lt BT"/>
          <w:color w:val="005CA9"/>
          <w:sz w:val="20"/>
          <w:szCs w:val="20"/>
        </w:rPr>
        <w:t xml:space="preserve">Os eventos subsequentes, quando existirem, serão descritos e divulgados </w:t>
      </w:r>
      <w:r w:rsidR="00B34EA9">
        <w:rPr>
          <w:rFonts w:ascii="Futura Lt BT" w:hAnsi="Futura Lt BT"/>
          <w:color w:val="005CA9"/>
          <w:sz w:val="20"/>
          <w:szCs w:val="20"/>
        </w:rPr>
        <w:t>na Nota Explicativa 3</w:t>
      </w:r>
      <w:r w:rsidR="00E84E28">
        <w:rPr>
          <w:rFonts w:ascii="Futura Lt BT" w:hAnsi="Futura Lt BT"/>
          <w:color w:val="005CA9"/>
          <w:sz w:val="20"/>
          <w:szCs w:val="20"/>
        </w:rPr>
        <w:t>6</w:t>
      </w:r>
      <w:r w:rsidR="00B34EA9">
        <w:rPr>
          <w:rFonts w:ascii="Futura Lt BT" w:hAnsi="Futura Lt BT"/>
          <w:color w:val="005CA9"/>
          <w:sz w:val="20"/>
          <w:szCs w:val="20"/>
        </w:rPr>
        <w:t xml:space="preserve"> </w:t>
      </w:r>
      <w:r w:rsidRPr="002E5531">
        <w:rPr>
          <w:rFonts w:ascii="Futura Lt BT" w:hAnsi="Futura Lt BT"/>
          <w:color w:val="005CA9"/>
          <w:sz w:val="20"/>
          <w:szCs w:val="20"/>
        </w:rPr>
        <w:t>de acordo com os critérios estabelecidos pelo CPC 24 – Eventos Subsequentes, aprovado pela Resolução CMN nº 4.818/2020.</w:t>
      </w:r>
    </w:p>
    <w:p w14:paraId="7CE510EA" w14:textId="04DBB9DC" w:rsidR="00921144" w:rsidRPr="002E5531" w:rsidRDefault="00921144" w:rsidP="001D4E31">
      <w:pPr>
        <w:pStyle w:val="Ttulo1"/>
      </w:pPr>
      <w:bookmarkStart w:id="41" w:name="_Toc103084544"/>
      <w:r w:rsidRPr="002E5531">
        <w:t>Nota   4 – Caixa e equivalentes de caixa</w:t>
      </w:r>
      <w:bookmarkEnd w:id="41"/>
    </w:p>
    <w:p w14:paraId="6560B9CE" w14:textId="77777777" w:rsidR="006D093A" w:rsidRPr="002E5531" w:rsidRDefault="006D093A" w:rsidP="006D093A">
      <w:pPr>
        <w:spacing w:before="120" w:after="360"/>
        <w:jc w:val="both"/>
        <w:rPr>
          <w:rFonts w:ascii="Futura Lt BT" w:hAnsi="Futura Lt BT"/>
          <w:color w:val="005CA9"/>
          <w:sz w:val="20"/>
          <w:szCs w:val="20"/>
        </w:rPr>
      </w:pPr>
      <w:r w:rsidRPr="002E5531">
        <w:rPr>
          <w:rFonts w:ascii="Futura Lt BT" w:hAnsi="Futura Lt BT"/>
          <w:color w:val="005CA9"/>
          <w:sz w:val="20"/>
          <w:szCs w:val="20"/>
        </w:rPr>
        <w:t>Os valores reconhecidos como caixa e equivalentes de caixa são representados por disponibilidades em moeda nacional, moeda estrangeira e aplicações interfinanceiras de liquidez adquiridas com prazo de vencimento igual ou inferior a 90 dias e com risco insignificante de mudança no valor justo.</w:t>
      </w:r>
    </w:p>
    <w:tbl>
      <w:tblPr>
        <w:tblW w:w="5000" w:type="pct"/>
        <w:tblCellMar>
          <w:left w:w="70" w:type="dxa"/>
          <w:right w:w="70" w:type="dxa"/>
        </w:tblCellMar>
        <w:tblLook w:val="04A0" w:firstRow="1" w:lastRow="0" w:firstColumn="1" w:lastColumn="0" w:noHBand="0" w:noVBand="1"/>
      </w:tblPr>
      <w:tblGrid>
        <w:gridCol w:w="5812"/>
        <w:gridCol w:w="1912"/>
        <w:gridCol w:w="1914"/>
      </w:tblGrid>
      <w:tr w:rsidR="006D093A" w:rsidRPr="000D084B" w14:paraId="04906177" w14:textId="77777777" w:rsidTr="00BF1C04">
        <w:trPr>
          <w:trHeight w:val="283"/>
        </w:trPr>
        <w:tc>
          <w:tcPr>
            <w:tcW w:w="5000" w:type="pct"/>
            <w:gridSpan w:val="3"/>
            <w:tcBorders>
              <w:top w:val="single" w:sz="4" w:space="0" w:color="F39200"/>
              <w:left w:val="nil"/>
              <w:bottom w:val="single" w:sz="4" w:space="0" w:color="F39200"/>
              <w:right w:val="nil"/>
            </w:tcBorders>
            <w:shd w:val="clear" w:color="auto" w:fill="auto"/>
            <w:vAlign w:val="center"/>
            <w:hideMark/>
          </w:tcPr>
          <w:p w14:paraId="4AC50CFF" w14:textId="77777777" w:rsidR="006D093A" w:rsidRPr="002E5531" w:rsidRDefault="006D093A" w:rsidP="003D64FC">
            <w:pPr>
              <w:jc w:val="center"/>
              <w:rPr>
                <w:rFonts w:ascii="Futura Lt BT" w:hAnsi="Futura Lt BT"/>
                <w:b/>
                <w:color w:val="005CA9"/>
                <w:sz w:val="18"/>
                <w:szCs w:val="18"/>
              </w:rPr>
            </w:pPr>
            <w:r w:rsidRPr="002E5531">
              <w:rPr>
                <w:rFonts w:ascii="Futura Lt BT" w:hAnsi="Futura Lt BT"/>
                <w:b/>
                <w:color w:val="005CA9"/>
                <w:sz w:val="18"/>
                <w:szCs w:val="18"/>
              </w:rPr>
              <w:t>INDIVIDUAL</w:t>
            </w:r>
          </w:p>
        </w:tc>
      </w:tr>
      <w:tr w:rsidR="006D093A" w:rsidRPr="000D084B" w14:paraId="63C6490E" w14:textId="77777777" w:rsidTr="00BF1C04">
        <w:trPr>
          <w:trHeight w:val="283"/>
        </w:trPr>
        <w:tc>
          <w:tcPr>
            <w:tcW w:w="3015" w:type="pct"/>
            <w:tcBorders>
              <w:top w:val="nil"/>
              <w:left w:val="nil"/>
              <w:bottom w:val="single" w:sz="4" w:space="0" w:color="F39200"/>
              <w:right w:val="nil"/>
            </w:tcBorders>
            <w:shd w:val="clear" w:color="auto" w:fill="auto"/>
            <w:vAlign w:val="center"/>
            <w:hideMark/>
          </w:tcPr>
          <w:p w14:paraId="31F7C901" w14:textId="77777777" w:rsidR="006D093A" w:rsidRPr="002E5531" w:rsidRDefault="006D093A" w:rsidP="003D64FC">
            <w:pPr>
              <w:jc w:val="center"/>
              <w:rPr>
                <w:rFonts w:ascii="Futura Lt BT" w:hAnsi="Futura Lt BT"/>
                <w:b/>
                <w:color w:val="005CA9"/>
                <w:sz w:val="18"/>
                <w:szCs w:val="18"/>
              </w:rPr>
            </w:pPr>
            <w:r w:rsidRPr="002E5531">
              <w:rPr>
                <w:rFonts w:ascii="Futura Lt BT" w:hAnsi="Futura Lt BT"/>
                <w:b/>
                <w:color w:val="005CA9"/>
                <w:sz w:val="18"/>
                <w:szCs w:val="18"/>
              </w:rPr>
              <w:t>Descrição</w:t>
            </w:r>
          </w:p>
        </w:tc>
        <w:tc>
          <w:tcPr>
            <w:tcW w:w="992" w:type="pct"/>
            <w:tcBorders>
              <w:top w:val="nil"/>
              <w:left w:val="nil"/>
              <w:bottom w:val="single" w:sz="4" w:space="0" w:color="F39200"/>
              <w:right w:val="nil"/>
            </w:tcBorders>
            <w:shd w:val="clear" w:color="auto" w:fill="auto"/>
            <w:vAlign w:val="center"/>
            <w:hideMark/>
          </w:tcPr>
          <w:p w14:paraId="09E6FCBD" w14:textId="5E1EE618" w:rsidR="006D093A" w:rsidRPr="002E5531" w:rsidRDefault="006D093A" w:rsidP="003D64FC">
            <w:pPr>
              <w:jc w:val="center"/>
              <w:rPr>
                <w:rFonts w:ascii="Futura Lt BT" w:hAnsi="Futura Lt BT"/>
                <w:b/>
                <w:color w:val="005CA9"/>
                <w:sz w:val="18"/>
                <w:szCs w:val="18"/>
              </w:rPr>
            </w:pPr>
            <w:r w:rsidRPr="002E5531">
              <w:rPr>
                <w:rFonts w:ascii="Futura Lt BT" w:hAnsi="Futura Lt BT"/>
                <w:b/>
                <w:color w:val="005CA9"/>
                <w:sz w:val="18"/>
                <w:szCs w:val="18"/>
              </w:rPr>
              <w:t>3</w:t>
            </w:r>
            <w:r w:rsidR="00BB1321" w:rsidRPr="002E5531">
              <w:rPr>
                <w:rFonts w:ascii="Futura Lt BT" w:hAnsi="Futura Lt BT"/>
                <w:b/>
                <w:color w:val="005CA9"/>
                <w:sz w:val="18"/>
                <w:szCs w:val="18"/>
              </w:rPr>
              <w:t>1</w:t>
            </w:r>
            <w:r w:rsidRPr="002E5531">
              <w:rPr>
                <w:rFonts w:ascii="Futura Lt BT" w:hAnsi="Futura Lt BT"/>
                <w:b/>
                <w:color w:val="005CA9"/>
                <w:sz w:val="18"/>
                <w:szCs w:val="18"/>
              </w:rPr>
              <w:t>/</w:t>
            </w:r>
            <w:r w:rsidR="00C33DAD">
              <w:rPr>
                <w:rFonts w:ascii="Futura Lt BT" w:hAnsi="Futura Lt BT"/>
                <w:b/>
                <w:color w:val="005CA9"/>
                <w:sz w:val="18"/>
                <w:szCs w:val="18"/>
              </w:rPr>
              <w:t>03</w:t>
            </w:r>
            <w:r w:rsidRPr="002E5531">
              <w:rPr>
                <w:rFonts w:ascii="Futura Lt BT" w:hAnsi="Futura Lt BT"/>
                <w:b/>
                <w:color w:val="005CA9"/>
                <w:sz w:val="18"/>
                <w:szCs w:val="18"/>
              </w:rPr>
              <w:t>/202</w:t>
            </w:r>
            <w:r w:rsidR="00C33DAD">
              <w:rPr>
                <w:rFonts w:ascii="Futura Lt BT" w:hAnsi="Futura Lt BT"/>
                <w:b/>
                <w:color w:val="005CA9"/>
                <w:sz w:val="18"/>
                <w:szCs w:val="18"/>
              </w:rPr>
              <w:t>2</w:t>
            </w:r>
          </w:p>
        </w:tc>
        <w:tc>
          <w:tcPr>
            <w:tcW w:w="993" w:type="pct"/>
            <w:tcBorders>
              <w:top w:val="nil"/>
              <w:left w:val="nil"/>
              <w:bottom w:val="single" w:sz="4" w:space="0" w:color="F39200"/>
              <w:right w:val="nil"/>
            </w:tcBorders>
            <w:shd w:val="clear" w:color="auto" w:fill="auto"/>
            <w:vAlign w:val="center"/>
            <w:hideMark/>
          </w:tcPr>
          <w:p w14:paraId="7D7A9C2C" w14:textId="4239F089" w:rsidR="006D093A" w:rsidRPr="002E5531" w:rsidRDefault="006D093A" w:rsidP="003D64FC">
            <w:pPr>
              <w:jc w:val="center"/>
              <w:rPr>
                <w:rFonts w:ascii="Futura Lt BT" w:hAnsi="Futura Lt BT"/>
                <w:b/>
                <w:color w:val="005CA9"/>
                <w:sz w:val="18"/>
                <w:szCs w:val="18"/>
              </w:rPr>
            </w:pPr>
            <w:r w:rsidRPr="002E5531">
              <w:rPr>
                <w:rFonts w:ascii="Futura Lt BT" w:hAnsi="Futura Lt BT"/>
                <w:b/>
                <w:color w:val="005CA9"/>
                <w:sz w:val="18"/>
                <w:szCs w:val="18"/>
              </w:rPr>
              <w:t>31/12/202</w:t>
            </w:r>
            <w:r w:rsidR="00C33DAD">
              <w:rPr>
                <w:rFonts w:ascii="Futura Lt BT" w:hAnsi="Futura Lt BT"/>
                <w:b/>
                <w:color w:val="005CA9"/>
                <w:sz w:val="18"/>
                <w:szCs w:val="18"/>
              </w:rPr>
              <w:t>1</w:t>
            </w:r>
          </w:p>
        </w:tc>
      </w:tr>
      <w:tr w:rsidR="00BF1C04" w:rsidRPr="000D084B" w14:paraId="2777F8DF" w14:textId="77777777" w:rsidTr="00BF1C04">
        <w:trPr>
          <w:trHeight w:val="283"/>
        </w:trPr>
        <w:tc>
          <w:tcPr>
            <w:tcW w:w="3015" w:type="pct"/>
            <w:tcBorders>
              <w:top w:val="nil"/>
              <w:left w:val="nil"/>
              <w:bottom w:val="nil"/>
              <w:right w:val="nil"/>
            </w:tcBorders>
            <w:shd w:val="clear" w:color="auto" w:fill="auto"/>
            <w:noWrap/>
            <w:vAlign w:val="center"/>
            <w:hideMark/>
          </w:tcPr>
          <w:p w14:paraId="48ED8EB4" w14:textId="77777777" w:rsidR="00BF1C04" w:rsidRPr="002E5531" w:rsidRDefault="00BF1C04" w:rsidP="00BF1C04">
            <w:pPr>
              <w:rPr>
                <w:rFonts w:ascii="Futura Lt BT" w:hAnsi="Futura Lt BT"/>
                <w:b/>
                <w:color w:val="005CA9"/>
                <w:sz w:val="18"/>
                <w:szCs w:val="18"/>
              </w:rPr>
            </w:pPr>
            <w:r w:rsidRPr="002E5531">
              <w:rPr>
                <w:rFonts w:ascii="Futura Lt BT" w:hAnsi="Futura Lt BT"/>
                <w:b/>
                <w:color w:val="005CA9"/>
                <w:sz w:val="18"/>
                <w:szCs w:val="18"/>
              </w:rPr>
              <w:t>Total de disponibilidades (caixa)</w:t>
            </w:r>
          </w:p>
        </w:tc>
        <w:tc>
          <w:tcPr>
            <w:tcW w:w="992" w:type="pct"/>
            <w:tcBorders>
              <w:top w:val="nil"/>
              <w:left w:val="nil"/>
              <w:bottom w:val="nil"/>
              <w:right w:val="nil"/>
            </w:tcBorders>
            <w:shd w:val="clear" w:color="auto" w:fill="auto"/>
            <w:noWrap/>
            <w:vAlign w:val="center"/>
          </w:tcPr>
          <w:p w14:paraId="5C886974" w14:textId="12B62A82" w:rsidR="00BF1C04" w:rsidRPr="002E5531" w:rsidRDefault="00EF2BD0" w:rsidP="00BF1C04">
            <w:pPr>
              <w:ind w:firstLineChars="100" w:firstLine="177"/>
              <w:jc w:val="right"/>
              <w:rPr>
                <w:rFonts w:ascii="Futura Lt BT" w:hAnsi="Futura Lt BT"/>
                <w:b/>
                <w:color w:val="005CA9"/>
                <w:sz w:val="18"/>
                <w:szCs w:val="18"/>
              </w:rPr>
            </w:pPr>
            <w:r w:rsidRPr="00EF2BD0">
              <w:rPr>
                <w:rFonts w:ascii="Futura Lt BT" w:hAnsi="Futura Lt BT" w:cs="Arial Unicode MS"/>
                <w:b/>
                <w:color w:val="005CA9"/>
                <w:sz w:val="18"/>
                <w:szCs w:val="18"/>
              </w:rPr>
              <w:t>10.946.199</w:t>
            </w:r>
          </w:p>
        </w:tc>
        <w:tc>
          <w:tcPr>
            <w:tcW w:w="993" w:type="pct"/>
            <w:tcBorders>
              <w:top w:val="nil"/>
              <w:left w:val="nil"/>
              <w:bottom w:val="nil"/>
              <w:right w:val="nil"/>
            </w:tcBorders>
            <w:shd w:val="clear" w:color="auto" w:fill="auto"/>
            <w:noWrap/>
            <w:vAlign w:val="center"/>
          </w:tcPr>
          <w:p w14:paraId="78426DB7" w14:textId="3C06D85D" w:rsidR="00BF1C04" w:rsidRPr="002E5531" w:rsidRDefault="00BF1C04" w:rsidP="00BF1C04">
            <w:pPr>
              <w:ind w:firstLineChars="100" w:firstLine="177"/>
              <w:jc w:val="right"/>
              <w:rPr>
                <w:rFonts w:ascii="Futura Lt BT" w:hAnsi="Futura Lt BT"/>
                <w:b/>
                <w:color w:val="005CA9"/>
                <w:sz w:val="18"/>
                <w:szCs w:val="18"/>
              </w:rPr>
            </w:pPr>
            <w:r w:rsidRPr="002E5531">
              <w:rPr>
                <w:rFonts w:ascii="Futura Lt BT" w:hAnsi="Futura Lt BT" w:cs="Arial Unicode MS"/>
                <w:b/>
                <w:color w:val="005CA9"/>
                <w:sz w:val="18"/>
                <w:szCs w:val="18"/>
              </w:rPr>
              <w:t>12.349.967</w:t>
            </w:r>
          </w:p>
        </w:tc>
      </w:tr>
      <w:tr w:rsidR="00BF1C04" w:rsidRPr="000D084B" w14:paraId="2B8A7F8C" w14:textId="77777777" w:rsidTr="00BF1C04">
        <w:trPr>
          <w:trHeight w:val="283"/>
        </w:trPr>
        <w:tc>
          <w:tcPr>
            <w:tcW w:w="3015" w:type="pct"/>
            <w:tcBorders>
              <w:top w:val="nil"/>
              <w:left w:val="nil"/>
              <w:bottom w:val="nil"/>
              <w:right w:val="nil"/>
            </w:tcBorders>
            <w:shd w:val="clear" w:color="auto" w:fill="auto"/>
            <w:vAlign w:val="center"/>
            <w:hideMark/>
          </w:tcPr>
          <w:p w14:paraId="4093525C" w14:textId="77777777" w:rsidR="00BF1C04" w:rsidRPr="002E5531" w:rsidRDefault="00BF1C04" w:rsidP="00BF1C04">
            <w:pPr>
              <w:ind w:firstLineChars="100" w:firstLine="180"/>
              <w:rPr>
                <w:rFonts w:ascii="Futura Lt BT" w:hAnsi="Futura Lt BT"/>
                <w:color w:val="005CA9"/>
                <w:sz w:val="18"/>
                <w:szCs w:val="18"/>
              </w:rPr>
            </w:pPr>
            <w:r w:rsidRPr="002E5531">
              <w:rPr>
                <w:rFonts w:ascii="Futura Lt BT" w:hAnsi="Futura Lt BT"/>
                <w:color w:val="005CA9"/>
                <w:sz w:val="18"/>
                <w:szCs w:val="18"/>
              </w:rPr>
              <w:t>Disponibilidade em moeda nacional (1)</w:t>
            </w:r>
          </w:p>
        </w:tc>
        <w:tc>
          <w:tcPr>
            <w:tcW w:w="992" w:type="pct"/>
            <w:tcBorders>
              <w:top w:val="nil"/>
              <w:left w:val="nil"/>
              <w:bottom w:val="nil"/>
              <w:right w:val="nil"/>
            </w:tcBorders>
            <w:shd w:val="clear" w:color="auto" w:fill="auto"/>
            <w:vAlign w:val="center"/>
          </w:tcPr>
          <w:p w14:paraId="6ECB7AF8" w14:textId="71897F63" w:rsidR="00BF1C04" w:rsidRPr="002E5531" w:rsidRDefault="00EF2BD0" w:rsidP="00BF1C04">
            <w:pPr>
              <w:ind w:firstLineChars="100" w:firstLine="180"/>
              <w:jc w:val="right"/>
              <w:rPr>
                <w:rFonts w:ascii="Futura Lt BT" w:hAnsi="Futura Lt BT"/>
                <w:color w:val="005CA9"/>
                <w:sz w:val="18"/>
                <w:szCs w:val="18"/>
              </w:rPr>
            </w:pPr>
            <w:r w:rsidRPr="00EF2BD0">
              <w:rPr>
                <w:rFonts w:ascii="Futura Lt BT" w:hAnsi="Futura Lt BT" w:cs="Arial Unicode MS"/>
                <w:bCs/>
                <w:color w:val="005CA9"/>
                <w:sz w:val="18"/>
                <w:szCs w:val="18"/>
              </w:rPr>
              <w:t>10.744.698</w:t>
            </w:r>
          </w:p>
        </w:tc>
        <w:tc>
          <w:tcPr>
            <w:tcW w:w="993" w:type="pct"/>
            <w:tcBorders>
              <w:top w:val="nil"/>
              <w:left w:val="nil"/>
              <w:bottom w:val="nil"/>
              <w:right w:val="nil"/>
            </w:tcBorders>
            <w:shd w:val="clear" w:color="auto" w:fill="auto"/>
            <w:vAlign w:val="center"/>
          </w:tcPr>
          <w:p w14:paraId="0F397D59" w14:textId="41CA489C" w:rsidR="00BF1C04" w:rsidRPr="002E5531" w:rsidRDefault="00BF1C04" w:rsidP="00BF1C04">
            <w:pPr>
              <w:ind w:firstLineChars="100" w:firstLine="180"/>
              <w:jc w:val="right"/>
              <w:rPr>
                <w:rFonts w:ascii="Futura Lt BT" w:hAnsi="Futura Lt BT"/>
                <w:color w:val="005CA9"/>
                <w:sz w:val="18"/>
                <w:szCs w:val="18"/>
              </w:rPr>
            </w:pPr>
            <w:r w:rsidRPr="002E5531">
              <w:rPr>
                <w:rFonts w:ascii="Futura Lt BT" w:hAnsi="Futura Lt BT" w:cs="Arial Unicode MS"/>
                <w:color w:val="005CA9"/>
                <w:sz w:val="18"/>
                <w:szCs w:val="18"/>
              </w:rPr>
              <w:t>12.078.580</w:t>
            </w:r>
          </w:p>
        </w:tc>
      </w:tr>
      <w:tr w:rsidR="00BF1C04" w:rsidRPr="000D084B" w14:paraId="70BF374B" w14:textId="77777777" w:rsidTr="00BF1C04">
        <w:trPr>
          <w:trHeight w:val="283"/>
        </w:trPr>
        <w:tc>
          <w:tcPr>
            <w:tcW w:w="3015" w:type="pct"/>
            <w:tcBorders>
              <w:top w:val="nil"/>
              <w:left w:val="nil"/>
              <w:bottom w:val="nil"/>
              <w:right w:val="nil"/>
            </w:tcBorders>
            <w:shd w:val="clear" w:color="auto" w:fill="auto"/>
            <w:noWrap/>
            <w:vAlign w:val="center"/>
            <w:hideMark/>
          </w:tcPr>
          <w:p w14:paraId="7B4BEAE2" w14:textId="77777777" w:rsidR="00BF1C04" w:rsidRPr="002E5531" w:rsidRDefault="00BF1C04" w:rsidP="00BF1C04">
            <w:pPr>
              <w:ind w:firstLineChars="100" w:firstLine="180"/>
              <w:rPr>
                <w:rFonts w:ascii="Futura Lt BT" w:hAnsi="Futura Lt BT"/>
                <w:color w:val="005CA9"/>
                <w:sz w:val="18"/>
                <w:szCs w:val="18"/>
              </w:rPr>
            </w:pPr>
            <w:r w:rsidRPr="002E5531">
              <w:rPr>
                <w:rFonts w:ascii="Futura Lt BT" w:hAnsi="Futura Lt BT"/>
                <w:color w:val="005CA9"/>
                <w:sz w:val="18"/>
                <w:szCs w:val="18"/>
              </w:rPr>
              <w:t>Disponibilidade em moeda estrangeira</w:t>
            </w:r>
          </w:p>
        </w:tc>
        <w:tc>
          <w:tcPr>
            <w:tcW w:w="992" w:type="pct"/>
            <w:tcBorders>
              <w:top w:val="nil"/>
              <w:left w:val="nil"/>
              <w:bottom w:val="nil"/>
              <w:right w:val="nil"/>
            </w:tcBorders>
            <w:shd w:val="clear" w:color="auto" w:fill="auto"/>
            <w:vAlign w:val="center"/>
          </w:tcPr>
          <w:p w14:paraId="2A7ED5D1" w14:textId="42E8E1B7" w:rsidR="00BF1C04" w:rsidRPr="002E5531" w:rsidRDefault="00EF2BD0" w:rsidP="00BF1C04">
            <w:pPr>
              <w:ind w:firstLineChars="100" w:firstLine="180"/>
              <w:jc w:val="right"/>
              <w:rPr>
                <w:rFonts w:ascii="Futura Lt BT" w:hAnsi="Futura Lt BT"/>
                <w:color w:val="005CA9"/>
                <w:sz w:val="18"/>
                <w:szCs w:val="18"/>
              </w:rPr>
            </w:pPr>
            <w:r w:rsidRPr="00EF2BD0">
              <w:rPr>
                <w:rFonts w:ascii="Futura Lt BT" w:hAnsi="Futura Lt BT" w:cs="Arial Unicode MS"/>
                <w:bCs/>
                <w:color w:val="005CA9"/>
                <w:sz w:val="18"/>
                <w:szCs w:val="18"/>
              </w:rPr>
              <w:t>201.501</w:t>
            </w:r>
          </w:p>
        </w:tc>
        <w:tc>
          <w:tcPr>
            <w:tcW w:w="993" w:type="pct"/>
            <w:tcBorders>
              <w:top w:val="nil"/>
              <w:left w:val="nil"/>
              <w:bottom w:val="nil"/>
              <w:right w:val="nil"/>
            </w:tcBorders>
            <w:shd w:val="clear" w:color="auto" w:fill="auto"/>
            <w:vAlign w:val="center"/>
          </w:tcPr>
          <w:p w14:paraId="5EDD7430" w14:textId="114171D9" w:rsidR="00BF1C04" w:rsidRPr="002E5531" w:rsidRDefault="00BF1C04" w:rsidP="00BF1C04">
            <w:pPr>
              <w:ind w:firstLineChars="100" w:firstLine="180"/>
              <w:jc w:val="right"/>
              <w:rPr>
                <w:rFonts w:ascii="Futura Lt BT" w:hAnsi="Futura Lt BT"/>
                <w:color w:val="005CA9"/>
                <w:sz w:val="18"/>
                <w:szCs w:val="18"/>
              </w:rPr>
            </w:pPr>
            <w:r w:rsidRPr="002E5531">
              <w:rPr>
                <w:rFonts w:ascii="Futura Lt BT" w:hAnsi="Futura Lt BT" w:cs="Arial Unicode MS"/>
                <w:color w:val="005CA9"/>
                <w:sz w:val="18"/>
                <w:szCs w:val="18"/>
              </w:rPr>
              <w:t>271.387</w:t>
            </w:r>
          </w:p>
        </w:tc>
      </w:tr>
      <w:tr w:rsidR="00BF1C04" w:rsidRPr="000D084B" w14:paraId="0052C6E9" w14:textId="77777777" w:rsidTr="00BA2D9E">
        <w:trPr>
          <w:trHeight w:val="283"/>
        </w:trPr>
        <w:tc>
          <w:tcPr>
            <w:tcW w:w="3015" w:type="pct"/>
            <w:tcBorders>
              <w:top w:val="nil"/>
              <w:left w:val="nil"/>
              <w:bottom w:val="nil"/>
              <w:right w:val="nil"/>
            </w:tcBorders>
            <w:shd w:val="clear" w:color="auto" w:fill="auto"/>
            <w:noWrap/>
            <w:vAlign w:val="center"/>
            <w:hideMark/>
          </w:tcPr>
          <w:p w14:paraId="72B91AA0" w14:textId="77777777" w:rsidR="00BF1C04" w:rsidRPr="002E5531" w:rsidRDefault="00BF1C04" w:rsidP="00BF1C04">
            <w:pPr>
              <w:rPr>
                <w:rFonts w:ascii="Futura Lt BT" w:hAnsi="Futura Lt BT"/>
                <w:b/>
                <w:color w:val="005CA9"/>
                <w:sz w:val="18"/>
                <w:szCs w:val="18"/>
              </w:rPr>
            </w:pPr>
            <w:r w:rsidRPr="002E5531">
              <w:rPr>
                <w:rFonts w:ascii="Futura Lt BT" w:hAnsi="Futura Lt BT"/>
                <w:b/>
                <w:color w:val="005CA9"/>
                <w:sz w:val="18"/>
                <w:szCs w:val="18"/>
              </w:rPr>
              <w:t>Aplicações interfinanceiras de liquidez (2)</w:t>
            </w:r>
          </w:p>
        </w:tc>
        <w:tc>
          <w:tcPr>
            <w:tcW w:w="992" w:type="pct"/>
            <w:tcBorders>
              <w:top w:val="nil"/>
              <w:left w:val="nil"/>
              <w:bottom w:val="single" w:sz="8" w:space="0" w:color="F39200"/>
              <w:right w:val="nil"/>
            </w:tcBorders>
            <w:shd w:val="clear" w:color="auto" w:fill="auto"/>
            <w:noWrap/>
            <w:vAlign w:val="center"/>
          </w:tcPr>
          <w:p w14:paraId="423F58FF" w14:textId="7B2800EB" w:rsidR="00BF1C04" w:rsidRPr="002E5531" w:rsidRDefault="00EF2BD0" w:rsidP="00BF1C04">
            <w:pPr>
              <w:ind w:firstLineChars="100" w:firstLine="177"/>
              <w:jc w:val="right"/>
              <w:rPr>
                <w:rFonts w:ascii="Futura Lt BT" w:hAnsi="Futura Lt BT"/>
                <w:b/>
                <w:color w:val="005CA9"/>
                <w:sz w:val="18"/>
                <w:szCs w:val="18"/>
              </w:rPr>
            </w:pPr>
            <w:r w:rsidRPr="00EF2BD0">
              <w:rPr>
                <w:rFonts w:ascii="Futura Lt BT" w:hAnsi="Futura Lt BT" w:cs="Arial Unicode MS"/>
                <w:b/>
                <w:color w:val="005CA9"/>
                <w:sz w:val="18"/>
                <w:szCs w:val="18"/>
              </w:rPr>
              <w:t>160.448.319</w:t>
            </w:r>
          </w:p>
        </w:tc>
        <w:tc>
          <w:tcPr>
            <w:tcW w:w="993" w:type="pct"/>
            <w:tcBorders>
              <w:top w:val="nil"/>
              <w:left w:val="nil"/>
              <w:bottom w:val="single" w:sz="4" w:space="0" w:color="F39200"/>
              <w:right w:val="nil"/>
            </w:tcBorders>
            <w:shd w:val="clear" w:color="auto" w:fill="auto"/>
            <w:noWrap/>
            <w:vAlign w:val="center"/>
          </w:tcPr>
          <w:p w14:paraId="134605A2" w14:textId="5DE0EB25" w:rsidR="00BF1C04" w:rsidRPr="002E5531" w:rsidRDefault="00BF1C04" w:rsidP="00BF1C04">
            <w:pPr>
              <w:ind w:firstLineChars="100" w:firstLine="177"/>
              <w:jc w:val="right"/>
              <w:rPr>
                <w:rFonts w:ascii="Futura Lt BT" w:hAnsi="Futura Lt BT"/>
                <w:b/>
                <w:color w:val="005CA9"/>
                <w:sz w:val="18"/>
                <w:szCs w:val="18"/>
              </w:rPr>
            </w:pPr>
            <w:r w:rsidRPr="002E5531">
              <w:rPr>
                <w:rFonts w:ascii="Futura Lt BT" w:hAnsi="Futura Lt BT" w:cs="Arial Unicode MS"/>
                <w:b/>
                <w:color w:val="005CA9"/>
                <w:sz w:val="18"/>
                <w:szCs w:val="18"/>
              </w:rPr>
              <w:t>123.478.128</w:t>
            </w:r>
          </w:p>
        </w:tc>
      </w:tr>
      <w:tr w:rsidR="00BF1C04" w:rsidRPr="000D084B" w14:paraId="2350EBB3" w14:textId="77777777" w:rsidTr="00BA2D9E">
        <w:trPr>
          <w:trHeight w:val="283"/>
        </w:trPr>
        <w:tc>
          <w:tcPr>
            <w:tcW w:w="3015" w:type="pct"/>
            <w:tcBorders>
              <w:top w:val="single" w:sz="4" w:space="0" w:color="F39200"/>
              <w:left w:val="nil"/>
              <w:bottom w:val="single" w:sz="4" w:space="0" w:color="F39200"/>
              <w:right w:val="nil"/>
            </w:tcBorders>
            <w:shd w:val="clear" w:color="auto" w:fill="auto"/>
            <w:noWrap/>
            <w:vAlign w:val="center"/>
            <w:hideMark/>
          </w:tcPr>
          <w:p w14:paraId="02A58ED2" w14:textId="77777777" w:rsidR="00BF1C04" w:rsidRPr="002E5531" w:rsidRDefault="00BF1C04" w:rsidP="00BF1C04">
            <w:pPr>
              <w:rPr>
                <w:rFonts w:ascii="Futura Lt BT" w:hAnsi="Futura Lt BT"/>
                <w:b/>
                <w:color w:val="005CA9"/>
                <w:sz w:val="18"/>
                <w:szCs w:val="18"/>
              </w:rPr>
            </w:pPr>
            <w:r w:rsidRPr="002E5531">
              <w:rPr>
                <w:rFonts w:ascii="Futura Lt BT" w:hAnsi="Futura Lt BT"/>
                <w:b/>
                <w:color w:val="005CA9"/>
                <w:sz w:val="18"/>
                <w:szCs w:val="18"/>
              </w:rPr>
              <w:t>Total</w:t>
            </w:r>
          </w:p>
        </w:tc>
        <w:tc>
          <w:tcPr>
            <w:tcW w:w="992" w:type="pct"/>
            <w:tcBorders>
              <w:top w:val="nil"/>
              <w:left w:val="nil"/>
              <w:bottom w:val="single" w:sz="8" w:space="0" w:color="F79646"/>
              <w:right w:val="nil"/>
            </w:tcBorders>
            <w:shd w:val="clear" w:color="auto" w:fill="auto"/>
            <w:noWrap/>
            <w:vAlign w:val="center"/>
          </w:tcPr>
          <w:p w14:paraId="2464CE48" w14:textId="48B83699" w:rsidR="00BF1C04" w:rsidRPr="002E5531" w:rsidRDefault="00EF2BD0" w:rsidP="00BF1C04">
            <w:pPr>
              <w:ind w:firstLineChars="100" w:firstLine="177"/>
              <w:jc w:val="right"/>
              <w:rPr>
                <w:rFonts w:ascii="Futura Lt BT" w:hAnsi="Futura Lt BT"/>
                <w:b/>
                <w:color w:val="005CA9"/>
                <w:sz w:val="18"/>
                <w:szCs w:val="18"/>
              </w:rPr>
            </w:pPr>
            <w:r w:rsidRPr="00EF2BD0">
              <w:rPr>
                <w:rFonts w:ascii="Futura Lt BT" w:hAnsi="Futura Lt BT" w:cs="Arial Unicode MS"/>
                <w:b/>
                <w:color w:val="005CA9"/>
                <w:sz w:val="18"/>
                <w:szCs w:val="18"/>
              </w:rPr>
              <w:t>171.394.518</w:t>
            </w:r>
          </w:p>
        </w:tc>
        <w:tc>
          <w:tcPr>
            <w:tcW w:w="993" w:type="pct"/>
            <w:tcBorders>
              <w:top w:val="single" w:sz="4" w:space="0" w:color="F79646"/>
              <w:left w:val="nil"/>
              <w:bottom w:val="single" w:sz="4" w:space="0" w:color="F79646"/>
              <w:right w:val="nil"/>
            </w:tcBorders>
            <w:shd w:val="clear" w:color="auto" w:fill="auto"/>
            <w:noWrap/>
            <w:vAlign w:val="center"/>
          </w:tcPr>
          <w:p w14:paraId="4A4A66A7" w14:textId="44D8C473" w:rsidR="00BF1C04" w:rsidRPr="002E5531" w:rsidRDefault="00BF1C04" w:rsidP="00BF1C04">
            <w:pPr>
              <w:ind w:firstLineChars="100" w:firstLine="177"/>
              <w:jc w:val="right"/>
              <w:rPr>
                <w:rFonts w:ascii="Futura Lt BT" w:hAnsi="Futura Lt BT"/>
                <w:b/>
                <w:color w:val="005CA9"/>
                <w:sz w:val="18"/>
                <w:szCs w:val="18"/>
              </w:rPr>
            </w:pPr>
            <w:r w:rsidRPr="002E5531">
              <w:rPr>
                <w:rFonts w:ascii="Futura Lt BT" w:hAnsi="Futura Lt BT" w:cs="Arial Unicode MS"/>
                <w:b/>
                <w:color w:val="005CA9"/>
                <w:sz w:val="18"/>
                <w:szCs w:val="18"/>
              </w:rPr>
              <w:t>135.828.095</w:t>
            </w:r>
          </w:p>
        </w:tc>
      </w:tr>
    </w:tbl>
    <w:p w14:paraId="726EF7B5" w14:textId="37708505" w:rsidR="006D093A" w:rsidRPr="002E5531" w:rsidRDefault="006D093A" w:rsidP="00292204">
      <w:pPr>
        <w:jc w:val="both"/>
        <w:rPr>
          <w:rFonts w:ascii="Futura Lt BT" w:hAnsi="Futura Lt BT"/>
          <w:color w:val="005CA9"/>
          <w:sz w:val="16"/>
          <w:szCs w:val="16"/>
        </w:rPr>
      </w:pPr>
      <w:r w:rsidRPr="002E5531">
        <w:rPr>
          <w:rFonts w:ascii="Futura Lt BT" w:hAnsi="Futura Lt BT"/>
          <w:color w:val="005CA9"/>
          <w:sz w:val="16"/>
          <w:szCs w:val="16"/>
        </w:rPr>
        <w:t xml:space="preserve">(1) Os itens de </w:t>
      </w:r>
      <w:r w:rsidR="00F700F6" w:rsidRPr="002E5531">
        <w:rPr>
          <w:rFonts w:ascii="Futura Lt BT" w:hAnsi="Futura Lt BT"/>
          <w:color w:val="005CA9"/>
          <w:sz w:val="16"/>
          <w:szCs w:val="16"/>
        </w:rPr>
        <w:t>C</w:t>
      </w:r>
      <w:r w:rsidRPr="002E5531">
        <w:rPr>
          <w:rFonts w:ascii="Futura Lt BT" w:hAnsi="Futura Lt BT"/>
          <w:color w:val="005CA9"/>
          <w:sz w:val="16"/>
          <w:szCs w:val="16"/>
        </w:rPr>
        <w:t>aixa e equivalentes de caixa são coincidentes na demonstração individual e consolidada, com exceção do item "Disponibilidade em moeda nacional" que em 3</w:t>
      </w:r>
      <w:r w:rsidR="007C4E24" w:rsidRPr="002E5531">
        <w:rPr>
          <w:rFonts w:ascii="Futura Lt BT" w:hAnsi="Futura Lt BT"/>
          <w:color w:val="005CA9"/>
          <w:sz w:val="16"/>
          <w:szCs w:val="16"/>
        </w:rPr>
        <w:t>1</w:t>
      </w:r>
      <w:r w:rsidRPr="002E5531">
        <w:rPr>
          <w:rFonts w:ascii="Futura Lt BT" w:hAnsi="Futura Lt BT"/>
          <w:color w:val="005CA9"/>
          <w:sz w:val="16"/>
          <w:szCs w:val="16"/>
        </w:rPr>
        <w:t>/</w:t>
      </w:r>
      <w:r w:rsidR="00F960C8">
        <w:rPr>
          <w:rFonts w:ascii="Futura Lt BT" w:hAnsi="Futura Lt BT"/>
          <w:color w:val="005CA9"/>
          <w:sz w:val="16"/>
          <w:szCs w:val="16"/>
        </w:rPr>
        <w:t>03</w:t>
      </w:r>
      <w:r w:rsidRPr="002E5531">
        <w:rPr>
          <w:rFonts w:ascii="Futura Lt BT" w:hAnsi="Futura Lt BT"/>
          <w:color w:val="005CA9"/>
          <w:sz w:val="16"/>
          <w:szCs w:val="16"/>
        </w:rPr>
        <w:t>/202</w:t>
      </w:r>
      <w:r w:rsidR="00F960C8">
        <w:rPr>
          <w:rFonts w:ascii="Futura Lt BT" w:hAnsi="Futura Lt BT"/>
          <w:color w:val="005CA9"/>
          <w:sz w:val="16"/>
          <w:szCs w:val="16"/>
        </w:rPr>
        <w:t>2</w:t>
      </w:r>
      <w:r w:rsidR="00614E9A" w:rsidRPr="002E5531">
        <w:rPr>
          <w:rFonts w:ascii="Futura Lt BT" w:hAnsi="Futura Lt BT"/>
          <w:color w:val="005CA9"/>
          <w:sz w:val="16"/>
          <w:szCs w:val="16"/>
        </w:rPr>
        <w:t xml:space="preserve"> </w:t>
      </w:r>
      <w:r w:rsidRPr="002E5531">
        <w:rPr>
          <w:rFonts w:ascii="Futura Lt BT" w:hAnsi="Futura Lt BT"/>
          <w:color w:val="005CA9"/>
          <w:sz w:val="16"/>
          <w:szCs w:val="16"/>
        </w:rPr>
        <w:t xml:space="preserve">apresenta na demonstração consolidada o montante </w:t>
      </w:r>
      <w:r w:rsidRPr="004060C7">
        <w:rPr>
          <w:rFonts w:ascii="Futura Lt BT" w:hAnsi="Futura Lt BT"/>
          <w:color w:val="005CA9"/>
          <w:sz w:val="16"/>
          <w:szCs w:val="16"/>
        </w:rPr>
        <w:t>de R$</w:t>
      </w:r>
      <w:r w:rsidRPr="00D56F6D">
        <w:rPr>
          <w:rFonts w:ascii="Futura Lt BT" w:hAnsi="Futura Lt BT"/>
          <w:color w:val="005CA9"/>
          <w:sz w:val="16"/>
          <w:szCs w:val="16"/>
        </w:rPr>
        <w:t xml:space="preserve"> </w:t>
      </w:r>
      <w:r w:rsidR="004060C7" w:rsidRPr="004060C7">
        <w:rPr>
          <w:rFonts w:ascii="Futura Lt BT" w:hAnsi="Futura Lt BT"/>
          <w:color w:val="005CA9"/>
          <w:sz w:val="16"/>
          <w:szCs w:val="16"/>
        </w:rPr>
        <w:t>10.744.730</w:t>
      </w:r>
      <w:r w:rsidRPr="00D56F6D">
        <w:rPr>
          <w:rFonts w:ascii="Futura Lt BT" w:hAnsi="Futura Lt BT"/>
          <w:color w:val="005CA9"/>
          <w:sz w:val="16"/>
          <w:szCs w:val="16"/>
        </w:rPr>
        <w:t xml:space="preserve"> (31/</w:t>
      </w:r>
      <w:r w:rsidR="00234251" w:rsidRPr="00D56F6D">
        <w:rPr>
          <w:rFonts w:ascii="Futura Lt BT" w:hAnsi="Futura Lt BT"/>
          <w:color w:val="005CA9"/>
          <w:sz w:val="16"/>
          <w:szCs w:val="16"/>
        </w:rPr>
        <w:t>12</w:t>
      </w:r>
      <w:r w:rsidRPr="00D56F6D">
        <w:rPr>
          <w:rFonts w:ascii="Futura Lt BT" w:hAnsi="Futura Lt BT"/>
          <w:color w:val="005CA9"/>
          <w:sz w:val="16"/>
          <w:szCs w:val="16"/>
        </w:rPr>
        <w:t>/20</w:t>
      </w:r>
      <w:r w:rsidR="00D1352B" w:rsidRPr="00D56F6D">
        <w:rPr>
          <w:rFonts w:ascii="Futura Lt BT" w:hAnsi="Futura Lt BT"/>
          <w:color w:val="005CA9"/>
          <w:sz w:val="16"/>
          <w:szCs w:val="16"/>
        </w:rPr>
        <w:t>2</w:t>
      </w:r>
      <w:r w:rsidR="001B028B">
        <w:rPr>
          <w:rFonts w:ascii="Futura Lt BT" w:hAnsi="Futura Lt BT"/>
          <w:color w:val="005CA9"/>
          <w:sz w:val="16"/>
          <w:szCs w:val="16"/>
        </w:rPr>
        <w:t>1</w:t>
      </w:r>
      <w:r w:rsidRPr="00D56F6D">
        <w:rPr>
          <w:rFonts w:ascii="Futura Lt BT" w:hAnsi="Futura Lt BT"/>
          <w:color w:val="005CA9"/>
          <w:sz w:val="16"/>
          <w:szCs w:val="16"/>
        </w:rPr>
        <w:t xml:space="preserve"> </w:t>
      </w:r>
      <w:r w:rsidR="00132FB4">
        <w:rPr>
          <w:rFonts w:ascii="Futura Lt BT" w:hAnsi="Futura Lt BT"/>
          <w:color w:val="005CA9"/>
          <w:sz w:val="16"/>
          <w:szCs w:val="16"/>
        </w:rPr>
        <w:t>–</w:t>
      </w:r>
      <w:r w:rsidRPr="00D56F6D">
        <w:rPr>
          <w:rFonts w:ascii="Futura Lt BT" w:hAnsi="Futura Lt BT"/>
          <w:color w:val="005CA9"/>
          <w:sz w:val="16"/>
          <w:szCs w:val="16"/>
        </w:rPr>
        <w:t xml:space="preserve"> </w:t>
      </w:r>
      <w:r w:rsidR="00132FB4">
        <w:rPr>
          <w:rFonts w:ascii="Futura Lt BT" w:hAnsi="Futura Lt BT"/>
          <w:color w:val="005CA9"/>
          <w:sz w:val="16"/>
          <w:szCs w:val="16"/>
        </w:rPr>
        <w:t xml:space="preserve">R$ </w:t>
      </w:r>
      <w:r w:rsidR="00F960C8" w:rsidRPr="00D56F6D">
        <w:rPr>
          <w:rFonts w:ascii="Futura Lt BT" w:hAnsi="Futura Lt BT"/>
          <w:color w:val="005CA9"/>
          <w:sz w:val="16"/>
          <w:szCs w:val="16"/>
        </w:rPr>
        <w:t>12.099.252</w:t>
      </w:r>
      <w:r w:rsidR="003E5C96" w:rsidRPr="00D56F6D">
        <w:rPr>
          <w:rFonts w:ascii="Futura Lt BT" w:hAnsi="Futura Lt BT"/>
          <w:color w:val="005CA9"/>
          <w:sz w:val="16"/>
          <w:szCs w:val="16"/>
        </w:rPr>
        <w:t>)</w:t>
      </w:r>
    </w:p>
    <w:p w14:paraId="2621D81C" w14:textId="77777777" w:rsidR="006D093A" w:rsidRPr="002E5531" w:rsidRDefault="006D093A" w:rsidP="00292204">
      <w:pPr>
        <w:jc w:val="both"/>
        <w:rPr>
          <w:rFonts w:ascii="Futura Lt BT" w:hAnsi="Futura Lt BT"/>
          <w:color w:val="005CA9"/>
          <w:sz w:val="16"/>
          <w:szCs w:val="16"/>
        </w:rPr>
      </w:pPr>
      <w:r w:rsidRPr="002E5531">
        <w:rPr>
          <w:rFonts w:ascii="Futura Lt BT" w:hAnsi="Futura Lt BT"/>
          <w:color w:val="005CA9"/>
          <w:sz w:val="16"/>
          <w:szCs w:val="16"/>
        </w:rPr>
        <w:t>(2) Inclui os depósitos interfinanceiros que em sua origem possuem prazo de vencimento de até 90 dias.</w:t>
      </w:r>
    </w:p>
    <w:p w14:paraId="41E1CFB5" w14:textId="77777777" w:rsidR="007E47B4" w:rsidRDefault="007E47B4">
      <w:pPr>
        <w:rPr>
          <w:rFonts w:ascii="Futura Lt BT" w:hAnsi="Futura Lt BT"/>
          <w:b/>
          <w:color w:val="005CA9"/>
        </w:rPr>
      </w:pPr>
      <w:r>
        <w:br w:type="page"/>
      </w:r>
    </w:p>
    <w:p w14:paraId="75B1D19A" w14:textId="2D94D5FB" w:rsidR="00B94E10" w:rsidRPr="002E5531" w:rsidRDefault="00B94E10" w:rsidP="001D4E31">
      <w:pPr>
        <w:pStyle w:val="Ttulo1"/>
      </w:pPr>
      <w:bookmarkStart w:id="42" w:name="_Toc103084545"/>
      <w:r w:rsidRPr="002E5531">
        <w:t xml:space="preserve">Nota   5 – Depósitos </w:t>
      </w:r>
      <w:r w:rsidR="00732239" w:rsidRPr="002E5531">
        <w:t>no</w:t>
      </w:r>
      <w:r w:rsidRPr="002E5531">
        <w:t xml:space="preserve"> </w:t>
      </w:r>
      <w:r w:rsidR="00732239" w:rsidRPr="002E5531">
        <w:t>B</w:t>
      </w:r>
      <w:r w:rsidRPr="002E5531">
        <w:t xml:space="preserve">anco </w:t>
      </w:r>
      <w:r w:rsidR="00732239" w:rsidRPr="002E5531">
        <w:t>C</w:t>
      </w:r>
      <w:r w:rsidRPr="002E5531">
        <w:t>entra</w:t>
      </w:r>
      <w:r w:rsidR="00732239" w:rsidRPr="002E5531">
        <w:t>l</w:t>
      </w:r>
      <w:bookmarkEnd w:id="42"/>
    </w:p>
    <w:p w14:paraId="41C306B1" w14:textId="77777777" w:rsidR="00B94E10" w:rsidRPr="002E5531" w:rsidRDefault="00B94E10" w:rsidP="004C213A">
      <w:pPr>
        <w:keepNext/>
        <w:spacing w:before="480" w:after="240"/>
        <w:jc w:val="both"/>
        <w:rPr>
          <w:rStyle w:val="Nmerodepgina"/>
          <w:rFonts w:ascii="Futura Lt BT" w:hAnsi="Futura Lt BT" w:cs="Arial Unicode MS"/>
          <w:color w:val="005CA9"/>
          <w:sz w:val="20"/>
          <w:szCs w:val="20"/>
        </w:rPr>
      </w:pPr>
      <w:r w:rsidRPr="002E5531">
        <w:rPr>
          <w:rStyle w:val="Nmerodepgina"/>
          <w:rFonts w:ascii="Futura Lt BT" w:hAnsi="Futura Lt BT" w:cs="Arial Unicode MS"/>
          <w:b/>
          <w:color w:val="005CA9"/>
          <w:sz w:val="20"/>
          <w:szCs w:val="20"/>
        </w:rPr>
        <w:t>(a)</w:t>
      </w:r>
      <w:r w:rsidRPr="002E5531">
        <w:rPr>
          <w:rStyle w:val="Nmerodepgina"/>
          <w:rFonts w:ascii="Futura Lt BT" w:hAnsi="Futura Lt BT" w:cs="Arial Unicode MS"/>
          <w:b/>
          <w:color w:val="005CA9"/>
          <w:sz w:val="20"/>
          <w:szCs w:val="20"/>
        </w:rPr>
        <w:tab/>
        <w:t>Créditos vinculados - depósitos no BACEN</w:t>
      </w:r>
    </w:p>
    <w:p w14:paraId="1C79BF4D" w14:textId="77777777" w:rsidR="006D093A" w:rsidRPr="002E5531" w:rsidRDefault="006D093A" w:rsidP="006D093A">
      <w:pPr>
        <w:pStyle w:val="PargrafodaLista4"/>
        <w:tabs>
          <w:tab w:val="left" w:pos="1134"/>
        </w:tabs>
        <w:spacing w:before="120" w:after="360"/>
        <w:ind w:left="0"/>
        <w:contextualSpacing w:val="0"/>
        <w:jc w:val="both"/>
        <w:rPr>
          <w:rFonts w:ascii="Futura Lt BT" w:hAnsi="Futura Lt BT"/>
          <w:color w:val="005CA9"/>
          <w:sz w:val="20"/>
          <w:szCs w:val="20"/>
        </w:rPr>
      </w:pPr>
      <w:r w:rsidRPr="002E5531">
        <w:rPr>
          <w:rFonts w:ascii="Futura Lt BT" w:hAnsi="Futura Lt BT"/>
          <w:color w:val="005CA9"/>
          <w:sz w:val="20"/>
          <w:szCs w:val="20"/>
        </w:rPr>
        <w:t>Compostos por recolhimentos compulsórios que rendem atualização monetária e não estão disponíveis para financiar as operações de rotina da CAIXA e por depósito em conta de pagamentos instantâneos.</w:t>
      </w:r>
    </w:p>
    <w:tbl>
      <w:tblPr>
        <w:tblW w:w="5000" w:type="pct"/>
        <w:tblCellMar>
          <w:left w:w="70" w:type="dxa"/>
          <w:right w:w="70" w:type="dxa"/>
        </w:tblCellMar>
        <w:tblLook w:val="04A0" w:firstRow="1" w:lastRow="0" w:firstColumn="1" w:lastColumn="0" w:noHBand="0" w:noVBand="1"/>
      </w:tblPr>
      <w:tblGrid>
        <w:gridCol w:w="3969"/>
        <w:gridCol w:w="1889"/>
        <w:gridCol w:w="1889"/>
        <w:gridCol w:w="1891"/>
      </w:tblGrid>
      <w:tr w:rsidR="006D093A" w:rsidRPr="009101D0" w14:paraId="4E292432" w14:textId="77777777" w:rsidTr="00C33DAD">
        <w:trPr>
          <w:trHeight w:val="283"/>
        </w:trPr>
        <w:tc>
          <w:tcPr>
            <w:tcW w:w="5000" w:type="pct"/>
            <w:gridSpan w:val="4"/>
            <w:tcBorders>
              <w:top w:val="single" w:sz="4" w:space="0" w:color="F39200"/>
              <w:left w:val="nil"/>
              <w:bottom w:val="single" w:sz="4" w:space="0" w:color="F39200"/>
              <w:right w:val="nil"/>
            </w:tcBorders>
            <w:shd w:val="clear" w:color="auto" w:fill="auto"/>
            <w:vAlign w:val="center"/>
            <w:hideMark/>
          </w:tcPr>
          <w:p w14:paraId="05ACB85B" w14:textId="77777777" w:rsidR="006D093A" w:rsidRPr="002E5531" w:rsidRDefault="006D093A" w:rsidP="003D64FC">
            <w:pPr>
              <w:jc w:val="center"/>
              <w:rPr>
                <w:rFonts w:ascii="Futura Lt BT" w:hAnsi="Futura Lt BT"/>
                <w:b/>
                <w:color w:val="005CA9"/>
                <w:sz w:val="18"/>
                <w:szCs w:val="18"/>
              </w:rPr>
            </w:pPr>
            <w:r w:rsidRPr="002E5531">
              <w:rPr>
                <w:rFonts w:ascii="Futura Lt BT" w:hAnsi="Futura Lt BT"/>
                <w:b/>
                <w:color w:val="005CA9"/>
                <w:sz w:val="18"/>
                <w:szCs w:val="18"/>
              </w:rPr>
              <w:t>INDIVIDUAL / CONSOLIDADO</w:t>
            </w:r>
          </w:p>
        </w:tc>
      </w:tr>
      <w:tr w:rsidR="006D093A" w:rsidRPr="009101D0" w14:paraId="5AA694BF" w14:textId="77777777" w:rsidTr="00C33DAD">
        <w:trPr>
          <w:trHeight w:val="283"/>
        </w:trPr>
        <w:tc>
          <w:tcPr>
            <w:tcW w:w="2059" w:type="pct"/>
            <w:tcBorders>
              <w:top w:val="nil"/>
              <w:left w:val="nil"/>
              <w:bottom w:val="single" w:sz="4" w:space="0" w:color="F39200"/>
              <w:right w:val="nil"/>
            </w:tcBorders>
            <w:shd w:val="clear" w:color="auto" w:fill="auto"/>
            <w:vAlign w:val="center"/>
            <w:hideMark/>
          </w:tcPr>
          <w:p w14:paraId="1B5E614A" w14:textId="77777777" w:rsidR="006D093A" w:rsidRPr="002E5531" w:rsidRDefault="006D093A" w:rsidP="003D64FC">
            <w:pPr>
              <w:jc w:val="center"/>
              <w:rPr>
                <w:rFonts w:ascii="Futura Lt BT" w:hAnsi="Futura Lt BT"/>
                <w:b/>
                <w:color w:val="005CA9"/>
                <w:sz w:val="18"/>
                <w:szCs w:val="18"/>
              </w:rPr>
            </w:pPr>
            <w:r w:rsidRPr="002E5531">
              <w:rPr>
                <w:rFonts w:ascii="Futura Lt BT" w:hAnsi="Futura Lt BT"/>
                <w:b/>
                <w:color w:val="005CA9"/>
                <w:sz w:val="18"/>
                <w:szCs w:val="18"/>
              </w:rPr>
              <w:t>Descrição</w:t>
            </w:r>
          </w:p>
        </w:tc>
        <w:tc>
          <w:tcPr>
            <w:tcW w:w="980" w:type="pct"/>
            <w:tcBorders>
              <w:top w:val="nil"/>
              <w:left w:val="nil"/>
              <w:bottom w:val="single" w:sz="4" w:space="0" w:color="F39200"/>
              <w:right w:val="nil"/>
            </w:tcBorders>
            <w:shd w:val="clear" w:color="auto" w:fill="auto"/>
            <w:vAlign w:val="center"/>
            <w:hideMark/>
          </w:tcPr>
          <w:p w14:paraId="0EC72688" w14:textId="77777777" w:rsidR="006D093A" w:rsidRPr="002E5531" w:rsidRDefault="006D093A" w:rsidP="003D64FC">
            <w:pPr>
              <w:jc w:val="center"/>
              <w:rPr>
                <w:rFonts w:ascii="Futura Lt BT" w:hAnsi="Futura Lt BT"/>
                <w:b/>
                <w:color w:val="005CA9"/>
                <w:sz w:val="18"/>
                <w:szCs w:val="18"/>
              </w:rPr>
            </w:pPr>
            <w:r w:rsidRPr="002E5531">
              <w:rPr>
                <w:rFonts w:ascii="Futura Lt BT" w:hAnsi="Futura Lt BT"/>
                <w:b/>
                <w:color w:val="005CA9"/>
                <w:sz w:val="18"/>
                <w:szCs w:val="18"/>
              </w:rPr>
              <w:t>Remuneração</w:t>
            </w:r>
          </w:p>
        </w:tc>
        <w:tc>
          <w:tcPr>
            <w:tcW w:w="980" w:type="pct"/>
            <w:tcBorders>
              <w:top w:val="nil"/>
              <w:left w:val="nil"/>
              <w:bottom w:val="single" w:sz="4" w:space="0" w:color="F39200"/>
              <w:right w:val="nil"/>
            </w:tcBorders>
            <w:shd w:val="clear" w:color="auto" w:fill="auto"/>
            <w:vAlign w:val="center"/>
            <w:hideMark/>
          </w:tcPr>
          <w:p w14:paraId="091DF04C" w14:textId="6EC32B33" w:rsidR="006D093A" w:rsidRPr="002E5531" w:rsidRDefault="006D093A" w:rsidP="003D64FC">
            <w:pPr>
              <w:jc w:val="center"/>
              <w:rPr>
                <w:rFonts w:ascii="Futura Lt BT" w:hAnsi="Futura Lt BT"/>
                <w:b/>
                <w:color w:val="005CA9"/>
                <w:sz w:val="18"/>
                <w:szCs w:val="18"/>
              </w:rPr>
            </w:pPr>
            <w:r w:rsidRPr="002E5531">
              <w:rPr>
                <w:rFonts w:ascii="Futura Lt BT" w:hAnsi="Futura Lt BT"/>
                <w:b/>
                <w:color w:val="005CA9"/>
                <w:sz w:val="18"/>
                <w:szCs w:val="18"/>
              </w:rPr>
              <w:t>3</w:t>
            </w:r>
            <w:r w:rsidR="00BB1321" w:rsidRPr="002E5531">
              <w:rPr>
                <w:rFonts w:ascii="Futura Lt BT" w:hAnsi="Futura Lt BT"/>
                <w:b/>
                <w:color w:val="005CA9"/>
                <w:sz w:val="18"/>
                <w:szCs w:val="18"/>
              </w:rPr>
              <w:t>1</w:t>
            </w:r>
            <w:r w:rsidRPr="002E5531">
              <w:rPr>
                <w:rFonts w:ascii="Futura Lt BT" w:hAnsi="Futura Lt BT"/>
                <w:b/>
                <w:color w:val="005CA9"/>
                <w:sz w:val="18"/>
                <w:szCs w:val="18"/>
              </w:rPr>
              <w:t>/</w:t>
            </w:r>
            <w:r w:rsidR="00AB315E">
              <w:rPr>
                <w:rFonts w:ascii="Futura Lt BT" w:hAnsi="Futura Lt BT"/>
                <w:b/>
                <w:color w:val="005CA9"/>
                <w:sz w:val="18"/>
                <w:szCs w:val="18"/>
              </w:rPr>
              <w:t>03</w:t>
            </w:r>
            <w:r w:rsidRPr="002E5531">
              <w:rPr>
                <w:rFonts w:ascii="Futura Lt BT" w:hAnsi="Futura Lt BT"/>
                <w:b/>
                <w:color w:val="005CA9"/>
                <w:sz w:val="18"/>
                <w:szCs w:val="18"/>
              </w:rPr>
              <w:t>/202</w:t>
            </w:r>
            <w:r w:rsidR="00AB315E">
              <w:rPr>
                <w:rFonts w:ascii="Futura Lt BT" w:hAnsi="Futura Lt BT"/>
                <w:b/>
                <w:color w:val="005CA9"/>
                <w:sz w:val="18"/>
                <w:szCs w:val="18"/>
              </w:rPr>
              <w:t>2</w:t>
            </w:r>
          </w:p>
        </w:tc>
        <w:tc>
          <w:tcPr>
            <w:tcW w:w="981" w:type="pct"/>
            <w:tcBorders>
              <w:top w:val="nil"/>
              <w:left w:val="nil"/>
              <w:bottom w:val="single" w:sz="4" w:space="0" w:color="F39200"/>
              <w:right w:val="nil"/>
            </w:tcBorders>
            <w:shd w:val="clear" w:color="auto" w:fill="auto"/>
            <w:vAlign w:val="center"/>
            <w:hideMark/>
          </w:tcPr>
          <w:p w14:paraId="5C98529F" w14:textId="276FA0FB" w:rsidR="006D093A" w:rsidRPr="002E5531" w:rsidRDefault="006D093A" w:rsidP="003D64FC">
            <w:pPr>
              <w:jc w:val="center"/>
              <w:rPr>
                <w:rFonts w:ascii="Futura Lt BT" w:hAnsi="Futura Lt BT"/>
                <w:b/>
                <w:color w:val="005CA9"/>
                <w:sz w:val="18"/>
                <w:szCs w:val="18"/>
              </w:rPr>
            </w:pPr>
            <w:r w:rsidRPr="002E5531">
              <w:rPr>
                <w:rFonts w:ascii="Futura Lt BT" w:hAnsi="Futura Lt BT"/>
                <w:b/>
                <w:color w:val="005CA9"/>
                <w:sz w:val="18"/>
                <w:szCs w:val="18"/>
              </w:rPr>
              <w:t>31/12/202</w:t>
            </w:r>
            <w:r w:rsidR="00DA4792">
              <w:rPr>
                <w:rFonts w:ascii="Futura Lt BT" w:hAnsi="Futura Lt BT"/>
                <w:b/>
                <w:color w:val="005CA9"/>
                <w:sz w:val="18"/>
                <w:szCs w:val="18"/>
              </w:rPr>
              <w:t>1</w:t>
            </w:r>
          </w:p>
        </w:tc>
      </w:tr>
      <w:tr w:rsidR="00C33DAD" w:rsidRPr="009101D0" w14:paraId="715D712D" w14:textId="77777777" w:rsidTr="00C33DAD">
        <w:trPr>
          <w:trHeight w:val="283"/>
        </w:trPr>
        <w:tc>
          <w:tcPr>
            <w:tcW w:w="2059" w:type="pct"/>
            <w:tcBorders>
              <w:top w:val="nil"/>
              <w:left w:val="nil"/>
              <w:bottom w:val="nil"/>
              <w:right w:val="nil"/>
            </w:tcBorders>
            <w:shd w:val="clear" w:color="auto" w:fill="auto"/>
            <w:vAlign w:val="center"/>
            <w:hideMark/>
          </w:tcPr>
          <w:p w14:paraId="43A54E4F" w14:textId="77777777" w:rsidR="00C33DAD" w:rsidRPr="002E5531" w:rsidRDefault="00C33DAD" w:rsidP="00C33DAD">
            <w:pPr>
              <w:rPr>
                <w:rFonts w:ascii="Futura Lt BT" w:hAnsi="Futura Lt BT"/>
                <w:color w:val="005CA9"/>
                <w:sz w:val="18"/>
                <w:szCs w:val="18"/>
              </w:rPr>
            </w:pPr>
            <w:r w:rsidRPr="002E5531">
              <w:rPr>
                <w:rFonts w:ascii="Futura Lt BT" w:hAnsi="Futura Lt BT"/>
                <w:color w:val="005CA9"/>
                <w:sz w:val="18"/>
                <w:szCs w:val="18"/>
              </w:rPr>
              <w:t>Compulsório sobre depósito à vista</w:t>
            </w:r>
          </w:p>
        </w:tc>
        <w:tc>
          <w:tcPr>
            <w:tcW w:w="980" w:type="pct"/>
            <w:tcBorders>
              <w:top w:val="nil"/>
              <w:left w:val="nil"/>
              <w:bottom w:val="nil"/>
              <w:right w:val="nil"/>
            </w:tcBorders>
            <w:shd w:val="clear" w:color="auto" w:fill="auto"/>
            <w:vAlign w:val="center"/>
            <w:hideMark/>
          </w:tcPr>
          <w:p w14:paraId="37BA0E42" w14:textId="77777777" w:rsidR="00C33DAD" w:rsidRPr="002E5531" w:rsidRDefault="00C33DAD" w:rsidP="00C33DAD">
            <w:pPr>
              <w:ind w:firstLineChars="100" w:firstLine="180"/>
              <w:jc w:val="center"/>
              <w:rPr>
                <w:rFonts w:ascii="Futura Lt BT" w:hAnsi="Futura Lt BT"/>
                <w:color w:val="005CA9"/>
                <w:sz w:val="18"/>
                <w:szCs w:val="18"/>
              </w:rPr>
            </w:pPr>
            <w:r w:rsidRPr="002E5531">
              <w:rPr>
                <w:rFonts w:ascii="Futura Lt BT" w:hAnsi="Futura Lt BT"/>
                <w:color w:val="005CA9"/>
                <w:sz w:val="18"/>
                <w:szCs w:val="18"/>
              </w:rPr>
              <w:t>Não remunerado</w:t>
            </w:r>
          </w:p>
        </w:tc>
        <w:tc>
          <w:tcPr>
            <w:tcW w:w="980" w:type="pct"/>
            <w:tcBorders>
              <w:top w:val="nil"/>
              <w:left w:val="nil"/>
              <w:bottom w:val="nil"/>
              <w:right w:val="nil"/>
            </w:tcBorders>
            <w:shd w:val="clear" w:color="auto" w:fill="auto"/>
            <w:vAlign w:val="center"/>
          </w:tcPr>
          <w:p w14:paraId="77C1C07B" w14:textId="0775FF69" w:rsidR="00C33DAD" w:rsidRPr="002E5531" w:rsidRDefault="00E57271" w:rsidP="00C33DAD">
            <w:pPr>
              <w:jc w:val="right"/>
              <w:rPr>
                <w:rFonts w:ascii="Futura Lt BT" w:hAnsi="Futura Lt BT"/>
                <w:color w:val="005CA9"/>
                <w:sz w:val="18"/>
                <w:szCs w:val="18"/>
              </w:rPr>
            </w:pPr>
            <w:r w:rsidRPr="00A23AFB">
              <w:rPr>
                <w:rFonts w:ascii="Futura Lt BT" w:hAnsi="Futura Lt BT"/>
                <w:color w:val="005CA9"/>
                <w:sz w:val="18"/>
                <w:szCs w:val="18"/>
              </w:rPr>
              <w:t>8.813.937</w:t>
            </w:r>
          </w:p>
        </w:tc>
        <w:tc>
          <w:tcPr>
            <w:tcW w:w="981" w:type="pct"/>
            <w:tcBorders>
              <w:top w:val="nil"/>
              <w:left w:val="nil"/>
              <w:bottom w:val="nil"/>
              <w:right w:val="nil"/>
            </w:tcBorders>
            <w:shd w:val="clear" w:color="auto" w:fill="auto"/>
            <w:vAlign w:val="center"/>
          </w:tcPr>
          <w:p w14:paraId="5F022BF6" w14:textId="1606AB9F" w:rsidR="00C33DAD" w:rsidRPr="002E5531" w:rsidRDefault="00C33DAD" w:rsidP="00C33DAD">
            <w:pPr>
              <w:jc w:val="right"/>
              <w:rPr>
                <w:rFonts w:ascii="Futura Lt BT" w:hAnsi="Futura Lt BT"/>
                <w:color w:val="005CA9"/>
                <w:sz w:val="18"/>
                <w:szCs w:val="18"/>
              </w:rPr>
            </w:pPr>
            <w:r w:rsidRPr="002E5531">
              <w:rPr>
                <w:rFonts w:ascii="Futura Lt BT" w:hAnsi="Futura Lt BT"/>
                <w:color w:val="005CA9"/>
                <w:sz w:val="18"/>
                <w:szCs w:val="18"/>
              </w:rPr>
              <w:t>4.573.060</w:t>
            </w:r>
          </w:p>
        </w:tc>
      </w:tr>
      <w:tr w:rsidR="00C33DAD" w:rsidRPr="009101D0" w14:paraId="3F8066CC" w14:textId="77777777" w:rsidTr="00C33DAD">
        <w:trPr>
          <w:trHeight w:val="283"/>
        </w:trPr>
        <w:tc>
          <w:tcPr>
            <w:tcW w:w="2059" w:type="pct"/>
            <w:tcBorders>
              <w:top w:val="nil"/>
              <w:left w:val="nil"/>
              <w:right w:val="nil"/>
            </w:tcBorders>
            <w:shd w:val="clear" w:color="auto" w:fill="auto"/>
            <w:vAlign w:val="center"/>
            <w:hideMark/>
          </w:tcPr>
          <w:p w14:paraId="28CBD25F" w14:textId="77777777" w:rsidR="00C33DAD" w:rsidRPr="002E5531" w:rsidRDefault="00C33DAD" w:rsidP="00C33DAD">
            <w:pPr>
              <w:rPr>
                <w:rFonts w:ascii="Futura Lt BT" w:hAnsi="Futura Lt BT"/>
                <w:color w:val="005CA9"/>
                <w:sz w:val="18"/>
                <w:szCs w:val="18"/>
              </w:rPr>
            </w:pPr>
            <w:r w:rsidRPr="002E5531">
              <w:rPr>
                <w:rFonts w:ascii="Futura Lt BT" w:hAnsi="Futura Lt BT"/>
                <w:color w:val="005CA9"/>
                <w:sz w:val="18"/>
                <w:szCs w:val="18"/>
              </w:rPr>
              <w:t>Compulsório sobre depósito de poupança</w:t>
            </w:r>
          </w:p>
        </w:tc>
        <w:tc>
          <w:tcPr>
            <w:tcW w:w="980" w:type="pct"/>
            <w:tcBorders>
              <w:top w:val="nil"/>
              <w:left w:val="nil"/>
              <w:right w:val="nil"/>
            </w:tcBorders>
            <w:shd w:val="clear" w:color="auto" w:fill="auto"/>
            <w:vAlign w:val="center"/>
            <w:hideMark/>
          </w:tcPr>
          <w:p w14:paraId="2E524647" w14:textId="77777777" w:rsidR="00C33DAD" w:rsidRPr="002E5531" w:rsidRDefault="00C33DAD" w:rsidP="00C33DAD">
            <w:pPr>
              <w:ind w:firstLineChars="100" w:firstLine="180"/>
              <w:jc w:val="center"/>
              <w:rPr>
                <w:rFonts w:ascii="Futura Lt BT" w:hAnsi="Futura Lt BT"/>
                <w:color w:val="005CA9"/>
                <w:sz w:val="18"/>
                <w:szCs w:val="18"/>
              </w:rPr>
            </w:pPr>
            <w:r w:rsidRPr="002E5531">
              <w:rPr>
                <w:rFonts w:ascii="Futura Lt BT" w:hAnsi="Futura Lt BT"/>
                <w:color w:val="005CA9"/>
                <w:sz w:val="18"/>
                <w:szCs w:val="18"/>
              </w:rPr>
              <w:t>Índice da poupança</w:t>
            </w:r>
          </w:p>
        </w:tc>
        <w:tc>
          <w:tcPr>
            <w:tcW w:w="980" w:type="pct"/>
            <w:tcBorders>
              <w:top w:val="nil"/>
              <w:left w:val="nil"/>
              <w:bottom w:val="nil"/>
              <w:right w:val="nil"/>
            </w:tcBorders>
            <w:shd w:val="clear" w:color="auto" w:fill="auto"/>
            <w:vAlign w:val="center"/>
          </w:tcPr>
          <w:p w14:paraId="255EDB60" w14:textId="6822E0B0" w:rsidR="00C33DAD" w:rsidRPr="002E5531" w:rsidRDefault="00E57271" w:rsidP="00C33DAD">
            <w:pPr>
              <w:jc w:val="right"/>
              <w:rPr>
                <w:rFonts w:ascii="Futura Lt BT" w:hAnsi="Futura Lt BT"/>
                <w:color w:val="005CA9"/>
                <w:sz w:val="18"/>
                <w:szCs w:val="18"/>
              </w:rPr>
            </w:pPr>
            <w:r w:rsidRPr="00A23AFB">
              <w:rPr>
                <w:rFonts w:ascii="Futura Lt BT" w:hAnsi="Futura Lt BT"/>
                <w:color w:val="005CA9"/>
                <w:sz w:val="18"/>
                <w:szCs w:val="18"/>
              </w:rPr>
              <w:t>50.560.</w:t>
            </w:r>
            <w:r w:rsidR="00891F89" w:rsidRPr="00891F89">
              <w:rPr>
                <w:rFonts w:ascii="Futura Lt BT" w:hAnsi="Futura Lt BT"/>
                <w:color w:val="005CA9"/>
                <w:sz w:val="18"/>
                <w:szCs w:val="18"/>
              </w:rPr>
              <w:t>454</w:t>
            </w:r>
          </w:p>
        </w:tc>
        <w:tc>
          <w:tcPr>
            <w:tcW w:w="981" w:type="pct"/>
            <w:tcBorders>
              <w:top w:val="nil"/>
              <w:left w:val="nil"/>
              <w:bottom w:val="nil"/>
              <w:right w:val="nil"/>
            </w:tcBorders>
            <w:shd w:val="clear" w:color="auto" w:fill="auto"/>
            <w:vAlign w:val="center"/>
          </w:tcPr>
          <w:p w14:paraId="4312B396" w14:textId="30675DC1" w:rsidR="00C33DAD" w:rsidRPr="002E5531" w:rsidRDefault="00C33DAD" w:rsidP="00C33DAD">
            <w:pPr>
              <w:jc w:val="right"/>
              <w:rPr>
                <w:rFonts w:ascii="Futura Lt BT" w:hAnsi="Futura Lt BT"/>
                <w:color w:val="005CA9"/>
                <w:sz w:val="18"/>
                <w:szCs w:val="18"/>
              </w:rPr>
            </w:pPr>
            <w:r w:rsidRPr="002E5531">
              <w:rPr>
                <w:rFonts w:ascii="Futura Lt BT" w:hAnsi="Futura Lt BT"/>
                <w:color w:val="005CA9"/>
                <w:sz w:val="18"/>
                <w:szCs w:val="18"/>
              </w:rPr>
              <w:t>51.015.414</w:t>
            </w:r>
          </w:p>
        </w:tc>
      </w:tr>
      <w:tr w:rsidR="00C33DAD" w:rsidRPr="009101D0" w14:paraId="5826EB61" w14:textId="77777777" w:rsidTr="00C33DAD">
        <w:trPr>
          <w:trHeight w:val="283"/>
        </w:trPr>
        <w:tc>
          <w:tcPr>
            <w:tcW w:w="2059" w:type="pct"/>
            <w:tcBorders>
              <w:top w:val="nil"/>
              <w:left w:val="nil"/>
              <w:right w:val="nil"/>
            </w:tcBorders>
            <w:shd w:val="clear" w:color="auto" w:fill="auto"/>
            <w:vAlign w:val="center"/>
            <w:hideMark/>
          </w:tcPr>
          <w:p w14:paraId="3BF469C4" w14:textId="70915051" w:rsidR="00C33DAD" w:rsidRPr="002E5531" w:rsidRDefault="00C33DAD" w:rsidP="00C33DAD">
            <w:pPr>
              <w:rPr>
                <w:rFonts w:ascii="Futura Lt BT" w:hAnsi="Futura Lt BT"/>
                <w:color w:val="005CA9"/>
                <w:sz w:val="18"/>
                <w:szCs w:val="18"/>
              </w:rPr>
            </w:pPr>
            <w:r w:rsidRPr="002E5531">
              <w:rPr>
                <w:rFonts w:ascii="Futura Lt BT" w:hAnsi="Futura Lt BT"/>
                <w:color w:val="005CA9"/>
                <w:sz w:val="18"/>
                <w:szCs w:val="18"/>
              </w:rPr>
              <w:t xml:space="preserve">Compulsório sobre depósitos </w:t>
            </w:r>
            <w:proofErr w:type="gramStart"/>
            <w:r w:rsidRPr="002E5531">
              <w:rPr>
                <w:rFonts w:ascii="Futura Lt BT" w:hAnsi="Futura Lt BT"/>
                <w:color w:val="005CA9"/>
                <w:sz w:val="18"/>
                <w:szCs w:val="18"/>
              </w:rPr>
              <w:t>à</w:t>
            </w:r>
            <w:proofErr w:type="gramEnd"/>
            <w:r w:rsidRPr="002E5531">
              <w:rPr>
                <w:rFonts w:ascii="Futura Lt BT" w:hAnsi="Futura Lt BT"/>
                <w:color w:val="005CA9"/>
                <w:sz w:val="18"/>
                <w:szCs w:val="18"/>
              </w:rPr>
              <w:t xml:space="preserve"> prazo</w:t>
            </w:r>
          </w:p>
        </w:tc>
        <w:tc>
          <w:tcPr>
            <w:tcW w:w="980" w:type="pct"/>
            <w:tcBorders>
              <w:top w:val="nil"/>
              <w:left w:val="nil"/>
              <w:right w:val="nil"/>
            </w:tcBorders>
            <w:shd w:val="clear" w:color="auto" w:fill="auto"/>
            <w:vAlign w:val="center"/>
            <w:hideMark/>
          </w:tcPr>
          <w:p w14:paraId="2A8A4CE3" w14:textId="77777777" w:rsidR="00C33DAD" w:rsidRPr="002E5531" w:rsidRDefault="00C33DAD" w:rsidP="00C33DAD">
            <w:pPr>
              <w:ind w:firstLineChars="100" w:firstLine="180"/>
              <w:jc w:val="center"/>
              <w:rPr>
                <w:rFonts w:ascii="Futura Lt BT" w:hAnsi="Futura Lt BT"/>
                <w:color w:val="005CA9"/>
                <w:sz w:val="18"/>
                <w:szCs w:val="18"/>
              </w:rPr>
            </w:pPr>
            <w:r w:rsidRPr="002E5531">
              <w:rPr>
                <w:rFonts w:ascii="Futura Lt BT" w:hAnsi="Futura Lt BT"/>
                <w:color w:val="005CA9"/>
                <w:sz w:val="18"/>
                <w:szCs w:val="18"/>
              </w:rPr>
              <w:t>Taxa SELIC</w:t>
            </w:r>
          </w:p>
        </w:tc>
        <w:tc>
          <w:tcPr>
            <w:tcW w:w="980" w:type="pct"/>
            <w:tcBorders>
              <w:top w:val="nil"/>
              <w:left w:val="nil"/>
              <w:bottom w:val="nil"/>
              <w:right w:val="nil"/>
            </w:tcBorders>
            <w:shd w:val="clear" w:color="auto" w:fill="auto"/>
            <w:vAlign w:val="center"/>
          </w:tcPr>
          <w:p w14:paraId="16B45B49" w14:textId="71E687D1" w:rsidR="00C33DAD" w:rsidRPr="002E5531" w:rsidRDefault="00E57271" w:rsidP="00C33DAD">
            <w:pPr>
              <w:jc w:val="right"/>
              <w:rPr>
                <w:rFonts w:ascii="Futura Lt BT" w:hAnsi="Futura Lt BT"/>
                <w:color w:val="005CA9"/>
                <w:sz w:val="18"/>
                <w:szCs w:val="18"/>
              </w:rPr>
            </w:pPr>
            <w:r w:rsidRPr="00A23AFB">
              <w:rPr>
                <w:rFonts w:ascii="Futura Lt BT" w:hAnsi="Futura Lt BT"/>
                <w:color w:val="005CA9"/>
                <w:sz w:val="18"/>
                <w:szCs w:val="18"/>
              </w:rPr>
              <w:t>8.392.250</w:t>
            </w:r>
          </w:p>
        </w:tc>
        <w:tc>
          <w:tcPr>
            <w:tcW w:w="981" w:type="pct"/>
            <w:tcBorders>
              <w:top w:val="nil"/>
              <w:left w:val="nil"/>
              <w:bottom w:val="nil"/>
              <w:right w:val="nil"/>
            </w:tcBorders>
            <w:shd w:val="clear" w:color="auto" w:fill="auto"/>
            <w:vAlign w:val="center"/>
          </w:tcPr>
          <w:p w14:paraId="201EC98D" w14:textId="6013DC52" w:rsidR="00C33DAD" w:rsidRPr="002E5531" w:rsidRDefault="00C33DAD" w:rsidP="00C33DAD">
            <w:pPr>
              <w:jc w:val="right"/>
              <w:rPr>
                <w:rFonts w:ascii="Futura Lt BT" w:hAnsi="Futura Lt BT"/>
                <w:color w:val="005CA9"/>
                <w:sz w:val="18"/>
                <w:szCs w:val="18"/>
              </w:rPr>
            </w:pPr>
            <w:r w:rsidRPr="002E5531">
              <w:rPr>
                <w:rFonts w:ascii="Futura Lt BT" w:hAnsi="Futura Lt BT"/>
                <w:color w:val="005CA9"/>
                <w:sz w:val="18"/>
                <w:szCs w:val="18"/>
              </w:rPr>
              <w:t>10.167.758</w:t>
            </w:r>
          </w:p>
        </w:tc>
      </w:tr>
      <w:tr w:rsidR="00C33DAD" w:rsidRPr="009101D0" w14:paraId="2A22A1A4" w14:textId="77777777" w:rsidTr="00A23AFB">
        <w:trPr>
          <w:trHeight w:val="283"/>
        </w:trPr>
        <w:tc>
          <w:tcPr>
            <w:tcW w:w="2059" w:type="pct"/>
            <w:tcBorders>
              <w:left w:val="nil"/>
              <w:bottom w:val="single" w:sz="4" w:space="0" w:color="F39200"/>
              <w:right w:val="nil"/>
            </w:tcBorders>
            <w:shd w:val="clear" w:color="auto" w:fill="auto"/>
            <w:vAlign w:val="center"/>
          </w:tcPr>
          <w:p w14:paraId="6820DB2D" w14:textId="77777777" w:rsidR="00C33DAD" w:rsidRPr="002E5531" w:rsidRDefault="00C33DAD" w:rsidP="00C33DAD">
            <w:pPr>
              <w:rPr>
                <w:rFonts w:ascii="Futura Lt BT" w:hAnsi="Futura Lt BT"/>
                <w:color w:val="005CA9"/>
                <w:sz w:val="18"/>
                <w:szCs w:val="18"/>
              </w:rPr>
            </w:pPr>
            <w:r w:rsidRPr="002E5531">
              <w:rPr>
                <w:rFonts w:ascii="Futura Lt BT" w:hAnsi="Futura Lt BT"/>
                <w:color w:val="005CA9"/>
                <w:sz w:val="18"/>
                <w:szCs w:val="18"/>
              </w:rPr>
              <w:t>Conta de pagamentos instantâneos</w:t>
            </w:r>
          </w:p>
        </w:tc>
        <w:tc>
          <w:tcPr>
            <w:tcW w:w="980" w:type="pct"/>
            <w:tcBorders>
              <w:left w:val="nil"/>
              <w:bottom w:val="single" w:sz="4" w:space="0" w:color="F39200"/>
              <w:right w:val="nil"/>
            </w:tcBorders>
            <w:shd w:val="clear" w:color="auto" w:fill="auto"/>
            <w:vAlign w:val="center"/>
          </w:tcPr>
          <w:p w14:paraId="4F853F9D" w14:textId="77777777" w:rsidR="00C33DAD" w:rsidRPr="002E5531" w:rsidRDefault="00C33DAD" w:rsidP="00C33DAD">
            <w:pPr>
              <w:ind w:firstLineChars="100" w:firstLine="180"/>
              <w:jc w:val="center"/>
              <w:rPr>
                <w:rFonts w:ascii="Futura Lt BT" w:hAnsi="Futura Lt BT"/>
                <w:color w:val="005CA9"/>
                <w:sz w:val="18"/>
                <w:szCs w:val="18"/>
              </w:rPr>
            </w:pPr>
            <w:r w:rsidRPr="002E5531">
              <w:rPr>
                <w:rFonts w:ascii="Futura Lt BT" w:hAnsi="Futura Lt BT"/>
                <w:color w:val="005CA9"/>
                <w:sz w:val="18"/>
                <w:szCs w:val="18"/>
              </w:rPr>
              <w:t>Não remunerado</w:t>
            </w:r>
          </w:p>
        </w:tc>
        <w:tc>
          <w:tcPr>
            <w:tcW w:w="980" w:type="pct"/>
            <w:tcBorders>
              <w:top w:val="nil"/>
              <w:left w:val="nil"/>
              <w:bottom w:val="single" w:sz="8" w:space="0" w:color="F39200"/>
              <w:right w:val="nil"/>
            </w:tcBorders>
            <w:shd w:val="clear" w:color="auto" w:fill="auto"/>
            <w:vAlign w:val="center"/>
          </w:tcPr>
          <w:p w14:paraId="45E643F3" w14:textId="67F9C19C" w:rsidR="00C33DAD" w:rsidRPr="002E5531" w:rsidRDefault="00E57271" w:rsidP="00C33DAD">
            <w:pPr>
              <w:jc w:val="right"/>
              <w:rPr>
                <w:rFonts w:ascii="Futura Lt BT" w:hAnsi="Futura Lt BT"/>
                <w:color w:val="005CA9"/>
                <w:sz w:val="18"/>
                <w:szCs w:val="18"/>
              </w:rPr>
            </w:pPr>
            <w:r w:rsidRPr="00A23AFB">
              <w:rPr>
                <w:rFonts w:ascii="Futura Lt BT" w:hAnsi="Futura Lt BT"/>
                <w:color w:val="005CA9"/>
                <w:sz w:val="18"/>
                <w:szCs w:val="18"/>
              </w:rPr>
              <w:t>2.239.220</w:t>
            </w:r>
          </w:p>
        </w:tc>
        <w:tc>
          <w:tcPr>
            <w:tcW w:w="981" w:type="pct"/>
            <w:tcBorders>
              <w:top w:val="nil"/>
              <w:left w:val="nil"/>
              <w:bottom w:val="single" w:sz="4" w:space="0" w:color="F79646"/>
              <w:right w:val="nil"/>
            </w:tcBorders>
            <w:shd w:val="clear" w:color="auto" w:fill="auto"/>
            <w:vAlign w:val="center"/>
          </w:tcPr>
          <w:p w14:paraId="2DC999EB" w14:textId="6D50F014" w:rsidR="00C33DAD" w:rsidRPr="002E5531" w:rsidRDefault="00C33DAD" w:rsidP="00C33DAD">
            <w:pPr>
              <w:jc w:val="right"/>
              <w:rPr>
                <w:rFonts w:ascii="Futura Lt BT" w:hAnsi="Futura Lt BT"/>
                <w:color w:val="005CA9"/>
                <w:sz w:val="18"/>
                <w:szCs w:val="18"/>
              </w:rPr>
            </w:pPr>
            <w:r w:rsidRPr="002E5531">
              <w:rPr>
                <w:rFonts w:ascii="Futura Lt BT" w:hAnsi="Futura Lt BT"/>
                <w:color w:val="005CA9"/>
                <w:sz w:val="18"/>
                <w:szCs w:val="18"/>
              </w:rPr>
              <w:t>4.378.896</w:t>
            </w:r>
          </w:p>
        </w:tc>
      </w:tr>
      <w:tr w:rsidR="00C33DAD" w:rsidRPr="009101D0" w14:paraId="3FD58BDB" w14:textId="77777777" w:rsidTr="00A23AFB">
        <w:trPr>
          <w:trHeight w:val="283"/>
        </w:trPr>
        <w:tc>
          <w:tcPr>
            <w:tcW w:w="2059" w:type="pct"/>
            <w:tcBorders>
              <w:top w:val="single" w:sz="4" w:space="0" w:color="F39200"/>
              <w:left w:val="nil"/>
              <w:bottom w:val="single" w:sz="4" w:space="0" w:color="F39200"/>
              <w:right w:val="nil"/>
            </w:tcBorders>
            <w:shd w:val="clear" w:color="auto" w:fill="auto"/>
            <w:vAlign w:val="center"/>
            <w:hideMark/>
          </w:tcPr>
          <w:p w14:paraId="0D9FDF2E" w14:textId="77777777" w:rsidR="00C33DAD" w:rsidRPr="002E5531" w:rsidRDefault="00C33DAD" w:rsidP="00C33DAD">
            <w:pPr>
              <w:rPr>
                <w:rFonts w:ascii="Futura Lt BT" w:hAnsi="Futura Lt BT"/>
                <w:b/>
                <w:color w:val="005CA9"/>
                <w:sz w:val="18"/>
                <w:szCs w:val="18"/>
              </w:rPr>
            </w:pPr>
            <w:r w:rsidRPr="002E5531">
              <w:rPr>
                <w:rFonts w:ascii="Futura Lt BT" w:hAnsi="Futura Lt BT"/>
                <w:b/>
                <w:color w:val="005CA9"/>
                <w:sz w:val="18"/>
                <w:szCs w:val="18"/>
              </w:rPr>
              <w:t>Total</w:t>
            </w:r>
          </w:p>
        </w:tc>
        <w:tc>
          <w:tcPr>
            <w:tcW w:w="980" w:type="pct"/>
            <w:tcBorders>
              <w:top w:val="single" w:sz="4" w:space="0" w:color="F39200"/>
              <w:left w:val="nil"/>
              <w:bottom w:val="single" w:sz="4" w:space="0" w:color="F39200"/>
              <w:right w:val="nil"/>
            </w:tcBorders>
            <w:shd w:val="clear" w:color="auto" w:fill="auto"/>
            <w:vAlign w:val="center"/>
            <w:hideMark/>
          </w:tcPr>
          <w:p w14:paraId="4941AFF1" w14:textId="77777777" w:rsidR="00C33DAD" w:rsidRPr="002E5531" w:rsidRDefault="00C33DAD" w:rsidP="00C33DAD">
            <w:pPr>
              <w:jc w:val="center"/>
              <w:rPr>
                <w:rFonts w:ascii="Futura Lt BT" w:hAnsi="Futura Lt BT"/>
                <w:color w:val="005CA9"/>
                <w:sz w:val="18"/>
                <w:szCs w:val="18"/>
              </w:rPr>
            </w:pPr>
          </w:p>
        </w:tc>
        <w:tc>
          <w:tcPr>
            <w:tcW w:w="980" w:type="pct"/>
            <w:tcBorders>
              <w:top w:val="nil"/>
              <w:left w:val="nil"/>
              <w:bottom w:val="single" w:sz="8" w:space="0" w:color="F79646"/>
              <w:right w:val="nil"/>
            </w:tcBorders>
            <w:shd w:val="clear" w:color="auto" w:fill="auto"/>
            <w:vAlign w:val="center"/>
          </w:tcPr>
          <w:p w14:paraId="78078E48" w14:textId="62D63092" w:rsidR="00C33DAD" w:rsidRPr="002E5531" w:rsidRDefault="00E57271" w:rsidP="00C33DAD">
            <w:pPr>
              <w:jc w:val="right"/>
              <w:rPr>
                <w:rFonts w:ascii="Futura Lt BT" w:hAnsi="Futura Lt BT"/>
                <w:b/>
                <w:color w:val="005CA9"/>
                <w:sz w:val="18"/>
                <w:szCs w:val="18"/>
              </w:rPr>
            </w:pPr>
            <w:r w:rsidRPr="00A23AFB">
              <w:rPr>
                <w:rFonts w:ascii="Futura Lt BT" w:hAnsi="Futura Lt BT"/>
                <w:b/>
                <w:bCs/>
                <w:color w:val="005CA9"/>
                <w:sz w:val="18"/>
                <w:szCs w:val="18"/>
              </w:rPr>
              <w:t>70.005.</w:t>
            </w:r>
            <w:r w:rsidR="00891F89" w:rsidRPr="00891F89">
              <w:rPr>
                <w:rFonts w:ascii="Futura Lt BT" w:hAnsi="Futura Lt BT"/>
                <w:b/>
                <w:bCs/>
                <w:color w:val="005CA9"/>
                <w:sz w:val="18"/>
                <w:szCs w:val="18"/>
              </w:rPr>
              <w:t>861</w:t>
            </w:r>
          </w:p>
        </w:tc>
        <w:tc>
          <w:tcPr>
            <w:tcW w:w="981" w:type="pct"/>
            <w:tcBorders>
              <w:top w:val="nil"/>
              <w:left w:val="nil"/>
              <w:bottom w:val="single" w:sz="4" w:space="0" w:color="F79646" w:themeColor="accent6"/>
              <w:right w:val="nil"/>
            </w:tcBorders>
            <w:shd w:val="clear" w:color="auto" w:fill="auto"/>
            <w:vAlign w:val="center"/>
          </w:tcPr>
          <w:p w14:paraId="54EA6946" w14:textId="728842BD" w:rsidR="00C33DAD" w:rsidRPr="002E5531" w:rsidRDefault="00C33DAD" w:rsidP="00C33DAD">
            <w:pPr>
              <w:jc w:val="right"/>
              <w:rPr>
                <w:rFonts w:ascii="Futura Lt BT" w:hAnsi="Futura Lt BT"/>
                <w:b/>
                <w:color w:val="005CA9"/>
                <w:sz w:val="18"/>
                <w:szCs w:val="18"/>
              </w:rPr>
            </w:pPr>
            <w:r w:rsidRPr="002E5531">
              <w:rPr>
                <w:rFonts w:ascii="Futura Lt BT" w:hAnsi="Futura Lt BT"/>
                <w:b/>
                <w:color w:val="005CA9"/>
                <w:sz w:val="18"/>
                <w:szCs w:val="18"/>
              </w:rPr>
              <w:t>70.135.128</w:t>
            </w:r>
          </w:p>
        </w:tc>
      </w:tr>
      <w:tr w:rsidR="00C33DAD" w14:paraId="7A857350" w14:textId="77777777" w:rsidTr="00C33DAD">
        <w:trPr>
          <w:trHeight w:val="283"/>
        </w:trPr>
        <w:tc>
          <w:tcPr>
            <w:tcW w:w="2059" w:type="pct"/>
            <w:tcBorders>
              <w:top w:val="single" w:sz="4" w:space="0" w:color="F79646" w:themeColor="accent6"/>
              <w:left w:val="nil"/>
              <w:bottom w:val="nil"/>
              <w:right w:val="nil"/>
            </w:tcBorders>
            <w:vAlign w:val="center"/>
            <w:hideMark/>
          </w:tcPr>
          <w:p w14:paraId="7E6319D6" w14:textId="77777777" w:rsidR="00C33DAD" w:rsidRPr="002E5531" w:rsidRDefault="00C33DAD" w:rsidP="00C33DAD">
            <w:pPr>
              <w:rPr>
                <w:rFonts w:ascii="Futura Lt BT" w:hAnsi="Futura Lt BT"/>
                <w:color w:val="005CA9"/>
                <w:sz w:val="18"/>
                <w:szCs w:val="18"/>
              </w:rPr>
            </w:pPr>
            <w:r w:rsidRPr="002E5531">
              <w:rPr>
                <w:rFonts w:ascii="Futura Lt BT" w:hAnsi="Futura Lt BT"/>
                <w:color w:val="005CA9"/>
                <w:sz w:val="18"/>
                <w:szCs w:val="18"/>
              </w:rPr>
              <w:t>Ativo circulante</w:t>
            </w:r>
          </w:p>
        </w:tc>
        <w:tc>
          <w:tcPr>
            <w:tcW w:w="980" w:type="pct"/>
            <w:tcBorders>
              <w:top w:val="single" w:sz="4" w:space="0" w:color="F79646" w:themeColor="accent6"/>
              <w:left w:val="nil"/>
              <w:bottom w:val="nil"/>
              <w:right w:val="nil"/>
            </w:tcBorders>
            <w:vAlign w:val="center"/>
          </w:tcPr>
          <w:p w14:paraId="3AE3194F" w14:textId="77777777" w:rsidR="00C33DAD" w:rsidRPr="002E5531" w:rsidRDefault="00C33DAD" w:rsidP="00C33DAD">
            <w:pPr>
              <w:jc w:val="center"/>
              <w:rPr>
                <w:rFonts w:ascii="Futura Lt BT" w:hAnsi="Futura Lt BT"/>
                <w:color w:val="005CA9"/>
                <w:sz w:val="18"/>
                <w:szCs w:val="18"/>
              </w:rPr>
            </w:pPr>
          </w:p>
        </w:tc>
        <w:tc>
          <w:tcPr>
            <w:tcW w:w="980" w:type="pct"/>
            <w:tcBorders>
              <w:top w:val="nil"/>
              <w:left w:val="nil"/>
              <w:bottom w:val="nil"/>
              <w:right w:val="nil"/>
            </w:tcBorders>
            <w:shd w:val="clear" w:color="auto" w:fill="auto"/>
            <w:vAlign w:val="center"/>
          </w:tcPr>
          <w:p w14:paraId="354EBB33" w14:textId="3DCB556A" w:rsidR="00C33DAD" w:rsidRPr="002E5531" w:rsidRDefault="00A23AFB" w:rsidP="00C33DAD">
            <w:pPr>
              <w:jc w:val="right"/>
              <w:rPr>
                <w:rFonts w:ascii="Futura Lt BT" w:hAnsi="Futura Lt BT"/>
                <w:color w:val="005CA9"/>
                <w:sz w:val="18"/>
                <w:szCs w:val="18"/>
              </w:rPr>
            </w:pPr>
            <w:r w:rsidRPr="00A23AFB">
              <w:rPr>
                <w:rFonts w:ascii="Futura Lt BT" w:hAnsi="Futura Lt BT"/>
                <w:color w:val="005CA9"/>
                <w:sz w:val="18"/>
                <w:szCs w:val="18"/>
              </w:rPr>
              <w:t>70.005.</w:t>
            </w:r>
            <w:r w:rsidR="00891F89" w:rsidRPr="00A23AFB">
              <w:rPr>
                <w:rFonts w:ascii="Futura Lt BT" w:hAnsi="Futura Lt BT"/>
                <w:color w:val="005CA9"/>
                <w:sz w:val="18"/>
                <w:szCs w:val="18"/>
              </w:rPr>
              <w:t>86</w:t>
            </w:r>
            <w:r w:rsidR="00891F89">
              <w:rPr>
                <w:rFonts w:ascii="Futura Lt BT" w:hAnsi="Futura Lt BT"/>
                <w:color w:val="005CA9"/>
                <w:sz w:val="18"/>
                <w:szCs w:val="18"/>
              </w:rPr>
              <w:t>1</w:t>
            </w:r>
          </w:p>
        </w:tc>
        <w:tc>
          <w:tcPr>
            <w:tcW w:w="981" w:type="pct"/>
            <w:tcBorders>
              <w:top w:val="single" w:sz="4" w:space="0" w:color="F79646" w:themeColor="accent6"/>
              <w:left w:val="nil"/>
              <w:right w:val="nil"/>
            </w:tcBorders>
            <w:shd w:val="clear" w:color="auto" w:fill="auto"/>
            <w:vAlign w:val="center"/>
          </w:tcPr>
          <w:p w14:paraId="287062A7" w14:textId="5D99FCE6" w:rsidR="00C33DAD" w:rsidRPr="002E5531" w:rsidRDefault="00C33DAD" w:rsidP="00C33DAD">
            <w:pPr>
              <w:jc w:val="right"/>
              <w:rPr>
                <w:rFonts w:ascii="Futura Lt BT" w:hAnsi="Futura Lt BT"/>
                <w:color w:val="005CA9"/>
                <w:sz w:val="18"/>
                <w:szCs w:val="18"/>
              </w:rPr>
            </w:pPr>
            <w:r w:rsidRPr="002E5531">
              <w:rPr>
                <w:rFonts w:ascii="Futura Lt BT" w:hAnsi="Futura Lt BT"/>
                <w:color w:val="005CA9"/>
                <w:sz w:val="18"/>
                <w:szCs w:val="18"/>
              </w:rPr>
              <w:t>70.135.128</w:t>
            </w:r>
          </w:p>
        </w:tc>
      </w:tr>
      <w:tr w:rsidR="00DB09D4" w14:paraId="65C7CAA2" w14:textId="77777777" w:rsidTr="00C33DAD">
        <w:trPr>
          <w:trHeight w:val="283"/>
        </w:trPr>
        <w:tc>
          <w:tcPr>
            <w:tcW w:w="2059" w:type="pct"/>
            <w:tcBorders>
              <w:top w:val="nil"/>
              <w:left w:val="nil"/>
              <w:bottom w:val="single" w:sz="4" w:space="0" w:color="F79646" w:themeColor="accent6"/>
              <w:right w:val="nil"/>
            </w:tcBorders>
            <w:vAlign w:val="center"/>
            <w:hideMark/>
          </w:tcPr>
          <w:p w14:paraId="6CA5AB50" w14:textId="77777777" w:rsidR="00DB09D4" w:rsidRPr="002E5531" w:rsidRDefault="00DB09D4" w:rsidP="00DB09D4">
            <w:pPr>
              <w:rPr>
                <w:rFonts w:ascii="Futura Lt BT" w:hAnsi="Futura Lt BT"/>
                <w:color w:val="005CA9"/>
                <w:sz w:val="18"/>
                <w:szCs w:val="18"/>
              </w:rPr>
            </w:pPr>
            <w:r w:rsidRPr="002E5531">
              <w:rPr>
                <w:rFonts w:ascii="Futura Lt BT" w:hAnsi="Futura Lt BT"/>
                <w:color w:val="005CA9"/>
                <w:sz w:val="18"/>
                <w:szCs w:val="18"/>
              </w:rPr>
              <w:t>Ativo não circulante</w:t>
            </w:r>
          </w:p>
        </w:tc>
        <w:tc>
          <w:tcPr>
            <w:tcW w:w="980" w:type="pct"/>
            <w:tcBorders>
              <w:top w:val="nil"/>
              <w:left w:val="nil"/>
              <w:bottom w:val="single" w:sz="4" w:space="0" w:color="F79646" w:themeColor="accent6"/>
              <w:right w:val="nil"/>
            </w:tcBorders>
            <w:vAlign w:val="center"/>
          </w:tcPr>
          <w:p w14:paraId="2AAA0198" w14:textId="77777777" w:rsidR="00DB09D4" w:rsidRPr="002E5531" w:rsidRDefault="00DB09D4" w:rsidP="00DB09D4">
            <w:pPr>
              <w:jc w:val="center"/>
              <w:rPr>
                <w:rFonts w:ascii="Futura Lt BT" w:hAnsi="Futura Lt BT"/>
                <w:color w:val="005CA9"/>
                <w:sz w:val="18"/>
                <w:szCs w:val="18"/>
              </w:rPr>
            </w:pPr>
          </w:p>
        </w:tc>
        <w:tc>
          <w:tcPr>
            <w:tcW w:w="980" w:type="pct"/>
            <w:tcBorders>
              <w:left w:val="nil"/>
              <w:bottom w:val="single" w:sz="4" w:space="0" w:color="F79646"/>
              <w:right w:val="nil"/>
            </w:tcBorders>
            <w:shd w:val="clear" w:color="auto" w:fill="auto"/>
            <w:vAlign w:val="center"/>
          </w:tcPr>
          <w:p w14:paraId="570BDC7D" w14:textId="567E1CE2" w:rsidR="00DB09D4" w:rsidRPr="002E5531" w:rsidRDefault="003A1590" w:rsidP="00DB09D4">
            <w:pPr>
              <w:jc w:val="center"/>
              <w:rPr>
                <w:rFonts w:ascii="Futura Lt BT" w:hAnsi="Futura Lt BT"/>
                <w:color w:val="005CA9"/>
                <w:sz w:val="18"/>
                <w:szCs w:val="18"/>
              </w:rPr>
            </w:pPr>
            <w:r w:rsidRPr="002E5531">
              <w:rPr>
                <w:rFonts w:ascii="Futura Lt BT" w:hAnsi="Futura Lt BT"/>
                <w:color w:val="005CA9"/>
                <w:sz w:val="18"/>
                <w:szCs w:val="18"/>
              </w:rPr>
              <w:t>-</w:t>
            </w:r>
          </w:p>
        </w:tc>
        <w:tc>
          <w:tcPr>
            <w:tcW w:w="981" w:type="pct"/>
            <w:tcBorders>
              <w:left w:val="nil"/>
              <w:bottom w:val="single" w:sz="4" w:space="0" w:color="F79646" w:themeColor="accent6"/>
              <w:right w:val="nil"/>
            </w:tcBorders>
            <w:vAlign w:val="center"/>
          </w:tcPr>
          <w:p w14:paraId="7D16910E" w14:textId="77777777" w:rsidR="00DB09D4" w:rsidRPr="002E5531" w:rsidRDefault="00DB09D4" w:rsidP="00DB09D4">
            <w:pPr>
              <w:jc w:val="center"/>
              <w:rPr>
                <w:rFonts w:ascii="Futura Lt BT" w:hAnsi="Futura Lt BT"/>
                <w:color w:val="005CA9"/>
                <w:sz w:val="18"/>
                <w:szCs w:val="18"/>
              </w:rPr>
            </w:pPr>
            <w:r w:rsidRPr="002E5531">
              <w:rPr>
                <w:rFonts w:ascii="Futura Lt BT" w:hAnsi="Futura Lt BT"/>
                <w:color w:val="005CA9"/>
                <w:sz w:val="18"/>
                <w:szCs w:val="18"/>
              </w:rPr>
              <w:t>-</w:t>
            </w:r>
          </w:p>
        </w:tc>
      </w:tr>
    </w:tbl>
    <w:p w14:paraId="64C4244D" w14:textId="1F7DD066" w:rsidR="00B94E10" w:rsidRPr="002E5531" w:rsidRDefault="00B94E10" w:rsidP="004C213A">
      <w:pPr>
        <w:spacing w:before="480" w:after="360"/>
        <w:rPr>
          <w:rStyle w:val="Nmerodepgina"/>
          <w:rFonts w:ascii="Futura Lt BT" w:hAnsi="Futura Lt BT" w:cs="Arial Unicode MS"/>
          <w:b/>
          <w:color w:val="005CA9"/>
          <w:sz w:val="20"/>
          <w:szCs w:val="20"/>
        </w:rPr>
      </w:pPr>
      <w:r w:rsidRPr="002E5531">
        <w:rPr>
          <w:rStyle w:val="Nmerodepgina"/>
          <w:rFonts w:ascii="Futura Lt BT" w:hAnsi="Futura Lt BT" w:cs="Arial Unicode MS"/>
          <w:b/>
          <w:color w:val="005CA9"/>
          <w:sz w:val="20"/>
          <w:szCs w:val="20"/>
        </w:rPr>
        <w:t>(</w:t>
      </w:r>
      <w:r w:rsidR="00940268" w:rsidRPr="002E5531">
        <w:rPr>
          <w:rStyle w:val="Nmerodepgina"/>
          <w:rFonts w:ascii="Futura Lt BT" w:hAnsi="Futura Lt BT" w:cs="Arial Unicode MS"/>
          <w:b/>
          <w:color w:val="005CA9"/>
          <w:sz w:val="20"/>
          <w:szCs w:val="20"/>
        </w:rPr>
        <w:t>b</w:t>
      </w:r>
      <w:r w:rsidRPr="002E5531">
        <w:rPr>
          <w:rStyle w:val="Nmerodepgina"/>
          <w:rFonts w:ascii="Futura Lt BT" w:hAnsi="Futura Lt BT" w:cs="Arial Unicode MS"/>
          <w:b/>
          <w:color w:val="005CA9"/>
          <w:sz w:val="20"/>
          <w:szCs w:val="20"/>
        </w:rPr>
        <w:t>)</w:t>
      </w:r>
      <w:r w:rsidRPr="002E5531">
        <w:rPr>
          <w:rStyle w:val="Nmerodepgina"/>
          <w:rFonts w:ascii="Futura Lt BT" w:hAnsi="Futura Lt BT" w:cs="Arial Unicode MS"/>
          <w:b/>
          <w:color w:val="005CA9"/>
          <w:sz w:val="20"/>
          <w:szCs w:val="20"/>
        </w:rPr>
        <w:tab/>
        <w:t xml:space="preserve">Resultado das aplicações compulsórias </w:t>
      </w:r>
      <w:r w:rsidR="00732239" w:rsidRPr="002E5531">
        <w:rPr>
          <w:rStyle w:val="Nmerodepgina"/>
          <w:rFonts w:ascii="Futura Lt BT" w:hAnsi="Futura Lt BT" w:cs="Arial Unicode MS"/>
          <w:b/>
          <w:color w:val="005CA9"/>
          <w:sz w:val="20"/>
          <w:szCs w:val="20"/>
        </w:rPr>
        <w:t>no</w:t>
      </w:r>
      <w:r w:rsidR="00BF7A9F" w:rsidRPr="002E5531">
        <w:rPr>
          <w:rStyle w:val="Nmerodepgina"/>
          <w:rFonts w:ascii="Futura Lt BT" w:hAnsi="Futura Lt BT" w:cs="Arial Unicode MS"/>
          <w:b/>
          <w:color w:val="005CA9"/>
          <w:sz w:val="20"/>
          <w:szCs w:val="20"/>
        </w:rPr>
        <w:t xml:space="preserve"> </w:t>
      </w:r>
      <w:r w:rsidR="00732239" w:rsidRPr="002E5531">
        <w:rPr>
          <w:rStyle w:val="Nmerodepgina"/>
          <w:rFonts w:ascii="Futura Lt BT" w:hAnsi="Futura Lt BT" w:cs="Arial Unicode MS"/>
          <w:b/>
          <w:color w:val="005CA9"/>
          <w:sz w:val="20"/>
          <w:szCs w:val="20"/>
        </w:rPr>
        <w:t>Banco Central</w:t>
      </w:r>
    </w:p>
    <w:tbl>
      <w:tblPr>
        <w:tblW w:w="5000" w:type="pct"/>
        <w:tblCellMar>
          <w:left w:w="70" w:type="dxa"/>
          <w:right w:w="70" w:type="dxa"/>
        </w:tblCellMar>
        <w:tblLook w:val="04A0" w:firstRow="1" w:lastRow="0" w:firstColumn="1" w:lastColumn="0" w:noHBand="0" w:noVBand="1"/>
      </w:tblPr>
      <w:tblGrid>
        <w:gridCol w:w="5644"/>
        <w:gridCol w:w="1997"/>
        <w:gridCol w:w="1997"/>
      </w:tblGrid>
      <w:tr w:rsidR="004E3862" w:rsidRPr="009101D0" w14:paraId="5B5AC4ED" w14:textId="4677AE7C" w:rsidTr="000849CA">
        <w:trPr>
          <w:trHeight w:val="283"/>
        </w:trPr>
        <w:tc>
          <w:tcPr>
            <w:tcW w:w="5000" w:type="pct"/>
            <w:gridSpan w:val="3"/>
            <w:tcBorders>
              <w:top w:val="single" w:sz="4" w:space="0" w:color="F39200"/>
              <w:left w:val="nil"/>
              <w:bottom w:val="single" w:sz="4" w:space="0" w:color="F39200"/>
              <w:right w:val="nil"/>
            </w:tcBorders>
            <w:vAlign w:val="center"/>
          </w:tcPr>
          <w:p w14:paraId="786DA6D5" w14:textId="76323928" w:rsidR="004E3862" w:rsidRPr="002E5531" w:rsidRDefault="004E3862" w:rsidP="00DF780D">
            <w:pPr>
              <w:jc w:val="center"/>
              <w:rPr>
                <w:rFonts w:ascii="Futura Lt BT" w:hAnsi="Futura Lt BT"/>
                <w:b/>
                <w:color w:val="005CA9"/>
                <w:sz w:val="18"/>
                <w:szCs w:val="18"/>
              </w:rPr>
            </w:pPr>
            <w:r w:rsidRPr="002E5531">
              <w:rPr>
                <w:rFonts w:ascii="Futura Lt BT" w:hAnsi="Futura Lt BT"/>
                <w:b/>
                <w:color w:val="005CA9"/>
                <w:sz w:val="18"/>
                <w:szCs w:val="18"/>
              </w:rPr>
              <w:t>INDIVIDUAL / CONSOLIDADO</w:t>
            </w:r>
          </w:p>
        </w:tc>
      </w:tr>
      <w:tr w:rsidR="004E3862" w:rsidRPr="009101D0" w14:paraId="5D7492F2" w14:textId="21A626C7" w:rsidTr="000849CA">
        <w:trPr>
          <w:trHeight w:val="283"/>
        </w:trPr>
        <w:tc>
          <w:tcPr>
            <w:tcW w:w="2928" w:type="pct"/>
            <w:vMerge w:val="restart"/>
            <w:tcBorders>
              <w:top w:val="nil"/>
              <w:left w:val="nil"/>
              <w:bottom w:val="single" w:sz="4" w:space="0" w:color="F39200"/>
              <w:right w:val="nil"/>
            </w:tcBorders>
            <w:shd w:val="clear" w:color="auto" w:fill="auto"/>
            <w:vAlign w:val="center"/>
            <w:hideMark/>
          </w:tcPr>
          <w:p w14:paraId="4441AEA2" w14:textId="77777777" w:rsidR="004E3862" w:rsidRPr="002E5531" w:rsidRDefault="004E3862" w:rsidP="003D64FC">
            <w:pPr>
              <w:jc w:val="center"/>
              <w:rPr>
                <w:rFonts w:ascii="Futura Lt BT" w:hAnsi="Futura Lt BT"/>
                <w:b/>
                <w:color w:val="005CA9"/>
                <w:sz w:val="18"/>
                <w:szCs w:val="18"/>
              </w:rPr>
            </w:pPr>
            <w:r w:rsidRPr="002E5531">
              <w:rPr>
                <w:rFonts w:ascii="Futura Lt BT" w:hAnsi="Futura Lt BT"/>
                <w:b/>
                <w:color w:val="005CA9"/>
                <w:sz w:val="18"/>
                <w:szCs w:val="18"/>
              </w:rPr>
              <w:t>Descrição</w:t>
            </w:r>
          </w:p>
        </w:tc>
        <w:tc>
          <w:tcPr>
            <w:tcW w:w="1036" w:type="pct"/>
            <w:tcBorders>
              <w:top w:val="nil"/>
              <w:left w:val="nil"/>
              <w:bottom w:val="single" w:sz="4" w:space="0" w:color="F39200"/>
              <w:right w:val="nil"/>
            </w:tcBorders>
            <w:shd w:val="clear" w:color="auto" w:fill="auto"/>
            <w:noWrap/>
            <w:vAlign w:val="center"/>
            <w:hideMark/>
          </w:tcPr>
          <w:p w14:paraId="7D3B2EAA" w14:textId="77777777" w:rsidR="004E3862" w:rsidRPr="002E5531" w:rsidRDefault="004E3862" w:rsidP="003D64FC">
            <w:pPr>
              <w:jc w:val="center"/>
              <w:rPr>
                <w:rFonts w:ascii="Futura Lt BT" w:hAnsi="Futura Lt BT"/>
                <w:b/>
                <w:color w:val="005CA9"/>
                <w:sz w:val="18"/>
                <w:szCs w:val="18"/>
              </w:rPr>
            </w:pPr>
            <w:r w:rsidRPr="002E5531">
              <w:rPr>
                <w:rFonts w:ascii="Futura Lt BT" w:hAnsi="Futura Lt BT"/>
                <w:b/>
                <w:color w:val="005CA9"/>
                <w:sz w:val="18"/>
                <w:szCs w:val="18"/>
              </w:rPr>
              <w:t>202</w:t>
            </w:r>
            <w:r>
              <w:rPr>
                <w:rFonts w:ascii="Futura Lt BT" w:hAnsi="Futura Lt BT"/>
                <w:b/>
                <w:color w:val="005CA9"/>
                <w:sz w:val="18"/>
                <w:szCs w:val="18"/>
              </w:rPr>
              <w:t>2</w:t>
            </w:r>
          </w:p>
        </w:tc>
        <w:tc>
          <w:tcPr>
            <w:tcW w:w="1036" w:type="pct"/>
            <w:tcBorders>
              <w:top w:val="nil"/>
              <w:left w:val="nil"/>
              <w:bottom w:val="single" w:sz="4" w:space="0" w:color="F39200"/>
              <w:right w:val="nil"/>
            </w:tcBorders>
            <w:shd w:val="clear" w:color="auto" w:fill="auto"/>
            <w:vAlign w:val="center"/>
          </w:tcPr>
          <w:p w14:paraId="7E2A5B42" w14:textId="15F7BA95" w:rsidR="004E3862" w:rsidRPr="002E5531" w:rsidRDefault="004E3862" w:rsidP="003D64FC">
            <w:pPr>
              <w:jc w:val="center"/>
              <w:rPr>
                <w:rFonts w:ascii="Futura Lt BT" w:hAnsi="Futura Lt BT"/>
                <w:b/>
                <w:color w:val="005CA9"/>
                <w:sz w:val="18"/>
                <w:szCs w:val="18"/>
              </w:rPr>
            </w:pPr>
            <w:r w:rsidRPr="002E5531">
              <w:rPr>
                <w:rFonts w:ascii="Futura Lt BT" w:hAnsi="Futura Lt BT"/>
                <w:b/>
                <w:color w:val="005CA9"/>
                <w:sz w:val="18"/>
                <w:szCs w:val="18"/>
              </w:rPr>
              <w:t>202</w:t>
            </w:r>
            <w:r>
              <w:rPr>
                <w:rFonts w:ascii="Futura Lt BT" w:hAnsi="Futura Lt BT"/>
                <w:b/>
                <w:color w:val="005CA9"/>
                <w:sz w:val="18"/>
                <w:szCs w:val="18"/>
              </w:rPr>
              <w:t>1</w:t>
            </w:r>
          </w:p>
        </w:tc>
      </w:tr>
      <w:tr w:rsidR="004E3862" w:rsidRPr="009101D0" w14:paraId="3FF000F2" w14:textId="39FBF14E" w:rsidTr="000849CA">
        <w:trPr>
          <w:trHeight w:val="283"/>
        </w:trPr>
        <w:tc>
          <w:tcPr>
            <w:tcW w:w="2928" w:type="pct"/>
            <w:vMerge/>
            <w:tcBorders>
              <w:bottom w:val="single" w:sz="4" w:space="0" w:color="F39200"/>
            </w:tcBorders>
            <w:vAlign w:val="center"/>
            <w:hideMark/>
          </w:tcPr>
          <w:p w14:paraId="5C3639F6" w14:textId="77777777" w:rsidR="004E3862" w:rsidRPr="002E5531" w:rsidRDefault="004E3862" w:rsidP="003D64FC">
            <w:pPr>
              <w:rPr>
                <w:rFonts w:ascii="Futura Lt BT" w:hAnsi="Futura Lt BT"/>
                <w:b/>
                <w:color w:val="005CA9"/>
                <w:sz w:val="18"/>
                <w:szCs w:val="18"/>
              </w:rPr>
            </w:pPr>
          </w:p>
        </w:tc>
        <w:tc>
          <w:tcPr>
            <w:tcW w:w="1036" w:type="pct"/>
            <w:tcBorders>
              <w:top w:val="nil"/>
              <w:left w:val="nil"/>
              <w:bottom w:val="single" w:sz="4" w:space="0" w:color="F39200"/>
              <w:right w:val="nil"/>
            </w:tcBorders>
            <w:shd w:val="clear" w:color="auto" w:fill="auto"/>
            <w:vAlign w:val="center"/>
            <w:hideMark/>
          </w:tcPr>
          <w:p w14:paraId="275A695C" w14:textId="0A62B1EA" w:rsidR="004E3862" w:rsidRPr="002E5531" w:rsidRDefault="004E3862" w:rsidP="00560737">
            <w:pPr>
              <w:jc w:val="center"/>
              <w:rPr>
                <w:rFonts w:ascii="Futura Lt BT" w:hAnsi="Futura Lt BT"/>
                <w:b/>
                <w:color w:val="005CA9"/>
                <w:sz w:val="18"/>
                <w:szCs w:val="18"/>
              </w:rPr>
            </w:pPr>
            <w:r>
              <w:rPr>
                <w:rFonts w:ascii="Futura Lt BT" w:hAnsi="Futura Lt BT"/>
                <w:b/>
                <w:color w:val="005CA9"/>
                <w:sz w:val="18"/>
                <w:szCs w:val="18"/>
              </w:rPr>
              <w:t>1</w:t>
            </w:r>
            <w:r w:rsidRPr="002E5531">
              <w:rPr>
                <w:rFonts w:ascii="Futura Lt BT" w:hAnsi="Futura Lt BT"/>
                <w:b/>
                <w:color w:val="005CA9"/>
                <w:sz w:val="18"/>
                <w:szCs w:val="18"/>
              </w:rPr>
              <w:t xml:space="preserve">º </w:t>
            </w:r>
            <w:r>
              <w:rPr>
                <w:rFonts w:ascii="Futura Lt BT" w:hAnsi="Futura Lt BT"/>
                <w:b/>
                <w:color w:val="005CA9"/>
                <w:sz w:val="18"/>
                <w:szCs w:val="18"/>
              </w:rPr>
              <w:t>trimestre</w:t>
            </w:r>
          </w:p>
        </w:tc>
        <w:tc>
          <w:tcPr>
            <w:tcW w:w="1036" w:type="pct"/>
            <w:tcBorders>
              <w:top w:val="nil"/>
              <w:left w:val="nil"/>
              <w:bottom w:val="single" w:sz="4" w:space="0" w:color="F39200"/>
              <w:right w:val="nil"/>
            </w:tcBorders>
            <w:vAlign w:val="center"/>
          </w:tcPr>
          <w:p w14:paraId="63CDEBA4" w14:textId="0E324607" w:rsidR="004E3862" w:rsidRPr="002E5531" w:rsidRDefault="001905E2" w:rsidP="00560737">
            <w:pPr>
              <w:jc w:val="center"/>
              <w:rPr>
                <w:rFonts w:ascii="Futura Lt BT" w:hAnsi="Futura Lt BT"/>
                <w:b/>
                <w:color w:val="005CA9"/>
                <w:sz w:val="18"/>
                <w:szCs w:val="18"/>
              </w:rPr>
            </w:pPr>
            <w:r>
              <w:rPr>
                <w:rFonts w:ascii="Futura Lt BT" w:hAnsi="Futura Lt BT"/>
                <w:b/>
                <w:color w:val="005CA9"/>
                <w:sz w:val="18"/>
                <w:szCs w:val="18"/>
              </w:rPr>
              <w:t>1</w:t>
            </w:r>
            <w:r w:rsidRPr="002E5531">
              <w:rPr>
                <w:rFonts w:ascii="Futura Lt BT" w:hAnsi="Futura Lt BT"/>
                <w:b/>
                <w:color w:val="005CA9"/>
                <w:sz w:val="18"/>
                <w:szCs w:val="18"/>
              </w:rPr>
              <w:t xml:space="preserve">º </w:t>
            </w:r>
            <w:r>
              <w:rPr>
                <w:rFonts w:ascii="Futura Lt BT" w:hAnsi="Futura Lt BT"/>
                <w:b/>
                <w:color w:val="005CA9"/>
                <w:sz w:val="18"/>
                <w:szCs w:val="18"/>
              </w:rPr>
              <w:t>trimestre</w:t>
            </w:r>
          </w:p>
        </w:tc>
      </w:tr>
      <w:tr w:rsidR="000C1600" w:rsidRPr="009101D0" w14:paraId="6EAF083F" w14:textId="6FA6DA77" w:rsidTr="000849CA">
        <w:trPr>
          <w:trHeight w:val="283"/>
        </w:trPr>
        <w:tc>
          <w:tcPr>
            <w:tcW w:w="2928" w:type="pct"/>
            <w:tcBorders>
              <w:top w:val="single" w:sz="4" w:space="0" w:color="F39200"/>
              <w:left w:val="nil"/>
              <w:bottom w:val="nil"/>
              <w:right w:val="nil"/>
            </w:tcBorders>
            <w:shd w:val="clear" w:color="auto" w:fill="auto"/>
            <w:noWrap/>
            <w:vAlign w:val="center"/>
            <w:hideMark/>
          </w:tcPr>
          <w:p w14:paraId="75611FB3" w14:textId="77777777" w:rsidR="000C1600" w:rsidRPr="002E5531" w:rsidRDefault="000C1600" w:rsidP="000C1600">
            <w:pPr>
              <w:rPr>
                <w:rFonts w:ascii="Futura Lt BT" w:hAnsi="Futura Lt BT"/>
                <w:color w:val="005CA9"/>
                <w:sz w:val="18"/>
                <w:szCs w:val="18"/>
              </w:rPr>
            </w:pPr>
            <w:r w:rsidRPr="002E5531">
              <w:rPr>
                <w:rFonts w:ascii="Futura Lt BT" w:hAnsi="Futura Lt BT"/>
                <w:color w:val="005CA9"/>
                <w:sz w:val="18"/>
                <w:szCs w:val="18"/>
              </w:rPr>
              <w:t>Depósitos de poupança</w:t>
            </w:r>
          </w:p>
        </w:tc>
        <w:tc>
          <w:tcPr>
            <w:tcW w:w="1036" w:type="pct"/>
            <w:tcBorders>
              <w:top w:val="single" w:sz="8" w:space="0" w:color="F39200"/>
              <w:left w:val="nil"/>
              <w:bottom w:val="nil"/>
              <w:right w:val="nil"/>
            </w:tcBorders>
            <w:shd w:val="clear" w:color="auto" w:fill="auto"/>
            <w:vAlign w:val="center"/>
          </w:tcPr>
          <w:p w14:paraId="2A0A036D" w14:textId="7E9A132D" w:rsidR="000C1600" w:rsidRPr="006F492A" w:rsidRDefault="006F492A" w:rsidP="000C1600">
            <w:pPr>
              <w:jc w:val="right"/>
              <w:rPr>
                <w:rFonts w:ascii="Futura Lt BT" w:hAnsi="Futura Lt BT" w:cs="Arial"/>
                <w:color w:val="005CA9"/>
                <w:sz w:val="18"/>
                <w:szCs w:val="18"/>
              </w:rPr>
            </w:pPr>
            <w:r w:rsidRPr="006F492A">
              <w:rPr>
                <w:rFonts w:ascii="Futura Lt BT" w:hAnsi="Futura Lt BT" w:cs="Arial"/>
                <w:color w:val="005CA9"/>
                <w:sz w:val="18"/>
                <w:szCs w:val="18"/>
              </w:rPr>
              <w:t>841.227</w:t>
            </w:r>
          </w:p>
        </w:tc>
        <w:tc>
          <w:tcPr>
            <w:tcW w:w="1036" w:type="pct"/>
            <w:tcBorders>
              <w:top w:val="single" w:sz="4" w:space="0" w:color="F39200"/>
              <w:left w:val="nil"/>
              <w:bottom w:val="nil"/>
              <w:right w:val="nil"/>
            </w:tcBorders>
            <w:vAlign w:val="center"/>
          </w:tcPr>
          <w:p w14:paraId="6824BDA4" w14:textId="4A54463B" w:rsidR="000C1600" w:rsidRPr="002E5531" w:rsidRDefault="000C1600" w:rsidP="000C1600">
            <w:pPr>
              <w:jc w:val="right"/>
              <w:rPr>
                <w:rFonts w:ascii="Futura Lt BT" w:hAnsi="Futura Lt BT"/>
                <w:color w:val="005CA9"/>
                <w:sz w:val="18"/>
                <w:szCs w:val="18"/>
              </w:rPr>
            </w:pPr>
            <w:r>
              <w:rPr>
                <w:rFonts w:ascii="Futura Lt BT" w:hAnsi="Futura Lt BT" w:cs="Arial"/>
                <w:color w:val="005CA9"/>
                <w:sz w:val="18"/>
                <w:szCs w:val="18"/>
              </w:rPr>
              <w:t>311.478</w:t>
            </w:r>
          </w:p>
        </w:tc>
      </w:tr>
      <w:tr w:rsidR="000C1600" w:rsidRPr="009101D0" w14:paraId="2530FCDD" w14:textId="0380F183" w:rsidTr="000849CA">
        <w:trPr>
          <w:trHeight w:val="283"/>
        </w:trPr>
        <w:tc>
          <w:tcPr>
            <w:tcW w:w="2928" w:type="pct"/>
            <w:tcBorders>
              <w:top w:val="nil"/>
              <w:left w:val="nil"/>
              <w:bottom w:val="nil"/>
              <w:right w:val="nil"/>
            </w:tcBorders>
            <w:shd w:val="clear" w:color="auto" w:fill="auto"/>
            <w:noWrap/>
            <w:vAlign w:val="center"/>
          </w:tcPr>
          <w:p w14:paraId="4BDC441C" w14:textId="77777777" w:rsidR="000C1600" w:rsidRPr="002E5531" w:rsidRDefault="000C1600" w:rsidP="000C1600">
            <w:pPr>
              <w:rPr>
                <w:rFonts w:ascii="Futura Lt BT" w:hAnsi="Futura Lt BT"/>
                <w:color w:val="005CA9"/>
                <w:sz w:val="18"/>
                <w:szCs w:val="18"/>
              </w:rPr>
            </w:pPr>
            <w:r w:rsidRPr="002E5531">
              <w:rPr>
                <w:rFonts w:ascii="Futura Lt BT" w:hAnsi="Futura Lt BT"/>
                <w:color w:val="005CA9"/>
                <w:sz w:val="18"/>
                <w:szCs w:val="18"/>
              </w:rPr>
              <w:t>Exigibilidade sobre recursos a prazo</w:t>
            </w:r>
          </w:p>
        </w:tc>
        <w:tc>
          <w:tcPr>
            <w:tcW w:w="1036" w:type="pct"/>
            <w:tcBorders>
              <w:top w:val="nil"/>
              <w:left w:val="nil"/>
              <w:bottom w:val="single" w:sz="8" w:space="0" w:color="F79646"/>
              <w:right w:val="nil"/>
            </w:tcBorders>
            <w:shd w:val="clear" w:color="auto" w:fill="auto"/>
            <w:vAlign w:val="center"/>
          </w:tcPr>
          <w:p w14:paraId="5C2DBD50" w14:textId="77DE93CA" w:rsidR="000C1600" w:rsidRPr="006F492A" w:rsidRDefault="006F492A" w:rsidP="000C1600">
            <w:pPr>
              <w:jc w:val="right"/>
              <w:rPr>
                <w:rFonts w:ascii="Futura Lt BT" w:hAnsi="Futura Lt BT" w:cs="Arial"/>
                <w:color w:val="005CA9"/>
                <w:sz w:val="18"/>
                <w:szCs w:val="18"/>
              </w:rPr>
            </w:pPr>
            <w:r w:rsidRPr="006F492A">
              <w:rPr>
                <w:rFonts w:ascii="Futura Lt BT" w:hAnsi="Futura Lt BT" w:cs="Arial"/>
                <w:color w:val="005CA9"/>
                <w:sz w:val="18"/>
                <w:szCs w:val="18"/>
              </w:rPr>
              <w:t>208.316</w:t>
            </w:r>
          </w:p>
        </w:tc>
        <w:tc>
          <w:tcPr>
            <w:tcW w:w="1036" w:type="pct"/>
            <w:tcBorders>
              <w:top w:val="nil"/>
              <w:left w:val="nil"/>
              <w:bottom w:val="single" w:sz="4" w:space="0" w:color="F79646"/>
              <w:right w:val="nil"/>
            </w:tcBorders>
            <w:vAlign w:val="center"/>
          </w:tcPr>
          <w:p w14:paraId="4BD8A22A" w14:textId="78F213BC" w:rsidR="000C1600" w:rsidRPr="002E5531" w:rsidRDefault="000C1600" w:rsidP="000C1600">
            <w:pPr>
              <w:jc w:val="right"/>
              <w:rPr>
                <w:rFonts w:ascii="Futura Lt BT" w:hAnsi="Futura Lt BT"/>
                <w:color w:val="005CA9"/>
                <w:sz w:val="18"/>
                <w:szCs w:val="18"/>
              </w:rPr>
            </w:pPr>
            <w:r>
              <w:rPr>
                <w:rFonts w:ascii="Futura Lt BT" w:hAnsi="Futura Lt BT" w:cs="Arial"/>
                <w:color w:val="005CA9"/>
                <w:sz w:val="18"/>
                <w:szCs w:val="18"/>
              </w:rPr>
              <w:t>52.234</w:t>
            </w:r>
          </w:p>
        </w:tc>
      </w:tr>
      <w:tr w:rsidR="000C1600" w:rsidRPr="009101D0" w14:paraId="3C3C40B8" w14:textId="03F83374" w:rsidTr="000849CA">
        <w:trPr>
          <w:trHeight w:val="283"/>
        </w:trPr>
        <w:tc>
          <w:tcPr>
            <w:tcW w:w="2928" w:type="pct"/>
            <w:tcBorders>
              <w:top w:val="single" w:sz="4" w:space="0" w:color="F39200"/>
              <w:left w:val="nil"/>
              <w:bottom w:val="single" w:sz="4" w:space="0" w:color="F39200"/>
              <w:right w:val="nil"/>
            </w:tcBorders>
            <w:shd w:val="clear" w:color="auto" w:fill="auto"/>
            <w:vAlign w:val="center"/>
            <w:hideMark/>
          </w:tcPr>
          <w:p w14:paraId="63618326" w14:textId="77777777" w:rsidR="000C1600" w:rsidRPr="002E5531" w:rsidRDefault="000C1600" w:rsidP="000C1600">
            <w:pPr>
              <w:rPr>
                <w:rFonts w:ascii="Futura Lt BT" w:hAnsi="Futura Lt BT"/>
                <w:b/>
                <w:color w:val="005CA9"/>
                <w:sz w:val="18"/>
                <w:szCs w:val="18"/>
              </w:rPr>
            </w:pPr>
            <w:r w:rsidRPr="002E5531">
              <w:rPr>
                <w:rFonts w:ascii="Futura Lt BT" w:hAnsi="Futura Lt BT"/>
                <w:b/>
                <w:color w:val="005CA9"/>
                <w:sz w:val="18"/>
                <w:szCs w:val="18"/>
              </w:rPr>
              <w:t>Total</w:t>
            </w:r>
          </w:p>
        </w:tc>
        <w:tc>
          <w:tcPr>
            <w:tcW w:w="1036" w:type="pct"/>
            <w:tcBorders>
              <w:top w:val="nil"/>
              <w:left w:val="nil"/>
              <w:bottom w:val="single" w:sz="8" w:space="0" w:color="F79646"/>
              <w:right w:val="nil"/>
            </w:tcBorders>
            <w:shd w:val="clear" w:color="auto" w:fill="auto"/>
            <w:noWrap/>
            <w:vAlign w:val="center"/>
          </w:tcPr>
          <w:p w14:paraId="2EF132FB" w14:textId="30D8A2B2" w:rsidR="000C1600" w:rsidRPr="006F492A" w:rsidRDefault="006F492A" w:rsidP="000C1600">
            <w:pPr>
              <w:jc w:val="right"/>
              <w:rPr>
                <w:rFonts w:ascii="Futura Lt BT" w:hAnsi="Futura Lt BT" w:cs="Arial"/>
                <w:b/>
                <w:color w:val="005CA9"/>
                <w:sz w:val="18"/>
                <w:szCs w:val="18"/>
              </w:rPr>
            </w:pPr>
            <w:r w:rsidRPr="006F492A">
              <w:rPr>
                <w:rFonts w:ascii="Futura Lt BT" w:hAnsi="Futura Lt BT" w:cs="Arial"/>
                <w:b/>
                <w:bCs/>
                <w:color w:val="005CA9"/>
                <w:sz w:val="18"/>
                <w:szCs w:val="18"/>
              </w:rPr>
              <w:t>1.049.543</w:t>
            </w:r>
          </w:p>
        </w:tc>
        <w:tc>
          <w:tcPr>
            <w:tcW w:w="1036" w:type="pct"/>
            <w:tcBorders>
              <w:top w:val="nil"/>
              <w:left w:val="nil"/>
              <w:bottom w:val="single" w:sz="4" w:space="0" w:color="F79646"/>
              <w:right w:val="nil"/>
            </w:tcBorders>
            <w:vAlign w:val="center"/>
          </w:tcPr>
          <w:p w14:paraId="31CDBD97" w14:textId="6E7EA0CC" w:rsidR="000C1600" w:rsidRPr="002E5531" w:rsidRDefault="000C1600" w:rsidP="000C1600">
            <w:pPr>
              <w:jc w:val="right"/>
              <w:rPr>
                <w:rFonts w:ascii="Futura Lt BT" w:hAnsi="Futura Lt BT"/>
                <w:b/>
                <w:color w:val="005CA9"/>
                <w:sz w:val="18"/>
                <w:szCs w:val="18"/>
              </w:rPr>
            </w:pPr>
            <w:r>
              <w:rPr>
                <w:rFonts w:ascii="Futura Lt BT" w:hAnsi="Futura Lt BT" w:cs="Arial"/>
                <w:b/>
                <w:bCs/>
                <w:color w:val="005CA9"/>
                <w:sz w:val="18"/>
                <w:szCs w:val="18"/>
              </w:rPr>
              <w:t>363.712</w:t>
            </w:r>
          </w:p>
        </w:tc>
      </w:tr>
    </w:tbl>
    <w:p w14:paraId="1F7C5F1D" w14:textId="7304911E" w:rsidR="008634D3" w:rsidRPr="002E5531" w:rsidRDefault="008634D3" w:rsidP="003B181E">
      <w:pPr>
        <w:pStyle w:val="Ttulo1"/>
        <w:tabs>
          <w:tab w:val="clear" w:pos="6630"/>
          <w:tab w:val="left" w:pos="8295"/>
        </w:tabs>
      </w:pPr>
      <w:bookmarkStart w:id="43" w:name="_Toc103084546"/>
      <w:r w:rsidRPr="002E5531">
        <w:t xml:space="preserve">Nota   </w:t>
      </w:r>
      <w:r w:rsidR="00B94E10" w:rsidRPr="002E5531">
        <w:t>6</w:t>
      </w:r>
      <w:r w:rsidRPr="002E5531">
        <w:t xml:space="preserve"> – Aplicações interfinanceiras de liquidez</w:t>
      </w:r>
      <w:bookmarkEnd w:id="43"/>
      <w:r w:rsidR="003B181E">
        <w:tab/>
      </w:r>
    </w:p>
    <w:p w14:paraId="12989A2B" w14:textId="78365152" w:rsidR="0049488D" w:rsidRPr="002E5531" w:rsidRDefault="0049488D" w:rsidP="008E36D5">
      <w:pPr>
        <w:keepNext/>
        <w:numPr>
          <w:ilvl w:val="0"/>
          <w:numId w:val="6"/>
        </w:numPr>
        <w:tabs>
          <w:tab w:val="clear" w:pos="750"/>
        </w:tabs>
        <w:spacing w:before="480" w:after="240"/>
        <w:ind w:left="567" w:hanging="567"/>
        <w:rPr>
          <w:rFonts w:ascii="Futura Lt BT" w:hAnsi="Futura Lt BT"/>
          <w:b/>
          <w:color w:val="005CA9"/>
          <w:sz w:val="20"/>
          <w:szCs w:val="20"/>
        </w:rPr>
      </w:pPr>
      <w:r w:rsidRPr="002E5531">
        <w:rPr>
          <w:rFonts w:ascii="Futura Lt BT" w:hAnsi="Futura Lt BT"/>
          <w:b/>
          <w:color w:val="005CA9"/>
          <w:sz w:val="20"/>
          <w:szCs w:val="20"/>
        </w:rPr>
        <w:t>Composição e classificação da carteira por prazo</w:t>
      </w:r>
    </w:p>
    <w:tbl>
      <w:tblPr>
        <w:tblW w:w="5042" w:type="pct"/>
        <w:tblCellMar>
          <w:left w:w="0" w:type="dxa"/>
          <w:right w:w="28" w:type="dxa"/>
        </w:tblCellMar>
        <w:tblLook w:val="04A0" w:firstRow="1" w:lastRow="0" w:firstColumn="1" w:lastColumn="0" w:noHBand="0" w:noVBand="1"/>
      </w:tblPr>
      <w:tblGrid>
        <w:gridCol w:w="3544"/>
        <w:gridCol w:w="1069"/>
        <w:gridCol w:w="916"/>
        <w:gridCol w:w="993"/>
        <w:gridCol w:w="1063"/>
        <w:gridCol w:w="1069"/>
        <w:gridCol w:w="1065"/>
      </w:tblGrid>
      <w:tr w:rsidR="006D093A" w:rsidRPr="00F95C61" w14:paraId="6A70A6B6" w14:textId="77777777" w:rsidTr="00DE5EBA">
        <w:trPr>
          <w:trHeight w:val="227"/>
        </w:trPr>
        <w:tc>
          <w:tcPr>
            <w:tcW w:w="5000" w:type="pct"/>
            <w:gridSpan w:val="7"/>
            <w:tcBorders>
              <w:top w:val="single" w:sz="4" w:space="0" w:color="F79646" w:themeColor="accent6"/>
              <w:left w:val="nil"/>
              <w:bottom w:val="single" w:sz="4" w:space="0" w:color="F39200"/>
              <w:right w:val="nil"/>
            </w:tcBorders>
            <w:vAlign w:val="center"/>
          </w:tcPr>
          <w:p w14:paraId="65E056D9" w14:textId="77777777" w:rsidR="006D093A" w:rsidRPr="002E5531" w:rsidRDefault="006D093A" w:rsidP="003D64FC">
            <w:pPr>
              <w:jc w:val="center"/>
              <w:rPr>
                <w:rFonts w:ascii="Futura Lt BT" w:hAnsi="Futura Lt BT"/>
                <w:b/>
                <w:color w:val="005CA9"/>
                <w:sz w:val="16"/>
                <w:szCs w:val="16"/>
              </w:rPr>
            </w:pPr>
            <w:r w:rsidRPr="002E5531">
              <w:rPr>
                <w:rFonts w:ascii="Futura Lt BT" w:hAnsi="Futura Lt BT"/>
                <w:b/>
                <w:color w:val="005CA9"/>
                <w:sz w:val="16"/>
                <w:szCs w:val="16"/>
              </w:rPr>
              <w:t>INDIVIDUAL / CONSOLIDADO</w:t>
            </w:r>
          </w:p>
        </w:tc>
      </w:tr>
      <w:tr w:rsidR="006D093A" w:rsidRPr="00F95C61" w14:paraId="37E0F87D" w14:textId="77777777" w:rsidTr="00DE5EBA">
        <w:trPr>
          <w:trHeight w:val="227"/>
        </w:trPr>
        <w:tc>
          <w:tcPr>
            <w:tcW w:w="1823" w:type="pct"/>
            <w:tcBorders>
              <w:top w:val="single" w:sz="4" w:space="0" w:color="F79646" w:themeColor="accent6"/>
              <w:left w:val="nil"/>
              <w:bottom w:val="single" w:sz="4" w:space="0" w:color="F39200"/>
              <w:right w:val="nil"/>
            </w:tcBorders>
            <w:shd w:val="clear" w:color="auto" w:fill="auto"/>
            <w:vAlign w:val="center"/>
            <w:hideMark/>
          </w:tcPr>
          <w:p w14:paraId="7EB872D3" w14:textId="77777777" w:rsidR="006D093A" w:rsidRPr="002E5531" w:rsidRDefault="006D093A" w:rsidP="003D64FC">
            <w:pPr>
              <w:jc w:val="center"/>
              <w:rPr>
                <w:rFonts w:ascii="Futura Lt BT" w:hAnsi="Futura Lt BT"/>
                <w:b/>
                <w:color w:val="005CA9"/>
                <w:sz w:val="16"/>
                <w:szCs w:val="16"/>
              </w:rPr>
            </w:pPr>
            <w:r w:rsidRPr="002E5531">
              <w:rPr>
                <w:rFonts w:ascii="Futura Lt BT" w:hAnsi="Futura Lt BT"/>
                <w:b/>
                <w:color w:val="005CA9"/>
                <w:sz w:val="16"/>
                <w:szCs w:val="16"/>
              </w:rPr>
              <w:t xml:space="preserve">Descrição </w:t>
            </w:r>
          </w:p>
        </w:tc>
        <w:tc>
          <w:tcPr>
            <w:tcW w:w="550" w:type="pct"/>
            <w:tcBorders>
              <w:top w:val="single" w:sz="4" w:space="0" w:color="F79646" w:themeColor="accent6"/>
              <w:left w:val="nil"/>
              <w:bottom w:val="single" w:sz="4" w:space="0" w:color="F39200"/>
              <w:right w:val="nil"/>
            </w:tcBorders>
            <w:vAlign w:val="center"/>
          </w:tcPr>
          <w:p w14:paraId="0519F946" w14:textId="77777777" w:rsidR="006D093A" w:rsidRPr="002E5531" w:rsidRDefault="006D093A" w:rsidP="003D64FC">
            <w:pPr>
              <w:jc w:val="center"/>
              <w:rPr>
                <w:rFonts w:ascii="Futura Lt BT" w:hAnsi="Futura Lt BT"/>
                <w:b/>
                <w:color w:val="005CA9"/>
                <w:sz w:val="16"/>
                <w:szCs w:val="16"/>
              </w:rPr>
            </w:pPr>
            <w:r w:rsidRPr="002E5531">
              <w:rPr>
                <w:rFonts w:ascii="Futura Lt BT" w:hAnsi="Futura Lt BT"/>
                <w:b/>
                <w:color w:val="005CA9"/>
                <w:sz w:val="16"/>
                <w:szCs w:val="16"/>
              </w:rPr>
              <w:t>01 a 90 dias</w:t>
            </w:r>
          </w:p>
        </w:tc>
        <w:tc>
          <w:tcPr>
            <w:tcW w:w="471" w:type="pct"/>
            <w:tcBorders>
              <w:top w:val="single" w:sz="4" w:space="0" w:color="F79646" w:themeColor="accent6"/>
              <w:left w:val="nil"/>
              <w:bottom w:val="single" w:sz="4" w:space="0" w:color="F39200"/>
              <w:right w:val="nil"/>
            </w:tcBorders>
            <w:shd w:val="clear" w:color="auto" w:fill="auto"/>
            <w:vAlign w:val="center"/>
            <w:hideMark/>
          </w:tcPr>
          <w:p w14:paraId="507CA634" w14:textId="77777777" w:rsidR="006D093A" w:rsidRPr="002E5531" w:rsidRDefault="006D093A" w:rsidP="003D64FC">
            <w:pPr>
              <w:jc w:val="center"/>
              <w:rPr>
                <w:rFonts w:ascii="Futura Lt BT" w:hAnsi="Futura Lt BT"/>
                <w:b/>
                <w:color w:val="005CA9"/>
                <w:sz w:val="16"/>
                <w:szCs w:val="16"/>
              </w:rPr>
            </w:pPr>
            <w:r w:rsidRPr="002E5531">
              <w:rPr>
                <w:rFonts w:ascii="Futura Lt BT" w:hAnsi="Futura Lt BT"/>
                <w:b/>
                <w:color w:val="005CA9"/>
                <w:sz w:val="16"/>
                <w:szCs w:val="16"/>
              </w:rPr>
              <w:t>91 a 180 dias</w:t>
            </w:r>
          </w:p>
        </w:tc>
        <w:tc>
          <w:tcPr>
            <w:tcW w:w="511" w:type="pct"/>
            <w:tcBorders>
              <w:top w:val="single" w:sz="4" w:space="0" w:color="F79646" w:themeColor="accent6"/>
              <w:left w:val="nil"/>
              <w:bottom w:val="single" w:sz="4" w:space="0" w:color="F39200"/>
              <w:right w:val="nil"/>
            </w:tcBorders>
          </w:tcPr>
          <w:p w14:paraId="5901066F" w14:textId="77777777" w:rsidR="006D093A" w:rsidRPr="002E5531" w:rsidRDefault="006D093A" w:rsidP="00F8573D">
            <w:pPr>
              <w:spacing w:before="120" w:line="360" w:lineRule="auto"/>
              <w:jc w:val="center"/>
              <w:rPr>
                <w:rFonts w:ascii="Futura Lt BT" w:hAnsi="Futura Lt BT"/>
                <w:b/>
                <w:color w:val="005CA9"/>
                <w:sz w:val="16"/>
                <w:szCs w:val="16"/>
              </w:rPr>
            </w:pPr>
            <w:r w:rsidRPr="002E5531">
              <w:rPr>
                <w:rFonts w:ascii="Futura Lt BT" w:hAnsi="Futura Lt BT"/>
                <w:b/>
                <w:color w:val="005CA9"/>
                <w:sz w:val="16"/>
                <w:szCs w:val="16"/>
              </w:rPr>
              <w:t>181 a 360 dias</w:t>
            </w:r>
          </w:p>
        </w:tc>
        <w:tc>
          <w:tcPr>
            <w:tcW w:w="547" w:type="pct"/>
            <w:tcBorders>
              <w:top w:val="single" w:sz="4" w:space="0" w:color="F79646" w:themeColor="accent6"/>
              <w:left w:val="nil"/>
              <w:bottom w:val="single" w:sz="4" w:space="0" w:color="F39200"/>
              <w:right w:val="nil"/>
            </w:tcBorders>
            <w:shd w:val="clear" w:color="auto" w:fill="auto"/>
            <w:vAlign w:val="center"/>
            <w:hideMark/>
          </w:tcPr>
          <w:p w14:paraId="1760BF98" w14:textId="77777777" w:rsidR="006D093A" w:rsidRPr="002E5531" w:rsidRDefault="006D093A" w:rsidP="003D64FC">
            <w:pPr>
              <w:jc w:val="center"/>
              <w:rPr>
                <w:rFonts w:ascii="Futura Lt BT" w:hAnsi="Futura Lt BT"/>
                <w:b/>
                <w:color w:val="005CA9"/>
                <w:sz w:val="16"/>
                <w:szCs w:val="16"/>
              </w:rPr>
            </w:pPr>
            <w:r w:rsidRPr="002E5531">
              <w:rPr>
                <w:rFonts w:ascii="Futura Lt BT" w:hAnsi="Futura Lt BT"/>
                <w:b/>
                <w:color w:val="005CA9"/>
                <w:sz w:val="16"/>
                <w:szCs w:val="16"/>
              </w:rPr>
              <w:t>Acima de 360 dias</w:t>
            </w:r>
          </w:p>
        </w:tc>
        <w:tc>
          <w:tcPr>
            <w:tcW w:w="550" w:type="pct"/>
            <w:tcBorders>
              <w:top w:val="single" w:sz="4" w:space="0" w:color="F79646" w:themeColor="accent6"/>
              <w:left w:val="nil"/>
              <w:bottom w:val="single" w:sz="4" w:space="0" w:color="F39200"/>
              <w:right w:val="nil"/>
            </w:tcBorders>
            <w:shd w:val="clear" w:color="auto" w:fill="auto"/>
            <w:vAlign w:val="center"/>
            <w:hideMark/>
          </w:tcPr>
          <w:p w14:paraId="75A2F9F1" w14:textId="07F23140" w:rsidR="006D093A" w:rsidRPr="002E5531" w:rsidRDefault="006D093A" w:rsidP="003D64FC">
            <w:pPr>
              <w:jc w:val="center"/>
              <w:rPr>
                <w:rFonts w:ascii="Futura Lt BT" w:hAnsi="Futura Lt BT"/>
                <w:b/>
                <w:color w:val="005CA9"/>
                <w:sz w:val="16"/>
                <w:szCs w:val="16"/>
              </w:rPr>
            </w:pPr>
            <w:r w:rsidRPr="002E5531">
              <w:rPr>
                <w:rFonts w:ascii="Futura Lt BT" w:hAnsi="Futura Lt BT"/>
                <w:b/>
                <w:color w:val="005CA9"/>
                <w:sz w:val="16"/>
                <w:szCs w:val="16"/>
              </w:rPr>
              <w:t>3</w:t>
            </w:r>
            <w:r w:rsidR="00BB1321" w:rsidRPr="002E5531">
              <w:rPr>
                <w:rFonts w:ascii="Futura Lt BT" w:hAnsi="Futura Lt BT"/>
                <w:b/>
                <w:color w:val="005CA9"/>
                <w:sz w:val="16"/>
                <w:szCs w:val="16"/>
              </w:rPr>
              <w:t>1</w:t>
            </w:r>
            <w:r w:rsidRPr="002E5531">
              <w:rPr>
                <w:rFonts w:ascii="Futura Lt BT" w:hAnsi="Futura Lt BT"/>
                <w:b/>
                <w:color w:val="005CA9"/>
                <w:sz w:val="16"/>
                <w:szCs w:val="16"/>
              </w:rPr>
              <w:t>/</w:t>
            </w:r>
            <w:r w:rsidR="00ED5F8D">
              <w:rPr>
                <w:rFonts w:ascii="Futura Lt BT" w:hAnsi="Futura Lt BT"/>
                <w:b/>
                <w:color w:val="005CA9"/>
                <w:sz w:val="16"/>
                <w:szCs w:val="16"/>
              </w:rPr>
              <w:t>03</w:t>
            </w:r>
            <w:r w:rsidRPr="002E5531">
              <w:rPr>
                <w:rFonts w:ascii="Futura Lt BT" w:hAnsi="Futura Lt BT"/>
                <w:b/>
                <w:color w:val="005CA9"/>
                <w:sz w:val="16"/>
                <w:szCs w:val="16"/>
              </w:rPr>
              <w:t>/202</w:t>
            </w:r>
            <w:r w:rsidR="00ED5F8D">
              <w:rPr>
                <w:rFonts w:ascii="Futura Lt BT" w:hAnsi="Futura Lt BT"/>
                <w:b/>
                <w:color w:val="005CA9"/>
                <w:sz w:val="16"/>
                <w:szCs w:val="16"/>
              </w:rPr>
              <w:t>2</w:t>
            </w:r>
          </w:p>
        </w:tc>
        <w:tc>
          <w:tcPr>
            <w:tcW w:w="548" w:type="pct"/>
            <w:tcBorders>
              <w:top w:val="single" w:sz="4" w:space="0" w:color="F79646" w:themeColor="accent6"/>
              <w:left w:val="nil"/>
              <w:bottom w:val="single" w:sz="4" w:space="0" w:color="F79646" w:themeColor="accent6"/>
              <w:right w:val="nil"/>
            </w:tcBorders>
            <w:shd w:val="clear" w:color="auto" w:fill="auto"/>
            <w:vAlign w:val="center"/>
            <w:hideMark/>
          </w:tcPr>
          <w:p w14:paraId="085B7695" w14:textId="6CB64EED" w:rsidR="006D093A" w:rsidRPr="002E5531" w:rsidRDefault="006D093A" w:rsidP="003D64FC">
            <w:pPr>
              <w:jc w:val="center"/>
              <w:rPr>
                <w:rFonts w:ascii="Futura Lt BT" w:hAnsi="Futura Lt BT"/>
                <w:b/>
                <w:color w:val="005CA9"/>
                <w:sz w:val="16"/>
                <w:szCs w:val="16"/>
              </w:rPr>
            </w:pPr>
            <w:r w:rsidRPr="002E5531">
              <w:rPr>
                <w:rFonts w:ascii="Futura Lt BT" w:hAnsi="Futura Lt BT"/>
                <w:b/>
                <w:color w:val="005CA9"/>
                <w:sz w:val="16"/>
                <w:szCs w:val="16"/>
              </w:rPr>
              <w:t>31/12/202</w:t>
            </w:r>
            <w:r w:rsidR="00122979">
              <w:rPr>
                <w:rFonts w:ascii="Futura Lt BT" w:hAnsi="Futura Lt BT"/>
                <w:b/>
                <w:color w:val="005CA9"/>
                <w:sz w:val="16"/>
                <w:szCs w:val="16"/>
              </w:rPr>
              <w:t>1</w:t>
            </w:r>
          </w:p>
        </w:tc>
      </w:tr>
      <w:tr w:rsidR="00DE5EBA" w:rsidRPr="00F95C61" w14:paraId="678E07D3" w14:textId="77777777" w:rsidTr="00E93A4B">
        <w:trPr>
          <w:trHeight w:val="227"/>
        </w:trPr>
        <w:tc>
          <w:tcPr>
            <w:tcW w:w="1823" w:type="pct"/>
            <w:tcBorders>
              <w:top w:val="single" w:sz="4" w:space="0" w:color="F39200"/>
              <w:left w:val="nil"/>
              <w:bottom w:val="nil"/>
              <w:right w:val="nil"/>
            </w:tcBorders>
            <w:shd w:val="clear" w:color="auto" w:fill="auto"/>
            <w:vAlign w:val="center"/>
            <w:hideMark/>
          </w:tcPr>
          <w:p w14:paraId="4CA99C64" w14:textId="77777777" w:rsidR="00DE5EBA" w:rsidRPr="002E5531" w:rsidRDefault="00DE5EBA" w:rsidP="00DE5EBA">
            <w:pPr>
              <w:rPr>
                <w:rFonts w:ascii="Futura Lt BT" w:hAnsi="Futura Lt BT"/>
                <w:b/>
                <w:color w:val="005CA9"/>
                <w:sz w:val="16"/>
                <w:szCs w:val="16"/>
              </w:rPr>
            </w:pPr>
            <w:r w:rsidRPr="002E5531">
              <w:rPr>
                <w:rFonts w:ascii="Futura Lt BT" w:hAnsi="Futura Lt BT"/>
                <w:b/>
                <w:color w:val="005CA9"/>
                <w:sz w:val="16"/>
                <w:szCs w:val="16"/>
              </w:rPr>
              <w:t xml:space="preserve">Aplicações no mercado aberto - posição bancada </w:t>
            </w:r>
          </w:p>
        </w:tc>
        <w:tc>
          <w:tcPr>
            <w:tcW w:w="550" w:type="pct"/>
            <w:tcBorders>
              <w:top w:val="nil"/>
              <w:left w:val="nil"/>
              <w:bottom w:val="nil"/>
              <w:right w:val="nil"/>
            </w:tcBorders>
            <w:shd w:val="clear" w:color="auto" w:fill="auto"/>
            <w:vAlign w:val="center"/>
          </w:tcPr>
          <w:p w14:paraId="21E17F06" w14:textId="5A0A6F36" w:rsidR="00DE5EBA" w:rsidRPr="002E5531" w:rsidRDefault="00F01D1D" w:rsidP="00DE5EBA">
            <w:pPr>
              <w:jc w:val="right"/>
              <w:rPr>
                <w:rFonts w:ascii="Futura Lt BT" w:hAnsi="Futura Lt BT"/>
                <w:b/>
                <w:color w:val="005CA9"/>
                <w:sz w:val="16"/>
                <w:szCs w:val="16"/>
              </w:rPr>
            </w:pPr>
            <w:r w:rsidRPr="00373099">
              <w:rPr>
                <w:rFonts w:ascii="Futura Lt BT" w:hAnsi="Futura Lt BT"/>
                <w:b/>
                <w:bCs/>
                <w:color w:val="005CA9"/>
                <w:sz w:val="16"/>
                <w:szCs w:val="16"/>
              </w:rPr>
              <w:t>82.251.667</w:t>
            </w:r>
          </w:p>
        </w:tc>
        <w:tc>
          <w:tcPr>
            <w:tcW w:w="471" w:type="pct"/>
            <w:tcBorders>
              <w:top w:val="nil"/>
              <w:left w:val="nil"/>
              <w:bottom w:val="nil"/>
              <w:right w:val="nil"/>
            </w:tcBorders>
            <w:shd w:val="clear" w:color="auto" w:fill="auto"/>
            <w:vAlign w:val="center"/>
          </w:tcPr>
          <w:p w14:paraId="62D2C2B9" w14:textId="1D763E1C" w:rsidR="00DE5EBA" w:rsidRPr="002E5531" w:rsidRDefault="00F01D1D" w:rsidP="00DE5EBA">
            <w:pPr>
              <w:jc w:val="center"/>
              <w:rPr>
                <w:rFonts w:ascii="Futura Lt BT" w:hAnsi="Futura Lt BT"/>
                <w:b/>
                <w:color w:val="005CA9"/>
                <w:sz w:val="16"/>
                <w:szCs w:val="16"/>
              </w:rPr>
            </w:pPr>
            <w:r w:rsidRPr="00373099">
              <w:rPr>
                <w:rFonts w:ascii="Futura Lt BT" w:hAnsi="Futura Lt BT"/>
                <w:b/>
                <w:bCs/>
                <w:color w:val="005CA9"/>
                <w:sz w:val="16"/>
                <w:szCs w:val="16"/>
              </w:rPr>
              <w:t>-</w:t>
            </w:r>
          </w:p>
        </w:tc>
        <w:tc>
          <w:tcPr>
            <w:tcW w:w="511" w:type="pct"/>
            <w:tcBorders>
              <w:top w:val="nil"/>
              <w:left w:val="nil"/>
              <w:bottom w:val="nil"/>
              <w:right w:val="nil"/>
            </w:tcBorders>
            <w:shd w:val="clear" w:color="auto" w:fill="auto"/>
            <w:vAlign w:val="center"/>
          </w:tcPr>
          <w:p w14:paraId="4A85203A" w14:textId="3C9537BD" w:rsidR="00DE5EBA" w:rsidRPr="002E5531" w:rsidRDefault="00F01D1D" w:rsidP="00DE5EBA">
            <w:pPr>
              <w:jc w:val="center"/>
              <w:rPr>
                <w:rFonts w:ascii="Futura Lt BT" w:hAnsi="Futura Lt BT"/>
                <w:b/>
                <w:color w:val="005CA9"/>
                <w:sz w:val="16"/>
                <w:szCs w:val="16"/>
              </w:rPr>
            </w:pPr>
            <w:r w:rsidRPr="00373099">
              <w:rPr>
                <w:rFonts w:ascii="Futura Lt BT" w:hAnsi="Futura Lt BT"/>
                <w:b/>
                <w:bCs/>
                <w:color w:val="005CA9"/>
                <w:sz w:val="16"/>
                <w:szCs w:val="16"/>
              </w:rPr>
              <w:t>-</w:t>
            </w:r>
          </w:p>
        </w:tc>
        <w:tc>
          <w:tcPr>
            <w:tcW w:w="547" w:type="pct"/>
            <w:tcBorders>
              <w:top w:val="nil"/>
              <w:left w:val="nil"/>
              <w:bottom w:val="nil"/>
              <w:right w:val="nil"/>
            </w:tcBorders>
            <w:shd w:val="clear" w:color="auto" w:fill="auto"/>
            <w:vAlign w:val="center"/>
          </w:tcPr>
          <w:p w14:paraId="703235EC" w14:textId="647917DA" w:rsidR="00DE5EBA" w:rsidRPr="002E5531" w:rsidRDefault="00F01D1D" w:rsidP="00DE5EBA">
            <w:pPr>
              <w:jc w:val="center"/>
              <w:rPr>
                <w:rFonts w:ascii="Futura Lt BT" w:hAnsi="Futura Lt BT"/>
                <w:b/>
                <w:color w:val="005CA9"/>
                <w:sz w:val="16"/>
                <w:szCs w:val="16"/>
              </w:rPr>
            </w:pPr>
            <w:r w:rsidRPr="00373099">
              <w:rPr>
                <w:rFonts w:ascii="Futura Lt BT" w:hAnsi="Futura Lt BT"/>
                <w:b/>
                <w:bCs/>
                <w:color w:val="005CA9"/>
                <w:sz w:val="16"/>
                <w:szCs w:val="16"/>
              </w:rPr>
              <w:t>-</w:t>
            </w:r>
          </w:p>
        </w:tc>
        <w:tc>
          <w:tcPr>
            <w:tcW w:w="550" w:type="pct"/>
            <w:tcBorders>
              <w:top w:val="nil"/>
              <w:left w:val="nil"/>
              <w:bottom w:val="nil"/>
              <w:right w:val="nil"/>
            </w:tcBorders>
            <w:shd w:val="clear" w:color="auto" w:fill="auto"/>
            <w:vAlign w:val="center"/>
          </w:tcPr>
          <w:p w14:paraId="514B8B4E" w14:textId="5D594880" w:rsidR="00DE5EBA" w:rsidRPr="002E5531" w:rsidRDefault="00F01D1D" w:rsidP="00DE5EBA">
            <w:pPr>
              <w:jc w:val="right"/>
              <w:rPr>
                <w:rFonts w:ascii="Futura Lt BT" w:hAnsi="Futura Lt BT"/>
                <w:b/>
                <w:color w:val="005CA9"/>
                <w:sz w:val="16"/>
                <w:szCs w:val="16"/>
              </w:rPr>
            </w:pPr>
            <w:r w:rsidRPr="00373099">
              <w:rPr>
                <w:rFonts w:ascii="Futura Lt BT" w:hAnsi="Futura Lt BT"/>
                <w:b/>
                <w:bCs/>
                <w:color w:val="005CA9"/>
                <w:sz w:val="16"/>
                <w:szCs w:val="16"/>
              </w:rPr>
              <w:t>82.251.667</w:t>
            </w:r>
          </w:p>
        </w:tc>
        <w:tc>
          <w:tcPr>
            <w:tcW w:w="548" w:type="pct"/>
            <w:tcBorders>
              <w:top w:val="nil"/>
              <w:left w:val="nil"/>
              <w:bottom w:val="nil"/>
              <w:right w:val="nil"/>
            </w:tcBorders>
            <w:shd w:val="clear" w:color="auto" w:fill="auto"/>
            <w:vAlign w:val="center"/>
          </w:tcPr>
          <w:p w14:paraId="5A2C10D1" w14:textId="4A443AE8" w:rsidR="00DE5EBA" w:rsidRPr="002E5531" w:rsidRDefault="00DE5EBA" w:rsidP="00122979">
            <w:pPr>
              <w:jc w:val="right"/>
              <w:rPr>
                <w:rFonts w:ascii="Futura Lt BT" w:hAnsi="Futura Lt BT"/>
                <w:b/>
                <w:color w:val="005CA9"/>
                <w:sz w:val="16"/>
                <w:szCs w:val="16"/>
              </w:rPr>
            </w:pPr>
            <w:r w:rsidRPr="002E5531">
              <w:rPr>
                <w:rFonts w:ascii="Futura Lt BT" w:hAnsi="Futura Lt BT"/>
                <w:b/>
                <w:color w:val="005CA9"/>
                <w:sz w:val="16"/>
                <w:szCs w:val="16"/>
              </w:rPr>
              <w:t>39.544.787</w:t>
            </w:r>
          </w:p>
        </w:tc>
      </w:tr>
      <w:tr w:rsidR="00DE5EBA" w:rsidRPr="00F95C61" w14:paraId="76F7B774" w14:textId="77777777" w:rsidTr="00DE5EBA">
        <w:trPr>
          <w:trHeight w:val="227"/>
        </w:trPr>
        <w:tc>
          <w:tcPr>
            <w:tcW w:w="1823" w:type="pct"/>
            <w:tcBorders>
              <w:top w:val="nil"/>
              <w:left w:val="nil"/>
              <w:bottom w:val="nil"/>
              <w:right w:val="nil"/>
            </w:tcBorders>
            <w:shd w:val="clear" w:color="auto" w:fill="auto"/>
            <w:vAlign w:val="center"/>
            <w:hideMark/>
          </w:tcPr>
          <w:p w14:paraId="4ECF2B0E" w14:textId="77777777" w:rsidR="00DE5EBA" w:rsidRPr="002E5531" w:rsidRDefault="00DE5EBA" w:rsidP="00DE5EBA">
            <w:pPr>
              <w:rPr>
                <w:rFonts w:ascii="Futura Lt BT" w:hAnsi="Futura Lt BT"/>
                <w:color w:val="005CA9"/>
                <w:sz w:val="16"/>
                <w:szCs w:val="16"/>
              </w:rPr>
            </w:pPr>
            <w:r w:rsidRPr="002E5531">
              <w:rPr>
                <w:rFonts w:ascii="Futura Lt BT" w:hAnsi="Futura Lt BT"/>
                <w:color w:val="005CA9"/>
                <w:sz w:val="16"/>
                <w:szCs w:val="16"/>
              </w:rPr>
              <w:t xml:space="preserve">   Letras financeiras do tesouro</w:t>
            </w:r>
          </w:p>
        </w:tc>
        <w:tc>
          <w:tcPr>
            <w:tcW w:w="550" w:type="pct"/>
            <w:tcBorders>
              <w:top w:val="nil"/>
              <w:left w:val="nil"/>
              <w:bottom w:val="nil"/>
              <w:right w:val="nil"/>
            </w:tcBorders>
            <w:shd w:val="clear" w:color="auto" w:fill="auto"/>
            <w:vAlign w:val="center"/>
          </w:tcPr>
          <w:p w14:paraId="7CB38628" w14:textId="453F4731" w:rsidR="00DE5EBA" w:rsidRPr="002E5531" w:rsidRDefault="00F01D1D" w:rsidP="00DE5EBA">
            <w:pPr>
              <w:jc w:val="right"/>
              <w:rPr>
                <w:rFonts w:ascii="Futura Lt BT" w:hAnsi="Futura Lt BT"/>
                <w:color w:val="005CA9"/>
                <w:sz w:val="16"/>
                <w:szCs w:val="16"/>
              </w:rPr>
            </w:pPr>
            <w:r w:rsidRPr="00F01D1D">
              <w:rPr>
                <w:rFonts w:ascii="Futura Lt BT" w:hAnsi="Futura Lt BT"/>
                <w:color w:val="005CA9"/>
                <w:sz w:val="16"/>
                <w:szCs w:val="16"/>
              </w:rPr>
              <w:t>212.684</w:t>
            </w:r>
          </w:p>
        </w:tc>
        <w:tc>
          <w:tcPr>
            <w:tcW w:w="471" w:type="pct"/>
            <w:tcBorders>
              <w:top w:val="nil"/>
              <w:left w:val="nil"/>
              <w:bottom w:val="nil"/>
              <w:right w:val="nil"/>
            </w:tcBorders>
            <w:shd w:val="clear" w:color="auto" w:fill="auto"/>
            <w:vAlign w:val="center"/>
          </w:tcPr>
          <w:p w14:paraId="0E2EB714" w14:textId="5C397191" w:rsidR="00DE5EBA" w:rsidRPr="002E5531" w:rsidRDefault="00F01D1D" w:rsidP="00DE5EBA">
            <w:pPr>
              <w:jc w:val="center"/>
              <w:rPr>
                <w:rFonts w:ascii="Futura Lt BT" w:hAnsi="Futura Lt BT"/>
                <w:color w:val="005CA9"/>
                <w:sz w:val="16"/>
                <w:szCs w:val="16"/>
              </w:rPr>
            </w:pPr>
            <w:r>
              <w:rPr>
                <w:rFonts w:ascii="Futura Lt BT" w:hAnsi="Futura Lt BT"/>
                <w:color w:val="005CA9"/>
                <w:sz w:val="16"/>
                <w:szCs w:val="16"/>
              </w:rPr>
              <w:t>-</w:t>
            </w:r>
          </w:p>
        </w:tc>
        <w:tc>
          <w:tcPr>
            <w:tcW w:w="511" w:type="pct"/>
            <w:tcBorders>
              <w:top w:val="nil"/>
              <w:left w:val="nil"/>
              <w:bottom w:val="nil"/>
              <w:right w:val="nil"/>
            </w:tcBorders>
            <w:shd w:val="clear" w:color="auto" w:fill="auto"/>
            <w:vAlign w:val="center"/>
          </w:tcPr>
          <w:p w14:paraId="31322833" w14:textId="438821BB" w:rsidR="00DE5EBA" w:rsidRPr="002E5531" w:rsidRDefault="00F01D1D" w:rsidP="00DE5EBA">
            <w:pPr>
              <w:jc w:val="center"/>
              <w:rPr>
                <w:rFonts w:ascii="Futura Lt BT" w:hAnsi="Futura Lt BT"/>
                <w:color w:val="005CA9"/>
                <w:sz w:val="16"/>
                <w:szCs w:val="16"/>
              </w:rPr>
            </w:pPr>
            <w:r>
              <w:rPr>
                <w:rFonts w:ascii="Futura Lt BT" w:hAnsi="Futura Lt BT"/>
                <w:color w:val="005CA9"/>
                <w:sz w:val="16"/>
                <w:szCs w:val="16"/>
              </w:rPr>
              <w:t>-</w:t>
            </w:r>
          </w:p>
        </w:tc>
        <w:tc>
          <w:tcPr>
            <w:tcW w:w="547" w:type="pct"/>
            <w:tcBorders>
              <w:top w:val="nil"/>
              <w:left w:val="nil"/>
              <w:bottom w:val="nil"/>
              <w:right w:val="nil"/>
            </w:tcBorders>
            <w:shd w:val="clear" w:color="auto" w:fill="auto"/>
            <w:vAlign w:val="center"/>
          </w:tcPr>
          <w:p w14:paraId="6C3CED43" w14:textId="1494E7D4" w:rsidR="00DE5EBA" w:rsidRPr="002E5531" w:rsidRDefault="00F01D1D" w:rsidP="00DE5EBA">
            <w:pPr>
              <w:jc w:val="center"/>
              <w:rPr>
                <w:rFonts w:ascii="Futura Lt BT" w:hAnsi="Futura Lt BT"/>
                <w:color w:val="005CA9"/>
                <w:sz w:val="16"/>
                <w:szCs w:val="16"/>
              </w:rPr>
            </w:pPr>
            <w:r>
              <w:rPr>
                <w:rFonts w:ascii="Futura Lt BT" w:hAnsi="Futura Lt BT"/>
                <w:color w:val="005CA9"/>
                <w:sz w:val="16"/>
                <w:szCs w:val="16"/>
              </w:rPr>
              <w:t>-</w:t>
            </w:r>
          </w:p>
        </w:tc>
        <w:tc>
          <w:tcPr>
            <w:tcW w:w="550" w:type="pct"/>
            <w:tcBorders>
              <w:top w:val="nil"/>
              <w:left w:val="nil"/>
              <w:bottom w:val="nil"/>
              <w:right w:val="nil"/>
            </w:tcBorders>
            <w:shd w:val="clear" w:color="auto" w:fill="auto"/>
            <w:vAlign w:val="center"/>
          </w:tcPr>
          <w:p w14:paraId="78672124" w14:textId="279B03D6" w:rsidR="00DE5EBA" w:rsidRPr="002E5531" w:rsidRDefault="00F01D1D" w:rsidP="00DE5EBA">
            <w:pPr>
              <w:jc w:val="right"/>
              <w:rPr>
                <w:rFonts w:ascii="Futura Lt BT" w:hAnsi="Futura Lt BT"/>
                <w:color w:val="005CA9"/>
                <w:sz w:val="16"/>
                <w:szCs w:val="16"/>
              </w:rPr>
            </w:pPr>
            <w:r w:rsidRPr="00F01D1D">
              <w:rPr>
                <w:rFonts w:ascii="Futura Lt BT" w:hAnsi="Futura Lt BT"/>
                <w:color w:val="005CA9"/>
                <w:sz w:val="16"/>
                <w:szCs w:val="16"/>
              </w:rPr>
              <w:t>212.684</w:t>
            </w:r>
          </w:p>
        </w:tc>
        <w:tc>
          <w:tcPr>
            <w:tcW w:w="548" w:type="pct"/>
            <w:tcBorders>
              <w:top w:val="nil"/>
              <w:left w:val="nil"/>
              <w:bottom w:val="nil"/>
              <w:right w:val="nil"/>
            </w:tcBorders>
            <w:shd w:val="clear" w:color="auto" w:fill="auto"/>
            <w:vAlign w:val="center"/>
          </w:tcPr>
          <w:p w14:paraId="276F6162" w14:textId="03ADE17D" w:rsidR="00DE5EBA" w:rsidRPr="002E5531" w:rsidRDefault="00DE5EBA" w:rsidP="00122979">
            <w:pPr>
              <w:jc w:val="right"/>
              <w:rPr>
                <w:rFonts w:ascii="Futura Lt BT" w:hAnsi="Futura Lt BT"/>
                <w:color w:val="005CA9"/>
                <w:sz w:val="16"/>
                <w:szCs w:val="16"/>
              </w:rPr>
            </w:pPr>
            <w:r w:rsidRPr="002E5531">
              <w:rPr>
                <w:rFonts w:ascii="Futura Lt BT" w:hAnsi="Futura Lt BT"/>
                <w:color w:val="005CA9"/>
                <w:sz w:val="16"/>
                <w:szCs w:val="16"/>
              </w:rPr>
              <w:t>56.295</w:t>
            </w:r>
          </w:p>
        </w:tc>
      </w:tr>
      <w:tr w:rsidR="00DE5EBA" w:rsidRPr="00F95C61" w14:paraId="692FC21A" w14:textId="77777777" w:rsidTr="00DE5EBA">
        <w:trPr>
          <w:trHeight w:val="227"/>
        </w:trPr>
        <w:tc>
          <w:tcPr>
            <w:tcW w:w="1823" w:type="pct"/>
            <w:tcBorders>
              <w:top w:val="nil"/>
              <w:left w:val="nil"/>
              <w:bottom w:val="nil"/>
              <w:right w:val="nil"/>
            </w:tcBorders>
            <w:shd w:val="clear" w:color="auto" w:fill="auto"/>
            <w:vAlign w:val="center"/>
            <w:hideMark/>
          </w:tcPr>
          <w:p w14:paraId="1845C897" w14:textId="77777777" w:rsidR="00DE5EBA" w:rsidRPr="002E5531" w:rsidRDefault="00DE5EBA" w:rsidP="00DE5EBA">
            <w:pPr>
              <w:rPr>
                <w:rFonts w:ascii="Futura Lt BT" w:hAnsi="Futura Lt BT"/>
                <w:color w:val="005CA9"/>
                <w:sz w:val="16"/>
                <w:szCs w:val="16"/>
              </w:rPr>
            </w:pPr>
            <w:r w:rsidRPr="002E5531">
              <w:rPr>
                <w:rFonts w:ascii="Futura Lt BT" w:hAnsi="Futura Lt BT"/>
                <w:color w:val="005CA9"/>
                <w:sz w:val="16"/>
                <w:szCs w:val="16"/>
              </w:rPr>
              <w:t xml:space="preserve">   Letras do tesouro nacional </w:t>
            </w:r>
          </w:p>
        </w:tc>
        <w:tc>
          <w:tcPr>
            <w:tcW w:w="550" w:type="pct"/>
            <w:tcBorders>
              <w:top w:val="nil"/>
              <w:left w:val="nil"/>
              <w:bottom w:val="nil"/>
              <w:right w:val="nil"/>
            </w:tcBorders>
            <w:shd w:val="clear" w:color="auto" w:fill="auto"/>
            <w:vAlign w:val="center"/>
          </w:tcPr>
          <w:p w14:paraId="482D0E9D" w14:textId="00EEE4D7" w:rsidR="00DE5EBA" w:rsidRPr="002E5531" w:rsidRDefault="00F01D1D" w:rsidP="00DE5EBA">
            <w:pPr>
              <w:jc w:val="right"/>
              <w:rPr>
                <w:rFonts w:ascii="Futura Lt BT" w:hAnsi="Futura Lt BT"/>
                <w:color w:val="005CA9"/>
                <w:sz w:val="16"/>
                <w:szCs w:val="16"/>
              </w:rPr>
            </w:pPr>
            <w:r w:rsidRPr="00F01D1D">
              <w:rPr>
                <w:rFonts w:ascii="Futura Lt BT" w:hAnsi="Futura Lt BT"/>
                <w:color w:val="005CA9"/>
                <w:sz w:val="16"/>
                <w:szCs w:val="16"/>
              </w:rPr>
              <w:t>24.027.091</w:t>
            </w:r>
          </w:p>
        </w:tc>
        <w:tc>
          <w:tcPr>
            <w:tcW w:w="471" w:type="pct"/>
            <w:tcBorders>
              <w:top w:val="nil"/>
              <w:left w:val="nil"/>
              <w:bottom w:val="nil"/>
              <w:right w:val="nil"/>
            </w:tcBorders>
            <w:shd w:val="clear" w:color="auto" w:fill="auto"/>
            <w:vAlign w:val="center"/>
          </w:tcPr>
          <w:p w14:paraId="03967B00" w14:textId="39F84D93" w:rsidR="00DE5EBA" w:rsidRPr="002E5531" w:rsidRDefault="00F01D1D" w:rsidP="00DE5EBA">
            <w:pPr>
              <w:jc w:val="center"/>
              <w:rPr>
                <w:rFonts w:ascii="Futura Lt BT" w:hAnsi="Futura Lt BT"/>
                <w:color w:val="005CA9"/>
                <w:sz w:val="16"/>
                <w:szCs w:val="16"/>
              </w:rPr>
            </w:pPr>
            <w:r>
              <w:rPr>
                <w:rFonts w:ascii="Futura Lt BT" w:hAnsi="Futura Lt BT"/>
                <w:color w:val="005CA9"/>
                <w:sz w:val="16"/>
                <w:szCs w:val="16"/>
              </w:rPr>
              <w:t>-</w:t>
            </w:r>
          </w:p>
        </w:tc>
        <w:tc>
          <w:tcPr>
            <w:tcW w:w="511" w:type="pct"/>
            <w:tcBorders>
              <w:top w:val="nil"/>
              <w:left w:val="nil"/>
              <w:bottom w:val="nil"/>
              <w:right w:val="nil"/>
            </w:tcBorders>
            <w:shd w:val="clear" w:color="auto" w:fill="auto"/>
            <w:vAlign w:val="center"/>
          </w:tcPr>
          <w:p w14:paraId="3EF959EF" w14:textId="5882D521" w:rsidR="00DE5EBA" w:rsidRPr="002E5531" w:rsidRDefault="00F01D1D" w:rsidP="00DE5EBA">
            <w:pPr>
              <w:jc w:val="center"/>
              <w:rPr>
                <w:rFonts w:ascii="Futura Lt BT" w:hAnsi="Futura Lt BT"/>
                <w:color w:val="005CA9"/>
                <w:sz w:val="16"/>
                <w:szCs w:val="16"/>
              </w:rPr>
            </w:pPr>
            <w:r>
              <w:rPr>
                <w:rFonts w:ascii="Futura Lt BT" w:hAnsi="Futura Lt BT"/>
                <w:color w:val="005CA9"/>
                <w:sz w:val="16"/>
                <w:szCs w:val="16"/>
              </w:rPr>
              <w:t>-</w:t>
            </w:r>
          </w:p>
        </w:tc>
        <w:tc>
          <w:tcPr>
            <w:tcW w:w="547" w:type="pct"/>
            <w:tcBorders>
              <w:top w:val="nil"/>
              <w:left w:val="nil"/>
              <w:bottom w:val="nil"/>
              <w:right w:val="nil"/>
            </w:tcBorders>
            <w:shd w:val="clear" w:color="auto" w:fill="auto"/>
            <w:vAlign w:val="center"/>
          </w:tcPr>
          <w:p w14:paraId="7EFC02BB" w14:textId="2F8E7D7E" w:rsidR="00DE5EBA" w:rsidRPr="002E5531" w:rsidRDefault="00F01D1D" w:rsidP="00DE5EBA">
            <w:pPr>
              <w:jc w:val="center"/>
              <w:rPr>
                <w:rFonts w:ascii="Futura Lt BT" w:hAnsi="Futura Lt BT"/>
                <w:color w:val="005CA9"/>
                <w:sz w:val="16"/>
                <w:szCs w:val="16"/>
              </w:rPr>
            </w:pPr>
            <w:r>
              <w:rPr>
                <w:rFonts w:ascii="Futura Lt BT" w:hAnsi="Futura Lt BT"/>
                <w:color w:val="005CA9"/>
                <w:sz w:val="16"/>
                <w:szCs w:val="16"/>
              </w:rPr>
              <w:t>-</w:t>
            </w:r>
          </w:p>
        </w:tc>
        <w:tc>
          <w:tcPr>
            <w:tcW w:w="550" w:type="pct"/>
            <w:tcBorders>
              <w:top w:val="nil"/>
              <w:left w:val="nil"/>
              <w:bottom w:val="nil"/>
              <w:right w:val="nil"/>
            </w:tcBorders>
            <w:shd w:val="clear" w:color="auto" w:fill="auto"/>
            <w:vAlign w:val="center"/>
          </w:tcPr>
          <w:p w14:paraId="2501C921" w14:textId="67CDB324" w:rsidR="00DE5EBA" w:rsidRPr="002E5531" w:rsidRDefault="00F01D1D" w:rsidP="00DE5EBA">
            <w:pPr>
              <w:jc w:val="right"/>
              <w:rPr>
                <w:rFonts w:ascii="Futura Lt BT" w:hAnsi="Futura Lt BT"/>
                <w:color w:val="005CA9"/>
                <w:sz w:val="16"/>
                <w:szCs w:val="16"/>
              </w:rPr>
            </w:pPr>
            <w:r w:rsidRPr="00F01D1D">
              <w:rPr>
                <w:rFonts w:ascii="Futura Lt BT" w:hAnsi="Futura Lt BT"/>
                <w:color w:val="005CA9"/>
                <w:sz w:val="16"/>
                <w:szCs w:val="16"/>
              </w:rPr>
              <w:t>24.027.091</w:t>
            </w:r>
          </w:p>
        </w:tc>
        <w:tc>
          <w:tcPr>
            <w:tcW w:w="548" w:type="pct"/>
            <w:tcBorders>
              <w:top w:val="nil"/>
              <w:left w:val="nil"/>
              <w:bottom w:val="nil"/>
              <w:right w:val="nil"/>
            </w:tcBorders>
            <w:shd w:val="clear" w:color="auto" w:fill="auto"/>
            <w:vAlign w:val="center"/>
          </w:tcPr>
          <w:p w14:paraId="508DC0F1" w14:textId="423FCD3F" w:rsidR="00DE5EBA" w:rsidRPr="002E5531" w:rsidRDefault="00DE5EBA" w:rsidP="00122979">
            <w:pPr>
              <w:jc w:val="right"/>
              <w:rPr>
                <w:rFonts w:ascii="Futura Lt BT" w:hAnsi="Futura Lt BT"/>
                <w:color w:val="005CA9"/>
                <w:sz w:val="16"/>
                <w:szCs w:val="16"/>
              </w:rPr>
            </w:pPr>
            <w:r w:rsidRPr="002E5531">
              <w:rPr>
                <w:rFonts w:ascii="Futura Lt BT" w:hAnsi="Futura Lt BT"/>
                <w:color w:val="005CA9"/>
                <w:sz w:val="16"/>
                <w:szCs w:val="16"/>
              </w:rPr>
              <w:t>1.000.000</w:t>
            </w:r>
          </w:p>
        </w:tc>
      </w:tr>
      <w:tr w:rsidR="00DE5EBA" w:rsidRPr="00F95C61" w14:paraId="5171D77B" w14:textId="77777777" w:rsidTr="00DE5EBA">
        <w:trPr>
          <w:trHeight w:val="227"/>
        </w:trPr>
        <w:tc>
          <w:tcPr>
            <w:tcW w:w="1823" w:type="pct"/>
            <w:tcBorders>
              <w:top w:val="nil"/>
              <w:left w:val="nil"/>
              <w:bottom w:val="nil"/>
              <w:right w:val="nil"/>
            </w:tcBorders>
            <w:shd w:val="clear" w:color="auto" w:fill="auto"/>
            <w:vAlign w:val="center"/>
            <w:hideMark/>
          </w:tcPr>
          <w:p w14:paraId="68365681" w14:textId="77777777" w:rsidR="00DE5EBA" w:rsidRPr="002E5531" w:rsidRDefault="00DE5EBA" w:rsidP="00DE5EBA">
            <w:pPr>
              <w:rPr>
                <w:rFonts w:ascii="Futura Lt BT" w:hAnsi="Futura Lt BT"/>
                <w:color w:val="005CA9"/>
                <w:sz w:val="16"/>
                <w:szCs w:val="16"/>
              </w:rPr>
            </w:pPr>
            <w:r w:rsidRPr="002E5531">
              <w:rPr>
                <w:rFonts w:ascii="Futura Lt BT" w:hAnsi="Futura Lt BT"/>
                <w:color w:val="005CA9"/>
                <w:sz w:val="16"/>
                <w:szCs w:val="16"/>
              </w:rPr>
              <w:t xml:space="preserve">   Notas do tesouro nacional </w:t>
            </w:r>
          </w:p>
        </w:tc>
        <w:tc>
          <w:tcPr>
            <w:tcW w:w="550" w:type="pct"/>
            <w:tcBorders>
              <w:top w:val="nil"/>
              <w:left w:val="nil"/>
              <w:bottom w:val="nil"/>
              <w:right w:val="nil"/>
            </w:tcBorders>
            <w:shd w:val="clear" w:color="auto" w:fill="auto"/>
            <w:vAlign w:val="center"/>
          </w:tcPr>
          <w:p w14:paraId="07A184C2" w14:textId="595E5E45" w:rsidR="00DE5EBA" w:rsidRPr="002E5531" w:rsidRDefault="00F01D1D" w:rsidP="00DE5EBA">
            <w:pPr>
              <w:jc w:val="right"/>
              <w:rPr>
                <w:rFonts w:ascii="Futura Lt BT" w:hAnsi="Futura Lt BT"/>
                <w:color w:val="005CA9"/>
                <w:sz w:val="16"/>
                <w:szCs w:val="16"/>
              </w:rPr>
            </w:pPr>
            <w:r w:rsidRPr="00F01D1D">
              <w:rPr>
                <w:rFonts w:ascii="Futura Lt BT" w:hAnsi="Futura Lt BT"/>
                <w:color w:val="005CA9"/>
                <w:sz w:val="16"/>
                <w:szCs w:val="16"/>
              </w:rPr>
              <w:t>58.011.892</w:t>
            </w:r>
          </w:p>
        </w:tc>
        <w:tc>
          <w:tcPr>
            <w:tcW w:w="471" w:type="pct"/>
            <w:tcBorders>
              <w:top w:val="nil"/>
              <w:left w:val="nil"/>
              <w:bottom w:val="nil"/>
              <w:right w:val="nil"/>
            </w:tcBorders>
            <w:shd w:val="clear" w:color="auto" w:fill="auto"/>
            <w:vAlign w:val="center"/>
          </w:tcPr>
          <w:p w14:paraId="5A6EBD8C" w14:textId="22C6A6C3" w:rsidR="00DE5EBA" w:rsidRPr="002E5531" w:rsidRDefault="00F01D1D" w:rsidP="00DE5EBA">
            <w:pPr>
              <w:jc w:val="center"/>
              <w:rPr>
                <w:rFonts w:ascii="Futura Lt BT" w:hAnsi="Futura Lt BT"/>
                <w:color w:val="005CA9"/>
                <w:sz w:val="16"/>
                <w:szCs w:val="16"/>
              </w:rPr>
            </w:pPr>
            <w:r>
              <w:rPr>
                <w:rFonts w:ascii="Futura Lt BT" w:hAnsi="Futura Lt BT"/>
                <w:color w:val="005CA9"/>
                <w:sz w:val="16"/>
                <w:szCs w:val="16"/>
              </w:rPr>
              <w:t>-</w:t>
            </w:r>
          </w:p>
        </w:tc>
        <w:tc>
          <w:tcPr>
            <w:tcW w:w="511" w:type="pct"/>
            <w:tcBorders>
              <w:top w:val="nil"/>
              <w:left w:val="nil"/>
              <w:bottom w:val="nil"/>
              <w:right w:val="nil"/>
            </w:tcBorders>
            <w:shd w:val="clear" w:color="auto" w:fill="auto"/>
            <w:vAlign w:val="center"/>
          </w:tcPr>
          <w:p w14:paraId="656A911A" w14:textId="2E3736CB" w:rsidR="00DE5EBA" w:rsidRPr="002E5531" w:rsidRDefault="00F01D1D" w:rsidP="00DE5EBA">
            <w:pPr>
              <w:jc w:val="center"/>
              <w:rPr>
                <w:rFonts w:ascii="Futura Lt BT" w:hAnsi="Futura Lt BT"/>
                <w:color w:val="005CA9"/>
                <w:sz w:val="16"/>
                <w:szCs w:val="16"/>
              </w:rPr>
            </w:pPr>
            <w:r>
              <w:rPr>
                <w:rFonts w:ascii="Futura Lt BT" w:hAnsi="Futura Lt BT"/>
                <w:color w:val="005CA9"/>
                <w:sz w:val="16"/>
                <w:szCs w:val="16"/>
              </w:rPr>
              <w:t>-</w:t>
            </w:r>
          </w:p>
        </w:tc>
        <w:tc>
          <w:tcPr>
            <w:tcW w:w="547" w:type="pct"/>
            <w:tcBorders>
              <w:top w:val="nil"/>
              <w:left w:val="nil"/>
              <w:bottom w:val="nil"/>
              <w:right w:val="nil"/>
            </w:tcBorders>
            <w:shd w:val="clear" w:color="auto" w:fill="auto"/>
            <w:vAlign w:val="center"/>
          </w:tcPr>
          <w:p w14:paraId="444D8C34" w14:textId="08711D93" w:rsidR="00DE5EBA" w:rsidRPr="002E5531" w:rsidRDefault="00F01D1D" w:rsidP="00DE5EBA">
            <w:pPr>
              <w:jc w:val="center"/>
              <w:rPr>
                <w:rFonts w:ascii="Futura Lt BT" w:hAnsi="Futura Lt BT"/>
                <w:color w:val="005CA9"/>
                <w:sz w:val="16"/>
                <w:szCs w:val="16"/>
              </w:rPr>
            </w:pPr>
            <w:r>
              <w:rPr>
                <w:rFonts w:ascii="Futura Lt BT" w:hAnsi="Futura Lt BT"/>
                <w:color w:val="005CA9"/>
                <w:sz w:val="16"/>
                <w:szCs w:val="16"/>
              </w:rPr>
              <w:t>-</w:t>
            </w:r>
          </w:p>
        </w:tc>
        <w:tc>
          <w:tcPr>
            <w:tcW w:w="550" w:type="pct"/>
            <w:tcBorders>
              <w:top w:val="nil"/>
              <w:left w:val="nil"/>
              <w:bottom w:val="nil"/>
              <w:right w:val="nil"/>
            </w:tcBorders>
            <w:shd w:val="clear" w:color="auto" w:fill="auto"/>
            <w:vAlign w:val="center"/>
          </w:tcPr>
          <w:p w14:paraId="6E088719" w14:textId="14535B7B" w:rsidR="00DE5EBA" w:rsidRPr="002E5531" w:rsidRDefault="00F01D1D" w:rsidP="00DE5EBA">
            <w:pPr>
              <w:jc w:val="right"/>
              <w:rPr>
                <w:rFonts w:ascii="Futura Lt BT" w:hAnsi="Futura Lt BT"/>
                <w:color w:val="005CA9"/>
                <w:sz w:val="16"/>
                <w:szCs w:val="16"/>
              </w:rPr>
            </w:pPr>
            <w:r w:rsidRPr="00F01D1D">
              <w:rPr>
                <w:rFonts w:ascii="Futura Lt BT" w:hAnsi="Futura Lt BT"/>
                <w:color w:val="005CA9"/>
                <w:sz w:val="16"/>
                <w:szCs w:val="16"/>
              </w:rPr>
              <w:t>58.011.892</w:t>
            </w:r>
          </w:p>
        </w:tc>
        <w:tc>
          <w:tcPr>
            <w:tcW w:w="548" w:type="pct"/>
            <w:tcBorders>
              <w:top w:val="nil"/>
              <w:left w:val="nil"/>
              <w:bottom w:val="nil"/>
              <w:right w:val="nil"/>
            </w:tcBorders>
            <w:shd w:val="clear" w:color="auto" w:fill="auto"/>
            <w:vAlign w:val="center"/>
          </w:tcPr>
          <w:p w14:paraId="5833AC9D" w14:textId="552F8B67" w:rsidR="00DE5EBA" w:rsidRPr="002E5531" w:rsidRDefault="00DE5EBA" w:rsidP="00122979">
            <w:pPr>
              <w:jc w:val="right"/>
              <w:rPr>
                <w:rFonts w:ascii="Futura Lt BT" w:hAnsi="Futura Lt BT"/>
                <w:color w:val="005CA9"/>
                <w:sz w:val="16"/>
                <w:szCs w:val="16"/>
              </w:rPr>
            </w:pPr>
            <w:r w:rsidRPr="002E5531">
              <w:rPr>
                <w:rFonts w:ascii="Futura Lt BT" w:hAnsi="Futura Lt BT"/>
                <w:color w:val="005CA9"/>
                <w:sz w:val="16"/>
                <w:szCs w:val="16"/>
              </w:rPr>
              <w:t>38.488.492</w:t>
            </w:r>
          </w:p>
        </w:tc>
      </w:tr>
      <w:tr w:rsidR="00DE5EBA" w:rsidRPr="00F95C61" w14:paraId="67FB8A08" w14:textId="77777777" w:rsidTr="00DE5EBA">
        <w:trPr>
          <w:trHeight w:val="227"/>
        </w:trPr>
        <w:tc>
          <w:tcPr>
            <w:tcW w:w="1823" w:type="pct"/>
            <w:tcBorders>
              <w:top w:val="nil"/>
              <w:left w:val="nil"/>
              <w:bottom w:val="nil"/>
              <w:right w:val="nil"/>
            </w:tcBorders>
            <w:shd w:val="clear" w:color="auto" w:fill="auto"/>
            <w:vAlign w:val="center"/>
            <w:hideMark/>
          </w:tcPr>
          <w:p w14:paraId="1764585C" w14:textId="77777777" w:rsidR="00DE5EBA" w:rsidRPr="002E5531" w:rsidRDefault="00DE5EBA" w:rsidP="00DE5EBA">
            <w:pPr>
              <w:rPr>
                <w:rFonts w:ascii="Futura Lt BT" w:hAnsi="Futura Lt BT"/>
                <w:b/>
                <w:color w:val="005CA9"/>
                <w:sz w:val="16"/>
                <w:szCs w:val="16"/>
              </w:rPr>
            </w:pPr>
            <w:r w:rsidRPr="002E5531">
              <w:rPr>
                <w:rFonts w:ascii="Futura Lt BT" w:hAnsi="Futura Lt BT"/>
                <w:b/>
                <w:color w:val="005CA9"/>
                <w:sz w:val="16"/>
                <w:szCs w:val="16"/>
              </w:rPr>
              <w:t xml:space="preserve">Aplicações no mercado aberto - posição financiada </w:t>
            </w:r>
          </w:p>
        </w:tc>
        <w:tc>
          <w:tcPr>
            <w:tcW w:w="550" w:type="pct"/>
            <w:tcBorders>
              <w:top w:val="nil"/>
              <w:left w:val="nil"/>
              <w:bottom w:val="nil"/>
              <w:right w:val="nil"/>
            </w:tcBorders>
            <w:shd w:val="clear" w:color="auto" w:fill="auto"/>
            <w:vAlign w:val="center"/>
          </w:tcPr>
          <w:p w14:paraId="7F9E909E" w14:textId="5CE92C10" w:rsidR="00DE5EBA" w:rsidRPr="002E5531" w:rsidRDefault="00F01D1D" w:rsidP="00DE5EBA">
            <w:pPr>
              <w:jc w:val="right"/>
              <w:rPr>
                <w:rFonts w:ascii="Futura Lt BT" w:hAnsi="Futura Lt BT"/>
                <w:b/>
                <w:color w:val="005CA9"/>
                <w:sz w:val="16"/>
                <w:szCs w:val="16"/>
              </w:rPr>
            </w:pPr>
            <w:r w:rsidRPr="00373099">
              <w:rPr>
                <w:rFonts w:ascii="Futura Lt BT" w:hAnsi="Futura Lt BT"/>
                <w:b/>
                <w:bCs/>
                <w:color w:val="005CA9"/>
                <w:sz w:val="16"/>
                <w:szCs w:val="16"/>
              </w:rPr>
              <w:t>77.987.016</w:t>
            </w:r>
          </w:p>
        </w:tc>
        <w:tc>
          <w:tcPr>
            <w:tcW w:w="471" w:type="pct"/>
            <w:tcBorders>
              <w:top w:val="nil"/>
              <w:left w:val="nil"/>
              <w:bottom w:val="nil"/>
              <w:right w:val="nil"/>
            </w:tcBorders>
            <w:shd w:val="clear" w:color="auto" w:fill="auto"/>
            <w:vAlign w:val="center"/>
          </w:tcPr>
          <w:p w14:paraId="011EFD61" w14:textId="05C4C5DD" w:rsidR="00DE5EBA" w:rsidRPr="002E5531" w:rsidRDefault="00F01D1D" w:rsidP="00DE5EBA">
            <w:pPr>
              <w:jc w:val="center"/>
              <w:rPr>
                <w:rFonts w:ascii="Futura Lt BT" w:hAnsi="Futura Lt BT"/>
                <w:b/>
                <w:color w:val="005CA9"/>
                <w:sz w:val="16"/>
                <w:szCs w:val="16"/>
              </w:rPr>
            </w:pPr>
            <w:r w:rsidRPr="00373099">
              <w:rPr>
                <w:rFonts w:ascii="Futura Lt BT" w:hAnsi="Futura Lt BT"/>
                <w:b/>
                <w:bCs/>
                <w:color w:val="005CA9"/>
                <w:sz w:val="16"/>
                <w:szCs w:val="16"/>
              </w:rPr>
              <w:t>-</w:t>
            </w:r>
          </w:p>
        </w:tc>
        <w:tc>
          <w:tcPr>
            <w:tcW w:w="511" w:type="pct"/>
            <w:tcBorders>
              <w:top w:val="nil"/>
              <w:left w:val="nil"/>
              <w:bottom w:val="nil"/>
              <w:right w:val="nil"/>
            </w:tcBorders>
            <w:shd w:val="clear" w:color="auto" w:fill="auto"/>
            <w:vAlign w:val="center"/>
          </w:tcPr>
          <w:p w14:paraId="1CEB2F02" w14:textId="173DE17D" w:rsidR="00DE5EBA" w:rsidRPr="002E5531" w:rsidRDefault="00F01D1D" w:rsidP="00DE5EBA">
            <w:pPr>
              <w:jc w:val="center"/>
              <w:rPr>
                <w:rFonts w:ascii="Futura Lt BT" w:hAnsi="Futura Lt BT"/>
                <w:b/>
                <w:color w:val="005CA9"/>
                <w:sz w:val="16"/>
                <w:szCs w:val="16"/>
              </w:rPr>
            </w:pPr>
            <w:r w:rsidRPr="00373099">
              <w:rPr>
                <w:rFonts w:ascii="Futura Lt BT" w:hAnsi="Futura Lt BT"/>
                <w:b/>
                <w:bCs/>
                <w:color w:val="005CA9"/>
                <w:sz w:val="16"/>
                <w:szCs w:val="16"/>
              </w:rPr>
              <w:t>-</w:t>
            </w:r>
          </w:p>
        </w:tc>
        <w:tc>
          <w:tcPr>
            <w:tcW w:w="547" w:type="pct"/>
            <w:tcBorders>
              <w:top w:val="nil"/>
              <w:left w:val="nil"/>
              <w:bottom w:val="nil"/>
              <w:right w:val="nil"/>
            </w:tcBorders>
            <w:shd w:val="clear" w:color="auto" w:fill="auto"/>
            <w:vAlign w:val="center"/>
          </w:tcPr>
          <w:p w14:paraId="05771F1F" w14:textId="768838DC" w:rsidR="00DE5EBA" w:rsidRPr="002E5531" w:rsidRDefault="00F01D1D" w:rsidP="00DE5EBA">
            <w:pPr>
              <w:jc w:val="center"/>
              <w:rPr>
                <w:rFonts w:ascii="Futura Lt BT" w:hAnsi="Futura Lt BT"/>
                <w:b/>
                <w:color w:val="005CA9"/>
                <w:sz w:val="16"/>
                <w:szCs w:val="16"/>
              </w:rPr>
            </w:pPr>
            <w:r w:rsidRPr="00373099">
              <w:rPr>
                <w:rFonts w:ascii="Futura Lt BT" w:hAnsi="Futura Lt BT"/>
                <w:b/>
                <w:bCs/>
                <w:color w:val="005CA9"/>
                <w:sz w:val="16"/>
                <w:szCs w:val="16"/>
              </w:rPr>
              <w:t>-</w:t>
            </w:r>
          </w:p>
        </w:tc>
        <w:tc>
          <w:tcPr>
            <w:tcW w:w="550" w:type="pct"/>
            <w:tcBorders>
              <w:top w:val="nil"/>
              <w:left w:val="nil"/>
              <w:bottom w:val="nil"/>
              <w:right w:val="nil"/>
            </w:tcBorders>
            <w:shd w:val="clear" w:color="auto" w:fill="auto"/>
            <w:vAlign w:val="center"/>
          </w:tcPr>
          <w:p w14:paraId="45F19A80" w14:textId="1C669AF4" w:rsidR="00DE5EBA" w:rsidRPr="002E5531" w:rsidRDefault="00F01D1D" w:rsidP="00DE5EBA">
            <w:pPr>
              <w:jc w:val="right"/>
              <w:rPr>
                <w:rFonts w:ascii="Futura Lt BT" w:hAnsi="Futura Lt BT"/>
                <w:b/>
                <w:color w:val="005CA9"/>
                <w:sz w:val="16"/>
                <w:szCs w:val="16"/>
              </w:rPr>
            </w:pPr>
            <w:r w:rsidRPr="00373099">
              <w:rPr>
                <w:rFonts w:ascii="Futura Lt BT" w:hAnsi="Futura Lt BT"/>
                <w:b/>
                <w:bCs/>
                <w:color w:val="005CA9"/>
                <w:sz w:val="16"/>
                <w:szCs w:val="16"/>
              </w:rPr>
              <w:t>77.987.016</w:t>
            </w:r>
          </w:p>
        </w:tc>
        <w:tc>
          <w:tcPr>
            <w:tcW w:w="548" w:type="pct"/>
            <w:tcBorders>
              <w:top w:val="nil"/>
              <w:left w:val="nil"/>
              <w:bottom w:val="nil"/>
              <w:right w:val="nil"/>
            </w:tcBorders>
            <w:shd w:val="clear" w:color="auto" w:fill="auto"/>
            <w:vAlign w:val="center"/>
          </w:tcPr>
          <w:p w14:paraId="60C10577" w14:textId="58573B73" w:rsidR="00DE5EBA" w:rsidRPr="002E5531" w:rsidRDefault="00DE5EBA" w:rsidP="00122979">
            <w:pPr>
              <w:jc w:val="right"/>
              <w:rPr>
                <w:rFonts w:ascii="Futura Lt BT" w:hAnsi="Futura Lt BT"/>
                <w:b/>
                <w:color w:val="005CA9"/>
                <w:sz w:val="16"/>
                <w:szCs w:val="16"/>
              </w:rPr>
            </w:pPr>
            <w:r w:rsidRPr="002E5531">
              <w:rPr>
                <w:rFonts w:ascii="Futura Lt BT" w:hAnsi="Futura Lt BT"/>
                <w:b/>
                <w:color w:val="005CA9"/>
                <w:sz w:val="16"/>
                <w:szCs w:val="16"/>
              </w:rPr>
              <w:t>83.702.805</w:t>
            </w:r>
          </w:p>
        </w:tc>
      </w:tr>
      <w:tr w:rsidR="00DE5EBA" w:rsidRPr="00F95C61" w14:paraId="0A3DE1AB" w14:textId="77777777" w:rsidTr="00DE5EBA">
        <w:trPr>
          <w:trHeight w:val="227"/>
        </w:trPr>
        <w:tc>
          <w:tcPr>
            <w:tcW w:w="1823" w:type="pct"/>
            <w:tcBorders>
              <w:top w:val="nil"/>
              <w:left w:val="nil"/>
              <w:bottom w:val="nil"/>
              <w:right w:val="nil"/>
            </w:tcBorders>
            <w:shd w:val="clear" w:color="auto" w:fill="auto"/>
            <w:vAlign w:val="center"/>
            <w:hideMark/>
          </w:tcPr>
          <w:p w14:paraId="7970A890" w14:textId="77777777" w:rsidR="00DE5EBA" w:rsidRPr="002E5531" w:rsidRDefault="00DE5EBA" w:rsidP="00DE5EBA">
            <w:pPr>
              <w:rPr>
                <w:rFonts w:ascii="Futura Lt BT" w:hAnsi="Futura Lt BT"/>
                <w:color w:val="005CA9"/>
                <w:sz w:val="16"/>
                <w:szCs w:val="16"/>
              </w:rPr>
            </w:pPr>
            <w:r w:rsidRPr="002E5531">
              <w:rPr>
                <w:rFonts w:ascii="Futura Lt BT" w:hAnsi="Futura Lt BT"/>
                <w:color w:val="005CA9"/>
                <w:sz w:val="16"/>
                <w:szCs w:val="16"/>
              </w:rPr>
              <w:t xml:space="preserve">   Letras do tesouro nacional </w:t>
            </w:r>
          </w:p>
        </w:tc>
        <w:tc>
          <w:tcPr>
            <w:tcW w:w="550" w:type="pct"/>
            <w:tcBorders>
              <w:top w:val="nil"/>
              <w:left w:val="nil"/>
              <w:bottom w:val="nil"/>
              <w:right w:val="nil"/>
            </w:tcBorders>
            <w:shd w:val="clear" w:color="auto" w:fill="auto"/>
            <w:vAlign w:val="center"/>
          </w:tcPr>
          <w:p w14:paraId="71FF8FED" w14:textId="01FBF43C" w:rsidR="00DE5EBA" w:rsidRPr="002E5531" w:rsidRDefault="00F01D1D" w:rsidP="00F01D1D">
            <w:pPr>
              <w:jc w:val="right"/>
              <w:rPr>
                <w:rFonts w:ascii="Futura Lt BT" w:hAnsi="Futura Lt BT"/>
                <w:color w:val="005CA9"/>
                <w:sz w:val="16"/>
                <w:szCs w:val="16"/>
              </w:rPr>
            </w:pPr>
            <w:r w:rsidRPr="00F01D1D">
              <w:rPr>
                <w:rFonts w:ascii="Futura Lt BT" w:hAnsi="Futura Lt BT"/>
                <w:color w:val="005CA9"/>
                <w:sz w:val="16"/>
                <w:szCs w:val="16"/>
              </w:rPr>
              <w:t xml:space="preserve">1.381.682 </w:t>
            </w:r>
          </w:p>
        </w:tc>
        <w:tc>
          <w:tcPr>
            <w:tcW w:w="471" w:type="pct"/>
            <w:tcBorders>
              <w:top w:val="nil"/>
              <w:left w:val="nil"/>
              <w:bottom w:val="nil"/>
              <w:right w:val="nil"/>
            </w:tcBorders>
            <w:shd w:val="clear" w:color="auto" w:fill="auto"/>
            <w:vAlign w:val="center"/>
          </w:tcPr>
          <w:p w14:paraId="74415B6C" w14:textId="68E7715F" w:rsidR="00DE5EBA" w:rsidRPr="002E5531" w:rsidRDefault="00F01D1D" w:rsidP="00DE5EBA">
            <w:pPr>
              <w:jc w:val="center"/>
              <w:rPr>
                <w:rFonts w:ascii="Futura Lt BT" w:hAnsi="Futura Lt BT"/>
                <w:color w:val="005CA9"/>
                <w:sz w:val="16"/>
                <w:szCs w:val="16"/>
              </w:rPr>
            </w:pPr>
            <w:r>
              <w:rPr>
                <w:rFonts w:ascii="Futura Lt BT" w:hAnsi="Futura Lt BT"/>
                <w:color w:val="005CA9"/>
                <w:sz w:val="16"/>
                <w:szCs w:val="16"/>
              </w:rPr>
              <w:t>-</w:t>
            </w:r>
          </w:p>
        </w:tc>
        <w:tc>
          <w:tcPr>
            <w:tcW w:w="511" w:type="pct"/>
            <w:tcBorders>
              <w:top w:val="nil"/>
              <w:left w:val="nil"/>
              <w:bottom w:val="nil"/>
              <w:right w:val="nil"/>
            </w:tcBorders>
            <w:shd w:val="clear" w:color="auto" w:fill="auto"/>
            <w:vAlign w:val="center"/>
          </w:tcPr>
          <w:p w14:paraId="0A5D46D5" w14:textId="3C0046C9" w:rsidR="00DE5EBA" w:rsidRPr="002E5531" w:rsidRDefault="00F01D1D" w:rsidP="00DE5EBA">
            <w:pPr>
              <w:jc w:val="center"/>
              <w:rPr>
                <w:rFonts w:ascii="Futura Lt BT" w:hAnsi="Futura Lt BT"/>
                <w:color w:val="005CA9"/>
                <w:sz w:val="16"/>
                <w:szCs w:val="16"/>
              </w:rPr>
            </w:pPr>
            <w:r>
              <w:rPr>
                <w:rFonts w:ascii="Futura Lt BT" w:hAnsi="Futura Lt BT"/>
                <w:color w:val="005CA9"/>
                <w:sz w:val="16"/>
                <w:szCs w:val="16"/>
              </w:rPr>
              <w:t>-</w:t>
            </w:r>
          </w:p>
        </w:tc>
        <w:tc>
          <w:tcPr>
            <w:tcW w:w="547" w:type="pct"/>
            <w:tcBorders>
              <w:top w:val="nil"/>
              <w:left w:val="nil"/>
              <w:bottom w:val="nil"/>
              <w:right w:val="nil"/>
            </w:tcBorders>
            <w:shd w:val="clear" w:color="auto" w:fill="auto"/>
            <w:vAlign w:val="center"/>
          </w:tcPr>
          <w:p w14:paraId="377311F3" w14:textId="62FA536B" w:rsidR="00DE5EBA" w:rsidRPr="002E5531" w:rsidRDefault="00F01D1D" w:rsidP="00DE5EBA">
            <w:pPr>
              <w:jc w:val="center"/>
              <w:rPr>
                <w:rFonts w:ascii="Futura Lt BT" w:hAnsi="Futura Lt BT"/>
                <w:color w:val="005CA9"/>
                <w:sz w:val="16"/>
                <w:szCs w:val="16"/>
              </w:rPr>
            </w:pPr>
            <w:r>
              <w:rPr>
                <w:rFonts w:ascii="Futura Lt BT" w:hAnsi="Futura Lt BT"/>
                <w:color w:val="005CA9"/>
                <w:sz w:val="16"/>
                <w:szCs w:val="16"/>
              </w:rPr>
              <w:t>-</w:t>
            </w:r>
          </w:p>
        </w:tc>
        <w:tc>
          <w:tcPr>
            <w:tcW w:w="550" w:type="pct"/>
            <w:tcBorders>
              <w:top w:val="nil"/>
              <w:left w:val="nil"/>
              <w:bottom w:val="nil"/>
              <w:right w:val="nil"/>
            </w:tcBorders>
            <w:shd w:val="clear" w:color="auto" w:fill="auto"/>
            <w:vAlign w:val="center"/>
          </w:tcPr>
          <w:p w14:paraId="5484766F" w14:textId="3EA06AF3" w:rsidR="00DE5EBA" w:rsidRPr="002E5531" w:rsidRDefault="00F01D1D" w:rsidP="00F01D1D">
            <w:pPr>
              <w:jc w:val="right"/>
              <w:rPr>
                <w:rFonts w:ascii="Futura Lt BT" w:hAnsi="Futura Lt BT"/>
                <w:color w:val="005CA9"/>
                <w:sz w:val="16"/>
                <w:szCs w:val="16"/>
              </w:rPr>
            </w:pPr>
            <w:r w:rsidRPr="00F01D1D">
              <w:rPr>
                <w:rFonts w:ascii="Futura Lt BT" w:hAnsi="Futura Lt BT"/>
                <w:color w:val="005CA9"/>
                <w:sz w:val="16"/>
                <w:szCs w:val="16"/>
              </w:rPr>
              <w:t>1.381.682</w:t>
            </w:r>
          </w:p>
        </w:tc>
        <w:tc>
          <w:tcPr>
            <w:tcW w:w="548" w:type="pct"/>
            <w:tcBorders>
              <w:top w:val="nil"/>
              <w:left w:val="nil"/>
              <w:bottom w:val="nil"/>
              <w:right w:val="nil"/>
            </w:tcBorders>
            <w:shd w:val="clear" w:color="auto" w:fill="auto"/>
            <w:vAlign w:val="center"/>
          </w:tcPr>
          <w:p w14:paraId="78C07463" w14:textId="352B0856" w:rsidR="00DE5EBA" w:rsidRPr="002E5531" w:rsidRDefault="00DE5EBA" w:rsidP="00ED5F8D">
            <w:pPr>
              <w:jc w:val="center"/>
              <w:rPr>
                <w:rFonts w:ascii="Futura Lt BT" w:hAnsi="Futura Lt BT"/>
                <w:color w:val="005CA9"/>
                <w:sz w:val="16"/>
                <w:szCs w:val="16"/>
              </w:rPr>
            </w:pPr>
            <w:r w:rsidRPr="002E5531">
              <w:rPr>
                <w:rFonts w:ascii="Futura Lt BT" w:hAnsi="Futura Lt BT"/>
                <w:color w:val="005CA9"/>
                <w:sz w:val="16"/>
                <w:szCs w:val="16"/>
              </w:rPr>
              <w:t>-</w:t>
            </w:r>
          </w:p>
        </w:tc>
      </w:tr>
      <w:tr w:rsidR="00DE5EBA" w:rsidRPr="00F95C61" w14:paraId="6ADC7E4A" w14:textId="77777777" w:rsidTr="00DE5EBA">
        <w:trPr>
          <w:trHeight w:val="227"/>
        </w:trPr>
        <w:tc>
          <w:tcPr>
            <w:tcW w:w="1823" w:type="pct"/>
            <w:tcBorders>
              <w:top w:val="nil"/>
              <w:left w:val="nil"/>
              <w:bottom w:val="nil"/>
              <w:right w:val="nil"/>
            </w:tcBorders>
            <w:shd w:val="clear" w:color="auto" w:fill="auto"/>
            <w:vAlign w:val="center"/>
          </w:tcPr>
          <w:p w14:paraId="36335893" w14:textId="0C42FD5B" w:rsidR="00DE5EBA" w:rsidRPr="002E5531" w:rsidRDefault="00DE5EBA" w:rsidP="00DE5EBA">
            <w:pPr>
              <w:rPr>
                <w:rFonts w:ascii="Futura Lt BT" w:hAnsi="Futura Lt BT"/>
                <w:color w:val="005CA9"/>
                <w:sz w:val="16"/>
                <w:szCs w:val="16"/>
              </w:rPr>
            </w:pPr>
            <w:r w:rsidRPr="002E5531">
              <w:rPr>
                <w:rFonts w:ascii="Futura Lt BT" w:hAnsi="Futura Lt BT"/>
                <w:color w:val="005CA9"/>
                <w:sz w:val="16"/>
                <w:szCs w:val="16"/>
              </w:rPr>
              <w:t xml:space="preserve">   Notas do tesouro nacional</w:t>
            </w:r>
          </w:p>
        </w:tc>
        <w:tc>
          <w:tcPr>
            <w:tcW w:w="550" w:type="pct"/>
            <w:tcBorders>
              <w:top w:val="nil"/>
              <w:left w:val="nil"/>
              <w:bottom w:val="nil"/>
              <w:right w:val="nil"/>
            </w:tcBorders>
            <w:shd w:val="clear" w:color="auto" w:fill="auto"/>
            <w:vAlign w:val="center"/>
          </w:tcPr>
          <w:p w14:paraId="6AD9BDE4" w14:textId="2B33C55E" w:rsidR="00DE5EBA" w:rsidRPr="002E5531" w:rsidRDefault="00F01D1D" w:rsidP="00DE5EBA">
            <w:pPr>
              <w:jc w:val="right"/>
              <w:rPr>
                <w:rFonts w:ascii="Futura Lt BT" w:hAnsi="Futura Lt BT"/>
                <w:color w:val="005CA9"/>
                <w:sz w:val="16"/>
                <w:szCs w:val="16"/>
              </w:rPr>
            </w:pPr>
            <w:r w:rsidRPr="00F01D1D">
              <w:rPr>
                <w:rFonts w:ascii="Futura Lt BT" w:hAnsi="Futura Lt BT"/>
                <w:color w:val="005CA9"/>
                <w:sz w:val="16"/>
                <w:szCs w:val="16"/>
              </w:rPr>
              <w:t>76.605.334</w:t>
            </w:r>
          </w:p>
        </w:tc>
        <w:tc>
          <w:tcPr>
            <w:tcW w:w="471" w:type="pct"/>
            <w:tcBorders>
              <w:top w:val="nil"/>
              <w:left w:val="nil"/>
              <w:bottom w:val="nil"/>
              <w:right w:val="nil"/>
            </w:tcBorders>
            <w:shd w:val="clear" w:color="auto" w:fill="auto"/>
            <w:vAlign w:val="center"/>
          </w:tcPr>
          <w:p w14:paraId="3E56C066" w14:textId="11F52B4C" w:rsidR="00DE5EBA" w:rsidRPr="002E5531" w:rsidRDefault="00F01D1D" w:rsidP="00DE5EBA">
            <w:pPr>
              <w:jc w:val="center"/>
              <w:rPr>
                <w:rFonts w:ascii="Futura Lt BT" w:hAnsi="Futura Lt BT"/>
                <w:color w:val="005CA9"/>
                <w:sz w:val="16"/>
                <w:szCs w:val="16"/>
              </w:rPr>
            </w:pPr>
            <w:r>
              <w:rPr>
                <w:rFonts w:ascii="Futura Lt BT" w:hAnsi="Futura Lt BT"/>
                <w:color w:val="005CA9"/>
                <w:sz w:val="16"/>
                <w:szCs w:val="16"/>
              </w:rPr>
              <w:t>-</w:t>
            </w:r>
          </w:p>
        </w:tc>
        <w:tc>
          <w:tcPr>
            <w:tcW w:w="511" w:type="pct"/>
            <w:tcBorders>
              <w:top w:val="nil"/>
              <w:left w:val="nil"/>
              <w:bottom w:val="nil"/>
              <w:right w:val="nil"/>
            </w:tcBorders>
            <w:shd w:val="clear" w:color="auto" w:fill="auto"/>
            <w:vAlign w:val="center"/>
          </w:tcPr>
          <w:p w14:paraId="211FEA8A" w14:textId="71A866B5" w:rsidR="00DE5EBA" w:rsidRPr="002E5531" w:rsidRDefault="00F01D1D" w:rsidP="00DE5EBA">
            <w:pPr>
              <w:jc w:val="center"/>
              <w:rPr>
                <w:rFonts w:ascii="Futura Lt BT" w:hAnsi="Futura Lt BT"/>
                <w:color w:val="005CA9"/>
                <w:sz w:val="16"/>
                <w:szCs w:val="16"/>
              </w:rPr>
            </w:pPr>
            <w:r>
              <w:rPr>
                <w:rFonts w:ascii="Futura Lt BT" w:hAnsi="Futura Lt BT"/>
                <w:color w:val="005CA9"/>
                <w:sz w:val="16"/>
                <w:szCs w:val="16"/>
              </w:rPr>
              <w:t>-</w:t>
            </w:r>
          </w:p>
        </w:tc>
        <w:tc>
          <w:tcPr>
            <w:tcW w:w="547" w:type="pct"/>
            <w:tcBorders>
              <w:top w:val="nil"/>
              <w:left w:val="nil"/>
              <w:bottom w:val="nil"/>
              <w:right w:val="nil"/>
            </w:tcBorders>
            <w:shd w:val="clear" w:color="auto" w:fill="auto"/>
            <w:vAlign w:val="center"/>
          </w:tcPr>
          <w:p w14:paraId="60756FAC" w14:textId="385F27AF" w:rsidR="00DE5EBA" w:rsidRPr="002E5531" w:rsidRDefault="00F01D1D" w:rsidP="00DE5EBA">
            <w:pPr>
              <w:jc w:val="center"/>
              <w:rPr>
                <w:rFonts w:ascii="Futura Lt BT" w:hAnsi="Futura Lt BT"/>
                <w:color w:val="005CA9"/>
                <w:sz w:val="16"/>
                <w:szCs w:val="16"/>
              </w:rPr>
            </w:pPr>
            <w:r>
              <w:rPr>
                <w:rFonts w:ascii="Futura Lt BT" w:hAnsi="Futura Lt BT"/>
                <w:color w:val="005CA9"/>
                <w:sz w:val="16"/>
                <w:szCs w:val="16"/>
              </w:rPr>
              <w:t>-</w:t>
            </w:r>
          </w:p>
        </w:tc>
        <w:tc>
          <w:tcPr>
            <w:tcW w:w="550" w:type="pct"/>
            <w:tcBorders>
              <w:top w:val="nil"/>
              <w:left w:val="nil"/>
              <w:bottom w:val="nil"/>
              <w:right w:val="nil"/>
            </w:tcBorders>
            <w:shd w:val="clear" w:color="auto" w:fill="auto"/>
            <w:vAlign w:val="center"/>
          </w:tcPr>
          <w:p w14:paraId="1449F486" w14:textId="7C277FDC" w:rsidR="00DE5EBA" w:rsidRPr="002E5531" w:rsidRDefault="00F01D1D" w:rsidP="00DE5EBA">
            <w:pPr>
              <w:jc w:val="right"/>
              <w:rPr>
                <w:rFonts w:ascii="Futura Lt BT" w:hAnsi="Futura Lt BT"/>
                <w:color w:val="005CA9"/>
                <w:sz w:val="16"/>
                <w:szCs w:val="16"/>
              </w:rPr>
            </w:pPr>
            <w:r w:rsidRPr="00F01D1D">
              <w:rPr>
                <w:rFonts w:ascii="Futura Lt BT" w:hAnsi="Futura Lt BT"/>
                <w:color w:val="005CA9"/>
                <w:sz w:val="16"/>
                <w:szCs w:val="16"/>
              </w:rPr>
              <w:t>76.605.334</w:t>
            </w:r>
          </w:p>
        </w:tc>
        <w:tc>
          <w:tcPr>
            <w:tcW w:w="548" w:type="pct"/>
            <w:tcBorders>
              <w:top w:val="nil"/>
              <w:left w:val="nil"/>
              <w:bottom w:val="nil"/>
              <w:right w:val="nil"/>
            </w:tcBorders>
            <w:shd w:val="clear" w:color="auto" w:fill="auto"/>
            <w:vAlign w:val="center"/>
          </w:tcPr>
          <w:p w14:paraId="743686C1" w14:textId="41934384" w:rsidR="00DE5EBA" w:rsidRPr="002E5531" w:rsidRDefault="00DE5EBA" w:rsidP="00122979">
            <w:pPr>
              <w:jc w:val="right"/>
              <w:rPr>
                <w:rFonts w:ascii="Futura Lt BT" w:hAnsi="Futura Lt BT"/>
                <w:color w:val="005CA9"/>
                <w:sz w:val="16"/>
                <w:szCs w:val="16"/>
              </w:rPr>
            </w:pPr>
            <w:r w:rsidRPr="002E5531">
              <w:rPr>
                <w:rFonts w:ascii="Futura Lt BT" w:hAnsi="Futura Lt BT"/>
                <w:color w:val="005CA9"/>
                <w:sz w:val="16"/>
                <w:szCs w:val="16"/>
              </w:rPr>
              <w:t>83.702.805</w:t>
            </w:r>
          </w:p>
        </w:tc>
      </w:tr>
      <w:tr w:rsidR="00DE5EBA" w:rsidRPr="00F95C61" w14:paraId="035E5C29" w14:textId="77777777" w:rsidTr="00DE5EBA">
        <w:trPr>
          <w:trHeight w:val="227"/>
        </w:trPr>
        <w:tc>
          <w:tcPr>
            <w:tcW w:w="1823" w:type="pct"/>
            <w:tcBorders>
              <w:top w:val="nil"/>
              <w:left w:val="nil"/>
              <w:bottom w:val="nil"/>
              <w:right w:val="nil"/>
            </w:tcBorders>
            <w:shd w:val="clear" w:color="auto" w:fill="auto"/>
            <w:vAlign w:val="center"/>
            <w:hideMark/>
          </w:tcPr>
          <w:p w14:paraId="7984E7DB" w14:textId="77777777" w:rsidR="00DE5EBA" w:rsidRPr="002E5531" w:rsidRDefault="00DE5EBA" w:rsidP="00DE5EBA">
            <w:pPr>
              <w:rPr>
                <w:rFonts w:ascii="Futura Lt BT" w:hAnsi="Futura Lt BT"/>
                <w:b/>
                <w:color w:val="005CA9"/>
                <w:sz w:val="16"/>
                <w:szCs w:val="16"/>
              </w:rPr>
            </w:pPr>
            <w:r w:rsidRPr="002E5531">
              <w:rPr>
                <w:rFonts w:ascii="Futura Lt BT" w:hAnsi="Futura Lt BT"/>
                <w:b/>
                <w:color w:val="005CA9"/>
                <w:sz w:val="16"/>
                <w:szCs w:val="16"/>
              </w:rPr>
              <w:t xml:space="preserve">Aplicações em depósitos interfinanceiros </w:t>
            </w:r>
          </w:p>
        </w:tc>
        <w:tc>
          <w:tcPr>
            <w:tcW w:w="550" w:type="pct"/>
            <w:tcBorders>
              <w:top w:val="nil"/>
              <w:left w:val="nil"/>
              <w:bottom w:val="nil"/>
              <w:right w:val="nil"/>
            </w:tcBorders>
            <w:shd w:val="clear" w:color="auto" w:fill="auto"/>
            <w:vAlign w:val="center"/>
          </w:tcPr>
          <w:p w14:paraId="7ABFB8C9" w14:textId="12611D86" w:rsidR="00DE5EBA" w:rsidRPr="002E5531" w:rsidRDefault="00F01D1D" w:rsidP="00DE5EBA">
            <w:pPr>
              <w:jc w:val="right"/>
              <w:rPr>
                <w:rFonts w:ascii="Futura Lt BT" w:hAnsi="Futura Lt BT"/>
                <w:b/>
                <w:color w:val="005CA9"/>
                <w:sz w:val="16"/>
                <w:szCs w:val="16"/>
              </w:rPr>
            </w:pPr>
            <w:r w:rsidRPr="00373099">
              <w:rPr>
                <w:rFonts w:ascii="Futura Lt BT" w:hAnsi="Futura Lt BT"/>
                <w:b/>
                <w:bCs/>
                <w:color w:val="005CA9"/>
                <w:sz w:val="16"/>
                <w:szCs w:val="16"/>
              </w:rPr>
              <w:t>863.174</w:t>
            </w:r>
          </w:p>
        </w:tc>
        <w:tc>
          <w:tcPr>
            <w:tcW w:w="471" w:type="pct"/>
            <w:tcBorders>
              <w:top w:val="nil"/>
              <w:left w:val="nil"/>
              <w:bottom w:val="nil"/>
              <w:right w:val="nil"/>
            </w:tcBorders>
            <w:shd w:val="clear" w:color="auto" w:fill="auto"/>
            <w:vAlign w:val="center"/>
          </w:tcPr>
          <w:p w14:paraId="2820FD85" w14:textId="32B6683C" w:rsidR="00DE5EBA" w:rsidRPr="002E5531" w:rsidRDefault="00F01D1D" w:rsidP="00DE5EBA">
            <w:pPr>
              <w:jc w:val="right"/>
              <w:rPr>
                <w:rFonts w:ascii="Futura Lt BT" w:hAnsi="Futura Lt BT"/>
                <w:b/>
                <w:color w:val="005CA9"/>
                <w:sz w:val="16"/>
                <w:szCs w:val="16"/>
              </w:rPr>
            </w:pPr>
            <w:r w:rsidRPr="00373099">
              <w:rPr>
                <w:rFonts w:ascii="Futura Lt BT" w:hAnsi="Futura Lt BT"/>
                <w:b/>
                <w:bCs/>
                <w:color w:val="005CA9"/>
                <w:sz w:val="16"/>
                <w:szCs w:val="16"/>
              </w:rPr>
              <w:t>2.530.286</w:t>
            </w:r>
          </w:p>
        </w:tc>
        <w:tc>
          <w:tcPr>
            <w:tcW w:w="511" w:type="pct"/>
            <w:tcBorders>
              <w:top w:val="nil"/>
              <w:left w:val="nil"/>
              <w:bottom w:val="nil"/>
              <w:right w:val="nil"/>
            </w:tcBorders>
            <w:shd w:val="clear" w:color="auto" w:fill="auto"/>
            <w:vAlign w:val="center"/>
          </w:tcPr>
          <w:p w14:paraId="14AA8C98" w14:textId="1AC99560" w:rsidR="00DE5EBA" w:rsidRPr="002E5531" w:rsidRDefault="00F01D1D" w:rsidP="00DE5EBA">
            <w:pPr>
              <w:jc w:val="right"/>
              <w:rPr>
                <w:rFonts w:ascii="Futura Lt BT" w:hAnsi="Futura Lt BT"/>
                <w:b/>
                <w:color w:val="005CA9"/>
                <w:sz w:val="16"/>
                <w:szCs w:val="16"/>
              </w:rPr>
            </w:pPr>
            <w:r w:rsidRPr="00373099">
              <w:rPr>
                <w:rFonts w:ascii="Futura Lt BT" w:hAnsi="Futura Lt BT"/>
                <w:b/>
                <w:bCs/>
                <w:color w:val="005CA9"/>
                <w:sz w:val="16"/>
                <w:szCs w:val="16"/>
              </w:rPr>
              <w:t>324.082</w:t>
            </w:r>
          </w:p>
        </w:tc>
        <w:tc>
          <w:tcPr>
            <w:tcW w:w="547" w:type="pct"/>
            <w:tcBorders>
              <w:top w:val="nil"/>
              <w:left w:val="nil"/>
              <w:bottom w:val="nil"/>
              <w:right w:val="nil"/>
            </w:tcBorders>
            <w:shd w:val="clear" w:color="auto" w:fill="auto"/>
            <w:vAlign w:val="center"/>
          </w:tcPr>
          <w:p w14:paraId="6DE05C50" w14:textId="4274339B" w:rsidR="00DE5EBA" w:rsidRPr="002E5531" w:rsidRDefault="00F01D1D" w:rsidP="00DE5EBA">
            <w:pPr>
              <w:jc w:val="right"/>
              <w:rPr>
                <w:rFonts w:ascii="Futura Lt BT" w:hAnsi="Futura Lt BT"/>
                <w:b/>
                <w:color w:val="005CA9"/>
                <w:sz w:val="16"/>
                <w:szCs w:val="16"/>
              </w:rPr>
            </w:pPr>
            <w:r w:rsidRPr="00373099">
              <w:rPr>
                <w:rFonts w:ascii="Futura Lt BT" w:hAnsi="Futura Lt BT"/>
                <w:b/>
                <w:bCs/>
                <w:color w:val="005CA9"/>
                <w:sz w:val="16"/>
                <w:szCs w:val="16"/>
              </w:rPr>
              <w:t>449.061</w:t>
            </w:r>
          </w:p>
        </w:tc>
        <w:tc>
          <w:tcPr>
            <w:tcW w:w="550" w:type="pct"/>
            <w:tcBorders>
              <w:top w:val="nil"/>
              <w:left w:val="nil"/>
              <w:bottom w:val="nil"/>
              <w:right w:val="nil"/>
            </w:tcBorders>
            <w:shd w:val="clear" w:color="auto" w:fill="auto"/>
            <w:vAlign w:val="center"/>
          </w:tcPr>
          <w:p w14:paraId="534252A3" w14:textId="7EEC8FD4" w:rsidR="00DE5EBA" w:rsidRPr="002E5531" w:rsidRDefault="00F01D1D" w:rsidP="00DE5EBA">
            <w:pPr>
              <w:jc w:val="right"/>
              <w:rPr>
                <w:rFonts w:ascii="Futura Lt BT" w:hAnsi="Futura Lt BT"/>
                <w:b/>
                <w:color w:val="005CA9"/>
                <w:sz w:val="16"/>
                <w:szCs w:val="16"/>
              </w:rPr>
            </w:pPr>
            <w:r w:rsidRPr="00373099">
              <w:rPr>
                <w:rFonts w:ascii="Futura Lt BT" w:hAnsi="Futura Lt BT"/>
                <w:b/>
                <w:bCs/>
                <w:color w:val="005CA9"/>
                <w:sz w:val="16"/>
                <w:szCs w:val="16"/>
              </w:rPr>
              <w:t>4.166.603</w:t>
            </w:r>
          </w:p>
        </w:tc>
        <w:tc>
          <w:tcPr>
            <w:tcW w:w="548" w:type="pct"/>
            <w:tcBorders>
              <w:top w:val="nil"/>
              <w:left w:val="nil"/>
              <w:bottom w:val="nil"/>
              <w:right w:val="nil"/>
            </w:tcBorders>
            <w:shd w:val="clear" w:color="auto" w:fill="auto"/>
            <w:vAlign w:val="center"/>
          </w:tcPr>
          <w:p w14:paraId="32690E82" w14:textId="00167484" w:rsidR="00DE5EBA" w:rsidRPr="002E5531" w:rsidRDefault="00DE5EBA" w:rsidP="00122979">
            <w:pPr>
              <w:jc w:val="right"/>
              <w:rPr>
                <w:rFonts w:ascii="Futura Lt BT" w:hAnsi="Futura Lt BT"/>
                <w:b/>
                <w:color w:val="005CA9"/>
                <w:sz w:val="16"/>
                <w:szCs w:val="16"/>
              </w:rPr>
            </w:pPr>
            <w:r w:rsidRPr="002E5531">
              <w:rPr>
                <w:rFonts w:ascii="Futura Lt BT" w:hAnsi="Futura Lt BT"/>
                <w:b/>
                <w:color w:val="005CA9"/>
                <w:sz w:val="16"/>
                <w:szCs w:val="16"/>
              </w:rPr>
              <w:t>7.473.547</w:t>
            </w:r>
          </w:p>
        </w:tc>
      </w:tr>
      <w:tr w:rsidR="00DE5EBA" w:rsidRPr="00F95C61" w14:paraId="0E74D05A" w14:textId="77777777" w:rsidTr="00DE5EBA">
        <w:trPr>
          <w:trHeight w:val="227"/>
        </w:trPr>
        <w:tc>
          <w:tcPr>
            <w:tcW w:w="1823" w:type="pct"/>
            <w:tcBorders>
              <w:top w:val="nil"/>
              <w:left w:val="nil"/>
              <w:bottom w:val="nil"/>
              <w:right w:val="nil"/>
            </w:tcBorders>
            <w:shd w:val="clear" w:color="auto" w:fill="auto"/>
            <w:vAlign w:val="center"/>
            <w:hideMark/>
          </w:tcPr>
          <w:p w14:paraId="56023695" w14:textId="77777777" w:rsidR="00DE5EBA" w:rsidRPr="002E5531" w:rsidRDefault="00DE5EBA" w:rsidP="00DE5EBA">
            <w:pPr>
              <w:rPr>
                <w:rFonts w:ascii="Futura Lt BT" w:hAnsi="Futura Lt BT"/>
                <w:color w:val="005CA9"/>
                <w:sz w:val="16"/>
                <w:szCs w:val="16"/>
              </w:rPr>
            </w:pPr>
            <w:r w:rsidRPr="002E5531">
              <w:rPr>
                <w:rFonts w:ascii="Futura Lt BT" w:hAnsi="Futura Lt BT"/>
                <w:color w:val="005CA9"/>
                <w:sz w:val="16"/>
                <w:szCs w:val="16"/>
              </w:rPr>
              <w:t xml:space="preserve">   Depósitos interfinanceiros </w:t>
            </w:r>
          </w:p>
        </w:tc>
        <w:tc>
          <w:tcPr>
            <w:tcW w:w="550" w:type="pct"/>
            <w:tcBorders>
              <w:top w:val="nil"/>
              <w:left w:val="nil"/>
              <w:bottom w:val="nil"/>
              <w:right w:val="nil"/>
            </w:tcBorders>
            <w:shd w:val="clear" w:color="auto" w:fill="auto"/>
            <w:vAlign w:val="center"/>
          </w:tcPr>
          <w:p w14:paraId="2DF4D9FB" w14:textId="5456C601" w:rsidR="00DE5EBA" w:rsidRPr="002E5531" w:rsidRDefault="00F01D1D" w:rsidP="00DE5EBA">
            <w:pPr>
              <w:jc w:val="right"/>
              <w:rPr>
                <w:rFonts w:ascii="Futura Lt BT" w:hAnsi="Futura Lt BT"/>
                <w:color w:val="005CA9"/>
                <w:sz w:val="16"/>
                <w:szCs w:val="16"/>
              </w:rPr>
            </w:pPr>
            <w:r w:rsidRPr="00F01D1D">
              <w:rPr>
                <w:rFonts w:ascii="Futura Lt BT" w:hAnsi="Futura Lt BT"/>
                <w:color w:val="005CA9"/>
                <w:sz w:val="16"/>
                <w:szCs w:val="16"/>
              </w:rPr>
              <w:t>229.757</w:t>
            </w:r>
          </w:p>
        </w:tc>
        <w:tc>
          <w:tcPr>
            <w:tcW w:w="471" w:type="pct"/>
            <w:tcBorders>
              <w:top w:val="nil"/>
              <w:left w:val="nil"/>
              <w:bottom w:val="nil"/>
              <w:right w:val="nil"/>
            </w:tcBorders>
            <w:shd w:val="clear" w:color="auto" w:fill="auto"/>
            <w:vAlign w:val="center"/>
          </w:tcPr>
          <w:p w14:paraId="255B4295" w14:textId="2C41CE10" w:rsidR="00DE5EBA" w:rsidRPr="002E5531" w:rsidRDefault="00373099" w:rsidP="00373099">
            <w:pPr>
              <w:jc w:val="center"/>
              <w:rPr>
                <w:rFonts w:ascii="Futura Lt BT" w:hAnsi="Futura Lt BT"/>
                <w:color w:val="005CA9"/>
                <w:sz w:val="16"/>
                <w:szCs w:val="16"/>
              </w:rPr>
            </w:pPr>
            <w:r>
              <w:rPr>
                <w:rFonts w:ascii="Futura Lt BT" w:hAnsi="Futura Lt BT"/>
                <w:color w:val="005CA9"/>
                <w:sz w:val="16"/>
                <w:szCs w:val="16"/>
              </w:rPr>
              <w:t>-</w:t>
            </w:r>
          </w:p>
        </w:tc>
        <w:tc>
          <w:tcPr>
            <w:tcW w:w="511" w:type="pct"/>
            <w:tcBorders>
              <w:top w:val="nil"/>
              <w:left w:val="nil"/>
              <w:bottom w:val="nil"/>
              <w:right w:val="nil"/>
            </w:tcBorders>
            <w:shd w:val="clear" w:color="auto" w:fill="auto"/>
            <w:vAlign w:val="center"/>
          </w:tcPr>
          <w:p w14:paraId="39162426" w14:textId="738B120D" w:rsidR="00DE5EBA" w:rsidRPr="002E5531" w:rsidRDefault="00373099" w:rsidP="00DE5EBA">
            <w:pPr>
              <w:jc w:val="center"/>
              <w:rPr>
                <w:rFonts w:ascii="Futura Lt BT" w:hAnsi="Futura Lt BT"/>
                <w:color w:val="005CA9"/>
                <w:sz w:val="16"/>
                <w:szCs w:val="16"/>
              </w:rPr>
            </w:pPr>
            <w:r>
              <w:rPr>
                <w:rFonts w:ascii="Futura Lt BT" w:hAnsi="Futura Lt BT"/>
                <w:color w:val="005CA9"/>
                <w:sz w:val="16"/>
                <w:szCs w:val="16"/>
              </w:rPr>
              <w:t>-</w:t>
            </w:r>
          </w:p>
        </w:tc>
        <w:tc>
          <w:tcPr>
            <w:tcW w:w="547" w:type="pct"/>
            <w:tcBorders>
              <w:top w:val="nil"/>
              <w:left w:val="nil"/>
              <w:bottom w:val="nil"/>
              <w:right w:val="nil"/>
            </w:tcBorders>
            <w:shd w:val="clear" w:color="auto" w:fill="auto"/>
            <w:vAlign w:val="center"/>
          </w:tcPr>
          <w:p w14:paraId="21758D5D" w14:textId="39407F8C" w:rsidR="00DE5EBA" w:rsidRPr="002E5531" w:rsidRDefault="00373099" w:rsidP="00DE5EBA">
            <w:pPr>
              <w:jc w:val="center"/>
              <w:rPr>
                <w:rFonts w:ascii="Futura Lt BT" w:hAnsi="Futura Lt BT"/>
                <w:color w:val="005CA9"/>
                <w:sz w:val="16"/>
                <w:szCs w:val="16"/>
              </w:rPr>
            </w:pPr>
            <w:r>
              <w:rPr>
                <w:rFonts w:ascii="Futura Lt BT" w:hAnsi="Futura Lt BT"/>
                <w:color w:val="005CA9"/>
                <w:sz w:val="16"/>
                <w:szCs w:val="16"/>
              </w:rPr>
              <w:t>-</w:t>
            </w:r>
          </w:p>
        </w:tc>
        <w:tc>
          <w:tcPr>
            <w:tcW w:w="550" w:type="pct"/>
            <w:tcBorders>
              <w:top w:val="nil"/>
              <w:left w:val="nil"/>
              <w:bottom w:val="nil"/>
              <w:right w:val="nil"/>
            </w:tcBorders>
            <w:shd w:val="clear" w:color="auto" w:fill="auto"/>
            <w:vAlign w:val="center"/>
          </w:tcPr>
          <w:p w14:paraId="35BCEE2B" w14:textId="1FF6F64C" w:rsidR="00DE5EBA" w:rsidRPr="002E5531" w:rsidRDefault="00F01D1D" w:rsidP="00DE5EBA">
            <w:pPr>
              <w:jc w:val="right"/>
              <w:rPr>
                <w:rFonts w:ascii="Futura Lt BT" w:hAnsi="Futura Lt BT"/>
                <w:color w:val="005CA9"/>
                <w:sz w:val="16"/>
                <w:szCs w:val="16"/>
              </w:rPr>
            </w:pPr>
            <w:r w:rsidRPr="00F01D1D">
              <w:rPr>
                <w:rFonts w:ascii="Futura Lt BT" w:hAnsi="Futura Lt BT"/>
                <w:color w:val="005CA9"/>
                <w:sz w:val="16"/>
                <w:szCs w:val="16"/>
              </w:rPr>
              <w:t>229.757</w:t>
            </w:r>
          </w:p>
        </w:tc>
        <w:tc>
          <w:tcPr>
            <w:tcW w:w="548" w:type="pct"/>
            <w:tcBorders>
              <w:top w:val="nil"/>
              <w:left w:val="nil"/>
              <w:bottom w:val="nil"/>
              <w:right w:val="nil"/>
            </w:tcBorders>
            <w:shd w:val="clear" w:color="auto" w:fill="auto"/>
            <w:vAlign w:val="center"/>
          </w:tcPr>
          <w:p w14:paraId="2C09C91B" w14:textId="7ACCE0FC" w:rsidR="00DE5EBA" w:rsidRPr="002E5531" w:rsidRDefault="00DE5EBA" w:rsidP="00122979">
            <w:pPr>
              <w:jc w:val="right"/>
              <w:rPr>
                <w:rFonts w:ascii="Futura Lt BT" w:hAnsi="Futura Lt BT"/>
                <w:color w:val="005CA9"/>
                <w:sz w:val="16"/>
                <w:szCs w:val="16"/>
              </w:rPr>
            </w:pPr>
            <w:r w:rsidRPr="002E5531">
              <w:rPr>
                <w:rFonts w:ascii="Futura Lt BT" w:hAnsi="Futura Lt BT"/>
                <w:color w:val="005CA9"/>
                <w:sz w:val="16"/>
                <w:szCs w:val="16"/>
              </w:rPr>
              <w:t>381.030</w:t>
            </w:r>
          </w:p>
        </w:tc>
      </w:tr>
      <w:tr w:rsidR="00DE5EBA" w:rsidRPr="00F95C61" w14:paraId="71EB1387" w14:textId="77777777" w:rsidTr="00DE5EBA">
        <w:trPr>
          <w:trHeight w:val="227"/>
        </w:trPr>
        <w:tc>
          <w:tcPr>
            <w:tcW w:w="1823" w:type="pct"/>
            <w:tcBorders>
              <w:top w:val="nil"/>
              <w:left w:val="nil"/>
              <w:bottom w:val="nil"/>
              <w:right w:val="nil"/>
            </w:tcBorders>
            <w:shd w:val="clear" w:color="auto" w:fill="auto"/>
            <w:vAlign w:val="center"/>
            <w:hideMark/>
          </w:tcPr>
          <w:p w14:paraId="3269C15F" w14:textId="77777777" w:rsidR="00DE5EBA" w:rsidRPr="002E5531" w:rsidRDefault="00DE5EBA" w:rsidP="00DE5EBA">
            <w:pPr>
              <w:rPr>
                <w:rFonts w:ascii="Futura Lt BT" w:hAnsi="Futura Lt BT"/>
                <w:color w:val="005CA9"/>
                <w:sz w:val="16"/>
                <w:szCs w:val="16"/>
              </w:rPr>
            </w:pPr>
            <w:r w:rsidRPr="002E5531">
              <w:rPr>
                <w:rFonts w:ascii="Futura Lt BT" w:hAnsi="Futura Lt BT"/>
                <w:color w:val="005CA9"/>
                <w:sz w:val="16"/>
                <w:szCs w:val="16"/>
              </w:rPr>
              <w:t xml:space="preserve">   Depósitos interfinanceiros - crédito rural</w:t>
            </w:r>
          </w:p>
        </w:tc>
        <w:tc>
          <w:tcPr>
            <w:tcW w:w="550" w:type="pct"/>
            <w:tcBorders>
              <w:top w:val="nil"/>
              <w:left w:val="nil"/>
              <w:bottom w:val="nil"/>
              <w:right w:val="nil"/>
            </w:tcBorders>
            <w:shd w:val="clear" w:color="auto" w:fill="auto"/>
            <w:vAlign w:val="center"/>
          </w:tcPr>
          <w:p w14:paraId="1E2C2797" w14:textId="60538498" w:rsidR="00DE5EBA" w:rsidRPr="002E5531" w:rsidRDefault="00F01D1D" w:rsidP="00DE5EBA">
            <w:pPr>
              <w:jc w:val="right"/>
              <w:rPr>
                <w:rFonts w:ascii="Futura Lt BT" w:hAnsi="Futura Lt BT"/>
                <w:color w:val="005CA9"/>
                <w:sz w:val="16"/>
                <w:szCs w:val="16"/>
              </w:rPr>
            </w:pPr>
            <w:r w:rsidRPr="00F01D1D">
              <w:rPr>
                <w:rFonts w:ascii="Futura Lt BT" w:hAnsi="Futura Lt BT"/>
                <w:color w:val="005CA9"/>
                <w:sz w:val="16"/>
                <w:szCs w:val="16"/>
              </w:rPr>
              <w:t>633.662</w:t>
            </w:r>
          </w:p>
        </w:tc>
        <w:tc>
          <w:tcPr>
            <w:tcW w:w="471" w:type="pct"/>
            <w:tcBorders>
              <w:top w:val="nil"/>
              <w:left w:val="nil"/>
              <w:bottom w:val="nil"/>
              <w:right w:val="nil"/>
            </w:tcBorders>
            <w:shd w:val="clear" w:color="auto" w:fill="auto"/>
            <w:vAlign w:val="center"/>
          </w:tcPr>
          <w:p w14:paraId="1EF789AC" w14:textId="7F12A3E4" w:rsidR="00DE5EBA" w:rsidRPr="002E5531" w:rsidRDefault="00F01D1D" w:rsidP="00DE5EBA">
            <w:pPr>
              <w:jc w:val="right"/>
              <w:rPr>
                <w:rFonts w:ascii="Futura Lt BT" w:hAnsi="Futura Lt BT"/>
                <w:color w:val="005CA9"/>
                <w:sz w:val="16"/>
                <w:szCs w:val="16"/>
              </w:rPr>
            </w:pPr>
            <w:r w:rsidRPr="00F01D1D">
              <w:rPr>
                <w:rFonts w:ascii="Futura Lt BT" w:hAnsi="Futura Lt BT"/>
                <w:color w:val="005CA9"/>
                <w:sz w:val="16"/>
                <w:szCs w:val="16"/>
              </w:rPr>
              <w:t>2.530.648</w:t>
            </w:r>
          </w:p>
        </w:tc>
        <w:tc>
          <w:tcPr>
            <w:tcW w:w="511" w:type="pct"/>
            <w:tcBorders>
              <w:top w:val="nil"/>
              <w:left w:val="nil"/>
              <w:bottom w:val="nil"/>
              <w:right w:val="nil"/>
            </w:tcBorders>
            <w:shd w:val="clear" w:color="auto" w:fill="auto"/>
            <w:vAlign w:val="center"/>
          </w:tcPr>
          <w:p w14:paraId="19695FB5" w14:textId="09265885" w:rsidR="00DE5EBA" w:rsidRPr="002E5531" w:rsidRDefault="00F01D1D" w:rsidP="00DE5EBA">
            <w:pPr>
              <w:jc w:val="right"/>
              <w:rPr>
                <w:rFonts w:ascii="Futura Lt BT" w:hAnsi="Futura Lt BT"/>
                <w:color w:val="005CA9"/>
                <w:sz w:val="16"/>
                <w:szCs w:val="16"/>
              </w:rPr>
            </w:pPr>
            <w:r w:rsidRPr="00F01D1D">
              <w:rPr>
                <w:rFonts w:ascii="Futura Lt BT" w:hAnsi="Futura Lt BT"/>
                <w:color w:val="005CA9"/>
                <w:sz w:val="16"/>
                <w:szCs w:val="16"/>
              </w:rPr>
              <w:t>324.112</w:t>
            </w:r>
          </w:p>
        </w:tc>
        <w:tc>
          <w:tcPr>
            <w:tcW w:w="547" w:type="pct"/>
            <w:tcBorders>
              <w:top w:val="nil"/>
              <w:left w:val="nil"/>
              <w:bottom w:val="nil"/>
              <w:right w:val="nil"/>
            </w:tcBorders>
            <w:shd w:val="clear" w:color="auto" w:fill="auto"/>
            <w:vAlign w:val="center"/>
          </w:tcPr>
          <w:p w14:paraId="7A895C85" w14:textId="1F1E8F01" w:rsidR="00DE5EBA" w:rsidRPr="002E5531" w:rsidRDefault="00F01D1D" w:rsidP="00DE5EBA">
            <w:pPr>
              <w:jc w:val="right"/>
              <w:rPr>
                <w:rFonts w:ascii="Futura Lt BT" w:hAnsi="Futura Lt BT"/>
                <w:color w:val="005CA9"/>
                <w:sz w:val="16"/>
                <w:szCs w:val="16"/>
              </w:rPr>
            </w:pPr>
            <w:r w:rsidRPr="00F01D1D">
              <w:rPr>
                <w:rFonts w:ascii="Futura Lt BT" w:hAnsi="Futura Lt BT"/>
                <w:color w:val="005CA9"/>
                <w:sz w:val="16"/>
                <w:szCs w:val="16"/>
              </w:rPr>
              <w:t>451.275</w:t>
            </w:r>
          </w:p>
        </w:tc>
        <w:tc>
          <w:tcPr>
            <w:tcW w:w="550" w:type="pct"/>
            <w:tcBorders>
              <w:top w:val="nil"/>
              <w:left w:val="nil"/>
              <w:bottom w:val="nil"/>
              <w:right w:val="nil"/>
            </w:tcBorders>
            <w:shd w:val="clear" w:color="auto" w:fill="auto"/>
            <w:vAlign w:val="center"/>
          </w:tcPr>
          <w:p w14:paraId="02AF5C3F" w14:textId="7260E50A" w:rsidR="00DE5EBA" w:rsidRPr="002E5531" w:rsidRDefault="00F01D1D" w:rsidP="00DE5EBA">
            <w:pPr>
              <w:jc w:val="right"/>
              <w:rPr>
                <w:rFonts w:ascii="Futura Lt BT" w:hAnsi="Futura Lt BT"/>
                <w:color w:val="005CA9"/>
                <w:sz w:val="16"/>
                <w:szCs w:val="16"/>
              </w:rPr>
            </w:pPr>
            <w:r w:rsidRPr="00F01D1D">
              <w:rPr>
                <w:rFonts w:ascii="Futura Lt BT" w:hAnsi="Futura Lt BT"/>
                <w:color w:val="005CA9"/>
                <w:sz w:val="16"/>
                <w:szCs w:val="16"/>
              </w:rPr>
              <w:t>3.939.697</w:t>
            </w:r>
          </w:p>
        </w:tc>
        <w:tc>
          <w:tcPr>
            <w:tcW w:w="548" w:type="pct"/>
            <w:tcBorders>
              <w:top w:val="nil"/>
              <w:left w:val="nil"/>
              <w:bottom w:val="nil"/>
              <w:right w:val="nil"/>
            </w:tcBorders>
            <w:shd w:val="clear" w:color="auto" w:fill="auto"/>
            <w:vAlign w:val="center"/>
          </w:tcPr>
          <w:p w14:paraId="1C728F2B" w14:textId="4E0839B1" w:rsidR="00DE5EBA" w:rsidRPr="002E5531" w:rsidRDefault="00DE5EBA" w:rsidP="00122979">
            <w:pPr>
              <w:jc w:val="right"/>
              <w:rPr>
                <w:rFonts w:ascii="Futura Lt BT" w:hAnsi="Futura Lt BT"/>
                <w:color w:val="005CA9"/>
                <w:sz w:val="16"/>
                <w:szCs w:val="16"/>
              </w:rPr>
            </w:pPr>
            <w:r w:rsidRPr="002E5531">
              <w:rPr>
                <w:rFonts w:ascii="Futura Lt BT" w:hAnsi="Futura Lt BT"/>
                <w:color w:val="005CA9"/>
                <w:sz w:val="16"/>
                <w:szCs w:val="16"/>
              </w:rPr>
              <w:t>7.096.672</w:t>
            </w:r>
          </w:p>
        </w:tc>
      </w:tr>
      <w:tr w:rsidR="00DE5EBA" w:rsidRPr="00F95C61" w14:paraId="0C94A1E0" w14:textId="77777777" w:rsidTr="00F01D1D">
        <w:trPr>
          <w:trHeight w:val="227"/>
        </w:trPr>
        <w:tc>
          <w:tcPr>
            <w:tcW w:w="1823" w:type="pct"/>
            <w:tcBorders>
              <w:top w:val="nil"/>
              <w:left w:val="nil"/>
              <w:bottom w:val="single" w:sz="4" w:space="0" w:color="F39200"/>
              <w:right w:val="nil"/>
            </w:tcBorders>
            <w:shd w:val="clear" w:color="auto" w:fill="auto"/>
            <w:vAlign w:val="center"/>
            <w:hideMark/>
          </w:tcPr>
          <w:p w14:paraId="625907A5" w14:textId="77777777" w:rsidR="00DE5EBA" w:rsidRPr="002E5531" w:rsidRDefault="00DE5EBA" w:rsidP="00DE5EBA">
            <w:pPr>
              <w:rPr>
                <w:rFonts w:ascii="Futura Lt BT" w:hAnsi="Futura Lt BT"/>
                <w:color w:val="005CA9"/>
                <w:sz w:val="16"/>
                <w:szCs w:val="16"/>
              </w:rPr>
            </w:pPr>
            <w:r w:rsidRPr="002E5531">
              <w:rPr>
                <w:rFonts w:ascii="Futura Lt BT" w:hAnsi="Futura Lt BT"/>
                <w:color w:val="005CA9"/>
                <w:sz w:val="16"/>
                <w:szCs w:val="16"/>
              </w:rPr>
              <w:t xml:space="preserve">   Provisão para perdas em depósitos interfinanceiros</w:t>
            </w:r>
          </w:p>
        </w:tc>
        <w:tc>
          <w:tcPr>
            <w:tcW w:w="550" w:type="pct"/>
            <w:tcBorders>
              <w:top w:val="nil"/>
              <w:left w:val="nil"/>
              <w:bottom w:val="nil"/>
              <w:right w:val="nil"/>
            </w:tcBorders>
            <w:shd w:val="clear" w:color="auto" w:fill="auto"/>
            <w:vAlign w:val="center"/>
          </w:tcPr>
          <w:p w14:paraId="0C872A79" w14:textId="395B9F42" w:rsidR="00DE5EBA" w:rsidRPr="002E5531" w:rsidRDefault="00373099" w:rsidP="00DE5EBA">
            <w:pPr>
              <w:jc w:val="right"/>
              <w:rPr>
                <w:rFonts w:ascii="Futura Lt BT" w:hAnsi="Futura Lt BT"/>
                <w:color w:val="005CA9"/>
                <w:sz w:val="16"/>
                <w:szCs w:val="16"/>
              </w:rPr>
            </w:pPr>
            <w:r>
              <w:rPr>
                <w:rFonts w:ascii="Futura Lt BT" w:hAnsi="Futura Lt BT"/>
                <w:color w:val="005CA9"/>
                <w:sz w:val="16"/>
                <w:szCs w:val="16"/>
              </w:rPr>
              <w:t>(</w:t>
            </w:r>
            <w:r w:rsidR="00F01D1D" w:rsidRPr="00F01D1D">
              <w:rPr>
                <w:rFonts w:ascii="Futura Lt BT" w:hAnsi="Futura Lt BT"/>
                <w:color w:val="005CA9"/>
                <w:sz w:val="16"/>
                <w:szCs w:val="16"/>
              </w:rPr>
              <w:t>245</w:t>
            </w:r>
            <w:r>
              <w:rPr>
                <w:rFonts w:ascii="Futura Lt BT" w:hAnsi="Futura Lt BT"/>
                <w:color w:val="005CA9"/>
                <w:sz w:val="16"/>
                <w:szCs w:val="16"/>
              </w:rPr>
              <w:t>)</w:t>
            </w:r>
          </w:p>
        </w:tc>
        <w:tc>
          <w:tcPr>
            <w:tcW w:w="471" w:type="pct"/>
            <w:tcBorders>
              <w:top w:val="nil"/>
              <w:left w:val="nil"/>
              <w:bottom w:val="nil"/>
              <w:right w:val="nil"/>
            </w:tcBorders>
            <w:shd w:val="clear" w:color="auto" w:fill="auto"/>
            <w:vAlign w:val="center"/>
          </w:tcPr>
          <w:p w14:paraId="38751C27" w14:textId="56FC3703" w:rsidR="00DE5EBA" w:rsidRPr="002E5531" w:rsidRDefault="00373099" w:rsidP="00DE5EBA">
            <w:pPr>
              <w:jc w:val="right"/>
              <w:rPr>
                <w:rFonts w:ascii="Futura Lt BT" w:hAnsi="Futura Lt BT"/>
                <w:color w:val="005CA9"/>
                <w:sz w:val="16"/>
                <w:szCs w:val="16"/>
              </w:rPr>
            </w:pPr>
            <w:r>
              <w:rPr>
                <w:rFonts w:ascii="Futura Lt BT" w:hAnsi="Futura Lt BT"/>
                <w:color w:val="005CA9"/>
                <w:sz w:val="16"/>
                <w:szCs w:val="16"/>
              </w:rPr>
              <w:t>(</w:t>
            </w:r>
            <w:r w:rsidR="00F01D1D" w:rsidRPr="00F01D1D">
              <w:rPr>
                <w:rFonts w:ascii="Futura Lt BT" w:hAnsi="Futura Lt BT"/>
                <w:color w:val="005CA9"/>
                <w:sz w:val="16"/>
                <w:szCs w:val="16"/>
              </w:rPr>
              <w:t>362</w:t>
            </w:r>
            <w:r>
              <w:rPr>
                <w:rFonts w:ascii="Futura Lt BT" w:hAnsi="Futura Lt BT"/>
                <w:color w:val="005CA9"/>
                <w:sz w:val="16"/>
                <w:szCs w:val="16"/>
              </w:rPr>
              <w:t>)</w:t>
            </w:r>
          </w:p>
        </w:tc>
        <w:tc>
          <w:tcPr>
            <w:tcW w:w="511" w:type="pct"/>
            <w:tcBorders>
              <w:top w:val="nil"/>
              <w:left w:val="nil"/>
              <w:bottom w:val="nil"/>
              <w:right w:val="nil"/>
            </w:tcBorders>
            <w:shd w:val="clear" w:color="auto" w:fill="auto"/>
            <w:vAlign w:val="center"/>
          </w:tcPr>
          <w:p w14:paraId="7FC5E6D8" w14:textId="4FA74CF1" w:rsidR="00DE5EBA" w:rsidRPr="002E5531" w:rsidRDefault="00373099" w:rsidP="00DE5EBA">
            <w:pPr>
              <w:jc w:val="right"/>
              <w:rPr>
                <w:rFonts w:ascii="Futura Lt BT" w:hAnsi="Futura Lt BT"/>
                <w:color w:val="005CA9"/>
                <w:sz w:val="16"/>
                <w:szCs w:val="16"/>
              </w:rPr>
            </w:pPr>
            <w:r>
              <w:rPr>
                <w:rFonts w:ascii="Futura Lt BT" w:hAnsi="Futura Lt BT"/>
                <w:color w:val="005CA9"/>
                <w:sz w:val="16"/>
                <w:szCs w:val="16"/>
              </w:rPr>
              <w:t>(</w:t>
            </w:r>
            <w:r w:rsidR="00F01D1D" w:rsidRPr="00F01D1D">
              <w:rPr>
                <w:rFonts w:ascii="Futura Lt BT" w:hAnsi="Futura Lt BT"/>
                <w:color w:val="005CA9"/>
                <w:sz w:val="16"/>
                <w:szCs w:val="16"/>
              </w:rPr>
              <w:t>30</w:t>
            </w:r>
            <w:r>
              <w:rPr>
                <w:rFonts w:ascii="Futura Lt BT" w:hAnsi="Futura Lt BT"/>
                <w:color w:val="005CA9"/>
                <w:sz w:val="16"/>
                <w:szCs w:val="16"/>
              </w:rPr>
              <w:t>)</w:t>
            </w:r>
          </w:p>
        </w:tc>
        <w:tc>
          <w:tcPr>
            <w:tcW w:w="547" w:type="pct"/>
            <w:tcBorders>
              <w:top w:val="nil"/>
              <w:left w:val="nil"/>
              <w:bottom w:val="nil"/>
              <w:right w:val="nil"/>
            </w:tcBorders>
            <w:shd w:val="clear" w:color="auto" w:fill="auto"/>
            <w:vAlign w:val="center"/>
          </w:tcPr>
          <w:p w14:paraId="6635F523" w14:textId="64F0BC85" w:rsidR="00DE5EBA" w:rsidRPr="002E5531" w:rsidRDefault="00373099" w:rsidP="00DE5EBA">
            <w:pPr>
              <w:jc w:val="right"/>
              <w:rPr>
                <w:rFonts w:ascii="Futura Lt BT" w:hAnsi="Futura Lt BT"/>
                <w:color w:val="005CA9"/>
                <w:sz w:val="16"/>
                <w:szCs w:val="16"/>
              </w:rPr>
            </w:pPr>
            <w:r>
              <w:rPr>
                <w:rFonts w:ascii="Futura Lt BT" w:hAnsi="Futura Lt BT"/>
                <w:color w:val="005CA9"/>
                <w:sz w:val="16"/>
                <w:szCs w:val="16"/>
              </w:rPr>
              <w:t>(</w:t>
            </w:r>
            <w:r w:rsidR="00F01D1D" w:rsidRPr="00F01D1D">
              <w:rPr>
                <w:rFonts w:ascii="Futura Lt BT" w:hAnsi="Futura Lt BT"/>
                <w:color w:val="005CA9"/>
                <w:sz w:val="16"/>
                <w:szCs w:val="16"/>
              </w:rPr>
              <w:t>2.21</w:t>
            </w:r>
            <w:r w:rsidR="009D47F2">
              <w:rPr>
                <w:rFonts w:ascii="Futura Lt BT" w:hAnsi="Futura Lt BT"/>
                <w:color w:val="005CA9"/>
                <w:sz w:val="16"/>
                <w:szCs w:val="16"/>
              </w:rPr>
              <w:t>4</w:t>
            </w:r>
            <w:r>
              <w:rPr>
                <w:rFonts w:ascii="Futura Lt BT" w:hAnsi="Futura Lt BT"/>
                <w:color w:val="005CA9"/>
                <w:sz w:val="16"/>
                <w:szCs w:val="16"/>
              </w:rPr>
              <w:t>)</w:t>
            </w:r>
          </w:p>
        </w:tc>
        <w:tc>
          <w:tcPr>
            <w:tcW w:w="550" w:type="pct"/>
            <w:tcBorders>
              <w:top w:val="nil"/>
              <w:left w:val="nil"/>
              <w:bottom w:val="nil"/>
              <w:right w:val="nil"/>
            </w:tcBorders>
            <w:shd w:val="clear" w:color="auto" w:fill="auto"/>
            <w:vAlign w:val="center"/>
          </w:tcPr>
          <w:p w14:paraId="3F0A258B" w14:textId="22631102" w:rsidR="00DE5EBA" w:rsidRPr="002E5531" w:rsidRDefault="00373099" w:rsidP="00DE5EBA">
            <w:pPr>
              <w:jc w:val="right"/>
              <w:rPr>
                <w:rFonts w:ascii="Futura Lt BT" w:hAnsi="Futura Lt BT"/>
                <w:color w:val="005CA9"/>
                <w:sz w:val="16"/>
                <w:szCs w:val="16"/>
              </w:rPr>
            </w:pPr>
            <w:r>
              <w:rPr>
                <w:rFonts w:ascii="Futura Lt BT" w:hAnsi="Futura Lt BT"/>
                <w:color w:val="005CA9"/>
                <w:sz w:val="16"/>
                <w:szCs w:val="16"/>
              </w:rPr>
              <w:t>(</w:t>
            </w:r>
            <w:r w:rsidR="00F01D1D" w:rsidRPr="00F01D1D">
              <w:rPr>
                <w:rFonts w:ascii="Futura Lt BT" w:hAnsi="Futura Lt BT"/>
                <w:color w:val="005CA9"/>
                <w:sz w:val="16"/>
                <w:szCs w:val="16"/>
              </w:rPr>
              <w:t>2.851</w:t>
            </w:r>
            <w:r w:rsidR="00590475">
              <w:rPr>
                <w:rFonts w:ascii="Futura Lt BT" w:hAnsi="Futura Lt BT"/>
                <w:color w:val="005CA9"/>
                <w:sz w:val="16"/>
                <w:szCs w:val="16"/>
              </w:rPr>
              <w:t>)</w:t>
            </w:r>
          </w:p>
        </w:tc>
        <w:tc>
          <w:tcPr>
            <w:tcW w:w="548" w:type="pct"/>
            <w:tcBorders>
              <w:top w:val="nil"/>
              <w:left w:val="nil"/>
              <w:bottom w:val="single" w:sz="4" w:space="0" w:color="F79646"/>
              <w:right w:val="nil"/>
            </w:tcBorders>
            <w:shd w:val="clear" w:color="auto" w:fill="auto"/>
            <w:vAlign w:val="center"/>
          </w:tcPr>
          <w:p w14:paraId="034F1992" w14:textId="2E71B485" w:rsidR="00DE5EBA" w:rsidRPr="002E5531" w:rsidRDefault="00DE5EBA" w:rsidP="00122979">
            <w:pPr>
              <w:jc w:val="right"/>
              <w:rPr>
                <w:rFonts w:ascii="Futura Lt BT" w:hAnsi="Futura Lt BT"/>
                <w:color w:val="005CA9"/>
                <w:sz w:val="16"/>
                <w:szCs w:val="16"/>
              </w:rPr>
            </w:pPr>
            <w:r w:rsidRPr="002E5531">
              <w:rPr>
                <w:rFonts w:ascii="Futura Lt BT" w:hAnsi="Futura Lt BT"/>
                <w:color w:val="005CA9"/>
                <w:sz w:val="16"/>
                <w:szCs w:val="16"/>
              </w:rPr>
              <w:t>(4.155)</w:t>
            </w:r>
          </w:p>
        </w:tc>
      </w:tr>
      <w:tr w:rsidR="00DE5EBA" w:rsidRPr="00F95C61" w14:paraId="4BCAAF5F" w14:textId="77777777" w:rsidTr="00F01D1D">
        <w:trPr>
          <w:trHeight w:val="227"/>
        </w:trPr>
        <w:tc>
          <w:tcPr>
            <w:tcW w:w="1823" w:type="pct"/>
            <w:tcBorders>
              <w:top w:val="single" w:sz="4" w:space="0" w:color="F39200"/>
              <w:left w:val="nil"/>
              <w:bottom w:val="single" w:sz="4" w:space="0" w:color="F39200"/>
              <w:right w:val="nil"/>
            </w:tcBorders>
            <w:shd w:val="clear" w:color="auto" w:fill="auto"/>
            <w:vAlign w:val="center"/>
            <w:hideMark/>
          </w:tcPr>
          <w:p w14:paraId="3D12CBD2" w14:textId="77777777" w:rsidR="00DE5EBA" w:rsidRPr="002E5531" w:rsidRDefault="00DE5EBA" w:rsidP="00DE5EBA">
            <w:pPr>
              <w:rPr>
                <w:rFonts w:ascii="Futura Lt BT" w:hAnsi="Futura Lt BT"/>
                <w:b/>
                <w:color w:val="005CA9"/>
                <w:sz w:val="16"/>
                <w:szCs w:val="16"/>
              </w:rPr>
            </w:pPr>
            <w:r w:rsidRPr="002E5531">
              <w:rPr>
                <w:rFonts w:ascii="Futura Lt BT" w:hAnsi="Futura Lt BT"/>
                <w:b/>
                <w:color w:val="005CA9"/>
                <w:sz w:val="16"/>
                <w:szCs w:val="16"/>
              </w:rPr>
              <w:t xml:space="preserve">Total </w:t>
            </w:r>
          </w:p>
        </w:tc>
        <w:tc>
          <w:tcPr>
            <w:tcW w:w="550" w:type="pct"/>
            <w:tcBorders>
              <w:top w:val="single" w:sz="8" w:space="0" w:color="F79646"/>
              <w:left w:val="nil"/>
              <w:bottom w:val="single" w:sz="8" w:space="0" w:color="F79646"/>
              <w:right w:val="nil"/>
            </w:tcBorders>
            <w:shd w:val="clear" w:color="auto" w:fill="auto"/>
            <w:vAlign w:val="center"/>
          </w:tcPr>
          <w:p w14:paraId="1521FFAA" w14:textId="0F3802A7" w:rsidR="00DE5EBA" w:rsidRPr="002E5531" w:rsidRDefault="00F01D1D" w:rsidP="00DE5EBA">
            <w:pPr>
              <w:jc w:val="right"/>
              <w:rPr>
                <w:rFonts w:ascii="Futura Lt BT" w:hAnsi="Futura Lt BT"/>
                <w:b/>
                <w:color w:val="005CA9"/>
                <w:sz w:val="16"/>
                <w:szCs w:val="16"/>
              </w:rPr>
            </w:pPr>
            <w:r w:rsidRPr="00373099">
              <w:rPr>
                <w:rFonts w:ascii="Futura Lt BT" w:hAnsi="Futura Lt BT"/>
                <w:b/>
                <w:bCs/>
                <w:color w:val="005CA9"/>
                <w:sz w:val="16"/>
                <w:szCs w:val="16"/>
              </w:rPr>
              <w:t>161.101.857</w:t>
            </w:r>
          </w:p>
        </w:tc>
        <w:tc>
          <w:tcPr>
            <w:tcW w:w="471" w:type="pct"/>
            <w:tcBorders>
              <w:top w:val="single" w:sz="8" w:space="0" w:color="F79646"/>
              <w:left w:val="nil"/>
              <w:bottom w:val="single" w:sz="8" w:space="0" w:color="F79646"/>
              <w:right w:val="nil"/>
            </w:tcBorders>
            <w:shd w:val="clear" w:color="auto" w:fill="auto"/>
            <w:vAlign w:val="center"/>
          </w:tcPr>
          <w:p w14:paraId="5459D2C8" w14:textId="72CA84DA" w:rsidR="00DE5EBA" w:rsidRPr="002E5531" w:rsidRDefault="00F01D1D" w:rsidP="00DE5EBA">
            <w:pPr>
              <w:jc w:val="right"/>
              <w:rPr>
                <w:rFonts w:ascii="Futura Lt BT" w:hAnsi="Futura Lt BT"/>
                <w:b/>
                <w:color w:val="005CA9"/>
                <w:sz w:val="16"/>
                <w:szCs w:val="16"/>
              </w:rPr>
            </w:pPr>
            <w:r w:rsidRPr="00373099">
              <w:rPr>
                <w:rFonts w:ascii="Futura Lt BT" w:hAnsi="Futura Lt BT"/>
                <w:b/>
                <w:bCs/>
                <w:color w:val="005CA9"/>
                <w:sz w:val="16"/>
                <w:szCs w:val="16"/>
              </w:rPr>
              <w:t>2.530.286</w:t>
            </w:r>
          </w:p>
        </w:tc>
        <w:tc>
          <w:tcPr>
            <w:tcW w:w="511" w:type="pct"/>
            <w:tcBorders>
              <w:top w:val="single" w:sz="8" w:space="0" w:color="F79646"/>
              <w:left w:val="nil"/>
              <w:bottom w:val="single" w:sz="8" w:space="0" w:color="F79646"/>
              <w:right w:val="nil"/>
            </w:tcBorders>
            <w:shd w:val="clear" w:color="auto" w:fill="auto"/>
            <w:vAlign w:val="center"/>
          </w:tcPr>
          <w:p w14:paraId="14F81B13" w14:textId="5E578446" w:rsidR="00DE5EBA" w:rsidRPr="002E5531" w:rsidRDefault="00F01D1D" w:rsidP="00DE5EBA">
            <w:pPr>
              <w:jc w:val="right"/>
              <w:rPr>
                <w:rFonts w:ascii="Futura Lt BT" w:hAnsi="Futura Lt BT"/>
                <w:b/>
                <w:color w:val="005CA9"/>
                <w:sz w:val="16"/>
                <w:szCs w:val="16"/>
              </w:rPr>
            </w:pPr>
            <w:r w:rsidRPr="00373099">
              <w:rPr>
                <w:rFonts w:ascii="Futura Lt BT" w:hAnsi="Futura Lt BT"/>
                <w:b/>
                <w:bCs/>
                <w:color w:val="005CA9"/>
                <w:sz w:val="16"/>
                <w:szCs w:val="16"/>
              </w:rPr>
              <w:t>324.082</w:t>
            </w:r>
          </w:p>
        </w:tc>
        <w:tc>
          <w:tcPr>
            <w:tcW w:w="547" w:type="pct"/>
            <w:tcBorders>
              <w:top w:val="single" w:sz="8" w:space="0" w:color="F79646"/>
              <w:left w:val="nil"/>
              <w:bottom w:val="single" w:sz="8" w:space="0" w:color="F79646"/>
              <w:right w:val="nil"/>
            </w:tcBorders>
            <w:shd w:val="clear" w:color="auto" w:fill="auto"/>
            <w:vAlign w:val="center"/>
          </w:tcPr>
          <w:p w14:paraId="0D336845" w14:textId="5E7A4C9E" w:rsidR="00DE5EBA" w:rsidRPr="002E5531" w:rsidRDefault="00F01D1D" w:rsidP="00DE5EBA">
            <w:pPr>
              <w:jc w:val="right"/>
              <w:rPr>
                <w:rFonts w:ascii="Futura Lt BT" w:hAnsi="Futura Lt BT"/>
                <w:b/>
                <w:color w:val="005CA9"/>
                <w:sz w:val="16"/>
                <w:szCs w:val="16"/>
              </w:rPr>
            </w:pPr>
            <w:r w:rsidRPr="00373099">
              <w:rPr>
                <w:rFonts w:ascii="Futura Lt BT" w:hAnsi="Futura Lt BT"/>
                <w:b/>
                <w:bCs/>
                <w:color w:val="005CA9"/>
                <w:sz w:val="16"/>
                <w:szCs w:val="16"/>
              </w:rPr>
              <w:t>449.061</w:t>
            </w:r>
          </w:p>
        </w:tc>
        <w:tc>
          <w:tcPr>
            <w:tcW w:w="550" w:type="pct"/>
            <w:tcBorders>
              <w:top w:val="single" w:sz="8" w:space="0" w:color="F79646"/>
              <w:left w:val="nil"/>
              <w:bottom w:val="single" w:sz="8" w:space="0" w:color="F79646"/>
              <w:right w:val="nil"/>
            </w:tcBorders>
            <w:shd w:val="clear" w:color="auto" w:fill="auto"/>
            <w:vAlign w:val="center"/>
          </w:tcPr>
          <w:p w14:paraId="0833D3AB" w14:textId="14DA256A" w:rsidR="00DE5EBA" w:rsidRPr="002E5531" w:rsidRDefault="00F01D1D" w:rsidP="00DE5EBA">
            <w:pPr>
              <w:jc w:val="right"/>
              <w:rPr>
                <w:rFonts w:ascii="Futura Lt BT" w:hAnsi="Futura Lt BT"/>
                <w:b/>
                <w:color w:val="005CA9"/>
                <w:sz w:val="16"/>
                <w:szCs w:val="16"/>
              </w:rPr>
            </w:pPr>
            <w:r w:rsidRPr="00373099">
              <w:rPr>
                <w:rFonts w:ascii="Futura Lt BT" w:hAnsi="Futura Lt BT"/>
                <w:b/>
                <w:bCs/>
                <w:color w:val="005CA9"/>
                <w:sz w:val="16"/>
                <w:szCs w:val="16"/>
              </w:rPr>
              <w:t>164.405.286</w:t>
            </w:r>
          </w:p>
        </w:tc>
        <w:tc>
          <w:tcPr>
            <w:tcW w:w="548" w:type="pct"/>
            <w:tcBorders>
              <w:top w:val="nil"/>
              <w:left w:val="nil"/>
              <w:bottom w:val="single" w:sz="4" w:space="0" w:color="F79646"/>
              <w:right w:val="nil"/>
            </w:tcBorders>
            <w:shd w:val="clear" w:color="auto" w:fill="auto"/>
            <w:vAlign w:val="center"/>
          </w:tcPr>
          <w:p w14:paraId="474C0E3A" w14:textId="04D39A60" w:rsidR="00DE5EBA" w:rsidRPr="002E5531" w:rsidRDefault="00DE5EBA" w:rsidP="00122979">
            <w:pPr>
              <w:jc w:val="right"/>
              <w:rPr>
                <w:rFonts w:ascii="Futura Lt BT" w:hAnsi="Futura Lt BT"/>
                <w:b/>
                <w:color w:val="005CA9"/>
                <w:sz w:val="16"/>
                <w:szCs w:val="16"/>
              </w:rPr>
            </w:pPr>
            <w:r w:rsidRPr="002E5531">
              <w:rPr>
                <w:rFonts w:ascii="Futura Lt BT" w:hAnsi="Futura Lt BT"/>
                <w:b/>
                <w:color w:val="005CA9"/>
                <w:sz w:val="16"/>
                <w:szCs w:val="16"/>
              </w:rPr>
              <w:t>130.721.139</w:t>
            </w:r>
          </w:p>
        </w:tc>
      </w:tr>
      <w:tr w:rsidR="00DE5EBA" w:rsidRPr="00F95C61" w14:paraId="049217B5" w14:textId="77777777" w:rsidTr="00DE5EBA">
        <w:trPr>
          <w:trHeight w:val="227"/>
        </w:trPr>
        <w:tc>
          <w:tcPr>
            <w:tcW w:w="1823" w:type="pct"/>
            <w:tcBorders>
              <w:top w:val="single" w:sz="4" w:space="0" w:color="F39200"/>
              <w:right w:val="nil"/>
            </w:tcBorders>
            <w:shd w:val="clear" w:color="auto" w:fill="auto"/>
            <w:vAlign w:val="center"/>
          </w:tcPr>
          <w:p w14:paraId="39B6A35B" w14:textId="77777777" w:rsidR="00DE5EBA" w:rsidRPr="002E5531" w:rsidRDefault="00DE5EBA" w:rsidP="00DE5EBA">
            <w:pPr>
              <w:rPr>
                <w:rFonts w:ascii="Futura Lt BT" w:hAnsi="Futura Lt BT"/>
                <w:color w:val="005CA9"/>
                <w:sz w:val="16"/>
                <w:szCs w:val="16"/>
              </w:rPr>
            </w:pPr>
            <w:r w:rsidRPr="002E5531">
              <w:rPr>
                <w:rFonts w:ascii="Futura Lt BT" w:hAnsi="Futura Lt BT"/>
                <w:color w:val="005CA9"/>
                <w:sz w:val="16"/>
                <w:szCs w:val="16"/>
              </w:rPr>
              <w:t>Ativo circulante</w:t>
            </w:r>
          </w:p>
        </w:tc>
        <w:tc>
          <w:tcPr>
            <w:tcW w:w="550" w:type="pct"/>
            <w:tcBorders>
              <w:top w:val="nil"/>
              <w:left w:val="nil"/>
              <w:bottom w:val="nil"/>
              <w:right w:val="nil"/>
            </w:tcBorders>
            <w:shd w:val="clear" w:color="auto" w:fill="auto"/>
            <w:vAlign w:val="center"/>
          </w:tcPr>
          <w:p w14:paraId="2EA5BDB7" w14:textId="77777777" w:rsidR="00DE5EBA" w:rsidRPr="002E5531" w:rsidRDefault="00DE5EBA" w:rsidP="00DE5EBA">
            <w:pPr>
              <w:jc w:val="right"/>
              <w:rPr>
                <w:rFonts w:ascii="Futura Lt BT" w:hAnsi="Futura Lt BT"/>
                <w:color w:val="005CA9"/>
                <w:sz w:val="16"/>
                <w:szCs w:val="16"/>
              </w:rPr>
            </w:pPr>
          </w:p>
        </w:tc>
        <w:tc>
          <w:tcPr>
            <w:tcW w:w="471" w:type="pct"/>
            <w:tcBorders>
              <w:top w:val="nil"/>
              <w:left w:val="nil"/>
              <w:bottom w:val="nil"/>
              <w:right w:val="nil"/>
            </w:tcBorders>
            <w:shd w:val="clear" w:color="auto" w:fill="auto"/>
            <w:vAlign w:val="center"/>
          </w:tcPr>
          <w:p w14:paraId="276BDF49" w14:textId="77777777" w:rsidR="00DE5EBA" w:rsidRPr="002E5531" w:rsidRDefault="00DE5EBA" w:rsidP="00DE5EBA">
            <w:pPr>
              <w:jc w:val="right"/>
              <w:rPr>
                <w:rFonts w:ascii="Futura Lt BT" w:hAnsi="Futura Lt BT"/>
                <w:color w:val="005CA9"/>
                <w:sz w:val="16"/>
                <w:szCs w:val="16"/>
              </w:rPr>
            </w:pPr>
          </w:p>
        </w:tc>
        <w:tc>
          <w:tcPr>
            <w:tcW w:w="511" w:type="pct"/>
            <w:tcBorders>
              <w:top w:val="nil"/>
              <w:left w:val="nil"/>
              <w:bottom w:val="nil"/>
              <w:right w:val="nil"/>
            </w:tcBorders>
            <w:shd w:val="clear" w:color="auto" w:fill="auto"/>
            <w:vAlign w:val="center"/>
          </w:tcPr>
          <w:p w14:paraId="7061CA22" w14:textId="77777777" w:rsidR="00DE5EBA" w:rsidRPr="002E5531" w:rsidRDefault="00DE5EBA" w:rsidP="00DE5EBA">
            <w:pPr>
              <w:jc w:val="right"/>
              <w:rPr>
                <w:rFonts w:ascii="Futura Lt BT" w:hAnsi="Futura Lt BT"/>
                <w:color w:val="005CA9"/>
                <w:sz w:val="16"/>
                <w:szCs w:val="16"/>
              </w:rPr>
            </w:pPr>
          </w:p>
        </w:tc>
        <w:tc>
          <w:tcPr>
            <w:tcW w:w="547" w:type="pct"/>
            <w:tcBorders>
              <w:top w:val="nil"/>
              <w:left w:val="nil"/>
              <w:bottom w:val="nil"/>
              <w:right w:val="nil"/>
            </w:tcBorders>
            <w:shd w:val="clear" w:color="auto" w:fill="auto"/>
            <w:vAlign w:val="center"/>
          </w:tcPr>
          <w:p w14:paraId="729479A7" w14:textId="77777777" w:rsidR="00DE5EBA" w:rsidRPr="002E5531" w:rsidRDefault="00DE5EBA" w:rsidP="00DE5EBA">
            <w:pPr>
              <w:jc w:val="right"/>
              <w:rPr>
                <w:rFonts w:ascii="Futura Lt BT" w:hAnsi="Futura Lt BT"/>
                <w:color w:val="005CA9"/>
                <w:sz w:val="16"/>
                <w:szCs w:val="16"/>
              </w:rPr>
            </w:pPr>
          </w:p>
        </w:tc>
        <w:tc>
          <w:tcPr>
            <w:tcW w:w="550" w:type="pct"/>
            <w:tcBorders>
              <w:top w:val="nil"/>
              <w:left w:val="nil"/>
              <w:bottom w:val="nil"/>
              <w:right w:val="nil"/>
            </w:tcBorders>
            <w:shd w:val="clear" w:color="auto" w:fill="auto"/>
            <w:vAlign w:val="center"/>
          </w:tcPr>
          <w:p w14:paraId="450BECE2" w14:textId="0FDA0916" w:rsidR="00DE5EBA" w:rsidRPr="002E5531" w:rsidRDefault="00F01D1D" w:rsidP="00DE5EBA">
            <w:pPr>
              <w:jc w:val="right"/>
              <w:rPr>
                <w:rFonts w:ascii="Futura Lt BT" w:hAnsi="Futura Lt BT"/>
                <w:color w:val="005CA9"/>
                <w:sz w:val="16"/>
                <w:szCs w:val="16"/>
              </w:rPr>
            </w:pPr>
            <w:r w:rsidRPr="00F01D1D">
              <w:rPr>
                <w:rFonts w:ascii="Futura Lt BT" w:hAnsi="Futura Lt BT"/>
                <w:color w:val="005CA9"/>
                <w:sz w:val="16"/>
                <w:szCs w:val="16"/>
              </w:rPr>
              <w:t>163.956.225</w:t>
            </w:r>
          </w:p>
        </w:tc>
        <w:tc>
          <w:tcPr>
            <w:tcW w:w="548" w:type="pct"/>
            <w:tcBorders>
              <w:top w:val="nil"/>
              <w:left w:val="nil"/>
              <w:bottom w:val="nil"/>
              <w:right w:val="nil"/>
            </w:tcBorders>
            <w:shd w:val="clear" w:color="auto" w:fill="auto"/>
            <w:vAlign w:val="center"/>
          </w:tcPr>
          <w:p w14:paraId="758B859F" w14:textId="63FC7FFE" w:rsidR="00DE5EBA" w:rsidRPr="002E5531" w:rsidRDefault="00DE5EBA" w:rsidP="00122979">
            <w:pPr>
              <w:jc w:val="right"/>
              <w:rPr>
                <w:rFonts w:ascii="Futura Lt BT" w:hAnsi="Futura Lt BT"/>
                <w:color w:val="005CA9"/>
                <w:sz w:val="16"/>
                <w:szCs w:val="16"/>
              </w:rPr>
            </w:pPr>
            <w:r w:rsidRPr="002E5531">
              <w:rPr>
                <w:rFonts w:ascii="Futura Lt BT" w:hAnsi="Futura Lt BT"/>
                <w:color w:val="005CA9"/>
                <w:sz w:val="16"/>
                <w:szCs w:val="16"/>
              </w:rPr>
              <w:t>130.272.666</w:t>
            </w:r>
          </w:p>
        </w:tc>
      </w:tr>
      <w:tr w:rsidR="00DE5EBA" w:rsidRPr="00F95C61" w14:paraId="35554094" w14:textId="77777777" w:rsidTr="00F01D1D">
        <w:trPr>
          <w:trHeight w:val="227"/>
        </w:trPr>
        <w:tc>
          <w:tcPr>
            <w:tcW w:w="1823" w:type="pct"/>
            <w:tcBorders>
              <w:bottom w:val="single" w:sz="4" w:space="0" w:color="F79646" w:themeColor="accent6"/>
              <w:right w:val="nil"/>
            </w:tcBorders>
            <w:shd w:val="clear" w:color="auto" w:fill="auto"/>
            <w:vAlign w:val="center"/>
          </w:tcPr>
          <w:p w14:paraId="73A42071" w14:textId="77777777" w:rsidR="00DE5EBA" w:rsidRPr="002E5531" w:rsidRDefault="00DE5EBA" w:rsidP="00DE5EBA">
            <w:pPr>
              <w:rPr>
                <w:rFonts w:ascii="Futura Lt BT" w:hAnsi="Futura Lt BT"/>
                <w:color w:val="005CA9"/>
                <w:sz w:val="16"/>
                <w:szCs w:val="16"/>
              </w:rPr>
            </w:pPr>
            <w:r w:rsidRPr="002E5531">
              <w:rPr>
                <w:rFonts w:ascii="Futura Lt BT" w:hAnsi="Futura Lt BT"/>
                <w:color w:val="005CA9"/>
                <w:sz w:val="16"/>
                <w:szCs w:val="16"/>
              </w:rPr>
              <w:t>Ativo não circulante</w:t>
            </w:r>
          </w:p>
        </w:tc>
        <w:tc>
          <w:tcPr>
            <w:tcW w:w="550" w:type="pct"/>
            <w:tcBorders>
              <w:top w:val="nil"/>
              <w:left w:val="nil"/>
              <w:bottom w:val="single" w:sz="8" w:space="0" w:color="F79646"/>
              <w:right w:val="nil"/>
            </w:tcBorders>
            <w:shd w:val="clear" w:color="auto" w:fill="auto"/>
            <w:vAlign w:val="center"/>
          </w:tcPr>
          <w:p w14:paraId="7A7D76E6" w14:textId="3A9B3F99" w:rsidR="00DE5EBA" w:rsidRPr="002E5531" w:rsidRDefault="00F01D1D" w:rsidP="00DE5EBA">
            <w:pPr>
              <w:jc w:val="right"/>
              <w:rPr>
                <w:rFonts w:ascii="Futura Lt BT" w:hAnsi="Futura Lt BT"/>
                <w:color w:val="005CA9"/>
                <w:sz w:val="16"/>
                <w:szCs w:val="16"/>
              </w:rPr>
            </w:pPr>
            <w:r w:rsidRPr="00F01D1D">
              <w:rPr>
                <w:rFonts w:ascii="Futura Lt BT" w:hAnsi="Futura Lt BT"/>
                <w:color w:val="005CA9"/>
                <w:sz w:val="16"/>
                <w:szCs w:val="16"/>
              </w:rPr>
              <w:t> </w:t>
            </w:r>
          </w:p>
        </w:tc>
        <w:tc>
          <w:tcPr>
            <w:tcW w:w="471" w:type="pct"/>
            <w:tcBorders>
              <w:top w:val="nil"/>
              <w:left w:val="nil"/>
              <w:bottom w:val="single" w:sz="8" w:space="0" w:color="F79646"/>
              <w:right w:val="nil"/>
            </w:tcBorders>
            <w:shd w:val="clear" w:color="auto" w:fill="auto"/>
            <w:vAlign w:val="center"/>
          </w:tcPr>
          <w:p w14:paraId="3A474C77" w14:textId="70E3A9AB" w:rsidR="00DE5EBA" w:rsidRPr="002E5531" w:rsidRDefault="00F01D1D" w:rsidP="00DE5EBA">
            <w:pPr>
              <w:jc w:val="right"/>
              <w:rPr>
                <w:rFonts w:ascii="Futura Lt BT" w:hAnsi="Futura Lt BT"/>
                <w:color w:val="005CA9"/>
                <w:sz w:val="16"/>
                <w:szCs w:val="16"/>
              </w:rPr>
            </w:pPr>
            <w:r w:rsidRPr="00F01D1D">
              <w:rPr>
                <w:rFonts w:ascii="Futura Lt BT" w:hAnsi="Futura Lt BT"/>
                <w:color w:val="005CA9"/>
                <w:sz w:val="16"/>
                <w:szCs w:val="16"/>
              </w:rPr>
              <w:t> </w:t>
            </w:r>
          </w:p>
        </w:tc>
        <w:tc>
          <w:tcPr>
            <w:tcW w:w="511" w:type="pct"/>
            <w:tcBorders>
              <w:top w:val="nil"/>
              <w:left w:val="nil"/>
              <w:bottom w:val="single" w:sz="8" w:space="0" w:color="F79646"/>
              <w:right w:val="nil"/>
            </w:tcBorders>
            <w:shd w:val="clear" w:color="auto" w:fill="auto"/>
            <w:vAlign w:val="center"/>
          </w:tcPr>
          <w:p w14:paraId="5C4D5542" w14:textId="68F10433" w:rsidR="00DE5EBA" w:rsidRPr="002E5531" w:rsidRDefault="00F01D1D" w:rsidP="00DE5EBA">
            <w:pPr>
              <w:jc w:val="right"/>
              <w:rPr>
                <w:rFonts w:ascii="Futura Lt BT" w:hAnsi="Futura Lt BT"/>
                <w:color w:val="005CA9"/>
                <w:sz w:val="16"/>
                <w:szCs w:val="16"/>
              </w:rPr>
            </w:pPr>
            <w:r w:rsidRPr="00F01D1D">
              <w:rPr>
                <w:rFonts w:ascii="Futura Lt BT" w:hAnsi="Futura Lt BT"/>
                <w:color w:val="005CA9"/>
                <w:sz w:val="16"/>
                <w:szCs w:val="16"/>
              </w:rPr>
              <w:t> </w:t>
            </w:r>
          </w:p>
        </w:tc>
        <w:tc>
          <w:tcPr>
            <w:tcW w:w="547" w:type="pct"/>
            <w:tcBorders>
              <w:top w:val="nil"/>
              <w:left w:val="nil"/>
              <w:bottom w:val="single" w:sz="8" w:space="0" w:color="F79646"/>
              <w:right w:val="nil"/>
            </w:tcBorders>
            <w:shd w:val="clear" w:color="auto" w:fill="auto"/>
            <w:vAlign w:val="center"/>
          </w:tcPr>
          <w:p w14:paraId="1DCCB1A0" w14:textId="013AF4C5" w:rsidR="00DE5EBA" w:rsidRPr="002E5531" w:rsidRDefault="00F01D1D" w:rsidP="00DE5EBA">
            <w:pPr>
              <w:jc w:val="right"/>
              <w:rPr>
                <w:rFonts w:ascii="Futura Lt BT" w:hAnsi="Futura Lt BT"/>
                <w:color w:val="005CA9"/>
                <w:sz w:val="16"/>
                <w:szCs w:val="16"/>
              </w:rPr>
            </w:pPr>
            <w:r w:rsidRPr="00F01D1D">
              <w:rPr>
                <w:rFonts w:ascii="Futura Lt BT" w:hAnsi="Futura Lt BT"/>
                <w:color w:val="005CA9"/>
                <w:sz w:val="16"/>
                <w:szCs w:val="16"/>
              </w:rPr>
              <w:t> </w:t>
            </w:r>
          </w:p>
        </w:tc>
        <w:tc>
          <w:tcPr>
            <w:tcW w:w="550" w:type="pct"/>
            <w:tcBorders>
              <w:top w:val="nil"/>
              <w:left w:val="nil"/>
              <w:bottom w:val="single" w:sz="8" w:space="0" w:color="F79646"/>
              <w:right w:val="nil"/>
            </w:tcBorders>
            <w:shd w:val="clear" w:color="auto" w:fill="auto"/>
            <w:vAlign w:val="center"/>
          </w:tcPr>
          <w:p w14:paraId="50C70923" w14:textId="4DCCCDAE" w:rsidR="00DE5EBA" w:rsidRPr="002E5531" w:rsidRDefault="00F01D1D" w:rsidP="00DE5EBA">
            <w:pPr>
              <w:jc w:val="right"/>
              <w:rPr>
                <w:rFonts w:ascii="Futura Lt BT" w:hAnsi="Futura Lt BT"/>
                <w:color w:val="005CA9"/>
                <w:sz w:val="16"/>
                <w:szCs w:val="16"/>
              </w:rPr>
            </w:pPr>
            <w:r w:rsidRPr="00F01D1D">
              <w:rPr>
                <w:rFonts w:ascii="Futura Lt BT" w:hAnsi="Futura Lt BT"/>
                <w:color w:val="005CA9"/>
                <w:sz w:val="16"/>
                <w:szCs w:val="16"/>
              </w:rPr>
              <w:t>449.061</w:t>
            </w:r>
          </w:p>
        </w:tc>
        <w:tc>
          <w:tcPr>
            <w:tcW w:w="548" w:type="pct"/>
            <w:tcBorders>
              <w:top w:val="nil"/>
              <w:left w:val="nil"/>
              <w:bottom w:val="single" w:sz="4" w:space="0" w:color="F79646"/>
              <w:right w:val="nil"/>
            </w:tcBorders>
            <w:shd w:val="clear" w:color="auto" w:fill="auto"/>
            <w:vAlign w:val="center"/>
          </w:tcPr>
          <w:p w14:paraId="7EB65E86" w14:textId="39A1E870" w:rsidR="00DE5EBA" w:rsidRPr="002E5531" w:rsidRDefault="00DE5EBA" w:rsidP="00122979">
            <w:pPr>
              <w:jc w:val="right"/>
              <w:rPr>
                <w:rFonts w:ascii="Futura Lt BT" w:hAnsi="Futura Lt BT"/>
                <w:color w:val="005CA9"/>
                <w:sz w:val="16"/>
                <w:szCs w:val="16"/>
              </w:rPr>
            </w:pPr>
            <w:r w:rsidRPr="002E5531">
              <w:rPr>
                <w:rFonts w:ascii="Futura Lt BT" w:hAnsi="Futura Lt BT"/>
                <w:color w:val="005CA9"/>
                <w:sz w:val="16"/>
                <w:szCs w:val="16"/>
              </w:rPr>
              <w:t>448.473</w:t>
            </w:r>
          </w:p>
        </w:tc>
      </w:tr>
    </w:tbl>
    <w:p w14:paraId="6DD1D9D9" w14:textId="1B0681C0" w:rsidR="005E0E7F" w:rsidRPr="002E5531" w:rsidRDefault="00AD7283" w:rsidP="007C08CD">
      <w:pPr>
        <w:spacing w:before="240" w:after="240"/>
        <w:jc w:val="both"/>
        <w:rPr>
          <w:rFonts w:ascii="Futura Lt BT" w:hAnsi="Futura Lt BT"/>
          <w:b/>
          <w:color w:val="005CA9"/>
          <w:sz w:val="20"/>
          <w:szCs w:val="20"/>
        </w:rPr>
      </w:pPr>
      <w:r w:rsidRPr="002E5531">
        <w:rPr>
          <w:rFonts w:ascii="Futura Lt BT" w:hAnsi="Futura Lt BT"/>
          <w:b/>
          <w:color w:val="005CA9"/>
          <w:sz w:val="20"/>
          <w:szCs w:val="20"/>
        </w:rPr>
        <w:t>(a.1)</w:t>
      </w:r>
      <w:r w:rsidRPr="002E5531">
        <w:rPr>
          <w:rFonts w:ascii="Futura Lt BT" w:hAnsi="Futura Lt BT"/>
          <w:b/>
          <w:color w:val="005CA9"/>
          <w:sz w:val="20"/>
          <w:szCs w:val="20"/>
        </w:rPr>
        <w:tab/>
      </w:r>
      <w:r w:rsidR="00506219" w:rsidRPr="002E5531">
        <w:rPr>
          <w:rFonts w:ascii="Futura Lt BT" w:hAnsi="Futura Lt BT"/>
          <w:b/>
          <w:color w:val="005CA9"/>
          <w:sz w:val="20"/>
          <w:szCs w:val="20"/>
        </w:rPr>
        <w:t xml:space="preserve">Acordos </w:t>
      </w:r>
      <w:r w:rsidR="00805D96" w:rsidRPr="002E5531">
        <w:rPr>
          <w:rFonts w:ascii="Futura Lt BT" w:hAnsi="Futura Lt BT"/>
          <w:b/>
          <w:color w:val="005CA9"/>
          <w:sz w:val="20"/>
          <w:szCs w:val="20"/>
        </w:rPr>
        <w:t xml:space="preserve">de Compensação </w:t>
      </w:r>
      <w:r w:rsidR="00D97497" w:rsidRPr="002E5531">
        <w:rPr>
          <w:rFonts w:ascii="Futura Lt BT" w:hAnsi="Futura Lt BT"/>
          <w:b/>
          <w:color w:val="005CA9"/>
          <w:sz w:val="20"/>
          <w:szCs w:val="20"/>
        </w:rPr>
        <w:t xml:space="preserve">e Liquidação de </w:t>
      </w:r>
      <w:r w:rsidR="00790FF9" w:rsidRPr="002E5531">
        <w:rPr>
          <w:rFonts w:ascii="Futura Lt BT" w:hAnsi="Futura Lt BT"/>
          <w:b/>
          <w:color w:val="005CA9"/>
          <w:sz w:val="20"/>
          <w:szCs w:val="20"/>
        </w:rPr>
        <w:t>Obrigações</w:t>
      </w:r>
    </w:p>
    <w:p w14:paraId="1B10FF29" w14:textId="402A02C4" w:rsidR="008D753A" w:rsidRPr="002E5531" w:rsidRDefault="000C5229" w:rsidP="007C08CD">
      <w:pPr>
        <w:spacing w:after="240"/>
        <w:jc w:val="both"/>
        <w:rPr>
          <w:rFonts w:ascii="Futura Lt BT" w:hAnsi="Futura Lt BT"/>
          <w:color w:val="005CA9"/>
          <w:sz w:val="20"/>
          <w:szCs w:val="20"/>
        </w:rPr>
      </w:pPr>
      <w:r w:rsidRPr="002E5531">
        <w:rPr>
          <w:rFonts w:ascii="Futura Lt BT" w:hAnsi="Futura Lt BT"/>
          <w:color w:val="005CA9"/>
          <w:sz w:val="20"/>
          <w:szCs w:val="20"/>
        </w:rPr>
        <w:t>Os saldos das aplicações em letras financeiras do tesouro</w:t>
      </w:r>
      <w:r w:rsidR="00133932">
        <w:rPr>
          <w:rFonts w:ascii="Futura Lt BT" w:hAnsi="Futura Lt BT"/>
          <w:color w:val="005CA9"/>
          <w:sz w:val="20"/>
          <w:szCs w:val="20"/>
        </w:rPr>
        <w:t>, letras do tesouro nacional,</w:t>
      </w:r>
      <w:r w:rsidRPr="002E5531">
        <w:rPr>
          <w:rFonts w:ascii="Futura Lt BT" w:hAnsi="Futura Lt BT"/>
          <w:color w:val="005CA9"/>
          <w:sz w:val="20"/>
          <w:szCs w:val="20"/>
        </w:rPr>
        <w:t xml:space="preserve"> depósitos interfinanceiros</w:t>
      </w:r>
      <w:r w:rsidR="00133932">
        <w:rPr>
          <w:rFonts w:ascii="Futura Lt BT" w:hAnsi="Futura Lt BT"/>
          <w:color w:val="005CA9"/>
          <w:sz w:val="20"/>
          <w:szCs w:val="20"/>
        </w:rPr>
        <w:t xml:space="preserve"> e em letras financeiras</w:t>
      </w:r>
      <w:r w:rsidRPr="002E5531">
        <w:rPr>
          <w:rFonts w:ascii="Futura Lt BT" w:hAnsi="Futura Lt BT"/>
          <w:color w:val="005CA9"/>
          <w:sz w:val="20"/>
          <w:szCs w:val="20"/>
        </w:rPr>
        <w:t xml:space="preserve"> incluem acordos de compensação e liquidação de obrigações firmados entre a CAIXA e o</w:t>
      </w:r>
      <w:r w:rsidR="00F92D9F">
        <w:rPr>
          <w:rFonts w:ascii="Futura Lt BT" w:hAnsi="Futura Lt BT"/>
          <w:color w:val="005CA9"/>
          <w:sz w:val="20"/>
          <w:szCs w:val="20"/>
        </w:rPr>
        <w:t>s</w:t>
      </w:r>
      <w:r w:rsidRPr="002E5531">
        <w:rPr>
          <w:rFonts w:ascii="Futura Lt BT" w:hAnsi="Futura Lt BT"/>
          <w:color w:val="005CA9"/>
          <w:sz w:val="20"/>
          <w:szCs w:val="20"/>
        </w:rPr>
        <w:t xml:space="preserve"> Banc</w:t>
      </w:r>
      <w:r w:rsidR="0057523D" w:rsidRPr="002E5531">
        <w:rPr>
          <w:rFonts w:ascii="Futura Lt BT" w:hAnsi="Futura Lt BT"/>
          <w:color w:val="005CA9"/>
          <w:sz w:val="20"/>
          <w:szCs w:val="20"/>
        </w:rPr>
        <w:t>o</w:t>
      </w:r>
      <w:r w:rsidR="00F92D9F">
        <w:rPr>
          <w:rFonts w:ascii="Futura Lt BT" w:hAnsi="Futura Lt BT"/>
          <w:color w:val="005CA9"/>
          <w:sz w:val="20"/>
          <w:szCs w:val="20"/>
        </w:rPr>
        <w:t>s</w:t>
      </w:r>
      <w:r w:rsidR="0057523D" w:rsidRPr="002E5531">
        <w:rPr>
          <w:rFonts w:ascii="Futura Lt BT" w:hAnsi="Futura Lt BT"/>
          <w:color w:val="005CA9"/>
          <w:sz w:val="20"/>
          <w:szCs w:val="20"/>
        </w:rPr>
        <w:t xml:space="preserve"> BMG</w:t>
      </w:r>
      <w:r w:rsidR="000143B3" w:rsidRPr="002E5531">
        <w:rPr>
          <w:rFonts w:ascii="Futura Lt BT" w:hAnsi="Futura Lt BT"/>
          <w:color w:val="005CA9"/>
          <w:sz w:val="20"/>
          <w:szCs w:val="20"/>
        </w:rPr>
        <w:t>, Banco DAYCOVAL</w:t>
      </w:r>
      <w:r w:rsidRPr="002E5531">
        <w:rPr>
          <w:rFonts w:ascii="Futura Lt BT" w:hAnsi="Futura Lt BT"/>
          <w:color w:val="005CA9"/>
          <w:sz w:val="20"/>
          <w:szCs w:val="20"/>
        </w:rPr>
        <w:t>,</w:t>
      </w:r>
      <w:r w:rsidR="00EB2DD3" w:rsidRPr="002E5531">
        <w:rPr>
          <w:rFonts w:ascii="Futura Lt BT" w:hAnsi="Futura Lt BT"/>
          <w:color w:val="005CA9"/>
          <w:sz w:val="20"/>
          <w:szCs w:val="20"/>
        </w:rPr>
        <w:t xml:space="preserve"> B</w:t>
      </w:r>
      <w:r w:rsidR="002C6FA9">
        <w:rPr>
          <w:rFonts w:ascii="Futura Lt BT" w:hAnsi="Futura Lt BT"/>
          <w:color w:val="005CA9"/>
          <w:sz w:val="20"/>
          <w:szCs w:val="20"/>
        </w:rPr>
        <w:t>ASER</w:t>
      </w:r>
      <w:r w:rsidR="003E2D83" w:rsidRPr="002E5531">
        <w:rPr>
          <w:rFonts w:ascii="Futura Lt BT" w:hAnsi="Futura Lt BT"/>
          <w:color w:val="005CA9"/>
          <w:sz w:val="20"/>
          <w:szCs w:val="20"/>
        </w:rPr>
        <w:t xml:space="preserve">, </w:t>
      </w:r>
      <w:r w:rsidR="00E37C5C" w:rsidRPr="002E5531">
        <w:rPr>
          <w:rFonts w:ascii="Futura Lt BT" w:hAnsi="Futura Lt BT"/>
          <w:color w:val="005CA9"/>
          <w:sz w:val="20"/>
          <w:szCs w:val="20"/>
        </w:rPr>
        <w:t xml:space="preserve">Bank </w:t>
      </w:r>
      <w:proofErr w:type="spellStart"/>
      <w:r w:rsidR="00E37C5C" w:rsidRPr="002E5531">
        <w:rPr>
          <w:rFonts w:ascii="Futura Lt BT" w:hAnsi="Futura Lt BT"/>
          <w:color w:val="005CA9"/>
          <w:sz w:val="20"/>
          <w:szCs w:val="20"/>
        </w:rPr>
        <w:t>of</w:t>
      </w:r>
      <w:proofErr w:type="spellEnd"/>
      <w:r w:rsidR="00E37C5C" w:rsidRPr="002E5531">
        <w:rPr>
          <w:rFonts w:ascii="Futura Lt BT" w:hAnsi="Futura Lt BT"/>
          <w:color w:val="005CA9"/>
          <w:sz w:val="20"/>
          <w:szCs w:val="20"/>
        </w:rPr>
        <w:t xml:space="preserve"> </w:t>
      </w:r>
      <w:proofErr w:type="spellStart"/>
      <w:r w:rsidR="00E37C5C" w:rsidRPr="002E5531">
        <w:rPr>
          <w:rFonts w:ascii="Futura Lt BT" w:hAnsi="Futura Lt BT"/>
          <w:color w:val="005CA9"/>
          <w:sz w:val="20"/>
          <w:szCs w:val="20"/>
        </w:rPr>
        <w:t>America</w:t>
      </w:r>
      <w:proofErr w:type="spellEnd"/>
      <w:r w:rsidR="00E37C5C" w:rsidRPr="002E5531">
        <w:rPr>
          <w:rFonts w:ascii="Futura Lt BT" w:hAnsi="Futura Lt BT"/>
          <w:color w:val="005CA9"/>
          <w:sz w:val="20"/>
          <w:szCs w:val="20"/>
        </w:rPr>
        <w:t xml:space="preserve"> </w:t>
      </w:r>
      <w:r w:rsidR="0072255D" w:rsidRPr="002E5531">
        <w:rPr>
          <w:rFonts w:ascii="Futura Lt BT" w:hAnsi="Futura Lt BT"/>
          <w:color w:val="005CA9"/>
          <w:sz w:val="20"/>
          <w:szCs w:val="20"/>
        </w:rPr>
        <w:t>Merrill Lynch,</w:t>
      </w:r>
      <w:r w:rsidR="004B79FE" w:rsidRPr="002E5531">
        <w:rPr>
          <w:rFonts w:ascii="Futura Lt BT" w:hAnsi="Futura Lt BT"/>
          <w:color w:val="005CA9"/>
          <w:sz w:val="20"/>
          <w:szCs w:val="20"/>
        </w:rPr>
        <w:t xml:space="preserve"> </w:t>
      </w:r>
      <w:proofErr w:type="spellStart"/>
      <w:r w:rsidR="004B79FE" w:rsidRPr="002E5531">
        <w:rPr>
          <w:rFonts w:ascii="Futura Lt BT" w:hAnsi="Futura Lt BT"/>
          <w:color w:val="005CA9"/>
          <w:sz w:val="20"/>
          <w:szCs w:val="20"/>
        </w:rPr>
        <w:t>S</w:t>
      </w:r>
      <w:r w:rsidR="00D40C0F" w:rsidRPr="002E5531">
        <w:rPr>
          <w:rFonts w:ascii="Futura Lt BT" w:hAnsi="Futura Lt BT"/>
          <w:color w:val="005CA9"/>
          <w:sz w:val="20"/>
          <w:szCs w:val="20"/>
        </w:rPr>
        <w:t>icoob</w:t>
      </w:r>
      <w:proofErr w:type="spellEnd"/>
      <w:r w:rsidR="00D72A55" w:rsidRPr="002E5531">
        <w:rPr>
          <w:rFonts w:ascii="Futura Lt BT" w:hAnsi="Futura Lt BT"/>
          <w:color w:val="005CA9"/>
          <w:sz w:val="20"/>
          <w:szCs w:val="20"/>
        </w:rPr>
        <w:t xml:space="preserve"> e Cresol</w:t>
      </w:r>
      <w:r w:rsidRPr="002E5531">
        <w:rPr>
          <w:rFonts w:ascii="Futura Lt BT" w:hAnsi="Futura Lt BT"/>
          <w:color w:val="005CA9"/>
          <w:sz w:val="20"/>
          <w:szCs w:val="20"/>
        </w:rPr>
        <w:t xml:space="preserve"> conforme Resolução CMN n° 3.263/2005, nos montantes discriminados abaixo</w:t>
      </w:r>
      <w:r w:rsidR="005E0E7F" w:rsidRPr="002E5531">
        <w:rPr>
          <w:rFonts w:ascii="Futura Lt BT" w:hAnsi="Futura Lt BT"/>
          <w:color w:val="005CA9"/>
          <w:sz w:val="20"/>
          <w:szCs w:val="20"/>
        </w:rPr>
        <w:t>:</w:t>
      </w:r>
    </w:p>
    <w:tbl>
      <w:tblPr>
        <w:tblW w:w="5000" w:type="pct"/>
        <w:tblCellMar>
          <w:left w:w="70" w:type="dxa"/>
          <w:right w:w="70" w:type="dxa"/>
        </w:tblCellMar>
        <w:tblLook w:val="04A0" w:firstRow="1" w:lastRow="0" w:firstColumn="1" w:lastColumn="0" w:noHBand="0" w:noVBand="1"/>
      </w:tblPr>
      <w:tblGrid>
        <w:gridCol w:w="6095"/>
        <w:gridCol w:w="1843"/>
        <w:gridCol w:w="1700"/>
      </w:tblGrid>
      <w:tr w:rsidR="0058040D" w:rsidRPr="00184476" w14:paraId="58D7F316" w14:textId="02708D96" w:rsidTr="00E860A9">
        <w:trPr>
          <w:trHeight w:val="227"/>
        </w:trPr>
        <w:tc>
          <w:tcPr>
            <w:tcW w:w="3162" w:type="pct"/>
            <w:tcBorders>
              <w:top w:val="single" w:sz="4" w:space="0" w:color="F39200"/>
              <w:left w:val="nil"/>
              <w:bottom w:val="single" w:sz="4" w:space="0" w:color="F39200"/>
              <w:right w:val="nil"/>
            </w:tcBorders>
            <w:shd w:val="clear" w:color="auto" w:fill="auto"/>
            <w:vAlign w:val="center"/>
            <w:hideMark/>
          </w:tcPr>
          <w:p w14:paraId="1AA96E5E" w14:textId="77777777" w:rsidR="0058040D" w:rsidRPr="002E5531" w:rsidRDefault="0058040D" w:rsidP="00184476">
            <w:pPr>
              <w:jc w:val="center"/>
              <w:rPr>
                <w:rFonts w:ascii="Futura Lt BT" w:hAnsi="Futura Lt BT" w:cs="Arial Unicode MS"/>
                <w:b/>
                <w:color w:val="005CA9"/>
                <w:sz w:val="16"/>
                <w:szCs w:val="16"/>
              </w:rPr>
            </w:pPr>
            <w:r w:rsidRPr="002E5531">
              <w:rPr>
                <w:rFonts w:ascii="Futura Lt BT" w:hAnsi="Futura Lt BT" w:cs="Arial Unicode MS"/>
                <w:b/>
                <w:color w:val="005CA9"/>
                <w:sz w:val="16"/>
                <w:szCs w:val="16"/>
              </w:rPr>
              <w:t>Descrição</w:t>
            </w:r>
          </w:p>
        </w:tc>
        <w:tc>
          <w:tcPr>
            <w:tcW w:w="956" w:type="pct"/>
            <w:tcBorders>
              <w:top w:val="single" w:sz="4" w:space="0" w:color="F39200"/>
              <w:left w:val="nil"/>
              <w:bottom w:val="single" w:sz="4" w:space="0" w:color="F39200"/>
              <w:right w:val="nil"/>
            </w:tcBorders>
            <w:shd w:val="clear" w:color="auto" w:fill="auto"/>
            <w:vAlign w:val="center"/>
            <w:hideMark/>
          </w:tcPr>
          <w:p w14:paraId="70FBC41E" w14:textId="3DFBE24C" w:rsidR="0058040D" w:rsidRPr="002E5531" w:rsidRDefault="0058040D" w:rsidP="00184476">
            <w:pPr>
              <w:jc w:val="center"/>
              <w:rPr>
                <w:rFonts w:ascii="Futura Lt BT" w:hAnsi="Futura Lt BT" w:cs="Arial Unicode MS"/>
                <w:b/>
                <w:color w:val="005CA9"/>
                <w:sz w:val="16"/>
                <w:szCs w:val="16"/>
              </w:rPr>
            </w:pPr>
            <w:r w:rsidRPr="002E5531">
              <w:rPr>
                <w:rFonts w:ascii="Futura Lt BT" w:hAnsi="Futura Lt BT" w:cs="Arial Unicode MS"/>
                <w:b/>
                <w:color w:val="005CA9"/>
                <w:sz w:val="16"/>
                <w:szCs w:val="16"/>
              </w:rPr>
              <w:t>3</w:t>
            </w:r>
            <w:r w:rsidR="00BB1321" w:rsidRPr="002E5531">
              <w:rPr>
                <w:rFonts w:ascii="Futura Lt BT" w:hAnsi="Futura Lt BT" w:cs="Arial Unicode MS"/>
                <w:b/>
                <w:color w:val="005CA9"/>
                <w:sz w:val="16"/>
                <w:szCs w:val="16"/>
              </w:rPr>
              <w:t>1</w:t>
            </w:r>
            <w:r w:rsidRPr="002E5531">
              <w:rPr>
                <w:rFonts w:ascii="Futura Lt BT" w:hAnsi="Futura Lt BT" w:cs="Arial Unicode MS"/>
                <w:b/>
                <w:color w:val="005CA9"/>
                <w:sz w:val="16"/>
                <w:szCs w:val="16"/>
              </w:rPr>
              <w:t>/</w:t>
            </w:r>
            <w:r w:rsidR="008655BB">
              <w:rPr>
                <w:rFonts w:ascii="Futura Lt BT" w:hAnsi="Futura Lt BT" w:cs="Arial Unicode MS"/>
                <w:b/>
                <w:color w:val="005CA9"/>
                <w:sz w:val="16"/>
                <w:szCs w:val="16"/>
              </w:rPr>
              <w:t>03/</w:t>
            </w:r>
            <w:r w:rsidRPr="002E5531">
              <w:rPr>
                <w:rFonts w:ascii="Futura Lt BT" w:hAnsi="Futura Lt BT" w:cs="Arial Unicode MS"/>
                <w:b/>
                <w:color w:val="005CA9"/>
                <w:sz w:val="16"/>
                <w:szCs w:val="16"/>
              </w:rPr>
              <w:t>20</w:t>
            </w:r>
            <w:r w:rsidR="008655BB">
              <w:rPr>
                <w:rFonts w:ascii="Futura Lt BT" w:hAnsi="Futura Lt BT" w:cs="Arial Unicode MS"/>
                <w:b/>
                <w:color w:val="005CA9"/>
                <w:sz w:val="16"/>
                <w:szCs w:val="16"/>
              </w:rPr>
              <w:t>22</w:t>
            </w:r>
          </w:p>
        </w:tc>
        <w:tc>
          <w:tcPr>
            <w:tcW w:w="882" w:type="pct"/>
            <w:tcBorders>
              <w:top w:val="single" w:sz="4" w:space="0" w:color="F39200"/>
              <w:left w:val="nil"/>
              <w:bottom w:val="single" w:sz="4" w:space="0" w:color="F39200"/>
              <w:right w:val="nil"/>
            </w:tcBorders>
            <w:vAlign w:val="center"/>
          </w:tcPr>
          <w:p w14:paraId="32F456B6" w14:textId="0846F3A3" w:rsidR="0058040D" w:rsidRPr="002E5531" w:rsidRDefault="0058040D" w:rsidP="0058040D">
            <w:pPr>
              <w:jc w:val="center"/>
              <w:rPr>
                <w:rFonts w:ascii="Futura Lt BT" w:hAnsi="Futura Lt BT" w:cs="Arial Unicode MS"/>
                <w:b/>
                <w:color w:val="005CA9"/>
                <w:sz w:val="16"/>
                <w:szCs w:val="16"/>
                <w:highlight w:val="yellow"/>
              </w:rPr>
            </w:pPr>
            <w:r w:rsidRPr="002E5531">
              <w:rPr>
                <w:rFonts w:ascii="Futura Lt BT" w:hAnsi="Futura Lt BT" w:cs="Arial Unicode MS"/>
                <w:b/>
                <w:color w:val="005CA9"/>
                <w:sz w:val="16"/>
                <w:szCs w:val="16"/>
              </w:rPr>
              <w:t>31/12/20</w:t>
            </w:r>
            <w:r w:rsidR="009012BE" w:rsidRPr="002E5531">
              <w:rPr>
                <w:rFonts w:ascii="Futura Lt BT" w:hAnsi="Futura Lt BT" w:cs="Arial Unicode MS"/>
                <w:b/>
                <w:color w:val="005CA9"/>
                <w:sz w:val="16"/>
                <w:szCs w:val="16"/>
              </w:rPr>
              <w:t>2</w:t>
            </w:r>
            <w:r w:rsidR="009F3150">
              <w:rPr>
                <w:rFonts w:ascii="Futura Lt BT" w:hAnsi="Futura Lt BT" w:cs="Arial Unicode MS"/>
                <w:b/>
                <w:color w:val="005CA9"/>
                <w:sz w:val="16"/>
                <w:szCs w:val="16"/>
              </w:rPr>
              <w:t>1</w:t>
            </w:r>
          </w:p>
        </w:tc>
      </w:tr>
      <w:tr w:rsidR="00E860A9" w:rsidRPr="00184476" w14:paraId="285EAC1E" w14:textId="1560687C" w:rsidTr="006D7EF4">
        <w:trPr>
          <w:trHeight w:val="227"/>
        </w:trPr>
        <w:tc>
          <w:tcPr>
            <w:tcW w:w="3162" w:type="pct"/>
            <w:tcBorders>
              <w:top w:val="nil"/>
              <w:left w:val="nil"/>
              <w:bottom w:val="nil"/>
              <w:right w:val="nil"/>
            </w:tcBorders>
            <w:shd w:val="clear" w:color="auto" w:fill="auto"/>
            <w:vAlign w:val="center"/>
          </w:tcPr>
          <w:p w14:paraId="79FF6869" w14:textId="4A45EB61" w:rsidR="00E860A9" w:rsidRPr="002E5531" w:rsidRDefault="00E860A9" w:rsidP="006D7EF4">
            <w:pPr>
              <w:spacing w:line="276" w:lineRule="auto"/>
              <w:rPr>
                <w:rFonts w:ascii="Futura Lt BT" w:hAnsi="Futura Lt BT" w:cs="Arial Unicode MS"/>
                <w:b/>
                <w:color w:val="005CA9"/>
                <w:sz w:val="16"/>
                <w:szCs w:val="16"/>
              </w:rPr>
            </w:pPr>
            <w:r w:rsidRPr="002E5531">
              <w:rPr>
                <w:rFonts w:ascii="Futura Lt BT" w:hAnsi="Futura Lt BT" w:cs="Arial Unicode MS"/>
                <w:b/>
                <w:color w:val="005CA9"/>
                <w:sz w:val="16"/>
                <w:szCs w:val="16"/>
              </w:rPr>
              <w:t>Letras financeiras do tesouro</w:t>
            </w:r>
          </w:p>
        </w:tc>
        <w:tc>
          <w:tcPr>
            <w:tcW w:w="956" w:type="pct"/>
            <w:tcBorders>
              <w:top w:val="nil"/>
              <w:left w:val="nil"/>
              <w:bottom w:val="nil"/>
              <w:right w:val="nil"/>
            </w:tcBorders>
            <w:shd w:val="clear" w:color="auto" w:fill="auto"/>
            <w:vAlign w:val="center"/>
          </w:tcPr>
          <w:p w14:paraId="56557B0E" w14:textId="6016045C" w:rsidR="00E860A9" w:rsidRPr="002E5531" w:rsidRDefault="00E860A9" w:rsidP="00E860A9">
            <w:pPr>
              <w:spacing w:line="276" w:lineRule="auto"/>
              <w:ind w:firstLineChars="100" w:firstLine="157"/>
              <w:jc w:val="right"/>
              <w:rPr>
                <w:rFonts w:ascii="Futura Lt BT" w:hAnsi="Futura Lt BT" w:cs="Arial Unicode MS"/>
                <w:b/>
                <w:color w:val="005CA9"/>
                <w:sz w:val="16"/>
                <w:szCs w:val="16"/>
              </w:rPr>
            </w:pPr>
            <w:r w:rsidRPr="00590475">
              <w:rPr>
                <w:rFonts w:ascii="Futura Lt BT" w:hAnsi="Futura Lt BT" w:cs="Arial Unicode MS"/>
                <w:b/>
                <w:color w:val="005CA9"/>
                <w:sz w:val="16"/>
                <w:szCs w:val="16"/>
              </w:rPr>
              <w:t>1.294.187</w:t>
            </w:r>
          </w:p>
        </w:tc>
        <w:tc>
          <w:tcPr>
            <w:tcW w:w="882" w:type="pct"/>
            <w:tcBorders>
              <w:top w:val="nil"/>
              <w:left w:val="nil"/>
              <w:bottom w:val="nil"/>
              <w:right w:val="nil"/>
            </w:tcBorders>
            <w:shd w:val="clear" w:color="auto" w:fill="auto"/>
            <w:vAlign w:val="center"/>
          </w:tcPr>
          <w:p w14:paraId="2E951312" w14:textId="6D5A0306" w:rsidR="00E860A9" w:rsidRPr="002E5531" w:rsidRDefault="00E860A9" w:rsidP="00E860A9">
            <w:pPr>
              <w:spacing w:line="276" w:lineRule="auto"/>
              <w:ind w:firstLineChars="100" w:firstLine="157"/>
              <w:jc w:val="right"/>
              <w:rPr>
                <w:rFonts w:ascii="Futura Lt BT" w:hAnsi="Futura Lt BT" w:cs="Arial Unicode MS"/>
                <w:b/>
                <w:color w:val="005CA9"/>
                <w:sz w:val="16"/>
                <w:szCs w:val="16"/>
              </w:rPr>
            </w:pPr>
            <w:r w:rsidRPr="002E5531">
              <w:rPr>
                <w:rFonts w:ascii="Futura Lt BT" w:hAnsi="Futura Lt BT" w:cs="Arial Unicode MS"/>
                <w:b/>
                <w:color w:val="005CA9"/>
                <w:sz w:val="16"/>
                <w:szCs w:val="16"/>
              </w:rPr>
              <w:t>1.689.471</w:t>
            </w:r>
          </w:p>
        </w:tc>
      </w:tr>
      <w:tr w:rsidR="00E860A9" w:rsidRPr="00184476" w14:paraId="4776853D" w14:textId="0A93E51D" w:rsidTr="006D7EF4">
        <w:trPr>
          <w:trHeight w:val="227"/>
        </w:trPr>
        <w:tc>
          <w:tcPr>
            <w:tcW w:w="3162" w:type="pct"/>
            <w:tcBorders>
              <w:top w:val="nil"/>
              <w:left w:val="nil"/>
              <w:bottom w:val="nil"/>
              <w:right w:val="nil"/>
            </w:tcBorders>
            <w:shd w:val="clear" w:color="auto" w:fill="auto"/>
            <w:vAlign w:val="center"/>
          </w:tcPr>
          <w:p w14:paraId="183CD43C" w14:textId="6EDB5F0B" w:rsidR="00E860A9" w:rsidRPr="00EE2AE7" w:rsidRDefault="00E860A9" w:rsidP="006D7EF4">
            <w:pPr>
              <w:spacing w:line="276" w:lineRule="auto"/>
              <w:ind w:firstLineChars="100" w:firstLine="160"/>
              <w:rPr>
                <w:rFonts w:ascii="Futura Lt BT" w:hAnsi="Futura Lt BT" w:cs="Arial Unicode MS"/>
                <w:color w:val="005CA9"/>
                <w:sz w:val="16"/>
                <w:szCs w:val="16"/>
              </w:rPr>
            </w:pPr>
            <w:r w:rsidRPr="00EE2AE7">
              <w:rPr>
                <w:rFonts w:ascii="Futura Lt BT" w:hAnsi="Futura Lt BT" w:cs="Arial Unicode MS"/>
                <w:color w:val="005CA9"/>
                <w:sz w:val="16"/>
                <w:szCs w:val="16"/>
              </w:rPr>
              <w:t xml:space="preserve">BTG Pactual </w:t>
            </w:r>
            <w:proofErr w:type="gramStart"/>
            <w:r w:rsidRPr="00EE2AE7">
              <w:rPr>
                <w:rFonts w:ascii="Futura Lt BT" w:hAnsi="Futura Lt BT" w:cs="Arial Unicode MS"/>
                <w:color w:val="005CA9"/>
                <w:sz w:val="16"/>
                <w:szCs w:val="16"/>
              </w:rPr>
              <w:t>S.A</w:t>
            </w:r>
            <w:proofErr w:type="gramEnd"/>
          </w:p>
        </w:tc>
        <w:tc>
          <w:tcPr>
            <w:tcW w:w="956" w:type="pct"/>
            <w:tcBorders>
              <w:top w:val="nil"/>
              <w:left w:val="nil"/>
              <w:bottom w:val="nil"/>
              <w:right w:val="nil"/>
            </w:tcBorders>
            <w:shd w:val="clear" w:color="auto" w:fill="auto"/>
            <w:vAlign w:val="center"/>
          </w:tcPr>
          <w:p w14:paraId="70A6BB90" w14:textId="47B22665" w:rsidR="00E860A9" w:rsidRPr="002E5531" w:rsidRDefault="00E860A9" w:rsidP="00E860A9">
            <w:pPr>
              <w:spacing w:line="276" w:lineRule="auto"/>
              <w:ind w:firstLineChars="100" w:firstLine="160"/>
              <w:jc w:val="right"/>
              <w:rPr>
                <w:rFonts w:ascii="Futura Lt BT" w:hAnsi="Futura Lt BT" w:cs="Arial Unicode MS"/>
                <w:color w:val="005CA9"/>
                <w:sz w:val="16"/>
                <w:szCs w:val="16"/>
              </w:rPr>
            </w:pPr>
            <w:r w:rsidRPr="00590475">
              <w:rPr>
                <w:rFonts w:ascii="Futura Lt BT" w:hAnsi="Futura Lt BT" w:cs="Arial Unicode MS"/>
                <w:color w:val="005CA9"/>
                <w:sz w:val="16"/>
                <w:szCs w:val="16"/>
              </w:rPr>
              <w:t>642.249</w:t>
            </w:r>
          </w:p>
        </w:tc>
        <w:tc>
          <w:tcPr>
            <w:tcW w:w="882" w:type="pct"/>
            <w:tcBorders>
              <w:top w:val="nil"/>
              <w:left w:val="nil"/>
              <w:bottom w:val="nil"/>
              <w:right w:val="nil"/>
            </w:tcBorders>
            <w:shd w:val="clear" w:color="auto" w:fill="auto"/>
            <w:vAlign w:val="center"/>
          </w:tcPr>
          <w:p w14:paraId="66C950A4" w14:textId="0AB11BA1" w:rsidR="00E860A9" w:rsidRPr="002E5531" w:rsidRDefault="00E860A9" w:rsidP="00E860A9">
            <w:pPr>
              <w:spacing w:line="276" w:lineRule="auto"/>
              <w:ind w:firstLineChars="100" w:firstLine="160"/>
              <w:jc w:val="right"/>
              <w:rPr>
                <w:rFonts w:ascii="Futura Lt BT" w:hAnsi="Futura Lt BT" w:cs="Arial Unicode MS"/>
                <w:color w:val="005CA9"/>
                <w:sz w:val="16"/>
                <w:szCs w:val="16"/>
              </w:rPr>
            </w:pPr>
            <w:r w:rsidRPr="002E5531">
              <w:rPr>
                <w:rFonts w:ascii="Futura Lt BT" w:hAnsi="Futura Lt BT" w:cs="Arial Unicode MS"/>
                <w:color w:val="005CA9"/>
                <w:sz w:val="16"/>
                <w:szCs w:val="16"/>
              </w:rPr>
              <w:t>1.056.016</w:t>
            </w:r>
          </w:p>
        </w:tc>
      </w:tr>
      <w:tr w:rsidR="00E860A9" w:rsidRPr="00184476" w14:paraId="01D9C8B0" w14:textId="5D58D9C8" w:rsidTr="006D7EF4">
        <w:trPr>
          <w:trHeight w:val="227"/>
        </w:trPr>
        <w:tc>
          <w:tcPr>
            <w:tcW w:w="3162" w:type="pct"/>
            <w:tcBorders>
              <w:top w:val="nil"/>
              <w:left w:val="nil"/>
              <w:bottom w:val="nil"/>
              <w:right w:val="nil"/>
            </w:tcBorders>
            <w:shd w:val="clear" w:color="auto" w:fill="auto"/>
            <w:vAlign w:val="center"/>
          </w:tcPr>
          <w:p w14:paraId="2584FB39" w14:textId="3F527B52" w:rsidR="00E860A9" w:rsidRPr="00EE2AE7" w:rsidRDefault="00E860A9" w:rsidP="006D7EF4">
            <w:pPr>
              <w:spacing w:line="276" w:lineRule="auto"/>
              <w:ind w:firstLineChars="100" w:firstLine="160"/>
              <w:rPr>
                <w:rFonts w:ascii="Futura Lt BT" w:hAnsi="Futura Lt BT" w:cs="Arial Unicode MS"/>
                <w:color w:val="005CA9"/>
                <w:sz w:val="16"/>
                <w:szCs w:val="16"/>
              </w:rPr>
            </w:pPr>
            <w:proofErr w:type="spellStart"/>
            <w:r w:rsidRPr="00EE2AE7">
              <w:rPr>
                <w:rFonts w:ascii="Futura Lt BT" w:hAnsi="Futura Lt BT" w:cs="Arial Unicode MS"/>
                <w:color w:val="005CA9"/>
                <w:sz w:val="16"/>
                <w:szCs w:val="16"/>
              </w:rPr>
              <w:t>Sicoob</w:t>
            </w:r>
            <w:proofErr w:type="spellEnd"/>
            <w:r w:rsidRPr="00EE2AE7">
              <w:rPr>
                <w:rFonts w:ascii="Futura Lt BT" w:hAnsi="Futura Lt BT" w:cs="Arial Unicode MS"/>
                <w:color w:val="005CA9"/>
                <w:sz w:val="16"/>
                <w:szCs w:val="16"/>
              </w:rPr>
              <w:t xml:space="preserve"> </w:t>
            </w:r>
            <w:proofErr w:type="gramStart"/>
            <w:r w:rsidRPr="00EE2AE7">
              <w:rPr>
                <w:rFonts w:ascii="Futura Lt BT" w:hAnsi="Futura Lt BT" w:cs="Arial Unicode MS"/>
                <w:color w:val="005CA9"/>
                <w:sz w:val="16"/>
                <w:szCs w:val="16"/>
              </w:rPr>
              <w:t>S.A</w:t>
            </w:r>
            <w:proofErr w:type="gramEnd"/>
          </w:p>
        </w:tc>
        <w:tc>
          <w:tcPr>
            <w:tcW w:w="956" w:type="pct"/>
            <w:tcBorders>
              <w:top w:val="nil"/>
              <w:left w:val="nil"/>
              <w:bottom w:val="nil"/>
              <w:right w:val="nil"/>
            </w:tcBorders>
            <w:shd w:val="clear" w:color="auto" w:fill="auto"/>
            <w:vAlign w:val="center"/>
          </w:tcPr>
          <w:p w14:paraId="79A674BF" w14:textId="1877DCE4" w:rsidR="00E860A9" w:rsidRPr="002E5531" w:rsidRDefault="00E860A9" w:rsidP="00E860A9">
            <w:pPr>
              <w:spacing w:line="276" w:lineRule="auto"/>
              <w:ind w:firstLineChars="100" w:firstLine="160"/>
              <w:jc w:val="right"/>
              <w:rPr>
                <w:rFonts w:ascii="Futura Lt BT" w:hAnsi="Futura Lt BT" w:cs="Arial Unicode MS"/>
                <w:color w:val="005CA9"/>
                <w:sz w:val="16"/>
                <w:szCs w:val="16"/>
              </w:rPr>
            </w:pPr>
            <w:r w:rsidRPr="00590475">
              <w:rPr>
                <w:rFonts w:ascii="Futura Lt BT" w:hAnsi="Futura Lt BT" w:cs="Arial Unicode MS"/>
                <w:color w:val="005CA9"/>
                <w:sz w:val="16"/>
                <w:szCs w:val="16"/>
              </w:rPr>
              <w:t>651.938</w:t>
            </w:r>
          </w:p>
        </w:tc>
        <w:tc>
          <w:tcPr>
            <w:tcW w:w="882" w:type="pct"/>
            <w:tcBorders>
              <w:top w:val="nil"/>
              <w:left w:val="nil"/>
              <w:bottom w:val="nil"/>
              <w:right w:val="nil"/>
            </w:tcBorders>
            <w:shd w:val="clear" w:color="auto" w:fill="auto"/>
            <w:vAlign w:val="center"/>
          </w:tcPr>
          <w:p w14:paraId="34A7BDD3" w14:textId="37CDE754" w:rsidR="00E860A9" w:rsidRPr="002E5531" w:rsidRDefault="00E860A9" w:rsidP="00E860A9">
            <w:pPr>
              <w:spacing w:line="276" w:lineRule="auto"/>
              <w:ind w:firstLineChars="100" w:firstLine="160"/>
              <w:jc w:val="right"/>
              <w:rPr>
                <w:rFonts w:ascii="Futura Lt BT" w:hAnsi="Futura Lt BT" w:cs="Arial Unicode MS"/>
                <w:color w:val="005CA9"/>
                <w:sz w:val="16"/>
                <w:szCs w:val="16"/>
              </w:rPr>
            </w:pPr>
            <w:r w:rsidRPr="002E5531">
              <w:rPr>
                <w:rFonts w:ascii="Futura Lt BT" w:hAnsi="Futura Lt BT" w:cs="Arial Unicode MS"/>
                <w:color w:val="005CA9"/>
                <w:sz w:val="16"/>
                <w:szCs w:val="16"/>
              </w:rPr>
              <w:t>633.455</w:t>
            </w:r>
          </w:p>
        </w:tc>
      </w:tr>
      <w:tr w:rsidR="00E860A9" w:rsidRPr="00184476" w14:paraId="25734515" w14:textId="30D11582" w:rsidTr="006D7EF4">
        <w:trPr>
          <w:trHeight w:val="227"/>
        </w:trPr>
        <w:tc>
          <w:tcPr>
            <w:tcW w:w="3162" w:type="pct"/>
            <w:tcBorders>
              <w:top w:val="nil"/>
              <w:left w:val="nil"/>
              <w:bottom w:val="nil"/>
              <w:right w:val="nil"/>
            </w:tcBorders>
            <w:shd w:val="clear" w:color="auto" w:fill="auto"/>
            <w:vAlign w:val="center"/>
          </w:tcPr>
          <w:p w14:paraId="19F086DA" w14:textId="7D85F4D8" w:rsidR="00E860A9" w:rsidRPr="00EE2AE7" w:rsidRDefault="00E860A9" w:rsidP="006D7EF4">
            <w:pPr>
              <w:spacing w:line="276" w:lineRule="auto"/>
              <w:rPr>
                <w:rFonts w:ascii="Futura Lt BT" w:hAnsi="Futura Lt BT" w:cs="Arial Unicode MS"/>
                <w:b/>
                <w:color w:val="005CA9"/>
                <w:sz w:val="16"/>
                <w:szCs w:val="16"/>
              </w:rPr>
            </w:pPr>
            <w:r w:rsidRPr="00EE2AE7">
              <w:rPr>
                <w:rFonts w:ascii="Futura Lt BT" w:hAnsi="Futura Lt BT" w:cs="Arial Unicode MS"/>
                <w:b/>
                <w:color w:val="005CA9"/>
                <w:sz w:val="16"/>
                <w:szCs w:val="16"/>
              </w:rPr>
              <w:t>Letras do tesouro nacional</w:t>
            </w:r>
          </w:p>
        </w:tc>
        <w:tc>
          <w:tcPr>
            <w:tcW w:w="956" w:type="pct"/>
            <w:tcBorders>
              <w:top w:val="nil"/>
              <w:left w:val="nil"/>
              <w:bottom w:val="nil"/>
              <w:right w:val="nil"/>
            </w:tcBorders>
            <w:shd w:val="clear" w:color="auto" w:fill="auto"/>
            <w:vAlign w:val="center"/>
          </w:tcPr>
          <w:p w14:paraId="3B7227F2" w14:textId="4961D565" w:rsidR="00E860A9" w:rsidRPr="002E5531" w:rsidRDefault="00E860A9" w:rsidP="00E860A9">
            <w:pPr>
              <w:spacing w:line="276" w:lineRule="auto"/>
              <w:ind w:firstLineChars="100" w:firstLine="157"/>
              <w:jc w:val="right"/>
              <w:rPr>
                <w:rFonts w:ascii="Futura Lt BT" w:hAnsi="Futura Lt BT" w:cs="Arial Unicode MS"/>
                <w:b/>
                <w:color w:val="005CA9"/>
                <w:sz w:val="16"/>
                <w:szCs w:val="16"/>
              </w:rPr>
            </w:pPr>
            <w:r w:rsidRPr="00590475">
              <w:rPr>
                <w:rFonts w:ascii="Futura Lt BT" w:hAnsi="Futura Lt BT" w:cs="Arial Unicode MS"/>
                <w:b/>
                <w:color w:val="005CA9"/>
                <w:sz w:val="16"/>
                <w:szCs w:val="16"/>
              </w:rPr>
              <w:t>2.939</w:t>
            </w:r>
          </w:p>
        </w:tc>
        <w:tc>
          <w:tcPr>
            <w:tcW w:w="882" w:type="pct"/>
            <w:tcBorders>
              <w:top w:val="nil"/>
              <w:left w:val="nil"/>
              <w:bottom w:val="nil"/>
              <w:right w:val="nil"/>
            </w:tcBorders>
            <w:shd w:val="clear" w:color="auto" w:fill="auto"/>
            <w:vAlign w:val="center"/>
          </w:tcPr>
          <w:p w14:paraId="6032DA57" w14:textId="66616CE9" w:rsidR="00E860A9" w:rsidRPr="002E5531" w:rsidRDefault="00E860A9" w:rsidP="00E860A9">
            <w:pPr>
              <w:spacing w:line="276" w:lineRule="auto"/>
              <w:ind w:firstLineChars="100" w:firstLine="157"/>
              <w:jc w:val="right"/>
              <w:rPr>
                <w:rFonts w:ascii="Futura Lt BT" w:hAnsi="Futura Lt BT" w:cs="Arial Unicode MS"/>
                <w:b/>
                <w:color w:val="005CA9"/>
                <w:sz w:val="16"/>
                <w:szCs w:val="16"/>
              </w:rPr>
            </w:pPr>
            <w:r w:rsidRPr="002E5531">
              <w:rPr>
                <w:rFonts w:ascii="Futura Lt BT" w:hAnsi="Futura Lt BT" w:cs="Arial Unicode MS"/>
                <w:b/>
                <w:color w:val="005CA9"/>
                <w:sz w:val="16"/>
                <w:szCs w:val="16"/>
              </w:rPr>
              <w:t>293.213</w:t>
            </w:r>
          </w:p>
        </w:tc>
      </w:tr>
      <w:tr w:rsidR="00E860A9" w:rsidRPr="00184476" w14:paraId="0FD63B18" w14:textId="5F2066E8" w:rsidTr="006D7EF4">
        <w:trPr>
          <w:trHeight w:val="227"/>
        </w:trPr>
        <w:tc>
          <w:tcPr>
            <w:tcW w:w="3162" w:type="pct"/>
            <w:tcBorders>
              <w:top w:val="nil"/>
              <w:left w:val="nil"/>
              <w:bottom w:val="nil"/>
              <w:right w:val="nil"/>
            </w:tcBorders>
            <w:shd w:val="clear" w:color="auto" w:fill="auto"/>
            <w:vAlign w:val="center"/>
          </w:tcPr>
          <w:p w14:paraId="17DE6583" w14:textId="37F969CE" w:rsidR="00E860A9" w:rsidRPr="00EE2AE7" w:rsidRDefault="00E860A9" w:rsidP="006D7EF4">
            <w:pPr>
              <w:spacing w:line="276" w:lineRule="auto"/>
              <w:ind w:firstLineChars="100" w:firstLine="160"/>
              <w:rPr>
                <w:rFonts w:ascii="Futura Lt BT" w:hAnsi="Futura Lt BT" w:cs="Arial Unicode MS"/>
                <w:color w:val="005CA9"/>
                <w:sz w:val="16"/>
                <w:szCs w:val="16"/>
                <w:lang w:val="en-US"/>
              </w:rPr>
            </w:pPr>
            <w:r w:rsidRPr="00EE2AE7">
              <w:rPr>
                <w:rFonts w:ascii="Futura Lt BT" w:hAnsi="Futura Lt BT" w:cs="Arial Unicode MS"/>
                <w:color w:val="005CA9"/>
                <w:sz w:val="16"/>
                <w:szCs w:val="16"/>
                <w:lang w:val="en-US"/>
              </w:rPr>
              <w:t xml:space="preserve">Bank of America Merrill Lynch </w:t>
            </w:r>
            <w:proofErr w:type="gramStart"/>
            <w:r w:rsidRPr="00EE2AE7">
              <w:rPr>
                <w:rFonts w:ascii="Futura Lt BT" w:hAnsi="Futura Lt BT" w:cs="Arial Unicode MS"/>
                <w:color w:val="005CA9"/>
                <w:sz w:val="16"/>
                <w:szCs w:val="16"/>
                <w:lang w:val="en-US"/>
              </w:rPr>
              <w:t>S.A</w:t>
            </w:r>
            <w:proofErr w:type="gramEnd"/>
          </w:p>
        </w:tc>
        <w:tc>
          <w:tcPr>
            <w:tcW w:w="956" w:type="pct"/>
            <w:tcBorders>
              <w:top w:val="nil"/>
              <w:left w:val="nil"/>
              <w:bottom w:val="nil"/>
              <w:right w:val="nil"/>
            </w:tcBorders>
            <w:shd w:val="clear" w:color="auto" w:fill="auto"/>
            <w:vAlign w:val="center"/>
          </w:tcPr>
          <w:p w14:paraId="49E92250" w14:textId="494450DE" w:rsidR="00E860A9" w:rsidRPr="00590475" w:rsidRDefault="00E860A9" w:rsidP="00E860A9">
            <w:pPr>
              <w:spacing w:line="276" w:lineRule="auto"/>
              <w:ind w:firstLineChars="100" w:firstLine="160"/>
              <w:jc w:val="right"/>
              <w:rPr>
                <w:rFonts w:ascii="Futura Lt BT" w:hAnsi="Futura Lt BT" w:cs="Arial Unicode MS"/>
                <w:color w:val="005CA9"/>
                <w:sz w:val="16"/>
                <w:szCs w:val="16"/>
              </w:rPr>
            </w:pPr>
            <w:r w:rsidRPr="00590475">
              <w:rPr>
                <w:rFonts w:ascii="Futura Lt BT" w:hAnsi="Futura Lt BT" w:cs="Arial Unicode MS"/>
                <w:color w:val="005CA9"/>
                <w:sz w:val="16"/>
                <w:szCs w:val="16"/>
              </w:rPr>
              <w:t>2.939</w:t>
            </w:r>
          </w:p>
        </w:tc>
        <w:tc>
          <w:tcPr>
            <w:tcW w:w="882" w:type="pct"/>
            <w:tcBorders>
              <w:top w:val="nil"/>
              <w:left w:val="nil"/>
              <w:bottom w:val="nil"/>
              <w:right w:val="nil"/>
            </w:tcBorders>
            <w:shd w:val="clear" w:color="auto" w:fill="auto"/>
            <w:vAlign w:val="center"/>
          </w:tcPr>
          <w:p w14:paraId="7918C30C" w14:textId="7957BDD9" w:rsidR="00E860A9" w:rsidRPr="002E5531" w:rsidRDefault="00E860A9" w:rsidP="00E860A9">
            <w:pPr>
              <w:spacing w:line="276" w:lineRule="auto"/>
              <w:ind w:firstLineChars="100" w:firstLine="160"/>
              <w:jc w:val="right"/>
              <w:rPr>
                <w:rFonts w:ascii="Futura Lt BT" w:hAnsi="Futura Lt BT" w:cs="Arial Unicode MS"/>
                <w:color w:val="005CA9"/>
                <w:sz w:val="16"/>
                <w:szCs w:val="16"/>
              </w:rPr>
            </w:pPr>
            <w:r w:rsidRPr="002E5531">
              <w:rPr>
                <w:rFonts w:ascii="Futura Lt BT" w:hAnsi="Futura Lt BT" w:cs="Arial Unicode MS"/>
                <w:color w:val="005CA9"/>
                <w:sz w:val="16"/>
                <w:szCs w:val="16"/>
              </w:rPr>
              <w:t>267.763</w:t>
            </w:r>
          </w:p>
        </w:tc>
      </w:tr>
      <w:tr w:rsidR="00E860A9" w:rsidRPr="00184476" w14:paraId="104FCBD8" w14:textId="77777777" w:rsidTr="006D7EF4">
        <w:trPr>
          <w:trHeight w:val="227"/>
        </w:trPr>
        <w:tc>
          <w:tcPr>
            <w:tcW w:w="3162" w:type="pct"/>
            <w:tcBorders>
              <w:top w:val="nil"/>
              <w:left w:val="nil"/>
              <w:bottom w:val="nil"/>
              <w:right w:val="nil"/>
            </w:tcBorders>
            <w:shd w:val="clear" w:color="auto" w:fill="auto"/>
            <w:vAlign w:val="center"/>
          </w:tcPr>
          <w:p w14:paraId="6F679C42" w14:textId="2DBBEB33" w:rsidR="00E860A9" w:rsidRPr="00EE2AE7" w:rsidRDefault="00E860A9" w:rsidP="006D7EF4">
            <w:pPr>
              <w:spacing w:line="276" w:lineRule="auto"/>
              <w:ind w:firstLineChars="100" w:firstLine="160"/>
              <w:rPr>
                <w:rFonts w:ascii="Futura Lt BT" w:hAnsi="Futura Lt BT" w:cs="Arial Unicode MS"/>
                <w:color w:val="005CA9"/>
                <w:sz w:val="16"/>
                <w:szCs w:val="16"/>
              </w:rPr>
            </w:pPr>
            <w:r w:rsidRPr="00EE2AE7">
              <w:rPr>
                <w:rFonts w:ascii="Futura Lt BT" w:hAnsi="Futura Lt BT" w:cs="Arial Unicode MS"/>
                <w:color w:val="005CA9"/>
                <w:sz w:val="16"/>
                <w:szCs w:val="16"/>
              </w:rPr>
              <w:t xml:space="preserve">Coop. Central </w:t>
            </w:r>
            <w:proofErr w:type="spellStart"/>
            <w:r w:rsidRPr="00EE2AE7">
              <w:rPr>
                <w:rFonts w:ascii="Futura Lt BT" w:hAnsi="Futura Lt BT" w:cs="Arial Unicode MS"/>
                <w:color w:val="005CA9"/>
                <w:sz w:val="16"/>
                <w:szCs w:val="16"/>
              </w:rPr>
              <w:t>Cred</w:t>
            </w:r>
            <w:proofErr w:type="spellEnd"/>
            <w:r w:rsidRPr="00EE2AE7">
              <w:rPr>
                <w:rFonts w:ascii="Futura Lt BT" w:hAnsi="Futura Lt BT" w:cs="Arial Unicode MS"/>
                <w:color w:val="005CA9"/>
                <w:sz w:val="16"/>
                <w:szCs w:val="16"/>
              </w:rPr>
              <w:t xml:space="preserve">. Rural Interação </w:t>
            </w:r>
            <w:proofErr w:type="spellStart"/>
            <w:r w:rsidRPr="00EE2AE7">
              <w:rPr>
                <w:rFonts w:ascii="Futura Lt BT" w:hAnsi="Futura Lt BT" w:cs="Arial Unicode MS"/>
                <w:color w:val="005CA9"/>
                <w:sz w:val="16"/>
                <w:szCs w:val="16"/>
              </w:rPr>
              <w:t>Solid</w:t>
            </w:r>
            <w:proofErr w:type="spellEnd"/>
            <w:r w:rsidRPr="00EE2AE7">
              <w:rPr>
                <w:rFonts w:ascii="Futura Lt BT" w:hAnsi="Futura Lt BT" w:cs="Arial Unicode MS"/>
                <w:color w:val="005CA9"/>
                <w:sz w:val="16"/>
                <w:szCs w:val="16"/>
              </w:rPr>
              <w:t>. BASER</w:t>
            </w:r>
          </w:p>
        </w:tc>
        <w:tc>
          <w:tcPr>
            <w:tcW w:w="956" w:type="pct"/>
            <w:tcBorders>
              <w:top w:val="nil"/>
              <w:left w:val="nil"/>
              <w:bottom w:val="nil"/>
              <w:right w:val="nil"/>
            </w:tcBorders>
            <w:shd w:val="clear" w:color="auto" w:fill="auto"/>
            <w:vAlign w:val="center"/>
          </w:tcPr>
          <w:p w14:paraId="74E2756D" w14:textId="4D05D975" w:rsidR="00E860A9" w:rsidRPr="00590475" w:rsidRDefault="00283580" w:rsidP="00590475">
            <w:pPr>
              <w:spacing w:line="276" w:lineRule="auto"/>
              <w:ind w:firstLineChars="100" w:firstLine="157"/>
              <w:jc w:val="center"/>
              <w:rPr>
                <w:rFonts w:ascii="Futura Lt BT" w:hAnsi="Futura Lt BT" w:cs="Arial Unicode MS"/>
                <w:b/>
                <w:color w:val="005CA9"/>
                <w:sz w:val="16"/>
                <w:szCs w:val="16"/>
              </w:rPr>
            </w:pPr>
            <w:r w:rsidRPr="00590475">
              <w:rPr>
                <w:rFonts w:ascii="Futura Lt BT" w:hAnsi="Futura Lt BT" w:cs="Arial Unicode MS"/>
                <w:b/>
                <w:color w:val="005CA9"/>
                <w:sz w:val="16"/>
                <w:szCs w:val="16"/>
              </w:rPr>
              <w:t>-</w:t>
            </w:r>
          </w:p>
        </w:tc>
        <w:tc>
          <w:tcPr>
            <w:tcW w:w="882" w:type="pct"/>
            <w:tcBorders>
              <w:top w:val="nil"/>
              <w:left w:val="nil"/>
              <w:bottom w:val="nil"/>
              <w:right w:val="nil"/>
            </w:tcBorders>
            <w:shd w:val="clear" w:color="auto" w:fill="auto"/>
            <w:vAlign w:val="center"/>
          </w:tcPr>
          <w:p w14:paraId="2EBFD4B4" w14:textId="34EC7821" w:rsidR="00E860A9" w:rsidRPr="002E5531" w:rsidRDefault="00E860A9" w:rsidP="00E860A9">
            <w:pPr>
              <w:spacing w:line="276" w:lineRule="auto"/>
              <w:ind w:firstLineChars="100" w:firstLine="160"/>
              <w:jc w:val="right"/>
              <w:rPr>
                <w:rFonts w:ascii="Futura Lt BT" w:hAnsi="Futura Lt BT" w:cs="Arial Unicode MS"/>
                <w:b/>
                <w:color w:val="005CA9"/>
                <w:sz w:val="16"/>
                <w:szCs w:val="16"/>
              </w:rPr>
            </w:pPr>
            <w:r w:rsidRPr="002E5531">
              <w:rPr>
                <w:rFonts w:ascii="Futura Lt BT" w:hAnsi="Futura Lt BT" w:cs="Arial Unicode MS"/>
                <w:color w:val="005CA9"/>
                <w:sz w:val="16"/>
                <w:szCs w:val="16"/>
              </w:rPr>
              <w:t>25.450</w:t>
            </w:r>
          </w:p>
        </w:tc>
      </w:tr>
      <w:tr w:rsidR="00E860A9" w:rsidRPr="00184476" w14:paraId="29A20C22" w14:textId="77777777" w:rsidTr="006D7EF4">
        <w:trPr>
          <w:trHeight w:val="227"/>
        </w:trPr>
        <w:tc>
          <w:tcPr>
            <w:tcW w:w="3162" w:type="pct"/>
            <w:tcBorders>
              <w:top w:val="nil"/>
              <w:left w:val="nil"/>
              <w:bottom w:val="nil"/>
              <w:right w:val="nil"/>
            </w:tcBorders>
            <w:shd w:val="clear" w:color="auto" w:fill="auto"/>
            <w:vAlign w:val="center"/>
          </w:tcPr>
          <w:p w14:paraId="0589484D" w14:textId="73D818C5" w:rsidR="00E860A9" w:rsidRPr="00EE2AE7" w:rsidRDefault="00E860A9" w:rsidP="006D7EF4">
            <w:pPr>
              <w:spacing w:line="276" w:lineRule="auto"/>
              <w:rPr>
                <w:rFonts w:ascii="Futura Lt BT" w:hAnsi="Futura Lt BT" w:cs="Arial Unicode MS"/>
                <w:b/>
                <w:color w:val="005CA9"/>
                <w:sz w:val="16"/>
                <w:szCs w:val="16"/>
              </w:rPr>
            </w:pPr>
            <w:r w:rsidRPr="00EE2AE7">
              <w:rPr>
                <w:rFonts w:ascii="Futura Lt BT" w:hAnsi="Futura Lt BT" w:cs="Arial Unicode MS"/>
                <w:b/>
                <w:color w:val="005CA9"/>
                <w:sz w:val="16"/>
                <w:szCs w:val="16"/>
              </w:rPr>
              <w:t>Notas do tesouro nacional</w:t>
            </w:r>
          </w:p>
        </w:tc>
        <w:tc>
          <w:tcPr>
            <w:tcW w:w="956" w:type="pct"/>
            <w:tcBorders>
              <w:top w:val="nil"/>
              <w:left w:val="nil"/>
              <w:bottom w:val="nil"/>
              <w:right w:val="nil"/>
            </w:tcBorders>
            <w:shd w:val="clear" w:color="auto" w:fill="auto"/>
            <w:vAlign w:val="center"/>
          </w:tcPr>
          <w:p w14:paraId="7EA760B9" w14:textId="5CDF31EF" w:rsidR="00E860A9" w:rsidRPr="002E5531" w:rsidRDefault="00E860A9" w:rsidP="00E860A9">
            <w:pPr>
              <w:spacing w:line="276" w:lineRule="auto"/>
              <w:ind w:firstLineChars="100" w:firstLine="157"/>
              <w:jc w:val="right"/>
              <w:rPr>
                <w:rFonts w:ascii="Futura Lt BT" w:hAnsi="Futura Lt BT" w:cs="Arial Unicode MS"/>
                <w:b/>
                <w:color w:val="005CA9"/>
                <w:sz w:val="16"/>
                <w:szCs w:val="16"/>
              </w:rPr>
            </w:pPr>
            <w:r w:rsidRPr="00590475">
              <w:rPr>
                <w:rFonts w:ascii="Futura Lt BT" w:hAnsi="Futura Lt BT" w:cs="Arial Unicode MS"/>
                <w:b/>
                <w:color w:val="005CA9"/>
                <w:sz w:val="16"/>
                <w:szCs w:val="16"/>
              </w:rPr>
              <w:t>160.347</w:t>
            </w:r>
          </w:p>
        </w:tc>
        <w:tc>
          <w:tcPr>
            <w:tcW w:w="882" w:type="pct"/>
            <w:tcBorders>
              <w:top w:val="nil"/>
              <w:left w:val="nil"/>
              <w:bottom w:val="nil"/>
              <w:right w:val="nil"/>
            </w:tcBorders>
            <w:shd w:val="clear" w:color="auto" w:fill="auto"/>
            <w:vAlign w:val="center"/>
          </w:tcPr>
          <w:p w14:paraId="7636A698" w14:textId="48DD01DF" w:rsidR="00E860A9" w:rsidRPr="002E5531" w:rsidRDefault="006D7EF4" w:rsidP="006D7EF4">
            <w:pPr>
              <w:spacing w:line="276" w:lineRule="auto"/>
              <w:ind w:firstLineChars="100" w:firstLine="157"/>
              <w:jc w:val="center"/>
              <w:rPr>
                <w:rFonts w:ascii="Futura Lt BT" w:hAnsi="Futura Lt BT" w:cs="Arial Unicode MS"/>
                <w:b/>
                <w:color w:val="005CA9"/>
                <w:sz w:val="16"/>
                <w:szCs w:val="16"/>
              </w:rPr>
            </w:pPr>
            <w:r>
              <w:rPr>
                <w:rFonts w:ascii="Futura Lt BT" w:hAnsi="Futura Lt BT" w:cs="Arial Unicode MS"/>
                <w:b/>
                <w:color w:val="005CA9"/>
                <w:sz w:val="16"/>
                <w:szCs w:val="16"/>
              </w:rPr>
              <w:t>-</w:t>
            </w:r>
          </w:p>
        </w:tc>
      </w:tr>
      <w:tr w:rsidR="00E860A9" w:rsidRPr="00184476" w14:paraId="6A5540F4" w14:textId="77777777" w:rsidTr="006D7EF4">
        <w:trPr>
          <w:trHeight w:val="227"/>
        </w:trPr>
        <w:tc>
          <w:tcPr>
            <w:tcW w:w="3162" w:type="pct"/>
            <w:tcBorders>
              <w:top w:val="nil"/>
              <w:left w:val="nil"/>
              <w:bottom w:val="nil"/>
              <w:right w:val="nil"/>
            </w:tcBorders>
            <w:shd w:val="clear" w:color="auto" w:fill="auto"/>
            <w:vAlign w:val="center"/>
          </w:tcPr>
          <w:p w14:paraId="252A3E52" w14:textId="18113998" w:rsidR="00E860A9" w:rsidRPr="00EE2AE7" w:rsidRDefault="00E860A9" w:rsidP="006D7EF4">
            <w:pPr>
              <w:spacing w:line="276" w:lineRule="auto"/>
              <w:ind w:firstLineChars="100" w:firstLine="160"/>
              <w:rPr>
                <w:rFonts w:ascii="Futura Lt BT" w:hAnsi="Futura Lt BT" w:cs="Arial Unicode MS"/>
                <w:color w:val="005CA9"/>
                <w:sz w:val="16"/>
                <w:szCs w:val="16"/>
                <w:lang w:val="en-US"/>
              </w:rPr>
            </w:pPr>
            <w:r w:rsidRPr="00EE2AE7">
              <w:rPr>
                <w:rFonts w:ascii="Futura Lt BT" w:hAnsi="Futura Lt BT" w:cs="Arial Unicode MS"/>
                <w:color w:val="005CA9"/>
                <w:sz w:val="16"/>
                <w:szCs w:val="16"/>
                <w:lang w:val="en-US"/>
              </w:rPr>
              <w:t xml:space="preserve">Bank of America Merrill Lynch </w:t>
            </w:r>
            <w:proofErr w:type="gramStart"/>
            <w:r w:rsidRPr="00EE2AE7">
              <w:rPr>
                <w:rFonts w:ascii="Futura Lt BT" w:hAnsi="Futura Lt BT" w:cs="Arial Unicode MS"/>
                <w:color w:val="005CA9"/>
                <w:sz w:val="16"/>
                <w:szCs w:val="16"/>
                <w:lang w:val="en-US"/>
              </w:rPr>
              <w:t>S.A</w:t>
            </w:r>
            <w:proofErr w:type="gramEnd"/>
          </w:p>
        </w:tc>
        <w:tc>
          <w:tcPr>
            <w:tcW w:w="956" w:type="pct"/>
            <w:tcBorders>
              <w:top w:val="nil"/>
              <w:left w:val="nil"/>
              <w:bottom w:val="nil"/>
              <w:right w:val="nil"/>
            </w:tcBorders>
            <w:shd w:val="clear" w:color="auto" w:fill="auto"/>
            <w:vAlign w:val="center"/>
          </w:tcPr>
          <w:p w14:paraId="60A588F5" w14:textId="798B7D21" w:rsidR="00E860A9" w:rsidRPr="00590475" w:rsidRDefault="00E860A9" w:rsidP="00E860A9">
            <w:pPr>
              <w:spacing w:line="276" w:lineRule="auto"/>
              <w:ind w:firstLineChars="100" w:firstLine="160"/>
              <w:jc w:val="right"/>
              <w:rPr>
                <w:rFonts w:ascii="Futura Lt BT" w:hAnsi="Futura Lt BT" w:cs="Arial Unicode MS"/>
                <w:color w:val="005CA9"/>
                <w:sz w:val="16"/>
                <w:szCs w:val="16"/>
              </w:rPr>
            </w:pPr>
            <w:r w:rsidRPr="00590475">
              <w:rPr>
                <w:rFonts w:ascii="Futura Lt BT" w:hAnsi="Futura Lt BT" w:cs="Arial Unicode MS"/>
                <w:color w:val="005CA9"/>
                <w:sz w:val="16"/>
                <w:szCs w:val="16"/>
              </w:rPr>
              <w:t>160.347</w:t>
            </w:r>
          </w:p>
        </w:tc>
        <w:tc>
          <w:tcPr>
            <w:tcW w:w="882" w:type="pct"/>
            <w:tcBorders>
              <w:top w:val="nil"/>
              <w:left w:val="nil"/>
              <w:bottom w:val="nil"/>
              <w:right w:val="nil"/>
            </w:tcBorders>
            <w:shd w:val="clear" w:color="auto" w:fill="auto"/>
            <w:vAlign w:val="center"/>
          </w:tcPr>
          <w:p w14:paraId="49840F8C" w14:textId="619D9290" w:rsidR="00E860A9" w:rsidRPr="002E5531" w:rsidRDefault="006D7EF4" w:rsidP="006D7EF4">
            <w:pPr>
              <w:spacing w:line="276" w:lineRule="auto"/>
              <w:ind w:firstLineChars="100" w:firstLine="157"/>
              <w:jc w:val="center"/>
              <w:rPr>
                <w:rFonts w:ascii="Futura Lt BT" w:hAnsi="Futura Lt BT" w:cs="Arial Unicode MS"/>
                <w:b/>
                <w:color w:val="005CA9"/>
                <w:sz w:val="16"/>
                <w:szCs w:val="16"/>
              </w:rPr>
            </w:pPr>
            <w:r>
              <w:rPr>
                <w:rFonts w:ascii="Futura Lt BT" w:hAnsi="Futura Lt BT" w:cs="Arial Unicode MS"/>
                <w:b/>
                <w:color w:val="005CA9"/>
                <w:sz w:val="16"/>
                <w:szCs w:val="16"/>
              </w:rPr>
              <w:t>-</w:t>
            </w:r>
          </w:p>
        </w:tc>
      </w:tr>
      <w:tr w:rsidR="00E860A9" w:rsidRPr="00184476" w14:paraId="42494746" w14:textId="3CE5AE41" w:rsidTr="006D7EF4">
        <w:trPr>
          <w:trHeight w:val="227"/>
        </w:trPr>
        <w:tc>
          <w:tcPr>
            <w:tcW w:w="3162" w:type="pct"/>
            <w:tcBorders>
              <w:top w:val="nil"/>
              <w:left w:val="nil"/>
              <w:bottom w:val="nil"/>
              <w:right w:val="nil"/>
            </w:tcBorders>
            <w:shd w:val="clear" w:color="auto" w:fill="auto"/>
            <w:vAlign w:val="center"/>
          </w:tcPr>
          <w:p w14:paraId="31C0F010" w14:textId="228A8CE8" w:rsidR="00E860A9" w:rsidRPr="00EE2AE7" w:rsidRDefault="00E860A9" w:rsidP="006D7EF4">
            <w:pPr>
              <w:spacing w:line="276" w:lineRule="auto"/>
              <w:rPr>
                <w:rFonts w:ascii="Futura Lt BT" w:hAnsi="Futura Lt BT" w:cs="Arial Unicode MS"/>
                <w:b/>
                <w:color w:val="005CA9"/>
                <w:sz w:val="16"/>
                <w:szCs w:val="16"/>
              </w:rPr>
            </w:pPr>
            <w:r w:rsidRPr="00EE2AE7">
              <w:rPr>
                <w:rFonts w:ascii="Futura Lt BT" w:hAnsi="Futura Lt BT" w:cs="Arial Unicode MS"/>
                <w:b/>
                <w:color w:val="005CA9"/>
                <w:sz w:val="16"/>
                <w:szCs w:val="16"/>
              </w:rPr>
              <w:t>Depósitos interfinanceiros</w:t>
            </w:r>
          </w:p>
        </w:tc>
        <w:tc>
          <w:tcPr>
            <w:tcW w:w="956" w:type="pct"/>
            <w:tcBorders>
              <w:top w:val="nil"/>
              <w:left w:val="nil"/>
              <w:bottom w:val="nil"/>
              <w:right w:val="nil"/>
            </w:tcBorders>
            <w:shd w:val="clear" w:color="auto" w:fill="auto"/>
            <w:vAlign w:val="center"/>
          </w:tcPr>
          <w:p w14:paraId="51C65F77" w14:textId="774C5CFC" w:rsidR="00E860A9" w:rsidRPr="002E5531" w:rsidRDefault="00E860A9" w:rsidP="00E860A9">
            <w:pPr>
              <w:spacing w:line="276" w:lineRule="auto"/>
              <w:ind w:firstLineChars="100" w:firstLine="157"/>
              <w:jc w:val="right"/>
              <w:rPr>
                <w:rFonts w:ascii="Futura Lt BT" w:hAnsi="Futura Lt BT" w:cs="Arial Unicode MS"/>
                <w:b/>
                <w:color w:val="005CA9"/>
                <w:sz w:val="16"/>
                <w:szCs w:val="16"/>
              </w:rPr>
            </w:pPr>
            <w:r w:rsidRPr="00590475">
              <w:rPr>
                <w:rFonts w:ascii="Futura Lt BT" w:hAnsi="Futura Lt BT" w:cs="Arial Unicode MS"/>
                <w:b/>
                <w:color w:val="005CA9"/>
                <w:sz w:val="16"/>
                <w:szCs w:val="16"/>
              </w:rPr>
              <w:t>70.858</w:t>
            </w:r>
          </w:p>
        </w:tc>
        <w:tc>
          <w:tcPr>
            <w:tcW w:w="882" w:type="pct"/>
            <w:tcBorders>
              <w:top w:val="nil"/>
              <w:left w:val="nil"/>
              <w:bottom w:val="nil"/>
              <w:right w:val="nil"/>
            </w:tcBorders>
            <w:shd w:val="clear" w:color="auto" w:fill="auto"/>
            <w:vAlign w:val="center"/>
          </w:tcPr>
          <w:p w14:paraId="525ABC11" w14:textId="3CDCC6A6" w:rsidR="00E860A9" w:rsidRPr="002E5531" w:rsidRDefault="00E860A9" w:rsidP="00E860A9">
            <w:pPr>
              <w:spacing w:line="276" w:lineRule="auto"/>
              <w:ind w:firstLineChars="100" w:firstLine="157"/>
              <w:jc w:val="right"/>
              <w:rPr>
                <w:rFonts w:ascii="Futura Lt BT" w:hAnsi="Futura Lt BT" w:cs="Arial Unicode MS"/>
                <w:b/>
                <w:color w:val="005CA9"/>
                <w:sz w:val="16"/>
                <w:szCs w:val="16"/>
              </w:rPr>
            </w:pPr>
            <w:r w:rsidRPr="002E5531">
              <w:rPr>
                <w:rFonts w:ascii="Futura Lt BT" w:hAnsi="Futura Lt BT" w:cs="Arial Unicode MS"/>
                <w:b/>
                <w:color w:val="005CA9"/>
                <w:sz w:val="16"/>
                <w:szCs w:val="16"/>
              </w:rPr>
              <w:t>23.672</w:t>
            </w:r>
          </w:p>
        </w:tc>
      </w:tr>
      <w:tr w:rsidR="00E860A9" w:rsidRPr="00184476" w14:paraId="6E4B74B0" w14:textId="2BE92FE7" w:rsidTr="006D7EF4">
        <w:trPr>
          <w:trHeight w:val="227"/>
        </w:trPr>
        <w:tc>
          <w:tcPr>
            <w:tcW w:w="3162" w:type="pct"/>
            <w:tcBorders>
              <w:top w:val="nil"/>
              <w:left w:val="nil"/>
              <w:bottom w:val="nil"/>
              <w:right w:val="nil"/>
            </w:tcBorders>
            <w:shd w:val="clear" w:color="auto" w:fill="auto"/>
            <w:vAlign w:val="center"/>
          </w:tcPr>
          <w:p w14:paraId="616928CE" w14:textId="7FF6C5F4" w:rsidR="00E860A9" w:rsidRPr="00EE2AE7" w:rsidRDefault="00E860A9" w:rsidP="006D7EF4">
            <w:pPr>
              <w:spacing w:line="276" w:lineRule="auto"/>
              <w:ind w:firstLineChars="100" w:firstLine="160"/>
              <w:rPr>
                <w:rFonts w:ascii="Futura Lt BT" w:hAnsi="Futura Lt BT" w:cs="Arial Unicode MS"/>
                <w:color w:val="005CA9"/>
                <w:sz w:val="16"/>
                <w:szCs w:val="16"/>
              </w:rPr>
            </w:pPr>
            <w:r w:rsidRPr="00EE2AE7">
              <w:rPr>
                <w:rFonts w:ascii="Futura Lt BT" w:hAnsi="Futura Lt BT" w:cs="Arial Unicode MS"/>
                <w:color w:val="005CA9"/>
                <w:sz w:val="16"/>
                <w:szCs w:val="16"/>
              </w:rPr>
              <w:t xml:space="preserve">BMG </w:t>
            </w:r>
            <w:proofErr w:type="gramStart"/>
            <w:r w:rsidRPr="00EE2AE7">
              <w:rPr>
                <w:rFonts w:ascii="Futura Lt BT" w:hAnsi="Futura Lt BT" w:cs="Arial Unicode MS"/>
                <w:color w:val="005CA9"/>
                <w:sz w:val="16"/>
                <w:szCs w:val="16"/>
              </w:rPr>
              <w:t>S.A</w:t>
            </w:r>
            <w:proofErr w:type="gramEnd"/>
          </w:p>
        </w:tc>
        <w:tc>
          <w:tcPr>
            <w:tcW w:w="956" w:type="pct"/>
            <w:tcBorders>
              <w:top w:val="nil"/>
              <w:left w:val="nil"/>
              <w:bottom w:val="nil"/>
              <w:right w:val="nil"/>
            </w:tcBorders>
            <w:shd w:val="clear" w:color="auto" w:fill="auto"/>
            <w:vAlign w:val="center"/>
          </w:tcPr>
          <w:p w14:paraId="1A4F465F" w14:textId="47983572" w:rsidR="00E860A9" w:rsidRPr="002E5531" w:rsidRDefault="00E860A9" w:rsidP="00E860A9">
            <w:pPr>
              <w:spacing w:line="276" w:lineRule="auto"/>
              <w:ind w:firstLineChars="100" w:firstLine="160"/>
              <w:jc w:val="right"/>
              <w:rPr>
                <w:rFonts w:ascii="Futura Lt BT" w:hAnsi="Futura Lt BT" w:cs="Arial Unicode MS"/>
                <w:color w:val="005CA9"/>
                <w:sz w:val="16"/>
                <w:szCs w:val="16"/>
              </w:rPr>
            </w:pPr>
            <w:r w:rsidRPr="00590475">
              <w:rPr>
                <w:rFonts w:ascii="Futura Lt BT" w:hAnsi="Futura Lt BT" w:cs="Arial Unicode MS"/>
                <w:color w:val="005CA9"/>
                <w:sz w:val="16"/>
                <w:szCs w:val="16"/>
              </w:rPr>
              <w:t>44.717</w:t>
            </w:r>
          </w:p>
        </w:tc>
        <w:tc>
          <w:tcPr>
            <w:tcW w:w="882" w:type="pct"/>
            <w:tcBorders>
              <w:top w:val="nil"/>
              <w:left w:val="nil"/>
              <w:bottom w:val="nil"/>
              <w:right w:val="nil"/>
            </w:tcBorders>
            <w:shd w:val="clear" w:color="auto" w:fill="auto"/>
            <w:vAlign w:val="center"/>
          </w:tcPr>
          <w:p w14:paraId="2BDF68AB" w14:textId="1150377B" w:rsidR="00E860A9" w:rsidRPr="002E5531" w:rsidRDefault="00E860A9" w:rsidP="00E860A9">
            <w:pPr>
              <w:spacing w:line="276" w:lineRule="auto"/>
              <w:ind w:firstLineChars="100" w:firstLine="160"/>
              <w:jc w:val="right"/>
              <w:rPr>
                <w:rFonts w:ascii="Futura Lt BT" w:hAnsi="Futura Lt BT" w:cs="Arial Unicode MS"/>
                <w:color w:val="005CA9"/>
                <w:sz w:val="16"/>
                <w:szCs w:val="16"/>
              </w:rPr>
            </w:pPr>
            <w:r w:rsidRPr="002E5531">
              <w:rPr>
                <w:rFonts w:ascii="Futura Lt BT" w:hAnsi="Futura Lt BT" w:cs="Arial Unicode MS"/>
                <w:color w:val="005CA9"/>
                <w:sz w:val="16"/>
                <w:szCs w:val="16"/>
              </w:rPr>
              <w:t>23.594</w:t>
            </w:r>
          </w:p>
        </w:tc>
      </w:tr>
      <w:tr w:rsidR="00E860A9" w:rsidRPr="00184476" w14:paraId="316AC274" w14:textId="6F35F521" w:rsidTr="006D7EF4">
        <w:trPr>
          <w:trHeight w:val="227"/>
        </w:trPr>
        <w:tc>
          <w:tcPr>
            <w:tcW w:w="3162" w:type="pct"/>
            <w:tcBorders>
              <w:top w:val="nil"/>
              <w:left w:val="nil"/>
              <w:bottom w:val="nil"/>
              <w:right w:val="nil"/>
            </w:tcBorders>
            <w:shd w:val="clear" w:color="auto" w:fill="auto"/>
            <w:vAlign w:val="center"/>
          </w:tcPr>
          <w:p w14:paraId="66409F63" w14:textId="7FD2BCBD" w:rsidR="00E860A9" w:rsidRPr="00EE2AE7" w:rsidRDefault="00E860A9" w:rsidP="006D7EF4">
            <w:pPr>
              <w:spacing w:line="276" w:lineRule="auto"/>
              <w:ind w:firstLineChars="100" w:firstLine="160"/>
              <w:rPr>
                <w:rFonts w:ascii="Futura Lt BT" w:hAnsi="Futura Lt BT" w:cs="Arial Unicode MS"/>
                <w:color w:val="005CA9"/>
                <w:sz w:val="16"/>
                <w:szCs w:val="16"/>
              </w:rPr>
            </w:pPr>
            <w:r w:rsidRPr="00EE2AE7">
              <w:rPr>
                <w:rFonts w:ascii="Futura Lt BT" w:hAnsi="Futura Lt BT" w:cs="Arial Unicode MS"/>
                <w:color w:val="005CA9"/>
                <w:sz w:val="16"/>
                <w:szCs w:val="16"/>
              </w:rPr>
              <w:t>DAYCOVAL</w:t>
            </w:r>
          </w:p>
        </w:tc>
        <w:tc>
          <w:tcPr>
            <w:tcW w:w="956" w:type="pct"/>
            <w:tcBorders>
              <w:top w:val="nil"/>
              <w:left w:val="nil"/>
              <w:bottom w:val="nil"/>
              <w:right w:val="nil"/>
            </w:tcBorders>
            <w:shd w:val="clear" w:color="auto" w:fill="auto"/>
            <w:vAlign w:val="center"/>
          </w:tcPr>
          <w:p w14:paraId="582F80BD" w14:textId="32890A50" w:rsidR="00E860A9" w:rsidRPr="002E5531" w:rsidRDefault="00E860A9" w:rsidP="00E860A9">
            <w:pPr>
              <w:spacing w:line="276" w:lineRule="auto"/>
              <w:ind w:firstLineChars="100" w:firstLine="160"/>
              <w:jc w:val="right"/>
              <w:rPr>
                <w:rFonts w:ascii="Futura Lt BT" w:hAnsi="Futura Lt BT" w:cs="Arial Unicode MS"/>
                <w:color w:val="005CA9"/>
                <w:sz w:val="16"/>
                <w:szCs w:val="16"/>
              </w:rPr>
            </w:pPr>
            <w:r w:rsidRPr="00590475">
              <w:rPr>
                <w:rFonts w:ascii="Futura Lt BT" w:hAnsi="Futura Lt BT" w:cs="Arial Unicode MS"/>
                <w:color w:val="005CA9"/>
                <w:sz w:val="16"/>
                <w:szCs w:val="16"/>
              </w:rPr>
              <w:t xml:space="preserve">80 </w:t>
            </w:r>
          </w:p>
        </w:tc>
        <w:tc>
          <w:tcPr>
            <w:tcW w:w="882" w:type="pct"/>
            <w:tcBorders>
              <w:top w:val="nil"/>
              <w:left w:val="nil"/>
              <w:bottom w:val="nil"/>
              <w:right w:val="nil"/>
            </w:tcBorders>
            <w:shd w:val="clear" w:color="auto" w:fill="auto"/>
            <w:vAlign w:val="center"/>
          </w:tcPr>
          <w:p w14:paraId="0409DC31" w14:textId="6F68EF87" w:rsidR="00E860A9" w:rsidRPr="002E5531" w:rsidRDefault="00E860A9" w:rsidP="00E860A9">
            <w:pPr>
              <w:spacing w:line="276" w:lineRule="auto"/>
              <w:ind w:firstLineChars="100" w:firstLine="160"/>
              <w:jc w:val="right"/>
              <w:rPr>
                <w:rFonts w:ascii="Futura Lt BT" w:hAnsi="Futura Lt BT" w:cs="Arial Unicode MS"/>
                <w:color w:val="005CA9"/>
                <w:sz w:val="16"/>
                <w:szCs w:val="16"/>
              </w:rPr>
            </w:pPr>
            <w:r w:rsidRPr="002E5531">
              <w:rPr>
                <w:rFonts w:ascii="Futura Lt BT" w:hAnsi="Futura Lt BT" w:cs="Arial Unicode MS"/>
                <w:color w:val="005CA9"/>
                <w:sz w:val="16"/>
                <w:szCs w:val="16"/>
              </w:rPr>
              <w:t>78</w:t>
            </w:r>
          </w:p>
        </w:tc>
      </w:tr>
      <w:tr w:rsidR="00E860A9" w:rsidRPr="00184476" w14:paraId="35DE6AC1" w14:textId="77777777" w:rsidTr="006D7EF4">
        <w:trPr>
          <w:trHeight w:val="227"/>
        </w:trPr>
        <w:tc>
          <w:tcPr>
            <w:tcW w:w="3162" w:type="pct"/>
            <w:tcBorders>
              <w:top w:val="nil"/>
              <w:left w:val="nil"/>
              <w:bottom w:val="nil"/>
              <w:right w:val="nil"/>
            </w:tcBorders>
            <w:shd w:val="clear" w:color="auto" w:fill="auto"/>
            <w:vAlign w:val="center"/>
          </w:tcPr>
          <w:p w14:paraId="148ABCA0" w14:textId="7463D524" w:rsidR="00E860A9" w:rsidRPr="005977D7" w:rsidRDefault="00E860A9" w:rsidP="006D7EF4">
            <w:pPr>
              <w:spacing w:line="276" w:lineRule="auto"/>
              <w:ind w:firstLineChars="100" w:firstLine="160"/>
              <w:rPr>
                <w:rFonts w:ascii="Futura Lt BT" w:hAnsi="Futura Lt BT" w:cs="Arial Unicode MS"/>
                <w:color w:val="005CA9"/>
                <w:sz w:val="16"/>
                <w:szCs w:val="16"/>
              </w:rPr>
            </w:pPr>
            <w:r w:rsidRPr="005977D7">
              <w:rPr>
                <w:rFonts w:ascii="Futura Lt BT" w:hAnsi="Futura Lt BT" w:cs="Arial Unicode MS"/>
                <w:color w:val="005CA9"/>
                <w:sz w:val="16"/>
                <w:szCs w:val="16"/>
              </w:rPr>
              <w:t xml:space="preserve">Coop. Central </w:t>
            </w:r>
            <w:proofErr w:type="spellStart"/>
            <w:r w:rsidRPr="005977D7">
              <w:rPr>
                <w:rFonts w:ascii="Futura Lt BT" w:hAnsi="Futura Lt BT" w:cs="Arial Unicode MS"/>
                <w:color w:val="005CA9"/>
                <w:sz w:val="16"/>
                <w:szCs w:val="16"/>
              </w:rPr>
              <w:t>Cred</w:t>
            </w:r>
            <w:proofErr w:type="spellEnd"/>
            <w:r w:rsidRPr="005977D7">
              <w:rPr>
                <w:rFonts w:ascii="Futura Lt BT" w:hAnsi="Futura Lt BT" w:cs="Arial Unicode MS"/>
                <w:color w:val="005CA9"/>
                <w:sz w:val="16"/>
                <w:szCs w:val="16"/>
              </w:rPr>
              <w:t xml:space="preserve">. Rural Interação </w:t>
            </w:r>
            <w:proofErr w:type="spellStart"/>
            <w:r w:rsidRPr="005977D7">
              <w:rPr>
                <w:rFonts w:ascii="Futura Lt BT" w:hAnsi="Futura Lt BT" w:cs="Arial Unicode MS"/>
                <w:color w:val="005CA9"/>
                <w:sz w:val="16"/>
                <w:szCs w:val="16"/>
              </w:rPr>
              <w:t>Solid</w:t>
            </w:r>
            <w:proofErr w:type="spellEnd"/>
            <w:r w:rsidRPr="005977D7">
              <w:rPr>
                <w:rFonts w:ascii="Futura Lt BT" w:hAnsi="Futura Lt BT" w:cs="Arial Unicode MS"/>
                <w:color w:val="005CA9"/>
                <w:sz w:val="16"/>
                <w:szCs w:val="16"/>
              </w:rPr>
              <w:t>. BASER</w:t>
            </w:r>
          </w:p>
        </w:tc>
        <w:tc>
          <w:tcPr>
            <w:tcW w:w="956" w:type="pct"/>
            <w:tcBorders>
              <w:top w:val="nil"/>
              <w:left w:val="nil"/>
              <w:bottom w:val="nil"/>
              <w:right w:val="nil"/>
            </w:tcBorders>
            <w:shd w:val="clear" w:color="auto" w:fill="auto"/>
            <w:vAlign w:val="center"/>
          </w:tcPr>
          <w:p w14:paraId="29730F8E" w14:textId="4CC4B811" w:rsidR="00E860A9" w:rsidRPr="00590475" w:rsidRDefault="00E860A9" w:rsidP="00E860A9">
            <w:pPr>
              <w:spacing w:line="276" w:lineRule="auto"/>
              <w:ind w:firstLineChars="100" w:firstLine="160"/>
              <w:jc w:val="right"/>
              <w:rPr>
                <w:rFonts w:ascii="Futura Lt BT" w:hAnsi="Futura Lt BT" w:cs="Arial Unicode MS"/>
                <w:color w:val="005CA9"/>
                <w:sz w:val="16"/>
                <w:szCs w:val="16"/>
              </w:rPr>
            </w:pPr>
            <w:r w:rsidRPr="00590475">
              <w:rPr>
                <w:rFonts w:ascii="Futura Lt BT" w:hAnsi="Futura Lt BT" w:cs="Arial Unicode MS"/>
                <w:color w:val="005CA9"/>
                <w:sz w:val="16"/>
                <w:szCs w:val="16"/>
              </w:rPr>
              <w:t xml:space="preserve">26.061 </w:t>
            </w:r>
          </w:p>
        </w:tc>
        <w:tc>
          <w:tcPr>
            <w:tcW w:w="882" w:type="pct"/>
            <w:tcBorders>
              <w:top w:val="nil"/>
              <w:left w:val="nil"/>
              <w:bottom w:val="nil"/>
              <w:right w:val="nil"/>
            </w:tcBorders>
            <w:shd w:val="clear" w:color="auto" w:fill="auto"/>
            <w:vAlign w:val="center"/>
          </w:tcPr>
          <w:p w14:paraId="3E2894BA" w14:textId="750C943F" w:rsidR="00E860A9" w:rsidRPr="002E5531" w:rsidRDefault="006D7EF4" w:rsidP="006D7EF4">
            <w:pPr>
              <w:spacing w:line="276" w:lineRule="auto"/>
              <w:ind w:firstLineChars="100" w:firstLine="157"/>
              <w:jc w:val="center"/>
              <w:rPr>
                <w:rFonts w:ascii="Futura Lt BT" w:hAnsi="Futura Lt BT" w:cs="Arial Unicode MS"/>
                <w:b/>
                <w:color w:val="005CA9"/>
                <w:sz w:val="16"/>
                <w:szCs w:val="16"/>
              </w:rPr>
            </w:pPr>
            <w:r>
              <w:rPr>
                <w:rFonts w:ascii="Futura Lt BT" w:hAnsi="Futura Lt BT" w:cs="Arial Unicode MS"/>
                <w:b/>
                <w:color w:val="005CA9"/>
                <w:sz w:val="16"/>
                <w:szCs w:val="16"/>
              </w:rPr>
              <w:t>-</w:t>
            </w:r>
          </w:p>
        </w:tc>
      </w:tr>
      <w:tr w:rsidR="00E860A9" w:rsidRPr="00184476" w14:paraId="7188E59C" w14:textId="77777777" w:rsidTr="006D7EF4">
        <w:trPr>
          <w:trHeight w:val="227"/>
        </w:trPr>
        <w:tc>
          <w:tcPr>
            <w:tcW w:w="3162" w:type="pct"/>
            <w:tcBorders>
              <w:top w:val="nil"/>
              <w:left w:val="nil"/>
              <w:bottom w:val="nil"/>
              <w:right w:val="nil"/>
            </w:tcBorders>
            <w:shd w:val="clear" w:color="auto" w:fill="auto"/>
            <w:vAlign w:val="center"/>
          </w:tcPr>
          <w:p w14:paraId="3A6C1BE6" w14:textId="36343103" w:rsidR="00E860A9" w:rsidRPr="002E5531" w:rsidRDefault="00E860A9" w:rsidP="006D7EF4">
            <w:pPr>
              <w:spacing w:line="276" w:lineRule="auto"/>
              <w:rPr>
                <w:rFonts w:ascii="Futura Lt BT" w:hAnsi="Futura Lt BT" w:cs="Arial Unicode MS"/>
                <w:color w:val="005CA9"/>
                <w:sz w:val="16"/>
                <w:szCs w:val="16"/>
              </w:rPr>
            </w:pPr>
            <w:r w:rsidRPr="002E5531">
              <w:rPr>
                <w:rFonts w:ascii="Futura Lt BT" w:hAnsi="Futura Lt BT" w:cs="Arial Unicode MS"/>
                <w:b/>
                <w:color w:val="005CA9"/>
                <w:sz w:val="16"/>
                <w:szCs w:val="16"/>
              </w:rPr>
              <w:t>Letras financeiras</w:t>
            </w:r>
          </w:p>
        </w:tc>
        <w:tc>
          <w:tcPr>
            <w:tcW w:w="956" w:type="pct"/>
            <w:tcBorders>
              <w:top w:val="nil"/>
              <w:left w:val="nil"/>
              <w:bottom w:val="nil"/>
              <w:right w:val="nil"/>
            </w:tcBorders>
            <w:shd w:val="clear" w:color="auto" w:fill="auto"/>
            <w:vAlign w:val="center"/>
          </w:tcPr>
          <w:p w14:paraId="60772018" w14:textId="65A263A6" w:rsidR="00E860A9" w:rsidRPr="002E5531" w:rsidRDefault="00E860A9" w:rsidP="00283580">
            <w:pPr>
              <w:spacing w:line="276" w:lineRule="auto"/>
              <w:ind w:firstLineChars="100" w:firstLine="157"/>
              <w:jc w:val="center"/>
              <w:rPr>
                <w:rFonts w:ascii="Futura Lt BT" w:hAnsi="Futura Lt BT" w:cs="Arial Unicode MS"/>
                <w:b/>
                <w:color w:val="005CA9"/>
                <w:sz w:val="16"/>
                <w:szCs w:val="16"/>
              </w:rPr>
            </w:pPr>
            <w:r w:rsidRPr="00590475">
              <w:rPr>
                <w:rFonts w:ascii="Futura Lt BT" w:hAnsi="Futura Lt BT" w:cs="Arial Unicode MS"/>
                <w:b/>
                <w:color w:val="005CA9"/>
                <w:sz w:val="16"/>
                <w:szCs w:val="16"/>
              </w:rPr>
              <w:t>-</w:t>
            </w:r>
          </w:p>
        </w:tc>
        <w:tc>
          <w:tcPr>
            <w:tcW w:w="882" w:type="pct"/>
            <w:tcBorders>
              <w:top w:val="nil"/>
              <w:left w:val="nil"/>
              <w:bottom w:val="nil"/>
              <w:right w:val="nil"/>
            </w:tcBorders>
            <w:shd w:val="clear" w:color="auto" w:fill="auto"/>
            <w:vAlign w:val="center"/>
          </w:tcPr>
          <w:p w14:paraId="551714E1" w14:textId="25D8AE9F" w:rsidR="00E860A9" w:rsidRPr="002E5531" w:rsidRDefault="00E860A9" w:rsidP="00E860A9">
            <w:pPr>
              <w:spacing w:line="276" w:lineRule="auto"/>
              <w:ind w:firstLineChars="100" w:firstLine="157"/>
              <w:jc w:val="right"/>
              <w:rPr>
                <w:rFonts w:ascii="Futura Lt BT" w:hAnsi="Futura Lt BT" w:cs="Arial Unicode MS"/>
                <w:b/>
                <w:color w:val="005CA9"/>
                <w:sz w:val="16"/>
                <w:szCs w:val="16"/>
              </w:rPr>
            </w:pPr>
            <w:r w:rsidRPr="002E5531">
              <w:rPr>
                <w:rFonts w:ascii="Futura Lt BT" w:hAnsi="Futura Lt BT" w:cs="Arial Unicode MS"/>
                <w:b/>
                <w:color w:val="005CA9"/>
                <w:sz w:val="16"/>
                <w:szCs w:val="16"/>
              </w:rPr>
              <w:t>11.506</w:t>
            </w:r>
          </w:p>
        </w:tc>
      </w:tr>
      <w:tr w:rsidR="00E860A9" w:rsidRPr="00184476" w14:paraId="23EE0267" w14:textId="77777777" w:rsidTr="006D7EF4">
        <w:trPr>
          <w:trHeight w:val="227"/>
        </w:trPr>
        <w:tc>
          <w:tcPr>
            <w:tcW w:w="3162" w:type="pct"/>
            <w:tcBorders>
              <w:top w:val="nil"/>
              <w:left w:val="nil"/>
              <w:bottom w:val="nil"/>
              <w:right w:val="nil"/>
            </w:tcBorders>
            <w:shd w:val="clear" w:color="auto" w:fill="auto"/>
            <w:vAlign w:val="center"/>
          </w:tcPr>
          <w:p w14:paraId="35D2D7FA" w14:textId="24674F19" w:rsidR="00E860A9" w:rsidRPr="002E5531" w:rsidRDefault="00E860A9" w:rsidP="006D7EF4">
            <w:pPr>
              <w:spacing w:line="276" w:lineRule="auto"/>
              <w:ind w:firstLineChars="100" w:firstLine="160"/>
              <w:rPr>
                <w:rFonts w:ascii="Futura Lt BT" w:hAnsi="Futura Lt BT" w:cs="Arial Unicode MS"/>
                <w:color w:val="005CA9"/>
                <w:sz w:val="16"/>
                <w:szCs w:val="16"/>
              </w:rPr>
            </w:pPr>
            <w:r w:rsidRPr="002E5531">
              <w:rPr>
                <w:rFonts w:ascii="Futura Lt BT" w:hAnsi="Futura Lt BT" w:cs="Arial Unicode MS"/>
                <w:color w:val="005CA9"/>
                <w:sz w:val="16"/>
                <w:szCs w:val="16"/>
              </w:rPr>
              <w:t>Cresol</w:t>
            </w:r>
          </w:p>
        </w:tc>
        <w:tc>
          <w:tcPr>
            <w:tcW w:w="956" w:type="pct"/>
            <w:tcBorders>
              <w:top w:val="nil"/>
              <w:left w:val="nil"/>
              <w:bottom w:val="nil"/>
              <w:right w:val="nil"/>
            </w:tcBorders>
            <w:shd w:val="clear" w:color="auto" w:fill="auto"/>
            <w:vAlign w:val="center"/>
          </w:tcPr>
          <w:p w14:paraId="74B4618B" w14:textId="21D5CAB2" w:rsidR="00E860A9" w:rsidRPr="00590475" w:rsidRDefault="00E860A9" w:rsidP="00590475">
            <w:pPr>
              <w:spacing w:line="276" w:lineRule="auto"/>
              <w:ind w:firstLineChars="100" w:firstLine="157"/>
              <w:jc w:val="center"/>
              <w:rPr>
                <w:rFonts w:ascii="Futura Lt BT" w:hAnsi="Futura Lt BT" w:cs="Arial Unicode MS"/>
                <w:b/>
                <w:color w:val="005CA9"/>
                <w:sz w:val="16"/>
                <w:szCs w:val="16"/>
              </w:rPr>
            </w:pPr>
            <w:r w:rsidRPr="00590475">
              <w:rPr>
                <w:rFonts w:ascii="Futura Lt BT" w:hAnsi="Futura Lt BT" w:cs="Arial Unicode MS"/>
                <w:b/>
                <w:color w:val="005CA9"/>
                <w:sz w:val="16"/>
                <w:szCs w:val="16"/>
              </w:rPr>
              <w:t>-</w:t>
            </w:r>
          </w:p>
        </w:tc>
        <w:tc>
          <w:tcPr>
            <w:tcW w:w="882" w:type="pct"/>
            <w:tcBorders>
              <w:top w:val="nil"/>
              <w:left w:val="nil"/>
              <w:bottom w:val="nil"/>
              <w:right w:val="nil"/>
            </w:tcBorders>
            <w:shd w:val="clear" w:color="auto" w:fill="auto"/>
            <w:vAlign w:val="center"/>
          </w:tcPr>
          <w:p w14:paraId="470EF586" w14:textId="6776E240" w:rsidR="00E860A9" w:rsidRPr="002E5531" w:rsidRDefault="00E860A9" w:rsidP="00E860A9">
            <w:pPr>
              <w:spacing w:line="276" w:lineRule="auto"/>
              <w:ind w:firstLineChars="100" w:firstLine="160"/>
              <w:jc w:val="right"/>
              <w:rPr>
                <w:rFonts w:ascii="Futura Lt BT" w:hAnsi="Futura Lt BT" w:cs="Arial Unicode MS"/>
                <w:color w:val="005CA9"/>
                <w:sz w:val="16"/>
                <w:szCs w:val="16"/>
              </w:rPr>
            </w:pPr>
            <w:r w:rsidRPr="002E5531">
              <w:rPr>
                <w:rFonts w:ascii="Futura Lt BT" w:hAnsi="Futura Lt BT" w:cs="Arial Unicode MS"/>
                <w:color w:val="005CA9"/>
                <w:sz w:val="16"/>
                <w:szCs w:val="16"/>
              </w:rPr>
              <w:t>11.506</w:t>
            </w:r>
          </w:p>
        </w:tc>
      </w:tr>
      <w:tr w:rsidR="00E860A9" w:rsidRPr="00184476" w14:paraId="0F112785" w14:textId="793C154E" w:rsidTr="006D7EF4">
        <w:trPr>
          <w:trHeight w:val="227"/>
        </w:trPr>
        <w:tc>
          <w:tcPr>
            <w:tcW w:w="3162" w:type="pct"/>
            <w:tcBorders>
              <w:top w:val="single" w:sz="4" w:space="0" w:color="F39200"/>
              <w:left w:val="nil"/>
              <w:bottom w:val="single" w:sz="4" w:space="0" w:color="F39200"/>
              <w:right w:val="nil"/>
            </w:tcBorders>
            <w:shd w:val="clear" w:color="auto" w:fill="auto"/>
            <w:vAlign w:val="center"/>
            <w:hideMark/>
          </w:tcPr>
          <w:p w14:paraId="4B16CD9E" w14:textId="77777777" w:rsidR="00E860A9" w:rsidRPr="002E5531" w:rsidRDefault="00E860A9" w:rsidP="006D7EF4">
            <w:pPr>
              <w:spacing w:line="276" w:lineRule="auto"/>
              <w:rPr>
                <w:rFonts w:ascii="Futura Lt BT" w:hAnsi="Futura Lt BT" w:cs="Arial Unicode MS"/>
                <w:b/>
                <w:color w:val="005CA9"/>
                <w:sz w:val="16"/>
                <w:szCs w:val="16"/>
              </w:rPr>
            </w:pPr>
            <w:r w:rsidRPr="002E5531">
              <w:rPr>
                <w:rFonts w:ascii="Futura Lt BT" w:hAnsi="Futura Lt BT" w:cs="Arial Unicode MS"/>
                <w:b/>
                <w:color w:val="005CA9"/>
                <w:sz w:val="16"/>
                <w:szCs w:val="16"/>
              </w:rPr>
              <w:t>Total</w:t>
            </w:r>
          </w:p>
        </w:tc>
        <w:tc>
          <w:tcPr>
            <w:tcW w:w="956" w:type="pct"/>
            <w:tcBorders>
              <w:top w:val="single" w:sz="8" w:space="0" w:color="F39200"/>
              <w:left w:val="nil"/>
              <w:bottom w:val="single" w:sz="8" w:space="0" w:color="F39200"/>
              <w:right w:val="nil"/>
            </w:tcBorders>
            <w:shd w:val="clear" w:color="auto" w:fill="auto"/>
            <w:vAlign w:val="center"/>
          </w:tcPr>
          <w:p w14:paraId="44DAFF0A" w14:textId="21CDDE04" w:rsidR="00E860A9" w:rsidRPr="002E5531" w:rsidRDefault="00E860A9" w:rsidP="00E860A9">
            <w:pPr>
              <w:spacing w:line="276" w:lineRule="auto"/>
              <w:ind w:firstLineChars="100" w:firstLine="157"/>
              <w:jc w:val="right"/>
              <w:rPr>
                <w:rFonts w:ascii="Futura Lt BT" w:hAnsi="Futura Lt BT" w:cs="Arial Unicode MS"/>
                <w:b/>
                <w:color w:val="005CA9"/>
                <w:sz w:val="16"/>
                <w:szCs w:val="16"/>
              </w:rPr>
            </w:pPr>
            <w:r w:rsidRPr="00590475">
              <w:rPr>
                <w:rFonts w:ascii="Futura Lt BT" w:hAnsi="Futura Lt BT" w:cs="Arial Unicode MS"/>
                <w:b/>
                <w:color w:val="005CA9"/>
                <w:sz w:val="16"/>
                <w:szCs w:val="16"/>
              </w:rPr>
              <w:t>1.528.331</w:t>
            </w:r>
          </w:p>
        </w:tc>
        <w:tc>
          <w:tcPr>
            <w:tcW w:w="882" w:type="pct"/>
            <w:tcBorders>
              <w:top w:val="single" w:sz="8" w:space="0" w:color="F39200"/>
              <w:left w:val="nil"/>
              <w:bottom w:val="single" w:sz="8" w:space="0" w:color="F39200"/>
              <w:right w:val="nil"/>
            </w:tcBorders>
            <w:shd w:val="clear" w:color="auto" w:fill="auto"/>
            <w:vAlign w:val="center"/>
          </w:tcPr>
          <w:p w14:paraId="110A4A6D" w14:textId="679BD29A" w:rsidR="00E860A9" w:rsidRPr="002E5531" w:rsidRDefault="00E860A9" w:rsidP="00E860A9">
            <w:pPr>
              <w:jc w:val="right"/>
              <w:rPr>
                <w:rFonts w:ascii="Futura Lt BT" w:hAnsi="Futura Lt BT" w:cs="Arial Unicode MS"/>
                <w:b/>
                <w:color w:val="005CA9"/>
                <w:sz w:val="16"/>
                <w:szCs w:val="16"/>
              </w:rPr>
            </w:pPr>
            <w:r w:rsidRPr="002E5531">
              <w:rPr>
                <w:rFonts w:ascii="Futura Lt BT" w:hAnsi="Futura Lt BT" w:cs="Arial Unicode MS"/>
                <w:b/>
                <w:color w:val="005CA9"/>
                <w:sz w:val="16"/>
                <w:szCs w:val="16"/>
              </w:rPr>
              <w:t>2.017.862</w:t>
            </w:r>
          </w:p>
        </w:tc>
      </w:tr>
    </w:tbl>
    <w:p w14:paraId="260632CE" w14:textId="704BD79C" w:rsidR="00D42074" w:rsidRPr="002E5531" w:rsidRDefault="00D42074" w:rsidP="001C16C4">
      <w:pPr>
        <w:spacing w:before="240" w:after="240"/>
        <w:jc w:val="both"/>
        <w:rPr>
          <w:rFonts w:ascii="Futura Lt BT" w:hAnsi="Futura Lt BT"/>
          <w:b/>
          <w:color w:val="005CA9"/>
          <w:sz w:val="20"/>
          <w:szCs w:val="20"/>
        </w:rPr>
      </w:pPr>
      <w:r w:rsidRPr="002E5531">
        <w:rPr>
          <w:rFonts w:ascii="Futura Lt BT" w:hAnsi="Futura Lt BT"/>
          <w:b/>
          <w:color w:val="005CA9"/>
          <w:sz w:val="20"/>
          <w:szCs w:val="20"/>
        </w:rPr>
        <w:t>(b)</w:t>
      </w:r>
      <w:r w:rsidRPr="002E5531">
        <w:rPr>
          <w:rFonts w:ascii="Futura Lt BT" w:hAnsi="Futura Lt BT"/>
          <w:b/>
          <w:color w:val="005CA9"/>
          <w:sz w:val="20"/>
          <w:szCs w:val="20"/>
        </w:rPr>
        <w:tab/>
      </w:r>
      <w:r w:rsidR="005F303D" w:rsidRPr="002E5531">
        <w:rPr>
          <w:rFonts w:ascii="Futura Lt BT" w:hAnsi="Futura Lt BT"/>
          <w:b/>
          <w:color w:val="005CA9"/>
          <w:sz w:val="20"/>
          <w:szCs w:val="20"/>
        </w:rPr>
        <w:t xml:space="preserve">Resultado com </w:t>
      </w:r>
      <w:r w:rsidR="00BF7A9F" w:rsidRPr="002E5531">
        <w:rPr>
          <w:rFonts w:ascii="Futura Lt BT" w:hAnsi="Futura Lt BT"/>
          <w:b/>
          <w:color w:val="005CA9"/>
          <w:sz w:val="20"/>
          <w:szCs w:val="20"/>
        </w:rPr>
        <w:t>a</w:t>
      </w:r>
      <w:r w:rsidR="005F303D" w:rsidRPr="002E5531">
        <w:rPr>
          <w:rFonts w:ascii="Futura Lt BT" w:hAnsi="Futura Lt BT"/>
          <w:b/>
          <w:color w:val="005CA9"/>
          <w:sz w:val="20"/>
          <w:szCs w:val="20"/>
        </w:rPr>
        <w:t xml:space="preserve">plicações </w:t>
      </w:r>
      <w:r w:rsidR="00E57E82" w:rsidRPr="002E5531">
        <w:rPr>
          <w:rFonts w:ascii="Futura Lt BT" w:hAnsi="Futura Lt BT"/>
          <w:b/>
          <w:color w:val="005CA9"/>
          <w:sz w:val="20"/>
          <w:szCs w:val="20"/>
        </w:rPr>
        <w:t>i</w:t>
      </w:r>
      <w:r w:rsidR="005F303D" w:rsidRPr="002E5531">
        <w:rPr>
          <w:rFonts w:ascii="Futura Lt BT" w:hAnsi="Futura Lt BT"/>
          <w:b/>
          <w:color w:val="005CA9"/>
          <w:sz w:val="20"/>
          <w:szCs w:val="20"/>
        </w:rPr>
        <w:t xml:space="preserve">nterfinanceiras de </w:t>
      </w:r>
      <w:r w:rsidR="00E57E82" w:rsidRPr="002E5531">
        <w:rPr>
          <w:rFonts w:ascii="Futura Lt BT" w:hAnsi="Futura Lt BT"/>
          <w:b/>
          <w:color w:val="005CA9"/>
          <w:sz w:val="20"/>
          <w:szCs w:val="20"/>
        </w:rPr>
        <w:t>l</w:t>
      </w:r>
      <w:r w:rsidR="005F303D" w:rsidRPr="002E5531">
        <w:rPr>
          <w:rFonts w:ascii="Futura Lt BT" w:hAnsi="Futura Lt BT"/>
          <w:b/>
          <w:color w:val="005CA9"/>
          <w:sz w:val="20"/>
          <w:szCs w:val="20"/>
        </w:rPr>
        <w:t>iquidez</w:t>
      </w:r>
    </w:p>
    <w:tbl>
      <w:tblPr>
        <w:tblW w:w="5000" w:type="pct"/>
        <w:tblCellMar>
          <w:left w:w="70" w:type="dxa"/>
          <w:right w:w="70" w:type="dxa"/>
        </w:tblCellMar>
        <w:tblLook w:val="04A0" w:firstRow="1" w:lastRow="0" w:firstColumn="1" w:lastColumn="0" w:noHBand="0" w:noVBand="1"/>
      </w:tblPr>
      <w:tblGrid>
        <w:gridCol w:w="6104"/>
        <w:gridCol w:w="1845"/>
        <w:gridCol w:w="1689"/>
      </w:tblGrid>
      <w:tr w:rsidR="00CF365A" w:rsidRPr="00CF365A" w14:paraId="7E6ECEDD" w14:textId="77777777" w:rsidTr="00CF365A">
        <w:trPr>
          <w:trHeight w:val="227"/>
        </w:trPr>
        <w:tc>
          <w:tcPr>
            <w:tcW w:w="5000" w:type="pct"/>
            <w:gridSpan w:val="3"/>
            <w:tcBorders>
              <w:top w:val="single" w:sz="8" w:space="0" w:color="F39200"/>
              <w:left w:val="nil"/>
              <w:bottom w:val="single" w:sz="8" w:space="0" w:color="F39200"/>
              <w:right w:val="nil"/>
            </w:tcBorders>
            <w:shd w:val="clear" w:color="auto" w:fill="auto"/>
            <w:vAlign w:val="center"/>
            <w:hideMark/>
          </w:tcPr>
          <w:p w14:paraId="371A139A" w14:textId="77777777" w:rsidR="00CF365A" w:rsidRPr="00CF365A" w:rsidRDefault="00CF365A" w:rsidP="00CF365A">
            <w:pPr>
              <w:jc w:val="center"/>
              <w:rPr>
                <w:rFonts w:ascii="Futura Lt BT" w:eastAsia="Times New Roman" w:hAnsi="Futura Lt BT" w:cs="Arial"/>
                <w:b/>
                <w:bCs/>
                <w:color w:val="005CA9"/>
                <w:sz w:val="16"/>
                <w:szCs w:val="16"/>
              </w:rPr>
            </w:pPr>
            <w:r w:rsidRPr="00CF365A">
              <w:rPr>
                <w:rFonts w:ascii="Futura Lt BT" w:eastAsia="Times New Roman" w:hAnsi="Futura Lt BT" w:cs="Arial"/>
                <w:b/>
                <w:bCs/>
                <w:color w:val="005CA9"/>
                <w:sz w:val="16"/>
                <w:szCs w:val="16"/>
              </w:rPr>
              <w:t>INDIVIDUAL / CONSOLIDADO</w:t>
            </w:r>
          </w:p>
        </w:tc>
      </w:tr>
      <w:tr w:rsidR="00CF365A" w:rsidRPr="00CF365A" w14:paraId="28B3B968" w14:textId="77777777" w:rsidTr="00CF365A">
        <w:trPr>
          <w:trHeight w:val="227"/>
        </w:trPr>
        <w:tc>
          <w:tcPr>
            <w:tcW w:w="3167" w:type="pct"/>
            <w:vMerge w:val="restart"/>
            <w:tcBorders>
              <w:top w:val="nil"/>
              <w:left w:val="nil"/>
              <w:bottom w:val="single" w:sz="8" w:space="0" w:color="F39200"/>
              <w:right w:val="nil"/>
            </w:tcBorders>
            <w:shd w:val="clear" w:color="auto" w:fill="auto"/>
            <w:vAlign w:val="center"/>
            <w:hideMark/>
          </w:tcPr>
          <w:p w14:paraId="7C02DEE8" w14:textId="77777777" w:rsidR="00CF365A" w:rsidRPr="00CF365A" w:rsidRDefault="00CF365A" w:rsidP="00CF365A">
            <w:pPr>
              <w:jc w:val="center"/>
              <w:rPr>
                <w:rFonts w:ascii="Futura Lt BT" w:eastAsia="Times New Roman" w:hAnsi="Futura Lt BT" w:cs="Arial"/>
                <w:b/>
                <w:bCs/>
                <w:color w:val="005CA9"/>
                <w:sz w:val="16"/>
                <w:szCs w:val="16"/>
              </w:rPr>
            </w:pPr>
            <w:r w:rsidRPr="00CF365A">
              <w:rPr>
                <w:rFonts w:ascii="Futura Lt BT" w:eastAsia="Times New Roman" w:hAnsi="Futura Lt BT" w:cs="Arial"/>
                <w:b/>
                <w:bCs/>
                <w:color w:val="005CA9"/>
                <w:sz w:val="16"/>
                <w:szCs w:val="16"/>
              </w:rPr>
              <w:t>Descrição</w:t>
            </w:r>
          </w:p>
        </w:tc>
        <w:tc>
          <w:tcPr>
            <w:tcW w:w="957" w:type="pct"/>
            <w:tcBorders>
              <w:top w:val="nil"/>
              <w:left w:val="nil"/>
              <w:bottom w:val="single" w:sz="8" w:space="0" w:color="F79646"/>
              <w:right w:val="nil"/>
            </w:tcBorders>
            <w:shd w:val="clear" w:color="auto" w:fill="auto"/>
            <w:vAlign w:val="center"/>
            <w:hideMark/>
          </w:tcPr>
          <w:p w14:paraId="152E5668" w14:textId="77777777" w:rsidR="00CF365A" w:rsidRPr="00CF365A" w:rsidRDefault="00CF365A" w:rsidP="00CF365A">
            <w:pPr>
              <w:jc w:val="center"/>
              <w:rPr>
                <w:rFonts w:ascii="Futura Lt BT" w:eastAsia="Times New Roman" w:hAnsi="Futura Lt BT" w:cs="Arial"/>
                <w:b/>
                <w:bCs/>
                <w:color w:val="005CA9"/>
                <w:sz w:val="16"/>
                <w:szCs w:val="16"/>
              </w:rPr>
            </w:pPr>
            <w:r w:rsidRPr="00CF365A">
              <w:rPr>
                <w:rFonts w:ascii="Futura Lt BT" w:eastAsia="Times New Roman" w:hAnsi="Futura Lt BT" w:cs="Arial"/>
                <w:b/>
                <w:bCs/>
                <w:color w:val="005CA9"/>
                <w:sz w:val="16"/>
                <w:szCs w:val="16"/>
              </w:rPr>
              <w:t>2022</w:t>
            </w:r>
          </w:p>
        </w:tc>
        <w:tc>
          <w:tcPr>
            <w:tcW w:w="876" w:type="pct"/>
            <w:tcBorders>
              <w:top w:val="nil"/>
              <w:left w:val="nil"/>
              <w:bottom w:val="single" w:sz="8" w:space="0" w:color="F79646"/>
              <w:right w:val="nil"/>
            </w:tcBorders>
            <w:shd w:val="clear" w:color="auto" w:fill="auto"/>
            <w:vAlign w:val="center"/>
            <w:hideMark/>
          </w:tcPr>
          <w:p w14:paraId="2DB58B74" w14:textId="77777777" w:rsidR="00CF365A" w:rsidRPr="00CF365A" w:rsidRDefault="00CF365A" w:rsidP="00CF365A">
            <w:pPr>
              <w:jc w:val="center"/>
              <w:rPr>
                <w:rFonts w:ascii="Futura Lt BT" w:eastAsia="Times New Roman" w:hAnsi="Futura Lt BT" w:cs="Arial"/>
                <w:b/>
                <w:bCs/>
                <w:color w:val="005CA9"/>
                <w:sz w:val="16"/>
                <w:szCs w:val="16"/>
              </w:rPr>
            </w:pPr>
            <w:r w:rsidRPr="00CF365A">
              <w:rPr>
                <w:rFonts w:ascii="Futura Lt BT" w:eastAsia="Times New Roman" w:hAnsi="Futura Lt BT" w:cs="Arial"/>
                <w:b/>
                <w:bCs/>
                <w:color w:val="005CA9"/>
                <w:sz w:val="16"/>
                <w:szCs w:val="16"/>
              </w:rPr>
              <w:t>2021</w:t>
            </w:r>
          </w:p>
        </w:tc>
      </w:tr>
      <w:tr w:rsidR="00CF365A" w:rsidRPr="00CF365A" w14:paraId="04F947DF" w14:textId="77777777" w:rsidTr="00CF365A">
        <w:trPr>
          <w:trHeight w:val="227"/>
        </w:trPr>
        <w:tc>
          <w:tcPr>
            <w:tcW w:w="3167" w:type="pct"/>
            <w:vMerge/>
            <w:tcBorders>
              <w:top w:val="nil"/>
              <w:left w:val="nil"/>
              <w:bottom w:val="single" w:sz="8" w:space="0" w:color="F39200"/>
              <w:right w:val="nil"/>
            </w:tcBorders>
            <w:vAlign w:val="center"/>
            <w:hideMark/>
          </w:tcPr>
          <w:p w14:paraId="11DCA393" w14:textId="77777777" w:rsidR="00CF365A" w:rsidRPr="00CF365A" w:rsidRDefault="00CF365A" w:rsidP="00CF365A">
            <w:pPr>
              <w:rPr>
                <w:rFonts w:ascii="Futura Lt BT" w:eastAsia="Times New Roman" w:hAnsi="Futura Lt BT" w:cs="Arial"/>
                <w:b/>
                <w:bCs/>
                <w:color w:val="005CA9"/>
                <w:sz w:val="16"/>
                <w:szCs w:val="16"/>
              </w:rPr>
            </w:pPr>
          </w:p>
        </w:tc>
        <w:tc>
          <w:tcPr>
            <w:tcW w:w="957" w:type="pct"/>
            <w:tcBorders>
              <w:top w:val="nil"/>
              <w:left w:val="nil"/>
              <w:bottom w:val="single" w:sz="8" w:space="0" w:color="F39200"/>
              <w:right w:val="nil"/>
            </w:tcBorders>
            <w:shd w:val="clear" w:color="auto" w:fill="auto"/>
            <w:vAlign w:val="center"/>
            <w:hideMark/>
          </w:tcPr>
          <w:p w14:paraId="587BFB3E" w14:textId="77777777" w:rsidR="00CF365A" w:rsidRPr="00CF365A" w:rsidRDefault="00CF365A" w:rsidP="00CF365A">
            <w:pPr>
              <w:jc w:val="center"/>
              <w:rPr>
                <w:rFonts w:ascii="Futura Lt BT" w:eastAsia="Times New Roman" w:hAnsi="Futura Lt BT" w:cs="Arial"/>
                <w:b/>
                <w:bCs/>
                <w:color w:val="005CA9"/>
                <w:sz w:val="16"/>
                <w:szCs w:val="16"/>
              </w:rPr>
            </w:pPr>
            <w:r w:rsidRPr="00CF365A">
              <w:rPr>
                <w:rFonts w:ascii="Futura Lt BT" w:eastAsia="Times New Roman" w:hAnsi="Futura Lt BT" w:cs="Arial"/>
                <w:b/>
                <w:bCs/>
                <w:color w:val="005CA9"/>
                <w:sz w:val="16"/>
                <w:szCs w:val="16"/>
              </w:rPr>
              <w:t>1º trimestre</w:t>
            </w:r>
          </w:p>
        </w:tc>
        <w:tc>
          <w:tcPr>
            <w:tcW w:w="876" w:type="pct"/>
            <w:tcBorders>
              <w:top w:val="nil"/>
              <w:left w:val="nil"/>
              <w:bottom w:val="single" w:sz="8" w:space="0" w:color="F39200"/>
              <w:right w:val="nil"/>
            </w:tcBorders>
            <w:shd w:val="clear" w:color="auto" w:fill="auto"/>
            <w:vAlign w:val="center"/>
            <w:hideMark/>
          </w:tcPr>
          <w:p w14:paraId="2762663F" w14:textId="77777777" w:rsidR="00CF365A" w:rsidRPr="00CF365A" w:rsidRDefault="00CF365A" w:rsidP="00CF365A">
            <w:pPr>
              <w:jc w:val="center"/>
              <w:rPr>
                <w:rFonts w:ascii="Futura Lt BT" w:eastAsia="Times New Roman" w:hAnsi="Futura Lt BT" w:cs="Arial"/>
                <w:b/>
                <w:bCs/>
                <w:color w:val="005CA9"/>
                <w:sz w:val="16"/>
                <w:szCs w:val="16"/>
              </w:rPr>
            </w:pPr>
            <w:r w:rsidRPr="00CF365A">
              <w:rPr>
                <w:rFonts w:ascii="Futura Lt BT" w:eastAsia="Times New Roman" w:hAnsi="Futura Lt BT" w:cs="Arial"/>
                <w:b/>
                <w:bCs/>
                <w:color w:val="005CA9"/>
                <w:sz w:val="16"/>
                <w:szCs w:val="16"/>
              </w:rPr>
              <w:t>1º trimestre</w:t>
            </w:r>
          </w:p>
        </w:tc>
      </w:tr>
      <w:tr w:rsidR="00CF365A" w:rsidRPr="00CF365A" w14:paraId="137B4A87" w14:textId="77777777" w:rsidTr="00CF365A">
        <w:trPr>
          <w:trHeight w:val="227"/>
        </w:trPr>
        <w:tc>
          <w:tcPr>
            <w:tcW w:w="3167" w:type="pct"/>
            <w:tcBorders>
              <w:top w:val="nil"/>
              <w:left w:val="nil"/>
              <w:bottom w:val="nil"/>
              <w:right w:val="nil"/>
            </w:tcBorders>
            <w:shd w:val="clear" w:color="auto" w:fill="auto"/>
            <w:vAlign w:val="center"/>
            <w:hideMark/>
          </w:tcPr>
          <w:p w14:paraId="6A46E657" w14:textId="77777777" w:rsidR="00CF365A" w:rsidRPr="00CF365A" w:rsidRDefault="00CF365A" w:rsidP="00CF365A">
            <w:pPr>
              <w:rPr>
                <w:rFonts w:ascii="Futura Lt BT" w:eastAsia="Times New Roman" w:hAnsi="Futura Lt BT" w:cs="Arial"/>
                <w:b/>
                <w:bCs/>
                <w:color w:val="005CA9"/>
                <w:sz w:val="16"/>
                <w:szCs w:val="16"/>
              </w:rPr>
            </w:pPr>
            <w:r w:rsidRPr="00CF365A">
              <w:rPr>
                <w:rFonts w:ascii="Futura Lt BT" w:eastAsia="Times New Roman" w:hAnsi="Futura Lt BT" w:cs="Arial"/>
                <w:b/>
                <w:bCs/>
                <w:color w:val="005CA9"/>
                <w:sz w:val="16"/>
                <w:szCs w:val="16"/>
              </w:rPr>
              <w:t>Rendas de aplicações no mercado aberto</w:t>
            </w:r>
          </w:p>
        </w:tc>
        <w:tc>
          <w:tcPr>
            <w:tcW w:w="957" w:type="pct"/>
            <w:tcBorders>
              <w:top w:val="nil"/>
              <w:left w:val="nil"/>
              <w:bottom w:val="nil"/>
              <w:right w:val="nil"/>
            </w:tcBorders>
            <w:shd w:val="clear" w:color="auto" w:fill="auto"/>
            <w:vAlign w:val="center"/>
            <w:hideMark/>
          </w:tcPr>
          <w:p w14:paraId="3CFF7784" w14:textId="77777777" w:rsidR="00CF365A" w:rsidRPr="00CF365A" w:rsidRDefault="00CF365A" w:rsidP="00CF365A">
            <w:pPr>
              <w:ind w:firstLineChars="100" w:firstLine="161"/>
              <w:jc w:val="right"/>
              <w:rPr>
                <w:rFonts w:ascii="Futura Lt BT" w:eastAsia="Times New Roman" w:hAnsi="Futura Lt BT" w:cs="Arial"/>
                <w:b/>
                <w:bCs/>
                <w:color w:val="005CA9"/>
                <w:sz w:val="16"/>
                <w:szCs w:val="16"/>
              </w:rPr>
            </w:pPr>
            <w:r w:rsidRPr="00CF365A">
              <w:rPr>
                <w:rFonts w:ascii="Futura Lt BT" w:eastAsia="Times New Roman" w:hAnsi="Futura Lt BT" w:cs="Arial"/>
                <w:b/>
                <w:bCs/>
                <w:color w:val="005CA9"/>
                <w:sz w:val="16"/>
                <w:szCs w:val="16"/>
              </w:rPr>
              <w:t>3.655.314</w:t>
            </w:r>
          </w:p>
        </w:tc>
        <w:tc>
          <w:tcPr>
            <w:tcW w:w="876" w:type="pct"/>
            <w:tcBorders>
              <w:top w:val="nil"/>
              <w:left w:val="nil"/>
              <w:bottom w:val="nil"/>
              <w:right w:val="nil"/>
            </w:tcBorders>
            <w:shd w:val="clear" w:color="auto" w:fill="auto"/>
            <w:vAlign w:val="center"/>
            <w:hideMark/>
          </w:tcPr>
          <w:p w14:paraId="2F98C99D" w14:textId="77777777" w:rsidR="00CF365A" w:rsidRPr="00CF365A" w:rsidRDefault="00CF365A" w:rsidP="00CF365A">
            <w:pPr>
              <w:ind w:firstLineChars="100" w:firstLine="161"/>
              <w:jc w:val="right"/>
              <w:rPr>
                <w:rFonts w:ascii="Futura Lt BT" w:eastAsia="Times New Roman" w:hAnsi="Futura Lt BT" w:cs="Arial"/>
                <w:b/>
                <w:bCs/>
                <w:color w:val="005CA9"/>
                <w:sz w:val="16"/>
                <w:szCs w:val="16"/>
              </w:rPr>
            </w:pPr>
            <w:r w:rsidRPr="00CF365A">
              <w:rPr>
                <w:rFonts w:ascii="Futura Lt BT" w:eastAsia="Times New Roman" w:hAnsi="Futura Lt BT" w:cs="Arial"/>
                <w:b/>
                <w:bCs/>
                <w:color w:val="005CA9"/>
                <w:sz w:val="16"/>
                <w:szCs w:val="16"/>
              </w:rPr>
              <w:t>884.267</w:t>
            </w:r>
          </w:p>
        </w:tc>
      </w:tr>
      <w:tr w:rsidR="00CF365A" w:rsidRPr="00CF365A" w14:paraId="66BC88E3" w14:textId="77777777" w:rsidTr="00CF365A">
        <w:trPr>
          <w:trHeight w:val="227"/>
        </w:trPr>
        <w:tc>
          <w:tcPr>
            <w:tcW w:w="3167" w:type="pct"/>
            <w:tcBorders>
              <w:top w:val="nil"/>
              <w:left w:val="nil"/>
              <w:bottom w:val="nil"/>
              <w:right w:val="nil"/>
            </w:tcBorders>
            <w:shd w:val="clear" w:color="auto" w:fill="auto"/>
            <w:vAlign w:val="center"/>
            <w:hideMark/>
          </w:tcPr>
          <w:p w14:paraId="7BE6E33F" w14:textId="77777777" w:rsidR="00CF365A" w:rsidRPr="00CF365A" w:rsidRDefault="00CF365A" w:rsidP="00CF365A">
            <w:pPr>
              <w:ind w:firstLineChars="100" w:firstLine="160"/>
              <w:rPr>
                <w:rFonts w:ascii="Futura Lt BT" w:eastAsia="Times New Roman" w:hAnsi="Futura Lt BT" w:cs="Arial"/>
                <w:color w:val="005CA9"/>
                <w:sz w:val="16"/>
                <w:szCs w:val="16"/>
              </w:rPr>
            </w:pPr>
            <w:r w:rsidRPr="00CF365A">
              <w:rPr>
                <w:rFonts w:ascii="Futura Lt BT" w:eastAsia="Times New Roman" w:hAnsi="Futura Lt BT" w:cs="Arial"/>
                <w:color w:val="005CA9"/>
                <w:sz w:val="16"/>
                <w:szCs w:val="16"/>
              </w:rPr>
              <w:t xml:space="preserve">Posição bancada </w:t>
            </w:r>
          </w:p>
        </w:tc>
        <w:tc>
          <w:tcPr>
            <w:tcW w:w="957" w:type="pct"/>
            <w:tcBorders>
              <w:top w:val="nil"/>
              <w:left w:val="nil"/>
              <w:bottom w:val="nil"/>
              <w:right w:val="nil"/>
            </w:tcBorders>
            <w:shd w:val="clear" w:color="auto" w:fill="auto"/>
            <w:vAlign w:val="center"/>
            <w:hideMark/>
          </w:tcPr>
          <w:p w14:paraId="63A8EFA8" w14:textId="77777777" w:rsidR="00CF365A" w:rsidRPr="00CF365A" w:rsidRDefault="00CF365A" w:rsidP="00CF365A">
            <w:pPr>
              <w:ind w:firstLineChars="100" w:firstLine="160"/>
              <w:jc w:val="right"/>
              <w:rPr>
                <w:rFonts w:ascii="Futura Lt BT" w:eastAsia="Times New Roman" w:hAnsi="Futura Lt BT" w:cs="Arial"/>
                <w:color w:val="005CA9"/>
                <w:sz w:val="16"/>
                <w:szCs w:val="16"/>
              </w:rPr>
            </w:pPr>
            <w:r w:rsidRPr="00CF365A">
              <w:rPr>
                <w:rFonts w:ascii="Futura Lt BT" w:eastAsia="Times New Roman" w:hAnsi="Futura Lt BT" w:cs="Arial"/>
                <w:color w:val="005CA9"/>
                <w:sz w:val="16"/>
                <w:szCs w:val="16"/>
              </w:rPr>
              <w:t>800.027</w:t>
            </w:r>
          </w:p>
        </w:tc>
        <w:tc>
          <w:tcPr>
            <w:tcW w:w="876" w:type="pct"/>
            <w:tcBorders>
              <w:top w:val="nil"/>
              <w:left w:val="nil"/>
              <w:bottom w:val="nil"/>
              <w:right w:val="nil"/>
            </w:tcBorders>
            <w:shd w:val="clear" w:color="auto" w:fill="auto"/>
            <w:vAlign w:val="center"/>
            <w:hideMark/>
          </w:tcPr>
          <w:p w14:paraId="62FEDEF7" w14:textId="77777777" w:rsidR="00CF365A" w:rsidRPr="00CF365A" w:rsidRDefault="00CF365A" w:rsidP="00CF365A">
            <w:pPr>
              <w:ind w:firstLineChars="100" w:firstLine="160"/>
              <w:jc w:val="right"/>
              <w:rPr>
                <w:rFonts w:ascii="Futura Lt BT" w:eastAsia="Times New Roman" w:hAnsi="Futura Lt BT" w:cs="Arial"/>
                <w:color w:val="005CA9"/>
                <w:sz w:val="16"/>
                <w:szCs w:val="16"/>
              </w:rPr>
            </w:pPr>
            <w:r w:rsidRPr="00CF365A">
              <w:rPr>
                <w:rFonts w:ascii="Futura Lt BT" w:eastAsia="Times New Roman" w:hAnsi="Futura Lt BT" w:cs="Arial"/>
                <w:color w:val="005CA9"/>
                <w:sz w:val="16"/>
                <w:szCs w:val="16"/>
              </w:rPr>
              <w:t>443.243</w:t>
            </w:r>
          </w:p>
        </w:tc>
      </w:tr>
      <w:tr w:rsidR="00CF365A" w:rsidRPr="00CF365A" w14:paraId="1B073218" w14:textId="77777777" w:rsidTr="00CF365A">
        <w:trPr>
          <w:trHeight w:val="227"/>
        </w:trPr>
        <w:tc>
          <w:tcPr>
            <w:tcW w:w="3167" w:type="pct"/>
            <w:tcBorders>
              <w:top w:val="nil"/>
              <w:left w:val="nil"/>
              <w:bottom w:val="nil"/>
              <w:right w:val="nil"/>
            </w:tcBorders>
            <w:shd w:val="clear" w:color="auto" w:fill="auto"/>
            <w:vAlign w:val="center"/>
            <w:hideMark/>
          </w:tcPr>
          <w:p w14:paraId="69DC6087" w14:textId="77777777" w:rsidR="00CF365A" w:rsidRPr="00CF365A" w:rsidRDefault="00CF365A" w:rsidP="00CF365A">
            <w:pPr>
              <w:ind w:firstLineChars="100" w:firstLine="160"/>
              <w:rPr>
                <w:rFonts w:ascii="Futura Lt BT" w:eastAsia="Times New Roman" w:hAnsi="Futura Lt BT" w:cs="Arial"/>
                <w:color w:val="005CA9"/>
                <w:sz w:val="16"/>
                <w:szCs w:val="16"/>
              </w:rPr>
            </w:pPr>
            <w:r w:rsidRPr="00CF365A">
              <w:rPr>
                <w:rFonts w:ascii="Futura Lt BT" w:eastAsia="Times New Roman" w:hAnsi="Futura Lt BT" w:cs="Arial"/>
                <w:color w:val="005CA9"/>
                <w:sz w:val="16"/>
                <w:szCs w:val="16"/>
              </w:rPr>
              <w:t xml:space="preserve">Posição financiada </w:t>
            </w:r>
          </w:p>
        </w:tc>
        <w:tc>
          <w:tcPr>
            <w:tcW w:w="957" w:type="pct"/>
            <w:tcBorders>
              <w:top w:val="nil"/>
              <w:left w:val="nil"/>
              <w:bottom w:val="nil"/>
              <w:right w:val="nil"/>
            </w:tcBorders>
            <w:shd w:val="clear" w:color="auto" w:fill="auto"/>
            <w:vAlign w:val="center"/>
            <w:hideMark/>
          </w:tcPr>
          <w:p w14:paraId="467002BE" w14:textId="77777777" w:rsidR="00CF365A" w:rsidRPr="00CF365A" w:rsidRDefault="00CF365A" w:rsidP="00CF365A">
            <w:pPr>
              <w:ind w:firstLineChars="100" w:firstLine="160"/>
              <w:jc w:val="right"/>
              <w:rPr>
                <w:rFonts w:ascii="Futura Lt BT" w:eastAsia="Times New Roman" w:hAnsi="Futura Lt BT" w:cs="Arial"/>
                <w:color w:val="005CA9"/>
                <w:sz w:val="16"/>
                <w:szCs w:val="16"/>
              </w:rPr>
            </w:pPr>
            <w:r w:rsidRPr="00CF365A">
              <w:rPr>
                <w:rFonts w:ascii="Futura Lt BT" w:eastAsia="Times New Roman" w:hAnsi="Futura Lt BT" w:cs="Arial"/>
                <w:color w:val="005CA9"/>
                <w:sz w:val="16"/>
                <w:szCs w:val="16"/>
              </w:rPr>
              <w:t>2.855.287</w:t>
            </w:r>
          </w:p>
        </w:tc>
        <w:tc>
          <w:tcPr>
            <w:tcW w:w="876" w:type="pct"/>
            <w:tcBorders>
              <w:top w:val="nil"/>
              <w:left w:val="nil"/>
              <w:bottom w:val="nil"/>
              <w:right w:val="nil"/>
            </w:tcBorders>
            <w:shd w:val="clear" w:color="auto" w:fill="auto"/>
            <w:vAlign w:val="center"/>
            <w:hideMark/>
          </w:tcPr>
          <w:p w14:paraId="52261BD9" w14:textId="77777777" w:rsidR="00CF365A" w:rsidRPr="00CF365A" w:rsidRDefault="00CF365A" w:rsidP="00CF365A">
            <w:pPr>
              <w:ind w:firstLineChars="100" w:firstLine="160"/>
              <w:jc w:val="right"/>
              <w:rPr>
                <w:rFonts w:ascii="Futura Lt BT" w:eastAsia="Times New Roman" w:hAnsi="Futura Lt BT" w:cs="Arial"/>
                <w:color w:val="005CA9"/>
                <w:sz w:val="16"/>
                <w:szCs w:val="16"/>
              </w:rPr>
            </w:pPr>
            <w:r w:rsidRPr="00CF365A">
              <w:rPr>
                <w:rFonts w:ascii="Futura Lt BT" w:eastAsia="Times New Roman" w:hAnsi="Futura Lt BT" w:cs="Arial"/>
                <w:color w:val="005CA9"/>
                <w:sz w:val="16"/>
                <w:szCs w:val="16"/>
              </w:rPr>
              <w:t>441.024</w:t>
            </w:r>
          </w:p>
        </w:tc>
      </w:tr>
      <w:tr w:rsidR="00CF365A" w:rsidRPr="00CF365A" w14:paraId="47226EE4" w14:textId="77777777" w:rsidTr="00CF365A">
        <w:trPr>
          <w:trHeight w:val="227"/>
        </w:trPr>
        <w:tc>
          <w:tcPr>
            <w:tcW w:w="3167" w:type="pct"/>
            <w:tcBorders>
              <w:top w:val="nil"/>
              <w:left w:val="nil"/>
              <w:bottom w:val="single" w:sz="8" w:space="0" w:color="F79646"/>
              <w:right w:val="nil"/>
            </w:tcBorders>
            <w:shd w:val="clear" w:color="auto" w:fill="auto"/>
            <w:vAlign w:val="center"/>
            <w:hideMark/>
          </w:tcPr>
          <w:p w14:paraId="7E198986" w14:textId="77777777" w:rsidR="00CF365A" w:rsidRPr="00CF365A" w:rsidRDefault="00CF365A" w:rsidP="00CF365A">
            <w:pPr>
              <w:rPr>
                <w:rFonts w:ascii="Futura Lt BT" w:eastAsia="Times New Roman" w:hAnsi="Futura Lt BT" w:cs="Arial"/>
                <w:b/>
                <w:bCs/>
                <w:color w:val="005CA9"/>
                <w:sz w:val="16"/>
                <w:szCs w:val="16"/>
              </w:rPr>
            </w:pPr>
            <w:r w:rsidRPr="00CF365A">
              <w:rPr>
                <w:rFonts w:ascii="Futura Lt BT" w:eastAsia="Times New Roman" w:hAnsi="Futura Lt BT" w:cs="Arial"/>
                <w:b/>
                <w:bCs/>
                <w:color w:val="005CA9"/>
                <w:sz w:val="16"/>
                <w:szCs w:val="16"/>
              </w:rPr>
              <w:t>Rendas de aplicações em depósitos interfinanceiros</w:t>
            </w:r>
          </w:p>
        </w:tc>
        <w:tc>
          <w:tcPr>
            <w:tcW w:w="957" w:type="pct"/>
            <w:tcBorders>
              <w:top w:val="nil"/>
              <w:left w:val="nil"/>
              <w:bottom w:val="single" w:sz="8" w:space="0" w:color="F79646"/>
              <w:right w:val="nil"/>
            </w:tcBorders>
            <w:shd w:val="clear" w:color="auto" w:fill="auto"/>
            <w:vAlign w:val="center"/>
            <w:hideMark/>
          </w:tcPr>
          <w:p w14:paraId="34BDCC79" w14:textId="77777777" w:rsidR="00CF365A" w:rsidRPr="00CF365A" w:rsidRDefault="00CF365A" w:rsidP="00CF365A">
            <w:pPr>
              <w:ind w:firstLineChars="100" w:firstLine="161"/>
              <w:jc w:val="right"/>
              <w:rPr>
                <w:rFonts w:ascii="Futura Lt BT" w:eastAsia="Times New Roman" w:hAnsi="Futura Lt BT" w:cs="Arial"/>
                <w:b/>
                <w:bCs/>
                <w:color w:val="005CA9"/>
                <w:sz w:val="16"/>
                <w:szCs w:val="16"/>
              </w:rPr>
            </w:pPr>
            <w:r w:rsidRPr="00CF365A">
              <w:rPr>
                <w:rFonts w:ascii="Futura Lt BT" w:eastAsia="Times New Roman" w:hAnsi="Futura Lt BT" w:cs="Arial"/>
                <w:b/>
                <w:bCs/>
                <w:color w:val="005CA9"/>
                <w:sz w:val="16"/>
                <w:szCs w:val="16"/>
              </w:rPr>
              <w:t>28.715</w:t>
            </w:r>
          </w:p>
        </w:tc>
        <w:tc>
          <w:tcPr>
            <w:tcW w:w="876" w:type="pct"/>
            <w:tcBorders>
              <w:top w:val="nil"/>
              <w:left w:val="nil"/>
              <w:bottom w:val="single" w:sz="8" w:space="0" w:color="F79646"/>
              <w:right w:val="nil"/>
            </w:tcBorders>
            <w:shd w:val="clear" w:color="auto" w:fill="auto"/>
            <w:vAlign w:val="center"/>
            <w:hideMark/>
          </w:tcPr>
          <w:p w14:paraId="7059FBEC" w14:textId="77777777" w:rsidR="00CF365A" w:rsidRPr="00CF365A" w:rsidRDefault="00CF365A" w:rsidP="00CF365A">
            <w:pPr>
              <w:ind w:firstLineChars="100" w:firstLine="161"/>
              <w:jc w:val="right"/>
              <w:rPr>
                <w:rFonts w:ascii="Futura Lt BT" w:eastAsia="Times New Roman" w:hAnsi="Futura Lt BT" w:cs="Arial"/>
                <w:b/>
                <w:bCs/>
                <w:color w:val="005CA9"/>
                <w:sz w:val="16"/>
                <w:szCs w:val="16"/>
              </w:rPr>
            </w:pPr>
            <w:r w:rsidRPr="00CF365A">
              <w:rPr>
                <w:rFonts w:ascii="Futura Lt BT" w:eastAsia="Times New Roman" w:hAnsi="Futura Lt BT" w:cs="Arial"/>
                <w:b/>
                <w:bCs/>
                <w:color w:val="005CA9"/>
                <w:sz w:val="16"/>
                <w:szCs w:val="16"/>
              </w:rPr>
              <w:t>47.425</w:t>
            </w:r>
          </w:p>
        </w:tc>
      </w:tr>
      <w:tr w:rsidR="00CF365A" w:rsidRPr="00CF365A" w14:paraId="54E53413" w14:textId="77777777" w:rsidTr="00CF365A">
        <w:trPr>
          <w:trHeight w:val="227"/>
        </w:trPr>
        <w:tc>
          <w:tcPr>
            <w:tcW w:w="3167" w:type="pct"/>
            <w:tcBorders>
              <w:top w:val="nil"/>
              <w:left w:val="nil"/>
              <w:bottom w:val="single" w:sz="8" w:space="0" w:color="F79646"/>
              <w:right w:val="nil"/>
            </w:tcBorders>
            <w:shd w:val="clear" w:color="auto" w:fill="auto"/>
            <w:vAlign w:val="center"/>
            <w:hideMark/>
          </w:tcPr>
          <w:p w14:paraId="0F04F8DF" w14:textId="77777777" w:rsidR="00CF365A" w:rsidRPr="00CF365A" w:rsidRDefault="00CF365A" w:rsidP="00CF365A">
            <w:pPr>
              <w:rPr>
                <w:rFonts w:ascii="Futura Lt BT" w:eastAsia="Times New Roman" w:hAnsi="Futura Lt BT" w:cs="Arial"/>
                <w:b/>
                <w:bCs/>
                <w:color w:val="005CA9"/>
                <w:sz w:val="16"/>
                <w:szCs w:val="16"/>
              </w:rPr>
            </w:pPr>
            <w:r w:rsidRPr="00CF365A">
              <w:rPr>
                <w:rFonts w:ascii="Futura Lt BT" w:eastAsia="Times New Roman" w:hAnsi="Futura Lt BT" w:cs="Arial"/>
                <w:b/>
                <w:bCs/>
                <w:color w:val="005CA9"/>
                <w:sz w:val="16"/>
                <w:szCs w:val="16"/>
              </w:rPr>
              <w:t>Total</w:t>
            </w:r>
          </w:p>
        </w:tc>
        <w:tc>
          <w:tcPr>
            <w:tcW w:w="957" w:type="pct"/>
            <w:tcBorders>
              <w:top w:val="nil"/>
              <w:left w:val="nil"/>
              <w:bottom w:val="single" w:sz="8" w:space="0" w:color="F79646"/>
              <w:right w:val="nil"/>
            </w:tcBorders>
            <w:shd w:val="clear" w:color="auto" w:fill="auto"/>
            <w:vAlign w:val="center"/>
            <w:hideMark/>
          </w:tcPr>
          <w:p w14:paraId="4CCC46E5" w14:textId="77777777" w:rsidR="00CF365A" w:rsidRPr="00CF365A" w:rsidRDefault="00CF365A" w:rsidP="00CF365A">
            <w:pPr>
              <w:ind w:firstLineChars="100" w:firstLine="161"/>
              <w:jc w:val="right"/>
              <w:rPr>
                <w:rFonts w:ascii="Futura Lt BT" w:eastAsia="Times New Roman" w:hAnsi="Futura Lt BT" w:cs="Arial"/>
                <w:b/>
                <w:bCs/>
                <w:color w:val="005CA9"/>
                <w:sz w:val="16"/>
                <w:szCs w:val="16"/>
              </w:rPr>
            </w:pPr>
            <w:r w:rsidRPr="00CF365A">
              <w:rPr>
                <w:rFonts w:ascii="Futura Lt BT" w:eastAsia="Times New Roman" w:hAnsi="Futura Lt BT" w:cs="Arial"/>
                <w:b/>
                <w:bCs/>
                <w:color w:val="005CA9"/>
                <w:sz w:val="16"/>
                <w:szCs w:val="16"/>
              </w:rPr>
              <w:t>3.684.029</w:t>
            </w:r>
          </w:p>
        </w:tc>
        <w:tc>
          <w:tcPr>
            <w:tcW w:w="876" w:type="pct"/>
            <w:tcBorders>
              <w:top w:val="nil"/>
              <w:left w:val="nil"/>
              <w:bottom w:val="single" w:sz="8" w:space="0" w:color="F79646"/>
              <w:right w:val="nil"/>
            </w:tcBorders>
            <w:shd w:val="clear" w:color="auto" w:fill="auto"/>
            <w:vAlign w:val="center"/>
            <w:hideMark/>
          </w:tcPr>
          <w:p w14:paraId="53C8AEC2" w14:textId="77777777" w:rsidR="00CF365A" w:rsidRPr="00CF365A" w:rsidRDefault="00CF365A" w:rsidP="00CF365A">
            <w:pPr>
              <w:ind w:firstLineChars="100" w:firstLine="161"/>
              <w:jc w:val="right"/>
              <w:rPr>
                <w:rFonts w:ascii="Futura Lt BT" w:eastAsia="Times New Roman" w:hAnsi="Futura Lt BT" w:cs="Arial"/>
                <w:b/>
                <w:bCs/>
                <w:color w:val="005CA9"/>
                <w:sz w:val="16"/>
                <w:szCs w:val="16"/>
              </w:rPr>
            </w:pPr>
            <w:r w:rsidRPr="00CF365A">
              <w:rPr>
                <w:rFonts w:ascii="Futura Lt BT" w:eastAsia="Times New Roman" w:hAnsi="Futura Lt BT" w:cs="Arial"/>
                <w:b/>
                <w:bCs/>
                <w:color w:val="005CA9"/>
                <w:sz w:val="16"/>
                <w:szCs w:val="16"/>
              </w:rPr>
              <w:t>931.692</w:t>
            </w:r>
          </w:p>
        </w:tc>
      </w:tr>
    </w:tbl>
    <w:p w14:paraId="4E92B78C" w14:textId="41D5FAA8" w:rsidR="00B23CBE" w:rsidRPr="002E5531" w:rsidRDefault="00B23CBE" w:rsidP="00E05393">
      <w:pPr>
        <w:spacing w:before="120" w:after="120"/>
        <w:jc w:val="both"/>
        <w:rPr>
          <w:rFonts w:ascii="Futura Lt BT" w:hAnsi="Futura Lt BT"/>
          <w:color w:val="2F75B5"/>
          <w:sz w:val="20"/>
          <w:szCs w:val="20"/>
        </w:rPr>
        <w:sectPr w:rsidR="00B23CBE" w:rsidRPr="002E5531" w:rsidSect="003E426E">
          <w:headerReference w:type="default" r:id="rId34"/>
          <w:footerReference w:type="default" r:id="rId35"/>
          <w:pgSz w:w="11907" w:h="16840" w:code="9"/>
          <w:pgMar w:top="1418" w:right="851" w:bottom="851" w:left="1418" w:header="1134" w:footer="709" w:gutter="0"/>
          <w:cols w:space="708"/>
          <w:docGrid w:linePitch="360"/>
        </w:sectPr>
      </w:pPr>
    </w:p>
    <w:p w14:paraId="42C84922" w14:textId="6FC73381" w:rsidR="00546D50" w:rsidRPr="002E5531" w:rsidRDefault="00546D50" w:rsidP="001D4E31">
      <w:pPr>
        <w:pStyle w:val="Ttulo1"/>
      </w:pPr>
      <w:bookmarkStart w:id="44" w:name="_Toc103084547"/>
      <w:r w:rsidRPr="002E5531">
        <w:t>Nota   7 – Títulos e valores mobiliários</w:t>
      </w:r>
      <w:bookmarkEnd w:id="44"/>
    </w:p>
    <w:p w14:paraId="0A0FFEA8" w14:textId="1FF3E3AF" w:rsidR="005F303D" w:rsidRPr="002E5531" w:rsidRDefault="005F303D" w:rsidP="001D2145">
      <w:pPr>
        <w:keepNext/>
        <w:numPr>
          <w:ilvl w:val="0"/>
          <w:numId w:val="4"/>
        </w:numPr>
        <w:tabs>
          <w:tab w:val="clear" w:pos="1069"/>
          <w:tab w:val="num" w:pos="567"/>
        </w:tabs>
        <w:spacing w:before="480" w:after="240"/>
        <w:ind w:left="0" w:firstLine="0"/>
        <w:jc w:val="both"/>
        <w:rPr>
          <w:rFonts w:ascii="Futura Lt BT" w:hAnsi="Futura Lt BT"/>
          <w:b/>
          <w:color w:val="005CA9"/>
          <w:sz w:val="20"/>
          <w:szCs w:val="20"/>
        </w:rPr>
      </w:pPr>
      <w:r w:rsidRPr="002E5531">
        <w:rPr>
          <w:rFonts w:ascii="Futura Lt BT" w:hAnsi="Futura Lt BT"/>
          <w:b/>
          <w:color w:val="005CA9"/>
          <w:sz w:val="20"/>
          <w:szCs w:val="20"/>
        </w:rPr>
        <w:t>Composição</w:t>
      </w:r>
    </w:p>
    <w:tbl>
      <w:tblPr>
        <w:tblW w:w="0" w:type="auto"/>
        <w:tblLayout w:type="fixed"/>
        <w:tblCellMar>
          <w:left w:w="70" w:type="dxa"/>
          <w:right w:w="70" w:type="dxa"/>
        </w:tblCellMar>
        <w:tblLook w:val="04A0" w:firstRow="1" w:lastRow="0" w:firstColumn="1" w:lastColumn="0" w:noHBand="0" w:noVBand="1"/>
      </w:tblPr>
      <w:tblGrid>
        <w:gridCol w:w="3261"/>
        <w:gridCol w:w="1275"/>
        <w:gridCol w:w="1560"/>
        <w:gridCol w:w="1417"/>
        <w:gridCol w:w="1287"/>
        <w:gridCol w:w="1418"/>
        <w:gridCol w:w="1406"/>
        <w:gridCol w:w="1417"/>
        <w:gridCol w:w="1530"/>
      </w:tblGrid>
      <w:tr w:rsidR="006D093A" w:rsidRPr="00805F69" w14:paraId="3661B99B" w14:textId="77777777" w:rsidTr="00096A11">
        <w:trPr>
          <w:trHeight w:val="283"/>
        </w:trPr>
        <w:tc>
          <w:tcPr>
            <w:tcW w:w="14571" w:type="dxa"/>
            <w:gridSpan w:val="9"/>
            <w:tcBorders>
              <w:top w:val="single" w:sz="4" w:space="0" w:color="F39200"/>
              <w:left w:val="nil"/>
              <w:bottom w:val="single" w:sz="4" w:space="0" w:color="F39200"/>
              <w:right w:val="nil"/>
            </w:tcBorders>
            <w:vAlign w:val="center"/>
          </w:tcPr>
          <w:p w14:paraId="7A5BFF65" w14:textId="77777777" w:rsidR="006D093A" w:rsidRPr="00805F69" w:rsidRDefault="006D093A" w:rsidP="003D64FC">
            <w:pPr>
              <w:jc w:val="center"/>
              <w:rPr>
                <w:rFonts w:ascii="Futura Lt BT" w:hAnsi="Futura Lt BT"/>
                <w:b/>
                <w:color w:val="005CA9"/>
                <w:sz w:val="18"/>
                <w:szCs w:val="18"/>
              </w:rPr>
            </w:pPr>
            <w:r w:rsidRPr="00805F69">
              <w:rPr>
                <w:rFonts w:ascii="Futura Lt BT" w:hAnsi="Futura Lt BT"/>
                <w:b/>
                <w:color w:val="005CA9"/>
                <w:sz w:val="18"/>
                <w:szCs w:val="18"/>
              </w:rPr>
              <w:t>INDIVIDUAL</w:t>
            </w:r>
          </w:p>
        </w:tc>
      </w:tr>
      <w:tr w:rsidR="006D093A" w:rsidRPr="00805F69" w14:paraId="57AAE786" w14:textId="77777777" w:rsidTr="00BC631C">
        <w:trPr>
          <w:trHeight w:val="283"/>
        </w:trPr>
        <w:tc>
          <w:tcPr>
            <w:tcW w:w="3261" w:type="dxa"/>
            <w:vMerge w:val="restart"/>
            <w:tcBorders>
              <w:top w:val="single" w:sz="4" w:space="0" w:color="F39200"/>
              <w:left w:val="nil"/>
              <w:bottom w:val="single" w:sz="4" w:space="0" w:color="F39200"/>
              <w:right w:val="nil"/>
            </w:tcBorders>
            <w:shd w:val="clear" w:color="auto" w:fill="auto"/>
            <w:noWrap/>
            <w:vAlign w:val="center"/>
            <w:hideMark/>
          </w:tcPr>
          <w:p w14:paraId="5E1A4925" w14:textId="77777777" w:rsidR="006D093A" w:rsidRPr="00805F69" w:rsidRDefault="006D093A" w:rsidP="003D64FC">
            <w:pPr>
              <w:jc w:val="center"/>
              <w:rPr>
                <w:rFonts w:ascii="Futura Lt BT" w:hAnsi="Futura Lt BT"/>
                <w:b/>
                <w:color w:val="005CA9"/>
                <w:sz w:val="18"/>
                <w:szCs w:val="18"/>
              </w:rPr>
            </w:pPr>
            <w:r w:rsidRPr="00805F69">
              <w:rPr>
                <w:rFonts w:ascii="Futura Lt BT" w:hAnsi="Futura Lt BT"/>
                <w:b/>
                <w:color w:val="005CA9"/>
                <w:sz w:val="18"/>
                <w:szCs w:val="18"/>
              </w:rPr>
              <w:t>Descrição</w:t>
            </w:r>
          </w:p>
        </w:tc>
        <w:tc>
          <w:tcPr>
            <w:tcW w:w="1275" w:type="dxa"/>
            <w:vMerge w:val="restart"/>
            <w:tcBorders>
              <w:top w:val="single" w:sz="4" w:space="0" w:color="F39200"/>
              <w:left w:val="nil"/>
              <w:bottom w:val="single" w:sz="4" w:space="0" w:color="F39200"/>
              <w:right w:val="nil"/>
            </w:tcBorders>
            <w:shd w:val="clear" w:color="auto" w:fill="auto"/>
            <w:vAlign w:val="center"/>
            <w:hideMark/>
          </w:tcPr>
          <w:p w14:paraId="3175087A" w14:textId="77777777" w:rsidR="006D093A" w:rsidRPr="00805F69" w:rsidRDefault="006D093A" w:rsidP="003D64FC">
            <w:pPr>
              <w:jc w:val="center"/>
              <w:rPr>
                <w:rFonts w:ascii="Futura Lt BT" w:hAnsi="Futura Lt BT"/>
                <w:b/>
                <w:color w:val="005CA9"/>
                <w:sz w:val="18"/>
                <w:szCs w:val="18"/>
              </w:rPr>
            </w:pPr>
            <w:r w:rsidRPr="00805F69">
              <w:rPr>
                <w:rFonts w:ascii="Futura Lt BT" w:hAnsi="Futura Lt BT"/>
                <w:b/>
                <w:color w:val="005CA9"/>
                <w:sz w:val="18"/>
                <w:szCs w:val="18"/>
              </w:rPr>
              <w:t xml:space="preserve">Carteira </w:t>
            </w:r>
            <w:r w:rsidRPr="00805F69">
              <w:rPr>
                <w:rFonts w:ascii="Futura Lt BT" w:hAnsi="Futura Lt BT"/>
                <w:b/>
                <w:color w:val="005CA9"/>
                <w:sz w:val="18"/>
                <w:szCs w:val="18"/>
              </w:rPr>
              <w:br/>
              <w:t>Própria – Livre</w:t>
            </w:r>
          </w:p>
        </w:tc>
        <w:tc>
          <w:tcPr>
            <w:tcW w:w="4264" w:type="dxa"/>
            <w:gridSpan w:val="3"/>
            <w:tcBorders>
              <w:top w:val="single" w:sz="4" w:space="0" w:color="F39200"/>
              <w:left w:val="nil"/>
              <w:bottom w:val="single" w:sz="4" w:space="0" w:color="F39200"/>
              <w:right w:val="nil"/>
            </w:tcBorders>
            <w:shd w:val="clear" w:color="auto" w:fill="auto"/>
            <w:vAlign w:val="center"/>
            <w:hideMark/>
          </w:tcPr>
          <w:p w14:paraId="71D309B5" w14:textId="77777777" w:rsidR="006D093A" w:rsidRPr="00805F69" w:rsidRDefault="006D093A" w:rsidP="003D64FC">
            <w:pPr>
              <w:jc w:val="center"/>
              <w:rPr>
                <w:rFonts w:ascii="Futura Lt BT" w:hAnsi="Futura Lt BT"/>
                <w:b/>
                <w:color w:val="005CA9"/>
                <w:sz w:val="18"/>
                <w:szCs w:val="18"/>
              </w:rPr>
            </w:pPr>
            <w:r w:rsidRPr="00805F69">
              <w:rPr>
                <w:rFonts w:ascii="Futura Lt BT" w:hAnsi="Futura Lt BT"/>
                <w:b/>
                <w:color w:val="005CA9"/>
                <w:sz w:val="18"/>
                <w:szCs w:val="18"/>
              </w:rPr>
              <w:t>Vinculados</w:t>
            </w:r>
          </w:p>
        </w:tc>
        <w:tc>
          <w:tcPr>
            <w:tcW w:w="1418" w:type="dxa"/>
            <w:vMerge w:val="restart"/>
            <w:tcBorders>
              <w:top w:val="single" w:sz="4" w:space="0" w:color="F39200"/>
              <w:left w:val="nil"/>
              <w:right w:val="nil"/>
            </w:tcBorders>
            <w:vAlign w:val="center"/>
          </w:tcPr>
          <w:p w14:paraId="48285958" w14:textId="77777777" w:rsidR="006D093A" w:rsidRPr="00805F69" w:rsidRDefault="006D093A" w:rsidP="003D64FC">
            <w:pPr>
              <w:jc w:val="center"/>
              <w:rPr>
                <w:rFonts w:ascii="Futura Lt BT" w:hAnsi="Futura Lt BT"/>
                <w:b/>
                <w:color w:val="005CA9"/>
                <w:sz w:val="18"/>
                <w:szCs w:val="18"/>
              </w:rPr>
            </w:pPr>
            <w:r w:rsidRPr="00805F69">
              <w:rPr>
                <w:rFonts w:ascii="Futura Lt BT" w:hAnsi="Futura Lt BT"/>
                <w:b/>
                <w:color w:val="005CA9"/>
                <w:sz w:val="18"/>
                <w:szCs w:val="18"/>
              </w:rPr>
              <w:t>Valor Contábil</w:t>
            </w:r>
          </w:p>
        </w:tc>
        <w:tc>
          <w:tcPr>
            <w:tcW w:w="1406" w:type="dxa"/>
            <w:vMerge w:val="restart"/>
            <w:tcBorders>
              <w:top w:val="single" w:sz="4" w:space="0" w:color="F39200"/>
              <w:left w:val="nil"/>
              <w:bottom w:val="single" w:sz="4" w:space="0" w:color="F39200"/>
              <w:right w:val="nil"/>
            </w:tcBorders>
            <w:shd w:val="clear" w:color="auto" w:fill="auto"/>
            <w:vAlign w:val="center"/>
            <w:hideMark/>
          </w:tcPr>
          <w:p w14:paraId="4EF850B8" w14:textId="77777777" w:rsidR="006D093A" w:rsidRPr="00805F69" w:rsidRDefault="006D093A" w:rsidP="003D64FC">
            <w:pPr>
              <w:jc w:val="center"/>
              <w:rPr>
                <w:rFonts w:ascii="Futura Lt BT" w:hAnsi="Futura Lt BT"/>
                <w:b/>
                <w:color w:val="005CA9"/>
                <w:sz w:val="18"/>
                <w:szCs w:val="18"/>
              </w:rPr>
            </w:pPr>
            <w:r w:rsidRPr="00805F69">
              <w:rPr>
                <w:rFonts w:ascii="Futura Lt BT" w:hAnsi="Futura Lt BT"/>
                <w:b/>
                <w:color w:val="005CA9"/>
                <w:sz w:val="18"/>
                <w:szCs w:val="18"/>
              </w:rPr>
              <w:t>Perdas por redução ao valor recuperável</w:t>
            </w:r>
          </w:p>
        </w:tc>
        <w:tc>
          <w:tcPr>
            <w:tcW w:w="1417" w:type="dxa"/>
            <w:vMerge w:val="restart"/>
            <w:tcBorders>
              <w:top w:val="single" w:sz="4" w:space="0" w:color="F39200"/>
              <w:left w:val="nil"/>
              <w:bottom w:val="single" w:sz="4" w:space="0" w:color="F39200"/>
              <w:right w:val="nil"/>
            </w:tcBorders>
            <w:shd w:val="clear" w:color="auto" w:fill="auto"/>
            <w:noWrap/>
            <w:vAlign w:val="center"/>
            <w:hideMark/>
          </w:tcPr>
          <w:p w14:paraId="273D9530" w14:textId="77D8AB92" w:rsidR="006D093A" w:rsidRPr="00805F69" w:rsidRDefault="006D093A" w:rsidP="003D64FC">
            <w:pPr>
              <w:jc w:val="center"/>
              <w:rPr>
                <w:rFonts w:ascii="Futura Lt BT" w:hAnsi="Futura Lt BT"/>
                <w:b/>
                <w:color w:val="005CA9"/>
                <w:sz w:val="18"/>
                <w:szCs w:val="18"/>
              </w:rPr>
            </w:pPr>
            <w:r w:rsidRPr="00805F69">
              <w:rPr>
                <w:rFonts w:ascii="Futura Lt BT" w:hAnsi="Futura Lt BT"/>
                <w:b/>
                <w:color w:val="005CA9"/>
                <w:sz w:val="18"/>
                <w:szCs w:val="18"/>
              </w:rPr>
              <w:t>3</w:t>
            </w:r>
            <w:r w:rsidR="00BB1321" w:rsidRPr="00805F69">
              <w:rPr>
                <w:rFonts w:ascii="Futura Lt BT" w:hAnsi="Futura Lt BT"/>
                <w:b/>
                <w:color w:val="005CA9"/>
                <w:sz w:val="18"/>
                <w:szCs w:val="18"/>
              </w:rPr>
              <w:t>1</w:t>
            </w:r>
            <w:r w:rsidRPr="00805F69">
              <w:rPr>
                <w:rFonts w:ascii="Futura Lt BT" w:hAnsi="Futura Lt BT"/>
                <w:b/>
                <w:color w:val="005CA9"/>
                <w:sz w:val="18"/>
                <w:szCs w:val="18"/>
              </w:rPr>
              <w:t>/</w:t>
            </w:r>
            <w:r w:rsidR="00680714" w:rsidRPr="00805F69">
              <w:rPr>
                <w:rFonts w:ascii="Futura Lt BT" w:hAnsi="Futura Lt BT"/>
                <w:b/>
                <w:color w:val="005CA9"/>
                <w:sz w:val="18"/>
                <w:szCs w:val="18"/>
              </w:rPr>
              <w:t>03</w:t>
            </w:r>
            <w:r w:rsidRPr="00805F69">
              <w:rPr>
                <w:rFonts w:ascii="Futura Lt BT" w:hAnsi="Futura Lt BT"/>
                <w:b/>
                <w:color w:val="005CA9"/>
                <w:sz w:val="18"/>
                <w:szCs w:val="18"/>
              </w:rPr>
              <w:t>/202</w:t>
            </w:r>
            <w:r w:rsidR="00680714" w:rsidRPr="00805F69">
              <w:rPr>
                <w:rFonts w:ascii="Futura Lt BT" w:hAnsi="Futura Lt BT"/>
                <w:b/>
                <w:color w:val="005CA9"/>
                <w:sz w:val="18"/>
                <w:szCs w:val="18"/>
              </w:rPr>
              <w:t>2</w:t>
            </w:r>
          </w:p>
        </w:tc>
        <w:tc>
          <w:tcPr>
            <w:tcW w:w="1530" w:type="dxa"/>
            <w:vMerge w:val="restart"/>
            <w:tcBorders>
              <w:top w:val="single" w:sz="4" w:space="0" w:color="F39200"/>
              <w:left w:val="nil"/>
              <w:bottom w:val="single" w:sz="4" w:space="0" w:color="F39200"/>
              <w:right w:val="nil"/>
            </w:tcBorders>
            <w:shd w:val="clear" w:color="auto" w:fill="auto"/>
            <w:noWrap/>
            <w:vAlign w:val="center"/>
            <w:hideMark/>
          </w:tcPr>
          <w:p w14:paraId="00910CF6" w14:textId="537E044F" w:rsidR="006D093A" w:rsidRPr="00805F69" w:rsidRDefault="006D093A" w:rsidP="003D64FC">
            <w:pPr>
              <w:jc w:val="center"/>
              <w:rPr>
                <w:rFonts w:ascii="Futura Lt BT" w:hAnsi="Futura Lt BT"/>
                <w:b/>
                <w:color w:val="005CA9"/>
                <w:sz w:val="18"/>
                <w:szCs w:val="18"/>
              </w:rPr>
            </w:pPr>
            <w:r w:rsidRPr="00805F69">
              <w:rPr>
                <w:rFonts w:ascii="Futura Lt BT" w:hAnsi="Futura Lt BT"/>
                <w:b/>
                <w:color w:val="005CA9"/>
                <w:sz w:val="18"/>
                <w:szCs w:val="18"/>
              </w:rPr>
              <w:t>31/12/202</w:t>
            </w:r>
            <w:r w:rsidR="00680714" w:rsidRPr="00805F69">
              <w:rPr>
                <w:rFonts w:ascii="Futura Lt BT" w:hAnsi="Futura Lt BT"/>
                <w:b/>
                <w:color w:val="005CA9"/>
                <w:sz w:val="18"/>
                <w:szCs w:val="18"/>
              </w:rPr>
              <w:t>1</w:t>
            </w:r>
          </w:p>
        </w:tc>
      </w:tr>
      <w:tr w:rsidR="006D093A" w:rsidRPr="00805F69" w14:paraId="3BF96558" w14:textId="77777777" w:rsidTr="00BC631C">
        <w:trPr>
          <w:trHeight w:val="283"/>
        </w:trPr>
        <w:tc>
          <w:tcPr>
            <w:tcW w:w="3261" w:type="dxa"/>
            <w:vMerge/>
            <w:tcBorders>
              <w:top w:val="single" w:sz="4" w:space="0" w:color="F39200"/>
              <w:left w:val="nil"/>
              <w:bottom w:val="single" w:sz="4" w:space="0" w:color="F39200"/>
              <w:right w:val="nil"/>
            </w:tcBorders>
            <w:vAlign w:val="center"/>
            <w:hideMark/>
          </w:tcPr>
          <w:p w14:paraId="5280D553" w14:textId="77777777" w:rsidR="006D093A" w:rsidRPr="00805F69" w:rsidRDefault="006D093A" w:rsidP="003D64FC">
            <w:pPr>
              <w:rPr>
                <w:rFonts w:ascii="Futura Lt BT" w:hAnsi="Futura Lt BT"/>
                <w:b/>
                <w:color w:val="005CA9"/>
                <w:sz w:val="18"/>
                <w:szCs w:val="18"/>
              </w:rPr>
            </w:pPr>
          </w:p>
        </w:tc>
        <w:tc>
          <w:tcPr>
            <w:tcW w:w="1275" w:type="dxa"/>
            <w:vMerge/>
            <w:tcBorders>
              <w:top w:val="single" w:sz="4" w:space="0" w:color="F39200"/>
              <w:left w:val="nil"/>
              <w:bottom w:val="single" w:sz="4" w:space="0" w:color="F39200"/>
              <w:right w:val="nil"/>
            </w:tcBorders>
            <w:vAlign w:val="center"/>
            <w:hideMark/>
          </w:tcPr>
          <w:p w14:paraId="3384A7B2" w14:textId="77777777" w:rsidR="006D093A" w:rsidRPr="00805F69" w:rsidRDefault="006D093A" w:rsidP="003D64FC">
            <w:pPr>
              <w:rPr>
                <w:rFonts w:ascii="Futura Lt BT" w:hAnsi="Futura Lt BT"/>
                <w:b/>
                <w:color w:val="005CA9"/>
                <w:sz w:val="18"/>
                <w:szCs w:val="18"/>
              </w:rPr>
            </w:pPr>
          </w:p>
        </w:tc>
        <w:tc>
          <w:tcPr>
            <w:tcW w:w="1560" w:type="dxa"/>
            <w:tcBorders>
              <w:top w:val="nil"/>
              <w:left w:val="nil"/>
              <w:bottom w:val="single" w:sz="4" w:space="0" w:color="F39200"/>
              <w:right w:val="nil"/>
            </w:tcBorders>
            <w:shd w:val="clear" w:color="auto" w:fill="auto"/>
            <w:vAlign w:val="center"/>
            <w:hideMark/>
          </w:tcPr>
          <w:p w14:paraId="032229A4" w14:textId="77777777" w:rsidR="006D093A" w:rsidRPr="00805F69" w:rsidRDefault="006D093A" w:rsidP="003D64FC">
            <w:pPr>
              <w:jc w:val="center"/>
              <w:rPr>
                <w:rFonts w:ascii="Futura Lt BT" w:hAnsi="Futura Lt BT"/>
                <w:b/>
                <w:color w:val="005CA9"/>
                <w:sz w:val="18"/>
                <w:szCs w:val="18"/>
              </w:rPr>
            </w:pPr>
            <w:r w:rsidRPr="00805F69">
              <w:rPr>
                <w:rFonts w:ascii="Futura Lt BT" w:hAnsi="Futura Lt BT"/>
                <w:b/>
                <w:color w:val="005CA9"/>
                <w:sz w:val="18"/>
                <w:szCs w:val="18"/>
              </w:rPr>
              <w:t>Compromisso de Recompra</w:t>
            </w:r>
          </w:p>
        </w:tc>
        <w:tc>
          <w:tcPr>
            <w:tcW w:w="1417" w:type="dxa"/>
            <w:tcBorders>
              <w:top w:val="nil"/>
              <w:left w:val="nil"/>
              <w:bottom w:val="single" w:sz="4" w:space="0" w:color="F39200"/>
              <w:right w:val="nil"/>
            </w:tcBorders>
            <w:shd w:val="clear" w:color="auto" w:fill="auto"/>
            <w:vAlign w:val="center"/>
            <w:hideMark/>
          </w:tcPr>
          <w:p w14:paraId="50A4211D" w14:textId="77777777" w:rsidR="006D093A" w:rsidRPr="00805F69" w:rsidRDefault="006D093A" w:rsidP="003D64FC">
            <w:pPr>
              <w:jc w:val="center"/>
              <w:rPr>
                <w:rFonts w:ascii="Futura Lt BT" w:hAnsi="Futura Lt BT"/>
                <w:b/>
                <w:color w:val="005CA9"/>
                <w:sz w:val="18"/>
                <w:szCs w:val="18"/>
              </w:rPr>
            </w:pPr>
            <w:r w:rsidRPr="00805F69">
              <w:rPr>
                <w:rFonts w:ascii="Futura Lt BT" w:hAnsi="Futura Lt BT"/>
                <w:b/>
                <w:color w:val="005CA9"/>
                <w:sz w:val="18"/>
                <w:szCs w:val="18"/>
              </w:rPr>
              <w:t>Prestação de Garantias</w:t>
            </w:r>
          </w:p>
        </w:tc>
        <w:tc>
          <w:tcPr>
            <w:tcW w:w="1287" w:type="dxa"/>
            <w:tcBorders>
              <w:top w:val="nil"/>
              <w:left w:val="nil"/>
              <w:bottom w:val="single" w:sz="4" w:space="0" w:color="F39200"/>
              <w:right w:val="nil"/>
            </w:tcBorders>
            <w:shd w:val="clear" w:color="auto" w:fill="auto"/>
            <w:vAlign w:val="center"/>
            <w:hideMark/>
          </w:tcPr>
          <w:p w14:paraId="439739A4" w14:textId="77777777" w:rsidR="006D093A" w:rsidRPr="00805F69" w:rsidRDefault="006D093A" w:rsidP="003D64FC">
            <w:pPr>
              <w:jc w:val="center"/>
              <w:rPr>
                <w:rFonts w:ascii="Futura Lt BT" w:hAnsi="Futura Lt BT"/>
                <w:b/>
                <w:color w:val="005CA9"/>
                <w:sz w:val="18"/>
                <w:szCs w:val="18"/>
              </w:rPr>
            </w:pPr>
            <w:r w:rsidRPr="00805F69">
              <w:rPr>
                <w:rFonts w:ascii="Futura Lt BT" w:hAnsi="Futura Lt BT"/>
                <w:b/>
                <w:color w:val="005CA9"/>
                <w:sz w:val="18"/>
                <w:szCs w:val="18"/>
              </w:rPr>
              <w:t>Banco Central</w:t>
            </w:r>
          </w:p>
        </w:tc>
        <w:tc>
          <w:tcPr>
            <w:tcW w:w="1418" w:type="dxa"/>
            <w:vMerge/>
            <w:tcBorders>
              <w:left w:val="nil"/>
              <w:bottom w:val="single" w:sz="4" w:space="0" w:color="F39200"/>
              <w:right w:val="nil"/>
            </w:tcBorders>
          </w:tcPr>
          <w:p w14:paraId="1B8B2CD6" w14:textId="77777777" w:rsidR="006D093A" w:rsidRPr="00805F69" w:rsidRDefault="006D093A" w:rsidP="003D64FC">
            <w:pPr>
              <w:rPr>
                <w:rFonts w:ascii="Futura Lt BT" w:hAnsi="Futura Lt BT"/>
                <w:b/>
                <w:color w:val="005CA9"/>
                <w:sz w:val="18"/>
                <w:szCs w:val="18"/>
              </w:rPr>
            </w:pPr>
          </w:p>
        </w:tc>
        <w:tc>
          <w:tcPr>
            <w:tcW w:w="1406" w:type="dxa"/>
            <w:vMerge/>
            <w:tcBorders>
              <w:top w:val="single" w:sz="4" w:space="0" w:color="F39200"/>
              <w:left w:val="nil"/>
              <w:bottom w:val="single" w:sz="4" w:space="0" w:color="F39200"/>
              <w:right w:val="nil"/>
            </w:tcBorders>
            <w:vAlign w:val="center"/>
            <w:hideMark/>
          </w:tcPr>
          <w:p w14:paraId="4543C291" w14:textId="77777777" w:rsidR="006D093A" w:rsidRPr="00805F69" w:rsidRDefault="006D093A" w:rsidP="003D64FC">
            <w:pPr>
              <w:rPr>
                <w:rFonts w:ascii="Futura Lt BT" w:hAnsi="Futura Lt BT"/>
                <w:b/>
                <w:color w:val="005CA9"/>
                <w:sz w:val="18"/>
                <w:szCs w:val="18"/>
              </w:rPr>
            </w:pPr>
          </w:p>
        </w:tc>
        <w:tc>
          <w:tcPr>
            <w:tcW w:w="1417" w:type="dxa"/>
            <w:vMerge/>
            <w:tcBorders>
              <w:top w:val="single" w:sz="4" w:space="0" w:color="F39200"/>
              <w:left w:val="nil"/>
              <w:bottom w:val="single" w:sz="4" w:space="0" w:color="F39200"/>
              <w:right w:val="nil"/>
            </w:tcBorders>
            <w:vAlign w:val="center"/>
            <w:hideMark/>
          </w:tcPr>
          <w:p w14:paraId="538C10B0" w14:textId="77777777" w:rsidR="006D093A" w:rsidRPr="00805F69" w:rsidRDefault="006D093A" w:rsidP="003D64FC">
            <w:pPr>
              <w:rPr>
                <w:rFonts w:ascii="Futura Lt BT" w:hAnsi="Futura Lt BT"/>
                <w:b/>
                <w:color w:val="005CA9"/>
                <w:sz w:val="18"/>
                <w:szCs w:val="18"/>
              </w:rPr>
            </w:pPr>
          </w:p>
        </w:tc>
        <w:tc>
          <w:tcPr>
            <w:tcW w:w="1530" w:type="dxa"/>
            <w:vMerge/>
            <w:tcBorders>
              <w:top w:val="single" w:sz="4" w:space="0" w:color="F39200"/>
              <w:left w:val="nil"/>
              <w:bottom w:val="single" w:sz="4" w:space="0" w:color="F39200"/>
              <w:right w:val="nil"/>
            </w:tcBorders>
            <w:vAlign w:val="center"/>
            <w:hideMark/>
          </w:tcPr>
          <w:p w14:paraId="3F690BE0" w14:textId="77777777" w:rsidR="006D093A" w:rsidRPr="00805F69" w:rsidRDefault="006D093A" w:rsidP="003D64FC">
            <w:pPr>
              <w:rPr>
                <w:rFonts w:ascii="Futura Lt BT" w:hAnsi="Futura Lt BT"/>
                <w:b/>
                <w:color w:val="005CA9"/>
                <w:sz w:val="18"/>
                <w:szCs w:val="18"/>
              </w:rPr>
            </w:pPr>
          </w:p>
        </w:tc>
      </w:tr>
      <w:tr w:rsidR="008009E6" w:rsidRPr="00805F69" w14:paraId="11A6E10A" w14:textId="77777777" w:rsidTr="00BC631C">
        <w:trPr>
          <w:trHeight w:val="283"/>
        </w:trPr>
        <w:tc>
          <w:tcPr>
            <w:tcW w:w="3261" w:type="dxa"/>
            <w:tcBorders>
              <w:top w:val="nil"/>
              <w:left w:val="nil"/>
              <w:bottom w:val="nil"/>
            </w:tcBorders>
            <w:shd w:val="clear" w:color="auto" w:fill="auto"/>
            <w:noWrap/>
            <w:vAlign w:val="center"/>
            <w:hideMark/>
          </w:tcPr>
          <w:p w14:paraId="69B1BA0E" w14:textId="77777777" w:rsidR="008009E6" w:rsidRPr="00805F69" w:rsidRDefault="008009E6" w:rsidP="008009E6">
            <w:pPr>
              <w:rPr>
                <w:rFonts w:ascii="Futura Lt BT" w:hAnsi="Futura Lt BT"/>
                <w:b/>
                <w:color w:val="005CA9"/>
                <w:sz w:val="18"/>
                <w:szCs w:val="18"/>
              </w:rPr>
            </w:pPr>
            <w:r w:rsidRPr="00805F69">
              <w:rPr>
                <w:rFonts w:ascii="Futura Lt BT" w:hAnsi="Futura Lt BT"/>
                <w:b/>
                <w:color w:val="005CA9"/>
                <w:sz w:val="18"/>
                <w:szCs w:val="18"/>
              </w:rPr>
              <w:t>Títulos públicos</w:t>
            </w:r>
          </w:p>
        </w:tc>
        <w:tc>
          <w:tcPr>
            <w:tcW w:w="1275" w:type="dxa"/>
            <w:tcBorders>
              <w:top w:val="nil"/>
              <w:left w:val="nil"/>
              <w:bottom w:val="nil"/>
              <w:right w:val="nil"/>
            </w:tcBorders>
            <w:shd w:val="clear" w:color="auto" w:fill="auto"/>
            <w:noWrap/>
            <w:vAlign w:val="center"/>
          </w:tcPr>
          <w:p w14:paraId="623BAA2A" w14:textId="0873227F" w:rsidR="008009E6" w:rsidRPr="00805F69" w:rsidRDefault="008009E6" w:rsidP="008009E6">
            <w:pPr>
              <w:ind w:firstLineChars="100" w:firstLine="177"/>
              <w:jc w:val="right"/>
              <w:rPr>
                <w:rFonts w:ascii="Futura Lt BT" w:hAnsi="Futura Lt BT"/>
                <w:b/>
                <w:color w:val="005CA9"/>
                <w:sz w:val="18"/>
                <w:szCs w:val="18"/>
              </w:rPr>
            </w:pPr>
            <w:r w:rsidRPr="00805F69">
              <w:rPr>
                <w:rFonts w:ascii="Futura Lt BT" w:hAnsi="Futura Lt BT" w:cs="Arial"/>
                <w:b/>
                <w:bCs/>
                <w:color w:val="005CA9"/>
                <w:sz w:val="18"/>
                <w:szCs w:val="18"/>
              </w:rPr>
              <w:t>26.926.147</w:t>
            </w:r>
          </w:p>
        </w:tc>
        <w:tc>
          <w:tcPr>
            <w:tcW w:w="1560" w:type="dxa"/>
            <w:tcBorders>
              <w:top w:val="nil"/>
              <w:left w:val="nil"/>
              <w:bottom w:val="nil"/>
              <w:right w:val="nil"/>
            </w:tcBorders>
            <w:shd w:val="clear" w:color="auto" w:fill="auto"/>
            <w:noWrap/>
            <w:vAlign w:val="center"/>
          </w:tcPr>
          <w:p w14:paraId="25FBE97F" w14:textId="2C8832BA" w:rsidR="008009E6" w:rsidRPr="00805F69" w:rsidRDefault="008009E6" w:rsidP="008009E6">
            <w:pPr>
              <w:ind w:firstLineChars="100" w:firstLine="177"/>
              <w:jc w:val="right"/>
              <w:rPr>
                <w:rFonts w:ascii="Futura Lt BT" w:hAnsi="Futura Lt BT"/>
                <w:b/>
                <w:color w:val="005CA9"/>
                <w:sz w:val="18"/>
                <w:szCs w:val="18"/>
              </w:rPr>
            </w:pPr>
            <w:r w:rsidRPr="00805F69">
              <w:rPr>
                <w:rFonts w:ascii="Futura Lt BT" w:hAnsi="Futura Lt BT" w:cs="Arial"/>
                <w:b/>
                <w:bCs/>
                <w:color w:val="005CA9"/>
                <w:sz w:val="18"/>
                <w:szCs w:val="18"/>
              </w:rPr>
              <w:t>186.370.112</w:t>
            </w:r>
          </w:p>
        </w:tc>
        <w:tc>
          <w:tcPr>
            <w:tcW w:w="1417" w:type="dxa"/>
            <w:tcBorders>
              <w:top w:val="nil"/>
              <w:left w:val="nil"/>
              <w:bottom w:val="nil"/>
              <w:right w:val="nil"/>
            </w:tcBorders>
            <w:shd w:val="clear" w:color="auto" w:fill="auto"/>
            <w:noWrap/>
            <w:vAlign w:val="center"/>
          </w:tcPr>
          <w:p w14:paraId="4C39779D" w14:textId="518B3A9D" w:rsidR="008009E6" w:rsidRPr="00805F69" w:rsidRDefault="008009E6" w:rsidP="008009E6">
            <w:pPr>
              <w:ind w:firstLineChars="100" w:firstLine="177"/>
              <w:jc w:val="right"/>
              <w:rPr>
                <w:rFonts w:ascii="Futura Lt BT" w:hAnsi="Futura Lt BT"/>
                <w:b/>
                <w:color w:val="005CA9"/>
                <w:sz w:val="18"/>
                <w:szCs w:val="18"/>
              </w:rPr>
            </w:pPr>
            <w:r w:rsidRPr="00805F69">
              <w:rPr>
                <w:rFonts w:ascii="Futura Lt BT" w:hAnsi="Futura Lt BT" w:cs="Arial"/>
                <w:b/>
                <w:bCs/>
                <w:color w:val="005CA9"/>
                <w:sz w:val="18"/>
                <w:szCs w:val="18"/>
              </w:rPr>
              <w:t>14.000.513</w:t>
            </w:r>
          </w:p>
        </w:tc>
        <w:tc>
          <w:tcPr>
            <w:tcW w:w="1287" w:type="dxa"/>
            <w:tcBorders>
              <w:top w:val="nil"/>
              <w:left w:val="nil"/>
              <w:bottom w:val="nil"/>
              <w:right w:val="nil"/>
            </w:tcBorders>
            <w:shd w:val="clear" w:color="auto" w:fill="auto"/>
            <w:noWrap/>
            <w:vAlign w:val="center"/>
          </w:tcPr>
          <w:p w14:paraId="53AEB101" w14:textId="77AA6DEF" w:rsidR="008009E6" w:rsidRPr="00805F69" w:rsidRDefault="008009E6" w:rsidP="008009E6">
            <w:pPr>
              <w:ind w:firstLineChars="100" w:firstLine="177"/>
              <w:jc w:val="right"/>
              <w:rPr>
                <w:rFonts w:ascii="Futura Lt BT" w:hAnsi="Futura Lt BT"/>
                <w:b/>
                <w:color w:val="005CA9"/>
                <w:sz w:val="18"/>
                <w:szCs w:val="18"/>
              </w:rPr>
            </w:pPr>
            <w:r w:rsidRPr="00805F69">
              <w:rPr>
                <w:rFonts w:ascii="Futura Lt BT" w:hAnsi="Futura Lt BT" w:cs="Arial"/>
                <w:b/>
                <w:bCs/>
                <w:color w:val="005CA9"/>
                <w:sz w:val="18"/>
                <w:szCs w:val="18"/>
              </w:rPr>
              <w:t>7.148.008</w:t>
            </w:r>
          </w:p>
        </w:tc>
        <w:tc>
          <w:tcPr>
            <w:tcW w:w="1418" w:type="dxa"/>
            <w:tcBorders>
              <w:top w:val="nil"/>
              <w:left w:val="nil"/>
              <w:bottom w:val="nil"/>
              <w:right w:val="nil"/>
            </w:tcBorders>
            <w:shd w:val="clear" w:color="auto" w:fill="auto"/>
            <w:vAlign w:val="center"/>
          </w:tcPr>
          <w:p w14:paraId="6FC94D93" w14:textId="5466284F" w:rsidR="008009E6" w:rsidRPr="00805F69" w:rsidRDefault="008009E6" w:rsidP="008009E6">
            <w:pPr>
              <w:ind w:firstLineChars="100" w:firstLine="177"/>
              <w:jc w:val="right"/>
              <w:rPr>
                <w:rFonts w:ascii="Futura Lt BT" w:hAnsi="Futura Lt BT"/>
                <w:b/>
                <w:color w:val="005CA9"/>
                <w:sz w:val="18"/>
                <w:szCs w:val="18"/>
              </w:rPr>
            </w:pPr>
            <w:r w:rsidRPr="00805F69">
              <w:rPr>
                <w:rFonts w:ascii="Futura Lt BT" w:hAnsi="Futura Lt BT" w:cs="Arial"/>
                <w:b/>
                <w:bCs/>
                <w:color w:val="005CA9"/>
                <w:sz w:val="18"/>
                <w:szCs w:val="18"/>
              </w:rPr>
              <w:t>234.444.780</w:t>
            </w:r>
          </w:p>
        </w:tc>
        <w:tc>
          <w:tcPr>
            <w:tcW w:w="1406" w:type="dxa"/>
            <w:tcBorders>
              <w:top w:val="nil"/>
              <w:left w:val="nil"/>
              <w:bottom w:val="nil"/>
              <w:right w:val="nil"/>
            </w:tcBorders>
            <w:shd w:val="clear" w:color="auto" w:fill="auto"/>
            <w:noWrap/>
            <w:vAlign w:val="center"/>
          </w:tcPr>
          <w:p w14:paraId="18B1F4EB" w14:textId="23FCC30F" w:rsidR="008009E6" w:rsidRPr="00805F69" w:rsidRDefault="008009E6" w:rsidP="008009E6">
            <w:pPr>
              <w:ind w:firstLineChars="100" w:firstLine="177"/>
              <w:jc w:val="center"/>
              <w:rPr>
                <w:rFonts w:ascii="Futura Lt BT" w:hAnsi="Futura Lt BT"/>
                <w:b/>
                <w:color w:val="005CA9"/>
                <w:sz w:val="18"/>
                <w:szCs w:val="18"/>
              </w:rPr>
            </w:pPr>
            <w:r w:rsidRPr="00805F69">
              <w:rPr>
                <w:rFonts w:ascii="Futura Lt BT" w:hAnsi="Futura Lt BT" w:cs="Arial"/>
                <w:b/>
                <w:bCs/>
                <w:color w:val="005CA9"/>
                <w:sz w:val="18"/>
                <w:szCs w:val="18"/>
              </w:rPr>
              <w:t>-</w:t>
            </w:r>
          </w:p>
        </w:tc>
        <w:tc>
          <w:tcPr>
            <w:tcW w:w="1417" w:type="dxa"/>
            <w:tcBorders>
              <w:top w:val="nil"/>
              <w:left w:val="nil"/>
              <w:bottom w:val="nil"/>
              <w:right w:val="nil"/>
            </w:tcBorders>
            <w:shd w:val="clear" w:color="auto" w:fill="auto"/>
            <w:noWrap/>
            <w:vAlign w:val="center"/>
          </w:tcPr>
          <w:p w14:paraId="7E0DA03A" w14:textId="03E4C488" w:rsidR="008009E6" w:rsidRPr="00805F69" w:rsidRDefault="008009E6" w:rsidP="008009E6">
            <w:pPr>
              <w:ind w:firstLineChars="100" w:firstLine="177"/>
              <w:jc w:val="right"/>
              <w:rPr>
                <w:rFonts w:ascii="Futura Lt BT" w:hAnsi="Futura Lt BT"/>
                <w:b/>
                <w:color w:val="005CA9"/>
                <w:sz w:val="18"/>
                <w:szCs w:val="18"/>
              </w:rPr>
            </w:pPr>
            <w:r w:rsidRPr="00805F69">
              <w:rPr>
                <w:rFonts w:ascii="Futura Lt BT" w:hAnsi="Futura Lt BT" w:cs="Arial"/>
                <w:b/>
                <w:bCs/>
                <w:color w:val="005CA9"/>
                <w:sz w:val="18"/>
                <w:szCs w:val="18"/>
              </w:rPr>
              <w:t>234.444.780</w:t>
            </w:r>
          </w:p>
        </w:tc>
        <w:tc>
          <w:tcPr>
            <w:tcW w:w="1530" w:type="dxa"/>
            <w:tcBorders>
              <w:top w:val="nil"/>
              <w:left w:val="nil"/>
              <w:bottom w:val="nil"/>
              <w:right w:val="nil"/>
            </w:tcBorders>
            <w:shd w:val="clear" w:color="auto" w:fill="auto"/>
            <w:noWrap/>
            <w:vAlign w:val="center"/>
          </w:tcPr>
          <w:p w14:paraId="6BC8CE7F" w14:textId="0BAE381C" w:rsidR="008009E6" w:rsidRPr="00805F69" w:rsidRDefault="008009E6" w:rsidP="008009E6">
            <w:pPr>
              <w:ind w:firstLineChars="100" w:firstLine="177"/>
              <w:jc w:val="right"/>
              <w:rPr>
                <w:rFonts w:ascii="Futura Lt BT" w:hAnsi="Futura Lt BT"/>
                <w:b/>
                <w:color w:val="005CA9"/>
                <w:sz w:val="18"/>
                <w:szCs w:val="18"/>
              </w:rPr>
            </w:pPr>
            <w:r w:rsidRPr="00805F69">
              <w:rPr>
                <w:rFonts w:ascii="Futura Lt BT" w:hAnsi="Futura Lt BT" w:cs="Arial"/>
                <w:b/>
                <w:bCs/>
                <w:color w:val="005CA9"/>
                <w:sz w:val="18"/>
                <w:szCs w:val="18"/>
              </w:rPr>
              <w:t>254.307.376</w:t>
            </w:r>
          </w:p>
        </w:tc>
      </w:tr>
      <w:tr w:rsidR="008009E6" w:rsidRPr="00805F69" w14:paraId="55F5023E" w14:textId="77777777" w:rsidTr="00BC631C">
        <w:trPr>
          <w:trHeight w:val="283"/>
        </w:trPr>
        <w:tc>
          <w:tcPr>
            <w:tcW w:w="3261" w:type="dxa"/>
            <w:tcBorders>
              <w:top w:val="nil"/>
              <w:left w:val="nil"/>
              <w:bottom w:val="nil"/>
            </w:tcBorders>
            <w:shd w:val="clear" w:color="auto" w:fill="auto"/>
            <w:noWrap/>
            <w:vAlign w:val="center"/>
            <w:hideMark/>
          </w:tcPr>
          <w:p w14:paraId="4A13FCB2" w14:textId="77777777" w:rsidR="008009E6" w:rsidRPr="00805F69" w:rsidRDefault="008009E6" w:rsidP="008009E6">
            <w:pPr>
              <w:ind w:firstLineChars="100" w:firstLine="180"/>
              <w:rPr>
                <w:rFonts w:ascii="Futura Lt BT" w:hAnsi="Futura Lt BT"/>
                <w:color w:val="005CA9"/>
                <w:sz w:val="18"/>
                <w:szCs w:val="18"/>
              </w:rPr>
            </w:pPr>
            <w:r w:rsidRPr="00805F69">
              <w:rPr>
                <w:rFonts w:ascii="Futura Lt BT" w:hAnsi="Futura Lt BT"/>
                <w:color w:val="005CA9"/>
                <w:sz w:val="18"/>
                <w:szCs w:val="18"/>
              </w:rPr>
              <w:t>Letras financeiras do tesouro</w:t>
            </w:r>
          </w:p>
        </w:tc>
        <w:tc>
          <w:tcPr>
            <w:tcW w:w="1275" w:type="dxa"/>
            <w:tcBorders>
              <w:top w:val="nil"/>
              <w:left w:val="nil"/>
              <w:bottom w:val="nil"/>
              <w:right w:val="nil"/>
            </w:tcBorders>
            <w:shd w:val="clear" w:color="auto" w:fill="auto"/>
            <w:noWrap/>
            <w:vAlign w:val="center"/>
          </w:tcPr>
          <w:p w14:paraId="7BD21E1D" w14:textId="0482E554" w:rsidR="008009E6" w:rsidRPr="00805F69" w:rsidRDefault="008009E6" w:rsidP="008009E6">
            <w:pPr>
              <w:ind w:firstLineChars="100" w:firstLine="180"/>
              <w:jc w:val="right"/>
              <w:rPr>
                <w:rFonts w:ascii="Futura Lt BT" w:hAnsi="Futura Lt BT"/>
                <w:color w:val="005CA9"/>
                <w:sz w:val="18"/>
                <w:szCs w:val="18"/>
              </w:rPr>
            </w:pPr>
            <w:r w:rsidRPr="00805F69">
              <w:rPr>
                <w:rFonts w:ascii="Futura Lt BT" w:hAnsi="Futura Lt BT" w:cs="Arial"/>
                <w:color w:val="005CA9"/>
                <w:sz w:val="18"/>
                <w:szCs w:val="18"/>
              </w:rPr>
              <w:t>12.973.600</w:t>
            </w:r>
          </w:p>
        </w:tc>
        <w:tc>
          <w:tcPr>
            <w:tcW w:w="1560" w:type="dxa"/>
            <w:tcBorders>
              <w:top w:val="nil"/>
              <w:left w:val="nil"/>
              <w:bottom w:val="nil"/>
              <w:right w:val="nil"/>
            </w:tcBorders>
            <w:shd w:val="clear" w:color="auto" w:fill="auto"/>
            <w:noWrap/>
            <w:vAlign w:val="center"/>
          </w:tcPr>
          <w:p w14:paraId="46DA3C7D" w14:textId="3AA80F9F" w:rsidR="008009E6" w:rsidRPr="00805F69" w:rsidRDefault="008009E6" w:rsidP="008009E6">
            <w:pPr>
              <w:ind w:firstLineChars="100" w:firstLine="180"/>
              <w:jc w:val="right"/>
              <w:rPr>
                <w:rFonts w:ascii="Futura Lt BT" w:hAnsi="Futura Lt BT"/>
                <w:color w:val="005CA9"/>
                <w:sz w:val="18"/>
                <w:szCs w:val="18"/>
              </w:rPr>
            </w:pPr>
            <w:r w:rsidRPr="00805F69">
              <w:rPr>
                <w:rFonts w:ascii="Futura Lt BT" w:hAnsi="Futura Lt BT" w:cs="Arial"/>
                <w:color w:val="005CA9"/>
                <w:sz w:val="18"/>
                <w:szCs w:val="18"/>
              </w:rPr>
              <w:t>100.301.652</w:t>
            </w:r>
          </w:p>
        </w:tc>
        <w:tc>
          <w:tcPr>
            <w:tcW w:w="1417" w:type="dxa"/>
            <w:tcBorders>
              <w:top w:val="nil"/>
              <w:left w:val="nil"/>
              <w:bottom w:val="nil"/>
              <w:right w:val="nil"/>
            </w:tcBorders>
            <w:shd w:val="clear" w:color="auto" w:fill="auto"/>
            <w:noWrap/>
            <w:vAlign w:val="center"/>
          </w:tcPr>
          <w:p w14:paraId="3D4F6E4A" w14:textId="3B09072B" w:rsidR="008009E6" w:rsidRPr="00805F69" w:rsidRDefault="008009E6" w:rsidP="008009E6">
            <w:pPr>
              <w:ind w:firstLineChars="100" w:firstLine="180"/>
              <w:jc w:val="right"/>
              <w:rPr>
                <w:rFonts w:ascii="Futura Lt BT" w:hAnsi="Futura Lt BT"/>
                <w:color w:val="005CA9"/>
                <w:sz w:val="18"/>
                <w:szCs w:val="18"/>
              </w:rPr>
            </w:pPr>
            <w:r w:rsidRPr="00805F69">
              <w:rPr>
                <w:rFonts w:ascii="Futura Lt BT" w:hAnsi="Futura Lt BT" w:cs="Arial"/>
                <w:color w:val="005CA9"/>
                <w:sz w:val="18"/>
                <w:szCs w:val="18"/>
              </w:rPr>
              <w:t>10.084.661</w:t>
            </w:r>
          </w:p>
        </w:tc>
        <w:tc>
          <w:tcPr>
            <w:tcW w:w="1287" w:type="dxa"/>
            <w:tcBorders>
              <w:top w:val="nil"/>
              <w:left w:val="nil"/>
              <w:bottom w:val="nil"/>
              <w:right w:val="nil"/>
            </w:tcBorders>
            <w:shd w:val="clear" w:color="auto" w:fill="auto"/>
            <w:noWrap/>
            <w:vAlign w:val="center"/>
          </w:tcPr>
          <w:p w14:paraId="2B46CF6C" w14:textId="0D1C6C2E" w:rsidR="008009E6" w:rsidRPr="00805F69" w:rsidRDefault="008009E6" w:rsidP="008009E6">
            <w:pPr>
              <w:ind w:firstLineChars="100" w:firstLine="180"/>
              <w:jc w:val="right"/>
              <w:rPr>
                <w:rFonts w:ascii="Futura Lt BT" w:hAnsi="Futura Lt BT"/>
                <w:color w:val="005CA9"/>
                <w:sz w:val="18"/>
                <w:szCs w:val="18"/>
              </w:rPr>
            </w:pPr>
            <w:r w:rsidRPr="00805F69">
              <w:rPr>
                <w:rFonts w:ascii="Futura Lt BT" w:hAnsi="Futura Lt BT" w:cs="Arial"/>
                <w:color w:val="005CA9"/>
                <w:sz w:val="18"/>
                <w:szCs w:val="18"/>
              </w:rPr>
              <w:t>7.148.008</w:t>
            </w:r>
          </w:p>
        </w:tc>
        <w:tc>
          <w:tcPr>
            <w:tcW w:w="1418" w:type="dxa"/>
            <w:tcBorders>
              <w:top w:val="nil"/>
              <w:left w:val="nil"/>
              <w:bottom w:val="nil"/>
              <w:right w:val="nil"/>
            </w:tcBorders>
            <w:shd w:val="clear" w:color="auto" w:fill="auto"/>
            <w:vAlign w:val="center"/>
          </w:tcPr>
          <w:p w14:paraId="56902119" w14:textId="334818B3" w:rsidR="008009E6" w:rsidRPr="00805F69" w:rsidRDefault="008009E6" w:rsidP="008009E6">
            <w:pPr>
              <w:ind w:firstLineChars="100" w:firstLine="180"/>
              <w:jc w:val="right"/>
              <w:rPr>
                <w:rFonts w:ascii="Futura Lt BT" w:hAnsi="Futura Lt BT"/>
                <w:color w:val="005CA9"/>
                <w:sz w:val="18"/>
                <w:szCs w:val="18"/>
              </w:rPr>
            </w:pPr>
            <w:r w:rsidRPr="00805F69">
              <w:rPr>
                <w:rFonts w:ascii="Futura Lt BT" w:hAnsi="Futura Lt BT" w:cs="Arial"/>
                <w:color w:val="005CA9"/>
                <w:sz w:val="18"/>
                <w:szCs w:val="18"/>
              </w:rPr>
              <w:t>130.507.921</w:t>
            </w:r>
          </w:p>
        </w:tc>
        <w:tc>
          <w:tcPr>
            <w:tcW w:w="1406" w:type="dxa"/>
            <w:tcBorders>
              <w:top w:val="nil"/>
              <w:left w:val="nil"/>
              <w:bottom w:val="nil"/>
              <w:right w:val="nil"/>
            </w:tcBorders>
            <w:shd w:val="clear" w:color="auto" w:fill="auto"/>
            <w:noWrap/>
            <w:vAlign w:val="center"/>
          </w:tcPr>
          <w:p w14:paraId="7252A521" w14:textId="3F2244F6" w:rsidR="008009E6" w:rsidRPr="00805F69" w:rsidRDefault="008009E6" w:rsidP="008009E6">
            <w:pPr>
              <w:ind w:firstLineChars="100" w:firstLine="180"/>
              <w:jc w:val="center"/>
              <w:rPr>
                <w:rFonts w:ascii="Futura Lt BT" w:hAnsi="Futura Lt BT"/>
                <w:color w:val="005CA9"/>
                <w:sz w:val="18"/>
                <w:szCs w:val="18"/>
              </w:rPr>
            </w:pPr>
            <w:r w:rsidRPr="00805F69">
              <w:rPr>
                <w:rFonts w:ascii="Futura Lt BT" w:hAnsi="Futura Lt BT" w:cs="Arial"/>
                <w:color w:val="005CA9"/>
                <w:sz w:val="18"/>
                <w:szCs w:val="18"/>
              </w:rPr>
              <w:t>-</w:t>
            </w:r>
          </w:p>
        </w:tc>
        <w:tc>
          <w:tcPr>
            <w:tcW w:w="1417" w:type="dxa"/>
            <w:tcBorders>
              <w:top w:val="nil"/>
              <w:left w:val="nil"/>
              <w:bottom w:val="nil"/>
              <w:right w:val="nil"/>
            </w:tcBorders>
            <w:shd w:val="clear" w:color="auto" w:fill="auto"/>
            <w:noWrap/>
            <w:vAlign w:val="center"/>
          </w:tcPr>
          <w:p w14:paraId="6795D627" w14:textId="78161A2A" w:rsidR="008009E6" w:rsidRPr="00805F69" w:rsidRDefault="008009E6" w:rsidP="008009E6">
            <w:pPr>
              <w:ind w:firstLineChars="100" w:firstLine="180"/>
              <w:jc w:val="right"/>
              <w:rPr>
                <w:rFonts w:ascii="Futura Lt BT" w:hAnsi="Futura Lt BT"/>
                <w:color w:val="005CA9"/>
                <w:sz w:val="18"/>
                <w:szCs w:val="18"/>
              </w:rPr>
            </w:pPr>
            <w:r w:rsidRPr="00805F69">
              <w:rPr>
                <w:rFonts w:ascii="Futura Lt BT" w:hAnsi="Futura Lt BT" w:cs="Arial"/>
                <w:color w:val="005CA9"/>
                <w:sz w:val="18"/>
                <w:szCs w:val="18"/>
              </w:rPr>
              <w:t>130.507.921</w:t>
            </w:r>
          </w:p>
        </w:tc>
        <w:tc>
          <w:tcPr>
            <w:tcW w:w="1530" w:type="dxa"/>
            <w:tcBorders>
              <w:top w:val="nil"/>
              <w:left w:val="nil"/>
              <w:bottom w:val="nil"/>
              <w:right w:val="nil"/>
            </w:tcBorders>
            <w:shd w:val="clear" w:color="auto" w:fill="auto"/>
            <w:noWrap/>
            <w:vAlign w:val="center"/>
          </w:tcPr>
          <w:p w14:paraId="7A45770C" w14:textId="4C2E87E0" w:rsidR="008009E6" w:rsidRPr="00805F69" w:rsidRDefault="008009E6" w:rsidP="008009E6">
            <w:pPr>
              <w:ind w:firstLineChars="100" w:firstLine="180"/>
              <w:jc w:val="right"/>
              <w:rPr>
                <w:rFonts w:ascii="Futura Lt BT" w:hAnsi="Futura Lt BT"/>
                <w:color w:val="005CA9"/>
                <w:sz w:val="18"/>
                <w:szCs w:val="18"/>
              </w:rPr>
            </w:pPr>
            <w:r w:rsidRPr="00805F69">
              <w:rPr>
                <w:rFonts w:ascii="Futura Lt BT" w:hAnsi="Futura Lt BT" w:cs="Arial"/>
                <w:color w:val="005CA9"/>
                <w:sz w:val="18"/>
                <w:szCs w:val="18"/>
              </w:rPr>
              <w:t>149.755.428</w:t>
            </w:r>
          </w:p>
        </w:tc>
      </w:tr>
      <w:tr w:rsidR="008009E6" w:rsidRPr="00805F69" w14:paraId="010461E7" w14:textId="77777777" w:rsidTr="00BC631C">
        <w:trPr>
          <w:trHeight w:val="283"/>
        </w:trPr>
        <w:tc>
          <w:tcPr>
            <w:tcW w:w="3261" w:type="dxa"/>
            <w:tcBorders>
              <w:top w:val="nil"/>
              <w:left w:val="nil"/>
              <w:bottom w:val="nil"/>
            </w:tcBorders>
            <w:shd w:val="clear" w:color="auto" w:fill="auto"/>
            <w:noWrap/>
            <w:vAlign w:val="center"/>
            <w:hideMark/>
          </w:tcPr>
          <w:p w14:paraId="3363DA2B" w14:textId="77777777" w:rsidR="008009E6" w:rsidRPr="00805F69" w:rsidRDefault="008009E6" w:rsidP="008009E6">
            <w:pPr>
              <w:ind w:firstLineChars="100" w:firstLine="180"/>
              <w:rPr>
                <w:rFonts w:ascii="Futura Lt BT" w:hAnsi="Futura Lt BT"/>
                <w:color w:val="005CA9"/>
                <w:sz w:val="18"/>
                <w:szCs w:val="18"/>
              </w:rPr>
            </w:pPr>
            <w:r w:rsidRPr="00805F69">
              <w:rPr>
                <w:rFonts w:ascii="Futura Lt BT" w:hAnsi="Futura Lt BT"/>
                <w:color w:val="005CA9"/>
                <w:sz w:val="18"/>
                <w:szCs w:val="18"/>
              </w:rPr>
              <w:t>Letras do tesouro nacional</w:t>
            </w:r>
          </w:p>
        </w:tc>
        <w:tc>
          <w:tcPr>
            <w:tcW w:w="1275" w:type="dxa"/>
            <w:tcBorders>
              <w:top w:val="nil"/>
              <w:left w:val="nil"/>
              <w:bottom w:val="nil"/>
              <w:right w:val="nil"/>
            </w:tcBorders>
            <w:shd w:val="clear" w:color="auto" w:fill="auto"/>
            <w:noWrap/>
            <w:vAlign w:val="center"/>
          </w:tcPr>
          <w:p w14:paraId="18B56EB4" w14:textId="43CA505A" w:rsidR="008009E6" w:rsidRPr="00805F69" w:rsidRDefault="008009E6" w:rsidP="008009E6">
            <w:pPr>
              <w:ind w:firstLineChars="100" w:firstLine="180"/>
              <w:jc w:val="right"/>
              <w:rPr>
                <w:rFonts w:ascii="Futura Lt BT" w:hAnsi="Futura Lt BT"/>
                <w:color w:val="005CA9"/>
                <w:sz w:val="18"/>
                <w:szCs w:val="18"/>
              </w:rPr>
            </w:pPr>
            <w:r w:rsidRPr="00805F69">
              <w:rPr>
                <w:rFonts w:ascii="Futura Lt BT" w:hAnsi="Futura Lt BT" w:cs="Arial"/>
                <w:color w:val="005CA9"/>
                <w:sz w:val="18"/>
                <w:szCs w:val="18"/>
              </w:rPr>
              <w:t>9.726.202</w:t>
            </w:r>
          </w:p>
        </w:tc>
        <w:tc>
          <w:tcPr>
            <w:tcW w:w="1560" w:type="dxa"/>
            <w:tcBorders>
              <w:top w:val="nil"/>
              <w:left w:val="nil"/>
              <w:bottom w:val="nil"/>
              <w:right w:val="nil"/>
            </w:tcBorders>
            <w:shd w:val="clear" w:color="auto" w:fill="auto"/>
            <w:noWrap/>
            <w:vAlign w:val="center"/>
          </w:tcPr>
          <w:p w14:paraId="0364A305" w14:textId="22B8AEF2" w:rsidR="008009E6" w:rsidRPr="00805F69" w:rsidRDefault="008009E6" w:rsidP="008009E6">
            <w:pPr>
              <w:ind w:firstLineChars="100" w:firstLine="180"/>
              <w:jc w:val="right"/>
              <w:rPr>
                <w:rFonts w:ascii="Futura Lt BT" w:hAnsi="Futura Lt BT"/>
                <w:color w:val="005CA9"/>
                <w:sz w:val="18"/>
                <w:szCs w:val="18"/>
              </w:rPr>
            </w:pPr>
            <w:r w:rsidRPr="00805F69">
              <w:rPr>
                <w:rFonts w:ascii="Futura Lt BT" w:hAnsi="Futura Lt BT" w:cs="Arial"/>
                <w:color w:val="005CA9"/>
                <w:sz w:val="18"/>
                <w:szCs w:val="18"/>
              </w:rPr>
              <w:t>80.735.829</w:t>
            </w:r>
          </w:p>
        </w:tc>
        <w:tc>
          <w:tcPr>
            <w:tcW w:w="1417" w:type="dxa"/>
            <w:tcBorders>
              <w:top w:val="nil"/>
              <w:left w:val="nil"/>
              <w:bottom w:val="nil"/>
              <w:right w:val="nil"/>
            </w:tcBorders>
            <w:shd w:val="clear" w:color="auto" w:fill="auto"/>
            <w:noWrap/>
            <w:vAlign w:val="center"/>
          </w:tcPr>
          <w:p w14:paraId="46CEB010" w14:textId="2F481884" w:rsidR="008009E6" w:rsidRPr="00805F69" w:rsidRDefault="008009E6" w:rsidP="008009E6">
            <w:pPr>
              <w:ind w:firstLineChars="100" w:firstLine="180"/>
              <w:jc w:val="right"/>
              <w:rPr>
                <w:rFonts w:ascii="Futura Lt BT" w:hAnsi="Futura Lt BT"/>
                <w:color w:val="005CA9"/>
                <w:sz w:val="18"/>
                <w:szCs w:val="18"/>
              </w:rPr>
            </w:pPr>
            <w:r w:rsidRPr="00805F69">
              <w:rPr>
                <w:rFonts w:ascii="Futura Lt BT" w:hAnsi="Futura Lt BT" w:cs="Arial"/>
                <w:color w:val="005CA9"/>
                <w:sz w:val="18"/>
                <w:szCs w:val="18"/>
              </w:rPr>
              <w:t>3.910.940</w:t>
            </w:r>
          </w:p>
        </w:tc>
        <w:tc>
          <w:tcPr>
            <w:tcW w:w="1287" w:type="dxa"/>
            <w:tcBorders>
              <w:top w:val="nil"/>
              <w:left w:val="nil"/>
              <w:bottom w:val="nil"/>
              <w:right w:val="nil"/>
            </w:tcBorders>
            <w:shd w:val="clear" w:color="auto" w:fill="auto"/>
            <w:noWrap/>
            <w:vAlign w:val="center"/>
          </w:tcPr>
          <w:p w14:paraId="024526F7" w14:textId="0EFF5544" w:rsidR="008009E6" w:rsidRPr="00805F69" w:rsidRDefault="008009E6" w:rsidP="008009E6">
            <w:pPr>
              <w:ind w:firstLineChars="100" w:firstLine="180"/>
              <w:jc w:val="center"/>
              <w:rPr>
                <w:rFonts w:ascii="Futura Lt BT" w:hAnsi="Futura Lt BT"/>
                <w:color w:val="005CA9"/>
                <w:sz w:val="18"/>
                <w:szCs w:val="18"/>
              </w:rPr>
            </w:pPr>
            <w:r w:rsidRPr="00805F69">
              <w:rPr>
                <w:rFonts w:ascii="Futura Lt BT" w:hAnsi="Futura Lt BT" w:cs="Arial"/>
                <w:color w:val="005CA9"/>
                <w:sz w:val="18"/>
                <w:szCs w:val="18"/>
              </w:rPr>
              <w:t>-</w:t>
            </w:r>
          </w:p>
        </w:tc>
        <w:tc>
          <w:tcPr>
            <w:tcW w:w="1418" w:type="dxa"/>
            <w:tcBorders>
              <w:top w:val="nil"/>
              <w:left w:val="nil"/>
              <w:bottom w:val="nil"/>
              <w:right w:val="nil"/>
            </w:tcBorders>
            <w:shd w:val="clear" w:color="auto" w:fill="auto"/>
            <w:vAlign w:val="center"/>
          </w:tcPr>
          <w:p w14:paraId="31F47A58" w14:textId="0D7CB01C" w:rsidR="008009E6" w:rsidRPr="00805F69" w:rsidRDefault="008009E6" w:rsidP="008009E6">
            <w:pPr>
              <w:ind w:firstLineChars="100" w:firstLine="180"/>
              <w:jc w:val="right"/>
              <w:rPr>
                <w:rFonts w:ascii="Futura Lt BT" w:hAnsi="Futura Lt BT"/>
                <w:color w:val="005CA9"/>
                <w:sz w:val="18"/>
                <w:szCs w:val="18"/>
              </w:rPr>
            </w:pPr>
            <w:r w:rsidRPr="00805F69">
              <w:rPr>
                <w:rFonts w:ascii="Futura Lt BT" w:hAnsi="Futura Lt BT" w:cs="Arial"/>
                <w:color w:val="005CA9"/>
                <w:sz w:val="18"/>
                <w:szCs w:val="18"/>
              </w:rPr>
              <w:t>94.372.971</w:t>
            </w:r>
          </w:p>
        </w:tc>
        <w:tc>
          <w:tcPr>
            <w:tcW w:w="1406" w:type="dxa"/>
            <w:tcBorders>
              <w:top w:val="nil"/>
              <w:left w:val="nil"/>
              <w:bottom w:val="nil"/>
              <w:right w:val="nil"/>
            </w:tcBorders>
            <w:shd w:val="clear" w:color="auto" w:fill="auto"/>
            <w:noWrap/>
            <w:vAlign w:val="center"/>
          </w:tcPr>
          <w:p w14:paraId="0B0646AF" w14:textId="652329BC" w:rsidR="008009E6" w:rsidRPr="00805F69" w:rsidRDefault="008009E6" w:rsidP="008009E6">
            <w:pPr>
              <w:ind w:firstLineChars="100" w:firstLine="180"/>
              <w:jc w:val="center"/>
              <w:rPr>
                <w:rFonts w:ascii="Futura Lt BT" w:hAnsi="Futura Lt BT"/>
                <w:color w:val="005CA9"/>
                <w:sz w:val="18"/>
                <w:szCs w:val="18"/>
              </w:rPr>
            </w:pPr>
            <w:r w:rsidRPr="00805F69">
              <w:rPr>
                <w:rFonts w:ascii="Futura Lt BT" w:hAnsi="Futura Lt BT" w:cs="Arial"/>
                <w:color w:val="005CA9"/>
                <w:sz w:val="18"/>
                <w:szCs w:val="18"/>
              </w:rPr>
              <w:t>-</w:t>
            </w:r>
          </w:p>
        </w:tc>
        <w:tc>
          <w:tcPr>
            <w:tcW w:w="1417" w:type="dxa"/>
            <w:tcBorders>
              <w:top w:val="nil"/>
              <w:left w:val="nil"/>
              <w:bottom w:val="nil"/>
              <w:right w:val="nil"/>
            </w:tcBorders>
            <w:shd w:val="clear" w:color="auto" w:fill="auto"/>
            <w:noWrap/>
            <w:vAlign w:val="center"/>
          </w:tcPr>
          <w:p w14:paraId="0AD26159" w14:textId="09E1F429" w:rsidR="008009E6" w:rsidRPr="00805F69" w:rsidRDefault="008009E6" w:rsidP="008009E6">
            <w:pPr>
              <w:ind w:firstLineChars="100" w:firstLine="180"/>
              <w:jc w:val="right"/>
              <w:rPr>
                <w:rFonts w:ascii="Futura Lt BT" w:hAnsi="Futura Lt BT"/>
                <w:color w:val="005CA9"/>
                <w:sz w:val="18"/>
                <w:szCs w:val="18"/>
              </w:rPr>
            </w:pPr>
            <w:r w:rsidRPr="00805F69">
              <w:rPr>
                <w:rFonts w:ascii="Futura Lt BT" w:hAnsi="Futura Lt BT" w:cs="Arial"/>
                <w:color w:val="005CA9"/>
                <w:sz w:val="18"/>
                <w:szCs w:val="18"/>
              </w:rPr>
              <w:t>94.372.971</w:t>
            </w:r>
          </w:p>
        </w:tc>
        <w:tc>
          <w:tcPr>
            <w:tcW w:w="1530" w:type="dxa"/>
            <w:tcBorders>
              <w:top w:val="nil"/>
              <w:left w:val="nil"/>
              <w:bottom w:val="nil"/>
              <w:right w:val="nil"/>
            </w:tcBorders>
            <w:shd w:val="clear" w:color="auto" w:fill="auto"/>
            <w:noWrap/>
            <w:vAlign w:val="center"/>
          </w:tcPr>
          <w:p w14:paraId="43ED4888" w14:textId="5B59A826" w:rsidR="008009E6" w:rsidRPr="00805F69" w:rsidRDefault="008009E6" w:rsidP="008009E6">
            <w:pPr>
              <w:ind w:firstLineChars="100" w:firstLine="180"/>
              <w:jc w:val="right"/>
              <w:rPr>
                <w:rFonts w:ascii="Futura Lt BT" w:hAnsi="Futura Lt BT"/>
                <w:color w:val="005CA9"/>
                <w:sz w:val="18"/>
                <w:szCs w:val="18"/>
              </w:rPr>
            </w:pPr>
            <w:r w:rsidRPr="00805F69">
              <w:rPr>
                <w:rFonts w:ascii="Futura Lt BT" w:hAnsi="Futura Lt BT" w:cs="Arial"/>
                <w:color w:val="005CA9"/>
                <w:sz w:val="18"/>
                <w:szCs w:val="18"/>
              </w:rPr>
              <w:t>93.622.025</w:t>
            </w:r>
          </w:p>
        </w:tc>
      </w:tr>
      <w:tr w:rsidR="008009E6" w:rsidRPr="00805F69" w14:paraId="6940367D" w14:textId="77777777" w:rsidTr="00BC631C">
        <w:trPr>
          <w:trHeight w:val="283"/>
        </w:trPr>
        <w:tc>
          <w:tcPr>
            <w:tcW w:w="3261" w:type="dxa"/>
            <w:tcBorders>
              <w:top w:val="nil"/>
              <w:left w:val="nil"/>
              <w:bottom w:val="nil"/>
            </w:tcBorders>
            <w:shd w:val="clear" w:color="auto" w:fill="auto"/>
            <w:noWrap/>
            <w:vAlign w:val="center"/>
            <w:hideMark/>
          </w:tcPr>
          <w:p w14:paraId="202C7BE4" w14:textId="77777777" w:rsidR="008009E6" w:rsidRPr="00805F69" w:rsidRDefault="008009E6" w:rsidP="008009E6">
            <w:pPr>
              <w:ind w:firstLineChars="100" w:firstLine="180"/>
              <w:rPr>
                <w:rFonts w:ascii="Futura Lt BT" w:hAnsi="Futura Lt BT"/>
                <w:color w:val="005CA9"/>
                <w:sz w:val="18"/>
                <w:szCs w:val="18"/>
              </w:rPr>
            </w:pPr>
            <w:r w:rsidRPr="00805F69">
              <w:rPr>
                <w:rFonts w:ascii="Futura Lt BT" w:hAnsi="Futura Lt BT"/>
                <w:color w:val="005CA9"/>
                <w:sz w:val="18"/>
                <w:szCs w:val="18"/>
              </w:rPr>
              <w:t>Notas do tesouro nacional</w:t>
            </w:r>
          </w:p>
        </w:tc>
        <w:tc>
          <w:tcPr>
            <w:tcW w:w="1275" w:type="dxa"/>
            <w:tcBorders>
              <w:top w:val="nil"/>
              <w:left w:val="nil"/>
              <w:bottom w:val="nil"/>
              <w:right w:val="nil"/>
            </w:tcBorders>
            <w:shd w:val="clear" w:color="auto" w:fill="auto"/>
            <w:noWrap/>
            <w:vAlign w:val="center"/>
          </w:tcPr>
          <w:p w14:paraId="65998A4E" w14:textId="77550B8E" w:rsidR="008009E6" w:rsidRPr="00805F69" w:rsidRDefault="008009E6" w:rsidP="008009E6">
            <w:pPr>
              <w:ind w:firstLineChars="100" w:firstLine="180"/>
              <w:jc w:val="right"/>
              <w:rPr>
                <w:rFonts w:ascii="Futura Lt BT" w:hAnsi="Futura Lt BT"/>
                <w:color w:val="005CA9"/>
                <w:sz w:val="18"/>
                <w:szCs w:val="18"/>
              </w:rPr>
            </w:pPr>
            <w:r w:rsidRPr="00805F69">
              <w:rPr>
                <w:rFonts w:ascii="Futura Lt BT" w:hAnsi="Futura Lt BT" w:cs="Arial"/>
                <w:color w:val="005CA9"/>
                <w:sz w:val="18"/>
                <w:szCs w:val="18"/>
              </w:rPr>
              <w:t>4.012.804</w:t>
            </w:r>
          </w:p>
        </w:tc>
        <w:tc>
          <w:tcPr>
            <w:tcW w:w="1560" w:type="dxa"/>
            <w:tcBorders>
              <w:top w:val="nil"/>
              <w:left w:val="nil"/>
              <w:bottom w:val="nil"/>
              <w:right w:val="nil"/>
            </w:tcBorders>
            <w:shd w:val="clear" w:color="auto" w:fill="auto"/>
            <w:noWrap/>
            <w:vAlign w:val="center"/>
          </w:tcPr>
          <w:p w14:paraId="4E5BCBAF" w14:textId="3A72A322" w:rsidR="008009E6" w:rsidRPr="00805F69" w:rsidRDefault="008009E6" w:rsidP="008009E6">
            <w:pPr>
              <w:ind w:firstLineChars="100" w:firstLine="180"/>
              <w:jc w:val="right"/>
              <w:rPr>
                <w:rFonts w:ascii="Futura Lt BT" w:hAnsi="Futura Lt BT"/>
                <w:color w:val="005CA9"/>
                <w:sz w:val="18"/>
                <w:szCs w:val="18"/>
              </w:rPr>
            </w:pPr>
            <w:r w:rsidRPr="00805F69">
              <w:rPr>
                <w:rFonts w:ascii="Futura Lt BT" w:hAnsi="Futura Lt BT" w:cs="Arial"/>
                <w:color w:val="005CA9"/>
                <w:sz w:val="18"/>
                <w:szCs w:val="18"/>
              </w:rPr>
              <w:t>5.332.631</w:t>
            </w:r>
          </w:p>
        </w:tc>
        <w:tc>
          <w:tcPr>
            <w:tcW w:w="1417" w:type="dxa"/>
            <w:tcBorders>
              <w:top w:val="nil"/>
              <w:left w:val="nil"/>
              <w:bottom w:val="nil"/>
              <w:right w:val="nil"/>
            </w:tcBorders>
            <w:shd w:val="clear" w:color="auto" w:fill="auto"/>
            <w:noWrap/>
            <w:vAlign w:val="center"/>
          </w:tcPr>
          <w:p w14:paraId="32A1C59A" w14:textId="3E652865" w:rsidR="008009E6" w:rsidRPr="00805F69" w:rsidRDefault="008009E6" w:rsidP="008009E6">
            <w:pPr>
              <w:ind w:firstLineChars="100" w:firstLine="180"/>
              <w:jc w:val="right"/>
              <w:rPr>
                <w:rFonts w:ascii="Futura Lt BT" w:hAnsi="Futura Lt BT"/>
                <w:color w:val="005CA9"/>
                <w:sz w:val="18"/>
                <w:szCs w:val="18"/>
              </w:rPr>
            </w:pPr>
            <w:r w:rsidRPr="00805F69">
              <w:rPr>
                <w:rFonts w:ascii="Futura Lt BT" w:hAnsi="Futura Lt BT" w:cs="Arial"/>
                <w:color w:val="005CA9"/>
                <w:sz w:val="18"/>
                <w:szCs w:val="18"/>
              </w:rPr>
              <w:t>4.912</w:t>
            </w:r>
          </w:p>
        </w:tc>
        <w:tc>
          <w:tcPr>
            <w:tcW w:w="1287" w:type="dxa"/>
            <w:tcBorders>
              <w:top w:val="nil"/>
              <w:left w:val="nil"/>
              <w:bottom w:val="nil"/>
              <w:right w:val="nil"/>
            </w:tcBorders>
            <w:shd w:val="clear" w:color="auto" w:fill="auto"/>
            <w:noWrap/>
            <w:vAlign w:val="center"/>
          </w:tcPr>
          <w:p w14:paraId="0326744C" w14:textId="1F4F0B17" w:rsidR="008009E6" w:rsidRPr="00805F69" w:rsidRDefault="008009E6" w:rsidP="008009E6">
            <w:pPr>
              <w:ind w:firstLineChars="100" w:firstLine="180"/>
              <w:jc w:val="center"/>
              <w:rPr>
                <w:rFonts w:ascii="Futura Lt BT" w:hAnsi="Futura Lt BT"/>
                <w:color w:val="005CA9"/>
                <w:sz w:val="18"/>
                <w:szCs w:val="18"/>
              </w:rPr>
            </w:pPr>
            <w:r w:rsidRPr="00805F69">
              <w:rPr>
                <w:rFonts w:ascii="Futura Lt BT" w:hAnsi="Futura Lt BT" w:cs="Arial"/>
                <w:color w:val="005CA9"/>
                <w:sz w:val="18"/>
                <w:szCs w:val="18"/>
              </w:rPr>
              <w:t>-</w:t>
            </w:r>
          </w:p>
        </w:tc>
        <w:tc>
          <w:tcPr>
            <w:tcW w:w="1418" w:type="dxa"/>
            <w:tcBorders>
              <w:top w:val="nil"/>
              <w:left w:val="nil"/>
              <w:bottom w:val="nil"/>
              <w:right w:val="nil"/>
            </w:tcBorders>
            <w:shd w:val="clear" w:color="auto" w:fill="auto"/>
            <w:vAlign w:val="center"/>
          </w:tcPr>
          <w:p w14:paraId="754848CB" w14:textId="7C8B5BF8" w:rsidR="008009E6" w:rsidRPr="00805F69" w:rsidRDefault="008009E6" w:rsidP="008009E6">
            <w:pPr>
              <w:ind w:firstLineChars="100" w:firstLine="180"/>
              <w:jc w:val="right"/>
              <w:rPr>
                <w:rFonts w:ascii="Futura Lt BT" w:hAnsi="Futura Lt BT"/>
                <w:color w:val="005CA9"/>
                <w:sz w:val="18"/>
                <w:szCs w:val="18"/>
              </w:rPr>
            </w:pPr>
            <w:r w:rsidRPr="00805F69">
              <w:rPr>
                <w:rFonts w:ascii="Futura Lt BT" w:hAnsi="Futura Lt BT" w:cs="Arial"/>
                <w:color w:val="005CA9"/>
                <w:sz w:val="18"/>
                <w:szCs w:val="18"/>
              </w:rPr>
              <w:t>9.350.347</w:t>
            </w:r>
          </w:p>
        </w:tc>
        <w:tc>
          <w:tcPr>
            <w:tcW w:w="1406" w:type="dxa"/>
            <w:tcBorders>
              <w:top w:val="nil"/>
              <w:left w:val="nil"/>
              <w:bottom w:val="nil"/>
              <w:right w:val="nil"/>
            </w:tcBorders>
            <w:shd w:val="clear" w:color="auto" w:fill="auto"/>
            <w:noWrap/>
            <w:vAlign w:val="center"/>
          </w:tcPr>
          <w:p w14:paraId="711D94FF" w14:textId="7C276CCF" w:rsidR="008009E6" w:rsidRPr="00805F69" w:rsidRDefault="008009E6" w:rsidP="008009E6">
            <w:pPr>
              <w:ind w:firstLineChars="100" w:firstLine="180"/>
              <w:jc w:val="center"/>
              <w:rPr>
                <w:rFonts w:ascii="Futura Lt BT" w:hAnsi="Futura Lt BT"/>
                <w:color w:val="005CA9"/>
                <w:sz w:val="18"/>
                <w:szCs w:val="18"/>
              </w:rPr>
            </w:pPr>
            <w:r w:rsidRPr="00805F69">
              <w:rPr>
                <w:rFonts w:ascii="Futura Lt BT" w:hAnsi="Futura Lt BT" w:cs="Arial"/>
                <w:color w:val="005CA9"/>
                <w:sz w:val="18"/>
                <w:szCs w:val="18"/>
              </w:rPr>
              <w:t>-</w:t>
            </w:r>
          </w:p>
        </w:tc>
        <w:tc>
          <w:tcPr>
            <w:tcW w:w="1417" w:type="dxa"/>
            <w:tcBorders>
              <w:top w:val="nil"/>
              <w:left w:val="nil"/>
              <w:bottom w:val="nil"/>
              <w:right w:val="nil"/>
            </w:tcBorders>
            <w:shd w:val="clear" w:color="auto" w:fill="auto"/>
            <w:noWrap/>
            <w:vAlign w:val="center"/>
          </w:tcPr>
          <w:p w14:paraId="16E9F825" w14:textId="2AA21419" w:rsidR="008009E6" w:rsidRPr="00805F69" w:rsidRDefault="008009E6" w:rsidP="008009E6">
            <w:pPr>
              <w:ind w:firstLineChars="100" w:firstLine="180"/>
              <w:jc w:val="right"/>
              <w:rPr>
                <w:rFonts w:ascii="Futura Lt BT" w:hAnsi="Futura Lt BT"/>
                <w:color w:val="005CA9"/>
                <w:sz w:val="18"/>
                <w:szCs w:val="18"/>
              </w:rPr>
            </w:pPr>
            <w:r w:rsidRPr="00805F69">
              <w:rPr>
                <w:rFonts w:ascii="Futura Lt BT" w:hAnsi="Futura Lt BT" w:cs="Arial"/>
                <w:color w:val="005CA9"/>
                <w:sz w:val="18"/>
                <w:szCs w:val="18"/>
              </w:rPr>
              <w:t>9.350.347</w:t>
            </w:r>
          </w:p>
        </w:tc>
        <w:tc>
          <w:tcPr>
            <w:tcW w:w="1530" w:type="dxa"/>
            <w:tcBorders>
              <w:top w:val="nil"/>
              <w:left w:val="nil"/>
              <w:bottom w:val="nil"/>
              <w:right w:val="nil"/>
            </w:tcBorders>
            <w:shd w:val="clear" w:color="auto" w:fill="auto"/>
            <w:noWrap/>
            <w:vAlign w:val="center"/>
          </w:tcPr>
          <w:p w14:paraId="28E16082" w14:textId="71F5DC1F" w:rsidR="008009E6" w:rsidRPr="00805F69" w:rsidRDefault="008009E6" w:rsidP="008009E6">
            <w:pPr>
              <w:ind w:firstLineChars="100" w:firstLine="180"/>
              <w:jc w:val="right"/>
              <w:rPr>
                <w:rFonts w:ascii="Futura Lt BT" w:hAnsi="Futura Lt BT"/>
                <w:color w:val="005CA9"/>
                <w:sz w:val="18"/>
                <w:szCs w:val="18"/>
              </w:rPr>
            </w:pPr>
            <w:r w:rsidRPr="00805F69">
              <w:rPr>
                <w:rFonts w:ascii="Futura Lt BT" w:hAnsi="Futura Lt BT" w:cs="Arial"/>
                <w:color w:val="005CA9"/>
                <w:sz w:val="18"/>
                <w:szCs w:val="18"/>
              </w:rPr>
              <w:t>10.704.565</w:t>
            </w:r>
          </w:p>
        </w:tc>
      </w:tr>
      <w:tr w:rsidR="008009E6" w:rsidRPr="00805F69" w14:paraId="07548D16" w14:textId="77777777" w:rsidTr="00BC631C">
        <w:trPr>
          <w:trHeight w:val="283"/>
        </w:trPr>
        <w:tc>
          <w:tcPr>
            <w:tcW w:w="3261" w:type="dxa"/>
            <w:tcBorders>
              <w:top w:val="nil"/>
              <w:left w:val="nil"/>
              <w:bottom w:val="nil"/>
            </w:tcBorders>
            <w:shd w:val="clear" w:color="auto" w:fill="auto"/>
            <w:noWrap/>
            <w:vAlign w:val="center"/>
            <w:hideMark/>
          </w:tcPr>
          <w:p w14:paraId="5F773C64" w14:textId="77777777" w:rsidR="008009E6" w:rsidRPr="00805F69" w:rsidRDefault="008009E6" w:rsidP="008009E6">
            <w:pPr>
              <w:ind w:firstLineChars="100" w:firstLine="180"/>
              <w:rPr>
                <w:rFonts w:ascii="Futura Lt BT" w:hAnsi="Futura Lt BT"/>
                <w:color w:val="005CA9"/>
                <w:sz w:val="18"/>
                <w:szCs w:val="18"/>
              </w:rPr>
            </w:pPr>
            <w:r w:rsidRPr="00805F69">
              <w:rPr>
                <w:rFonts w:ascii="Futura Lt BT" w:hAnsi="Futura Lt BT"/>
                <w:color w:val="005CA9"/>
                <w:sz w:val="18"/>
                <w:szCs w:val="18"/>
              </w:rPr>
              <w:t>Tesouro nacional/securitização</w:t>
            </w:r>
          </w:p>
        </w:tc>
        <w:tc>
          <w:tcPr>
            <w:tcW w:w="1275" w:type="dxa"/>
            <w:tcBorders>
              <w:top w:val="nil"/>
              <w:left w:val="nil"/>
              <w:bottom w:val="nil"/>
              <w:right w:val="nil"/>
            </w:tcBorders>
            <w:shd w:val="clear" w:color="auto" w:fill="auto"/>
            <w:noWrap/>
            <w:vAlign w:val="center"/>
          </w:tcPr>
          <w:p w14:paraId="7C54A024" w14:textId="316FA8E9" w:rsidR="008009E6" w:rsidRPr="00805F69" w:rsidRDefault="008009E6" w:rsidP="008009E6">
            <w:pPr>
              <w:ind w:firstLineChars="100" w:firstLine="180"/>
              <w:jc w:val="right"/>
              <w:rPr>
                <w:rFonts w:ascii="Futura Lt BT" w:hAnsi="Futura Lt BT"/>
                <w:color w:val="005CA9"/>
                <w:sz w:val="18"/>
                <w:szCs w:val="18"/>
              </w:rPr>
            </w:pPr>
            <w:r w:rsidRPr="00805F69">
              <w:rPr>
                <w:rFonts w:ascii="Futura Lt BT" w:hAnsi="Futura Lt BT" w:cs="Arial"/>
                <w:color w:val="005CA9"/>
                <w:sz w:val="18"/>
                <w:szCs w:val="18"/>
              </w:rPr>
              <w:t>213.541</w:t>
            </w:r>
          </w:p>
        </w:tc>
        <w:tc>
          <w:tcPr>
            <w:tcW w:w="1560" w:type="dxa"/>
            <w:tcBorders>
              <w:top w:val="nil"/>
              <w:left w:val="nil"/>
              <w:bottom w:val="nil"/>
              <w:right w:val="nil"/>
            </w:tcBorders>
            <w:shd w:val="clear" w:color="auto" w:fill="auto"/>
            <w:noWrap/>
            <w:vAlign w:val="center"/>
          </w:tcPr>
          <w:p w14:paraId="559080C9" w14:textId="2972B9CC" w:rsidR="008009E6" w:rsidRPr="00805F69" w:rsidRDefault="008009E6" w:rsidP="008009E6">
            <w:pPr>
              <w:ind w:firstLineChars="100" w:firstLine="180"/>
              <w:jc w:val="center"/>
              <w:rPr>
                <w:rFonts w:ascii="Futura Lt BT" w:hAnsi="Futura Lt BT"/>
                <w:color w:val="005CA9"/>
                <w:sz w:val="18"/>
                <w:szCs w:val="18"/>
              </w:rPr>
            </w:pPr>
            <w:r w:rsidRPr="00805F69">
              <w:rPr>
                <w:rFonts w:ascii="Futura Lt BT" w:hAnsi="Futura Lt BT" w:cs="Arial"/>
                <w:color w:val="005CA9"/>
                <w:sz w:val="18"/>
                <w:szCs w:val="18"/>
              </w:rPr>
              <w:t>-</w:t>
            </w:r>
          </w:p>
        </w:tc>
        <w:tc>
          <w:tcPr>
            <w:tcW w:w="1417" w:type="dxa"/>
            <w:tcBorders>
              <w:top w:val="nil"/>
              <w:left w:val="nil"/>
              <w:bottom w:val="nil"/>
              <w:right w:val="nil"/>
            </w:tcBorders>
            <w:shd w:val="clear" w:color="auto" w:fill="auto"/>
            <w:noWrap/>
            <w:vAlign w:val="center"/>
          </w:tcPr>
          <w:p w14:paraId="23A974AA" w14:textId="2FDD8352" w:rsidR="008009E6" w:rsidRPr="00805F69" w:rsidRDefault="008009E6" w:rsidP="008009E6">
            <w:pPr>
              <w:ind w:firstLineChars="100" w:firstLine="180"/>
              <w:jc w:val="center"/>
              <w:rPr>
                <w:rFonts w:ascii="Futura Lt BT" w:hAnsi="Futura Lt BT"/>
                <w:color w:val="005CA9"/>
                <w:sz w:val="18"/>
                <w:szCs w:val="18"/>
              </w:rPr>
            </w:pPr>
            <w:r w:rsidRPr="00805F69">
              <w:rPr>
                <w:rFonts w:ascii="Futura Lt BT" w:hAnsi="Futura Lt BT" w:cs="Arial"/>
                <w:color w:val="005CA9"/>
                <w:sz w:val="18"/>
                <w:szCs w:val="18"/>
              </w:rPr>
              <w:t>-</w:t>
            </w:r>
          </w:p>
        </w:tc>
        <w:tc>
          <w:tcPr>
            <w:tcW w:w="1287" w:type="dxa"/>
            <w:tcBorders>
              <w:top w:val="nil"/>
              <w:left w:val="nil"/>
              <w:bottom w:val="nil"/>
              <w:right w:val="nil"/>
            </w:tcBorders>
            <w:shd w:val="clear" w:color="auto" w:fill="auto"/>
            <w:noWrap/>
            <w:vAlign w:val="center"/>
          </w:tcPr>
          <w:p w14:paraId="36ED68D6" w14:textId="0ABF5CCB" w:rsidR="008009E6" w:rsidRPr="00805F69" w:rsidRDefault="008009E6" w:rsidP="008009E6">
            <w:pPr>
              <w:ind w:firstLineChars="100" w:firstLine="180"/>
              <w:jc w:val="center"/>
              <w:rPr>
                <w:rFonts w:ascii="Futura Lt BT" w:hAnsi="Futura Lt BT"/>
                <w:color w:val="005CA9"/>
                <w:sz w:val="18"/>
                <w:szCs w:val="18"/>
              </w:rPr>
            </w:pPr>
            <w:r w:rsidRPr="00805F69">
              <w:rPr>
                <w:rFonts w:ascii="Futura Lt BT" w:hAnsi="Futura Lt BT" w:cs="Arial"/>
                <w:color w:val="005CA9"/>
                <w:sz w:val="18"/>
                <w:szCs w:val="18"/>
              </w:rPr>
              <w:t>-</w:t>
            </w:r>
          </w:p>
        </w:tc>
        <w:tc>
          <w:tcPr>
            <w:tcW w:w="1418" w:type="dxa"/>
            <w:tcBorders>
              <w:top w:val="nil"/>
              <w:left w:val="nil"/>
              <w:bottom w:val="nil"/>
              <w:right w:val="nil"/>
            </w:tcBorders>
            <w:shd w:val="clear" w:color="auto" w:fill="auto"/>
            <w:vAlign w:val="center"/>
          </w:tcPr>
          <w:p w14:paraId="4CDBB3BB" w14:textId="3ABE844E" w:rsidR="008009E6" w:rsidRPr="00805F69" w:rsidRDefault="008009E6" w:rsidP="008009E6">
            <w:pPr>
              <w:ind w:firstLineChars="100" w:firstLine="180"/>
              <w:jc w:val="right"/>
              <w:rPr>
                <w:rFonts w:ascii="Futura Lt BT" w:hAnsi="Futura Lt BT"/>
                <w:color w:val="005CA9"/>
                <w:sz w:val="18"/>
                <w:szCs w:val="18"/>
              </w:rPr>
            </w:pPr>
            <w:r w:rsidRPr="00805F69">
              <w:rPr>
                <w:rFonts w:ascii="Futura Lt BT" w:hAnsi="Futura Lt BT" w:cs="Arial"/>
                <w:color w:val="005CA9"/>
                <w:sz w:val="18"/>
                <w:szCs w:val="18"/>
              </w:rPr>
              <w:t>213.541</w:t>
            </w:r>
          </w:p>
        </w:tc>
        <w:tc>
          <w:tcPr>
            <w:tcW w:w="1406" w:type="dxa"/>
            <w:tcBorders>
              <w:top w:val="nil"/>
              <w:left w:val="nil"/>
              <w:bottom w:val="nil"/>
              <w:right w:val="nil"/>
            </w:tcBorders>
            <w:shd w:val="clear" w:color="auto" w:fill="auto"/>
            <w:noWrap/>
            <w:vAlign w:val="center"/>
          </w:tcPr>
          <w:p w14:paraId="238AEC8B" w14:textId="5710DDB9" w:rsidR="008009E6" w:rsidRPr="00805F69" w:rsidRDefault="008009E6" w:rsidP="008009E6">
            <w:pPr>
              <w:ind w:firstLineChars="100" w:firstLine="180"/>
              <w:jc w:val="center"/>
              <w:rPr>
                <w:rFonts w:ascii="Futura Lt BT" w:hAnsi="Futura Lt BT"/>
                <w:color w:val="005CA9"/>
                <w:sz w:val="18"/>
                <w:szCs w:val="18"/>
              </w:rPr>
            </w:pPr>
            <w:r w:rsidRPr="00805F69">
              <w:rPr>
                <w:rFonts w:ascii="Futura Lt BT" w:hAnsi="Futura Lt BT" w:cs="Arial"/>
                <w:color w:val="005CA9"/>
                <w:sz w:val="18"/>
                <w:szCs w:val="18"/>
              </w:rPr>
              <w:t>-</w:t>
            </w:r>
          </w:p>
        </w:tc>
        <w:tc>
          <w:tcPr>
            <w:tcW w:w="1417" w:type="dxa"/>
            <w:tcBorders>
              <w:top w:val="nil"/>
              <w:left w:val="nil"/>
              <w:bottom w:val="nil"/>
              <w:right w:val="nil"/>
            </w:tcBorders>
            <w:shd w:val="clear" w:color="auto" w:fill="auto"/>
            <w:noWrap/>
            <w:vAlign w:val="center"/>
          </w:tcPr>
          <w:p w14:paraId="23A161A5" w14:textId="30D3AC3B" w:rsidR="008009E6" w:rsidRPr="00BC631C" w:rsidRDefault="008009E6" w:rsidP="008009E6">
            <w:pPr>
              <w:ind w:firstLineChars="100" w:firstLine="180"/>
              <w:jc w:val="right"/>
              <w:rPr>
                <w:rFonts w:ascii="Futura Lt BT" w:hAnsi="Futura Lt BT"/>
                <w:color w:val="005CA9"/>
                <w:sz w:val="18"/>
                <w:szCs w:val="18"/>
              </w:rPr>
            </w:pPr>
            <w:r w:rsidRPr="00BC631C">
              <w:rPr>
                <w:rFonts w:ascii="Futura Lt BT" w:hAnsi="Futura Lt BT" w:cs="Arial"/>
                <w:color w:val="005CA9"/>
                <w:sz w:val="18"/>
                <w:szCs w:val="18"/>
              </w:rPr>
              <w:t>213.541</w:t>
            </w:r>
          </w:p>
        </w:tc>
        <w:tc>
          <w:tcPr>
            <w:tcW w:w="1530" w:type="dxa"/>
            <w:tcBorders>
              <w:top w:val="nil"/>
              <w:left w:val="nil"/>
              <w:bottom w:val="nil"/>
              <w:right w:val="nil"/>
            </w:tcBorders>
            <w:shd w:val="clear" w:color="auto" w:fill="auto"/>
            <w:noWrap/>
            <w:vAlign w:val="center"/>
          </w:tcPr>
          <w:p w14:paraId="012BC5EC" w14:textId="195B9464" w:rsidR="008009E6" w:rsidRPr="00805F69" w:rsidRDefault="008009E6" w:rsidP="008009E6">
            <w:pPr>
              <w:ind w:firstLineChars="100" w:firstLine="180"/>
              <w:jc w:val="right"/>
              <w:rPr>
                <w:rFonts w:ascii="Futura Lt BT" w:hAnsi="Futura Lt BT"/>
                <w:color w:val="005CA9"/>
                <w:sz w:val="18"/>
                <w:szCs w:val="18"/>
              </w:rPr>
            </w:pPr>
            <w:r w:rsidRPr="00805F69">
              <w:rPr>
                <w:rFonts w:ascii="Futura Lt BT" w:hAnsi="Futura Lt BT" w:cs="Arial"/>
                <w:color w:val="005CA9"/>
                <w:sz w:val="18"/>
                <w:szCs w:val="18"/>
              </w:rPr>
              <w:t>225.358</w:t>
            </w:r>
          </w:p>
        </w:tc>
      </w:tr>
      <w:tr w:rsidR="008009E6" w:rsidRPr="00805F69" w14:paraId="745AF9F5" w14:textId="77777777" w:rsidTr="00BC631C">
        <w:trPr>
          <w:trHeight w:val="283"/>
        </w:trPr>
        <w:tc>
          <w:tcPr>
            <w:tcW w:w="3261" w:type="dxa"/>
            <w:tcBorders>
              <w:top w:val="nil"/>
              <w:left w:val="nil"/>
              <w:bottom w:val="nil"/>
            </w:tcBorders>
            <w:shd w:val="clear" w:color="auto" w:fill="auto"/>
            <w:noWrap/>
            <w:vAlign w:val="center"/>
            <w:hideMark/>
          </w:tcPr>
          <w:p w14:paraId="51B527C2" w14:textId="77777777" w:rsidR="008009E6" w:rsidRPr="00805F69" w:rsidRDefault="008009E6" w:rsidP="008009E6">
            <w:pPr>
              <w:rPr>
                <w:rFonts w:ascii="Futura Lt BT" w:hAnsi="Futura Lt BT"/>
                <w:b/>
                <w:color w:val="005CA9"/>
                <w:sz w:val="18"/>
                <w:szCs w:val="18"/>
              </w:rPr>
            </w:pPr>
            <w:r w:rsidRPr="00805F69">
              <w:rPr>
                <w:rFonts w:ascii="Futura Lt BT" w:hAnsi="Futura Lt BT"/>
                <w:b/>
                <w:color w:val="005CA9"/>
                <w:sz w:val="18"/>
                <w:szCs w:val="18"/>
              </w:rPr>
              <w:t>Títulos – empresas</w:t>
            </w:r>
          </w:p>
        </w:tc>
        <w:tc>
          <w:tcPr>
            <w:tcW w:w="1275" w:type="dxa"/>
            <w:tcBorders>
              <w:top w:val="nil"/>
              <w:left w:val="nil"/>
              <w:bottom w:val="nil"/>
              <w:right w:val="nil"/>
            </w:tcBorders>
            <w:shd w:val="clear" w:color="auto" w:fill="auto"/>
            <w:noWrap/>
            <w:vAlign w:val="center"/>
          </w:tcPr>
          <w:p w14:paraId="2DC32D9C" w14:textId="027C0AB5" w:rsidR="008009E6" w:rsidRPr="00805F69" w:rsidRDefault="008009E6" w:rsidP="008009E6">
            <w:pPr>
              <w:ind w:firstLineChars="100" w:firstLine="177"/>
              <w:jc w:val="right"/>
              <w:rPr>
                <w:rFonts w:ascii="Futura Lt BT" w:hAnsi="Futura Lt BT"/>
                <w:b/>
                <w:color w:val="005CA9"/>
                <w:sz w:val="18"/>
                <w:szCs w:val="18"/>
              </w:rPr>
            </w:pPr>
            <w:r w:rsidRPr="00805F69">
              <w:rPr>
                <w:rFonts w:ascii="Futura Lt BT" w:hAnsi="Futura Lt BT" w:cs="Arial"/>
                <w:b/>
                <w:bCs/>
                <w:color w:val="005CA9"/>
                <w:sz w:val="18"/>
                <w:szCs w:val="18"/>
              </w:rPr>
              <w:t>13.177.065</w:t>
            </w:r>
          </w:p>
        </w:tc>
        <w:tc>
          <w:tcPr>
            <w:tcW w:w="1560" w:type="dxa"/>
            <w:tcBorders>
              <w:top w:val="nil"/>
              <w:left w:val="nil"/>
              <w:bottom w:val="nil"/>
              <w:right w:val="nil"/>
            </w:tcBorders>
            <w:shd w:val="clear" w:color="auto" w:fill="auto"/>
            <w:noWrap/>
            <w:vAlign w:val="center"/>
          </w:tcPr>
          <w:p w14:paraId="33B979A9" w14:textId="60AD72B3" w:rsidR="008009E6" w:rsidRPr="00805F69" w:rsidRDefault="008009E6" w:rsidP="008009E6">
            <w:pPr>
              <w:ind w:firstLineChars="100" w:firstLine="177"/>
              <w:jc w:val="right"/>
              <w:rPr>
                <w:rFonts w:ascii="Futura Lt BT" w:hAnsi="Futura Lt BT"/>
                <w:b/>
                <w:color w:val="005CA9"/>
                <w:sz w:val="18"/>
                <w:szCs w:val="18"/>
              </w:rPr>
            </w:pPr>
            <w:r w:rsidRPr="00805F69">
              <w:rPr>
                <w:rFonts w:ascii="Futura Lt BT" w:hAnsi="Futura Lt BT" w:cs="Arial"/>
                <w:b/>
                <w:bCs/>
                <w:color w:val="005CA9"/>
                <w:sz w:val="18"/>
                <w:szCs w:val="18"/>
              </w:rPr>
              <w:t>4.269.857</w:t>
            </w:r>
          </w:p>
        </w:tc>
        <w:tc>
          <w:tcPr>
            <w:tcW w:w="1417" w:type="dxa"/>
            <w:tcBorders>
              <w:top w:val="nil"/>
              <w:left w:val="nil"/>
              <w:bottom w:val="nil"/>
              <w:right w:val="nil"/>
            </w:tcBorders>
            <w:shd w:val="clear" w:color="auto" w:fill="auto"/>
            <w:noWrap/>
            <w:vAlign w:val="center"/>
          </w:tcPr>
          <w:p w14:paraId="6D7D26E0" w14:textId="604CCAC0" w:rsidR="008009E6" w:rsidRPr="00805F69" w:rsidRDefault="008009E6" w:rsidP="008009E6">
            <w:pPr>
              <w:ind w:firstLineChars="100" w:firstLine="177"/>
              <w:jc w:val="center"/>
              <w:rPr>
                <w:rFonts w:ascii="Futura Lt BT" w:hAnsi="Futura Lt BT"/>
                <w:b/>
                <w:color w:val="005CA9"/>
                <w:sz w:val="18"/>
                <w:szCs w:val="18"/>
              </w:rPr>
            </w:pPr>
            <w:r w:rsidRPr="00805F69">
              <w:rPr>
                <w:rFonts w:ascii="Futura Lt BT" w:hAnsi="Futura Lt BT" w:cs="Arial"/>
                <w:b/>
                <w:bCs/>
                <w:color w:val="005CA9"/>
                <w:sz w:val="18"/>
                <w:szCs w:val="18"/>
              </w:rPr>
              <w:t>-</w:t>
            </w:r>
          </w:p>
        </w:tc>
        <w:tc>
          <w:tcPr>
            <w:tcW w:w="1287" w:type="dxa"/>
            <w:tcBorders>
              <w:top w:val="nil"/>
              <w:left w:val="nil"/>
              <w:bottom w:val="nil"/>
              <w:right w:val="nil"/>
            </w:tcBorders>
            <w:shd w:val="clear" w:color="auto" w:fill="auto"/>
            <w:noWrap/>
            <w:vAlign w:val="center"/>
          </w:tcPr>
          <w:p w14:paraId="75496173" w14:textId="2A824CF1" w:rsidR="008009E6" w:rsidRPr="00805F69" w:rsidRDefault="008009E6" w:rsidP="008009E6">
            <w:pPr>
              <w:ind w:firstLineChars="100" w:firstLine="177"/>
              <w:jc w:val="center"/>
              <w:rPr>
                <w:rFonts w:ascii="Futura Lt BT" w:hAnsi="Futura Lt BT"/>
                <w:b/>
                <w:color w:val="005CA9"/>
                <w:sz w:val="18"/>
                <w:szCs w:val="18"/>
              </w:rPr>
            </w:pPr>
            <w:r w:rsidRPr="00805F69">
              <w:rPr>
                <w:rFonts w:ascii="Futura Lt BT" w:hAnsi="Futura Lt BT" w:cs="Arial"/>
                <w:b/>
                <w:bCs/>
                <w:color w:val="005CA9"/>
                <w:sz w:val="18"/>
                <w:szCs w:val="18"/>
              </w:rPr>
              <w:t>-</w:t>
            </w:r>
          </w:p>
        </w:tc>
        <w:tc>
          <w:tcPr>
            <w:tcW w:w="1418" w:type="dxa"/>
            <w:tcBorders>
              <w:top w:val="nil"/>
              <w:left w:val="nil"/>
              <w:bottom w:val="nil"/>
              <w:right w:val="nil"/>
            </w:tcBorders>
            <w:shd w:val="clear" w:color="auto" w:fill="auto"/>
            <w:vAlign w:val="center"/>
          </w:tcPr>
          <w:p w14:paraId="1B2C5F35" w14:textId="06133F5A" w:rsidR="008009E6" w:rsidRPr="00805F69" w:rsidRDefault="008009E6" w:rsidP="008009E6">
            <w:pPr>
              <w:ind w:firstLineChars="100" w:firstLine="177"/>
              <w:jc w:val="right"/>
              <w:rPr>
                <w:rFonts w:ascii="Futura Lt BT" w:hAnsi="Futura Lt BT"/>
                <w:b/>
                <w:color w:val="005CA9"/>
                <w:sz w:val="18"/>
                <w:szCs w:val="18"/>
              </w:rPr>
            </w:pPr>
            <w:r w:rsidRPr="00805F69">
              <w:rPr>
                <w:rFonts w:ascii="Futura Lt BT" w:hAnsi="Futura Lt BT" w:cs="Arial"/>
                <w:b/>
                <w:bCs/>
                <w:color w:val="005CA9"/>
                <w:sz w:val="18"/>
                <w:szCs w:val="18"/>
              </w:rPr>
              <w:t>17.446.922</w:t>
            </w:r>
          </w:p>
        </w:tc>
        <w:tc>
          <w:tcPr>
            <w:tcW w:w="1406" w:type="dxa"/>
            <w:tcBorders>
              <w:top w:val="nil"/>
              <w:left w:val="nil"/>
              <w:bottom w:val="nil"/>
              <w:right w:val="nil"/>
            </w:tcBorders>
            <w:shd w:val="clear" w:color="auto" w:fill="auto"/>
            <w:noWrap/>
            <w:vAlign w:val="center"/>
          </w:tcPr>
          <w:p w14:paraId="104D336C" w14:textId="2B720323" w:rsidR="008009E6" w:rsidRPr="00805F69" w:rsidRDefault="008009E6" w:rsidP="008009E6">
            <w:pPr>
              <w:ind w:firstLineChars="100" w:firstLine="177"/>
              <w:jc w:val="right"/>
              <w:rPr>
                <w:rFonts w:ascii="Futura Lt BT" w:hAnsi="Futura Lt BT"/>
                <w:b/>
                <w:color w:val="005CA9"/>
                <w:sz w:val="18"/>
                <w:szCs w:val="18"/>
              </w:rPr>
            </w:pPr>
            <w:r w:rsidRPr="00805F69">
              <w:rPr>
                <w:rFonts w:ascii="Futura Lt BT" w:hAnsi="Futura Lt BT" w:cs="Arial"/>
                <w:b/>
                <w:bCs/>
                <w:color w:val="005CA9"/>
                <w:sz w:val="18"/>
                <w:szCs w:val="18"/>
              </w:rPr>
              <w:t>(2.365.111)</w:t>
            </w:r>
          </w:p>
        </w:tc>
        <w:tc>
          <w:tcPr>
            <w:tcW w:w="1417" w:type="dxa"/>
            <w:tcBorders>
              <w:top w:val="nil"/>
              <w:left w:val="nil"/>
              <w:bottom w:val="nil"/>
              <w:right w:val="nil"/>
            </w:tcBorders>
            <w:shd w:val="clear" w:color="auto" w:fill="auto"/>
            <w:noWrap/>
            <w:vAlign w:val="center"/>
          </w:tcPr>
          <w:p w14:paraId="7CBA6E6D" w14:textId="258491D2" w:rsidR="008009E6" w:rsidRPr="00805F69" w:rsidRDefault="008009E6" w:rsidP="008009E6">
            <w:pPr>
              <w:ind w:firstLineChars="100" w:firstLine="177"/>
              <w:jc w:val="right"/>
              <w:rPr>
                <w:rFonts w:ascii="Futura Lt BT" w:hAnsi="Futura Lt BT"/>
                <w:b/>
                <w:color w:val="005CA9"/>
                <w:sz w:val="18"/>
                <w:szCs w:val="18"/>
              </w:rPr>
            </w:pPr>
            <w:r w:rsidRPr="00805F69">
              <w:rPr>
                <w:rFonts w:ascii="Futura Lt BT" w:hAnsi="Futura Lt BT" w:cs="Arial"/>
                <w:b/>
                <w:bCs/>
                <w:color w:val="005CA9"/>
                <w:sz w:val="18"/>
                <w:szCs w:val="18"/>
              </w:rPr>
              <w:t>15.081.811</w:t>
            </w:r>
          </w:p>
        </w:tc>
        <w:tc>
          <w:tcPr>
            <w:tcW w:w="1530" w:type="dxa"/>
            <w:tcBorders>
              <w:top w:val="nil"/>
              <w:left w:val="nil"/>
              <w:bottom w:val="nil"/>
              <w:right w:val="nil"/>
            </w:tcBorders>
            <w:shd w:val="clear" w:color="auto" w:fill="auto"/>
            <w:noWrap/>
            <w:vAlign w:val="center"/>
          </w:tcPr>
          <w:p w14:paraId="172B54A5" w14:textId="0F38A0A8" w:rsidR="008009E6" w:rsidRPr="00805F69" w:rsidRDefault="008009E6" w:rsidP="008009E6">
            <w:pPr>
              <w:ind w:firstLineChars="100" w:firstLine="177"/>
              <w:jc w:val="right"/>
              <w:rPr>
                <w:rFonts w:ascii="Futura Lt BT" w:hAnsi="Futura Lt BT"/>
                <w:b/>
                <w:color w:val="005CA9"/>
                <w:sz w:val="18"/>
                <w:szCs w:val="18"/>
              </w:rPr>
            </w:pPr>
            <w:r w:rsidRPr="00805F69">
              <w:rPr>
                <w:rFonts w:ascii="Futura Lt BT" w:hAnsi="Futura Lt BT" w:cs="Arial"/>
                <w:b/>
                <w:bCs/>
                <w:color w:val="005CA9"/>
                <w:sz w:val="18"/>
                <w:szCs w:val="18"/>
              </w:rPr>
              <w:t>13.345.871</w:t>
            </w:r>
          </w:p>
        </w:tc>
      </w:tr>
      <w:tr w:rsidR="008009E6" w:rsidRPr="00805F69" w14:paraId="0F0B5735" w14:textId="77777777" w:rsidTr="00BC631C">
        <w:trPr>
          <w:trHeight w:val="283"/>
        </w:trPr>
        <w:tc>
          <w:tcPr>
            <w:tcW w:w="3261" w:type="dxa"/>
            <w:tcBorders>
              <w:top w:val="nil"/>
              <w:left w:val="nil"/>
              <w:bottom w:val="nil"/>
            </w:tcBorders>
            <w:shd w:val="clear" w:color="auto" w:fill="auto"/>
            <w:noWrap/>
            <w:vAlign w:val="center"/>
            <w:hideMark/>
          </w:tcPr>
          <w:p w14:paraId="613418CC" w14:textId="77777777" w:rsidR="008009E6" w:rsidRPr="00805F69" w:rsidRDefault="008009E6" w:rsidP="008009E6">
            <w:pPr>
              <w:ind w:firstLineChars="100" w:firstLine="180"/>
              <w:rPr>
                <w:rFonts w:ascii="Futura Lt BT" w:hAnsi="Futura Lt BT"/>
                <w:color w:val="005CA9"/>
                <w:sz w:val="18"/>
                <w:szCs w:val="18"/>
              </w:rPr>
            </w:pPr>
            <w:r w:rsidRPr="00805F69">
              <w:rPr>
                <w:rFonts w:ascii="Futura Lt BT" w:hAnsi="Futura Lt BT"/>
                <w:color w:val="005CA9"/>
                <w:sz w:val="18"/>
                <w:szCs w:val="18"/>
              </w:rPr>
              <w:t>Debêntures</w:t>
            </w:r>
          </w:p>
        </w:tc>
        <w:tc>
          <w:tcPr>
            <w:tcW w:w="1275" w:type="dxa"/>
            <w:tcBorders>
              <w:top w:val="nil"/>
              <w:left w:val="nil"/>
              <w:bottom w:val="nil"/>
              <w:right w:val="nil"/>
            </w:tcBorders>
            <w:shd w:val="clear" w:color="auto" w:fill="auto"/>
            <w:noWrap/>
            <w:vAlign w:val="center"/>
          </w:tcPr>
          <w:p w14:paraId="26A8406C" w14:textId="3C0E067D" w:rsidR="008009E6" w:rsidRPr="00805F69" w:rsidRDefault="008009E6" w:rsidP="008009E6">
            <w:pPr>
              <w:ind w:firstLineChars="100" w:firstLine="180"/>
              <w:jc w:val="right"/>
              <w:rPr>
                <w:rFonts w:ascii="Futura Lt BT" w:hAnsi="Futura Lt BT"/>
                <w:color w:val="005CA9"/>
                <w:sz w:val="18"/>
                <w:szCs w:val="18"/>
              </w:rPr>
            </w:pPr>
            <w:r w:rsidRPr="00805F69">
              <w:rPr>
                <w:rFonts w:ascii="Futura Lt BT" w:hAnsi="Futura Lt BT" w:cs="Arial"/>
                <w:color w:val="005CA9"/>
                <w:sz w:val="18"/>
                <w:szCs w:val="18"/>
              </w:rPr>
              <w:t>3.284.929</w:t>
            </w:r>
          </w:p>
        </w:tc>
        <w:tc>
          <w:tcPr>
            <w:tcW w:w="1560" w:type="dxa"/>
            <w:tcBorders>
              <w:top w:val="nil"/>
              <w:left w:val="nil"/>
              <w:bottom w:val="nil"/>
              <w:right w:val="nil"/>
            </w:tcBorders>
            <w:shd w:val="clear" w:color="auto" w:fill="auto"/>
            <w:noWrap/>
            <w:vAlign w:val="center"/>
          </w:tcPr>
          <w:p w14:paraId="1FBC41CF" w14:textId="2199DA5D" w:rsidR="008009E6" w:rsidRPr="00805F69" w:rsidRDefault="008009E6" w:rsidP="008009E6">
            <w:pPr>
              <w:ind w:firstLineChars="100" w:firstLine="180"/>
              <w:jc w:val="right"/>
              <w:rPr>
                <w:rFonts w:ascii="Futura Lt BT" w:hAnsi="Futura Lt BT"/>
                <w:color w:val="005CA9"/>
                <w:sz w:val="18"/>
                <w:szCs w:val="18"/>
              </w:rPr>
            </w:pPr>
            <w:r w:rsidRPr="00805F69">
              <w:rPr>
                <w:rFonts w:ascii="Futura Lt BT" w:hAnsi="Futura Lt BT" w:cs="Arial"/>
                <w:color w:val="005CA9"/>
                <w:sz w:val="18"/>
                <w:szCs w:val="18"/>
              </w:rPr>
              <w:t>1.247.184</w:t>
            </w:r>
          </w:p>
        </w:tc>
        <w:tc>
          <w:tcPr>
            <w:tcW w:w="1417" w:type="dxa"/>
            <w:tcBorders>
              <w:top w:val="nil"/>
              <w:left w:val="nil"/>
              <w:bottom w:val="nil"/>
              <w:right w:val="nil"/>
            </w:tcBorders>
            <w:shd w:val="clear" w:color="auto" w:fill="auto"/>
            <w:noWrap/>
            <w:vAlign w:val="center"/>
          </w:tcPr>
          <w:p w14:paraId="14355C1F" w14:textId="07D39013" w:rsidR="008009E6" w:rsidRPr="00805F69" w:rsidRDefault="008009E6" w:rsidP="008009E6">
            <w:pPr>
              <w:ind w:firstLineChars="100" w:firstLine="180"/>
              <w:jc w:val="center"/>
              <w:rPr>
                <w:rFonts w:ascii="Futura Lt BT" w:hAnsi="Futura Lt BT"/>
                <w:color w:val="005CA9"/>
                <w:sz w:val="18"/>
                <w:szCs w:val="18"/>
              </w:rPr>
            </w:pPr>
            <w:r w:rsidRPr="00805F69">
              <w:rPr>
                <w:rFonts w:ascii="Futura Lt BT" w:hAnsi="Futura Lt BT" w:cs="Arial"/>
                <w:color w:val="005CA9"/>
                <w:sz w:val="18"/>
                <w:szCs w:val="18"/>
              </w:rPr>
              <w:t>-</w:t>
            </w:r>
          </w:p>
        </w:tc>
        <w:tc>
          <w:tcPr>
            <w:tcW w:w="1287" w:type="dxa"/>
            <w:tcBorders>
              <w:top w:val="nil"/>
              <w:left w:val="nil"/>
              <w:bottom w:val="nil"/>
              <w:right w:val="nil"/>
            </w:tcBorders>
            <w:shd w:val="clear" w:color="auto" w:fill="auto"/>
            <w:noWrap/>
            <w:vAlign w:val="center"/>
          </w:tcPr>
          <w:p w14:paraId="5E1BD465" w14:textId="05587274" w:rsidR="008009E6" w:rsidRPr="00805F69" w:rsidRDefault="008009E6" w:rsidP="008009E6">
            <w:pPr>
              <w:ind w:firstLineChars="100" w:firstLine="180"/>
              <w:jc w:val="center"/>
              <w:rPr>
                <w:rFonts w:ascii="Futura Lt BT" w:hAnsi="Futura Lt BT"/>
                <w:color w:val="005CA9"/>
                <w:sz w:val="18"/>
                <w:szCs w:val="18"/>
              </w:rPr>
            </w:pPr>
            <w:r w:rsidRPr="00805F69">
              <w:rPr>
                <w:rFonts w:ascii="Futura Lt BT" w:hAnsi="Futura Lt BT" w:cs="Arial"/>
                <w:color w:val="005CA9"/>
                <w:sz w:val="18"/>
                <w:szCs w:val="18"/>
              </w:rPr>
              <w:t>-</w:t>
            </w:r>
          </w:p>
        </w:tc>
        <w:tc>
          <w:tcPr>
            <w:tcW w:w="1418" w:type="dxa"/>
            <w:tcBorders>
              <w:top w:val="nil"/>
              <w:left w:val="nil"/>
              <w:bottom w:val="nil"/>
              <w:right w:val="nil"/>
            </w:tcBorders>
            <w:shd w:val="clear" w:color="auto" w:fill="auto"/>
            <w:vAlign w:val="center"/>
          </w:tcPr>
          <w:p w14:paraId="6CB01D4D" w14:textId="778C906C" w:rsidR="008009E6" w:rsidRPr="00805F69" w:rsidRDefault="008009E6" w:rsidP="008009E6">
            <w:pPr>
              <w:ind w:firstLineChars="100" w:firstLine="180"/>
              <w:jc w:val="right"/>
              <w:rPr>
                <w:rFonts w:ascii="Futura Lt BT" w:hAnsi="Futura Lt BT"/>
                <w:color w:val="005CA9"/>
                <w:sz w:val="18"/>
                <w:szCs w:val="18"/>
              </w:rPr>
            </w:pPr>
            <w:r w:rsidRPr="00805F69">
              <w:rPr>
                <w:rFonts w:ascii="Futura Lt BT" w:hAnsi="Futura Lt BT" w:cs="Arial"/>
                <w:color w:val="005CA9"/>
                <w:sz w:val="18"/>
                <w:szCs w:val="18"/>
              </w:rPr>
              <w:t>4.532.113</w:t>
            </w:r>
          </w:p>
        </w:tc>
        <w:tc>
          <w:tcPr>
            <w:tcW w:w="1406" w:type="dxa"/>
            <w:tcBorders>
              <w:top w:val="nil"/>
              <w:left w:val="nil"/>
              <w:bottom w:val="nil"/>
              <w:right w:val="nil"/>
            </w:tcBorders>
            <w:shd w:val="clear" w:color="auto" w:fill="auto"/>
            <w:noWrap/>
            <w:vAlign w:val="center"/>
          </w:tcPr>
          <w:p w14:paraId="3B61016B" w14:textId="668D7C10" w:rsidR="008009E6" w:rsidRPr="00805F69" w:rsidRDefault="008009E6" w:rsidP="008009E6">
            <w:pPr>
              <w:ind w:firstLineChars="100" w:firstLine="180"/>
              <w:jc w:val="right"/>
              <w:rPr>
                <w:rFonts w:ascii="Futura Lt BT" w:hAnsi="Futura Lt BT"/>
                <w:color w:val="005CA9"/>
                <w:sz w:val="18"/>
                <w:szCs w:val="18"/>
              </w:rPr>
            </w:pPr>
            <w:r w:rsidRPr="00805F69">
              <w:rPr>
                <w:rFonts w:ascii="Futura Lt BT" w:hAnsi="Futura Lt BT" w:cs="Arial"/>
                <w:color w:val="005CA9"/>
                <w:sz w:val="18"/>
                <w:szCs w:val="18"/>
              </w:rPr>
              <w:t>(2.056.030)</w:t>
            </w:r>
          </w:p>
        </w:tc>
        <w:tc>
          <w:tcPr>
            <w:tcW w:w="1417" w:type="dxa"/>
            <w:tcBorders>
              <w:top w:val="nil"/>
              <w:left w:val="nil"/>
              <w:bottom w:val="nil"/>
              <w:right w:val="nil"/>
            </w:tcBorders>
            <w:shd w:val="clear" w:color="auto" w:fill="auto"/>
            <w:noWrap/>
            <w:vAlign w:val="center"/>
          </w:tcPr>
          <w:p w14:paraId="138035D3" w14:textId="34386E79" w:rsidR="008009E6" w:rsidRPr="00805F69" w:rsidRDefault="008009E6" w:rsidP="008009E6">
            <w:pPr>
              <w:ind w:firstLineChars="100" w:firstLine="180"/>
              <w:jc w:val="right"/>
              <w:rPr>
                <w:rFonts w:ascii="Futura Lt BT" w:hAnsi="Futura Lt BT"/>
                <w:color w:val="005CA9"/>
                <w:sz w:val="18"/>
                <w:szCs w:val="18"/>
              </w:rPr>
            </w:pPr>
            <w:r w:rsidRPr="00805F69">
              <w:rPr>
                <w:rFonts w:ascii="Futura Lt BT" w:hAnsi="Futura Lt BT" w:cs="Arial"/>
                <w:color w:val="005CA9"/>
                <w:sz w:val="18"/>
                <w:szCs w:val="18"/>
              </w:rPr>
              <w:t>2.476.083</w:t>
            </w:r>
          </w:p>
        </w:tc>
        <w:tc>
          <w:tcPr>
            <w:tcW w:w="1530" w:type="dxa"/>
            <w:tcBorders>
              <w:top w:val="nil"/>
              <w:left w:val="nil"/>
              <w:bottom w:val="nil"/>
              <w:right w:val="nil"/>
            </w:tcBorders>
            <w:shd w:val="clear" w:color="auto" w:fill="auto"/>
            <w:noWrap/>
            <w:vAlign w:val="center"/>
          </w:tcPr>
          <w:p w14:paraId="389D8BDC" w14:textId="4A722DF0" w:rsidR="008009E6" w:rsidRPr="00805F69" w:rsidRDefault="008009E6" w:rsidP="008009E6">
            <w:pPr>
              <w:ind w:firstLineChars="100" w:firstLine="180"/>
              <w:jc w:val="right"/>
              <w:rPr>
                <w:rFonts w:ascii="Futura Lt BT" w:hAnsi="Futura Lt BT"/>
                <w:color w:val="005CA9"/>
                <w:sz w:val="18"/>
                <w:szCs w:val="18"/>
              </w:rPr>
            </w:pPr>
            <w:r w:rsidRPr="00805F69">
              <w:rPr>
                <w:rFonts w:ascii="Futura Lt BT" w:hAnsi="Futura Lt BT" w:cs="Arial"/>
                <w:color w:val="005CA9"/>
                <w:sz w:val="18"/>
                <w:szCs w:val="18"/>
              </w:rPr>
              <w:t>2.514.464</w:t>
            </w:r>
          </w:p>
        </w:tc>
      </w:tr>
      <w:tr w:rsidR="008009E6" w:rsidRPr="00805F69" w14:paraId="49F86A58" w14:textId="77777777" w:rsidTr="00BC631C">
        <w:trPr>
          <w:trHeight w:val="283"/>
        </w:trPr>
        <w:tc>
          <w:tcPr>
            <w:tcW w:w="3261" w:type="dxa"/>
            <w:tcBorders>
              <w:top w:val="nil"/>
              <w:left w:val="nil"/>
              <w:bottom w:val="nil"/>
            </w:tcBorders>
            <w:shd w:val="clear" w:color="auto" w:fill="auto"/>
            <w:noWrap/>
            <w:vAlign w:val="center"/>
            <w:hideMark/>
          </w:tcPr>
          <w:p w14:paraId="411D4F64" w14:textId="756722D4" w:rsidR="008009E6" w:rsidRPr="00805F69" w:rsidRDefault="008009E6" w:rsidP="008009E6">
            <w:pPr>
              <w:ind w:firstLineChars="100" w:firstLine="180"/>
              <w:rPr>
                <w:rFonts w:ascii="Futura Lt BT" w:hAnsi="Futura Lt BT"/>
                <w:color w:val="005CA9"/>
                <w:sz w:val="18"/>
                <w:szCs w:val="18"/>
              </w:rPr>
            </w:pPr>
            <w:r w:rsidRPr="00805F69">
              <w:rPr>
                <w:rFonts w:ascii="Futura Lt BT" w:hAnsi="Futura Lt BT"/>
                <w:color w:val="005CA9"/>
                <w:sz w:val="18"/>
                <w:szCs w:val="18"/>
              </w:rPr>
              <w:t>Cotas de fundos (1)</w:t>
            </w:r>
          </w:p>
        </w:tc>
        <w:tc>
          <w:tcPr>
            <w:tcW w:w="1275" w:type="dxa"/>
            <w:tcBorders>
              <w:top w:val="nil"/>
              <w:left w:val="nil"/>
              <w:bottom w:val="nil"/>
              <w:right w:val="nil"/>
            </w:tcBorders>
            <w:shd w:val="clear" w:color="auto" w:fill="auto"/>
            <w:noWrap/>
            <w:vAlign w:val="center"/>
          </w:tcPr>
          <w:p w14:paraId="1C7B7F94" w14:textId="0A86390D" w:rsidR="008009E6" w:rsidRPr="00805F69" w:rsidRDefault="008009E6" w:rsidP="008009E6">
            <w:pPr>
              <w:ind w:firstLineChars="100" w:firstLine="180"/>
              <w:jc w:val="right"/>
              <w:rPr>
                <w:rFonts w:ascii="Futura Lt BT" w:hAnsi="Futura Lt BT"/>
                <w:color w:val="005CA9"/>
                <w:sz w:val="18"/>
                <w:szCs w:val="18"/>
              </w:rPr>
            </w:pPr>
            <w:r w:rsidRPr="00805F69">
              <w:rPr>
                <w:rFonts w:ascii="Futura Lt BT" w:hAnsi="Futura Lt BT" w:cs="Arial"/>
                <w:color w:val="005CA9"/>
                <w:sz w:val="18"/>
                <w:szCs w:val="18"/>
              </w:rPr>
              <w:t>3.750.840</w:t>
            </w:r>
          </w:p>
        </w:tc>
        <w:tc>
          <w:tcPr>
            <w:tcW w:w="1560" w:type="dxa"/>
            <w:tcBorders>
              <w:top w:val="nil"/>
              <w:left w:val="nil"/>
              <w:bottom w:val="nil"/>
              <w:right w:val="nil"/>
            </w:tcBorders>
            <w:shd w:val="clear" w:color="auto" w:fill="auto"/>
            <w:noWrap/>
            <w:vAlign w:val="center"/>
          </w:tcPr>
          <w:p w14:paraId="48DA18D9" w14:textId="7C495ECD" w:rsidR="008009E6" w:rsidRPr="00805F69" w:rsidRDefault="008009E6" w:rsidP="008009E6">
            <w:pPr>
              <w:ind w:firstLineChars="100" w:firstLine="180"/>
              <w:jc w:val="center"/>
              <w:rPr>
                <w:rFonts w:ascii="Futura Lt BT" w:hAnsi="Futura Lt BT"/>
                <w:color w:val="005CA9"/>
                <w:sz w:val="18"/>
                <w:szCs w:val="18"/>
              </w:rPr>
            </w:pPr>
            <w:r w:rsidRPr="00805F69">
              <w:rPr>
                <w:rFonts w:ascii="Futura Lt BT" w:hAnsi="Futura Lt BT" w:cs="Arial"/>
                <w:color w:val="005CA9"/>
                <w:sz w:val="18"/>
                <w:szCs w:val="18"/>
              </w:rPr>
              <w:t>-</w:t>
            </w:r>
          </w:p>
        </w:tc>
        <w:tc>
          <w:tcPr>
            <w:tcW w:w="1417" w:type="dxa"/>
            <w:tcBorders>
              <w:top w:val="nil"/>
              <w:left w:val="nil"/>
              <w:bottom w:val="nil"/>
              <w:right w:val="nil"/>
            </w:tcBorders>
            <w:shd w:val="clear" w:color="auto" w:fill="auto"/>
            <w:noWrap/>
            <w:vAlign w:val="center"/>
          </w:tcPr>
          <w:p w14:paraId="71F80CA1" w14:textId="5AD4D386" w:rsidR="008009E6" w:rsidRPr="00805F69" w:rsidRDefault="008009E6" w:rsidP="008009E6">
            <w:pPr>
              <w:ind w:firstLineChars="100" w:firstLine="180"/>
              <w:jc w:val="center"/>
              <w:rPr>
                <w:rFonts w:ascii="Futura Lt BT" w:hAnsi="Futura Lt BT"/>
                <w:color w:val="005CA9"/>
                <w:sz w:val="18"/>
                <w:szCs w:val="18"/>
              </w:rPr>
            </w:pPr>
            <w:r w:rsidRPr="00805F69">
              <w:rPr>
                <w:rFonts w:ascii="Futura Lt BT" w:hAnsi="Futura Lt BT" w:cs="Arial"/>
                <w:color w:val="005CA9"/>
                <w:sz w:val="18"/>
                <w:szCs w:val="18"/>
              </w:rPr>
              <w:t>-</w:t>
            </w:r>
          </w:p>
        </w:tc>
        <w:tc>
          <w:tcPr>
            <w:tcW w:w="1287" w:type="dxa"/>
            <w:tcBorders>
              <w:top w:val="nil"/>
              <w:left w:val="nil"/>
              <w:bottom w:val="nil"/>
              <w:right w:val="nil"/>
            </w:tcBorders>
            <w:shd w:val="clear" w:color="auto" w:fill="auto"/>
            <w:noWrap/>
            <w:vAlign w:val="center"/>
          </w:tcPr>
          <w:p w14:paraId="5409677C" w14:textId="373D81A3" w:rsidR="008009E6" w:rsidRPr="00805F69" w:rsidRDefault="008009E6" w:rsidP="008009E6">
            <w:pPr>
              <w:ind w:firstLineChars="100" w:firstLine="180"/>
              <w:jc w:val="center"/>
              <w:rPr>
                <w:rFonts w:ascii="Futura Lt BT" w:hAnsi="Futura Lt BT"/>
                <w:color w:val="005CA9"/>
                <w:sz w:val="18"/>
                <w:szCs w:val="18"/>
              </w:rPr>
            </w:pPr>
            <w:r w:rsidRPr="00805F69">
              <w:rPr>
                <w:rFonts w:ascii="Futura Lt BT" w:hAnsi="Futura Lt BT" w:cs="Arial"/>
                <w:color w:val="005CA9"/>
                <w:sz w:val="18"/>
                <w:szCs w:val="18"/>
              </w:rPr>
              <w:t>-</w:t>
            </w:r>
          </w:p>
        </w:tc>
        <w:tc>
          <w:tcPr>
            <w:tcW w:w="1418" w:type="dxa"/>
            <w:tcBorders>
              <w:top w:val="nil"/>
              <w:left w:val="nil"/>
              <w:bottom w:val="nil"/>
              <w:right w:val="nil"/>
            </w:tcBorders>
            <w:shd w:val="clear" w:color="auto" w:fill="auto"/>
            <w:vAlign w:val="center"/>
          </w:tcPr>
          <w:p w14:paraId="07D3E893" w14:textId="03F07E30" w:rsidR="008009E6" w:rsidRPr="00805F69" w:rsidRDefault="008009E6" w:rsidP="008009E6">
            <w:pPr>
              <w:ind w:firstLineChars="100" w:firstLine="180"/>
              <w:jc w:val="right"/>
              <w:rPr>
                <w:rFonts w:ascii="Futura Lt BT" w:hAnsi="Futura Lt BT"/>
                <w:color w:val="005CA9"/>
                <w:sz w:val="18"/>
                <w:szCs w:val="18"/>
              </w:rPr>
            </w:pPr>
            <w:r w:rsidRPr="00805F69">
              <w:rPr>
                <w:rFonts w:ascii="Futura Lt BT" w:hAnsi="Futura Lt BT" w:cs="Arial"/>
                <w:color w:val="005CA9"/>
                <w:sz w:val="18"/>
                <w:szCs w:val="18"/>
              </w:rPr>
              <w:t>3.750.840</w:t>
            </w:r>
          </w:p>
        </w:tc>
        <w:tc>
          <w:tcPr>
            <w:tcW w:w="1406" w:type="dxa"/>
            <w:tcBorders>
              <w:top w:val="nil"/>
              <w:left w:val="nil"/>
              <w:bottom w:val="nil"/>
              <w:right w:val="nil"/>
            </w:tcBorders>
            <w:shd w:val="clear" w:color="auto" w:fill="auto"/>
            <w:noWrap/>
            <w:vAlign w:val="center"/>
          </w:tcPr>
          <w:p w14:paraId="678E11C9" w14:textId="0CA1BE9B" w:rsidR="008009E6" w:rsidRPr="00805F69" w:rsidRDefault="008009E6" w:rsidP="008009E6">
            <w:pPr>
              <w:ind w:firstLineChars="100" w:firstLine="180"/>
              <w:jc w:val="center"/>
              <w:rPr>
                <w:rFonts w:ascii="Futura Lt BT" w:hAnsi="Futura Lt BT"/>
                <w:color w:val="005CA9"/>
                <w:sz w:val="18"/>
                <w:szCs w:val="18"/>
              </w:rPr>
            </w:pPr>
            <w:r w:rsidRPr="00805F69">
              <w:rPr>
                <w:rFonts w:ascii="Futura Lt BT" w:hAnsi="Futura Lt BT" w:cs="Arial"/>
                <w:color w:val="005CA9"/>
                <w:sz w:val="18"/>
                <w:szCs w:val="18"/>
              </w:rPr>
              <w:t>-</w:t>
            </w:r>
          </w:p>
        </w:tc>
        <w:tc>
          <w:tcPr>
            <w:tcW w:w="1417" w:type="dxa"/>
            <w:tcBorders>
              <w:top w:val="nil"/>
              <w:left w:val="nil"/>
              <w:bottom w:val="nil"/>
              <w:right w:val="nil"/>
            </w:tcBorders>
            <w:shd w:val="clear" w:color="auto" w:fill="auto"/>
            <w:noWrap/>
            <w:vAlign w:val="center"/>
          </w:tcPr>
          <w:p w14:paraId="504D49AC" w14:textId="62511BB3" w:rsidR="008009E6" w:rsidRPr="00805F69" w:rsidRDefault="008009E6" w:rsidP="008009E6">
            <w:pPr>
              <w:ind w:firstLineChars="100" w:firstLine="180"/>
              <w:jc w:val="right"/>
              <w:rPr>
                <w:rFonts w:ascii="Futura Lt BT" w:hAnsi="Futura Lt BT"/>
                <w:color w:val="005CA9"/>
                <w:sz w:val="18"/>
                <w:szCs w:val="18"/>
              </w:rPr>
            </w:pPr>
            <w:r w:rsidRPr="00805F69">
              <w:rPr>
                <w:rFonts w:ascii="Futura Lt BT" w:hAnsi="Futura Lt BT" w:cs="Arial"/>
                <w:color w:val="005CA9"/>
                <w:sz w:val="18"/>
                <w:szCs w:val="18"/>
              </w:rPr>
              <w:t>3.750.840</w:t>
            </w:r>
          </w:p>
        </w:tc>
        <w:tc>
          <w:tcPr>
            <w:tcW w:w="1530" w:type="dxa"/>
            <w:tcBorders>
              <w:top w:val="nil"/>
              <w:left w:val="nil"/>
              <w:bottom w:val="nil"/>
              <w:right w:val="nil"/>
            </w:tcBorders>
            <w:shd w:val="clear" w:color="auto" w:fill="auto"/>
            <w:noWrap/>
            <w:vAlign w:val="center"/>
          </w:tcPr>
          <w:p w14:paraId="40103CC7" w14:textId="1591503E" w:rsidR="008009E6" w:rsidRPr="00805F69" w:rsidRDefault="008009E6" w:rsidP="008009E6">
            <w:pPr>
              <w:ind w:firstLineChars="100" w:firstLine="180"/>
              <w:jc w:val="right"/>
              <w:rPr>
                <w:rFonts w:ascii="Futura Lt BT" w:hAnsi="Futura Lt BT"/>
                <w:color w:val="005CA9"/>
                <w:sz w:val="18"/>
                <w:szCs w:val="18"/>
              </w:rPr>
            </w:pPr>
            <w:r w:rsidRPr="00805F69">
              <w:rPr>
                <w:rFonts w:ascii="Futura Lt BT" w:hAnsi="Futura Lt BT" w:cs="Arial"/>
                <w:color w:val="005CA9"/>
                <w:sz w:val="18"/>
                <w:szCs w:val="18"/>
              </w:rPr>
              <w:t>1.967.252</w:t>
            </w:r>
          </w:p>
        </w:tc>
      </w:tr>
      <w:tr w:rsidR="008009E6" w:rsidRPr="00805F69" w14:paraId="101E8C65" w14:textId="77777777" w:rsidTr="00BC631C">
        <w:trPr>
          <w:trHeight w:val="283"/>
        </w:trPr>
        <w:tc>
          <w:tcPr>
            <w:tcW w:w="3261" w:type="dxa"/>
            <w:tcBorders>
              <w:top w:val="nil"/>
              <w:left w:val="nil"/>
            </w:tcBorders>
            <w:shd w:val="clear" w:color="auto" w:fill="auto"/>
            <w:noWrap/>
            <w:vAlign w:val="center"/>
            <w:hideMark/>
          </w:tcPr>
          <w:p w14:paraId="5A1499D1" w14:textId="77777777" w:rsidR="008009E6" w:rsidRPr="00805F69" w:rsidRDefault="008009E6" w:rsidP="008009E6">
            <w:pPr>
              <w:ind w:firstLineChars="100" w:firstLine="180"/>
              <w:rPr>
                <w:rFonts w:ascii="Futura Lt BT" w:hAnsi="Futura Lt BT"/>
                <w:color w:val="005CA9"/>
                <w:sz w:val="18"/>
                <w:szCs w:val="18"/>
              </w:rPr>
            </w:pPr>
            <w:r w:rsidRPr="00805F69">
              <w:rPr>
                <w:rFonts w:ascii="Futura Lt BT" w:hAnsi="Futura Lt BT"/>
                <w:color w:val="005CA9"/>
                <w:sz w:val="18"/>
                <w:szCs w:val="18"/>
              </w:rPr>
              <w:t>Certificado de recebíveis imobiliários</w:t>
            </w:r>
          </w:p>
        </w:tc>
        <w:tc>
          <w:tcPr>
            <w:tcW w:w="1275" w:type="dxa"/>
            <w:tcBorders>
              <w:top w:val="nil"/>
              <w:left w:val="nil"/>
              <w:bottom w:val="nil"/>
              <w:right w:val="nil"/>
            </w:tcBorders>
            <w:shd w:val="clear" w:color="auto" w:fill="auto"/>
            <w:noWrap/>
            <w:vAlign w:val="center"/>
          </w:tcPr>
          <w:p w14:paraId="635DDDAF" w14:textId="1FA627FD" w:rsidR="008009E6" w:rsidRPr="00805F69" w:rsidRDefault="008009E6" w:rsidP="008009E6">
            <w:pPr>
              <w:ind w:firstLineChars="100" w:firstLine="180"/>
              <w:jc w:val="right"/>
              <w:rPr>
                <w:rFonts w:ascii="Futura Lt BT" w:hAnsi="Futura Lt BT"/>
                <w:color w:val="005CA9"/>
                <w:sz w:val="18"/>
                <w:szCs w:val="18"/>
              </w:rPr>
            </w:pPr>
            <w:r w:rsidRPr="00805F69">
              <w:rPr>
                <w:rFonts w:ascii="Futura Lt BT" w:hAnsi="Futura Lt BT" w:cs="Arial"/>
                <w:color w:val="005CA9"/>
                <w:sz w:val="18"/>
                <w:szCs w:val="18"/>
              </w:rPr>
              <w:t>574.387</w:t>
            </w:r>
          </w:p>
        </w:tc>
        <w:tc>
          <w:tcPr>
            <w:tcW w:w="1560" w:type="dxa"/>
            <w:tcBorders>
              <w:top w:val="nil"/>
              <w:left w:val="nil"/>
              <w:bottom w:val="nil"/>
              <w:right w:val="nil"/>
            </w:tcBorders>
            <w:shd w:val="clear" w:color="auto" w:fill="auto"/>
            <w:noWrap/>
            <w:vAlign w:val="center"/>
          </w:tcPr>
          <w:p w14:paraId="230E7EF5" w14:textId="20E65A48" w:rsidR="008009E6" w:rsidRPr="00805F69" w:rsidRDefault="008009E6" w:rsidP="008009E6">
            <w:pPr>
              <w:ind w:firstLineChars="100" w:firstLine="180"/>
              <w:jc w:val="right"/>
              <w:rPr>
                <w:rFonts w:ascii="Futura Lt BT" w:hAnsi="Futura Lt BT"/>
                <w:color w:val="005CA9"/>
                <w:sz w:val="18"/>
                <w:szCs w:val="18"/>
              </w:rPr>
            </w:pPr>
            <w:r w:rsidRPr="00805F69">
              <w:rPr>
                <w:rFonts w:ascii="Futura Lt BT" w:hAnsi="Futura Lt BT" w:cs="Arial"/>
                <w:color w:val="005CA9"/>
                <w:sz w:val="18"/>
                <w:szCs w:val="18"/>
              </w:rPr>
              <w:t>3.022.673</w:t>
            </w:r>
          </w:p>
        </w:tc>
        <w:tc>
          <w:tcPr>
            <w:tcW w:w="1417" w:type="dxa"/>
            <w:tcBorders>
              <w:top w:val="nil"/>
              <w:left w:val="nil"/>
              <w:bottom w:val="nil"/>
              <w:right w:val="nil"/>
            </w:tcBorders>
            <w:shd w:val="clear" w:color="auto" w:fill="auto"/>
            <w:noWrap/>
            <w:vAlign w:val="center"/>
          </w:tcPr>
          <w:p w14:paraId="7E29448F" w14:textId="7FBFEF83" w:rsidR="008009E6" w:rsidRPr="00805F69" w:rsidRDefault="008009E6" w:rsidP="008009E6">
            <w:pPr>
              <w:ind w:firstLineChars="100" w:firstLine="180"/>
              <w:jc w:val="center"/>
              <w:rPr>
                <w:rFonts w:ascii="Futura Lt BT" w:hAnsi="Futura Lt BT"/>
                <w:color w:val="005CA9"/>
                <w:sz w:val="18"/>
                <w:szCs w:val="18"/>
              </w:rPr>
            </w:pPr>
            <w:r w:rsidRPr="00805F69">
              <w:rPr>
                <w:rFonts w:ascii="Futura Lt BT" w:hAnsi="Futura Lt BT" w:cs="Arial"/>
                <w:color w:val="005CA9"/>
                <w:sz w:val="18"/>
                <w:szCs w:val="18"/>
              </w:rPr>
              <w:t>-</w:t>
            </w:r>
          </w:p>
        </w:tc>
        <w:tc>
          <w:tcPr>
            <w:tcW w:w="1287" w:type="dxa"/>
            <w:tcBorders>
              <w:top w:val="nil"/>
              <w:left w:val="nil"/>
              <w:bottom w:val="nil"/>
              <w:right w:val="nil"/>
            </w:tcBorders>
            <w:shd w:val="clear" w:color="auto" w:fill="auto"/>
            <w:noWrap/>
            <w:vAlign w:val="center"/>
          </w:tcPr>
          <w:p w14:paraId="10380DB3" w14:textId="20E617ED" w:rsidR="008009E6" w:rsidRPr="00805F69" w:rsidRDefault="008009E6" w:rsidP="008009E6">
            <w:pPr>
              <w:ind w:firstLineChars="100" w:firstLine="180"/>
              <w:jc w:val="center"/>
              <w:rPr>
                <w:rFonts w:ascii="Futura Lt BT" w:hAnsi="Futura Lt BT"/>
                <w:color w:val="005CA9"/>
                <w:sz w:val="18"/>
                <w:szCs w:val="18"/>
              </w:rPr>
            </w:pPr>
            <w:r w:rsidRPr="00805F69">
              <w:rPr>
                <w:rFonts w:ascii="Futura Lt BT" w:hAnsi="Futura Lt BT" w:cs="Arial"/>
                <w:color w:val="005CA9"/>
                <w:sz w:val="18"/>
                <w:szCs w:val="18"/>
              </w:rPr>
              <w:t>-</w:t>
            </w:r>
          </w:p>
        </w:tc>
        <w:tc>
          <w:tcPr>
            <w:tcW w:w="1418" w:type="dxa"/>
            <w:tcBorders>
              <w:top w:val="nil"/>
              <w:left w:val="nil"/>
              <w:bottom w:val="nil"/>
              <w:right w:val="nil"/>
            </w:tcBorders>
            <w:shd w:val="clear" w:color="auto" w:fill="auto"/>
            <w:vAlign w:val="center"/>
          </w:tcPr>
          <w:p w14:paraId="5172474B" w14:textId="01B8BFF7" w:rsidR="008009E6" w:rsidRPr="00805F69" w:rsidRDefault="008009E6" w:rsidP="008009E6">
            <w:pPr>
              <w:ind w:firstLineChars="100" w:firstLine="180"/>
              <w:jc w:val="right"/>
              <w:rPr>
                <w:rFonts w:ascii="Futura Lt BT" w:hAnsi="Futura Lt BT"/>
                <w:color w:val="005CA9"/>
                <w:sz w:val="18"/>
                <w:szCs w:val="18"/>
              </w:rPr>
            </w:pPr>
            <w:r w:rsidRPr="00805F69">
              <w:rPr>
                <w:rFonts w:ascii="Futura Lt BT" w:hAnsi="Futura Lt BT" w:cs="Arial"/>
                <w:color w:val="005CA9"/>
                <w:sz w:val="18"/>
                <w:szCs w:val="18"/>
              </w:rPr>
              <w:t>3.597.060</w:t>
            </w:r>
          </w:p>
        </w:tc>
        <w:tc>
          <w:tcPr>
            <w:tcW w:w="1406" w:type="dxa"/>
            <w:tcBorders>
              <w:top w:val="nil"/>
              <w:left w:val="nil"/>
              <w:bottom w:val="nil"/>
              <w:right w:val="nil"/>
            </w:tcBorders>
            <w:shd w:val="clear" w:color="auto" w:fill="auto"/>
            <w:noWrap/>
            <w:vAlign w:val="center"/>
          </w:tcPr>
          <w:p w14:paraId="2825FC16" w14:textId="27A92320" w:rsidR="008009E6" w:rsidRPr="00805F69" w:rsidRDefault="008009E6" w:rsidP="008009E6">
            <w:pPr>
              <w:ind w:firstLineChars="100" w:firstLine="180"/>
              <w:jc w:val="right"/>
              <w:rPr>
                <w:rFonts w:ascii="Futura Lt BT" w:hAnsi="Futura Lt BT"/>
                <w:color w:val="005CA9"/>
                <w:sz w:val="18"/>
                <w:szCs w:val="18"/>
              </w:rPr>
            </w:pPr>
            <w:r w:rsidRPr="00805F69">
              <w:rPr>
                <w:rFonts w:ascii="Futura Lt BT" w:hAnsi="Futura Lt BT" w:cs="Arial"/>
                <w:color w:val="005CA9"/>
                <w:sz w:val="18"/>
                <w:szCs w:val="18"/>
              </w:rPr>
              <w:t>(120.012)</w:t>
            </w:r>
          </w:p>
        </w:tc>
        <w:tc>
          <w:tcPr>
            <w:tcW w:w="1417" w:type="dxa"/>
            <w:tcBorders>
              <w:top w:val="nil"/>
              <w:left w:val="nil"/>
              <w:bottom w:val="nil"/>
              <w:right w:val="nil"/>
            </w:tcBorders>
            <w:shd w:val="clear" w:color="auto" w:fill="auto"/>
            <w:noWrap/>
            <w:vAlign w:val="center"/>
          </w:tcPr>
          <w:p w14:paraId="5444AAC9" w14:textId="2B39917B" w:rsidR="008009E6" w:rsidRPr="00805F69" w:rsidRDefault="008009E6" w:rsidP="008009E6">
            <w:pPr>
              <w:ind w:firstLineChars="100" w:firstLine="180"/>
              <w:jc w:val="right"/>
              <w:rPr>
                <w:rFonts w:ascii="Futura Lt BT" w:hAnsi="Futura Lt BT"/>
                <w:color w:val="005CA9"/>
                <w:sz w:val="18"/>
                <w:szCs w:val="18"/>
              </w:rPr>
            </w:pPr>
            <w:r w:rsidRPr="00805F69">
              <w:rPr>
                <w:rFonts w:ascii="Futura Lt BT" w:hAnsi="Futura Lt BT" w:cs="Arial"/>
                <w:color w:val="005CA9"/>
                <w:sz w:val="18"/>
                <w:szCs w:val="18"/>
              </w:rPr>
              <w:t>3.477.048</w:t>
            </w:r>
          </w:p>
        </w:tc>
        <w:tc>
          <w:tcPr>
            <w:tcW w:w="1530" w:type="dxa"/>
            <w:tcBorders>
              <w:top w:val="nil"/>
              <w:left w:val="nil"/>
              <w:bottom w:val="nil"/>
              <w:right w:val="nil"/>
            </w:tcBorders>
            <w:shd w:val="clear" w:color="auto" w:fill="auto"/>
            <w:noWrap/>
            <w:vAlign w:val="center"/>
          </w:tcPr>
          <w:p w14:paraId="6958D635" w14:textId="37432050" w:rsidR="008009E6" w:rsidRPr="00805F69" w:rsidRDefault="008009E6" w:rsidP="008009E6">
            <w:pPr>
              <w:ind w:firstLineChars="100" w:firstLine="180"/>
              <w:jc w:val="right"/>
              <w:rPr>
                <w:rFonts w:ascii="Futura Lt BT" w:hAnsi="Futura Lt BT"/>
                <w:color w:val="005CA9"/>
                <w:sz w:val="18"/>
                <w:szCs w:val="18"/>
              </w:rPr>
            </w:pPr>
            <w:r w:rsidRPr="00805F69">
              <w:rPr>
                <w:rFonts w:ascii="Futura Lt BT" w:hAnsi="Futura Lt BT" w:cs="Arial"/>
                <w:color w:val="005CA9"/>
                <w:sz w:val="18"/>
                <w:szCs w:val="18"/>
              </w:rPr>
              <w:t>3.441.857</w:t>
            </w:r>
          </w:p>
        </w:tc>
      </w:tr>
      <w:tr w:rsidR="008009E6" w:rsidRPr="00805F69" w14:paraId="0B6E46E1" w14:textId="77777777" w:rsidTr="00BC631C">
        <w:trPr>
          <w:trHeight w:val="283"/>
        </w:trPr>
        <w:tc>
          <w:tcPr>
            <w:tcW w:w="3261" w:type="dxa"/>
            <w:tcBorders>
              <w:top w:val="nil"/>
              <w:left w:val="nil"/>
              <w:right w:val="nil"/>
            </w:tcBorders>
            <w:shd w:val="clear" w:color="auto" w:fill="auto"/>
            <w:noWrap/>
            <w:vAlign w:val="center"/>
            <w:hideMark/>
          </w:tcPr>
          <w:p w14:paraId="7EFCA9B2" w14:textId="77777777" w:rsidR="008009E6" w:rsidRPr="00805F69" w:rsidRDefault="008009E6" w:rsidP="008009E6">
            <w:pPr>
              <w:ind w:firstLineChars="100" w:firstLine="180"/>
              <w:rPr>
                <w:rFonts w:ascii="Futura Lt BT" w:hAnsi="Futura Lt BT"/>
                <w:color w:val="005CA9"/>
                <w:sz w:val="18"/>
                <w:szCs w:val="18"/>
              </w:rPr>
            </w:pPr>
            <w:r w:rsidRPr="00805F69">
              <w:rPr>
                <w:rFonts w:ascii="Futura Lt BT" w:hAnsi="Futura Lt BT"/>
                <w:color w:val="005CA9"/>
                <w:sz w:val="18"/>
                <w:szCs w:val="18"/>
              </w:rPr>
              <w:t>Ações</w:t>
            </w:r>
          </w:p>
        </w:tc>
        <w:tc>
          <w:tcPr>
            <w:tcW w:w="1275" w:type="dxa"/>
            <w:tcBorders>
              <w:top w:val="nil"/>
              <w:left w:val="nil"/>
              <w:bottom w:val="nil"/>
              <w:right w:val="nil"/>
            </w:tcBorders>
            <w:shd w:val="clear" w:color="auto" w:fill="auto"/>
            <w:noWrap/>
            <w:vAlign w:val="center"/>
          </w:tcPr>
          <w:p w14:paraId="3E071BE8" w14:textId="73B24015" w:rsidR="008009E6" w:rsidRPr="00805F69" w:rsidRDefault="008009E6" w:rsidP="008009E6">
            <w:pPr>
              <w:ind w:firstLineChars="100" w:firstLine="180"/>
              <w:jc w:val="right"/>
              <w:rPr>
                <w:rFonts w:ascii="Futura Lt BT" w:hAnsi="Futura Lt BT"/>
                <w:color w:val="005CA9"/>
                <w:sz w:val="18"/>
                <w:szCs w:val="18"/>
              </w:rPr>
            </w:pPr>
            <w:r w:rsidRPr="00805F69">
              <w:rPr>
                <w:rFonts w:ascii="Futura Lt BT" w:hAnsi="Futura Lt BT" w:cs="Arial"/>
                <w:color w:val="005CA9"/>
                <w:sz w:val="18"/>
                <w:szCs w:val="18"/>
              </w:rPr>
              <w:t>249.278</w:t>
            </w:r>
          </w:p>
        </w:tc>
        <w:tc>
          <w:tcPr>
            <w:tcW w:w="1560" w:type="dxa"/>
            <w:tcBorders>
              <w:top w:val="nil"/>
              <w:left w:val="nil"/>
              <w:bottom w:val="nil"/>
              <w:right w:val="nil"/>
            </w:tcBorders>
            <w:shd w:val="clear" w:color="auto" w:fill="auto"/>
            <w:noWrap/>
            <w:vAlign w:val="center"/>
          </w:tcPr>
          <w:p w14:paraId="31C67211" w14:textId="01FF3945" w:rsidR="008009E6" w:rsidRPr="00805F69" w:rsidRDefault="008009E6" w:rsidP="008009E6">
            <w:pPr>
              <w:ind w:firstLineChars="100" w:firstLine="180"/>
              <w:jc w:val="center"/>
              <w:rPr>
                <w:rFonts w:ascii="Futura Lt BT" w:hAnsi="Futura Lt BT"/>
                <w:color w:val="005CA9"/>
                <w:sz w:val="18"/>
                <w:szCs w:val="18"/>
              </w:rPr>
            </w:pPr>
            <w:r w:rsidRPr="00805F69">
              <w:rPr>
                <w:rFonts w:ascii="Futura Lt BT" w:hAnsi="Futura Lt BT" w:cs="Arial"/>
                <w:color w:val="005CA9"/>
                <w:sz w:val="18"/>
                <w:szCs w:val="18"/>
              </w:rPr>
              <w:t>-</w:t>
            </w:r>
          </w:p>
        </w:tc>
        <w:tc>
          <w:tcPr>
            <w:tcW w:w="1417" w:type="dxa"/>
            <w:tcBorders>
              <w:top w:val="nil"/>
              <w:left w:val="nil"/>
              <w:bottom w:val="nil"/>
              <w:right w:val="nil"/>
            </w:tcBorders>
            <w:shd w:val="clear" w:color="auto" w:fill="auto"/>
            <w:noWrap/>
            <w:vAlign w:val="center"/>
          </w:tcPr>
          <w:p w14:paraId="2512C766" w14:textId="642A2105" w:rsidR="008009E6" w:rsidRPr="00805F69" w:rsidRDefault="008009E6" w:rsidP="008009E6">
            <w:pPr>
              <w:ind w:firstLineChars="100" w:firstLine="180"/>
              <w:jc w:val="center"/>
              <w:rPr>
                <w:rFonts w:ascii="Futura Lt BT" w:hAnsi="Futura Lt BT"/>
                <w:color w:val="005CA9"/>
                <w:sz w:val="18"/>
                <w:szCs w:val="18"/>
              </w:rPr>
            </w:pPr>
            <w:r w:rsidRPr="00805F69">
              <w:rPr>
                <w:rFonts w:ascii="Futura Lt BT" w:hAnsi="Futura Lt BT" w:cs="Arial"/>
                <w:color w:val="005CA9"/>
                <w:sz w:val="18"/>
                <w:szCs w:val="18"/>
              </w:rPr>
              <w:t>-</w:t>
            </w:r>
          </w:p>
        </w:tc>
        <w:tc>
          <w:tcPr>
            <w:tcW w:w="1287" w:type="dxa"/>
            <w:tcBorders>
              <w:top w:val="nil"/>
              <w:left w:val="nil"/>
              <w:bottom w:val="nil"/>
              <w:right w:val="nil"/>
            </w:tcBorders>
            <w:shd w:val="clear" w:color="auto" w:fill="auto"/>
            <w:noWrap/>
            <w:vAlign w:val="center"/>
          </w:tcPr>
          <w:p w14:paraId="5C7869FF" w14:textId="56F4C663" w:rsidR="008009E6" w:rsidRPr="00805F69" w:rsidRDefault="008009E6" w:rsidP="008009E6">
            <w:pPr>
              <w:ind w:firstLineChars="100" w:firstLine="180"/>
              <w:jc w:val="center"/>
              <w:rPr>
                <w:rFonts w:ascii="Futura Lt BT" w:hAnsi="Futura Lt BT"/>
                <w:color w:val="005CA9"/>
                <w:sz w:val="18"/>
                <w:szCs w:val="18"/>
              </w:rPr>
            </w:pPr>
            <w:r w:rsidRPr="00805F69">
              <w:rPr>
                <w:rFonts w:ascii="Futura Lt BT" w:hAnsi="Futura Lt BT" w:cs="Arial"/>
                <w:color w:val="005CA9"/>
                <w:sz w:val="18"/>
                <w:szCs w:val="18"/>
              </w:rPr>
              <w:t>-</w:t>
            </w:r>
          </w:p>
        </w:tc>
        <w:tc>
          <w:tcPr>
            <w:tcW w:w="1418" w:type="dxa"/>
            <w:tcBorders>
              <w:top w:val="nil"/>
              <w:left w:val="nil"/>
              <w:bottom w:val="nil"/>
              <w:right w:val="nil"/>
            </w:tcBorders>
            <w:shd w:val="clear" w:color="auto" w:fill="auto"/>
            <w:vAlign w:val="center"/>
          </w:tcPr>
          <w:p w14:paraId="12874297" w14:textId="45D4020B" w:rsidR="008009E6" w:rsidRPr="00805F69" w:rsidRDefault="008009E6" w:rsidP="008009E6">
            <w:pPr>
              <w:ind w:firstLineChars="100" w:firstLine="180"/>
              <w:jc w:val="right"/>
              <w:rPr>
                <w:rFonts w:ascii="Futura Lt BT" w:hAnsi="Futura Lt BT"/>
                <w:color w:val="005CA9"/>
                <w:sz w:val="18"/>
                <w:szCs w:val="18"/>
              </w:rPr>
            </w:pPr>
            <w:r w:rsidRPr="00805F69">
              <w:rPr>
                <w:rFonts w:ascii="Futura Lt BT" w:hAnsi="Futura Lt BT" w:cs="Arial"/>
                <w:color w:val="005CA9"/>
                <w:sz w:val="18"/>
                <w:szCs w:val="18"/>
              </w:rPr>
              <w:t>249.278</w:t>
            </w:r>
          </w:p>
        </w:tc>
        <w:tc>
          <w:tcPr>
            <w:tcW w:w="1406" w:type="dxa"/>
            <w:tcBorders>
              <w:top w:val="nil"/>
              <w:left w:val="nil"/>
              <w:bottom w:val="nil"/>
              <w:right w:val="nil"/>
            </w:tcBorders>
            <w:shd w:val="clear" w:color="auto" w:fill="auto"/>
            <w:noWrap/>
            <w:vAlign w:val="center"/>
          </w:tcPr>
          <w:p w14:paraId="6A12645C" w14:textId="715F3CD4" w:rsidR="008009E6" w:rsidRPr="00805F69" w:rsidRDefault="008009E6" w:rsidP="008009E6">
            <w:pPr>
              <w:ind w:firstLineChars="100" w:firstLine="180"/>
              <w:jc w:val="right"/>
              <w:rPr>
                <w:rFonts w:ascii="Futura Lt BT" w:hAnsi="Futura Lt BT"/>
                <w:color w:val="005CA9"/>
                <w:sz w:val="18"/>
                <w:szCs w:val="18"/>
              </w:rPr>
            </w:pPr>
            <w:r w:rsidRPr="00805F69">
              <w:rPr>
                <w:rFonts w:ascii="Futura Lt BT" w:hAnsi="Futura Lt BT" w:cs="Arial"/>
                <w:color w:val="005CA9"/>
                <w:sz w:val="18"/>
                <w:szCs w:val="18"/>
              </w:rPr>
              <w:t>(189.069)</w:t>
            </w:r>
          </w:p>
        </w:tc>
        <w:tc>
          <w:tcPr>
            <w:tcW w:w="1417" w:type="dxa"/>
            <w:tcBorders>
              <w:top w:val="nil"/>
              <w:left w:val="nil"/>
              <w:bottom w:val="nil"/>
              <w:right w:val="nil"/>
            </w:tcBorders>
            <w:shd w:val="clear" w:color="auto" w:fill="auto"/>
            <w:noWrap/>
            <w:vAlign w:val="center"/>
          </w:tcPr>
          <w:p w14:paraId="5EA0FE87" w14:textId="36F67FAD" w:rsidR="008009E6" w:rsidRPr="00805F69" w:rsidRDefault="008009E6" w:rsidP="008009E6">
            <w:pPr>
              <w:ind w:firstLineChars="100" w:firstLine="180"/>
              <w:jc w:val="right"/>
              <w:rPr>
                <w:rFonts w:ascii="Futura Lt BT" w:hAnsi="Futura Lt BT"/>
                <w:color w:val="005CA9"/>
                <w:sz w:val="18"/>
                <w:szCs w:val="18"/>
              </w:rPr>
            </w:pPr>
            <w:r w:rsidRPr="00805F69">
              <w:rPr>
                <w:rFonts w:ascii="Futura Lt BT" w:hAnsi="Futura Lt BT" w:cs="Arial"/>
                <w:color w:val="005CA9"/>
                <w:sz w:val="18"/>
                <w:szCs w:val="18"/>
              </w:rPr>
              <w:t>60.209</w:t>
            </w:r>
          </w:p>
        </w:tc>
        <w:tc>
          <w:tcPr>
            <w:tcW w:w="1530" w:type="dxa"/>
            <w:tcBorders>
              <w:top w:val="nil"/>
              <w:left w:val="nil"/>
              <w:bottom w:val="nil"/>
              <w:right w:val="nil"/>
            </w:tcBorders>
            <w:shd w:val="clear" w:color="auto" w:fill="auto"/>
            <w:noWrap/>
            <w:vAlign w:val="center"/>
          </w:tcPr>
          <w:p w14:paraId="61516A77" w14:textId="1AC8FAD3" w:rsidR="008009E6" w:rsidRPr="00805F69" w:rsidRDefault="008009E6" w:rsidP="008009E6">
            <w:pPr>
              <w:ind w:firstLineChars="100" w:firstLine="180"/>
              <w:jc w:val="right"/>
              <w:rPr>
                <w:rFonts w:ascii="Futura Lt BT" w:hAnsi="Futura Lt BT"/>
                <w:color w:val="005CA9"/>
                <w:sz w:val="18"/>
                <w:szCs w:val="18"/>
              </w:rPr>
            </w:pPr>
            <w:r w:rsidRPr="00805F69">
              <w:rPr>
                <w:rFonts w:ascii="Futura Lt BT" w:hAnsi="Futura Lt BT" w:cs="Arial"/>
                <w:color w:val="005CA9"/>
                <w:sz w:val="18"/>
                <w:szCs w:val="18"/>
              </w:rPr>
              <w:t>71.021</w:t>
            </w:r>
          </w:p>
        </w:tc>
      </w:tr>
      <w:tr w:rsidR="008009E6" w:rsidRPr="00805F69" w14:paraId="40865EF2" w14:textId="77777777" w:rsidTr="00BC631C">
        <w:trPr>
          <w:trHeight w:val="283"/>
        </w:trPr>
        <w:tc>
          <w:tcPr>
            <w:tcW w:w="3261" w:type="dxa"/>
            <w:tcBorders>
              <w:left w:val="nil"/>
              <w:bottom w:val="single" w:sz="4" w:space="0" w:color="F79646" w:themeColor="accent6"/>
              <w:right w:val="nil"/>
            </w:tcBorders>
            <w:shd w:val="clear" w:color="auto" w:fill="auto"/>
            <w:noWrap/>
            <w:vAlign w:val="center"/>
          </w:tcPr>
          <w:p w14:paraId="361E0CF8" w14:textId="7CFC917C" w:rsidR="008009E6" w:rsidRPr="00805F69" w:rsidRDefault="008009E6" w:rsidP="008009E6">
            <w:pPr>
              <w:ind w:firstLineChars="100" w:firstLine="180"/>
              <w:rPr>
                <w:rFonts w:ascii="Futura Lt BT" w:hAnsi="Futura Lt BT" w:cs="Arial"/>
                <w:color w:val="005CA9"/>
                <w:sz w:val="18"/>
                <w:szCs w:val="18"/>
              </w:rPr>
            </w:pPr>
            <w:r w:rsidRPr="00805F69">
              <w:rPr>
                <w:rFonts w:ascii="Futura Lt BT" w:hAnsi="Futura Lt BT"/>
                <w:color w:val="005CA9"/>
                <w:sz w:val="18"/>
                <w:szCs w:val="18"/>
              </w:rPr>
              <w:t>Letras financeiras</w:t>
            </w:r>
          </w:p>
        </w:tc>
        <w:tc>
          <w:tcPr>
            <w:tcW w:w="1275" w:type="dxa"/>
            <w:tcBorders>
              <w:top w:val="nil"/>
              <w:left w:val="nil"/>
              <w:bottom w:val="nil"/>
              <w:right w:val="nil"/>
            </w:tcBorders>
            <w:shd w:val="clear" w:color="auto" w:fill="auto"/>
            <w:noWrap/>
            <w:vAlign w:val="center"/>
          </w:tcPr>
          <w:p w14:paraId="39E45F7C" w14:textId="7D179342" w:rsidR="008009E6" w:rsidRPr="00805F69" w:rsidRDefault="008009E6" w:rsidP="008009E6">
            <w:pPr>
              <w:ind w:firstLineChars="100" w:firstLine="180"/>
              <w:jc w:val="right"/>
              <w:rPr>
                <w:rFonts w:ascii="Futura Lt BT" w:hAnsi="Futura Lt BT"/>
                <w:color w:val="005CA9"/>
                <w:sz w:val="18"/>
                <w:szCs w:val="18"/>
              </w:rPr>
            </w:pPr>
            <w:r w:rsidRPr="00805F69">
              <w:rPr>
                <w:rFonts w:ascii="Futura Lt BT" w:hAnsi="Futura Lt BT" w:cs="Arial"/>
                <w:color w:val="005CA9"/>
                <w:sz w:val="18"/>
                <w:szCs w:val="18"/>
              </w:rPr>
              <w:t>5.317.631</w:t>
            </w:r>
          </w:p>
        </w:tc>
        <w:tc>
          <w:tcPr>
            <w:tcW w:w="1560" w:type="dxa"/>
            <w:tcBorders>
              <w:top w:val="nil"/>
              <w:left w:val="nil"/>
              <w:bottom w:val="nil"/>
              <w:right w:val="nil"/>
            </w:tcBorders>
            <w:shd w:val="clear" w:color="auto" w:fill="auto"/>
            <w:noWrap/>
            <w:vAlign w:val="center"/>
          </w:tcPr>
          <w:p w14:paraId="092FE647" w14:textId="26345F37" w:rsidR="008009E6" w:rsidRPr="00805F69" w:rsidRDefault="008009E6" w:rsidP="008009E6">
            <w:pPr>
              <w:ind w:firstLineChars="100" w:firstLine="180"/>
              <w:jc w:val="center"/>
              <w:rPr>
                <w:rFonts w:ascii="Futura Lt BT" w:hAnsi="Futura Lt BT"/>
                <w:color w:val="005CA9"/>
                <w:sz w:val="18"/>
                <w:szCs w:val="18"/>
              </w:rPr>
            </w:pPr>
            <w:r w:rsidRPr="00805F69">
              <w:rPr>
                <w:rFonts w:ascii="Futura Lt BT" w:hAnsi="Futura Lt BT" w:cs="Arial"/>
                <w:color w:val="005CA9"/>
                <w:sz w:val="18"/>
                <w:szCs w:val="18"/>
              </w:rPr>
              <w:t>-</w:t>
            </w:r>
          </w:p>
        </w:tc>
        <w:tc>
          <w:tcPr>
            <w:tcW w:w="1417" w:type="dxa"/>
            <w:tcBorders>
              <w:top w:val="nil"/>
              <w:left w:val="nil"/>
              <w:bottom w:val="nil"/>
              <w:right w:val="nil"/>
            </w:tcBorders>
            <w:shd w:val="clear" w:color="auto" w:fill="auto"/>
            <w:noWrap/>
            <w:vAlign w:val="center"/>
          </w:tcPr>
          <w:p w14:paraId="0DA1D730" w14:textId="1BBDF045" w:rsidR="008009E6" w:rsidRPr="00805F69" w:rsidRDefault="008009E6" w:rsidP="008009E6">
            <w:pPr>
              <w:ind w:firstLineChars="100" w:firstLine="180"/>
              <w:jc w:val="center"/>
              <w:rPr>
                <w:rFonts w:ascii="Futura Lt BT" w:hAnsi="Futura Lt BT"/>
                <w:color w:val="005CA9"/>
                <w:sz w:val="18"/>
                <w:szCs w:val="18"/>
              </w:rPr>
            </w:pPr>
            <w:r w:rsidRPr="00805F69">
              <w:rPr>
                <w:rFonts w:ascii="Futura Lt BT" w:hAnsi="Futura Lt BT" w:cs="Arial"/>
                <w:color w:val="005CA9"/>
                <w:sz w:val="18"/>
                <w:szCs w:val="18"/>
              </w:rPr>
              <w:t>-</w:t>
            </w:r>
          </w:p>
        </w:tc>
        <w:tc>
          <w:tcPr>
            <w:tcW w:w="1287" w:type="dxa"/>
            <w:tcBorders>
              <w:top w:val="nil"/>
              <w:left w:val="nil"/>
              <w:bottom w:val="nil"/>
              <w:right w:val="nil"/>
            </w:tcBorders>
            <w:shd w:val="clear" w:color="auto" w:fill="auto"/>
            <w:noWrap/>
            <w:vAlign w:val="center"/>
          </w:tcPr>
          <w:p w14:paraId="14C8F20E" w14:textId="6F7621DD" w:rsidR="008009E6" w:rsidRPr="00805F69" w:rsidRDefault="008009E6" w:rsidP="008009E6">
            <w:pPr>
              <w:ind w:firstLineChars="100" w:firstLine="180"/>
              <w:jc w:val="center"/>
              <w:rPr>
                <w:rFonts w:ascii="Futura Lt BT" w:hAnsi="Futura Lt BT"/>
                <w:color w:val="005CA9"/>
                <w:sz w:val="18"/>
                <w:szCs w:val="18"/>
              </w:rPr>
            </w:pPr>
            <w:r w:rsidRPr="00805F69">
              <w:rPr>
                <w:rFonts w:ascii="Futura Lt BT" w:hAnsi="Futura Lt BT" w:cs="Arial"/>
                <w:color w:val="005CA9"/>
                <w:sz w:val="18"/>
                <w:szCs w:val="18"/>
              </w:rPr>
              <w:t>-</w:t>
            </w:r>
          </w:p>
        </w:tc>
        <w:tc>
          <w:tcPr>
            <w:tcW w:w="1418" w:type="dxa"/>
            <w:tcBorders>
              <w:top w:val="nil"/>
              <w:left w:val="nil"/>
              <w:bottom w:val="nil"/>
              <w:right w:val="nil"/>
            </w:tcBorders>
            <w:shd w:val="clear" w:color="auto" w:fill="auto"/>
            <w:vAlign w:val="center"/>
          </w:tcPr>
          <w:p w14:paraId="7BFABD9A" w14:textId="2CB37942" w:rsidR="008009E6" w:rsidRPr="00805F69" w:rsidRDefault="008009E6" w:rsidP="008009E6">
            <w:pPr>
              <w:ind w:firstLineChars="100" w:firstLine="180"/>
              <w:jc w:val="right"/>
              <w:rPr>
                <w:rFonts w:ascii="Futura Lt BT" w:hAnsi="Futura Lt BT"/>
                <w:color w:val="005CA9"/>
                <w:sz w:val="18"/>
                <w:szCs w:val="18"/>
              </w:rPr>
            </w:pPr>
            <w:r w:rsidRPr="00805F69">
              <w:rPr>
                <w:rFonts w:ascii="Futura Lt BT" w:hAnsi="Futura Lt BT" w:cs="Arial"/>
                <w:color w:val="005CA9"/>
                <w:sz w:val="18"/>
                <w:szCs w:val="18"/>
              </w:rPr>
              <w:t>5.317.631</w:t>
            </w:r>
          </w:p>
        </w:tc>
        <w:tc>
          <w:tcPr>
            <w:tcW w:w="1406" w:type="dxa"/>
            <w:tcBorders>
              <w:top w:val="nil"/>
              <w:left w:val="nil"/>
              <w:bottom w:val="nil"/>
              <w:right w:val="nil"/>
            </w:tcBorders>
            <w:shd w:val="clear" w:color="auto" w:fill="auto"/>
            <w:noWrap/>
            <w:vAlign w:val="center"/>
          </w:tcPr>
          <w:p w14:paraId="5D48B7D4" w14:textId="320C757D" w:rsidR="008009E6" w:rsidRPr="00805F69" w:rsidRDefault="008009E6" w:rsidP="008009E6">
            <w:pPr>
              <w:ind w:firstLineChars="100" w:firstLine="180"/>
              <w:jc w:val="center"/>
              <w:rPr>
                <w:rFonts w:ascii="Futura Lt BT" w:hAnsi="Futura Lt BT"/>
                <w:color w:val="005CA9"/>
                <w:sz w:val="18"/>
                <w:szCs w:val="18"/>
              </w:rPr>
            </w:pPr>
            <w:r w:rsidRPr="00805F69">
              <w:rPr>
                <w:rFonts w:ascii="Futura Lt BT" w:hAnsi="Futura Lt BT" w:cs="Arial"/>
                <w:color w:val="005CA9"/>
                <w:sz w:val="18"/>
                <w:szCs w:val="18"/>
              </w:rPr>
              <w:t>-</w:t>
            </w:r>
          </w:p>
        </w:tc>
        <w:tc>
          <w:tcPr>
            <w:tcW w:w="1417" w:type="dxa"/>
            <w:tcBorders>
              <w:top w:val="nil"/>
              <w:left w:val="nil"/>
              <w:bottom w:val="nil"/>
              <w:right w:val="nil"/>
            </w:tcBorders>
            <w:shd w:val="clear" w:color="auto" w:fill="auto"/>
            <w:noWrap/>
            <w:vAlign w:val="center"/>
          </w:tcPr>
          <w:p w14:paraId="49C115A9" w14:textId="6C35C52F" w:rsidR="008009E6" w:rsidRPr="00805F69" w:rsidRDefault="008009E6" w:rsidP="008009E6">
            <w:pPr>
              <w:ind w:firstLineChars="100" w:firstLine="180"/>
              <w:jc w:val="right"/>
              <w:rPr>
                <w:rFonts w:ascii="Futura Lt BT" w:hAnsi="Futura Lt BT"/>
                <w:color w:val="005CA9"/>
                <w:sz w:val="18"/>
                <w:szCs w:val="18"/>
              </w:rPr>
            </w:pPr>
            <w:r w:rsidRPr="00805F69">
              <w:rPr>
                <w:rFonts w:ascii="Futura Lt BT" w:hAnsi="Futura Lt BT" w:cs="Arial"/>
                <w:color w:val="005CA9"/>
                <w:sz w:val="18"/>
                <w:szCs w:val="18"/>
              </w:rPr>
              <w:t>5.317.631</w:t>
            </w:r>
          </w:p>
        </w:tc>
        <w:tc>
          <w:tcPr>
            <w:tcW w:w="1530" w:type="dxa"/>
            <w:tcBorders>
              <w:top w:val="nil"/>
              <w:left w:val="nil"/>
              <w:bottom w:val="nil"/>
              <w:right w:val="nil"/>
            </w:tcBorders>
            <w:shd w:val="clear" w:color="auto" w:fill="auto"/>
            <w:noWrap/>
            <w:vAlign w:val="center"/>
          </w:tcPr>
          <w:p w14:paraId="0F68BF7A" w14:textId="09A25B7B" w:rsidR="008009E6" w:rsidRPr="00805F69" w:rsidRDefault="008009E6" w:rsidP="008009E6">
            <w:pPr>
              <w:ind w:firstLineChars="100" w:firstLine="180"/>
              <w:jc w:val="right"/>
              <w:rPr>
                <w:rFonts w:ascii="Futura Lt BT" w:hAnsi="Futura Lt BT"/>
                <w:color w:val="005CA9"/>
                <w:sz w:val="18"/>
                <w:szCs w:val="18"/>
              </w:rPr>
            </w:pPr>
            <w:r w:rsidRPr="00805F69">
              <w:rPr>
                <w:rFonts w:ascii="Futura Lt BT" w:hAnsi="Futura Lt BT" w:cs="Arial"/>
                <w:color w:val="005CA9"/>
                <w:sz w:val="18"/>
                <w:szCs w:val="18"/>
              </w:rPr>
              <w:t>5.351.277</w:t>
            </w:r>
          </w:p>
        </w:tc>
      </w:tr>
      <w:tr w:rsidR="008009E6" w:rsidRPr="00805F69" w14:paraId="308C6E2A" w14:textId="77777777" w:rsidTr="00BC631C">
        <w:trPr>
          <w:trHeight w:val="283"/>
        </w:trPr>
        <w:tc>
          <w:tcPr>
            <w:tcW w:w="3261" w:type="dxa"/>
            <w:tcBorders>
              <w:top w:val="single" w:sz="4" w:space="0" w:color="F79646" w:themeColor="accent6"/>
              <w:left w:val="nil"/>
              <w:bottom w:val="single" w:sz="4" w:space="0" w:color="F79646" w:themeColor="accent6"/>
              <w:right w:val="nil"/>
            </w:tcBorders>
            <w:shd w:val="clear" w:color="auto" w:fill="auto"/>
            <w:noWrap/>
            <w:vAlign w:val="center"/>
            <w:hideMark/>
          </w:tcPr>
          <w:p w14:paraId="20A1CB94" w14:textId="77777777" w:rsidR="008009E6" w:rsidRPr="00805F69" w:rsidRDefault="008009E6" w:rsidP="008009E6">
            <w:pPr>
              <w:rPr>
                <w:rFonts w:ascii="Futura Lt BT" w:hAnsi="Futura Lt BT"/>
                <w:b/>
                <w:color w:val="005CA9"/>
                <w:sz w:val="18"/>
                <w:szCs w:val="18"/>
              </w:rPr>
            </w:pPr>
            <w:r w:rsidRPr="00805F69">
              <w:rPr>
                <w:rFonts w:ascii="Futura Lt BT" w:hAnsi="Futura Lt BT"/>
                <w:b/>
                <w:color w:val="005CA9"/>
                <w:sz w:val="18"/>
                <w:szCs w:val="18"/>
              </w:rPr>
              <w:t xml:space="preserve">Total </w:t>
            </w:r>
          </w:p>
        </w:tc>
        <w:tc>
          <w:tcPr>
            <w:tcW w:w="1275" w:type="dxa"/>
            <w:tcBorders>
              <w:top w:val="single" w:sz="4" w:space="0" w:color="F79646"/>
              <w:left w:val="nil"/>
              <w:bottom w:val="single" w:sz="4" w:space="0" w:color="F79646"/>
              <w:right w:val="nil"/>
            </w:tcBorders>
            <w:shd w:val="clear" w:color="auto" w:fill="auto"/>
            <w:noWrap/>
            <w:vAlign w:val="center"/>
          </w:tcPr>
          <w:p w14:paraId="7A0BBC30" w14:textId="68C8D009" w:rsidR="008009E6" w:rsidRPr="00805F69" w:rsidRDefault="008009E6" w:rsidP="008009E6">
            <w:pPr>
              <w:ind w:firstLineChars="100" w:firstLine="177"/>
              <w:jc w:val="right"/>
              <w:rPr>
                <w:rFonts w:ascii="Futura Lt BT" w:hAnsi="Futura Lt BT"/>
                <w:b/>
                <w:color w:val="005CA9"/>
                <w:sz w:val="18"/>
                <w:szCs w:val="18"/>
              </w:rPr>
            </w:pPr>
            <w:r w:rsidRPr="00805F69">
              <w:rPr>
                <w:rFonts w:ascii="Futura Lt BT" w:hAnsi="Futura Lt BT" w:cs="Arial"/>
                <w:b/>
                <w:bCs/>
                <w:color w:val="005CA9"/>
                <w:sz w:val="18"/>
                <w:szCs w:val="18"/>
              </w:rPr>
              <w:t>40.103.212</w:t>
            </w:r>
          </w:p>
        </w:tc>
        <w:tc>
          <w:tcPr>
            <w:tcW w:w="1560" w:type="dxa"/>
            <w:tcBorders>
              <w:top w:val="single" w:sz="4" w:space="0" w:color="F79646"/>
              <w:left w:val="nil"/>
              <w:bottom w:val="single" w:sz="4" w:space="0" w:color="F79646"/>
              <w:right w:val="nil"/>
            </w:tcBorders>
            <w:shd w:val="clear" w:color="auto" w:fill="auto"/>
            <w:noWrap/>
            <w:vAlign w:val="center"/>
          </w:tcPr>
          <w:p w14:paraId="2F3F6BF5" w14:textId="46708805" w:rsidR="008009E6" w:rsidRPr="00805F69" w:rsidRDefault="008009E6" w:rsidP="008009E6">
            <w:pPr>
              <w:ind w:firstLineChars="100" w:firstLine="177"/>
              <w:jc w:val="right"/>
              <w:rPr>
                <w:rFonts w:ascii="Futura Lt BT" w:hAnsi="Futura Lt BT"/>
                <w:b/>
                <w:color w:val="005CA9"/>
                <w:sz w:val="18"/>
                <w:szCs w:val="18"/>
              </w:rPr>
            </w:pPr>
            <w:r w:rsidRPr="00805F69">
              <w:rPr>
                <w:rFonts w:ascii="Futura Lt BT" w:hAnsi="Futura Lt BT" w:cs="Arial"/>
                <w:b/>
                <w:bCs/>
                <w:color w:val="005CA9"/>
                <w:sz w:val="18"/>
                <w:szCs w:val="18"/>
              </w:rPr>
              <w:t>190.639.969</w:t>
            </w:r>
          </w:p>
        </w:tc>
        <w:tc>
          <w:tcPr>
            <w:tcW w:w="1417" w:type="dxa"/>
            <w:tcBorders>
              <w:top w:val="single" w:sz="4" w:space="0" w:color="F79646"/>
              <w:left w:val="nil"/>
              <w:bottom w:val="single" w:sz="4" w:space="0" w:color="F79646"/>
              <w:right w:val="nil"/>
            </w:tcBorders>
            <w:shd w:val="clear" w:color="auto" w:fill="auto"/>
            <w:noWrap/>
            <w:vAlign w:val="center"/>
          </w:tcPr>
          <w:p w14:paraId="2F1D6CD9" w14:textId="4D41EAB4" w:rsidR="008009E6" w:rsidRPr="00805F69" w:rsidRDefault="008009E6" w:rsidP="008009E6">
            <w:pPr>
              <w:ind w:firstLineChars="100" w:firstLine="177"/>
              <w:jc w:val="right"/>
              <w:rPr>
                <w:rFonts w:ascii="Futura Lt BT" w:hAnsi="Futura Lt BT"/>
                <w:b/>
                <w:color w:val="005CA9"/>
                <w:sz w:val="18"/>
                <w:szCs w:val="18"/>
              </w:rPr>
            </w:pPr>
            <w:r w:rsidRPr="00805F69">
              <w:rPr>
                <w:rFonts w:ascii="Futura Lt BT" w:hAnsi="Futura Lt BT" w:cs="Arial"/>
                <w:b/>
                <w:bCs/>
                <w:color w:val="005CA9"/>
                <w:sz w:val="18"/>
                <w:szCs w:val="18"/>
              </w:rPr>
              <w:t>14.000.513</w:t>
            </w:r>
          </w:p>
        </w:tc>
        <w:tc>
          <w:tcPr>
            <w:tcW w:w="1287" w:type="dxa"/>
            <w:tcBorders>
              <w:top w:val="single" w:sz="4" w:space="0" w:color="F79646"/>
              <w:left w:val="nil"/>
              <w:bottom w:val="single" w:sz="4" w:space="0" w:color="F79646"/>
              <w:right w:val="nil"/>
            </w:tcBorders>
            <w:shd w:val="clear" w:color="auto" w:fill="auto"/>
            <w:noWrap/>
            <w:vAlign w:val="center"/>
          </w:tcPr>
          <w:p w14:paraId="16E58851" w14:textId="4CF72C5C" w:rsidR="008009E6" w:rsidRPr="00805F69" w:rsidRDefault="008009E6" w:rsidP="008009E6">
            <w:pPr>
              <w:ind w:firstLineChars="100" w:firstLine="177"/>
              <w:jc w:val="right"/>
              <w:rPr>
                <w:rFonts w:ascii="Futura Lt BT" w:hAnsi="Futura Lt BT"/>
                <w:b/>
                <w:color w:val="005CA9"/>
                <w:sz w:val="18"/>
                <w:szCs w:val="18"/>
              </w:rPr>
            </w:pPr>
            <w:r w:rsidRPr="00805F69">
              <w:rPr>
                <w:rFonts w:ascii="Futura Lt BT" w:hAnsi="Futura Lt BT" w:cs="Arial"/>
                <w:b/>
                <w:bCs/>
                <w:color w:val="005CA9"/>
                <w:sz w:val="18"/>
                <w:szCs w:val="18"/>
              </w:rPr>
              <w:t>7.148.008</w:t>
            </w:r>
          </w:p>
        </w:tc>
        <w:tc>
          <w:tcPr>
            <w:tcW w:w="1418" w:type="dxa"/>
            <w:tcBorders>
              <w:top w:val="single" w:sz="4" w:space="0" w:color="F79646"/>
              <w:left w:val="nil"/>
              <w:bottom w:val="single" w:sz="4" w:space="0" w:color="F79646"/>
              <w:right w:val="nil"/>
            </w:tcBorders>
            <w:shd w:val="clear" w:color="auto" w:fill="auto"/>
            <w:vAlign w:val="center"/>
          </w:tcPr>
          <w:p w14:paraId="7EAB49D6" w14:textId="27218C64" w:rsidR="008009E6" w:rsidRPr="00805F69" w:rsidRDefault="008009E6" w:rsidP="008009E6">
            <w:pPr>
              <w:ind w:firstLineChars="100" w:firstLine="177"/>
              <w:jc w:val="right"/>
              <w:rPr>
                <w:rFonts w:ascii="Futura Lt BT" w:hAnsi="Futura Lt BT"/>
                <w:b/>
                <w:color w:val="005CA9"/>
                <w:sz w:val="18"/>
                <w:szCs w:val="18"/>
              </w:rPr>
            </w:pPr>
            <w:r w:rsidRPr="00805F69">
              <w:rPr>
                <w:rFonts w:ascii="Futura Lt BT" w:hAnsi="Futura Lt BT" w:cs="Arial"/>
                <w:b/>
                <w:bCs/>
                <w:color w:val="005CA9"/>
                <w:sz w:val="18"/>
                <w:szCs w:val="18"/>
              </w:rPr>
              <w:t>251.891.702</w:t>
            </w:r>
          </w:p>
        </w:tc>
        <w:tc>
          <w:tcPr>
            <w:tcW w:w="1406" w:type="dxa"/>
            <w:tcBorders>
              <w:top w:val="single" w:sz="4" w:space="0" w:color="F79646"/>
              <w:left w:val="nil"/>
              <w:bottom w:val="single" w:sz="4" w:space="0" w:color="F79646"/>
              <w:right w:val="nil"/>
            </w:tcBorders>
            <w:shd w:val="clear" w:color="auto" w:fill="auto"/>
            <w:noWrap/>
            <w:vAlign w:val="center"/>
          </w:tcPr>
          <w:p w14:paraId="0C3CA2B6" w14:textId="4D139FBC" w:rsidR="008009E6" w:rsidRPr="00805F69" w:rsidRDefault="008009E6" w:rsidP="008009E6">
            <w:pPr>
              <w:ind w:firstLineChars="100" w:firstLine="177"/>
              <w:jc w:val="right"/>
              <w:rPr>
                <w:rFonts w:ascii="Futura Lt BT" w:hAnsi="Futura Lt BT"/>
                <w:b/>
                <w:color w:val="005CA9"/>
                <w:sz w:val="18"/>
                <w:szCs w:val="18"/>
              </w:rPr>
            </w:pPr>
            <w:r w:rsidRPr="00805F69">
              <w:rPr>
                <w:rFonts w:ascii="Futura Lt BT" w:hAnsi="Futura Lt BT" w:cs="Arial"/>
                <w:b/>
                <w:bCs/>
                <w:color w:val="005CA9"/>
                <w:sz w:val="18"/>
                <w:szCs w:val="18"/>
              </w:rPr>
              <w:t>(2.365.111)</w:t>
            </w:r>
          </w:p>
        </w:tc>
        <w:tc>
          <w:tcPr>
            <w:tcW w:w="1417" w:type="dxa"/>
            <w:tcBorders>
              <w:top w:val="single" w:sz="4" w:space="0" w:color="F79646"/>
              <w:left w:val="nil"/>
              <w:bottom w:val="single" w:sz="4" w:space="0" w:color="F79646"/>
              <w:right w:val="nil"/>
            </w:tcBorders>
            <w:shd w:val="clear" w:color="auto" w:fill="auto"/>
            <w:noWrap/>
            <w:vAlign w:val="center"/>
          </w:tcPr>
          <w:p w14:paraId="0D3ADF49" w14:textId="32406E89" w:rsidR="008009E6" w:rsidRPr="00805F69" w:rsidRDefault="008009E6" w:rsidP="008009E6">
            <w:pPr>
              <w:ind w:firstLineChars="100" w:firstLine="177"/>
              <w:jc w:val="right"/>
              <w:rPr>
                <w:rFonts w:ascii="Futura Lt BT" w:hAnsi="Futura Lt BT"/>
                <w:b/>
                <w:color w:val="005CA9"/>
                <w:sz w:val="18"/>
                <w:szCs w:val="18"/>
              </w:rPr>
            </w:pPr>
            <w:r w:rsidRPr="00805F69">
              <w:rPr>
                <w:rFonts w:ascii="Futura Lt BT" w:hAnsi="Futura Lt BT" w:cs="Arial"/>
                <w:b/>
                <w:bCs/>
                <w:color w:val="005CA9"/>
                <w:sz w:val="18"/>
                <w:szCs w:val="18"/>
              </w:rPr>
              <w:t>249.526.591</w:t>
            </w:r>
          </w:p>
        </w:tc>
        <w:tc>
          <w:tcPr>
            <w:tcW w:w="1530" w:type="dxa"/>
            <w:tcBorders>
              <w:top w:val="single" w:sz="4" w:space="0" w:color="F79646"/>
              <w:left w:val="nil"/>
              <w:bottom w:val="single" w:sz="4" w:space="0" w:color="F79646"/>
              <w:right w:val="nil"/>
            </w:tcBorders>
            <w:shd w:val="clear" w:color="auto" w:fill="auto"/>
            <w:noWrap/>
            <w:vAlign w:val="center"/>
          </w:tcPr>
          <w:p w14:paraId="2694ABB8" w14:textId="7E691C07" w:rsidR="008009E6" w:rsidRPr="00805F69" w:rsidRDefault="008009E6" w:rsidP="008009E6">
            <w:pPr>
              <w:ind w:firstLineChars="100" w:firstLine="177"/>
              <w:jc w:val="right"/>
              <w:rPr>
                <w:rFonts w:ascii="Futura Lt BT" w:hAnsi="Futura Lt BT"/>
                <w:b/>
                <w:color w:val="005CA9"/>
                <w:sz w:val="18"/>
                <w:szCs w:val="18"/>
              </w:rPr>
            </w:pPr>
            <w:r w:rsidRPr="00805F69">
              <w:rPr>
                <w:rFonts w:ascii="Futura Lt BT" w:hAnsi="Futura Lt BT" w:cs="Arial"/>
                <w:b/>
                <w:bCs/>
                <w:color w:val="005CA9"/>
                <w:sz w:val="18"/>
                <w:szCs w:val="18"/>
              </w:rPr>
              <w:t>267.653.247</w:t>
            </w:r>
          </w:p>
        </w:tc>
      </w:tr>
      <w:tr w:rsidR="008009E6" w:rsidRPr="00805F69" w14:paraId="660D0665" w14:textId="77777777" w:rsidTr="00BC631C">
        <w:trPr>
          <w:trHeight w:val="283"/>
        </w:trPr>
        <w:tc>
          <w:tcPr>
            <w:tcW w:w="3261" w:type="dxa"/>
            <w:tcBorders>
              <w:top w:val="single" w:sz="4" w:space="0" w:color="F79646" w:themeColor="accent6"/>
              <w:left w:val="nil"/>
              <w:right w:val="nil"/>
            </w:tcBorders>
            <w:shd w:val="clear" w:color="auto" w:fill="auto"/>
            <w:noWrap/>
            <w:vAlign w:val="center"/>
          </w:tcPr>
          <w:p w14:paraId="166AFD34" w14:textId="77777777" w:rsidR="008009E6" w:rsidRPr="00805F69" w:rsidRDefault="008009E6" w:rsidP="008009E6">
            <w:pPr>
              <w:rPr>
                <w:rFonts w:ascii="Futura Lt BT" w:hAnsi="Futura Lt BT"/>
                <w:color w:val="005CA9"/>
                <w:sz w:val="18"/>
                <w:szCs w:val="18"/>
              </w:rPr>
            </w:pPr>
            <w:r w:rsidRPr="00805F69">
              <w:rPr>
                <w:rFonts w:ascii="Futura Lt BT" w:hAnsi="Futura Lt BT"/>
                <w:color w:val="005CA9"/>
                <w:sz w:val="18"/>
                <w:szCs w:val="18"/>
              </w:rPr>
              <w:t>Ativo circulante</w:t>
            </w:r>
          </w:p>
        </w:tc>
        <w:tc>
          <w:tcPr>
            <w:tcW w:w="1275" w:type="dxa"/>
            <w:tcBorders>
              <w:top w:val="nil"/>
              <w:left w:val="nil"/>
              <w:bottom w:val="nil"/>
              <w:right w:val="nil"/>
            </w:tcBorders>
            <w:shd w:val="clear" w:color="auto" w:fill="auto"/>
            <w:noWrap/>
            <w:vAlign w:val="center"/>
          </w:tcPr>
          <w:p w14:paraId="2180735B" w14:textId="41EB9865" w:rsidR="008009E6" w:rsidRPr="00805F69" w:rsidRDefault="008009E6" w:rsidP="008009E6">
            <w:pPr>
              <w:ind w:firstLineChars="100" w:firstLine="180"/>
              <w:jc w:val="center"/>
              <w:rPr>
                <w:rFonts w:ascii="Futura Lt BT" w:hAnsi="Futura Lt BT"/>
                <w:color w:val="005CA9"/>
                <w:sz w:val="18"/>
                <w:szCs w:val="18"/>
              </w:rPr>
            </w:pPr>
            <w:r w:rsidRPr="00805F69">
              <w:rPr>
                <w:rFonts w:ascii="Futura Lt BT" w:hAnsi="Futura Lt BT" w:cs="Arial"/>
                <w:color w:val="005CA9"/>
                <w:sz w:val="18"/>
                <w:szCs w:val="18"/>
              </w:rPr>
              <w:t>-</w:t>
            </w:r>
          </w:p>
        </w:tc>
        <w:tc>
          <w:tcPr>
            <w:tcW w:w="1560" w:type="dxa"/>
            <w:tcBorders>
              <w:top w:val="nil"/>
              <w:left w:val="nil"/>
              <w:bottom w:val="nil"/>
              <w:right w:val="nil"/>
            </w:tcBorders>
            <w:shd w:val="clear" w:color="auto" w:fill="auto"/>
            <w:noWrap/>
            <w:vAlign w:val="center"/>
          </w:tcPr>
          <w:p w14:paraId="57D63E21" w14:textId="3403014C" w:rsidR="008009E6" w:rsidRPr="00805F69" w:rsidRDefault="008009E6" w:rsidP="008009E6">
            <w:pPr>
              <w:ind w:firstLineChars="100" w:firstLine="180"/>
              <w:jc w:val="center"/>
              <w:rPr>
                <w:rFonts w:ascii="Futura Lt BT" w:hAnsi="Futura Lt BT"/>
                <w:color w:val="005CA9"/>
                <w:sz w:val="18"/>
                <w:szCs w:val="18"/>
              </w:rPr>
            </w:pPr>
            <w:r w:rsidRPr="00805F69">
              <w:rPr>
                <w:rFonts w:ascii="Futura Lt BT" w:hAnsi="Futura Lt BT" w:cs="Arial"/>
                <w:color w:val="005CA9"/>
                <w:sz w:val="18"/>
                <w:szCs w:val="18"/>
              </w:rPr>
              <w:t>-</w:t>
            </w:r>
          </w:p>
        </w:tc>
        <w:tc>
          <w:tcPr>
            <w:tcW w:w="1417" w:type="dxa"/>
            <w:tcBorders>
              <w:top w:val="nil"/>
              <w:left w:val="nil"/>
              <w:bottom w:val="nil"/>
              <w:right w:val="nil"/>
            </w:tcBorders>
            <w:shd w:val="clear" w:color="auto" w:fill="auto"/>
            <w:noWrap/>
            <w:vAlign w:val="center"/>
          </w:tcPr>
          <w:p w14:paraId="511A4A2F" w14:textId="560DC23D" w:rsidR="008009E6" w:rsidRPr="00805F69" w:rsidRDefault="008009E6" w:rsidP="008009E6">
            <w:pPr>
              <w:ind w:firstLineChars="100" w:firstLine="180"/>
              <w:jc w:val="center"/>
              <w:rPr>
                <w:rFonts w:ascii="Futura Lt BT" w:hAnsi="Futura Lt BT"/>
                <w:color w:val="005CA9"/>
                <w:sz w:val="18"/>
                <w:szCs w:val="18"/>
              </w:rPr>
            </w:pPr>
            <w:r w:rsidRPr="00805F69">
              <w:rPr>
                <w:rFonts w:ascii="Futura Lt BT" w:hAnsi="Futura Lt BT" w:cs="Arial"/>
                <w:color w:val="005CA9"/>
                <w:sz w:val="18"/>
                <w:szCs w:val="18"/>
              </w:rPr>
              <w:t>-</w:t>
            </w:r>
          </w:p>
        </w:tc>
        <w:tc>
          <w:tcPr>
            <w:tcW w:w="1287" w:type="dxa"/>
            <w:tcBorders>
              <w:top w:val="nil"/>
              <w:left w:val="nil"/>
              <w:bottom w:val="nil"/>
              <w:right w:val="nil"/>
            </w:tcBorders>
            <w:shd w:val="clear" w:color="auto" w:fill="auto"/>
            <w:noWrap/>
            <w:vAlign w:val="center"/>
          </w:tcPr>
          <w:p w14:paraId="789CD0E0" w14:textId="2C1EB12D" w:rsidR="008009E6" w:rsidRPr="00805F69" w:rsidRDefault="008009E6" w:rsidP="008009E6">
            <w:pPr>
              <w:ind w:firstLineChars="100" w:firstLine="180"/>
              <w:jc w:val="center"/>
              <w:rPr>
                <w:rFonts w:ascii="Futura Lt BT" w:hAnsi="Futura Lt BT"/>
                <w:color w:val="005CA9"/>
                <w:sz w:val="18"/>
                <w:szCs w:val="18"/>
              </w:rPr>
            </w:pPr>
            <w:r w:rsidRPr="00805F69">
              <w:rPr>
                <w:rFonts w:ascii="Futura Lt BT" w:hAnsi="Futura Lt BT" w:cs="Arial"/>
                <w:color w:val="005CA9"/>
                <w:sz w:val="18"/>
                <w:szCs w:val="18"/>
              </w:rPr>
              <w:t>-</w:t>
            </w:r>
          </w:p>
        </w:tc>
        <w:tc>
          <w:tcPr>
            <w:tcW w:w="1418" w:type="dxa"/>
            <w:tcBorders>
              <w:top w:val="nil"/>
              <w:left w:val="nil"/>
              <w:bottom w:val="nil"/>
              <w:right w:val="nil"/>
            </w:tcBorders>
            <w:shd w:val="clear" w:color="auto" w:fill="auto"/>
            <w:vAlign w:val="center"/>
          </w:tcPr>
          <w:p w14:paraId="33061F7B" w14:textId="310A67D7" w:rsidR="008009E6" w:rsidRPr="00805F69" w:rsidRDefault="008009E6" w:rsidP="008009E6">
            <w:pPr>
              <w:ind w:firstLineChars="100" w:firstLine="180"/>
              <w:jc w:val="center"/>
              <w:rPr>
                <w:rFonts w:ascii="Futura Lt BT" w:hAnsi="Futura Lt BT"/>
                <w:color w:val="005CA9"/>
                <w:sz w:val="18"/>
                <w:szCs w:val="18"/>
              </w:rPr>
            </w:pPr>
            <w:r w:rsidRPr="00805F69">
              <w:rPr>
                <w:rFonts w:ascii="Futura Lt BT" w:hAnsi="Futura Lt BT" w:cs="Arial"/>
                <w:color w:val="005CA9"/>
                <w:sz w:val="18"/>
                <w:szCs w:val="18"/>
              </w:rPr>
              <w:t>-</w:t>
            </w:r>
          </w:p>
        </w:tc>
        <w:tc>
          <w:tcPr>
            <w:tcW w:w="1406" w:type="dxa"/>
            <w:tcBorders>
              <w:top w:val="nil"/>
              <w:left w:val="nil"/>
              <w:bottom w:val="nil"/>
              <w:right w:val="nil"/>
            </w:tcBorders>
            <w:shd w:val="clear" w:color="auto" w:fill="auto"/>
            <w:noWrap/>
            <w:vAlign w:val="center"/>
          </w:tcPr>
          <w:p w14:paraId="0CF28023" w14:textId="330CE46F" w:rsidR="008009E6" w:rsidRPr="00805F69" w:rsidRDefault="008009E6" w:rsidP="008009E6">
            <w:pPr>
              <w:ind w:firstLineChars="100" w:firstLine="180"/>
              <w:jc w:val="center"/>
              <w:rPr>
                <w:rFonts w:ascii="Futura Lt BT" w:hAnsi="Futura Lt BT"/>
                <w:color w:val="005CA9"/>
                <w:sz w:val="18"/>
                <w:szCs w:val="18"/>
              </w:rPr>
            </w:pPr>
            <w:r w:rsidRPr="00805F69">
              <w:rPr>
                <w:rFonts w:ascii="Futura Lt BT" w:hAnsi="Futura Lt BT" w:cs="Arial"/>
                <w:color w:val="005CA9"/>
                <w:sz w:val="18"/>
                <w:szCs w:val="18"/>
              </w:rPr>
              <w:t>-</w:t>
            </w:r>
          </w:p>
        </w:tc>
        <w:tc>
          <w:tcPr>
            <w:tcW w:w="1417" w:type="dxa"/>
            <w:tcBorders>
              <w:top w:val="nil"/>
              <w:left w:val="nil"/>
              <w:bottom w:val="nil"/>
              <w:right w:val="nil"/>
            </w:tcBorders>
            <w:shd w:val="clear" w:color="auto" w:fill="auto"/>
            <w:noWrap/>
            <w:vAlign w:val="center"/>
          </w:tcPr>
          <w:p w14:paraId="4E2A7902" w14:textId="06E9D7DF" w:rsidR="008009E6" w:rsidRPr="00805F69" w:rsidRDefault="008009E6" w:rsidP="008009E6">
            <w:pPr>
              <w:ind w:firstLineChars="100" w:firstLine="180"/>
              <w:jc w:val="right"/>
              <w:rPr>
                <w:rFonts w:ascii="Futura Lt BT" w:hAnsi="Futura Lt BT"/>
                <w:color w:val="005CA9"/>
                <w:sz w:val="18"/>
                <w:szCs w:val="18"/>
              </w:rPr>
            </w:pPr>
            <w:r w:rsidRPr="00805F69">
              <w:rPr>
                <w:rFonts w:ascii="Futura Lt BT" w:hAnsi="Futura Lt BT" w:cs="Arial"/>
                <w:color w:val="005CA9"/>
                <w:sz w:val="18"/>
                <w:szCs w:val="18"/>
              </w:rPr>
              <w:t>129.583.618</w:t>
            </w:r>
          </w:p>
        </w:tc>
        <w:tc>
          <w:tcPr>
            <w:tcW w:w="1530" w:type="dxa"/>
            <w:tcBorders>
              <w:top w:val="nil"/>
              <w:left w:val="nil"/>
              <w:bottom w:val="nil"/>
              <w:right w:val="nil"/>
            </w:tcBorders>
            <w:shd w:val="clear" w:color="auto" w:fill="auto"/>
            <w:noWrap/>
            <w:vAlign w:val="center"/>
          </w:tcPr>
          <w:p w14:paraId="4E7127B4" w14:textId="4BA9991A" w:rsidR="008009E6" w:rsidRPr="00805F69" w:rsidRDefault="008009E6" w:rsidP="008009E6">
            <w:pPr>
              <w:ind w:firstLineChars="100" w:firstLine="180"/>
              <w:jc w:val="right"/>
              <w:rPr>
                <w:rFonts w:ascii="Futura Lt BT" w:hAnsi="Futura Lt BT"/>
                <w:color w:val="005CA9"/>
                <w:sz w:val="18"/>
                <w:szCs w:val="18"/>
              </w:rPr>
            </w:pPr>
            <w:r w:rsidRPr="00805F69">
              <w:rPr>
                <w:rFonts w:ascii="Futura Lt BT" w:hAnsi="Futura Lt BT" w:cs="Arial"/>
                <w:color w:val="005CA9"/>
                <w:sz w:val="18"/>
                <w:szCs w:val="18"/>
              </w:rPr>
              <w:t>141.276.853</w:t>
            </w:r>
          </w:p>
        </w:tc>
      </w:tr>
      <w:tr w:rsidR="008009E6" w:rsidRPr="00805F69" w14:paraId="64C7182F" w14:textId="77777777" w:rsidTr="00BC631C">
        <w:trPr>
          <w:trHeight w:val="283"/>
        </w:trPr>
        <w:tc>
          <w:tcPr>
            <w:tcW w:w="3261" w:type="dxa"/>
            <w:tcBorders>
              <w:left w:val="nil"/>
              <w:bottom w:val="single" w:sz="4" w:space="0" w:color="F79646" w:themeColor="accent6"/>
              <w:right w:val="nil"/>
            </w:tcBorders>
            <w:shd w:val="clear" w:color="auto" w:fill="auto"/>
            <w:noWrap/>
            <w:vAlign w:val="center"/>
          </w:tcPr>
          <w:p w14:paraId="1CBB4103" w14:textId="77777777" w:rsidR="008009E6" w:rsidRPr="00805F69" w:rsidRDefault="008009E6" w:rsidP="008009E6">
            <w:pPr>
              <w:rPr>
                <w:rFonts w:ascii="Futura Lt BT" w:hAnsi="Futura Lt BT"/>
                <w:color w:val="005CA9"/>
                <w:sz w:val="18"/>
                <w:szCs w:val="18"/>
              </w:rPr>
            </w:pPr>
            <w:r w:rsidRPr="00805F69">
              <w:rPr>
                <w:rFonts w:ascii="Futura Lt BT" w:hAnsi="Futura Lt BT"/>
                <w:color w:val="005CA9"/>
                <w:sz w:val="18"/>
                <w:szCs w:val="18"/>
              </w:rPr>
              <w:t>Ativo não circulante</w:t>
            </w:r>
          </w:p>
        </w:tc>
        <w:tc>
          <w:tcPr>
            <w:tcW w:w="1275" w:type="dxa"/>
            <w:tcBorders>
              <w:top w:val="nil"/>
              <w:left w:val="nil"/>
              <w:bottom w:val="single" w:sz="4" w:space="0" w:color="F79646"/>
              <w:right w:val="nil"/>
            </w:tcBorders>
            <w:shd w:val="clear" w:color="auto" w:fill="auto"/>
            <w:noWrap/>
            <w:vAlign w:val="center"/>
          </w:tcPr>
          <w:p w14:paraId="56B9CE47" w14:textId="32463EF3" w:rsidR="008009E6" w:rsidRPr="00805F69" w:rsidRDefault="008009E6" w:rsidP="008009E6">
            <w:pPr>
              <w:ind w:firstLineChars="100" w:firstLine="180"/>
              <w:jc w:val="center"/>
              <w:rPr>
                <w:rFonts w:ascii="Futura Lt BT" w:hAnsi="Futura Lt BT"/>
                <w:color w:val="005CA9"/>
                <w:sz w:val="18"/>
                <w:szCs w:val="18"/>
              </w:rPr>
            </w:pPr>
            <w:r w:rsidRPr="00805F69">
              <w:rPr>
                <w:rFonts w:ascii="Futura Lt BT" w:hAnsi="Futura Lt BT" w:cs="Arial"/>
                <w:color w:val="005CA9"/>
                <w:sz w:val="18"/>
                <w:szCs w:val="18"/>
              </w:rPr>
              <w:t>-</w:t>
            </w:r>
          </w:p>
        </w:tc>
        <w:tc>
          <w:tcPr>
            <w:tcW w:w="1560" w:type="dxa"/>
            <w:tcBorders>
              <w:top w:val="nil"/>
              <w:left w:val="nil"/>
              <w:bottom w:val="single" w:sz="4" w:space="0" w:color="F79646"/>
              <w:right w:val="nil"/>
            </w:tcBorders>
            <w:shd w:val="clear" w:color="auto" w:fill="auto"/>
            <w:noWrap/>
            <w:vAlign w:val="center"/>
          </w:tcPr>
          <w:p w14:paraId="312B70DB" w14:textId="62D37461" w:rsidR="008009E6" w:rsidRPr="00805F69" w:rsidRDefault="008009E6" w:rsidP="008009E6">
            <w:pPr>
              <w:ind w:firstLineChars="100" w:firstLine="180"/>
              <w:jc w:val="center"/>
              <w:rPr>
                <w:rFonts w:ascii="Futura Lt BT" w:hAnsi="Futura Lt BT"/>
                <w:color w:val="005CA9"/>
                <w:sz w:val="18"/>
                <w:szCs w:val="18"/>
              </w:rPr>
            </w:pPr>
            <w:r w:rsidRPr="00805F69">
              <w:rPr>
                <w:rFonts w:ascii="Futura Lt BT" w:hAnsi="Futura Lt BT" w:cs="Arial"/>
                <w:color w:val="005CA9"/>
                <w:sz w:val="18"/>
                <w:szCs w:val="18"/>
              </w:rPr>
              <w:t>-</w:t>
            </w:r>
          </w:p>
        </w:tc>
        <w:tc>
          <w:tcPr>
            <w:tcW w:w="1417" w:type="dxa"/>
            <w:tcBorders>
              <w:top w:val="nil"/>
              <w:left w:val="nil"/>
              <w:bottom w:val="single" w:sz="4" w:space="0" w:color="F79646"/>
              <w:right w:val="nil"/>
            </w:tcBorders>
            <w:shd w:val="clear" w:color="auto" w:fill="auto"/>
            <w:noWrap/>
            <w:vAlign w:val="center"/>
          </w:tcPr>
          <w:p w14:paraId="6A954D16" w14:textId="48333B59" w:rsidR="008009E6" w:rsidRPr="00805F69" w:rsidRDefault="008009E6" w:rsidP="008009E6">
            <w:pPr>
              <w:ind w:firstLineChars="100" w:firstLine="180"/>
              <w:jc w:val="center"/>
              <w:rPr>
                <w:rFonts w:ascii="Futura Lt BT" w:hAnsi="Futura Lt BT"/>
                <w:color w:val="005CA9"/>
                <w:sz w:val="18"/>
                <w:szCs w:val="18"/>
              </w:rPr>
            </w:pPr>
            <w:r w:rsidRPr="00805F69">
              <w:rPr>
                <w:rFonts w:ascii="Futura Lt BT" w:hAnsi="Futura Lt BT" w:cs="Arial"/>
                <w:color w:val="005CA9"/>
                <w:sz w:val="18"/>
                <w:szCs w:val="18"/>
              </w:rPr>
              <w:t>-</w:t>
            </w:r>
          </w:p>
        </w:tc>
        <w:tc>
          <w:tcPr>
            <w:tcW w:w="1287" w:type="dxa"/>
            <w:tcBorders>
              <w:top w:val="nil"/>
              <w:left w:val="nil"/>
              <w:bottom w:val="single" w:sz="4" w:space="0" w:color="F79646"/>
              <w:right w:val="nil"/>
            </w:tcBorders>
            <w:shd w:val="clear" w:color="auto" w:fill="auto"/>
            <w:noWrap/>
            <w:vAlign w:val="center"/>
          </w:tcPr>
          <w:p w14:paraId="7CBB226D" w14:textId="5E067216" w:rsidR="008009E6" w:rsidRPr="00805F69" w:rsidRDefault="008009E6" w:rsidP="008009E6">
            <w:pPr>
              <w:ind w:firstLineChars="100" w:firstLine="180"/>
              <w:jc w:val="center"/>
              <w:rPr>
                <w:rFonts w:ascii="Futura Lt BT" w:hAnsi="Futura Lt BT"/>
                <w:color w:val="005CA9"/>
                <w:sz w:val="18"/>
                <w:szCs w:val="18"/>
              </w:rPr>
            </w:pPr>
            <w:r w:rsidRPr="00805F69">
              <w:rPr>
                <w:rFonts w:ascii="Futura Lt BT" w:hAnsi="Futura Lt BT" w:cs="Arial"/>
                <w:color w:val="005CA9"/>
                <w:sz w:val="18"/>
                <w:szCs w:val="18"/>
              </w:rPr>
              <w:t>-</w:t>
            </w:r>
          </w:p>
        </w:tc>
        <w:tc>
          <w:tcPr>
            <w:tcW w:w="1418" w:type="dxa"/>
            <w:tcBorders>
              <w:top w:val="nil"/>
              <w:left w:val="nil"/>
              <w:bottom w:val="single" w:sz="4" w:space="0" w:color="F79646"/>
              <w:right w:val="nil"/>
            </w:tcBorders>
            <w:shd w:val="clear" w:color="auto" w:fill="auto"/>
            <w:vAlign w:val="center"/>
          </w:tcPr>
          <w:p w14:paraId="32249CD8" w14:textId="7BA18EF1" w:rsidR="008009E6" w:rsidRPr="00805F69" w:rsidRDefault="008009E6" w:rsidP="008009E6">
            <w:pPr>
              <w:ind w:firstLineChars="100" w:firstLine="180"/>
              <w:jc w:val="center"/>
              <w:rPr>
                <w:rFonts w:ascii="Futura Lt BT" w:hAnsi="Futura Lt BT"/>
                <w:color w:val="005CA9"/>
                <w:sz w:val="18"/>
                <w:szCs w:val="18"/>
              </w:rPr>
            </w:pPr>
            <w:r w:rsidRPr="00805F69">
              <w:rPr>
                <w:rFonts w:ascii="Futura Lt BT" w:hAnsi="Futura Lt BT" w:cs="Arial"/>
                <w:color w:val="005CA9"/>
                <w:sz w:val="18"/>
                <w:szCs w:val="18"/>
              </w:rPr>
              <w:t>-</w:t>
            </w:r>
          </w:p>
        </w:tc>
        <w:tc>
          <w:tcPr>
            <w:tcW w:w="1406" w:type="dxa"/>
            <w:tcBorders>
              <w:top w:val="nil"/>
              <w:left w:val="nil"/>
              <w:bottom w:val="single" w:sz="4" w:space="0" w:color="F79646"/>
              <w:right w:val="nil"/>
            </w:tcBorders>
            <w:shd w:val="clear" w:color="auto" w:fill="auto"/>
            <w:noWrap/>
            <w:vAlign w:val="center"/>
          </w:tcPr>
          <w:p w14:paraId="41A1DE04" w14:textId="0D0CA6BF" w:rsidR="008009E6" w:rsidRPr="00805F69" w:rsidRDefault="008009E6" w:rsidP="008009E6">
            <w:pPr>
              <w:ind w:firstLineChars="100" w:firstLine="180"/>
              <w:jc w:val="center"/>
              <w:rPr>
                <w:rFonts w:ascii="Futura Lt BT" w:hAnsi="Futura Lt BT"/>
                <w:color w:val="005CA9"/>
                <w:sz w:val="18"/>
                <w:szCs w:val="18"/>
              </w:rPr>
            </w:pPr>
            <w:r w:rsidRPr="00805F69">
              <w:rPr>
                <w:rFonts w:ascii="Futura Lt BT" w:hAnsi="Futura Lt BT" w:cs="Arial"/>
                <w:color w:val="005CA9"/>
                <w:sz w:val="18"/>
                <w:szCs w:val="18"/>
              </w:rPr>
              <w:t>-</w:t>
            </w:r>
          </w:p>
        </w:tc>
        <w:tc>
          <w:tcPr>
            <w:tcW w:w="1417" w:type="dxa"/>
            <w:tcBorders>
              <w:top w:val="nil"/>
              <w:left w:val="nil"/>
              <w:bottom w:val="single" w:sz="4" w:space="0" w:color="F79646"/>
              <w:right w:val="nil"/>
            </w:tcBorders>
            <w:shd w:val="clear" w:color="auto" w:fill="auto"/>
            <w:noWrap/>
            <w:vAlign w:val="center"/>
          </w:tcPr>
          <w:p w14:paraId="79CF073B" w14:textId="0CAABB02" w:rsidR="008009E6" w:rsidRPr="00805F69" w:rsidRDefault="008009E6" w:rsidP="008009E6">
            <w:pPr>
              <w:ind w:firstLineChars="100" w:firstLine="180"/>
              <w:jc w:val="right"/>
              <w:rPr>
                <w:rFonts w:ascii="Futura Lt BT" w:hAnsi="Futura Lt BT"/>
                <w:color w:val="005CA9"/>
                <w:sz w:val="18"/>
                <w:szCs w:val="18"/>
              </w:rPr>
            </w:pPr>
            <w:r w:rsidRPr="00805F69">
              <w:rPr>
                <w:rFonts w:ascii="Futura Lt BT" w:hAnsi="Futura Lt BT" w:cs="Arial"/>
                <w:color w:val="005CA9"/>
                <w:sz w:val="18"/>
                <w:szCs w:val="18"/>
              </w:rPr>
              <w:t>119.942.973</w:t>
            </w:r>
          </w:p>
        </w:tc>
        <w:tc>
          <w:tcPr>
            <w:tcW w:w="1530" w:type="dxa"/>
            <w:tcBorders>
              <w:top w:val="nil"/>
              <w:left w:val="nil"/>
              <w:bottom w:val="single" w:sz="4" w:space="0" w:color="F79646"/>
              <w:right w:val="nil"/>
            </w:tcBorders>
            <w:shd w:val="clear" w:color="auto" w:fill="auto"/>
            <w:noWrap/>
            <w:vAlign w:val="center"/>
          </w:tcPr>
          <w:p w14:paraId="16556317" w14:textId="6347C8C3" w:rsidR="008009E6" w:rsidRPr="00805F69" w:rsidRDefault="008009E6" w:rsidP="008009E6">
            <w:pPr>
              <w:ind w:firstLineChars="100" w:firstLine="180"/>
              <w:jc w:val="right"/>
              <w:rPr>
                <w:rFonts w:ascii="Futura Lt BT" w:hAnsi="Futura Lt BT"/>
                <w:color w:val="005CA9"/>
                <w:sz w:val="18"/>
                <w:szCs w:val="18"/>
              </w:rPr>
            </w:pPr>
            <w:r w:rsidRPr="00805F69">
              <w:rPr>
                <w:rFonts w:ascii="Futura Lt BT" w:hAnsi="Futura Lt BT" w:cs="Arial"/>
                <w:color w:val="005CA9"/>
                <w:sz w:val="18"/>
                <w:szCs w:val="18"/>
              </w:rPr>
              <w:t>126.376.394</w:t>
            </w:r>
          </w:p>
        </w:tc>
      </w:tr>
    </w:tbl>
    <w:p w14:paraId="008344AE" w14:textId="074EE5B3" w:rsidR="00FF76B9" w:rsidRPr="00FF76B9" w:rsidRDefault="00DB0B19" w:rsidP="00FF76B9">
      <w:pPr>
        <w:rPr>
          <w:rFonts w:ascii="Futura Lt BT" w:hAnsi="Futura Lt BT"/>
          <w:color w:val="2F75B5"/>
          <w:sz w:val="16"/>
          <w:szCs w:val="16"/>
        </w:rPr>
      </w:pPr>
      <w:r>
        <w:rPr>
          <w:rFonts w:ascii="Futura Lt BT" w:hAnsi="Futura Lt BT"/>
          <w:color w:val="2F75B5"/>
          <w:sz w:val="16"/>
          <w:szCs w:val="16"/>
        </w:rPr>
        <w:t xml:space="preserve">(1) </w:t>
      </w:r>
      <w:r w:rsidR="00FF76B9" w:rsidRPr="00FF76B9">
        <w:rPr>
          <w:rFonts w:ascii="Futura Lt BT" w:hAnsi="Futura Lt BT"/>
          <w:color w:val="2F75B5"/>
          <w:sz w:val="16"/>
          <w:szCs w:val="16"/>
        </w:rPr>
        <w:t xml:space="preserve">Os investimentos do FGO, FGHAB, FGI e ANBIMA foram reclassificados e </w:t>
      </w:r>
      <w:proofErr w:type="spellStart"/>
      <w:r w:rsidR="00FF76B9" w:rsidRPr="00FF76B9">
        <w:rPr>
          <w:rFonts w:ascii="Futura Lt BT" w:hAnsi="Futura Lt BT"/>
          <w:color w:val="2F75B5"/>
          <w:sz w:val="16"/>
          <w:szCs w:val="16"/>
        </w:rPr>
        <w:t>enquadradoss</w:t>
      </w:r>
      <w:proofErr w:type="spellEnd"/>
      <w:r w:rsidR="00FF76B9" w:rsidRPr="00FF76B9">
        <w:rPr>
          <w:rFonts w:ascii="Futura Lt BT" w:hAnsi="Futura Lt BT"/>
          <w:color w:val="2F75B5"/>
          <w:sz w:val="16"/>
          <w:szCs w:val="16"/>
        </w:rPr>
        <w:t xml:space="preserve"> como instrumentos financeiros de acordo com a Resolução CMN nº 4.817/2020.</w:t>
      </w:r>
      <w:r w:rsidR="008065ED">
        <w:rPr>
          <w:rFonts w:ascii="Futura Lt BT" w:hAnsi="Futura Lt BT"/>
          <w:color w:val="2F75B5"/>
          <w:sz w:val="16"/>
          <w:szCs w:val="16"/>
        </w:rPr>
        <w:t xml:space="preserve"> Os referidos fundos possuem as seguintes defasagens de data da atualização das cotas: FGO (data-base </w:t>
      </w:r>
      <w:proofErr w:type="spellStart"/>
      <w:r w:rsidR="008065ED">
        <w:rPr>
          <w:rFonts w:ascii="Futura Lt BT" w:hAnsi="Futura Lt BT"/>
          <w:color w:val="2F75B5"/>
          <w:sz w:val="16"/>
          <w:szCs w:val="16"/>
        </w:rPr>
        <w:t>nov</w:t>
      </w:r>
      <w:proofErr w:type="spellEnd"/>
      <w:r w:rsidR="008065ED">
        <w:rPr>
          <w:rFonts w:ascii="Futura Lt BT" w:hAnsi="Futura Lt BT"/>
          <w:color w:val="2F75B5"/>
          <w:sz w:val="16"/>
          <w:szCs w:val="16"/>
        </w:rPr>
        <w:t xml:space="preserve">/21), FGI e FGHAB (data base </w:t>
      </w:r>
      <w:proofErr w:type="spellStart"/>
      <w:r w:rsidR="008065ED">
        <w:rPr>
          <w:rFonts w:ascii="Futura Lt BT" w:hAnsi="Futura Lt BT"/>
          <w:color w:val="2F75B5"/>
          <w:sz w:val="16"/>
          <w:szCs w:val="16"/>
        </w:rPr>
        <w:t>fev</w:t>
      </w:r>
      <w:proofErr w:type="spellEnd"/>
      <w:r w:rsidR="008065ED">
        <w:rPr>
          <w:rFonts w:ascii="Futura Lt BT" w:hAnsi="Futura Lt BT"/>
          <w:color w:val="2F75B5"/>
          <w:sz w:val="16"/>
          <w:szCs w:val="16"/>
        </w:rPr>
        <w:t>/22).</w:t>
      </w:r>
    </w:p>
    <w:p w14:paraId="19DD23B7" w14:textId="79EC564D" w:rsidR="00753B71" w:rsidRPr="002E5531" w:rsidRDefault="00753B71" w:rsidP="008E445D">
      <w:pPr>
        <w:rPr>
          <w:rFonts w:ascii="Futura Lt BT" w:hAnsi="Futura Lt BT"/>
          <w:color w:val="2F75B5"/>
          <w:sz w:val="20"/>
          <w:szCs w:val="20"/>
        </w:rPr>
      </w:pPr>
      <w:r w:rsidRPr="002E5531">
        <w:rPr>
          <w:rFonts w:ascii="Futura Lt BT" w:hAnsi="Futura Lt BT"/>
          <w:color w:val="2F75B5"/>
          <w:sz w:val="20"/>
          <w:szCs w:val="20"/>
        </w:rPr>
        <w:br w:type="page"/>
      </w:r>
    </w:p>
    <w:tbl>
      <w:tblPr>
        <w:tblpPr w:leftFromText="141" w:rightFromText="141" w:horzAnchor="margin" w:tblpY="570"/>
        <w:tblW w:w="14487" w:type="dxa"/>
        <w:tblLayout w:type="fixed"/>
        <w:tblCellMar>
          <w:left w:w="0" w:type="dxa"/>
          <w:right w:w="28" w:type="dxa"/>
        </w:tblCellMar>
        <w:tblLook w:val="04A0" w:firstRow="1" w:lastRow="0" w:firstColumn="1" w:lastColumn="0" w:noHBand="0" w:noVBand="1"/>
      </w:tblPr>
      <w:tblGrid>
        <w:gridCol w:w="3261"/>
        <w:gridCol w:w="1275"/>
        <w:gridCol w:w="1418"/>
        <w:gridCol w:w="1417"/>
        <w:gridCol w:w="1289"/>
        <w:gridCol w:w="1448"/>
        <w:gridCol w:w="1458"/>
        <w:gridCol w:w="1457"/>
        <w:gridCol w:w="1464"/>
      </w:tblGrid>
      <w:tr w:rsidR="00173818" w:rsidRPr="00805F69" w14:paraId="1C232206" w14:textId="77777777" w:rsidTr="009A3F2A">
        <w:trPr>
          <w:trHeight w:val="282"/>
        </w:trPr>
        <w:tc>
          <w:tcPr>
            <w:tcW w:w="14487" w:type="dxa"/>
            <w:gridSpan w:val="9"/>
            <w:tcBorders>
              <w:top w:val="single" w:sz="4" w:space="0" w:color="F39200"/>
              <w:left w:val="nil"/>
              <w:bottom w:val="single" w:sz="4" w:space="0" w:color="F39200"/>
              <w:right w:val="nil"/>
            </w:tcBorders>
            <w:vAlign w:val="center"/>
          </w:tcPr>
          <w:p w14:paraId="506DB770" w14:textId="77777777" w:rsidR="006D093A" w:rsidRPr="00805F69" w:rsidRDefault="006D093A" w:rsidP="003D64FC">
            <w:pPr>
              <w:jc w:val="center"/>
              <w:rPr>
                <w:rFonts w:ascii="Futura Lt BT" w:hAnsi="Futura Lt BT"/>
                <w:b/>
                <w:color w:val="005CA9"/>
                <w:sz w:val="18"/>
                <w:szCs w:val="18"/>
              </w:rPr>
            </w:pPr>
            <w:bookmarkStart w:id="45" w:name="_Hlk31640664"/>
            <w:r w:rsidRPr="00805F69">
              <w:rPr>
                <w:rFonts w:ascii="Futura Lt BT" w:hAnsi="Futura Lt BT"/>
                <w:b/>
                <w:color w:val="005CA9"/>
                <w:sz w:val="18"/>
                <w:szCs w:val="18"/>
              </w:rPr>
              <w:t>CONSOLIDADO</w:t>
            </w:r>
          </w:p>
        </w:tc>
      </w:tr>
      <w:tr w:rsidR="00173818" w:rsidRPr="00805F69" w14:paraId="255CD432" w14:textId="77777777" w:rsidTr="00D64A9D">
        <w:trPr>
          <w:trHeight w:val="282"/>
        </w:trPr>
        <w:tc>
          <w:tcPr>
            <w:tcW w:w="3261" w:type="dxa"/>
            <w:vMerge w:val="restart"/>
            <w:tcBorders>
              <w:top w:val="nil"/>
              <w:left w:val="nil"/>
              <w:bottom w:val="single" w:sz="4" w:space="0" w:color="F39200"/>
              <w:right w:val="nil"/>
            </w:tcBorders>
            <w:shd w:val="clear" w:color="auto" w:fill="auto"/>
            <w:noWrap/>
            <w:vAlign w:val="center"/>
            <w:hideMark/>
          </w:tcPr>
          <w:p w14:paraId="0ADD0DF5" w14:textId="77777777" w:rsidR="006D093A" w:rsidRPr="00805F69" w:rsidRDefault="006D093A" w:rsidP="003D64FC">
            <w:pPr>
              <w:jc w:val="center"/>
              <w:rPr>
                <w:rFonts w:ascii="Futura Lt BT" w:hAnsi="Futura Lt BT"/>
                <w:b/>
                <w:color w:val="005CA9"/>
                <w:sz w:val="18"/>
                <w:szCs w:val="18"/>
              </w:rPr>
            </w:pPr>
            <w:r w:rsidRPr="00805F69">
              <w:rPr>
                <w:rFonts w:ascii="Futura Lt BT" w:hAnsi="Futura Lt BT"/>
                <w:b/>
                <w:color w:val="005CA9"/>
                <w:sz w:val="18"/>
                <w:szCs w:val="18"/>
              </w:rPr>
              <w:t>Descrição</w:t>
            </w:r>
          </w:p>
        </w:tc>
        <w:tc>
          <w:tcPr>
            <w:tcW w:w="1275" w:type="dxa"/>
            <w:vMerge w:val="restart"/>
            <w:tcBorders>
              <w:top w:val="nil"/>
              <w:left w:val="nil"/>
              <w:bottom w:val="single" w:sz="4" w:space="0" w:color="F39200"/>
              <w:right w:val="nil"/>
            </w:tcBorders>
            <w:shd w:val="clear" w:color="auto" w:fill="auto"/>
            <w:vAlign w:val="center"/>
            <w:hideMark/>
          </w:tcPr>
          <w:p w14:paraId="5D6D384F" w14:textId="77777777" w:rsidR="006D093A" w:rsidRPr="00805F69" w:rsidRDefault="006D093A" w:rsidP="003D64FC">
            <w:pPr>
              <w:jc w:val="center"/>
              <w:rPr>
                <w:rFonts w:ascii="Futura Lt BT" w:hAnsi="Futura Lt BT"/>
                <w:b/>
                <w:color w:val="005CA9"/>
                <w:sz w:val="18"/>
                <w:szCs w:val="18"/>
              </w:rPr>
            </w:pPr>
            <w:r w:rsidRPr="00805F69">
              <w:rPr>
                <w:rFonts w:ascii="Futura Lt BT" w:hAnsi="Futura Lt BT"/>
                <w:b/>
                <w:color w:val="005CA9"/>
                <w:sz w:val="18"/>
                <w:szCs w:val="18"/>
              </w:rPr>
              <w:t>Carteira</w:t>
            </w:r>
          </w:p>
          <w:p w14:paraId="42161367" w14:textId="72840CDF" w:rsidR="006D093A" w:rsidRPr="00805F69" w:rsidRDefault="006D093A" w:rsidP="003D64FC">
            <w:pPr>
              <w:jc w:val="center"/>
              <w:rPr>
                <w:rFonts w:ascii="Futura Lt BT" w:hAnsi="Futura Lt BT"/>
                <w:b/>
                <w:color w:val="005CA9"/>
                <w:sz w:val="18"/>
                <w:szCs w:val="18"/>
              </w:rPr>
            </w:pPr>
            <w:r w:rsidRPr="00805F69">
              <w:rPr>
                <w:rFonts w:ascii="Futura Lt BT" w:hAnsi="Futura Lt BT"/>
                <w:b/>
                <w:color w:val="005CA9"/>
                <w:sz w:val="18"/>
                <w:szCs w:val="18"/>
              </w:rPr>
              <w:t>Própria – Livre</w:t>
            </w:r>
          </w:p>
        </w:tc>
        <w:tc>
          <w:tcPr>
            <w:tcW w:w="4124" w:type="dxa"/>
            <w:gridSpan w:val="3"/>
            <w:tcBorders>
              <w:top w:val="single" w:sz="4" w:space="0" w:color="F39200"/>
              <w:left w:val="nil"/>
              <w:bottom w:val="single" w:sz="4" w:space="0" w:color="F68F00"/>
              <w:right w:val="nil"/>
            </w:tcBorders>
            <w:shd w:val="clear" w:color="auto" w:fill="auto"/>
            <w:vAlign w:val="center"/>
            <w:hideMark/>
          </w:tcPr>
          <w:p w14:paraId="63F3350D" w14:textId="77777777" w:rsidR="006D093A" w:rsidRPr="00805F69" w:rsidRDefault="006D093A" w:rsidP="003D64FC">
            <w:pPr>
              <w:jc w:val="center"/>
              <w:rPr>
                <w:rFonts w:ascii="Futura Lt BT" w:hAnsi="Futura Lt BT"/>
                <w:b/>
                <w:color w:val="005CA9"/>
                <w:sz w:val="18"/>
                <w:szCs w:val="18"/>
              </w:rPr>
            </w:pPr>
            <w:r w:rsidRPr="00805F69">
              <w:rPr>
                <w:rFonts w:ascii="Futura Lt BT" w:hAnsi="Futura Lt BT"/>
                <w:b/>
                <w:color w:val="005CA9"/>
                <w:sz w:val="18"/>
                <w:szCs w:val="18"/>
              </w:rPr>
              <w:t>Vinculados</w:t>
            </w:r>
          </w:p>
        </w:tc>
        <w:tc>
          <w:tcPr>
            <w:tcW w:w="1448" w:type="dxa"/>
            <w:vMerge w:val="restart"/>
            <w:tcBorders>
              <w:top w:val="nil"/>
              <w:left w:val="nil"/>
              <w:bottom w:val="single" w:sz="4" w:space="0" w:color="F79646" w:themeColor="accent6"/>
              <w:right w:val="nil"/>
            </w:tcBorders>
            <w:vAlign w:val="center"/>
          </w:tcPr>
          <w:p w14:paraId="04471D60" w14:textId="77777777" w:rsidR="006D093A" w:rsidRPr="00805F69" w:rsidRDefault="006D093A" w:rsidP="003D64FC">
            <w:pPr>
              <w:jc w:val="center"/>
              <w:rPr>
                <w:rFonts w:ascii="Futura Lt BT" w:hAnsi="Futura Lt BT"/>
                <w:b/>
                <w:color w:val="005CA9"/>
                <w:sz w:val="18"/>
                <w:szCs w:val="18"/>
              </w:rPr>
            </w:pPr>
            <w:r w:rsidRPr="00805F69">
              <w:rPr>
                <w:rFonts w:ascii="Futura Lt BT" w:hAnsi="Futura Lt BT"/>
                <w:b/>
                <w:color w:val="005CA9"/>
                <w:sz w:val="18"/>
                <w:szCs w:val="18"/>
              </w:rPr>
              <w:t>Valor Contábil</w:t>
            </w:r>
          </w:p>
        </w:tc>
        <w:tc>
          <w:tcPr>
            <w:tcW w:w="1458" w:type="dxa"/>
            <w:vMerge w:val="restart"/>
            <w:tcBorders>
              <w:top w:val="nil"/>
              <w:left w:val="nil"/>
              <w:bottom w:val="single" w:sz="4" w:space="0" w:color="F39200"/>
              <w:right w:val="nil"/>
            </w:tcBorders>
            <w:shd w:val="clear" w:color="auto" w:fill="auto"/>
            <w:vAlign w:val="center"/>
            <w:hideMark/>
          </w:tcPr>
          <w:p w14:paraId="373EA3B3" w14:textId="77777777" w:rsidR="006D093A" w:rsidRPr="00805F69" w:rsidRDefault="006D093A" w:rsidP="003D64FC">
            <w:pPr>
              <w:jc w:val="center"/>
              <w:rPr>
                <w:rFonts w:ascii="Futura Lt BT" w:hAnsi="Futura Lt BT"/>
                <w:b/>
                <w:color w:val="005CA9"/>
                <w:sz w:val="18"/>
                <w:szCs w:val="18"/>
              </w:rPr>
            </w:pPr>
            <w:r w:rsidRPr="00805F69">
              <w:rPr>
                <w:rFonts w:ascii="Futura Lt BT" w:hAnsi="Futura Lt BT"/>
                <w:b/>
                <w:color w:val="005CA9"/>
                <w:sz w:val="18"/>
                <w:szCs w:val="18"/>
              </w:rPr>
              <w:t>Perdas por redução ao valor recuperável</w:t>
            </w:r>
          </w:p>
        </w:tc>
        <w:tc>
          <w:tcPr>
            <w:tcW w:w="1457" w:type="dxa"/>
            <w:vMerge w:val="restart"/>
            <w:tcBorders>
              <w:top w:val="nil"/>
              <w:left w:val="nil"/>
              <w:bottom w:val="single" w:sz="4" w:space="0" w:color="F39200"/>
              <w:right w:val="nil"/>
            </w:tcBorders>
            <w:shd w:val="clear" w:color="auto" w:fill="auto"/>
            <w:noWrap/>
            <w:vAlign w:val="center"/>
            <w:hideMark/>
          </w:tcPr>
          <w:p w14:paraId="791AC9DD" w14:textId="2A6A8361" w:rsidR="006D093A" w:rsidRPr="00805F69" w:rsidRDefault="006D093A" w:rsidP="003D64FC">
            <w:pPr>
              <w:jc w:val="center"/>
              <w:rPr>
                <w:rFonts w:ascii="Futura Lt BT" w:hAnsi="Futura Lt BT"/>
                <w:b/>
                <w:color w:val="005CA9"/>
                <w:sz w:val="18"/>
                <w:szCs w:val="18"/>
              </w:rPr>
            </w:pPr>
            <w:r w:rsidRPr="00805F69">
              <w:rPr>
                <w:rFonts w:ascii="Futura Lt BT" w:hAnsi="Futura Lt BT"/>
                <w:b/>
                <w:color w:val="005CA9"/>
                <w:sz w:val="18"/>
                <w:szCs w:val="18"/>
              </w:rPr>
              <w:t>3</w:t>
            </w:r>
            <w:r w:rsidR="00BB1321" w:rsidRPr="00805F69">
              <w:rPr>
                <w:rFonts w:ascii="Futura Lt BT" w:hAnsi="Futura Lt BT"/>
                <w:b/>
                <w:color w:val="005CA9"/>
                <w:sz w:val="18"/>
                <w:szCs w:val="18"/>
              </w:rPr>
              <w:t>1</w:t>
            </w:r>
            <w:r w:rsidRPr="00805F69">
              <w:rPr>
                <w:rFonts w:ascii="Futura Lt BT" w:hAnsi="Futura Lt BT"/>
                <w:b/>
                <w:color w:val="005CA9"/>
                <w:sz w:val="18"/>
                <w:szCs w:val="18"/>
              </w:rPr>
              <w:t>/</w:t>
            </w:r>
            <w:r w:rsidR="00237F99" w:rsidRPr="00805F69">
              <w:rPr>
                <w:rFonts w:ascii="Futura Lt BT" w:hAnsi="Futura Lt BT"/>
                <w:b/>
                <w:color w:val="005CA9"/>
                <w:sz w:val="18"/>
                <w:szCs w:val="18"/>
              </w:rPr>
              <w:t>03</w:t>
            </w:r>
            <w:r w:rsidRPr="00805F69">
              <w:rPr>
                <w:rFonts w:ascii="Futura Lt BT" w:hAnsi="Futura Lt BT"/>
                <w:b/>
                <w:color w:val="005CA9"/>
                <w:sz w:val="18"/>
                <w:szCs w:val="18"/>
              </w:rPr>
              <w:t>/202</w:t>
            </w:r>
            <w:r w:rsidR="00FF76B9" w:rsidRPr="00805F69">
              <w:rPr>
                <w:rFonts w:ascii="Futura Lt BT" w:hAnsi="Futura Lt BT"/>
                <w:b/>
                <w:color w:val="005CA9"/>
                <w:sz w:val="18"/>
                <w:szCs w:val="18"/>
              </w:rPr>
              <w:t>2</w:t>
            </w:r>
          </w:p>
        </w:tc>
        <w:tc>
          <w:tcPr>
            <w:tcW w:w="1464" w:type="dxa"/>
            <w:vMerge w:val="restart"/>
            <w:tcBorders>
              <w:top w:val="nil"/>
              <w:left w:val="nil"/>
              <w:bottom w:val="single" w:sz="4" w:space="0" w:color="F39200"/>
              <w:right w:val="nil"/>
            </w:tcBorders>
            <w:shd w:val="clear" w:color="auto" w:fill="auto"/>
            <w:noWrap/>
            <w:vAlign w:val="center"/>
            <w:hideMark/>
          </w:tcPr>
          <w:p w14:paraId="13BF1A33" w14:textId="40294422" w:rsidR="006D093A" w:rsidRPr="00805F69" w:rsidRDefault="006D093A" w:rsidP="003D64FC">
            <w:pPr>
              <w:jc w:val="center"/>
              <w:rPr>
                <w:rFonts w:ascii="Futura Lt BT" w:hAnsi="Futura Lt BT"/>
                <w:b/>
                <w:color w:val="005CA9"/>
                <w:sz w:val="18"/>
                <w:szCs w:val="18"/>
              </w:rPr>
            </w:pPr>
            <w:r w:rsidRPr="00805F69">
              <w:rPr>
                <w:rFonts w:ascii="Futura Lt BT" w:hAnsi="Futura Lt BT"/>
                <w:b/>
                <w:color w:val="005CA9"/>
                <w:sz w:val="18"/>
                <w:szCs w:val="18"/>
              </w:rPr>
              <w:t>31/12/202</w:t>
            </w:r>
            <w:r w:rsidR="00237F99" w:rsidRPr="00805F69">
              <w:rPr>
                <w:rFonts w:ascii="Futura Lt BT" w:hAnsi="Futura Lt BT"/>
                <w:b/>
                <w:color w:val="005CA9"/>
                <w:sz w:val="18"/>
                <w:szCs w:val="18"/>
              </w:rPr>
              <w:t>1</w:t>
            </w:r>
          </w:p>
        </w:tc>
      </w:tr>
      <w:tr w:rsidR="00173818" w:rsidRPr="00805F69" w14:paraId="0474CE2A" w14:textId="77777777" w:rsidTr="00D64A9D">
        <w:trPr>
          <w:trHeight w:val="282"/>
        </w:trPr>
        <w:tc>
          <w:tcPr>
            <w:tcW w:w="3261" w:type="dxa"/>
            <w:vMerge/>
            <w:tcBorders>
              <w:top w:val="nil"/>
              <w:left w:val="nil"/>
              <w:bottom w:val="single" w:sz="4" w:space="0" w:color="F39200"/>
              <w:right w:val="nil"/>
            </w:tcBorders>
            <w:vAlign w:val="center"/>
            <w:hideMark/>
          </w:tcPr>
          <w:p w14:paraId="75454872" w14:textId="77777777" w:rsidR="006D093A" w:rsidRPr="00805F69" w:rsidRDefault="006D093A" w:rsidP="003D64FC">
            <w:pPr>
              <w:rPr>
                <w:rFonts w:ascii="Futura Lt BT" w:hAnsi="Futura Lt BT"/>
                <w:b/>
                <w:color w:val="005CA9"/>
                <w:sz w:val="18"/>
                <w:szCs w:val="18"/>
              </w:rPr>
            </w:pPr>
          </w:p>
        </w:tc>
        <w:tc>
          <w:tcPr>
            <w:tcW w:w="1275" w:type="dxa"/>
            <w:vMerge/>
            <w:tcBorders>
              <w:top w:val="nil"/>
              <w:left w:val="nil"/>
              <w:bottom w:val="single" w:sz="4" w:space="0" w:color="F39200"/>
              <w:right w:val="nil"/>
            </w:tcBorders>
            <w:vAlign w:val="center"/>
            <w:hideMark/>
          </w:tcPr>
          <w:p w14:paraId="7DF925C9" w14:textId="77777777" w:rsidR="006D093A" w:rsidRPr="00805F69" w:rsidRDefault="006D093A" w:rsidP="003D64FC">
            <w:pPr>
              <w:rPr>
                <w:rFonts w:ascii="Futura Lt BT" w:hAnsi="Futura Lt BT"/>
                <w:b/>
                <w:color w:val="005CA9"/>
                <w:sz w:val="18"/>
                <w:szCs w:val="18"/>
              </w:rPr>
            </w:pPr>
          </w:p>
        </w:tc>
        <w:tc>
          <w:tcPr>
            <w:tcW w:w="1418" w:type="dxa"/>
            <w:tcBorders>
              <w:top w:val="single" w:sz="4" w:space="0" w:color="F68F00"/>
              <w:left w:val="nil"/>
              <w:bottom w:val="single" w:sz="4" w:space="0" w:color="F39200"/>
              <w:right w:val="nil"/>
            </w:tcBorders>
            <w:shd w:val="clear" w:color="auto" w:fill="auto"/>
            <w:vAlign w:val="center"/>
            <w:hideMark/>
          </w:tcPr>
          <w:p w14:paraId="5A2B9145" w14:textId="77777777" w:rsidR="006D093A" w:rsidRPr="00805F69" w:rsidRDefault="006D093A" w:rsidP="003D64FC">
            <w:pPr>
              <w:jc w:val="center"/>
              <w:rPr>
                <w:rFonts w:ascii="Futura Lt BT" w:hAnsi="Futura Lt BT"/>
                <w:b/>
                <w:color w:val="005CA9"/>
                <w:sz w:val="18"/>
                <w:szCs w:val="18"/>
              </w:rPr>
            </w:pPr>
            <w:r w:rsidRPr="00805F69">
              <w:rPr>
                <w:rFonts w:ascii="Futura Lt BT" w:hAnsi="Futura Lt BT"/>
                <w:b/>
                <w:color w:val="005CA9"/>
                <w:sz w:val="18"/>
                <w:szCs w:val="18"/>
              </w:rPr>
              <w:t>Compromisso de Recompra</w:t>
            </w:r>
          </w:p>
        </w:tc>
        <w:tc>
          <w:tcPr>
            <w:tcW w:w="1417" w:type="dxa"/>
            <w:tcBorders>
              <w:top w:val="single" w:sz="4" w:space="0" w:color="F68F00"/>
              <w:left w:val="nil"/>
              <w:bottom w:val="single" w:sz="4" w:space="0" w:color="F39200"/>
              <w:right w:val="nil"/>
            </w:tcBorders>
            <w:shd w:val="clear" w:color="auto" w:fill="auto"/>
            <w:vAlign w:val="center"/>
            <w:hideMark/>
          </w:tcPr>
          <w:p w14:paraId="5470EAA4" w14:textId="77777777" w:rsidR="006D093A" w:rsidRPr="00805F69" w:rsidRDefault="006D093A" w:rsidP="003D64FC">
            <w:pPr>
              <w:jc w:val="center"/>
              <w:rPr>
                <w:rFonts w:ascii="Futura Lt BT" w:hAnsi="Futura Lt BT"/>
                <w:b/>
                <w:color w:val="005CA9"/>
                <w:sz w:val="18"/>
                <w:szCs w:val="18"/>
              </w:rPr>
            </w:pPr>
            <w:r w:rsidRPr="00805F69">
              <w:rPr>
                <w:rFonts w:ascii="Futura Lt BT" w:hAnsi="Futura Lt BT"/>
                <w:b/>
                <w:color w:val="005CA9"/>
                <w:sz w:val="18"/>
                <w:szCs w:val="18"/>
              </w:rPr>
              <w:t>Prestação de Garantias</w:t>
            </w:r>
          </w:p>
        </w:tc>
        <w:tc>
          <w:tcPr>
            <w:tcW w:w="1289" w:type="dxa"/>
            <w:tcBorders>
              <w:top w:val="single" w:sz="4" w:space="0" w:color="F68F00"/>
              <w:left w:val="nil"/>
              <w:bottom w:val="single" w:sz="4" w:space="0" w:color="F39200"/>
              <w:right w:val="nil"/>
            </w:tcBorders>
            <w:shd w:val="clear" w:color="auto" w:fill="auto"/>
            <w:vAlign w:val="center"/>
            <w:hideMark/>
          </w:tcPr>
          <w:p w14:paraId="0AE688F9" w14:textId="77777777" w:rsidR="006D093A" w:rsidRPr="00805F69" w:rsidRDefault="006D093A" w:rsidP="003D64FC">
            <w:pPr>
              <w:jc w:val="center"/>
              <w:rPr>
                <w:rFonts w:ascii="Futura Lt BT" w:hAnsi="Futura Lt BT"/>
                <w:b/>
                <w:color w:val="005CA9"/>
                <w:sz w:val="18"/>
                <w:szCs w:val="18"/>
              </w:rPr>
            </w:pPr>
            <w:r w:rsidRPr="00805F69">
              <w:rPr>
                <w:rFonts w:ascii="Futura Lt BT" w:hAnsi="Futura Lt BT"/>
                <w:b/>
                <w:color w:val="005CA9"/>
                <w:sz w:val="18"/>
                <w:szCs w:val="18"/>
              </w:rPr>
              <w:t>Banco Central</w:t>
            </w:r>
          </w:p>
        </w:tc>
        <w:tc>
          <w:tcPr>
            <w:tcW w:w="1448" w:type="dxa"/>
            <w:vMerge/>
            <w:tcBorders>
              <w:left w:val="nil"/>
              <w:bottom w:val="single" w:sz="4" w:space="0" w:color="F79646" w:themeColor="accent6"/>
              <w:right w:val="nil"/>
            </w:tcBorders>
          </w:tcPr>
          <w:p w14:paraId="49216171" w14:textId="77777777" w:rsidR="006D093A" w:rsidRPr="00805F69" w:rsidRDefault="006D093A" w:rsidP="003D64FC">
            <w:pPr>
              <w:jc w:val="center"/>
              <w:rPr>
                <w:rFonts w:ascii="Futura Lt BT" w:hAnsi="Futura Lt BT"/>
                <w:b/>
                <w:color w:val="005CA9"/>
                <w:sz w:val="18"/>
                <w:szCs w:val="18"/>
              </w:rPr>
            </w:pPr>
          </w:p>
        </w:tc>
        <w:tc>
          <w:tcPr>
            <w:tcW w:w="1458" w:type="dxa"/>
            <w:vMerge/>
            <w:tcBorders>
              <w:top w:val="nil"/>
              <w:left w:val="nil"/>
              <w:bottom w:val="single" w:sz="4" w:space="0" w:color="F39200"/>
              <w:right w:val="nil"/>
            </w:tcBorders>
            <w:vAlign w:val="center"/>
            <w:hideMark/>
          </w:tcPr>
          <w:p w14:paraId="20A4139B" w14:textId="77777777" w:rsidR="006D093A" w:rsidRPr="00805F69" w:rsidRDefault="006D093A" w:rsidP="003D64FC">
            <w:pPr>
              <w:jc w:val="center"/>
              <w:rPr>
                <w:rFonts w:ascii="Futura Lt BT" w:hAnsi="Futura Lt BT"/>
                <w:b/>
                <w:color w:val="005CA9"/>
                <w:sz w:val="18"/>
                <w:szCs w:val="18"/>
              </w:rPr>
            </w:pPr>
          </w:p>
        </w:tc>
        <w:tc>
          <w:tcPr>
            <w:tcW w:w="1457" w:type="dxa"/>
            <w:vMerge/>
            <w:tcBorders>
              <w:top w:val="nil"/>
              <w:left w:val="nil"/>
              <w:bottom w:val="single" w:sz="4" w:space="0" w:color="F39200"/>
              <w:right w:val="nil"/>
            </w:tcBorders>
            <w:vAlign w:val="center"/>
            <w:hideMark/>
          </w:tcPr>
          <w:p w14:paraId="5190D5D5" w14:textId="77777777" w:rsidR="006D093A" w:rsidRPr="00805F69" w:rsidRDefault="006D093A" w:rsidP="003D64FC">
            <w:pPr>
              <w:jc w:val="center"/>
              <w:rPr>
                <w:rFonts w:ascii="Futura Lt BT" w:hAnsi="Futura Lt BT"/>
                <w:b/>
                <w:color w:val="005CA9"/>
                <w:sz w:val="18"/>
                <w:szCs w:val="18"/>
              </w:rPr>
            </w:pPr>
          </w:p>
        </w:tc>
        <w:tc>
          <w:tcPr>
            <w:tcW w:w="1464" w:type="dxa"/>
            <w:vMerge/>
            <w:tcBorders>
              <w:top w:val="nil"/>
              <w:left w:val="nil"/>
              <w:bottom w:val="single" w:sz="4" w:space="0" w:color="F39200"/>
              <w:right w:val="nil"/>
            </w:tcBorders>
            <w:vAlign w:val="center"/>
            <w:hideMark/>
          </w:tcPr>
          <w:p w14:paraId="3C6832E2" w14:textId="77777777" w:rsidR="006D093A" w:rsidRPr="00805F69" w:rsidRDefault="006D093A" w:rsidP="003D64FC">
            <w:pPr>
              <w:jc w:val="center"/>
              <w:rPr>
                <w:rFonts w:ascii="Futura Lt BT" w:hAnsi="Futura Lt BT"/>
                <w:b/>
                <w:color w:val="005CA9"/>
                <w:sz w:val="18"/>
                <w:szCs w:val="18"/>
              </w:rPr>
            </w:pPr>
          </w:p>
        </w:tc>
      </w:tr>
      <w:tr w:rsidR="008009E6" w:rsidRPr="00805F69" w14:paraId="277C4058" w14:textId="77777777" w:rsidTr="00D64A9D">
        <w:trPr>
          <w:trHeight w:val="282"/>
        </w:trPr>
        <w:tc>
          <w:tcPr>
            <w:tcW w:w="3261" w:type="dxa"/>
            <w:tcBorders>
              <w:top w:val="single" w:sz="4" w:space="0" w:color="F39200"/>
            </w:tcBorders>
            <w:shd w:val="clear" w:color="auto" w:fill="auto"/>
            <w:noWrap/>
            <w:vAlign w:val="center"/>
            <w:hideMark/>
          </w:tcPr>
          <w:p w14:paraId="1015CE5E" w14:textId="3D8DCB6B" w:rsidR="008009E6" w:rsidRPr="00805F69" w:rsidRDefault="008009E6" w:rsidP="008009E6">
            <w:pPr>
              <w:rPr>
                <w:rFonts w:ascii="Futura Lt BT" w:hAnsi="Futura Lt BT"/>
                <w:b/>
                <w:color w:val="005CA9"/>
                <w:sz w:val="18"/>
                <w:szCs w:val="18"/>
              </w:rPr>
            </w:pPr>
            <w:r w:rsidRPr="00805F69">
              <w:rPr>
                <w:rFonts w:ascii="Futura Lt BT" w:hAnsi="Futura Lt BT" w:cs="Arial"/>
                <w:b/>
                <w:color w:val="005CA9"/>
                <w:sz w:val="18"/>
                <w:szCs w:val="18"/>
              </w:rPr>
              <w:t>Títulos públicos</w:t>
            </w:r>
          </w:p>
        </w:tc>
        <w:tc>
          <w:tcPr>
            <w:tcW w:w="1275" w:type="dxa"/>
            <w:tcBorders>
              <w:top w:val="nil"/>
              <w:left w:val="nil"/>
              <w:bottom w:val="nil"/>
              <w:right w:val="nil"/>
            </w:tcBorders>
            <w:shd w:val="clear" w:color="auto" w:fill="auto"/>
            <w:noWrap/>
            <w:vAlign w:val="center"/>
          </w:tcPr>
          <w:p w14:paraId="2F9AACF6" w14:textId="7B82C148" w:rsidR="008009E6" w:rsidRPr="00805F69" w:rsidRDefault="008009E6" w:rsidP="008009E6">
            <w:pPr>
              <w:jc w:val="right"/>
              <w:rPr>
                <w:rFonts w:ascii="Futura Lt BT" w:hAnsi="Futura Lt BT" w:cs="Arial Unicode MS"/>
                <w:b/>
                <w:color w:val="005CA9"/>
                <w:sz w:val="18"/>
                <w:szCs w:val="18"/>
              </w:rPr>
            </w:pPr>
            <w:r w:rsidRPr="00805F69">
              <w:rPr>
                <w:rFonts w:ascii="Futura Lt BT" w:hAnsi="Futura Lt BT" w:cs="Arial"/>
                <w:b/>
                <w:bCs/>
                <w:color w:val="005CA9"/>
                <w:sz w:val="18"/>
                <w:szCs w:val="18"/>
              </w:rPr>
              <w:t>27.154.415</w:t>
            </w:r>
          </w:p>
        </w:tc>
        <w:tc>
          <w:tcPr>
            <w:tcW w:w="1418" w:type="dxa"/>
            <w:tcBorders>
              <w:top w:val="nil"/>
              <w:left w:val="nil"/>
              <w:bottom w:val="nil"/>
              <w:right w:val="nil"/>
            </w:tcBorders>
            <w:shd w:val="clear" w:color="auto" w:fill="auto"/>
            <w:noWrap/>
            <w:vAlign w:val="center"/>
          </w:tcPr>
          <w:p w14:paraId="5BEA37C7" w14:textId="7D7F738B" w:rsidR="008009E6" w:rsidRPr="00805F69" w:rsidRDefault="008009E6" w:rsidP="008009E6">
            <w:pPr>
              <w:jc w:val="right"/>
              <w:rPr>
                <w:rFonts w:ascii="Futura Lt BT" w:hAnsi="Futura Lt BT" w:cs="Arial Unicode MS"/>
                <w:b/>
                <w:color w:val="005CA9"/>
                <w:sz w:val="18"/>
                <w:szCs w:val="18"/>
              </w:rPr>
            </w:pPr>
            <w:r w:rsidRPr="00805F69">
              <w:rPr>
                <w:rFonts w:ascii="Futura Lt BT" w:hAnsi="Futura Lt BT" w:cs="Arial"/>
                <w:b/>
                <w:bCs/>
                <w:color w:val="005CA9"/>
                <w:sz w:val="18"/>
                <w:szCs w:val="18"/>
              </w:rPr>
              <w:t>186.370.112</w:t>
            </w:r>
          </w:p>
        </w:tc>
        <w:tc>
          <w:tcPr>
            <w:tcW w:w="1417" w:type="dxa"/>
            <w:tcBorders>
              <w:top w:val="nil"/>
              <w:left w:val="nil"/>
              <w:bottom w:val="nil"/>
              <w:right w:val="nil"/>
            </w:tcBorders>
            <w:shd w:val="clear" w:color="auto" w:fill="auto"/>
            <w:noWrap/>
            <w:vAlign w:val="center"/>
          </w:tcPr>
          <w:p w14:paraId="436AA209" w14:textId="682A27A2" w:rsidR="008009E6" w:rsidRPr="00805F69" w:rsidRDefault="008009E6" w:rsidP="008009E6">
            <w:pPr>
              <w:jc w:val="right"/>
              <w:rPr>
                <w:rFonts w:ascii="Futura Lt BT" w:hAnsi="Futura Lt BT" w:cs="Arial Unicode MS"/>
                <w:b/>
                <w:color w:val="005CA9"/>
                <w:sz w:val="18"/>
                <w:szCs w:val="18"/>
              </w:rPr>
            </w:pPr>
            <w:r w:rsidRPr="00805F69">
              <w:rPr>
                <w:rFonts w:ascii="Futura Lt BT" w:hAnsi="Futura Lt BT" w:cs="Arial"/>
                <w:b/>
                <w:bCs/>
                <w:color w:val="005CA9"/>
                <w:sz w:val="18"/>
                <w:szCs w:val="18"/>
              </w:rPr>
              <w:t>14.000.513</w:t>
            </w:r>
          </w:p>
        </w:tc>
        <w:tc>
          <w:tcPr>
            <w:tcW w:w="1289" w:type="dxa"/>
            <w:tcBorders>
              <w:top w:val="nil"/>
              <w:left w:val="nil"/>
              <w:bottom w:val="nil"/>
              <w:right w:val="nil"/>
            </w:tcBorders>
            <w:shd w:val="clear" w:color="auto" w:fill="auto"/>
            <w:noWrap/>
            <w:vAlign w:val="center"/>
          </w:tcPr>
          <w:p w14:paraId="6CD71DD1" w14:textId="7FCE02DA" w:rsidR="008009E6" w:rsidRPr="00805F69" w:rsidRDefault="008009E6" w:rsidP="008009E6">
            <w:pPr>
              <w:jc w:val="right"/>
              <w:rPr>
                <w:rFonts w:ascii="Futura Lt BT" w:hAnsi="Futura Lt BT" w:cs="Arial Unicode MS"/>
                <w:b/>
                <w:color w:val="005CA9"/>
                <w:sz w:val="18"/>
                <w:szCs w:val="18"/>
              </w:rPr>
            </w:pPr>
            <w:r w:rsidRPr="00805F69">
              <w:rPr>
                <w:rFonts w:ascii="Futura Lt BT" w:hAnsi="Futura Lt BT" w:cs="Arial"/>
                <w:b/>
                <w:bCs/>
                <w:color w:val="005CA9"/>
                <w:sz w:val="18"/>
                <w:szCs w:val="18"/>
              </w:rPr>
              <w:t>7.148.008</w:t>
            </w:r>
          </w:p>
        </w:tc>
        <w:tc>
          <w:tcPr>
            <w:tcW w:w="1448" w:type="dxa"/>
            <w:tcBorders>
              <w:top w:val="nil"/>
              <w:left w:val="nil"/>
              <w:bottom w:val="nil"/>
              <w:right w:val="nil"/>
            </w:tcBorders>
            <w:shd w:val="clear" w:color="auto" w:fill="auto"/>
            <w:vAlign w:val="center"/>
          </w:tcPr>
          <w:p w14:paraId="139FC002" w14:textId="2E913FC6" w:rsidR="008009E6" w:rsidRPr="00805F69" w:rsidRDefault="008009E6" w:rsidP="008009E6">
            <w:pPr>
              <w:jc w:val="right"/>
              <w:rPr>
                <w:rFonts w:ascii="Futura Lt BT" w:hAnsi="Futura Lt BT" w:cs="Arial Unicode MS"/>
                <w:b/>
                <w:color w:val="005CA9"/>
                <w:sz w:val="18"/>
                <w:szCs w:val="18"/>
              </w:rPr>
            </w:pPr>
            <w:r w:rsidRPr="00805F69">
              <w:rPr>
                <w:rFonts w:ascii="Futura Lt BT" w:hAnsi="Futura Lt BT" w:cs="Arial"/>
                <w:b/>
                <w:bCs/>
                <w:color w:val="005CA9"/>
                <w:sz w:val="18"/>
                <w:szCs w:val="18"/>
              </w:rPr>
              <w:t>234.673.048</w:t>
            </w:r>
          </w:p>
        </w:tc>
        <w:tc>
          <w:tcPr>
            <w:tcW w:w="1458" w:type="dxa"/>
            <w:tcBorders>
              <w:top w:val="nil"/>
              <w:left w:val="nil"/>
              <w:bottom w:val="nil"/>
              <w:right w:val="nil"/>
            </w:tcBorders>
            <w:shd w:val="clear" w:color="auto" w:fill="auto"/>
            <w:noWrap/>
            <w:vAlign w:val="center"/>
          </w:tcPr>
          <w:p w14:paraId="7295C18C" w14:textId="13D4572B" w:rsidR="008009E6" w:rsidRPr="00805F69" w:rsidRDefault="008009E6" w:rsidP="008009E6">
            <w:pPr>
              <w:jc w:val="center"/>
              <w:rPr>
                <w:rFonts w:ascii="Futura Lt BT" w:hAnsi="Futura Lt BT" w:cs="Arial Unicode MS"/>
                <w:b/>
                <w:color w:val="005CA9"/>
                <w:sz w:val="18"/>
                <w:szCs w:val="18"/>
              </w:rPr>
            </w:pPr>
            <w:r w:rsidRPr="00805F69">
              <w:rPr>
                <w:rFonts w:ascii="Futura Lt BT" w:hAnsi="Futura Lt BT" w:cs="Arial"/>
                <w:b/>
                <w:bCs/>
                <w:color w:val="005CA9"/>
                <w:sz w:val="18"/>
                <w:szCs w:val="18"/>
              </w:rPr>
              <w:t>-</w:t>
            </w:r>
          </w:p>
        </w:tc>
        <w:tc>
          <w:tcPr>
            <w:tcW w:w="1457" w:type="dxa"/>
            <w:tcBorders>
              <w:top w:val="nil"/>
              <w:left w:val="nil"/>
              <w:bottom w:val="nil"/>
              <w:right w:val="nil"/>
            </w:tcBorders>
            <w:shd w:val="clear" w:color="auto" w:fill="auto"/>
            <w:noWrap/>
            <w:vAlign w:val="center"/>
          </w:tcPr>
          <w:p w14:paraId="762F1A3B" w14:textId="06AA39F1" w:rsidR="008009E6" w:rsidRPr="00805F69" w:rsidRDefault="008009E6" w:rsidP="008009E6">
            <w:pPr>
              <w:jc w:val="right"/>
              <w:rPr>
                <w:rFonts w:ascii="Futura Lt BT" w:hAnsi="Futura Lt BT" w:cs="Arial Unicode MS"/>
                <w:b/>
                <w:color w:val="005CA9"/>
                <w:sz w:val="18"/>
                <w:szCs w:val="18"/>
              </w:rPr>
            </w:pPr>
            <w:r w:rsidRPr="00805F69">
              <w:rPr>
                <w:rFonts w:ascii="Futura Lt BT" w:hAnsi="Futura Lt BT" w:cs="Arial"/>
                <w:b/>
                <w:bCs/>
                <w:color w:val="005CA9"/>
                <w:sz w:val="18"/>
                <w:szCs w:val="18"/>
              </w:rPr>
              <w:t>234.673.048</w:t>
            </w:r>
          </w:p>
        </w:tc>
        <w:tc>
          <w:tcPr>
            <w:tcW w:w="1464" w:type="dxa"/>
            <w:tcBorders>
              <w:top w:val="nil"/>
              <w:left w:val="nil"/>
              <w:bottom w:val="nil"/>
              <w:right w:val="nil"/>
            </w:tcBorders>
            <w:shd w:val="clear" w:color="auto" w:fill="auto"/>
            <w:noWrap/>
            <w:vAlign w:val="center"/>
          </w:tcPr>
          <w:p w14:paraId="080E4BBD" w14:textId="275545B2" w:rsidR="008009E6" w:rsidRPr="00805F69" w:rsidRDefault="008009E6" w:rsidP="008009E6">
            <w:pPr>
              <w:jc w:val="right"/>
              <w:rPr>
                <w:rFonts w:ascii="Futura Lt BT" w:hAnsi="Futura Lt BT"/>
                <w:b/>
                <w:color w:val="005CA9"/>
                <w:sz w:val="18"/>
                <w:szCs w:val="18"/>
              </w:rPr>
            </w:pPr>
            <w:r w:rsidRPr="00805F69">
              <w:rPr>
                <w:rFonts w:ascii="Futura Lt BT" w:hAnsi="Futura Lt BT" w:cs="Arial"/>
                <w:b/>
                <w:bCs/>
                <w:color w:val="005CA9"/>
                <w:sz w:val="18"/>
                <w:szCs w:val="18"/>
              </w:rPr>
              <w:t>254.308.652</w:t>
            </w:r>
          </w:p>
        </w:tc>
      </w:tr>
      <w:tr w:rsidR="008009E6" w:rsidRPr="00805F69" w14:paraId="182C821D" w14:textId="77777777" w:rsidTr="00D64A9D">
        <w:trPr>
          <w:trHeight w:val="282"/>
        </w:trPr>
        <w:tc>
          <w:tcPr>
            <w:tcW w:w="3261" w:type="dxa"/>
            <w:tcBorders>
              <w:top w:val="nil"/>
            </w:tcBorders>
            <w:shd w:val="clear" w:color="auto" w:fill="auto"/>
            <w:noWrap/>
            <w:tcMar>
              <w:top w:w="0" w:type="dxa"/>
              <w:left w:w="180" w:type="dxa"/>
              <w:bottom w:w="0" w:type="dxa"/>
              <w:right w:w="0" w:type="dxa"/>
            </w:tcMar>
            <w:vAlign w:val="center"/>
            <w:hideMark/>
          </w:tcPr>
          <w:p w14:paraId="64BD29A9" w14:textId="640B56AB" w:rsidR="008009E6" w:rsidRPr="00805F69" w:rsidRDefault="008009E6" w:rsidP="008009E6">
            <w:pPr>
              <w:rPr>
                <w:rFonts w:ascii="Futura Lt BT" w:hAnsi="Futura Lt BT"/>
                <w:color w:val="005CA9"/>
                <w:sz w:val="18"/>
                <w:szCs w:val="18"/>
              </w:rPr>
            </w:pPr>
            <w:r w:rsidRPr="00805F69">
              <w:rPr>
                <w:rFonts w:ascii="Futura Lt BT" w:hAnsi="Futura Lt BT" w:cs="Arial"/>
                <w:color w:val="005CA9"/>
                <w:sz w:val="18"/>
                <w:szCs w:val="18"/>
              </w:rPr>
              <w:t>Letras financeiras do tesouro</w:t>
            </w:r>
          </w:p>
        </w:tc>
        <w:tc>
          <w:tcPr>
            <w:tcW w:w="1275" w:type="dxa"/>
            <w:tcBorders>
              <w:top w:val="nil"/>
              <w:left w:val="nil"/>
              <w:bottom w:val="nil"/>
              <w:right w:val="nil"/>
            </w:tcBorders>
            <w:shd w:val="clear" w:color="auto" w:fill="auto"/>
            <w:noWrap/>
            <w:vAlign w:val="center"/>
          </w:tcPr>
          <w:p w14:paraId="47F4335A" w14:textId="226199CB"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13.201.868</w:t>
            </w:r>
          </w:p>
        </w:tc>
        <w:tc>
          <w:tcPr>
            <w:tcW w:w="1418" w:type="dxa"/>
            <w:tcBorders>
              <w:top w:val="nil"/>
              <w:left w:val="nil"/>
              <w:bottom w:val="nil"/>
              <w:right w:val="nil"/>
            </w:tcBorders>
            <w:shd w:val="clear" w:color="auto" w:fill="auto"/>
            <w:noWrap/>
            <w:vAlign w:val="center"/>
          </w:tcPr>
          <w:p w14:paraId="7E62E04E" w14:textId="180EB0EB"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100.301.652</w:t>
            </w:r>
          </w:p>
        </w:tc>
        <w:tc>
          <w:tcPr>
            <w:tcW w:w="1417" w:type="dxa"/>
            <w:tcBorders>
              <w:top w:val="nil"/>
              <w:left w:val="nil"/>
              <w:bottom w:val="nil"/>
              <w:right w:val="nil"/>
            </w:tcBorders>
            <w:shd w:val="clear" w:color="auto" w:fill="auto"/>
            <w:noWrap/>
            <w:vAlign w:val="center"/>
          </w:tcPr>
          <w:p w14:paraId="3243FDA8" w14:textId="27084321"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10.084.661</w:t>
            </w:r>
          </w:p>
        </w:tc>
        <w:tc>
          <w:tcPr>
            <w:tcW w:w="1289" w:type="dxa"/>
            <w:tcBorders>
              <w:top w:val="nil"/>
              <w:left w:val="nil"/>
              <w:bottom w:val="nil"/>
              <w:right w:val="nil"/>
            </w:tcBorders>
            <w:shd w:val="clear" w:color="auto" w:fill="auto"/>
            <w:noWrap/>
            <w:vAlign w:val="center"/>
          </w:tcPr>
          <w:p w14:paraId="7566F077" w14:textId="50659470"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7.148.008</w:t>
            </w:r>
          </w:p>
        </w:tc>
        <w:tc>
          <w:tcPr>
            <w:tcW w:w="1448" w:type="dxa"/>
            <w:tcBorders>
              <w:top w:val="nil"/>
              <w:left w:val="nil"/>
              <w:bottom w:val="nil"/>
              <w:right w:val="nil"/>
            </w:tcBorders>
            <w:shd w:val="clear" w:color="auto" w:fill="auto"/>
            <w:vAlign w:val="center"/>
          </w:tcPr>
          <w:p w14:paraId="09240EA7" w14:textId="658E8ADD"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130.736.189</w:t>
            </w:r>
          </w:p>
        </w:tc>
        <w:tc>
          <w:tcPr>
            <w:tcW w:w="1458" w:type="dxa"/>
            <w:tcBorders>
              <w:top w:val="nil"/>
              <w:left w:val="nil"/>
              <w:bottom w:val="nil"/>
              <w:right w:val="nil"/>
            </w:tcBorders>
            <w:shd w:val="clear" w:color="auto" w:fill="auto"/>
            <w:noWrap/>
            <w:vAlign w:val="center"/>
          </w:tcPr>
          <w:p w14:paraId="4752D53D" w14:textId="3CB74B6B" w:rsidR="008009E6" w:rsidRPr="00805F69" w:rsidRDefault="008009E6" w:rsidP="008009E6">
            <w:pPr>
              <w:jc w:val="center"/>
              <w:rPr>
                <w:rFonts w:ascii="Futura Lt BT" w:hAnsi="Futura Lt BT" w:cs="Arial Unicode MS"/>
                <w:color w:val="005CA9"/>
                <w:sz w:val="18"/>
                <w:szCs w:val="18"/>
              </w:rPr>
            </w:pPr>
            <w:r w:rsidRPr="00805F69">
              <w:rPr>
                <w:rFonts w:ascii="Futura Lt BT" w:hAnsi="Futura Lt BT" w:cs="Arial"/>
                <w:color w:val="005CA9"/>
                <w:sz w:val="18"/>
                <w:szCs w:val="18"/>
              </w:rPr>
              <w:t>-</w:t>
            </w:r>
          </w:p>
        </w:tc>
        <w:tc>
          <w:tcPr>
            <w:tcW w:w="1457" w:type="dxa"/>
            <w:tcBorders>
              <w:top w:val="nil"/>
              <w:left w:val="nil"/>
              <w:bottom w:val="nil"/>
              <w:right w:val="nil"/>
            </w:tcBorders>
            <w:shd w:val="clear" w:color="auto" w:fill="auto"/>
            <w:noWrap/>
            <w:vAlign w:val="center"/>
          </w:tcPr>
          <w:p w14:paraId="4FCB6452" w14:textId="3022244F"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130.736.189</w:t>
            </w:r>
          </w:p>
        </w:tc>
        <w:tc>
          <w:tcPr>
            <w:tcW w:w="1464" w:type="dxa"/>
            <w:tcBorders>
              <w:top w:val="nil"/>
              <w:left w:val="nil"/>
              <w:bottom w:val="nil"/>
              <w:right w:val="nil"/>
            </w:tcBorders>
            <w:shd w:val="clear" w:color="auto" w:fill="auto"/>
            <w:noWrap/>
            <w:vAlign w:val="center"/>
          </w:tcPr>
          <w:p w14:paraId="48D46B7D" w14:textId="77E97BD2" w:rsidR="008009E6" w:rsidRPr="00805F69" w:rsidRDefault="008009E6" w:rsidP="008009E6">
            <w:pPr>
              <w:jc w:val="right"/>
              <w:rPr>
                <w:rFonts w:ascii="Futura Lt BT" w:hAnsi="Futura Lt BT"/>
                <w:color w:val="005CA9"/>
                <w:sz w:val="18"/>
                <w:szCs w:val="18"/>
              </w:rPr>
            </w:pPr>
            <w:r w:rsidRPr="00805F69">
              <w:rPr>
                <w:rFonts w:ascii="Futura Lt BT" w:hAnsi="Futura Lt BT" w:cs="Arial"/>
                <w:color w:val="005CA9"/>
                <w:sz w:val="18"/>
                <w:szCs w:val="18"/>
              </w:rPr>
              <w:t>149.756.704</w:t>
            </w:r>
          </w:p>
        </w:tc>
      </w:tr>
      <w:tr w:rsidR="008009E6" w:rsidRPr="00805F69" w14:paraId="29726525" w14:textId="77777777" w:rsidTr="00D64A9D">
        <w:trPr>
          <w:trHeight w:val="282"/>
        </w:trPr>
        <w:tc>
          <w:tcPr>
            <w:tcW w:w="3261" w:type="dxa"/>
            <w:tcBorders>
              <w:top w:val="nil"/>
            </w:tcBorders>
            <w:shd w:val="clear" w:color="auto" w:fill="auto"/>
            <w:noWrap/>
            <w:tcMar>
              <w:top w:w="0" w:type="dxa"/>
              <w:left w:w="180" w:type="dxa"/>
              <w:bottom w:w="0" w:type="dxa"/>
              <w:right w:w="0" w:type="dxa"/>
            </w:tcMar>
            <w:vAlign w:val="center"/>
            <w:hideMark/>
          </w:tcPr>
          <w:p w14:paraId="7E8854FE" w14:textId="27592D86" w:rsidR="008009E6" w:rsidRPr="00805F69" w:rsidRDefault="008009E6" w:rsidP="008009E6">
            <w:pPr>
              <w:rPr>
                <w:rFonts w:ascii="Futura Lt BT" w:hAnsi="Futura Lt BT"/>
                <w:color w:val="005CA9"/>
                <w:sz w:val="18"/>
                <w:szCs w:val="18"/>
              </w:rPr>
            </w:pPr>
            <w:r w:rsidRPr="00805F69">
              <w:rPr>
                <w:rFonts w:ascii="Futura Lt BT" w:hAnsi="Futura Lt BT" w:cs="Arial"/>
                <w:color w:val="005CA9"/>
                <w:sz w:val="18"/>
                <w:szCs w:val="18"/>
              </w:rPr>
              <w:t>Letras do tesouro nacional</w:t>
            </w:r>
          </w:p>
        </w:tc>
        <w:tc>
          <w:tcPr>
            <w:tcW w:w="1275" w:type="dxa"/>
            <w:tcBorders>
              <w:top w:val="nil"/>
              <w:left w:val="nil"/>
              <w:bottom w:val="nil"/>
              <w:right w:val="nil"/>
            </w:tcBorders>
            <w:shd w:val="clear" w:color="auto" w:fill="auto"/>
            <w:noWrap/>
            <w:vAlign w:val="center"/>
          </w:tcPr>
          <w:p w14:paraId="4F3198E5" w14:textId="5D3275CC"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9.726.202</w:t>
            </w:r>
          </w:p>
        </w:tc>
        <w:tc>
          <w:tcPr>
            <w:tcW w:w="1418" w:type="dxa"/>
            <w:tcBorders>
              <w:top w:val="nil"/>
              <w:left w:val="nil"/>
              <w:bottom w:val="nil"/>
              <w:right w:val="nil"/>
            </w:tcBorders>
            <w:shd w:val="clear" w:color="auto" w:fill="auto"/>
            <w:noWrap/>
            <w:vAlign w:val="center"/>
          </w:tcPr>
          <w:p w14:paraId="3CC37683" w14:textId="26C07675"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80.735.829</w:t>
            </w:r>
          </w:p>
        </w:tc>
        <w:tc>
          <w:tcPr>
            <w:tcW w:w="1417" w:type="dxa"/>
            <w:tcBorders>
              <w:top w:val="nil"/>
              <w:left w:val="nil"/>
              <w:bottom w:val="nil"/>
              <w:right w:val="nil"/>
            </w:tcBorders>
            <w:shd w:val="clear" w:color="auto" w:fill="auto"/>
            <w:noWrap/>
            <w:vAlign w:val="center"/>
          </w:tcPr>
          <w:p w14:paraId="31A659F4" w14:textId="0121B8BD"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3.910.940</w:t>
            </w:r>
          </w:p>
        </w:tc>
        <w:tc>
          <w:tcPr>
            <w:tcW w:w="1289" w:type="dxa"/>
            <w:tcBorders>
              <w:top w:val="nil"/>
              <w:left w:val="nil"/>
              <w:bottom w:val="nil"/>
              <w:right w:val="nil"/>
            </w:tcBorders>
            <w:shd w:val="clear" w:color="auto" w:fill="auto"/>
            <w:noWrap/>
            <w:vAlign w:val="center"/>
          </w:tcPr>
          <w:p w14:paraId="55D5C1BA" w14:textId="1EBEC6F2" w:rsidR="008009E6" w:rsidRPr="00805F69" w:rsidRDefault="008009E6" w:rsidP="008009E6">
            <w:pPr>
              <w:jc w:val="center"/>
              <w:rPr>
                <w:rFonts w:ascii="Futura Lt BT" w:hAnsi="Futura Lt BT" w:cs="Arial Unicode MS"/>
                <w:color w:val="005CA9"/>
                <w:sz w:val="18"/>
                <w:szCs w:val="18"/>
              </w:rPr>
            </w:pPr>
            <w:r w:rsidRPr="00805F69">
              <w:rPr>
                <w:rFonts w:ascii="Futura Lt BT" w:hAnsi="Futura Lt BT" w:cs="Arial"/>
                <w:color w:val="005CA9"/>
                <w:sz w:val="18"/>
                <w:szCs w:val="18"/>
              </w:rPr>
              <w:t>-</w:t>
            </w:r>
          </w:p>
        </w:tc>
        <w:tc>
          <w:tcPr>
            <w:tcW w:w="1448" w:type="dxa"/>
            <w:tcBorders>
              <w:top w:val="nil"/>
              <w:left w:val="nil"/>
              <w:bottom w:val="nil"/>
              <w:right w:val="nil"/>
            </w:tcBorders>
            <w:shd w:val="clear" w:color="auto" w:fill="auto"/>
            <w:vAlign w:val="center"/>
          </w:tcPr>
          <w:p w14:paraId="0475DF7B" w14:textId="76BEDE78"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94.372.971</w:t>
            </w:r>
          </w:p>
        </w:tc>
        <w:tc>
          <w:tcPr>
            <w:tcW w:w="1458" w:type="dxa"/>
            <w:tcBorders>
              <w:top w:val="nil"/>
              <w:left w:val="nil"/>
              <w:bottom w:val="nil"/>
              <w:right w:val="nil"/>
            </w:tcBorders>
            <w:shd w:val="clear" w:color="auto" w:fill="auto"/>
            <w:noWrap/>
            <w:vAlign w:val="center"/>
          </w:tcPr>
          <w:p w14:paraId="390B1C2B" w14:textId="55ABF9C0" w:rsidR="008009E6" w:rsidRPr="00805F69" w:rsidRDefault="008009E6" w:rsidP="008009E6">
            <w:pPr>
              <w:jc w:val="center"/>
              <w:rPr>
                <w:rFonts w:ascii="Futura Lt BT" w:hAnsi="Futura Lt BT" w:cs="Arial Unicode MS"/>
                <w:color w:val="005CA9"/>
                <w:sz w:val="18"/>
                <w:szCs w:val="18"/>
              </w:rPr>
            </w:pPr>
            <w:r w:rsidRPr="00805F69">
              <w:rPr>
                <w:rFonts w:ascii="Futura Lt BT" w:hAnsi="Futura Lt BT" w:cs="Arial"/>
                <w:color w:val="005CA9"/>
                <w:sz w:val="18"/>
                <w:szCs w:val="18"/>
              </w:rPr>
              <w:t>-</w:t>
            </w:r>
          </w:p>
        </w:tc>
        <w:tc>
          <w:tcPr>
            <w:tcW w:w="1457" w:type="dxa"/>
            <w:tcBorders>
              <w:top w:val="nil"/>
              <w:left w:val="nil"/>
              <w:bottom w:val="nil"/>
              <w:right w:val="nil"/>
            </w:tcBorders>
            <w:shd w:val="clear" w:color="auto" w:fill="auto"/>
            <w:noWrap/>
            <w:vAlign w:val="center"/>
          </w:tcPr>
          <w:p w14:paraId="7A447715" w14:textId="2C46ED88"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94.372.971</w:t>
            </w:r>
          </w:p>
        </w:tc>
        <w:tc>
          <w:tcPr>
            <w:tcW w:w="1464" w:type="dxa"/>
            <w:tcBorders>
              <w:top w:val="nil"/>
              <w:left w:val="nil"/>
              <w:bottom w:val="nil"/>
              <w:right w:val="nil"/>
            </w:tcBorders>
            <w:shd w:val="clear" w:color="auto" w:fill="auto"/>
            <w:noWrap/>
            <w:vAlign w:val="center"/>
          </w:tcPr>
          <w:p w14:paraId="2F995C30" w14:textId="5834EAD3" w:rsidR="008009E6" w:rsidRPr="00805F69" w:rsidRDefault="008009E6" w:rsidP="008009E6">
            <w:pPr>
              <w:jc w:val="right"/>
              <w:rPr>
                <w:rFonts w:ascii="Futura Lt BT" w:hAnsi="Futura Lt BT"/>
                <w:color w:val="005CA9"/>
                <w:sz w:val="18"/>
                <w:szCs w:val="18"/>
              </w:rPr>
            </w:pPr>
            <w:r w:rsidRPr="00805F69">
              <w:rPr>
                <w:rFonts w:ascii="Futura Lt BT" w:hAnsi="Futura Lt BT" w:cs="Arial"/>
                <w:color w:val="005CA9"/>
                <w:sz w:val="18"/>
                <w:szCs w:val="18"/>
              </w:rPr>
              <w:t>93.622.025</w:t>
            </w:r>
          </w:p>
        </w:tc>
      </w:tr>
      <w:tr w:rsidR="008009E6" w:rsidRPr="00805F69" w14:paraId="79FF3290" w14:textId="77777777" w:rsidTr="00D64A9D">
        <w:trPr>
          <w:trHeight w:val="282"/>
        </w:trPr>
        <w:tc>
          <w:tcPr>
            <w:tcW w:w="3261" w:type="dxa"/>
            <w:tcBorders>
              <w:top w:val="nil"/>
            </w:tcBorders>
            <w:shd w:val="clear" w:color="auto" w:fill="auto"/>
            <w:noWrap/>
            <w:tcMar>
              <w:top w:w="0" w:type="dxa"/>
              <w:left w:w="180" w:type="dxa"/>
              <w:bottom w:w="0" w:type="dxa"/>
              <w:right w:w="0" w:type="dxa"/>
            </w:tcMar>
            <w:vAlign w:val="center"/>
            <w:hideMark/>
          </w:tcPr>
          <w:p w14:paraId="249F0FC3" w14:textId="0E3DE46F" w:rsidR="008009E6" w:rsidRPr="00805F69" w:rsidRDefault="008009E6" w:rsidP="008009E6">
            <w:pPr>
              <w:rPr>
                <w:rFonts w:ascii="Futura Lt BT" w:hAnsi="Futura Lt BT"/>
                <w:color w:val="005CA9"/>
                <w:sz w:val="18"/>
                <w:szCs w:val="18"/>
              </w:rPr>
            </w:pPr>
            <w:r w:rsidRPr="00805F69">
              <w:rPr>
                <w:rFonts w:ascii="Futura Lt BT" w:hAnsi="Futura Lt BT" w:cs="Arial"/>
                <w:color w:val="005CA9"/>
                <w:sz w:val="18"/>
                <w:szCs w:val="18"/>
              </w:rPr>
              <w:t>Notas do tesouro nacional</w:t>
            </w:r>
          </w:p>
        </w:tc>
        <w:tc>
          <w:tcPr>
            <w:tcW w:w="1275" w:type="dxa"/>
            <w:tcBorders>
              <w:top w:val="nil"/>
              <w:left w:val="nil"/>
              <w:bottom w:val="nil"/>
              <w:right w:val="nil"/>
            </w:tcBorders>
            <w:shd w:val="clear" w:color="auto" w:fill="auto"/>
            <w:noWrap/>
            <w:vAlign w:val="center"/>
          </w:tcPr>
          <w:p w14:paraId="052C8515" w14:textId="7F75C223"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4.012.804</w:t>
            </w:r>
          </w:p>
        </w:tc>
        <w:tc>
          <w:tcPr>
            <w:tcW w:w="1418" w:type="dxa"/>
            <w:tcBorders>
              <w:top w:val="nil"/>
              <w:left w:val="nil"/>
              <w:bottom w:val="nil"/>
              <w:right w:val="nil"/>
            </w:tcBorders>
            <w:shd w:val="clear" w:color="auto" w:fill="auto"/>
            <w:noWrap/>
            <w:vAlign w:val="center"/>
          </w:tcPr>
          <w:p w14:paraId="17FA36EC" w14:textId="65C2A2F4"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5.332.631</w:t>
            </w:r>
          </w:p>
        </w:tc>
        <w:tc>
          <w:tcPr>
            <w:tcW w:w="1417" w:type="dxa"/>
            <w:tcBorders>
              <w:top w:val="nil"/>
              <w:left w:val="nil"/>
              <w:bottom w:val="nil"/>
              <w:right w:val="nil"/>
            </w:tcBorders>
            <w:shd w:val="clear" w:color="auto" w:fill="auto"/>
            <w:noWrap/>
            <w:vAlign w:val="center"/>
          </w:tcPr>
          <w:p w14:paraId="7519A95D" w14:textId="4A5BF046"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4.912</w:t>
            </w:r>
          </w:p>
        </w:tc>
        <w:tc>
          <w:tcPr>
            <w:tcW w:w="1289" w:type="dxa"/>
            <w:tcBorders>
              <w:top w:val="nil"/>
              <w:left w:val="nil"/>
              <w:bottom w:val="nil"/>
              <w:right w:val="nil"/>
            </w:tcBorders>
            <w:shd w:val="clear" w:color="auto" w:fill="auto"/>
            <w:noWrap/>
            <w:vAlign w:val="center"/>
          </w:tcPr>
          <w:p w14:paraId="74834660" w14:textId="3BF7F272" w:rsidR="008009E6" w:rsidRPr="00805F69" w:rsidRDefault="008009E6" w:rsidP="008009E6">
            <w:pPr>
              <w:jc w:val="center"/>
              <w:rPr>
                <w:rFonts w:ascii="Futura Lt BT" w:hAnsi="Futura Lt BT" w:cs="Arial Unicode MS"/>
                <w:color w:val="005CA9"/>
                <w:sz w:val="18"/>
                <w:szCs w:val="18"/>
              </w:rPr>
            </w:pPr>
            <w:r w:rsidRPr="00805F69">
              <w:rPr>
                <w:rFonts w:ascii="Futura Lt BT" w:hAnsi="Futura Lt BT" w:cs="Arial"/>
                <w:color w:val="005CA9"/>
                <w:sz w:val="18"/>
                <w:szCs w:val="18"/>
              </w:rPr>
              <w:t>-</w:t>
            </w:r>
          </w:p>
        </w:tc>
        <w:tc>
          <w:tcPr>
            <w:tcW w:w="1448" w:type="dxa"/>
            <w:tcBorders>
              <w:top w:val="nil"/>
              <w:left w:val="nil"/>
              <w:bottom w:val="nil"/>
              <w:right w:val="nil"/>
            </w:tcBorders>
            <w:shd w:val="clear" w:color="auto" w:fill="auto"/>
            <w:vAlign w:val="center"/>
          </w:tcPr>
          <w:p w14:paraId="6B2FB8CC" w14:textId="1748E9FA"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9.350.347</w:t>
            </w:r>
          </w:p>
        </w:tc>
        <w:tc>
          <w:tcPr>
            <w:tcW w:w="1458" w:type="dxa"/>
            <w:tcBorders>
              <w:top w:val="nil"/>
              <w:left w:val="nil"/>
              <w:bottom w:val="nil"/>
              <w:right w:val="nil"/>
            </w:tcBorders>
            <w:shd w:val="clear" w:color="auto" w:fill="auto"/>
            <w:noWrap/>
            <w:vAlign w:val="center"/>
          </w:tcPr>
          <w:p w14:paraId="20D167EB" w14:textId="65ED78F2" w:rsidR="008009E6" w:rsidRPr="00805F69" w:rsidRDefault="008009E6" w:rsidP="008009E6">
            <w:pPr>
              <w:jc w:val="center"/>
              <w:rPr>
                <w:rFonts w:ascii="Futura Lt BT" w:hAnsi="Futura Lt BT" w:cs="Arial Unicode MS"/>
                <w:color w:val="005CA9"/>
                <w:sz w:val="18"/>
                <w:szCs w:val="18"/>
              </w:rPr>
            </w:pPr>
            <w:r w:rsidRPr="00805F69">
              <w:rPr>
                <w:rFonts w:ascii="Futura Lt BT" w:hAnsi="Futura Lt BT" w:cs="Arial"/>
                <w:color w:val="005CA9"/>
                <w:sz w:val="18"/>
                <w:szCs w:val="18"/>
              </w:rPr>
              <w:t>-</w:t>
            </w:r>
          </w:p>
        </w:tc>
        <w:tc>
          <w:tcPr>
            <w:tcW w:w="1457" w:type="dxa"/>
            <w:tcBorders>
              <w:top w:val="nil"/>
              <w:left w:val="nil"/>
              <w:bottom w:val="nil"/>
              <w:right w:val="nil"/>
            </w:tcBorders>
            <w:shd w:val="clear" w:color="auto" w:fill="auto"/>
            <w:noWrap/>
            <w:vAlign w:val="center"/>
          </w:tcPr>
          <w:p w14:paraId="1C8C54F3" w14:textId="2B37524C"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9.350.347</w:t>
            </w:r>
          </w:p>
        </w:tc>
        <w:tc>
          <w:tcPr>
            <w:tcW w:w="1464" w:type="dxa"/>
            <w:tcBorders>
              <w:top w:val="nil"/>
              <w:left w:val="nil"/>
              <w:bottom w:val="nil"/>
              <w:right w:val="nil"/>
            </w:tcBorders>
            <w:shd w:val="clear" w:color="auto" w:fill="auto"/>
            <w:noWrap/>
            <w:vAlign w:val="center"/>
          </w:tcPr>
          <w:p w14:paraId="4EA3B90E" w14:textId="00275620" w:rsidR="008009E6" w:rsidRPr="00805F69" w:rsidRDefault="008009E6" w:rsidP="008009E6">
            <w:pPr>
              <w:jc w:val="right"/>
              <w:rPr>
                <w:rFonts w:ascii="Futura Lt BT" w:hAnsi="Futura Lt BT"/>
                <w:color w:val="005CA9"/>
                <w:sz w:val="18"/>
                <w:szCs w:val="18"/>
              </w:rPr>
            </w:pPr>
            <w:r w:rsidRPr="00805F69">
              <w:rPr>
                <w:rFonts w:ascii="Futura Lt BT" w:hAnsi="Futura Lt BT" w:cs="Arial"/>
                <w:color w:val="005CA9"/>
                <w:sz w:val="18"/>
                <w:szCs w:val="18"/>
              </w:rPr>
              <w:t>10.704.565</w:t>
            </w:r>
          </w:p>
        </w:tc>
      </w:tr>
      <w:tr w:rsidR="008009E6" w:rsidRPr="00805F69" w14:paraId="776400EA" w14:textId="77777777" w:rsidTr="00D64A9D">
        <w:trPr>
          <w:trHeight w:val="282"/>
        </w:trPr>
        <w:tc>
          <w:tcPr>
            <w:tcW w:w="3261" w:type="dxa"/>
            <w:tcBorders>
              <w:top w:val="nil"/>
            </w:tcBorders>
            <w:shd w:val="clear" w:color="auto" w:fill="auto"/>
            <w:noWrap/>
            <w:tcMar>
              <w:top w:w="0" w:type="dxa"/>
              <w:left w:w="180" w:type="dxa"/>
              <w:bottom w:w="0" w:type="dxa"/>
              <w:right w:w="0" w:type="dxa"/>
            </w:tcMar>
            <w:vAlign w:val="center"/>
            <w:hideMark/>
          </w:tcPr>
          <w:p w14:paraId="4E43AE68" w14:textId="36CFBDBE" w:rsidR="008009E6" w:rsidRPr="00805F69" w:rsidRDefault="008009E6" w:rsidP="008009E6">
            <w:pPr>
              <w:rPr>
                <w:rFonts w:ascii="Futura Lt BT" w:hAnsi="Futura Lt BT"/>
                <w:color w:val="005CA9"/>
                <w:sz w:val="18"/>
                <w:szCs w:val="18"/>
              </w:rPr>
            </w:pPr>
            <w:r w:rsidRPr="00805F69">
              <w:rPr>
                <w:rFonts w:ascii="Futura Lt BT" w:hAnsi="Futura Lt BT" w:cs="Arial"/>
                <w:color w:val="005CA9"/>
                <w:sz w:val="18"/>
                <w:szCs w:val="18"/>
              </w:rPr>
              <w:t>Tesouro nacional/securitização</w:t>
            </w:r>
          </w:p>
        </w:tc>
        <w:tc>
          <w:tcPr>
            <w:tcW w:w="1275" w:type="dxa"/>
            <w:tcBorders>
              <w:top w:val="nil"/>
              <w:left w:val="nil"/>
              <w:bottom w:val="nil"/>
              <w:right w:val="nil"/>
            </w:tcBorders>
            <w:shd w:val="clear" w:color="auto" w:fill="auto"/>
            <w:noWrap/>
            <w:vAlign w:val="center"/>
          </w:tcPr>
          <w:p w14:paraId="15869B6F" w14:textId="5CF6DC7F"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213.541</w:t>
            </w:r>
          </w:p>
        </w:tc>
        <w:tc>
          <w:tcPr>
            <w:tcW w:w="1418" w:type="dxa"/>
            <w:tcBorders>
              <w:top w:val="nil"/>
              <w:left w:val="nil"/>
              <w:bottom w:val="nil"/>
              <w:right w:val="nil"/>
            </w:tcBorders>
            <w:shd w:val="clear" w:color="auto" w:fill="auto"/>
            <w:noWrap/>
            <w:vAlign w:val="center"/>
          </w:tcPr>
          <w:p w14:paraId="6805A805" w14:textId="15767140" w:rsidR="008009E6" w:rsidRPr="00805F69" w:rsidRDefault="008009E6" w:rsidP="008009E6">
            <w:pPr>
              <w:jc w:val="center"/>
              <w:rPr>
                <w:rFonts w:ascii="Futura Lt BT" w:hAnsi="Futura Lt BT" w:cs="Arial Unicode MS"/>
                <w:color w:val="005CA9"/>
                <w:sz w:val="18"/>
                <w:szCs w:val="18"/>
              </w:rPr>
            </w:pPr>
            <w:r w:rsidRPr="00805F69">
              <w:rPr>
                <w:rFonts w:ascii="Futura Lt BT" w:hAnsi="Futura Lt BT" w:cs="Arial"/>
                <w:color w:val="005CA9"/>
                <w:sz w:val="18"/>
                <w:szCs w:val="18"/>
              </w:rPr>
              <w:t>-</w:t>
            </w:r>
          </w:p>
        </w:tc>
        <w:tc>
          <w:tcPr>
            <w:tcW w:w="1417" w:type="dxa"/>
            <w:tcBorders>
              <w:top w:val="nil"/>
              <w:left w:val="nil"/>
              <w:bottom w:val="nil"/>
              <w:right w:val="nil"/>
            </w:tcBorders>
            <w:shd w:val="clear" w:color="auto" w:fill="auto"/>
            <w:noWrap/>
            <w:vAlign w:val="center"/>
          </w:tcPr>
          <w:p w14:paraId="3C0BB896" w14:textId="5A983887" w:rsidR="008009E6" w:rsidRPr="00805F69" w:rsidRDefault="008009E6" w:rsidP="008009E6">
            <w:pPr>
              <w:jc w:val="center"/>
              <w:rPr>
                <w:rFonts w:ascii="Futura Lt BT" w:hAnsi="Futura Lt BT" w:cs="Arial Unicode MS"/>
                <w:color w:val="005CA9"/>
                <w:sz w:val="18"/>
                <w:szCs w:val="18"/>
              </w:rPr>
            </w:pPr>
            <w:r w:rsidRPr="00805F69">
              <w:rPr>
                <w:rFonts w:ascii="Futura Lt BT" w:hAnsi="Futura Lt BT" w:cs="Arial"/>
                <w:color w:val="005CA9"/>
                <w:sz w:val="18"/>
                <w:szCs w:val="18"/>
              </w:rPr>
              <w:t>-</w:t>
            </w:r>
          </w:p>
        </w:tc>
        <w:tc>
          <w:tcPr>
            <w:tcW w:w="1289" w:type="dxa"/>
            <w:tcBorders>
              <w:top w:val="nil"/>
              <w:left w:val="nil"/>
              <w:bottom w:val="nil"/>
              <w:right w:val="nil"/>
            </w:tcBorders>
            <w:shd w:val="clear" w:color="auto" w:fill="auto"/>
            <w:noWrap/>
            <w:vAlign w:val="center"/>
          </w:tcPr>
          <w:p w14:paraId="28B51422" w14:textId="2B265ED8" w:rsidR="008009E6" w:rsidRPr="00805F69" w:rsidRDefault="008009E6" w:rsidP="008009E6">
            <w:pPr>
              <w:jc w:val="center"/>
              <w:rPr>
                <w:rFonts w:ascii="Futura Lt BT" w:hAnsi="Futura Lt BT" w:cs="Arial Unicode MS"/>
                <w:color w:val="005CA9"/>
                <w:sz w:val="18"/>
                <w:szCs w:val="18"/>
              </w:rPr>
            </w:pPr>
            <w:r w:rsidRPr="00805F69">
              <w:rPr>
                <w:rFonts w:ascii="Futura Lt BT" w:hAnsi="Futura Lt BT" w:cs="Arial"/>
                <w:color w:val="005CA9"/>
                <w:sz w:val="18"/>
                <w:szCs w:val="18"/>
              </w:rPr>
              <w:t>-</w:t>
            </w:r>
          </w:p>
        </w:tc>
        <w:tc>
          <w:tcPr>
            <w:tcW w:w="1448" w:type="dxa"/>
            <w:tcBorders>
              <w:top w:val="nil"/>
              <w:left w:val="nil"/>
              <w:bottom w:val="nil"/>
              <w:right w:val="nil"/>
            </w:tcBorders>
            <w:shd w:val="clear" w:color="auto" w:fill="auto"/>
            <w:vAlign w:val="center"/>
          </w:tcPr>
          <w:p w14:paraId="45D21453" w14:textId="0306404B"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213.541</w:t>
            </w:r>
          </w:p>
        </w:tc>
        <w:tc>
          <w:tcPr>
            <w:tcW w:w="1458" w:type="dxa"/>
            <w:tcBorders>
              <w:top w:val="nil"/>
              <w:left w:val="nil"/>
              <w:bottom w:val="nil"/>
              <w:right w:val="nil"/>
            </w:tcBorders>
            <w:shd w:val="clear" w:color="auto" w:fill="auto"/>
            <w:noWrap/>
            <w:vAlign w:val="center"/>
          </w:tcPr>
          <w:p w14:paraId="276281EE" w14:textId="403DDCE1" w:rsidR="008009E6" w:rsidRPr="00805F69" w:rsidRDefault="008009E6" w:rsidP="008009E6">
            <w:pPr>
              <w:jc w:val="center"/>
              <w:rPr>
                <w:rFonts w:ascii="Futura Lt BT" w:hAnsi="Futura Lt BT" w:cs="Arial Unicode MS"/>
                <w:color w:val="005CA9"/>
                <w:sz w:val="18"/>
                <w:szCs w:val="18"/>
              </w:rPr>
            </w:pPr>
            <w:r w:rsidRPr="00805F69">
              <w:rPr>
                <w:rFonts w:ascii="Futura Lt BT" w:hAnsi="Futura Lt BT" w:cs="Arial"/>
                <w:color w:val="005CA9"/>
                <w:sz w:val="18"/>
                <w:szCs w:val="18"/>
              </w:rPr>
              <w:t>-</w:t>
            </w:r>
          </w:p>
        </w:tc>
        <w:tc>
          <w:tcPr>
            <w:tcW w:w="1457" w:type="dxa"/>
            <w:tcBorders>
              <w:top w:val="nil"/>
              <w:left w:val="nil"/>
              <w:bottom w:val="nil"/>
              <w:right w:val="nil"/>
            </w:tcBorders>
            <w:shd w:val="clear" w:color="auto" w:fill="auto"/>
            <w:noWrap/>
            <w:vAlign w:val="center"/>
          </w:tcPr>
          <w:p w14:paraId="091F4FC5" w14:textId="22A5DE8E"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213.541</w:t>
            </w:r>
          </w:p>
        </w:tc>
        <w:tc>
          <w:tcPr>
            <w:tcW w:w="1464" w:type="dxa"/>
            <w:tcBorders>
              <w:top w:val="nil"/>
              <w:left w:val="nil"/>
              <w:bottom w:val="nil"/>
              <w:right w:val="nil"/>
            </w:tcBorders>
            <w:shd w:val="clear" w:color="auto" w:fill="auto"/>
            <w:noWrap/>
            <w:vAlign w:val="center"/>
          </w:tcPr>
          <w:p w14:paraId="1143F6E9" w14:textId="4ED8BCD1" w:rsidR="008009E6" w:rsidRPr="00805F69" w:rsidRDefault="008009E6" w:rsidP="008009E6">
            <w:pPr>
              <w:jc w:val="right"/>
              <w:rPr>
                <w:rFonts w:ascii="Futura Lt BT" w:hAnsi="Futura Lt BT"/>
                <w:color w:val="005CA9"/>
                <w:sz w:val="18"/>
                <w:szCs w:val="18"/>
              </w:rPr>
            </w:pPr>
            <w:r w:rsidRPr="00805F69">
              <w:rPr>
                <w:rFonts w:ascii="Futura Lt BT" w:hAnsi="Futura Lt BT" w:cs="Arial"/>
                <w:color w:val="005CA9"/>
                <w:sz w:val="18"/>
                <w:szCs w:val="18"/>
              </w:rPr>
              <w:t>225.358</w:t>
            </w:r>
          </w:p>
        </w:tc>
      </w:tr>
      <w:tr w:rsidR="008009E6" w:rsidRPr="00805F69" w14:paraId="15EF2C8B" w14:textId="77777777" w:rsidTr="00D64A9D">
        <w:trPr>
          <w:trHeight w:val="282"/>
        </w:trPr>
        <w:tc>
          <w:tcPr>
            <w:tcW w:w="3261" w:type="dxa"/>
            <w:tcBorders>
              <w:top w:val="nil"/>
            </w:tcBorders>
            <w:shd w:val="clear" w:color="auto" w:fill="auto"/>
            <w:noWrap/>
            <w:vAlign w:val="center"/>
            <w:hideMark/>
          </w:tcPr>
          <w:p w14:paraId="5283FAA8" w14:textId="22BC0FA8" w:rsidR="008009E6" w:rsidRPr="00805F69" w:rsidRDefault="008009E6" w:rsidP="008009E6">
            <w:pPr>
              <w:rPr>
                <w:rFonts w:ascii="Futura Lt BT" w:hAnsi="Futura Lt BT"/>
                <w:b/>
                <w:color w:val="005CA9"/>
                <w:sz w:val="18"/>
                <w:szCs w:val="18"/>
              </w:rPr>
            </w:pPr>
            <w:r w:rsidRPr="00805F69">
              <w:rPr>
                <w:rFonts w:ascii="Futura Lt BT" w:hAnsi="Futura Lt BT" w:cs="Arial"/>
                <w:b/>
                <w:color w:val="005CA9"/>
                <w:sz w:val="18"/>
                <w:szCs w:val="18"/>
              </w:rPr>
              <w:t>Títulos – empresas</w:t>
            </w:r>
          </w:p>
        </w:tc>
        <w:tc>
          <w:tcPr>
            <w:tcW w:w="1275" w:type="dxa"/>
            <w:tcBorders>
              <w:top w:val="nil"/>
              <w:left w:val="nil"/>
              <w:bottom w:val="nil"/>
              <w:right w:val="nil"/>
            </w:tcBorders>
            <w:shd w:val="clear" w:color="auto" w:fill="auto"/>
            <w:noWrap/>
            <w:vAlign w:val="center"/>
          </w:tcPr>
          <w:p w14:paraId="2C33DD5E" w14:textId="39753605" w:rsidR="008009E6" w:rsidRPr="00805F69" w:rsidRDefault="008009E6" w:rsidP="008009E6">
            <w:pPr>
              <w:jc w:val="right"/>
              <w:rPr>
                <w:rFonts w:ascii="Futura Lt BT" w:hAnsi="Futura Lt BT" w:cs="Arial Unicode MS"/>
                <w:b/>
                <w:color w:val="005CA9"/>
                <w:sz w:val="18"/>
                <w:szCs w:val="18"/>
              </w:rPr>
            </w:pPr>
            <w:r w:rsidRPr="00805F69">
              <w:rPr>
                <w:rFonts w:ascii="Futura Lt BT" w:hAnsi="Futura Lt BT" w:cs="Arial"/>
                <w:b/>
                <w:bCs/>
                <w:color w:val="005CA9"/>
                <w:sz w:val="18"/>
                <w:szCs w:val="18"/>
              </w:rPr>
              <w:t>12.635.341</w:t>
            </w:r>
          </w:p>
        </w:tc>
        <w:tc>
          <w:tcPr>
            <w:tcW w:w="1418" w:type="dxa"/>
            <w:tcBorders>
              <w:top w:val="nil"/>
              <w:left w:val="nil"/>
              <w:bottom w:val="nil"/>
              <w:right w:val="nil"/>
            </w:tcBorders>
            <w:shd w:val="clear" w:color="auto" w:fill="auto"/>
            <w:noWrap/>
            <w:vAlign w:val="center"/>
          </w:tcPr>
          <w:p w14:paraId="5CC02CEC" w14:textId="62C08491" w:rsidR="008009E6" w:rsidRPr="00805F69" w:rsidRDefault="008009E6" w:rsidP="008009E6">
            <w:pPr>
              <w:jc w:val="right"/>
              <w:rPr>
                <w:rFonts w:ascii="Futura Lt BT" w:hAnsi="Futura Lt BT" w:cs="Arial Unicode MS"/>
                <w:b/>
                <w:color w:val="005CA9"/>
                <w:sz w:val="18"/>
                <w:szCs w:val="18"/>
              </w:rPr>
            </w:pPr>
            <w:r w:rsidRPr="00805F69">
              <w:rPr>
                <w:rFonts w:ascii="Futura Lt BT" w:hAnsi="Futura Lt BT" w:cs="Arial"/>
                <w:b/>
                <w:bCs/>
                <w:color w:val="005CA9"/>
                <w:sz w:val="18"/>
                <w:szCs w:val="18"/>
              </w:rPr>
              <w:t>4.269.857</w:t>
            </w:r>
          </w:p>
        </w:tc>
        <w:tc>
          <w:tcPr>
            <w:tcW w:w="1417" w:type="dxa"/>
            <w:tcBorders>
              <w:top w:val="nil"/>
              <w:left w:val="nil"/>
              <w:bottom w:val="nil"/>
              <w:right w:val="nil"/>
            </w:tcBorders>
            <w:shd w:val="clear" w:color="auto" w:fill="auto"/>
            <w:noWrap/>
            <w:vAlign w:val="center"/>
          </w:tcPr>
          <w:p w14:paraId="53884867" w14:textId="3F5540D9" w:rsidR="008009E6" w:rsidRPr="00805F69" w:rsidRDefault="008009E6" w:rsidP="008009E6">
            <w:pPr>
              <w:jc w:val="center"/>
              <w:rPr>
                <w:rFonts w:ascii="Futura Lt BT" w:hAnsi="Futura Lt BT" w:cs="Arial Unicode MS"/>
                <w:b/>
                <w:color w:val="005CA9"/>
                <w:sz w:val="18"/>
                <w:szCs w:val="18"/>
              </w:rPr>
            </w:pPr>
            <w:r w:rsidRPr="00805F69">
              <w:rPr>
                <w:rFonts w:ascii="Futura Lt BT" w:hAnsi="Futura Lt BT" w:cs="Arial"/>
                <w:b/>
                <w:bCs/>
                <w:color w:val="005CA9"/>
                <w:sz w:val="18"/>
                <w:szCs w:val="18"/>
              </w:rPr>
              <w:t>-</w:t>
            </w:r>
          </w:p>
        </w:tc>
        <w:tc>
          <w:tcPr>
            <w:tcW w:w="1289" w:type="dxa"/>
            <w:tcBorders>
              <w:top w:val="nil"/>
              <w:left w:val="nil"/>
              <w:bottom w:val="nil"/>
              <w:right w:val="nil"/>
            </w:tcBorders>
            <w:shd w:val="clear" w:color="auto" w:fill="auto"/>
            <w:noWrap/>
            <w:vAlign w:val="center"/>
          </w:tcPr>
          <w:p w14:paraId="2E4E7C1F" w14:textId="22BEE766" w:rsidR="008009E6" w:rsidRPr="00805F69" w:rsidRDefault="008009E6" w:rsidP="008009E6">
            <w:pPr>
              <w:jc w:val="center"/>
              <w:rPr>
                <w:rFonts w:ascii="Futura Lt BT" w:hAnsi="Futura Lt BT" w:cs="Arial Unicode MS"/>
                <w:b/>
                <w:color w:val="005CA9"/>
                <w:sz w:val="18"/>
                <w:szCs w:val="18"/>
              </w:rPr>
            </w:pPr>
            <w:r w:rsidRPr="00805F69">
              <w:rPr>
                <w:rFonts w:ascii="Futura Lt BT" w:hAnsi="Futura Lt BT" w:cs="Arial"/>
                <w:b/>
                <w:bCs/>
                <w:color w:val="005CA9"/>
                <w:sz w:val="18"/>
                <w:szCs w:val="18"/>
              </w:rPr>
              <w:t>-</w:t>
            </w:r>
          </w:p>
        </w:tc>
        <w:tc>
          <w:tcPr>
            <w:tcW w:w="1448" w:type="dxa"/>
            <w:tcBorders>
              <w:top w:val="nil"/>
              <w:left w:val="nil"/>
              <w:bottom w:val="nil"/>
              <w:right w:val="nil"/>
            </w:tcBorders>
            <w:shd w:val="clear" w:color="auto" w:fill="auto"/>
            <w:vAlign w:val="center"/>
          </w:tcPr>
          <w:p w14:paraId="13FC8FE6" w14:textId="2D9AD8A6" w:rsidR="008009E6" w:rsidRPr="00805F69" w:rsidRDefault="008009E6" w:rsidP="008009E6">
            <w:pPr>
              <w:jc w:val="right"/>
              <w:rPr>
                <w:rFonts w:ascii="Futura Lt BT" w:hAnsi="Futura Lt BT" w:cs="Arial Unicode MS"/>
                <w:b/>
                <w:color w:val="005CA9"/>
                <w:sz w:val="18"/>
                <w:szCs w:val="18"/>
              </w:rPr>
            </w:pPr>
            <w:r w:rsidRPr="00805F69">
              <w:rPr>
                <w:rFonts w:ascii="Futura Lt BT" w:hAnsi="Futura Lt BT" w:cs="Arial"/>
                <w:b/>
                <w:bCs/>
                <w:color w:val="005CA9"/>
                <w:sz w:val="18"/>
                <w:szCs w:val="18"/>
              </w:rPr>
              <w:t>16.905.198</w:t>
            </w:r>
          </w:p>
        </w:tc>
        <w:tc>
          <w:tcPr>
            <w:tcW w:w="1458" w:type="dxa"/>
            <w:tcBorders>
              <w:top w:val="nil"/>
              <w:left w:val="nil"/>
              <w:bottom w:val="nil"/>
              <w:right w:val="nil"/>
            </w:tcBorders>
            <w:shd w:val="clear" w:color="auto" w:fill="auto"/>
            <w:noWrap/>
            <w:vAlign w:val="center"/>
          </w:tcPr>
          <w:p w14:paraId="5B292DD7" w14:textId="28761E11" w:rsidR="008009E6" w:rsidRPr="00805F69" w:rsidRDefault="008009E6" w:rsidP="008009E6">
            <w:pPr>
              <w:jc w:val="right"/>
              <w:rPr>
                <w:rFonts w:ascii="Futura Lt BT" w:hAnsi="Futura Lt BT" w:cs="Arial Unicode MS"/>
                <w:b/>
                <w:color w:val="005CA9"/>
                <w:sz w:val="18"/>
                <w:szCs w:val="18"/>
              </w:rPr>
            </w:pPr>
            <w:r w:rsidRPr="00805F69">
              <w:rPr>
                <w:rFonts w:ascii="Futura Lt BT" w:hAnsi="Futura Lt BT" w:cs="Arial"/>
                <w:b/>
                <w:bCs/>
                <w:color w:val="005CA9"/>
                <w:sz w:val="18"/>
                <w:szCs w:val="18"/>
              </w:rPr>
              <w:t>(2.365.111)</w:t>
            </w:r>
          </w:p>
        </w:tc>
        <w:tc>
          <w:tcPr>
            <w:tcW w:w="1457" w:type="dxa"/>
            <w:tcBorders>
              <w:top w:val="nil"/>
              <w:left w:val="nil"/>
              <w:bottom w:val="nil"/>
              <w:right w:val="nil"/>
            </w:tcBorders>
            <w:shd w:val="clear" w:color="auto" w:fill="auto"/>
            <w:noWrap/>
            <w:vAlign w:val="center"/>
          </w:tcPr>
          <w:p w14:paraId="55D06F4A" w14:textId="0E8B623B" w:rsidR="008009E6" w:rsidRPr="00805F69" w:rsidRDefault="008009E6" w:rsidP="008009E6">
            <w:pPr>
              <w:jc w:val="right"/>
              <w:rPr>
                <w:rFonts w:ascii="Futura Lt BT" w:hAnsi="Futura Lt BT" w:cs="Arial Unicode MS"/>
                <w:b/>
                <w:color w:val="005CA9"/>
                <w:sz w:val="18"/>
                <w:szCs w:val="18"/>
              </w:rPr>
            </w:pPr>
            <w:r w:rsidRPr="00805F69">
              <w:rPr>
                <w:rFonts w:ascii="Futura Lt BT" w:hAnsi="Futura Lt BT" w:cs="Arial"/>
                <w:b/>
                <w:bCs/>
                <w:color w:val="005CA9"/>
                <w:sz w:val="18"/>
                <w:szCs w:val="18"/>
              </w:rPr>
              <w:t>14.540.087</w:t>
            </w:r>
          </w:p>
        </w:tc>
        <w:tc>
          <w:tcPr>
            <w:tcW w:w="1464" w:type="dxa"/>
            <w:tcBorders>
              <w:top w:val="nil"/>
              <w:left w:val="nil"/>
              <w:bottom w:val="nil"/>
              <w:right w:val="nil"/>
            </w:tcBorders>
            <w:shd w:val="clear" w:color="auto" w:fill="auto"/>
            <w:noWrap/>
            <w:vAlign w:val="center"/>
          </w:tcPr>
          <w:p w14:paraId="384A5016" w14:textId="15BEAB04" w:rsidR="008009E6" w:rsidRPr="00805F69" w:rsidRDefault="008009E6" w:rsidP="008009E6">
            <w:pPr>
              <w:jc w:val="right"/>
              <w:rPr>
                <w:rFonts w:ascii="Futura Lt BT" w:hAnsi="Futura Lt BT"/>
                <w:b/>
                <w:color w:val="005CA9"/>
                <w:sz w:val="18"/>
                <w:szCs w:val="18"/>
              </w:rPr>
            </w:pPr>
            <w:r w:rsidRPr="00805F69">
              <w:rPr>
                <w:rFonts w:ascii="Futura Lt BT" w:hAnsi="Futura Lt BT" w:cs="Arial"/>
                <w:b/>
                <w:bCs/>
                <w:color w:val="005CA9"/>
                <w:sz w:val="18"/>
                <w:szCs w:val="18"/>
              </w:rPr>
              <w:t>12.222.623</w:t>
            </w:r>
          </w:p>
        </w:tc>
      </w:tr>
      <w:tr w:rsidR="008009E6" w:rsidRPr="00805F69" w14:paraId="2BBEC1A5" w14:textId="77777777" w:rsidTr="00D64A9D">
        <w:trPr>
          <w:trHeight w:val="282"/>
        </w:trPr>
        <w:tc>
          <w:tcPr>
            <w:tcW w:w="3261" w:type="dxa"/>
            <w:tcBorders>
              <w:top w:val="nil"/>
            </w:tcBorders>
            <w:shd w:val="clear" w:color="auto" w:fill="auto"/>
            <w:noWrap/>
            <w:tcMar>
              <w:top w:w="0" w:type="dxa"/>
              <w:left w:w="180" w:type="dxa"/>
              <w:bottom w:w="0" w:type="dxa"/>
              <w:right w:w="0" w:type="dxa"/>
            </w:tcMar>
            <w:vAlign w:val="center"/>
            <w:hideMark/>
          </w:tcPr>
          <w:p w14:paraId="138C8E17" w14:textId="346DBE0A" w:rsidR="008009E6" w:rsidRPr="00805F69" w:rsidRDefault="008009E6" w:rsidP="008009E6">
            <w:pPr>
              <w:rPr>
                <w:rFonts w:ascii="Futura Lt BT" w:hAnsi="Futura Lt BT"/>
                <w:color w:val="005CA9"/>
                <w:sz w:val="18"/>
                <w:szCs w:val="18"/>
              </w:rPr>
            </w:pPr>
            <w:r w:rsidRPr="00805F69">
              <w:rPr>
                <w:rFonts w:ascii="Futura Lt BT" w:hAnsi="Futura Lt BT" w:cs="Arial"/>
                <w:color w:val="005CA9"/>
                <w:sz w:val="18"/>
                <w:szCs w:val="18"/>
              </w:rPr>
              <w:t>Debêntures</w:t>
            </w:r>
          </w:p>
        </w:tc>
        <w:tc>
          <w:tcPr>
            <w:tcW w:w="1275" w:type="dxa"/>
            <w:tcBorders>
              <w:top w:val="nil"/>
              <w:left w:val="nil"/>
              <w:bottom w:val="nil"/>
              <w:right w:val="nil"/>
            </w:tcBorders>
            <w:shd w:val="clear" w:color="auto" w:fill="auto"/>
            <w:noWrap/>
            <w:vAlign w:val="center"/>
          </w:tcPr>
          <w:p w14:paraId="1233C7AC" w14:textId="579BD477"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3.284.929</w:t>
            </w:r>
          </w:p>
        </w:tc>
        <w:tc>
          <w:tcPr>
            <w:tcW w:w="1418" w:type="dxa"/>
            <w:tcBorders>
              <w:top w:val="nil"/>
              <w:left w:val="nil"/>
              <w:bottom w:val="nil"/>
              <w:right w:val="nil"/>
            </w:tcBorders>
            <w:shd w:val="clear" w:color="auto" w:fill="auto"/>
            <w:noWrap/>
            <w:vAlign w:val="center"/>
          </w:tcPr>
          <w:p w14:paraId="677FD79D" w14:textId="034BF3E1"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1.247.184</w:t>
            </w:r>
          </w:p>
        </w:tc>
        <w:tc>
          <w:tcPr>
            <w:tcW w:w="1417" w:type="dxa"/>
            <w:tcBorders>
              <w:top w:val="nil"/>
              <w:left w:val="nil"/>
              <w:bottom w:val="nil"/>
              <w:right w:val="nil"/>
            </w:tcBorders>
            <w:shd w:val="clear" w:color="auto" w:fill="auto"/>
            <w:noWrap/>
            <w:vAlign w:val="center"/>
          </w:tcPr>
          <w:p w14:paraId="2E7FA2D7" w14:textId="55EDCD5E" w:rsidR="008009E6" w:rsidRPr="00805F69" w:rsidRDefault="008009E6" w:rsidP="008009E6">
            <w:pPr>
              <w:jc w:val="center"/>
              <w:rPr>
                <w:rFonts w:ascii="Futura Lt BT" w:hAnsi="Futura Lt BT" w:cs="Arial Unicode MS"/>
                <w:color w:val="005CA9"/>
                <w:sz w:val="18"/>
                <w:szCs w:val="18"/>
              </w:rPr>
            </w:pPr>
            <w:r w:rsidRPr="00805F69">
              <w:rPr>
                <w:rFonts w:ascii="Futura Lt BT" w:hAnsi="Futura Lt BT" w:cs="Arial"/>
                <w:color w:val="005CA9"/>
                <w:sz w:val="18"/>
                <w:szCs w:val="18"/>
              </w:rPr>
              <w:t>-</w:t>
            </w:r>
          </w:p>
        </w:tc>
        <w:tc>
          <w:tcPr>
            <w:tcW w:w="1289" w:type="dxa"/>
            <w:tcBorders>
              <w:top w:val="nil"/>
              <w:left w:val="nil"/>
              <w:bottom w:val="nil"/>
              <w:right w:val="nil"/>
            </w:tcBorders>
            <w:shd w:val="clear" w:color="auto" w:fill="auto"/>
            <w:noWrap/>
            <w:vAlign w:val="center"/>
          </w:tcPr>
          <w:p w14:paraId="7196CECB" w14:textId="70B7EA3B" w:rsidR="008009E6" w:rsidRPr="00805F69" w:rsidRDefault="008009E6" w:rsidP="008009E6">
            <w:pPr>
              <w:jc w:val="center"/>
              <w:rPr>
                <w:rFonts w:ascii="Futura Lt BT" w:hAnsi="Futura Lt BT" w:cs="Arial Unicode MS"/>
                <w:color w:val="005CA9"/>
                <w:sz w:val="18"/>
                <w:szCs w:val="18"/>
              </w:rPr>
            </w:pPr>
            <w:r w:rsidRPr="00805F69">
              <w:rPr>
                <w:rFonts w:ascii="Futura Lt BT" w:hAnsi="Futura Lt BT" w:cs="Arial"/>
                <w:color w:val="005CA9"/>
                <w:sz w:val="18"/>
                <w:szCs w:val="18"/>
              </w:rPr>
              <w:t>-</w:t>
            </w:r>
          </w:p>
        </w:tc>
        <w:tc>
          <w:tcPr>
            <w:tcW w:w="1448" w:type="dxa"/>
            <w:tcBorders>
              <w:top w:val="nil"/>
              <w:left w:val="nil"/>
              <w:bottom w:val="nil"/>
              <w:right w:val="nil"/>
            </w:tcBorders>
            <w:shd w:val="clear" w:color="auto" w:fill="auto"/>
            <w:vAlign w:val="center"/>
          </w:tcPr>
          <w:p w14:paraId="418846E5" w14:textId="0DC5585D"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4.532.113</w:t>
            </w:r>
          </w:p>
        </w:tc>
        <w:tc>
          <w:tcPr>
            <w:tcW w:w="1458" w:type="dxa"/>
            <w:tcBorders>
              <w:top w:val="nil"/>
              <w:left w:val="nil"/>
              <w:bottom w:val="nil"/>
              <w:right w:val="nil"/>
            </w:tcBorders>
            <w:shd w:val="clear" w:color="auto" w:fill="auto"/>
            <w:noWrap/>
            <w:vAlign w:val="center"/>
          </w:tcPr>
          <w:p w14:paraId="2414907E" w14:textId="66DB9471"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(2.056.030)</w:t>
            </w:r>
          </w:p>
        </w:tc>
        <w:tc>
          <w:tcPr>
            <w:tcW w:w="1457" w:type="dxa"/>
            <w:tcBorders>
              <w:top w:val="nil"/>
              <w:left w:val="nil"/>
              <w:bottom w:val="nil"/>
              <w:right w:val="nil"/>
            </w:tcBorders>
            <w:shd w:val="clear" w:color="auto" w:fill="auto"/>
            <w:noWrap/>
            <w:vAlign w:val="center"/>
          </w:tcPr>
          <w:p w14:paraId="43F7E852" w14:textId="2CD7476E"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2.476.083</w:t>
            </w:r>
          </w:p>
        </w:tc>
        <w:tc>
          <w:tcPr>
            <w:tcW w:w="1464" w:type="dxa"/>
            <w:tcBorders>
              <w:top w:val="nil"/>
              <w:left w:val="nil"/>
              <w:bottom w:val="nil"/>
              <w:right w:val="nil"/>
            </w:tcBorders>
            <w:shd w:val="clear" w:color="auto" w:fill="auto"/>
            <w:noWrap/>
            <w:vAlign w:val="center"/>
          </w:tcPr>
          <w:p w14:paraId="1898749F" w14:textId="6BC976D1" w:rsidR="008009E6" w:rsidRPr="00805F69" w:rsidRDefault="008009E6" w:rsidP="008009E6">
            <w:pPr>
              <w:jc w:val="right"/>
              <w:rPr>
                <w:rFonts w:ascii="Futura Lt BT" w:hAnsi="Futura Lt BT"/>
                <w:color w:val="005CA9"/>
                <w:sz w:val="18"/>
                <w:szCs w:val="18"/>
              </w:rPr>
            </w:pPr>
            <w:r w:rsidRPr="00805F69">
              <w:rPr>
                <w:rFonts w:ascii="Futura Lt BT" w:hAnsi="Futura Lt BT" w:cs="Arial"/>
                <w:color w:val="005CA9"/>
                <w:sz w:val="18"/>
                <w:szCs w:val="18"/>
              </w:rPr>
              <w:t>2.514.464</w:t>
            </w:r>
          </w:p>
        </w:tc>
      </w:tr>
      <w:tr w:rsidR="008009E6" w:rsidRPr="00805F69" w14:paraId="31C1A1A4" w14:textId="77777777" w:rsidTr="00D64A9D">
        <w:trPr>
          <w:trHeight w:val="282"/>
        </w:trPr>
        <w:tc>
          <w:tcPr>
            <w:tcW w:w="3261" w:type="dxa"/>
            <w:tcBorders>
              <w:top w:val="nil"/>
            </w:tcBorders>
            <w:shd w:val="clear" w:color="auto" w:fill="auto"/>
            <w:noWrap/>
            <w:tcMar>
              <w:top w:w="0" w:type="dxa"/>
              <w:left w:w="180" w:type="dxa"/>
              <w:bottom w:w="0" w:type="dxa"/>
              <w:right w:w="0" w:type="dxa"/>
            </w:tcMar>
            <w:vAlign w:val="center"/>
            <w:hideMark/>
          </w:tcPr>
          <w:p w14:paraId="50178E2A" w14:textId="0EA2FE0D" w:rsidR="008009E6" w:rsidRPr="00805F69" w:rsidRDefault="008009E6" w:rsidP="008009E6">
            <w:pPr>
              <w:rPr>
                <w:rFonts w:ascii="Futura Lt BT" w:hAnsi="Futura Lt BT"/>
                <w:color w:val="005CA9"/>
                <w:sz w:val="18"/>
                <w:szCs w:val="18"/>
              </w:rPr>
            </w:pPr>
            <w:r w:rsidRPr="00805F69">
              <w:rPr>
                <w:rFonts w:ascii="Futura Lt BT" w:hAnsi="Futura Lt BT" w:cs="Arial"/>
                <w:color w:val="005CA9"/>
                <w:sz w:val="18"/>
                <w:szCs w:val="18"/>
              </w:rPr>
              <w:t>Cotas de fundos (1)</w:t>
            </w:r>
          </w:p>
        </w:tc>
        <w:tc>
          <w:tcPr>
            <w:tcW w:w="1275" w:type="dxa"/>
            <w:tcBorders>
              <w:top w:val="nil"/>
              <w:left w:val="nil"/>
              <w:bottom w:val="nil"/>
              <w:right w:val="nil"/>
            </w:tcBorders>
            <w:shd w:val="clear" w:color="auto" w:fill="auto"/>
            <w:noWrap/>
            <w:vAlign w:val="center"/>
          </w:tcPr>
          <w:p w14:paraId="32B5B614" w14:textId="72DA53CE"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3.209.116</w:t>
            </w:r>
          </w:p>
        </w:tc>
        <w:tc>
          <w:tcPr>
            <w:tcW w:w="1418" w:type="dxa"/>
            <w:tcBorders>
              <w:top w:val="nil"/>
              <w:left w:val="nil"/>
              <w:bottom w:val="nil"/>
              <w:right w:val="nil"/>
            </w:tcBorders>
            <w:shd w:val="clear" w:color="auto" w:fill="auto"/>
            <w:noWrap/>
            <w:vAlign w:val="center"/>
          </w:tcPr>
          <w:p w14:paraId="0016E86C" w14:textId="45B3AC00" w:rsidR="008009E6" w:rsidRPr="00805F69" w:rsidRDefault="008009E6" w:rsidP="008009E6">
            <w:pPr>
              <w:jc w:val="center"/>
              <w:rPr>
                <w:rFonts w:ascii="Futura Lt BT" w:hAnsi="Futura Lt BT" w:cs="Arial Unicode MS"/>
                <w:color w:val="005CA9"/>
                <w:sz w:val="18"/>
                <w:szCs w:val="18"/>
              </w:rPr>
            </w:pPr>
            <w:r w:rsidRPr="00805F69">
              <w:rPr>
                <w:rFonts w:ascii="Futura Lt BT" w:hAnsi="Futura Lt BT" w:cs="Arial"/>
                <w:color w:val="005CA9"/>
                <w:sz w:val="18"/>
                <w:szCs w:val="18"/>
              </w:rPr>
              <w:t>-</w:t>
            </w:r>
          </w:p>
        </w:tc>
        <w:tc>
          <w:tcPr>
            <w:tcW w:w="1417" w:type="dxa"/>
            <w:tcBorders>
              <w:top w:val="nil"/>
              <w:left w:val="nil"/>
              <w:bottom w:val="nil"/>
              <w:right w:val="nil"/>
            </w:tcBorders>
            <w:shd w:val="clear" w:color="auto" w:fill="auto"/>
            <w:noWrap/>
            <w:vAlign w:val="center"/>
          </w:tcPr>
          <w:p w14:paraId="09DF31D5" w14:textId="09CB99E9" w:rsidR="008009E6" w:rsidRPr="00805F69" w:rsidRDefault="008009E6" w:rsidP="008009E6">
            <w:pPr>
              <w:jc w:val="center"/>
              <w:rPr>
                <w:rFonts w:ascii="Futura Lt BT" w:hAnsi="Futura Lt BT" w:cs="Arial Unicode MS"/>
                <w:color w:val="005CA9"/>
                <w:sz w:val="18"/>
                <w:szCs w:val="18"/>
              </w:rPr>
            </w:pPr>
            <w:r w:rsidRPr="00805F69">
              <w:rPr>
                <w:rFonts w:ascii="Futura Lt BT" w:hAnsi="Futura Lt BT" w:cs="Arial"/>
                <w:color w:val="005CA9"/>
                <w:sz w:val="18"/>
                <w:szCs w:val="18"/>
              </w:rPr>
              <w:t>-</w:t>
            </w:r>
          </w:p>
        </w:tc>
        <w:tc>
          <w:tcPr>
            <w:tcW w:w="1289" w:type="dxa"/>
            <w:tcBorders>
              <w:top w:val="nil"/>
              <w:left w:val="nil"/>
              <w:bottom w:val="nil"/>
              <w:right w:val="nil"/>
            </w:tcBorders>
            <w:shd w:val="clear" w:color="auto" w:fill="auto"/>
            <w:noWrap/>
            <w:vAlign w:val="center"/>
          </w:tcPr>
          <w:p w14:paraId="52876D81" w14:textId="37D53914" w:rsidR="008009E6" w:rsidRPr="00805F69" w:rsidRDefault="008009E6" w:rsidP="008009E6">
            <w:pPr>
              <w:jc w:val="center"/>
              <w:rPr>
                <w:rFonts w:ascii="Futura Lt BT" w:hAnsi="Futura Lt BT" w:cs="Arial Unicode MS"/>
                <w:color w:val="005CA9"/>
                <w:sz w:val="18"/>
                <w:szCs w:val="18"/>
              </w:rPr>
            </w:pPr>
            <w:r w:rsidRPr="00805F69">
              <w:rPr>
                <w:rFonts w:ascii="Futura Lt BT" w:hAnsi="Futura Lt BT" w:cs="Arial"/>
                <w:color w:val="005CA9"/>
                <w:sz w:val="18"/>
                <w:szCs w:val="18"/>
              </w:rPr>
              <w:t>-</w:t>
            </w:r>
          </w:p>
        </w:tc>
        <w:tc>
          <w:tcPr>
            <w:tcW w:w="1448" w:type="dxa"/>
            <w:tcBorders>
              <w:top w:val="nil"/>
              <w:left w:val="nil"/>
              <w:bottom w:val="nil"/>
              <w:right w:val="nil"/>
            </w:tcBorders>
            <w:shd w:val="clear" w:color="auto" w:fill="auto"/>
            <w:vAlign w:val="center"/>
          </w:tcPr>
          <w:p w14:paraId="3080CD0B" w14:textId="0EECBCFF"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3.209.116</w:t>
            </w:r>
          </w:p>
        </w:tc>
        <w:tc>
          <w:tcPr>
            <w:tcW w:w="1458" w:type="dxa"/>
            <w:tcBorders>
              <w:top w:val="nil"/>
              <w:left w:val="nil"/>
              <w:bottom w:val="nil"/>
              <w:right w:val="nil"/>
            </w:tcBorders>
            <w:shd w:val="clear" w:color="auto" w:fill="auto"/>
            <w:noWrap/>
            <w:vAlign w:val="center"/>
          </w:tcPr>
          <w:p w14:paraId="5846E4D4" w14:textId="50AC890A" w:rsidR="008009E6" w:rsidRPr="00805F69" w:rsidRDefault="008009E6" w:rsidP="008009E6">
            <w:pPr>
              <w:jc w:val="center"/>
              <w:rPr>
                <w:rFonts w:ascii="Futura Lt BT" w:hAnsi="Futura Lt BT" w:cs="Arial Unicode MS"/>
                <w:color w:val="005CA9"/>
                <w:sz w:val="18"/>
                <w:szCs w:val="18"/>
              </w:rPr>
            </w:pPr>
            <w:r w:rsidRPr="00805F69">
              <w:rPr>
                <w:rFonts w:ascii="Futura Lt BT" w:hAnsi="Futura Lt BT" w:cs="Arial"/>
                <w:color w:val="005CA9"/>
                <w:sz w:val="18"/>
                <w:szCs w:val="18"/>
              </w:rPr>
              <w:t>-</w:t>
            </w:r>
          </w:p>
        </w:tc>
        <w:tc>
          <w:tcPr>
            <w:tcW w:w="1457" w:type="dxa"/>
            <w:tcBorders>
              <w:top w:val="nil"/>
              <w:left w:val="nil"/>
              <w:bottom w:val="nil"/>
              <w:right w:val="nil"/>
            </w:tcBorders>
            <w:shd w:val="clear" w:color="auto" w:fill="auto"/>
            <w:noWrap/>
            <w:vAlign w:val="center"/>
          </w:tcPr>
          <w:p w14:paraId="32C57DF2" w14:textId="00BA730A"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3.209.116</w:t>
            </w:r>
          </w:p>
        </w:tc>
        <w:tc>
          <w:tcPr>
            <w:tcW w:w="1464" w:type="dxa"/>
            <w:tcBorders>
              <w:top w:val="nil"/>
              <w:left w:val="nil"/>
              <w:bottom w:val="nil"/>
              <w:right w:val="nil"/>
            </w:tcBorders>
            <w:shd w:val="clear" w:color="auto" w:fill="auto"/>
            <w:noWrap/>
            <w:vAlign w:val="center"/>
          </w:tcPr>
          <w:p w14:paraId="5D7D7A17" w14:textId="0E45564F" w:rsidR="008009E6" w:rsidRPr="00805F69" w:rsidRDefault="008009E6" w:rsidP="008009E6">
            <w:pPr>
              <w:jc w:val="right"/>
              <w:rPr>
                <w:rFonts w:ascii="Futura Lt BT" w:hAnsi="Futura Lt BT"/>
                <w:color w:val="005CA9"/>
                <w:sz w:val="18"/>
                <w:szCs w:val="18"/>
              </w:rPr>
            </w:pPr>
            <w:r w:rsidRPr="00805F69">
              <w:rPr>
                <w:rFonts w:ascii="Futura Lt BT" w:hAnsi="Futura Lt BT" w:cs="Arial"/>
                <w:color w:val="005CA9"/>
                <w:sz w:val="18"/>
                <w:szCs w:val="18"/>
              </w:rPr>
              <w:t>844.004</w:t>
            </w:r>
          </w:p>
        </w:tc>
      </w:tr>
      <w:tr w:rsidR="008009E6" w:rsidRPr="00805F69" w14:paraId="11E81AC4" w14:textId="77777777" w:rsidTr="00D64A9D">
        <w:trPr>
          <w:trHeight w:val="282"/>
        </w:trPr>
        <w:tc>
          <w:tcPr>
            <w:tcW w:w="3261" w:type="dxa"/>
            <w:tcBorders>
              <w:top w:val="nil"/>
            </w:tcBorders>
            <w:shd w:val="clear" w:color="auto" w:fill="auto"/>
            <w:noWrap/>
            <w:tcMar>
              <w:top w:w="0" w:type="dxa"/>
              <w:left w:w="180" w:type="dxa"/>
              <w:bottom w:w="0" w:type="dxa"/>
              <w:right w:w="0" w:type="dxa"/>
            </w:tcMar>
            <w:vAlign w:val="center"/>
            <w:hideMark/>
          </w:tcPr>
          <w:p w14:paraId="6C62EFE2" w14:textId="185F5B94" w:rsidR="008009E6" w:rsidRPr="00805F69" w:rsidRDefault="008009E6" w:rsidP="008009E6">
            <w:pPr>
              <w:rPr>
                <w:rFonts w:ascii="Futura Lt BT" w:hAnsi="Futura Lt BT"/>
                <w:color w:val="005CA9"/>
                <w:sz w:val="18"/>
                <w:szCs w:val="18"/>
              </w:rPr>
            </w:pPr>
            <w:r w:rsidRPr="00805F69">
              <w:rPr>
                <w:rFonts w:ascii="Futura Lt BT" w:hAnsi="Futura Lt BT" w:cs="Arial"/>
                <w:color w:val="005CA9"/>
                <w:sz w:val="18"/>
                <w:szCs w:val="18"/>
              </w:rPr>
              <w:t>Certificado de recebíveis imobiliários</w:t>
            </w:r>
          </w:p>
        </w:tc>
        <w:tc>
          <w:tcPr>
            <w:tcW w:w="1275" w:type="dxa"/>
            <w:tcBorders>
              <w:top w:val="nil"/>
              <w:left w:val="nil"/>
              <w:bottom w:val="nil"/>
              <w:right w:val="nil"/>
            </w:tcBorders>
            <w:shd w:val="clear" w:color="auto" w:fill="auto"/>
            <w:noWrap/>
            <w:vAlign w:val="center"/>
          </w:tcPr>
          <w:p w14:paraId="2A99B31B" w14:textId="27D99767"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574.387</w:t>
            </w:r>
          </w:p>
        </w:tc>
        <w:tc>
          <w:tcPr>
            <w:tcW w:w="1418" w:type="dxa"/>
            <w:tcBorders>
              <w:top w:val="nil"/>
              <w:left w:val="nil"/>
              <w:bottom w:val="nil"/>
              <w:right w:val="nil"/>
            </w:tcBorders>
            <w:shd w:val="clear" w:color="auto" w:fill="auto"/>
            <w:noWrap/>
            <w:vAlign w:val="center"/>
          </w:tcPr>
          <w:p w14:paraId="6578CBFA" w14:textId="3CB58E89"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3.022.673</w:t>
            </w:r>
          </w:p>
        </w:tc>
        <w:tc>
          <w:tcPr>
            <w:tcW w:w="1417" w:type="dxa"/>
            <w:tcBorders>
              <w:top w:val="nil"/>
              <w:left w:val="nil"/>
              <w:bottom w:val="nil"/>
              <w:right w:val="nil"/>
            </w:tcBorders>
            <w:shd w:val="clear" w:color="auto" w:fill="auto"/>
            <w:noWrap/>
            <w:vAlign w:val="center"/>
          </w:tcPr>
          <w:p w14:paraId="6636265C" w14:textId="101E5815" w:rsidR="008009E6" w:rsidRPr="00805F69" w:rsidRDefault="008009E6" w:rsidP="008009E6">
            <w:pPr>
              <w:jc w:val="center"/>
              <w:rPr>
                <w:rFonts w:ascii="Futura Lt BT" w:hAnsi="Futura Lt BT" w:cs="Arial Unicode MS"/>
                <w:color w:val="005CA9"/>
                <w:sz w:val="18"/>
                <w:szCs w:val="18"/>
              </w:rPr>
            </w:pPr>
            <w:r w:rsidRPr="00805F69">
              <w:rPr>
                <w:rFonts w:ascii="Futura Lt BT" w:hAnsi="Futura Lt BT" w:cs="Arial"/>
                <w:color w:val="005CA9"/>
                <w:sz w:val="18"/>
                <w:szCs w:val="18"/>
              </w:rPr>
              <w:t>-</w:t>
            </w:r>
          </w:p>
        </w:tc>
        <w:tc>
          <w:tcPr>
            <w:tcW w:w="1289" w:type="dxa"/>
            <w:tcBorders>
              <w:top w:val="nil"/>
              <w:left w:val="nil"/>
              <w:bottom w:val="nil"/>
              <w:right w:val="nil"/>
            </w:tcBorders>
            <w:shd w:val="clear" w:color="auto" w:fill="auto"/>
            <w:noWrap/>
            <w:vAlign w:val="center"/>
          </w:tcPr>
          <w:p w14:paraId="466A90E1" w14:textId="0046F0D2" w:rsidR="008009E6" w:rsidRPr="00805F69" w:rsidRDefault="008009E6" w:rsidP="008009E6">
            <w:pPr>
              <w:jc w:val="center"/>
              <w:rPr>
                <w:rFonts w:ascii="Futura Lt BT" w:hAnsi="Futura Lt BT" w:cs="Arial Unicode MS"/>
                <w:color w:val="005CA9"/>
                <w:sz w:val="18"/>
                <w:szCs w:val="18"/>
              </w:rPr>
            </w:pPr>
            <w:r w:rsidRPr="00805F69">
              <w:rPr>
                <w:rFonts w:ascii="Futura Lt BT" w:hAnsi="Futura Lt BT" w:cs="Arial"/>
                <w:color w:val="005CA9"/>
                <w:sz w:val="18"/>
                <w:szCs w:val="18"/>
              </w:rPr>
              <w:t>-</w:t>
            </w:r>
          </w:p>
        </w:tc>
        <w:tc>
          <w:tcPr>
            <w:tcW w:w="1448" w:type="dxa"/>
            <w:tcBorders>
              <w:top w:val="nil"/>
              <w:left w:val="nil"/>
              <w:bottom w:val="nil"/>
              <w:right w:val="nil"/>
            </w:tcBorders>
            <w:shd w:val="clear" w:color="auto" w:fill="auto"/>
            <w:vAlign w:val="center"/>
          </w:tcPr>
          <w:p w14:paraId="0144F271" w14:textId="30EFEF11"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3.597.060</w:t>
            </w:r>
          </w:p>
        </w:tc>
        <w:tc>
          <w:tcPr>
            <w:tcW w:w="1458" w:type="dxa"/>
            <w:tcBorders>
              <w:top w:val="nil"/>
              <w:left w:val="nil"/>
              <w:bottom w:val="nil"/>
              <w:right w:val="nil"/>
            </w:tcBorders>
            <w:shd w:val="clear" w:color="auto" w:fill="auto"/>
            <w:noWrap/>
            <w:vAlign w:val="center"/>
          </w:tcPr>
          <w:p w14:paraId="4D157F57" w14:textId="7FB321EF"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(120.012)</w:t>
            </w:r>
          </w:p>
        </w:tc>
        <w:tc>
          <w:tcPr>
            <w:tcW w:w="1457" w:type="dxa"/>
            <w:tcBorders>
              <w:top w:val="nil"/>
              <w:left w:val="nil"/>
              <w:bottom w:val="nil"/>
              <w:right w:val="nil"/>
            </w:tcBorders>
            <w:shd w:val="clear" w:color="auto" w:fill="auto"/>
            <w:noWrap/>
            <w:vAlign w:val="center"/>
          </w:tcPr>
          <w:p w14:paraId="4CC2FF7A" w14:textId="5BE8DED7"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3.477.048</w:t>
            </w:r>
          </w:p>
        </w:tc>
        <w:tc>
          <w:tcPr>
            <w:tcW w:w="1464" w:type="dxa"/>
            <w:tcBorders>
              <w:top w:val="nil"/>
              <w:left w:val="nil"/>
              <w:bottom w:val="nil"/>
              <w:right w:val="nil"/>
            </w:tcBorders>
            <w:shd w:val="clear" w:color="auto" w:fill="auto"/>
            <w:noWrap/>
            <w:vAlign w:val="center"/>
          </w:tcPr>
          <w:p w14:paraId="6FCFCC93" w14:textId="63202D18" w:rsidR="008009E6" w:rsidRPr="00805F69" w:rsidRDefault="008009E6" w:rsidP="008009E6">
            <w:pPr>
              <w:jc w:val="right"/>
              <w:rPr>
                <w:rFonts w:ascii="Futura Lt BT" w:hAnsi="Futura Lt BT"/>
                <w:color w:val="005CA9"/>
                <w:sz w:val="18"/>
                <w:szCs w:val="18"/>
              </w:rPr>
            </w:pPr>
            <w:r w:rsidRPr="00805F69">
              <w:rPr>
                <w:rFonts w:ascii="Futura Lt BT" w:hAnsi="Futura Lt BT" w:cs="Arial"/>
                <w:color w:val="005CA9"/>
                <w:sz w:val="18"/>
                <w:szCs w:val="18"/>
              </w:rPr>
              <w:t>3.441.857</w:t>
            </w:r>
          </w:p>
        </w:tc>
      </w:tr>
      <w:tr w:rsidR="008009E6" w:rsidRPr="00805F69" w14:paraId="11E48BE8" w14:textId="77777777" w:rsidTr="00D64A9D">
        <w:trPr>
          <w:trHeight w:val="282"/>
        </w:trPr>
        <w:tc>
          <w:tcPr>
            <w:tcW w:w="3261" w:type="dxa"/>
            <w:tcBorders>
              <w:top w:val="nil"/>
            </w:tcBorders>
            <w:shd w:val="clear" w:color="auto" w:fill="auto"/>
            <w:noWrap/>
            <w:tcMar>
              <w:top w:w="0" w:type="dxa"/>
              <w:left w:w="180" w:type="dxa"/>
              <w:bottom w:w="0" w:type="dxa"/>
              <w:right w:w="0" w:type="dxa"/>
            </w:tcMar>
            <w:vAlign w:val="center"/>
            <w:hideMark/>
          </w:tcPr>
          <w:p w14:paraId="10579252" w14:textId="6BC0F080" w:rsidR="008009E6" w:rsidRPr="00805F69" w:rsidRDefault="008009E6" w:rsidP="008009E6">
            <w:pPr>
              <w:rPr>
                <w:rFonts w:ascii="Futura Lt BT" w:hAnsi="Futura Lt BT"/>
                <w:color w:val="F79646" w:themeColor="accent6"/>
                <w:sz w:val="18"/>
                <w:szCs w:val="18"/>
              </w:rPr>
            </w:pPr>
            <w:r w:rsidRPr="00805F69">
              <w:rPr>
                <w:rFonts w:ascii="Futura Lt BT" w:hAnsi="Futura Lt BT" w:cs="Arial"/>
                <w:color w:val="005CA9"/>
                <w:sz w:val="18"/>
                <w:szCs w:val="18"/>
              </w:rPr>
              <w:t>Ações</w:t>
            </w:r>
          </w:p>
        </w:tc>
        <w:tc>
          <w:tcPr>
            <w:tcW w:w="1275" w:type="dxa"/>
            <w:tcBorders>
              <w:top w:val="nil"/>
              <w:left w:val="nil"/>
              <w:bottom w:val="nil"/>
              <w:right w:val="nil"/>
            </w:tcBorders>
            <w:shd w:val="clear" w:color="auto" w:fill="auto"/>
            <w:noWrap/>
            <w:vAlign w:val="center"/>
          </w:tcPr>
          <w:p w14:paraId="0A950159" w14:textId="0A0558CE"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249.278</w:t>
            </w:r>
          </w:p>
        </w:tc>
        <w:tc>
          <w:tcPr>
            <w:tcW w:w="1418" w:type="dxa"/>
            <w:tcBorders>
              <w:top w:val="nil"/>
              <w:left w:val="nil"/>
              <w:bottom w:val="nil"/>
              <w:right w:val="nil"/>
            </w:tcBorders>
            <w:shd w:val="clear" w:color="auto" w:fill="auto"/>
            <w:noWrap/>
            <w:vAlign w:val="center"/>
          </w:tcPr>
          <w:p w14:paraId="11617798" w14:textId="6AA60684" w:rsidR="008009E6" w:rsidRPr="00805F69" w:rsidRDefault="008009E6" w:rsidP="008009E6">
            <w:pPr>
              <w:jc w:val="center"/>
              <w:rPr>
                <w:rFonts w:ascii="Futura Lt BT" w:hAnsi="Futura Lt BT" w:cs="Arial Unicode MS"/>
                <w:color w:val="005CA9"/>
                <w:sz w:val="18"/>
                <w:szCs w:val="18"/>
              </w:rPr>
            </w:pPr>
            <w:r w:rsidRPr="00805F69">
              <w:rPr>
                <w:rFonts w:ascii="Futura Lt BT" w:hAnsi="Futura Lt BT" w:cs="Arial"/>
                <w:color w:val="005CA9"/>
                <w:sz w:val="18"/>
                <w:szCs w:val="18"/>
              </w:rPr>
              <w:t>-</w:t>
            </w:r>
          </w:p>
        </w:tc>
        <w:tc>
          <w:tcPr>
            <w:tcW w:w="1417" w:type="dxa"/>
            <w:tcBorders>
              <w:top w:val="nil"/>
              <w:left w:val="nil"/>
              <w:bottom w:val="nil"/>
              <w:right w:val="nil"/>
            </w:tcBorders>
            <w:shd w:val="clear" w:color="auto" w:fill="auto"/>
            <w:noWrap/>
            <w:vAlign w:val="center"/>
          </w:tcPr>
          <w:p w14:paraId="6335C7E6" w14:textId="19972F2F" w:rsidR="008009E6" w:rsidRPr="00805F69" w:rsidRDefault="008009E6" w:rsidP="008009E6">
            <w:pPr>
              <w:jc w:val="center"/>
              <w:rPr>
                <w:rFonts w:ascii="Futura Lt BT" w:hAnsi="Futura Lt BT" w:cs="Arial Unicode MS"/>
                <w:color w:val="005CA9"/>
                <w:sz w:val="18"/>
                <w:szCs w:val="18"/>
              </w:rPr>
            </w:pPr>
            <w:r w:rsidRPr="00805F69">
              <w:rPr>
                <w:rFonts w:ascii="Futura Lt BT" w:hAnsi="Futura Lt BT" w:cs="Arial"/>
                <w:color w:val="005CA9"/>
                <w:sz w:val="18"/>
                <w:szCs w:val="18"/>
              </w:rPr>
              <w:t>-</w:t>
            </w:r>
          </w:p>
        </w:tc>
        <w:tc>
          <w:tcPr>
            <w:tcW w:w="1289" w:type="dxa"/>
            <w:tcBorders>
              <w:top w:val="nil"/>
              <w:left w:val="nil"/>
              <w:bottom w:val="nil"/>
              <w:right w:val="nil"/>
            </w:tcBorders>
            <w:shd w:val="clear" w:color="auto" w:fill="auto"/>
            <w:noWrap/>
            <w:vAlign w:val="center"/>
          </w:tcPr>
          <w:p w14:paraId="2142BFE9" w14:textId="281C468C" w:rsidR="008009E6" w:rsidRPr="00805F69" w:rsidRDefault="008009E6" w:rsidP="008009E6">
            <w:pPr>
              <w:jc w:val="center"/>
              <w:rPr>
                <w:rFonts w:ascii="Futura Lt BT" w:hAnsi="Futura Lt BT" w:cs="Arial Unicode MS"/>
                <w:color w:val="005CA9"/>
                <w:sz w:val="18"/>
                <w:szCs w:val="18"/>
              </w:rPr>
            </w:pPr>
            <w:r w:rsidRPr="00805F69">
              <w:rPr>
                <w:rFonts w:ascii="Futura Lt BT" w:hAnsi="Futura Lt BT" w:cs="Arial"/>
                <w:color w:val="005CA9"/>
                <w:sz w:val="18"/>
                <w:szCs w:val="18"/>
              </w:rPr>
              <w:t>-</w:t>
            </w:r>
          </w:p>
        </w:tc>
        <w:tc>
          <w:tcPr>
            <w:tcW w:w="1448" w:type="dxa"/>
            <w:tcBorders>
              <w:top w:val="nil"/>
              <w:left w:val="nil"/>
              <w:bottom w:val="nil"/>
              <w:right w:val="nil"/>
            </w:tcBorders>
            <w:shd w:val="clear" w:color="auto" w:fill="auto"/>
            <w:vAlign w:val="center"/>
          </w:tcPr>
          <w:p w14:paraId="18C92311" w14:textId="1368E319"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249.278</w:t>
            </w:r>
          </w:p>
        </w:tc>
        <w:tc>
          <w:tcPr>
            <w:tcW w:w="1458" w:type="dxa"/>
            <w:tcBorders>
              <w:top w:val="nil"/>
              <w:left w:val="nil"/>
              <w:bottom w:val="nil"/>
              <w:right w:val="nil"/>
            </w:tcBorders>
            <w:shd w:val="clear" w:color="auto" w:fill="auto"/>
            <w:noWrap/>
            <w:vAlign w:val="center"/>
          </w:tcPr>
          <w:p w14:paraId="7752F959" w14:textId="39DD0223"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(189.069)</w:t>
            </w:r>
          </w:p>
        </w:tc>
        <w:tc>
          <w:tcPr>
            <w:tcW w:w="1457" w:type="dxa"/>
            <w:tcBorders>
              <w:top w:val="nil"/>
              <w:left w:val="nil"/>
              <w:bottom w:val="nil"/>
              <w:right w:val="nil"/>
            </w:tcBorders>
            <w:shd w:val="clear" w:color="auto" w:fill="auto"/>
            <w:noWrap/>
            <w:vAlign w:val="center"/>
          </w:tcPr>
          <w:p w14:paraId="4534B1AF" w14:textId="339F2D4A"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60.209</w:t>
            </w:r>
          </w:p>
        </w:tc>
        <w:tc>
          <w:tcPr>
            <w:tcW w:w="1464" w:type="dxa"/>
            <w:tcBorders>
              <w:top w:val="nil"/>
              <w:left w:val="nil"/>
              <w:bottom w:val="nil"/>
              <w:right w:val="nil"/>
            </w:tcBorders>
            <w:shd w:val="clear" w:color="auto" w:fill="auto"/>
            <w:noWrap/>
            <w:vAlign w:val="center"/>
          </w:tcPr>
          <w:p w14:paraId="11916536" w14:textId="1F1E5659" w:rsidR="008009E6" w:rsidRPr="00805F69" w:rsidRDefault="008009E6" w:rsidP="008009E6">
            <w:pPr>
              <w:jc w:val="right"/>
              <w:rPr>
                <w:rFonts w:ascii="Futura Lt BT" w:hAnsi="Futura Lt BT"/>
                <w:color w:val="005CA9"/>
                <w:sz w:val="18"/>
                <w:szCs w:val="18"/>
              </w:rPr>
            </w:pPr>
            <w:r w:rsidRPr="00805F69">
              <w:rPr>
                <w:rFonts w:ascii="Futura Lt BT" w:hAnsi="Futura Lt BT" w:cs="Arial"/>
                <w:color w:val="005CA9"/>
                <w:sz w:val="18"/>
                <w:szCs w:val="18"/>
              </w:rPr>
              <w:t>71.021</w:t>
            </w:r>
          </w:p>
        </w:tc>
      </w:tr>
      <w:tr w:rsidR="008009E6" w:rsidRPr="00805F69" w14:paraId="5F86C47B" w14:textId="77777777" w:rsidTr="00D64A9D">
        <w:trPr>
          <w:trHeight w:val="282"/>
        </w:trPr>
        <w:tc>
          <w:tcPr>
            <w:tcW w:w="3261" w:type="dxa"/>
            <w:tcBorders>
              <w:left w:val="nil"/>
              <w:bottom w:val="single" w:sz="4" w:space="0" w:color="F79646" w:themeColor="accent6"/>
              <w:right w:val="nil"/>
            </w:tcBorders>
            <w:shd w:val="clear" w:color="auto" w:fill="auto"/>
            <w:noWrap/>
            <w:vAlign w:val="center"/>
          </w:tcPr>
          <w:p w14:paraId="242945E9" w14:textId="57490A10" w:rsidR="008009E6" w:rsidRPr="00805F69" w:rsidRDefault="008009E6" w:rsidP="008009E6">
            <w:pPr>
              <w:ind w:firstLineChars="100" w:firstLine="180"/>
              <w:rPr>
                <w:rFonts w:ascii="Futura Lt BT" w:hAnsi="Futura Lt BT" w:cs="Arial"/>
                <w:color w:val="005CA9"/>
                <w:sz w:val="18"/>
                <w:szCs w:val="18"/>
              </w:rPr>
            </w:pPr>
            <w:r w:rsidRPr="00805F69">
              <w:rPr>
                <w:rFonts w:ascii="Futura Lt BT" w:hAnsi="Futura Lt BT" w:cs="Arial"/>
                <w:color w:val="005CA9"/>
                <w:sz w:val="18"/>
                <w:szCs w:val="18"/>
              </w:rPr>
              <w:t>Letras financeiras</w:t>
            </w:r>
          </w:p>
        </w:tc>
        <w:tc>
          <w:tcPr>
            <w:tcW w:w="1275" w:type="dxa"/>
            <w:tcBorders>
              <w:top w:val="nil"/>
              <w:left w:val="nil"/>
              <w:bottom w:val="nil"/>
              <w:right w:val="nil"/>
            </w:tcBorders>
            <w:shd w:val="clear" w:color="auto" w:fill="auto"/>
            <w:noWrap/>
            <w:vAlign w:val="center"/>
          </w:tcPr>
          <w:p w14:paraId="5E6BCF1D" w14:textId="51578A13"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5.317.631</w:t>
            </w:r>
          </w:p>
        </w:tc>
        <w:tc>
          <w:tcPr>
            <w:tcW w:w="1418" w:type="dxa"/>
            <w:tcBorders>
              <w:top w:val="nil"/>
              <w:left w:val="nil"/>
              <w:bottom w:val="nil"/>
              <w:right w:val="nil"/>
            </w:tcBorders>
            <w:shd w:val="clear" w:color="auto" w:fill="auto"/>
            <w:noWrap/>
            <w:vAlign w:val="center"/>
          </w:tcPr>
          <w:p w14:paraId="68F572B6" w14:textId="3A2DFFF4" w:rsidR="008009E6" w:rsidRPr="00805F69" w:rsidRDefault="008009E6" w:rsidP="008009E6">
            <w:pPr>
              <w:jc w:val="center"/>
              <w:rPr>
                <w:rFonts w:ascii="Futura Lt BT" w:hAnsi="Futura Lt BT" w:cs="Arial Unicode MS"/>
                <w:color w:val="005CA9"/>
                <w:sz w:val="18"/>
                <w:szCs w:val="18"/>
              </w:rPr>
            </w:pPr>
            <w:r w:rsidRPr="00805F69">
              <w:rPr>
                <w:rFonts w:ascii="Futura Lt BT" w:hAnsi="Futura Lt BT" w:cs="Arial"/>
                <w:color w:val="005CA9"/>
                <w:sz w:val="18"/>
                <w:szCs w:val="18"/>
              </w:rPr>
              <w:t>-</w:t>
            </w:r>
          </w:p>
        </w:tc>
        <w:tc>
          <w:tcPr>
            <w:tcW w:w="1417" w:type="dxa"/>
            <w:tcBorders>
              <w:top w:val="nil"/>
              <w:left w:val="nil"/>
              <w:bottom w:val="nil"/>
              <w:right w:val="nil"/>
            </w:tcBorders>
            <w:shd w:val="clear" w:color="auto" w:fill="auto"/>
            <w:noWrap/>
            <w:vAlign w:val="center"/>
          </w:tcPr>
          <w:p w14:paraId="2B3E8E87" w14:textId="34B38A6D" w:rsidR="008009E6" w:rsidRPr="00805F69" w:rsidRDefault="008009E6" w:rsidP="008009E6">
            <w:pPr>
              <w:jc w:val="center"/>
              <w:rPr>
                <w:rFonts w:ascii="Futura Lt BT" w:hAnsi="Futura Lt BT" w:cs="Arial Unicode MS"/>
                <w:color w:val="005CA9"/>
                <w:sz w:val="18"/>
                <w:szCs w:val="18"/>
              </w:rPr>
            </w:pPr>
            <w:r w:rsidRPr="00805F69">
              <w:rPr>
                <w:rFonts w:ascii="Futura Lt BT" w:hAnsi="Futura Lt BT" w:cs="Arial"/>
                <w:color w:val="005CA9"/>
                <w:sz w:val="18"/>
                <w:szCs w:val="18"/>
              </w:rPr>
              <w:t>-</w:t>
            </w:r>
          </w:p>
        </w:tc>
        <w:tc>
          <w:tcPr>
            <w:tcW w:w="1289" w:type="dxa"/>
            <w:tcBorders>
              <w:top w:val="nil"/>
              <w:left w:val="nil"/>
              <w:bottom w:val="nil"/>
              <w:right w:val="nil"/>
            </w:tcBorders>
            <w:shd w:val="clear" w:color="auto" w:fill="auto"/>
            <w:noWrap/>
            <w:vAlign w:val="center"/>
          </w:tcPr>
          <w:p w14:paraId="19EEA5CA" w14:textId="2E823C3D" w:rsidR="008009E6" w:rsidRPr="00805F69" w:rsidRDefault="008009E6" w:rsidP="008009E6">
            <w:pPr>
              <w:jc w:val="center"/>
              <w:rPr>
                <w:rFonts w:ascii="Futura Lt BT" w:hAnsi="Futura Lt BT" w:cs="Arial Unicode MS"/>
                <w:color w:val="005CA9"/>
                <w:sz w:val="18"/>
                <w:szCs w:val="18"/>
              </w:rPr>
            </w:pPr>
            <w:r w:rsidRPr="00805F69">
              <w:rPr>
                <w:rFonts w:ascii="Futura Lt BT" w:hAnsi="Futura Lt BT" w:cs="Arial"/>
                <w:color w:val="005CA9"/>
                <w:sz w:val="18"/>
                <w:szCs w:val="18"/>
              </w:rPr>
              <w:t>-</w:t>
            </w:r>
          </w:p>
        </w:tc>
        <w:tc>
          <w:tcPr>
            <w:tcW w:w="1448" w:type="dxa"/>
            <w:tcBorders>
              <w:top w:val="nil"/>
              <w:left w:val="nil"/>
              <w:bottom w:val="nil"/>
              <w:right w:val="nil"/>
            </w:tcBorders>
            <w:shd w:val="clear" w:color="auto" w:fill="auto"/>
            <w:vAlign w:val="center"/>
          </w:tcPr>
          <w:p w14:paraId="735AFA91" w14:textId="22DB443A"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5.317.631</w:t>
            </w:r>
          </w:p>
        </w:tc>
        <w:tc>
          <w:tcPr>
            <w:tcW w:w="1458" w:type="dxa"/>
            <w:tcBorders>
              <w:top w:val="nil"/>
              <w:left w:val="nil"/>
              <w:bottom w:val="nil"/>
              <w:right w:val="nil"/>
            </w:tcBorders>
            <w:shd w:val="clear" w:color="auto" w:fill="auto"/>
            <w:noWrap/>
            <w:vAlign w:val="center"/>
          </w:tcPr>
          <w:p w14:paraId="044B71C2" w14:textId="1E5A13A6" w:rsidR="008009E6" w:rsidRPr="00805F69" w:rsidRDefault="008009E6" w:rsidP="008009E6">
            <w:pPr>
              <w:jc w:val="center"/>
              <w:rPr>
                <w:rFonts w:ascii="Futura Lt BT" w:hAnsi="Futura Lt BT" w:cs="Arial Unicode MS"/>
                <w:color w:val="005CA9"/>
                <w:sz w:val="18"/>
                <w:szCs w:val="18"/>
              </w:rPr>
            </w:pPr>
            <w:r w:rsidRPr="00805F69">
              <w:rPr>
                <w:rFonts w:ascii="Futura Lt BT" w:hAnsi="Futura Lt BT" w:cs="Arial"/>
                <w:color w:val="005CA9"/>
                <w:sz w:val="18"/>
                <w:szCs w:val="18"/>
              </w:rPr>
              <w:t>-</w:t>
            </w:r>
          </w:p>
        </w:tc>
        <w:tc>
          <w:tcPr>
            <w:tcW w:w="1457" w:type="dxa"/>
            <w:tcBorders>
              <w:top w:val="nil"/>
              <w:left w:val="nil"/>
              <w:bottom w:val="nil"/>
              <w:right w:val="nil"/>
            </w:tcBorders>
            <w:shd w:val="clear" w:color="auto" w:fill="auto"/>
            <w:noWrap/>
            <w:vAlign w:val="center"/>
          </w:tcPr>
          <w:p w14:paraId="5D57D44D" w14:textId="0F9682FC"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5.317.631</w:t>
            </w:r>
          </w:p>
        </w:tc>
        <w:tc>
          <w:tcPr>
            <w:tcW w:w="1464" w:type="dxa"/>
            <w:tcBorders>
              <w:top w:val="nil"/>
              <w:left w:val="nil"/>
              <w:bottom w:val="nil"/>
              <w:right w:val="nil"/>
            </w:tcBorders>
            <w:shd w:val="clear" w:color="auto" w:fill="auto"/>
            <w:noWrap/>
            <w:vAlign w:val="center"/>
          </w:tcPr>
          <w:p w14:paraId="0D7869FD" w14:textId="52D154C0" w:rsidR="008009E6" w:rsidRPr="00805F69" w:rsidRDefault="008009E6" w:rsidP="008009E6">
            <w:pPr>
              <w:jc w:val="right"/>
              <w:rPr>
                <w:rFonts w:ascii="Futura Lt BT" w:hAnsi="Futura Lt BT"/>
                <w:color w:val="005CA9"/>
                <w:sz w:val="18"/>
                <w:szCs w:val="18"/>
              </w:rPr>
            </w:pPr>
            <w:r w:rsidRPr="00805F69">
              <w:rPr>
                <w:rFonts w:ascii="Futura Lt BT" w:hAnsi="Futura Lt BT" w:cs="Arial"/>
                <w:color w:val="005CA9"/>
                <w:sz w:val="18"/>
                <w:szCs w:val="18"/>
              </w:rPr>
              <w:t>5.351.277</w:t>
            </w:r>
          </w:p>
        </w:tc>
      </w:tr>
      <w:tr w:rsidR="008009E6" w:rsidRPr="00805F69" w14:paraId="41582C58" w14:textId="77777777" w:rsidTr="00D64A9D">
        <w:trPr>
          <w:trHeight w:val="282"/>
        </w:trPr>
        <w:tc>
          <w:tcPr>
            <w:tcW w:w="3261" w:type="dxa"/>
            <w:tcBorders>
              <w:top w:val="single" w:sz="4" w:space="0" w:color="F79646" w:themeColor="accent6"/>
              <w:left w:val="nil"/>
              <w:bottom w:val="single" w:sz="4" w:space="0" w:color="F79646" w:themeColor="accent6"/>
              <w:right w:val="nil"/>
            </w:tcBorders>
            <w:shd w:val="clear" w:color="auto" w:fill="auto"/>
            <w:noWrap/>
            <w:vAlign w:val="center"/>
            <w:hideMark/>
          </w:tcPr>
          <w:p w14:paraId="07D7FB1B" w14:textId="77777777" w:rsidR="008009E6" w:rsidRPr="00805F69" w:rsidRDefault="008009E6" w:rsidP="008009E6">
            <w:pPr>
              <w:rPr>
                <w:rFonts w:ascii="Futura Lt BT" w:hAnsi="Futura Lt BT"/>
                <w:b/>
                <w:color w:val="005CA9"/>
                <w:sz w:val="18"/>
                <w:szCs w:val="18"/>
              </w:rPr>
            </w:pPr>
            <w:r w:rsidRPr="00805F69">
              <w:rPr>
                <w:rFonts w:ascii="Futura Lt BT" w:hAnsi="Futura Lt BT"/>
                <w:b/>
                <w:color w:val="005CA9"/>
                <w:sz w:val="18"/>
                <w:szCs w:val="18"/>
              </w:rPr>
              <w:t xml:space="preserve">Total </w:t>
            </w:r>
          </w:p>
        </w:tc>
        <w:tc>
          <w:tcPr>
            <w:tcW w:w="1275" w:type="dxa"/>
            <w:tcBorders>
              <w:top w:val="single" w:sz="4" w:space="0" w:color="F79646"/>
              <w:left w:val="nil"/>
              <w:bottom w:val="single" w:sz="4" w:space="0" w:color="F79646"/>
              <w:right w:val="nil"/>
            </w:tcBorders>
            <w:shd w:val="clear" w:color="auto" w:fill="auto"/>
            <w:noWrap/>
            <w:vAlign w:val="center"/>
          </w:tcPr>
          <w:p w14:paraId="03C8FAA7" w14:textId="645C3813" w:rsidR="008009E6" w:rsidRPr="00805F69" w:rsidRDefault="008009E6" w:rsidP="008009E6">
            <w:pPr>
              <w:jc w:val="right"/>
              <w:rPr>
                <w:rFonts w:ascii="Futura Lt BT" w:hAnsi="Futura Lt BT" w:cs="Arial Unicode MS"/>
                <w:b/>
                <w:color w:val="005CA9"/>
                <w:sz w:val="18"/>
                <w:szCs w:val="18"/>
              </w:rPr>
            </w:pPr>
            <w:r w:rsidRPr="00805F69">
              <w:rPr>
                <w:rFonts w:ascii="Futura Lt BT" w:hAnsi="Futura Lt BT" w:cs="Arial"/>
                <w:b/>
                <w:bCs/>
                <w:color w:val="005CA9"/>
                <w:sz w:val="18"/>
                <w:szCs w:val="18"/>
              </w:rPr>
              <w:t>39.789.756</w:t>
            </w:r>
          </w:p>
        </w:tc>
        <w:tc>
          <w:tcPr>
            <w:tcW w:w="1418" w:type="dxa"/>
            <w:tcBorders>
              <w:top w:val="single" w:sz="4" w:space="0" w:color="F79646"/>
              <w:left w:val="nil"/>
              <w:bottom w:val="single" w:sz="4" w:space="0" w:color="F79646"/>
              <w:right w:val="nil"/>
            </w:tcBorders>
            <w:shd w:val="clear" w:color="auto" w:fill="auto"/>
            <w:noWrap/>
            <w:vAlign w:val="center"/>
          </w:tcPr>
          <w:p w14:paraId="504482DA" w14:textId="72E2B4D3" w:rsidR="008009E6" w:rsidRPr="00805F69" w:rsidRDefault="008009E6" w:rsidP="008009E6">
            <w:pPr>
              <w:jc w:val="right"/>
              <w:rPr>
                <w:rFonts w:ascii="Futura Lt BT" w:hAnsi="Futura Lt BT" w:cs="Arial Unicode MS"/>
                <w:b/>
                <w:color w:val="005CA9"/>
                <w:sz w:val="18"/>
                <w:szCs w:val="18"/>
              </w:rPr>
            </w:pPr>
            <w:r w:rsidRPr="00805F69">
              <w:rPr>
                <w:rFonts w:ascii="Futura Lt BT" w:hAnsi="Futura Lt BT" w:cs="Arial"/>
                <w:b/>
                <w:bCs/>
                <w:color w:val="005CA9"/>
                <w:sz w:val="18"/>
                <w:szCs w:val="18"/>
              </w:rPr>
              <w:t>190.639.969</w:t>
            </w:r>
          </w:p>
        </w:tc>
        <w:tc>
          <w:tcPr>
            <w:tcW w:w="1417" w:type="dxa"/>
            <w:tcBorders>
              <w:top w:val="single" w:sz="4" w:space="0" w:color="F79646"/>
              <w:left w:val="nil"/>
              <w:bottom w:val="single" w:sz="4" w:space="0" w:color="F79646"/>
              <w:right w:val="nil"/>
            </w:tcBorders>
            <w:shd w:val="clear" w:color="auto" w:fill="auto"/>
            <w:noWrap/>
            <w:vAlign w:val="center"/>
          </w:tcPr>
          <w:p w14:paraId="6F5CC926" w14:textId="765338FA" w:rsidR="008009E6" w:rsidRPr="00805F69" w:rsidRDefault="008009E6" w:rsidP="008009E6">
            <w:pPr>
              <w:jc w:val="right"/>
              <w:rPr>
                <w:rFonts w:ascii="Futura Lt BT" w:hAnsi="Futura Lt BT" w:cs="Arial Unicode MS"/>
                <w:b/>
                <w:color w:val="005CA9"/>
                <w:sz w:val="18"/>
                <w:szCs w:val="18"/>
              </w:rPr>
            </w:pPr>
            <w:r w:rsidRPr="00805F69">
              <w:rPr>
                <w:rFonts w:ascii="Futura Lt BT" w:hAnsi="Futura Lt BT" w:cs="Arial"/>
                <w:b/>
                <w:bCs/>
                <w:color w:val="005CA9"/>
                <w:sz w:val="18"/>
                <w:szCs w:val="18"/>
              </w:rPr>
              <w:t>14.000.513</w:t>
            </w:r>
          </w:p>
        </w:tc>
        <w:tc>
          <w:tcPr>
            <w:tcW w:w="1289" w:type="dxa"/>
            <w:tcBorders>
              <w:top w:val="single" w:sz="4" w:space="0" w:color="F79646"/>
              <w:left w:val="nil"/>
              <w:bottom w:val="single" w:sz="4" w:space="0" w:color="F79646"/>
              <w:right w:val="nil"/>
            </w:tcBorders>
            <w:shd w:val="clear" w:color="auto" w:fill="auto"/>
            <w:noWrap/>
            <w:vAlign w:val="center"/>
          </w:tcPr>
          <w:p w14:paraId="559D9C7B" w14:textId="1AA7A053" w:rsidR="008009E6" w:rsidRPr="00805F69" w:rsidRDefault="008009E6" w:rsidP="008009E6">
            <w:pPr>
              <w:jc w:val="right"/>
              <w:rPr>
                <w:rFonts w:ascii="Futura Lt BT" w:hAnsi="Futura Lt BT" w:cs="Arial Unicode MS"/>
                <w:b/>
                <w:color w:val="005CA9"/>
                <w:sz w:val="18"/>
                <w:szCs w:val="18"/>
              </w:rPr>
            </w:pPr>
            <w:r w:rsidRPr="00805F69">
              <w:rPr>
                <w:rFonts w:ascii="Futura Lt BT" w:hAnsi="Futura Lt BT" w:cs="Arial"/>
                <w:b/>
                <w:bCs/>
                <w:color w:val="005CA9"/>
                <w:sz w:val="18"/>
                <w:szCs w:val="18"/>
              </w:rPr>
              <w:t>7.148.008</w:t>
            </w:r>
          </w:p>
        </w:tc>
        <w:tc>
          <w:tcPr>
            <w:tcW w:w="1448" w:type="dxa"/>
            <w:tcBorders>
              <w:top w:val="single" w:sz="4" w:space="0" w:color="F79646"/>
              <w:left w:val="nil"/>
              <w:bottom w:val="single" w:sz="4" w:space="0" w:color="F79646"/>
              <w:right w:val="nil"/>
            </w:tcBorders>
            <w:shd w:val="clear" w:color="auto" w:fill="auto"/>
            <w:vAlign w:val="center"/>
          </w:tcPr>
          <w:p w14:paraId="1A890742" w14:textId="3F4BF11B" w:rsidR="008009E6" w:rsidRPr="00805F69" w:rsidRDefault="008009E6" w:rsidP="008009E6">
            <w:pPr>
              <w:jc w:val="right"/>
              <w:rPr>
                <w:rFonts w:ascii="Futura Lt BT" w:hAnsi="Futura Lt BT" w:cs="Arial Unicode MS"/>
                <w:b/>
                <w:color w:val="005CA9"/>
                <w:sz w:val="18"/>
                <w:szCs w:val="18"/>
              </w:rPr>
            </w:pPr>
            <w:r w:rsidRPr="00805F69">
              <w:rPr>
                <w:rFonts w:ascii="Futura Lt BT" w:hAnsi="Futura Lt BT" w:cs="Arial"/>
                <w:b/>
                <w:bCs/>
                <w:color w:val="005CA9"/>
                <w:sz w:val="18"/>
                <w:szCs w:val="18"/>
              </w:rPr>
              <w:t>251.578.246</w:t>
            </w:r>
          </w:p>
        </w:tc>
        <w:tc>
          <w:tcPr>
            <w:tcW w:w="1458" w:type="dxa"/>
            <w:tcBorders>
              <w:top w:val="single" w:sz="4" w:space="0" w:color="F79646"/>
              <w:left w:val="nil"/>
              <w:bottom w:val="single" w:sz="4" w:space="0" w:color="F79646"/>
              <w:right w:val="nil"/>
            </w:tcBorders>
            <w:shd w:val="clear" w:color="auto" w:fill="auto"/>
            <w:noWrap/>
            <w:vAlign w:val="center"/>
          </w:tcPr>
          <w:p w14:paraId="15E82A06" w14:textId="5F6D72F2" w:rsidR="008009E6" w:rsidRPr="00805F69" w:rsidRDefault="008009E6" w:rsidP="008009E6">
            <w:pPr>
              <w:jc w:val="right"/>
              <w:rPr>
                <w:rFonts w:ascii="Futura Lt BT" w:hAnsi="Futura Lt BT" w:cs="Arial Unicode MS"/>
                <w:b/>
                <w:color w:val="005CA9"/>
                <w:sz w:val="18"/>
                <w:szCs w:val="18"/>
              </w:rPr>
            </w:pPr>
            <w:r w:rsidRPr="00805F69">
              <w:rPr>
                <w:rFonts w:ascii="Futura Lt BT" w:hAnsi="Futura Lt BT" w:cs="Arial"/>
                <w:b/>
                <w:bCs/>
                <w:color w:val="005CA9"/>
                <w:sz w:val="18"/>
                <w:szCs w:val="18"/>
              </w:rPr>
              <w:t>(2.365.111)</w:t>
            </w:r>
          </w:p>
        </w:tc>
        <w:tc>
          <w:tcPr>
            <w:tcW w:w="1457" w:type="dxa"/>
            <w:tcBorders>
              <w:top w:val="single" w:sz="4" w:space="0" w:color="F79646"/>
              <w:left w:val="nil"/>
              <w:bottom w:val="single" w:sz="4" w:space="0" w:color="F79646"/>
              <w:right w:val="nil"/>
            </w:tcBorders>
            <w:shd w:val="clear" w:color="auto" w:fill="auto"/>
            <w:noWrap/>
            <w:vAlign w:val="center"/>
          </w:tcPr>
          <w:p w14:paraId="06A0E0C1" w14:textId="115BC6C7" w:rsidR="008009E6" w:rsidRPr="00805F69" w:rsidRDefault="008009E6" w:rsidP="008009E6">
            <w:pPr>
              <w:jc w:val="right"/>
              <w:rPr>
                <w:rFonts w:ascii="Futura Lt BT" w:hAnsi="Futura Lt BT" w:cs="Arial Unicode MS"/>
                <w:b/>
                <w:color w:val="005CA9"/>
                <w:sz w:val="18"/>
                <w:szCs w:val="18"/>
              </w:rPr>
            </w:pPr>
            <w:r w:rsidRPr="00805F69">
              <w:rPr>
                <w:rFonts w:ascii="Futura Lt BT" w:hAnsi="Futura Lt BT" w:cs="Arial"/>
                <w:b/>
                <w:bCs/>
                <w:color w:val="005CA9"/>
                <w:sz w:val="18"/>
                <w:szCs w:val="18"/>
              </w:rPr>
              <w:t>249.213.135</w:t>
            </w:r>
          </w:p>
        </w:tc>
        <w:tc>
          <w:tcPr>
            <w:tcW w:w="1464" w:type="dxa"/>
            <w:tcBorders>
              <w:top w:val="single" w:sz="4" w:space="0" w:color="F79646"/>
              <w:left w:val="nil"/>
              <w:bottom w:val="single" w:sz="4" w:space="0" w:color="F79646"/>
              <w:right w:val="nil"/>
            </w:tcBorders>
            <w:shd w:val="clear" w:color="auto" w:fill="auto"/>
            <w:noWrap/>
            <w:vAlign w:val="center"/>
          </w:tcPr>
          <w:p w14:paraId="64DB04E8" w14:textId="64130FB2" w:rsidR="008009E6" w:rsidRPr="00805F69" w:rsidRDefault="008009E6" w:rsidP="008009E6">
            <w:pPr>
              <w:jc w:val="right"/>
              <w:rPr>
                <w:rFonts w:ascii="Futura Lt BT" w:hAnsi="Futura Lt BT"/>
                <w:b/>
                <w:color w:val="005CA9"/>
                <w:sz w:val="18"/>
                <w:szCs w:val="18"/>
              </w:rPr>
            </w:pPr>
            <w:r w:rsidRPr="00805F69">
              <w:rPr>
                <w:rFonts w:ascii="Futura Lt BT" w:hAnsi="Futura Lt BT" w:cs="Arial"/>
                <w:b/>
                <w:bCs/>
                <w:color w:val="005CA9"/>
                <w:sz w:val="18"/>
                <w:szCs w:val="18"/>
              </w:rPr>
              <w:t>266.531.275</w:t>
            </w:r>
          </w:p>
        </w:tc>
      </w:tr>
      <w:tr w:rsidR="008009E6" w:rsidRPr="00805F69" w14:paraId="11A183B4" w14:textId="77777777" w:rsidTr="00D64A9D">
        <w:trPr>
          <w:trHeight w:val="282"/>
        </w:trPr>
        <w:tc>
          <w:tcPr>
            <w:tcW w:w="3261" w:type="dxa"/>
            <w:tcBorders>
              <w:top w:val="single" w:sz="4" w:space="0" w:color="F79646" w:themeColor="accent6"/>
              <w:left w:val="nil"/>
              <w:right w:val="nil"/>
            </w:tcBorders>
            <w:shd w:val="clear" w:color="auto" w:fill="auto"/>
            <w:noWrap/>
            <w:vAlign w:val="center"/>
          </w:tcPr>
          <w:p w14:paraId="6EAA13AB" w14:textId="77777777" w:rsidR="008009E6" w:rsidRPr="00805F69" w:rsidRDefault="008009E6" w:rsidP="008009E6">
            <w:pPr>
              <w:rPr>
                <w:rFonts w:ascii="Futura Lt BT" w:hAnsi="Futura Lt BT"/>
                <w:b/>
                <w:color w:val="005CA9"/>
                <w:sz w:val="18"/>
                <w:szCs w:val="18"/>
              </w:rPr>
            </w:pPr>
            <w:r w:rsidRPr="00805F69">
              <w:rPr>
                <w:rFonts w:ascii="Futura Lt BT" w:hAnsi="Futura Lt BT"/>
                <w:color w:val="005CA9"/>
                <w:sz w:val="18"/>
                <w:szCs w:val="18"/>
              </w:rPr>
              <w:t>Ativo circulante</w:t>
            </w:r>
          </w:p>
        </w:tc>
        <w:tc>
          <w:tcPr>
            <w:tcW w:w="1275" w:type="dxa"/>
            <w:tcBorders>
              <w:top w:val="nil"/>
              <w:left w:val="nil"/>
              <w:bottom w:val="nil"/>
              <w:right w:val="nil"/>
            </w:tcBorders>
            <w:shd w:val="clear" w:color="auto" w:fill="auto"/>
            <w:noWrap/>
            <w:vAlign w:val="center"/>
          </w:tcPr>
          <w:p w14:paraId="0DC16FF3" w14:textId="2F3B1B13" w:rsidR="008009E6" w:rsidRPr="00805F69" w:rsidRDefault="008009E6" w:rsidP="008009E6">
            <w:pPr>
              <w:jc w:val="center"/>
              <w:rPr>
                <w:rFonts w:ascii="Futura Lt BT" w:hAnsi="Futura Lt BT" w:cs="Arial Unicode MS"/>
                <w:color w:val="005CA9"/>
                <w:sz w:val="18"/>
                <w:szCs w:val="18"/>
              </w:rPr>
            </w:pPr>
            <w:r w:rsidRPr="00805F69">
              <w:rPr>
                <w:rFonts w:ascii="Futura Lt BT" w:hAnsi="Futura Lt BT" w:cs="Arial"/>
                <w:color w:val="005CA9"/>
                <w:sz w:val="18"/>
                <w:szCs w:val="18"/>
              </w:rPr>
              <w:t>-</w:t>
            </w:r>
          </w:p>
        </w:tc>
        <w:tc>
          <w:tcPr>
            <w:tcW w:w="1418" w:type="dxa"/>
            <w:tcBorders>
              <w:top w:val="nil"/>
              <w:left w:val="nil"/>
              <w:bottom w:val="nil"/>
              <w:right w:val="nil"/>
            </w:tcBorders>
            <w:shd w:val="clear" w:color="auto" w:fill="auto"/>
            <w:noWrap/>
            <w:vAlign w:val="center"/>
          </w:tcPr>
          <w:p w14:paraId="50F07540" w14:textId="21C58604" w:rsidR="008009E6" w:rsidRPr="00805F69" w:rsidRDefault="008009E6" w:rsidP="008009E6">
            <w:pPr>
              <w:jc w:val="center"/>
              <w:rPr>
                <w:rFonts w:ascii="Futura Lt BT" w:hAnsi="Futura Lt BT" w:cs="Arial Unicode MS"/>
                <w:color w:val="005CA9"/>
                <w:sz w:val="18"/>
                <w:szCs w:val="18"/>
              </w:rPr>
            </w:pPr>
            <w:r w:rsidRPr="00805F69">
              <w:rPr>
                <w:rFonts w:ascii="Futura Lt BT" w:hAnsi="Futura Lt BT" w:cs="Arial"/>
                <w:color w:val="005CA9"/>
                <w:sz w:val="18"/>
                <w:szCs w:val="18"/>
              </w:rPr>
              <w:t>-</w:t>
            </w:r>
          </w:p>
        </w:tc>
        <w:tc>
          <w:tcPr>
            <w:tcW w:w="1417" w:type="dxa"/>
            <w:tcBorders>
              <w:top w:val="single" w:sz="4" w:space="0" w:color="F79646"/>
              <w:left w:val="nil"/>
              <w:bottom w:val="nil"/>
              <w:right w:val="nil"/>
            </w:tcBorders>
            <w:shd w:val="clear" w:color="auto" w:fill="auto"/>
            <w:noWrap/>
            <w:vAlign w:val="center"/>
          </w:tcPr>
          <w:p w14:paraId="33CEE607" w14:textId="3DB846F3" w:rsidR="008009E6" w:rsidRPr="00805F69" w:rsidRDefault="008009E6" w:rsidP="008009E6">
            <w:pPr>
              <w:jc w:val="center"/>
              <w:rPr>
                <w:rFonts w:ascii="Futura Lt BT" w:hAnsi="Futura Lt BT" w:cs="Arial Unicode MS"/>
                <w:color w:val="005CA9"/>
                <w:sz w:val="18"/>
                <w:szCs w:val="18"/>
              </w:rPr>
            </w:pPr>
            <w:r w:rsidRPr="00805F69">
              <w:rPr>
                <w:rFonts w:ascii="Futura Lt BT" w:hAnsi="Futura Lt BT" w:cs="Arial"/>
                <w:color w:val="005CA9"/>
                <w:sz w:val="18"/>
                <w:szCs w:val="18"/>
              </w:rPr>
              <w:t>-</w:t>
            </w:r>
          </w:p>
        </w:tc>
        <w:tc>
          <w:tcPr>
            <w:tcW w:w="1289" w:type="dxa"/>
            <w:tcBorders>
              <w:top w:val="nil"/>
              <w:left w:val="nil"/>
              <w:bottom w:val="nil"/>
              <w:right w:val="nil"/>
            </w:tcBorders>
            <w:shd w:val="clear" w:color="auto" w:fill="auto"/>
            <w:noWrap/>
            <w:vAlign w:val="center"/>
          </w:tcPr>
          <w:p w14:paraId="235B62DA" w14:textId="0432FFB1" w:rsidR="008009E6" w:rsidRPr="00805F69" w:rsidRDefault="008009E6" w:rsidP="008009E6">
            <w:pPr>
              <w:jc w:val="center"/>
              <w:rPr>
                <w:rFonts w:ascii="Futura Lt BT" w:hAnsi="Futura Lt BT" w:cs="Arial Unicode MS"/>
                <w:color w:val="005CA9"/>
                <w:sz w:val="18"/>
                <w:szCs w:val="18"/>
              </w:rPr>
            </w:pPr>
            <w:r w:rsidRPr="00805F69">
              <w:rPr>
                <w:rFonts w:ascii="Futura Lt BT" w:hAnsi="Futura Lt BT" w:cs="Arial"/>
                <w:color w:val="005CA9"/>
                <w:sz w:val="18"/>
                <w:szCs w:val="18"/>
              </w:rPr>
              <w:t>-</w:t>
            </w:r>
          </w:p>
        </w:tc>
        <w:tc>
          <w:tcPr>
            <w:tcW w:w="1448" w:type="dxa"/>
            <w:tcBorders>
              <w:top w:val="nil"/>
              <w:left w:val="nil"/>
              <w:bottom w:val="nil"/>
              <w:right w:val="nil"/>
            </w:tcBorders>
            <w:shd w:val="clear" w:color="auto" w:fill="auto"/>
            <w:vAlign w:val="center"/>
          </w:tcPr>
          <w:p w14:paraId="03EC038A" w14:textId="7D223BFD" w:rsidR="008009E6" w:rsidRPr="00805F69" w:rsidRDefault="008009E6" w:rsidP="008009E6">
            <w:pPr>
              <w:jc w:val="center"/>
              <w:rPr>
                <w:rFonts w:ascii="Futura Lt BT" w:hAnsi="Futura Lt BT" w:cs="Arial Unicode MS"/>
                <w:color w:val="005CA9"/>
                <w:sz w:val="18"/>
                <w:szCs w:val="18"/>
              </w:rPr>
            </w:pPr>
            <w:r w:rsidRPr="00805F69">
              <w:rPr>
                <w:rFonts w:ascii="Futura Lt BT" w:hAnsi="Futura Lt BT" w:cs="Arial"/>
                <w:color w:val="005CA9"/>
                <w:sz w:val="18"/>
                <w:szCs w:val="18"/>
              </w:rPr>
              <w:t>-</w:t>
            </w:r>
          </w:p>
        </w:tc>
        <w:tc>
          <w:tcPr>
            <w:tcW w:w="1458" w:type="dxa"/>
            <w:tcBorders>
              <w:top w:val="nil"/>
              <w:left w:val="nil"/>
              <w:bottom w:val="nil"/>
              <w:right w:val="nil"/>
            </w:tcBorders>
            <w:shd w:val="clear" w:color="auto" w:fill="auto"/>
            <w:noWrap/>
            <w:vAlign w:val="center"/>
          </w:tcPr>
          <w:p w14:paraId="10507D68" w14:textId="159BE0A2" w:rsidR="008009E6" w:rsidRPr="00805F69" w:rsidRDefault="008009E6" w:rsidP="008009E6">
            <w:pPr>
              <w:jc w:val="center"/>
              <w:rPr>
                <w:rFonts w:ascii="Futura Lt BT" w:hAnsi="Futura Lt BT" w:cs="Arial Unicode MS"/>
                <w:color w:val="005CA9"/>
                <w:sz w:val="18"/>
                <w:szCs w:val="18"/>
              </w:rPr>
            </w:pPr>
            <w:r w:rsidRPr="00805F69">
              <w:rPr>
                <w:rFonts w:ascii="Futura Lt BT" w:hAnsi="Futura Lt BT" w:cs="Arial"/>
                <w:color w:val="005CA9"/>
                <w:sz w:val="18"/>
                <w:szCs w:val="18"/>
              </w:rPr>
              <w:t>-</w:t>
            </w:r>
          </w:p>
        </w:tc>
        <w:tc>
          <w:tcPr>
            <w:tcW w:w="1457" w:type="dxa"/>
            <w:tcBorders>
              <w:top w:val="nil"/>
              <w:left w:val="nil"/>
              <w:bottom w:val="nil"/>
              <w:right w:val="nil"/>
            </w:tcBorders>
            <w:shd w:val="clear" w:color="auto" w:fill="auto"/>
            <w:noWrap/>
            <w:vAlign w:val="center"/>
          </w:tcPr>
          <w:p w14:paraId="7AE7C210" w14:textId="21612EF0"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129.270.162</w:t>
            </w:r>
          </w:p>
        </w:tc>
        <w:tc>
          <w:tcPr>
            <w:tcW w:w="1464" w:type="dxa"/>
            <w:tcBorders>
              <w:top w:val="nil"/>
              <w:left w:val="nil"/>
              <w:bottom w:val="nil"/>
              <w:right w:val="nil"/>
            </w:tcBorders>
            <w:shd w:val="clear" w:color="auto" w:fill="auto"/>
            <w:noWrap/>
            <w:vAlign w:val="center"/>
          </w:tcPr>
          <w:p w14:paraId="280CE45D" w14:textId="7F04E0E1" w:rsidR="008009E6" w:rsidRPr="00805F69" w:rsidRDefault="008009E6" w:rsidP="008009E6">
            <w:pPr>
              <w:jc w:val="right"/>
              <w:rPr>
                <w:rFonts w:ascii="Futura Lt BT" w:hAnsi="Futura Lt BT"/>
                <w:color w:val="005CA9"/>
                <w:sz w:val="18"/>
                <w:szCs w:val="18"/>
              </w:rPr>
            </w:pPr>
            <w:r w:rsidRPr="00805F69">
              <w:rPr>
                <w:rFonts w:ascii="Futura Lt BT" w:hAnsi="Futura Lt BT" w:cs="Arial"/>
                <w:color w:val="005CA9"/>
                <w:sz w:val="18"/>
                <w:szCs w:val="18"/>
              </w:rPr>
              <w:t>140.154.881</w:t>
            </w:r>
          </w:p>
        </w:tc>
      </w:tr>
      <w:tr w:rsidR="008009E6" w:rsidRPr="00805F69" w14:paraId="47353242" w14:textId="77777777" w:rsidTr="00D64A9D">
        <w:trPr>
          <w:trHeight w:val="282"/>
        </w:trPr>
        <w:tc>
          <w:tcPr>
            <w:tcW w:w="3261" w:type="dxa"/>
            <w:tcBorders>
              <w:bottom w:val="single" w:sz="4" w:space="0" w:color="F79646"/>
              <w:right w:val="nil"/>
            </w:tcBorders>
            <w:shd w:val="clear" w:color="auto" w:fill="auto"/>
            <w:noWrap/>
            <w:vAlign w:val="center"/>
          </w:tcPr>
          <w:p w14:paraId="7C46418A" w14:textId="77777777" w:rsidR="008009E6" w:rsidRPr="00805F69" w:rsidRDefault="008009E6" w:rsidP="008009E6">
            <w:pPr>
              <w:rPr>
                <w:rFonts w:ascii="Futura Lt BT" w:hAnsi="Futura Lt BT"/>
                <w:b/>
                <w:color w:val="005CA9"/>
                <w:sz w:val="18"/>
                <w:szCs w:val="18"/>
              </w:rPr>
            </w:pPr>
            <w:r w:rsidRPr="00805F69">
              <w:rPr>
                <w:rFonts w:ascii="Futura Lt BT" w:hAnsi="Futura Lt BT"/>
                <w:color w:val="005CA9"/>
                <w:sz w:val="18"/>
                <w:szCs w:val="18"/>
              </w:rPr>
              <w:t>Ativo não circulante</w:t>
            </w:r>
          </w:p>
        </w:tc>
        <w:tc>
          <w:tcPr>
            <w:tcW w:w="1275" w:type="dxa"/>
            <w:tcBorders>
              <w:top w:val="nil"/>
              <w:left w:val="nil"/>
              <w:bottom w:val="single" w:sz="4" w:space="0" w:color="F79646"/>
              <w:right w:val="nil"/>
            </w:tcBorders>
            <w:shd w:val="clear" w:color="auto" w:fill="auto"/>
            <w:noWrap/>
            <w:vAlign w:val="center"/>
          </w:tcPr>
          <w:p w14:paraId="2E4D5155" w14:textId="5C7F01C7" w:rsidR="008009E6" w:rsidRPr="00805F69" w:rsidRDefault="008009E6" w:rsidP="008009E6">
            <w:pPr>
              <w:jc w:val="center"/>
              <w:rPr>
                <w:rFonts w:ascii="Futura Lt BT" w:hAnsi="Futura Lt BT" w:cs="Arial Unicode MS"/>
                <w:color w:val="005CA9"/>
                <w:sz w:val="18"/>
                <w:szCs w:val="18"/>
              </w:rPr>
            </w:pPr>
            <w:r w:rsidRPr="00805F69">
              <w:rPr>
                <w:rFonts w:ascii="Futura Lt BT" w:hAnsi="Futura Lt BT" w:cs="Arial"/>
                <w:color w:val="005CA9"/>
                <w:sz w:val="18"/>
                <w:szCs w:val="18"/>
              </w:rPr>
              <w:t>-</w:t>
            </w:r>
          </w:p>
        </w:tc>
        <w:tc>
          <w:tcPr>
            <w:tcW w:w="1418" w:type="dxa"/>
            <w:tcBorders>
              <w:top w:val="nil"/>
              <w:left w:val="nil"/>
              <w:bottom w:val="single" w:sz="4" w:space="0" w:color="F79646"/>
              <w:right w:val="nil"/>
            </w:tcBorders>
            <w:shd w:val="clear" w:color="auto" w:fill="auto"/>
            <w:noWrap/>
            <w:vAlign w:val="center"/>
          </w:tcPr>
          <w:p w14:paraId="6735E9A4" w14:textId="7623FA41" w:rsidR="008009E6" w:rsidRPr="00805F69" w:rsidRDefault="008009E6" w:rsidP="008009E6">
            <w:pPr>
              <w:jc w:val="center"/>
              <w:rPr>
                <w:rFonts w:ascii="Futura Lt BT" w:hAnsi="Futura Lt BT" w:cs="Arial Unicode MS"/>
                <w:color w:val="005CA9"/>
                <w:sz w:val="18"/>
                <w:szCs w:val="18"/>
              </w:rPr>
            </w:pPr>
            <w:r w:rsidRPr="00805F69">
              <w:rPr>
                <w:rFonts w:ascii="Futura Lt BT" w:hAnsi="Futura Lt BT" w:cs="Arial"/>
                <w:color w:val="005CA9"/>
                <w:sz w:val="18"/>
                <w:szCs w:val="18"/>
              </w:rPr>
              <w:t>-</w:t>
            </w:r>
          </w:p>
        </w:tc>
        <w:tc>
          <w:tcPr>
            <w:tcW w:w="1417" w:type="dxa"/>
            <w:tcBorders>
              <w:top w:val="nil"/>
              <w:left w:val="nil"/>
              <w:bottom w:val="single" w:sz="4" w:space="0" w:color="F79646"/>
              <w:right w:val="nil"/>
            </w:tcBorders>
            <w:shd w:val="clear" w:color="auto" w:fill="auto"/>
            <w:noWrap/>
            <w:vAlign w:val="center"/>
          </w:tcPr>
          <w:p w14:paraId="1A512886" w14:textId="2B39CC12" w:rsidR="008009E6" w:rsidRPr="00805F69" w:rsidRDefault="008009E6" w:rsidP="008009E6">
            <w:pPr>
              <w:jc w:val="center"/>
              <w:rPr>
                <w:rFonts w:ascii="Futura Lt BT" w:hAnsi="Futura Lt BT" w:cs="Arial Unicode MS"/>
                <w:color w:val="005CA9"/>
                <w:sz w:val="18"/>
                <w:szCs w:val="18"/>
              </w:rPr>
            </w:pPr>
            <w:r w:rsidRPr="00805F69">
              <w:rPr>
                <w:rFonts w:ascii="Futura Lt BT" w:hAnsi="Futura Lt BT" w:cs="Arial"/>
                <w:color w:val="005CA9"/>
                <w:sz w:val="18"/>
                <w:szCs w:val="18"/>
              </w:rPr>
              <w:t>-</w:t>
            </w:r>
          </w:p>
        </w:tc>
        <w:tc>
          <w:tcPr>
            <w:tcW w:w="1289" w:type="dxa"/>
            <w:tcBorders>
              <w:top w:val="nil"/>
              <w:left w:val="nil"/>
              <w:bottom w:val="single" w:sz="4" w:space="0" w:color="F79646"/>
              <w:right w:val="nil"/>
            </w:tcBorders>
            <w:shd w:val="clear" w:color="auto" w:fill="auto"/>
            <w:noWrap/>
            <w:vAlign w:val="center"/>
          </w:tcPr>
          <w:p w14:paraId="368C5E65" w14:textId="0ADA6D34" w:rsidR="008009E6" w:rsidRPr="00805F69" w:rsidRDefault="008009E6" w:rsidP="008009E6">
            <w:pPr>
              <w:jc w:val="center"/>
              <w:rPr>
                <w:rFonts w:ascii="Futura Lt BT" w:hAnsi="Futura Lt BT" w:cs="Arial Unicode MS"/>
                <w:color w:val="005CA9"/>
                <w:sz w:val="18"/>
                <w:szCs w:val="18"/>
              </w:rPr>
            </w:pPr>
            <w:r w:rsidRPr="00805F69">
              <w:rPr>
                <w:rFonts w:ascii="Futura Lt BT" w:hAnsi="Futura Lt BT" w:cs="Arial"/>
                <w:color w:val="005CA9"/>
                <w:sz w:val="18"/>
                <w:szCs w:val="18"/>
              </w:rPr>
              <w:t>-</w:t>
            </w:r>
          </w:p>
        </w:tc>
        <w:tc>
          <w:tcPr>
            <w:tcW w:w="1448" w:type="dxa"/>
            <w:tcBorders>
              <w:top w:val="nil"/>
              <w:left w:val="nil"/>
              <w:bottom w:val="single" w:sz="4" w:space="0" w:color="F79646"/>
              <w:right w:val="nil"/>
            </w:tcBorders>
            <w:shd w:val="clear" w:color="auto" w:fill="auto"/>
            <w:vAlign w:val="center"/>
          </w:tcPr>
          <w:p w14:paraId="420E07A2" w14:textId="17E2DB31" w:rsidR="008009E6" w:rsidRPr="00805F69" w:rsidRDefault="008009E6" w:rsidP="008009E6">
            <w:pPr>
              <w:jc w:val="center"/>
              <w:rPr>
                <w:rFonts w:ascii="Futura Lt BT" w:hAnsi="Futura Lt BT" w:cs="Arial Unicode MS"/>
                <w:color w:val="005CA9"/>
                <w:sz w:val="18"/>
                <w:szCs w:val="18"/>
              </w:rPr>
            </w:pPr>
            <w:r w:rsidRPr="00805F69">
              <w:rPr>
                <w:rFonts w:ascii="Futura Lt BT" w:hAnsi="Futura Lt BT" w:cs="Arial"/>
                <w:color w:val="005CA9"/>
                <w:sz w:val="18"/>
                <w:szCs w:val="18"/>
              </w:rPr>
              <w:t>-</w:t>
            </w:r>
          </w:p>
        </w:tc>
        <w:tc>
          <w:tcPr>
            <w:tcW w:w="1458" w:type="dxa"/>
            <w:tcBorders>
              <w:top w:val="nil"/>
              <w:left w:val="nil"/>
              <w:bottom w:val="single" w:sz="4" w:space="0" w:color="F79646"/>
              <w:right w:val="nil"/>
            </w:tcBorders>
            <w:shd w:val="clear" w:color="auto" w:fill="auto"/>
            <w:noWrap/>
            <w:vAlign w:val="center"/>
          </w:tcPr>
          <w:p w14:paraId="2F479B82" w14:textId="108E7C46" w:rsidR="008009E6" w:rsidRPr="00805F69" w:rsidRDefault="008009E6" w:rsidP="008009E6">
            <w:pPr>
              <w:jc w:val="center"/>
              <w:rPr>
                <w:rFonts w:ascii="Futura Lt BT" w:hAnsi="Futura Lt BT" w:cs="Arial Unicode MS"/>
                <w:color w:val="005CA9"/>
                <w:sz w:val="18"/>
                <w:szCs w:val="18"/>
              </w:rPr>
            </w:pPr>
            <w:r w:rsidRPr="00805F69">
              <w:rPr>
                <w:rFonts w:ascii="Futura Lt BT" w:hAnsi="Futura Lt BT" w:cs="Arial"/>
                <w:color w:val="005CA9"/>
                <w:sz w:val="18"/>
                <w:szCs w:val="18"/>
              </w:rPr>
              <w:t>-</w:t>
            </w:r>
          </w:p>
        </w:tc>
        <w:tc>
          <w:tcPr>
            <w:tcW w:w="1457" w:type="dxa"/>
            <w:tcBorders>
              <w:top w:val="nil"/>
              <w:left w:val="nil"/>
              <w:bottom w:val="single" w:sz="4" w:space="0" w:color="F79646"/>
              <w:right w:val="nil"/>
            </w:tcBorders>
            <w:shd w:val="clear" w:color="auto" w:fill="auto"/>
            <w:noWrap/>
            <w:vAlign w:val="center"/>
          </w:tcPr>
          <w:p w14:paraId="692592E8" w14:textId="19C85AB7"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119.942.973</w:t>
            </w:r>
          </w:p>
        </w:tc>
        <w:tc>
          <w:tcPr>
            <w:tcW w:w="1464" w:type="dxa"/>
            <w:tcBorders>
              <w:top w:val="nil"/>
              <w:left w:val="nil"/>
              <w:bottom w:val="single" w:sz="4" w:space="0" w:color="F79646"/>
              <w:right w:val="nil"/>
            </w:tcBorders>
            <w:shd w:val="clear" w:color="auto" w:fill="auto"/>
            <w:noWrap/>
            <w:vAlign w:val="center"/>
          </w:tcPr>
          <w:p w14:paraId="6181AF76" w14:textId="3BF7377D" w:rsidR="008009E6" w:rsidRPr="00805F69" w:rsidRDefault="008009E6" w:rsidP="008009E6">
            <w:pPr>
              <w:jc w:val="right"/>
              <w:rPr>
                <w:rFonts w:ascii="Futura Lt BT" w:hAnsi="Futura Lt BT"/>
                <w:color w:val="005CA9"/>
                <w:sz w:val="18"/>
                <w:szCs w:val="18"/>
              </w:rPr>
            </w:pPr>
            <w:r w:rsidRPr="00805F69">
              <w:rPr>
                <w:rFonts w:ascii="Futura Lt BT" w:hAnsi="Futura Lt BT" w:cs="Arial"/>
                <w:color w:val="005CA9"/>
                <w:sz w:val="18"/>
                <w:szCs w:val="18"/>
              </w:rPr>
              <w:t>126.376.394</w:t>
            </w:r>
          </w:p>
        </w:tc>
      </w:tr>
    </w:tbl>
    <w:p w14:paraId="6AAD6612" w14:textId="77777777" w:rsidR="008065ED" w:rsidRPr="00FF76B9" w:rsidRDefault="008065ED" w:rsidP="008065ED">
      <w:pPr>
        <w:rPr>
          <w:rFonts w:ascii="Futura Lt BT" w:hAnsi="Futura Lt BT"/>
          <w:color w:val="2F75B5"/>
          <w:sz w:val="16"/>
          <w:szCs w:val="16"/>
        </w:rPr>
      </w:pPr>
      <w:r>
        <w:rPr>
          <w:rFonts w:ascii="Futura Lt BT" w:hAnsi="Futura Lt BT"/>
          <w:color w:val="2F75B5"/>
          <w:sz w:val="16"/>
          <w:szCs w:val="16"/>
        </w:rPr>
        <w:t xml:space="preserve">(1) </w:t>
      </w:r>
      <w:r w:rsidRPr="00FF76B9">
        <w:rPr>
          <w:rFonts w:ascii="Futura Lt BT" w:hAnsi="Futura Lt BT"/>
          <w:color w:val="2F75B5"/>
          <w:sz w:val="16"/>
          <w:szCs w:val="16"/>
        </w:rPr>
        <w:t xml:space="preserve">Os investimentos do FGO, FGHAB, FGI e ANBIMA foram reclassificados e </w:t>
      </w:r>
      <w:proofErr w:type="spellStart"/>
      <w:r w:rsidRPr="00FF76B9">
        <w:rPr>
          <w:rFonts w:ascii="Futura Lt BT" w:hAnsi="Futura Lt BT"/>
          <w:color w:val="2F75B5"/>
          <w:sz w:val="16"/>
          <w:szCs w:val="16"/>
        </w:rPr>
        <w:t>enquadradoss</w:t>
      </w:r>
      <w:proofErr w:type="spellEnd"/>
      <w:r w:rsidRPr="00FF76B9">
        <w:rPr>
          <w:rFonts w:ascii="Futura Lt BT" w:hAnsi="Futura Lt BT"/>
          <w:color w:val="2F75B5"/>
          <w:sz w:val="16"/>
          <w:szCs w:val="16"/>
        </w:rPr>
        <w:t xml:space="preserve"> como instrumentos financeiros de acordo com a Resolução CMN nº 4.817/2020.</w:t>
      </w:r>
      <w:r>
        <w:rPr>
          <w:rFonts w:ascii="Futura Lt BT" w:hAnsi="Futura Lt BT"/>
          <w:color w:val="2F75B5"/>
          <w:sz w:val="16"/>
          <w:szCs w:val="16"/>
        </w:rPr>
        <w:t xml:space="preserve"> Os referidos fundos possuem as seguintes defasagens de data da atualização das cotas: FGO (data-base </w:t>
      </w:r>
      <w:proofErr w:type="spellStart"/>
      <w:r>
        <w:rPr>
          <w:rFonts w:ascii="Futura Lt BT" w:hAnsi="Futura Lt BT"/>
          <w:color w:val="2F75B5"/>
          <w:sz w:val="16"/>
          <w:szCs w:val="16"/>
        </w:rPr>
        <w:t>nov</w:t>
      </w:r>
      <w:proofErr w:type="spellEnd"/>
      <w:r>
        <w:rPr>
          <w:rFonts w:ascii="Futura Lt BT" w:hAnsi="Futura Lt BT"/>
          <w:color w:val="2F75B5"/>
          <w:sz w:val="16"/>
          <w:szCs w:val="16"/>
        </w:rPr>
        <w:t xml:space="preserve">/21), FGI e FGHAB (data base </w:t>
      </w:r>
      <w:proofErr w:type="spellStart"/>
      <w:r>
        <w:rPr>
          <w:rFonts w:ascii="Futura Lt BT" w:hAnsi="Futura Lt BT"/>
          <w:color w:val="2F75B5"/>
          <w:sz w:val="16"/>
          <w:szCs w:val="16"/>
        </w:rPr>
        <w:t>fev</w:t>
      </w:r>
      <w:proofErr w:type="spellEnd"/>
      <w:r>
        <w:rPr>
          <w:rFonts w:ascii="Futura Lt BT" w:hAnsi="Futura Lt BT"/>
          <w:color w:val="2F75B5"/>
          <w:sz w:val="16"/>
          <w:szCs w:val="16"/>
        </w:rPr>
        <w:t>/22).</w:t>
      </w:r>
    </w:p>
    <w:p w14:paraId="6D570549" w14:textId="27545E2B" w:rsidR="005F303D" w:rsidRPr="002E5531" w:rsidRDefault="005F303D" w:rsidP="00DB0B19">
      <w:pPr>
        <w:tabs>
          <w:tab w:val="left" w:pos="1650"/>
        </w:tabs>
        <w:jc w:val="both"/>
        <w:rPr>
          <w:rFonts w:ascii="Futura Lt BT" w:hAnsi="Futura Lt BT"/>
          <w:color w:val="2F75B5"/>
          <w:sz w:val="20"/>
          <w:szCs w:val="20"/>
        </w:rPr>
      </w:pPr>
      <w:r w:rsidRPr="002E5531">
        <w:rPr>
          <w:rFonts w:ascii="Futura Lt BT" w:hAnsi="Futura Lt BT"/>
          <w:color w:val="2F75B5"/>
          <w:sz w:val="20"/>
          <w:szCs w:val="20"/>
        </w:rPr>
        <w:br w:type="page"/>
      </w:r>
    </w:p>
    <w:bookmarkEnd w:id="45"/>
    <w:p w14:paraId="2AB8A04B" w14:textId="4005A587" w:rsidR="005F303D" w:rsidRPr="002E5531" w:rsidRDefault="005F303D" w:rsidP="001D2145">
      <w:pPr>
        <w:keepNext/>
        <w:numPr>
          <w:ilvl w:val="0"/>
          <w:numId w:val="4"/>
        </w:numPr>
        <w:tabs>
          <w:tab w:val="clear" w:pos="1069"/>
          <w:tab w:val="num" w:pos="567"/>
        </w:tabs>
        <w:spacing w:before="480" w:after="240"/>
        <w:ind w:left="0" w:firstLine="0"/>
        <w:jc w:val="both"/>
        <w:rPr>
          <w:rFonts w:ascii="Futura Lt BT" w:hAnsi="Futura Lt BT"/>
          <w:b/>
          <w:color w:val="2F75B5"/>
          <w:sz w:val="20"/>
          <w:szCs w:val="20"/>
        </w:rPr>
      </w:pPr>
      <w:r w:rsidRPr="002E5531">
        <w:rPr>
          <w:rFonts w:ascii="Futura Lt BT" w:hAnsi="Futura Lt BT"/>
          <w:b/>
          <w:color w:val="2F75B5"/>
          <w:sz w:val="20"/>
          <w:szCs w:val="20"/>
        </w:rPr>
        <w:t>Classificação da carteira por prazo</w:t>
      </w:r>
    </w:p>
    <w:tbl>
      <w:tblPr>
        <w:tblW w:w="5000" w:type="pct"/>
        <w:tblCellMar>
          <w:left w:w="70" w:type="dxa"/>
          <w:right w:w="70" w:type="dxa"/>
        </w:tblCellMar>
        <w:tblLook w:val="04A0" w:firstRow="1" w:lastRow="0" w:firstColumn="1" w:lastColumn="0" w:noHBand="0" w:noVBand="1"/>
      </w:tblPr>
      <w:tblGrid>
        <w:gridCol w:w="3111"/>
        <w:gridCol w:w="1180"/>
        <w:gridCol w:w="1125"/>
        <w:gridCol w:w="1125"/>
        <w:gridCol w:w="1180"/>
        <w:gridCol w:w="1180"/>
        <w:gridCol w:w="1116"/>
        <w:gridCol w:w="1125"/>
        <w:gridCol w:w="1125"/>
        <w:gridCol w:w="1125"/>
        <w:gridCol w:w="1179"/>
      </w:tblGrid>
      <w:tr w:rsidR="006D093A" w:rsidRPr="00805F69" w14:paraId="60D38D6F" w14:textId="77777777" w:rsidTr="000849CA">
        <w:trPr>
          <w:trHeight w:val="283"/>
        </w:trPr>
        <w:tc>
          <w:tcPr>
            <w:tcW w:w="5000" w:type="pct"/>
            <w:gridSpan w:val="11"/>
            <w:tcBorders>
              <w:top w:val="single" w:sz="4" w:space="0" w:color="F39200"/>
              <w:left w:val="nil"/>
              <w:bottom w:val="nil"/>
              <w:right w:val="nil"/>
            </w:tcBorders>
            <w:shd w:val="clear" w:color="auto" w:fill="auto"/>
            <w:vAlign w:val="center"/>
          </w:tcPr>
          <w:p w14:paraId="37089F49" w14:textId="77777777" w:rsidR="006D093A" w:rsidRPr="00805F69" w:rsidRDefault="006D093A" w:rsidP="003D64FC">
            <w:pPr>
              <w:jc w:val="center"/>
              <w:rPr>
                <w:rFonts w:ascii="Futura Lt BT" w:hAnsi="Futura Lt BT"/>
                <w:b/>
                <w:color w:val="005CA9"/>
                <w:sz w:val="18"/>
                <w:szCs w:val="18"/>
              </w:rPr>
            </w:pPr>
            <w:r w:rsidRPr="00805F69">
              <w:rPr>
                <w:rFonts w:ascii="Futura Lt BT" w:hAnsi="Futura Lt BT"/>
                <w:b/>
                <w:color w:val="005CA9"/>
                <w:sz w:val="18"/>
                <w:szCs w:val="18"/>
              </w:rPr>
              <w:t>INDIVIDUAL</w:t>
            </w:r>
          </w:p>
        </w:tc>
      </w:tr>
      <w:tr w:rsidR="006D093A" w:rsidRPr="00805F69" w14:paraId="5D286B58" w14:textId="77777777" w:rsidTr="008009E6">
        <w:trPr>
          <w:trHeight w:val="283"/>
        </w:trPr>
        <w:tc>
          <w:tcPr>
            <w:tcW w:w="1068" w:type="pct"/>
            <w:tcBorders>
              <w:top w:val="single" w:sz="4" w:space="0" w:color="F39200"/>
              <w:left w:val="nil"/>
              <w:bottom w:val="single" w:sz="4" w:space="0" w:color="F39200"/>
              <w:right w:val="nil"/>
            </w:tcBorders>
            <w:shd w:val="clear" w:color="auto" w:fill="auto"/>
            <w:vAlign w:val="center"/>
            <w:hideMark/>
          </w:tcPr>
          <w:p w14:paraId="2EE5B3F7" w14:textId="77777777" w:rsidR="006D093A" w:rsidRPr="00805F69" w:rsidRDefault="006D093A" w:rsidP="003D64FC">
            <w:pPr>
              <w:jc w:val="center"/>
              <w:rPr>
                <w:rFonts w:ascii="Futura Lt BT" w:hAnsi="Futura Lt BT"/>
                <w:b/>
                <w:color w:val="005CA9"/>
                <w:sz w:val="18"/>
                <w:szCs w:val="18"/>
              </w:rPr>
            </w:pPr>
            <w:r w:rsidRPr="00805F69">
              <w:rPr>
                <w:rFonts w:ascii="Futura Lt BT" w:hAnsi="Futura Lt BT"/>
                <w:b/>
                <w:color w:val="005CA9"/>
                <w:sz w:val="18"/>
                <w:szCs w:val="18"/>
              </w:rPr>
              <w:t>Descrição</w:t>
            </w:r>
          </w:p>
        </w:tc>
        <w:tc>
          <w:tcPr>
            <w:tcW w:w="405" w:type="pct"/>
            <w:tcBorders>
              <w:top w:val="single" w:sz="4" w:space="0" w:color="F39200"/>
              <w:left w:val="nil"/>
              <w:bottom w:val="single" w:sz="4" w:space="0" w:color="F39200"/>
              <w:right w:val="nil"/>
            </w:tcBorders>
            <w:shd w:val="clear" w:color="auto" w:fill="auto"/>
            <w:vAlign w:val="center"/>
            <w:hideMark/>
          </w:tcPr>
          <w:p w14:paraId="3D35E000" w14:textId="77777777" w:rsidR="006D093A" w:rsidRPr="00805F69" w:rsidRDefault="006D093A" w:rsidP="003D64FC">
            <w:pPr>
              <w:jc w:val="center"/>
              <w:rPr>
                <w:rFonts w:ascii="Futura Lt BT" w:hAnsi="Futura Lt BT"/>
                <w:b/>
                <w:color w:val="005CA9"/>
                <w:sz w:val="18"/>
                <w:szCs w:val="18"/>
              </w:rPr>
            </w:pPr>
            <w:r w:rsidRPr="00805F69">
              <w:rPr>
                <w:rFonts w:ascii="Futura Lt BT" w:hAnsi="Futura Lt BT"/>
                <w:b/>
                <w:color w:val="005CA9"/>
                <w:sz w:val="18"/>
                <w:szCs w:val="18"/>
              </w:rPr>
              <w:t>Custo ajustado ao valor recuperável</w:t>
            </w:r>
          </w:p>
        </w:tc>
        <w:tc>
          <w:tcPr>
            <w:tcW w:w="386" w:type="pct"/>
            <w:tcBorders>
              <w:top w:val="single" w:sz="4" w:space="0" w:color="F39200"/>
              <w:left w:val="nil"/>
              <w:bottom w:val="single" w:sz="4" w:space="0" w:color="F39200"/>
              <w:right w:val="nil"/>
            </w:tcBorders>
            <w:shd w:val="clear" w:color="auto" w:fill="auto"/>
            <w:vAlign w:val="center"/>
            <w:hideMark/>
          </w:tcPr>
          <w:p w14:paraId="56DF2E99" w14:textId="77777777" w:rsidR="006D093A" w:rsidRPr="00805F69" w:rsidRDefault="006D093A" w:rsidP="003D64FC">
            <w:pPr>
              <w:jc w:val="center"/>
              <w:rPr>
                <w:rFonts w:ascii="Futura Lt BT" w:hAnsi="Futura Lt BT"/>
                <w:b/>
                <w:color w:val="005CA9"/>
                <w:sz w:val="18"/>
                <w:szCs w:val="18"/>
              </w:rPr>
            </w:pPr>
            <w:r w:rsidRPr="00805F69">
              <w:rPr>
                <w:rFonts w:ascii="Futura Lt BT" w:hAnsi="Futura Lt BT"/>
                <w:b/>
                <w:color w:val="005CA9"/>
                <w:sz w:val="18"/>
                <w:szCs w:val="18"/>
              </w:rPr>
              <w:t>Ajuste a mercado resultado</w:t>
            </w:r>
          </w:p>
        </w:tc>
        <w:tc>
          <w:tcPr>
            <w:tcW w:w="386" w:type="pct"/>
            <w:tcBorders>
              <w:top w:val="single" w:sz="4" w:space="0" w:color="F39200"/>
              <w:left w:val="nil"/>
              <w:bottom w:val="single" w:sz="4" w:space="0" w:color="F39200"/>
              <w:right w:val="nil"/>
            </w:tcBorders>
            <w:shd w:val="clear" w:color="auto" w:fill="auto"/>
            <w:vAlign w:val="center"/>
            <w:hideMark/>
          </w:tcPr>
          <w:p w14:paraId="4B0B922D" w14:textId="77777777" w:rsidR="006D093A" w:rsidRPr="00805F69" w:rsidRDefault="006D093A" w:rsidP="003D64FC">
            <w:pPr>
              <w:jc w:val="center"/>
              <w:rPr>
                <w:rFonts w:ascii="Futura Lt BT" w:hAnsi="Futura Lt BT"/>
                <w:b/>
                <w:color w:val="005CA9"/>
                <w:sz w:val="18"/>
                <w:szCs w:val="18"/>
              </w:rPr>
            </w:pPr>
            <w:r w:rsidRPr="00805F69">
              <w:rPr>
                <w:rFonts w:ascii="Futura Lt BT" w:hAnsi="Futura Lt BT"/>
                <w:b/>
                <w:color w:val="005CA9"/>
                <w:sz w:val="18"/>
                <w:szCs w:val="18"/>
              </w:rPr>
              <w:t>Ajuste a mercado patrimônio líquido</w:t>
            </w:r>
          </w:p>
        </w:tc>
        <w:tc>
          <w:tcPr>
            <w:tcW w:w="405" w:type="pct"/>
            <w:tcBorders>
              <w:top w:val="single" w:sz="4" w:space="0" w:color="F39200"/>
              <w:left w:val="nil"/>
              <w:bottom w:val="single" w:sz="4" w:space="0" w:color="F39200"/>
              <w:right w:val="nil"/>
            </w:tcBorders>
            <w:shd w:val="clear" w:color="auto" w:fill="auto"/>
            <w:vAlign w:val="center"/>
            <w:hideMark/>
          </w:tcPr>
          <w:p w14:paraId="15F3A616" w14:textId="77777777" w:rsidR="006D093A" w:rsidRPr="00805F69" w:rsidRDefault="006D093A" w:rsidP="003D64FC">
            <w:pPr>
              <w:jc w:val="center"/>
              <w:rPr>
                <w:rFonts w:ascii="Futura Lt BT" w:hAnsi="Futura Lt BT"/>
                <w:b/>
                <w:color w:val="005CA9"/>
                <w:sz w:val="18"/>
                <w:szCs w:val="18"/>
              </w:rPr>
            </w:pPr>
            <w:r w:rsidRPr="00805F69">
              <w:rPr>
                <w:rFonts w:ascii="Futura Lt BT" w:hAnsi="Futura Lt BT"/>
                <w:b/>
                <w:color w:val="005CA9"/>
                <w:sz w:val="18"/>
                <w:szCs w:val="18"/>
              </w:rPr>
              <w:t>Valor contábil</w:t>
            </w:r>
          </w:p>
        </w:tc>
        <w:tc>
          <w:tcPr>
            <w:tcW w:w="405" w:type="pct"/>
            <w:tcBorders>
              <w:top w:val="single" w:sz="4" w:space="0" w:color="F39200"/>
              <w:left w:val="nil"/>
              <w:bottom w:val="single" w:sz="4" w:space="0" w:color="F39200"/>
              <w:right w:val="nil"/>
            </w:tcBorders>
            <w:shd w:val="clear" w:color="auto" w:fill="auto"/>
            <w:vAlign w:val="center"/>
            <w:hideMark/>
          </w:tcPr>
          <w:p w14:paraId="3F375663" w14:textId="77777777" w:rsidR="006D093A" w:rsidRPr="00805F69" w:rsidRDefault="006D093A" w:rsidP="003D64FC">
            <w:pPr>
              <w:jc w:val="center"/>
              <w:rPr>
                <w:rFonts w:ascii="Futura Lt BT" w:hAnsi="Futura Lt BT"/>
                <w:b/>
                <w:color w:val="005CA9"/>
                <w:sz w:val="18"/>
                <w:szCs w:val="18"/>
              </w:rPr>
            </w:pPr>
            <w:r w:rsidRPr="00805F69">
              <w:rPr>
                <w:rFonts w:ascii="Futura Lt BT" w:hAnsi="Futura Lt BT"/>
                <w:b/>
                <w:color w:val="005CA9"/>
                <w:sz w:val="18"/>
                <w:szCs w:val="18"/>
              </w:rPr>
              <w:t>Valor de mercado</w:t>
            </w:r>
          </w:p>
        </w:tc>
        <w:tc>
          <w:tcPr>
            <w:tcW w:w="383" w:type="pct"/>
            <w:tcBorders>
              <w:top w:val="single" w:sz="4" w:space="0" w:color="F39200"/>
              <w:left w:val="nil"/>
              <w:bottom w:val="single" w:sz="4" w:space="0" w:color="F39200"/>
              <w:right w:val="nil"/>
            </w:tcBorders>
            <w:shd w:val="clear" w:color="auto" w:fill="auto"/>
            <w:vAlign w:val="center"/>
            <w:hideMark/>
          </w:tcPr>
          <w:p w14:paraId="48F9D6E0" w14:textId="77777777" w:rsidR="006D093A" w:rsidRPr="00805F69" w:rsidRDefault="006D093A" w:rsidP="003D64FC">
            <w:pPr>
              <w:jc w:val="center"/>
              <w:rPr>
                <w:rFonts w:ascii="Futura Lt BT" w:hAnsi="Futura Lt BT"/>
                <w:b/>
                <w:color w:val="005CA9"/>
                <w:sz w:val="18"/>
                <w:szCs w:val="18"/>
              </w:rPr>
            </w:pPr>
            <w:r w:rsidRPr="00805F69">
              <w:rPr>
                <w:rFonts w:ascii="Futura Lt BT" w:hAnsi="Futura Lt BT"/>
                <w:b/>
                <w:color w:val="005CA9"/>
                <w:sz w:val="18"/>
                <w:szCs w:val="18"/>
              </w:rPr>
              <w:t>Sem vencimento</w:t>
            </w:r>
          </w:p>
        </w:tc>
        <w:tc>
          <w:tcPr>
            <w:tcW w:w="386" w:type="pct"/>
            <w:tcBorders>
              <w:top w:val="single" w:sz="4" w:space="0" w:color="F39200"/>
              <w:left w:val="nil"/>
              <w:bottom w:val="single" w:sz="4" w:space="0" w:color="F39200"/>
              <w:right w:val="nil"/>
            </w:tcBorders>
            <w:shd w:val="clear" w:color="auto" w:fill="auto"/>
            <w:vAlign w:val="center"/>
            <w:hideMark/>
          </w:tcPr>
          <w:p w14:paraId="33B53115" w14:textId="77777777" w:rsidR="006D093A" w:rsidRPr="00805F69" w:rsidRDefault="006D093A" w:rsidP="003D64FC">
            <w:pPr>
              <w:jc w:val="center"/>
              <w:rPr>
                <w:rFonts w:ascii="Futura Lt BT" w:hAnsi="Futura Lt BT"/>
                <w:b/>
                <w:color w:val="005CA9"/>
                <w:sz w:val="18"/>
                <w:szCs w:val="18"/>
              </w:rPr>
            </w:pPr>
            <w:r w:rsidRPr="00805F69">
              <w:rPr>
                <w:rFonts w:ascii="Futura Lt BT" w:hAnsi="Futura Lt BT"/>
                <w:b/>
                <w:color w:val="005CA9"/>
                <w:sz w:val="18"/>
                <w:szCs w:val="18"/>
              </w:rPr>
              <w:t>01 a 90 dias</w:t>
            </w:r>
          </w:p>
        </w:tc>
        <w:tc>
          <w:tcPr>
            <w:tcW w:w="386" w:type="pct"/>
            <w:tcBorders>
              <w:top w:val="single" w:sz="4" w:space="0" w:color="F39200"/>
              <w:left w:val="nil"/>
              <w:bottom w:val="single" w:sz="4" w:space="0" w:color="F39200"/>
              <w:right w:val="nil"/>
            </w:tcBorders>
            <w:shd w:val="clear" w:color="auto" w:fill="auto"/>
            <w:vAlign w:val="center"/>
            <w:hideMark/>
          </w:tcPr>
          <w:p w14:paraId="4928C713" w14:textId="77777777" w:rsidR="006D093A" w:rsidRPr="00805F69" w:rsidRDefault="006D093A" w:rsidP="003D64FC">
            <w:pPr>
              <w:jc w:val="center"/>
              <w:rPr>
                <w:rFonts w:ascii="Futura Lt BT" w:hAnsi="Futura Lt BT"/>
                <w:b/>
                <w:color w:val="005CA9"/>
                <w:sz w:val="18"/>
                <w:szCs w:val="18"/>
              </w:rPr>
            </w:pPr>
            <w:r w:rsidRPr="00805F69">
              <w:rPr>
                <w:rFonts w:ascii="Futura Lt BT" w:hAnsi="Futura Lt BT"/>
                <w:b/>
                <w:color w:val="005CA9"/>
                <w:sz w:val="18"/>
                <w:szCs w:val="18"/>
              </w:rPr>
              <w:t>91 a 180 dias</w:t>
            </w:r>
          </w:p>
        </w:tc>
        <w:tc>
          <w:tcPr>
            <w:tcW w:w="386" w:type="pct"/>
            <w:tcBorders>
              <w:top w:val="single" w:sz="4" w:space="0" w:color="F39200"/>
              <w:left w:val="nil"/>
              <w:bottom w:val="single" w:sz="4" w:space="0" w:color="F39200"/>
              <w:right w:val="nil"/>
            </w:tcBorders>
            <w:shd w:val="clear" w:color="auto" w:fill="auto"/>
            <w:vAlign w:val="center"/>
            <w:hideMark/>
          </w:tcPr>
          <w:p w14:paraId="3C69F294" w14:textId="77777777" w:rsidR="006D093A" w:rsidRPr="00805F69" w:rsidRDefault="006D093A" w:rsidP="003D64FC">
            <w:pPr>
              <w:jc w:val="center"/>
              <w:rPr>
                <w:rFonts w:ascii="Futura Lt BT" w:hAnsi="Futura Lt BT"/>
                <w:b/>
                <w:color w:val="005CA9"/>
                <w:sz w:val="18"/>
                <w:szCs w:val="18"/>
              </w:rPr>
            </w:pPr>
            <w:r w:rsidRPr="00805F69">
              <w:rPr>
                <w:rFonts w:ascii="Futura Lt BT" w:hAnsi="Futura Lt BT"/>
                <w:b/>
                <w:color w:val="005CA9"/>
                <w:sz w:val="18"/>
                <w:szCs w:val="18"/>
              </w:rPr>
              <w:t>181 a 360 dias</w:t>
            </w:r>
          </w:p>
        </w:tc>
        <w:tc>
          <w:tcPr>
            <w:tcW w:w="404" w:type="pct"/>
            <w:tcBorders>
              <w:top w:val="single" w:sz="4" w:space="0" w:color="F39200"/>
              <w:left w:val="nil"/>
              <w:bottom w:val="single" w:sz="4" w:space="0" w:color="F39200"/>
              <w:right w:val="nil"/>
            </w:tcBorders>
            <w:shd w:val="clear" w:color="auto" w:fill="auto"/>
            <w:vAlign w:val="center"/>
            <w:hideMark/>
          </w:tcPr>
          <w:p w14:paraId="478BE6F7" w14:textId="77777777" w:rsidR="006D093A" w:rsidRPr="00805F69" w:rsidRDefault="006D093A" w:rsidP="003D64FC">
            <w:pPr>
              <w:jc w:val="center"/>
              <w:rPr>
                <w:rFonts w:ascii="Futura Lt BT" w:hAnsi="Futura Lt BT"/>
                <w:b/>
                <w:color w:val="005CA9"/>
                <w:sz w:val="18"/>
                <w:szCs w:val="18"/>
              </w:rPr>
            </w:pPr>
            <w:r w:rsidRPr="00805F69">
              <w:rPr>
                <w:rFonts w:ascii="Futura Lt BT" w:hAnsi="Futura Lt BT"/>
                <w:b/>
                <w:color w:val="005CA9"/>
                <w:sz w:val="18"/>
                <w:szCs w:val="18"/>
              </w:rPr>
              <w:t>Acima de 360 dias</w:t>
            </w:r>
          </w:p>
        </w:tc>
      </w:tr>
      <w:tr w:rsidR="008009E6" w:rsidRPr="00805F69" w14:paraId="130E8DB7" w14:textId="77777777" w:rsidTr="008009E6">
        <w:trPr>
          <w:trHeight w:val="283"/>
        </w:trPr>
        <w:tc>
          <w:tcPr>
            <w:tcW w:w="1068" w:type="pct"/>
            <w:tcBorders>
              <w:top w:val="single" w:sz="4" w:space="0" w:color="F39200"/>
              <w:left w:val="nil"/>
              <w:bottom w:val="nil"/>
              <w:right w:val="nil"/>
            </w:tcBorders>
            <w:shd w:val="clear" w:color="auto" w:fill="auto"/>
            <w:vAlign w:val="center"/>
            <w:hideMark/>
          </w:tcPr>
          <w:p w14:paraId="72AAF219" w14:textId="77777777" w:rsidR="008009E6" w:rsidRPr="00805F69" w:rsidRDefault="008009E6" w:rsidP="008009E6">
            <w:pPr>
              <w:rPr>
                <w:rFonts w:ascii="Futura Lt BT" w:hAnsi="Futura Lt BT"/>
                <w:b/>
                <w:color w:val="005CA9"/>
                <w:sz w:val="18"/>
                <w:szCs w:val="18"/>
              </w:rPr>
            </w:pPr>
            <w:r w:rsidRPr="00805F69">
              <w:rPr>
                <w:rFonts w:ascii="Futura Lt BT" w:hAnsi="Futura Lt BT"/>
                <w:b/>
                <w:color w:val="005CA9"/>
                <w:sz w:val="18"/>
                <w:szCs w:val="18"/>
              </w:rPr>
              <w:t>Títulos públicos</w:t>
            </w:r>
          </w:p>
        </w:tc>
        <w:tc>
          <w:tcPr>
            <w:tcW w:w="405" w:type="pct"/>
            <w:tcBorders>
              <w:top w:val="nil"/>
              <w:left w:val="nil"/>
              <w:bottom w:val="nil"/>
              <w:right w:val="nil"/>
            </w:tcBorders>
            <w:shd w:val="clear" w:color="auto" w:fill="auto"/>
            <w:noWrap/>
            <w:vAlign w:val="center"/>
          </w:tcPr>
          <w:p w14:paraId="23168ED6" w14:textId="17A26257" w:rsidR="008009E6" w:rsidRPr="00805F69" w:rsidRDefault="008009E6" w:rsidP="008009E6">
            <w:pPr>
              <w:jc w:val="right"/>
              <w:rPr>
                <w:rFonts w:ascii="Futura Lt BT" w:hAnsi="Futura Lt BT" w:cs="Arial Unicode MS"/>
                <w:b/>
                <w:color w:val="005CA9"/>
                <w:sz w:val="18"/>
                <w:szCs w:val="18"/>
              </w:rPr>
            </w:pPr>
            <w:r w:rsidRPr="00805F69">
              <w:rPr>
                <w:rFonts w:ascii="Futura Lt BT" w:hAnsi="Futura Lt BT" w:cs="Arial"/>
                <w:b/>
                <w:bCs/>
                <w:color w:val="005CA9"/>
                <w:sz w:val="18"/>
                <w:szCs w:val="18"/>
              </w:rPr>
              <w:t>239.211.313</w:t>
            </w:r>
          </w:p>
        </w:tc>
        <w:tc>
          <w:tcPr>
            <w:tcW w:w="386" w:type="pct"/>
            <w:tcBorders>
              <w:top w:val="nil"/>
              <w:left w:val="nil"/>
              <w:bottom w:val="nil"/>
              <w:right w:val="nil"/>
            </w:tcBorders>
            <w:shd w:val="clear" w:color="auto" w:fill="auto"/>
            <w:noWrap/>
            <w:vAlign w:val="center"/>
          </w:tcPr>
          <w:p w14:paraId="337274FF" w14:textId="5598438E" w:rsidR="008009E6" w:rsidRPr="00805F69" w:rsidRDefault="008009E6" w:rsidP="008009E6">
            <w:pPr>
              <w:jc w:val="right"/>
              <w:rPr>
                <w:rFonts w:ascii="Futura Lt BT" w:hAnsi="Futura Lt BT" w:cs="Arial Unicode MS"/>
                <w:b/>
                <w:color w:val="005CA9"/>
                <w:sz w:val="18"/>
                <w:szCs w:val="18"/>
              </w:rPr>
            </w:pPr>
            <w:r w:rsidRPr="00805F69">
              <w:rPr>
                <w:rFonts w:ascii="Futura Lt BT" w:hAnsi="Futura Lt BT" w:cs="Arial"/>
                <w:b/>
                <w:bCs/>
                <w:color w:val="005CA9"/>
                <w:sz w:val="18"/>
                <w:szCs w:val="18"/>
              </w:rPr>
              <w:t>(4.695.441)</w:t>
            </w:r>
          </w:p>
        </w:tc>
        <w:tc>
          <w:tcPr>
            <w:tcW w:w="386" w:type="pct"/>
            <w:tcBorders>
              <w:top w:val="nil"/>
              <w:left w:val="nil"/>
              <w:bottom w:val="nil"/>
              <w:right w:val="nil"/>
            </w:tcBorders>
            <w:shd w:val="clear" w:color="auto" w:fill="auto"/>
            <w:noWrap/>
            <w:vAlign w:val="center"/>
          </w:tcPr>
          <w:p w14:paraId="48FF1887" w14:textId="26B10E21" w:rsidR="008009E6" w:rsidRPr="00805F69" w:rsidRDefault="008009E6" w:rsidP="008009E6">
            <w:pPr>
              <w:jc w:val="right"/>
              <w:rPr>
                <w:rFonts w:ascii="Futura Lt BT" w:hAnsi="Futura Lt BT" w:cs="Arial Unicode MS"/>
                <w:b/>
                <w:color w:val="005CA9"/>
                <w:sz w:val="18"/>
                <w:szCs w:val="18"/>
              </w:rPr>
            </w:pPr>
            <w:r w:rsidRPr="00805F69">
              <w:rPr>
                <w:rFonts w:ascii="Futura Lt BT" w:hAnsi="Futura Lt BT" w:cs="Arial"/>
                <w:b/>
                <w:bCs/>
                <w:color w:val="005CA9"/>
                <w:sz w:val="18"/>
                <w:szCs w:val="18"/>
              </w:rPr>
              <w:t>(71.092)</w:t>
            </w:r>
          </w:p>
        </w:tc>
        <w:tc>
          <w:tcPr>
            <w:tcW w:w="405" w:type="pct"/>
            <w:tcBorders>
              <w:top w:val="nil"/>
              <w:left w:val="nil"/>
              <w:bottom w:val="nil"/>
              <w:right w:val="nil"/>
            </w:tcBorders>
            <w:shd w:val="clear" w:color="auto" w:fill="auto"/>
            <w:noWrap/>
            <w:vAlign w:val="center"/>
          </w:tcPr>
          <w:p w14:paraId="7D5CCE3A" w14:textId="1A56CAC8" w:rsidR="008009E6" w:rsidRPr="00805F69" w:rsidRDefault="008009E6" w:rsidP="008009E6">
            <w:pPr>
              <w:jc w:val="right"/>
              <w:rPr>
                <w:rFonts w:ascii="Futura Lt BT" w:hAnsi="Futura Lt BT" w:cs="Arial Unicode MS"/>
                <w:b/>
                <w:color w:val="005CA9"/>
                <w:sz w:val="18"/>
                <w:szCs w:val="18"/>
              </w:rPr>
            </w:pPr>
            <w:r w:rsidRPr="00805F69">
              <w:rPr>
                <w:rFonts w:ascii="Futura Lt BT" w:hAnsi="Futura Lt BT" w:cs="Arial"/>
                <w:b/>
                <w:bCs/>
                <w:color w:val="005CA9"/>
                <w:sz w:val="18"/>
                <w:szCs w:val="18"/>
              </w:rPr>
              <w:t>234.444.780</w:t>
            </w:r>
          </w:p>
        </w:tc>
        <w:tc>
          <w:tcPr>
            <w:tcW w:w="405" w:type="pct"/>
            <w:tcBorders>
              <w:top w:val="nil"/>
              <w:left w:val="nil"/>
              <w:bottom w:val="nil"/>
              <w:right w:val="nil"/>
            </w:tcBorders>
            <w:shd w:val="clear" w:color="auto" w:fill="auto"/>
            <w:noWrap/>
            <w:vAlign w:val="center"/>
          </w:tcPr>
          <w:p w14:paraId="6C608971" w14:textId="4AB0CE5D" w:rsidR="008009E6" w:rsidRPr="00805F69" w:rsidRDefault="008009E6" w:rsidP="008009E6">
            <w:pPr>
              <w:jc w:val="right"/>
              <w:rPr>
                <w:rFonts w:ascii="Futura Lt BT" w:hAnsi="Futura Lt BT" w:cs="Arial Unicode MS"/>
                <w:b/>
                <w:color w:val="005CA9"/>
                <w:sz w:val="18"/>
                <w:szCs w:val="18"/>
              </w:rPr>
            </w:pPr>
            <w:r w:rsidRPr="00805F69">
              <w:rPr>
                <w:rFonts w:ascii="Futura Lt BT" w:hAnsi="Futura Lt BT" w:cs="Arial"/>
                <w:b/>
                <w:bCs/>
                <w:color w:val="005CA9"/>
                <w:sz w:val="18"/>
                <w:szCs w:val="18"/>
              </w:rPr>
              <w:t>234.413.500</w:t>
            </w:r>
          </w:p>
        </w:tc>
        <w:tc>
          <w:tcPr>
            <w:tcW w:w="383" w:type="pct"/>
            <w:tcBorders>
              <w:top w:val="nil"/>
              <w:left w:val="nil"/>
              <w:bottom w:val="nil"/>
              <w:right w:val="nil"/>
            </w:tcBorders>
            <w:shd w:val="clear" w:color="auto" w:fill="auto"/>
            <w:noWrap/>
            <w:vAlign w:val="center"/>
          </w:tcPr>
          <w:p w14:paraId="4E85B65A" w14:textId="4B1C6020" w:rsidR="008009E6" w:rsidRPr="00805F69" w:rsidRDefault="008009E6" w:rsidP="008009E6">
            <w:pPr>
              <w:jc w:val="center"/>
              <w:rPr>
                <w:rFonts w:ascii="Futura Lt BT" w:hAnsi="Futura Lt BT" w:cs="Arial Unicode MS"/>
                <w:b/>
                <w:color w:val="005CA9"/>
                <w:sz w:val="18"/>
                <w:szCs w:val="18"/>
              </w:rPr>
            </w:pPr>
            <w:r w:rsidRPr="00805F69">
              <w:rPr>
                <w:rFonts w:ascii="Futura Lt BT" w:hAnsi="Futura Lt BT" w:cs="Arial"/>
                <w:b/>
                <w:bCs/>
                <w:color w:val="005CA9"/>
                <w:sz w:val="18"/>
                <w:szCs w:val="18"/>
              </w:rPr>
              <w:t>-</w:t>
            </w:r>
          </w:p>
        </w:tc>
        <w:tc>
          <w:tcPr>
            <w:tcW w:w="386" w:type="pct"/>
            <w:tcBorders>
              <w:top w:val="nil"/>
              <w:left w:val="nil"/>
              <w:bottom w:val="nil"/>
              <w:right w:val="nil"/>
            </w:tcBorders>
            <w:shd w:val="clear" w:color="auto" w:fill="auto"/>
            <w:noWrap/>
            <w:vAlign w:val="center"/>
          </w:tcPr>
          <w:p w14:paraId="7AB16FBC" w14:textId="1D605E8F" w:rsidR="008009E6" w:rsidRPr="00805F69" w:rsidRDefault="008009E6" w:rsidP="008009E6">
            <w:pPr>
              <w:jc w:val="right"/>
              <w:rPr>
                <w:rFonts w:ascii="Futura Lt BT" w:hAnsi="Futura Lt BT" w:cs="Arial Unicode MS"/>
                <w:b/>
                <w:color w:val="005CA9"/>
                <w:sz w:val="18"/>
                <w:szCs w:val="18"/>
              </w:rPr>
            </w:pPr>
            <w:r w:rsidRPr="00805F69">
              <w:rPr>
                <w:rFonts w:ascii="Futura Lt BT" w:hAnsi="Futura Lt BT" w:cs="Arial"/>
                <w:b/>
                <w:bCs/>
                <w:color w:val="005CA9"/>
                <w:sz w:val="18"/>
                <w:szCs w:val="18"/>
              </w:rPr>
              <w:t>5.683.522</w:t>
            </w:r>
          </w:p>
        </w:tc>
        <w:tc>
          <w:tcPr>
            <w:tcW w:w="386" w:type="pct"/>
            <w:tcBorders>
              <w:top w:val="nil"/>
              <w:left w:val="nil"/>
              <w:bottom w:val="nil"/>
              <w:right w:val="nil"/>
            </w:tcBorders>
            <w:shd w:val="clear" w:color="auto" w:fill="auto"/>
            <w:noWrap/>
            <w:vAlign w:val="center"/>
          </w:tcPr>
          <w:p w14:paraId="041885B9" w14:textId="5F1736AA" w:rsidR="008009E6" w:rsidRPr="00805F69" w:rsidRDefault="008009E6" w:rsidP="008009E6">
            <w:pPr>
              <w:jc w:val="right"/>
              <w:rPr>
                <w:rFonts w:ascii="Futura Lt BT" w:hAnsi="Futura Lt BT" w:cs="Arial Unicode MS"/>
                <w:b/>
                <w:color w:val="005CA9"/>
                <w:sz w:val="18"/>
                <w:szCs w:val="18"/>
              </w:rPr>
            </w:pPr>
            <w:r w:rsidRPr="00805F69">
              <w:rPr>
                <w:rFonts w:ascii="Futura Lt BT" w:hAnsi="Futura Lt BT" w:cs="Arial"/>
                <w:b/>
                <w:bCs/>
                <w:color w:val="005CA9"/>
                <w:sz w:val="18"/>
                <w:szCs w:val="18"/>
              </w:rPr>
              <w:t>2.447.737</w:t>
            </w:r>
          </w:p>
        </w:tc>
        <w:tc>
          <w:tcPr>
            <w:tcW w:w="386" w:type="pct"/>
            <w:tcBorders>
              <w:top w:val="nil"/>
              <w:left w:val="nil"/>
              <w:bottom w:val="nil"/>
              <w:right w:val="nil"/>
            </w:tcBorders>
            <w:shd w:val="clear" w:color="auto" w:fill="auto"/>
            <w:noWrap/>
            <w:vAlign w:val="center"/>
          </w:tcPr>
          <w:p w14:paraId="3BCEB897" w14:textId="422821D6" w:rsidR="008009E6" w:rsidRPr="00805F69" w:rsidRDefault="008009E6" w:rsidP="008009E6">
            <w:pPr>
              <w:jc w:val="right"/>
              <w:rPr>
                <w:rFonts w:ascii="Futura Lt BT" w:hAnsi="Futura Lt BT" w:cs="Arial Unicode MS"/>
                <w:b/>
                <w:color w:val="005CA9"/>
                <w:sz w:val="18"/>
                <w:szCs w:val="18"/>
              </w:rPr>
            </w:pPr>
            <w:r w:rsidRPr="00805F69">
              <w:rPr>
                <w:rFonts w:ascii="Futura Lt BT" w:hAnsi="Futura Lt BT" w:cs="Arial"/>
                <w:b/>
                <w:bCs/>
                <w:color w:val="005CA9"/>
                <w:sz w:val="18"/>
                <w:szCs w:val="18"/>
              </w:rPr>
              <w:t>9.355.406</w:t>
            </w:r>
          </w:p>
        </w:tc>
        <w:tc>
          <w:tcPr>
            <w:tcW w:w="404" w:type="pct"/>
            <w:tcBorders>
              <w:top w:val="nil"/>
              <w:left w:val="nil"/>
              <w:bottom w:val="nil"/>
              <w:right w:val="nil"/>
            </w:tcBorders>
            <w:shd w:val="clear" w:color="auto" w:fill="auto"/>
            <w:noWrap/>
            <w:vAlign w:val="center"/>
          </w:tcPr>
          <w:p w14:paraId="048C3D0B" w14:textId="54CB3E18" w:rsidR="008009E6" w:rsidRPr="00805F69" w:rsidRDefault="008009E6" w:rsidP="008009E6">
            <w:pPr>
              <w:jc w:val="right"/>
              <w:rPr>
                <w:rFonts w:ascii="Futura Lt BT" w:hAnsi="Futura Lt BT" w:cs="Arial Unicode MS"/>
                <w:b/>
                <w:color w:val="005CA9"/>
                <w:sz w:val="18"/>
                <w:szCs w:val="18"/>
              </w:rPr>
            </w:pPr>
            <w:r w:rsidRPr="00805F69">
              <w:rPr>
                <w:rFonts w:ascii="Futura Lt BT" w:hAnsi="Futura Lt BT" w:cs="Arial"/>
                <w:b/>
                <w:bCs/>
                <w:color w:val="005CA9"/>
                <w:sz w:val="18"/>
                <w:szCs w:val="18"/>
              </w:rPr>
              <w:t>216.958.115</w:t>
            </w:r>
          </w:p>
        </w:tc>
      </w:tr>
      <w:tr w:rsidR="008009E6" w:rsidRPr="00805F69" w14:paraId="7BA66139" w14:textId="77777777" w:rsidTr="008009E6">
        <w:trPr>
          <w:trHeight w:val="283"/>
        </w:trPr>
        <w:tc>
          <w:tcPr>
            <w:tcW w:w="1068" w:type="pct"/>
            <w:tcBorders>
              <w:top w:val="nil"/>
              <w:left w:val="nil"/>
              <w:bottom w:val="nil"/>
              <w:right w:val="nil"/>
            </w:tcBorders>
            <w:shd w:val="clear" w:color="auto" w:fill="auto"/>
            <w:vAlign w:val="center"/>
            <w:hideMark/>
          </w:tcPr>
          <w:p w14:paraId="305F5A3B" w14:textId="77777777" w:rsidR="008009E6" w:rsidRPr="00805F69" w:rsidRDefault="008009E6" w:rsidP="008009E6">
            <w:pPr>
              <w:ind w:firstLineChars="100" w:firstLine="180"/>
              <w:rPr>
                <w:rFonts w:ascii="Futura Lt BT" w:hAnsi="Futura Lt BT"/>
                <w:color w:val="005CA9"/>
                <w:sz w:val="18"/>
                <w:szCs w:val="18"/>
              </w:rPr>
            </w:pPr>
            <w:r w:rsidRPr="00805F69">
              <w:rPr>
                <w:rFonts w:ascii="Futura Lt BT" w:hAnsi="Futura Lt BT"/>
                <w:color w:val="005CA9"/>
                <w:sz w:val="18"/>
                <w:szCs w:val="18"/>
              </w:rPr>
              <w:t>Letras financeiras do tesouro</w:t>
            </w:r>
          </w:p>
        </w:tc>
        <w:tc>
          <w:tcPr>
            <w:tcW w:w="405" w:type="pct"/>
            <w:tcBorders>
              <w:top w:val="nil"/>
              <w:left w:val="nil"/>
              <w:bottom w:val="nil"/>
              <w:right w:val="nil"/>
            </w:tcBorders>
            <w:shd w:val="clear" w:color="auto" w:fill="auto"/>
            <w:noWrap/>
            <w:vAlign w:val="center"/>
          </w:tcPr>
          <w:p w14:paraId="55155E7A" w14:textId="4663B4F6"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130.398.820</w:t>
            </w:r>
          </w:p>
        </w:tc>
        <w:tc>
          <w:tcPr>
            <w:tcW w:w="386" w:type="pct"/>
            <w:tcBorders>
              <w:top w:val="nil"/>
              <w:left w:val="nil"/>
              <w:bottom w:val="nil"/>
              <w:right w:val="nil"/>
            </w:tcBorders>
            <w:shd w:val="clear" w:color="auto" w:fill="auto"/>
            <w:noWrap/>
            <w:vAlign w:val="center"/>
          </w:tcPr>
          <w:p w14:paraId="2FD64E61" w14:textId="0A9FC4BD"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72.496</w:t>
            </w:r>
          </w:p>
        </w:tc>
        <w:tc>
          <w:tcPr>
            <w:tcW w:w="386" w:type="pct"/>
            <w:tcBorders>
              <w:top w:val="nil"/>
              <w:left w:val="nil"/>
              <w:bottom w:val="nil"/>
              <w:right w:val="nil"/>
            </w:tcBorders>
            <w:shd w:val="clear" w:color="auto" w:fill="auto"/>
            <w:noWrap/>
            <w:vAlign w:val="center"/>
          </w:tcPr>
          <w:p w14:paraId="4B89B3D5" w14:textId="17302052"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36.605</w:t>
            </w:r>
          </w:p>
        </w:tc>
        <w:tc>
          <w:tcPr>
            <w:tcW w:w="405" w:type="pct"/>
            <w:tcBorders>
              <w:top w:val="nil"/>
              <w:left w:val="nil"/>
              <w:bottom w:val="nil"/>
              <w:right w:val="nil"/>
            </w:tcBorders>
            <w:shd w:val="clear" w:color="auto" w:fill="auto"/>
            <w:noWrap/>
            <w:vAlign w:val="center"/>
          </w:tcPr>
          <w:p w14:paraId="7CC4CEFD" w14:textId="46AEB987"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130.507.921</w:t>
            </w:r>
          </w:p>
        </w:tc>
        <w:tc>
          <w:tcPr>
            <w:tcW w:w="405" w:type="pct"/>
            <w:tcBorders>
              <w:top w:val="nil"/>
              <w:left w:val="nil"/>
              <w:bottom w:val="nil"/>
              <w:right w:val="nil"/>
            </w:tcBorders>
            <w:shd w:val="clear" w:color="auto" w:fill="auto"/>
            <w:noWrap/>
            <w:vAlign w:val="center"/>
          </w:tcPr>
          <w:p w14:paraId="2545AD3C" w14:textId="64E0A9E8"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130.507.921</w:t>
            </w:r>
          </w:p>
        </w:tc>
        <w:tc>
          <w:tcPr>
            <w:tcW w:w="383" w:type="pct"/>
            <w:tcBorders>
              <w:top w:val="nil"/>
              <w:left w:val="nil"/>
              <w:bottom w:val="nil"/>
              <w:right w:val="nil"/>
            </w:tcBorders>
            <w:shd w:val="clear" w:color="auto" w:fill="auto"/>
            <w:noWrap/>
            <w:vAlign w:val="center"/>
          </w:tcPr>
          <w:p w14:paraId="7D138ADE" w14:textId="3A878E0C" w:rsidR="008009E6" w:rsidRPr="00805F69" w:rsidRDefault="008009E6" w:rsidP="008009E6">
            <w:pPr>
              <w:jc w:val="center"/>
              <w:rPr>
                <w:rFonts w:ascii="Futura Lt BT" w:hAnsi="Futura Lt BT" w:cs="Arial Unicode MS"/>
                <w:color w:val="005CA9"/>
                <w:sz w:val="18"/>
                <w:szCs w:val="18"/>
              </w:rPr>
            </w:pPr>
            <w:r w:rsidRPr="00805F69">
              <w:rPr>
                <w:rFonts w:ascii="Futura Lt BT" w:hAnsi="Futura Lt BT" w:cs="Arial"/>
                <w:color w:val="005CA9"/>
                <w:sz w:val="18"/>
                <w:szCs w:val="18"/>
              </w:rPr>
              <w:t>-</w:t>
            </w:r>
          </w:p>
        </w:tc>
        <w:tc>
          <w:tcPr>
            <w:tcW w:w="386" w:type="pct"/>
            <w:tcBorders>
              <w:top w:val="nil"/>
              <w:left w:val="nil"/>
              <w:bottom w:val="nil"/>
              <w:right w:val="nil"/>
            </w:tcBorders>
            <w:shd w:val="clear" w:color="auto" w:fill="auto"/>
            <w:noWrap/>
            <w:vAlign w:val="center"/>
          </w:tcPr>
          <w:p w14:paraId="71C37010" w14:textId="15DC4760" w:rsidR="008009E6" w:rsidRPr="00805F69" w:rsidRDefault="008009E6" w:rsidP="008009E6">
            <w:pPr>
              <w:jc w:val="center"/>
              <w:rPr>
                <w:rFonts w:ascii="Futura Lt BT" w:hAnsi="Futura Lt BT" w:cs="Arial Unicode MS"/>
                <w:color w:val="005CA9"/>
                <w:sz w:val="18"/>
                <w:szCs w:val="18"/>
              </w:rPr>
            </w:pPr>
            <w:r w:rsidRPr="00805F69">
              <w:rPr>
                <w:rFonts w:ascii="Futura Lt BT" w:hAnsi="Futura Lt BT" w:cs="Arial"/>
                <w:color w:val="005CA9"/>
                <w:sz w:val="18"/>
                <w:szCs w:val="18"/>
              </w:rPr>
              <w:t>-</w:t>
            </w:r>
          </w:p>
        </w:tc>
        <w:tc>
          <w:tcPr>
            <w:tcW w:w="386" w:type="pct"/>
            <w:tcBorders>
              <w:top w:val="nil"/>
              <w:left w:val="nil"/>
              <w:bottom w:val="nil"/>
              <w:right w:val="nil"/>
            </w:tcBorders>
            <w:shd w:val="clear" w:color="auto" w:fill="auto"/>
            <w:noWrap/>
            <w:vAlign w:val="center"/>
          </w:tcPr>
          <w:p w14:paraId="71AF1B1B" w14:textId="3E3D783A"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2.438.210</w:t>
            </w:r>
          </w:p>
        </w:tc>
        <w:tc>
          <w:tcPr>
            <w:tcW w:w="386" w:type="pct"/>
            <w:tcBorders>
              <w:top w:val="nil"/>
              <w:left w:val="nil"/>
              <w:bottom w:val="nil"/>
              <w:right w:val="nil"/>
            </w:tcBorders>
            <w:shd w:val="clear" w:color="auto" w:fill="auto"/>
            <w:noWrap/>
            <w:vAlign w:val="center"/>
          </w:tcPr>
          <w:p w14:paraId="65AFE067" w14:textId="6CDE505D"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848.321</w:t>
            </w:r>
          </w:p>
        </w:tc>
        <w:tc>
          <w:tcPr>
            <w:tcW w:w="404" w:type="pct"/>
            <w:tcBorders>
              <w:top w:val="nil"/>
              <w:left w:val="nil"/>
              <w:bottom w:val="nil"/>
              <w:right w:val="nil"/>
            </w:tcBorders>
            <w:shd w:val="clear" w:color="auto" w:fill="auto"/>
            <w:noWrap/>
            <w:vAlign w:val="center"/>
          </w:tcPr>
          <w:p w14:paraId="2740CA87" w14:textId="3F575B8E"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127.221.390</w:t>
            </w:r>
          </w:p>
        </w:tc>
      </w:tr>
      <w:tr w:rsidR="008009E6" w:rsidRPr="00805F69" w14:paraId="6A7F20AB" w14:textId="77777777" w:rsidTr="008009E6">
        <w:trPr>
          <w:trHeight w:val="283"/>
        </w:trPr>
        <w:tc>
          <w:tcPr>
            <w:tcW w:w="1068" w:type="pct"/>
            <w:tcBorders>
              <w:top w:val="nil"/>
              <w:left w:val="nil"/>
              <w:bottom w:val="nil"/>
              <w:right w:val="nil"/>
            </w:tcBorders>
            <w:shd w:val="clear" w:color="auto" w:fill="auto"/>
            <w:vAlign w:val="center"/>
            <w:hideMark/>
          </w:tcPr>
          <w:p w14:paraId="38ECD326" w14:textId="77777777" w:rsidR="008009E6" w:rsidRPr="00805F69" w:rsidRDefault="008009E6" w:rsidP="008009E6">
            <w:pPr>
              <w:ind w:firstLineChars="100" w:firstLine="180"/>
              <w:rPr>
                <w:rFonts w:ascii="Futura Lt BT" w:hAnsi="Futura Lt BT"/>
                <w:color w:val="005CA9"/>
                <w:sz w:val="18"/>
                <w:szCs w:val="18"/>
              </w:rPr>
            </w:pPr>
            <w:r w:rsidRPr="00805F69">
              <w:rPr>
                <w:rFonts w:ascii="Futura Lt BT" w:hAnsi="Futura Lt BT"/>
                <w:color w:val="005CA9"/>
                <w:sz w:val="18"/>
                <w:szCs w:val="18"/>
              </w:rPr>
              <w:t>Letras do tesouro nacional</w:t>
            </w:r>
          </w:p>
        </w:tc>
        <w:tc>
          <w:tcPr>
            <w:tcW w:w="405" w:type="pct"/>
            <w:tcBorders>
              <w:top w:val="nil"/>
              <w:left w:val="nil"/>
              <w:bottom w:val="nil"/>
              <w:right w:val="nil"/>
            </w:tcBorders>
            <w:shd w:val="clear" w:color="auto" w:fill="auto"/>
            <w:noWrap/>
            <w:vAlign w:val="center"/>
          </w:tcPr>
          <w:p w14:paraId="706D33FD" w14:textId="23D5D24D"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99.257.435</w:t>
            </w:r>
          </w:p>
        </w:tc>
        <w:tc>
          <w:tcPr>
            <w:tcW w:w="386" w:type="pct"/>
            <w:tcBorders>
              <w:top w:val="nil"/>
              <w:left w:val="nil"/>
              <w:bottom w:val="nil"/>
              <w:right w:val="nil"/>
            </w:tcBorders>
            <w:shd w:val="clear" w:color="auto" w:fill="auto"/>
            <w:noWrap/>
            <w:vAlign w:val="center"/>
          </w:tcPr>
          <w:p w14:paraId="2870734A" w14:textId="3B6CDB5A"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(4.784.623)</w:t>
            </w:r>
          </w:p>
        </w:tc>
        <w:tc>
          <w:tcPr>
            <w:tcW w:w="386" w:type="pct"/>
            <w:tcBorders>
              <w:top w:val="nil"/>
              <w:left w:val="nil"/>
              <w:bottom w:val="nil"/>
              <w:right w:val="nil"/>
            </w:tcBorders>
            <w:shd w:val="clear" w:color="auto" w:fill="auto"/>
            <w:noWrap/>
            <w:vAlign w:val="center"/>
          </w:tcPr>
          <w:p w14:paraId="7D039374" w14:textId="46923678"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(99.841)</w:t>
            </w:r>
          </w:p>
        </w:tc>
        <w:tc>
          <w:tcPr>
            <w:tcW w:w="405" w:type="pct"/>
            <w:tcBorders>
              <w:top w:val="nil"/>
              <w:left w:val="nil"/>
              <w:bottom w:val="nil"/>
              <w:right w:val="nil"/>
            </w:tcBorders>
            <w:shd w:val="clear" w:color="auto" w:fill="auto"/>
            <w:noWrap/>
            <w:vAlign w:val="center"/>
          </w:tcPr>
          <w:p w14:paraId="0D3CC47A" w14:textId="2D799C6C"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94.372.971</w:t>
            </w:r>
          </w:p>
        </w:tc>
        <w:tc>
          <w:tcPr>
            <w:tcW w:w="405" w:type="pct"/>
            <w:tcBorders>
              <w:top w:val="nil"/>
              <w:left w:val="nil"/>
              <w:bottom w:val="nil"/>
              <w:right w:val="nil"/>
            </w:tcBorders>
            <w:shd w:val="clear" w:color="auto" w:fill="auto"/>
            <w:noWrap/>
            <w:vAlign w:val="center"/>
          </w:tcPr>
          <w:p w14:paraId="6F4A2F32" w14:textId="1FD6A269"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94.372.971</w:t>
            </w:r>
          </w:p>
        </w:tc>
        <w:tc>
          <w:tcPr>
            <w:tcW w:w="383" w:type="pct"/>
            <w:tcBorders>
              <w:top w:val="nil"/>
              <w:left w:val="nil"/>
              <w:bottom w:val="nil"/>
              <w:right w:val="nil"/>
            </w:tcBorders>
            <w:shd w:val="clear" w:color="auto" w:fill="auto"/>
            <w:noWrap/>
            <w:vAlign w:val="center"/>
          </w:tcPr>
          <w:p w14:paraId="0C0177D2" w14:textId="0325C701" w:rsidR="008009E6" w:rsidRPr="00805F69" w:rsidRDefault="008009E6" w:rsidP="008009E6">
            <w:pPr>
              <w:jc w:val="center"/>
              <w:rPr>
                <w:rFonts w:ascii="Futura Lt BT" w:hAnsi="Futura Lt BT" w:cs="Arial Unicode MS"/>
                <w:color w:val="005CA9"/>
                <w:sz w:val="18"/>
                <w:szCs w:val="18"/>
              </w:rPr>
            </w:pPr>
            <w:r w:rsidRPr="00805F69">
              <w:rPr>
                <w:rFonts w:ascii="Futura Lt BT" w:hAnsi="Futura Lt BT" w:cs="Arial"/>
                <w:color w:val="005CA9"/>
                <w:sz w:val="18"/>
                <w:szCs w:val="18"/>
              </w:rPr>
              <w:t>-</w:t>
            </w:r>
          </w:p>
        </w:tc>
        <w:tc>
          <w:tcPr>
            <w:tcW w:w="386" w:type="pct"/>
            <w:tcBorders>
              <w:top w:val="nil"/>
              <w:left w:val="nil"/>
              <w:bottom w:val="nil"/>
              <w:right w:val="nil"/>
            </w:tcBorders>
            <w:shd w:val="clear" w:color="auto" w:fill="auto"/>
            <w:noWrap/>
            <w:vAlign w:val="center"/>
          </w:tcPr>
          <w:p w14:paraId="2F5E6112" w14:textId="2A12BB45"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5.683.522</w:t>
            </w:r>
          </w:p>
        </w:tc>
        <w:tc>
          <w:tcPr>
            <w:tcW w:w="386" w:type="pct"/>
            <w:tcBorders>
              <w:top w:val="nil"/>
              <w:left w:val="nil"/>
              <w:bottom w:val="nil"/>
              <w:right w:val="nil"/>
            </w:tcBorders>
            <w:shd w:val="clear" w:color="auto" w:fill="auto"/>
            <w:noWrap/>
            <w:vAlign w:val="center"/>
          </w:tcPr>
          <w:p w14:paraId="52BEC8B4" w14:textId="4035F5DE"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9.527</w:t>
            </w:r>
          </w:p>
        </w:tc>
        <w:tc>
          <w:tcPr>
            <w:tcW w:w="386" w:type="pct"/>
            <w:tcBorders>
              <w:top w:val="nil"/>
              <w:left w:val="nil"/>
              <w:bottom w:val="nil"/>
              <w:right w:val="nil"/>
            </w:tcBorders>
            <w:shd w:val="clear" w:color="auto" w:fill="auto"/>
            <w:noWrap/>
            <w:vAlign w:val="center"/>
          </w:tcPr>
          <w:p w14:paraId="7C268112" w14:textId="5C2E8BA1"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2.913.317</w:t>
            </w:r>
          </w:p>
        </w:tc>
        <w:tc>
          <w:tcPr>
            <w:tcW w:w="404" w:type="pct"/>
            <w:tcBorders>
              <w:top w:val="nil"/>
              <w:left w:val="nil"/>
              <w:bottom w:val="nil"/>
              <w:right w:val="nil"/>
            </w:tcBorders>
            <w:shd w:val="clear" w:color="auto" w:fill="auto"/>
            <w:noWrap/>
            <w:vAlign w:val="center"/>
          </w:tcPr>
          <w:p w14:paraId="6C328E04" w14:textId="6610A5B9"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85.766.605</w:t>
            </w:r>
          </w:p>
        </w:tc>
      </w:tr>
      <w:tr w:rsidR="008009E6" w:rsidRPr="00805F69" w14:paraId="01292C87" w14:textId="77777777" w:rsidTr="008009E6">
        <w:trPr>
          <w:trHeight w:val="283"/>
        </w:trPr>
        <w:tc>
          <w:tcPr>
            <w:tcW w:w="1068" w:type="pct"/>
            <w:tcBorders>
              <w:top w:val="nil"/>
              <w:left w:val="nil"/>
              <w:bottom w:val="nil"/>
              <w:right w:val="nil"/>
            </w:tcBorders>
            <w:shd w:val="clear" w:color="auto" w:fill="auto"/>
            <w:vAlign w:val="center"/>
            <w:hideMark/>
          </w:tcPr>
          <w:p w14:paraId="2A152BA5" w14:textId="77777777" w:rsidR="008009E6" w:rsidRPr="00805F69" w:rsidRDefault="008009E6" w:rsidP="008009E6">
            <w:pPr>
              <w:ind w:firstLineChars="100" w:firstLine="180"/>
              <w:rPr>
                <w:rFonts w:ascii="Futura Lt BT" w:hAnsi="Futura Lt BT"/>
                <w:color w:val="005CA9"/>
                <w:sz w:val="18"/>
                <w:szCs w:val="18"/>
              </w:rPr>
            </w:pPr>
            <w:r w:rsidRPr="00805F69">
              <w:rPr>
                <w:rFonts w:ascii="Futura Lt BT" w:hAnsi="Futura Lt BT"/>
                <w:color w:val="005CA9"/>
                <w:sz w:val="18"/>
                <w:szCs w:val="18"/>
              </w:rPr>
              <w:t>Notas do tesouro nacional</w:t>
            </w:r>
          </w:p>
        </w:tc>
        <w:tc>
          <w:tcPr>
            <w:tcW w:w="405" w:type="pct"/>
            <w:tcBorders>
              <w:top w:val="nil"/>
              <w:left w:val="nil"/>
              <w:bottom w:val="nil"/>
              <w:right w:val="nil"/>
            </w:tcBorders>
            <w:shd w:val="clear" w:color="auto" w:fill="auto"/>
            <w:noWrap/>
            <w:vAlign w:val="center"/>
          </w:tcPr>
          <w:p w14:paraId="09382586" w14:textId="06F39853"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9.329.823</w:t>
            </w:r>
          </w:p>
        </w:tc>
        <w:tc>
          <w:tcPr>
            <w:tcW w:w="386" w:type="pct"/>
            <w:tcBorders>
              <w:top w:val="nil"/>
              <w:left w:val="nil"/>
              <w:bottom w:val="nil"/>
              <w:right w:val="nil"/>
            </w:tcBorders>
            <w:shd w:val="clear" w:color="auto" w:fill="auto"/>
            <w:noWrap/>
            <w:vAlign w:val="center"/>
          </w:tcPr>
          <w:p w14:paraId="4A042B38" w14:textId="65B90137"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16.686</w:t>
            </w:r>
          </w:p>
        </w:tc>
        <w:tc>
          <w:tcPr>
            <w:tcW w:w="386" w:type="pct"/>
            <w:tcBorders>
              <w:top w:val="nil"/>
              <w:left w:val="nil"/>
              <w:bottom w:val="nil"/>
              <w:right w:val="nil"/>
            </w:tcBorders>
            <w:shd w:val="clear" w:color="auto" w:fill="auto"/>
            <w:noWrap/>
            <w:vAlign w:val="center"/>
          </w:tcPr>
          <w:p w14:paraId="1CFADD43" w14:textId="48DC2FD4"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3.838</w:t>
            </w:r>
          </w:p>
        </w:tc>
        <w:tc>
          <w:tcPr>
            <w:tcW w:w="405" w:type="pct"/>
            <w:tcBorders>
              <w:top w:val="nil"/>
              <w:left w:val="nil"/>
              <w:bottom w:val="nil"/>
              <w:right w:val="nil"/>
            </w:tcBorders>
            <w:shd w:val="clear" w:color="auto" w:fill="auto"/>
            <w:noWrap/>
            <w:vAlign w:val="center"/>
          </w:tcPr>
          <w:p w14:paraId="5F07059D" w14:textId="6E2E92F2"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9.350.347</w:t>
            </w:r>
          </w:p>
        </w:tc>
        <w:tc>
          <w:tcPr>
            <w:tcW w:w="405" w:type="pct"/>
            <w:tcBorders>
              <w:top w:val="nil"/>
              <w:left w:val="nil"/>
              <w:bottom w:val="nil"/>
              <w:right w:val="nil"/>
            </w:tcBorders>
            <w:shd w:val="clear" w:color="auto" w:fill="auto"/>
            <w:noWrap/>
            <w:vAlign w:val="center"/>
          </w:tcPr>
          <w:p w14:paraId="2B6F53AB" w14:textId="1A11389F"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9.319.067</w:t>
            </w:r>
          </w:p>
        </w:tc>
        <w:tc>
          <w:tcPr>
            <w:tcW w:w="383" w:type="pct"/>
            <w:tcBorders>
              <w:top w:val="nil"/>
              <w:left w:val="nil"/>
              <w:bottom w:val="nil"/>
              <w:right w:val="nil"/>
            </w:tcBorders>
            <w:shd w:val="clear" w:color="auto" w:fill="auto"/>
            <w:noWrap/>
            <w:vAlign w:val="center"/>
          </w:tcPr>
          <w:p w14:paraId="68E995B8" w14:textId="5C7AF3B7" w:rsidR="008009E6" w:rsidRPr="00805F69" w:rsidRDefault="008009E6" w:rsidP="008009E6">
            <w:pPr>
              <w:jc w:val="center"/>
              <w:rPr>
                <w:rFonts w:ascii="Futura Lt BT" w:hAnsi="Futura Lt BT" w:cs="Arial Unicode MS"/>
                <w:color w:val="005CA9"/>
                <w:sz w:val="18"/>
                <w:szCs w:val="18"/>
              </w:rPr>
            </w:pPr>
            <w:r w:rsidRPr="00805F69">
              <w:rPr>
                <w:rFonts w:ascii="Futura Lt BT" w:hAnsi="Futura Lt BT" w:cs="Arial"/>
                <w:color w:val="005CA9"/>
                <w:sz w:val="18"/>
                <w:szCs w:val="18"/>
              </w:rPr>
              <w:t>-</w:t>
            </w:r>
          </w:p>
        </w:tc>
        <w:tc>
          <w:tcPr>
            <w:tcW w:w="386" w:type="pct"/>
            <w:tcBorders>
              <w:top w:val="nil"/>
              <w:left w:val="nil"/>
              <w:bottom w:val="nil"/>
              <w:right w:val="nil"/>
            </w:tcBorders>
            <w:shd w:val="clear" w:color="auto" w:fill="auto"/>
            <w:noWrap/>
            <w:vAlign w:val="center"/>
          </w:tcPr>
          <w:p w14:paraId="6421A270" w14:textId="22F729FD" w:rsidR="008009E6" w:rsidRPr="00805F69" w:rsidRDefault="008009E6" w:rsidP="008009E6">
            <w:pPr>
              <w:jc w:val="center"/>
              <w:rPr>
                <w:rFonts w:ascii="Futura Lt BT" w:hAnsi="Futura Lt BT" w:cs="Arial Unicode MS"/>
                <w:color w:val="005CA9"/>
                <w:sz w:val="18"/>
                <w:szCs w:val="18"/>
              </w:rPr>
            </w:pPr>
            <w:r w:rsidRPr="00805F69">
              <w:rPr>
                <w:rFonts w:ascii="Futura Lt BT" w:hAnsi="Futura Lt BT" w:cs="Arial"/>
                <w:color w:val="005CA9"/>
                <w:sz w:val="18"/>
                <w:szCs w:val="18"/>
              </w:rPr>
              <w:t>-</w:t>
            </w:r>
          </w:p>
        </w:tc>
        <w:tc>
          <w:tcPr>
            <w:tcW w:w="386" w:type="pct"/>
            <w:tcBorders>
              <w:top w:val="nil"/>
              <w:left w:val="nil"/>
              <w:bottom w:val="nil"/>
              <w:right w:val="nil"/>
            </w:tcBorders>
            <w:shd w:val="clear" w:color="auto" w:fill="auto"/>
            <w:noWrap/>
            <w:vAlign w:val="center"/>
          </w:tcPr>
          <w:p w14:paraId="7961806B" w14:textId="05CA4E80" w:rsidR="008009E6" w:rsidRPr="00805F69" w:rsidRDefault="008009E6" w:rsidP="008009E6">
            <w:pPr>
              <w:jc w:val="center"/>
              <w:rPr>
                <w:rFonts w:ascii="Futura Lt BT" w:hAnsi="Futura Lt BT" w:cs="Arial Unicode MS"/>
                <w:color w:val="005CA9"/>
                <w:sz w:val="18"/>
                <w:szCs w:val="18"/>
              </w:rPr>
            </w:pPr>
            <w:r w:rsidRPr="00805F69">
              <w:rPr>
                <w:rFonts w:ascii="Futura Lt BT" w:hAnsi="Futura Lt BT" w:cs="Arial"/>
                <w:color w:val="005CA9"/>
                <w:sz w:val="18"/>
                <w:szCs w:val="18"/>
              </w:rPr>
              <w:t>-</w:t>
            </w:r>
          </w:p>
        </w:tc>
        <w:tc>
          <w:tcPr>
            <w:tcW w:w="386" w:type="pct"/>
            <w:tcBorders>
              <w:top w:val="nil"/>
              <w:left w:val="nil"/>
              <w:bottom w:val="nil"/>
              <w:right w:val="nil"/>
            </w:tcBorders>
            <w:shd w:val="clear" w:color="auto" w:fill="auto"/>
            <w:noWrap/>
            <w:vAlign w:val="center"/>
          </w:tcPr>
          <w:p w14:paraId="2C8891FE" w14:textId="4B243D49"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5.593.768</w:t>
            </w:r>
          </w:p>
        </w:tc>
        <w:tc>
          <w:tcPr>
            <w:tcW w:w="404" w:type="pct"/>
            <w:tcBorders>
              <w:top w:val="nil"/>
              <w:left w:val="nil"/>
              <w:bottom w:val="nil"/>
              <w:right w:val="nil"/>
            </w:tcBorders>
            <w:shd w:val="clear" w:color="auto" w:fill="auto"/>
            <w:noWrap/>
            <w:vAlign w:val="center"/>
          </w:tcPr>
          <w:p w14:paraId="0E558056" w14:textId="3D40AD37"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3.756.579</w:t>
            </w:r>
          </w:p>
        </w:tc>
      </w:tr>
      <w:tr w:rsidR="008009E6" w:rsidRPr="00805F69" w14:paraId="6CD86B80" w14:textId="77777777" w:rsidTr="008009E6">
        <w:trPr>
          <w:trHeight w:val="283"/>
        </w:trPr>
        <w:tc>
          <w:tcPr>
            <w:tcW w:w="1068" w:type="pct"/>
            <w:tcBorders>
              <w:top w:val="nil"/>
              <w:left w:val="nil"/>
              <w:bottom w:val="nil"/>
              <w:right w:val="nil"/>
            </w:tcBorders>
            <w:shd w:val="clear" w:color="auto" w:fill="auto"/>
            <w:vAlign w:val="center"/>
            <w:hideMark/>
          </w:tcPr>
          <w:p w14:paraId="239DDCE2" w14:textId="77777777" w:rsidR="008009E6" w:rsidRPr="00805F69" w:rsidRDefault="008009E6" w:rsidP="008009E6">
            <w:pPr>
              <w:ind w:firstLineChars="100" w:firstLine="180"/>
              <w:rPr>
                <w:rFonts w:ascii="Futura Lt BT" w:hAnsi="Futura Lt BT"/>
                <w:color w:val="005CA9"/>
                <w:sz w:val="18"/>
                <w:szCs w:val="18"/>
              </w:rPr>
            </w:pPr>
            <w:r w:rsidRPr="00805F69">
              <w:rPr>
                <w:rFonts w:ascii="Futura Lt BT" w:hAnsi="Futura Lt BT"/>
                <w:color w:val="005CA9"/>
                <w:sz w:val="18"/>
                <w:szCs w:val="18"/>
              </w:rPr>
              <w:t>Tesouro nacional/securitização</w:t>
            </w:r>
          </w:p>
        </w:tc>
        <w:tc>
          <w:tcPr>
            <w:tcW w:w="405" w:type="pct"/>
            <w:tcBorders>
              <w:top w:val="nil"/>
              <w:left w:val="nil"/>
              <w:bottom w:val="nil"/>
              <w:right w:val="nil"/>
            </w:tcBorders>
            <w:shd w:val="clear" w:color="auto" w:fill="auto"/>
            <w:noWrap/>
            <w:vAlign w:val="center"/>
          </w:tcPr>
          <w:p w14:paraId="7A2F9986" w14:textId="7F0DEAF5"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225.235</w:t>
            </w:r>
          </w:p>
        </w:tc>
        <w:tc>
          <w:tcPr>
            <w:tcW w:w="386" w:type="pct"/>
            <w:tcBorders>
              <w:top w:val="nil"/>
              <w:left w:val="nil"/>
              <w:bottom w:val="nil"/>
              <w:right w:val="nil"/>
            </w:tcBorders>
            <w:shd w:val="clear" w:color="auto" w:fill="auto"/>
            <w:noWrap/>
            <w:vAlign w:val="center"/>
          </w:tcPr>
          <w:p w14:paraId="0F21A3B4" w14:textId="784B1709" w:rsidR="008009E6" w:rsidRPr="00805F69" w:rsidRDefault="008009E6" w:rsidP="008009E6">
            <w:pPr>
              <w:jc w:val="center"/>
              <w:rPr>
                <w:rFonts w:ascii="Futura Lt BT" w:hAnsi="Futura Lt BT" w:cs="Arial Unicode MS"/>
                <w:color w:val="005CA9"/>
                <w:sz w:val="18"/>
                <w:szCs w:val="18"/>
              </w:rPr>
            </w:pPr>
            <w:r w:rsidRPr="00805F69">
              <w:rPr>
                <w:rFonts w:ascii="Futura Lt BT" w:hAnsi="Futura Lt BT" w:cs="Arial"/>
                <w:color w:val="005CA9"/>
                <w:sz w:val="18"/>
                <w:szCs w:val="18"/>
              </w:rPr>
              <w:t>-</w:t>
            </w:r>
          </w:p>
        </w:tc>
        <w:tc>
          <w:tcPr>
            <w:tcW w:w="386" w:type="pct"/>
            <w:tcBorders>
              <w:top w:val="nil"/>
              <w:left w:val="nil"/>
              <w:bottom w:val="nil"/>
              <w:right w:val="nil"/>
            </w:tcBorders>
            <w:shd w:val="clear" w:color="auto" w:fill="auto"/>
            <w:noWrap/>
            <w:vAlign w:val="center"/>
          </w:tcPr>
          <w:p w14:paraId="1891EF8F" w14:textId="1C337B04"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(11.694)</w:t>
            </w:r>
          </w:p>
        </w:tc>
        <w:tc>
          <w:tcPr>
            <w:tcW w:w="405" w:type="pct"/>
            <w:tcBorders>
              <w:top w:val="nil"/>
              <w:left w:val="nil"/>
              <w:bottom w:val="nil"/>
              <w:right w:val="nil"/>
            </w:tcBorders>
            <w:shd w:val="clear" w:color="auto" w:fill="auto"/>
            <w:noWrap/>
            <w:vAlign w:val="center"/>
          </w:tcPr>
          <w:p w14:paraId="319FF926" w14:textId="53C1288C"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213.541</w:t>
            </w:r>
          </w:p>
        </w:tc>
        <w:tc>
          <w:tcPr>
            <w:tcW w:w="405" w:type="pct"/>
            <w:tcBorders>
              <w:top w:val="nil"/>
              <w:left w:val="nil"/>
              <w:bottom w:val="nil"/>
              <w:right w:val="nil"/>
            </w:tcBorders>
            <w:shd w:val="clear" w:color="auto" w:fill="auto"/>
            <w:noWrap/>
            <w:vAlign w:val="center"/>
          </w:tcPr>
          <w:p w14:paraId="6125E31F" w14:textId="30341B0C"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213.541</w:t>
            </w:r>
          </w:p>
        </w:tc>
        <w:tc>
          <w:tcPr>
            <w:tcW w:w="383" w:type="pct"/>
            <w:tcBorders>
              <w:top w:val="nil"/>
              <w:left w:val="nil"/>
              <w:bottom w:val="nil"/>
              <w:right w:val="nil"/>
            </w:tcBorders>
            <w:shd w:val="clear" w:color="auto" w:fill="auto"/>
            <w:noWrap/>
            <w:vAlign w:val="center"/>
          </w:tcPr>
          <w:p w14:paraId="0586FE92" w14:textId="0F7BD2E1" w:rsidR="008009E6" w:rsidRPr="00805F69" w:rsidRDefault="008009E6" w:rsidP="008009E6">
            <w:pPr>
              <w:jc w:val="center"/>
              <w:rPr>
                <w:rFonts w:ascii="Futura Lt BT" w:hAnsi="Futura Lt BT" w:cs="Arial Unicode MS"/>
                <w:color w:val="005CA9"/>
                <w:sz w:val="18"/>
                <w:szCs w:val="18"/>
              </w:rPr>
            </w:pPr>
            <w:r w:rsidRPr="00805F69">
              <w:rPr>
                <w:rFonts w:ascii="Futura Lt BT" w:hAnsi="Futura Lt BT" w:cs="Arial"/>
                <w:color w:val="005CA9"/>
                <w:sz w:val="18"/>
                <w:szCs w:val="18"/>
              </w:rPr>
              <w:t>-</w:t>
            </w:r>
          </w:p>
        </w:tc>
        <w:tc>
          <w:tcPr>
            <w:tcW w:w="386" w:type="pct"/>
            <w:tcBorders>
              <w:top w:val="nil"/>
              <w:left w:val="nil"/>
              <w:bottom w:val="nil"/>
              <w:right w:val="nil"/>
            </w:tcBorders>
            <w:shd w:val="clear" w:color="auto" w:fill="auto"/>
            <w:noWrap/>
            <w:vAlign w:val="center"/>
          </w:tcPr>
          <w:p w14:paraId="26E0E681" w14:textId="1EF35235" w:rsidR="008009E6" w:rsidRPr="00805F69" w:rsidRDefault="008009E6" w:rsidP="008009E6">
            <w:pPr>
              <w:jc w:val="center"/>
              <w:rPr>
                <w:rFonts w:ascii="Futura Lt BT" w:hAnsi="Futura Lt BT" w:cs="Arial Unicode MS"/>
                <w:color w:val="005CA9"/>
                <w:sz w:val="18"/>
                <w:szCs w:val="18"/>
              </w:rPr>
            </w:pPr>
            <w:r w:rsidRPr="00805F69">
              <w:rPr>
                <w:rFonts w:ascii="Futura Lt BT" w:hAnsi="Futura Lt BT" w:cs="Arial"/>
                <w:color w:val="005CA9"/>
                <w:sz w:val="18"/>
                <w:szCs w:val="18"/>
              </w:rPr>
              <w:t>-</w:t>
            </w:r>
          </w:p>
        </w:tc>
        <w:tc>
          <w:tcPr>
            <w:tcW w:w="386" w:type="pct"/>
            <w:tcBorders>
              <w:top w:val="nil"/>
              <w:left w:val="nil"/>
              <w:bottom w:val="nil"/>
              <w:right w:val="nil"/>
            </w:tcBorders>
            <w:shd w:val="clear" w:color="auto" w:fill="auto"/>
            <w:noWrap/>
            <w:vAlign w:val="center"/>
          </w:tcPr>
          <w:p w14:paraId="1CF7B6EF" w14:textId="222DFB3E" w:rsidR="008009E6" w:rsidRPr="00805F69" w:rsidRDefault="008009E6" w:rsidP="008009E6">
            <w:pPr>
              <w:jc w:val="center"/>
              <w:rPr>
                <w:rFonts w:ascii="Futura Lt BT" w:hAnsi="Futura Lt BT" w:cs="Arial Unicode MS"/>
                <w:color w:val="005CA9"/>
                <w:sz w:val="18"/>
                <w:szCs w:val="18"/>
              </w:rPr>
            </w:pPr>
            <w:r w:rsidRPr="00805F69">
              <w:rPr>
                <w:rFonts w:ascii="Futura Lt BT" w:hAnsi="Futura Lt BT" w:cs="Arial"/>
                <w:color w:val="005CA9"/>
                <w:sz w:val="18"/>
                <w:szCs w:val="18"/>
              </w:rPr>
              <w:t>-</w:t>
            </w:r>
          </w:p>
        </w:tc>
        <w:tc>
          <w:tcPr>
            <w:tcW w:w="386" w:type="pct"/>
            <w:tcBorders>
              <w:top w:val="nil"/>
              <w:left w:val="nil"/>
              <w:bottom w:val="nil"/>
              <w:right w:val="nil"/>
            </w:tcBorders>
            <w:shd w:val="clear" w:color="auto" w:fill="auto"/>
            <w:noWrap/>
            <w:vAlign w:val="center"/>
          </w:tcPr>
          <w:p w14:paraId="6631C105" w14:textId="475FFA0C" w:rsidR="008009E6" w:rsidRPr="00805F69" w:rsidRDefault="008009E6" w:rsidP="008009E6">
            <w:pPr>
              <w:jc w:val="center"/>
              <w:rPr>
                <w:rFonts w:ascii="Futura Lt BT" w:hAnsi="Futura Lt BT" w:cs="Arial Unicode MS"/>
                <w:color w:val="005CA9"/>
                <w:sz w:val="18"/>
                <w:szCs w:val="18"/>
              </w:rPr>
            </w:pPr>
            <w:r w:rsidRPr="00805F69">
              <w:rPr>
                <w:rFonts w:ascii="Futura Lt BT" w:hAnsi="Futura Lt BT" w:cs="Arial"/>
                <w:color w:val="005CA9"/>
                <w:sz w:val="18"/>
                <w:szCs w:val="18"/>
              </w:rPr>
              <w:t>-</w:t>
            </w:r>
          </w:p>
        </w:tc>
        <w:tc>
          <w:tcPr>
            <w:tcW w:w="404" w:type="pct"/>
            <w:tcBorders>
              <w:top w:val="nil"/>
              <w:left w:val="nil"/>
              <w:bottom w:val="nil"/>
              <w:right w:val="nil"/>
            </w:tcBorders>
            <w:shd w:val="clear" w:color="auto" w:fill="auto"/>
            <w:noWrap/>
            <w:vAlign w:val="center"/>
          </w:tcPr>
          <w:p w14:paraId="1DC6C0A0" w14:textId="05A7E8D8"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213.541</w:t>
            </w:r>
          </w:p>
        </w:tc>
      </w:tr>
      <w:tr w:rsidR="008009E6" w:rsidRPr="00805F69" w14:paraId="000DC2D8" w14:textId="77777777" w:rsidTr="008009E6">
        <w:trPr>
          <w:trHeight w:val="283"/>
        </w:trPr>
        <w:tc>
          <w:tcPr>
            <w:tcW w:w="1068" w:type="pct"/>
            <w:tcBorders>
              <w:top w:val="nil"/>
              <w:left w:val="nil"/>
              <w:bottom w:val="nil"/>
              <w:right w:val="nil"/>
            </w:tcBorders>
            <w:shd w:val="clear" w:color="auto" w:fill="auto"/>
            <w:vAlign w:val="center"/>
            <w:hideMark/>
          </w:tcPr>
          <w:p w14:paraId="45A1023D" w14:textId="77777777" w:rsidR="008009E6" w:rsidRPr="00805F69" w:rsidRDefault="008009E6" w:rsidP="008009E6">
            <w:pPr>
              <w:rPr>
                <w:rFonts w:ascii="Futura Lt BT" w:hAnsi="Futura Lt BT"/>
                <w:b/>
                <w:color w:val="005CA9"/>
                <w:sz w:val="18"/>
                <w:szCs w:val="18"/>
              </w:rPr>
            </w:pPr>
            <w:r w:rsidRPr="00805F69">
              <w:rPr>
                <w:rFonts w:ascii="Futura Lt BT" w:hAnsi="Futura Lt BT"/>
                <w:b/>
                <w:color w:val="005CA9"/>
                <w:sz w:val="18"/>
                <w:szCs w:val="18"/>
              </w:rPr>
              <w:t>Títulos – empresas</w:t>
            </w:r>
          </w:p>
        </w:tc>
        <w:tc>
          <w:tcPr>
            <w:tcW w:w="405" w:type="pct"/>
            <w:tcBorders>
              <w:top w:val="nil"/>
              <w:left w:val="nil"/>
              <w:bottom w:val="nil"/>
              <w:right w:val="nil"/>
            </w:tcBorders>
            <w:shd w:val="clear" w:color="auto" w:fill="auto"/>
            <w:noWrap/>
            <w:vAlign w:val="center"/>
          </w:tcPr>
          <w:p w14:paraId="4CDFB800" w14:textId="2ADFE2D4" w:rsidR="008009E6" w:rsidRPr="00805F69" w:rsidRDefault="008009E6" w:rsidP="008009E6">
            <w:pPr>
              <w:jc w:val="right"/>
              <w:rPr>
                <w:rFonts w:ascii="Futura Lt BT" w:hAnsi="Futura Lt BT" w:cs="Arial Unicode MS"/>
                <w:b/>
                <w:color w:val="005CA9"/>
                <w:sz w:val="18"/>
                <w:szCs w:val="18"/>
              </w:rPr>
            </w:pPr>
            <w:r w:rsidRPr="00805F69">
              <w:rPr>
                <w:rFonts w:ascii="Futura Lt BT" w:hAnsi="Futura Lt BT" w:cs="Arial"/>
                <w:b/>
                <w:bCs/>
                <w:color w:val="005CA9"/>
                <w:sz w:val="18"/>
                <w:szCs w:val="18"/>
              </w:rPr>
              <w:t>13.457.114</w:t>
            </w:r>
          </w:p>
        </w:tc>
        <w:tc>
          <w:tcPr>
            <w:tcW w:w="386" w:type="pct"/>
            <w:tcBorders>
              <w:top w:val="nil"/>
              <w:left w:val="nil"/>
              <w:bottom w:val="nil"/>
              <w:right w:val="nil"/>
            </w:tcBorders>
            <w:shd w:val="clear" w:color="auto" w:fill="auto"/>
            <w:noWrap/>
            <w:vAlign w:val="center"/>
          </w:tcPr>
          <w:p w14:paraId="3DA2A9AC" w14:textId="28D8D97F" w:rsidR="008009E6" w:rsidRPr="00805F69" w:rsidRDefault="008009E6" w:rsidP="008009E6">
            <w:pPr>
              <w:jc w:val="right"/>
              <w:rPr>
                <w:rFonts w:ascii="Futura Lt BT" w:hAnsi="Futura Lt BT" w:cs="Arial Unicode MS"/>
                <w:b/>
                <w:color w:val="005CA9"/>
                <w:sz w:val="18"/>
                <w:szCs w:val="18"/>
              </w:rPr>
            </w:pPr>
            <w:r w:rsidRPr="00805F69">
              <w:rPr>
                <w:rFonts w:ascii="Futura Lt BT" w:hAnsi="Futura Lt BT" w:cs="Arial"/>
                <w:b/>
                <w:bCs/>
                <w:color w:val="005CA9"/>
                <w:sz w:val="18"/>
                <w:szCs w:val="18"/>
              </w:rPr>
              <w:t>(67.988)</w:t>
            </w:r>
          </w:p>
        </w:tc>
        <w:tc>
          <w:tcPr>
            <w:tcW w:w="386" w:type="pct"/>
            <w:tcBorders>
              <w:top w:val="nil"/>
              <w:left w:val="nil"/>
              <w:bottom w:val="nil"/>
              <w:right w:val="nil"/>
            </w:tcBorders>
            <w:shd w:val="clear" w:color="auto" w:fill="auto"/>
            <w:noWrap/>
            <w:vAlign w:val="center"/>
          </w:tcPr>
          <w:p w14:paraId="245404E0" w14:textId="3D9CA06E" w:rsidR="008009E6" w:rsidRPr="00805F69" w:rsidRDefault="008009E6" w:rsidP="008009E6">
            <w:pPr>
              <w:jc w:val="right"/>
              <w:rPr>
                <w:rFonts w:ascii="Futura Lt BT" w:hAnsi="Futura Lt BT" w:cs="Arial Unicode MS"/>
                <w:b/>
                <w:color w:val="005CA9"/>
                <w:sz w:val="18"/>
                <w:szCs w:val="18"/>
              </w:rPr>
            </w:pPr>
            <w:r w:rsidRPr="00805F69">
              <w:rPr>
                <w:rFonts w:ascii="Futura Lt BT" w:hAnsi="Futura Lt BT" w:cs="Arial"/>
                <w:b/>
                <w:bCs/>
                <w:color w:val="005CA9"/>
                <w:sz w:val="18"/>
                <w:szCs w:val="18"/>
              </w:rPr>
              <w:t>1.692.685</w:t>
            </w:r>
          </w:p>
        </w:tc>
        <w:tc>
          <w:tcPr>
            <w:tcW w:w="405" w:type="pct"/>
            <w:tcBorders>
              <w:top w:val="nil"/>
              <w:left w:val="nil"/>
              <w:bottom w:val="nil"/>
              <w:right w:val="nil"/>
            </w:tcBorders>
            <w:shd w:val="clear" w:color="auto" w:fill="auto"/>
            <w:noWrap/>
            <w:vAlign w:val="center"/>
          </w:tcPr>
          <w:p w14:paraId="464BD39A" w14:textId="3231C3A5" w:rsidR="008009E6" w:rsidRPr="00805F69" w:rsidRDefault="008009E6" w:rsidP="008009E6">
            <w:pPr>
              <w:jc w:val="right"/>
              <w:rPr>
                <w:rFonts w:ascii="Futura Lt BT" w:hAnsi="Futura Lt BT" w:cs="Arial Unicode MS"/>
                <w:b/>
                <w:color w:val="005CA9"/>
                <w:sz w:val="18"/>
                <w:szCs w:val="18"/>
              </w:rPr>
            </w:pPr>
            <w:r w:rsidRPr="00805F69">
              <w:rPr>
                <w:rFonts w:ascii="Futura Lt BT" w:hAnsi="Futura Lt BT" w:cs="Arial"/>
                <w:b/>
                <w:bCs/>
                <w:color w:val="005CA9"/>
                <w:sz w:val="18"/>
                <w:szCs w:val="18"/>
              </w:rPr>
              <w:t>15.081.811</w:t>
            </w:r>
          </w:p>
        </w:tc>
        <w:tc>
          <w:tcPr>
            <w:tcW w:w="405" w:type="pct"/>
            <w:tcBorders>
              <w:top w:val="nil"/>
              <w:left w:val="nil"/>
              <w:bottom w:val="nil"/>
              <w:right w:val="nil"/>
            </w:tcBorders>
            <w:shd w:val="clear" w:color="auto" w:fill="auto"/>
            <w:noWrap/>
            <w:vAlign w:val="center"/>
          </w:tcPr>
          <w:p w14:paraId="660186B2" w14:textId="2D47DC5E" w:rsidR="008009E6" w:rsidRPr="00805F69" w:rsidRDefault="008009E6" w:rsidP="008009E6">
            <w:pPr>
              <w:jc w:val="right"/>
              <w:rPr>
                <w:rFonts w:ascii="Futura Lt BT" w:hAnsi="Futura Lt BT" w:cs="Arial Unicode MS"/>
                <w:b/>
                <w:color w:val="005CA9"/>
                <w:sz w:val="18"/>
                <w:szCs w:val="18"/>
              </w:rPr>
            </w:pPr>
            <w:r w:rsidRPr="00805F69">
              <w:rPr>
                <w:rFonts w:ascii="Futura Lt BT" w:hAnsi="Futura Lt BT" w:cs="Arial"/>
                <w:b/>
                <w:bCs/>
                <w:color w:val="005CA9"/>
                <w:sz w:val="18"/>
                <w:szCs w:val="18"/>
              </w:rPr>
              <w:t>14.550.152</w:t>
            </w:r>
          </w:p>
        </w:tc>
        <w:tc>
          <w:tcPr>
            <w:tcW w:w="383" w:type="pct"/>
            <w:tcBorders>
              <w:top w:val="nil"/>
              <w:left w:val="nil"/>
              <w:bottom w:val="nil"/>
              <w:right w:val="nil"/>
            </w:tcBorders>
            <w:shd w:val="clear" w:color="auto" w:fill="auto"/>
            <w:noWrap/>
            <w:vAlign w:val="center"/>
          </w:tcPr>
          <w:p w14:paraId="63994D01" w14:textId="2E53B85D" w:rsidR="008009E6" w:rsidRPr="00805F69" w:rsidRDefault="008009E6" w:rsidP="008009E6">
            <w:pPr>
              <w:jc w:val="right"/>
              <w:rPr>
                <w:rFonts w:ascii="Futura Lt BT" w:hAnsi="Futura Lt BT" w:cs="Arial Unicode MS"/>
                <w:b/>
                <w:color w:val="005CA9"/>
                <w:sz w:val="18"/>
                <w:szCs w:val="18"/>
              </w:rPr>
            </w:pPr>
            <w:r w:rsidRPr="00805F69">
              <w:rPr>
                <w:rFonts w:ascii="Futura Lt BT" w:hAnsi="Futura Lt BT" w:cs="Arial"/>
                <w:b/>
                <w:bCs/>
                <w:color w:val="005CA9"/>
                <w:sz w:val="18"/>
                <w:szCs w:val="18"/>
              </w:rPr>
              <w:t>3.811.049</w:t>
            </w:r>
          </w:p>
        </w:tc>
        <w:tc>
          <w:tcPr>
            <w:tcW w:w="386" w:type="pct"/>
            <w:tcBorders>
              <w:top w:val="nil"/>
              <w:left w:val="nil"/>
              <w:bottom w:val="nil"/>
              <w:right w:val="nil"/>
            </w:tcBorders>
            <w:shd w:val="clear" w:color="auto" w:fill="auto"/>
            <w:noWrap/>
            <w:vAlign w:val="center"/>
          </w:tcPr>
          <w:p w14:paraId="0B2C0040" w14:textId="646047C3" w:rsidR="008009E6" w:rsidRPr="00805F69" w:rsidRDefault="008009E6" w:rsidP="008009E6">
            <w:pPr>
              <w:jc w:val="center"/>
              <w:rPr>
                <w:rFonts w:ascii="Futura Lt BT" w:hAnsi="Futura Lt BT" w:cs="Arial Unicode MS"/>
                <w:b/>
                <w:color w:val="005CA9"/>
                <w:sz w:val="18"/>
                <w:szCs w:val="18"/>
              </w:rPr>
            </w:pPr>
            <w:r w:rsidRPr="00805F69">
              <w:rPr>
                <w:rFonts w:ascii="Futura Lt BT" w:hAnsi="Futura Lt BT" w:cs="Arial"/>
                <w:b/>
                <w:bCs/>
                <w:color w:val="005CA9"/>
                <w:sz w:val="18"/>
                <w:szCs w:val="18"/>
              </w:rPr>
              <w:t>-</w:t>
            </w:r>
          </w:p>
        </w:tc>
        <w:tc>
          <w:tcPr>
            <w:tcW w:w="386" w:type="pct"/>
            <w:tcBorders>
              <w:top w:val="nil"/>
              <w:left w:val="nil"/>
              <w:bottom w:val="nil"/>
              <w:right w:val="nil"/>
            </w:tcBorders>
            <w:shd w:val="clear" w:color="auto" w:fill="auto"/>
            <w:noWrap/>
            <w:vAlign w:val="center"/>
          </w:tcPr>
          <w:p w14:paraId="32124568" w14:textId="15DBE55A" w:rsidR="008009E6" w:rsidRPr="00805F69" w:rsidRDefault="008009E6" w:rsidP="008009E6">
            <w:pPr>
              <w:jc w:val="center"/>
              <w:rPr>
                <w:rFonts w:ascii="Futura Lt BT" w:hAnsi="Futura Lt BT" w:cs="Arial Unicode MS"/>
                <w:b/>
                <w:color w:val="005CA9"/>
                <w:sz w:val="18"/>
                <w:szCs w:val="18"/>
              </w:rPr>
            </w:pPr>
            <w:r w:rsidRPr="00805F69">
              <w:rPr>
                <w:rFonts w:ascii="Futura Lt BT" w:hAnsi="Futura Lt BT" w:cs="Arial"/>
                <w:b/>
                <w:bCs/>
                <w:color w:val="005CA9"/>
                <w:sz w:val="18"/>
                <w:szCs w:val="18"/>
              </w:rPr>
              <w:t>-</w:t>
            </w:r>
          </w:p>
        </w:tc>
        <w:tc>
          <w:tcPr>
            <w:tcW w:w="386" w:type="pct"/>
            <w:tcBorders>
              <w:top w:val="nil"/>
              <w:left w:val="nil"/>
              <w:bottom w:val="nil"/>
              <w:right w:val="nil"/>
            </w:tcBorders>
            <w:shd w:val="clear" w:color="auto" w:fill="auto"/>
            <w:noWrap/>
            <w:vAlign w:val="center"/>
          </w:tcPr>
          <w:p w14:paraId="01FD7C6E" w14:textId="32D92D62" w:rsidR="008009E6" w:rsidRPr="00805F69" w:rsidRDefault="008009E6" w:rsidP="008009E6">
            <w:pPr>
              <w:jc w:val="center"/>
              <w:rPr>
                <w:rFonts w:ascii="Futura Lt BT" w:hAnsi="Futura Lt BT" w:cs="Arial Unicode MS"/>
                <w:b/>
                <w:color w:val="005CA9"/>
                <w:sz w:val="18"/>
                <w:szCs w:val="18"/>
              </w:rPr>
            </w:pPr>
            <w:r w:rsidRPr="00805F69">
              <w:rPr>
                <w:rFonts w:ascii="Futura Lt BT" w:hAnsi="Futura Lt BT" w:cs="Arial"/>
                <w:b/>
                <w:bCs/>
                <w:color w:val="005CA9"/>
                <w:sz w:val="18"/>
                <w:szCs w:val="18"/>
              </w:rPr>
              <w:t>-</w:t>
            </w:r>
          </w:p>
        </w:tc>
        <w:tc>
          <w:tcPr>
            <w:tcW w:w="404" w:type="pct"/>
            <w:tcBorders>
              <w:top w:val="nil"/>
              <w:left w:val="nil"/>
              <w:bottom w:val="nil"/>
              <w:right w:val="nil"/>
            </w:tcBorders>
            <w:shd w:val="clear" w:color="auto" w:fill="auto"/>
            <w:noWrap/>
            <w:vAlign w:val="center"/>
          </w:tcPr>
          <w:p w14:paraId="749B2CAC" w14:textId="5DBF36EA" w:rsidR="008009E6" w:rsidRPr="00805F69" w:rsidRDefault="008009E6" w:rsidP="008009E6">
            <w:pPr>
              <w:jc w:val="right"/>
              <w:rPr>
                <w:rFonts w:ascii="Futura Lt BT" w:hAnsi="Futura Lt BT" w:cs="Arial Unicode MS"/>
                <w:b/>
                <w:color w:val="005CA9"/>
                <w:sz w:val="18"/>
                <w:szCs w:val="18"/>
              </w:rPr>
            </w:pPr>
            <w:r w:rsidRPr="00805F69">
              <w:rPr>
                <w:rFonts w:ascii="Futura Lt BT" w:hAnsi="Futura Lt BT" w:cs="Arial"/>
                <w:b/>
                <w:bCs/>
                <w:color w:val="005CA9"/>
                <w:sz w:val="18"/>
                <w:szCs w:val="18"/>
              </w:rPr>
              <w:t>11.270.762</w:t>
            </w:r>
          </w:p>
        </w:tc>
      </w:tr>
      <w:tr w:rsidR="008009E6" w:rsidRPr="00805F69" w14:paraId="68C9993D" w14:textId="77777777" w:rsidTr="008009E6">
        <w:trPr>
          <w:trHeight w:val="283"/>
        </w:trPr>
        <w:tc>
          <w:tcPr>
            <w:tcW w:w="1068" w:type="pct"/>
            <w:tcBorders>
              <w:top w:val="nil"/>
              <w:left w:val="nil"/>
              <w:bottom w:val="nil"/>
              <w:right w:val="nil"/>
            </w:tcBorders>
            <w:shd w:val="clear" w:color="auto" w:fill="auto"/>
            <w:vAlign w:val="center"/>
            <w:hideMark/>
          </w:tcPr>
          <w:p w14:paraId="2AF8825B" w14:textId="77777777" w:rsidR="008009E6" w:rsidRPr="00805F69" w:rsidRDefault="008009E6" w:rsidP="008009E6">
            <w:pPr>
              <w:ind w:firstLineChars="100" w:firstLine="180"/>
              <w:rPr>
                <w:rFonts w:ascii="Futura Lt BT" w:hAnsi="Futura Lt BT"/>
                <w:color w:val="005CA9"/>
                <w:sz w:val="18"/>
                <w:szCs w:val="18"/>
              </w:rPr>
            </w:pPr>
            <w:r w:rsidRPr="00805F69">
              <w:rPr>
                <w:rFonts w:ascii="Futura Lt BT" w:hAnsi="Futura Lt BT"/>
                <w:color w:val="005CA9"/>
                <w:sz w:val="18"/>
                <w:szCs w:val="18"/>
              </w:rPr>
              <w:t>Debêntures</w:t>
            </w:r>
          </w:p>
        </w:tc>
        <w:tc>
          <w:tcPr>
            <w:tcW w:w="405" w:type="pct"/>
            <w:tcBorders>
              <w:top w:val="nil"/>
              <w:left w:val="nil"/>
              <w:bottom w:val="nil"/>
              <w:right w:val="nil"/>
            </w:tcBorders>
            <w:shd w:val="clear" w:color="auto" w:fill="auto"/>
            <w:noWrap/>
            <w:vAlign w:val="center"/>
          </w:tcPr>
          <w:p w14:paraId="1AADA525" w14:textId="2AA6A39B"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2.469.065</w:t>
            </w:r>
          </w:p>
        </w:tc>
        <w:tc>
          <w:tcPr>
            <w:tcW w:w="386" w:type="pct"/>
            <w:tcBorders>
              <w:top w:val="nil"/>
              <w:left w:val="nil"/>
              <w:bottom w:val="nil"/>
              <w:right w:val="nil"/>
            </w:tcBorders>
            <w:shd w:val="clear" w:color="auto" w:fill="auto"/>
            <w:noWrap/>
            <w:vAlign w:val="center"/>
          </w:tcPr>
          <w:p w14:paraId="12A53384" w14:textId="70479A03" w:rsidR="008009E6" w:rsidRPr="00805F69" w:rsidRDefault="008009E6" w:rsidP="008009E6">
            <w:pPr>
              <w:jc w:val="center"/>
              <w:rPr>
                <w:rFonts w:ascii="Futura Lt BT" w:hAnsi="Futura Lt BT" w:cs="Arial Unicode MS"/>
                <w:color w:val="005CA9"/>
                <w:sz w:val="18"/>
                <w:szCs w:val="18"/>
              </w:rPr>
            </w:pPr>
            <w:r w:rsidRPr="00805F69">
              <w:rPr>
                <w:rFonts w:ascii="Futura Lt BT" w:hAnsi="Futura Lt BT" w:cs="Arial"/>
                <w:color w:val="005CA9"/>
                <w:sz w:val="18"/>
                <w:szCs w:val="18"/>
              </w:rPr>
              <w:t>-</w:t>
            </w:r>
          </w:p>
        </w:tc>
        <w:tc>
          <w:tcPr>
            <w:tcW w:w="386" w:type="pct"/>
            <w:tcBorders>
              <w:top w:val="nil"/>
              <w:left w:val="nil"/>
              <w:bottom w:val="nil"/>
              <w:right w:val="nil"/>
            </w:tcBorders>
            <w:shd w:val="clear" w:color="auto" w:fill="auto"/>
            <w:noWrap/>
            <w:vAlign w:val="center"/>
          </w:tcPr>
          <w:p w14:paraId="66B615D5" w14:textId="56505E83"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7.018</w:t>
            </w:r>
          </w:p>
        </w:tc>
        <w:tc>
          <w:tcPr>
            <w:tcW w:w="405" w:type="pct"/>
            <w:tcBorders>
              <w:top w:val="nil"/>
              <w:left w:val="nil"/>
              <w:bottom w:val="nil"/>
              <w:right w:val="nil"/>
            </w:tcBorders>
            <w:shd w:val="clear" w:color="auto" w:fill="auto"/>
            <w:noWrap/>
            <w:vAlign w:val="center"/>
          </w:tcPr>
          <w:p w14:paraId="72708622" w14:textId="07AB481B"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2.476.083</w:t>
            </w:r>
          </w:p>
        </w:tc>
        <w:tc>
          <w:tcPr>
            <w:tcW w:w="405" w:type="pct"/>
            <w:tcBorders>
              <w:top w:val="nil"/>
              <w:left w:val="nil"/>
              <w:bottom w:val="nil"/>
              <w:right w:val="nil"/>
            </w:tcBorders>
            <w:shd w:val="clear" w:color="auto" w:fill="auto"/>
            <w:noWrap/>
            <w:vAlign w:val="center"/>
          </w:tcPr>
          <w:p w14:paraId="61D6CCEC" w14:textId="1FEDF8E4"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1.706.421</w:t>
            </w:r>
          </w:p>
        </w:tc>
        <w:tc>
          <w:tcPr>
            <w:tcW w:w="383" w:type="pct"/>
            <w:tcBorders>
              <w:top w:val="nil"/>
              <w:left w:val="nil"/>
              <w:bottom w:val="nil"/>
              <w:right w:val="nil"/>
            </w:tcBorders>
            <w:shd w:val="clear" w:color="auto" w:fill="auto"/>
            <w:noWrap/>
            <w:vAlign w:val="center"/>
          </w:tcPr>
          <w:p w14:paraId="08805C45" w14:textId="3AB7F7DC" w:rsidR="008009E6" w:rsidRPr="00805F69" w:rsidRDefault="008009E6" w:rsidP="008009E6">
            <w:pPr>
              <w:jc w:val="center"/>
              <w:rPr>
                <w:rFonts w:ascii="Futura Lt BT" w:hAnsi="Futura Lt BT" w:cs="Arial Unicode MS"/>
                <w:color w:val="005CA9"/>
                <w:sz w:val="18"/>
                <w:szCs w:val="18"/>
              </w:rPr>
            </w:pPr>
            <w:r w:rsidRPr="00805F69">
              <w:rPr>
                <w:rFonts w:ascii="Futura Lt BT" w:hAnsi="Futura Lt BT" w:cs="Arial"/>
                <w:color w:val="005CA9"/>
                <w:sz w:val="18"/>
                <w:szCs w:val="18"/>
              </w:rPr>
              <w:t>-</w:t>
            </w:r>
          </w:p>
        </w:tc>
        <w:tc>
          <w:tcPr>
            <w:tcW w:w="386" w:type="pct"/>
            <w:tcBorders>
              <w:top w:val="nil"/>
              <w:left w:val="nil"/>
              <w:bottom w:val="nil"/>
              <w:right w:val="nil"/>
            </w:tcBorders>
            <w:shd w:val="clear" w:color="auto" w:fill="auto"/>
            <w:noWrap/>
            <w:vAlign w:val="center"/>
          </w:tcPr>
          <w:p w14:paraId="3F607113" w14:textId="7DE5B7E5" w:rsidR="008009E6" w:rsidRPr="00805F69" w:rsidRDefault="008009E6" w:rsidP="008009E6">
            <w:pPr>
              <w:jc w:val="center"/>
              <w:rPr>
                <w:rFonts w:ascii="Futura Lt BT" w:hAnsi="Futura Lt BT" w:cs="Arial Unicode MS"/>
                <w:color w:val="005CA9"/>
                <w:sz w:val="18"/>
                <w:szCs w:val="18"/>
              </w:rPr>
            </w:pPr>
            <w:r w:rsidRPr="00805F69">
              <w:rPr>
                <w:rFonts w:ascii="Futura Lt BT" w:hAnsi="Futura Lt BT" w:cs="Arial"/>
                <w:color w:val="005CA9"/>
                <w:sz w:val="18"/>
                <w:szCs w:val="18"/>
              </w:rPr>
              <w:t>-</w:t>
            </w:r>
          </w:p>
        </w:tc>
        <w:tc>
          <w:tcPr>
            <w:tcW w:w="386" w:type="pct"/>
            <w:tcBorders>
              <w:top w:val="nil"/>
              <w:left w:val="nil"/>
              <w:bottom w:val="nil"/>
              <w:right w:val="nil"/>
            </w:tcBorders>
            <w:shd w:val="clear" w:color="auto" w:fill="auto"/>
            <w:noWrap/>
            <w:vAlign w:val="center"/>
          </w:tcPr>
          <w:p w14:paraId="71DEAD9B" w14:textId="7AECBA78" w:rsidR="008009E6" w:rsidRPr="00805F69" w:rsidRDefault="008009E6" w:rsidP="008009E6">
            <w:pPr>
              <w:jc w:val="center"/>
              <w:rPr>
                <w:rFonts w:ascii="Futura Lt BT" w:hAnsi="Futura Lt BT" w:cs="Arial Unicode MS"/>
                <w:color w:val="005CA9"/>
                <w:sz w:val="18"/>
                <w:szCs w:val="18"/>
              </w:rPr>
            </w:pPr>
            <w:r w:rsidRPr="00805F69">
              <w:rPr>
                <w:rFonts w:ascii="Futura Lt BT" w:hAnsi="Futura Lt BT" w:cs="Arial"/>
                <w:color w:val="005CA9"/>
                <w:sz w:val="18"/>
                <w:szCs w:val="18"/>
              </w:rPr>
              <w:t>-</w:t>
            </w:r>
          </w:p>
        </w:tc>
        <w:tc>
          <w:tcPr>
            <w:tcW w:w="386" w:type="pct"/>
            <w:tcBorders>
              <w:top w:val="nil"/>
              <w:left w:val="nil"/>
              <w:bottom w:val="nil"/>
              <w:right w:val="nil"/>
            </w:tcBorders>
            <w:shd w:val="clear" w:color="auto" w:fill="auto"/>
            <w:noWrap/>
            <w:vAlign w:val="center"/>
          </w:tcPr>
          <w:p w14:paraId="06B70CFF" w14:textId="1BB6B5B0" w:rsidR="008009E6" w:rsidRPr="00805F69" w:rsidRDefault="008009E6" w:rsidP="008009E6">
            <w:pPr>
              <w:jc w:val="center"/>
              <w:rPr>
                <w:rFonts w:ascii="Futura Lt BT" w:hAnsi="Futura Lt BT" w:cs="Arial Unicode MS"/>
                <w:color w:val="005CA9"/>
                <w:sz w:val="18"/>
                <w:szCs w:val="18"/>
              </w:rPr>
            </w:pPr>
            <w:r w:rsidRPr="00805F69">
              <w:rPr>
                <w:rFonts w:ascii="Futura Lt BT" w:hAnsi="Futura Lt BT" w:cs="Arial"/>
                <w:color w:val="005CA9"/>
                <w:sz w:val="18"/>
                <w:szCs w:val="18"/>
              </w:rPr>
              <w:t>-</w:t>
            </w:r>
          </w:p>
        </w:tc>
        <w:tc>
          <w:tcPr>
            <w:tcW w:w="404" w:type="pct"/>
            <w:tcBorders>
              <w:top w:val="nil"/>
              <w:left w:val="nil"/>
              <w:bottom w:val="nil"/>
              <w:right w:val="nil"/>
            </w:tcBorders>
            <w:shd w:val="clear" w:color="auto" w:fill="auto"/>
            <w:noWrap/>
            <w:vAlign w:val="center"/>
          </w:tcPr>
          <w:p w14:paraId="377A4584" w14:textId="7AC7A38A"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2.476.083</w:t>
            </w:r>
          </w:p>
        </w:tc>
      </w:tr>
      <w:tr w:rsidR="008009E6" w:rsidRPr="00805F69" w14:paraId="471ED823" w14:textId="77777777" w:rsidTr="008009E6">
        <w:trPr>
          <w:trHeight w:val="283"/>
        </w:trPr>
        <w:tc>
          <w:tcPr>
            <w:tcW w:w="1068" w:type="pct"/>
            <w:tcBorders>
              <w:top w:val="nil"/>
              <w:left w:val="nil"/>
              <w:bottom w:val="nil"/>
              <w:right w:val="nil"/>
            </w:tcBorders>
            <w:shd w:val="clear" w:color="auto" w:fill="auto"/>
            <w:vAlign w:val="center"/>
            <w:hideMark/>
          </w:tcPr>
          <w:p w14:paraId="1908B385" w14:textId="77777777" w:rsidR="008009E6" w:rsidRPr="00805F69" w:rsidRDefault="008009E6" w:rsidP="008009E6">
            <w:pPr>
              <w:ind w:firstLineChars="100" w:firstLine="180"/>
              <w:rPr>
                <w:rFonts w:ascii="Futura Lt BT" w:hAnsi="Futura Lt BT"/>
                <w:color w:val="005CA9"/>
                <w:sz w:val="18"/>
                <w:szCs w:val="18"/>
              </w:rPr>
            </w:pPr>
            <w:r w:rsidRPr="00805F69">
              <w:rPr>
                <w:rFonts w:ascii="Futura Lt BT" w:hAnsi="Futura Lt BT"/>
                <w:color w:val="005CA9"/>
                <w:sz w:val="18"/>
                <w:szCs w:val="18"/>
              </w:rPr>
              <w:t>Cotas de fundos</w:t>
            </w:r>
          </w:p>
        </w:tc>
        <w:tc>
          <w:tcPr>
            <w:tcW w:w="405" w:type="pct"/>
            <w:tcBorders>
              <w:top w:val="nil"/>
              <w:left w:val="nil"/>
              <w:bottom w:val="nil"/>
              <w:right w:val="nil"/>
            </w:tcBorders>
            <w:shd w:val="clear" w:color="auto" w:fill="auto"/>
            <w:noWrap/>
            <w:vAlign w:val="center"/>
          </w:tcPr>
          <w:p w14:paraId="7DDBC08A" w14:textId="5EC9B432"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2.344.083</w:t>
            </w:r>
          </w:p>
        </w:tc>
        <w:tc>
          <w:tcPr>
            <w:tcW w:w="386" w:type="pct"/>
            <w:tcBorders>
              <w:top w:val="nil"/>
              <w:left w:val="nil"/>
              <w:bottom w:val="nil"/>
              <w:right w:val="nil"/>
            </w:tcBorders>
            <w:shd w:val="clear" w:color="auto" w:fill="auto"/>
            <w:noWrap/>
            <w:vAlign w:val="center"/>
          </w:tcPr>
          <w:p w14:paraId="72767C6B" w14:textId="1A52D210" w:rsidR="008009E6" w:rsidRPr="00805F69" w:rsidRDefault="008009E6" w:rsidP="008009E6">
            <w:pPr>
              <w:jc w:val="center"/>
              <w:rPr>
                <w:rFonts w:ascii="Futura Lt BT" w:hAnsi="Futura Lt BT" w:cs="Arial Unicode MS"/>
                <w:color w:val="005CA9"/>
                <w:sz w:val="18"/>
                <w:szCs w:val="18"/>
              </w:rPr>
            </w:pPr>
            <w:r w:rsidRPr="00805F69">
              <w:rPr>
                <w:rFonts w:ascii="Futura Lt BT" w:hAnsi="Futura Lt BT" w:cs="Arial"/>
                <w:color w:val="005CA9"/>
                <w:sz w:val="18"/>
                <w:szCs w:val="18"/>
              </w:rPr>
              <w:t>-</w:t>
            </w:r>
          </w:p>
        </w:tc>
        <w:tc>
          <w:tcPr>
            <w:tcW w:w="386" w:type="pct"/>
            <w:tcBorders>
              <w:top w:val="nil"/>
              <w:left w:val="nil"/>
              <w:bottom w:val="nil"/>
              <w:right w:val="nil"/>
            </w:tcBorders>
            <w:shd w:val="clear" w:color="auto" w:fill="auto"/>
            <w:noWrap/>
            <w:vAlign w:val="center"/>
          </w:tcPr>
          <w:p w14:paraId="469012AD" w14:textId="2BB11BAD"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1.406.757</w:t>
            </w:r>
          </w:p>
        </w:tc>
        <w:tc>
          <w:tcPr>
            <w:tcW w:w="405" w:type="pct"/>
            <w:tcBorders>
              <w:top w:val="nil"/>
              <w:left w:val="nil"/>
              <w:bottom w:val="nil"/>
              <w:right w:val="nil"/>
            </w:tcBorders>
            <w:shd w:val="clear" w:color="auto" w:fill="auto"/>
            <w:noWrap/>
            <w:vAlign w:val="center"/>
          </w:tcPr>
          <w:p w14:paraId="20294FCA" w14:textId="6C456220"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3.750.840</w:t>
            </w:r>
          </w:p>
        </w:tc>
        <w:tc>
          <w:tcPr>
            <w:tcW w:w="405" w:type="pct"/>
            <w:tcBorders>
              <w:top w:val="nil"/>
              <w:left w:val="nil"/>
              <w:bottom w:val="nil"/>
              <w:right w:val="nil"/>
            </w:tcBorders>
            <w:shd w:val="clear" w:color="auto" w:fill="auto"/>
            <w:noWrap/>
            <w:vAlign w:val="center"/>
          </w:tcPr>
          <w:p w14:paraId="6BE6C329" w14:textId="6DE70FC7"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3.750.840</w:t>
            </w:r>
          </w:p>
        </w:tc>
        <w:tc>
          <w:tcPr>
            <w:tcW w:w="383" w:type="pct"/>
            <w:tcBorders>
              <w:top w:val="nil"/>
              <w:left w:val="nil"/>
              <w:bottom w:val="nil"/>
              <w:right w:val="nil"/>
            </w:tcBorders>
            <w:shd w:val="clear" w:color="auto" w:fill="auto"/>
            <w:noWrap/>
            <w:vAlign w:val="center"/>
          </w:tcPr>
          <w:p w14:paraId="0ED9E060" w14:textId="655DD60F"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3.750.840</w:t>
            </w:r>
          </w:p>
        </w:tc>
        <w:tc>
          <w:tcPr>
            <w:tcW w:w="386" w:type="pct"/>
            <w:tcBorders>
              <w:top w:val="nil"/>
              <w:left w:val="nil"/>
              <w:bottom w:val="nil"/>
              <w:right w:val="nil"/>
            </w:tcBorders>
            <w:shd w:val="clear" w:color="auto" w:fill="auto"/>
            <w:noWrap/>
            <w:vAlign w:val="center"/>
          </w:tcPr>
          <w:p w14:paraId="57818CAE" w14:textId="36E08D71" w:rsidR="008009E6" w:rsidRPr="00805F69" w:rsidRDefault="008009E6" w:rsidP="008009E6">
            <w:pPr>
              <w:jc w:val="center"/>
              <w:rPr>
                <w:rFonts w:ascii="Futura Lt BT" w:hAnsi="Futura Lt BT" w:cs="Arial Unicode MS"/>
                <w:color w:val="005CA9"/>
                <w:sz w:val="18"/>
                <w:szCs w:val="18"/>
              </w:rPr>
            </w:pPr>
            <w:r w:rsidRPr="00805F69">
              <w:rPr>
                <w:rFonts w:ascii="Futura Lt BT" w:hAnsi="Futura Lt BT" w:cs="Arial"/>
                <w:color w:val="005CA9"/>
                <w:sz w:val="18"/>
                <w:szCs w:val="18"/>
              </w:rPr>
              <w:t>-</w:t>
            </w:r>
          </w:p>
        </w:tc>
        <w:tc>
          <w:tcPr>
            <w:tcW w:w="386" w:type="pct"/>
            <w:tcBorders>
              <w:top w:val="nil"/>
              <w:left w:val="nil"/>
              <w:bottom w:val="nil"/>
              <w:right w:val="nil"/>
            </w:tcBorders>
            <w:shd w:val="clear" w:color="auto" w:fill="auto"/>
            <w:noWrap/>
            <w:vAlign w:val="center"/>
          </w:tcPr>
          <w:p w14:paraId="1FFEC5D5" w14:textId="6FE7D2B7" w:rsidR="008009E6" w:rsidRPr="00805F69" w:rsidRDefault="008009E6" w:rsidP="008009E6">
            <w:pPr>
              <w:jc w:val="center"/>
              <w:rPr>
                <w:rFonts w:ascii="Futura Lt BT" w:hAnsi="Futura Lt BT" w:cs="Arial Unicode MS"/>
                <w:color w:val="005CA9"/>
                <w:sz w:val="18"/>
                <w:szCs w:val="18"/>
              </w:rPr>
            </w:pPr>
            <w:r w:rsidRPr="00805F69">
              <w:rPr>
                <w:rFonts w:ascii="Futura Lt BT" w:hAnsi="Futura Lt BT" w:cs="Arial"/>
                <w:color w:val="005CA9"/>
                <w:sz w:val="18"/>
                <w:szCs w:val="18"/>
              </w:rPr>
              <w:t>-</w:t>
            </w:r>
          </w:p>
        </w:tc>
        <w:tc>
          <w:tcPr>
            <w:tcW w:w="386" w:type="pct"/>
            <w:tcBorders>
              <w:top w:val="nil"/>
              <w:left w:val="nil"/>
              <w:bottom w:val="nil"/>
              <w:right w:val="nil"/>
            </w:tcBorders>
            <w:shd w:val="clear" w:color="auto" w:fill="auto"/>
            <w:noWrap/>
            <w:vAlign w:val="center"/>
          </w:tcPr>
          <w:p w14:paraId="0BF82EF6" w14:textId="298D4DAA" w:rsidR="008009E6" w:rsidRPr="00805F69" w:rsidRDefault="008009E6" w:rsidP="008009E6">
            <w:pPr>
              <w:jc w:val="center"/>
              <w:rPr>
                <w:rFonts w:ascii="Futura Lt BT" w:hAnsi="Futura Lt BT" w:cs="Arial Unicode MS"/>
                <w:color w:val="005CA9"/>
                <w:sz w:val="18"/>
                <w:szCs w:val="18"/>
              </w:rPr>
            </w:pPr>
            <w:r w:rsidRPr="00805F69">
              <w:rPr>
                <w:rFonts w:ascii="Futura Lt BT" w:hAnsi="Futura Lt BT" w:cs="Arial"/>
                <w:color w:val="005CA9"/>
                <w:sz w:val="18"/>
                <w:szCs w:val="18"/>
              </w:rPr>
              <w:t>-</w:t>
            </w:r>
          </w:p>
        </w:tc>
        <w:tc>
          <w:tcPr>
            <w:tcW w:w="404" w:type="pct"/>
            <w:tcBorders>
              <w:top w:val="nil"/>
              <w:left w:val="nil"/>
              <w:bottom w:val="nil"/>
              <w:right w:val="nil"/>
            </w:tcBorders>
            <w:shd w:val="clear" w:color="auto" w:fill="auto"/>
            <w:noWrap/>
            <w:vAlign w:val="center"/>
          </w:tcPr>
          <w:p w14:paraId="4B2E37C8" w14:textId="0C94021D" w:rsidR="008009E6" w:rsidRPr="00805F69" w:rsidRDefault="008009E6" w:rsidP="008009E6">
            <w:pPr>
              <w:jc w:val="center"/>
              <w:rPr>
                <w:rFonts w:ascii="Futura Lt BT" w:hAnsi="Futura Lt BT" w:cs="Arial Unicode MS"/>
                <w:color w:val="005CA9"/>
                <w:sz w:val="18"/>
                <w:szCs w:val="18"/>
              </w:rPr>
            </w:pPr>
            <w:r w:rsidRPr="00805F69">
              <w:rPr>
                <w:rFonts w:ascii="Futura Lt BT" w:hAnsi="Futura Lt BT" w:cs="Arial"/>
                <w:color w:val="005CA9"/>
                <w:sz w:val="18"/>
                <w:szCs w:val="18"/>
              </w:rPr>
              <w:t>-</w:t>
            </w:r>
          </w:p>
        </w:tc>
      </w:tr>
      <w:tr w:rsidR="008009E6" w:rsidRPr="00805F69" w14:paraId="1AAC6D7A" w14:textId="77777777" w:rsidTr="008009E6">
        <w:trPr>
          <w:trHeight w:val="283"/>
        </w:trPr>
        <w:tc>
          <w:tcPr>
            <w:tcW w:w="1068" w:type="pct"/>
            <w:tcBorders>
              <w:top w:val="nil"/>
              <w:left w:val="nil"/>
              <w:bottom w:val="nil"/>
              <w:right w:val="nil"/>
            </w:tcBorders>
            <w:shd w:val="clear" w:color="auto" w:fill="auto"/>
            <w:vAlign w:val="center"/>
            <w:hideMark/>
          </w:tcPr>
          <w:p w14:paraId="05568073" w14:textId="77777777" w:rsidR="008009E6" w:rsidRPr="00805F69" w:rsidRDefault="008009E6" w:rsidP="008009E6">
            <w:pPr>
              <w:ind w:firstLineChars="100" w:firstLine="180"/>
              <w:rPr>
                <w:rFonts w:ascii="Futura Lt BT" w:hAnsi="Futura Lt BT"/>
                <w:color w:val="005CA9"/>
                <w:sz w:val="18"/>
                <w:szCs w:val="18"/>
              </w:rPr>
            </w:pPr>
            <w:r w:rsidRPr="00805F69">
              <w:rPr>
                <w:rFonts w:ascii="Futura Lt BT" w:hAnsi="Futura Lt BT"/>
                <w:color w:val="005CA9"/>
                <w:sz w:val="18"/>
                <w:szCs w:val="18"/>
              </w:rPr>
              <w:t>Certificado de recebíveis imobiliários</w:t>
            </w:r>
          </w:p>
        </w:tc>
        <w:tc>
          <w:tcPr>
            <w:tcW w:w="405" w:type="pct"/>
            <w:tcBorders>
              <w:top w:val="nil"/>
              <w:left w:val="nil"/>
              <w:bottom w:val="nil"/>
              <w:right w:val="nil"/>
            </w:tcBorders>
            <w:shd w:val="clear" w:color="auto" w:fill="auto"/>
            <w:noWrap/>
            <w:vAlign w:val="center"/>
          </w:tcPr>
          <w:p w14:paraId="628A6510" w14:textId="19E1A7D8"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3.322.780</w:t>
            </w:r>
          </w:p>
        </w:tc>
        <w:tc>
          <w:tcPr>
            <w:tcW w:w="386" w:type="pct"/>
            <w:tcBorders>
              <w:top w:val="nil"/>
              <w:left w:val="nil"/>
              <w:bottom w:val="nil"/>
              <w:right w:val="nil"/>
            </w:tcBorders>
            <w:shd w:val="clear" w:color="auto" w:fill="auto"/>
            <w:noWrap/>
            <w:vAlign w:val="center"/>
          </w:tcPr>
          <w:p w14:paraId="7253F3DF" w14:textId="316A609C" w:rsidR="008009E6" w:rsidRPr="00805F69" w:rsidRDefault="008009E6" w:rsidP="008009E6">
            <w:pPr>
              <w:jc w:val="center"/>
              <w:rPr>
                <w:rFonts w:ascii="Futura Lt BT" w:hAnsi="Futura Lt BT" w:cs="Arial Unicode MS"/>
                <w:color w:val="005CA9"/>
                <w:sz w:val="18"/>
                <w:szCs w:val="18"/>
              </w:rPr>
            </w:pPr>
            <w:r w:rsidRPr="00805F69">
              <w:rPr>
                <w:rFonts w:ascii="Futura Lt BT" w:hAnsi="Futura Lt BT" w:cs="Arial"/>
                <w:color w:val="005CA9"/>
                <w:sz w:val="18"/>
                <w:szCs w:val="18"/>
              </w:rPr>
              <w:t>-</w:t>
            </w:r>
          </w:p>
        </w:tc>
        <w:tc>
          <w:tcPr>
            <w:tcW w:w="386" w:type="pct"/>
            <w:tcBorders>
              <w:top w:val="nil"/>
              <w:left w:val="nil"/>
              <w:bottom w:val="nil"/>
              <w:right w:val="nil"/>
            </w:tcBorders>
            <w:shd w:val="clear" w:color="auto" w:fill="auto"/>
            <w:noWrap/>
            <w:vAlign w:val="center"/>
          </w:tcPr>
          <w:p w14:paraId="19BFA2C8" w14:textId="4AF7EB89"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154.268</w:t>
            </w:r>
          </w:p>
        </w:tc>
        <w:tc>
          <w:tcPr>
            <w:tcW w:w="405" w:type="pct"/>
            <w:tcBorders>
              <w:top w:val="nil"/>
              <w:left w:val="nil"/>
              <w:bottom w:val="nil"/>
              <w:right w:val="nil"/>
            </w:tcBorders>
            <w:shd w:val="clear" w:color="auto" w:fill="auto"/>
            <w:noWrap/>
            <w:vAlign w:val="center"/>
          </w:tcPr>
          <w:p w14:paraId="67D4945E" w14:textId="228F2C57"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3.477.048</w:t>
            </w:r>
          </w:p>
        </w:tc>
        <w:tc>
          <w:tcPr>
            <w:tcW w:w="405" w:type="pct"/>
            <w:tcBorders>
              <w:top w:val="nil"/>
              <w:left w:val="nil"/>
              <w:bottom w:val="nil"/>
              <w:right w:val="nil"/>
            </w:tcBorders>
            <w:shd w:val="clear" w:color="auto" w:fill="auto"/>
            <w:noWrap/>
            <w:vAlign w:val="center"/>
          </w:tcPr>
          <w:p w14:paraId="614CBF73" w14:textId="72B2E5E3"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3.715.051</w:t>
            </w:r>
          </w:p>
        </w:tc>
        <w:tc>
          <w:tcPr>
            <w:tcW w:w="383" w:type="pct"/>
            <w:tcBorders>
              <w:top w:val="nil"/>
              <w:left w:val="nil"/>
              <w:bottom w:val="nil"/>
              <w:right w:val="nil"/>
            </w:tcBorders>
            <w:shd w:val="clear" w:color="auto" w:fill="auto"/>
            <w:noWrap/>
            <w:vAlign w:val="center"/>
          </w:tcPr>
          <w:p w14:paraId="58598ECB" w14:textId="72D54D61" w:rsidR="008009E6" w:rsidRPr="00805F69" w:rsidRDefault="008009E6" w:rsidP="008009E6">
            <w:pPr>
              <w:jc w:val="center"/>
              <w:rPr>
                <w:rFonts w:ascii="Futura Lt BT" w:hAnsi="Futura Lt BT" w:cs="Arial Unicode MS"/>
                <w:color w:val="005CA9"/>
                <w:sz w:val="18"/>
                <w:szCs w:val="18"/>
              </w:rPr>
            </w:pPr>
            <w:r w:rsidRPr="00805F69">
              <w:rPr>
                <w:rFonts w:ascii="Futura Lt BT" w:hAnsi="Futura Lt BT" w:cs="Arial"/>
                <w:color w:val="005CA9"/>
                <w:sz w:val="18"/>
                <w:szCs w:val="18"/>
              </w:rPr>
              <w:t>-</w:t>
            </w:r>
          </w:p>
        </w:tc>
        <w:tc>
          <w:tcPr>
            <w:tcW w:w="386" w:type="pct"/>
            <w:tcBorders>
              <w:top w:val="nil"/>
              <w:left w:val="nil"/>
              <w:bottom w:val="nil"/>
              <w:right w:val="nil"/>
            </w:tcBorders>
            <w:shd w:val="clear" w:color="auto" w:fill="auto"/>
            <w:noWrap/>
            <w:vAlign w:val="center"/>
          </w:tcPr>
          <w:p w14:paraId="7EC7F0C9" w14:textId="1F3D2C98" w:rsidR="008009E6" w:rsidRPr="00805F69" w:rsidRDefault="008009E6" w:rsidP="008009E6">
            <w:pPr>
              <w:jc w:val="center"/>
              <w:rPr>
                <w:rFonts w:ascii="Futura Lt BT" w:hAnsi="Futura Lt BT" w:cs="Arial Unicode MS"/>
                <w:color w:val="005CA9"/>
                <w:sz w:val="18"/>
                <w:szCs w:val="18"/>
              </w:rPr>
            </w:pPr>
            <w:r w:rsidRPr="00805F69">
              <w:rPr>
                <w:rFonts w:ascii="Futura Lt BT" w:hAnsi="Futura Lt BT" w:cs="Arial"/>
                <w:color w:val="005CA9"/>
                <w:sz w:val="18"/>
                <w:szCs w:val="18"/>
              </w:rPr>
              <w:t>-</w:t>
            </w:r>
          </w:p>
        </w:tc>
        <w:tc>
          <w:tcPr>
            <w:tcW w:w="386" w:type="pct"/>
            <w:tcBorders>
              <w:top w:val="nil"/>
              <w:left w:val="nil"/>
              <w:bottom w:val="nil"/>
              <w:right w:val="nil"/>
            </w:tcBorders>
            <w:shd w:val="clear" w:color="auto" w:fill="auto"/>
            <w:noWrap/>
            <w:vAlign w:val="center"/>
          </w:tcPr>
          <w:p w14:paraId="576D5690" w14:textId="4011D7AE" w:rsidR="008009E6" w:rsidRPr="00805F69" w:rsidRDefault="008009E6" w:rsidP="008009E6">
            <w:pPr>
              <w:jc w:val="center"/>
              <w:rPr>
                <w:rFonts w:ascii="Futura Lt BT" w:hAnsi="Futura Lt BT" w:cs="Arial Unicode MS"/>
                <w:color w:val="005CA9"/>
                <w:sz w:val="18"/>
                <w:szCs w:val="18"/>
              </w:rPr>
            </w:pPr>
            <w:r w:rsidRPr="00805F69">
              <w:rPr>
                <w:rFonts w:ascii="Futura Lt BT" w:hAnsi="Futura Lt BT" w:cs="Arial"/>
                <w:color w:val="005CA9"/>
                <w:sz w:val="18"/>
                <w:szCs w:val="18"/>
              </w:rPr>
              <w:t>-</w:t>
            </w:r>
          </w:p>
        </w:tc>
        <w:tc>
          <w:tcPr>
            <w:tcW w:w="386" w:type="pct"/>
            <w:tcBorders>
              <w:top w:val="nil"/>
              <w:left w:val="nil"/>
              <w:bottom w:val="nil"/>
              <w:right w:val="nil"/>
            </w:tcBorders>
            <w:shd w:val="clear" w:color="auto" w:fill="auto"/>
            <w:noWrap/>
            <w:vAlign w:val="center"/>
          </w:tcPr>
          <w:p w14:paraId="189EC2C8" w14:textId="22CFE461" w:rsidR="008009E6" w:rsidRPr="00805F69" w:rsidRDefault="008009E6" w:rsidP="008009E6">
            <w:pPr>
              <w:jc w:val="center"/>
              <w:rPr>
                <w:rFonts w:ascii="Futura Lt BT" w:hAnsi="Futura Lt BT" w:cs="Arial Unicode MS"/>
                <w:color w:val="005CA9"/>
                <w:sz w:val="18"/>
                <w:szCs w:val="18"/>
              </w:rPr>
            </w:pPr>
            <w:r w:rsidRPr="00805F69">
              <w:rPr>
                <w:rFonts w:ascii="Futura Lt BT" w:hAnsi="Futura Lt BT" w:cs="Arial"/>
                <w:color w:val="005CA9"/>
                <w:sz w:val="18"/>
                <w:szCs w:val="18"/>
              </w:rPr>
              <w:t>-</w:t>
            </w:r>
          </w:p>
        </w:tc>
        <w:tc>
          <w:tcPr>
            <w:tcW w:w="404" w:type="pct"/>
            <w:tcBorders>
              <w:top w:val="nil"/>
              <w:left w:val="nil"/>
              <w:bottom w:val="nil"/>
              <w:right w:val="nil"/>
            </w:tcBorders>
            <w:shd w:val="clear" w:color="auto" w:fill="auto"/>
            <w:noWrap/>
            <w:vAlign w:val="center"/>
          </w:tcPr>
          <w:p w14:paraId="1DA33EC9" w14:textId="6D65F86C"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3.477.048</w:t>
            </w:r>
          </w:p>
        </w:tc>
      </w:tr>
      <w:tr w:rsidR="008009E6" w:rsidRPr="00805F69" w14:paraId="22B8747C" w14:textId="77777777" w:rsidTr="008009E6">
        <w:trPr>
          <w:trHeight w:val="283"/>
        </w:trPr>
        <w:tc>
          <w:tcPr>
            <w:tcW w:w="1068" w:type="pct"/>
            <w:tcBorders>
              <w:top w:val="nil"/>
              <w:left w:val="nil"/>
              <w:bottom w:val="nil"/>
              <w:right w:val="nil"/>
            </w:tcBorders>
            <w:shd w:val="clear" w:color="auto" w:fill="auto"/>
            <w:vAlign w:val="center"/>
            <w:hideMark/>
          </w:tcPr>
          <w:p w14:paraId="63F0AD98" w14:textId="77777777" w:rsidR="008009E6" w:rsidRPr="00805F69" w:rsidRDefault="008009E6" w:rsidP="008009E6">
            <w:pPr>
              <w:ind w:firstLineChars="100" w:firstLine="180"/>
              <w:rPr>
                <w:rFonts w:ascii="Futura Lt BT" w:hAnsi="Futura Lt BT"/>
                <w:color w:val="005CA9"/>
                <w:sz w:val="18"/>
                <w:szCs w:val="18"/>
              </w:rPr>
            </w:pPr>
            <w:r w:rsidRPr="00805F69">
              <w:rPr>
                <w:rFonts w:ascii="Futura Lt BT" w:hAnsi="Futura Lt BT"/>
                <w:color w:val="005CA9"/>
                <w:sz w:val="18"/>
                <w:szCs w:val="18"/>
              </w:rPr>
              <w:t>Ações</w:t>
            </w:r>
          </w:p>
        </w:tc>
        <w:tc>
          <w:tcPr>
            <w:tcW w:w="405" w:type="pct"/>
            <w:tcBorders>
              <w:top w:val="nil"/>
              <w:left w:val="nil"/>
              <w:bottom w:val="nil"/>
              <w:right w:val="nil"/>
            </w:tcBorders>
            <w:shd w:val="clear" w:color="auto" w:fill="auto"/>
            <w:noWrap/>
            <w:vAlign w:val="center"/>
          </w:tcPr>
          <w:p w14:paraId="23409CFA" w14:textId="7E832950"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178.707</w:t>
            </w:r>
          </w:p>
        </w:tc>
        <w:tc>
          <w:tcPr>
            <w:tcW w:w="386" w:type="pct"/>
            <w:tcBorders>
              <w:top w:val="nil"/>
              <w:left w:val="nil"/>
              <w:bottom w:val="nil"/>
              <w:right w:val="nil"/>
            </w:tcBorders>
            <w:shd w:val="clear" w:color="auto" w:fill="auto"/>
            <w:noWrap/>
            <w:vAlign w:val="center"/>
          </w:tcPr>
          <w:p w14:paraId="00D2E6DC" w14:textId="667E048A"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(67.988)</w:t>
            </w:r>
          </w:p>
        </w:tc>
        <w:tc>
          <w:tcPr>
            <w:tcW w:w="386" w:type="pct"/>
            <w:tcBorders>
              <w:top w:val="nil"/>
              <w:left w:val="nil"/>
              <w:bottom w:val="nil"/>
              <w:right w:val="nil"/>
            </w:tcBorders>
            <w:shd w:val="clear" w:color="auto" w:fill="auto"/>
            <w:noWrap/>
            <w:vAlign w:val="center"/>
          </w:tcPr>
          <w:p w14:paraId="35EF36B3" w14:textId="710411F5"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(50.510)</w:t>
            </w:r>
          </w:p>
        </w:tc>
        <w:tc>
          <w:tcPr>
            <w:tcW w:w="405" w:type="pct"/>
            <w:tcBorders>
              <w:top w:val="nil"/>
              <w:left w:val="nil"/>
              <w:bottom w:val="nil"/>
              <w:right w:val="nil"/>
            </w:tcBorders>
            <w:shd w:val="clear" w:color="auto" w:fill="auto"/>
            <w:noWrap/>
            <w:vAlign w:val="center"/>
          </w:tcPr>
          <w:p w14:paraId="35125462" w14:textId="499F307B"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60.209</w:t>
            </w:r>
          </w:p>
        </w:tc>
        <w:tc>
          <w:tcPr>
            <w:tcW w:w="405" w:type="pct"/>
            <w:tcBorders>
              <w:top w:val="nil"/>
              <w:left w:val="nil"/>
              <w:bottom w:val="nil"/>
              <w:right w:val="nil"/>
            </w:tcBorders>
            <w:shd w:val="clear" w:color="auto" w:fill="auto"/>
            <w:noWrap/>
            <w:vAlign w:val="center"/>
          </w:tcPr>
          <w:p w14:paraId="1B3C135D" w14:textId="3DDFE6C2"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60.209</w:t>
            </w:r>
          </w:p>
        </w:tc>
        <w:tc>
          <w:tcPr>
            <w:tcW w:w="383" w:type="pct"/>
            <w:tcBorders>
              <w:top w:val="nil"/>
              <w:left w:val="nil"/>
              <w:bottom w:val="nil"/>
              <w:right w:val="nil"/>
            </w:tcBorders>
            <w:shd w:val="clear" w:color="auto" w:fill="auto"/>
            <w:noWrap/>
            <w:vAlign w:val="center"/>
          </w:tcPr>
          <w:p w14:paraId="6ABF8F81" w14:textId="2DCD08E9"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60.209</w:t>
            </w:r>
          </w:p>
        </w:tc>
        <w:tc>
          <w:tcPr>
            <w:tcW w:w="386" w:type="pct"/>
            <w:tcBorders>
              <w:top w:val="nil"/>
              <w:left w:val="nil"/>
              <w:bottom w:val="nil"/>
              <w:right w:val="nil"/>
            </w:tcBorders>
            <w:shd w:val="clear" w:color="auto" w:fill="auto"/>
            <w:noWrap/>
            <w:vAlign w:val="center"/>
          </w:tcPr>
          <w:p w14:paraId="51F134F5" w14:textId="5C898458" w:rsidR="008009E6" w:rsidRPr="00805F69" w:rsidRDefault="008009E6" w:rsidP="008009E6">
            <w:pPr>
              <w:jc w:val="center"/>
              <w:rPr>
                <w:rFonts w:ascii="Futura Lt BT" w:hAnsi="Futura Lt BT" w:cs="Arial Unicode MS"/>
                <w:color w:val="005CA9"/>
                <w:sz w:val="18"/>
                <w:szCs w:val="18"/>
              </w:rPr>
            </w:pPr>
            <w:r w:rsidRPr="00805F69">
              <w:rPr>
                <w:rFonts w:ascii="Futura Lt BT" w:hAnsi="Futura Lt BT" w:cs="Arial"/>
                <w:color w:val="005CA9"/>
                <w:sz w:val="18"/>
                <w:szCs w:val="18"/>
              </w:rPr>
              <w:t>-</w:t>
            </w:r>
          </w:p>
        </w:tc>
        <w:tc>
          <w:tcPr>
            <w:tcW w:w="386" w:type="pct"/>
            <w:tcBorders>
              <w:top w:val="nil"/>
              <w:left w:val="nil"/>
              <w:bottom w:val="nil"/>
              <w:right w:val="nil"/>
            </w:tcBorders>
            <w:shd w:val="clear" w:color="auto" w:fill="auto"/>
            <w:noWrap/>
            <w:vAlign w:val="center"/>
          </w:tcPr>
          <w:p w14:paraId="2D8986D4" w14:textId="7AEB054D" w:rsidR="008009E6" w:rsidRPr="00805F69" w:rsidRDefault="008009E6" w:rsidP="008009E6">
            <w:pPr>
              <w:jc w:val="center"/>
              <w:rPr>
                <w:rFonts w:ascii="Futura Lt BT" w:hAnsi="Futura Lt BT" w:cs="Arial Unicode MS"/>
                <w:color w:val="005CA9"/>
                <w:sz w:val="18"/>
                <w:szCs w:val="18"/>
              </w:rPr>
            </w:pPr>
            <w:r w:rsidRPr="00805F69">
              <w:rPr>
                <w:rFonts w:ascii="Futura Lt BT" w:hAnsi="Futura Lt BT" w:cs="Arial"/>
                <w:color w:val="005CA9"/>
                <w:sz w:val="18"/>
                <w:szCs w:val="18"/>
              </w:rPr>
              <w:t>-</w:t>
            </w:r>
          </w:p>
        </w:tc>
        <w:tc>
          <w:tcPr>
            <w:tcW w:w="386" w:type="pct"/>
            <w:tcBorders>
              <w:top w:val="nil"/>
              <w:left w:val="nil"/>
              <w:bottom w:val="nil"/>
              <w:right w:val="nil"/>
            </w:tcBorders>
            <w:shd w:val="clear" w:color="auto" w:fill="auto"/>
            <w:noWrap/>
            <w:vAlign w:val="center"/>
          </w:tcPr>
          <w:p w14:paraId="1006351B" w14:textId="54D1C033" w:rsidR="008009E6" w:rsidRPr="00805F69" w:rsidRDefault="008009E6" w:rsidP="008009E6">
            <w:pPr>
              <w:jc w:val="center"/>
              <w:rPr>
                <w:rFonts w:ascii="Futura Lt BT" w:hAnsi="Futura Lt BT" w:cs="Arial Unicode MS"/>
                <w:color w:val="005CA9"/>
                <w:sz w:val="18"/>
                <w:szCs w:val="18"/>
              </w:rPr>
            </w:pPr>
            <w:r w:rsidRPr="00805F69">
              <w:rPr>
                <w:rFonts w:ascii="Futura Lt BT" w:hAnsi="Futura Lt BT" w:cs="Arial"/>
                <w:color w:val="005CA9"/>
                <w:sz w:val="18"/>
                <w:szCs w:val="18"/>
              </w:rPr>
              <w:t>-</w:t>
            </w:r>
          </w:p>
        </w:tc>
        <w:tc>
          <w:tcPr>
            <w:tcW w:w="404" w:type="pct"/>
            <w:tcBorders>
              <w:top w:val="nil"/>
              <w:left w:val="nil"/>
              <w:bottom w:val="nil"/>
              <w:right w:val="nil"/>
            </w:tcBorders>
            <w:shd w:val="clear" w:color="auto" w:fill="auto"/>
            <w:noWrap/>
            <w:vAlign w:val="center"/>
          </w:tcPr>
          <w:p w14:paraId="5930083A" w14:textId="338A6176" w:rsidR="008009E6" w:rsidRPr="00805F69" w:rsidRDefault="008009E6" w:rsidP="008009E6">
            <w:pPr>
              <w:jc w:val="center"/>
              <w:rPr>
                <w:rFonts w:ascii="Futura Lt BT" w:hAnsi="Futura Lt BT" w:cs="Arial Unicode MS"/>
                <w:color w:val="005CA9"/>
                <w:sz w:val="18"/>
                <w:szCs w:val="18"/>
              </w:rPr>
            </w:pPr>
            <w:r w:rsidRPr="00805F69">
              <w:rPr>
                <w:rFonts w:ascii="Futura Lt BT" w:hAnsi="Futura Lt BT" w:cs="Arial"/>
                <w:color w:val="005CA9"/>
                <w:sz w:val="18"/>
                <w:szCs w:val="18"/>
              </w:rPr>
              <w:t>-</w:t>
            </w:r>
          </w:p>
        </w:tc>
      </w:tr>
      <w:tr w:rsidR="008009E6" w:rsidRPr="00805F69" w14:paraId="222E180B" w14:textId="77777777" w:rsidTr="008009E6">
        <w:trPr>
          <w:trHeight w:val="283"/>
        </w:trPr>
        <w:tc>
          <w:tcPr>
            <w:tcW w:w="1068" w:type="pct"/>
            <w:tcBorders>
              <w:top w:val="nil"/>
              <w:left w:val="nil"/>
              <w:bottom w:val="nil"/>
              <w:right w:val="nil"/>
            </w:tcBorders>
            <w:shd w:val="clear" w:color="auto" w:fill="auto"/>
            <w:vAlign w:val="center"/>
          </w:tcPr>
          <w:p w14:paraId="32021D11" w14:textId="373D5C5F" w:rsidR="008009E6" w:rsidRPr="00805F69" w:rsidRDefault="008009E6" w:rsidP="008009E6">
            <w:pPr>
              <w:ind w:firstLineChars="100" w:firstLine="180"/>
              <w:rPr>
                <w:rFonts w:ascii="Futura Lt BT" w:hAnsi="Futura Lt BT" w:cs="Arial"/>
                <w:color w:val="005CA9"/>
                <w:sz w:val="18"/>
                <w:szCs w:val="18"/>
              </w:rPr>
            </w:pPr>
            <w:r w:rsidRPr="00805F69">
              <w:rPr>
                <w:rFonts w:ascii="Futura Lt BT" w:hAnsi="Futura Lt BT"/>
                <w:color w:val="005CA9"/>
                <w:sz w:val="18"/>
                <w:szCs w:val="18"/>
              </w:rPr>
              <w:t>Letras financeiras</w:t>
            </w:r>
          </w:p>
        </w:tc>
        <w:tc>
          <w:tcPr>
            <w:tcW w:w="405" w:type="pct"/>
            <w:tcBorders>
              <w:top w:val="nil"/>
              <w:left w:val="nil"/>
              <w:bottom w:val="nil"/>
              <w:right w:val="nil"/>
            </w:tcBorders>
            <w:shd w:val="clear" w:color="auto" w:fill="auto"/>
            <w:noWrap/>
            <w:vAlign w:val="center"/>
          </w:tcPr>
          <w:p w14:paraId="1621D145" w14:textId="7E8458FB"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5.142.479</w:t>
            </w:r>
          </w:p>
        </w:tc>
        <w:tc>
          <w:tcPr>
            <w:tcW w:w="386" w:type="pct"/>
            <w:tcBorders>
              <w:top w:val="nil"/>
              <w:left w:val="nil"/>
              <w:bottom w:val="nil"/>
              <w:right w:val="nil"/>
            </w:tcBorders>
            <w:shd w:val="clear" w:color="auto" w:fill="auto"/>
            <w:noWrap/>
            <w:vAlign w:val="center"/>
          </w:tcPr>
          <w:p w14:paraId="2A661178" w14:textId="33855F17" w:rsidR="008009E6" w:rsidRPr="00805F69" w:rsidRDefault="008009E6" w:rsidP="008009E6">
            <w:pPr>
              <w:jc w:val="center"/>
              <w:rPr>
                <w:rFonts w:ascii="Futura Lt BT" w:hAnsi="Futura Lt BT" w:cs="Arial Unicode MS"/>
                <w:color w:val="005CA9"/>
                <w:sz w:val="18"/>
                <w:szCs w:val="18"/>
              </w:rPr>
            </w:pPr>
            <w:r w:rsidRPr="00805F69">
              <w:rPr>
                <w:rFonts w:ascii="Futura Lt BT" w:hAnsi="Futura Lt BT" w:cs="Arial"/>
                <w:color w:val="005CA9"/>
                <w:sz w:val="18"/>
                <w:szCs w:val="18"/>
              </w:rPr>
              <w:t>-</w:t>
            </w:r>
          </w:p>
        </w:tc>
        <w:tc>
          <w:tcPr>
            <w:tcW w:w="386" w:type="pct"/>
            <w:tcBorders>
              <w:top w:val="nil"/>
              <w:left w:val="nil"/>
              <w:bottom w:val="nil"/>
              <w:right w:val="nil"/>
            </w:tcBorders>
            <w:shd w:val="clear" w:color="auto" w:fill="auto"/>
            <w:noWrap/>
            <w:vAlign w:val="center"/>
          </w:tcPr>
          <w:p w14:paraId="28B8F46C" w14:textId="2314D186"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175.152</w:t>
            </w:r>
          </w:p>
        </w:tc>
        <w:tc>
          <w:tcPr>
            <w:tcW w:w="405" w:type="pct"/>
            <w:tcBorders>
              <w:top w:val="nil"/>
              <w:left w:val="nil"/>
              <w:bottom w:val="nil"/>
              <w:right w:val="nil"/>
            </w:tcBorders>
            <w:shd w:val="clear" w:color="auto" w:fill="auto"/>
            <w:noWrap/>
            <w:vAlign w:val="center"/>
          </w:tcPr>
          <w:p w14:paraId="5A85A62E" w14:textId="30BA3E61"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5.317.631</w:t>
            </w:r>
          </w:p>
        </w:tc>
        <w:tc>
          <w:tcPr>
            <w:tcW w:w="405" w:type="pct"/>
            <w:tcBorders>
              <w:top w:val="nil"/>
              <w:left w:val="nil"/>
              <w:bottom w:val="nil"/>
              <w:right w:val="nil"/>
            </w:tcBorders>
            <w:shd w:val="clear" w:color="auto" w:fill="auto"/>
            <w:noWrap/>
            <w:vAlign w:val="center"/>
          </w:tcPr>
          <w:p w14:paraId="54450F79" w14:textId="076804F1"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5.317.631</w:t>
            </w:r>
          </w:p>
        </w:tc>
        <w:tc>
          <w:tcPr>
            <w:tcW w:w="383" w:type="pct"/>
            <w:tcBorders>
              <w:top w:val="nil"/>
              <w:left w:val="nil"/>
              <w:bottom w:val="nil"/>
              <w:right w:val="nil"/>
            </w:tcBorders>
            <w:shd w:val="clear" w:color="auto" w:fill="auto"/>
            <w:noWrap/>
            <w:vAlign w:val="center"/>
          </w:tcPr>
          <w:p w14:paraId="786F69D9" w14:textId="5509D136" w:rsidR="008009E6" w:rsidRPr="00805F69" w:rsidRDefault="008009E6" w:rsidP="008009E6">
            <w:pPr>
              <w:jc w:val="center"/>
              <w:rPr>
                <w:rFonts w:ascii="Futura Lt BT" w:hAnsi="Futura Lt BT" w:cs="Arial Unicode MS"/>
                <w:color w:val="005CA9"/>
                <w:sz w:val="18"/>
                <w:szCs w:val="18"/>
              </w:rPr>
            </w:pPr>
            <w:r w:rsidRPr="00805F69">
              <w:rPr>
                <w:rFonts w:ascii="Futura Lt BT" w:hAnsi="Futura Lt BT" w:cs="Arial"/>
                <w:color w:val="005CA9"/>
                <w:sz w:val="18"/>
                <w:szCs w:val="18"/>
              </w:rPr>
              <w:t>-</w:t>
            </w:r>
          </w:p>
        </w:tc>
        <w:tc>
          <w:tcPr>
            <w:tcW w:w="386" w:type="pct"/>
            <w:tcBorders>
              <w:top w:val="nil"/>
              <w:left w:val="nil"/>
              <w:bottom w:val="nil"/>
              <w:right w:val="nil"/>
            </w:tcBorders>
            <w:shd w:val="clear" w:color="auto" w:fill="auto"/>
            <w:noWrap/>
            <w:vAlign w:val="center"/>
          </w:tcPr>
          <w:p w14:paraId="653CA251" w14:textId="00E3BBC8" w:rsidR="008009E6" w:rsidRPr="00805F69" w:rsidRDefault="008009E6" w:rsidP="008009E6">
            <w:pPr>
              <w:jc w:val="center"/>
              <w:rPr>
                <w:rFonts w:ascii="Futura Lt BT" w:hAnsi="Futura Lt BT" w:cs="Arial Unicode MS"/>
                <w:color w:val="005CA9"/>
                <w:sz w:val="18"/>
                <w:szCs w:val="18"/>
              </w:rPr>
            </w:pPr>
            <w:r w:rsidRPr="00805F69">
              <w:rPr>
                <w:rFonts w:ascii="Futura Lt BT" w:hAnsi="Futura Lt BT" w:cs="Arial"/>
                <w:color w:val="005CA9"/>
                <w:sz w:val="18"/>
                <w:szCs w:val="18"/>
              </w:rPr>
              <w:t>-</w:t>
            </w:r>
          </w:p>
        </w:tc>
        <w:tc>
          <w:tcPr>
            <w:tcW w:w="386" w:type="pct"/>
            <w:tcBorders>
              <w:top w:val="nil"/>
              <w:left w:val="nil"/>
              <w:bottom w:val="nil"/>
              <w:right w:val="nil"/>
            </w:tcBorders>
            <w:shd w:val="clear" w:color="auto" w:fill="auto"/>
            <w:noWrap/>
            <w:vAlign w:val="center"/>
          </w:tcPr>
          <w:p w14:paraId="622BDA43" w14:textId="29E5A2C8" w:rsidR="008009E6" w:rsidRPr="00805F69" w:rsidRDefault="008009E6" w:rsidP="008009E6">
            <w:pPr>
              <w:jc w:val="center"/>
              <w:rPr>
                <w:rFonts w:ascii="Futura Lt BT" w:hAnsi="Futura Lt BT" w:cs="Arial Unicode MS"/>
                <w:color w:val="005CA9"/>
                <w:sz w:val="18"/>
                <w:szCs w:val="18"/>
              </w:rPr>
            </w:pPr>
            <w:r w:rsidRPr="00805F69">
              <w:rPr>
                <w:rFonts w:ascii="Futura Lt BT" w:hAnsi="Futura Lt BT" w:cs="Arial"/>
                <w:color w:val="005CA9"/>
                <w:sz w:val="18"/>
                <w:szCs w:val="18"/>
              </w:rPr>
              <w:t>-</w:t>
            </w:r>
          </w:p>
        </w:tc>
        <w:tc>
          <w:tcPr>
            <w:tcW w:w="386" w:type="pct"/>
            <w:tcBorders>
              <w:top w:val="nil"/>
              <w:left w:val="nil"/>
              <w:bottom w:val="nil"/>
              <w:right w:val="nil"/>
            </w:tcBorders>
            <w:shd w:val="clear" w:color="auto" w:fill="auto"/>
            <w:noWrap/>
            <w:vAlign w:val="center"/>
          </w:tcPr>
          <w:p w14:paraId="47611834" w14:textId="1FA9825B" w:rsidR="008009E6" w:rsidRPr="00805F69" w:rsidRDefault="008009E6" w:rsidP="008009E6">
            <w:pPr>
              <w:jc w:val="center"/>
              <w:rPr>
                <w:rFonts w:ascii="Futura Lt BT" w:hAnsi="Futura Lt BT" w:cs="Arial Unicode MS"/>
                <w:color w:val="005CA9"/>
                <w:sz w:val="18"/>
                <w:szCs w:val="18"/>
              </w:rPr>
            </w:pPr>
            <w:r w:rsidRPr="00805F69">
              <w:rPr>
                <w:rFonts w:ascii="Futura Lt BT" w:hAnsi="Futura Lt BT" w:cs="Arial"/>
                <w:color w:val="005CA9"/>
                <w:sz w:val="18"/>
                <w:szCs w:val="18"/>
              </w:rPr>
              <w:t>-</w:t>
            </w:r>
          </w:p>
        </w:tc>
        <w:tc>
          <w:tcPr>
            <w:tcW w:w="404" w:type="pct"/>
            <w:tcBorders>
              <w:top w:val="nil"/>
              <w:left w:val="nil"/>
              <w:bottom w:val="nil"/>
              <w:right w:val="nil"/>
            </w:tcBorders>
            <w:shd w:val="clear" w:color="auto" w:fill="auto"/>
            <w:noWrap/>
            <w:vAlign w:val="center"/>
          </w:tcPr>
          <w:p w14:paraId="72EA50E3" w14:textId="5DE06E69"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5.317.631</w:t>
            </w:r>
          </w:p>
        </w:tc>
      </w:tr>
      <w:tr w:rsidR="008009E6" w:rsidRPr="00805F69" w14:paraId="496BEA70" w14:textId="77777777" w:rsidTr="008009E6">
        <w:trPr>
          <w:trHeight w:val="283"/>
        </w:trPr>
        <w:tc>
          <w:tcPr>
            <w:tcW w:w="1068" w:type="pct"/>
            <w:tcBorders>
              <w:top w:val="nil"/>
              <w:left w:val="nil"/>
              <w:bottom w:val="nil"/>
              <w:right w:val="nil"/>
            </w:tcBorders>
            <w:shd w:val="clear" w:color="auto" w:fill="auto"/>
            <w:vAlign w:val="center"/>
            <w:hideMark/>
          </w:tcPr>
          <w:p w14:paraId="1959839A" w14:textId="77777777" w:rsidR="008009E6" w:rsidRPr="00805F69" w:rsidRDefault="008009E6" w:rsidP="008009E6">
            <w:pPr>
              <w:rPr>
                <w:rFonts w:ascii="Futura Lt BT" w:hAnsi="Futura Lt BT"/>
                <w:b/>
                <w:color w:val="005CA9"/>
                <w:sz w:val="18"/>
                <w:szCs w:val="18"/>
              </w:rPr>
            </w:pPr>
            <w:r w:rsidRPr="00805F69">
              <w:rPr>
                <w:rFonts w:ascii="Futura Lt BT" w:hAnsi="Futura Lt BT"/>
                <w:b/>
                <w:color w:val="005CA9"/>
                <w:sz w:val="18"/>
                <w:szCs w:val="18"/>
              </w:rPr>
              <w:t>Total – TVM</w:t>
            </w:r>
          </w:p>
        </w:tc>
        <w:tc>
          <w:tcPr>
            <w:tcW w:w="405" w:type="pct"/>
            <w:tcBorders>
              <w:top w:val="nil"/>
              <w:left w:val="nil"/>
              <w:bottom w:val="nil"/>
              <w:right w:val="nil"/>
            </w:tcBorders>
            <w:shd w:val="clear" w:color="auto" w:fill="auto"/>
            <w:noWrap/>
            <w:vAlign w:val="center"/>
          </w:tcPr>
          <w:p w14:paraId="1A1A7A86" w14:textId="2E3590A8" w:rsidR="008009E6" w:rsidRPr="00805F69" w:rsidRDefault="008009E6" w:rsidP="008009E6">
            <w:pPr>
              <w:jc w:val="right"/>
              <w:rPr>
                <w:rFonts w:ascii="Futura Lt BT" w:hAnsi="Futura Lt BT" w:cs="Arial Unicode MS"/>
                <w:b/>
                <w:color w:val="005CA9"/>
                <w:sz w:val="18"/>
                <w:szCs w:val="18"/>
              </w:rPr>
            </w:pPr>
            <w:r w:rsidRPr="00805F69">
              <w:rPr>
                <w:rFonts w:ascii="Futura Lt BT" w:hAnsi="Futura Lt BT" w:cs="Arial"/>
                <w:b/>
                <w:bCs/>
                <w:color w:val="005CA9"/>
                <w:sz w:val="18"/>
                <w:szCs w:val="18"/>
              </w:rPr>
              <w:t>252.668.427</w:t>
            </w:r>
          </w:p>
        </w:tc>
        <w:tc>
          <w:tcPr>
            <w:tcW w:w="386" w:type="pct"/>
            <w:tcBorders>
              <w:top w:val="nil"/>
              <w:left w:val="nil"/>
              <w:bottom w:val="nil"/>
              <w:right w:val="nil"/>
            </w:tcBorders>
            <w:shd w:val="clear" w:color="auto" w:fill="auto"/>
            <w:noWrap/>
            <w:vAlign w:val="center"/>
          </w:tcPr>
          <w:p w14:paraId="04DB166A" w14:textId="5D12FF48" w:rsidR="008009E6" w:rsidRPr="00805F69" w:rsidRDefault="008009E6" w:rsidP="008009E6">
            <w:pPr>
              <w:jc w:val="right"/>
              <w:rPr>
                <w:rFonts w:ascii="Futura Lt BT" w:hAnsi="Futura Lt BT" w:cs="Arial Unicode MS"/>
                <w:b/>
                <w:color w:val="005CA9"/>
                <w:sz w:val="18"/>
                <w:szCs w:val="18"/>
              </w:rPr>
            </w:pPr>
            <w:r w:rsidRPr="00805F69">
              <w:rPr>
                <w:rFonts w:ascii="Futura Lt BT" w:hAnsi="Futura Lt BT" w:cs="Arial"/>
                <w:b/>
                <w:bCs/>
                <w:color w:val="005CA9"/>
                <w:sz w:val="18"/>
                <w:szCs w:val="18"/>
              </w:rPr>
              <w:t>(4.763.429)</w:t>
            </w:r>
          </w:p>
        </w:tc>
        <w:tc>
          <w:tcPr>
            <w:tcW w:w="386" w:type="pct"/>
            <w:tcBorders>
              <w:top w:val="nil"/>
              <w:left w:val="nil"/>
              <w:bottom w:val="nil"/>
              <w:right w:val="nil"/>
            </w:tcBorders>
            <w:shd w:val="clear" w:color="auto" w:fill="auto"/>
            <w:noWrap/>
            <w:vAlign w:val="center"/>
          </w:tcPr>
          <w:p w14:paraId="63F788AB" w14:textId="52647C92" w:rsidR="008009E6" w:rsidRPr="00805F69" w:rsidRDefault="008009E6" w:rsidP="008009E6">
            <w:pPr>
              <w:jc w:val="right"/>
              <w:rPr>
                <w:rFonts w:ascii="Futura Lt BT" w:hAnsi="Futura Lt BT" w:cs="Arial Unicode MS"/>
                <w:b/>
                <w:color w:val="005CA9"/>
                <w:sz w:val="18"/>
                <w:szCs w:val="18"/>
              </w:rPr>
            </w:pPr>
            <w:r w:rsidRPr="00805F69">
              <w:rPr>
                <w:rFonts w:ascii="Futura Lt BT" w:hAnsi="Futura Lt BT" w:cs="Arial"/>
                <w:b/>
                <w:bCs/>
                <w:color w:val="005CA9"/>
                <w:sz w:val="18"/>
                <w:szCs w:val="18"/>
              </w:rPr>
              <w:t>1.621.593</w:t>
            </w:r>
          </w:p>
        </w:tc>
        <w:tc>
          <w:tcPr>
            <w:tcW w:w="405" w:type="pct"/>
            <w:tcBorders>
              <w:top w:val="nil"/>
              <w:left w:val="nil"/>
              <w:bottom w:val="nil"/>
              <w:right w:val="nil"/>
            </w:tcBorders>
            <w:shd w:val="clear" w:color="auto" w:fill="auto"/>
            <w:noWrap/>
            <w:vAlign w:val="center"/>
          </w:tcPr>
          <w:p w14:paraId="2A42EFC0" w14:textId="065D2EEF" w:rsidR="008009E6" w:rsidRPr="00805F69" w:rsidRDefault="008009E6" w:rsidP="008009E6">
            <w:pPr>
              <w:jc w:val="right"/>
              <w:rPr>
                <w:rFonts w:ascii="Futura Lt BT" w:hAnsi="Futura Lt BT" w:cs="Arial Unicode MS"/>
                <w:b/>
                <w:color w:val="005CA9"/>
                <w:sz w:val="18"/>
                <w:szCs w:val="18"/>
              </w:rPr>
            </w:pPr>
            <w:r w:rsidRPr="00805F69">
              <w:rPr>
                <w:rFonts w:ascii="Futura Lt BT" w:hAnsi="Futura Lt BT" w:cs="Arial"/>
                <w:b/>
                <w:bCs/>
                <w:color w:val="005CA9"/>
                <w:sz w:val="18"/>
                <w:szCs w:val="18"/>
              </w:rPr>
              <w:t>249.526.591</w:t>
            </w:r>
          </w:p>
        </w:tc>
        <w:tc>
          <w:tcPr>
            <w:tcW w:w="405" w:type="pct"/>
            <w:tcBorders>
              <w:top w:val="nil"/>
              <w:left w:val="nil"/>
              <w:bottom w:val="nil"/>
              <w:right w:val="nil"/>
            </w:tcBorders>
            <w:shd w:val="clear" w:color="auto" w:fill="auto"/>
            <w:noWrap/>
            <w:vAlign w:val="center"/>
          </w:tcPr>
          <w:p w14:paraId="64F4543E" w14:textId="4D8BD555" w:rsidR="008009E6" w:rsidRPr="00805F69" w:rsidRDefault="008009E6" w:rsidP="008009E6">
            <w:pPr>
              <w:jc w:val="right"/>
              <w:rPr>
                <w:rFonts w:ascii="Futura Lt BT" w:hAnsi="Futura Lt BT" w:cs="Arial Unicode MS"/>
                <w:b/>
                <w:color w:val="005CA9"/>
                <w:sz w:val="18"/>
                <w:szCs w:val="18"/>
              </w:rPr>
            </w:pPr>
            <w:r w:rsidRPr="00805F69">
              <w:rPr>
                <w:rFonts w:ascii="Futura Lt BT" w:hAnsi="Futura Lt BT" w:cs="Arial"/>
                <w:b/>
                <w:bCs/>
                <w:color w:val="005CA9"/>
                <w:sz w:val="18"/>
                <w:szCs w:val="18"/>
              </w:rPr>
              <w:t>248.963.652</w:t>
            </w:r>
          </w:p>
        </w:tc>
        <w:tc>
          <w:tcPr>
            <w:tcW w:w="383" w:type="pct"/>
            <w:tcBorders>
              <w:top w:val="nil"/>
              <w:left w:val="nil"/>
              <w:bottom w:val="nil"/>
              <w:right w:val="nil"/>
            </w:tcBorders>
            <w:shd w:val="clear" w:color="auto" w:fill="auto"/>
            <w:noWrap/>
            <w:vAlign w:val="center"/>
          </w:tcPr>
          <w:p w14:paraId="0C50B0E8" w14:textId="48926D39" w:rsidR="008009E6" w:rsidRPr="00805F69" w:rsidRDefault="008009E6" w:rsidP="008009E6">
            <w:pPr>
              <w:jc w:val="right"/>
              <w:rPr>
                <w:rFonts w:ascii="Futura Lt BT" w:hAnsi="Futura Lt BT" w:cs="Arial Unicode MS"/>
                <w:b/>
                <w:color w:val="005CA9"/>
                <w:sz w:val="18"/>
                <w:szCs w:val="18"/>
              </w:rPr>
            </w:pPr>
            <w:r w:rsidRPr="00805F69">
              <w:rPr>
                <w:rFonts w:ascii="Futura Lt BT" w:hAnsi="Futura Lt BT" w:cs="Arial"/>
                <w:b/>
                <w:bCs/>
                <w:color w:val="005CA9"/>
                <w:sz w:val="18"/>
                <w:szCs w:val="18"/>
              </w:rPr>
              <w:t>3.811.049</w:t>
            </w:r>
          </w:p>
        </w:tc>
        <w:tc>
          <w:tcPr>
            <w:tcW w:w="386" w:type="pct"/>
            <w:tcBorders>
              <w:top w:val="nil"/>
              <w:left w:val="nil"/>
              <w:bottom w:val="nil"/>
              <w:right w:val="nil"/>
            </w:tcBorders>
            <w:shd w:val="clear" w:color="auto" w:fill="auto"/>
            <w:noWrap/>
            <w:vAlign w:val="center"/>
          </w:tcPr>
          <w:p w14:paraId="0E9F7AB8" w14:textId="09579CB4" w:rsidR="008009E6" w:rsidRPr="00805F69" w:rsidRDefault="008009E6" w:rsidP="008009E6">
            <w:pPr>
              <w:jc w:val="right"/>
              <w:rPr>
                <w:rFonts w:ascii="Futura Lt BT" w:hAnsi="Futura Lt BT" w:cs="Arial Unicode MS"/>
                <w:b/>
                <w:color w:val="005CA9"/>
                <w:sz w:val="18"/>
                <w:szCs w:val="18"/>
              </w:rPr>
            </w:pPr>
            <w:r w:rsidRPr="00805F69">
              <w:rPr>
                <w:rFonts w:ascii="Futura Lt BT" w:hAnsi="Futura Lt BT" w:cs="Arial"/>
                <w:b/>
                <w:bCs/>
                <w:color w:val="005CA9"/>
                <w:sz w:val="18"/>
                <w:szCs w:val="18"/>
              </w:rPr>
              <w:t>5.683.522</w:t>
            </w:r>
          </w:p>
        </w:tc>
        <w:tc>
          <w:tcPr>
            <w:tcW w:w="386" w:type="pct"/>
            <w:tcBorders>
              <w:top w:val="nil"/>
              <w:left w:val="nil"/>
              <w:bottom w:val="nil"/>
              <w:right w:val="nil"/>
            </w:tcBorders>
            <w:shd w:val="clear" w:color="auto" w:fill="auto"/>
            <w:noWrap/>
            <w:vAlign w:val="center"/>
          </w:tcPr>
          <w:p w14:paraId="17338E6F" w14:textId="462BB644" w:rsidR="008009E6" w:rsidRPr="00805F69" w:rsidRDefault="008009E6" w:rsidP="008009E6">
            <w:pPr>
              <w:jc w:val="right"/>
              <w:rPr>
                <w:rFonts w:ascii="Futura Lt BT" w:hAnsi="Futura Lt BT" w:cs="Arial Unicode MS"/>
                <w:b/>
                <w:color w:val="005CA9"/>
                <w:sz w:val="18"/>
                <w:szCs w:val="18"/>
              </w:rPr>
            </w:pPr>
            <w:r w:rsidRPr="00805F69">
              <w:rPr>
                <w:rFonts w:ascii="Futura Lt BT" w:hAnsi="Futura Lt BT" w:cs="Arial"/>
                <w:b/>
                <w:bCs/>
                <w:color w:val="005CA9"/>
                <w:sz w:val="18"/>
                <w:szCs w:val="18"/>
              </w:rPr>
              <w:t>2.447.737</w:t>
            </w:r>
          </w:p>
        </w:tc>
        <w:tc>
          <w:tcPr>
            <w:tcW w:w="386" w:type="pct"/>
            <w:tcBorders>
              <w:top w:val="nil"/>
              <w:left w:val="nil"/>
              <w:bottom w:val="nil"/>
              <w:right w:val="nil"/>
            </w:tcBorders>
            <w:shd w:val="clear" w:color="auto" w:fill="auto"/>
            <w:noWrap/>
            <w:vAlign w:val="center"/>
          </w:tcPr>
          <w:p w14:paraId="2FEBE489" w14:textId="05B7B91E" w:rsidR="008009E6" w:rsidRPr="00805F69" w:rsidRDefault="008009E6" w:rsidP="008009E6">
            <w:pPr>
              <w:jc w:val="right"/>
              <w:rPr>
                <w:rFonts w:ascii="Futura Lt BT" w:hAnsi="Futura Lt BT" w:cs="Arial Unicode MS"/>
                <w:b/>
                <w:color w:val="005CA9"/>
                <w:sz w:val="18"/>
                <w:szCs w:val="18"/>
              </w:rPr>
            </w:pPr>
            <w:r w:rsidRPr="00805F69">
              <w:rPr>
                <w:rFonts w:ascii="Futura Lt BT" w:hAnsi="Futura Lt BT" w:cs="Arial"/>
                <w:b/>
                <w:bCs/>
                <w:color w:val="005CA9"/>
                <w:sz w:val="18"/>
                <w:szCs w:val="18"/>
              </w:rPr>
              <w:t>9.355.406</w:t>
            </w:r>
          </w:p>
        </w:tc>
        <w:tc>
          <w:tcPr>
            <w:tcW w:w="404" w:type="pct"/>
            <w:tcBorders>
              <w:top w:val="nil"/>
              <w:left w:val="nil"/>
              <w:bottom w:val="nil"/>
              <w:right w:val="nil"/>
            </w:tcBorders>
            <w:shd w:val="clear" w:color="auto" w:fill="auto"/>
            <w:noWrap/>
            <w:vAlign w:val="center"/>
          </w:tcPr>
          <w:p w14:paraId="07AB15B1" w14:textId="279E2866" w:rsidR="008009E6" w:rsidRPr="00805F69" w:rsidRDefault="008009E6" w:rsidP="008009E6">
            <w:pPr>
              <w:jc w:val="right"/>
              <w:rPr>
                <w:rFonts w:ascii="Futura Lt BT" w:hAnsi="Futura Lt BT" w:cs="Arial Unicode MS"/>
                <w:b/>
                <w:color w:val="005CA9"/>
                <w:sz w:val="18"/>
                <w:szCs w:val="18"/>
              </w:rPr>
            </w:pPr>
            <w:r w:rsidRPr="00805F69">
              <w:rPr>
                <w:rFonts w:ascii="Futura Lt BT" w:hAnsi="Futura Lt BT" w:cs="Arial"/>
                <w:b/>
                <w:bCs/>
                <w:color w:val="005CA9"/>
                <w:sz w:val="18"/>
                <w:szCs w:val="18"/>
              </w:rPr>
              <w:t>228.228.877</w:t>
            </w:r>
          </w:p>
        </w:tc>
      </w:tr>
      <w:tr w:rsidR="008009E6" w:rsidRPr="00805F69" w14:paraId="67768741" w14:textId="77777777" w:rsidTr="008009E6">
        <w:trPr>
          <w:trHeight w:val="283"/>
        </w:trPr>
        <w:tc>
          <w:tcPr>
            <w:tcW w:w="1068" w:type="pct"/>
            <w:tcBorders>
              <w:top w:val="nil"/>
              <w:left w:val="nil"/>
              <w:bottom w:val="nil"/>
              <w:right w:val="nil"/>
            </w:tcBorders>
            <w:shd w:val="clear" w:color="auto" w:fill="auto"/>
            <w:vAlign w:val="center"/>
            <w:hideMark/>
          </w:tcPr>
          <w:p w14:paraId="4C0D9AEF" w14:textId="77777777" w:rsidR="008009E6" w:rsidRPr="00805F69" w:rsidRDefault="008009E6" w:rsidP="008009E6">
            <w:pPr>
              <w:ind w:firstLineChars="100" w:firstLine="180"/>
              <w:rPr>
                <w:rFonts w:ascii="Futura Lt BT" w:hAnsi="Futura Lt BT"/>
                <w:color w:val="005CA9"/>
                <w:sz w:val="18"/>
                <w:szCs w:val="18"/>
              </w:rPr>
            </w:pPr>
            <w:r w:rsidRPr="00805F69">
              <w:rPr>
                <w:rFonts w:ascii="Futura Lt BT" w:hAnsi="Futura Lt BT"/>
                <w:color w:val="005CA9"/>
                <w:sz w:val="18"/>
                <w:szCs w:val="18"/>
              </w:rPr>
              <w:t>Para negociação</w:t>
            </w:r>
          </w:p>
        </w:tc>
        <w:tc>
          <w:tcPr>
            <w:tcW w:w="405" w:type="pct"/>
            <w:tcBorders>
              <w:top w:val="nil"/>
              <w:left w:val="nil"/>
              <w:bottom w:val="nil"/>
              <w:right w:val="nil"/>
            </w:tcBorders>
            <w:shd w:val="clear" w:color="auto" w:fill="auto"/>
            <w:noWrap/>
            <w:vAlign w:val="center"/>
          </w:tcPr>
          <w:p w14:paraId="40FDB145" w14:textId="56CA34A4"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121.611.666</w:t>
            </w:r>
          </w:p>
        </w:tc>
        <w:tc>
          <w:tcPr>
            <w:tcW w:w="386" w:type="pct"/>
            <w:tcBorders>
              <w:top w:val="nil"/>
              <w:left w:val="nil"/>
              <w:bottom w:val="nil"/>
              <w:right w:val="nil"/>
            </w:tcBorders>
            <w:shd w:val="clear" w:color="auto" w:fill="auto"/>
            <w:noWrap/>
            <w:vAlign w:val="center"/>
          </w:tcPr>
          <w:p w14:paraId="5F8673DD" w14:textId="3F944156"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(4.763.429)</w:t>
            </w:r>
          </w:p>
        </w:tc>
        <w:tc>
          <w:tcPr>
            <w:tcW w:w="386" w:type="pct"/>
            <w:tcBorders>
              <w:top w:val="nil"/>
              <w:left w:val="nil"/>
              <w:bottom w:val="nil"/>
              <w:right w:val="nil"/>
            </w:tcBorders>
            <w:shd w:val="clear" w:color="auto" w:fill="auto"/>
            <w:noWrap/>
            <w:vAlign w:val="center"/>
          </w:tcPr>
          <w:p w14:paraId="4417D048" w14:textId="22E4746D" w:rsidR="008009E6" w:rsidRPr="00805F69" w:rsidRDefault="008009E6" w:rsidP="008009E6">
            <w:pPr>
              <w:jc w:val="center"/>
              <w:rPr>
                <w:rFonts w:ascii="Futura Lt BT" w:hAnsi="Futura Lt BT" w:cs="Arial Unicode MS"/>
                <w:color w:val="005CA9"/>
                <w:sz w:val="18"/>
                <w:szCs w:val="18"/>
              </w:rPr>
            </w:pPr>
            <w:r w:rsidRPr="00805F69">
              <w:rPr>
                <w:rFonts w:ascii="Futura Lt BT" w:hAnsi="Futura Lt BT" w:cs="Arial"/>
                <w:color w:val="005CA9"/>
                <w:sz w:val="18"/>
                <w:szCs w:val="18"/>
              </w:rPr>
              <w:t>-</w:t>
            </w:r>
          </w:p>
        </w:tc>
        <w:tc>
          <w:tcPr>
            <w:tcW w:w="405" w:type="pct"/>
            <w:tcBorders>
              <w:top w:val="nil"/>
              <w:left w:val="nil"/>
              <w:bottom w:val="nil"/>
              <w:right w:val="nil"/>
            </w:tcBorders>
            <w:shd w:val="clear" w:color="auto" w:fill="auto"/>
            <w:noWrap/>
            <w:vAlign w:val="center"/>
          </w:tcPr>
          <w:p w14:paraId="609E42AE" w14:textId="60427492"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116.848.237</w:t>
            </w:r>
          </w:p>
        </w:tc>
        <w:tc>
          <w:tcPr>
            <w:tcW w:w="405" w:type="pct"/>
            <w:tcBorders>
              <w:top w:val="nil"/>
              <w:left w:val="nil"/>
              <w:bottom w:val="nil"/>
              <w:right w:val="nil"/>
            </w:tcBorders>
            <w:shd w:val="clear" w:color="auto" w:fill="auto"/>
            <w:noWrap/>
            <w:vAlign w:val="center"/>
          </w:tcPr>
          <w:p w14:paraId="3270F5F6" w14:textId="51414C7E"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116.848.237</w:t>
            </w:r>
          </w:p>
        </w:tc>
        <w:tc>
          <w:tcPr>
            <w:tcW w:w="383" w:type="pct"/>
            <w:tcBorders>
              <w:top w:val="nil"/>
              <w:left w:val="nil"/>
              <w:bottom w:val="nil"/>
              <w:right w:val="nil"/>
            </w:tcBorders>
            <w:shd w:val="clear" w:color="auto" w:fill="auto"/>
            <w:noWrap/>
            <w:vAlign w:val="center"/>
          </w:tcPr>
          <w:p w14:paraId="3298B5A9" w14:textId="60B6F4BD"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32.460</w:t>
            </w:r>
          </w:p>
        </w:tc>
        <w:tc>
          <w:tcPr>
            <w:tcW w:w="386" w:type="pct"/>
            <w:tcBorders>
              <w:top w:val="nil"/>
              <w:left w:val="nil"/>
              <w:bottom w:val="nil"/>
              <w:right w:val="nil"/>
            </w:tcBorders>
            <w:shd w:val="clear" w:color="auto" w:fill="auto"/>
            <w:noWrap/>
            <w:vAlign w:val="center"/>
          </w:tcPr>
          <w:p w14:paraId="277DDF53" w14:textId="2846180C"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5.383.653</w:t>
            </w:r>
          </w:p>
        </w:tc>
        <w:tc>
          <w:tcPr>
            <w:tcW w:w="386" w:type="pct"/>
            <w:tcBorders>
              <w:top w:val="nil"/>
              <w:left w:val="nil"/>
              <w:bottom w:val="nil"/>
              <w:right w:val="nil"/>
            </w:tcBorders>
            <w:shd w:val="clear" w:color="auto" w:fill="auto"/>
            <w:noWrap/>
            <w:vAlign w:val="center"/>
          </w:tcPr>
          <w:p w14:paraId="22ED3F35" w14:textId="5F284619"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23.448</w:t>
            </w:r>
          </w:p>
        </w:tc>
        <w:tc>
          <w:tcPr>
            <w:tcW w:w="386" w:type="pct"/>
            <w:tcBorders>
              <w:top w:val="nil"/>
              <w:left w:val="nil"/>
              <w:bottom w:val="nil"/>
              <w:right w:val="nil"/>
            </w:tcBorders>
            <w:shd w:val="clear" w:color="auto" w:fill="auto"/>
            <w:noWrap/>
            <w:vAlign w:val="center"/>
          </w:tcPr>
          <w:p w14:paraId="029E95BF" w14:textId="17A368E7"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3.122.772</w:t>
            </w:r>
          </w:p>
        </w:tc>
        <w:tc>
          <w:tcPr>
            <w:tcW w:w="404" w:type="pct"/>
            <w:tcBorders>
              <w:top w:val="nil"/>
              <w:left w:val="nil"/>
              <w:bottom w:val="nil"/>
              <w:right w:val="nil"/>
            </w:tcBorders>
            <w:shd w:val="clear" w:color="auto" w:fill="auto"/>
            <w:noWrap/>
            <w:vAlign w:val="center"/>
          </w:tcPr>
          <w:p w14:paraId="18E36A6D" w14:textId="4E8EF088"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108.285.904</w:t>
            </w:r>
          </w:p>
        </w:tc>
      </w:tr>
      <w:tr w:rsidR="008009E6" w:rsidRPr="00805F69" w14:paraId="29736D1B" w14:textId="77777777" w:rsidTr="008009E6">
        <w:trPr>
          <w:trHeight w:val="283"/>
        </w:trPr>
        <w:tc>
          <w:tcPr>
            <w:tcW w:w="1068" w:type="pct"/>
            <w:tcBorders>
              <w:top w:val="nil"/>
              <w:left w:val="nil"/>
              <w:bottom w:val="nil"/>
              <w:right w:val="nil"/>
            </w:tcBorders>
            <w:shd w:val="clear" w:color="auto" w:fill="auto"/>
            <w:vAlign w:val="center"/>
            <w:hideMark/>
          </w:tcPr>
          <w:p w14:paraId="492FA72C" w14:textId="77777777" w:rsidR="008009E6" w:rsidRPr="00805F69" w:rsidRDefault="008009E6" w:rsidP="008009E6">
            <w:pPr>
              <w:ind w:firstLineChars="100" w:firstLine="180"/>
              <w:rPr>
                <w:rFonts w:ascii="Futura Lt BT" w:hAnsi="Futura Lt BT"/>
                <w:color w:val="005CA9"/>
                <w:sz w:val="18"/>
                <w:szCs w:val="18"/>
              </w:rPr>
            </w:pPr>
            <w:r w:rsidRPr="00805F69">
              <w:rPr>
                <w:rFonts w:ascii="Futura Lt BT" w:hAnsi="Futura Lt BT"/>
                <w:color w:val="005CA9"/>
                <w:sz w:val="18"/>
                <w:szCs w:val="18"/>
              </w:rPr>
              <w:t>Disponíveis para venda</w:t>
            </w:r>
          </w:p>
        </w:tc>
        <w:tc>
          <w:tcPr>
            <w:tcW w:w="405" w:type="pct"/>
            <w:tcBorders>
              <w:top w:val="nil"/>
              <w:left w:val="nil"/>
              <w:bottom w:val="nil"/>
              <w:right w:val="nil"/>
            </w:tcBorders>
            <w:shd w:val="clear" w:color="auto" w:fill="auto"/>
            <w:noWrap/>
            <w:vAlign w:val="center"/>
          </w:tcPr>
          <w:p w14:paraId="442D25AA" w14:textId="2C71893F"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121.272.072</w:t>
            </w:r>
          </w:p>
        </w:tc>
        <w:tc>
          <w:tcPr>
            <w:tcW w:w="386" w:type="pct"/>
            <w:tcBorders>
              <w:top w:val="nil"/>
              <w:left w:val="nil"/>
              <w:bottom w:val="nil"/>
              <w:right w:val="nil"/>
            </w:tcBorders>
            <w:shd w:val="clear" w:color="auto" w:fill="auto"/>
            <w:noWrap/>
            <w:vAlign w:val="center"/>
          </w:tcPr>
          <w:p w14:paraId="130ACD11" w14:textId="2E5671F4" w:rsidR="008009E6" w:rsidRPr="00805F69" w:rsidRDefault="008009E6" w:rsidP="008009E6">
            <w:pPr>
              <w:jc w:val="center"/>
              <w:rPr>
                <w:rFonts w:ascii="Futura Lt BT" w:hAnsi="Futura Lt BT" w:cs="Arial Unicode MS"/>
                <w:color w:val="005CA9"/>
                <w:sz w:val="18"/>
                <w:szCs w:val="18"/>
              </w:rPr>
            </w:pPr>
            <w:r w:rsidRPr="00805F69">
              <w:rPr>
                <w:rFonts w:ascii="Futura Lt BT" w:hAnsi="Futura Lt BT" w:cs="Arial"/>
                <w:color w:val="005CA9"/>
                <w:sz w:val="18"/>
                <w:szCs w:val="18"/>
              </w:rPr>
              <w:t>-</w:t>
            </w:r>
          </w:p>
        </w:tc>
        <w:tc>
          <w:tcPr>
            <w:tcW w:w="386" w:type="pct"/>
            <w:tcBorders>
              <w:top w:val="nil"/>
              <w:left w:val="nil"/>
              <w:bottom w:val="nil"/>
              <w:right w:val="nil"/>
            </w:tcBorders>
            <w:shd w:val="clear" w:color="auto" w:fill="auto"/>
            <w:noWrap/>
            <w:vAlign w:val="center"/>
          </w:tcPr>
          <w:p w14:paraId="2069C4A4" w14:textId="5082A4BD"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1.621.593</w:t>
            </w:r>
          </w:p>
        </w:tc>
        <w:tc>
          <w:tcPr>
            <w:tcW w:w="405" w:type="pct"/>
            <w:tcBorders>
              <w:top w:val="nil"/>
              <w:left w:val="nil"/>
              <w:bottom w:val="nil"/>
              <w:right w:val="nil"/>
            </w:tcBorders>
            <w:shd w:val="clear" w:color="auto" w:fill="auto"/>
            <w:noWrap/>
            <w:vAlign w:val="center"/>
          </w:tcPr>
          <w:p w14:paraId="14A99BA7" w14:textId="1D5A681F"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122.893.665</w:t>
            </w:r>
          </w:p>
        </w:tc>
        <w:tc>
          <w:tcPr>
            <w:tcW w:w="405" w:type="pct"/>
            <w:tcBorders>
              <w:top w:val="nil"/>
              <w:left w:val="nil"/>
              <w:bottom w:val="nil"/>
              <w:right w:val="nil"/>
            </w:tcBorders>
            <w:shd w:val="clear" w:color="auto" w:fill="auto"/>
            <w:noWrap/>
            <w:vAlign w:val="center"/>
          </w:tcPr>
          <w:p w14:paraId="49C50180" w14:textId="665543D0"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122.893.665</w:t>
            </w:r>
          </w:p>
        </w:tc>
        <w:tc>
          <w:tcPr>
            <w:tcW w:w="383" w:type="pct"/>
            <w:tcBorders>
              <w:top w:val="nil"/>
              <w:left w:val="nil"/>
              <w:bottom w:val="nil"/>
              <w:right w:val="nil"/>
            </w:tcBorders>
            <w:shd w:val="clear" w:color="auto" w:fill="auto"/>
            <w:noWrap/>
            <w:vAlign w:val="center"/>
          </w:tcPr>
          <w:p w14:paraId="25D76F4E" w14:textId="4E76C81A"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3.778.589</w:t>
            </w:r>
          </w:p>
        </w:tc>
        <w:tc>
          <w:tcPr>
            <w:tcW w:w="386" w:type="pct"/>
            <w:tcBorders>
              <w:top w:val="nil"/>
              <w:left w:val="nil"/>
              <w:bottom w:val="nil"/>
              <w:right w:val="nil"/>
            </w:tcBorders>
            <w:shd w:val="clear" w:color="auto" w:fill="auto"/>
            <w:noWrap/>
            <w:vAlign w:val="center"/>
          </w:tcPr>
          <w:p w14:paraId="54D5DB13" w14:textId="72F91B9A"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299.869</w:t>
            </w:r>
          </w:p>
        </w:tc>
        <w:tc>
          <w:tcPr>
            <w:tcW w:w="386" w:type="pct"/>
            <w:tcBorders>
              <w:top w:val="nil"/>
              <w:left w:val="nil"/>
              <w:bottom w:val="nil"/>
              <w:right w:val="nil"/>
            </w:tcBorders>
            <w:shd w:val="clear" w:color="auto" w:fill="auto"/>
            <w:noWrap/>
            <w:vAlign w:val="center"/>
          </w:tcPr>
          <w:p w14:paraId="2B425CA4" w14:textId="2218E3AE"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2.424.289</w:t>
            </w:r>
          </w:p>
        </w:tc>
        <w:tc>
          <w:tcPr>
            <w:tcW w:w="386" w:type="pct"/>
            <w:tcBorders>
              <w:top w:val="nil"/>
              <w:left w:val="nil"/>
              <w:bottom w:val="nil"/>
              <w:right w:val="nil"/>
            </w:tcBorders>
            <w:shd w:val="clear" w:color="auto" w:fill="auto"/>
            <w:noWrap/>
            <w:vAlign w:val="center"/>
          </w:tcPr>
          <w:p w14:paraId="2BE8D945" w14:textId="3DA824C1"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1.041.028</w:t>
            </w:r>
          </w:p>
        </w:tc>
        <w:tc>
          <w:tcPr>
            <w:tcW w:w="404" w:type="pct"/>
            <w:tcBorders>
              <w:top w:val="nil"/>
              <w:left w:val="nil"/>
              <w:bottom w:val="nil"/>
              <w:right w:val="nil"/>
            </w:tcBorders>
            <w:shd w:val="clear" w:color="auto" w:fill="auto"/>
            <w:noWrap/>
            <w:vAlign w:val="center"/>
          </w:tcPr>
          <w:p w14:paraId="1EE3EFCE" w14:textId="133FE24F"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115.349.890</w:t>
            </w:r>
          </w:p>
        </w:tc>
      </w:tr>
      <w:tr w:rsidR="008009E6" w:rsidRPr="00805F69" w14:paraId="632769FE" w14:textId="77777777" w:rsidTr="008009E6">
        <w:trPr>
          <w:trHeight w:val="283"/>
        </w:trPr>
        <w:tc>
          <w:tcPr>
            <w:tcW w:w="1068" w:type="pct"/>
            <w:tcBorders>
              <w:top w:val="nil"/>
              <w:left w:val="nil"/>
              <w:bottom w:val="nil"/>
              <w:right w:val="nil"/>
            </w:tcBorders>
            <w:shd w:val="clear" w:color="auto" w:fill="auto"/>
            <w:vAlign w:val="center"/>
            <w:hideMark/>
          </w:tcPr>
          <w:p w14:paraId="4C2D7249" w14:textId="77777777" w:rsidR="008009E6" w:rsidRPr="00805F69" w:rsidRDefault="008009E6" w:rsidP="008009E6">
            <w:pPr>
              <w:ind w:firstLineChars="100" w:firstLine="180"/>
              <w:rPr>
                <w:rFonts w:ascii="Futura Lt BT" w:hAnsi="Futura Lt BT"/>
                <w:color w:val="005CA9"/>
                <w:sz w:val="18"/>
                <w:szCs w:val="18"/>
              </w:rPr>
            </w:pPr>
            <w:r w:rsidRPr="00805F69">
              <w:rPr>
                <w:rFonts w:ascii="Futura Lt BT" w:hAnsi="Futura Lt BT"/>
                <w:color w:val="005CA9"/>
                <w:sz w:val="18"/>
                <w:szCs w:val="18"/>
              </w:rPr>
              <w:t>Mantidos até o vencimento</w:t>
            </w:r>
          </w:p>
        </w:tc>
        <w:tc>
          <w:tcPr>
            <w:tcW w:w="405" w:type="pct"/>
            <w:tcBorders>
              <w:top w:val="nil"/>
              <w:left w:val="nil"/>
              <w:bottom w:val="nil"/>
              <w:right w:val="nil"/>
            </w:tcBorders>
            <w:shd w:val="clear" w:color="auto" w:fill="auto"/>
            <w:noWrap/>
            <w:vAlign w:val="center"/>
          </w:tcPr>
          <w:p w14:paraId="06862D52" w14:textId="7D2E5BFF"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9.784.689</w:t>
            </w:r>
          </w:p>
        </w:tc>
        <w:tc>
          <w:tcPr>
            <w:tcW w:w="386" w:type="pct"/>
            <w:tcBorders>
              <w:top w:val="nil"/>
              <w:left w:val="nil"/>
              <w:bottom w:val="nil"/>
              <w:right w:val="nil"/>
            </w:tcBorders>
            <w:shd w:val="clear" w:color="auto" w:fill="auto"/>
            <w:noWrap/>
            <w:vAlign w:val="center"/>
          </w:tcPr>
          <w:p w14:paraId="64854B40" w14:textId="00430521" w:rsidR="008009E6" w:rsidRPr="00805F69" w:rsidRDefault="008009E6" w:rsidP="008009E6">
            <w:pPr>
              <w:jc w:val="center"/>
              <w:rPr>
                <w:rFonts w:ascii="Futura Lt BT" w:hAnsi="Futura Lt BT" w:cs="Arial Unicode MS"/>
                <w:color w:val="005CA9"/>
                <w:sz w:val="18"/>
                <w:szCs w:val="18"/>
              </w:rPr>
            </w:pPr>
            <w:r w:rsidRPr="00805F69">
              <w:rPr>
                <w:rFonts w:ascii="Futura Lt BT" w:hAnsi="Futura Lt BT" w:cs="Arial"/>
                <w:color w:val="005CA9"/>
                <w:sz w:val="18"/>
                <w:szCs w:val="18"/>
              </w:rPr>
              <w:t>-</w:t>
            </w:r>
          </w:p>
        </w:tc>
        <w:tc>
          <w:tcPr>
            <w:tcW w:w="386" w:type="pct"/>
            <w:tcBorders>
              <w:top w:val="nil"/>
              <w:left w:val="nil"/>
              <w:bottom w:val="nil"/>
              <w:right w:val="nil"/>
            </w:tcBorders>
            <w:shd w:val="clear" w:color="auto" w:fill="auto"/>
            <w:noWrap/>
            <w:vAlign w:val="center"/>
          </w:tcPr>
          <w:p w14:paraId="68A4B362" w14:textId="7A0D7CA0" w:rsidR="008009E6" w:rsidRPr="00805F69" w:rsidRDefault="008009E6" w:rsidP="008009E6">
            <w:pPr>
              <w:jc w:val="center"/>
              <w:rPr>
                <w:rFonts w:ascii="Futura Lt BT" w:hAnsi="Futura Lt BT" w:cs="Arial Unicode MS"/>
                <w:color w:val="005CA9"/>
                <w:sz w:val="18"/>
                <w:szCs w:val="18"/>
              </w:rPr>
            </w:pPr>
            <w:r w:rsidRPr="00805F69">
              <w:rPr>
                <w:rFonts w:ascii="Futura Lt BT" w:hAnsi="Futura Lt BT" w:cs="Arial"/>
                <w:color w:val="005CA9"/>
                <w:sz w:val="18"/>
                <w:szCs w:val="18"/>
              </w:rPr>
              <w:t>-</w:t>
            </w:r>
          </w:p>
        </w:tc>
        <w:tc>
          <w:tcPr>
            <w:tcW w:w="405" w:type="pct"/>
            <w:tcBorders>
              <w:top w:val="nil"/>
              <w:left w:val="nil"/>
              <w:bottom w:val="nil"/>
              <w:right w:val="nil"/>
            </w:tcBorders>
            <w:shd w:val="clear" w:color="auto" w:fill="auto"/>
            <w:noWrap/>
            <w:vAlign w:val="center"/>
          </w:tcPr>
          <w:p w14:paraId="1182AE57" w14:textId="3ED57825"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9.784.689</w:t>
            </w:r>
          </w:p>
        </w:tc>
        <w:tc>
          <w:tcPr>
            <w:tcW w:w="405" w:type="pct"/>
            <w:tcBorders>
              <w:top w:val="nil"/>
              <w:left w:val="nil"/>
              <w:bottom w:val="nil"/>
              <w:right w:val="nil"/>
            </w:tcBorders>
            <w:shd w:val="clear" w:color="auto" w:fill="auto"/>
            <w:noWrap/>
            <w:vAlign w:val="center"/>
          </w:tcPr>
          <w:p w14:paraId="5D66FD1F" w14:textId="24C92FE1"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9.221.750</w:t>
            </w:r>
          </w:p>
        </w:tc>
        <w:tc>
          <w:tcPr>
            <w:tcW w:w="383" w:type="pct"/>
            <w:tcBorders>
              <w:top w:val="nil"/>
              <w:left w:val="nil"/>
              <w:bottom w:val="nil"/>
              <w:right w:val="nil"/>
            </w:tcBorders>
            <w:shd w:val="clear" w:color="auto" w:fill="auto"/>
            <w:noWrap/>
            <w:vAlign w:val="center"/>
          </w:tcPr>
          <w:p w14:paraId="53096CF8" w14:textId="553E94B1" w:rsidR="008009E6" w:rsidRPr="00805F69" w:rsidRDefault="008009E6" w:rsidP="008009E6">
            <w:pPr>
              <w:jc w:val="center"/>
              <w:rPr>
                <w:rFonts w:ascii="Futura Lt BT" w:hAnsi="Futura Lt BT" w:cs="Arial Unicode MS"/>
                <w:color w:val="005CA9"/>
                <w:sz w:val="18"/>
                <w:szCs w:val="18"/>
              </w:rPr>
            </w:pPr>
            <w:r w:rsidRPr="00805F69">
              <w:rPr>
                <w:rFonts w:ascii="Futura Lt BT" w:hAnsi="Futura Lt BT" w:cs="Arial"/>
                <w:color w:val="005CA9"/>
                <w:sz w:val="18"/>
                <w:szCs w:val="18"/>
              </w:rPr>
              <w:t>-</w:t>
            </w:r>
          </w:p>
        </w:tc>
        <w:tc>
          <w:tcPr>
            <w:tcW w:w="386" w:type="pct"/>
            <w:tcBorders>
              <w:top w:val="nil"/>
              <w:left w:val="nil"/>
              <w:bottom w:val="nil"/>
              <w:right w:val="nil"/>
            </w:tcBorders>
            <w:shd w:val="clear" w:color="auto" w:fill="auto"/>
            <w:noWrap/>
            <w:vAlign w:val="center"/>
          </w:tcPr>
          <w:p w14:paraId="2BA656B6" w14:textId="5CDB2EDA" w:rsidR="008009E6" w:rsidRPr="00805F69" w:rsidRDefault="008009E6" w:rsidP="008009E6">
            <w:pPr>
              <w:jc w:val="center"/>
              <w:rPr>
                <w:rFonts w:ascii="Futura Lt BT" w:hAnsi="Futura Lt BT" w:cs="Arial Unicode MS"/>
                <w:color w:val="005CA9"/>
                <w:sz w:val="18"/>
                <w:szCs w:val="18"/>
              </w:rPr>
            </w:pPr>
            <w:r w:rsidRPr="00805F69">
              <w:rPr>
                <w:rFonts w:ascii="Futura Lt BT" w:hAnsi="Futura Lt BT" w:cs="Arial"/>
                <w:color w:val="005CA9"/>
                <w:sz w:val="18"/>
                <w:szCs w:val="18"/>
              </w:rPr>
              <w:t>-</w:t>
            </w:r>
          </w:p>
        </w:tc>
        <w:tc>
          <w:tcPr>
            <w:tcW w:w="386" w:type="pct"/>
            <w:tcBorders>
              <w:top w:val="nil"/>
              <w:left w:val="nil"/>
              <w:bottom w:val="nil"/>
              <w:right w:val="nil"/>
            </w:tcBorders>
            <w:shd w:val="clear" w:color="auto" w:fill="auto"/>
            <w:noWrap/>
            <w:vAlign w:val="center"/>
          </w:tcPr>
          <w:p w14:paraId="27595E2F" w14:textId="5FA15841" w:rsidR="008009E6" w:rsidRPr="00805F69" w:rsidRDefault="008009E6" w:rsidP="008009E6">
            <w:pPr>
              <w:jc w:val="center"/>
              <w:rPr>
                <w:rFonts w:ascii="Futura Lt BT" w:hAnsi="Futura Lt BT" w:cs="Arial Unicode MS"/>
                <w:color w:val="005CA9"/>
                <w:sz w:val="18"/>
                <w:szCs w:val="18"/>
              </w:rPr>
            </w:pPr>
            <w:r w:rsidRPr="00805F69">
              <w:rPr>
                <w:rFonts w:ascii="Futura Lt BT" w:hAnsi="Futura Lt BT" w:cs="Arial"/>
                <w:color w:val="005CA9"/>
                <w:sz w:val="18"/>
                <w:szCs w:val="18"/>
              </w:rPr>
              <w:t>-</w:t>
            </w:r>
          </w:p>
        </w:tc>
        <w:tc>
          <w:tcPr>
            <w:tcW w:w="386" w:type="pct"/>
            <w:tcBorders>
              <w:top w:val="nil"/>
              <w:left w:val="nil"/>
              <w:bottom w:val="nil"/>
              <w:right w:val="nil"/>
            </w:tcBorders>
            <w:shd w:val="clear" w:color="auto" w:fill="auto"/>
            <w:noWrap/>
            <w:vAlign w:val="center"/>
          </w:tcPr>
          <w:p w14:paraId="2A7EF14A" w14:textId="2BFDDD4D"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5.191.606</w:t>
            </w:r>
          </w:p>
        </w:tc>
        <w:tc>
          <w:tcPr>
            <w:tcW w:w="404" w:type="pct"/>
            <w:tcBorders>
              <w:top w:val="nil"/>
              <w:left w:val="nil"/>
              <w:bottom w:val="nil"/>
              <w:right w:val="nil"/>
            </w:tcBorders>
            <w:shd w:val="clear" w:color="auto" w:fill="auto"/>
            <w:noWrap/>
            <w:vAlign w:val="center"/>
          </w:tcPr>
          <w:p w14:paraId="62FB70E8" w14:textId="685E39F4"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4.593.083</w:t>
            </w:r>
          </w:p>
        </w:tc>
      </w:tr>
      <w:tr w:rsidR="008009E6" w:rsidRPr="00805F69" w14:paraId="1075DE73" w14:textId="77777777" w:rsidTr="008009E6">
        <w:trPr>
          <w:trHeight w:val="283"/>
        </w:trPr>
        <w:tc>
          <w:tcPr>
            <w:tcW w:w="1068" w:type="pct"/>
            <w:tcBorders>
              <w:top w:val="single" w:sz="4" w:space="0" w:color="F39200"/>
              <w:left w:val="nil"/>
              <w:bottom w:val="single" w:sz="4" w:space="0" w:color="F39200"/>
              <w:right w:val="nil"/>
            </w:tcBorders>
            <w:shd w:val="clear" w:color="auto" w:fill="auto"/>
            <w:vAlign w:val="center"/>
            <w:hideMark/>
          </w:tcPr>
          <w:p w14:paraId="7A1A1CD2" w14:textId="77777777" w:rsidR="008009E6" w:rsidRPr="00805F69" w:rsidRDefault="008009E6" w:rsidP="008009E6">
            <w:pPr>
              <w:rPr>
                <w:rFonts w:ascii="Futura Lt BT" w:hAnsi="Futura Lt BT"/>
                <w:b/>
                <w:color w:val="005CA9"/>
                <w:sz w:val="18"/>
                <w:szCs w:val="18"/>
              </w:rPr>
            </w:pPr>
            <w:r w:rsidRPr="00805F69">
              <w:rPr>
                <w:rFonts w:ascii="Futura Lt BT" w:hAnsi="Futura Lt BT"/>
                <w:b/>
                <w:color w:val="005CA9"/>
                <w:sz w:val="18"/>
                <w:szCs w:val="18"/>
              </w:rPr>
              <w:t xml:space="preserve">Total </w:t>
            </w:r>
          </w:p>
        </w:tc>
        <w:tc>
          <w:tcPr>
            <w:tcW w:w="405" w:type="pct"/>
            <w:tcBorders>
              <w:top w:val="single" w:sz="4" w:space="0" w:color="F79646"/>
              <w:left w:val="nil"/>
              <w:bottom w:val="single" w:sz="4" w:space="0" w:color="F79646"/>
              <w:right w:val="nil"/>
            </w:tcBorders>
            <w:shd w:val="clear" w:color="auto" w:fill="auto"/>
            <w:noWrap/>
            <w:vAlign w:val="center"/>
          </w:tcPr>
          <w:p w14:paraId="56D0A58A" w14:textId="5BD2D85D" w:rsidR="008009E6" w:rsidRPr="00805F69" w:rsidRDefault="008009E6" w:rsidP="008009E6">
            <w:pPr>
              <w:jc w:val="right"/>
              <w:rPr>
                <w:rFonts w:ascii="Futura Lt BT" w:hAnsi="Futura Lt BT" w:cs="Arial Unicode MS"/>
                <w:b/>
                <w:color w:val="005CA9"/>
                <w:sz w:val="18"/>
                <w:szCs w:val="18"/>
              </w:rPr>
            </w:pPr>
            <w:r w:rsidRPr="00805F69">
              <w:rPr>
                <w:rFonts w:ascii="Futura Lt BT" w:hAnsi="Futura Lt BT" w:cs="Arial"/>
                <w:b/>
                <w:bCs/>
                <w:color w:val="005CA9"/>
                <w:sz w:val="18"/>
                <w:szCs w:val="18"/>
              </w:rPr>
              <w:t>252.668.427</w:t>
            </w:r>
          </w:p>
        </w:tc>
        <w:tc>
          <w:tcPr>
            <w:tcW w:w="386" w:type="pct"/>
            <w:tcBorders>
              <w:top w:val="single" w:sz="4" w:space="0" w:color="F79646"/>
              <w:left w:val="nil"/>
              <w:bottom w:val="single" w:sz="4" w:space="0" w:color="F79646"/>
              <w:right w:val="nil"/>
            </w:tcBorders>
            <w:shd w:val="clear" w:color="auto" w:fill="auto"/>
            <w:noWrap/>
            <w:vAlign w:val="center"/>
          </w:tcPr>
          <w:p w14:paraId="1D6B85B6" w14:textId="56E7A93D" w:rsidR="008009E6" w:rsidRPr="00805F69" w:rsidRDefault="008009E6" w:rsidP="008009E6">
            <w:pPr>
              <w:jc w:val="right"/>
              <w:rPr>
                <w:rFonts w:ascii="Futura Lt BT" w:hAnsi="Futura Lt BT" w:cs="Arial Unicode MS"/>
                <w:b/>
                <w:color w:val="005CA9"/>
                <w:sz w:val="18"/>
                <w:szCs w:val="18"/>
              </w:rPr>
            </w:pPr>
            <w:r w:rsidRPr="00805F69">
              <w:rPr>
                <w:rFonts w:ascii="Futura Lt BT" w:hAnsi="Futura Lt BT" w:cs="Arial"/>
                <w:b/>
                <w:bCs/>
                <w:color w:val="005CA9"/>
                <w:sz w:val="18"/>
                <w:szCs w:val="18"/>
              </w:rPr>
              <w:t>(4.763.429)</w:t>
            </w:r>
          </w:p>
        </w:tc>
        <w:tc>
          <w:tcPr>
            <w:tcW w:w="386" w:type="pct"/>
            <w:tcBorders>
              <w:top w:val="single" w:sz="4" w:space="0" w:color="F79646"/>
              <w:left w:val="nil"/>
              <w:bottom w:val="single" w:sz="4" w:space="0" w:color="F79646"/>
              <w:right w:val="nil"/>
            </w:tcBorders>
            <w:shd w:val="clear" w:color="auto" w:fill="auto"/>
            <w:noWrap/>
            <w:vAlign w:val="center"/>
          </w:tcPr>
          <w:p w14:paraId="40F56425" w14:textId="13D0A15C" w:rsidR="008009E6" w:rsidRPr="00805F69" w:rsidRDefault="008009E6" w:rsidP="008009E6">
            <w:pPr>
              <w:jc w:val="right"/>
              <w:rPr>
                <w:rFonts w:ascii="Futura Lt BT" w:hAnsi="Futura Lt BT" w:cs="Arial Unicode MS"/>
                <w:b/>
                <w:color w:val="005CA9"/>
                <w:sz w:val="18"/>
                <w:szCs w:val="18"/>
              </w:rPr>
            </w:pPr>
            <w:r w:rsidRPr="00805F69">
              <w:rPr>
                <w:rFonts w:ascii="Futura Lt BT" w:hAnsi="Futura Lt BT" w:cs="Arial"/>
                <w:b/>
                <w:bCs/>
                <w:color w:val="005CA9"/>
                <w:sz w:val="18"/>
                <w:szCs w:val="18"/>
              </w:rPr>
              <w:t>1.621.593</w:t>
            </w:r>
          </w:p>
        </w:tc>
        <w:tc>
          <w:tcPr>
            <w:tcW w:w="405" w:type="pct"/>
            <w:tcBorders>
              <w:top w:val="single" w:sz="4" w:space="0" w:color="F79646"/>
              <w:left w:val="nil"/>
              <w:bottom w:val="single" w:sz="4" w:space="0" w:color="F79646"/>
              <w:right w:val="nil"/>
            </w:tcBorders>
            <w:shd w:val="clear" w:color="auto" w:fill="auto"/>
            <w:noWrap/>
            <w:vAlign w:val="center"/>
          </w:tcPr>
          <w:p w14:paraId="210FAECB" w14:textId="18CA683E" w:rsidR="008009E6" w:rsidRPr="00805F69" w:rsidRDefault="008009E6" w:rsidP="008009E6">
            <w:pPr>
              <w:jc w:val="right"/>
              <w:rPr>
                <w:rFonts w:ascii="Futura Lt BT" w:hAnsi="Futura Lt BT" w:cs="Arial Unicode MS"/>
                <w:b/>
                <w:color w:val="005CA9"/>
                <w:sz w:val="18"/>
                <w:szCs w:val="18"/>
              </w:rPr>
            </w:pPr>
            <w:r w:rsidRPr="00805F69">
              <w:rPr>
                <w:rFonts w:ascii="Futura Lt BT" w:hAnsi="Futura Lt BT" w:cs="Arial"/>
                <w:b/>
                <w:bCs/>
                <w:color w:val="005CA9"/>
                <w:sz w:val="18"/>
                <w:szCs w:val="18"/>
              </w:rPr>
              <w:t>249.526.591</w:t>
            </w:r>
          </w:p>
        </w:tc>
        <w:tc>
          <w:tcPr>
            <w:tcW w:w="405" w:type="pct"/>
            <w:tcBorders>
              <w:top w:val="single" w:sz="4" w:space="0" w:color="F79646"/>
              <w:left w:val="nil"/>
              <w:bottom w:val="single" w:sz="4" w:space="0" w:color="F79646"/>
              <w:right w:val="nil"/>
            </w:tcBorders>
            <w:shd w:val="clear" w:color="auto" w:fill="auto"/>
            <w:noWrap/>
            <w:vAlign w:val="center"/>
          </w:tcPr>
          <w:p w14:paraId="71B162EE" w14:textId="379F0F90" w:rsidR="008009E6" w:rsidRPr="00805F69" w:rsidRDefault="008009E6" w:rsidP="008009E6">
            <w:pPr>
              <w:jc w:val="right"/>
              <w:rPr>
                <w:rFonts w:ascii="Futura Lt BT" w:hAnsi="Futura Lt BT" w:cs="Arial Unicode MS"/>
                <w:b/>
                <w:color w:val="005CA9"/>
                <w:sz w:val="18"/>
                <w:szCs w:val="18"/>
              </w:rPr>
            </w:pPr>
            <w:r w:rsidRPr="00805F69">
              <w:rPr>
                <w:rFonts w:ascii="Futura Lt BT" w:hAnsi="Futura Lt BT" w:cs="Arial"/>
                <w:b/>
                <w:bCs/>
                <w:color w:val="005CA9"/>
                <w:sz w:val="18"/>
                <w:szCs w:val="18"/>
              </w:rPr>
              <w:t>248.963.652</w:t>
            </w:r>
          </w:p>
        </w:tc>
        <w:tc>
          <w:tcPr>
            <w:tcW w:w="383" w:type="pct"/>
            <w:tcBorders>
              <w:top w:val="single" w:sz="4" w:space="0" w:color="F79646"/>
              <w:left w:val="nil"/>
              <w:bottom w:val="single" w:sz="4" w:space="0" w:color="F79646"/>
              <w:right w:val="nil"/>
            </w:tcBorders>
            <w:shd w:val="clear" w:color="auto" w:fill="auto"/>
            <w:noWrap/>
            <w:vAlign w:val="center"/>
          </w:tcPr>
          <w:p w14:paraId="3D2D45B6" w14:textId="5E06A507" w:rsidR="008009E6" w:rsidRPr="00805F69" w:rsidRDefault="008009E6" w:rsidP="008009E6">
            <w:pPr>
              <w:jc w:val="right"/>
              <w:rPr>
                <w:rFonts w:ascii="Futura Lt BT" w:hAnsi="Futura Lt BT" w:cs="Arial Unicode MS"/>
                <w:b/>
                <w:color w:val="005CA9"/>
                <w:sz w:val="18"/>
                <w:szCs w:val="18"/>
              </w:rPr>
            </w:pPr>
            <w:r w:rsidRPr="00805F69">
              <w:rPr>
                <w:rFonts w:ascii="Futura Lt BT" w:hAnsi="Futura Lt BT" w:cs="Arial"/>
                <w:b/>
                <w:bCs/>
                <w:color w:val="005CA9"/>
                <w:sz w:val="18"/>
                <w:szCs w:val="18"/>
              </w:rPr>
              <w:t>3.811.049</w:t>
            </w:r>
          </w:p>
        </w:tc>
        <w:tc>
          <w:tcPr>
            <w:tcW w:w="386" w:type="pct"/>
            <w:tcBorders>
              <w:top w:val="single" w:sz="4" w:space="0" w:color="F79646"/>
              <w:left w:val="nil"/>
              <w:bottom w:val="single" w:sz="4" w:space="0" w:color="F79646"/>
              <w:right w:val="nil"/>
            </w:tcBorders>
            <w:shd w:val="clear" w:color="auto" w:fill="auto"/>
            <w:noWrap/>
            <w:vAlign w:val="center"/>
          </w:tcPr>
          <w:p w14:paraId="0CD83DB3" w14:textId="581D7C33" w:rsidR="008009E6" w:rsidRPr="00805F69" w:rsidRDefault="008009E6" w:rsidP="008009E6">
            <w:pPr>
              <w:jc w:val="right"/>
              <w:rPr>
                <w:rFonts w:ascii="Futura Lt BT" w:hAnsi="Futura Lt BT" w:cs="Arial Unicode MS"/>
                <w:b/>
                <w:color w:val="005CA9"/>
                <w:sz w:val="18"/>
                <w:szCs w:val="18"/>
              </w:rPr>
            </w:pPr>
            <w:r w:rsidRPr="00805F69">
              <w:rPr>
                <w:rFonts w:ascii="Futura Lt BT" w:hAnsi="Futura Lt BT" w:cs="Arial"/>
                <w:b/>
                <w:bCs/>
                <w:color w:val="005CA9"/>
                <w:sz w:val="18"/>
                <w:szCs w:val="18"/>
              </w:rPr>
              <w:t>5.683.522</w:t>
            </w:r>
          </w:p>
        </w:tc>
        <w:tc>
          <w:tcPr>
            <w:tcW w:w="386" w:type="pct"/>
            <w:tcBorders>
              <w:top w:val="single" w:sz="4" w:space="0" w:color="F79646"/>
              <w:left w:val="nil"/>
              <w:bottom w:val="single" w:sz="4" w:space="0" w:color="F79646"/>
              <w:right w:val="nil"/>
            </w:tcBorders>
            <w:shd w:val="clear" w:color="auto" w:fill="auto"/>
            <w:noWrap/>
            <w:vAlign w:val="center"/>
          </w:tcPr>
          <w:p w14:paraId="5EC3A2B0" w14:textId="75F2B2CC" w:rsidR="008009E6" w:rsidRPr="00805F69" w:rsidRDefault="008009E6" w:rsidP="008009E6">
            <w:pPr>
              <w:jc w:val="right"/>
              <w:rPr>
                <w:rFonts w:ascii="Futura Lt BT" w:hAnsi="Futura Lt BT" w:cs="Arial Unicode MS"/>
                <w:b/>
                <w:color w:val="005CA9"/>
                <w:sz w:val="18"/>
                <w:szCs w:val="18"/>
              </w:rPr>
            </w:pPr>
            <w:r w:rsidRPr="00805F69">
              <w:rPr>
                <w:rFonts w:ascii="Futura Lt BT" w:hAnsi="Futura Lt BT" w:cs="Arial"/>
                <w:b/>
                <w:bCs/>
                <w:color w:val="005CA9"/>
                <w:sz w:val="18"/>
                <w:szCs w:val="18"/>
              </w:rPr>
              <w:t>2.447.737</w:t>
            </w:r>
          </w:p>
        </w:tc>
        <w:tc>
          <w:tcPr>
            <w:tcW w:w="386" w:type="pct"/>
            <w:tcBorders>
              <w:top w:val="single" w:sz="4" w:space="0" w:color="F79646"/>
              <w:left w:val="nil"/>
              <w:bottom w:val="single" w:sz="4" w:space="0" w:color="F79646"/>
              <w:right w:val="nil"/>
            </w:tcBorders>
            <w:shd w:val="clear" w:color="auto" w:fill="auto"/>
            <w:noWrap/>
            <w:vAlign w:val="center"/>
          </w:tcPr>
          <w:p w14:paraId="12452FA7" w14:textId="07CD239B" w:rsidR="008009E6" w:rsidRPr="00805F69" w:rsidRDefault="008009E6" w:rsidP="008009E6">
            <w:pPr>
              <w:jc w:val="right"/>
              <w:rPr>
                <w:rFonts w:ascii="Futura Lt BT" w:hAnsi="Futura Lt BT" w:cs="Arial Unicode MS"/>
                <w:b/>
                <w:color w:val="005CA9"/>
                <w:sz w:val="18"/>
                <w:szCs w:val="18"/>
              </w:rPr>
            </w:pPr>
            <w:r w:rsidRPr="00805F69">
              <w:rPr>
                <w:rFonts w:ascii="Futura Lt BT" w:hAnsi="Futura Lt BT" w:cs="Arial"/>
                <w:b/>
                <w:bCs/>
                <w:color w:val="005CA9"/>
                <w:sz w:val="18"/>
                <w:szCs w:val="18"/>
              </w:rPr>
              <w:t>9.355.406</w:t>
            </w:r>
          </w:p>
        </w:tc>
        <w:tc>
          <w:tcPr>
            <w:tcW w:w="404" w:type="pct"/>
            <w:tcBorders>
              <w:top w:val="single" w:sz="4" w:space="0" w:color="F79646"/>
              <w:left w:val="nil"/>
              <w:bottom w:val="single" w:sz="4" w:space="0" w:color="F79646"/>
              <w:right w:val="nil"/>
            </w:tcBorders>
            <w:shd w:val="clear" w:color="auto" w:fill="auto"/>
            <w:noWrap/>
            <w:vAlign w:val="center"/>
          </w:tcPr>
          <w:p w14:paraId="0341DADC" w14:textId="7F0AE522" w:rsidR="008009E6" w:rsidRPr="00805F69" w:rsidRDefault="008009E6" w:rsidP="008009E6">
            <w:pPr>
              <w:jc w:val="right"/>
              <w:rPr>
                <w:rFonts w:ascii="Futura Lt BT" w:hAnsi="Futura Lt BT" w:cs="Arial Unicode MS"/>
                <w:b/>
                <w:color w:val="005CA9"/>
                <w:sz w:val="18"/>
                <w:szCs w:val="18"/>
              </w:rPr>
            </w:pPr>
            <w:r w:rsidRPr="00805F69">
              <w:rPr>
                <w:rFonts w:ascii="Futura Lt BT" w:hAnsi="Futura Lt BT" w:cs="Arial"/>
                <w:b/>
                <w:bCs/>
                <w:color w:val="005CA9"/>
                <w:sz w:val="18"/>
                <w:szCs w:val="18"/>
              </w:rPr>
              <w:t>228.228.877</w:t>
            </w:r>
          </w:p>
        </w:tc>
      </w:tr>
    </w:tbl>
    <w:p w14:paraId="5DE713DE" w14:textId="392FB7CF" w:rsidR="00130FF2" w:rsidRPr="002E5531" w:rsidRDefault="00130FF2" w:rsidP="00426B01">
      <w:pPr>
        <w:rPr>
          <w:rFonts w:ascii="Futura Lt BT" w:hAnsi="Futura Lt BT"/>
          <w:color w:val="2F75B5"/>
        </w:rPr>
      </w:pPr>
      <w:r w:rsidRPr="002E5531">
        <w:rPr>
          <w:rFonts w:ascii="Futura Lt BT" w:hAnsi="Futura Lt BT"/>
          <w:color w:val="2F75B5"/>
        </w:rPr>
        <w:br w:type="page"/>
      </w:r>
    </w:p>
    <w:tbl>
      <w:tblPr>
        <w:tblW w:w="5000" w:type="pct"/>
        <w:tblCellMar>
          <w:left w:w="70" w:type="dxa"/>
          <w:right w:w="70" w:type="dxa"/>
        </w:tblCellMar>
        <w:tblLook w:val="04A0" w:firstRow="1" w:lastRow="0" w:firstColumn="1" w:lastColumn="0" w:noHBand="0" w:noVBand="1"/>
      </w:tblPr>
      <w:tblGrid>
        <w:gridCol w:w="3224"/>
        <w:gridCol w:w="1180"/>
        <w:gridCol w:w="1137"/>
        <w:gridCol w:w="1180"/>
        <w:gridCol w:w="1180"/>
        <w:gridCol w:w="1250"/>
        <w:gridCol w:w="1081"/>
        <w:gridCol w:w="1005"/>
        <w:gridCol w:w="1026"/>
        <w:gridCol w:w="1052"/>
        <w:gridCol w:w="1256"/>
      </w:tblGrid>
      <w:tr w:rsidR="006D093A" w:rsidRPr="00805F69" w14:paraId="28701526" w14:textId="77777777" w:rsidTr="003B181E">
        <w:trPr>
          <w:trHeight w:val="283"/>
        </w:trPr>
        <w:tc>
          <w:tcPr>
            <w:tcW w:w="5000" w:type="pct"/>
            <w:gridSpan w:val="11"/>
            <w:tcBorders>
              <w:top w:val="single" w:sz="4" w:space="0" w:color="F39200"/>
              <w:left w:val="nil"/>
              <w:bottom w:val="nil"/>
              <w:right w:val="nil"/>
            </w:tcBorders>
            <w:shd w:val="clear" w:color="auto" w:fill="auto"/>
            <w:vAlign w:val="center"/>
          </w:tcPr>
          <w:p w14:paraId="6BC2BA40" w14:textId="77777777" w:rsidR="006D093A" w:rsidRPr="00805F69" w:rsidRDefault="006D093A" w:rsidP="003D64FC">
            <w:pPr>
              <w:jc w:val="center"/>
              <w:rPr>
                <w:rFonts w:ascii="Futura Lt BT" w:hAnsi="Futura Lt BT"/>
                <w:b/>
                <w:color w:val="005CA9"/>
                <w:sz w:val="18"/>
                <w:szCs w:val="18"/>
              </w:rPr>
            </w:pPr>
            <w:r w:rsidRPr="00805F69">
              <w:rPr>
                <w:rFonts w:ascii="Futura Lt BT" w:hAnsi="Futura Lt BT"/>
                <w:b/>
                <w:color w:val="005CA9"/>
                <w:sz w:val="18"/>
                <w:szCs w:val="18"/>
              </w:rPr>
              <w:t>CONSOLIDADO</w:t>
            </w:r>
          </w:p>
        </w:tc>
      </w:tr>
      <w:tr w:rsidR="006D093A" w:rsidRPr="00805F69" w14:paraId="14C27F74" w14:textId="77777777" w:rsidTr="008009E6">
        <w:trPr>
          <w:trHeight w:val="283"/>
        </w:trPr>
        <w:tc>
          <w:tcPr>
            <w:tcW w:w="1106" w:type="pct"/>
            <w:tcBorders>
              <w:top w:val="single" w:sz="4" w:space="0" w:color="F39200"/>
              <w:left w:val="nil"/>
              <w:bottom w:val="single" w:sz="4" w:space="0" w:color="F39200"/>
              <w:right w:val="nil"/>
            </w:tcBorders>
            <w:shd w:val="clear" w:color="auto" w:fill="auto"/>
            <w:vAlign w:val="center"/>
            <w:hideMark/>
          </w:tcPr>
          <w:p w14:paraId="6EE81BDB" w14:textId="77777777" w:rsidR="006D093A" w:rsidRPr="00805F69" w:rsidRDefault="006D093A" w:rsidP="003D64FC">
            <w:pPr>
              <w:jc w:val="center"/>
              <w:rPr>
                <w:rFonts w:ascii="Futura Lt BT" w:hAnsi="Futura Lt BT"/>
                <w:b/>
                <w:color w:val="005CA9"/>
                <w:sz w:val="18"/>
                <w:szCs w:val="18"/>
              </w:rPr>
            </w:pPr>
            <w:r w:rsidRPr="00805F69">
              <w:rPr>
                <w:rFonts w:ascii="Futura Lt BT" w:hAnsi="Futura Lt BT"/>
                <w:b/>
                <w:color w:val="005CA9"/>
                <w:sz w:val="18"/>
                <w:szCs w:val="18"/>
              </w:rPr>
              <w:t>Descrição</w:t>
            </w:r>
          </w:p>
        </w:tc>
        <w:tc>
          <w:tcPr>
            <w:tcW w:w="405" w:type="pct"/>
            <w:tcBorders>
              <w:top w:val="single" w:sz="4" w:space="0" w:color="F39200"/>
              <w:left w:val="nil"/>
              <w:bottom w:val="single" w:sz="4" w:space="0" w:color="F39200"/>
              <w:right w:val="nil"/>
            </w:tcBorders>
            <w:shd w:val="clear" w:color="auto" w:fill="auto"/>
            <w:vAlign w:val="center"/>
            <w:hideMark/>
          </w:tcPr>
          <w:p w14:paraId="5981A495" w14:textId="77777777" w:rsidR="006D093A" w:rsidRPr="00805F69" w:rsidRDefault="006D093A" w:rsidP="003D64FC">
            <w:pPr>
              <w:jc w:val="center"/>
              <w:rPr>
                <w:rFonts w:ascii="Futura Lt BT" w:hAnsi="Futura Lt BT"/>
                <w:b/>
                <w:color w:val="005CA9"/>
                <w:sz w:val="18"/>
                <w:szCs w:val="18"/>
              </w:rPr>
            </w:pPr>
            <w:r w:rsidRPr="00805F69">
              <w:rPr>
                <w:rFonts w:ascii="Futura Lt BT" w:hAnsi="Futura Lt BT"/>
                <w:b/>
                <w:color w:val="005CA9"/>
                <w:sz w:val="18"/>
                <w:szCs w:val="18"/>
              </w:rPr>
              <w:t>Custo ajustado ao valor recuperável</w:t>
            </w:r>
          </w:p>
        </w:tc>
        <w:tc>
          <w:tcPr>
            <w:tcW w:w="390" w:type="pct"/>
            <w:tcBorders>
              <w:top w:val="single" w:sz="4" w:space="0" w:color="F39200"/>
              <w:left w:val="nil"/>
              <w:bottom w:val="single" w:sz="4" w:space="0" w:color="F39200"/>
              <w:right w:val="nil"/>
            </w:tcBorders>
            <w:shd w:val="clear" w:color="auto" w:fill="auto"/>
            <w:vAlign w:val="center"/>
            <w:hideMark/>
          </w:tcPr>
          <w:p w14:paraId="5D93C410" w14:textId="77777777" w:rsidR="006D093A" w:rsidRPr="00805F69" w:rsidRDefault="006D093A" w:rsidP="003D64FC">
            <w:pPr>
              <w:jc w:val="center"/>
              <w:rPr>
                <w:rFonts w:ascii="Futura Lt BT" w:hAnsi="Futura Lt BT"/>
                <w:b/>
                <w:color w:val="005CA9"/>
                <w:sz w:val="18"/>
                <w:szCs w:val="18"/>
              </w:rPr>
            </w:pPr>
            <w:r w:rsidRPr="00805F69">
              <w:rPr>
                <w:rFonts w:ascii="Futura Lt BT" w:hAnsi="Futura Lt BT"/>
                <w:b/>
                <w:color w:val="005CA9"/>
                <w:sz w:val="18"/>
                <w:szCs w:val="18"/>
              </w:rPr>
              <w:t>Ajuste a mercado resultado</w:t>
            </w:r>
          </w:p>
        </w:tc>
        <w:tc>
          <w:tcPr>
            <w:tcW w:w="405" w:type="pct"/>
            <w:tcBorders>
              <w:top w:val="single" w:sz="4" w:space="0" w:color="F39200"/>
              <w:left w:val="nil"/>
              <w:bottom w:val="single" w:sz="4" w:space="0" w:color="F39200"/>
              <w:right w:val="nil"/>
            </w:tcBorders>
            <w:shd w:val="clear" w:color="auto" w:fill="auto"/>
            <w:vAlign w:val="center"/>
            <w:hideMark/>
          </w:tcPr>
          <w:p w14:paraId="08D59526" w14:textId="77777777" w:rsidR="006D093A" w:rsidRPr="00805F69" w:rsidRDefault="006D093A" w:rsidP="003D64FC">
            <w:pPr>
              <w:jc w:val="center"/>
              <w:rPr>
                <w:rFonts w:ascii="Futura Lt BT" w:hAnsi="Futura Lt BT"/>
                <w:b/>
                <w:color w:val="005CA9"/>
                <w:sz w:val="18"/>
                <w:szCs w:val="18"/>
              </w:rPr>
            </w:pPr>
            <w:r w:rsidRPr="00805F69">
              <w:rPr>
                <w:rFonts w:ascii="Futura Lt BT" w:hAnsi="Futura Lt BT"/>
                <w:b/>
                <w:color w:val="005CA9"/>
                <w:sz w:val="18"/>
                <w:szCs w:val="18"/>
              </w:rPr>
              <w:t>Ajuste a mercado patrimônio líquido</w:t>
            </w:r>
          </w:p>
        </w:tc>
        <w:tc>
          <w:tcPr>
            <w:tcW w:w="405" w:type="pct"/>
            <w:tcBorders>
              <w:top w:val="single" w:sz="4" w:space="0" w:color="F39200"/>
              <w:left w:val="nil"/>
              <w:bottom w:val="single" w:sz="4" w:space="0" w:color="F39200"/>
              <w:right w:val="nil"/>
            </w:tcBorders>
            <w:shd w:val="clear" w:color="auto" w:fill="auto"/>
            <w:vAlign w:val="center"/>
            <w:hideMark/>
          </w:tcPr>
          <w:p w14:paraId="04C78589" w14:textId="77777777" w:rsidR="006D093A" w:rsidRPr="00805F69" w:rsidRDefault="006D093A" w:rsidP="003D64FC">
            <w:pPr>
              <w:jc w:val="center"/>
              <w:rPr>
                <w:rFonts w:ascii="Futura Lt BT" w:hAnsi="Futura Lt BT"/>
                <w:b/>
                <w:color w:val="005CA9"/>
                <w:sz w:val="18"/>
                <w:szCs w:val="18"/>
              </w:rPr>
            </w:pPr>
            <w:r w:rsidRPr="00805F69">
              <w:rPr>
                <w:rFonts w:ascii="Futura Lt BT" w:hAnsi="Futura Lt BT"/>
                <w:b/>
                <w:color w:val="005CA9"/>
                <w:sz w:val="18"/>
                <w:szCs w:val="18"/>
              </w:rPr>
              <w:t>Valor contábil</w:t>
            </w:r>
          </w:p>
        </w:tc>
        <w:tc>
          <w:tcPr>
            <w:tcW w:w="429" w:type="pct"/>
            <w:tcBorders>
              <w:top w:val="single" w:sz="4" w:space="0" w:color="F39200"/>
              <w:left w:val="nil"/>
              <w:bottom w:val="single" w:sz="4" w:space="0" w:color="F39200"/>
              <w:right w:val="nil"/>
            </w:tcBorders>
            <w:shd w:val="clear" w:color="auto" w:fill="auto"/>
            <w:vAlign w:val="center"/>
            <w:hideMark/>
          </w:tcPr>
          <w:p w14:paraId="755A8B1E" w14:textId="77777777" w:rsidR="006D093A" w:rsidRPr="00805F69" w:rsidRDefault="006D093A" w:rsidP="003D64FC">
            <w:pPr>
              <w:jc w:val="center"/>
              <w:rPr>
                <w:rFonts w:ascii="Futura Lt BT" w:hAnsi="Futura Lt BT"/>
                <w:b/>
                <w:color w:val="005CA9"/>
                <w:sz w:val="18"/>
                <w:szCs w:val="18"/>
              </w:rPr>
            </w:pPr>
            <w:r w:rsidRPr="00805F69">
              <w:rPr>
                <w:rFonts w:ascii="Futura Lt BT" w:hAnsi="Futura Lt BT"/>
                <w:b/>
                <w:color w:val="005CA9"/>
                <w:sz w:val="18"/>
                <w:szCs w:val="18"/>
              </w:rPr>
              <w:t>Valor de mercado</w:t>
            </w:r>
          </w:p>
        </w:tc>
        <w:tc>
          <w:tcPr>
            <w:tcW w:w="371" w:type="pct"/>
            <w:tcBorders>
              <w:top w:val="single" w:sz="4" w:space="0" w:color="F39200"/>
              <w:left w:val="nil"/>
              <w:bottom w:val="single" w:sz="4" w:space="0" w:color="F39200"/>
              <w:right w:val="nil"/>
            </w:tcBorders>
            <w:shd w:val="clear" w:color="auto" w:fill="auto"/>
            <w:vAlign w:val="center"/>
            <w:hideMark/>
          </w:tcPr>
          <w:p w14:paraId="2D980080" w14:textId="77777777" w:rsidR="006D093A" w:rsidRPr="00805F69" w:rsidRDefault="006D093A" w:rsidP="003D64FC">
            <w:pPr>
              <w:jc w:val="center"/>
              <w:rPr>
                <w:rFonts w:ascii="Futura Lt BT" w:hAnsi="Futura Lt BT"/>
                <w:b/>
                <w:color w:val="005CA9"/>
                <w:sz w:val="18"/>
                <w:szCs w:val="18"/>
              </w:rPr>
            </w:pPr>
            <w:r w:rsidRPr="00805F69">
              <w:rPr>
                <w:rFonts w:ascii="Futura Lt BT" w:hAnsi="Futura Lt BT"/>
                <w:b/>
                <w:color w:val="005CA9"/>
                <w:sz w:val="18"/>
                <w:szCs w:val="18"/>
              </w:rPr>
              <w:t>Sem vencimento</w:t>
            </w:r>
          </w:p>
        </w:tc>
        <w:tc>
          <w:tcPr>
            <w:tcW w:w="345" w:type="pct"/>
            <w:tcBorders>
              <w:top w:val="single" w:sz="4" w:space="0" w:color="F39200"/>
              <w:left w:val="nil"/>
              <w:bottom w:val="single" w:sz="4" w:space="0" w:color="F39200"/>
              <w:right w:val="nil"/>
            </w:tcBorders>
            <w:shd w:val="clear" w:color="auto" w:fill="auto"/>
            <w:vAlign w:val="center"/>
            <w:hideMark/>
          </w:tcPr>
          <w:p w14:paraId="3B57F90E" w14:textId="77777777" w:rsidR="006D093A" w:rsidRPr="00805F69" w:rsidRDefault="006D093A" w:rsidP="003D64FC">
            <w:pPr>
              <w:jc w:val="center"/>
              <w:rPr>
                <w:rFonts w:ascii="Futura Lt BT" w:hAnsi="Futura Lt BT"/>
                <w:b/>
                <w:color w:val="005CA9"/>
                <w:sz w:val="18"/>
                <w:szCs w:val="18"/>
              </w:rPr>
            </w:pPr>
            <w:r w:rsidRPr="00805F69">
              <w:rPr>
                <w:rFonts w:ascii="Futura Lt BT" w:hAnsi="Futura Lt BT"/>
                <w:b/>
                <w:color w:val="005CA9"/>
                <w:sz w:val="18"/>
                <w:szCs w:val="18"/>
              </w:rPr>
              <w:t>01 a 90 dias</w:t>
            </w:r>
          </w:p>
        </w:tc>
        <w:tc>
          <w:tcPr>
            <w:tcW w:w="352" w:type="pct"/>
            <w:tcBorders>
              <w:top w:val="single" w:sz="4" w:space="0" w:color="F39200"/>
              <w:left w:val="nil"/>
              <w:bottom w:val="single" w:sz="4" w:space="0" w:color="F39200"/>
              <w:right w:val="nil"/>
            </w:tcBorders>
            <w:shd w:val="clear" w:color="auto" w:fill="auto"/>
            <w:vAlign w:val="center"/>
            <w:hideMark/>
          </w:tcPr>
          <w:p w14:paraId="38FA5DA9" w14:textId="77777777" w:rsidR="006D093A" w:rsidRPr="00805F69" w:rsidRDefault="006D093A" w:rsidP="003D64FC">
            <w:pPr>
              <w:jc w:val="center"/>
              <w:rPr>
                <w:rFonts w:ascii="Futura Lt BT" w:hAnsi="Futura Lt BT"/>
                <w:b/>
                <w:color w:val="005CA9"/>
                <w:sz w:val="18"/>
                <w:szCs w:val="18"/>
              </w:rPr>
            </w:pPr>
            <w:r w:rsidRPr="00805F69">
              <w:rPr>
                <w:rFonts w:ascii="Futura Lt BT" w:hAnsi="Futura Lt BT"/>
                <w:b/>
                <w:color w:val="005CA9"/>
                <w:sz w:val="18"/>
                <w:szCs w:val="18"/>
              </w:rPr>
              <w:t>91 a 180 dias</w:t>
            </w:r>
          </w:p>
        </w:tc>
        <w:tc>
          <w:tcPr>
            <w:tcW w:w="361" w:type="pct"/>
            <w:tcBorders>
              <w:top w:val="single" w:sz="4" w:space="0" w:color="F39200"/>
              <w:left w:val="nil"/>
              <w:bottom w:val="single" w:sz="4" w:space="0" w:color="F39200"/>
              <w:right w:val="nil"/>
            </w:tcBorders>
            <w:shd w:val="clear" w:color="auto" w:fill="auto"/>
            <w:vAlign w:val="center"/>
            <w:hideMark/>
          </w:tcPr>
          <w:p w14:paraId="77E7F27C" w14:textId="77777777" w:rsidR="006D093A" w:rsidRPr="00805F69" w:rsidRDefault="006D093A" w:rsidP="003D64FC">
            <w:pPr>
              <w:jc w:val="center"/>
              <w:rPr>
                <w:rFonts w:ascii="Futura Lt BT" w:hAnsi="Futura Lt BT"/>
                <w:b/>
                <w:color w:val="005CA9"/>
                <w:sz w:val="18"/>
                <w:szCs w:val="18"/>
              </w:rPr>
            </w:pPr>
            <w:r w:rsidRPr="00805F69">
              <w:rPr>
                <w:rFonts w:ascii="Futura Lt BT" w:hAnsi="Futura Lt BT"/>
                <w:b/>
                <w:color w:val="005CA9"/>
                <w:sz w:val="18"/>
                <w:szCs w:val="18"/>
              </w:rPr>
              <w:t>181 a 360 dias</w:t>
            </w:r>
          </w:p>
        </w:tc>
        <w:tc>
          <w:tcPr>
            <w:tcW w:w="434" w:type="pct"/>
            <w:tcBorders>
              <w:top w:val="single" w:sz="4" w:space="0" w:color="F39200"/>
              <w:left w:val="nil"/>
              <w:bottom w:val="single" w:sz="4" w:space="0" w:color="F39200"/>
              <w:right w:val="nil"/>
            </w:tcBorders>
            <w:shd w:val="clear" w:color="auto" w:fill="auto"/>
            <w:vAlign w:val="center"/>
            <w:hideMark/>
          </w:tcPr>
          <w:p w14:paraId="184E73F0" w14:textId="77777777" w:rsidR="006D093A" w:rsidRPr="00805F69" w:rsidRDefault="006D093A" w:rsidP="003D64FC">
            <w:pPr>
              <w:jc w:val="center"/>
              <w:rPr>
                <w:rFonts w:ascii="Futura Lt BT" w:hAnsi="Futura Lt BT"/>
                <w:b/>
                <w:color w:val="005CA9"/>
                <w:sz w:val="18"/>
                <w:szCs w:val="18"/>
              </w:rPr>
            </w:pPr>
            <w:r w:rsidRPr="00805F69">
              <w:rPr>
                <w:rFonts w:ascii="Futura Lt BT" w:hAnsi="Futura Lt BT"/>
                <w:b/>
                <w:color w:val="005CA9"/>
                <w:sz w:val="18"/>
                <w:szCs w:val="18"/>
              </w:rPr>
              <w:t>Acima de 360 dias</w:t>
            </w:r>
          </w:p>
        </w:tc>
      </w:tr>
      <w:tr w:rsidR="008009E6" w:rsidRPr="00805F69" w14:paraId="2DC49923" w14:textId="77777777" w:rsidTr="008009E6">
        <w:trPr>
          <w:trHeight w:val="283"/>
        </w:trPr>
        <w:tc>
          <w:tcPr>
            <w:tcW w:w="1106" w:type="pct"/>
            <w:tcBorders>
              <w:top w:val="single" w:sz="4" w:space="0" w:color="F39200"/>
              <w:left w:val="nil"/>
              <w:bottom w:val="nil"/>
              <w:right w:val="nil"/>
            </w:tcBorders>
            <w:shd w:val="clear" w:color="auto" w:fill="auto"/>
            <w:vAlign w:val="center"/>
            <w:hideMark/>
          </w:tcPr>
          <w:p w14:paraId="04A040A3" w14:textId="77777777" w:rsidR="008009E6" w:rsidRPr="00805F69" w:rsidRDefault="008009E6" w:rsidP="008009E6">
            <w:pPr>
              <w:rPr>
                <w:rFonts w:ascii="Futura Lt BT" w:hAnsi="Futura Lt BT"/>
                <w:b/>
                <w:color w:val="005CA9"/>
                <w:sz w:val="18"/>
                <w:szCs w:val="18"/>
              </w:rPr>
            </w:pPr>
            <w:r w:rsidRPr="00805F69">
              <w:rPr>
                <w:rFonts w:ascii="Futura Lt BT" w:hAnsi="Futura Lt BT"/>
                <w:b/>
                <w:color w:val="005CA9"/>
                <w:sz w:val="18"/>
                <w:szCs w:val="18"/>
              </w:rPr>
              <w:t>Títulos públicos</w:t>
            </w:r>
          </w:p>
        </w:tc>
        <w:tc>
          <w:tcPr>
            <w:tcW w:w="405" w:type="pct"/>
            <w:tcBorders>
              <w:top w:val="nil"/>
              <w:left w:val="nil"/>
              <w:bottom w:val="nil"/>
              <w:right w:val="nil"/>
            </w:tcBorders>
            <w:shd w:val="clear" w:color="auto" w:fill="auto"/>
            <w:noWrap/>
            <w:vAlign w:val="center"/>
          </w:tcPr>
          <w:p w14:paraId="12DC693C" w14:textId="03F848E7" w:rsidR="008009E6" w:rsidRPr="00805F69" w:rsidRDefault="008009E6" w:rsidP="008009E6">
            <w:pPr>
              <w:jc w:val="right"/>
              <w:rPr>
                <w:rFonts w:ascii="Futura Lt BT" w:hAnsi="Futura Lt BT" w:cs="Arial Unicode MS"/>
                <w:b/>
                <w:color w:val="005CA9"/>
                <w:sz w:val="18"/>
                <w:szCs w:val="18"/>
              </w:rPr>
            </w:pPr>
            <w:r w:rsidRPr="00805F69">
              <w:rPr>
                <w:rFonts w:ascii="Futura Lt BT" w:hAnsi="Futura Lt BT" w:cs="Arial"/>
                <w:b/>
                <w:bCs/>
                <w:color w:val="005CA9"/>
                <w:sz w:val="18"/>
                <w:szCs w:val="18"/>
              </w:rPr>
              <w:t>239.439.581</w:t>
            </w:r>
          </w:p>
        </w:tc>
        <w:tc>
          <w:tcPr>
            <w:tcW w:w="390" w:type="pct"/>
            <w:tcBorders>
              <w:top w:val="nil"/>
              <w:left w:val="nil"/>
              <w:bottom w:val="nil"/>
              <w:right w:val="nil"/>
            </w:tcBorders>
            <w:shd w:val="clear" w:color="auto" w:fill="auto"/>
            <w:noWrap/>
            <w:vAlign w:val="center"/>
          </w:tcPr>
          <w:p w14:paraId="2CBDE93B" w14:textId="67117173" w:rsidR="008009E6" w:rsidRPr="00805F69" w:rsidRDefault="008009E6" w:rsidP="008009E6">
            <w:pPr>
              <w:jc w:val="right"/>
              <w:rPr>
                <w:rFonts w:ascii="Futura Lt BT" w:hAnsi="Futura Lt BT" w:cs="Arial Unicode MS"/>
                <w:b/>
                <w:color w:val="005CA9"/>
                <w:sz w:val="18"/>
                <w:szCs w:val="18"/>
              </w:rPr>
            </w:pPr>
            <w:r w:rsidRPr="00805F69">
              <w:rPr>
                <w:rFonts w:ascii="Futura Lt BT" w:hAnsi="Futura Lt BT" w:cs="Arial"/>
                <w:b/>
                <w:bCs/>
                <w:color w:val="005CA9"/>
                <w:sz w:val="18"/>
                <w:szCs w:val="18"/>
              </w:rPr>
              <w:t>(4.695.441)</w:t>
            </w:r>
          </w:p>
        </w:tc>
        <w:tc>
          <w:tcPr>
            <w:tcW w:w="405" w:type="pct"/>
            <w:tcBorders>
              <w:top w:val="nil"/>
              <w:left w:val="nil"/>
              <w:bottom w:val="nil"/>
              <w:right w:val="nil"/>
            </w:tcBorders>
            <w:shd w:val="clear" w:color="auto" w:fill="auto"/>
            <w:noWrap/>
            <w:vAlign w:val="center"/>
          </w:tcPr>
          <w:p w14:paraId="0CA94C63" w14:textId="233A3713" w:rsidR="008009E6" w:rsidRPr="00805F69" w:rsidRDefault="008009E6" w:rsidP="008009E6">
            <w:pPr>
              <w:jc w:val="right"/>
              <w:rPr>
                <w:rFonts w:ascii="Futura Lt BT" w:hAnsi="Futura Lt BT" w:cs="Arial Unicode MS"/>
                <w:b/>
                <w:color w:val="005CA9"/>
                <w:sz w:val="18"/>
                <w:szCs w:val="18"/>
              </w:rPr>
            </w:pPr>
            <w:r w:rsidRPr="00805F69">
              <w:rPr>
                <w:rFonts w:ascii="Futura Lt BT" w:hAnsi="Futura Lt BT" w:cs="Arial"/>
                <w:b/>
                <w:bCs/>
                <w:color w:val="005CA9"/>
                <w:sz w:val="18"/>
                <w:szCs w:val="18"/>
              </w:rPr>
              <w:t>(71.092)</w:t>
            </w:r>
          </w:p>
        </w:tc>
        <w:tc>
          <w:tcPr>
            <w:tcW w:w="405" w:type="pct"/>
            <w:tcBorders>
              <w:top w:val="nil"/>
              <w:left w:val="nil"/>
              <w:bottom w:val="nil"/>
              <w:right w:val="nil"/>
            </w:tcBorders>
            <w:shd w:val="clear" w:color="auto" w:fill="auto"/>
            <w:noWrap/>
            <w:vAlign w:val="center"/>
          </w:tcPr>
          <w:p w14:paraId="55E41E2C" w14:textId="6D014D14" w:rsidR="008009E6" w:rsidRPr="00805F69" w:rsidRDefault="008009E6" w:rsidP="008009E6">
            <w:pPr>
              <w:jc w:val="right"/>
              <w:rPr>
                <w:rFonts w:ascii="Futura Lt BT" w:hAnsi="Futura Lt BT" w:cs="Arial Unicode MS"/>
                <w:b/>
                <w:color w:val="005CA9"/>
                <w:sz w:val="18"/>
                <w:szCs w:val="18"/>
              </w:rPr>
            </w:pPr>
            <w:r w:rsidRPr="00805F69">
              <w:rPr>
                <w:rFonts w:ascii="Futura Lt BT" w:hAnsi="Futura Lt BT" w:cs="Arial"/>
                <w:b/>
                <w:bCs/>
                <w:color w:val="005CA9"/>
                <w:sz w:val="18"/>
                <w:szCs w:val="18"/>
              </w:rPr>
              <w:t>234.673.048</w:t>
            </w:r>
          </w:p>
        </w:tc>
        <w:tc>
          <w:tcPr>
            <w:tcW w:w="429" w:type="pct"/>
            <w:tcBorders>
              <w:top w:val="nil"/>
              <w:left w:val="nil"/>
              <w:bottom w:val="nil"/>
              <w:right w:val="nil"/>
            </w:tcBorders>
            <w:shd w:val="clear" w:color="auto" w:fill="auto"/>
            <w:noWrap/>
            <w:vAlign w:val="center"/>
          </w:tcPr>
          <w:p w14:paraId="2B665E45" w14:textId="4AFDCF80" w:rsidR="008009E6" w:rsidRPr="00805F69" w:rsidRDefault="008009E6" w:rsidP="008009E6">
            <w:pPr>
              <w:jc w:val="right"/>
              <w:rPr>
                <w:rFonts w:ascii="Futura Lt BT" w:hAnsi="Futura Lt BT" w:cs="Arial Unicode MS"/>
                <w:b/>
                <w:color w:val="005CA9"/>
                <w:sz w:val="18"/>
                <w:szCs w:val="18"/>
              </w:rPr>
            </w:pPr>
            <w:r w:rsidRPr="00805F69">
              <w:rPr>
                <w:rFonts w:ascii="Futura Lt BT" w:hAnsi="Futura Lt BT" w:cs="Arial"/>
                <w:b/>
                <w:bCs/>
                <w:color w:val="005CA9"/>
                <w:sz w:val="18"/>
                <w:szCs w:val="18"/>
              </w:rPr>
              <w:t>234.641.768</w:t>
            </w:r>
          </w:p>
        </w:tc>
        <w:tc>
          <w:tcPr>
            <w:tcW w:w="371" w:type="pct"/>
            <w:tcBorders>
              <w:top w:val="nil"/>
              <w:left w:val="nil"/>
              <w:bottom w:val="nil"/>
              <w:right w:val="nil"/>
            </w:tcBorders>
            <w:shd w:val="clear" w:color="auto" w:fill="auto"/>
            <w:noWrap/>
            <w:vAlign w:val="center"/>
          </w:tcPr>
          <w:p w14:paraId="113B4035" w14:textId="6C1E1DBB" w:rsidR="008009E6" w:rsidRPr="00805F69" w:rsidRDefault="008009E6" w:rsidP="008009E6">
            <w:pPr>
              <w:jc w:val="center"/>
              <w:rPr>
                <w:rFonts w:ascii="Futura Lt BT" w:hAnsi="Futura Lt BT" w:cs="Arial Unicode MS"/>
                <w:b/>
                <w:color w:val="005CA9"/>
                <w:sz w:val="18"/>
                <w:szCs w:val="18"/>
              </w:rPr>
            </w:pPr>
            <w:r w:rsidRPr="00805F69">
              <w:rPr>
                <w:rFonts w:ascii="Futura Lt BT" w:hAnsi="Futura Lt BT" w:cs="Arial"/>
                <w:b/>
                <w:bCs/>
                <w:color w:val="005CA9"/>
                <w:sz w:val="18"/>
                <w:szCs w:val="18"/>
              </w:rPr>
              <w:t>-</w:t>
            </w:r>
          </w:p>
        </w:tc>
        <w:tc>
          <w:tcPr>
            <w:tcW w:w="345" w:type="pct"/>
            <w:tcBorders>
              <w:top w:val="nil"/>
              <w:left w:val="nil"/>
              <w:bottom w:val="nil"/>
              <w:right w:val="nil"/>
            </w:tcBorders>
            <w:shd w:val="clear" w:color="auto" w:fill="auto"/>
            <w:noWrap/>
            <w:vAlign w:val="center"/>
          </w:tcPr>
          <w:p w14:paraId="291ADB24" w14:textId="4F6FC01E" w:rsidR="008009E6" w:rsidRPr="00805F69" w:rsidRDefault="008009E6" w:rsidP="008009E6">
            <w:pPr>
              <w:jc w:val="right"/>
              <w:rPr>
                <w:rFonts w:ascii="Futura Lt BT" w:hAnsi="Futura Lt BT" w:cs="Arial Unicode MS"/>
                <w:b/>
                <w:color w:val="005CA9"/>
                <w:sz w:val="18"/>
                <w:szCs w:val="18"/>
              </w:rPr>
            </w:pPr>
            <w:r w:rsidRPr="00805F69">
              <w:rPr>
                <w:rFonts w:ascii="Futura Lt BT" w:hAnsi="Futura Lt BT" w:cs="Arial"/>
                <w:b/>
                <w:bCs/>
                <w:color w:val="005CA9"/>
                <w:sz w:val="18"/>
                <w:szCs w:val="18"/>
              </w:rPr>
              <w:t>5.683.522</w:t>
            </w:r>
          </w:p>
        </w:tc>
        <w:tc>
          <w:tcPr>
            <w:tcW w:w="352" w:type="pct"/>
            <w:tcBorders>
              <w:top w:val="nil"/>
              <w:left w:val="nil"/>
              <w:bottom w:val="nil"/>
              <w:right w:val="nil"/>
            </w:tcBorders>
            <w:shd w:val="clear" w:color="auto" w:fill="auto"/>
            <w:noWrap/>
            <w:vAlign w:val="center"/>
          </w:tcPr>
          <w:p w14:paraId="0655BC2A" w14:textId="238AF641" w:rsidR="008009E6" w:rsidRPr="00805F69" w:rsidRDefault="008009E6" w:rsidP="008009E6">
            <w:pPr>
              <w:jc w:val="right"/>
              <w:rPr>
                <w:rFonts w:ascii="Futura Lt BT" w:hAnsi="Futura Lt BT" w:cs="Arial Unicode MS"/>
                <w:b/>
                <w:color w:val="005CA9"/>
                <w:sz w:val="18"/>
                <w:szCs w:val="18"/>
              </w:rPr>
            </w:pPr>
            <w:r w:rsidRPr="00805F69">
              <w:rPr>
                <w:rFonts w:ascii="Futura Lt BT" w:hAnsi="Futura Lt BT" w:cs="Arial"/>
                <w:b/>
                <w:bCs/>
                <w:color w:val="005CA9"/>
                <w:sz w:val="18"/>
                <w:szCs w:val="18"/>
              </w:rPr>
              <w:t>2.447.737</w:t>
            </w:r>
          </w:p>
        </w:tc>
        <w:tc>
          <w:tcPr>
            <w:tcW w:w="361" w:type="pct"/>
            <w:tcBorders>
              <w:top w:val="nil"/>
              <w:left w:val="nil"/>
              <w:bottom w:val="nil"/>
              <w:right w:val="nil"/>
            </w:tcBorders>
            <w:shd w:val="clear" w:color="auto" w:fill="auto"/>
            <w:noWrap/>
            <w:vAlign w:val="center"/>
          </w:tcPr>
          <w:p w14:paraId="222040B2" w14:textId="561D18D2" w:rsidR="008009E6" w:rsidRPr="00805F69" w:rsidRDefault="008009E6" w:rsidP="008009E6">
            <w:pPr>
              <w:jc w:val="right"/>
              <w:rPr>
                <w:rFonts w:ascii="Futura Lt BT" w:hAnsi="Futura Lt BT" w:cs="Arial Unicode MS"/>
                <w:b/>
                <w:color w:val="005CA9"/>
                <w:sz w:val="18"/>
                <w:szCs w:val="18"/>
              </w:rPr>
            </w:pPr>
            <w:r w:rsidRPr="00805F69">
              <w:rPr>
                <w:rFonts w:ascii="Futura Lt BT" w:hAnsi="Futura Lt BT" w:cs="Arial"/>
                <w:b/>
                <w:bCs/>
                <w:color w:val="005CA9"/>
                <w:sz w:val="18"/>
                <w:szCs w:val="18"/>
              </w:rPr>
              <w:t>9.499.951</w:t>
            </w:r>
          </w:p>
        </w:tc>
        <w:tc>
          <w:tcPr>
            <w:tcW w:w="434" w:type="pct"/>
            <w:tcBorders>
              <w:top w:val="nil"/>
              <w:left w:val="nil"/>
              <w:bottom w:val="nil"/>
              <w:right w:val="nil"/>
            </w:tcBorders>
            <w:shd w:val="clear" w:color="auto" w:fill="auto"/>
            <w:noWrap/>
            <w:vAlign w:val="center"/>
          </w:tcPr>
          <w:p w14:paraId="4A5EB14C" w14:textId="0FBBF095" w:rsidR="008009E6" w:rsidRPr="00805F69" w:rsidRDefault="008009E6" w:rsidP="008009E6">
            <w:pPr>
              <w:jc w:val="right"/>
              <w:rPr>
                <w:rFonts w:ascii="Futura Lt BT" w:hAnsi="Futura Lt BT" w:cs="Arial Unicode MS"/>
                <w:b/>
                <w:color w:val="005CA9"/>
                <w:sz w:val="18"/>
                <w:szCs w:val="18"/>
              </w:rPr>
            </w:pPr>
            <w:r w:rsidRPr="00805F69">
              <w:rPr>
                <w:rFonts w:ascii="Futura Lt BT" w:hAnsi="Futura Lt BT" w:cs="Arial"/>
                <w:b/>
                <w:bCs/>
                <w:color w:val="005CA9"/>
                <w:sz w:val="18"/>
                <w:szCs w:val="18"/>
              </w:rPr>
              <w:t>217.041.838</w:t>
            </w:r>
          </w:p>
        </w:tc>
      </w:tr>
      <w:tr w:rsidR="008009E6" w:rsidRPr="00805F69" w14:paraId="1FFA66E1" w14:textId="77777777" w:rsidTr="008009E6">
        <w:trPr>
          <w:trHeight w:val="283"/>
        </w:trPr>
        <w:tc>
          <w:tcPr>
            <w:tcW w:w="1106" w:type="pct"/>
            <w:tcBorders>
              <w:top w:val="nil"/>
              <w:left w:val="nil"/>
              <w:bottom w:val="nil"/>
              <w:right w:val="nil"/>
            </w:tcBorders>
            <w:shd w:val="clear" w:color="auto" w:fill="auto"/>
            <w:vAlign w:val="center"/>
            <w:hideMark/>
          </w:tcPr>
          <w:p w14:paraId="6A339619" w14:textId="77777777" w:rsidR="008009E6" w:rsidRPr="00805F69" w:rsidRDefault="008009E6" w:rsidP="008009E6">
            <w:pPr>
              <w:ind w:firstLineChars="100" w:firstLine="180"/>
              <w:rPr>
                <w:rFonts w:ascii="Futura Lt BT" w:hAnsi="Futura Lt BT"/>
                <w:color w:val="005CA9"/>
                <w:sz w:val="18"/>
                <w:szCs w:val="18"/>
              </w:rPr>
            </w:pPr>
            <w:r w:rsidRPr="00805F69">
              <w:rPr>
                <w:rFonts w:ascii="Futura Lt BT" w:hAnsi="Futura Lt BT"/>
                <w:color w:val="005CA9"/>
                <w:sz w:val="18"/>
                <w:szCs w:val="18"/>
              </w:rPr>
              <w:t>Letras financeiras do tesouro</w:t>
            </w:r>
          </w:p>
        </w:tc>
        <w:tc>
          <w:tcPr>
            <w:tcW w:w="405" w:type="pct"/>
            <w:tcBorders>
              <w:top w:val="nil"/>
              <w:left w:val="nil"/>
              <w:bottom w:val="nil"/>
              <w:right w:val="nil"/>
            </w:tcBorders>
            <w:shd w:val="clear" w:color="auto" w:fill="auto"/>
            <w:noWrap/>
            <w:vAlign w:val="center"/>
          </w:tcPr>
          <w:p w14:paraId="58123ABC" w14:textId="5767474B"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130.627.088</w:t>
            </w:r>
          </w:p>
        </w:tc>
        <w:tc>
          <w:tcPr>
            <w:tcW w:w="390" w:type="pct"/>
            <w:tcBorders>
              <w:top w:val="nil"/>
              <w:left w:val="nil"/>
              <w:bottom w:val="nil"/>
              <w:right w:val="nil"/>
            </w:tcBorders>
            <w:shd w:val="clear" w:color="auto" w:fill="auto"/>
            <w:noWrap/>
            <w:vAlign w:val="center"/>
          </w:tcPr>
          <w:p w14:paraId="4E642F97" w14:textId="62962B4E"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72.496</w:t>
            </w:r>
          </w:p>
        </w:tc>
        <w:tc>
          <w:tcPr>
            <w:tcW w:w="405" w:type="pct"/>
            <w:tcBorders>
              <w:top w:val="nil"/>
              <w:left w:val="nil"/>
              <w:bottom w:val="nil"/>
              <w:right w:val="nil"/>
            </w:tcBorders>
            <w:shd w:val="clear" w:color="auto" w:fill="auto"/>
            <w:noWrap/>
            <w:vAlign w:val="center"/>
          </w:tcPr>
          <w:p w14:paraId="74827FE8" w14:textId="72F24B93"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36.605</w:t>
            </w:r>
          </w:p>
        </w:tc>
        <w:tc>
          <w:tcPr>
            <w:tcW w:w="405" w:type="pct"/>
            <w:tcBorders>
              <w:top w:val="nil"/>
              <w:left w:val="nil"/>
              <w:bottom w:val="nil"/>
              <w:right w:val="nil"/>
            </w:tcBorders>
            <w:shd w:val="clear" w:color="auto" w:fill="auto"/>
            <w:noWrap/>
            <w:vAlign w:val="center"/>
          </w:tcPr>
          <w:p w14:paraId="4D71CF22" w14:textId="415B106E"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130.736.189</w:t>
            </w:r>
          </w:p>
        </w:tc>
        <w:tc>
          <w:tcPr>
            <w:tcW w:w="429" w:type="pct"/>
            <w:tcBorders>
              <w:top w:val="nil"/>
              <w:left w:val="nil"/>
              <w:bottom w:val="nil"/>
              <w:right w:val="nil"/>
            </w:tcBorders>
            <w:shd w:val="clear" w:color="auto" w:fill="auto"/>
            <w:noWrap/>
            <w:vAlign w:val="center"/>
          </w:tcPr>
          <w:p w14:paraId="22241BE7" w14:textId="4C73079E"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130.736.189</w:t>
            </w:r>
          </w:p>
        </w:tc>
        <w:tc>
          <w:tcPr>
            <w:tcW w:w="371" w:type="pct"/>
            <w:tcBorders>
              <w:top w:val="nil"/>
              <w:left w:val="nil"/>
              <w:bottom w:val="nil"/>
              <w:right w:val="nil"/>
            </w:tcBorders>
            <w:shd w:val="clear" w:color="auto" w:fill="auto"/>
            <w:noWrap/>
            <w:vAlign w:val="center"/>
          </w:tcPr>
          <w:p w14:paraId="5E4F2A82" w14:textId="0D8A6F3A" w:rsidR="008009E6" w:rsidRPr="00805F69" w:rsidRDefault="008009E6" w:rsidP="008009E6">
            <w:pPr>
              <w:jc w:val="center"/>
              <w:rPr>
                <w:rFonts w:ascii="Futura Lt BT" w:hAnsi="Futura Lt BT" w:cs="Arial Unicode MS"/>
                <w:color w:val="005CA9"/>
                <w:sz w:val="18"/>
                <w:szCs w:val="18"/>
              </w:rPr>
            </w:pPr>
            <w:r w:rsidRPr="00805F69">
              <w:rPr>
                <w:rFonts w:ascii="Futura Lt BT" w:hAnsi="Futura Lt BT" w:cs="Arial"/>
                <w:color w:val="005CA9"/>
                <w:sz w:val="18"/>
                <w:szCs w:val="18"/>
              </w:rPr>
              <w:t>-</w:t>
            </w:r>
          </w:p>
        </w:tc>
        <w:tc>
          <w:tcPr>
            <w:tcW w:w="345" w:type="pct"/>
            <w:tcBorders>
              <w:top w:val="nil"/>
              <w:left w:val="nil"/>
              <w:bottom w:val="nil"/>
              <w:right w:val="nil"/>
            </w:tcBorders>
            <w:shd w:val="clear" w:color="auto" w:fill="auto"/>
            <w:noWrap/>
            <w:vAlign w:val="center"/>
          </w:tcPr>
          <w:p w14:paraId="1E1EA2E8" w14:textId="4415D688" w:rsidR="008009E6" w:rsidRPr="00805F69" w:rsidRDefault="008009E6" w:rsidP="008009E6">
            <w:pPr>
              <w:jc w:val="center"/>
              <w:rPr>
                <w:rFonts w:ascii="Futura Lt BT" w:hAnsi="Futura Lt BT" w:cs="Arial Unicode MS"/>
                <w:color w:val="005CA9"/>
                <w:sz w:val="18"/>
                <w:szCs w:val="18"/>
              </w:rPr>
            </w:pPr>
            <w:r w:rsidRPr="00805F69">
              <w:rPr>
                <w:rFonts w:ascii="Futura Lt BT" w:hAnsi="Futura Lt BT" w:cs="Arial"/>
                <w:color w:val="005CA9"/>
                <w:sz w:val="18"/>
                <w:szCs w:val="18"/>
              </w:rPr>
              <w:t>-</w:t>
            </w:r>
          </w:p>
        </w:tc>
        <w:tc>
          <w:tcPr>
            <w:tcW w:w="352" w:type="pct"/>
            <w:tcBorders>
              <w:top w:val="nil"/>
              <w:left w:val="nil"/>
              <w:bottom w:val="nil"/>
              <w:right w:val="nil"/>
            </w:tcBorders>
            <w:shd w:val="clear" w:color="auto" w:fill="auto"/>
            <w:noWrap/>
            <w:vAlign w:val="center"/>
          </w:tcPr>
          <w:p w14:paraId="185C646B" w14:textId="25A2D9D1"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2.438.210</w:t>
            </w:r>
          </w:p>
        </w:tc>
        <w:tc>
          <w:tcPr>
            <w:tcW w:w="361" w:type="pct"/>
            <w:tcBorders>
              <w:top w:val="nil"/>
              <w:left w:val="nil"/>
              <w:bottom w:val="nil"/>
              <w:right w:val="nil"/>
            </w:tcBorders>
            <w:shd w:val="clear" w:color="auto" w:fill="auto"/>
            <w:noWrap/>
            <w:vAlign w:val="center"/>
          </w:tcPr>
          <w:p w14:paraId="2B8510F3" w14:textId="32876078"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992.866</w:t>
            </w:r>
          </w:p>
        </w:tc>
        <w:tc>
          <w:tcPr>
            <w:tcW w:w="434" w:type="pct"/>
            <w:tcBorders>
              <w:top w:val="nil"/>
              <w:left w:val="nil"/>
              <w:bottom w:val="nil"/>
              <w:right w:val="nil"/>
            </w:tcBorders>
            <w:shd w:val="clear" w:color="auto" w:fill="auto"/>
            <w:noWrap/>
            <w:vAlign w:val="center"/>
          </w:tcPr>
          <w:p w14:paraId="2AE7F6F9" w14:textId="445BD48D"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127.305.113</w:t>
            </w:r>
          </w:p>
        </w:tc>
      </w:tr>
      <w:tr w:rsidR="008009E6" w:rsidRPr="00805F69" w14:paraId="411723DA" w14:textId="77777777" w:rsidTr="008009E6">
        <w:trPr>
          <w:trHeight w:val="283"/>
        </w:trPr>
        <w:tc>
          <w:tcPr>
            <w:tcW w:w="1106" w:type="pct"/>
            <w:tcBorders>
              <w:top w:val="nil"/>
              <w:left w:val="nil"/>
              <w:bottom w:val="nil"/>
              <w:right w:val="nil"/>
            </w:tcBorders>
            <w:shd w:val="clear" w:color="auto" w:fill="auto"/>
            <w:vAlign w:val="center"/>
            <w:hideMark/>
          </w:tcPr>
          <w:p w14:paraId="644996F5" w14:textId="77777777" w:rsidR="008009E6" w:rsidRPr="00805F69" w:rsidRDefault="008009E6" w:rsidP="008009E6">
            <w:pPr>
              <w:ind w:firstLineChars="100" w:firstLine="180"/>
              <w:rPr>
                <w:rFonts w:ascii="Futura Lt BT" w:hAnsi="Futura Lt BT"/>
                <w:color w:val="005CA9"/>
                <w:sz w:val="18"/>
                <w:szCs w:val="18"/>
              </w:rPr>
            </w:pPr>
            <w:r w:rsidRPr="00805F69">
              <w:rPr>
                <w:rFonts w:ascii="Futura Lt BT" w:hAnsi="Futura Lt BT"/>
                <w:color w:val="005CA9"/>
                <w:sz w:val="18"/>
                <w:szCs w:val="18"/>
              </w:rPr>
              <w:t>Letras do tesouro nacional</w:t>
            </w:r>
          </w:p>
        </w:tc>
        <w:tc>
          <w:tcPr>
            <w:tcW w:w="405" w:type="pct"/>
            <w:tcBorders>
              <w:top w:val="nil"/>
              <w:left w:val="nil"/>
              <w:bottom w:val="nil"/>
              <w:right w:val="nil"/>
            </w:tcBorders>
            <w:shd w:val="clear" w:color="auto" w:fill="auto"/>
            <w:noWrap/>
            <w:vAlign w:val="center"/>
          </w:tcPr>
          <w:p w14:paraId="7631314F" w14:textId="266C0D4C"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99.257.435</w:t>
            </w:r>
          </w:p>
        </w:tc>
        <w:tc>
          <w:tcPr>
            <w:tcW w:w="390" w:type="pct"/>
            <w:tcBorders>
              <w:top w:val="nil"/>
              <w:left w:val="nil"/>
              <w:bottom w:val="nil"/>
              <w:right w:val="nil"/>
            </w:tcBorders>
            <w:shd w:val="clear" w:color="auto" w:fill="auto"/>
            <w:noWrap/>
            <w:vAlign w:val="center"/>
          </w:tcPr>
          <w:p w14:paraId="583D8AA6" w14:textId="1A46D149"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(4.784.623)</w:t>
            </w:r>
          </w:p>
        </w:tc>
        <w:tc>
          <w:tcPr>
            <w:tcW w:w="405" w:type="pct"/>
            <w:tcBorders>
              <w:top w:val="nil"/>
              <w:left w:val="nil"/>
              <w:bottom w:val="nil"/>
              <w:right w:val="nil"/>
            </w:tcBorders>
            <w:shd w:val="clear" w:color="auto" w:fill="auto"/>
            <w:noWrap/>
            <w:vAlign w:val="center"/>
          </w:tcPr>
          <w:p w14:paraId="4BFCF252" w14:textId="29D7AB99"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(99.841)</w:t>
            </w:r>
          </w:p>
        </w:tc>
        <w:tc>
          <w:tcPr>
            <w:tcW w:w="405" w:type="pct"/>
            <w:tcBorders>
              <w:top w:val="nil"/>
              <w:left w:val="nil"/>
              <w:bottom w:val="nil"/>
              <w:right w:val="nil"/>
            </w:tcBorders>
            <w:shd w:val="clear" w:color="auto" w:fill="auto"/>
            <w:noWrap/>
            <w:vAlign w:val="center"/>
          </w:tcPr>
          <w:p w14:paraId="41E922D5" w14:textId="6B077F46"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94.372.971</w:t>
            </w:r>
          </w:p>
        </w:tc>
        <w:tc>
          <w:tcPr>
            <w:tcW w:w="429" w:type="pct"/>
            <w:tcBorders>
              <w:top w:val="nil"/>
              <w:left w:val="nil"/>
              <w:bottom w:val="nil"/>
              <w:right w:val="nil"/>
            </w:tcBorders>
            <w:shd w:val="clear" w:color="auto" w:fill="auto"/>
            <w:noWrap/>
            <w:vAlign w:val="center"/>
          </w:tcPr>
          <w:p w14:paraId="27EA2690" w14:textId="3D12EFF3"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94.372.971</w:t>
            </w:r>
          </w:p>
        </w:tc>
        <w:tc>
          <w:tcPr>
            <w:tcW w:w="371" w:type="pct"/>
            <w:tcBorders>
              <w:top w:val="nil"/>
              <w:left w:val="nil"/>
              <w:bottom w:val="nil"/>
              <w:right w:val="nil"/>
            </w:tcBorders>
            <w:shd w:val="clear" w:color="auto" w:fill="auto"/>
            <w:noWrap/>
            <w:vAlign w:val="center"/>
          </w:tcPr>
          <w:p w14:paraId="5CD62C57" w14:textId="0C3741E0" w:rsidR="008009E6" w:rsidRPr="00805F69" w:rsidRDefault="008009E6" w:rsidP="008009E6">
            <w:pPr>
              <w:jc w:val="center"/>
              <w:rPr>
                <w:rFonts w:ascii="Futura Lt BT" w:hAnsi="Futura Lt BT" w:cs="Arial Unicode MS"/>
                <w:color w:val="005CA9"/>
                <w:sz w:val="18"/>
                <w:szCs w:val="18"/>
              </w:rPr>
            </w:pPr>
            <w:r w:rsidRPr="00805F69">
              <w:rPr>
                <w:rFonts w:ascii="Futura Lt BT" w:hAnsi="Futura Lt BT" w:cs="Arial"/>
                <w:color w:val="005CA9"/>
                <w:sz w:val="18"/>
                <w:szCs w:val="18"/>
              </w:rPr>
              <w:t>-</w:t>
            </w:r>
          </w:p>
        </w:tc>
        <w:tc>
          <w:tcPr>
            <w:tcW w:w="345" w:type="pct"/>
            <w:tcBorders>
              <w:top w:val="nil"/>
              <w:left w:val="nil"/>
              <w:bottom w:val="nil"/>
              <w:right w:val="nil"/>
            </w:tcBorders>
            <w:shd w:val="clear" w:color="auto" w:fill="auto"/>
            <w:noWrap/>
            <w:vAlign w:val="center"/>
          </w:tcPr>
          <w:p w14:paraId="1F6FF121" w14:textId="3A0E9E65"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5.683.522</w:t>
            </w:r>
          </w:p>
        </w:tc>
        <w:tc>
          <w:tcPr>
            <w:tcW w:w="352" w:type="pct"/>
            <w:tcBorders>
              <w:top w:val="nil"/>
              <w:left w:val="nil"/>
              <w:bottom w:val="nil"/>
              <w:right w:val="nil"/>
            </w:tcBorders>
            <w:shd w:val="clear" w:color="auto" w:fill="auto"/>
            <w:noWrap/>
            <w:vAlign w:val="center"/>
          </w:tcPr>
          <w:p w14:paraId="24824B91" w14:textId="5C60FDC2"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9.527</w:t>
            </w:r>
          </w:p>
        </w:tc>
        <w:tc>
          <w:tcPr>
            <w:tcW w:w="361" w:type="pct"/>
            <w:tcBorders>
              <w:top w:val="nil"/>
              <w:left w:val="nil"/>
              <w:bottom w:val="nil"/>
              <w:right w:val="nil"/>
            </w:tcBorders>
            <w:shd w:val="clear" w:color="auto" w:fill="auto"/>
            <w:noWrap/>
            <w:vAlign w:val="center"/>
          </w:tcPr>
          <w:p w14:paraId="3599C594" w14:textId="1D27FE1A"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2.913.317</w:t>
            </w:r>
          </w:p>
        </w:tc>
        <w:tc>
          <w:tcPr>
            <w:tcW w:w="434" w:type="pct"/>
            <w:tcBorders>
              <w:top w:val="nil"/>
              <w:left w:val="nil"/>
              <w:bottom w:val="nil"/>
              <w:right w:val="nil"/>
            </w:tcBorders>
            <w:shd w:val="clear" w:color="auto" w:fill="auto"/>
            <w:noWrap/>
            <w:vAlign w:val="center"/>
          </w:tcPr>
          <w:p w14:paraId="673D98AD" w14:textId="566E55FB"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85.766.605</w:t>
            </w:r>
          </w:p>
        </w:tc>
      </w:tr>
      <w:tr w:rsidR="008009E6" w:rsidRPr="00805F69" w14:paraId="7070FB4C" w14:textId="77777777" w:rsidTr="008009E6">
        <w:trPr>
          <w:trHeight w:val="283"/>
        </w:trPr>
        <w:tc>
          <w:tcPr>
            <w:tcW w:w="1106" w:type="pct"/>
            <w:tcBorders>
              <w:top w:val="nil"/>
              <w:left w:val="nil"/>
              <w:bottom w:val="nil"/>
              <w:right w:val="nil"/>
            </w:tcBorders>
            <w:shd w:val="clear" w:color="auto" w:fill="auto"/>
            <w:vAlign w:val="center"/>
            <w:hideMark/>
          </w:tcPr>
          <w:p w14:paraId="2FC73777" w14:textId="77777777" w:rsidR="008009E6" w:rsidRPr="00805F69" w:rsidRDefault="008009E6" w:rsidP="008009E6">
            <w:pPr>
              <w:ind w:firstLineChars="100" w:firstLine="180"/>
              <w:rPr>
                <w:rFonts w:ascii="Futura Lt BT" w:hAnsi="Futura Lt BT"/>
                <w:color w:val="005CA9"/>
                <w:sz w:val="18"/>
                <w:szCs w:val="18"/>
              </w:rPr>
            </w:pPr>
            <w:r w:rsidRPr="00805F69">
              <w:rPr>
                <w:rFonts w:ascii="Futura Lt BT" w:hAnsi="Futura Lt BT"/>
                <w:color w:val="005CA9"/>
                <w:sz w:val="18"/>
                <w:szCs w:val="18"/>
              </w:rPr>
              <w:t>Notas do tesouro nacional</w:t>
            </w:r>
          </w:p>
        </w:tc>
        <w:tc>
          <w:tcPr>
            <w:tcW w:w="405" w:type="pct"/>
            <w:tcBorders>
              <w:top w:val="nil"/>
              <w:left w:val="nil"/>
              <w:bottom w:val="nil"/>
              <w:right w:val="nil"/>
            </w:tcBorders>
            <w:shd w:val="clear" w:color="auto" w:fill="auto"/>
            <w:noWrap/>
            <w:vAlign w:val="center"/>
          </w:tcPr>
          <w:p w14:paraId="08A79ED5" w14:textId="35C5177C"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9.329.823</w:t>
            </w:r>
          </w:p>
        </w:tc>
        <w:tc>
          <w:tcPr>
            <w:tcW w:w="390" w:type="pct"/>
            <w:tcBorders>
              <w:top w:val="nil"/>
              <w:left w:val="nil"/>
              <w:bottom w:val="nil"/>
              <w:right w:val="nil"/>
            </w:tcBorders>
            <w:shd w:val="clear" w:color="auto" w:fill="auto"/>
            <w:noWrap/>
            <w:vAlign w:val="center"/>
          </w:tcPr>
          <w:p w14:paraId="2185199D" w14:textId="7EC827C0"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16.686</w:t>
            </w:r>
          </w:p>
        </w:tc>
        <w:tc>
          <w:tcPr>
            <w:tcW w:w="405" w:type="pct"/>
            <w:tcBorders>
              <w:top w:val="nil"/>
              <w:left w:val="nil"/>
              <w:bottom w:val="nil"/>
              <w:right w:val="nil"/>
            </w:tcBorders>
            <w:shd w:val="clear" w:color="auto" w:fill="auto"/>
            <w:noWrap/>
            <w:vAlign w:val="center"/>
          </w:tcPr>
          <w:p w14:paraId="0A345369" w14:textId="15D56F15"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3.838</w:t>
            </w:r>
          </w:p>
        </w:tc>
        <w:tc>
          <w:tcPr>
            <w:tcW w:w="405" w:type="pct"/>
            <w:tcBorders>
              <w:top w:val="nil"/>
              <w:left w:val="nil"/>
              <w:bottom w:val="nil"/>
              <w:right w:val="nil"/>
            </w:tcBorders>
            <w:shd w:val="clear" w:color="auto" w:fill="auto"/>
            <w:noWrap/>
            <w:vAlign w:val="center"/>
          </w:tcPr>
          <w:p w14:paraId="14709F8A" w14:textId="544D656F"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9.350.347</w:t>
            </w:r>
          </w:p>
        </w:tc>
        <w:tc>
          <w:tcPr>
            <w:tcW w:w="429" w:type="pct"/>
            <w:tcBorders>
              <w:top w:val="nil"/>
              <w:left w:val="nil"/>
              <w:bottom w:val="nil"/>
              <w:right w:val="nil"/>
            </w:tcBorders>
            <w:shd w:val="clear" w:color="auto" w:fill="auto"/>
            <w:noWrap/>
            <w:vAlign w:val="center"/>
          </w:tcPr>
          <w:p w14:paraId="3FA5340B" w14:textId="0677BF8F"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9.319.067</w:t>
            </w:r>
          </w:p>
        </w:tc>
        <w:tc>
          <w:tcPr>
            <w:tcW w:w="371" w:type="pct"/>
            <w:tcBorders>
              <w:top w:val="nil"/>
              <w:left w:val="nil"/>
              <w:bottom w:val="nil"/>
              <w:right w:val="nil"/>
            </w:tcBorders>
            <w:shd w:val="clear" w:color="auto" w:fill="auto"/>
            <w:noWrap/>
            <w:vAlign w:val="center"/>
          </w:tcPr>
          <w:p w14:paraId="3FCA6BB4" w14:textId="06C42081" w:rsidR="008009E6" w:rsidRPr="00805F69" w:rsidRDefault="008009E6" w:rsidP="008009E6">
            <w:pPr>
              <w:jc w:val="center"/>
              <w:rPr>
                <w:rFonts w:ascii="Futura Lt BT" w:hAnsi="Futura Lt BT" w:cs="Arial Unicode MS"/>
                <w:color w:val="005CA9"/>
                <w:sz w:val="18"/>
                <w:szCs w:val="18"/>
              </w:rPr>
            </w:pPr>
            <w:r w:rsidRPr="00805F69">
              <w:rPr>
                <w:rFonts w:ascii="Futura Lt BT" w:hAnsi="Futura Lt BT" w:cs="Arial"/>
                <w:color w:val="005CA9"/>
                <w:sz w:val="18"/>
                <w:szCs w:val="18"/>
              </w:rPr>
              <w:t>-</w:t>
            </w:r>
          </w:p>
        </w:tc>
        <w:tc>
          <w:tcPr>
            <w:tcW w:w="345" w:type="pct"/>
            <w:tcBorders>
              <w:top w:val="nil"/>
              <w:left w:val="nil"/>
              <w:bottom w:val="nil"/>
              <w:right w:val="nil"/>
            </w:tcBorders>
            <w:shd w:val="clear" w:color="auto" w:fill="auto"/>
            <w:noWrap/>
            <w:vAlign w:val="center"/>
          </w:tcPr>
          <w:p w14:paraId="5392ACD5" w14:textId="311CD3B4" w:rsidR="008009E6" w:rsidRPr="00805F69" w:rsidRDefault="008009E6" w:rsidP="008009E6">
            <w:pPr>
              <w:jc w:val="center"/>
              <w:rPr>
                <w:rFonts w:ascii="Futura Lt BT" w:hAnsi="Futura Lt BT" w:cs="Arial Unicode MS"/>
                <w:color w:val="005CA9"/>
                <w:sz w:val="18"/>
                <w:szCs w:val="18"/>
              </w:rPr>
            </w:pPr>
            <w:r w:rsidRPr="00805F69">
              <w:rPr>
                <w:rFonts w:ascii="Futura Lt BT" w:hAnsi="Futura Lt BT" w:cs="Arial"/>
                <w:color w:val="005CA9"/>
                <w:sz w:val="18"/>
                <w:szCs w:val="18"/>
              </w:rPr>
              <w:t>-</w:t>
            </w:r>
          </w:p>
        </w:tc>
        <w:tc>
          <w:tcPr>
            <w:tcW w:w="352" w:type="pct"/>
            <w:tcBorders>
              <w:top w:val="nil"/>
              <w:left w:val="nil"/>
              <w:bottom w:val="nil"/>
              <w:right w:val="nil"/>
            </w:tcBorders>
            <w:shd w:val="clear" w:color="auto" w:fill="auto"/>
            <w:noWrap/>
            <w:vAlign w:val="center"/>
          </w:tcPr>
          <w:p w14:paraId="3CFD5C6B" w14:textId="2428B38D" w:rsidR="008009E6" w:rsidRPr="00805F69" w:rsidRDefault="008009E6" w:rsidP="008009E6">
            <w:pPr>
              <w:jc w:val="center"/>
              <w:rPr>
                <w:rFonts w:ascii="Futura Lt BT" w:hAnsi="Futura Lt BT" w:cs="Arial Unicode MS"/>
                <w:color w:val="005CA9"/>
                <w:sz w:val="18"/>
                <w:szCs w:val="18"/>
              </w:rPr>
            </w:pPr>
            <w:r w:rsidRPr="00805F69">
              <w:rPr>
                <w:rFonts w:ascii="Futura Lt BT" w:hAnsi="Futura Lt BT" w:cs="Arial"/>
                <w:color w:val="005CA9"/>
                <w:sz w:val="18"/>
                <w:szCs w:val="18"/>
              </w:rPr>
              <w:t>-</w:t>
            </w:r>
          </w:p>
        </w:tc>
        <w:tc>
          <w:tcPr>
            <w:tcW w:w="361" w:type="pct"/>
            <w:tcBorders>
              <w:top w:val="nil"/>
              <w:left w:val="nil"/>
              <w:bottom w:val="nil"/>
              <w:right w:val="nil"/>
            </w:tcBorders>
            <w:shd w:val="clear" w:color="auto" w:fill="auto"/>
            <w:noWrap/>
            <w:vAlign w:val="center"/>
          </w:tcPr>
          <w:p w14:paraId="5ECF4412" w14:textId="7AB1806D"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5.593.768</w:t>
            </w:r>
          </w:p>
        </w:tc>
        <w:tc>
          <w:tcPr>
            <w:tcW w:w="434" w:type="pct"/>
            <w:tcBorders>
              <w:top w:val="nil"/>
              <w:left w:val="nil"/>
              <w:bottom w:val="nil"/>
              <w:right w:val="nil"/>
            </w:tcBorders>
            <w:shd w:val="clear" w:color="auto" w:fill="auto"/>
            <w:noWrap/>
            <w:vAlign w:val="center"/>
          </w:tcPr>
          <w:p w14:paraId="50734027" w14:textId="30350C76"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3.756.579</w:t>
            </w:r>
          </w:p>
        </w:tc>
      </w:tr>
      <w:tr w:rsidR="008009E6" w:rsidRPr="00805F69" w14:paraId="7C727959" w14:textId="77777777" w:rsidTr="008009E6">
        <w:trPr>
          <w:trHeight w:val="283"/>
        </w:trPr>
        <w:tc>
          <w:tcPr>
            <w:tcW w:w="1106" w:type="pct"/>
            <w:tcBorders>
              <w:top w:val="nil"/>
              <w:left w:val="nil"/>
              <w:bottom w:val="nil"/>
              <w:right w:val="nil"/>
            </w:tcBorders>
            <w:shd w:val="clear" w:color="auto" w:fill="auto"/>
            <w:vAlign w:val="center"/>
            <w:hideMark/>
          </w:tcPr>
          <w:p w14:paraId="3965785D" w14:textId="77777777" w:rsidR="008009E6" w:rsidRPr="00805F69" w:rsidRDefault="008009E6" w:rsidP="008009E6">
            <w:pPr>
              <w:ind w:firstLineChars="100" w:firstLine="180"/>
              <w:rPr>
                <w:rFonts w:ascii="Futura Lt BT" w:hAnsi="Futura Lt BT"/>
                <w:color w:val="005CA9"/>
                <w:sz w:val="18"/>
                <w:szCs w:val="18"/>
              </w:rPr>
            </w:pPr>
            <w:r w:rsidRPr="00805F69">
              <w:rPr>
                <w:rFonts w:ascii="Futura Lt BT" w:hAnsi="Futura Lt BT"/>
                <w:color w:val="005CA9"/>
                <w:sz w:val="18"/>
                <w:szCs w:val="18"/>
              </w:rPr>
              <w:t>Tesouro nacional/securitização</w:t>
            </w:r>
          </w:p>
        </w:tc>
        <w:tc>
          <w:tcPr>
            <w:tcW w:w="405" w:type="pct"/>
            <w:tcBorders>
              <w:top w:val="nil"/>
              <w:left w:val="nil"/>
              <w:bottom w:val="nil"/>
              <w:right w:val="nil"/>
            </w:tcBorders>
            <w:shd w:val="clear" w:color="auto" w:fill="auto"/>
            <w:noWrap/>
            <w:vAlign w:val="center"/>
          </w:tcPr>
          <w:p w14:paraId="04C7550A" w14:textId="7106928F"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225.235</w:t>
            </w:r>
          </w:p>
        </w:tc>
        <w:tc>
          <w:tcPr>
            <w:tcW w:w="390" w:type="pct"/>
            <w:tcBorders>
              <w:top w:val="nil"/>
              <w:left w:val="nil"/>
              <w:bottom w:val="nil"/>
              <w:right w:val="nil"/>
            </w:tcBorders>
            <w:shd w:val="clear" w:color="auto" w:fill="auto"/>
            <w:noWrap/>
            <w:vAlign w:val="center"/>
          </w:tcPr>
          <w:p w14:paraId="6E161E85" w14:textId="15DEA451" w:rsidR="008009E6" w:rsidRPr="00805F69" w:rsidRDefault="008009E6" w:rsidP="008009E6">
            <w:pPr>
              <w:jc w:val="center"/>
              <w:rPr>
                <w:rFonts w:ascii="Futura Lt BT" w:hAnsi="Futura Lt BT" w:cs="Arial Unicode MS"/>
                <w:color w:val="005CA9"/>
                <w:sz w:val="18"/>
                <w:szCs w:val="18"/>
              </w:rPr>
            </w:pPr>
            <w:r w:rsidRPr="00805F69">
              <w:rPr>
                <w:rFonts w:ascii="Futura Lt BT" w:hAnsi="Futura Lt BT" w:cs="Arial"/>
                <w:color w:val="005CA9"/>
                <w:sz w:val="18"/>
                <w:szCs w:val="18"/>
              </w:rPr>
              <w:t>-</w:t>
            </w:r>
          </w:p>
        </w:tc>
        <w:tc>
          <w:tcPr>
            <w:tcW w:w="405" w:type="pct"/>
            <w:tcBorders>
              <w:top w:val="nil"/>
              <w:left w:val="nil"/>
              <w:bottom w:val="nil"/>
              <w:right w:val="nil"/>
            </w:tcBorders>
            <w:shd w:val="clear" w:color="auto" w:fill="auto"/>
            <w:noWrap/>
            <w:vAlign w:val="center"/>
          </w:tcPr>
          <w:p w14:paraId="619DD5DE" w14:textId="19528774"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(11.694)</w:t>
            </w:r>
          </w:p>
        </w:tc>
        <w:tc>
          <w:tcPr>
            <w:tcW w:w="405" w:type="pct"/>
            <w:tcBorders>
              <w:top w:val="nil"/>
              <w:left w:val="nil"/>
              <w:bottom w:val="nil"/>
              <w:right w:val="nil"/>
            </w:tcBorders>
            <w:shd w:val="clear" w:color="auto" w:fill="auto"/>
            <w:noWrap/>
            <w:vAlign w:val="center"/>
          </w:tcPr>
          <w:p w14:paraId="7F2281BB" w14:textId="749B9F96"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213.541</w:t>
            </w:r>
          </w:p>
        </w:tc>
        <w:tc>
          <w:tcPr>
            <w:tcW w:w="429" w:type="pct"/>
            <w:tcBorders>
              <w:top w:val="nil"/>
              <w:left w:val="nil"/>
              <w:bottom w:val="nil"/>
              <w:right w:val="nil"/>
            </w:tcBorders>
            <w:shd w:val="clear" w:color="auto" w:fill="auto"/>
            <w:noWrap/>
            <w:vAlign w:val="center"/>
          </w:tcPr>
          <w:p w14:paraId="69D7EC33" w14:textId="4B610DF3"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213.541</w:t>
            </w:r>
          </w:p>
        </w:tc>
        <w:tc>
          <w:tcPr>
            <w:tcW w:w="371" w:type="pct"/>
            <w:tcBorders>
              <w:top w:val="nil"/>
              <w:left w:val="nil"/>
              <w:bottom w:val="nil"/>
              <w:right w:val="nil"/>
            </w:tcBorders>
            <w:shd w:val="clear" w:color="auto" w:fill="auto"/>
            <w:noWrap/>
            <w:vAlign w:val="center"/>
          </w:tcPr>
          <w:p w14:paraId="1B8D57BE" w14:textId="55E68D8B" w:rsidR="008009E6" w:rsidRPr="00805F69" w:rsidRDefault="008009E6" w:rsidP="008009E6">
            <w:pPr>
              <w:jc w:val="center"/>
              <w:rPr>
                <w:rFonts w:ascii="Futura Lt BT" w:hAnsi="Futura Lt BT" w:cs="Arial Unicode MS"/>
                <w:color w:val="005CA9"/>
                <w:sz w:val="18"/>
                <w:szCs w:val="18"/>
              </w:rPr>
            </w:pPr>
            <w:r w:rsidRPr="00805F69">
              <w:rPr>
                <w:rFonts w:ascii="Futura Lt BT" w:hAnsi="Futura Lt BT" w:cs="Arial"/>
                <w:color w:val="005CA9"/>
                <w:sz w:val="18"/>
                <w:szCs w:val="18"/>
              </w:rPr>
              <w:t>-</w:t>
            </w:r>
          </w:p>
        </w:tc>
        <w:tc>
          <w:tcPr>
            <w:tcW w:w="345" w:type="pct"/>
            <w:tcBorders>
              <w:top w:val="nil"/>
              <w:left w:val="nil"/>
              <w:bottom w:val="nil"/>
              <w:right w:val="nil"/>
            </w:tcBorders>
            <w:shd w:val="clear" w:color="auto" w:fill="auto"/>
            <w:noWrap/>
            <w:vAlign w:val="center"/>
          </w:tcPr>
          <w:p w14:paraId="186BC721" w14:textId="5144C00B" w:rsidR="008009E6" w:rsidRPr="00805F69" w:rsidRDefault="008009E6" w:rsidP="008009E6">
            <w:pPr>
              <w:jc w:val="center"/>
              <w:rPr>
                <w:rFonts w:ascii="Futura Lt BT" w:hAnsi="Futura Lt BT" w:cs="Arial Unicode MS"/>
                <w:color w:val="005CA9"/>
                <w:sz w:val="18"/>
                <w:szCs w:val="18"/>
              </w:rPr>
            </w:pPr>
            <w:r w:rsidRPr="00805F69">
              <w:rPr>
                <w:rFonts w:ascii="Futura Lt BT" w:hAnsi="Futura Lt BT" w:cs="Arial"/>
                <w:color w:val="005CA9"/>
                <w:sz w:val="18"/>
                <w:szCs w:val="18"/>
              </w:rPr>
              <w:t>-</w:t>
            </w:r>
          </w:p>
        </w:tc>
        <w:tc>
          <w:tcPr>
            <w:tcW w:w="352" w:type="pct"/>
            <w:tcBorders>
              <w:top w:val="nil"/>
              <w:left w:val="nil"/>
              <w:bottom w:val="nil"/>
              <w:right w:val="nil"/>
            </w:tcBorders>
            <w:shd w:val="clear" w:color="auto" w:fill="auto"/>
            <w:noWrap/>
            <w:vAlign w:val="center"/>
          </w:tcPr>
          <w:p w14:paraId="79C2EBD1" w14:textId="6792A013" w:rsidR="008009E6" w:rsidRPr="00805F69" w:rsidRDefault="008009E6" w:rsidP="008009E6">
            <w:pPr>
              <w:jc w:val="center"/>
              <w:rPr>
                <w:rFonts w:ascii="Futura Lt BT" w:hAnsi="Futura Lt BT" w:cs="Arial Unicode MS"/>
                <w:color w:val="005CA9"/>
                <w:sz w:val="18"/>
                <w:szCs w:val="18"/>
              </w:rPr>
            </w:pPr>
            <w:r w:rsidRPr="00805F69">
              <w:rPr>
                <w:rFonts w:ascii="Futura Lt BT" w:hAnsi="Futura Lt BT" w:cs="Arial"/>
                <w:color w:val="005CA9"/>
                <w:sz w:val="18"/>
                <w:szCs w:val="18"/>
              </w:rPr>
              <w:t>-</w:t>
            </w:r>
          </w:p>
        </w:tc>
        <w:tc>
          <w:tcPr>
            <w:tcW w:w="361" w:type="pct"/>
            <w:tcBorders>
              <w:top w:val="nil"/>
              <w:left w:val="nil"/>
              <w:bottom w:val="nil"/>
              <w:right w:val="nil"/>
            </w:tcBorders>
            <w:shd w:val="clear" w:color="auto" w:fill="auto"/>
            <w:noWrap/>
            <w:vAlign w:val="center"/>
          </w:tcPr>
          <w:p w14:paraId="45DD9EEC" w14:textId="3AB304B7" w:rsidR="008009E6" w:rsidRPr="00805F69" w:rsidRDefault="008009E6" w:rsidP="008009E6">
            <w:pPr>
              <w:jc w:val="center"/>
              <w:rPr>
                <w:rFonts w:ascii="Futura Lt BT" w:hAnsi="Futura Lt BT" w:cs="Arial Unicode MS"/>
                <w:color w:val="005CA9"/>
                <w:sz w:val="18"/>
                <w:szCs w:val="18"/>
              </w:rPr>
            </w:pPr>
            <w:r w:rsidRPr="00805F69">
              <w:rPr>
                <w:rFonts w:ascii="Futura Lt BT" w:hAnsi="Futura Lt BT" w:cs="Arial"/>
                <w:color w:val="005CA9"/>
                <w:sz w:val="18"/>
                <w:szCs w:val="18"/>
              </w:rPr>
              <w:t>-</w:t>
            </w:r>
          </w:p>
        </w:tc>
        <w:tc>
          <w:tcPr>
            <w:tcW w:w="434" w:type="pct"/>
            <w:tcBorders>
              <w:top w:val="nil"/>
              <w:left w:val="nil"/>
              <w:bottom w:val="nil"/>
              <w:right w:val="nil"/>
            </w:tcBorders>
            <w:shd w:val="clear" w:color="auto" w:fill="auto"/>
            <w:noWrap/>
            <w:vAlign w:val="center"/>
          </w:tcPr>
          <w:p w14:paraId="62269016" w14:textId="3069E469"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213.541</w:t>
            </w:r>
          </w:p>
        </w:tc>
      </w:tr>
      <w:tr w:rsidR="008009E6" w:rsidRPr="00805F69" w14:paraId="3C1AA6EB" w14:textId="77777777" w:rsidTr="008009E6">
        <w:trPr>
          <w:trHeight w:val="283"/>
        </w:trPr>
        <w:tc>
          <w:tcPr>
            <w:tcW w:w="1106" w:type="pct"/>
            <w:tcBorders>
              <w:top w:val="nil"/>
              <w:left w:val="nil"/>
              <w:bottom w:val="nil"/>
              <w:right w:val="nil"/>
            </w:tcBorders>
            <w:shd w:val="clear" w:color="auto" w:fill="auto"/>
            <w:vAlign w:val="center"/>
            <w:hideMark/>
          </w:tcPr>
          <w:p w14:paraId="4EA657F9" w14:textId="77777777" w:rsidR="008009E6" w:rsidRPr="00805F69" w:rsidRDefault="008009E6" w:rsidP="008009E6">
            <w:pPr>
              <w:rPr>
                <w:rFonts w:ascii="Futura Lt BT" w:hAnsi="Futura Lt BT"/>
                <w:b/>
                <w:color w:val="005CA9"/>
                <w:sz w:val="18"/>
                <w:szCs w:val="18"/>
              </w:rPr>
            </w:pPr>
            <w:r w:rsidRPr="00805F69">
              <w:rPr>
                <w:rFonts w:ascii="Futura Lt BT" w:hAnsi="Futura Lt BT"/>
                <w:b/>
                <w:color w:val="005CA9"/>
                <w:sz w:val="18"/>
                <w:szCs w:val="18"/>
              </w:rPr>
              <w:t>Títulos – empresas</w:t>
            </w:r>
          </w:p>
        </w:tc>
        <w:tc>
          <w:tcPr>
            <w:tcW w:w="405" w:type="pct"/>
            <w:tcBorders>
              <w:top w:val="nil"/>
              <w:left w:val="nil"/>
              <w:bottom w:val="nil"/>
              <w:right w:val="nil"/>
            </w:tcBorders>
            <w:shd w:val="clear" w:color="auto" w:fill="auto"/>
            <w:noWrap/>
            <w:vAlign w:val="center"/>
          </w:tcPr>
          <w:p w14:paraId="5E89C30C" w14:textId="7C1CE8E5" w:rsidR="008009E6" w:rsidRPr="00805F69" w:rsidRDefault="008009E6" w:rsidP="008009E6">
            <w:pPr>
              <w:jc w:val="right"/>
              <w:rPr>
                <w:rFonts w:ascii="Futura Lt BT" w:hAnsi="Futura Lt BT" w:cs="Arial Unicode MS"/>
                <w:b/>
                <w:color w:val="005CA9"/>
                <w:sz w:val="18"/>
                <w:szCs w:val="18"/>
              </w:rPr>
            </w:pPr>
            <w:r w:rsidRPr="00805F69">
              <w:rPr>
                <w:rFonts w:ascii="Futura Lt BT" w:hAnsi="Futura Lt BT" w:cs="Arial"/>
                <w:b/>
                <w:bCs/>
                <w:color w:val="005CA9"/>
                <w:sz w:val="18"/>
                <w:szCs w:val="18"/>
              </w:rPr>
              <w:t>13.028.641</w:t>
            </w:r>
          </w:p>
        </w:tc>
        <w:tc>
          <w:tcPr>
            <w:tcW w:w="390" w:type="pct"/>
            <w:tcBorders>
              <w:top w:val="nil"/>
              <w:left w:val="nil"/>
              <w:bottom w:val="nil"/>
              <w:right w:val="nil"/>
            </w:tcBorders>
            <w:shd w:val="clear" w:color="auto" w:fill="auto"/>
            <w:noWrap/>
            <w:vAlign w:val="center"/>
          </w:tcPr>
          <w:p w14:paraId="660C8A29" w14:textId="7C1F8995" w:rsidR="008009E6" w:rsidRPr="00805F69" w:rsidRDefault="008009E6" w:rsidP="008009E6">
            <w:pPr>
              <w:jc w:val="right"/>
              <w:rPr>
                <w:rFonts w:ascii="Futura Lt BT" w:hAnsi="Futura Lt BT" w:cs="Arial Unicode MS"/>
                <w:b/>
                <w:color w:val="005CA9"/>
                <w:sz w:val="18"/>
                <w:szCs w:val="18"/>
              </w:rPr>
            </w:pPr>
            <w:r w:rsidRPr="00805F69">
              <w:rPr>
                <w:rFonts w:ascii="Futura Lt BT" w:hAnsi="Futura Lt BT" w:cs="Arial"/>
                <w:b/>
                <w:bCs/>
                <w:color w:val="005CA9"/>
                <w:sz w:val="18"/>
                <w:szCs w:val="18"/>
              </w:rPr>
              <w:t>(67.988)</w:t>
            </w:r>
          </w:p>
        </w:tc>
        <w:tc>
          <w:tcPr>
            <w:tcW w:w="405" w:type="pct"/>
            <w:tcBorders>
              <w:top w:val="nil"/>
              <w:left w:val="nil"/>
              <w:bottom w:val="nil"/>
              <w:right w:val="nil"/>
            </w:tcBorders>
            <w:shd w:val="clear" w:color="auto" w:fill="auto"/>
            <w:noWrap/>
            <w:vAlign w:val="center"/>
          </w:tcPr>
          <w:p w14:paraId="0A1D28D4" w14:textId="26354752" w:rsidR="008009E6" w:rsidRPr="00805F69" w:rsidRDefault="008009E6" w:rsidP="008009E6">
            <w:pPr>
              <w:jc w:val="right"/>
              <w:rPr>
                <w:rFonts w:ascii="Futura Lt BT" w:hAnsi="Futura Lt BT" w:cs="Arial Unicode MS"/>
                <w:b/>
                <w:color w:val="005CA9"/>
                <w:sz w:val="18"/>
                <w:szCs w:val="18"/>
              </w:rPr>
            </w:pPr>
            <w:r w:rsidRPr="00805F69">
              <w:rPr>
                <w:rFonts w:ascii="Futura Lt BT" w:hAnsi="Futura Lt BT" w:cs="Arial"/>
                <w:b/>
                <w:bCs/>
                <w:color w:val="005CA9"/>
                <w:sz w:val="18"/>
                <w:szCs w:val="18"/>
              </w:rPr>
              <w:t>1.579.434</w:t>
            </w:r>
          </w:p>
        </w:tc>
        <w:tc>
          <w:tcPr>
            <w:tcW w:w="405" w:type="pct"/>
            <w:tcBorders>
              <w:top w:val="nil"/>
              <w:left w:val="nil"/>
              <w:bottom w:val="nil"/>
              <w:right w:val="nil"/>
            </w:tcBorders>
            <w:shd w:val="clear" w:color="auto" w:fill="auto"/>
            <w:noWrap/>
            <w:vAlign w:val="center"/>
          </w:tcPr>
          <w:p w14:paraId="1BB41001" w14:textId="7BAD142F" w:rsidR="008009E6" w:rsidRPr="00805F69" w:rsidRDefault="008009E6" w:rsidP="008009E6">
            <w:pPr>
              <w:jc w:val="right"/>
              <w:rPr>
                <w:rFonts w:ascii="Futura Lt BT" w:hAnsi="Futura Lt BT" w:cs="Arial Unicode MS"/>
                <w:b/>
                <w:color w:val="005CA9"/>
                <w:sz w:val="18"/>
                <w:szCs w:val="18"/>
              </w:rPr>
            </w:pPr>
            <w:r w:rsidRPr="00805F69">
              <w:rPr>
                <w:rFonts w:ascii="Futura Lt BT" w:hAnsi="Futura Lt BT" w:cs="Arial"/>
                <w:b/>
                <w:bCs/>
                <w:color w:val="005CA9"/>
                <w:sz w:val="18"/>
                <w:szCs w:val="18"/>
              </w:rPr>
              <w:t>14.540.087</w:t>
            </w:r>
          </w:p>
        </w:tc>
        <w:tc>
          <w:tcPr>
            <w:tcW w:w="429" w:type="pct"/>
            <w:tcBorders>
              <w:top w:val="nil"/>
              <w:left w:val="nil"/>
              <w:bottom w:val="nil"/>
              <w:right w:val="nil"/>
            </w:tcBorders>
            <w:shd w:val="clear" w:color="auto" w:fill="auto"/>
            <w:noWrap/>
            <w:vAlign w:val="center"/>
          </w:tcPr>
          <w:p w14:paraId="65D6B8AC" w14:textId="398A89E3" w:rsidR="008009E6" w:rsidRPr="00805F69" w:rsidRDefault="008009E6" w:rsidP="008009E6">
            <w:pPr>
              <w:jc w:val="right"/>
              <w:rPr>
                <w:rFonts w:ascii="Futura Lt BT" w:hAnsi="Futura Lt BT" w:cs="Arial Unicode MS"/>
                <w:b/>
                <w:color w:val="005CA9"/>
                <w:sz w:val="18"/>
                <w:szCs w:val="18"/>
              </w:rPr>
            </w:pPr>
            <w:r w:rsidRPr="00805F69">
              <w:rPr>
                <w:rFonts w:ascii="Futura Lt BT" w:hAnsi="Futura Lt BT" w:cs="Arial"/>
                <w:b/>
                <w:bCs/>
                <w:color w:val="005CA9"/>
                <w:sz w:val="18"/>
                <w:szCs w:val="18"/>
              </w:rPr>
              <w:t>14.008.428</w:t>
            </w:r>
          </w:p>
        </w:tc>
        <w:tc>
          <w:tcPr>
            <w:tcW w:w="371" w:type="pct"/>
            <w:tcBorders>
              <w:top w:val="nil"/>
              <w:left w:val="nil"/>
              <w:bottom w:val="nil"/>
              <w:right w:val="nil"/>
            </w:tcBorders>
            <w:shd w:val="clear" w:color="auto" w:fill="auto"/>
            <w:noWrap/>
            <w:vAlign w:val="center"/>
          </w:tcPr>
          <w:p w14:paraId="7977952B" w14:textId="1CF7CDC2" w:rsidR="008009E6" w:rsidRPr="00805F69" w:rsidRDefault="008009E6" w:rsidP="008009E6">
            <w:pPr>
              <w:jc w:val="right"/>
              <w:rPr>
                <w:rFonts w:ascii="Futura Lt BT" w:hAnsi="Futura Lt BT" w:cs="Arial Unicode MS"/>
                <w:b/>
                <w:color w:val="005CA9"/>
                <w:sz w:val="18"/>
                <w:szCs w:val="18"/>
              </w:rPr>
            </w:pPr>
            <w:r w:rsidRPr="00805F69">
              <w:rPr>
                <w:rFonts w:ascii="Futura Lt BT" w:hAnsi="Futura Lt BT" w:cs="Arial"/>
                <w:b/>
                <w:bCs/>
                <w:color w:val="005CA9"/>
                <w:sz w:val="18"/>
                <w:szCs w:val="18"/>
              </w:rPr>
              <w:t>3.269.325</w:t>
            </w:r>
          </w:p>
        </w:tc>
        <w:tc>
          <w:tcPr>
            <w:tcW w:w="345" w:type="pct"/>
            <w:tcBorders>
              <w:top w:val="nil"/>
              <w:left w:val="nil"/>
              <w:bottom w:val="nil"/>
              <w:right w:val="nil"/>
            </w:tcBorders>
            <w:shd w:val="clear" w:color="auto" w:fill="auto"/>
            <w:noWrap/>
            <w:vAlign w:val="center"/>
          </w:tcPr>
          <w:p w14:paraId="7BA28808" w14:textId="54369DC3" w:rsidR="008009E6" w:rsidRPr="00805F69" w:rsidRDefault="008009E6" w:rsidP="008009E6">
            <w:pPr>
              <w:jc w:val="center"/>
              <w:rPr>
                <w:rFonts w:ascii="Futura Lt BT" w:hAnsi="Futura Lt BT" w:cs="Arial Unicode MS"/>
                <w:b/>
                <w:color w:val="005CA9"/>
                <w:sz w:val="18"/>
                <w:szCs w:val="18"/>
              </w:rPr>
            </w:pPr>
            <w:r w:rsidRPr="00805F69">
              <w:rPr>
                <w:rFonts w:ascii="Futura Lt BT" w:hAnsi="Futura Lt BT" w:cs="Arial"/>
                <w:b/>
                <w:bCs/>
                <w:color w:val="005CA9"/>
                <w:sz w:val="18"/>
                <w:szCs w:val="18"/>
              </w:rPr>
              <w:t>-</w:t>
            </w:r>
          </w:p>
        </w:tc>
        <w:tc>
          <w:tcPr>
            <w:tcW w:w="352" w:type="pct"/>
            <w:tcBorders>
              <w:top w:val="nil"/>
              <w:left w:val="nil"/>
              <w:bottom w:val="nil"/>
              <w:right w:val="nil"/>
            </w:tcBorders>
            <w:shd w:val="clear" w:color="auto" w:fill="auto"/>
            <w:noWrap/>
            <w:vAlign w:val="center"/>
          </w:tcPr>
          <w:p w14:paraId="25498D06" w14:textId="4F9D2913" w:rsidR="008009E6" w:rsidRPr="00805F69" w:rsidRDefault="008009E6" w:rsidP="008009E6">
            <w:pPr>
              <w:jc w:val="center"/>
              <w:rPr>
                <w:rFonts w:ascii="Futura Lt BT" w:hAnsi="Futura Lt BT" w:cs="Arial Unicode MS"/>
                <w:b/>
                <w:color w:val="005CA9"/>
                <w:sz w:val="18"/>
                <w:szCs w:val="18"/>
              </w:rPr>
            </w:pPr>
            <w:r w:rsidRPr="00805F69">
              <w:rPr>
                <w:rFonts w:ascii="Futura Lt BT" w:hAnsi="Futura Lt BT" w:cs="Arial"/>
                <w:b/>
                <w:bCs/>
                <w:color w:val="005CA9"/>
                <w:sz w:val="18"/>
                <w:szCs w:val="18"/>
              </w:rPr>
              <w:t>-</w:t>
            </w:r>
          </w:p>
        </w:tc>
        <w:tc>
          <w:tcPr>
            <w:tcW w:w="361" w:type="pct"/>
            <w:tcBorders>
              <w:top w:val="nil"/>
              <w:left w:val="nil"/>
              <w:bottom w:val="nil"/>
              <w:right w:val="nil"/>
            </w:tcBorders>
            <w:shd w:val="clear" w:color="auto" w:fill="auto"/>
            <w:noWrap/>
            <w:vAlign w:val="center"/>
          </w:tcPr>
          <w:p w14:paraId="11B3EB3C" w14:textId="676E691D" w:rsidR="008009E6" w:rsidRPr="00805F69" w:rsidRDefault="008009E6" w:rsidP="008009E6">
            <w:pPr>
              <w:jc w:val="center"/>
              <w:rPr>
                <w:rFonts w:ascii="Futura Lt BT" w:hAnsi="Futura Lt BT" w:cs="Arial Unicode MS"/>
                <w:b/>
                <w:color w:val="005CA9"/>
                <w:sz w:val="18"/>
                <w:szCs w:val="18"/>
              </w:rPr>
            </w:pPr>
            <w:r w:rsidRPr="00805F69">
              <w:rPr>
                <w:rFonts w:ascii="Futura Lt BT" w:hAnsi="Futura Lt BT" w:cs="Arial"/>
                <w:b/>
                <w:bCs/>
                <w:color w:val="005CA9"/>
                <w:sz w:val="18"/>
                <w:szCs w:val="18"/>
              </w:rPr>
              <w:t>-</w:t>
            </w:r>
          </w:p>
        </w:tc>
        <w:tc>
          <w:tcPr>
            <w:tcW w:w="434" w:type="pct"/>
            <w:tcBorders>
              <w:top w:val="nil"/>
              <w:left w:val="nil"/>
              <w:bottom w:val="nil"/>
              <w:right w:val="nil"/>
            </w:tcBorders>
            <w:shd w:val="clear" w:color="auto" w:fill="auto"/>
            <w:noWrap/>
            <w:vAlign w:val="center"/>
          </w:tcPr>
          <w:p w14:paraId="3E541E49" w14:textId="0F68DF20" w:rsidR="008009E6" w:rsidRPr="00805F69" w:rsidRDefault="008009E6" w:rsidP="008009E6">
            <w:pPr>
              <w:jc w:val="right"/>
              <w:rPr>
                <w:rFonts w:ascii="Futura Lt BT" w:hAnsi="Futura Lt BT" w:cs="Arial Unicode MS"/>
                <w:b/>
                <w:color w:val="005CA9"/>
                <w:sz w:val="18"/>
                <w:szCs w:val="18"/>
              </w:rPr>
            </w:pPr>
            <w:r w:rsidRPr="00805F69">
              <w:rPr>
                <w:rFonts w:ascii="Futura Lt BT" w:hAnsi="Futura Lt BT" w:cs="Arial"/>
                <w:b/>
                <w:bCs/>
                <w:color w:val="005CA9"/>
                <w:sz w:val="18"/>
                <w:szCs w:val="18"/>
              </w:rPr>
              <w:t>11.270.762</w:t>
            </w:r>
          </w:p>
        </w:tc>
      </w:tr>
      <w:tr w:rsidR="008009E6" w:rsidRPr="00805F69" w14:paraId="6D24952D" w14:textId="77777777" w:rsidTr="008009E6">
        <w:trPr>
          <w:trHeight w:val="283"/>
        </w:trPr>
        <w:tc>
          <w:tcPr>
            <w:tcW w:w="1106" w:type="pct"/>
            <w:tcBorders>
              <w:top w:val="nil"/>
              <w:left w:val="nil"/>
              <w:bottom w:val="nil"/>
              <w:right w:val="nil"/>
            </w:tcBorders>
            <w:shd w:val="clear" w:color="auto" w:fill="auto"/>
            <w:vAlign w:val="center"/>
            <w:hideMark/>
          </w:tcPr>
          <w:p w14:paraId="65825B63" w14:textId="77777777" w:rsidR="008009E6" w:rsidRPr="00805F69" w:rsidRDefault="008009E6" w:rsidP="008009E6">
            <w:pPr>
              <w:ind w:firstLineChars="100" w:firstLine="180"/>
              <w:rPr>
                <w:rFonts w:ascii="Futura Lt BT" w:hAnsi="Futura Lt BT"/>
                <w:color w:val="005CA9"/>
                <w:sz w:val="18"/>
                <w:szCs w:val="18"/>
              </w:rPr>
            </w:pPr>
            <w:r w:rsidRPr="00805F69">
              <w:rPr>
                <w:rFonts w:ascii="Futura Lt BT" w:hAnsi="Futura Lt BT"/>
                <w:color w:val="005CA9"/>
                <w:sz w:val="18"/>
                <w:szCs w:val="18"/>
              </w:rPr>
              <w:t>Debêntures</w:t>
            </w:r>
          </w:p>
        </w:tc>
        <w:tc>
          <w:tcPr>
            <w:tcW w:w="405" w:type="pct"/>
            <w:tcBorders>
              <w:top w:val="nil"/>
              <w:left w:val="nil"/>
              <w:bottom w:val="nil"/>
              <w:right w:val="nil"/>
            </w:tcBorders>
            <w:shd w:val="clear" w:color="auto" w:fill="auto"/>
            <w:noWrap/>
            <w:vAlign w:val="center"/>
          </w:tcPr>
          <w:p w14:paraId="54F8D2E2" w14:textId="723CBA39"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2.469.065</w:t>
            </w:r>
          </w:p>
        </w:tc>
        <w:tc>
          <w:tcPr>
            <w:tcW w:w="390" w:type="pct"/>
            <w:tcBorders>
              <w:top w:val="nil"/>
              <w:left w:val="nil"/>
              <w:bottom w:val="nil"/>
              <w:right w:val="nil"/>
            </w:tcBorders>
            <w:shd w:val="clear" w:color="auto" w:fill="auto"/>
            <w:noWrap/>
            <w:vAlign w:val="center"/>
          </w:tcPr>
          <w:p w14:paraId="68BF13D9" w14:textId="71598A25" w:rsidR="008009E6" w:rsidRPr="00805F69" w:rsidRDefault="008009E6" w:rsidP="008009E6">
            <w:pPr>
              <w:jc w:val="center"/>
              <w:rPr>
                <w:rFonts w:ascii="Futura Lt BT" w:hAnsi="Futura Lt BT" w:cs="Arial Unicode MS"/>
                <w:color w:val="005CA9"/>
                <w:sz w:val="18"/>
                <w:szCs w:val="18"/>
              </w:rPr>
            </w:pPr>
            <w:r w:rsidRPr="00805F69">
              <w:rPr>
                <w:rFonts w:ascii="Futura Lt BT" w:hAnsi="Futura Lt BT" w:cs="Arial"/>
                <w:color w:val="005CA9"/>
                <w:sz w:val="18"/>
                <w:szCs w:val="18"/>
              </w:rPr>
              <w:t>-</w:t>
            </w:r>
          </w:p>
        </w:tc>
        <w:tc>
          <w:tcPr>
            <w:tcW w:w="405" w:type="pct"/>
            <w:tcBorders>
              <w:top w:val="nil"/>
              <w:left w:val="nil"/>
              <w:bottom w:val="nil"/>
              <w:right w:val="nil"/>
            </w:tcBorders>
            <w:shd w:val="clear" w:color="auto" w:fill="auto"/>
            <w:noWrap/>
            <w:vAlign w:val="center"/>
          </w:tcPr>
          <w:p w14:paraId="05694D51" w14:textId="40409572"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7.018</w:t>
            </w:r>
          </w:p>
        </w:tc>
        <w:tc>
          <w:tcPr>
            <w:tcW w:w="405" w:type="pct"/>
            <w:tcBorders>
              <w:top w:val="nil"/>
              <w:left w:val="nil"/>
              <w:bottom w:val="nil"/>
              <w:right w:val="nil"/>
            </w:tcBorders>
            <w:shd w:val="clear" w:color="auto" w:fill="auto"/>
            <w:noWrap/>
            <w:vAlign w:val="center"/>
          </w:tcPr>
          <w:p w14:paraId="33C7DBF7" w14:textId="3359F173"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2.476.083</w:t>
            </w:r>
          </w:p>
        </w:tc>
        <w:tc>
          <w:tcPr>
            <w:tcW w:w="429" w:type="pct"/>
            <w:tcBorders>
              <w:top w:val="nil"/>
              <w:left w:val="nil"/>
              <w:bottom w:val="nil"/>
              <w:right w:val="nil"/>
            </w:tcBorders>
            <w:shd w:val="clear" w:color="auto" w:fill="auto"/>
            <w:noWrap/>
            <w:vAlign w:val="center"/>
          </w:tcPr>
          <w:p w14:paraId="154E6DC5" w14:textId="70D2DA90"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1.706.421</w:t>
            </w:r>
          </w:p>
        </w:tc>
        <w:tc>
          <w:tcPr>
            <w:tcW w:w="371" w:type="pct"/>
            <w:tcBorders>
              <w:top w:val="nil"/>
              <w:left w:val="nil"/>
              <w:bottom w:val="nil"/>
              <w:right w:val="nil"/>
            </w:tcBorders>
            <w:shd w:val="clear" w:color="auto" w:fill="auto"/>
            <w:noWrap/>
            <w:vAlign w:val="center"/>
          </w:tcPr>
          <w:p w14:paraId="7CD5ECA3" w14:textId="7E10B451" w:rsidR="008009E6" w:rsidRPr="00805F69" w:rsidRDefault="008009E6" w:rsidP="008009E6">
            <w:pPr>
              <w:jc w:val="center"/>
              <w:rPr>
                <w:rFonts w:ascii="Futura Lt BT" w:hAnsi="Futura Lt BT" w:cs="Arial Unicode MS"/>
                <w:color w:val="005CA9"/>
                <w:sz w:val="18"/>
                <w:szCs w:val="18"/>
              </w:rPr>
            </w:pPr>
            <w:r w:rsidRPr="00805F69">
              <w:rPr>
                <w:rFonts w:ascii="Futura Lt BT" w:hAnsi="Futura Lt BT" w:cs="Arial"/>
                <w:color w:val="005CA9"/>
                <w:sz w:val="18"/>
                <w:szCs w:val="18"/>
              </w:rPr>
              <w:t>-</w:t>
            </w:r>
          </w:p>
        </w:tc>
        <w:tc>
          <w:tcPr>
            <w:tcW w:w="345" w:type="pct"/>
            <w:tcBorders>
              <w:top w:val="nil"/>
              <w:left w:val="nil"/>
              <w:bottom w:val="nil"/>
              <w:right w:val="nil"/>
            </w:tcBorders>
            <w:shd w:val="clear" w:color="auto" w:fill="auto"/>
            <w:noWrap/>
            <w:vAlign w:val="center"/>
          </w:tcPr>
          <w:p w14:paraId="35E433C2" w14:textId="4929AC71" w:rsidR="008009E6" w:rsidRPr="00805F69" w:rsidRDefault="008009E6" w:rsidP="008009E6">
            <w:pPr>
              <w:jc w:val="center"/>
              <w:rPr>
                <w:rFonts w:ascii="Futura Lt BT" w:hAnsi="Futura Lt BT" w:cs="Arial Unicode MS"/>
                <w:color w:val="005CA9"/>
                <w:sz w:val="18"/>
                <w:szCs w:val="18"/>
              </w:rPr>
            </w:pPr>
            <w:r w:rsidRPr="00805F69">
              <w:rPr>
                <w:rFonts w:ascii="Futura Lt BT" w:hAnsi="Futura Lt BT" w:cs="Arial"/>
                <w:color w:val="005CA9"/>
                <w:sz w:val="18"/>
                <w:szCs w:val="18"/>
              </w:rPr>
              <w:t>-</w:t>
            </w:r>
          </w:p>
        </w:tc>
        <w:tc>
          <w:tcPr>
            <w:tcW w:w="352" w:type="pct"/>
            <w:tcBorders>
              <w:top w:val="nil"/>
              <w:left w:val="nil"/>
              <w:bottom w:val="nil"/>
              <w:right w:val="nil"/>
            </w:tcBorders>
            <w:shd w:val="clear" w:color="auto" w:fill="auto"/>
            <w:noWrap/>
            <w:vAlign w:val="center"/>
          </w:tcPr>
          <w:p w14:paraId="0EA26DC6" w14:textId="69EED5CD" w:rsidR="008009E6" w:rsidRPr="00805F69" w:rsidRDefault="008009E6" w:rsidP="008009E6">
            <w:pPr>
              <w:jc w:val="center"/>
              <w:rPr>
                <w:rFonts w:ascii="Futura Lt BT" w:hAnsi="Futura Lt BT" w:cs="Arial Unicode MS"/>
                <w:color w:val="005CA9"/>
                <w:sz w:val="18"/>
                <w:szCs w:val="18"/>
              </w:rPr>
            </w:pPr>
            <w:r w:rsidRPr="00805F69">
              <w:rPr>
                <w:rFonts w:ascii="Futura Lt BT" w:hAnsi="Futura Lt BT" w:cs="Arial"/>
                <w:color w:val="005CA9"/>
                <w:sz w:val="18"/>
                <w:szCs w:val="18"/>
              </w:rPr>
              <w:t>-</w:t>
            </w:r>
          </w:p>
        </w:tc>
        <w:tc>
          <w:tcPr>
            <w:tcW w:w="361" w:type="pct"/>
            <w:tcBorders>
              <w:top w:val="nil"/>
              <w:left w:val="nil"/>
              <w:bottom w:val="nil"/>
              <w:right w:val="nil"/>
            </w:tcBorders>
            <w:shd w:val="clear" w:color="auto" w:fill="auto"/>
            <w:noWrap/>
            <w:vAlign w:val="center"/>
          </w:tcPr>
          <w:p w14:paraId="085A05AC" w14:textId="5EA0DBBD" w:rsidR="008009E6" w:rsidRPr="00805F69" w:rsidRDefault="008009E6" w:rsidP="008009E6">
            <w:pPr>
              <w:jc w:val="center"/>
              <w:rPr>
                <w:rFonts w:ascii="Futura Lt BT" w:hAnsi="Futura Lt BT" w:cs="Arial Unicode MS"/>
                <w:color w:val="005CA9"/>
                <w:sz w:val="18"/>
                <w:szCs w:val="18"/>
              </w:rPr>
            </w:pPr>
            <w:r w:rsidRPr="00805F69">
              <w:rPr>
                <w:rFonts w:ascii="Futura Lt BT" w:hAnsi="Futura Lt BT" w:cs="Arial"/>
                <w:color w:val="005CA9"/>
                <w:sz w:val="18"/>
                <w:szCs w:val="18"/>
              </w:rPr>
              <w:t>-</w:t>
            </w:r>
          </w:p>
        </w:tc>
        <w:tc>
          <w:tcPr>
            <w:tcW w:w="434" w:type="pct"/>
            <w:tcBorders>
              <w:top w:val="nil"/>
              <w:left w:val="nil"/>
              <w:bottom w:val="nil"/>
              <w:right w:val="nil"/>
            </w:tcBorders>
            <w:shd w:val="clear" w:color="auto" w:fill="auto"/>
            <w:noWrap/>
            <w:vAlign w:val="center"/>
          </w:tcPr>
          <w:p w14:paraId="00984891" w14:textId="0ADF74EC"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2.476.083</w:t>
            </w:r>
          </w:p>
        </w:tc>
      </w:tr>
      <w:tr w:rsidR="008009E6" w:rsidRPr="00805F69" w14:paraId="4EBC7767" w14:textId="77777777" w:rsidTr="008009E6">
        <w:trPr>
          <w:trHeight w:val="283"/>
        </w:trPr>
        <w:tc>
          <w:tcPr>
            <w:tcW w:w="1106" w:type="pct"/>
            <w:tcBorders>
              <w:top w:val="nil"/>
              <w:left w:val="nil"/>
              <w:bottom w:val="nil"/>
              <w:right w:val="nil"/>
            </w:tcBorders>
            <w:shd w:val="clear" w:color="auto" w:fill="auto"/>
            <w:vAlign w:val="center"/>
            <w:hideMark/>
          </w:tcPr>
          <w:p w14:paraId="2F7BC986" w14:textId="77777777" w:rsidR="008009E6" w:rsidRPr="00805F69" w:rsidRDefault="008009E6" w:rsidP="008009E6">
            <w:pPr>
              <w:ind w:firstLineChars="100" w:firstLine="180"/>
              <w:rPr>
                <w:rFonts w:ascii="Futura Lt BT" w:hAnsi="Futura Lt BT"/>
                <w:color w:val="005CA9"/>
                <w:sz w:val="18"/>
                <w:szCs w:val="18"/>
              </w:rPr>
            </w:pPr>
            <w:r w:rsidRPr="00805F69">
              <w:rPr>
                <w:rFonts w:ascii="Futura Lt BT" w:hAnsi="Futura Lt BT"/>
                <w:color w:val="005CA9"/>
                <w:sz w:val="18"/>
                <w:szCs w:val="18"/>
              </w:rPr>
              <w:t>Cotas de fundos</w:t>
            </w:r>
          </w:p>
        </w:tc>
        <w:tc>
          <w:tcPr>
            <w:tcW w:w="405" w:type="pct"/>
            <w:tcBorders>
              <w:top w:val="nil"/>
              <w:left w:val="nil"/>
              <w:bottom w:val="nil"/>
              <w:right w:val="nil"/>
            </w:tcBorders>
            <w:shd w:val="clear" w:color="auto" w:fill="auto"/>
            <w:noWrap/>
            <w:vAlign w:val="center"/>
          </w:tcPr>
          <w:p w14:paraId="3AEEE788" w14:textId="2D327E43"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1.915.610</w:t>
            </w:r>
          </w:p>
        </w:tc>
        <w:tc>
          <w:tcPr>
            <w:tcW w:w="390" w:type="pct"/>
            <w:tcBorders>
              <w:top w:val="nil"/>
              <w:left w:val="nil"/>
              <w:bottom w:val="nil"/>
              <w:right w:val="nil"/>
            </w:tcBorders>
            <w:shd w:val="clear" w:color="auto" w:fill="auto"/>
            <w:noWrap/>
            <w:vAlign w:val="center"/>
          </w:tcPr>
          <w:p w14:paraId="7A351BAD" w14:textId="1DE49884" w:rsidR="008009E6" w:rsidRPr="00805F69" w:rsidRDefault="008009E6" w:rsidP="008009E6">
            <w:pPr>
              <w:jc w:val="center"/>
              <w:rPr>
                <w:rFonts w:ascii="Futura Lt BT" w:hAnsi="Futura Lt BT" w:cs="Arial Unicode MS"/>
                <w:color w:val="005CA9"/>
                <w:sz w:val="18"/>
                <w:szCs w:val="18"/>
              </w:rPr>
            </w:pPr>
            <w:r w:rsidRPr="00805F69">
              <w:rPr>
                <w:rFonts w:ascii="Futura Lt BT" w:hAnsi="Futura Lt BT" w:cs="Arial"/>
                <w:color w:val="005CA9"/>
                <w:sz w:val="18"/>
                <w:szCs w:val="18"/>
              </w:rPr>
              <w:t>-</w:t>
            </w:r>
          </w:p>
        </w:tc>
        <w:tc>
          <w:tcPr>
            <w:tcW w:w="405" w:type="pct"/>
            <w:tcBorders>
              <w:top w:val="nil"/>
              <w:left w:val="nil"/>
              <w:bottom w:val="nil"/>
              <w:right w:val="nil"/>
            </w:tcBorders>
            <w:shd w:val="clear" w:color="auto" w:fill="auto"/>
            <w:noWrap/>
            <w:vAlign w:val="center"/>
          </w:tcPr>
          <w:p w14:paraId="6273C2CB" w14:textId="6D6C2E4B" w:rsidR="008009E6" w:rsidRPr="00805F69" w:rsidRDefault="008009E6" w:rsidP="008009E6">
            <w:pPr>
              <w:jc w:val="right"/>
              <w:rPr>
                <w:rFonts w:ascii="Futura Lt BT" w:hAnsi="Futura Lt BT" w:cs="Arial"/>
                <w:color w:val="005CA9"/>
                <w:sz w:val="18"/>
                <w:szCs w:val="18"/>
              </w:rPr>
            </w:pPr>
            <w:r w:rsidRPr="00805F69">
              <w:rPr>
                <w:rFonts w:ascii="Futura Lt BT" w:hAnsi="Futura Lt BT" w:cs="Arial"/>
                <w:color w:val="005CA9"/>
                <w:sz w:val="18"/>
                <w:szCs w:val="18"/>
              </w:rPr>
              <w:t>1.293.506</w:t>
            </w:r>
          </w:p>
        </w:tc>
        <w:tc>
          <w:tcPr>
            <w:tcW w:w="405" w:type="pct"/>
            <w:tcBorders>
              <w:top w:val="nil"/>
              <w:left w:val="nil"/>
              <w:bottom w:val="nil"/>
              <w:right w:val="nil"/>
            </w:tcBorders>
            <w:shd w:val="clear" w:color="auto" w:fill="auto"/>
            <w:noWrap/>
            <w:vAlign w:val="center"/>
          </w:tcPr>
          <w:p w14:paraId="0E04C4D5" w14:textId="244B06D6" w:rsidR="008009E6" w:rsidRPr="00805F69" w:rsidRDefault="008009E6" w:rsidP="008009E6">
            <w:pPr>
              <w:jc w:val="right"/>
              <w:rPr>
                <w:rFonts w:ascii="Futura Lt BT" w:hAnsi="Futura Lt BT" w:cs="Arial"/>
                <w:color w:val="005CA9"/>
                <w:sz w:val="18"/>
                <w:szCs w:val="18"/>
              </w:rPr>
            </w:pPr>
            <w:r w:rsidRPr="00805F69">
              <w:rPr>
                <w:rFonts w:ascii="Futura Lt BT" w:hAnsi="Futura Lt BT" w:cs="Arial"/>
                <w:color w:val="005CA9"/>
                <w:sz w:val="18"/>
                <w:szCs w:val="18"/>
              </w:rPr>
              <w:t>3.209.116</w:t>
            </w:r>
          </w:p>
        </w:tc>
        <w:tc>
          <w:tcPr>
            <w:tcW w:w="429" w:type="pct"/>
            <w:tcBorders>
              <w:top w:val="nil"/>
              <w:left w:val="nil"/>
              <w:bottom w:val="nil"/>
              <w:right w:val="nil"/>
            </w:tcBorders>
            <w:shd w:val="clear" w:color="auto" w:fill="auto"/>
            <w:noWrap/>
            <w:vAlign w:val="center"/>
          </w:tcPr>
          <w:p w14:paraId="67FFE61C" w14:textId="7EC97C09" w:rsidR="008009E6" w:rsidRPr="00805F69" w:rsidRDefault="008009E6" w:rsidP="008009E6">
            <w:pPr>
              <w:jc w:val="right"/>
              <w:rPr>
                <w:rFonts w:ascii="Futura Lt BT" w:hAnsi="Futura Lt BT" w:cs="Arial"/>
                <w:color w:val="005CA9"/>
                <w:sz w:val="18"/>
                <w:szCs w:val="18"/>
              </w:rPr>
            </w:pPr>
            <w:r w:rsidRPr="00805F69">
              <w:rPr>
                <w:rFonts w:ascii="Futura Lt BT" w:hAnsi="Futura Lt BT" w:cs="Arial"/>
                <w:color w:val="005CA9"/>
                <w:sz w:val="18"/>
                <w:szCs w:val="18"/>
              </w:rPr>
              <w:t>3.209.116</w:t>
            </w:r>
          </w:p>
        </w:tc>
        <w:tc>
          <w:tcPr>
            <w:tcW w:w="371" w:type="pct"/>
            <w:tcBorders>
              <w:top w:val="nil"/>
              <w:left w:val="nil"/>
              <w:bottom w:val="nil"/>
              <w:right w:val="nil"/>
            </w:tcBorders>
            <w:shd w:val="clear" w:color="auto" w:fill="auto"/>
            <w:noWrap/>
            <w:vAlign w:val="center"/>
          </w:tcPr>
          <w:p w14:paraId="5F2BABFE" w14:textId="5EF97F58"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3.209.116</w:t>
            </w:r>
          </w:p>
        </w:tc>
        <w:tc>
          <w:tcPr>
            <w:tcW w:w="345" w:type="pct"/>
            <w:tcBorders>
              <w:top w:val="nil"/>
              <w:left w:val="nil"/>
              <w:bottom w:val="nil"/>
              <w:right w:val="nil"/>
            </w:tcBorders>
            <w:shd w:val="clear" w:color="auto" w:fill="auto"/>
            <w:noWrap/>
            <w:vAlign w:val="center"/>
          </w:tcPr>
          <w:p w14:paraId="297217BA" w14:textId="58569F15" w:rsidR="008009E6" w:rsidRPr="00805F69" w:rsidRDefault="008009E6" w:rsidP="008009E6">
            <w:pPr>
              <w:jc w:val="center"/>
              <w:rPr>
                <w:rFonts w:ascii="Futura Lt BT" w:hAnsi="Futura Lt BT" w:cs="Arial Unicode MS"/>
                <w:color w:val="005CA9"/>
                <w:sz w:val="18"/>
                <w:szCs w:val="18"/>
              </w:rPr>
            </w:pPr>
            <w:r w:rsidRPr="00805F69">
              <w:rPr>
                <w:rFonts w:ascii="Futura Lt BT" w:hAnsi="Futura Lt BT" w:cs="Arial"/>
                <w:color w:val="005CA9"/>
                <w:sz w:val="18"/>
                <w:szCs w:val="18"/>
              </w:rPr>
              <w:t>-</w:t>
            </w:r>
          </w:p>
        </w:tc>
        <w:tc>
          <w:tcPr>
            <w:tcW w:w="352" w:type="pct"/>
            <w:tcBorders>
              <w:top w:val="nil"/>
              <w:left w:val="nil"/>
              <w:bottom w:val="nil"/>
              <w:right w:val="nil"/>
            </w:tcBorders>
            <w:shd w:val="clear" w:color="auto" w:fill="auto"/>
            <w:noWrap/>
            <w:vAlign w:val="center"/>
          </w:tcPr>
          <w:p w14:paraId="1904F5FE" w14:textId="435BC2AB" w:rsidR="008009E6" w:rsidRPr="00805F69" w:rsidRDefault="008009E6" w:rsidP="008009E6">
            <w:pPr>
              <w:jc w:val="center"/>
              <w:rPr>
                <w:rFonts w:ascii="Futura Lt BT" w:hAnsi="Futura Lt BT" w:cs="Arial Unicode MS"/>
                <w:color w:val="005CA9"/>
                <w:sz w:val="18"/>
                <w:szCs w:val="18"/>
              </w:rPr>
            </w:pPr>
            <w:r w:rsidRPr="00805F69">
              <w:rPr>
                <w:rFonts w:ascii="Futura Lt BT" w:hAnsi="Futura Lt BT" w:cs="Arial"/>
                <w:color w:val="005CA9"/>
                <w:sz w:val="18"/>
                <w:szCs w:val="18"/>
              </w:rPr>
              <w:t>-</w:t>
            </w:r>
          </w:p>
        </w:tc>
        <w:tc>
          <w:tcPr>
            <w:tcW w:w="361" w:type="pct"/>
            <w:tcBorders>
              <w:top w:val="nil"/>
              <w:left w:val="nil"/>
              <w:bottom w:val="nil"/>
              <w:right w:val="nil"/>
            </w:tcBorders>
            <w:shd w:val="clear" w:color="auto" w:fill="auto"/>
            <w:noWrap/>
            <w:vAlign w:val="center"/>
          </w:tcPr>
          <w:p w14:paraId="6E5DC652" w14:textId="0B087155" w:rsidR="008009E6" w:rsidRPr="00805F69" w:rsidRDefault="008009E6" w:rsidP="008009E6">
            <w:pPr>
              <w:jc w:val="center"/>
              <w:rPr>
                <w:rFonts w:ascii="Futura Lt BT" w:hAnsi="Futura Lt BT" w:cs="Arial Unicode MS"/>
                <w:color w:val="005CA9"/>
                <w:sz w:val="18"/>
                <w:szCs w:val="18"/>
              </w:rPr>
            </w:pPr>
            <w:r w:rsidRPr="00805F69">
              <w:rPr>
                <w:rFonts w:ascii="Futura Lt BT" w:hAnsi="Futura Lt BT" w:cs="Arial"/>
                <w:color w:val="005CA9"/>
                <w:sz w:val="18"/>
                <w:szCs w:val="18"/>
              </w:rPr>
              <w:t>-</w:t>
            </w:r>
          </w:p>
        </w:tc>
        <w:tc>
          <w:tcPr>
            <w:tcW w:w="434" w:type="pct"/>
            <w:tcBorders>
              <w:top w:val="nil"/>
              <w:left w:val="nil"/>
              <w:bottom w:val="nil"/>
              <w:right w:val="nil"/>
            </w:tcBorders>
            <w:shd w:val="clear" w:color="auto" w:fill="auto"/>
            <w:noWrap/>
            <w:vAlign w:val="center"/>
          </w:tcPr>
          <w:p w14:paraId="1E8E28B5" w14:textId="6C09149E" w:rsidR="008009E6" w:rsidRPr="00805F69" w:rsidRDefault="008009E6" w:rsidP="008009E6">
            <w:pPr>
              <w:jc w:val="center"/>
              <w:rPr>
                <w:rFonts w:ascii="Futura Lt BT" w:hAnsi="Futura Lt BT" w:cs="Arial Unicode MS"/>
                <w:color w:val="005CA9"/>
                <w:sz w:val="18"/>
                <w:szCs w:val="18"/>
              </w:rPr>
            </w:pPr>
            <w:r w:rsidRPr="00805F69">
              <w:rPr>
                <w:rFonts w:ascii="Futura Lt BT" w:hAnsi="Futura Lt BT" w:cs="Arial"/>
                <w:color w:val="005CA9"/>
                <w:sz w:val="18"/>
                <w:szCs w:val="18"/>
              </w:rPr>
              <w:t>-</w:t>
            </w:r>
          </w:p>
        </w:tc>
      </w:tr>
      <w:tr w:rsidR="008009E6" w:rsidRPr="00805F69" w14:paraId="5D309FFD" w14:textId="77777777" w:rsidTr="008009E6">
        <w:trPr>
          <w:trHeight w:val="283"/>
        </w:trPr>
        <w:tc>
          <w:tcPr>
            <w:tcW w:w="1106" w:type="pct"/>
            <w:tcBorders>
              <w:top w:val="nil"/>
              <w:left w:val="nil"/>
              <w:bottom w:val="nil"/>
              <w:right w:val="nil"/>
            </w:tcBorders>
            <w:shd w:val="clear" w:color="auto" w:fill="auto"/>
            <w:vAlign w:val="center"/>
            <w:hideMark/>
          </w:tcPr>
          <w:p w14:paraId="2F3D877B" w14:textId="0AC7A085" w:rsidR="008009E6" w:rsidRPr="00805F69" w:rsidRDefault="008009E6" w:rsidP="008009E6">
            <w:pPr>
              <w:ind w:firstLineChars="100" w:firstLine="180"/>
              <w:rPr>
                <w:rFonts w:ascii="Futura Lt BT" w:hAnsi="Futura Lt BT"/>
                <w:color w:val="005CA9"/>
                <w:sz w:val="18"/>
                <w:szCs w:val="18"/>
              </w:rPr>
            </w:pPr>
            <w:r w:rsidRPr="00805F69">
              <w:rPr>
                <w:rFonts w:ascii="Futura Lt BT" w:hAnsi="Futura Lt BT"/>
                <w:color w:val="005CA9"/>
                <w:sz w:val="18"/>
                <w:szCs w:val="18"/>
              </w:rPr>
              <w:t>Certificado de recebíveis imobiliários</w:t>
            </w:r>
          </w:p>
        </w:tc>
        <w:tc>
          <w:tcPr>
            <w:tcW w:w="405" w:type="pct"/>
            <w:tcBorders>
              <w:top w:val="nil"/>
              <w:left w:val="nil"/>
              <w:bottom w:val="nil"/>
              <w:right w:val="nil"/>
            </w:tcBorders>
            <w:shd w:val="clear" w:color="auto" w:fill="auto"/>
            <w:noWrap/>
            <w:vAlign w:val="center"/>
          </w:tcPr>
          <w:p w14:paraId="66834416" w14:textId="5C0C527D"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3.322.780</w:t>
            </w:r>
          </w:p>
        </w:tc>
        <w:tc>
          <w:tcPr>
            <w:tcW w:w="390" w:type="pct"/>
            <w:tcBorders>
              <w:top w:val="nil"/>
              <w:left w:val="nil"/>
              <w:bottom w:val="nil"/>
              <w:right w:val="nil"/>
            </w:tcBorders>
            <w:shd w:val="clear" w:color="auto" w:fill="auto"/>
            <w:noWrap/>
            <w:vAlign w:val="center"/>
          </w:tcPr>
          <w:p w14:paraId="54D7E7FE" w14:textId="313493D0" w:rsidR="008009E6" w:rsidRPr="00805F69" w:rsidRDefault="008009E6" w:rsidP="008009E6">
            <w:pPr>
              <w:jc w:val="center"/>
              <w:rPr>
                <w:rFonts w:ascii="Futura Lt BT" w:hAnsi="Futura Lt BT" w:cs="Arial Unicode MS"/>
                <w:color w:val="005CA9"/>
                <w:sz w:val="18"/>
                <w:szCs w:val="18"/>
              </w:rPr>
            </w:pPr>
            <w:r w:rsidRPr="00805F69">
              <w:rPr>
                <w:rFonts w:ascii="Futura Lt BT" w:hAnsi="Futura Lt BT" w:cs="Arial"/>
                <w:color w:val="005CA9"/>
                <w:sz w:val="18"/>
                <w:szCs w:val="18"/>
              </w:rPr>
              <w:t>-</w:t>
            </w:r>
          </w:p>
        </w:tc>
        <w:tc>
          <w:tcPr>
            <w:tcW w:w="405" w:type="pct"/>
            <w:tcBorders>
              <w:top w:val="nil"/>
              <w:left w:val="nil"/>
              <w:bottom w:val="nil"/>
              <w:right w:val="nil"/>
            </w:tcBorders>
            <w:shd w:val="clear" w:color="auto" w:fill="auto"/>
            <w:noWrap/>
            <w:vAlign w:val="center"/>
          </w:tcPr>
          <w:p w14:paraId="79EBD99B" w14:textId="2002FB7C"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154.268</w:t>
            </w:r>
          </w:p>
        </w:tc>
        <w:tc>
          <w:tcPr>
            <w:tcW w:w="405" w:type="pct"/>
            <w:tcBorders>
              <w:top w:val="nil"/>
              <w:left w:val="nil"/>
              <w:bottom w:val="nil"/>
              <w:right w:val="nil"/>
            </w:tcBorders>
            <w:shd w:val="clear" w:color="auto" w:fill="auto"/>
            <w:noWrap/>
            <w:vAlign w:val="center"/>
          </w:tcPr>
          <w:p w14:paraId="68080372" w14:textId="362A31F6"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3.477.048</w:t>
            </w:r>
          </w:p>
        </w:tc>
        <w:tc>
          <w:tcPr>
            <w:tcW w:w="429" w:type="pct"/>
            <w:tcBorders>
              <w:top w:val="nil"/>
              <w:left w:val="nil"/>
              <w:bottom w:val="nil"/>
              <w:right w:val="nil"/>
            </w:tcBorders>
            <w:shd w:val="clear" w:color="auto" w:fill="auto"/>
            <w:noWrap/>
            <w:vAlign w:val="center"/>
          </w:tcPr>
          <w:p w14:paraId="16791B3C" w14:textId="1AC98959"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3.715.051</w:t>
            </w:r>
          </w:p>
        </w:tc>
        <w:tc>
          <w:tcPr>
            <w:tcW w:w="371" w:type="pct"/>
            <w:tcBorders>
              <w:top w:val="nil"/>
              <w:left w:val="nil"/>
              <w:bottom w:val="nil"/>
              <w:right w:val="nil"/>
            </w:tcBorders>
            <w:shd w:val="clear" w:color="auto" w:fill="auto"/>
            <w:noWrap/>
            <w:vAlign w:val="center"/>
          </w:tcPr>
          <w:p w14:paraId="3F169913" w14:textId="5E6C1DED" w:rsidR="008009E6" w:rsidRPr="00805F69" w:rsidRDefault="008009E6" w:rsidP="008009E6">
            <w:pPr>
              <w:jc w:val="center"/>
              <w:rPr>
                <w:rFonts w:ascii="Futura Lt BT" w:hAnsi="Futura Lt BT" w:cs="Arial Unicode MS"/>
                <w:color w:val="005CA9"/>
                <w:sz w:val="18"/>
                <w:szCs w:val="18"/>
              </w:rPr>
            </w:pPr>
            <w:r w:rsidRPr="00805F69">
              <w:rPr>
                <w:rFonts w:ascii="Futura Lt BT" w:hAnsi="Futura Lt BT" w:cs="Arial"/>
                <w:color w:val="005CA9"/>
                <w:sz w:val="18"/>
                <w:szCs w:val="18"/>
              </w:rPr>
              <w:t>-</w:t>
            </w:r>
          </w:p>
        </w:tc>
        <w:tc>
          <w:tcPr>
            <w:tcW w:w="345" w:type="pct"/>
            <w:tcBorders>
              <w:top w:val="nil"/>
              <w:left w:val="nil"/>
              <w:bottom w:val="nil"/>
              <w:right w:val="nil"/>
            </w:tcBorders>
            <w:shd w:val="clear" w:color="auto" w:fill="auto"/>
            <w:noWrap/>
            <w:vAlign w:val="center"/>
          </w:tcPr>
          <w:p w14:paraId="60FB444B" w14:textId="40D3B73F" w:rsidR="008009E6" w:rsidRPr="00805F69" w:rsidRDefault="008009E6" w:rsidP="008009E6">
            <w:pPr>
              <w:jc w:val="center"/>
              <w:rPr>
                <w:rFonts w:ascii="Futura Lt BT" w:hAnsi="Futura Lt BT" w:cs="Arial Unicode MS"/>
                <w:color w:val="005CA9"/>
                <w:sz w:val="18"/>
                <w:szCs w:val="18"/>
              </w:rPr>
            </w:pPr>
            <w:r w:rsidRPr="00805F69">
              <w:rPr>
                <w:rFonts w:ascii="Futura Lt BT" w:hAnsi="Futura Lt BT" w:cs="Arial"/>
                <w:color w:val="005CA9"/>
                <w:sz w:val="18"/>
                <w:szCs w:val="18"/>
              </w:rPr>
              <w:t>-</w:t>
            </w:r>
          </w:p>
        </w:tc>
        <w:tc>
          <w:tcPr>
            <w:tcW w:w="352" w:type="pct"/>
            <w:tcBorders>
              <w:top w:val="nil"/>
              <w:left w:val="nil"/>
              <w:bottom w:val="nil"/>
              <w:right w:val="nil"/>
            </w:tcBorders>
            <w:shd w:val="clear" w:color="auto" w:fill="auto"/>
            <w:noWrap/>
            <w:vAlign w:val="center"/>
          </w:tcPr>
          <w:p w14:paraId="2277DBA5" w14:textId="005F2D8E" w:rsidR="008009E6" w:rsidRPr="00805F69" w:rsidRDefault="008009E6" w:rsidP="008009E6">
            <w:pPr>
              <w:jc w:val="center"/>
              <w:rPr>
                <w:rFonts w:ascii="Futura Lt BT" w:hAnsi="Futura Lt BT" w:cs="Arial Unicode MS"/>
                <w:color w:val="005CA9"/>
                <w:sz w:val="18"/>
                <w:szCs w:val="18"/>
              </w:rPr>
            </w:pPr>
            <w:r w:rsidRPr="00805F69">
              <w:rPr>
                <w:rFonts w:ascii="Futura Lt BT" w:hAnsi="Futura Lt BT" w:cs="Arial"/>
                <w:color w:val="005CA9"/>
                <w:sz w:val="18"/>
                <w:szCs w:val="18"/>
              </w:rPr>
              <w:t>-</w:t>
            </w:r>
          </w:p>
        </w:tc>
        <w:tc>
          <w:tcPr>
            <w:tcW w:w="361" w:type="pct"/>
            <w:tcBorders>
              <w:top w:val="nil"/>
              <w:left w:val="nil"/>
              <w:bottom w:val="nil"/>
              <w:right w:val="nil"/>
            </w:tcBorders>
            <w:shd w:val="clear" w:color="auto" w:fill="auto"/>
            <w:noWrap/>
            <w:vAlign w:val="center"/>
          </w:tcPr>
          <w:p w14:paraId="6B322015" w14:textId="227788AE" w:rsidR="008009E6" w:rsidRPr="00805F69" w:rsidRDefault="008009E6" w:rsidP="008009E6">
            <w:pPr>
              <w:jc w:val="center"/>
              <w:rPr>
                <w:rFonts w:ascii="Futura Lt BT" w:hAnsi="Futura Lt BT" w:cs="Arial Unicode MS"/>
                <w:color w:val="005CA9"/>
                <w:sz w:val="18"/>
                <w:szCs w:val="18"/>
              </w:rPr>
            </w:pPr>
            <w:r w:rsidRPr="00805F69">
              <w:rPr>
                <w:rFonts w:ascii="Futura Lt BT" w:hAnsi="Futura Lt BT" w:cs="Arial"/>
                <w:color w:val="005CA9"/>
                <w:sz w:val="18"/>
                <w:szCs w:val="18"/>
              </w:rPr>
              <w:t>-</w:t>
            </w:r>
          </w:p>
        </w:tc>
        <w:tc>
          <w:tcPr>
            <w:tcW w:w="434" w:type="pct"/>
            <w:tcBorders>
              <w:top w:val="nil"/>
              <w:left w:val="nil"/>
              <w:bottom w:val="nil"/>
              <w:right w:val="nil"/>
            </w:tcBorders>
            <w:shd w:val="clear" w:color="auto" w:fill="auto"/>
            <w:noWrap/>
            <w:vAlign w:val="center"/>
          </w:tcPr>
          <w:p w14:paraId="7D05A8FB" w14:textId="02BA5267"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3.477.048</w:t>
            </w:r>
          </w:p>
        </w:tc>
      </w:tr>
      <w:tr w:rsidR="008009E6" w:rsidRPr="00805F69" w14:paraId="352DA4E2" w14:textId="77777777" w:rsidTr="008009E6">
        <w:trPr>
          <w:trHeight w:val="283"/>
        </w:trPr>
        <w:tc>
          <w:tcPr>
            <w:tcW w:w="1106" w:type="pct"/>
            <w:tcBorders>
              <w:top w:val="nil"/>
              <w:left w:val="nil"/>
              <w:bottom w:val="nil"/>
              <w:right w:val="nil"/>
            </w:tcBorders>
            <w:shd w:val="clear" w:color="auto" w:fill="auto"/>
            <w:vAlign w:val="center"/>
            <w:hideMark/>
          </w:tcPr>
          <w:p w14:paraId="2D76A206" w14:textId="77777777" w:rsidR="008009E6" w:rsidRPr="00805F69" w:rsidRDefault="008009E6" w:rsidP="008009E6">
            <w:pPr>
              <w:ind w:firstLineChars="100" w:firstLine="180"/>
              <w:rPr>
                <w:rFonts w:ascii="Futura Lt BT" w:hAnsi="Futura Lt BT"/>
                <w:color w:val="005CA9"/>
                <w:sz w:val="18"/>
                <w:szCs w:val="18"/>
              </w:rPr>
            </w:pPr>
            <w:r w:rsidRPr="00805F69">
              <w:rPr>
                <w:rFonts w:ascii="Futura Lt BT" w:hAnsi="Futura Lt BT"/>
                <w:color w:val="005CA9"/>
                <w:sz w:val="18"/>
                <w:szCs w:val="18"/>
              </w:rPr>
              <w:t>Ações</w:t>
            </w:r>
          </w:p>
        </w:tc>
        <w:tc>
          <w:tcPr>
            <w:tcW w:w="405" w:type="pct"/>
            <w:tcBorders>
              <w:top w:val="nil"/>
              <w:left w:val="nil"/>
              <w:bottom w:val="nil"/>
              <w:right w:val="nil"/>
            </w:tcBorders>
            <w:shd w:val="clear" w:color="auto" w:fill="auto"/>
            <w:noWrap/>
            <w:vAlign w:val="center"/>
          </w:tcPr>
          <w:p w14:paraId="3B329659" w14:textId="046A064C"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178.707</w:t>
            </w:r>
          </w:p>
        </w:tc>
        <w:tc>
          <w:tcPr>
            <w:tcW w:w="390" w:type="pct"/>
            <w:tcBorders>
              <w:top w:val="nil"/>
              <w:left w:val="nil"/>
              <w:bottom w:val="nil"/>
              <w:right w:val="nil"/>
            </w:tcBorders>
            <w:shd w:val="clear" w:color="auto" w:fill="auto"/>
            <w:noWrap/>
            <w:vAlign w:val="center"/>
          </w:tcPr>
          <w:p w14:paraId="1EBEA9D4" w14:textId="72804BE7"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(67.988)</w:t>
            </w:r>
          </w:p>
        </w:tc>
        <w:tc>
          <w:tcPr>
            <w:tcW w:w="405" w:type="pct"/>
            <w:tcBorders>
              <w:top w:val="nil"/>
              <w:left w:val="nil"/>
              <w:bottom w:val="nil"/>
              <w:right w:val="nil"/>
            </w:tcBorders>
            <w:shd w:val="clear" w:color="auto" w:fill="auto"/>
            <w:noWrap/>
            <w:vAlign w:val="center"/>
          </w:tcPr>
          <w:p w14:paraId="1385E729" w14:textId="3EECC2E5"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(50.510)</w:t>
            </w:r>
          </w:p>
        </w:tc>
        <w:tc>
          <w:tcPr>
            <w:tcW w:w="405" w:type="pct"/>
            <w:tcBorders>
              <w:top w:val="nil"/>
              <w:left w:val="nil"/>
              <w:bottom w:val="nil"/>
              <w:right w:val="nil"/>
            </w:tcBorders>
            <w:shd w:val="clear" w:color="auto" w:fill="auto"/>
            <w:noWrap/>
            <w:vAlign w:val="center"/>
          </w:tcPr>
          <w:p w14:paraId="1301CBC4" w14:textId="6DED275A"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60.209</w:t>
            </w:r>
          </w:p>
        </w:tc>
        <w:tc>
          <w:tcPr>
            <w:tcW w:w="429" w:type="pct"/>
            <w:tcBorders>
              <w:top w:val="nil"/>
              <w:left w:val="nil"/>
              <w:bottom w:val="nil"/>
              <w:right w:val="nil"/>
            </w:tcBorders>
            <w:shd w:val="clear" w:color="auto" w:fill="auto"/>
            <w:noWrap/>
            <w:vAlign w:val="center"/>
          </w:tcPr>
          <w:p w14:paraId="46F2D6B3" w14:textId="5B722B22"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60.209</w:t>
            </w:r>
          </w:p>
        </w:tc>
        <w:tc>
          <w:tcPr>
            <w:tcW w:w="371" w:type="pct"/>
            <w:tcBorders>
              <w:top w:val="nil"/>
              <w:left w:val="nil"/>
              <w:bottom w:val="nil"/>
              <w:right w:val="nil"/>
            </w:tcBorders>
            <w:shd w:val="clear" w:color="auto" w:fill="auto"/>
            <w:noWrap/>
            <w:vAlign w:val="center"/>
          </w:tcPr>
          <w:p w14:paraId="6D236937" w14:textId="4A06C702"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60.209</w:t>
            </w:r>
          </w:p>
        </w:tc>
        <w:tc>
          <w:tcPr>
            <w:tcW w:w="345" w:type="pct"/>
            <w:tcBorders>
              <w:top w:val="nil"/>
              <w:left w:val="nil"/>
              <w:bottom w:val="nil"/>
              <w:right w:val="nil"/>
            </w:tcBorders>
            <w:shd w:val="clear" w:color="auto" w:fill="auto"/>
            <w:noWrap/>
            <w:vAlign w:val="center"/>
          </w:tcPr>
          <w:p w14:paraId="02885B2B" w14:textId="7F0953F8" w:rsidR="008009E6" w:rsidRPr="00805F69" w:rsidRDefault="008009E6" w:rsidP="008009E6">
            <w:pPr>
              <w:jc w:val="center"/>
              <w:rPr>
                <w:rFonts w:ascii="Futura Lt BT" w:hAnsi="Futura Lt BT" w:cs="Arial Unicode MS"/>
                <w:color w:val="005CA9"/>
                <w:sz w:val="18"/>
                <w:szCs w:val="18"/>
              </w:rPr>
            </w:pPr>
            <w:r w:rsidRPr="00805F69">
              <w:rPr>
                <w:rFonts w:ascii="Futura Lt BT" w:hAnsi="Futura Lt BT" w:cs="Arial"/>
                <w:color w:val="005CA9"/>
                <w:sz w:val="18"/>
                <w:szCs w:val="18"/>
              </w:rPr>
              <w:t>-</w:t>
            </w:r>
          </w:p>
        </w:tc>
        <w:tc>
          <w:tcPr>
            <w:tcW w:w="352" w:type="pct"/>
            <w:tcBorders>
              <w:top w:val="nil"/>
              <w:left w:val="nil"/>
              <w:bottom w:val="nil"/>
              <w:right w:val="nil"/>
            </w:tcBorders>
            <w:shd w:val="clear" w:color="auto" w:fill="auto"/>
            <w:noWrap/>
            <w:vAlign w:val="center"/>
          </w:tcPr>
          <w:p w14:paraId="441E4196" w14:textId="7BD35191" w:rsidR="008009E6" w:rsidRPr="00805F69" w:rsidRDefault="008009E6" w:rsidP="008009E6">
            <w:pPr>
              <w:jc w:val="center"/>
              <w:rPr>
                <w:rFonts w:ascii="Futura Lt BT" w:hAnsi="Futura Lt BT" w:cs="Arial Unicode MS"/>
                <w:color w:val="005CA9"/>
                <w:sz w:val="18"/>
                <w:szCs w:val="18"/>
              </w:rPr>
            </w:pPr>
            <w:r w:rsidRPr="00805F69">
              <w:rPr>
                <w:rFonts w:ascii="Futura Lt BT" w:hAnsi="Futura Lt BT" w:cs="Arial"/>
                <w:color w:val="005CA9"/>
                <w:sz w:val="18"/>
                <w:szCs w:val="18"/>
              </w:rPr>
              <w:t>-</w:t>
            </w:r>
          </w:p>
        </w:tc>
        <w:tc>
          <w:tcPr>
            <w:tcW w:w="361" w:type="pct"/>
            <w:tcBorders>
              <w:top w:val="nil"/>
              <w:left w:val="nil"/>
              <w:bottom w:val="nil"/>
              <w:right w:val="nil"/>
            </w:tcBorders>
            <w:shd w:val="clear" w:color="auto" w:fill="auto"/>
            <w:noWrap/>
            <w:vAlign w:val="center"/>
          </w:tcPr>
          <w:p w14:paraId="57C6DD7A" w14:textId="498FCF84" w:rsidR="008009E6" w:rsidRPr="00805F69" w:rsidRDefault="008009E6" w:rsidP="008009E6">
            <w:pPr>
              <w:jc w:val="center"/>
              <w:rPr>
                <w:rFonts w:ascii="Futura Lt BT" w:hAnsi="Futura Lt BT" w:cs="Arial Unicode MS"/>
                <w:color w:val="005CA9"/>
                <w:sz w:val="18"/>
                <w:szCs w:val="18"/>
              </w:rPr>
            </w:pPr>
            <w:r w:rsidRPr="00805F69">
              <w:rPr>
                <w:rFonts w:ascii="Futura Lt BT" w:hAnsi="Futura Lt BT" w:cs="Arial"/>
                <w:color w:val="005CA9"/>
                <w:sz w:val="18"/>
                <w:szCs w:val="18"/>
              </w:rPr>
              <w:t>-</w:t>
            </w:r>
          </w:p>
        </w:tc>
        <w:tc>
          <w:tcPr>
            <w:tcW w:w="434" w:type="pct"/>
            <w:tcBorders>
              <w:top w:val="nil"/>
              <w:left w:val="nil"/>
              <w:bottom w:val="nil"/>
              <w:right w:val="nil"/>
            </w:tcBorders>
            <w:shd w:val="clear" w:color="auto" w:fill="auto"/>
            <w:noWrap/>
            <w:vAlign w:val="center"/>
          </w:tcPr>
          <w:p w14:paraId="032B74D4" w14:textId="2D99B68E" w:rsidR="008009E6" w:rsidRPr="00805F69" w:rsidRDefault="008009E6" w:rsidP="008009E6">
            <w:pPr>
              <w:jc w:val="center"/>
              <w:rPr>
                <w:rFonts w:ascii="Futura Lt BT" w:hAnsi="Futura Lt BT" w:cs="Arial Unicode MS"/>
                <w:color w:val="005CA9"/>
                <w:sz w:val="18"/>
                <w:szCs w:val="18"/>
              </w:rPr>
            </w:pPr>
            <w:r w:rsidRPr="00805F69">
              <w:rPr>
                <w:rFonts w:ascii="Futura Lt BT" w:hAnsi="Futura Lt BT" w:cs="Arial"/>
                <w:color w:val="005CA9"/>
                <w:sz w:val="18"/>
                <w:szCs w:val="18"/>
              </w:rPr>
              <w:t>-</w:t>
            </w:r>
          </w:p>
        </w:tc>
      </w:tr>
      <w:tr w:rsidR="008009E6" w:rsidRPr="00805F69" w14:paraId="02B9F725" w14:textId="77777777" w:rsidTr="008009E6">
        <w:trPr>
          <w:trHeight w:val="283"/>
        </w:trPr>
        <w:tc>
          <w:tcPr>
            <w:tcW w:w="1106" w:type="pct"/>
            <w:tcBorders>
              <w:top w:val="nil"/>
              <w:left w:val="nil"/>
              <w:bottom w:val="nil"/>
              <w:right w:val="nil"/>
            </w:tcBorders>
            <w:shd w:val="clear" w:color="auto" w:fill="auto"/>
            <w:vAlign w:val="center"/>
          </w:tcPr>
          <w:p w14:paraId="752A5CC2" w14:textId="00D47EEC" w:rsidR="008009E6" w:rsidRPr="00805F69" w:rsidRDefault="008009E6" w:rsidP="008009E6">
            <w:pPr>
              <w:ind w:firstLineChars="100" w:firstLine="180"/>
              <w:rPr>
                <w:rFonts w:ascii="Futura Lt BT" w:hAnsi="Futura Lt BT"/>
                <w:b/>
                <w:color w:val="005CA9"/>
                <w:sz w:val="18"/>
                <w:szCs w:val="18"/>
              </w:rPr>
            </w:pPr>
            <w:r w:rsidRPr="00805F69">
              <w:rPr>
                <w:rFonts w:ascii="Futura Lt BT" w:hAnsi="Futura Lt BT"/>
                <w:color w:val="005CA9"/>
                <w:sz w:val="18"/>
                <w:szCs w:val="18"/>
              </w:rPr>
              <w:t>Letras financeiras</w:t>
            </w:r>
          </w:p>
        </w:tc>
        <w:tc>
          <w:tcPr>
            <w:tcW w:w="405" w:type="pct"/>
            <w:tcBorders>
              <w:top w:val="nil"/>
              <w:left w:val="nil"/>
              <w:bottom w:val="nil"/>
              <w:right w:val="nil"/>
            </w:tcBorders>
            <w:shd w:val="clear" w:color="auto" w:fill="auto"/>
            <w:noWrap/>
            <w:vAlign w:val="center"/>
          </w:tcPr>
          <w:p w14:paraId="753567F9" w14:textId="1A434C9A"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5.142.479</w:t>
            </w:r>
          </w:p>
        </w:tc>
        <w:tc>
          <w:tcPr>
            <w:tcW w:w="390" w:type="pct"/>
            <w:tcBorders>
              <w:top w:val="nil"/>
              <w:left w:val="nil"/>
              <w:bottom w:val="nil"/>
              <w:right w:val="nil"/>
            </w:tcBorders>
            <w:shd w:val="clear" w:color="auto" w:fill="auto"/>
            <w:noWrap/>
            <w:vAlign w:val="center"/>
          </w:tcPr>
          <w:p w14:paraId="1CE2B212" w14:textId="4825FD14" w:rsidR="008009E6" w:rsidRPr="00805F69" w:rsidRDefault="008009E6" w:rsidP="008009E6">
            <w:pPr>
              <w:jc w:val="center"/>
              <w:rPr>
                <w:rFonts w:ascii="Futura Lt BT" w:hAnsi="Futura Lt BT" w:cs="Arial Unicode MS"/>
                <w:color w:val="005CA9"/>
                <w:sz w:val="18"/>
                <w:szCs w:val="18"/>
              </w:rPr>
            </w:pPr>
            <w:r w:rsidRPr="00805F69">
              <w:rPr>
                <w:rFonts w:ascii="Futura Lt BT" w:hAnsi="Futura Lt BT" w:cs="Arial"/>
                <w:color w:val="005CA9"/>
                <w:sz w:val="18"/>
                <w:szCs w:val="18"/>
              </w:rPr>
              <w:t>-</w:t>
            </w:r>
          </w:p>
        </w:tc>
        <w:tc>
          <w:tcPr>
            <w:tcW w:w="405" w:type="pct"/>
            <w:tcBorders>
              <w:top w:val="nil"/>
              <w:left w:val="nil"/>
              <w:bottom w:val="nil"/>
              <w:right w:val="nil"/>
            </w:tcBorders>
            <w:shd w:val="clear" w:color="auto" w:fill="auto"/>
            <w:noWrap/>
            <w:vAlign w:val="center"/>
          </w:tcPr>
          <w:p w14:paraId="3FD624B2" w14:textId="40490499"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175.152</w:t>
            </w:r>
          </w:p>
        </w:tc>
        <w:tc>
          <w:tcPr>
            <w:tcW w:w="405" w:type="pct"/>
            <w:tcBorders>
              <w:top w:val="nil"/>
              <w:left w:val="nil"/>
              <w:bottom w:val="nil"/>
              <w:right w:val="nil"/>
            </w:tcBorders>
            <w:shd w:val="clear" w:color="auto" w:fill="auto"/>
            <w:noWrap/>
            <w:vAlign w:val="center"/>
          </w:tcPr>
          <w:p w14:paraId="154A976F" w14:textId="25AEDBBC"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5.317.631</w:t>
            </w:r>
          </w:p>
        </w:tc>
        <w:tc>
          <w:tcPr>
            <w:tcW w:w="429" w:type="pct"/>
            <w:tcBorders>
              <w:top w:val="nil"/>
              <w:left w:val="nil"/>
              <w:bottom w:val="nil"/>
              <w:right w:val="nil"/>
            </w:tcBorders>
            <w:shd w:val="clear" w:color="auto" w:fill="auto"/>
            <w:noWrap/>
            <w:vAlign w:val="center"/>
          </w:tcPr>
          <w:p w14:paraId="69A03DD6" w14:textId="1E69A458"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5.317.631</w:t>
            </w:r>
          </w:p>
        </w:tc>
        <w:tc>
          <w:tcPr>
            <w:tcW w:w="371" w:type="pct"/>
            <w:tcBorders>
              <w:top w:val="nil"/>
              <w:left w:val="nil"/>
              <w:bottom w:val="nil"/>
              <w:right w:val="nil"/>
            </w:tcBorders>
            <w:shd w:val="clear" w:color="auto" w:fill="auto"/>
            <w:noWrap/>
            <w:vAlign w:val="center"/>
          </w:tcPr>
          <w:p w14:paraId="437123A4" w14:textId="08090D66" w:rsidR="008009E6" w:rsidRPr="00805F69" w:rsidRDefault="008009E6" w:rsidP="008009E6">
            <w:pPr>
              <w:jc w:val="center"/>
              <w:rPr>
                <w:rFonts w:ascii="Futura Lt BT" w:hAnsi="Futura Lt BT" w:cs="Arial Unicode MS"/>
                <w:color w:val="005CA9"/>
                <w:sz w:val="18"/>
                <w:szCs w:val="18"/>
              </w:rPr>
            </w:pPr>
            <w:r w:rsidRPr="00805F69">
              <w:rPr>
                <w:rFonts w:ascii="Futura Lt BT" w:hAnsi="Futura Lt BT" w:cs="Arial"/>
                <w:color w:val="005CA9"/>
                <w:sz w:val="18"/>
                <w:szCs w:val="18"/>
              </w:rPr>
              <w:t>-</w:t>
            </w:r>
          </w:p>
        </w:tc>
        <w:tc>
          <w:tcPr>
            <w:tcW w:w="345" w:type="pct"/>
            <w:tcBorders>
              <w:top w:val="nil"/>
              <w:left w:val="nil"/>
              <w:bottom w:val="nil"/>
              <w:right w:val="nil"/>
            </w:tcBorders>
            <w:shd w:val="clear" w:color="auto" w:fill="auto"/>
            <w:noWrap/>
            <w:vAlign w:val="center"/>
          </w:tcPr>
          <w:p w14:paraId="66712FCE" w14:textId="4B42C145" w:rsidR="008009E6" w:rsidRPr="00805F69" w:rsidRDefault="008009E6" w:rsidP="008009E6">
            <w:pPr>
              <w:jc w:val="center"/>
              <w:rPr>
                <w:rFonts w:ascii="Futura Lt BT" w:hAnsi="Futura Lt BT" w:cs="Arial Unicode MS"/>
                <w:color w:val="005CA9"/>
                <w:sz w:val="18"/>
                <w:szCs w:val="18"/>
              </w:rPr>
            </w:pPr>
            <w:r w:rsidRPr="00805F69">
              <w:rPr>
                <w:rFonts w:ascii="Futura Lt BT" w:hAnsi="Futura Lt BT" w:cs="Arial"/>
                <w:color w:val="005CA9"/>
                <w:sz w:val="18"/>
                <w:szCs w:val="18"/>
              </w:rPr>
              <w:t>-</w:t>
            </w:r>
          </w:p>
        </w:tc>
        <w:tc>
          <w:tcPr>
            <w:tcW w:w="352" w:type="pct"/>
            <w:tcBorders>
              <w:top w:val="nil"/>
              <w:left w:val="nil"/>
              <w:bottom w:val="nil"/>
              <w:right w:val="nil"/>
            </w:tcBorders>
            <w:shd w:val="clear" w:color="auto" w:fill="auto"/>
            <w:noWrap/>
            <w:vAlign w:val="center"/>
          </w:tcPr>
          <w:p w14:paraId="1F43DAE3" w14:textId="42521293" w:rsidR="008009E6" w:rsidRPr="00805F69" w:rsidRDefault="008009E6" w:rsidP="008009E6">
            <w:pPr>
              <w:jc w:val="center"/>
              <w:rPr>
                <w:rFonts w:ascii="Futura Lt BT" w:hAnsi="Futura Lt BT" w:cs="Arial Unicode MS"/>
                <w:color w:val="005CA9"/>
                <w:sz w:val="18"/>
                <w:szCs w:val="18"/>
              </w:rPr>
            </w:pPr>
            <w:r w:rsidRPr="00805F69">
              <w:rPr>
                <w:rFonts w:ascii="Futura Lt BT" w:hAnsi="Futura Lt BT" w:cs="Arial"/>
                <w:color w:val="005CA9"/>
                <w:sz w:val="18"/>
                <w:szCs w:val="18"/>
              </w:rPr>
              <w:t>-</w:t>
            </w:r>
          </w:p>
        </w:tc>
        <w:tc>
          <w:tcPr>
            <w:tcW w:w="361" w:type="pct"/>
            <w:tcBorders>
              <w:top w:val="nil"/>
              <w:left w:val="nil"/>
              <w:bottom w:val="nil"/>
              <w:right w:val="nil"/>
            </w:tcBorders>
            <w:shd w:val="clear" w:color="auto" w:fill="auto"/>
            <w:noWrap/>
            <w:vAlign w:val="center"/>
          </w:tcPr>
          <w:p w14:paraId="09310345" w14:textId="3BDC3B74" w:rsidR="008009E6" w:rsidRPr="00805F69" w:rsidRDefault="008009E6" w:rsidP="008009E6">
            <w:pPr>
              <w:jc w:val="center"/>
              <w:rPr>
                <w:rFonts w:ascii="Futura Lt BT" w:hAnsi="Futura Lt BT" w:cs="Arial Unicode MS"/>
                <w:color w:val="005CA9"/>
                <w:sz w:val="18"/>
                <w:szCs w:val="18"/>
              </w:rPr>
            </w:pPr>
            <w:r w:rsidRPr="00805F69">
              <w:rPr>
                <w:rFonts w:ascii="Futura Lt BT" w:hAnsi="Futura Lt BT" w:cs="Arial"/>
                <w:color w:val="005CA9"/>
                <w:sz w:val="18"/>
                <w:szCs w:val="18"/>
              </w:rPr>
              <w:t>-</w:t>
            </w:r>
          </w:p>
        </w:tc>
        <w:tc>
          <w:tcPr>
            <w:tcW w:w="434" w:type="pct"/>
            <w:tcBorders>
              <w:top w:val="nil"/>
              <w:left w:val="nil"/>
              <w:bottom w:val="nil"/>
              <w:right w:val="nil"/>
            </w:tcBorders>
            <w:shd w:val="clear" w:color="auto" w:fill="auto"/>
            <w:noWrap/>
            <w:vAlign w:val="center"/>
          </w:tcPr>
          <w:p w14:paraId="38572883" w14:textId="0F942369"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5.317.631</w:t>
            </w:r>
          </w:p>
        </w:tc>
      </w:tr>
      <w:tr w:rsidR="008009E6" w:rsidRPr="00805F69" w14:paraId="5F143CB1" w14:textId="77777777" w:rsidTr="008009E6">
        <w:trPr>
          <w:trHeight w:val="283"/>
        </w:trPr>
        <w:tc>
          <w:tcPr>
            <w:tcW w:w="1106" w:type="pct"/>
            <w:tcBorders>
              <w:top w:val="nil"/>
              <w:left w:val="nil"/>
              <w:bottom w:val="nil"/>
              <w:right w:val="nil"/>
            </w:tcBorders>
            <w:shd w:val="clear" w:color="auto" w:fill="auto"/>
            <w:vAlign w:val="center"/>
            <w:hideMark/>
          </w:tcPr>
          <w:p w14:paraId="331B50F7" w14:textId="77777777" w:rsidR="008009E6" w:rsidRPr="00805F69" w:rsidRDefault="008009E6" w:rsidP="008009E6">
            <w:pPr>
              <w:rPr>
                <w:rFonts w:ascii="Futura Lt BT" w:hAnsi="Futura Lt BT"/>
                <w:b/>
                <w:color w:val="005CA9"/>
                <w:sz w:val="18"/>
                <w:szCs w:val="18"/>
              </w:rPr>
            </w:pPr>
            <w:r w:rsidRPr="00805F69">
              <w:rPr>
                <w:rFonts w:ascii="Futura Lt BT" w:hAnsi="Futura Lt BT"/>
                <w:b/>
                <w:color w:val="005CA9"/>
                <w:sz w:val="18"/>
                <w:szCs w:val="18"/>
              </w:rPr>
              <w:t>Total – TVM</w:t>
            </w:r>
          </w:p>
        </w:tc>
        <w:tc>
          <w:tcPr>
            <w:tcW w:w="405" w:type="pct"/>
            <w:tcBorders>
              <w:top w:val="nil"/>
              <w:left w:val="nil"/>
              <w:bottom w:val="nil"/>
              <w:right w:val="nil"/>
            </w:tcBorders>
            <w:shd w:val="clear" w:color="auto" w:fill="auto"/>
            <w:noWrap/>
            <w:vAlign w:val="center"/>
          </w:tcPr>
          <w:p w14:paraId="39FDDC90" w14:textId="620B3F97" w:rsidR="008009E6" w:rsidRPr="00805F69" w:rsidRDefault="008009E6" w:rsidP="008009E6">
            <w:pPr>
              <w:jc w:val="right"/>
              <w:rPr>
                <w:rFonts w:ascii="Futura Lt BT" w:hAnsi="Futura Lt BT" w:cs="Arial Unicode MS"/>
                <w:b/>
                <w:color w:val="005CA9"/>
                <w:sz w:val="18"/>
                <w:szCs w:val="18"/>
              </w:rPr>
            </w:pPr>
            <w:r w:rsidRPr="00805F69">
              <w:rPr>
                <w:rFonts w:ascii="Futura Lt BT" w:hAnsi="Futura Lt BT" w:cs="Arial"/>
                <w:b/>
                <w:bCs/>
                <w:color w:val="005CA9"/>
                <w:sz w:val="18"/>
                <w:szCs w:val="18"/>
              </w:rPr>
              <w:t>252.468.222</w:t>
            </w:r>
          </w:p>
        </w:tc>
        <w:tc>
          <w:tcPr>
            <w:tcW w:w="390" w:type="pct"/>
            <w:tcBorders>
              <w:top w:val="nil"/>
              <w:left w:val="nil"/>
              <w:bottom w:val="nil"/>
              <w:right w:val="nil"/>
            </w:tcBorders>
            <w:shd w:val="clear" w:color="auto" w:fill="auto"/>
            <w:noWrap/>
            <w:vAlign w:val="center"/>
          </w:tcPr>
          <w:p w14:paraId="5B034911" w14:textId="649360FD" w:rsidR="008009E6" w:rsidRPr="00805F69" w:rsidRDefault="008009E6" w:rsidP="008009E6">
            <w:pPr>
              <w:jc w:val="right"/>
              <w:rPr>
                <w:rFonts w:ascii="Futura Lt BT" w:hAnsi="Futura Lt BT" w:cs="Arial Unicode MS"/>
                <w:b/>
                <w:color w:val="005CA9"/>
                <w:sz w:val="18"/>
                <w:szCs w:val="18"/>
              </w:rPr>
            </w:pPr>
            <w:r w:rsidRPr="00805F69">
              <w:rPr>
                <w:rFonts w:ascii="Futura Lt BT" w:hAnsi="Futura Lt BT" w:cs="Arial"/>
                <w:b/>
                <w:bCs/>
                <w:color w:val="005CA9"/>
                <w:sz w:val="18"/>
                <w:szCs w:val="18"/>
              </w:rPr>
              <w:t>(4.763.429)</w:t>
            </w:r>
          </w:p>
        </w:tc>
        <w:tc>
          <w:tcPr>
            <w:tcW w:w="405" w:type="pct"/>
            <w:tcBorders>
              <w:top w:val="nil"/>
              <w:left w:val="nil"/>
              <w:bottom w:val="nil"/>
              <w:right w:val="nil"/>
            </w:tcBorders>
            <w:shd w:val="clear" w:color="auto" w:fill="auto"/>
            <w:noWrap/>
            <w:vAlign w:val="center"/>
          </w:tcPr>
          <w:p w14:paraId="2816F954" w14:textId="6F9DBAD1" w:rsidR="008009E6" w:rsidRPr="00805F69" w:rsidRDefault="008009E6" w:rsidP="008009E6">
            <w:pPr>
              <w:jc w:val="right"/>
              <w:rPr>
                <w:rFonts w:ascii="Futura Lt BT" w:hAnsi="Futura Lt BT" w:cs="Arial Unicode MS"/>
                <w:b/>
                <w:color w:val="005CA9"/>
                <w:sz w:val="18"/>
                <w:szCs w:val="18"/>
              </w:rPr>
            </w:pPr>
            <w:r w:rsidRPr="00805F69">
              <w:rPr>
                <w:rFonts w:ascii="Futura Lt BT" w:hAnsi="Futura Lt BT" w:cs="Arial"/>
                <w:b/>
                <w:bCs/>
                <w:color w:val="005CA9"/>
                <w:sz w:val="18"/>
                <w:szCs w:val="18"/>
              </w:rPr>
              <w:t>1.508.342</w:t>
            </w:r>
          </w:p>
        </w:tc>
        <w:tc>
          <w:tcPr>
            <w:tcW w:w="405" w:type="pct"/>
            <w:tcBorders>
              <w:top w:val="nil"/>
              <w:left w:val="nil"/>
              <w:bottom w:val="nil"/>
              <w:right w:val="nil"/>
            </w:tcBorders>
            <w:shd w:val="clear" w:color="auto" w:fill="auto"/>
            <w:noWrap/>
            <w:vAlign w:val="center"/>
          </w:tcPr>
          <w:p w14:paraId="1467D16D" w14:textId="6A3B6F40" w:rsidR="008009E6" w:rsidRPr="00805F69" w:rsidRDefault="008009E6" w:rsidP="008009E6">
            <w:pPr>
              <w:jc w:val="right"/>
              <w:rPr>
                <w:rFonts w:ascii="Futura Lt BT" w:hAnsi="Futura Lt BT" w:cs="Arial Unicode MS"/>
                <w:b/>
                <w:color w:val="005CA9"/>
                <w:sz w:val="18"/>
                <w:szCs w:val="18"/>
              </w:rPr>
            </w:pPr>
            <w:r w:rsidRPr="00805F69">
              <w:rPr>
                <w:rFonts w:ascii="Futura Lt BT" w:hAnsi="Futura Lt BT" w:cs="Arial"/>
                <w:b/>
                <w:bCs/>
                <w:color w:val="005CA9"/>
                <w:sz w:val="18"/>
                <w:szCs w:val="18"/>
              </w:rPr>
              <w:t>249.213.135</w:t>
            </w:r>
          </w:p>
        </w:tc>
        <w:tc>
          <w:tcPr>
            <w:tcW w:w="429" w:type="pct"/>
            <w:tcBorders>
              <w:top w:val="nil"/>
              <w:left w:val="nil"/>
              <w:bottom w:val="nil"/>
              <w:right w:val="nil"/>
            </w:tcBorders>
            <w:shd w:val="clear" w:color="auto" w:fill="auto"/>
            <w:noWrap/>
            <w:vAlign w:val="center"/>
          </w:tcPr>
          <w:p w14:paraId="6DDA0821" w14:textId="6762D56C" w:rsidR="008009E6" w:rsidRPr="00805F69" w:rsidRDefault="008009E6" w:rsidP="008009E6">
            <w:pPr>
              <w:jc w:val="right"/>
              <w:rPr>
                <w:rFonts w:ascii="Futura Lt BT" w:hAnsi="Futura Lt BT" w:cs="Arial Unicode MS"/>
                <w:b/>
                <w:color w:val="005CA9"/>
                <w:sz w:val="18"/>
                <w:szCs w:val="18"/>
              </w:rPr>
            </w:pPr>
            <w:r w:rsidRPr="00805F69">
              <w:rPr>
                <w:rFonts w:ascii="Futura Lt BT" w:hAnsi="Futura Lt BT" w:cs="Arial"/>
                <w:b/>
                <w:bCs/>
                <w:color w:val="005CA9"/>
                <w:sz w:val="18"/>
                <w:szCs w:val="18"/>
              </w:rPr>
              <w:t>248.650.196</w:t>
            </w:r>
          </w:p>
        </w:tc>
        <w:tc>
          <w:tcPr>
            <w:tcW w:w="371" w:type="pct"/>
            <w:tcBorders>
              <w:top w:val="nil"/>
              <w:left w:val="nil"/>
              <w:bottom w:val="nil"/>
              <w:right w:val="nil"/>
            </w:tcBorders>
            <w:shd w:val="clear" w:color="auto" w:fill="auto"/>
            <w:noWrap/>
            <w:vAlign w:val="center"/>
          </w:tcPr>
          <w:p w14:paraId="6076C968" w14:textId="56A06079" w:rsidR="008009E6" w:rsidRPr="00805F69" w:rsidRDefault="008009E6" w:rsidP="008009E6">
            <w:pPr>
              <w:jc w:val="right"/>
              <w:rPr>
                <w:rFonts w:ascii="Futura Lt BT" w:hAnsi="Futura Lt BT" w:cs="Arial Unicode MS"/>
                <w:b/>
                <w:color w:val="005CA9"/>
                <w:sz w:val="18"/>
                <w:szCs w:val="18"/>
              </w:rPr>
            </w:pPr>
            <w:r w:rsidRPr="00805F69">
              <w:rPr>
                <w:rFonts w:ascii="Futura Lt BT" w:hAnsi="Futura Lt BT" w:cs="Arial"/>
                <w:b/>
                <w:bCs/>
                <w:color w:val="005CA9"/>
                <w:sz w:val="18"/>
                <w:szCs w:val="18"/>
              </w:rPr>
              <w:t>3.269.325</w:t>
            </w:r>
          </w:p>
        </w:tc>
        <w:tc>
          <w:tcPr>
            <w:tcW w:w="345" w:type="pct"/>
            <w:tcBorders>
              <w:top w:val="nil"/>
              <w:left w:val="nil"/>
              <w:bottom w:val="nil"/>
              <w:right w:val="nil"/>
            </w:tcBorders>
            <w:shd w:val="clear" w:color="auto" w:fill="auto"/>
            <w:noWrap/>
            <w:vAlign w:val="center"/>
          </w:tcPr>
          <w:p w14:paraId="48197884" w14:textId="1B87FB1E" w:rsidR="008009E6" w:rsidRPr="00805F69" w:rsidRDefault="008009E6" w:rsidP="008009E6">
            <w:pPr>
              <w:jc w:val="right"/>
              <w:rPr>
                <w:rFonts w:ascii="Futura Lt BT" w:hAnsi="Futura Lt BT" w:cs="Arial Unicode MS"/>
                <w:b/>
                <w:color w:val="005CA9"/>
                <w:sz w:val="18"/>
                <w:szCs w:val="18"/>
              </w:rPr>
            </w:pPr>
            <w:r w:rsidRPr="00805F69">
              <w:rPr>
                <w:rFonts w:ascii="Futura Lt BT" w:hAnsi="Futura Lt BT" w:cs="Arial"/>
                <w:b/>
                <w:bCs/>
                <w:color w:val="005CA9"/>
                <w:sz w:val="18"/>
                <w:szCs w:val="18"/>
              </w:rPr>
              <w:t>5.683.522</w:t>
            </w:r>
          </w:p>
        </w:tc>
        <w:tc>
          <w:tcPr>
            <w:tcW w:w="352" w:type="pct"/>
            <w:tcBorders>
              <w:top w:val="nil"/>
              <w:left w:val="nil"/>
              <w:bottom w:val="nil"/>
              <w:right w:val="nil"/>
            </w:tcBorders>
            <w:shd w:val="clear" w:color="auto" w:fill="auto"/>
            <w:noWrap/>
            <w:vAlign w:val="center"/>
          </w:tcPr>
          <w:p w14:paraId="143142B6" w14:textId="46BF3BB1" w:rsidR="008009E6" w:rsidRPr="00805F69" w:rsidRDefault="008009E6" w:rsidP="008009E6">
            <w:pPr>
              <w:jc w:val="right"/>
              <w:rPr>
                <w:rFonts w:ascii="Futura Lt BT" w:hAnsi="Futura Lt BT" w:cs="Arial Unicode MS"/>
                <w:b/>
                <w:color w:val="005CA9"/>
                <w:sz w:val="18"/>
                <w:szCs w:val="18"/>
              </w:rPr>
            </w:pPr>
            <w:r w:rsidRPr="00805F69">
              <w:rPr>
                <w:rFonts w:ascii="Futura Lt BT" w:hAnsi="Futura Lt BT" w:cs="Arial"/>
                <w:b/>
                <w:bCs/>
                <w:color w:val="005CA9"/>
                <w:sz w:val="18"/>
                <w:szCs w:val="18"/>
              </w:rPr>
              <w:t>2.447.737</w:t>
            </w:r>
          </w:p>
        </w:tc>
        <w:tc>
          <w:tcPr>
            <w:tcW w:w="361" w:type="pct"/>
            <w:tcBorders>
              <w:top w:val="nil"/>
              <w:left w:val="nil"/>
              <w:bottom w:val="nil"/>
              <w:right w:val="nil"/>
            </w:tcBorders>
            <w:shd w:val="clear" w:color="auto" w:fill="auto"/>
            <w:noWrap/>
            <w:vAlign w:val="center"/>
          </w:tcPr>
          <w:p w14:paraId="40D90307" w14:textId="0F6014BF" w:rsidR="008009E6" w:rsidRPr="00805F69" w:rsidRDefault="008009E6" w:rsidP="008009E6">
            <w:pPr>
              <w:jc w:val="right"/>
              <w:rPr>
                <w:rFonts w:ascii="Futura Lt BT" w:hAnsi="Futura Lt BT" w:cs="Arial Unicode MS"/>
                <w:b/>
                <w:color w:val="005CA9"/>
                <w:sz w:val="18"/>
                <w:szCs w:val="18"/>
              </w:rPr>
            </w:pPr>
            <w:r w:rsidRPr="00805F69">
              <w:rPr>
                <w:rFonts w:ascii="Futura Lt BT" w:hAnsi="Futura Lt BT" w:cs="Arial"/>
                <w:b/>
                <w:bCs/>
                <w:color w:val="005CA9"/>
                <w:sz w:val="18"/>
                <w:szCs w:val="18"/>
              </w:rPr>
              <w:t>9.499.951</w:t>
            </w:r>
          </w:p>
        </w:tc>
        <w:tc>
          <w:tcPr>
            <w:tcW w:w="434" w:type="pct"/>
            <w:tcBorders>
              <w:top w:val="nil"/>
              <w:left w:val="nil"/>
              <w:bottom w:val="nil"/>
              <w:right w:val="nil"/>
            </w:tcBorders>
            <w:shd w:val="clear" w:color="auto" w:fill="auto"/>
            <w:noWrap/>
            <w:vAlign w:val="center"/>
          </w:tcPr>
          <w:p w14:paraId="6056053F" w14:textId="093FC612" w:rsidR="008009E6" w:rsidRPr="00805F69" w:rsidRDefault="008009E6" w:rsidP="008009E6">
            <w:pPr>
              <w:jc w:val="right"/>
              <w:rPr>
                <w:rFonts w:ascii="Futura Lt BT" w:hAnsi="Futura Lt BT" w:cs="Arial Unicode MS"/>
                <w:b/>
                <w:color w:val="005CA9"/>
                <w:sz w:val="18"/>
                <w:szCs w:val="18"/>
              </w:rPr>
            </w:pPr>
            <w:r w:rsidRPr="00805F69">
              <w:rPr>
                <w:rFonts w:ascii="Futura Lt BT" w:hAnsi="Futura Lt BT" w:cs="Arial"/>
                <w:b/>
                <w:bCs/>
                <w:color w:val="005CA9"/>
                <w:sz w:val="18"/>
                <w:szCs w:val="18"/>
              </w:rPr>
              <w:t>228.312.600</w:t>
            </w:r>
          </w:p>
        </w:tc>
      </w:tr>
      <w:tr w:rsidR="008009E6" w:rsidRPr="00805F69" w14:paraId="02D2DDC6" w14:textId="77777777" w:rsidTr="008009E6">
        <w:trPr>
          <w:trHeight w:val="283"/>
        </w:trPr>
        <w:tc>
          <w:tcPr>
            <w:tcW w:w="1106" w:type="pct"/>
            <w:tcBorders>
              <w:top w:val="nil"/>
              <w:left w:val="nil"/>
              <w:bottom w:val="nil"/>
              <w:right w:val="nil"/>
            </w:tcBorders>
            <w:shd w:val="clear" w:color="auto" w:fill="auto"/>
            <w:vAlign w:val="center"/>
            <w:hideMark/>
          </w:tcPr>
          <w:p w14:paraId="26694757" w14:textId="77777777" w:rsidR="008009E6" w:rsidRPr="00805F69" w:rsidRDefault="008009E6" w:rsidP="008009E6">
            <w:pPr>
              <w:ind w:firstLineChars="100" w:firstLine="180"/>
              <w:rPr>
                <w:rFonts w:ascii="Futura Lt BT" w:hAnsi="Futura Lt BT"/>
                <w:color w:val="005CA9"/>
                <w:sz w:val="18"/>
                <w:szCs w:val="18"/>
              </w:rPr>
            </w:pPr>
            <w:r w:rsidRPr="00805F69">
              <w:rPr>
                <w:rFonts w:ascii="Futura Lt BT" w:hAnsi="Futura Lt BT"/>
                <w:color w:val="005CA9"/>
                <w:sz w:val="18"/>
                <w:szCs w:val="18"/>
              </w:rPr>
              <w:t>Para negociação</w:t>
            </w:r>
          </w:p>
        </w:tc>
        <w:tc>
          <w:tcPr>
            <w:tcW w:w="405" w:type="pct"/>
            <w:tcBorders>
              <w:top w:val="nil"/>
              <w:left w:val="nil"/>
              <w:bottom w:val="nil"/>
              <w:right w:val="nil"/>
            </w:tcBorders>
            <w:shd w:val="clear" w:color="auto" w:fill="auto"/>
            <w:noWrap/>
            <w:vAlign w:val="center"/>
          </w:tcPr>
          <w:p w14:paraId="2FE2A3CE" w14:textId="4D8DD228"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122.988.987</w:t>
            </w:r>
          </w:p>
        </w:tc>
        <w:tc>
          <w:tcPr>
            <w:tcW w:w="390" w:type="pct"/>
            <w:tcBorders>
              <w:top w:val="nil"/>
              <w:left w:val="nil"/>
              <w:bottom w:val="nil"/>
              <w:right w:val="nil"/>
            </w:tcBorders>
            <w:shd w:val="clear" w:color="auto" w:fill="auto"/>
            <w:noWrap/>
            <w:vAlign w:val="center"/>
          </w:tcPr>
          <w:p w14:paraId="24B2EF74" w14:textId="54C41FAC"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(4.763.429)</w:t>
            </w:r>
          </w:p>
        </w:tc>
        <w:tc>
          <w:tcPr>
            <w:tcW w:w="405" w:type="pct"/>
            <w:tcBorders>
              <w:top w:val="nil"/>
              <w:left w:val="nil"/>
              <w:bottom w:val="nil"/>
              <w:right w:val="nil"/>
            </w:tcBorders>
            <w:shd w:val="clear" w:color="auto" w:fill="auto"/>
            <w:noWrap/>
            <w:vAlign w:val="center"/>
          </w:tcPr>
          <w:p w14:paraId="7F98F1E7" w14:textId="2F2DC867" w:rsidR="008009E6" w:rsidRPr="00805F69" w:rsidRDefault="008009E6" w:rsidP="008009E6">
            <w:pPr>
              <w:jc w:val="center"/>
              <w:rPr>
                <w:rFonts w:ascii="Futura Lt BT" w:hAnsi="Futura Lt BT" w:cs="Arial Unicode MS"/>
                <w:color w:val="005CA9"/>
                <w:sz w:val="18"/>
                <w:szCs w:val="18"/>
              </w:rPr>
            </w:pPr>
            <w:r w:rsidRPr="00805F69">
              <w:rPr>
                <w:rFonts w:ascii="Futura Lt BT" w:hAnsi="Futura Lt BT" w:cs="Arial"/>
                <w:color w:val="005CA9"/>
                <w:sz w:val="18"/>
                <w:szCs w:val="18"/>
              </w:rPr>
              <w:t>-</w:t>
            </w:r>
          </w:p>
        </w:tc>
        <w:tc>
          <w:tcPr>
            <w:tcW w:w="405" w:type="pct"/>
            <w:tcBorders>
              <w:top w:val="nil"/>
              <w:left w:val="nil"/>
              <w:bottom w:val="nil"/>
              <w:right w:val="nil"/>
            </w:tcBorders>
            <w:shd w:val="clear" w:color="auto" w:fill="auto"/>
            <w:noWrap/>
            <w:vAlign w:val="center"/>
          </w:tcPr>
          <w:p w14:paraId="29853709" w14:textId="330A64FA"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118.225.558</w:t>
            </w:r>
          </w:p>
        </w:tc>
        <w:tc>
          <w:tcPr>
            <w:tcW w:w="429" w:type="pct"/>
            <w:tcBorders>
              <w:top w:val="nil"/>
              <w:left w:val="nil"/>
              <w:bottom w:val="nil"/>
              <w:right w:val="nil"/>
            </w:tcBorders>
            <w:shd w:val="clear" w:color="auto" w:fill="auto"/>
            <w:noWrap/>
            <w:vAlign w:val="center"/>
          </w:tcPr>
          <w:p w14:paraId="769D2185" w14:textId="4DC88A65" w:rsidR="008009E6" w:rsidRPr="00805F69" w:rsidRDefault="008009E6" w:rsidP="008009E6">
            <w:pPr>
              <w:jc w:val="right"/>
              <w:rPr>
                <w:rFonts w:ascii="Futura Lt BT" w:hAnsi="Futura Lt BT" w:cs="Arial"/>
                <w:color w:val="005CA9"/>
                <w:sz w:val="18"/>
                <w:szCs w:val="18"/>
              </w:rPr>
            </w:pPr>
            <w:r w:rsidRPr="00805F69">
              <w:rPr>
                <w:rFonts w:ascii="Futura Lt BT" w:hAnsi="Futura Lt BT" w:cs="Arial"/>
                <w:color w:val="005CA9"/>
                <w:sz w:val="18"/>
                <w:szCs w:val="18"/>
              </w:rPr>
              <w:t>118.225.558</w:t>
            </w:r>
          </w:p>
        </w:tc>
        <w:tc>
          <w:tcPr>
            <w:tcW w:w="371" w:type="pct"/>
            <w:tcBorders>
              <w:top w:val="nil"/>
              <w:left w:val="nil"/>
              <w:bottom w:val="nil"/>
              <w:right w:val="nil"/>
            </w:tcBorders>
            <w:shd w:val="clear" w:color="auto" w:fill="auto"/>
            <w:noWrap/>
            <w:vAlign w:val="center"/>
          </w:tcPr>
          <w:p w14:paraId="051BCF93" w14:textId="343D7FBB" w:rsidR="008009E6" w:rsidRPr="00805F69" w:rsidRDefault="008009E6" w:rsidP="008009E6">
            <w:pPr>
              <w:jc w:val="right"/>
              <w:rPr>
                <w:rFonts w:ascii="Futura Lt BT" w:hAnsi="Futura Lt BT" w:cs="Arial"/>
                <w:color w:val="005CA9"/>
                <w:sz w:val="18"/>
                <w:szCs w:val="18"/>
              </w:rPr>
            </w:pPr>
            <w:r w:rsidRPr="00805F69">
              <w:rPr>
                <w:rFonts w:ascii="Futura Lt BT" w:hAnsi="Futura Lt BT" w:cs="Arial"/>
                <w:color w:val="005CA9"/>
                <w:sz w:val="18"/>
                <w:szCs w:val="18"/>
              </w:rPr>
              <w:t>1.181.513</w:t>
            </w:r>
          </w:p>
        </w:tc>
        <w:tc>
          <w:tcPr>
            <w:tcW w:w="345" w:type="pct"/>
            <w:tcBorders>
              <w:top w:val="nil"/>
              <w:left w:val="nil"/>
              <w:bottom w:val="nil"/>
              <w:right w:val="nil"/>
            </w:tcBorders>
            <w:shd w:val="clear" w:color="auto" w:fill="auto"/>
            <w:noWrap/>
            <w:vAlign w:val="center"/>
          </w:tcPr>
          <w:p w14:paraId="16F6EF61" w14:textId="35C77C00"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5.383.653</w:t>
            </w:r>
          </w:p>
        </w:tc>
        <w:tc>
          <w:tcPr>
            <w:tcW w:w="352" w:type="pct"/>
            <w:tcBorders>
              <w:top w:val="nil"/>
              <w:left w:val="nil"/>
              <w:bottom w:val="nil"/>
              <w:right w:val="nil"/>
            </w:tcBorders>
            <w:shd w:val="clear" w:color="auto" w:fill="auto"/>
            <w:noWrap/>
            <w:vAlign w:val="center"/>
          </w:tcPr>
          <w:p w14:paraId="1A4A1FD4" w14:textId="59295292"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23.448</w:t>
            </w:r>
          </w:p>
        </w:tc>
        <w:tc>
          <w:tcPr>
            <w:tcW w:w="361" w:type="pct"/>
            <w:tcBorders>
              <w:top w:val="nil"/>
              <w:left w:val="nil"/>
              <w:bottom w:val="nil"/>
              <w:right w:val="nil"/>
            </w:tcBorders>
            <w:shd w:val="clear" w:color="auto" w:fill="auto"/>
            <w:noWrap/>
            <w:vAlign w:val="center"/>
          </w:tcPr>
          <w:p w14:paraId="28B3B559" w14:textId="53B90B7D"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3.267.317</w:t>
            </w:r>
          </w:p>
        </w:tc>
        <w:tc>
          <w:tcPr>
            <w:tcW w:w="434" w:type="pct"/>
            <w:tcBorders>
              <w:top w:val="nil"/>
              <w:left w:val="nil"/>
              <w:bottom w:val="nil"/>
              <w:right w:val="nil"/>
            </w:tcBorders>
            <w:shd w:val="clear" w:color="auto" w:fill="auto"/>
            <w:noWrap/>
            <w:vAlign w:val="center"/>
          </w:tcPr>
          <w:p w14:paraId="1140ED0E" w14:textId="37188A43"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108.369.627</w:t>
            </w:r>
          </w:p>
        </w:tc>
      </w:tr>
      <w:tr w:rsidR="008009E6" w:rsidRPr="00805F69" w14:paraId="084622ED" w14:textId="77777777" w:rsidTr="008009E6">
        <w:trPr>
          <w:trHeight w:val="283"/>
        </w:trPr>
        <w:tc>
          <w:tcPr>
            <w:tcW w:w="1106" w:type="pct"/>
            <w:tcBorders>
              <w:top w:val="nil"/>
              <w:left w:val="nil"/>
              <w:bottom w:val="nil"/>
              <w:right w:val="nil"/>
            </w:tcBorders>
            <w:shd w:val="clear" w:color="auto" w:fill="auto"/>
            <w:vAlign w:val="center"/>
            <w:hideMark/>
          </w:tcPr>
          <w:p w14:paraId="6E92A46F" w14:textId="77777777" w:rsidR="008009E6" w:rsidRPr="00805F69" w:rsidRDefault="008009E6" w:rsidP="008009E6">
            <w:pPr>
              <w:ind w:firstLineChars="100" w:firstLine="180"/>
              <w:rPr>
                <w:rFonts w:ascii="Futura Lt BT" w:hAnsi="Futura Lt BT"/>
                <w:color w:val="005CA9"/>
                <w:sz w:val="18"/>
                <w:szCs w:val="18"/>
              </w:rPr>
            </w:pPr>
            <w:r w:rsidRPr="00805F69">
              <w:rPr>
                <w:rFonts w:ascii="Futura Lt BT" w:hAnsi="Futura Lt BT"/>
                <w:color w:val="005CA9"/>
                <w:sz w:val="18"/>
                <w:szCs w:val="18"/>
              </w:rPr>
              <w:t>Disponíveis para venda</w:t>
            </w:r>
          </w:p>
        </w:tc>
        <w:tc>
          <w:tcPr>
            <w:tcW w:w="405" w:type="pct"/>
            <w:tcBorders>
              <w:top w:val="nil"/>
              <w:left w:val="nil"/>
              <w:bottom w:val="nil"/>
              <w:right w:val="nil"/>
            </w:tcBorders>
            <w:shd w:val="clear" w:color="auto" w:fill="auto"/>
            <w:noWrap/>
            <w:vAlign w:val="center"/>
          </w:tcPr>
          <w:p w14:paraId="0ABB1650" w14:textId="2F8DD6EF"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119.694.546</w:t>
            </w:r>
          </w:p>
        </w:tc>
        <w:tc>
          <w:tcPr>
            <w:tcW w:w="390" w:type="pct"/>
            <w:tcBorders>
              <w:top w:val="nil"/>
              <w:left w:val="nil"/>
              <w:bottom w:val="nil"/>
              <w:right w:val="nil"/>
            </w:tcBorders>
            <w:shd w:val="clear" w:color="auto" w:fill="auto"/>
            <w:noWrap/>
            <w:vAlign w:val="center"/>
          </w:tcPr>
          <w:p w14:paraId="4653B954" w14:textId="6B5CDF95" w:rsidR="008009E6" w:rsidRPr="00805F69" w:rsidRDefault="008009E6" w:rsidP="008009E6">
            <w:pPr>
              <w:jc w:val="center"/>
              <w:rPr>
                <w:rFonts w:ascii="Futura Lt BT" w:hAnsi="Futura Lt BT" w:cs="Arial Unicode MS"/>
                <w:color w:val="005CA9"/>
                <w:sz w:val="18"/>
                <w:szCs w:val="18"/>
              </w:rPr>
            </w:pPr>
            <w:r w:rsidRPr="00805F69">
              <w:rPr>
                <w:rFonts w:ascii="Futura Lt BT" w:hAnsi="Futura Lt BT" w:cs="Arial"/>
                <w:color w:val="005CA9"/>
                <w:sz w:val="18"/>
                <w:szCs w:val="18"/>
              </w:rPr>
              <w:t>-</w:t>
            </w:r>
          </w:p>
        </w:tc>
        <w:tc>
          <w:tcPr>
            <w:tcW w:w="405" w:type="pct"/>
            <w:tcBorders>
              <w:top w:val="nil"/>
              <w:left w:val="nil"/>
              <w:bottom w:val="nil"/>
              <w:right w:val="nil"/>
            </w:tcBorders>
            <w:shd w:val="clear" w:color="auto" w:fill="auto"/>
            <w:noWrap/>
            <w:vAlign w:val="center"/>
          </w:tcPr>
          <w:p w14:paraId="14F9A32F" w14:textId="7373A3EF" w:rsidR="008009E6" w:rsidRPr="00805F69" w:rsidRDefault="008009E6" w:rsidP="008009E6">
            <w:pPr>
              <w:jc w:val="right"/>
              <w:rPr>
                <w:rFonts w:ascii="Futura Lt BT" w:hAnsi="Futura Lt BT" w:cs="Arial"/>
                <w:color w:val="005CA9"/>
                <w:sz w:val="18"/>
                <w:szCs w:val="18"/>
              </w:rPr>
            </w:pPr>
            <w:r w:rsidRPr="00805F69">
              <w:rPr>
                <w:rFonts w:ascii="Futura Lt BT" w:hAnsi="Futura Lt BT" w:cs="Arial"/>
                <w:color w:val="005CA9"/>
                <w:sz w:val="18"/>
                <w:szCs w:val="18"/>
              </w:rPr>
              <w:t>1.508.342</w:t>
            </w:r>
          </w:p>
        </w:tc>
        <w:tc>
          <w:tcPr>
            <w:tcW w:w="405" w:type="pct"/>
            <w:tcBorders>
              <w:top w:val="nil"/>
              <w:left w:val="nil"/>
              <w:bottom w:val="nil"/>
              <w:right w:val="nil"/>
            </w:tcBorders>
            <w:shd w:val="clear" w:color="auto" w:fill="auto"/>
            <w:noWrap/>
            <w:vAlign w:val="center"/>
          </w:tcPr>
          <w:p w14:paraId="47F6097B" w14:textId="59BE8B39" w:rsidR="008009E6" w:rsidRPr="00805F69" w:rsidRDefault="008009E6" w:rsidP="008009E6">
            <w:pPr>
              <w:jc w:val="right"/>
              <w:rPr>
                <w:rFonts w:ascii="Futura Lt BT" w:hAnsi="Futura Lt BT" w:cs="Arial"/>
                <w:color w:val="005CA9"/>
                <w:sz w:val="18"/>
                <w:szCs w:val="18"/>
              </w:rPr>
            </w:pPr>
            <w:r w:rsidRPr="00805F69">
              <w:rPr>
                <w:rFonts w:ascii="Futura Lt BT" w:hAnsi="Futura Lt BT" w:cs="Arial"/>
                <w:color w:val="005CA9"/>
                <w:sz w:val="18"/>
                <w:szCs w:val="18"/>
              </w:rPr>
              <w:t>121.202.888</w:t>
            </w:r>
          </w:p>
        </w:tc>
        <w:tc>
          <w:tcPr>
            <w:tcW w:w="429" w:type="pct"/>
            <w:tcBorders>
              <w:top w:val="nil"/>
              <w:left w:val="nil"/>
              <w:bottom w:val="nil"/>
              <w:right w:val="nil"/>
            </w:tcBorders>
            <w:shd w:val="clear" w:color="auto" w:fill="auto"/>
            <w:noWrap/>
            <w:vAlign w:val="center"/>
          </w:tcPr>
          <w:p w14:paraId="44D6917E" w14:textId="76C865BA" w:rsidR="008009E6" w:rsidRPr="00805F69" w:rsidRDefault="008009E6" w:rsidP="008009E6">
            <w:pPr>
              <w:jc w:val="right"/>
              <w:rPr>
                <w:rFonts w:ascii="Futura Lt BT" w:hAnsi="Futura Lt BT" w:cs="Arial"/>
                <w:color w:val="005CA9"/>
                <w:sz w:val="18"/>
                <w:szCs w:val="18"/>
              </w:rPr>
            </w:pPr>
            <w:r w:rsidRPr="00805F69">
              <w:rPr>
                <w:rFonts w:ascii="Futura Lt BT" w:hAnsi="Futura Lt BT" w:cs="Arial"/>
                <w:color w:val="005CA9"/>
                <w:sz w:val="18"/>
                <w:szCs w:val="18"/>
              </w:rPr>
              <w:t>121.202.888</w:t>
            </w:r>
          </w:p>
        </w:tc>
        <w:tc>
          <w:tcPr>
            <w:tcW w:w="371" w:type="pct"/>
            <w:tcBorders>
              <w:top w:val="nil"/>
              <w:left w:val="nil"/>
              <w:bottom w:val="nil"/>
              <w:right w:val="nil"/>
            </w:tcBorders>
            <w:shd w:val="clear" w:color="auto" w:fill="auto"/>
            <w:noWrap/>
            <w:vAlign w:val="center"/>
          </w:tcPr>
          <w:p w14:paraId="7698787F" w14:textId="19F799D6" w:rsidR="008009E6" w:rsidRPr="00805F69" w:rsidRDefault="008009E6" w:rsidP="008009E6">
            <w:pPr>
              <w:jc w:val="right"/>
              <w:rPr>
                <w:rFonts w:ascii="Futura Lt BT" w:hAnsi="Futura Lt BT" w:cs="Arial"/>
                <w:color w:val="005CA9"/>
                <w:sz w:val="18"/>
                <w:szCs w:val="18"/>
              </w:rPr>
            </w:pPr>
            <w:r w:rsidRPr="00805F69">
              <w:rPr>
                <w:rFonts w:ascii="Futura Lt BT" w:hAnsi="Futura Lt BT" w:cs="Arial"/>
                <w:color w:val="005CA9"/>
                <w:sz w:val="18"/>
                <w:szCs w:val="18"/>
              </w:rPr>
              <w:t>2.087.812</w:t>
            </w:r>
          </w:p>
        </w:tc>
        <w:tc>
          <w:tcPr>
            <w:tcW w:w="345" w:type="pct"/>
            <w:tcBorders>
              <w:top w:val="nil"/>
              <w:left w:val="nil"/>
              <w:bottom w:val="nil"/>
              <w:right w:val="nil"/>
            </w:tcBorders>
            <w:shd w:val="clear" w:color="auto" w:fill="auto"/>
            <w:noWrap/>
            <w:vAlign w:val="center"/>
          </w:tcPr>
          <w:p w14:paraId="5253854A" w14:textId="777CC1CC"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299.869</w:t>
            </w:r>
          </w:p>
        </w:tc>
        <w:tc>
          <w:tcPr>
            <w:tcW w:w="352" w:type="pct"/>
            <w:tcBorders>
              <w:top w:val="nil"/>
              <w:left w:val="nil"/>
              <w:bottom w:val="nil"/>
              <w:right w:val="nil"/>
            </w:tcBorders>
            <w:shd w:val="clear" w:color="auto" w:fill="auto"/>
            <w:noWrap/>
            <w:vAlign w:val="center"/>
          </w:tcPr>
          <w:p w14:paraId="692D4A1D" w14:textId="5A0C98C6"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2.424.289</w:t>
            </w:r>
          </w:p>
        </w:tc>
        <w:tc>
          <w:tcPr>
            <w:tcW w:w="361" w:type="pct"/>
            <w:tcBorders>
              <w:top w:val="nil"/>
              <w:left w:val="nil"/>
              <w:bottom w:val="nil"/>
              <w:right w:val="nil"/>
            </w:tcBorders>
            <w:shd w:val="clear" w:color="auto" w:fill="auto"/>
            <w:noWrap/>
            <w:vAlign w:val="center"/>
          </w:tcPr>
          <w:p w14:paraId="09811966" w14:textId="338F880E"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1.041.028</w:t>
            </w:r>
          </w:p>
        </w:tc>
        <w:tc>
          <w:tcPr>
            <w:tcW w:w="434" w:type="pct"/>
            <w:tcBorders>
              <w:top w:val="nil"/>
              <w:left w:val="nil"/>
              <w:bottom w:val="nil"/>
              <w:right w:val="nil"/>
            </w:tcBorders>
            <w:shd w:val="clear" w:color="auto" w:fill="auto"/>
            <w:noWrap/>
            <w:vAlign w:val="center"/>
          </w:tcPr>
          <w:p w14:paraId="38B80FE2" w14:textId="12116E5E"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115.349.890</w:t>
            </w:r>
          </w:p>
        </w:tc>
      </w:tr>
      <w:tr w:rsidR="008009E6" w:rsidRPr="00805F69" w14:paraId="0C92C3B5" w14:textId="77777777" w:rsidTr="008009E6">
        <w:trPr>
          <w:trHeight w:val="283"/>
        </w:trPr>
        <w:tc>
          <w:tcPr>
            <w:tcW w:w="1106" w:type="pct"/>
            <w:tcBorders>
              <w:top w:val="nil"/>
              <w:left w:val="nil"/>
              <w:bottom w:val="nil"/>
              <w:right w:val="nil"/>
            </w:tcBorders>
            <w:shd w:val="clear" w:color="auto" w:fill="auto"/>
            <w:vAlign w:val="center"/>
            <w:hideMark/>
          </w:tcPr>
          <w:p w14:paraId="05B69F10" w14:textId="77777777" w:rsidR="008009E6" w:rsidRPr="00805F69" w:rsidRDefault="008009E6" w:rsidP="008009E6">
            <w:pPr>
              <w:ind w:firstLineChars="100" w:firstLine="180"/>
              <w:rPr>
                <w:rFonts w:ascii="Futura Lt BT" w:hAnsi="Futura Lt BT"/>
                <w:color w:val="005CA9"/>
                <w:sz w:val="18"/>
                <w:szCs w:val="18"/>
              </w:rPr>
            </w:pPr>
            <w:r w:rsidRPr="00805F69">
              <w:rPr>
                <w:rFonts w:ascii="Futura Lt BT" w:hAnsi="Futura Lt BT"/>
                <w:color w:val="005CA9"/>
                <w:sz w:val="18"/>
                <w:szCs w:val="18"/>
              </w:rPr>
              <w:t>Mantidos até o vencimento</w:t>
            </w:r>
          </w:p>
        </w:tc>
        <w:tc>
          <w:tcPr>
            <w:tcW w:w="405" w:type="pct"/>
            <w:tcBorders>
              <w:top w:val="nil"/>
              <w:left w:val="nil"/>
              <w:bottom w:val="nil"/>
              <w:right w:val="nil"/>
            </w:tcBorders>
            <w:shd w:val="clear" w:color="auto" w:fill="auto"/>
            <w:noWrap/>
            <w:vAlign w:val="center"/>
          </w:tcPr>
          <w:p w14:paraId="4A00EECC" w14:textId="104A2FE4"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9.784.689</w:t>
            </w:r>
          </w:p>
        </w:tc>
        <w:tc>
          <w:tcPr>
            <w:tcW w:w="390" w:type="pct"/>
            <w:tcBorders>
              <w:top w:val="nil"/>
              <w:left w:val="nil"/>
              <w:bottom w:val="nil"/>
              <w:right w:val="nil"/>
            </w:tcBorders>
            <w:shd w:val="clear" w:color="auto" w:fill="auto"/>
            <w:noWrap/>
            <w:vAlign w:val="center"/>
          </w:tcPr>
          <w:p w14:paraId="20D5D49D" w14:textId="11D3DA31" w:rsidR="008009E6" w:rsidRPr="00805F69" w:rsidRDefault="008009E6" w:rsidP="008009E6">
            <w:pPr>
              <w:jc w:val="center"/>
              <w:rPr>
                <w:rFonts w:ascii="Futura Lt BT" w:hAnsi="Futura Lt BT" w:cs="Arial Unicode MS"/>
                <w:color w:val="005CA9"/>
                <w:sz w:val="18"/>
                <w:szCs w:val="18"/>
              </w:rPr>
            </w:pPr>
            <w:r w:rsidRPr="00805F69">
              <w:rPr>
                <w:rFonts w:ascii="Futura Lt BT" w:hAnsi="Futura Lt BT" w:cs="Arial"/>
                <w:color w:val="005CA9"/>
                <w:sz w:val="18"/>
                <w:szCs w:val="18"/>
              </w:rPr>
              <w:t>-</w:t>
            </w:r>
          </w:p>
        </w:tc>
        <w:tc>
          <w:tcPr>
            <w:tcW w:w="405" w:type="pct"/>
            <w:tcBorders>
              <w:top w:val="nil"/>
              <w:left w:val="nil"/>
              <w:bottom w:val="nil"/>
              <w:right w:val="nil"/>
            </w:tcBorders>
            <w:shd w:val="clear" w:color="auto" w:fill="auto"/>
            <w:noWrap/>
            <w:vAlign w:val="center"/>
          </w:tcPr>
          <w:p w14:paraId="464A4FF8" w14:textId="768652C4" w:rsidR="008009E6" w:rsidRPr="00805F69" w:rsidRDefault="008009E6" w:rsidP="008009E6">
            <w:pPr>
              <w:jc w:val="center"/>
              <w:rPr>
                <w:rFonts w:ascii="Futura Lt BT" w:hAnsi="Futura Lt BT" w:cs="Arial Unicode MS"/>
                <w:color w:val="005CA9"/>
                <w:sz w:val="18"/>
                <w:szCs w:val="18"/>
              </w:rPr>
            </w:pPr>
            <w:r w:rsidRPr="00805F69">
              <w:rPr>
                <w:rFonts w:ascii="Futura Lt BT" w:hAnsi="Futura Lt BT" w:cs="Arial"/>
                <w:color w:val="005CA9"/>
                <w:sz w:val="18"/>
                <w:szCs w:val="18"/>
              </w:rPr>
              <w:t>-</w:t>
            </w:r>
          </w:p>
        </w:tc>
        <w:tc>
          <w:tcPr>
            <w:tcW w:w="405" w:type="pct"/>
            <w:tcBorders>
              <w:top w:val="nil"/>
              <w:left w:val="nil"/>
              <w:bottom w:val="nil"/>
              <w:right w:val="nil"/>
            </w:tcBorders>
            <w:shd w:val="clear" w:color="auto" w:fill="auto"/>
            <w:noWrap/>
            <w:vAlign w:val="center"/>
          </w:tcPr>
          <w:p w14:paraId="2BEABB21" w14:textId="2AC3B627"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9.784.689</w:t>
            </w:r>
          </w:p>
        </w:tc>
        <w:tc>
          <w:tcPr>
            <w:tcW w:w="429" w:type="pct"/>
            <w:tcBorders>
              <w:top w:val="nil"/>
              <w:left w:val="nil"/>
              <w:bottom w:val="nil"/>
              <w:right w:val="nil"/>
            </w:tcBorders>
            <w:shd w:val="clear" w:color="auto" w:fill="auto"/>
            <w:noWrap/>
            <w:vAlign w:val="center"/>
          </w:tcPr>
          <w:p w14:paraId="6719B940" w14:textId="128DCB6D"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9.221.750</w:t>
            </w:r>
          </w:p>
        </w:tc>
        <w:tc>
          <w:tcPr>
            <w:tcW w:w="371" w:type="pct"/>
            <w:tcBorders>
              <w:top w:val="nil"/>
              <w:left w:val="nil"/>
              <w:bottom w:val="nil"/>
              <w:right w:val="nil"/>
            </w:tcBorders>
            <w:shd w:val="clear" w:color="auto" w:fill="auto"/>
            <w:noWrap/>
            <w:vAlign w:val="center"/>
          </w:tcPr>
          <w:p w14:paraId="60E4CB67" w14:textId="105DAE36" w:rsidR="008009E6" w:rsidRPr="00805F69" w:rsidRDefault="008009E6" w:rsidP="008009E6">
            <w:pPr>
              <w:jc w:val="center"/>
              <w:rPr>
                <w:rFonts w:ascii="Futura Lt BT" w:hAnsi="Futura Lt BT" w:cs="Arial Unicode MS"/>
                <w:color w:val="005CA9"/>
                <w:sz w:val="18"/>
                <w:szCs w:val="18"/>
              </w:rPr>
            </w:pPr>
            <w:r w:rsidRPr="00805F69">
              <w:rPr>
                <w:rFonts w:ascii="Futura Lt BT" w:hAnsi="Futura Lt BT" w:cs="Arial Unicode MS"/>
                <w:color w:val="005CA9"/>
                <w:sz w:val="18"/>
                <w:szCs w:val="18"/>
              </w:rPr>
              <w:t>-</w:t>
            </w:r>
          </w:p>
        </w:tc>
        <w:tc>
          <w:tcPr>
            <w:tcW w:w="345" w:type="pct"/>
            <w:tcBorders>
              <w:top w:val="nil"/>
              <w:left w:val="nil"/>
              <w:bottom w:val="nil"/>
              <w:right w:val="nil"/>
            </w:tcBorders>
            <w:shd w:val="clear" w:color="auto" w:fill="auto"/>
            <w:noWrap/>
            <w:vAlign w:val="center"/>
          </w:tcPr>
          <w:p w14:paraId="445C11A0" w14:textId="74F0FCF8" w:rsidR="008009E6" w:rsidRPr="00805F69" w:rsidRDefault="008009E6" w:rsidP="008009E6">
            <w:pPr>
              <w:jc w:val="center"/>
              <w:rPr>
                <w:rFonts w:ascii="Futura Lt BT" w:hAnsi="Futura Lt BT" w:cs="Arial Unicode MS"/>
                <w:color w:val="005CA9"/>
                <w:sz w:val="18"/>
                <w:szCs w:val="18"/>
              </w:rPr>
            </w:pPr>
            <w:r w:rsidRPr="00805F69">
              <w:rPr>
                <w:rFonts w:ascii="Futura Lt BT" w:hAnsi="Futura Lt BT" w:cs="Arial Unicode MS"/>
                <w:color w:val="005CA9"/>
                <w:sz w:val="18"/>
                <w:szCs w:val="18"/>
              </w:rPr>
              <w:t>-</w:t>
            </w:r>
          </w:p>
        </w:tc>
        <w:tc>
          <w:tcPr>
            <w:tcW w:w="352" w:type="pct"/>
            <w:tcBorders>
              <w:top w:val="nil"/>
              <w:left w:val="nil"/>
              <w:bottom w:val="nil"/>
              <w:right w:val="nil"/>
            </w:tcBorders>
            <w:shd w:val="clear" w:color="auto" w:fill="auto"/>
            <w:noWrap/>
            <w:vAlign w:val="center"/>
          </w:tcPr>
          <w:p w14:paraId="1B1CED7C" w14:textId="5C25AE81" w:rsidR="008009E6" w:rsidRPr="00805F69" w:rsidRDefault="008009E6" w:rsidP="008009E6">
            <w:pPr>
              <w:jc w:val="center"/>
              <w:rPr>
                <w:rFonts w:ascii="Futura Lt BT" w:hAnsi="Futura Lt BT" w:cs="Arial Unicode MS"/>
                <w:color w:val="005CA9"/>
                <w:sz w:val="18"/>
                <w:szCs w:val="18"/>
              </w:rPr>
            </w:pPr>
            <w:r w:rsidRPr="00805F69">
              <w:rPr>
                <w:rFonts w:ascii="Futura Lt BT" w:hAnsi="Futura Lt BT" w:cs="Arial Unicode MS"/>
                <w:color w:val="005CA9"/>
                <w:sz w:val="18"/>
                <w:szCs w:val="18"/>
              </w:rPr>
              <w:t>-</w:t>
            </w:r>
          </w:p>
        </w:tc>
        <w:tc>
          <w:tcPr>
            <w:tcW w:w="361" w:type="pct"/>
            <w:tcBorders>
              <w:top w:val="nil"/>
              <w:left w:val="nil"/>
              <w:bottom w:val="nil"/>
              <w:right w:val="nil"/>
            </w:tcBorders>
            <w:shd w:val="clear" w:color="auto" w:fill="auto"/>
            <w:noWrap/>
            <w:vAlign w:val="center"/>
          </w:tcPr>
          <w:p w14:paraId="3FCF7707" w14:textId="7C1F104D"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5.191.606</w:t>
            </w:r>
          </w:p>
        </w:tc>
        <w:tc>
          <w:tcPr>
            <w:tcW w:w="434" w:type="pct"/>
            <w:tcBorders>
              <w:top w:val="nil"/>
              <w:left w:val="nil"/>
              <w:bottom w:val="nil"/>
              <w:right w:val="nil"/>
            </w:tcBorders>
            <w:shd w:val="clear" w:color="auto" w:fill="auto"/>
            <w:noWrap/>
            <w:vAlign w:val="center"/>
          </w:tcPr>
          <w:p w14:paraId="15161E3D" w14:textId="67ED01DA" w:rsidR="008009E6" w:rsidRPr="00805F69" w:rsidRDefault="008009E6" w:rsidP="008009E6">
            <w:pPr>
              <w:jc w:val="right"/>
              <w:rPr>
                <w:rFonts w:ascii="Futura Lt BT" w:hAnsi="Futura Lt BT" w:cs="Arial Unicode MS"/>
                <w:color w:val="005CA9"/>
                <w:sz w:val="18"/>
                <w:szCs w:val="18"/>
              </w:rPr>
            </w:pPr>
            <w:r w:rsidRPr="00805F69">
              <w:rPr>
                <w:rFonts w:ascii="Futura Lt BT" w:hAnsi="Futura Lt BT" w:cs="Arial"/>
                <w:color w:val="005CA9"/>
                <w:sz w:val="18"/>
                <w:szCs w:val="18"/>
              </w:rPr>
              <w:t>4.593.083</w:t>
            </w:r>
          </w:p>
        </w:tc>
      </w:tr>
      <w:tr w:rsidR="008009E6" w:rsidRPr="00805F69" w14:paraId="30BA173F" w14:textId="77777777" w:rsidTr="008009E6">
        <w:trPr>
          <w:trHeight w:val="283"/>
        </w:trPr>
        <w:tc>
          <w:tcPr>
            <w:tcW w:w="1106" w:type="pct"/>
            <w:tcBorders>
              <w:top w:val="single" w:sz="4" w:space="0" w:color="F39200"/>
              <w:left w:val="nil"/>
              <w:bottom w:val="single" w:sz="4" w:space="0" w:color="F39200"/>
              <w:right w:val="nil"/>
            </w:tcBorders>
            <w:shd w:val="clear" w:color="auto" w:fill="auto"/>
            <w:vAlign w:val="center"/>
            <w:hideMark/>
          </w:tcPr>
          <w:p w14:paraId="756ABD69" w14:textId="77777777" w:rsidR="008009E6" w:rsidRPr="00805F69" w:rsidRDefault="008009E6" w:rsidP="008009E6">
            <w:pPr>
              <w:rPr>
                <w:rFonts w:ascii="Futura Lt BT" w:hAnsi="Futura Lt BT"/>
                <w:b/>
                <w:color w:val="005CA9"/>
                <w:sz w:val="18"/>
                <w:szCs w:val="18"/>
              </w:rPr>
            </w:pPr>
            <w:r w:rsidRPr="00805F69">
              <w:rPr>
                <w:rFonts w:ascii="Futura Lt BT" w:hAnsi="Futura Lt BT"/>
                <w:b/>
                <w:color w:val="005CA9"/>
                <w:sz w:val="18"/>
                <w:szCs w:val="18"/>
              </w:rPr>
              <w:t xml:space="preserve">Total – TVM </w:t>
            </w:r>
          </w:p>
        </w:tc>
        <w:tc>
          <w:tcPr>
            <w:tcW w:w="405" w:type="pct"/>
            <w:tcBorders>
              <w:top w:val="single" w:sz="4" w:space="0" w:color="F79646"/>
              <w:left w:val="nil"/>
              <w:bottom w:val="single" w:sz="4" w:space="0" w:color="F79646"/>
              <w:right w:val="nil"/>
            </w:tcBorders>
            <w:shd w:val="clear" w:color="auto" w:fill="auto"/>
            <w:noWrap/>
            <w:vAlign w:val="center"/>
          </w:tcPr>
          <w:p w14:paraId="1AF14A00" w14:textId="12023896" w:rsidR="008009E6" w:rsidRPr="00805F69" w:rsidRDefault="008009E6" w:rsidP="008009E6">
            <w:pPr>
              <w:jc w:val="right"/>
              <w:rPr>
                <w:rFonts w:ascii="Futura Lt BT" w:hAnsi="Futura Lt BT" w:cs="Arial Unicode MS"/>
                <w:b/>
                <w:color w:val="005CA9"/>
                <w:sz w:val="18"/>
                <w:szCs w:val="18"/>
              </w:rPr>
            </w:pPr>
            <w:r w:rsidRPr="00805F69">
              <w:rPr>
                <w:rFonts w:ascii="Futura Lt BT" w:hAnsi="Futura Lt BT" w:cs="Arial"/>
                <w:b/>
                <w:bCs/>
                <w:color w:val="005CA9"/>
                <w:sz w:val="18"/>
                <w:szCs w:val="18"/>
              </w:rPr>
              <w:t>252.468.222</w:t>
            </w:r>
          </w:p>
        </w:tc>
        <w:tc>
          <w:tcPr>
            <w:tcW w:w="390" w:type="pct"/>
            <w:tcBorders>
              <w:top w:val="single" w:sz="4" w:space="0" w:color="F79646"/>
              <w:left w:val="nil"/>
              <w:bottom w:val="single" w:sz="4" w:space="0" w:color="F79646"/>
              <w:right w:val="nil"/>
            </w:tcBorders>
            <w:shd w:val="clear" w:color="auto" w:fill="auto"/>
            <w:noWrap/>
            <w:vAlign w:val="center"/>
          </w:tcPr>
          <w:p w14:paraId="35B0A85C" w14:textId="7A418B6F" w:rsidR="008009E6" w:rsidRPr="00805F69" w:rsidRDefault="008009E6" w:rsidP="008009E6">
            <w:pPr>
              <w:jc w:val="right"/>
              <w:rPr>
                <w:rFonts w:ascii="Futura Lt BT" w:hAnsi="Futura Lt BT" w:cs="Arial Unicode MS"/>
                <w:b/>
                <w:color w:val="005CA9"/>
                <w:sz w:val="18"/>
                <w:szCs w:val="18"/>
              </w:rPr>
            </w:pPr>
            <w:r w:rsidRPr="00805F69">
              <w:rPr>
                <w:rFonts w:ascii="Futura Lt BT" w:hAnsi="Futura Lt BT" w:cs="Arial"/>
                <w:b/>
                <w:bCs/>
                <w:color w:val="005CA9"/>
                <w:sz w:val="18"/>
                <w:szCs w:val="18"/>
              </w:rPr>
              <w:t>(4.763.429)</w:t>
            </w:r>
          </w:p>
        </w:tc>
        <w:tc>
          <w:tcPr>
            <w:tcW w:w="405" w:type="pct"/>
            <w:tcBorders>
              <w:top w:val="single" w:sz="4" w:space="0" w:color="F79646"/>
              <w:left w:val="nil"/>
              <w:bottom w:val="single" w:sz="4" w:space="0" w:color="F79646"/>
              <w:right w:val="nil"/>
            </w:tcBorders>
            <w:shd w:val="clear" w:color="auto" w:fill="auto"/>
            <w:noWrap/>
            <w:vAlign w:val="center"/>
          </w:tcPr>
          <w:p w14:paraId="55379A67" w14:textId="714B06AF" w:rsidR="008009E6" w:rsidRPr="00805F69" w:rsidRDefault="008009E6" w:rsidP="008009E6">
            <w:pPr>
              <w:jc w:val="right"/>
              <w:rPr>
                <w:rFonts w:ascii="Futura Lt BT" w:hAnsi="Futura Lt BT" w:cs="Arial Unicode MS"/>
                <w:b/>
                <w:color w:val="005CA9"/>
                <w:sz w:val="18"/>
                <w:szCs w:val="18"/>
              </w:rPr>
            </w:pPr>
            <w:r w:rsidRPr="00805F69">
              <w:rPr>
                <w:rFonts w:ascii="Futura Lt BT" w:hAnsi="Futura Lt BT" w:cs="Arial"/>
                <w:b/>
                <w:bCs/>
                <w:color w:val="005CA9"/>
                <w:sz w:val="18"/>
                <w:szCs w:val="18"/>
              </w:rPr>
              <w:t>1.508.342</w:t>
            </w:r>
          </w:p>
        </w:tc>
        <w:tc>
          <w:tcPr>
            <w:tcW w:w="405" w:type="pct"/>
            <w:tcBorders>
              <w:top w:val="single" w:sz="4" w:space="0" w:color="F79646"/>
              <w:left w:val="nil"/>
              <w:bottom w:val="single" w:sz="4" w:space="0" w:color="F79646"/>
              <w:right w:val="nil"/>
            </w:tcBorders>
            <w:shd w:val="clear" w:color="auto" w:fill="auto"/>
            <w:noWrap/>
            <w:vAlign w:val="center"/>
          </w:tcPr>
          <w:p w14:paraId="512B381C" w14:textId="19DD4A25" w:rsidR="008009E6" w:rsidRPr="00805F69" w:rsidRDefault="008009E6" w:rsidP="008009E6">
            <w:pPr>
              <w:jc w:val="right"/>
              <w:rPr>
                <w:rFonts w:ascii="Futura Lt BT" w:hAnsi="Futura Lt BT" w:cs="Arial Unicode MS"/>
                <w:b/>
                <w:color w:val="005CA9"/>
                <w:sz w:val="18"/>
                <w:szCs w:val="18"/>
              </w:rPr>
            </w:pPr>
            <w:r w:rsidRPr="00805F69">
              <w:rPr>
                <w:rFonts w:ascii="Futura Lt BT" w:hAnsi="Futura Lt BT" w:cs="Arial"/>
                <w:b/>
                <w:bCs/>
                <w:color w:val="005CA9"/>
                <w:sz w:val="18"/>
                <w:szCs w:val="18"/>
              </w:rPr>
              <w:t>249.213.135</w:t>
            </w:r>
          </w:p>
        </w:tc>
        <w:tc>
          <w:tcPr>
            <w:tcW w:w="429" w:type="pct"/>
            <w:tcBorders>
              <w:top w:val="single" w:sz="4" w:space="0" w:color="F79646"/>
              <w:left w:val="nil"/>
              <w:bottom w:val="single" w:sz="4" w:space="0" w:color="F79646"/>
              <w:right w:val="nil"/>
            </w:tcBorders>
            <w:shd w:val="clear" w:color="auto" w:fill="auto"/>
            <w:noWrap/>
            <w:vAlign w:val="center"/>
          </w:tcPr>
          <w:p w14:paraId="02146A16" w14:textId="0F0313E5" w:rsidR="008009E6" w:rsidRPr="00805F69" w:rsidRDefault="008009E6" w:rsidP="008009E6">
            <w:pPr>
              <w:jc w:val="right"/>
              <w:rPr>
                <w:rFonts w:ascii="Futura Lt BT" w:hAnsi="Futura Lt BT" w:cs="Arial Unicode MS"/>
                <w:b/>
                <w:color w:val="005CA9"/>
                <w:sz w:val="18"/>
                <w:szCs w:val="18"/>
              </w:rPr>
            </w:pPr>
            <w:r w:rsidRPr="00805F69">
              <w:rPr>
                <w:rFonts w:ascii="Futura Lt BT" w:hAnsi="Futura Lt BT" w:cs="Arial"/>
                <w:b/>
                <w:bCs/>
                <w:color w:val="005CA9"/>
                <w:sz w:val="18"/>
                <w:szCs w:val="18"/>
              </w:rPr>
              <w:t>248.650.196</w:t>
            </w:r>
          </w:p>
        </w:tc>
        <w:tc>
          <w:tcPr>
            <w:tcW w:w="371" w:type="pct"/>
            <w:tcBorders>
              <w:top w:val="single" w:sz="4" w:space="0" w:color="F79646"/>
              <w:left w:val="nil"/>
              <w:bottom w:val="single" w:sz="4" w:space="0" w:color="F79646"/>
              <w:right w:val="nil"/>
            </w:tcBorders>
            <w:shd w:val="clear" w:color="auto" w:fill="auto"/>
            <w:noWrap/>
            <w:vAlign w:val="center"/>
          </w:tcPr>
          <w:p w14:paraId="64366E49" w14:textId="30553B87" w:rsidR="008009E6" w:rsidRPr="00805F69" w:rsidRDefault="008009E6" w:rsidP="008009E6">
            <w:pPr>
              <w:jc w:val="right"/>
              <w:rPr>
                <w:rFonts w:ascii="Futura Lt BT" w:hAnsi="Futura Lt BT" w:cs="Arial Unicode MS"/>
                <w:b/>
                <w:color w:val="005CA9"/>
                <w:sz w:val="18"/>
                <w:szCs w:val="18"/>
              </w:rPr>
            </w:pPr>
            <w:r w:rsidRPr="00805F69">
              <w:rPr>
                <w:rFonts w:ascii="Futura Lt BT" w:hAnsi="Futura Lt BT" w:cs="Arial"/>
                <w:b/>
                <w:bCs/>
                <w:color w:val="005CA9"/>
                <w:sz w:val="18"/>
                <w:szCs w:val="18"/>
              </w:rPr>
              <w:t>3.269.325</w:t>
            </w:r>
          </w:p>
        </w:tc>
        <w:tc>
          <w:tcPr>
            <w:tcW w:w="345" w:type="pct"/>
            <w:tcBorders>
              <w:top w:val="single" w:sz="4" w:space="0" w:color="F79646"/>
              <w:left w:val="nil"/>
              <w:bottom w:val="single" w:sz="4" w:space="0" w:color="F79646"/>
              <w:right w:val="nil"/>
            </w:tcBorders>
            <w:shd w:val="clear" w:color="auto" w:fill="auto"/>
            <w:noWrap/>
            <w:vAlign w:val="center"/>
          </w:tcPr>
          <w:p w14:paraId="1731CB61" w14:textId="43186D1C" w:rsidR="008009E6" w:rsidRPr="00805F69" w:rsidRDefault="008009E6" w:rsidP="008009E6">
            <w:pPr>
              <w:jc w:val="right"/>
              <w:rPr>
                <w:rFonts w:ascii="Futura Lt BT" w:hAnsi="Futura Lt BT" w:cs="Arial Unicode MS"/>
                <w:b/>
                <w:color w:val="005CA9"/>
                <w:sz w:val="18"/>
                <w:szCs w:val="18"/>
              </w:rPr>
            </w:pPr>
            <w:r w:rsidRPr="00805F69">
              <w:rPr>
                <w:rFonts w:ascii="Futura Lt BT" w:hAnsi="Futura Lt BT" w:cs="Arial"/>
                <w:b/>
                <w:bCs/>
                <w:color w:val="005CA9"/>
                <w:sz w:val="18"/>
                <w:szCs w:val="18"/>
              </w:rPr>
              <w:t>5.683.522</w:t>
            </w:r>
          </w:p>
        </w:tc>
        <w:tc>
          <w:tcPr>
            <w:tcW w:w="352" w:type="pct"/>
            <w:tcBorders>
              <w:top w:val="single" w:sz="4" w:space="0" w:color="F79646"/>
              <w:left w:val="nil"/>
              <w:bottom w:val="single" w:sz="4" w:space="0" w:color="F79646"/>
              <w:right w:val="nil"/>
            </w:tcBorders>
            <w:shd w:val="clear" w:color="auto" w:fill="auto"/>
            <w:noWrap/>
            <w:vAlign w:val="center"/>
          </w:tcPr>
          <w:p w14:paraId="6C53FF15" w14:textId="03200515" w:rsidR="008009E6" w:rsidRPr="00805F69" w:rsidRDefault="008009E6" w:rsidP="008009E6">
            <w:pPr>
              <w:jc w:val="right"/>
              <w:rPr>
                <w:rFonts w:ascii="Futura Lt BT" w:hAnsi="Futura Lt BT" w:cs="Arial Unicode MS"/>
                <w:b/>
                <w:color w:val="005CA9"/>
                <w:sz w:val="18"/>
                <w:szCs w:val="18"/>
              </w:rPr>
            </w:pPr>
            <w:r w:rsidRPr="00805F69">
              <w:rPr>
                <w:rFonts w:ascii="Futura Lt BT" w:hAnsi="Futura Lt BT" w:cs="Arial"/>
                <w:b/>
                <w:bCs/>
                <w:color w:val="005CA9"/>
                <w:sz w:val="18"/>
                <w:szCs w:val="18"/>
              </w:rPr>
              <w:t>2.447.737</w:t>
            </w:r>
          </w:p>
        </w:tc>
        <w:tc>
          <w:tcPr>
            <w:tcW w:w="361" w:type="pct"/>
            <w:tcBorders>
              <w:top w:val="single" w:sz="4" w:space="0" w:color="F79646"/>
              <w:left w:val="nil"/>
              <w:bottom w:val="single" w:sz="4" w:space="0" w:color="F79646"/>
              <w:right w:val="nil"/>
            </w:tcBorders>
            <w:shd w:val="clear" w:color="auto" w:fill="auto"/>
            <w:noWrap/>
            <w:vAlign w:val="center"/>
          </w:tcPr>
          <w:p w14:paraId="6D6DC755" w14:textId="1D9E36D2" w:rsidR="008009E6" w:rsidRPr="00805F69" w:rsidRDefault="008009E6" w:rsidP="008009E6">
            <w:pPr>
              <w:jc w:val="right"/>
              <w:rPr>
                <w:rFonts w:ascii="Futura Lt BT" w:hAnsi="Futura Lt BT" w:cs="Arial Unicode MS"/>
                <w:b/>
                <w:color w:val="005CA9"/>
                <w:sz w:val="18"/>
                <w:szCs w:val="18"/>
              </w:rPr>
            </w:pPr>
            <w:r w:rsidRPr="00805F69">
              <w:rPr>
                <w:rFonts w:ascii="Futura Lt BT" w:hAnsi="Futura Lt BT" w:cs="Arial"/>
                <w:b/>
                <w:bCs/>
                <w:color w:val="005CA9"/>
                <w:sz w:val="18"/>
                <w:szCs w:val="18"/>
              </w:rPr>
              <w:t>9.499.951</w:t>
            </w:r>
          </w:p>
        </w:tc>
        <w:tc>
          <w:tcPr>
            <w:tcW w:w="434" w:type="pct"/>
            <w:tcBorders>
              <w:top w:val="single" w:sz="4" w:space="0" w:color="F79646"/>
              <w:left w:val="nil"/>
              <w:bottom w:val="single" w:sz="4" w:space="0" w:color="F79646"/>
              <w:right w:val="nil"/>
            </w:tcBorders>
            <w:shd w:val="clear" w:color="auto" w:fill="auto"/>
            <w:noWrap/>
            <w:vAlign w:val="center"/>
          </w:tcPr>
          <w:p w14:paraId="2784E7B7" w14:textId="63ED1C02" w:rsidR="008009E6" w:rsidRPr="00805F69" w:rsidRDefault="008009E6" w:rsidP="008009E6">
            <w:pPr>
              <w:jc w:val="right"/>
              <w:rPr>
                <w:rFonts w:ascii="Futura Lt BT" w:hAnsi="Futura Lt BT" w:cs="Arial Unicode MS"/>
                <w:b/>
                <w:color w:val="005CA9"/>
                <w:sz w:val="18"/>
                <w:szCs w:val="18"/>
              </w:rPr>
            </w:pPr>
            <w:r w:rsidRPr="00805F69">
              <w:rPr>
                <w:rFonts w:ascii="Futura Lt BT" w:hAnsi="Futura Lt BT" w:cs="Arial"/>
                <w:b/>
                <w:bCs/>
                <w:color w:val="005CA9"/>
                <w:sz w:val="18"/>
                <w:szCs w:val="18"/>
              </w:rPr>
              <w:t>228.312.600</w:t>
            </w:r>
          </w:p>
        </w:tc>
      </w:tr>
    </w:tbl>
    <w:p w14:paraId="264378CE" w14:textId="7FD6CEE4" w:rsidR="005F303D" w:rsidRPr="002E5531" w:rsidRDefault="005F303D" w:rsidP="001D2145">
      <w:pPr>
        <w:keepNext/>
        <w:tabs>
          <w:tab w:val="left" w:pos="567"/>
        </w:tabs>
        <w:spacing w:before="480" w:after="240"/>
        <w:jc w:val="both"/>
        <w:rPr>
          <w:rFonts w:ascii="Futura Lt BT" w:hAnsi="Futura Lt BT"/>
          <w:b/>
          <w:color w:val="005CA9"/>
          <w:sz w:val="20"/>
          <w:szCs w:val="20"/>
        </w:rPr>
      </w:pPr>
      <w:r w:rsidRPr="002E5531">
        <w:rPr>
          <w:rFonts w:ascii="Futura Lt BT" w:hAnsi="Futura Lt BT"/>
          <w:b/>
          <w:color w:val="005CA9"/>
          <w:sz w:val="20"/>
          <w:szCs w:val="20"/>
        </w:rPr>
        <w:t>(c)</w:t>
      </w:r>
      <w:r w:rsidRPr="002E5531">
        <w:rPr>
          <w:rFonts w:ascii="Futura Lt BT" w:hAnsi="Futura Lt BT"/>
          <w:b/>
          <w:color w:val="005CA9"/>
          <w:sz w:val="20"/>
          <w:szCs w:val="20"/>
        </w:rPr>
        <w:tab/>
      </w:r>
      <w:r w:rsidR="00E220BA" w:rsidRPr="002E5531">
        <w:rPr>
          <w:rFonts w:ascii="Futura Lt BT" w:hAnsi="Futura Lt BT"/>
          <w:b/>
          <w:color w:val="005CA9"/>
          <w:sz w:val="20"/>
          <w:szCs w:val="20"/>
        </w:rPr>
        <w:t>C</w:t>
      </w:r>
      <w:r w:rsidRPr="002E5531">
        <w:rPr>
          <w:rFonts w:ascii="Futura Lt BT" w:hAnsi="Futura Lt BT"/>
          <w:b/>
          <w:color w:val="005CA9"/>
          <w:sz w:val="20"/>
          <w:szCs w:val="20"/>
        </w:rPr>
        <w:t xml:space="preserve">lassificação </w:t>
      </w:r>
      <w:r w:rsidR="00E220BA" w:rsidRPr="002E5531">
        <w:rPr>
          <w:rFonts w:ascii="Futura Lt BT" w:hAnsi="Futura Lt BT"/>
          <w:b/>
          <w:color w:val="005CA9"/>
          <w:sz w:val="20"/>
          <w:szCs w:val="20"/>
        </w:rPr>
        <w:t xml:space="preserve">da carteira por categoria e </w:t>
      </w:r>
      <w:r w:rsidRPr="002E5531">
        <w:rPr>
          <w:rFonts w:ascii="Futura Lt BT" w:hAnsi="Futura Lt BT"/>
          <w:b/>
          <w:color w:val="005CA9"/>
          <w:sz w:val="20"/>
          <w:szCs w:val="20"/>
        </w:rPr>
        <w:t>por prazo</w:t>
      </w:r>
      <w:r w:rsidR="00747F04" w:rsidRPr="002E5531">
        <w:rPr>
          <w:rFonts w:ascii="Futura Lt BT" w:hAnsi="Futura Lt BT"/>
          <w:b/>
          <w:color w:val="005CA9"/>
          <w:sz w:val="20"/>
          <w:szCs w:val="20"/>
        </w:rPr>
        <w:tab/>
      </w:r>
    </w:p>
    <w:p w14:paraId="34EFF0FF" w14:textId="77777777" w:rsidR="00322061" w:rsidRPr="002E5531" w:rsidRDefault="00322061" w:rsidP="001D2145">
      <w:pPr>
        <w:tabs>
          <w:tab w:val="left" w:pos="1650"/>
        </w:tabs>
        <w:spacing w:before="120" w:after="120"/>
        <w:jc w:val="both"/>
        <w:rPr>
          <w:rFonts w:ascii="Futura Lt BT" w:hAnsi="Futura Lt BT"/>
          <w:color w:val="005CA9"/>
          <w:sz w:val="20"/>
          <w:szCs w:val="20"/>
        </w:rPr>
      </w:pPr>
      <w:r w:rsidRPr="002E5531">
        <w:rPr>
          <w:rFonts w:ascii="Futura Lt BT" w:hAnsi="Futura Lt BT"/>
          <w:color w:val="005CA9"/>
          <w:sz w:val="20"/>
          <w:szCs w:val="20"/>
        </w:rPr>
        <w:t>O valor de mercado dos títulos e valores mobiliários baseia-se em cotação de preços na data do balanço. Se não houver cotação de preço de mercado, os valores são estimados a partir de modelo de marcação a mercado baseado na construção dos fluxos de caixa dos ativos e das curvas de juros de mercado.</w:t>
      </w:r>
    </w:p>
    <w:p w14:paraId="73FD3D40" w14:textId="77777777" w:rsidR="00322061" w:rsidRPr="002E5531" w:rsidRDefault="00322061" w:rsidP="001D2145">
      <w:pPr>
        <w:tabs>
          <w:tab w:val="left" w:pos="1650"/>
        </w:tabs>
        <w:spacing w:before="120" w:after="120"/>
        <w:jc w:val="both"/>
        <w:rPr>
          <w:rFonts w:ascii="Futura Lt BT" w:hAnsi="Futura Lt BT"/>
          <w:color w:val="005CA9"/>
          <w:sz w:val="20"/>
          <w:szCs w:val="20"/>
        </w:rPr>
      </w:pPr>
      <w:r w:rsidRPr="002E5531">
        <w:rPr>
          <w:rFonts w:ascii="Futura Lt BT" w:hAnsi="Futura Lt BT"/>
          <w:color w:val="005CA9"/>
          <w:sz w:val="20"/>
          <w:szCs w:val="20"/>
        </w:rPr>
        <w:t xml:space="preserve">Os fluxos de caixa são construídos a partir das características dos títulos e valores mobiliários e as curvas a partir das informações/dados dos preços/taxas de mercado dos instrumentos financeiros disponíveis, tais como: contratos futuros, títulos públicos ou operações de </w:t>
      </w:r>
      <w:r w:rsidRPr="002E5531">
        <w:rPr>
          <w:rFonts w:ascii="Futura Lt BT" w:hAnsi="Futura Lt BT"/>
          <w:i/>
          <w:color w:val="005CA9"/>
          <w:sz w:val="20"/>
          <w:szCs w:val="20"/>
        </w:rPr>
        <w:t>swap</w:t>
      </w:r>
      <w:r w:rsidRPr="002E5531">
        <w:rPr>
          <w:rFonts w:ascii="Futura Lt BT" w:hAnsi="Futura Lt BT"/>
          <w:color w:val="005CA9"/>
          <w:sz w:val="20"/>
          <w:szCs w:val="20"/>
        </w:rPr>
        <w:t>.</w:t>
      </w:r>
    </w:p>
    <w:p w14:paraId="054CDE3F" w14:textId="0E4BBB97" w:rsidR="005163B1" w:rsidRPr="002E5531" w:rsidRDefault="004F7C03" w:rsidP="001D2145">
      <w:pPr>
        <w:tabs>
          <w:tab w:val="left" w:pos="1650"/>
        </w:tabs>
        <w:spacing w:before="120" w:after="120"/>
        <w:jc w:val="both"/>
        <w:rPr>
          <w:rFonts w:ascii="Futura Lt BT" w:hAnsi="Futura Lt BT"/>
          <w:color w:val="005CA9"/>
          <w:sz w:val="20"/>
          <w:szCs w:val="20"/>
        </w:rPr>
      </w:pPr>
      <w:r w:rsidRPr="002E5531">
        <w:rPr>
          <w:rFonts w:ascii="Futura Lt BT" w:hAnsi="Futura Lt BT"/>
          <w:color w:val="005CA9"/>
          <w:sz w:val="20"/>
          <w:szCs w:val="20"/>
        </w:rPr>
        <w:t>O</w:t>
      </w:r>
      <w:r w:rsidR="005163B1" w:rsidRPr="002E5531">
        <w:rPr>
          <w:rFonts w:ascii="Futura Lt BT" w:hAnsi="Futura Lt BT"/>
          <w:color w:val="005CA9"/>
          <w:sz w:val="20"/>
          <w:szCs w:val="20"/>
        </w:rPr>
        <w:t xml:space="preserve">s títulos e valores mobiliários de alta liquidez com preços disponíveis em um mercado ativo estão classificados no nível 1 da hierarquia de valor justo, onde está classificada a maior parte dos </w:t>
      </w:r>
      <w:r w:rsidR="002418AE" w:rsidRPr="002E5531">
        <w:rPr>
          <w:rFonts w:ascii="Futura Lt BT" w:hAnsi="Futura Lt BT"/>
          <w:color w:val="005CA9"/>
          <w:sz w:val="20"/>
          <w:szCs w:val="20"/>
        </w:rPr>
        <w:t>t</w:t>
      </w:r>
      <w:r w:rsidR="005163B1" w:rsidRPr="002E5531">
        <w:rPr>
          <w:rFonts w:ascii="Futura Lt BT" w:hAnsi="Futura Lt BT"/>
          <w:color w:val="005CA9"/>
          <w:sz w:val="20"/>
          <w:szCs w:val="20"/>
        </w:rPr>
        <w:t xml:space="preserve">ítulos do </w:t>
      </w:r>
      <w:r w:rsidR="002418AE" w:rsidRPr="002E5531">
        <w:rPr>
          <w:rFonts w:ascii="Futura Lt BT" w:hAnsi="Futura Lt BT"/>
          <w:color w:val="005CA9"/>
          <w:sz w:val="20"/>
          <w:szCs w:val="20"/>
        </w:rPr>
        <w:t>g</w:t>
      </w:r>
      <w:r w:rsidR="005163B1" w:rsidRPr="002E5531">
        <w:rPr>
          <w:rFonts w:ascii="Futura Lt BT" w:hAnsi="Futura Lt BT"/>
          <w:color w:val="005CA9"/>
          <w:sz w:val="20"/>
          <w:szCs w:val="20"/>
        </w:rPr>
        <w:t xml:space="preserve">overno </w:t>
      </w:r>
      <w:r w:rsidR="002418AE" w:rsidRPr="002E5531">
        <w:rPr>
          <w:rFonts w:ascii="Futura Lt BT" w:hAnsi="Futura Lt BT"/>
          <w:color w:val="005CA9"/>
          <w:sz w:val="20"/>
          <w:szCs w:val="20"/>
        </w:rPr>
        <w:t>b</w:t>
      </w:r>
      <w:r w:rsidR="005163B1" w:rsidRPr="002E5531">
        <w:rPr>
          <w:rFonts w:ascii="Futura Lt BT" w:hAnsi="Futura Lt BT"/>
          <w:color w:val="005CA9"/>
          <w:sz w:val="20"/>
          <w:szCs w:val="20"/>
        </w:rPr>
        <w:t xml:space="preserve">rasileiro, as ações e debêntures negociados em bolsa e outros títulos negociados no mercado ativo. </w:t>
      </w:r>
    </w:p>
    <w:p w14:paraId="0BB94CD3" w14:textId="1C69E09F" w:rsidR="00257601" w:rsidRPr="002E5531" w:rsidRDefault="005163B1" w:rsidP="001D2145">
      <w:pPr>
        <w:tabs>
          <w:tab w:val="left" w:pos="1650"/>
        </w:tabs>
        <w:spacing w:before="120" w:after="120"/>
        <w:jc w:val="both"/>
        <w:rPr>
          <w:rFonts w:ascii="Futura Lt BT" w:hAnsi="Futura Lt BT"/>
          <w:color w:val="005CA9"/>
          <w:sz w:val="20"/>
          <w:szCs w:val="20"/>
        </w:rPr>
      </w:pPr>
      <w:r w:rsidRPr="002E5531">
        <w:rPr>
          <w:rFonts w:ascii="Futura Lt BT" w:hAnsi="Futura Lt BT"/>
          <w:color w:val="005CA9"/>
          <w:sz w:val="20"/>
          <w:szCs w:val="20"/>
        </w:rPr>
        <w:t xml:space="preserve">Os ativos com baixa ou nenhuma liquidez são classificados como nível </w:t>
      </w:r>
      <w:r w:rsidR="00365C92" w:rsidRPr="002E5531">
        <w:rPr>
          <w:rFonts w:ascii="Futura Lt BT" w:hAnsi="Futura Lt BT"/>
          <w:color w:val="005CA9"/>
          <w:sz w:val="20"/>
          <w:szCs w:val="20"/>
        </w:rPr>
        <w:t>3</w:t>
      </w:r>
      <w:r w:rsidRPr="002E5531">
        <w:rPr>
          <w:rFonts w:ascii="Futura Lt BT" w:hAnsi="Futura Lt BT"/>
          <w:color w:val="005CA9"/>
          <w:sz w:val="20"/>
          <w:szCs w:val="20"/>
        </w:rPr>
        <w:t xml:space="preserve"> da hierarquia de valor justo visto que o cálculo do preço de mercado é feito com base na metodologia de fluxo de caixa descontado. </w:t>
      </w:r>
    </w:p>
    <w:p w14:paraId="2FE0E4F2" w14:textId="31FD8D2E" w:rsidR="005163B1" w:rsidRPr="002E5531" w:rsidRDefault="005163B1" w:rsidP="001D2145">
      <w:pPr>
        <w:tabs>
          <w:tab w:val="left" w:pos="1650"/>
        </w:tabs>
        <w:spacing w:before="120" w:after="120"/>
        <w:jc w:val="both"/>
        <w:rPr>
          <w:rFonts w:ascii="Futura Lt BT" w:hAnsi="Futura Lt BT"/>
          <w:color w:val="005CA9"/>
          <w:sz w:val="20"/>
          <w:szCs w:val="20"/>
        </w:rPr>
      </w:pPr>
      <w:r w:rsidRPr="002E5531">
        <w:rPr>
          <w:rFonts w:ascii="Futura Lt BT" w:hAnsi="Futura Lt BT"/>
          <w:color w:val="005CA9"/>
          <w:sz w:val="20"/>
          <w:szCs w:val="20"/>
        </w:rPr>
        <w:t>Para cotas de fundos de investimento são utilizados os valores da cota calculados pelo administrado</w:t>
      </w:r>
      <w:r w:rsidR="008978C7" w:rsidRPr="002E5531">
        <w:rPr>
          <w:rFonts w:ascii="Futura Lt BT" w:hAnsi="Futura Lt BT"/>
          <w:color w:val="005CA9"/>
          <w:sz w:val="20"/>
          <w:szCs w:val="20"/>
        </w:rPr>
        <w:t>r</w:t>
      </w:r>
      <w:r w:rsidRPr="002E5531">
        <w:rPr>
          <w:rFonts w:ascii="Futura Lt BT" w:hAnsi="Futura Lt BT"/>
          <w:color w:val="005CA9"/>
          <w:sz w:val="20"/>
          <w:szCs w:val="20"/>
        </w:rPr>
        <w:t xml:space="preserve"> do fundo como sendo o valor justo.</w:t>
      </w:r>
    </w:p>
    <w:p w14:paraId="569C21D6" w14:textId="22081D19" w:rsidR="005F303D" w:rsidRPr="002E5531" w:rsidRDefault="005F303D" w:rsidP="001D2145">
      <w:pPr>
        <w:keepNext/>
        <w:tabs>
          <w:tab w:val="left" w:pos="567"/>
        </w:tabs>
        <w:spacing w:before="480" w:after="240"/>
        <w:jc w:val="both"/>
        <w:rPr>
          <w:rFonts w:ascii="Futura Lt BT" w:hAnsi="Futura Lt BT"/>
          <w:b/>
          <w:color w:val="005CA9"/>
          <w:sz w:val="20"/>
          <w:szCs w:val="20"/>
        </w:rPr>
      </w:pPr>
      <w:r w:rsidRPr="002E5531">
        <w:rPr>
          <w:rFonts w:ascii="Futura Lt BT" w:hAnsi="Futura Lt BT"/>
          <w:b/>
          <w:color w:val="005CA9"/>
          <w:sz w:val="20"/>
          <w:szCs w:val="20"/>
        </w:rPr>
        <w:t>(c.1)</w:t>
      </w:r>
      <w:r w:rsidRPr="002E5531">
        <w:rPr>
          <w:rFonts w:ascii="Futura Lt BT" w:hAnsi="Futura Lt BT"/>
          <w:b/>
          <w:color w:val="005CA9"/>
          <w:sz w:val="20"/>
          <w:szCs w:val="20"/>
        </w:rPr>
        <w:tab/>
        <w:t>Categoria I - Títulos para negociação</w:t>
      </w:r>
    </w:p>
    <w:p w14:paraId="0EABDA96" w14:textId="31311D01" w:rsidR="00245C71" w:rsidRPr="002E5531" w:rsidRDefault="00FD76D2" w:rsidP="001D2145">
      <w:pPr>
        <w:tabs>
          <w:tab w:val="left" w:pos="1650"/>
        </w:tabs>
        <w:spacing w:before="120" w:after="120"/>
        <w:jc w:val="both"/>
        <w:rPr>
          <w:rFonts w:ascii="Futura Lt BT" w:hAnsi="Futura Lt BT"/>
          <w:color w:val="005CA9"/>
          <w:sz w:val="20"/>
          <w:szCs w:val="20"/>
        </w:rPr>
      </w:pPr>
      <w:r w:rsidRPr="002E5531">
        <w:rPr>
          <w:rFonts w:ascii="Futura Lt BT" w:hAnsi="Futura Lt BT"/>
          <w:color w:val="005CA9"/>
          <w:sz w:val="20"/>
          <w:szCs w:val="20"/>
        </w:rPr>
        <w:t xml:space="preserve">Os papéis que compõem a carteira de TVM </w:t>
      </w:r>
      <w:r w:rsidR="00A153C7" w:rsidRPr="002E5531">
        <w:rPr>
          <w:rFonts w:ascii="Futura Lt BT" w:hAnsi="Futura Lt BT"/>
          <w:color w:val="005CA9"/>
          <w:sz w:val="20"/>
          <w:szCs w:val="20"/>
        </w:rPr>
        <w:t xml:space="preserve">– </w:t>
      </w:r>
      <w:r w:rsidR="003D078F" w:rsidRPr="002E5531">
        <w:rPr>
          <w:rFonts w:ascii="Futura Lt BT" w:hAnsi="Futura Lt BT"/>
          <w:color w:val="005CA9"/>
          <w:sz w:val="20"/>
          <w:szCs w:val="20"/>
        </w:rPr>
        <w:t>Título</w:t>
      </w:r>
      <w:r w:rsidR="00B125F4" w:rsidRPr="002E5531">
        <w:rPr>
          <w:rFonts w:ascii="Futura Lt BT" w:hAnsi="Futura Lt BT"/>
          <w:color w:val="005CA9"/>
          <w:sz w:val="20"/>
          <w:szCs w:val="20"/>
        </w:rPr>
        <w:t>s</w:t>
      </w:r>
      <w:r w:rsidR="003D078F" w:rsidRPr="002E5531">
        <w:rPr>
          <w:rFonts w:ascii="Futura Lt BT" w:hAnsi="Futura Lt BT"/>
          <w:color w:val="005CA9"/>
          <w:sz w:val="20"/>
          <w:szCs w:val="20"/>
        </w:rPr>
        <w:t xml:space="preserve"> p</w:t>
      </w:r>
      <w:r w:rsidR="00A153C7" w:rsidRPr="002E5531">
        <w:rPr>
          <w:rFonts w:ascii="Futura Lt BT" w:hAnsi="Futura Lt BT"/>
          <w:color w:val="005CA9"/>
          <w:sz w:val="20"/>
          <w:szCs w:val="20"/>
        </w:rPr>
        <w:t xml:space="preserve">ara </w:t>
      </w:r>
      <w:r w:rsidRPr="002E5531">
        <w:rPr>
          <w:rFonts w:ascii="Futura Lt BT" w:hAnsi="Futura Lt BT"/>
          <w:color w:val="005CA9"/>
          <w:sz w:val="20"/>
          <w:szCs w:val="20"/>
        </w:rPr>
        <w:t xml:space="preserve">negociação não sofreram ajustes por perda no valor recuperável </w:t>
      </w:r>
      <w:r w:rsidRPr="002E5531">
        <w:rPr>
          <w:rFonts w:ascii="Futura Lt BT" w:hAnsi="Futura Lt BT"/>
          <w:i/>
          <w:color w:val="005CA9"/>
          <w:sz w:val="20"/>
          <w:szCs w:val="20"/>
        </w:rPr>
        <w:t>(</w:t>
      </w:r>
      <w:proofErr w:type="spellStart"/>
      <w:r w:rsidRPr="002E5531">
        <w:rPr>
          <w:rFonts w:ascii="Futura Lt BT" w:hAnsi="Futura Lt BT"/>
          <w:i/>
          <w:color w:val="005CA9"/>
          <w:sz w:val="20"/>
          <w:szCs w:val="20"/>
        </w:rPr>
        <w:t>Impairment</w:t>
      </w:r>
      <w:proofErr w:type="spellEnd"/>
      <w:r w:rsidRPr="002E5531">
        <w:rPr>
          <w:rFonts w:ascii="Futura Lt BT" w:hAnsi="Futura Lt BT"/>
          <w:color w:val="005CA9"/>
          <w:sz w:val="20"/>
          <w:szCs w:val="20"/>
        </w:rPr>
        <w:t>), desta forma o custo ajustado</w:t>
      </w:r>
      <w:r w:rsidR="006D7818" w:rsidRPr="002E5531">
        <w:rPr>
          <w:rFonts w:ascii="Futura Lt BT" w:hAnsi="Futura Lt BT"/>
          <w:color w:val="005CA9"/>
          <w:sz w:val="20"/>
          <w:szCs w:val="20"/>
        </w:rPr>
        <w:t xml:space="preserve"> ao valor recuperável </w:t>
      </w:r>
      <w:r w:rsidRPr="002E5531">
        <w:rPr>
          <w:rFonts w:ascii="Futura Lt BT" w:hAnsi="Futura Lt BT"/>
          <w:color w:val="005CA9"/>
          <w:sz w:val="20"/>
          <w:szCs w:val="20"/>
        </w:rPr>
        <w:t>apresentado corresponde ao custo de aquisição do título</w:t>
      </w:r>
      <w:r w:rsidR="001441FC" w:rsidRPr="002E5531">
        <w:rPr>
          <w:rFonts w:ascii="Futura Lt BT" w:hAnsi="Futura Lt BT"/>
          <w:color w:val="005CA9"/>
          <w:sz w:val="20"/>
          <w:szCs w:val="20"/>
        </w:rPr>
        <w:t xml:space="preserve"> nas respectivas datas.</w:t>
      </w:r>
    </w:p>
    <w:p w14:paraId="52D2E182" w14:textId="42ADE6C0" w:rsidR="006D7818" w:rsidRPr="002E5531" w:rsidRDefault="00E05393" w:rsidP="001D2145">
      <w:pPr>
        <w:tabs>
          <w:tab w:val="left" w:pos="1650"/>
        </w:tabs>
        <w:spacing w:before="120" w:after="120"/>
        <w:jc w:val="both"/>
        <w:rPr>
          <w:rFonts w:ascii="Futura Lt BT" w:hAnsi="Futura Lt BT"/>
          <w:color w:val="005CA9"/>
          <w:sz w:val="20"/>
          <w:szCs w:val="20"/>
        </w:rPr>
      </w:pPr>
      <w:r w:rsidRPr="002E5531">
        <w:rPr>
          <w:rFonts w:ascii="Futura Lt BT" w:hAnsi="Futura Lt BT"/>
          <w:color w:val="005CA9"/>
          <w:sz w:val="20"/>
          <w:szCs w:val="20"/>
        </w:rPr>
        <w:t>Os ajustes de mercado nesta categoria impactam diretamente o resultado da instituição.</w:t>
      </w:r>
    </w:p>
    <w:p w14:paraId="445BA90C" w14:textId="18A9D4C4" w:rsidR="000C47E5" w:rsidRPr="002E5531" w:rsidRDefault="000C47E5" w:rsidP="001D2145">
      <w:pPr>
        <w:pStyle w:val="PargrafodaLista"/>
        <w:spacing w:before="120" w:after="240"/>
        <w:ind w:left="0"/>
        <w:contextualSpacing w:val="0"/>
        <w:jc w:val="both"/>
        <w:rPr>
          <w:rFonts w:ascii="Futura Lt BT" w:hAnsi="Futura Lt BT"/>
          <w:color w:val="005CA9"/>
          <w:sz w:val="20"/>
          <w:szCs w:val="20"/>
        </w:rPr>
      </w:pPr>
      <w:r w:rsidRPr="002E5531">
        <w:rPr>
          <w:rFonts w:ascii="Futura Lt BT" w:hAnsi="Futura Lt BT"/>
          <w:color w:val="005CA9"/>
          <w:sz w:val="20"/>
          <w:szCs w:val="20"/>
        </w:rPr>
        <w:t>Os títulos da categoria “I – Títulos para negociação” são classificados no ativo circulante, conforme Circular BACEN nº 3.068/2001.</w:t>
      </w:r>
    </w:p>
    <w:tbl>
      <w:tblPr>
        <w:tblW w:w="14601" w:type="dxa"/>
        <w:tblLayout w:type="fixed"/>
        <w:tblCellMar>
          <w:left w:w="70" w:type="dxa"/>
          <w:right w:w="70" w:type="dxa"/>
        </w:tblCellMar>
        <w:tblLook w:val="04A0" w:firstRow="1" w:lastRow="0" w:firstColumn="1" w:lastColumn="0" w:noHBand="0" w:noVBand="1"/>
      </w:tblPr>
      <w:tblGrid>
        <w:gridCol w:w="2268"/>
        <w:gridCol w:w="993"/>
        <w:gridCol w:w="992"/>
        <w:gridCol w:w="850"/>
        <w:gridCol w:w="993"/>
        <w:gridCol w:w="1134"/>
        <w:gridCol w:w="1275"/>
        <w:gridCol w:w="1276"/>
        <w:gridCol w:w="1134"/>
        <w:gridCol w:w="1238"/>
        <w:gridCol w:w="1255"/>
        <w:gridCol w:w="1193"/>
      </w:tblGrid>
      <w:tr w:rsidR="008009E6" w:rsidRPr="00805F69" w14:paraId="6E8D688A" w14:textId="77777777" w:rsidTr="00D64A9D">
        <w:trPr>
          <w:trHeight w:val="283"/>
        </w:trPr>
        <w:tc>
          <w:tcPr>
            <w:tcW w:w="14601" w:type="dxa"/>
            <w:gridSpan w:val="12"/>
            <w:tcBorders>
              <w:top w:val="single" w:sz="4" w:space="0" w:color="F39200"/>
              <w:left w:val="nil"/>
              <w:bottom w:val="single" w:sz="4" w:space="0" w:color="F39200"/>
              <w:right w:val="nil"/>
            </w:tcBorders>
            <w:shd w:val="clear" w:color="auto" w:fill="auto"/>
            <w:vAlign w:val="center"/>
            <w:hideMark/>
          </w:tcPr>
          <w:p w14:paraId="0FF614EC" w14:textId="77777777" w:rsidR="008009E6" w:rsidRPr="00C265FC" w:rsidRDefault="008009E6" w:rsidP="008009E6">
            <w:pPr>
              <w:jc w:val="center"/>
              <w:rPr>
                <w:rFonts w:ascii="Futura Lt BT" w:eastAsia="Times New Roman" w:hAnsi="Futura Lt BT" w:cs="Arial"/>
                <w:b/>
                <w:bCs/>
                <w:color w:val="005CA9"/>
                <w:sz w:val="16"/>
                <w:szCs w:val="16"/>
              </w:rPr>
            </w:pPr>
            <w:r w:rsidRPr="00C265FC">
              <w:rPr>
                <w:rFonts w:ascii="Futura Lt BT" w:eastAsia="Times New Roman" w:hAnsi="Futura Lt BT" w:cs="Arial"/>
                <w:b/>
                <w:bCs/>
                <w:color w:val="005CA9"/>
                <w:sz w:val="16"/>
                <w:szCs w:val="16"/>
              </w:rPr>
              <w:t>INDIVIDUAL</w:t>
            </w:r>
          </w:p>
        </w:tc>
      </w:tr>
      <w:tr w:rsidR="008009E6" w:rsidRPr="00805F69" w14:paraId="3ED8A6FC" w14:textId="77777777" w:rsidTr="00D64A9D">
        <w:trPr>
          <w:trHeight w:val="283"/>
        </w:trPr>
        <w:tc>
          <w:tcPr>
            <w:tcW w:w="2268" w:type="dxa"/>
            <w:vMerge w:val="restart"/>
            <w:tcBorders>
              <w:top w:val="nil"/>
              <w:left w:val="nil"/>
              <w:bottom w:val="single" w:sz="4" w:space="0" w:color="F39200"/>
              <w:right w:val="nil"/>
            </w:tcBorders>
            <w:shd w:val="clear" w:color="auto" w:fill="auto"/>
            <w:vAlign w:val="center"/>
            <w:hideMark/>
          </w:tcPr>
          <w:p w14:paraId="41F068EC" w14:textId="77777777" w:rsidR="008009E6" w:rsidRPr="00C265FC" w:rsidRDefault="008009E6" w:rsidP="008009E6">
            <w:pPr>
              <w:jc w:val="center"/>
              <w:rPr>
                <w:rFonts w:ascii="Futura Lt BT" w:eastAsia="Times New Roman" w:hAnsi="Futura Lt BT" w:cs="Arial"/>
                <w:b/>
                <w:bCs/>
                <w:color w:val="005CA9"/>
                <w:sz w:val="16"/>
                <w:szCs w:val="16"/>
              </w:rPr>
            </w:pPr>
            <w:r w:rsidRPr="00C265FC">
              <w:rPr>
                <w:rFonts w:ascii="Futura Lt BT" w:eastAsia="Times New Roman" w:hAnsi="Futura Lt BT" w:cs="Arial"/>
                <w:b/>
                <w:bCs/>
                <w:color w:val="005CA9"/>
                <w:sz w:val="16"/>
                <w:szCs w:val="16"/>
              </w:rPr>
              <w:t>Descrição</w:t>
            </w:r>
          </w:p>
        </w:tc>
        <w:tc>
          <w:tcPr>
            <w:tcW w:w="8647" w:type="dxa"/>
            <w:gridSpan w:val="8"/>
            <w:tcBorders>
              <w:top w:val="single" w:sz="4" w:space="0" w:color="F39200"/>
              <w:left w:val="nil"/>
              <w:bottom w:val="single" w:sz="4" w:space="0" w:color="F39200"/>
              <w:right w:val="nil"/>
            </w:tcBorders>
            <w:shd w:val="clear" w:color="auto" w:fill="auto"/>
            <w:noWrap/>
            <w:vAlign w:val="center"/>
            <w:hideMark/>
          </w:tcPr>
          <w:p w14:paraId="3EF60A10" w14:textId="77777777" w:rsidR="008009E6" w:rsidRPr="00C265FC" w:rsidRDefault="008009E6" w:rsidP="008009E6">
            <w:pPr>
              <w:jc w:val="center"/>
              <w:rPr>
                <w:rFonts w:ascii="Futura Lt BT" w:eastAsia="Times New Roman" w:hAnsi="Futura Lt BT" w:cs="Arial"/>
                <w:b/>
                <w:bCs/>
                <w:color w:val="005CA9"/>
                <w:sz w:val="16"/>
                <w:szCs w:val="16"/>
              </w:rPr>
            </w:pPr>
            <w:r w:rsidRPr="00C265FC">
              <w:rPr>
                <w:rFonts w:ascii="Futura Lt BT" w:eastAsia="Times New Roman" w:hAnsi="Futura Lt BT" w:cs="Arial"/>
                <w:b/>
                <w:bCs/>
                <w:color w:val="005CA9"/>
                <w:sz w:val="16"/>
                <w:szCs w:val="16"/>
              </w:rPr>
              <w:t>31/03/2022</w:t>
            </w:r>
          </w:p>
        </w:tc>
        <w:tc>
          <w:tcPr>
            <w:tcW w:w="3686" w:type="dxa"/>
            <w:gridSpan w:val="3"/>
            <w:tcBorders>
              <w:top w:val="single" w:sz="4" w:space="0" w:color="F39200"/>
              <w:left w:val="nil"/>
              <w:bottom w:val="single" w:sz="4" w:space="0" w:color="F39200"/>
              <w:right w:val="nil"/>
            </w:tcBorders>
            <w:shd w:val="clear" w:color="auto" w:fill="auto"/>
            <w:noWrap/>
            <w:vAlign w:val="center"/>
            <w:hideMark/>
          </w:tcPr>
          <w:p w14:paraId="7FECE9F7" w14:textId="77777777" w:rsidR="008009E6" w:rsidRPr="00C265FC" w:rsidRDefault="008009E6" w:rsidP="008009E6">
            <w:pPr>
              <w:jc w:val="center"/>
              <w:rPr>
                <w:rFonts w:ascii="Futura Lt BT" w:eastAsia="Times New Roman" w:hAnsi="Futura Lt BT" w:cs="Arial"/>
                <w:b/>
                <w:bCs/>
                <w:color w:val="005CA9"/>
                <w:sz w:val="16"/>
                <w:szCs w:val="16"/>
              </w:rPr>
            </w:pPr>
            <w:r w:rsidRPr="00C265FC">
              <w:rPr>
                <w:rFonts w:ascii="Futura Lt BT" w:eastAsia="Times New Roman" w:hAnsi="Futura Lt BT" w:cs="Arial"/>
                <w:b/>
                <w:bCs/>
                <w:color w:val="005CA9"/>
                <w:sz w:val="16"/>
                <w:szCs w:val="16"/>
              </w:rPr>
              <w:t>31/12/2021</w:t>
            </w:r>
          </w:p>
        </w:tc>
      </w:tr>
      <w:tr w:rsidR="009D4F28" w:rsidRPr="00805F69" w14:paraId="0C42D430" w14:textId="77777777" w:rsidTr="00D64A9D">
        <w:trPr>
          <w:trHeight w:val="401"/>
        </w:trPr>
        <w:tc>
          <w:tcPr>
            <w:tcW w:w="2268" w:type="dxa"/>
            <w:vMerge/>
            <w:tcBorders>
              <w:top w:val="nil"/>
              <w:left w:val="nil"/>
              <w:bottom w:val="single" w:sz="4" w:space="0" w:color="F39200"/>
              <w:right w:val="nil"/>
            </w:tcBorders>
            <w:vAlign w:val="center"/>
            <w:hideMark/>
          </w:tcPr>
          <w:p w14:paraId="188AEDF0" w14:textId="77777777" w:rsidR="009D4F28" w:rsidRPr="00C265FC" w:rsidRDefault="009D4F28" w:rsidP="008009E6">
            <w:pPr>
              <w:jc w:val="center"/>
              <w:rPr>
                <w:rFonts w:ascii="Futura Lt BT" w:eastAsia="Times New Roman" w:hAnsi="Futura Lt BT" w:cs="Arial"/>
                <w:b/>
                <w:bCs/>
                <w:color w:val="005CA9"/>
                <w:sz w:val="16"/>
                <w:szCs w:val="16"/>
              </w:rPr>
            </w:pPr>
          </w:p>
        </w:tc>
        <w:tc>
          <w:tcPr>
            <w:tcW w:w="993" w:type="dxa"/>
            <w:vMerge w:val="restart"/>
            <w:tcBorders>
              <w:top w:val="nil"/>
              <w:left w:val="nil"/>
              <w:bottom w:val="single" w:sz="4" w:space="0" w:color="F39200"/>
              <w:right w:val="nil"/>
            </w:tcBorders>
            <w:shd w:val="clear" w:color="auto" w:fill="auto"/>
            <w:vAlign w:val="center"/>
            <w:hideMark/>
          </w:tcPr>
          <w:p w14:paraId="24D6C23E" w14:textId="77777777" w:rsidR="009D4F28" w:rsidRPr="00C265FC" w:rsidRDefault="009D4F28" w:rsidP="008009E6">
            <w:pPr>
              <w:jc w:val="center"/>
              <w:rPr>
                <w:rFonts w:ascii="Futura Lt BT" w:eastAsia="Times New Roman" w:hAnsi="Futura Lt BT" w:cs="Arial"/>
                <w:b/>
                <w:bCs/>
                <w:color w:val="005CA9"/>
                <w:sz w:val="16"/>
                <w:szCs w:val="16"/>
              </w:rPr>
            </w:pPr>
            <w:r w:rsidRPr="00C265FC">
              <w:rPr>
                <w:rFonts w:ascii="Futura Lt BT" w:eastAsia="Times New Roman" w:hAnsi="Futura Lt BT" w:cs="Arial"/>
                <w:b/>
                <w:bCs/>
                <w:color w:val="005CA9"/>
                <w:sz w:val="16"/>
                <w:szCs w:val="16"/>
              </w:rPr>
              <w:t>Sem Vencimento</w:t>
            </w:r>
          </w:p>
        </w:tc>
        <w:tc>
          <w:tcPr>
            <w:tcW w:w="992" w:type="dxa"/>
            <w:vMerge w:val="restart"/>
            <w:tcBorders>
              <w:top w:val="nil"/>
              <w:left w:val="nil"/>
              <w:bottom w:val="single" w:sz="4" w:space="0" w:color="F39200"/>
              <w:right w:val="nil"/>
            </w:tcBorders>
            <w:shd w:val="clear" w:color="auto" w:fill="auto"/>
            <w:vAlign w:val="center"/>
            <w:hideMark/>
          </w:tcPr>
          <w:p w14:paraId="5DE684E3" w14:textId="77777777" w:rsidR="009D4F28" w:rsidRPr="00C265FC" w:rsidRDefault="009D4F28" w:rsidP="008009E6">
            <w:pPr>
              <w:jc w:val="center"/>
              <w:rPr>
                <w:rFonts w:ascii="Futura Lt BT" w:eastAsia="Times New Roman" w:hAnsi="Futura Lt BT" w:cs="Arial"/>
                <w:b/>
                <w:bCs/>
                <w:color w:val="005CA9"/>
                <w:sz w:val="16"/>
                <w:szCs w:val="16"/>
              </w:rPr>
            </w:pPr>
            <w:r w:rsidRPr="00C265FC">
              <w:rPr>
                <w:rFonts w:ascii="Futura Lt BT" w:eastAsia="Times New Roman" w:hAnsi="Futura Lt BT" w:cs="Arial"/>
                <w:b/>
                <w:bCs/>
                <w:color w:val="005CA9"/>
                <w:sz w:val="16"/>
                <w:szCs w:val="16"/>
              </w:rPr>
              <w:t>01 a 90 dias</w:t>
            </w:r>
          </w:p>
        </w:tc>
        <w:tc>
          <w:tcPr>
            <w:tcW w:w="850" w:type="dxa"/>
            <w:vMerge w:val="restart"/>
            <w:tcBorders>
              <w:top w:val="nil"/>
              <w:left w:val="nil"/>
              <w:bottom w:val="single" w:sz="4" w:space="0" w:color="F39200"/>
              <w:right w:val="nil"/>
            </w:tcBorders>
            <w:shd w:val="clear" w:color="auto" w:fill="auto"/>
            <w:vAlign w:val="center"/>
            <w:hideMark/>
          </w:tcPr>
          <w:p w14:paraId="6F84D36D" w14:textId="77777777" w:rsidR="009D4F28" w:rsidRPr="00C265FC" w:rsidRDefault="009D4F28" w:rsidP="008009E6">
            <w:pPr>
              <w:jc w:val="center"/>
              <w:rPr>
                <w:rFonts w:ascii="Futura Lt BT" w:eastAsia="Times New Roman" w:hAnsi="Futura Lt BT" w:cs="Arial"/>
                <w:b/>
                <w:bCs/>
                <w:color w:val="005CA9"/>
                <w:sz w:val="16"/>
                <w:szCs w:val="16"/>
              </w:rPr>
            </w:pPr>
            <w:r w:rsidRPr="00C265FC">
              <w:rPr>
                <w:rFonts w:ascii="Futura Lt BT" w:eastAsia="Times New Roman" w:hAnsi="Futura Lt BT" w:cs="Arial"/>
                <w:b/>
                <w:bCs/>
                <w:color w:val="005CA9"/>
                <w:sz w:val="16"/>
                <w:szCs w:val="16"/>
              </w:rPr>
              <w:t>91 a 180 dias</w:t>
            </w:r>
          </w:p>
        </w:tc>
        <w:tc>
          <w:tcPr>
            <w:tcW w:w="993" w:type="dxa"/>
            <w:vMerge w:val="restart"/>
            <w:tcBorders>
              <w:top w:val="nil"/>
              <w:left w:val="nil"/>
              <w:bottom w:val="single" w:sz="4" w:space="0" w:color="F39200"/>
              <w:right w:val="nil"/>
            </w:tcBorders>
            <w:shd w:val="clear" w:color="auto" w:fill="auto"/>
            <w:vAlign w:val="center"/>
            <w:hideMark/>
          </w:tcPr>
          <w:p w14:paraId="55AFEA11" w14:textId="77777777" w:rsidR="009D4F28" w:rsidRPr="00C265FC" w:rsidRDefault="009D4F28" w:rsidP="008009E6">
            <w:pPr>
              <w:jc w:val="center"/>
              <w:rPr>
                <w:rFonts w:ascii="Futura Lt BT" w:eastAsia="Times New Roman" w:hAnsi="Futura Lt BT" w:cs="Arial"/>
                <w:b/>
                <w:bCs/>
                <w:color w:val="005CA9"/>
                <w:sz w:val="16"/>
                <w:szCs w:val="16"/>
              </w:rPr>
            </w:pPr>
            <w:r w:rsidRPr="00C265FC">
              <w:rPr>
                <w:rFonts w:ascii="Futura Lt BT" w:eastAsia="Times New Roman" w:hAnsi="Futura Lt BT" w:cs="Arial"/>
                <w:b/>
                <w:bCs/>
                <w:color w:val="005CA9"/>
                <w:sz w:val="16"/>
                <w:szCs w:val="16"/>
              </w:rPr>
              <w:t>181 a 360 dias</w:t>
            </w:r>
          </w:p>
        </w:tc>
        <w:tc>
          <w:tcPr>
            <w:tcW w:w="1134" w:type="dxa"/>
            <w:vMerge w:val="restart"/>
            <w:tcBorders>
              <w:top w:val="nil"/>
              <w:left w:val="nil"/>
              <w:bottom w:val="single" w:sz="4" w:space="0" w:color="F39200"/>
              <w:right w:val="nil"/>
            </w:tcBorders>
            <w:shd w:val="clear" w:color="auto" w:fill="auto"/>
            <w:vAlign w:val="center"/>
            <w:hideMark/>
          </w:tcPr>
          <w:p w14:paraId="58B3768D" w14:textId="77777777" w:rsidR="009D4F28" w:rsidRPr="00C265FC" w:rsidRDefault="009D4F28" w:rsidP="008009E6">
            <w:pPr>
              <w:jc w:val="center"/>
              <w:rPr>
                <w:rFonts w:ascii="Futura Lt BT" w:eastAsia="Times New Roman" w:hAnsi="Futura Lt BT" w:cs="Arial"/>
                <w:b/>
                <w:bCs/>
                <w:color w:val="005CA9"/>
                <w:sz w:val="16"/>
                <w:szCs w:val="16"/>
              </w:rPr>
            </w:pPr>
            <w:r w:rsidRPr="00C265FC">
              <w:rPr>
                <w:rFonts w:ascii="Futura Lt BT" w:eastAsia="Times New Roman" w:hAnsi="Futura Lt BT" w:cs="Arial"/>
                <w:b/>
                <w:bCs/>
                <w:color w:val="005CA9"/>
                <w:sz w:val="16"/>
                <w:szCs w:val="16"/>
              </w:rPr>
              <w:t>Acima de 360 dias</w:t>
            </w:r>
          </w:p>
        </w:tc>
        <w:tc>
          <w:tcPr>
            <w:tcW w:w="1275" w:type="dxa"/>
            <w:vMerge w:val="restart"/>
            <w:tcBorders>
              <w:top w:val="nil"/>
              <w:left w:val="nil"/>
              <w:bottom w:val="single" w:sz="4" w:space="0" w:color="F39200"/>
              <w:right w:val="nil"/>
            </w:tcBorders>
            <w:shd w:val="clear" w:color="auto" w:fill="auto"/>
            <w:vAlign w:val="center"/>
            <w:hideMark/>
          </w:tcPr>
          <w:p w14:paraId="77D7DA08" w14:textId="77777777" w:rsidR="009D4F28" w:rsidRPr="00C265FC" w:rsidRDefault="009D4F28" w:rsidP="008009E6">
            <w:pPr>
              <w:jc w:val="center"/>
              <w:rPr>
                <w:rFonts w:ascii="Futura Lt BT" w:eastAsia="Times New Roman" w:hAnsi="Futura Lt BT" w:cs="Arial"/>
                <w:b/>
                <w:bCs/>
                <w:color w:val="005CA9"/>
                <w:sz w:val="16"/>
                <w:szCs w:val="16"/>
              </w:rPr>
            </w:pPr>
            <w:r w:rsidRPr="00C265FC">
              <w:rPr>
                <w:rFonts w:ascii="Futura Lt BT" w:eastAsia="Times New Roman" w:hAnsi="Futura Lt BT" w:cs="Arial"/>
                <w:b/>
                <w:bCs/>
                <w:color w:val="005CA9"/>
                <w:sz w:val="16"/>
                <w:szCs w:val="16"/>
              </w:rPr>
              <w:t>Custo ajustado ao valor recuperável</w:t>
            </w:r>
          </w:p>
        </w:tc>
        <w:tc>
          <w:tcPr>
            <w:tcW w:w="1276" w:type="dxa"/>
            <w:vMerge w:val="restart"/>
            <w:tcBorders>
              <w:top w:val="nil"/>
              <w:left w:val="nil"/>
              <w:bottom w:val="single" w:sz="4" w:space="0" w:color="F39200"/>
              <w:right w:val="nil"/>
            </w:tcBorders>
            <w:shd w:val="clear" w:color="auto" w:fill="auto"/>
            <w:vAlign w:val="center"/>
            <w:hideMark/>
          </w:tcPr>
          <w:p w14:paraId="2ED46ACE" w14:textId="77777777" w:rsidR="009D4F28" w:rsidRPr="00C265FC" w:rsidRDefault="009D4F28" w:rsidP="008009E6">
            <w:pPr>
              <w:jc w:val="center"/>
              <w:rPr>
                <w:rFonts w:ascii="Futura Lt BT" w:eastAsia="Times New Roman" w:hAnsi="Futura Lt BT" w:cs="Arial"/>
                <w:b/>
                <w:bCs/>
                <w:color w:val="005CA9"/>
                <w:sz w:val="16"/>
                <w:szCs w:val="16"/>
              </w:rPr>
            </w:pPr>
            <w:r w:rsidRPr="00C265FC">
              <w:rPr>
                <w:rFonts w:ascii="Futura Lt BT" w:eastAsia="Times New Roman" w:hAnsi="Futura Lt BT" w:cs="Arial"/>
                <w:b/>
                <w:bCs/>
                <w:color w:val="005CA9"/>
                <w:sz w:val="16"/>
                <w:szCs w:val="16"/>
              </w:rPr>
              <w:t>Ajuste a mercado resultado</w:t>
            </w:r>
          </w:p>
        </w:tc>
        <w:tc>
          <w:tcPr>
            <w:tcW w:w="1134" w:type="dxa"/>
            <w:vMerge w:val="restart"/>
            <w:tcBorders>
              <w:top w:val="nil"/>
              <w:left w:val="nil"/>
              <w:bottom w:val="single" w:sz="4" w:space="0" w:color="F39200"/>
              <w:right w:val="nil"/>
            </w:tcBorders>
            <w:shd w:val="clear" w:color="auto" w:fill="auto"/>
            <w:vAlign w:val="center"/>
            <w:hideMark/>
          </w:tcPr>
          <w:p w14:paraId="26122B17" w14:textId="77777777" w:rsidR="009D4F28" w:rsidRPr="00C265FC" w:rsidRDefault="009D4F28" w:rsidP="008009E6">
            <w:pPr>
              <w:jc w:val="center"/>
              <w:rPr>
                <w:rFonts w:ascii="Futura Lt BT" w:eastAsia="Times New Roman" w:hAnsi="Futura Lt BT" w:cs="Arial"/>
                <w:b/>
                <w:bCs/>
                <w:color w:val="005CA9"/>
                <w:sz w:val="16"/>
                <w:szCs w:val="16"/>
              </w:rPr>
            </w:pPr>
            <w:r w:rsidRPr="00C265FC">
              <w:rPr>
                <w:rFonts w:ascii="Futura Lt BT" w:eastAsia="Times New Roman" w:hAnsi="Futura Lt BT" w:cs="Arial"/>
                <w:b/>
                <w:bCs/>
                <w:color w:val="005CA9"/>
                <w:sz w:val="16"/>
                <w:szCs w:val="16"/>
              </w:rPr>
              <w:t>Valor de mercado</w:t>
            </w:r>
          </w:p>
        </w:tc>
        <w:tc>
          <w:tcPr>
            <w:tcW w:w="1238" w:type="dxa"/>
            <w:vMerge w:val="restart"/>
            <w:tcBorders>
              <w:top w:val="nil"/>
              <w:left w:val="nil"/>
              <w:bottom w:val="single" w:sz="4" w:space="0" w:color="F39200"/>
              <w:right w:val="nil"/>
            </w:tcBorders>
            <w:shd w:val="clear" w:color="auto" w:fill="auto"/>
            <w:vAlign w:val="center"/>
            <w:hideMark/>
          </w:tcPr>
          <w:p w14:paraId="220BEB6C" w14:textId="77777777" w:rsidR="009D4F28" w:rsidRPr="00C265FC" w:rsidRDefault="009D4F28" w:rsidP="008009E6">
            <w:pPr>
              <w:jc w:val="center"/>
              <w:rPr>
                <w:rFonts w:ascii="Futura Lt BT" w:eastAsia="Times New Roman" w:hAnsi="Futura Lt BT" w:cs="Arial"/>
                <w:b/>
                <w:bCs/>
                <w:color w:val="005CA9"/>
                <w:sz w:val="16"/>
                <w:szCs w:val="16"/>
              </w:rPr>
            </w:pPr>
            <w:r w:rsidRPr="00C265FC">
              <w:rPr>
                <w:rFonts w:ascii="Futura Lt BT" w:eastAsia="Times New Roman" w:hAnsi="Futura Lt BT" w:cs="Arial"/>
                <w:b/>
                <w:bCs/>
                <w:color w:val="005CA9"/>
                <w:sz w:val="16"/>
                <w:szCs w:val="16"/>
              </w:rPr>
              <w:t>Custo ajustado ao valor recuperável</w:t>
            </w:r>
          </w:p>
        </w:tc>
        <w:tc>
          <w:tcPr>
            <w:tcW w:w="1255" w:type="dxa"/>
            <w:vMerge w:val="restart"/>
            <w:tcBorders>
              <w:top w:val="nil"/>
              <w:left w:val="nil"/>
              <w:bottom w:val="single" w:sz="4" w:space="0" w:color="F39200"/>
              <w:right w:val="nil"/>
            </w:tcBorders>
            <w:shd w:val="clear" w:color="auto" w:fill="auto"/>
            <w:vAlign w:val="center"/>
            <w:hideMark/>
          </w:tcPr>
          <w:p w14:paraId="3E534E73" w14:textId="77777777" w:rsidR="009D4F28" w:rsidRPr="00C265FC" w:rsidRDefault="009D4F28" w:rsidP="008009E6">
            <w:pPr>
              <w:jc w:val="center"/>
              <w:rPr>
                <w:rFonts w:ascii="Futura Lt BT" w:eastAsia="Times New Roman" w:hAnsi="Futura Lt BT" w:cs="Arial"/>
                <w:b/>
                <w:bCs/>
                <w:color w:val="005CA9"/>
                <w:sz w:val="16"/>
                <w:szCs w:val="16"/>
              </w:rPr>
            </w:pPr>
            <w:r w:rsidRPr="00C265FC">
              <w:rPr>
                <w:rFonts w:ascii="Futura Lt BT" w:eastAsia="Times New Roman" w:hAnsi="Futura Lt BT" w:cs="Arial"/>
                <w:b/>
                <w:bCs/>
                <w:color w:val="005CA9"/>
                <w:sz w:val="16"/>
                <w:szCs w:val="16"/>
              </w:rPr>
              <w:t>Ajuste a mercado resultado</w:t>
            </w:r>
          </w:p>
        </w:tc>
        <w:tc>
          <w:tcPr>
            <w:tcW w:w="1193" w:type="dxa"/>
            <w:vMerge w:val="restart"/>
            <w:tcBorders>
              <w:top w:val="nil"/>
              <w:left w:val="nil"/>
              <w:bottom w:val="single" w:sz="4" w:space="0" w:color="F39200"/>
              <w:right w:val="nil"/>
            </w:tcBorders>
            <w:shd w:val="clear" w:color="auto" w:fill="auto"/>
            <w:vAlign w:val="center"/>
            <w:hideMark/>
          </w:tcPr>
          <w:p w14:paraId="1CF55ECE" w14:textId="77777777" w:rsidR="009D4F28" w:rsidRPr="00C265FC" w:rsidRDefault="009D4F28" w:rsidP="008009E6">
            <w:pPr>
              <w:jc w:val="center"/>
              <w:rPr>
                <w:rFonts w:ascii="Futura Lt BT" w:eastAsia="Times New Roman" w:hAnsi="Futura Lt BT" w:cs="Arial"/>
                <w:b/>
                <w:bCs/>
                <w:color w:val="005CA9"/>
                <w:sz w:val="16"/>
                <w:szCs w:val="16"/>
              </w:rPr>
            </w:pPr>
            <w:r w:rsidRPr="00C265FC">
              <w:rPr>
                <w:rFonts w:ascii="Futura Lt BT" w:eastAsia="Times New Roman" w:hAnsi="Futura Lt BT" w:cs="Arial"/>
                <w:b/>
                <w:bCs/>
                <w:color w:val="005CA9"/>
                <w:sz w:val="16"/>
                <w:szCs w:val="16"/>
              </w:rPr>
              <w:t>Valor de mercado</w:t>
            </w:r>
          </w:p>
        </w:tc>
      </w:tr>
      <w:tr w:rsidR="009D4F28" w:rsidRPr="00805F69" w14:paraId="2808D8B0" w14:textId="77777777" w:rsidTr="00D64A9D">
        <w:trPr>
          <w:trHeight w:val="401"/>
        </w:trPr>
        <w:tc>
          <w:tcPr>
            <w:tcW w:w="2268" w:type="dxa"/>
            <w:vMerge/>
            <w:tcBorders>
              <w:top w:val="nil"/>
              <w:left w:val="nil"/>
              <w:bottom w:val="single" w:sz="4" w:space="0" w:color="F39200"/>
              <w:right w:val="nil"/>
            </w:tcBorders>
            <w:vAlign w:val="center"/>
            <w:hideMark/>
          </w:tcPr>
          <w:p w14:paraId="7AD2F69F" w14:textId="77777777" w:rsidR="009D4F28" w:rsidRPr="00805F69" w:rsidRDefault="009D4F28" w:rsidP="008009E6">
            <w:pPr>
              <w:jc w:val="right"/>
              <w:rPr>
                <w:rFonts w:ascii="Futura Lt BT" w:eastAsia="Times New Roman" w:hAnsi="Futura Lt BT" w:cs="Arial"/>
                <w:b/>
                <w:bCs/>
                <w:color w:val="2F75B5"/>
                <w:sz w:val="16"/>
                <w:szCs w:val="16"/>
              </w:rPr>
            </w:pPr>
          </w:p>
        </w:tc>
        <w:tc>
          <w:tcPr>
            <w:tcW w:w="993" w:type="dxa"/>
            <w:vMerge/>
            <w:tcBorders>
              <w:top w:val="nil"/>
              <w:left w:val="nil"/>
              <w:bottom w:val="single" w:sz="4" w:space="0" w:color="F39200"/>
              <w:right w:val="nil"/>
            </w:tcBorders>
            <w:vAlign w:val="center"/>
            <w:hideMark/>
          </w:tcPr>
          <w:p w14:paraId="0A4C3304" w14:textId="77777777" w:rsidR="009D4F28" w:rsidRPr="00805F69" w:rsidRDefault="009D4F28" w:rsidP="008009E6">
            <w:pPr>
              <w:jc w:val="right"/>
              <w:rPr>
                <w:rFonts w:ascii="Futura Lt BT" w:eastAsia="Times New Roman" w:hAnsi="Futura Lt BT" w:cs="Arial"/>
                <w:b/>
                <w:bCs/>
                <w:color w:val="2F75B5"/>
                <w:sz w:val="16"/>
                <w:szCs w:val="16"/>
              </w:rPr>
            </w:pPr>
          </w:p>
        </w:tc>
        <w:tc>
          <w:tcPr>
            <w:tcW w:w="992" w:type="dxa"/>
            <w:vMerge/>
            <w:tcBorders>
              <w:top w:val="nil"/>
              <w:left w:val="nil"/>
              <w:bottom w:val="single" w:sz="4" w:space="0" w:color="F39200"/>
              <w:right w:val="nil"/>
            </w:tcBorders>
            <w:vAlign w:val="center"/>
            <w:hideMark/>
          </w:tcPr>
          <w:p w14:paraId="284DE0AB" w14:textId="77777777" w:rsidR="009D4F28" w:rsidRPr="00805F69" w:rsidRDefault="009D4F28" w:rsidP="008009E6">
            <w:pPr>
              <w:jc w:val="right"/>
              <w:rPr>
                <w:rFonts w:ascii="Futura Lt BT" w:eastAsia="Times New Roman" w:hAnsi="Futura Lt BT" w:cs="Arial"/>
                <w:b/>
                <w:bCs/>
                <w:color w:val="2F75B5"/>
                <w:sz w:val="16"/>
                <w:szCs w:val="16"/>
              </w:rPr>
            </w:pPr>
          </w:p>
        </w:tc>
        <w:tc>
          <w:tcPr>
            <w:tcW w:w="850" w:type="dxa"/>
            <w:vMerge/>
            <w:tcBorders>
              <w:top w:val="nil"/>
              <w:left w:val="nil"/>
              <w:bottom w:val="single" w:sz="4" w:space="0" w:color="F39200"/>
              <w:right w:val="nil"/>
            </w:tcBorders>
            <w:vAlign w:val="center"/>
            <w:hideMark/>
          </w:tcPr>
          <w:p w14:paraId="4EB0CD26" w14:textId="77777777" w:rsidR="009D4F28" w:rsidRPr="00805F69" w:rsidRDefault="009D4F28" w:rsidP="008009E6">
            <w:pPr>
              <w:jc w:val="right"/>
              <w:rPr>
                <w:rFonts w:ascii="Futura Lt BT" w:eastAsia="Times New Roman" w:hAnsi="Futura Lt BT" w:cs="Arial"/>
                <w:b/>
                <w:bCs/>
                <w:color w:val="2F75B5"/>
                <w:sz w:val="16"/>
                <w:szCs w:val="16"/>
              </w:rPr>
            </w:pPr>
          </w:p>
        </w:tc>
        <w:tc>
          <w:tcPr>
            <w:tcW w:w="993" w:type="dxa"/>
            <w:vMerge/>
            <w:tcBorders>
              <w:top w:val="nil"/>
              <w:left w:val="nil"/>
              <w:bottom w:val="single" w:sz="4" w:space="0" w:color="F39200"/>
              <w:right w:val="nil"/>
            </w:tcBorders>
            <w:vAlign w:val="center"/>
            <w:hideMark/>
          </w:tcPr>
          <w:p w14:paraId="6FBAFA27" w14:textId="77777777" w:rsidR="009D4F28" w:rsidRPr="00805F69" w:rsidRDefault="009D4F28" w:rsidP="008009E6">
            <w:pPr>
              <w:jc w:val="right"/>
              <w:rPr>
                <w:rFonts w:ascii="Futura Lt BT" w:eastAsia="Times New Roman" w:hAnsi="Futura Lt BT" w:cs="Arial"/>
                <w:b/>
                <w:bCs/>
                <w:color w:val="2F75B5"/>
                <w:sz w:val="16"/>
                <w:szCs w:val="16"/>
              </w:rPr>
            </w:pPr>
          </w:p>
        </w:tc>
        <w:tc>
          <w:tcPr>
            <w:tcW w:w="1134" w:type="dxa"/>
            <w:vMerge/>
            <w:tcBorders>
              <w:top w:val="nil"/>
              <w:left w:val="nil"/>
              <w:bottom w:val="single" w:sz="4" w:space="0" w:color="F39200"/>
              <w:right w:val="nil"/>
            </w:tcBorders>
            <w:vAlign w:val="center"/>
            <w:hideMark/>
          </w:tcPr>
          <w:p w14:paraId="731B91B7" w14:textId="77777777" w:rsidR="009D4F28" w:rsidRPr="00805F69" w:rsidRDefault="009D4F28" w:rsidP="008009E6">
            <w:pPr>
              <w:jc w:val="right"/>
              <w:rPr>
                <w:rFonts w:ascii="Futura Lt BT" w:eastAsia="Times New Roman" w:hAnsi="Futura Lt BT" w:cs="Arial"/>
                <w:b/>
                <w:bCs/>
                <w:color w:val="2F75B5"/>
                <w:sz w:val="16"/>
                <w:szCs w:val="16"/>
              </w:rPr>
            </w:pPr>
          </w:p>
        </w:tc>
        <w:tc>
          <w:tcPr>
            <w:tcW w:w="1275" w:type="dxa"/>
            <w:vMerge/>
            <w:tcBorders>
              <w:top w:val="nil"/>
              <w:left w:val="nil"/>
              <w:bottom w:val="single" w:sz="4" w:space="0" w:color="F39200"/>
              <w:right w:val="nil"/>
            </w:tcBorders>
            <w:vAlign w:val="center"/>
            <w:hideMark/>
          </w:tcPr>
          <w:p w14:paraId="03B21AE3" w14:textId="77777777" w:rsidR="009D4F28" w:rsidRPr="00805F69" w:rsidRDefault="009D4F28" w:rsidP="008009E6">
            <w:pPr>
              <w:jc w:val="right"/>
              <w:rPr>
                <w:rFonts w:ascii="Futura Lt BT" w:eastAsia="Times New Roman" w:hAnsi="Futura Lt BT" w:cs="Arial"/>
                <w:b/>
                <w:bCs/>
                <w:color w:val="2F75B5"/>
                <w:sz w:val="16"/>
                <w:szCs w:val="16"/>
              </w:rPr>
            </w:pPr>
          </w:p>
        </w:tc>
        <w:tc>
          <w:tcPr>
            <w:tcW w:w="1276" w:type="dxa"/>
            <w:vMerge/>
            <w:tcBorders>
              <w:top w:val="nil"/>
              <w:left w:val="nil"/>
              <w:bottom w:val="single" w:sz="4" w:space="0" w:color="F39200"/>
              <w:right w:val="nil"/>
            </w:tcBorders>
            <w:vAlign w:val="center"/>
            <w:hideMark/>
          </w:tcPr>
          <w:p w14:paraId="62BE1E40" w14:textId="77777777" w:rsidR="009D4F28" w:rsidRPr="00805F69" w:rsidRDefault="009D4F28" w:rsidP="008009E6">
            <w:pPr>
              <w:jc w:val="right"/>
              <w:rPr>
                <w:rFonts w:ascii="Futura Lt BT" w:eastAsia="Times New Roman" w:hAnsi="Futura Lt BT" w:cs="Arial"/>
                <w:b/>
                <w:bCs/>
                <w:color w:val="2F75B5"/>
                <w:sz w:val="16"/>
                <w:szCs w:val="16"/>
              </w:rPr>
            </w:pPr>
          </w:p>
        </w:tc>
        <w:tc>
          <w:tcPr>
            <w:tcW w:w="1134" w:type="dxa"/>
            <w:vMerge/>
            <w:tcBorders>
              <w:top w:val="nil"/>
              <w:left w:val="nil"/>
              <w:bottom w:val="single" w:sz="4" w:space="0" w:color="F39200"/>
              <w:right w:val="nil"/>
            </w:tcBorders>
            <w:vAlign w:val="center"/>
            <w:hideMark/>
          </w:tcPr>
          <w:p w14:paraId="329B6866" w14:textId="77777777" w:rsidR="009D4F28" w:rsidRPr="00805F69" w:rsidRDefault="009D4F28" w:rsidP="008009E6">
            <w:pPr>
              <w:jc w:val="right"/>
              <w:rPr>
                <w:rFonts w:ascii="Futura Lt BT" w:eastAsia="Times New Roman" w:hAnsi="Futura Lt BT" w:cs="Arial"/>
                <w:b/>
                <w:bCs/>
                <w:color w:val="2F75B5"/>
                <w:sz w:val="16"/>
                <w:szCs w:val="16"/>
              </w:rPr>
            </w:pPr>
          </w:p>
        </w:tc>
        <w:tc>
          <w:tcPr>
            <w:tcW w:w="1238" w:type="dxa"/>
            <w:vMerge/>
            <w:tcBorders>
              <w:top w:val="nil"/>
              <w:left w:val="nil"/>
              <w:bottom w:val="single" w:sz="4" w:space="0" w:color="F39200"/>
              <w:right w:val="nil"/>
            </w:tcBorders>
            <w:vAlign w:val="center"/>
            <w:hideMark/>
          </w:tcPr>
          <w:p w14:paraId="0F00E128" w14:textId="77777777" w:rsidR="009D4F28" w:rsidRPr="00805F69" w:rsidRDefault="009D4F28" w:rsidP="008009E6">
            <w:pPr>
              <w:jc w:val="right"/>
              <w:rPr>
                <w:rFonts w:ascii="Futura Lt BT" w:eastAsia="Times New Roman" w:hAnsi="Futura Lt BT" w:cs="Arial"/>
                <w:b/>
                <w:bCs/>
                <w:color w:val="2F75B5"/>
                <w:sz w:val="16"/>
                <w:szCs w:val="16"/>
              </w:rPr>
            </w:pPr>
          </w:p>
        </w:tc>
        <w:tc>
          <w:tcPr>
            <w:tcW w:w="1255" w:type="dxa"/>
            <w:vMerge/>
            <w:tcBorders>
              <w:top w:val="nil"/>
              <w:left w:val="nil"/>
              <w:bottom w:val="single" w:sz="4" w:space="0" w:color="F39200"/>
              <w:right w:val="nil"/>
            </w:tcBorders>
            <w:vAlign w:val="center"/>
            <w:hideMark/>
          </w:tcPr>
          <w:p w14:paraId="2FCA75AD" w14:textId="77777777" w:rsidR="009D4F28" w:rsidRPr="00805F69" w:rsidRDefault="009D4F28" w:rsidP="008009E6">
            <w:pPr>
              <w:jc w:val="right"/>
              <w:rPr>
                <w:rFonts w:ascii="Futura Lt BT" w:eastAsia="Times New Roman" w:hAnsi="Futura Lt BT" w:cs="Arial"/>
                <w:b/>
                <w:bCs/>
                <w:color w:val="2F75B5"/>
                <w:sz w:val="16"/>
                <w:szCs w:val="16"/>
              </w:rPr>
            </w:pPr>
          </w:p>
        </w:tc>
        <w:tc>
          <w:tcPr>
            <w:tcW w:w="1193" w:type="dxa"/>
            <w:vMerge/>
            <w:tcBorders>
              <w:top w:val="nil"/>
              <w:left w:val="nil"/>
              <w:bottom w:val="single" w:sz="4" w:space="0" w:color="F39200"/>
              <w:right w:val="nil"/>
            </w:tcBorders>
            <w:vAlign w:val="center"/>
            <w:hideMark/>
          </w:tcPr>
          <w:p w14:paraId="051145E4" w14:textId="77777777" w:rsidR="009D4F28" w:rsidRPr="00805F69" w:rsidRDefault="009D4F28" w:rsidP="008009E6">
            <w:pPr>
              <w:jc w:val="right"/>
              <w:rPr>
                <w:rFonts w:ascii="Futura Lt BT" w:eastAsia="Times New Roman" w:hAnsi="Futura Lt BT" w:cs="Arial"/>
                <w:b/>
                <w:bCs/>
                <w:color w:val="2F75B5"/>
                <w:sz w:val="16"/>
                <w:szCs w:val="16"/>
              </w:rPr>
            </w:pPr>
          </w:p>
        </w:tc>
      </w:tr>
      <w:tr w:rsidR="009D4F28" w:rsidRPr="00805F69" w14:paraId="7FD9497E" w14:textId="77777777" w:rsidTr="00D64A9D">
        <w:trPr>
          <w:trHeight w:val="283"/>
        </w:trPr>
        <w:tc>
          <w:tcPr>
            <w:tcW w:w="2268" w:type="dxa"/>
            <w:tcBorders>
              <w:top w:val="single" w:sz="8" w:space="0" w:color="F79646"/>
              <w:left w:val="nil"/>
              <w:bottom w:val="nil"/>
              <w:right w:val="nil"/>
            </w:tcBorders>
            <w:shd w:val="clear" w:color="auto" w:fill="auto"/>
            <w:vAlign w:val="center"/>
            <w:hideMark/>
          </w:tcPr>
          <w:p w14:paraId="766D9D2C" w14:textId="77777777" w:rsidR="009D4F28" w:rsidRPr="00805F69" w:rsidRDefault="009D4F28" w:rsidP="008009E6">
            <w:pPr>
              <w:rPr>
                <w:rFonts w:ascii="Futura Lt BT" w:eastAsia="Times New Roman" w:hAnsi="Futura Lt BT" w:cs="Arial"/>
                <w:b/>
                <w:bCs/>
                <w:color w:val="005CA9"/>
                <w:sz w:val="16"/>
                <w:szCs w:val="16"/>
              </w:rPr>
            </w:pPr>
            <w:r w:rsidRPr="00805F69">
              <w:rPr>
                <w:rFonts w:ascii="Futura Lt BT" w:eastAsia="Times New Roman" w:hAnsi="Futura Lt BT" w:cs="Arial"/>
                <w:b/>
                <w:bCs/>
                <w:color w:val="005CA9"/>
                <w:sz w:val="16"/>
                <w:szCs w:val="16"/>
              </w:rPr>
              <w:t>Títulos públicos</w:t>
            </w:r>
          </w:p>
        </w:tc>
        <w:tc>
          <w:tcPr>
            <w:tcW w:w="993" w:type="dxa"/>
            <w:tcBorders>
              <w:top w:val="nil"/>
              <w:left w:val="nil"/>
              <w:bottom w:val="nil"/>
              <w:right w:val="nil"/>
            </w:tcBorders>
            <w:shd w:val="clear" w:color="auto" w:fill="auto"/>
            <w:vAlign w:val="center"/>
            <w:hideMark/>
          </w:tcPr>
          <w:p w14:paraId="66338B88" w14:textId="4375FDF8" w:rsidR="009D4F28" w:rsidRPr="00805F69" w:rsidRDefault="009D4F28" w:rsidP="005E722E">
            <w:pPr>
              <w:jc w:val="center"/>
              <w:rPr>
                <w:rFonts w:ascii="Futura Lt BT" w:eastAsia="Times New Roman" w:hAnsi="Futura Lt BT" w:cs="Arial"/>
                <w:b/>
                <w:bCs/>
                <w:color w:val="005CA9"/>
                <w:sz w:val="16"/>
                <w:szCs w:val="16"/>
              </w:rPr>
            </w:pPr>
            <w:r w:rsidRPr="00805F69">
              <w:rPr>
                <w:rFonts w:ascii="Futura Lt BT" w:eastAsia="Times New Roman" w:hAnsi="Futura Lt BT" w:cs="Arial"/>
                <w:b/>
                <w:bCs/>
                <w:color w:val="005CA9"/>
                <w:sz w:val="16"/>
                <w:szCs w:val="16"/>
              </w:rPr>
              <w:t>-</w:t>
            </w:r>
          </w:p>
        </w:tc>
        <w:tc>
          <w:tcPr>
            <w:tcW w:w="992" w:type="dxa"/>
            <w:tcBorders>
              <w:top w:val="nil"/>
              <w:left w:val="nil"/>
              <w:bottom w:val="nil"/>
              <w:right w:val="nil"/>
            </w:tcBorders>
            <w:shd w:val="clear" w:color="auto" w:fill="auto"/>
            <w:vAlign w:val="center"/>
            <w:hideMark/>
          </w:tcPr>
          <w:p w14:paraId="627CC5A2" w14:textId="3F17E00C" w:rsidR="009D4F28" w:rsidRPr="00805F69" w:rsidRDefault="009D4F28" w:rsidP="005E722E">
            <w:pPr>
              <w:jc w:val="right"/>
              <w:rPr>
                <w:rFonts w:ascii="Futura Lt BT" w:eastAsia="Times New Roman" w:hAnsi="Futura Lt BT" w:cs="Arial"/>
                <w:b/>
                <w:bCs/>
                <w:color w:val="005CA9"/>
                <w:sz w:val="16"/>
                <w:szCs w:val="16"/>
              </w:rPr>
            </w:pPr>
            <w:r w:rsidRPr="00805F69">
              <w:rPr>
                <w:rFonts w:ascii="Futura Lt BT" w:eastAsia="Times New Roman" w:hAnsi="Futura Lt BT" w:cs="Arial"/>
                <w:b/>
                <w:bCs/>
                <w:color w:val="005CA9"/>
                <w:sz w:val="16"/>
                <w:szCs w:val="16"/>
              </w:rPr>
              <w:t>5.383.653</w:t>
            </w:r>
          </w:p>
        </w:tc>
        <w:tc>
          <w:tcPr>
            <w:tcW w:w="850" w:type="dxa"/>
            <w:tcBorders>
              <w:top w:val="nil"/>
              <w:left w:val="nil"/>
              <w:bottom w:val="nil"/>
              <w:right w:val="nil"/>
            </w:tcBorders>
            <w:shd w:val="clear" w:color="auto" w:fill="auto"/>
            <w:vAlign w:val="center"/>
            <w:hideMark/>
          </w:tcPr>
          <w:p w14:paraId="67B6C0E6" w14:textId="67C1D1D5" w:rsidR="009D4F28" w:rsidRPr="00805F69" w:rsidRDefault="009D4F28" w:rsidP="005E722E">
            <w:pPr>
              <w:jc w:val="right"/>
              <w:rPr>
                <w:rFonts w:ascii="Futura Lt BT" w:eastAsia="Times New Roman" w:hAnsi="Futura Lt BT" w:cs="Arial"/>
                <w:b/>
                <w:bCs/>
                <w:color w:val="005CA9"/>
                <w:sz w:val="16"/>
                <w:szCs w:val="16"/>
              </w:rPr>
            </w:pPr>
            <w:r w:rsidRPr="00805F69">
              <w:rPr>
                <w:rFonts w:ascii="Futura Lt BT" w:eastAsia="Times New Roman" w:hAnsi="Futura Lt BT" w:cs="Arial"/>
                <w:b/>
                <w:bCs/>
                <w:color w:val="005CA9"/>
                <w:sz w:val="16"/>
                <w:szCs w:val="16"/>
              </w:rPr>
              <w:t>23.448</w:t>
            </w:r>
          </w:p>
        </w:tc>
        <w:tc>
          <w:tcPr>
            <w:tcW w:w="993" w:type="dxa"/>
            <w:tcBorders>
              <w:top w:val="nil"/>
              <w:left w:val="nil"/>
              <w:bottom w:val="nil"/>
              <w:right w:val="nil"/>
            </w:tcBorders>
            <w:shd w:val="clear" w:color="auto" w:fill="auto"/>
            <w:vAlign w:val="center"/>
            <w:hideMark/>
          </w:tcPr>
          <w:p w14:paraId="69132AB8" w14:textId="2149AF64" w:rsidR="009D4F28" w:rsidRPr="00805F69" w:rsidRDefault="009D4F28" w:rsidP="005E722E">
            <w:pPr>
              <w:jc w:val="right"/>
              <w:rPr>
                <w:rFonts w:ascii="Futura Lt BT" w:eastAsia="Times New Roman" w:hAnsi="Futura Lt BT" w:cs="Arial"/>
                <w:b/>
                <w:bCs/>
                <w:color w:val="005CA9"/>
                <w:sz w:val="16"/>
                <w:szCs w:val="16"/>
              </w:rPr>
            </w:pPr>
            <w:r w:rsidRPr="00805F69">
              <w:rPr>
                <w:rFonts w:ascii="Futura Lt BT" w:eastAsia="Times New Roman" w:hAnsi="Futura Lt BT" w:cs="Arial"/>
                <w:b/>
                <w:bCs/>
                <w:color w:val="005CA9"/>
                <w:sz w:val="16"/>
                <w:szCs w:val="16"/>
              </w:rPr>
              <w:t>3.122.772</w:t>
            </w:r>
          </w:p>
        </w:tc>
        <w:tc>
          <w:tcPr>
            <w:tcW w:w="1134" w:type="dxa"/>
            <w:tcBorders>
              <w:top w:val="nil"/>
              <w:left w:val="nil"/>
              <w:bottom w:val="nil"/>
              <w:right w:val="nil"/>
            </w:tcBorders>
            <w:shd w:val="clear" w:color="auto" w:fill="auto"/>
            <w:vAlign w:val="center"/>
            <w:hideMark/>
          </w:tcPr>
          <w:p w14:paraId="1F5AB5A7" w14:textId="2DB142EF" w:rsidR="009D4F28" w:rsidRPr="00805F69" w:rsidRDefault="009D4F28" w:rsidP="005E722E">
            <w:pPr>
              <w:jc w:val="right"/>
              <w:rPr>
                <w:rFonts w:ascii="Futura Lt BT" w:eastAsia="Times New Roman" w:hAnsi="Futura Lt BT" w:cs="Arial"/>
                <w:b/>
                <w:bCs/>
                <w:color w:val="005CA9"/>
                <w:sz w:val="16"/>
                <w:szCs w:val="16"/>
              </w:rPr>
            </w:pPr>
            <w:r w:rsidRPr="00805F69">
              <w:rPr>
                <w:rFonts w:ascii="Futura Lt BT" w:eastAsia="Times New Roman" w:hAnsi="Futura Lt BT" w:cs="Arial"/>
                <w:b/>
                <w:bCs/>
                <w:color w:val="005CA9"/>
                <w:sz w:val="16"/>
                <w:szCs w:val="16"/>
              </w:rPr>
              <w:t>108.285.904</w:t>
            </w:r>
          </w:p>
        </w:tc>
        <w:tc>
          <w:tcPr>
            <w:tcW w:w="1275" w:type="dxa"/>
            <w:tcBorders>
              <w:top w:val="nil"/>
              <w:left w:val="nil"/>
              <w:bottom w:val="nil"/>
              <w:right w:val="nil"/>
            </w:tcBorders>
            <w:shd w:val="clear" w:color="auto" w:fill="auto"/>
            <w:vAlign w:val="center"/>
            <w:hideMark/>
          </w:tcPr>
          <w:p w14:paraId="75F79537" w14:textId="31A357AC" w:rsidR="009D4F28" w:rsidRPr="00805F69" w:rsidRDefault="009D4F28" w:rsidP="005E722E">
            <w:pPr>
              <w:jc w:val="right"/>
              <w:rPr>
                <w:rFonts w:ascii="Futura Lt BT" w:eastAsia="Times New Roman" w:hAnsi="Futura Lt BT" w:cs="Arial"/>
                <w:b/>
                <w:bCs/>
                <w:color w:val="005CA9"/>
                <w:sz w:val="16"/>
                <w:szCs w:val="16"/>
              </w:rPr>
            </w:pPr>
            <w:r w:rsidRPr="00805F69">
              <w:rPr>
                <w:rFonts w:ascii="Futura Lt BT" w:eastAsia="Times New Roman" w:hAnsi="Futura Lt BT" w:cs="Arial"/>
                <w:b/>
                <w:bCs/>
                <w:color w:val="005CA9"/>
                <w:sz w:val="16"/>
                <w:szCs w:val="16"/>
              </w:rPr>
              <w:t>121.511.218</w:t>
            </w:r>
          </w:p>
        </w:tc>
        <w:tc>
          <w:tcPr>
            <w:tcW w:w="1276" w:type="dxa"/>
            <w:tcBorders>
              <w:top w:val="nil"/>
              <w:left w:val="nil"/>
              <w:bottom w:val="nil"/>
              <w:right w:val="nil"/>
            </w:tcBorders>
            <w:shd w:val="clear" w:color="auto" w:fill="auto"/>
            <w:vAlign w:val="center"/>
            <w:hideMark/>
          </w:tcPr>
          <w:p w14:paraId="36245F1C" w14:textId="626729CA" w:rsidR="009D4F28" w:rsidRPr="00805F69" w:rsidRDefault="009D4F28" w:rsidP="005E722E">
            <w:pPr>
              <w:jc w:val="right"/>
              <w:rPr>
                <w:rFonts w:ascii="Futura Lt BT" w:eastAsia="Times New Roman" w:hAnsi="Futura Lt BT" w:cs="Arial"/>
                <w:b/>
                <w:bCs/>
                <w:color w:val="005CA9"/>
                <w:sz w:val="16"/>
                <w:szCs w:val="16"/>
              </w:rPr>
            </w:pPr>
            <w:r w:rsidRPr="00805F69">
              <w:rPr>
                <w:rFonts w:ascii="Futura Lt BT" w:eastAsia="Times New Roman" w:hAnsi="Futura Lt BT" w:cs="Arial"/>
                <w:b/>
                <w:bCs/>
                <w:color w:val="005CA9"/>
                <w:sz w:val="16"/>
                <w:szCs w:val="16"/>
              </w:rPr>
              <w:t>(4.695.441)</w:t>
            </w:r>
          </w:p>
        </w:tc>
        <w:tc>
          <w:tcPr>
            <w:tcW w:w="1134" w:type="dxa"/>
            <w:tcBorders>
              <w:top w:val="nil"/>
              <w:left w:val="nil"/>
              <w:bottom w:val="nil"/>
              <w:right w:val="nil"/>
            </w:tcBorders>
            <w:shd w:val="clear" w:color="auto" w:fill="auto"/>
            <w:vAlign w:val="center"/>
            <w:hideMark/>
          </w:tcPr>
          <w:p w14:paraId="2C618007" w14:textId="653E9DA0" w:rsidR="009D4F28" w:rsidRPr="00805F69" w:rsidRDefault="009D4F28" w:rsidP="005E722E">
            <w:pPr>
              <w:jc w:val="right"/>
              <w:rPr>
                <w:rFonts w:ascii="Futura Lt BT" w:eastAsia="Times New Roman" w:hAnsi="Futura Lt BT" w:cs="Arial"/>
                <w:b/>
                <w:bCs/>
                <w:color w:val="005CA9"/>
                <w:sz w:val="16"/>
                <w:szCs w:val="16"/>
              </w:rPr>
            </w:pPr>
            <w:r w:rsidRPr="00805F69">
              <w:rPr>
                <w:rFonts w:ascii="Futura Lt BT" w:eastAsia="Times New Roman" w:hAnsi="Futura Lt BT" w:cs="Arial"/>
                <w:b/>
                <w:bCs/>
                <w:color w:val="005CA9"/>
                <w:sz w:val="16"/>
                <w:szCs w:val="16"/>
              </w:rPr>
              <w:t>116.815.777</w:t>
            </w:r>
          </w:p>
        </w:tc>
        <w:tc>
          <w:tcPr>
            <w:tcW w:w="1238" w:type="dxa"/>
            <w:tcBorders>
              <w:top w:val="nil"/>
              <w:left w:val="nil"/>
              <w:bottom w:val="nil"/>
              <w:right w:val="nil"/>
            </w:tcBorders>
            <w:shd w:val="clear" w:color="auto" w:fill="auto"/>
            <w:vAlign w:val="center"/>
            <w:hideMark/>
          </w:tcPr>
          <w:p w14:paraId="337951A1" w14:textId="4C55461D" w:rsidR="009D4F28" w:rsidRPr="00805F69" w:rsidRDefault="009D4F28" w:rsidP="005E722E">
            <w:pPr>
              <w:jc w:val="right"/>
              <w:rPr>
                <w:rFonts w:ascii="Futura Lt BT" w:eastAsia="Times New Roman" w:hAnsi="Futura Lt BT" w:cs="Arial"/>
                <w:b/>
                <w:bCs/>
                <w:color w:val="005CA9"/>
                <w:sz w:val="16"/>
                <w:szCs w:val="16"/>
              </w:rPr>
            </w:pPr>
            <w:r w:rsidRPr="00805F69">
              <w:rPr>
                <w:rFonts w:ascii="Futura Lt BT" w:eastAsia="Times New Roman" w:hAnsi="Futura Lt BT" w:cs="Arial"/>
                <w:b/>
                <w:bCs/>
                <w:color w:val="005CA9"/>
                <w:sz w:val="16"/>
                <w:szCs w:val="16"/>
              </w:rPr>
              <w:t>129.907.702</w:t>
            </w:r>
          </w:p>
        </w:tc>
        <w:tc>
          <w:tcPr>
            <w:tcW w:w="1255" w:type="dxa"/>
            <w:tcBorders>
              <w:top w:val="nil"/>
              <w:left w:val="nil"/>
              <w:bottom w:val="nil"/>
              <w:right w:val="nil"/>
            </w:tcBorders>
            <w:shd w:val="clear" w:color="auto" w:fill="auto"/>
            <w:vAlign w:val="center"/>
            <w:hideMark/>
          </w:tcPr>
          <w:p w14:paraId="503D5319" w14:textId="7E6FACBC" w:rsidR="009D4F28" w:rsidRPr="00805F69" w:rsidRDefault="009D4F28" w:rsidP="005E722E">
            <w:pPr>
              <w:jc w:val="right"/>
              <w:rPr>
                <w:rFonts w:ascii="Futura Lt BT" w:eastAsia="Times New Roman" w:hAnsi="Futura Lt BT" w:cs="Arial"/>
                <w:b/>
                <w:bCs/>
                <w:color w:val="005CA9"/>
                <w:sz w:val="16"/>
                <w:szCs w:val="16"/>
              </w:rPr>
            </w:pPr>
            <w:r w:rsidRPr="00805F69">
              <w:rPr>
                <w:rFonts w:ascii="Futura Lt BT" w:eastAsia="Times New Roman" w:hAnsi="Futura Lt BT" w:cs="Arial"/>
                <w:b/>
                <w:bCs/>
                <w:color w:val="005CA9"/>
                <w:sz w:val="16"/>
                <w:szCs w:val="16"/>
              </w:rPr>
              <w:t>(5.113.421)</w:t>
            </w:r>
          </w:p>
        </w:tc>
        <w:tc>
          <w:tcPr>
            <w:tcW w:w="1193" w:type="dxa"/>
            <w:tcBorders>
              <w:top w:val="nil"/>
              <w:left w:val="nil"/>
              <w:bottom w:val="nil"/>
              <w:right w:val="nil"/>
            </w:tcBorders>
            <w:shd w:val="clear" w:color="auto" w:fill="auto"/>
            <w:vAlign w:val="center"/>
            <w:hideMark/>
          </w:tcPr>
          <w:p w14:paraId="5BA9B61B" w14:textId="1FE29849" w:rsidR="009D4F28" w:rsidRPr="00805F69" w:rsidRDefault="009D4F28" w:rsidP="005E722E">
            <w:pPr>
              <w:jc w:val="right"/>
              <w:rPr>
                <w:rFonts w:ascii="Futura Lt BT" w:eastAsia="Times New Roman" w:hAnsi="Futura Lt BT" w:cs="Arial"/>
                <w:b/>
                <w:bCs/>
                <w:color w:val="005CA9"/>
                <w:sz w:val="16"/>
                <w:szCs w:val="16"/>
              </w:rPr>
            </w:pPr>
            <w:r w:rsidRPr="00805F69">
              <w:rPr>
                <w:rFonts w:ascii="Futura Lt BT" w:eastAsia="Times New Roman" w:hAnsi="Futura Lt BT" w:cs="Arial"/>
                <w:b/>
                <w:bCs/>
                <w:color w:val="005CA9"/>
                <w:sz w:val="16"/>
                <w:szCs w:val="16"/>
              </w:rPr>
              <w:t>124.794.281</w:t>
            </w:r>
          </w:p>
        </w:tc>
      </w:tr>
      <w:tr w:rsidR="009D4F28" w:rsidRPr="00805F69" w14:paraId="4A637E0D" w14:textId="77777777" w:rsidTr="00D64A9D">
        <w:trPr>
          <w:trHeight w:val="283"/>
        </w:trPr>
        <w:tc>
          <w:tcPr>
            <w:tcW w:w="2268" w:type="dxa"/>
            <w:tcBorders>
              <w:top w:val="nil"/>
              <w:left w:val="nil"/>
              <w:bottom w:val="nil"/>
              <w:right w:val="nil"/>
            </w:tcBorders>
            <w:shd w:val="clear" w:color="auto" w:fill="auto"/>
            <w:vAlign w:val="center"/>
            <w:hideMark/>
          </w:tcPr>
          <w:p w14:paraId="4DE550A6" w14:textId="77777777" w:rsidR="009D4F28" w:rsidRPr="00805F69" w:rsidRDefault="009D4F28" w:rsidP="008009E6">
            <w:pPr>
              <w:ind w:firstLineChars="100" w:firstLine="160"/>
              <w:rPr>
                <w:rFonts w:ascii="Futura Lt BT" w:eastAsia="Times New Roman" w:hAnsi="Futura Lt BT" w:cs="Arial"/>
                <w:color w:val="005CA9"/>
                <w:sz w:val="16"/>
                <w:szCs w:val="16"/>
              </w:rPr>
            </w:pPr>
            <w:r w:rsidRPr="00805F69">
              <w:rPr>
                <w:rFonts w:ascii="Futura Lt BT" w:eastAsia="Times New Roman" w:hAnsi="Futura Lt BT" w:cs="Arial"/>
                <w:color w:val="005CA9"/>
                <w:sz w:val="16"/>
                <w:szCs w:val="16"/>
              </w:rPr>
              <w:t>Letras financeiras do tesouro</w:t>
            </w:r>
          </w:p>
        </w:tc>
        <w:tc>
          <w:tcPr>
            <w:tcW w:w="993" w:type="dxa"/>
            <w:tcBorders>
              <w:top w:val="nil"/>
              <w:left w:val="nil"/>
              <w:bottom w:val="nil"/>
              <w:right w:val="nil"/>
            </w:tcBorders>
            <w:shd w:val="clear" w:color="auto" w:fill="auto"/>
            <w:vAlign w:val="center"/>
            <w:hideMark/>
          </w:tcPr>
          <w:p w14:paraId="7153BD1A" w14:textId="32EE16D9" w:rsidR="009D4F28" w:rsidRPr="00805F69" w:rsidRDefault="009D4F28" w:rsidP="005E722E">
            <w:pPr>
              <w:jc w:val="center"/>
              <w:rPr>
                <w:rFonts w:ascii="Futura Lt BT" w:eastAsia="Times New Roman" w:hAnsi="Futura Lt BT" w:cs="Arial"/>
                <w:color w:val="005CA9"/>
                <w:sz w:val="16"/>
                <w:szCs w:val="16"/>
              </w:rPr>
            </w:pPr>
            <w:r w:rsidRPr="00805F69">
              <w:rPr>
                <w:rFonts w:ascii="Futura Lt BT" w:eastAsia="Times New Roman" w:hAnsi="Futura Lt BT" w:cs="Arial"/>
                <w:color w:val="005CA9"/>
                <w:sz w:val="16"/>
                <w:szCs w:val="16"/>
              </w:rPr>
              <w:t>-</w:t>
            </w:r>
          </w:p>
        </w:tc>
        <w:tc>
          <w:tcPr>
            <w:tcW w:w="992" w:type="dxa"/>
            <w:tcBorders>
              <w:top w:val="nil"/>
              <w:left w:val="nil"/>
              <w:bottom w:val="nil"/>
              <w:right w:val="nil"/>
            </w:tcBorders>
            <w:shd w:val="clear" w:color="auto" w:fill="auto"/>
            <w:noWrap/>
            <w:vAlign w:val="center"/>
            <w:hideMark/>
          </w:tcPr>
          <w:p w14:paraId="348A959E" w14:textId="63E86279" w:rsidR="009D4F28" w:rsidRPr="00805F69" w:rsidRDefault="009D4F28" w:rsidP="005E722E">
            <w:pPr>
              <w:jc w:val="center"/>
              <w:rPr>
                <w:rFonts w:ascii="Futura Lt BT" w:eastAsia="Times New Roman" w:hAnsi="Futura Lt BT" w:cs="Arial"/>
                <w:color w:val="005CA9"/>
                <w:sz w:val="16"/>
                <w:szCs w:val="16"/>
              </w:rPr>
            </w:pPr>
            <w:r w:rsidRPr="00805F69">
              <w:rPr>
                <w:rFonts w:ascii="Futura Lt BT" w:eastAsia="Times New Roman" w:hAnsi="Futura Lt BT" w:cs="Arial"/>
                <w:color w:val="005CA9"/>
                <w:sz w:val="16"/>
                <w:szCs w:val="16"/>
              </w:rPr>
              <w:t>-</w:t>
            </w:r>
          </w:p>
        </w:tc>
        <w:tc>
          <w:tcPr>
            <w:tcW w:w="850" w:type="dxa"/>
            <w:tcBorders>
              <w:top w:val="nil"/>
              <w:left w:val="nil"/>
              <w:bottom w:val="nil"/>
              <w:right w:val="nil"/>
            </w:tcBorders>
            <w:shd w:val="clear" w:color="auto" w:fill="auto"/>
            <w:noWrap/>
            <w:vAlign w:val="center"/>
            <w:hideMark/>
          </w:tcPr>
          <w:p w14:paraId="439A9BF3" w14:textId="31E75D78" w:rsidR="009D4F28" w:rsidRPr="00805F69" w:rsidRDefault="009D4F28" w:rsidP="005E722E">
            <w:pPr>
              <w:jc w:val="right"/>
              <w:rPr>
                <w:rFonts w:ascii="Futura Lt BT" w:eastAsia="Times New Roman" w:hAnsi="Futura Lt BT" w:cs="Arial"/>
                <w:color w:val="005CA9"/>
                <w:sz w:val="16"/>
                <w:szCs w:val="16"/>
              </w:rPr>
            </w:pPr>
            <w:r w:rsidRPr="00805F69">
              <w:rPr>
                <w:rFonts w:ascii="Futura Lt BT" w:eastAsia="Times New Roman" w:hAnsi="Futura Lt BT" w:cs="Arial"/>
                <w:color w:val="005CA9"/>
                <w:sz w:val="16"/>
                <w:szCs w:val="16"/>
              </w:rPr>
              <w:t>13.921</w:t>
            </w:r>
          </w:p>
        </w:tc>
        <w:tc>
          <w:tcPr>
            <w:tcW w:w="993" w:type="dxa"/>
            <w:tcBorders>
              <w:top w:val="nil"/>
              <w:left w:val="nil"/>
              <w:bottom w:val="nil"/>
              <w:right w:val="nil"/>
            </w:tcBorders>
            <w:shd w:val="clear" w:color="auto" w:fill="auto"/>
            <w:noWrap/>
            <w:vAlign w:val="center"/>
            <w:hideMark/>
          </w:tcPr>
          <w:p w14:paraId="1D5D930B" w14:textId="6668C639" w:rsidR="009D4F28" w:rsidRPr="00805F69" w:rsidRDefault="009D4F28" w:rsidP="005E722E">
            <w:pPr>
              <w:jc w:val="right"/>
              <w:rPr>
                <w:rFonts w:ascii="Futura Lt BT" w:eastAsia="Times New Roman" w:hAnsi="Futura Lt BT" w:cs="Arial"/>
                <w:color w:val="005CA9"/>
                <w:sz w:val="16"/>
                <w:szCs w:val="16"/>
              </w:rPr>
            </w:pPr>
            <w:r w:rsidRPr="00805F69">
              <w:rPr>
                <w:rFonts w:ascii="Futura Lt BT" w:eastAsia="Times New Roman" w:hAnsi="Futura Lt BT" w:cs="Arial"/>
                <w:color w:val="005CA9"/>
                <w:sz w:val="16"/>
                <w:szCs w:val="16"/>
              </w:rPr>
              <w:t>121.974</w:t>
            </w:r>
          </w:p>
        </w:tc>
        <w:tc>
          <w:tcPr>
            <w:tcW w:w="1134" w:type="dxa"/>
            <w:tcBorders>
              <w:top w:val="nil"/>
              <w:left w:val="nil"/>
              <w:bottom w:val="nil"/>
              <w:right w:val="nil"/>
            </w:tcBorders>
            <w:shd w:val="clear" w:color="auto" w:fill="auto"/>
            <w:noWrap/>
            <w:vAlign w:val="center"/>
            <w:hideMark/>
          </w:tcPr>
          <w:p w14:paraId="29DED7B4" w14:textId="1F5DE66D" w:rsidR="009D4F28" w:rsidRPr="00805F69" w:rsidRDefault="009D4F28" w:rsidP="005E722E">
            <w:pPr>
              <w:jc w:val="right"/>
              <w:rPr>
                <w:rFonts w:ascii="Futura Lt BT" w:eastAsia="Times New Roman" w:hAnsi="Futura Lt BT" w:cs="Arial"/>
                <w:color w:val="005CA9"/>
                <w:sz w:val="16"/>
                <w:szCs w:val="16"/>
              </w:rPr>
            </w:pPr>
            <w:r w:rsidRPr="00805F69">
              <w:rPr>
                <w:rFonts w:ascii="Futura Lt BT" w:eastAsia="Times New Roman" w:hAnsi="Futura Lt BT" w:cs="Arial"/>
                <w:color w:val="005CA9"/>
                <w:sz w:val="16"/>
                <w:szCs w:val="16"/>
              </w:rPr>
              <w:t>21.125.082</w:t>
            </w:r>
          </w:p>
        </w:tc>
        <w:tc>
          <w:tcPr>
            <w:tcW w:w="1275" w:type="dxa"/>
            <w:tcBorders>
              <w:top w:val="nil"/>
              <w:left w:val="nil"/>
              <w:bottom w:val="nil"/>
              <w:right w:val="nil"/>
            </w:tcBorders>
            <w:shd w:val="clear" w:color="auto" w:fill="auto"/>
            <w:noWrap/>
            <w:vAlign w:val="center"/>
            <w:hideMark/>
          </w:tcPr>
          <w:p w14:paraId="6505CB89" w14:textId="51A1C3C3" w:rsidR="009D4F28" w:rsidRPr="00805F69" w:rsidRDefault="009D4F28" w:rsidP="005E722E">
            <w:pPr>
              <w:jc w:val="right"/>
              <w:rPr>
                <w:rFonts w:ascii="Futura Lt BT" w:eastAsia="Times New Roman" w:hAnsi="Futura Lt BT" w:cs="Arial"/>
                <w:color w:val="005CA9"/>
                <w:sz w:val="16"/>
                <w:szCs w:val="16"/>
              </w:rPr>
            </w:pPr>
            <w:r w:rsidRPr="00805F69">
              <w:rPr>
                <w:rFonts w:ascii="Futura Lt BT" w:eastAsia="Times New Roman" w:hAnsi="Futura Lt BT" w:cs="Arial"/>
                <w:color w:val="005CA9"/>
                <w:sz w:val="16"/>
                <w:szCs w:val="16"/>
              </w:rPr>
              <w:t>21.188.481</w:t>
            </w:r>
          </w:p>
        </w:tc>
        <w:tc>
          <w:tcPr>
            <w:tcW w:w="1276" w:type="dxa"/>
            <w:tcBorders>
              <w:top w:val="nil"/>
              <w:left w:val="nil"/>
              <w:bottom w:val="nil"/>
              <w:right w:val="nil"/>
            </w:tcBorders>
            <w:shd w:val="clear" w:color="auto" w:fill="auto"/>
            <w:noWrap/>
            <w:vAlign w:val="center"/>
            <w:hideMark/>
          </w:tcPr>
          <w:p w14:paraId="2A5E3AFC" w14:textId="3CDD69CF" w:rsidR="009D4F28" w:rsidRPr="00805F69" w:rsidRDefault="009D4F28" w:rsidP="005E722E">
            <w:pPr>
              <w:jc w:val="right"/>
              <w:rPr>
                <w:rFonts w:ascii="Futura Lt BT" w:eastAsia="Times New Roman" w:hAnsi="Futura Lt BT" w:cs="Arial"/>
                <w:color w:val="005CA9"/>
                <w:sz w:val="16"/>
                <w:szCs w:val="16"/>
              </w:rPr>
            </w:pPr>
            <w:r w:rsidRPr="00805F69">
              <w:rPr>
                <w:rFonts w:ascii="Futura Lt BT" w:eastAsia="Times New Roman" w:hAnsi="Futura Lt BT" w:cs="Arial"/>
                <w:color w:val="005CA9"/>
                <w:sz w:val="16"/>
                <w:szCs w:val="16"/>
              </w:rPr>
              <w:t>72.496</w:t>
            </w:r>
          </w:p>
        </w:tc>
        <w:tc>
          <w:tcPr>
            <w:tcW w:w="1134" w:type="dxa"/>
            <w:tcBorders>
              <w:top w:val="nil"/>
              <w:left w:val="nil"/>
              <w:bottom w:val="nil"/>
              <w:right w:val="nil"/>
            </w:tcBorders>
            <w:shd w:val="clear" w:color="auto" w:fill="auto"/>
            <w:noWrap/>
            <w:vAlign w:val="center"/>
            <w:hideMark/>
          </w:tcPr>
          <w:p w14:paraId="7C09A4D1" w14:textId="16746E4A" w:rsidR="009D4F28" w:rsidRPr="00805F69" w:rsidRDefault="009D4F28" w:rsidP="005E722E">
            <w:pPr>
              <w:jc w:val="right"/>
              <w:rPr>
                <w:rFonts w:ascii="Futura Lt BT" w:eastAsia="Times New Roman" w:hAnsi="Futura Lt BT" w:cs="Arial"/>
                <w:color w:val="005CA9"/>
                <w:sz w:val="16"/>
                <w:szCs w:val="16"/>
              </w:rPr>
            </w:pPr>
            <w:r w:rsidRPr="00805F69">
              <w:rPr>
                <w:rFonts w:ascii="Futura Lt BT" w:eastAsia="Times New Roman" w:hAnsi="Futura Lt BT" w:cs="Arial"/>
                <w:color w:val="005CA9"/>
                <w:sz w:val="16"/>
                <w:szCs w:val="16"/>
              </w:rPr>
              <w:t>21.260.977</w:t>
            </w:r>
          </w:p>
        </w:tc>
        <w:tc>
          <w:tcPr>
            <w:tcW w:w="1238" w:type="dxa"/>
            <w:tcBorders>
              <w:top w:val="nil"/>
              <w:left w:val="nil"/>
              <w:bottom w:val="nil"/>
              <w:right w:val="nil"/>
            </w:tcBorders>
            <w:shd w:val="clear" w:color="auto" w:fill="auto"/>
            <w:noWrap/>
            <w:vAlign w:val="center"/>
            <w:hideMark/>
          </w:tcPr>
          <w:p w14:paraId="1904ECE0" w14:textId="2297E3E4" w:rsidR="009D4F28" w:rsidRPr="00805F69" w:rsidRDefault="009D4F28" w:rsidP="005E722E">
            <w:pPr>
              <w:jc w:val="right"/>
              <w:rPr>
                <w:rFonts w:ascii="Futura Lt BT" w:eastAsia="Times New Roman" w:hAnsi="Futura Lt BT" w:cs="Arial"/>
                <w:color w:val="005CA9"/>
                <w:sz w:val="16"/>
                <w:szCs w:val="16"/>
              </w:rPr>
            </w:pPr>
            <w:r w:rsidRPr="00805F69">
              <w:rPr>
                <w:rFonts w:ascii="Futura Lt BT" w:eastAsia="Times New Roman" w:hAnsi="Futura Lt BT" w:cs="Arial"/>
                <w:color w:val="005CA9"/>
                <w:sz w:val="16"/>
                <w:szCs w:val="16"/>
              </w:rPr>
              <w:t>31.956.135</w:t>
            </w:r>
          </w:p>
        </w:tc>
        <w:tc>
          <w:tcPr>
            <w:tcW w:w="1255" w:type="dxa"/>
            <w:tcBorders>
              <w:top w:val="nil"/>
              <w:left w:val="nil"/>
              <w:bottom w:val="nil"/>
              <w:right w:val="nil"/>
            </w:tcBorders>
            <w:shd w:val="clear" w:color="auto" w:fill="auto"/>
            <w:noWrap/>
            <w:vAlign w:val="center"/>
            <w:hideMark/>
          </w:tcPr>
          <w:p w14:paraId="6D000618" w14:textId="1A9A8F9D" w:rsidR="009D4F28" w:rsidRPr="00805F69" w:rsidRDefault="009D4F28" w:rsidP="005E722E">
            <w:pPr>
              <w:jc w:val="right"/>
              <w:rPr>
                <w:rFonts w:ascii="Futura Lt BT" w:eastAsia="Times New Roman" w:hAnsi="Futura Lt BT" w:cs="Arial"/>
                <w:color w:val="005CA9"/>
                <w:sz w:val="16"/>
                <w:szCs w:val="16"/>
              </w:rPr>
            </w:pPr>
            <w:r w:rsidRPr="00805F69">
              <w:rPr>
                <w:rFonts w:ascii="Futura Lt BT" w:eastAsia="Times New Roman" w:hAnsi="Futura Lt BT" w:cs="Arial"/>
                <w:color w:val="005CA9"/>
                <w:sz w:val="16"/>
                <w:szCs w:val="16"/>
              </w:rPr>
              <w:t>9.194</w:t>
            </w:r>
          </w:p>
        </w:tc>
        <w:tc>
          <w:tcPr>
            <w:tcW w:w="1193" w:type="dxa"/>
            <w:tcBorders>
              <w:top w:val="nil"/>
              <w:left w:val="nil"/>
              <w:bottom w:val="nil"/>
              <w:right w:val="nil"/>
            </w:tcBorders>
            <w:shd w:val="clear" w:color="auto" w:fill="auto"/>
            <w:noWrap/>
            <w:vAlign w:val="center"/>
            <w:hideMark/>
          </w:tcPr>
          <w:p w14:paraId="34F6B3D1" w14:textId="071AD48B" w:rsidR="009D4F28" w:rsidRPr="00805F69" w:rsidRDefault="009D4F28" w:rsidP="005E722E">
            <w:pPr>
              <w:jc w:val="right"/>
              <w:rPr>
                <w:rFonts w:ascii="Futura Lt BT" w:eastAsia="Times New Roman" w:hAnsi="Futura Lt BT" w:cs="Arial"/>
                <w:color w:val="005CA9"/>
                <w:sz w:val="16"/>
                <w:szCs w:val="16"/>
              </w:rPr>
            </w:pPr>
            <w:r w:rsidRPr="00805F69">
              <w:rPr>
                <w:rFonts w:ascii="Futura Lt BT" w:eastAsia="Times New Roman" w:hAnsi="Futura Lt BT" w:cs="Arial"/>
                <w:color w:val="005CA9"/>
                <w:sz w:val="16"/>
                <w:szCs w:val="16"/>
              </w:rPr>
              <w:t>31.965.329</w:t>
            </w:r>
          </w:p>
        </w:tc>
      </w:tr>
      <w:tr w:rsidR="009D4F28" w:rsidRPr="00805F69" w14:paraId="224A8949" w14:textId="77777777" w:rsidTr="00D64A9D">
        <w:trPr>
          <w:trHeight w:val="283"/>
        </w:trPr>
        <w:tc>
          <w:tcPr>
            <w:tcW w:w="2268" w:type="dxa"/>
            <w:tcBorders>
              <w:top w:val="nil"/>
              <w:left w:val="nil"/>
              <w:bottom w:val="nil"/>
              <w:right w:val="nil"/>
            </w:tcBorders>
            <w:shd w:val="clear" w:color="auto" w:fill="auto"/>
            <w:vAlign w:val="center"/>
            <w:hideMark/>
          </w:tcPr>
          <w:p w14:paraId="65E79AA7" w14:textId="77777777" w:rsidR="009D4F28" w:rsidRPr="00805F69" w:rsidRDefault="009D4F28" w:rsidP="008009E6">
            <w:pPr>
              <w:ind w:firstLineChars="100" w:firstLine="160"/>
              <w:rPr>
                <w:rFonts w:ascii="Futura Lt BT" w:eastAsia="Times New Roman" w:hAnsi="Futura Lt BT" w:cs="Arial"/>
                <w:color w:val="005CA9"/>
                <w:sz w:val="16"/>
                <w:szCs w:val="16"/>
              </w:rPr>
            </w:pPr>
            <w:r w:rsidRPr="00805F69">
              <w:rPr>
                <w:rFonts w:ascii="Futura Lt BT" w:eastAsia="Times New Roman" w:hAnsi="Futura Lt BT" w:cs="Arial"/>
                <w:color w:val="005CA9"/>
                <w:sz w:val="16"/>
                <w:szCs w:val="16"/>
              </w:rPr>
              <w:t>Letras do tesouro nacional</w:t>
            </w:r>
          </w:p>
        </w:tc>
        <w:tc>
          <w:tcPr>
            <w:tcW w:w="993" w:type="dxa"/>
            <w:tcBorders>
              <w:top w:val="nil"/>
              <w:left w:val="nil"/>
              <w:bottom w:val="nil"/>
              <w:right w:val="nil"/>
            </w:tcBorders>
            <w:shd w:val="clear" w:color="auto" w:fill="auto"/>
            <w:vAlign w:val="center"/>
            <w:hideMark/>
          </w:tcPr>
          <w:p w14:paraId="0124E205" w14:textId="7E356A2E" w:rsidR="009D4F28" w:rsidRPr="00805F69" w:rsidRDefault="009D4F28" w:rsidP="005E722E">
            <w:pPr>
              <w:jc w:val="center"/>
              <w:rPr>
                <w:rFonts w:ascii="Futura Lt BT" w:eastAsia="Times New Roman" w:hAnsi="Futura Lt BT" w:cs="Arial"/>
                <w:color w:val="005CA9"/>
                <w:sz w:val="16"/>
                <w:szCs w:val="16"/>
              </w:rPr>
            </w:pPr>
            <w:r w:rsidRPr="00805F69">
              <w:rPr>
                <w:rFonts w:ascii="Futura Lt BT" w:eastAsia="Times New Roman" w:hAnsi="Futura Lt BT" w:cs="Arial"/>
                <w:color w:val="005CA9"/>
                <w:sz w:val="16"/>
                <w:szCs w:val="16"/>
              </w:rPr>
              <w:t>-</w:t>
            </w:r>
          </w:p>
        </w:tc>
        <w:tc>
          <w:tcPr>
            <w:tcW w:w="992" w:type="dxa"/>
            <w:tcBorders>
              <w:top w:val="nil"/>
              <w:left w:val="nil"/>
              <w:bottom w:val="nil"/>
              <w:right w:val="nil"/>
            </w:tcBorders>
            <w:shd w:val="clear" w:color="auto" w:fill="auto"/>
            <w:noWrap/>
            <w:vAlign w:val="center"/>
            <w:hideMark/>
          </w:tcPr>
          <w:p w14:paraId="7EFF9C20" w14:textId="7F9F9157" w:rsidR="009D4F28" w:rsidRPr="00805F69" w:rsidRDefault="009D4F28" w:rsidP="005E722E">
            <w:pPr>
              <w:jc w:val="right"/>
              <w:rPr>
                <w:rFonts w:ascii="Futura Lt BT" w:eastAsia="Times New Roman" w:hAnsi="Futura Lt BT" w:cs="Arial"/>
                <w:color w:val="005CA9"/>
                <w:sz w:val="16"/>
                <w:szCs w:val="16"/>
              </w:rPr>
            </w:pPr>
            <w:r w:rsidRPr="00805F69">
              <w:rPr>
                <w:rFonts w:ascii="Futura Lt BT" w:eastAsia="Times New Roman" w:hAnsi="Futura Lt BT" w:cs="Arial"/>
                <w:color w:val="005CA9"/>
                <w:sz w:val="16"/>
                <w:szCs w:val="16"/>
              </w:rPr>
              <w:t>5.383.653</w:t>
            </w:r>
          </w:p>
        </w:tc>
        <w:tc>
          <w:tcPr>
            <w:tcW w:w="850" w:type="dxa"/>
            <w:tcBorders>
              <w:top w:val="nil"/>
              <w:left w:val="nil"/>
              <w:bottom w:val="nil"/>
              <w:right w:val="nil"/>
            </w:tcBorders>
            <w:shd w:val="clear" w:color="auto" w:fill="auto"/>
            <w:noWrap/>
            <w:vAlign w:val="center"/>
            <w:hideMark/>
          </w:tcPr>
          <w:p w14:paraId="2F156E50" w14:textId="03AE851E" w:rsidR="009D4F28" w:rsidRPr="00805F69" w:rsidRDefault="009D4F28" w:rsidP="005E722E">
            <w:pPr>
              <w:jc w:val="right"/>
              <w:rPr>
                <w:rFonts w:ascii="Futura Lt BT" w:eastAsia="Times New Roman" w:hAnsi="Futura Lt BT" w:cs="Arial"/>
                <w:color w:val="005CA9"/>
                <w:sz w:val="16"/>
                <w:szCs w:val="16"/>
              </w:rPr>
            </w:pPr>
            <w:r w:rsidRPr="00805F69">
              <w:rPr>
                <w:rFonts w:ascii="Futura Lt BT" w:eastAsia="Times New Roman" w:hAnsi="Futura Lt BT" w:cs="Arial"/>
                <w:color w:val="005CA9"/>
                <w:sz w:val="16"/>
                <w:szCs w:val="16"/>
              </w:rPr>
              <w:t>9.527</w:t>
            </w:r>
          </w:p>
        </w:tc>
        <w:tc>
          <w:tcPr>
            <w:tcW w:w="993" w:type="dxa"/>
            <w:tcBorders>
              <w:top w:val="nil"/>
              <w:left w:val="nil"/>
              <w:bottom w:val="nil"/>
              <w:right w:val="nil"/>
            </w:tcBorders>
            <w:shd w:val="clear" w:color="auto" w:fill="auto"/>
            <w:noWrap/>
            <w:vAlign w:val="center"/>
            <w:hideMark/>
          </w:tcPr>
          <w:p w14:paraId="6435CDA6" w14:textId="75C9E25D" w:rsidR="009D4F28" w:rsidRPr="00805F69" w:rsidRDefault="009D4F28" w:rsidP="005E722E">
            <w:pPr>
              <w:jc w:val="right"/>
              <w:rPr>
                <w:rFonts w:ascii="Futura Lt BT" w:eastAsia="Times New Roman" w:hAnsi="Futura Lt BT" w:cs="Arial"/>
                <w:color w:val="005CA9"/>
                <w:sz w:val="16"/>
                <w:szCs w:val="16"/>
              </w:rPr>
            </w:pPr>
            <w:r w:rsidRPr="00805F69">
              <w:rPr>
                <w:rFonts w:ascii="Futura Lt BT" w:eastAsia="Times New Roman" w:hAnsi="Futura Lt BT" w:cs="Arial"/>
                <w:color w:val="005CA9"/>
                <w:sz w:val="16"/>
                <w:szCs w:val="16"/>
              </w:rPr>
              <w:t>2.598.636</w:t>
            </w:r>
          </w:p>
        </w:tc>
        <w:tc>
          <w:tcPr>
            <w:tcW w:w="1134" w:type="dxa"/>
            <w:tcBorders>
              <w:top w:val="nil"/>
              <w:left w:val="nil"/>
              <w:bottom w:val="nil"/>
              <w:right w:val="nil"/>
            </w:tcBorders>
            <w:shd w:val="clear" w:color="auto" w:fill="auto"/>
            <w:noWrap/>
            <w:vAlign w:val="center"/>
            <w:hideMark/>
          </w:tcPr>
          <w:p w14:paraId="7F1F4A4B" w14:textId="15260AE0" w:rsidR="009D4F28" w:rsidRPr="00805F69" w:rsidRDefault="009D4F28" w:rsidP="005E722E">
            <w:pPr>
              <w:jc w:val="right"/>
              <w:rPr>
                <w:rFonts w:ascii="Futura Lt BT" w:eastAsia="Times New Roman" w:hAnsi="Futura Lt BT" w:cs="Arial"/>
                <w:color w:val="005CA9"/>
                <w:sz w:val="16"/>
                <w:szCs w:val="16"/>
              </w:rPr>
            </w:pPr>
            <w:r w:rsidRPr="00805F69">
              <w:rPr>
                <w:rFonts w:ascii="Futura Lt BT" w:eastAsia="Times New Roman" w:hAnsi="Futura Lt BT" w:cs="Arial"/>
                <w:color w:val="005CA9"/>
                <w:sz w:val="16"/>
                <w:szCs w:val="16"/>
              </w:rPr>
              <w:t>85.029.068</w:t>
            </w:r>
          </w:p>
        </w:tc>
        <w:tc>
          <w:tcPr>
            <w:tcW w:w="1275" w:type="dxa"/>
            <w:tcBorders>
              <w:top w:val="nil"/>
              <w:left w:val="nil"/>
              <w:bottom w:val="nil"/>
              <w:right w:val="nil"/>
            </w:tcBorders>
            <w:shd w:val="clear" w:color="auto" w:fill="auto"/>
            <w:noWrap/>
            <w:vAlign w:val="center"/>
            <w:hideMark/>
          </w:tcPr>
          <w:p w14:paraId="6E721C26" w14:textId="7FFDA33C" w:rsidR="009D4F28" w:rsidRPr="00805F69" w:rsidRDefault="009D4F28" w:rsidP="005E722E">
            <w:pPr>
              <w:jc w:val="right"/>
              <w:rPr>
                <w:rFonts w:ascii="Futura Lt BT" w:eastAsia="Times New Roman" w:hAnsi="Futura Lt BT" w:cs="Arial"/>
                <w:color w:val="005CA9"/>
                <w:sz w:val="16"/>
                <w:szCs w:val="16"/>
              </w:rPr>
            </w:pPr>
            <w:r w:rsidRPr="00805F69">
              <w:rPr>
                <w:rFonts w:ascii="Futura Lt BT" w:eastAsia="Times New Roman" w:hAnsi="Futura Lt BT" w:cs="Arial"/>
                <w:color w:val="005CA9"/>
                <w:sz w:val="16"/>
                <w:szCs w:val="16"/>
              </w:rPr>
              <w:t>97.805.507</w:t>
            </w:r>
          </w:p>
        </w:tc>
        <w:tc>
          <w:tcPr>
            <w:tcW w:w="1276" w:type="dxa"/>
            <w:tcBorders>
              <w:top w:val="nil"/>
              <w:left w:val="nil"/>
              <w:bottom w:val="nil"/>
              <w:right w:val="nil"/>
            </w:tcBorders>
            <w:shd w:val="clear" w:color="auto" w:fill="auto"/>
            <w:noWrap/>
            <w:vAlign w:val="center"/>
            <w:hideMark/>
          </w:tcPr>
          <w:p w14:paraId="2AAED637" w14:textId="406C27AA" w:rsidR="009D4F28" w:rsidRPr="00805F69" w:rsidRDefault="009D4F28" w:rsidP="005E722E">
            <w:pPr>
              <w:jc w:val="right"/>
              <w:rPr>
                <w:rFonts w:ascii="Futura Lt BT" w:eastAsia="Times New Roman" w:hAnsi="Futura Lt BT" w:cs="Arial"/>
                <w:color w:val="005CA9"/>
                <w:sz w:val="16"/>
                <w:szCs w:val="16"/>
              </w:rPr>
            </w:pPr>
            <w:r w:rsidRPr="00805F69">
              <w:rPr>
                <w:rFonts w:ascii="Futura Lt BT" w:eastAsia="Times New Roman" w:hAnsi="Futura Lt BT" w:cs="Arial"/>
                <w:color w:val="005CA9"/>
                <w:sz w:val="16"/>
                <w:szCs w:val="16"/>
              </w:rPr>
              <w:t>(4.784.623)</w:t>
            </w:r>
          </w:p>
        </w:tc>
        <w:tc>
          <w:tcPr>
            <w:tcW w:w="1134" w:type="dxa"/>
            <w:tcBorders>
              <w:top w:val="nil"/>
              <w:left w:val="nil"/>
              <w:bottom w:val="nil"/>
              <w:right w:val="nil"/>
            </w:tcBorders>
            <w:shd w:val="clear" w:color="auto" w:fill="auto"/>
            <w:noWrap/>
            <w:vAlign w:val="center"/>
            <w:hideMark/>
          </w:tcPr>
          <w:p w14:paraId="105CD1ED" w14:textId="2BF86935" w:rsidR="009D4F28" w:rsidRPr="00805F69" w:rsidRDefault="009D4F28" w:rsidP="005E722E">
            <w:pPr>
              <w:jc w:val="right"/>
              <w:rPr>
                <w:rFonts w:ascii="Futura Lt BT" w:eastAsia="Times New Roman" w:hAnsi="Futura Lt BT" w:cs="Arial"/>
                <w:color w:val="005CA9"/>
                <w:sz w:val="16"/>
                <w:szCs w:val="16"/>
              </w:rPr>
            </w:pPr>
            <w:r w:rsidRPr="00805F69">
              <w:rPr>
                <w:rFonts w:ascii="Futura Lt BT" w:eastAsia="Times New Roman" w:hAnsi="Futura Lt BT" w:cs="Arial"/>
                <w:color w:val="005CA9"/>
                <w:sz w:val="16"/>
                <w:szCs w:val="16"/>
              </w:rPr>
              <w:t>93.020.884</w:t>
            </w:r>
          </w:p>
        </w:tc>
        <w:tc>
          <w:tcPr>
            <w:tcW w:w="1238" w:type="dxa"/>
            <w:tcBorders>
              <w:top w:val="nil"/>
              <w:left w:val="nil"/>
              <w:bottom w:val="nil"/>
              <w:right w:val="nil"/>
            </w:tcBorders>
            <w:shd w:val="clear" w:color="auto" w:fill="auto"/>
            <w:noWrap/>
            <w:vAlign w:val="center"/>
            <w:hideMark/>
          </w:tcPr>
          <w:p w14:paraId="53EE31AF" w14:textId="49752438" w:rsidR="009D4F28" w:rsidRPr="00805F69" w:rsidRDefault="009D4F28" w:rsidP="005E722E">
            <w:pPr>
              <w:jc w:val="right"/>
              <w:rPr>
                <w:rFonts w:ascii="Futura Lt BT" w:eastAsia="Times New Roman" w:hAnsi="Futura Lt BT" w:cs="Arial"/>
                <w:color w:val="005CA9"/>
                <w:sz w:val="16"/>
                <w:szCs w:val="16"/>
              </w:rPr>
            </w:pPr>
            <w:r w:rsidRPr="00805F69">
              <w:rPr>
                <w:rFonts w:ascii="Futura Lt BT" w:eastAsia="Times New Roman" w:hAnsi="Futura Lt BT" w:cs="Arial"/>
                <w:color w:val="005CA9"/>
                <w:sz w:val="16"/>
                <w:szCs w:val="16"/>
              </w:rPr>
              <w:t>95.259.761</w:t>
            </w:r>
          </w:p>
        </w:tc>
        <w:tc>
          <w:tcPr>
            <w:tcW w:w="1255" w:type="dxa"/>
            <w:tcBorders>
              <w:top w:val="nil"/>
              <w:left w:val="nil"/>
              <w:bottom w:val="nil"/>
              <w:right w:val="nil"/>
            </w:tcBorders>
            <w:shd w:val="clear" w:color="auto" w:fill="auto"/>
            <w:noWrap/>
            <w:vAlign w:val="center"/>
            <w:hideMark/>
          </w:tcPr>
          <w:p w14:paraId="73F4F670" w14:textId="2DFB582E" w:rsidR="009D4F28" w:rsidRPr="00805F69" w:rsidRDefault="009D4F28" w:rsidP="005E722E">
            <w:pPr>
              <w:jc w:val="right"/>
              <w:rPr>
                <w:rFonts w:ascii="Futura Lt BT" w:eastAsia="Times New Roman" w:hAnsi="Futura Lt BT" w:cs="Arial"/>
                <w:color w:val="005CA9"/>
                <w:sz w:val="16"/>
                <w:szCs w:val="16"/>
              </w:rPr>
            </w:pPr>
            <w:r w:rsidRPr="00805F69">
              <w:rPr>
                <w:rFonts w:ascii="Futura Lt BT" w:eastAsia="Times New Roman" w:hAnsi="Futura Lt BT" w:cs="Arial"/>
                <w:color w:val="005CA9"/>
                <w:sz w:val="16"/>
                <w:szCs w:val="16"/>
              </w:rPr>
              <w:t>(5.102.816)</w:t>
            </w:r>
          </w:p>
        </w:tc>
        <w:tc>
          <w:tcPr>
            <w:tcW w:w="1193" w:type="dxa"/>
            <w:tcBorders>
              <w:top w:val="nil"/>
              <w:left w:val="nil"/>
              <w:bottom w:val="nil"/>
              <w:right w:val="nil"/>
            </w:tcBorders>
            <w:shd w:val="clear" w:color="auto" w:fill="auto"/>
            <w:noWrap/>
            <w:vAlign w:val="center"/>
            <w:hideMark/>
          </w:tcPr>
          <w:p w14:paraId="179F2E29" w14:textId="2DE6DE08" w:rsidR="009D4F28" w:rsidRPr="00805F69" w:rsidRDefault="009D4F28" w:rsidP="005E722E">
            <w:pPr>
              <w:jc w:val="right"/>
              <w:rPr>
                <w:rFonts w:ascii="Futura Lt BT" w:eastAsia="Times New Roman" w:hAnsi="Futura Lt BT" w:cs="Arial"/>
                <w:color w:val="005CA9"/>
                <w:sz w:val="16"/>
                <w:szCs w:val="16"/>
              </w:rPr>
            </w:pPr>
            <w:r w:rsidRPr="00805F69">
              <w:rPr>
                <w:rFonts w:ascii="Futura Lt BT" w:eastAsia="Times New Roman" w:hAnsi="Futura Lt BT" w:cs="Arial"/>
                <w:color w:val="005CA9"/>
                <w:sz w:val="16"/>
                <w:szCs w:val="16"/>
              </w:rPr>
              <w:t>90.156.945</w:t>
            </w:r>
          </w:p>
        </w:tc>
      </w:tr>
      <w:tr w:rsidR="009D4F28" w:rsidRPr="00805F69" w14:paraId="33EFFE37" w14:textId="77777777" w:rsidTr="00D64A9D">
        <w:trPr>
          <w:trHeight w:val="283"/>
        </w:trPr>
        <w:tc>
          <w:tcPr>
            <w:tcW w:w="2268" w:type="dxa"/>
            <w:tcBorders>
              <w:top w:val="nil"/>
              <w:left w:val="nil"/>
              <w:bottom w:val="nil"/>
              <w:right w:val="nil"/>
            </w:tcBorders>
            <w:shd w:val="clear" w:color="auto" w:fill="auto"/>
            <w:vAlign w:val="center"/>
            <w:hideMark/>
          </w:tcPr>
          <w:p w14:paraId="208181B9" w14:textId="77777777" w:rsidR="009D4F28" w:rsidRPr="00805F69" w:rsidRDefault="009D4F28" w:rsidP="008009E6">
            <w:pPr>
              <w:ind w:firstLineChars="100" w:firstLine="160"/>
              <w:rPr>
                <w:rFonts w:ascii="Futura Lt BT" w:eastAsia="Times New Roman" w:hAnsi="Futura Lt BT" w:cs="Arial"/>
                <w:color w:val="005CA9"/>
                <w:sz w:val="16"/>
                <w:szCs w:val="16"/>
              </w:rPr>
            </w:pPr>
            <w:r w:rsidRPr="00805F69">
              <w:rPr>
                <w:rFonts w:ascii="Futura Lt BT" w:eastAsia="Times New Roman" w:hAnsi="Futura Lt BT" w:cs="Arial"/>
                <w:color w:val="005CA9"/>
                <w:sz w:val="16"/>
                <w:szCs w:val="16"/>
              </w:rPr>
              <w:t>Notas do tesouro nacional</w:t>
            </w:r>
          </w:p>
        </w:tc>
        <w:tc>
          <w:tcPr>
            <w:tcW w:w="993" w:type="dxa"/>
            <w:tcBorders>
              <w:top w:val="nil"/>
              <w:left w:val="nil"/>
              <w:bottom w:val="nil"/>
              <w:right w:val="nil"/>
            </w:tcBorders>
            <w:shd w:val="clear" w:color="auto" w:fill="auto"/>
            <w:vAlign w:val="center"/>
            <w:hideMark/>
          </w:tcPr>
          <w:p w14:paraId="235A65A2" w14:textId="20369D97" w:rsidR="009D4F28" w:rsidRPr="00805F69" w:rsidRDefault="009D4F28" w:rsidP="005E722E">
            <w:pPr>
              <w:jc w:val="center"/>
              <w:rPr>
                <w:rFonts w:ascii="Futura Lt BT" w:eastAsia="Times New Roman" w:hAnsi="Futura Lt BT" w:cs="Arial"/>
                <w:color w:val="005CA9"/>
                <w:sz w:val="16"/>
                <w:szCs w:val="16"/>
              </w:rPr>
            </w:pPr>
            <w:r w:rsidRPr="00805F69">
              <w:rPr>
                <w:rFonts w:ascii="Futura Lt BT" w:eastAsia="Times New Roman" w:hAnsi="Futura Lt BT" w:cs="Arial"/>
                <w:color w:val="005CA9"/>
                <w:sz w:val="16"/>
                <w:szCs w:val="16"/>
              </w:rPr>
              <w:t>-</w:t>
            </w:r>
          </w:p>
        </w:tc>
        <w:tc>
          <w:tcPr>
            <w:tcW w:w="992" w:type="dxa"/>
            <w:tcBorders>
              <w:top w:val="nil"/>
              <w:left w:val="nil"/>
              <w:bottom w:val="nil"/>
              <w:right w:val="nil"/>
            </w:tcBorders>
            <w:shd w:val="clear" w:color="auto" w:fill="auto"/>
            <w:noWrap/>
            <w:vAlign w:val="center"/>
            <w:hideMark/>
          </w:tcPr>
          <w:p w14:paraId="5DF9C002" w14:textId="790B4B30" w:rsidR="009D4F28" w:rsidRPr="00805F69" w:rsidRDefault="009D4F28" w:rsidP="005E722E">
            <w:pPr>
              <w:jc w:val="center"/>
              <w:rPr>
                <w:rFonts w:ascii="Futura Lt BT" w:eastAsia="Times New Roman" w:hAnsi="Futura Lt BT" w:cs="Arial"/>
                <w:color w:val="005CA9"/>
                <w:sz w:val="16"/>
                <w:szCs w:val="16"/>
              </w:rPr>
            </w:pPr>
            <w:r w:rsidRPr="00805F69">
              <w:rPr>
                <w:rFonts w:ascii="Futura Lt BT" w:eastAsia="Times New Roman" w:hAnsi="Futura Lt BT" w:cs="Arial"/>
                <w:color w:val="005CA9"/>
                <w:sz w:val="16"/>
                <w:szCs w:val="16"/>
              </w:rPr>
              <w:t>-</w:t>
            </w:r>
          </w:p>
        </w:tc>
        <w:tc>
          <w:tcPr>
            <w:tcW w:w="850" w:type="dxa"/>
            <w:tcBorders>
              <w:top w:val="nil"/>
              <w:left w:val="nil"/>
              <w:bottom w:val="nil"/>
              <w:right w:val="nil"/>
            </w:tcBorders>
            <w:shd w:val="clear" w:color="auto" w:fill="auto"/>
            <w:noWrap/>
            <w:vAlign w:val="center"/>
            <w:hideMark/>
          </w:tcPr>
          <w:p w14:paraId="5147E37E" w14:textId="46CFEBCF" w:rsidR="009D4F28" w:rsidRPr="00805F69" w:rsidRDefault="009D4F28" w:rsidP="005E722E">
            <w:pPr>
              <w:jc w:val="center"/>
              <w:rPr>
                <w:rFonts w:ascii="Futura Lt BT" w:eastAsia="Times New Roman" w:hAnsi="Futura Lt BT" w:cs="Arial"/>
                <w:color w:val="005CA9"/>
                <w:sz w:val="16"/>
                <w:szCs w:val="16"/>
              </w:rPr>
            </w:pPr>
            <w:r w:rsidRPr="00805F69">
              <w:rPr>
                <w:rFonts w:ascii="Futura Lt BT" w:eastAsia="Times New Roman" w:hAnsi="Futura Lt BT" w:cs="Arial"/>
                <w:color w:val="005CA9"/>
                <w:sz w:val="16"/>
                <w:szCs w:val="16"/>
              </w:rPr>
              <w:t>-</w:t>
            </w:r>
          </w:p>
        </w:tc>
        <w:tc>
          <w:tcPr>
            <w:tcW w:w="993" w:type="dxa"/>
            <w:tcBorders>
              <w:top w:val="nil"/>
              <w:left w:val="nil"/>
              <w:bottom w:val="nil"/>
              <w:right w:val="nil"/>
            </w:tcBorders>
            <w:shd w:val="clear" w:color="auto" w:fill="auto"/>
            <w:noWrap/>
            <w:vAlign w:val="center"/>
            <w:hideMark/>
          </w:tcPr>
          <w:p w14:paraId="4DEF3FA6" w14:textId="6CAE6D9A" w:rsidR="009D4F28" w:rsidRPr="00805F69" w:rsidRDefault="009D4F28" w:rsidP="005E722E">
            <w:pPr>
              <w:jc w:val="right"/>
              <w:rPr>
                <w:rFonts w:ascii="Futura Lt BT" w:eastAsia="Times New Roman" w:hAnsi="Futura Lt BT" w:cs="Arial"/>
                <w:color w:val="005CA9"/>
                <w:sz w:val="16"/>
                <w:szCs w:val="16"/>
              </w:rPr>
            </w:pPr>
            <w:r w:rsidRPr="00805F69">
              <w:rPr>
                <w:rFonts w:ascii="Futura Lt BT" w:eastAsia="Times New Roman" w:hAnsi="Futura Lt BT" w:cs="Arial"/>
                <w:color w:val="005CA9"/>
                <w:sz w:val="16"/>
                <w:szCs w:val="16"/>
              </w:rPr>
              <w:t>402.162</w:t>
            </w:r>
          </w:p>
        </w:tc>
        <w:tc>
          <w:tcPr>
            <w:tcW w:w="1134" w:type="dxa"/>
            <w:tcBorders>
              <w:top w:val="nil"/>
              <w:left w:val="nil"/>
              <w:bottom w:val="nil"/>
              <w:right w:val="nil"/>
            </w:tcBorders>
            <w:shd w:val="clear" w:color="auto" w:fill="auto"/>
            <w:noWrap/>
            <w:vAlign w:val="center"/>
            <w:hideMark/>
          </w:tcPr>
          <w:p w14:paraId="6E69AC34" w14:textId="402DC101" w:rsidR="009D4F28" w:rsidRPr="00805F69" w:rsidRDefault="009D4F28" w:rsidP="005E722E">
            <w:pPr>
              <w:jc w:val="right"/>
              <w:rPr>
                <w:rFonts w:ascii="Futura Lt BT" w:eastAsia="Times New Roman" w:hAnsi="Futura Lt BT" w:cs="Arial"/>
                <w:color w:val="005CA9"/>
                <w:sz w:val="16"/>
                <w:szCs w:val="16"/>
              </w:rPr>
            </w:pPr>
            <w:r w:rsidRPr="00805F69">
              <w:rPr>
                <w:rFonts w:ascii="Futura Lt BT" w:eastAsia="Times New Roman" w:hAnsi="Futura Lt BT" w:cs="Arial"/>
                <w:color w:val="005CA9"/>
                <w:sz w:val="16"/>
                <w:szCs w:val="16"/>
              </w:rPr>
              <w:t>2.131.754</w:t>
            </w:r>
          </w:p>
        </w:tc>
        <w:tc>
          <w:tcPr>
            <w:tcW w:w="1275" w:type="dxa"/>
            <w:tcBorders>
              <w:top w:val="nil"/>
              <w:left w:val="nil"/>
              <w:bottom w:val="nil"/>
              <w:right w:val="nil"/>
            </w:tcBorders>
            <w:shd w:val="clear" w:color="auto" w:fill="auto"/>
            <w:noWrap/>
            <w:vAlign w:val="center"/>
            <w:hideMark/>
          </w:tcPr>
          <w:p w14:paraId="67002C1E" w14:textId="05C7361F" w:rsidR="009D4F28" w:rsidRPr="00805F69" w:rsidRDefault="009D4F28" w:rsidP="005E722E">
            <w:pPr>
              <w:jc w:val="right"/>
              <w:rPr>
                <w:rFonts w:ascii="Futura Lt BT" w:eastAsia="Times New Roman" w:hAnsi="Futura Lt BT" w:cs="Arial"/>
                <w:color w:val="005CA9"/>
                <w:sz w:val="16"/>
                <w:szCs w:val="16"/>
              </w:rPr>
            </w:pPr>
            <w:r w:rsidRPr="00805F69">
              <w:rPr>
                <w:rFonts w:ascii="Futura Lt BT" w:eastAsia="Times New Roman" w:hAnsi="Futura Lt BT" w:cs="Arial"/>
                <w:color w:val="005CA9"/>
                <w:sz w:val="16"/>
                <w:szCs w:val="16"/>
              </w:rPr>
              <w:t>2.517.230</w:t>
            </w:r>
          </w:p>
        </w:tc>
        <w:tc>
          <w:tcPr>
            <w:tcW w:w="1276" w:type="dxa"/>
            <w:tcBorders>
              <w:top w:val="nil"/>
              <w:left w:val="nil"/>
              <w:bottom w:val="nil"/>
              <w:right w:val="nil"/>
            </w:tcBorders>
            <w:shd w:val="clear" w:color="auto" w:fill="auto"/>
            <w:noWrap/>
            <w:vAlign w:val="center"/>
            <w:hideMark/>
          </w:tcPr>
          <w:p w14:paraId="0CA96407" w14:textId="684C53A9" w:rsidR="009D4F28" w:rsidRPr="00805F69" w:rsidRDefault="009D4F28" w:rsidP="005E722E">
            <w:pPr>
              <w:jc w:val="right"/>
              <w:rPr>
                <w:rFonts w:ascii="Futura Lt BT" w:eastAsia="Times New Roman" w:hAnsi="Futura Lt BT" w:cs="Arial"/>
                <w:color w:val="005CA9"/>
                <w:sz w:val="16"/>
                <w:szCs w:val="16"/>
              </w:rPr>
            </w:pPr>
            <w:r w:rsidRPr="00805F69">
              <w:rPr>
                <w:rFonts w:ascii="Futura Lt BT" w:eastAsia="Times New Roman" w:hAnsi="Futura Lt BT" w:cs="Arial"/>
                <w:color w:val="005CA9"/>
                <w:sz w:val="16"/>
                <w:szCs w:val="16"/>
              </w:rPr>
              <w:t>16.686</w:t>
            </w:r>
          </w:p>
        </w:tc>
        <w:tc>
          <w:tcPr>
            <w:tcW w:w="1134" w:type="dxa"/>
            <w:tcBorders>
              <w:top w:val="nil"/>
              <w:left w:val="nil"/>
              <w:bottom w:val="nil"/>
              <w:right w:val="nil"/>
            </w:tcBorders>
            <w:shd w:val="clear" w:color="auto" w:fill="auto"/>
            <w:noWrap/>
            <w:vAlign w:val="center"/>
            <w:hideMark/>
          </w:tcPr>
          <w:p w14:paraId="596F0DF3" w14:textId="4F09BA1F" w:rsidR="009D4F28" w:rsidRPr="00805F69" w:rsidRDefault="009D4F28" w:rsidP="005E722E">
            <w:pPr>
              <w:jc w:val="right"/>
              <w:rPr>
                <w:rFonts w:ascii="Futura Lt BT" w:eastAsia="Times New Roman" w:hAnsi="Futura Lt BT" w:cs="Arial"/>
                <w:color w:val="005CA9"/>
                <w:sz w:val="16"/>
                <w:szCs w:val="16"/>
              </w:rPr>
            </w:pPr>
            <w:r w:rsidRPr="00805F69">
              <w:rPr>
                <w:rFonts w:ascii="Futura Lt BT" w:eastAsia="Times New Roman" w:hAnsi="Futura Lt BT" w:cs="Arial"/>
                <w:color w:val="005CA9"/>
                <w:sz w:val="16"/>
                <w:szCs w:val="16"/>
              </w:rPr>
              <w:t>2.533.916</w:t>
            </w:r>
          </w:p>
        </w:tc>
        <w:tc>
          <w:tcPr>
            <w:tcW w:w="1238" w:type="dxa"/>
            <w:tcBorders>
              <w:top w:val="nil"/>
              <w:left w:val="nil"/>
              <w:bottom w:val="nil"/>
              <w:right w:val="nil"/>
            </w:tcBorders>
            <w:shd w:val="clear" w:color="auto" w:fill="auto"/>
            <w:noWrap/>
            <w:vAlign w:val="center"/>
            <w:hideMark/>
          </w:tcPr>
          <w:p w14:paraId="1476FFF7" w14:textId="0BD92885" w:rsidR="009D4F28" w:rsidRPr="00805F69" w:rsidRDefault="009D4F28" w:rsidP="005E722E">
            <w:pPr>
              <w:jc w:val="right"/>
              <w:rPr>
                <w:rFonts w:ascii="Futura Lt BT" w:eastAsia="Times New Roman" w:hAnsi="Futura Lt BT" w:cs="Arial"/>
                <w:color w:val="005CA9"/>
                <w:sz w:val="16"/>
                <w:szCs w:val="16"/>
              </w:rPr>
            </w:pPr>
            <w:r w:rsidRPr="00805F69">
              <w:rPr>
                <w:rFonts w:ascii="Futura Lt BT" w:eastAsia="Times New Roman" w:hAnsi="Futura Lt BT" w:cs="Arial"/>
                <w:color w:val="005CA9"/>
                <w:sz w:val="16"/>
                <w:szCs w:val="16"/>
              </w:rPr>
              <w:t>2.691.806</w:t>
            </w:r>
          </w:p>
        </w:tc>
        <w:tc>
          <w:tcPr>
            <w:tcW w:w="1255" w:type="dxa"/>
            <w:tcBorders>
              <w:top w:val="nil"/>
              <w:left w:val="nil"/>
              <w:bottom w:val="nil"/>
              <w:right w:val="nil"/>
            </w:tcBorders>
            <w:shd w:val="clear" w:color="auto" w:fill="auto"/>
            <w:noWrap/>
            <w:vAlign w:val="center"/>
            <w:hideMark/>
          </w:tcPr>
          <w:p w14:paraId="344674A8" w14:textId="24F41C02" w:rsidR="009D4F28" w:rsidRPr="00805F69" w:rsidRDefault="009D4F28" w:rsidP="005E722E">
            <w:pPr>
              <w:jc w:val="right"/>
              <w:rPr>
                <w:rFonts w:ascii="Futura Lt BT" w:eastAsia="Times New Roman" w:hAnsi="Futura Lt BT" w:cs="Arial"/>
                <w:color w:val="005CA9"/>
                <w:sz w:val="16"/>
                <w:szCs w:val="16"/>
              </w:rPr>
            </w:pPr>
            <w:r w:rsidRPr="00805F69">
              <w:rPr>
                <w:rFonts w:ascii="Futura Lt BT" w:eastAsia="Times New Roman" w:hAnsi="Futura Lt BT" w:cs="Arial"/>
                <w:color w:val="005CA9"/>
                <w:sz w:val="16"/>
                <w:szCs w:val="16"/>
              </w:rPr>
              <w:t>(19.799)</w:t>
            </w:r>
          </w:p>
        </w:tc>
        <w:tc>
          <w:tcPr>
            <w:tcW w:w="1193" w:type="dxa"/>
            <w:tcBorders>
              <w:top w:val="nil"/>
              <w:left w:val="nil"/>
              <w:bottom w:val="nil"/>
              <w:right w:val="nil"/>
            </w:tcBorders>
            <w:shd w:val="clear" w:color="auto" w:fill="auto"/>
            <w:noWrap/>
            <w:vAlign w:val="center"/>
            <w:hideMark/>
          </w:tcPr>
          <w:p w14:paraId="0DF62747" w14:textId="7F3D2060" w:rsidR="009D4F28" w:rsidRPr="00805F69" w:rsidRDefault="009D4F28" w:rsidP="005E722E">
            <w:pPr>
              <w:jc w:val="right"/>
              <w:rPr>
                <w:rFonts w:ascii="Futura Lt BT" w:eastAsia="Times New Roman" w:hAnsi="Futura Lt BT" w:cs="Arial"/>
                <w:color w:val="005CA9"/>
                <w:sz w:val="16"/>
                <w:szCs w:val="16"/>
              </w:rPr>
            </w:pPr>
            <w:r w:rsidRPr="00805F69">
              <w:rPr>
                <w:rFonts w:ascii="Futura Lt BT" w:eastAsia="Times New Roman" w:hAnsi="Futura Lt BT" w:cs="Arial"/>
                <w:color w:val="005CA9"/>
                <w:sz w:val="16"/>
                <w:szCs w:val="16"/>
              </w:rPr>
              <w:t>2.672.007</w:t>
            </w:r>
          </w:p>
        </w:tc>
      </w:tr>
      <w:tr w:rsidR="009D4F28" w:rsidRPr="00805F69" w14:paraId="32CD207F" w14:textId="77777777" w:rsidTr="00D64A9D">
        <w:trPr>
          <w:trHeight w:val="283"/>
        </w:trPr>
        <w:tc>
          <w:tcPr>
            <w:tcW w:w="2268" w:type="dxa"/>
            <w:tcBorders>
              <w:top w:val="nil"/>
              <w:left w:val="nil"/>
              <w:bottom w:val="nil"/>
              <w:right w:val="nil"/>
            </w:tcBorders>
            <w:shd w:val="clear" w:color="auto" w:fill="auto"/>
            <w:vAlign w:val="center"/>
            <w:hideMark/>
          </w:tcPr>
          <w:p w14:paraId="18F8403A" w14:textId="77777777" w:rsidR="009D4F28" w:rsidRPr="00805F69" w:rsidRDefault="009D4F28" w:rsidP="008009E6">
            <w:pPr>
              <w:rPr>
                <w:rFonts w:ascii="Futura Lt BT" w:eastAsia="Times New Roman" w:hAnsi="Futura Lt BT" w:cs="Arial"/>
                <w:b/>
                <w:bCs/>
                <w:color w:val="005CA9"/>
                <w:sz w:val="16"/>
                <w:szCs w:val="16"/>
              </w:rPr>
            </w:pPr>
            <w:r w:rsidRPr="00805F69">
              <w:rPr>
                <w:rFonts w:ascii="Futura Lt BT" w:eastAsia="Times New Roman" w:hAnsi="Futura Lt BT" w:cs="Arial"/>
                <w:b/>
                <w:bCs/>
                <w:color w:val="005CA9"/>
                <w:sz w:val="16"/>
                <w:szCs w:val="16"/>
              </w:rPr>
              <w:t>Títulos - empresas</w:t>
            </w:r>
          </w:p>
        </w:tc>
        <w:tc>
          <w:tcPr>
            <w:tcW w:w="993" w:type="dxa"/>
            <w:tcBorders>
              <w:top w:val="nil"/>
              <w:left w:val="nil"/>
              <w:bottom w:val="nil"/>
              <w:right w:val="nil"/>
            </w:tcBorders>
            <w:shd w:val="clear" w:color="auto" w:fill="auto"/>
            <w:vAlign w:val="center"/>
            <w:hideMark/>
          </w:tcPr>
          <w:p w14:paraId="06C4A60C" w14:textId="6BC04E88" w:rsidR="009D4F28" w:rsidRPr="00805F69" w:rsidRDefault="009D4F28" w:rsidP="005E722E">
            <w:pPr>
              <w:jc w:val="right"/>
              <w:rPr>
                <w:rFonts w:ascii="Futura Lt BT" w:eastAsia="Times New Roman" w:hAnsi="Futura Lt BT" w:cs="Arial"/>
                <w:b/>
                <w:bCs/>
                <w:color w:val="005CA9"/>
                <w:sz w:val="16"/>
                <w:szCs w:val="16"/>
              </w:rPr>
            </w:pPr>
            <w:r w:rsidRPr="00805F69">
              <w:rPr>
                <w:rFonts w:ascii="Futura Lt BT" w:eastAsia="Times New Roman" w:hAnsi="Futura Lt BT" w:cs="Arial"/>
                <w:b/>
                <w:bCs/>
                <w:color w:val="005CA9"/>
                <w:sz w:val="16"/>
                <w:szCs w:val="16"/>
              </w:rPr>
              <w:t>32.460</w:t>
            </w:r>
          </w:p>
        </w:tc>
        <w:tc>
          <w:tcPr>
            <w:tcW w:w="992" w:type="dxa"/>
            <w:tcBorders>
              <w:top w:val="nil"/>
              <w:left w:val="nil"/>
              <w:bottom w:val="nil"/>
              <w:right w:val="nil"/>
            </w:tcBorders>
            <w:shd w:val="clear" w:color="auto" w:fill="auto"/>
            <w:vAlign w:val="center"/>
            <w:hideMark/>
          </w:tcPr>
          <w:p w14:paraId="4122DDF2" w14:textId="2D2CF0CD" w:rsidR="009D4F28" w:rsidRPr="00805F69" w:rsidRDefault="009D4F28" w:rsidP="005E722E">
            <w:pPr>
              <w:jc w:val="center"/>
              <w:rPr>
                <w:rFonts w:ascii="Futura Lt BT" w:eastAsia="Times New Roman" w:hAnsi="Futura Lt BT" w:cs="Arial"/>
                <w:b/>
                <w:bCs/>
                <w:color w:val="005CA9"/>
                <w:sz w:val="16"/>
                <w:szCs w:val="16"/>
              </w:rPr>
            </w:pPr>
            <w:r w:rsidRPr="00805F69">
              <w:rPr>
                <w:rFonts w:ascii="Futura Lt BT" w:eastAsia="Times New Roman" w:hAnsi="Futura Lt BT" w:cs="Arial"/>
                <w:b/>
                <w:bCs/>
                <w:color w:val="005CA9"/>
                <w:sz w:val="16"/>
                <w:szCs w:val="16"/>
              </w:rPr>
              <w:t>-</w:t>
            </w:r>
          </w:p>
        </w:tc>
        <w:tc>
          <w:tcPr>
            <w:tcW w:w="850" w:type="dxa"/>
            <w:tcBorders>
              <w:top w:val="nil"/>
              <w:left w:val="nil"/>
              <w:bottom w:val="nil"/>
              <w:right w:val="nil"/>
            </w:tcBorders>
            <w:shd w:val="clear" w:color="auto" w:fill="auto"/>
            <w:vAlign w:val="center"/>
            <w:hideMark/>
          </w:tcPr>
          <w:p w14:paraId="71A9609B" w14:textId="2536FE13" w:rsidR="009D4F28" w:rsidRPr="00805F69" w:rsidRDefault="009D4F28" w:rsidP="005E722E">
            <w:pPr>
              <w:jc w:val="center"/>
              <w:rPr>
                <w:rFonts w:ascii="Futura Lt BT" w:eastAsia="Times New Roman" w:hAnsi="Futura Lt BT" w:cs="Arial"/>
                <w:b/>
                <w:bCs/>
                <w:color w:val="005CA9"/>
                <w:sz w:val="16"/>
                <w:szCs w:val="16"/>
              </w:rPr>
            </w:pPr>
            <w:r w:rsidRPr="00805F69">
              <w:rPr>
                <w:rFonts w:ascii="Futura Lt BT" w:eastAsia="Times New Roman" w:hAnsi="Futura Lt BT" w:cs="Arial"/>
                <w:b/>
                <w:bCs/>
                <w:color w:val="005CA9"/>
                <w:sz w:val="16"/>
                <w:szCs w:val="16"/>
              </w:rPr>
              <w:t>-</w:t>
            </w:r>
          </w:p>
        </w:tc>
        <w:tc>
          <w:tcPr>
            <w:tcW w:w="993" w:type="dxa"/>
            <w:tcBorders>
              <w:top w:val="nil"/>
              <w:left w:val="nil"/>
              <w:bottom w:val="nil"/>
              <w:right w:val="nil"/>
            </w:tcBorders>
            <w:shd w:val="clear" w:color="auto" w:fill="auto"/>
            <w:vAlign w:val="center"/>
            <w:hideMark/>
          </w:tcPr>
          <w:p w14:paraId="09EC1665" w14:textId="1655D5B6" w:rsidR="009D4F28" w:rsidRPr="00805F69" w:rsidRDefault="009D4F28" w:rsidP="005E722E">
            <w:pPr>
              <w:jc w:val="center"/>
              <w:rPr>
                <w:rFonts w:ascii="Futura Lt BT" w:eastAsia="Times New Roman" w:hAnsi="Futura Lt BT" w:cs="Arial"/>
                <w:b/>
                <w:bCs/>
                <w:color w:val="005CA9"/>
                <w:sz w:val="16"/>
                <w:szCs w:val="16"/>
              </w:rPr>
            </w:pPr>
            <w:r w:rsidRPr="00805F69">
              <w:rPr>
                <w:rFonts w:ascii="Futura Lt BT" w:eastAsia="Times New Roman" w:hAnsi="Futura Lt BT" w:cs="Arial"/>
                <w:b/>
                <w:bCs/>
                <w:color w:val="005CA9"/>
                <w:sz w:val="16"/>
                <w:szCs w:val="16"/>
              </w:rPr>
              <w:t>-</w:t>
            </w:r>
          </w:p>
        </w:tc>
        <w:tc>
          <w:tcPr>
            <w:tcW w:w="1134" w:type="dxa"/>
            <w:tcBorders>
              <w:top w:val="nil"/>
              <w:left w:val="nil"/>
              <w:bottom w:val="nil"/>
              <w:right w:val="nil"/>
            </w:tcBorders>
            <w:shd w:val="clear" w:color="auto" w:fill="auto"/>
            <w:vAlign w:val="center"/>
            <w:hideMark/>
          </w:tcPr>
          <w:p w14:paraId="4123CC60" w14:textId="38FF7981" w:rsidR="009D4F28" w:rsidRPr="00805F69" w:rsidRDefault="009D4F28" w:rsidP="005E722E">
            <w:pPr>
              <w:jc w:val="center"/>
              <w:rPr>
                <w:rFonts w:ascii="Futura Lt BT" w:eastAsia="Times New Roman" w:hAnsi="Futura Lt BT" w:cs="Arial"/>
                <w:b/>
                <w:bCs/>
                <w:color w:val="005CA9"/>
                <w:sz w:val="16"/>
                <w:szCs w:val="16"/>
              </w:rPr>
            </w:pPr>
            <w:r w:rsidRPr="00805F69">
              <w:rPr>
                <w:rFonts w:ascii="Futura Lt BT" w:eastAsia="Times New Roman" w:hAnsi="Futura Lt BT" w:cs="Arial"/>
                <w:b/>
                <w:bCs/>
                <w:color w:val="005CA9"/>
                <w:sz w:val="16"/>
                <w:szCs w:val="16"/>
              </w:rPr>
              <w:t>-</w:t>
            </w:r>
          </w:p>
        </w:tc>
        <w:tc>
          <w:tcPr>
            <w:tcW w:w="1275" w:type="dxa"/>
            <w:tcBorders>
              <w:top w:val="nil"/>
              <w:left w:val="nil"/>
              <w:bottom w:val="nil"/>
              <w:right w:val="nil"/>
            </w:tcBorders>
            <w:shd w:val="clear" w:color="auto" w:fill="auto"/>
            <w:vAlign w:val="center"/>
            <w:hideMark/>
          </w:tcPr>
          <w:p w14:paraId="156454BF" w14:textId="61553986" w:rsidR="009D4F28" w:rsidRPr="00805F69" w:rsidRDefault="009D4F28" w:rsidP="005E722E">
            <w:pPr>
              <w:jc w:val="right"/>
              <w:rPr>
                <w:rFonts w:ascii="Futura Lt BT" w:eastAsia="Times New Roman" w:hAnsi="Futura Lt BT" w:cs="Arial"/>
                <w:b/>
                <w:bCs/>
                <w:color w:val="005CA9"/>
                <w:sz w:val="16"/>
                <w:szCs w:val="16"/>
              </w:rPr>
            </w:pPr>
            <w:r w:rsidRPr="00805F69">
              <w:rPr>
                <w:rFonts w:ascii="Futura Lt BT" w:eastAsia="Times New Roman" w:hAnsi="Futura Lt BT" w:cs="Arial"/>
                <w:b/>
                <w:bCs/>
                <w:color w:val="005CA9"/>
                <w:sz w:val="16"/>
                <w:szCs w:val="16"/>
              </w:rPr>
              <w:t>100.448</w:t>
            </w:r>
          </w:p>
        </w:tc>
        <w:tc>
          <w:tcPr>
            <w:tcW w:w="1276" w:type="dxa"/>
            <w:tcBorders>
              <w:top w:val="nil"/>
              <w:left w:val="nil"/>
              <w:bottom w:val="nil"/>
              <w:right w:val="nil"/>
            </w:tcBorders>
            <w:shd w:val="clear" w:color="auto" w:fill="auto"/>
            <w:vAlign w:val="center"/>
            <w:hideMark/>
          </w:tcPr>
          <w:p w14:paraId="4513DD02" w14:textId="1D8CC5FD" w:rsidR="009D4F28" w:rsidRPr="00805F69" w:rsidRDefault="009D4F28" w:rsidP="005E722E">
            <w:pPr>
              <w:jc w:val="right"/>
              <w:rPr>
                <w:rFonts w:ascii="Futura Lt BT" w:eastAsia="Times New Roman" w:hAnsi="Futura Lt BT" w:cs="Arial"/>
                <w:b/>
                <w:bCs/>
                <w:color w:val="005CA9"/>
                <w:sz w:val="16"/>
                <w:szCs w:val="16"/>
              </w:rPr>
            </w:pPr>
            <w:r w:rsidRPr="00805F69">
              <w:rPr>
                <w:rFonts w:ascii="Futura Lt BT" w:eastAsia="Times New Roman" w:hAnsi="Futura Lt BT" w:cs="Arial"/>
                <w:b/>
                <w:bCs/>
                <w:color w:val="005CA9"/>
                <w:sz w:val="16"/>
                <w:szCs w:val="16"/>
              </w:rPr>
              <w:t>(67.988)</w:t>
            </w:r>
          </w:p>
        </w:tc>
        <w:tc>
          <w:tcPr>
            <w:tcW w:w="1134" w:type="dxa"/>
            <w:tcBorders>
              <w:top w:val="nil"/>
              <w:left w:val="nil"/>
              <w:bottom w:val="nil"/>
              <w:right w:val="nil"/>
            </w:tcBorders>
            <w:shd w:val="clear" w:color="auto" w:fill="auto"/>
            <w:vAlign w:val="center"/>
            <w:hideMark/>
          </w:tcPr>
          <w:p w14:paraId="2612635B" w14:textId="1DBB6702" w:rsidR="009D4F28" w:rsidRPr="00805F69" w:rsidRDefault="009D4F28" w:rsidP="005E722E">
            <w:pPr>
              <w:jc w:val="right"/>
              <w:rPr>
                <w:rFonts w:ascii="Futura Lt BT" w:eastAsia="Times New Roman" w:hAnsi="Futura Lt BT" w:cs="Arial"/>
                <w:b/>
                <w:bCs/>
                <w:color w:val="005CA9"/>
                <w:sz w:val="16"/>
                <w:szCs w:val="16"/>
              </w:rPr>
            </w:pPr>
            <w:r w:rsidRPr="00805F69">
              <w:rPr>
                <w:rFonts w:ascii="Futura Lt BT" w:eastAsia="Times New Roman" w:hAnsi="Futura Lt BT" w:cs="Arial"/>
                <w:b/>
                <w:bCs/>
                <w:color w:val="005CA9"/>
                <w:sz w:val="16"/>
                <w:szCs w:val="16"/>
              </w:rPr>
              <w:t>32.460</w:t>
            </w:r>
          </w:p>
        </w:tc>
        <w:tc>
          <w:tcPr>
            <w:tcW w:w="1238" w:type="dxa"/>
            <w:tcBorders>
              <w:top w:val="nil"/>
              <w:left w:val="nil"/>
              <w:bottom w:val="nil"/>
              <w:right w:val="nil"/>
            </w:tcBorders>
            <w:shd w:val="clear" w:color="auto" w:fill="auto"/>
            <w:vAlign w:val="center"/>
            <w:hideMark/>
          </w:tcPr>
          <w:p w14:paraId="2A7A546E" w14:textId="6A134F04" w:rsidR="009D4F28" w:rsidRPr="00805F69" w:rsidRDefault="009D4F28" w:rsidP="005E722E">
            <w:pPr>
              <w:jc w:val="right"/>
              <w:rPr>
                <w:rFonts w:ascii="Futura Lt BT" w:eastAsia="Times New Roman" w:hAnsi="Futura Lt BT" w:cs="Arial"/>
                <w:b/>
                <w:bCs/>
                <w:color w:val="005CA9"/>
                <w:sz w:val="16"/>
                <w:szCs w:val="16"/>
              </w:rPr>
            </w:pPr>
            <w:r w:rsidRPr="00805F69">
              <w:rPr>
                <w:rFonts w:ascii="Futura Lt BT" w:eastAsia="Times New Roman" w:hAnsi="Futura Lt BT" w:cs="Arial"/>
                <w:b/>
                <w:bCs/>
                <w:color w:val="005CA9"/>
                <w:sz w:val="16"/>
                <w:szCs w:val="16"/>
              </w:rPr>
              <w:t>100.448</w:t>
            </w:r>
          </w:p>
        </w:tc>
        <w:tc>
          <w:tcPr>
            <w:tcW w:w="1255" w:type="dxa"/>
            <w:tcBorders>
              <w:top w:val="nil"/>
              <w:left w:val="nil"/>
              <w:bottom w:val="nil"/>
              <w:right w:val="nil"/>
            </w:tcBorders>
            <w:shd w:val="clear" w:color="auto" w:fill="auto"/>
            <w:vAlign w:val="center"/>
            <w:hideMark/>
          </w:tcPr>
          <w:p w14:paraId="3205C68B" w14:textId="01CB3C1A" w:rsidR="009D4F28" w:rsidRPr="00805F69" w:rsidRDefault="009D4F28" w:rsidP="005E722E">
            <w:pPr>
              <w:jc w:val="right"/>
              <w:rPr>
                <w:rFonts w:ascii="Futura Lt BT" w:eastAsia="Times New Roman" w:hAnsi="Futura Lt BT" w:cs="Arial"/>
                <w:b/>
                <w:bCs/>
                <w:color w:val="005CA9"/>
                <w:sz w:val="16"/>
                <w:szCs w:val="16"/>
              </w:rPr>
            </w:pPr>
            <w:r w:rsidRPr="00805F69">
              <w:rPr>
                <w:rFonts w:ascii="Futura Lt BT" w:eastAsia="Times New Roman" w:hAnsi="Futura Lt BT" w:cs="Arial"/>
                <w:b/>
                <w:bCs/>
                <w:color w:val="005CA9"/>
                <w:sz w:val="16"/>
                <w:szCs w:val="16"/>
              </w:rPr>
              <w:t>(62.155)</w:t>
            </w:r>
          </w:p>
        </w:tc>
        <w:tc>
          <w:tcPr>
            <w:tcW w:w="1193" w:type="dxa"/>
            <w:tcBorders>
              <w:top w:val="nil"/>
              <w:left w:val="nil"/>
              <w:bottom w:val="nil"/>
              <w:right w:val="nil"/>
            </w:tcBorders>
            <w:shd w:val="clear" w:color="auto" w:fill="auto"/>
            <w:vAlign w:val="center"/>
            <w:hideMark/>
          </w:tcPr>
          <w:p w14:paraId="229EA062" w14:textId="1C9A5AF3" w:rsidR="009D4F28" w:rsidRPr="00805F69" w:rsidRDefault="009D4F28" w:rsidP="005E722E">
            <w:pPr>
              <w:jc w:val="right"/>
              <w:rPr>
                <w:rFonts w:ascii="Futura Lt BT" w:eastAsia="Times New Roman" w:hAnsi="Futura Lt BT" w:cs="Arial"/>
                <w:b/>
                <w:bCs/>
                <w:color w:val="005CA9"/>
                <w:sz w:val="16"/>
                <w:szCs w:val="16"/>
              </w:rPr>
            </w:pPr>
            <w:r w:rsidRPr="00805F69">
              <w:rPr>
                <w:rFonts w:ascii="Futura Lt BT" w:eastAsia="Times New Roman" w:hAnsi="Futura Lt BT" w:cs="Arial"/>
                <w:b/>
                <w:bCs/>
                <w:color w:val="005CA9"/>
                <w:sz w:val="16"/>
                <w:szCs w:val="16"/>
              </w:rPr>
              <w:t>38.293</w:t>
            </w:r>
          </w:p>
        </w:tc>
      </w:tr>
      <w:tr w:rsidR="009D4F28" w:rsidRPr="00805F69" w14:paraId="5002AD71" w14:textId="77777777" w:rsidTr="00D64A9D">
        <w:trPr>
          <w:trHeight w:val="283"/>
        </w:trPr>
        <w:tc>
          <w:tcPr>
            <w:tcW w:w="2268" w:type="dxa"/>
            <w:tcBorders>
              <w:top w:val="nil"/>
              <w:left w:val="nil"/>
              <w:bottom w:val="nil"/>
              <w:right w:val="nil"/>
            </w:tcBorders>
            <w:shd w:val="clear" w:color="auto" w:fill="auto"/>
            <w:vAlign w:val="center"/>
            <w:hideMark/>
          </w:tcPr>
          <w:p w14:paraId="0264643C" w14:textId="77777777" w:rsidR="009D4F28" w:rsidRPr="00805F69" w:rsidRDefault="009D4F28" w:rsidP="008009E6">
            <w:pPr>
              <w:ind w:firstLineChars="100" w:firstLine="160"/>
              <w:rPr>
                <w:rFonts w:ascii="Futura Lt BT" w:eastAsia="Times New Roman" w:hAnsi="Futura Lt BT" w:cs="Arial"/>
                <w:color w:val="005CA9"/>
                <w:sz w:val="16"/>
                <w:szCs w:val="16"/>
              </w:rPr>
            </w:pPr>
            <w:r w:rsidRPr="00805F69">
              <w:rPr>
                <w:rFonts w:ascii="Futura Lt BT" w:eastAsia="Times New Roman" w:hAnsi="Futura Lt BT" w:cs="Arial"/>
                <w:color w:val="005CA9"/>
                <w:sz w:val="16"/>
                <w:szCs w:val="16"/>
              </w:rPr>
              <w:t>Debêntures</w:t>
            </w:r>
          </w:p>
        </w:tc>
        <w:tc>
          <w:tcPr>
            <w:tcW w:w="993" w:type="dxa"/>
            <w:tcBorders>
              <w:top w:val="nil"/>
              <w:left w:val="nil"/>
              <w:bottom w:val="nil"/>
              <w:right w:val="nil"/>
            </w:tcBorders>
            <w:shd w:val="clear" w:color="auto" w:fill="auto"/>
            <w:vAlign w:val="center"/>
            <w:hideMark/>
          </w:tcPr>
          <w:p w14:paraId="6065F8D5" w14:textId="56C0E779" w:rsidR="009D4F28" w:rsidRPr="00805F69" w:rsidRDefault="009D4F28" w:rsidP="005E722E">
            <w:pPr>
              <w:jc w:val="center"/>
              <w:rPr>
                <w:rFonts w:ascii="Futura Lt BT" w:eastAsia="Times New Roman" w:hAnsi="Futura Lt BT" w:cs="Arial"/>
                <w:color w:val="005CA9"/>
                <w:sz w:val="16"/>
                <w:szCs w:val="16"/>
              </w:rPr>
            </w:pPr>
            <w:r w:rsidRPr="00805F69">
              <w:rPr>
                <w:rFonts w:ascii="Futura Lt BT" w:eastAsia="Times New Roman" w:hAnsi="Futura Lt BT" w:cs="Arial"/>
                <w:color w:val="005CA9"/>
                <w:sz w:val="16"/>
                <w:szCs w:val="16"/>
              </w:rPr>
              <w:t>-</w:t>
            </w:r>
          </w:p>
        </w:tc>
        <w:tc>
          <w:tcPr>
            <w:tcW w:w="992" w:type="dxa"/>
            <w:tcBorders>
              <w:top w:val="nil"/>
              <w:left w:val="nil"/>
              <w:bottom w:val="nil"/>
              <w:right w:val="nil"/>
            </w:tcBorders>
            <w:shd w:val="clear" w:color="auto" w:fill="auto"/>
            <w:vAlign w:val="center"/>
            <w:hideMark/>
          </w:tcPr>
          <w:p w14:paraId="4307F592" w14:textId="7124A0F7" w:rsidR="009D4F28" w:rsidRPr="00805F69" w:rsidRDefault="009D4F28" w:rsidP="005E722E">
            <w:pPr>
              <w:jc w:val="center"/>
              <w:rPr>
                <w:rFonts w:ascii="Futura Lt BT" w:eastAsia="Times New Roman" w:hAnsi="Futura Lt BT" w:cs="Arial"/>
                <w:color w:val="005CA9"/>
                <w:sz w:val="16"/>
                <w:szCs w:val="16"/>
              </w:rPr>
            </w:pPr>
            <w:r w:rsidRPr="00805F69">
              <w:rPr>
                <w:rFonts w:ascii="Futura Lt BT" w:eastAsia="Times New Roman" w:hAnsi="Futura Lt BT" w:cs="Arial"/>
                <w:color w:val="005CA9"/>
                <w:sz w:val="16"/>
                <w:szCs w:val="16"/>
              </w:rPr>
              <w:t>-</w:t>
            </w:r>
          </w:p>
        </w:tc>
        <w:tc>
          <w:tcPr>
            <w:tcW w:w="850" w:type="dxa"/>
            <w:tcBorders>
              <w:top w:val="nil"/>
              <w:left w:val="nil"/>
              <w:bottom w:val="nil"/>
              <w:right w:val="nil"/>
            </w:tcBorders>
            <w:shd w:val="clear" w:color="auto" w:fill="auto"/>
            <w:vAlign w:val="center"/>
            <w:hideMark/>
          </w:tcPr>
          <w:p w14:paraId="2364CBFD" w14:textId="28D1D805" w:rsidR="009D4F28" w:rsidRPr="00805F69" w:rsidRDefault="009D4F28" w:rsidP="005E722E">
            <w:pPr>
              <w:jc w:val="center"/>
              <w:rPr>
                <w:rFonts w:ascii="Futura Lt BT" w:eastAsia="Times New Roman" w:hAnsi="Futura Lt BT" w:cs="Arial"/>
                <w:color w:val="005CA9"/>
                <w:sz w:val="16"/>
                <w:szCs w:val="16"/>
              </w:rPr>
            </w:pPr>
            <w:r w:rsidRPr="00805F69">
              <w:rPr>
                <w:rFonts w:ascii="Futura Lt BT" w:eastAsia="Times New Roman" w:hAnsi="Futura Lt BT" w:cs="Arial"/>
                <w:color w:val="005CA9"/>
                <w:sz w:val="16"/>
                <w:szCs w:val="16"/>
              </w:rPr>
              <w:t>-</w:t>
            </w:r>
          </w:p>
        </w:tc>
        <w:tc>
          <w:tcPr>
            <w:tcW w:w="993" w:type="dxa"/>
            <w:tcBorders>
              <w:top w:val="nil"/>
              <w:left w:val="nil"/>
              <w:bottom w:val="nil"/>
              <w:right w:val="nil"/>
            </w:tcBorders>
            <w:shd w:val="clear" w:color="auto" w:fill="auto"/>
            <w:vAlign w:val="center"/>
            <w:hideMark/>
          </w:tcPr>
          <w:p w14:paraId="6CF27C9A" w14:textId="1457D398" w:rsidR="009D4F28" w:rsidRPr="00805F69" w:rsidRDefault="009D4F28" w:rsidP="005E722E">
            <w:pPr>
              <w:jc w:val="center"/>
              <w:rPr>
                <w:rFonts w:ascii="Futura Lt BT" w:eastAsia="Times New Roman" w:hAnsi="Futura Lt BT" w:cs="Arial"/>
                <w:color w:val="005CA9"/>
                <w:sz w:val="16"/>
                <w:szCs w:val="16"/>
              </w:rPr>
            </w:pPr>
            <w:r w:rsidRPr="00805F69">
              <w:rPr>
                <w:rFonts w:ascii="Futura Lt BT" w:eastAsia="Times New Roman" w:hAnsi="Futura Lt BT" w:cs="Arial"/>
                <w:color w:val="005CA9"/>
                <w:sz w:val="16"/>
                <w:szCs w:val="16"/>
              </w:rPr>
              <w:t>-</w:t>
            </w:r>
          </w:p>
        </w:tc>
        <w:tc>
          <w:tcPr>
            <w:tcW w:w="1134" w:type="dxa"/>
            <w:tcBorders>
              <w:top w:val="nil"/>
              <w:left w:val="nil"/>
              <w:bottom w:val="nil"/>
              <w:right w:val="nil"/>
            </w:tcBorders>
            <w:shd w:val="clear" w:color="auto" w:fill="auto"/>
            <w:vAlign w:val="center"/>
            <w:hideMark/>
          </w:tcPr>
          <w:p w14:paraId="2DA31C07" w14:textId="7AFEB782" w:rsidR="009D4F28" w:rsidRPr="00805F69" w:rsidRDefault="009D4F28" w:rsidP="005E722E">
            <w:pPr>
              <w:jc w:val="center"/>
              <w:rPr>
                <w:rFonts w:ascii="Futura Lt BT" w:eastAsia="Times New Roman" w:hAnsi="Futura Lt BT" w:cs="Arial"/>
                <w:color w:val="005CA9"/>
                <w:sz w:val="16"/>
                <w:szCs w:val="16"/>
              </w:rPr>
            </w:pPr>
            <w:r w:rsidRPr="00805F69">
              <w:rPr>
                <w:rFonts w:ascii="Futura Lt BT" w:eastAsia="Times New Roman" w:hAnsi="Futura Lt BT" w:cs="Arial"/>
                <w:color w:val="005CA9"/>
                <w:sz w:val="16"/>
                <w:szCs w:val="16"/>
              </w:rPr>
              <w:t>-</w:t>
            </w:r>
          </w:p>
        </w:tc>
        <w:tc>
          <w:tcPr>
            <w:tcW w:w="1275" w:type="dxa"/>
            <w:tcBorders>
              <w:top w:val="nil"/>
              <w:left w:val="nil"/>
              <w:bottom w:val="nil"/>
              <w:right w:val="nil"/>
            </w:tcBorders>
            <w:shd w:val="clear" w:color="auto" w:fill="auto"/>
            <w:vAlign w:val="center"/>
            <w:hideMark/>
          </w:tcPr>
          <w:p w14:paraId="65770A96" w14:textId="719ABC64" w:rsidR="009D4F28" w:rsidRPr="00805F69" w:rsidRDefault="009D4F28" w:rsidP="005E722E">
            <w:pPr>
              <w:jc w:val="center"/>
              <w:rPr>
                <w:rFonts w:ascii="Futura Lt BT" w:eastAsia="Times New Roman" w:hAnsi="Futura Lt BT" w:cs="Arial"/>
                <w:color w:val="005CA9"/>
                <w:sz w:val="16"/>
                <w:szCs w:val="16"/>
              </w:rPr>
            </w:pPr>
            <w:r w:rsidRPr="00805F69">
              <w:rPr>
                <w:rFonts w:ascii="Futura Lt BT" w:eastAsia="Times New Roman" w:hAnsi="Futura Lt BT" w:cs="Arial"/>
                <w:color w:val="005CA9"/>
                <w:sz w:val="16"/>
                <w:szCs w:val="16"/>
              </w:rPr>
              <w:t>-</w:t>
            </w:r>
          </w:p>
        </w:tc>
        <w:tc>
          <w:tcPr>
            <w:tcW w:w="1276" w:type="dxa"/>
            <w:tcBorders>
              <w:top w:val="nil"/>
              <w:left w:val="nil"/>
              <w:bottom w:val="nil"/>
              <w:right w:val="nil"/>
            </w:tcBorders>
            <w:shd w:val="clear" w:color="auto" w:fill="auto"/>
            <w:vAlign w:val="center"/>
            <w:hideMark/>
          </w:tcPr>
          <w:p w14:paraId="22DE18BA" w14:textId="4C8217CF" w:rsidR="009D4F28" w:rsidRPr="00805F69" w:rsidRDefault="009D4F28" w:rsidP="005E722E">
            <w:pPr>
              <w:jc w:val="center"/>
              <w:rPr>
                <w:rFonts w:ascii="Futura Lt BT" w:eastAsia="Times New Roman" w:hAnsi="Futura Lt BT" w:cs="Arial"/>
                <w:color w:val="005CA9"/>
                <w:sz w:val="16"/>
                <w:szCs w:val="16"/>
              </w:rPr>
            </w:pPr>
            <w:r w:rsidRPr="00805F69">
              <w:rPr>
                <w:rFonts w:ascii="Futura Lt BT" w:eastAsia="Times New Roman" w:hAnsi="Futura Lt BT" w:cs="Arial"/>
                <w:color w:val="005CA9"/>
                <w:sz w:val="16"/>
                <w:szCs w:val="16"/>
              </w:rPr>
              <w:t>-</w:t>
            </w:r>
          </w:p>
        </w:tc>
        <w:tc>
          <w:tcPr>
            <w:tcW w:w="1134" w:type="dxa"/>
            <w:tcBorders>
              <w:top w:val="nil"/>
              <w:left w:val="nil"/>
              <w:bottom w:val="nil"/>
              <w:right w:val="nil"/>
            </w:tcBorders>
            <w:shd w:val="clear" w:color="auto" w:fill="auto"/>
            <w:vAlign w:val="center"/>
            <w:hideMark/>
          </w:tcPr>
          <w:p w14:paraId="3D675131" w14:textId="43BE7D3A" w:rsidR="009D4F28" w:rsidRPr="00805F69" w:rsidRDefault="009D4F28" w:rsidP="005E722E">
            <w:pPr>
              <w:jc w:val="center"/>
              <w:rPr>
                <w:rFonts w:ascii="Futura Lt BT" w:eastAsia="Times New Roman" w:hAnsi="Futura Lt BT" w:cs="Arial"/>
                <w:color w:val="005CA9"/>
                <w:sz w:val="16"/>
                <w:szCs w:val="16"/>
              </w:rPr>
            </w:pPr>
            <w:r w:rsidRPr="00805F69">
              <w:rPr>
                <w:rFonts w:ascii="Futura Lt BT" w:eastAsia="Times New Roman" w:hAnsi="Futura Lt BT" w:cs="Arial"/>
                <w:color w:val="005CA9"/>
                <w:sz w:val="16"/>
                <w:szCs w:val="16"/>
              </w:rPr>
              <w:t>-</w:t>
            </w:r>
          </w:p>
        </w:tc>
        <w:tc>
          <w:tcPr>
            <w:tcW w:w="1238" w:type="dxa"/>
            <w:tcBorders>
              <w:top w:val="nil"/>
              <w:left w:val="nil"/>
              <w:bottom w:val="nil"/>
              <w:right w:val="nil"/>
            </w:tcBorders>
            <w:shd w:val="clear" w:color="auto" w:fill="auto"/>
            <w:noWrap/>
            <w:vAlign w:val="center"/>
            <w:hideMark/>
          </w:tcPr>
          <w:p w14:paraId="3FA2926D" w14:textId="39FEE754" w:rsidR="009D4F28" w:rsidRPr="00805F69" w:rsidRDefault="009D4F28" w:rsidP="005E722E">
            <w:pPr>
              <w:jc w:val="center"/>
              <w:rPr>
                <w:rFonts w:ascii="Futura Lt BT" w:eastAsia="Times New Roman" w:hAnsi="Futura Lt BT" w:cs="Arial"/>
                <w:color w:val="005CA9"/>
                <w:sz w:val="16"/>
                <w:szCs w:val="16"/>
              </w:rPr>
            </w:pPr>
            <w:r w:rsidRPr="00805F69">
              <w:rPr>
                <w:rFonts w:ascii="Futura Lt BT" w:eastAsia="Times New Roman" w:hAnsi="Futura Lt BT" w:cs="Arial"/>
                <w:color w:val="005CA9"/>
                <w:sz w:val="16"/>
                <w:szCs w:val="16"/>
              </w:rPr>
              <w:t>-</w:t>
            </w:r>
          </w:p>
        </w:tc>
        <w:tc>
          <w:tcPr>
            <w:tcW w:w="1255" w:type="dxa"/>
            <w:tcBorders>
              <w:top w:val="nil"/>
              <w:left w:val="nil"/>
              <w:bottom w:val="nil"/>
              <w:right w:val="nil"/>
            </w:tcBorders>
            <w:shd w:val="clear" w:color="auto" w:fill="auto"/>
            <w:noWrap/>
            <w:vAlign w:val="center"/>
            <w:hideMark/>
          </w:tcPr>
          <w:p w14:paraId="5AD84054" w14:textId="48BE30BC" w:rsidR="009D4F28" w:rsidRPr="00805F69" w:rsidRDefault="009D4F28" w:rsidP="005E722E">
            <w:pPr>
              <w:jc w:val="center"/>
              <w:rPr>
                <w:rFonts w:ascii="Futura Lt BT" w:eastAsia="Times New Roman" w:hAnsi="Futura Lt BT" w:cs="Arial"/>
                <w:color w:val="005CA9"/>
                <w:sz w:val="16"/>
                <w:szCs w:val="16"/>
              </w:rPr>
            </w:pPr>
            <w:r w:rsidRPr="00805F69">
              <w:rPr>
                <w:rFonts w:ascii="Futura Lt BT" w:eastAsia="Times New Roman" w:hAnsi="Futura Lt BT" w:cs="Arial"/>
                <w:color w:val="005CA9"/>
                <w:sz w:val="16"/>
                <w:szCs w:val="16"/>
              </w:rPr>
              <w:t>-</w:t>
            </w:r>
          </w:p>
        </w:tc>
        <w:tc>
          <w:tcPr>
            <w:tcW w:w="1193" w:type="dxa"/>
            <w:tcBorders>
              <w:top w:val="nil"/>
              <w:left w:val="nil"/>
              <w:bottom w:val="nil"/>
              <w:right w:val="nil"/>
            </w:tcBorders>
            <w:shd w:val="clear" w:color="auto" w:fill="auto"/>
            <w:noWrap/>
            <w:vAlign w:val="center"/>
            <w:hideMark/>
          </w:tcPr>
          <w:p w14:paraId="3528C376" w14:textId="68C32CD1" w:rsidR="009D4F28" w:rsidRPr="00805F69" w:rsidRDefault="009D4F28" w:rsidP="005E722E">
            <w:pPr>
              <w:jc w:val="center"/>
              <w:rPr>
                <w:rFonts w:ascii="Futura Lt BT" w:eastAsia="Times New Roman" w:hAnsi="Futura Lt BT" w:cs="Arial"/>
                <w:color w:val="005CA9"/>
                <w:sz w:val="16"/>
                <w:szCs w:val="16"/>
              </w:rPr>
            </w:pPr>
            <w:r w:rsidRPr="00805F69">
              <w:rPr>
                <w:rFonts w:ascii="Futura Lt BT" w:eastAsia="Times New Roman" w:hAnsi="Futura Lt BT" w:cs="Arial"/>
                <w:color w:val="005CA9"/>
                <w:sz w:val="16"/>
                <w:szCs w:val="16"/>
              </w:rPr>
              <w:t>-</w:t>
            </w:r>
          </w:p>
        </w:tc>
      </w:tr>
      <w:tr w:rsidR="009D4F28" w:rsidRPr="00805F69" w14:paraId="5D80AC78" w14:textId="77777777" w:rsidTr="00D64A9D">
        <w:trPr>
          <w:trHeight w:val="283"/>
        </w:trPr>
        <w:tc>
          <w:tcPr>
            <w:tcW w:w="2268" w:type="dxa"/>
            <w:tcBorders>
              <w:top w:val="nil"/>
              <w:left w:val="nil"/>
              <w:bottom w:val="nil"/>
              <w:right w:val="nil"/>
            </w:tcBorders>
            <w:shd w:val="clear" w:color="auto" w:fill="auto"/>
            <w:vAlign w:val="center"/>
            <w:hideMark/>
          </w:tcPr>
          <w:p w14:paraId="11C4A916" w14:textId="77777777" w:rsidR="009D4F28" w:rsidRPr="00805F69" w:rsidRDefault="009D4F28" w:rsidP="008009E6">
            <w:pPr>
              <w:ind w:firstLineChars="100" w:firstLine="160"/>
              <w:rPr>
                <w:rFonts w:ascii="Futura Lt BT" w:eastAsia="Times New Roman" w:hAnsi="Futura Lt BT" w:cs="Arial"/>
                <w:color w:val="005CA9"/>
                <w:sz w:val="16"/>
                <w:szCs w:val="16"/>
              </w:rPr>
            </w:pPr>
            <w:r w:rsidRPr="00805F69">
              <w:rPr>
                <w:rFonts w:ascii="Futura Lt BT" w:eastAsia="Times New Roman" w:hAnsi="Futura Lt BT" w:cs="Arial"/>
                <w:color w:val="005CA9"/>
                <w:sz w:val="16"/>
                <w:szCs w:val="16"/>
              </w:rPr>
              <w:t>Cotas de fundos</w:t>
            </w:r>
          </w:p>
        </w:tc>
        <w:tc>
          <w:tcPr>
            <w:tcW w:w="993" w:type="dxa"/>
            <w:tcBorders>
              <w:top w:val="nil"/>
              <w:left w:val="nil"/>
              <w:bottom w:val="nil"/>
              <w:right w:val="nil"/>
            </w:tcBorders>
            <w:shd w:val="clear" w:color="auto" w:fill="auto"/>
            <w:vAlign w:val="center"/>
            <w:hideMark/>
          </w:tcPr>
          <w:p w14:paraId="40976D16" w14:textId="3748653E" w:rsidR="009D4F28" w:rsidRPr="00805F69" w:rsidRDefault="009D4F28" w:rsidP="005E722E">
            <w:pPr>
              <w:jc w:val="center"/>
              <w:rPr>
                <w:rFonts w:ascii="Futura Lt BT" w:eastAsia="Times New Roman" w:hAnsi="Futura Lt BT" w:cs="Arial"/>
                <w:color w:val="005CA9"/>
                <w:sz w:val="16"/>
                <w:szCs w:val="16"/>
              </w:rPr>
            </w:pPr>
            <w:r w:rsidRPr="00805F69">
              <w:rPr>
                <w:rFonts w:ascii="Futura Lt BT" w:eastAsia="Times New Roman" w:hAnsi="Futura Lt BT" w:cs="Arial"/>
                <w:color w:val="005CA9"/>
                <w:sz w:val="16"/>
                <w:szCs w:val="16"/>
              </w:rPr>
              <w:t>-</w:t>
            </w:r>
          </w:p>
        </w:tc>
        <w:tc>
          <w:tcPr>
            <w:tcW w:w="992" w:type="dxa"/>
            <w:tcBorders>
              <w:top w:val="nil"/>
              <w:left w:val="nil"/>
              <w:bottom w:val="nil"/>
              <w:right w:val="nil"/>
            </w:tcBorders>
            <w:shd w:val="clear" w:color="auto" w:fill="auto"/>
            <w:vAlign w:val="center"/>
            <w:hideMark/>
          </w:tcPr>
          <w:p w14:paraId="0C40B266" w14:textId="71FCF5E9" w:rsidR="009D4F28" w:rsidRPr="00805F69" w:rsidRDefault="009D4F28" w:rsidP="005E722E">
            <w:pPr>
              <w:jc w:val="center"/>
              <w:rPr>
                <w:rFonts w:ascii="Futura Lt BT" w:eastAsia="Times New Roman" w:hAnsi="Futura Lt BT" w:cs="Arial"/>
                <w:color w:val="005CA9"/>
                <w:sz w:val="16"/>
                <w:szCs w:val="16"/>
              </w:rPr>
            </w:pPr>
            <w:r w:rsidRPr="00805F69">
              <w:rPr>
                <w:rFonts w:ascii="Futura Lt BT" w:eastAsia="Times New Roman" w:hAnsi="Futura Lt BT" w:cs="Arial"/>
                <w:color w:val="005CA9"/>
                <w:sz w:val="16"/>
                <w:szCs w:val="16"/>
              </w:rPr>
              <w:t>-</w:t>
            </w:r>
          </w:p>
        </w:tc>
        <w:tc>
          <w:tcPr>
            <w:tcW w:w="850" w:type="dxa"/>
            <w:tcBorders>
              <w:top w:val="nil"/>
              <w:left w:val="nil"/>
              <w:bottom w:val="nil"/>
              <w:right w:val="nil"/>
            </w:tcBorders>
            <w:shd w:val="clear" w:color="auto" w:fill="auto"/>
            <w:vAlign w:val="center"/>
            <w:hideMark/>
          </w:tcPr>
          <w:p w14:paraId="29089885" w14:textId="21565208" w:rsidR="009D4F28" w:rsidRPr="00805F69" w:rsidRDefault="009D4F28" w:rsidP="005E722E">
            <w:pPr>
              <w:jc w:val="center"/>
              <w:rPr>
                <w:rFonts w:ascii="Futura Lt BT" w:eastAsia="Times New Roman" w:hAnsi="Futura Lt BT" w:cs="Arial"/>
                <w:color w:val="005CA9"/>
                <w:sz w:val="16"/>
                <w:szCs w:val="16"/>
              </w:rPr>
            </w:pPr>
            <w:r w:rsidRPr="00805F69">
              <w:rPr>
                <w:rFonts w:ascii="Futura Lt BT" w:eastAsia="Times New Roman" w:hAnsi="Futura Lt BT" w:cs="Arial"/>
                <w:color w:val="005CA9"/>
                <w:sz w:val="16"/>
                <w:szCs w:val="16"/>
              </w:rPr>
              <w:t>-</w:t>
            </w:r>
          </w:p>
        </w:tc>
        <w:tc>
          <w:tcPr>
            <w:tcW w:w="993" w:type="dxa"/>
            <w:tcBorders>
              <w:top w:val="nil"/>
              <w:left w:val="nil"/>
              <w:bottom w:val="nil"/>
              <w:right w:val="nil"/>
            </w:tcBorders>
            <w:shd w:val="clear" w:color="auto" w:fill="auto"/>
            <w:vAlign w:val="center"/>
            <w:hideMark/>
          </w:tcPr>
          <w:p w14:paraId="49CFF943" w14:textId="1939DC20" w:rsidR="009D4F28" w:rsidRPr="00805F69" w:rsidRDefault="009D4F28" w:rsidP="005E722E">
            <w:pPr>
              <w:jc w:val="center"/>
              <w:rPr>
                <w:rFonts w:ascii="Futura Lt BT" w:eastAsia="Times New Roman" w:hAnsi="Futura Lt BT" w:cs="Arial"/>
                <w:color w:val="005CA9"/>
                <w:sz w:val="16"/>
                <w:szCs w:val="16"/>
              </w:rPr>
            </w:pPr>
            <w:r w:rsidRPr="00805F69">
              <w:rPr>
                <w:rFonts w:ascii="Futura Lt BT" w:eastAsia="Times New Roman" w:hAnsi="Futura Lt BT" w:cs="Arial"/>
                <w:color w:val="005CA9"/>
                <w:sz w:val="16"/>
                <w:szCs w:val="16"/>
              </w:rPr>
              <w:t>-</w:t>
            </w:r>
          </w:p>
        </w:tc>
        <w:tc>
          <w:tcPr>
            <w:tcW w:w="1134" w:type="dxa"/>
            <w:tcBorders>
              <w:top w:val="nil"/>
              <w:left w:val="nil"/>
              <w:bottom w:val="nil"/>
              <w:right w:val="nil"/>
            </w:tcBorders>
            <w:shd w:val="clear" w:color="auto" w:fill="auto"/>
            <w:vAlign w:val="center"/>
            <w:hideMark/>
          </w:tcPr>
          <w:p w14:paraId="4A9A5C1A" w14:textId="323100DA" w:rsidR="009D4F28" w:rsidRPr="00805F69" w:rsidRDefault="009D4F28" w:rsidP="005E722E">
            <w:pPr>
              <w:jc w:val="center"/>
              <w:rPr>
                <w:rFonts w:ascii="Futura Lt BT" w:eastAsia="Times New Roman" w:hAnsi="Futura Lt BT" w:cs="Arial"/>
                <w:color w:val="005CA9"/>
                <w:sz w:val="16"/>
                <w:szCs w:val="16"/>
              </w:rPr>
            </w:pPr>
            <w:r w:rsidRPr="00805F69">
              <w:rPr>
                <w:rFonts w:ascii="Futura Lt BT" w:eastAsia="Times New Roman" w:hAnsi="Futura Lt BT" w:cs="Arial"/>
                <w:color w:val="005CA9"/>
                <w:sz w:val="16"/>
                <w:szCs w:val="16"/>
              </w:rPr>
              <w:t>-</w:t>
            </w:r>
          </w:p>
        </w:tc>
        <w:tc>
          <w:tcPr>
            <w:tcW w:w="1275" w:type="dxa"/>
            <w:tcBorders>
              <w:top w:val="nil"/>
              <w:left w:val="nil"/>
              <w:bottom w:val="nil"/>
              <w:right w:val="nil"/>
            </w:tcBorders>
            <w:shd w:val="clear" w:color="auto" w:fill="auto"/>
            <w:vAlign w:val="center"/>
            <w:hideMark/>
          </w:tcPr>
          <w:p w14:paraId="1ECC2657" w14:textId="5141A247" w:rsidR="009D4F28" w:rsidRPr="00805F69" w:rsidRDefault="009D4F28" w:rsidP="005E722E">
            <w:pPr>
              <w:jc w:val="center"/>
              <w:rPr>
                <w:rFonts w:ascii="Futura Lt BT" w:eastAsia="Times New Roman" w:hAnsi="Futura Lt BT" w:cs="Arial"/>
                <w:color w:val="005CA9"/>
                <w:sz w:val="16"/>
                <w:szCs w:val="16"/>
              </w:rPr>
            </w:pPr>
            <w:r w:rsidRPr="00805F69">
              <w:rPr>
                <w:rFonts w:ascii="Futura Lt BT" w:eastAsia="Times New Roman" w:hAnsi="Futura Lt BT" w:cs="Arial"/>
                <w:color w:val="005CA9"/>
                <w:sz w:val="16"/>
                <w:szCs w:val="16"/>
              </w:rPr>
              <w:t>-</w:t>
            </w:r>
          </w:p>
        </w:tc>
        <w:tc>
          <w:tcPr>
            <w:tcW w:w="1276" w:type="dxa"/>
            <w:tcBorders>
              <w:top w:val="nil"/>
              <w:left w:val="nil"/>
              <w:bottom w:val="nil"/>
              <w:right w:val="nil"/>
            </w:tcBorders>
            <w:shd w:val="clear" w:color="auto" w:fill="auto"/>
            <w:vAlign w:val="center"/>
            <w:hideMark/>
          </w:tcPr>
          <w:p w14:paraId="18E7A9BB" w14:textId="0FD082D8" w:rsidR="009D4F28" w:rsidRPr="00805F69" w:rsidRDefault="009D4F28" w:rsidP="005E722E">
            <w:pPr>
              <w:jc w:val="center"/>
              <w:rPr>
                <w:rFonts w:ascii="Futura Lt BT" w:eastAsia="Times New Roman" w:hAnsi="Futura Lt BT" w:cs="Arial"/>
                <w:color w:val="005CA9"/>
                <w:sz w:val="16"/>
                <w:szCs w:val="16"/>
              </w:rPr>
            </w:pPr>
            <w:r w:rsidRPr="00805F69">
              <w:rPr>
                <w:rFonts w:ascii="Futura Lt BT" w:eastAsia="Times New Roman" w:hAnsi="Futura Lt BT" w:cs="Arial"/>
                <w:color w:val="005CA9"/>
                <w:sz w:val="16"/>
                <w:szCs w:val="16"/>
              </w:rPr>
              <w:t>-</w:t>
            </w:r>
          </w:p>
        </w:tc>
        <w:tc>
          <w:tcPr>
            <w:tcW w:w="1134" w:type="dxa"/>
            <w:tcBorders>
              <w:top w:val="nil"/>
              <w:left w:val="nil"/>
              <w:bottom w:val="nil"/>
              <w:right w:val="nil"/>
            </w:tcBorders>
            <w:shd w:val="clear" w:color="auto" w:fill="auto"/>
            <w:vAlign w:val="center"/>
            <w:hideMark/>
          </w:tcPr>
          <w:p w14:paraId="0A672169" w14:textId="0486EBED" w:rsidR="009D4F28" w:rsidRPr="00805F69" w:rsidRDefault="009D4F28" w:rsidP="005E722E">
            <w:pPr>
              <w:jc w:val="center"/>
              <w:rPr>
                <w:rFonts w:ascii="Futura Lt BT" w:eastAsia="Times New Roman" w:hAnsi="Futura Lt BT" w:cs="Arial"/>
                <w:color w:val="005CA9"/>
                <w:sz w:val="16"/>
                <w:szCs w:val="16"/>
              </w:rPr>
            </w:pPr>
            <w:r w:rsidRPr="00805F69">
              <w:rPr>
                <w:rFonts w:ascii="Futura Lt BT" w:eastAsia="Times New Roman" w:hAnsi="Futura Lt BT" w:cs="Arial"/>
                <w:color w:val="005CA9"/>
                <w:sz w:val="16"/>
                <w:szCs w:val="16"/>
              </w:rPr>
              <w:t>-</w:t>
            </w:r>
          </w:p>
        </w:tc>
        <w:tc>
          <w:tcPr>
            <w:tcW w:w="1238" w:type="dxa"/>
            <w:tcBorders>
              <w:top w:val="nil"/>
              <w:left w:val="nil"/>
              <w:bottom w:val="nil"/>
              <w:right w:val="nil"/>
            </w:tcBorders>
            <w:shd w:val="clear" w:color="auto" w:fill="auto"/>
            <w:noWrap/>
            <w:vAlign w:val="center"/>
            <w:hideMark/>
          </w:tcPr>
          <w:p w14:paraId="31796EA5" w14:textId="210AC4EA" w:rsidR="009D4F28" w:rsidRPr="00805F69" w:rsidRDefault="009D4F28" w:rsidP="005E722E">
            <w:pPr>
              <w:jc w:val="center"/>
              <w:rPr>
                <w:rFonts w:ascii="Futura Lt BT" w:eastAsia="Times New Roman" w:hAnsi="Futura Lt BT" w:cs="Arial"/>
                <w:color w:val="005CA9"/>
                <w:sz w:val="16"/>
                <w:szCs w:val="16"/>
              </w:rPr>
            </w:pPr>
            <w:r w:rsidRPr="00805F69">
              <w:rPr>
                <w:rFonts w:ascii="Futura Lt BT" w:eastAsia="Times New Roman" w:hAnsi="Futura Lt BT" w:cs="Arial"/>
                <w:color w:val="005CA9"/>
                <w:sz w:val="16"/>
                <w:szCs w:val="16"/>
              </w:rPr>
              <w:t>-</w:t>
            </w:r>
          </w:p>
        </w:tc>
        <w:tc>
          <w:tcPr>
            <w:tcW w:w="1255" w:type="dxa"/>
            <w:tcBorders>
              <w:top w:val="nil"/>
              <w:left w:val="nil"/>
              <w:bottom w:val="nil"/>
              <w:right w:val="nil"/>
            </w:tcBorders>
            <w:shd w:val="clear" w:color="auto" w:fill="auto"/>
            <w:noWrap/>
            <w:vAlign w:val="center"/>
            <w:hideMark/>
          </w:tcPr>
          <w:p w14:paraId="1A967DF2" w14:textId="357F7EC7" w:rsidR="009D4F28" w:rsidRPr="00805F69" w:rsidRDefault="009D4F28" w:rsidP="005E722E">
            <w:pPr>
              <w:jc w:val="center"/>
              <w:rPr>
                <w:rFonts w:ascii="Futura Lt BT" w:eastAsia="Times New Roman" w:hAnsi="Futura Lt BT" w:cs="Arial"/>
                <w:color w:val="005CA9"/>
                <w:sz w:val="16"/>
                <w:szCs w:val="16"/>
              </w:rPr>
            </w:pPr>
            <w:r w:rsidRPr="00805F69">
              <w:rPr>
                <w:rFonts w:ascii="Futura Lt BT" w:eastAsia="Times New Roman" w:hAnsi="Futura Lt BT" w:cs="Arial"/>
                <w:color w:val="005CA9"/>
                <w:sz w:val="16"/>
                <w:szCs w:val="16"/>
              </w:rPr>
              <w:t>-</w:t>
            </w:r>
          </w:p>
        </w:tc>
        <w:tc>
          <w:tcPr>
            <w:tcW w:w="1193" w:type="dxa"/>
            <w:tcBorders>
              <w:top w:val="nil"/>
              <w:left w:val="nil"/>
              <w:bottom w:val="nil"/>
              <w:right w:val="nil"/>
            </w:tcBorders>
            <w:shd w:val="clear" w:color="auto" w:fill="auto"/>
            <w:noWrap/>
            <w:vAlign w:val="center"/>
            <w:hideMark/>
          </w:tcPr>
          <w:p w14:paraId="1A6A63C4" w14:textId="6F18581A" w:rsidR="009D4F28" w:rsidRPr="00805F69" w:rsidRDefault="009D4F28" w:rsidP="005E722E">
            <w:pPr>
              <w:jc w:val="center"/>
              <w:rPr>
                <w:rFonts w:ascii="Futura Lt BT" w:eastAsia="Times New Roman" w:hAnsi="Futura Lt BT" w:cs="Arial"/>
                <w:color w:val="005CA9"/>
                <w:sz w:val="16"/>
                <w:szCs w:val="16"/>
              </w:rPr>
            </w:pPr>
            <w:r w:rsidRPr="00805F69">
              <w:rPr>
                <w:rFonts w:ascii="Futura Lt BT" w:eastAsia="Times New Roman" w:hAnsi="Futura Lt BT" w:cs="Arial"/>
                <w:color w:val="005CA9"/>
                <w:sz w:val="16"/>
                <w:szCs w:val="16"/>
              </w:rPr>
              <w:t>-</w:t>
            </w:r>
          </w:p>
        </w:tc>
      </w:tr>
      <w:tr w:rsidR="009D4F28" w:rsidRPr="00805F69" w14:paraId="1D5DF211" w14:textId="77777777" w:rsidTr="00D64A9D">
        <w:trPr>
          <w:trHeight w:val="283"/>
        </w:trPr>
        <w:tc>
          <w:tcPr>
            <w:tcW w:w="2268" w:type="dxa"/>
            <w:tcBorders>
              <w:top w:val="nil"/>
              <w:left w:val="nil"/>
              <w:bottom w:val="nil"/>
              <w:right w:val="nil"/>
            </w:tcBorders>
            <w:shd w:val="clear" w:color="auto" w:fill="auto"/>
            <w:vAlign w:val="center"/>
            <w:hideMark/>
          </w:tcPr>
          <w:p w14:paraId="2C6556D4" w14:textId="77777777" w:rsidR="009D4F28" w:rsidRPr="00805F69" w:rsidRDefault="009D4F28" w:rsidP="008009E6">
            <w:pPr>
              <w:ind w:firstLineChars="100" w:firstLine="160"/>
              <w:rPr>
                <w:rFonts w:ascii="Futura Lt BT" w:eastAsia="Times New Roman" w:hAnsi="Futura Lt BT" w:cs="Arial"/>
                <w:color w:val="005CA9"/>
                <w:sz w:val="16"/>
                <w:szCs w:val="16"/>
              </w:rPr>
            </w:pPr>
            <w:r w:rsidRPr="00805F69">
              <w:rPr>
                <w:rFonts w:ascii="Futura Lt BT" w:eastAsia="Times New Roman" w:hAnsi="Futura Lt BT" w:cs="Arial"/>
                <w:color w:val="005CA9"/>
                <w:sz w:val="16"/>
                <w:szCs w:val="16"/>
              </w:rPr>
              <w:t>Ações</w:t>
            </w:r>
          </w:p>
        </w:tc>
        <w:tc>
          <w:tcPr>
            <w:tcW w:w="993" w:type="dxa"/>
            <w:tcBorders>
              <w:top w:val="nil"/>
              <w:left w:val="nil"/>
              <w:bottom w:val="nil"/>
              <w:right w:val="nil"/>
            </w:tcBorders>
            <w:shd w:val="clear" w:color="auto" w:fill="auto"/>
            <w:vAlign w:val="center"/>
            <w:hideMark/>
          </w:tcPr>
          <w:p w14:paraId="46C0D7AF" w14:textId="4D227DA3" w:rsidR="009D4F28" w:rsidRPr="00805F69" w:rsidRDefault="009D4F28" w:rsidP="005E722E">
            <w:pPr>
              <w:jc w:val="right"/>
              <w:rPr>
                <w:rFonts w:ascii="Futura Lt BT" w:eastAsia="Times New Roman" w:hAnsi="Futura Lt BT" w:cs="Arial"/>
                <w:color w:val="005CA9"/>
                <w:sz w:val="16"/>
                <w:szCs w:val="16"/>
              </w:rPr>
            </w:pPr>
            <w:r w:rsidRPr="00805F69">
              <w:rPr>
                <w:rFonts w:ascii="Futura Lt BT" w:eastAsia="Times New Roman" w:hAnsi="Futura Lt BT" w:cs="Arial"/>
                <w:color w:val="005CA9"/>
                <w:sz w:val="16"/>
                <w:szCs w:val="16"/>
              </w:rPr>
              <w:t>32.460</w:t>
            </w:r>
          </w:p>
        </w:tc>
        <w:tc>
          <w:tcPr>
            <w:tcW w:w="992" w:type="dxa"/>
            <w:tcBorders>
              <w:top w:val="nil"/>
              <w:left w:val="nil"/>
              <w:bottom w:val="nil"/>
              <w:right w:val="nil"/>
            </w:tcBorders>
            <w:shd w:val="clear" w:color="auto" w:fill="auto"/>
            <w:vAlign w:val="center"/>
            <w:hideMark/>
          </w:tcPr>
          <w:p w14:paraId="6F1F3827" w14:textId="4B5565AD" w:rsidR="009D4F28" w:rsidRPr="00805F69" w:rsidRDefault="009D4F28" w:rsidP="005E722E">
            <w:pPr>
              <w:jc w:val="center"/>
              <w:rPr>
                <w:rFonts w:ascii="Futura Lt BT" w:eastAsia="Times New Roman" w:hAnsi="Futura Lt BT" w:cs="Arial"/>
                <w:color w:val="005CA9"/>
                <w:sz w:val="16"/>
                <w:szCs w:val="16"/>
              </w:rPr>
            </w:pPr>
            <w:r w:rsidRPr="00805F69">
              <w:rPr>
                <w:rFonts w:ascii="Futura Lt BT" w:eastAsia="Times New Roman" w:hAnsi="Futura Lt BT" w:cs="Arial"/>
                <w:color w:val="005CA9"/>
                <w:sz w:val="16"/>
                <w:szCs w:val="16"/>
              </w:rPr>
              <w:t>-</w:t>
            </w:r>
          </w:p>
        </w:tc>
        <w:tc>
          <w:tcPr>
            <w:tcW w:w="850" w:type="dxa"/>
            <w:tcBorders>
              <w:top w:val="nil"/>
              <w:left w:val="nil"/>
              <w:bottom w:val="nil"/>
              <w:right w:val="nil"/>
            </w:tcBorders>
            <w:shd w:val="clear" w:color="auto" w:fill="auto"/>
            <w:vAlign w:val="center"/>
            <w:hideMark/>
          </w:tcPr>
          <w:p w14:paraId="1BBA195F" w14:textId="48FEACED" w:rsidR="009D4F28" w:rsidRPr="00805F69" w:rsidRDefault="009D4F28" w:rsidP="005E722E">
            <w:pPr>
              <w:jc w:val="center"/>
              <w:rPr>
                <w:rFonts w:ascii="Futura Lt BT" w:eastAsia="Times New Roman" w:hAnsi="Futura Lt BT" w:cs="Arial"/>
                <w:color w:val="005CA9"/>
                <w:sz w:val="16"/>
                <w:szCs w:val="16"/>
              </w:rPr>
            </w:pPr>
            <w:r w:rsidRPr="00805F69">
              <w:rPr>
                <w:rFonts w:ascii="Futura Lt BT" w:eastAsia="Times New Roman" w:hAnsi="Futura Lt BT" w:cs="Arial"/>
                <w:color w:val="005CA9"/>
                <w:sz w:val="16"/>
                <w:szCs w:val="16"/>
              </w:rPr>
              <w:t>-</w:t>
            </w:r>
          </w:p>
        </w:tc>
        <w:tc>
          <w:tcPr>
            <w:tcW w:w="993" w:type="dxa"/>
            <w:tcBorders>
              <w:top w:val="nil"/>
              <w:left w:val="nil"/>
              <w:bottom w:val="nil"/>
              <w:right w:val="nil"/>
            </w:tcBorders>
            <w:shd w:val="clear" w:color="auto" w:fill="auto"/>
            <w:vAlign w:val="center"/>
            <w:hideMark/>
          </w:tcPr>
          <w:p w14:paraId="4D6C05E3" w14:textId="509BD3B7" w:rsidR="009D4F28" w:rsidRPr="00805F69" w:rsidRDefault="009D4F28" w:rsidP="005E722E">
            <w:pPr>
              <w:jc w:val="center"/>
              <w:rPr>
                <w:rFonts w:ascii="Futura Lt BT" w:eastAsia="Times New Roman" w:hAnsi="Futura Lt BT" w:cs="Arial"/>
                <w:color w:val="005CA9"/>
                <w:sz w:val="16"/>
                <w:szCs w:val="16"/>
              </w:rPr>
            </w:pPr>
            <w:r w:rsidRPr="00805F69">
              <w:rPr>
                <w:rFonts w:ascii="Futura Lt BT" w:eastAsia="Times New Roman" w:hAnsi="Futura Lt BT" w:cs="Arial"/>
                <w:color w:val="005CA9"/>
                <w:sz w:val="16"/>
                <w:szCs w:val="16"/>
              </w:rPr>
              <w:t>-</w:t>
            </w:r>
          </w:p>
        </w:tc>
        <w:tc>
          <w:tcPr>
            <w:tcW w:w="1134" w:type="dxa"/>
            <w:tcBorders>
              <w:top w:val="nil"/>
              <w:left w:val="nil"/>
              <w:bottom w:val="nil"/>
              <w:right w:val="nil"/>
            </w:tcBorders>
            <w:shd w:val="clear" w:color="auto" w:fill="auto"/>
            <w:vAlign w:val="center"/>
            <w:hideMark/>
          </w:tcPr>
          <w:p w14:paraId="442AAE08" w14:textId="3612EAE4" w:rsidR="009D4F28" w:rsidRPr="00805F69" w:rsidRDefault="009D4F28" w:rsidP="005E722E">
            <w:pPr>
              <w:jc w:val="center"/>
              <w:rPr>
                <w:rFonts w:ascii="Futura Lt BT" w:eastAsia="Times New Roman" w:hAnsi="Futura Lt BT" w:cs="Arial"/>
                <w:color w:val="005CA9"/>
                <w:sz w:val="16"/>
                <w:szCs w:val="16"/>
              </w:rPr>
            </w:pPr>
            <w:r w:rsidRPr="00805F69">
              <w:rPr>
                <w:rFonts w:ascii="Futura Lt BT" w:eastAsia="Times New Roman" w:hAnsi="Futura Lt BT" w:cs="Arial"/>
                <w:color w:val="005CA9"/>
                <w:sz w:val="16"/>
                <w:szCs w:val="16"/>
              </w:rPr>
              <w:t>-</w:t>
            </w:r>
          </w:p>
        </w:tc>
        <w:tc>
          <w:tcPr>
            <w:tcW w:w="1275" w:type="dxa"/>
            <w:tcBorders>
              <w:top w:val="nil"/>
              <w:left w:val="nil"/>
              <w:bottom w:val="nil"/>
              <w:right w:val="nil"/>
            </w:tcBorders>
            <w:shd w:val="clear" w:color="auto" w:fill="auto"/>
            <w:noWrap/>
            <w:vAlign w:val="center"/>
            <w:hideMark/>
          </w:tcPr>
          <w:p w14:paraId="34633735" w14:textId="77A81D34" w:rsidR="009D4F28" w:rsidRPr="00805F69" w:rsidRDefault="009D4F28" w:rsidP="005E722E">
            <w:pPr>
              <w:jc w:val="right"/>
              <w:rPr>
                <w:rFonts w:ascii="Futura Lt BT" w:eastAsia="Times New Roman" w:hAnsi="Futura Lt BT" w:cs="Arial"/>
                <w:color w:val="005CA9"/>
                <w:sz w:val="16"/>
                <w:szCs w:val="16"/>
              </w:rPr>
            </w:pPr>
            <w:r w:rsidRPr="00805F69">
              <w:rPr>
                <w:rFonts w:ascii="Futura Lt BT" w:eastAsia="Times New Roman" w:hAnsi="Futura Lt BT" w:cs="Arial"/>
                <w:color w:val="005CA9"/>
                <w:sz w:val="16"/>
                <w:szCs w:val="16"/>
              </w:rPr>
              <w:t>100.448</w:t>
            </w:r>
          </w:p>
        </w:tc>
        <w:tc>
          <w:tcPr>
            <w:tcW w:w="1276" w:type="dxa"/>
            <w:tcBorders>
              <w:top w:val="nil"/>
              <w:left w:val="nil"/>
              <w:bottom w:val="nil"/>
              <w:right w:val="nil"/>
            </w:tcBorders>
            <w:shd w:val="clear" w:color="auto" w:fill="auto"/>
            <w:noWrap/>
            <w:vAlign w:val="center"/>
            <w:hideMark/>
          </w:tcPr>
          <w:p w14:paraId="5D49BEF9" w14:textId="07754DF4" w:rsidR="009D4F28" w:rsidRPr="00805F69" w:rsidRDefault="009D4F28" w:rsidP="005E722E">
            <w:pPr>
              <w:jc w:val="right"/>
              <w:rPr>
                <w:rFonts w:ascii="Futura Lt BT" w:eastAsia="Times New Roman" w:hAnsi="Futura Lt BT" w:cs="Arial"/>
                <w:color w:val="005CA9"/>
                <w:sz w:val="16"/>
                <w:szCs w:val="16"/>
              </w:rPr>
            </w:pPr>
            <w:r w:rsidRPr="00805F69">
              <w:rPr>
                <w:rFonts w:ascii="Futura Lt BT" w:eastAsia="Times New Roman" w:hAnsi="Futura Lt BT" w:cs="Arial"/>
                <w:color w:val="005CA9"/>
                <w:sz w:val="16"/>
                <w:szCs w:val="16"/>
              </w:rPr>
              <w:t>(67.988)</w:t>
            </w:r>
          </w:p>
        </w:tc>
        <w:tc>
          <w:tcPr>
            <w:tcW w:w="1134" w:type="dxa"/>
            <w:tcBorders>
              <w:top w:val="nil"/>
              <w:left w:val="nil"/>
              <w:bottom w:val="nil"/>
              <w:right w:val="nil"/>
            </w:tcBorders>
            <w:shd w:val="clear" w:color="auto" w:fill="auto"/>
            <w:noWrap/>
            <w:vAlign w:val="center"/>
            <w:hideMark/>
          </w:tcPr>
          <w:p w14:paraId="713044AD" w14:textId="3366408E" w:rsidR="009D4F28" w:rsidRPr="00805F69" w:rsidRDefault="009D4F28" w:rsidP="005E722E">
            <w:pPr>
              <w:jc w:val="right"/>
              <w:rPr>
                <w:rFonts w:ascii="Futura Lt BT" w:eastAsia="Times New Roman" w:hAnsi="Futura Lt BT" w:cs="Arial"/>
                <w:color w:val="005CA9"/>
                <w:sz w:val="16"/>
                <w:szCs w:val="16"/>
              </w:rPr>
            </w:pPr>
            <w:r w:rsidRPr="00805F69">
              <w:rPr>
                <w:rFonts w:ascii="Futura Lt BT" w:eastAsia="Times New Roman" w:hAnsi="Futura Lt BT" w:cs="Arial"/>
                <w:color w:val="005CA9"/>
                <w:sz w:val="16"/>
                <w:szCs w:val="16"/>
              </w:rPr>
              <w:t>32.460</w:t>
            </w:r>
          </w:p>
        </w:tc>
        <w:tc>
          <w:tcPr>
            <w:tcW w:w="1238" w:type="dxa"/>
            <w:tcBorders>
              <w:top w:val="nil"/>
              <w:left w:val="nil"/>
              <w:bottom w:val="nil"/>
              <w:right w:val="nil"/>
            </w:tcBorders>
            <w:shd w:val="clear" w:color="auto" w:fill="auto"/>
            <w:noWrap/>
            <w:vAlign w:val="center"/>
            <w:hideMark/>
          </w:tcPr>
          <w:p w14:paraId="63C7821A" w14:textId="1EBAF23D" w:rsidR="009D4F28" w:rsidRPr="00805F69" w:rsidRDefault="009D4F28" w:rsidP="005E722E">
            <w:pPr>
              <w:jc w:val="right"/>
              <w:rPr>
                <w:rFonts w:ascii="Futura Lt BT" w:eastAsia="Times New Roman" w:hAnsi="Futura Lt BT" w:cs="Arial"/>
                <w:color w:val="005CA9"/>
                <w:sz w:val="16"/>
                <w:szCs w:val="16"/>
              </w:rPr>
            </w:pPr>
            <w:r w:rsidRPr="00805F69">
              <w:rPr>
                <w:rFonts w:ascii="Futura Lt BT" w:eastAsia="Times New Roman" w:hAnsi="Futura Lt BT" w:cs="Arial"/>
                <w:color w:val="005CA9"/>
                <w:sz w:val="16"/>
                <w:szCs w:val="16"/>
              </w:rPr>
              <w:t>100.448</w:t>
            </w:r>
          </w:p>
        </w:tc>
        <w:tc>
          <w:tcPr>
            <w:tcW w:w="1255" w:type="dxa"/>
            <w:tcBorders>
              <w:top w:val="nil"/>
              <w:left w:val="nil"/>
              <w:bottom w:val="nil"/>
              <w:right w:val="nil"/>
            </w:tcBorders>
            <w:shd w:val="clear" w:color="auto" w:fill="auto"/>
            <w:noWrap/>
            <w:vAlign w:val="center"/>
            <w:hideMark/>
          </w:tcPr>
          <w:p w14:paraId="77D716F4" w14:textId="04EBD86B" w:rsidR="009D4F28" w:rsidRPr="00805F69" w:rsidRDefault="009D4F28" w:rsidP="005E722E">
            <w:pPr>
              <w:jc w:val="right"/>
              <w:rPr>
                <w:rFonts w:ascii="Futura Lt BT" w:eastAsia="Times New Roman" w:hAnsi="Futura Lt BT" w:cs="Arial"/>
                <w:color w:val="005CA9"/>
                <w:sz w:val="16"/>
                <w:szCs w:val="16"/>
              </w:rPr>
            </w:pPr>
            <w:r w:rsidRPr="00805F69">
              <w:rPr>
                <w:rFonts w:ascii="Futura Lt BT" w:eastAsia="Times New Roman" w:hAnsi="Futura Lt BT" w:cs="Arial"/>
                <w:color w:val="005CA9"/>
                <w:sz w:val="16"/>
                <w:szCs w:val="16"/>
              </w:rPr>
              <w:t>(62.155)</w:t>
            </w:r>
          </w:p>
        </w:tc>
        <w:tc>
          <w:tcPr>
            <w:tcW w:w="1193" w:type="dxa"/>
            <w:tcBorders>
              <w:top w:val="nil"/>
              <w:left w:val="nil"/>
              <w:bottom w:val="nil"/>
              <w:right w:val="nil"/>
            </w:tcBorders>
            <w:shd w:val="clear" w:color="auto" w:fill="auto"/>
            <w:noWrap/>
            <w:vAlign w:val="center"/>
            <w:hideMark/>
          </w:tcPr>
          <w:p w14:paraId="119883FB" w14:textId="5C1FAB9D" w:rsidR="009D4F28" w:rsidRPr="00805F69" w:rsidRDefault="009D4F28" w:rsidP="005E722E">
            <w:pPr>
              <w:jc w:val="right"/>
              <w:rPr>
                <w:rFonts w:ascii="Futura Lt BT" w:eastAsia="Times New Roman" w:hAnsi="Futura Lt BT" w:cs="Arial"/>
                <w:color w:val="005CA9"/>
                <w:sz w:val="16"/>
                <w:szCs w:val="16"/>
              </w:rPr>
            </w:pPr>
            <w:r w:rsidRPr="00805F69">
              <w:rPr>
                <w:rFonts w:ascii="Futura Lt BT" w:eastAsia="Times New Roman" w:hAnsi="Futura Lt BT" w:cs="Arial"/>
                <w:color w:val="005CA9"/>
                <w:sz w:val="16"/>
                <w:szCs w:val="16"/>
              </w:rPr>
              <w:t>38.293</w:t>
            </w:r>
          </w:p>
        </w:tc>
      </w:tr>
      <w:tr w:rsidR="009D4F28" w:rsidRPr="00805F69" w14:paraId="075D1B1E" w14:textId="77777777" w:rsidTr="00D64A9D">
        <w:trPr>
          <w:trHeight w:val="283"/>
        </w:trPr>
        <w:tc>
          <w:tcPr>
            <w:tcW w:w="2268" w:type="dxa"/>
            <w:tcBorders>
              <w:top w:val="single" w:sz="8" w:space="0" w:color="F39200"/>
              <w:left w:val="nil"/>
              <w:bottom w:val="single" w:sz="8" w:space="0" w:color="F39200"/>
              <w:right w:val="nil"/>
            </w:tcBorders>
            <w:shd w:val="clear" w:color="auto" w:fill="auto"/>
            <w:vAlign w:val="center"/>
            <w:hideMark/>
          </w:tcPr>
          <w:p w14:paraId="381C2C33" w14:textId="77777777" w:rsidR="009D4F28" w:rsidRPr="009D4F28" w:rsidRDefault="009D4F28" w:rsidP="008009E6">
            <w:pPr>
              <w:rPr>
                <w:rFonts w:ascii="Futura Lt BT" w:eastAsia="Times New Roman" w:hAnsi="Futura Lt BT" w:cs="Arial"/>
                <w:b/>
                <w:bCs/>
                <w:color w:val="005CA9"/>
                <w:sz w:val="16"/>
                <w:szCs w:val="16"/>
              </w:rPr>
            </w:pPr>
            <w:r w:rsidRPr="009D4F28">
              <w:rPr>
                <w:rFonts w:ascii="Futura Lt BT" w:eastAsia="Times New Roman" w:hAnsi="Futura Lt BT" w:cs="Arial"/>
                <w:b/>
                <w:bCs/>
                <w:color w:val="005CA9"/>
                <w:sz w:val="16"/>
                <w:szCs w:val="16"/>
              </w:rPr>
              <w:t>Total</w:t>
            </w:r>
          </w:p>
        </w:tc>
        <w:tc>
          <w:tcPr>
            <w:tcW w:w="993" w:type="dxa"/>
            <w:tcBorders>
              <w:top w:val="single" w:sz="4" w:space="0" w:color="F79646"/>
              <w:left w:val="nil"/>
              <w:bottom w:val="single" w:sz="4" w:space="0" w:color="F79646"/>
              <w:right w:val="nil"/>
            </w:tcBorders>
            <w:shd w:val="clear" w:color="auto" w:fill="auto"/>
            <w:vAlign w:val="center"/>
            <w:hideMark/>
          </w:tcPr>
          <w:p w14:paraId="2BD878F2" w14:textId="2C95B9F3" w:rsidR="009D4F28" w:rsidRPr="00805F69" w:rsidRDefault="009D4F28" w:rsidP="005E722E">
            <w:pPr>
              <w:jc w:val="right"/>
              <w:rPr>
                <w:rFonts w:ascii="Futura Lt BT" w:eastAsia="Times New Roman" w:hAnsi="Futura Lt BT" w:cs="Arial"/>
                <w:b/>
                <w:bCs/>
                <w:color w:val="005CA9"/>
                <w:sz w:val="16"/>
                <w:szCs w:val="16"/>
              </w:rPr>
            </w:pPr>
            <w:r w:rsidRPr="00805F69">
              <w:rPr>
                <w:rFonts w:ascii="Futura Lt BT" w:eastAsia="Times New Roman" w:hAnsi="Futura Lt BT" w:cs="Arial"/>
                <w:b/>
                <w:bCs/>
                <w:color w:val="005CA9"/>
                <w:sz w:val="16"/>
                <w:szCs w:val="16"/>
              </w:rPr>
              <w:t>32.460</w:t>
            </w:r>
          </w:p>
        </w:tc>
        <w:tc>
          <w:tcPr>
            <w:tcW w:w="992" w:type="dxa"/>
            <w:tcBorders>
              <w:top w:val="single" w:sz="4" w:space="0" w:color="F79646"/>
              <w:left w:val="nil"/>
              <w:bottom w:val="single" w:sz="4" w:space="0" w:color="F79646"/>
              <w:right w:val="nil"/>
            </w:tcBorders>
            <w:shd w:val="clear" w:color="auto" w:fill="auto"/>
            <w:vAlign w:val="center"/>
            <w:hideMark/>
          </w:tcPr>
          <w:p w14:paraId="2AA49C47" w14:textId="5A80901E" w:rsidR="009D4F28" w:rsidRPr="00805F69" w:rsidRDefault="009D4F28" w:rsidP="005E722E">
            <w:pPr>
              <w:jc w:val="right"/>
              <w:rPr>
                <w:rFonts w:ascii="Futura Lt BT" w:eastAsia="Times New Roman" w:hAnsi="Futura Lt BT" w:cs="Arial"/>
                <w:b/>
                <w:bCs/>
                <w:color w:val="005CA9"/>
                <w:sz w:val="16"/>
                <w:szCs w:val="16"/>
              </w:rPr>
            </w:pPr>
            <w:r w:rsidRPr="00805F69">
              <w:rPr>
                <w:rFonts w:ascii="Futura Lt BT" w:eastAsia="Times New Roman" w:hAnsi="Futura Lt BT" w:cs="Arial"/>
                <w:b/>
                <w:bCs/>
                <w:color w:val="005CA9"/>
                <w:sz w:val="16"/>
                <w:szCs w:val="16"/>
              </w:rPr>
              <w:t>5.383.653</w:t>
            </w:r>
          </w:p>
        </w:tc>
        <w:tc>
          <w:tcPr>
            <w:tcW w:w="850" w:type="dxa"/>
            <w:tcBorders>
              <w:top w:val="single" w:sz="4" w:space="0" w:color="F79646"/>
              <w:left w:val="nil"/>
              <w:bottom w:val="single" w:sz="4" w:space="0" w:color="F79646"/>
              <w:right w:val="nil"/>
            </w:tcBorders>
            <w:shd w:val="clear" w:color="auto" w:fill="auto"/>
            <w:vAlign w:val="center"/>
            <w:hideMark/>
          </w:tcPr>
          <w:p w14:paraId="080C2AC2" w14:textId="6EACF679" w:rsidR="009D4F28" w:rsidRPr="00805F69" w:rsidRDefault="009D4F28" w:rsidP="005E722E">
            <w:pPr>
              <w:jc w:val="right"/>
              <w:rPr>
                <w:rFonts w:ascii="Futura Lt BT" w:eastAsia="Times New Roman" w:hAnsi="Futura Lt BT" w:cs="Arial"/>
                <w:b/>
                <w:bCs/>
                <w:color w:val="005CA9"/>
                <w:sz w:val="16"/>
                <w:szCs w:val="16"/>
              </w:rPr>
            </w:pPr>
            <w:r w:rsidRPr="00805F69">
              <w:rPr>
                <w:rFonts w:ascii="Futura Lt BT" w:eastAsia="Times New Roman" w:hAnsi="Futura Lt BT" w:cs="Arial"/>
                <w:b/>
                <w:bCs/>
                <w:color w:val="005CA9"/>
                <w:sz w:val="16"/>
                <w:szCs w:val="16"/>
              </w:rPr>
              <w:t>23.448</w:t>
            </w:r>
          </w:p>
        </w:tc>
        <w:tc>
          <w:tcPr>
            <w:tcW w:w="993" w:type="dxa"/>
            <w:tcBorders>
              <w:top w:val="single" w:sz="4" w:space="0" w:color="F79646"/>
              <w:left w:val="nil"/>
              <w:bottom w:val="single" w:sz="4" w:space="0" w:color="F79646"/>
              <w:right w:val="nil"/>
            </w:tcBorders>
            <w:shd w:val="clear" w:color="auto" w:fill="auto"/>
            <w:vAlign w:val="center"/>
            <w:hideMark/>
          </w:tcPr>
          <w:p w14:paraId="55D11B95" w14:textId="34E521B6" w:rsidR="009D4F28" w:rsidRPr="00805F69" w:rsidRDefault="009D4F28" w:rsidP="005E722E">
            <w:pPr>
              <w:jc w:val="right"/>
              <w:rPr>
                <w:rFonts w:ascii="Futura Lt BT" w:eastAsia="Times New Roman" w:hAnsi="Futura Lt BT" w:cs="Arial"/>
                <w:b/>
                <w:bCs/>
                <w:color w:val="005CA9"/>
                <w:sz w:val="16"/>
                <w:szCs w:val="16"/>
              </w:rPr>
            </w:pPr>
            <w:r w:rsidRPr="00805F69">
              <w:rPr>
                <w:rFonts w:ascii="Futura Lt BT" w:eastAsia="Times New Roman" w:hAnsi="Futura Lt BT" w:cs="Arial"/>
                <w:b/>
                <w:bCs/>
                <w:color w:val="005CA9"/>
                <w:sz w:val="16"/>
                <w:szCs w:val="16"/>
              </w:rPr>
              <w:t>3.122.772</w:t>
            </w:r>
          </w:p>
        </w:tc>
        <w:tc>
          <w:tcPr>
            <w:tcW w:w="1134" w:type="dxa"/>
            <w:tcBorders>
              <w:top w:val="single" w:sz="4" w:space="0" w:color="F79646"/>
              <w:left w:val="nil"/>
              <w:bottom w:val="single" w:sz="4" w:space="0" w:color="F79646"/>
              <w:right w:val="nil"/>
            </w:tcBorders>
            <w:shd w:val="clear" w:color="auto" w:fill="auto"/>
            <w:vAlign w:val="center"/>
            <w:hideMark/>
          </w:tcPr>
          <w:p w14:paraId="521C0B6E" w14:textId="3AABD6D2" w:rsidR="009D4F28" w:rsidRPr="00805F69" w:rsidRDefault="009D4F28" w:rsidP="005E722E">
            <w:pPr>
              <w:jc w:val="right"/>
              <w:rPr>
                <w:rFonts w:ascii="Futura Lt BT" w:eastAsia="Times New Roman" w:hAnsi="Futura Lt BT" w:cs="Arial"/>
                <w:b/>
                <w:bCs/>
                <w:color w:val="005CA9"/>
                <w:sz w:val="16"/>
                <w:szCs w:val="16"/>
              </w:rPr>
            </w:pPr>
            <w:r w:rsidRPr="00805F69">
              <w:rPr>
                <w:rFonts w:ascii="Futura Lt BT" w:eastAsia="Times New Roman" w:hAnsi="Futura Lt BT" w:cs="Arial"/>
                <w:b/>
                <w:bCs/>
                <w:color w:val="005CA9"/>
                <w:sz w:val="16"/>
                <w:szCs w:val="16"/>
              </w:rPr>
              <w:t>108.285.904</w:t>
            </w:r>
          </w:p>
        </w:tc>
        <w:tc>
          <w:tcPr>
            <w:tcW w:w="1275" w:type="dxa"/>
            <w:tcBorders>
              <w:top w:val="single" w:sz="4" w:space="0" w:color="F79646"/>
              <w:left w:val="nil"/>
              <w:bottom w:val="single" w:sz="4" w:space="0" w:color="F79646"/>
              <w:right w:val="nil"/>
            </w:tcBorders>
            <w:shd w:val="clear" w:color="auto" w:fill="auto"/>
            <w:vAlign w:val="center"/>
            <w:hideMark/>
          </w:tcPr>
          <w:p w14:paraId="18EF4ECF" w14:textId="22807EDB" w:rsidR="009D4F28" w:rsidRPr="00805F69" w:rsidRDefault="009D4F28" w:rsidP="005E722E">
            <w:pPr>
              <w:jc w:val="right"/>
              <w:rPr>
                <w:rFonts w:ascii="Futura Lt BT" w:eastAsia="Times New Roman" w:hAnsi="Futura Lt BT" w:cs="Arial"/>
                <w:b/>
                <w:bCs/>
                <w:color w:val="005CA9"/>
                <w:sz w:val="16"/>
                <w:szCs w:val="16"/>
              </w:rPr>
            </w:pPr>
            <w:r w:rsidRPr="00805F69">
              <w:rPr>
                <w:rFonts w:ascii="Futura Lt BT" w:eastAsia="Times New Roman" w:hAnsi="Futura Lt BT" w:cs="Arial"/>
                <w:b/>
                <w:bCs/>
                <w:color w:val="005CA9"/>
                <w:sz w:val="16"/>
                <w:szCs w:val="16"/>
              </w:rPr>
              <w:t>121.611.666</w:t>
            </w:r>
          </w:p>
        </w:tc>
        <w:tc>
          <w:tcPr>
            <w:tcW w:w="1276" w:type="dxa"/>
            <w:tcBorders>
              <w:top w:val="single" w:sz="4" w:space="0" w:color="F79646"/>
              <w:left w:val="nil"/>
              <w:bottom w:val="single" w:sz="4" w:space="0" w:color="F79646"/>
              <w:right w:val="nil"/>
            </w:tcBorders>
            <w:shd w:val="clear" w:color="auto" w:fill="auto"/>
            <w:vAlign w:val="center"/>
            <w:hideMark/>
          </w:tcPr>
          <w:p w14:paraId="2FAF187E" w14:textId="368F6C4E" w:rsidR="009D4F28" w:rsidRPr="00805F69" w:rsidRDefault="009D4F28" w:rsidP="005E722E">
            <w:pPr>
              <w:jc w:val="right"/>
              <w:rPr>
                <w:rFonts w:ascii="Futura Lt BT" w:eastAsia="Times New Roman" w:hAnsi="Futura Lt BT" w:cs="Arial"/>
                <w:b/>
                <w:bCs/>
                <w:color w:val="005CA9"/>
                <w:sz w:val="16"/>
                <w:szCs w:val="16"/>
              </w:rPr>
            </w:pPr>
            <w:r w:rsidRPr="00805F69">
              <w:rPr>
                <w:rFonts w:ascii="Futura Lt BT" w:eastAsia="Times New Roman" w:hAnsi="Futura Lt BT" w:cs="Arial"/>
                <w:b/>
                <w:bCs/>
                <w:color w:val="005CA9"/>
                <w:sz w:val="16"/>
                <w:szCs w:val="16"/>
              </w:rPr>
              <w:t>(4.763.429)</w:t>
            </w:r>
          </w:p>
        </w:tc>
        <w:tc>
          <w:tcPr>
            <w:tcW w:w="1134" w:type="dxa"/>
            <w:tcBorders>
              <w:top w:val="single" w:sz="4" w:space="0" w:color="F79646"/>
              <w:left w:val="nil"/>
              <w:bottom w:val="single" w:sz="4" w:space="0" w:color="F79646"/>
              <w:right w:val="nil"/>
            </w:tcBorders>
            <w:shd w:val="clear" w:color="auto" w:fill="auto"/>
            <w:vAlign w:val="center"/>
            <w:hideMark/>
          </w:tcPr>
          <w:p w14:paraId="6B4B6393" w14:textId="6192C365" w:rsidR="009D4F28" w:rsidRPr="00805F69" w:rsidRDefault="009D4F28" w:rsidP="005E722E">
            <w:pPr>
              <w:jc w:val="right"/>
              <w:rPr>
                <w:rFonts w:ascii="Futura Lt BT" w:eastAsia="Times New Roman" w:hAnsi="Futura Lt BT" w:cs="Arial"/>
                <w:b/>
                <w:bCs/>
                <w:color w:val="005CA9"/>
                <w:sz w:val="16"/>
                <w:szCs w:val="16"/>
              </w:rPr>
            </w:pPr>
            <w:r w:rsidRPr="00805F69">
              <w:rPr>
                <w:rFonts w:ascii="Futura Lt BT" w:eastAsia="Times New Roman" w:hAnsi="Futura Lt BT" w:cs="Arial"/>
                <w:b/>
                <w:bCs/>
                <w:color w:val="005CA9"/>
                <w:sz w:val="16"/>
                <w:szCs w:val="16"/>
              </w:rPr>
              <w:t>116.848.237</w:t>
            </w:r>
          </w:p>
        </w:tc>
        <w:tc>
          <w:tcPr>
            <w:tcW w:w="1238" w:type="dxa"/>
            <w:tcBorders>
              <w:top w:val="single" w:sz="4" w:space="0" w:color="F79646"/>
              <w:left w:val="nil"/>
              <w:bottom w:val="single" w:sz="4" w:space="0" w:color="F79646"/>
              <w:right w:val="nil"/>
            </w:tcBorders>
            <w:shd w:val="clear" w:color="auto" w:fill="auto"/>
            <w:vAlign w:val="center"/>
            <w:hideMark/>
          </w:tcPr>
          <w:p w14:paraId="4637FB62" w14:textId="0F16B7E2" w:rsidR="009D4F28" w:rsidRPr="00805F69" w:rsidRDefault="009D4F28" w:rsidP="005E722E">
            <w:pPr>
              <w:jc w:val="right"/>
              <w:rPr>
                <w:rFonts w:ascii="Futura Lt BT" w:eastAsia="Times New Roman" w:hAnsi="Futura Lt BT" w:cs="Arial"/>
                <w:b/>
                <w:bCs/>
                <w:color w:val="005CA9"/>
                <w:sz w:val="16"/>
                <w:szCs w:val="16"/>
              </w:rPr>
            </w:pPr>
            <w:r w:rsidRPr="00805F69">
              <w:rPr>
                <w:rFonts w:ascii="Futura Lt BT" w:eastAsia="Times New Roman" w:hAnsi="Futura Lt BT" w:cs="Arial"/>
                <w:b/>
                <w:bCs/>
                <w:color w:val="005CA9"/>
                <w:sz w:val="16"/>
                <w:szCs w:val="16"/>
              </w:rPr>
              <w:t>130.008.150</w:t>
            </w:r>
          </w:p>
        </w:tc>
        <w:tc>
          <w:tcPr>
            <w:tcW w:w="1255" w:type="dxa"/>
            <w:tcBorders>
              <w:top w:val="single" w:sz="4" w:space="0" w:color="F79646"/>
              <w:left w:val="nil"/>
              <w:bottom w:val="single" w:sz="4" w:space="0" w:color="F79646"/>
              <w:right w:val="nil"/>
            </w:tcBorders>
            <w:shd w:val="clear" w:color="auto" w:fill="auto"/>
            <w:vAlign w:val="center"/>
            <w:hideMark/>
          </w:tcPr>
          <w:p w14:paraId="6CB3B78A" w14:textId="759912CB" w:rsidR="009D4F28" w:rsidRPr="00805F69" w:rsidRDefault="009D4F28" w:rsidP="005E722E">
            <w:pPr>
              <w:jc w:val="right"/>
              <w:rPr>
                <w:rFonts w:ascii="Futura Lt BT" w:eastAsia="Times New Roman" w:hAnsi="Futura Lt BT" w:cs="Arial"/>
                <w:b/>
                <w:bCs/>
                <w:color w:val="005CA9"/>
                <w:sz w:val="16"/>
                <w:szCs w:val="16"/>
              </w:rPr>
            </w:pPr>
            <w:r w:rsidRPr="00805F69">
              <w:rPr>
                <w:rFonts w:ascii="Futura Lt BT" w:eastAsia="Times New Roman" w:hAnsi="Futura Lt BT" w:cs="Arial"/>
                <w:b/>
                <w:bCs/>
                <w:color w:val="005CA9"/>
                <w:sz w:val="16"/>
                <w:szCs w:val="16"/>
              </w:rPr>
              <w:t>(5.175.576)</w:t>
            </w:r>
          </w:p>
        </w:tc>
        <w:tc>
          <w:tcPr>
            <w:tcW w:w="1193" w:type="dxa"/>
            <w:tcBorders>
              <w:top w:val="single" w:sz="4" w:space="0" w:color="F79646"/>
              <w:left w:val="nil"/>
              <w:bottom w:val="single" w:sz="4" w:space="0" w:color="F79646"/>
              <w:right w:val="nil"/>
            </w:tcBorders>
            <w:shd w:val="clear" w:color="auto" w:fill="auto"/>
            <w:vAlign w:val="center"/>
            <w:hideMark/>
          </w:tcPr>
          <w:p w14:paraId="45951A46" w14:textId="30890614" w:rsidR="009D4F28" w:rsidRPr="00805F69" w:rsidRDefault="009D4F28" w:rsidP="005E722E">
            <w:pPr>
              <w:jc w:val="right"/>
              <w:rPr>
                <w:rFonts w:ascii="Futura Lt BT" w:eastAsia="Times New Roman" w:hAnsi="Futura Lt BT" w:cs="Arial"/>
                <w:b/>
                <w:bCs/>
                <w:color w:val="005CA9"/>
                <w:sz w:val="16"/>
                <w:szCs w:val="16"/>
              </w:rPr>
            </w:pPr>
            <w:r w:rsidRPr="00805F69">
              <w:rPr>
                <w:rFonts w:ascii="Futura Lt BT" w:eastAsia="Times New Roman" w:hAnsi="Futura Lt BT" w:cs="Arial"/>
                <w:b/>
                <w:bCs/>
                <w:color w:val="005CA9"/>
                <w:sz w:val="16"/>
                <w:szCs w:val="16"/>
              </w:rPr>
              <w:t>124.832.574</w:t>
            </w:r>
          </w:p>
        </w:tc>
      </w:tr>
    </w:tbl>
    <w:p w14:paraId="62EF35CF" w14:textId="27A1A0B6" w:rsidR="00CC41D1" w:rsidRPr="002E5531" w:rsidRDefault="00CC41D1" w:rsidP="008E445D">
      <w:pPr>
        <w:rPr>
          <w:rFonts w:ascii="Futura Lt BT" w:hAnsi="Futura Lt BT"/>
          <w:color w:val="2F75B5"/>
          <w:sz w:val="20"/>
          <w:szCs w:val="20"/>
        </w:rPr>
      </w:pPr>
    </w:p>
    <w:p w14:paraId="7E9F2AF9" w14:textId="77777777" w:rsidR="00CC41D1" w:rsidRPr="002E5531" w:rsidRDefault="00CC41D1">
      <w:pPr>
        <w:rPr>
          <w:rFonts w:ascii="Futura Lt BT" w:hAnsi="Futura Lt BT"/>
          <w:color w:val="2F75B5"/>
          <w:sz w:val="20"/>
          <w:szCs w:val="20"/>
        </w:rPr>
      </w:pPr>
      <w:r w:rsidRPr="002E5531">
        <w:rPr>
          <w:rFonts w:ascii="Futura Lt BT" w:hAnsi="Futura Lt BT"/>
          <w:color w:val="2F75B5"/>
          <w:sz w:val="20"/>
          <w:szCs w:val="20"/>
        </w:rPr>
        <w:br w:type="page"/>
      </w:r>
    </w:p>
    <w:tbl>
      <w:tblPr>
        <w:tblW w:w="0" w:type="auto"/>
        <w:tblLayout w:type="fixed"/>
        <w:tblCellMar>
          <w:left w:w="70" w:type="dxa"/>
          <w:right w:w="70" w:type="dxa"/>
        </w:tblCellMar>
        <w:tblLook w:val="04A0" w:firstRow="1" w:lastRow="0" w:firstColumn="1" w:lastColumn="0" w:noHBand="0" w:noVBand="1"/>
      </w:tblPr>
      <w:tblGrid>
        <w:gridCol w:w="2268"/>
        <w:gridCol w:w="1134"/>
        <w:gridCol w:w="993"/>
        <w:gridCol w:w="992"/>
        <w:gridCol w:w="992"/>
        <w:gridCol w:w="1134"/>
        <w:gridCol w:w="1276"/>
        <w:gridCol w:w="1134"/>
        <w:gridCol w:w="1134"/>
        <w:gridCol w:w="1276"/>
        <w:gridCol w:w="1134"/>
        <w:gridCol w:w="1104"/>
      </w:tblGrid>
      <w:tr w:rsidR="001B60E0" w:rsidRPr="001B60E0" w14:paraId="5F6A3A3D" w14:textId="77777777" w:rsidTr="009D4F28">
        <w:trPr>
          <w:trHeight w:val="283"/>
        </w:trPr>
        <w:tc>
          <w:tcPr>
            <w:tcW w:w="14571" w:type="dxa"/>
            <w:gridSpan w:val="12"/>
            <w:tcBorders>
              <w:top w:val="single" w:sz="4" w:space="0" w:color="F39200"/>
              <w:left w:val="nil"/>
              <w:bottom w:val="single" w:sz="4" w:space="0" w:color="F39200"/>
              <w:right w:val="nil"/>
            </w:tcBorders>
            <w:shd w:val="clear" w:color="auto" w:fill="auto"/>
            <w:vAlign w:val="center"/>
            <w:hideMark/>
          </w:tcPr>
          <w:p w14:paraId="443C7BE8" w14:textId="77777777" w:rsidR="001B60E0" w:rsidRPr="001B60E0" w:rsidRDefault="001B60E0" w:rsidP="001B60E0">
            <w:pPr>
              <w:jc w:val="center"/>
              <w:rPr>
                <w:rFonts w:ascii="Futura Lt BT" w:eastAsia="Times New Roman" w:hAnsi="Futura Lt BT" w:cs="Arial"/>
                <w:b/>
                <w:bCs/>
                <w:color w:val="2F75B5"/>
                <w:sz w:val="18"/>
                <w:szCs w:val="18"/>
              </w:rPr>
            </w:pPr>
            <w:r w:rsidRPr="001B60E0">
              <w:rPr>
                <w:rFonts w:ascii="Futura Lt BT" w:eastAsia="Times New Roman" w:hAnsi="Futura Lt BT" w:cs="Arial"/>
                <w:b/>
                <w:bCs/>
                <w:color w:val="005CA9"/>
                <w:sz w:val="18"/>
                <w:szCs w:val="18"/>
              </w:rPr>
              <w:t>CONSOLIDADO</w:t>
            </w:r>
          </w:p>
        </w:tc>
      </w:tr>
      <w:tr w:rsidR="001B60E0" w:rsidRPr="001B60E0" w14:paraId="6030BD05" w14:textId="77777777" w:rsidTr="009D4F28">
        <w:trPr>
          <w:trHeight w:val="283"/>
        </w:trPr>
        <w:tc>
          <w:tcPr>
            <w:tcW w:w="2268" w:type="dxa"/>
            <w:vMerge w:val="restart"/>
            <w:tcBorders>
              <w:top w:val="nil"/>
              <w:left w:val="nil"/>
              <w:bottom w:val="single" w:sz="4" w:space="0" w:color="F39200"/>
              <w:right w:val="nil"/>
            </w:tcBorders>
            <w:shd w:val="clear" w:color="auto" w:fill="auto"/>
            <w:vAlign w:val="center"/>
            <w:hideMark/>
          </w:tcPr>
          <w:p w14:paraId="09491087" w14:textId="77777777" w:rsidR="001B60E0" w:rsidRPr="001B60E0" w:rsidRDefault="001B60E0" w:rsidP="001B60E0">
            <w:pPr>
              <w:jc w:val="center"/>
              <w:rPr>
                <w:rFonts w:ascii="Futura Lt BT" w:eastAsia="Times New Roman" w:hAnsi="Futura Lt BT" w:cs="Arial"/>
                <w:b/>
                <w:bCs/>
                <w:color w:val="005CA9"/>
                <w:sz w:val="18"/>
                <w:szCs w:val="18"/>
              </w:rPr>
            </w:pPr>
            <w:r w:rsidRPr="001B60E0">
              <w:rPr>
                <w:rFonts w:ascii="Futura Lt BT" w:eastAsia="Times New Roman" w:hAnsi="Futura Lt BT" w:cs="Arial"/>
                <w:b/>
                <w:bCs/>
                <w:color w:val="005CA9"/>
                <w:sz w:val="18"/>
                <w:szCs w:val="18"/>
              </w:rPr>
              <w:t>Descrição</w:t>
            </w:r>
          </w:p>
        </w:tc>
        <w:tc>
          <w:tcPr>
            <w:tcW w:w="8789" w:type="dxa"/>
            <w:gridSpan w:val="8"/>
            <w:tcBorders>
              <w:top w:val="single" w:sz="4" w:space="0" w:color="F39200"/>
              <w:left w:val="nil"/>
              <w:bottom w:val="single" w:sz="4" w:space="0" w:color="F39200"/>
              <w:right w:val="nil"/>
            </w:tcBorders>
            <w:shd w:val="clear" w:color="auto" w:fill="auto"/>
            <w:noWrap/>
            <w:vAlign w:val="center"/>
            <w:hideMark/>
          </w:tcPr>
          <w:p w14:paraId="530BC0C4" w14:textId="77777777" w:rsidR="001B60E0" w:rsidRPr="001B60E0" w:rsidRDefault="001B60E0" w:rsidP="001B60E0">
            <w:pPr>
              <w:jc w:val="center"/>
              <w:rPr>
                <w:rFonts w:ascii="Futura Lt BT" w:eastAsia="Times New Roman" w:hAnsi="Futura Lt BT" w:cs="Arial"/>
                <w:b/>
                <w:bCs/>
                <w:color w:val="005CA9"/>
                <w:sz w:val="18"/>
                <w:szCs w:val="18"/>
              </w:rPr>
            </w:pPr>
            <w:r w:rsidRPr="001B60E0">
              <w:rPr>
                <w:rFonts w:ascii="Futura Lt BT" w:eastAsia="Times New Roman" w:hAnsi="Futura Lt BT" w:cs="Arial"/>
                <w:b/>
                <w:bCs/>
                <w:color w:val="005CA9"/>
                <w:sz w:val="18"/>
                <w:szCs w:val="18"/>
              </w:rPr>
              <w:t>31/03/2022</w:t>
            </w:r>
          </w:p>
        </w:tc>
        <w:tc>
          <w:tcPr>
            <w:tcW w:w="3514" w:type="dxa"/>
            <w:gridSpan w:val="3"/>
            <w:tcBorders>
              <w:top w:val="single" w:sz="4" w:space="0" w:color="F39200"/>
              <w:left w:val="nil"/>
              <w:bottom w:val="single" w:sz="4" w:space="0" w:color="F39200"/>
              <w:right w:val="nil"/>
            </w:tcBorders>
            <w:shd w:val="clear" w:color="auto" w:fill="auto"/>
            <w:noWrap/>
            <w:vAlign w:val="center"/>
            <w:hideMark/>
          </w:tcPr>
          <w:p w14:paraId="04EF021D" w14:textId="77777777" w:rsidR="001B60E0" w:rsidRPr="001B60E0" w:rsidRDefault="001B60E0" w:rsidP="001B60E0">
            <w:pPr>
              <w:jc w:val="center"/>
              <w:rPr>
                <w:rFonts w:ascii="Futura Lt BT" w:eastAsia="Times New Roman" w:hAnsi="Futura Lt BT" w:cs="Arial"/>
                <w:b/>
                <w:bCs/>
                <w:color w:val="005CA9"/>
                <w:sz w:val="18"/>
                <w:szCs w:val="18"/>
              </w:rPr>
            </w:pPr>
            <w:r w:rsidRPr="001B60E0">
              <w:rPr>
                <w:rFonts w:ascii="Futura Lt BT" w:eastAsia="Times New Roman" w:hAnsi="Futura Lt BT" w:cs="Arial"/>
                <w:b/>
                <w:bCs/>
                <w:color w:val="005CA9"/>
                <w:sz w:val="18"/>
                <w:szCs w:val="18"/>
              </w:rPr>
              <w:t>31/12/2021</w:t>
            </w:r>
          </w:p>
        </w:tc>
      </w:tr>
      <w:tr w:rsidR="009D4F28" w:rsidRPr="0047014D" w14:paraId="7470BE4B" w14:textId="77777777" w:rsidTr="009D4F28">
        <w:trPr>
          <w:trHeight w:val="401"/>
        </w:trPr>
        <w:tc>
          <w:tcPr>
            <w:tcW w:w="2268" w:type="dxa"/>
            <w:vMerge/>
            <w:tcBorders>
              <w:top w:val="nil"/>
              <w:left w:val="nil"/>
              <w:bottom w:val="single" w:sz="4" w:space="0" w:color="F39200"/>
              <w:right w:val="nil"/>
            </w:tcBorders>
            <w:vAlign w:val="center"/>
            <w:hideMark/>
          </w:tcPr>
          <w:p w14:paraId="48D04248" w14:textId="77777777" w:rsidR="001B60E0" w:rsidRPr="001B60E0" w:rsidRDefault="001B60E0" w:rsidP="001B60E0">
            <w:pPr>
              <w:rPr>
                <w:rFonts w:ascii="Futura Lt BT" w:eastAsia="Times New Roman" w:hAnsi="Futura Lt BT" w:cs="Arial"/>
                <w:b/>
                <w:bCs/>
                <w:color w:val="005CA9"/>
                <w:sz w:val="18"/>
                <w:szCs w:val="18"/>
              </w:rPr>
            </w:pPr>
          </w:p>
        </w:tc>
        <w:tc>
          <w:tcPr>
            <w:tcW w:w="1134" w:type="dxa"/>
            <w:vMerge w:val="restart"/>
            <w:tcBorders>
              <w:top w:val="nil"/>
              <w:left w:val="nil"/>
              <w:bottom w:val="single" w:sz="4" w:space="0" w:color="F39200"/>
              <w:right w:val="nil"/>
            </w:tcBorders>
            <w:shd w:val="clear" w:color="auto" w:fill="auto"/>
            <w:vAlign w:val="center"/>
            <w:hideMark/>
          </w:tcPr>
          <w:p w14:paraId="788B9959" w14:textId="77777777" w:rsidR="001B60E0" w:rsidRPr="001B60E0" w:rsidRDefault="001B60E0" w:rsidP="001B60E0">
            <w:pPr>
              <w:jc w:val="center"/>
              <w:rPr>
                <w:rFonts w:ascii="Futura Lt BT" w:eastAsia="Times New Roman" w:hAnsi="Futura Lt BT" w:cs="Arial"/>
                <w:b/>
                <w:bCs/>
                <w:color w:val="005CA9"/>
                <w:sz w:val="18"/>
                <w:szCs w:val="18"/>
              </w:rPr>
            </w:pPr>
            <w:r w:rsidRPr="001B60E0">
              <w:rPr>
                <w:rFonts w:ascii="Futura Lt BT" w:eastAsia="Times New Roman" w:hAnsi="Futura Lt BT" w:cs="Arial"/>
                <w:b/>
                <w:bCs/>
                <w:color w:val="005CA9"/>
                <w:sz w:val="18"/>
                <w:szCs w:val="18"/>
              </w:rPr>
              <w:t>Sem Vencimento</w:t>
            </w:r>
          </w:p>
        </w:tc>
        <w:tc>
          <w:tcPr>
            <w:tcW w:w="993" w:type="dxa"/>
            <w:vMerge w:val="restart"/>
            <w:tcBorders>
              <w:top w:val="nil"/>
              <w:left w:val="nil"/>
              <w:bottom w:val="single" w:sz="4" w:space="0" w:color="F39200"/>
              <w:right w:val="nil"/>
            </w:tcBorders>
            <w:shd w:val="clear" w:color="auto" w:fill="auto"/>
            <w:vAlign w:val="center"/>
            <w:hideMark/>
          </w:tcPr>
          <w:p w14:paraId="1E86D954" w14:textId="77777777" w:rsidR="001B60E0" w:rsidRPr="001B60E0" w:rsidRDefault="001B60E0" w:rsidP="001B60E0">
            <w:pPr>
              <w:jc w:val="center"/>
              <w:rPr>
                <w:rFonts w:ascii="Futura Lt BT" w:eastAsia="Times New Roman" w:hAnsi="Futura Lt BT" w:cs="Arial"/>
                <w:b/>
                <w:bCs/>
                <w:color w:val="005CA9"/>
                <w:sz w:val="18"/>
                <w:szCs w:val="18"/>
              </w:rPr>
            </w:pPr>
            <w:r w:rsidRPr="001B60E0">
              <w:rPr>
                <w:rFonts w:ascii="Futura Lt BT" w:eastAsia="Times New Roman" w:hAnsi="Futura Lt BT" w:cs="Arial"/>
                <w:b/>
                <w:bCs/>
                <w:color w:val="005CA9"/>
                <w:sz w:val="18"/>
                <w:szCs w:val="18"/>
              </w:rPr>
              <w:t>01 a 90 dias</w:t>
            </w:r>
          </w:p>
        </w:tc>
        <w:tc>
          <w:tcPr>
            <w:tcW w:w="992" w:type="dxa"/>
            <w:vMerge w:val="restart"/>
            <w:tcBorders>
              <w:top w:val="nil"/>
              <w:left w:val="nil"/>
              <w:bottom w:val="single" w:sz="4" w:space="0" w:color="F39200"/>
              <w:right w:val="nil"/>
            </w:tcBorders>
            <w:shd w:val="clear" w:color="auto" w:fill="auto"/>
            <w:vAlign w:val="center"/>
            <w:hideMark/>
          </w:tcPr>
          <w:p w14:paraId="364C37DE" w14:textId="77777777" w:rsidR="001B60E0" w:rsidRPr="001B60E0" w:rsidRDefault="001B60E0" w:rsidP="001B60E0">
            <w:pPr>
              <w:jc w:val="center"/>
              <w:rPr>
                <w:rFonts w:ascii="Futura Lt BT" w:eastAsia="Times New Roman" w:hAnsi="Futura Lt BT" w:cs="Arial"/>
                <w:b/>
                <w:bCs/>
                <w:color w:val="005CA9"/>
                <w:sz w:val="18"/>
                <w:szCs w:val="18"/>
              </w:rPr>
            </w:pPr>
            <w:r w:rsidRPr="001B60E0">
              <w:rPr>
                <w:rFonts w:ascii="Futura Lt BT" w:eastAsia="Times New Roman" w:hAnsi="Futura Lt BT" w:cs="Arial"/>
                <w:b/>
                <w:bCs/>
                <w:color w:val="005CA9"/>
                <w:sz w:val="18"/>
                <w:szCs w:val="18"/>
              </w:rPr>
              <w:t>91 a 180 dias</w:t>
            </w:r>
          </w:p>
        </w:tc>
        <w:tc>
          <w:tcPr>
            <w:tcW w:w="992" w:type="dxa"/>
            <w:vMerge w:val="restart"/>
            <w:tcBorders>
              <w:top w:val="nil"/>
              <w:left w:val="nil"/>
              <w:bottom w:val="single" w:sz="4" w:space="0" w:color="F39200"/>
              <w:right w:val="nil"/>
            </w:tcBorders>
            <w:shd w:val="clear" w:color="auto" w:fill="auto"/>
            <w:vAlign w:val="center"/>
            <w:hideMark/>
          </w:tcPr>
          <w:p w14:paraId="25081D03" w14:textId="77777777" w:rsidR="001B60E0" w:rsidRPr="001B60E0" w:rsidRDefault="001B60E0" w:rsidP="001B60E0">
            <w:pPr>
              <w:jc w:val="center"/>
              <w:rPr>
                <w:rFonts w:ascii="Futura Lt BT" w:eastAsia="Times New Roman" w:hAnsi="Futura Lt BT" w:cs="Arial"/>
                <w:b/>
                <w:bCs/>
                <w:color w:val="005CA9"/>
                <w:sz w:val="18"/>
                <w:szCs w:val="18"/>
              </w:rPr>
            </w:pPr>
            <w:r w:rsidRPr="001B60E0">
              <w:rPr>
                <w:rFonts w:ascii="Futura Lt BT" w:eastAsia="Times New Roman" w:hAnsi="Futura Lt BT" w:cs="Arial"/>
                <w:b/>
                <w:bCs/>
                <w:color w:val="005CA9"/>
                <w:sz w:val="18"/>
                <w:szCs w:val="18"/>
              </w:rPr>
              <w:t>181 a 360 dias</w:t>
            </w:r>
          </w:p>
        </w:tc>
        <w:tc>
          <w:tcPr>
            <w:tcW w:w="1134" w:type="dxa"/>
            <w:vMerge w:val="restart"/>
            <w:tcBorders>
              <w:top w:val="nil"/>
              <w:left w:val="nil"/>
              <w:bottom w:val="single" w:sz="4" w:space="0" w:color="F39200"/>
              <w:right w:val="nil"/>
            </w:tcBorders>
            <w:shd w:val="clear" w:color="auto" w:fill="auto"/>
            <w:vAlign w:val="center"/>
            <w:hideMark/>
          </w:tcPr>
          <w:p w14:paraId="434DBC01" w14:textId="77777777" w:rsidR="001B60E0" w:rsidRPr="001B60E0" w:rsidRDefault="001B60E0" w:rsidP="001B60E0">
            <w:pPr>
              <w:jc w:val="center"/>
              <w:rPr>
                <w:rFonts w:ascii="Futura Lt BT" w:eastAsia="Times New Roman" w:hAnsi="Futura Lt BT" w:cs="Arial"/>
                <w:b/>
                <w:bCs/>
                <w:color w:val="005CA9"/>
                <w:sz w:val="18"/>
                <w:szCs w:val="18"/>
              </w:rPr>
            </w:pPr>
            <w:r w:rsidRPr="001B60E0">
              <w:rPr>
                <w:rFonts w:ascii="Futura Lt BT" w:eastAsia="Times New Roman" w:hAnsi="Futura Lt BT" w:cs="Arial"/>
                <w:b/>
                <w:bCs/>
                <w:color w:val="005CA9"/>
                <w:sz w:val="18"/>
                <w:szCs w:val="18"/>
              </w:rPr>
              <w:t>Acima de 360 dias</w:t>
            </w:r>
          </w:p>
        </w:tc>
        <w:tc>
          <w:tcPr>
            <w:tcW w:w="1276" w:type="dxa"/>
            <w:vMerge w:val="restart"/>
            <w:tcBorders>
              <w:top w:val="nil"/>
              <w:left w:val="nil"/>
              <w:bottom w:val="single" w:sz="4" w:space="0" w:color="F39200"/>
              <w:right w:val="nil"/>
            </w:tcBorders>
            <w:shd w:val="clear" w:color="auto" w:fill="auto"/>
            <w:vAlign w:val="center"/>
            <w:hideMark/>
          </w:tcPr>
          <w:p w14:paraId="183249E2" w14:textId="77777777" w:rsidR="001B60E0" w:rsidRPr="001B60E0" w:rsidRDefault="001B60E0" w:rsidP="001B60E0">
            <w:pPr>
              <w:jc w:val="center"/>
              <w:rPr>
                <w:rFonts w:ascii="Futura Lt BT" w:eastAsia="Times New Roman" w:hAnsi="Futura Lt BT" w:cs="Arial"/>
                <w:b/>
                <w:bCs/>
                <w:color w:val="005CA9"/>
                <w:sz w:val="18"/>
                <w:szCs w:val="18"/>
              </w:rPr>
            </w:pPr>
            <w:r w:rsidRPr="001B60E0">
              <w:rPr>
                <w:rFonts w:ascii="Futura Lt BT" w:eastAsia="Times New Roman" w:hAnsi="Futura Lt BT" w:cs="Arial"/>
                <w:b/>
                <w:bCs/>
                <w:color w:val="005CA9"/>
                <w:sz w:val="18"/>
                <w:szCs w:val="18"/>
              </w:rPr>
              <w:t>Custo ajustado ao valor recuperável</w:t>
            </w:r>
          </w:p>
        </w:tc>
        <w:tc>
          <w:tcPr>
            <w:tcW w:w="1134" w:type="dxa"/>
            <w:vMerge w:val="restart"/>
            <w:tcBorders>
              <w:top w:val="nil"/>
              <w:left w:val="nil"/>
              <w:bottom w:val="single" w:sz="4" w:space="0" w:color="F39200"/>
              <w:right w:val="nil"/>
            </w:tcBorders>
            <w:shd w:val="clear" w:color="auto" w:fill="auto"/>
            <w:vAlign w:val="center"/>
            <w:hideMark/>
          </w:tcPr>
          <w:p w14:paraId="5C491C92" w14:textId="77777777" w:rsidR="001B60E0" w:rsidRPr="001B60E0" w:rsidRDefault="001B60E0" w:rsidP="001B60E0">
            <w:pPr>
              <w:jc w:val="center"/>
              <w:rPr>
                <w:rFonts w:ascii="Futura Lt BT" w:eastAsia="Times New Roman" w:hAnsi="Futura Lt BT" w:cs="Arial"/>
                <w:b/>
                <w:bCs/>
                <w:color w:val="005CA9"/>
                <w:sz w:val="18"/>
                <w:szCs w:val="18"/>
              </w:rPr>
            </w:pPr>
            <w:r w:rsidRPr="001B60E0">
              <w:rPr>
                <w:rFonts w:ascii="Futura Lt BT" w:eastAsia="Times New Roman" w:hAnsi="Futura Lt BT" w:cs="Arial"/>
                <w:b/>
                <w:bCs/>
                <w:color w:val="005CA9"/>
                <w:sz w:val="18"/>
                <w:szCs w:val="18"/>
              </w:rPr>
              <w:t>Ajuste a mercado resultado</w:t>
            </w:r>
          </w:p>
        </w:tc>
        <w:tc>
          <w:tcPr>
            <w:tcW w:w="1134" w:type="dxa"/>
            <w:vMerge w:val="restart"/>
            <w:tcBorders>
              <w:top w:val="nil"/>
              <w:left w:val="nil"/>
              <w:bottom w:val="single" w:sz="4" w:space="0" w:color="F39200"/>
              <w:right w:val="nil"/>
            </w:tcBorders>
            <w:shd w:val="clear" w:color="auto" w:fill="auto"/>
            <w:vAlign w:val="center"/>
            <w:hideMark/>
          </w:tcPr>
          <w:p w14:paraId="7BD9F317" w14:textId="77777777" w:rsidR="001B60E0" w:rsidRPr="001B60E0" w:rsidRDefault="001B60E0" w:rsidP="001B60E0">
            <w:pPr>
              <w:jc w:val="center"/>
              <w:rPr>
                <w:rFonts w:ascii="Futura Lt BT" w:eastAsia="Times New Roman" w:hAnsi="Futura Lt BT" w:cs="Arial"/>
                <w:b/>
                <w:bCs/>
                <w:color w:val="005CA9"/>
                <w:sz w:val="18"/>
                <w:szCs w:val="18"/>
              </w:rPr>
            </w:pPr>
            <w:r w:rsidRPr="001B60E0">
              <w:rPr>
                <w:rFonts w:ascii="Futura Lt BT" w:eastAsia="Times New Roman" w:hAnsi="Futura Lt BT" w:cs="Arial"/>
                <w:b/>
                <w:bCs/>
                <w:color w:val="005CA9"/>
                <w:sz w:val="18"/>
                <w:szCs w:val="18"/>
              </w:rPr>
              <w:t>Valor de mercado</w:t>
            </w:r>
          </w:p>
        </w:tc>
        <w:tc>
          <w:tcPr>
            <w:tcW w:w="1276" w:type="dxa"/>
            <w:vMerge w:val="restart"/>
            <w:tcBorders>
              <w:top w:val="nil"/>
              <w:left w:val="nil"/>
              <w:bottom w:val="single" w:sz="4" w:space="0" w:color="F39200"/>
              <w:right w:val="nil"/>
            </w:tcBorders>
            <w:shd w:val="clear" w:color="auto" w:fill="auto"/>
            <w:vAlign w:val="center"/>
            <w:hideMark/>
          </w:tcPr>
          <w:p w14:paraId="734FA254" w14:textId="77777777" w:rsidR="001B60E0" w:rsidRPr="001B60E0" w:rsidRDefault="001B60E0" w:rsidP="001B60E0">
            <w:pPr>
              <w:jc w:val="center"/>
              <w:rPr>
                <w:rFonts w:ascii="Futura Lt BT" w:eastAsia="Times New Roman" w:hAnsi="Futura Lt BT" w:cs="Arial"/>
                <w:b/>
                <w:bCs/>
                <w:color w:val="005CA9"/>
                <w:sz w:val="18"/>
                <w:szCs w:val="18"/>
              </w:rPr>
            </w:pPr>
            <w:r w:rsidRPr="001B60E0">
              <w:rPr>
                <w:rFonts w:ascii="Futura Lt BT" w:eastAsia="Times New Roman" w:hAnsi="Futura Lt BT" w:cs="Arial"/>
                <w:b/>
                <w:bCs/>
                <w:color w:val="005CA9"/>
                <w:sz w:val="18"/>
                <w:szCs w:val="18"/>
              </w:rPr>
              <w:t>Custo ajustado ao valor recuperável</w:t>
            </w:r>
          </w:p>
        </w:tc>
        <w:tc>
          <w:tcPr>
            <w:tcW w:w="1134" w:type="dxa"/>
            <w:vMerge w:val="restart"/>
            <w:tcBorders>
              <w:top w:val="nil"/>
              <w:left w:val="nil"/>
              <w:bottom w:val="single" w:sz="4" w:space="0" w:color="F39200"/>
              <w:right w:val="nil"/>
            </w:tcBorders>
            <w:shd w:val="clear" w:color="auto" w:fill="auto"/>
            <w:vAlign w:val="center"/>
            <w:hideMark/>
          </w:tcPr>
          <w:p w14:paraId="51135CC9" w14:textId="77777777" w:rsidR="001B60E0" w:rsidRPr="001B60E0" w:rsidRDefault="001B60E0" w:rsidP="001B60E0">
            <w:pPr>
              <w:jc w:val="center"/>
              <w:rPr>
                <w:rFonts w:ascii="Futura Lt BT" w:eastAsia="Times New Roman" w:hAnsi="Futura Lt BT" w:cs="Arial"/>
                <w:b/>
                <w:bCs/>
                <w:color w:val="005CA9"/>
                <w:sz w:val="18"/>
                <w:szCs w:val="18"/>
              </w:rPr>
            </w:pPr>
            <w:r w:rsidRPr="001B60E0">
              <w:rPr>
                <w:rFonts w:ascii="Futura Lt BT" w:eastAsia="Times New Roman" w:hAnsi="Futura Lt BT" w:cs="Arial"/>
                <w:b/>
                <w:bCs/>
                <w:color w:val="005CA9"/>
                <w:sz w:val="18"/>
                <w:szCs w:val="18"/>
              </w:rPr>
              <w:t>Ajuste a mercado resultado</w:t>
            </w:r>
          </w:p>
        </w:tc>
        <w:tc>
          <w:tcPr>
            <w:tcW w:w="1104" w:type="dxa"/>
            <w:vMerge w:val="restart"/>
            <w:tcBorders>
              <w:top w:val="nil"/>
              <w:left w:val="nil"/>
              <w:bottom w:val="single" w:sz="4" w:space="0" w:color="F39200"/>
              <w:right w:val="nil"/>
            </w:tcBorders>
            <w:shd w:val="clear" w:color="auto" w:fill="auto"/>
            <w:vAlign w:val="center"/>
            <w:hideMark/>
          </w:tcPr>
          <w:p w14:paraId="6EDB76FD" w14:textId="77777777" w:rsidR="001B60E0" w:rsidRPr="001B60E0" w:rsidRDefault="001B60E0" w:rsidP="001B60E0">
            <w:pPr>
              <w:jc w:val="center"/>
              <w:rPr>
                <w:rFonts w:ascii="Futura Lt BT" w:eastAsia="Times New Roman" w:hAnsi="Futura Lt BT" w:cs="Arial"/>
                <w:b/>
                <w:bCs/>
                <w:color w:val="005CA9"/>
                <w:sz w:val="18"/>
                <w:szCs w:val="18"/>
              </w:rPr>
            </w:pPr>
            <w:r w:rsidRPr="001B60E0">
              <w:rPr>
                <w:rFonts w:ascii="Futura Lt BT" w:eastAsia="Times New Roman" w:hAnsi="Futura Lt BT" w:cs="Arial"/>
                <w:b/>
                <w:bCs/>
                <w:color w:val="005CA9"/>
                <w:sz w:val="18"/>
                <w:szCs w:val="18"/>
              </w:rPr>
              <w:t>Valor de mercado</w:t>
            </w:r>
          </w:p>
        </w:tc>
      </w:tr>
      <w:tr w:rsidR="009D4F28" w:rsidRPr="0047014D" w14:paraId="2E11E6FE" w14:textId="77777777" w:rsidTr="009D4F28">
        <w:trPr>
          <w:trHeight w:val="401"/>
        </w:trPr>
        <w:tc>
          <w:tcPr>
            <w:tcW w:w="2268" w:type="dxa"/>
            <w:vMerge/>
            <w:tcBorders>
              <w:top w:val="nil"/>
              <w:left w:val="nil"/>
              <w:bottom w:val="single" w:sz="4" w:space="0" w:color="F39200"/>
              <w:right w:val="nil"/>
            </w:tcBorders>
            <w:vAlign w:val="center"/>
            <w:hideMark/>
          </w:tcPr>
          <w:p w14:paraId="24414327" w14:textId="77777777" w:rsidR="009D4F28" w:rsidRPr="001B60E0" w:rsidRDefault="009D4F28" w:rsidP="001B60E0">
            <w:pPr>
              <w:rPr>
                <w:rFonts w:ascii="Futura Lt BT" w:eastAsia="Times New Roman" w:hAnsi="Futura Lt BT" w:cs="Arial"/>
                <w:b/>
                <w:bCs/>
                <w:color w:val="2F75B5"/>
                <w:sz w:val="18"/>
                <w:szCs w:val="18"/>
              </w:rPr>
            </w:pPr>
          </w:p>
        </w:tc>
        <w:tc>
          <w:tcPr>
            <w:tcW w:w="1134" w:type="dxa"/>
            <w:vMerge/>
            <w:tcBorders>
              <w:top w:val="nil"/>
              <w:left w:val="nil"/>
              <w:bottom w:val="single" w:sz="4" w:space="0" w:color="F39200"/>
              <w:right w:val="nil"/>
            </w:tcBorders>
            <w:vAlign w:val="center"/>
            <w:hideMark/>
          </w:tcPr>
          <w:p w14:paraId="76B9E50A" w14:textId="77777777" w:rsidR="009D4F28" w:rsidRPr="001B60E0" w:rsidRDefault="009D4F28" w:rsidP="001B60E0">
            <w:pPr>
              <w:rPr>
                <w:rFonts w:ascii="Futura Lt BT" w:eastAsia="Times New Roman" w:hAnsi="Futura Lt BT" w:cs="Arial"/>
                <w:b/>
                <w:bCs/>
                <w:color w:val="2F75B5"/>
                <w:sz w:val="18"/>
                <w:szCs w:val="18"/>
              </w:rPr>
            </w:pPr>
          </w:p>
        </w:tc>
        <w:tc>
          <w:tcPr>
            <w:tcW w:w="993" w:type="dxa"/>
            <w:vMerge/>
            <w:tcBorders>
              <w:top w:val="nil"/>
              <w:left w:val="nil"/>
              <w:bottom w:val="single" w:sz="4" w:space="0" w:color="F39200"/>
              <w:right w:val="nil"/>
            </w:tcBorders>
            <w:vAlign w:val="center"/>
            <w:hideMark/>
          </w:tcPr>
          <w:p w14:paraId="5494A179" w14:textId="77777777" w:rsidR="009D4F28" w:rsidRPr="001B60E0" w:rsidRDefault="009D4F28" w:rsidP="001B60E0">
            <w:pPr>
              <w:rPr>
                <w:rFonts w:ascii="Futura Lt BT" w:eastAsia="Times New Roman" w:hAnsi="Futura Lt BT" w:cs="Arial"/>
                <w:b/>
                <w:bCs/>
                <w:color w:val="2F75B5"/>
                <w:sz w:val="18"/>
                <w:szCs w:val="18"/>
              </w:rPr>
            </w:pPr>
          </w:p>
        </w:tc>
        <w:tc>
          <w:tcPr>
            <w:tcW w:w="992" w:type="dxa"/>
            <w:vMerge/>
            <w:tcBorders>
              <w:top w:val="nil"/>
              <w:left w:val="nil"/>
              <w:bottom w:val="single" w:sz="4" w:space="0" w:color="F39200"/>
              <w:right w:val="nil"/>
            </w:tcBorders>
            <w:vAlign w:val="center"/>
            <w:hideMark/>
          </w:tcPr>
          <w:p w14:paraId="65038E13" w14:textId="77777777" w:rsidR="009D4F28" w:rsidRPr="001B60E0" w:rsidRDefault="009D4F28" w:rsidP="001B60E0">
            <w:pPr>
              <w:rPr>
                <w:rFonts w:ascii="Futura Lt BT" w:eastAsia="Times New Roman" w:hAnsi="Futura Lt BT" w:cs="Arial"/>
                <w:b/>
                <w:bCs/>
                <w:color w:val="2F75B5"/>
                <w:sz w:val="18"/>
                <w:szCs w:val="18"/>
              </w:rPr>
            </w:pPr>
          </w:p>
        </w:tc>
        <w:tc>
          <w:tcPr>
            <w:tcW w:w="992" w:type="dxa"/>
            <w:vMerge/>
            <w:tcBorders>
              <w:top w:val="nil"/>
              <w:left w:val="nil"/>
              <w:bottom w:val="single" w:sz="4" w:space="0" w:color="F39200"/>
              <w:right w:val="nil"/>
            </w:tcBorders>
            <w:vAlign w:val="center"/>
            <w:hideMark/>
          </w:tcPr>
          <w:p w14:paraId="546E570D" w14:textId="77777777" w:rsidR="009D4F28" w:rsidRPr="001B60E0" w:rsidRDefault="009D4F28" w:rsidP="001B60E0">
            <w:pPr>
              <w:rPr>
                <w:rFonts w:ascii="Futura Lt BT" w:eastAsia="Times New Roman" w:hAnsi="Futura Lt BT" w:cs="Arial"/>
                <w:b/>
                <w:bCs/>
                <w:color w:val="2F75B5"/>
                <w:sz w:val="18"/>
                <w:szCs w:val="18"/>
              </w:rPr>
            </w:pPr>
          </w:p>
        </w:tc>
        <w:tc>
          <w:tcPr>
            <w:tcW w:w="1134" w:type="dxa"/>
            <w:vMerge/>
            <w:tcBorders>
              <w:top w:val="nil"/>
              <w:left w:val="nil"/>
              <w:bottom w:val="single" w:sz="4" w:space="0" w:color="F39200"/>
              <w:right w:val="nil"/>
            </w:tcBorders>
            <w:vAlign w:val="center"/>
            <w:hideMark/>
          </w:tcPr>
          <w:p w14:paraId="280E79FF" w14:textId="77777777" w:rsidR="009D4F28" w:rsidRPr="001B60E0" w:rsidRDefault="009D4F28" w:rsidP="001B60E0">
            <w:pPr>
              <w:rPr>
                <w:rFonts w:ascii="Futura Lt BT" w:eastAsia="Times New Roman" w:hAnsi="Futura Lt BT" w:cs="Arial"/>
                <w:b/>
                <w:bCs/>
                <w:color w:val="2F75B5"/>
                <w:sz w:val="18"/>
                <w:szCs w:val="18"/>
              </w:rPr>
            </w:pPr>
          </w:p>
        </w:tc>
        <w:tc>
          <w:tcPr>
            <w:tcW w:w="1276" w:type="dxa"/>
            <w:vMerge/>
            <w:tcBorders>
              <w:top w:val="nil"/>
              <w:left w:val="nil"/>
              <w:bottom w:val="single" w:sz="4" w:space="0" w:color="F39200"/>
              <w:right w:val="nil"/>
            </w:tcBorders>
            <w:vAlign w:val="center"/>
            <w:hideMark/>
          </w:tcPr>
          <w:p w14:paraId="4E6AF12B" w14:textId="77777777" w:rsidR="009D4F28" w:rsidRPr="001B60E0" w:rsidRDefault="009D4F28" w:rsidP="001B60E0">
            <w:pPr>
              <w:rPr>
                <w:rFonts w:ascii="Futura Lt BT" w:eastAsia="Times New Roman" w:hAnsi="Futura Lt BT" w:cs="Arial"/>
                <w:b/>
                <w:bCs/>
                <w:color w:val="2F75B5"/>
                <w:sz w:val="18"/>
                <w:szCs w:val="18"/>
              </w:rPr>
            </w:pPr>
          </w:p>
        </w:tc>
        <w:tc>
          <w:tcPr>
            <w:tcW w:w="1134" w:type="dxa"/>
            <w:vMerge/>
            <w:tcBorders>
              <w:top w:val="nil"/>
              <w:left w:val="nil"/>
              <w:bottom w:val="single" w:sz="4" w:space="0" w:color="F39200"/>
              <w:right w:val="nil"/>
            </w:tcBorders>
            <w:vAlign w:val="center"/>
            <w:hideMark/>
          </w:tcPr>
          <w:p w14:paraId="77B2EE09" w14:textId="77777777" w:rsidR="009D4F28" w:rsidRPr="001B60E0" w:rsidRDefault="009D4F28" w:rsidP="001B60E0">
            <w:pPr>
              <w:rPr>
                <w:rFonts w:ascii="Futura Lt BT" w:eastAsia="Times New Roman" w:hAnsi="Futura Lt BT" w:cs="Arial"/>
                <w:b/>
                <w:bCs/>
                <w:color w:val="2F75B5"/>
                <w:sz w:val="18"/>
                <w:szCs w:val="18"/>
              </w:rPr>
            </w:pPr>
          </w:p>
        </w:tc>
        <w:tc>
          <w:tcPr>
            <w:tcW w:w="1134" w:type="dxa"/>
            <w:vMerge/>
            <w:tcBorders>
              <w:top w:val="nil"/>
              <w:left w:val="nil"/>
              <w:bottom w:val="single" w:sz="4" w:space="0" w:color="F39200"/>
              <w:right w:val="nil"/>
            </w:tcBorders>
            <w:vAlign w:val="center"/>
            <w:hideMark/>
          </w:tcPr>
          <w:p w14:paraId="2662D34C" w14:textId="77777777" w:rsidR="009D4F28" w:rsidRPr="001B60E0" w:rsidRDefault="009D4F28" w:rsidP="001B60E0">
            <w:pPr>
              <w:rPr>
                <w:rFonts w:ascii="Futura Lt BT" w:eastAsia="Times New Roman" w:hAnsi="Futura Lt BT" w:cs="Arial"/>
                <w:b/>
                <w:bCs/>
                <w:color w:val="2F75B5"/>
                <w:sz w:val="18"/>
                <w:szCs w:val="18"/>
              </w:rPr>
            </w:pPr>
          </w:p>
        </w:tc>
        <w:tc>
          <w:tcPr>
            <w:tcW w:w="1276" w:type="dxa"/>
            <w:vMerge/>
            <w:tcBorders>
              <w:top w:val="nil"/>
              <w:left w:val="nil"/>
              <w:bottom w:val="single" w:sz="4" w:space="0" w:color="F39200"/>
              <w:right w:val="nil"/>
            </w:tcBorders>
            <w:vAlign w:val="center"/>
            <w:hideMark/>
          </w:tcPr>
          <w:p w14:paraId="3850C02F" w14:textId="77777777" w:rsidR="009D4F28" w:rsidRPr="001B60E0" w:rsidRDefault="009D4F28" w:rsidP="001B60E0">
            <w:pPr>
              <w:rPr>
                <w:rFonts w:ascii="Futura Lt BT" w:eastAsia="Times New Roman" w:hAnsi="Futura Lt BT" w:cs="Arial"/>
                <w:b/>
                <w:bCs/>
                <w:color w:val="2F75B5"/>
                <w:sz w:val="18"/>
                <w:szCs w:val="18"/>
              </w:rPr>
            </w:pPr>
          </w:p>
        </w:tc>
        <w:tc>
          <w:tcPr>
            <w:tcW w:w="1134" w:type="dxa"/>
            <w:vMerge/>
            <w:tcBorders>
              <w:top w:val="nil"/>
              <w:left w:val="nil"/>
              <w:bottom w:val="single" w:sz="4" w:space="0" w:color="F39200"/>
              <w:right w:val="nil"/>
            </w:tcBorders>
            <w:vAlign w:val="center"/>
            <w:hideMark/>
          </w:tcPr>
          <w:p w14:paraId="0CE9A00C" w14:textId="77777777" w:rsidR="009D4F28" w:rsidRPr="001B60E0" w:rsidRDefault="009D4F28" w:rsidP="001B60E0">
            <w:pPr>
              <w:rPr>
                <w:rFonts w:ascii="Futura Lt BT" w:eastAsia="Times New Roman" w:hAnsi="Futura Lt BT" w:cs="Arial"/>
                <w:b/>
                <w:bCs/>
                <w:color w:val="2F75B5"/>
                <w:sz w:val="18"/>
                <w:szCs w:val="18"/>
              </w:rPr>
            </w:pPr>
          </w:p>
        </w:tc>
        <w:tc>
          <w:tcPr>
            <w:tcW w:w="1104" w:type="dxa"/>
            <w:vMerge/>
            <w:tcBorders>
              <w:top w:val="nil"/>
              <w:left w:val="nil"/>
              <w:bottom w:val="single" w:sz="4" w:space="0" w:color="F39200"/>
              <w:right w:val="nil"/>
            </w:tcBorders>
            <w:vAlign w:val="center"/>
            <w:hideMark/>
          </w:tcPr>
          <w:p w14:paraId="79AD9F15" w14:textId="77777777" w:rsidR="009D4F28" w:rsidRPr="001B60E0" w:rsidRDefault="009D4F28" w:rsidP="001B60E0">
            <w:pPr>
              <w:rPr>
                <w:rFonts w:ascii="Futura Lt BT" w:eastAsia="Times New Roman" w:hAnsi="Futura Lt BT" w:cs="Arial"/>
                <w:b/>
                <w:bCs/>
                <w:color w:val="2F75B5"/>
                <w:sz w:val="18"/>
                <w:szCs w:val="18"/>
              </w:rPr>
            </w:pPr>
          </w:p>
        </w:tc>
      </w:tr>
      <w:tr w:rsidR="009D4F28" w:rsidRPr="0047014D" w14:paraId="297579B4" w14:textId="77777777" w:rsidTr="009D4F28">
        <w:trPr>
          <w:trHeight w:val="283"/>
        </w:trPr>
        <w:tc>
          <w:tcPr>
            <w:tcW w:w="2268" w:type="dxa"/>
            <w:tcBorders>
              <w:top w:val="single" w:sz="8" w:space="0" w:color="F79646"/>
              <w:left w:val="nil"/>
              <w:bottom w:val="nil"/>
              <w:right w:val="nil"/>
            </w:tcBorders>
            <w:shd w:val="clear" w:color="auto" w:fill="auto"/>
            <w:vAlign w:val="center"/>
            <w:hideMark/>
          </w:tcPr>
          <w:p w14:paraId="7FD768C0" w14:textId="77777777" w:rsidR="009D4F28" w:rsidRPr="001B60E0" w:rsidRDefault="009D4F28" w:rsidP="001B60E0">
            <w:pPr>
              <w:rPr>
                <w:rFonts w:ascii="Futura Lt BT" w:eastAsia="Times New Roman" w:hAnsi="Futura Lt BT" w:cs="Arial"/>
                <w:b/>
                <w:bCs/>
                <w:color w:val="005CA9"/>
                <w:sz w:val="18"/>
                <w:szCs w:val="18"/>
              </w:rPr>
            </w:pPr>
            <w:r w:rsidRPr="001B60E0">
              <w:rPr>
                <w:rFonts w:ascii="Futura Lt BT" w:eastAsia="Times New Roman" w:hAnsi="Futura Lt BT" w:cs="Arial"/>
                <w:b/>
                <w:bCs/>
                <w:color w:val="005CA9"/>
                <w:sz w:val="18"/>
                <w:szCs w:val="18"/>
              </w:rPr>
              <w:t>Títulos públicos</w:t>
            </w:r>
          </w:p>
        </w:tc>
        <w:tc>
          <w:tcPr>
            <w:tcW w:w="1134" w:type="dxa"/>
            <w:tcBorders>
              <w:top w:val="nil"/>
              <w:left w:val="nil"/>
              <w:bottom w:val="nil"/>
              <w:right w:val="nil"/>
            </w:tcBorders>
            <w:shd w:val="clear" w:color="auto" w:fill="auto"/>
            <w:vAlign w:val="center"/>
            <w:hideMark/>
          </w:tcPr>
          <w:p w14:paraId="05DA7CB9" w14:textId="129D724B" w:rsidR="009D4F28" w:rsidRPr="009D4F28" w:rsidRDefault="009D4F28" w:rsidP="009D4F28">
            <w:pPr>
              <w:jc w:val="center"/>
              <w:rPr>
                <w:rFonts w:ascii="Futura Lt BT" w:eastAsia="Times New Roman" w:hAnsi="Futura Lt BT" w:cs="Arial"/>
                <w:b/>
                <w:bCs/>
                <w:color w:val="005CA9"/>
                <w:sz w:val="16"/>
                <w:szCs w:val="16"/>
              </w:rPr>
            </w:pPr>
            <w:r w:rsidRPr="009D4F28">
              <w:rPr>
                <w:rFonts w:ascii="Futura Lt BT" w:eastAsia="Times New Roman" w:hAnsi="Futura Lt BT" w:cs="Arial"/>
                <w:b/>
                <w:bCs/>
                <w:color w:val="005CA9"/>
                <w:sz w:val="16"/>
                <w:szCs w:val="16"/>
              </w:rPr>
              <w:t>-</w:t>
            </w:r>
          </w:p>
        </w:tc>
        <w:tc>
          <w:tcPr>
            <w:tcW w:w="993" w:type="dxa"/>
            <w:tcBorders>
              <w:top w:val="nil"/>
              <w:left w:val="nil"/>
              <w:bottom w:val="nil"/>
              <w:right w:val="nil"/>
            </w:tcBorders>
            <w:shd w:val="clear" w:color="auto" w:fill="auto"/>
            <w:vAlign w:val="center"/>
            <w:hideMark/>
          </w:tcPr>
          <w:p w14:paraId="29EF7922" w14:textId="69E155C4" w:rsidR="009D4F28" w:rsidRPr="009D4F28" w:rsidRDefault="009D4F28" w:rsidP="009D4F28">
            <w:pPr>
              <w:jc w:val="right"/>
              <w:rPr>
                <w:rFonts w:ascii="Futura Lt BT" w:eastAsia="Times New Roman" w:hAnsi="Futura Lt BT" w:cs="Arial"/>
                <w:b/>
                <w:bCs/>
                <w:color w:val="005CA9"/>
                <w:sz w:val="16"/>
                <w:szCs w:val="16"/>
              </w:rPr>
            </w:pPr>
            <w:r w:rsidRPr="009D4F28">
              <w:rPr>
                <w:rFonts w:ascii="Futura Lt BT" w:eastAsia="Times New Roman" w:hAnsi="Futura Lt BT" w:cs="Arial"/>
                <w:b/>
                <w:bCs/>
                <w:color w:val="005CA9"/>
                <w:sz w:val="16"/>
                <w:szCs w:val="16"/>
              </w:rPr>
              <w:t>5.383.653</w:t>
            </w:r>
          </w:p>
        </w:tc>
        <w:tc>
          <w:tcPr>
            <w:tcW w:w="992" w:type="dxa"/>
            <w:tcBorders>
              <w:top w:val="nil"/>
              <w:left w:val="nil"/>
              <w:bottom w:val="nil"/>
              <w:right w:val="nil"/>
            </w:tcBorders>
            <w:shd w:val="clear" w:color="auto" w:fill="auto"/>
            <w:vAlign w:val="center"/>
            <w:hideMark/>
          </w:tcPr>
          <w:p w14:paraId="6306E278" w14:textId="26FDC45E" w:rsidR="009D4F28" w:rsidRPr="009D4F28" w:rsidRDefault="009D4F28" w:rsidP="009D4F28">
            <w:pPr>
              <w:jc w:val="right"/>
              <w:rPr>
                <w:rFonts w:ascii="Futura Lt BT" w:eastAsia="Times New Roman" w:hAnsi="Futura Lt BT" w:cs="Arial"/>
                <w:b/>
                <w:bCs/>
                <w:color w:val="005CA9"/>
                <w:sz w:val="16"/>
                <w:szCs w:val="16"/>
              </w:rPr>
            </w:pPr>
            <w:r w:rsidRPr="009D4F28">
              <w:rPr>
                <w:rFonts w:ascii="Futura Lt BT" w:eastAsia="Times New Roman" w:hAnsi="Futura Lt BT" w:cs="Arial"/>
                <w:b/>
                <w:bCs/>
                <w:color w:val="005CA9"/>
                <w:sz w:val="16"/>
                <w:szCs w:val="16"/>
              </w:rPr>
              <w:t>23.448</w:t>
            </w:r>
          </w:p>
        </w:tc>
        <w:tc>
          <w:tcPr>
            <w:tcW w:w="992" w:type="dxa"/>
            <w:tcBorders>
              <w:top w:val="nil"/>
              <w:left w:val="nil"/>
              <w:bottom w:val="nil"/>
              <w:right w:val="nil"/>
            </w:tcBorders>
            <w:shd w:val="clear" w:color="auto" w:fill="auto"/>
            <w:vAlign w:val="center"/>
            <w:hideMark/>
          </w:tcPr>
          <w:p w14:paraId="1A2AFC9F" w14:textId="24042E21" w:rsidR="009D4F28" w:rsidRPr="009D4F28" w:rsidRDefault="009D4F28" w:rsidP="009D4F28">
            <w:pPr>
              <w:jc w:val="right"/>
              <w:rPr>
                <w:rFonts w:ascii="Futura Lt BT" w:eastAsia="Times New Roman" w:hAnsi="Futura Lt BT" w:cs="Arial"/>
                <w:b/>
                <w:bCs/>
                <w:color w:val="005CA9"/>
                <w:sz w:val="16"/>
                <w:szCs w:val="16"/>
              </w:rPr>
            </w:pPr>
            <w:r w:rsidRPr="009D4F28">
              <w:rPr>
                <w:rFonts w:ascii="Futura Lt BT" w:eastAsia="Times New Roman" w:hAnsi="Futura Lt BT" w:cs="Arial"/>
                <w:b/>
                <w:bCs/>
                <w:color w:val="005CA9"/>
                <w:sz w:val="16"/>
                <w:szCs w:val="16"/>
              </w:rPr>
              <w:t>3.267.317</w:t>
            </w:r>
          </w:p>
        </w:tc>
        <w:tc>
          <w:tcPr>
            <w:tcW w:w="1134" w:type="dxa"/>
            <w:tcBorders>
              <w:top w:val="nil"/>
              <w:left w:val="nil"/>
              <w:bottom w:val="nil"/>
              <w:right w:val="nil"/>
            </w:tcBorders>
            <w:shd w:val="clear" w:color="auto" w:fill="auto"/>
            <w:vAlign w:val="center"/>
            <w:hideMark/>
          </w:tcPr>
          <w:p w14:paraId="7E2A303B" w14:textId="4345BC39" w:rsidR="009D4F28" w:rsidRPr="009D4F28" w:rsidRDefault="009D4F28" w:rsidP="009D4F28">
            <w:pPr>
              <w:jc w:val="right"/>
              <w:rPr>
                <w:rFonts w:ascii="Futura Lt BT" w:eastAsia="Times New Roman" w:hAnsi="Futura Lt BT" w:cs="Arial"/>
                <w:b/>
                <w:bCs/>
                <w:color w:val="005CA9"/>
                <w:sz w:val="16"/>
                <w:szCs w:val="16"/>
              </w:rPr>
            </w:pPr>
            <w:r w:rsidRPr="009D4F28">
              <w:rPr>
                <w:rFonts w:ascii="Futura Lt BT" w:eastAsia="Times New Roman" w:hAnsi="Futura Lt BT" w:cs="Arial"/>
                <w:b/>
                <w:bCs/>
                <w:color w:val="005CA9"/>
                <w:sz w:val="16"/>
                <w:szCs w:val="16"/>
              </w:rPr>
              <w:t>108.369.627</w:t>
            </w:r>
          </w:p>
        </w:tc>
        <w:tc>
          <w:tcPr>
            <w:tcW w:w="1276" w:type="dxa"/>
            <w:tcBorders>
              <w:top w:val="nil"/>
              <w:left w:val="nil"/>
              <w:bottom w:val="nil"/>
              <w:right w:val="nil"/>
            </w:tcBorders>
            <w:shd w:val="clear" w:color="auto" w:fill="auto"/>
            <w:vAlign w:val="center"/>
            <w:hideMark/>
          </w:tcPr>
          <w:p w14:paraId="33894AC9" w14:textId="30BEB75C" w:rsidR="009D4F28" w:rsidRPr="009D4F28" w:rsidRDefault="009D4F28" w:rsidP="009D4F28">
            <w:pPr>
              <w:jc w:val="right"/>
              <w:rPr>
                <w:rFonts w:ascii="Futura Lt BT" w:eastAsia="Times New Roman" w:hAnsi="Futura Lt BT" w:cs="Arial"/>
                <w:b/>
                <w:bCs/>
                <w:color w:val="005CA9"/>
                <w:sz w:val="16"/>
                <w:szCs w:val="16"/>
              </w:rPr>
            </w:pPr>
            <w:r w:rsidRPr="009D4F28">
              <w:rPr>
                <w:rFonts w:ascii="Futura Lt BT" w:eastAsia="Times New Roman" w:hAnsi="Futura Lt BT" w:cs="Arial"/>
                <w:b/>
                <w:bCs/>
                <w:color w:val="005CA9"/>
                <w:sz w:val="16"/>
                <w:szCs w:val="16"/>
              </w:rPr>
              <w:t>121.739.486</w:t>
            </w:r>
          </w:p>
        </w:tc>
        <w:tc>
          <w:tcPr>
            <w:tcW w:w="1134" w:type="dxa"/>
            <w:tcBorders>
              <w:top w:val="nil"/>
              <w:left w:val="nil"/>
              <w:bottom w:val="nil"/>
              <w:right w:val="nil"/>
            </w:tcBorders>
            <w:shd w:val="clear" w:color="auto" w:fill="auto"/>
            <w:vAlign w:val="center"/>
            <w:hideMark/>
          </w:tcPr>
          <w:p w14:paraId="3506C488" w14:textId="1F8D126D" w:rsidR="009D4F28" w:rsidRPr="009D4F28" w:rsidRDefault="009D4F28" w:rsidP="009D4F28">
            <w:pPr>
              <w:jc w:val="right"/>
              <w:rPr>
                <w:rFonts w:ascii="Futura Lt BT" w:eastAsia="Times New Roman" w:hAnsi="Futura Lt BT" w:cs="Arial"/>
                <w:b/>
                <w:bCs/>
                <w:color w:val="005CA9"/>
                <w:sz w:val="16"/>
                <w:szCs w:val="16"/>
              </w:rPr>
            </w:pPr>
            <w:r w:rsidRPr="009D4F28">
              <w:rPr>
                <w:rFonts w:ascii="Futura Lt BT" w:eastAsia="Times New Roman" w:hAnsi="Futura Lt BT" w:cs="Arial"/>
                <w:b/>
                <w:bCs/>
                <w:color w:val="005CA9"/>
                <w:sz w:val="16"/>
                <w:szCs w:val="16"/>
              </w:rPr>
              <w:t>(4.695.441)</w:t>
            </w:r>
          </w:p>
        </w:tc>
        <w:tc>
          <w:tcPr>
            <w:tcW w:w="1134" w:type="dxa"/>
            <w:tcBorders>
              <w:top w:val="nil"/>
              <w:left w:val="nil"/>
              <w:bottom w:val="nil"/>
              <w:right w:val="nil"/>
            </w:tcBorders>
            <w:shd w:val="clear" w:color="auto" w:fill="auto"/>
            <w:vAlign w:val="center"/>
            <w:hideMark/>
          </w:tcPr>
          <w:p w14:paraId="5FAE6222" w14:textId="1E806BC2" w:rsidR="009D4F28" w:rsidRPr="009D4F28" w:rsidRDefault="009D4F28" w:rsidP="009D4F28">
            <w:pPr>
              <w:jc w:val="right"/>
              <w:rPr>
                <w:rFonts w:ascii="Futura Lt BT" w:eastAsia="Times New Roman" w:hAnsi="Futura Lt BT" w:cs="Arial"/>
                <w:b/>
                <w:bCs/>
                <w:color w:val="005CA9"/>
                <w:sz w:val="16"/>
                <w:szCs w:val="16"/>
              </w:rPr>
            </w:pPr>
            <w:r w:rsidRPr="009D4F28">
              <w:rPr>
                <w:rFonts w:ascii="Futura Lt BT" w:eastAsia="Times New Roman" w:hAnsi="Futura Lt BT" w:cs="Arial"/>
                <w:b/>
                <w:bCs/>
                <w:color w:val="005CA9"/>
                <w:sz w:val="16"/>
                <w:szCs w:val="16"/>
              </w:rPr>
              <w:t>117.044.045</w:t>
            </w:r>
          </w:p>
        </w:tc>
        <w:tc>
          <w:tcPr>
            <w:tcW w:w="1276" w:type="dxa"/>
            <w:tcBorders>
              <w:top w:val="nil"/>
              <w:left w:val="nil"/>
              <w:bottom w:val="nil"/>
              <w:right w:val="nil"/>
            </w:tcBorders>
            <w:shd w:val="clear" w:color="auto" w:fill="auto"/>
            <w:noWrap/>
            <w:vAlign w:val="center"/>
            <w:hideMark/>
          </w:tcPr>
          <w:p w14:paraId="3FF78C31" w14:textId="44522319" w:rsidR="009D4F28" w:rsidRPr="009D4F28" w:rsidRDefault="009D4F28" w:rsidP="009D4F28">
            <w:pPr>
              <w:jc w:val="right"/>
              <w:rPr>
                <w:rFonts w:ascii="Futura Lt BT" w:eastAsia="Times New Roman" w:hAnsi="Futura Lt BT" w:cs="Arial"/>
                <w:b/>
                <w:bCs/>
                <w:color w:val="005CA9"/>
                <w:sz w:val="16"/>
                <w:szCs w:val="16"/>
              </w:rPr>
            </w:pPr>
            <w:r w:rsidRPr="009D4F28">
              <w:rPr>
                <w:rFonts w:ascii="Futura Lt BT" w:eastAsia="Times New Roman" w:hAnsi="Futura Lt BT" w:cs="Arial"/>
                <w:b/>
                <w:bCs/>
                <w:color w:val="005CA9"/>
                <w:sz w:val="16"/>
                <w:szCs w:val="16"/>
              </w:rPr>
              <w:t>129.908.927</w:t>
            </w:r>
          </w:p>
        </w:tc>
        <w:tc>
          <w:tcPr>
            <w:tcW w:w="1134" w:type="dxa"/>
            <w:tcBorders>
              <w:top w:val="nil"/>
              <w:left w:val="nil"/>
              <w:bottom w:val="nil"/>
              <w:right w:val="nil"/>
            </w:tcBorders>
            <w:shd w:val="clear" w:color="auto" w:fill="auto"/>
            <w:noWrap/>
            <w:vAlign w:val="center"/>
            <w:hideMark/>
          </w:tcPr>
          <w:p w14:paraId="16CA057A" w14:textId="1E195A1D" w:rsidR="009D4F28" w:rsidRPr="009D4F28" w:rsidRDefault="009D4F28" w:rsidP="009D4F28">
            <w:pPr>
              <w:ind w:firstLineChars="100" w:firstLine="161"/>
              <w:jc w:val="right"/>
              <w:rPr>
                <w:rFonts w:ascii="Futura Lt BT" w:eastAsia="Times New Roman" w:hAnsi="Futura Lt BT" w:cs="Arial"/>
                <w:b/>
                <w:bCs/>
                <w:color w:val="005CA9"/>
                <w:sz w:val="16"/>
                <w:szCs w:val="16"/>
              </w:rPr>
            </w:pPr>
            <w:r w:rsidRPr="009D4F28">
              <w:rPr>
                <w:rFonts w:ascii="Futura Lt BT" w:eastAsia="Times New Roman" w:hAnsi="Futura Lt BT" w:cs="Arial"/>
                <w:b/>
                <w:bCs/>
                <w:color w:val="005CA9"/>
                <w:sz w:val="16"/>
                <w:szCs w:val="16"/>
              </w:rPr>
              <w:t>(5.113.370)</w:t>
            </w:r>
          </w:p>
        </w:tc>
        <w:tc>
          <w:tcPr>
            <w:tcW w:w="1104" w:type="dxa"/>
            <w:tcBorders>
              <w:top w:val="nil"/>
              <w:left w:val="nil"/>
              <w:bottom w:val="nil"/>
              <w:right w:val="nil"/>
            </w:tcBorders>
            <w:shd w:val="clear" w:color="auto" w:fill="auto"/>
            <w:noWrap/>
            <w:vAlign w:val="center"/>
            <w:hideMark/>
          </w:tcPr>
          <w:p w14:paraId="5F40CC58" w14:textId="7A31CA4C" w:rsidR="009D4F28" w:rsidRPr="009D4F28" w:rsidRDefault="009D4F28" w:rsidP="009D4F28">
            <w:pPr>
              <w:jc w:val="right"/>
              <w:rPr>
                <w:rFonts w:ascii="Futura Lt BT" w:eastAsia="Times New Roman" w:hAnsi="Futura Lt BT" w:cs="Arial"/>
                <w:b/>
                <w:bCs/>
                <w:color w:val="005CA9"/>
                <w:sz w:val="16"/>
                <w:szCs w:val="16"/>
              </w:rPr>
            </w:pPr>
            <w:r w:rsidRPr="009D4F28">
              <w:rPr>
                <w:rFonts w:ascii="Futura Lt BT" w:eastAsia="Times New Roman" w:hAnsi="Futura Lt BT" w:cs="Arial"/>
                <w:b/>
                <w:bCs/>
                <w:color w:val="005CA9"/>
                <w:sz w:val="16"/>
                <w:szCs w:val="16"/>
              </w:rPr>
              <w:t>124.795.557</w:t>
            </w:r>
          </w:p>
        </w:tc>
      </w:tr>
      <w:tr w:rsidR="009D4F28" w:rsidRPr="0047014D" w14:paraId="002A1120" w14:textId="77777777" w:rsidTr="009D4F28">
        <w:trPr>
          <w:trHeight w:val="283"/>
        </w:trPr>
        <w:tc>
          <w:tcPr>
            <w:tcW w:w="2268" w:type="dxa"/>
            <w:tcBorders>
              <w:top w:val="nil"/>
              <w:left w:val="nil"/>
              <w:bottom w:val="nil"/>
              <w:right w:val="nil"/>
            </w:tcBorders>
            <w:shd w:val="clear" w:color="auto" w:fill="auto"/>
            <w:vAlign w:val="center"/>
            <w:hideMark/>
          </w:tcPr>
          <w:p w14:paraId="1ACABA5F" w14:textId="77777777" w:rsidR="009D4F28" w:rsidRPr="009D4F28" w:rsidRDefault="009D4F28" w:rsidP="009D4F28">
            <w:pPr>
              <w:ind w:firstLineChars="100" w:firstLine="160"/>
              <w:rPr>
                <w:rFonts w:ascii="Futura Lt BT" w:eastAsia="Times New Roman" w:hAnsi="Futura Lt BT" w:cs="Arial"/>
                <w:color w:val="005CA9"/>
                <w:sz w:val="16"/>
                <w:szCs w:val="16"/>
              </w:rPr>
            </w:pPr>
            <w:r w:rsidRPr="009D4F28">
              <w:rPr>
                <w:rFonts w:ascii="Futura Lt BT" w:eastAsia="Times New Roman" w:hAnsi="Futura Lt BT" w:cs="Arial"/>
                <w:color w:val="005CA9"/>
                <w:sz w:val="16"/>
                <w:szCs w:val="16"/>
              </w:rPr>
              <w:t>Letras financeiras do tesouro</w:t>
            </w:r>
          </w:p>
        </w:tc>
        <w:tc>
          <w:tcPr>
            <w:tcW w:w="1134" w:type="dxa"/>
            <w:tcBorders>
              <w:top w:val="nil"/>
              <w:left w:val="nil"/>
              <w:bottom w:val="nil"/>
              <w:right w:val="nil"/>
            </w:tcBorders>
            <w:shd w:val="clear" w:color="auto" w:fill="auto"/>
            <w:vAlign w:val="center"/>
            <w:hideMark/>
          </w:tcPr>
          <w:p w14:paraId="6E5C8907" w14:textId="7B18EC8D" w:rsidR="009D4F28" w:rsidRPr="009D4F28" w:rsidRDefault="009D4F28" w:rsidP="009D4F28">
            <w:pPr>
              <w:jc w:val="center"/>
              <w:rPr>
                <w:rFonts w:ascii="Futura Lt BT" w:eastAsia="Times New Roman" w:hAnsi="Futura Lt BT" w:cs="Arial"/>
                <w:color w:val="005CA9"/>
                <w:sz w:val="16"/>
                <w:szCs w:val="16"/>
              </w:rPr>
            </w:pPr>
            <w:r w:rsidRPr="009D4F28">
              <w:rPr>
                <w:rFonts w:ascii="Futura Lt BT" w:eastAsia="Times New Roman" w:hAnsi="Futura Lt BT" w:cs="Arial"/>
                <w:color w:val="005CA9"/>
                <w:sz w:val="16"/>
                <w:szCs w:val="16"/>
              </w:rPr>
              <w:t>-</w:t>
            </w:r>
          </w:p>
        </w:tc>
        <w:tc>
          <w:tcPr>
            <w:tcW w:w="993" w:type="dxa"/>
            <w:tcBorders>
              <w:top w:val="nil"/>
              <w:left w:val="nil"/>
              <w:bottom w:val="nil"/>
              <w:right w:val="nil"/>
            </w:tcBorders>
            <w:shd w:val="clear" w:color="auto" w:fill="auto"/>
            <w:noWrap/>
            <w:vAlign w:val="center"/>
            <w:hideMark/>
          </w:tcPr>
          <w:p w14:paraId="6F01CC6C" w14:textId="25DDAB73" w:rsidR="009D4F28" w:rsidRPr="009D4F28" w:rsidRDefault="009D4F28" w:rsidP="009D4F28">
            <w:pPr>
              <w:jc w:val="center"/>
              <w:rPr>
                <w:rFonts w:ascii="Futura Lt BT" w:eastAsia="Times New Roman" w:hAnsi="Futura Lt BT" w:cs="Arial"/>
                <w:color w:val="005CA9"/>
                <w:sz w:val="16"/>
                <w:szCs w:val="16"/>
              </w:rPr>
            </w:pPr>
            <w:r w:rsidRPr="009D4F28">
              <w:rPr>
                <w:rFonts w:ascii="Futura Lt BT" w:eastAsia="Times New Roman" w:hAnsi="Futura Lt BT" w:cs="Arial"/>
                <w:color w:val="005CA9"/>
                <w:sz w:val="16"/>
                <w:szCs w:val="16"/>
              </w:rPr>
              <w:t>-</w:t>
            </w:r>
          </w:p>
        </w:tc>
        <w:tc>
          <w:tcPr>
            <w:tcW w:w="992" w:type="dxa"/>
            <w:tcBorders>
              <w:top w:val="nil"/>
              <w:left w:val="nil"/>
              <w:bottom w:val="nil"/>
              <w:right w:val="nil"/>
            </w:tcBorders>
            <w:shd w:val="clear" w:color="auto" w:fill="auto"/>
            <w:noWrap/>
            <w:vAlign w:val="center"/>
            <w:hideMark/>
          </w:tcPr>
          <w:p w14:paraId="330C473E" w14:textId="62581021" w:rsidR="009D4F28" w:rsidRPr="009D4F28" w:rsidRDefault="009D4F28" w:rsidP="009D4F28">
            <w:pPr>
              <w:jc w:val="right"/>
              <w:rPr>
                <w:rFonts w:ascii="Futura Lt BT" w:eastAsia="Times New Roman" w:hAnsi="Futura Lt BT" w:cs="Arial"/>
                <w:color w:val="005CA9"/>
                <w:sz w:val="16"/>
                <w:szCs w:val="16"/>
              </w:rPr>
            </w:pPr>
            <w:r w:rsidRPr="009D4F28">
              <w:rPr>
                <w:rFonts w:ascii="Futura Lt BT" w:eastAsia="Times New Roman" w:hAnsi="Futura Lt BT" w:cs="Arial"/>
                <w:color w:val="005CA9"/>
                <w:sz w:val="16"/>
                <w:szCs w:val="16"/>
              </w:rPr>
              <w:t>13.921</w:t>
            </w:r>
          </w:p>
        </w:tc>
        <w:tc>
          <w:tcPr>
            <w:tcW w:w="992" w:type="dxa"/>
            <w:tcBorders>
              <w:top w:val="nil"/>
              <w:left w:val="nil"/>
              <w:bottom w:val="nil"/>
              <w:right w:val="nil"/>
            </w:tcBorders>
            <w:shd w:val="clear" w:color="auto" w:fill="auto"/>
            <w:noWrap/>
            <w:vAlign w:val="center"/>
            <w:hideMark/>
          </w:tcPr>
          <w:p w14:paraId="7915E0AC" w14:textId="448B0E35" w:rsidR="009D4F28" w:rsidRPr="009D4F28" w:rsidRDefault="009D4F28" w:rsidP="009D4F28">
            <w:pPr>
              <w:jc w:val="right"/>
              <w:rPr>
                <w:rFonts w:ascii="Futura Lt BT" w:eastAsia="Times New Roman" w:hAnsi="Futura Lt BT" w:cs="Arial"/>
                <w:color w:val="005CA9"/>
                <w:sz w:val="16"/>
                <w:szCs w:val="16"/>
              </w:rPr>
            </w:pPr>
            <w:r w:rsidRPr="009D4F28">
              <w:rPr>
                <w:rFonts w:ascii="Futura Lt BT" w:eastAsia="Times New Roman" w:hAnsi="Futura Lt BT" w:cs="Arial"/>
                <w:color w:val="005CA9"/>
                <w:sz w:val="16"/>
                <w:szCs w:val="16"/>
              </w:rPr>
              <w:t>266.519</w:t>
            </w:r>
          </w:p>
        </w:tc>
        <w:tc>
          <w:tcPr>
            <w:tcW w:w="1134" w:type="dxa"/>
            <w:tcBorders>
              <w:top w:val="nil"/>
              <w:left w:val="nil"/>
              <w:bottom w:val="nil"/>
              <w:right w:val="nil"/>
            </w:tcBorders>
            <w:shd w:val="clear" w:color="auto" w:fill="auto"/>
            <w:noWrap/>
            <w:vAlign w:val="center"/>
            <w:hideMark/>
          </w:tcPr>
          <w:p w14:paraId="57592DCE" w14:textId="73B74DBA" w:rsidR="009D4F28" w:rsidRPr="009D4F28" w:rsidRDefault="009D4F28" w:rsidP="009D4F28">
            <w:pPr>
              <w:jc w:val="right"/>
              <w:rPr>
                <w:rFonts w:ascii="Futura Lt BT" w:eastAsia="Times New Roman" w:hAnsi="Futura Lt BT" w:cs="Arial"/>
                <w:color w:val="005CA9"/>
                <w:sz w:val="16"/>
                <w:szCs w:val="16"/>
              </w:rPr>
            </w:pPr>
            <w:r w:rsidRPr="009D4F28">
              <w:rPr>
                <w:rFonts w:ascii="Futura Lt BT" w:eastAsia="Times New Roman" w:hAnsi="Futura Lt BT" w:cs="Arial"/>
                <w:color w:val="005CA9"/>
                <w:sz w:val="16"/>
                <w:szCs w:val="16"/>
              </w:rPr>
              <w:t>21.208.805</w:t>
            </w:r>
          </w:p>
        </w:tc>
        <w:tc>
          <w:tcPr>
            <w:tcW w:w="1276" w:type="dxa"/>
            <w:tcBorders>
              <w:top w:val="nil"/>
              <w:left w:val="nil"/>
              <w:bottom w:val="nil"/>
              <w:right w:val="nil"/>
            </w:tcBorders>
            <w:shd w:val="clear" w:color="auto" w:fill="auto"/>
            <w:noWrap/>
            <w:vAlign w:val="center"/>
            <w:hideMark/>
          </w:tcPr>
          <w:p w14:paraId="133F137A" w14:textId="27950723" w:rsidR="009D4F28" w:rsidRPr="009D4F28" w:rsidRDefault="009D4F28" w:rsidP="009D4F28">
            <w:pPr>
              <w:jc w:val="right"/>
              <w:rPr>
                <w:rFonts w:ascii="Futura Lt BT" w:eastAsia="Times New Roman" w:hAnsi="Futura Lt BT" w:cs="Arial"/>
                <w:color w:val="005CA9"/>
                <w:sz w:val="16"/>
                <w:szCs w:val="16"/>
              </w:rPr>
            </w:pPr>
            <w:r w:rsidRPr="009D4F28">
              <w:rPr>
                <w:rFonts w:ascii="Futura Lt BT" w:eastAsia="Times New Roman" w:hAnsi="Futura Lt BT" w:cs="Arial"/>
                <w:color w:val="005CA9"/>
                <w:sz w:val="16"/>
                <w:szCs w:val="16"/>
              </w:rPr>
              <w:t>21.416.749</w:t>
            </w:r>
          </w:p>
        </w:tc>
        <w:tc>
          <w:tcPr>
            <w:tcW w:w="1134" w:type="dxa"/>
            <w:tcBorders>
              <w:top w:val="nil"/>
              <w:left w:val="nil"/>
              <w:bottom w:val="nil"/>
              <w:right w:val="nil"/>
            </w:tcBorders>
            <w:shd w:val="clear" w:color="auto" w:fill="auto"/>
            <w:noWrap/>
            <w:vAlign w:val="center"/>
            <w:hideMark/>
          </w:tcPr>
          <w:p w14:paraId="75DAE86A" w14:textId="6E7329CE" w:rsidR="009D4F28" w:rsidRPr="009D4F28" w:rsidRDefault="009D4F28" w:rsidP="009D4F28">
            <w:pPr>
              <w:jc w:val="right"/>
              <w:rPr>
                <w:rFonts w:ascii="Futura Lt BT" w:eastAsia="Times New Roman" w:hAnsi="Futura Lt BT" w:cs="Arial"/>
                <w:color w:val="005CA9"/>
                <w:sz w:val="16"/>
                <w:szCs w:val="16"/>
              </w:rPr>
            </w:pPr>
            <w:r w:rsidRPr="009D4F28">
              <w:rPr>
                <w:rFonts w:ascii="Futura Lt BT" w:eastAsia="Times New Roman" w:hAnsi="Futura Lt BT" w:cs="Arial"/>
                <w:color w:val="005CA9"/>
                <w:sz w:val="16"/>
                <w:szCs w:val="16"/>
              </w:rPr>
              <w:t>72.496</w:t>
            </w:r>
          </w:p>
        </w:tc>
        <w:tc>
          <w:tcPr>
            <w:tcW w:w="1134" w:type="dxa"/>
            <w:tcBorders>
              <w:top w:val="nil"/>
              <w:left w:val="nil"/>
              <w:bottom w:val="nil"/>
              <w:right w:val="nil"/>
            </w:tcBorders>
            <w:shd w:val="clear" w:color="auto" w:fill="auto"/>
            <w:noWrap/>
            <w:vAlign w:val="center"/>
            <w:hideMark/>
          </w:tcPr>
          <w:p w14:paraId="6A131414" w14:textId="5094F324" w:rsidR="009D4F28" w:rsidRPr="009D4F28" w:rsidRDefault="009D4F28" w:rsidP="009D4F28">
            <w:pPr>
              <w:jc w:val="right"/>
              <w:rPr>
                <w:rFonts w:ascii="Futura Lt BT" w:eastAsia="Times New Roman" w:hAnsi="Futura Lt BT" w:cs="Arial"/>
                <w:color w:val="005CA9"/>
                <w:sz w:val="16"/>
                <w:szCs w:val="16"/>
              </w:rPr>
            </w:pPr>
            <w:r w:rsidRPr="009D4F28">
              <w:rPr>
                <w:rFonts w:ascii="Futura Lt BT" w:eastAsia="Times New Roman" w:hAnsi="Futura Lt BT" w:cs="Arial"/>
                <w:color w:val="005CA9"/>
                <w:sz w:val="16"/>
                <w:szCs w:val="16"/>
              </w:rPr>
              <w:t>21.489.245</w:t>
            </w:r>
          </w:p>
        </w:tc>
        <w:tc>
          <w:tcPr>
            <w:tcW w:w="1276" w:type="dxa"/>
            <w:tcBorders>
              <w:top w:val="nil"/>
              <w:left w:val="nil"/>
              <w:bottom w:val="nil"/>
              <w:right w:val="nil"/>
            </w:tcBorders>
            <w:shd w:val="clear" w:color="auto" w:fill="auto"/>
            <w:noWrap/>
            <w:vAlign w:val="center"/>
            <w:hideMark/>
          </w:tcPr>
          <w:p w14:paraId="78F640EB" w14:textId="32245A1A" w:rsidR="009D4F28" w:rsidRPr="009D4F28" w:rsidRDefault="009D4F28" w:rsidP="009D4F28">
            <w:pPr>
              <w:jc w:val="right"/>
              <w:rPr>
                <w:rFonts w:ascii="Futura Lt BT" w:eastAsia="Times New Roman" w:hAnsi="Futura Lt BT" w:cs="Arial"/>
                <w:color w:val="005CA9"/>
                <w:sz w:val="16"/>
                <w:szCs w:val="16"/>
              </w:rPr>
            </w:pPr>
            <w:r w:rsidRPr="009D4F28">
              <w:rPr>
                <w:rFonts w:ascii="Futura Lt BT" w:eastAsia="Times New Roman" w:hAnsi="Futura Lt BT" w:cs="Arial"/>
                <w:color w:val="005CA9"/>
                <w:sz w:val="16"/>
                <w:szCs w:val="16"/>
              </w:rPr>
              <w:t>31.957.360</w:t>
            </w:r>
          </w:p>
        </w:tc>
        <w:tc>
          <w:tcPr>
            <w:tcW w:w="1134" w:type="dxa"/>
            <w:tcBorders>
              <w:top w:val="nil"/>
              <w:left w:val="nil"/>
              <w:bottom w:val="nil"/>
              <w:right w:val="nil"/>
            </w:tcBorders>
            <w:shd w:val="clear" w:color="auto" w:fill="auto"/>
            <w:noWrap/>
            <w:vAlign w:val="center"/>
            <w:hideMark/>
          </w:tcPr>
          <w:p w14:paraId="1A2568AA" w14:textId="4464B325" w:rsidR="009D4F28" w:rsidRPr="009D4F28" w:rsidRDefault="009D4F28" w:rsidP="009D4F28">
            <w:pPr>
              <w:ind w:firstLineChars="100" w:firstLine="160"/>
              <w:jc w:val="right"/>
              <w:rPr>
                <w:rFonts w:ascii="Futura Lt BT" w:eastAsia="Times New Roman" w:hAnsi="Futura Lt BT" w:cs="Arial"/>
                <w:color w:val="005CA9"/>
                <w:sz w:val="16"/>
                <w:szCs w:val="16"/>
              </w:rPr>
            </w:pPr>
            <w:r w:rsidRPr="009D4F28">
              <w:rPr>
                <w:rFonts w:ascii="Futura Lt BT" w:eastAsia="Times New Roman" w:hAnsi="Futura Lt BT" w:cs="Arial"/>
                <w:color w:val="005CA9"/>
                <w:sz w:val="16"/>
                <w:szCs w:val="16"/>
              </w:rPr>
              <w:t>9.245</w:t>
            </w:r>
          </w:p>
        </w:tc>
        <w:tc>
          <w:tcPr>
            <w:tcW w:w="1104" w:type="dxa"/>
            <w:tcBorders>
              <w:top w:val="nil"/>
              <w:left w:val="nil"/>
              <w:bottom w:val="nil"/>
              <w:right w:val="nil"/>
            </w:tcBorders>
            <w:shd w:val="clear" w:color="auto" w:fill="auto"/>
            <w:noWrap/>
            <w:vAlign w:val="center"/>
            <w:hideMark/>
          </w:tcPr>
          <w:p w14:paraId="282D0DD0" w14:textId="432161A8" w:rsidR="009D4F28" w:rsidRPr="009D4F28" w:rsidRDefault="009D4F28" w:rsidP="009D4F28">
            <w:pPr>
              <w:jc w:val="right"/>
              <w:rPr>
                <w:rFonts w:ascii="Futura Lt BT" w:eastAsia="Times New Roman" w:hAnsi="Futura Lt BT" w:cs="Arial"/>
                <w:color w:val="005CA9"/>
                <w:sz w:val="16"/>
                <w:szCs w:val="16"/>
              </w:rPr>
            </w:pPr>
            <w:r w:rsidRPr="009D4F28">
              <w:rPr>
                <w:rFonts w:ascii="Futura Lt BT" w:eastAsia="Times New Roman" w:hAnsi="Futura Lt BT" w:cs="Arial"/>
                <w:color w:val="005CA9"/>
                <w:sz w:val="16"/>
                <w:szCs w:val="16"/>
              </w:rPr>
              <w:t>31.966.605</w:t>
            </w:r>
          </w:p>
        </w:tc>
      </w:tr>
      <w:tr w:rsidR="009D4F28" w:rsidRPr="0047014D" w14:paraId="4B786160" w14:textId="77777777" w:rsidTr="009D4F28">
        <w:trPr>
          <w:trHeight w:val="283"/>
        </w:trPr>
        <w:tc>
          <w:tcPr>
            <w:tcW w:w="2268" w:type="dxa"/>
            <w:tcBorders>
              <w:top w:val="nil"/>
              <w:left w:val="nil"/>
              <w:bottom w:val="nil"/>
              <w:right w:val="nil"/>
            </w:tcBorders>
            <w:shd w:val="clear" w:color="auto" w:fill="auto"/>
            <w:vAlign w:val="center"/>
            <w:hideMark/>
          </w:tcPr>
          <w:p w14:paraId="68DFA847" w14:textId="77777777" w:rsidR="009D4F28" w:rsidRPr="009D4F28" w:rsidRDefault="009D4F28" w:rsidP="009D4F28">
            <w:pPr>
              <w:ind w:firstLineChars="100" w:firstLine="160"/>
              <w:rPr>
                <w:rFonts w:ascii="Futura Lt BT" w:eastAsia="Times New Roman" w:hAnsi="Futura Lt BT" w:cs="Arial"/>
                <w:color w:val="005CA9"/>
                <w:sz w:val="16"/>
                <w:szCs w:val="16"/>
              </w:rPr>
            </w:pPr>
            <w:r w:rsidRPr="009D4F28">
              <w:rPr>
                <w:rFonts w:ascii="Futura Lt BT" w:eastAsia="Times New Roman" w:hAnsi="Futura Lt BT" w:cs="Arial"/>
                <w:color w:val="005CA9"/>
                <w:sz w:val="16"/>
                <w:szCs w:val="16"/>
              </w:rPr>
              <w:t>Letras do tesouro nacional</w:t>
            </w:r>
          </w:p>
        </w:tc>
        <w:tc>
          <w:tcPr>
            <w:tcW w:w="1134" w:type="dxa"/>
            <w:tcBorders>
              <w:top w:val="nil"/>
              <w:left w:val="nil"/>
              <w:bottom w:val="nil"/>
              <w:right w:val="nil"/>
            </w:tcBorders>
            <w:shd w:val="clear" w:color="auto" w:fill="auto"/>
            <w:vAlign w:val="center"/>
            <w:hideMark/>
          </w:tcPr>
          <w:p w14:paraId="674799B6" w14:textId="5694C998" w:rsidR="009D4F28" w:rsidRPr="009D4F28" w:rsidRDefault="009D4F28" w:rsidP="009D4F28">
            <w:pPr>
              <w:jc w:val="center"/>
              <w:rPr>
                <w:rFonts w:ascii="Futura Lt BT" w:eastAsia="Times New Roman" w:hAnsi="Futura Lt BT" w:cs="Arial"/>
                <w:color w:val="005CA9"/>
                <w:sz w:val="16"/>
                <w:szCs w:val="16"/>
              </w:rPr>
            </w:pPr>
            <w:r w:rsidRPr="009D4F28">
              <w:rPr>
                <w:rFonts w:ascii="Futura Lt BT" w:eastAsia="Times New Roman" w:hAnsi="Futura Lt BT" w:cs="Arial"/>
                <w:color w:val="005CA9"/>
                <w:sz w:val="16"/>
                <w:szCs w:val="16"/>
              </w:rPr>
              <w:t>-</w:t>
            </w:r>
          </w:p>
        </w:tc>
        <w:tc>
          <w:tcPr>
            <w:tcW w:w="993" w:type="dxa"/>
            <w:tcBorders>
              <w:top w:val="nil"/>
              <w:left w:val="nil"/>
              <w:bottom w:val="nil"/>
              <w:right w:val="nil"/>
            </w:tcBorders>
            <w:shd w:val="clear" w:color="auto" w:fill="auto"/>
            <w:noWrap/>
            <w:vAlign w:val="center"/>
            <w:hideMark/>
          </w:tcPr>
          <w:p w14:paraId="40E0D540" w14:textId="0E9E36C6" w:rsidR="009D4F28" w:rsidRPr="009D4F28" w:rsidRDefault="009D4F28" w:rsidP="009D4F28">
            <w:pPr>
              <w:jc w:val="right"/>
              <w:rPr>
                <w:rFonts w:ascii="Futura Lt BT" w:eastAsia="Times New Roman" w:hAnsi="Futura Lt BT" w:cs="Arial"/>
                <w:color w:val="005CA9"/>
                <w:sz w:val="16"/>
                <w:szCs w:val="16"/>
              </w:rPr>
            </w:pPr>
            <w:r w:rsidRPr="009D4F28">
              <w:rPr>
                <w:rFonts w:ascii="Futura Lt BT" w:eastAsia="Times New Roman" w:hAnsi="Futura Lt BT" w:cs="Arial"/>
                <w:color w:val="005CA9"/>
                <w:sz w:val="16"/>
                <w:szCs w:val="16"/>
              </w:rPr>
              <w:t>5.383.653</w:t>
            </w:r>
          </w:p>
        </w:tc>
        <w:tc>
          <w:tcPr>
            <w:tcW w:w="992" w:type="dxa"/>
            <w:tcBorders>
              <w:top w:val="nil"/>
              <w:left w:val="nil"/>
              <w:bottom w:val="nil"/>
              <w:right w:val="nil"/>
            </w:tcBorders>
            <w:shd w:val="clear" w:color="auto" w:fill="auto"/>
            <w:noWrap/>
            <w:vAlign w:val="center"/>
            <w:hideMark/>
          </w:tcPr>
          <w:p w14:paraId="0C61D4F1" w14:textId="5868F128" w:rsidR="009D4F28" w:rsidRPr="009D4F28" w:rsidRDefault="009D4F28" w:rsidP="009D4F28">
            <w:pPr>
              <w:jc w:val="right"/>
              <w:rPr>
                <w:rFonts w:ascii="Futura Lt BT" w:eastAsia="Times New Roman" w:hAnsi="Futura Lt BT" w:cs="Arial"/>
                <w:color w:val="005CA9"/>
                <w:sz w:val="16"/>
                <w:szCs w:val="16"/>
              </w:rPr>
            </w:pPr>
            <w:r w:rsidRPr="009D4F28">
              <w:rPr>
                <w:rFonts w:ascii="Futura Lt BT" w:eastAsia="Times New Roman" w:hAnsi="Futura Lt BT" w:cs="Arial"/>
                <w:color w:val="005CA9"/>
                <w:sz w:val="16"/>
                <w:szCs w:val="16"/>
              </w:rPr>
              <w:t>9.527</w:t>
            </w:r>
          </w:p>
        </w:tc>
        <w:tc>
          <w:tcPr>
            <w:tcW w:w="992" w:type="dxa"/>
            <w:tcBorders>
              <w:top w:val="nil"/>
              <w:left w:val="nil"/>
              <w:bottom w:val="nil"/>
              <w:right w:val="nil"/>
            </w:tcBorders>
            <w:shd w:val="clear" w:color="auto" w:fill="auto"/>
            <w:noWrap/>
            <w:vAlign w:val="center"/>
            <w:hideMark/>
          </w:tcPr>
          <w:p w14:paraId="2032C91D" w14:textId="704A3FB3" w:rsidR="009D4F28" w:rsidRPr="009D4F28" w:rsidRDefault="009D4F28" w:rsidP="009D4F28">
            <w:pPr>
              <w:jc w:val="right"/>
              <w:rPr>
                <w:rFonts w:ascii="Futura Lt BT" w:eastAsia="Times New Roman" w:hAnsi="Futura Lt BT" w:cs="Arial"/>
                <w:color w:val="005CA9"/>
                <w:sz w:val="16"/>
                <w:szCs w:val="16"/>
              </w:rPr>
            </w:pPr>
            <w:r w:rsidRPr="009D4F28">
              <w:rPr>
                <w:rFonts w:ascii="Futura Lt BT" w:eastAsia="Times New Roman" w:hAnsi="Futura Lt BT" w:cs="Arial"/>
                <w:color w:val="005CA9"/>
                <w:sz w:val="16"/>
                <w:szCs w:val="16"/>
              </w:rPr>
              <w:t>2.598.636</w:t>
            </w:r>
          </w:p>
        </w:tc>
        <w:tc>
          <w:tcPr>
            <w:tcW w:w="1134" w:type="dxa"/>
            <w:tcBorders>
              <w:top w:val="nil"/>
              <w:left w:val="nil"/>
              <w:bottom w:val="nil"/>
              <w:right w:val="nil"/>
            </w:tcBorders>
            <w:shd w:val="clear" w:color="auto" w:fill="auto"/>
            <w:noWrap/>
            <w:vAlign w:val="center"/>
            <w:hideMark/>
          </w:tcPr>
          <w:p w14:paraId="575A33C7" w14:textId="5A552DB8" w:rsidR="009D4F28" w:rsidRPr="009D4F28" w:rsidRDefault="009D4F28" w:rsidP="009D4F28">
            <w:pPr>
              <w:jc w:val="right"/>
              <w:rPr>
                <w:rFonts w:ascii="Futura Lt BT" w:eastAsia="Times New Roman" w:hAnsi="Futura Lt BT" w:cs="Arial"/>
                <w:color w:val="005CA9"/>
                <w:sz w:val="16"/>
                <w:szCs w:val="16"/>
              </w:rPr>
            </w:pPr>
            <w:r w:rsidRPr="009D4F28">
              <w:rPr>
                <w:rFonts w:ascii="Futura Lt BT" w:eastAsia="Times New Roman" w:hAnsi="Futura Lt BT" w:cs="Arial"/>
                <w:color w:val="005CA9"/>
                <w:sz w:val="16"/>
                <w:szCs w:val="16"/>
              </w:rPr>
              <w:t>85.029.068</w:t>
            </w:r>
          </w:p>
        </w:tc>
        <w:tc>
          <w:tcPr>
            <w:tcW w:w="1276" w:type="dxa"/>
            <w:tcBorders>
              <w:top w:val="nil"/>
              <w:left w:val="nil"/>
              <w:bottom w:val="nil"/>
              <w:right w:val="nil"/>
            </w:tcBorders>
            <w:shd w:val="clear" w:color="auto" w:fill="auto"/>
            <w:noWrap/>
            <w:vAlign w:val="center"/>
            <w:hideMark/>
          </w:tcPr>
          <w:p w14:paraId="3A8135C1" w14:textId="5C05D017" w:rsidR="009D4F28" w:rsidRPr="009D4F28" w:rsidRDefault="009D4F28" w:rsidP="009D4F28">
            <w:pPr>
              <w:jc w:val="right"/>
              <w:rPr>
                <w:rFonts w:ascii="Futura Lt BT" w:eastAsia="Times New Roman" w:hAnsi="Futura Lt BT" w:cs="Arial"/>
                <w:color w:val="005CA9"/>
                <w:sz w:val="16"/>
                <w:szCs w:val="16"/>
              </w:rPr>
            </w:pPr>
            <w:r w:rsidRPr="009D4F28">
              <w:rPr>
                <w:rFonts w:ascii="Futura Lt BT" w:eastAsia="Times New Roman" w:hAnsi="Futura Lt BT" w:cs="Arial"/>
                <w:color w:val="005CA9"/>
                <w:sz w:val="16"/>
                <w:szCs w:val="16"/>
              </w:rPr>
              <w:t>97.805.507</w:t>
            </w:r>
          </w:p>
        </w:tc>
        <w:tc>
          <w:tcPr>
            <w:tcW w:w="1134" w:type="dxa"/>
            <w:tcBorders>
              <w:top w:val="nil"/>
              <w:left w:val="nil"/>
              <w:bottom w:val="nil"/>
              <w:right w:val="nil"/>
            </w:tcBorders>
            <w:shd w:val="clear" w:color="auto" w:fill="auto"/>
            <w:noWrap/>
            <w:vAlign w:val="center"/>
            <w:hideMark/>
          </w:tcPr>
          <w:p w14:paraId="09F80C80" w14:textId="660CD7FF" w:rsidR="009D4F28" w:rsidRPr="009D4F28" w:rsidRDefault="009D4F28" w:rsidP="009D4F28">
            <w:pPr>
              <w:jc w:val="right"/>
              <w:rPr>
                <w:rFonts w:ascii="Futura Lt BT" w:eastAsia="Times New Roman" w:hAnsi="Futura Lt BT" w:cs="Arial"/>
                <w:color w:val="005CA9"/>
                <w:sz w:val="16"/>
                <w:szCs w:val="16"/>
              </w:rPr>
            </w:pPr>
            <w:r w:rsidRPr="009D4F28">
              <w:rPr>
                <w:rFonts w:ascii="Futura Lt BT" w:eastAsia="Times New Roman" w:hAnsi="Futura Lt BT" w:cs="Arial"/>
                <w:color w:val="005CA9"/>
                <w:sz w:val="16"/>
                <w:szCs w:val="16"/>
              </w:rPr>
              <w:t>(4.784.623)</w:t>
            </w:r>
          </w:p>
        </w:tc>
        <w:tc>
          <w:tcPr>
            <w:tcW w:w="1134" w:type="dxa"/>
            <w:tcBorders>
              <w:top w:val="nil"/>
              <w:left w:val="nil"/>
              <w:bottom w:val="nil"/>
              <w:right w:val="nil"/>
            </w:tcBorders>
            <w:shd w:val="clear" w:color="auto" w:fill="auto"/>
            <w:noWrap/>
            <w:vAlign w:val="center"/>
            <w:hideMark/>
          </w:tcPr>
          <w:p w14:paraId="0C0446BF" w14:textId="18653042" w:rsidR="009D4F28" w:rsidRPr="009D4F28" w:rsidRDefault="009D4F28" w:rsidP="009D4F28">
            <w:pPr>
              <w:jc w:val="right"/>
              <w:rPr>
                <w:rFonts w:ascii="Futura Lt BT" w:eastAsia="Times New Roman" w:hAnsi="Futura Lt BT" w:cs="Arial"/>
                <w:color w:val="005CA9"/>
                <w:sz w:val="16"/>
                <w:szCs w:val="16"/>
              </w:rPr>
            </w:pPr>
            <w:r w:rsidRPr="009D4F28">
              <w:rPr>
                <w:rFonts w:ascii="Futura Lt BT" w:eastAsia="Times New Roman" w:hAnsi="Futura Lt BT" w:cs="Arial"/>
                <w:color w:val="005CA9"/>
                <w:sz w:val="16"/>
                <w:szCs w:val="16"/>
              </w:rPr>
              <w:t>93.020.884</w:t>
            </w:r>
          </w:p>
        </w:tc>
        <w:tc>
          <w:tcPr>
            <w:tcW w:w="1276" w:type="dxa"/>
            <w:tcBorders>
              <w:top w:val="nil"/>
              <w:left w:val="nil"/>
              <w:bottom w:val="nil"/>
              <w:right w:val="nil"/>
            </w:tcBorders>
            <w:shd w:val="clear" w:color="auto" w:fill="auto"/>
            <w:noWrap/>
            <w:vAlign w:val="center"/>
            <w:hideMark/>
          </w:tcPr>
          <w:p w14:paraId="1B1AC25D" w14:textId="797D14DA" w:rsidR="009D4F28" w:rsidRPr="009D4F28" w:rsidRDefault="009D4F28" w:rsidP="009D4F28">
            <w:pPr>
              <w:jc w:val="right"/>
              <w:rPr>
                <w:rFonts w:ascii="Futura Lt BT" w:eastAsia="Times New Roman" w:hAnsi="Futura Lt BT" w:cs="Arial"/>
                <w:color w:val="005CA9"/>
                <w:sz w:val="16"/>
                <w:szCs w:val="16"/>
              </w:rPr>
            </w:pPr>
            <w:r w:rsidRPr="009D4F28">
              <w:rPr>
                <w:rFonts w:ascii="Futura Lt BT" w:eastAsia="Times New Roman" w:hAnsi="Futura Lt BT" w:cs="Arial"/>
                <w:color w:val="005CA9"/>
                <w:sz w:val="16"/>
                <w:szCs w:val="16"/>
              </w:rPr>
              <w:t>95.259.761</w:t>
            </w:r>
          </w:p>
        </w:tc>
        <w:tc>
          <w:tcPr>
            <w:tcW w:w="1134" w:type="dxa"/>
            <w:tcBorders>
              <w:top w:val="nil"/>
              <w:left w:val="nil"/>
              <w:bottom w:val="nil"/>
              <w:right w:val="nil"/>
            </w:tcBorders>
            <w:shd w:val="clear" w:color="auto" w:fill="auto"/>
            <w:noWrap/>
            <w:vAlign w:val="center"/>
            <w:hideMark/>
          </w:tcPr>
          <w:p w14:paraId="6C9F2D5E" w14:textId="4E95E49B" w:rsidR="009D4F28" w:rsidRPr="009D4F28" w:rsidRDefault="009D4F28" w:rsidP="009D4F28">
            <w:pPr>
              <w:ind w:firstLineChars="100" w:firstLine="160"/>
              <w:jc w:val="right"/>
              <w:rPr>
                <w:rFonts w:ascii="Futura Lt BT" w:eastAsia="Times New Roman" w:hAnsi="Futura Lt BT" w:cs="Arial"/>
                <w:color w:val="005CA9"/>
                <w:sz w:val="16"/>
                <w:szCs w:val="16"/>
              </w:rPr>
            </w:pPr>
            <w:r w:rsidRPr="009D4F28">
              <w:rPr>
                <w:rFonts w:ascii="Futura Lt BT" w:eastAsia="Times New Roman" w:hAnsi="Futura Lt BT" w:cs="Arial"/>
                <w:color w:val="005CA9"/>
                <w:sz w:val="16"/>
                <w:szCs w:val="16"/>
              </w:rPr>
              <w:t>(5.102.816)</w:t>
            </w:r>
          </w:p>
        </w:tc>
        <w:tc>
          <w:tcPr>
            <w:tcW w:w="1104" w:type="dxa"/>
            <w:tcBorders>
              <w:top w:val="nil"/>
              <w:left w:val="nil"/>
              <w:bottom w:val="nil"/>
              <w:right w:val="nil"/>
            </w:tcBorders>
            <w:shd w:val="clear" w:color="auto" w:fill="auto"/>
            <w:noWrap/>
            <w:vAlign w:val="center"/>
            <w:hideMark/>
          </w:tcPr>
          <w:p w14:paraId="319C6935" w14:textId="4ECD2193" w:rsidR="009D4F28" w:rsidRPr="009D4F28" w:rsidRDefault="009D4F28" w:rsidP="009D4F28">
            <w:pPr>
              <w:jc w:val="right"/>
              <w:rPr>
                <w:rFonts w:ascii="Futura Lt BT" w:eastAsia="Times New Roman" w:hAnsi="Futura Lt BT" w:cs="Arial"/>
                <w:color w:val="005CA9"/>
                <w:sz w:val="16"/>
                <w:szCs w:val="16"/>
              </w:rPr>
            </w:pPr>
            <w:r w:rsidRPr="009D4F28">
              <w:rPr>
                <w:rFonts w:ascii="Futura Lt BT" w:eastAsia="Times New Roman" w:hAnsi="Futura Lt BT" w:cs="Arial"/>
                <w:color w:val="005CA9"/>
                <w:sz w:val="16"/>
                <w:szCs w:val="16"/>
              </w:rPr>
              <w:t>90.156.945</w:t>
            </w:r>
          </w:p>
        </w:tc>
      </w:tr>
      <w:tr w:rsidR="009D4F28" w:rsidRPr="0047014D" w14:paraId="203825B1" w14:textId="77777777" w:rsidTr="009D4F28">
        <w:trPr>
          <w:trHeight w:val="283"/>
        </w:trPr>
        <w:tc>
          <w:tcPr>
            <w:tcW w:w="2268" w:type="dxa"/>
            <w:tcBorders>
              <w:top w:val="nil"/>
              <w:left w:val="nil"/>
              <w:bottom w:val="nil"/>
              <w:right w:val="nil"/>
            </w:tcBorders>
            <w:shd w:val="clear" w:color="auto" w:fill="auto"/>
            <w:vAlign w:val="center"/>
            <w:hideMark/>
          </w:tcPr>
          <w:p w14:paraId="643C719F" w14:textId="77777777" w:rsidR="009D4F28" w:rsidRPr="009D4F28" w:rsidRDefault="009D4F28" w:rsidP="009D4F28">
            <w:pPr>
              <w:ind w:firstLineChars="100" w:firstLine="160"/>
              <w:rPr>
                <w:rFonts w:ascii="Futura Lt BT" w:eastAsia="Times New Roman" w:hAnsi="Futura Lt BT" w:cs="Arial"/>
                <w:color w:val="005CA9"/>
                <w:sz w:val="16"/>
                <w:szCs w:val="16"/>
              </w:rPr>
            </w:pPr>
            <w:r w:rsidRPr="009D4F28">
              <w:rPr>
                <w:rFonts w:ascii="Futura Lt BT" w:eastAsia="Times New Roman" w:hAnsi="Futura Lt BT" w:cs="Arial"/>
                <w:color w:val="005CA9"/>
                <w:sz w:val="16"/>
                <w:szCs w:val="16"/>
              </w:rPr>
              <w:t>Notas do tesouro nacional</w:t>
            </w:r>
          </w:p>
        </w:tc>
        <w:tc>
          <w:tcPr>
            <w:tcW w:w="1134" w:type="dxa"/>
            <w:tcBorders>
              <w:top w:val="nil"/>
              <w:left w:val="nil"/>
              <w:bottom w:val="nil"/>
              <w:right w:val="nil"/>
            </w:tcBorders>
            <w:shd w:val="clear" w:color="auto" w:fill="auto"/>
            <w:vAlign w:val="center"/>
            <w:hideMark/>
          </w:tcPr>
          <w:p w14:paraId="7DDFC11E" w14:textId="14A1F60B" w:rsidR="009D4F28" w:rsidRPr="009D4F28" w:rsidRDefault="009D4F28" w:rsidP="009D4F28">
            <w:pPr>
              <w:jc w:val="center"/>
              <w:rPr>
                <w:rFonts w:ascii="Futura Lt BT" w:eastAsia="Times New Roman" w:hAnsi="Futura Lt BT" w:cs="Arial"/>
                <w:color w:val="005CA9"/>
                <w:sz w:val="16"/>
                <w:szCs w:val="16"/>
              </w:rPr>
            </w:pPr>
            <w:r w:rsidRPr="009D4F28">
              <w:rPr>
                <w:rFonts w:ascii="Futura Lt BT" w:eastAsia="Times New Roman" w:hAnsi="Futura Lt BT" w:cs="Arial"/>
                <w:color w:val="005CA9"/>
                <w:sz w:val="16"/>
                <w:szCs w:val="16"/>
              </w:rPr>
              <w:t>-</w:t>
            </w:r>
          </w:p>
        </w:tc>
        <w:tc>
          <w:tcPr>
            <w:tcW w:w="993" w:type="dxa"/>
            <w:tcBorders>
              <w:top w:val="nil"/>
              <w:left w:val="nil"/>
              <w:bottom w:val="nil"/>
              <w:right w:val="nil"/>
            </w:tcBorders>
            <w:shd w:val="clear" w:color="auto" w:fill="auto"/>
            <w:noWrap/>
            <w:vAlign w:val="center"/>
            <w:hideMark/>
          </w:tcPr>
          <w:p w14:paraId="0C008C5F" w14:textId="5FB275DF" w:rsidR="009D4F28" w:rsidRPr="009D4F28" w:rsidRDefault="009D4F28" w:rsidP="009D4F28">
            <w:pPr>
              <w:jc w:val="center"/>
              <w:rPr>
                <w:rFonts w:ascii="Futura Lt BT" w:eastAsia="Times New Roman" w:hAnsi="Futura Lt BT" w:cs="Arial"/>
                <w:color w:val="005CA9"/>
                <w:sz w:val="16"/>
                <w:szCs w:val="16"/>
              </w:rPr>
            </w:pPr>
            <w:r w:rsidRPr="009D4F28">
              <w:rPr>
                <w:rFonts w:ascii="Futura Lt BT" w:eastAsia="Times New Roman" w:hAnsi="Futura Lt BT" w:cs="Arial"/>
                <w:color w:val="005CA9"/>
                <w:sz w:val="16"/>
                <w:szCs w:val="16"/>
              </w:rPr>
              <w:t>-</w:t>
            </w:r>
          </w:p>
        </w:tc>
        <w:tc>
          <w:tcPr>
            <w:tcW w:w="992" w:type="dxa"/>
            <w:tcBorders>
              <w:top w:val="nil"/>
              <w:left w:val="nil"/>
              <w:bottom w:val="nil"/>
              <w:right w:val="nil"/>
            </w:tcBorders>
            <w:shd w:val="clear" w:color="auto" w:fill="auto"/>
            <w:noWrap/>
            <w:vAlign w:val="center"/>
            <w:hideMark/>
          </w:tcPr>
          <w:p w14:paraId="0C15BE5B" w14:textId="0798CD9D" w:rsidR="009D4F28" w:rsidRPr="009D4F28" w:rsidRDefault="009D4F28" w:rsidP="009D4F28">
            <w:pPr>
              <w:jc w:val="center"/>
              <w:rPr>
                <w:rFonts w:ascii="Futura Lt BT" w:eastAsia="Times New Roman" w:hAnsi="Futura Lt BT" w:cs="Arial"/>
                <w:color w:val="005CA9"/>
                <w:sz w:val="16"/>
                <w:szCs w:val="16"/>
              </w:rPr>
            </w:pPr>
            <w:r w:rsidRPr="009D4F28">
              <w:rPr>
                <w:rFonts w:ascii="Futura Lt BT" w:eastAsia="Times New Roman" w:hAnsi="Futura Lt BT" w:cs="Arial"/>
                <w:color w:val="005CA9"/>
                <w:sz w:val="16"/>
                <w:szCs w:val="16"/>
              </w:rPr>
              <w:t>-</w:t>
            </w:r>
          </w:p>
        </w:tc>
        <w:tc>
          <w:tcPr>
            <w:tcW w:w="992" w:type="dxa"/>
            <w:tcBorders>
              <w:top w:val="nil"/>
              <w:left w:val="nil"/>
              <w:bottom w:val="nil"/>
              <w:right w:val="nil"/>
            </w:tcBorders>
            <w:shd w:val="clear" w:color="auto" w:fill="auto"/>
            <w:noWrap/>
            <w:vAlign w:val="center"/>
            <w:hideMark/>
          </w:tcPr>
          <w:p w14:paraId="3934521F" w14:textId="0FEA0944" w:rsidR="009D4F28" w:rsidRPr="009D4F28" w:rsidRDefault="009D4F28" w:rsidP="009D4F28">
            <w:pPr>
              <w:jc w:val="right"/>
              <w:rPr>
                <w:rFonts w:ascii="Futura Lt BT" w:eastAsia="Times New Roman" w:hAnsi="Futura Lt BT" w:cs="Arial"/>
                <w:color w:val="005CA9"/>
                <w:sz w:val="16"/>
                <w:szCs w:val="16"/>
              </w:rPr>
            </w:pPr>
            <w:r w:rsidRPr="009D4F28">
              <w:rPr>
                <w:rFonts w:ascii="Futura Lt BT" w:eastAsia="Times New Roman" w:hAnsi="Futura Lt BT" w:cs="Arial"/>
                <w:color w:val="005CA9"/>
                <w:sz w:val="16"/>
                <w:szCs w:val="16"/>
              </w:rPr>
              <w:t>402.162</w:t>
            </w:r>
          </w:p>
        </w:tc>
        <w:tc>
          <w:tcPr>
            <w:tcW w:w="1134" w:type="dxa"/>
            <w:tcBorders>
              <w:top w:val="nil"/>
              <w:left w:val="nil"/>
              <w:bottom w:val="nil"/>
              <w:right w:val="nil"/>
            </w:tcBorders>
            <w:shd w:val="clear" w:color="auto" w:fill="auto"/>
            <w:noWrap/>
            <w:vAlign w:val="center"/>
            <w:hideMark/>
          </w:tcPr>
          <w:p w14:paraId="273F376B" w14:textId="5937BDA3" w:rsidR="009D4F28" w:rsidRPr="009D4F28" w:rsidRDefault="009D4F28" w:rsidP="009D4F28">
            <w:pPr>
              <w:jc w:val="right"/>
              <w:rPr>
                <w:rFonts w:ascii="Futura Lt BT" w:eastAsia="Times New Roman" w:hAnsi="Futura Lt BT" w:cs="Arial"/>
                <w:color w:val="005CA9"/>
                <w:sz w:val="16"/>
                <w:szCs w:val="16"/>
              </w:rPr>
            </w:pPr>
            <w:r w:rsidRPr="009D4F28">
              <w:rPr>
                <w:rFonts w:ascii="Futura Lt BT" w:eastAsia="Times New Roman" w:hAnsi="Futura Lt BT" w:cs="Arial"/>
                <w:color w:val="005CA9"/>
                <w:sz w:val="16"/>
                <w:szCs w:val="16"/>
              </w:rPr>
              <w:t>2.131.754</w:t>
            </w:r>
          </w:p>
        </w:tc>
        <w:tc>
          <w:tcPr>
            <w:tcW w:w="1276" w:type="dxa"/>
            <w:tcBorders>
              <w:top w:val="nil"/>
              <w:left w:val="nil"/>
              <w:bottom w:val="nil"/>
              <w:right w:val="nil"/>
            </w:tcBorders>
            <w:shd w:val="clear" w:color="auto" w:fill="auto"/>
            <w:noWrap/>
            <w:vAlign w:val="center"/>
            <w:hideMark/>
          </w:tcPr>
          <w:p w14:paraId="3F3DDAA3" w14:textId="380E0823" w:rsidR="009D4F28" w:rsidRPr="009D4F28" w:rsidRDefault="009D4F28" w:rsidP="009D4F28">
            <w:pPr>
              <w:jc w:val="right"/>
              <w:rPr>
                <w:rFonts w:ascii="Futura Lt BT" w:eastAsia="Times New Roman" w:hAnsi="Futura Lt BT" w:cs="Arial"/>
                <w:color w:val="005CA9"/>
                <w:sz w:val="16"/>
                <w:szCs w:val="16"/>
              </w:rPr>
            </w:pPr>
            <w:r w:rsidRPr="009D4F28">
              <w:rPr>
                <w:rFonts w:ascii="Futura Lt BT" w:eastAsia="Times New Roman" w:hAnsi="Futura Lt BT" w:cs="Arial"/>
                <w:color w:val="005CA9"/>
                <w:sz w:val="16"/>
                <w:szCs w:val="16"/>
              </w:rPr>
              <w:t>2.517.230</w:t>
            </w:r>
          </w:p>
        </w:tc>
        <w:tc>
          <w:tcPr>
            <w:tcW w:w="1134" w:type="dxa"/>
            <w:tcBorders>
              <w:top w:val="nil"/>
              <w:left w:val="nil"/>
              <w:bottom w:val="nil"/>
              <w:right w:val="nil"/>
            </w:tcBorders>
            <w:shd w:val="clear" w:color="auto" w:fill="auto"/>
            <w:noWrap/>
            <w:vAlign w:val="center"/>
            <w:hideMark/>
          </w:tcPr>
          <w:p w14:paraId="42F98617" w14:textId="746DF912" w:rsidR="009D4F28" w:rsidRPr="009D4F28" w:rsidRDefault="009D4F28" w:rsidP="009D4F28">
            <w:pPr>
              <w:jc w:val="right"/>
              <w:rPr>
                <w:rFonts w:ascii="Futura Lt BT" w:eastAsia="Times New Roman" w:hAnsi="Futura Lt BT" w:cs="Arial"/>
                <w:color w:val="005CA9"/>
                <w:sz w:val="16"/>
                <w:szCs w:val="16"/>
              </w:rPr>
            </w:pPr>
            <w:r w:rsidRPr="009D4F28">
              <w:rPr>
                <w:rFonts w:ascii="Futura Lt BT" w:eastAsia="Times New Roman" w:hAnsi="Futura Lt BT" w:cs="Arial"/>
                <w:color w:val="005CA9"/>
                <w:sz w:val="16"/>
                <w:szCs w:val="16"/>
              </w:rPr>
              <w:t>16.686</w:t>
            </w:r>
          </w:p>
        </w:tc>
        <w:tc>
          <w:tcPr>
            <w:tcW w:w="1134" w:type="dxa"/>
            <w:tcBorders>
              <w:top w:val="nil"/>
              <w:left w:val="nil"/>
              <w:bottom w:val="nil"/>
              <w:right w:val="nil"/>
            </w:tcBorders>
            <w:shd w:val="clear" w:color="auto" w:fill="auto"/>
            <w:noWrap/>
            <w:vAlign w:val="center"/>
            <w:hideMark/>
          </w:tcPr>
          <w:p w14:paraId="799A0940" w14:textId="23181C92" w:rsidR="009D4F28" w:rsidRPr="009D4F28" w:rsidRDefault="009D4F28" w:rsidP="009D4F28">
            <w:pPr>
              <w:jc w:val="right"/>
              <w:rPr>
                <w:rFonts w:ascii="Futura Lt BT" w:eastAsia="Times New Roman" w:hAnsi="Futura Lt BT" w:cs="Arial"/>
                <w:color w:val="005CA9"/>
                <w:sz w:val="16"/>
                <w:szCs w:val="16"/>
              </w:rPr>
            </w:pPr>
            <w:r w:rsidRPr="009D4F28">
              <w:rPr>
                <w:rFonts w:ascii="Futura Lt BT" w:eastAsia="Times New Roman" w:hAnsi="Futura Lt BT" w:cs="Arial"/>
                <w:color w:val="005CA9"/>
                <w:sz w:val="16"/>
                <w:szCs w:val="16"/>
              </w:rPr>
              <w:t>2.533.916</w:t>
            </w:r>
          </w:p>
        </w:tc>
        <w:tc>
          <w:tcPr>
            <w:tcW w:w="1276" w:type="dxa"/>
            <w:tcBorders>
              <w:top w:val="nil"/>
              <w:left w:val="nil"/>
              <w:bottom w:val="nil"/>
              <w:right w:val="nil"/>
            </w:tcBorders>
            <w:shd w:val="clear" w:color="auto" w:fill="auto"/>
            <w:noWrap/>
            <w:vAlign w:val="center"/>
            <w:hideMark/>
          </w:tcPr>
          <w:p w14:paraId="2561E7D8" w14:textId="5989DF5F" w:rsidR="009D4F28" w:rsidRPr="009D4F28" w:rsidRDefault="009D4F28" w:rsidP="009D4F28">
            <w:pPr>
              <w:jc w:val="right"/>
              <w:rPr>
                <w:rFonts w:ascii="Futura Lt BT" w:eastAsia="Times New Roman" w:hAnsi="Futura Lt BT" w:cs="Arial"/>
                <w:color w:val="005CA9"/>
                <w:sz w:val="16"/>
                <w:szCs w:val="16"/>
              </w:rPr>
            </w:pPr>
            <w:r w:rsidRPr="009D4F28">
              <w:rPr>
                <w:rFonts w:ascii="Futura Lt BT" w:eastAsia="Times New Roman" w:hAnsi="Futura Lt BT" w:cs="Arial"/>
                <w:color w:val="005CA9"/>
                <w:sz w:val="16"/>
                <w:szCs w:val="16"/>
              </w:rPr>
              <w:t>2.691.806</w:t>
            </w:r>
          </w:p>
        </w:tc>
        <w:tc>
          <w:tcPr>
            <w:tcW w:w="1134" w:type="dxa"/>
            <w:tcBorders>
              <w:top w:val="nil"/>
              <w:left w:val="nil"/>
              <w:bottom w:val="nil"/>
              <w:right w:val="nil"/>
            </w:tcBorders>
            <w:shd w:val="clear" w:color="auto" w:fill="auto"/>
            <w:noWrap/>
            <w:vAlign w:val="center"/>
            <w:hideMark/>
          </w:tcPr>
          <w:p w14:paraId="38080C3B" w14:textId="194B2066" w:rsidR="009D4F28" w:rsidRPr="009D4F28" w:rsidRDefault="009D4F28" w:rsidP="009D4F28">
            <w:pPr>
              <w:ind w:firstLineChars="100" w:firstLine="160"/>
              <w:jc w:val="right"/>
              <w:rPr>
                <w:rFonts w:ascii="Futura Lt BT" w:eastAsia="Times New Roman" w:hAnsi="Futura Lt BT" w:cs="Arial"/>
                <w:color w:val="005CA9"/>
                <w:sz w:val="16"/>
                <w:szCs w:val="16"/>
              </w:rPr>
            </w:pPr>
            <w:r w:rsidRPr="009D4F28">
              <w:rPr>
                <w:rFonts w:ascii="Futura Lt BT" w:eastAsia="Times New Roman" w:hAnsi="Futura Lt BT" w:cs="Arial"/>
                <w:color w:val="005CA9"/>
                <w:sz w:val="16"/>
                <w:szCs w:val="16"/>
              </w:rPr>
              <w:t>(19.799)</w:t>
            </w:r>
          </w:p>
        </w:tc>
        <w:tc>
          <w:tcPr>
            <w:tcW w:w="1104" w:type="dxa"/>
            <w:tcBorders>
              <w:top w:val="nil"/>
              <w:left w:val="nil"/>
              <w:bottom w:val="nil"/>
              <w:right w:val="nil"/>
            </w:tcBorders>
            <w:shd w:val="clear" w:color="auto" w:fill="auto"/>
            <w:noWrap/>
            <w:vAlign w:val="center"/>
            <w:hideMark/>
          </w:tcPr>
          <w:p w14:paraId="27CA0735" w14:textId="4D83C842" w:rsidR="009D4F28" w:rsidRPr="009D4F28" w:rsidRDefault="009D4F28" w:rsidP="009D4F28">
            <w:pPr>
              <w:jc w:val="right"/>
              <w:rPr>
                <w:rFonts w:ascii="Futura Lt BT" w:eastAsia="Times New Roman" w:hAnsi="Futura Lt BT" w:cs="Arial"/>
                <w:color w:val="005CA9"/>
                <w:sz w:val="16"/>
                <w:szCs w:val="16"/>
              </w:rPr>
            </w:pPr>
            <w:r w:rsidRPr="009D4F28">
              <w:rPr>
                <w:rFonts w:ascii="Futura Lt BT" w:eastAsia="Times New Roman" w:hAnsi="Futura Lt BT" w:cs="Arial"/>
                <w:color w:val="005CA9"/>
                <w:sz w:val="16"/>
                <w:szCs w:val="16"/>
              </w:rPr>
              <w:t>2.672.007</w:t>
            </w:r>
          </w:p>
        </w:tc>
      </w:tr>
      <w:tr w:rsidR="009D4F28" w:rsidRPr="0047014D" w14:paraId="7DB04AD7" w14:textId="77777777" w:rsidTr="009D4F28">
        <w:trPr>
          <w:trHeight w:val="283"/>
        </w:trPr>
        <w:tc>
          <w:tcPr>
            <w:tcW w:w="2268" w:type="dxa"/>
            <w:tcBorders>
              <w:top w:val="nil"/>
              <w:left w:val="nil"/>
              <w:bottom w:val="nil"/>
              <w:right w:val="nil"/>
            </w:tcBorders>
            <w:shd w:val="clear" w:color="auto" w:fill="auto"/>
            <w:vAlign w:val="center"/>
            <w:hideMark/>
          </w:tcPr>
          <w:p w14:paraId="250ACD8C" w14:textId="77777777" w:rsidR="009D4F28" w:rsidRPr="001B60E0" w:rsidRDefault="009D4F28" w:rsidP="001B60E0">
            <w:pPr>
              <w:rPr>
                <w:rFonts w:ascii="Futura Lt BT" w:eastAsia="Times New Roman" w:hAnsi="Futura Lt BT" w:cs="Arial"/>
                <w:b/>
                <w:bCs/>
                <w:color w:val="005CA9"/>
                <w:sz w:val="18"/>
                <w:szCs w:val="18"/>
              </w:rPr>
            </w:pPr>
            <w:r w:rsidRPr="001B60E0">
              <w:rPr>
                <w:rFonts w:ascii="Futura Lt BT" w:eastAsia="Times New Roman" w:hAnsi="Futura Lt BT" w:cs="Arial"/>
                <w:b/>
                <w:bCs/>
                <w:color w:val="005CA9"/>
                <w:sz w:val="18"/>
                <w:szCs w:val="18"/>
              </w:rPr>
              <w:t>Títulos - empresas</w:t>
            </w:r>
          </w:p>
        </w:tc>
        <w:tc>
          <w:tcPr>
            <w:tcW w:w="1134" w:type="dxa"/>
            <w:tcBorders>
              <w:top w:val="nil"/>
              <w:left w:val="nil"/>
              <w:bottom w:val="nil"/>
              <w:right w:val="nil"/>
            </w:tcBorders>
            <w:shd w:val="clear" w:color="auto" w:fill="auto"/>
            <w:vAlign w:val="center"/>
            <w:hideMark/>
          </w:tcPr>
          <w:p w14:paraId="2A7C29F6" w14:textId="35292BBB" w:rsidR="009D4F28" w:rsidRPr="009D4F28" w:rsidRDefault="009D4F28" w:rsidP="001B60E0">
            <w:pPr>
              <w:jc w:val="right"/>
              <w:rPr>
                <w:rFonts w:ascii="Futura Lt BT" w:eastAsia="Times New Roman" w:hAnsi="Futura Lt BT" w:cs="Arial"/>
                <w:b/>
                <w:bCs/>
                <w:color w:val="005CA9"/>
                <w:sz w:val="16"/>
                <w:szCs w:val="16"/>
              </w:rPr>
            </w:pPr>
            <w:r w:rsidRPr="009D4F28">
              <w:rPr>
                <w:rFonts w:ascii="Futura Lt BT" w:eastAsia="Times New Roman" w:hAnsi="Futura Lt BT" w:cs="Arial"/>
                <w:b/>
                <w:bCs/>
                <w:color w:val="005CA9"/>
                <w:sz w:val="16"/>
                <w:szCs w:val="16"/>
              </w:rPr>
              <w:t>1.181.513</w:t>
            </w:r>
          </w:p>
        </w:tc>
        <w:tc>
          <w:tcPr>
            <w:tcW w:w="993" w:type="dxa"/>
            <w:tcBorders>
              <w:top w:val="nil"/>
              <w:left w:val="nil"/>
              <w:bottom w:val="nil"/>
              <w:right w:val="nil"/>
            </w:tcBorders>
            <w:shd w:val="clear" w:color="auto" w:fill="auto"/>
            <w:vAlign w:val="center"/>
            <w:hideMark/>
          </w:tcPr>
          <w:p w14:paraId="78627B62" w14:textId="416E80C2" w:rsidR="009D4F28" w:rsidRPr="009D4F28" w:rsidRDefault="009D4F28" w:rsidP="009D4F28">
            <w:pPr>
              <w:jc w:val="center"/>
              <w:rPr>
                <w:rFonts w:ascii="Futura Lt BT" w:eastAsia="Times New Roman" w:hAnsi="Futura Lt BT" w:cs="Arial"/>
                <w:b/>
                <w:bCs/>
                <w:color w:val="005CA9"/>
                <w:sz w:val="16"/>
                <w:szCs w:val="16"/>
              </w:rPr>
            </w:pPr>
            <w:r w:rsidRPr="009D4F28">
              <w:rPr>
                <w:rFonts w:ascii="Futura Lt BT" w:eastAsia="Times New Roman" w:hAnsi="Futura Lt BT" w:cs="Arial"/>
                <w:b/>
                <w:bCs/>
                <w:color w:val="005CA9"/>
                <w:sz w:val="16"/>
                <w:szCs w:val="16"/>
              </w:rPr>
              <w:t>-</w:t>
            </w:r>
          </w:p>
        </w:tc>
        <w:tc>
          <w:tcPr>
            <w:tcW w:w="992" w:type="dxa"/>
            <w:tcBorders>
              <w:top w:val="nil"/>
              <w:left w:val="nil"/>
              <w:bottom w:val="nil"/>
              <w:right w:val="nil"/>
            </w:tcBorders>
            <w:shd w:val="clear" w:color="auto" w:fill="auto"/>
            <w:vAlign w:val="center"/>
            <w:hideMark/>
          </w:tcPr>
          <w:p w14:paraId="75246791" w14:textId="247649EE" w:rsidR="009D4F28" w:rsidRPr="009D4F28" w:rsidRDefault="009D4F28" w:rsidP="009D4F28">
            <w:pPr>
              <w:jc w:val="center"/>
              <w:rPr>
                <w:rFonts w:ascii="Futura Lt BT" w:eastAsia="Times New Roman" w:hAnsi="Futura Lt BT" w:cs="Arial"/>
                <w:b/>
                <w:bCs/>
                <w:color w:val="005CA9"/>
                <w:sz w:val="16"/>
                <w:szCs w:val="16"/>
              </w:rPr>
            </w:pPr>
            <w:r w:rsidRPr="009D4F28">
              <w:rPr>
                <w:rFonts w:ascii="Futura Lt BT" w:eastAsia="Times New Roman" w:hAnsi="Futura Lt BT" w:cs="Arial"/>
                <w:b/>
                <w:bCs/>
                <w:color w:val="005CA9"/>
                <w:sz w:val="16"/>
                <w:szCs w:val="16"/>
              </w:rPr>
              <w:t>-</w:t>
            </w:r>
          </w:p>
        </w:tc>
        <w:tc>
          <w:tcPr>
            <w:tcW w:w="992" w:type="dxa"/>
            <w:tcBorders>
              <w:top w:val="nil"/>
              <w:left w:val="nil"/>
              <w:bottom w:val="nil"/>
              <w:right w:val="nil"/>
            </w:tcBorders>
            <w:shd w:val="clear" w:color="auto" w:fill="auto"/>
            <w:vAlign w:val="center"/>
            <w:hideMark/>
          </w:tcPr>
          <w:p w14:paraId="10A62761" w14:textId="18DB7A41" w:rsidR="009D4F28" w:rsidRPr="009D4F28" w:rsidRDefault="009D4F28" w:rsidP="001B60E0">
            <w:pPr>
              <w:jc w:val="center"/>
              <w:rPr>
                <w:rFonts w:ascii="Futura Lt BT" w:eastAsia="Times New Roman" w:hAnsi="Futura Lt BT" w:cs="Arial"/>
                <w:b/>
                <w:bCs/>
                <w:color w:val="005CA9"/>
                <w:sz w:val="16"/>
                <w:szCs w:val="16"/>
              </w:rPr>
            </w:pPr>
            <w:r w:rsidRPr="009D4F28">
              <w:rPr>
                <w:rFonts w:ascii="Futura Lt BT" w:eastAsia="Times New Roman" w:hAnsi="Futura Lt BT" w:cs="Arial"/>
                <w:b/>
                <w:bCs/>
                <w:color w:val="005CA9"/>
                <w:sz w:val="16"/>
                <w:szCs w:val="16"/>
              </w:rPr>
              <w:t>-</w:t>
            </w:r>
          </w:p>
        </w:tc>
        <w:tc>
          <w:tcPr>
            <w:tcW w:w="1134" w:type="dxa"/>
            <w:tcBorders>
              <w:top w:val="nil"/>
              <w:left w:val="nil"/>
              <w:bottom w:val="nil"/>
              <w:right w:val="nil"/>
            </w:tcBorders>
            <w:shd w:val="clear" w:color="auto" w:fill="auto"/>
            <w:vAlign w:val="center"/>
            <w:hideMark/>
          </w:tcPr>
          <w:p w14:paraId="514177E6" w14:textId="5BDD89F4" w:rsidR="009D4F28" w:rsidRPr="009D4F28" w:rsidRDefault="009D4F28" w:rsidP="001B60E0">
            <w:pPr>
              <w:jc w:val="center"/>
              <w:rPr>
                <w:rFonts w:ascii="Futura Lt BT" w:eastAsia="Times New Roman" w:hAnsi="Futura Lt BT" w:cs="Arial"/>
                <w:b/>
                <w:bCs/>
                <w:color w:val="005CA9"/>
                <w:sz w:val="16"/>
                <w:szCs w:val="16"/>
              </w:rPr>
            </w:pPr>
            <w:r w:rsidRPr="009D4F28">
              <w:rPr>
                <w:rFonts w:ascii="Futura Lt BT" w:eastAsia="Times New Roman" w:hAnsi="Futura Lt BT" w:cs="Arial"/>
                <w:b/>
                <w:bCs/>
                <w:color w:val="005CA9"/>
                <w:sz w:val="16"/>
                <w:szCs w:val="16"/>
              </w:rPr>
              <w:t>-</w:t>
            </w:r>
          </w:p>
        </w:tc>
        <w:tc>
          <w:tcPr>
            <w:tcW w:w="1276" w:type="dxa"/>
            <w:tcBorders>
              <w:top w:val="nil"/>
              <w:left w:val="nil"/>
              <w:bottom w:val="nil"/>
              <w:right w:val="nil"/>
            </w:tcBorders>
            <w:shd w:val="clear" w:color="auto" w:fill="auto"/>
            <w:vAlign w:val="center"/>
            <w:hideMark/>
          </w:tcPr>
          <w:p w14:paraId="57A18D38" w14:textId="3C8A5DD1" w:rsidR="009D4F28" w:rsidRPr="009D4F28" w:rsidRDefault="009D4F28" w:rsidP="001B60E0">
            <w:pPr>
              <w:jc w:val="right"/>
              <w:rPr>
                <w:rFonts w:ascii="Futura Lt BT" w:eastAsia="Times New Roman" w:hAnsi="Futura Lt BT" w:cs="Arial"/>
                <w:b/>
                <w:bCs/>
                <w:color w:val="005CA9"/>
                <w:sz w:val="16"/>
                <w:szCs w:val="16"/>
              </w:rPr>
            </w:pPr>
            <w:r w:rsidRPr="009D4F28">
              <w:rPr>
                <w:rFonts w:ascii="Futura Lt BT" w:eastAsia="Times New Roman" w:hAnsi="Futura Lt BT" w:cs="Arial"/>
                <w:b/>
                <w:bCs/>
                <w:color w:val="005CA9"/>
                <w:sz w:val="16"/>
                <w:szCs w:val="16"/>
              </w:rPr>
              <w:t>1.249.501</w:t>
            </w:r>
          </w:p>
        </w:tc>
        <w:tc>
          <w:tcPr>
            <w:tcW w:w="1134" w:type="dxa"/>
            <w:tcBorders>
              <w:top w:val="nil"/>
              <w:left w:val="nil"/>
              <w:bottom w:val="nil"/>
              <w:right w:val="nil"/>
            </w:tcBorders>
            <w:shd w:val="clear" w:color="auto" w:fill="auto"/>
            <w:vAlign w:val="center"/>
            <w:hideMark/>
          </w:tcPr>
          <w:p w14:paraId="6BB36EF0" w14:textId="233DE22F" w:rsidR="009D4F28" w:rsidRPr="009D4F28" w:rsidRDefault="009D4F28" w:rsidP="001B60E0">
            <w:pPr>
              <w:jc w:val="right"/>
              <w:rPr>
                <w:rFonts w:ascii="Futura Lt BT" w:eastAsia="Times New Roman" w:hAnsi="Futura Lt BT" w:cs="Arial"/>
                <w:b/>
                <w:bCs/>
                <w:color w:val="005CA9"/>
                <w:sz w:val="16"/>
                <w:szCs w:val="16"/>
              </w:rPr>
            </w:pPr>
            <w:r w:rsidRPr="009D4F28">
              <w:rPr>
                <w:rFonts w:ascii="Futura Lt BT" w:eastAsia="Times New Roman" w:hAnsi="Futura Lt BT" w:cs="Arial"/>
                <w:b/>
                <w:bCs/>
                <w:color w:val="005CA9"/>
                <w:sz w:val="16"/>
                <w:szCs w:val="16"/>
              </w:rPr>
              <w:t>(67.988)</w:t>
            </w:r>
          </w:p>
        </w:tc>
        <w:tc>
          <w:tcPr>
            <w:tcW w:w="1134" w:type="dxa"/>
            <w:tcBorders>
              <w:top w:val="nil"/>
              <w:left w:val="nil"/>
              <w:bottom w:val="nil"/>
              <w:right w:val="nil"/>
            </w:tcBorders>
            <w:shd w:val="clear" w:color="auto" w:fill="auto"/>
            <w:vAlign w:val="center"/>
            <w:hideMark/>
          </w:tcPr>
          <w:p w14:paraId="5DB3E5F8" w14:textId="5D33D9E1" w:rsidR="009D4F28" w:rsidRPr="009D4F28" w:rsidRDefault="009D4F28" w:rsidP="001B60E0">
            <w:pPr>
              <w:jc w:val="right"/>
              <w:rPr>
                <w:rFonts w:ascii="Futura Lt BT" w:eastAsia="Times New Roman" w:hAnsi="Futura Lt BT" w:cs="Arial"/>
                <w:b/>
                <w:bCs/>
                <w:color w:val="005CA9"/>
                <w:sz w:val="16"/>
                <w:szCs w:val="16"/>
              </w:rPr>
            </w:pPr>
            <w:r w:rsidRPr="009D4F28">
              <w:rPr>
                <w:rFonts w:ascii="Futura Lt BT" w:eastAsia="Times New Roman" w:hAnsi="Futura Lt BT" w:cs="Arial"/>
                <w:b/>
                <w:bCs/>
                <w:color w:val="005CA9"/>
                <w:sz w:val="16"/>
                <w:szCs w:val="16"/>
              </w:rPr>
              <w:t>1.181.513</w:t>
            </w:r>
          </w:p>
        </w:tc>
        <w:tc>
          <w:tcPr>
            <w:tcW w:w="1276" w:type="dxa"/>
            <w:tcBorders>
              <w:top w:val="nil"/>
              <w:left w:val="nil"/>
              <w:bottom w:val="nil"/>
              <w:right w:val="nil"/>
            </w:tcBorders>
            <w:shd w:val="clear" w:color="auto" w:fill="auto"/>
            <w:noWrap/>
            <w:vAlign w:val="center"/>
            <w:hideMark/>
          </w:tcPr>
          <w:p w14:paraId="598A53CD" w14:textId="42135B34" w:rsidR="009D4F28" w:rsidRPr="009D4F28" w:rsidRDefault="009D4F28" w:rsidP="009D4F28">
            <w:pPr>
              <w:jc w:val="right"/>
              <w:rPr>
                <w:rFonts w:ascii="Futura Lt BT" w:eastAsia="Times New Roman" w:hAnsi="Futura Lt BT" w:cs="Arial"/>
                <w:b/>
                <w:bCs/>
                <w:color w:val="005CA9"/>
                <w:sz w:val="16"/>
                <w:szCs w:val="16"/>
              </w:rPr>
            </w:pPr>
            <w:r w:rsidRPr="009D4F28">
              <w:rPr>
                <w:rFonts w:ascii="Futura Lt BT" w:eastAsia="Times New Roman" w:hAnsi="Futura Lt BT" w:cs="Arial"/>
                <w:b/>
                <w:bCs/>
                <w:color w:val="005CA9"/>
                <w:sz w:val="16"/>
                <w:szCs w:val="16"/>
              </w:rPr>
              <w:t>924.239</w:t>
            </w:r>
          </w:p>
        </w:tc>
        <w:tc>
          <w:tcPr>
            <w:tcW w:w="1134" w:type="dxa"/>
            <w:tcBorders>
              <w:top w:val="nil"/>
              <w:left w:val="nil"/>
              <w:bottom w:val="nil"/>
              <w:right w:val="nil"/>
            </w:tcBorders>
            <w:shd w:val="clear" w:color="auto" w:fill="auto"/>
            <w:noWrap/>
            <w:vAlign w:val="center"/>
            <w:hideMark/>
          </w:tcPr>
          <w:p w14:paraId="2ABDD137" w14:textId="7B9EADA8" w:rsidR="009D4F28" w:rsidRPr="009D4F28" w:rsidRDefault="009D4F28" w:rsidP="001B60E0">
            <w:pPr>
              <w:ind w:firstLineChars="100" w:firstLine="161"/>
              <w:jc w:val="right"/>
              <w:rPr>
                <w:rFonts w:ascii="Futura Lt BT" w:eastAsia="Times New Roman" w:hAnsi="Futura Lt BT" w:cs="Arial"/>
                <w:b/>
                <w:bCs/>
                <w:color w:val="005CA9"/>
                <w:sz w:val="16"/>
                <w:szCs w:val="16"/>
              </w:rPr>
            </w:pPr>
            <w:r w:rsidRPr="009D4F28">
              <w:rPr>
                <w:rFonts w:ascii="Futura Lt BT" w:eastAsia="Times New Roman" w:hAnsi="Futura Lt BT" w:cs="Arial"/>
                <w:b/>
                <w:bCs/>
                <w:color w:val="005CA9"/>
                <w:sz w:val="16"/>
                <w:szCs w:val="16"/>
              </w:rPr>
              <w:t>(41.942)</w:t>
            </w:r>
          </w:p>
        </w:tc>
        <w:tc>
          <w:tcPr>
            <w:tcW w:w="1104" w:type="dxa"/>
            <w:tcBorders>
              <w:top w:val="nil"/>
              <w:left w:val="nil"/>
              <w:bottom w:val="nil"/>
              <w:right w:val="nil"/>
            </w:tcBorders>
            <w:shd w:val="clear" w:color="auto" w:fill="auto"/>
            <w:noWrap/>
            <w:vAlign w:val="center"/>
            <w:hideMark/>
          </w:tcPr>
          <w:p w14:paraId="4F0FFA7B" w14:textId="6B5E38A0" w:rsidR="009D4F28" w:rsidRPr="009D4F28" w:rsidRDefault="009D4F28" w:rsidP="001B60E0">
            <w:pPr>
              <w:ind w:firstLineChars="100" w:firstLine="161"/>
              <w:jc w:val="right"/>
              <w:rPr>
                <w:rFonts w:ascii="Futura Lt BT" w:eastAsia="Times New Roman" w:hAnsi="Futura Lt BT" w:cs="Arial"/>
                <w:b/>
                <w:bCs/>
                <w:color w:val="005CA9"/>
                <w:sz w:val="16"/>
                <w:szCs w:val="16"/>
              </w:rPr>
            </w:pPr>
            <w:r w:rsidRPr="009D4F28">
              <w:rPr>
                <w:rFonts w:ascii="Futura Lt BT" w:eastAsia="Times New Roman" w:hAnsi="Futura Lt BT" w:cs="Arial"/>
                <w:b/>
                <w:bCs/>
                <w:color w:val="005CA9"/>
                <w:sz w:val="16"/>
                <w:szCs w:val="16"/>
              </w:rPr>
              <w:t>882.297</w:t>
            </w:r>
          </w:p>
        </w:tc>
      </w:tr>
      <w:tr w:rsidR="009D4F28" w:rsidRPr="0047014D" w14:paraId="5FF8CD8D" w14:textId="77777777" w:rsidTr="009D4F28">
        <w:trPr>
          <w:trHeight w:val="283"/>
        </w:trPr>
        <w:tc>
          <w:tcPr>
            <w:tcW w:w="2268" w:type="dxa"/>
            <w:tcBorders>
              <w:top w:val="nil"/>
              <w:left w:val="nil"/>
              <w:bottom w:val="nil"/>
              <w:right w:val="nil"/>
            </w:tcBorders>
            <w:shd w:val="clear" w:color="auto" w:fill="auto"/>
            <w:vAlign w:val="center"/>
            <w:hideMark/>
          </w:tcPr>
          <w:p w14:paraId="6F3427B8" w14:textId="77777777" w:rsidR="009D4F28" w:rsidRPr="009D4F28" w:rsidRDefault="009D4F28" w:rsidP="009D4F28">
            <w:pPr>
              <w:ind w:firstLineChars="100" w:firstLine="160"/>
              <w:rPr>
                <w:rFonts w:ascii="Futura Lt BT" w:eastAsia="Times New Roman" w:hAnsi="Futura Lt BT" w:cs="Arial"/>
                <w:color w:val="005CA9"/>
                <w:sz w:val="16"/>
                <w:szCs w:val="16"/>
              </w:rPr>
            </w:pPr>
            <w:r w:rsidRPr="009D4F28">
              <w:rPr>
                <w:rFonts w:ascii="Futura Lt BT" w:eastAsia="Times New Roman" w:hAnsi="Futura Lt BT" w:cs="Arial"/>
                <w:color w:val="005CA9"/>
                <w:sz w:val="16"/>
                <w:szCs w:val="16"/>
              </w:rPr>
              <w:t>Debêntures</w:t>
            </w:r>
          </w:p>
        </w:tc>
        <w:tc>
          <w:tcPr>
            <w:tcW w:w="1134" w:type="dxa"/>
            <w:tcBorders>
              <w:top w:val="nil"/>
              <w:left w:val="nil"/>
              <w:bottom w:val="nil"/>
              <w:right w:val="nil"/>
            </w:tcBorders>
            <w:shd w:val="clear" w:color="auto" w:fill="auto"/>
            <w:vAlign w:val="center"/>
            <w:hideMark/>
          </w:tcPr>
          <w:p w14:paraId="3EE4A35F" w14:textId="19778C5F" w:rsidR="009D4F28" w:rsidRPr="009D4F28" w:rsidRDefault="009D4F28" w:rsidP="009D4F28">
            <w:pPr>
              <w:jc w:val="center"/>
              <w:rPr>
                <w:rFonts w:ascii="Futura Lt BT" w:eastAsia="Times New Roman" w:hAnsi="Futura Lt BT" w:cs="Arial"/>
                <w:color w:val="005CA9"/>
                <w:sz w:val="16"/>
                <w:szCs w:val="16"/>
              </w:rPr>
            </w:pPr>
            <w:r w:rsidRPr="009D4F28">
              <w:rPr>
                <w:rFonts w:ascii="Futura Lt BT" w:eastAsia="Times New Roman" w:hAnsi="Futura Lt BT" w:cs="Arial"/>
                <w:color w:val="005CA9"/>
                <w:sz w:val="16"/>
                <w:szCs w:val="16"/>
              </w:rPr>
              <w:t>-</w:t>
            </w:r>
          </w:p>
        </w:tc>
        <w:tc>
          <w:tcPr>
            <w:tcW w:w="993" w:type="dxa"/>
            <w:tcBorders>
              <w:top w:val="nil"/>
              <w:left w:val="nil"/>
              <w:bottom w:val="nil"/>
              <w:right w:val="nil"/>
            </w:tcBorders>
            <w:shd w:val="clear" w:color="auto" w:fill="auto"/>
            <w:vAlign w:val="center"/>
            <w:hideMark/>
          </w:tcPr>
          <w:p w14:paraId="645C5225" w14:textId="2991905E" w:rsidR="009D4F28" w:rsidRPr="009D4F28" w:rsidRDefault="009D4F28" w:rsidP="009D4F28">
            <w:pPr>
              <w:jc w:val="center"/>
              <w:rPr>
                <w:rFonts w:ascii="Futura Lt BT" w:eastAsia="Times New Roman" w:hAnsi="Futura Lt BT" w:cs="Arial"/>
                <w:color w:val="005CA9"/>
                <w:sz w:val="16"/>
                <w:szCs w:val="16"/>
              </w:rPr>
            </w:pPr>
            <w:r w:rsidRPr="009D4F28">
              <w:rPr>
                <w:rFonts w:ascii="Futura Lt BT" w:eastAsia="Times New Roman" w:hAnsi="Futura Lt BT" w:cs="Arial"/>
                <w:color w:val="005CA9"/>
                <w:sz w:val="16"/>
                <w:szCs w:val="16"/>
              </w:rPr>
              <w:t>-</w:t>
            </w:r>
          </w:p>
        </w:tc>
        <w:tc>
          <w:tcPr>
            <w:tcW w:w="992" w:type="dxa"/>
            <w:tcBorders>
              <w:top w:val="nil"/>
              <w:left w:val="nil"/>
              <w:bottom w:val="nil"/>
              <w:right w:val="nil"/>
            </w:tcBorders>
            <w:shd w:val="clear" w:color="auto" w:fill="auto"/>
            <w:vAlign w:val="center"/>
            <w:hideMark/>
          </w:tcPr>
          <w:p w14:paraId="44C83F17" w14:textId="7B329F8F" w:rsidR="009D4F28" w:rsidRPr="009D4F28" w:rsidRDefault="009D4F28" w:rsidP="009D4F28">
            <w:pPr>
              <w:jc w:val="center"/>
              <w:rPr>
                <w:rFonts w:ascii="Futura Lt BT" w:eastAsia="Times New Roman" w:hAnsi="Futura Lt BT" w:cs="Arial"/>
                <w:color w:val="005CA9"/>
                <w:sz w:val="16"/>
                <w:szCs w:val="16"/>
              </w:rPr>
            </w:pPr>
            <w:r w:rsidRPr="009D4F28">
              <w:rPr>
                <w:rFonts w:ascii="Futura Lt BT" w:eastAsia="Times New Roman" w:hAnsi="Futura Lt BT" w:cs="Arial"/>
                <w:color w:val="005CA9"/>
                <w:sz w:val="16"/>
                <w:szCs w:val="16"/>
              </w:rPr>
              <w:t>-</w:t>
            </w:r>
          </w:p>
        </w:tc>
        <w:tc>
          <w:tcPr>
            <w:tcW w:w="992" w:type="dxa"/>
            <w:tcBorders>
              <w:top w:val="nil"/>
              <w:left w:val="nil"/>
              <w:bottom w:val="nil"/>
              <w:right w:val="nil"/>
            </w:tcBorders>
            <w:shd w:val="clear" w:color="auto" w:fill="auto"/>
            <w:vAlign w:val="center"/>
            <w:hideMark/>
          </w:tcPr>
          <w:p w14:paraId="5129338A" w14:textId="4A7B3FFC" w:rsidR="009D4F28" w:rsidRPr="009D4F28" w:rsidRDefault="009D4F28" w:rsidP="009D4F28">
            <w:pPr>
              <w:jc w:val="center"/>
              <w:rPr>
                <w:rFonts w:ascii="Futura Lt BT" w:eastAsia="Times New Roman" w:hAnsi="Futura Lt BT" w:cs="Arial"/>
                <w:color w:val="005CA9"/>
                <w:sz w:val="16"/>
                <w:szCs w:val="16"/>
              </w:rPr>
            </w:pPr>
            <w:r w:rsidRPr="009D4F28">
              <w:rPr>
                <w:rFonts w:ascii="Futura Lt BT" w:eastAsia="Times New Roman" w:hAnsi="Futura Lt BT" w:cs="Arial"/>
                <w:color w:val="005CA9"/>
                <w:sz w:val="16"/>
                <w:szCs w:val="16"/>
              </w:rPr>
              <w:t>-</w:t>
            </w:r>
          </w:p>
        </w:tc>
        <w:tc>
          <w:tcPr>
            <w:tcW w:w="1134" w:type="dxa"/>
            <w:tcBorders>
              <w:top w:val="nil"/>
              <w:left w:val="nil"/>
              <w:bottom w:val="nil"/>
              <w:right w:val="nil"/>
            </w:tcBorders>
            <w:shd w:val="clear" w:color="auto" w:fill="auto"/>
            <w:vAlign w:val="center"/>
            <w:hideMark/>
          </w:tcPr>
          <w:p w14:paraId="34AB1B56" w14:textId="7B672CDD" w:rsidR="009D4F28" w:rsidRPr="009D4F28" w:rsidRDefault="009D4F28" w:rsidP="009D4F28">
            <w:pPr>
              <w:jc w:val="center"/>
              <w:rPr>
                <w:rFonts w:ascii="Futura Lt BT" w:eastAsia="Times New Roman" w:hAnsi="Futura Lt BT" w:cs="Arial"/>
                <w:color w:val="005CA9"/>
                <w:sz w:val="16"/>
                <w:szCs w:val="16"/>
              </w:rPr>
            </w:pPr>
            <w:r w:rsidRPr="009D4F28">
              <w:rPr>
                <w:rFonts w:ascii="Futura Lt BT" w:eastAsia="Times New Roman" w:hAnsi="Futura Lt BT" w:cs="Arial"/>
                <w:color w:val="005CA9"/>
                <w:sz w:val="16"/>
                <w:szCs w:val="16"/>
              </w:rPr>
              <w:t>-</w:t>
            </w:r>
          </w:p>
        </w:tc>
        <w:tc>
          <w:tcPr>
            <w:tcW w:w="1276" w:type="dxa"/>
            <w:tcBorders>
              <w:top w:val="nil"/>
              <w:left w:val="nil"/>
              <w:bottom w:val="nil"/>
              <w:right w:val="nil"/>
            </w:tcBorders>
            <w:shd w:val="clear" w:color="auto" w:fill="auto"/>
            <w:vAlign w:val="center"/>
            <w:hideMark/>
          </w:tcPr>
          <w:p w14:paraId="234482CB" w14:textId="3567CF74" w:rsidR="009D4F28" w:rsidRPr="009D4F28" w:rsidRDefault="009D4F28" w:rsidP="009D4F28">
            <w:pPr>
              <w:jc w:val="center"/>
              <w:rPr>
                <w:rFonts w:ascii="Futura Lt BT" w:eastAsia="Times New Roman" w:hAnsi="Futura Lt BT" w:cs="Arial"/>
                <w:color w:val="005CA9"/>
                <w:sz w:val="16"/>
                <w:szCs w:val="16"/>
              </w:rPr>
            </w:pPr>
            <w:r w:rsidRPr="009D4F28">
              <w:rPr>
                <w:rFonts w:ascii="Futura Lt BT" w:eastAsia="Times New Roman" w:hAnsi="Futura Lt BT" w:cs="Arial"/>
                <w:color w:val="005CA9"/>
                <w:sz w:val="16"/>
                <w:szCs w:val="16"/>
              </w:rPr>
              <w:t>-</w:t>
            </w:r>
          </w:p>
        </w:tc>
        <w:tc>
          <w:tcPr>
            <w:tcW w:w="1134" w:type="dxa"/>
            <w:tcBorders>
              <w:top w:val="nil"/>
              <w:left w:val="nil"/>
              <w:bottom w:val="nil"/>
              <w:right w:val="nil"/>
            </w:tcBorders>
            <w:shd w:val="clear" w:color="auto" w:fill="auto"/>
            <w:vAlign w:val="center"/>
            <w:hideMark/>
          </w:tcPr>
          <w:p w14:paraId="165A6357" w14:textId="73925861" w:rsidR="009D4F28" w:rsidRPr="009D4F28" w:rsidRDefault="009D4F28" w:rsidP="009D4F28">
            <w:pPr>
              <w:jc w:val="center"/>
              <w:rPr>
                <w:rFonts w:ascii="Futura Lt BT" w:eastAsia="Times New Roman" w:hAnsi="Futura Lt BT" w:cs="Arial"/>
                <w:color w:val="005CA9"/>
                <w:sz w:val="16"/>
                <w:szCs w:val="16"/>
              </w:rPr>
            </w:pPr>
            <w:r w:rsidRPr="009D4F28">
              <w:rPr>
                <w:rFonts w:ascii="Futura Lt BT" w:eastAsia="Times New Roman" w:hAnsi="Futura Lt BT" w:cs="Arial"/>
                <w:color w:val="005CA9"/>
                <w:sz w:val="16"/>
                <w:szCs w:val="16"/>
              </w:rPr>
              <w:t>-</w:t>
            </w:r>
          </w:p>
        </w:tc>
        <w:tc>
          <w:tcPr>
            <w:tcW w:w="1134" w:type="dxa"/>
            <w:tcBorders>
              <w:top w:val="nil"/>
              <w:left w:val="nil"/>
              <w:bottom w:val="nil"/>
              <w:right w:val="nil"/>
            </w:tcBorders>
            <w:shd w:val="clear" w:color="auto" w:fill="auto"/>
            <w:noWrap/>
            <w:vAlign w:val="center"/>
            <w:hideMark/>
          </w:tcPr>
          <w:p w14:paraId="24A1BFEC" w14:textId="7C873008" w:rsidR="009D4F28" w:rsidRPr="009D4F28" w:rsidRDefault="009D4F28" w:rsidP="009D4F28">
            <w:pPr>
              <w:jc w:val="center"/>
              <w:rPr>
                <w:rFonts w:ascii="Futura Lt BT" w:eastAsia="Times New Roman" w:hAnsi="Futura Lt BT" w:cs="Arial"/>
                <w:color w:val="005CA9"/>
                <w:sz w:val="16"/>
                <w:szCs w:val="16"/>
              </w:rPr>
            </w:pPr>
            <w:r w:rsidRPr="009D4F28">
              <w:rPr>
                <w:rFonts w:ascii="Futura Lt BT" w:eastAsia="Times New Roman" w:hAnsi="Futura Lt BT" w:cs="Arial"/>
                <w:color w:val="005CA9"/>
                <w:sz w:val="16"/>
                <w:szCs w:val="16"/>
              </w:rPr>
              <w:t>-</w:t>
            </w:r>
          </w:p>
        </w:tc>
        <w:tc>
          <w:tcPr>
            <w:tcW w:w="1276" w:type="dxa"/>
            <w:tcBorders>
              <w:top w:val="nil"/>
              <w:left w:val="nil"/>
              <w:bottom w:val="nil"/>
              <w:right w:val="nil"/>
            </w:tcBorders>
            <w:shd w:val="clear" w:color="auto" w:fill="auto"/>
            <w:noWrap/>
            <w:vAlign w:val="center"/>
            <w:hideMark/>
          </w:tcPr>
          <w:p w14:paraId="6C4C86DD" w14:textId="6E8E646F" w:rsidR="009D4F28" w:rsidRPr="009D4F28" w:rsidRDefault="009D4F28" w:rsidP="009D4F28">
            <w:pPr>
              <w:jc w:val="center"/>
              <w:rPr>
                <w:rFonts w:ascii="Futura Lt BT" w:eastAsia="Times New Roman" w:hAnsi="Futura Lt BT" w:cs="Arial"/>
                <w:color w:val="005CA9"/>
                <w:sz w:val="16"/>
                <w:szCs w:val="16"/>
              </w:rPr>
            </w:pPr>
            <w:r w:rsidRPr="009D4F28">
              <w:rPr>
                <w:rFonts w:ascii="Futura Lt BT" w:eastAsia="Times New Roman" w:hAnsi="Futura Lt BT" w:cs="Arial"/>
                <w:color w:val="005CA9"/>
                <w:sz w:val="16"/>
                <w:szCs w:val="16"/>
              </w:rPr>
              <w:t>-</w:t>
            </w:r>
          </w:p>
        </w:tc>
        <w:tc>
          <w:tcPr>
            <w:tcW w:w="1134" w:type="dxa"/>
            <w:tcBorders>
              <w:top w:val="nil"/>
              <w:left w:val="nil"/>
              <w:bottom w:val="nil"/>
              <w:right w:val="nil"/>
            </w:tcBorders>
            <w:shd w:val="clear" w:color="auto" w:fill="auto"/>
            <w:noWrap/>
            <w:vAlign w:val="center"/>
            <w:hideMark/>
          </w:tcPr>
          <w:p w14:paraId="4EDECD16" w14:textId="5FEE4046" w:rsidR="009D4F28" w:rsidRPr="009D4F28" w:rsidRDefault="009D4F28" w:rsidP="009D4F28">
            <w:pPr>
              <w:jc w:val="center"/>
              <w:rPr>
                <w:rFonts w:ascii="Futura Lt BT" w:eastAsia="Times New Roman" w:hAnsi="Futura Lt BT" w:cs="Arial"/>
                <w:color w:val="005CA9"/>
                <w:sz w:val="16"/>
                <w:szCs w:val="16"/>
              </w:rPr>
            </w:pPr>
            <w:r w:rsidRPr="009D4F28">
              <w:rPr>
                <w:rFonts w:ascii="Futura Lt BT" w:eastAsia="Times New Roman" w:hAnsi="Futura Lt BT" w:cs="Arial"/>
                <w:color w:val="005CA9"/>
                <w:sz w:val="16"/>
                <w:szCs w:val="16"/>
              </w:rPr>
              <w:t>-</w:t>
            </w:r>
          </w:p>
        </w:tc>
        <w:tc>
          <w:tcPr>
            <w:tcW w:w="1104" w:type="dxa"/>
            <w:tcBorders>
              <w:top w:val="nil"/>
              <w:left w:val="nil"/>
              <w:bottom w:val="nil"/>
              <w:right w:val="nil"/>
            </w:tcBorders>
            <w:shd w:val="clear" w:color="auto" w:fill="auto"/>
            <w:noWrap/>
            <w:vAlign w:val="center"/>
            <w:hideMark/>
          </w:tcPr>
          <w:p w14:paraId="546EA81F" w14:textId="64EAF446" w:rsidR="009D4F28" w:rsidRPr="009D4F28" w:rsidRDefault="009D4F28" w:rsidP="009D4F28">
            <w:pPr>
              <w:jc w:val="center"/>
              <w:rPr>
                <w:rFonts w:ascii="Futura Lt BT" w:eastAsia="Times New Roman" w:hAnsi="Futura Lt BT" w:cs="Arial"/>
                <w:color w:val="005CA9"/>
                <w:sz w:val="16"/>
                <w:szCs w:val="16"/>
              </w:rPr>
            </w:pPr>
            <w:r w:rsidRPr="009D4F28">
              <w:rPr>
                <w:rFonts w:ascii="Futura Lt BT" w:eastAsia="Times New Roman" w:hAnsi="Futura Lt BT" w:cs="Arial"/>
                <w:color w:val="005CA9"/>
                <w:sz w:val="16"/>
                <w:szCs w:val="16"/>
              </w:rPr>
              <w:t>-</w:t>
            </w:r>
          </w:p>
        </w:tc>
      </w:tr>
      <w:tr w:rsidR="009D4F28" w:rsidRPr="0047014D" w14:paraId="3D8FA5BD" w14:textId="77777777" w:rsidTr="009D4F28">
        <w:trPr>
          <w:trHeight w:val="283"/>
        </w:trPr>
        <w:tc>
          <w:tcPr>
            <w:tcW w:w="2268" w:type="dxa"/>
            <w:tcBorders>
              <w:top w:val="nil"/>
              <w:left w:val="nil"/>
              <w:bottom w:val="nil"/>
              <w:right w:val="nil"/>
            </w:tcBorders>
            <w:shd w:val="clear" w:color="auto" w:fill="auto"/>
            <w:vAlign w:val="center"/>
            <w:hideMark/>
          </w:tcPr>
          <w:p w14:paraId="66F296E7" w14:textId="77777777" w:rsidR="009D4F28" w:rsidRPr="009D4F28" w:rsidRDefault="009D4F28" w:rsidP="009D4F28">
            <w:pPr>
              <w:ind w:firstLineChars="100" w:firstLine="160"/>
              <w:rPr>
                <w:rFonts w:ascii="Futura Lt BT" w:eastAsia="Times New Roman" w:hAnsi="Futura Lt BT" w:cs="Arial"/>
                <w:color w:val="005CA9"/>
                <w:sz w:val="16"/>
                <w:szCs w:val="16"/>
              </w:rPr>
            </w:pPr>
            <w:r w:rsidRPr="009D4F28">
              <w:rPr>
                <w:rFonts w:ascii="Futura Lt BT" w:eastAsia="Times New Roman" w:hAnsi="Futura Lt BT" w:cs="Arial"/>
                <w:color w:val="005CA9"/>
                <w:sz w:val="16"/>
                <w:szCs w:val="16"/>
              </w:rPr>
              <w:t>Cotas de fundos</w:t>
            </w:r>
          </w:p>
        </w:tc>
        <w:tc>
          <w:tcPr>
            <w:tcW w:w="1134" w:type="dxa"/>
            <w:tcBorders>
              <w:top w:val="nil"/>
              <w:left w:val="nil"/>
              <w:bottom w:val="nil"/>
              <w:right w:val="nil"/>
            </w:tcBorders>
            <w:shd w:val="clear" w:color="auto" w:fill="auto"/>
            <w:vAlign w:val="center"/>
            <w:hideMark/>
          </w:tcPr>
          <w:p w14:paraId="0393FF5A" w14:textId="2B58125D" w:rsidR="009D4F28" w:rsidRPr="009D4F28" w:rsidRDefault="009D4F28" w:rsidP="001B60E0">
            <w:pPr>
              <w:jc w:val="right"/>
              <w:rPr>
                <w:rFonts w:ascii="Futura Lt BT" w:eastAsia="Times New Roman" w:hAnsi="Futura Lt BT" w:cs="Arial"/>
                <w:color w:val="005CA9"/>
                <w:sz w:val="16"/>
                <w:szCs w:val="16"/>
              </w:rPr>
            </w:pPr>
            <w:r w:rsidRPr="009D4F28">
              <w:rPr>
                <w:rFonts w:ascii="Futura Lt BT" w:eastAsia="Times New Roman" w:hAnsi="Futura Lt BT" w:cs="Arial"/>
                <w:color w:val="005CA9"/>
                <w:sz w:val="16"/>
                <w:szCs w:val="16"/>
              </w:rPr>
              <w:t>1.149.053</w:t>
            </w:r>
          </w:p>
        </w:tc>
        <w:tc>
          <w:tcPr>
            <w:tcW w:w="993" w:type="dxa"/>
            <w:tcBorders>
              <w:top w:val="nil"/>
              <w:left w:val="nil"/>
              <w:bottom w:val="nil"/>
              <w:right w:val="nil"/>
            </w:tcBorders>
            <w:shd w:val="clear" w:color="auto" w:fill="auto"/>
            <w:vAlign w:val="center"/>
            <w:hideMark/>
          </w:tcPr>
          <w:p w14:paraId="5FB7D498" w14:textId="68D2968C" w:rsidR="009D4F28" w:rsidRPr="009D4F28" w:rsidRDefault="009D4F28" w:rsidP="009D4F28">
            <w:pPr>
              <w:jc w:val="center"/>
              <w:rPr>
                <w:rFonts w:ascii="Futura Lt BT" w:eastAsia="Times New Roman" w:hAnsi="Futura Lt BT" w:cs="Arial"/>
                <w:color w:val="005CA9"/>
                <w:sz w:val="16"/>
                <w:szCs w:val="16"/>
              </w:rPr>
            </w:pPr>
            <w:r w:rsidRPr="009D4F28">
              <w:rPr>
                <w:rFonts w:ascii="Futura Lt BT" w:eastAsia="Times New Roman" w:hAnsi="Futura Lt BT" w:cs="Arial"/>
                <w:color w:val="005CA9"/>
                <w:sz w:val="16"/>
                <w:szCs w:val="16"/>
              </w:rPr>
              <w:t>-</w:t>
            </w:r>
          </w:p>
        </w:tc>
        <w:tc>
          <w:tcPr>
            <w:tcW w:w="992" w:type="dxa"/>
            <w:tcBorders>
              <w:top w:val="nil"/>
              <w:left w:val="nil"/>
              <w:bottom w:val="nil"/>
              <w:right w:val="nil"/>
            </w:tcBorders>
            <w:shd w:val="clear" w:color="auto" w:fill="auto"/>
            <w:vAlign w:val="center"/>
            <w:hideMark/>
          </w:tcPr>
          <w:p w14:paraId="2A63AE33" w14:textId="2C9AA7B8" w:rsidR="009D4F28" w:rsidRPr="009D4F28" w:rsidRDefault="009D4F28" w:rsidP="009D4F28">
            <w:pPr>
              <w:jc w:val="center"/>
              <w:rPr>
                <w:rFonts w:ascii="Futura Lt BT" w:eastAsia="Times New Roman" w:hAnsi="Futura Lt BT" w:cs="Arial"/>
                <w:color w:val="005CA9"/>
                <w:sz w:val="16"/>
                <w:szCs w:val="16"/>
              </w:rPr>
            </w:pPr>
            <w:r w:rsidRPr="009D4F28">
              <w:rPr>
                <w:rFonts w:ascii="Futura Lt BT" w:eastAsia="Times New Roman" w:hAnsi="Futura Lt BT" w:cs="Arial"/>
                <w:color w:val="005CA9"/>
                <w:sz w:val="16"/>
                <w:szCs w:val="16"/>
              </w:rPr>
              <w:t>-</w:t>
            </w:r>
          </w:p>
        </w:tc>
        <w:tc>
          <w:tcPr>
            <w:tcW w:w="992" w:type="dxa"/>
            <w:tcBorders>
              <w:top w:val="nil"/>
              <w:left w:val="nil"/>
              <w:bottom w:val="nil"/>
              <w:right w:val="nil"/>
            </w:tcBorders>
            <w:shd w:val="clear" w:color="auto" w:fill="auto"/>
            <w:vAlign w:val="center"/>
            <w:hideMark/>
          </w:tcPr>
          <w:p w14:paraId="4D1EB258" w14:textId="3FEA9C0C" w:rsidR="009D4F28" w:rsidRPr="009D4F28" w:rsidRDefault="009D4F28" w:rsidP="001B60E0">
            <w:pPr>
              <w:jc w:val="center"/>
              <w:rPr>
                <w:rFonts w:ascii="Futura Lt BT" w:eastAsia="Times New Roman" w:hAnsi="Futura Lt BT" w:cs="Arial"/>
                <w:color w:val="005CA9"/>
                <w:sz w:val="16"/>
                <w:szCs w:val="16"/>
              </w:rPr>
            </w:pPr>
            <w:r w:rsidRPr="009D4F28">
              <w:rPr>
                <w:rFonts w:ascii="Futura Lt BT" w:eastAsia="Times New Roman" w:hAnsi="Futura Lt BT" w:cs="Arial"/>
                <w:color w:val="005CA9"/>
                <w:sz w:val="16"/>
                <w:szCs w:val="16"/>
              </w:rPr>
              <w:t>-</w:t>
            </w:r>
          </w:p>
        </w:tc>
        <w:tc>
          <w:tcPr>
            <w:tcW w:w="1134" w:type="dxa"/>
            <w:tcBorders>
              <w:top w:val="nil"/>
              <w:left w:val="nil"/>
              <w:bottom w:val="nil"/>
              <w:right w:val="nil"/>
            </w:tcBorders>
            <w:shd w:val="clear" w:color="auto" w:fill="auto"/>
            <w:vAlign w:val="center"/>
            <w:hideMark/>
          </w:tcPr>
          <w:p w14:paraId="2DACAF50" w14:textId="628E15AA" w:rsidR="009D4F28" w:rsidRPr="009D4F28" w:rsidRDefault="009D4F28" w:rsidP="001B60E0">
            <w:pPr>
              <w:jc w:val="center"/>
              <w:rPr>
                <w:rFonts w:ascii="Futura Lt BT" w:eastAsia="Times New Roman" w:hAnsi="Futura Lt BT" w:cs="Arial"/>
                <w:color w:val="005CA9"/>
                <w:sz w:val="16"/>
                <w:szCs w:val="16"/>
              </w:rPr>
            </w:pPr>
            <w:r w:rsidRPr="009D4F28">
              <w:rPr>
                <w:rFonts w:ascii="Futura Lt BT" w:eastAsia="Times New Roman" w:hAnsi="Futura Lt BT" w:cs="Arial"/>
                <w:color w:val="005CA9"/>
                <w:sz w:val="16"/>
                <w:szCs w:val="16"/>
              </w:rPr>
              <w:t>-</w:t>
            </w:r>
          </w:p>
        </w:tc>
        <w:tc>
          <w:tcPr>
            <w:tcW w:w="1276" w:type="dxa"/>
            <w:tcBorders>
              <w:top w:val="nil"/>
              <w:left w:val="nil"/>
              <w:bottom w:val="nil"/>
              <w:right w:val="nil"/>
            </w:tcBorders>
            <w:shd w:val="clear" w:color="auto" w:fill="auto"/>
            <w:vAlign w:val="center"/>
            <w:hideMark/>
          </w:tcPr>
          <w:p w14:paraId="54CE65A1" w14:textId="1F28ACF0" w:rsidR="009D4F28" w:rsidRPr="009D4F28" w:rsidRDefault="009D4F28" w:rsidP="001B60E0">
            <w:pPr>
              <w:jc w:val="right"/>
              <w:rPr>
                <w:rFonts w:ascii="Futura Lt BT" w:eastAsia="Times New Roman" w:hAnsi="Futura Lt BT" w:cs="Arial"/>
                <w:color w:val="005CA9"/>
                <w:sz w:val="16"/>
                <w:szCs w:val="16"/>
              </w:rPr>
            </w:pPr>
            <w:r w:rsidRPr="009D4F28">
              <w:rPr>
                <w:rFonts w:ascii="Futura Lt BT" w:eastAsia="Times New Roman" w:hAnsi="Futura Lt BT" w:cs="Arial"/>
                <w:color w:val="005CA9"/>
                <w:sz w:val="16"/>
                <w:szCs w:val="16"/>
              </w:rPr>
              <w:t>1.149.053</w:t>
            </w:r>
          </w:p>
        </w:tc>
        <w:tc>
          <w:tcPr>
            <w:tcW w:w="1134" w:type="dxa"/>
            <w:tcBorders>
              <w:top w:val="nil"/>
              <w:left w:val="nil"/>
              <w:bottom w:val="nil"/>
              <w:right w:val="nil"/>
            </w:tcBorders>
            <w:shd w:val="clear" w:color="auto" w:fill="auto"/>
            <w:vAlign w:val="center"/>
            <w:hideMark/>
          </w:tcPr>
          <w:p w14:paraId="0D1DBBF7" w14:textId="0C02DF7F" w:rsidR="009D4F28" w:rsidRPr="009D4F28" w:rsidRDefault="009D4F28" w:rsidP="001B60E0">
            <w:pPr>
              <w:jc w:val="center"/>
              <w:rPr>
                <w:rFonts w:ascii="Futura Lt BT" w:eastAsia="Times New Roman" w:hAnsi="Futura Lt BT" w:cs="Arial"/>
                <w:color w:val="005CA9"/>
                <w:sz w:val="16"/>
                <w:szCs w:val="16"/>
              </w:rPr>
            </w:pPr>
            <w:r w:rsidRPr="009D4F28">
              <w:rPr>
                <w:rFonts w:ascii="Futura Lt BT" w:eastAsia="Times New Roman" w:hAnsi="Futura Lt BT" w:cs="Arial"/>
                <w:color w:val="005CA9"/>
                <w:sz w:val="16"/>
                <w:szCs w:val="16"/>
              </w:rPr>
              <w:t>-</w:t>
            </w:r>
          </w:p>
        </w:tc>
        <w:tc>
          <w:tcPr>
            <w:tcW w:w="1134" w:type="dxa"/>
            <w:tcBorders>
              <w:top w:val="nil"/>
              <w:left w:val="nil"/>
              <w:bottom w:val="nil"/>
              <w:right w:val="nil"/>
            </w:tcBorders>
            <w:shd w:val="clear" w:color="auto" w:fill="auto"/>
            <w:noWrap/>
            <w:vAlign w:val="center"/>
            <w:hideMark/>
          </w:tcPr>
          <w:p w14:paraId="48C0AA7A" w14:textId="188DE781" w:rsidR="009D4F28" w:rsidRPr="009D4F28" w:rsidRDefault="009D4F28" w:rsidP="001B60E0">
            <w:pPr>
              <w:jc w:val="right"/>
              <w:rPr>
                <w:rFonts w:ascii="Futura Lt BT" w:eastAsia="Times New Roman" w:hAnsi="Futura Lt BT" w:cs="Arial"/>
                <w:color w:val="005CA9"/>
                <w:sz w:val="16"/>
                <w:szCs w:val="16"/>
              </w:rPr>
            </w:pPr>
            <w:r w:rsidRPr="009D4F28">
              <w:rPr>
                <w:rFonts w:ascii="Futura Lt BT" w:eastAsia="Times New Roman" w:hAnsi="Futura Lt BT" w:cs="Arial"/>
                <w:color w:val="005CA9"/>
                <w:sz w:val="16"/>
                <w:szCs w:val="16"/>
              </w:rPr>
              <w:t>1.149.053</w:t>
            </w:r>
          </w:p>
        </w:tc>
        <w:tc>
          <w:tcPr>
            <w:tcW w:w="1276" w:type="dxa"/>
            <w:tcBorders>
              <w:top w:val="nil"/>
              <w:left w:val="nil"/>
              <w:bottom w:val="nil"/>
              <w:right w:val="nil"/>
            </w:tcBorders>
            <w:shd w:val="clear" w:color="auto" w:fill="auto"/>
            <w:noWrap/>
            <w:vAlign w:val="center"/>
            <w:hideMark/>
          </w:tcPr>
          <w:p w14:paraId="2258E98E" w14:textId="1C914EE2" w:rsidR="009D4F28" w:rsidRPr="009D4F28" w:rsidRDefault="009D4F28" w:rsidP="009D4F28">
            <w:pPr>
              <w:jc w:val="right"/>
              <w:rPr>
                <w:rFonts w:ascii="Futura Lt BT" w:eastAsia="Times New Roman" w:hAnsi="Futura Lt BT" w:cs="Arial"/>
                <w:color w:val="005CA9"/>
                <w:sz w:val="16"/>
                <w:szCs w:val="16"/>
              </w:rPr>
            </w:pPr>
            <w:r w:rsidRPr="009D4F28">
              <w:rPr>
                <w:rFonts w:ascii="Futura Lt BT" w:eastAsia="Times New Roman" w:hAnsi="Futura Lt BT" w:cs="Arial"/>
                <w:color w:val="005CA9"/>
                <w:sz w:val="16"/>
                <w:szCs w:val="16"/>
              </w:rPr>
              <w:t>823.791</w:t>
            </w:r>
          </w:p>
        </w:tc>
        <w:tc>
          <w:tcPr>
            <w:tcW w:w="1134" w:type="dxa"/>
            <w:tcBorders>
              <w:top w:val="nil"/>
              <w:left w:val="nil"/>
              <w:bottom w:val="nil"/>
              <w:right w:val="nil"/>
            </w:tcBorders>
            <w:shd w:val="clear" w:color="auto" w:fill="auto"/>
            <w:noWrap/>
            <w:vAlign w:val="center"/>
            <w:hideMark/>
          </w:tcPr>
          <w:p w14:paraId="4804C141" w14:textId="4A87F2B7" w:rsidR="009D4F28" w:rsidRPr="009D4F28" w:rsidRDefault="009D4F28" w:rsidP="001B60E0">
            <w:pPr>
              <w:ind w:firstLineChars="100" w:firstLine="160"/>
              <w:jc w:val="right"/>
              <w:rPr>
                <w:rFonts w:ascii="Futura Lt BT" w:eastAsia="Times New Roman" w:hAnsi="Futura Lt BT" w:cs="Arial"/>
                <w:color w:val="005CA9"/>
                <w:sz w:val="16"/>
                <w:szCs w:val="16"/>
              </w:rPr>
            </w:pPr>
            <w:r w:rsidRPr="009D4F28">
              <w:rPr>
                <w:rFonts w:ascii="Futura Lt BT" w:eastAsia="Times New Roman" w:hAnsi="Futura Lt BT" w:cs="Arial"/>
                <w:color w:val="005CA9"/>
                <w:sz w:val="16"/>
                <w:szCs w:val="16"/>
              </w:rPr>
              <w:t>20.213</w:t>
            </w:r>
          </w:p>
        </w:tc>
        <w:tc>
          <w:tcPr>
            <w:tcW w:w="1104" w:type="dxa"/>
            <w:tcBorders>
              <w:top w:val="nil"/>
              <w:left w:val="nil"/>
              <w:bottom w:val="nil"/>
              <w:right w:val="nil"/>
            </w:tcBorders>
            <w:shd w:val="clear" w:color="auto" w:fill="auto"/>
            <w:noWrap/>
            <w:vAlign w:val="center"/>
            <w:hideMark/>
          </w:tcPr>
          <w:p w14:paraId="7976BE31" w14:textId="62BC5483" w:rsidR="009D4F28" w:rsidRPr="009D4F28" w:rsidRDefault="009D4F28" w:rsidP="009D4F28">
            <w:pPr>
              <w:jc w:val="right"/>
              <w:rPr>
                <w:rFonts w:ascii="Futura Lt BT" w:eastAsia="Times New Roman" w:hAnsi="Futura Lt BT" w:cs="Arial"/>
                <w:color w:val="005CA9"/>
                <w:sz w:val="16"/>
                <w:szCs w:val="16"/>
              </w:rPr>
            </w:pPr>
            <w:r w:rsidRPr="009D4F28">
              <w:rPr>
                <w:rFonts w:ascii="Futura Lt BT" w:eastAsia="Times New Roman" w:hAnsi="Futura Lt BT" w:cs="Arial"/>
                <w:color w:val="005CA9"/>
                <w:sz w:val="16"/>
                <w:szCs w:val="16"/>
              </w:rPr>
              <w:t>844.004</w:t>
            </w:r>
          </w:p>
        </w:tc>
      </w:tr>
      <w:tr w:rsidR="009D4F28" w:rsidRPr="0047014D" w14:paraId="5DB9AA37" w14:textId="77777777" w:rsidTr="009D4F28">
        <w:trPr>
          <w:trHeight w:val="283"/>
        </w:trPr>
        <w:tc>
          <w:tcPr>
            <w:tcW w:w="2268" w:type="dxa"/>
            <w:tcBorders>
              <w:top w:val="nil"/>
              <w:left w:val="nil"/>
              <w:bottom w:val="single" w:sz="8" w:space="0" w:color="F39200"/>
              <w:right w:val="nil"/>
            </w:tcBorders>
            <w:shd w:val="clear" w:color="auto" w:fill="auto"/>
            <w:vAlign w:val="center"/>
            <w:hideMark/>
          </w:tcPr>
          <w:p w14:paraId="4AD61C3A" w14:textId="77777777" w:rsidR="009D4F28" w:rsidRPr="009D4F28" w:rsidRDefault="009D4F28" w:rsidP="009D4F28">
            <w:pPr>
              <w:ind w:firstLineChars="100" w:firstLine="160"/>
              <w:rPr>
                <w:rFonts w:ascii="Futura Lt BT" w:eastAsia="Times New Roman" w:hAnsi="Futura Lt BT" w:cs="Arial"/>
                <w:color w:val="005CA9"/>
                <w:sz w:val="16"/>
                <w:szCs w:val="16"/>
              </w:rPr>
            </w:pPr>
            <w:r w:rsidRPr="009D4F28">
              <w:rPr>
                <w:rFonts w:ascii="Futura Lt BT" w:eastAsia="Times New Roman" w:hAnsi="Futura Lt BT" w:cs="Arial"/>
                <w:color w:val="005CA9"/>
                <w:sz w:val="16"/>
                <w:szCs w:val="16"/>
              </w:rPr>
              <w:t>Ações</w:t>
            </w:r>
          </w:p>
        </w:tc>
        <w:tc>
          <w:tcPr>
            <w:tcW w:w="1134" w:type="dxa"/>
            <w:tcBorders>
              <w:top w:val="nil"/>
              <w:left w:val="nil"/>
              <w:bottom w:val="nil"/>
              <w:right w:val="nil"/>
            </w:tcBorders>
            <w:shd w:val="clear" w:color="auto" w:fill="auto"/>
            <w:vAlign w:val="center"/>
            <w:hideMark/>
          </w:tcPr>
          <w:p w14:paraId="1305AB60" w14:textId="06F94F03" w:rsidR="009D4F28" w:rsidRPr="009D4F28" w:rsidRDefault="009D4F28" w:rsidP="001B60E0">
            <w:pPr>
              <w:jc w:val="right"/>
              <w:rPr>
                <w:rFonts w:ascii="Futura Lt BT" w:eastAsia="Times New Roman" w:hAnsi="Futura Lt BT" w:cs="Arial"/>
                <w:color w:val="005CA9"/>
                <w:sz w:val="16"/>
                <w:szCs w:val="16"/>
              </w:rPr>
            </w:pPr>
            <w:r w:rsidRPr="009D4F28">
              <w:rPr>
                <w:rFonts w:ascii="Futura Lt BT" w:eastAsia="Times New Roman" w:hAnsi="Futura Lt BT" w:cs="Arial"/>
                <w:color w:val="005CA9"/>
                <w:sz w:val="16"/>
                <w:szCs w:val="16"/>
              </w:rPr>
              <w:t>32.460</w:t>
            </w:r>
          </w:p>
        </w:tc>
        <w:tc>
          <w:tcPr>
            <w:tcW w:w="993" w:type="dxa"/>
            <w:tcBorders>
              <w:top w:val="nil"/>
              <w:left w:val="nil"/>
              <w:bottom w:val="nil"/>
              <w:right w:val="nil"/>
            </w:tcBorders>
            <w:shd w:val="clear" w:color="auto" w:fill="auto"/>
            <w:vAlign w:val="center"/>
            <w:hideMark/>
          </w:tcPr>
          <w:p w14:paraId="5B8C2E3B" w14:textId="5CFB5D35" w:rsidR="009D4F28" w:rsidRPr="009D4F28" w:rsidRDefault="009D4F28" w:rsidP="009D4F28">
            <w:pPr>
              <w:jc w:val="center"/>
              <w:rPr>
                <w:rFonts w:ascii="Futura Lt BT" w:eastAsia="Times New Roman" w:hAnsi="Futura Lt BT" w:cs="Arial"/>
                <w:color w:val="005CA9"/>
                <w:sz w:val="16"/>
                <w:szCs w:val="16"/>
              </w:rPr>
            </w:pPr>
            <w:r w:rsidRPr="009D4F28">
              <w:rPr>
                <w:rFonts w:ascii="Futura Lt BT" w:eastAsia="Times New Roman" w:hAnsi="Futura Lt BT" w:cs="Arial"/>
                <w:color w:val="005CA9"/>
                <w:sz w:val="16"/>
                <w:szCs w:val="16"/>
              </w:rPr>
              <w:t>-</w:t>
            </w:r>
          </w:p>
        </w:tc>
        <w:tc>
          <w:tcPr>
            <w:tcW w:w="992" w:type="dxa"/>
            <w:tcBorders>
              <w:top w:val="nil"/>
              <w:left w:val="nil"/>
              <w:bottom w:val="nil"/>
              <w:right w:val="nil"/>
            </w:tcBorders>
            <w:shd w:val="clear" w:color="auto" w:fill="auto"/>
            <w:vAlign w:val="center"/>
            <w:hideMark/>
          </w:tcPr>
          <w:p w14:paraId="2BD67BA8" w14:textId="02EFC9ED" w:rsidR="009D4F28" w:rsidRPr="009D4F28" w:rsidRDefault="009D4F28" w:rsidP="009D4F28">
            <w:pPr>
              <w:jc w:val="center"/>
              <w:rPr>
                <w:rFonts w:ascii="Futura Lt BT" w:eastAsia="Times New Roman" w:hAnsi="Futura Lt BT" w:cs="Arial"/>
                <w:color w:val="005CA9"/>
                <w:sz w:val="16"/>
                <w:szCs w:val="16"/>
              </w:rPr>
            </w:pPr>
            <w:r w:rsidRPr="009D4F28">
              <w:rPr>
                <w:rFonts w:ascii="Futura Lt BT" w:eastAsia="Times New Roman" w:hAnsi="Futura Lt BT" w:cs="Arial"/>
                <w:color w:val="005CA9"/>
                <w:sz w:val="16"/>
                <w:szCs w:val="16"/>
              </w:rPr>
              <w:t>-</w:t>
            </w:r>
          </w:p>
        </w:tc>
        <w:tc>
          <w:tcPr>
            <w:tcW w:w="992" w:type="dxa"/>
            <w:tcBorders>
              <w:top w:val="nil"/>
              <w:left w:val="nil"/>
              <w:bottom w:val="nil"/>
              <w:right w:val="nil"/>
            </w:tcBorders>
            <w:shd w:val="clear" w:color="auto" w:fill="auto"/>
            <w:vAlign w:val="center"/>
            <w:hideMark/>
          </w:tcPr>
          <w:p w14:paraId="5E5296EC" w14:textId="6EBA3940" w:rsidR="009D4F28" w:rsidRPr="009D4F28" w:rsidRDefault="009D4F28" w:rsidP="001B60E0">
            <w:pPr>
              <w:jc w:val="center"/>
              <w:rPr>
                <w:rFonts w:ascii="Futura Lt BT" w:eastAsia="Times New Roman" w:hAnsi="Futura Lt BT" w:cs="Arial"/>
                <w:color w:val="005CA9"/>
                <w:sz w:val="16"/>
                <w:szCs w:val="16"/>
              </w:rPr>
            </w:pPr>
            <w:r w:rsidRPr="009D4F28">
              <w:rPr>
                <w:rFonts w:ascii="Futura Lt BT" w:eastAsia="Times New Roman" w:hAnsi="Futura Lt BT" w:cs="Arial"/>
                <w:color w:val="005CA9"/>
                <w:sz w:val="16"/>
                <w:szCs w:val="16"/>
              </w:rPr>
              <w:t>-</w:t>
            </w:r>
          </w:p>
        </w:tc>
        <w:tc>
          <w:tcPr>
            <w:tcW w:w="1134" w:type="dxa"/>
            <w:tcBorders>
              <w:top w:val="nil"/>
              <w:left w:val="nil"/>
              <w:bottom w:val="nil"/>
              <w:right w:val="nil"/>
            </w:tcBorders>
            <w:shd w:val="clear" w:color="auto" w:fill="auto"/>
            <w:vAlign w:val="center"/>
            <w:hideMark/>
          </w:tcPr>
          <w:p w14:paraId="2174D319" w14:textId="3C45DB23" w:rsidR="009D4F28" w:rsidRPr="009D4F28" w:rsidRDefault="009D4F28" w:rsidP="001B60E0">
            <w:pPr>
              <w:jc w:val="center"/>
              <w:rPr>
                <w:rFonts w:ascii="Futura Lt BT" w:eastAsia="Times New Roman" w:hAnsi="Futura Lt BT" w:cs="Arial"/>
                <w:color w:val="005CA9"/>
                <w:sz w:val="16"/>
                <w:szCs w:val="16"/>
              </w:rPr>
            </w:pPr>
            <w:r w:rsidRPr="009D4F28">
              <w:rPr>
                <w:rFonts w:ascii="Futura Lt BT" w:eastAsia="Times New Roman" w:hAnsi="Futura Lt BT" w:cs="Arial"/>
                <w:color w:val="005CA9"/>
                <w:sz w:val="16"/>
                <w:szCs w:val="16"/>
              </w:rPr>
              <w:t>-</w:t>
            </w:r>
          </w:p>
        </w:tc>
        <w:tc>
          <w:tcPr>
            <w:tcW w:w="1276" w:type="dxa"/>
            <w:tcBorders>
              <w:top w:val="nil"/>
              <w:left w:val="nil"/>
              <w:bottom w:val="nil"/>
              <w:right w:val="nil"/>
            </w:tcBorders>
            <w:shd w:val="clear" w:color="auto" w:fill="auto"/>
            <w:noWrap/>
            <w:vAlign w:val="center"/>
            <w:hideMark/>
          </w:tcPr>
          <w:p w14:paraId="19D3271F" w14:textId="6AAA45CF" w:rsidR="009D4F28" w:rsidRPr="009D4F28" w:rsidRDefault="009D4F28" w:rsidP="001B60E0">
            <w:pPr>
              <w:jc w:val="right"/>
              <w:rPr>
                <w:rFonts w:ascii="Futura Lt BT" w:eastAsia="Times New Roman" w:hAnsi="Futura Lt BT" w:cs="Arial"/>
                <w:color w:val="005CA9"/>
                <w:sz w:val="16"/>
                <w:szCs w:val="16"/>
              </w:rPr>
            </w:pPr>
            <w:r w:rsidRPr="009D4F28">
              <w:rPr>
                <w:rFonts w:ascii="Futura Lt BT" w:eastAsia="Times New Roman" w:hAnsi="Futura Lt BT" w:cs="Arial"/>
                <w:color w:val="005CA9"/>
                <w:sz w:val="16"/>
                <w:szCs w:val="16"/>
              </w:rPr>
              <w:t>100.448</w:t>
            </w:r>
          </w:p>
        </w:tc>
        <w:tc>
          <w:tcPr>
            <w:tcW w:w="1134" w:type="dxa"/>
            <w:tcBorders>
              <w:top w:val="nil"/>
              <w:left w:val="nil"/>
              <w:bottom w:val="nil"/>
              <w:right w:val="nil"/>
            </w:tcBorders>
            <w:shd w:val="clear" w:color="auto" w:fill="auto"/>
            <w:noWrap/>
            <w:vAlign w:val="center"/>
            <w:hideMark/>
          </w:tcPr>
          <w:p w14:paraId="54909D36" w14:textId="2144FAAE" w:rsidR="009D4F28" w:rsidRPr="009D4F28" w:rsidRDefault="009D4F28" w:rsidP="001B60E0">
            <w:pPr>
              <w:jc w:val="right"/>
              <w:rPr>
                <w:rFonts w:ascii="Futura Lt BT" w:eastAsia="Times New Roman" w:hAnsi="Futura Lt BT" w:cs="Arial"/>
                <w:color w:val="005CA9"/>
                <w:sz w:val="16"/>
                <w:szCs w:val="16"/>
              </w:rPr>
            </w:pPr>
            <w:r w:rsidRPr="009D4F28">
              <w:rPr>
                <w:rFonts w:ascii="Futura Lt BT" w:eastAsia="Times New Roman" w:hAnsi="Futura Lt BT" w:cs="Arial"/>
                <w:color w:val="005CA9"/>
                <w:sz w:val="16"/>
                <w:szCs w:val="16"/>
              </w:rPr>
              <w:t>(67.988)</w:t>
            </w:r>
          </w:p>
        </w:tc>
        <w:tc>
          <w:tcPr>
            <w:tcW w:w="1134" w:type="dxa"/>
            <w:tcBorders>
              <w:top w:val="nil"/>
              <w:left w:val="nil"/>
              <w:bottom w:val="nil"/>
              <w:right w:val="nil"/>
            </w:tcBorders>
            <w:shd w:val="clear" w:color="auto" w:fill="auto"/>
            <w:noWrap/>
            <w:vAlign w:val="center"/>
            <w:hideMark/>
          </w:tcPr>
          <w:p w14:paraId="4AEC0F5C" w14:textId="4EB12333" w:rsidR="009D4F28" w:rsidRPr="009D4F28" w:rsidRDefault="009D4F28" w:rsidP="001B60E0">
            <w:pPr>
              <w:jc w:val="right"/>
              <w:rPr>
                <w:rFonts w:ascii="Futura Lt BT" w:eastAsia="Times New Roman" w:hAnsi="Futura Lt BT" w:cs="Arial"/>
                <w:color w:val="005CA9"/>
                <w:sz w:val="16"/>
                <w:szCs w:val="16"/>
              </w:rPr>
            </w:pPr>
            <w:r w:rsidRPr="009D4F28">
              <w:rPr>
                <w:rFonts w:ascii="Futura Lt BT" w:eastAsia="Times New Roman" w:hAnsi="Futura Lt BT" w:cs="Arial"/>
                <w:color w:val="005CA9"/>
                <w:sz w:val="16"/>
                <w:szCs w:val="16"/>
              </w:rPr>
              <w:t>32.460</w:t>
            </w:r>
          </w:p>
        </w:tc>
        <w:tc>
          <w:tcPr>
            <w:tcW w:w="1276" w:type="dxa"/>
            <w:tcBorders>
              <w:top w:val="nil"/>
              <w:left w:val="nil"/>
              <w:bottom w:val="nil"/>
              <w:right w:val="nil"/>
            </w:tcBorders>
            <w:shd w:val="clear" w:color="auto" w:fill="auto"/>
            <w:noWrap/>
            <w:vAlign w:val="center"/>
            <w:hideMark/>
          </w:tcPr>
          <w:p w14:paraId="5D162818" w14:textId="29AAA322" w:rsidR="009D4F28" w:rsidRPr="009D4F28" w:rsidRDefault="009D4F28" w:rsidP="009D4F28">
            <w:pPr>
              <w:jc w:val="right"/>
              <w:rPr>
                <w:rFonts w:ascii="Futura Lt BT" w:eastAsia="Times New Roman" w:hAnsi="Futura Lt BT" w:cs="Arial"/>
                <w:color w:val="005CA9"/>
                <w:sz w:val="16"/>
                <w:szCs w:val="16"/>
              </w:rPr>
            </w:pPr>
            <w:r w:rsidRPr="009D4F28">
              <w:rPr>
                <w:rFonts w:ascii="Futura Lt BT" w:eastAsia="Times New Roman" w:hAnsi="Futura Lt BT" w:cs="Arial"/>
                <w:color w:val="005CA9"/>
                <w:sz w:val="16"/>
                <w:szCs w:val="16"/>
              </w:rPr>
              <w:t>100.448</w:t>
            </w:r>
          </w:p>
        </w:tc>
        <w:tc>
          <w:tcPr>
            <w:tcW w:w="1134" w:type="dxa"/>
            <w:tcBorders>
              <w:top w:val="nil"/>
              <w:left w:val="nil"/>
              <w:bottom w:val="nil"/>
              <w:right w:val="nil"/>
            </w:tcBorders>
            <w:shd w:val="clear" w:color="auto" w:fill="auto"/>
            <w:noWrap/>
            <w:vAlign w:val="center"/>
            <w:hideMark/>
          </w:tcPr>
          <w:p w14:paraId="360CFB3C" w14:textId="12410D05" w:rsidR="009D4F28" w:rsidRPr="009D4F28" w:rsidRDefault="009D4F28" w:rsidP="001B60E0">
            <w:pPr>
              <w:ind w:firstLineChars="100" w:firstLine="160"/>
              <w:jc w:val="right"/>
              <w:rPr>
                <w:rFonts w:ascii="Futura Lt BT" w:eastAsia="Times New Roman" w:hAnsi="Futura Lt BT" w:cs="Arial"/>
                <w:color w:val="005CA9"/>
                <w:sz w:val="16"/>
                <w:szCs w:val="16"/>
              </w:rPr>
            </w:pPr>
            <w:r w:rsidRPr="009D4F28">
              <w:rPr>
                <w:rFonts w:ascii="Futura Lt BT" w:eastAsia="Times New Roman" w:hAnsi="Futura Lt BT" w:cs="Arial"/>
                <w:color w:val="005CA9"/>
                <w:sz w:val="16"/>
                <w:szCs w:val="16"/>
              </w:rPr>
              <w:t>(62.155)</w:t>
            </w:r>
          </w:p>
        </w:tc>
        <w:tc>
          <w:tcPr>
            <w:tcW w:w="1104" w:type="dxa"/>
            <w:tcBorders>
              <w:top w:val="nil"/>
              <w:left w:val="nil"/>
              <w:bottom w:val="nil"/>
              <w:right w:val="nil"/>
            </w:tcBorders>
            <w:shd w:val="clear" w:color="auto" w:fill="auto"/>
            <w:noWrap/>
            <w:vAlign w:val="center"/>
            <w:hideMark/>
          </w:tcPr>
          <w:p w14:paraId="2B0EF075" w14:textId="7F8A8A74" w:rsidR="009D4F28" w:rsidRPr="009D4F28" w:rsidRDefault="009D4F28" w:rsidP="009D4F28">
            <w:pPr>
              <w:jc w:val="right"/>
              <w:rPr>
                <w:rFonts w:ascii="Futura Lt BT" w:eastAsia="Times New Roman" w:hAnsi="Futura Lt BT" w:cs="Arial"/>
                <w:color w:val="005CA9"/>
                <w:sz w:val="16"/>
                <w:szCs w:val="16"/>
              </w:rPr>
            </w:pPr>
            <w:r w:rsidRPr="009D4F28">
              <w:rPr>
                <w:rFonts w:ascii="Futura Lt BT" w:eastAsia="Times New Roman" w:hAnsi="Futura Lt BT" w:cs="Arial"/>
                <w:color w:val="005CA9"/>
                <w:sz w:val="16"/>
                <w:szCs w:val="16"/>
              </w:rPr>
              <w:t>38.293</w:t>
            </w:r>
          </w:p>
        </w:tc>
      </w:tr>
      <w:tr w:rsidR="009D4F28" w:rsidRPr="0047014D" w14:paraId="0FABAE6B" w14:textId="77777777" w:rsidTr="009D4F28">
        <w:trPr>
          <w:trHeight w:val="283"/>
        </w:trPr>
        <w:tc>
          <w:tcPr>
            <w:tcW w:w="2268" w:type="dxa"/>
            <w:tcBorders>
              <w:top w:val="nil"/>
              <w:left w:val="nil"/>
              <w:bottom w:val="single" w:sz="8" w:space="0" w:color="F79646"/>
              <w:right w:val="nil"/>
            </w:tcBorders>
            <w:shd w:val="clear" w:color="auto" w:fill="auto"/>
            <w:vAlign w:val="center"/>
            <w:hideMark/>
          </w:tcPr>
          <w:p w14:paraId="36C3F8D7" w14:textId="77777777" w:rsidR="009D4F28" w:rsidRPr="001B60E0" w:rsidRDefault="009D4F28" w:rsidP="001B60E0">
            <w:pPr>
              <w:rPr>
                <w:rFonts w:ascii="Futura Lt BT" w:eastAsia="Times New Roman" w:hAnsi="Futura Lt BT" w:cs="Arial"/>
                <w:b/>
                <w:bCs/>
                <w:color w:val="005CA9"/>
                <w:sz w:val="18"/>
                <w:szCs w:val="18"/>
              </w:rPr>
            </w:pPr>
            <w:r w:rsidRPr="001B60E0">
              <w:rPr>
                <w:rFonts w:ascii="Futura Lt BT" w:eastAsia="Times New Roman" w:hAnsi="Futura Lt BT" w:cs="Arial"/>
                <w:b/>
                <w:bCs/>
                <w:color w:val="005CA9"/>
                <w:sz w:val="18"/>
                <w:szCs w:val="18"/>
              </w:rPr>
              <w:t>Total</w:t>
            </w:r>
          </w:p>
        </w:tc>
        <w:tc>
          <w:tcPr>
            <w:tcW w:w="1134" w:type="dxa"/>
            <w:tcBorders>
              <w:top w:val="single" w:sz="4" w:space="0" w:color="F79646"/>
              <w:left w:val="nil"/>
              <w:bottom w:val="single" w:sz="4" w:space="0" w:color="F79646"/>
              <w:right w:val="nil"/>
            </w:tcBorders>
            <w:shd w:val="clear" w:color="auto" w:fill="auto"/>
            <w:vAlign w:val="center"/>
            <w:hideMark/>
          </w:tcPr>
          <w:p w14:paraId="172E296C" w14:textId="597D53F5" w:rsidR="009D4F28" w:rsidRPr="009D4F28" w:rsidRDefault="009D4F28" w:rsidP="001B60E0">
            <w:pPr>
              <w:jc w:val="right"/>
              <w:rPr>
                <w:rFonts w:ascii="Futura Lt BT" w:eastAsia="Times New Roman" w:hAnsi="Futura Lt BT" w:cs="Arial"/>
                <w:b/>
                <w:bCs/>
                <w:color w:val="005CA9"/>
                <w:sz w:val="16"/>
                <w:szCs w:val="16"/>
              </w:rPr>
            </w:pPr>
            <w:r w:rsidRPr="009D4F28">
              <w:rPr>
                <w:rFonts w:ascii="Futura Lt BT" w:eastAsia="Times New Roman" w:hAnsi="Futura Lt BT" w:cs="Arial"/>
                <w:b/>
                <w:bCs/>
                <w:color w:val="005CA9"/>
                <w:sz w:val="16"/>
                <w:szCs w:val="16"/>
              </w:rPr>
              <w:t>1.181.513</w:t>
            </w:r>
          </w:p>
        </w:tc>
        <w:tc>
          <w:tcPr>
            <w:tcW w:w="993" w:type="dxa"/>
            <w:tcBorders>
              <w:top w:val="single" w:sz="4" w:space="0" w:color="F79646"/>
              <w:left w:val="nil"/>
              <w:bottom w:val="single" w:sz="4" w:space="0" w:color="F79646"/>
              <w:right w:val="nil"/>
            </w:tcBorders>
            <w:shd w:val="clear" w:color="auto" w:fill="auto"/>
            <w:vAlign w:val="center"/>
            <w:hideMark/>
          </w:tcPr>
          <w:p w14:paraId="60F7DB7D" w14:textId="11A2AF6C" w:rsidR="009D4F28" w:rsidRPr="009D4F28" w:rsidRDefault="009D4F28" w:rsidP="001B60E0">
            <w:pPr>
              <w:jc w:val="right"/>
              <w:rPr>
                <w:rFonts w:ascii="Futura Lt BT" w:eastAsia="Times New Roman" w:hAnsi="Futura Lt BT" w:cs="Arial"/>
                <w:b/>
                <w:bCs/>
                <w:color w:val="005CA9"/>
                <w:sz w:val="16"/>
                <w:szCs w:val="16"/>
              </w:rPr>
            </w:pPr>
            <w:r w:rsidRPr="009D4F28">
              <w:rPr>
                <w:rFonts w:ascii="Futura Lt BT" w:eastAsia="Times New Roman" w:hAnsi="Futura Lt BT" w:cs="Arial"/>
                <w:b/>
                <w:bCs/>
                <w:color w:val="005CA9"/>
                <w:sz w:val="16"/>
                <w:szCs w:val="16"/>
              </w:rPr>
              <w:t>5.383.653</w:t>
            </w:r>
          </w:p>
        </w:tc>
        <w:tc>
          <w:tcPr>
            <w:tcW w:w="992" w:type="dxa"/>
            <w:tcBorders>
              <w:top w:val="single" w:sz="4" w:space="0" w:color="F79646"/>
              <w:left w:val="nil"/>
              <w:bottom w:val="single" w:sz="4" w:space="0" w:color="F79646"/>
              <w:right w:val="nil"/>
            </w:tcBorders>
            <w:shd w:val="clear" w:color="auto" w:fill="auto"/>
            <w:vAlign w:val="center"/>
            <w:hideMark/>
          </w:tcPr>
          <w:p w14:paraId="1FAC40A6" w14:textId="4473C987" w:rsidR="009D4F28" w:rsidRPr="009D4F28" w:rsidRDefault="009D4F28" w:rsidP="001B60E0">
            <w:pPr>
              <w:jc w:val="right"/>
              <w:rPr>
                <w:rFonts w:ascii="Futura Lt BT" w:eastAsia="Times New Roman" w:hAnsi="Futura Lt BT" w:cs="Arial"/>
                <w:b/>
                <w:bCs/>
                <w:color w:val="005CA9"/>
                <w:sz w:val="16"/>
                <w:szCs w:val="16"/>
              </w:rPr>
            </w:pPr>
            <w:r w:rsidRPr="009D4F28">
              <w:rPr>
                <w:rFonts w:ascii="Futura Lt BT" w:eastAsia="Times New Roman" w:hAnsi="Futura Lt BT" w:cs="Arial"/>
                <w:b/>
                <w:bCs/>
                <w:color w:val="005CA9"/>
                <w:sz w:val="16"/>
                <w:szCs w:val="16"/>
              </w:rPr>
              <w:t>23.448</w:t>
            </w:r>
          </w:p>
        </w:tc>
        <w:tc>
          <w:tcPr>
            <w:tcW w:w="992" w:type="dxa"/>
            <w:tcBorders>
              <w:top w:val="single" w:sz="4" w:space="0" w:color="F79646"/>
              <w:left w:val="nil"/>
              <w:bottom w:val="single" w:sz="4" w:space="0" w:color="F79646"/>
              <w:right w:val="nil"/>
            </w:tcBorders>
            <w:shd w:val="clear" w:color="auto" w:fill="auto"/>
            <w:vAlign w:val="center"/>
            <w:hideMark/>
          </w:tcPr>
          <w:p w14:paraId="2E38EBE9" w14:textId="1244B016" w:rsidR="009D4F28" w:rsidRPr="009D4F28" w:rsidRDefault="009D4F28" w:rsidP="001B60E0">
            <w:pPr>
              <w:jc w:val="right"/>
              <w:rPr>
                <w:rFonts w:ascii="Futura Lt BT" w:eastAsia="Times New Roman" w:hAnsi="Futura Lt BT" w:cs="Arial"/>
                <w:b/>
                <w:bCs/>
                <w:color w:val="005CA9"/>
                <w:sz w:val="16"/>
                <w:szCs w:val="16"/>
              </w:rPr>
            </w:pPr>
            <w:r w:rsidRPr="009D4F28">
              <w:rPr>
                <w:rFonts w:ascii="Futura Lt BT" w:eastAsia="Times New Roman" w:hAnsi="Futura Lt BT" w:cs="Arial"/>
                <w:b/>
                <w:bCs/>
                <w:color w:val="005CA9"/>
                <w:sz w:val="16"/>
                <w:szCs w:val="16"/>
              </w:rPr>
              <w:t>3.267.317</w:t>
            </w:r>
          </w:p>
        </w:tc>
        <w:tc>
          <w:tcPr>
            <w:tcW w:w="1134" w:type="dxa"/>
            <w:tcBorders>
              <w:top w:val="single" w:sz="4" w:space="0" w:color="F79646"/>
              <w:left w:val="nil"/>
              <w:bottom w:val="single" w:sz="4" w:space="0" w:color="F79646"/>
              <w:right w:val="nil"/>
            </w:tcBorders>
            <w:shd w:val="clear" w:color="auto" w:fill="auto"/>
            <w:vAlign w:val="center"/>
            <w:hideMark/>
          </w:tcPr>
          <w:p w14:paraId="58BF07AF" w14:textId="2C816D75" w:rsidR="009D4F28" w:rsidRPr="009D4F28" w:rsidRDefault="009D4F28" w:rsidP="001B60E0">
            <w:pPr>
              <w:jc w:val="right"/>
              <w:rPr>
                <w:rFonts w:ascii="Futura Lt BT" w:eastAsia="Times New Roman" w:hAnsi="Futura Lt BT" w:cs="Arial"/>
                <w:b/>
                <w:bCs/>
                <w:color w:val="005CA9"/>
                <w:sz w:val="16"/>
                <w:szCs w:val="16"/>
              </w:rPr>
            </w:pPr>
            <w:r w:rsidRPr="009D4F28">
              <w:rPr>
                <w:rFonts w:ascii="Futura Lt BT" w:eastAsia="Times New Roman" w:hAnsi="Futura Lt BT" w:cs="Arial"/>
                <w:b/>
                <w:bCs/>
                <w:color w:val="005CA9"/>
                <w:sz w:val="16"/>
                <w:szCs w:val="16"/>
              </w:rPr>
              <w:t>108.369.627</w:t>
            </w:r>
          </w:p>
        </w:tc>
        <w:tc>
          <w:tcPr>
            <w:tcW w:w="1276" w:type="dxa"/>
            <w:tcBorders>
              <w:top w:val="single" w:sz="4" w:space="0" w:color="F79646"/>
              <w:left w:val="nil"/>
              <w:bottom w:val="single" w:sz="4" w:space="0" w:color="F79646"/>
              <w:right w:val="nil"/>
            </w:tcBorders>
            <w:shd w:val="clear" w:color="auto" w:fill="auto"/>
            <w:vAlign w:val="center"/>
            <w:hideMark/>
          </w:tcPr>
          <w:p w14:paraId="3396ADB3" w14:textId="4976B443" w:rsidR="009D4F28" w:rsidRPr="009D4F28" w:rsidRDefault="009D4F28" w:rsidP="001B60E0">
            <w:pPr>
              <w:jc w:val="right"/>
              <w:rPr>
                <w:rFonts w:ascii="Futura Lt BT" w:eastAsia="Times New Roman" w:hAnsi="Futura Lt BT" w:cs="Arial"/>
                <w:b/>
                <w:bCs/>
                <w:color w:val="005CA9"/>
                <w:sz w:val="16"/>
                <w:szCs w:val="16"/>
              </w:rPr>
            </w:pPr>
            <w:r w:rsidRPr="009D4F28">
              <w:rPr>
                <w:rFonts w:ascii="Futura Lt BT" w:eastAsia="Times New Roman" w:hAnsi="Futura Lt BT" w:cs="Arial"/>
                <w:b/>
                <w:bCs/>
                <w:color w:val="005CA9"/>
                <w:sz w:val="16"/>
                <w:szCs w:val="16"/>
              </w:rPr>
              <w:t>122.988.987</w:t>
            </w:r>
          </w:p>
        </w:tc>
        <w:tc>
          <w:tcPr>
            <w:tcW w:w="1134" w:type="dxa"/>
            <w:tcBorders>
              <w:top w:val="single" w:sz="4" w:space="0" w:color="F79646"/>
              <w:left w:val="nil"/>
              <w:bottom w:val="single" w:sz="4" w:space="0" w:color="F79646"/>
              <w:right w:val="nil"/>
            </w:tcBorders>
            <w:shd w:val="clear" w:color="auto" w:fill="auto"/>
            <w:vAlign w:val="center"/>
            <w:hideMark/>
          </w:tcPr>
          <w:p w14:paraId="36927FCC" w14:textId="69EE482D" w:rsidR="009D4F28" w:rsidRPr="009D4F28" w:rsidRDefault="009D4F28" w:rsidP="001B60E0">
            <w:pPr>
              <w:jc w:val="right"/>
              <w:rPr>
                <w:rFonts w:ascii="Futura Lt BT" w:eastAsia="Times New Roman" w:hAnsi="Futura Lt BT" w:cs="Arial"/>
                <w:b/>
                <w:bCs/>
                <w:color w:val="005CA9"/>
                <w:sz w:val="16"/>
                <w:szCs w:val="16"/>
              </w:rPr>
            </w:pPr>
            <w:r w:rsidRPr="009D4F28">
              <w:rPr>
                <w:rFonts w:ascii="Futura Lt BT" w:eastAsia="Times New Roman" w:hAnsi="Futura Lt BT" w:cs="Arial"/>
                <w:b/>
                <w:bCs/>
                <w:color w:val="005CA9"/>
                <w:sz w:val="16"/>
                <w:szCs w:val="16"/>
              </w:rPr>
              <w:t>(4.763.429)</w:t>
            </w:r>
          </w:p>
        </w:tc>
        <w:tc>
          <w:tcPr>
            <w:tcW w:w="1134" w:type="dxa"/>
            <w:tcBorders>
              <w:top w:val="single" w:sz="4" w:space="0" w:color="F79646"/>
              <w:left w:val="nil"/>
              <w:bottom w:val="single" w:sz="4" w:space="0" w:color="F79646"/>
              <w:right w:val="nil"/>
            </w:tcBorders>
            <w:shd w:val="clear" w:color="auto" w:fill="auto"/>
            <w:vAlign w:val="center"/>
            <w:hideMark/>
          </w:tcPr>
          <w:p w14:paraId="2D3D91CC" w14:textId="2D872EFE" w:rsidR="009D4F28" w:rsidRPr="009D4F28" w:rsidRDefault="009D4F28" w:rsidP="001B60E0">
            <w:pPr>
              <w:jc w:val="right"/>
              <w:rPr>
                <w:rFonts w:ascii="Futura Lt BT" w:eastAsia="Times New Roman" w:hAnsi="Futura Lt BT" w:cs="Arial"/>
                <w:b/>
                <w:bCs/>
                <w:color w:val="005CA9"/>
                <w:sz w:val="16"/>
                <w:szCs w:val="16"/>
              </w:rPr>
            </w:pPr>
            <w:r w:rsidRPr="009D4F28">
              <w:rPr>
                <w:rFonts w:ascii="Futura Lt BT" w:eastAsia="Times New Roman" w:hAnsi="Futura Lt BT" w:cs="Arial"/>
                <w:b/>
                <w:bCs/>
                <w:color w:val="005CA9"/>
                <w:sz w:val="16"/>
                <w:szCs w:val="16"/>
              </w:rPr>
              <w:t>118.225.558</w:t>
            </w:r>
          </w:p>
        </w:tc>
        <w:tc>
          <w:tcPr>
            <w:tcW w:w="1276" w:type="dxa"/>
            <w:tcBorders>
              <w:top w:val="single" w:sz="8" w:space="0" w:color="F79646"/>
              <w:left w:val="nil"/>
              <w:bottom w:val="single" w:sz="8" w:space="0" w:color="F79646"/>
              <w:right w:val="nil"/>
            </w:tcBorders>
            <w:shd w:val="clear" w:color="auto" w:fill="auto"/>
            <w:noWrap/>
            <w:vAlign w:val="center"/>
            <w:hideMark/>
          </w:tcPr>
          <w:p w14:paraId="2E0F0D09" w14:textId="67AA9E1F" w:rsidR="009D4F28" w:rsidRPr="009D4F28" w:rsidRDefault="009D4F28" w:rsidP="009D4F28">
            <w:pPr>
              <w:jc w:val="right"/>
              <w:rPr>
                <w:rFonts w:ascii="Futura Lt BT" w:eastAsia="Times New Roman" w:hAnsi="Futura Lt BT" w:cs="Arial"/>
                <w:b/>
                <w:bCs/>
                <w:color w:val="005CA9"/>
                <w:sz w:val="16"/>
                <w:szCs w:val="16"/>
              </w:rPr>
            </w:pPr>
            <w:r w:rsidRPr="009D4F28">
              <w:rPr>
                <w:rFonts w:ascii="Futura Lt BT" w:eastAsia="Times New Roman" w:hAnsi="Futura Lt BT" w:cs="Arial"/>
                <w:b/>
                <w:bCs/>
                <w:color w:val="005CA9"/>
                <w:sz w:val="16"/>
                <w:szCs w:val="16"/>
              </w:rPr>
              <w:t>130.833.166</w:t>
            </w:r>
          </w:p>
        </w:tc>
        <w:tc>
          <w:tcPr>
            <w:tcW w:w="1134" w:type="dxa"/>
            <w:tcBorders>
              <w:top w:val="single" w:sz="8" w:space="0" w:color="F79646"/>
              <w:left w:val="nil"/>
              <w:bottom w:val="single" w:sz="8" w:space="0" w:color="F79646"/>
              <w:right w:val="nil"/>
            </w:tcBorders>
            <w:shd w:val="clear" w:color="auto" w:fill="auto"/>
            <w:noWrap/>
            <w:vAlign w:val="center"/>
            <w:hideMark/>
          </w:tcPr>
          <w:p w14:paraId="1273E884" w14:textId="1780F97C" w:rsidR="009D4F28" w:rsidRPr="009D4F28" w:rsidRDefault="009D4F28" w:rsidP="001B60E0">
            <w:pPr>
              <w:ind w:firstLineChars="100" w:firstLine="161"/>
              <w:jc w:val="right"/>
              <w:rPr>
                <w:rFonts w:ascii="Futura Lt BT" w:eastAsia="Times New Roman" w:hAnsi="Futura Lt BT" w:cs="Arial"/>
                <w:b/>
                <w:bCs/>
                <w:color w:val="005CA9"/>
                <w:sz w:val="16"/>
                <w:szCs w:val="16"/>
              </w:rPr>
            </w:pPr>
            <w:r w:rsidRPr="009D4F28">
              <w:rPr>
                <w:rFonts w:ascii="Futura Lt BT" w:eastAsia="Times New Roman" w:hAnsi="Futura Lt BT" w:cs="Arial"/>
                <w:b/>
                <w:bCs/>
                <w:color w:val="005CA9"/>
                <w:sz w:val="16"/>
                <w:szCs w:val="16"/>
              </w:rPr>
              <w:t>(5.155.312)</w:t>
            </w:r>
          </w:p>
        </w:tc>
        <w:tc>
          <w:tcPr>
            <w:tcW w:w="1104" w:type="dxa"/>
            <w:tcBorders>
              <w:top w:val="single" w:sz="8" w:space="0" w:color="F79646"/>
              <w:left w:val="nil"/>
              <w:bottom w:val="single" w:sz="8" w:space="0" w:color="F79646"/>
              <w:right w:val="nil"/>
            </w:tcBorders>
            <w:shd w:val="clear" w:color="auto" w:fill="auto"/>
            <w:noWrap/>
            <w:vAlign w:val="center"/>
            <w:hideMark/>
          </w:tcPr>
          <w:p w14:paraId="03ABC60E" w14:textId="0E63228D" w:rsidR="009D4F28" w:rsidRPr="009D4F28" w:rsidRDefault="009D4F28" w:rsidP="009D4F28">
            <w:pPr>
              <w:jc w:val="right"/>
              <w:rPr>
                <w:rFonts w:ascii="Futura Lt BT" w:eastAsia="Times New Roman" w:hAnsi="Futura Lt BT" w:cs="Arial"/>
                <w:b/>
                <w:bCs/>
                <w:color w:val="005CA9"/>
                <w:sz w:val="16"/>
                <w:szCs w:val="16"/>
              </w:rPr>
            </w:pPr>
            <w:r w:rsidRPr="009D4F28">
              <w:rPr>
                <w:rFonts w:ascii="Futura Lt BT" w:eastAsia="Times New Roman" w:hAnsi="Futura Lt BT" w:cs="Arial"/>
                <w:b/>
                <w:bCs/>
                <w:color w:val="005CA9"/>
                <w:sz w:val="16"/>
                <w:szCs w:val="16"/>
              </w:rPr>
              <w:t>125.677.854</w:t>
            </w:r>
          </w:p>
        </w:tc>
      </w:tr>
    </w:tbl>
    <w:p w14:paraId="69FA9E15" w14:textId="72BDD782" w:rsidR="005F303D" w:rsidRPr="002E5531" w:rsidRDefault="005F303D" w:rsidP="001D2145">
      <w:pPr>
        <w:keepNext/>
        <w:tabs>
          <w:tab w:val="left" w:pos="567"/>
        </w:tabs>
        <w:spacing w:before="480" w:after="240"/>
        <w:jc w:val="both"/>
        <w:rPr>
          <w:rFonts w:ascii="Futura Lt BT" w:hAnsi="Futura Lt BT"/>
          <w:b/>
          <w:color w:val="005CA9"/>
          <w:sz w:val="20"/>
          <w:szCs w:val="20"/>
        </w:rPr>
      </w:pPr>
      <w:r w:rsidRPr="002E5531">
        <w:rPr>
          <w:rFonts w:ascii="Futura Lt BT" w:hAnsi="Futura Lt BT"/>
          <w:b/>
          <w:color w:val="005CA9"/>
          <w:sz w:val="20"/>
          <w:szCs w:val="20"/>
        </w:rPr>
        <w:t>(c.2)</w:t>
      </w:r>
      <w:r w:rsidRPr="002E5531">
        <w:rPr>
          <w:rFonts w:ascii="Futura Lt BT" w:hAnsi="Futura Lt BT"/>
          <w:b/>
          <w:color w:val="005CA9"/>
          <w:sz w:val="20"/>
          <w:szCs w:val="20"/>
        </w:rPr>
        <w:tab/>
        <w:t>Categoria II - Títulos disponíveis para venda</w:t>
      </w:r>
    </w:p>
    <w:p w14:paraId="153D6BE7" w14:textId="6F12829C" w:rsidR="00A153C7" w:rsidRPr="002E5531" w:rsidRDefault="006F1225" w:rsidP="001D2145">
      <w:pPr>
        <w:autoSpaceDE w:val="0"/>
        <w:autoSpaceDN w:val="0"/>
        <w:adjustRightInd w:val="0"/>
        <w:spacing w:before="120" w:after="120"/>
        <w:jc w:val="both"/>
        <w:rPr>
          <w:rFonts w:ascii="Futura Lt BT" w:hAnsi="Futura Lt BT"/>
          <w:color w:val="005CA9"/>
          <w:sz w:val="20"/>
          <w:szCs w:val="20"/>
        </w:rPr>
      </w:pPr>
      <w:r w:rsidRPr="005A59A0">
        <w:rPr>
          <w:rFonts w:ascii="Futura Lt BT" w:hAnsi="Futura Lt BT"/>
          <w:color w:val="005CA9"/>
          <w:sz w:val="20"/>
          <w:szCs w:val="20"/>
        </w:rPr>
        <w:t>Os títulos e valores mobiliários</w:t>
      </w:r>
      <w:r w:rsidR="00610F0E" w:rsidRPr="005A59A0">
        <w:rPr>
          <w:rFonts w:ascii="Futura Lt BT" w:hAnsi="Futura Lt BT"/>
          <w:color w:val="005CA9"/>
          <w:sz w:val="20"/>
          <w:szCs w:val="20"/>
        </w:rPr>
        <w:t xml:space="preserve"> são passíveis de aplicação de testes de </w:t>
      </w:r>
      <w:proofErr w:type="spellStart"/>
      <w:r w:rsidR="00610F0E" w:rsidRPr="005A59A0">
        <w:rPr>
          <w:rFonts w:ascii="Futura Lt BT" w:hAnsi="Futura Lt BT"/>
          <w:i/>
          <w:color w:val="005CA9"/>
          <w:sz w:val="20"/>
          <w:szCs w:val="20"/>
        </w:rPr>
        <w:t>impairment</w:t>
      </w:r>
      <w:proofErr w:type="spellEnd"/>
      <w:r w:rsidR="00610F0E" w:rsidRPr="005A59A0">
        <w:rPr>
          <w:rFonts w:ascii="Futura Lt BT" w:hAnsi="Futura Lt BT"/>
          <w:color w:val="005CA9"/>
          <w:sz w:val="20"/>
          <w:szCs w:val="20"/>
        </w:rPr>
        <w:t xml:space="preserve"> periódicos, conforme estabelece a Circular BACEN nº 3.068/2001. </w:t>
      </w:r>
      <w:r w:rsidR="00FD76D2" w:rsidRPr="005A59A0">
        <w:rPr>
          <w:rFonts w:ascii="Futura Lt BT" w:hAnsi="Futura Lt BT"/>
          <w:color w:val="005CA9"/>
          <w:sz w:val="20"/>
          <w:szCs w:val="20"/>
        </w:rPr>
        <w:t>O custo ajustado</w:t>
      </w:r>
      <w:r w:rsidR="00D734D9" w:rsidRPr="005A59A0">
        <w:rPr>
          <w:rFonts w:ascii="Futura Lt BT" w:hAnsi="Futura Lt BT"/>
          <w:color w:val="005CA9"/>
          <w:sz w:val="20"/>
          <w:szCs w:val="20"/>
        </w:rPr>
        <w:t xml:space="preserve"> </w:t>
      </w:r>
      <w:r w:rsidR="006D7818" w:rsidRPr="005A59A0">
        <w:rPr>
          <w:rFonts w:ascii="Futura Lt BT" w:hAnsi="Futura Lt BT"/>
          <w:color w:val="005CA9"/>
          <w:sz w:val="20"/>
          <w:szCs w:val="20"/>
        </w:rPr>
        <w:t xml:space="preserve">ao valor recuperável </w:t>
      </w:r>
      <w:r w:rsidRPr="005A59A0">
        <w:rPr>
          <w:rFonts w:ascii="Futura Lt BT" w:hAnsi="Futura Lt BT"/>
          <w:color w:val="005CA9"/>
          <w:sz w:val="20"/>
          <w:szCs w:val="20"/>
        </w:rPr>
        <w:t>das ações</w:t>
      </w:r>
      <w:r w:rsidR="000F14EC" w:rsidRPr="005A59A0">
        <w:rPr>
          <w:rFonts w:ascii="Futura Lt BT" w:hAnsi="Futura Lt BT"/>
          <w:color w:val="005CA9"/>
          <w:sz w:val="20"/>
          <w:szCs w:val="20"/>
        </w:rPr>
        <w:t>,</w:t>
      </w:r>
      <w:r w:rsidRPr="005A59A0">
        <w:rPr>
          <w:rFonts w:ascii="Futura Lt BT" w:hAnsi="Futura Lt BT"/>
          <w:color w:val="005CA9"/>
          <w:sz w:val="20"/>
          <w:szCs w:val="20"/>
        </w:rPr>
        <w:t xml:space="preserve"> debêntures</w:t>
      </w:r>
      <w:r w:rsidR="000F14EC" w:rsidRPr="005A59A0">
        <w:rPr>
          <w:rFonts w:ascii="Futura Lt BT" w:hAnsi="Futura Lt BT"/>
          <w:color w:val="005CA9"/>
          <w:sz w:val="20"/>
          <w:szCs w:val="20"/>
        </w:rPr>
        <w:t xml:space="preserve"> e </w:t>
      </w:r>
      <w:r w:rsidR="00B72173" w:rsidRPr="005A59A0">
        <w:rPr>
          <w:rFonts w:ascii="Futura Lt BT" w:hAnsi="Futura Lt BT"/>
          <w:color w:val="005CA9"/>
          <w:sz w:val="20"/>
          <w:szCs w:val="20"/>
        </w:rPr>
        <w:t xml:space="preserve">dos </w:t>
      </w:r>
      <w:r w:rsidR="003625B0" w:rsidRPr="005A59A0">
        <w:rPr>
          <w:rFonts w:ascii="Futura Lt BT" w:hAnsi="Futura Lt BT"/>
          <w:color w:val="005CA9"/>
          <w:sz w:val="20"/>
          <w:szCs w:val="20"/>
        </w:rPr>
        <w:t>certificado</w:t>
      </w:r>
      <w:r w:rsidR="00B72173" w:rsidRPr="005A59A0">
        <w:rPr>
          <w:rFonts w:ascii="Futura Lt BT" w:hAnsi="Futura Lt BT"/>
          <w:color w:val="005CA9"/>
          <w:sz w:val="20"/>
          <w:szCs w:val="20"/>
        </w:rPr>
        <w:t>s</w:t>
      </w:r>
      <w:r w:rsidR="003625B0" w:rsidRPr="005A59A0">
        <w:rPr>
          <w:rFonts w:ascii="Futura Lt BT" w:hAnsi="Futura Lt BT"/>
          <w:color w:val="005CA9"/>
          <w:sz w:val="20"/>
          <w:szCs w:val="20"/>
        </w:rPr>
        <w:t xml:space="preserve"> de recebíveis imobiliários</w:t>
      </w:r>
      <w:r w:rsidRPr="005A59A0">
        <w:rPr>
          <w:rFonts w:ascii="Futura Lt BT" w:hAnsi="Futura Lt BT"/>
          <w:color w:val="005CA9"/>
          <w:sz w:val="20"/>
          <w:szCs w:val="20"/>
        </w:rPr>
        <w:t xml:space="preserve"> </w:t>
      </w:r>
      <w:r w:rsidR="009C18CE" w:rsidRPr="005A59A0">
        <w:rPr>
          <w:rFonts w:ascii="Futura Lt BT" w:hAnsi="Futura Lt BT"/>
          <w:color w:val="005CA9"/>
          <w:sz w:val="20"/>
          <w:szCs w:val="20"/>
        </w:rPr>
        <w:t>n</w:t>
      </w:r>
      <w:r w:rsidRPr="005A59A0">
        <w:rPr>
          <w:rFonts w:ascii="Futura Lt BT" w:hAnsi="Futura Lt BT"/>
          <w:color w:val="005CA9"/>
          <w:sz w:val="20"/>
          <w:szCs w:val="20"/>
        </w:rPr>
        <w:t xml:space="preserve">a categoria II </w:t>
      </w:r>
      <w:r w:rsidR="00FD76D2" w:rsidRPr="005A59A0">
        <w:rPr>
          <w:rFonts w:ascii="Futura Lt BT" w:hAnsi="Futura Lt BT"/>
          <w:color w:val="005CA9"/>
          <w:sz w:val="20"/>
          <w:szCs w:val="20"/>
        </w:rPr>
        <w:t>apresentado</w:t>
      </w:r>
      <w:r w:rsidRPr="005A59A0">
        <w:rPr>
          <w:rFonts w:ascii="Futura Lt BT" w:hAnsi="Futura Lt BT"/>
          <w:color w:val="005CA9"/>
          <w:sz w:val="20"/>
          <w:szCs w:val="20"/>
        </w:rPr>
        <w:t>s</w:t>
      </w:r>
      <w:r w:rsidR="00FD76D2" w:rsidRPr="005A59A0">
        <w:rPr>
          <w:rFonts w:ascii="Futura Lt BT" w:hAnsi="Futura Lt BT"/>
          <w:color w:val="005CA9"/>
          <w:sz w:val="20"/>
          <w:szCs w:val="20"/>
        </w:rPr>
        <w:t xml:space="preserve"> em </w:t>
      </w:r>
      <w:r w:rsidR="00245C71" w:rsidRPr="005A59A0">
        <w:rPr>
          <w:rFonts w:ascii="Futura Lt BT" w:hAnsi="Futura Lt BT"/>
          <w:color w:val="005CA9"/>
          <w:sz w:val="20"/>
          <w:szCs w:val="20"/>
        </w:rPr>
        <w:t>3</w:t>
      </w:r>
      <w:r w:rsidR="00821474" w:rsidRPr="005A59A0">
        <w:rPr>
          <w:rFonts w:ascii="Futura Lt BT" w:hAnsi="Futura Lt BT"/>
          <w:color w:val="005CA9"/>
          <w:sz w:val="20"/>
          <w:szCs w:val="20"/>
        </w:rPr>
        <w:t>1</w:t>
      </w:r>
      <w:r w:rsidR="00245C71" w:rsidRPr="005A59A0">
        <w:rPr>
          <w:rFonts w:ascii="Futura Lt BT" w:hAnsi="Futura Lt BT"/>
          <w:color w:val="005CA9"/>
          <w:sz w:val="20"/>
          <w:szCs w:val="20"/>
        </w:rPr>
        <w:t>/</w:t>
      </w:r>
      <w:r w:rsidR="005D6798" w:rsidRPr="005A59A0">
        <w:rPr>
          <w:rFonts w:ascii="Futura Lt BT" w:hAnsi="Futura Lt BT"/>
          <w:color w:val="005CA9"/>
          <w:sz w:val="20"/>
          <w:szCs w:val="20"/>
        </w:rPr>
        <w:t>03</w:t>
      </w:r>
      <w:r w:rsidR="00245C71" w:rsidRPr="005A59A0">
        <w:rPr>
          <w:rFonts w:ascii="Futura Lt BT" w:hAnsi="Futura Lt BT"/>
          <w:color w:val="005CA9"/>
          <w:sz w:val="20"/>
          <w:szCs w:val="20"/>
        </w:rPr>
        <w:t>/</w:t>
      </w:r>
      <w:r w:rsidR="00434EF0" w:rsidRPr="005A59A0">
        <w:rPr>
          <w:rFonts w:ascii="Futura Lt BT" w:hAnsi="Futura Lt BT"/>
          <w:color w:val="005CA9"/>
          <w:sz w:val="20"/>
          <w:szCs w:val="20"/>
        </w:rPr>
        <w:t>20</w:t>
      </w:r>
      <w:r w:rsidR="001441FC" w:rsidRPr="005A59A0">
        <w:rPr>
          <w:rFonts w:ascii="Futura Lt BT" w:hAnsi="Futura Lt BT"/>
          <w:color w:val="005CA9"/>
          <w:sz w:val="20"/>
          <w:szCs w:val="20"/>
        </w:rPr>
        <w:t>2</w:t>
      </w:r>
      <w:r w:rsidR="005D6798" w:rsidRPr="005A59A0">
        <w:rPr>
          <w:rFonts w:ascii="Futura Lt BT" w:hAnsi="Futura Lt BT"/>
          <w:color w:val="005CA9"/>
          <w:sz w:val="20"/>
          <w:szCs w:val="20"/>
        </w:rPr>
        <w:t>2</w:t>
      </w:r>
      <w:r w:rsidR="0026138D" w:rsidRPr="005A59A0">
        <w:rPr>
          <w:rFonts w:ascii="Futura Lt BT" w:hAnsi="Futura Lt BT"/>
          <w:color w:val="005CA9"/>
          <w:sz w:val="20"/>
          <w:szCs w:val="20"/>
        </w:rPr>
        <w:t>,</w:t>
      </w:r>
      <w:r w:rsidR="00610F0E" w:rsidRPr="005A59A0">
        <w:rPr>
          <w:rFonts w:ascii="Futura Lt BT" w:hAnsi="Futura Lt BT"/>
          <w:color w:val="005CA9"/>
          <w:sz w:val="20"/>
          <w:szCs w:val="20"/>
        </w:rPr>
        <w:t xml:space="preserve"> </w:t>
      </w:r>
      <w:r w:rsidR="00A153C7" w:rsidRPr="005A59A0">
        <w:rPr>
          <w:rFonts w:ascii="Futura Lt BT" w:hAnsi="Futura Lt BT"/>
          <w:color w:val="005CA9"/>
          <w:sz w:val="20"/>
          <w:szCs w:val="20"/>
        </w:rPr>
        <w:t>inclu</w:t>
      </w:r>
      <w:r w:rsidRPr="005A59A0">
        <w:rPr>
          <w:rFonts w:ascii="Futura Lt BT" w:hAnsi="Futura Lt BT"/>
          <w:color w:val="005CA9"/>
          <w:sz w:val="20"/>
          <w:szCs w:val="20"/>
        </w:rPr>
        <w:t>em</w:t>
      </w:r>
      <w:r w:rsidR="00A153C7" w:rsidRPr="005A59A0">
        <w:rPr>
          <w:rFonts w:ascii="Futura Lt BT" w:hAnsi="Futura Lt BT"/>
          <w:color w:val="005CA9"/>
          <w:sz w:val="20"/>
          <w:szCs w:val="20"/>
        </w:rPr>
        <w:t xml:space="preserve"> uma </w:t>
      </w:r>
      <w:r w:rsidR="00610F0E" w:rsidRPr="005A59A0">
        <w:rPr>
          <w:rFonts w:ascii="Futura Lt BT" w:hAnsi="Futura Lt BT"/>
          <w:color w:val="005CA9"/>
          <w:sz w:val="20"/>
          <w:szCs w:val="20"/>
        </w:rPr>
        <w:t xml:space="preserve">perda </w:t>
      </w:r>
      <w:r w:rsidR="00D31946" w:rsidRPr="005A59A0">
        <w:rPr>
          <w:rFonts w:ascii="Futura Lt BT" w:hAnsi="Futura Lt BT"/>
          <w:color w:val="005CA9"/>
          <w:sz w:val="20"/>
          <w:szCs w:val="20"/>
        </w:rPr>
        <w:t xml:space="preserve">acumulada </w:t>
      </w:r>
      <w:r w:rsidR="00A153C7" w:rsidRPr="005A59A0">
        <w:rPr>
          <w:rFonts w:ascii="Futura Lt BT" w:hAnsi="Futura Lt BT"/>
          <w:color w:val="005CA9"/>
          <w:sz w:val="20"/>
          <w:szCs w:val="20"/>
        </w:rPr>
        <w:t xml:space="preserve">no valor recuperável </w:t>
      </w:r>
      <w:r w:rsidR="00610F0E" w:rsidRPr="005A59A0">
        <w:rPr>
          <w:rFonts w:ascii="Futura Lt BT" w:hAnsi="Futura Lt BT"/>
          <w:color w:val="005CA9"/>
          <w:sz w:val="20"/>
          <w:szCs w:val="20"/>
        </w:rPr>
        <w:t>de R$</w:t>
      </w:r>
      <w:r w:rsidR="001B7D74" w:rsidRPr="005A59A0">
        <w:rPr>
          <w:rFonts w:ascii="Futura Lt BT" w:hAnsi="Futura Lt BT"/>
          <w:color w:val="005CA9"/>
          <w:sz w:val="20"/>
          <w:szCs w:val="20"/>
        </w:rPr>
        <w:t xml:space="preserve"> </w:t>
      </w:r>
      <w:r w:rsidR="00F94B73">
        <w:rPr>
          <w:rFonts w:ascii="Futura Lt BT" w:hAnsi="Futura Lt BT"/>
          <w:color w:val="005CA9"/>
          <w:sz w:val="20"/>
          <w:szCs w:val="20"/>
        </w:rPr>
        <w:t xml:space="preserve">919.543 </w:t>
      </w:r>
      <w:r w:rsidR="003322DD" w:rsidRPr="005A59A0">
        <w:rPr>
          <w:rFonts w:ascii="Futura Lt BT" w:hAnsi="Futura Lt BT"/>
          <w:color w:val="005CA9"/>
          <w:sz w:val="20"/>
          <w:szCs w:val="20"/>
        </w:rPr>
        <w:t>(</w:t>
      </w:r>
      <w:r w:rsidR="00EF7690" w:rsidRPr="005A59A0">
        <w:rPr>
          <w:rFonts w:ascii="Futura Lt BT" w:hAnsi="Futura Lt BT"/>
          <w:color w:val="005CA9"/>
          <w:sz w:val="20"/>
          <w:szCs w:val="20"/>
        </w:rPr>
        <w:t xml:space="preserve">ações e debêntures em </w:t>
      </w:r>
      <w:r w:rsidR="003322DD" w:rsidRPr="005A59A0">
        <w:rPr>
          <w:rFonts w:ascii="Futura Lt BT" w:hAnsi="Futura Lt BT"/>
          <w:color w:val="005CA9"/>
          <w:sz w:val="20"/>
          <w:szCs w:val="20"/>
        </w:rPr>
        <w:t>31/</w:t>
      </w:r>
      <w:r w:rsidR="001D2686" w:rsidRPr="005A59A0">
        <w:rPr>
          <w:rFonts w:ascii="Futura Lt BT" w:hAnsi="Futura Lt BT"/>
          <w:color w:val="005CA9"/>
          <w:sz w:val="20"/>
          <w:szCs w:val="20"/>
        </w:rPr>
        <w:t>12</w:t>
      </w:r>
      <w:r w:rsidR="003322DD" w:rsidRPr="005A59A0">
        <w:rPr>
          <w:rFonts w:ascii="Futura Lt BT" w:hAnsi="Futura Lt BT"/>
          <w:color w:val="005CA9"/>
          <w:sz w:val="20"/>
          <w:szCs w:val="20"/>
        </w:rPr>
        <w:t>/20</w:t>
      </w:r>
      <w:r w:rsidR="006D093A" w:rsidRPr="005A59A0">
        <w:rPr>
          <w:rFonts w:ascii="Futura Lt BT" w:hAnsi="Futura Lt BT"/>
          <w:color w:val="005CA9"/>
          <w:sz w:val="20"/>
          <w:szCs w:val="20"/>
        </w:rPr>
        <w:t>2</w:t>
      </w:r>
      <w:r w:rsidR="005D6798" w:rsidRPr="005A59A0">
        <w:rPr>
          <w:rFonts w:ascii="Futura Lt BT" w:hAnsi="Futura Lt BT"/>
          <w:color w:val="005CA9"/>
          <w:sz w:val="20"/>
          <w:szCs w:val="20"/>
        </w:rPr>
        <w:t>1</w:t>
      </w:r>
      <w:r w:rsidR="003322DD" w:rsidRPr="005A59A0">
        <w:rPr>
          <w:rFonts w:ascii="Futura Lt BT" w:hAnsi="Futura Lt BT"/>
          <w:color w:val="005CA9"/>
          <w:sz w:val="20"/>
          <w:szCs w:val="20"/>
        </w:rPr>
        <w:t xml:space="preserve"> – R$</w:t>
      </w:r>
      <w:r w:rsidR="001D2686" w:rsidRPr="005A59A0">
        <w:rPr>
          <w:rFonts w:ascii="Futura Lt BT" w:hAnsi="Futura Lt BT"/>
          <w:color w:val="005CA9"/>
          <w:sz w:val="20"/>
          <w:szCs w:val="20"/>
        </w:rPr>
        <w:t xml:space="preserve"> </w:t>
      </w:r>
      <w:r w:rsidR="005D6798" w:rsidRPr="005A59A0">
        <w:rPr>
          <w:rFonts w:ascii="Futura Lt BT" w:hAnsi="Futura Lt BT"/>
          <w:color w:val="005CA9"/>
          <w:sz w:val="20"/>
          <w:szCs w:val="20"/>
        </w:rPr>
        <w:t>798.517</w:t>
      </w:r>
      <w:r w:rsidR="003322DD" w:rsidRPr="005A59A0">
        <w:rPr>
          <w:rFonts w:ascii="Futura Lt BT" w:hAnsi="Futura Lt BT"/>
          <w:color w:val="005CA9"/>
          <w:sz w:val="20"/>
          <w:szCs w:val="20"/>
        </w:rPr>
        <w:t>)</w:t>
      </w:r>
      <w:r w:rsidR="00F37896" w:rsidRPr="005A59A0">
        <w:rPr>
          <w:rFonts w:ascii="Futura Lt BT" w:hAnsi="Futura Lt BT"/>
          <w:color w:val="005CA9"/>
          <w:sz w:val="20"/>
          <w:szCs w:val="20"/>
        </w:rPr>
        <w:t>.</w:t>
      </w:r>
    </w:p>
    <w:p w14:paraId="632F1521" w14:textId="4B0B0DFB" w:rsidR="006D7818" w:rsidRPr="002E5531" w:rsidRDefault="00A153C7" w:rsidP="001D2145">
      <w:pPr>
        <w:autoSpaceDE w:val="0"/>
        <w:autoSpaceDN w:val="0"/>
        <w:adjustRightInd w:val="0"/>
        <w:spacing w:before="120" w:after="120"/>
        <w:jc w:val="both"/>
        <w:rPr>
          <w:rFonts w:ascii="Futura Lt BT" w:hAnsi="Futura Lt BT"/>
          <w:color w:val="005CA9"/>
          <w:sz w:val="20"/>
          <w:szCs w:val="20"/>
        </w:rPr>
      </w:pPr>
      <w:r w:rsidRPr="002E5531">
        <w:rPr>
          <w:rFonts w:ascii="Futura Lt BT" w:hAnsi="Futura Lt BT"/>
          <w:color w:val="005CA9"/>
          <w:sz w:val="20"/>
          <w:szCs w:val="20"/>
        </w:rPr>
        <w:t xml:space="preserve">Os demais papéis que compõem a carteira de TVM Disponíveis para venda não sofreram ajustes por perda no valor recuperável </w:t>
      </w:r>
      <w:r w:rsidRPr="002E5531">
        <w:rPr>
          <w:rFonts w:ascii="Futura Lt BT" w:hAnsi="Futura Lt BT"/>
          <w:i/>
          <w:color w:val="005CA9"/>
          <w:sz w:val="20"/>
          <w:szCs w:val="20"/>
        </w:rPr>
        <w:t>(</w:t>
      </w:r>
      <w:proofErr w:type="spellStart"/>
      <w:r w:rsidRPr="002E5531">
        <w:rPr>
          <w:rFonts w:ascii="Futura Lt BT" w:hAnsi="Futura Lt BT"/>
          <w:i/>
          <w:color w:val="005CA9"/>
          <w:sz w:val="20"/>
          <w:szCs w:val="20"/>
        </w:rPr>
        <w:t>Impairment</w:t>
      </w:r>
      <w:proofErr w:type="spellEnd"/>
      <w:r w:rsidRPr="002E5531">
        <w:rPr>
          <w:rFonts w:ascii="Futura Lt BT" w:hAnsi="Futura Lt BT"/>
          <w:color w:val="005CA9"/>
          <w:sz w:val="20"/>
          <w:szCs w:val="20"/>
        </w:rPr>
        <w:t xml:space="preserve">), desta forma o custo ajustado </w:t>
      </w:r>
      <w:r w:rsidR="006D7818" w:rsidRPr="002E5531">
        <w:rPr>
          <w:rFonts w:ascii="Futura Lt BT" w:hAnsi="Futura Lt BT"/>
          <w:color w:val="005CA9"/>
          <w:sz w:val="20"/>
          <w:szCs w:val="20"/>
        </w:rPr>
        <w:t xml:space="preserve">ao valor recuperável </w:t>
      </w:r>
      <w:r w:rsidRPr="002E5531">
        <w:rPr>
          <w:rFonts w:ascii="Futura Lt BT" w:hAnsi="Futura Lt BT"/>
          <w:color w:val="005CA9"/>
          <w:sz w:val="20"/>
          <w:szCs w:val="20"/>
        </w:rPr>
        <w:t xml:space="preserve">apresentado </w:t>
      </w:r>
      <w:r w:rsidR="001441FC" w:rsidRPr="002E5531">
        <w:rPr>
          <w:rFonts w:ascii="Futura Lt BT" w:hAnsi="Futura Lt BT"/>
          <w:color w:val="005CA9"/>
          <w:sz w:val="20"/>
          <w:szCs w:val="20"/>
        </w:rPr>
        <w:t>corresponde ao custo de aquisição do título nas respectivas datas.</w:t>
      </w:r>
    </w:p>
    <w:p w14:paraId="003603C4" w14:textId="37F63A4D" w:rsidR="00662021" w:rsidRPr="002E5531" w:rsidRDefault="003B7517" w:rsidP="001D2145">
      <w:pPr>
        <w:autoSpaceDE w:val="0"/>
        <w:autoSpaceDN w:val="0"/>
        <w:adjustRightInd w:val="0"/>
        <w:spacing w:before="120" w:after="120"/>
        <w:jc w:val="both"/>
        <w:rPr>
          <w:rFonts w:ascii="Futura Lt BT" w:hAnsi="Futura Lt BT"/>
          <w:color w:val="005CA9"/>
          <w:sz w:val="20"/>
          <w:szCs w:val="20"/>
        </w:rPr>
      </w:pPr>
      <w:r w:rsidRPr="002E5531">
        <w:rPr>
          <w:rFonts w:ascii="Futura Lt BT" w:hAnsi="Futura Lt BT"/>
          <w:color w:val="005CA9"/>
          <w:sz w:val="20"/>
          <w:szCs w:val="20"/>
        </w:rPr>
        <w:t>Os ajustes de mercado nesta categoria impactam diretamente o patrimônio líquido da instituição.</w:t>
      </w:r>
    </w:p>
    <w:p w14:paraId="7C277AC1" w14:textId="77777777" w:rsidR="00662021" w:rsidRPr="002E5531" w:rsidRDefault="00662021">
      <w:pPr>
        <w:rPr>
          <w:rFonts w:ascii="Futura Lt BT" w:hAnsi="Futura Lt BT"/>
          <w:color w:val="005CA9"/>
          <w:sz w:val="20"/>
          <w:szCs w:val="20"/>
        </w:rPr>
      </w:pPr>
      <w:r w:rsidRPr="002E5531">
        <w:rPr>
          <w:rFonts w:ascii="Futura Lt BT" w:hAnsi="Futura Lt BT"/>
          <w:color w:val="005CA9"/>
          <w:sz w:val="20"/>
          <w:szCs w:val="20"/>
        </w:rPr>
        <w:br w:type="page"/>
      </w:r>
    </w:p>
    <w:tbl>
      <w:tblPr>
        <w:tblW w:w="5000" w:type="pct"/>
        <w:tblCellMar>
          <w:left w:w="0" w:type="dxa"/>
          <w:right w:w="28" w:type="dxa"/>
        </w:tblCellMar>
        <w:tblLook w:val="04A0" w:firstRow="1" w:lastRow="0" w:firstColumn="1" w:lastColumn="0" w:noHBand="0" w:noVBand="1"/>
      </w:tblPr>
      <w:tblGrid>
        <w:gridCol w:w="2466"/>
        <w:gridCol w:w="936"/>
        <w:gridCol w:w="998"/>
        <w:gridCol w:w="1142"/>
        <w:gridCol w:w="1142"/>
        <w:gridCol w:w="1142"/>
        <w:gridCol w:w="1142"/>
        <w:gridCol w:w="1084"/>
        <w:gridCol w:w="1142"/>
        <w:gridCol w:w="1142"/>
        <w:gridCol w:w="1142"/>
        <w:gridCol w:w="1093"/>
      </w:tblGrid>
      <w:tr w:rsidR="00DF780D" w:rsidRPr="00FF70C1" w14:paraId="0529CAB1" w14:textId="77777777" w:rsidTr="00FB26AB">
        <w:trPr>
          <w:trHeight w:val="283"/>
        </w:trPr>
        <w:tc>
          <w:tcPr>
            <w:tcW w:w="5000" w:type="pct"/>
            <w:gridSpan w:val="12"/>
            <w:tcBorders>
              <w:top w:val="single" w:sz="4" w:space="0" w:color="F39200"/>
              <w:left w:val="nil"/>
              <w:bottom w:val="single" w:sz="4" w:space="0" w:color="F39200"/>
              <w:right w:val="nil"/>
            </w:tcBorders>
            <w:vAlign w:val="center"/>
          </w:tcPr>
          <w:p w14:paraId="03B30093" w14:textId="31E8E622" w:rsidR="00DF780D" w:rsidRPr="002E5531" w:rsidRDefault="00DF780D" w:rsidP="00DF780D">
            <w:pPr>
              <w:jc w:val="center"/>
              <w:rPr>
                <w:rFonts w:ascii="Futura Lt BT" w:hAnsi="Futura Lt BT"/>
                <w:b/>
                <w:color w:val="005CA9"/>
                <w:sz w:val="16"/>
                <w:szCs w:val="16"/>
              </w:rPr>
            </w:pPr>
            <w:r w:rsidRPr="002E5531">
              <w:rPr>
                <w:rFonts w:ascii="Futura Lt BT" w:hAnsi="Futura Lt BT"/>
                <w:b/>
                <w:color w:val="005CA9"/>
                <w:sz w:val="16"/>
                <w:szCs w:val="16"/>
              </w:rPr>
              <w:t>INDIVIDUAL</w:t>
            </w:r>
          </w:p>
        </w:tc>
      </w:tr>
      <w:tr w:rsidR="00D64A9D" w:rsidRPr="00FF70C1" w14:paraId="7CC7EA3E" w14:textId="77777777" w:rsidTr="00D64A9D">
        <w:trPr>
          <w:trHeight w:val="283"/>
        </w:trPr>
        <w:tc>
          <w:tcPr>
            <w:tcW w:w="846" w:type="pct"/>
            <w:vMerge w:val="restart"/>
            <w:tcBorders>
              <w:top w:val="nil"/>
              <w:left w:val="nil"/>
              <w:right w:val="nil"/>
            </w:tcBorders>
            <w:shd w:val="clear" w:color="auto" w:fill="auto"/>
            <w:vAlign w:val="center"/>
            <w:hideMark/>
          </w:tcPr>
          <w:p w14:paraId="27826FE9" w14:textId="77777777" w:rsidR="00D64A9D" w:rsidRPr="002E5531" w:rsidRDefault="00D64A9D" w:rsidP="003D64FC">
            <w:pPr>
              <w:jc w:val="center"/>
              <w:rPr>
                <w:rFonts w:ascii="Futura Lt BT" w:hAnsi="Futura Lt BT"/>
                <w:b/>
                <w:color w:val="005CA9"/>
                <w:sz w:val="16"/>
                <w:szCs w:val="16"/>
              </w:rPr>
            </w:pPr>
            <w:r w:rsidRPr="002E5531">
              <w:rPr>
                <w:rFonts w:ascii="Futura Lt BT" w:hAnsi="Futura Lt BT"/>
                <w:b/>
                <w:color w:val="005CA9"/>
                <w:sz w:val="16"/>
                <w:szCs w:val="16"/>
              </w:rPr>
              <w:t>Descrição</w:t>
            </w:r>
          </w:p>
        </w:tc>
        <w:tc>
          <w:tcPr>
            <w:tcW w:w="2995" w:type="pct"/>
            <w:gridSpan w:val="8"/>
            <w:tcBorders>
              <w:top w:val="nil"/>
              <w:left w:val="nil"/>
              <w:bottom w:val="single" w:sz="4" w:space="0" w:color="F39200"/>
              <w:right w:val="nil"/>
            </w:tcBorders>
            <w:shd w:val="clear" w:color="auto" w:fill="auto"/>
            <w:vAlign w:val="center"/>
          </w:tcPr>
          <w:p w14:paraId="651D8085" w14:textId="5F8DD7F3" w:rsidR="00D64A9D" w:rsidRPr="002E5531" w:rsidRDefault="00D64A9D" w:rsidP="003D64FC">
            <w:pPr>
              <w:jc w:val="center"/>
              <w:rPr>
                <w:rFonts w:ascii="Futura Lt BT" w:hAnsi="Futura Lt BT"/>
                <w:b/>
                <w:color w:val="005CA9"/>
                <w:sz w:val="16"/>
                <w:szCs w:val="16"/>
              </w:rPr>
            </w:pPr>
            <w:r w:rsidRPr="002E5531">
              <w:rPr>
                <w:rFonts w:ascii="Futura Lt BT" w:hAnsi="Futura Lt BT"/>
                <w:b/>
                <w:color w:val="005CA9"/>
                <w:sz w:val="16"/>
                <w:szCs w:val="16"/>
              </w:rPr>
              <w:t>31/</w:t>
            </w:r>
            <w:r>
              <w:rPr>
                <w:rFonts w:ascii="Futura Lt BT" w:hAnsi="Futura Lt BT"/>
                <w:b/>
                <w:color w:val="005CA9"/>
                <w:sz w:val="16"/>
                <w:szCs w:val="16"/>
              </w:rPr>
              <w:t>03</w:t>
            </w:r>
            <w:r w:rsidRPr="002E5531">
              <w:rPr>
                <w:rFonts w:ascii="Futura Lt BT" w:hAnsi="Futura Lt BT"/>
                <w:b/>
                <w:color w:val="005CA9"/>
                <w:sz w:val="16"/>
                <w:szCs w:val="16"/>
              </w:rPr>
              <w:t>/202</w:t>
            </w:r>
            <w:r>
              <w:rPr>
                <w:rFonts w:ascii="Futura Lt BT" w:hAnsi="Futura Lt BT"/>
                <w:b/>
                <w:color w:val="005CA9"/>
                <w:sz w:val="16"/>
                <w:szCs w:val="16"/>
              </w:rPr>
              <w:t>2</w:t>
            </w:r>
          </w:p>
        </w:tc>
        <w:tc>
          <w:tcPr>
            <w:tcW w:w="1159" w:type="pct"/>
            <w:gridSpan w:val="3"/>
            <w:tcBorders>
              <w:top w:val="single" w:sz="4" w:space="0" w:color="F39200"/>
              <w:left w:val="nil"/>
              <w:bottom w:val="single" w:sz="4" w:space="0" w:color="F39200"/>
              <w:right w:val="nil"/>
            </w:tcBorders>
            <w:shd w:val="clear" w:color="auto" w:fill="auto"/>
            <w:vAlign w:val="center"/>
          </w:tcPr>
          <w:p w14:paraId="5556C4C7" w14:textId="6677C42B" w:rsidR="00D64A9D" w:rsidRPr="002E5531" w:rsidRDefault="00D64A9D" w:rsidP="003D64FC">
            <w:pPr>
              <w:jc w:val="center"/>
              <w:rPr>
                <w:rFonts w:ascii="Futura Lt BT" w:hAnsi="Futura Lt BT"/>
                <w:b/>
                <w:color w:val="005CA9"/>
                <w:sz w:val="16"/>
                <w:szCs w:val="16"/>
              </w:rPr>
            </w:pPr>
            <w:r w:rsidRPr="002E5531">
              <w:rPr>
                <w:rFonts w:ascii="Futura Lt BT" w:hAnsi="Futura Lt BT"/>
                <w:b/>
                <w:color w:val="005CA9"/>
                <w:sz w:val="16"/>
                <w:szCs w:val="16"/>
              </w:rPr>
              <w:t>31/12/202</w:t>
            </w:r>
            <w:r>
              <w:rPr>
                <w:rFonts w:ascii="Futura Lt BT" w:hAnsi="Futura Lt BT"/>
                <w:b/>
                <w:color w:val="005CA9"/>
                <w:sz w:val="16"/>
                <w:szCs w:val="16"/>
              </w:rPr>
              <w:t>1</w:t>
            </w:r>
          </w:p>
        </w:tc>
      </w:tr>
      <w:tr w:rsidR="00E60EEA" w:rsidRPr="00FF70C1" w14:paraId="5A0F2B4E" w14:textId="77777777" w:rsidTr="00D64A9D">
        <w:trPr>
          <w:trHeight w:val="283"/>
        </w:trPr>
        <w:tc>
          <w:tcPr>
            <w:tcW w:w="846" w:type="pct"/>
            <w:vMerge/>
            <w:tcBorders>
              <w:left w:val="nil"/>
              <w:bottom w:val="single" w:sz="4" w:space="0" w:color="F79646" w:themeColor="accent6"/>
              <w:right w:val="nil"/>
            </w:tcBorders>
            <w:vAlign w:val="center"/>
            <w:hideMark/>
          </w:tcPr>
          <w:p w14:paraId="1C725891" w14:textId="77777777" w:rsidR="003945E7" w:rsidRPr="002E5531" w:rsidRDefault="003945E7" w:rsidP="003D64FC">
            <w:pPr>
              <w:rPr>
                <w:rFonts w:ascii="Futura Lt BT" w:hAnsi="Futura Lt BT"/>
                <w:b/>
                <w:color w:val="005CA9"/>
                <w:sz w:val="16"/>
                <w:szCs w:val="16"/>
              </w:rPr>
            </w:pPr>
          </w:p>
        </w:tc>
        <w:tc>
          <w:tcPr>
            <w:tcW w:w="321" w:type="pct"/>
            <w:tcBorders>
              <w:top w:val="nil"/>
              <w:left w:val="nil"/>
              <w:bottom w:val="single" w:sz="4" w:space="0" w:color="F79646" w:themeColor="accent6"/>
              <w:right w:val="nil"/>
            </w:tcBorders>
            <w:shd w:val="clear" w:color="auto" w:fill="auto"/>
            <w:vAlign w:val="center"/>
            <w:hideMark/>
          </w:tcPr>
          <w:p w14:paraId="69BC78E2" w14:textId="77777777" w:rsidR="003945E7" w:rsidRPr="002E5531" w:rsidRDefault="003945E7" w:rsidP="003945E7">
            <w:pPr>
              <w:jc w:val="center"/>
              <w:rPr>
                <w:rFonts w:ascii="Futura Lt BT" w:hAnsi="Futura Lt BT"/>
                <w:b/>
                <w:color w:val="005CA9"/>
                <w:sz w:val="16"/>
                <w:szCs w:val="16"/>
              </w:rPr>
            </w:pPr>
            <w:r w:rsidRPr="002E5531">
              <w:rPr>
                <w:rFonts w:ascii="Futura Lt BT" w:hAnsi="Futura Lt BT"/>
                <w:b/>
                <w:color w:val="005CA9"/>
                <w:sz w:val="16"/>
                <w:szCs w:val="16"/>
              </w:rPr>
              <w:t>Sem vencimento</w:t>
            </w:r>
          </w:p>
        </w:tc>
        <w:tc>
          <w:tcPr>
            <w:tcW w:w="342" w:type="pct"/>
            <w:tcBorders>
              <w:top w:val="nil"/>
              <w:left w:val="nil"/>
              <w:bottom w:val="single" w:sz="4" w:space="0" w:color="F79646" w:themeColor="accent6"/>
              <w:right w:val="nil"/>
            </w:tcBorders>
            <w:vAlign w:val="center"/>
          </w:tcPr>
          <w:p w14:paraId="533D6CE3" w14:textId="0A2D8547" w:rsidR="003945E7" w:rsidRPr="002E5531" w:rsidRDefault="003945E7" w:rsidP="009C18CE">
            <w:pPr>
              <w:jc w:val="center"/>
              <w:rPr>
                <w:rFonts w:ascii="Futura Lt BT" w:hAnsi="Futura Lt BT"/>
                <w:b/>
                <w:color w:val="005CA9"/>
                <w:sz w:val="16"/>
                <w:szCs w:val="16"/>
              </w:rPr>
            </w:pPr>
            <w:r w:rsidRPr="002E5531">
              <w:rPr>
                <w:rFonts w:ascii="Futura Lt BT" w:hAnsi="Futura Lt BT"/>
                <w:b/>
                <w:color w:val="005CA9"/>
                <w:sz w:val="16"/>
                <w:szCs w:val="16"/>
              </w:rPr>
              <w:t>01 a 90 dias</w:t>
            </w:r>
          </w:p>
        </w:tc>
        <w:tc>
          <w:tcPr>
            <w:tcW w:w="392" w:type="pct"/>
            <w:tcBorders>
              <w:top w:val="nil"/>
              <w:left w:val="nil"/>
              <w:bottom w:val="single" w:sz="4" w:space="0" w:color="F79646" w:themeColor="accent6"/>
              <w:right w:val="nil"/>
            </w:tcBorders>
            <w:shd w:val="clear" w:color="auto" w:fill="auto"/>
            <w:vAlign w:val="center"/>
            <w:hideMark/>
          </w:tcPr>
          <w:p w14:paraId="7E765781" w14:textId="2C4E4F1A" w:rsidR="003945E7" w:rsidRPr="002E5531" w:rsidRDefault="003945E7" w:rsidP="003945E7">
            <w:pPr>
              <w:jc w:val="center"/>
              <w:rPr>
                <w:rFonts w:ascii="Futura Lt BT" w:hAnsi="Futura Lt BT"/>
                <w:b/>
                <w:color w:val="005CA9"/>
                <w:sz w:val="16"/>
                <w:szCs w:val="16"/>
              </w:rPr>
            </w:pPr>
            <w:r w:rsidRPr="002E5531">
              <w:rPr>
                <w:rFonts w:ascii="Futura Lt BT" w:hAnsi="Futura Lt BT"/>
                <w:b/>
                <w:color w:val="005CA9"/>
                <w:sz w:val="16"/>
                <w:szCs w:val="16"/>
              </w:rPr>
              <w:t>91 a 180 dias</w:t>
            </w:r>
          </w:p>
        </w:tc>
        <w:tc>
          <w:tcPr>
            <w:tcW w:w="392" w:type="pct"/>
            <w:tcBorders>
              <w:top w:val="nil"/>
              <w:left w:val="nil"/>
              <w:bottom w:val="single" w:sz="4" w:space="0" w:color="F79646" w:themeColor="accent6"/>
              <w:right w:val="nil"/>
            </w:tcBorders>
            <w:vAlign w:val="center"/>
          </w:tcPr>
          <w:p w14:paraId="1D07F52A" w14:textId="77777777" w:rsidR="003945E7" w:rsidRPr="002E5531" w:rsidRDefault="003945E7" w:rsidP="00095452">
            <w:pPr>
              <w:jc w:val="center"/>
              <w:rPr>
                <w:rFonts w:ascii="Futura Lt BT" w:hAnsi="Futura Lt BT"/>
                <w:b/>
                <w:color w:val="005CA9"/>
                <w:sz w:val="16"/>
                <w:szCs w:val="16"/>
              </w:rPr>
            </w:pPr>
            <w:r w:rsidRPr="002E5531">
              <w:rPr>
                <w:rFonts w:ascii="Futura Lt BT" w:hAnsi="Futura Lt BT"/>
                <w:b/>
                <w:color w:val="005CA9"/>
                <w:sz w:val="16"/>
                <w:szCs w:val="16"/>
              </w:rPr>
              <w:t>181 a 360 dias</w:t>
            </w:r>
          </w:p>
        </w:tc>
        <w:tc>
          <w:tcPr>
            <w:tcW w:w="392" w:type="pct"/>
            <w:tcBorders>
              <w:top w:val="nil"/>
              <w:left w:val="nil"/>
              <w:bottom w:val="single" w:sz="4" w:space="0" w:color="F79646" w:themeColor="accent6"/>
              <w:right w:val="nil"/>
            </w:tcBorders>
            <w:vAlign w:val="center"/>
          </w:tcPr>
          <w:p w14:paraId="55550521" w14:textId="77777777" w:rsidR="003945E7" w:rsidRPr="002E5531" w:rsidRDefault="003945E7" w:rsidP="003945E7">
            <w:pPr>
              <w:jc w:val="center"/>
              <w:rPr>
                <w:rFonts w:ascii="Futura Lt BT" w:hAnsi="Futura Lt BT"/>
                <w:b/>
                <w:color w:val="005CA9"/>
                <w:sz w:val="16"/>
                <w:szCs w:val="16"/>
              </w:rPr>
            </w:pPr>
            <w:r w:rsidRPr="002E5531">
              <w:rPr>
                <w:rFonts w:ascii="Futura Lt BT" w:hAnsi="Futura Lt BT"/>
                <w:b/>
                <w:color w:val="005CA9"/>
                <w:sz w:val="16"/>
                <w:szCs w:val="16"/>
              </w:rPr>
              <w:t>Acima de</w:t>
            </w:r>
          </w:p>
          <w:p w14:paraId="39B297A8" w14:textId="77777777" w:rsidR="003945E7" w:rsidRPr="002E5531" w:rsidRDefault="003945E7" w:rsidP="003945E7">
            <w:pPr>
              <w:jc w:val="center"/>
              <w:rPr>
                <w:rFonts w:ascii="Futura Lt BT" w:hAnsi="Futura Lt BT"/>
                <w:b/>
                <w:color w:val="005CA9"/>
                <w:sz w:val="16"/>
                <w:szCs w:val="16"/>
              </w:rPr>
            </w:pPr>
            <w:r w:rsidRPr="002E5531">
              <w:rPr>
                <w:rFonts w:ascii="Futura Lt BT" w:hAnsi="Futura Lt BT"/>
                <w:b/>
                <w:color w:val="005CA9"/>
                <w:sz w:val="16"/>
                <w:szCs w:val="16"/>
              </w:rPr>
              <w:t>360 dias</w:t>
            </w:r>
          </w:p>
        </w:tc>
        <w:tc>
          <w:tcPr>
            <w:tcW w:w="392" w:type="pct"/>
            <w:tcBorders>
              <w:top w:val="nil"/>
              <w:left w:val="nil"/>
              <w:bottom w:val="single" w:sz="4" w:space="0" w:color="F79646" w:themeColor="accent6"/>
              <w:right w:val="nil"/>
            </w:tcBorders>
            <w:shd w:val="clear" w:color="auto" w:fill="auto"/>
            <w:vAlign w:val="center"/>
            <w:hideMark/>
          </w:tcPr>
          <w:p w14:paraId="1370EB9D" w14:textId="77777777" w:rsidR="003945E7" w:rsidRPr="002E5531" w:rsidRDefault="003945E7" w:rsidP="003945E7">
            <w:pPr>
              <w:jc w:val="center"/>
              <w:rPr>
                <w:rFonts w:ascii="Futura Lt BT" w:hAnsi="Futura Lt BT"/>
                <w:b/>
                <w:color w:val="005CA9"/>
                <w:sz w:val="16"/>
                <w:szCs w:val="16"/>
              </w:rPr>
            </w:pPr>
            <w:r w:rsidRPr="002E5531">
              <w:rPr>
                <w:rFonts w:ascii="Futura Lt BT" w:hAnsi="Futura Lt BT"/>
                <w:b/>
                <w:color w:val="005CA9"/>
                <w:sz w:val="16"/>
                <w:szCs w:val="16"/>
              </w:rPr>
              <w:t>Custo ajustado ao valor recuperável</w:t>
            </w:r>
          </w:p>
        </w:tc>
        <w:tc>
          <w:tcPr>
            <w:tcW w:w="372" w:type="pct"/>
            <w:tcBorders>
              <w:top w:val="nil"/>
              <w:left w:val="nil"/>
              <w:bottom w:val="single" w:sz="4" w:space="0" w:color="F79646" w:themeColor="accent6"/>
              <w:right w:val="nil"/>
            </w:tcBorders>
            <w:shd w:val="clear" w:color="auto" w:fill="auto"/>
            <w:vAlign w:val="center"/>
            <w:hideMark/>
          </w:tcPr>
          <w:p w14:paraId="6E0BA8DE" w14:textId="77777777" w:rsidR="003945E7" w:rsidRPr="002E5531" w:rsidRDefault="003945E7" w:rsidP="003945E7">
            <w:pPr>
              <w:jc w:val="center"/>
              <w:rPr>
                <w:rFonts w:ascii="Futura Lt BT" w:hAnsi="Futura Lt BT"/>
                <w:b/>
                <w:color w:val="005CA9"/>
                <w:sz w:val="16"/>
                <w:szCs w:val="16"/>
              </w:rPr>
            </w:pPr>
            <w:r w:rsidRPr="002E5531">
              <w:rPr>
                <w:rFonts w:ascii="Futura Lt BT" w:hAnsi="Futura Lt BT"/>
                <w:b/>
                <w:color w:val="005CA9"/>
                <w:sz w:val="16"/>
                <w:szCs w:val="16"/>
              </w:rPr>
              <w:t>Ajuste a mercado patrimônio líquido</w:t>
            </w:r>
          </w:p>
        </w:tc>
        <w:tc>
          <w:tcPr>
            <w:tcW w:w="392" w:type="pct"/>
            <w:tcBorders>
              <w:top w:val="nil"/>
              <w:left w:val="nil"/>
              <w:bottom w:val="single" w:sz="4" w:space="0" w:color="F79646" w:themeColor="accent6"/>
              <w:right w:val="nil"/>
            </w:tcBorders>
            <w:shd w:val="clear" w:color="auto" w:fill="auto"/>
            <w:vAlign w:val="center"/>
            <w:hideMark/>
          </w:tcPr>
          <w:p w14:paraId="505A4DC0" w14:textId="77777777" w:rsidR="003945E7" w:rsidRPr="002E5531" w:rsidRDefault="003945E7" w:rsidP="003945E7">
            <w:pPr>
              <w:jc w:val="center"/>
              <w:rPr>
                <w:rFonts w:ascii="Futura Lt BT" w:hAnsi="Futura Lt BT"/>
                <w:b/>
                <w:color w:val="005CA9"/>
                <w:sz w:val="16"/>
                <w:szCs w:val="16"/>
              </w:rPr>
            </w:pPr>
            <w:r w:rsidRPr="002E5531">
              <w:rPr>
                <w:rFonts w:ascii="Futura Lt BT" w:hAnsi="Futura Lt BT"/>
                <w:b/>
                <w:color w:val="005CA9"/>
                <w:sz w:val="16"/>
                <w:szCs w:val="16"/>
              </w:rPr>
              <w:t>Valor de mercado</w:t>
            </w:r>
          </w:p>
        </w:tc>
        <w:tc>
          <w:tcPr>
            <w:tcW w:w="392" w:type="pct"/>
            <w:tcBorders>
              <w:top w:val="nil"/>
              <w:left w:val="nil"/>
              <w:bottom w:val="single" w:sz="4" w:space="0" w:color="F79646" w:themeColor="accent6"/>
              <w:right w:val="nil"/>
            </w:tcBorders>
            <w:shd w:val="clear" w:color="auto" w:fill="auto"/>
            <w:vAlign w:val="center"/>
            <w:hideMark/>
          </w:tcPr>
          <w:p w14:paraId="33659764" w14:textId="77777777" w:rsidR="003945E7" w:rsidRPr="002E5531" w:rsidRDefault="003945E7" w:rsidP="003945E7">
            <w:pPr>
              <w:jc w:val="center"/>
              <w:rPr>
                <w:rFonts w:ascii="Futura Lt BT" w:hAnsi="Futura Lt BT"/>
                <w:b/>
                <w:color w:val="005CA9"/>
                <w:sz w:val="16"/>
                <w:szCs w:val="16"/>
              </w:rPr>
            </w:pPr>
            <w:r w:rsidRPr="002E5531">
              <w:rPr>
                <w:rFonts w:ascii="Futura Lt BT" w:hAnsi="Futura Lt BT"/>
                <w:b/>
                <w:color w:val="005CA9"/>
                <w:sz w:val="16"/>
                <w:szCs w:val="16"/>
              </w:rPr>
              <w:t>Custo ajustado ao valor recuperável</w:t>
            </w:r>
          </w:p>
        </w:tc>
        <w:tc>
          <w:tcPr>
            <w:tcW w:w="392" w:type="pct"/>
            <w:tcBorders>
              <w:top w:val="nil"/>
              <w:left w:val="nil"/>
              <w:bottom w:val="single" w:sz="4" w:space="0" w:color="F79646" w:themeColor="accent6"/>
              <w:right w:val="nil"/>
            </w:tcBorders>
            <w:shd w:val="clear" w:color="auto" w:fill="auto"/>
            <w:vAlign w:val="center"/>
            <w:hideMark/>
          </w:tcPr>
          <w:p w14:paraId="5B6DAC98" w14:textId="77777777" w:rsidR="003945E7" w:rsidRPr="002E5531" w:rsidRDefault="003945E7" w:rsidP="003945E7">
            <w:pPr>
              <w:jc w:val="center"/>
              <w:rPr>
                <w:rFonts w:ascii="Futura Lt BT" w:hAnsi="Futura Lt BT"/>
                <w:b/>
                <w:color w:val="005CA9"/>
                <w:sz w:val="16"/>
                <w:szCs w:val="16"/>
              </w:rPr>
            </w:pPr>
            <w:r w:rsidRPr="002E5531">
              <w:rPr>
                <w:rFonts w:ascii="Futura Lt BT" w:hAnsi="Futura Lt BT"/>
                <w:b/>
                <w:color w:val="005CA9"/>
                <w:sz w:val="16"/>
                <w:szCs w:val="16"/>
              </w:rPr>
              <w:t>Ajuste a mercado patrimônio líquido</w:t>
            </w:r>
          </w:p>
        </w:tc>
        <w:tc>
          <w:tcPr>
            <w:tcW w:w="375" w:type="pct"/>
            <w:tcBorders>
              <w:top w:val="nil"/>
              <w:left w:val="nil"/>
              <w:bottom w:val="single" w:sz="4" w:space="0" w:color="F79646" w:themeColor="accent6"/>
              <w:right w:val="nil"/>
            </w:tcBorders>
            <w:shd w:val="clear" w:color="auto" w:fill="auto"/>
            <w:vAlign w:val="center"/>
            <w:hideMark/>
          </w:tcPr>
          <w:p w14:paraId="1983382F" w14:textId="77777777" w:rsidR="003945E7" w:rsidRPr="002E5531" w:rsidRDefault="003945E7" w:rsidP="003945E7">
            <w:pPr>
              <w:jc w:val="center"/>
              <w:rPr>
                <w:rFonts w:ascii="Futura Lt BT" w:hAnsi="Futura Lt BT"/>
                <w:b/>
                <w:color w:val="005CA9"/>
                <w:sz w:val="16"/>
                <w:szCs w:val="16"/>
              </w:rPr>
            </w:pPr>
            <w:r w:rsidRPr="002E5531">
              <w:rPr>
                <w:rFonts w:ascii="Futura Lt BT" w:hAnsi="Futura Lt BT"/>
                <w:b/>
                <w:color w:val="005CA9"/>
                <w:sz w:val="16"/>
                <w:szCs w:val="16"/>
              </w:rPr>
              <w:t>Valor de mercado</w:t>
            </w:r>
          </w:p>
        </w:tc>
      </w:tr>
      <w:tr w:rsidR="005E722E" w:rsidRPr="00FF70C1" w14:paraId="2BC5F9ED" w14:textId="77777777" w:rsidTr="00D64A9D">
        <w:trPr>
          <w:trHeight w:val="283"/>
        </w:trPr>
        <w:tc>
          <w:tcPr>
            <w:tcW w:w="846" w:type="pct"/>
            <w:tcBorders>
              <w:top w:val="single" w:sz="4" w:space="0" w:color="F79646" w:themeColor="accent6"/>
              <w:left w:val="nil"/>
              <w:bottom w:val="nil"/>
              <w:right w:val="nil"/>
            </w:tcBorders>
            <w:shd w:val="clear" w:color="auto" w:fill="auto"/>
            <w:vAlign w:val="center"/>
            <w:hideMark/>
          </w:tcPr>
          <w:p w14:paraId="12FD2D13" w14:textId="77777777" w:rsidR="005E722E" w:rsidRPr="002E5531" w:rsidRDefault="005E722E" w:rsidP="005E722E">
            <w:pPr>
              <w:rPr>
                <w:rFonts w:ascii="Futura Lt BT" w:hAnsi="Futura Lt BT"/>
                <w:b/>
                <w:color w:val="005CA9"/>
                <w:sz w:val="16"/>
                <w:szCs w:val="16"/>
              </w:rPr>
            </w:pPr>
            <w:r w:rsidRPr="002E5531">
              <w:rPr>
                <w:rFonts w:ascii="Futura Lt BT" w:hAnsi="Futura Lt BT"/>
                <w:b/>
                <w:color w:val="005CA9"/>
                <w:sz w:val="16"/>
                <w:szCs w:val="16"/>
              </w:rPr>
              <w:t xml:space="preserve"> Títulos públicos  </w:t>
            </w:r>
          </w:p>
        </w:tc>
        <w:tc>
          <w:tcPr>
            <w:tcW w:w="321" w:type="pct"/>
            <w:tcBorders>
              <w:top w:val="nil"/>
              <w:left w:val="nil"/>
              <w:bottom w:val="nil"/>
              <w:right w:val="nil"/>
            </w:tcBorders>
            <w:shd w:val="clear" w:color="auto" w:fill="auto"/>
            <w:vAlign w:val="center"/>
          </w:tcPr>
          <w:p w14:paraId="15B6EE4C" w14:textId="70FC5D03" w:rsidR="005E722E" w:rsidRPr="002E5531" w:rsidRDefault="005E722E" w:rsidP="005E722E">
            <w:pPr>
              <w:jc w:val="center"/>
              <w:rPr>
                <w:rFonts w:ascii="Futura Lt BT" w:hAnsi="Futura Lt BT" w:cs="Arial Unicode MS"/>
                <w:b/>
                <w:color w:val="005CA9"/>
                <w:sz w:val="16"/>
                <w:szCs w:val="16"/>
              </w:rPr>
            </w:pPr>
            <w:r>
              <w:rPr>
                <w:rFonts w:ascii="Futura Lt BT" w:hAnsi="Futura Lt BT" w:cs="Arial"/>
                <w:b/>
                <w:bCs/>
                <w:color w:val="005CA9"/>
                <w:sz w:val="16"/>
                <w:szCs w:val="16"/>
              </w:rPr>
              <w:t>-</w:t>
            </w:r>
          </w:p>
        </w:tc>
        <w:tc>
          <w:tcPr>
            <w:tcW w:w="342" w:type="pct"/>
            <w:tcBorders>
              <w:top w:val="nil"/>
              <w:left w:val="nil"/>
              <w:bottom w:val="nil"/>
              <w:right w:val="nil"/>
            </w:tcBorders>
            <w:shd w:val="clear" w:color="auto" w:fill="auto"/>
            <w:vAlign w:val="center"/>
          </w:tcPr>
          <w:p w14:paraId="3C1C6510" w14:textId="57E09ABC" w:rsidR="005E722E" w:rsidRPr="002E5531" w:rsidRDefault="005E722E" w:rsidP="005E722E">
            <w:pPr>
              <w:jc w:val="right"/>
              <w:rPr>
                <w:rFonts w:ascii="Futura Lt BT" w:hAnsi="Futura Lt BT" w:cs="Arial Unicode MS"/>
                <w:b/>
                <w:color w:val="005CA9"/>
                <w:sz w:val="16"/>
                <w:szCs w:val="16"/>
              </w:rPr>
            </w:pPr>
            <w:r>
              <w:rPr>
                <w:rFonts w:ascii="Futura Lt BT" w:hAnsi="Futura Lt BT" w:cs="Arial"/>
                <w:b/>
                <w:bCs/>
                <w:color w:val="005CA9"/>
                <w:sz w:val="16"/>
                <w:szCs w:val="16"/>
              </w:rPr>
              <w:t>299.869</w:t>
            </w:r>
          </w:p>
        </w:tc>
        <w:tc>
          <w:tcPr>
            <w:tcW w:w="392" w:type="pct"/>
            <w:tcBorders>
              <w:top w:val="nil"/>
              <w:left w:val="nil"/>
              <w:bottom w:val="nil"/>
              <w:right w:val="nil"/>
            </w:tcBorders>
            <w:shd w:val="clear" w:color="auto" w:fill="auto"/>
            <w:noWrap/>
            <w:vAlign w:val="center"/>
          </w:tcPr>
          <w:p w14:paraId="25E09C86" w14:textId="46A60B5C" w:rsidR="005E722E" w:rsidRPr="002E5531" w:rsidRDefault="005E722E" w:rsidP="005E722E">
            <w:pPr>
              <w:jc w:val="right"/>
              <w:rPr>
                <w:rFonts w:ascii="Futura Lt BT" w:hAnsi="Futura Lt BT" w:cs="Arial Unicode MS"/>
                <w:b/>
                <w:color w:val="005CA9"/>
                <w:sz w:val="16"/>
                <w:szCs w:val="16"/>
              </w:rPr>
            </w:pPr>
            <w:r>
              <w:rPr>
                <w:rFonts w:ascii="Futura Lt BT" w:hAnsi="Futura Lt BT" w:cs="Arial"/>
                <w:b/>
                <w:bCs/>
                <w:color w:val="005CA9"/>
                <w:sz w:val="16"/>
                <w:szCs w:val="16"/>
              </w:rPr>
              <w:t>2.424.289</w:t>
            </w:r>
          </w:p>
        </w:tc>
        <w:tc>
          <w:tcPr>
            <w:tcW w:w="392" w:type="pct"/>
            <w:tcBorders>
              <w:top w:val="nil"/>
              <w:left w:val="nil"/>
              <w:bottom w:val="nil"/>
              <w:right w:val="nil"/>
            </w:tcBorders>
            <w:shd w:val="clear" w:color="auto" w:fill="auto"/>
            <w:vAlign w:val="center"/>
          </w:tcPr>
          <w:p w14:paraId="34E17C06" w14:textId="2E17379F" w:rsidR="005E722E" w:rsidRPr="002E5531" w:rsidRDefault="005E722E" w:rsidP="005E722E">
            <w:pPr>
              <w:jc w:val="right"/>
              <w:rPr>
                <w:rFonts w:ascii="Futura Lt BT" w:hAnsi="Futura Lt BT" w:cs="Arial Unicode MS"/>
                <w:b/>
                <w:color w:val="005CA9"/>
                <w:sz w:val="16"/>
                <w:szCs w:val="16"/>
              </w:rPr>
            </w:pPr>
            <w:r>
              <w:rPr>
                <w:rFonts w:ascii="Futura Lt BT" w:hAnsi="Futura Lt BT" w:cs="Arial"/>
                <w:b/>
                <w:bCs/>
                <w:color w:val="005CA9"/>
                <w:sz w:val="16"/>
                <w:szCs w:val="16"/>
              </w:rPr>
              <w:t>1.041.028</w:t>
            </w:r>
          </w:p>
        </w:tc>
        <w:tc>
          <w:tcPr>
            <w:tcW w:w="392" w:type="pct"/>
            <w:tcBorders>
              <w:top w:val="nil"/>
              <w:left w:val="nil"/>
              <w:bottom w:val="nil"/>
              <w:right w:val="nil"/>
            </w:tcBorders>
            <w:shd w:val="clear" w:color="auto" w:fill="auto"/>
            <w:vAlign w:val="center"/>
          </w:tcPr>
          <w:p w14:paraId="495FC6A0" w14:textId="44843E6E" w:rsidR="005E722E" w:rsidRPr="002E5531" w:rsidRDefault="005E722E" w:rsidP="005E722E">
            <w:pPr>
              <w:jc w:val="right"/>
              <w:rPr>
                <w:rFonts w:ascii="Futura Lt BT" w:hAnsi="Futura Lt BT" w:cs="Arial Unicode MS"/>
                <w:b/>
                <w:color w:val="005CA9"/>
                <w:sz w:val="16"/>
                <w:szCs w:val="16"/>
              </w:rPr>
            </w:pPr>
            <w:r>
              <w:rPr>
                <w:rFonts w:ascii="Futura Lt BT" w:hAnsi="Futura Lt BT" w:cs="Arial"/>
                <w:b/>
                <w:bCs/>
                <w:color w:val="005CA9"/>
                <w:sz w:val="16"/>
                <w:szCs w:val="16"/>
              </w:rPr>
              <w:t>107.224.905</w:t>
            </w:r>
          </w:p>
        </w:tc>
        <w:tc>
          <w:tcPr>
            <w:tcW w:w="392" w:type="pct"/>
            <w:tcBorders>
              <w:top w:val="nil"/>
              <w:left w:val="nil"/>
              <w:bottom w:val="nil"/>
              <w:right w:val="nil"/>
            </w:tcBorders>
            <w:shd w:val="clear" w:color="auto" w:fill="auto"/>
            <w:noWrap/>
            <w:vAlign w:val="center"/>
          </w:tcPr>
          <w:p w14:paraId="7A53B6CC" w14:textId="7EC71C3F" w:rsidR="005E722E" w:rsidRPr="002E5531" w:rsidRDefault="005E722E" w:rsidP="005E722E">
            <w:pPr>
              <w:jc w:val="right"/>
              <w:rPr>
                <w:rFonts w:ascii="Futura Lt BT" w:hAnsi="Futura Lt BT" w:cs="Arial Unicode MS"/>
                <w:b/>
                <w:color w:val="005CA9"/>
                <w:sz w:val="16"/>
                <w:szCs w:val="16"/>
              </w:rPr>
            </w:pPr>
            <w:r>
              <w:rPr>
                <w:rFonts w:ascii="Futura Lt BT" w:hAnsi="Futura Lt BT" w:cs="Arial"/>
                <w:b/>
                <w:bCs/>
                <w:color w:val="005CA9"/>
                <w:sz w:val="16"/>
                <w:szCs w:val="16"/>
              </w:rPr>
              <w:t>111.061.183</w:t>
            </w:r>
          </w:p>
        </w:tc>
        <w:tc>
          <w:tcPr>
            <w:tcW w:w="372" w:type="pct"/>
            <w:tcBorders>
              <w:top w:val="nil"/>
              <w:left w:val="nil"/>
              <w:bottom w:val="nil"/>
              <w:right w:val="nil"/>
            </w:tcBorders>
            <w:shd w:val="clear" w:color="auto" w:fill="auto"/>
            <w:noWrap/>
            <w:vAlign w:val="center"/>
          </w:tcPr>
          <w:p w14:paraId="7898A5AB" w14:textId="37938C75" w:rsidR="005E722E" w:rsidRPr="002E5531" w:rsidRDefault="005E722E" w:rsidP="005E722E">
            <w:pPr>
              <w:jc w:val="right"/>
              <w:rPr>
                <w:rFonts w:ascii="Futura Lt BT" w:hAnsi="Futura Lt BT" w:cs="Arial Unicode MS"/>
                <w:b/>
                <w:color w:val="005CA9"/>
                <w:sz w:val="16"/>
                <w:szCs w:val="16"/>
              </w:rPr>
            </w:pPr>
            <w:r>
              <w:rPr>
                <w:rFonts w:ascii="Futura Lt BT" w:hAnsi="Futura Lt BT" w:cs="Arial"/>
                <w:b/>
                <w:bCs/>
                <w:color w:val="005CA9"/>
                <w:sz w:val="16"/>
                <w:szCs w:val="16"/>
              </w:rPr>
              <w:t>(71.092)</w:t>
            </w:r>
          </w:p>
        </w:tc>
        <w:tc>
          <w:tcPr>
            <w:tcW w:w="392" w:type="pct"/>
            <w:tcBorders>
              <w:top w:val="nil"/>
              <w:left w:val="nil"/>
              <w:bottom w:val="nil"/>
              <w:right w:val="nil"/>
            </w:tcBorders>
            <w:shd w:val="clear" w:color="auto" w:fill="auto"/>
            <w:noWrap/>
            <w:vAlign w:val="center"/>
          </w:tcPr>
          <w:p w14:paraId="1318912D" w14:textId="79D0EB13" w:rsidR="005E722E" w:rsidRPr="002E5531" w:rsidRDefault="005E722E" w:rsidP="005E722E">
            <w:pPr>
              <w:jc w:val="right"/>
              <w:rPr>
                <w:rFonts w:ascii="Futura Lt BT" w:hAnsi="Futura Lt BT" w:cs="Arial Unicode MS"/>
                <w:b/>
                <w:color w:val="005CA9"/>
                <w:sz w:val="16"/>
                <w:szCs w:val="16"/>
              </w:rPr>
            </w:pPr>
            <w:r>
              <w:rPr>
                <w:rFonts w:ascii="Futura Lt BT" w:hAnsi="Futura Lt BT" w:cs="Arial"/>
                <w:b/>
                <w:bCs/>
                <w:color w:val="005CA9"/>
                <w:sz w:val="16"/>
                <w:szCs w:val="16"/>
              </w:rPr>
              <w:t>110.990.091</w:t>
            </w:r>
          </w:p>
        </w:tc>
        <w:tc>
          <w:tcPr>
            <w:tcW w:w="392" w:type="pct"/>
            <w:tcBorders>
              <w:top w:val="nil"/>
              <w:left w:val="nil"/>
              <w:bottom w:val="nil"/>
              <w:right w:val="nil"/>
            </w:tcBorders>
            <w:shd w:val="clear" w:color="auto" w:fill="auto"/>
            <w:noWrap/>
            <w:vAlign w:val="center"/>
          </w:tcPr>
          <w:p w14:paraId="30862F29" w14:textId="7E3D5BD5" w:rsidR="005E722E" w:rsidRPr="002E5531" w:rsidRDefault="005E722E" w:rsidP="005E722E">
            <w:pPr>
              <w:jc w:val="right"/>
              <w:rPr>
                <w:rFonts w:ascii="Futura Lt BT" w:hAnsi="Futura Lt BT"/>
                <w:b/>
                <w:color w:val="005CA9"/>
                <w:sz w:val="16"/>
                <w:szCs w:val="16"/>
              </w:rPr>
            </w:pPr>
            <w:r>
              <w:rPr>
                <w:rFonts w:ascii="Futura Lt BT" w:hAnsi="Futura Lt BT" w:cs="Arial"/>
                <w:b/>
                <w:bCs/>
                <w:color w:val="005CA9"/>
                <w:sz w:val="16"/>
                <w:szCs w:val="16"/>
              </w:rPr>
              <w:t>115.659.351</w:t>
            </w:r>
          </w:p>
        </w:tc>
        <w:tc>
          <w:tcPr>
            <w:tcW w:w="392" w:type="pct"/>
            <w:tcBorders>
              <w:top w:val="nil"/>
              <w:left w:val="nil"/>
              <w:bottom w:val="nil"/>
              <w:right w:val="nil"/>
            </w:tcBorders>
            <w:shd w:val="clear" w:color="auto" w:fill="auto"/>
            <w:noWrap/>
            <w:vAlign w:val="center"/>
          </w:tcPr>
          <w:p w14:paraId="26CBFA22" w14:textId="12F8F94F" w:rsidR="005E722E" w:rsidRPr="002E5531" w:rsidRDefault="005E722E" w:rsidP="005E722E">
            <w:pPr>
              <w:jc w:val="right"/>
              <w:rPr>
                <w:rFonts w:ascii="Futura Lt BT" w:hAnsi="Futura Lt BT"/>
                <w:b/>
                <w:color w:val="005CA9"/>
                <w:sz w:val="16"/>
                <w:szCs w:val="16"/>
              </w:rPr>
            </w:pPr>
            <w:r>
              <w:rPr>
                <w:rFonts w:ascii="Futura Lt BT" w:hAnsi="Futura Lt BT" w:cs="Arial"/>
                <w:b/>
                <w:bCs/>
                <w:color w:val="005CA9"/>
                <w:sz w:val="16"/>
                <w:szCs w:val="16"/>
              </w:rPr>
              <w:t>(675.536)</w:t>
            </w:r>
          </w:p>
        </w:tc>
        <w:tc>
          <w:tcPr>
            <w:tcW w:w="375" w:type="pct"/>
            <w:tcBorders>
              <w:top w:val="nil"/>
              <w:left w:val="nil"/>
              <w:bottom w:val="nil"/>
              <w:right w:val="nil"/>
            </w:tcBorders>
            <w:shd w:val="clear" w:color="auto" w:fill="auto"/>
            <w:noWrap/>
            <w:vAlign w:val="center"/>
          </w:tcPr>
          <w:p w14:paraId="7A47B3B4" w14:textId="17D50477" w:rsidR="005E722E" w:rsidRPr="002E5531" w:rsidRDefault="005E722E" w:rsidP="005E722E">
            <w:pPr>
              <w:jc w:val="right"/>
              <w:rPr>
                <w:rFonts w:ascii="Futura Lt BT" w:hAnsi="Futura Lt BT"/>
                <w:b/>
                <w:color w:val="005CA9"/>
                <w:sz w:val="16"/>
                <w:szCs w:val="16"/>
              </w:rPr>
            </w:pPr>
            <w:r>
              <w:rPr>
                <w:rFonts w:ascii="Futura Lt BT" w:hAnsi="Futura Lt BT" w:cs="Arial"/>
                <w:b/>
                <w:bCs/>
                <w:color w:val="005CA9"/>
                <w:sz w:val="16"/>
                <w:szCs w:val="16"/>
              </w:rPr>
              <w:t>114.983.815</w:t>
            </w:r>
          </w:p>
        </w:tc>
      </w:tr>
      <w:tr w:rsidR="005E722E" w:rsidRPr="00FF70C1" w14:paraId="1ADB9788" w14:textId="77777777" w:rsidTr="00D64A9D">
        <w:trPr>
          <w:trHeight w:val="283"/>
        </w:trPr>
        <w:tc>
          <w:tcPr>
            <w:tcW w:w="846" w:type="pct"/>
            <w:tcBorders>
              <w:top w:val="nil"/>
              <w:left w:val="nil"/>
              <w:bottom w:val="nil"/>
              <w:right w:val="nil"/>
            </w:tcBorders>
            <w:shd w:val="clear" w:color="auto" w:fill="auto"/>
            <w:tcMar>
              <w:top w:w="0" w:type="dxa"/>
              <w:left w:w="180" w:type="dxa"/>
              <w:bottom w:w="0" w:type="dxa"/>
              <w:right w:w="0" w:type="dxa"/>
            </w:tcMar>
            <w:vAlign w:val="center"/>
            <w:hideMark/>
          </w:tcPr>
          <w:p w14:paraId="6511C48C" w14:textId="77777777" w:rsidR="005E722E" w:rsidRPr="002E5531" w:rsidRDefault="005E722E" w:rsidP="005E722E">
            <w:pPr>
              <w:rPr>
                <w:rFonts w:ascii="Futura Lt BT" w:hAnsi="Futura Lt BT"/>
                <w:color w:val="005CA9"/>
                <w:sz w:val="16"/>
                <w:szCs w:val="16"/>
              </w:rPr>
            </w:pPr>
            <w:r w:rsidRPr="002E5531">
              <w:rPr>
                <w:rFonts w:ascii="Futura Lt BT" w:hAnsi="Futura Lt BT"/>
                <w:color w:val="005CA9"/>
                <w:sz w:val="16"/>
                <w:szCs w:val="16"/>
              </w:rPr>
              <w:t xml:space="preserve">Letras financeiras do tesouro </w:t>
            </w:r>
          </w:p>
        </w:tc>
        <w:tc>
          <w:tcPr>
            <w:tcW w:w="321" w:type="pct"/>
            <w:tcBorders>
              <w:top w:val="nil"/>
              <w:left w:val="nil"/>
              <w:bottom w:val="nil"/>
              <w:right w:val="nil"/>
            </w:tcBorders>
            <w:shd w:val="clear" w:color="auto" w:fill="auto"/>
            <w:vAlign w:val="center"/>
          </w:tcPr>
          <w:p w14:paraId="75AE2BB0" w14:textId="6C6A4134" w:rsidR="005E722E" w:rsidRPr="002E5531" w:rsidRDefault="005E722E" w:rsidP="005E722E">
            <w:pPr>
              <w:jc w:val="center"/>
              <w:rPr>
                <w:rFonts w:ascii="Futura Lt BT" w:hAnsi="Futura Lt BT" w:cs="Arial Unicode MS"/>
                <w:color w:val="005CA9"/>
                <w:sz w:val="16"/>
                <w:szCs w:val="16"/>
              </w:rPr>
            </w:pPr>
            <w:r>
              <w:rPr>
                <w:rFonts w:ascii="Futura Lt BT" w:hAnsi="Futura Lt BT" w:cs="Arial"/>
                <w:color w:val="005CA9"/>
                <w:sz w:val="16"/>
                <w:szCs w:val="16"/>
              </w:rPr>
              <w:t>-</w:t>
            </w:r>
          </w:p>
        </w:tc>
        <w:tc>
          <w:tcPr>
            <w:tcW w:w="342" w:type="pct"/>
            <w:tcBorders>
              <w:top w:val="nil"/>
              <w:left w:val="nil"/>
              <w:bottom w:val="nil"/>
              <w:right w:val="nil"/>
            </w:tcBorders>
            <w:shd w:val="clear" w:color="auto" w:fill="auto"/>
            <w:vAlign w:val="center"/>
          </w:tcPr>
          <w:p w14:paraId="36E04899" w14:textId="15D44D5E" w:rsidR="005E722E" w:rsidRPr="002E5531" w:rsidRDefault="005E722E" w:rsidP="005E722E">
            <w:pPr>
              <w:jc w:val="center"/>
              <w:rPr>
                <w:rFonts w:ascii="Futura Lt BT" w:hAnsi="Futura Lt BT" w:cs="Arial Unicode MS"/>
                <w:color w:val="005CA9"/>
                <w:sz w:val="16"/>
                <w:szCs w:val="16"/>
              </w:rPr>
            </w:pPr>
            <w:r>
              <w:rPr>
                <w:rFonts w:ascii="Futura Lt BT" w:hAnsi="Futura Lt BT" w:cs="Arial"/>
                <w:color w:val="005CA9"/>
                <w:sz w:val="16"/>
                <w:szCs w:val="16"/>
              </w:rPr>
              <w:t>-</w:t>
            </w:r>
          </w:p>
        </w:tc>
        <w:tc>
          <w:tcPr>
            <w:tcW w:w="392" w:type="pct"/>
            <w:tcBorders>
              <w:top w:val="nil"/>
              <w:left w:val="nil"/>
              <w:bottom w:val="nil"/>
              <w:right w:val="nil"/>
            </w:tcBorders>
            <w:shd w:val="clear" w:color="auto" w:fill="auto"/>
            <w:noWrap/>
            <w:vAlign w:val="center"/>
          </w:tcPr>
          <w:p w14:paraId="35CEF04E" w14:textId="443343C9" w:rsidR="005E722E" w:rsidRPr="002E5531" w:rsidRDefault="005E722E" w:rsidP="005E722E">
            <w:pPr>
              <w:jc w:val="right"/>
              <w:rPr>
                <w:rFonts w:ascii="Futura Lt BT" w:hAnsi="Futura Lt BT" w:cs="Arial Unicode MS"/>
                <w:color w:val="005CA9"/>
                <w:sz w:val="16"/>
                <w:szCs w:val="16"/>
              </w:rPr>
            </w:pPr>
            <w:r>
              <w:rPr>
                <w:rFonts w:ascii="Futura Lt BT" w:hAnsi="Futura Lt BT" w:cs="Arial"/>
                <w:color w:val="005CA9"/>
                <w:sz w:val="16"/>
                <w:szCs w:val="16"/>
              </w:rPr>
              <w:t>2.424.289</w:t>
            </w:r>
          </w:p>
        </w:tc>
        <w:tc>
          <w:tcPr>
            <w:tcW w:w="392" w:type="pct"/>
            <w:tcBorders>
              <w:top w:val="nil"/>
              <w:left w:val="nil"/>
              <w:bottom w:val="nil"/>
              <w:right w:val="nil"/>
            </w:tcBorders>
            <w:shd w:val="clear" w:color="auto" w:fill="auto"/>
            <w:vAlign w:val="center"/>
          </w:tcPr>
          <w:p w14:paraId="5EE5B36E" w14:textId="3ACC6E0E" w:rsidR="005E722E" w:rsidRPr="002E5531" w:rsidRDefault="005E722E" w:rsidP="005E722E">
            <w:pPr>
              <w:jc w:val="right"/>
              <w:rPr>
                <w:rFonts w:ascii="Futura Lt BT" w:hAnsi="Futura Lt BT" w:cs="Arial Unicode MS"/>
                <w:color w:val="005CA9"/>
                <w:sz w:val="16"/>
                <w:szCs w:val="16"/>
              </w:rPr>
            </w:pPr>
            <w:r>
              <w:rPr>
                <w:rFonts w:ascii="Futura Lt BT" w:hAnsi="Futura Lt BT" w:cs="Arial"/>
                <w:color w:val="005CA9"/>
                <w:sz w:val="16"/>
                <w:szCs w:val="16"/>
              </w:rPr>
              <w:t>726.347</w:t>
            </w:r>
          </w:p>
        </w:tc>
        <w:tc>
          <w:tcPr>
            <w:tcW w:w="392" w:type="pct"/>
            <w:tcBorders>
              <w:top w:val="nil"/>
              <w:left w:val="nil"/>
              <w:bottom w:val="nil"/>
              <w:right w:val="nil"/>
            </w:tcBorders>
            <w:shd w:val="clear" w:color="auto" w:fill="auto"/>
            <w:vAlign w:val="center"/>
          </w:tcPr>
          <w:p w14:paraId="2D216DA9" w14:textId="4E573F65" w:rsidR="005E722E" w:rsidRPr="002E5531" w:rsidRDefault="005E722E" w:rsidP="005E722E">
            <w:pPr>
              <w:jc w:val="right"/>
              <w:rPr>
                <w:rFonts w:ascii="Futura Lt BT" w:hAnsi="Futura Lt BT" w:cs="Arial Unicode MS"/>
                <w:color w:val="005CA9"/>
                <w:sz w:val="16"/>
                <w:szCs w:val="16"/>
              </w:rPr>
            </w:pPr>
            <w:r>
              <w:rPr>
                <w:rFonts w:ascii="Futura Lt BT" w:hAnsi="Futura Lt BT" w:cs="Arial"/>
                <w:color w:val="005CA9"/>
                <w:sz w:val="16"/>
                <w:szCs w:val="16"/>
              </w:rPr>
              <w:t>106.096.308</w:t>
            </w:r>
          </w:p>
        </w:tc>
        <w:tc>
          <w:tcPr>
            <w:tcW w:w="392" w:type="pct"/>
            <w:tcBorders>
              <w:top w:val="nil"/>
              <w:left w:val="nil"/>
              <w:bottom w:val="nil"/>
              <w:right w:val="nil"/>
            </w:tcBorders>
            <w:shd w:val="clear" w:color="auto" w:fill="auto"/>
            <w:noWrap/>
            <w:vAlign w:val="center"/>
          </w:tcPr>
          <w:p w14:paraId="7678B90B" w14:textId="083E7B83" w:rsidR="005E722E" w:rsidRPr="002E5531" w:rsidRDefault="005E722E" w:rsidP="005E722E">
            <w:pPr>
              <w:jc w:val="right"/>
              <w:rPr>
                <w:rFonts w:ascii="Futura Lt BT" w:hAnsi="Futura Lt BT" w:cs="Arial Unicode MS"/>
                <w:color w:val="005CA9"/>
                <w:sz w:val="16"/>
                <w:szCs w:val="16"/>
              </w:rPr>
            </w:pPr>
            <w:r>
              <w:rPr>
                <w:rFonts w:ascii="Futura Lt BT" w:hAnsi="Futura Lt BT" w:cs="Arial"/>
                <w:color w:val="005CA9"/>
                <w:sz w:val="16"/>
                <w:szCs w:val="16"/>
              </w:rPr>
              <w:t>109.210.339</w:t>
            </w:r>
          </w:p>
        </w:tc>
        <w:tc>
          <w:tcPr>
            <w:tcW w:w="372" w:type="pct"/>
            <w:tcBorders>
              <w:top w:val="nil"/>
              <w:left w:val="nil"/>
              <w:bottom w:val="nil"/>
              <w:right w:val="nil"/>
            </w:tcBorders>
            <w:shd w:val="clear" w:color="auto" w:fill="auto"/>
            <w:noWrap/>
            <w:vAlign w:val="center"/>
          </w:tcPr>
          <w:p w14:paraId="105FD43C" w14:textId="2429B0BE" w:rsidR="005E722E" w:rsidRPr="002E5531" w:rsidRDefault="005E722E" w:rsidP="005E722E">
            <w:pPr>
              <w:jc w:val="right"/>
              <w:rPr>
                <w:rFonts w:ascii="Futura Lt BT" w:hAnsi="Futura Lt BT" w:cs="Arial Unicode MS"/>
                <w:color w:val="005CA9"/>
                <w:sz w:val="16"/>
                <w:szCs w:val="16"/>
              </w:rPr>
            </w:pPr>
            <w:r>
              <w:rPr>
                <w:rFonts w:ascii="Futura Lt BT" w:hAnsi="Futura Lt BT" w:cs="Arial"/>
                <w:color w:val="005CA9"/>
                <w:sz w:val="16"/>
                <w:szCs w:val="16"/>
              </w:rPr>
              <w:t>36.605</w:t>
            </w:r>
          </w:p>
        </w:tc>
        <w:tc>
          <w:tcPr>
            <w:tcW w:w="392" w:type="pct"/>
            <w:tcBorders>
              <w:top w:val="nil"/>
              <w:left w:val="nil"/>
              <w:bottom w:val="nil"/>
              <w:right w:val="nil"/>
            </w:tcBorders>
            <w:shd w:val="clear" w:color="auto" w:fill="auto"/>
            <w:noWrap/>
            <w:vAlign w:val="center"/>
          </w:tcPr>
          <w:p w14:paraId="475DB160" w14:textId="1416CBD8" w:rsidR="005E722E" w:rsidRPr="002E5531" w:rsidRDefault="005E722E" w:rsidP="005E722E">
            <w:pPr>
              <w:jc w:val="right"/>
              <w:rPr>
                <w:rFonts w:ascii="Futura Lt BT" w:hAnsi="Futura Lt BT" w:cs="Arial Unicode MS"/>
                <w:color w:val="005CA9"/>
                <w:sz w:val="16"/>
                <w:szCs w:val="16"/>
              </w:rPr>
            </w:pPr>
            <w:r>
              <w:rPr>
                <w:rFonts w:ascii="Futura Lt BT" w:hAnsi="Futura Lt BT" w:cs="Arial"/>
                <w:color w:val="005CA9"/>
                <w:sz w:val="16"/>
                <w:szCs w:val="16"/>
              </w:rPr>
              <w:t>109.246.944</w:t>
            </w:r>
          </w:p>
        </w:tc>
        <w:tc>
          <w:tcPr>
            <w:tcW w:w="392" w:type="pct"/>
            <w:tcBorders>
              <w:top w:val="nil"/>
              <w:left w:val="nil"/>
              <w:bottom w:val="nil"/>
              <w:right w:val="nil"/>
            </w:tcBorders>
            <w:shd w:val="clear" w:color="auto" w:fill="auto"/>
            <w:noWrap/>
            <w:vAlign w:val="center"/>
          </w:tcPr>
          <w:p w14:paraId="706A96D3" w14:textId="3A9E1CCB" w:rsidR="005E722E" w:rsidRPr="002E5531" w:rsidRDefault="005E722E" w:rsidP="005E722E">
            <w:pPr>
              <w:jc w:val="right"/>
              <w:rPr>
                <w:rFonts w:ascii="Futura Lt BT" w:hAnsi="Futura Lt BT"/>
                <w:color w:val="005CA9"/>
                <w:sz w:val="16"/>
                <w:szCs w:val="16"/>
              </w:rPr>
            </w:pPr>
            <w:r>
              <w:rPr>
                <w:rFonts w:ascii="Futura Lt BT" w:hAnsi="Futura Lt BT" w:cs="Arial"/>
                <w:color w:val="005CA9"/>
                <w:sz w:val="16"/>
                <w:szCs w:val="16"/>
              </w:rPr>
              <w:t>110.315.097</w:t>
            </w:r>
          </w:p>
        </w:tc>
        <w:tc>
          <w:tcPr>
            <w:tcW w:w="392" w:type="pct"/>
            <w:tcBorders>
              <w:top w:val="nil"/>
              <w:left w:val="nil"/>
              <w:bottom w:val="nil"/>
              <w:right w:val="nil"/>
            </w:tcBorders>
            <w:shd w:val="clear" w:color="auto" w:fill="auto"/>
            <w:noWrap/>
            <w:vAlign w:val="center"/>
          </w:tcPr>
          <w:p w14:paraId="44290C85" w14:textId="0917AE1E" w:rsidR="005E722E" w:rsidRPr="002E5531" w:rsidRDefault="005E722E" w:rsidP="005E722E">
            <w:pPr>
              <w:jc w:val="right"/>
              <w:rPr>
                <w:rFonts w:ascii="Futura Lt BT" w:hAnsi="Futura Lt BT"/>
                <w:color w:val="005CA9"/>
                <w:sz w:val="16"/>
                <w:szCs w:val="16"/>
              </w:rPr>
            </w:pPr>
            <w:r>
              <w:rPr>
                <w:rFonts w:ascii="Futura Lt BT" w:hAnsi="Futura Lt BT" w:cs="Arial"/>
                <w:color w:val="005CA9"/>
                <w:sz w:val="16"/>
                <w:szCs w:val="16"/>
              </w:rPr>
              <w:t>(275.246)</w:t>
            </w:r>
          </w:p>
        </w:tc>
        <w:tc>
          <w:tcPr>
            <w:tcW w:w="375" w:type="pct"/>
            <w:tcBorders>
              <w:top w:val="nil"/>
              <w:left w:val="nil"/>
              <w:bottom w:val="nil"/>
              <w:right w:val="nil"/>
            </w:tcBorders>
            <w:shd w:val="clear" w:color="auto" w:fill="auto"/>
            <w:noWrap/>
            <w:vAlign w:val="center"/>
          </w:tcPr>
          <w:p w14:paraId="75D22B7F" w14:textId="7112E2AE" w:rsidR="005E722E" w:rsidRPr="002E5531" w:rsidRDefault="005E722E" w:rsidP="005E722E">
            <w:pPr>
              <w:jc w:val="right"/>
              <w:rPr>
                <w:rFonts w:ascii="Futura Lt BT" w:hAnsi="Futura Lt BT"/>
                <w:color w:val="005CA9"/>
                <w:sz w:val="16"/>
                <w:szCs w:val="16"/>
              </w:rPr>
            </w:pPr>
            <w:r>
              <w:rPr>
                <w:rFonts w:ascii="Futura Lt BT" w:hAnsi="Futura Lt BT" w:cs="Arial"/>
                <w:color w:val="005CA9"/>
                <w:sz w:val="16"/>
                <w:szCs w:val="16"/>
              </w:rPr>
              <w:t>110.039.851</w:t>
            </w:r>
          </w:p>
        </w:tc>
      </w:tr>
      <w:tr w:rsidR="005E722E" w:rsidRPr="00FF70C1" w14:paraId="221AB4D8" w14:textId="77777777" w:rsidTr="00D64A9D">
        <w:trPr>
          <w:trHeight w:val="283"/>
        </w:trPr>
        <w:tc>
          <w:tcPr>
            <w:tcW w:w="846" w:type="pct"/>
            <w:tcBorders>
              <w:top w:val="nil"/>
              <w:left w:val="nil"/>
              <w:bottom w:val="nil"/>
              <w:right w:val="nil"/>
            </w:tcBorders>
            <w:shd w:val="clear" w:color="auto" w:fill="auto"/>
            <w:tcMar>
              <w:top w:w="0" w:type="dxa"/>
              <w:left w:w="180" w:type="dxa"/>
              <w:bottom w:w="0" w:type="dxa"/>
              <w:right w:w="0" w:type="dxa"/>
            </w:tcMar>
            <w:vAlign w:val="center"/>
            <w:hideMark/>
          </w:tcPr>
          <w:p w14:paraId="75510190" w14:textId="77777777" w:rsidR="005E722E" w:rsidRPr="002E5531" w:rsidRDefault="005E722E" w:rsidP="005E722E">
            <w:pPr>
              <w:rPr>
                <w:rFonts w:ascii="Futura Lt BT" w:hAnsi="Futura Lt BT"/>
                <w:color w:val="005CA9"/>
                <w:sz w:val="16"/>
                <w:szCs w:val="16"/>
              </w:rPr>
            </w:pPr>
            <w:r w:rsidRPr="002E5531">
              <w:rPr>
                <w:rFonts w:ascii="Futura Lt BT" w:hAnsi="Futura Lt BT"/>
                <w:color w:val="005CA9"/>
                <w:sz w:val="16"/>
                <w:szCs w:val="16"/>
              </w:rPr>
              <w:t xml:space="preserve">Letras do tesouro nacional </w:t>
            </w:r>
          </w:p>
        </w:tc>
        <w:tc>
          <w:tcPr>
            <w:tcW w:w="321" w:type="pct"/>
            <w:tcBorders>
              <w:top w:val="nil"/>
              <w:left w:val="nil"/>
              <w:bottom w:val="nil"/>
              <w:right w:val="nil"/>
            </w:tcBorders>
            <w:shd w:val="clear" w:color="auto" w:fill="auto"/>
            <w:vAlign w:val="center"/>
          </w:tcPr>
          <w:p w14:paraId="3FB5E441" w14:textId="18F9ADD9" w:rsidR="005E722E" w:rsidRPr="002E5531" w:rsidRDefault="005E722E" w:rsidP="005E722E">
            <w:pPr>
              <w:jc w:val="center"/>
              <w:rPr>
                <w:rFonts w:ascii="Futura Lt BT" w:hAnsi="Futura Lt BT" w:cs="Arial Unicode MS"/>
                <w:color w:val="005CA9"/>
                <w:sz w:val="16"/>
                <w:szCs w:val="16"/>
              </w:rPr>
            </w:pPr>
            <w:r>
              <w:rPr>
                <w:rFonts w:ascii="Futura Lt BT" w:hAnsi="Futura Lt BT" w:cs="Arial"/>
                <w:color w:val="005CA9"/>
                <w:sz w:val="16"/>
                <w:szCs w:val="16"/>
              </w:rPr>
              <w:t>-</w:t>
            </w:r>
          </w:p>
        </w:tc>
        <w:tc>
          <w:tcPr>
            <w:tcW w:w="342" w:type="pct"/>
            <w:tcBorders>
              <w:top w:val="nil"/>
              <w:left w:val="nil"/>
              <w:bottom w:val="nil"/>
              <w:right w:val="nil"/>
            </w:tcBorders>
            <w:shd w:val="clear" w:color="auto" w:fill="auto"/>
            <w:vAlign w:val="center"/>
          </w:tcPr>
          <w:p w14:paraId="2B11C675" w14:textId="35FC4556" w:rsidR="005E722E" w:rsidRPr="002E5531" w:rsidRDefault="005E722E" w:rsidP="005E722E">
            <w:pPr>
              <w:jc w:val="right"/>
              <w:rPr>
                <w:rFonts w:ascii="Futura Lt BT" w:hAnsi="Futura Lt BT" w:cs="Arial Unicode MS"/>
                <w:color w:val="005CA9"/>
                <w:sz w:val="16"/>
                <w:szCs w:val="16"/>
              </w:rPr>
            </w:pPr>
            <w:r>
              <w:rPr>
                <w:rFonts w:ascii="Futura Lt BT" w:hAnsi="Futura Lt BT" w:cs="Arial"/>
                <w:color w:val="005CA9"/>
                <w:sz w:val="16"/>
                <w:szCs w:val="16"/>
              </w:rPr>
              <w:t>299.869</w:t>
            </w:r>
          </w:p>
        </w:tc>
        <w:tc>
          <w:tcPr>
            <w:tcW w:w="392" w:type="pct"/>
            <w:tcBorders>
              <w:top w:val="nil"/>
              <w:left w:val="nil"/>
              <w:bottom w:val="nil"/>
              <w:right w:val="nil"/>
            </w:tcBorders>
            <w:shd w:val="clear" w:color="auto" w:fill="auto"/>
            <w:noWrap/>
            <w:vAlign w:val="center"/>
          </w:tcPr>
          <w:p w14:paraId="40025DAA" w14:textId="1BA2589E" w:rsidR="005E722E" w:rsidRPr="002E5531" w:rsidRDefault="005E722E" w:rsidP="005E722E">
            <w:pPr>
              <w:jc w:val="center"/>
              <w:rPr>
                <w:rFonts w:ascii="Futura Lt BT" w:hAnsi="Futura Lt BT" w:cs="Arial Unicode MS"/>
                <w:color w:val="005CA9"/>
                <w:sz w:val="16"/>
                <w:szCs w:val="16"/>
              </w:rPr>
            </w:pPr>
            <w:r>
              <w:rPr>
                <w:rFonts w:ascii="Futura Lt BT" w:hAnsi="Futura Lt BT" w:cs="Arial Unicode MS"/>
                <w:color w:val="005CA9"/>
                <w:sz w:val="16"/>
                <w:szCs w:val="16"/>
              </w:rPr>
              <w:t>-</w:t>
            </w:r>
          </w:p>
        </w:tc>
        <w:tc>
          <w:tcPr>
            <w:tcW w:w="392" w:type="pct"/>
            <w:tcBorders>
              <w:top w:val="nil"/>
              <w:left w:val="nil"/>
              <w:bottom w:val="nil"/>
              <w:right w:val="nil"/>
            </w:tcBorders>
            <w:shd w:val="clear" w:color="auto" w:fill="auto"/>
            <w:vAlign w:val="center"/>
          </w:tcPr>
          <w:p w14:paraId="35D02A9C" w14:textId="61608AF3" w:rsidR="005E722E" w:rsidRPr="002E5531" w:rsidRDefault="005E722E" w:rsidP="005E722E">
            <w:pPr>
              <w:jc w:val="right"/>
              <w:rPr>
                <w:rFonts w:ascii="Futura Lt BT" w:hAnsi="Futura Lt BT" w:cs="Arial Unicode MS"/>
                <w:color w:val="005CA9"/>
                <w:sz w:val="16"/>
                <w:szCs w:val="16"/>
              </w:rPr>
            </w:pPr>
            <w:r>
              <w:rPr>
                <w:rFonts w:ascii="Futura Lt BT" w:hAnsi="Futura Lt BT" w:cs="Arial"/>
                <w:color w:val="005CA9"/>
                <w:sz w:val="16"/>
                <w:szCs w:val="16"/>
              </w:rPr>
              <w:t>314.681</w:t>
            </w:r>
          </w:p>
        </w:tc>
        <w:tc>
          <w:tcPr>
            <w:tcW w:w="392" w:type="pct"/>
            <w:tcBorders>
              <w:top w:val="nil"/>
              <w:left w:val="nil"/>
              <w:bottom w:val="nil"/>
              <w:right w:val="nil"/>
            </w:tcBorders>
            <w:shd w:val="clear" w:color="auto" w:fill="auto"/>
            <w:vAlign w:val="center"/>
          </w:tcPr>
          <w:p w14:paraId="0DFF7313" w14:textId="7CF3FC1C" w:rsidR="005E722E" w:rsidRPr="002E5531" w:rsidRDefault="005E722E" w:rsidP="005E722E">
            <w:pPr>
              <w:jc w:val="right"/>
              <w:rPr>
                <w:rFonts w:ascii="Futura Lt BT" w:hAnsi="Futura Lt BT" w:cs="Arial Unicode MS"/>
                <w:color w:val="005CA9"/>
                <w:sz w:val="16"/>
                <w:szCs w:val="16"/>
              </w:rPr>
            </w:pPr>
            <w:r>
              <w:rPr>
                <w:rFonts w:ascii="Futura Lt BT" w:hAnsi="Futura Lt BT" w:cs="Arial"/>
                <w:color w:val="005CA9"/>
                <w:sz w:val="16"/>
                <w:szCs w:val="16"/>
              </w:rPr>
              <w:t>737.537</w:t>
            </w:r>
          </w:p>
        </w:tc>
        <w:tc>
          <w:tcPr>
            <w:tcW w:w="392" w:type="pct"/>
            <w:tcBorders>
              <w:top w:val="nil"/>
              <w:left w:val="nil"/>
              <w:bottom w:val="nil"/>
              <w:right w:val="nil"/>
            </w:tcBorders>
            <w:shd w:val="clear" w:color="auto" w:fill="auto"/>
            <w:noWrap/>
            <w:vAlign w:val="center"/>
          </w:tcPr>
          <w:p w14:paraId="1BEE4F8F" w14:textId="3E159E0A" w:rsidR="005E722E" w:rsidRPr="002E5531" w:rsidRDefault="005E722E" w:rsidP="005E722E">
            <w:pPr>
              <w:jc w:val="right"/>
              <w:rPr>
                <w:rFonts w:ascii="Futura Lt BT" w:hAnsi="Futura Lt BT" w:cs="Arial Unicode MS"/>
                <w:color w:val="005CA9"/>
                <w:sz w:val="16"/>
                <w:szCs w:val="16"/>
              </w:rPr>
            </w:pPr>
            <w:r>
              <w:rPr>
                <w:rFonts w:ascii="Futura Lt BT" w:hAnsi="Futura Lt BT" w:cs="Arial"/>
                <w:color w:val="005CA9"/>
                <w:sz w:val="16"/>
                <w:szCs w:val="16"/>
              </w:rPr>
              <w:t>1.451.928</w:t>
            </w:r>
          </w:p>
        </w:tc>
        <w:tc>
          <w:tcPr>
            <w:tcW w:w="372" w:type="pct"/>
            <w:tcBorders>
              <w:top w:val="nil"/>
              <w:left w:val="nil"/>
              <w:bottom w:val="nil"/>
              <w:right w:val="nil"/>
            </w:tcBorders>
            <w:shd w:val="clear" w:color="auto" w:fill="auto"/>
            <w:noWrap/>
            <w:vAlign w:val="center"/>
          </w:tcPr>
          <w:p w14:paraId="206EE882" w14:textId="26867E01" w:rsidR="005E722E" w:rsidRPr="002E5531" w:rsidRDefault="005E722E" w:rsidP="005E722E">
            <w:pPr>
              <w:jc w:val="right"/>
              <w:rPr>
                <w:rFonts w:ascii="Futura Lt BT" w:hAnsi="Futura Lt BT" w:cs="Arial Unicode MS"/>
                <w:color w:val="005CA9"/>
                <w:sz w:val="16"/>
                <w:szCs w:val="16"/>
              </w:rPr>
            </w:pPr>
            <w:r>
              <w:rPr>
                <w:rFonts w:ascii="Futura Lt BT" w:hAnsi="Futura Lt BT" w:cs="Arial"/>
                <w:color w:val="005CA9"/>
                <w:sz w:val="16"/>
                <w:szCs w:val="16"/>
              </w:rPr>
              <w:t>(99.841)</w:t>
            </w:r>
          </w:p>
        </w:tc>
        <w:tc>
          <w:tcPr>
            <w:tcW w:w="392" w:type="pct"/>
            <w:tcBorders>
              <w:top w:val="nil"/>
              <w:left w:val="nil"/>
              <w:bottom w:val="nil"/>
              <w:right w:val="nil"/>
            </w:tcBorders>
            <w:shd w:val="clear" w:color="auto" w:fill="auto"/>
            <w:noWrap/>
            <w:vAlign w:val="center"/>
          </w:tcPr>
          <w:p w14:paraId="59DA889C" w14:textId="6450A567" w:rsidR="005E722E" w:rsidRPr="002E5531" w:rsidRDefault="005E722E" w:rsidP="005E722E">
            <w:pPr>
              <w:jc w:val="right"/>
              <w:rPr>
                <w:rFonts w:ascii="Futura Lt BT" w:hAnsi="Futura Lt BT" w:cs="Arial Unicode MS"/>
                <w:color w:val="005CA9"/>
                <w:sz w:val="16"/>
                <w:szCs w:val="16"/>
              </w:rPr>
            </w:pPr>
            <w:r>
              <w:rPr>
                <w:rFonts w:ascii="Futura Lt BT" w:hAnsi="Futura Lt BT" w:cs="Arial"/>
                <w:color w:val="005CA9"/>
                <w:sz w:val="16"/>
                <w:szCs w:val="16"/>
              </w:rPr>
              <w:t>1.352.087</w:t>
            </w:r>
          </w:p>
        </w:tc>
        <w:tc>
          <w:tcPr>
            <w:tcW w:w="392" w:type="pct"/>
            <w:tcBorders>
              <w:top w:val="nil"/>
              <w:left w:val="nil"/>
              <w:bottom w:val="nil"/>
              <w:right w:val="nil"/>
            </w:tcBorders>
            <w:shd w:val="clear" w:color="auto" w:fill="auto"/>
            <w:noWrap/>
            <w:vAlign w:val="center"/>
          </w:tcPr>
          <w:p w14:paraId="2FB7AA28" w14:textId="144F2E5C" w:rsidR="005E722E" w:rsidRPr="002E5531" w:rsidRDefault="005E722E" w:rsidP="005E722E">
            <w:pPr>
              <w:jc w:val="right"/>
              <w:rPr>
                <w:rFonts w:ascii="Futura Lt BT" w:hAnsi="Futura Lt BT"/>
                <w:color w:val="005CA9"/>
                <w:sz w:val="16"/>
                <w:szCs w:val="16"/>
              </w:rPr>
            </w:pPr>
            <w:r>
              <w:rPr>
                <w:rFonts w:ascii="Futura Lt BT" w:hAnsi="Futura Lt BT" w:cs="Arial"/>
                <w:color w:val="005CA9"/>
                <w:sz w:val="16"/>
                <w:szCs w:val="16"/>
              </w:rPr>
              <w:t>3.788.073</w:t>
            </w:r>
          </w:p>
        </w:tc>
        <w:tc>
          <w:tcPr>
            <w:tcW w:w="392" w:type="pct"/>
            <w:tcBorders>
              <w:top w:val="nil"/>
              <w:left w:val="nil"/>
              <w:bottom w:val="nil"/>
              <w:right w:val="nil"/>
            </w:tcBorders>
            <w:shd w:val="clear" w:color="auto" w:fill="auto"/>
            <w:noWrap/>
            <w:vAlign w:val="center"/>
          </w:tcPr>
          <w:p w14:paraId="34078012" w14:textId="1DA4B8B8" w:rsidR="005E722E" w:rsidRPr="002E5531" w:rsidRDefault="005E722E" w:rsidP="005E722E">
            <w:pPr>
              <w:jc w:val="right"/>
              <w:rPr>
                <w:rFonts w:ascii="Futura Lt BT" w:hAnsi="Futura Lt BT"/>
                <w:color w:val="005CA9"/>
                <w:sz w:val="16"/>
                <w:szCs w:val="16"/>
              </w:rPr>
            </w:pPr>
            <w:r>
              <w:rPr>
                <w:rFonts w:ascii="Futura Lt BT" w:hAnsi="Futura Lt BT" w:cs="Arial"/>
                <w:color w:val="005CA9"/>
                <w:sz w:val="16"/>
                <w:szCs w:val="16"/>
              </w:rPr>
              <w:t>(322.993)</w:t>
            </w:r>
          </w:p>
        </w:tc>
        <w:tc>
          <w:tcPr>
            <w:tcW w:w="375" w:type="pct"/>
            <w:tcBorders>
              <w:top w:val="nil"/>
              <w:left w:val="nil"/>
              <w:bottom w:val="nil"/>
              <w:right w:val="nil"/>
            </w:tcBorders>
            <w:shd w:val="clear" w:color="auto" w:fill="auto"/>
            <w:noWrap/>
            <w:vAlign w:val="center"/>
          </w:tcPr>
          <w:p w14:paraId="1EC90D94" w14:textId="1D1A23A9" w:rsidR="005E722E" w:rsidRPr="002E5531" w:rsidRDefault="005E722E" w:rsidP="005E722E">
            <w:pPr>
              <w:jc w:val="right"/>
              <w:rPr>
                <w:rFonts w:ascii="Futura Lt BT" w:hAnsi="Futura Lt BT"/>
                <w:color w:val="005CA9"/>
                <w:sz w:val="16"/>
                <w:szCs w:val="16"/>
              </w:rPr>
            </w:pPr>
            <w:r>
              <w:rPr>
                <w:rFonts w:ascii="Futura Lt BT" w:hAnsi="Futura Lt BT" w:cs="Arial"/>
                <w:color w:val="005CA9"/>
                <w:sz w:val="16"/>
                <w:szCs w:val="16"/>
              </w:rPr>
              <w:t>3.465.080</w:t>
            </w:r>
          </w:p>
        </w:tc>
      </w:tr>
      <w:tr w:rsidR="005E722E" w:rsidRPr="00FF70C1" w14:paraId="64CE303F" w14:textId="77777777" w:rsidTr="00D64A9D">
        <w:trPr>
          <w:trHeight w:val="283"/>
        </w:trPr>
        <w:tc>
          <w:tcPr>
            <w:tcW w:w="846" w:type="pct"/>
            <w:tcBorders>
              <w:top w:val="nil"/>
              <w:left w:val="nil"/>
              <w:bottom w:val="nil"/>
              <w:right w:val="nil"/>
            </w:tcBorders>
            <w:shd w:val="clear" w:color="auto" w:fill="auto"/>
            <w:tcMar>
              <w:top w:w="0" w:type="dxa"/>
              <w:left w:w="180" w:type="dxa"/>
              <w:bottom w:w="0" w:type="dxa"/>
              <w:right w:w="0" w:type="dxa"/>
            </w:tcMar>
            <w:vAlign w:val="center"/>
            <w:hideMark/>
          </w:tcPr>
          <w:p w14:paraId="75988048" w14:textId="77777777" w:rsidR="005E722E" w:rsidRPr="002E5531" w:rsidRDefault="005E722E" w:rsidP="005E722E">
            <w:pPr>
              <w:rPr>
                <w:rFonts w:ascii="Futura Lt BT" w:hAnsi="Futura Lt BT"/>
                <w:color w:val="005CA9"/>
                <w:sz w:val="16"/>
                <w:szCs w:val="16"/>
              </w:rPr>
            </w:pPr>
            <w:r w:rsidRPr="002E5531">
              <w:rPr>
                <w:rFonts w:ascii="Futura Lt BT" w:hAnsi="Futura Lt BT"/>
                <w:color w:val="005CA9"/>
                <w:sz w:val="16"/>
                <w:szCs w:val="16"/>
              </w:rPr>
              <w:t xml:space="preserve">Notas do tesouro nacional </w:t>
            </w:r>
          </w:p>
        </w:tc>
        <w:tc>
          <w:tcPr>
            <w:tcW w:w="321" w:type="pct"/>
            <w:tcBorders>
              <w:top w:val="nil"/>
              <w:left w:val="nil"/>
              <w:bottom w:val="nil"/>
              <w:right w:val="nil"/>
            </w:tcBorders>
            <w:shd w:val="clear" w:color="auto" w:fill="auto"/>
            <w:vAlign w:val="center"/>
          </w:tcPr>
          <w:p w14:paraId="767E44BC" w14:textId="63ED8FC1" w:rsidR="005E722E" w:rsidRPr="002E5531" w:rsidRDefault="005E722E" w:rsidP="005E722E">
            <w:pPr>
              <w:jc w:val="center"/>
              <w:rPr>
                <w:rFonts w:ascii="Futura Lt BT" w:hAnsi="Futura Lt BT" w:cs="Arial Unicode MS"/>
                <w:color w:val="005CA9"/>
                <w:sz w:val="16"/>
                <w:szCs w:val="16"/>
              </w:rPr>
            </w:pPr>
            <w:r>
              <w:rPr>
                <w:rFonts w:ascii="Futura Lt BT" w:hAnsi="Futura Lt BT" w:cs="Arial"/>
                <w:color w:val="005CA9"/>
                <w:sz w:val="16"/>
                <w:szCs w:val="16"/>
              </w:rPr>
              <w:t>-</w:t>
            </w:r>
          </w:p>
        </w:tc>
        <w:tc>
          <w:tcPr>
            <w:tcW w:w="342" w:type="pct"/>
            <w:tcBorders>
              <w:top w:val="nil"/>
              <w:left w:val="nil"/>
              <w:bottom w:val="nil"/>
              <w:right w:val="nil"/>
            </w:tcBorders>
            <w:shd w:val="clear" w:color="auto" w:fill="auto"/>
            <w:vAlign w:val="center"/>
          </w:tcPr>
          <w:p w14:paraId="20C3DDCD" w14:textId="36D0CD83" w:rsidR="005E722E" w:rsidRPr="002E5531" w:rsidRDefault="005E722E" w:rsidP="005E722E">
            <w:pPr>
              <w:jc w:val="center"/>
              <w:rPr>
                <w:rFonts w:ascii="Futura Lt BT" w:hAnsi="Futura Lt BT" w:cs="Arial Unicode MS"/>
                <w:color w:val="005CA9"/>
                <w:sz w:val="16"/>
                <w:szCs w:val="16"/>
              </w:rPr>
            </w:pPr>
            <w:r>
              <w:rPr>
                <w:rFonts w:ascii="Futura Lt BT" w:hAnsi="Futura Lt BT" w:cs="Arial"/>
                <w:color w:val="005CA9"/>
                <w:sz w:val="16"/>
                <w:szCs w:val="16"/>
              </w:rPr>
              <w:t>-</w:t>
            </w:r>
          </w:p>
        </w:tc>
        <w:tc>
          <w:tcPr>
            <w:tcW w:w="392" w:type="pct"/>
            <w:tcBorders>
              <w:top w:val="nil"/>
              <w:left w:val="nil"/>
              <w:bottom w:val="nil"/>
              <w:right w:val="nil"/>
            </w:tcBorders>
            <w:shd w:val="clear" w:color="auto" w:fill="auto"/>
            <w:noWrap/>
            <w:vAlign w:val="center"/>
          </w:tcPr>
          <w:p w14:paraId="651FE6CB" w14:textId="68BE7C70" w:rsidR="005E722E" w:rsidRPr="002E5531" w:rsidRDefault="005E722E" w:rsidP="005E722E">
            <w:pPr>
              <w:jc w:val="center"/>
              <w:rPr>
                <w:rFonts w:ascii="Futura Lt BT" w:hAnsi="Futura Lt BT" w:cs="Arial Unicode MS"/>
                <w:color w:val="005CA9"/>
                <w:sz w:val="16"/>
                <w:szCs w:val="16"/>
              </w:rPr>
            </w:pPr>
            <w:r>
              <w:rPr>
                <w:rFonts w:ascii="Futura Lt BT" w:hAnsi="Futura Lt BT" w:cs="Arial"/>
                <w:color w:val="005CA9"/>
                <w:sz w:val="16"/>
                <w:szCs w:val="16"/>
              </w:rPr>
              <w:t>-</w:t>
            </w:r>
          </w:p>
        </w:tc>
        <w:tc>
          <w:tcPr>
            <w:tcW w:w="392" w:type="pct"/>
            <w:tcBorders>
              <w:top w:val="nil"/>
              <w:left w:val="nil"/>
              <w:bottom w:val="nil"/>
              <w:right w:val="nil"/>
            </w:tcBorders>
            <w:shd w:val="clear" w:color="auto" w:fill="auto"/>
            <w:vAlign w:val="center"/>
          </w:tcPr>
          <w:p w14:paraId="13E5D563" w14:textId="412E3EA2" w:rsidR="005E722E" w:rsidRPr="002E5531" w:rsidRDefault="005E722E" w:rsidP="005E722E">
            <w:pPr>
              <w:jc w:val="center"/>
              <w:rPr>
                <w:rFonts w:ascii="Futura Lt BT" w:hAnsi="Futura Lt BT" w:cs="Arial Unicode MS"/>
                <w:color w:val="005CA9"/>
                <w:sz w:val="16"/>
                <w:szCs w:val="16"/>
              </w:rPr>
            </w:pPr>
            <w:r>
              <w:rPr>
                <w:rFonts w:ascii="Futura Lt BT" w:hAnsi="Futura Lt BT" w:cs="Arial"/>
                <w:color w:val="005CA9"/>
                <w:sz w:val="16"/>
                <w:szCs w:val="16"/>
              </w:rPr>
              <w:t>-</w:t>
            </w:r>
          </w:p>
        </w:tc>
        <w:tc>
          <w:tcPr>
            <w:tcW w:w="392" w:type="pct"/>
            <w:tcBorders>
              <w:top w:val="nil"/>
              <w:left w:val="nil"/>
              <w:bottom w:val="nil"/>
              <w:right w:val="nil"/>
            </w:tcBorders>
            <w:shd w:val="clear" w:color="auto" w:fill="auto"/>
            <w:vAlign w:val="center"/>
          </w:tcPr>
          <w:p w14:paraId="7337F00F" w14:textId="0D9564AF" w:rsidR="005E722E" w:rsidRPr="002E5531" w:rsidRDefault="005E722E" w:rsidP="005E722E">
            <w:pPr>
              <w:jc w:val="right"/>
              <w:rPr>
                <w:rFonts w:ascii="Futura Lt BT" w:hAnsi="Futura Lt BT" w:cs="Arial Unicode MS"/>
                <w:color w:val="005CA9"/>
                <w:sz w:val="16"/>
                <w:szCs w:val="16"/>
              </w:rPr>
            </w:pPr>
            <w:r>
              <w:rPr>
                <w:rFonts w:ascii="Futura Lt BT" w:hAnsi="Futura Lt BT" w:cs="Arial"/>
                <w:color w:val="005CA9"/>
                <w:sz w:val="16"/>
                <w:szCs w:val="16"/>
              </w:rPr>
              <w:t>177.519</w:t>
            </w:r>
          </w:p>
        </w:tc>
        <w:tc>
          <w:tcPr>
            <w:tcW w:w="392" w:type="pct"/>
            <w:tcBorders>
              <w:top w:val="nil"/>
              <w:left w:val="nil"/>
              <w:bottom w:val="nil"/>
              <w:right w:val="nil"/>
            </w:tcBorders>
            <w:shd w:val="clear" w:color="auto" w:fill="auto"/>
            <w:noWrap/>
            <w:vAlign w:val="center"/>
          </w:tcPr>
          <w:p w14:paraId="44015906" w14:textId="5001E716" w:rsidR="005E722E" w:rsidRPr="002E5531" w:rsidRDefault="005E722E" w:rsidP="005E722E">
            <w:pPr>
              <w:jc w:val="right"/>
              <w:rPr>
                <w:rFonts w:ascii="Futura Lt BT" w:hAnsi="Futura Lt BT" w:cs="Arial Unicode MS"/>
                <w:color w:val="005CA9"/>
                <w:sz w:val="16"/>
                <w:szCs w:val="16"/>
              </w:rPr>
            </w:pPr>
            <w:r>
              <w:rPr>
                <w:rFonts w:ascii="Futura Lt BT" w:hAnsi="Futura Lt BT" w:cs="Arial"/>
                <w:color w:val="005CA9"/>
                <w:sz w:val="16"/>
                <w:szCs w:val="16"/>
              </w:rPr>
              <w:t>173.681</w:t>
            </w:r>
          </w:p>
        </w:tc>
        <w:tc>
          <w:tcPr>
            <w:tcW w:w="372" w:type="pct"/>
            <w:tcBorders>
              <w:top w:val="nil"/>
              <w:left w:val="nil"/>
              <w:bottom w:val="nil"/>
              <w:right w:val="nil"/>
            </w:tcBorders>
            <w:shd w:val="clear" w:color="auto" w:fill="auto"/>
            <w:noWrap/>
            <w:vAlign w:val="center"/>
          </w:tcPr>
          <w:p w14:paraId="02C1127A" w14:textId="65EDDFEE" w:rsidR="005E722E" w:rsidRPr="002E5531" w:rsidRDefault="005E722E" w:rsidP="005E722E">
            <w:pPr>
              <w:jc w:val="right"/>
              <w:rPr>
                <w:rFonts w:ascii="Futura Lt BT" w:hAnsi="Futura Lt BT" w:cs="Arial Unicode MS"/>
                <w:color w:val="005CA9"/>
                <w:sz w:val="16"/>
                <w:szCs w:val="16"/>
              </w:rPr>
            </w:pPr>
            <w:r>
              <w:rPr>
                <w:rFonts w:ascii="Futura Lt BT" w:hAnsi="Futura Lt BT" w:cs="Arial"/>
                <w:color w:val="005CA9"/>
                <w:sz w:val="16"/>
                <w:szCs w:val="16"/>
              </w:rPr>
              <w:t>3.838</w:t>
            </w:r>
          </w:p>
        </w:tc>
        <w:tc>
          <w:tcPr>
            <w:tcW w:w="392" w:type="pct"/>
            <w:tcBorders>
              <w:top w:val="nil"/>
              <w:left w:val="nil"/>
              <w:bottom w:val="nil"/>
              <w:right w:val="nil"/>
            </w:tcBorders>
            <w:shd w:val="clear" w:color="auto" w:fill="auto"/>
            <w:noWrap/>
            <w:vAlign w:val="center"/>
          </w:tcPr>
          <w:p w14:paraId="43EE76E3" w14:textId="39943A28" w:rsidR="005E722E" w:rsidRPr="002E5531" w:rsidRDefault="005E722E" w:rsidP="005E722E">
            <w:pPr>
              <w:jc w:val="right"/>
              <w:rPr>
                <w:rFonts w:ascii="Futura Lt BT" w:hAnsi="Futura Lt BT" w:cs="Arial Unicode MS"/>
                <w:color w:val="005CA9"/>
                <w:sz w:val="16"/>
                <w:szCs w:val="16"/>
              </w:rPr>
            </w:pPr>
            <w:r>
              <w:rPr>
                <w:rFonts w:ascii="Futura Lt BT" w:hAnsi="Futura Lt BT" w:cs="Arial"/>
                <w:color w:val="005CA9"/>
                <w:sz w:val="16"/>
                <w:szCs w:val="16"/>
              </w:rPr>
              <w:t>177.519</w:t>
            </w:r>
          </w:p>
        </w:tc>
        <w:tc>
          <w:tcPr>
            <w:tcW w:w="392" w:type="pct"/>
            <w:tcBorders>
              <w:top w:val="nil"/>
              <w:left w:val="nil"/>
              <w:bottom w:val="nil"/>
              <w:right w:val="nil"/>
            </w:tcBorders>
            <w:shd w:val="clear" w:color="auto" w:fill="auto"/>
            <w:noWrap/>
            <w:vAlign w:val="center"/>
          </w:tcPr>
          <w:p w14:paraId="2E53AE85" w14:textId="27708D99" w:rsidR="005E722E" w:rsidRPr="002E5531" w:rsidRDefault="005E722E" w:rsidP="005E722E">
            <w:pPr>
              <w:jc w:val="right"/>
              <w:rPr>
                <w:rFonts w:ascii="Futura Lt BT" w:hAnsi="Futura Lt BT"/>
                <w:color w:val="005CA9"/>
                <w:sz w:val="16"/>
                <w:szCs w:val="16"/>
              </w:rPr>
            </w:pPr>
            <w:r>
              <w:rPr>
                <w:rFonts w:ascii="Futura Lt BT" w:hAnsi="Futura Lt BT" w:cs="Arial"/>
                <w:color w:val="005CA9"/>
                <w:sz w:val="16"/>
                <w:szCs w:val="16"/>
              </w:rPr>
              <w:t>1.319.563</w:t>
            </w:r>
          </w:p>
        </w:tc>
        <w:tc>
          <w:tcPr>
            <w:tcW w:w="392" w:type="pct"/>
            <w:tcBorders>
              <w:top w:val="nil"/>
              <w:left w:val="nil"/>
              <w:bottom w:val="nil"/>
              <w:right w:val="nil"/>
            </w:tcBorders>
            <w:shd w:val="clear" w:color="auto" w:fill="auto"/>
            <w:noWrap/>
            <w:vAlign w:val="center"/>
          </w:tcPr>
          <w:p w14:paraId="5B5AFCCE" w14:textId="08324B84" w:rsidR="005E722E" w:rsidRPr="002E5531" w:rsidRDefault="005E722E" w:rsidP="005E722E">
            <w:pPr>
              <w:jc w:val="right"/>
              <w:rPr>
                <w:rFonts w:ascii="Futura Lt BT" w:hAnsi="Futura Lt BT"/>
                <w:color w:val="005CA9"/>
                <w:sz w:val="16"/>
                <w:szCs w:val="16"/>
              </w:rPr>
            </w:pPr>
            <w:r>
              <w:rPr>
                <w:rFonts w:ascii="Futura Lt BT" w:hAnsi="Futura Lt BT" w:cs="Arial"/>
                <w:color w:val="005CA9"/>
                <w:sz w:val="16"/>
                <w:szCs w:val="16"/>
              </w:rPr>
              <w:t>(66.037)</w:t>
            </w:r>
          </w:p>
        </w:tc>
        <w:tc>
          <w:tcPr>
            <w:tcW w:w="375" w:type="pct"/>
            <w:tcBorders>
              <w:top w:val="nil"/>
              <w:left w:val="nil"/>
              <w:bottom w:val="nil"/>
              <w:right w:val="nil"/>
            </w:tcBorders>
            <w:shd w:val="clear" w:color="auto" w:fill="auto"/>
            <w:noWrap/>
            <w:vAlign w:val="center"/>
          </w:tcPr>
          <w:p w14:paraId="4CA15888" w14:textId="4CDCED15" w:rsidR="005E722E" w:rsidRPr="002E5531" w:rsidRDefault="005E722E" w:rsidP="005E722E">
            <w:pPr>
              <w:jc w:val="right"/>
              <w:rPr>
                <w:rFonts w:ascii="Futura Lt BT" w:hAnsi="Futura Lt BT"/>
                <w:color w:val="005CA9"/>
                <w:sz w:val="16"/>
                <w:szCs w:val="16"/>
              </w:rPr>
            </w:pPr>
            <w:r>
              <w:rPr>
                <w:rFonts w:ascii="Futura Lt BT" w:hAnsi="Futura Lt BT" w:cs="Arial"/>
                <w:color w:val="005CA9"/>
                <w:sz w:val="16"/>
                <w:szCs w:val="16"/>
              </w:rPr>
              <w:t>1.253.526</w:t>
            </w:r>
          </w:p>
        </w:tc>
      </w:tr>
      <w:tr w:rsidR="005E722E" w:rsidRPr="00FF70C1" w14:paraId="4EEE61BA" w14:textId="77777777" w:rsidTr="00D64A9D">
        <w:trPr>
          <w:trHeight w:val="283"/>
        </w:trPr>
        <w:tc>
          <w:tcPr>
            <w:tcW w:w="846" w:type="pct"/>
            <w:tcBorders>
              <w:top w:val="nil"/>
              <w:left w:val="nil"/>
              <w:bottom w:val="nil"/>
              <w:right w:val="nil"/>
            </w:tcBorders>
            <w:shd w:val="clear" w:color="auto" w:fill="auto"/>
            <w:tcMar>
              <w:top w:w="0" w:type="dxa"/>
              <w:left w:w="180" w:type="dxa"/>
              <w:bottom w:w="0" w:type="dxa"/>
              <w:right w:w="0" w:type="dxa"/>
            </w:tcMar>
            <w:vAlign w:val="center"/>
            <w:hideMark/>
          </w:tcPr>
          <w:p w14:paraId="551DCEBB" w14:textId="77777777" w:rsidR="005E722E" w:rsidRPr="002E5531" w:rsidRDefault="005E722E" w:rsidP="005E722E">
            <w:pPr>
              <w:rPr>
                <w:rFonts w:ascii="Futura Lt BT" w:hAnsi="Futura Lt BT"/>
                <w:color w:val="005CA9"/>
                <w:sz w:val="16"/>
                <w:szCs w:val="16"/>
              </w:rPr>
            </w:pPr>
            <w:r w:rsidRPr="002E5531">
              <w:rPr>
                <w:rFonts w:ascii="Futura Lt BT" w:hAnsi="Futura Lt BT"/>
                <w:color w:val="005CA9"/>
                <w:sz w:val="16"/>
                <w:szCs w:val="16"/>
              </w:rPr>
              <w:t>Tesouro nacional/ securitizados</w:t>
            </w:r>
          </w:p>
        </w:tc>
        <w:tc>
          <w:tcPr>
            <w:tcW w:w="321" w:type="pct"/>
            <w:tcBorders>
              <w:top w:val="nil"/>
              <w:left w:val="nil"/>
              <w:bottom w:val="nil"/>
              <w:right w:val="nil"/>
            </w:tcBorders>
            <w:shd w:val="clear" w:color="auto" w:fill="auto"/>
            <w:vAlign w:val="center"/>
          </w:tcPr>
          <w:p w14:paraId="7390C0B6" w14:textId="18233AAA" w:rsidR="005E722E" w:rsidRPr="002E5531" w:rsidRDefault="005E722E" w:rsidP="005E722E">
            <w:pPr>
              <w:jc w:val="center"/>
              <w:rPr>
                <w:rFonts w:ascii="Futura Lt BT" w:hAnsi="Futura Lt BT" w:cs="Arial Unicode MS"/>
                <w:color w:val="005CA9"/>
                <w:sz w:val="16"/>
                <w:szCs w:val="16"/>
              </w:rPr>
            </w:pPr>
            <w:r>
              <w:rPr>
                <w:rFonts w:ascii="Futura Lt BT" w:hAnsi="Futura Lt BT" w:cs="Arial"/>
                <w:color w:val="005CA9"/>
                <w:sz w:val="16"/>
                <w:szCs w:val="16"/>
              </w:rPr>
              <w:t>-</w:t>
            </w:r>
          </w:p>
        </w:tc>
        <w:tc>
          <w:tcPr>
            <w:tcW w:w="342" w:type="pct"/>
            <w:tcBorders>
              <w:top w:val="nil"/>
              <w:left w:val="nil"/>
              <w:bottom w:val="nil"/>
              <w:right w:val="nil"/>
            </w:tcBorders>
            <w:shd w:val="clear" w:color="auto" w:fill="auto"/>
            <w:vAlign w:val="center"/>
          </w:tcPr>
          <w:p w14:paraId="23491A43" w14:textId="5F252692" w:rsidR="005E722E" w:rsidRPr="002E5531" w:rsidRDefault="005E722E" w:rsidP="005E722E">
            <w:pPr>
              <w:jc w:val="center"/>
              <w:rPr>
                <w:rFonts w:ascii="Futura Lt BT" w:hAnsi="Futura Lt BT" w:cs="Arial Unicode MS"/>
                <w:color w:val="005CA9"/>
                <w:sz w:val="16"/>
                <w:szCs w:val="16"/>
              </w:rPr>
            </w:pPr>
            <w:r>
              <w:rPr>
                <w:rFonts w:ascii="Futura Lt BT" w:hAnsi="Futura Lt BT" w:cs="Arial"/>
                <w:color w:val="005CA9"/>
                <w:sz w:val="16"/>
                <w:szCs w:val="16"/>
              </w:rPr>
              <w:t>-</w:t>
            </w:r>
          </w:p>
        </w:tc>
        <w:tc>
          <w:tcPr>
            <w:tcW w:w="392" w:type="pct"/>
            <w:tcBorders>
              <w:top w:val="nil"/>
              <w:left w:val="nil"/>
              <w:bottom w:val="nil"/>
              <w:right w:val="nil"/>
            </w:tcBorders>
            <w:shd w:val="clear" w:color="auto" w:fill="auto"/>
            <w:noWrap/>
            <w:vAlign w:val="center"/>
          </w:tcPr>
          <w:p w14:paraId="133DEBB9" w14:textId="1A3C2A6E" w:rsidR="005E722E" w:rsidRPr="002E5531" w:rsidRDefault="005E722E" w:rsidP="005E722E">
            <w:pPr>
              <w:jc w:val="center"/>
              <w:rPr>
                <w:rFonts w:ascii="Futura Lt BT" w:hAnsi="Futura Lt BT" w:cs="Arial Unicode MS"/>
                <w:color w:val="005CA9"/>
                <w:sz w:val="16"/>
                <w:szCs w:val="16"/>
              </w:rPr>
            </w:pPr>
            <w:r>
              <w:rPr>
                <w:rFonts w:ascii="Futura Lt BT" w:hAnsi="Futura Lt BT" w:cs="Arial"/>
                <w:color w:val="005CA9"/>
                <w:sz w:val="16"/>
                <w:szCs w:val="16"/>
              </w:rPr>
              <w:t>-</w:t>
            </w:r>
          </w:p>
        </w:tc>
        <w:tc>
          <w:tcPr>
            <w:tcW w:w="392" w:type="pct"/>
            <w:tcBorders>
              <w:top w:val="nil"/>
              <w:left w:val="nil"/>
              <w:bottom w:val="nil"/>
              <w:right w:val="nil"/>
            </w:tcBorders>
            <w:shd w:val="clear" w:color="auto" w:fill="auto"/>
            <w:vAlign w:val="center"/>
          </w:tcPr>
          <w:p w14:paraId="4988D75F" w14:textId="25049AF2" w:rsidR="005E722E" w:rsidRPr="002E5531" w:rsidRDefault="005E722E" w:rsidP="005E722E">
            <w:pPr>
              <w:jc w:val="center"/>
              <w:rPr>
                <w:rFonts w:ascii="Futura Lt BT" w:hAnsi="Futura Lt BT" w:cs="Arial Unicode MS"/>
                <w:color w:val="005CA9"/>
                <w:sz w:val="16"/>
                <w:szCs w:val="16"/>
              </w:rPr>
            </w:pPr>
            <w:r>
              <w:rPr>
                <w:rFonts w:ascii="Futura Lt BT" w:hAnsi="Futura Lt BT" w:cs="Arial"/>
                <w:color w:val="005CA9"/>
                <w:sz w:val="16"/>
                <w:szCs w:val="16"/>
              </w:rPr>
              <w:t>-</w:t>
            </w:r>
          </w:p>
        </w:tc>
        <w:tc>
          <w:tcPr>
            <w:tcW w:w="392" w:type="pct"/>
            <w:tcBorders>
              <w:top w:val="nil"/>
              <w:left w:val="nil"/>
              <w:bottom w:val="nil"/>
              <w:right w:val="nil"/>
            </w:tcBorders>
            <w:shd w:val="clear" w:color="auto" w:fill="auto"/>
            <w:vAlign w:val="center"/>
          </w:tcPr>
          <w:p w14:paraId="21BB3613" w14:textId="20C10641" w:rsidR="005E722E" w:rsidRPr="002E5531" w:rsidRDefault="005E722E" w:rsidP="005E722E">
            <w:pPr>
              <w:jc w:val="right"/>
              <w:rPr>
                <w:rFonts w:ascii="Futura Lt BT" w:hAnsi="Futura Lt BT" w:cs="Arial Unicode MS"/>
                <w:color w:val="005CA9"/>
                <w:sz w:val="16"/>
                <w:szCs w:val="16"/>
              </w:rPr>
            </w:pPr>
            <w:r>
              <w:rPr>
                <w:rFonts w:ascii="Futura Lt BT" w:hAnsi="Futura Lt BT" w:cs="Arial"/>
                <w:color w:val="005CA9"/>
                <w:sz w:val="16"/>
                <w:szCs w:val="16"/>
              </w:rPr>
              <w:t>213.541</w:t>
            </w:r>
          </w:p>
        </w:tc>
        <w:tc>
          <w:tcPr>
            <w:tcW w:w="392" w:type="pct"/>
            <w:tcBorders>
              <w:top w:val="nil"/>
              <w:left w:val="nil"/>
              <w:bottom w:val="nil"/>
              <w:right w:val="nil"/>
            </w:tcBorders>
            <w:shd w:val="clear" w:color="auto" w:fill="auto"/>
            <w:noWrap/>
            <w:vAlign w:val="center"/>
          </w:tcPr>
          <w:p w14:paraId="26163339" w14:textId="7EB050B5" w:rsidR="005E722E" w:rsidRPr="002E5531" w:rsidRDefault="005E722E" w:rsidP="005E722E">
            <w:pPr>
              <w:jc w:val="right"/>
              <w:rPr>
                <w:rFonts w:ascii="Futura Lt BT" w:hAnsi="Futura Lt BT" w:cs="Arial Unicode MS"/>
                <w:color w:val="005CA9"/>
                <w:sz w:val="16"/>
                <w:szCs w:val="16"/>
              </w:rPr>
            </w:pPr>
            <w:r>
              <w:rPr>
                <w:rFonts w:ascii="Futura Lt BT" w:hAnsi="Futura Lt BT" w:cs="Arial"/>
                <w:color w:val="005CA9"/>
                <w:sz w:val="16"/>
                <w:szCs w:val="16"/>
              </w:rPr>
              <w:t>225.235</w:t>
            </w:r>
          </w:p>
        </w:tc>
        <w:tc>
          <w:tcPr>
            <w:tcW w:w="372" w:type="pct"/>
            <w:tcBorders>
              <w:top w:val="nil"/>
              <w:left w:val="nil"/>
              <w:bottom w:val="nil"/>
              <w:right w:val="nil"/>
            </w:tcBorders>
            <w:shd w:val="clear" w:color="auto" w:fill="auto"/>
            <w:noWrap/>
            <w:vAlign w:val="center"/>
          </w:tcPr>
          <w:p w14:paraId="3CB7CDA6" w14:textId="401FE449" w:rsidR="005E722E" w:rsidRPr="002E5531" w:rsidRDefault="005E722E" w:rsidP="005E722E">
            <w:pPr>
              <w:jc w:val="right"/>
              <w:rPr>
                <w:rFonts w:ascii="Futura Lt BT" w:hAnsi="Futura Lt BT" w:cs="Arial Unicode MS"/>
                <w:color w:val="005CA9"/>
                <w:sz w:val="16"/>
                <w:szCs w:val="16"/>
              </w:rPr>
            </w:pPr>
            <w:r>
              <w:rPr>
                <w:rFonts w:ascii="Futura Lt BT" w:hAnsi="Futura Lt BT" w:cs="Arial"/>
                <w:color w:val="005CA9"/>
                <w:sz w:val="16"/>
                <w:szCs w:val="16"/>
              </w:rPr>
              <w:t>(11.694)</w:t>
            </w:r>
          </w:p>
        </w:tc>
        <w:tc>
          <w:tcPr>
            <w:tcW w:w="392" w:type="pct"/>
            <w:tcBorders>
              <w:top w:val="nil"/>
              <w:left w:val="nil"/>
              <w:bottom w:val="nil"/>
              <w:right w:val="nil"/>
            </w:tcBorders>
            <w:shd w:val="clear" w:color="auto" w:fill="auto"/>
            <w:noWrap/>
            <w:vAlign w:val="center"/>
          </w:tcPr>
          <w:p w14:paraId="72593F21" w14:textId="7C974FE4" w:rsidR="005E722E" w:rsidRPr="002E5531" w:rsidRDefault="005E722E" w:rsidP="005E722E">
            <w:pPr>
              <w:jc w:val="right"/>
              <w:rPr>
                <w:rFonts w:ascii="Futura Lt BT" w:hAnsi="Futura Lt BT" w:cs="Arial Unicode MS"/>
                <w:color w:val="005CA9"/>
                <w:sz w:val="16"/>
                <w:szCs w:val="16"/>
              </w:rPr>
            </w:pPr>
            <w:r>
              <w:rPr>
                <w:rFonts w:ascii="Futura Lt BT" w:hAnsi="Futura Lt BT" w:cs="Arial"/>
                <w:color w:val="005CA9"/>
                <w:sz w:val="16"/>
                <w:szCs w:val="16"/>
              </w:rPr>
              <w:t>213.541</w:t>
            </w:r>
          </w:p>
        </w:tc>
        <w:tc>
          <w:tcPr>
            <w:tcW w:w="392" w:type="pct"/>
            <w:tcBorders>
              <w:top w:val="nil"/>
              <w:left w:val="nil"/>
              <w:bottom w:val="nil"/>
              <w:right w:val="nil"/>
            </w:tcBorders>
            <w:shd w:val="clear" w:color="auto" w:fill="auto"/>
            <w:noWrap/>
            <w:vAlign w:val="center"/>
          </w:tcPr>
          <w:p w14:paraId="64D7CF6B" w14:textId="72FADE83" w:rsidR="005E722E" w:rsidRPr="002E5531" w:rsidRDefault="005E722E" w:rsidP="005E722E">
            <w:pPr>
              <w:jc w:val="right"/>
              <w:rPr>
                <w:rFonts w:ascii="Futura Lt BT" w:hAnsi="Futura Lt BT"/>
                <w:color w:val="005CA9"/>
                <w:sz w:val="16"/>
                <w:szCs w:val="16"/>
              </w:rPr>
            </w:pPr>
            <w:r>
              <w:rPr>
                <w:rFonts w:ascii="Futura Lt BT" w:hAnsi="Futura Lt BT" w:cs="Arial"/>
                <w:color w:val="005CA9"/>
                <w:sz w:val="16"/>
                <w:szCs w:val="16"/>
              </w:rPr>
              <w:t>236.618</w:t>
            </w:r>
          </w:p>
        </w:tc>
        <w:tc>
          <w:tcPr>
            <w:tcW w:w="392" w:type="pct"/>
            <w:tcBorders>
              <w:top w:val="nil"/>
              <w:left w:val="nil"/>
              <w:bottom w:val="nil"/>
              <w:right w:val="nil"/>
            </w:tcBorders>
            <w:shd w:val="clear" w:color="auto" w:fill="auto"/>
            <w:noWrap/>
            <w:vAlign w:val="center"/>
          </w:tcPr>
          <w:p w14:paraId="463D3495" w14:textId="6B90B6A9" w:rsidR="005E722E" w:rsidRPr="002E5531" w:rsidRDefault="005E722E" w:rsidP="005E722E">
            <w:pPr>
              <w:jc w:val="right"/>
              <w:rPr>
                <w:rFonts w:ascii="Futura Lt BT" w:hAnsi="Futura Lt BT"/>
                <w:color w:val="005CA9"/>
                <w:sz w:val="16"/>
                <w:szCs w:val="16"/>
              </w:rPr>
            </w:pPr>
            <w:r>
              <w:rPr>
                <w:rFonts w:ascii="Futura Lt BT" w:hAnsi="Futura Lt BT" w:cs="Arial"/>
                <w:color w:val="005CA9"/>
                <w:sz w:val="16"/>
                <w:szCs w:val="16"/>
              </w:rPr>
              <w:t>(11.260)</w:t>
            </w:r>
          </w:p>
        </w:tc>
        <w:tc>
          <w:tcPr>
            <w:tcW w:w="375" w:type="pct"/>
            <w:tcBorders>
              <w:top w:val="nil"/>
              <w:left w:val="nil"/>
              <w:bottom w:val="nil"/>
              <w:right w:val="nil"/>
            </w:tcBorders>
            <w:shd w:val="clear" w:color="auto" w:fill="auto"/>
            <w:noWrap/>
            <w:vAlign w:val="center"/>
          </w:tcPr>
          <w:p w14:paraId="35170382" w14:textId="3DB7E865" w:rsidR="005E722E" w:rsidRPr="002E5531" w:rsidRDefault="005E722E" w:rsidP="005E722E">
            <w:pPr>
              <w:jc w:val="right"/>
              <w:rPr>
                <w:rFonts w:ascii="Futura Lt BT" w:hAnsi="Futura Lt BT"/>
                <w:color w:val="005CA9"/>
                <w:sz w:val="16"/>
                <w:szCs w:val="16"/>
              </w:rPr>
            </w:pPr>
            <w:r>
              <w:rPr>
                <w:rFonts w:ascii="Futura Lt BT" w:hAnsi="Futura Lt BT" w:cs="Arial"/>
                <w:color w:val="005CA9"/>
                <w:sz w:val="16"/>
                <w:szCs w:val="16"/>
              </w:rPr>
              <w:t>225.358</w:t>
            </w:r>
          </w:p>
        </w:tc>
      </w:tr>
      <w:tr w:rsidR="005E722E" w:rsidRPr="00FF70C1" w14:paraId="67A70DC3" w14:textId="77777777" w:rsidTr="00D64A9D">
        <w:trPr>
          <w:trHeight w:val="283"/>
        </w:trPr>
        <w:tc>
          <w:tcPr>
            <w:tcW w:w="846" w:type="pct"/>
            <w:tcBorders>
              <w:top w:val="nil"/>
              <w:left w:val="nil"/>
              <w:bottom w:val="nil"/>
              <w:right w:val="nil"/>
            </w:tcBorders>
            <w:shd w:val="clear" w:color="auto" w:fill="auto"/>
            <w:vAlign w:val="center"/>
            <w:hideMark/>
          </w:tcPr>
          <w:p w14:paraId="2A27EBB2" w14:textId="77777777" w:rsidR="005E722E" w:rsidRPr="002E5531" w:rsidRDefault="005E722E" w:rsidP="005E722E">
            <w:pPr>
              <w:rPr>
                <w:rFonts w:ascii="Futura Lt BT" w:hAnsi="Futura Lt BT"/>
                <w:b/>
                <w:color w:val="005CA9"/>
                <w:sz w:val="16"/>
                <w:szCs w:val="16"/>
              </w:rPr>
            </w:pPr>
            <w:r w:rsidRPr="002E5531">
              <w:rPr>
                <w:rFonts w:ascii="Futura Lt BT" w:hAnsi="Futura Lt BT"/>
                <w:b/>
                <w:color w:val="005CA9"/>
                <w:sz w:val="16"/>
                <w:szCs w:val="16"/>
              </w:rPr>
              <w:t xml:space="preserve"> Títulos – empresas </w:t>
            </w:r>
          </w:p>
        </w:tc>
        <w:tc>
          <w:tcPr>
            <w:tcW w:w="321" w:type="pct"/>
            <w:tcBorders>
              <w:top w:val="nil"/>
              <w:left w:val="nil"/>
              <w:bottom w:val="nil"/>
              <w:right w:val="nil"/>
            </w:tcBorders>
            <w:shd w:val="clear" w:color="auto" w:fill="auto"/>
            <w:vAlign w:val="center"/>
          </w:tcPr>
          <w:p w14:paraId="5889DE4F" w14:textId="757AE837" w:rsidR="005E722E" w:rsidRPr="00D703BE" w:rsidRDefault="005E722E" w:rsidP="005E722E">
            <w:pPr>
              <w:jc w:val="right"/>
              <w:rPr>
                <w:rFonts w:ascii="Futura Lt BT" w:hAnsi="Futura Lt BT" w:cs="Arial Unicode MS"/>
                <w:b/>
                <w:color w:val="005CA9"/>
                <w:sz w:val="16"/>
                <w:szCs w:val="16"/>
              </w:rPr>
            </w:pPr>
            <w:r>
              <w:rPr>
                <w:rFonts w:ascii="Futura Lt BT" w:hAnsi="Futura Lt BT" w:cs="Arial"/>
                <w:b/>
                <w:bCs/>
                <w:color w:val="005CA9"/>
                <w:sz w:val="16"/>
                <w:szCs w:val="16"/>
              </w:rPr>
              <w:t>3.778.589</w:t>
            </w:r>
          </w:p>
        </w:tc>
        <w:tc>
          <w:tcPr>
            <w:tcW w:w="342" w:type="pct"/>
            <w:tcBorders>
              <w:top w:val="nil"/>
              <w:left w:val="nil"/>
              <w:bottom w:val="nil"/>
              <w:right w:val="nil"/>
            </w:tcBorders>
            <w:shd w:val="clear" w:color="auto" w:fill="auto"/>
            <w:vAlign w:val="center"/>
          </w:tcPr>
          <w:p w14:paraId="66956544" w14:textId="2829F477" w:rsidR="005E722E" w:rsidRPr="00D703BE" w:rsidRDefault="005E722E" w:rsidP="005E722E">
            <w:pPr>
              <w:jc w:val="center"/>
              <w:rPr>
                <w:rFonts w:ascii="Futura Lt BT" w:hAnsi="Futura Lt BT" w:cs="Arial Unicode MS"/>
                <w:b/>
                <w:color w:val="005CA9"/>
                <w:sz w:val="16"/>
                <w:szCs w:val="16"/>
              </w:rPr>
            </w:pPr>
            <w:r>
              <w:rPr>
                <w:rFonts w:ascii="Futura Lt BT" w:hAnsi="Futura Lt BT" w:cs="Arial"/>
                <w:b/>
                <w:bCs/>
                <w:color w:val="005CA9"/>
                <w:sz w:val="16"/>
                <w:szCs w:val="16"/>
              </w:rPr>
              <w:t>-</w:t>
            </w:r>
          </w:p>
        </w:tc>
        <w:tc>
          <w:tcPr>
            <w:tcW w:w="392" w:type="pct"/>
            <w:tcBorders>
              <w:top w:val="nil"/>
              <w:left w:val="nil"/>
              <w:bottom w:val="nil"/>
              <w:right w:val="nil"/>
            </w:tcBorders>
            <w:shd w:val="clear" w:color="auto" w:fill="auto"/>
            <w:noWrap/>
            <w:vAlign w:val="center"/>
          </w:tcPr>
          <w:p w14:paraId="3C2263F3" w14:textId="0FE21B1F" w:rsidR="005E722E" w:rsidRPr="00D703BE" w:rsidRDefault="005E722E" w:rsidP="005E722E">
            <w:pPr>
              <w:jc w:val="center"/>
              <w:rPr>
                <w:rFonts w:ascii="Futura Lt BT" w:hAnsi="Futura Lt BT" w:cs="Arial Unicode MS"/>
                <w:b/>
                <w:color w:val="005CA9"/>
                <w:sz w:val="16"/>
                <w:szCs w:val="16"/>
              </w:rPr>
            </w:pPr>
            <w:r>
              <w:rPr>
                <w:rFonts w:ascii="Futura Lt BT" w:hAnsi="Futura Lt BT" w:cs="Arial"/>
                <w:b/>
                <w:bCs/>
                <w:color w:val="005CA9"/>
                <w:sz w:val="16"/>
                <w:szCs w:val="16"/>
              </w:rPr>
              <w:t>-</w:t>
            </w:r>
          </w:p>
        </w:tc>
        <w:tc>
          <w:tcPr>
            <w:tcW w:w="392" w:type="pct"/>
            <w:tcBorders>
              <w:top w:val="nil"/>
              <w:left w:val="nil"/>
              <w:bottom w:val="nil"/>
              <w:right w:val="nil"/>
            </w:tcBorders>
            <w:shd w:val="clear" w:color="auto" w:fill="auto"/>
            <w:vAlign w:val="center"/>
          </w:tcPr>
          <w:p w14:paraId="0E6146A9" w14:textId="102741E3" w:rsidR="005E722E" w:rsidRPr="00D703BE" w:rsidRDefault="005E722E" w:rsidP="005E722E">
            <w:pPr>
              <w:jc w:val="center"/>
              <w:rPr>
                <w:rFonts w:ascii="Futura Lt BT" w:hAnsi="Futura Lt BT" w:cs="Arial Unicode MS"/>
                <w:b/>
                <w:color w:val="005CA9"/>
                <w:sz w:val="16"/>
                <w:szCs w:val="16"/>
              </w:rPr>
            </w:pPr>
            <w:r>
              <w:rPr>
                <w:rFonts w:ascii="Futura Lt BT" w:hAnsi="Futura Lt BT" w:cs="Arial"/>
                <w:b/>
                <w:bCs/>
                <w:color w:val="005CA9"/>
                <w:sz w:val="16"/>
                <w:szCs w:val="16"/>
              </w:rPr>
              <w:t>-</w:t>
            </w:r>
          </w:p>
        </w:tc>
        <w:tc>
          <w:tcPr>
            <w:tcW w:w="392" w:type="pct"/>
            <w:tcBorders>
              <w:top w:val="nil"/>
              <w:left w:val="nil"/>
              <w:bottom w:val="nil"/>
              <w:right w:val="nil"/>
            </w:tcBorders>
            <w:shd w:val="clear" w:color="auto" w:fill="auto"/>
            <w:vAlign w:val="center"/>
          </w:tcPr>
          <w:p w14:paraId="44E06BA7" w14:textId="1219FF20" w:rsidR="005E722E" w:rsidRPr="00D703BE" w:rsidRDefault="005E722E" w:rsidP="005E722E">
            <w:pPr>
              <w:jc w:val="right"/>
              <w:rPr>
                <w:rFonts w:ascii="Futura Lt BT" w:hAnsi="Futura Lt BT" w:cs="Arial Unicode MS"/>
                <w:b/>
                <w:color w:val="005CA9"/>
                <w:sz w:val="16"/>
                <w:szCs w:val="16"/>
              </w:rPr>
            </w:pPr>
            <w:r>
              <w:rPr>
                <w:rFonts w:ascii="Futura Lt BT" w:hAnsi="Futura Lt BT" w:cs="Arial"/>
                <w:b/>
                <w:bCs/>
                <w:color w:val="005CA9"/>
                <w:sz w:val="16"/>
                <w:szCs w:val="16"/>
              </w:rPr>
              <w:t>8.124.985</w:t>
            </w:r>
          </w:p>
        </w:tc>
        <w:tc>
          <w:tcPr>
            <w:tcW w:w="392" w:type="pct"/>
            <w:tcBorders>
              <w:top w:val="nil"/>
              <w:left w:val="nil"/>
              <w:bottom w:val="nil"/>
              <w:right w:val="nil"/>
            </w:tcBorders>
            <w:shd w:val="clear" w:color="auto" w:fill="auto"/>
            <w:noWrap/>
            <w:vAlign w:val="center"/>
          </w:tcPr>
          <w:p w14:paraId="708ED097" w14:textId="313459A7" w:rsidR="005E722E" w:rsidRPr="00D703BE" w:rsidRDefault="005E722E" w:rsidP="005E722E">
            <w:pPr>
              <w:jc w:val="right"/>
              <w:rPr>
                <w:rFonts w:ascii="Futura Lt BT" w:hAnsi="Futura Lt BT" w:cs="Arial Unicode MS"/>
                <w:b/>
                <w:color w:val="005CA9"/>
                <w:sz w:val="16"/>
                <w:szCs w:val="16"/>
              </w:rPr>
            </w:pPr>
            <w:r>
              <w:rPr>
                <w:rFonts w:ascii="Futura Lt BT" w:hAnsi="Futura Lt BT" w:cs="Arial"/>
                <w:b/>
                <w:bCs/>
                <w:color w:val="005CA9"/>
                <w:sz w:val="16"/>
                <w:szCs w:val="16"/>
              </w:rPr>
              <w:t>10.210.889</w:t>
            </w:r>
          </w:p>
        </w:tc>
        <w:tc>
          <w:tcPr>
            <w:tcW w:w="372" w:type="pct"/>
            <w:tcBorders>
              <w:top w:val="nil"/>
              <w:left w:val="nil"/>
              <w:bottom w:val="nil"/>
              <w:right w:val="nil"/>
            </w:tcBorders>
            <w:shd w:val="clear" w:color="auto" w:fill="auto"/>
            <w:noWrap/>
            <w:vAlign w:val="center"/>
          </w:tcPr>
          <w:p w14:paraId="31E5126A" w14:textId="466488BA" w:rsidR="005E722E" w:rsidRPr="00D703BE" w:rsidRDefault="005E722E" w:rsidP="005E722E">
            <w:pPr>
              <w:jc w:val="right"/>
              <w:rPr>
                <w:rFonts w:ascii="Futura Lt BT" w:hAnsi="Futura Lt BT" w:cs="Arial Unicode MS"/>
                <w:b/>
                <w:color w:val="005CA9"/>
                <w:sz w:val="16"/>
                <w:szCs w:val="16"/>
              </w:rPr>
            </w:pPr>
            <w:r>
              <w:rPr>
                <w:rFonts w:ascii="Futura Lt BT" w:hAnsi="Futura Lt BT" w:cs="Arial"/>
                <w:b/>
                <w:bCs/>
                <w:color w:val="005CA9"/>
                <w:sz w:val="16"/>
                <w:szCs w:val="16"/>
              </w:rPr>
              <w:t>1.692.685</w:t>
            </w:r>
          </w:p>
        </w:tc>
        <w:tc>
          <w:tcPr>
            <w:tcW w:w="392" w:type="pct"/>
            <w:tcBorders>
              <w:top w:val="nil"/>
              <w:left w:val="nil"/>
              <w:bottom w:val="nil"/>
              <w:right w:val="nil"/>
            </w:tcBorders>
            <w:shd w:val="clear" w:color="auto" w:fill="auto"/>
            <w:noWrap/>
            <w:vAlign w:val="center"/>
          </w:tcPr>
          <w:p w14:paraId="3C00332A" w14:textId="77EE5F3F" w:rsidR="005E722E" w:rsidRPr="00D703BE" w:rsidRDefault="005E722E" w:rsidP="005E722E">
            <w:pPr>
              <w:jc w:val="right"/>
              <w:rPr>
                <w:rFonts w:ascii="Futura Lt BT" w:hAnsi="Futura Lt BT" w:cs="Arial Unicode MS"/>
                <w:b/>
                <w:color w:val="005CA9"/>
                <w:sz w:val="16"/>
                <w:szCs w:val="16"/>
              </w:rPr>
            </w:pPr>
            <w:r>
              <w:rPr>
                <w:rFonts w:ascii="Futura Lt BT" w:hAnsi="Futura Lt BT" w:cs="Arial"/>
                <w:b/>
                <w:bCs/>
                <w:color w:val="005CA9"/>
                <w:sz w:val="16"/>
                <w:szCs w:val="16"/>
              </w:rPr>
              <w:t>11.903.574</w:t>
            </w:r>
          </w:p>
        </w:tc>
        <w:tc>
          <w:tcPr>
            <w:tcW w:w="392" w:type="pct"/>
            <w:tcBorders>
              <w:top w:val="nil"/>
              <w:left w:val="nil"/>
              <w:bottom w:val="nil"/>
              <w:right w:val="nil"/>
            </w:tcBorders>
            <w:shd w:val="clear" w:color="auto" w:fill="auto"/>
            <w:noWrap/>
            <w:vAlign w:val="center"/>
          </w:tcPr>
          <w:p w14:paraId="6EB7B71C" w14:textId="4E0F6AB0" w:rsidR="005E722E" w:rsidRPr="002E5531" w:rsidRDefault="005E722E" w:rsidP="005E722E">
            <w:pPr>
              <w:jc w:val="right"/>
              <w:rPr>
                <w:rFonts w:ascii="Futura Lt BT" w:hAnsi="Futura Lt BT"/>
                <w:b/>
                <w:color w:val="005CA9"/>
                <w:sz w:val="16"/>
                <w:szCs w:val="16"/>
              </w:rPr>
            </w:pPr>
            <w:r>
              <w:rPr>
                <w:rFonts w:ascii="Futura Lt BT" w:hAnsi="Futura Lt BT" w:cs="Arial"/>
                <w:b/>
                <w:bCs/>
                <w:color w:val="005CA9"/>
                <w:sz w:val="16"/>
                <w:szCs w:val="16"/>
              </w:rPr>
              <w:t>9.920.641</w:t>
            </w:r>
          </w:p>
        </w:tc>
        <w:tc>
          <w:tcPr>
            <w:tcW w:w="392" w:type="pct"/>
            <w:tcBorders>
              <w:top w:val="nil"/>
              <w:left w:val="nil"/>
              <w:bottom w:val="nil"/>
              <w:right w:val="nil"/>
            </w:tcBorders>
            <w:shd w:val="clear" w:color="auto" w:fill="auto"/>
            <w:noWrap/>
            <w:vAlign w:val="center"/>
          </w:tcPr>
          <w:p w14:paraId="18F899BF" w14:textId="0E111DE3" w:rsidR="005E722E" w:rsidRPr="002E5531" w:rsidRDefault="005E722E" w:rsidP="005E722E">
            <w:pPr>
              <w:jc w:val="right"/>
              <w:rPr>
                <w:rFonts w:ascii="Futura Lt BT" w:hAnsi="Futura Lt BT"/>
                <w:b/>
                <w:color w:val="005CA9"/>
                <w:sz w:val="16"/>
                <w:szCs w:val="16"/>
              </w:rPr>
            </w:pPr>
            <w:r>
              <w:rPr>
                <w:rFonts w:ascii="Futura Lt BT" w:hAnsi="Futura Lt BT" w:cs="Arial"/>
                <w:b/>
                <w:bCs/>
                <w:color w:val="005CA9"/>
                <w:sz w:val="16"/>
                <w:szCs w:val="16"/>
              </w:rPr>
              <w:t>264.609</w:t>
            </w:r>
          </w:p>
        </w:tc>
        <w:tc>
          <w:tcPr>
            <w:tcW w:w="375" w:type="pct"/>
            <w:tcBorders>
              <w:top w:val="nil"/>
              <w:left w:val="nil"/>
              <w:bottom w:val="nil"/>
              <w:right w:val="nil"/>
            </w:tcBorders>
            <w:shd w:val="clear" w:color="auto" w:fill="auto"/>
            <w:noWrap/>
            <w:vAlign w:val="center"/>
          </w:tcPr>
          <w:p w14:paraId="142EEF82" w14:textId="3DEC6F8A" w:rsidR="005E722E" w:rsidRPr="002E5531" w:rsidRDefault="005E722E" w:rsidP="005E722E">
            <w:pPr>
              <w:jc w:val="right"/>
              <w:rPr>
                <w:rFonts w:ascii="Futura Lt BT" w:hAnsi="Futura Lt BT"/>
                <w:b/>
                <w:color w:val="005CA9"/>
                <w:sz w:val="16"/>
                <w:szCs w:val="16"/>
              </w:rPr>
            </w:pPr>
            <w:r>
              <w:rPr>
                <w:rFonts w:ascii="Futura Lt BT" w:hAnsi="Futura Lt BT" w:cs="Arial"/>
                <w:b/>
                <w:bCs/>
                <w:color w:val="005CA9"/>
                <w:sz w:val="16"/>
                <w:szCs w:val="16"/>
              </w:rPr>
              <w:t>10.185.250</w:t>
            </w:r>
          </w:p>
        </w:tc>
      </w:tr>
      <w:tr w:rsidR="005E722E" w:rsidRPr="00FF70C1" w14:paraId="75BBC4C1" w14:textId="77777777" w:rsidTr="00D64A9D">
        <w:trPr>
          <w:trHeight w:val="283"/>
        </w:trPr>
        <w:tc>
          <w:tcPr>
            <w:tcW w:w="846" w:type="pct"/>
            <w:tcBorders>
              <w:top w:val="nil"/>
              <w:left w:val="nil"/>
              <w:bottom w:val="nil"/>
              <w:right w:val="nil"/>
            </w:tcBorders>
            <w:shd w:val="clear" w:color="auto" w:fill="auto"/>
            <w:tcMar>
              <w:top w:w="0" w:type="dxa"/>
              <w:left w:w="180" w:type="dxa"/>
              <w:bottom w:w="0" w:type="dxa"/>
              <w:right w:w="0" w:type="dxa"/>
            </w:tcMar>
            <w:vAlign w:val="center"/>
            <w:hideMark/>
          </w:tcPr>
          <w:p w14:paraId="0EC7F33F" w14:textId="77777777" w:rsidR="005E722E" w:rsidRPr="002E5531" w:rsidRDefault="005E722E" w:rsidP="005E722E">
            <w:pPr>
              <w:rPr>
                <w:rFonts w:ascii="Futura Lt BT" w:hAnsi="Futura Lt BT"/>
                <w:color w:val="005CA9"/>
                <w:sz w:val="16"/>
                <w:szCs w:val="16"/>
              </w:rPr>
            </w:pPr>
            <w:r w:rsidRPr="002E5531">
              <w:rPr>
                <w:rFonts w:ascii="Futura Lt BT" w:hAnsi="Futura Lt BT"/>
                <w:color w:val="005CA9"/>
                <w:sz w:val="16"/>
                <w:szCs w:val="16"/>
              </w:rPr>
              <w:t xml:space="preserve">Debêntures </w:t>
            </w:r>
          </w:p>
        </w:tc>
        <w:tc>
          <w:tcPr>
            <w:tcW w:w="321" w:type="pct"/>
            <w:tcBorders>
              <w:top w:val="nil"/>
              <w:left w:val="nil"/>
              <w:bottom w:val="nil"/>
              <w:right w:val="nil"/>
            </w:tcBorders>
            <w:shd w:val="clear" w:color="auto" w:fill="auto"/>
            <w:vAlign w:val="center"/>
          </w:tcPr>
          <w:p w14:paraId="27CB5F9A" w14:textId="4BCC952D" w:rsidR="005E722E" w:rsidRPr="002E5531" w:rsidRDefault="005E722E" w:rsidP="005E722E">
            <w:pPr>
              <w:jc w:val="center"/>
              <w:rPr>
                <w:rFonts w:ascii="Futura Lt BT" w:hAnsi="Futura Lt BT" w:cs="Arial Unicode MS"/>
                <w:color w:val="005CA9"/>
                <w:sz w:val="16"/>
                <w:szCs w:val="16"/>
              </w:rPr>
            </w:pPr>
            <w:r>
              <w:rPr>
                <w:rFonts w:ascii="Futura Lt BT" w:hAnsi="Futura Lt BT" w:cs="Arial"/>
                <w:color w:val="005CA9"/>
                <w:sz w:val="16"/>
                <w:szCs w:val="16"/>
              </w:rPr>
              <w:t>-</w:t>
            </w:r>
          </w:p>
        </w:tc>
        <w:tc>
          <w:tcPr>
            <w:tcW w:w="342" w:type="pct"/>
            <w:tcBorders>
              <w:top w:val="nil"/>
              <w:left w:val="nil"/>
              <w:bottom w:val="nil"/>
              <w:right w:val="nil"/>
            </w:tcBorders>
            <w:shd w:val="clear" w:color="auto" w:fill="auto"/>
            <w:vAlign w:val="center"/>
          </w:tcPr>
          <w:p w14:paraId="13436DDB" w14:textId="1061AF43" w:rsidR="005E722E" w:rsidRPr="002E5531" w:rsidRDefault="005E722E" w:rsidP="005E722E">
            <w:pPr>
              <w:jc w:val="center"/>
              <w:rPr>
                <w:rFonts w:ascii="Futura Lt BT" w:hAnsi="Futura Lt BT" w:cs="Arial Unicode MS"/>
                <w:color w:val="005CA9"/>
                <w:sz w:val="16"/>
                <w:szCs w:val="16"/>
              </w:rPr>
            </w:pPr>
            <w:r>
              <w:rPr>
                <w:rFonts w:ascii="Futura Lt BT" w:hAnsi="Futura Lt BT" w:cs="Arial"/>
                <w:color w:val="005CA9"/>
                <w:sz w:val="16"/>
                <w:szCs w:val="16"/>
              </w:rPr>
              <w:t>-</w:t>
            </w:r>
          </w:p>
        </w:tc>
        <w:tc>
          <w:tcPr>
            <w:tcW w:w="392" w:type="pct"/>
            <w:tcBorders>
              <w:top w:val="nil"/>
              <w:left w:val="nil"/>
              <w:bottom w:val="nil"/>
              <w:right w:val="nil"/>
            </w:tcBorders>
            <w:shd w:val="clear" w:color="auto" w:fill="auto"/>
            <w:noWrap/>
            <w:vAlign w:val="center"/>
          </w:tcPr>
          <w:p w14:paraId="401F54C3" w14:textId="5FA15C3E" w:rsidR="005E722E" w:rsidRPr="002E5531" w:rsidRDefault="005E722E" w:rsidP="005E722E">
            <w:pPr>
              <w:jc w:val="center"/>
              <w:rPr>
                <w:rFonts w:ascii="Futura Lt BT" w:hAnsi="Futura Lt BT" w:cs="Arial Unicode MS"/>
                <w:color w:val="005CA9"/>
                <w:sz w:val="16"/>
                <w:szCs w:val="16"/>
              </w:rPr>
            </w:pPr>
            <w:r>
              <w:rPr>
                <w:rFonts w:ascii="Futura Lt BT" w:hAnsi="Futura Lt BT" w:cs="Arial"/>
                <w:color w:val="005CA9"/>
                <w:sz w:val="16"/>
                <w:szCs w:val="16"/>
              </w:rPr>
              <w:t>-</w:t>
            </w:r>
          </w:p>
        </w:tc>
        <w:tc>
          <w:tcPr>
            <w:tcW w:w="392" w:type="pct"/>
            <w:tcBorders>
              <w:top w:val="nil"/>
              <w:left w:val="nil"/>
              <w:bottom w:val="nil"/>
              <w:right w:val="nil"/>
            </w:tcBorders>
            <w:shd w:val="clear" w:color="auto" w:fill="auto"/>
            <w:vAlign w:val="center"/>
          </w:tcPr>
          <w:p w14:paraId="0D039110" w14:textId="1ADDDAA0" w:rsidR="005E722E" w:rsidRPr="002E5531" w:rsidRDefault="005E722E" w:rsidP="005E722E">
            <w:pPr>
              <w:jc w:val="center"/>
              <w:rPr>
                <w:rFonts w:ascii="Futura Lt BT" w:hAnsi="Futura Lt BT" w:cs="Arial Unicode MS"/>
                <w:color w:val="005CA9"/>
                <w:sz w:val="16"/>
                <w:szCs w:val="16"/>
              </w:rPr>
            </w:pPr>
            <w:r>
              <w:rPr>
                <w:rFonts w:ascii="Futura Lt BT" w:hAnsi="Futura Lt BT" w:cs="Arial"/>
                <w:color w:val="005CA9"/>
                <w:sz w:val="16"/>
                <w:szCs w:val="16"/>
              </w:rPr>
              <w:t>-</w:t>
            </w:r>
          </w:p>
        </w:tc>
        <w:tc>
          <w:tcPr>
            <w:tcW w:w="392" w:type="pct"/>
            <w:tcBorders>
              <w:top w:val="nil"/>
              <w:left w:val="nil"/>
              <w:bottom w:val="nil"/>
              <w:right w:val="nil"/>
            </w:tcBorders>
            <w:shd w:val="clear" w:color="auto" w:fill="auto"/>
            <w:vAlign w:val="center"/>
          </w:tcPr>
          <w:p w14:paraId="5CE0CC95" w14:textId="73D08B63" w:rsidR="005E722E" w:rsidRPr="002E5531" w:rsidRDefault="005E722E" w:rsidP="005E722E">
            <w:pPr>
              <w:jc w:val="right"/>
              <w:rPr>
                <w:rFonts w:ascii="Futura Lt BT" w:hAnsi="Futura Lt BT" w:cs="Arial Unicode MS"/>
                <w:color w:val="005CA9"/>
                <w:sz w:val="16"/>
                <w:szCs w:val="16"/>
              </w:rPr>
            </w:pPr>
            <w:r>
              <w:rPr>
                <w:rFonts w:ascii="Futura Lt BT" w:hAnsi="Futura Lt BT" w:cs="Arial"/>
                <w:color w:val="005CA9"/>
                <w:sz w:val="16"/>
                <w:szCs w:val="16"/>
              </w:rPr>
              <w:t>1.446.073</w:t>
            </w:r>
          </w:p>
        </w:tc>
        <w:tc>
          <w:tcPr>
            <w:tcW w:w="392" w:type="pct"/>
            <w:tcBorders>
              <w:top w:val="nil"/>
              <w:left w:val="nil"/>
              <w:bottom w:val="nil"/>
              <w:right w:val="nil"/>
            </w:tcBorders>
            <w:shd w:val="clear" w:color="auto" w:fill="auto"/>
            <w:noWrap/>
            <w:vAlign w:val="center"/>
          </w:tcPr>
          <w:p w14:paraId="37154BB1" w14:textId="2EA6B782" w:rsidR="005E722E" w:rsidRPr="002E5531" w:rsidRDefault="005E722E" w:rsidP="005E722E">
            <w:pPr>
              <w:jc w:val="right"/>
              <w:rPr>
                <w:rFonts w:ascii="Futura Lt BT" w:hAnsi="Futura Lt BT" w:cs="Arial Unicode MS"/>
                <w:color w:val="005CA9"/>
                <w:sz w:val="16"/>
                <w:szCs w:val="16"/>
              </w:rPr>
            </w:pPr>
            <w:r>
              <w:rPr>
                <w:rFonts w:ascii="Futura Lt BT" w:hAnsi="Futura Lt BT" w:cs="Arial"/>
                <w:color w:val="005CA9"/>
                <w:sz w:val="16"/>
                <w:szCs w:val="16"/>
              </w:rPr>
              <w:t>1.439.055</w:t>
            </w:r>
          </w:p>
        </w:tc>
        <w:tc>
          <w:tcPr>
            <w:tcW w:w="372" w:type="pct"/>
            <w:tcBorders>
              <w:top w:val="nil"/>
              <w:left w:val="nil"/>
              <w:bottom w:val="nil"/>
              <w:right w:val="nil"/>
            </w:tcBorders>
            <w:shd w:val="clear" w:color="auto" w:fill="auto"/>
            <w:noWrap/>
            <w:vAlign w:val="center"/>
          </w:tcPr>
          <w:p w14:paraId="47059DCA" w14:textId="01D18953" w:rsidR="005E722E" w:rsidRPr="002E5531" w:rsidRDefault="005E722E" w:rsidP="005E722E">
            <w:pPr>
              <w:jc w:val="right"/>
              <w:rPr>
                <w:rFonts w:ascii="Futura Lt BT" w:hAnsi="Futura Lt BT" w:cs="Arial Unicode MS"/>
                <w:color w:val="005CA9"/>
                <w:sz w:val="16"/>
                <w:szCs w:val="16"/>
              </w:rPr>
            </w:pPr>
            <w:r>
              <w:rPr>
                <w:rFonts w:ascii="Futura Lt BT" w:hAnsi="Futura Lt BT" w:cs="Arial"/>
                <w:color w:val="005CA9"/>
                <w:sz w:val="16"/>
                <w:szCs w:val="16"/>
              </w:rPr>
              <w:t>7.018</w:t>
            </w:r>
          </w:p>
        </w:tc>
        <w:tc>
          <w:tcPr>
            <w:tcW w:w="392" w:type="pct"/>
            <w:tcBorders>
              <w:top w:val="nil"/>
              <w:left w:val="nil"/>
              <w:bottom w:val="nil"/>
              <w:right w:val="nil"/>
            </w:tcBorders>
            <w:shd w:val="clear" w:color="auto" w:fill="auto"/>
            <w:noWrap/>
            <w:vAlign w:val="center"/>
          </w:tcPr>
          <w:p w14:paraId="3D833C14" w14:textId="06728B09" w:rsidR="005E722E" w:rsidRPr="002E5531" w:rsidRDefault="005E722E" w:rsidP="005E722E">
            <w:pPr>
              <w:jc w:val="right"/>
              <w:rPr>
                <w:rFonts w:ascii="Futura Lt BT" w:hAnsi="Futura Lt BT" w:cs="Arial Unicode MS"/>
                <w:color w:val="005CA9"/>
                <w:sz w:val="16"/>
                <w:szCs w:val="16"/>
              </w:rPr>
            </w:pPr>
            <w:r>
              <w:rPr>
                <w:rFonts w:ascii="Futura Lt BT" w:hAnsi="Futura Lt BT" w:cs="Arial"/>
                <w:color w:val="005CA9"/>
                <w:sz w:val="16"/>
                <w:szCs w:val="16"/>
              </w:rPr>
              <w:t>1.446.073</w:t>
            </w:r>
          </w:p>
        </w:tc>
        <w:tc>
          <w:tcPr>
            <w:tcW w:w="392" w:type="pct"/>
            <w:tcBorders>
              <w:top w:val="nil"/>
              <w:left w:val="nil"/>
              <w:bottom w:val="nil"/>
              <w:right w:val="nil"/>
            </w:tcBorders>
            <w:shd w:val="clear" w:color="auto" w:fill="auto"/>
            <w:noWrap/>
            <w:vAlign w:val="center"/>
          </w:tcPr>
          <w:p w14:paraId="6EA4A21B" w14:textId="5AB6AEC4" w:rsidR="005E722E" w:rsidRPr="002E5531" w:rsidRDefault="005E722E" w:rsidP="005E722E">
            <w:pPr>
              <w:jc w:val="right"/>
              <w:rPr>
                <w:rFonts w:ascii="Futura Lt BT" w:hAnsi="Futura Lt BT"/>
                <w:color w:val="005CA9"/>
                <w:sz w:val="16"/>
                <w:szCs w:val="16"/>
              </w:rPr>
            </w:pPr>
            <w:r>
              <w:rPr>
                <w:rFonts w:ascii="Futura Lt BT" w:hAnsi="Futura Lt BT" w:cs="Arial"/>
                <w:color w:val="005CA9"/>
                <w:sz w:val="16"/>
                <w:szCs w:val="16"/>
              </w:rPr>
              <w:t>1.503.547</w:t>
            </w:r>
          </w:p>
        </w:tc>
        <w:tc>
          <w:tcPr>
            <w:tcW w:w="392" w:type="pct"/>
            <w:tcBorders>
              <w:top w:val="nil"/>
              <w:left w:val="nil"/>
              <w:bottom w:val="nil"/>
              <w:right w:val="nil"/>
            </w:tcBorders>
            <w:shd w:val="clear" w:color="auto" w:fill="auto"/>
            <w:noWrap/>
            <w:vAlign w:val="center"/>
          </w:tcPr>
          <w:p w14:paraId="3CEBD3A7" w14:textId="2741505C" w:rsidR="005E722E" w:rsidRPr="002E5531" w:rsidRDefault="005E722E" w:rsidP="005E722E">
            <w:pPr>
              <w:jc w:val="right"/>
              <w:rPr>
                <w:rFonts w:ascii="Futura Lt BT" w:hAnsi="Futura Lt BT"/>
                <w:color w:val="005CA9"/>
                <w:sz w:val="16"/>
                <w:szCs w:val="16"/>
              </w:rPr>
            </w:pPr>
            <w:r>
              <w:rPr>
                <w:rFonts w:ascii="Futura Lt BT" w:hAnsi="Futura Lt BT" w:cs="Arial"/>
                <w:color w:val="005CA9"/>
                <w:sz w:val="16"/>
                <w:szCs w:val="16"/>
              </w:rPr>
              <w:t>460</w:t>
            </w:r>
          </w:p>
        </w:tc>
        <w:tc>
          <w:tcPr>
            <w:tcW w:w="375" w:type="pct"/>
            <w:tcBorders>
              <w:top w:val="nil"/>
              <w:left w:val="nil"/>
              <w:bottom w:val="nil"/>
              <w:right w:val="nil"/>
            </w:tcBorders>
            <w:shd w:val="clear" w:color="auto" w:fill="auto"/>
            <w:noWrap/>
            <w:vAlign w:val="center"/>
          </w:tcPr>
          <w:p w14:paraId="3E239299" w14:textId="20AA35E5" w:rsidR="005E722E" w:rsidRPr="002E5531" w:rsidRDefault="005E722E" w:rsidP="005E722E">
            <w:pPr>
              <w:jc w:val="right"/>
              <w:rPr>
                <w:rFonts w:ascii="Futura Lt BT" w:hAnsi="Futura Lt BT"/>
                <w:color w:val="005CA9"/>
                <w:sz w:val="16"/>
                <w:szCs w:val="16"/>
              </w:rPr>
            </w:pPr>
            <w:r>
              <w:rPr>
                <w:rFonts w:ascii="Futura Lt BT" w:hAnsi="Futura Lt BT" w:cs="Arial"/>
                <w:color w:val="005CA9"/>
                <w:sz w:val="16"/>
                <w:szCs w:val="16"/>
              </w:rPr>
              <w:t>1.504.007</w:t>
            </w:r>
          </w:p>
        </w:tc>
      </w:tr>
      <w:tr w:rsidR="005E722E" w:rsidRPr="00FF70C1" w14:paraId="2990C788" w14:textId="77777777" w:rsidTr="00D64A9D">
        <w:trPr>
          <w:trHeight w:val="283"/>
        </w:trPr>
        <w:tc>
          <w:tcPr>
            <w:tcW w:w="846" w:type="pct"/>
            <w:tcBorders>
              <w:top w:val="nil"/>
              <w:left w:val="nil"/>
              <w:bottom w:val="nil"/>
              <w:right w:val="nil"/>
            </w:tcBorders>
            <w:shd w:val="clear" w:color="auto" w:fill="auto"/>
            <w:tcMar>
              <w:top w:w="0" w:type="dxa"/>
              <w:left w:w="180" w:type="dxa"/>
              <w:bottom w:w="0" w:type="dxa"/>
              <w:right w:w="0" w:type="dxa"/>
            </w:tcMar>
            <w:vAlign w:val="center"/>
            <w:hideMark/>
          </w:tcPr>
          <w:p w14:paraId="3F7823C3" w14:textId="67D79DDE" w:rsidR="005E722E" w:rsidRPr="002E5531" w:rsidRDefault="005E722E" w:rsidP="005E722E">
            <w:pPr>
              <w:rPr>
                <w:rFonts w:ascii="Futura Lt BT" w:hAnsi="Futura Lt BT"/>
                <w:color w:val="005CA9"/>
                <w:sz w:val="16"/>
                <w:szCs w:val="16"/>
              </w:rPr>
            </w:pPr>
            <w:r w:rsidRPr="002E5531">
              <w:rPr>
                <w:rFonts w:ascii="Futura Lt BT" w:hAnsi="Futura Lt BT"/>
                <w:color w:val="005CA9"/>
                <w:sz w:val="16"/>
                <w:szCs w:val="16"/>
              </w:rPr>
              <w:t xml:space="preserve">Cotas de fundos </w:t>
            </w:r>
            <w:r>
              <w:rPr>
                <w:rFonts w:ascii="Futura Lt BT" w:hAnsi="Futura Lt BT"/>
                <w:color w:val="005CA9"/>
                <w:sz w:val="16"/>
                <w:szCs w:val="16"/>
              </w:rPr>
              <w:t>(1)</w:t>
            </w:r>
          </w:p>
        </w:tc>
        <w:tc>
          <w:tcPr>
            <w:tcW w:w="321" w:type="pct"/>
            <w:tcBorders>
              <w:top w:val="nil"/>
              <w:left w:val="nil"/>
              <w:bottom w:val="nil"/>
              <w:right w:val="nil"/>
            </w:tcBorders>
            <w:shd w:val="clear" w:color="auto" w:fill="auto"/>
            <w:vAlign w:val="center"/>
          </w:tcPr>
          <w:p w14:paraId="7F00CF38" w14:textId="5374564E" w:rsidR="005E722E" w:rsidRPr="002E5531" w:rsidRDefault="005E722E" w:rsidP="005E722E">
            <w:pPr>
              <w:jc w:val="right"/>
              <w:rPr>
                <w:rFonts w:ascii="Futura Lt BT" w:hAnsi="Futura Lt BT" w:cs="Arial Unicode MS"/>
                <w:color w:val="005CA9"/>
                <w:sz w:val="16"/>
                <w:szCs w:val="16"/>
              </w:rPr>
            </w:pPr>
            <w:r>
              <w:rPr>
                <w:rFonts w:ascii="Futura Lt BT" w:hAnsi="Futura Lt BT" w:cs="Arial"/>
                <w:color w:val="005CA9"/>
                <w:sz w:val="16"/>
                <w:szCs w:val="16"/>
              </w:rPr>
              <w:t>3.750.840</w:t>
            </w:r>
          </w:p>
        </w:tc>
        <w:tc>
          <w:tcPr>
            <w:tcW w:w="342" w:type="pct"/>
            <w:tcBorders>
              <w:top w:val="nil"/>
              <w:left w:val="nil"/>
              <w:bottom w:val="nil"/>
              <w:right w:val="nil"/>
            </w:tcBorders>
            <w:shd w:val="clear" w:color="auto" w:fill="auto"/>
            <w:vAlign w:val="center"/>
          </w:tcPr>
          <w:p w14:paraId="78A7BAF4" w14:textId="2B82F5B1" w:rsidR="005E722E" w:rsidRPr="002E5531" w:rsidRDefault="005E722E" w:rsidP="005E722E">
            <w:pPr>
              <w:jc w:val="center"/>
              <w:rPr>
                <w:rFonts w:ascii="Futura Lt BT" w:hAnsi="Futura Lt BT" w:cs="Arial Unicode MS"/>
                <w:color w:val="005CA9"/>
                <w:sz w:val="16"/>
                <w:szCs w:val="16"/>
              </w:rPr>
            </w:pPr>
            <w:r>
              <w:rPr>
                <w:rFonts w:ascii="Futura Lt BT" w:hAnsi="Futura Lt BT" w:cs="Arial"/>
                <w:color w:val="005CA9"/>
                <w:sz w:val="16"/>
                <w:szCs w:val="16"/>
              </w:rPr>
              <w:t>-</w:t>
            </w:r>
          </w:p>
        </w:tc>
        <w:tc>
          <w:tcPr>
            <w:tcW w:w="392" w:type="pct"/>
            <w:tcBorders>
              <w:top w:val="nil"/>
              <w:left w:val="nil"/>
              <w:bottom w:val="nil"/>
              <w:right w:val="nil"/>
            </w:tcBorders>
            <w:shd w:val="clear" w:color="auto" w:fill="auto"/>
            <w:noWrap/>
            <w:vAlign w:val="center"/>
          </w:tcPr>
          <w:p w14:paraId="5D1AA050" w14:textId="74A3F020" w:rsidR="005E722E" w:rsidRPr="002E5531" w:rsidRDefault="005E722E" w:rsidP="005E722E">
            <w:pPr>
              <w:jc w:val="center"/>
              <w:rPr>
                <w:rFonts w:ascii="Futura Lt BT" w:hAnsi="Futura Lt BT" w:cs="Arial Unicode MS"/>
                <w:color w:val="005CA9"/>
                <w:sz w:val="16"/>
                <w:szCs w:val="16"/>
              </w:rPr>
            </w:pPr>
            <w:r>
              <w:rPr>
                <w:rFonts w:ascii="Futura Lt BT" w:hAnsi="Futura Lt BT" w:cs="Arial"/>
                <w:color w:val="005CA9"/>
                <w:sz w:val="16"/>
                <w:szCs w:val="16"/>
              </w:rPr>
              <w:t>-</w:t>
            </w:r>
          </w:p>
        </w:tc>
        <w:tc>
          <w:tcPr>
            <w:tcW w:w="392" w:type="pct"/>
            <w:tcBorders>
              <w:top w:val="nil"/>
              <w:left w:val="nil"/>
              <w:bottom w:val="nil"/>
              <w:right w:val="nil"/>
            </w:tcBorders>
            <w:shd w:val="clear" w:color="auto" w:fill="auto"/>
            <w:vAlign w:val="center"/>
          </w:tcPr>
          <w:p w14:paraId="6184F866" w14:textId="4190070E" w:rsidR="005E722E" w:rsidRPr="002E5531" w:rsidRDefault="005E722E" w:rsidP="005E722E">
            <w:pPr>
              <w:jc w:val="center"/>
              <w:rPr>
                <w:rFonts w:ascii="Futura Lt BT" w:hAnsi="Futura Lt BT" w:cs="Arial Unicode MS"/>
                <w:color w:val="005CA9"/>
                <w:sz w:val="16"/>
                <w:szCs w:val="16"/>
              </w:rPr>
            </w:pPr>
            <w:r>
              <w:rPr>
                <w:rFonts w:ascii="Futura Lt BT" w:hAnsi="Futura Lt BT" w:cs="Arial"/>
                <w:color w:val="005CA9"/>
                <w:sz w:val="16"/>
                <w:szCs w:val="16"/>
              </w:rPr>
              <w:t>-</w:t>
            </w:r>
          </w:p>
        </w:tc>
        <w:tc>
          <w:tcPr>
            <w:tcW w:w="392" w:type="pct"/>
            <w:tcBorders>
              <w:top w:val="nil"/>
              <w:left w:val="nil"/>
              <w:bottom w:val="nil"/>
              <w:right w:val="nil"/>
            </w:tcBorders>
            <w:shd w:val="clear" w:color="auto" w:fill="auto"/>
            <w:vAlign w:val="center"/>
          </w:tcPr>
          <w:p w14:paraId="453A4B01" w14:textId="31320E9B" w:rsidR="005E722E" w:rsidRPr="002E5531" w:rsidRDefault="005E722E" w:rsidP="005E722E">
            <w:pPr>
              <w:jc w:val="center"/>
              <w:rPr>
                <w:rFonts w:ascii="Futura Lt BT" w:hAnsi="Futura Lt BT" w:cs="Arial Unicode MS"/>
                <w:color w:val="005CA9"/>
                <w:sz w:val="16"/>
                <w:szCs w:val="16"/>
              </w:rPr>
            </w:pPr>
            <w:r>
              <w:rPr>
                <w:rFonts w:ascii="Futura Lt BT" w:hAnsi="Futura Lt BT" w:cs="Arial"/>
                <w:color w:val="005CA9"/>
                <w:sz w:val="16"/>
                <w:szCs w:val="16"/>
              </w:rPr>
              <w:t>-</w:t>
            </w:r>
          </w:p>
        </w:tc>
        <w:tc>
          <w:tcPr>
            <w:tcW w:w="392" w:type="pct"/>
            <w:tcBorders>
              <w:top w:val="nil"/>
              <w:left w:val="nil"/>
              <w:bottom w:val="nil"/>
              <w:right w:val="nil"/>
            </w:tcBorders>
            <w:shd w:val="clear" w:color="auto" w:fill="auto"/>
            <w:noWrap/>
            <w:vAlign w:val="center"/>
          </w:tcPr>
          <w:p w14:paraId="685C390E" w14:textId="56420293" w:rsidR="005E722E" w:rsidRPr="002E5531" w:rsidRDefault="005E722E" w:rsidP="005E722E">
            <w:pPr>
              <w:jc w:val="right"/>
              <w:rPr>
                <w:rFonts w:ascii="Futura Lt BT" w:hAnsi="Futura Lt BT" w:cs="Arial Unicode MS"/>
                <w:color w:val="005CA9"/>
                <w:sz w:val="16"/>
                <w:szCs w:val="16"/>
              </w:rPr>
            </w:pPr>
            <w:r>
              <w:rPr>
                <w:rFonts w:ascii="Futura Lt BT" w:hAnsi="Futura Lt BT" w:cs="Arial"/>
                <w:color w:val="005CA9"/>
                <w:sz w:val="16"/>
                <w:szCs w:val="16"/>
              </w:rPr>
              <w:t>2.344.083</w:t>
            </w:r>
          </w:p>
        </w:tc>
        <w:tc>
          <w:tcPr>
            <w:tcW w:w="372" w:type="pct"/>
            <w:tcBorders>
              <w:top w:val="nil"/>
              <w:left w:val="nil"/>
              <w:bottom w:val="nil"/>
              <w:right w:val="nil"/>
            </w:tcBorders>
            <w:shd w:val="clear" w:color="auto" w:fill="auto"/>
            <w:noWrap/>
            <w:vAlign w:val="center"/>
          </w:tcPr>
          <w:p w14:paraId="3505CA2B" w14:textId="185E40B9" w:rsidR="005E722E" w:rsidRPr="002E5531" w:rsidRDefault="005E722E" w:rsidP="005E722E">
            <w:pPr>
              <w:jc w:val="right"/>
              <w:rPr>
                <w:rFonts w:ascii="Futura Lt BT" w:hAnsi="Futura Lt BT" w:cs="Arial Unicode MS"/>
                <w:color w:val="005CA9"/>
                <w:sz w:val="16"/>
                <w:szCs w:val="16"/>
              </w:rPr>
            </w:pPr>
            <w:r>
              <w:rPr>
                <w:rFonts w:ascii="Futura Lt BT" w:hAnsi="Futura Lt BT" w:cs="Arial"/>
                <w:color w:val="005CA9"/>
                <w:sz w:val="16"/>
                <w:szCs w:val="16"/>
              </w:rPr>
              <w:t>1.406.757</w:t>
            </w:r>
          </w:p>
        </w:tc>
        <w:tc>
          <w:tcPr>
            <w:tcW w:w="392" w:type="pct"/>
            <w:tcBorders>
              <w:top w:val="nil"/>
              <w:left w:val="nil"/>
              <w:bottom w:val="nil"/>
              <w:right w:val="nil"/>
            </w:tcBorders>
            <w:shd w:val="clear" w:color="auto" w:fill="auto"/>
            <w:noWrap/>
            <w:vAlign w:val="center"/>
          </w:tcPr>
          <w:p w14:paraId="3A29A5AB" w14:textId="71C5143C" w:rsidR="005E722E" w:rsidRPr="002E5531" w:rsidRDefault="005E722E" w:rsidP="005E722E">
            <w:pPr>
              <w:jc w:val="right"/>
              <w:rPr>
                <w:rFonts w:ascii="Futura Lt BT" w:hAnsi="Futura Lt BT" w:cs="Arial Unicode MS"/>
                <w:color w:val="005CA9"/>
                <w:sz w:val="16"/>
                <w:szCs w:val="16"/>
              </w:rPr>
            </w:pPr>
            <w:r>
              <w:rPr>
                <w:rFonts w:ascii="Futura Lt BT" w:hAnsi="Futura Lt BT" w:cs="Arial"/>
                <w:color w:val="005CA9"/>
                <w:sz w:val="16"/>
                <w:szCs w:val="16"/>
              </w:rPr>
              <w:t>3.750.840</w:t>
            </w:r>
          </w:p>
        </w:tc>
        <w:tc>
          <w:tcPr>
            <w:tcW w:w="392" w:type="pct"/>
            <w:tcBorders>
              <w:top w:val="nil"/>
              <w:left w:val="nil"/>
              <w:bottom w:val="nil"/>
              <w:right w:val="nil"/>
            </w:tcBorders>
            <w:shd w:val="clear" w:color="auto" w:fill="auto"/>
            <w:noWrap/>
            <w:vAlign w:val="center"/>
          </w:tcPr>
          <w:p w14:paraId="6AC566FD" w14:textId="70A440C5" w:rsidR="005E722E" w:rsidRPr="002E5531" w:rsidRDefault="005E722E" w:rsidP="005E722E">
            <w:pPr>
              <w:jc w:val="right"/>
              <w:rPr>
                <w:rFonts w:ascii="Futura Lt BT" w:hAnsi="Futura Lt BT"/>
                <w:color w:val="005CA9"/>
                <w:sz w:val="16"/>
                <w:szCs w:val="16"/>
              </w:rPr>
            </w:pPr>
            <w:r>
              <w:rPr>
                <w:rFonts w:ascii="Futura Lt BT" w:hAnsi="Futura Lt BT" w:cs="Arial"/>
                <w:color w:val="005CA9"/>
                <w:sz w:val="16"/>
                <w:szCs w:val="16"/>
              </w:rPr>
              <w:t>1.903.521</w:t>
            </w:r>
          </w:p>
        </w:tc>
        <w:tc>
          <w:tcPr>
            <w:tcW w:w="392" w:type="pct"/>
            <w:tcBorders>
              <w:top w:val="nil"/>
              <w:left w:val="nil"/>
              <w:bottom w:val="nil"/>
              <w:right w:val="nil"/>
            </w:tcBorders>
            <w:shd w:val="clear" w:color="auto" w:fill="auto"/>
            <w:noWrap/>
            <w:vAlign w:val="center"/>
          </w:tcPr>
          <w:p w14:paraId="320CD7E5" w14:textId="390A7C5B" w:rsidR="005E722E" w:rsidRPr="002E5531" w:rsidRDefault="005E722E" w:rsidP="005E722E">
            <w:pPr>
              <w:jc w:val="right"/>
              <w:rPr>
                <w:rFonts w:ascii="Futura Lt BT" w:hAnsi="Futura Lt BT"/>
                <w:color w:val="005CA9"/>
                <w:sz w:val="16"/>
                <w:szCs w:val="16"/>
              </w:rPr>
            </w:pPr>
            <w:r>
              <w:rPr>
                <w:rFonts w:ascii="Futura Lt BT" w:hAnsi="Futura Lt BT" w:cs="Arial"/>
                <w:color w:val="005CA9"/>
                <w:sz w:val="16"/>
                <w:szCs w:val="16"/>
              </w:rPr>
              <w:t>63.731</w:t>
            </w:r>
          </w:p>
        </w:tc>
        <w:tc>
          <w:tcPr>
            <w:tcW w:w="375" w:type="pct"/>
            <w:tcBorders>
              <w:top w:val="nil"/>
              <w:left w:val="nil"/>
              <w:bottom w:val="nil"/>
              <w:right w:val="nil"/>
            </w:tcBorders>
            <w:shd w:val="clear" w:color="auto" w:fill="auto"/>
            <w:noWrap/>
            <w:vAlign w:val="center"/>
          </w:tcPr>
          <w:p w14:paraId="31C339E5" w14:textId="6E98BEBB" w:rsidR="005E722E" w:rsidRPr="002E5531" w:rsidRDefault="005E722E" w:rsidP="005E722E">
            <w:pPr>
              <w:jc w:val="right"/>
              <w:rPr>
                <w:rFonts w:ascii="Futura Lt BT" w:hAnsi="Futura Lt BT"/>
                <w:color w:val="005CA9"/>
                <w:sz w:val="16"/>
                <w:szCs w:val="16"/>
              </w:rPr>
            </w:pPr>
            <w:r>
              <w:rPr>
                <w:rFonts w:ascii="Futura Lt BT" w:hAnsi="Futura Lt BT" w:cs="Arial"/>
                <w:color w:val="005CA9"/>
                <w:sz w:val="16"/>
                <w:szCs w:val="16"/>
              </w:rPr>
              <w:t>1.967.252</w:t>
            </w:r>
          </w:p>
        </w:tc>
      </w:tr>
      <w:tr w:rsidR="005E722E" w:rsidRPr="00FF70C1" w14:paraId="5835B3D6" w14:textId="77777777" w:rsidTr="00D64A9D">
        <w:trPr>
          <w:trHeight w:val="283"/>
        </w:trPr>
        <w:tc>
          <w:tcPr>
            <w:tcW w:w="846" w:type="pct"/>
            <w:tcBorders>
              <w:top w:val="nil"/>
              <w:left w:val="nil"/>
              <w:bottom w:val="nil"/>
              <w:right w:val="nil"/>
            </w:tcBorders>
            <w:shd w:val="clear" w:color="auto" w:fill="auto"/>
            <w:tcMar>
              <w:top w:w="0" w:type="dxa"/>
              <w:left w:w="180" w:type="dxa"/>
              <w:bottom w:w="0" w:type="dxa"/>
              <w:right w:w="0" w:type="dxa"/>
            </w:tcMar>
            <w:vAlign w:val="center"/>
            <w:hideMark/>
          </w:tcPr>
          <w:p w14:paraId="32436EDE" w14:textId="77777777" w:rsidR="005E722E" w:rsidRPr="002E5531" w:rsidRDefault="005E722E" w:rsidP="005E722E">
            <w:pPr>
              <w:rPr>
                <w:rFonts w:ascii="Futura Lt BT" w:hAnsi="Futura Lt BT"/>
                <w:color w:val="005CA9"/>
                <w:sz w:val="16"/>
                <w:szCs w:val="16"/>
              </w:rPr>
            </w:pPr>
            <w:proofErr w:type="spellStart"/>
            <w:r w:rsidRPr="002E5531">
              <w:rPr>
                <w:rFonts w:ascii="Futura Lt BT" w:hAnsi="Futura Lt BT"/>
                <w:color w:val="005CA9"/>
                <w:sz w:val="16"/>
                <w:szCs w:val="16"/>
              </w:rPr>
              <w:t>Certif</w:t>
            </w:r>
            <w:proofErr w:type="spellEnd"/>
            <w:r w:rsidRPr="002E5531">
              <w:rPr>
                <w:rFonts w:ascii="Futura Lt BT" w:hAnsi="Futura Lt BT"/>
                <w:color w:val="005CA9"/>
                <w:sz w:val="16"/>
                <w:szCs w:val="16"/>
              </w:rPr>
              <w:t xml:space="preserve">. recebíveis imobiliários </w:t>
            </w:r>
          </w:p>
        </w:tc>
        <w:tc>
          <w:tcPr>
            <w:tcW w:w="321" w:type="pct"/>
            <w:tcBorders>
              <w:top w:val="nil"/>
              <w:left w:val="nil"/>
              <w:bottom w:val="nil"/>
              <w:right w:val="nil"/>
            </w:tcBorders>
            <w:shd w:val="clear" w:color="auto" w:fill="auto"/>
            <w:noWrap/>
            <w:vAlign w:val="center"/>
          </w:tcPr>
          <w:p w14:paraId="600118E8" w14:textId="69EB6516" w:rsidR="005E722E" w:rsidRPr="002E5531" w:rsidRDefault="005E722E" w:rsidP="005E722E">
            <w:pPr>
              <w:jc w:val="center"/>
              <w:rPr>
                <w:rFonts w:ascii="Futura Lt BT" w:hAnsi="Futura Lt BT" w:cs="Arial Unicode MS"/>
                <w:color w:val="005CA9"/>
                <w:sz w:val="16"/>
                <w:szCs w:val="16"/>
              </w:rPr>
            </w:pPr>
            <w:r>
              <w:rPr>
                <w:rFonts w:ascii="Futura Lt BT" w:hAnsi="Futura Lt BT" w:cs="Arial"/>
                <w:color w:val="005CA9"/>
                <w:sz w:val="16"/>
                <w:szCs w:val="16"/>
              </w:rPr>
              <w:t>-</w:t>
            </w:r>
          </w:p>
        </w:tc>
        <w:tc>
          <w:tcPr>
            <w:tcW w:w="342" w:type="pct"/>
            <w:tcBorders>
              <w:top w:val="nil"/>
              <w:left w:val="nil"/>
              <w:bottom w:val="nil"/>
              <w:right w:val="nil"/>
            </w:tcBorders>
            <w:shd w:val="clear" w:color="auto" w:fill="auto"/>
            <w:vAlign w:val="center"/>
          </w:tcPr>
          <w:p w14:paraId="2BFF1C53" w14:textId="26D6D96E" w:rsidR="005E722E" w:rsidRPr="002E5531" w:rsidRDefault="005E722E" w:rsidP="005E722E">
            <w:pPr>
              <w:jc w:val="center"/>
              <w:rPr>
                <w:rFonts w:ascii="Futura Lt BT" w:hAnsi="Futura Lt BT" w:cs="Arial Unicode MS"/>
                <w:color w:val="005CA9"/>
                <w:sz w:val="16"/>
                <w:szCs w:val="16"/>
              </w:rPr>
            </w:pPr>
            <w:r>
              <w:rPr>
                <w:rFonts w:ascii="Futura Lt BT" w:hAnsi="Futura Lt BT" w:cs="Arial"/>
                <w:color w:val="005CA9"/>
                <w:sz w:val="16"/>
                <w:szCs w:val="16"/>
              </w:rPr>
              <w:t>-</w:t>
            </w:r>
          </w:p>
        </w:tc>
        <w:tc>
          <w:tcPr>
            <w:tcW w:w="392" w:type="pct"/>
            <w:tcBorders>
              <w:top w:val="nil"/>
              <w:left w:val="nil"/>
              <w:bottom w:val="nil"/>
              <w:right w:val="nil"/>
            </w:tcBorders>
            <w:shd w:val="clear" w:color="auto" w:fill="auto"/>
            <w:noWrap/>
            <w:vAlign w:val="center"/>
          </w:tcPr>
          <w:p w14:paraId="25256974" w14:textId="4DED4A7B" w:rsidR="005E722E" w:rsidRPr="002E5531" w:rsidRDefault="005E722E" w:rsidP="005E722E">
            <w:pPr>
              <w:jc w:val="center"/>
              <w:rPr>
                <w:rFonts w:ascii="Futura Lt BT" w:hAnsi="Futura Lt BT" w:cs="Arial Unicode MS"/>
                <w:color w:val="005CA9"/>
                <w:sz w:val="16"/>
                <w:szCs w:val="16"/>
              </w:rPr>
            </w:pPr>
            <w:r>
              <w:rPr>
                <w:rFonts w:ascii="Futura Lt BT" w:hAnsi="Futura Lt BT" w:cs="Arial"/>
                <w:color w:val="005CA9"/>
                <w:sz w:val="16"/>
                <w:szCs w:val="16"/>
              </w:rPr>
              <w:t>-</w:t>
            </w:r>
          </w:p>
        </w:tc>
        <w:tc>
          <w:tcPr>
            <w:tcW w:w="392" w:type="pct"/>
            <w:tcBorders>
              <w:top w:val="nil"/>
              <w:left w:val="nil"/>
              <w:bottom w:val="nil"/>
              <w:right w:val="nil"/>
            </w:tcBorders>
            <w:shd w:val="clear" w:color="auto" w:fill="auto"/>
            <w:vAlign w:val="center"/>
          </w:tcPr>
          <w:p w14:paraId="274B5392" w14:textId="2DC637DF" w:rsidR="005E722E" w:rsidRPr="002E5531" w:rsidRDefault="005E722E" w:rsidP="005E722E">
            <w:pPr>
              <w:jc w:val="center"/>
              <w:rPr>
                <w:rFonts w:ascii="Futura Lt BT" w:hAnsi="Futura Lt BT" w:cs="Arial Unicode MS"/>
                <w:color w:val="005CA9"/>
                <w:sz w:val="16"/>
                <w:szCs w:val="16"/>
              </w:rPr>
            </w:pPr>
            <w:r>
              <w:rPr>
                <w:rFonts w:ascii="Futura Lt BT" w:hAnsi="Futura Lt BT" w:cs="Arial"/>
                <w:color w:val="005CA9"/>
                <w:sz w:val="16"/>
                <w:szCs w:val="16"/>
              </w:rPr>
              <w:t>-</w:t>
            </w:r>
          </w:p>
        </w:tc>
        <w:tc>
          <w:tcPr>
            <w:tcW w:w="392" w:type="pct"/>
            <w:tcBorders>
              <w:top w:val="nil"/>
              <w:left w:val="nil"/>
              <w:bottom w:val="nil"/>
              <w:right w:val="nil"/>
            </w:tcBorders>
            <w:shd w:val="clear" w:color="auto" w:fill="auto"/>
            <w:vAlign w:val="center"/>
          </w:tcPr>
          <w:p w14:paraId="0FD1C602" w14:textId="289E27E3" w:rsidR="005E722E" w:rsidRPr="002E5531" w:rsidRDefault="005E722E" w:rsidP="005E722E">
            <w:pPr>
              <w:jc w:val="right"/>
              <w:rPr>
                <w:rFonts w:ascii="Futura Lt BT" w:hAnsi="Futura Lt BT" w:cs="Arial Unicode MS"/>
                <w:color w:val="005CA9"/>
                <w:sz w:val="16"/>
                <w:szCs w:val="16"/>
              </w:rPr>
            </w:pPr>
            <w:r>
              <w:rPr>
                <w:rFonts w:ascii="Futura Lt BT" w:hAnsi="Futura Lt BT" w:cs="Arial"/>
                <w:color w:val="005CA9"/>
                <w:sz w:val="16"/>
                <w:szCs w:val="16"/>
              </w:rPr>
              <w:t>1.361.281</w:t>
            </w:r>
          </w:p>
        </w:tc>
        <w:tc>
          <w:tcPr>
            <w:tcW w:w="392" w:type="pct"/>
            <w:tcBorders>
              <w:top w:val="nil"/>
              <w:left w:val="nil"/>
              <w:bottom w:val="nil"/>
              <w:right w:val="nil"/>
            </w:tcBorders>
            <w:shd w:val="clear" w:color="auto" w:fill="auto"/>
            <w:noWrap/>
            <w:vAlign w:val="center"/>
          </w:tcPr>
          <w:p w14:paraId="7DA5F684" w14:textId="2E055E4A" w:rsidR="005E722E" w:rsidRPr="002E5531" w:rsidRDefault="005E722E" w:rsidP="005E722E">
            <w:pPr>
              <w:jc w:val="right"/>
              <w:rPr>
                <w:rFonts w:ascii="Futura Lt BT" w:hAnsi="Futura Lt BT" w:cs="Arial Unicode MS"/>
                <w:color w:val="005CA9"/>
                <w:sz w:val="16"/>
                <w:szCs w:val="16"/>
              </w:rPr>
            </w:pPr>
            <w:r>
              <w:rPr>
                <w:rFonts w:ascii="Futura Lt BT" w:hAnsi="Futura Lt BT" w:cs="Arial"/>
                <w:color w:val="005CA9"/>
                <w:sz w:val="16"/>
                <w:szCs w:val="16"/>
              </w:rPr>
              <w:t>1.207.013</w:t>
            </w:r>
          </w:p>
        </w:tc>
        <w:tc>
          <w:tcPr>
            <w:tcW w:w="372" w:type="pct"/>
            <w:tcBorders>
              <w:top w:val="nil"/>
              <w:left w:val="nil"/>
              <w:bottom w:val="nil"/>
              <w:right w:val="nil"/>
            </w:tcBorders>
            <w:shd w:val="clear" w:color="auto" w:fill="auto"/>
            <w:noWrap/>
            <w:vAlign w:val="center"/>
          </w:tcPr>
          <w:p w14:paraId="62EF2435" w14:textId="3734F5A0" w:rsidR="005E722E" w:rsidRPr="002E5531" w:rsidRDefault="005E722E" w:rsidP="005E722E">
            <w:pPr>
              <w:jc w:val="right"/>
              <w:rPr>
                <w:rFonts w:ascii="Futura Lt BT" w:hAnsi="Futura Lt BT" w:cs="Arial Unicode MS"/>
                <w:color w:val="005CA9"/>
                <w:sz w:val="16"/>
                <w:szCs w:val="16"/>
              </w:rPr>
            </w:pPr>
            <w:r>
              <w:rPr>
                <w:rFonts w:ascii="Futura Lt BT" w:hAnsi="Futura Lt BT" w:cs="Arial"/>
                <w:color w:val="005CA9"/>
                <w:sz w:val="16"/>
                <w:szCs w:val="16"/>
              </w:rPr>
              <w:t>154.268</w:t>
            </w:r>
          </w:p>
        </w:tc>
        <w:tc>
          <w:tcPr>
            <w:tcW w:w="392" w:type="pct"/>
            <w:tcBorders>
              <w:top w:val="nil"/>
              <w:left w:val="nil"/>
              <w:bottom w:val="nil"/>
              <w:right w:val="nil"/>
            </w:tcBorders>
            <w:shd w:val="clear" w:color="auto" w:fill="auto"/>
            <w:noWrap/>
            <w:vAlign w:val="center"/>
          </w:tcPr>
          <w:p w14:paraId="0B4CE1A5" w14:textId="2C3FCF0F" w:rsidR="005E722E" w:rsidRPr="002E5531" w:rsidRDefault="005E722E" w:rsidP="005E722E">
            <w:pPr>
              <w:jc w:val="right"/>
              <w:rPr>
                <w:rFonts w:ascii="Futura Lt BT" w:hAnsi="Futura Lt BT" w:cs="Arial Unicode MS"/>
                <w:color w:val="005CA9"/>
                <w:sz w:val="16"/>
                <w:szCs w:val="16"/>
              </w:rPr>
            </w:pPr>
            <w:r>
              <w:rPr>
                <w:rFonts w:ascii="Futura Lt BT" w:hAnsi="Futura Lt BT" w:cs="Arial"/>
                <w:color w:val="005CA9"/>
                <w:sz w:val="16"/>
                <w:szCs w:val="16"/>
              </w:rPr>
              <w:t>1.361.281</w:t>
            </w:r>
          </w:p>
        </w:tc>
        <w:tc>
          <w:tcPr>
            <w:tcW w:w="392" w:type="pct"/>
            <w:tcBorders>
              <w:top w:val="nil"/>
              <w:left w:val="nil"/>
              <w:bottom w:val="nil"/>
              <w:right w:val="nil"/>
            </w:tcBorders>
            <w:shd w:val="clear" w:color="auto" w:fill="auto"/>
            <w:noWrap/>
            <w:vAlign w:val="center"/>
          </w:tcPr>
          <w:p w14:paraId="1F7928FF" w14:textId="74BB6CA5" w:rsidR="005E722E" w:rsidRPr="002E5531" w:rsidRDefault="005E722E" w:rsidP="005E722E">
            <w:pPr>
              <w:jc w:val="right"/>
              <w:rPr>
                <w:rFonts w:ascii="Futura Lt BT" w:hAnsi="Futura Lt BT"/>
                <w:color w:val="005CA9"/>
                <w:sz w:val="16"/>
                <w:szCs w:val="16"/>
              </w:rPr>
            </w:pPr>
            <w:r>
              <w:rPr>
                <w:rFonts w:ascii="Futura Lt BT" w:hAnsi="Futura Lt BT" w:cs="Arial"/>
                <w:color w:val="005CA9"/>
                <w:sz w:val="16"/>
                <w:szCs w:val="16"/>
              </w:rPr>
              <w:t>1.275.356</w:t>
            </w:r>
          </w:p>
        </w:tc>
        <w:tc>
          <w:tcPr>
            <w:tcW w:w="392" w:type="pct"/>
            <w:tcBorders>
              <w:top w:val="nil"/>
              <w:left w:val="nil"/>
              <w:bottom w:val="nil"/>
              <w:right w:val="nil"/>
            </w:tcBorders>
            <w:shd w:val="clear" w:color="auto" w:fill="auto"/>
            <w:noWrap/>
            <w:vAlign w:val="center"/>
          </w:tcPr>
          <w:p w14:paraId="06267F01" w14:textId="27306A44" w:rsidR="005E722E" w:rsidRPr="002E5531" w:rsidRDefault="005E722E" w:rsidP="005E722E">
            <w:pPr>
              <w:jc w:val="right"/>
              <w:rPr>
                <w:rFonts w:ascii="Futura Lt BT" w:hAnsi="Futura Lt BT"/>
                <w:color w:val="005CA9"/>
                <w:sz w:val="16"/>
                <w:szCs w:val="16"/>
              </w:rPr>
            </w:pPr>
            <w:r>
              <w:rPr>
                <w:rFonts w:ascii="Futura Lt BT" w:hAnsi="Futura Lt BT" w:cs="Arial"/>
                <w:color w:val="005CA9"/>
                <w:sz w:val="16"/>
                <w:szCs w:val="16"/>
              </w:rPr>
              <w:t>54.630</w:t>
            </w:r>
          </w:p>
        </w:tc>
        <w:tc>
          <w:tcPr>
            <w:tcW w:w="375" w:type="pct"/>
            <w:tcBorders>
              <w:top w:val="nil"/>
              <w:left w:val="nil"/>
              <w:bottom w:val="nil"/>
              <w:right w:val="nil"/>
            </w:tcBorders>
            <w:shd w:val="clear" w:color="auto" w:fill="auto"/>
            <w:noWrap/>
            <w:vAlign w:val="center"/>
          </w:tcPr>
          <w:p w14:paraId="0DE2FDF7" w14:textId="73115267" w:rsidR="005E722E" w:rsidRPr="002E5531" w:rsidRDefault="005E722E" w:rsidP="005E722E">
            <w:pPr>
              <w:jc w:val="right"/>
              <w:rPr>
                <w:rFonts w:ascii="Futura Lt BT" w:hAnsi="Futura Lt BT"/>
                <w:color w:val="005CA9"/>
                <w:sz w:val="16"/>
                <w:szCs w:val="16"/>
              </w:rPr>
            </w:pPr>
            <w:r>
              <w:rPr>
                <w:rFonts w:ascii="Futura Lt BT" w:hAnsi="Futura Lt BT" w:cs="Arial"/>
                <w:color w:val="005CA9"/>
                <w:sz w:val="16"/>
                <w:szCs w:val="16"/>
              </w:rPr>
              <w:t>1.329.986</w:t>
            </w:r>
          </w:p>
        </w:tc>
      </w:tr>
      <w:tr w:rsidR="005E722E" w:rsidRPr="00FF70C1" w14:paraId="535A301E" w14:textId="77777777" w:rsidTr="00D64A9D">
        <w:trPr>
          <w:trHeight w:val="283"/>
        </w:trPr>
        <w:tc>
          <w:tcPr>
            <w:tcW w:w="846" w:type="pct"/>
            <w:tcBorders>
              <w:top w:val="nil"/>
              <w:left w:val="nil"/>
              <w:bottom w:val="nil"/>
              <w:right w:val="nil"/>
            </w:tcBorders>
            <w:shd w:val="clear" w:color="auto" w:fill="auto"/>
            <w:tcMar>
              <w:top w:w="0" w:type="dxa"/>
              <w:left w:w="180" w:type="dxa"/>
              <w:bottom w:w="0" w:type="dxa"/>
              <w:right w:w="0" w:type="dxa"/>
            </w:tcMar>
            <w:vAlign w:val="center"/>
            <w:hideMark/>
          </w:tcPr>
          <w:p w14:paraId="1F41010B" w14:textId="77777777" w:rsidR="005E722E" w:rsidRPr="002E5531" w:rsidRDefault="005E722E" w:rsidP="005E722E">
            <w:pPr>
              <w:rPr>
                <w:rFonts w:ascii="Futura Lt BT" w:hAnsi="Futura Lt BT"/>
                <w:color w:val="005CA9"/>
                <w:sz w:val="16"/>
                <w:szCs w:val="16"/>
              </w:rPr>
            </w:pPr>
            <w:r w:rsidRPr="002E5531">
              <w:rPr>
                <w:rFonts w:ascii="Futura Lt BT" w:hAnsi="Futura Lt BT"/>
                <w:color w:val="005CA9"/>
                <w:sz w:val="16"/>
                <w:szCs w:val="16"/>
              </w:rPr>
              <w:t>Ações</w:t>
            </w:r>
          </w:p>
        </w:tc>
        <w:tc>
          <w:tcPr>
            <w:tcW w:w="321" w:type="pct"/>
            <w:tcBorders>
              <w:top w:val="nil"/>
              <w:left w:val="nil"/>
              <w:bottom w:val="nil"/>
              <w:right w:val="nil"/>
            </w:tcBorders>
            <w:shd w:val="clear" w:color="auto" w:fill="auto"/>
            <w:vAlign w:val="center"/>
          </w:tcPr>
          <w:p w14:paraId="1BD1D6D8" w14:textId="7D69B6AE" w:rsidR="005E722E" w:rsidRPr="002E5531" w:rsidRDefault="005E722E" w:rsidP="005E722E">
            <w:pPr>
              <w:jc w:val="right"/>
              <w:rPr>
                <w:rFonts w:ascii="Futura Lt BT" w:hAnsi="Futura Lt BT" w:cs="Arial Unicode MS"/>
                <w:color w:val="005CA9"/>
                <w:sz w:val="16"/>
                <w:szCs w:val="16"/>
              </w:rPr>
            </w:pPr>
            <w:r>
              <w:rPr>
                <w:rFonts w:ascii="Futura Lt BT" w:hAnsi="Futura Lt BT" w:cs="Arial"/>
                <w:color w:val="005CA9"/>
                <w:sz w:val="16"/>
                <w:szCs w:val="16"/>
              </w:rPr>
              <w:t>27.749</w:t>
            </w:r>
          </w:p>
        </w:tc>
        <w:tc>
          <w:tcPr>
            <w:tcW w:w="342" w:type="pct"/>
            <w:tcBorders>
              <w:top w:val="nil"/>
              <w:left w:val="nil"/>
              <w:bottom w:val="nil"/>
              <w:right w:val="nil"/>
            </w:tcBorders>
            <w:shd w:val="clear" w:color="auto" w:fill="auto"/>
            <w:vAlign w:val="center"/>
          </w:tcPr>
          <w:p w14:paraId="76A53752" w14:textId="11C68989" w:rsidR="005E722E" w:rsidRPr="002E5531" w:rsidRDefault="005E722E" w:rsidP="005E722E">
            <w:pPr>
              <w:jc w:val="center"/>
              <w:rPr>
                <w:rFonts w:ascii="Futura Lt BT" w:hAnsi="Futura Lt BT" w:cs="Arial Unicode MS"/>
                <w:color w:val="005CA9"/>
                <w:sz w:val="16"/>
                <w:szCs w:val="16"/>
              </w:rPr>
            </w:pPr>
            <w:r>
              <w:rPr>
                <w:rFonts w:ascii="Futura Lt BT" w:hAnsi="Futura Lt BT" w:cs="Arial"/>
                <w:color w:val="005CA9"/>
                <w:sz w:val="16"/>
                <w:szCs w:val="16"/>
              </w:rPr>
              <w:t>-</w:t>
            </w:r>
          </w:p>
        </w:tc>
        <w:tc>
          <w:tcPr>
            <w:tcW w:w="392" w:type="pct"/>
            <w:tcBorders>
              <w:top w:val="nil"/>
              <w:left w:val="nil"/>
              <w:bottom w:val="nil"/>
              <w:right w:val="nil"/>
            </w:tcBorders>
            <w:shd w:val="clear" w:color="auto" w:fill="auto"/>
            <w:noWrap/>
            <w:vAlign w:val="center"/>
          </w:tcPr>
          <w:p w14:paraId="5C2BD9C2" w14:textId="24335F96" w:rsidR="005E722E" w:rsidRPr="002E5531" w:rsidRDefault="005E722E" w:rsidP="005E722E">
            <w:pPr>
              <w:jc w:val="center"/>
              <w:rPr>
                <w:rFonts w:ascii="Futura Lt BT" w:hAnsi="Futura Lt BT" w:cs="Arial Unicode MS"/>
                <w:color w:val="005CA9"/>
                <w:sz w:val="16"/>
                <w:szCs w:val="16"/>
              </w:rPr>
            </w:pPr>
            <w:r>
              <w:rPr>
                <w:rFonts w:ascii="Futura Lt BT" w:hAnsi="Futura Lt BT" w:cs="Arial"/>
                <w:color w:val="005CA9"/>
                <w:sz w:val="16"/>
                <w:szCs w:val="16"/>
              </w:rPr>
              <w:t>-</w:t>
            </w:r>
          </w:p>
        </w:tc>
        <w:tc>
          <w:tcPr>
            <w:tcW w:w="392" w:type="pct"/>
            <w:tcBorders>
              <w:top w:val="nil"/>
              <w:left w:val="nil"/>
              <w:bottom w:val="nil"/>
              <w:right w:val="nil"/>
            </w:tcBorders>
            <w:shd w:val="clear" w:color="auto" w:fill="auto"/>
            <w:vAlign w:val="center"/>
          </w:tcPr>
          <w:p w14:paraId="194DD7A6" w14:textId="6D19A97E" w:rsidR="005E722E" w:rsidRPr="002E5531" w:rsidRDefault="005E722E" w:rsidP="005E722E">
            <w:pPr>
              <w:jc w:val="center"/>
              <w:rPr>
                <w:rFonts w:ascii="Futura Lt BT" w:hAnsi="Futura Lt BT" w:cs="Arial Unicode MS"/>
                <w:color w:val="005CA9"/>
                <w:sz w:val="16"/>
                <w:szCs w:val="16"/>
              </w:rPr>
            </w:pPr>
            <w:r>
              <w:rPr>
                <w:rFonts w:ascii="Futura Lt BT" w:hAnsi="Futura Lt BT" w:cs="Arial"/>
                <w:color w:val="005CA9"/>
                <w:sz w:val="16"/>
                <w:szCs w:val="16"/>
              </w:rPr>
              <w:t>-</w:t>
            </w:r>
          </w:p>
        </w:tc>
        <w:tc>
          <w:tcPr>
            <w:tcW w:w="392" w:type="pct"/>
            <w:tcBorders>
              <w:top w:val="nil"/>
              <w:left w:val="nil"/>
              <w:bottom w:val="nil"/>
              <w:right w:val="nil"/>
            </w:tcBorders>
            <w:shd w:val="clear" w:color="auto" w:fill="auto"/>
            <w:vAlign w:val="center"/>
          </w:tcPr>
          <w:p w14:paraId="5A56AB8F" w14:textId="60577653" w:rsidR="005E722E" w:rsidRPr="002E5531" w:rsidRDefault="005E722E" w:rsidP="005E722E">
            <w:pPr>
              <w:jc w:val="center"/>
              <w:rPr>
                <w:rFonts w:ascii="Futura Lt BT" w:hAnsi="Futura Lt BT" w:cs="Arial Unicode MS"/>
                <w:color w:val="005CA9"/>
                <w:sz w:val="16"/>
                <w:szCs w:val="16"/>
              </w:rPr>
            </w:pPr>
            <w:r>
              <w:rPr>
                <w:rFonts w:ascii="Futura Lt BT" w:hAnsi="Futura Lt BT" w:cs="Arial"/>
                <w:color w:val="005CA9"/>
                <w:sz w:val="16"/>
                <w:szCs w:val="16"/>
              </w:rPr>
              <w:t>-</w:t>
            </w:r>
          </w:p>
        </w:tc>
        <w:tc>
          <w:tcPr>
            <w:tcW w:w="392" w:type="pct"/>
            <w:tcBorders>
              <w:top w:val="nil"/>
              <w:left w:val="nil"/>
              <w:bottom w:val="nil"/>
              <w:right w:val="nil"/>
            </w:tcBorders>
            <w:shd w:val="clear" w:color="auto" w:fill="auto"/>
            <w:noWrap/>
            <w:vAlign w:val="center"/>
          </w:tcPr>
          <w:p w14:paraId="4A0065E4" w14:textId="78DC0095" w:rsidR="005E722E" w:rsidRPr="002E5531" w:rsidRDefault="005E722E" w:rsidP="005E722E">
            <w:pPr>
              <w:jc w:val="right"/>
              <w:rPr>
                <w:rFonts w:ascii="Futura Lt BT" w:hAnsi="Futura Lt BT" w:cs="Arial Unicode MS"/>
                <w:color w:val="005CA9"/>
                <w:sz w:val="16"/>
                <w:szCs w:val="16"/>
              </w:rPr>
            </w:pPr>
            <w:r>
              <w:rPr>
                <w:rFonts w:ascii="Futura Lt BT" w:hAnsi="Futura Lt BT" w:cs="Arial"/>
                <w:color w:val="005CA9"/>
                <w:sz w:val="16"/>
                <w:szCs w:val="16"/>
              </w:rPr>
              <w:t>78.259</w:t>
            </w:r>
          </w:p>
        </w:tc>
        <w:tc>
          <w:tcPr>
            <w:tcW w:w="372" w:type="pct"/>
            <w:tcBorders>
              <w:top w:val="nil"/>
              <w:left w:val="nil"/>
              <w:bottom w:val="nil"/>
              <w:right w:val="nil"/>
            </w:tcBorders>
            <w:shd w:val="clear" w:color="auto" w:fill="auto"/>
            <w:noWrap/>
            <w:vAlign w:val="center"/>
          </w:tcPr>
          <w:p w14:paraId="0C51A69C" w14:textId="06F4E91D" w:rsidR="005E722E" w:rsidRPr="002E5531" w:rsidRDefault="005E722E" w:rsidP="005E722E">
            <w:pPr>
              <w:jc w:val="right"/>
              <w:rPr>
                <w:rFonts w:ascii="Futura Lt BT" w:hAnsi="Futura Lt BT" w:cs="Arial Unicode MS"/>
                <w:color w:val="005CA9"/>
                <w:sz w:val="16"/>
                <w:szCs w:val="16"/>
              </w:rPr>
            </w:pPr>
            <w:r>
              <w:rPr>
                <w:rFonts w:ascii="Futura Lt BT" w:hAnsi="Futura Lt BT" w:cs="Arial"/>
                <w:color w:val="005CA9"/>
                <w:sz w:val="16"/>
                <w:szCs w:val="16"/>
              </w:rPr>
              <w:t>(50.510)</w:t>
            </w:r>
          </w:p>
        </w:tc>
        <w:tc>
          <w:tcPr>
            <w:tcW w:w="392" w:type="pct"/>
            <w:tcBorders>
              <w:top w:val="nil"/>
              <w:left w:val="nil"/>
              <w:bottom w:val="nil"/>
              <w:right w:val="nil"/>
            </w:tcBorders>
            <w:shd w:val="clear" w:color="auto" w:fill="auto"/>
            <w:noWrap/>
            <w:vAlign w:val="center"/>
          </w:tcPr>
          <w:p w14:paraId="33716CCA" w14:textId="162E2811" w:rsidR="005E722E" w:rsidRPr="002E5531" w:rsidRDefault="005E722E" w:rsidP="005E722E">
            <w:pPr>
              <w:jc w:val="right"/>
              <w:rPr>
                <w:rFonts w:ascii="Futura Lt BT" w:hAnsi="Futura Lt BT" w:cs="Arial Unicode MS"/>
                <w:color w:val="005CA9"/>
                <w:sz w:val="16"/>
                <w:szCs w:val="16"/>
              </w:rPr>
            </w:pPr>
            <w:r>
              <w:rPr>
                <w:rFonts w:ascii="Futura Lt BT" w:hAnsi="Futura Lt BT" w:cs="Arial"/>
                <w:color w:val="005CA9"/>
                <w:sz w:val="16"/>
                <w:szCs w:val="16"/>
              </w:rPr>
              <w:t>27.749</w:t>
            </w:r>
          </w:p>
        </w:tc>
        <w:tc>
          <w:tcPr>
            <w:tcW w:w="392" w:type="pct"/>
            <w:tcBorders>
              <w:top w:val="nil"/>
              <w:left w:val="nil"/>
              <w:bottom w:val="nil"/>
              <w:right w:val="nil"/>
            </w:tcBorders>
            <w:shd w:val="clear" w:color="auto" w:fill="auto"/>
            <w:noWrap/>
            <w:vAlign w:val="center"/>
          </w:tcPr>
          <w:p w14:paraId="21674B1D" w14:textId="086D67BE" w:rsidR="005E722E" w:rsidRPr="002E5531" w:rsidRDefault="005E722E" w:rsidP="005E722E">
            <w:pPr>
              <w:jc w:val="right"/>
              <w:rPr>
                <w:rFonts w:ascii="Futura Lt BT" w:hAnsi="Futura Lt BT"/>
                <w:color w:val="005CA9"/>
                <w:sz w:val="16"/>
                <w:szCs w:val="16"/>
              </w:rPr>
            </w:pPr>
            <w:r>
              <w:rPr>
                <w:rFonts w:ascii="Futura Lt BT" w:hAnsi="Futura Lt BT" w:cs="Arial"/>
                <w:color w:val="005CA9"/>
                <w:sz w:val="16"/>
                <w:szCs w:val="16"/>
              </w:rPr>
              <w:t>78.253</w:t>
            </w:r>
          </w:p>
        </w:tc>
        <w:tc>
          <w:tcPr>
            <w:tcW w:w="392" w:type="pct"/>
            <w:tcBorders>
              <w:top w:val="nil"/>
              <w:left w:val="nil"/>
              <w:bottom w:val="nil"/>
              <w:right w:val="nil"/>
            </w:tcBorders>
            <w:shd w:val="clear" w:color="auto" w:fill="auto"/>
            <w:noWrap/>
            <w:vAlign w:val="center"/>
          </w:tcPr>
          <w:p w14:paraId="12B96730" w14:textId="4F7CF2F8" w:rsidR="005E722E" w:rsidRPr="002E5531" w:rsidRDefault="005E722E" w:rsidP="005E722E">
            <w:pPr>
              <w:jc w:val="right"/>
              <w:rPr>
                <w:rFonts w:ascii="Futura Lt BT" w:hAnsi="Futura Lt BT"/>
                <w:color w:val="005CA9"/>
                <w:sz w:val="16"/>
                <w:szCs w:val="16"/>
              </w:rPr>
            </w:pPr>
            <w:r>
              <w:rPr>
                <w:rFonts w:ascii="Futura Lt BT" w:hAnsi="Futura Lt BT" w:cs="Arial"/>
                <w:color w:val="005CA9"/>
                <w:sz w:val="16"/>
                <w:szCs w:val="16"/>
              </w:rPr>
              <w:t>(45.525)</w:t>
            </w:r>
          </w:p>
        </w:tc>
        <w:tc>
          <w:tcPr>
            <w:tcW w:w="375" w:type="pct"/>
            <w:tcBorders>
              <w:top w:val="nil"/>
              <w:left w:val="nil"/>
              <w:bottom w:val="nil"/>
              <w:right w:val="nil"/>
            </w:tcBorders>
            <w:shd w:val="clear" w:color="auto" w:fill="auto"/>
            <w:noWrap/>
            <w:vAlign w:val="center"/>
          </w:tcPr>
          <w:p w14:paraId="6DB85322" w14:textId="1D278BCB" w:rsidR="005E722E" w:rsidRPr="002E5531" w:rsidRDefault="005E722E" w:rsidP="005E722E">
            <w:pPr>
              <w:jc w:val="right"/>
              <w:rPr>
                <w:rFonts w:ascii="Futura Lt BT" w:hAnsi="Futura Lt BT"/>
                <w:color w:val="005CA9"/>
                <w:sz w:val="16"/>
                <w:szCs w:val="16"/>
              </w:rPr>
            </w:pPr>
            <w:r>
              <w:rPr>
                <w:rFonts w:ascii="Futura Lt BT" w:hAnsi="Futura Lt BT" w:cs="Arial"/>
                <w:color w:val="005CA9"/>
                <w:sz w:val="16"/>
                <w:szCs w:val="16"/>
              </w:rPr>
              <w:t>32.728</w:t>
            </w:r>
          </w:p>
        </w:tc>
      </w:tr>
      <w:tr w:rsidR="005E722E" w:rsidRPr="00FF70C1" w14:paraId="2C7F08F5" w14:textId="77777777" w:rsidTr="00D64A9D">
        <w:trPr>
          <w:trHeight w:val="283"/>
        </w:trPr>
        <w:tc>
          <w:tcPr>
            <w:tcW w:w="846" w:type="pct"/>
            <w:tcBorders>
              <w:top w:val="nil"/>
              <w:left w:val="nil"/>
              <w:bottom w:val="nil"/>
              <w:right w:val="nil"/>
            </w:tcBorders>
            <w:shd w:val="clear" w:color="auto" w:fill="auto"/>
            <w:tcMar>
              <w:top w:w="0" w:type="dxa"/>
              <w:left w:w="180" w:type="dxa"/>
              <w:bottom w:w="0" w:type="dxa"/>
              <w:right w:w="0" w:type="dxa"/>
            </w:tcMar>
            <w:vAlign w:val="center"/>
          </w:tcPr>
          <w:p w14:paraId="1CA4B1CA" w14:textId="6C3C76EE" w:rsidR="005E722E" w:rsidRPr="002E5531" w:rsidRDefault="005E722E" w:rsidP="005E722E">
            <w:pPr>
              <w:rPr>
                <w:rFonts w:ascii="Futura Lt BT" w:hAnsi="Futura Lt BT"/>
                <w:color w:val="005CA9"/>
                <w:sz w:val="16"/>
                <w:szCs w:val="16"/>
              </w:rPr>
            </w:pPr>
            <w:r w:rsidRPr="002E5531">
              <w:rPr>
                <w:rFonts w:ascii="Futura Lt BT" w:hAnsi="Futura Lt BT"/>
                <w:color w:val="005CA9"/>
                <w:sz w:val="16"/>
                <w:szCs w:val="16"/>
              </w:rPr>
              <w:t>Letras financeiras</w:t>
            </w:r>
          </w:p>
        </w:tc>
        <w:tc>
          <w:tcPr>
            <w:tcW w:w="321" w:type="pct"/>
            <w:tcBorders>
              <w:top w:val="nil"/>
              <w:left w:val="nil"/>
              <w:bottom w:val="nil"/>
              <w:right w:val="nil"/>
            </w:tcBorders>
            <w:shd w:val="clear" w:color="auto" w:fill="auto"/>
            <w:vAlign w:val="center"/>
          </w:tcPr>
          <w:p w14:paraId="7545554A" w14:textId="2E071FB9" w:rsidR="005E722E" w:rsidRPr="002E5531" w:rsidRDefault="005E722E" w:rsidP="005E722E">
            <w:pPr>
              <w:jc w:val="center"/>
              <w:rPr>
                <w:rFonts w:ascii="Futura Lt BT" w:hAnsi="Futura Lt BT" w:cs="Arial Unicode MS"/>
                <w:color w:val="005CA9"/>
                <w:sz w:val="16"/>
                <w:szCs w:val="16"/>
              </w:rPr>
            </w:pPr>
            <w:r>
              <w:rPr>
                <w:rFonts w:ascii="Futura Lt BT" w:hAnsi="Futura Lt BT" w:cs="Arial"/>
                <w:color w:val="005CA9"/>
                <w:sz w:val="16"/>
                <w:szCs w:val="16"/>
              </w:rPr>
              <w:t>-</w:t>
            </w:r>
          </w:p>
        </w:tc>
        <w:tc>
          <w:tcPr>
            <w:tcW w:w="342" w:type="pct"/>
            <w:tcBorders>
              <w:top w:val="nil"/>
              <w:left w:val="nil"/>
              <w:bottom w:val="nil"/>
              <w:right w:val="nil"/>
            </w:tcBorders>
            <w:shd w:val="clear" w:color="auto" w:fill="auto"/>
            <w:vAlign w:val="center"/>
          </w:tcPr>
          <w:p w14:paraId="7FE5FFF3" w14:textId="007DD10F" w:rsidR="005E722E" w:rsidRPr="002E5531" w:rsidRDefault="005E722E" w:rsidP="005E722E">
            <w:pPr>
              <w:jc w:val="center"/>
              <w:rPr>
                <w:rFonts w:ascii="Futura Lt BT" w:hAnsi="Futura Lt BT" w:cs="Arial Unicode MS"/>
                <w:color w:val="005CA9"/>
                <w:sz w:val="16"/>
                <w:szCs w:val="16"/>
              </w:rPr>
            </w:pPr>
            <w:r>
              <w:rPr>
                <w:rFonts w:ascii="Futura Lt BT" w:hAnsi="Futura Lt BT" w:cs="Arial"/>
                <w:color w:val="005CA9"/>
                <w:sz w:val="16"/>
                <w:szCs w:val="16"/>
              </w:rPr>
              <w:t>-</w:t>
            </w:r>
          </w:p>
        </w:tc>
        <w:tc>
          <w:tcPr>
            <w:tcW w:w="392" w:type="pct"/>
            <w:tcBorders>
              <w:top w:val="nil"/>
              <w:left w:val="nil"/>
              <w:bottom w:val="nil"/>
              <w:right w:val="nil"/>
            </w:tcBorders>
            <w:shd w:val="clear" w:color="auto" w:fill="auto"/>
            <w:noWrap/>
            <w:vAlign w:val="center"/>
          </w:tcPr>
          <w:p w14:paraId="35990816" w14:textId="5CCE56B3" w:rsidR="005E722E" w:rsidRPr="002E5531" w:rsidRDefault="005E722E" w:rsidP="005E722E">
            <w:pPr>
              <w:jc w:val="center"/>
              <w:rPr>
                <w:rFonts w:ascii="Futura Lt BT" w:hAnsi="Futura Lt BT" w:cs="Arial Unicode MS"/>
                <w:color w:val="005CA9"/>
                <w:sz w:val="16"/>
                <w:szCs w:val="16"/>
              </w:rPr>
            </w:pPr>
            <w:r>
              <w:rPr>
                <w:rFonts w:ascii="Futura Lt BT" w:hAnsi="Futura Lt BT" w:cs="Arial"/>
                <w:color w:val="005CA9"/>
                <w:sz w:val="16"/>
                <w:szCs w:val="16"/>
              </w:rPr>
              <w:t>-</w:t>
            </w:r>
          </w:p>
        </w:tc>
        <w:tc>
          <w:tcPr>
            <w:tcW w:w="392" w:type="pct"/>
            <w:tcBorders>
              <w:top w:val="nil"/>
              <w:left w:val="nil"/>
              <w:bottom w:val="nil"/>
              <w:right w:val="nil"/>
            </w:tcBorders>
            <w:shd w:val="clear" w:color="auto" w:fill="auto"/>
            <w:vAlign w:val="center"/>
          </w:tcPr>
          <w:p w14:paraId="4AD802BE" w14:textId="3CE6728F" w:rsidR="005E722E" w:rsidRPr="002E5531" w:rsidRDefault="005E722E" w:rsidP="005E722E">
            <w:pPr>
              <w:jc w:val="center"/>
              <w:rPr>
                <w:rFonts w:ascii="Futura Lt BT" w:hAnsi="Futura Lt BT" w:cs="Arial Unicode MS"/>
                <w:color w:val="005CA9"/>
                <w:sz w:val="16"/>
                <w:szCs w:val="16"/>
              </w:rPr>
            </w:pPr>
            <w:r>
              <w:rPr>
                <w:rFonts w:ascii="Futura Lt BT" w:hAnsi="Futura Lt BT" w:cs="Arial"/>
                <w:color w:val="005CA9"/>
                <w:sz w:val="16"/>
                <w:szCs w:val="16"/>
              </w:rPr>
              <w:t>-</w:t>
            </w:r>
          </w:p>
        </w:tc>
        <w:tc>
          <w:tcPr>
            <w:tcW w:w="392" w:type="pct"/>
            <w:tcBorders>
              <w:top w:val="nil"/>
              <w:left w:val="nil"/>
              <w:bottom w:val="nil"/>
              <w:right w:val="nil"/>
            </w:tcBorders>
            <w:shd w:val="clear" w:color="auto" w:fill="auto"/>
            <w:vAlign w:val="center"/>
          </w:tcPr>
          <w:p w14:paraId="5BEE0931" w14:textId="0C1A7CE4" w:rsidR="005E722E" w:rsidRPr="002E5531" w:rsidRDefault="005E722E" w:rsidP="005E722E">
            <w:pPr>
              <w:jc w:val="right"/>
              <w:rPr>
                <w:rFonts w:ascii="Futura Lt BT" w:hAnsi="Futura Lt BT" w:cs="Arial Unicode MS"/>
                <w:color w:val="005CA9"/>
                <w:sz w:val="16"/>
                <w:szCs w:val="16"/>
              </w:rPr>
            </w:pPr>
            <w:r>
              <w:rPr>
                <w:rFonts w:ascii="Futura Lt BT" w:hAnsi="Futura Lt BT" w:cs="Arial"/>
                <w:color w:val="005CA9"/>
                <w:sz w:val="16"/>
                <w:szCs w:val="16"/>
              </w:rPr>
              <w:t>5.317.631</w:t>
            </w:r>
          </w:p>
        </w:tc>
        <w:tc>
          <w:tcPr>
            <w:tcW w:w="392" w:type="pct"/>
            <w:tcBorders>
              <w:top w:val="nil"/>
              <w:left w:val="nil"/>
              <w:bottom w:val="nil"/>
              <w:right w:val="nil"/>
            </w:tcBorders>
            <w:shd w:val="clear" w:color="auto" w:fill="auto"/>
            <w:noWrap/>
            <w:vAlign w:val="center"/>
          </w:tcPr>
          <w:p w14:paraId="55E3724B" w14:textId="00371D5C" w:rsidR="005E722E" w:rsidRPr="002E5531" w:rsidRDefault="005E722E" w:rsidP="005E722E">
            <w:pPr>
              <w:jc w:val="right"/>
              <w:rPr>
                <w:rFonts w:ascii="Futura Lt BT" w:hAnsi="Futura Lt BT" w:cs="Arial Unicode MS"/>
                <w:color w:val="005CA9"/>
                <w:sz w:val="16"/>
                <w:szCs w:val="16"/>
              </w:rPr>
            </w:pPr>
            <w:r>
              <w:rPr>
                <w:rFonts w:ascii="Futura Lt BT" w:hAnsi="Futura Lt BT" w:cs="Arial"/>
                <w:color w:val="005CA9"/>
                <w:sz w:val="16"/>
                <w:szCs w:val="16"/>
              </w:rPr>
              <w:t>5.142.479</w:t>
            </w:r>
          </w:p>
        </w:tc>
        <w:tc>
          <w:tcPr>
            <w:tcW w:w="372" w:type="pct"/>
            <w:tcBorders>
              <w:top w:val="nil"/>
              <w:left w:val="nil"/>
              <w:bottom w:val="nil"/>
              <w:right w:val="nil"/>
            </w:tcBorders>
            <w:shd w:val="clear" w:color="auto" w:fill="auto"/>
            <w:noWrap/>
            <w:vAlign w:val="center"/>
          </w:tcPr>
          <w:p w14:paraId="11A48AC1" w14:textId="612A171F" w:rsidR="005E722E" w:rsidRPr="002E5531" w:rsidRDefault="005E722E" w:rsidP="005E722E">
            <w:pPr>
              <w:jc w:val="right"/>
              <w:rPr>
                <w:rFonts w:ascii="Futura Lt BT" w:hAnsi="Futura Lt BT" w:cs="Arial Unicode MS"/>
                <w:color w:val="005CA9"/>
                <w:sz w:val="16"/>
                <w:szCs w:val="16"/>
              </w:rPr>
            </w:pPr>
            <w:r>
              <w:rPr>
                <w:rFonts w:ascii="Futura Lt BT" w:hAnsi="Futura Lt BT" w:cs="Arial"/>
                <w:color w:val="005CA9"/>
                <w:sz w:val="16"/>
                <w:szCs w:val="16"/>
              </w:rPr>
              <w:t>175.152</w:t>
            </w:r>
          </w:p>
        </w:tc>
        <w:tc>
          <w:tcPr>
            <w:tcW w:w="392" w:type="pct"/>
            <w:tcBorders>
              <w:top w:val="nil"/>
              <w:left w:val="nil"/>
              <w:bottom w:val="nil"/>
              <w:right w:val="nil"/>
            </w:tcBorders>
            <w:shd w:val="clear" w:color="auto" w:fill="auto"/>
            <w:noWrap/>
            <w:vAlign w:val="center"/>
          </w:tcPr>
          <w:p w14:paraId="706BC9FA" w14:textId="13D07522" w:rsidR="005E722E" w:rsidRPr="002E5531" w:rsidRDefault="005E722E" w:rsidP="005E722E">
            <w:pPr>
              <w:jc w:val="right"/>
              <w:rPr>
                <w:rFonts w:ascii="Futura Lt BT" w:hAnsi="Futura Lt BT" w:cs="Arial Unicode MS"/>
                <w:color w:val="005CA9"/>
                <w:sz w:val="16"/>
                <w:szCs w:val="16"/>
              </w:rPr>
            </w:pPr>
            <w:r>
              <w:rPr>
                <w:rFonts w:ascii="Futura Lt BT" w:hAnsi="Futura Lt BT" w:cs="Arial"/>
                <w:color w:val="005CA9"/>
                <w:sz w:val="16"/>
                <w:szCs w:val="16"/>
              </w:rPr>
              <w:t>5.317.631</w:t>
            </w:r>
          </w:p>
        </w:tc>
        <w:tc>
          <w:tcPr>
            <w:tcW w:w="392" w:type="pct"/>
            <w:tcBorders>
              <w:top w:val="nil"/>
              <w:left w:val="nil"/>
              <w:bottom w:val="nil"/>
              <w:right w:val="nil"/>
            </w:tcBorders>
            <w:shd w:val="clear" w:color="auto" w:fill="auto"/>
            <w:noWrap/>
            <w:vAlign w:val="center"/>
          </w:tcPr>
          <w:p w14:paraId="7230810A" w14:textId="53B2BF9F" w:rsidR="005E722E" w:rsidRPr="002E5531" w:rsidRDefault="005E722E" w:rsidP="005E722E">
            <w:pPr>
              <w:jc w:val="right"/>
              <w:rPr>
                <w:rFonts w:ascii="Futura Lt BT" w:hAnsi="Futura Lt BT"/>
                <w:color w:val="005CA9"/>
                <w:sz w:val="16"/>
                <w:szCs w:val="16"/>
              </w:rPr>
            </w:pPr>
            <w:r>
              <w:rPr>
                <w:rFonts w:ascii="Futura Lt BT" w:hAnsi="Futura Lt BT" w:cs="Arial"/>
                <w:color w:val="005CA9"/>
                <w:sz w:val="16"/>
                <w:szCs w:val="16"/>
              </w:rPr>
              <w:t>5.159.964</w:t>
            </w:r>
          </w:p>
        </w:tc>
        <w:tc>
          <w:tcPr>
            <w:tcW w:w="392" w:type="pct"/>
            <w:tcBorders>
              <w:top w:val="nil"/>
              <w:left w:val="nil"/>
              <w:bottom w:val="nil"/>
              <w:right w:val="nil"/>
            </w:tcBorders>
            <w:shd w:val="clear" w:color="auto" w:fill="auto"/>
            <w:noWrap/>
            <w:vAlign w:val="center"/>
          </w:tcPr>
          <w:p w14:paraId="49D35B56" w14:textId="16F30778" w:rsidR="005E722E" w:rsidRPr="002E5531" w:rsidRDefault="005E722E" w:rsidP="005E722E">
            <w:pPr>
              <w:jc w:val="right"/>
              <w:rPr>
                <w:rFonts w:ascii="Futura Lt BT" w:hAnsi="Futura Lt BT"/>
                <w:color w:val="005CA9"/>
                <w:sz w:val="16"/>
                <w:szCs w:val="16"/>
              </w:rPr>
            </w:pPr>
            <w:r>
              <w:rPr>
                <w:rFonts w:ascii="Futura Lt BT" w:hAnsi="Futura Lt BT" w:cs="Arial"/>
                <w:color w:val="005CA9"/>
                <w:sz w:val="16"/>
                <w:szCs w:val="16"/>
              </w:rPr>
              <w:t>191.313</w:t>
            </w:r>
          </w:p>
        </w:tc>
        <w:tc>
          <w:tcPr>
            <w:tcW w:w="375" w:type="pct"/>
            <w:tcBorders>
              <w:top w:val="nil"/>
              <w:left w:val="nil"/>
              <w:bottom w:val="nil"/>
              <w:right w:val="nil"/>
            </w:tcBorders>
            <w:shd w:val="clear" w:color="auto" w:fill="auto"/>
            <w:noWrap/>
            <w:vAlign w:val="center"/>
          </w:tcPr>
          <w:p w14:paraId="4C63D213" w14:textId="2C16A2A1" w:rsidR="005E722E" w:rsidRPr="002E5531" w:rsidRDefault="005E722E" w:rsidP="005E722E">
            <w:pPr>
              <w:jc w:val="right"/>
              <w:rPr>
                <w:rFonts w:ascii="Futura Lt BT" w:hAnsi="Futura Lt BT"/>
                <w:color w:val="005CA9"/>
                <w:sz w:val="16"/>
                <w:szCs w:val="16"/>
              </w:rPr>
            </w:pPr>
            <w:r>
              <w:rPr>
                <w:rFonts w:ascii="Futura Lt BT" w:hAnsi="Futura Lt BT" w:cs="Arial"/>
                <w:color w:val="005CA9"/>
                <w:sz w:val="16"/>
                <w:szCs w:val="16"/>
              </w:rPr>
              <w:t>5.351.277</w:t>
            </w:r>
          </w:p>
        </w:tc>
      </w:tr>
      <w:tr w:rsidR="005E722E" w:rsidRPr="00FF70C1" w14:paraId="365851D7" w14:textId="77777777" w:rsidTr="00D64A9D">
        <w:trPr>
          <w:trHeight w:val="283"/>
        </w:trPr>
        <w:tc>
          <w:tcPr>
            <w:tcW w:w="846" w:type="pct"/>
            <w:tcBorders>
              <w:top w:val="single" w:sz="4" w:space="0" w:color="F39200"/>
              <w:left w:val="nil"/>
              <w:bottom w:val="single" w:sz="4" w:space="0" w:color="F39200"/>
              <w:right w:val="nil"/>
            </w:tcBorders>
            <w:shd w:val="clear" w:color="auto" w:fill="auto"/>
            <w:vAlign w:val="center"/>
            <w:hideMark/>
          </w:tcPr>
          <w:p w14:paraId="45F4D6F9" w14:textId="77777777" w:rsidR="005E722E" w:rsidRPr="002E5531" w:rsidRDefault="005E722E" w:rsidP="005E722E">
            <w:pPr>
              <w:rPr>
                <w:rFonts w:ascii="Futura Lt BT" w:hAnsi="Futura Lt BT"/>
                <w:b/>
                <w:color w:val="005CA9"/>
                <w:sz w:val="16"/>
                <w:szCs w:val="16"/>
              </w:rPr>
            </w:pPr>
            <w:r w:rsidRPr="002E5531">
              <w:rPr>
                <w:rFonts w:ascii="Futura Lt BT" w:hAnsi="Futura Lt BT"/>
                <w:b/>
                <w:color w:val="005CA9"/>
                <w:sz w:val="16"/>
                <w:szCs w:val="16"/>
              </w:rPr>
              <w:t xml:space="preserve"> Total </w:t>
            </w:r>
          </w:p>
        </w:tc>
        <w:tc>
          <w:tcPr>
            <w:tcW w:w="321" w:type="pct"/>
            <w:tcBorders>
              <w:top w:val="single" w:sz="4" w:space="0" w:color="F79646"/>
              <w:left w:val="nil"/>
              <w:bottom w:val="single" w:sz="4" w:space="0" w:color="F79646"/>
              <w:right w:val="nil"/>
            </w:tcBorders>
            <w:shd w:val="clear" w:color="auto" w:fill="auto"/>
            <w:vAlign w:val="center"/>
          </w:tcPr>
          <w:p w14:paraId="5CE7F3C2" w14:textId="6C1A89FC" w:rsidR="005E722E" w:rsidRPr="002E5531" w:rsidRDefault="005E722E" w:rsidP="005E722E">
            <w:pPr>
              <w:jc w:val="right"/>
              <w:rPr>
                <w:rFonts w:ascii="Futura Lt BT" w:hAnsi="Futura Lt BT" w:cs="Arial Unicode MS"/>
                <w:b/>
                <w:color w:val="005CA9"/>
                <w:sz w:val="16"/>
                <w:szCs w:val="16"/>
              </w:rPr>
            </w:pPr>
            <w:r>
              <w:rPr>
                <w:rFonts w:ascii="Futura Lt BT" w:hAnsi="Futura Lt BT" w:cs="Arial"/>
                <w:b/>
                <w:bCs/>
                <w:color w:val="005CA9"/>
                <w:sz w:val="16"/>
                <w:szCs w:val="16"/>
              </w:rPr>
              <w:t>3.778.589</w:t>
            </w:r>
          </w:p>
        </w:tc>
        <w:tc>
          <w:tcPr>
            <w:tcW w:w="342" w:type="pct"/>
            <w:tcBorders>
              <w:top w:val="single" w:sz="4" w:space="0" w:color="F79646"/>
              <w:left w:val="nil"/>
              <w:bottom w:val="single" w:sz="4" w:space="0" w:color="F79646"/>
              <w:right w:val="nil"/>
            </w:tcBorders>
            <w:shd w:val="clear" w:color="auto" w:fill="auto"/>
            <w:vAlign w:val="center"/>
          </w:tcPr>
          <w:p w14:paraId="5BA5F763" w14:textId="2F991832" w:rsidR="005E722E" w:rsidRPr="002E5531" w:rsidRDefault="005E722E" w:rsidP="005E722E">
            <w:pPr>
              <w:jc w:val="right"/>
              <w:rPr>
                <w:rFonts w:ascii="Futura Lt BT" w:hAnsi="Futura Lt BT" w:cs="Arial Unicode MS"/>
                <w:b/>
                <w:color w:val="005CA9"/>
                <w:sz w:val="16"/>
                <w:szCs w:val="16"/>
              </w:rPr>
            </w:pPr>
            <w:r>
              <w:rPr>
                <w:rFonts w:ascii="Futura Lt BT" w:hAnsi="Futura Lt BT" w:cs="Arial"/>
                <w:b/>
                <w:bCs/>
                <w:color w:val="005CA9"/>
                <w:sz w:val="16"/>
                <w:szCs w:val="16"/>
              </w:rPr>
              <w:t>299.869</w:t>
            </w:r>
          </w:p>
        </w:tc>
        <w:tc>
          <w:tcPr>
            <w:tcW w:w="392" w:type="pct"/>
            <w:tcBorders>
              <w:top w:val="single" w:sz="4" w:space="0" w:color="F79646"/>
              <w:left w:val="nil"/>
              <w:bottom w:val="single" w:sz="4" w:space="0" w:color="F79646"/>
              <w:right w:val="nil"/>
            </w:tcBorders>
            <w:shd w:val="clear" w:color="auto" w:fill="auto"/>
            <w:noWrap/>
            <w:vAlign w:val="center"/>
          </w:tcPr>
          <w:p w14:paraId="497F497E" w14:textId="45445E56" w:rsidR="005E722E" w:rsidRPr="002E5531" w:rsidRDefault="005E722E" w:rsidP="005E722E">
            <w:pPr>
              <w:jc w:val="right"/>
              <w:rPr>
                <w:rFonts w:ascii="Futura Lt BT" w:hAnsi="Futura Lt BT" w:cs="Arial Unicode MS"/>
                <w:b/>
                <w:color w:val="005CA9"/>
                <w:sz w:val="16"/>
                <w:szCs w:val="16"/>
              </w:rPr>
            </w:pPr>
            <w:r>
              <w:rPr>
                <w:rFonts w:ascii="Futura Lt BT" w:hAnsi="Futura Lt BT" w:cs="Arial"/>
                <w:b/>
                <w:bCs/>
                <w:color w:val="005CA9"/>
                <w:sz w:val="16"/>
                <w:szCs w:val="16"/>
              </w:rPr>
              <w:t>2.424.289</w:t>
            </w:r>
          </w:p>
        </w:tc>
        <w:tc>
          <w:tcPr>
            <w:tcW w:w="392" w:type="pct"/>
            <w:tcBorders>
              <w:top w:val="single" w:sz="4" w:space="0" w:color="F79646"/>
              <w:left w:val="nil"/>
              <w:bottom w:val="single" w:sz="4" w:space="0" w:color="F79646"/>
              <w:right w:val="nil"/>
            </w:tcBorders>
            <w:shd w:val="clear" w:color="auto" w:fill="auto"/>
            <w:vAlign w:val="center"/>
          </w:tcPr>
          <w:p w14:paraId="333355D1" w14:textId="4326D2D4" w:rsidR="005E722E" w:rsidRPr="002E5531" w:rsidRDefault="005E722E" w:rsidP="005E722E">
            <w:pPr>
              <w:jc w:val="right"/>
              <w:rPr>
                <w:rFonts w:ascii="Futura Lt BT" w:hAnsi="Futura Lt BT" w:cs="Arial Unicode MS"/>
                <w:b/>
                <w:color w:val="005CA9"/>
                <w:sz w:val="16"/>
                <w:szCs w:val="16"/>
              </w:rPr>
            </w:pPr>
            <w:r>
              <w:rPr>
                <w:rFonts w:ascii="Futura Lt BT" w:hAnsi="Futura Lt BT" w:cs="Arial"/>
                <w:b/>
                <w:bCs/>
                <w:color w:val="005CA9"/>
                <w:sz w:val="16"/>
                <w:szCs w:val="16"/>
              </w:rPr>
              <w:t>1.041.028</w:t>
            </w:r>
          </w:p>
        </w:tc>
        <w:tc>
          <w:tcPr>
            <w:tcW w:w="392" w:type="pct"/>
            <w:tcBorders>
              <w:top w:val="single" w:sz="4" w:space="0" w:color="F79646"/>
              <w:left w:val="nil"/>
              <w:bottom w:val="single" w:sz="4" w:space="0" w:color="F79646"/>
              <w:right w:val="nil"/>
            </w:tcBorders>
            <w:shd w:val="clear" w:color="auto" w:fill="auto"/>
            <w:vAlign w:val="center"/>
          </w:tcPr>
          <w:p w14:paraId="5370141B" w14:textId="28EBFBC9" w:rsidR="005E722E" w:rsidRPr="002E5531" w:rsidRDefault="005E722E" w:rsidP="005E722E">
            <w:pPr>
              <w:jc w:val="right"/>
              <w:rPr>
                <w:rFonts w:ascii="Futura Lt BT" w:hAnsi="Futura Lt BT" w:cs="Arial Unicode MS"/>
                <w:b/>
                <w:color w:val="005CA9"/>
                <w:sz w:val="16"/>
                <w:szCs w:val="16"/>
              </w:rPr>
            </w:pPr>
            <w:r>
              <w:rPr>
                <w:rFonts w:ascii="Futura Lt BT" w:hAnsi="Futura Lt BT" w:cs="Arial"/>
                <w:b/>
                <w:bCs/>
                <w:color w:val="005CA9"/>
                <w:sz w:val="16"/>
                <w:szCs w:val="16"/>
              </w:rPr>
              <w:t>115.349.890</w:t>
            </w:r>
          </w:p>
        </w:tc>
        <w:tc>
          <w:tcPr>
            <w:tcW w:w="392" w:type="pct"/>
            <w:tcBorders>
              <w:top w:val="single" w:sz="4" w:space="0" w:color="F79646"/>
              <w:left w:val="nil"/>
              <w:bottom w:val="single" w:sz="4" w:space="0" w:color="F79646"/>
              <w:right w:val="nil"/>
            </w:tcBorders>
            <w:shd w:val="clear" w:color="auto" w:fill="auto"/>
            <w:noWrap/>
            <w:vAlign w:val="center"/>
          </w:tcPr>
          <w:p w14:paraId="0DC04034" w14:textId="77AFC5EC" w:rsidR="005E722E" w:rsidRPr="002E5531" w:rsidRDefault="005E722E" w:rsidP="005E722E">
            <w:pPr>
              <w:jc w:val="right"/>
              <w:rPr>
                <w:rFonts w:ascii="Futura Lt BT" w:hAnsi="Futura Lt BT" w:cs="Arial Unicode MS"/>
                <w:b/>
                <w:color w:val="005CA9"/>
                <w:sz w:val="16"/>
                <w:szCs w:val="16"/>
              </w:rPr>
            </w:pPr>
            <w:r>
              <w:rPr>
                <w:rFonts w:ascii="Futura Lt BT" w:hAnsi="Futura Lt BT" w:cs="Arial"/>
                <w:b/>
                <w:bCs/>
                <w:color w:val="005CA9"/>
                <w:sz w:val="16"/>
                <w:szCs w:val="16"/>
              </w:rPr>
              <w:t>121.272.072</w:t>
            </w:r>
          </w:p>
        </w:tc>
        <w:tc>
          <w:tcPr>
            <w:tcW w:w="372" w:type="pct"/>
            <w:tcBorders>
              <w:top w:val="single" w:sz="4" w:space="0" w:color="F79646"/>
              <w:left w:val="nil"/>
              <w:bottom w:val="single" w:sz="4" w:space="0" w:color="F79646"/>
              <w:right w:val="nil"/>
            </w:tcBorders>
            <w:shd w:val="clear" w:color="auto" w:fill="auto"/>
            <w:noWrap/>
            <w:vAlign w:val="center"/>
          </w:tcPr>
          <w:p w14:paraId="236BD00D" w14:textId="5E76F630" w:rsidR="005E722E" w:rsidRPr="002E5531" w:rsidRDefault="005E722E" w:rsidP="005E722E">
            <w:pPr>
              <w:jc w:val="right"/>
              <w:rPr>
                <w:rFonts w:ascii="Futura Lt BT" w:hAnsi="Futura Lt BT" w:cs="Arial Unicode MS"/>
                <w:b/>
                <w:color w:val="005CA9"/>
                <w:sz w:val="16"/>
                <w:szCs w:val="16"/>
              </w:rPr>
            </w:pPr>
            <w:r>
              <w:rPr>
                <w:rFonts w:ascii="Futura Lt BT" w:hAnsi="Futura Lt BT" w:cs="Arial"/>
                <w:b/>
                <w:bCs/>
                <w:color w:val="005CA9"/>
                <w:sz w:val="16"/>
                <w:szCs w:val="16"/>
              </w:rPr>
              <w:t>1.621.593</w:t>
            </w:r>
          </w:p>
        </w:tc>
        <w:tc>
          <w:tcPr>
            <w:tcW w:w="392" w:type="pct"/>
            <w:tcBorders>
              <w:top w:val="single" w:sz="4" w:space="0" w:color="F79646"/>
              <w:left w:val="nil"/>
              <w:bottom w:val="single" w:sz="4" w:space="0" w:color="F79646"/>
              <w:right w:val="nil"/>
            </w:tcBorders>
            <w:shd w:val="clear" w:color="auto" w:fill="auto"/>
            <w:noWrap/>
            <w:vAlign w:val="center"/>
          </w:tcPr>
          <w:p w14:paraId="7A194F4C" w14:textId="73F83B1C" w:rsidR="005E722E" w:rsidRPr="002E5531" w:rsidRDefault="005E722E" w:rsidP="005E722E">
            <w:pPr>
              <w:jc w:val="right"/>
              <w:rPr>
                <w:rFonts w:ascii="Futura Lt BT" w:hAnsi="Futura Lt BT" w:cs="Arial Unicode MS"/>
                <w:b/>
                <w:color w:val="005CA9"/>
                <w:sz w:val="16"/>
                <w:szCs w:val="16"/>
              </w:rPr>
            </w:pPr>
            <w:r>
              <w:rPr>
                <w:rFonts w:ascii="Futura Lt BT" w:hAnsi="Futura Lt BT" w:cs="Arial"/>
                <w:b/>
                <w:bCs/>
                <w:color w:val="005CA9"/>
                <w:sz w:val="16"/>
                <w:szCs w:val="16"/>
              </w:rPr>
              <w:t>122.893.665</w:t>
            </w:r>
          </w:p>
        </w:tc>
        <w:tc>
          <w:tcPr>
            <w:tcW w:w="392" w:type="pct"/>
            <w:tcBorders>
              <w:top w:val="single" w:sz="4" w:space="0" w:color="F79646"/>
              <w:left w:val="nil"/>
              <w:bottom w:val="single" w:sz="4" w:space="0" w:color="F79646"/>
              <w:right w:val="nil"/>
            </w:tcBorders>
            <w:shd w:val="clear" w:color="auto" w:fill="auto"/>
            <w:noWrap/>
            <w:vAlign w:val="center"/>
          </w:tcPr>
          <w:p w14:paraId="380408E0" w14:textId="518130F9" w:rsidR="005E722E" w:rsidRPr="002E5531" w:rsidRDefault="005E722E" w:rsidP="005E722E">
            <w:pPr>
              <w:jc w:val="right"/>
              <w:rPr>
                <w:rFonts w:ascii="Futura Lt BT" w:hAnsi="Futura Lt BT"/>
                <w:b/>
                <w:color w:val="005CA9"/>
                <w:sz w:val="16"/>
                <w:szCs w:val="16"/>
              </w:rPr>
            </w:pPr>
            <w:r>
              <w:rPr>
                <w:rFonts w:ascii="Futura Lt BT" w:hAnsi="Futura Lt BT" w:cs="Arial"/>
                <w:b/>
                <w:bCs/>
                <w:color w:val="005CA9"/>
                <w:sz w:val="16"/>
                <w:szCs w:val="16"/>
              </w:rPr>
              <w:t>125.579.992</w:t>
            </w:r>
          </w:p>
        </w:tc>
        <w:tc>
          <w:tcPr>
            <w:tcW w:w="392" w:type="pct"/>
            <w:tcBorders>
              <w:top w:val="single" w:sz="4" w:space="0" w:color="F79646"/>
              <w:left w:val="nil"/>
              <w:bottom w:val="single" w:sz="4" w:space="0" w:color="F79646"/>
              <w:right w:val="nil"/>
            </w:tcBorders>
            <w:shd w:val="clear" w:color="auto" w:fill="auto"/>
            <w:noWrap/>
            <w:vAlign w:val="center"/>
          </w:tcPr>
          <w:p w14:paraId="0DD5535E" w14:textId="64409DD1" w:rsidR="005E722E" w:rsidRPr="002E5531" w:rsidRDefault="005E722E" w:rsidP="005E722E">
            <w:pPr>
              <w:jc w:val="right"/>
              <w:rPr>
                <w:rFonts w:ascii="Futura Lt BT" w:hAnsi="Futura Lt BT"/>
                <w:b/>
                <w:color w:val="005CA9"/>
                <w:sz w:val="16"/>
                <w:szCs w:val="16"/>
              </w:rPr>
            </w:pPr>
            <w:r>
              <w:rPr>
                <w:rFonts w:ascii="Futura Lt BT" w:hAnsi="Futura Lt BT" w:cs="Arial"/>
                <w:b/>
                <w:bCs/>
                <w:color w:val="005CA9"/>
                <w:sz w:val="16"/>
                <w:szCs w:val="16"/>
              </w:rPr>
              <w:t>(410.927)</w:t>
            </w:r>
          </w:p>
        </w:tc>
        <w:tc>
          <w:tcPr>
            <w:tcW w:w="375" w:type="pct"/>
            <w:tcBorders>
              <w:top w:val="single" w:sz="4" w:space="0" w:color="F79646"/>
              <w:left w:val="nil"/>
              <w:bottom w:val="single" w:sz="4" w:space="0" w:color="F79646"/>
              <w:right w:val="nil"/>
            </w:tcBorders>
            <w:shd w:val="clear" w:color="auto" w:fill="auto"/>
            <w:noWrap/>
            <w:vAlign w:val="center"/>
          </w:tcPr>
          <w:p w14:paraId="4BEBF665" w14:textId="18193F69" w:rsidR="005E722E" w:rsidRPr="002E5531" w:rsidRDefault="005E722E" w:rsidP="005E722E">
            <w:pPr>
              <w:jc w:val="right"/>
              <w:rPr>
                <w:rFonts w:ascii="Futura Lt BT" w:hAnsi="Futura Lt BT"/>
                <w:b/>
                <w:color w:val="005CA9"/>
                <w:sz w:val="16"/>
                <w:szCs w:val="16"/>
              </w:rPr>
            </w:pPr>
            <w:r>
              <w:rPr>
                <w:rFonts w:ascii="Futura Lt BT" w:hAnsi="Futura Lt BT" w:cs="Arial"/>
                <w:b/>
                <w:bCs/>
                <w:color w:val="005CA9"/>
                <w:sz w:val="16"/>
                <w:szCs w:val="16"/>
              </w:rPr>
              <w:t>125.169.065</w:t>
            </w:r>
          </w:p>
        </w:tc>
      </w:tr>
    </w:tbl>
    <w:p w14:paraId="661F648E" w14:textId="77777777" w:rsidR="00505260" w:rsidRPr="00FF76B9" w:rsidRDefault="00505260" w:rsidP="00505260">
      <w:pPr>
        <w:rPr>
          <w:rFonts w:ascii="Futura Lt BT" w:hAnsi="Futura Lt BT"/>
          <w:color w:val="2F75B5"/>
          <w:sz w:val="16"/>
          <w:szCs w:val="16"/>
        </w:rPr>
      </w:pPr>
      <w:r>
        <w:rPr>
          <w:rFonts w:ascii="Futura Lt BT" w:hAnsi="Futura Lt BT"/>
          <w:color w:val="2F75B5"/>
          <w:sz w:val="16"/>
          <w:szCs w:val="16"/>
        </w:rPr>
        <w:t xml:space="preserve">(1) </w:t>
      </w:r>
      <w:r w:rsidRPr="00FF76B9">
        <w:rPr>
          <w:rFonts w:ascii="Futura Lt BT" w:hAnsi="Futura Lt BT"/>
          <w:color w:val="2F75B5"/>
          <w:sz w:val="16"/>
          <w:szCs w:val="16"/>
        </w:rPr>
        <w:t xml:space="preserve">Os investimentos do FGO, FGHAB, FGI e ANBIMA foram reclassificados e </w:t>
      </w:r>
      <w:proofErr w:type="spellStart"/>
      <w:r w:rsidRPr="00FF76B9">
        <w:rPr>
          <w:rFonts w:ascii="Futura Lt BT" w:hAnsi="Futura Lt BT"/>
          <w:color w:val="2F75B5"/>
          <w:sz w:val="16"/>
          <w:szCs w:val="16"/>
        </w:rPr>
        <w:t>enquadradoss</w:t>
      </w:r>
      <w:proofErr w:type="spellEnd"/>
      <w:r w:rsidRPr="00FF76B9">
        <w:rPr>
          <w:rFonts w:ascii="Futura Lt BT" w:hAnsi="Futura Lt BT"/>
          <w:color w:val="2F75B5"/>
          <w:sz w:val="16"/>
          <w:szCs w:val="16"/>
        </w:rPr>
        <w:t xml:space="preserve"> como instrumentos financeiros de acordo com a Resolução CMN nº 4.817/2020.</w:t>
      </w:r>
      <w:r>
        <w:rPr>
          <w:rFonts w:ascii="Futura Lt BT" w:hAnsi="Futura Lt BT"/>
          <w:color w:val="2F75B5"/>
          <w:sz w:val="16"/>
          <w:szCs w:val="16"/>
        </w:rPr>
        <w:t xml:space="preserve"> Os referidos fundos possuem as seguintes defasagens de data da atualização das cotas: FGO (data-base </w:t>
      </w:r>
      <w:proofErr w:type="spellStart"/>
      <w:r>
        <w:rPr>
          <w:rFonts w:ascii="Futura Lt BT" w:hAnsi="Futura Lt BT"/>
          <w:color w:val="2F75B5"/>
          <w:sz w:val="16"/>
          <w:szCs w:val="16"/>
        </w:rPr>
        <w:t>nov</w:t>
      </w:r>
      <w:proofErr w:type="spellEnd"/>
      <w:r>
        <w:rPr>
          <w:rFonts w:ascii="Futura Lt BT" w:hAnsi="Futura Lt BT"/>
          <w:color w:val="2F75B5"/>
          <w:sz w:val="16"/>
          <w:szCs w:val="16"/>
        </w:rPr>
        <w:t xml:space="preserve">/21), FGI e FGHAB (data base </w:t>
      </w:r>
      <w:proofErr w:type="spellStart"/>
      <w:r>
        <w:rPr>
          <w:rFonts w:ascii="Futura Lt BT" w:hAnsi="Futura Lt BT"/>
          <w:color w:val="2F75B5"/>
          <w:sz w:val="16"/>
          <w:szCs w:val="16"/>
        </w:rPr>
        <w:t>fev</w:t>
      </w:r>
      <w:proofErr w:type="spellEnd"/>
      <w:r>
        <w:rPr>
          <w:rFonts w:ascii="Futura Lt BT" w:hAnsi="Futura Lt BT"/>
          <w:color w:val="2F75B5"/>
          <w:sz w:val="16"/>
          <w:szCs w:val="16"/>
        </w:rPr>
        <w:t>/22).</w:t>
      </w:r>
    </w:p>
    <w:p w14:paraId="3469B3DD" w14:textId="77777777" w:rsidR="00662021" w:rsidRPr="002E5531" w:rsidRDefault="00662021">
      <w:pPr>
        <w:rPr>
          <w:rFonts w:ascii="Futura Lt BT" w:hAnsi="Futura Lt BT"/>
        </w:rPr>
      </w:pPr>
      <w:r w:rsidRPr="002E5531">
        <w:rPr>
          <w:rFonts w:ascii="Futura Lt BT" w:hAnsi="Futura Lt BT"/>
        </w:rPr>
        <w:br w:type="page"/>
      </w:r>
    </w:p>
    <w:tbl>
      <w:tblPr>
        <w:tblW w:w="5000" w:type="pct"/>
        <w:tblCellMar>
          <w:left w:w="0" w:type="dxa"/>
          <w:right w:w="28" w:type="dxa"/>
        </w:tblCellMar>
        <w:tblLook w:val="04A0" w:firstRow="1" w:lastRow="0" w:firstColumn="1" w:lastColumn="0" w:noHBand="0" w:noVBand="1"/>
      </w:tblPr>
      <w:tblGrid>
        <w:gridCol w:w="2694"/>
        <w:gridCol w:w="1374"/>
        <w:gridCol w:w="1037"/>
        <w:gridCol w:w="1037"/>
        <w:gridCol w:w="1040"/>
        <w:gridCol w:w="1040"/>
        <w:gridCol w:w="1040"/>
        <w:gridCol w:w="1151"/>
        <w:gridCol w:w="1049"/>
        <w:gridCol w:w="1040"/>
        <w:gridCol w:w="1040"/>
        <w:gridCol w:w="1029"/>
      </w:tblGrid>
      <w:tr w:rsidR="007F542D" w:rsidRPr="00805F69" w14:paraId="0E22D3AB" w14:textId="77777777" w:rsidTr="00D11CED">
        <w:trPr>
          <w:trHeight w:val="283"/>
        </w:trPr>
        <w:tc>
          <w:tcPr>
            <w:tcW w:w="5000" w:type="pct"/>
            <w:gridSpan w:val="12"/>
            <w:tcBorders>
              <w:top w:val="single" w:sz="4" w:space="0" w:color="F39200"/>
              <w:left w:val="nil"/>
              <w:bottom w:val="single" w:sz="4" w:space="0" w:color="F39200"/>
              <w:right w:val="nil"/>
            </w:tcBorders>
            <w:vAlign w:val="center"/>
          </w:tcPr>
          <w:p w14:paraId="3F7888BF" w14:textId="6E5A0034" w:rsidR="007F542D" w:rsidRPr="00805F69" w:rsidRDefault="007F542D" w:rsidP="007F542D">
            <w:pPr>
              <w:jc w:val="center"/>
              <w:rPr>
                <w:rFonts w:ascii="Futura Lt BT" w:hAnsi="Futura Lt BT"/>
                <w:b/>
                <w:color w:val="005CA9"/>
                <w:sz w:val="16"/>
                <w:szCs w:val="16"/>
              </w:rPr>
            </w:pPr>
            <w:r w:rsidRPr="00805F69">
              <w:rPr>
                <w:rFonts w:ascii="Futura Lt BT" w:hAnsi="Futura Lt BT"/>
                <w:b/>
                <w:color w:val="005CA9"/>
                <w:sz w:val="16"/>
                <w:szCs w:val="16"/>
              </w:rPr>
              <w:t>CONSOLIDADO</w:t>
            </w:r>
          </w:p>
        </w:tc>
      </w:tr>
      <w:tr w:rsidR="00DF780D" w:rsidRPr="00805F69" w14:paraId="37F43F43" w14:textId="77777777" w:rsidTr="002A09A5">
        <w:trPr>
          <w:trHeight w:val="283"/>
        </w:trPr>
        <w:tc>
          <w:tcPr>
            <w:tcW w:w="924" w:type="pct"/>
            <w:vMerge w:val="restart"/>
            <w:tcBorders>
              <w:top w:val="nil"/>
              <w:left w:val="nil"/>
              <w:bottom w:val="single" w:sz="4" w:space="0" w:color="F39200"/>
              <w:right w:val="nil"/>
            </w:tcBorders>
            <w:shd w:val="clear" w:color="auto" w:fill="auto"/>
            <w:vAlign w:val="center"/>
            <w:hideMark/>
          </w:tcPr>
          <w:p w14:paraId="691EF726" w14:textId="77777777" w:rsidR="00DF780D" w:rsidRPr="00805F69" w:rsidRDefault="00DF780D" w:rsidP="004B1D4E">
            <w:pPr>
              <w:jc w:val="center"/>
              <w:rPr>
                <w:rFonts w:ascii="Futura Lt BT" w:hAnsi="Futura Lt BT"/>
                <w:b/>
                <w:color w:val="005CA9"/>
                <w:sz w:val="16"/>
                <w:szCs w:val="16"/>
              </w:rPr>
            </w:pPr>
            <w:r w:rsidRPr="00805F69">
              <w:rPr>
                <w:rFonts w:ascii="Futura Lt BT" w:hAnsi="Futura Lt BT"/>
                <w:b/>
                <w:color w:val="005CA9"/>
                <w:sz w:val="16"/>
                <w:szCs w:val="16"/>
              </w:rPr>
              <w:t>Descrição</w:t>
            </w:r>
          </w:p>
        </w:tc>
        <w:tc>
          <w:tcPr>
            <w:tcW w:w="3009" w:type="pct"/>
            <w:gridSpan w:val="8"/>
            <w:tcBorders>
              <w:top w:val="single" w:sz="4" w:space="0" w:color="F39200"/>
              <w:left w:val="nil"/>
              <w:bottom w:val="single" w:sz="4" w:space="0" w:color="F39200"/>
              <w:right w:val="nil"/>
            </w:tcBorders>
            <w:vAlign w:val="center"/>
          </w:tcPr>
          <w:p w14:paraId="63FC5733" w14:textId="0CDB78DD" w:rsidR="00DF780D" w:rsidRPr="00805F69" w:rsidRDefault="00DF780D" w:rsidP="00DF780D">
            <w:pPr>
              <w:jc w:val="center"/>
              <w:rPr>
                <w:rFonts w:ascii="Futura Lt BT" w:hAnsi="Futura Lt BT"/>
                <w:b/>
                <w:color w:val="005CA9"/>
                <w:sz w:val="16"/>
                <w:szCs w:val="16"/>
                <w:highlight w:val="yellow"/>
              </w:rPr>
            </w:pPr>
            <w:r w:rsidRPr="00805F69">
              <w:rPr>
                <w:rFonts w:ascii="Futura Lt BT" w:hAnsi="Futura Lt BT"/>
                <w:b/>
                <w:color w:val="005CA9"/>
                <w:sz w:val="16"/>
                <w:szCs w:val="16"/>
              </w:rPr>
              <w:t>3</w:t>
            </w:r>
            <w:r w:rsidR="00BB1321" w:rsidRPr="00805F69">
              <w:rPr>
                <w:rFonts w:ascii="Futura Lt BT" w:hAnsi="Futura Lt BT"/>
                <w:b/>
                <w:color w:val="005CA9"/>
                <w:sz w:val="16"/>
                <w:szCs w:val="16"/>
              </w:rPr>
              <w:t>1</w:t>
            </w:r>
            <w:r w:rsidRPr="00805F69">
              <w:rPr>
                <w:rFonts w:ascii="Futura Lt BT" w:hAnsi="Futura Lt BT"/>
                <w:b/>
                <w:color w:val="005CA9"/>
                <w:sz w:val="16"/>
                <w:szCs w:val="16"/>
              </w:rPr>
              <w:t>/</w:t>
            </w:r>
            <w:r w:rsidR="00D11CED" w:rsidRPr="00805F69">
              <w:rPr>
                <w:rFonts w:ascii="Futura Lt BT" w:hAnsi="Futura Lt BT"/>
                <w:b/>
                <w:color w:val="005CA9"/>
                <w:sz w:val="16"/>
                <w:szCs w:val="16"/>
              </w:rPr>
              <w:t>03</w:t>
            </w:r>
            <w:r w:rsidRPr="00805F69">
              <w:rPr>
                <w:rFonts w:ascii="Futura Lt BT" w:hAnsi="Futura Lt BT"/>
                <w:b/>
                <w:color w:val="005CA9"/>
                <w:sz w:val="16"/>
                <w:szCs w:val="16"/>
              </w:rPr>
              <w:t>/202</w:t>
            </w:r>
            <w:r w:rsidR="00D11CED" w:rsidRPr="00805F69">
              <w:rPr>
                <w:rFonts w:ascii="Futura Lt BT" w:hAnsi="Futura Lt BT"/>
                <w:b/>
                <w:color w:val="005CA9"/>
                <w:sz w:val="16"/>
                <w:szCs w:val="16"/>
              </w:rPr>
              <w:t>2</w:t>
            </w:r>
          </w:p>
        </w:tc>
        <w:tc>
          <w:tcPr>
            <w:tcW w:w="1067" w:type="pct"/>
            <w:gridSpan w:val="3"/>
            <w:tcBorders>
              <w:top w:val="single" w:sz="4" w:space="0" w:color="F39200"/>
              <w:left w:val="nil"/>
              <w:bottom w:val="single" w:sz="4" w:space="0" w:color="F39200"/>
              <w:right w:val="nil"/>
            </w:tcBorders>
            <w:shd w:val="clear" w:color="auto" w:fill="auto"/>
            <w:noWrap/>
            <w:vAlign w:val="center"/>
            <w:hideMark/>
          </w:tcPr>
          <w:p w14:paraId="62AA3D08" w14:textId="39E8CF5A" w:rsidR="00DF780D" w:rsidRPr="00805F69" w:rsidRDefault="00DF780D" w:rsidP="004B1D4E">
            <w:pPr>
              <w:jc w:val="center"/>
              <w:rPr>
                <w:rFonts w:ascii="Futura Lt BT" w:hAnsi="Futura Lt BT"/>
                <w:b/>
                <w:color w:val="005CA9"/>
                <w:sz w:val="16"/>
                <w:szCs w:val="16"/>
              </w:rPr>
            </w:pPr>
            <w:r w:rsidRPr="00805F69">
              <w:rPr>
                <w:rFonts w:ascii="Futura Lt BT" w:hAnsi="Futura Lt BT"/>
                <w:b/>
                <w:color w:val="005CA9"/>
                <w:sz w:val="16"/>
                <w:szCs w:val="16"/>
              </w:rPr>
              <w:t>31/12/202</w:t>
            </w:r>
            <w:r w:rsidR="00632EFC" w:rsidRPr="00805F69">
              <w:rPr>
                <w:rFonts w:ascii="Futura Lt BT" w:hAnsi="Futura Lt BT"/>
                <w:b/>
                <w:color w:val="005CA9"/>
                <w:sz w:val="16"/>
                <w:szCs w:val="16"/>
              </w:rPr>
              <w:t>1</w:t>
            </w:r>
          </w:p>
        </w:tc>
      </w:tr>
      <w:tr w:rsidR="00E60EEA" w:rsidRPr="00805F69" w14:paraId="5855964F" w14:textId="77777777" w:rsidTr="00FB26AB">
        <w:trPr>
          <w:trHeight w:val="283"/>
        </w:trPr>
        <w:tc>
          <w:tcPr>
            <w:tcW w:w="924" w:type="pct"/>
            <w:vMerge/>
            <w:tcBorders>
              <w:top w:val="nil"/>
              <w:left w:val="nil"/>
              <w:bottom w:val="single" w:sz="4" w:space="0" w:color="F79646" w:themeColor="accent6"/>
              <w:right w:val="nil"/>
            </w:tcBorders>
            <w:vAlign w:val="center"/>
            <w:hideMark/>
          </w:tcPr>
          <w:p w14:paraId="302BC1A3" w14:textId="77777777" w:rsidR="00E60EEA" w:rsidRPr="00805F69" w:rsidRDefault="00E60EEA" w:rsidP="00E60EEA">
            <w:pPr>
              <w:rPr>
                <w:rFonts w:ascii="Futura Lt BT" w:hAnsi="Futura Lt BT"/>
                <w:b/>
                <w:color w:val="005CA9"/>
                <w:sz w:val="16"/>
                <w:szCs w:val="16"/>
              </w:rPr>
            </w:pPr>
          </w:p>
        </w:tc>
        <w:tc>
          <w:tcPr>
            <w:tcW w:w="471" w:type="pct"/>
            <w:tcBorders>
              <w:top w:val="nil"/>
              <w:left w:val="nil"/>
              <w:bottom w:val="single" w:sz="4" w:space="0" w:color="F79646" w:themeColor="accent6"/>
              <w:right w:val="nil"/>
            </w:tcBorders>
            <w:shd w:val="clear" w:color="auto" w:fill="auto"/>
            <w:vAlign w:val="center"/>
            <w:hideMark/>
          </w:tcPr>
          <w:p w14:paraId="19B04AF5" w14:textId="47E104BC" w:rsidR="00E60EEA" w:rsidRPr="00805F69" w:rsidRDefault="00E60EEA" w:rsidP="00FB26AB">
            <w:pPr>
              <w:jc w:val="center"/>
              <w:rPr>
                <w:rFonts w:ascii="Futura Lt BT" w:hAnsi="Futura Lt BT"/>
                <w:b/>
                <w:color w:val="005CA9"/>
                <w:sz w:val="16"/>
                <w:szCs w:val="16"/>
              </w:rPr>
            </w:pPr>
            <w:r w:rsidRPr="00805F69">
              <w:rPr>
                <w:rFonts w:ascii="Futura Lt BT" w:hAnsi="Futura Lt BT"/>
                <w:b/>
                <w:color w:val="005CA9"/>
                <w:sz w:val="16"/>
                <w:szCs w:val="16"/>
              </w:rPr>
              <w:t>Sem vencimento</w:t>
            </w:r>
          </w:p>
        </w:tc>
        <w:tc>
          <w:tcPr>
            <w:tcW w:w="356" w:type="pct"/>
            <w:tcBorders>
              <w:top w:val="nil"/>
              <w:left w:val="nil"/>
              <w:bottom w:val="single" w:sz="4" w:space="0" w:color="F79646" w:themeColor="accent6"/>
              <w:right w:val="nil"/>
            </w:tcBorders>
            <w:vAlign w:val="center"/>
          </w:tcPr>
          <w:p w14:paraId="408BED6E" w14:textId="154B9CFF" w:rsidR="00E60EEA" w:rsidRPr="00805F69" w:rsidRDefault="00E60EEA" w:rsidP="00FB26AB">
            <w:pPr>
              <w:jc w:val="center"/>
              <w:rPr>
                <w:rFonts w:ascii="Futura Lt BT" w:hAnsi="Futura Lt BT"/>
                <w:b/>
                <w:color w:val="005CA9"/>
                <w:sz w:val="16"/>
                <w:szCs w:val="16"/>
              </w:rPr>
            </w:pPr>
            <w:r w:rsidRPr="00805F69">
              <w:rPr>
                <w:rFonts w:ascii="Futura Lt BT" w:hAnsi="Futura Lt BT"/>
                <w:b/>
                <w:color w:val="005CA9"/>
                <w:sz w:val="16"/>
                <w:szCs w:val="16"/>
              </w:rPr>
              <w:t>01 a 90 dias</w:t>
            </w:r>
          </w:p>
        </w:tc>
        <w:tc>
          <w:tcPr>
            <w:tcW w:w="356" w:type="pct"/>
            <w:tcBorders>
              <w:top w:val="nil"/>
              <w:left w:val="nil"/>
              <w:bottom w:val="single" w:sz="4" w:space="0" w:color="F79646" w:themeColor="accent6"/>
              <w:right w:val="nil"/>
            </w:tcBorders>
            <w:shd w:val="clear" w:color="auto" w:fill="auto"/>
            <w:vAlign w:val="center"/>
            <w:hideMark/>
          </w:tcPr>
          <w:p w14:paraId="1B384A16" w14:textId="31E7F3DF" w:rsidR="00E60EEA" w:rsidRPr="00805F69" w:rsidRDefault="00E60EEA" w:rsidP="00FB26AB">
            <w:pPr>
              <w:jc w:val="center"/>
              <w:rPr>
                <w:rFonts w:ascii="Futura Lt BT" w:hAnsi="Futura Lt BT"/>
                <w:b/>
                <w:color w:val="005CA9"/>
                <w:sz w:val="16"/>
                <w:szCs w:val="16"/>
              </w:rPr>
            </w:pPr>
            <w:r w:rsidRPr="00805F69">
              <w:rPr>
                <w:rFonts w:ascii="Futura Lt BT" w:hAnsi="Futura Lt BT"/>
                <w:b/>
                <w:color w:val="005CA9"/>
                <w:sz w:val="16"/>
                <w:szCs w:val="16"/>
              </w:rPr>
              <w:t>91 a 180 dias</w:t>
            </w:r>
          </w:p>
        </w:tc>
        <w:tc>
          <w:tcPr>
            <w:tcW w:w="357" w:type="pct"/>
            <w:tcBorders>
              <w:top w:val="nil"/>
              <w:left w:val="nil"/>
              <w:bottom w:val="single" w:sz="4" w:space="0" w:color="F79646" w:themeColor="accent6"/>
              <w:right w:val="nil"/>
            </w:tcBorders>
            <w:vAlign w:val="center"/>
          </w:tcPr>
          <w:p w14:paraId="597EE07E" w14:textId="630A8EED" w:rsidR="00E60EEA" w:rsidRPr="00805F69" w:rsidRDefault="00E60EEA" w:rsidP="00FB26AB">
            <w:pPr>
              <w:jc w:val="center"/>
              <w:rPr>
                <w:rFonts w:ascii="Futura Lt BT" w:hAnsi="Futura Lt BT"/>
                <w:b/>
                <w:color w:val="005CA9"/>
                <w:sz w:val="16"/>
                <w:szCs w:val="16"/>
              </w:rPr>
            </w:pPr>
            <w:r w:rsidRPr="00805F69">
              <w:rPr>
                <w:rFonts w:ascii="Futura Lt BT" w:hAnsi="Futura Lt BT"/>
                <w:b/>
                <w:color w:val="005CA9"/>
                <w:sz w:val="16"/>
                <w:szCs w:val="16"/>
              </w:rPr>
              <w:t>181 a 360 dias</w:t>
            </w:r>
          </w:p>
        </w:tc>
        <w:tc>
          <w:tcPr>
            <w:tcW w:w="357" w:type="pct"/>
            <w:tcBorders>
              <w:top w:val="nil"/>
              <w:left w:val="nil"/>
              <w:bottom w:val="single" w:sz="4" w:space="0" w:color="F79646" w:themeColor="accent6"/>
              <w:right w:val="nil"/>
            </w:tcBorders>
            <w:vAlign w:val="center"/>
          </w:tcPr>
          <w:p w14:paraId="2D08A952" w14:textId="77777777" w:rsidR="00E60EEA" w:rsidRPr="00805F69" w:rsidRDefault="00E60EEA" w:rsidP="00FB26AB">
            <w:pPr>
              <w:jc w:val="center"/>
              <w:rPr>
                <w:rFonts w:ascii="Futura Lt BT" w:hAnsi="Futura Lt BT"/>
                <w:b/>
                <w:color w:val="005CA9"/>
                <w:sz w:val="16"/>
                <w:szCs w:val="16"/>
              </w:rPr>
            </w:pPr>
            <w:r w:rsidRPr="00805F69">
              <w:rPr>
                <w:rFonts w:ascii="Futura Lt BT" w:hAnsi="Futura Lt BT"/>
                <w:b/>
                <w:color w:val="005CA9"/>
                <w:sz w:val="16"/>
                <w:szCs w:val="16"/>
              </w:rPr>
              <w:t>Acima de</w:t>
            </w:r>
          </w:p>
          <w:p w14:paraId="3DDDCB84" w14:textId="405487BB" w:rsidR="00E60EEA" w:rsidRPr="00805F69" w:rsidRDefault="00E60EEA" w:rsidP="00FB26AB">
            <w:pPr>
              <w:jc w:val="center"/>
              <w:rPr>
                <w:rFonts w:ascii="Futura Lt BT" w:hAnsi="Futura Lt BT"/>
                <w:b/>
                <w:color w:val="005CA9"/>
                <w:sz w:val="16"/>
                <w:szCs w:val="16"/>
              </w:rPr>
            </w:pPr>
            <w:r w:rsidRPr="00805F69">
              <w:rPr>
                <w:rFonts w:ascii="Futura Lt BT" w:hAnsi="Futura Lt BT"/>
                <w:b/>
                <w:color w:val="005CA9"/>
                <w:sz w:val="16"/>
                <w:szCs w:val="16"/>
              </w:rPr>
              <w:t>360 dias</w:t>
            </w:r>
          </w:p>
        </w:tc>
        <w:tc>
          <w:tcPr>
            <w:tcW w:w="357" w:type="pct"/>
            <w:tcBorders>
              <w:top w:val="nil"/>
              <w:left w:val="nil"/>
              <w:bottom w:val="single" w:sz="4" w:space="0" w:color="F79646" w:themeColor="accent6"/>
              <w:right w:val="nil"/>
            </w:tcBorders>
            <w:shd w:val="clear" w:color="auto" w:fill="auto"/>
            <w:vAlign w:val="center"/>
            <w:hideMark/>
          </w:tcPr>
          <w:p w14:paraId="00D55050" w14:textId="77777777" w:rsidR="00E60EEA" w:rsidRPr="00805F69" w:rsidRDefault="00E60EEA" w:rsidP="00FB26AB">
            <w:pPr>
              <w:jc w:val="center"/>
              <w:rPr>
                <w:rFonts w:ascii="Futura Lt BT" w:hAnsi="Futura Lt BT"/>
                <w:b/>
                <w:color w:val="005CA9"/>
                <w:sz w:val="16"/>
                <w:szCs w:val="16"/>
              </w:rPr>
            </w:pPr>
            <w:r w:rsidRPr="00805F69">
              <w:rPr>
                <w:rFonts w:ascii="Futura Lt BT" w:hAnsi="Futura Lt BT"/>
                <w:b/>
                <w:color w:val="005CA9"/>
                <w:sz w:val="16"/>
                <w:szCs w:val="16"/>
              </w:rPr>
              <w:t>Custo ajustado ao valor recuperável</w:t>
            </w:r>
          </w:p>
        </w:tc>
        <w:tc>
          <w:tcPr>
            <w:tcW w:w="395" w:type="pct"/>
            <w:tcBorders>
              <w:top w:val="nil"/>
              <w:left w:val="nil"/>
              <w:bottom w:val="single" w:sz="4" w:space="0" w:color="F79646" w:themeColor="accent6"/>
              <w:right w:val="nil"/>
            </w:tcBorders>
            <w:shd w:val="clear" w:color="auto" w:fill="auto"/>
            <w:vAlign w:val="center"/>
            <w:hideMark/>
          </w:tcPr>
          <w:p w14:paraId="1276B9DF" w14:textId="77777777" w:rsidR="00E60EEA" w:rsidRPr="00805F69" w:rsidRDefault="00E60EEA" w:rsidP="00FB26AB">
            <w:pPr>
              <w:jc w:val="center"/>
              <w:rPr>
                <w:rFonts w:ascii="Futura Lt BT" w:hAnsi="Futura Lt BT"/>
                <w:b/>
                <w:color w:val="005CA9"/>
                <w:sz w:val="16"/>
                <w:szCs w:val="16"/>
              </w:rPr>
            </w:pPr>
            <w:r w:rsidRPr="00805F69">
              <w:rPr>
                <w:rFonts w:ascii="Futura Lt BT" w:hAnsi="Futura Lt BT"/>
                <w:b/>
                <w:color w:val="005CA9"/>
                <w:sz w:val="16"/>
                <w:szCs w:val="16"/>
              </w:rPr>
              <w:t>Ajuste a mercado patrimônio líquido</w:t>
            </w:r>
          </w:p>
        </w:tc>
        <w:tc>
          <w:tcPr>
            <w:tcW w:w="360" w:type="pct"/>
            <w:tcBorders>
              <w:top w:val="nil"/>
              <w:left w:val="nil"/>
              <w:bottom w:val="single" w:sz="4" w:space="0" w:color="F79646" w:themeColor="accent6"/>
              <w:right w:val="nil"/>
            </w:tcBorders>
            <w:shd w:val="clear" w:color="auto" w:fill="auto"/>
            <w:vAlign w:val="center"/>
            <w:hideMark/>
          </w:tcPr>
          <w:p w14:paraId="6FC56B50" w14:textId="77777777" w:rsidR="00E60EEA" w:rsidRPr="00805F69" w:rsidRDefault="00E60EEA" w:rsidP="00FB26AB">
            <w:pPr>
              <w:jc w:val="center"/>
              <w:rPr>
                <w:rFonts w:ascii="Futura Lt BT" w:hAnsi="Futura Lt BT"/>
                <w:b/>
                <w:color w:val="005CA9"/>
                <w:sz w:val="16"/>
                <w:szCs w:val="16"/>
              </w:rPr>
            </w:pPr>
            <w:r w:rsidRPr="00805F69">
              <w:rPr>
                <w:rFonts w:ascii="Futura Lt BT" w:hAnsi="Futura Lt BT"/>
                <w:b/>
                <w:color w:val="005CA9"/>
                <w:sz w:val="16"/>
                <w:szCs w:val="16"/>
              </w:rPr>
              <w:t>Valor de mercado</w:t>
            </w:r>
          </w:p>
        </w:tc>
        <w:tc>
          <w:tcPr>
            <w:tcW w:w="357" w:type="pct"/>
            <w:tcBorders>
              <w:top w:val="nil"/>
              <w:left w:val="nil"/>
              <w:bottom w:val="single" w:sz="4" w:space="0" w:color="F79646" w:themeColor="accent6"/>
              <w:right w:val="nil"/>
            </w:tcBorders>
            <w:shd w:val="clear" w:color="auto" w:fill="auto"/>
            <w:vAlign w:val="center"/>
            <w:hideMark/>
          </w:tcPr>
          <w:p w14:paraId="03B2D676" w14:textId="77777777" w:rsidR="00E60EEA" w:rsidRPr="00805F69" w:rsidRDefault="00E60EEA" w:rsidP="00FB26AB">
            <w:pPr>
              <w:jc w:val="center"/>
              <w:rPr>
                <w:rFonts w:ascii="Futura Lt BT" w:hAnsi="Futura Lt BT"/>
                <w:b/>
                <w:color w:val="005CA9"/>
                <w:sz w:val="16"/>
                <w:szCs w:val="16"/>
              </w:rPr>
            </w:pPr>
            <w:r w:rsidRPr="00805F69">
              <w:rPr>
                <w:rFonts w:ascii="Futura Lt BT" w:hAnsi="Futura Lt BT"/>
                <w:b/>
                <w:color w:val="005CA9"/>
                <w:sz w:val="16"/>
                <w:szCs w:val="16"/>
              </w:rPr>
              <w:t>Custo ajustado ao valor recuperável</w:t>
            </w:r>
          </w:p>
        </w:tc>
        <w:tc>
          <w:tcPr>
            <w:tcW w:w="357" w:type="pct"/>
            <w:tcBorders>
              <w:top w:val="nil"/>
              <w:left w:val="nil"/>
              <w:bottom w:val="single" w:sz="4" w:space="0" w:color="F79646" w:themeColor="accent6"/>
              <w:right w:val="nil"/>
            </w:tcBorders>
            <w:shd w:val="clear" w:color="auto" w:fill="auto"/>
            <w:vAlign w:val="center"/>
            <w:hideMark/>
          </w:tcPr>
          <w:p w14:paraId="7EDA286F" w14:textId="77777777" w:rsidR="00E60EEA" w:rsidRPr="00805F69" w:rsidRDefault="00E60EEA" w:rsidP="00FB26AB">
            <w:pPr>
              <w:jc w:val="center"/>
              <w:rPr>
                <w:rFonts w:ascii="Futura Lt BT" w:hAnsi="Futura Lt BT"/>
                <w:b/>
                <w:color w:val="005CA9"/>
                <w:sz w:val="16"/>
                <w:szCs w:val="16"/>
              </w:rPr>
            </w:pPr>
            <w:r w:rsidRPr="00805F69">
              <w:rPr>
                <w:rFonts w:ascii="Futura Lt BT" w:hAnsi="Futura Lt BT"/>
                <w:b/>
                <w:color w:val="005CA9"/>
                <w:sz w:val="16"/>
                <w:szCs w:val="16"/>
              </w:rPr>
              <w:t>Ajuste a mercado patrimônio líquido</w:t>
            </w:r>
          </w:p>
        </w:tc>
        <w:tc>
          <w:tcPr>
            <w:tcW w:w="353" w:type="pct"/>
            <w:tcBorders>
              <w:top w:val="nil"/>
              <w:left w:val="nil"/>
              <w:bottom w:val="single" w:sz="4" w:space="0" w:color="F79646" w:themeColor="accent6"/>
              <w:right w:val="nil"/>
            </w:tcBorders>
            <w:shd w:val="clear" w:color="auto" w:fill="auto"/>
            <w:vAlign w:val="center"/>
            <w:hideMark/>
          </w:tcPr>
          <w:p w14:paraId="124E13AD" w14:textId="77777777" w:rsidR="00E60EEA" w:rsidRPr="00805F69" w:rsidRDefault="00E60EEA" w:rsidP="00FB26AB">
            <w:pPr>
              <w:jc w:val="center"/>
              <w:rPr>
                <w:rFonts w:ascii="Futura Lt BT" w:hAnsi="Futura Lt BT"/>
                <w:b/>
                <w:color w:val="005CA9"/>
                <w:sz w:val="16"/>
                <w:szCs w:val="16"/>
              </w:rPr>
            </w:pPr>
            <w:r w:rsidRPr="00805F69">
              <w:rPr>
                <w:rFonts w:ascii="Futura Lt BT" w:hAnsi="Futura Lt BT"/>
                <w:b/>
                <w:color w:val="005CA9"/>
                <w:sz w:val="16"/>
                <w:szCs w:val="16"/>
              </w:rPr>
              <w:t>Valor de mercado</w:t>
            </w:r>
          </w:p>
        </w:tc>
      </w:tr>
      <w:tr w:rsidR="005E722E" w:rsidRPr="00805F69" w14:paraId="69D5A903" w14:textId="77777777" w:rsidTr="005E722E">
        <w:trPr>
          <w:trHeight w:val="283"/>
        </w:trPr>
        <w:tc>
          <w:tcPr>
            <w:tcW w:w="924" w:type="pct"/>
            <w:tcBorders>
              <w:top w:val="single" w:sz="4" w:space="0" w:color="F79646" w:themeColor="accent6"/>
              <w:left w:val="nil"/>
              <w:bottom w:val="nil"/>
              <w:right w:val="nil"/>
            </w:tcBorders>
            <w:shd w:val="clear" w:color="auto" w:fill="auto"/>
            <w:vAlign w:val="center"/>
            <w:hideMark/>
          </w:tcPr>
          <w:p w14:paraId="667432F5" w14:textId="77777777" w:rsidR="005E722E" w:rsidRPr="00805F69" w:rsidRDefault="005E722E" w:rsidP="005E722E">
            <w:pPr>
              <w:rPr>
                <w:rFonts w:ascii="Futura Lt BT" w:hAnsi="Futura Lt BT"/>
                <w:b/>
                <w:color w:val="005CA9"/>
                <w:sz w:val="16"/>
                <w:szCs w:val="16"/>
              </w:rPr>
            </w:pPr>
            <w:r w:rsidRPr="00805F69">
              <w:rPr>
                <w:rFonts w:ascii="Futura Lt BT" w:hAnsi="Futura Lt BT"/>
                <w:b/>
                <w:color w:val="005CA9"/>
                <w:sz w:val="16"/>
                <w:szCs w:val="16"/>
              </w:rPr>
              <w:t xml:space="preserve"> Títulos públicos  </w:t>
            </w:r>
          </w:p>
        </w:tc>
        <w:tc>
          <w:tcPr>
            <w:tcW w:w="471" w:type="pct"/>
            <w:tcBorders>
              <w:top w:val="nil"/>
              <w:left w:val="nil"/>
              <w:bottom w:val="nil"/>
              <w:right w:val="nil"/>
            </w:tcBorders>
            <w:shd w:val="clear" w:color="auto" w:fill="auto"/>
            <w:vAlign w:val="center"/>
          </w:tcPr>
          <w:p w14:paraId="12D3CE2D" w14:textId="2A82D2BD" w:rsidR="005E722E" w:rsidRPr="00805F69" w:rsidRDefault="005E722E" w:rsidP="005E722E">
            <w:pPr>
              <w:jc w:val="center"/>
              <w:rPr>
                <w:rFonts w:ascii="Futura Lt BT" w:hAnsi="Futura Lt BT" w:cs="Arial Unicode MS"/>
                <w:b/>
                <w:color w:val="005CA9"/>
                <w:sz w:val="16"/>
                <w:szCs w:val="16"/>
              </w:rPr>
            </w:pPr>
            <w:r w:rsidRPr="00805F69">
              <w:rPr>
                <w:rFonts w:ascii="Futura Lt BT" w:hAnsi="Futura Lt BT" w:cs="Arial"/>
                <w:b/>
                <w:bCs/>
                <w:color w:val="005CA9"/>
                <w:sz w:val="16"/>
                <w:szCs w:val="16"/>
              </w:rPr>
              <w:t>-</w:t>
            </w:r>
          </w:p>
        </w:tc>
        <w:tc>
          <w:tcPr>
            <w:tcW w:w="356" w:type="pct"/>
            <w:tcBorders>
              <w:top w:val="nil"/>
              <w:left w:val="nil"/>
              <w:bottom w:val="nil"/>
              <w:right w:val="nil"/>
            </w:tcBorders>
            <w:shd w:val="clear" w:color="auto" w:fill="auto"/>
            <w:vAlign w:val="center"/>
          </w:tcPr>
          <w:p w14:paraId="1D6D09FA" w14:textId="391041AA" w:rsidR="005E722E" w:rsidRPr="00805F69" w:rsidRDefault="005E722E" w:rsidP="005E722E">
            <w:pPr>
              <w:jc w:val="right"/>
              <w:rPr>
                <w:rFonts w:ascii="Futura Lt BT" w:hAnsi="Futura Lt BT" w:cs="Arial Unicode MS"/>
                <w:b/>
                <w:color w:val="005CA9"/>
                <w:sz w:val="16"/>
                <w:szCs w:val="16"/>
              </w:rPr>
            </w:pPr>
            <w:r w:rsidRPr="00805F69">
              <w:rPr>
                <w:rFonts w:ascii="Futura Lt BT" w:hAnsi="Futura Lt BT" w:cs="Arial"/>
                <w:b/>
                <w:bCs/>
                <w:color w:val="005CA9"/>
                <w:sz w:val="16"/>
                <w:szCs w:val="16"/>
              </w:rPr>
              <w:t>299.869</w:t>
            </w:r>
          </w:p>
        </w:tc>
        <w:tc>
          <w:tcPr>
            <w:tcW w:w="356" w:type="pct"/>
            <w:tcBorders>
              <w:top w:val="nil"/>
              <w:left w:val="nil"/>
              <w:bottom w:val="nil"/>
              <w:right w:val="nil"/>
            </w:tcBorders>
            <w:shd w:val="clear" w:color="auto" w:fill="auto"/>
            <w:noWrap/>
            <w:vAlign w:val="center"/>
          </w:tcPr>
          <w:p w14:paraId="629960C6" w14:textId="7480F67E" w:rsidR="005E722E" w:rsidRPr="00805F69" w:rsidRDefault="005E722E" w:rsidP="005E722E">
            <w:pPr>
              <w:jc w:val="right"/>
              <w:rPr>
                <w:rFonts w:ascii="Futura Lt BT" w:hAnsi="Futura Lt BT" w:cs="Arial Unicode MS"/>
                <w:b/>
                <w:color w:val="005CA9"/>
                <w:sz w:val="16"/>
                <w:szCs w:val="16"/>
              </w:rPr>
            </w:pPr>
            <w:r w:rsidRPr="00805F69">
              <w:rPr>
                <w:rFonts w:ascii="Futura Lt BT" w:hAnsi="Futura Lt BT" w:cs="Arial"/>
                <w:b/>
                <w:bCs/>
                <w:color w:val="005CA9"/>
                <w:sz w:val="16"/>
                <w:szCs w:val="16"/>
              </w:rPr>
              <w:t>2.424.289</w:t>
            </w:r>
          </w:p>
        </w:tc>
        <w:tc>
          <w:tcPr>
            <w:tcW w:w="357" w:type="pct"/>
            <w:tcBorders>
              <w:top w:val="nil"/>
              <w:left w:val="nil"/>
              <w:bottom w:val="nil"/>
              <w:right w:val="nil"/>
            </w:tcBorders>
            <w:shd w:val="clear" w:color="auto" w:fill="auto"/>
            <w:vAlign w:val="center"/>
          </w:tcPr>
          <w:p w14:paraId="31227043" w14:textId="6A11EB4E" w:rsidR="005E722E" w:rsidRPr="00805F69" w:rsidRDefault="005E722E" w:rsidP="005E722E">
            <w:pPr>
              <w:jc w:val="right"/>
              <w:rPr>
                <w:rFonts w:ascii="Futura Lt BT" w:hAnsi="Futura Lt BT" w:cs="Arial Unicode MS"/>
                <w:b/>
                <w:color w:val="005CA9"/>
                <w:sz w:val="16"/>
                <w:szCs w:val="16"/>
              </w:rPr>
            </w:pPr>
            <w:r w:rsidRPr="00805F69">
              <w:rPr>
                <w:rFonts w:ascii="Futura Lt BT" w:hAnsi="Futura Lt BT" w:cs="Arial"/>
                <w:b/>
                <w:bCs/>
                <w:color w:val="005CA9"/>
                <w:sz w:val="16"/>
                <w:szCs w:val="16"/>
              </w:rPr>
              <w:t>1.041.028</w:t>
            </w:r>
          </w:p>
        </w:tc>
        <w:tc>
          <w:tcPr>
            <w:tcW w:w="357" w:type="pct"/>
            <w:tcBorders>
              <w:top w:val="nil"/>
              <w:left w:val="nil"/>
              <w:bottom w:val="nil"/>
              <w:right w:val="nil"/>
            </w:tcBorders>
            <w:shd w:val="clear" w:color="auto" w:fill="auto"/>
            <w:vAlign w:val="center"/>
          </w:tcPr>
          <w:p w14:paraId="11397623" w14:textId="7487D5C7" w:rsidR="005E722E" w:rsidRPr="00805F69" w:rsidRDefault="005E722E" w:rsidP="005E722E">
            <w:pPr>
              <w:jc w:val="right"/>
              <w:rPr>
                <w:rFonts w:ascii="Futura Lt BT" w:hAnsi="Futura Lt BT" w:cs="Arial Unicode MS"/>
                <w:b/>
                <w:color w:val="005CA9"/>
                <w:sz w:val="16"/>
                <w:szCs w:val="16"/>
              </w:rPr>
            </w:pPr>
            <w:r w:rsidRPr="00805F69">
              <w:rPr>
                <w:rFonts w:ascii="Futura Lt BT" w:hAnsi="Futura Lt BT" w:cs="Arial"/>
                <w:b/>
                <w:bCs/>
                <w:color w:val="005CA9"/>
                <w:sz w:val="16"/>
                <w:szCs w:val="16"/>
              </w:rPr>
              <w:t>107.224.905</w:t>
            </w:r>
          </w:p>
        </w:tc>
        <w:tc>
          <w:tcPr>
            <w:tcW w:w="357" w:type="pct"/>
            <w:tcBorders>
              <w:top w:val="nil"/>
              <w:left w:val="nil"/>
              <w:bottom w:val="nil"/>
              <w:right w:val="nil"/>
            </w:tcBorders>
            <w:shd w:val="clear" w:color="auto" w:fill="auto"/>
            <w:noWrap/>
            <w:vAlign w:val="center"/>
          </w:tcPr>
          <w:p w14:paraId="6475CE3E" w14:textId="03A524C9" w:rsidR="005E722E" w:rsidRPr="00805F69" w:rsidRDefault="005E722E" w:rsidP="005E722E">
            <w:pPr>
              <w:jc w:val="right"/>
              <w:rPr>
                <w:rFonts w:ascii="Futura Lt BT" w:hAnsi="Futura Lt BT" w:cs="Arial Unicode MS"/>
                <w:b/>
                <w:color w:val="005CA9"/>
                <w:sz w:val="16"/>
                <w:szCs w:val="16"/>
              </w:rPr>
            </w:pPr>
            <w:r w:rsidRPr="00805F69">
              <w:rPr>
                <w:rFonts w:ascii="Futura Lt BT" w:hAnsi="Futura Lt BT" w:cs="Arial"/>
                <w:b/>
                <w:bCs/>
                <w:color w:val="005CA9"/>
                <w:sz w:val="16"/>
                <w:szCs w:val="16"/>
              </w:rPr>
              <w:t>111.061.183</w:t>
            </w:r>
          </w:p>
        </w:tc>
        <w:tc>
          <w:tcPr>
            <w:tcW w:w="395" w:type="pct"/>
            <w:tcBorders>
              <w:top w:val="nil"/>
              <w:left w:val="nil"/>
              <w:bottom w:val="nil"/>
              <w:right w:val="nil"/>
            </w:tcBorders>
            <w:shd w:val="clear" w:color="auto" w:fill="auto"/>
            <w:noWrap/>
            <w:vAlign w:val="center"/>
          </w:tcPr>
          <w:p w14:paraId="1675FCD7" w14:textId="7180EA9D" w:rsidR="005E722E" w:rsidRPr="00805F69" w:rsidRDefault="005E722E" w:rsidP="005E722E">
            <w:pPr>
              <w:jc w:val="right"/>
              <w:rPr>
                <w:rFonts w:ascii="Futura Lt BT" w:hAnsi="Futura Lt BT" w:cs="Arial Unicode MS"/>
                <w:b/>
                <w:color w:val="005CA9"/>
                <w:sz w:val="16"/>
                <w:szCs w:val="16"/>
              </w:rPr>
            </w:pPr>
            <w:r w:rsidRPr="00805F69">
              <w:rPr>
                <w:rFonts w:ascii="Futura Lt BT" w:hAnsi="Futura Lt BT" w:cs="Arial"/>
                <w:b/>
                <w:bCs/>
                <w:color w:val="005CA9"/>
                <w:sz w:val="16"/>
                <w:szCs w:val="16"/>
              </w:rPr>
              <w:t>(71.092)</w:t>
            </w:r>
          </w:p>
        </w:tc>
        <w:tc>
          <w:tcPr>
            <w:tcW w:w="360" w:type="pct"/>
            <w:tcBorders>
              <w:top w:val="nil"/>
              <w:left w:val="nil"/>
              <w:bottom w:val="nil"/>
              <w:right w:val="nil"/>
            </w:tcBorders>
            <w:shd w:val="clear" w:color="auto" w:fill="auto"/>
            <w:noWrap/>
            <w:vAlign w:val="center"/>
          </w:tcPr>
          <w:p w14:paraId="47716F30" w14:textId="431709A6" w:rsidR="005E722E" w:rsidRPr="00805F69" w:rsidRDefault="005E722E" w:rsidP="005E722E">
            <w:pPr>
              <w:jc w:val="right"/>
              <w:rPr>
                <w:rFonts w:ascii="Futura Lt BT" w:hAnsi="Futura Lt BT" w:cs="Arial Unicode MS"/>
                <w:b/>
                <w:color w:val="005CA9"/>
                <w:sz w:val="16"/>
                <w:szCs w:val="16"/>
              </w:rPr>
            </w:pPr>
            <w:r w:rsidRPr="00805F69">
              <w:rPr>
                <w:rFonts w:ascii="Futura Lt BT" w:hAnsi="Futura Lt BT" w:cs="Arial"/>
                <w:b/>
                <w:bCs/>
                <w:color w:val="005CA9"/>
                <w:sz w:val="16"/>
                <w:szCs w:val="16"/>
              </w:rPr>
              <w:t>110.990.091</w:t>
            </w:r>
          </w:p>
        </w:tc>
        <w:tc>
          <w:tcPr>
            <w:tcW w:w="357" w:type="pct"/>
            <w:tcBorders>
              <w:top w:val="nil"/>
              <w:left w:val="nil"/>
              <w:bottom w:val="nil"/>
              <w:right w:val="nil"/>
            </w:tcBorders>
            <w:shd w:val="clear" w:color="auto" w:fill="auto"/>
            <w:noWrap/>
            <w:vAlign w:val="center"/>
          </w:tcPr>
          <w:p w14:paraId="65C36F49" w14:textId="7985246F" w:rsidR="005E722E" w:rsidRPr="00805F69" w:rsidRDefault="005E722E" w:rsidP="005E722E">
            <w:pPr>
              <w:jc w:val="right"/>
              <w:rPr>
                <w:rFonts w:ascii="Futura Lt BT" w:hAnsi="Futura Lt BT"/>
                <w:b/>
                <w:color w:val="005CA9"/>
                <w:sz w:val="16"/>
                <w:szCs w:val="16"/>
              </w:rPr>
            </w:pPr>
            <w:r w:rsidRPr="00805F69">
              <w:rPr>
                <w:rFonts w:ascii="Futura Lt BT" w:hAnsi="Futura Lt BT" w:cs="Arial"/>
                <w:b/>
                <w:bCs/>
                <w:color w:val="005CA9"/>
                <w:sz w:val="16"/>
                <w:szCs w:val="16"/>
              </w:rPr>
              <w:t>115.659.351</w:t>
            </w:r>
          </w:p>
        </w:tc>
        <w:tc>
          <w:tcPr>
            <w:tcW w:w="357" w:type="pct"/>
            <w:tcBorders>
              <w:top w:val="nil"/>
              <w:left w:val="nil"/>
              <w:bottom w:val="nil"/>
              <w:right w:val="nil"/>
            </w:tcBorders>
            <w:shd w:val="clear" w:color="auto" w:fill="auto"/>
            <w:noWrap/>
            <w:vAlign w:val="center"/>
          </w:tcPr>
          <w:p w14:paraId="15911E1C" w14:textId="03D3B688" w:rsidR="005E722E" w:rsidRPr="00805F69" w:rsidRDefault="005E722E" w:rsidP="005E722E">
            <w:pPr>
              <w:jc w:val="right"/>
              <w:rPr>
                <w:rFonts w:ascii="Futura Lt BT" w:hAnsi="Futura Lt BT"/>
                <w:b/>
                <w:color w:val="005CA9"/>
                <w:sz w:val="16"/>
                <w:szCs w:val="16"/>
              </w:rPr>
            </w:pPr>
            <w:r w:rsidRPr="00805F69">
              <w:rPr>
                <w:rFonts w:ascii="Futura Lt BT" w:hAnsi="Futura Lt BT" w:cs="Arial"/>
                <w:b/>
                <w:bCs/>
                <w:color w:val="005CA9"/>
                <w:sz w:val="16"/>
                <w:szCs w:val="16"/>
              </w:rPr>
              <w:t>(675.536)</w:t>
            </w:r>
          </w:p>
        </w:tc>
        <w:tc>
          <w:tcPr>
            <w:tcW w:w="353" w:type="pct"/>
            <w:tcBorders>
              <w:top w:val="nil"/>
              <w:left w:val="nil"/>
              <w:bottom w:val="nil"/>
              <w:right w:val="nil"/>
            </w:tcBorders>
            <w:shd w:val="clear" w:color="auto" w:fill="auto"/>
            <w:noWrap/>
            <w:vAlign w:val="center"/>
          </w:tcPr>
          <w:p w14:paraId="7B3CE2CC" w14:textId="768C67BD" w:rsidR="005E722E" w:rsidRPr="00805F69" w:rsidRDefault="005E722E" w:rsidP="005E722E">
            <w:pPr>
              <w:jc w:val="right"/>
              <w:rPr>
                <w:rFonts w:ascii="Futura Lt BT" w:hAnsi="Futura Lt BT"/>
                <w:b/>
                <w:color w:val="005CA9"/>
                <w:sz w:val="16"/>
                <w:szCs w:val="16"/>
              </w:rPr>
            </w:pPr>
            <w:r w:rsidRPr="00805F69">
              <w:rPr>
                <w:rFonts w:ascii="Futura Lt BT" w:hAnsi="Futura Lt BT" w:cs="Arial"/>
                <w:b/>
                <w:bCs/>
                <w:color w:val="005CA9"/>
                <w:sz w:val="16"/>
                <w:szCs w:val="16"/>
              </w:rPr>
              <w:t>114.983.815</w:t>
            </w:r>
          </w:p>
        </w:tc>
      </w:tr>
      <w:tr w:rsidR="005E722E" w:rsidRPr="00805F69" w14:paraId="2F71583D" w14:textId="77777777" w:rsidTr="005E722E">
        <w:trPr>
          <w:trHeight w:val="283"/>
        </w:trPr>
        <w:tc>
          <w:tcPr>
            <w:tcW w:w="924" w:type="pct"/>
            <w:tcBorders>
              <w:top w:val="nil"/>
              <w:left w:val="nil"/>
              <w:bottom w:val="nil"/>
              <w:right w:val="nil"/>
            </w:tcBorders>
            <w:shd w:val="clear" w:color="auto" w:fill="auto"/>
            <w:tcMar>
              <w:top w:w="0" w:type="dxa"/>
              <w:left w:w="180" w:type="dxa"/>
              <w:bottom w:w="0" w:type="dxa"/>
              <w:right w:w="0" w:type="dxa"/>
            </w:tcMar>
            <w:vAlign w:val="center"/>
            <w:hideMark/>
          </w:tcPr>
          <w:p w14:paraId="44C1D080" w14:textId="77777777" w:rsidR="005E722E" w:rsidRPr="00805F69" w:rsidRDefault="005E722E" w:rsidP="005E722E">
            <w:pPr>
              <w:rPr>
                <w:rFonts w:ascii="Futura Lt BT" w:hAnsi="Futura Lt BT"/>
                <w:color w:val="005CA9"/>
                <w:sz w:val="16"/>
                <w:szCs w:val="16"/>
              </w:rPr>
            </w:pPr>
            <w:r w:rsidRPr="00805F69">
              <w:rPr>
                <w:rFonts w:ascii="Futura Lt BT" w:hAnsi="Futura Lt BT"/>
                <w:color w:val="005CA9"/>
                <w:sz w:val="16"/>
                <w:szCs w:val="16"/>
              </w:rPr>
              <w:t xml:space="preserve">Letras financeiras do tesouro </w:t>
            </w:r>
          </w:p>
        </w:tc>
        <w:tc>
          <w:tcPr>
            <w:tcW w:w="471" w:type="pct"/>
            <w:tcBorders>
              <w:top w:val="nil"/>
              <w:left w:val="nil"/>
              <w:bottom w:val="nil"/>
              <w:right w:val="nil"/>
            </w:tcBorders>
            <w:shd w:val="clear" w:color="auto" w:fill="auto"/>
            <w:vAlign w:val="center"/>
          </w:tcPr>
          <w:p w14:paraId="5A68945E" w14:textId="2E4EB3EF" w:rsidR="005E722E" w:rsidRPr="00805F69" w:rsidRDefault="005E722E" w:rsidP="005E722E">
            <w:pPr>
              <w:jc w:val="center"/>
              <w:rPr>
                <w:rFonts w:ascii="Futura Lt BT" w:hAnsi="Futura Lt BT" w:cs="Arial Unicode MS"/>
                <w:color w:val="005CA9"/>
                <w:sz w:val="16"/>
                <w:szCs w:val="16"/>
              </w:rPr>
            </w:pPr>
            <w:r w:rsidRPr="00805F69">
              <w:rPr>
                <w:rFonts w:ascii="Futura Lt BT" w:hAnsi="Futura Lt BT" w:cs="Arial"/>
                <w:color w:val="005CA9"/>
                <w:sz w:val="16"/>
                <w:szCs w:val="16"/>
              </w:rPr>
              <w:t>-</w:t>
            </w:r>
          </w:p>
        </w:tc>
        <w:tc>
          <w:tcPr>
            <w:tcW w:w="356" w:type="pct"/>
            <w:tcBorders>
              <w:top w:val="nil"/>
              <w:left w:val="nil"/>
              <w:bottom w:val="nil"/>
              <w:right w:val="nil"/>
            </w:tcBorders>
            <w:shd w:val="clear" w:color="auto" w:fill="auto"/>
            <w:vAlign w:val="center"/>
          </w:tcPr>
          <w:p w14:paraId="40AEBE32" w14:textId="3535D8A2" w:rsidR="005E722E" w:rsidRPr="00805F69" w:rsidRDefault="005E722E" w:rsidP="005E722E">
            <w:pPr>
              <w:jc w:val="center"/>
              <w:rPr>
                <w:rFonts w:ascii="Futura Lt BT" w:hAnsi="Futura Lt BT" w:cs="Arial Unicode MS"/>
                <w:color w:val="005CA9"/>
                <w:sz w:val="16"/>
                <w:szCs w:val="16"/>
              </w:rPr>
            </w:pPr>
            <w:r w:rsidRPr="00805F69">
              <w:rPr>
                <w:rFonts w:ascii="Futura Lt BT" w:hAnsi="Futura Lt BT" w:cs="Arial"/>
                <w:color w:val="005CA9"/>
                <w:sz w:val="16"/>
                <w:szCs w:val="16"/>
              </w:rPr>
              <w:t>-</w:t>
            </w:r>
          </w:p>
        </w:tc>
        <w:tc>
          <w:tcPr>
            <w:tcW w:w="356" w:type="pct"/>
            <w:tcBorders>
              <w:top w:val="nil"/>
              <w:left w:val="nil"/>
              <w:bottom w:val="nil"/>
              <w:right w:val="nil"/>
            </w:tcBorders>
            <w:shd w:val="clear" w:color="auto" w:fill="auto"/>
            <w:noWrap/>
            <w:vAlign w:val="center"/>
          </w:tcPr>
          <w:p w14:paraId="7910BA21" w14:textId="289E816F" w:rsidR="005E722E" w:rsidRPr="00805F69" w:rsidRDefault="005E722E" w:rsidP="005E722E">
            <w:pPr>
              <w:jc w:val="right"/>
              <w:rPr>
                <w:rFonts w:ascii="Futura Lt BT" w:hAnsi="Futura Lt BT" w:cs="Arial Unicode MS"/>
                <w:color w:val="005CA9"/>
                <w:sz w:val="16"/>
                <w:szCs w:val="16"/>
              </w:rPr>
            </w:pPr>
            <w:r w:rsidRPr="00805F69">
              <w:rPr>
                <w:rFonts w:ascii="Futura Lt BT" w:hAnsi="Futura Lt BT" w:cs="Arial"/>
                <w:color w:val="005CA9"/>
                <w:sz w:val="16"/>
                <w:szCs w:val="16"/>
              </w:rPr>
              <w:t>2.424.289</w:t>
            </w:r>
          </w:p>
        </w:tc>
        <w:tc>
          <w:tcPr>
            <w:tcW w:w="357" w:type="pct"/>
            <w:tcBorders>
              <w:top w:val="nil"/>
              <w:left w:val="nil"/>
              <w:bottom w:val="nil"/>
              <w:right w:val="nil"/>
            </w:tcBorders>
            <w:shd w:val="clear" w:color="auto" w:fill="auto"/>
            <w:vAlign w:val="center"/>
          </w:tcPr>
          <w:p w14:paraId="11C177FB" w14:textId="7AF6138D" w:rsidR="005E722E" w:rsidRPr="00805F69" w:rsidRDefault="005E722E" w:rsidP="005E722E">
            <w:pPr>
              <w:jc w:val="right"/>
              <w:rPr>
                <w:rFonts w:ascii="Futura Lt BT" w:hAnsi="Futura Lt BT" w:cs="Arial Unicode MS"/>
                <w:color w:val="005CA9"/>
                <w:sz w:val="16"/>
                <w:szCs w:val="16"/>
              </w:rPr>
            </w:pPr>
            <w:r w:rsidRPr="00805F69">
              <w:rPr>
                <w:rFonts w:ascii="Futura Lt BT" w:hAnsi="Futura Lt BT" w:cs="Arial"/>
                <w:color w:val="005CA9"/>
                <w:sz w:val="16"/>
                <w:szCs w:val="16"/>
              </w:rPr>
              <w:t>726.347</w:t>
            </w:r>
          </w:p>
        </w:tc>
        <w:tc>
          <w:tcPr>
            <w:tcW w:w="357" w:type="pct"/>
            <w:tcBorders>
              <w:top w:val="nil"/>
              <w:left w:val="nil"/>
              <w:bottom w:val="nil"/>
              <w:right w:val="nil"/>
            </w:tcBorders>
            <w:shd w:val="clear" w:color="auto" w:fill="auto"/>
            <w:vAlign w:val="center"/>
          </w:tcPr>
          <w:p w14:paraId="4624928D" w14:textId="6B2C54C6" w:rsidR="005E722E" w:rsidRPr="00805F69" w:rsidRDefault="005E722E" w:rsidP="005E722E">
            <w:pPr>
              <w:jc w:val="right"/>
              <w:rPr>
                <w:rFonts w:ascii="Futura Lt BT" w:hAnsi="Futura Lt BT" w:cs="Arial Unicode MS"/>
                <w:color w:val="005CA9"/>
                <w:sz w:val="16"/>
                <w:szCs w:val="16"/>
              </w:rPr>
            </w:pPr>
            <w:r w:rsidRPr="00805F69">
              <w:rPr>
                <w:rFonts w:ascii="Futura Lt BT" w:hAnsi="Futura Lt BT" w:cs="Arial"/>
                <w:color w:val="005CA9"/>
                <w:sz w:val="16"/>
                <w:szCs w:val="16"/>
              </w:rPr>
              <w:t>106.096.308</w:t>
            </w:r>
          </w:p>
        </w:tc>
        <w:tc>
          <w:tcPr>
            <w:tcW w:w="357" w:type="pct"/>
            <w:tcBorders>
              <w:top w:val="nil"/>
              <w:left w:val="nil"/>
              <w:bottom w:val="nil"/>
              <w:right w:val="nil"/>
            </w:tcBorders>
            <w:shd w:val="clear" w:color="auto" w:fill="auto"/>
            <w:noWrap/>
            <w:vAlign w:val="center"/>
          </w:tcPr>
          <w:p w14:paraId="0417182C" w14:textId="5917CF1A" w:rsidR="005E722E" w:rsidRPr="00805F69" w:rsidRDefault="005E722E" w:rsidP="005E722E">
            <w:pPr>
              <w:jc w:val="right"/>
              <w:rPr>
                <w:rFonts w:ascii="Futura Lt BT" w:hAnsi="Futura Lt BT" w:cs="Arial Unicode MS"/>
                <w:color w:val="005CA9"/>
                <w:sz w:val="16"/>
                <w:szCs w:val="16"/>
              </w:rPr>
            </w:pPr>
            <w:r w:rsidRPr="00805F69">
              <w:rPr>
                <w:rFonts w:ascii="Futura Lt BT" w:hAnsi="Futura Lt BT" w:cs="Arial"/>
                <w:color w:val="005CA9"/>
                <w:sz w:val="16"/>
                <w:szCs w:val="16"/>
              </w:rPr>
              <w:t>109.210.339</w:t>
            </w:r>
          </w:p>
        </w:tc>
        <w:tc>
          <w:tcPr>
            <w:tcW w:w="395" w:type="pct"/>
            <w:tcBorders>
              <w:top w:val="nil"/>
              <w:left w:val="nil"/>
              <w:bottom w:val="nil"/>
              <w:right w:val="nil"/>
            </w:tcBorders>
            <w:shd w:val="clear" w:color="auto" w:fill="auto"/>
            <w:noWrap/>
            <w:vAlign w:val="center"/>
          </w:tcPr>
          <w:p w14:paraId="05070783" w14:textId="67E8AB36" w:rsidR="005E722E" w:rsidRPr="00805F69" w:rsidRDefault="005E722E" w:rsidP="005E722E">
            <w:pPr>
              <w:jc w:val="right"/>
              <w:rPr>
                <w:rFonts w:ascii="Futura Lt BT" w:hAnsi="Futura Lt BT" w:cs="Arial Unicode MS"/>
                <w:color w:val="005CA9"/>
                <w:sz w:val="16"/>
                <w:szCs w:val="16"/>
              </w:rPr>
            </w:pPr>
            <w:r w:rsidRPr="00805F69">
              <w:rPr>
                <w:rFonts w:ascii="Futura Lt BT" w:hAnsi="Futura Lt BT" w:cs="Arial"/>
                <w:color w:val="005CA9"/>
                <w:sz w:val="16"/>
                <w:szCs w:val="16"/>
              </w:rPr>
              <w:t>36.605</w:t>
            </w:r>
          </w:p>
        </w:tc>
        <w:tc>
          <w:tcPr>
            <w:tcW w:w="360" w:type="pct"/>
            <w:tcBorders>
              <w:top w:val="nil"/>
              <w:left w:val="nil"/>
              <w:bottom w:val="nil"/>
              <w:right w:val="nil"/>
            </w:tcBorders>
            <w:shd w:val="clear" w:color="auto" w:fill="auto"/>
            <w:noWrap/>
            <w:vAlign w:val="center"/>
          </w:tcPr>
          <w:p w14:paraId="79B7D08D" w14:textId="01D9EE33" w:rsidR="005E722E" w:rsidRPr="00805F69" w:rsidRDefault="005E722E" w:rsidP="005E722E">
            <w:pPr>
              <w:jc w:val="right"/>
              <w:rPr>
                <w:rFonts w:ascii="Futura Lt BT" w:hAnsi="Futura Lt BT" w:cs="Arial Unicode MS"/>
                <w:color w:val="005CA9"/>
                <w:sz w:val="16"/>
                <w:szCs w:val="16"/>
              </w:rPr>
            </w:pPr>
            <w:r w:rsidRPr="00805F69">
              <w:rPr>
                <w:rFonts w:ascii="Futura Lt BT" w:hAnsi="Futura Lt BT" w:cs="Arial"/>
                <w:color w:val="005CA9"/>
                <w:sz w:val="16"/>
                <w:szCs w:val="16"/>
              </w:rPr>
              <w:t>109.246.944</w:t>
            </w:r>
          </w:p>
        </w:tc>
        <w:tc>
          <w:tcPr>
            <w:tcW w:w="357" w:type="pct"/>
            <w:tcBorders>
              <w:top w:val="nil"/>
              <w:left w:val="nil"/>
              <w:bottom w:val="nil"/>
              <w:right w:val="nil"/>
            </w:tcBorders>
            <w:shd w:val="clear" w:color="auto" w:fill="auto"/>
            <w:noWrap/>
            <w:vAlign w:val="center"/>
          </w:tcPr>
          <w:p w14:paraId="1BC8B89F" w14:textId="6169CD00" w:rsidR="005E722E" w:rsidRPr="00805F69" w:rsidRDefault="005E722E" w:rsidP="005E722E">
            <w:pPr>
              <w:jc w:val="right"/>
              <w:rPr>
                <w:rFonts w:ascii="Futura Lt BT" w:hAnsi="Futura Lt BT"/>
                <w:color w:val="005CA9"/>
                <w:sz w:val="16"/>
                <w:szCs w:val="16"/>
              </w:rPr>
            </w:pPr>
            <w:r w:rsidRPr="00805F69">
              <w:rPr>
                <w:rFonts w:ascii="Futura Lt BT" w:hAnsi="Futura Lt BT" w:cs="Arial"/>
                <w:color w:val="005CA9"/>
                <w:sz w:val="16"/>
                <w:szCs w:val="16"/>
              </w:rPr>
              <w:t>110.315.097</w:t>
            </w:r>
          </w:p>
        </w:tc>
        <w:tc>
          <w:tcPr>
            <w:tcW w:w="357" w:type="pct"/>
            <w:tcBorders>
              <w:top w:val="nil"/>
              <w:left w:val="nil"/>
              <w:bottom w:val="nil"/>
              <w:right w:val="nil"/>
            </w:tcBorders>
            <w:shd w:val="clear" w:color="auto" w:fill="auto"/>
            <w:noWrap/>
            <w:vAlign w:val="center"/>
          </w:tcPr>
          <w:p w14:paraId="7E5F67ED" w14:textId="32EA6ECA" w:rsidR="005E722E" w:rsidRPr="00805F69" w:rsidRDefault="005E722E" w:rsidP="005E722E">
            <w:pPr>
              <w:jc w:val="right"/>
              <w:rPr>
                <w:rFonts w:ascii="Futura Lt BT" w:hAnsi="Futura Lt BT"/>
                <w:color w:val="005CA9"/>
                <w:sz w:val="16"/>
                <w:szCs w:val="16"/>
              </w:rPr>
            </w:pPr>
            <w:r w:rsidRPr="00805F69">
              <w:rPr>
                <w:rFonts w:ascii="Futura Lt BT" w:hAnsi="Futura Lt BT" w:cs="Arial"/>
                <w:color w:val="005CA9"/>
                <w:sz w:val="16"/>
                <w:szCs w:val="16"/>
              </w:rPr>
              <w:t>(275.246)</w:t>
            </w:r>
          </w:p>
        </w:tc>
        <w:tc>
          <w:tcPr>
            <w:tcW w:w="353" w:type="pct"/>
            <w:tcBorders>
              <w:top w:val="nil"/>
              <w:left w:val="nil"/>
              <w:bottom w:val="nil"/>
              <w:right w:val="nil"/>
            </w:tcBorders>
            <w:shd w:val="clear" w:color="auto" w:fill="auto"/>
            <w:noWrap/>
            <w:vAlign w:val="center"/>
          </w:tcPr>
          <w:p w14:paraId="2D22E9D5" w14:textId="7CF99BE5" w:rsidR="005E722E" w:rsidRPr="00805F69" w:rsidRDefault="005E722E" w:rsidP="005E722E">
            <w:pPr>
              <w:jc w:val="right"/>
              <w:rPr>
                <w:rFonts w:ascii="Futura Lt BT" w:hAnsi="Futura Lt BT"/>
                <w:color w:val="005CA9"/>
                <w:sz w:val="16"/>
                <w:szCs w:val="16"/>
              </w:rPr>
            </w:pPr>
            <w:r w:rsidRPr="00805F69">
              <w:rPr>
                <w:rFonts w:ascii="Futura Lt BT" w:hAnsi="Futura Lt BT" w:cs="Arial"/>
                <w:color w:val="005CA9"/>
                <w:sz w:val="16"/>
                <w:szCs w:val="16"/>
              </w:rPr>
              <w:t>110.039.851</w:t>
            </w:r>
          </w:p>
        </w:tc>
      </w:tr>
      <w:tr w:rsidR="005E722E" w:rsidRPr="00805F69" w14:paraId="1BF69E3F" w14:textId="77777777" w:rsidTr="005E722E">
        <w:trPr>
          <w:trHeight w:val="283"/>
        </w:trPr>
        <w:tc>
          <w:tcPr>
            <w:tcW w:w="924" w:type="pct"/>
            <w:tcBorders>
              <w:top w:val="nil"/>
              <w:left w:val="nil"/>
              <w:bottom w:val="nil"/>
              <w:right w:val="nil"/>
            </w:tcBorders>
            <w:shd w:val="clear" w:color="auto" w:fill="auto"/>
            <w:tcMar>
              <w:top w:w="0" w:type="dxa"/>
              <w:left w:w="180" w:type="dxa"/>
              <w:bottom w:w="0" w:type="dxa"/>
              <w:right w:w="0" w:type="dxa"/>
            </w:tcMar>
            <w:vAlign w:val="center"/>
            <w:hideMark/>
          </w:tcPr>
          <w:p w14:paraId="2A52D70E" w14:textId="77777777" w:rsidR="005E722E" w:rsidRPr="00805F69" w:rsidRDefault="005E722E" w:rsidP="005E722E">
            <w:pPr>
              <w:rPr>
                <w:rFonts w:ascii="Futura Lt BT" w:hAnsi="Futura Lt BT"/>
                <w:color w:val="005CA9"/>
                <w:sz w:val="16"/>
                <w:szCs w:val="16"/>
              </w:rPr>
            </w:pPr>
            <w:r w:rsidRPr="00805F69">
              <w:rPr>
                <w:rFonts w:ascii="Futura Lt BT" w:hAnsi="Futura Lt BT"/>
                <w:color w:val="005CA9"/>
                <w:sz w:val="16"/>
                <w:szCs w:val="16"/>
              </w:rPr>
              <w:t xml:space="preserve">Letras do tesouro nacional </w:t>
            </w:r>
          </w:p>
        </w:tc>
        <w:tc>
          <w:tcPr>
            <w:tcW w:w="471" w:type="pct"/>
            <w:tcBorders>
              <w:top w:val="nil"/>
              <w:left w:val="nil"/>
              <w:bottom w:val="nil"/>
              <w:right w:val="nil"/>
            </w:tcBorders>
            <w:shd w:val="clear" w:color="auto" w:fill="auto"/>
            <w:vAlign w:val="center"/>
          </w:tcPr>
          <w:p w14:paraId="47110515" w14:textId="0FB03DF0" w:rsidR="005E722E" w:rsidRPr="00805F69" w:rsidRDefault="005E722E" w:rsidP="005E722E">
            <w:pPr>
              <w:jc w:val="center"/>
              <w:rPr>
                <w:rFonts w:ascii="Futura Lt BT" w:hAnsi="Futura Lt BT" w:cs="Arial Unicode MS"/>
                <w:color w:val="005CA9"/>
                <w:sz w:val="16"/>
                <w:szCs w:val="16"/>
              </w:rPr>
            </w:pPr>
            <w:r w:rsidRPr="00805F69">
              <w:rPr>
                <w:rFonts w:ascii="Futura Lt BT" w:hAnsi="Futura Lt BT" w:cs="Arial"/>
                <w:color w:val="005CA9"/>
                <w:sz w:val="16"/>
                <w:szCs w:val="16"/>
              </w:rPr>
              <w:t>-</w:t>
            </w:r>
          </w:p>
        </w:tc>
        <w:tc>
          <w:tcPr>
            <w:tcW w:w="356" w:type="pct"/>
            <w:tcBorders>
              <w:top w:val="nil"/>
              <w:left w:val="nil"/>
              <w:bottom w:val="nil"/>
              <w:right w:val="nil"/>
            </w:tcBorders>
            <w:shd w:val="clear" w:color="auto" w:fill="auto"/>
            <w:vAlign w:val="center"/>
          </w:tcPr>
          <w:p w14:paraId="01BB37E8" w14:textId="293932BF" w:rsidR="005E722E" w:rsidRPr="00805F69" w:rsidRDefault="005E722E" w:rsidP="005E722E">
            <w:pPr>
              <w:jc w:val="right"/>
              <w:rPr>
                <w:rFonts w:ascii="Futura Lt BT" w:hAnsi="Futura Lt BT" w:cs="Arial Unicode MS"/>
                <w:color w:val="005CA9"/>
                <w:sz w:val="16"/>
                <w:szCs w:val="16"/>
              </w:rPr>
            </w:pPr>
            <w:r w:rsidRPr="00805F69">
              <w:rPr>
                <w:rFonts w:ascii="Futura Lt BT" w:hAnsi="Futura Lt BT" w:cs="Arial"/>
                <w:color w:val="005CA9"/>
                <w:sz w:val="16"/>
                <w:szCs w:val="16"/>
              </w:rPr>
              <w:t>299.869</w:t>
            </w:r>
          </w:p>
        </w:tc>
        <w:tc>
          <w:tcPr>
            <w:tcW w:w="356" w:type="pct"/>
            <w:tcBorders>
              <w:top w:val="nil"/>
              <w:left w:val="nil"/>
              <w:bottom w:val="nil"/>
              <w:right w:val="nil"/>
            </w:tcBorders>
            <w:shd w:val="clear" w:color="auto" w:fill="auto"/>
            <w:noWrap/>
            <w:vAlign w:val="center"/>
          </w:tcPr>
          <w:p w14:paraId="72FCDE07" w14:textId="050BCF79" w:rsidR="005E722E" w:rsidRPr="00805F69" w:rsidRDefault="005E722E" w:rsidP="005E722E">
            <w:pPr>
              <w:jc w:val="center"/>
              <w:rPr>
                <w:rFonts w:ascii="Futura Lt BT" w:hAnsi="Futura Lt BT" w:cs="Arial Unicode MS"/>
                <w:color w:val="005CA9"/>
                <w:sz w:val="16"/>
                <w:szCs w:val="16"/>
              </w:rPr>
            </w:pPr>
            <w:r w:rsidRPr="00805F69">
              <w:rPr>
                <w:rFonts w:ascii="Futura Lt BT" w:hAnsi="Futura Lt BT" w:cs="Arial"/>
                <w:color w:val="005CA9"/>
                <w:sz w:val="16"/>
                <w:szCs w:val="16"/>
              </w:rPr>
              <w:t>-</w:t>
            </w:r>
          </w:p>
        </w:tc>
        <w:tc>
          <w:tcPr>
            <w:tcW w:w="357" w:type="pct"/>
            <w:tcBorders>
              <w:top w:val="nil"/>
              <w:left w:val="nil"/>
              <w:bottom w:val="nil"/>
              <w:right w:val="nil"/>
            </w:tcBorders>
            <w:shd w:val="clear" w:color="auto" w:fill="auto"/>
            <w:vAlign w:val="center"/>
          </w:tcPr>
          <w:p w14:paraId="69DEA5DB" w14:textId="283B19AC" w:rsidR="005E722E" w:rsidRPr="00805F69" w:rsidRDefault="005E722E" w:rsidP="005E722E">
            <w:pPr>
              <w:jc w:val="right"/>
              <w:rPr>
                <w:rFonts w:ascii="Futura Lt BT" w:hAnsi="Futura Lt BT" w:cs="Arial Unicode MS"/>
                <w:color w:val="005CA9"/>
                <w:sz w:val="16"/>
                <w:szCs w:val="16"/>
              </w:rPr>
            </w:pPr>
            <w:r w:rsidRPr="00805F69">
              <w:rPr>
                <w:rFonts w:ascii="Futura Lt BT" w:hAnsi="Futura Lt BT" w:cs="Arial"/>
                <w:color w:val="005CA9"/>
                <w:sz w:val="16"/>
                <w:szCs w:val="16"/>
              </w:rPr>
              <w:t>314.681</w:t>
            </w:r>
          </w:p>
        </w:tc>
        <w:tc>
          <w:tcPr>
            <w:tcW w:w="357" w:type="pct"/>
            <w:tcBorders>
              <w:top w:val="nil"/>
              <w:left w:val="nil"/>
              <w:bottom w:val="nil"/>
              <w:right w:val="nil"/>
            </w:tcBorders>
            <w:shd w:val="clear" w:color="auto" w:fill="auto"/>
            <w:vAlign w:val="center"/>
          </w:tcPr>
          <w:p w14:paraId="1D8DB161" w14:textId="0D4DC16C" w:rsidR="005E722E" w:rsidRPr="00805F69" w:rsidRDefault="005E722E" w:rsidP="005E722E">
            <w:pPr>
              <w:jc w:val="right"/>
              <w:rPr>
                <w:rFonts w:ascii="Futura Lt BT" w:hAnsi="Futura Lt BT" w:cs="Arial Unicode MS"/>
                <w:color w:val="005CA9"/>
                <w:sz w:val="16"/>
                <w:szCs w:val="16"/>
              </w:rPr>
            </w:pPr>
            <w:r w:rsidRPr="00805F69">
              <w:rPr>
                <w:rFonts w:ascii="Futura Lt BT" w:hAnsi="Futura Lt BT" w:cs="Arial"/>
                <w:color w:val="005CA9"/>
                <w:sz w:val="16"/>
                <w:szCs w:val="16"/>
              </w:rPr>
              <w:t>737.537</w:t>
            </w:r>
          </w:p>
        </w:tc>
        <w:tc>
          <w:tcPr>
            <w:tcW w:w="357" w:type="pct"/>
            <w:tcBorders>
              <w:top w:val="nil"/>
              <w:left w:val="nil"/>
              <w:bottom w:val="nil"/>
              <w:right w:val="nil"/>
            </w:tcBorders>
            <w:shd w:val="clear" w:color="auto" w:fill="auto"/>
            <w:noWrap/>
            <w:vAlign w:val="center"/>
          </w:tcPr>
          <w:p w14:paraId="5FDAA283" w14:textId="16A4BBD4" w:rsidR="005E722E" w:rsidRPr="00805F69" w:rsidRDefault="005E722E" w:rsidP="005E722E">
            <w:pPr>
              <w:jc w:val="right"/>
              <w:rPr>
                <w:rFonts w:ascii="Futura Lt BT" w:hAnsi="Futura Lt BT" w:cs="Arial Unicode MS"/>
                <w:color w:val="005CA9"/>
                <w:sz w:val="16"/>
                <w:szCs w:val="16"/>
              </w:rPr>
            </w:pPr>
            <w:r w:rsidRPr="00805F69">
              <w:rPr>
                <w:rFonts w:ascii="Futura Lt BT" w:hAnsi="Futura Lt BT" w:cs="Arial"/>
                <w:color w:val="005CA9"/>
                <w:sz w:val="16"/>
                <w:szCs w:val="16"/>
              </w:rPr>
              <w:t>1.451.928</w:t>
            </w:r>
          </w:p>
        </w:tc>
        <w:tc>
          <w:tcPr>
            <w:tcW w:w="395" w:type="pct"/>
            <w:tcBorders>
              <w:top w:val="nil"/>
              <w:left w:val="nil"/>
              <w:bottom w:val="nil"/>
              <w:right w:val="nil"/>
            </w:tcBorders>
            <w:shd w:val="clear" w:color="auto" w:fill="auto"/>
            <w:noWrap/>
            <w:vAlign w:val="center"/>
          </w:tcPr>
          <w:p w14:paraId="61997858" w14:textId="48C661CC" w:rsidR="005E722E" w:rsidRPr="00805F69" w:rsidRDefault="005E722E" w:rsidP="005E722E">
            <w:pPr>
              <w:jc w:val="right"/>
              <w:rPr>
                <w:rFonts w:ascii="Futura Lt BT" w:hAnsi="Futura Lt BT" w:cs="Arial Unicode MS"/>
                <w:color w:val="005CA9"/>
                <w:sz w:val="16"/>
                <w:szCs w:val="16"/>
              </w:rPr>
            </w:pPr>
            <w:r w:rsidRPr="00805F69">
              <w:rPr>
                <w:rFonts w:ascii="Futura Lt BT" w:hAnsi="Futura Lt BT" w:cs="Arial"/>
                <w:color w:val="005CA9"/>
                <w:sz w:val="16"/>
                <w:szCs w:val="16"/>
              </w:rPr>
              <w:t>(99.841)</w:t>
            </w:r>
          </w:p>
        </w:tc>
        <w:tc>
          <w:tcPr>
            <w:tcW w:w="360" w:type="pct"/>
            <w:tcBorders>
              <w:top w:val="nil"/>
              <w:left w:val="nil"/>
              <w:bottom w:val="nil"/>
              <w:right w:val="nil"/>
            </w:tcBorders>
            <w:shd w:val="clear" w:color="auto" w:fill="auto"/>
            <w:noWrap/>
            <w:vAlign w:val="center"/>
          </w:tcPr>
          <w:p w14:paraId="57AAB25E" w14:textId="641E651C" w:rsidR="005E722E" w:rsidRPr="00805F69" w:rsidRDefault="005E722E" w:rsidP="005E722E">
            <w:pPr>
              <w:jc w:val="right"/>
              <w:rPr>
                <w:rFonts w:ascii="Futura Lt BT" w:hAnsi="Futura Lt BT" w:cs="Arial Unicode MS"/>
                <w:color w:val="005CA9"/>
                <w:sz w:val="16"/>
                <w:szCs w:val="16"/>
              </w:rPr>
            </w:pPr>
            <w:r w:rsidRPr="00805F69">
              <w:rPr>
                <w:rFonts w:ascii="Futura Lt BT" w:hAnsi="Futura Lt BT" w:cs="Arial"/>
                <w:color w:val="005CA9"/>
                <w:sz w:val="16"/>
                <w:szCs w:val="16"/>
              </w:rPr>
              <w:t>1.352.087</w:t>
            </w:r>
          </w:p>
        </w:tc>
        <w:tc>
          <w:tcPr>
            <w:tcW w:w="357" w:type="pct"/>
            <w:tcBorders>
              <w:top w:val="nil"/>
              <w:left w:val="nil"/>
              <w:bottom w:val="nil"/>
              <w:right w:val="nil"/>
            </w:tcBorders>
            <w:shd w:val="clear" w:color="auto" w:fill="auto"/>
            <w:noWrap/>
            <w:vAlign w:val="center"/>
          </w:tcPr>
          <w:p w14:paraId="4A89974A" w14:textId="64F56E64" w:rsidR="005E722E" w:rsidRPr="00805F69" w:rsidRDefault="005E722E" w:rsidP="005E722E">
            <w:pPr>
              <w:jc w:val="right"/>
              <w:rPr>
                <w:rFonts w:ascii="Futura Lt BT" w:hAnsi="Futura Lt BT"/>
                <w:color w:val="005CA9"/>
                <w:sz w:val="16"/>
                <w:szCs w:val="16"/>
              </w:rPr>
            </w:pPr>
            <w:r w:rsidRPr="00805F69">
              <w:rPr>
                <w:rFonts w:ascii="Futura Lt BT" w:hAnsi="Futura Lt BT" w:cs="Arial"/>
                <w:color w:val="005CA9"/>
                <w:sz w:val="16"/>
                <w:szCs w:val="16"/>
              </w:rPr>
              <w:t>3.788.073</w:t>
            </w:r>
          </w:p>
        </w:tc>
        <w:tc>
          <w:tcPr>
            <w:tcW w:w="357" w:type="pct"/>
            <w:tcBorders>
              <w:top w:val="nil"/>
              <w:left w:val="nil"/>
              <w:bottom w:val="nil"/>
              <w:right w:val="nil"/>
            </w:tcBorders>
            <w:shd w:val="clear" w:color="auto" w:fill="auto"/>
            <w:noWrap/>
            <w:vAlign w:val="center"/>
          </w:tcPr>
          <w:p w14:paraId="1B7DD53E" w14:textId="3698D9A8" w:rsidR="005E722E" w:rsidRPr="00805F69" w:rsidRDefault="005E722E" w:rsidP="005E722E">
            <w:pPr>
              <w:jc w:val="right"/>
              <w:rPr>
                <w:rFonts w:ascii="Futura Lt BT" w:hAnsi="Futura Lt BT"/>
                <w:color w:val="005CA9"/>
                <w:sz w:val="16"/>
                <w:szCs w:val="16"/>
              </w:rPr>
            </w:pPr>
            <w:r w:rsidRPr="00805F69">
              <w:rPr>
                <w:rFonts w:ascii="Futura Lt BT" w:hAnsi="Futura Lt BT" w:cs="Arial"/>
                <w:color w:val="005CA9"/>
                <w:sz w:val="16"/>
                <w:szCs w:val="16"/>
              </w:rPr>
              <w:t>(322.993)</w:t>
            </w:r>
          </w:p>
        </w:tc>
        <w:tc>
          <w:tcPr>
            <w:tcW w:w="353" w:type="pct"/>
            <w:tcBorders>
              <w:top w:val="nil"/>
              <w:left w:val="nil"/>
              <w:bottom w:val="nil"/>
              <w:right w:val="nil"/>
            </w:tcBorders>
            <w:shd w:val="clear" w:color="auto" w:fill="auto"/>
            <w:noWrap/>
            <w:vAlign w:val="center"/>
          </w:tcPr>
          <w:p w14:paraId="456A5974" w14:textId="37200DF5" w:rsidR="005E722E" w:rsidRPr="00805F69" w:rsidRDefault="005E722E" w:rsidP="005E722E">
            <w:pPr>
              <w:jc w:val="right"/>
              <w:rPr>
                <w:rFonts w:ascii="Futura Lt BT" w:hAnsi="Futura Lt BT"/>
                <w:color w:val="005CA9"/>
                <w:sz w:val="16"/>
                <w:szCs w:val="16"/>
              </w:rPr>
            </w:pPr>
            <w:r w:rsidRPr="00805F69">
              <w:rPr>
                <w:rFonts w:ascii="Futura Lt BT" w:hAnsi="Futura Lt BT" w:cs="Arial"/>
                <w:color w:val="005CA9"/>
                <w:sz w:val="16"/>
                <w:szCs w:val="16"/>
              </w:rPr>
              <w:t>3.465.080</w:t>
            </w:r>
          </w:p>
        </w:tc>
      </w:tr>
      <w:tr w:rsidR="005E722E" w:rsidRPr="00805F69" w14:paraId="4AEABFB7" w14:textId="77777777" w:rsidTr="005E722E">
        <w:trPr>
          <w:trHeight w:val="283"/>
        </w:trPr>
        <w:tc>
          <w:tcPr>
            <w:tcW w:w="924" w:type="pct"/>
            <w:tcBorders>
              <w:top w:val="nil"/>
              <w:left w:val="nil"/>
              <w:bottom w:val="nil"/>
              <w:right w:val="nil"/>
            </w:tcBorders>
            <w:shd w:val="clear" w:color="auto" w:fill="auto"/>
            <w:tcMar>
              <w:top w:w="0" w:type="dxa"/>
              <w:left w:w="180" w:type="dxa"/>
              <w:bottom w:w="0" w:type="dxa"/>
              <w:right w:w="0" w:type="dxa"/>
            </w:tcMar>
            <w:vAlign w:val="center"/>
            <w:hideMark/>
          </w:tcPr>
          <w:p w14:paraId="5F2187F7" w14:textId="77777777" w:rsidR="005E722E" w:rsidRPr="00805F69" w:rsidRDefault="005E722E" w:rsidP="005E722E">
            <w:pPr>
              <w:rPr>
                <w:rFonts w:ascii="Futura Lt BT" w:hAnsi="Futura Lt BT"/>
                <w:color w:val="005CA9"/>
                <w:sz w:val="16"/>
                <w:szCs w:val="16"/>
              </w:rPr>
            </w:pPr>
            <w:r w:rsidRPr="00805F69">
              <w:rPr>
                <w:rFonts w:ascii="Futura Lt BT" w:hAnsi="Futura Lt BT"/>
                <w:color w:val="005CA9"/>
                <w:sz w:val="16"/>
                <w:szCs w:val="16"/>
              </w:rPr>
              <w:t xml:space="preserve">Notas do tesouro nacional </w:t>
            </w:r>
          </w:p>
        </w:tc>
        <w:tc>
          <w:tcPr>
            <w:tcW w:w="471" w:type="pct"/>
            <w:tcBorders>
              <w:top w:val="nil"/>
              <w:left w:val="nil"/>
              <w:bottom w:val="nil"/>
              <w:right w:val="nil"/>
            </w:tcBorders>
            <w:shd w:val="clear" w:color="auto" w:fill="auto"/>
            <w:vAlign w:val="center"/>
          </w:tcPr>
          <w:p w14:paraId="2469E799" w14:textId="792FB938" w:rsidR="005E722E" w:rsidRPr="00805F69" w:rsidRDefault="005E722E" w:rsidP="005E722E">
            <w:pPr>
              <w:jc w:val="center"/>
              <w:rPr>
                <w:rFonts w:ascii="Futura Lt BT" w:hAnsi="Futura Lt BT" w:cs="Arial Unicode MS"/>
                <w:color w:val="005CA9"/>
                <w:sz w:val="16"/>
                <w:szCs w:val="16"/>
              </w:rPr>
            </w:pPr>
            <w:r w:rsidRPr="00805F69">
              <w:rPr>
                <w:rFonts w:ascii="Futura Lt BT" w:hAnsi="Futura Lt BT" w:cs="Arial"/>
                <w:color w:val="005CA9"/>
                <w:sz w:val="16"/>
                <w:szCs w:val="16"/>
              </w:rPr>
              <w:t>-</w:t>
            </w:r>
          </w:p>
        </w:tc>
        <w:tc>
          <w:tcPr>
            <w:tcW w:w="356" w:type="pct"/>
            <w:tcBorders>
              <w:top w:val="nil"/>
              <w:left w:val="nil"/>
              <w:bottom w:val="nil"/>
              <w:right w:val="nil"/>
            </w:tcBorders>
            <w:shd w:val="clear" w:color="auto" w:fill="auto"/>
            <w:vAlign w:val="center"/>
          </w:tcPr>
          <w:p w14:paraId="20A33112" w14:textId="07900467" w:rsidR="005E722E" w:rsidRPr="00805F69" w:rsidRDefault="005E722E" w:rsidP="005E722E">
            <w:pPr>
              <w:jc w:val="center"/>
              <w:rPr>
                <w:rFonts w:ascii="Futura Lt BT" w:hAnsi="Futura Lt BT" w:cs="Arial Unicode MS"/>
                <w:color w:val="005CA9"/>
                <w:sz w:val="16"/>
                <w:szCs w:val="16"/>
              </w:rPr>
            </w:pPr>
            <w:r w:rsidRPr="00805F69">
              <w:rPr>
                <w:rFonts w:ascii="Futura Lt BT" w:hAnsi="Futura Lt BT" w:cs="Arial"/>
                <w:color w:val="005CA9"/>
                <w:sz w:val="16"/>
                <w:szCs w:val="16"/>
              </w:rPr>
              <w:t>-</w:t>
            </w:r>
          </w:p>
        </w:tc>
        <w:tc>
          <w:tcPr>
            <w:tcW w:w="356" w:type="pct"/>
            <w:tcBorders>
              <w:top w:val="nil"/>
              <w:left w:val="nil"/>
              <w:bottom w:val="nil"/>
              <w:right w:val="nil"/>
            </w:tcBorders>
            <w:shd w:val="clear" w:color="auto" w:fill="auto"/>
            <w:noWrap/>
            <w:vAlign w:val="center"/>
          </w:tcPr>
          <w:p w14:paraId="0DE69C65" w14:textId="5E38DADB" w:rsidR="005E722E" w:rsidRPr="00805F69" w:rsidRDefault="005E722E" w:rsidP="005E722E">
            <w:pPr>
              <w:jc w:val="center"/>
              <w:rPr>
                <w:rFonts w:ascii="Futura Lt BT" w:hAnsi="Futura Lt BT" w:cs="Arial Unicode MS"/>
                <w:color w:val="005CA9"/>
                <w:sz w:val="16"/>
                <w:szCs w:val="16"/>
              </w:rPr>
            </w:pPr>
            <w:r w:rsidRPr="00805F69">
              <w:rPr>
                <w:rFonts w:ascii="Futura Lt BT" w:hAnsi="Futura Lt BT" w:cs="Arial"/>
                <w:color w:val="005CA9"/>
                <w:sz w:val="16"/>
                <w:szCs w:val="16"/>
              </w:rPr>
              <w:t>-</w:t>
            </w:r>
          </w:p>
        </w:tc>
        <w:tc>
          <w:tcPr>
            <w:tcW w:w="357" w:type="pct"/>
            <w:tcBorders>
              <w:top w:val="nil"/>
              <w:left w:val="nil"/>
              <w:bottom w:val="nil"/>
              <w:right w:val="nil"/>
            </w:tcBorders>
            <w:shd w:val="clear" w:color="auto" w:fill="auto"/>
            <w:vAlign w:val="center"/>
          </w:tcPr>
          <w:p w14:paraId="630A90ED" w14:textId="5F001D51" w:rsidR="005E722E" w:rsidRPr="00805F69" w:rsidRDefault="005E722E" w:rsidP="005E722E">
            <w:pPr>
              <w:jc w:val="center"/>
              <w:rPr>
                <w:rFonts w:ascii="Futura Lt BT" w:hAnsi="Futura Lt BT" w:cs="Arial Unicode MS"/>
                <w:color w:val="005CA9"/>
                <w:sz w:val="16"/>
                <w:szCs w:val="16"/>
              </w:rPr>
            </w:pPr>
            <w:r w:rsidRPr="00805F69">
              <w:rPr>
                <w:rFonts w:ascii="Futura Lt BT" w:hAnsi="Futura Lt BT" w:cs="Arial"/>
                <w:color w:val="005CA9"/>
                <w:sz w:val="16"/>
                <w:szCs w:val="16"/>
              </w:rPr>
              <w:t>-</w:t>
            </w:r>
          </w:p>
        </w:tc>
        <w:tc>
          <w:tcPr>
            <w:tcW w:w="357" w:type="pct"/>
            <w:tcBorders>
              <w:top w:val="nil"/>
              <w:left w:val="nil"/>
              <w:bottom w:val="nil"/>
              <w:right w:val="nil"/>
            </w:tcBorders>
            <w:shd w:val="clear" w:color="auto" w:fill="auto"/>
            <w:vAlign w:val="center"/>
          </w:tcPr>
          <w:p w14:paraId="2766C3D1" w14:textId="78B44AD0" w:rsidR="005E722E" w:rsidRPr="00805F69" w:rsidRDefault="005E722E" w:rsidP="005E722E">
            <w:pPr>
              <w:jc w:val="right"/>
              <w:rPr>
                <w:rFonts w:ascii="Futura Lt BT" w:hAnsi="Futura Lt BT" w:cs="Arial Unicode MS"/>
                <w:color w:val="005CA9"/>
                <w:sz w:val="16"/>
                <w:szCs w:val="16"/>
              </w:rPr>
            </w:pPr>
            <w:r w:rsidRPr="00805F69">
              <w:rPr>
                <w:rFonts w:ascii="Futura Lt BT" w:hAnsi="Futura Lt BT" w:cs="Arial"/>
                <w:color w:val="005CA9"/>
                <w:sz w:val="16"/>
                <w:szCs w:val="16"/>
              </w:rPr>
              <w:t>177.519</w:t>
            </w:r>
          </w:p>
        </w:tc>
        <w:tc>
          <w:tcPr>
            <w:tcW w:w="357" w:type="pct"/>
            <w:tcBorders>
              <w:top w:val="nil"/>
              <w:left w:val="nil"/>
              <w:bottom w:val="nil"/>
              <w:right w:val="nil"/>
            </w:tcBorders>
            <w:shd w:val="clear" w:color="auto" w:fill="auto"/>
            <w:noWrap/>
            <w:vAlign w:val="center"/>
          </w:tcPr>
          <w:p w14:paraId="2C72FC19" w14:textId="1B2773A6" w:rsidR="005E722E" w:rsidRPr="00805F69" w:rsidRDefault="005E722E" w:rsidP="005E722E">
            <w:pPr>
              <w:jc w:val="right"/>
              <w:rPr>
                <w:rFonts w:ascii="Futura Lt BT" w:hAnsi="Futura Lt BT" w:cs="Arial Unicode MS"/>
                <w:color w:val="005CA9"/>
                <w:sz w:val="16"/>
                <w:szCs w:val="16"/>
              </w:rPr>
            </w:pPr>
            <w:r w:rsidRPr="00805F69">
              <w:rPr>
                <w:rFonts w:ascii="Futura Lt BT" w:hAnsi="Futura Lt BT" w:cs="Arial"/>
                <w:color w:val="005CA9"/>
                <w:sz w:val="16"/>
                <w:szCs w:val="16"/>
              </w:rPr>
              <w:t>173.681</w:t>
            </w:r>
          </w:p>
        </w:tc>
        <w:tc>
          <w:tcPr>
            <w:tcW w:w="395" w:type="pct"/>
            <w:tcBorders>
              <w:top w:val="nil"/>
              <w:left w:val="nil"/>
              <w:bottom w:val="nil"/>
              <w:right w:val="nil"/>
            </w:tcBorders>
            <w:shd w:val="clear" w:color="auto" w:fill="auto"/>
            <w:noWrap/>
            <w:vAlign w:val="center"/>
          </w:tcPr>
          <w:p w14:paraId="523E1662" w14:textId="4E746EEF" w:rsidR="005E722E" w:rsidRPr="00805F69" w:rsidRDefault="005E722E" w:rsidP="005E722E">
            <w:pPr>
              <w:jc w:val="right"/>
              <w:rPr>
                <w:rFonts w:ascii="Futura Lt BT" w:hAnsi="Futura Lt BT" w:cs="Arial Unicode MS"/>
                <w:color w:val="005CA9"/>
                <w:sz w:val="16"/>
                <w:szCs w:val="16"/>
              </w:rPr>
            </w:pPr>
            <w:r w:rsidRPr="00805F69">
              <w:rPr>
                <w:rFonts w:ascii="Futura Lt BT" w:hAnsi="Futura Lt BT" w:cs="Arial"/>
                <w:color w:val="005CA9"/>
                <w:sz w:val="16"/>
                <w:szCs w:val="16"/>
              </w:rPr>
              <w:t>3.838</w:t>
            </w:r>
          </w:p>
        </w:tc>
        <w:tc>
          <w:tcPr>
            <w:tcW w:w="360" w:type="pct"/>
            <w:tcBorders>
              <w:top w:val="nil"/>
              <w:left w:val="nil"/>
              <w:bottom w:val="nil"/>
              <w:right w:val="nil"/>
            </w:tcBorders>
            <w:shd w:val="clear" w:color="auto" w:fill="auto"/>
            <w:noWrap/>
            <w:vAlign w:val="center"/>
          </w:tcPr>
          <w:p w14:paraId="32ED9C7F" w14:textId="575138AD" w:rsidR="005E722E" w:rsidRPr="00805F69" w:rsidRDefault="005E722E" w:rsidP="005E722E">
            <w:pPr>
              <w:jc w:val="right"/>
              <w:rPr>
                <w:rFonts w:ascii="Futura Lt BT" w:hAnsi="Futura Lt BT" w:cs="Arial Unicode MS"/>
                <w:color w:val="005CA9"/>
                <w:sz w:val="16"/>
                <w:szCs w:val="16"/>
              </w:rPr>
            </w:pPr>
            <w:r w:rsidRPr="00805F69">
              <w:rPr>
                <w:rFonts w:ascii="Futura Lt BT" w:hAnsi="Futura Lt BT" w:cs="Arial"/>
                <w:color w:val="005CA9"/>
                <w:sz w:val="16"/>
                <w:szCs w:val="16"/>
              </w:rPr>
              <w:t>177.519</w:t>
            </w:r>
          </w:p>
        </w:tc>
        <w:tc>
          <w:tcPr>
            <w:tcW w:w="357" w:type="pct"/>
            <w:tcBorders>
              <w:top w:val="nil"/>
              <w:left w:val="nil"/>
              <w:bottom w:val="nil"/>
              <w:right w:val="nil"/>
            </w:tcBorders>
            <w:shd w:val="clear" w:color="auto" w:fill="auto"/>
            <w:noWrap/>
            <w:vAlign w:val="center"/>
          </w:tcPr>
          <w:p w14:paraId="60998761" w14:textId="091C9C53" w:rsidR="005E722E" w:rsidRPr="00805F69" w:rsidRDefault="005E722E" w:rsidP="005E722E">
            <w:pPr>
              <w:jc w:val="right"/>
              <w:rPr>
                <w:rFonts w:ascii="Futura Lt BT" w:hAnsi="Futura Lt BT"/>
                <w:color w:val="005CA9"/>
                <w:sz w:val="16"/>
                <w:szCs w:val="16"/>
              </w:rPr>
            </w:pPr>
            <w:r w:rsidRPr="00805F69">
              <w:rPr>
                <w:rFonts w:ascii="Futura Lt BT" w:hAnsi="Futura Lt BT" w:cs="Arial"/>
                <w:color w:val="005CA9"/>
                <w:sz w:val="16"/>
                <w:szCs w:val="16"/>
              </w:rPr>
              <w:t>1.319.563</w:t>
            </w:r>
          </w:p>
        </w:tc>
        <w:tc>
          <w:tcPr>
            <w:tcW w:w="357" w:type="pct"/>
            <w:tcBorders>
              <w:top w:val="nil"/>
              <w:left w:val="nil"/>
              <w:bottom w:val="nil"/>
              <w:right w:val="nil"/>
            </w:tcBorders>
            <w:shd w:val="clear" w:color="auto" w:fill="auto"/>
            <w:noWrap/>
            <w:vAlign w:val="center"/>
          </w:tcPr>
          <w:p w14:paraId="7CEB8CDF" w14:textId="29A5DBFE" w:rsidR="005E722E" w:rsidRPr="00805F69" w:rsidRDefault="005E722E" w:rsidP="005E722E">
            <w:pPr>
              <w:jc w:val="right"/>
              <w:rPr>
                <w:rFonts w:ascii="Futura Lt BT" w:hAnsi="Futura Lt BT"/>
                <w:color w:val="005CA9"/>
                <w:sz w:val="16"/>
                <w:szCs w:val="16"/>
              </w:rPr>
            </w:pPr>
            <w:r w:rsidRPr="00805F69">
              <w:rPr>
                <w:rFonts w:ascii="Futura Lt BT" w:hAnsi="Futura Lt BT" w:cs="Arial"/>
                <w:color w:val="005CA9"/>
                <w:sz w:val="16"/>
                <w:szCs w:val="16"/>
              </w:rPr>
              <w:t>(66.037)</w:t>
            </w:r>
          </w:p>
        </w:tc>
        <w:tc>
          <w:tcPr>
            <w:tcW w:w="353" w:type="pct"/>
            <w:tcBorders>
              <w:top w:val="nil"/>
              <w:left w:val="nil"/>
              <w:bottom w:val="nil"/>
              <w:right w:val="nil"/>
            </w:tcBorders>
            <w:shd w:val="clear" w:color="auto" w:fill="auto"/>
            <w:noWrap/>
            <w:vAlign w:val="center"/>
          </w:tcPr>
          <w:p w14:paraId="738831C8" w14:textId="14CFAF3F" w:rsidR="005E722E" w:rsidRPr="00805F69" w:rsidRDefault="005E722E" w:rsidP="005E722E">
            <w:pPr>
              <w:jc w:val="right"/>
              <w:rPr>
                <w:rFonts w:ascii="Futura Lt BT" w:hAnsi="Futura Lt BT"/>
                <w:color w:val="005CA9"/>
                <w:sz w:val="16"/>
                <w:szCs w:val="16"/>
              </w:rPr>
            </w:pPr>
            <w:r w:rsidRPr="00805F69">
              <w:rPr>
                <w:rFonts w:ascii="Futura Lt BT" w:hAnsi="Futura Lt BT" w:cs="Arial"/>
                <w:color w:val="005CA9"/>
                <w:sz w:val="16"/>
                <w:szCs w:val="16"/>
              </w:rPr>
              <w:t>1.253.526</w:t>
            </w:r>
          </w:p>
        </w:tc>
      </w:tr>
      <w:tr w:rsidR="005E722E" w:rsidRPr="00805F69" w14:paraId="708A2D5D" w14:textId="77777777" w:rsidTr="005E722E">
        <w:trPr>
          <w:trHeight w:val="283"/>
        </w:trPr>
        <w:tc>
          <w:tcPr>
            <w:tcW w:w="924" w:type="pct"/>
            <w:tcBorders>
              <w:top w:val="nil"/>
              <w:left w:val="nil"/>
              <w:bottom w:val="nil"/>
              <w:right w:val="nil"/>
            </w:tcBorders>
            <w:shd w:val="clear" w:color="auto" w:fill="auto"/>
            <w:tcMar>
              <w:top w:w="0" w:type="dxa"/>
              <w:left w:w="180" w:type="dxa"/>
              <w:bottom w:w="0" w:type="dxa"/>
              <w:right w:w="0" w:type="dxa"/>
            </w:tcMar>
            <w:vAlign w:val="center"/>
            <w:hideMark/>
          </w:tcPr>
          <w:p w14:paraId="2AC9A546" w14:textId="77777777" w:rsidR="005E722E" w:rsidRPr="00805F69" w:rsidRDefault="005E722E" w:rsidP="005E722E">
            <w:pPr>
              <w:rPr>
                <w:rFonts w:ascii="Futura Lt BT" w:hAnsi="Futura Lt BT"/>
                <w:color w:val="005CA9"/>
                <w:sz w:val="16"/>
                <w:szCs w:val="16"/>
              </w:rPr>
            </w:pPr>
            <w:r w:rsidRPr="00805F69">
              <w:rPr>
                <w:rFonts w:ascii="Futura Lt BT" w:hAnsi="Futura Lt BT"/>
                <w:color w:val="005CA9"/>
                <w:sz w:val="16"/>
                <w:szCs w:val="16"/>
              </w:rPr>
              <w:t>Tesouro nacional/ securitizados</w:t>
            </w:r>
          </w:p>
        </w:tc>
        <w:tc>
          <w:tcPr>
            <w:tcW w:w="471" w:type="pct"/>
            <w:tcBorders>
              <w:top w:val="nil"/>
              <w:left w:val="nil"/>
              <w:bottom w:val="nil"/>
              <w:right w:val="nil"/>
            </w:tcBorders>
            <w:shd w:val="clear" w:color="auto" w:fill="auto"/>
            <w:vAlign w:val="center"/>
          </w:tcPr>
          <w:p w14:paraId="14D64773" w14:textId="79876805" w:rsidR="005E722E" w:rsidRPr="00805F69" w:rsidRDefault="005E722E" w:rsidP="005E722E">
            <w:pPr>
              <w:jc w:val="center"/>
              <w:rPr>
                <w:rFonts w:ascii="Futura Lt BT" w:hAnsi="Futura Lt BT" w:cs="Arial Unicode MS"/>
                <w:color w:val="005CA9"/>
                <w:sz w:val="16"/>
                <w:szCs w:val="16"/>
              </w:rPr>
            </w:pPr>
            <w:r w:rsidRPr="00805F69">
              <w:rPr>
                <w:rFonts w:ascii="Futura Lt BT" w:hAnsi="Futura Lt BT" w:cs="Arial"/>
                <w:color w:val="005CA9"/>
                <w:sz w:val="16"/>
                <w:szCs w:val="16"/>
              </w:rPr>
              <w:t>-</w:t>
            </w:r>
          </w:p>
        </w:tc>
        <w:tc>
          <w:tcPr>
            <w:tcW w:w="356" w:type="pct"/>
            <w:tcBorders>
              <w:top w:val="nil"/>
              <w:left w:val="nil"/>
              <w:bottom w:val="nil"/>
              <w:right w:val="nil"/>
            </w:tcBorders>
            <w:shd w:val="clear" w:color="auto" w:fill="auto"/>
            <w:vAlign w:val="center"/>
          </w:tcPr>
          <w:p w14:paraId="667E8EF6" w14:textId="74BBF887" w:rsidR="005E722E" w:rsidRPr="00805F69" w:rsidRDefault="005E722E" w:rsidP="005E722E">
            <w:pPr>
              <w:jc w:val="center"/>
              <w:rPr>
                <w:rFonts w:ascii="Futura Lt BT" w:hAnsi="Futura Lt BT" w:cs="Arial Unicode MS"/>
                <w:color w:val="005CA9"/>
                <w:sz w:val="16"/>
                <w:szCs w:val="16"/>
              </w:rPr>
            </w:pPr>
            <w:r w:rsidRPr="00805F69">
              <w:rPr>
                <w:rFonts w:ascii="Futura Lt BT" w:hAnsi="Futura Lt BT" w:cs="Arial"/>
                <w:color w:val="005CA9"/>
                <w:sz w:val="16"/>
                <w:szCs w:val="16"/>
              </w:rPr>
              <w:t>-</w:t>
            </w:r>
          </w:p>
        </w:tc>
        <w:tc>
          <w:tcPr>
            <w:tcW w:w="356" w:type="pct"/>
            <w:tcBorders>
              <w:top w:val="nil"/>
              <w:left w:val="nil"/>
              <w:bottom w:val="nil"/>
              <w:right w:val="nil"/>
            </w:tcBorders>
            <w:shd w:val="clear" w:color="auto" w:fill="auto"/>
            <w:noWrap/>
            <w:vAlign w:val="center"/>
          </w:tcPr>
          <w:p w14:paraId="7B7FB228" w14:textId="56A1B75C" w:rsidR="005E722E" w:rsidRPr="00805F69" w:rsidRDefault="005E722E" w:rsidP="005E722E">
            <w:pPr>
              <w:jc w:val="center"/>
              <w:rPr>
                <w:rFonts w:ascii="Futura Lt BT" w:hAnsi="Futura Lt BT" w:cs="Arial Unicode MS"/>
                <w:color w:val="005CA9"/>
                <w:sz w:val="16"/>
                <w:szCs w:val="16"/>
              </w:rPr>
            </w:pPr>
            <w:r w:rsidRPr="00805F69">
              <w:rPr>
                <w:rFonts w:ascii="Futura Lt BT" w:hAnsi="Futura Lt BT" w:cs="Arial"/>
                <w:color w:val="005CA9"/>
                <w:sz w:val="16"/>
                <w:szCs w:val="16"/>
              </w:rPr>
              <w:t>-</w:t>
            </w:r>
          </w:p>
        </w:tc>
        <w:tc>
          <w:tcPr>
            <w:tcW w:w="357" w:type="pct"/>
            <w:tcBorders>
              <w:top w:val="nil"/>
              <w:left w:val="nil"/>
              <w:bottom w:val="nil"/>
              <w:right w:val="nil"/>
            </w:tcBorders>
            <w:shd w:val="clear" w:color="auto" w:fill="auto"/>
            <w:vAlign w:val="center"/>
          </w:tcPr>
          <w:p w14:paraId="6CE2AF40" w14:textId="5B995009" w:rsidR="005E722E" w:rsidRPr="00805F69" w:rsidRDefault="005E722E" w:rsidP="005E722E">
            <w:pPr>
              <w:jc w:val="center"/>
              <w:rPr>
                <w:rFonts w:ascii="Futura Lt BT" w:hAnsi="Futura Lt BT" w:cs="Arial Unicode MS"/>
                <w:color w:val="005CA9"/>
                <w:sz w:val="16"/>
                <w:szCs w:val="16"/>
              </w:rPr>
            </w:pPr>
            <w:r w:rsidRPr="00805F69">
              <w:rPr>
                <w:rFonts w:ascii="Futura Lt BT" w:hAnsi="Futura Lt BT" w:cs="Arial"/>
                <w:color w:val="005CA9"/>
                <w:sz w:val="16"/>
                <w:szCs w:val="16"/>
              </w:rPr>
              <w:t>-</w:t>
            </w:r>
          </w:p>
        </w:tc>
        <w:tc>
          <w:tcPr>
            <w:tcW w:w="357" w:type="pct"/>
            <w:tcBorders>
              <w:top w:val="nil"/>
              <w:left w:val="nil"/>
              <w:bottom w:val="nil"/>
              <w:right w:val="nil"/>
            </w:tcBorders>
            <w:shd w:val="clear" w:color="auto" w:fill="auto"/>
            <w:vAlign w:val="center"/>
          </w:tcPr>
          <w:p w14:paraId="4F6A1ADE" w14:textId="568EB718" w:rsidR="005E722E" w:rsidRPr="00805F69" w:rsidRDefault="005E722E" w:rsidP="005E722E">
            <w:pPr>
              <w:jc w:val="right"/>
              <w:rPr>
                <w:rFonts w:ascii="Futura Lt BT" w:hAnsi="Futura Lt BT" w:cs="Arial Unicode MS"/>
                <w:color w:val="005CA9"/>
                <w:sz w:val="16"/>
                <w:szCs w:val="16"/>
              </w:rPr>
            </w:pPr>
            <w:r w:rsidRPr="00805F69">
              <w:rPr>
                <w:rFonts w:ascii="Futura Lt BT" w:hAnsi="Futura Lt BT" w:cs="Arial"/>
                <w:color w:val="005CA9"/>
                <w:sz w:val="16"/>
                <w:szCs w:val="16"/>
              </w:rPr>
              <w:t>213.541</w:t>
            </w:r>
          </w:p>
        </w:tc>
        <w:tc>
          <w:tcPr>
            <w:tcW w:w="357" w:type="pct"/>
            <w:tcBorders>
              <w:top w:val="nil"/>
              <w:left w:val="nil"/>
              <w:bottom w:val="nil"/>
              <w:right w:val="nil"/>
            </w:tcBorders>
            <w:shd w:val="clear" w:color="auto" w:fill="auto"/>
            <w:noWrap/>
            <w:vAlign w:val="center"/>
          </w:tcPr>
          <w:p w14:paraId="349590CA" w14:textId="3C758107" w:rsidR="005E722E" w:rsidRPr="00805F69" w:rsidRDefault="005E722E" w:rsidP="005E722E">
            <w:pPr>
              <w:jc w:val="right"/>
              <w:rPr>
                <w:rFonts w:ascii="Futura Lt BT" w:hAnsi="Futura Lt BT" w:cs="Arial Unicode MS"/>
                <w:color w:val="005CA9"/>
                <w:sz w:val="16"/>
                <w:szCs w:val="16"/>
              </w:rPr>
            </w:pPr>
            <w:r w:rsidRPr="00805F69">
              <w:rPr>
                <w:rFonts w:ascii="Futura Lt BT" w:hAnsi="Futura Lt BT" w:cs="Arial"/>
                <w:color w:val="005CA9"/>
                <w:sz w:val="16"/>
                <w:szCs w:val="16"/>
              </w:rPr>
              <w:t>225.235</w:t>
            </w:r>
          </w:p>
        </w:tc>
        <w:tc>
          <w:tcPr>
            <w:tcW w:w="395" w:type="pct"/>
            <w:tcBorders>
              <w:top w:val="nil"/>
              <w:left w:val="nil"/>
              <w:bottom w:val="nil"/>
              <w:right w:val="nil"/>
            </w:tcBorders>
            <w:shd w:val="clear" w:color="auto" w:fill="auto"/>
            <w:noWrap/>
            <w:vAlign w:val="center"/>
          </w:tcPr>
          <w:p w14:paraId="68E05C90" w14:textId="02E3C243" w:rsidR="005E722E" w:rsidRPr="00805F69" w:rsidRDefault="005E722E" w:rsidP="005E722E">
            <w:pPr>
              <w:jc w:val="right"/>
              <w:rPr>
                <w:rFonts w:ascii="Futura Lt BT" w:hAnsi="Futura Lt BT" w:cs="Arial Unicode MS"/>
                <w:color w:val="005CA9"/>
                <w:sz w:val="16"/>
                <w:szCs w:val="16"/>
              </w:rPr>
            </w:pPr>
            <w:r w:rsidRPr="00805F69">
              <w:rPr>
                <w:rFonts w:ascii="Futura Lt BT" w:hAnsi="Futura Lt BT" w:cs="Arial"/>
                <w:color w:val="005CA9"/>
                <w:sz w:val="16"/>
                <w:szCs w:val="16"/>
              </w:rPr>
              <w:t>(11.694)</w:t>
            </w:r>
          </w:p>
        </w:tc>
        <w:tc>
          <w:tcPr>
            <w:tcW w:w="360" w:type="pct"/>
            <w:tcBorders>
              <w:top w:val="nil"/>
              <w:left w:val="nil"/>
              <w:bottom w:val="nil"/>
              <w:right w:val="nil"/>
            </w:tcBorders>
            <w:shd w:val="clear" w:color="auto" w:fill="auto"/>
            <w:noWrap/>
            <w:vAlign w:val="center"/>
          </w:tcPr>
          <w:p w14:paraId="024BEF96" w14:textId="7BE61A75" w:rsidR="005E722E" w:rsidRPr="00805F69" w:rsidRDefault="005E722E" w:rsidP="005E722E">
            <w:pPr>
              <w:jc w:val="right"/>
              <w:rPr>
                <w:rFonts w:ascii="Futura Lt BT" w:hAnsi="Futura Lt BT" w:cs="Arial Unicode MS"/>
                <w:color w:val="005CA9"/>
                <w:sz w:val="16"/>
                <w:szCs w:val="16"/>
              </w:rPr>
            </w:pPr>
            <w:r w:rsidRPr="00805F69">
              <w:rPr>
                <w:rFonts w:ascii="Futura Lt BT" w:hAnsi="Futura Lt BT" w:cs="Arial"/>
                <w:color w:val="005CA9"/>
                <w:sz w:val="16"/>
                <w:szCs w:val="16"/>
              </w:rPr>
              <w:t>213.541</w:t>
            </w:r>
          </w:p>
        </w:tc>
        <w:tc>
          <w:tcPr>
            <w:tcW w:w="357" w:type="pct"/>
            <w:tcBorders>
              <w:top w:val="nil"/>
              <w:left w:val="nil"/>
              <w:bottom w:val="nil"/>
              <w:right w:val="nil"/>
            </w:tcBorders>
            <w:shd w:val="clear" w:color="auto" w:fill="auto"/>
            <w:noWrap/>
            <w:vAlign w:val="center"/>
          </w:tcPr>
          <w:p w14:paraId="3632F6DB" w14:textId="0D2BF96B" w:rsidR="005E722E" w:rsidRPr="00805F69" w:rsidRDefault="005E722E" w:rsidP="005E722E">
            <w:pPr>
              <w:jc w:val="right"/>
              <w:rPr>
                <w:rFonts w:ascii="Futura Lt BT" w:hAnsi="Futura Lt BT"/>
                <w:color w:val="005CA9"/>
                <w:sz w:val="16"/>
                <w:szCs w:val="16"/>
              </w:rPr>
            </w:pPr>
            <w:r w:rsidRPr="00805F69">
              <w:rPr>
                <w:rFonts w:ascii="Futura Lt BT" w:hAnsi="Futura Lt BT" w:cs="Arial"/>
                <w:color w:val="005CA9"/>
                <w:sz w:val="16"/>
                <w:szCs w:val="16"/>
              </w:rPr>
              <w:t>236.618</w:t>
            </w:r>
          </w:p>
        </w:tc>
        <w:tc>
          <w:tcPr>
            <w:tcW w:w="357" w:type="pct"/>
            <w:tcBorders>
              <w:top w:val="nil"/>
              <w:left w:val="nil"/>
              <w:bottom w:val="nil"/>
              <w:right w:val="nil"/>
            </w:tcBorders>
            <w:shd w:val="clear" w:color="auto" w:fill="auto"/>
            <w:noWrap/>
            <w:vAlign w:val="center"/>
          </w:tcPr>
          <w:p w14:paraId="5C34ED3A" w14:textId="6B0C2954" w:rsidR="005E722E" w:rsidRPr="00805F69" w:rsidRDefault="005E722E" w:rsidP="005E722E">
            <w:pPr>
              <w:jc w:val="right"/>
              <w:rPr>
                <w:rFonts w:ascii="Futura Lt BT" w:hAnsi="Futura Lt BT"/>
                <w:color w:val="005CA9"/>
                <w:sz w:val="16"/>
                <w:szCs w:val="16"/>
              </w:rPr>
            </w:pPr>
            <w:r w:rsidRPr="00805F69">
              <w:rPr>
                <w:rFonts w:ascii="Futura Lt BT" w:hAnsi="Futura Lt BT" w:cs="Arial"/>
                <w:color w:val="005CA9"/>
                <w:sz w:val="16"/>
                <w:szCs w:val="16"/>
              </w:rPr>
              <w:t>(11.260)</w:t>
            </w:r>
          </w:p>
        </w:tc>
        <w:tc>
          <w:tcPr>
            <w:tcW w:w="353" w:type="pct"/>
            <w:tcBorders>
              <w:top w:val="nil"/>
              <w:left w:val="nil"/>
              <w:bottom w:val="nil"/>
              <w:right w:val="nil"/>
            </w:tcBorders>
            <w:shd w:val="clear" w:color="auto" w:fill="auto"/>
            <w:noWrap/>
            <w:vAlign w:val="center"/>
          </w:tcPr>
          <w:p w14:paraId="757DA75A" w14:textId="59CEBE87" w:rsidR="005E722E" w:rsidRPr="00805F69" w:rsidRDefault="005E722E" w:rsidP="005E722E">
            <w:pPr>
              <w:jc w:val="right"/>
              <w:rPr>
                <w:rFonts w:ascii="Futura Lt BT" w:hAnsi="Futura Lt BT"/>
                <w:color w:val="005CA9"/>
                <w:sz w:val="16"/>
                <w:szCs w:val="16"/>
              </w:rPr>
            </w:pPr>
            <w:r w:rsidRPr="00805F69">
              <w:rPr>
                <w:rFonts w:ascii="Futura Lt BT" w:hAnsi="Futura Lt BT" w:cs="Arial"/>
                <w:color w:val="005CA9"/>
                <w:sz w:val="16"/>
                <w:szCs w:val="16"/>
              </w:rPr>
              <w:t>225.358</w:t>
            </w:r>
          </w:p>
        </w:tc>
      </w:tr>
      <w:tr w:rsidR="005E722E" w:rsidRPr="00805F69" w14:paraId="7E663303" w14:textId="77777777" w:rsidTr="005E722E">
        <w:trPr>
          <w:trHeight w:val="283"/>
        </w:trPr>
        <w:tc>
          <w:tcPr>
            <w:tcW w:w="924" w:type="pct"/>
            <w:tcBorders>
              <w:top w:val="nil"/>
              <w:left w:val="nil"/>
              <w:bottom w:val="nil"/>
              <w:right w:val="nil"/>
            </w:tcBorders>
            <w:shd w:val="clear" w:color="auto" w:fill="auto"/>
            <w:vAlign w:val="center"/>
            <w:hideMark/>
          </w:tcPr>
          <w:p w14:paraId="7FFB4AC8" w14:textId="77777777" w:rsidR="005E722E" w:rsidRPr="00805F69" w:rsidRDefault="005E722E" w:rsidP="005E722E">
            <w:pPr>
              <w:rPr>
                <w:rFonts w:ascii="Futura Lt BT" w:hAnsi="Futura Lt BT"/>
                <w:b/>
                <w:color w:val="005CA9"/>
                <w:sz w:val="16"/>
                <w:szCs w:val="16"/>
              </w:rPr>
            </w:pPr>
            <w:r w:rsidRPr="00805F69">
              <w:rPr>
                <w:rFonts w:ascii="Futura Lt BT" w:hAnsi="Futura Lt BT"/>
                <w:b/>
                <w:color w:val="005CA9"/>
                <w:sz w:val="16"/>
                <w:szCs w:val="16"/>
              </w:rPr>
              <w:t xml:space="preserve"> Títulos – empresas </w:t>
            </w:r>
          </w:p>
        </w:tc>
        <w:tc>
          <w:tcPr>
            <w:tcW w:w="471" w:type="pct"/>
            <w:tcBorders>
              <w:top w:val="nil"/>
              <w:left w:val="nil"/>
              <w:bottom w:val="nil"/>
              <w:right w:val="nil"/>
            </w:tcBorders>
            <w:shd w:val="clear" w:color="auto" w:fill="auto"/>
            <w:vAlign w:val="center"/>
          </w:tcPr>
          <w:p w14:paraId="6670E08D" w14:textId="45CFCCC4" w:rsidR="005E722E" w:rsidRPr="00805F69" w:rsidRDefault="005E722E" w:rsidP="005E722E">
            <w:pPr>
              <w:jc w:val="right"/>
              <w:rPr>
                <w:rFonts w:ascii="Futura Lt BT" w:hAnsi="Futura Lt BT" w:cs="Arial Unicode MS"/>
                <w:b/>
                <w:color w:val="005CA9"/>
                <w:sz w:val="16"/>
                <w:szCs w:val="16"/>
              </w:rPr>
            </w:pPr>
            <w:r w:rsidRPr="00805F69">
              <w:rPr>
                <w:rFonts w:ascii="Futura Lt BT" w:hAnsi="Futura Lt BT" w:cs="Arial"/>
                <w:b/>
                <w:bCs/>
                <w:color w:val="005CA9"/>
                <w:sz w:val="16"/>
                <w:szCs w:val="16"/>
              </w:rPr>
              <w:t>2.087.812</w:t>
            </w:r>
          </w:p>
        </w:tc>
        <w:tc>
          <w:tcPr>
            <w:tcW w:w="356" w:type="pct"/>
            <w:tcBorders>
              <w:top w:val="nil"/>
              <w:left w:val="nil"/>
              <w:bottom w:val="nil"/>
              <w:right w:val="nil"/>
            </w:tcBorders>
            <w:shd w:val="clear" w:color="auto" w:fill="auto"/>
            <w:vAlign w:val="center"/>
          </w:tcPr>
          <w:p w14:paraId="3D1D8B5E" w14:textId="2C5090A7" w:rsidR="005E722E" w:rsidRPr="00805F69" w:rsidRDefault="005E722E" w:rsidP="005E722E">
            <w:pPr>
              <w:jc w:val="center"/>
              <w:rPr>
                <w:rFonts w:ascii="Futura Lt BT" w:hAnsi="Futura Lt BT" w:cs="Arial Unicode MS"/>
                <w:b/>
                <w:color w:val="005CA9"/>
                <w:sz w:val="16"/>
                <w:szCs w:val="16"/>
              </w:rPr>
            </w:pPr>
            <w:r w:rsidRPr="00805F69">
              <w:rPr>
                <w:rFonts w:ascii="Futura Lt BT" w:hAnsi="Futura Lt BT" w:cs="Arial"/>
                <w:b/>
                <w:bCs/>
                <w:color w:val="005CA9"/>
                <w:sz w:val="16"/>
                <w:szCs w:val="16"/>
              </w:rPr>
              <w:t>-</w:t>
            </w:r>
          </w:p>
        </w:tc>
        <w:tc>
          <w:tcPr>
            <w:tcW w:w="356" w:type="pct"/>
            <w:tcBorders>
              <w:top w:val="nil"/>
              <w:left w:val="nil"/>
              <w:bottom w:val="nil"/>
              <w:right w:val="nil"/>
            </w:tcBorders>
            <w:shd w:val="clear" w:color="auto" w:fill="auto"/>
            <w:noWrap/>
            <w:vAlign w:val="center"/>
          </w:tcPr>
          <w:p w14:paraId="136371D8" w14:textId="48D6E963" w:rsidR="005E722E" w:rsidRPr="00805F69" w:rsidRDefault="005E722E" w:rsidP="005E722E">
            <w:pPr>
              <w:jc w:val="center"/>
              <w:rPr>
                <w:rFonts w:ascii="Futura Lt BT" w:hAnsi="Futura Lt BT" w:cs="Arial Unicode MS"/>
                <w:b/>
                <w:color w:val="005CA9"/>
                <w:sz w:val="16"/>
                <w:szCs w:val="16"/>
              </w:rPr>
            </w:pPr>
            <w:r w:rsidRPr="00805F69">
              <w:rPr>
                <w:rFonts w:ascii="Futura Lt BT" w:hAnsi="Futura Lt BT" w:cs="Arial"/>
                <w:b/>
                <w:bCs/>
                <w:color w:val="005CA9"/>
                <w:sz w:val="16"/>
                <w:szCs w:val="16"/>
              </w:rPr>
              <w:t>-</w:t>
            </w:r>
          </w:p>
        </w:tc>
        <w:tc>
          <w:tcPr>
            <w:tcW w:w="357" w:type="pct"/>
            <w:tcBorders>
              <w:top w:val="nil"/>
              <w:left w:val="nil"/>
              <w:bottom w:val="nil"/>
              <w:right w:val="nil"/>
            </w:tcBorders>
            <w:shd w:val="clear" w:color="auto" w:fill="auto"/>
            <w:vAlign w:val="center"/>
          </w:tcPr>
          <w:p w14:paraId="69131F2B" w14:textId="419FF863" w:rsidR="005E722E" w:rsidRPr="00805F69" w:rsidRDefault="005E722E" w:rsidP="005E722E">
            <w:pPr>
              <w:jc w:val="center"/>
              <w:rPr>
                <w:rFonts w:ascii="Futura Lt BT" w:hAnsi="Futura Lt BT" w:cs="Arial Unicode MS"/>
                <w:b/>
                <w:color w:val="005CA9"/>
                <w:sz w:val="16"/>
                <w:szCs w:val="16"/>
              </w:rPr>
            </w:pPr>
            <w:r w:rsidRPr="00805F69">
              <w:rPr>
                <w:rFonts w:ascii="Futura Lt BT" w:hAnsi="Futura Lt BT" w:cs="Arial"/>
                <w:b/>
                <w:bCs/>
                <w:color w:val="005CA9"/>
                <w:sz w:val="16"/>
                <w:szCs w:val="16"/>
              </w:rPr>
              <w:t>-</w:t>
            </w:r>
          </w:p>
        </w:tc>
        <w:tc>
          <w:tcPr>
            <w:tcW w:w="357" w:type="pct"/>
            <w:tcBorders>
              <w:top w:val="nil"/>
              <w:left w:val="nil"/>
              <w:bottom w:val="nil"/>
              <w:right w:val="nil"/>
            </w:tcBorders>
            <w:shd w:val="clear" w:color="auto" w:fill="auto"/>
            <w:vAlign w:val="center"/>
          </w:tcPr>
          <w:p w14:paraId="1D9F9B33" w14:textId="3A1C6D8B" w:rsidR="005E722E" w:rsidRPr="00805F69" w:rsidRDefault="005E722E" w:rsidP="005E722E">
            <w:pPr>
              <w:jc w:val="right"/>
              <w:rPr>
                <w:rFonts w:ascii="Futura Lt BT" w:hAnsi="Futura Lt BT" w:cs="Arial Unicode MS"/>
                <w:b/>
                <w:color w:val="005CA9"/>
                <w:sz w:val="16"/>
                <w:szCs w:val="16"/>
              </w:rPr>
            </w:pPr>
            <w:r w:rsidRPr="00805F69">
              <w:rPr>
                <w:rFonts w:ascii="Futura Lt BT" w:hAnsi="Futura Lt BT" w:cs="Arial"/>
                <w:b/>
                <w:bCs/>
                <w:color w:val="005CA9"/>
                <w:sz w:val="16"/>
                <w:szCs w:val="16"/>
              </w:rPr>
              <w:t>8.124.985</w:t>
            </w:r>
          </w:p>
        </w:tc>
        <w:tc>
          <w:tcPr>
            <w:tcW w:w="357" w:type="pct"/>
            <w:tcBorders>
              <w:top w:val="nil"/>
              <w:left w:val="nil"/>
              <w:bottom w:val="nil"/>
              <w:right w:val="nil"/>
            </w:tcBorders>
            <w:shd w:val="clear" w:color="auto" w:fill="auto"/>
            <w:noWrap/>
            <w:vAlign w:val="center"/>
          </w:tcPr>
          <w:p w14:paraId="0F11C08F" w14:textId="626DE885" w:rsidR="005E722E" w:rsidRPr="00805F69" w:rsidRDefault="005E722E" w:rsidP="005E722E">
            <w:pPr>
              <w:jc w:val="right"/>
              <w:rPr>
                <w:rFonts w:ascii="Futura Lt BT" w:hAnsi="Futura Lt BT" w:cs="Arial Unicode MS"/>
                <w:b/>
                <w:color w:val="005CA9"/>
                <w:sz w:val="16"/>
                <w:szCs w:val="16"/>
              </w:rPr>
            </w:pPr>
            <w:r w:rsidRPr="00805F69">
              <w:rPr>
                <w:rFonts w:ascii="Futura Lt BT" w:hAnsi="Futura Lt BT" w:cs="Arial"/>
                <w:b/>
                <w:bCs/>
                <w:color w:val="005CA9"/>
                <w:sz w:val="16"/>
                <w:szCs w:val="16"/>
              </w:rPr>
              <w:t>8.633.363</w:t>
            </w:r>
          </w:p>
        </w:tc>
        <w:tc>
          <w:tcPr>
            <w:tcW w:w="395" w:type="pct"/>
            <w:tcBorders>
              <w:top w:val="nil"/>
              <w:left w:val="nil"/>
              <w:bottom w:val="nil"/>
              <w:right w:val="nil"/>
            </w:tcBorders>
            <w:shd w:val="clear" w:color="auto" w:fill="auto"/>
            <w:noWrap/>
            <w:vAlign w:val="center"/>
          </w:tcPr>
          <w:p w14:paraId="3714D6F0" w14:textId="5C60709C" w:rsidR="005E722E" w:rsidRPr="00805F69" w:rsidRDefault="005E722E" w:rsidP="005E722E">
            <w:pPr>
              <w:jc w:val="right"/>
              <w:rPr>
                <w:rFonts w:ascii="Futura Lt BT" w:hAnsi="Futura Lt BT" w:cs="Arial Unicode MS"/>
                <w:b/>
                <w:color w:val="005CA9"/>
                <w:sz w:val="16"/>
                <w:szCs w:val="16"/>
              </w:rPr>
            </w:pPr>
            <w:r w:rsidRPr="00805F69">
              <w:rPr>
                <w:rFonts w:ascii="Futura Lt BT" w:hAnsi="Futura Lt BT" w:cs="Arial"/>
                <w:b/>
                <w:bCs/>
                <w:color w:val="005CA9"/>
                <w:sz w:val="16"/>
                <w:szCs w:val="16"/>
              </w:rPr>
              <w:t>1.579.434</w:t>
            </w:r>
          </w:p>
        </w:tc>
        <w:tc>
          <w:tcPr>
            <w:tcW w:w="360" w:type="pct"/>
            <w:tcBorders>
              <w:top w:val="nil"/>
              <w:left w:val="nil"/>
              <w:bottom w:val="nil"/>
              <w:right w:val="nil"/>
            </w:tcBorders>
            <w:shd w:val="clear" w:color="auto" w:fill="auto"/>
            <w:noWrap/>
            <w:vAlign w:val="center"/>
          </w:tcPr>
          <w:p w14:paraId="35867660" w14:textId="24EE1700" w:rsidR="005E722E" w:rsidRPr="00805F69" w:rsidRDefault="005E722E" w:rsidP="005E722E">
            <w:pPr>
              <w:jc w:val="right"/>
              <w:rPr>
                <w:rFonts w:ascii="Futura Lt BT" w:hAnsi="Futura Lt BT" w:cs="Arial Unicode MS"/>
                <w:b/>
                <w:color w:val="005CA9"/>
                <w:sz w:val="16"/>
                <w:szCs w:val="16"/>
              </w:rPr>
            </w:pPr>
            <w:r w:rsidRPr="00805F69">
              <w:rPr>
                <w:rFonts w:ascii="Futura Lt BT" w:hAnsi="Futura Lt BT" w:cs="Arial"/>
                <w:b/>
                <w:bCs/>
                <w:color w:val="005CA9"/>
                <w:sz w:val="16"/>
                <w:szCs w:val="16"/>
              </w:rPr>
              <w:t>10.212.797</w:t>
            </w:r>
          </w:p>
        </w:tc>
        <w:tc>
          <w:tcPr>
            <w:tcW w:w="357" w:type="pct"/>
            <w:tcBorders>
              <w:top w:val="nil"/>
              <w:left w:val="nil"/>
              <w:bottom w:val="nil"/>
              <w:right w:val="nil"/>
            </w:tcBorders>
            <w:shd w:val="clear" w:color="auto" w:fill="auto"/>
            <w:noWrap/>
            <w:vAlign w:val="center"/>
          </w:tcPr>
          <w:p w14:paraId="02781BC4" w14:textId="451E779B" w:rsidR="005E722E" w:rsidRPr="00805F69" w:rsidRDefault="005E722E" w:rsidP="005E722E">
            <w:pPr>
              <w:jc w:val="right"/>
              <w:rPr>
                <w:rFonts w:ascii="Futura Lt BT" w:hAnsi="Futura Lt BT"/>
                <w:b/>
                <w:color w:val="005CA9"/>
                <w:sz w:val="16"/>
                <w:szCs w:val="16"/>
              </w:rPr>
            </w:pPr>
            <w:r w:rsidRPr="00805F69">
              <w:rPr>
                <w:rFonts w:ascii="Futura Lt BT" w:hAnsi="Futura Lt BT" w:cs="Arial"/>
                <w:b/>
                <w:bCs/>
                <w:color w:val="005CA9"/>
                <w:sz w:val="16"/>
                <w:szCs w:val="16"/>
              </w:rPr>
              <w:t>7.953.389</w:t>
            </w:r>
          </w:p>
        </w:tc>
        <w:tc>
          <w:tcPr>
            <w:tcW w:w="357" w:type="pct"/>
            <w:tcBorders>
              <w:top w:val="nil"/>
              <w:left w:val="nil"/>
              <w:bottom w:val="nil"/>
              <w:right w:val="nil"/>
            </w:tcBorders>
            <w:shd w:val="clear" w:color="auto" w:fill="auto"/>
            <w:noWrap/>
            <w:vAlign w:val="center"/>
          </w:tcPr>
          <w:p w14:paraId="54CDEE57" w14:textId="5ECC6C63" w:rsidR="005E722E" w:rsidRPr="00805F69" w:rsidRDefault="005E722E" w:rsidP="005E722E">
            <w:pPr>
              <w:jc w:val="right"/>
              <w:rPr>
                <w:rFonts w:ascii="Futura Lt BT" w:hAnsi="Futura Lt BT"/>
                <w:b/>
                <w:color w:val="005CA9"/>
                <w:sz w:val="16"/>
                <w:szCs w:val="16"/>
              </w:rPr>
            </w:pPr>
            <w:r w:rsidRPr="00805F69">
              <w:rPr>
                <w:rFonts w:ascii="Futura Lt BT" w:hAnsi="Futura Lt BT" w:cs="Arial"/>
                <w:b/>
                <w:bCs/>
                <w:color w:val="005CA9"/>
                <w:sz w:val="16"/>
                <w:szCs w:val="16"/>
              </w:rPr>
              <w:t>264.609</w:t>
            </w:r>
          </w:p>
        </w:tc>
        <w:tc>
          <w:tcPr>
            <w:tcW w:w="353" w:type="pct"/>
            <w:tcBorders>
              <w:top w:val="nil"/>
              <w:left w:val="nil"/>
              <w:bottom w:val="nil"/>
              <w:right w:val="nil"/>
            </w:tcBorders>
            <w:shd w:val="clear" w:color="auto" w:fill="auto"/>
            <w:noWrap/>
            <w:vAlign w:val="center"/>
          </w:tcPr>
          <w:p w14:paraId="7B3D6C07" w14:textId="01F1E72A" w:rsidR="005E722E" w:rsidRPr="00805F69" w:rsidRDefault="005E722E" w:rsidP="005E722E">
            <w:pPr>
              <w:jc w:val="right"/>
              <w:rPr>
                <w:rFonts w:ascii="Futura Lt BT" w:hAnsi="Futura Lt BT"/>
                <w:b/>
                <w:color w:val="005CA9"/>
                <w:sz w:val="16"/>
                <w:szCs w:val="16"/>
              </w:rPr>
            </w:pPr>
            <w:r w:rsidRPr="00805F69">
              <w:rPr>
                <w:rFonts w:ascii="Futura Lt BT" w:hAnsi="Futura Lt BT" w:cs="Arial"/>
                <w:b/>
                <w:bCs/>
                <w:color w:val="005CA9"/>
                <w:sz w:val="16"/>
                <w:szCs w:val="16"/>
              </w:rPr>
              <w:t>8.217.998</w:t>
            </w:r>
          </w:p>
        </w:tc>
      </w:tr>
      <w:tr w:rsidR="005E722E" w:rsidRPr="00805F69" w14:paraId="5E089113" w14:textId="77777777" w:rsidTr="005E722E">
        <w:trPr>
          <w:trHeight w:val="283"/>
        </w:trPr>
        <w:tc>
          <w:tcPr>
            <w:tcW w:w="924" w:type="pct"/>
            <w:tcBorders>
              <w:top w:val="nil"/>
              <w:left w:val="nil"/>
              <w:bottom w:val="nil"/>
              <w:right w:val="nil"/>
            </w:tcBorders>
            <w:shd w:val="clear" w:color="auto" w:fill="auto"/>
            <w:tcMar>
              <w:top w:w="0" w:type="dxa"/>
              <w:left w:w="180" w:type="dxa"/>
              <w:bottom w:w="0" w:type="dxa"/>
              <w:right w:w="0" w:type="dxa"/>
            </w:tcMar>
            <w:vAlign w:val="center"/>
            <w:hideMark/>
          </w:tcPr>
          <w:p w14:paraId="31BFFEA4" w14:textId="77777777" w:rsidR="005E722E" w:rsidRPr="00805F69" w:rsidRDefault="005E722E" w:rsidP="005E722E">
            <w:pPr>
              <w:rPr>
                <w:rFonts w:ascii="Futura Lt BT" w:hAnsi="Futura Lt BT"/>
                <w:color w:val="005CA9"/>
                <w:sz w:val="16"/>
                <w:szCs w:val="16"/>
              </w:rPr>
            </w:pPr>
            <w:r w:rsidRPr="00805F69">
              <w:rPr>
                <w:rFonts w:ascii="Futura Lt BT" w:hAnsi="Futura Lt BT"/>
                <w:color w:val="005CA9"/>
                <w:sz w:val="16"/>
                <w:szCs w:val="16"/>
              </w:rPr>
              <w:t xml:space="preserve">Debêntures </w:t>
            </w:r>
          </w:p>
        </w:tc>
        <w:tc>
          <w:tcPr>
            <w:tcW w:w="471" w:type="pct"/>
            <w:tcBorders>
              <w:top w:val="nil"/>
              <w:left w:val="nil"/>
              <w:bottom w:val="nil"/>
              <w:right w:val="nil"/>
            </w:tcBorders>
            <w:shd w:val="clear" w:color="auto" w:fill="auto"/>
            <w:vAlign w:val="center"/>
          </w:tcPr>
          <w:p w14:paraId="2D98997E" w14:textId="373485E4" w:rsidR="005E722E" w:rsidRPr="00805F69" w:rsidRDefault="005E722E" w:rsidP="005E722E">
            <w:pPr>
              <w:jc w:val="center"/>
              <w:rPr>
                <w:rFonts w:ascii="Futura Lt BT" w:hAnsi="Futura Lt BT" w:cs="Arial Unicode MS"/>
                <w:color w:val="005CA9"/>
                <w:sz w:val="16"/>
                <w:szCs w:val="16"/>
              </w:rPr>
            </w:pPr>
            <w:r w:rsidRPr="00805F69">
              <w:rPr>
                <w:rFonts w:ascii="Futura Lt BT" w:hAnsi="Futura Lt BT" w:cs="Arial"/>
                <w:color w:val="005CA9"/>
                <w:sz w:val="16"/>
                <w:szCs w:val="16"/>
              </w:rPr>
              <w:t>-</w:t>
            </w:r>
          </w:p>
        </w:tc>
        <w:tc>
          <w:tcPr>
            <w:tcW w:w="356" w:type="pct"/>
            <w:tcBorders>
              <w:top w:val="nil"/>
              <w:left w:val="nil"/>
              <w:bottom w:val="nil"/>
              <w:right w:val="nil"/>
            </w:tcBorders>
            <w:shd w:val="clear" w:color="auto" w:fill="auto"/>
            <w:vAlign w:val="center"/>
          </w:tcPr>
          <w:p w14:paraId="70F3D7DC" w14:textId="4CE78DD2" w:rsidR="005E722E" w:rsidRPr="00805F69" w:rsidRDefault="005E722E" w:rsidP="005E722E">
            <w:pPr>
              <w:jc w:val="center"/>
              <w:rPr>
                <w:rFonts w:ascii="Futura Lt BT" w:hAnsi="Futura Lt BT" w:cs="Arial Unicode MS"/>
                <w:color w:val="005CA9"/>
                <w:sz w:val="16"/>
                <w:szCs w:val="16"/>
              </w:rPr>
            </w:pPr>
            <w:r w:rsidRPr="00805F69">
              <w:rPr>
                <w:rFonts w:ascii="Futura Lt BT" w:hAnsi="Futura Lt BT" w:cs="Arial"/>
                <w:color w:val="005CA9"/>
                <w:sz w:val="16"/>
                <w:szCs w:val="16"/>
              </w:rPr>
              <w:t>-</w:t>
            </w:r>
          </w:p>
        </w:tc>
        <w:tc>
          <w:tcPr>
            <w:tcW w:w="356" w:type="pct"/>
            <w:tcBorders>
              <w:top w:val="nil"/>
              <w:left w:val="nil"/>
              <w:bottom w:val="nil"/>
              <w:right w:val="nil"/>
            </w:tcBorders>
            <w:shd w:val="clear" w:color="auto" w:fill="auto"/>
            <w:noWrap/>
            <w:vAlign w:val="center"/>
          </w:tcPr>
          <w:p w14:paraId="52454E4A" w14:textId="18C7E56F" w:rsidR="005E722E" w:rsidRPr="00805F69" w:rsidRDefault="005E722E" w:rsidP="005E722E">
            <w:pPr>
              <w:jc w:val="center"/>
              <w:rPr>
                <w:rFonts w:ascii="Futura Lt BT" w:hAnsi="Futura Lt BT" w:cs="Arial Unicode MS"/>
                <w:color w:val="005CA9"/>
                <w:sz w:val="16"/>
                <w:szCs w:val="16"/>
              </w:rPr>
            </w:pPr>
            <w:r w:rsidRPr="00805F69">
              <w:rPr>
                <w:rFonts w:ascii="Futura Lt BT" w:hAnsi="Futura Lt BT" w:cs="Arial"/>
                <w:color w:val="005CA9"/>
                <w:sz w:val="16"/>
                <w:szCs w:val="16"/>
              </w:rPr>
              <w:t>-</w:t>
            </w:r>
          </w:p>
        </w:tc>
        <w:tc>
          <w:tcPr>
            <w:tcW w:w="357" w:type="pct"/>
            <w:tcBorders>
              <w:top w:val="nil"/>
              <w:left w:val="nil"/>
              <w:bottom w:val="nil"/>
              <w:right w:val="nil"/>
            </w:tcBorders>
            <w:shd w:val="clear" w:color="auto" w:fill="auto"/>
            <w:vAlign w:val="center"/>
          </w:tcPr>
          <w:p w14:paraId="47D94CB7" w14:textId="378B8912" w:rsidR="005E722E" w:rsidRPr="00805F69" w:rsidRDefault="005E722E" w:rsidP="005E722E">
            <w:pPr>
              <w:jc w:val="center"/>
              <w:rPr>
                <w:rFonts w:ascii="Futura Lt BT" w:hAnsi="Futura Lt BT" w:cs="Arial Unicode MS"/>
                <w:color w:val="005CA9"/>
                <w:sz w:val="16"/>
                <w:szCs w:val="16"/>
              </w:rPr>
            </w:pPr>
            <w:r w:rsidRPr="00805F69">
              <w:rPr>
                <w:rFonts w:ascii="Futura Lt BT" w:hAnsi="Futura Lt BT" w:cs="Arial"/>
                <w:color w:val="005CA9"/>
                <w:sz w:val="16"/>
                <w:szCs w:val="16"/>
              </w:rPr>
              <w:t>-</w:t>
            </w:r>
          </w:p>
        </w:tc>
        <w:tc>
          <w:tcPr>
            <w:tcW w:w="357" w:type="pct"/>
            <w:tcBorders>
              <w:top w:val="nil"/>
              <w:left w:val="nil"/>
              <w:bottom w:val="nil"/>
              <w:right w:val="nil"/>
            </w:tcBorders>
            <w:shd w:val="clear" w:color="auto" w:fill="auto"/>
            <w:vAlign w:val="center"/>
          </w:tcPr>
          <w:p w14:paraId="7660EE88" w14:textId="15960F6A" w:rsidR="005E722E" w:rsidRPr="00805F69" w:rsidRDefault="005E722E" w:rsidP="005E722E">
            <w:pPr>
              <w:jc w:val="right"/>
              <w:rPr>
                <w:rFonts w:ascii="Futura Lt BT" w:hAnsi="Futura Lt BT" w:cs="Arial Unicode MS"/>
                <w:color w:val="005CA9"/>
                <w:sz w:val="16"/>
                <w:szCs w:val="16"/>
              </w:rPr>
            </w:pPr>
            <w:r w:rsidRPr="00805F69">
              <w:rPr>
                <w:rFonts w:ascii="Futura Lt BT" w:hAnsi="Futura Lt BT" w:cs="Arial"/>
                <w:color w:val="005CA9"/>
                <w:sz w:val="16"/>
                <w:szCs w:val="16"/>
              </w:rPr>
              <w:t>1.446.073</w:t>
            </w:r>
          </w:p>
        </w:tc>
        <w:tc>
          <w:tcPr>
            <w:tcW w:w="357" w:type="pct"/>
            <w:tcBorders>
              <w:top w:val="nil"/>
              <w:left w:val="nil"/>
              <w:bottom w:val="nil"/>
              <w:right w:val="nil"/>
            </w:tcBorders>
            <w:shd w:val="clear" w:color="auto" w:fill="auto"/>
            <w:noWrap/>
            <w:vAlign w:val="center"/>
          </w:tcPr>
          <w:p w14:paraId="7FABC061" w14:textId="20D96EBD" w:rsidR="005E722E" w:rsidRPr="00805F69" w:rsidRDefault="005E722E" w:rsidP="005E722E">
            <w:pPr>
              <w:jc w:val="right"/>
              <w:rPr>
                <w:rFonts w:ascii="Futura Lt BT" w:hAnsi="Futura Lt BT" w:cs="Arial Unicode MS"/>
                <w:color w:val="005CA9"/>
                <w:sz w:val="16"/>
                <w:szCs w:val="16"/>
              </w:rPr>
            </w:pPr>
            <w:r w:rsidRPr="00805F69">
              <w:rPr>
                <w:rFonts w:ascii="Futura Lt BT" w:hAnsi="Futura Lt BT" w:cs="Arial"/>
                <w:color w:val="005CA9"/>
                <w:sz w:val="16"/>
                <w:szCs w:val="16"/>
              </w:rPr>
              <w:t>1.439.055</w:t>
            </w:r>
          </w:p>
        </w:tc>
        <w:tc>
          <w:tcPr>
            <w:tcW w:w="395" w:type="pct"/>
            <w:tcBorders>
              <w:top w:val="nil"/>
              <w:left w:val="nil"/>
              <w:bottom w:val="nil"/>
              <w:right w:val="nil"/>
            </w:tcBorders>
            <w:shd w:val="clear" w:color="auto" w:fill="auto"/>
            <w:noWrap/>
            <w:vAlign w:val="center"/>
          </w:tcPr>
          <w:p w14:paraId="7B003582" w14:textId="728B5F3B" w:rsidR="005E722E" w:rsidRPr="00805F69" w:rsidRDefault="005E722E" w:rsidP="005E722E">
            <w:pPr>
              <w:jc w:val="right"/>
              <w:rPr>
                <w:rFonts w:ascii="Futura Lt BT" w:hAnsi="Futura Lt BT" w:cs="Arial Unicode MS"/>
                <w:color w:val="005CA9"/>
                <w:sz w:val="16"/>
                <w:szCs w:val="16"/>
              </w:rPr>
            </w:pPr>
            <w:r w:rsidRPr="00805F69">
              <w:rPr>
                <w:rFonts w:ascii="Futura Lt BT" w:hAnsi="Futura Lt BT" w:cs="Arial"/>
                <w:color w:val="005CA9"/>
                <w:sz w:val="16"/>
                <w:szCs w:val="16"/>
              </w:rPr>
              <w:t>7.018</w:t>
            </w:r>
          </w:p>
        </w:tc>
        <w:tc>
          <w:tcPr>
            <w:tcW w:w="360" w:type="pct"/>
            <w:tcBorders>
              <w:top w:val="nil"/>
              <w:left w:val="nil"/>
              <w:bottom w:val="nil"/>
              <w:right w:val="nil"/>
            </w:tcBorders>
            <w:shd w:val="clear" w:color="auto" w:fill="auto"/>
            <w:noWrap/>
            <w:vAlign w:val="center"/>
          </w:tcPr>
          <w:p w14:paraId="5211A833" w14:textId="61D49BE5" w:rsidR="005E722E" w:rsidRPr="00805F69" w:rsidRDefault="005E722E" w:rsidP="005E722E">
            <w:pPr>
              <w:jc w:val="right"/>
              <w:rPr>
                <w:rFonts w:ascii="Futura Lt BT" w:hAnsi="Futura Lt BT" w:cs="Arial Unicode MS"/>
                <w:color w:val="005CA9"/>
                <w:sz w:val="16"/>
                <w:szCs w:val="16"/>
              </w:rPr>
            </w:pPr>
            <w:r w:rsidRPr="00805F69">
              <w:rPr>
                <w:rFonts w:ascii="Futura Lt BT" w:hAnsi="Futura Lt BT" w:cs="Arial"/>
                <w:color w:val="005CA9"/>
                <w:sz w:val="16"/>
                <w:szCs w:val="16"/>
              </w:rPr>
              <w:t>1.446.073</w:t>
            </w:r>
          </w:p>
        </w:tc>
        <w:tc>
          <w:tcPr>
            <w:tcW w:w="357" w:type="pct"/>
            <w:tcBorders>
              <w:top w:val="nil"/>
              <w:left w:val="nil"/>
              <w:bottom w:val="nil"/>
              <w:right w:val="nil"/>
            </w:tcBorders>
            <w:shd w:val="clear" w:color="auto" w:fill="auto"/>
            <w:noWrap/>
            <w:vAlign w:val="center"/>
          </w:tcPr>
          <w:p w14:paraId="0A6E7CA1" w14:textId="6BBABF5B" w:rsidR="005E722E" w:rsidRPr="00805F69" w:rsidRDefault="005E722E" w:rsidP="005E722E">
            <w:pPr>
              <w:jc w:val="right"/>
              <w:rPr>
                <w:rFonts w:ascii="Futura Lt BT" w:hAnsi="Futura Lt BT"/>
                <w:color w:val="005CA9"/>
                <w:sz w:val="16"/>
                <w:szCs w:val="16"/>
              </w:rPr>
            </w:pPr>
            <w:r w:rsidRPr="00805F69">
              <w:rPr>
                <w:rFonts w:ascii="Futura Lt BT" w:hAnsi="Futura Lt BT" w:cs="Arial"/>
                <w:color w:val="005CA9"/>
                <w:sz w:val="16"/>
                <w:szCs w:val="16"/>
              </w:rPr>
              <w:t>1.503.547</w:t>
            </w:r>
          </w:p>
        </w:tc>
        <w:tc>
          <w:tcPr>
            <w:tcW w:w="357" w:type="pct"/>
            <w:tcBorders>
              <w:top w:val="nil"/>
              <w:left w:val="nil"/>
              <w:bottom w:val="nil"/>
              <w:right w:val="nil"/>
            </w:tcBorders>
            <w:shd w:val="clear" w:color="auto" w:fill="auto"/>
            <w:noWrap/>
            <w:vAlign w:val="center"/>
          </w:tcPr>
          <w:p w14:paraId="4BAFE6A2" w14:textId="5888A456" w:rsidR="005E722E" w:rsidRPr="00805F69" w:rsidRDefault="005E722E" w:rsidP="005E722E">
            <w:pPr>
              <w:jc w:val="right"/>
              <w:rPr>
                <w:rFonts w:ascii="Futura Lt BT" w:hAnsi="Futura Lt BT"/>
                <w:color w:val="005CA9"/>
                <w:sz w:val="16"/>
                <w:szCs w:val="16"/>
              </w:rPr>
            </w:pPr>
            <w:r w:rsidRPr="00805F69">
              <w:rPr>
                <w:rFonts w:ascii="Futura Lt BT" w:hAnsi="Futura Lt BT" w:cs="Arial"/>
                <w:color w:val="005CA9"/>
                <w:sz w:val="16"/>
                <w:szCs w:val="16"/>
              </w:rPr>
              <w:t>460</w:t>
            </w:r>
          </w:p>
        </w:tc>
        <w:tc>
          <w:tcPr>
            <w:tcW w:w="353" w:type="pct"/>
            <w:tcBorders>
              <w:top w:val="nil"/>
              <w:left w:val="nil"/>
              <w:bottom w:val="nil"/>
              <w:right w:val="nil"/>
            </w:tcBorders>
            <w:shd w:val="clear" w:color="auto" w:fill="auto"/>
            <w:noWrap/>
            <w:vAlign w:val="center"/>
          </w:tcPr>
          <w:p w14:paraId="362FACE5" w14:textId="08584756" w:rsidR="005E722E" w:rsidRPr="00805F69" w:rsidRDefault="005E722E" w:rsidP="005E722E">
            <w:pPr>
              <w:jc w:val="right"/>
              <w:rPr>
                <w:rFonts w:ascii="Futura Lt BT" w:hAnsi="Futura Lt BT"/>
                <w:color w:val="005CA9"/>
                <w:sz w:val="16"/>
                <w:szCs w:val="16"/>
              </w:rPr>
            </w:pPr>
            <w:r w:rsidRPr="00805F69">
              <w:rPr>
                <w:rFonts w:ascii="Futura Lt BT" w:hAnsi="Futura Lt BT" w:cs="Arial"/>
                <w:color w:val="005CA9"/>
                <w:sz w:val="16"/>
                <w:szCs w:val="16"/>
              </w:rPr>
              <w:t>1.504.007</w:t>
            </w:r>
          </w:p>
        </w:tc>
      </w:tr>
      <w:tr w:rsidR="005E722E" w:rsidRPr="00805F69" w14:paraId="283DEEC6" w14:textId="77777777" w:rsidTr="005E722E">
        <w:trPr>
          <w:trHeight w:val="359"/>
        </w:trPr>
        <w:tc>
          <w:tcPr>
            <w:tcW w:w="924" w:type="pct"/>
            <w:tcBorders>
              <w:top w:val="nil"/>
              <w:left w:val="nil"/>
              <w:bottom w:val="nil"/>
              <w:right w:val="nil"/>
            </w:tcBorders>
            <w:shd w:val="clear" w:color="auto" w:fill="auto"/>
            <w:tcMar>
              <w:top w:w="0" w:type="dxa"/>
              <w:left w:w="180" w:type="dxa"/>
              <w:bottom w:w="0" w:type="dxa"/>
              <w:right w:w="0" w:type="dxa"/>
            </w:tcMar>
            <w:vAlign w:val="center"/>
            <w:hideMark/>
          </w:tcPr>
          <w:p w14:paraId="09B27579" w14:textId="34150FA9" w:rsidR="005E722E" w:rsidRPr="00805F69" w:rsidRDefault="005E722E" w:rsidP="005E722E">
            <w:pPr>
              <w:rPr>
                <w:rFonts w:ascii="Futura Lt BT" w:hAnsi="Futura Lt BT"/>
                <w:color w:val="005CA9"/>
                <w:sz w:val="16"/>
                <w:szCs w:val="16"/>
              </w:rPr>
            </w:pPr>
            <w:r w:rsidRPr="00805F69">
              <w:rPr>
                <w:rFonts w:ascii="Futura Lt BT" w:hAnsi="Futura Lt BT"/>
                <w:color w:val="005CA9"/>
                <w:sz w:val="16"/>
                <w:szCs w:val="16"/>
              </w:rPr>
              <w:t>Cotas de fundos (1)</w:t>
            </w:r>
          </w:p>
        </w:tc>
        <w:tc>
          <w:tcPr>
            <w:tcW w:w="471" w:type="pct"/>
            <w:tcBorders>
              <w:top w:val="nil"/>
              <w:left w:val="nil"/>
              <w:bottom w:val="nil"/>
              <w:right w:val="nil"/>
            </w:tcBorders>
            <w:shd w:val="clear" w:color="auto" w:fill="auto"/>
            <w:vAlign w:val="center"/>
          </w:tcPr>
          <w:p w14:paraId="1E516831" w14:textId="7205666D" w:rsidR="005E722E" w:rsidRPr="00805F69" w:rsidRDefault="005E722E" w:rsidP="005E722E">
            <w:pPr>
              <w:jc w:val="right"/>
              <w:rPr>
                <w:rFonts w:ascii="Futura Lt BT" w:hAnsi="Futura Lt BT" w:cs="Arial Unicode MS"/>
                <w:color w:val="005CA9"/>
                <w:sz w:val="16"/>
                <w:szCs w:val="16"/>
              </w:rPr>
            </w:pPr>
            <w:r w:rsidRPr="00805F69">
              <w:rPr>
                <w:rFonts w:ascii="Futura Lt BT" w:hAnsi="Futura Lt BT" w:cs="Arial"/>
                <w:color w:val="005CA9"/>
                <w:sz w:val="16"/>
                <w:szCs w:val="16"/>
              </w:rPr>
              <w:t>2.060.063</w:t>
            </w:r>
          </w:p>
        </w:tc>
        <w:tc>
          <w:tcPr>
            <w:tcW w:w="356" w:type="pct"/>
            <w:tcBorders>
              <w:top w:val="nil"/>
              <w:left w:val="nil"/>
              <w:bottom w:val="nil"/>
              <w:right w:val="nil"/>
            </w:tcBorders>
            <w:shd w:val="clear" w:color="auto" w:fill="auto"/>
            <w:vAlign w:val="center"/>
          </w:tcPr>
          <w:p w14:paraId="6A875298" w14:textId="6C63FC90" w:rsidR="005E722E" w:rsidRPr="00805F69" w:rsidRDefault="005E722E" w:rsidP="005E722E">
            <w:pPr>
              <w:jc w:val="center"/>
              <w:rPr>
                <w:rFonts w:ascii="Futura Lt BT" w:hAnsi="Futura Lt BT" w:cs="Arial Unicode MS"/>
                <w:color w:val="005CA9"/>
                <w:sz w:val="16"/>
                <w:szCs w:val="16"/>
              </w:rPr>
            </w:pPr>
            <w:r w:rsidRPr="00805F69">
              <w:rPr>
                <w:rFonts w:ascii="Futura Lt BT" w:hAnsi="Futura Lt BT" w:cs="Arial"/>
                <w:color w:val="005CA9"/>
                <w:sz w:val="16"/>
                <w:szCs w:val="16"/>
              </w:rPr>
              <w:t>-</w:t>
            </w:r>
          </w:p>
        </w:tc>
        <w:tc>
          <w:tcPr>
            <w:tcW w:w="356" w:type="pct"/>
            <w:tcBorders>
              <w:top w:val="nil"/>
              <w:left w:val="nil"/>
              <w:bottom w:val="nil"/>
              <w:right w:val="nil"/>
            </w:tcBorders>
            <w:shd w:val="clear" w:color="auto" w:fill="auto"/>
            <w:noWrap/>
            <w:vAlign w:val="center"/>
          </w:tcPr>
          <w:p w14:paraId="3416F359" w14:textId="043307F3" w:rsidR="005E722E" w:rsidRPr="00805F69" w:rsidRDefault="005E722E" w:rsidP="005E722E">
            <w:pPr>
              <w:jc w:val="center"/>
              <w:rPr>
                <w:rFonts w:ascii="Futura Lt BT" w:hAnsi="Futura Lt BT" w:cs="Arial Unicode MS"/>
                <w:color w:val="005CA9"/>
                <w:sz w:val="16"/>
                <w:szCs w:val="16"/>
              </w:rPr>
            </w:pPr>
            <w:r w:rsidRPr="00805F69">
              <w:rPr>
                <w:rFonts w:ascii="Futura Lt BT" w:hAnsi="Futura Lt BT" w:cs="Arial"/>
                <w:color w:val="005CA9"/>
                <w:sz w:val="16"/>
                <w:szCs w:val="16"/>
              </w:rPr>
              <w:t>-</w:t>
            </w:r>
          </w:p>
        </w:tc>
        <w:tc>
          <w:tcPr>
            <w:tcW w:w="357" w:type="pct"/>
            <w:tcBorders>
              <w:top w:val="nil"/>
              <w:left w:val="nil"/>
              <w:bottom w:val="nil"/>
              <w:right w:val="nil"/>
            </w:tcBorders>
            <w:shd w:val="clear" w:color="auto" w:fill="auto"/>
            <w:vAlign w:val="center"/>
          </w:tcPr>
          <w:p w14:paraId="6F82651C" w14:textId="75D2F992" w:rsidR="005E722E" w:rsidRPr="00805F69" w:rsidRDefault="005E722E" w:rsidP="005E722E">
            <w:pPr>
              <w:jc w:val="center"/>
              <w:rPr>
                <w:rFonts w:ascii="Futura Lt BT" w:hAnsi="Futura Lt BT" w:cs="Arial Unicode MS"/>
                <w:color w:val="005CA9"/>
                <w:sz w:val="16"/>
                <w:szCs w:val="16"/>
              </w:rPr>
            </w:pPr>
            <w:r w:rsidRPr="00805F69">
              <w:rPr>
                <w:rFonts w:ascii="Futura Lt BT" w:hAnsi="Futura Lt BT" w:cs="Arial"/>
                <w:color w:val="005CA9"/>
                <w:sz w:val="16"/>
                <w:szCs w:val="16"/>
              </w:rPr>
              <w:t>-</w:t>
            </w:r>
          </w:p>
        </w:tc>
        <w:tc>
          <w:tcPr>
            <w:tcW w:w="357" w:type="pct"/>
            <w:tcBorders>
              <w:top w:val="nil"/>
              <w:left w:val="nil"/>
              <w:bottom w:val="nil"/>
              <w:right w:val="nil"/>
            </w:tcBorders>
            <w:shd w:val="clear" w:color="auto" w:fill="auto"/>
            <w:vAlign w:val="center"/>
          </w:tcPr>
          <w:p w14:paraId="786DE3D2" w14:textId="2C526059" w:rsidR="005E722E" w:rsidRPr="00805F69" w:rsidRDefault="005E722E" w:rsidP="005E722E">
            <w:pPr>
              <w:jc w:val="center"/>
              <w:rPr>
                <w:rFonts w:ascii="Futura Lt BT" w:hAnsi="Futura Lt BT" w:cs="Arial Unicode MS"/>
                <w:color w:val="005CA9"/>
                <w:sz w:val="16"/>
                <w:szCs w:val="16"/>
              </w:rPr>
            </w:pPr>
            <w:r w:rsidRPr="00805F69">
              <w:rPr>
                <w:rFonts w:ascii="Futura Lt BT" w:hAnsi="Futura Lt BT" w:cs="Arial"/>
                <w:color w:val="005CA9"/>
                <w:sz w:val="16"/>
                <w:szCs w:val="16"/>
              </w:rPr>
              <w:t>-</w:t>
            </w:r>
          </w:p>
        </w:tc>
        <w:tc>
          <w:tcPr>
            <w:tcW w:w="357" w:type="pct"/>
            <w:tcBorders>
              <w:top w:val="nil"/>
              <w:left w:val="nil"/>
              <w:bottom w:val="nil"/>
              <w:right w:val="nil"/>
            </w:tcBorders>
            <w:shd w:val="clear" w:color="auto" w:fill="auto"/>
            <w:noWrap/>
            <w:vAlign w:val="center"/>
          </w:tcPr>
          <w:p w14:paraId="2AC9EAD9" w14:textId="1269EF00" w:rsidR="005E722E" w:rsidRPr="00805F69" w:rsidRDefault="005E722E" w:rsidP="005E722E">
            <w:pPr>
              <w:jc w:val="right"/>
              <w:rPr>
                <w:rFonts w:ascii="Futura Lt BT" w:hAnsi="Futura Lt BT" w:cs="Arial Unicode MS"/>
                <w:color w:val="005CA9"/>
                <w:sz w:val="16"/>
                <w:szCs w:val="16"/>
              </w:rPr>
            </w:pPr>
            <w:r w:rsidRPr="00805F69">
              <w:rPr>
                <w:rFonts w:ascii="Futura Lt BT" w:hAnsi="Futura Lt BT" w:cs="Arial"/>
                <w:color w:val="005CA9"/>
                <w:sz w:val="16"/>
                <w:szCs w:val="16"/>
              </w:rPr>
              <w:t>766.557</w:t>
            </w:r>
          </w:p>
        </w:tc>
        <w:tc>
          <w:tcPr>
            <w:tcW w:w="395" w:type="pct"/>
            <w:tcBorders>
              <w:top w:val="nil"/>
              <w:left w:val="nil"/>
              <w:bottom w:val="nil"/>
              <w:right w:val="nil"/>
            </w:tcBorders>
            <w:shd w:val="clear" w:color="auto" w:fill="auto"/>
            <w:noWrap/>
            <w:vAlign w:val="center"/>
          </w:tcPr>
          <w:p w14:paraId="1F434E8A" w14:textId="4B4A1AE0" w:rsidR="005E722E" w:rsidRPr="00805F69" w:rsidRDefault="005E722E" w:rsidP="005E722E">
            <w:pPr>
              <w:jc w:val="right"/>
              <w:rPr>
                <w:rFonts w:ascii="Futura Lt BT" w:hAnsi="Futura Lt BT" w:cs="Arial"/>
                <w:color w:val="005CA9"/>
                <w:sz w:val="16"/>
                <w:szCs w:val="16"/>
              </w:rPr>
            </w:pPr>
            <w:r w:rsidRPr="00805F69">
              <w:rPr>
                <w:rFonts w:ascii="Futura Lt BT" w:hAnsi="Futura Lt BT" w:cs="Arial"/>
                <w:color w:val="005CA9"/>
                <w:sz w:val="16"/>
                <w:szCs w:val="16"/>
              </w:rPr>
              <w:t>1.293.506</w:t>
            </w:r>
          </w:p>
        </w:tc>
        <w:tc>
          <w:tcPr>
            <w:tcW w:w="360" w:type="pct"/>
            <w:tcBorders>
              <w:top w:val="nil"/>
              <w:left w:val="nil"/>
              <w:bottom w:val="nil"/>
              <w:right w:val="nil"/>
            </w:tcBorders>
            <w:shd w:val="clear" w:color="auto" w:fill="auto"/>
            <w:noWrap/>
            <w:vAlign w:val="center"/>
          </w:tcPr>
          <w:p w14:paraId="7428D773" w14:textId="15516E62" w:rsidR="005E722E" w:rsidRPr="00805F69" w:rsidRDefault="005E722E" w:rsidP="005E722E">
            <w:pPr>
              <w:jc w:val="right"/>
              <w:rPr>
                <w:rFonts w:ascii="Futura Lt BT" w:hAnsi="Futura Lt BT" w:cs="Arial"/>
                <w:color w:val="005CA9"/>
                <w:sz w:val="16"/>
                <w:szCs w:val="16"/>
              </w:rPr>
            </w:pPr>
            <w:r w:rsidRPr="00805F69">
              <w:rPr>
                <w:rFonts w:ascii="Futura Lt BT" w:hAnsi="Futura Lt BT" w:cs="Arial"/>
                <w:color w:val="005CA9"/>
                <w:sz w:val="16"/>
                <w:szCs w:val="16"/>
              </w:rPr>
              <w:t>2.060.063</w:t>
            </w:r>
          </w:p>
        </w:tc>
        <w:tc>
          <w:tcPr>
            <w:tcW w:w="357" w:type="pct"/>
            <w:tcBorders>
              <w:top w:val="nil"/>
              <w:left w:val="nil"/>
              <w:bottom w:val="nil"/>
              <w:right w:val="nil"/>
            </w:tcBorders>
            <w:shd w:val="clear" w:color="auto" w:fill="auto"/>
            <w:noWrap/>
            <w:vAlign w:val="center"/>
          </w:tcPr>
          <w:p w14:paraId="5DDE5661" w14:textId="70045A93" w:rsidR="005E722E" w:rsidRPr="00805F69" w:rsidRDefault="005E722E" w:rsidP="005E722E">
            <w:pPr>
              <w:jc w:val="right"/>
              <w:rPr>
                <w:rFonts w:ascii="Futura Lt BT" w:hAnsi="Futura Lt BT"/>
                <w:color w:val="005CA9"/>
                <w:sz w:val="16"/>
                <w:szCs w:val="16"/>
              </w:rPr>
            </w:pPr>
            <w:r w:rsidRPr="00805F69">
              <w:rPr>
                <w:rFonts w:ascii="Futura Lt BT" w:hAnsi="Futura Lt BT" w:cs="Arial"/>
                <w:color w:val="005CA9"/>
                <w:sz w:val="16"/>
                <w:szCs w:val="16"/>
              </w:rPr>
              <w:t>(63.731)</w:t>
            </w:r>
          </w:p>
        </w:tc>
        <w:tc>
          <w:tcPr>
            <w:tcW w:w="357" w:type="pct"/>
            <w:tcBorders>
              <w:top w:val="nil"/>
              <w:left w:val="nil"/>
              <w:bottom w:val="nil"/>
              <w:right w:val="nil"/>
            </w:tcBorders>
            <w:shd w:val="clear" w:color="auto" w:fill="auto"/>
            <w:noWrap/>
            <w:vAlign w:val="center"/>
          </w:tcPr>
          <w:p w14:paraId="35A4ADF7" w14:textId="766E8789" w:rsidR="005E722E" w:rsidRPr="00805F69" w:rsidRDefault="005E722E" w:rsidP="005E722E">
            <w:pPr>
              <w:jc w:val="right"/>
              <w:rPr>
                <w:rFonts w:ascii="Futura Lt BT" w:hAnsi="Futura Lt BT"/>
                <w:color w:val="005CA9"/>
                <w:sz w:val="16"/>
                <w:szCs w:val="16"/>
              </w:rPr>
            </w:pPr>
            <w:r w:rsidRPr="00805F69">
              <w:rPr>
                <w:rFonts w:ascii="Futura Lt BT" w:hAnsi="Futura Lt BT" w:cs="Arial"/>
                <w:color w:val="005CA9"/>
                <w:sz w:val="16"/>
                <w:szCs w:val="16"/>
              </w:rPr>
              <w:t>63.731</w:t>
            </w:r>
          </w:p>
        </w:tc>
        <w:tc>
          <w:tcPr>
            <w:tcW w:w="353" w:type="pct"/>
            <w:tcBorders>
              <w:top w:val="nil"/>
              <w:left w:val="nil"/>
              <w:bottom w:val="nil"/>
              <w:right w:val="nil"/>
            </w:tcBorders>
            <w:shd w:val="clear" w:color="auto" w:fill="auto"/>
            <w:noWrap/>
            <w:vAlign w:val="center"/>
          </w:tcPr>
          <w:p w14:paraId="09B2B7B2" w14:textId="41589B22" w:rsidR="005E722E" w:rsidRPr="00805F69" w:rsidRDefault="005E722E" w:rsidP="005E722E">
            <w:pPr>
              <w:jc w:val="center"/>
              <w:rPr>
                <w:rFonts w:ascii="Futura Lt BT" w:hAnsi="Futura Lt BT"/>
                <w:color w:val="005CA9"/>
                <w:sz w:val="16"/>
                <w:szCs w:val="16"/>
              </w:rPr>
            </w:pPr>
            <w:r w:rsidRPr="00805F69">
              <w:rPr>
                <w:rFonts w:ascii="Futura Lt BT" w:hAnsi="Futura Lt BT" w:cs="Arial"/>
                <w:color w:val="005CA9"/>
                <w:sz w:val="16"/>
                <w:szCs w:val="16"/>
              </w:rPr>
              <w:t>-</w:t>
            </w:r>
          </w:p>
        </w:tc>
      </w:tr>
      <w:tr w:rsidR="005E722E" w:rsidRPr="00805F69" w14:paraId="67424E72" w14:textId="77777777" w:rsidTr="005E722E">
        <w:trPr>
          <w:trHeight w:val="283"/>
        </w:trPr>
        <w:tc>
          <w:tcPr>
            <w:tcW w:w="924" w:type="pct"/>
            <w:tcBorders>
              <w:top w:val="nil"/>
              <w:left w:val="nil"/>
              <w:bottom w:val="nil"/>
              <w:right w:val="nil"/>
            </w:tcBorders>
            <w:shd w:val="clear" w:color="auto" w:fill="auto"/>
            <w:tcMar>
              <w:top w:w="0" w:type="dxa"/>
              <w:left w:w="180" w:type="dxa"/>
              <w:bottom w:w="0" w:type="dxa"/>
              <w:right w:w="0" w:type="dxa"/>
            </w:tcMar>
            <w:vAlign w:val="center"/>
            <w:hideMark/>
          </w:tcPr>
          <w:p w14:paraId="6AFDE3DD" w14:textId="77777777" w:rsidR="005E722E" w:rsidRPr="00805F69" w:rsidRDefault="005E722E" w:rsidP="005E722E">
            <w:pPr>
              <w:rPr>
                <w:rFonts w:ascii="Futura Lt BT" w:hAnsi="Futura Lt BT"/>
                <w:color w:val="005CA9"/>
                <w:sz w:val="16"/>
                <w:szCs w:val="16"/>
              </w:rPr>
            </w:pPr>
            <w:proofErr w:type="spellStart"/>
            <w:r w:rsidRPr="00805F69">
              <w:rPr>
                <w:rFonts w:ascii="Futura Lt BT" w:hAnsi="Futura Lt BT"/>
                <w:color w:val="005CA9"/>
                <w:sz w:val="16"/>
                <w:szCs w:val="16"/>
              </w:rPr>
              <w:t>Certif</w:t>
            </w:r>
            <w:proofErr w:type="spellEnd"/>
            <w:r w:rsidRPr="00805F69">
              <w:rPr>
                <w:rFonts w:ascii="Futura Lt BT" w:hAnsi="Futura Lt BT"/>
                <w:color w:val="005CA9"/>
                <w:sz w:val="16"/>
                <w:szCs w:val="16"/>
              </w:rPr>
              <w:t xml:space="preserve">. recebíveis imobiliários </w:t>
            </w:r>
          </w:p>
        </w:tc>
        <w:tc>
          <w:tcPr>
            <w:tcW w:w="471" w:type="pct"/>
            <w:tcBorders>
              <w:top w:val="nil"/>
              <w:left w:val="nil"/>
              <w:bottom w:val="nil"/>
              <w:right w:val="nil"/>
            </w:tcBorders>
            <w:shd w:val="clear" w:color="auto" w:fill="auto"/>
            <w:noWrap/>
            <w:vAlign w:val="center"/>
          </w:tcPr>
          <w:p w14:paraId="291B8F7F" w14:textId="7877671E" w:rsidR="005E722E" w:rsidRPr="00805F69" w:rsidRDefault="005E722E" w:rsidP="005E722E">
            <w:pPr>
              <w:jc w:val="center"/>
              <w:rPr>
                <w:rFonts w:ascii="Futura Lt BT" w:hAnsi="Futura Lt BT" w:cs="Arial Unicode MS"/>
                <w:color w:val="005CA9"/>
                <w:sz w:val="16"/>
                <w:szCs w:val="16"/>
              </w:rPr>
            </w:pPr>
            <w:r w:rsidRPr="00805F69">
              <w:rPr>
                <w:rFonts w:ascii="Futura Lt BT" w:hAnsi="Futura Lt BT" w:cs="Arial"/>
                <w:color w:val="005CA9"/>
                <w:sz w:val="16"/>
                <w:szCs w:val="16"/>
              </w:rPr>
              <w:t>-</w:t>
            </w:r>
          </w:p>
        </w:tc>
        <w:tc>
          <w:tcPr>
            <w:tcW w:w="356" w:type="pct"/>
            <w:tcBorders>
              <w:top w:val="nil"/>
              <w:left w:val="nil"/>
              <w:bottom w:val="nil"/>
              <w:right w:val="nil"/>
            </w:tcBorders>
            <w:shd w:val="clear" w:color="auto" w:fill="auto"/>
            <w:vAlign w:val="center"/>
          </w:tcPr>
          <w:p w14:paraId="005B8ED1" w14:textId="1C59187E" w:rsidR="005E722E" w:rsidRPr="00805F69" w:rsidRDefault="005E722E" w:rsidP="005E722E">
            <w:pPr>
              <w:jc w:val="center"/>
              <w:rPr>
                <w:rFonts w:ascii="Futura Lt BT" w:hAnsi="Futura Lt BT" w:cs="Arial Unicode MS"/>
                <w:color w:val="005CA9"/>
                <w:sz w:val="16"/>
                <w:szCs w:val="16"/>
              </w:rPr>
            </w:pPr>
            <w:r w:rsidRPr="00805F69">
              <w:rPr>
                <w:rFonts w:ascii="Futura Lt BT" w:hAnsi="Futura Lt BT" w:cs="Arial"/>
                <w:color w:val="005CA9"/>
                <w:sz w:val="16"/>
                <w:szCs w:val="16"/>
              </w:rPr>
              <w:t>-</w:t>
            </w:r>
          </w:p>
        </w:tc>
        <w:tc>
          <w:tcPr>
            <w:tcW w:w="356" w:type="pct"/>
            <w:tcBorders>
              <w:top w:val="nil"/>
              <w:left w:val="nil"/>
              <w:bottom w:val="nil"/>
              <w:right w:val="nil"/>
            </w:tcBorders>
            <w:shd w:val="clear" w:color="auto" w:fill="auto"/>
            <w:noWrap/>
            <w:vAlign w:val="center"/>
          </w:tcPr>
          <w:p w14:paraId="215CB881" w14:textId="174DB6EF" w:rsidR="005E722E" w:rsidRPr="00805F69" w:rsidRDefault="005E722E" w:rsidP="005E722E">
            <w:pPr>
              <w:jc w:val="center"/>
              <w:rPr>
                <w:rFonts w:ascii="Futura Lt BT" w:hAnsi="Futura Lt BT" w:cs="Arial Unicode MS"/>
                <w:color w:val="005CA9"/>
                <w:sz w:val="16"/>
                <w:szCs w:val="16"/>
              </w:rPr>
            </w:pPr>
            <w:r w:rsidRPr="00805F69">
              <w:rPr>
                <w:rFonts w:ascii="Futura Lt BT" w:hAnsi="Futura Lt BT" w:cs="Arial"/>
                <w:color w:val="005CA9"/>
                <w:sz w:val="16"/>
                <w:szCs w:val="16"/>
              </w:rPr>
              <w:t>-</w:t>
            </w:r>
          </w:p>
        </w:tc>
        <w:tc>
          <w:tcPr>
            <w:tcW w:w="357" w:type="pct"/>
            <w:tcBorders>
              <w:top w:val="nil"/>
              <w:left w:val="nil"/>
              <w:bottom w:val="nil"/>
              <w:right w:val="nil"/>
            </w:tcBorders>
            <w:shd w:val="clear" w:color="auto" w:fill="auto"/>
            <w:vAlign w:val="center"/>
          </w:tcPr>
          <w:p w14:paraId="7D1EFDA2" w14:textId="23E05F16" w:rsidR="005E722E" w:rsidRPr="00805F69" w:rsidRDefault="005E722E" w:rsidP="005E722E">
            <w:pPr>
              <w:jc w:val="center"/>
              <w:rPr>
                <w:rFonts w:ascii="Futura Lt BT" w:hAnsi="Futura Lt BT" w:cs="Arial Unicode MS"/>
                <w:color w:val="005CA9"/>
                <w:sz w:val="16"/>
                <w:szCs w:val="16"/>
              </w:rPr>
            </w:pPr>
            <w:r w:rsidRPr="00805F69">
              <w:rPr>
                <w:rFonts w:ascii="Futura Lt BT" w:hAnsi="Futura Lt BT" w:cs="Arial"/>
                <w:color w:val="005CA9"/>
                <w:sz w:val="16"/>
                <w:szCs w:val="16"/>
              </w:rPr>
              <w:t>-</w:t>
            </w:r>
          </w:p>
        </w:tc>
        <w:tc>
          <w:tcPr>
            <w:tcW w:w="357" w:type="pct"/>
            <w:tcBorders>
              <w:top w:val="nil"/>
              <w:left w:val="nil"/>
              <w:bottom w:val="nil"/>
              <w:right w:val="nil"/>
            </w:tcBorders>
            <w:shd w:val="clear" w:color="auto" w:fill="auto"/>
            <w:vAlign w:val="center"/>
          </w:tcPr>
          <w:p w14:paraId="28F528B6" w14:textId="06DBB04E" w:rsidR="005E722E" w:rsidRPr="00805F69" w:rsidRDefault="005E722E" w:rsidP="005E722E">
            <w:pPr>
              <w:jc w:val="right"/>
              <w:rPr>
                <w:rFonts w:ascii="Futura Lt BT" w:hAnsi="Futura Lt BT" w:cs="Arial Unicode MS"/>
                <w:color w:val="005CA9"/>
                <w:sz w:val="16"/>
                <w:szCs w:val="16"/>
              </w:rPr>
            </w:pPr>
            <w:r w:rsidRPr="00805F69">
              <w:rPr>
                <w:rFonts w:ascii="Futura Lt BT" w:hAnsi="Futura Lt BT" w:cs="Arial"/>
                <w:color w:val="005CA9"/>
                <w:sz w:val="16"/>
                <w:szCs w:val="16"/>
              </w:rPr>
              <w:t>1.361.281</w:t>
            </w:r>
          </w:p>
        </w:tc>
        <w:tc>
          <w:tcPr>
            <w:tcW w:w="357" w:type="pct"/>
            <w:tcBorders>
              <w:top w:val="nil"/>
              <w:left w:val="nil"/>
              <w:bottom w:val="nil"/>
              <w:right w:val="nil"/>
            </w:tcBorders>
            <w:shd w:val="clear" w:color="auto" w:fill="auto"/>
            <w:noWrap/>
            <w:vAlign w:val="center"/>
          </w:tcPr>
          <w:p w14:paraId="6027A781" w14:textId="77158DFD" w:rsidR="005E722E" w:rsidRPr="00805F69" w:rsidRDefault="005E722E" w:rsidP="005E722E">
            <w:pPr>
              <w:jc w:val="right"/>
              <w:rPr>
                <w:rFonts w:ascii="Futura Lt BT" w:hAnsi="Futura Lt BT" w:cs="Arial Unicode MS"/>
                <w:color w:val="005CA9"/>
                <w:sz w:val="16"/>
                <w:szCs w:val="16"/>
              </w:rPr>
            </w:pPr>
            <w:r w:rsidRPr="00805F69">
              <w:rPr>
                <w:rFonts w:ascii="Futura Lt BT" w:hAnsi="Futura Lt BT" w:cs="Arial"/>
                <w:color w:val="005CA9"/>
                <w:sz w:val="16"/>
                <w:szCs w:val="16"/>
              </w:rPr>
              <w:t>1.207.013</w:t>
            </w:r>
          </w:p>
        </w:tc>
        <w:tc>
          <w:tcPr>
            <w:tcW w:w="395" w:type="pct"/>
            <w:tcBorders>
              <w:top w:val="nil"/>
              <w:left w:val="nil"/>
              <w:bottom w:val="nil"/>
              <w:right w:val="nil"/>
            </w:tcBorders>
            <w:shd w:val="clear" w:color="auto" w:fill="auto"/>
            <w:noWrap/>
            <w:vAlign w:val="center"/>
          </w:tcPr>
          <w:p w14:paraId="6C51F473" w14:textId="2482419E" w:rsidR="005E722E" w:rsidRPr="00805F69" w:rsidRDefault="005E722E" w:rsidP="005E722E">
            <w:pPr>
              <w:jc w:val="right"/>
              <w:rPr>
                <w:rFonts w:ascii="Futura Lt BT" w:hAnsi="Futura Lt BT" w:cs="Arial Unicode MS"/>
                <w:color w:val="005CA9"/>
                <w:sz w:val="16"/>
                <w:szCs w:val="16"/>
              </w:rPr>
            </w:pPr>
            <w:r w:rsidRPr="00805F69">
              <w:rPr>
                <w:rFonts w:ascii="Futura Lt BT" w:hAnsi="Futura Lt BT" w:cs="Arial"/>
                <w:color w:val="005CA9"/>
                <w:sz w:val="16"/>
                <w:szCs w:val="16"/>
              </w:rPr>
              <w:t>154.268</w:t>
            </w:r>
          </w:p>
        </w:tc>
        <w:tc>
          <w:tcPr>
            <w:tcW w:w="360" w:type="pct"/>
            <w:tcBorders>
              <w:top w:val="nil"/>
              <w:left w:val="nil"/>
              <w:bottom w:val="nil"/>
              <w:right w:val="nil"/>
            </w:tcBorders>
            <w:shd w:val="clear" w:color="auto" w:fill="auto"/>
            <w:noWrap/>
            <w:vAlign w:val="center"/>
          </w:tcPr>
          <w:p w14:paraId="1F1BD1E5" w14:textId="310CAA5E" w:rsidR="005E722E" w:rsidRPr="00805F69" w:rsidRDefault="005E722E" w:rsidP="005E722E">
            <w:pPr>
              <w:jc w:val="right"/>
              <w:rPr>
                <w:rFonts w:ascii="Futura Lt BT" w:hAnsi="Futura Lt BT" w:cs="Arial Unicode MS"/>
                <w:color w:val="005CA9"/>
                <w:sz w:val="16"/>
                <w:szCs w:val="16"/>
              </w:rPr>
            </w:pPr>
            <w:r w:rsidRPr="00805F69">
              <w:rPr>
                <w:rFonts w:ascii="Futura Lt BT" w:hAnsi="Futura Lt BT" w:cs="Arial"/>
                <w:color w:val="005CA9"/>
                <w:sz w:val="16"/>
                <w:szCs w:val="16"/>
              </w:rPr>
              <w:t>1.361.281</w:t>
            </w:r>
          </w:p>
        </w:tc>
        <w:tc>
          <w:tcPr>
            <w:tcW w:w="357" w:type="pct"/>
            <w:tcBorders>
              <w:top w:val="nil"/>
              <w:left w:val="nil"/>
              <w:bottom w:val="nil"/>
              <w:right w:val="nil"/>
            </w:tcBorders>
            <w:shd w:val="clear" w:color="auto" w:fill="auto"/>
            <w:noWrap/>
            <w:vAlign w:val="center"/>
          </w:tcPr>
          <w:p w14:paraId="09500A3F" w14:textId="2390439D" w:rsidR="005E722E" w:rsidRPr="00805F69" w:rsidRDefault="005E722E" w:rsidP="005E722E">
            <w:pPr>
              <w:jc w:val="right"/>
              <w:rPr>
                <w:rFonts w:ascii="Futura Lt BT" w:hAnsi="Futura Lt BT"/>
                <w:color w:val="005CA9"/>
                <w:sz w:val="16"/>
                <w:szCs w:val="16"/>
              </w:rPr>
            </w:pPr>
            <w:r w:rsidRPr="00805F69">
              <w:rPr>
                <w:rFonts w:ascii="Futura Lt BT" w:hAnsi="Futura Lt BT" w:cs="Arial"/>
                <w:color w:val="005CA9"/>
                <w:sz w:val="16"/>
                <w:szCs w:val="16"/>
              </w:rPr>
              <w:t>1.275.356</w:t>
            </w:r>
          </w:p>
        </w:tc>
        <w:tc>
          <w:tcPr>
            <w:tcW w:w="357" w:type="pct"/>
            <w:tcBorders>
              <w:top w:val="nil"/>
              <w:left w:val="nil"/>
              <w:bottom w:val="nil"/>
              <w:right w:val="nil"/>
            </w:tcBorders>
            <w:shd w:val="clear" w:color="auto" w:fill="auto"/>
            <w:noWrap/>
            <w:vAlign w:val="center"/>
          </w:tcPr>
          <w:p w14:paraId="5EA5D45F" w14:textId="4527E32A" w:rsidR="005E722E" w:rsidRPr="00805F69" w:rsidRDefault="005E722E" w:rsidP="005E722E">
            <w:pPr>
              <w:jc w:val="right"/>
              <w:rPr>
                <w:rFonts w:ascii="Futura Lt BT" w:hAnsi="Futura Lt BT"/>
                <w:color w:val="005CA9"/>
                <w:sz w:val="16"/>
                <w:szCs w:val="16"/>
              </w:rPr>
            </w:pPr>
            <w:r w:rsidRPr="00805F69">
              <w:rPr>
                <w:rFonts w:ascii="Futura Lt BT" w:hAnsi="Futura Lt BT" w:cs="Arial"/>
                <w:color w:val="005CA9"/>
                <w:sz w:val="16"/>
                <w:szCs w:val="16"/>
              </w:rPr>
              <w:t>54.630</w:t>
            </w:r>
          </w:p>
        </w:tc>
        <w:tc>
          <w:tcPr>
            <w:tcW w:w="353" w:type="pct"/>
            <w:tcBorders>
              <w:top w:val="nil"/>
              <w:left w:val="nil"/>
              <w:bottom w:val="nil"/>
              <w:right w:val="nil"/>
            </w:tcBorders>
            <w:shd w:val="clear" w:color="auto" w:fill="auto"/>
            <w:noWrap/>
            <w:vAlign w:val="center"/>
          </w:tcPr>
          <w:p w14:paraId="1AD13747" w14:textId="6362C8A6" w:rsidR="005E722E" w:rsidRPr="00805F69" w:rsidRDefault="005E722E" w:rsidP="005E722E">
            <w:pPr>
              <w:jc w:val="right"/>
              <w:rPr>
                <w:rFonts w:ascii="Futura Lt BT" w:hAnsi="Futura Lt BT"/>
                <w:color w:val="005CA9"/>
                <w:sz w:val="16"/>
                <w:szCs w:val="16"/>
              </w:rPr>
            </w:pPr>
            <w:r w:rsidRPr="00805F69">
              <w:rPr>
                <w:rFonts w:ascii="Futura Lt BT" w:hAnsi="Futura Lt BT" w:cs="Arial"/>
                <w:color w:val="005CA9"/>
                <w:sz w:val="16"/>
                <w:szCs w:val="16"/>
              </w:rPr>
              <w:t>1.329.986</w:t>
            </w:r>
          </w:p>
        </w:tc>
      </w:tr>
      <w:tr w:rsidR="005E722E" w:rsidRPr="00805F69" w14:paraId="5960BC9D" w14:textId="77777777" w:rsidTr="005E722E">
        <w:trPr>
          <w:trHeight w:val="283"/>
        </w:trPr>
        <w:tc>
          <w:tcPr>
            <w:tcW w:w="924" w:type="pct"/>
            <w:tcBorders>
              <w:top w:val="nil"/>
              <w:left w:val="nil"/>
              <w:bottom w:val="nil"/>
              <w:right w:val="nil"/>
            </w:tcBorders>
            <w:shd w:val="clear" w:color="auto" w:fill="auto"/>
            <w:tcMar>
              <w:top w:w="0" w:type="dxa"/>
              <w:left w:w="180" w:type="dxa"/>
              <w:bottom w:w="0" w:type="dxa"/>
              <w:right w:w="0" w:type="dxa"/>
            </w:tcMar>
            <w:vAlign w:val="center"/>
            <w:hideMark/>
          </w:tcPr>
          <w:p w14:paraId="75C85955" w14:textId="77777777" w:rsidR="005E722E" w:rsidRPr="00805F69" w:rsidRDefault="005E722E" w:rsidP="005E722E">
            <w:pPr>
              <w:rPr>
                <w:rFonts w:ascii="Futura Lt BT" w:hAnsi="Futura Lt BT"/>
                <w:color w:val="005CA9"/>
                <w:sz w:val="16"/>
                <w:szCs w:val="16"/>
              </w:rPr>
            </w:pPr>
            <w:r w:rsidRPr="00805F69">
              <w:rPr>
                <w:rFonts w:ascii="Futura Lt BT" w:hAnsi="Futura Lt BT"/>
                <w:color w:val="005CA9"/>
                <w:sz w:val="16"/>
                <w:szCs w:val="16"/>
              </w:rPr>
              <w:t>Ações</w:t>
            </w:r>
          </w:p>
        </w:tc>
        <w:tc>
          <w:tcPr>
            <w:tcW w:w="471" w:type="pct"/>
            <w:tcBorders>
              <w:top w:val="nil"/>
              <w:left w:val="nil"/>
              <w:bottom w:val="nil"/>
              <w:right w:val="nil"/>
            </w:tcBorders>
            <w:shd w:val="clear" w:color="auto" w:fill="auto"/>
            <w:vAlign w:val="center"/>
          </w:tcPr>
          <w:p w14:paraId="2217FDA1" w14:textId="449BFD6F" w:rsidR="005E722E" w:rsidRPr="00805F69" w:rsidRDefault="005E722E" w:rsidP="005E722E">
            <w:pPr>
              <w:jc w:val="right"/>
              <w:rPr>
                <w:rFonts w:ascii="Futura Lt BT" w:hAnsi="Futura Lt BT" w:cs="Arial Unicode MS"/>
                <w:color w:val="005CA9"/>
                <w:sz w:val="16"/>
                <w:szCs w:val="16"/>
              </w:rPr>
            </w:pPr>
            <w:r w:rsidRPr="00805F69">
              <w:rPr>
                <w:rFonts w:ascii="Futura Lt BT" w:hAnsi="Futura Lt BT" w:cs="Arial"/>
                <w:color w:val="005CA9"/>
                <w:sz w:val="16"/>
                <w:szCs w:val="16"/>
              </w:rPr>
              <w:t>27.749</w:t>
            </w:r>
          </w:p>
        </w:tc>
        <w:tc>
          <w:tcPr>
            <w:tcW w:w="356" w:type="pct"/>
            <w:tcBorders>
              <w:top w:val="nil"/>
              <w:left w:val="nil"/>
              <w:bottom w:val="nil"/>
              <w:right w:val="nil"/>
            </w:tcBorders>
            <w:shd w:val="clear" w:color="auto" w:fill="auto"/>
            <w:vAlign w:val="center"/>
          </w:tcPr>
          <w:p w14:paraId="5312414A" w14:textId="20E6C8C2" w:rsidR="005E722E" w:rsidRPr="00805F69" w:rsidRDefault="005E722E" w:rsidP="005E722E">
            <w:pPr>
              <w:jc w:val="center"/>
              <w:rPr>
                <w:rFonts w:ascii="Futura Lt BT" w:hAnsi="Futura Lt BT" w:cs="Arial Unicode MS"/>
                <w:color w:val="005CA9"/>
                <w:sz w:val="16"/>
                <w:szCs w:val="16"/>
              </w:rPr>
            </w:pPr>
            <w:r w:rsidRPr="00805F69">
              <w:rPr>
                <w:rFonts w:ascii="Futura Lt BT" w:hAnsi="Futura Lt BT" w:cs="Arial"/>
                <w:color w:val="005CA9"/>
                <w:sz w:val="16"/>
                <w:szCs w:val="16"/>
              </w:rPr>
              <w:t>-</w:t>
            </w:r>
          </w:p>
        </w:tc>
        <w:tc>
          <w:tcPr>
            <w:tcW w:w="356" w:type="pct"/>
            <w:tcBorders>
              <w:top w:val="nil"/>
              <w:left w:val="nil"/>
              <w:bottom w:val="nil"/>
              <w:right w:val="nil"/>
            </w:tcBorders>
            <w:shd w:val="clear" w:color="auto" w:fill="auto"/>
            <w:noWrap/>
            <w:vAlign w:val="center"/>
          </w:tcPr>
          <w:p w14:paraId="0D69C4C3" w14:textId="1F708D89" w:rsidR="005E722E" w:rsidRPr="00805F69" w:rsidRDefault="005E722E" w:rsidP="005E722E">
            <w:pPr>
              <w:jc w:val="center"/>
              <w:rPr>
                <w:rFonts w:ascii="Futura Lt BT" w:hAnsi="Futura Lt BT" w:cs="Arial Unicode MS"/>
                <w:color w:val="005CA9"/>
                <w:sz w:val="16"/>
                <w:szCs w:val="16"/>
              </w:rPr>
            </w:pPr>
            <w:r w:rsidRPr="00805F69">
              <w:rPr>
                <w:rFonts w:ascii="Futura Lt BT" w:hAnsi="Futura Lt BT" w:cs="Arial"/>
                <w:color w:val="005CA9"/>
                <w:sz w:val="16"/>
                <w:szCs w:val="16"/>
              </w:rPr>
              <w:t>-</w:t>
            </w:r>
          </w:p>
        </w:tc>
        <w:tc>
          <w:tcPr>
            <w:tcW w:w="357" w:type="pct"/>
            <w:tcBorders>
              <w:top w:val="nil"/>
              <w:left w:val="nil"/>
              <w:bottom w:val="nil"/>
              <w:right w:val="nil"/>
            </w:tcBorders>
            <w:shd w:val="clear" w:color="auto" w:fill="auto"/>
            <w:vAlign w:val="center"/>
          </w:tcPr>
          <w:p w14:paraId="2DAE13F4" w14:textId="5F28E925" w:rsidR="005E722E" w:rsidRPr="00805F69" w:rsidRDefault="005E722E" w:rsidP="005E722E">
            <w:pPr>
              <w:jc w:val="center"/>
              <w:rPr>
                <w:rFonts w:ascii="Futura Lt BT" w:hAnsi="Futura Lt BT" w:cs="Arial Unicode MS"/>
                <w:color w:val="005CA9"/>
                <w:sz w:val="16"/>
                <w:szCs w:val="16"/>
              </w:rPr>
            </w:pPr>
            <w:r w:rsidRPr="00805F69">
              <w:rPr>
                <w:rFonts w:ascii="Futura Lt BT" w:hAnsi="Futura Lt BT" w:cs="Arial"/>
                <w:color w:val="005CA9"/>
                <w:sz w:val="16"/>
                <w:szCs w:val="16"/>
              </w:rPr>
              <w:t>-</w:t>
            </w:r>
          </w:p>
        </w:tc>
        <w:tc>
          <w:tcPr>
            <w:tcW w:w="357" w:type="pct"/>
            <w:tcBorders>
              <w:top w:val="nil"/>
              <w:left w:val="nil"/>
              <w:bottom w:val="nil"/>
              <w:right w:val="nil"/>
            </w:tcBorders>
            <w:shd w:val="clear" w:color="auto" w:fill="auto"/>
            <w:vAlign w:val="center"/>
          </w:tcPr>
          <w:p w14:paraId="0A404A71" w14:textId="6EB174C6" w:rsidR="005E722E" w:rsidRPr="00805F69" w:rsidRDefault="005E722E" w:rsidP="005E722E">
            <w:pPr>
              <w:jc w:val="center"/>
              <w:rPr>
                <w:rFonts w:ascii="Futura Lt BT" w:hAnsi="Futura Lt BT" w:cs="Arial Unicode MS"/>
                <w:color w:val="005CA9"/>
                <w:sz w:val="16"/>
                <w:szCs w:val="16"/>
              </w:rPr>
            </w:pPr>
            <w:r w:rsidRPr="00805F69">
              <w:rPr>
                <w:rFonts w:ascii="Futura Lt BT" w:hAnsi="Futura Lt BT" w:cs="Arial"/>
                <w:color w:val="005CA9"/>
                <w:sz w:val="16"/>
                <w:szCs w:val="16"/>
              </w:rPr>
              <w:t>-</w:t>
            </w:r>
          </w:p>
        </w:tc>
        <w:tc>
          <w:tcPr>
            <w:tcW w:w="357" w:type="pct"/>
            <w:tcBorders>
              <w:top w:val="nil"/>
              <w:left w:val="nil"/>
              <w:bottom w:val="nil"/>
              <w:right w:val="nil"/>
            </w:tcBorders>
            <w:shd w:val="clear" w:color="auto" w:fill="auto"/>
            <w:noWrap/>
            <w:vAlign w:val="center"/>
          </w:tcPr>
          <w:p w14:paraId="5F747983" w14:textId="44049D46" w:rsidR="005E722E" w:rsidRPr="00805F69" w:rsidRDefault="005E722E" w:rsidP="005E722E">
            <w:pPr>
              <w:jc w:val="right"/>
              <w:rPr>
                <w:rFonts w:ascii="Futura Lt BT" w:hAnsi="Futura Lt BT" w:cs="Arial Unicode MS"/>
                <w:color w:val="005CA9"/>
                <w:sz w:val="16"/>
                <w:szCs w:val="16"/>
              </w:rPr>
            </w:pPr>
            <w:r w:rsidRPr="00805F69">
              <w:rPr>
                <w:rFonts w:ascii="Futura Lt BT" w:hAnsi="Futura Lt BT" w:cs="Arial"/>
                <w:color w:val="005CA9"/>
                <w:sz w:val="16"/>
                <w:szCs w:val="16"/>
              </w:rPr>
              <w:t>78.259</w:t>
            </w:r>
          </w:p>
        </w:tc>
        <w:tc>
          <w:tcPr>
            <w:tcW w:w="395" w:type="pct"/>
            <w:tcBorders>
              <w:top w:val="nil"/>
              <w:left w:val="nil"/>
              <w:bottom w:val="nil"/>
              <w:right w:val="nil"/>
            </w:tcBorders>
            <w:shd w:val="clear" w:color="auto" w:fill="auto"/>
            <w:noWrap/>
            <w:vAlign w:val="center"/>
          </w:tcPr>
          <w:p w14:paraId="126673BB" w14:textId="00126F2F" w:rsidR="005E722E" w:rsidRPr="00805F69" w:rsidRDefault="005E722E" w:rsidP="005E722E">
            <w:pPr>
              <w:jc w:val="right"/>
              <w:rPr>
                <w:rFonts w:ascii="Futura Lt BT" w:hAnsi="Futura Lt BT" w:cs="Arial Unicode MS"/>
                <w:color w:val="005CA9"/>
                <w:sz w:val="16"/>
                <w:szCs w:val="16"/>
              </w:rPr>
            </w:pPr>
            <w:r w:rsidRPr="00805F69">
              <w:rPr>
                <w:rFonts w:ascii="Futura Lt BT" w:hAnsi="Futura Lt BT" w:cs="Arial"/>
                <w:color w:val="005CA9"/>
                <w:sz w:val="16"/>
                <w:szCs w:val="16"/>
              </w:rPr>
              <w:t>(50.510)</w:t>
            </w:r>
          </w:p>
        </w:tc>
        <w:tc>
          <w:tcPr>
            <w:tcW w:w="360" w:type="pct"/>
            <w:tcBorders>
              <w:top w:val="nil"/>
              <w:left w:val="nil"/>
              <w:bottom w:val="nil"/>
              <w:right w:val="nil"/>
            </w:tcBorders>
            <w:shd w:val="clear" w:color="auto" w:fill="auto"/>
            <w:noWrap/>
            <w:vAlign w:val="center"/>
          </w:tcPr>
          <w:p w14:paraId="7F7277F0" w14:textId="5A8C644B" w:rsidR="005E722E" w:rsidRPr="00805F69" w:rsidRDefault="005E722E" w:rsidP="005E722E">
            <w:pPr>
              <w:jc w:val="right"/>
              <w:rPr>
                <w:rFonts w:ascii="Futura Lt BT" w:hAnsi="Futura Lt BT" w:cs="Arial Unicode MS"/>
                <w:color w:val="005CA9"/>
                <w:sz w:val="16"/>
                <w:szCs w:val="16"/>
              </w:rPr>
            </w:pPr>
            <w:r w:rsidRPr="00805F69">
              <w:rPr>
                <w:rFonts w:ascii="Futura Lt BT" w:hAnsi="Futura Lt BT" w:cs="Arial"/>
                <w:color w:val="005CA9"/>
                <w:sz w:val="16"/>
                <w:szCs w:val="16"/>
              </w:rPr>
              <w:t>27.749</w:t>
            </w:r>
          </w:p>
        </w:tc>
        <w:tc>
          <w:tcPr>
            <w:tcW w:w="357" w:type="pct"/>
            <w:tcBorders>
              <w:top w:val="nil"/>
              <w:left w:val="nil"/>
              <w:bottom w:val="nil"/>
              <w:right w:val="nil"/>
            </w:tcBorders>
            <w:shd w:val="clear" w:color="auto" w:fill="auto"/>
            <w:noWrap/>
            <w:vAlign w:val="center"/>
          </w:tcPr>
          <w:p w14:paraId="65703C6E" w14:textId="60433CEC" w:rsidR="005E722E" w:rsidRPr="00805F69" w:rsidRDefault="005E722E" w:rsidP="005E722E">
            <w:pPr>
              <w:jc w:val="right"/>
              <w:rPr>
                <w:rFonts w:ascii="Futura Lt BT" w:hAnsi="Futura Lt BT"/>
                <w:color w:val="005CA9"/>
                <w:sz w:val="16"/>
                <w:szCs w:val="16"/>
              </w:rPr>
            </w:pPr>
            <w:r w:rsidRPr="00805F69">
              <w:rPr>
                <w:rFonts w:ascii="Futura Lt BT" w:hAnsi="Futura Lt BT" w:cs="Arial"/>
                <w:color w:val="005CA9"/>
                <w:sz w:val="16"/>
                <w:szCs w:val="16"/>
              </w:rPr>
              <w:t>78.253</w:t>
            </w:r>
          </w:p>
        </w:tc>
        <w:tc>
          <w:tcPr>
            <w:tcW w:w="357" w:type="pct"/>
            <w:tcBorders>
              <w:top w:val="nil"/>
              <w:left w:val="nil"/>
              <w:bottom w:val="nil"/>
              <w:right w:val="nil"/>
            </w:tcBorders>
            <w:shd w:val="clear" w:color="auto" w:fill="auto"/>
            <w:noWrap/>
            <w:vAlign w:val="center"/>
          </w:tcPr>
          <w:p w14:paraId="1DCB26BF" w14:textId="0E850B5F" w:rsidR="005E722E" w:rsidRPr="00805F69" w:rsidRDefault="005E722E" w:rsidP="005E722E">
            <w:pPr>
              <w:jc w:val="right"/>
              <w:rPr>
                <w:rFonts w:ascii="Futura Lt BT" w:hAnsi="Futura Lt BT"/>
                <w:color w:val="005CA9"/>
                <w:sz w:val="16"/>
                <w:szCs w:val="16"/>
              </w:rPr>
            </w:pPr>
            <w:r w:rsidRPr="00805F69">
              <w:rPr>
                <w:rFonts w:ascii="Futura Lt BT" w:hAnsi="Futura Lt BT" w:cs="Arial"/>
                <w:color w:val="005CA9"/>
                <w:sz w:val="16"/>
                <w:szCs w:val="16"/>
              </w:rPr>
              <w:t>(45.525)</w:t>
            </w:r>
          </w:p>
        </w:tc>
        <w:tc>
          <w:tcPr>
            <w:tcW w:w="353" w:type="pct"/>
            <w:tcBorders>
              <w:top w:val="nil"/>
              <w:left w:val="nil"/>
              <w:bottom w:val="nil"/>
              <w:right w:val="nil"/>
            </w:tcBorders>
            <w:shd w:val="clear" w:color="auto" w:fill="auto"/>
            <w:noWrap/>
            <w:vAlign w:val="center"/>
          </w:tcPr>
          <w:p w14:paraId="159A3E9D" w14:textId="462FE6EC" w:rsidR="005E722E" w:rsidRPr="00805F69" w:rsidRDefault="005E722E" w:rsidP="005E722E">
            <w:pPr>
              <w:jc w:val="right"/>
              <w:rPr>
                <w:rFonts w:ascii="Futura Lt BT" w:hAnsi="Futura Lt BT"/>
                <w:color w:val="005CA9"/>
                <w:sz w:val="16"/>
                <w:szCs w:val="16"/>
              </w:rPr>
            </w:pPr>
            <w:r w:rsidRPr="00805F69">
              <w:rPr>
                <w:rFonts w:ascii="Futura Lt BT" w:hAnsi="Futura Lt BT" w:cs="Arial"/>
                <w:color w:val="005CA9"/>
                <w:sz w:val="16"/>
                <w:szCs w:val="16"/>
              </w:rPr>
              <w:t>32.728</w:t>
            </w:r>
          </w:p>
        </w:tc>
      </w:tr>
      <w:tr w:rsidR="005E722E" w:rsidRPr="00805F69" w14:paraId="5B0791F7" w14:textId="77777777" w:rsidTr="005E722E">
        <w:trPr>
          <w:trHeight w:val="283"/>
        </w:trPr>
        <w:tc>
          <w:tcPr>
            <w:tcW w:w="924" w:type="pct"/>
            <w:tcBorders>
              <w:top w:val="nil"/>
              <w:left w:val="nil"/>
              <w:bottom w:val="nil"/>
              <w:right w:val="nil"/>
            </w:tcBorders>
            <w:shd w:val="clear" w:color="auto" w:fill="auto"/>
            <w:tcMar>
              <w:top w:w="0" w:type="dxa"/>
              <w:left w:w="180" w:type="dxa"/>
              <w:bottom w:w="0" w:type="dxa"/>
              <w:right w:w="0" w:type="dxa"/>
            </w:tcMar>
            <w:vAlign w:val="center"/>
          </w:tcPr>
          <w:p w14:paraId="1403C3D6" w14:textId="5CDE4466" w:rsidR="005E722E" w:rsidRPr="00805F69" w:rsidRDefault="005E722E" w:rsidP="005E722E">
            <w:pPr>
              <w:rPr>
                <w:rFonts w:ascii="Futura Lt BT" w:hAnsi="Futura Lt BT"/>
                <w:color w:val="005CA9"/>
                <w:sz w:val="16"/>
                <w:szCs w:val="16"/>
              </w:rPr>
            </w:pPr>
            <w:r w:rsidRPr="00805F69">
              <w:rPr>
                <w:rFonts w:ascii="Futura Lt BT" w:hAnsi="Futura Lt BT"/>
                <w:color w:val="005CA9"/>
                <w:sz w:val="16"/>
                <w:szCs w:val="16"/>
              </w:rPr>
              <w:t>Letras Financeiras</w:t>
            </w:r>
          </w:p>
        </w:tc>
        <w:tc>
          <w:tcPr>
            <w:tcW w:w="471" w:type="pct"/>
            <w:tcBorders>
              <w:top w:val="nil"/>
              <w:left w:val="nil"/>
              <w:bottom w:val="nil"/>
              <w:right w:val="nil"/>
            </w:tcBorders>
            <w:shd w:val="clear" w:color="auto" w:fill="auto"/>
            <w:vAlign w:val="center"/>
          </w:tcPr>
          <w:p w14:paraId="6F7C9912" w14:textId="3493DD16" w:rsidR="005E722E" w:rsidRPr="00805F69" w:rsidRDefault="005E722E" w:rsidP="005E722E">
            <w:pPr>
              <w:jc w:val="center"/>
              <w:rPr>
                <w:rFonts w:ascii="Futura Lt BT" w:hAnsi="Futura Lt BT" w:cs="Arial Unicode MS"/>
                <w:color w:val="005CA9"/>
                <w:sz w:val="16"/>
                <w:szCs w:val="16"/>
              </w:rPr>
            </w:pPr>
            <w:r w:rsidRPr="00805F69">
              <w:rPr>
                <w:rFonts w:ascii="Futura Lt BT" w:hAnsi="Futura Lt BT" w:cs="Arial"/>
                <w:color w:val="005CA9"/>
                <w:sz w:val="16"/>
                <w:szCs w:val="16"/>
              </w:rPr>
              <w:t>-</w:t>
            </w:r>
          </w:p>
        </w:tc>
        <w:tc>
          <w:tcPr>
            <w:tcW w:w="356" w:type="pct"/>
            <w:tcBorders>
              <w:top w:val="nil"/>
              <w:left w:val="nil"/>
              <w:bottom w:val="nil"/>
              <w:right w:val="nil"/>
            </w:tcBorders>
            <w:shd w:val="clear" w:color="auto" w:fill="auto"/>
            <w:vAlign w:val="center"/>
          </w:tcPr>
          <w:p w14:paraId="1A092773" w14:textId="2984E1AB" w:rsidR="005E722E" w:rsidRPr="00805F69" w:rsidRDefault="005E722E" w:rsidP="005E722E">
            <w:pPr>
              <w:jc w:val="center"/>
              <w:rPr>
                <w:rFonts w:ascii="Futura Lt BT" w:hAnsi="Futura Lt BT" w:cs="Arial Unicode MS"/>
                <w:color w:val="005CA9"/>
                <w:sz w:val="16"/>
                <w:szCs w:val="16"/>
              </w:rPr>
            </w:pPr>
            <w:r w:rsidRPr="00805F69">
              <w:rPr>
                <w:rFonts w:ascii="Futura Lt BT" w:hAnsi="Futura Lt BT" w:cs="Arial"/>
                <w:color w:val="005CA9"/>
                <w:sz w:val="16"/>
                <w:szCs w:val="16"/>
              </w:rPr>
              <w:t>-</w:t>
            </w:r>
          </w:p>
        </w:tc>
        <w:tc>
          <w:tcPr>
            <w:tcW w:w="356" w:type="pct"/>
            <w:tcBorders>
              <w:top w:val="nil"/>
              <w:left w:val="nil"/>
              <w:bottom w:val="nil"/>
              <w:right w:val="nil"/>
            </w:tcBorders>
            <w:shd w:val="clear" w:color="auto" w:fill="auto"/>
            <w:noWrap/>
            <w:vAlign w:val="center"/>
          </w:tcPr>
          <w:p w14:paraId="6C3B2D6F" w14:textId="3B8E66D9" w:rsidR="005E722E" w:rsidRPr="00805F69" w:rsidRDefault="005E722E" w:rsidP="005E722E">
            <w:pPr>
              <w:jc w:val="center"/>
              <w:rPr>
                <w:rFonts w:ascii="Futura Lt BT" w:hAnsi="Futura Lt BT" w:cs="Arial Unicode MS"/>
                <w:color w:val="005CA9"/>
                <w:sz w:val="16"/>
                <w:szCs w:val="16"/>
              </w:rPr>
            </w:pPr>
            <w:r w:rsidRPr="00805F69">
              <w:rPr>
                <w:rFonts w:ascii="Futura Lt BT" w:hAnsi="Futura Lt BT" w:cs="Arial"/>
                <w:color w:val="005CA9"/>
                <w:sz w:val="16"/>
                <w:szCs w:val="16"/>
              </w:rPr>
              <w:t>-</w:t>
            </w:r>
          </w:p>
        </w:tc>
        <w:tc>
          <w:tcPr>
            <w:tcW w:w="357" w:type="pct"/>
            <w:tcBorders>
              <w:top w:val="nil"/>
              <w:left w:val="nil"/>
              <w:bottom w:val="nil"/>
              <w:right w:val="nil"/>
            </w:tcBorders>
            <w:shd w:val="clear" w:color="auto" w:fill="auto"/>
            <w:vAlign w:val="center"/>
          </w:tcPr>
          <w:p w14:paraId="354AE02E" w14:textId="34BA73C5" w:rsidR="005E722E" w:rsidRPr="00805F69" w:rsidRDefault="005E722E" w:rsidP="005E722E">
            <w:pPr>
              <w:jc w:val="center"/>
              <w:rPr>
                <w:rFonts w:ascii="Futura Lt BT" w:hAnsi="Futura Lt BT" w:cs="Arial Unicode MS"/>
                <w:color w:val="005CA9"/>
                <w:sz w:val="16"/>
                <w:szCs w:val="16"/>
              </w:rPr>
            </w:pPr>
            <w:r w:rsidRPr="00805F69">
              <w:rPr>
                <w:rFonts w:ascii="Futura Lt BT" w:hAnsi="Futura Lt BT" w:cs="Arial"/>
                <w:color w:val="005CA9"/>
                <w:sz w:val="16"/>
                <w:szCs w:val="16"/>
              </w:rPr>
              <w:t>-</w:t>
            </w:r>
          </w:p>
        </w:tc>
        <w:tc>
          <w:tcPr>
            <w:tcW w:w="357" w:type="pct"/>
            <w:tcBorders>
              <w:top w:val="nil"/>
              <w:left w:val="nil"/>
              <w:bottom w:val="nil"/>
              <w:right w:val="nil"/>
            </w:tcBorders>
            <w:shd w:val="clear" w:color="auto" w:fill="auto"/>
            <w:vAlign w:val="center"/>
          </w:tcPr>
          <w:p w14:paraId="14870B12" w14:textId="1BFAAB92" w:rsidR="005E722E" w:rsidRPr="00805F69" w:rsidRDefault="005E722E" w:rsidP="005E722E">
            <w:pPr>
              <w:jc w:val="right"/>
              <w:rPr>
                <w:rFonts w:ascii="Futura Lt BT" w:hAnsi="Futura Lt BT" w:cs="Arial Unicode MS"/>
                <w:color w:val="005CA9"/>
                <w:sz w:val="16"/>
                <w:szCs w:val="16"/>
              </w:rPr>
            </w:pPr>
            <w:r w:rsidRPr="00805F69">
              <w:rPr>
                <w:rFonts w:ascii="Futura Lt BT" w:hAnsi="Futura Lt BT" w:cs="Arial"/>
                <w:color w:val="005CA9"/>
                <w:sz w:val="16"/>
                <w:szCs w:val="16"/>
              </w:rPr>
              <w:t>5.317.631</w:t>
            </w:r>
          </w:p>
        </w:tc>
        <w:tc>
          <w:tcPr>
            <w:tcW w:w="357" w:type="pct"/>
            <w:tcBorders>
              <w:top w:val="nil"/>
              <w:left w:val="nil"/>
              <w:bottom w:val="nil"/>
              <w:right w:val="nil"/>
            </w:tcBorders>
            <w:shd w:val="clear" w:color="auto" w:fill="auto"/>
            <w:noWrap/>
            <w:vAlign w:val="center"/>
          </w:tcPr>
          <w:p w14:paraId="1BC07A86" w14:textId="37C888D4" w:rsidR="005E722E" w:rsidRPr="00805F69" w:rsidRDefault="005E722E" w:rsidP="005E722E">
            <w:pPr>
              <w:jc w:val="right"/>
              <w:rPr>
                <w:rFonts w:ascii="Futura Lt BT" w:hAnsi="Futura Lt BT" w:cs="Arial Unicode MS"/>
                <w:color w:val="005CA9"/>
                <w:sz w:val="16"/>
                <w:szCs w:val="16"/>
              </w:rPr>
            </w:pPr>
            <w:r w:rsidRPr="00805F69">
              <w:rPr>
                <w:rFonts w:ascii="Futura Lt BT" w:hAnsi="Futura Lt BT" w:cs="Arial"/>
                <w:color w:val="005CA9"/>
                <w:sz w:val="16"/>
                <w:szCs w:val="16"/>
              </w:rPr>
              <w:t>5.142.479</w:t>
            </w:r>
          </w:p>
        </w:tc>
        <w:tc>
          <w:tcPr>
            <w:tcW w:w="395" w:type="pct"/>
            <w:tcBorders>
              <w:top w:val="nil"/>
              <w:left w:val="nil"/>
              <w:bottom w:val="nil"/>
              <w:right w:val="nil"/>
            </w:tcBorders>
            <w:shd w:val="clear" w:color="auto" w:fill="auto"/>
            <w:noWrap/>
            <w:vAlign w:val="center"/>
          </w:tcPr>
          <w:p w14:paraId="42291702" w14:textId="6BFF423A" w:rsidR="005E722E" w:rsidRPr="00805F69" w:rsidRDefault="005E722E" w:rsidP="005E722E">
            <w:pPr>
              <w:jc w:val="right"/>
              <w:rPr>
                <w:rFonts w:ascii="Futura Lt BT" w:hAnsi="Futura Lt BT" w:cs="Arial Unicode MS"/>
                <w:color w:val="005CA9"/>
                <w:sz w:val="16"/>
                <w:szCs w:val="16"/>
              </w:rPr>
            </w:pPr>
            <w:r w:rsidRPr="00805F69">
              <w:rPr>
                <w:rFonts w:ascii="Futura Lt BT" w:hAnsi="Futura Lt BT" w:cs="Arial"/>
                <w:color w:val="005CA9"/>
                <w:sz w:val="16"/>
                <w:szCs w:val="16"/>
              </w:rPr>
              <w:t>175.152</w:t>
            </w:r>
          </w:p>
        </w:tc>
        <w:tc>
          <w:tcPr>
            <w:tcW w:w="360" w:type="pct"/>
            <w:tcBorders>
              <w:top w:val="nil"/>
              <w:left w:val="nil"/>
              <w:bottom w:val="nil"/>
              <w:right w:val="nil"/>
            </w:tcBorders>
            <w:shd w:val="clear" w:color="auto" w:fill="auto"/>
            <w:noWrap/>
            <w:vAlign w:val="center"/>
          </w:tcPr>
          <w:p w14:paraId="3D6487A3" w14:textId="24ABCD7A" w:rsidR="005E722E" w:rsidRPr="00805F69" w:rsidRDefault="005E722E" w:rsidP="005E722E">
            <w:pPr>
              <w:jc w:val="right"/>
              <w:rPr>
                <w:rFonts w:ascii="Futura Lt BT" w:hAnsi="Futura Lt BT" w:cs="Arial Unicode MS"/>
                <w:color w:val="005CA9"/>
                <w:sz w:val="16"/>
                <w:szCs w:val="16"/>
              </w:rPr>
            </w:pPr>
            <w:r w:rsidRPr="00805F69">
              <w:rPr>
                <w:rFonts w:ascii="Futura Lt BT" w:hAnsi="Futura Lt BT" w:cs="Arial"/>
                <w:color w:val="005CA9"/>
                <w:sz w:val="16"/>
                <w:szCs w:val="16"/>
              </w:rPr>
              <w:t>5.317.631</w:t>
            </w:r>
          </w:p>
        </w:tc>
        <w:tc>
          <w:tcPr>
            <w:tcW w:w="357" w:type="pct"/>
            <w:tcBorders>
              <w:top w:val="nil"/>
              <w:left w:val="nil"/>
              <w:bottom w:val="nil"/>
              <w:right w:val="nil"/>
            </w:tcBorders>
            <w:shd w:val="clear" w:color="auto" w:fill="auto"/>
            <w:noWrap/>
            <w:vAlign w:val="center"/>
          </w:tcPr>
          <w:p w14:paraId="54B43EDF" w14:textId="23DFDCCA" w:rsidR="005E722E" w:rsidRPr="00805F69" w:rsidRDefault="005E722E" w:rsidP="005E722E">
            <w:pPr>
              <w:jc w:val="right"/>
              <w:rPr>
                <w:rFonts w:ascii="Futura Lt BT" w:hAnsi="Futura Lt BT"/>
                <w:color w:val="005CA9"/>
                <w:sz w:val="16"/>
                <w:szCs w:val="16"/>
              </w:rPr>
            </w:pPr>
            <w:r w:rsidRPr="00805F69">
              <w:rPr>
                <w:rFonts w:ascii="Futura Lt BT" w:hAnsi="Futura Lt BT" w:cs="Arial"/>
                <w:color w:val="005CA9"/>
                <w:sz w:val="16"/>
                <w:szCs w:val="16"/>
              </w:rPr>
              <w:t>5.159.964</w:t>
            </w:r>
          </w:p>
        </w:tc>
        <w:tc>
          <w:tcPr>
            <w:tcW w:w="357" w:type="pct"/>
            <w:tcBorders>
              <w:top w:val="nil"/>
              <w:left w:val="nil"/>
              <w:bottom w:val="nil"/>
              <w:right w:val="nil"/>
            </w:tcBorders>
            <w:shd w:val="clear" w:color="auto" w:fill="auto"/>
            <w:noWrap/>
            <w:vAlign w:val="center"/>
          </w:tcPr>
          <w:p w14:paraId="21DCD5DE" w14:textId="73BA64B0" w:rsidR="005E722E" w:rsidRPr="00805F69" w:rsidRDefault="005E722E" w:rsidP="005E722E">
            <w:pPr>
              <w:jc w:val="right"/>
              <w:rPr>
                <w:rFonts w:ascii="Futura Lt BT" w:hAnsi="Futura Lt BT"/>
                <w:color w:val="005CA9"/>
                <w:sz w:val="16"/>
                <w:szCs w:val="16"/>
              </w:rPr>
            </w:pPr>
            <w:r w:rsidRPr="00805F69">
              <w:rPr>
                <w:rFonts w:ascii="Futura Lt BT" w:hAnsi="Futura Lt BT" w:cs="Arial"/>
                <w:color w:val="005CA9"/>
                <w:sz w:val="16"/>
                <w:szCs w:val="16"/>
              </w:rPr>
              <w:t>191.313</w:t>
            </w:r>
          </w:p>
        </w:tc>
        <w:tc>
          <w:tcPr>
            <w:tcW w:w="353" w:type="pct"/>
            <w:tcBorders>
              <w:top w:val="nil"/>
              <w:left w:val="nil"/>
              <w:bottom w:val="nil"/>
              <w:right w:val="nil"/>
            </w:tcBorders>
            <w:shd w:val="clear" w:color="auto" w:fill="auto"/>
            <w:noWrap/>
            <w:vAlign w:val="center"/>
          </w:tcPr>
          <w:p w14:paraId="30056BDC" w14:textId="64346D30" w:rsidR="005E722E" w:rsidRPr="00805F69" w:rsidRDefault="005E722E" w:rsidP="005E722E">
            <w:pPr>
              <w:jc w:val="right"/>
              <w:rPr>
                <w:rFonts w:ascii="Futura Lt BT" w:hAnsi="Futura Lt BT"/>
                <w:color w:val="005CA9"/>
                <w:sz w:val="16"/>
                <w:szCs w:val="16"/>
              </w:rPr>
            </w:pPr>
            <w:r w:rsidRPr="00805F69">
              <w:rPr>
                <w:rFonts w:ascii="Futura Lt BT" w:hAnsi="Futura Lt BT" w:cs="Arial"/>
                <w:color w:val="005CA9"/>
                <w:sz w:val="16"/>
                <w:szCs w:val="16"/>
              </w:rPr>
              <w:t>5.351.277</w:t>
            </w:r>
          </w:p>
        </w:tc>
      </w:tr>
      <w:tr w:rsidR="005E722E" w:rsidRPr="00805F69" w14:paraId="4E09EFE8" w14:textId="77777777" w:rsidTr="005E722E">
        <w:trPr>
          <w:trHeight w:val="283"/>
        </w:trPr>
        <w:tc>
          <w:tcPr>
            <w:tcW w:w="924" w:type="pct"/>
            <w:tcBorders>
              <w:top w:val="single" w:sz="4" w:space="0" w:color="F39200"/>
              <w:left w:val="nil"/>
              <w:bottom w:val="single" w:sz="4" w:space="0" w:color="F39200"/>
              <w:right w:val="nil"/>
            </w:tcBorders>
            <w:shd w:val="clear" w:color="auto" w:fill="auto"/>
            <w:vAlign w:val="center"/>
            <w:hideMark/>
          </w:tcPr>
          <w:p w14:paraId="6F30B9FC" w14:textId="77777777" w:rsidR="005E722E" w:rsidRPr="00805F69" w:rsidRDefault="005E722E" w:rsidP="005E722E">
            <w:pPr>
              <w:rPr>
                <w:rFonts w:ascii="Futura Lt BT" w:hAnsi="Futura Lt BT"/>
                <w:b/>
                <w:color w:val="005CA9"/>
                <w:sz w:val="16"/>
                <w:szCs w:val="16"/>
              </w:rPr>
            </w:pPr>
            <w:r w:rsidRPr="00805F69">
              <w:rPr>
                <w:rFonts w:ascii="Futura Lt BT" w:hAnsi="Futura Lt BT"/>
                <w:b/>
                <w:color w:val="005CA9"/>
                <w:sz w:val="16"/>
                <w:szCs w:val="16"/>
              </w:rPr>
              <w:t xml:space="preserve"> Total </w:t>
            </w:r>
          </w:p>
        </w:tc>
        <w:tc>
          <w:tcPr>
            <w:tcW w:w="471" w:type="pct"/>
            <w:tcBorders>
              <w:top w:val="single" w:sz="4" w:space="0" w:color="F79646"/>
              <w:left w:val="nil"/>
              <w:bottom w:val="single" w:sz="4" w:space="0" w:color="F79646"/>
              <w:right w:val="nil"/>
            </w:tcBorders>
            <w:shd w:val="clear" w:color="auto" w:fill="auto"/>
            <w:vAlign w:val="center"/>
          </w:tcPr>
          <w:p w14:paraId="3B5BE86A" w14:textId="2213CD67" w:rsidR="005E722E" w:rsidRPr="00805F69" w:rsidRDefault="005E722E" w:rsidP="005E722E">
            <w:pPr>
              <w:jc w:val="right"/>
              <w:rPr>
                <w:rFonts w:ascii="Futura Lt BT" w:hAnsi="Futura Lt BT" w:cs="Arial Unicode MS"/>
                <w:b/>
                <w:color w:val="005CA9"/>
                <w:sz w:val="16"/>
                <w:szCs w:val="16"/>
              </w:rPr>
            </w:pPr>
            <w:r w:rsidRPr="00805F69">
              <w:rPr>
                <w:rFonts w:ascii="Futura Lt BT" w:hAnsi="Futura Lt BT" w:cs="Arial"/>
                <w:b/>
                <w:bCs/>
                <w:color w:val="005CA9"/>
                <w:sz w:val="16"/>
                <w:szCs w:val="16"/>
              </w:rPr>
              <w:t>2.087.812</w:t>
            </w:r>
          </w:p>
        </w:tc>
        <w:tc>
          <w:tcPr>
            <w:tcW w:w="356" w:type="pct"/>
            <w:tcBorders>
              <w:top w:val="single" w:sz="4" w:space="0" w:color="F79646"/>
              <w:left w:val="nil"/>
              <w:bottom w:val="single" w:sz="4" w:space="0" w:color="F79646"/>
              <w:right w:val="nil"/>
            </w:tcBorders>
            <w:shd w:val="clear" w:color="auto" w:fill="auto"/>
            <w:vAlign w:val="center"/>
          </w:tcPr>
          <w:p w14:paraId="3689F8D0" w14:textId="783DE4FC" w:rsidR="005E722E" w:rsidRPr="00805F69" w:rsidRDefault="005E722E" w:rsidP="005E722E">
            <w:pPr>
              <w:jc w:val="right"/>
              <w:rPr>
                <w:rFonts w:ascii="Futura Lt BT" w:hAnsi="Futura Lt BT" w:cs="Arial Unicode MS"/>
                <w:b/>
                <w:color w:val="005CA9"/>
                <w:sz w:val="16"/>
                <w:szCs w:val="16"/>
              </w:rPr>
            </w:pPr>
            <w:r w:rsidRPr="00805F69">
              <w:rPr>
                <w:rFonts w:ascii="Futura Lt BT" w:hAnsi="Futura Lt BT" w:cs="Arial"/>
                <w:b/>
                <w:bCs/>
                <w:color w:val="005CA9"/>
                <w:sz w:val="16"/>
                <w:szCs w:val="16"/>
              </w:rPr>
              <w:t>299.869</w:t>
            </w:r>
          </w:p>
        </w:tc>
        <w:tc>
          <w:tcPr>
            <w:tcW w:w="356" w:type="pct"/>
            <w:tcBorders>
              <w:top w:val="single" w:sz="4" w:space="0" w:color="F79646"/>
              <w:left w:val="nil"/>
              <w:bottom w:val="single" w:sz="4" w:space="0" w:color="F79646"/>
              <w:right w:val="nil"/>
            </w:tcBorders>
            <w:shd w:val="clear" w:color="auto" w:fill="auto"/>
            <w:noWrap/>
            <w:vAlign w:val="center"/>
          </w:tcPr>
          <w:p w14:paraId="4FF00BB0" w14:textId="39D4C561" w:rsidR="005E722E" w:rsidRPr="00805F69" w:rsidRDefault="005E722E" w:rsidP="005E722E">
            <w:pPr>
              <w:jc w:val="right"/>
              <w:rPr>
                <w:rFonts w:ascii="Futura Lt BT" w:hAnsi="Futura Lt BT" w:cs="Arial Unicode MS"/>
                <w:b/>
                <w:color w:val="005CA9"/>
                <w:sz w:val="16"/>
                <w:szCs w:val="16"/>
              </w:rPr>
            </w:pPr>
            <w:r w:rsidRPr="00805F69">
              <w:rPr>
                <w:rFonts w:ascii="Futura Lt BT" w:hAnsi="Futura Lt BT" w:cs="Arial"/>
                <w:b/>
                <w:bCs/>
                <w:color w:val="005CA9"/>
                <w:sz w:val="16"/>
                <w:szCs w:val="16"/>
              </w:rPr>
              <w:t>2.424.289</w:t>
            </w:r>
          </w:p>
        </w:tc>
        <w:tc>
          <w:tcPr>
            <w:tcW w:w="357" w:type="pct"/>
            <w:tcBorders>
              <w:top w:val="single" w:sz="4" w:space="0" w:color="F79646"/>
              <w:left w:val="nil"/>
              <w:bottom w:val="single" w:sz="4" w:space="0" w:color="F79646"/>
              <w:right w:val="nil"/>
            </w:tcBorders>
            <w:shd w:val="clear" w:color="auto" w:fill="auto"/>
            <w:vAlign w:val="center"/>
          </w:tcPr>
          <w:p w14:paraId="46FD4F54" w14:textId="7C5FBE81" w:rsidR="005E722E" w:rsidRPr="00805F69" w:rsidRDefault="005E722E" w:rsidP="005E722E">
            <w:pPr>
              <w:jc w:val="right"/>
              <w:rPr>
                <w:rFonts w:ascii="Futura Lt BT" w:hAnsi="Futura Lt BT" w:cs="Arial Unicode MS"/>
                <w:b/>
                <w:color w:val="005CA9"/>
                <w:sz w:val="16"/>
                <w:szCs w:val="16"/>
              </w:rPr>
            </w:pPr>
            <w:r w:rsidRPr="00805F69">
              <w:rPr>
                <w:rFonts w:ascii="Futura Lt BT" w:hAnsi="Futura Lt BT" w:cs="Arial"/>
                <w:b/>
                <w:bCs/>
                <w:color w:val="005CA9"/>
                <w:sz w:val="16"/>
                <w:szCs w:val="16"/>
              </w:rPr>
              <w:t>1.041.028</w:t>
            </w:r>
          </w:p>
        </w:tc>
        <w:tc>
          <w:tcPr>
            <w:tcW w:w="357" w:type="pct"/>
            <w:tcBorders>
              <w:top w:val="single" w:sz="4" w:space="0" w:color="F79646"/>
              <w:left w:val="nil"/>
              <w:bottom w:val="single" w:sz="4" w:space="0" w:color="F79646"/>
              <w:right w:val="nil"/>
            </w:tcBorders>
            <w:shd w:val="clear" w:color="auto" w:fill="auto"/>
            <w:vAlign w:val="center"/>
          </w:tcPr>
          <w:p w14:paraId="7ED93509" w14:textId="5A82710F" w:rsidR="005E722E" w:rsidRPr="00805F69" w:rsidRDefault="005E722E" w:rsidP="005E722E">
            <w:pPr>
              <w:jc w:val="right"/>
              <w:rPr>
                <w:rFonts w:ascii="Futura Lt BT" w:hAnsi="Futura Lt BT" w:cs="Arial Unicode MS"/>
                <w:b/>
                <w:color w:val="005CA9"/>
                <w:sz w:val="16"/>
                <w:szCs w:val="16"/>
              </w:rPr>
            </w:pPr>
            <w:r w:rsidRPr="00805F69">
              <w:rPr>
                <w:rFonts w:ascii="Futura Lt BT" w:hAnsi="Futura Lt BT" w:cs="Arial"/>
                <w:b/>
                <w:bCs/>
                <w:color w:val="005CA9"/>
                <w:sz w:val="16"/>
                <w:szCs w:val="16"/>
              </w:rPr>
              <w:t>115.349.890</w:t>
            </w:r>
          </w:p>
        </w:tc>
        <w:tc>
          <w:tcPr>
            <w:tcW w:w="357" w:type="pct"/>
            <w:tcBorders>
              <w:top w:val="single" w:sz="4" w:space="0" w:color="F79646"/>
              <w:left w:val="nil"/>
              <w:bottom w:val="single" w:sz="4" w:space="0" w:color="F79646"/>
              <w:right w:val="nil"/>
            </w:tcBorders>
            <w:shd w:val="clear" w:color="auto" w:fill="auto"/>
            <w:noWrap/>
            <w:vAlign w:val="center"/>
          </w:tcPr>
          <w:p w14:paraId="6DD48D35" w14:textId="5D9FBCB8" w:rsidR="005E722E" w:rsidRPr="00805F69" w:rsidRDefault="005E722E" w:rsidP="005E722E">
            <w:pPr>
              <w:jc w:val="right"/>
              <w:rPr>
                <w:rFonts w:ascii="Futura Lt BT" w:hAnsi="Futura Lt BT" w:cs="Arial Unicode MS"/>
                <w:b/>
                <w:color w:val="005CA9"/>
                <w:sz w:val="16"/>
                <w:szCs w:val="16"/>
              </w:rPr>
            </w:pPr>
            <w:r w:rsidRPr="00805F69">
              <w:rPr>
                <w:rFonts w:ascii="Futura Lt BT" w:hAnsi="Futura Lt BT" w:cs="Arial"/>
                <w:b/>
                <w:bCs/>
                <w:color w:val="005CA9"/>
                <w:sz w:val="16"/>
                <w:szCs w:val="16"/>
              </w:rPr>
              <w:t>119.694.546</w:t>
            </w:r>
          </w:p>
        </w:tc>
        <w:tc>
          <w:tcPr>
            <w:tcW w:w="395" w:type="pct"/>
            <w:tcBorders>
              <w:top w:val="single" w:sz="4" w:space="0" w:color="F79646"/>
              <w:left w:val="nil"/>
              <w:bottom w:val="single" w:sz="4" w:space="0" w:color="F79646"/>
              <w:right w:val="nil"/>
            </w:tcBorders>
            <w:shd w:val="clear" w:color="auto" w:fill="auto"/>
            <w:noWrap/>
            <w:vAlign w:val="center"/>
          </w:tcPr>
          <w:p w14:paraId="0E3A1CAC" w14:textId="2FB2A51D" w:rsidR="005E722E" w:rsidRPr="00805F69" w:rsidRDefault="005E722E" w:rsidP="005E722E">
            <w:pPr>
              <w:jc w:val="right"/>
              <w:rPr>
                <w:rFonts w:ascii="Futura Lt BT" w:hAnsi="Futura Lt BT" w:cs="Arial Unicode MS"/>
                <w:b/>
                <w:color w:val="005CA9"/>
                <w:sz w:val="16"/>
                <w:szCs w:val="16"/>
              </w:rPr>
            </w:pPr>
            <w:r w:rsidRPr="00805F69">
              <w:rPr>
                <w:rFonts w:ascii="Futura Lt BT" w:hAnsi="Futura Lt BT" w:cs="Arial"/>
                <w:b/>
                <w:bCs/>
                <w:color w:val="005CA9"/>
                <w:sz w:val="16"/>
                <w:szCs w:val="16"/>
              </w:rPr>
              <w:t>1.508.342</w:t>
            </w:r>
          </w:p>
        </w:tc>
        <w:tc>
          <w:tcPr>
            <w:tcW w:w="360" w:type="pct"/>
            <w:tcBorders>
              <w:top w:val="single" w:sz="4" w:space="0" w:color="F79646"/>
              <w:left w:val="nil"/>
              <w:bottom w:val="single" w:sz="4" w:space="0" w:color="F79646"/>
              <w:right w:val="nil"/>
            </w:tcBorders>
            <w:shd w:val="clear" w:color="auto" w:fill="auto"/>
            <w:noWrap/>
            <w:vAlign w:val="center"/>
          </w:tcPr>
          <w:p w14:paraId="666AB40B" w14:textId="6F9E8E43" w:rsidR="005E722E" w:rsidRPr="00805F69" w:rsidRDefault="005E722E" w:rsidP="005E722E">
            <w:pPr>
              <w:jc w:val="right"/>
              <w:rPr>
                <w:rFonts w:ascii="Futura Lt BT" w:hAnsi="Futura Lt BT" w:cs="Arial Unicode MS"/>
                <w:b/>
                <w:color w:val="005CA9"/>
                <w:sz w:val="16"/>
                <w:szCs w:val="16"/>
              </w:rPr>
            </w:pPr>
            <w:r w:rsidRPr="00805F69">
              <w:rPr>
                <w:rFonts w:ascii="Futura Lt BT" w:hAnsi="Futura Lt BT" w:cs="Arial"/>
                <w:b/>
                <w:bCs/>
                <w:color w:val="005CA9"/>
                <w:sz w:val="16"/>
                <w:szCs w:val="16"/>
              </w:rPr>
              <w:t>121.202.888</w:t>
            </w:r>
          </w:p>
        </w:tc>
        <w:tc>
          <w:tcPr>
            <w:tcW w:w="357" w:type="pct"/>
            <w:tcBorders>
              <w:top w:val="single" w:sz="4" w:space="0" w:color="F79646"/>
              <w:left w:val="nil"/>
              <w:bottom w:val="single" w:sz="4" w:space="0" w:color="F79646"/>
              <w:right w:val="nil"/>
            </w:tcBorders>
            <w:shd w:val="clear" w:color="auto" w:fill="auto"/>
            <w:noWrap/>
            <w:vAlign w:val="center"/>
          </w:tcPr>
          <w:p w14:paraId="268A07BA" w14:textId="7DFA3829" w:rsidR="005E722E" w:rsidRPr="00805F69" w:rsidRDefault="005E722E" w:rsidP="005E722E">
            <w:pPr>
              <w:jc w:val="right"/>
              <w:rPr>
                <w:rFonts w:ascii="Futura Lt BT" w:hAnsi="Futura Lt BT"/>
                <w:b/>
                <w:color w:val="005CA9"/>
                <w:sz w:val="16"/>
                <w:szCs w:val="16"/>
              </w:rPr>
            </w:pPr>
            <w:r w:rsidRPr="00805F69">
              <w:rPr>
                <w:rFonts w:ascii="Futura Lt BT" w:hAnsi="Futura Lt BT" w:cs="Arial"/>
                <w:b/>
                <w:bCs/>
                <w:color w:val="005CA9"/>
                <w:sz w:val="16"/>
                <w:szCs w:val="16"/>
              </w:rPr>
              <w:t>123.612.740</w:t>
            </w:r>
          </w:p>
        </w:tc>
        <w:tc>
          <w:tcPr>
            <w:tcW w:w="357" w:type="pct"/>
            <w:tcBorders>
              <w:top w:val="single" w:sz="4" w:space="0" w:color="F79646"/>
              <w:left w:val="nil"/>
              <w:bottom w:val="single" w:sz="4" w:space="0" w:color="F79646"/>
              <w:right w:val="nil"/>
            </w:tcBorders>
            <w:shd w:val="clear" w:color="auto" w:fill="auto"/>
            <w:noWrap/>
            <w:vAlign w:val="center"/>
          </w:tcPr>
          <w:p w14:paraId="18573C78" w14:textId="03496F17" w:rsidR="005E722E" w:rsidRPr="00805F69" w:rsidRDefault="005E722E" w:rsidP="005E722E">
            <w:pPr>
              <w:jc w:val="right"/>
              <w:rPr>
                <w:rFonts w:ascii="Futura Lt BT" w:hAnsi="Futura Lt BT"/>
                <w:b/>
                <w:color w:val="005CA9"/>
                <w:sz w:val="16"/>
                <w:szCs w:val="16"/>
              </w:rPr>
            </w:pPr>
            <w:r w:rsidRPr="00805F69">
              <w:rPr>
                <w:rFonts w:ascii="Futura Lt BT" w:hAnsi="Futura Lt BT" w:cs="Arial"/>
                <w:b/>
                <w:bCs/>
                <w:color w:val="005CA9"/>
                <w:sz w:val="16"/>
                <w:szCs w:val="16"/>
              </w:rPr>
              <w:t>(410.927)</w:t>
            </w:r>
          </w:p>
        </w:tc>
        <w:tc>
          <w:tcPr>
            <w:tcW w:w="353" w:type="pct"/>
            <w:tcBorders>
              <w:top w:val="single" w:sz="4" w:space="0" w:color="F79646"/>
              <w:left w:val="nil"/>
              <w:bottom w:val="single" w:sz="4" w:space="0" w:color="F79646"/>
              <w:right w:val="nil"/>
            </w:tcBorders>
            <w:shd w:val="clear" w:color="auto" w:fill="auto"/>
            <w:noWrap/>
            <w:vAlign w:val="center"/>
          </w:tcPr>
          <w:p w14:paraId="65B78F86" w14:textId="711AE0F3" w:rsidR="005E722E" w:rsidRPr="00805F69" w:rsidRDefault="005E722E" w:rsidP="005E722E">
            <w:pPr>
              <w:jc w:val="right"/>
              <w:rPr>
                <w:rFonts w:ascii="Futura Lt BT" w:hAnsi="Futura Lt BT"/>
                <w:b/>
                <w:color w:val="005CA9"/>
                <w:sz w:val="16"/>
                <w:szCs w:val="16"/>
              </w:rPr>
            </w:pPr>
            <w:r w:rsidRPr="00805F69">
              <w:rPr>
                <w:rFonts w:ascii="Futura Lt BT" w:hAnsi="Futura Lt BT" w:cs="Arial"/>
                <w:b/>
                <w:bCs/>
                <w:color w:val="005CA9"/>
                <w:sz w:val="16"/>
                <w:szCs w:val="16"/>
              </w:rPr>
              <w:t>123.201.813</w:t>
            </w:r>
          </w:p>
        </w:tc>
      </w:tr>
    </w:tbl>
    <w:p w14:paraId="20C6E3A3" w14:textId="77777777" w:rsidR="00505260" w:rsidRPr="00FF76B9" w:rsidRDefault="00505260" w:rsidP="00505260">
      <w:pPr>
        <w:rPr>
          <w:rFonts w:ascii="Futura Lt BT" w:hAnsi="Futura Lt BT"/>
          <w:color w:val="2F75B5"/>
          <w:sz w:val="16"/>
          <w:szCs w:val="16"/>
        </w:rPr>
      </w:pPr>
      <w:r>
        <w:rPr>
          <w:rFonts w:ascii="Futura Lt BT" w:hAnsi="Futura Lt BT"/>
          <w:color w:val="2F75B5"/>
          <w:sz w:val="16"/>
          <w:szCs w:val="16"/>
        </w:rPr>
        <w:t xml:space="preserve">(1) </w:t>
      </w:r>
      <w:r w:rsidRPr="00FF76B9">
        <w:rPr>
          <w:rFonts w:ascii="Futura Lt BT" w:hAnsi="Futura Lt BT"/>
          <w:color w:val="2F75B5"/>
          <w:sz w:val="16"/>
          <w:szCs w:val="16"/>
        </w:rPr>
        <w:t xml:space="preserve">Os investimentos do FGO, FGHAB, FGI e ANBIMA foram reclassificados e </w:t>
      </w:r>
      <w:proofErr w:type="spellStart"/>
      <w:r w:rsidRPr="00FF76B9">
        <w:rPr>
          <w:rFonts w:ascii="Futura Lt BT" w:hAnsi="Futura Lt BT"/>
          <w:color w:val="2F75B5"/>
          <w:sz w:val="16"/>
          <w:szCs w:val="16"/>
        </w:rPr>
        <w:t>enquadradoss</w:t>
      </w:r>
      <w:proofErr w:type="spellEnd"/>
      <w:r w:rsidRPr="00FF76B9">
        <w:rPr>
          <w:rFonts w:ascii="Futura Lt BT" w:hAnsi="Futura Lt BT"/>
          <w:color w:val="2F75B5"/>
          <w:sz w:val="16"/>
          <w:szCs w:val="16"/>
        </w:rPr>
        <w:t xml:space="preserve"> como instrumentos financeiros de acordo com a Resolução CMN nº 4.817/2020.</w:t>
      </w:r>
      <w:r>
        <w:rPr>
          <w:rFonts w:ascii="Futura Lt BT" w:hAnsi="Futura Lt BT"/>
          <w:color w:val="2F75B5"/>
          <w:sz w:val="16"/>
          <w:szCs w:val="16"/>
        </w:rPr>
        <w:t xml:space="preserve"> Os referidos fundos possuem as seguintes defasagens de data da atualização das cotas: FGO (data-base </w:t>
      </w:r>
      <w:proofErr w:type="spellStart"/>
      <w:r>
        <w:rPr>
          <w:rFonts w:ascii="Futura Lt BT" w:hAnsi="Futura Lt BT"/>
          <w:color w:val="2F75B5"/>
          <w:sz w:val="16"/>
          <w:szCs w:val="16"/>
        </w:rPr>
        <w:t>nov</w:t>
      </w:r>
      <w:proofErr w:type="spellEnd"/>
      <w:r>
        <w:rPr>
          <w:rFonts w:ascii="Futura Lt BT" w:hAnsi="Futura Lt BT"/>
          <w:color w:val="2F75B5"/>
          <w:sz w:val="16"/>
          <w:szCs w:val="16"/>
        </w:rPr>
        <w:t xml:space="preserve">/21), FGI e FGHAB (data base </w:t>
      </w:r>
      <w:proofErr w:type="spellStart"/>
      <w:r>
        <w:rPr>
          <w:rFonts w:ascii="Futura Lt BT" w:hAnsi="Futura Lt BT"/>
          <w:color w:val="2F75B5"/>
          <w:sz w:val="16"/>
          <w:szCs w:val="16"/>
        </w:rPr>
        <w:t>fev</w:t>
      </w:r>
      <w:proofErr w:type="spellEnd"/>
      <w:r>
        <w:rPr>
          <w:rFonts w:ascii="Futura Lt BT" w:hAnsi="Futura Lt BT"/>
          <w:color w:val="2F75B5"/>
          <w:sz w:val="16"/>
          <w:szCs w:val="16"/>
        </w:rPr>
        <w:t>/22).</w:t>
      </w:r>
    </w:p>
    <w:p w14:paraId="09E1ACE4" w14:textId="2A6DBE04" w:rsidR="005F303D" w:rsidRPr="002E5531" w:rsidRDefault="005F303D" w:rsidP="001D2145">
      <w:pPr>
        <w:spacing w:before="480" w:after="240"/>
        <w:rPr>
          <w:rFonts w:ascii="Futura Lt BT" w:hAnsi="Futura Lt BT"/>
          <w:b/>
          <w:color w:val="005CA9"/>
          <w:sz w:val="20"/>
          <w:szCs w:val="20"/>
        </w:rPr>
      </w:pPr>
      <w:r w:rsidRPr="002E5531">
        <w:rPr>
          <w:rFonts w:ascii="Futura Lt BT" w:hAnsi="Futura Lt BT"/>
          <w:b/>
          <w:color w:val="005CA9"/>
          <w:sz w:val="20"/>
          <w:szCs w:val="20"/>
        </w:rPr>
        <w:t>(c.3)</w:t>
      </w:r>
      <w:r w:rsidRPr="002E5531">
        <w:rPr>
          <w:rFonts w:ascii="Futura Lt BT" w:hAnsi="Futura Lt BT"/>
          <w:b/>
          <w:color w:val="005CA9"/>
          <w:sz w:val="20"/>
          <w:szCs w:val="20"/>
        </w:rPr>
        <w:tab/>
        <w:t>Categoria III - Títulos mantidos até o vencimen</w:t>
      </w:r>
      <w:r w:rsidR="00662021" w:rsidRPr="002E5531">
        <w:rPr>
          <w:rFonts w:ascii="Futura Lt BT" w:hAnsi="Futura Lt BT"/>
          <w:b/>
          <w:color w:val="005CA9"/>
          <w:sz w:val="20"/>
          <w:szCs w:val="20"/>
        </w:rPr>
        <w:t>to</w:t>
      </w:r>
    </w:p>
    <w:p w14:paraId="2A684EC3" w14:textId="2A2666B0" w:rsidR="00A153C7" w:rsidRPr="002E5531" w:rsidRDefault="009C18CE" w:rsidP="001D2145">
      <w:pPr>
        <w:autoSpaceDE w:val="0"/>
        <w:autoSpaceDN w:val="0"/>
        <w:adjustRightInd w:val="0"/>
        <w:spacing w:before="120" w:after="120"/>
        <w:jc w:val="both"/>
        <w:rPr>
          <w:rFonts w:ascii="Futura Lt BT" w:hAnsi="Futura Lt BT"/>
          <w:color w:val="005CA9"/>
          <w:sz w:val="20"/>
          <w:szCs w:val="20"/>
        </w:rPr>
      </w:pPr>
      <w:r w:rsidRPr="0097212F">
        <w:rPr>
          <w:rFonts w:ascii="Futura Lt BT" w:hAnsi="Futura Lt BT"/>
          <w:color w:val="005CA9"/>
          <w:sz w:val="20"/>
          <w:szCs w:val="20"/>
        </w:rPr>
        <w:t xml:space="preserve">Os títulos e valores mobiliários </w:t>
      </w:r>
      <w:r w:rsidR="00A153C7" w:rsidRPr="0097212F">
        <w:rPr>
          <w:rFonts w:ascii="Futura Lt BT" w:hAnsi="Futura Lt BT"/>
          <w:color w:val="005CA9"/>
          <w:sz w:val="20"/>
          <w:szCs w:val="20"/>
        </w:rPr>
        <w:t xml:space="preserve">classificadas na Categoria III são passíveis de aplicação de testes de </w:t>
      </w:r>
      <w:proofErr w:type="spellStart"/>
      <w:r w:rsidR="00A153C7" w:rsidRPr="0097212F">
        <w:rPr>
          <w:rFonts w:ascii="Futura Lt BT" w:hAnsi="Futura Lt BT"/>
          <w:i/>
          <w:color w:val="005CA9"/>
          <w:sz w:val="20"/>
          <w:szCs w:val="20"/>
        </w:rPr>
        <w:t>impairment</w:t>
      </w:r>
      <w:proofErr w:type="spellEnd"/>
      <w:r w:rsidR="00A153C7" w:rsidRPr="0097212F">
        <w:rPr>
          <w:rFonts w:ascii="Futura Lt BT" w:hAnsi="Futura Lt BT"/>
          <w:color w:val="005CA9"/>
          <w:sz w:val="20"/>
          <w:szCs w:val="20"/>
        </w:rPr>
        <w:t xml:space="preserve"> periódicos, conforme estabelece a Circular BACEN nº 3.068/2001. O custo ajustado </w:t>
      </w:r>
      <w:r w:rsidR="006D7818" w:rsidRPr="0097212F">
        <w:rPr>
          <w:rFonts w:ascii="Futura Lt BT" w:hAnsi="Futura Lt BT"/>
          <w:color w:val="005CA9"/>
          <w:sz w:val="20"/>
          <w:szCs w:val="20"/>
        </w:rPr>
        <w:t>ao valor recuperável</w:t>
      </w:r>
      <w:r w:rsidRPr="0097212F">
        <w:rPr>
          <w:rFonts w:ascii="Futura Lt BT" w:hAnsi="Futura Lt BT"/>
          <w:color w:val="005CA9"/>
          <w:sz w:val="20"/>
          <w:szCs w:val="20"/>
        </w:rPr>
        <w:t xml:space="preserve"> de debêntures</w:t>
      </w:r>
      <w:r w:rsidR="006D7818" w:rsidRPr="0097212F">
        <w:rPr>
          <w:rFonts w:ascii="Futura Lt BT" w:hAnsi="Futura Lt BT"/>
          <w:color w:val="005CA9"/>
          <w:sz w:val="20"/>
          <w:szCs w:val="20"/>
        </w:rPr>
        <w:t xml:space="preserve"> </w:t>
      </w:r>
      <w:r w:rsidR="00A153C7" w:rsidRPr="0097212F">
        <w:rPr>
          <w:rFonts w:ascii="Futura Lt BT" w:hAnsi="Futura Lt BT"/>
          <w:color w:val="005CA9"/>
          <w:sz w:val="20"/>
          <w:szCs w:val="20"/>
        </w:rPr>
        <w:t xml:space="preserve">apresentado em </w:t>
      </w:r>
      <w:r w:rsidR="0048215C" w:rsidRPr="0097212F">
        <w:rPr>
          <w:rFonts w:ascii="Futura Lt BT" w:hAnsi="Futura Lt BT"/>
          <w:color w:val="005CA9"/>
          <w:sz w:val="20"/>
          <w:szCs w:val="20"/>
        </w:rPr>
        <w:t>3</w:t>
      </w:r>
      <w:r w:rsidR="00462CF8" w:rsidRPr="0097212F">
        <w:rPr>
          <w:rFonts w:ascii="Futura Lt BT" w:hAnsi="Futura Lt BT"/>
          <w:color w:val="005CA9"/>
          <w:sz w:val="20"/>
          <w:szCs w:val="20"/>
        </w:rPr>
        <w:t>1</w:t>
      </w:r>
      <w:r w:rsidR="0060004D" w:rsidRPr="0097212F">
        <w:rPr>
          <w:rFonts w:ascii="Futura Lt BT" w:hAnsi="Futura Lt BT"/>
          <w:color w:val="005CA9"/>
          <w:sz w:val="20"/>
          <w:szCs w:val="20"/>
        </w:rPr>
        <w:t>/</w:t>
      </w:r>
      <w:r w:rsidR="00875AC7" w:rsidRPr="0097212F">
        <w:rPr>
          <w:rFonts w:ascii="Futura Lt BT" w:hAnsi="Futura Lt BT"/>
          <w:color w:val="005CA9"/>
          <w:sz w:val="20"/>
          <w:szCs w:val="20"/>
        </w:rPr>
        <w:t>03</w:t>
      </w:r>
      <w:r w:rsidR="0060004D" w:rsidRPr="0097212F">
        <w:rPr>
          <w:rFonts w:ascii="Futura Lt BT" w:hAnsi="Futura Lt BT"/>
          <w:color w:val="005CA9"/>
          <w:sz w:val="20"/>
          <w:szCs w:val="20"/>
        </w:rPr>
        <w:t>/20</w:t>
      </w:r>
      <w:r w:rsidR="00E0205F" w:rsidRPr="0097212F">
        <w:rPr>
          <w:rFonts w:ascii="Futura Lt BT" w:hAnsi="Futura Lt BT"/>
          <w:color w:val="005CA9"/>
          <w:sz w:val="20"/>
          <w:szCs w:val="20"/>
        </w:rPr>
        <w:t>2</w:t>
      </w:r>
      <w:r w:rsidR="00875AC7" w:rsidRPr="0097212F">
        <w:rPr>
          <w:rFonts w:ascii="Futura Lt BT" w:hAnsi="Futura Lt BT"/>
          <w:color w:val="005CA9"/>
          <w:sz w:val="20"/>
          <w:szCs w:val="20"/>
        </w:rPr>
        <w:t>2</w:t>
      </w:r>
      <w:r w:rsidR="00A153C7" w:rsidRPr="0097212F">
        <w:rPr>
          <w:rFonts w:ascii="Futura Lt BT" w:hAnsi="Futura Lt BT"/>
          <w:color w:val="005CA9"/>
          <w:sz w:val="20"/>
          <w:szCs w:val="20"/>
        </w:rPr>
        <w:t xml:space="preserve"> inclui uma perda </w:t>
      </w:r>
      <w:r w:rsidR="00D31946" w:rsidRPr="0097212F">
        <w:rPr>
          <w:rFonts w:ascii="Futura Lt BT" w:hAnsi="Futura Lt BT"/>
          <w:color w:val="005CA9"/>
          <w:sz w:val="20"/>
          <w:szCs w:val="20"/>
        </w:rPr>
        <w:t xml:space="preserve">acumulada </w:t>
      </w:r>
      <w:r w:rsidR="00A153C7" w:rsidRPr="0097212F">
        <w:rPr>
          <w:rFonts w:ascii="Futura Lt BT" w:hAnsi="Futura Lt BT"/>
          <w:color w:val="005CA9"/>
          <w:sz w:val="20"/>
          <w:szCs w:val="20"/>
        </w:rPr>
        <w:t>no valor recuperável destes títulos de R$</w:t>
      </w:r>
      <w:r w:rsidR="00B66E5E" w:rsidRPr="0097212F">
        <w:rPr>
          <w:rFonts w:ascii="Futura Lt BT" w:hAnsi="Futura Lt BT"/>
          <w:color w:val="005CA9"/>
          <w:sz w:val="20"/>
          <w:szCs w:val="20"/>
        </w:rPr>
        <w:t xml:space="preserve"> </w:t>
      </w:r>
      <w:r w:rsidR="00DD0C64" w:rsidRPr="00DD0C64">
        <w:rPr>
          <w:rFonts w:ascii="Futura Lt BT" w:hAnsi="Futura Lt BT"/>
          <w:color w:val="005CA9"/>
          <w:sz w:val="20"/>
          <w:szCs w:val="20"/>
        </w:rPr>
        <w:t>1</w:t>
      </w:r>
      <w:r w:rsidR="00DD0C64">
        <w:rPr>
          <w:rFonts w:ascii="Futura Lt BT" w:hAnsi="Futura Lt BT"/>
          <w:color w:val="005CA9"/>
          <w:sz w:val="20"/>
          <w:szCs w:val="20"/>
        </w:rPr>
        <w:t>.</w:t>
      </w:r>
      <w:r w:rsidR="00DD0C64" w:rsidRPr="00DD0C64">
        <w:rPr>
          <w:rFonts w:ascii="Futura Lt BT" w:hAnsi="Futura Lt BT"/>
          <w:color w:val="005CA9"/>
          <w:sz w:val="20"/>
          <w:szCs w:val="20"/>
        </w:rPr>
        <w:t>445</w:t>
      </w:r>
      <w:r w:rsidR="00DD0C64">
        <w:rPr>
          <w:rFonts w:ascii="Futura Lt BT" w:hAnsi="Futura Lt BT"/>
          <w:color w:val="005CA9"/>
          <w:sz w:val="20"/>
          <w:szCs w:val="20"/>
        </w:rPr>
        <w:t>.</w:t>
      </w:r>
      <w:r w:rsidR="00DD0C64" w:rsidRPr="00DD0C64">
        <w:rPr>
          <w:rFonts w:ascii="Futura Lt BT" w:hAnsi="Futura Lt BT"/>
          <w:color w:val="005CA9"/>
          <w:sz w:val="20"/>
          <w:szCs w:val="20"/>
        </w:rPr>
        <w:t xml:space="preserve">569 </w:t>
      </w:r>
      <w:r w:rsidR="003322DD" w:rsidRPr="0097212F">
        <w:rPr>
          <w:rFonts w:ascii="Futura Lt BT" w:hAnsi="Futura Lt BT"/>
          <w:color w:val="005CA9"/>
          <w:sz w:val="20"/>
          <w:szCs w:val="20"/>
        </w:rPr>
        <w:t>(31/12/20</w:t>
      </w:r>
      <w:r w:rsidR="001D2686" w:rsidRPr="0097212F">
        <w:rPr>
          <w:rFonts w:ascii="Futura Lt BT" w:hAnsi="Futura Lt BT"/>
          <w:color w:val="005CA9"/>
          <w:sz w:val="20"/>
          <w:szCs w:val="20"/>
        </w:rPr>
        <w:t>2</w:t>
      </w:r>
      <w:r w:rsidR="00875AC7" w:rsidRPr="0097212F">
        <w:rPr>
          <w:rFonts w:ascii="Futura Lt BT" w:hAnsi="Futura Lt BT"/>
          <w:color w:val="005CA9"/>
          <w:sz w:val="20"/>
          <w:szCs w:val="20"/>
        </w:rPr>
        <w:t>1</w:t>
      </w:r>
      <w:r w:rsidR="003322DD" w:rsidRPr="0097212F">
        <w:rPr>
          <w:rFonts w:ascii="Futura Lt BT" w:hAnsi="Futura Lt BT"/>
          <w:color w:val="005CA9"/>
          <w:sz w:val="20"/>
          <w:szCs w:val="20"/>
        </w:rPr>
        <w:t xml:space="preserve"> – R$ </w:t>
      </w:r>
      <w:r w:rsidR="001D2686" w:rsidRPr="0097212F">
        <w:rPr>
          <w:rFonts w:ascii="Futura Lt BT" w:hAnsi="Futura Lt BT"/>
          <w:color w:val="005CA9"/>
          <w:sz w:val="20"/>
          <w:szCs w:val="20"/>
        </w:rPr>
        <w:t>1.</w:t>
      </w:r>
      <w:r w:rsidR="00875AC7" w:rsidRPr="0097212F">
        <w:rPr>
          <w:rFonts w:ascii="Futura Lt BT" w:hAnsi="Futura Lt BT"/>
          <w:color w:val="005CA9"/>
          <w:sz w:val="20"/>
          <w:szCs w:val="20"/>
        </w:rPr>
        <w:t>434.893</w:t>
      </w:r>
      <w:r w:rsidR="003322DD" w:rsidRPr="0097212F">
        <w:rPr>
          <w:rFonts w:ascii="Futura Lt BT" w:hAnsi="Futura Lt BT"/>
          <w:color w:val="005CA9"/>
          <w:sz w:val="20"/>
          <w:szCs w:val="20"/>
        </w:rPr>
        <w:t>).</w:t>
      </w:r>
    </w:p>
    <w:p w14:paraId="7EA262FB" w14:textId="1AA28941" w:rsidR="00A153C7" w:rsidRPr="002E5531" w:rsidRDefault="00A153C7" w:rsidP="001D2145">
      <w:pPr>
        <w:autoSpaceDE w:val="0"/>
        <w:autoSpaceDN w:val="0"/>
        <w:adjustRightInd w:val="0"/>
        <w:spacing w:before="120" w:after="120"/>
        <w:jc w:val="both"/>
        <w:rPr>
          <w:rFonts w:ascii="Futura Lt BT" w:hAnsi="Futura Lt BT"/>
          <w:color w:val="005CA9"/>
          <w:sz w:val="20"/>
          <w:szCs w:val="20"/>
        </w:rPr>
      </w:pPr>
      <w:r w:rsidRPr="0097212F">
        <w:rPr>
          <w:rFonts w:ascii="Futura Lt BT" w:hAnsi="Futura Lt BT"/>
          <w:color w:val="005CA9"/>
          <w:sz w:val="20"/>
          <w:szCs w:val="20"/>
        </w:rPr>
        <w:t xml:space="preserve">Os demais papéis que compõem a carteira de TVM </w:t>
      </w:r>
      <w:r w:rsidR="00F903CF" w:rsidRPr="0097212F">
        <w:rPr>
          <w:rFonts w:ascii="Futura Lt BT" w:hAnsi="Futura Lt BT"/>
          <w:color w:val="005CA9"/>
          <w:sz w:val="20"/>
          <w:szCs w:val="20"/>
        </w:rPr>
        <w:t>m</w:t>
      </w:r>
      <w:r w:rsidRPr="0097212F">
        <w:rPr>
          <w:rFonts w:ascii="Futura Lt BT" w:hAnsi="Futura Lt BT"/>
          <w:color w:val="005CA9"/>
          <w:sz w:val="20"/>
          <w:szCs w:val="20"/>
        </w:rPr>
        <w:t xml:space="preserve">antidos até o vencimento não sofreram ajustes por perda no valor recuperável </w:t>
      </w:r>
      <w:r w:rsidRPr="0097212F">
        <w:rPr>
          <w:rFonts w:ascii="Futura Lt BT" w:hAnsi="Futura Lt BT"/>
          <w:i/>
          <w:color w:val="005CA9"/>
          <w:sz w:val="20"/>
          <w:szCs w:val="20"/>
        </w:rPr>
        <w:t>(</w:t>
      </w:r>
      <w:proofErr w:type="spellStart"/>
      <w:r w:rsidR="0007776D" w:rsidRPr="0097212F">
        <w:rPr>
          <w:rFonts w:ascii="Futura Lt BT" w:hAnsi="Futura Lt BT"/>
          <w:i/>
          <w:color w:val="005CA9"/>
          <w:sz w:val="20"/>
          <w:szCs w:val="20"/>
        </w:rPr>
        <w:t>i</w:t>
      </w:r>
      <w:r w:rsidRPr="0097212F">
        <w:rPr>
          <w:rFonts w:ascii="Futura Lt BT" w:hAnsi="Futura Lt BT"/>
          <w:i/>
          <w:color w:val="005CA9"/>
          <w:sz w:val="20"/>
          <w:szCs w:val="20"/>
        </w:rPr>
        <w:t>mpairment</w:t>
      </w:r>
      <w:proofErr w:type="spellEnd"/>
      <w:r w:rsidRPr="0097212F">
        <w:rPr>
          <w:rFonts w:ascii="Futura Lt BT" w:hAnsi="Futura Lt BT"/>
          <w:color w:val="005CA9"/>
          <w:sz w:val="20"/>
          <w:szCs w:val="20"/>
        </w:rPr>
        <w:t>), desta forma o custo ajustado</w:t>
      </w:r>
      <w:r w:rsidR="006D7818" w:rsidRPr="0097212F">
        <w:rPr>
          <w:rFonts w:ascii="Futura Lt BT" w:hAnsi="Futura Lt BT"/>
          <w:color w:val="005CA9"/>
          <w:sz w:val="20"/>
          <w:szCs w:val="20"/>
        </w:rPr>
        <w:t xml:space="preserve"> ao valor recuperável</w:t>
      </w:r>
      <w:r w:rsidRPr="0097212F">
        <w:rPr>
          <w:rFonts w:ascii="Futura Lt BT" w:hAnsi="Futura Lt BT"/>
          <w:color w:val="005CA9"/>
          <w:sz w:val="20"/>
          <w:szCs w:val="20"/>
        </w:rPr>
        <w:t xml:space="preserve"> apresentado em </w:t>
      </w:r>
      <w:r w:rsidR="006864CE" w:rsidRPr="0097212F">
        <w:rPr>
          <w:rFonts w:ascii="Futura Lt BT" w:hAnsi="Futura Lt BT"/>
          <w:color w:val="005CA9"/>
          <w:sz w:val="20"/>
          <w:szCs w:val="20"/>
        </w:rPr>
        <w:t>3</w:t>
      </w:r>
      <w:r w:rsidR="006651EF" w:rsidRPr="0097212F">
        <w:rPr>
          <w:rFonts w:ascii="Futura Lt BT" w:hAnsi="Futura Lt BT"/>
          <w:color w:val="005CA9"/>
          <w:sz w:val="20"/>
          <w:szCs w:val="20"/>
        </w:rPr>
        <w:t>1</w:t>
      </w:r>
      <w:r w:rsidR="0060004D" w:rsidRPr="0097212F">
        <w:rPr>
          <w:rFonts w:ascii="Futura Lt BT" w:hAnsi="Futura Lt BT"/>
          <w:color w:val="005CA9"/>
          <w:sz w:val="20"/>
          <w:szCs w:val="20"/>
        </w:rPr>
        <w:t>/</w:t>
      </w:r>
      <w:r w:rsidR="00471158" w:rsidRPr="0097212F">
        <w:rPr>
          <w:rFonts w:ascii="Futura Lt BT" w:hAnsi="Futura Lt BT"/>
          <w:color w:val="005CA9"/>
          <w:sz w:val="20"/>
          <w:szCs w:val="20"/>
        </w:rPr>
        <w:t>03</w:t>
      </w:r>
      <w:r w:rsidR="0060004D" w:rsidRPr="0097212F">
        <w:rPr>
          <w:rFonts w:ascii="Futura Lt BT" w:hAnsi="Futura Lt BT"/>
          <w:color w:val="005CA9"/>
          <w:sz w:val="20"/>
          <w:szCs w:val="20"/>
        </w:rPr>
        <w:t>/20</w:t>
      </w:r>
      <w:r w:rsidR="00EA4C3F" w:rsidRPr="0097212F">
        <w:rPr>
          <w:rFonts w:ascii="Futura Lt BT" w:hAnsi="Futura Lt BT"/>
          <w:color w:val="005CA9"/>
          <w:sz w:val="20"/>
          <w:szCs w:val="20"/>
        </w:rPr>
        <w:t>2</w:t>
      </w:r>
      <w:r w:rsidR="00471158" w:rsidRPr="0097212F">
        <w:rPr>
          <w:rFonts w:ascii="Futura Lt BT" w:hAnsi="Futura Lt BT"/>
          <w:color w:val="005CA9"/>
          <w:sz w:val="20"/>
          <w:szCs w:val="20"/>
        </w:rPr>
        <w:t>2</w:t>
      </w:r>
      <w:r w:rsidRPr="0097212F">
        <w:rPr>
          <w:rFonts w:ascii="Futura Lt BT" w:hAnsi="Futura Lt BT"/>
          <w:color w:val="005CA9"/>
          <w:sz w:val="20"/>
          <w:szCs w:val="20"/>
        </w:rPr>
        <w:t xml:space="preserve"> corresponde ao custo de aquisição do título.</w:t>
      </w:r>
    </w:p>
    <w:p w14:paraId="68F3D3E6" w14:textId="03B87DCF" w:rsidR="00FB26AB" w:rsidRDefault="006D7818" w:rsidP="00DD1A79">
      <w:pPr>
        <w:autoSpaceDE w:val="0"/>
        <w:autoSpaceDN w:val="0"/>
        <w:adjustRightInd w:val="0"/>
        <w:spacing w:before="120" w:after="120"/>
        <w:jc w:val="both"/>
        <w:rPr>
          <w:rFonts w:ascii="Futura Lt BT" w:hAnsi="Futura Lt BT"/>
          <w:color w:val="005CA9"/>
          <w:sz w:val="20"/>
          <w:szCs w:val="20"/>
        </w:rPr>
      </w:pPr>
      <w:r w:rsidRPr="002E5531">
        <w:rPr>
          <w:rFonts w:ascii="Futura Lt BT" w:hAnsi="Futura Lt BT"/>
          <w:color w:val="005CA9"/>
          <w:sz w:val="20"/>
          <w:szCs w:val="20"/>
        </w:rPr>
        <w:t>Os títulos desta categoria foram marcados a mercado exclusivamente para fins de divulgação e análise, não produzindo efeitos no Resultado ou no Patrimônio Líquido.</w:t>
      </w:r>
      <w:r w:rsidR="00673199" w:rsidRPr="002E5531">
        <w:rPr>
          <w:rFonts w:ascii="Futura Lt BT" w:hAnsi="Futura Lt BT"/>
          <w:color w:val="005CA9"/>
          <w:sz w:val="20"/>
          <w:szCs w:val="20"/>
        </w:rPr>
        <w:t xml:space="preserve"> </w:t>
      </w:r>
      <w:r w:rsidR="003B7517" w:rsidRPr="002E5531">
        <w:rPr>
          <w:rFonts w:ascii="Futura Lt BT" w:hAnsi="Futura Lt BT"/>
          <w:color w:val="005CA9"/>
          <w:sz w:val="20"/>
          <w:szCs w:val="20"/>
        </w:rPr>
        <w:t>Os ativos que estiverem nesta categoria sensibilizam o balanço da CAIXA apenas com o seu valor contábil atualizado.</w:t>
      </w:r>
      <w:r w:rsidR="00FB26AB">
        <w:rPr>
          <w:rFonts w:ascii="Futura Lt BT" w:hAnsi="Futura Lt BT"/>
          <w:color w:val="005CA9"/>
          <w:sz w:val="20"/>
          <w:szCs w:val="20"/>
        </w:rPr>
        <w:br w:type="page"/>
      </w:r>
    </w:p>
    <w:tbl>
      <w:tblPr>
        <w:tblW w:w="14731" w:type="dxa"/>
        <w:tblCellMar>
          <w:left w:w="70" w:type="dxa"/>
          <w:right w:w="70" w:type="dxa"/>
        </w:tblCellMar>
        <w:tblLook w:val="04A0" w:firstRow="1" w:lastRow="0" w:firstColumn="1" w:lastColumn="0" w:noHBand="0" w:noVBand="1"/>
      </w:tblPr>
      <w:tblGrid>
        <w:gridCol w:w="4441"/>
        <w:gridCol w:w="1796"/>
        <w:gridCol w:w="1560"/>
        <w:gridCol w:w="1759"/>
        <w:gridCol w:w="1649"/>
        <w:gridCol w:w="2033"/>
        <w:gridCol w:w="1493"/>
      </w:tblGrid>
      <w:tr w:rsidR="0047014D" w:rsidRPr="009D4F28" w14:paraId="42CF1CC6" w14:textId="77777777" w:rsidTr="00C259BB">
        <w:trPr>
          <w:trHeight w:val="315"/>
        </w:trPr>
        <w:tc>
          <w:tcPr>
            <w:tcW w:w="0" w:type="auto"/>
            <w:gridSpan w:val="7"/>
            <w:tcBorders>
              <w:top w:val="single" w:sz="4" w:space="0" w:color="F39200"/>
              <w:left w:val="nil"/>
              <w:bottom w:val="single" w:sz="4" w:space="0" w:color="F39200"/>
              <w:right w:val="nil"/>
            </w:tcBorders>
            <w:shd w:val="clear" w:color="auto" w:fill="auto"/>
            <w:vAlign w:val="center"/>
            <w:hideMark/>
          </w:tcPr>
          <w:p w14:paraId="59418D1B" w14:textId="708F54FB" w:rsidR="0047014D" w:rsidRPr="009D4F28" w:rsidRDefault="0047014D" w:rsidP="0047014D">
            <w:pPr>
              <w:jc w:val="center"/>
              <w:rPr>
                <w:rFonts w:ascii="Futura Lt BT" w:hAnsi="Futura Lt BT"/>
                <w:b/>
                <w:color w:val="005CA9"/>
                <w:sz w:val="18"/>
                <w:szCs w:val="18"/>
              </w:rPr>
            </w:pPr>
            <w:r w:rsidRPr="009D4F28">
              <w:rPr>
                <w:rFonts w:ascii="Futura Lt BT" w:hAnsi="Futura Lt BT"/>
                <w:b/>
                <w:color w:val="005CA9"/>
                <w:sz w:val="18"/>
                <w:szCs w:val="18"/>
              </w:rPr>
              <w:t>INDIVIDUAL / CONSOLIDADO</w:t>
            </w:r>
          </w:p>
        </w:tc>
      </w:tr>
      <w:tr w:rsidR="0047014D" w:rsidRPr="009D4F28" w14:paraId="12CC1600" w14:textId="77777777" w:rsidTr="00C259BB">
        <w:trPr>
          <w:trHeight w:val="315"/>
        </w:trPr>
        <w:tc>
          <w:tcPr>
            <w:tcW w:w="4441" w:type="dxa"/>
            <w:vMerge w:val="restart"/>
            <w:tcBorders>
              <w:top w:val="nil"/>
              <w:left w:val="nil"/>
              <w:bottom w:val="single" w:sz="4" w:space="0" w:color="F39200"/>
              <w:right w:val="nil"/>
            </w:tcBorders>
            <w:shd w:val="clear" w:color="auto" w:fill="auto"/>
            <w:vAlign w:val="center"/>
            <w:hideMark/>
          </w:tcPr>
          <w:p w14:paraId="1E8FBB36" w14:textId="77777777" w:rsidR="0047014D" w:rsidRPr="009D4F28" w:rsidRDefault="0047014D" w:rsidP="00C259BB">
            <w:pPr>
              <w:jc w:val="center"/>
              <w:rPr>
                <w:rFonts w:ascii="Futura Lt BT" w:hAnsi="Futura Lt BT"/>
                <w:b/>
                <w:color w:val="005CA9"/>
                <w:sz w:val="18"/>
                <w:szCs w:val="18"/>
              </w:rPr>
            </w:pPr>
            <w:r w:rsidRPr="009D4F28">
              <w:rPr>
                <w:rFonts w:ascii="Futura Lt BT" w:hAnsi="Futura Lt BT"/>
                <w:b/>
                <w:color w:val="005CA9"/>
                <w:sz w:val="18"/>
                <w:szCs w:val="18"/>
              </w:rPr>
              <w:t>Descrição</w:t>
            </w:r>
          </w:p>
        </w:tc>
        <w:tc>
          <w:tcPr>
            <w:tcW w:w="5115" w:type="dxa"/>
            <w:gridSpan w:val="3"/>
            <w:tcBorders>
              <w:top w:val="single" w:sz="4" w:space="0" w:color="F39200"/>
              <w:left w:val="nil"/>
              <w:bottom w:val="single" w:sz="4" w:space="0" w:color="F39200"/>
              <w:right w:val="nil"/>
            </w:tcBorders>
            <w:shd w:val="clear" w:color="auto" w:fill="auto"/>
            <w:vAlign w:val="center"/>
            <w:hideMark/>
          </w:tcPr>
          <w:p w14:paraId="0B0DD3F2" w14:textId="77777777" w:rsidR="0047014D" w:rsidRPr="009D4F28" w:rsidRDefault="0047014D" w:rsidP="0047014D">
            <w:pPr>
              <w:jc w:val="center"/>
              <w:rPr>
                <w:rFonts w:ascii="Futura Lt BT" w:hAnsi="Futura Lt BT"/>
                <w:b/>
                <w:color w:val="005CA9"/>
                <w:sz w:val="18"/>
                <w:szCs w:val="18"/>
              </w:rPr>
            </w:pPr>
            <w:r w:rsidRPr="009D4F28">
              <w:rPr>
                <w:rFonts w:ascii="Futura Lt BT" w:hAnsi="Futura Lt BT"/>
                <w:b/>
                <w:color w:val="005CA9"/>
                <w:sz w:val="18"/>
                <w:szCs w:val="18"/>
              </w:rPr>
              <w:t>31/03/2022</w:t>
            </w:r>
          </w:p>
        </w:tc>
        <w:tc>
          <w:tcPr>
            <w:tcW w:w="5175" w:type="dxa"/>
            <w:gridSpan w:val="3"/>
            <w:tcBorders>
              <w:top w:val="single" w:sz="4" w:space="0" w:color="F39200"/>
              <w:left w:val="nil"/>
              <w:bottom w:val="single" w:sz="4" w:space="0" w:color="F39200"/>
              <w:right w:val="nil"/>
            </w:tcBorders>
            <w:shd w:val="clear" w:color="auto" w:fill="auto"/>
            <w:vAlign w:val="center"/>
            <w:hideMark/>
          </w:tcPr>
          <w:p w14:paraId="2C88AFC6" w14:textId="77777777" w:rsidR="0047014D" w:rsidRPr="009D4F28" w:rsidRDefault="0047014D" w:rsidP="0047014D">
            <w:pPr>
              <w:jc w:val="center"/>
              <w:rPr>
                <w:rFonts w:ascii="Futura Lt BT" w:hAnsi="Futura Lt BT"/>
                <w:b/>
                <w:color w:val="005CA9"/>
                <w:sz w:val="18"/>
                <w:szCs w:val="18"/>
              </w:rPr>
            </w:pPr>
            <w:r w:rsidRPr="009D4F28">
              <w:rPr>
                <w:rFonts w:ascii="Futura Lt BT" w:hAnsi="Futura Lt BT"/>
                <w:b/>
                <w:color w:val="005CA9"/>
                <w:sz w:val="18"/>
                <w:szCs w:val="18"/>
              </w:rPr>
              <w:t>31/12/2021</w:t>
            </w:r>
          </w:p>
        </w:tc>
      </w:tr>
      <w:tr w:rsidR="00C259BB" w:rsidRPr="009D4F28" w14:paraId="2B6E5527" w14:textId="77777777" w:rsidTr="00C259BB">
        <w:trPr>
          <w:trHeight w:val="480"/>
        </w:trPr>
        <w:tc>
          <w:tcPr>
            <w:tcW w:w="4441" w:type="dxa"/>
            <w:vMerge/>
            <w:tcBorders>
              <w:top w:val="nil"/>
              <w:left w:val="nil"/>
              <w:bottom w:val="single" w:sz="4" w:space="0" w:color="F39200"/>
              <w:right w:val="nil"/>
            </w:tcBorders>
            <w:vAlign w:val="center"/>
            <w:hideMark/>
          </w:tcPr>
          <w:p w14:paraId="3A74B406" w14:textId="77777777" w:rsidR="00C259BB" w:rsidRPr="009D4F28" w:rsidRDefault="00C259BB" w:rsidP="0047014D">
            <w:pPr>
              <w:rPr>
                <w:rFonts w:ascii="Futura Lt BT" w:hAnsi="Futura Lt BT"/>
                <w:b/>
                <w:color w:val="005CA9"/>
                <w:sz w:val="18"/>
                <w:szCs w:val="18"/>
              </w:rPr>
            </w:pPr>
          </w:p>
        </w:tc>
        <w:tc>
          <w:tcPr>
            <w:tcW w:w="1796" w:type="dxa"/>
            <w:tcBorders>
              <w:top w:val="nil"/>
              <w:left w:val="nil"/>
              <w:bottom w:val="single" w:sz="4" w:space="0" w:color="F39200"/>
              <w:right w:val="nil"/>
            </w:tcBorders>
            <w:shd w:val="clear" w:color="auto" w:fill="auto"/>
            <w:vAlign w:val="center"/>
            <w:hideMark/>
          </w:tcPr>
          <w:p w14:paraId="14CCA9E1" w14:textId="77777777" w:rsidR="00C259BB" w:rsidRPr="009D4F28" w:rsidRDefault="00C259BB" w:rsidP="0047014D">
            <w:pPr>
              <w:jc w:val="center"/>
              <w:rPr>
                <w:rFonts w:ascii="Futura Lt BT" w:hAnsi="Futura Lt BT"/>
                <w:b/>
                <w:color w:val="005CA9"/>
                <w:sz w:val="18"/>
                <w:szCs w:val="18"/>
              </w:rPr>
            </w:pPr>
            <w:r w:rsidRPr="009D4F28">
              <w:rPr>
                <w:rFonts w:ascii="Futura Lt BT" w:hAnsi="Futura Lt BT"/>
                <w:b/>
                <w:color w:val="005CA9"/>
                <w:sz w:val="18"/>
                <w:szCs w:val="18"/>
              </w:rPr>
              <w:t>181 a 360 dias</w:t>
            </w:r>
          </w:p>
        </w:tc>
        <w:tc>
          <w:tcPr>
            <w:tcW w:w="1560" w:type="dxa"/>
            <w:tcBorders>
              <w:top w:val="nil"/>
              <w:left w:val="nil"/>
              <w:bottom w:val="single" w:sz="4" w:space="0" w:color="F39200"/>
              <w:right w:val="nil"/>
            </w:tcBorders>
            <w:shd w:val="clear" w:color="auto" w:fill="auto"/>
            <w:vAlign w:val="center"/>
            <w:hideMark/>
          </w:tcPr>
          <w:p w14:paraId="0A9DE3D9" w14:textId="77777777" w:rsidR="00C259BB" w:rsidRPr="009D4F28" w:rsidRDefault="00C259BB" w:rsidP="0047014D">
            <w:pPr>
              <w:jc w:val="center"/>
              <w:rPr>
                <w:rFonts w:ascii="Futura Lt BT" w:hAnsi="Futura Lt BT"/>
                <w:b/>
                <w:color w:val="005CA9"/>
                <w:sz w:val="18"/>
                <w:szCs w:val="18"/>
              </w:rPr>
            </w:pPr>
            <w:r w:rsidRPr="009D4F28">
              <w:rPr>
                <w:rFonts w:ascii="Futura Lt BT" w:hAnsi="Futura Lt BT"/>
                <w:b/>
                <w:color w:val="005CA9"/>
                <w:sz w:val="18"/>
                <w:szCs w:val="18"/>
              </w:rPr>
              <w:t>Acima de 360 dias</w:t>
            </w:r>
          </w:p>
        </w:tc>
        <w:tc>
          <w:tcPr>
            <w:tcW w:w="1759" w:type="dxa"/>
            <w:tcBorders>
              <w:top w:val="nil"/>
              <w:left w:val="nil"/>
              <w:bottom w:val="single" w:sz="4" w:space="0" w:color="F39200"/>
              <w:right w:val="nil"/>
            </w:tcBorders>
            <w:shd w:val="clear" w:color="auto" w:fill="auto"/>
            <w:vAlign w:val="center"/>
            <w:hideMark/>
          </w:tcPr>
          <w:p w14:paraId="663ABDC4" w14:textId="77777777" w:rsidR="00C259BB" w:rsidRPr="009D4F28" w:rsidRDefault="00C259BB" w:rsidP="0047014D">
            <w:pPr>
              <w:jc w:val="center"/>
              <w:rPr>
                <w:rFonts w:ascii="Futura Lt BT" w:hAnsi="Futura Lt BT"/>
                <w:b/>
                <w:color w:val="005CA9"/>
                <w:sz w:val="18"/>
                <w:szCs w:val="18"/>
              </w:rPr>
            </w:pPr>
            <w:r w:rsidRPr="009D4F28">
              <w:rPr>
                <w:rFonts w:ascii="Futura Lt BT" w:hAnsi="Futura Lt BT"/>
                <w:b/>
                <w:color w:val="005CA9"/>
                <w:sz w:val="18"/>
                <w:szCs w:val="18"/>
              </w:rPr>
              <w:t>Custo ajustado ao valor recuperável</w:t>
            </w:r>
          </w:p>
        </w:tc>
        <w:tc>
          <w:tcPr>
            <w:tcW w:w="1649" w:type="dxa"/>
            <w:tcBorders>
              <w:top w:val="nil"/>
              <w:left w:val="nil"/>
              <w:bottom w:val="single" w:sz="4" w:space="0" w:color="F39200"/>
              <w:right w:val="nil"/>
            </w:tcBorders>
            <w:shd w:val="clear" w:color="auto" w:fill="auto"/>
            <w:vAlign w:val="center"/>
            <w:hideMark/>
          </w:tcPr>
          <w:p w14:paraId="768F0268" w14:textId="77777777" w:rsidR="00C259BB" w:rsidRPr="009D4F28" w:rsidRDefault="00C259BB" w:rsidP="0047014D">
            <w:pPr>
              <w:jc w:val="center"/>
              <w:rPr>
                <w:rFonts w:ascii="Futura Lt BT" w:hAnsi="Futura Lt BT"/>
                <w:b/>
                <w:color w:val="005CA9"/>
                <w:sz w:val="18"/>
                <w:szCs w:val="18"/>
              </w:rPr>
            </w:pPr>
            <w:r w:rsidRPr="009D4F28">
              <w:rPr>
                <w:rFonts w:ascii="Futura Lt BT" w:hAnsi="Futura Lt BT"/>
                <w:b/>
                <w:color w:val="005CA9"/>
                <w:sz w:val="18"/>
                <w:szCs w:val="18"/>
              </w:rPr>
              <w:t>Valor de mercado</w:t>
            </w:r>
          </w:p>
        </w:tc>
        <w:tc>
          <w:tcPr>
            <w:tcW w:w="2033" w:type="dxa"/>
            <w:tcBorders>
              <w:top w:val="nil"/>
              <w:left w:val="nil"/>
              <w:bottom w:val="single" w:sz="4" w:space="0" w:color="F39200"/>
              <w:right w:val="nil"/>
            </w:tcBorders>
            <w:shd w:val="clear" w:color="auto" w:fill="auto"/>
            <w:vAlign w:val="center"/>
            <w:hideMark/>
          </w:tcPr>
          <w:p w14:paraId="675C59CC" w14:textId="77777777" w:rsidR="00C259BB" w:rsidRPr="009D4F28" w:rsidRDefault="00C259BB" w:rsidP="0047014D">
            <w:pPr>
              <w:jc w:val="center"/>
              <w:rPr>
                <w:rFonts w:ascii="Futura Lt BT" w:hAnsi="Futura Lt BT"/>
                <w:b/>
                <w:color w:val="005CA9"/>
                <w:sz w:val="18"/>
                <w:szCs w:val="18"/>
              </w:rPr>
            </w:pPr>
            <w:r w:rsidRPr="009D4F28">
              <w:rPr>
                <w:rFonts w:ascii="Futura Lt BT" w:hAnsi="Futura Lt BT"/>
                <w:b/>
                <w:color w:val="005CA9"/>
                <w:sz w:val="18"/>
                <w:szCs w:val="18"/>
              </w:rPr>
              <w:t>Custo ajustado ao valor recuperável</w:t>
            </w:r>
          </w:p>
        </w:tc>
        <w:tc>
          <w:tcPr>
            <w:tcW w:w="0" w:type="auto"/>
            <w:tcBorders>
              <w:top w:val="nil"/>
              <w:left w:val="nil"/>
              <w:bottom w:val="single" w:sz="4" w:space="0" w:color="F39200"/>
              <w:right w:val="nil"/>
            </w:tcBorders>
            <w:shd w:val="clear" w:color="auto" w:fill="auto"/>
            <w:vAlign w:val="center"/>
            <w:hideMark/>
          </w:tcPr>
          <w:p w14:paraId="5CEDD76D" w14:textId="77777777" w:rsidR="00C259BB" w:rsidRPr="009D4F28" w:rsidRDefault="00C259BB" w:rsidP="0047014D">
            <w:pPr>
              <w:jc w:val="center"/>
              <w:rPr>
                <w:rFonts w:ascii="Futura Lt BT" w:hAnsi="Futura Lt BT"/>
                <w:b/>
                <w:color w:val="005CA9"/>
                <w:sz w:val="18"/>
                <w:szCs w:val="18"/>
              </w:rPr>
            </w:pPr>
            <w:r w:rsidRPr="009D4F28">
              <w:rPr>
                <w:rFonts w:ascii="Futura Lt BT" w:hAnsi="Futura Lt BT"/>
                <w:b/>
                <w:color w:val="005CA9"/>
                <w:sz w:val="18"/>
                <w:szCs w:val="18"/>
              </w:rPr>
              <w:t>Valor de mercado</w:t>
            </w:r>
          </w:p>
        </w:tc>
      </w:tr>
      <w:tr w:rsidR="00C259BB" w:rsidRPr="009D4F28" w14:paraId="05B6DAA8" w14:textId="77777777" w:rsidTr="00C259BB">
        <w:trPr>
          <w:trHeight w:val="315"/>
        </w:trPr>
        <w:tc>
          <w:tcPr>
            <w:tcW w:w="4441" w:type="dxa"/>
            <w:tcBorders>
              <w:top w:val="nil"/>
              <w:left w:val="nil"/>
              <w:bottom w:val="nil"/>
              <w:right w:val="nil"/>
            </w:tcBorders>
            <w:shd w:val="clear" w:color="auto" w:fill="auto"/>
            <w:vAlign w:val="center"/>
            <w:hideMark/>
          </w:tcPr>
          <w:p w14:paraId="42C589DE" w14:textId="77777777" w:rsidR="00C259BB" w:rsidRPr="009D4F28" w:rsidRDefault="00C259BB" w:rsidP="0047014D">
            <w:pPr>
              <w:rPr>
                <w:rFonts w:ascii="Futura Lt BT" w:hAnsi="Futura Lt BT"/>
                <w:b/>
                <w:color w:val="005CA9"/>
                <w:sz w:val="18"/>
                <w:szCs w:val="18"/>
              </w:rPr>
            </w:pPr>
            <w:r w:rsidRPr="009D4F28">
              <w:rPr>
                <w:rFonts w:ascii="Futura Lt BT" w:hAnsi="Futura Lt BT"/>
                <w:b/>
                <w:color w:val="005CA9"/>
                <w:sz w:val="18"/>
                <w:szCs w:val="18"/>
              </w:rPr>
              <w:t>Títulos públicos</w:t>
            </w:r>
          </w:p>
        </w:tc>
        <w:tc>
          <w:tcPr>
            <w:tcW w:w="1796" w:type="dxa"/>
            <w:tcBorders>
              <w:top w:val="nil"/>
              <w:left w:val="nil"/>
              <w:bottom w:val="nil"/>
              <w:right w:val="nil"/>
            </w:tcBorders>
            <w:shd w:val="clear" w:color="auto" w:fill="auto"/>
            <w:vAlign w:val="center"/>
            <w:hideMark/>
          </w:tcPr>
          <w:p w14:paraId="2F2A71E7" w14:textId="76500B69" w:rsidR="00C259BB" w:rsidRPr="009D4F28" w:rsidRDefault="00C259BB" w:rsidP="00C265FC">
            <w:pPr>
              <w:jc w:val="right"/>
              <w:rPr>
                <w:rFonts w:ascii="Futura Lt BT" w:hAnsi="Futura Lt BT"/>
                <w:b/>
                <w:color w:val="005CA9"/>
                <w:sz w:val="18"/>
                <w:szCs w:val="18"/>
              </w:rPr>
            </w:pPr>
            <w:r w:rsidRPr="009D4F28">
              <w:rPr>
                <w:rFonts w:ascii="Futura Lt BT" w:hAnsi="Futura Lt BT"/>
                <w:b/>
                <w:color w:val="005CA9"/>
                <w:sz w:val="18"/>
                <w:szCs w:val="18"/>
              </w:rPr>
              <w:t>5.191.606</w:t>
            </w:r>
          </w:p>
        </w:tc>
        <w:tc>
          <w:tcPr>
            <w:tcW w:w="1560" w:type="dxa"/>
            <w:tcBorders>
              <w:top w:val="nil"/>
              <w:left w:val="nil"/>
              <w:bottom w:val="nil"/>
              <w:right w:val="nil"/>
            </w:tcBorders>
            <w:shd w:val="clear" w:color="auto" w:fill="auto"/>
            <w:vAlign w:val="center"/>
            <w:hideMark/>
          </w:tcPr>
          <w:p w14:paraId="0A607E51" w14:textId="698FA0E8" w:rsidR="00C259BB" w:rsidRPr="009D4F28" w:rsidRDefault="00C259BB" w:rsidP="00C265FC">
            <w:pPr>
              <w:jc w:val="right"/>
              <w:rPr>
                <w:rFonts w:ascii="Futura Lt BT" w:hAnsi="Futura Lt BT"/>
                <w:b/>
                <w:color w:val="005CA9"/>
                <w:sz w:val="18"/>
                <w:szCs w:val="18"/>
              </w:rPr>
            </w:pPr>
            <w:r w:rsidRPr="009D4F28">
              <w:rPr>
                <w:rFonts w:ascii="Futura Lt BT" w:hAnsi="Futura Lt BT"/>
                <w:b/>
                <w:color w:val="005CA9"/>
                <w:sz w:val="18"/>
                <w:szCs w:val="18"/>
              </w:rPr>
              <w:t>1.447.306</w:t>
            </w:r>
          </w:p>
        </w:tc>
        <w:tc>
          <w:tcPr>
            <w:tcW w:w="1759" w:type="dxa"/>
            <w:tcBorders>
              <w:top w:val="nil"/>
              <w:left w:val="nil"/>
              <w:bottom w:val="nil"/>
              <w:right w:val="nil"/>
            </w:tcBorders>
            <w:shd w:val="clear" w:color="auto" w:fill="auto"/>
            <w:vAlign w:val="center"/>
            <w:hideMark/>
          </w:tcPr>
          <w:p w14:paraId="32DAA346" w14:textId="59A4E6B0" w:rsidR="00C259BB" w:rsidRPr="009D4F28" w:rsidRDefault="00C259BB" w:rsidP="00C265FC">
            <w:pPr>
              <w:jc w:val="right"/>
              <w:rPr>
                <w:rFonts w:ascii="Futura Lt BT" w:hAnsi="Futura Lt BT"/>
                <w:b/>
                <w:color w:val="005CA9"/>
                <w:sz w:val="18"/>
                <w:szCs w:val="18"/>
              </w:rPr>
            </w:pPr>
            <w:r w:rsidRPr="009D4F28">
              <w:rPr>
                <w:rFonts w:ascii="Futura Lt BT" w:hAnsi="Futura Lt BT"/>
                <w:b/>
                <w:color w:val="005CA9"/>
                <w:sz w:val="18"/>
                <w:szCs w:val="18"/>
              </w:rPr>
              <w:t>6.638.912</w:t>
            </w:r>
          </w:p>
        </w:tc>
        <w:tc>
          <w:tcPr>
            <w:tcW w:w="1649" w:type="dxa"/>
            <w:tcBorders>
              <w:top w:val="nil"/>
              <w:left w:val="nil"/>
              <w:bottom w:val="nil"/>
              <w:right w:val="nil"/>
            </w:tcBorders>
            <w:shd w:val="clear" w:color="auto" w:fill="auto"/>
            <w:vAlign w:val="center"/>
            <w:hideMark/>
          </w:tcPr>
          <w:p w14:paraId="08B6709A" w14:textId="08180D16" w:rsidR="00C259BB" w:rsidRPr="009D4F28" w:rsidRDefault="00C259BB" w:rsidP="00C265FC">
            <w:pPr>
              <w:jc w:val="right"/>
              <w:rPr>
                <w:rFonts w:ascii="Futura Lt BT" w:hAnsi="Futura Lt BT"/>
                <w:b/>
                <w:color w:val="005CA9"/>
                <w:sz w:val="18"/>
                <w:szCs w:val="18"/>
              </w:rPr>
            </w:pPr>
            <w:r w:rsidRPr="009D4F28">
              <w:rPr>
                <w:rFonts w:ascii="Futura Lt BT" w:hAnsi="Futura Lt BT"/>
                <w:b/>
                <w:color w:val="005CA9"/>
                <w:sz w:val="18"/>
                <w:szCs w:val="18"/>
              </w:rPr>
              <w:t>6.607.632</w:t>
            </w:r>
          </w:p>
        </w:tc>
        <w:tc>
          <w:tcPr>
            <w:tcW w:w="2033" w:type="dxa"/>
            <w:tcBorders>
              <w:top w:val="nil"/>
              <w:left w:val="nil"/>
              <w:bottom w:val="nil"/>
              <w:right w:val="nil"/>
            </w:tcBorders>
            <w:shd w:val="clear" w:color="auto" w:fill="auto"/>
            <w:vAlign w:val="center"/>
            <w:hideMark/>
          </w:tcPr>
          <w:p w14:paraId="5A0A71F3" w14:textId="1E5DAF9D" w:rsidR="00C259BB" w:rsidRPr="009D4F28" w:rsidRDefault="00C259BB" w:rsidP="00C265FC">
            <w:pPr>
              <w:jc w:val="right"/>
              <w:rPr>
                <w:rFonts w:ascii="Futura Lt BT" w:hAnsi="Futura Lt BT"/>
                <w:b/>
                <w:color w:val="005CA9"/>
                <w:sz w:val="18"/>
                <w:szCs w:val="18"/>
              </w:rPr>
            </w:pPr>
            <w:r w:rsidRPr="009D4F28">
              <w:rPr>
                <w:rFonts w:ascii="Futura Lt BT" w:hAnsi="Futura Lt BT"/>
                <w:b/>
                <w:color w:val="005CA9"/>
                <w:sz w:val="18"/>
                <w:szCs w:val="18"/>
              </w:rPr>
              <w:t>14.529.280</w:t>
            </w:r>
          </w:p>
        </w:tc>
        <w:tc>
          <w:tcPr>
            <w:tcW w:w="0" w:type="auto"/>
            <w:tcBorders>
              <w:top w:val="nil"/>
              <w:left w:val="nil"/>
              <w:bottom w:val="nil"/>
              <w:right w:val="nil"/>
            </w:tcBorders>
            <w:shd w:val="clear" w:color="auto" w:fill="auto"/>
            <w:vAlign w:val="center"/>
            <w:hideMark/>
          </w:tcPr>
          <w:p w14:paraId="5DC26558" w14:textId="6DFF85B8" w:rsidR="00C259BB" w:rsidRPr="009D4F28" w:rsidRDefault="00C259BB" w:rsidP="00C265FC">
            <w:pPr>
              <w:jc w:val="right"/>
              <w:rPr>
                <w:rFonts w:ascii="Futura Lt BT" w:hAnsi="Futura Lt BT"/>
                <w:b/>
                <w:color w:val="005CA9"/>
                <w:sz w:val="18"/>
                <w:szCs w:val="18"/>
              </w:rPr>
            </w:pPr>
            <w:r w:rsidRPr="009D4F28">
              <w:rPr>
                <w:rFonts w:ascii="Futura Lt BT" w:hAnsi="Futura Lt BT"/>
                <w:b/>
                <w:color w:val="005CA9"/>
                <w:sz w:val="18"/>
                <w:szCs w:val="18"/>
              </w:rPr>
              <w:t>14.558.290</w:t>
            </w:r>
          </w:p>
        </w:tc>
      </w:tr>
      <w:tr w:rsidR="00C259BB" w:rsidRPr="009D4F28" w14:paraId="26B001B8" w14:textId="77777777" w:rsidTr="00C259BB">
        <w:trPr>
          <w:trHeight w:val="315"/>
        </w:trPr>
        <w:tc>
          <w:tcPr>
            <w:tcW w:w="4441" w:type="dxa"/>
            <w:tcBorders>
              <w:top w:val="nil"/>
              <w:left w:val="nil"/>
              <w:bottom w:val="nil"/>
              <w:right w:val="nil"/>
            </w:tcBorders>
            <w:shd w:val="clear" w:color="auto" w:fill="auto"/>
            <w:vAlign w:val="center"/>
            <w:hideMark/>
          </w:tcPr>
          <w:p w14:paraId="52EF11E8" w14:textId="7EB9E325" w:rsidR="00C259BB" w:rsidRPr="009D4F28" w:rsidRDefault="00C259BB" w:rsidP="0047014D">
            <w:pPr>
              <w:ind w:firstLineChars="100" w:firstLine="180"/>
              <w:rPr>
                <w:rFonts w:ascii="Futura Lt BT" w:hAnsi="Futura Lt BT"/>
                <w:bCs/>
                <w:color w:val="005CA9"/>
                <w:sz w:val="18"/>
                <w:szCs w:val="18"/>
              </w:rPr>
            </w:pPr>
            <w:r w:rsidRPr="009D4F28">
              <w:rPr>
                <w:rFonts w:ascii="Futura Lt BT" w:hAnsi="Futura Lt BT"/>
                <w:bCs/>
                <w:color w:val="005CA9"/>
                <w:sz w:val="18"/>
                <w:szCs w:val="18"/>
              </w:rPr>
              <w:t>Letras financeiras do tesouro</w:t>
            </w:r>
          </w:p>
        </w:tc>
        <w:tc>
          <w:tcPr>
            <w:tcW w:w="1796" w:type="dxa"/>
            <w:tcBorders>
              <w:top w:val="nil"/>
              <w:left w:val="nil"/>
              <w:bottom w:val="nil"/>
              <w:right w:val="nil"/>
            </w:tcBorders>
            <w:shd w:val="clear" w:color="auto" w:fill="auto"/>
            <w:noWrap/>
            <w:vAlign w:val="center"/>
            <w:hideMark/>
          </w:tcPr>
          <w:p w14:paraId="7A11A684" w14:textId="77777777" w:rsidR="00C259BB" w:rsidRPr="009D4F28" w:rsidRDefault="00C259BB" w:rsidP="00C259BB">
            <w:pPr>
              <w:jc w:val="center"/>
              <w:rPr>
                <w:rFonts w:ascii="Futura Lt BT" w:hAnsi="Futura Lt BT" w:cs="Arial"/>
                <w:color w:val="005CA9"/>
                <w:sz w:val="18"/>
                <w:szCs w:val="18"/>
              </w:rPr>
            </w:pPr>
            <w:r w:rsidRPr="009D4F28">
              <w:rPr>
                <w:rFonts w:ascii="Futura Lt BT" w:hAnsi="Futura Lt BT" w:cs="Arial"/>
                <w:color w:val="005CA9"/>
                <w:sz w:val="18"/>
                <w:szCs w:val="18"/>
              </w:rPr>
              <w:t>-</w:t>
            </w:r>
          </w:p>
        </w:tc>
        <w:tc>
          <w:tcPr>
            <w:tcW w:w="1560" w:type="dxa"/>
            <w:tcBorders>
              <w:top w:val="nil"/>
              <w:left w:val="nil"/>
              <w:bottom w:val="nil"/>
              <w:right w:val="nil"/>
            </w:tcBorders>
            <w:shd w:val="clear" w:color="auto" w:fill="auto"/>
            <w:noWrap/>
            <w:vAlign w:val="center"/>
            <w:hideMark/>
          </w:tcPr>
          <w:p w14:paraId="122DFDE2" w14:textId="77777777" w:rsidR="00C259BB" w:rsidRPr="009D4F28" w:rsidRDefault="00C259BB" w:rsidP="00C259BB">
            <w:pPr>
              <w:jc w:val="center"/>
              <w:rPr>
                <w:rFonts w:ascii="Futura Lt BT" w:hAnsi="Futura Lt BT" w:cs="Arial"/>
                <w:color w:val="005CA9"/>
                <w:sz w:val="18"/>
                <w:szCs w:val="18"/>
              </w:rPr>
            </w:pPr>
            <w:r w:rsidRPr="009D4F28">
              <w:rPr>
                <w:rFonts w:ascii="Futura Lt BT" w:hAnsi="Futura Lt BT" w:cs="Arial"/>
                <w:color w:val="005CA9"/>
                <w:sz w:val="18"/>
                <w:szCs w:val="18"/>
              </w:rPr>
              <w:t>-</w:t>
            </w:r>
          </w:p>
        </w:tc>
        <w:tc>
          <w:tcPr>
            <w:tcW w:w="1759" w:type="dxa"/>
            <w:tcBorders>
              <w:top w:val="nil"/>
              <w:left w:val="nil"/>
              <w:bottom w:val="nil"/>
              <w:right w:val="nil"/>
            </w:tcBorders>
            <w:shd w:val="clear" w:color="auto" w:fill="auto"/>
            <w:noWrap/>
            <w:vAlign w:val="center"/>
            <w:hideMark/>
          </w:tcPr>
          <w:p w14:paraId="0971782F" w14:textId="77777777" w:rsidR="00C259BB" w:rsidRPr="009D4F28" w:rsidRDefault="00C259BB" w:rsidP="00C259BB">
            <w:pPr>
              <w:jc w:val="center"/>
              <w:rPr>
                <w:rFonts w:ascii="Futura Lt BT" w:hAnsi="Futura Lt BT" w:cs="Arial"/>
                <w:color w:val="005CA9"/>
                <w:sz w:val="18"/>
                <w:szCs w:val="18"/>
              </w:rPr>
            </w:pPr>
            <w:r w:rsidRPr="009D4F28">
              <w:rPr>
                <w:rFonts w:ascii="Futura Lt BT" w:hAnsi="Futura Lt BT" w:cs="Arial"/>
                <w:color w:val="005CA9"/>
                <w:sz w:val="18"/>
                <w:szCs w:val="18"/>
              </w:rPr>
              <w:t>-</w:t>
            </w:r>
          </w:p>
        </w:tc>
        <w:tc>
          <w:tcPr>
            <w:tcW w:w="1649" w:type="dxa"/>
            <w:tcBorders>
              <w:top w:val="nil"/>
              <w:left w:val="nil"/>
              <w:bottom w:val="nil"/>
              <w:right w:val="nil"/>
            </w:tcBorders>
            <w:shd w:val="clear" w:color="auto" w:fill="auto"/>
            <w:noWrap/>
            <w:vAlign w:val="center"/>
            <w:hideMark/>
          </w:tcPr>
          <w:p w14:paraId="611C5593" w14:textId="77777777" w:rsidR="00C259BB" w:rsidRPr="009D4F28" w:rsidRDefault="00C259BB" w:rsidP="00C259BB">
            <w:pPr>
              <w:jc w:val="center"/>
              <w:rPr>
                <w:rFonts w:ascii="Futura Lt BT" w:hAnsi="Futura Lt BT" w:cs="Arial"/>
                <w:color w:val="005CA9"/>
                <w:sz w:val="18"/>
                <w:szCs w:val="18"/>
              </w:rPr>
            </w:pPr>
            <w:r w:rsidRPr="009D4F28">
              <w:rPr>
                <w:rFonts w:ascii="Futura Lt BT" w:hAnsi="Futura Lt BT" w:cs="Arial"/>
                <w:color w:val="005CA9"/>
                <w:sz w:val="18"/>
                <w:szCs w:val="18"/>
              </w:rPr>
              <w:t>-</w:t>
            </w:r>
          </w:p>
        </w:tc>
        <w:tc>
          <w:tcPr>
            <w:tcW w:w="2033" w:type="dxa"/>
            <w:tcBorders>
              <w:top w:val="nil"/>
              <w:left w:val="nil"/>
              <w:bottom w:val="nil"/>
              <w:right w:val="nil"/>
            </w:tcBorders>
            <w:shd w:val="clear" w:color="auto" w:fill="auto"/>
            <w:noWrap/>
            <w:vAlign w:val="center"/>
            <w:hideMark/>
          </w:tcPr>
          <w:p w14:paraId="170BD294" w14:textId="48CF5F8E" w:rsidR="00C259BB" w:rsidRPr="009D4F28" w:rsidRDefault="00C259BB" w:rsidP="0047014D">
            <w:pPr>
              <w:ind w:firstLineChars="100" w:firstLine="180"/>
              <w:jc w:val="right"/>
              <w:rPr>
                <w:rFonts w:ascii="Futura Lt BT" w:hAnsi="Futura Lt BT" w:cs="Arial"/>
                <w:color w:val="005CA9"/>
                <w:sz w:val="18"/>
                <w:szCs w:val="18"/>
              </w:rPr>
            </w:pPr>
            <w:r w:rsidRPr="009D4F28">
              <w:rPr>
                <w:rFonts w:ascii="Futura Lt BT" w:hAnsi="Futura Lt BT" w:cs="Arial"/>
                <w:color w:val="005CA9"/>
                <w:sz w:val="18"/>
                <w:szCs w:val="18"/>
              </w:rPr>
              <w:t>7.750.248</w:t>
            </w:r>
          </w:p>
        </w:tc>
        <w:tc>
          <w:tcPr>
            <w:tcW w:w="0" w:type="auto"/>
            <w:tcBorders>
              <w:top w:val="nil"/>
              <w:left w:val="nil"/>
              <w:bottom w:val="nil"/>
              <w:right w:val="nil"/>
            </w:tcBorders>
            <w:shd w:val="clear" w:color="auto" w:fill="auto"/>
            <w:noWrap/>
            <w:vAlign w:val="center"/>
            <w:hideMark/>
          </w:tcPr>
          <w:p w14:paraId="3B9A3A01" w14:textId="2A60F229" w:rsidR="00C259BB" w:rsidRPr="009D4F28" w:rsidRDefault="00C259BB" w:rsidP="0047014D">
            <w:pPr>
              <w:ind w:firstLineChars="100" w:firstLine="180"/>
              <w:jc w:val="right"/>
              <w:rPr>
                <w:rFonts w:ascii="Futura Lt BT" w:hAnsi="Futura Lt BT" w:cs="Arial"/>
                <w:color w:val="005CA9"/>
                <w:sz w:val="18"/>
                <w:szCs w:val="18"/>
              </w:rPr>
            </w:pPr>
            <w:r w:rsidRPr="009D4F28">
              <w:rPr>
                <w:rFonts w:ascii="Futura Lt BT" w:hAnsi="Futura Lt BT" w:cs="Arial"/>
                <w:color w:val="005CA9"/>
                <w:sz w:val="18"/>
                <w:szCs w:val="18"/>
              </w:rPr>
              <w:t>7.749.807</w:t>
            </w:r>
          </w:p>
        </w:tc>
      </w:tr>
      <w:tr w:rsidR="00C259BB" w:rsidRPr="009D4F28" w14:paraId="26E1A0D1" w14:textId="77777777" w:rsidTr="00C259BB">
        <w:trPr>
          <w:trHeight w:val="315"/>
        </w:trPr>
        <w:tc>
          <w:tcPr>
            <w:tcW w:w="4441" w:type="dxa"/>
            <w:tcBorders>
              <w:top w:val="nil"/>
              <w:left w:val="nil"/>
              <w:bottom w:val="nil"/>
              <w:right w:val="nil"/>
            </w:tcBorders>
            <w:shd w:val="clear" w:color="auto" w:fill="auto"/>
            <w:vAlign w:val="center"/>
            <w:hideMark/>
          </w:tcPr>
          <w:p w14:paraId="493EC304" w14:textId="6641392C" w:rsidR="00C259BB" w:rsidRPr="009D4F28" w:rsidRDefault="00C259BB" w:rsidP="0047014D">
            <w:pPr>
              <w:ind w:firstLineChars="100" w:firstLine="180"/>
              <w:rPr>
                <w:rFonts w:ascii="Futura Lt BT" w:hAnsi="Futura Lt BT"/>
                <w:bCs/>
                <w:color w:val="005CA9"/>
                <w:sz w:val="18"/>
                <w:szCs w:val="18"/>
              </w:rPr>
            </w:pPr>
            <w:r w:rsidRPr="009D4F28">
              <w:rPr>
                <w:rFonts w:ascii="Futura Lt BT" w:hAnsi="Futura Lt BT"/>
                <w:bCs/>
                <w:color w:val="005CA9"/>
                <w:sz w:val="18"/>
                <w:szCs w:val="18"/>
              </w:rPr>
              <w:t>Notas do tesouro nacional</w:t>
            </w:r>
          </w:p>
        </w:tc>
        <w:tc>
          <w:tcPr>
            <w:tcW w:w="1796" w:type="dxa"/>
            <w:tcBorders>
              <w:top w:val="nil"/>
              <w:left w:val="nil"/>
              <w:bottom w:val="nil"/>
              <w:right w:val="nil"/>
            </w:tcBorders>
            <w:shd w:val="clear" w:color="auto" w:fill="auto"/>
            <w:noWrap/>
            <w:vAlign w:val="center"/>
            <w:hideMark/>
          </w:tcPr>
          <w:p w14:paraId="1BAD01F9" w14:textId="4D4E7E60" w:rsidR="00C259BB" w:rsidRPr="009D4F28" w:rsidRDefault="00C259BB" w:rsidP="00C265FC">
            <w:pPr>
              <w:jc w:val="right"/>
              <w:rPr>
                <w:rFonts w:ascii="Futura Lt BT" w:hAnsi="Futura Lt BT" w:cs="Arial"/>
                <w:color w:val="005CA9"/>
                <w:sz w:val="18"/>
                <w:szCs w:val="18"/>
              </w:rPr>
            </w:pPr>
            <w:r w:rsidRPr="009D4F28">
              <w:rPr>
                <w:rFonts w:ascii="Futura Lt BT" w:hAnsi="Futura Lt BT" w:cs="Arial"/>
                <w:color w:val="005CA9"/>
                <w:sz w:val="18"/>
                <w:szCs w:val="18"/>
              </w:rPr>
              <w:t>5.191.606</w:t>
            </w:r>
          </w:p>
        </w:tc>
        <w:tc>
          <w:tcPr>
            <w:tcW w:w="1560" w:type="dxa"/>
            <w:tcBorders>
              <w:top w:val="nil"/>
              <w:left w:val="nil"/>
              <w:bottom w:val="nil"/>
              <w:right w:val="nil"/>
            </w:tcBorders>
            <w:shd w:val="clear" w:color="auto" w:fill="auto"/>
            <w:noWrap/>
            <w:vAlign w:val="center"/>
            <w:hideMark/>
          </w:tcPr>
          <w:p w14:paraId="57317FBA" w14:textId="24ECCB8E" w:rsidR="00C259BB" w:rsidRPr="009D4F28" w:rsidRDefault="00C259BB" w:rsidP="0047014D">
            <w:pPr>
              <w:ind w:firstLineChars="100" w:firstLine="180"/>
              <w:jc w:val="right"/>
              <w:rPr>
                <w:rFonts w:ascii="Futura Lt BT" w:eastAsia="Times New Roman" w:hAnsi="Futura Lt BT" w:cs="Arial"/>
                <w:color w:val="005CA9"/>
                <w:sz w:val="18"/>
                <w:szCs w:val="18"/>
              </w:rPr>
            </w:pPr>
            <w:r w:rsidRPr="009D4F28">
              <w:rPr>
                <w:rFonts w:ascii="Futura Lt BT" w:eastAsia="Times New Roman" w:hAnsi="Futura Lt BT" w:cs="Arial"/>
                <w:color w:val="005CA9"/>
                <w:sz w:val="18"/>
                <w:szCs w:val="18"/>
              </w:rPr>
              <w:t>1.447.306</w:t>
            </w:r>
          </w:p>
        </w:tc>
        <w:tc>
          <w:tcPr>
            <w:tcW w:w="1759" w:type="dxa"/>
            <w:tcBorders>
              <w:top w:val="nil"/>
              <w:left w:val="nil"/>
              <w:bottom w:val="nil"/>
              <w:right w:val="nil"/>
            </w:tcBorders>
            <w:shd w:val="clear" w:color="auto" w:fill="auto"/>
            <w:noWrap/>
            <w:vAlign w:val="center"/>
            <w:hideMark/>
          </w:tcPr>
          <w:p w14:paraId="20FDED58" w14:textId="470942C2" w:rsidR="00C259BB" w:rsidRPr="009D4F28" w:rsidRDefault="00C259BB" w:rsidP="0047014D">
            <w:pPr>
              <w:ind w:firstLineChars="100" w:firstLine="180"/>
              <w:jc w:val="right"/>
              <w:rPr>
                <w:rFonts w:ascii="Futura Lt BT" w:eastAsia="Times New Roman" w:hAnsi="Futura Lt BT" w:cs="Arial"/>
                <w:color w:val="005CA9"/>
                <w:sz w:val="18"/>
                <w:szCs w:val="18"/>
              </w:rPr>
            </w:pPr>
            <w:r w:rsidRPr="009D4F28">
              <w:rPr>
                <w:rFonts w:ascii="Futura Lt BT" w:eastAsia="Times New Roman" w:hAnsi="Futura Lt BT" w:cs="Arial"/>
                <w:color w:val="005CA9"/>
                <w:sz w:val="18"/>
                <w:szCs w:val="18"/>
              </w:rPr>
              <w:t>6.638.912</w:t>
            </w:r>
          </w:p>
        </w:tc>
        <w:tc>
          <w:tcPr>
            <w:tcW w:w="1649" w:type="dxa"/>
            <w:tcBorders>
              <w:top w:val="nil"/>
              <w:left w:val="nil"/>
              <w:bottom w:val="nil"/>
              <w:right w:val="nil"/>
            </w:tcBorders>
            <w:shd w:val="clear" w:color="auto" w:fill="auto"/>
            <w:noWrap/>
            <w:vAlign w:val="center"/>
            <w:hideMark/>
          </w:tcPr>
          <w:p w14:paraId="48871C97" w14:textId="0EAAA876" w:rsidR="00C259BB" w:rsidRPr="009D4F28" w:rsidRDefault="00C259BB" w:rsidP="0047014D">
            <w:pPr>
              <w:ind w:firstLineChars="100" w:firstLine="180"/>
              <w:jc w:val="right"/>
              <w:rPr>
                <w:rFonts w:ascii="Futura Lt BT" w:eastAsia="Times New Roman" w:hAnsi="Futura Lt BT" w:cs="Arial"/>
                <w:color w:val="005CA9"/>
                <w:sz w:val="18"/>
                <w:szCs w:val="18"/>
              </w:rPr>
            </w:pPr>
            <w:r w:rsidRPr="009D4F28">
              <w:rPr>
                <w:rFonts w:ascii="Futura Lt BT" w:eastAsia="Times New Roman" w:hAnsi="Futura Lt BT" w:cs="Arial"/>
                <w:color w:val="005CA9"/>
                <w:sz w:val="18"/>
                <w:szCs w:val="18"/>
              </w:rPr>
              <w:t>6.607.632</w:t>
            </w:r>
          </w:p>
        </w:tc>
        <w:tc>
          <w:tcPr>
            <w:tcW w:w="2033" w:type="dxa"/>
            <w:tcBorders>
              <w:top w:val="nil"/>
              <w:left w:val="nil"/>
              <w:bottom w:val="nil"/>
              <w:right w:val="nil"/>
            </w:tcBorders>
            <w:shd w:val="clear" w:color="auto" w:fill="auto"/>
            <w:noWrap/>
            <w:vAlign w:val="center"/>
            <w:hideMark/>
          </w:tcPr>
          <w:p w14:paraId="02609B9C" w14:textId="50E68CF4" w:rsidR="00C259BB" w:rsidRPr="009D4F28" w:rsidRDefault="00C259BB" w:rsidP="0047014D">
            <w:pPr>
              <w:ind w:firstLineChars="100" w:firstLine="180"/>
              <w:jc w:val="right"/>
              <w:rPr>
                <w:rFonts w:ascii="Futura Lt BT" w:eastAsia="Times New Roman" w:hAnsi="Futura Lt BT" w:cs="Arial"/>
                <w:color w:val="005CA9"/>
                <w:sz w:val="18"/>
                <w:szCs w:val="18"/>
              </w:rPr>
            </w:pPr>
            <w:r w:rsidRPr="009D4F28">
              <w:rPr>
                <w:rFonts w:ascii="Futura Lt BT" w:eastAsia="Times New Roman" w:hAnsi="Futura Lt BT" w:cs="Arial"/>
                <w:color w:val="005CA9"/>
                <w:sz w:val="18"/>
                <w:szCs w:val="18"/>
              </w:rPr>
              <w:t>6.779.032</w:t>
            </w:r>
          </w:p>
        </w:tc>
        <w:tc>
          <w:tcPr>
            <w:tcW w:w="0" w:type="auto"/>
            <w:tcBorders>
              <w:top w:val="nil"/>
              <w:left w:val="nil"/>
              <w:bottom w:val="nil"/>
              <w:right w:val="nil"/>
            </w:tcBorders>
            <w:shd w:val="clear" w:color="auto" w:fill="auto"/>
            <w:noWrap/>
            <w:vAlign w:val="center"/>
            <w:hideMark/>
          </w:tcPr>
          <w:p w14:paraId="4F3E5F7A" w14:textId="7E9680B7" w:rsidR="00C259BB" w:rsidRPr="009D4F28" w:rsidRDefault="00C259BB" w:rsidP="0047014D">
            <w:pPr>
              <w:ind w:firstLineChars="100" w:firstLine="180"/>
              <w:jc w:val="right"/>
              <w:rPr>
                <w:rFonts w:ascii="Futura Lt BT" w:eastAsia="Times New Roman" w:hAnsi="Futura Lt BT" w:cs="Arial"/>
                <w:color w:val="005CA9"/>
                <w:sz w:val="18"/>
                <w:szCs w:val="18"/>
              </w:rPr>
            </w:pPr>
            <w:r w:rsidRPr="009D4F28">
              <w:rPr>
                <w:rFonts w:ascii="Futura Lt BT" w:eastAsia="Times New Roman" w:hAnsi="Futura Lt BT" w:cs="Arial"/>
                <w:color w:val="005CA9"/>
                <w:sz w:val="18"/>
                <w:szCs w:val="18"/>
              </w:rPr>
              <w:t>6.808.483</w:t>
            </w:r>
          </w:p>
        </w:tc>
      </w:tr>
      <w:tr w:rsidR="00C259BB" w:rsidRPr="009D4F28" w14:paraId="184A7E6F" w14:textId="77777777" w:rsidTr="00C259BB">
        <w:trPr>
          <w:trHeight w:val="264"/>
        </w:trPr>
        <w:tc>
          <w:tcPr>
            <w:tcW w:w="4441" w:type="dxa"/>
            <w:tcBorders>
              <w:top w:val="nil"/>
              <w:left w:val="nil"/>
              <w:bottom w:val="nil"/>
              <w:right w:val="nil"/>
            </w:tcBorders>
            <w:shd w:val="clear" w:color="auto" w:fill="auto"/>
            <w:vAlign w:val="center"/>
            <w:hideMark/>
          </w:tcPr>
          <w:p w14:paraId="38E34612" w14:textId="77777777" w:rsidR="00C259BB" w:rsidRPr="009D4F28" w:rsidRDefault="00C259BB" w:rsidP="0047014D">
            <w:pPr>
              <w:rPr>
                <w:rFonts w:ascii="Futura Lt BT" w:hAnsi="Futura Lt BT"/>
                <w:b/>
                <w:color w:val="005CA9"/>
                <w:sz w:val="18"/>
                <w:szCs w:val="18"/>
              </w:rPr>
            </w:pPr>
            <w:r w:rsidRPr="009D4F28">
              <w:rPr>
                <w:rFonts w:ascii="Futura Lt BT" w:hAnsi="Futura Lt BT"/>
                <w:b/>
                <w:color w:val="005CA9"/>
                <w:sz w:val="18"/>
                <w:szCs w:val="18"/>
              </w:rPr>
              <w:t>Títulos – empresas</w:t>
            </w:r>
          </w:p>
        </w:tc>
        <w:tc>
          <w:tcPr>
            <w:tcW w:w="1796" w:type="dxa"/>
            <w:tcBorders>
              <w:top w:val="nil"/>
              <w:left w:val="nil"/>
              <w:bottom w:val="nil"/>
              <w:right w:val="nil"/>
            </w:tcBorders>
            <w:shd w:val="clear" w:color="auto" w:fill="auto"/>
            <w:noWrap/>
            <w:vAlign w:val="center"/>
            <w:hideMark/>
          </w:tcPr>
          <w:p w14:paraId="2DB30706" w14:textId="77777777" w:rsidR="00C259BB" w:rsidRPr="009D4F28" w:rsidRDefault="00C259BB" w:rsidP="00C259BB">
            <w:pPr>
              <w:jc w:val="center"/>
              <w:rPr>
                <w:rFonts w:ascii="Futura Lt BT" w:hAnsi="Futura Lt BT"/>
                <w:b/>
                <w:color w:val="005CA9"/>
                <w:sz w:val="18"/>
                <w:szCs w:val="18"/>
              </w:rPr>
            </w:pPr>
            <w:r w:rsidRPr="009D4F28">
              <w:rPr>
                <w:rFonts w:ascii="Futura Lt BT" w:hAnsi="Futura Lt BT"/>
                <w:b/>
                <w:color w:val="005CA9"/>
                <w:sz w:val="18"/>
                <w:szCs w:val="18"/>
              </w:rPr>
              <w:t>-</w:t>
            </w:r>
          </w:p>
        </w:tc>
        <w:tc>
          <w:tcPr>
            <w:tcW w:w="1560" w:type="dxa"/>
            <w:tcBorders>
              <w:top w:val="nil"/>
              <w:left w:val="nil"/>
              <w:bottom w:val="nil"/>
              <w:right w:val="nil"/>
            </w:tcBorders>
            <w:shd w:val="clear" w:color="auto" w:fill="auto"/>
            <w:vAlign w:val="center"/>
            <w:hideMark/>
          </w:tcPr>
          <w:p w14:paraId="48212CBF" w14:textId="7AED3748" w:rsidR="00C259BB" w:rsidRPr="009D4F28" w:rsidRDefault="00C259BB" w:rsidP="0047014D">
            <w:pPr>
              <w:jc w:val="right"/>
              <w:rPr>
                <w:rFonts w:ascii="Futura Lt BT" w:hAnsi="Futura Lt BT"/>
                <w:b/>
                <w:color w:val="005CA9"/>
                <w:sz w:val="18"/>
                <w:szCs w:val="18"/>
              </w:rPr>
            </w:pPr>
            <w:r w:rsidRPr="009D4F28">
              <w:rPr>
                <w:rFonts w:ascii="Futura Lt BT" w:hAnsi="Futura Lt BT"/>
                <w:b/>
                <w:color w:val="005CA9"/>
                <w:sz w:val="18"/>
                <w:szCs w:val="18"/>
              </w:rPr>
              <w:t>3.145.777</w:t>
            </w:r>
          </w:p>
        </w:tc>
        <w:tc>
          <w:tcPr>
            <w:tcW w:w="1759" w:type="dxa"/>
            <w:tcBorders>
              <w:top w:val="nil"/>
              <w:left w:val="nil"/>
              <w:bottom w:val="nil"/>
              <w:right w:val="nil"/>
            </w:tcBorders>
            <w:shd w:val="clear" w:color="auto" w:fill="auto"/>
            <w:vAlign w:val="center"/>
            <w:hideMark/>
          </w:tcPr>
          <w:p w14:paraId="3BBE84BD" w14:textId="28BBB600" w:rsidR="00C259BB" w:rsidRPr="009D4F28" w:rsidRDefault="00C259BB" w:rsidP="0047014D">
            <w:pPr>
              <w:jc w:val="right"/>
              <w:rPr>
                <w:rFonts w:ascii="Futura Lt BT" w:hAnsi="Futura Lt BT"/>
                <w:b/>
                <w:color w:val="005CA9"/>
                <w:sz w:val="18"/>
                <w:szCs w:val="18"/>
              </w:rPr>
            </w:pPr>
            <w:r w:rsidRPr="009D4F28">
              <w:rPr>
                <w:rFonts w:ascii="Futura Lt BT" w:hAnsi="Futura Lt BT"/>
                <w:b/>
                <w:color w:val="005CA9"/>
                <w:sz w:val="18"/>
                <w:szCs w:val="18"/>
              </w:rPr>
              <w:t>3.145.777</w:t>
            </w:r>
          </w:p>
        </w:tc>
        <w:tc>
          <w:tcPr>
            <w:tcW w:w="1649" w:type="dxa"/>
            <w:tcBorders>
              <w:top w:val="nil"/>
              <w:left w:val="nil"/>
              <w:bottom w:val="nil"/>
              <w:right w:val="nil"/>
            </w:tcBorders>
            <w:shd w:val="clear" w:color="auto" w:fill="auto"/>
            <w:vAlign w:val="center"/>
            <w:hideMark/>
          </w:tcPr>
          <w:p w14:paraId="16F708F9" w14:textId="2DFC70C0" w:rsidR="00C259BB" w:rsidRPr="009D4F28" w:rsidRDefault="00C259BB" w:rsidP="0047014D">
            <w:pPr>
              <w:jc w:val="right"/>
              <w:rPr>
                <w:rFonts w:ascii="Futura Lt BT" w:hAnsi="Futura Lt BT"/>
                <w:b/>
                <w:color w:val="005CA9"/>
                <w:sz w:val="18"/>
                <w:szCs w:val="18"/>
              </w:rPr>
            </w:pPr>
            <w:r w:rsidRPr="009D4F28">
              <w:rPr>
                <w:rFonts w:ascii="Futura Lt BT" w:hAnsi="Futura Lt BT"/>
                <w:b/>
                <w:color w:val="005CA9"/>
                <w:sz w:val="18"/>
                <w:szCs w:val="18"/>
              </w:rPr>
              <w:t>2.614.118</w:t>
            </w:r>
          </w:p>
        </w:tc>
        <w:tc>
          <w:tcPr>
            <w:tcW w:w="2033" w:type="dxa"/>
            <w:tcBorders>
              <w:top w:val="nil"/>
              <w:left w:val="nil"/>
              <w:bottom w:val="nil"/>
              <w:right w:val="nil"/>
            </w:tcBorders>
            <w:shd w:val="clear" w:color="auto" w:fill="auto"/>
            <w:vAlign w:val="center"/>
            <w:hideMark/>
          </w:tcPr>
          <w:p w14:paraId="1E2008C8" w14:textId="2DF185DC" w:rsidR="00C259BB" w:rsidRPr="009D4F28" w:rsidRDefault="00C259BB" w:rsidP="0047014D">
            <w:pPr>
              <w:jc w:val="right"/>
              <w:rPr>
                <w:rFonts w:ascii="Futura Lt BT" w:hAnsi="Futura Lt BT"/>
                <w:b/>
                <w:color w:val="005CA9"/>
                <w:sz w:val="18"/>
                <w:szCs w:val="18"/>
              </w:rPr>
            </w:pPr>
            <w:r w:rsidRPr="009D4F28">
              <w:rPr>
                <w:rFonts w:ascii="Futura Lt BT" w:hAnsi="Futura Lt BT"/>
                <w:b/>
                <w:color w:val="005CA9"/>
                <w:sz w:val="18"/>
                <w:szCs w:val="18"/>
              </w:rPr>
              <w:t>3.122.328</w:t>
            </w:r>
          </w:p>
        </w:tc>
        <w:tc>
          <w:tcPr>
            <w:tcW w:w="0" w:type="auto"/>
            <w:tcBorders>
              <w:top w:val="nil"/>
              <w:left w:val="nil"/>
              <w:bottom w:val="nil"/>
              <w:right w:val="nil"/>
            </w:tcBorders>
            <w:shd w:val="clear" w:color="auto" w:fill="auto"/>
            <w:vAlign w:val="center"/>
            <w:hideMark/>
          </w:tcPr>
          <w:p w14:paraId="4DFDAFB4" w14:textId="63C16EDB" w:rsidR="00C259BB" w:rsidRPr="009D4F28" w:rsidRDefault="00C259BB" w:rsidP="0047014D">
            <w:pPr>
              <w:jc w:val="right"/>
              <w:rPr>
                <w:rFonts w:ascii="Futura Lt BT" w:hAnsi="Futura Lt BT"/>
                <w:b/>
                <w:color w:val="005CA9"/>
                <w:sz w:val="18"/>
                <w:szCs w:val="18"/>
              </w:rPr>
            </w:pPr>
            <w:r w:rsidRPr="009D4F28">
              <w:rPr>
                <w:rFonts w:ascii="Futura Lt BT" w:hAnsi="Futura Lt BT"/>
                <w:b/>
                <w:color w:val="005CA9"/>
                <w:sz w:val="18"/>
                <w:szCs w:val="18"/>
              </w:rPr>
              <w:t>2.647.247</w:t>
            </w:r>
          </w:p>
        </w:tc>
      </w:tr>
      <w:tr w:rsidR="00C259BB" w:rsidRPr="009D4F28" w14:paraId="48028705" w14:textId="77777777" w:rsidTr="00C259BB">
        <w:trPr>
          <w:trHeight w:val="264"/>
        </w:trPr>
        <w:tc>
          <w:tcPr>
            <w:tcW w:w="4441" w:type="dxa"/>
            <w:tcBorders>
              <w:top w:val="nil"/>
              <w:left w:val="nil"/>
              <w:bottom w:val="nil"/>
              <w:right w:val="nil"/>
            </w:tcBorders>
            <w:shd w:val="clear" w:color="auto" w:fill="auto"/>
            <w:vAlign w:val="center"/>
            <w:hideMark/>
          </w:tcPr>
          <w:p w14:paraId="7CE12D54" w14:textId="7883312F" w:rsidR="00C259BB" w:rsidRPr="009D4F28" w:rsidRDefault="00C259BB" w:rsidP="0047014D">
            <w:pPr>
              <w:ind w:firstLineChars="100" w:firstLine="180"/>
              <w:rPr>
                <w:rFonts w:ascii="Futura Lt BT" w:hAnsi="Futura Lt BT"/>
                <w:bCs/>
                <w:color w:val="005CA9"/>
                <w:sz w:val="18"/>
                <w:szCs w:val="18"/>
              </w:rPr>
            </w:pPr>
            <w:r w:rsidRPr="009D4F28">
              <w:rPr>
                <w:rFonts w:ascii="Futura Lt BT" w:hAnsi="Futura Lt BT"/>
                <w:bCs/>
                <w:color w:val="005CA9"/>
                <w:sz w:val="18"/>
                <w:szCs w:val="18"/>
              </w:rPr>
              <w:t>Debêntures</w:t>
            </w:r>
          </w:p>
        </w:tc>
        <w:tc>
          <w:tcPr>
            <w:tcW w:w="1796" w:type="dxa"/>
            <w:tcBorders>
              <w:top w:val="nil"/>
              <w:left w:val="nil"/>
              <w:bottom w:val="nil"/>
              <w:right w:val="nil"/>
            </w:tcBorders>
            <w:shd w:val="clear" w:color="auto" w:fill="auto"/>
            <w:noWrap/>
            <w:vAlign w:val="center"/>
            <w:hideMark/>
          </w:tcPr>
          <w:p w14:paraId="2E033E0E" w14:textId="77777777" w:rsidR="00C259BB" w:rsidRPr="009D4F28" w:rsidRDefault="00C259BB" w:rsidP="00C259BB">
            <w:pPr>
              <w:jc w:val="center"/>
              <w:rPr>
                <w:rFonts w:ascii="Futura Lt BT" w:hAnsi="Futura Lt BT" w:cs="Arial"/>
                <w:color w:val="005CA9"/>
                <w:sz w:val="18"/>
                <w:szCs w:val="18"/>
              </w:rPr>
            </w:pPr>
            <w:r w:rsidRPr="009D4F28">
              <w:rPr>
                <w:rFonts w:ascii="Futura Lt BT" w:hAnsi="Futura Lt BT" w:cs="Arial"/>
                <w:color w:val="005CA9"/>
                <w:sz w:val="18"/>
                <w:szCs w:val="18"/>
              </w:rPr>
              <w:t>-</w:t>
            </w:r>
          </w:p>
        </w:tc>
        <w:tc>
          <w:tcPr>
            <w:tcW w:w="1560" w:type="dxa"/>
            <w:tcBorders>
              <w:top w:val="nil"/>
              <w:left w:val="nil"/>
              <w:bottom w:val="nil"/>
              <w:right w:val="nil"/>
            </w:tcBorders>
            <w:shd w:val="clear" w:color="auto" w:fill="auto"/>
            <w:noWrap/>
            <w:vAlign w:val="center"/>
            <w:hideMark/>
          </w:tcPr>
          <w:p w14:paraId="4D705868" w14:textId="740D6F17" w:rsidR="00C259BB" w:rsidRPr="009D4F28" w:rsidRDefault="00C259BB" w:rsidP="0047014D">
            <w:pPr>
              <w:ind w:firstLineChars="100" w:firstLine="180"/>
              <w:jc w:val="right"/>
              <w:rPr>
                <w:rFonts w:ascii="Futura Lt BT" w:hAnsi="Futura Lt BT" w:cs="Arial"/>
                <w:color w:val="005CA9"/>
                <w:sz w:val="18"/>
                <w:szCs w:val="18"/>
              </w:rPr>
            </w:pPr>
            <w:r w:rsidRPr="009D4F28">
              <w:rPr>
                <w:rFonts w:ascii="Futura Lt BT" w:hAnsi="Futura Lt BT" w:cs="Arial"/>
                <w:color w:val="005CA9"/>
                <w:sz w:val="18"/>
                <w:szCs w:val="18"/>
              </w:rPr>
              <w:t>1.030.010</w:t>
            </w:r>
          </w:p>
        </w:tc>
        <w:tc>
          <w:tcPr>
            <w:tcW w:w="1759" w:type="dxa"/>
            <w:tcBorders>
              <w:top w:val="nil"/>
              <w:left w:val="nil"/>
              <w:bottom w:val="nil"/>
              <w:right w:val="nil"/>
            </w:tcBorders>
            <w:shd w:val="clear" w:color="auto" w:fill="auto"/>
            <w:noWrap/>
            <w:vAlign w:val="center"/>
            <w:hideMark/>
          </w:tcPr>
          <w:p w14:paraId="69FC65E5" w14:textId="386A9498" w:rsidR="00C259BB" w:rsidRPr="009D4F28" w:rsidRDefault="00C259BB" w:rsidP="0047014D">
            <w:pPr>
              <w:ind w:firstLineChars="100" w:firstLine="180"/>
              <w:jc w:val="right"/>
              <w:rPr>
                <w:rFonts w:ascii="Futura Lt BT" w:hAnsi="Futura Lt BT" w:cs="Arial"/>
                <w:color w:val="005CA9"/>
                <w:sz w:val="18"/>
                <w:szCs w:val="18"/>
              </w:rPr>
            </w:pPr>
            <w:r w:rsidRPr="009D4F28">
              <w:rPr>
                <w:rFonts w:ascii="Futura Lt BT" w:hAnsi="Futura Lt BT" w:cs="Arial"/>
                <w:color w:val="005CA9"/>
                <w:sz w:val="18"/>
                <w:szCs w:val="18"/>
              </w:rPr>
              <w:t>1.030.010</w:t>
            </w:r>
          </w:p>
        </w:tc>
        <w:tc>
          <w:tcPr>
            <w:tcW w:w="1649" w:type="dxa"/>
            <w:tcBorders>
              <w:top w:val="nil"/>
              <w:left w:val="nil"/>
              <w:bottom w:val="nil"/>
              <w:right w:val="nil"/>
            </w:tcBorders>
            <w:shd w:val="clear" w:color="auto" w:fill="auto"/>
            <w:noWrap/>
            <w:vAlign w:val="center"/>
            <w:hideMark/>
          </w:tcPr>
          <w:p w14:paraId="12DDF369" w14:textId="2876DB03" w:rsidR="00C259BB" w:rsidRPr="009D4F28" w:rsidRDefault="00C259BB" w:rsidP="0047014D">
            <w:pPr>
              <w:ind w:firstLineChars="100" w:firstLine="180"/>
              <w:jc w:val="right"/>
              <w:rPr>
                <w:rFonts w:ascii="Futura Lt BT" w:hAnsi="Futura Lt BT" w:cs="Arial"/>
                <w:color w:val="005CA9"/>
                <w:sz w:val="18"/>
                <w:szCs w:val="18"/>
              </w:rPr>
            </w:pPr>
            <w:r w:rsidRPr="009D4F28">
              <w:rPr>
                <w:rFonts w:ascii="Futura Lt BT" w:hAnsi="Futura Lt BT" w:cs="Arial"/>
                <w:color w:val="005CA9"/>
                <w:sz w:val="18"/>
                <w:szCs w:val="18"/>
              </w:rPr>
              <w:t>260.348</w:t>
            </w:r>
          </w:p>
        </w:tc>
        <w:tc>
          <w:tcPr>
            <w:tcW w:w="2033" w:type="dxa"/>
            <w:tcBorders>
              <w:top w:val="nil"/>
              <w:left w:val="nil"/>
              <w:bottom w:val="nil"/>
              <w:right w:val="nil"/>
            </w:tcBorders>
            <w:shd w:val="clear" w:color="auto" w:fill="auto"/>
            <w:noWrap/>
            <w:vAlign w:val="center"/>
            <w:hideMark/>
          </w:tcPr>
          <w:p w14:paraId="67CFC83A" w14:textId="4D0707EA" w:rsidR="00C259BB" w:rsidRPr="009D4F28" w:rsidRDefault="00C259BB" w:rsidP="0047014D">
            <w:pPr>
              <w:ind w:firstLineChars="100" w:firstLine="180"/>
              <w:jc w:val="right"/>
              <w:rPr>
                <w:rFonts w:ascii="Futura Lt BT" w:hAnsi="Futura Lt BT" w:cs="Arial"/>
                <w:color w:val="005CA9"/>
                <w:sz w:val="18"/>
                <w:szCs w:val="18"/>
              </w:rPr>
            </w:pPr>
            <w:r w:rsidRPr="009D4F28">
              <w:rPr>
                <w:rFonts w:ascii="Futura Lt BT" w:hAnsi="Futura Lt BT" w:cs="Arial"/>
                <w:color w:val="005CA9"/>
                <w:sz w:val="18"/>
                <w:szCs w:val="18"/>
              </w:rPr>
              <w:t>1.010.457</w:t>
            </w:r>
          </w:p>
        </w:tc>
        <w:tc>
          <w:tcPr>
            <w:tcW w:w="0" w:type="auto"/>
            <w:tcBorders>
              <w:top w:val="nil"/>
              <w:left w:val="nil"/>
              <w:bottom w:val="nil"/>
              <w:right w:val="nil"/>
            </w:tcBorders>
            <w:shd w:val="clear" w:color="auto" w:fill="auto"/>
            <w:noWrap/>
            <w:vAlign w:val="center"/>
            <w:hideMark/>
          </w:tcPr>
          <w:p w14:paraId="2941450B" w14:textId="7EBE37F2" w:rsidR="00C259BB" w:rsidRPr="009D4F28" w:rsidRDefault="00C259BB" w:rsidP="0047014D">
            <w:pPr>
              <w:ind w:firstLineChars="100" w:firstLine="180"/>
              <w:jc w:val="right"/>
              <w:rPr>
                <w:rFonts w:ascii="Futura Lt BT" w:hAnsi="Futura Lt BT" w:cs="Arial"/>
                <w:color w:val="005CA9"/>
                <w:sz w:val="18"/>
                <w:szCs w:val="18"/>
              </w:rPr>
            </w:pPr>
            <w:r w:rsidRPr="009D4F28">
              <w:rPr>
                <w:rFonts w:ascii="Futura Lt BT" w:hAnsi="Futura Lt BT" w:cs="Arial"/>
                <w:color w:val="005CA9"/>
                <w:sz w:val="18"/>
                <w:szCs w:val="18"/>
              </w:rPr>
              <w:t>256.896</w:t>
            </w:r>
          </w:p>
        </w:tc>
      </w:tr>
      <w:tr w:rsidR="00C259BB" w:rsidRPr="009D4F28" w14:paraId="3EF548CE" w14:textId="77777777" w:rsidTr="00C259BB">
        <w:trPr>
          <w:trHeight w:val="264"/>
        </w:trPr>
        <w:tc>
          <w:tcPr>
            <w:tcW w:w="4441" w:type="dxa"/>
            <w:tcBorders>
              <w:top w:val="nil"/>
              <w:left w:val="nil"/>
              <w:bottom w:val="nil"/>
              <w:right w:val="nil"/>
            </w:tcBorders>
            <w:shd w:val="clear" w:color="auto" w:fill="auto"/>
            <w:vAlign w:val="center"/>
            <w:hideMark/>
          </w:tcPr>
          <w:p w14:paraId="2402A45C" w14:textId="62753693" w:rsidR="00C259BB" w:rsidRPr="009D4F28" w:rsidRDefault="00C259BB" w:rsidP="0047014D">
            <w:pPr>
              <w:ind w:firstLineChars="100" w:firstLine="180"/>
              <w:rPr>
                <w:rFonts w:ascii="Futura Lt BT" w:hAnsi="Futura Lt BT"/>
                <w:bCs/>
                <w:color w:val="005CA9"/>
                <w:sz w:val="18"/>
                <w:szCs w:val="18"/>
              </w:rPr>
            </w:pPr>
            <w:r w:rsidRPr="009D4F28">
              <w:rPr>
                <w:rFonts w:ascii="Futura Lt BT" w:hAnsi="Futura Lt BT"/>
                <w:bCs/>
                <w:color w:val="005CA9"/>
                <w:sz w:val="18"/>
                <w:szCs w:val="18"/>
              </w:rPr>
              <w:t>Certificado de recebíveis imobiliários</w:t>
            </w:r>
          </w:p>
        </w:tc>
        <w:tc>
          <w:tcPr>
            <w:tcW w:w="1796" w:type="dxa"/>
            <w:tcBorders>
              <w:top w:val="nil"/>
              <w:left w:val="nil"/>
              <w:bottom w:val="nil"/>
              <w:right w:val="nil"/>
            </w:tcBorders>
            <w:shd w:val="clear" w:color="auto" w:fill="auto"/>
            <w:noWrap/>
            <w:vAlign w:val="center"/>
            <w:hideMark/>
          </w:tcPr>
          <w:p w14:paraId="24247213" w14:textId="77777777" w:rsidR="00C259BB" w:rsidRPr="009D4F28" w:rsidRDefault="00C259BB" w:rsidP="00C259BB">
            <w:pPr>
              <w:jc w:val="center"/>
              <w:rPr>
                <w:rFonts w:ascii="Futura Lt BT" w:hAnsi="Futura Lt BT" w:cs="Arial"/>
                <w:color w:val="005CA9"/>
                <w:sz w:val="18"/>
                <w:szCs w:val="18"/>
              </w:rPr>
            </w:pPr>
            <w:r w:rsidRPr="009D4F28">
              <w:rPr>
                <w:rFonts w:ascii="Futura Lt BT" w:hAnsi="Futura Lt BT" w:cs="Arial"/>
                <w:color w:val="005CA9"/>
                <w:sz w:val="18"/>
                <w:szCs w:val="18"/>
              </w:rPr>
              <w:t>-</w:t>
            </w:r>
          </w:p>
        </w:tc>
        <w:tc>
          <w:tcPr>
            <w:tcW w:w="1560" w:type="dxa"/>
            <w:tcBorders>
              <w:top w:val="nil"/>
              <w:left w:val="nil"/>
              <w:bottom w:val="nil"/>
              <w:right w:val="nil"/>
            </w:tcBorders>
            <w:shd w:val="clear" w:color="auto" w:fill="auto"/>
            <w:noWrap/>
            <w:vAlign w:val="center"/>
            <w:hideMark/>
          </w:tcPr>
          <w:p w14:paraId="2538F661" w14:textId="4585F9C3" w:rsidR="00C259BB" w:rsidRPr="009D4F28" w:rsidRDefault="00C259BB" w:rsidP="0047014D">
            <w:pPr>
              <w:ind w:firstLineChars="100" w:firstLine="180"/>
              <w:jc w:val="right"/>
              <w:rPr>
                <w:rFonts w:ascii="Futura Lt BT" w:hAnsi="Futura Lt BT" w:cs="Arial"/>
                <w:color w:val="005CA9"/>
                <w:sz w:val="18"/>
                <w:szCs w:val="18"/>
              </w:rPr>
            </w:pPr>
            <w:r w:rsidRPr="009D4F28">
              <w:rPr>
                <w:rFonts w:ascii="Futura Lt BT" w:hAnsi="Futura Lt BT" w:cs="Arial"/>
                <w:color w:val="005CA9"/>
                <w:sz w:val="18"/>
                <w:szCs w:val="18"/>
              </w:rPr>
              <w:t>2.115.767</w:t>
            </w:r>
          </w:p>
        </w:tc>
        <w:tc>
          <w:tcPr>
            <w:tcW w:w="1759" w:type="dxa"/>
            <w:tcBorders>
              <w:top w:val="nil"/>
              <w:left w:val="nil"/>
              <w:bottom w:val="nil"/>
              <w:right w:val="nil"/>
            </w:tcBorders>
            <w:shd w:val="clear" w:color="auto" w:fill="auto"/>
            <w:noWrap/>
            <w:vAlign w:val="center"/>
            <w:hideMark/>
          </w:tcPr>
          <w:p w14:paraId="1550B8EA" w14:textId="00DE5055" w:rsidR="00C259BB" w:rsidRPr="009D4F28" w:rsidRDefault="00C259BB" w:rsidP="0047014D">
            <w:pPr>
              <w:ind w:firstLineChars="100" w:firstLine="180"/>
              <w:jc w:val="right"/>
              <w:rPr>
                <w:rFonts w:ascii="Futura Lt BT" w:hAnsi="Futura Lt BT" w:cs="Arial"/>
                <w:color w:val="005CA9"/>
                <w:sz w:val="18"/>
                <w:szCs w:val="18"/>
              </w:rPr>
            </w:pPr>
            <w:r w:rsidRPr="009D4F28">
              <w:rPr>
                <w:rFonts w:ascii="Futura Lt BT" w:hAnsi="Futura Lt BT" w:cs="Arial"/>
                <w:color w:val="005CA9"/>
                <w:sz w:val="18"/>
                <w:szCs w:val="18"/>
              </w:rPr>
              <w:t>2.115.767</w:t>
            </w:r>
          </w:p>
        </w:tc>
        <w:tc>
          <w:tcPr>
            <w:tcW w:w="1649" w:type="dxa"/>
            <w:tcBorders>
              <w:top w:val="nil"/>
              <w:left w:val="nil"/>
              <w:bottom w:val="nil"/>
              <w:right w:val="nil"/>
            </w:tcBorders>
            <w:shd w:val="clear" w:color="auto" w:fill="auto"/>
            <w:noWrap/>
            <w:vAlign w:val="center"/>
            <w:hideMark/>
          </w:tcPr>
          <w:p w14:paraId="54D29C08" w14:textId="384D437A" w:rsidR="00C259BB" w:rsidRPr="009D4F28" w:rsidRDefault="00C259BB" w:rsidP="0047014D">
            <w:pPr>
              <w:ind w:firstLineChars="100" w:firstLine="180"/>
              <w:jc w:val="right"/>
              <w:rPr>
                <w:rFonts w:ascii="Futura Lt BT" w:hAnsi="Futura Lt BT" w:cs="Arial"/>
                <w:color w:val="005CA9"/>
                <w:sz w:val="18"/>
                <w:szCs w:val="18"/>
              </w:rPr>
            </w:pPr>
            <w:r w:rsidRPr="009D4F28">
              <w:rPr>
                <w:rFonts w:ascii="Futura Lt BT" w:hAnsi="Futura Lt BT" w:cs="Arial"/>
                <w:color w:val="005CA9"/>
                <w:sz w:val="18"/>
                <w:szCs w:val="18"/>
              </w:rPr>
              <w:t>2.353.770</w:t>
            </w:r>
          </w:p>
        </w:tc>
        <w:tc>
          <w:tcPr>
            <w:tcW w:w="2033" w:type="dxa"/>
            <w:tcBorders>
              <w:top w:val="nil"/>
              <w:left w:val="nil"/>
              <w:bottom w:val="nil"/>
              <w:right w:val="nil"/>
            </w:tcBorders>
            <w:shd w:val="clear" w:color="auto" w:fill="auto"/>
            <w:noWrap/>
            <w:vAlign w:val="center"/>
            <w:hideMark/>
          </w:tcPr>
          <w:p w14:paraId="2EB8D37F" w14:textId="4DE2CA58" w:rsidR="00C259BB" w:rsidRPr="009D4F28" w:rsidRDefault="00C259BB" w:rsidP="0047014D">
            <w:pPr>
              <w:ind w:firstLineChars="100" w:firstLine="180"/>
              <w:jc w:val="right"/>
              <w:rPr>
                <w:rFonts w:ascii="Futura Lt BT" w:hAnsi="Futura Lt BT" w:cs="Arial"/>
                <w:color w:val="005CA9"/>
                <w:sz w:val="18"/>
                <w:szCs w:val="18"/>
              </w:rPr>
            </w:pPr>
            <w:r w:rsidRPr="009D4F28">
              <w:rPr>
                <w:rFonts w:ascii="Futura Lt BT" w:hAnsi="Futura Lt BT" w:cs="Arial"/>
                <w:color w:val="005CA9"/>
                <w:sz w:val="18"/>
                <w:szCs w:val="18"/>
              </w:rPr>
              <w:t>2.111.871</w:t>
            </w:r>
          </w:p>
        </w:tc>
        <w:tc>
          <w:tcPr>
            <w:tcW w:w="0" w:type="auto"/>
            <w:tcBorders>
              <w:top w:val="nil"/>
              <w:left w:val="nil"/>
              <w:bottom w:val="nil"/>
              <w:right w:val="nil"/>
            </w:tcBorders>
            <w:shd w:val="clear" w:color="auto" w:fill="auto"/>
            <w:noWrap/>
            <w:vAlign w:val="center"/>
            <w:hideMark/>
          </w:tcPr>
          <w:p w14:paraId="03967AE5" w14:textId="205A1125" w:rsidR="00C259BB" w:rsidRPr="009D4F28" w:rsidRDefault="00C259BB" w:rsidP="0047014D">
            <w:pPr>
              <w:ind w:firstLineChars="100" w:firstLine="180"/>
              <w:jc w:val="right"/>
              <w:rPr>
                <w:rFonts w:ascii="Futura Lt BT" w:hAnsi="Futura Lt BT" w:cs="Arial"/>
                <w:color w:val="005CA9"/>
                <w:sz w:val="18"/>
                <w:szCs w:val="18"/>
              </w:rPr>
            </w:pPr>
            <w:r w:rsidRPr="009D4F28">
              <w:rPr>
                <w:rFonts w:ascii="Futura Lt BT" w:hAnsi="Futura Lt BT" w:cs="Arial"/>
                <w:color w:val="005CA9"/>
                <w:sz w:val="18"/>
                <w:szCs w:val="18"/>
              </w:rPr>
              <w:t>2.390.351</w:t>
            </w:r>
          </w:p>
        </w:tc>
      </w:tr>
      <w:tr w:rsidR="00C259BB" w:rsidRPr="009D4F28" w14:paraId="70AE1205" w14:textId="77777777" w:rsidTr="00C259BB">
        <w:trPr>
          <w:trHeight w:val="264"/>
        </w:trPr>
        <w:tc>
          <w:tcPr>
            <w:tcW w:w="4441" w:type="dxa"/>
            <w:tcBorders>
              <w:top w:val="single" w:sz="4" w:space="0" w:color="F39200"/>
              <w:left w:val="nil"/>
              <w:bottom w:val="single" w:sz="4" w:space="0" w:color="F39200"/>
              <w:right w:val="nil"/>
            </w:tcBorders>
            <w:shd w:val="clear" w:color="auto" w:fill="auto"/>
            <w:vAlign w:val="center"/>
            <w:hideMark/>
          </w:tcPr>
          <w:p w14:paraId="62F6E7B7" w14:textId="77777777" w:rsidR="00C259BB" w:rsidRPr="009D4F28" w:rsidRDefault="00C259BB" w:rsidP="0047014D">
            <w:pPr>
              <w:rPr>
                <w:rFonts w:ascii="Futura Lt BT" w:hAnsi="Futura Lt BT"/>
                <w:b/>
                <w:color w:val="005CA9"/>
                <w:sz w:val="18"/>
                <w:szCs w:val="18"/>
              </w:rPr>
            </w:pPr>
            <w:r w:rsidRPr="009D4F28">
              <w:rPr>
                <w:rFonts w:ascii="Futura Lt BT" w:hAnsi="Futura Lt BT"/>
                <w:b/>
                <w:color w:val="005CA9"/>
                <w:sz w:val="18"/>
                <w:szCs w:val="18"/>
              </w:rPr>
              <w:t>Total</w:t>
            </w:r>
          </w:p>
        </w:tc>
        <w:tc>
          <w:tcPr>
            <w:tcW w:w="1796" w:type="dxa"/>
            <w:tcBorders>
              <w:top w:val="single" w:sz="4" w:space="0" w:color="F79646"/>
              <w:left w:val="nil"/>
              <w:bottom w:val="single" w:sz="4" w:space="0" w:color="F79646"/>
              <w:right w:val="nil"/>
            </w:tcBorders>
            <w:shd w:val="clear" w:color="auto" w:fill="auto"/>
            <w:vAlign w:val="center"/>
            <w:hideMark/>
          </w:tcPr>
          <w:p w14:paraId="25233A0B" w14:textId="000EBCA0" w:rsidR="00C259BB" w:rsidRPr="009D4F28" w:rsidRDefault="00C259BB" w:rsidP="0047014D">
            <w:pPr>
              <w:jc w:val="right"/>
              <w:rPr>
                <w:rFonts w:ascii="Futura Lt BT" w:hAnsi="Futura Lt BT"/>
                <w:b/>
                <w:color w:val="005CA9"/>
                <w:sz w:val="18"/>
                <w:szCs w:val="18"/>
              </w:rPr>
            </w:pPr>
            <w:r w:rsidRPr="009D4F28">
              <w:rPr>
                <w:rFonts w:ascii="Futura Lt BT" w:hAnsi="Futura Lt BT"/>
                <w:b/>
                <w:color w:val="005CA9"/>
                <w:sz w:val="18"/>
                <w:szCs w:val="18"/>
              </w:rPr>
              <w:t>5.191.606</w:t>
            </w:r>
          </w:p>
        </w:tc>
        <w:tc>
          <w:tcPr>
            <w:tcW w:w="1560" w:type="dxa"/>
            <w:tcBorders>
              <w:top w:val="single" w:sz="4" w:space="0" w:color="F79646"/>
              <w:left w:val="nil"/>
              <w:bottom w:val="single" w:sz="4" w:space="0" w:color="F79646"/>
              <w:right w:val="nil"/>
            </w:tcBorders>
            <w:shd w:val="clear" w:color="auto" w:fill="auto"/>
            <w:vAlign w:val="center"/>
            <w:hideMark/>
          </w:tcPr>
          <w:p w14:paraId="53766B9F" w14:textId="2DA2D0AD" w:rsidR="00C259BB" w:rsidRPr="009D4F28" w:rsidRDefault="00C259BB" w:rsidP="0047014D">
            <w:pPr>
              <w:jc w:val="right"/>
              <w:rPr>
                <w:rFonts w:ascii="Futura Lt BT" w:hAnsi="Futura Lt BT"/>
                <w:b/>
                <w:color w:val="005CA9"/>
                <w:sz w:val="18"/>
                <w:szCs w:val="18"/>
              </w:rPr>
            </w:pPr>
            <w:bookmarkStart w:id="46" w:name="RANGE!F226"/>
            <w:r w:rsidRPr="009D4F28">
              <w:rPr>
                <w:rFonts w:ascii="Futura Lt BT" w:hAnsi="Futura Lt BT"/>
                <w:b/>
                <w:color w:val="005CA9"/>
                <w:sz w:val="18"/>
                <w:szCs w:val="18"/>
              </w:rPr>
              <w:t>4.593.083</w:t>
            </w:r>
            <w:bookmarkEnd w:id="46"/>
          </w:p>
        </w:tc>
        <w:tc>
          <w:tcPr>
            <w:tcW w:w="1759" w:type="dxa"/>
            <w:tcBorders>
              <w:top w:val="single" w:sz="4" w:space="0" w:color="F79646"/>
              <w:left w:val="nil"/>
              <w:bottom w:val="single" w:sz="4" w:space="0" w:color="F79646"/>
              <w:right w:val="nil"/>
            </w:tcBorders>
            <w:shd w:val="clear" w:color="auto" w:fill="auto"/>
            <w:vAlign w:val="center"/>
            <w:hideMark/>
          </w:tcPr>
          <w:p w14:paraId="010B9260" w14:textId="0AFDC919" w:rsidR="00C259BB" w:rsidRPr="009D4F28" w:rsidRDefault="00C259BB" w:rsidP="0047014D">
            <w:pPr>
              <w:jc w:val="right"/>
              <w:rPr>
                <w:rFonts w:ascii="Futura Lt BT" w:hAnsi="Futura Lt BT"/>
                <w:b/>
                <w:color w:val="005CA9"/>
                <w:sz w:val="18"/>
                <w:szCs w:val="18"/>
              </w:rPr>
            </w:pPr>
            <w:r w:rsidRPr="009D4F28">
              <w:rPr>
                <w:rFonts w:ascii="Futura Lt BT" w:hAnsi="Futura Lt BT"/>
                <w:b/>
                <w:color w:val="005CA9"/>
                <w:sz w:val="18"/>
                <w:szCs w:val="18"/>
              </w:rPr>
              <w:t>9.784.689</w:t>
            </w:r>
          </w:p>
        </w:tc>
        <w:tc>
          <w:tcPr>
            <w:tcW w:w="1649" w:type="dxa"/>
            <w:tcBorders>
              <w:top w:val="single" w:sz="4" w:space="0" w:color="F79646"/>
              <w:left w:val="nil"/>
              <w:bottom w:val="single" w:sz="4" w:space="0" w:color="F79646"/>
              <w:right w:val="nil"/>
            </w:tcBorders>
            <w:shd w:val="clear" w:color="auto" w:fill="auto"/>
            <w:vAlign w:val="center"/>
            <w:hideMark/>
          </w:tcPr>
          <w:p w14:paraId="33FB17A9" w14:textId="556D891B" w:rsidR="00C259BB" w:rsidRPr="009D4F28" w:rsidRDefault="00C259BB" w:rsidP="0047014D">
            <w:pPr>
              <w:jc w:val="right"/>
              <w:rPr>
                <w:rFonts w:ascii="Futura Lt BT" w:hAnsi="Futura Lt BT"/>
                <w:b/>
                <w:color w:val="005CA9"/>
                <w:sz w:val="18"/>
                <w:szCs w:val="18"/>
              </w:rPr>
            </w:pPr>
            <w:r w:rsidRPr="009D4F28">
              <w:rPr>
                <w:rFonts w:ascii="Futura Lt BT" w:hAnsi="Futura Lt BT"/>
                <w:b/>
                <w:color w:val="005CA9"/>
                <w:sz w:val="18"/>
                <w:szCs w:val="18"/>
              </w:rPr>
              <w:t>9.221.750</w:t>
            </w:r>
          </w:p>
        </w:tc>
        <w:tc>
          <w:tcPr>
            <w:tcW w:w="2033" w:type="dxa"/>
            <w:tcBorders>
              <w:top w:val="single" w:sz="4" w:space="0" w:color="F79646"/>
              <w:left w:val="nil"/>
              <w:bottom w:val="single" w:sz="4" w:space="0" w:color="F79646"/>
              <w:right w:val="nil"/>
            </w:tcBorders>
            <w:shd w:val="clear" w:color="auto" w:fill="auto"/>
            <w:vAlign w:val="center"/>
            <w:hideMark/>
          </w:tcPr>
          <w:p w14:paraId="42C77D5F" w14:textId="1A8932B0" w:rsidR="00C259BB" w:rsidRPr="009D4F28" w:rsidRDefault="00C259BB" w:rsidP="0047014D">
            <w:pPr>
              <w:jc w:val="right"/>
              <w:rPr>
                <w:rFonts w:ascii="Futura Lt BT" w:hAnsi="Futura Lt BT"/>
                <w:b/>
                <w:color w:val="005CA9"/>
                <w:sz w:val="18"/>
                <w:szCs w:val="18"/>
              </w:rPr>
            </w:pPr>
            <w:r w:rsidRPr="009D4F28">
              <w:rPr>
                <w:rFonts w:ascii="Futura Lt BT" w:hAnsi="Futura Lt BT"/>
                <w:b/>
                <w:color w:val="005CA9"/>
                <w:sz w:val="18"/>
                <w:szCs w:val="18"/>
              </w:rPr>
              <w:t>17.651.608</w:t>
            </w:r>
          </w:p>
        </w:tc>
        <w:tc>
          <w:tcPr>
            <w:tcW w:w="0" w:type="auto"/>
            <w:tcBorders>
              <w:top w:val="single" w:sz="4" w:space="0" w:color="F79646"/>
              <w:left w:val="nil"/>
              <w:bottom w:val="single" w:sz="4" w:space="0" w:color="F79646"/>
              <w:right w:val="nil"/>
            </w:tcBorders>
            <w:shd w:val="clear" w:color="auto" w:fill="auto"/>
            <w:vAlign w:val="center"/>
            <w:hideMark/>
          </w:tcPr>
          <w:p w14:paraId="7A2175B8" w14:textId="324462DF" w:rsidR="00C259BB" w:rsidRPr="009D4F28" w:rsidRDefault="00C259BB" w:rsidP="0047014D">
            <w:pPr>
              <w:jc w:val="right"/>
              <w:rPr>
                <w:rFonts w:ascii="Futura Lt BT" w:hAnsi="Futura Lt BT"/>
                <w:b/>
                <w:color w:val="005CA9"/>
                <w:sz w:val="18"/>
                <w:szCs w:val="18"/>
              </w:rPr>
            </w:pPr>
            <w:r w:rsidRPr="009D4F28">
              <w:rPr>
                <w:rFonts w:ascii="Futura Lt BT" w:hAnsi="Futura Lt BT"/>
                <w:b/>
                <w:color w:val="005CA9"/>
                <w:sz w:val="18"/>
                <w:szCs w:val="18"/>
              </w:rPr>
              <w:t>17.205.537</w:t>
            </w:r>
          </w:p>
        </w:tc>
      </w:tr>
    </w:tbl>
    <w:p w14:paraId="09117C17" w14:textId="11231201" w:rsidR="005F303D" w:rsidRPr="002E5531" w:rsidRDefault="00080967" w:rsidP="0048070B">
      <w:pPr>
        <w:spacing w:before="480" w:after="240"/>
        <w:rPr>
          <w:rFonts w:ascii="Futura Lt BT" w:hAnsi="Futura Lt BT"/>
          <w:b/>
          <w:color w:val="005CA9"/>
          <w:sz w:val="20"/>
          <w:szCs w:val="20"/>
        </w:rPr>
      </w:pPr>
      <w:r w:rsidRPr="002E5531">
        <w:rPr>
          <w:rFonts w:ascii="Futura Lt BT" w:hAnsi="Futura Lt BT"/>
          <w:b/>
          <w:color w:val="005CA9"/>
          <w:sz w:val="20"/>
          <w:szCs w:val="20"/>
        </w:rPr>
        <w:t>(</w:t>
      </w:r>
      <w:r w:rsidR="005F303D" w:rsidRPr="002E5531">
        <w:rPr>
          <w:rFonts w:ascii="Futura Lt BT" w:hAnsi="Futura Lt BT"/>
          <w:b/>
          <w:color w:val="005CA9"/>
          <w:sz w:val="20"/>
          <w:szCs w:val="20"/>
        </w:rPr>
        <w:t>d)</w:t>
      </w:r>
      <w:r w:rsidR="005F303D" w:rsidRPr="002E5531">
        <w:rPr>
          <w:rFonts w:ascii="Futura Lt BT" w:hAnsi="Futura Lt BT"/>
          <w:b/>
          <w:color w:val="005CA9"/>
          <w:sz w:val="20"/>
          <w:szCs w:val="20"/>
        </w:rPr>
        <w:tab/>
        <w:t>Resultado com títulos e valores mobiliários</w:t>
      </w:r>
    </w:p>
    <w:tbl>
      <w:tblPr>
        <w:tblW w:w="5000" w:type="pct"/>
        <w:tblCellMar>
          <w:left w:w="70" w:type="dxa"/>
          <w:right w:w="70" w:type="dxa"/>
        </w:tblCellMar>
        <w:tblLook w:val="04A0" w:firstRow="1" w:lastRow="0" w:firstColumn="1" w:lastColumn="0" w:noHBand="0" w:noVBand="1"/>
      </w:tblPr>
      <w:tblGrid>
        <w:gridCol w:w="5529"/>
        <w:gridCol w:w="2261"/>
        <w:gridCol w:w="2261"/>
        <w:gridCol w:w="2261"/>
        <w:gridCol w:w="2259"/>
      </w:tblGrid>
      <w:tr w:rsidR="001D7FDB" w:rsidRPr="00D37A68" w14:paraId="479B4B79" w14:textId="77777777" w:rsidTr="00575FB9">
        <w:trPr>
          <w:trHeight w:val="283"/>
        </w:trPr>
        <w:tc>
          <w:tcPr>
            <w:tcW w:w="1897" w:type="pct"/>
            <w:vMerge w:val="restart"/>
            <w:tcBorders>
              <w:top w:val="single" w:sz="8" w:space="0" w:color="F39200"/>
              <w:left w:val="nil"/>
              <w:bottom w:val="single" w:sz="8" w:space="0" w:color="F39200"/>
              <w:right w:val="nil"/>
            </w:tcBorders>
            <w:shd w:val="clear" w:color="auto" w:fill="auto"/>
            <w:vAlign w:val="center"/>
            <w:hideMark/>
          </w:tcPr>
          <w:p w14:paraId="40C4B358" w14:textId="77777777" w:rsidR="001D7FDB" w:rsidRPr="00C265FC" w:rsidRDefault="001D7FDB" w:rsidP="001D7FDB">
            <w:pPr>
              <w:jc w:val="center"/>
              <w:rPr>
                <w:rFonts w:ascii="Futura Lt BT" w:hAnsi="Futura Lt BT"/>
                <w:b/>
                <w:color w:val="005CA9"/>
                <w:sz w:val="18"/>
                <w:szCs w:val="18"/>
              </w:rPr>
            </w:pPr>
            <w:bookmarkStart w:id="47" w:name="_Hlk31639697"/>
            <w:r w:rsidRPr="00C265FC">
              <w:rPr>
                <w:rFonts w:ascii="Futura Lt BT" w:hAnsi="Futura Lt BT"/>
                <w:b/>
                <w:color w:val="005CA9"/>
                <w:sz w:val="18"/>
                <w:szCs w:val="18"/>
              </w:rPr>
              <w:t>Descrição</w:t>
            </w:r>
          </w:p>
        </w:tc>
        <w:tc>
          <w:tcPr>
            <w:tcW w:w="1552" w:type="pct"/>
            <w:gridSpan w:val="2"/>
            <w:tcBorders>
              <w:top w:val="single" w:sz="8" w:space="0" w:color="F39200"/>
              <w:left w:val="nil"/>
              <w:bottom w:val="single" w:sz="8" w:space="0" w:color="F39200"/>
              <w:right w:val="nil"/>
            </w:tcBorders>
            <w:shd w:val="clear" w:color="auto" w:fill="auto"/>
            <w:vAlign w:val="center"/>
            <w:hideMark/>
          </w:tcPr>
          <w:p w14:paraId="552100FF" w14:textId="77777777" w:rsidR="001D7FDB" w:rsidRPr="00C265FC" w:rsidRDefault="001D7FDB" w:rsidP="001D7FDB">
            <w:pPr>
              <w:jc w:val="center"/>
              <w:rPr>
                <w:rFonts w:ascii="Futura Lt BT" w:hAnsi="Futura Lt BT"/>
                <w:b/>
                <w:color w:val="005CA9"/>
                <w:sz w:val="18"/>
                <w:szCs w:val="18"/>
              </w:rPr>
            </w:pPr>
            <w:r w:rsidRPr="00C265FC">
              <w:rPr>
                <w:rFonts w:ascii="Futura Lt BT" w:hAnsi="Futura Lt BT"/>
                <w:b/>
                <w:color w:val="005CA9"/>
                <w:sz w:val="18"/>
                <w:szCs w:val="18"/>
              </w:rPr>
              <w:t>INDIVIDUAL</w:t>
            </w:r>
          </w:p>
        </w:tc>
        <w:tc>
          <w:tcPr>
            <w:tcW w:w="1551" w:type="pct"/>
            <w:gridSpan w:val="2"/>
            <w:tcBorders>
              <w:top w:val="single" w:sz="8" w:space="0" w:color="F39200"/>
              <w:left w:val="nil"/>
              <w:bottom w:val="single" w:sz="8" w:space="0" w:color="F39200"/>
              <w:right w:val="nil"/>
            </w:tcBorders>
            <w:shd w:val="clear" w:color="auto" w:fill="auto"/>
            <w:vAlign w:val="center"/>
            <w:hideMark/>
          </w:tcPr>
          <w:p w14:paraId="6E302228" w14:textId="77777777" w:rsidR="001D7FDB" w:rsidRPr="00C265FC" w:rsidRDefault="001D7FDB" w:rsidP="001D7FDB">
            <w:pPr>
              <w:jc w:val="center"/>
              <w:rPr>
                <w:rFonts w:ascii="Futura Lt BT" w:hAnsi="Futura Lt BT"/>
                <w:b/>
                <w:color w:val="005CA9"/>
                <w:sz w:val="18"/>
                <w:szCs w:val="18"/>
              </w:rPr>
            </w:pPr>
            <w:r w:rsidRPr="00C265FC">
              <w:rPr>
                <w:rFonts w:ascii="Futura Lt BT" w:hAnsi="Futura Lt BT"/>
                <w:b/>
                <w:color w:val="005CA9"/>
                <w:sz w:val="18"/>
                <w:szCs w:val="18"/>
              </w:rPr>
              <w:t>CONSOLIDADO</w:t>
            </w:r>
          </w:p>
        </w:tc>
      </w:tr>
      <w:tr w:rsidR="001D7FDB" w:rsidRPr="00D37A68" w14:paraId="43371D14" w14:textId="77777777" w:rsidTr="00575FB9">
        <w:trPr>
          <w:trHeight w:val="283"/>
        </w:trPr>
        <w:tc>
          <w:tcPr>
            <w:tcW w:w="1897" w:type="pct"/>
            <w:vMerge/>
            <w:tcBorders>
              <w:top w:val="single" w:sz="8" w:space="0" w:color="F39200"/>
              <w:left w:val="nil"/>
              <w:bottom w:val="single" w:sz="8" w:space="0" w:color="F39200"/>
              <w:right w:val="nil"/>
            </w:tcBorders>
            <w:vAlign w:val="center"/>
            <w:hideMark/>
          </w:tcPr>
          <w:p w14:paraId="2BAB2D03" w14:textId="77777777" w:rsidR="001D7FDB" w:rsidRPr="00C265FC" w:rsidRDefault="001D7FDB" w:rsidP="001D7FDB">
            <w:pPr>
              <w:rPr>
                <w:rFonts w:ascii="Futura Lt BT" w:hAnsi="Futura Lt BT"/>
                <w:b/>
                <w:color w:val="005CA9"/>
                <w:sz w:val="18"/>
                <w:szCs w:val="18"/>
              </w:rPr>
            </w:pPr>
          </w:p>
        </w:tc>
        <w:tc>
          <w:tcPr>
            <w:tcW w:w="776" w:type="pct"/>
            <w:tcBorders>
              <w:top w:val="nil"/>
              <w:left w:val="nil"/>
              <w:bottom w:val="single" w:sz="8" w:space="0" w:color="F39200"/>
              <w:right w:val="nil"/>
            </w:tcBorders>
            <w:shd w:val="clear" w:color="auto" w:fill="auto"/>
            <w:vAlign w:val="center"/>
            <w:hideMark/>
          </w:tcPr>
          <w:p w14:paraId="60EA8D93" w14:textId="77777777" w:rsidR="001D7FDB" w:rsidRPr="00C265FC" w:rsidRDefault="001D7FDB" w:rsidP="001D7FDB">
            <w:pPr>
              <w:jc w:val="center"/>
              <w:rPr>
                <w:rFonts w:ascii="Futura Lt BT" w:hAnsi="Futura Lt BT"/>
                <w:b/>
                <w:color w:val="005CA9"/>
                <w:sz w:val="18"/>
                <w:szCs w:val="18"/>
              </w:rPr>
            </w:pPr>
            <w:r w:rsidRPr="00C265FC">
              <w:rPr>
                <w:rFonts w:ascii="Futura Lt BT" w:hAnsi="Futura Lt BT"/>
                <w:b/>
                <w:color w:val="005CA9"/>
                <w:sz w:val="18"/>
                <w:szCs w:val="18"/>
              </w:rPr>
              <w:t>2022</w:t>
            </w:r>
          </w:p>
        </w:tc>
        <w:tc>
          <w:tcPr>
            <w:tcW w:w="776" w:type="pct"/>
            <w:tcBorders>
              <w:top w:val="nil"/>
              <w:left w:val="nil"/>
              <w:bottom w:val="single" w:sz="8" w:space="0" w:color="F39200"/>
              <w:right w:val="nil"/>
            </w:tcBorders>
            <w:shd w:val="clear" w:color="auto" w:fill="auto"/>
            <w:vAlign w:val="center"/>
            <w:hideMark/>
          </w:tcPr>
          <w:p w14:paraId="2146372A" w14:textId="77777777" w:rsidR="001D7FDB" w:rsidRPr="00C265FC" w:rsidRDefault="001D7FDB" w:rsidP="001D7FDB">
            <w:pPr>
              <w:jc w:val="center"/>
              <w:rPr>
                <w:rFonts w:ascii="Futura Lt BT" w:hAnsi="Futura Lt BT"/>
                <w:b/>
                <w:color w:val="005CA9"/>
                <w:sz w:val="18"/>
                <w:szCs w:val="18"/>
              </w:rPr>
            </w:pPr>
            <w:r w:rsidRPr="00C265FC">
              <w:rPr>
                <w:rFonts w:ascii="Futura Lt BT" w:hAnsi="Futura Lt BT"/>
                <w:b/>
                <w:color w:val="005CA9"/>
                <w:sz w:val="18"/>
                <w:szCs w:val="18"/>
              </w:rPr>
              <w:t>2021</w:t>
            </w:r>
          </w:p>
        </w:tc>
        <w:tc>
          <w:tcPr>
            <w:tcW w:w="776" w:type="pct"/>
            <w:tcBorders>
              <w:top w:val="nil"/>
              <w:left w:val="nil"/>
              <w:bottom w:val="single" w:sz="8" w:space="0" w:color="F39200"/>
              <w:right w:val="nil"/>
            </w:tcBorders>
            <w:shd w:val="clear" w:color="auto" w:fill="auto"/>
            <w:vAlign w:val="center"/>
            <w:hideMark/>
          </w:tcPr>
          <w:p w14:paraId="1DBF1C47" w14:textId="77777777" w:rsidR="001D7FDB" w:rsidRPr="00C265FC" w:rsidRDefault="001D7FDB" w:rsidP="001D7FDB">
            <w:pPr>
              <w:jc w:val="center"/>
              <w:rPr>
                <w:rFonts w:ascii="Futura Lt BT" w:hAnsi="Futura Lt BT"/>
                <w:b/>
                <w:color w:val="005CA9"/>
                <w:sz w:val="18"/>
                <w:szCs w:val="18"/>
              </w:rPr>
            </w:pPr>
            <w:r w:rsidRPr="00C265FC">
              <w:rPr>
                <w:rFonts w:ascii="Futura Lt BT" w:hAnsi="Futura Lt BT"/>
                <w:b/>
                <w:color w:val="005CA9"/>
                <w:sz w:val="18"/>
                <w:szCs w:val="18"/>
              </w:rPr>
              <w:t>2022</w:t>
            </w:r>
          </w:p>
        </w:tc>
        <w:tc>
          <w:tcPr>
            <w:tcW w:w="775" w:type="pct"/>
            <w:tcBorders>
              <w:top w:val="nil"/>
              <w:left w:val="nil"/>
              <w:bottom w:val="single" w:sz="8" w:space="0" w:color="F39200"/>
              <w:right w:val="nil"/>
            </w:tcBorders>
            <w:shd w:val="clear" w:color="auto" w:fill="auto"/>
            <w:vAlign w:val="center"/>
            <w:hideMark/>
          </w:tcPr>
          <w:p w14:paraId="47AC9759" w14:textId="77777777" w:rsidR="001D7FDB" w:rsidRPr="00C265FC" w:rsidRDefault="001D7FDB" w:rsidP="001D7FDB">
            <w:pPr>
              <w:jc w:val="center"/>
              <w:rPr>
                <w:rFonts w:ascii="Futura Lt BT" w:hAnsi="Futura Lt BT"/>
                <w:b/>
                <w:color w:val="005CA9"/>
                <w:sz w:val="18"/>
                <w:szCs w:val="18"/>
              </w:rPr>
            </w:pPr>
            <w:r w:rsidRPr="00C265FC">
              <w:rPr>
                <w:rFonts w:ascii="Futura Lt BT" w:hAnsi="Futura Lt BT"/>
                <w:b/>
                <w:color w:val="005CA9"/>
                <w:sz w:val="18"/>
                <w:szCs w:val="18"/>
              </w:rPr>
              <w:t>2021</w:t>
            </w:r>
          </w:p>
        </w:tc>
      </w:tr>
      <w:tr w:rsidR="001D7FDB" w:rsidRPr="00D37A68" w14:paraId="3B825012" w14:textId="77777777" w:rsidTr="00575FB9">
        <w:trPr>
          <w:trHeight w:val="283"/>
        </w:trPr>
        <w:tc>
          <w:tcPr>
            <w:tcW w:w="1897" w:type="pct"/>
            <w:vMerge/>
            <w:tcBorders>
              <w:top w:val="single" w:sz="8" w:space="0" w:color="F39200"/>
              <w:left w:val="nil"/>
              <w:bottom w:val="single" w:sz="8" w:space="0" w:color="F39200"/>
              <w:right w:val="nil"/>
            </w:tcBorders>
            <w:vAlign w:val="center"/>
            <w:hideMark/>
          </w:tcPr>
          <w:p w14:paraId="346369C0" w14:textId="77777777" w:rsidR="001D7FDB" w:rsidRPr="00C265FC" w:rsidRDefault="001D7FDB" w:rsidP="001D7FDB">
            <w:pPr>
              <w:rPr>
                <w:rFonts w:ascii="Futura Lt BT" w:hAnsi="Futura Lt BT"/>
                <w:b/>
                <w:color w:val="005CA9"/>
                <w:sz w:val="18"/>
                <w:szCs w:val="18"/>
              </w:rPr>
            </w:pPr>
          </w:p>
        </w:tc>
        <w:tc>
          <w:tcPr>
            <w:tcW w:w="776" w:type="pct"/>
            <w:tcBorders>
              <w:top w:val="single" w:sz="4" w:space="0" w:color="F39200"/>
              <w:left w:val="nil"/>
              <w:bottom w:val="single" w:sz="4" w:space="0" w:color="F39200"/>
              <w:right w:val="nil"/>
            </w:tcBorders>
            <w:shd w:val="clear" w:color="auto" w:fill="auto"/>
            <w:vAlign w:val="center"/>
            <w:hideMark/>
          </w:tcPr>
          <w:p w14:paraId="64DCAA4A" w14:textId="77777777" w:rsidR="001D7FDB" w:rsidRPr="00C265FC" w:rsidRDefault="001D7FDB" w:rsidP="001D7FDB">
            <w:pPr>
              <w:jc w:val="center"/>
              <w:rPr>
                <w:rFonts w:ascii="Futura Lt BT" w:hAnsi="Futura Lt BT"/>
                <w:b/>
                <w:color w:val="005CA9"/>
                <w:sz w:val="18"/>
                <w:szCs w:val="18"/>
              </w:rPr>
            </w:pPr>
            <w:r w:rsidRPr="00C265FC">
              <w:rPr>
                <w:rFonts w:ascii="Futura Lt BT" w:hAnsi="Futura Lt BT"/>
                <w:b/>
                <w:color w:val="005CA9"/>
                <w:sz w:val="18"/>
                <w:szCs w:val="18"/>
              </w:rPr>
              <w:t>1º trimestre</w:t>
            </w:r>
          </w:p>
        </w:tc>
        <w:tc>
          <w:tcPr>
            <w:tcW w:w="776" w:type="pct"/>
            <w:tcBorders>
              <w:top w:val="single" w:sz="4" w:space="0" w:color="F39200"/>
              <w:left w:val="nil"/>
              <w:bottom w:val="single" w:sz="4" w:space="0" w:color="F39200"/>
              <w:right w:val="nil"/>
            </w:tcBorders>
            <w:shd w:val="clear" w:color="auto" w:fill="auto"/>
            <w:vAlign w:val="center"/>
            <w:hideMark/>
          </w:tcPr>
          <w:p w14:paraId="007DB3ED" w14:textId="77777777" w:rsidR="001D7FDB" w:rsidRPr="00C265FC" w:rsidRDefault="001D7FDB" w:rsidP="001D7FDB">
            <w:pPr>
              <w:jc w:val="center"/>
              <w:rPr>
                <w:rFonts w:ascii="Futura Lt BT" w:hAnsi="Futura Lt BT"/>
                <w:b/>
                <w:color w:val="005CA9"/>
                <w:sz w:val="18"/>
                <w:szCs w:val="18"/>
              </w:rPr>
            </w:pPr>
            <w:r w:rsidRPr="00C265FC">
              <w:rPr>
                <w:rFonts w:ascii="Futura Lt BT" w:hAnsi="Futura Lt BT"/>
                <w:b/>
                <w:color w:val="005CA9"/>
                <w:sz w:val="18"/>
                <w:szCs w:val="18"/>
              </w:rPr>
              <w:t>1º trimestre</w:t>
            </w:r>
          </w:p>
        </w:tc>
        <w:tc>
          <w:tcPr>
            <w:tcW w:w="776" w:type="pct"/>
            <w:tcBorders>
              <w:top w:val="single" w:sz="4" w:space="0" w:color="F39200"/>
              <w:left w:val="nil"/>
              <w:bottom w:val="single" w:sz="4" w:space="0" w:color="F39200"/>
              <w:right w:val="nil"/>
            </w:tcBorders>
            <w:shd w:val="clear" w:color="auto" w:fill="auto"/>
            <w:vAlign w:val="center"/>
            <w:hideMark/>
          </w:tcPr>
          <w:p w14:paraId="716C32CF" w14:textId="77777777" w:rsidR="001D7FDB" w:rsidRPr="00C265FC" w:rsidRDefault="001D7FDB" w:rsidP="001D7FDB">
            <w:pPr>
              <w:jc w:val="center"/>
              <w:rPr>
                <w:rFonts w:ascii="Futura Lt BT" w:hAnsi="Futura Lt BT"/>
                <w:b/>
                <w:color w:val="005CA9"/>
                <w:sz w:val="18"/>
                <w:szCs w:val="18"/>
              </w:rPr>
            </w:pPr>
            <w:r w:rsidRPr="00C265FC">
              <w:rPr>
                <w:rFonts w:ascii="Futura Lt BT" w:hAnsi="Futura Lt BT"/>
                <w:b/>
                <w:color w:val="005CA9"/>
                <w:sz w:val="18"/>
                <w:szCs w:val="18"/>
              </w:rPr>
              <w:t>1º trimestre</w:t>
            </w:r>
          </w:p>
        </w:tc>
        <w:tc>
          <w:tcPr>
            <w:tcW w:w="775" w:type="pct"/>
            <w:tcBorders>
              <w:top w:val="single" w:sz="4" w:space="0" w:color="F39200"/>
              <w:left w:val="nil"/>
              <w:bottom w:val="single" w:sz="4" w:space="0" w:color="F39200"/>
              <w:right w:val="nil"/>
            </w:tcBorders>
            <w:shd w:val="clear" w:color="auto" w:fill="auto"/>
            <w:vAlign w:val="center"/>
            <w:hideMark/>
          </w:tcPr>
          <w:p w14:paraId="5EE61361" w14:textId="77777777" w:rsidR="001D7FDB" w:rsidRPr="00C265FC" w:rsidRDefault="001D7FDB" w:rsidP="001D7FDB">
            <w:pPr>
              <w:jc w:val="center"/>
              <w:rPr>
                <w:rFonts w:ascii="Futura Lt BT" w:hAnsi="Futura Lt BT"/>
                <w:b/>
                <w:color w:val="005CA9"/>
                <w:sz w:val="18"/>
                <w:szCs w:val="18"/>
              </w:rPr>
            </w:pPr>
            <w:r w:rsidRPr="00C265FC">
              <w:rPr>
                <w:rFonts w:ascii="Futura Lt BT" w:hAnsi="Futura Lt BT"/>
                <w:b/>
                <w:color w:val="005CA9"/>
                <w:sz w:val="18"/>
                <w:szCs w:val="18"/>
              </w:rPr>
              <w:t>1º trimestre</w:t>
            </w:r>
          </w:p>
        </w:tc>
      </w:tr>
      <w:tr w:rsidR="0047014D" w:rsidRPr="00D37A68" w14:paraId="3A9C908E" w14:textId="77777777" w:rsidTr="005E722E">
        <w:trPr>
          <w:trHeight w:val="283"/>
        </w:trPr>
        <w:tc>
          <w:tcPr>
            <w:tcW w:w="1897" w:type="pct"/>
            <w:tcBorders>
              <w:top w:val="nil"/>
              <w:left w:val="nil"/>
              <w:bottom w:val="nil"/>
              <w:right w:val="nil"/>
            </w:tcBorders>
            <w:shd w:val="clear" w:color="auto" w:fill="auto"/>
            <w:vAlign w:val="center"/>
            <w:hideMark/>
          </w:tcPr>
          <w:p w14:paraId="1146A898" w14:textId="77777777" w:rsidR="0047014D" w:rsidRPr="00C265FC" w:rsidRDefault="0047014D" w:rsidP="0047014D">
            <w:pPr>
              <w:rPr>
                <w:rFonts w:ascii="Futura Lt BT" w:hAnsi="Futura Lt BT"/>
                <w:bCs/>
                <w:color w:val="005CA9"/>
                <w:sz w:val="18"/>
                <w:szCs w:val="18"/>
              </w:rPr>
            </w:pPr>
            <w:r w:rsidRPr="00C265FC">
              <w:rPr>
                <w:rFonts w:ascii="Futura Lt BT" w:hAnsi="Futura Lt BT"/>
                <w:bCs/>
                <w:color w:val="005CA9"/>
                <w:sz w:val="18"/>
                <w:szCs w:val="18"/>
              </w:rPr>
              <w:t>Ativos financeiros mantidos para negociação</w:t>
            </w:r>
          </w:p>
        </w:tc>
        <w:tc>
          <w:tcPr>
            <w:tcW w:w="776" w:type="pct"/>
            <w:tcBorders>
              <w:top w:val="nil"/>
              <w:left w:val="nil"/>
              <w:bottom w:val="nil"/>
              <w:right w:val="nil"/>
            </w:tcBorders>
            <w:shd w:val="clear" w:color="auto" w:fill="auto"/>
            <w:noWrap/>
            <w:vAlign w:val="center"/>
            <w:hideMark/>
          </w:tcPr>
          <w:p w14:paraId="5EBE91D4" w14:textId="299829C9" w:rsidR="0047014D" w:rsidRPr="00C265FC" w:rsidRDefault="0047014D" w:rsidP="0047014D">
            <w:pPr>
              <w:jc w:val="right"/>
              <w:rPr>
                <w:rFonts w:ascii="Futura Lt BT" w:hAnsi="Futura Lt BT"/>
                <w:bCs/>
                <w:color w:val="005CA9"/>
                <w:sz w:val="18"/>
                <w:szCs w:val="18"/>
              </w:rPr>
            </w:pPr>
            <w:r w:rsidRPr="00C265FC">
              <w:rPr>
                <w:rFonts w:ascii="Futura Lt BT" w:hAnsi="Futura Lt BT"/>
                <w:bCs/>
                <w:color w:val="005CA9"/>
                <w:sz w:val="18"/>
                <w:szCs w:val="18"/>
              </w:rPr>
              <w:t>2.021.134</w:t>
            </w:r>
          </w:p>
        </w:tc>
        <w:tc>
          <w:tcPr>
            <w:tcW w:w="776" w:type="pct"/>
            <w:tcBorders>
              <w:top w:val="nil"/>
              <w:left w:val="nil"/>
              <w:bottom w:val="nil"/>
              <w:right w:val="nil"/>
            </w:tcBorders>
            <w:shd w:val="clear" w:color="auto" w:fill="auto"/>
            <w:noWrap/>
            <w:vAlign w:val="center"/>
            <w:hideMark/>
          </w:tcPr>
          <w:p w14:paraId="4FED5E36" w14:textId="6D65F47A" w:rsidR="0047014D" w:rsidRPr="00C265FC" w:rsidRDefault="0047014D" w:rsidP="0047014D">
            <w:pPr>
              <w:jc w:val="right"/>
              <w:rPr>
                <w:rFonts w:ascii="Futura Lt BT" w:hAnsi="Futura Lt BT"/>
                <w:bCs/>
                <w:color w:val="005CA9"/>
                <w:sz w:val="18"/>
                <w:szCs w:val="18"/>
              </w:rPr>
            </w:pPr>
            <w:r w:rsidRPr="00C265FC">
              <w:rPr>
                <w:rFonts w:ascii="Futura Lt BT" w:hAnsi="Futura Lt BT"/>
                <w:bCs/>
                <w:color w:val="005CA9"/>
                <w:sz w:val="18"/>
                <w:szCs w:val="18"/>
              </w:rPr>
              <w:t>(2.667.674)</w:t>
            </w:r>
          </w:p>
        </w:tc>
        <w:tc>
          <w:tcPr>
            <w:tcW w:w="776" w:type="pct"/>
            <w:tcBorders>
              <w:top w:val="nil"/>
              <w:left w:val="nil"/>
              <w:bottom w:val="nil"/>
              <w:right w:val="nil"/>
            </w:tcBorders>
            <w:shd w:val="clear" w:color="auto" w:fill="auto"/>
            <w:vAlign w:val="center"/>
            <w:hideMark/>
          </w:tcPr>
          <w:p w14:paraId="6044228B" w14:textId="4B625BD9" w:rsidR="0047014D" w:rsidRPr="00C265FC" w:rsidRDefault="0047014D" w:rsidP="0047014D">
            <w:pPr>
              <w:jc w:val="right"/>
              <w:rPr>
                <w:rFonts w:ascii="Futura Lt BT" w:hAnsi="Futura Lt BT"/>
                <w:bCs/>
                <w:color w:val="005CA9"/>
                <w:sz w:val="18"/>
                <w:szCs w:val="18"/>
              </w:rPr>
            </w:pPr>
            <w:r w:rsidRPr="00C265FC">
              <w:rPr>
                <w:rFonts w:ascii="Futura Lt BT" w:hAnsi="Futura Lt BT"/>
                <w:bCs/>
                <w:color w:val="005CA9"/>
                <w:sz w:val="18"/>
                <w:szCs w:val="18"/>
              </w:rPr>
              <w:t>2.045.461</w:t>
            </w:r>
          </w:p>
        </w:tc>
        <w:tc>
          <w:tcPr>
            <w:tcW w:w="775" w:type="pct"/>
            <w:tcBorders>
              <w:top w:val="nil"/>
              <w:left w:val="nil"/>
              <w:bottom w:val="nil"/>
              <w:right w:val="nil"/>
            </w:tcBorders>
            <w:shd w:val="clear" w:color="auto" w:fill="auto"/>
            <w:vAlign w:val="center"/>
            <w:hideMark/>
          </w:tcPr>
          <w:p w14:paraId="30EE2209" w14:textId="683AB9F3" w:rsidR="0047014D" w:rsidRPr="00C265FC" w:rsidRDefault="0047014D" w:rsidP="0047014D">
            <w:pPr>
              <w:jc w:val="right"/>
              <w:rPr>
                <w:rFonts w:ascii="Futura Lt BT" w:hAnsi="Futura Lt BT"/>
                <w:bCs/>
                <w:color w:val="005CA9"/>
                <w:sz w:val="18"/>
                <w:szCs w:val="18"/>
              </w:rPr>
            </w:pPr>
            <w:r w:rsidRPr="00C265FC">
              <w:rPr>
                <w:rFonts w:ascii="Futura Lt BT" w:hAnsi="Futura Lt BT"/>
                <w:bCs/>
                <w:color w:val="005CA9"/>
                <w:sz w:val="18"/>
                <w:szCs w:val="18"/>
              </w:rPr>
              <w:t>(2.665.380)</w:t>
            </w:r>
          </w:p>
        </w:tc>
      </w:tr>
      <w:tr w:rsidR="0047014D" w:rsidRPr="00D37A68" w14:paraId="550CF708" w14:textId="77777777" w:rsidTr="005E722E">
        <w:trPr>
          <w:trHeight w:val="283"/>
        </w:trPr>
        <w:tc>
          <w:tcPr>
            <w:tcW w:w="1897" w:type="pct"/>
            <w:tcBorders>
              <w:top w:val="nil"/>
              <w:left w:val="nil"/>
              <w:bottom w:val="nil"/>
              <w:right w:val="nil"/>
            </w:tcBorders>
            <w:shd w:val="clear" w:color="auto" w:fill="auto"/>
            <w:vAlign w:val="center"/>
            <w:hideMark/>
          </w:tcPr>
          <w:p w14:paraId="236276E6" w14:textId="77777777" w:rsidR="0047014D" w:rsidRPr="00C265FC" w:rsidRDefault="0047014D" w:rsidP="0047014D">
            <w:pPr>
              <w:rPr>
                <w:rFonts w:ascii="Futura Lt BT" w:hAnsi="Futura Lt BT"/>
                <w:bCs/>
                <w:color w:val="005CA9"/>
                <w:sz w:val="18"/>
                <w:szCs w:val="18"/>
              </w:rPr>
            </w:pPr>
            <w:r w:rsidRPr="00C265FC">
              <w:rPr>
                <w:rFonts w:ascii="Futura Lt BT" w:hAnsi="Futura Lt BT"/>
                <w:bCs/>
                <w:color w:val="005CA9"/>
                <w:sz w:val="18"/>
                <w:szCs w:val="18"/>
              </w:rPr>
              <w:t>Ativos financeiros disponíveis para venda</w:t>
            </w:r>
          </w:p>
        </w:tc>
        <w:tc>
          <w:tcPr>
            <w:tcW w:w="776" w:type="pct"/>
            <w:tcBorders>
              <w:top w:val="nil"/>
              <w:left w:val="nil"/>
              <w:bottom w:val="nil"/>
              <w:right w:val="nil"/>
            </w:tcBorders>
            <w:shd w:val="clear" w:color="auto" w:fill="auto"/>
            <w:noWrap/>
            <w:vAlign w:val="center"/>
            <w:hideMark/>
          </w:tcPr>
          <w:p w14:paraId="13780AD5" w14:textId="056E722D" w:rsidR="0047014D" w:rsidRPr="00C265FC" w:rsidRDefault="0047014D" w:rsidP="0047014D">
            <w:pPr>
              <w:jc w:val="right"/>
              <w:rPr>
                <w:rFonts w:ascii="Futura Lt BT" w:hAnsi="Futura Lt BT"/>
                <w:bCs/>
                <w:color w:val="005CA9"/>
                <w:sz w:val="18"/>
                <w:szCs w:val="18"/>
              </w:rPr>
            </w:pPr>
            <w:r w:rsidRPr="00C265FC">
              <w:rPr>
                <w:rFonts w:ascii="Futura Lt BT" w:hAnsi="Futura Lt BT"/>
                <w:bCs/>
                <w:color w:val="005CA9"/>
                <w:sz w:val="18"/>
                <w:szCs w:val="18"/>
              </w:rPr>
              <w:t>2.385.608</w:t>
            </w:r>
          </w:p>
        </w:tc>
        <w:tc>
          <w:tcPr>
            <w:tcW w:w="776" w:type="pct"/>
            <w:tcBorders>
              <w:top w:val="nil"/>
              <w:left w:val="nil"/>
              <w:bottom w:val="nil"/>
              <w:right w:val="nil"/>
            </w:tcBorders>
            <w:shd w:val="clear" w:color="auto" w:fill="auto"/>
            <w:noWrap/>
            <w:vAlign w:val="center"/>
            <w:hideMark/>
          </w:tcPr>
          <w:p w14:paraId="7F444679" w14:textId="2F2C079A" w:rsidR="0047014D" w:rsidRPr="00C265FC" w:rsidRDefault="0047014D" w:rsidP="0047014D">
            <w:pPr>
              <w:jc w:val="right"/>
              <w:rPr>
                <w:rFonts w:ascii="Futura Lt BT" w:hAnsi="Futura Lt BT"/>
                <w:bCs/>
                <w:color w:val="005CA9"/>
                <w:sz w:val="18"/>
                <w:szCs w:val="18"/>
              </w:rPr>
            </w:pPr>
            <w:r w:rsidRPr="00C265FC">
              <w:rPr>
                <w:rFonts w:ascii="Futura Lt BT" w:hAnsi="Futura Lt BT"/>
                <w:bCs/>
                <w:color w:val="005CA9"/>
                <w:sz w:val="18"/>
                <w:szCs w:val="18"/>
              </w:rPr>
              <w:t>627.656</w:t>
            </w:r>
          </w:p>
        </w:tc>
        <w:tc>
          <w:tcPr>
            <w:tcW w:w="776" w:type="pct"/>
            <w:tcBorders>
              <w:top w:val="nil"/>
              <w:left w:val="nil"/>
              <w:bottom w:val="nil"/>
              <w:right w:val="nil"/>
            </w:tcBorders>
            <w:shd w:val="clear" w:color="auto" w:fill="auto"/>
            <w:vAlign w:val="center"/>
            <w:hideMark/>
          </w:tcPr>
          <w:p w14:paraId="79507987" w14:textId="0F5F117D" w:rsidR="0047014D" w:rsidRPr="00C265FC" w:rsidRDefault="0047014D" w:rsidP="0047014D">
            <w:pPr>
              <w:jc w:val="right"/>
              <w:rPr>
                <w:rFonts w:ascii="Futura Lt BT" w:hAnsi="Futura Lt BT"/>
                <w:bCs/>
                <w:color w:val="005CA9"/>
                <w:sz w:val="18"/>
                <w:szCs w:val="18"/>
              </w:rPr>
            </w:pPr>
            <w:r w:rsidRPr="00C265FC">
              <w:rPr>
                <w:rFonts w:ascii="Futura Lt BT" w:hAnsi="Futura Lt BT"/>
                <w:bCs/>
                <w:color w:val="005CA9"/>
                <w:sz w:val="18"/>
                <w:szCs w:val="18"/>
              </w:rPr>
              <w:t>2.336.390</w:t>
            </w:r>
          </w:p>
        </w:tc>
        <w:tc>
          <w:tcPr>
            <w:tcW w:w="775" w:type="pct"/>
            <w:tcBorders>
              <w:top w:val="nil"/>
              <w:left w:val="nil"/>
              <w:bottom w:val="nil"/>
              <w:right w:val="nil"/>
            </w:tcBorders>
            <w:shd w:val="clear" w:color="auto" w:fill="auto"/>
            <w:vAlign w:val="center"/>
            <w:hideMark/>
          </w:tcPr>
          <w:p w14:paraId="1F532DB3" w14:textId="11CE51BE" w:rsidR="0047014D" w:rsidRPr="00C265FC" w:rsidRDefault="0047014D" w:rsidP="0047014D">
            <w:pPr>
              <w:jc w:val="right"/>
              <w:rPr>
                <w:rFonts w:ascii="Futura Lt BT" w:hAnsi="Futura Lt BT"/>
                <w:bCs/>
                <w:color w:val="005CA9"/>
                <w:sz w:val="18"/>
                <w:szCs w:val="18"/>
              </w:rPr>
            </w:pPr>
            <w:r w:rsidRPr="00C265FC">
              <w:rPr>
                <w:rFonts w:ascii="Futura Lt BT" w:hAnsi="Futura Lt BT"/>
                <w:bCs/>
                <w:color w:val="005CA9"/>
                <w:sz w:val="18"/>
                <w:szCs w:val="18"/>
              </w:rPr>
              <w:t>608.898</w:t>
            </w:r>
          </w:p>
        </w:tc>
      </w:tr>
      <w:tr w:rsidR="0047014D" w:rsidRPr="00D37A68" w14:paraId="5472AC8B" w14:textId="77777777" w:rsidTr="005E722E">
        <w:trPr>
          <w:trHeight w:val="283"/>
        </w:trPr>
        <w:tc>
          <w:tcPr>
            <w:tcW w:w="1897" w:type="pct"/>
            <w:tcBorders>
              <w:top w:val="nil"/>
              <w:left w:val="nil"/>
              <w:bottom w:val="nil"/>
              <w:right w:val="nil"/>
            </w:tcBorders>
            <w:shd w:val="clear" w:color="auto" w:fill="auto"/>
            <w:vAlign w:val="center"/>
            <w:hideMark/>
          </w:tcPr>
          <w:p w14:paraId="6D6DC0ED" w14:textId="77777777" w:rsidR="0047014D" w:rsidRPr="00C265FC" w:rsidRDefault="0047014D" w:rsidP="0047014D">
            <w:pPr>
              <w:rPr>
                <w:rFonts w:ascii="Futura Lt BT" w:hAnsi="Futura Lt BT"/>
                <w:bCs/>
                <w:color w:val="005CA9"/>
                <w:sz w:val="18"/>
                <w:szCs w:val="18"/>
              </w:rPr>
            </w:pPr>
            <w:r w:rsidRPr="00C265FC">
              <w:rPr>
                <w:rFonts w:ascii="Futura Lt BT" w:hAnsi="Futura Lt BT"/>
                <w:bCs/>
                <w:color w:val="005CA9"/>
                <w:sz w:val="18"/>
                <w:szCs w:val="18"/>
              </w:rPr>
              <w:t>Ativos financeiros mantidos até o vencimento</w:t>
            </w:r>
          </w:p>
        </w:tc>
        <w:tc>
          <w:tcPr>
            <w:tcW w:w="776" w:type="pct"/>
            <w:tcBorders>
              <w:top w:val="nil"/>
              <w:left w:val="nil"/>
              <w:bottom w:val="nil"/>
              <w:right w:val="nil"/>
            </w:tcBorders>
            <w:shd w:val="clear" w:color="auto" w:fill="auto"/>
            <w:noWrap/>
            <w:vAlign w:val="center"/>
            <w:hideMark/>
          </w:tcPr>
          <w:p w14:paraId="268F27D4" w14:textId="50AF9D73" w:rsidR="0047014D" w:rsidRPr="00C265FC" w:rsidRDefault="0047014D" w:rsidP="0047014D">
            <w:pPr>
              <w:jc w:val="right"/>
              <w:rPr>
                <w:rFonts w:ascii="Futura Lt BT" w:hAnsi="Futura Lt BT"/>
                <w:bCs/>
                <w:color w:val="005CA9"/>
                <w:sz w:val="18"/>
                <w:szCs w:val="18"/>
              </w:rPr>
            </w:pPr>
            <w:r w:rsidRPr="00C265FC">
              <w:rPr>
                <w:rFonts w:ascii="Futura Lt BT" w:hAnsi="Futura Lt BT"/>
                <w:bCs/>
                <w:color w:val="005CA9"/>
                <w:sz w:val="18"/>
                <w:szCs w:val="18"/>
              </w:rPr>
              <w:t>386.688</w:t>
            </w:r>
          </w:p>
        </w:tc>
        <w:tc>
          <w:tcPr>
            <w:tcW w:w="776" w:type="pct"/>
            <w:tcBorders>
              <w:top w:val="nil"/>
              <w:left w:val="nil"/>
              <w:bottom w:val="nil"/>
              <w:right w:val="nil"/>
            </w:tcBorders>
            <w:shd w:val="clear" w:color="auto" w:fill="auto"/>
            <w:noWrap/>
            <w:vAlign w:val="center"/>
            <w:hideMark/>
          </w:tcPr>
          <w:p w14:paraId="5CF7C0DD" w14:textId="0F322E20" w:rsidR="0047014D" w:rsidRPr="00C265FC" w:rsidRDefault="0047014D" w:rsidP="0047014D">
            <w:pPr>
              <w:jc w:val="right"/>
              <w:rPr>
                <w:rFonts w:ascii="Futura Lt BT" w:hAnsi="Futura Lt BT"/>
                <w:bCs/>
                <w:color w:val="005CA9"/>
                <w:sz w:val="18"/>
                <w:szCs w:val="18"/>
              </w:rPr>
            </w:pPr>
            <w:r w:rsidRPr="00C265FC">
              <w:rPr>
                <w:rFonts w:ascii="Futura Lt BT" w:hAnsi="Futura Lt BT"/>
                <w:bCs/>
                <w:color w:val="005CA9"/>
                <w:sz w:val="18"/>
                <w:szCs w:val="18"/>
              </w:rPr>
              <w:t>280.891</w:t>
            </w:r>
          </w:p>
        </w:tc>
        <w:tc>
          <w:tcPr>
            <w:tcW w:w="776" w:type="pct"/>
            <w:tcBorders>
              <w:top w:val="nil"/>
              <w:left w:val="nil"/>
              <w:bottom w:val="nil"/>
              <w:right w:val="nil"/>
            </w:tcBorders>
            <w:shd w:val="clear" w:color="auto" w:fill="auto"/>
            <w:vAlign w:val="center"/>
            <w:hideMark/>
          </w:tcPr>
          <w:p w14:paraId="27AEB7C0" w14:textId="588D567E" w:rsidR="0047014D" w:rsidRPr="00C265FC" w:rsidRDefault="0047014D" w:rsidP="0047014D">
            <w:pPr>
              <w:jc w:val="right"/>
              <w:rPr>
                <w:rFonts w:ascii="Futura Lt BT" w:hAnsi="Futura Lt BT"/>
                <w:bCs/>
                <w:color w:val="005CA9"/>
                <w:sz w:val="18"/>
                <w:szCs w:val="18"/>
              </w:rPr>
            </w:pPr>
            <w:r w:rsidRPr="00C265FC">
              <w:rPr>
                <w:rFonts w:ascii="Futura Lt BT" w:hAnsi="Futura Lt BT"/>
                <w:bCs/>
                <w:color w:val="005CA9"/>
                <w:sz w:val="18"/>
                <w:szCs w:val="18"/>
              </w:rPr>
              <w:t>386.688</w:t>
            </w:r>
          </w:p>
        </w:tc>
        <w:tc>
          <w:tcPr>
            <w:tcW w:w="775" w:type="pct"/>
            <w:tcBorders>
              <w:top w:val="nil"/>
              <w:left w:val="nil"/>
              <w:bottom w:val="nil"/>
              <w:right w:val="nil"/>
            </w:tcBorders>
            <w:shd w:val="clear" w:color="auto" w:fill="auto"/>
            <w:vAlign w:val="center"/>
            <w:hideMark/>
          </w:tcPr>
          <w:p w14:paraId="74CC15F1" w14:textId="353A09D4" w:rsidR="0047014D" w:rsidRPr="00C265FC" w:rsidRDefault="0047014D" w:rsidP="0047014D">
            <w:pPr>
              <w:jc w:val="right"/>
              <w:rPr>
                <w:rFonts w:ascii="Futura Lt BT" w:hAnsi="Futura Lt BT"/>
                <w:bCs/>
                <w:color w:val="005CA9"/>
                <w:sz w:val="18"/>
                <w:szCs w:val="18"/>
              </w:rPr>
            </w:pPr>
            <w:r w:rsidRPr="00C265FC">
              <w:rPr>
                <w:rFonts w:ascii="Futura Lt BT" w:hAnsi="Futura Lt BT"/>
                <w:bCs/>
                <w:color w:val="005CA9"/>
                <w:sz w:val="18"/>
                <w:szCs w:val="18"/>
              </w:rPr>
              <w:t>280.891</w:t>
            </w:r>
          </w:p>
        </w:tc>
      </w:tr>
      <w:tr w:rsidR="0047014D" w:rsidRPr="00D37A68" w14:paraId="37971390" w14:textId="77777777" w:rsidTr="005E722E">
        <w:trPr>
          <w:trHeight w:val="283"/>
        </w:trPr>
        <w:tc>
          <w:tcPr>
            <w:tcW w:w="1897" w:type="pct"/>
            <w:tcBorders>
              <w:top w:val="nil"/>
              <w:left w:val="nil"/>
              <w:bottom w:val="nil"/>
              <w:right w:val="nil"/>
            </w:tcBorders>
            <w:shd w:val="clear" w:color="auto" w:fill="auto"/>
            <w:vAlign w:val="center"/>
            <w:hideMark/>
          </w:tcPr>
          <w:p w14:paraId="4E524336" w14:textId="77777777" w:rsidR="0047014D" w:rsidRPr="00C265FC" w:rsidRDefault="0047014D" w:rsidP="0047014D">
            <w:pPr>
              <w:rPr>
                <w:rFonts w:ascii="Futura Lt BT" w:hAnsi="Futura Lt BT"/>
                <w:bCs/>
                <w:color w:val="005CA9"/>
                <w:sz w:val="18"/>
                <w:szCs w:val="18"/>
              </w:rPr>
            </w:pPr>
            <w:r w:rsidRPr="00C265FC">
              <w:rPr>
                <w:rFonts w:ascii="Futura Lt BT" w:hAnsi="Futura Lt BT"/>
                <w:bCs/>
                <w:color w:val="005CA9"/>
                <w:sz w:val="18"/>
                <w:szCs w:val="18"/>
              </w:rPr>
              <w:t>Outros</w:t>
            </w:r>
          </w:p>
        </w:tc>
        <w:tc>
          <w:tcPr>
            <w:tcW w:w="776" w:type="pct"/>
            <w:tcBorders>
              <w:top w:val="nil"/>
              <w:left w:val="nil"/>
              <w:bottom w:val="nil"/>
              <w:right w:val="nil"/>
            </w:tcBorders>
            <w:shd w:val="clear" w:color="auto" w:fill="auto"/>
            <w:noWrap/>
            <w:vAlign w:val="center"/>
            <w:hideMark/>
          </w:tcPr>
          <w:p w14:paraId="44E94BFA" w14:textId="72B429BF" w:rsidR="0047014D" w:rsidRPr="00C265FC" w:rsidRDefault="0047014D" w:rsidP="0047014D">
            <w:pPr>
              <w:jc w:val="right"/>
              <w:rPr>
                <w:rFonts w:ascii="Futura Lt BT" w:hAnsi="Futura Lt BT"/>
                <w:bCs/>
                <w:color w:val="005CA9"/>
                <w:sz w:val="18"/>
                <w:szCs w:val="18"/>
              </w:rPr>
            </w:pPr>
            <w:r w:rsidRPr="00C265FC">
              <w:rPr>
                <w:rFonts w:ascii="Futura Lt BT" w:hAnsi="Futura Lt BT"/>
                <w:bCs/>
                <w:color w:val="005CA9"/>
                <w:sz w:val="18"/>
                <w:szCs w:val="18"/>
              </w:rPr>
              <w:t>(292)</w:t>
            </w:r>
          </w:p>
        </w:tc>
        <w:tc>
          <w:tcPr>
            <w:tcW w:w="776" w:type="pct"/>
            <w:tcBorders>
              <w:top w:val="nil"/>
              <w:left w:val="nil"/>
              <w:bottom w:val="nil"/>
              <w:right w:val="nil"/>
            </w:tcBorders>
            <w:shd w:val="clear" w:color="auto" w:fill="auto"/>
            <w:noWrap/>
            <w:vAlign w:val="center"/>
            <w:hideMark/>
          </w:tcPr>
          <w:p w14:paraId="45149C19" w14:textId="4EE32E9F" w:rsidR="0047014D" w:rsidRPr="00C265FC" w:rsidRDefault="0047014D" w:rsidP="0047014D">
            <w:pPr>
              <w:jc w:val="right"/>
              <w:rPr>
                <w:rFonts w:ascii="Futura Lt BT" w:hAnsi="Futura Lt BT"/>
                <w:bCs/>
                <w:color w:val="005CA9"/>
                <w:sz w:val="18"/>
                <w:szCs w:val="18"/>
              </w:rPr>
            </w:pPr>
            <w:r w:rsidRPr="00C265FC">
              <w:rPr>
                <w:rFonts w:ascii="Futura Lt BT" w:hAnsi="Futura Lt BT"/>
                <w:bCs/>
                <w:color w:val="005CA9"/>
                <w:sz w:val="18"/>
                <w:szCs w:val="18"/>
              </w:rPr>
              <w:t>(305)</w:t>
            </w:r>
          </w:p>
        </w:tc>
        <w:tc>
          <w:tcPr>
            <w:tcW w:w="776" w:type="pct"/>
            <w:tcBorders>
              <w:top w:val="nil"/>
              <w:left w:val="nil"/>
              <w:bottom w:val="single" w:sz="8" w:space="0" w:color="F39200"/>
              <w:right w:val="nil"/>
            </w:tcBorders>
            <w:shd w:val="clear" w:color="auto" w:fill="auto"/>
            <w:vAlign w:val="center"/>
            <w:hideMark/>
          </w:tcPr>
          <w:p w14:paraId="42B54299" w14:textId="637FC7DE" w:rsidR="0047014D" w:rsidRPr="00C265FC" w:rsidRDefault="0047014D" w:rsidP="0047014D">
            <w:pPr>
              <w:jc w:val="right"/>
              <w:rPr>
                <w:rFonts w:ascii="Futura Lt BT" w:hAnsi="Futura Lt BT"/>
                <w:bCs/>
                <w:color w:val="005CA9"/>
                <w:sz w:val="18"/>
                <w:szCs w:val="18"/>
              </w:rPr>
            </w:pPr>
            <w:r w:rsidRPr="00C265FC">
              <w:rPr>
                <w:rFonts w:ascii="Futura Lt BT" w:hAnsi="Futura Lt BT"/>
                <w:bCs/>
                <w:color w:val="005CA9"/>
                <w:sz w:val="18"/>
                <w:szCs w:val="18"/>
              </w:rPr>
              <w:t>(292)</w:t>
            </w:r>
          </w:p>
        </w:tc>
        <w:tc>
          <w:tcPr>
            <w:tcW w:w="775" w:type="pct"/>
            <w:tcBorders>
              <w:top w:val="nil"/>
              <w:left w:val="nil"/>
              <w:bottom w:val="nil"/>
              <w:right w:val="nil"/>
            </w:tcBorders>
            <w:shd w:val="clear" w:color="auto" w:fill="auto"/>
            <w:vAlign w:val="center"/>
            <w:hideMark/>
          </w:tcPr>
          <w:p w14:paraId="3EC8C76A" w14:textId="43811BD7" w:rsidR="0047014D" w:rsidRPr="00C265FC" w:rsidRDefault="0047014D" w:rsidP="0047014D">
            <w:pPr>
              <w:jc w:val="right"/>
              <w:rPr>
                <w:rFonts w:ascii="Futura Lt BT" w:hAnsi="Futura Lt BT"/>
                <w:bCs/>
                <w:color w:val="005CA9"/>
                <w:sz w:val="18"/>
                <w:szCs w:val="18"/>
              </w:rPr>
            </w:pPr>
            <w:r w:rsidRPr="00C265FC">
              <w:rPr>
                <w:rFonts w:ascii="Futura Lt BT" w:hAnsi="Futura Lt BT"/>
                <w:bCs/>
                <w:color w:val="005CA9"/>
                <w:sz w:val="18"/>
                <w:szCs w:val="18"/>
              </w:rPr>
              <w:t>(305)</w:t>
            </w:r>
          </w:p>
        </w:tc>
      </w:tr>
      <w:tr w:rsidR="0047014D" w:rsidRPr="00D37A68" w14:paraId="5944D327" w14:textId="77777777" w:rsidTr="005E722E">
        <w:trPr>
          <w:trHeight w:val="283"/>
        </w:trPr>
        <w:tc>
          <w:tcPr>
            <w:tcW w:w="1897" w:type="pct"/>
            <w:tcBorders>
              <w:top w:val="single" w:sz="8" w:space="0" w:color="F39200"/>
              <w:left w:val="nil"/>
              <w:bottom w:val="single" w:sz="8" w:space="0" w:color="F39200"/>
              <w:right w:val="nil"/>
            </w:tcBorders>
            <w:shd w:val="clear" w:color="auto" w:fill="auto"/>
            <w:vAlign w:val="center"/>
            <w:hideMark/>
          </w:tcPr>
          <w:p w14:paraId="39D63DED" w14:textId="77777777" w:rsidR="0047014D" w:rsidRPr="00D37A68" w:rsidRDefault="0047014D" w:rsidP="0047014D">
            <w:pPr>
              <w:rPr>
                <w:rFonts w:ascii="Futura Lt BT" w:eastAsia="Times New Roman" w:hAnsi="Futura Lt BT" w:cs="Arial"/>
                <w:b/>
                <w:bCs/>
                <w:color w:val="005CA9"/>
                <w:sz w:val="18"/>
                <w:szCs w:val="18"/>
              </w:rPr>
            </w:pPr>
            <w:r w:rsidRPr="00D37A68">
              <w:rPr>
                <w:rFonts w:ascii="Futura Lt BT" w:eastAsia="Times New Roman" w:hAnsi="Futura Lt BT" w:cs="Arial"/>
                <w:b/>
                <w:bCs/>
                <w:color w:val="005CA9"/>
                <w:sz w:val="18"/>
                <w:szCs w:val="18"/>
              </w:rPr>
              <w:t>Total</w:t>
            </w:r>
          </w:p>
        </w:tc>
        <w:tc>
          <w:tcPr>
            <w:tcW w:w="776" w:type="pct"/>
            <w:tcBorders>
              <w:top w:val="single" w:sz="4" w:space="0" w:color="F79646"/>
              <w:left w:val="nil"/>
              <w:bottom w:val="single" w:sz="4" w:space="0" w:color="F79646"/>
              <w:right w:val="nil"/>
            </w:tcBorders>
            <w:shd w:val="clear" w:color="auto" w:fill="auto"/>
            <w:vAlign w:val="center"/>
            <w:hideMark/>
          </w:tcPr>
          <w:p w14:paraId="6B1272EE" w14:textId="1E94D5EB" w:rsidR="0047014D" w:rsidRPr="00C265FC" w:rsidRDefault="0047014D" w:rsidP="0047014D">
            <w:pPr>
              <w:jc w:val="right"/>
              <w:rPr>
                <w:rFonts w:ascii="Futura Lt BT" w:hAnsi="Futura Lt BT"/>
                <w:b/>
                <w:color w:val="005CA9"/>
                <w:sz w:val="18"/>
                <w:szCs w:val="18"/>
              </w:rPr>
            </w:pPr>
            <w:r w:rsidRPr="00C265FC">
              <w:rPr>
                <w:rFonts w:ascii="Futura Lt BT" w:hAnsi="Futura Lt BT"/>
                <w:b/>
                <w:color w:val="005CA9"/>
                <w:sz w:val="18"/>
                <w:szCs w:val="18"/>
              </w:rPr>
              <w:t>4.793.138</w:t>
            </w:r>
          </w:p>
        </w:tc>
        <w:tc>
          <w:tcPr>
            <w:tcW w:w="776" w:type="pct"/>
            <w:tcBorders>
              <w:top w:val="single" w:sz="4" w:space="0" w:color="F79646"/>
              <w:left w:val="nil"/>
              <w:bottom w:val="single" w:sz="4" w:space="0" w:color="F79646"/>
              <w:right w:val="nil"/>
            </w:tcBorders>
            <w:shd w:val="clear" w:color="auto" w:fill="auto"/>
            <w:vAlign w:val="center"/>
            <w:hideMark/>
          </w:tcPr>
          <w:p w14:paraId="3DCFF964" w14:textId="6C475DA2" w:rsidR="0047014D" w:rsidRPr="00C265FC" w:rsidRDefault="0047014D" w:rsidP="0047014D">
            <w:pPr>
              <w:jc w:val="right"/>
              <w:rPr>
                <w:rFonts w:ascii="Futura Lt BT" w:hAnsi="Futura Lt BT"/>
                <w:b/>
                <w:color w:val="005CA9"/>
                <w:sz w:val="18"/>
                <w:szCs w:val="18"/>
              </w:rPr>
            </w:pPr>
            <w:r w:rsidRPr="00C265FC">
              <w:rPr>
                <w:rFonts w:ascii="Futura Lt BT" w:hAnsi="Futura Lt BT"/>
                <w:b/>
                <w:color w:val="005CA9"/>
                <w:sz w:val="18"/>
                <w:szCs w:val="18"/>
              </w:rPr>
              <w:t>(1.759.432)</w:t>
            </w:r>
          </w:p>
        </w:tc>
        <w:tc>
          <w:tcPr>
            <w:tcW w:w="776" w:type="pct"/>
            <w:tcBorders>
              <w:top w:val="single" w:sz="4" w:space="0" w:color="F79646"/>
              <w:left w:val="nil"/>
              <w:bottom w:val="single" w:sz="4" w:space="0" w:color="F79646"/>
              <w:right w:val="nil"/>
            </w:tcBorders>
            <w:shd w:val="clear" w:color="auto" w:fill="auto"/>
            <w:vAlign w:val="center"/>
            <w:hideMark/>
          </w:tcPr>
          <w:p w14:paraId="6E9F3E94" w14:textId="146D9683" w:rsidR="0047014D" w:rsidRPr="00C265FC" w:rsidRDefault="0047014D" w:rsidP="0047014D">
            <w:pPr>
              <w:jc w:val="right"/>
              <w:rPr>
                <w:rFonts w:ascii="Futura Lt BT" w:hAnsi="Futura Lt BT"/>
                <w:b/>
                <w:color w:val="005CA9"/>
                <w:sz w:val="18"/>
                <w:szCs w:val="18"/>
              </w:rPr>
            </w:pPr>
            <w:r w:rsidRPr="00C265FC">
              <w:rPr>
                <w:rFonts w:ascii="Futura Lt BT" w:hAnsi="Futura Lt BT"/>
                <w:b/>
                <w:color w:val="005CA9"/>
                <w:sz w:val="18"/>
                <w:szCs w:val="18"/>
              </w:rPr>
              <w:t>4.768.247</w:t>
            </w:r>
          </w:p>
        </w:tc>
        <w:tc>
          <w:tcPr>
            <w:tcW w:w="775" w:type="pct"/>
            <w:tcBorders>
              <w:top w:val="single" w:sz="4" w:space="0" w:color="F79646"/>
              <w:left w:val="nil"/>
              <w:bottom w:val="single" w:sz="4" w:space="0" w:color="F79646"/>
              <w:right w:val="nil"/>
            </w:tcBorders>
            <w:shd w:val="clear" w:color="auto" w:fill="auto"/>
            <w:vAlign w:val="center"/>
            <w:hideMark/>
          </w:tcPr>
          <w:p w14:paraId="6E309804" w14:textId="1F1DDA60" w:rsidR="0047014D" w:rsidRPr="00C265FC" w:rsidRDefault="0047014D" w:rsidP="0047014D">
            <w:pPr>
              <w:jc w:val="right"/>
              <w:rPr>
                <w:rFonts w:ascii="Futura Lt BT" w:hAnsi="Futura Lt BT"/>
                <w:b/>
                <w:color w:val="005CA9"/>
                <w:sz w:val="18"/>
                <w:szCs w:val="18"/>
              </w:rPr>
            </w:pPr>
            <w:r w:rsidRPr="00C265FC">
              <w:rPr>
                <w:rFonts w:ascii="Futura Lt BT" w:hAnsi="Futura Lt BT"/>
                <w:b/>
                <w:color w:val="005CA9"/>
                <w:sz w:val="18"/>
                <w:szCs w:val="18"/>
              </w:rPr>
              <w:t>(1.775.896)</w:t>
            </w:r>
          </w:p>
        </w:tc>
      </w:tr>
    </w:tbl>
    <w:p w14:paraId="349A1712" w14:textId="378F21D3" w:rsidR="00D90473" w:rsidRPr="001D7FDB" w:rsidRDefault="00D90473" w:rsidP="001D7FDB">
      <w:pPr>
        <w:spacing w:before="480" w:after="240"/>
        <w:rPr>
          <w:rFonts w:ascii="Futura Lt BT" w:hAnsi="Futura Lt BT"/>
          <w:b/>
          <w:color w:val="005CA9"/>
          <w:sz w:val="20"/>
          <w:szCs w:val="20"/>
        </w:rPr>
        <w:sectPr w:rsidR="00D90473" w:rsidRPr="001D7FDB" w:rsidSect="002006EF">
          <w:headerReference w:type="default" r:id="rId36"/>
          <w:footerReference w:type="default" r:id="rId37"/>
          <w:pgSz w:w="16840" w:h="11907" w:orient="landscape" w:code="9"/>
          <w:pgMar w:top="1418" w:right="851" w:bottom="851" w:left="1418" w:header="1134" w:footer="709" w:gutter="0"/>
          <w:cols w:space="708"/>
          <w:docGrid w:linePitch="360"/>
        </w:sectPr>
      </w:pPr>
    </w:p>
    <w:p w14:paraId="6DCEAA3D" w14:textId="14A3506C" w:rsidR="0019155E" w:rsidRPr="002E5531" w:rsidRDefault="004917F8" w:rsidP="001D4E31">
      <w:pPr>
        <w:pStyle w:val="Ttulo1"/>
      </w:pPr>
      <w:bookmarkStart w:id="48" w:name="_Toc103084548"/>
      <w:bookmarkEnd w:id="47"/>
      <w:r w:rsidRPr="002E5531">
        <w:t xml:space="preserve">Nota   8 </w:t>
      </w:r>
      <w:r w:rsidR="00DD0DBA">
        <w:t>–</w:t>
      </w:r>
      <w:r w:rsidRPr="002E5531">
        <w:t xml:space="preserve"> </w:t>
      </w:r>
      <w:r w:rsidR="0019155E" w:rsidRPr="002E5531">
        <w:t>Instrumentos financeiros derivativos</w:t>
      </w:r>
      <w:bookmarkEnd w:id="48"/>
    </w:p>
    <w:p w14:paraId="3437FC8B" w14:textId="77777777" w:rsidR="00A2008D" w:rsidRPr="002E5531" w:rsidRDefault="00A2008D" w:rsidP="001D2145">
      <w:pPr>
        <w:spacing w:before="120" w:after="120"/>
        <w:jc w:val="both"/>
        <w:rPr>
          <w:rFonts w:ascii="Futura Lt BT" w:eastAsiaTheme="minorHAnsi" w:hAnsi="Futura Lt BT" w:cstheme="minorBidi"/>
          <w:color w:val="005CA9"/>
          <w:sz w:val="20"/>
          <w:szCs w:val="20"/>
          <w:lang w:eastAsia="en-US"/>
        </w:rPr>
      </w:pPr>
      <w:r w:rsidRPr="002E5531">
        <w:rPr>
          <w:rFonts w:ascii="Futura Lt BT" w:hAnsi="Futura Lt BT"/>
          <w:color w:val="005CA9"/>
          <w:sz w:val="20"/>
          <w:szCs w:val="20"/>
        </w:rPr>
        <w:t xml:space="preserve">A </w:t>
      </w:r>
      <w:r w:rsidRPr="002E5531">
        <w:rPr>
          <w:rFonts w:ascii="Futura Lt BT" w:eastAsiaTheme="minorHAnsi" w:hAnsi="Futura Lt BT" w:cstheme="minorBidi"/>
          <w:color w:val="005CA9"/>
          <w:sz w:val="20"/>
          <w:szCs w:val="20"/>
          <w:lang w:eastAsia="en-US"/>
        </w:rPr>
        <w:t xml:space="preserve">CAIXA se utiliza de instrumentos financeiros derivativos (IFD), registrados em contas patrimoniais e contas de compensação, que se destinam a atender necessidades próprias para administrar a sua exposição </w:t>
      </w:r>
      <w:proofErr w:type="spellStart"/>
      <w:r w:rsidRPr="002E5531">
        <w:rPr>
          <w:rFonts w:ascii="Futura Lt BT" w:eastAsiaTheme="minorHAnsi" w:hAnsi="Futura Lt BT" w:cstheme="minorBidi"/>
          <w:color w:val="005CA9"/>
          <w:sz w:val="20"/>
          <w:szCs w:val="20"/>
          <w:lang w:eastAsia="en-US"/>
        </w:rPr>
        <w:t>a</w:t>
      </w:r>
      <w:proofErr w:type="spellEnd"/>
      <w:r w:rsidRPr="002E5531">
        <w:rPr>
          <w:rFonts w:ascii="Futura Lt BT" w:eastAsiaTheme="minorHAnsi" w:hAnsi="Futura Lt BT" w:cstheme="minorBidi"/>
          <w:color w:val="005CA9"/>
          <w:sz w:val="20"/>
          <w:szCs w:val="20"/>
          <w:lang w:eastAsia="en-US"/>
        </w:rPr>
        <w:t xml:space="preserve"> risco (</w:t>
      </w:r>
      <w:r w:rsidRPr="002E5531">
        <w:rPr>
          <w:rFonts w:ascii="Futura Lt BT" w:eastAsiaTheme="minorHAnsi" w:hAnsi="Futura Lt BT" w:cstheme="minorBidi"/>
          <w:i/>
          <w:color w:val="005CA9"/>
          <w:sz w:val="20"/>
          <w:szCs w:val="20"/>
          <w:lang w:eastAsia="en-US"/>
        </w:rPr>
        <w:t>hedge</w:t>
      </w:r>
      <w:r w:rsidRPr="002E5531">
        <w:rPr>
          <w:rFonts w:ascii="Futura Lt BT" w:eastAsiaTheme="minorHAnsi" w:hAnsi="Futura Lt BT" w:cstheme="minorBidi"/>
          <w:color w:val="005CA9"/>
          <w:sz w:val="20"/>
          <w:szCs w:val="20"/>
          <w:lang w:eastAsia="en-US"/>
        </w:rPr>
        <w:t>). Essas operações envolvem contratos futuros de DI, dólar, cupom cambial e contratos de swaps.</w:t>
      </w:r>
    </w:p>
    <w:p w14:paraId="4FE2BEA3" w14:textId="77777777" w:rsidR="00A2008D" w:rsidRPr="002E5531" w:rsidRDefault="00A2008D" w:rsidP="001D2145">
      <w:pPr>
        <w:spacing w:before="120" w:after="120"/>
        <w:jc w:val="both"/>
        <w:rPr>
          <w:rFonts w:ascii="Futura Lt BT" w:eastAsiaTheme="minorHAnsi" w:hAnsi="Futura Lt BT" w:cstheme="minorBidi"/>
          <w:color w:val="005CA9"/>
          <w:sz w:val="20"/>
          <w:szCs w:val="20"/>
          <w:lang w:eastAsia="en-US"/>
        </w:rPr>
      </w:pPr>
      <w:r w:rsidRPr="002E5531">
        <w:rPr>
          <w:rFonts w:ascii="Futura Lt BT" w:eastAsiaTheme="minorHAnsi" w:hAnsi="Futura Lt BT" w:cstheme="minorBidi"/>
          <w:color w:val="005CA9"/>
          <w:sz w:val="20"/>
          <w:szCs w:val="20"/>
          <w:lang w:eastAsia="en-US"/>
        </w:rPr>
        <w:t xml:space="preserve">Os instrumentos financeiros derivativos, quando utilizados como instrumentos de </w:t>
      </w:r>
      <w:r w:rsidRPr="002E5531">
        <w:rPr>
          <w:rFonts w:ascii="Futura Lt BT" w:eastAsiaTheme="minorHAnsi" w:hAnsi="Futura Lt BT" w:cstheme="minorBidi"/>
          <w:i/>
          <w:color w:val="005CA9"/>
          <w:sz w:val="20"/>
          <w:szCs w:val="20"/>
          <w:lang w:eastAsia="en-US"/>
        </w:rPr>
        <w:t>hedge</w:t>
      </w:r>
      <w:r w:rsidRPr="002E5531">
        <w:rPr>
          <w:rFonts w:ascii="Futura Lt BT" w:eastAsiaTheme="minorHAnsi" w:hAnsi="Futura Lt BT" w:cstheme="minorBidi"/>
          <w:color w:val="005CA9"/>
          <w:sz w:val="20"/>
          <w:szCs w:val="20"/>
          <w:lang w:eastAsia="en-US"/>
        </w:rPr>
        <w:t>, destinam-se à proteção contra variações cambiais e variações nas taxas de juros de ativos e passivos.</w:t>
      </w:r>
    </w:p>
    <w:p w14:paraId="62179C41" w14:textId="336C5667" w:rsidR="00A2008D" w:rsidRPr="002E5531" w:rsidRDefault="00A2008D" w:rsidP="001D2145">
      <w:pPr>
        <w:spacing w:before="120" w:after="120"/>
        <w:jc w:val="both"/>
        <w:rPr>
          <w:rFonts w:ascii="Futura Lt BT" w:eastAsiaTheme="minorHAnsi" w:hAnsi="Futura Lt BT" w:cstheme="minorBidi"/>
          <w:color w:val="005CA9"/>
          <w:sz w:val="20"/>
          <w:szCs w:val="20"/>
          <w:lang w:eastAsia="en-US"/>
        </w:rPr>
      </w:pPr>
      <w:r w:rsidRPr="002E5531">
        <w:rPr>
          <w:rFonts w:ascii="Futura Lt BT" w:eastAsiaTheme="minorHAnsi" w:hAnsi="Futura Lt BT" w:cstheme="minorBidi"/>
          <w:color w:val="005CA9"/>
          <w:sz w:val="20"/>
          <w:szCs w:val="20"/>
          <w:lang w:eastAsia="en-US"/>
        </w:rPr>
        <w:t>A CAIXA utiliza duas estratégias de atuação no mercado de instrumento</w:t>
      </w:r>
      <w:r w:rsidR="00400308" w:rsidRPr="002E5531">
        <w:rPr>
          <w:rFonts w:ascii="Futura Lt BT" w:eastAsiaTheme="minorHAnsi" w:hAnsi="Futura Lt BT" w:cstheme="minorBidi"/>
          <w:color w:val="005CA9"/>
          <w:sz w:val="20"/>
          <w:szCs w:val="20"/>
          <w:lang w:eastAsia="en-US"/>
        </w:rPr>
        <w:t>s</w:t>
      </w:r>
      <w:r w:rsidRPr="002E5531">
        <w:rPr>
          <w:rFonts w:ascii="Futura Lt BT" w:eastAsiaTheme="minorHAnsi" w:hAnsi="Futura Lt BT" w:cstheme="minorBidi"/>
          <w:color w:val="005CA9"/>
          <w:sz w:val="20"/>
          <w:szCs w:val="20"/>
          <w:lang w:eastAsia="en-US"/>
        </w:rPr>
        <w:t xml:space="preserve"> derivativos:</w:t>
      </w:r>
    </w:p>
    <w:p w14:paraId="27CDD8A3" w14:textId="77777777" w:rsidR="00A2008D" w:rsidRPr="002E5531" w:rsidRDefault="00A2008D" w:rsidP="001D2145">
      <w:pPr>
        <w:pStyle w:val="PargrafodaLista"/>
        <w:numPr>
          <w:ilvl w:val="0"/>
          <w:numId w:val="22"/>
        </w:numPr>
        <w:spacing w:before="120" w:after="120"/>
        <w:contextualSpacing w:val="0"/>
        <w:jc w:val="both"/>
        <w:rPr>
          <w:rFonts w:ascii="Futura Lt BT" w:eastAsiaTheme="minorHAnsi" w:hAnsi="Futura Lt BT" w:cstheme="minorBidi"/>
          <w:color w:val="005CA9"/>
          <w:sz w:val="20"/>
          <w:szCs w:val="20"/>
          <w:lang w:eastAsia="en-US"/>
        </w:rPr>
      </w:pPr>
      <w:r w:rsidRPr="002E5531">
        <w:rPr>
          <w:rFonts w:ascii="Futura Lt BT" w:eastAsiaTheme="minorHAnsi" w:hAnsi="Futura Lt BT" w:cstheme="minorBidi"/>
          <w:i/>
          <w:color w:val="005CA9"/>
          <w:sz w:val="20"/>
          <w:szCs w:val="20"/>
          <w:lang w:eastAsia="en-US"/>
        </w:rPr>
        <w:t>Hedge</w:t>
      </w:r>
      <w:r w:rsidRPr="002E5531">
        <w:rPr>
          <w:rFonts w:ascii="Futura Lt BT" w:eastAsiaTheme="minorHAnsi" w:hAnsi="Futura Lt BT" w:cstheme="minorBidi"/>
          <w:color w:val="005CA9"/>
          <w:sz w:val="20"/>
          <w:szCs w:val="20"/>
          <w:lang w:eastAsia="en-US"/>
        </w:rPr>
        <w:t xml:space="preserve"> de outros instrumentos financeiros tanto da carteira de negociação quanto da carteira bancária;</w:t>
      </w:r>
    </w:p>
    <w:p w14:paraId="1EFCA488" w14:textId="77777777" w:rsidR="00A2008D" w:rsidRPr="002E5531" w:rsidRDefault="00A2008D" w:rsidP="001D2145">
      <w:pPr>
        <w:pStyle w:val="PargrafodaLista"/>
        <w:numPr>
          <w:ilvl w:val="0"/>
          <w:numId w:val="22"/>
        </w:numPr>
        <w:spacing w:before="120" w:after="120"/>
        <w:contextualSpacing w:val="0"/>
        <w:jc w:val="both"/>
        <w:rPr>
          <w:rFonts w:ascii="Futura Lt BT" w:eastAsiaTheme="minorHAnsi" w:hAnsi="Futura Lt BT" w:cstheme="minorBidi"/>
          <w:color w:val="005CA9"/>
          <w:sz w:val="20"/>
          <w:szCs w:val="20"/>
          <w:lang w:eastAsia="en-US"/>
        </w:rPr>
      </w:pPr>
      <w:r w:rsidRPr="002E5531">
        <w:rPr>
          <w:rFonts w:ascii="Futura Lt BT" w:eastAsiaTheme="minorHAnsi" w:hAnsi="Futura Lt BT" w:cstheme="minorBidi"/>
          <w:color w:val="005CA9"/>
          <w:sz w:val="20"/>
          <w:szCs w:val="20"/>
          <w:lang w:eastAsia="en-US"/>
        </w:rPr>
        <w:t>Rentabilização da carteira de negociação.</w:t>
      </w:r>
    </w:p>
    <w:p w14:paraId="17677793" w14:textId="77777777" w:rsidR="00A2008D" w:rsidRPr="002E5531" w:rsidRDefault="00A2008D" w:rsidP="001D2145">
      <w:pPr>
        <w:spacing w:before="120" w:after="120"/>
        <w:jc w:val="both"/>
        <w:rPr>
          <w:rFonts w:ascii="Futura Lt BT" w:eastAsiaTheme="minorHAnsi" w:hAnsi="Futura Lt BT" w:cstheme="minorBidi"/>
          <w:color w:val="005CA9"/>
          <w:sz w:val="20"/>
          <w:szCs w:val="20"/>
          <w:lang w:eastAsia="en-US"/>
        </w:rPr>
      </w:pPr>
      <w:r w:rsidRPr="002E5531">
        <w:rPr>
          <w:rFonts w:ascii="Futura Lt BT" w:eastAsiaTheme="minorHAnsi" w:hAnsi="Futura Lt BT" w:cstheme="minorBidi"/>
          <w:color w:val="005CA9"/>
          <w:sz w:val="20"/>
          <w:szCs w:val="20"/>
          <w:lang w:eastAsia="en-US"/>
        </w:rPr>
        <w:t xml:space="preserve">O principal risco de mercado associado à primeira estratégia, ligado ao </w:t>
      </w:r>
      <w:r w:rsidRPr="002E5531">
        <w:rPr>
          <w:rFonts w:ascii="Futura Lt BT" w:eastAsiaTheme="minorHAnsi" w:hAnsi="Futura Lt BT" w:cstheme="minorBidi"/>
          <w:i/>
          <w:color w:val="005CA9"/>
          <w:sz w:val="20"/>
          <w:szCs w:val="20"/>
          <w:lang w:eastAsia="en-US"/>
        </w:rPr>
        <w:t>hedge</w:t>
      </w:r>
      <w:r w:rsidRPr="002E5531">
        <w:rPr>
          <w:rFonts w:ascii="Futura Lt BT" w:eastAsiaTheme="minorHAnsi" w:hAnsi="Futura Lt BT" w:cstheme="minorBidi"/>
          <w:color w:val="005CA9"/>
          <w:sz w:val="20"/>
          <w:szCs w:val="20"/>
          <w:lang w:eastAsia="en-US"/>
        </w:rPr>
        <w:t xml:space="preserve"> de valor justo das operações de crédito, é a exposição à variação da taxa de juros para a parcela inefetiva do </w:t>
      </w:r>
      <w:r w:rsidRPr="002E5531">
        <w:rPr>
          <w:rFonts w:ascii="Futura Lt BT" w:eastAsiaTheme="minorHAnsi" w:hAnsi="Futura Lt BT" w:cstheme="minorBidi"/>
          <w:i/>
          <w:color w:val="005CA9"/>
          <w:sz w:val="20"/>
          <w:szCs w:val="20"/>
          <w:lang w:eastAsia="en-US"/>
        </w:rPr>
        <w:t>hedge</w:t>
      </w:r>
      <w:r w:rsidRPr="002E5531">
        <w:rPr>
          <w:rFonts w:ascii="Futura Lt BT" w:eastAsiaTheme="minorHAnsi" w:hAnsi="Futura Lt BT" w:cstheme="minorBidi"/>
          <w:color w:val="005CA9"/>
          <w:sz w:val="20"/>
          <w:szCs w:val="20"/>
          <w:lang w:eastAsia="en-US"/>
        </w:rPr>
        <w:t>.</w:t>
      </w:r>
    </w:p>
    <w:p w14:paraId="2BE11A81" w14:textId="77777777" w:rsidR="00A2008D" w:rsidRPr="002E5531" w:rsidRDefault="00A2008D" w:rsidP="001D2145">
      <w:pPr>
        <w:spacing w:before="120" w:after="120"/>
        <w:jc w:val="both"/>
        <w:rPr>
          <w:rFonts w:ascii="Futura Lt BT" w:eastAsiaTheme="minorHAnsi" w:hAnsi="Futura Lt BT" w:cstheme="minorBidi"/>
          <w:color w:val="005CA9"/>
          <w:sz w:val="20"/>
          <w:szCs w:val="20"/>
          <w:lang w:eastAsia="en-US"/>
        </w:rPr>
      </w:pPr>
      <w:r w:rsidRPr="002E5531">
        <w:rPr>
          <w:rFonts w:ascii="Futura Lt BT" w:eastAsiaTheme="minorHAnsi" w:hAnsi="Futura Lt BT" w:cstheme="minorBidi"/>
          <w:color w:val="005CA9"/>
          <w:sz w:val="20"/>
          <w:szCs w:val="20"/>
          <w:lang w:eastAsia="en-US"/>
        </w:rPr>
        <w:t>Em relação à segunda estratégia, o principal risco de mercado é associado a variação no preço dos instrumentos derivativos. Essas variações são reconhecidas no resultado do exercício.</w:t>
      </w:r>
    </w:p>
    <w:p w14:paraId="455439CE" w14:textId="77777777" w:rsidR="00A2008D" w:rsidRPr="002E5531" w:rsidRDefault="00A2008D" w:rsidP="001D2145">
      <w:pPr>
        <w:spacing w:before="120" w:after="120"/>
        <w:jc w:val="both"/>
        <w:rPr>
          <w:rFonts w:ascii="Futura Lt BT" w:eastAsiaTheme="minorHAnsi" w:hAnsi="Futura Lt BT" w:cstheme="minorBidi"/>
          <w:color w:val="005CA9"/>
          <w:sz w:val="20"/>
          <w:szCs w:val="20"/>
          <w:lang w:eastAsia="en-US"/>
        </w:rPr>
      </w:pPr>
      <w:r w:rsidRPr="002E5531">
        <w:rPr>
          <w:rFonts w:ascii="Futura Lt BT" w:eastAsiaTheme="minorHAnsi" w:hAnsi="Futura Lt BT" w:cstheme="minorBidi"/>
          <w:color w:val="005CA9"/>
          <w:sz w:val="20"/>
          <w:szCs w:val="20"/>
          <w:lang w:eastAsia="en-US"/>
        </w:rPr>
        <w:t>A CAIXA atualmente não opera com derivativos sujeitos a variações de preços não lineares, o que torna essas variações menos amplas.</w:t>
      </w:r>
    </w:p>
    <w:p w14:paraId="1CE74801" w14:textId="77777777" w:rsidR="00A2008D" w:rsidRPr="002E5531" w:rsidRDefault="00A2008D" w:rsidP="001D2145">
      <w:pPr>
        <w:spacing w:before="120" w:after="120"/>
        <w:jc w:val="both"/>
        <w:rPr>
          <w:rFonts w:ascii="Futura Lt BT" w:eastAsiaTheme="minorHAnsi" w:hAnsi="Futura Lt BT" w:cstheme="minorBidi"/>
          <w:color w:val="005CA9"/>
          <w:sz w:val="20"/>
          <w:szCs w:val="20"/>
          <w:lang w:eastAsia="en-US"/>
        </w:rPr>
      </w:pPr>
      <w:r w:rsidRPr="002E5531">
        <w:rPr>
          <w:rFonts w:ascii="Futura Lt BT" w:eastAsiaTheme="minorHAnsi" w:hAnsi="Futura Lt BT" w:cstheme="minorBidi"/>
          <w:color w:val="005CA9"/>
          <w:sz w:val="20"/>
          <w:szCs w:val="20"/>
          <w:lang w:eastAsia="en-US"/>
        </w:rPr>
        <w:t>A Instituição gerencia o risco de mercado no contexto da carteira de negociação, objetivando controlar a exposição a esse risco, a perda esperada e o consumo de capital para cobrir esse risco.</w:t>
      </w:r>
    </w:p>
    <w:p w14:paraId="015D2051" w14:textId="77777777" w:rsidR="00A2008D" w:rsidRPr="002E5531" w:rsidRDefault="00A2008D" w:rsidP="001D2145">
      <w:pPr>
        <w:spacing w:before="120" w:after="120"/>
        <w:jc w:val="both"/>
        <w:rPr>
          <w:rFonts w:ascii="Futura Lt BT" w:eastAsiaTheme="minorHAnsi" w:hAnsi="Futura Lt BT" w:cstheme="minorBidi"/>
          <w:color w:val="005CA9"/>
          <w:sz w:val="20"/>
          <w:szCs w:val="20"/>
          <w:lang w:eastAsia="en-US"/>
        </w:rPr>
      </w:pPr>
      <w:r w:rsidRPr="002E5531">
        <w:rPr>
          <w:rFonts w:ascii="Futura Lt BT" w:eastAsiaTheme="minorHAnsi" w:hAnsi="Futura Lt BT" w:cstheme="minorBidi"/>
          <w:color w:val="005CA9"/>
          <w:sz w:val="20"/>
          <w:szCs w:val="20"/>
          <w:lang w:eastAsia="en-US"/>
        </w:rPr>
        <w:t xml:space="preserve">Diariamente são apuradas a exposição líquida a risco de mercado, o </w:t>
      </w:r>
      <w:proofErr w:type="spellStart"/>
      <w:r w:rsidRPr="002E5531">
        <w:rPr>
          <w:rFonts w:ascii="Futura Lt BT" w:eastAsiaTheme="minorHAnsi" w:hAnsi="Futura Lt BT" w:cstheme="minorBidi"/>
          <w:color w:val="005CA9"/>
          <w:sz w:val="20"/>
          <w:szCs w:val="20"/>
          <w:lang w:eastAsia="en-US"/>
        </w:rPr>
        <w:t>VaR</w:t>
      </w:r>
      <w:proofErr w:type="spellEnd"/>
      <w:r w:rsidRPr="002E5531">
        <w:rPr>
          <w:rFonts w:ascii="Futura Lt BT" w:eastAsiaTheme="minorHAnsi" w:hAnsi="Futura Lt BT" w:cstheme="minorBidi"/>
          <w:color w:val="005CA9"/>
          <w:sz w:val="20"/>
          <w:szCs w:val="20"/>
          <w:lang w:eastAsia="en-US"/>
        </w:rPr>
        <w:t xml:space="preserve"> – </w:t>
      </w:r>
      <w:proofErr w:type="spellStart"/>
      <w:r w:rsidRPr="002E5531">
        <w:rPr>
          <w:rFonts w:ascii="Futura Lt BT" w:eastAsiaTheme="minorHAnsi" w:hAnsi="Futura Lt BT" w:cstheme="minorBidi"/>
          <w:i/>
          <w:color w:val="005CA9"/>
          <w:sz w:val="20"/>
          <w:szCs w:val="20"/>
          <w:lang w:eastAsia="en-US"/>
        </w:rPr>
        <w:t>Value</w:t>
      </w:r>
      <w:proofErr w:type="spellEnd"/>
      <w:r w:rsidRPr="002E5531">
        <w:rPr>
          <w:rFonts w:ascii="Futura Lt BT" w:eastAsiaTheme="minorHAnsi" w:hAnsi="Futura Lt BT" w:cstheme="minorBidi"/>
          <w:i/>
          <w:color w:val="005CA9"/>
          <w:sz w:val="20"/>
          <w:szCs w:val="20"/>
          <w:lang w:eastAsia="en-US"/>
        </w:rPr>
        <w:t xml:space="preserve"> </w:t>
      </w:r>
      <w:proofErr w:type="spellStart"/>
      <w:r w:rsidRPr="002E5531">
        <w:rPr>
          <w:rFonts w:ascii="Futura Lt BT" w:eastAsiaTheme="minorHAnsi" w:hAnsi="Futura Lt BT" w:cstheme="minorBidi"/>
          <w:i/>
          <w:color w:val="005CA9"/>
          <w:sz w:val="20"/>
          <w:szCs w:val="20"/>
          <w:lang w:eastAsia="en-US"/>
        </w:rPr>
        <w:t>at</w:t>
      </w:r>
      <w:proofErr w:type="spellEnd"/>
      <w:r w:rsidRPr="002E5531">
        <w:rPr>
          <w:rFonts w:ascii="Futura Lt BT" w:eastAsiaTheme="minorHAnsi" w:hAnsi="Futura Lt BT" w:cstheme="minorBidi"/>
          <w:i/>
          <w:color w:val="005CA9"/>
          <w:sz w:val="20"/>
          <w:szCs w:val="20"/>
          <w:lang w:eastAsia="en-US"/>
        </w:rPr>
        <w:t xml:space="preserve"> Risk</w:t>
      </w:r>
      <w:r w:rsidRPr="002E5531">
        <w:rPr>
          <w:rFonts w:ascii="Futura Lt BT" w:eastAsiaTheme="minorHAnsi" w:hAnsi="Futura Lt BT" w:cstheme="minorBidi"/>
          <w:color w:val="005CA9"/>
          <w:sz w:val="20"/>
          <w:szCs w:val="20"/>
          <w:lang w:eastAsia="en-US"/>
        </w:rPr>
        <w:t xml:space="preserve">, a concentração em fatores de risco, a estrutura a termo, a </w:t>
      </w:r>
      <w:proofErr w:type="spellStart"/>
      <w:r w:rsidRPr="002E5531">
        <w:rPr>
          <w:rFonts w:ascii="Futura Lt BT" w:eastAsiaTheme="minorHAnsi" w:hAnsi="Futura Lt BT" w:cstheme="minorBidi"/>
          <w:i/>
          <w:color w:val="005CA9"/>
          <w:sz w:val="20"/>
          <w:szCs w:val="20"/>
          <w:lang w:eastAsia="en-US"/>
        </w:rPr>
        <w:t>duration</w:t>
      </w:r>
      <w:proofErr w:type="spellEnd"/>
      <w:r w:rsidRPr="002E5531">
        <w:rPr>
          <w:rFonts w:ascii="Futura Lt BT" w:eastAsiaTheme="minorHAnsi" w:hAnsi="Futura Lt BT" w:cstheme="minorBidi"/>
          <w:color w:val="005CA9"/>
          <w:sz w:val="20"/>
          <w:szCs w:val="20"/>
          <w:lang w:eastAsia="en-US"/>
        </w:rPr>
        <w:t xml:space="preserve"> e a alocação de capital da carteira de negociação. Além disso, semanalmente são realizados testes de estresse.</w:t>
      </w:r>
    </w:p>
    <w:p w14:paraId="5383E6F0" w14:textId="77777777" w:rsidR="00A2008D" w:rsidRPr="002E5531" w:rsidRDefault="00A2008D" w:rsidP="001D2145">
      <w:pPr>
        <w:spacing w:before="120" w:after="120"/>
        <w:jc w:val="both"/>
        <w:rPr>
          <w:rFonts w:ascii="Futura Lt BT" w:eastAsiaTheme="minorHAnsi" w:hAnsi="Futura Lt BT" w:cstheme="minorBidi"/>
          <w:color w:val="005CA9"/>
          <w:sz w:val="20"/>
          <w:szCs w:val="20"/>
          <w:lang w:eastAsia="en-US"/>
        </w:rPr>
      </w:pPr>
      <w:r w:rsidRPr="002E5531">
        <w:rPr>
          <w:rFonts w:ascii="Futura Lt BT" w:eastAsiaTheme="minorHAnsi" w:hAnsi="Futura Lt BT" w:cstheme="minorBidi"/>
          <w:color w:val="005CA9"/>
          <w:sz w:val="20"/>
          <w:szCs w:val="20"/>
          <w:lang w:eastAsia="en-US"/>
        </w:rPr>
        <w:t>A CAIXA possui uma estrutura de limites para esses indicadores, que são acompanhados diariamente e reportados à governança de riscos quando ocorre alguma extrapolação.</w:t>
      </w:r>
    </w:p>
    <w:p w14:paraId="4A274A74" w14:textId="77777777" w:rsidR="00A2008D" w:rsidRPr="002E5531" w:rsidRDefault="00A2008D" w:rsidP="001D2145">
      <w:pPr>
        <w:spacing w:before="120" w:after="120"/>
        <w:jc w:val="both"/>
        <w:rPr>
          <w:rFonts w:ascii="Futura Lt BT" w:eastAsiaTheme="minorHAnsi" w:hAnsi="Futura Lt BT" w:cstheme="minorBidi"/>
          <w:color w:val="005CA9"/>
          <w:sz w:val="20"/>
          <w:szCs w:val="20"/>
          <w:lang w:eastAsia="en-US"/>
        </w:rPr>
      </w:pPr>
      <w:r w:rsidRPr="002E5531">
        <w:rPr>
          <w:rFonts w:ascii="Futura Lt BT" w:eastAsiaTheme="minorHAnsi" w:hAnsi="Futura Lt BT" w:cstheme="minorBidi"/>
          <w:color w:val="005CA9"/>
          <w:sz w:val="20"/>
          <w:szCs w:val="20"/>
          <w:lang w:eastAsia="en-US"/>
        </w:rPr>
        <w:t xml:space="preserve">Os derivativos geralmente representam compromissos futuros para trocar moedas ou indexadores, ou para comprar/vender outros instrumentos financeiros nos termos e datas especificadas nos contratos. Os contratos de </w:t>
      </w:r>
      <w:r w:rsidRPr="002E5531">
        <w:rPr>
          <w:rFonts w:ascii="Futura Lt BT" w:eastAsiaTheme="minorHAnsi" w:hAnsi="Futura Lt BT" w:cstheme="minorBidi"/>
          <w:i/>
          <w:color w:val="005CA9"/>
          <w:sz w:val="20"/>
          <w:szCs w:val="20"/>
          <w:lang w:eastAsia="en-US"/>
        </w:rPr>
        <w:t>swap</w:t>
      </w:r>
      <w:r w:rsidRPr="002E5531">
        <w:rPr>
          <w:rFonts w:ascii="Futura Lt BT" w:eastAsiaTheme="minorHAnsi" w:hAnsi="Futura Lt BT" w:cstheme="minorBidi"/>
          <w:color w:val="005CA9"/>
          <w:sz w:val="20"/>
          <w:szCs w:val="20"/>
          <w:lang w:eastAsia="en-US"/>
        </w:rPr>
        <w:t xml:space="preserve"> são registrados com ou sem garantia na B3.</w:t>
      </w:r>
    </w:p>
    <w:p w14:paraId="62E3B26C" w14:textId="77777777" w:rsidR="00A2008D" w:rsidRPr="002E5531" w:rsidRDefault="00A2008D" w:rsidP="001D2145">
      <w:pPr>
        <w:spacing w:before="120" w:after="120"/>
        <w:jc w:val="both"/>
        <w:rPr>
          <w:rFonts w:ascii="Futura Lt BT" w:eastAsiaTheme="minorHAnsi" w:hAnsi="Futura Lt BT" w:cstheme="minorBidi"/>
          <w:color w:val="005CA9"/>
          <w:sz w:val="20"/>
          <w:szCs w:val="20"/>
          <w:lang w:eastAsia="en-US"/>
        </w:rPr>
      </w:pPr>
      <w:r w:rsidRPr="002E5531">
        <w:rPr>
          <w:rFonts w:ascii="Futura Lt BT" w:eastAsiaTheme="minorHAnsi" w:hAnsi="Futura Lt BT" w:cstheme="minorBidi"/>
          <w:color w:val="005CA9"/>
          <w:sz w:val="20"/>
          <w:szCs w:val="20"/>
          <w:lang w:eastAsia="en-US"/>
        </w:rPr>
        <w:t xml:space="preserve">No caso do registro com garantia, há uma </w:t>
      </w:r>
      <w:proofErr w:type="spellStart"/>
      <w:r w:rsidRPr="002E5531">
        <w:rPr>
          <w:rFonts w:ascii="Futura Lt BT" w:eastAsiaTheme="minorHAnsi" w:hAnsi="Futura Lt BT" w:cstheme="minorBidi"/>
          <w:i/>
          <w:color w:val="005CA9"/>
          <w:sz w:val="20"/>
          <w:szCs w:val="20"/>
          <w:lang w:eastAsia="en-US"/>
        </w:rPr>
        <w:t>clearing</w:t>
      </w:r>
      <w:proofErr w:type="spellEnd"/>
      <w:r w:rsidRPr="002E5531">
        <w:rPr>
          <w:rFonts w:ascii="Futura Lt BT" w:eastAsiaTheme="minorHAnsi" w:hAnsi="Futura Lt BT" w:cstheme="minorBidi"/>
          <w:color w:val="005CA9"/>
          <w:sz w:val="20"/>
          <w:szCs w:val="20"/>
          <w:lang w:eastAsia="en-US"/>
        </w:rPr>
        <w:t xml:space="preserve"> que fica responsável pelo cálculo dos ajustes diários e da margem de garantia a ser depositada para o pagamento em caso de </w:t>
      </w:r>
      <w:r w:rsidRPr="002E5531">
        <w:rPr>
          <w:rFonts w:ascii="Futura Lt BT" w:eastAsiaTheme="minorHAnsi" w:hAnsi="Futura Lt BT" w:cstheme="minorBidi"/>
          <w:i/>
          <w:color w:val="005CA9"/>
          <w:sz w:val="20"/>
          <w:szCs w:val="20"/>
          <w:lang w:eastAsia="en-US"/>
        </w:rPr>
        <w:t>default</w:t>
      </w:r>
      <w:r w:rsidRPr="002E5531">
        <w:rPr>
          <w:rFonts w:ascii="Futura Lt BT" w:eastAsiaTheme="minorHAnsi" w:hAnsi="Futura Lt BT" w:cstheme="minorBidi"/>
          <w:color w:val="005CA9"/>
          <w:sz w:val="20"/>
          <w:szCs w:val="20"/>
          <w:lang w:eastAsia="en-US"/>
        </w:rPr>
        <w:t xml:space="preserve"> de alguma das partes. Assim, é a </w:t>
      </w:r>
      <w:proofErr w:type="spellStart"/>
      <w:r w:rsidRPr="002E5531">
        <w:rPr>
          <w:rFonts w:ascii="Futura Lt BT" w:eastAsiaTheme="minorHAnsi" w:hAnsi="Futura Lt BT" w:cstheme="minorBidi"/>
          <w:i/>
          <w:color w:val="005CA9"/>
          <w:sz w:val="20"/>
          <w:szCs w:val="20"/>
          <w:lang w:eastAsia="en-US"/>
        </w:rPr>
        <w:t>clearing</w:t>
      </w:r>
      <w:proofErr w:type="spellEnd"/>
      <w:r w:rsidRPr="002E5531">
        <w:rPr>
          <w:rFonts w:ascii="Futura Lt BT" w:eastAsiaTheme="minorHAnsi" w:hAnsi="Futura Lt BT" w:cstheme="minorBidi"/>
          <w:color w:val="005CA9"/>
          <w:sz w:val="20"/>
          <w:szCs w:val="20"/>
          <w:lang w:eastAsia="en-US"/>
        </w:rPr>
        <w:t xml:space="preserve"> que se torna contraparte dos contratos. Neste tipo de registro, portanto, não há risco de crédito.</w:t>
      </w:r>
    </w:p>
    <w:p w14:paraId="53E01205" w14:textId="6C5AA698" w:rsidR="00A2008D" w:rsidRPr="002E5531" w:rsidRDefault="00A2008D" w:rsidP="001D2145">
      <w:pPr>
        <w:spacing w:before="120" w:after="120"/>
        <w:jc w:val="both"/>
        <w:rPr>
          <w:rFonts w:ascii="Futura Lt BT" w:eastAsiaTheme="minorHAnsi" w:hAnsi="Futura Lt BT" w:cstheme="minorBidi"/>
          <w:color w:val="005CA9"/>
          <w:sz w:val="20"/>
          <w:szCs w:val="20"/>
          <w:lang w:eastAsia="en-US"/>
        </w:rPr>
      </w:pPr>
      <w:r w:rsidRPr="002E5531">
        <w:rPr>
          <w:rFonts w:ascii="Futura Lt BT" w:eastAsiaTheme="minorHAnsi" w:hAnsi="Futura Lt BT" w:cstheme="minorBidi"/>
          <w:color w:val="005CA9"/>
          <w:sz w:val="20"/>
          <w:szCs w:val="20"/>
          <w:lang w:eastAsia="en-US"/>
        </w:rPr>
        <w:t xml:space="preserve">No caso de registro sem garantia, não há uma </w:t>
      </w:r>
      <w:proofErr w:type="spellStart"/>
      <w:r w:rsidRPr="002E5531">
        <w:rPr>
          <w:rFonts w:ascii="Futura Lt BT" w:eastAsiaTheme="minorHAnsi" w:hAnsi="Futura Lt BT" w:cstheme="minorBidi"/>
          <w:i/>
          <w:color w:val="005CA9"/>
          <w:sz w:val="20"/>
          <w:szCs w:val="20"/>
          <w:lang w:eastAsia="en-US"/>
        </w:rPr>
        <w:t>clearing</w:t>
      </w:r>
      <w:proofErr w:type="spellEnd"/>
      <w:r w:rsidRPr="002E5531">
        <w:rPr>
          <w:rFonts w:ascii="Futura Lt BT" w:eastAsiaTheme="minorHAnsi" w:hAnsi="Futura Lt BT" w:cstheme="minorBidi"/>
          <w:color w:val="005CA9"/>
          <w:sz w:val="20"/>
          <w:szCs w:val="20"/>
          <w:lang w:eastAsia="en-US"/>
        </w:rPr>
        <w:t xml:space="preserve"> que calcula os ajustes diários e garante os pagamentos; os valores são calculados entre as partes. Nestes casos, porém, há a possibilidade de assinatura de contratos (Contrato Global de Derivativos – CGD e Cessão Fiduciária) onde são estabelecidas cláusulas que garantem o pagamento entre as partes. Inclusive, nesta modalidade, há um limite de crédito definido que, quando ultrapassado, requer a necessidade de depósito de ativos em conta de garantia, que é administrada pelas partes. Neste caso, há risco de crédito até o limite estabelecido em contrato.</w:t>
      </w:r>
    </w:p>
    <w:p w14:paraId="6174504C" w14:textId="77777777" w:rsidR="00081950" w:rsidRPr="002E5531" w:rsidRDefault="00A2008D" w:rsidP="001D2145">
      <w:pPr>
        <w:spacing w:before="120" w:after="120"/>
        <w:jc w:val="both"/>
        <w:rPr>
          <w:rFonts w:ascii="Futura Lt BT" w:eastAsiaTheme="minorHAnsi" w:hAnsi="Futura Lt BT" w:cstheme="minorBidi"/>
          <w:color w:val="005CA9"/>
          <w:sz w:val="20"/>
          <w:szCs w:val="20"/>
          <w:lang w:eastAsia="en-US"/>
        </w:rPr>
      </w:pPr>
      <w:r w:rsidRPr="002E5531">
        <w:rPr>
          <w:rFonts w:ascii="Futura Lt BT" w:eastAsiaTheme="minorHAnsi" w:hAnsi="Futura Lt BT" w:cstheme="minorBidi"/>
          <w:color w:val="005CA9"/>
          <w:sz w:val="20"/>
          <w:szCs w:val="20"/>
          <w:lang w:eastAsia="en-US"/>
        </w:rPr>
        <w:t>As posições dos contratos futuros têm os seus valores referenciais registrados em contas de compensação e os ajustes em contas patrimoniais.</w:t>
      </w:r>
    </w:p>
    <w:p w14:paraId="59F84C04" w14:textId="5C1E0716" w:rsidR="00A2008D" w:rsidRPr="002E5531" w:rsidRDefault="00A2008D" w:rsidP="001D2145">
      <w:pPr>
        <w:spacing w:before="120" w:after="120"/>
        <w:jc w:val="both"/>
        <w:rPr>
          <w:rFonts w:ascii="Futura Lt BT" w:eastAsiaTheme="minorHAnsi" w:hAnsi="Futura Lt BT" w:cstheme="minorBidi"/>
          <w:color w:val="005CA9"/>
          <w:sz w:val="20"/>
          <w:szCs w:val="20"/>
          <w:lang w:eastAsia="en-US"/>
        </w:rPr>
      </w:pPr>
      <w:r w:rsidRPr="002E5531">
        <w:rPr>
          <w:rFonts w:ascii="Futura Lt BT" w:eastAsiaTheme="minorHAnsi" w:hAnsi="Futura Lt BT" w:cstheme="minorBidi"/>
          <w:color w:val="005CA9"/>
          <w:sz w:val="20"/>
          <w:szCs w:val="20"/>
          <w:lang w:eastAsia="en-US"/>
        </w:rPr>
        <w:t xml:space="preserve">A CAIXA não possui instrumento derivativo que tenha ganhos ou perdas registradas em conta destacada do patrimônio líquido, fato que ocorre somente em estruturas de hedge </w:t>
      </w:r>
      <w:proofErr w:type="spellStart"/>
      <w:r w:rsidRPr="002E5531">
        <w:rPr>
          <w:rFonts w:ascii="Futura Lt BT" w:eastAsiaTheme="minorHAnsi" w:hAnsi="Futura Lt BT" w:cstheme="minorBidi"/>
          <w:color w:val="005CA9"/>
          <w:sz w:val="20"/>
          <w:szCs w:val="20"/>
          <w:lang w:eastAsia="en-US"/>
        </w:rPr>
        <w:t>account</w:t>
      </w:r>
      <w:proofErr w:type="spellEnd"/>
      <w:r w:rsidRPr="002E5531">
        <w:rPr>
          <w:rFonts w:ascii="Futura Lt BT" w:eastAsiaTheme="minorHAnsi" w:hAnsi="Futura Lt BT" w:cstheme="minorBidi"/>
          <w:color w:val="005CA9"/>
          <w:sz w:val="20"/>
          <w:szCs w:val="20"/>
          <w:lang w:eastAsia="en-US"/>
        </w:rPr>
        <w:t xml:space="preserve"> de fluxo de caixa. </w:t>
      </w:r>
    </w:p>
    <w:p w14:paraId="28B2EDDE" w14:textId="435AD95B" w:rsidR="00864629" w:rsidRPr="002E5531" w:rsidRDefault="00864629" w:rsidP="00864629">
      <w:pPr>
        <w:spacing w:before="120" w:after="120"/>
        <w:jc w:val="both"/>
        <w:rPr>
          <w:rFonts w:ascii="Futura Lt BT" w:eastAsiaTheme="minorHAnsi" w:hAnsi="Futura Lt BT" w:cstheme="minorBidi"/>
          <w:color w:val="005CA9"/>
          <w:sz w:val="20"/>
          <w:szCs w:val="20"/>
          <w:lang w:eastAsia="en-US"/>
        </w:rPr>
      </w:pPr>
      <w:r w:rsidRPr="002E5531">
        <w:rPr>
          <w:rFonts w:ascii="Futura Lt BT" w:eastAsiaTheme="minorHAnsi" w:hAnsi="Futura Lt BT" w:cstheme="minorBidi"/>
          <w:color w:val="005CA9"/>
          <w:sz w:val="20"/>
          <w:szCs w:val="20"/>
          <w:lang w:eastAsia="en-US"/>
        </w:rPr>
        <w:t xml:space="preserve">A Caixa Econômica Federal, na qualidade de agente operador do Fundo de Garantia do Tempo de Serviço – FGTS, é responsável pela operacionalização dos ativos e passivos do Fundo, prestando garantia de </w:t>
      </w:r>
      <w:r w:rsidR="00F02AF4">
        <w:rPr>
          <w:rFonts w:ascii="Futura Lt BT" w:eastAsiaTheme="minorHAnsi" w:hAnsi="Futura Lt BT" w:cstheme="minorBidi"/>
          <w:color w:val="005CA9"/>
          <w:sz w:val="20"/>
          <w:szCs w:val="20"/>
          <w:lang w:eastAsia="en-US"/>
        </w:rPr>
        <w:t xml:space="preserve">rentabilidade </w:t>
      </w:r>
      <w:r w:rsidRPr="002E5531">
        <w:rPr>
          <w:rFonts w:ascii="Futura Lt BT" w:eastAsiaTheme="minorHAnsi" w:hAnsi="Futura Lt BT" w:cstheme="minorBidi"/>
          <w:color w:val="005CA9"/>
          <w:sz w:val="20"/>
          <w:szCs w:val="20"/>
          <w:lang w:eastAsia="en-US"/>
        </w:rPr>
        <w:t>mínima aos ativos do FGTS nos termos da Lei n° 8.036/1990</w:t>
      </w:r>
      <w:r w:rsidR="001E2721" w:rsidRPr="002E5531">
        <w:rPr>
          <w:rFonts w:ascii="Futura Lt BT" w:eastAsiaTheme="minorHAnsi" w:hAnsi="Futura Lt BT" w:cstheme="minorBidi"/>
          <w:color w:val="005CA9"/>
          <w:sz w:val="20"/>
          <w:szCs w:val="20"/>
          <w:lang w:eastAsia="en-US"/>
        </w:rPr>
        <w:t xml:space="preserve"> </w:t>
      </w:r>
      <w:r w:rsidRPr="002E5531">
        <w:rPr>
          <w:rFonts w:ascii="Futura Lt BT" w:eastAsiaTheme="minorHAnsi" w:hAnsi="Futura Lt BT" w:cstheme="minorBidi"/>
          <w:color w:val="005CA9"/>
          <w:sz w:val="20"/>
          <w:szCs w:val="20"/>
          <w:lang w:eastAsia="en-US"/>
        </w:rPr>
        <w:t>e das Resoluções do Conselho Curador do FGTS n° 578/2008, 591/2009, 637/2010, 681/2012, 764/2014, 553/2007, 633/2010, 295/1998, 570/2008, 649/2010 e 798/2016.</w:t>
      </w:r>
    </w:p>
    <w:p w14:paraId="735C22A8" w14:textId="30A7FEE5" w:rsidR="00864629" w:rsidRPr="002E5531" w:rsidRDefault="00864629" w:rsidP="00864629">
      <w:pPr>
        <w:spacing w:before="120" w:after="120"/>
        <w:jc w:val="both"/>
        <w:rPr>
          <w:rFonts w:ascii="Futura Lt BT" w:eastAsiaTheme="minorHAnsi" w:hAnsi="Futura Lt BT" w:cstheme="minorBidi"/>
          <w:color w:val="005CA9"/>
          <w:sz w:val="20"/>
          <w:szCs w:val="20"/>
          <w:lang w:eastAsia="en-US"/>
        </w:rPr>
      </w:pPr>
      <w:r w:rsidRPr="002E5531">
        <w:rPr>
          <w:rFonts w:ascii="Futura Lt BT" w:eastAsiaTheme="minorHAnsi" w:hAnsi="Futura Lt BT" w:cstheme="minorBidi"/>
          <w:color w:val="005CA9"/>
          <w:sz w:val="20"/>
          <w:szCs w:val="20"/>
          <w:lang w:eastAsia="en-US"/>
        </w:rPr>
        <w:t xml:space="preserve">Dada sua obrigação legal e conforme regramento contábil vigente, a CAIXA deve mensurar, no mínimo anualmente, o valor contábil a ser reconhecido referente à garantia de </w:t>
      </w:r>
      <w:r w:rsidR="00F02AF4">
        <w:rPr>
          <w:rFonts w:ascii="Futura Lt BT" w:eastAsiaTheme="minorHAnsi" w:hAnsi="Futura Lt BT" w:cstheme="minorBidi"/>
          <w:color w:val="005CA9"/>
          <w:sz w:val="20"/>
          <w:szCs w:val="20"/>
          <w:lang w:eastAsia="en-US"/>
        </w:rPr>
        <w:t>rentabilidade</w:t>
      </w:r>
      <w:r w:rsidRPr="002E5531">
        <w:rPr>
          <w:rFonts w:ascii="Futura Lt BT" w:eastAsiaTheme="minorHAnsi" w:hAnsi="Futura Lt BT" w:cstheme="minorBidi"/>
          <w:color w:val="005CA9"/>
          <w:sz w:val="20"/>
          <w:szCs w:val="20"/>
          <w:lang w:eastAsia="en-US"/>
        </w:rPr>
        <w:t xml:space="preserve"> mínima assumida com o FGTS.</w:t>
      </w:r>
    </w:p>
    <w:p w14:paraId="30AA6C09" w14:textId="355B8FF8" w:rsidR="00864629" w:rsidRPr="002E5531" w:rsidRDefault="00864629" w:rsidP="00864629">
      <w:pPr>
        <w:spacing w:before="120" w:after="120"/>
        <w:jc w:val="both"/>
        <w:rPr>
          <w:rFonts w:ascii="Futura Lt BT" w:eastAsiaTheme="minorHAnsi" w:hAnsi="Futura Lt BT" w:cstheme="minorBidi"/>
          <w:color w:val="005CA9"/>
          <w:sz w:val="20"/>
          <w:szCs w:val="20"/>
          <w:lang w:eastAsia="en-US"/>
        </w:rPr>
      </w:pPr>
      <w:r w:rsidRPr="002E5531">
        <w:rPr>
          <w:rFonts w:ascii="Futura Lt BT" w:eastAsiaTheme="minorHAnsi" w:hAnsi="Futura Lt BT" w:cstheme="minorBidi"/>
          <w:color w:val="005CA9"/>
          <w:sz w:val="20"/>
          <w:szCs w:val="20"/>
          <w:lang w:eastAsia="en-US"/>
        </w:rPr>
        <w:t>Tendo em vista que a CAIXA presta ao FGTS uma garantia financeira cuja obrigação mínima será zero caso a remuneração mínima seja atingida e não há benefício caso a performance seja superior ao acordado, a present</w:t>
      </w:r>
      <w:r w:rsidR="00F02AF4">
        <w:rPr>
          <w:rFonts w:ascii="Futura Lt BT" w:eastAsiaTheme="minorHAnsi" w:hAnsi="Futura Lt BT" w:cstheme="minorBidi"/>
          <w:color w:val="005CA9"/>
          <w:sz w:val="20"/>
          <w:szCs w:val="20"/>
          <w:lang w:eastAsia="en-US"/>
        </w:rPr>
        <w:t>e</w:t>
      </w:r>
      <w:r w:rsidRPr="002E5531">
        <w:rPr>
          <w:rFonts w:ascii="Futura Lt BT" w:eastAsiaTheme="minorHAnsi" w:hAnsi="Futura Lt BT" w:cstheme="minorBidi"/>
          <w:color w:val="005CA9"/>
          <w:sz w:val="20"/>
          <w:szCs w:val="20"/>
          <w:lang w:eastAsia="en-US"/>
        </w:rPr>
        <w:t xml:space="preserve"> obrigação se caracteriza como um derivativo passivo decorrente das obrigações previstas para a administração do FGTS. </w:t>
      </w:r>
    </w:p>
    <w:p w14:paraId="14FF696B" w14:textId="0AE85407" w:rsidR="00864629" w:rsidRPr="002E5531" w:rsidRDefault="00864629" w:rsidP="00864629">
      <w:pPr>
        <w:spacing w:before="120" w:after="120"/>
        <w:jc w:val="both"/>
        <w:rPr>
          <w:rFonts w:ascii="Futura Lt BT" w:eastAsiaTheme="minorHAnsi" w:hAnsi="Futura Lt BT" w:cstheme="minorBidi"/>
          <w:color w:val="005CA9"/>
          <w:sz w:val="20"/>
          <w:szCs w:val="20"/>
          <w:lang w:eastAsia="en-US"/>
        </w:rPr>
      </w:pPr>
      <w:r w:rsidRPr="002E5531">
        <w:rPr>
          <w:rFonts w:ascii="Futura Lt BT" w:eastAsiaTheme="minorHAnsi" w:hAnsi="Futura Lt BT" w:cstheme="minorBidi"/>
          <w:color w:val="005CA9"/>
          <w:sz w:val="20"/>
          <w:szCs w:val="20"/>
          <w:lang w:eastAsia="en-US"/>
        </w:rPr>
        <w:t>Dessa forma o Derivativo FGTS visa reconhecer nas demonstrações financeiras da CAIXA o valor contábil a título de garantia de rentabilidade mínima assumida frente ao FGTS, o qual deverá corresponder à estimativa de perda real dos investimentos realizados, consideradas as devidas compensações previstas na norma.</w:t>
      </w:r>
    </w:p>
    <w:p w14:paraId="5F34A66E" w14:textId="1CA279E9" w:rsidR="00FA21CB" w:rsidRPr="002E5531" w:rsidRDefault="00FA21CB" w:rsidP="00A2008D">
      <w:pPr>
        <w:tabs>
          <w:tab w:val="left" w:pos="567"/>
        </w:tabs>
        <w:spacing w:before="480" w:after="240"/>
        <w:jc w:val="both"/>
        <w:rPr>
          <w:rFonts w:ascii="Futura Lt BT" w:hAnsi="Futura Lt BT"/>
          <w:b/>
          <w:color w:val="005CA9"/>
          <w:sz w:val="20"/>
          <w:szCs w:val="20"/>
        </w:rPr>
      </w:pPr>
      <w:r w:rsidRPr="002E5531">
        <w:rPr>
          <w:rFonts w:ascii="Futura Lt BT" w:hAnsi="Futura Lt BT"/>
          <w:b/>
          <w:color w:val="005CA9"/>
          <w:sz w:val="20"/>
          <w:szCs w:val="20"/>
        </w:rPr>
        <w:t>(</w:t>
      </w:r>
      <w:r w:rsidR="001D2145" w:rsidRPr="002E5531">
        <w:rPr>
          <w:rFonts w:ascii="Futura Lt BT" w:hAnsi="Futura Lt BT"/>
          <w:b/>
          <w:color w:val="005CA9"/>
          <w:sz w:val="20"/>
          <w:szCs w:val="20"/>
        </w:rPr>
        <w:t>a</w:t>
      </w:r>
      <w:r w:rsidRPr="002E5531">
        <w:rPr>
          <w:rFonts w:ascii="Futura Lt BT" w:hAnsi="Futura Lt BT"/>
          <w:b/>
          <w:color w:val="005CA9"/>
          <w:sz w:val="20"/>
          <w:szCs w:val="20"/>
        </w:rPr>
        <w:t>)</w:t>
      </w:r>
      <w:r w:rsidRPr="002E5531">
        <w:rPr>
          <w:rFonts w:ascii="Futura Lt BT" w:hAnsi="Futura Lt BT"/>
          <w:b/>
          <w:color w:val="005CA9"/>
          <w:sz w:val="20"/>
          <w:szCs w:val="20"/>
        </w:rPr>
        <w:tab/>
      </w:r>
      <w:r w:rsidRPr="002E5531">
        <w:rPr>
          <w:rFonts w:ascii="Futura Lt BT" w:hAnsi="Futura Lt BT"/>
          <w:b/>
          <w:i/>
          <w:color w:val="005CA9"/>
          <w:sz w:val="20"/>
          <w:szCs w:val="20"/>
        </w:rPr>
        <w:t>Hedge</w:t>
      </w:r>
      <w:r w:rsidRPr="002E5531">
        <w:rPr>
          <w:rFonts w:ascii="Futura Lt BT" w:hAnsi="Futura Lt BT"/>
          <w:b/>
          <w:color w:val="005CA9"/>
          <w:sz w:val="20"/>
          <w:szCs w:val="20"/>
        </w:rPr>
        <w:t xml:space="preserve"> Contábil</w:t>
      </w:r>
    </w:p>
    <w:p w14:paraId="0EFE7B46" w14:textId="77777777" w:rsidR="00A2008D" w:rsidRPr="002E5531" w:rsidRDefault="00A2008D" w:rsidP="001D2145">
      <w:pPr>
        <w:tabs>
          <w:tab w:val="left" w:pos="1650"/>
        </w:tabs>
        <w:spacing w:before="120" w:after="120"/>
        <w:jc w:val="both"/>
        <w:rPr>
          <w:rFonts w:ascii="Futura Lt BT" w:eastAsiaTheme="minorHAnsi" w:hAnsi="Futura Lt BT" w:cstheme="minorBidi"/>
          <w:color w:val="005CA9"/>
          <w:sz w:val="20"/>
          <w:szCs w:val="20"/>
          <w:lang w:eastAsia="en-US"/>
        </w:rPr>
      </w:pPr>
      <w:r w:rsidRPr="002E5531">
        <w:rPr>
          <w:rFonts w:ascii="Futura Lt BT" w:hAnsi="Futura Lt BT"/>
          <w:color w:val="005CA9"/>
          <w:sz w:val="20"/>
          <w:szCs w:val="20"/>
        </w:rPr>
        <w:t xml:space="preserve">A </w:t>
      </w:r>
      <w:r w:rsidRPr="002E5531">
        <w:rPr>
          <w:rFonts w:ascii="Futura Lt BT" w:eastAsiaTheme="minorHAnsi" w:hAnsi="Futura Lt BT" w:cstheme="minorBidi"/>
          <w:color w:val="005CA9"/>
          <w:sz w:val="20"/>
          <w:szCs w:val="20"/>
          <w:lang w:eastAsia="en-US"/>
        </w:rPr>
        <w:t xml:space="preserve">CAIXA estabeleceu estruturas de </w:t>
      </w:r>
      <w:r w:rsidRPr="002E5531">
        <w:rPr>
          <w:rFonts w:ascii="Futura Lt BT" w:eastAsiaTheme="minorHAnsi" w:hAnsi="Futura Lt BT" w:cstheme="minorBidi"/>
          <w:i/>
          <w:color w:val="005CA9"/>
          <w:sz w:val="20"/>
          <w:szCs w:val="20"/>
          <w:lang w:eastAsia="en-US"/>
        </w:rPr>
        <w:t>hedge</w:t>
      </w:r>
      <w:r w:rsidRPr="002E5531">
        <w:rPr>
          <w:rFonts w:ascii="Futura Lt BT" w:eastAsiaTheme="minorHAnsi" w:hAnsi="Futura Lt BT" w:cstheme="minorBidi"/>
          <w:color w:val="005CA9"/>
          <w:sz w:val="20"/>
          <w:szCs w:val="20"/>
          <w:lang w:eastAsia="en-US"/>
        </w:rPr>
        <w:t xml:space="preserve"> de valor justo para proteger-se da exposição à variação no risco de mercado no pagamento de juros e principal das emissões externas e das emissões em letras financeiras indexadas ao IPCA e para proteção da variação da taxa de juros para as operações de crédito.</w:t>
      </w:r>
    </w:p>
    <w:p w14:paraId="53CBEAEB" w14:textId="77777777" w:rsidR="00A2008D" w:rsidRPr="002E5531" w:rsidRDefault="00A2008D" w:rsidP="001D2145">
      <w:pPr>
        <w:tabs>
          <w:tab w:val="left" w:pos="1650"/>
        </w:tabs>
        <w:spacing w:before="120" w:after="120"/>
        <w:jc w:val="both"/>
        <w:rPr>
          <w:rFonts w:ascii="Futura Lt BT" w:eastAsiaTheme="minorHAnsi" w:hAnsi="Futura Lt BT" w:cstheme="minorBidi"/>
          <w:color w:val="005CA9"/>
          <w:sz w:val="20"/>
          <w:szCs w:val="20"/>
          <w:lang w:eastAsia="en-US"/>
        </w:rPr>
      </w:pPr>
      <w:r w:rsidRPr="002E5531">
        <w:rPr>
          <w:rFonts w:ascii="Futura Lt BT" w:eastAsiaTheme="minorHAnsi" w:hAnsi="Futura Lt BT" w:cstheme="minorBidi"/>
          <w:color w:val="005CA9"/>
          <w:sz w:val="20"/>
          <w:szCs w:val="20"/>
          <w:lang w:eastAsia="en-US"/>
        </w:rPr>
        <w:t xml:space="preserve">O </w:t>
      </w:r>
      <w:r w:rsidRPr="002E5531">
        <w:rPr>
          <w:rFonts w:ascii="Futura Lt BT" w:eastAsiaTheme="minorHAnsi" w:hAnsi="Futura Lt BT" w:cstheme="minorBidi"/>
          <w:i/>
          <w:color w:val="005CA9"/>
          <w:sz w:val="20"/>
          <w:szCs w:val="20"/>
          <w:lang w:eastAsia="en-US"/>
        </w:rPr>
        <w:t>hedge</w:t>
      </w:r>
      <w:r w:rsidRPr="002E5531">
        <w:rPr>
          <w:rFonts w:ascii="Futura Lt BT" w:eastAsiaTheme="minorHAnsi" w:hAnsi="Futura Lt BT" w:cstheme="minorBidi"/>
          <w:color w:val="005CA9"/>
          <w:sz w:val="20"/>
          <w:szCs w:val="20"/>
          <w:lang w:eastAsia="en-US"/>
        </w:rPr>
        <w:t xml:space="preserve"> contábil das emissões externas tem como objetivo a proteção da variação do dólar e do cupom de dólar no pagamento do principal, dos juros e do imposto de 15% sobre o pagamento dos juros, objeto do </w:t>
      </w:r>
      <w:r w:rsidRPr="002E5531">
        <w:rPr>
          <w:rFonts w:ascii="Futura Lt BT" w:eastAsiaTheme="minorHAnsi" w:hAnsi="Futura Lt BT" w:cstheme="minorBidi"/>
          <w:i/>
          <w:color w:val="005CA9"/>
          <w:sz w:val="20"/>
          <w:szCs w:val="20"/>
          <w:lang w:eastAsia="en-US"/>
        </w:rPr>
        <w:t>hedge</w:t>
      </w:r>
      <w:r w:rsidRPr="002E5531">
        <w:rPr>
          <w:rFonts w:ascii="Futura Lt BT" w:eastAsiaTheme="minorHAnsi" w:hAnsi="Futura Lt BT" w:cstheme="minorBidi"/>
          <w:color w:val="005CA9"/>
          <w:sz w:val="20"/>
          <w:szCs w:val="20"/>
          <w:lang w:eastAsia="en-US"/>
        </w:rPr>
        <w:t>.</w:t>
      </w:r>
    </w:p>
    <w:p w14:paraId="510025F1" w14:textId="77777777" w:rsidR="00A2008D" w:rsidRPr="002E5531" w:rsidRDefault="00A2008D" w:rsidP="001D2145">
      <w:pPr>
        <w:tabs>
          <w:tab w:val="left" w:pos="1650"/>
        </w:tabs>
        <w:spacing w:before="120" w:after="120"/>
        <w:jc w:val="both"/>
        <w:rPr>
          <w:rFonts w:ascii="Futura Lt BT" w:eastAsiaTheme="minorHAnsi" w:hAnsi="Futura Lt BT" w:cstheme="minorBidi"/>
          <w:color w:val="005CA9"/>
          <w:sz w:val="20"/>
          <w:szCs w:val="20"/>
          <w:lang w:eastAsia="en-US"/>
        </w:rPr>
      </w:pPr>
      <w:r w:rsidRPr="002E5531">
        <w:rPr>
          <w:rFonts w:ascii="Futura Lt BT" w:eastAsiaTheme="minorHAnsi" w:hAnsi="Futura Lt BT" w:cstheme="minorBidi"/>
          <w:color w:val="005CA9"/>
          <w:sz w:val="20"/>
          <w:szCs w:val="20"/>
          <w:lang w:eastAsia="en-US"/>
        </w:rPr>
        <w:t xml:space="preserve">A estrutura é construída para os saldos internalizados e a proteção ocorre por meio de contratos de </w:t>
      </w:r>
      <w:r w:rsidRPr="002E5531">
        <w:rPr>
          <w:rFonts w:ascii="Futura Lt BT" w:eastAsiaTheme="minorHAnsi" w:hAnsi="Futura Lt BT" w:cstheme="minorBidi"/>
          <w:i/>
          <w:color w:val="005CA9"/>
          <w:sz w:val="20"/>
          <w:szCs w:val="20"/>
          <w:lang w:eastAsia="en-US"/>
        </w:rPr>
        <w:t>swap</w:t>
      </w:r>
      <w:r w:rsidRPr="002E5531">
        <w:rPr>
          <w:rFonts w:ascii="Futura Lt BT" w:eastAsiaTheme="minorHAnsi" w:hAnsi="Futura Lt BT" w:cstheme="minorBidi"/>
          <w:color w:val="005CA9"/>
          <w:sz w:val="20"/>
          <w:szCs w:val="20"/>
          <w:lang w:eastAsia="en-US"/>
        </w:rPr>
        <w:t>, conforme descrito:</w:t>
      </w:r>
    </w:p>
    <w:p w14:paraId="0DBC6FF6" w14:textId="77777777" w:rsidR="00A2008D" w:rsidRPr="002E5531" w:rsidRDefault="00A2008D" w:rsidP="51BFDDD1">
      <w:pPr>
        <w:pStyle w:val="PargrafodaLista"/>
        <w:numPr>
          <w:ilvl w:val="0"/>
          <w:numId w:val="19"/>
        </w:numPr>
        <w:tabs>
          <w:tab w:val="left" w:pos="1650"/>
        </w:tabs>
        <w:spacing w:before="120" w:after="120"/>
        <w:contextualSpacing w:val="0"/>
        <w:jc w:val="both"/>
        <w:rPr>
          <w:rFonts w:ascii="Futura Lt BT" w:eastAsiaTheme="minorEastAsia" w:hAnsi="Futura Lt BT" w:cstheme="minorBidi"/>
          <w:color w:val="005CA9"/>
          <w:sz w:val="20"/>
          <w:szCs w:val="20"/>
          <w:lang w:eastAsia="en-US"/>
        </w:rPr>
      </w:pPr>
      <w:r w:rsidRPr="002E5531">
        <w:rPr>
          <w:rFonts w:ascii="Futura Lt BT" w:eastAsiaTheme="minorEastAsia" w:hAnsi="Futura Lt BT" w:cstheme="minorBidi"/>
          <w:color w:val="005CA9"/>
          <w:sz w:val="20"/>
          <w:szCs w:val="20"/>
          <w:lang w:eastAsia="en-US"/>
        </w:rPr>
        <w:t xml:space="preserve">Ponta Ativa </w:t>
      </w:r>
      <w:r w:rsidRPr="002E5531">
        <w:rPr>
          <w:rFonts w:ascii="Futura Lt BT" w:eastAsiaTheme="minorEastAsia" w:hAnsi="Futura Lt BT" w:cstheme="minorBidi"/>
          <w:i/>
          <w:color w:val="005CA9"/>
          <w:sz w:val="20"/>
          <w:szCs w:val="20"/>
          <w:lang w:eastAsia="en-US"/>
        </w:rPr>
        <w:t>Swap</w:t>
      </w:r>
      <w:r w:rsidRPr="002E5531">
        <w:rPr>
          <w:rFonts w:ascii="Futura Lt BT" w:eastAsiaTheme="minorEastAsia" w:hAnsi="Futura Lt BT" w:cstheme="minorBidi"/>
          <w:color w:val="005CA9"/>
          <w:sz w:val="20"/>
          <w:szCs w:val="20"/>
          <w:lang w:eastAsia="en-US"/>
        </w:rPr>
        <w:t>: variação do Dólar + cupom;</w:t>
      </w:r>
    </w:p>
    <w:p w14:paraId="111FE8F1" w14:textId="77777777" w:rsidR="00A2008D" w:rsidRPr="002E5531" w:rsidRDefault="00A2008D" w:rsidP="51BFDDD1">
      <w:pPr>
        <w:pStyle w:val="PargrafodaLista"/>
        <w:numPr>
          <w:ilvl w:val="0"/>
          <w:numId w:val="19"/>
        </w:numPr>
        <w:tabs>
          <w:tab w:val="left" w:pos="1650"/>
        </w:tabs>
        <w:spacing w:before="120" w:after="120"/>
        <w:contextualSpacing w:val="0"/>
        <w:jc w:val="both"/>
        <w:rPr>
          <w:rFonts w:ascii="Futura Lt BT" w:eastAsiaTheme="minorEastAsia" w:hAnsi="Futura Lt BT" w:cstheme="minorBidi"/>
          <w:color w:val="005CA9"/>
          <w:sz w:val="20"/>
          <w:szCs w:val="20"/>
          <w:lang w:eastAsia="en-US"/>
        </w:rPr>
      </w:pPr>
      <w:r w:rsidRPr="002E5531">
        <w:rPr>
          <w:rFonts w:ascii="Futura Lt BT" w:eastAsiaTheme="minorEastAsia" w:hAnsi="Futura Lt BT" w:cstheme="minorBidi"/>
          <w:color w:val="005CA9"/>
          <w:sz w:val="20"/>
          <w:szCs w:val="20"/>
          <w:lang w:eastAsia="en-US"/>
        </w:rPr>
        <w:t xml:space="preserve">Ponta Passiva </w:t>
      </w:r>
      <w:r w:rsidRPr="002E5531">
        <w:rPr>
          <w:rFonts w:ascii="Futura Lt BT" w:eastAsiaTheme="minorEastAsia" w:hAnsi="Futura Lt BT" w:cstheme="minorBidi"/>
          <w:i/>
          <w:color w:val="005CA9"/>
          <w:sz w:val="20"/>
          <w:szCs w:val="20"/>
          <w:lang w:eastAsia="en-US"/>
        </w:rPr>
        <w:t>Swap</w:t>
      </w:r>
      <w:r w:rsidRPr="002E5531">
        <w:rPr>
          <w:rFonts w:ascii="Futura Lt BT" w:eastAsiaTheme="minorEastAsia" w:hAnsi="Futura Lt BT" w:cstheme="minorBidi"/>
          <w:color w:val="005CA9"/>
          <w:sz w:val="20"/>
          <w:szCs w:val="20"/>
          <w:lang w:eastAsia="en-US"/>
        </w:rPr>
        <w:t>: % da variação do DI.</w:t>
      </w:r>
    </w:p>
    <w:p w14:paraId="10381E5A" w14:textId="77777777" w:rsidR="00A2008D" w:rsidRPr="002E5531" w:rsidRDefault="00A2008D" w:rsidP="001D2145">
      <w:pPr>
        <w:tabs>
          <w:tab w:val="left" w:pos="1650"/>
        </w:tabs>
        <w:spacing w:before="120" w:after="120"/>
        <w:jc w:val="both"/>
        <w:rPr>
          <w:rFonts w:ascii="Futura Lt BT" w:eastAsiaTheme="minorHAnsi" w:hAnsi="Futura Lt BT" w:cstheme="minorBidi"/>
          <w:color w:val="005CA9"/>
          <w:sz w:val="20"/>
          <w:szCs w:val="20"/>
          <w:lang w:eastAsia="en-US"/>
        </w:rPr>
      </w:pPr>
      <w:r w:rsidRPr="002E5531">
        <w:rPr>
          <w:rFonts w:ascii="Futura Lt BT" w:eastAsiaTheme="minorHAnsi" w:hAnsi="Futura Lt BT" w:cstheme="minorBidi"/>
          <w:color w:val="005CA9"/>
          <w:sz w:val="20"/>
          <w:szCs w:val="20"/>
          <w:lang w:eastAsia="en-US"/>
        </w:rPr>
        <w:t xml:space="preserve">O </w:t>
      </w:r>
      <w:r w:rsidRPr="002E5531">
        <w:rPr>
          <w:rFonts w:ascii="Futura Lt BT" w:eastAsiaTheme="minorHAnsi" w:hAnsi="Futura Lt BT" w:cstheme="minorBidi"/>
          <w:i/>
          <w:color w:val="005CA9"/>
          <w:sz w:val="20"/>
          <w:szCs w:val="20"/>
          <w:lang w:eastAsia="en-US"/>
        </w:rPr>
        <w:t>hedge</w:t>
      </w:r>
      <w:r w:rsidRPr="002E5531">
        <w:rPr>
          <w:rFonts w:ascii="Futura Lt BT" w:eastAsiaTheme="minorHAnsi" w:hAnsi="Futura Lt BT" w:cstheme="minorBidi"/>
          <w:color w:val="005CA9"/>
          <w:sz w:val="20"/>
          <w:szCs w:val="20"/>
          <w:lang w:eastAsia="en-US"/>
        </w:rPr>
        <w:t xml:space="preserve"> contábil estruturado para as letras financeiras indexadas ao IPCA tem como objetivo a proteção da variação do IPCA e do cupom de IPCA, objeto do </w:t>
      </w:r>
      <w:r w:rsidRPr="002E5531">
        <w:rPr>
          <w:rFonts w:ascii="Futura Lt BT" w:eastAsiaTheme="minorHAnsi" w:hAnsi="Futura Lt BT" w:cstheme="minorBidi"/>
          <w:i/>
          <w:color w:val="005CA9"/>
          <w:sz w:val="20"/>
          <w:szCs w:val="20"/>
          <w:lang w:eastAsia="en-US"/>
        </w:rPr>
        <w:t>hedge</w:t>
      </w:r>
      <w:r w:rsidRPr="002E5531">
        <w:rPr>
          <w:rFonts w:ascii="Futura Lt BT" w:eastAsiaTheme="minorHAnsi" w:hAnsi="Futura Lt BT" w:cstheme="minorBidi"/>
          <w:color w:val="005CA9"/>
          <w:sz w:val="20"/>
          <w:szCs w:val="20"/>
          <w:lang w:eastAsia="en-US"/>
        </w:rPr>
        <w:t xml:space="preserve">, e a proteção ocorre por meio de contratos de </w:t>
      </w:r>
      <w:r w:rsidRPr="002E5531">
        <w:rPr>
          <w:rFonts w:ascii="Futura Lt BT" w:eastAsiaTheme="minorHAnsi" w:hAnsi="Futura Lt BT" w:cstheme="minorBidi"/>
          <w:i/>
          <w:color w:val="005CA9"/>
          <w:sz w:val="20"/>
          <w:szCs w:val="20"/>
          <w:lang w:eastAsia="en-US"/>
        </w:rPr>
        <w:t>swap</w:t>
      </w:r>
      <w:r w:rsidRPr="002E5531">
        <w:rPr>
          <w:rFonts w:ascii="Futura Lt BT" w:eastAsiaTheme="minorHAnsi" w:hAnsi="Futura Lt BT" w:cstheme="minorBidi"/>
          <w:color w:val="005CA9"/>
          <w:sz w:val="20"/>
          <w:szCs w:val="20"/>
          <w:lang w:eastAsia="en-US"/>
        </w:rPr>
        <w:t>, conforme descrito:</w:t>
      </w:r>
    </w:p>
    <w:p w14:paraId="53F10A08" w14:textId="77777777" w:rsidR="00A2008D" w:rsidRPr="002E5531" w:rsidRDefault="00A2008D" w:rsidP="51BFDDD1">
      <w:pPr>
        <w:pStyle w:val="PargrafodaLista"/>
        <w:numPr>
          <w:ilvl w:val="0"/>
          <w:numId w:val="20"/>
        </w:numPr>
        <w:tabs>
          <w:tab w:val="left" w:pos="1650"/>
        </w:tabs>
        <w:spacing w:before="120" w:after="120"/>
        <w:contextualSpacing w:val="0"/>
        <w:jc w:val="both"/>
        <w:rPr>
          <w:rFonts w:ascii="Futura Lt BT" w:eastAsiaTheme="minorEastAsia" w:hAnsi="Futura Lt BT" w:cstheme="minorBidi"/>
          <w:color w:val="005CA9"/>
          <w:sz w:val="20"/>
          <w:szCs w:val="20"/>
          <w:lang w:eastAsia="en-US"/>
        </w:rPr>
      </w:pPr>
      <w:r w:rsidRPr="002E5531">
        <w:rPr>
          <w:rFonts w:ascii="Futura Lt BT" w:eastAsiaTheme="minorEastAsia" w:hAnsi="Futura Lt BT" w:cstheme="minorBidi"/>
          <w:color w:val="005CA9"/>
          <w:sz w:val="20"/>
          <w:szCs w:val="20"/>
          <w:lang w:eastAsia="en-US"/>
        </w:rPr>
        <w:t xml:space="preserve">Ponta Ativa </w:t>
      </w:r>
      <w:r w:rsidRPr="002E5531">
        <w:rPr>
          <w:rFonts w:ascii="Futura Lt BT" w:eastAsiaTheme="minorEastAsia" w:hAnsi="Futura Lt BT" w:cstheme="minorBidi"/>
          <w:i/>
          <w:color w:val="005CA9"/>
          <w:sz w:val="20"/>
          <w:szCs w:val="20"/>
          <w:lang w:eastAsia="en-US"/>
        </w:rPr>
        <w:t>Swap</w:t>
      </w:r>
      <w:r w:rsidRPr="002E5531">
        <w:rPr>
          <w:rFonts w:ascii="Futura Lt BT" w:eastAsiaTheme="minorEastAsia" w:hAnsi="Futura Lt BT" w:cstheme="minorBidi"/>
          <w:color w:val="005CA9"/>
          <w:sz w:val="20"/>
          <w:szCs w:val="20"/>
          <w:lang w:eastAsia="en-US"/>
        </w:rPr>
        <w:t>: variação do IPCA + cupom;</w:t>
      </w:r>
    </w:p>
    <w:p w14:paraId="611ABC9B" w14:textId="77777777" w:rsidR="00A2008D" w:rsidRPr="002E5531" w:rsidRDefault="00A2008D" w:rsidP="51BFDDD1">
      <w:pPr>
        <w:pStyle w:val="PargrafodaLista"/>
        <w:numPr>
          <w:ilvl w:val="0"/>
          <w:numId w:val="20"/>
        </w:numPr>
        <w:tabs>
          <w:tab w:val="left" w:pos="1650"/>
        </w:tabs>
        <w:spacing w:before="120" w:after="120"/>
        <w:contextualSpacing w:val="0"/>
        <w:jc w:val="both"/>
        <w:rPr>
          <w:rFonts w:ascii="Futura Lt BT" w:eastAsiaTheme="minorEastAsia" w:hAnsi="Futura Lt BT" w:cstheme="minorBidi"/>
          <w:color w:val="005CA9"/>
          <w:sz w:val="20"/>
          <w:szCs w:val="20"/>
          <w:lang w:eastAsia="en-US"/>
        </w:rPr>
      </w:pPr>
      <w:r w:rsidRPr="002E5531">
        <w:rPr>
          <w:rFonts w:ascii="Futura Lt BT" w:eastAsiaTheme="minorEastAsia" w:hAnsi="Futura Lt BT" w:cstheme="minorBidi"/>
          <w:color w:val="005CA9"/>
          <w:sz w:val="20"/>
          <w:szCs w:val="20"/>
          <w:lang w:eastAsia="en-US"/>
        </w:rPr>
        <w:t xml:space="preserve">Ponta Passiva </w:t>
      </w:r>
      <w:r w:rsidRPr="002E5531">
        <w:rPr>
          <w:rFonts w:ascii="Futura Lt BT" w:eastAsiaTheme="minorEastAsia" w:hAnsi="Futura Lt BT" w:cstheme="minorBidi"/>
          <w:i/>
          <w:color w:val="005CA9"/>
          <w:sz w:val="20"/>
          <w:szCs w:val="20"/>
          <w:lang w:eastAsia="en-US"/>
        </w:rPr>
        <w:t>Swap</w:t>
      </w:r>
      <w:r w:rsidRPr="002E5531">
        <w:rPr>
          <w:rFonts w:ascii="Futura Lt BT" w:eastAsiaTheme="minorEastAsia" w:hAnsi="Futura Lt BT" w:cstheme="minorBidi"/>
          <w:color w:val="005CA9"/>
          <w:sz w:val="20"/>
          <w:szCs w:val="20"/>
          <w:lang w:eastAsia="en-US"/>
        </w:rPr>
        <w:t>: % da variação do DI.</w:t>
      </w:r>
    </w:p>
    <w:p w14:paraId="59C26F22" w14:textId="77777777" w:rsidR="00A2008D" w:rsidRPr="002E5531" w:rsidRDefault="00A2008D" w:rsidP="001D2145">
      <w:pPr>
        <w:tabs>
          <w:tab w:val="left" w:pos="1650"/>
        </w:tabs>
        <w:spacing w:before="120" w:after="120"/>
        <w:jc w:val="both"/>
        <w:rPr>
          <w:rFonts w:ascii="Futura Lt BT" w:eastAsiaTheme="minorHAnsi" w:hAnsi="Futura Lt BT" w:cstheme="minorBidi"/>
          <w:color w:val="005CA9"/>
          <w:sz w:val="20"/>
          <w:szCs w:val="20"/>
          <w:lang w:eastAsia="en-US"/>
        </w:rPr>
      </w:pPr>
      <w:r w:rsidRPr="002E5531">
        <w:rPr>
          <w:rFonts w:ascii="Futura Lt BT" w:eastAsiaTheme="minorHAnsi" w:hAnsi="Futura Lt BT" w:cstheme="minorBidi"/>
          <w:color w:val="005CA9"/>
          <w:sz w:val="20"/>
          <w:szCs w:val="20"/>
          <w:lang w:eastAsia="en-US"/>
        </w:rPr>
        <w:t xml:space="preserve">O </w:t>
      </w:r>
      <w:r w:rsidRPr="002E5531">
        <w:rPr>
          <w:rFonts w:ascii="Futura Lt BT" w:eastAsiaTheme="minorHAnsi" w:hAnsi="Futura Lt BT" w:cstheme="minorBidi"/>
          <w:i/>
          <w:color w:val="005CA9"/>
          <w:sz w:val="20"/>
          <w:szCs w:val="20"/>
          <w:lang w:eastAsia="en-US"/>
        </w:rPr>
        <w:t>hedge</w:t>
      </w:r>
      <w:r w:rsidRPr="002E5531">
        <w:rPr>
          <w:rFonts w:ascii="Futura Lt BT" w:eastAsiaTheme="minorHAnsi" w:hAnsi="Futura Lt BT" w:cstheme="minorBidi"/>
          <w:color w:val="005CA9"/>
          <w:sz w:val="20"/>
          <w:szCs w:val="20"/>
          <w:lang w:eastAsia="en-US"/>
        </w:rPr>
        <w:t xml:space="preserve"> contábil estruturado para as operações de crédito ativas, denominado Macro </w:t>
      </w:r>
      <w:r w:rsidRPr="002E5531">
        <w:rPr>
          <w:rFonts w:ascii="Futura Lt BT" w:eastAsiaTheme="minorHAnsi" w:hAnsi="Futura Lt BT" w:cstheme="minorBidi"/>
          <w:i/>
          <w:color w:val="005CA9"/>
          <w:sz w:val="20"/>
          <w:szCs w:val="20"/>
          <w:lang w:eastAsia="en-US"/>
        </w:rPr>
        <w:t>Hedge</w:t>
      </w:r>
      <w:r w:rsidRPr="002E5531">
        <w:rPr>
          <w:rFonts w:ascii="Futura Lt BT" w:eastAsiaTheme="minorHAnsi" w:hAnsi="Futura Lt BT" w:cstheme="minorBidi"/>
          <w:color w:val="005CA9"/>
          <w:sz w:val="20"/>
          <w:szCs w:val="20"/>
          <w:lang w:eastAsia="en-US"/>
        </w:rPr>
        <w:t xml:space="preserve"> da carteira bancária, tem como objetivo a proteção do valor de mercado de contratos de crédito, e a proteção ocorre por meio de contratos de futuros DI, conforme descrito:</w:t>
      </w:r>
    </w:p>
    <w:p w14:paraId="132E499D" w14:textId="77777777" w:rsidR="00A2008D" w:rsidRPr="002E5531" w:rsidRDefault="00A2008D" w:rsidP="51BFDDD1">
      <w:pPr>
        <w:pStyle w:val="PargrafodaLista"/>
        <w:numPr>
          <w:ilvl w:val="0"/>
          <w:numId w:val="21"/>
        </w:numPr>
        <w:tabs>
          <w:tab w:val="left" w:pos="1650"/>
        </w:tabs>
        <w:spacing w:before="120" w:after="120"/>
        <w:contextualSpacing w:val="0"/>
        <w:jc w:val="both"/>
        <w:rPr>
          <w:rFonts w:ascii="Futura Lt BT" w:eastAsiaTheme="minorEastAsia" w:hAnsi="Futura Lt BT" w:cstheme="minorBidi"/>
          <w:color w:val="005CA9"/>
          <w:sz w:val="20"/>
          <w:szCs w:val="20"/>
          <w:lang w:eastAsia="en-US"/>
        </w:rPr>
      </w:pPr>
      <w:r w:rsidRPr="002E5531">
        <w:rPr>
          <w:rFonts w:ascii="Futura Lt BT" w:eastAsiaTheme="minorEastAsia" w:hAnsi="Futura Lt BT" w:cstheme="minorBidi"/>
          <w:color w:val="005CA9"/>
          <w:sz w:val="20"/>
          <w:szCs w:val="20"/>
          <w:lang w:eastAsia="en-US"/>
        </w:rPr>
        <w:t>Ponta Ativa Futuro de DI: % da variação do DI;</w:t>
      </w:r>
    </w:p>
    <w:p w14:paraId="71CAD2D7" w14:textId="77777777" w:rsidR="00A2008D" w:rsidRPr="002E5531" w:rsidRDefault="00A2008D" w:rsidP="51BFDDD1">
      <w:pPr>
        <w:pStyle w:val="PargrafodaLista"/>
        <w:numPr>
          <w:ilvl w:val="0"/>
          <w:numId w:val="21"/>
        </w:numPr>
        <w:tabs>
          <w:tab w:val="left" w:pos="1650"/>
        </w:tabs>
        <w:spacing w:before="120" w:after="120"/>
        <w:contextualSpacing w:val="0"/>
        <w:jc w:val="both"/>
        <w:rPr>
          <w:rFonts w:ascii="Futura Lt BT" w:eastAsiaTheme="minorEastAsia" w:hAnsi="Futura Lt BT" w:cstheme="minorBidi"/>
          <w:color w:val="005CA9"/>
          <w:sz w:val="20"/>
          <w:szCs w:val="20"/>
          <w:lang w:eastAsia="en-US"/>
        </w:rPr>
      </w:pPr>
      <w:r w:rsidRPr="002E5531">
        <w:rPr>
          <w:rFonts w:ascii="Futura Lt BT" w:eastAsiaTheme="minorEastAsia" w:hAnsi="Futura Lt BT" w:cstheme="minorBidi"/>
          <w:color w:val="005CA9"/>
          <w:sz w:val="20"/>
          <w:szCs w:val="20"/>
          <w:lang w:eastAsia="en-US"/>
        </w:rPr>
        <w:t>Ponta Passiva Futuro de DI: Taxa pré-fixada.</w:t>
      </w:r>
    </w:p>
    <w:p w14:paraId="0D0774E6" w14:textId="35A0F2AE" w:rsidR="00A2008D" w:rsidRPr="002E5531" w:rsidRDefault="00A2008D" w:rsidP="001D2145">
      <w:pPr>
        <w:tabs>
          <w:tab w:val="left" w:pos="1650"/>
        </w:tabs>
        <w:spacing w:before="120" w:after="120"/>
        <w:jc w:val="both"/>
        <w:rPr>
          <w:rFonts w:ascii="Futura Lt BT" w:eastAsiaTheme="minorHAnsi" w:hAnsi="Futura Lt BT" w:cstheme="minorBidi"/>
          <w:color w:val="005CA9"/>
          <w:sz w:val="20"/>
          <w:szCs w:val="20"/>
          <w:lang w:eastAsia="en-US"/>
        </w:rPr>
      </w:pPr>
      <w:r w:rsidRPr="002E5531">
        <w:rPr>
          <w:rFonts w:ascii="Futura Lt BT" w:eastAsiaTheme="minorHAnsi" w:hAnsi="Futura Lt BT" w:cstheme="minorBidi"/>
          <w:color w:val="005CA9"/>
          <w:sz w:val="20"/>
          <w:szCs w:val="20"/>
          <w:lang w:eastAsia="en-US"/>
        </w:rPr>
        <w:t xml:space="preserve">Pelo fato de haver o casamento dos fluxos futuros do objeto do </w:t>
      </w:r>
      <w:r w:rsidRPr="002E5531">
        <w:rPr>
          <w:rFonts w:ascii="Futura Lt BT" w:eastAsiaTheme="minorHAnsi" w:hAnsi="Futura Lt BT" w:cstheme="minorBidi"/>
          <w:i/>
          <w:color w:val="005CA9"/>
          <w:sz w:val="20"/>
          <w:szCs w:val="20"/>
          <w:lang w:eastAsia="en-US"/>
        </w:rPr>
        <w:t>hedge</w:t>
      </w:r>
      <w:r w:rsidRPr="002E5531">
        <w:rPr>
          <w:rFonts w:ascii="Futura Lt BT" w:eastAsiaTheme="minorHAnsi" w:hAnsi="Futura Lt BT" w:cstheme="minorBidi"/>
          <w:color w:val="005CA9"/>
          <w:sz w:val="20"/>
          <w:szCs w:val="20"/>
          <w:lang w:eastAsia="en-US"/>
        </w:rPr>
        <w:t xml:space="preserve">, no caso das emissões externas e das letras financeiras, e da ponta ativa do </w:t>
      </w:r>
      <w:r w:rsidRPr="002E5531">
        <w:rPr>
          <w:rFonts w:ascii="Futura Lt BT" w:eastAsiaTheme="minorHAnsi" w:hAnsi="Futura Lt BT" w:cstheme="minorBidi"/>
          <w:i/>
          <w:color w:val="005CA9"/>
          <w:sz w:val="20"/>
          <w:szCs w:val="20"/>
          <w:lang w:eastAsia="en-US"/>
        </w:rPr>
        <w:t>swap</w:t>
      </w:r>
      <w:r w:rsidRPr="002E5531">
        <w:rPr>
          <w:rFonts w:ascii="Futura Lt BT" w:eastAsiaTheme="minorHAnsi" w:hAnsi="Futura Lt BT" w:cstheme="minorBidi"/>
          <w:color w:val="005CA9"/>
          <w:sz w:val="20"/>
          <w:szCs w:val="20"/>
          <w:lang w:eastAsia="en-US"/>
        </w:rPr>
        <w:t xml:space="preserve">, a efetividade das operações se mantém próxima de 100%, dentro do intervalo de 80% e 125% estabelecido na Circular BACEN n° 3.082/2002. </w:t>
      </w:r>
    </w:p>
    <w:p w14:paraId="3863A22F" w14:textId="77777777" w:rsidR="00AD1795" w:rsidRPr="002E5531" w:rsidRDefault="00AD1795" w:rsidP="00AD1795">
      <w:pPr>
        <w:tabs>
          <w:tab w:val="left" w:pos="1650"/>
        </w:tabs>
        <w:spacing w:before="120" w:after="120"/>
        <w:jc w:val="both"/>
        <w:rPr>
          <w:rFonts w:ascii="Futura Lt BT" w:eastAsiaTheme="minorHAnsi" w:hAnsi="Futura Lt BT" w:cstheme="minorBidi"/>
          <w:color w:val="005CA9"/>
          <w:sz w:val="20"/>
          <w:szCs w:val="20"/>
          <w:lang w:eastAsia="en-US"/>
        </w:rPr>
      </w:pPr>
      <w:r w:rsidRPr="002E5531">
        <w:rPr>
          <w:rFonts w:ascii="Futura Lt BT" w:eastAsiaTheme="minorHAnsi" w:hAnsi="Futura Lt BT" w:cstheme="minorBidi"/>
          <w:color w:val="005CA9"/>
          <w:sz w:val="20"/>
          <w:szCs w:val="20"/>
          <w:lang w:eastAsia="en-US"/>
        </w:rPr>
        <w:t xml:space="preserve">O mesmo patamar de efetividade é observado no </w:t>
      </w:r>
      <w:r w:rsidRPr="002E5531">
        <w:rPr>
          <w:rFonts w:ascii="Futura Lt BT" w:eastAsiaTheme="minorHAnsi" w:hAnsi="Futura Lt BT" w:cstheme="minorBidi"/>
          <w:i/>
          <w:color w:val="005CA9"/>
          <w:sz w:val="20"/>
          <w:szCs w:val="20"/>
          <w:lang w:eastAsia="en-US"/>
        </w:rPr>
        <w:t>hedge</w:t>
      </w:r>
      <w:r w:rsidRPr="002E5531">
        <w:rPr>
          <w:rFonts w:ascii="Futura Lt BT" w:eastAsiaTheme="minorHAnsi" w:hAnsi="Futura Lt BT" w:cstheme="minorBidi"/>
          <w:color w:val="005CA9"/>
          <w:sz w:val="20"/>
          <w:szCs w:val="20"/>
          <w:lang w:eastAsia="en-US"/>
        </w:rPr>
        <w:t xml:space="preserve"> das operações de crédito.</w:t>
      </w:r>
    </w:p>
    <w:p w14:paraId="6151BA91" w14:textId="77777777" w:rsidR="00AD1795" w:rsidRPr="002E5531" w:rsidRDefault="00AD1795" w:rsidP="00AD1795">
      <w:pPr>
        <w:tabs>
          <w:tab w:val="left" w:pos="1650"/>
        </w:tabs>
        <w:spacing w:before="120" w:after="120"/>
        <w:jc w:val="both"/>
        <w:rPr>
          <w:rFonts w:ascii="Futura Lt BT" w:eastAsiaTheme="minorHAnsi" w:hAnsi="Futura Lt BT" w:cstheme="minorBidi"/>
          <w:color w:val="005CA9"/>
          <w:sz w:val="20"/>
          <w:szCs w:val="20"/>
          <w:lang w:eastAsia="en-US"/>
        </w:rPr>
      </w:pPr>
      <w:r w:rsidRPr="002E5531">
        <w:rPr>
          <w:rFonts w:ascii="Futura Lt BT" w:eastAsiaTheme="minorHAnsi" w:hAnsi="Futura Lt BT" w:cstheme="minorBidi"/>
          <w:color w:val="005CA9"/>
          <w:sz w:val="20"/>
          <w:szCs w:val="20"/>
          <w:lang w:eastAsia="en-US"/>
        </w:rPr>
        <w:t xml:space="preserve">O item Ajuste a Valor de Mercado dos instrumentos de </w:t>
      </w:r>
      <w:r w:rsidRPr="002E5531">
        <w:rPr>
          <w:rFonts w:ascii="Futura Lt BT" w:eastAsiaTheme="minorHAnsi" w:hAnsi="Futura Lt BT" w:cstheme="minorBidi"/>
          <w:i/>
          <w:color w:val="005CA9"/>
          <w:sz w:val="20"/>
          <w:szCs w:val="20"/>
          <w:lang w:eastAsia="en-US"/>
        </w:rPr>
        <w:t>hedge</w:t>
      </w:r>
      <w:r w:rsidRPr="002E5531">
        <w:rPr>
          <w:rFonts w:ascii="Futura Lt BT" w:eastAsiaTheme="minorHAnsi" w:hAnsi="Futura Lt BT" w:cstheme="minorBidi"/>
          <w:color w:val="005CA9"/>
          <w:sz w:val="20"/>
          <w:szCs w:val="20"/>
          <w:lang w:eastAsia="en-US"/>
        </w:rPr>
        <w:t xml:space="preserve"> consiste no ajuste acumulado dos contratos de </w:t>
      </w:r>
      <w:r w:rsidRPr="002E5531">
        <w:rPr>
          <w:rFonts w:ascii="Futura Lt BT" w:eastAsiaTheme="minorHAnsi" w:hAnsi="Futura Lt BT" w:cstheme="minorBidi"/>
          <w:i/>
          <w:color w:val="005CA9"/>
          <w:sz w:val="20"/>
          <w:szCs w:val="20"/>
          <w:lang w:eastAsia="en-US"/>
        </w:rPr>
        <w:t>swap</w:t>
      </w:r>
      <w:r w:rsidRPr="002E5531">
        <w:rPr>
          <w:rFonts w:ascii="Futura Lt BT" w:eastAsiaTheme="minorHAnsi" w:hAnsi="Futura Lt BT" w:cstheme="minorBidi"/>
          <w:color w:val="005CA9"/>
          <w:sz w:val="20"/>
          <w:szCs w:val="20"/>
          <w:lang w:eastAsia="en-US"/>
        </w:rPr>
        <w:t xml:space="preserve"> e futuros DI.</w:t>
      </w:r>
    </w:p>
    <w:p w14:paraId="7A8AC2E4" w14:textId="77777777" w:rsidR="00AD1795" w:rsidRPr="002E5531" w:rsidRDefault="00AD1795" w:rsidP="001D2145">
      <w:pPr>
        <w:tabs>
          <w:tab w:val="left" w:pos="1650"/>
        </w:tabs>
        <w:spacing w:before="120" w:after="120"/>
        <w:jc w:val="both"/>
        <w:rPr>
          <w:rFonts w:ascii="Futura Lt BT" w:eastAsiaTheme="minorHAnsi" w:hAnsi="Futura Lt BT" w:cstheme="minorBidi"/>
          <w:color w:val="005CA9"/>
          <w:sz w:val="20"/>
          <w:szCs w:val="20"/>
          <w:lang w:eastAsia="en-US"/>
        </w:rPr>
      </w:pPr>
    </w:p>
    <w:p w14:paraId="476F782C" w14:textId="1A61F808" w:rsidR="00AD1795" w:rsidRPr="002E5531" w:rsidRDefault="00AD1795" w:rsidP="001D2145">
      <w:pPr>
        <w:tabs>
          <w:tab w:val="left" w:pos="1650"/>
        </w:tabs>
        <w:spacing w:before="120" w:after="120"/>
        <w:jc w:val="both"/>
        <w:rPr>
          <w:rFonts w:ascii="Futura Lt BT" w:eastAsiaTheme="minorHAnsi" w:hAnsi="Futura Lt BT" w:cstheme="minorBidi"/>
          <w:color w:val="005CA9"/>
          <w:sz w:val="20"/>
          <w:szCs w:val="20"/>
          <w:lang w:eastAsia="en-US"/>
        </w:rPr>
      </w:pPr>
    </w:p>
    <w:p w14:paraId="3B750401" w14:textId="13275D94" w:rsidR="00AD1795" w:rsidRPr="002E5531" w:rsidRDefault="00AD1795" w:rsidP="001D2145">
      <w:pPr>
        <w:tabs>
          <w:tab w:val="left" w:pos="1650"/>
        </w:tabs>
        <w:spacing w:before="120" w:after="120"/>
        <w:jc w:val="both"/>
        <w:rPr>
          <w:rFonts w:ascii="Futura Lt BT" w:eastAsiaTheme="minorHAnsi" w:hAnsi="Futura Lt BT" w:cstheme="minorBidi"/>
          <w:color w:val="005CA9"/>
          <w:sz w:val="20"/>
          <w:szCs w:val="20"/>
          <w:lang w:eastAsia="en-US"/>
        </w:rPr>
      </w:pPr>
    </w:p>
    <w:p w14:paraId="683DA79E" w14:textId="77777777" w:rsidR="00AD1795" w:rsidRPr="002E5531" w:rsidRDefault="00AD1795" w:rsidP="001D2145">
      <w:pPr>
        <w:tabs>
          <w:tab w:val="left" w:pos="1650"/>
        </w:tabs>
        <w:spacing w:before="120" w:after="120"/>
        <w:jc w:val="both"/>
        <w:rPr>
          <w:rFonts w:ascii="Futura Lt BT" w:eastAsiaTheme="minorHAnsi" w:hAnsi="Futura Lt BT" w:cstheme="minorBidi"/>
          <w:color w:val="005CA9"/>
          <w:sz w:val="20"/>
          <w:szCs w:val="20"/>
          <w:lang w:eastAsia="en-US"/>
        </w:rPr>
      </w:pPr>
    </w:p>
    <w:p w14:paraId="20ADAB24" w14:textId="40B8B4E1" w:rsidR="00FD6A6D" w:rsidRPr="002E5531" w:rsidRDefault="00FD6A6D" w:rsidP="00A2008D">
      <w:pPr>
        <w:tabs>
          <w:tab w:val="left" w:pos="1134"/>
        </w:tabs>
        <w:spacing w:before="120" w:after="120"/>
        <w:jc w:val="both"/>
        <w:rPr>
          <w:rFonts w:ascii="Futura Lt BT" w:eastAsia="MS Gothic" w:hAnsi="Futura Lt BT"/>
          <w:color w:val="2F75B5"/>
          <w:sz w:val="20"/>
          <w:szCs w:val="20"/>
          <w:lang w:eastAsia="en-US"/>
        </w:rPr>
        <w:sectPr w:rsidR="00FD6A6D" w:rsidRPr="002E5531" w:rsidSect="002006EF">
          <w:headerReference w:type="default" r:id="rId38"/>
          <w:footerReference w:type="default" r:id="rId39"/>
          <w:pgSz w:w="11907" w:h="16840" w:code="9"/>
          <w:pgMar w:top="1418" w:right="851" w:bottom="851" w:left="1418" w:header="1134" w:footer="709" w:gutter="0"/>
          <w:cols w:space="708"/>
          <w:docGrid w:linePitch="360"/>
        </w:sectPr>
      </w:pPr>
    </w:p>
    <w:p w14:paraId="37E60E4E" w14:textId="37DEDB28" w:rsidR="006B37AA" w:rsidRPr="002E5531" w:rsidRDefault="006B37AA" w:rsidP="00471387">
      <w:pPr>
        <w:tabs>
          <w:tab w:val="left" w:pos="567"/>
          <w:tab w:val="left" w:pos="5529"/>
        </w:tabs>
        <w:spacing w:before="480" w:after="240"/>
        <w:jc w:val="both"/>
        <w:rPr>
          <w:rFonts w:ascii="Futura Lt BT" w:hAnsi="Futura Lt BT"/>
          <w:b/>
          <w:color w:val="005CA9"/>
          <w:sz w:val="20"/>
          <w:szCs w:val="20"/>
        </w:rPr>
      </w:pPr>
      <w:r w:rsidRPr="002E5531">
        <w:rPr>
          <w:rFonts w:ascii="Futura Lt BT" w:hAnsi="Futura Lt BT"/>
          <w:b/>
          <w:color w:val="005CA9"/>
          <w:sz w:val="20"/>
          <w:szCs w:val="20"/>
        </w:rPr>
        <w:t>(</w:t>
      </w:r>
      <w:r w:rsidR="003B2426" w:rsidRPr="002E5531">
        <w:rPr>
          <w:rFonts w:ascii="Futura Lt BT" w:hAnsi="Futura Lt BT"/>
          <w:b/>
          <w:color w:val="005CA9"/>
          <w:sz w:val="20"/>
          <w:szCs w:val="20"/>
        </w:rPr>
        <w:t>a</w:t>
      </w:r>
      <w:r w:rsidRPr="002E5531">
        <w:rPr>
          <w:rFonts w:ascii="Futura Lt BT" w:hAnsi="Futura Lt BT"/>
          <w:b/>
          <w:color w:val="005CA9"/>
          <w:sz w:val="20"/>
          <w:szCs w:val="20"/>
        </w:rPr>
        <w:t>.1)</w:t>
      </w:r>
      <w:r w:rsidRPr="002E5531">
        <w:rPr>
          <w:rFonts w:ascii="Futura Lt BT" w:hAnsi="Futura Lt BT"/>
          <w:b/>
          <w:color w:val="005CA9"/>
          <w:sz w:val="20"/>
          <w:szCs w:val="20"/>
        </w:rPr>
        <w:tab/>
        <w:t xml:space="preserve">Estrutura </w:t>
      </w:r>
      <w:r w:rsidR="002D0D5B" w:rsidRPr="002E5531">
        <w:rPr>
          <w:rFonts w:ascii="Futura Lt BT" w:hAnsi="Futura Lt BT"/>
          <w:b/>
          <w:color w:val="005CA9"/>
          <w:sz w:val="20"/>
          <w:szCs w:val="20"/>
        </w:rPr>
        <w:t>t</w:t>
      </w:r>
      <w:r w:rsidRPr="002E5531">
        <w:rPr>
          <w:rFonts w:ascii="Futura Lt BT" w:hAnsi="Futura Lt BT"/>
          <w:b/>
          <w:color w:val="005CA9"/>
          <w:sz w:val="20"/>
          <w:szCs w:val="20"/>
        </w:rPr>
        <w:t xml:space="preserve">emporal do </w:t>
      </w:r>
      <w:r w:rsidRPr="002E5531">
        <w:rPr>
          <w:rFonts w:ascii="Futura Lt BT" w:hAnsi="Futura Lt BT"/>
          <w:b/>
          <w:i/>
          <w:color w:val="005CA9"/>
          <w:sz w:val="20"/>
          <w:szCs w:val="20"/>
        </w:rPr>
        <w:t>Hedge</w:t>
      </w:r>
      <w:r w:rsidRPr="002E5531">
        <w:rPr>
          <w:rFonts w:ascii="Futura Lt BT" w:hAnsi="Futura Lt BT"/>
          <w:b/>
          <w:color w:val="005CA9"/>
          <w:sz w:val="20"/>
          <w:szCs w:val="20"/>
        </w:rPr>
        <w:t xml:space="preserve"> Contábil</w:t>
      </w:r>
    </w:p>
    <w:tbl>
      <w:tblPr>
        <w:tblW w:w="5000" w:type="pct"/>
        <w:tblCellMar>
          <w:left w:w="70" w:type="dxa"/>
          <w:right w:w="70" w:type="dxa"/>
        </w:tblCellMar>
        <w:tblLook w:val="04A0" w:firstRow="1" w:lastRow="0" w:firstColumn="1" w:lastColumn="0" w:noHBand="0" w:noVBand="1"/>
      </w:tblPr>
      <w:tblGrid>
        <w:gridCol w:w="3101"/>
        <w:gridCol w:w="1457"/>
        <w:gridCol w:w="1256"/>
        <w:gridCol w:w="1419"/>
        <w:gridCol w:w="1606"/>
        <w:gridCol w:w="1244"/>
        <w:gridCol w:w="1259"/>
        <w:gridCol w:w="1562"/>
        <w:gridCol w:w="1667"/>
      </w:tblGrid>
      <w:tr w:rsidR="00E17B78" w:rsidRPr="00660A7E" w14:paraId="7D93653E" w14:textId="77777777" w:rsidTr="00D22D4A">
        <w:trPr>
          <w:trHeight w:val="246"/>
        </w:trPr>
        <w:tc>
          <w:tcPr>
            <w:tcW w:w="5000" w:type="pct"/>
            <w:gridSpan w:val="9"/>
            <w:tcBorders>
              <w:top w:val="single" w:sz="4" w:space="0" w:color="F79646"/>
              <w:bottom w:val="nil"/>
              <w:right w:val="nil"/>
            </w:tcBorders>
            <w:shd w:val="clear" w:color="auto" w:fill="auto"/>
            <w:noWrap/>
            <w:vAlign w:val="center"/>
            <w:hideMark/>
          </w:tcPr>
          <w:p w14:paraId="54092313" w14:textId="77777777" w:rsidR="00E17B78" w:rsidRPr="002E5531" w:rsidRDefault="00E17B78">
            <w:pPr>
              <w:jc w:val="center"/>
              <w:rPr>
                <w:rFonts w:ascii="Futura Lt BT" w:hAnsi="Futura Lt BT" w:cs="Arial Unicode MS"/>
                <w:b/>
                <w:color w:val="005CA9"/>
                <w:sz w:val="18"/>
                <w:szCs w:val="18"/>
              </w:rPr>
            </w:pPr>
            <w:r w:rsidRPr="002E5531">
              <w:rPr>
                <w:rFonts w:ascii="Futura Lt BT" w:hAnsi="Futura Lt BT" w:cs="Arial Unicode MS"/>
                <w:b/>
                <w:color w:val="005CA9"/>
                <w:sz w:val="18"/>
                <w:szCs w:val="18"/>
              </w:rPr>
              <w:t>INDIVIDUAL / CONSOLIDADO</w:t>
            </w:r>
          </w:p>
        </w:tc>
      </w:tr>
      <w:tr w:rsidR="00E17B78" w:rsidRPr="00660A7E" w14:paraId="05E507C4" w14:textId="77777777" w:rsidTr="00D22D4A">
        <w:trPr>
          <w:trHeight w:val="246"/>
        </w:trPr>
        <w:tc>
          <w:tcPr>
            <w:tcW w:w="5000" w:type="pct"/>
            <w:gridSpan w:val="9"/>
            <w:tcBorders>
              <w:top w:val="single" w:sz="4" w:space="0" w:color="F79646"/>
              <w:bottom w:val="single" w:sz="4" w:space="0" w:color="F79646"/>
              <w:right w:val="nil"/>
            </w:tcBorders>
            <w:shd w:val="clear" w:color="auto" w:fill="auto"/>
            <w:noWrap/>
            <w:vAlign w:val="center"/>
            <w:hideMark/>
          </w:tcPr>
          <w:p w14:paraId="1A9FF775" w14:textId="77777777" w:rsidR="00E17B78" w:rsidRPr="002E5531" w:rsidRDefault="00E17B78">
            <w:pPr>
              <w:jc w:val="center"/>
              <w:rPr>
                <w:rFonts w:ascii="Futura Lt BT" w:hAnsi="Futura Lt BT" w:cs="Arial Unicode MS"/>
                <w:b/>
                <w:color w:val="005CA9"/>
                <w:sz w:val="18"/>
                <w:szCs w:val="18"/>
              </w:rPr>
            </w:pPr>
            <w:r w:rsidRPr="002E5531">
              <w:rPr>
                <w:rFonts w:ascii="Futura Lt BT" w:hAnsi="Futura Lt BT" w:cs="Arial Unicode MS"/>
                <w:b/>
                <w:color w:val="005CA9"/>
                <w:sz w:val="18"/>
                <w:szCs w:val="18"/>
              </w:rPr>
              <w:t>HEDGE CONTÁBIL</w:t>
            </w:r>
          </w:p>
        </w:tc>
      </w:tr>
      <w:tr w:rsidR="00E17B78" w:rsidRPr="00660A7E" w14:paraId="413D6145" w14:textId="77777777" w:rsidTr="00D22D4A">
        <w:trPr>
          <w:trHeight w:val="246"/>
        </w:trPr>
        <w:tc>
          <w:tcPr>
            <w:tcW w:w="1064" w:type="pct"/>
            <w:vMerge w:val="restart"/>
            <w:tcBorders>
              <w:top w:val="nil"/>
              <w:bottom w:val="single" w:sz="4" w:space="0" w:color="F39200"/>
              <w:right w:val="nil"/>
            </w:tcBorders>
            <w:shd w:val="clear" w:color="auto" w:fill="auto"/>
            <w:noWrap/>
            <w:vAlign w:val="center"/>
            <w:hideMark/>
          </w:tcPr>
          <w:p w14:paraId="3E67AFE3" w14:textId="77777777" w:rsidR="00E17B78" w:rsidRPr="002E5531" w:rsidRDefault="00E17B78">
            <w:pPr>
              <w:jc w:val="center"/>
              <w:rPr>
                <w:rFonts w:ascii="Futura Lt BT" w:hAnsi="Futura Lt BT" w:cs="Arial Unicode MS"/>
                <w:b/>
                <w:color w:val="005CA9"/>
                <w:sz w:val="18"/>
                <w:szCs w:val="18"/>
              </w:rPr>
            </w:pPr>
            <w:r w:rsidRPr="002E5531">
              <w:rPr>
                <w:rFonts w:ascii="Futura Lt BT" w:hAnsi="Futura Lt BT" w:cs="Arial Unicode MS"/>
                <w:b/>
                <w:color w:val="005CA9"/>
                <w:sz w:val="18"/>
                <w:szCs w:val="18"/>
              </w:rPr>
              <w:t>Estratégia</w:t>
            </w:r>
          </w:p>
        </w:tc>
        <w:tc>
          <w:tcPr>
            <w:tcW w:w="1968" w:type="pct"/>
            <w:gridSpan w:val="4"/>
            <w:tcBorders>
              <w:top w:val="single" w:sz="4" w:space="0" w:color="F79646"/>
              <w:left w:val="nil"/>
              <w:bottom w:val="single" w:sz="4" w:space="0" w:color="F79646"/>
              <w:right w:val="nil"/>
            </w:tcBorders>
            <w:shd w:val="clear" w:color="auto" w:fill="auto"/>
            <w:noWrap/>
            <w:vAlign w:val="center"/>
            <w:hideMark/>
          </w:tcPr>
          <w:p w14:paraId="2AD36E75" w14:textId="41F6272B" w:rsidR="00E17B78" w:rsidRPr="002E5531" w:rsidRDefault="00E17B78">
            <w:pPr>
              <w:jc w:val="center"/>
              <w:rPr>
                <w:rFonts w:ascii="Futura Lt BT" w:hAnsi="Futura Lt BT" w:cs="Arial Unicode MS"/>
                <w:b/>
                <w:color w:val="005CA9"/>
                <w:sz w:val="18"/>
                <w:szCs w:val="18"/>
              </w:rPr>
            </w:pPr>
            <w:r w:rsidRPr="002E5531">
              <w:rPr>
                <w:rFonts w:ascii="Futura Lt BT" w:hAnsi="Futura Lt BT" w:cs="Arial Unicode MS"/>
                <w:b/>
                <w:color w:val="005CA9"/>
                <w:sz w:val="18"/>
                <w:szCs w:val="18"/>
              </w:rPr>
              <w:t>31/</w:t>
            </w:r>
            <w:r w:rsidR="000E3197">
              <w:rPr>
                <w:rFonts w:ascii="Futura Lt BT" w:hAnsi="Futura Lt BT" w:cs="Arial Unicode MS"/>
                <w:b/>
                <w:color w:val="005CA9"/>
                <w:sz w:val="18"/>
                <w:szCs w:val="18"/>
              </w:rPr>
              <w:t>03</w:t>
            </w:r>
            <w:r w:rsidRPr="002E5531">
              <w:rPr>
                <w:rFonts w:ascii="Futura Lt BT" w:hAnsi="Futura Lt BT" w:cs="Arial Unicode MS"/>
                <w:b/>
                <w:color w:val="005CA9"/>
                <w:sz w:val="18"/>
                <w:szCs w:val="18"/>
              </w:rPr>
              <w:t>/202</w:t>
            </w:r>
            <w:r w:rsidR="000E3197">
              <w:rPr>
                <w:rFonts w:ascii="Futura Lt BT" w:hAnsi="Futura Lt BT" w:cs="Arial Unicode MS"/>
                <w:b/>
                <w:color w:val="005CA9"/>
                <w:sz w:val="18"/>
                <w:szCs w:val="18"/>
              </w:rPr>
              <w:t>2</w:t>
            </w:r>
          </w:p>
        </w:tc>
        <w:tc>
          <w:tcPr>
            <w:tcW w:w="1968" w:type="pct"/>
            <w:gridSpan w:val="4"/>
            <w:tcBorders>
              <w:top w:val="single" w:sz="4" w:space="0" w:color="F79646"/>
              <w:left w:val="nil"/>
              <w:bottom w:val="single" w:sz="4" w:space="0" w:color="F79646"/>
              <w:right w:val="nil"/>
            </w:tcBorders>
            <w:shd w:val="clear" w:color="auto" w:fill="auto"/>
            <w:noWrap/>
            <w:vAlign w:val="center"/>
            <w:hideMark/>
          </w:tcPr>
          <w:p w14:paraId="0C4153ED" w14:textId="6E4967E8" w:rsidR="00E17B78" w:rsidRPr="002E5531" w:rsidRDefault="00E17B78">
            <w:pPr>
              <w:jc w:val="center"/>
              <w:rPr>
                <w:rFonts w:ascii="Futura Lt BT" w:hAnsi="Futura Lt BT" w:cs="Arial Unicode MS"/>
                <w:b/>
                <w:color w:val="005CA9"/>
                <w:sz w:val="18"/>
                <w:szCs w:val="18"/>
              </w:rPr>
            </w:pPr>
            <w:r w:rsidRPr="002E5531">
              <w:rPr>
                <w:rFonts w:ascii="Futura Lt BT" w:hAnsi="Futura Lt BT" w:cs="Arial Unicode MS"/>
                <w:b/>
                <w:color w:val="005CA9"/>
                <w:sz w:val="18"/>
                <w:szCs w:val="18"/>
              </w:rPr>
              <w:t>31/12/202</w:t>
            </w:r>
            <w:r w:rsidR="000E3197">
              <w:rPr>
                <w:rFonts w:ascii="Futura Lt BT" w:hAnsi="Futura Lt BT" w:cs="Arial Unicode MS"/>
                <w:b/>
                <w:color w:val="005CA9"/>
                <w:sz w:val="18"/>
                <w:szCs w:val="18"/>
              </w:rPr>
              <w:t>1</w:t>
            </w:r>
          </w:p>
        </w:tc>
      </w:tr>
      <w:tr w:rsidR="00E17B78" w:rsidRPr="00660A7E" w14:paraId="003F0A5E" w14:textId="77777777" w:rsidTr="0063671B">
        <w:trPr>
          <w:trHeight w:val="246"/>
        </w:trPr>
        <w:tc>
          <w:tcPr>
            <w:tcW w:w="1064" w:type="pct"/>
            <w:vMerge/>
            <w:tcBorders>
              <w:top w:val="nil"/>
              <w:bottom w:val="single" w:sz="4" w:space="0" w:color="F39200"/>
              <w:right w:val="nil"/>
            </w:tcBorders>
            <w:vAlign w:val="center"/>
            <w:hideMark/>
          </w:tcPr>
          <w:p w14:paraId="6AC97A6B" w14:textId="77777777" w:rsidR="00E17B78" w:rsidRPr="002E5531" w:rsidRDefault="00E17B78">
            <w:pPr>
              <w:rPr>
                <w:rFonts w:ascii="Futura Lt BT" w:hAnsi="Futura Lt BT" w:cs="Arial Unicode MS"/>
                <w:b/>
                <w:color w:val="005CA9"/>
                <w:sz w:val="18"/>
                <w:szCs w:val="18"/>
              </w:rPr>
            </w:pPr>
          </w:p>
        </w:tc>
        <w:tc>
          <w:tcPr>
            <w:tcW w:w="1417" w:type="pct"/>
            <w:gridSpan w:val="3"/>
            <w:tcBorders>
              <w:top w:val="single" w:sz="4" w:space="0" w:color="F79646"/>
              <w:left w:val="nil"/>
              <w:bottom w:val="single" w:sz="4" w:space="0" w:color="F79646"/>
              <w:right w:val="nil"/>
            </w:tcBorders>
            <w:shd w:val="clear" w:color="auto" w:fill="auto"/>
            <w:noWrap/>
            <w:vAlign w:val="center"/>
            <w:hideMark/>
          </w:tcPr>
          <w:p w14:paraId="4E6A395B" w14:textId="77777777" w:rsidR="00E17B78" w:rsidRPr="002E5531" w:rsidRDefault="00E17B78">
            <w:pPr>
              <w:jc w:val="center"/>
              <w:rPr>
                <w:rFonts w:ascii="Futura Lt BT" w:hAnsi="Futura Lt BT" w:cs="Arial Unicode MS"/>
                <w:b/>
                <w:color w:val="005CA9"/>
                <w:sz w:val="18"/>
                <w:szCs w:val="18"/>
              </w:rPr>
            </w:pPr>
            <w:r w:rsidRPr="002E5531">
              <w:rPr>
                <w:rFonts w:ascii="Futura Lt BT" w:hAnsi="Futura Lt BT" w:cs="Arial Unicode MS"/>
                <w:b/>
                <w:color w:val="005CA9"/>
                <w:sz w:val="18"/>
                <w:szCs w:val="18"/>
              </w:rPr>
              <w:t>Instrumentos de</w:t>
            </w:r>
            <w:r w:rsidRPr="002E5531">
              <w:rPr>
                <w:rFonts w:ascii="Futura Lt BT" w:hAnsi="Futura Lt BT" w:cs="Arial Unicode MS"/>
                <w:b/>
                <w:i/>
                <w:color w:val="005CA9"/>
                <w:sz w:val="18"/>
                <w:szCs w:val="18"/>
              </w:rPr>
              <w:t xml:space="preserve"> Hedge</w:t>
            </w:r>
          </w:p>
        </w:tc>
        <w:tc>
          <w:tcPr>
            <w:tcW w:w="551" w:type="pct"/>
            <w:tcBorders>
              <w:top w:val="nil"/>
              <w:left w:val="nil"/>
              <w:bottom w:val="nil"/>
              <w:right w:val="nil"/>
            </w:tcBorders>
            <w:shd w:val="clear" w:color="auto" w:fill="auto"/>
            <w:noWrap/>
            <w:vAlign w:val="center"/>
            <w:hideMark/>
          </w:tcPr>
          <w:p w14:paraId="5C2733D8" w14:textId="77777777" w:rsidR="00E17B78" w:rsidRPr="002E5531" w:rsidRDefault="00E17B78">
            <w:pPr>
              <w:jc w:val="center"/>
              <w:rPr>
                <w:rFonts w:ascii="Futura Lt BT" w:hAnsi="Futura Lt BT" w:cs="Arial Unicode MS"/>
                <w:b/>
                <w:color w:val="005CA9"/>
                <w:sz w:val="18"/>
                <w:szCs w:val="18"/>
              </w:rPr>
            </w:pPr>
            <w:r w:rsidRPr="002E5531">
              <w:rPr>
                <w:rFonts w:ascii="Futura Lt BT" w:hAnsi="Futura Lt BT" w:cs="Arial Unicode MS"/>
                <w:b/>
                <w:color w:val="005CA9"/>
                <w:sz w:val="18"/>
                <w:szCs w:val="18"/>
              </w:rPr>
              <w:t xml:space="preserve">Objeto de </w:t>
            </w:r>
            <w:r w:rsidRPr="002E5531">
              <w:rPr>
                <w:rFonts w:ascii="Futura Lt BT" w:hAnsi="Futura Lt BT" w:cs="Arial Unicode MS"/>
                <w:b/>
                <w:i/>
                <w:color w:val="005CA9"/>
                <w:sz w:val="18"/>
                <w:szCs w:val="18"/>
              </w:rPr>
              <w:t>Hedge</w:t>
            </w:r>
          </w:p>
        </w:tc>
        <w:tc>
          <w:tcPr>
            <w:tcW w:w="1395" w:type="pct"/>
            <w:gridSpan w:val="3"/>
            <w:tcBorders>
              <w:top w:val="single" w:sz="4" w:space="0" w:color="F79646"/>
              <w:left w:val="nil"/>
              <w:bottom w:val="single" w:sz="4" w:space="0" w:color="F79646"/>
              <w:right w:val="nil"/>
            </w:tcBorders>
            <w:shd w:val="clear" w:color="auto" w:fill="auto"/>
            <w:noWrap/>
            <w:vAlign w:val="center"/>
            <w:hideMark/>
          </w:tcPr>
          <w:p w14:paraId="66FCD2DD" w14:textId="77777777" w:rsidR="00E17B78" w:rsidRPr="002E5531" w:rsidRDefault="00E17B78">
            <w:pPr>
              <w:jc w:val="center"/>
              <w:rPr>
                <w:rFonts w:ascii="Futura Lt BT" w:hAnsi="Futura Lt BT" w:cs="Arial Unicode MS"/>
                <w:b/>
                <w:color w:val="005CA9"/>
                <w:sz w:val="18"/>
                <w:szCs w:val="18"/>
              </w:rPr>
            </w:pPr>
            <w:r w:rsidRPr="002E5531">
              <w:rPr>
                <w:rFonts w:ascii="Futura Lt BT" w:hAnsi="Futura Lt BT" w:cs="Arial Unicode MS"/>
                <w:b/>
                <w:color w:val="005CA9"/>
                <w:sz w:val="18"/>
                <w:szCs w:val="18"/>
              </w:rPr>
              <w:t xml:space="preserve">Instrumentos de </w:t>
            </w:r>
            <w:r w:rsidRPr="002E5531">
              <w:rPr>
                <w:rFonts w:ascii="Futura Lt BT" w:hAnsi="Futura Lt BT" w:cs="Arial Unicode MS"/>
                <w:b/>
                <w:i/>
                <w:color w:val="005CA9"/>
                <w:sz w:val="18"/>
                <w:szCs w:val="18"/>
              </w:rPr>
              <w:t>Hedge</w:t>
            </w:r>
          </w:p>
        </w:tc>
        <w:tc>
          <w:tcPr>
            <w:tcW w:w="573" w:type="pct"/>
            <w:tcBorders>
              <w:top w:val="nil"/>
              <w:left w:val="nil"/>
              <w:bottom w:val="nil"/>
              <w:right w:val="nil"/>
            </w:tcBorders>
            <w:shd w:val="clear" w:color="auto" w:fill="auto"/>
            <w:noWrap/>
            <w:vAlign w:val="center"/>
            <w:hideMark/>
          </w:tcPr>
          <w:p w14:paraId="0C32499F" w14:textId="77777777" w:rsidR="00E17B78" w:rsidRPr="002E5531" w:rsidRDefault="00E17B78">
            <w:pPr>
              <w:jc w:val="center"/>
              <w:rPr>
                <w:rFonts w:ascii="Futura Lt BT" w:hAnsi="Futura Lt BT" w:cs="Arial Unicode MS"/>
                <w:b/>
                <w:color w:val="005CA9"/>
                <w:sz w:val="18"/>
                <w:szCs w:val="18"/>
              </w:rPr>
            </w:pPr>
            <w:r w:rsidRPr="002E5531">
              <w:rPr>
                <w:rFonts w:ascii="Futura Lt BT" w:hAnsi="Futura Lt BT" w:cs="Arial Unicode MS"/>
                <w:b/>
                <w:color w:val="005CA9"/>
                <w:sz w:val="18"/>
                <w:szCs w:val="18"/>
              </w:rPr>
              <w:t xml:space="preserve">Objeto de </w:t>
            </w:r>
            <w:r w:rsidRPr="002E5531">
              <w:rPr>
                <w:rFonts w:ascii="Futura Lt BT" w:hAnsi="Futura Lt BT" w:cs="Arial Unicode MS"/>
                <w:b/>
                <w:i/>
                <w:color w:val="005CA9"/>
                <w:sz w:val="18"/>
                <w:szCs w:val="18"/>
              </w:rPr>
              <w:t>Hedge</w:t>
            </w:r>
          </w:p>
        </w:tc>
      </w:tr>
      <w:tr w:rsidR="00E17B78" w:rsidRPr="00660A7E" w14:paraId="5F562A7C" w14:textId="77777777" w:rsidTr="0063671B">
        <w:trPr>
          <w:trHeight w:val="380"/>
        </w:trPr>
        <w:tc>
          <w:tcPr>
            <w:tcW w:w="1064" w:type="pct"/>
            <w:vMerge/>
            <w:tcBorders>
              <w:top w:val="nil"/>
              <w:bottom w:val="single" w:sz="4" w:space="0" w:color="F39200"/>
              <w:right w:val="nil"/>
            </w:tcBorders>
            <w:vAlign w:val="center"/>
            <w:hideMark/>
          </w:tcPr>
          <w:p w14:paraId="0D7D7512" w14:textId="77777777" w:rsidR="00E17B78" w:rsidRPr="002E5531" w:rsidRDefault="00E17B78">
            <w:pPr>
              <w:rPr>
                <w:rFonts w:ascii="Futura Lt BT" w:hAnsi="Futura Lt BT" w:cs="Arial Unicode MS"/>
                <w:b/>
                <w:color w:val="005CA9"/>
                <w:sz w:val="18"/>
                <w:szCs w:val="18"/>
              </w:rPr>
            </w:pPr>
          </w:p>
        </w:tc>
        <w:tc>
          <w:tcPr>
            <w:tcW w:w="500" w:type="pct"/>
            <w:tcBorders>
              <w:top w:val="nil"/>
              <w:left w:val="nil"/>
              <w:bottom w:val="single" w:sz="4" w:space="0" w:color="F39200"/>
              <w:right w:val="nil"/>
            </w:tcBorders>
            <w:shd w:val="clear" w:color="auto" w:fill="auto"/>
            <w:vAlign w:val="center"/>
            <w:hideMark/>
          </w:tcPr>
          <w:p w14:paraId="2100DA81" w14:textId="77777777" w:rsidR="00E17B78" w:rsidRPr="002E5531" w:rsidRDefault="00E17B78">
            <w:pPr>
              <w:jc w:val="center"/>
              <w:rPr>
                <w:rFonts w:ascii="Futura Lt BT" w:hAnsi="Futura Lt BT" w:cs="Arial Unicode MS"/>
                <w:b/>
                <w:color w:val="005CA9"/>
                <w:sz w:val="18"/>
                <w:szCs w:val="18"/>
              </w:rPr>
            </w:pPr>
            <w:r w:rsidRPr="002E5531">
              <w:rPr>
                <w:rFonts w:ascii="Futura Lt BT" w:hAnsi="Futura Lt BT" w:cs="Arial Unicode MS"/>
                <w:b/>
                <w:color w:val="005CA9"/>
                <w:sz w:val="18"/>
                <w:szCs w:val="18"/>
              </w:rPr>
              <w:t>Valor Principal</w:t>
            </w:r>
          </w:p>
        </w:tc>
        <w:tc>
          <w:tcPr>
            <w:tcW w:w="431" w:type="pct"/>
            <w:tcBorders>
              <w:top w:val="nil"/>
              <w:left w:val="nil"/>
              <w:bottom w:val="single" w:sz="4" w:space="0" w:color="F39200"/>
              <w:right w:val="nil"/>
            </w:tcBorders>
            <w:shd w:val="clear" w:color="auto" w:fill="auto"/>
            <w:vAlign w:val="center"/>
            <w:hideMark/>
          </w:tcPr>
          <w:p w14:paraId="38CB5A17" w14:textId="77777777" w:rsidR="00E17B78" w:rsidRPr="002E5531" w:rsidRDefault="00E17B78">
            <w:pPr>
              <w:jc w:val="center"/>
              <w:rPr>
                <w:rFonts w:ascii="Futura Lt BT" w:hAnsi="Futura Lt BT" w:cs="Arial Unicode MS"/>
                <w:b/>
                <w:color w:val="005CA9"/>
                <w:sz w:val="18"/>
                <w:szCs w:val="18"/>
              </w:rPr>
            </w:pPr>
            <w:r w:rsidRPr="002E5531">
              <w:rPr>
                <w:rFonts w:ascii="Futura Lt BT" w:hAnsi="Futura Lt BT" w:cs="Arial Unicode MS"/>
                <w:b/>
                <w:color w:val="005CA9"/>
                <w:sz w:val="18"/>
                <w:szCs w:val="18"/>
              </w:rPr>
              <w:t>Juros</w:t>
            </w:r>
          </w:p>
        </w:tc>
        <w:tc>
          <w:tcPr>
            <w:tcW w:w="487" w:type="pct"/>
            <w:tcBorders>
              <w:top w:val="nil"/>
              <w:left w:val="nil"/>
              <w:bottom w:val="single" w:sz="4" w:space="0" w:color="F39200"/>
              <w:right w:val="nil"/>
            </w:tcBorders>
            <w:shd w:val="clear" w:color="auto" w:fill="auto"/>
            <w:vAlign w:val="center"/>
            <w:hideMark/>
          </w:tcPr>
          <w:p w14:paraId="6C4BFE7E" w14:textId="77777777" w:rsidR="00E17B78" w:rsidRPr="002E5531" w:rsidRDefault="00E17B78">
            <w:pPr>
              <w:jc w:val="center"/>
              <w:rPr>
                <w:rFonts w:ascii="Futura Lt BT" w:hAnsi="Futura Lt BT" w:cs="Arial Unicode MS"/>
                <w:b/>
                <w:color w:val="005CA9"/>
                <w:sz w:val="18"/>
                <w:szCs w:val="18"/>
              </w:rPr>
            </w:pPr>
            <w:r w:rsidRPr="002E5531">
              <w:rPr>
                <w:rFonts w:ascii="Futura Lt BT" w:hAnsi="Futura Lt BT" w:cs="Arial Unicode MS"/>
                <w:b/>
                <w:color w:val="005CA9"/>
                <w:sz w:val="18"/>
                <w:szCs w:val="18"/>
              </w:rPr>
              <w:t>Ajuste a Valor de Mercado</w:t>
            </w:r>
          </w:p>
        </w:tc>
        <w:tc>
          <w:tcPr>
            <w:tcW w:w="551" w:type="pct"/>
            <w:tcBorders>
              <w:top w:val="single" w:sz="4" w:space="0" w:color="F79646"/>
              <w:left w:val="nil"/>
              <w:bottom w:val="single" w:sz="4" w:space="0" w:color="F39200"/>
              <w:right w:val="nil"/>
            </w:tcBorders>
            <w:shd w:val="clear" w:color="auto" w:fill="auto"/>
            <w:vAlign w:val="center"/>
            <w:hideMark/>
          </w:tcPr>
          <w:p w14:paraId="3A6F1552" w14:textId="77777777" w:rsidR="00E17B78" w:rsidRPr="002E5531" w:rsidRDefault="00E17B78">
            <w:pPr>
              <w:jc w:val="center"/>
              <w:rPr>
                <w:rFonts w:ascii="Futura Lt BT" w:hAnsi="Futura Lt BT" w:cs="Arial Unicode MS"/>
                <w:b/>
                <w:color w:val="005CA9"/>
                <w:sz w:val="18"/>
                <w:szCs w:val="18"/>
              </w:rPr>
            </w:pPr>
            <w:r w:rsidRPr="002E5531">
              <w:rPr>
                <w:rFonts w:ascii="Futura Lt BT" w:hAnsi="Futura Lt BT" w:cs="Arial Unicode MS"/>
                <w:b/>
                <w:color w:val="005CA9"/>
                <w:sz w:val="18"/>
                <w:szCs w:val="18"/>
              </w:rPr>
              <w:t>Valor Contábil</w:t>
            </w:r>
          </w:p>
        </w:tc>
        <w:tc>
          <w:tcPr>
            <w:tcW w:w="427" w:type="pct"/>
            <w:tcBorders>
              <w:top w:val="nil"/>
              <w:left w:val="nil"/>
              <w:bottom w:val="single" w:sz="4" w:space="0" w:color="F39200"/>
              <w:right w:val="nil"/>
            </w:tcBorders>
            <w:shd w:val="clear" w:color="auto" w:fill="auto"/>
            <w:vAlign w:val="center"/>
            <w:hideMark/>
          </w:tcPr>
          <w:p w14:paraId="5291B3D8" w14:textId="77777777" w:rsidR="00E17B78" w:rsidRPr="002E5531" w:rsidRDefault="00E17B78">
            <w:pPr>
              <w:jc w:val="center"/>
              <w:rPr>
                <w:rFonts w:ascii="Futura Lt BT" w:hAnsi="Futura Lt BT" w:cs="Arial Unicode MS"/>
                <w:b/>
                <w:color w:val="005CA9"/>
                <w:sz w:val="18"/>
                <w:szCs w:val="18"/>
              </w:rPr>
            </w:pPr>
            <w:r w:rsidRPr="002E5531">
              <w:rPr>
                <w:rFonts w:ascii="Futura Lt BT" w:hAnsi="Futura Lt BT" w:cs="Arial Unicode MS"/>
                <w:b/>
                <w:color w:val="005CA9"/>
                <w:sz w:val="18"/>
                <w:szCs w:val="18"/>
              </w:rPr>
              <w:t>Valor Principal</w:t>
            </w:r>
          </w:p>
        </w:tc>
        <w:tc>
          <w:tcPr>
            <w:tcW w:w="432" w:type="pct"/>
            <w:tcBorders>
              <w:top w:val="nil"/>
              <w:left w:val="nil"/>
              <w:bottom w:val="single" w:sz="4" w:space="0" w:color="F39200"/>
              <w:right w:val="nil"/>
            </w:tcBorders>
            <w:shd w:val="clear" w:color="auto" w:fill="auto"/>
            <w:vAlign w:val="center"/>
            <w:hideMark/>
          </w:tcPr>
          <w:p w14:paraId="3AAD4321" w14:textId="77777777" w:rsidR="00E17B78" w:rsidRPr="002E5531" w:rsidRDefault="00E17B78">
            <w:pPr>
              <w:jc w:val="center"/>
              <w:rPr>
                <w:rFonts w:ascii="Futura Lt BT" w:hAnsi="Futura Lt BT" w:cs="Arial Unicode MS"/>
                <w:b/>
                <w:color w:val="005CA9"/>
                <w:sz w:val="18"/>
                <w:szCs w:val="18"/>
              </w:rPr>
            </w:pPr>
            <w:r w:rsidRPr="002E5531">
              <w:rPr>
                <w:rFonts w:ascii="Futura Lt BT" w:hAnsi="Futura Lt BT" w:cs="Arial Unicode MS"/>
                <w:b/>
                <w:color w:val="005CA9"/>
                <w:sz w:val="18"/>
                <w:szCs w:val="18"/>
              </w:rPr>
              <w:t>Juros</w:t>
            </w:r>
          </w:p>
        </w:tc>
        <w:tc>
          <w:tcPr>
            <w:tcW w:w="536" w:type="pct"/>
            <w:tcBorders>
              <w:top w:val="nil"/>
              <w:left w:val="nil"/>
              <w:bottom w:val="single" w:sz="4" w:space="0" w:color="F39200"/>
              <w:right w:val="nil"/>
            </w:tcBorders>
            <w:shd w:val="clear" w:color="auto" w:fill="auto"/>
            <w:vAlign w:val="center"/>
            <w:hideMark/>
          </w:tcPr>
          <w:p w14:paraId="23F524C7" w14:textId="77777777" w:rsidR="00E17B78" w:rsidRPr="002E5531" w:rsidRDefault="00E17B78">
            <w:pPr>
              <w:jc w:val="center"/>
              <w:rPr>
                <w:rFonts w:ascii="Futura Lt BT" w:hAnsi="Futura Lt BT" w:cs="Arial Unicode MS"/>
                <w:b/>
                <w:color w:val="005CA9"/>
                <w:sz w:val="18"/>
                <w:szCs w:val="18"/>
              </w:rPr>
            </w:pPr>
            <w:r w:rsidRPr="002E5531">
              <w:rPr>
                <w:rFonts w:ascii="Futura Lt BT" w:hAnsi="Futura Lt BT" w:cs="Arial Unicode MS"/>
                <w:b/>
                <w:color w:val="005CA9"/>
                <w:sz w:val="18"/>
                <w:szCs w:val="18"/>
              </w:rPr>
              <w:t>Ajuste a Valor de Mercado</w:t>
            </w:r>
          </w:p>
        </w:tc>
        <w:tc>
          <w:tcPr>
            <w:tcW w:w="573" w:type="pct"/>
            <w:tcBorders>
              <w:top w:val="single" w:sz="4" w:space="0" w:color="F79646"/>
              <w:left w:val="nil"/>
              <w:bottom w:val="single" w:sz="4" w:space="0" w:color="F39200"/>
              <w:right w:val="nil"/>
            </w:tcBorders>
            <w:shd w:val="clear" w:color="auto" w:fill="auto"/>
            <w:vAlign w:val="center"/>
            <w:hideMark/>
          </w:tcPr>
          <w:p w14:paraId="0E90AD54" w14:textId="77777777" w:rsidR="00E17B78" w:rsidRPr="002E5531" w:rsidRDefault="00E17B78">
            <w:pPr>
              <w:jc w:val="center"/>
              <w:rPr>
                <w:rFonts w:ascii="Futura Lt BT" w:hAnsi="Futura Lt BT" w:cs="Arial Unicode MS"/>
                <w:b/>
                <w:color w:val="005CA9"/>
                <w:sz w:val="18"/>
                <w:szCs w:val="18"/>
              </w:rPr>
            </w:pPr>
            <w:r w:rsidRPr="002E5531">
              <w:rPr>
                <w:rFonts w:ascii="Futura Lt BT" w:hAnsi="Futura Lt BT" w:cs="Arial Unicode MS"/>
                <w:b/>
                <w:color w:val="005CA9"/>
                <w:sz w:val="18"/>
                <w:szCs w:val="18"/>
              </w:rPr>
              <w:t>Valor Contábil</w:t>
            </w:r>
          </w:p>
        </w:tc>
      </w:tr>
      <w:tr w:rsidR="00E17B78" w:rsidRPr="00660A7E" w14:paraId="6659D3D5" w14:textId="77777777" w:rsidTr="0063671B">
        <w:trPr>
          <w:trHeight w:val="246"/>
        </w:trPr>
        <w:tc>
          <w:tcPr>
            <w:tcW w:w="1064" w:type="pct"/>
            <w:tcBorders>
              <w:top w:val="nil"/>
              <w:left w:val="nil"/>
              <w:bottom w:val="nil"/>
              <w:right w:val="nil"/>
            </w:tcBorders>
            <w:shd w:val="clear" w:color="auto" w:fill="auto"/>
            <w:vAlign w:val="center"/>
            <w:hideMark/>
          </w:tcPr>
          <w:p w14:paraId="07A8AF04" w14:textId="77777777" w:rsidR="00E17B78" w:rsidRPr="002E5531" w:rsidRDefault="00E17B78">
            <w:pPr>
              <w:rPr>
                <w:rFonts w:ascii="Futura Lt BT" w:hAnsi="Futura Lt BT" w:cs="Arial Unicode MS"/>
                <w:b/>
                <w:color w:val="005CA9"/>
                <w:sz w:val="18"/>
                <w:szCs w:val="18"/>
              </w:rPr>
            </w:pPr>
            <w:r w:rsidRPr="002E5531">
              <w:rPr>
                <w:rFonts w:ascii="Futura Lt BT" w:hAnsi="Futura Lt BT" w:cs="Arial Unicode MS"/>
                <w:b/>
                <w:color w:val="005CA9"/>
                <w:sz w:val="18"/>
                <w:szCs w:val="18"/>
              </w:rPr>
              <w:t>Risco cambial</w:t>
            </w:r>
          </w:p>
        </w:tc>
        <w:tc>
          <w:tcPr>
            <w:tcW w:w="500" w:type="pct"/>
            <w:tcBorders>
              <w:top w:val="nil"/>
              <w:left w:val="nil"/>
              <w:bottom w:val="nil"/>
              <w:right w:val="nil"/>
            </w:tcBorders>
            <w:shd w:val="clear" w:color="auto" w:fill="auto"/>
            <w:vAlign w:val="center"/>
            <w:hideMark/>
          </w:tcPr>
          <w:p w14:paraId="6D4EE95E" w14:textId="77777777" w:rsidR="00E17B78" w:rsidRPr="005E4164" w:rsidRDefault="00E17B78" w:rsidP="005E4164">
            <w:pPr>
              <w:jc w:val="right"/>
              <w:rPr>
                <w:rFonts w:ascii="Futura Lt BT" w:hAnsi="Futura Lt BT"/>
                <w:color w:val="005CA9"/>
                <w:sz w:val="18"/>
                <w:szCs w:val="18"/>
              </w:rPr>
            </w:pPr>
          </w:p>
        </w:tc>
        <w:tc>
          <w:tcPr>
            <w:tcW w:w="431" w:type="pct"/>
            <w:tcBorders>
              <w:top w:val="nil"/>
              <w:left w:val="nil"/>
              <w:bottom w:val="nil"/>
              <w:right w:val="nil"/>
            </w:tcBorders>
            <w:shd w:val="clear" w:color="auto" w:fill="auto"/>
            <w:vAlign w:val="center"/>
            <w:hideMark/>
          </w:tcPr>
          <w:p w14:paraId="075BAED7" w14:textId="77777777" w:rsidR="00E17B78" w:rsidRPr="005E4164" w:rsidRDefault="00E17B78" w:rsidP="005E4164">
            <w:pPr>
              <w:jc w:val="right"/>
              <w:rPr>
                <w:rFonts w:ascii="Futura Lt BT" w:hAnsi="Futura Lt BT"/>
                <w:color w:val="005CA9"/>
                <w:sz w:val="18"/>
                <w:szCs w:val="18"/>
              </w:rPr>
            </w:pPr>
          </w:p>
        </w:tc>
        <w:tc>
          <w:tcPr>
            <w:tcW w:w="487" w:type="pct"/>
            <w:tcBorders>
              <w:top w:val="nil"/>
              <w:left w:val="nil"/>
              <w:bottom w:val="nil"/>
              <w:right w:val="nil"/>
            </w:tcBorders>
            <w:shd w:val="clear" w:color="auto" w:fill="auto"/>
            <w:vAlign w:val="center"/>
            <w:hideMark/>
          </w:tcPr>
          <w:p w14:paraId="634F32F6" w14:textId="77777777" w:rsidR="00E17B78" w:rsidRPr="005E4164" w:rsidRDefault="00E17B78" w:rsidP="005E4164">
            <w:pPr>
              <w:jc w:val="right"/>
              <w:rPr>
                <w:rFonts w:ascii="Futura Lt BT" w:hAnsi="Futura Lt BT"/>
                <w:color w:val="005CA9"/>
                <w:sz w:val="18"/>
                <w:szCs w:val="18"/>
              </w:rPr>
            </w:pPr>
          </w:p>
        </w:tc>
        <w:tc>
          <w:tcPr>
            <w:tcW w:w="551" w:type="pct"/>
            <w:tcBorders>
              <w:top w:val="nil"/>
              <w:left w:val="nil"/>
              <w:bottom w:val="nil"/>
              <w:right w:val="nil"/>
            </w:tcBorders>
            <w:shd w:val="clear" w:color="auto" w:fill="auto"/>
            <w:vAlign w:val="center"/>
            <w:hideMark/>
          </w:tcPr>
          <w:p w14:paraId="706304CB" w14:textId="77777777" w:rsidR="00E17B78" w:rsidRPr="005E4164" w:rsidRDefault="00E17B78" w:rsidP="005E4164">
            <w:pPr>
              <w:jc w:val="right"/>
              <w:rPr>
                <w:rFonts w:ascii="Futura Lt BT" w:hAnsi="Futura Lt BT"/>
                <w:color w:val="005CA9"/>
                <w:sz w:val="18"/>
                <w:szCs w:val="18"/>
              </w:rPr>
            </w:pPr>
          </w:p>
        </w:tc>
        <w:tc>
          <w:tcPr>
            <w:tcW w:w="427" w:type="pct"/>
            <w:tcBorders>
              <w:top w:val="nil"/>
              <w:left w:val="nil"/>
              <w:bottom w:val="nil"/>
              <w:right w:val="nil"/>
            </w:tcBorders>
            <w:shd w:val="clear" w:color="auto" w:fill="auto"/>
            <w:vAlign w:val="center"/>
            <w:hideMark/>
          </w:tcPr>
          <w:p w14:paraId="21BBE280" w14:textId="77777777" w:rsidR="00E17B78" w:rsidRPr="005E4164" w:rsidRDefault="00E17B78" w:rsidP="005E4164">
            <w:pPr>
              <w:jc w:val="right"/>
              <w:rPr>
                <w:rFonts w:ascii="Futura Lt BT" w:hAnsi="Futura Lt BT"/>
                <w:color w:val="005CA9"/>
                <w:sz w:val="18"/>
                <w:szCs w:val="18"/>
              </w:rPr>
            </w:pPr>
          </w:p>
        </w:tc>
        <w:tc>
          <w:tcPr>
            <w:tcW w:w="432" w:type="pct"/>
            <w:tcBorders>
              <w:top w:val="nil"/>
              <w:left w:val="nil"/>
              <w:bottom w:val="nil"/>
              <w:right w:val="nil"/>
            </w:tcBorders>
            <w:shd w:val="clear" w:color="auto" w:fill="auto"/>
            <w:vAlign w:val="center"/>
            <w:hideMark/>
          </w:tcPr>
          <w:p w14:paraId="3FECFAA1" w14:textId="77777777" w:rsidR="00E17B78" w:rsidRPr="005E4164" w:rsidRDefault="00E17B78" w:rsidP="005E4164">
            <w:pPr>
              <w:jc w:val="right"/>
              <w:rPr>
                <w:rFonts w:ascii="Futura Lt BT" w:hAnsi="Futura Lt BT"/>
                <w:color w:val="005CA9"/>
                <w:sz w:val="18"/>
                <w:szCs w:val="18"/>
              </w:rPr>
            </w:pPr>
          </w:p>
        </w:tc>
        <w:tc>
          <w:tcPr>
            <w:tcW w:w="536" w:type="pct"/>
            <w:tcBorders>
              <w:top w:val="nil"/>
              <w:left w:val="nil"/>
              <w:bottom w:val="nil"/>
              <w:right w:val="nil"/>
            </w:tcBorders>
            <w:shd w:val="clear" w:color="auto" w:fill="auto"/>
            <w:vAlign w:val="center"/>
            <w:hideMark/>
          </w:tcPr>
          <w:p w14:paraId="0157B9D3" w14:textId="77777777" w:rsidR="00E17B78" w:rsidRPr="005E4164" w:rsidRDefault="00E17B78" w:rsidP="005E4164">
            <w:pPr>
              <w:jc w:val="right"/>
              <w:rPr>
                <w:rFonts w:ascii="Futura Lt BT" w:hAnsi="Futura Lt BT"/>
                <w:color w:val="005CA9"/>
                <w:sz w:val="18"/>
                <w:szCs w:val="18"/>
              </w:rPr>
            </w:pPr>
          </w:p>
        </w:tc>
        <w:tc>
          <w:tcPr>
            <w:tcW w:w="573" w:type="pct"/>
            <w:tcBorders>
              <w:top w:val="nil"/>
              <w:left w:val="nil"/>
              <w:bottom w:val="nil"/>
              <w:right w:val="nil"/>
            </w:tcBorders>
            <w:shd w:val="clear" w:color="auto" w:fill="auto"/>
            <w:vAlign w:val="center"/>
            <w:hideMark/>
          </w:tcPr>
          <w:p w14:paraId="1D808422" w14:textId="77777777" w:rsidR="00E17B78" w:rsidRPr="005E4164" w:rsidRDefault="00E17B78" w:rsidP="005E4164">
            <w:pPr>
              <w:jc w:val="right"/>
              <w:rPr>
                <w:rFonts w:ascii="Futura Lt BT" w:hAnsi="Futura Lt BT"/>
                <w:color w:val="005CA9"/>
                <w:sz w:val="18"/>
                <w:szCs w:val="18"/>
              </w:rPr>
            </w:pPr>
          </w:p>
        </w:tc>
      </w:tr>
      <w:tr w:rsidR="00E17B78" w:rsidRPr="00660A7E" w14:paraId="21A428C5" w14:textId="77777777" w:rsidTr="0063671B">
        <w:trPr>
          <w:trHeight w:val="246"/>
        </w:trPr>
        <w:tc>
          <w:tcPr>
            <w:tcW w:w="1064" w:type="pct"/>
            <w:tcBorders>
              <w:top w:val="nil"/>
              <w:left w:val="nil"/>
              <w:bottom w:val="nil"/>
              <w:right w:val="nil"/>
            </w:tcBorders>
            <w:shd w:val="clear" w:color="auto" w:fill="auto"/>
            <w:noWrap/>
            <w:vAlign w:val="center"/>
            <w:hideMark/>
          </w:tcPr>
          <w:p w14:paraId="1F2082A9" w14:textId="77777777" w:rsidR="00E17B78" w:rsidRPr="002E5531" w:rsidRDefault="00E17B78">
            <w:pPr>
              <w:ind w:firstLineChars="100" w:firstLine="180"/>
              <w:rPr>
                <w:rFonts w:ascii="Futura Lt BT" w:hAnsi="Futura Lt BT" w:cs="Arial Unicode MS"/>
                <w:color w:val="005CA9"/>
                <w:sz w:val="18"/>
                <w:szCs w:val="18"/>
              </w:rPr>
            </w:pPr>
            <w:r w:rsidRPr="002E5531">
              <w:rPr>
                <w:rFonts w:ascii="Futura Lt BT" w:hAnsi="Futura Lt BT" w:cs="Arial Unicode MS"/>
                <w:color w:val="005CA9"/>
                <w:sz w:val="18"/>
                <w:szCs w:val="18"/>
              </w:rPr>
              <w:t>Hedge emissões externas</w:t>
            </w:r>
          </w:p>
        </w:tc>
        <w:tc>
          <w:tcPr>
            <w:tcW w:w="500" w:type="pct"/>
            <w:tcBorders>
              <w:top w:val="nil"/>
              <w:left w:val="nil"/>
              <w:bottom w:val="nil"/>
              <w:right w:val="nil"/>
            </w:tcBorders>
            <w:shd w:val="clear" w:color="auto" w:fill="auto"/>
            <w:noWrap/>
            <w:vAlign w:val="center"/>
          </w:tcPr>
          <w:p w14:paraId="3D415B52" w14:textId="269DEE03" w:rsidR="00E17B78" w:rsidRPr="005E4164" w:rsidRDefault="00206327" w:rsidP="005E4164">
            <w:pPr>
              <w:jc w:val="right"/>
              <w:rPr>
                <w:rFonts w:ascii="Futura Lt BT" w:hAnsi="Futura Lt BT"/>
                <w:color w:val="005CA9"/>
                <w:sz w:val="18"/>
                <w:szCs w:val="18"/>
              </w:rPr>
            </w:pPr>
            <w:r w:rsidRPr="00D22D4A">
              <w:rPr>
                <w:rFonts w:ascii="Futura Lt BT" w:hAnsi="Futura Lt BT"/>
                <w:color w:val="005CA9"/>
                <w:sz w:val="18"/>
                <w:szCs w:val="18"/>
              </w:rPr>
              <w:t>1.676.253</w:t>
            </w:r>
          </w:p>
        </w:tc>
        <w:tc>
          <w:tcPr>
            <w:tcW w:w="431" w:type="pct"/>
            <w:tcBorders>
              <w:top w:val="nil"/>
              <w:left w:val="nil"/>
              <w:bottom w:val="nil"/>
              <w:right w:val="nil"/>
            </w:tcBorders>
            <w:shd w:val="clear" w:color="auto" w:fill="auto"/>
            <w:noWrap/>
            <w:vAlign w:val="center"/>
          </w:tcPr>
          <w:p w14:paraId="0F592F09" w14:textId="13C09D78" w:rsidR="00E17B78" w:rsidRPr="005E4164" w:rsidRDefault="00206327" w:rsidP="005E4164">
            <w:pPr>
              <w:jc w:val="right"/>
              <w:rPr>
                <w:rFonts w:ascii="Futura Lt BT" w:hAnsi="Futura Lt BT"/>
                <w:color w:val="005CA9"/>
                <w:sz w:val="18"/>
                <w:szCs w:val="18"/>
              </w:rPr>
            </w:pPr>
            <w:r w:rsidRPr="00D22D4A">
              <w:rPr>
                <w:rFonts w:ascii="Futura Lt BT" w:hAnsi="Futura Lt BT"/>
                <w:color w:val="005CA9"/>
                <w:sz w:val="18"/>
                <w:szCs w:val="18"/>
              </w:rPr>
              <w:t>746.538</w:t>
            </w:r>
          </w:p>
        </w:tc>
        <w:tc>
          <w:tcPr>
            <w:tcW w:w="487" w:type="pct"/>
            <w:tcBorders>
              <w:top w:val="nil"/>
              <w:left w:val="nil"/>
              <w:bottom w:val="nil"/>
              <w:right w:val="nil"/>
            </w:tcBorders>
            <w:shd w:val="clear" w:color="auto" w:fill="auto"/>
            <w:noWrap/>
            <w:vAlign w:val="center"/>
          </w:tcPr>
          <w:p w14:paraId="6B6E225E" w14:textId="5F65B6CB" w:rsidR="00E17B78" w:rsidRPr="005E4164" w:rsidRDefault="00206327" w:rsidP="005E4164">
            <w:pPr>
              <w:jc w:val="right"/>
              <w:rPr>
                <w:rFonts w:ascii="Futura Lt BT" w:hAnsi="Futura Lt BT"/>
                <w:color w:val="005CA9"/>
                <w:sz w:val="18"/>
                <w:szCs w:val="18"/>
              </w:rPr>
            </w:pPr>
            <w:r w:rsidRPr="00D22D4A">
              <w:rPr>
                <w:rFonts w:ascii="Futura Lt BT" w:hAnsi="Futura Lt BT"/>
                <w:color w:val="005CA9"/>
                <w:sz w:val="18"/>
                <w:szCs w:val="18"/>
              </w:rPr>
              <w:t>864.810</w:t>
            </w:r>
          </w:p>
        </w:tc>
        <w:tc>
          <w:tcPr>
            <w:tcW w:w="551" w:type="pct"/>
            <w:tcBorders>
              <w:top w:val="nil"/>
              <w:left w:val="nil"/>
              <w:bottom w:val="nil"/>
              <w:right w:val="nil"/>
            </w:tcBorders>
            <w:shd w:val="clear" w:color="auto" w:fill="auto"/>
            <w:noWrap/>
            <w:vAlign w:val="center"/>
          </w:tcPr>
          <w:p w14:paraId="7B294F87" w14:textId="5C227E68" w:rsidR="00E17B78" w:rsidRPr="005E4164" w:rsidRDefault="00206327" w:rsidP="005E4164">
            <w:pPr>
              <w:jc w:val="right"/>
              <w:rPr>
                <w:rFonts w:ascii="Futura Lt BT" w:hAnsi="Futura Lt BT"/>
                <w:color w:val="005CA9"/>
                <w:sz w:val="18"/>
                <w:szCs w:val="18"/>
              </w:rPr>
            </w:pPr>
            <w:r w:rsidRPr="00D22D4A">
              <w:rPr>
                <w:rFonts w:ascii="Futura Lt BT" w:hAnsi="Futura Lt BT"/>
                <w:color w:val="005CA9"/>
                <w:sz w:val="18"/>
                <w:szCs w:val="18"/>
              </w:rPr>
              <w:t>2.396.384</w:t>
            </w:r>
          </w:p>
        </w:tc>
        <w:tc>
          <w:tcPr>
            <w:tcW w:w="427" w:type="pct"/>
            <w:tcBorders>
              <w:top w:val="nil"/>
              <w:left w:val="nil"/>
              <w:bottom w:val="nil"/>
              <w:right w:val="nil"/>
            </w:tcBorders>
            <w:shd w:val="clear" w:color="auto" w:fill="auto"/>
            <w:noWrap/>
            <w:vAlign w:val="center"/>
            <w:hideMark/>
          </w:tcPr>
          <w:p w14:paraId="7ADCF715" w14:textId="68D35B51" w:rsidR="00E17B78" w:rsidRPr="005E4164" w:rsidRDefault="000E3197" w:rsidP="005E4164">
            <w:pPr>
              <w:jc w:val="right"/>
              <w:rPr>
                <w:rFonts w:ascii="Futura Lt BT" w:hAnsi="Futura Lt BT"/>
                <w:color w:val="005CA9"/>
                <w:sz w:val="18"/>
                <w:szCs w:val="18"/>
              </w:rPr>
            </w:pPr>
            <w:r w:rsidRPr="005E4164">
              <w:rPr>
                <w:rFonts w:ascii="Futura Lt BT" w:hAnsi="Futura Lt BT"/>
                <w:color w:val="005CA9"/>
                <w:sz w:val="18"/>
                <w:szCs w:val="18"/>
              </w:rPr>
              <w:t>1.974.403</w:t>
            </w:r>
          </w:p>
        </w:tc>
        <w:tc>
          <w:tcPr>
            <w:tcW w:w="432" w:type="pct"/>
            <w:tcBorders>
              <w:top w:val="nil"/>
              <w:left w:val="nil"/>
              <w:bottom w:val="nil"/>
              <w:right w:val="nil"/>
            </w:tcBorders>
            <w:shd w:val="clear" w:color="auto" w:fill="auto"/>
            <w:noWrap/>
            <w:vAlign w:val="center"/>
            <w:hideMark/>
          </w:tcPr>
          <w:p w14:paraId="09FFE960" w14:textId="680AE528" w:rsidR="00E17B78" w:rsidRPr="005E4164" w:rsidRDefault="000E3197" w:rsidP="005E4164">
            <w:pPr>
              <w:jc w:val="right"/>
              <w:rPr>
                <w:rFonts w:ascii="Futura Lt BT" w:hAnsi="Futura Lt BT"/>
                <w:color w:val="005CA9"/>
                <w:sz w:val="18"/>
                <w:szCs w:val="18"/>
              </w:rPr>
            </w:pPr>
            <w:r w:rsidRPr="005E4164">
              <w:rPr>
                <w:rFonts w:ascii="Futura Lt BT" w:hAnsi="Futura Lt BT"/>
                <w:color w:val="005CA9"/>
                <w:sz w:val="18"/>
                <w:szCs w:val="18"/>
              </w:rPr>
              <w:t>847.919</w:t>
            </w:r>
          </w:p>
        </w:tc>
        <w:tc>
          <w:tcPr>
            <w:tcW w:w="536" w:type="pct"/>
            <w:tcBorders>
              <w:top w:val="nil"/>
              <w:left w:val="nil"/>
              <w:bottom w:val="nil"/>
              <w:right w:val="nil"/>
            </w:tcBorders>
            <w:shd w:val="clear" w:color="auto" w:fill="auto"/>
            <w:noWrap/>
            <w:vAlign w:val="center"/>
            <w:hideMark/>
          </w:tcPr>
          <w:p w14:paraId="39A8CE62" w14:textId="53DEB078" w:rsidR="00E17B78" w:rsidRPr="005E4164" w:rsidRDefault="000E3197" w:rsidP="005E4164">
            <w:pPr>
              <w:jc w:val="right"/>
              <w:rPr>
                <w:rFonts w:ascii="Futura Lt BT" w:hAnsi="Futura Lt BT"/>
                <w:color w:val="005CA9"/>
                <w:sz w:val="18"/>
                <w:szCs w:val="18"/>
              </w:rPr>
            </w:pPr>
            <w:r w:rsidRPr="005E4164">
              <w:rPr>
                <w:rFonts w:ascii="Futura Lt BT" w:hAnsi="Futura Lt BT"/>
                <w:color w:val="005CA9"/>
                <w:sz w:val="18"/>
                <w:szCs w:val="18"/>
              </w:rPr>
              <w:t>1.314.710</w:t>
            </w:r>
          </w:p>
        </w:tc>
        <w:tc>
          <w:tcPr>
            <w:tcW w:w="573" w:type="pct"/>
            <w:tcBorders>
              <w:top w:val="nil"/>
              <w:left w:val="nil"/>
              <w:bottom w:val="nil"/>
              <w:right w:val="nil"/>
            </w:tcBorders>
            <w:shd w:val="clear" w:color="auto" w:fill="auto"/>
            <w:noWrap/>
            <w:vAlign w:val="center"/>
            <w:hideMark/>
          </w:tcPr>
          <w:p w14:paraId="1C025C85" w14:textId="192D36B7" w:rsidR="00E17B78" w:rsidRPr="005E4164" w:rsidRDefault="000E3197" w:rsidP="005E4164">
            <w:pPr>
              <w:jc w:val="right"/>
              <w:rPr>
                <w:rFonts w:ascii="Futura Lt BT" w:hAnsi="Futura Lt BT"/>
                <w:color w:val="005CA9"/>
                <w:sz w:val="18"/>
                <w:szCs w:val="18"/>
              </w:rPr>
            </w:pPr>
            <w:r w:rsidRPr="005E4164">
              <w:rPr>
                <w:rFonts w:ascii="Futura Lt BT" w:hAnsi="Futura Lt BT"/>
                <w:color w:val="005CA9"/>
                <w:sz w:val="18"/>
                <w:szCs w:val="18"/>
              </w:rPr>
              <w:t>2.791.072</w:t>
            </w:r>
          </w:p>
        </w:tc>
      </w:tr>
      <w:tr w:rsidR="00E17B78" w:rsidRPr="00660A7E" w14:paraId="4FC1CE4F" w14:textId="77777777" w:rsidTr="0063671B">
        <w:trPr>
          <w:trHeight w:val="246"/>
        </w:trPr>
        <w:tc>
          <w:tcPr>
            <w:tcW w:w="1064" w:type="pct"/>
            <w:tcBorders>
              <w:top w:val="nil"/>
              <w:bottom w:val="nil"/>
              <w:right w:val="nil"/>
            </w:tcBorders>
            <w:shd w:val="clear" w:color="auto" w:fill="auto"/>
            <w:noWrap/>
            <w:vAlign w:val="center"/>
            <w:hideMark/>
          </w:tcPr>
          <w:p w14:paraId="31BCC7DD" w14:textId="77777777" w:rsidR="00E17B78" w:rsidRPr="002E5531" w:rsidRDefault="00E17B78">
            <w:pPr>
              <w:rPr>
                <w:rFonts w:ascii="Futura Lt BT" w:hAnsi="Futura Lt BT" w:cs="Arial Unicode MS"/>
                <w:b/>
                <w:color w:val="005CA9"/>
                <w:sz w:val="18"/>
                <w:szCs w:val="18"/>
              </w:rPr>
            </w:pPr>
            <w:r w:rsidRPr="002E5531">
              <w:rPr>
                <w:rFonts w:ascii="Futura Lt BT" w:hAnsi="Futura Lt BT" w:cs="Arial Unicode MS"/>
                <w:b/>
                <w:color w:val="005CA9"/>
                <w:sz w:val="18"/>
                <w:szCs w:val="18"/>
              </w:rPr>
              <w:t>Risco de taxa de juros</w:t>
            </w:r>
          </w:p>
        </w:tc>
        <w:tc>
          <w:tcPr>
            <w:tcW w:w="500" w:type="pct"/>
            <w:tcBorders>
              <w:top w:val="nil"/>
              <w:left w:val="nil"/>
              <w:bottom w:val="nil"/>
              <w:right w:val="nil"/>
            </w:tcBorders>
            <w:shd w:val="clear" w:color="auto" w:fill="auto"/>
            <w:noWrap/>
            <w:vAlign w:val="center"/>
          </w:tcPr>
          <w:p w14:paraId="324C28E7" w14:textId="77777777" w:rsidR="00E17B78" w:rsidRPr="005E4164" w:rsidRDefault="00E17B78" w:rsidP="005E4164">
            <w:pPr>
              <w:jc w:val="right"/>
              <w:rPr>
                <w:rFonts w:ascii="Futura Lt BT" w:hAnsi="Futura Lt BT"/>
                <w:color w:val="005CA9"/>
                <w:sz w:val="18"/>
                <w:szCs w:val="18"/>
              </w:rPr>
            </w:pPr>
          </w:p>
        </w:tc>
        <w:tc>
          <w:tcPr>
            <w:tcW w:w="431" w:type="pct"/>
            <w:tcBorders>
              <w:top w:val="nil"/>
              <w:left w:val="nil"/>
              <w:bottom w:val="nil"/>
              <w:right w:val="nil"/>
            </w:tcBorders>
            <w:shd w:val="clear" w:color="auto" w:fill="auto"/>
            <w:noWrap/>
            <w:vAlign w:val="center"/>
          </w:tcPr>
          <w:p w14:paraId="2EC9E190" w14:textId="77777777" w:rsidR="00E17B78" w:rsidRPr="005E4164" w:rsidRDefault="00E17B78" w:rsidP="005E4164">
            <w:pPr>
              <w:jc w:val="right"/>
              <w:rPr>
                <w:rFonts w:ascii="Futura Lt BT" w:hAnsi="Futura Lt BT"/>
                <w:color w:val="005CA9"/>
                <w:sz w:val="18"/>
                <w:szCs w:val="18"/>
              </w:rPr>
            </w:pPr>
          </w:p>
        </w:tc>
        <w:tc>
          <w:tcPr>
            <w:tcW w:w="487" w:type="pct"/>
            <w:tcBorders>
              <w:top w:val="nil"/>
              <w:left w:val="nil"/>
              <w:bottom w:val="nil"/>
              <w:right w:val="nil"/>
            </w:tcBorders>
            <w:shd w:val="clear" w:color="auto" w:fill="auto"/>
            <w:noWrap/>
            <w:vAlign w:val="center"/>
          </w:tcPr>
          <w:p w14:paraId="11DF1B45" w14:textId="77777777" w:rsidR="00E17B78" w:rsidRPr="005E4164" w:rsidRDefault="00E17B78" w:rsidP="005E4164">
            <w:pPr>
              <w:jc w:val="right"/>
              <w:rPr>
                <w:rFonts w:ascii="Futura Lt BT" w:hAnsi="Futura Lt BT"/>
                <w:color w:val="005CA9"/>
                <w:sz w:val="18"/>
                <w:szCs w:val="18"/>
              </w:rPr>
            </w:pPr>
          </w:p>
        </w:tc>
        <w:tc>
          <w:tcPr>
            <w:tcW w:w="551" w:type="pct"/>
            <w:tcBorders>
              <w:top w:val="nil"/>
              <w:left w:val="nil"/>
              <w:bottom w:val="nil"/>
              <w:right w:val="nil"/>
            </w:tcBorders>
            <w:shd w:val="clear" w:color="auto" w:fill="auto"/>
            <w:noWrap/>
            <w:vAlign w:val="center"/>
          </w:tcPr>
          <w:p w14:paraId="3725E442" w14:textId="77777777" w:rsidR="00E17B78" w:rsidRPr="005E4164" w:rsidRDefault="00E17B78" w:rsidP="005E4164">
            <w:pPr>
              <w:jc w:val="right"/>
              <w:rPr>
                <w:rFonts w:ascii="Futura Lt BT" w:hAnsi="Futura Lt BT"/>
                <w:color w:val="005CA9"/>
                <w:sz w:val="18"/>
                <w:szCs w:val="18"/>
              </w:rPr>
            </w:pPr>
          </w:p>
        </w:tc>
        <w:tc>
          <w:tcPr>
            <w:tcW w:w="427" w:type="pct"/>
            <w:tcBorders>
              <w:top w:val="nil"/>
              <w:left w:val="nil"/>
              <w:bottom w:val="nil"/>
              <w:right w:val="nil"/>
            </w:tcBorders>
            <w:shd w:val="clear" w:color="auto" w:fill="auto"/>
            <w:noWrap/>
            <w:vAlign w:val="center"/>
            <w:hideMark/>
          </w:tcPr>
          <w:p w14:paraId="43B288AD" w14:textId="77777777" w:rsidR="00E17B78" w:rsidRPr="005E4164" w:rsidRDefault="00E17B78" w:rsidP="005E4164">
            <w:pPr>
              <w:jc w:val="right"/>
              <w:rPr>
                <w:rFonts w:ascii="Futura Lt BT" w:hAnsi="Futura Lt BT"/>
                <w:color w:val="005CA9"/>
                <w:sz w:val="18"/>
                <w:szCs w:val="18"/>
              </w:rPr>
            </w:pPr>
          </w:p>
        </w:tc>
        <w:tc>
          <w:tcPr>
            <w:tcW w:w="432" w:type="pct"/>
            <w:tcBorders>
              <w:top w:val="nil"/>
              <w:left w:val="nil"/>
              <w:bottom w:val="nil"/>
              <w:right w:val="nil"/>
            </w:tcBorders>
            <w:shd w:val="clear" w:color="auto" w:fill="auto"/>
            <w:noWrap/>
            <w:vAlign w:val="center"/>
            <w:hideMark/>
          </w:tcPr>
          <w:p w14:paraId="33322060" w14:textId="77777777" w:rsidR="00E17B78" w:rsidRPr="005E4164" w:rsidRDefault="00E17B78" w:rsidP="005E4164">
            <w:pPr>
              <w:jc w:val="right"/>
              <w:rPr>
                <w:rFonts w:ascii="Futura Lt BT" w:hAnsi="Futura Lt BT"/>
                <w:color w:val="005CA9"/>
                <w:sz w:val="18"/>
                <w:szCs w:val="18"/>
              </w:rPr>
            </w:pPr>
          </w:p>
        </w:tc>
        <w:tc>
          <w:tcPr>
            <w:tcW w:w="536" w:type="pct"/>
            <w:tcBorders>
              <w:top w:val="nil"/>
              <w:left w:val="nil"/>
              <w:bottom w:val="nil"/>
              <w:right w:val="nil"/>
            </w:tcBorders>
            <w:shd w:val="clear" w:color="auto" w:fill="auto"/>
            <w:noWrap/>
            <w:vAlign w:val="center"/>
            <w:hideMark/>
          </w:tcPr>
          <w:p w14:paraId="2510E050" w14:textId="77777777" w:rsidR="00E17B78" w:rsidRPr="005E4164" w:rsidRDefault="00E17B78" w:rsidP="005E4164">
            <w:pPr>
              <w:jc w:val="right"/>
              <w:rPr>
                <w:rFonts w:ascii="Futura Lt BT" w:hAnsi="Futura Lt BT"/>
                <w:color w:val="005CA9"/>
                <w:sz w:val="18"/>
                <w:szCs w:val="18"/>
              </w:rPr>
            </w:pPr>
          </w:p>
        </w:tc>
        <w:tc>
          <w:tcPr>
            <w:tcW w:w="573" w:type="pct"/>
            <w:tcBorders>
              <w:top w:val="nil"/>
              <w:left w:val="nil"/>
              <w:bottom w:val="nil"/>
              <w:right w:val="nil"/>
            </w:tcBorders>
            <w:shd w:val="clear" w:color="auto" w:fill="auto"/>
            <w:noWrap/>
            <w:vAlign w:val="center"/>
            <w:hideMark/>
          </w:tcPr>
          <w:p w14:paraId="137A23F3" w14:textId="77777777" w:rsidR="00E17B78" w:rsidRPr="005E4164" w:rsidRDefault="00E17B78" w:rsidP="005E4164">
            <w:pPr>
              <w:jc w:val="right"/>
              <w:rPr>
                <w:rFonts w:ascii="Futura Lt BT" w:hAnsi="Futura Lt BT"/>
                <w:color w:val="005CA9"/>
                <w:sz w:val="18"/>
                <w:szCs w:val="18"/>
              </w:rPr>
            </w:pPr>
          </w:p>
        </w:tc>
      </w:tr>
      <w:tr w:rsidR="00E17B78" w:rsidRPr="00660A7E" w14:paraId="0AFBAE41" w14:textId="77777777" w:rsidTr="0063671B">
        <w:trPr>
          <w:trHeight w:val="257"/>
        </w:trPr>
        <w:tc>
          <w:tcPr>
            <w:tcW w:w="1064" w:type="pct"/>
            <w:tcBorders>
              <w:top w:val="nil"/>
              <w:bottom w:val="single" w:sz="4" w:space="0" w:color="F39200"/>
            </w:tcBorders>
            <w:shd w:val="clear" w:color="auto" w:fill="auto"/>
            <w:noWrap/>
            <w:vAlign w:val="center"/>
            <w:hideMark/>
          </w:tcPr>
          <w:p w14:paraId="59148CE8" w14:textId="77777777" w:rsidR="00E17B78" w:rsidRPr="002E5531" w:rsidRDefault="00E17B78">
            <w:pPr>
              <w:ind w:firstLineChars="100" w:firstLine="180"/>
              <w:rPr>
                <w:rFonts w:ascii="Futura Lt BT" w:hAnsi="Futura Lt BT" w:cs="Arial Unicode MS"/>
                <w:color w:val="005CA9"/>
                <w:sz w:val="18"/>
                <w:szCs w:val="18"/>
              </w:rPr>
            </w:pPr>
            <w:r w:rsidRPr="002E5531">
              <w:rPr>
                <w:rFonts w:ascii="Futura Lt BT" w:hAnsi="Futura Lt BT" w:cs="Arial Unicode MS"/>
                <w:color w:val="005CA9"/>
                <w:sz w:val="18"/>
                <w:szCs w:val="18"/>
              </w:rPr>
              <w:t>Hedge de letras financeiras</w:t>
            </w:r>
          </w:p>
        </w:tc>
        <w:tc>
          <w:tcPr>
            <w:tcW w:w="500" w:type="pct"/>
            <w:tcBorders>
              <w:top w:val="nil"/>
              <w:left w:val="nil"/>
              <w:bottom w:val="single" w:sz="8" w:space="0" w:color="F79646"/>
              <w:right w:val="nil"/>
            </w:tcBorders>
            <w:shd w:val="clear" w:color="auto" w:fill="auto"/>
            <w:noWrap/>
            <w:vAlign w:val="center"/>
          </w:tcPr>
          <w:p w14:paraId="046E82D1" w14:textId="02108B40" w:rsidR="00E17B78" w:rsidRPr="005E4164" w:rsidRDefault="00D22D4A" w:rsidP="005E4164">
            <w:pPr>
              <w:jc w:val="right"/>
              <w:rPr>
                <w:rFonts w:ascii="Futura Lt BT" w:hAnsi="Futura Lt BT"/>
                <w:color w:val="005CA9"/>
                <w:sz w:val="18"/>
                <w:szCs w:val="18"/>
              </w:rPr>
            </w:pPr>
            <w:r w:rsidRPr="00D22D4A">
              <w:rPr>
                <w:rFonts w:ascii="Futura Lt BT" w:hAnsi="Futura Lt BT"/>
                <w:color w:val="005CA9"/>
                <w:sz w:val="18"/>
                <w:szCs w:val="18"/>
              </w:rPr>
              <w:t>772.650</w:t>
            </w:r>
          </w:p>
        </w:tc>
        <w:tc>
          <w:tcPr>
            <w:tcW w:w="431" w:type="pct"/>
            <w:tcBorders>
              <w:top w:val="nil"/>
              <w:left w:val="nil"/>
              <w:bottom w:val="single" w:sz="8" w:space="0" w:color="F79646"/>
              <w:right w:val="nil"/>
            </w:tcBorders>
            <w:shd w:val="clear" w:color="auto" w:fill="auto"/>
            <w:noWrap/>
            <w:vAlign w:val="center"/>
          </w:tcPr>
          <w:p w14:paraId="1E9D39EF" w14:textId="4FBABC76" w:rsidR="00E17B78" w:rsidRPr="005E4164" w:rsidRDefault="00D22D4A" w:rsidP="005E4164">
            <w:pPr>
              <w:jc w:val="right"/>
              <w:rPr>
                <w:rFonts w:ascii="Futura Lt BT" w:hAnsi="Futura Lt BT"/>
                <w:color w:val="005CA9"/>
                <w:sz w:val="18"/>
                <w:szCs w:val="18"/>
              </w:rPr>
            </w:pPr>
            <w:r w:rsidRPr="00D22D4A">
              <w:rPr>
                <w:rFonts w:ascii="Futura Lt BT" w:hAnsi="Futura Lt BT"/>
                <w:color w:val="005CA9"/>
                <w:sz w:val="18"/>
                <w:szCs w:val="18"/>
              </w:rPr>
              <w:t>1.346.118</w:t>
            </w:r>
          </w:p>
        </w:tc>
        <w:tc>
          <w:tcPr>
            <w:tcW w:w="487" w:type="pct"/>
            <w:tcBorders>
              <w:top w:val="nil"/>
              <w:left w:val="nil"/>
              <w:bottom w:val="single" w:sz="8" w:space="0" w:color="F79646"/>
              <w:right w:val="nil"/>
            </w:tcBorders>
            <w:shd w:val="clear" w:color="auto" w:fill="auto"/>
            <w:noWrap/>
            <w:vAlign w:val="center"/>
          </w:tcPr>
          <w:p w14:paraId="10C44D89" w14:textId="49DCED23" w:rsidR="00E17B78" w:rsidRPr="005E4164" w:rsidRDefault="00D22D4A" w:rsidP="005E4164">
            <w:pPr>
              <w:jc w:val="right"/>
              <w:rPr>
                <w:rFonts w:ascii="Futura Lt BT" w:hAnsi="Futura Lt BT"/>
                <w:color w:val="005CA9"/>
                <w:sz w:val="18"/>
                <w:szCs w:val="18"/>
              </w:rPr>
            </w:pPr>
            <w:r w:rsidRPr="00D22D4A">
              <w:rPr>
                <w:rFonts w:ascii="Futura Lt BT" w:hAnsi="Futura Lt BT"/>
                <w:color w:val="005CA9"/>
                <w:sz w:val="18"/>
                <w:szCs w:val="18"/>
              </w:rPr>
              <w:t>582.763</w:t>
            </w:r>
          </w:p>
        </w:tc>
        <w:tc>
          <w:tcPr>
            <w:tcW w:w="551" w:type="pct"/>
            <w:tcBorders>
              <w:top w:val="nil"/>
              <w:left w:val="nil"/>
              <w:bottom w:val="single" w:sz="8" w:space="0" w:color="F79646"/>
              <w:right w:val="nil"/>
            </w:tcBorders>
            <w:shd w:val="clear" w:color="auto" w:fill="auto"/>
            <w:noWrap/>
            <w:vAlign w:val="center"/>
          </w:tcPr>
          <w:p w14:paraId="55DF2DBA" w14:textId="3B822245" w:rsidR="00E17B78" w:rsidRPr="005E4164" w:rsidRDefault="00D22D4A" w:rsidP="005E4164">
            <w:pPr>
              <w:jc w:val="right"/>
              <w:rPr>
                <w:rFonts w:ascii="Futura Lt BT" w:hAnsi="Futura Lt BT"/>
                <w:color w:val="005CA9"/>
                <w:sz w:val="18"/>
                <w:szCs w:val="18"/>
              </w:rPr>
            </w:pPr>
            <w:r w:rsidRPr="00D22D4A">
              <w:rPr>
                <w:rFonts w:ascii="Futura Lt BT" w:hAnsi="Futura Lt BT"/>
                <w:color w:val="005CA9"/>
                <w:sz w:val="18"/>
                <w:szCs w:val="18"/>
              </w:rPr>
              <w:t>2.124.023</w:t>
            </w:r>
          </w:p>
        </w:tc>
        <w:tc>
          <w:tcPr>
            <w:tcW w:w="427" w:type="pct"/>
            <w:tcBorders>
              <w:top w:val="nil"/>
              <w:left w:val="nil"/>
              <w:bottom w:val="single" w:sz="8" w:space="0" w:color="F79646"/>
              <w:right w:val="nil"/>
            </w:tcBorders>
            <w:shd w:val="clear" w:color="auto" w:fill="auto"/>
            <w:noWrap/>
            <w:vAlign w:val="center"/>
            <w:hideMark/>
          </w:tcPr>
          <w:p w14:paraId="6DEA11CF" w14:textId="60C9E2FD" w:rsidR="00E17B78" w:rsidRPr="005E4164" w:rsidRDefault="000E3197" w:rsidP="005E4164">
            <w:pPr>
              <w:jc w:val="right"/>
              <w:rPr>
                <w:rFonts w:ascii="Futura Lt BT" w:hAnsi="Futura Lt BT"/>
                <w:color w:val="005CA9"/>
                <w:sz w:val="18"/>
                <w:szCs w:val="18"/>
              </w:rPr>
            </w:pPr>
            <w:r w:rsidRPr="005E4164">
              <w:rPr>
                <w:rFonts w:ascii="Futura Lt BT" w:hAnsi="Futura Lt BT"/>
                <w:color w:val="005CA9"/>
                <w:sz w:val="18"/>
                <w:szCs w:val="18"/>
              </w:rPr>
              <w:t>772</w:t>
            </w:r>
            <w:r w:rsidR="00E17B78" w:rsidRPr="005E4164">
              <w:rPr>
                <w:rFonts w:ascii="Futura Lt BT" w:hAnsi="Futura Lt BT"/>
                <w:color w:val="005CA9"/>
                <w:sz w:val="18"/>
                <w:szCs w:val="18"/>
              </w:rPr>
              <w:t>.650</w:t>
            </w:r>
          </w:p>
        </w:tc>
        <w:tc>
          <w:tcPr>
            <w:tcW w:w="432" w:type="pct"/>
            <w:tcBorders>
              <w:top w:val="nil"/>
              <w:left w:val="nil"/>
              <w:bottom w:val="single" w:sz="8" w:space="0" w:color="F79646"/>
              <w:right w:val="nil"/>
            </w:tcBorders>
            <w:shd w:val="clear" w:color="auto" w:fill="auto"/>
            <w:noWrap/>
            <w:vAlign w:val="center"/>
            <w:hideMark/>
          </w:tcPr>
          <w:p w14:paraId="47BA18DA" w14:textId="2F1F5275" w:rsidR="00E17B78" w:rsidRPr="005E4164" w:rsidRDefault="000E3197" w:rsidP="005E4164">
            <w:pPr>
              <w:jc w:val="right"/>
              <w:rPr>
                <w:rFonts w:ascii="Futura Lt BT" w:hAnsi="Futura Lt BT"/>
                <w:color w:val="005CA9"/>
                <w:sz w:val="18"/>
                <w:szCs w:val="18"/>
              </w:rPr>
            </w:pPr>
            <w:r w:rsidRPr="005E4164">
              <w:rPr>
                <w:rFonts w:ascii="Futura Lt BT" w:hAnsi="Futura Lt BT"/>
                <w:color w:val="005CA9"/>
                <w:sz w:val="18"/>
                <w:szCs w:val="18"/>
              </w:rPr>
              <w:t>1.267.041</w:t>
            </w:r>
          </w:p>
        </w:tc>
        <w:tc>
          <w:tcPr>
            <w:tcW w:w="536" w:type="pct"/>
            <w:tcBorders>
              <w:top w:val="nil"/>
              <w:left w:val="nil"/>
              <w:bottom w:val="single" w:sz="8" w:space="0" w:color="F79646"/>
              <w:right w:val="nil"/>
            </w:tcBorders>
            <w:shd w:val="clear" w:color="auto" w:fill="auto"/>
            <w:noWrap/>
            <w:vAlign w:val="center"/>
            <w:hideMark/>
          </w:tcPr>
          <w:p w14:paraId="49583757" w14:textId="414A6640" w:rsidR="00E17B78" w:rsidRPr="005E4164" w:rsidRDefault="000E3197" w:rsidP="005E4164">
            <w:pPr>
              <w:jc w:val="right"/>
              <w:rPr>
                <w:rFonts w:ascii="Futura Lt BT" w:hAnsi="Futura Lt BT"/>
                <w:color w:val="005CA9"/>
                <w:sz w:val="18"/>
                <w:szCs w:val="18"/>
              </w:rPr>
            </w:pPr>
            <w:r w:rsidRPr="005E4164">
              <w:rPr>
                <w:rFonts w:ascii="Futura Lt BT" w:hAnsi="Futura Lt BT"/>
                <w:color w:val="005CA9"/>
                <w:sz w:val="18"/>
                <w:szCs w:val="18"/>
              </w:rPr>
              <w:t>527.265</w:t>
            </w:r>
          </w:p>
        </w:tc>
        <w:tc>
          <w:tcPr>
            <w:tcW w:w="573" w:type="pct"/>
            <w:tcBorders>
              <w:top w:val="nil"/>
              <w:left w:val="nil"/>
              <w:bottom w:val="single" w:sz="8" w:space="0" w:color="F79646"/>
              <w:right w:val="nil"/>
            </w:tcBorders>
            <w:shd w:val="clear" w:color="auto" w:fill="auto"/>
            <w:noWrap/>
            <w:vAlign w:val="center"/>
            <w:hideMark/>
          </w:tcPr>
          <w:p w14:paraId="584FDDC5" w14:textId="101779A7" w:rsidR="00E17B78" w:rsidRPr="005E4164" w:rsidRDefault="000E3197" w:rsidP="005E4164">
            <w:pPr>
              <w:jc w:val="right"/>
              <w:rPr>
                <w:rFonts w:ascii="Futura Lt BT" w:hAnsi="Futura Lt BT"/>
                <w:color w:val="005CA9"/>
                <w:sz w:val="18"/>
                <w:szCs w:val="18"/>
              </w:rPr>
            </w:pPr>
            <w:r w:rsidRPr="005E4164">
              <w:rPr>
                <w:rFonts w:ascii="Futura Lt BT" w:hAnsi="Futura Lt BT"/>
                <w:color w:val="005CA9"/>
                <w:sz w:val="18"/>
                <w:szCs w:val="18"/>
              </w:rPr>
              <w:t>2.042.984</w:t>
            </w:r>
          </w:p>
        </w:tc>
      </w:tr>
      <w:tr w:rsidR="00E17B78" w:rsidRPr="00660A7E" w14:paraId="512AE0E5" w14:textId="77777777" w:rsidTr="0063671B">
        <w:trPr>
          <w:trHeight w:val="257"/>
        </w:trPr>
        <w:tc>
          <w:tcPr>
            <w:tcW w:w="1064" w:type="pct"/>
            <w:tcBorders>
              <w:top w:val="nil"/>
              <w:bottom w:val="single" w:sz="4" w:space="0" w:color="F39200"/>
              <w:right w:val="nil"/>
            </w:tcBorders>
            <w:shd w:val="clear" w:color="auto" w:fill="auto"/>
            <w:noWrap/>
            <w:vAlign w:val="center"/>
            <w:hideMark/>
          </w:tcPr>
          <w:p w14:paraId="7458A55D" w14:textId="77777777" w:rsidR="00E17B78" w:rsidRPr="002E5531" w:rsidRDefault="00E17B78">
            <w:pPr>
              <w:rPr>
                <w:rFonts w:ascii="Futura Lt BT" w:hAnsi="Futura Lt BT" w:cs="Arial Unicode MS"/>
                <w:b/>
                <w:color w:val="005CA9"/>
                <w:sz w:val="18"/>
                <w:szCs w:val="18"/>
              </w:rPr>
            </w:pPr>
            <w:r w:rsidRPr="002E5531">
              <w:rPr>
                <w:rFonts w:ascii="Futura Lt BT" w:hAnsi="Futura Lt BT" w:cs="Arial Unicode MS"/>
                <w:b/>
                <w:color w:val="005CA9"/>
                <w:sz w:val="18"/>
                <w:szCs w:val="18"/>
              </w:rPr>
              <w:t>Total</w:t>
            </w:r>
          </w:p>
        </w:tc>
        <w:tc>
          <w:tcPr>
            <w:tcW w:w="500" w:type="pct"/>
            <w:tcBorders>
              <w:top w:val="nil"/>
              <w:left w:val="nil"/>
              <w:bottom w:val="single" w:sz="8" w:space="0" w:color="ED7D31"/>
              <w:right w:val="nil"/>
            </w:tcBorders>
            <w:shd w:val="clear" w:color="auto" w:fill="auto"/>
            <w:noWrap/>
            <w:vAlign w:val="center"/>
          </w:tcPr>
          <w:p w14:paraId="07CCD201" w14:textId="0A6980A5" w:rsidR="00E17B78" w:rsidRPr="005E4164" w:rsidRDefault="00D22D4A" w:rsidP="005E4164">
            <w:pPr>
              <w:jc w:val="right"/>
              <w:rPr>
                <w:rFonts w:ascii="Futura Lt BT" w:hAnsi="Futura Lt BT"/>
                <w:b/>
                <w:color w:val="005CA9"/>
                <w:sz w:val="18"/>
                <w:szCs w:val="18"/>
              </w:rPr>
            </w:pPr>
            <w:r w:rsidRPr="00D22D4A">
              <w:rPr>
                <w:rFonts w:ascii="Futura Lt BT" w:hAnsi="Futura Lt BT"/>
                <w:b/>
                <w:bCs/>
                <w:color w:val="005CA9"/>
                <w:sz w:val="18"/>
                <w:szCs w:val="18"/>
              </w:rPr>
              <w:t>2.448.903</w:t>
            </w:r>
          </w:p>
        </w:tc>
        <w:tc>
          <w:tcPr>
            <w:tcW w:w="431" w:type="pct"/>
            <w:tcBorders>
              <w:top w:val="nil"/>
              <w:left w:val="nil"/>
              <w:bottom w:val="single" w:sz="8" w:space="0" w:color="ED7D31"/>
              <w:right w:val="nil"/>
            </w:tcBorders>
            <w:shd w:val="clear" w:color="auto" w:fill="auto"/>
            <w:noWrap/>
            <w:vAlign w:val="center"/>
          </w:tcPr>
          <w:p w14:paraId="57A13585" w14:textId="0C78E9AD" w:rsidR="00E17B78" w:rsidRPr="005E4164" w:rsidRDefault="00D22D4A" w:rsidP="005E4164">
            <w:pPr>
              <w:jc w:val="right"/>
              <w:rPr>
                <w:rFonts w:ascii="Futura Lt BT" w:hAnsi="Futura Lt BT"/>
                <w:b/>
                <w:color w:val="005CA9"/>
                <w:sz w:val="18"/>
                <w:szCs w:val="18"/>
              </w:rPr>
            </w:pPr>
            <w:r w:rsidRPr="00D22D4A">
              <w:rPr>
                <w:rFonts w:ascii="Futura Lt BT" w:hAnsi="Futura Lt BT"/>
                <w:b/>
                <w:bCs/>
                <w:color w:val="005CA9"/>
                <w:sz w:val="18"/>
                <w:szCs w:val="18"/>
              </w:rPr>
              <w:t>2.092.656</w:t>
            </w:r>
          </w:p>
        </w:tc>
        <w:tc>
          <w:tcPr>
            <w:tcW w:w="487" w:type="pct"/>
            <w:tcBorders>
              <w:top w:val="nil"/>
              <w:left w:val="nil"/>
              <w:bottom w:val="single" w:sz="8" w:space="0" w:color="ED7D31"/>
              <w:right w:val="nil"/>
            </w:tcBorders>
            <w:shd w:val="clear" w:color="auto" w:fill="auto"/>
            <w:noWrap/>
            <w:vAlign w:val="center"/>
          </w:tcPr>
          <w:p w14:paraId="5E8F2241" w14:textId="15A93A03" w:rsidR="00E17B78" w:rsidRPr="005E4164" w:rsidRDefault="00D22D4A" w:rsidP="005E4164">
            <w:pPr>
              <w:jc w:val="right"/>
              <w:rPr>
                <w:rFonts w:ascii="Futura Lt BT" w:hAnsi="Futura Lt BT"/>
                <w:b/>
                <w:color w:val="005CA9"/>
                <w:sz w:val="18"/>
                <w:szCs w:val="18"/>
              </w:rPr>
            </w:pPr>
            <w:r w:rsidRPr="00D22D4A">
              <w:rPr>
                <w:rFonts w:ascii="Futura Lt BT" w:hAnsi="Futura Lt BT"/>
                <w:b/>
                <w:bCs/>
                <w:color w:val="005CA9"/>
                <w:sz w:val="18"/>
                <w:szCs w:val="18"/>
              </w:rPr>
              <w:t>1.447.573</w:t>
            </w:r>
          </w:p>
        </w:tc>
        <w:tc>
          <w:tcPr>
            <w:tcW w:w="551" w:type="pct"/>
            <w:tcBorders>
              <w:top w:val="nil"/>
              <w:left w:val="nil"/>
              <w:bottom w:val="single" w:sz="8" w:space="0" w:color="ED7D31"/>
              <w:right w:val="nil"/>
            </w:tcBorders>
            <w:shd w:val="clear" w:color="auto" w:fill="auto"/>
            <w:noWrap/>
            <w:vAlign w:val="center"/>
          </w:tcPr>
          <w:p w14:paraId="342209E1" w14:textId="1823465B" w:rsidR="00E17B78" w:rsidRPr="005E4164" w:rsidRDefault="00D22D4A" w:rsidP="005E4164">
            <w:pPr>
              <w:jc w:val="right"/>
              <w:rPr>
                <w:rFonts w:ascii="Futura Lt BT" w:hAnsi="Futura Lt BT"/>
                <w:b/>
                <w:color w:val="005CA9"/>
                <w:sz w:val="18"/>
                <w:szCs w:val="18"/>
              </w:rPr>
            </w:pPr>
            <w:r w:rsidRPr="00D22D4A">
              <w:rPr>
                <w:rFonts w:ascii="Futura Lt BT" w:hAnsi="Futura Lt BT"/>
                <w:b/>
                <w:bCs/>
                <w:color w:val="005CA9"/>
                <w:sz w:val="18"/>
                <w:szCs w:val="18"/>
              </w:rPr>
              <w:t>4.520.407</w:t>
            </w:r>
          </w:p>
        </w:tc>
        <w:tc>
          <w:tcPr>
            <w:tcW w:w="427" w:type="pct"/>
            <w:tcBorders>
              <w:top w:val="nil"/>
              <w:left w:val="nil"/>
              <w:bottom w:val="single" w:sz="8" w:space="0" w:color="ED7D31"/>
              <w:right w:val="nil"/>
            </w:tcBorders>
            <w:shd w:val="clear" w:color="auto" w:fill="auto"/>
            <w:noWrap/>
            <w:vAlign w:val="center"/>
            <w:hideMark/>
          </w:tcPr>
          <w:p w14:paraId="18E1D6A8" w14:textId="51C691DA" w:rsidR="00E17B78" w:rsidRPr="005E4164" w:rsidRDefault="000E3197" w:rsidP="005E4164">
            <w:pPr>
              <w:jc w:val="right"/>
              <w:rPr>
                <w:rFonts w:ascii="Futura Lt BT" w:hAnsi="Futura Lt BT"/>
                <w:b/>
                <w:color w:val="005CA9"/>
                <w:sz w:val="18"/>
                <w:szCs w:val="18"/>
              </w:rPr>
            </w:pPr>
            <w:r w:rsidRPr="005E4164">
              <w:rPr>
                <w:rFonts w:ascii="Futura Lt BT" w:hAnsi="Futura Lt BT"/>
                <w:b/>
                <w:color w:val="005CA9"/>
                <w:sz w:val="18"/>
                <w:szCs w:val="18"/>
              </w:rPr>
              <w:t>2.747.053</w:t>
            </w:r>
          </w:p>
        </w:tc>
        <w:tc>
          <w:tcPr>
            <w:tcW w:w="432" w:type="pct"/>
            <w:tcBorders>
              <w:top w:val="nil"/>
              <w:left w:val="nil"/>
              <w:bottom w:val="single" w:sz="8" w:space="0" w:color="ED7D31"/>
              <w:right w:val="nil"/>
            </w:tcBorders>
            <w:shd w:val="clear" w:color="auto" w:fill="auto"/>
            <w:noWrap/>
            <w:vAlign w:val="center"/>
            <w:hideMark/>
          </w:tcPr>
          <w:p w14:paraId="2AF49D4F" w14:textId="386FDEC5" w:rsidR="00E17B78" w:rsidRPr="005E4164" w:rsidRDefault="000E3197" w:rsidP="005E4164">
            <w:pPr>
              <w:jc w:val="right"/>
              <w:rPr>
                <w:rFonts w:ascii="Futura Lt BT" w:hAnsi="Futura Lt BT"/>
                <w:b/>
                <w:color w:val="005CA9"/>
                <w:sz w:val="18"/>
                <w:szCs w:val="18"/>
              </w:rPr>
            </w:pPr>
            <w:r w:rsidRPr="005E4164">
              <w:rPr>
                <w:rFonts w:ascii="Futura Lt BT" w:hAnsi="Futura Lt BT"/>
                <w:b/>
                <w:color w:val="005CA9"/>
                <w:sz w:val="18"/>
                <w:szCs w:val="18"/>
              </w:rPr>
              <w:t>2.114.960</w:t>
            </w:r>
          </w:p>
        </w:tc>
        <w:tc>
          <w:tcPr>
            <w:tcW w:w="536" w:type="pct"/>
            <w:tcBorders>
              <w:top w:val="nil"/>
              <w:left w:val="nil"/>
              <w:bottom w:val="single" w:sz="8" w:space="0" w:color="ED7D31"/>
              <w:right w:val="nil"/>
            </w:tcBorders>
            <w:shd w:val="clear" w:color="auto" w:fill="auto"/>
            <w:noWrap/>
            <w:vAlign w:val="center"/>
            <w:hideMark/>
          </w:tcPr>
          <w:p w14:paraId="0543B4F9" w14:textId="4D366E5D" w:rsidR="00E17B78" w:rsidRPr="005E4164" w:rsidRDefault="000E3197" w:rsidP="005E4164">
            <w:pPr>
              <w:jc w:val="right"/>
              <w:rPr>
                <w:rFonts w:ascii="Futura Lt BT" w:hAnsi="Futura Lt BT"/>
                <w:b/>
                <w:color w:val="005CA9"/>
                <w:sz w:val="18"/>
                <w:szCs w:val="18"/>
              </w:rPr>
            </w:pPr>
            <w:r w:rsidRPr="005E4164">
              <w:rPr>
                <w:rFonts w:ascii="Futura Lt BT" w:hAnsi="Futura Lt BT"/>
                <w:b/>
                <w:color w:val="005CA9"/>
                <w:sz w:val="18"/>
                <w:szCs w:val="18"/>
              </w:rPr>
              <w:t>1.841.975</w:t>
            </w:r>
          </w:p>
        </w:tc>
        <w:tc>
          <w:tcPr>
            <w:tcW w:w="573" w:type="pct"/>
            <w:tcBorders>
              <w:top w:val="nil"/>
              <w:left w:val="nil"/>
              <w:bottom w:val="single" w:sz="8" w:space="0" w:color="ED7D31"/>
              <w:right w:val="nil"/>
            </w:tcBorders>
            <w:shd w:val="clear" w:color="auto" w:fill="auto"/>
            <w:noWrap/>
            <w:vAlign w:val="center"/>
            <w:hideMark/>
          </w:tcPr>
          <w:p w14:paraId="11825CB2" w14:textId="52290672" w:rsidR="00E17B78" w:rsidRPr="005E4164" w:rsidRDefault="000E3197" w:rsidP="005E4164">
            <w:pPr>
              <w:jc w:val="right"/>
              <w:rPr>
                <w:rFonts w:ascii="Futura Lt BT" w:hAnsi="Futura Lt BT"/>
                <w:b/>
                <w:color w:val="005CA9"/>
                <w:sz w:val="18"/>
                <w:szCs w:val="18"/>
              </w:rPr>
            </w:pPr>
            <w:r w:rsidRPr="005E4164">
              <w:rPr>
                <w:rFonts w:ascii="Futura Lt BT" w:hAnsi="Futura Lt BT"/>
                <w:b/>
                <w:color w:val="005CA9"/>
                <w:sz w:val="18"/>
                <w:szCs w:val="18"/>
              </w:rPr>
              <w:t>4.834.056</w:t>
            </w:r>
          </w:p>
        </w:tc>
      </w:tr>
    </w:tbl>
    <w:p w14:paraId="67C80A97" w14:textId="77777777" w:rsidR="008039B0" w:rsidRPr="002E5531" w:rsidRDefault="008039B0" w:rsidP="003B2426">
      <w:pPr>
        <w:tabs>
          <w:tab w:val="left" w:pos="567"/>
        </w:tabs>
        <w:spacing w:before="480" w:after="240"/>
        <w:jc w:val="both"/>
        <w:rPr>
          <w:rFonts w:ascii="Futura Lt BT" w:hAnsi="Futura Lt BT"/>
          <w:b/>
          <w:color w:val="005CA9"/>
          <w:sz w:val="20"/>
          <w:szCs w:val="20"/>
        </w:rPr>
      </w:pPr>
    </w:p>
    <w:tbl>
      <w:tblPr>
        <w:tblW w:w="5000" w:type="pct"/>
        <w:tblLayout w:type="fixed"/>
        <w:tblCellMar>
          <w:left w:w="70" w:type="dxa"/>
          <w:right w:w="70" w:type="dxa"/>
        </w:tblCellMar>
        <w:tblLook w:val="04A0" w:firstRow="1" w:lastRow="0" w:firstColumn="1" w:lastColumn="0" w:noHBand="0" w:noVBand="1"/>
      </w:tblPr>
      <w:tblGrid>
        <w:gridCol w:w="3687"/>
        <w:gridCol w:w="2442"/>
        <w:gridCol w:w="2815"/>
        <w:gridCol w:w="2815"/>
        <w:gridCol w:w="2812"/>
      </w:tblGrid>
      <w:tr w:rsidR="007A6C5E" w:rsidRPr="00980532" w14:paraId="47DBD429" w14:textId="77777777" w:rsidTr="00C82BA0">
        <w:trPr>
          <w:trHeight w:val="283"/>
        </w:trPr>
        <w:tc>
          <w:tcPr>
            <w:tcW w:w="5000" w:type="pct"/>
            <w:gridSpan w:val="5"/>
            <w:tcBorders>
              <w:top w:val="single" w:sz="4" w:space="0" w:color="F39200"/>
              <w:left w:val="nil"/>
              <w:bottom w:val="single" w:sz="4" w:space="0" w:color="F39200"/>
              <w:right w:val="nil"/>
            </w:tcBorders>
            <w:shd w:val="clear" w:color="auto" w:fill="auto"/>
            <w:noWrap/>
            <w:vAlign w:val="center"/>
            <w:hideMark/>
          </w:tcPr>
          <w:p w14:paraId="7CC5B5C9" w14:textId="77777777" w:rsidR="007A6C5E" w:rsidRPr="002E5531" w:rsidRDefault="007A6C5E" w:rsidP="003D64FC">
            <w:pPr>
              <w:jc w:val="center"/>
              <w:rPr>
                <w:rFonts w:ascii="Futura Lt BT" w:hAnsi="Futura Lt BT"/>
                <w:b/>
                <w:color w:val="005CA9"/>
                <w:sz w:val="18"/>
                <w:szCs w:val="18"/>
              </w:rPr>
            </w:pPr>
            <w:r w:rsidRPr="002E5531">
              <w:rPr>
                <w:rFonts w:ascii="Futura Lt BT" w:hAnsi="Futura Lt BT"/>
                <w:b/>
                <w:color w:val="005CA9"/>
                <w:sz w:val="18"/>
                <w:szCs w:val="18"/>
              </w:rPr>
              <w:t>INDIVIDUAL / CONSOLIDADO</w:t>
            </w:r>
          </w:p>
        </w:tc>
      </w:tr>
      <w:tr w:rsidR="007A6C5E" w:rsidRPr="00980532" w14:paraId="191E7A3C" w14:textId="77777777" w:rsidTr="00C82BA0">
        <w:trPr>
          <w:trHeight w:val="283"/>
        </w:trPr>
        <w:tc>
          <w:tcPr>
            <w:tcW w:w="1265" w:type="pct"/>
            <w:vMerge w:val="restart"/>
            <w:tcBorders>
              <w:top w:val="nil"/>
              <w:left w:val="nil"/>
              <w:bottom w:val="single" w:sz="4" w:space="0" w:color="F39200"/>
              <w:right w:val="nil"/>
            </w:tcBorders>
            <w:shd w:val="clear" w:color="auto" w:fill="auto"/>
            <w:vAlign w:val="center"/>
            <w:hideMark/>
          </w:tcPr>
          <w:p w14:paraId="5766F159" w14:textId="77777777" w:rsidR="007A6C5E" w:rsidRPr="002E5531" w:rsidRDefault="007A6C5E" w:rsidP="003D64FC">
            <w:pPr>
              <w:jc w:val="center"/>
              <w:rPr>
                <w:rFonts w:ascii="Futura Lt BT" w:hAnsi="Futura Lt BT"/>
                <w:b/>
                <w:color w:val="005CA9"/>
                <w:sz w:val="18"/>
                <w:szCs w:val="18"/>
              </w:rPr>
            </w:pPr>
            <w:r w:rsidRPr="002E5531">
              <w:rPr>
                <w:rFonts w:ascii="Futura Lt BT" w:hAnsi="Futura Lt BT"/>
                <w:b/>
                <w:color w:val="005CA9"/>
                <w:sz w:val="18"/>
                <w:szCs w:val="18"/>
              </w:rPr>
              <w:t>Vencimento</w:t>
            </w:r>
          </w:p>
        </w:tc>
        <w:tc>
          <w:tcPr>
            <w:tcW w:w="1804" w:type="pct"/>
            <w:gridSpan w:val="2"/>
            <w:tcBorders>
              <w:left w:val="nil"/>
              <w:bottom w:val="single" w:sz="4" w:space="0" w:color="F68F00"/>
            </w:tcBorders>
            <w:shd w:val="clear" w:color="auto" w:fill="auto"/>
            <w:vAlign w:val="center"/>
            <w:hideMark/>
          </w:tcPr>
          <w:p w14:paraId="2345D5F9" w14:textId="0B3845AB" w:rsidR="007A6C5E" w:rsidRPr="002E5531" w:rsidRDefault="00917D34" w:rsidP="003D64FC">
            <w:pPr>
              <w:jc w:val="center"/>
              <w:rPr>
                <w:rFonts w:ascii="Futura Lt BT" w:hAnsi="Futura Lt BT"/>
                <w:b/>
                <w:color w:val="005CA9"/>
                <w:sz w:val="18"/>
                <w:szCs w:val="18"/>
              </w:rPr>
            </w:pPr>
            <w:r w:rsidRPr="002E5531">
              <w:rPr>
                <w:rFonts w:ascii="Futura Lt BT" w:hAnsi="Futura Lt BT"/>
                <w:b/>
                <w:color w:val="005CA9"/>
                <w:sz w:val="18"/>
                <w:szCs w:val="18"/>
              </w:rPr>
              <w:t>3</w:t>
            </w:r>
            <w:r w:rsidR="00DC1E10" w:rsidRPr="002E5531">
              <w:rPr>
                <w:rFonts w:ascii="Futura Lt BT" w:hAnsi="Futura Lt BT"/>
                <w:b/>
                <w:color w:val="005CA9"/>
                <w:sz w:val="18"/>
                <w:szCs w:val="18"/>
              </w:rPr>
              <w:t>1</w:t>
            </w:r>
            <w:r w:rsidR="007A6C5E" w:rsidRPr="002E5531">
              <w:rPr>
                <w:rFonts w:ascii="Futura Lt BT" w:hAnsi="Futura Lt BT"/>
                <w:b/>
                <w:color w:val="005CA9"/>
                <w:sz w:val="18"/>
                <w:szCs w:val="18"/>
              </w:rPr>
              <w:t>/</w:t>
            </w:r>
            <w:r w:rsidR="009903A1">
              <w:rPr>
                <w:rFonts w:ascii="Futura Lt BT" w:hAnsi="Futura Lt BT"/>
                <w:b/>
                <w:color w:val="005CA9"/>
                <w:sz w:val="18"/>
                <w:szCs w:val="18"/>
              </w:rPr>
              <w:t>03</w:t>
            </w:r>
            <w:r w:rsidR="007A6C5E" w:rsidRPr="002E5531">
              <w:rPr>
                <w:rFonts w:ascii="Futura Lt BT" w:hAnsi="Futura Lt BT"/>
                <w:b/>
                <w:color w:val="005CA9"/>
                <w:sz w:val="18"/>
                <w:szCs w:val="18"/>
              </w:rPr>
              <w:t>/202</w:t>
            </w:r>
            <w:r w:rsidR="009903A1">
              <w:rPr>
                <w:rFonts w:ascii="Futura Lt BT" w:hAnsi="Futura Lt BT"/>
                <w:b/>
                <w:color w:val="005CA9"/>
                <w:sz w:val="18"/>
                <w:szCs w:val="18"/>
              </w:rPr>
              <w:t>2</w:t>
            </w:r>
          </w:p>
        </w:tc>
        <w:tc>
          <w:tcPr>
            <w:tcW w:w="1931" w:type="pct"/>
            <w:gridSpan w:val="2"/>
            <w:tcBorders>
              <w:bottom w:val="single" w:sz="4" w:space="0" w:color="F68F00"/>
            </w:tcBorders>
            <w:shd w:val="clear" w:color="auto" w:fill="auto"/>
            <w:vAlign w:val="center"/>
          </w:tcPr>
          <w:p w14:paraId="492E87D9" w14:textId="7B9B491B" w:rsidR="007A6C5E" w:rsidRPr="002E5531" w:rsidRDefault="007A6C5E" w:rsidP="003D64FC">
            <w:pPr>
              <w:jc w:val="center"/>
              <w:rPr>
                <w:rFonts w:ascii="Futura Lt BT" w:hAnsi="Futura Lt BT"/>
                <w:b/>
                <w:color w:val="005CA9"/>
                <w:sz w:val="18"/>
                <w:szCs w:val="18"/>
              </w:rPr>
            </w:pPr>
            <w:r w:rsidRPr="002E5531">
              <w:rPr>
                <w:rFonts w:ascii="Futura Lt BT" w:hAnsi="Futura Lt BT"/>
                <w:b/>
                <w:color w:val="005CA9"/>
                <w:sz w:val="18"/>
                <w:szCs w:val="18"/>
              </w:rPr>
              <w:t>31/12/202</w:t>
            </w:r>
            <w:r w:rsidR="009903A1">
              <w:rPr>
                <w:rFonts w:ascii="Futura Lt BT" w:hAnsi="Futura Lt BT"/>
                <w:b/>
                <w:color w:val="005CA9"/>
                <w:sz w:val="18"/>
                <w:szCs w:val="18"/>
              </w:rPr>
              <w:t>1</w:t>
            </w:r>
          </w:p>
        </w:tc>
      </w:tr>
      <w:tr w:rsidR="007A6C5E" w:rsidRPr="00980532" w14:paraId="0CECFC2E" w14:textId="77777777" w:rsidTr="00C82BA0">
        <w:trPr>
          <w:trHeight w:val="283"/>
        </w:trPr>
        <w:tc>
          <w:tcPr>
            <w:tcW w:w="1265" w:type="pct"/>
            <w:vMerge/>
            <w:tcBorders>
              <w:top w:val="nil"/>
              <w:left w:val="nil"/>
              <w:bottom w:val="single" w:sz="4" w:space="0" w:color="F39200"/>
              <w:right w:val="nil"/>
            </w:tcBorders>
            <w:vAlign w:val="center"/>
            <w:hideMark/>
          </w:tcPr>
          <w:p w14:paraId="41440093" w14:textId="77777777" w:rsidR="007A6C5E" w:rsidRPr="002E5531" w:rsidRDefault="007A6C5E" w:rsidP="003D64FC">
            <w:pPr>
              <w:rPr>
                <w:rFonts w:ascii="Futura Lt BT" w:hAnsi="Futura Lt BT"/>
                <w:b/>
                <w:color w:val="005CA9"/>
                <w:sz w:val="18"/>
                <w:szCs w:val="18"/>
              </w:rPr>
            </w:pPr>
          </w:p>
        </w:tc>
        <w:tc>
          <w:tcPr>
            <w:tcW w:w="838" w:type="pct"/>
            <w:tcBorders>
              <w:top w:val="single" w:sz="4" w:space="0" w:color="F68F00"/>
              <w:left w:val="nil"/>
              <w:bottom w:val="single" w:sz="4" w:space="0" w:color="F68F00"/>
            </w:tcBorders>
            <w:shd w:val="clear" w:color="auto" w:fill="auto"/>
            <w:vAlign w:val="center"/>
            <w:hideMark/>
          </w:tcPr>
          <w:p w14:paraId="68D6EAC1" w14:textId="77777777" w:rsidR="007A6C5E" w:rsidRPr="002E5531" w:rsidRDefault="007A6C5E" w:rsidP="009B52B0">
            <w:pPr>
              <w:jc w:val="center"/>
              <w:rPr>
                <w:rFonts w:ascii="Futura Lt BT" w:hAnsi="Futura Lt BT"/>
                <w:b/>
                <w:color w:val="005CA9"/>
                <w:sz w:val="18"/>
                <w:szCs w:val="18"/>
              </w:rPr>
            </w:pPr>
            <w:r w:rsidRPr="002E5531">
              <w:rPr>
                <w:rFonts w:ascii="Futura Lt BT" w:hAnsi="Futura Lt BT"/>
                <w:b/>
                <w:i/>
                <w:color w:val="005CA9"/>
                <w:sz w:val="18"/>
                <w:szCs w:val="18"/>
              </w:rPr>
              <w:t>Hedge</w:t>
            </w:r>
            <w:r w:rsidRPr="002E5531">
              <w:rPr>
                <w:rFonts w:ascii="Futura Lt BT" w:hAnsi="Futura Lt BT"/>
                <w:b/>
                <w:color w:val="005CA9"/>
                <w:sz w:val="18"/>
                <w:szCs w:val="18"/>
              </w:rPr>
              <w:t xml:space="preserve"> de Emissões Externas</w:t>
            </w:r>
          </w:p>
        </w:tc>
        <w:tc>
          <w:tcPr>
            <w:tcW w:w="966" w:type="pct"/>
            <w:tcBorders>
              <w:top w:val="single" w:sz="4" w:space="0" w:color="F68F00"/>
              <w:bottom w:val="single" w:sz="4" w:space="0" w:color="F68F00"/>
            </w:tcBorders>
            <w:shd w:val="clear" w:color="auto" w:fill="auto"/>
            <w:vAlign w:val="center"/>
            <w:hideMark/>
          </w:tcPr>
          <w:p w14:paraId="17F8E8C6" w14:textId="77777777" w:rsidR="007A6C5E" w:rsidRPr="002E5531" w:rsidRDefault="007A6C5E" w:rsidP="009B52B0">
            <w:pPr>
              <w:jc w:val="center"/>
              <w:rPr>
                <w:rFonts w:ascii="Futura Lt BT" w:hAnsi="Futura Lt BT"/>
                <w:b/>
                <w:color w:val="005CA9"/>
                <w:sz w:val="18"/>
                <w:szCs w:val="18"/>
              </w:rPr>
            </w:pPr>
            <w:r w:rsidRPr="002E5531">
              <w:rPr>
                <w:rFonts w:ascii="Futura Lt BT" w:hAnsi="Futura Lt BT"/>
                <w:b/>
                <w:i/>
                <w:color w:val="005CA9"/>
                <w:sz w:val="18"/>
                <w:szCs w:val="18"/>
              </w:rPr>
              <w:t>Hedge</w:t>
            </w:r>
            <w:r w:rsidRPr="002E5531">
              <w:rPr>
                <w:rFonts w:ascii="Futura Lt BT" w:hAnsi="Futura Lt BT"/>
                <w:b/>
                <w:color w:val="005CA9"/>
                <w:sz w:val="18"/>
                <w:szCs w:val="18"/>
              </w:rPr>
              <w:t xml:space="preserve"> de Letras Financeiras</w:t>
            </w:r>
          </w:p>
        </w:tc>
        <w:tc>
          <w:tcPr>
            <w:tcW w:w="966" w:type="pct"/>
            <w:tcBorders>
              <w:top w:val="single" w:sz="4" w:space="0" w:color="F68F00"/>
              <w:bottom w:val="single" w:sz="4" w:space="0" w:color="F68F00"/>
            </w:tcBorders>
            <w:shd w:val="clear" w:color="auto" w:fill="auto"/>
            <w:vAlign w:val="center"/>
            <w:hideMark/>
          </w:tcPr>
          <w:p w14:paraId="4306B4AB" w14:textId="77777777" w:rsidR="007A6C5E" w:rsidRPr="002E5531" w:rsidRDefault="007A6C5E" w:rsidP="009B52B0">
            <w:pPr>
              <w:jc w:val="center"/>
              <w:rPr>
                <w:rFonts w:ascii="Futura Lt BT" w:hAnsi="Futura Lt BT"/>
                <w:b/>
                <w:color w:val="005CA9"/>
                <w:sz w:val="18"/>
                <w:szCs w:val="18"/>
              </w:rPr>
            </w:pPr>
            <w:r w:rsidRPr="002E5531">
              <w:rPr>
                <w:rFonts w:ascii="Futura Lt BT" w:hAnsi="Futura Lt BT"/>
                <w:b/>
                <w:i/>
                <w:color w:val="005CA9"/>
                <w:sz w:val="18"/>
                <w:szCs w:val="18"/>
              </w:rPr>
              <w:t>Hedge</w:t>
            </w:r>
            <w:r w:rsidRPr="002E5531">
              <w:rPr>
                <w:rFonts w:ascii="Futura Lt BT" w:hAnsi="Futura Lt BT"/>
                <w:b/>
                <w:color w:val="005CA9"/>
                <w:sz w:val="18"/>
                <w:szCs w:val="18"/>
              </w:rPr>
              <w:t xml:space="preserve"> de Emissões Externas</w:t>
            </w:r>
          </w:p>
        </w:tc>
        <w:tc>
          <w:tcPr>
            <w:tcW w:w="965" w:type="pct"/>
            <w:tcBorders>
              <w:top w:val="single" w:sz="4" w:space="0" w:color="F68F00"/>
              <w:bottom w:val="single" w:sz="4" w:space="0" w:color="F68F00"/>
              <w:right w:val="nil"/>
            </w:tcBorders>
            <w:shd w:val="clear" w:color="auto" w:fill="auto"/>
            <w:vAlign w:val="center"/>
            <w:hideMark/>
          </w:tcPr>
          <w:p w14:paraId="734DDB8F" w14:textId="77777777" w:rsidR="007A6C5E" w:rsidRPr="002E5531" w:rsidRDefault="007A6C5E" w:rsidP="009B52B0">
            <w:pPr>
              <w:jc w:val="center"/>
              <w:rPr>
                <w:rFonts w:ascii="Futura Lt BT" w:hAnsi="Futura Lt BT"/>
                <w:b/>
                <w:color w:val="005CA9"/>
                <w:sz w:val="18"/>
                <w:szCs w:val="18"/>
              </w:rPr>
            </w:pPr>
            <w:r w:rsidRPr="002E5531">
              <w:rPr>
                <w:rFonts w:ascii="Futura Lt BT" w:hAnsi="Futura Lt BT"/>
                <w:b/>
                <w:i/>
                <w:color w:val="005CA9"/>
                <w:sz w:val="18"/>
                <w:szCs w:val="18"/>
              </w:rPr>
              <w:t xml:space="preserve">Hedge </w:t>
            </w:r>
            <w:r w:rsidRPr="002E5531">
              <w:rPr>
                <w:rFonts w:ascii="Futura Lt BT" w:hAnsi="Futura Lt BT"/>
                <w:b/>
                <w:color w:val="005CA9"/>
                <w:sz w:val="18"/>
                <w:szCs w:val="18"/>
              </w:rPr>
              <w:t>de Letras Financeiras</w:t>
            </w:r>
          </w:p>
        </w:tc>
      </w:tr>
      <w:tr w:rsidR="00283718" w:rsidRPr="00980532" w14:paraId="58E1EDC9" w14:textId="77777777" w:rsidTr="00F00E3A">
        <w:trPr>
          <w:trHeight w:val="283"/>
        </w:trPr>
        <w:tc>
          <w:tcPr>
            <w:tcW w:w="1265" w:type="pct"/>
            <w:tcBorders>
              <w:top w:val="nil"/>
              <w:left w:val="nil"/>
              <w:bottom w:val="nil"/>
              <w:right w:val="nil"/>
            </w:tcBorders>
            <w:shd w:val="clear" w:color="auto" w:fill="auto"/>
            <w:vAlign w:val="center"/>
            <w:hideMark/>
          </w:tcPr>
          <w:p w14:paraId="3C2530E8" w14:textId="77777777" w:rsidR="00283718" w:rsidRPr="002E5531" w:rsidRDefault="00283718" w:rsidP="00283718">
            <w:pPr>
              <w:jc w:val="center"/>
              <w:rPr>
                <w:rFonts w:ascii="Futura Lt BT" w:hAnsi="Futura Lt BT"/>
                <w:color w:val="005CA9"/>
                <w:sz w:val="18"/>
                <w:szCs w:val="18"/>
              </w:rPr>
            </w:pPr>
            <w:r w:rsidRPr="002E5531">
              <w:rPr>
                <w:rFonts w:ascii="Futura Lt BT" w:hAnsi="Futura Lt BT"/>
                <w:color w:val="005CA9"/>
                <w:sz w:val="18"/>
                <w:szCs w:val="18"/>
              </w:rPr>
              <w:t>2022</w:t>
            </w:r>
          </w:p>
        </w:tc>
        <w:tc>
          <w:tcPr>
            <w:tcW w:w="838" w:type="pct"/>
            <w:tcBorders>
              <w:top w:val="nil"/>
              <w:left w:val="nil"/>
              <w:bottom w:val="nil"/>
              <w:right w:val="nil"/>
            </w:tcBorders>
            <w:shd w:val="clear" w:color="auto" w:fill="auto"/>
            <w:vAlign w:val="center"/>
          </w:tcPr>
          <w:p w14:paraId="79D213F6" w14:textId="64F31CDD" w:rsidR="00283718" w:rsidRPr="002E5531" w:rsidRDefault="00EC51D0" w:rsidP="007120DB">
            <w:pPr>
              <w:jc w:val="center"/>
              <w:rPr>
                <w:rFonts w:ascii="Futura Lt BT" w:hAnsi="Futura Lt BT"/>
                <w:color w:val="005CA9"/>
                <w:sz w:val="18"/>
                <w:szCs w:val="18"/>
              </w:rPr>
            </w:pPr>
            <w:r w:rsidRPr="00EC51D0">
              <w:rPr>
                <w:rFonts w:ascii="Futura Lt BT" w:hAnsi="Futura Lt BT"/>
                <w:color w:val="005CA9"/>
                <w:sz w:val="18"/>
                <w:szCs w:val="18"/>
              </w:rPr>
              <w:t>1.676.253</w:t>
            </w:r>
          </w:p>
        </w:tc>
        <w:tc>
          <w:tcPr>
            <w:tcW w:w="966" w:type="pct"/>
            <w:tcBorders>
              <w:top w:val="nil"/>
              <w:left w:val="nil"/>
              <w:bottom w:val="nil"/>
              <w:right w:val="nil"/>
            </w:tcBorders>
            <w:shd w:val="clear" w:color="auto" w:fill="auto"/>
            <w:vAlign w:val="center"/>
          </w:tcPr>
          <w:p w14:paraId="0B54C2DA" w14:textId="093613D7" w:rsidR="00283718" w:rsidRPr="002E5531" w:rsidRDefault="00EC51D0" w:rsidP="007120DB">
            <w:pPr>
              <w:jc w:val="center"/>
              <w:rPr>
                <w:rFonts w:ascii="Futura Lt BT" w:hAnsi="Futura Lt BT"/>
                <w:color w:val="005CA9"/>
                <w:sz w:val="18"/>
                <w:szCs w:val="18"/>
              </w:rPr>
            </w:pPr>
            <w:r>
              <w:rPr>
                <w:rFonts w:ascii="Futura Lt BT" w:hAnsi="Futura Lt BT"/>
                <w:color w:val="005CA9"/>
                <w:sz w:val="18"/>
                <w:szCs w:val="18"/>
              </w:rPr>
              <w:t>-</w:t>
            </w:r>
          </w:p>
        </w:tc>
        <w:tc>
          <w:tcPr>
            <w:tcW w:w="966" w:type="pct"/>
            <w:tcBorders>
              <w:top w:val="nil"/>
              <w:left w:val="nil"/>
              <w:bottom w:val="nil"/>
              <w:right w:val="nil"/>
            </w:tcBorders>
            <w:shd w:val="clear" w:color="auto" w:fill="auto"/>
            <w:vAlign w:val="center"/>
          </w:tcPr>
          <w:p w14:paraId="4DC3C9AF" w14:textId="249F8E9A" w:rsidR="00283718" w:rsidRPr="002E5531" w:rsidRDefault="009903A1" w:rsidP="007120DB">
            <w:pPr>
              <w:jc w:val="center"/>
              <w:rPr>
                <w:rFonts w:ascii="Futura Lt BT" w:hAnsi="Futura Lt BT"/>
                <w:color w:val="005CA9"/>
                <w:sz w:val="18"/>
                <w:szCs w:val="18"/>
              </w:rPr>
            </w:pPr>
            <w:r w:rsidRPr="002E5531">
              <w:rPr>
                <w:rFonts w:ascii="Futura Lt BT" w:hAnsi="Futura Lt BT"/>
                <w:color w:val="005CA9"/>
                <w:sz w:val="18"/>
                <w:szCs w:val="18"/>
              </w:rPr>
              <w:t>1.974.403</w:t>
            </w:r>
          </w:p>
        </w:tc>
        <w:tc>
          <w:tcPr>
            <w:tcW w:w="965" w:type="pct"/>
            <w:tcBorders>
              <w:top w:val="nil"/>
              <w:left w:val="nil"/>
              <w:bottom w:val="nil"/>
              <w:right w:val="nil"/>
            </w:tcBorders>
            <w:shd w:val="clear" w:color="auto" w:fill="auto"/>
            <w:vAlign w:val="center"/>
          </w:tcPr>
          <w:p w14:paraId="6B1D2A05" w14:textId="467AC1A1" w:rsidR="00283718" w:rsidRPr="002E5531" w:rsidRDefault="00283718" w:rsidP="007120DB">
            <w:pPr>
              <w:jc w:val="center"/>
              <w:rPr>
                <w:rFonts w:ascii="Futura Lt BT" w:hAnsi="Futura Lt BT"/>
                <w:color w:val="005CA9"/>
                <w:sz w:val="18"/>
                <w:szCs w:val="18"/>
              </w:rPr>
            </w:pPr>
            <w:r w:rsidRPr="002E5531">
              <w:rPr>
                <w:rFonts w:ascii="Futura Lt BT" w:hAnsi="Futura Lt BT"/>
                <w:color w:val="005CA9"/>
                <w:sz w:val="18"/>
                <w:szCs w:val="18"/>
              </w:rPr>
              <w:t>-</w:t>
            </w:r>
          </w:p>
        </w:tc>
      </w:tr>
      <w:tr w:rsidR="00283718" w:rsidRPr="00980532" w14:paraId="7CABA3AD" w14:textId="77777777" w:rsidTr="00F00E3A">
        <w:trPr>
          <w:trHeight w:val="283"/>
        </w:trPr>
        <w:tc>
          <w:tcPr>
            <w:tcW w:w="1265" w:type="pct"/>
            <w:tcBorders>
              <w:top w:val="nil"/>
              <w:left w:val="nil"/>
              <w:bottom w:val="nil"/>
              <w:right w:val="nil"/>
            </w:tcBorders>
            <w:shd w:val="clear" w:color="auto" w:fill="auto"/>
            <w:vAlign w:val="center"/>
            <w:hideMark/>
          </w:tcPr>
          <w:p w14:paraId="6E6C2E7B" w14:textId="77777777" w:rsidR="00283718" w:rsidRPr="002E5531" w:rsidRDefault="00283718" w:rsidP="00283718">
            <w:pPr>
              <w:jc w:val="center"/>
              <w:rPr>
                <w:rFonts w:ascii="Futura Lt BT" w:hAnsi="Futura Lt BT"/>
                <w:color w:val="005CA9"/>
                <w:sz w:val="18"/>
                <w:szCs w:val="18"/>
              </w:rPr>
            </w:pPr>
            <w:r w:rsidRPr="002E5531">
              <w:rPr>
                <w:rFonts w:ascii="Futura Lt BT" w:hAnsi="Futura Lt BT"/>
                <w:color w:val="005CA9"/>
                <w:sz w:val="18"/>
                <w:szCs w:val="18"/>
              </w:rPr>
              <w:t>2023</w:t>
            </w:r>
          </w:p>
        </w:tc>
        <w:tc>
          <w:tcPr>
            <w:tcW w:w="838" w:type="pct"/>
            <w:tcBorders>
              <w:top w:val="nil"/>
              <w:left w:val="nil"/>
              <w:bottom w:val="nil"/>
              <w:right w:val="nil"/>
            </w:tcBorders>
            <w:shd w:val="clear" w:color="auto" w:fill="auto"/>
            <w:vAlign w:val="center"/>
          </w:tcPr>
          <w:p w14:paraId="47400531" w14:textId="7B9E5B1B" w:rsidR="00283718" w:rsidRPr="002E5531" w:rsidRDefault="00EC51D0" w:rsidP="007120DB">
            <w:pPr>
              <w:jc w:val="center"/>
              <w:rPr>
                <w:rFonts w:ascii="Futura Lt BT" w:hAnsi="Futura Lt BT"/>
                <w:color w:val="005CA9"/>
                <w:sz w:val="18"/>
                <w:szCs w:val="18"/>
              </w:rPr>
            </w:pPr>
            <w:r>
              <w:rPr>
                <w:rFonts w:ascii="Futura Lt BT" w:hAnsi="Futura Lt BT"/>
                <w:color w:val="005CA9"/>
                <w:sz w:val="18"/>
                <w:szCs w:val="18"/>
              </w:rPr>
              <w:t>-</w:t>
            </w:r>
          </w:p>
        </w:tc>
        <w:tc>
          <w:tcPr>
            <w:tcW w:w="966" w:type="pct"/>
            <w:tcBorders>
              <w:top w:val="nil"/>
              <w:left w:val="nil"/>
              <w:bottom w:val="nil"/>
              <w:right w:val="nil"/>
            </w:tcBorders>
            <w:shd w:val="clear" w:color="auto" w:fill="auto"/>
            <w:vAlign w:val="center"/>
          </w:tcPr>
          <w:p w14:paraId="7E1400D7" w14:textId="6694704B" w:rsidR="00283718" w:rsidRPr="002E5531" w:rsidRDefault="00EC51D0" w:rsidP="007120DB">
            <w:pPr>
              <w:jc w:val="center"/>
              <w:rPr>
                <w:rFonts w:ascii="Futura Lt BT" w:hAnsi="Futura Lt BT"/>
                <w:color w:val="005CA9"/>
                <w:sz w:val="18"/>
                <w:szCs w:val="18"/>
              </w:rPr>
            </w:pPr>
            <w:r w:rsidRPr="00EC51D0">
              <w:rPr>
                <w:rFonts w:ascii="Futura Lt BT" w:hAnsi="Futura Lt BT"/>
                <w:color w:val="005CA9"/>
                <w:sz w:val="18"/>
                <w:szCs w:val="18"/>
              </w:rPr>
              <w:t>562.000</w:t>
            </w:r>
          </w:p>
        </w:tc>
        <w:tc>
          <w:tcPr>
            <w:tcW w:w="966" w:type="pct"/>
            <w:tcBorders>
              <w:top w:val="nil"/>
              <w:left w:val="nil"/>
              <w:bottom w:val="nil"/>
              <w:right w:val="nil"/>
            </w:tcBorders>
            <w:shd w:val="clear" w:color="auto" w:fill="auto"/>
            <w:vAlign w:val="center"/>
          </w:tcPr>
          <w:p w14:paraId="6071225A" w14:textId="6B297BAF" w:rsidR="00283718" w:rsidRPr="002E5531" w:rsidRDefault="00283718" w:rsidP="007120DB">
            <w:pPr>
              <w:jc w:val="center"/>
              <w:rPr>
                <w:rFonts w:ascii="Futura Lt BT" w:hAnsi="Futura Lt BT"/>
                <w:color w:val="005CA9"/>
                <w:sz w:val="18"/>
                <w:szCs w:val="18"/>
              </w:rPr>
            </w:pPr>
            <w:r w:rsidRPr="002E5531">
              <w:rPr>
                <w:rFonts w:ascii="Futura Lt BT" w:hAnsi="Futura Lt BT"/>
                <w:color w:val="005CA9"/>
                <w:sz w:val="18"/>
                <w:szCs w:val="18"/>
              </w:rPr>
              <w:t>-</w:t>
            </w:r>
          </w:p>
        </w:tc>
        <w:tc>
          <w:tcPr>
            <w:tcW w:w="965" w:type="pct"/>
            <w:tcBorders>
              <w:top w:val="nil"/>
              <w:left w:val="nil"/>
              <w:bottom w:val="nil"/>
              <w:right w:val="nil"/>
            </w:tcBorders>
            <w:shd w:val="clear" w:color="auto" w:fill="auto"/>
            <w:vAlign w:val="center"/>
          </w:tcPr>
          <w:p w14:paraId="6F3FC669" w14:textId="51DC7C13" w:rsidR="00283718" w:rsidRPr="002E5531" w:rsidRDefault="00283718" w:rsidP="007120DB">
            <w:pPr>
              <w:jc w:val="center"/>
              <w:rPr>
                <w:rFonts w:ascii="Futura Lt BT" w:hAnsi="Futura Lt BT"/>
                <w:color w:val="005CA9"/>
                <w:sz w:val="18"/>
                <w:szCs w:val="18"/>
              </w:rPr>
            </w:pPr>
            <w:r w:rsidRPr="002E5531">
              <w:rPr>
                <w:rFonts w:ascii="Futura Lt BT" w:hAnsi="Futura Lt BT"/>
                <w:color w:val="005CA9"/>
                <w:sz w:val="18"/>
                <w:szCs w:val="18"/>
              </w:rPr>
              <w:t>562.000</w:t>
            </w:r>
          </w:p>
        </w:tc>
      </w:tr>
      <w:tr w:rsidR="00283718" w:rsidRPr="00980532" w14:paraId="68FF5E4D" w14:textId="77777777" w:rsidTr="00F00E3A">
        <w:trPr>
          <w:trHeight w:val="283"/>
        </w:trPr>
        <w:tc>
          <w:tcPr>
            <w:tcW w:w="1265" w:type="pct"/>
            <w:tcBorders>
              <w:top w:val="nil"/>
              <w:left w:val="nil"/>
              <w:bottom w:val="nil"/>
              <w:right w:val="nil"/>
            </w:tcBorders>
            <w:shd w:val="clear" w:color="auto" w:fill="auto"/>
            <w:vAlign w:val="center"/>
            <w:hideMark/>
          </w:tcPr>
          <w:p w14:paraId="5FB315AA" w14:textId="77777777" w:rsidR="00283718" w:rsidRPr="002E5531" w:rsidRDefault="00283718" w:rsidP="00283718">
            <w:pPr>
              <w:jc w:val="center"/>
              <w:rPr>
                <w:rFonts w:ascii="Futura Lt BT" w:hAnsi="Futura Lt BT"/>
                <w:color w:val="005CA9"/>
                <w:sz w:val="18"/>
                <w:szCs w:val="18"/>
              </w:rPr>
            </w:pPr>
            <w:r w:rsidRPr="002E5531">
              <w:rPr>
                <w:rFonts w:ascii="Futura Lt BT" w:hAnsi="Futura Lt BT"/>
                <w:color w:val="005CA9"/>
                <w:sz w:val="18"/>
                <w:szCs w:val="18"/>
              </w:rPr>
              <w:t>2024</w:t>
            </w:r>
          </w:p>
        </w:tc>
        <w:tc>
          <w:tcPr>
            <w:tcW w:w="838" w:type="pct"/>
            <w:tcBorders>
              <w:top w:val="nil"/>
              <w:left w:val="nil"/>
              <w:bottom w:val="nil"/>
              <w:right w:val="nil"/>
            </w:tcBorders>
            <w:shd w:val="clear" w:color="auto" w:fill="auto"/>
            <w:vAlign w:val="center"/>
          </w:tcPr>
          <w:p w14:paraId="7452F14C" w14:textId="546BA0C5" w:rsidR="00283718" w:rsidRPr="002E5531" w:rsidRDefault="00EC51D0" w:rsidP="007120DB">
            <w:pPr>
              <w:jc w:val="center"/>
              <w:rPr>
                <w:rFonts w:ascii="Futura Lt BT" w:hAnsi="Futura Lt BT"/>
                <w:color w:val="005CA9"/>
                <w:sz w:val="18"/>
                <w:szCs w:val="18"/>
              </w:rPr>
            </w:pPr>
            <w:r>
              <w:rPr>
                <w:rFonts w:ascii="Futura Lt BT" w:hAnsi="Futura Lt BT"/>
                <w:color w:val="005CA9"/>
                <w:sz w:val="18"/>
                <w:szCs w:val="18"/>
              </w:rPr>
              <w:t>-</w:t>
            </w:r>
          </w:p>
        </w:tc>
        <w:tc>
          <w:tcPr>
            <w:tcW w:w="966" w:type="pct"/>
            <w:tcBorders>
              <w:top w:val="nil"/>
              <w:left w:val="nil"/>
              <w:bottom w:val="nil"/>
              <w:right w:val="nil"/>
            </w:tcBorders>
            <w:shd w:val="clear" w:color="auto" w:fill="auto"/>
            <w:vAlign w:val="center"/>
          </w:tcPr>
          <w:p w14:paraId="2CFFE8F2" w14:textId="3BF434EF" w:rsidR="00283718" w:rsidRPr="002E5531" w:rsidRDefault="00EC51D0" w:rsidP="007120DB">
            <w:pPr>
              <w:jc w:val="center"/>
              <w:rPr>
                <w:rFonts w:ascii="Futura Lt BT" w:hAnsi="Futura Lt BT"/>
                <w:color w:val="005CA9"/>
                <w:sz w:val="18"/>
                <w:szCs w:val="18"/>
              </w:rPr>
            </w:pPr>
            <w:r w:rsidRPr="00EC51D0">
              <w:rPr>
                <w:rFonts w:ascii="Futura Lt BT" w:hAnsi="Futura Lt BT"/>
                <w:color w:val="005CA9"/>
                <w:sz w:val="18"/>
                <w:szCs w:val="18"/>
              </w:rPr>
              <w:t>203.450</w:t>
            </w:r>
          </w:p>
        </w:tc>
        <w:tc>
          <w:tcPr>
            <w:tcW w:w="966" w:type="pct"/>
            <w:tcBorders>
              <w:top w:val="nil"/>
              <w:left w:val="nil"/>
              <w:bottom w:val="nil"/>
              <w:right w:val="nil"/>
            </w:tcBorders>
            <w:shd w:val="clear" w:color="auto" w:fill="auto"/>
            <w:vAlign w:val="center"/>
          </w:tcPr>
          <w:p w14:paraId="70985AF6" w14:textId="58C3D03C" w:rsidR="00283718" w:rsidRPr="002E5531" w:rsidRDefault="00283718" w:rsidP="007120DB">
            <w:pPr>
              <w:jc w:val="center"/>
              <w:rPr>
                <w:rFonts w:ascii="Futura Lt BT" w:hAnsi="Futura Lt BT"/>
                <w:color w:val="005CA9"/>
                <w:sz w:val="18"/>
                <w:szCs w:val="18"/>
              </w:rPr>
            </w:pPr>
            <w:r w:rsidRPr="002E5531">
              <w:rPr>
                <w:rFonts w:ascii="Futura Lt BT" w:hAnsi="Futura Lt BT"/>
                <w:color w:val="005CA9"/>
                <w:sz w:val="18"/>
                <w:szCs w:val="18"/>
              </w:rPr>
              <w:t>-</w:t>
            </w:r>
          </w:p>
        </w:tc>
        <w:tc>
          <w:tcPr>
            <w:tcW w:w="965" w:type="pct"/>
            <w:tcBorders>
              <w:top w:val="nil"/>
              <w:left w:val="nil"/>
              <w:bottom w:val="nil"/>
              <w:right w:val="nil"/>
            </w:tcBorders>
            <w:shd w:val="clear" w:color="auto" w:fill="auto"/>
            <w:vAlign w:val="center"/>
          </w:tcPr>
          <w:p w14:paraId="1FE68169" w14:textId="22720835" w:rsidR="00283718" w:rsidRPr="002E5531" w:rsidRDefault="00283718" w:rsidP="007120DB">
            <w:pPr>
              <w:jc w:val="center"/>
              <w:rPr>
                <w:rFonts w:ascii="Futura Lt BT" w:hAnsi="Futura Lt BT"/>
                <w:color w:val="005CA9"/>
                <w:sz w:val="18"/>
                <w:szCs w:val="18"/>
              </w:rPr>
            </w:pPr>
            <w:r w:rsidRPr="002E5531">
              <w:rPr>
                <w:rFonts w:ascii="Futura Lt BT" w:hAnsi="Futura Lt BT"/>
                <w:color w:val="005CA9"/>
                <w:sz w:val="18"/>
                <w:szCs w:val="18"/>
              </w:rPr>
              <w:t>203.450</w:t>
            </w:r>
          </w:p>
        </w:tc>
      </w:tr>
      <w:tr w:rsidR="00283718" w:rsidRPr="00980532" w14:paraId="54C1B82B" w14:textId="77777777" w:rsidTr="00BA2D9E">
        <w:trPr>
          <w:trHeight w:val="283"/>
        </w:trPr>
        <w:tc>
          <w:tcPr>
            <w:tcW w:w="1265" w:type="pct"/>
            <w:tcBorders>
              <w:top w:val="nil"/>
              <w:left w:val="nil"/>
              <w:bottom w:val="single" w:sz="4" w:space="0" w:color="F39200"/>
              <w:right w:val="nil"/>
            </w:tcBorders>
            <w:shd w:val="clear" w:color="auto" w:fill="auto"/>
            <w:vAlign w:val="center"/>
            <w:hideMark/>
          </w:tcPr>
          <w:p w14:paraId="27D1A2EA" w14:textId="77777777" w:rsidR="00283718" w:rsidRPr="002E5531" w:rsidRDefault="00283718" w:rsidP="00283718">
            <w:pPr>
              <w:jc w:val="center"/>
              <w:rPr>
                <w:rFonts w:ascii="Futura Lt BT" w:hAnsi="Futura Lt BT"/>
                <w:color w:val="005CA9"/>
                <w:sz w:val="18"/>
                <w:szCs w:val="18"/>
              </w:rPr>
            </w:pPr>
            <w:r w:rsidRPr="002E5531">
              <w:rPr>
                <w:rFonts w:ascii="Futura Lt BT" w:hAnsi="Futura Lt BT"/>
                <w:color w:val="005CA9"/>
                <w:sz w:val="18"/>
                <w:szCs w:val="18"/>
              </w:rPr>
              <w:t>2025</w:t>
            </w:r>
          </w:p>
        </w:tc>
        <w:tc>
          <w:tcPr>
            <w:tcW w:w="838" w:type="pct"/>
            <w:tcBorders>
              <w:top w:val="nil"/>
              <w:left w:val="nil"/>
              <w:bottom w:val="single" w:sz="8" w:space="0" w:color="F39200"/>
              <w:right w:val="nil"/>
            </w:tcBorders>
            <w:shd w:val="clear" w:color="auto" w:fill="auto"/>
            <w:vAlign w:val="center"/>
          </w:tcPr>
          <w:p w14:paraId="3063B6E9" w14:textId="60BA3045" w:rsidR="00283718" w:rsidRPr="002E5531" w:rsidRDefault="00EC51D0" w:rsidP="007120DB">
            <w:pPr>
              <w:jc w:val="center"/>
              <w:rPr>
                <w:rFonts w:ascii="Futura Lt BT" w:hAnsi="Futura Lt BT"/>
                <w:color w:val="005CA9"/>
                <w:sz w:val="18"/>
                <w:szCs w:val="18"/>
              </w:rPr>
            </w:pPr>
            <w:r>
              <w:rPr>
                <w:rFonts w:ascii="Futura Lt BT" w:hAnsi="Futura Lt BT"/>
                <w:color w:val="005CA9"/>
                <w:sz w:val="18"/>
                <w:szCs w:val="18"/>
              </w:rPr>
              <w:t>-</w:t>
            </w:r>
          </w:p>
        </w:tc>
        <w:tc>
          <w:tcPr>
            <w:tcW w:w="966" w:type="pct"/>
            <w:tcBorders>
              <w:top w:val="nil"/>
              <w:left w:val="nil"/>
              <w:bottom w:val="single" w:sz="8" w:space="0" w:color="F39200"/>
              <w:right w:val="nil"/>
            </w:tcBorders>
            <w:shd w:val="clear" w:color="auto" w:fill="auto"/>
            <w:vAlign w:val="center"/>
          </w:tcPr>
          <w:p w14:paraId="7C6CE28E" w14:textId="5E4DA023" w:rsidR="00283718" w:rsidRPr="002E5531" w:rsidRDefault="00EC51D0" w:rsidP="007120DB">
            <w:pPr>
              <w:jc w:val="center"/>
              <w:rPr>
                <w:rFonts w:ascii="Futura Lt BT" w:hAnsi="Futura Lt BT"/>
                <w:color w:val="005CA9"/>
                <w:sz w:val="18"/>
                <w:szCs w:val="18"/>
              </w:rPr>
            </w:pPr>
            <w:r w:rsidRPr="00EC51D0">
              <w:rPr>
                <w:rFonts w:ascii="Futura Lt BT" w:hAnsi="Futura Lt BT"/>
                <w:color w:val="005CA9"/>
                <w:sz w:val="18"/>
                <w:szCs w:val="18"/>
              </w:rPr>
              <w:t>7.200</w:t>
            </w:r>
          </w:p>
        </w:tc>
        <w:tc>
          <w:tcPr>
            <w:tcW w:w="966" w:type="pct"/>
            <w:tcBorders>
              <w:top w:val="nil"/>
              <w:left w:val="nil"/>
              <w:bottom w:val="single" w:sz="4" w:space="0" w:color="F39200"/>
              <w:right w:val="nil"/>
            </w:tcBorders>
            <w:shd w:val="clear" w:color="auto" w:fill="auto"/>
            <w:vAlign w:val="center"/>
          </w:tcPr>
          <w:p w14:paraId="783C6096" w14:textId="38DA8C4B" w:rsidR="00283718" w:rsidRPr="002E5531" w:rsidRDefault="00283718" w:rsidP="007120DB">
            <w:pPr>
              <w:jc w:val="center"/>
              <w:rPr>
                <w:rFonts w:ascii="Futura Lt BT" w:hAnsi="Futura Lt BT"/>
                <w:color w:val="005CA9"/>
                <w:sz w:val="18"/>
                <w:szCs w:val="18"/>
              </w:rPr>
            </w:pPr>
            <w:r w:rsidRPr="002E5531">
              <w:rPr>
                <w:rFonts w:ascii="Futura Lt BT" w:hAnsi="Futura Lt BT"/>
                <w:color w:val="005CA9"/>
                <w:sz w:val="18"/>
                <w:szCs w:val="18"/>
              </w:rPr>
              <w:t>-</w:t>
            </w:r>
          </w:p>
        </w:tc>
        <w:tc>
          <w:tcPr>
            <w:tcW w:w="965" w:type="pct"/>
            <w:tcBorders>
              <w:top w:val="nil"/>
              <w:left w:val="nil"/>
              <w:bottom w:val="single" w:sz="4" w:space="0" w:color="F39200"/>
              <w:right w:val="nil"/>
            </w:tcBorders>
            <w:shd w:val="clear" w:color="auto" w:fill="auto"/>
            <w:vAlign w:val="center"/>
          </w:tcPr>
          <w:p w14:paraId="3F525633" w14:textId="735750E4" w:rsidR="00283718" w:rsidRPr="002E5531" w:rsidRDefault="00283718" w:rsidP="007120DB">
            <w:pPr>
              <w:jc w:val="center"/>
              <w:rPr>
                <w:rFonts w:ascii="Futura Lt BT" w:hAnsi="Futura Lt BT"/>
                <w:color w:val="005CA9"/>
                <w:sz w:val="18"/>
                <w:szCs w:val="18"/>
              </w:rPr>
            </w:pPr>
            <w:r w:rsidRPr="002E5531">
              <w:rPr>
                <w:rFonts w:ascii="Futura Lt BT" w:hAnsi="Futura Lt BT"/>
                <w:color w:val="005CA9"/>
                <w:sz w:val="18"/>
                <w:szCs w:val="18"/>
              </w:rPr>
              <w:t>7.200</w:t>
            </w:r>
          </w:p>
        </w:tc>
      </w:tr>
      <w:tr w:rsidR="00283718" w:rsidRPr="00980532" w14:paraId="3416C4C7" w14:textId="77777777" w:rsidTr="00BA2D9E">
        <w:trPr>
          <w:trHeight w:val="283"/>
        </w:trPr>
        <w:tc>
          <w:tcPr>
            <w:tcW w:w="1265" w:type="pct"/>
            <w:tcBorders>
              <w:top w:val="single" w:sz="4" w:space="0" w:color="F39200"/>
              <w:bottom w:val="single" w:sz="4" w:space="0" w:color="F39200"/>
              <w:right w:val="nil"/>
            </w:tcBorders>
            <w:shd w:val="clear" w:color="auto" w:fill="auto"/>
            <w:vAlign w:val="center"/>
            <w:hideMark/>
          </w:tcPr>
          <w:p w14:paraId="26C33B10" w14:textId="77777777" w:rsidR="00283718" w:rsidRPr="002E5531" w:rsidRDefault="00283718" w:rsidP="00283718">
            <w:pPr>
              <w:rPr>
                <w:rFonts w:ascii="Futura Lt BT" w:hAnsi="Futura Lt BT"/>
                <w:b/>
                <w:color w:val="005CA9"/>
                <w:sz w:val="18"/>
                <w:szCs w:val="18"/>
              </w:rPr>
            </w:pPr>
            <w:r w:rsidRPr="002E5531">
              <w:rPr>
                <w:rFonts w:ascii="Futura Lt BT" w:hAnsi="Futura Lt BT"/>
                <w:b/>
                <w:color w:val="005CA9"/>
                <w:sz w:val="18"/>
                <w:szCs w:val="18"/>
              </w:rPr>
              <w:t>Total</w:t>
            </w:r>
          </w:p>
        </w:tc>
        <w:tc>
          <w:tcPr>
            <w:tcW w:w="838" w:type="pct"/>
            <w:tcBorders>
              <w:top w:val="nil"/>
              <w:left w:val="nil"/>
              <w:bottom w:val="single" w:sz="8" w:space="0" w:color="F39200"/>
              <w:right w:val="nil"/>
            </w:tcBorders>
            <w:shd w:val="clear" w:color="auto" w:fill="auto"/>
            <w:vAlign w:val="center"/>
          </w:tcPr>
          <w:p w14:paraId="2ABDAECE" w14:textId="63053541" w:rsidR="00283718" w:rsidRPr="002E5531" w:rsidRDefault="00EC51D0" w:rsidP="007120DB">
            <w:pPr>
              <w:jc w:val="center"/>
              <w:rPr>
                <w:rFonts w:ascii="Futura Lt BT" w:hAnsi="Futura Lt BT"/>
                <w:b/>
                <w:color w:val="005CA9"/>
                <w:sz w:val="18"/>
                <w:szCs w:val="18"/>
              </w:rPr>
            </w:pPr>
            <w:r w:rsidRPr="00EC51D0">
              <w:rPr>
                <w:rFonts w:ascii="Futura Lt BT" w:hAnsi="Futura Lt BT"/>
                <w:b/>
                <w:bCs/>
                <w:color w:val="005CA9"/>
                <w:sz w:val="18"/>
                <w:szCs w:val="18"/>
              </w:rPr>
              <w:t>1.676.253</w:t>
            </w:r>
          </w:p>
        </w:tc>
        <w:tc>
          <w:tcPr>
            <w:tcW w:w="966" w:type="pct"/>
            <w:tcBorders>
              <w:top w:val="nil"/>
              <w:left w:val="nil"/>
              <w:bottom w:val="single" w:sz="8" w:space="0" w:color="F39200"/>
              <w:right w:val="nil"/>
            </w:tcBorders>
            <w:shd w:val="clear" w:color="auto" w:fill="auto"/>
            <w:vAlign w:val="center"/>
          </w:tcPr>
          <w:p w14:paraId="49E7CE15" w14:textId="59D8F6F2" w:rsidR="00283718" w:rsidRPr="002E5531" w:rsidRDefault="00EC51D0" w:rsidP="007120DB">
            <w:pPr>
              <w:jc w:val="center"/>
              <w:rPr>
                <w:rFonts w:ascii="Futura Lt BT" w:hAnsi="Futura Lt BT"/>
                <w:b/>
                <w:color w:val="005CA9"/>
                <w:sz w:val="18"/>
                <w:szCs w:val="18"/>
              </w:rPr>
            </w:pPr>
            <w:r w:rsidRPr="00EC51D0">
              <w:rPr>
                <w:rFonts w:ascii="Futura Lt BT" w:hAnsi="Futura Lt BT"/>
                <w:b/>
                <w:bCs/>
                <w:color w:val="005CA9"/>
                <w:sz w:val="18"/>
                <w:szCs w:val="18"/>
              </w:rPr>
              <w:t>772.650</w:t>
            </w:r>
          </w:p>
        </w:tc>
        <w:tc>
          <w:tcPr>
            <w:tcW w:w="966" w:type="pct"/>
            <w:tcBorders>
              <w:top w:val="nil"/>
              <w:left w:val="nil"/>
              <w:bottom w:val="single" w:sz="4" w:space="0" w:color="F39200"/>
              <w:right w:val="nil"/>
            </w:tcBorders>
            <w:shd w:val="clear" w:color="auto" w:fill="auto"/>
            <w:vAlign w:val="center"/>
          </w:tcPr>
          <w:p w14:paraId="5CD9CCC6" w14:textId="2F9E05C3" w:rsidR="00283718" w:rsidRPr="002E5531" w:rsidRDefault="009903A1" w:rsidP="007120DB">
            <w:pPr>
              <w:jc w:val="center"/>
              <w:rPr>
                <w:rFonts w:ascii="Futura Lt BT" w:hAnsi="Futura Lt BT"/>
                <w:b/>
                <w:color w:val="005CA9"/>
                <w:sz w:val="18"/>
                <w:szCs w:val="18"/>
              </w:rPr>
            </w:pPr>
            <w:r w:rsidRPr="002E5531">
              <w:rPr>
                <w:rFonts w:ascii="Futura Lt BT" w:hAnsi="Futura Lt BT"/>
                <w:b/>
                <w:color w:val="005CA9"/>
                <w:sz w:val="18"/>
                <w:szCs w:val="18"/>
              </w:rPr>
              <w:t>1.974.403</w:t>
            </w:r>
          </w:p>
        </w:tc>
        <w:tc>
          <w:tcPr>
            <w:tcW w:w="965" w:type="pct"/>
            <w:tcBorders>
              <w:top w:val="nil"/>
              <w:left w:val="nil"/>
              <w:bottom w:val="single" w:sz="4" w:space="0" w:color="F39200"/>
              <w:right w:val="nil"/>
            </w:tcBorders>
            <w:shd w:val="clear" w:color="auto" w:fill="auto"/>
            <w:vAlign w:val="center"/>
          </w:tcPr>
          <w:p w14:paraId="2A91BD45" w14:textId="7B551021" w:rsidR="00283718" w:rsidRPr="002E5531" w:rsidRDefault="009903A1" w:rsidP="007120DB">
            <w:pPr>
              <w:jc w:val="center"/>
              <w:rPr>
                <w:rFonts w:ascii="Futura Lt BT" w:hAnsi="Futura Lt BT"/>
                <w:b/>
                <w:color w:val="005CA9"/>
                <w:sz w:val="18"/>
                <w:szCs w:val="18"/>
              </w:rPr>
            </w:pPr>
            <w:r w:rsidRPr="002E5531">
              <w:rPr>
                <w:rFonts w:ascii="Futura Lt BT" w:hAnsi="Futura Lt BT"/>
                <w:b/>
                <w:color w:val="005CA9"/>
                <w:sz w:val="18"/>
                <w:szCs w:val="18"/>
              </w:rPr>
              <w:t>772</w:t>
            </w:r>
            <w:r w:rsidR="00283718" w:rsidRPr="002E5531">
              <w:rPr>
                <w:rFonts w:ascii="Futura Lt BT" w:hAnsi="Futura Lt BT"/>
                <w:b/>
                <w:color w:val="005CA9"/>
                <w:sz w:val="18"/>
                <w:szCs w:val="18"/>
              </w:rPr>
              <w:t>.650</w:t>
            </w:r>
          </w:p>
        </w:tc>
      </w:tr>
    </w:tbl>
    <w:p w14:paraId="3749584A" w14:textId="6E786CE7" w:rsidR="00D90473" w:rsidRPr="002E5531" w:rsidRDefault="00D90473">
      <w:pPr>
        <w:rPr>
          <w:rFonts w:ascii="Futura Lt BT" w:hAnsi="Futura Lt BT"/>
          <w:color w:val="2F75B5"/>
          <w:sz w:val="16"/>
          <w:szCs w:val="16"/>
        </w:rPr>
      </w:pPr>
      <w:r w:rsidRPr="002E5531">
        <w:rPr>
          <w:rFonts w:ascii="Futura Lt BT" w:hAnsi="Futura Lt BT"/>
          <w:color w:val="2F75B5"/>
          <w:sz w:val="16"/>
          <w:szCs w:val="16"/>
        </w:rPr>
        <w:br w:type="page"/>
      </w:r>
    </w:p>
    <w:p w14:paraId="03AA8BC6" w14:textId="4701BF7E" w:rsidR="006B37AA" w:rsidRPr="002E5531" w:rsidRDefault="006B37AA" w:rsidP="003B2426">
      <w:pPr>
        <w:tabs>
          <w:tab w:val="left" w:pos="567"/>
        </w:tabs>
        <w:spacing w:before="480" w:after="240"/>
        <w:jc w:val="both"/>
        <w:rPr>
          <w:rFonts w:ascii="Futura Lt BT" w:hAnsi="Futura Lt BT"/>
          <w:b/>
          <w:color w:val="005CA9"/>
          <w:sz w:val="20"/>
          <w:szCs w:val="20"/>
        </w:rPr>
      </w:pPr>
      <w:bookmarkStart w:id="49" w:name="_Hlk36650596"/>
      <w:r w:rsidRPr="002E5531">
        <w:rPr>
          <w:rFonts w:ascii="Futura Lt BT" w:hAnsi="Futura Lt BT"/>
          <w:b/>
          <w:color w:val="005CA9"/>
          <w:sz w:val="20"/>
          <w:szCs w:val="20"/>
        </w:rPr>
        <w:t>(</w:t>
      </w:r>
      <w:r w:rsidR="003B2426" w:rsidRPr="002E5531">
        <w:rPr>
          <w:rFonts w:ascii="Futura Lt BT" w:hAnsi="Futura Lt BT"/>
          <w:b/>
          <w:color w:val="005CA9"/>
          <w:sz w:val="20"/>
          <w:szCs w:val="20"/>
        </w:rPr>
        <w:t>a</w:t>
      </w:r>
      <w:r w:rsidRPr="002E5531">
        <w:rPr>
          <w:rFonts w:ascii="Futura Lt BT" w:hAnsi="Futura Lt BT"/>
          <w:b/>
          <w:color w:val="005CA9"/>
          <w:sz w:val="20"/>
          <w:szCs w:val="20"/>
        </w:rPr>
        <w:t>.2)</w:t>
      </w:r>
      <w:r w:rsidRPr="002E5531">
        <w:rPr>
          <w:rFonts w:ascii="Futura Lt BT" w:hAnsi="Futura Lt BT"/>
          <w:b/>
          <w:color w:val="005CA9"/>
          <w:sz w:val="20"/>
          <w:szCs w:val="20"/>
        </w:rPr>
        <w:tab/>
        <w:t xml:space="preserve">Macro </w:t>
      </w:r>
      <w:r w:rsidRPr="002E5531">
        <w:rPr>
          <w:rFonts w:ascii="Futura Lt BT" w:hAnsi="Futura Lt BT"/>
          <w:b/>
          <w:i/>
          <w:color w:val="005CA9"/>
          <w:sz w:val="20"/>
          <w:szCs w:val="20"/>
        </w:rPr>
        <w:t>Hedge</w:t>
      </w:r>
      <w:r w:rsidRPr="002E5531">
        <w:rPr>
          <w:rFonts w:ascii="Futura Lt BT" w:hAnsi="Futura Lt BT"/>
          <w:b/>
          <w:color w:val="005CA9"/>
          <w:sz w:val="20"/>
          <w:szCs w:val="20"/>
        </w:rPr>
        <w:t xml:space="preserve"> da carteira bancária</w:t>
      </w:r>
    </w:p>
    <w:tbl>
      <w:tblPr>
        <w:tblW w:w="5000" w:type="pct"/>
        <w:tblCellMar>
          <w:left w:w="70" w:type="dxa"/>
          <w:right w:w="70" w:type="dxa"/>
        </w:tblCellMar>
        <w:tblLook w:val="04A0" w:firstRow="1" w:lastRow="0" w:firstColumn="1" w:lastColumn="0" w:noHBand="0" w:noVBand="1"/>
      </w:tblPr>
      <w:tblGrid>
        <w:gridCol w:w="3418"/>
        <w:gridCol w:w="1393"/>
        <w:gridCol w:w="1396"/>
        <w:gridCol w:w="1393"/>
        <w:gridCol w:w="1396"/>
        <w:gridCol w:w="1393"/>
        <w:gridCol w:w="1396"/>
        <w:gridCol w:w="1393"/>
        <w:gridCol w:w="1393"/>
      </w:tblGrid>
      <w:tr w:rsidR="007A6C5E" w:rsidRPr="000D084B" w14:paraId="73D7975D" w14:textId="77777777" w:rsidTr="00C82BA0">
        <w:trPr>
          <w:trHeight w:val="283"/>
        </w:trPr>
        <w:tc>
          <w:tcPr>
            <w:tcW w:w="5000" w:type="pct"/>
            <w:gridSpan w:val="9"/>
            <w:tcBorders>
              <w:top w:val="single" w:sz="4" w:space="0" w:color="F39200"/>
              <w:left w:val="nil"/>
              <w:bottom w:val="single" w:sz="4" w:space="0" w:color="F39200"/>
              <w:right w:val="nil"/>
            </w:tcBorders>
            <w:shd w:val="clear" w:color="auto" w:fill="auto"/>
            <w:noWrap/>
            <w:vAlign w:val="center"/>
            <w:hideMark/>
          </w:tcPr>
          <w:bookmarkEnd w:id="49"/>
          <w:p w14:paraId="4CFF2913" w14:textId="77777777" w:rsidR="007A6C5E" w:rsidRPr="002E5531" w:rsidRDefault="007A6C5E" w:rsidP="003D64FC">
            <w:pPr>
              <w:jc w:val="center"/>
              <w:rPr>
                <w:rFonts w:ascii="Futura Lt BT" w:hAnsi="Futura Lt BT"/>
                <w:b/>
                <w:color w:val="005CA9"/>
                <w:sz w:val="18"/>
                <w:szCs w:val="18"/>
              </w:rPr>
            </w:pPr>
            <w:r w:rsidRPr="002E5531">
              <w:rPr>
                <w:rFonts w:ascii="Futura Lt BT" w:hAnsi="Futura Lt BT"/>
                <w:b/>
                <w:color w:val="005CA9"/>
                <w:sz w:val="18"/>
                <w:szCs w:val="18"/>
              </w:rPr>
              <w:t>INDIVIDUAL / CONSOLIDADO</w:t>
            </w:r>
          </w:p>
        </w:tc>
      </w:tr>
      <w:tr w:rsidR="007A6C5E" w:rsidRPr="000D084B" w14:paraId="6546D7DC" w14:textId="77777777" w:rsidTr="00144983">
        <w:trPr>
          <w:trHeight w:val="283"/>
        </w:trPr>
        <w:tc>
          <w:tcPr>
            <w:tcW w:w="1173" w:type="pct"/>
            <w:vMerge w:val="restart"/>
            <w:tcBorders>
              <w:top w:val="nil"/>
              <w:left w:val="nil"/>
              <w:bottom w:val="single" w:sz="4" w:space="0" w:color="F39200"/>
              <w:right w:val="nil"/>
            </w:tcBorders>
            <w:shd w:val="clear" w:color="auto" w:fill="auto"/>
            <w:noWrap/>
            <w:vAlign w:val="center"/>
            <w:hideMark/>
          </w:tcPr>
          <w:p w14:paraId="30D6C658" w14:textId="77777777" w:rsidR="007A6C5E" w:rsidRPr="002E5531" w:rsidRDefault="007A6C5E" w:rsidP="003D64FC">
            <w:pPr>
              <w:jc w:val="center"/>
              <w:rPr>
                <w:rFonts w:ascii="Futura Lt BT" w:hAnsi="Futura Lt BT"/>
                <w:b/>
                <w:color w:val="005CA9"/>
                <w:sz w:val="18"/>
                <w:szCs w:val="18"/>
              </w:rPr>
            </w:pPr>
            <w:r w:rsidRPr="002E5531">
              <w:rPr>
                <w:rFonts w:ascii="Futura Lt BT" w:hAnsi="Futura Lt BT"/>
                <w:b/>
                <w:color w:val="005CA9"/>
                <w:sz w:val="18"/>
                <w:szCs w:val="18"/>
              </w:rPr>
              <w:t>Estratégia</w:t>
            </w:r>
          </w:p>
        </w:tc>
        <w:tc>
          <w:tcPr>
            <w:tcW w:w="1914" w:type="pct"/>
            <w:gridSpan w:val="4"/>
            <w:tcBorders>
              <w:top w:val="single" w:sz="4" w:space="0" w:color="F39200"/>
              <w:left w:val="nil"/>
              <w:bottom w:val="single" w:sz="4" w:space="0" w:color="F39200"/>
              <w:right w:val="nil"/>
            </w:tcBorders>
            <w:shd w:val="clear" w:color="auto" w:fill="auto"/>
            <w:noWrap/>
            <w:vAlign w:val="center"/>
            <w:hideMark/>
          </w:tcPr>
          <w:p w14:paraId="3A83E5AD" w14:textId="3AE42B3D" w:rsidR="007A6C5E" w:rsidRPr="002E5531" w:rsidRDefault="007A6C5E" w:rsidP="003D64FC">
            <w:pPr>
              <w:jc w:val="center"/>
              <w:rPr>
                <w:rFonts w:ascii="Futura Lt BT" w:hAnsi="Futura Lt BT"/>
                <w:b/>
                <w:color w:val="005CA9"/>
                <w:sz w:val="18"/>
                <w:szCs w:val="18"/>
              </w:rPr>
            </w:pPr>
            <w:r w:rsidRPr="002E5531">
              <w:rPr>
                <w:rFonts w:ascii="Futura Lt BT" w:hAnsi="Futura Lt BT"/>
                <w:b/>
                <w:color w:val="005CA9"/>
                <w:sz w:val="18"/>
                <w:szCs w:val="18"/>
              </w:rPr>
              <w:t>3</w:t>
            </w:r>
            <w:r w:rsidR="00BB1321" w:rsidRPr="002E5531">
              <w:rPr>
                <w:rFonts w:ascii="Futura Lt BT" w:hAnsi="Futura Lt BT"/>
                <w:b/>
                <w:color w:val="005CA9"/>
                <w:sz w:val="18"/>
                <w:szCs w:val="18"/>
              </w:rPr>
              <w:t>1/</w:t>
            </w:r>
            <w:r w:rsidR="007B3045">
              <w:rPr>
                <w:rFonts w:ascii="Futura Lt BT" w:hAnsi="Futura Lt BT"/>
                <w:b/>
                <w:color w:val="005CA9"/>
                <w:sz w:val="18"/>
                <w:szCs w:val="18"/>
              </w:rPr>
              <w:t>03</w:t>
            </w:r>
            <w:r w:rsidRPr="002E5531">
              <w:rPr>
                <w:rFonts w:ascii="Futura Lt BT" w:hAnsi="Futura Lt BT"/>
                <w:b/>
                <w:color w:val="005CA9"/>
                <w:sz w:val="18"/>
                <w:szCs w:val="18"/>
              </w:rPr>
              <w:t>/202</w:t>
            </w:r>
            <w:r w:rsidR="007B3045">
              <w:rPr>
                <w:rFonts w:ascii="Futura Lt BT" w:hAnsi="Futura Lt BT"/>
                <w:b/>
                <w:color w:val="005CA9"/>
                <w:sz w:val="18"/>
                <w:szCs w:val="18"/>
              </w:rPr>
              <w:t>2</w:t>
            </w:r>
          </w:p>
        </w:tc>
        <w:tc>
          <w:tcPr>
            <w:tcW w:w="1913" w:type="pct"/>
            <w:gridSpan w:val="4"/>
            <w:tcBorders>
              <w:top w:val="single" w:sz="4" w:space="0" w:color="F39200"/>
              <w:left w:val="nil"/>
              <w:bottom w:val="single" w:sz="4" w:space="0" w:color="F39200"/>
              <w:right w:val="nil"/>
            </w:tcBorders>
            <w:shd w:val="clear" w:color="auto" w:fill="auto"/>
            <w:noWrap/>
            <w:vAlign w:val="center"/>
            <w:hideMark/>
          </w:tcPr>
          <w:p w14:paraId="710EF12A" w14:textId="79DF8EF9" w:rsidR="007A6C5E" w:rsidRPr="002E5531" w:rsidRDefault="007A6C5E" w:rsidP="003D64FC">
            <w:pPr>
              <w:jc w:val="center"/>
              <w:rPr>
                <w:rFonts w:ascii="Futura Lt BT" w:hAnsi="Futura Lt BT"/>
                <w:b/>
                <w:color w:val="005CA9"/>
                <w:sz w:val="18"/>
                <w:szCs w:val="18"/>
              </w:rPr>
            </w:pPr>
            <w:r w:rsidRPr="002E5531">
              <w:rPr>
                <w:rFonts w:ascii="Futura Lt BT" w:hAnsi="Futura Lt BT"/>
                <w:b/>
                <w:color w:val="005CA9"/>
                <w:sz w:val="18"/>
                <w:szCs w:val="18"/>
              </w:rPr>
              <w:t>31/12/202</w:t>
            </w:r>
            <w:r w:rsidR="007B3045">
              <w:rPr>
                <w:rFonts w:ascii="Futura Lt BT" w:hAnsi="Futura Lt BT"/>
                <w:b/>
                <w:color w:val="005CA9"/>
                <w:sz w:val="18"/>
                <w:szCs w:val="18"/>
              </w:rPr>
              <w:t>1</w:t>
            </w:r>
          </w:p>
        </w:tc>
      </w:tr>
      <w:tr w:rsidR="007A6C5E" w:rsidRPr="000D084B" w14:paraId="0CAC4D85" w14:textId="77777777" w:rsidTr="00144983">
        <w:trPr>
          <w:trHeight w:val="283"/>
        </w:trPr>
        <w:tc>
          <w:tcPr>
            <w:tcW w:w="1173" w:type="pct"/>
            <w:vMerge/>
            <w:tcBorders>
              <w:top w:val="nil"/>
              <w:left w:val="nil"/>
              <w:bottom w:val="single" w:sz="4" w:space="0" w:color="F39200"/>
              <w:right w:val="nil"/>
            </w:tcBorders>
            <w:vAlign w:val="center"/>
            <w:hideMark/>
          </w:tcPr>
          <w:p w14:paraId="69D3F9A5" w14:textId="77777777" w:rsidR="007A6C5E" w:rsidRPr="002E5531" w:rsidRDefault="007A6C5E" w:rsidP="003D64FC">
            <w:pPr>
              <w:rPr>
                <w:rFonts w:ascii="Futura Lt BT" w:hAnsi="Futura Lt BT"/>
                <w:b/>
                <w:color w:val="005CA9"/>
                <w:sz w:val="18"/>
                <w:szCs w:val="18"/>
              </w:rPr>
            </w:pPr>
          </w:p>
        </w:tc>
        <w:tc>
          <w:tcPr>
            <w:tcW w:w="957" w:type="pct"/>
            <w:gridSpan w:val="2"/>
            <w:tcBorders>
              <w:top w:val="single" w:sz="4" w:space="0" w:color="F39200"/>
              <w:left w:val="nil"/>
              <w:bottom w:val="single" w:sz="4" w:space="0" w:color="F39200"/>
              <w:right w:val="nil"/>
            </w:tcBorders>
            <w:shd w:val="clear" w:color="auto" w:fill="auto"/>
            <w:noWrap/>
            <w:vAlign w:val="center"/>
            <w:hideMark/>
          </w:tcPr>
          <w:p w14:paraId="041D3046" w14:textId="77777777" w:rsidR="007A6C5E" w:rsidRPr="002E5531" w:rsidRDefault="007A6C5E" w:rsidP="003D64FC">
            <w:pPr>
              <w:jc w:val="center"/>
              <w:rPr>
                <w:rFonts w:ascii="Futura Lt BT" w:hAnsi="Futura Lt BT"/>
                <w:b/>
                <w:color w:val="005CA9"/>
                <w:sz w:val="18"/>
                <w:szCs w:val="18"/>
              </w:rPr>
            </w:pPr>
            <w:r w:rsidRPr="002E5531">
              <w:rPr>
                <w:rFonts w:ascii="Futura Lt BT" w:hAnsi="Futura Lt BT"/>
                <w:b/>
                <w:color w:val="005CA9"/>
                <w:sz w:val="18"/>
                <w:szCs w:val="18"/>
              </w:rPr>
              <w:t xml:space="preserve">Instrumentos de </w:t>
            </w:r>
            <w:r w:rsidRPr="002E5531">
              <w:rPr>
                <w:rFonts w:ascii="Futura Lt BT" w:hAnsi="Futura Lt BT"/>
                <w:b/>
                <w:i/>
                <w:color w:val="005CA9"/>
                <w:sz w:val="18"/>
                <w:szCs w:val="18"/>
              </w:rPr>
              <w:t>Hedge</w:t>
            </w:r>
          </w:p>
        </w:tc>
        <w:tc>
          <w:tcPr>
            <w:tcW w:w="957" w:type="pct"/>
            <w:gridSpan w:val="2"/>
            <w:tcBorders>
              <w:top w:val="single" w:sz="4" w:space="0" w:color="F39200"/>
              <w:left w:val="nil"/>
              <w:bottom w:val="single" w:sz="4" w:space="0" w:color="F39200"/>
              <w:right w:val="nil"/>
            </w:tcBorders>
            <w:shd w:val="clear" w:color="auto" w:fill="auto"/>
            <w:noWrap/>
            <w:vAlign w:val="center"/>
            <w:hideMark/>
          </w:tcPr>
          <w:p w14:paraId="6ED18E2C" w14:textId="77777777" w:rsidR="007A6C5E" w:rsidRPr="002E5531" w:rsidRDefault="007A6C5E" w:rsidP="003D64FC">
            <w:pPr>
              <w:jc w:val="center"/>
              <w:rPr>
                <w:rFonts w:ascii="Futura Lt BT" w:hAnsi="Futura Lt BT"/>
                <w:b/>
                <w:color w:val="005CA9"/>
                <w:sz w:val="18"/>
                <w:szCs w:val="18"/>
              </w:rPr>
            </w:pPr>
            <w:r w:rsidRPr="002E5531">
              <w:rPr>
                <w:rFonts w:ascii="Futura Lt BT" w:hAnsi="Futura Lt BT"/>
                <w:b/>
                <w:color w:val="005CA9"/>
                <w:sz w:val="18"/>
                <w:szCs w:val="18"/>
              </w:rPr>
              <w:t xml:space="preserve">Objeto de </w:t>
            </w:r>
            <w:r w:rsidRPr="002E5531">
              <w:rPr>
                <w:rFonts w:ascii="Futura Lt BT" w:hAnsi="Futura Lt BT"/>
                <w:b/>
                <w:i/>
                <w:color w:val="005CA9"/>
                <w:sz w:val="18"/>
                <w:szCs w:val="18"/>
              </w:rPr>
              <w:t>Hedge</w:t>
            </w:r>
          </w:p>
        </w:tc>
        <w:tc>
          <w:tcPr>
            <w:tcW w:w="957" w:type="pct"/>
            <w:gridSpan w:val="2"/>
            <w:tcBorders>
              <w:top w:val="single" w:sz="4" w:space="0" w:color="F39200"/>
              <w:left w:val="nil"/>
              <w:bottom w:val="single" w:sz="4" w:space="0" w:color="F39200"/>
              <w:right w:val="nil"/>
            </w:tcBorders>
            <w:shd w:val="clear" w:color="auto" w:fill="auto"/>
            <w:noWrap/>
            <w:vAlign w:val="center"/>
            <w:hideMark/>
          </w:tcPr>
          <w:p w14:paraId="78481648" w14:textId="77777777" w:rsidR="007A6C5E" w:rsidRPr="002E5531" w:rsidRDefault="007A6C5E" w:rsidP="003D64FC">
            <w:pPr>
              <w:jc w:val="center"/>
              <w:rPr>
                <w:rFonts w:ascii="Futura Lt BT" w:hAnsi="Futura Lt BT"/>
                <w:b/>
                <w:color w:val="005CA9"/>
                <w:sz w:val="18"/>
                <w:szCs w:val="18"/>
              </w:rPr>
            </w:pPr>
            <w:r w:rsidRPr="002E5531">
              <w:rPr>
                <w:rFonts w:ascii="Futura Lt BT" w:hAnsi="Futura Lt BT"/>
                <w:b/>
                <w:color w:val="005CA9"/>
                <w:sz w:val="18"/>
                <w:szCs w:val="18"/>
              </w:rPr>
              <w:t xml:space="preserve">Instrumentos de </w:t>
            </w:r>
            <w:r w:rsidRPr="002E5531">
              <w:rPr>
                <w:rFonts w:ascii="Futura Lt BT" w:hAnsi="Futura Lt BT"/>
                <w:b/>
                <w:i/>
                <w:color w:val="005CA9"/>
                <w:sz w:val="18"/>
                <w:szCs w:val="18"/>
              </w:rPr>
              <w:t>Hedge</w:t>
            </w:r>
          </w:p>
        </w:tc>
        <w:tc>
          <w:tcPr>
            <w:tcW w:w="956" w:type="pct"/>
            <w:gridSpan w:val="2"/>
            <w:tcBorders>
              <w:top w:val="single" w:sz="4" w:space="0" w:color="F39200"/>
              <w:left w:val="nil"/>
              <w:bottom w:val="single" w:sz="4" w:space="0" w:color="F39200"/>
              <w:right w:val="nil"/>
            </w:tcBorders>
            <w:shd w:val="clear" w:color="auto" w:fill="auto"/>
            <w:noWrap/>
            <w:vAlign w:val="center"/>
            <w:hideMark/>
          </w:tcPr>
          <w:p w14:paraId="008BC25E" w14:textId="77777777" w:rsidR="007A6C5E" w:rsidRPr="002E5531" w:rsidRDefault="007A6C5E" w:rsidP="003D64FC">
            <w:pPr>
              <w:jc w:val="center"/>
              <w:rPr>
                <w:rFonts w:ascii="Futura Lt BT" w:hAnsi="Futura Lt BT"/>
                <w:b/>
                <w:color w:val="005CA9"/>
                <w:sz w:val="18"/>
                <w:szCs w:val="18"/>
              </w:rPr>
            </w:pPr>
            <w:r w:rsidRPr="002E5531">
              <w:rPr>
                <w:rFonts w:ascii="Futura Lt BT" w:hAnsi="Futura Lt BT"/>
                <w:b/>
                <w:color w:val="005CA9"/>
                <w:sz w:val="18"/>
                <w:szCs w:val="18"/>
              </w:rPr>
              <w:t xml:space="preserve">Objeto de </w:t>
            </w:r>
            <w:r w:rsidRPr="002E5531">
              <w:rPr>
                <w:rFonts w:ascii="Futura Lt BT" w:hAnsi="Futura Lt BT"/>
                <w:b/>
                <w:i/>
                <w:color w:val="005CA9"/>
                <w:sz w:val="18"/>
                <w:szCs w:val="18"/>
              </w:rPr>
              <w:t>Hedge</w:t>
            </w:r>
          </w:p>
        </w:tc>
      </w:tr>
      <w:tr w:rsidR="007A6C5E" w:rsidRPr="000D084B" w14:paraId="557DBCE7" w14:textId="77777777" w:rsidTr="00144983">
        <w:trPr>
          <w:trHeight w:val="283"/>
        </w:trPr>
        <w:tc>
          <w:tcPr>
            <w:tcW w:w="1173" w:type="pct"/>
            <w:tcBorders>
              <w:top w:val="single" w:sz="4" w:space="0" w:color="F39200"/>
              <w:left w:val="nil"/>
              <w:bottom w:val="single" w:sz="4" w:space="0" w:color="F39200"/>
              <w:right w:val="nil"/>
            </w:tcBorders>
            <w:shd w:val="clear" w:color="auto" w:fill="auto"/>
            <w:noWrap/>
            <w:vAlign w:val="center"/>
            <w:hideMark/>
          </w:tcPr>
          <w:p w14:paraId="492691BA" w14:textId="77777777" w:rsidR="007A6C5E" w:rsidRPr="002E5531" w:rsidRDefault="007A6C5E" w:rsidP="003D64FC">
            <w:pPr>
              <w:rPr>
                <w:rFonts w:ascii="Futura Lt BT" w:hAnsi="Futura Lt BT"/>
                <w:b/>
                <w:color w:val="005CA9"/>
                <w:sz w:val="18"/>
                <w:szCs w:val="18"/>
              </w:rPr>
            </w:pPr>
            <w:r w:rsidRPr="002E5531">
              <w:rPr>
                <w:rFonts w:ascii="Futura Lt BT" w:hAnsi="Futura Lt BT"/>
                <w:b/>
                <w:color w:val="005CA9"/>
                <w:sz w:val="18"/>
                <w:szCs w:val="18"/>
              </w:rPr>
              <w:t>Risco de taxa de juros</w:t>
            </w:r>
          </w:p>
        </w:tc>
        <w:tc>
          <w:tcPr>
            <w:tcW w:w="478" w:type="pct"/>
            <w:tcBorders>
              <w:top w:val="nil"/>
              <w:left w:val="nil"/>
              <w:bottom w:val="single" w:sz="4" w:space="0" w:color="F39200"/>
              <w:right w:val="nil"/>
            </w:tcBorders>
            <w:shd w:val="clear" w:color="auto" w:fill="auto"/>
            <w:vAlign w:val="center"/>
            <w:hideMark/>
          </w:tcPr>
          <w:p w14:paraId="67B16A91" w14:textId="77777777" w:rsidR="007A6C5E" w:rsidRPr="002E5531" w:rsidRDefault="007A6C5E" w:rsidP="003D64FC">
            <w:pPr>
              <w:jc w:val="center"/>
              <w:rPr>
                <w:rFonts w:ascii="Futura Lt BT" w:hAnsi="Futura Lt BT"/>
                <w:b/>
                <w:color w:val="005CA9"/>
                <w:sz w:val="18"/>
                <w:szCs w:val="18"/>
              </w:rPr>
            </w:pPr>
            <w:r w:rsidRPr="002E5531">
              <w:rPr>
                <w:rFonts w:ascii="Futura Lt BT" w:hAnsi="Futura Lt BT"/>
                <w:b/>
                <w:color w:val="005CA9"/>
                <w:sz w:val="18"/>
                <w:szCs w:val="18"/>
              </w:rPr>
              <w:t>Valor Nominal</w:t>
            </w:r>
          </w:p>
        </w:tc>
        <w:tc>
          <w:tcPr>
            <w:tcW w:w="479" w:type="pct"/>
            <w:tcBorders>
              <w:top w:val="nil"/>
              <w:left w:val="nil"/>
              <w:bottom w:val="single" w:sz="4" w:space="0" w:color="F39200"/>
              <w:right w:val="nil"/>
            </w:tcBorders>
            <w:shd w:val="clear" w:color="auto" w:fill="auto"/>
            <w:vAlign w:val="center"/>
            <w:hideMark/>
          </w:tcPr>
          <w:p w14:paraId="1C5224AE" w14:textId="77777777" w:rsidR="007A6C5E" w:rsidRPr="002E5531" w:rsidRDefault="007A6C5E" w:rsidP="003D64FC">
            <w:pPr>
              <w:jc w:val="center"/>
              <w:rPr>
                <w:rFonts w:ascii="Futura Lt BT" w:hAnsi="Futura Lt BT"/>
                <w:b/>
                <w:color w:val="005CA9"/>
                <w:sz w:val="18"/>
                <w:szCs w:val="18"/>
              </w:rPr>
            </w:pPr>
            <w:r w:rsidRPr="002E5531">
              <w:rPr>
                <w:rFonts w:ascii="Futura Lt BT" w:hAnsi="Futura Lt BT"/>
                <w:b/>
                <w:color w:val="005CA9"/>
                <w:sz w:val="18"/>
                <w:szCs w:val="18"/>
              </w:rPr>
              <w:t>Variação de valor de mercado</w:t>
            </w:r>
          </w:p>
        </w:tc>
        <w:tc>
          <w:tcPr>
            <w:tcW w:w="478" w:type="pct"/>
            <w:tcBorders>
              <w:top w:val="nil"/>
              <w:left w:val="nil"/>
              <w:bottom w:val="single" w:sz="4" w:space="0" w:color="F39200"/>
              <w:right w:val="nil"/>
            </w:tcBorders>
            <w:shd w:val="clear" w:color="auto" w:fill="auto"/>
            <w:vAlign w:val="center"/>
            <w:hideMark/>
          </w:tcPr>
          <w:p w14:paraId="1655DF2F" w14:textId="77777777" w:rsidR="007A6C5E" w:rsidRPr="002E5531" w:rsidRDefault="007A6C5E" w:rsidP="003D64FC">
            <w:pPr>
              <w:jc w:val="center"/>
              <w:rPr>
                <w:rFonts w:ascii="Futura Lt BT" w:hAnsi="Futura Lt BT"/>
                <w:b/>
                <w:color w:val="005CA9"/>
                <w:sz w:val="18"/>
                <w:szCs w:val="18"/>
              </w:rPr>
            </w:pPr>
            <w:r w:rsidRPr="002E5531">
              <w:rPr>
                <w:rFonts w:ascii="Futura Lt BT" w:hAnsi="Futura Lt BT"/>
                <w:b/>
                <w:color w:val="005CA9"/>
                <w:sz w:val="18"/>
                <w:szCs w:val="18"/>
              </w:rPr>
              <w:t>Valor de mercado</w:t>
            </w:r>
          </w:p>
        </w:tc>
        <w:tc>
          <w:tcPr>
            <w:tcW w:w="479" w:type="pct"/>
            <w:tcBorders>
              <w:top w:val="nil"/>
              <w:left w:val="nil"/>
              <w:bottom w:val="single" w:sz="4" w:space="0" w:color="F39200"/>
              <w:right w:val="nil"/>
            </w:tcBorders>
            <w:shd w:val="clear" w:color="auto" w:fill="auto"/>
            <w:vAlign w:val="center"/>
            <w:hideMark/>
          </w:tcPr>
          <w:p w14:paraId="775FDBD9" w14:textId="77777777" w:rsidR="007A6C5E" w:rsidRPr="002E5531" w:rsidRDefault="007A6C5E" w:rsidP="003D64FC">
            <w:pPr>
              <w:jc w:val="center"/>
              <w:rPr>
                <w:rFonts w:ascii="Futura Lt BT" w:hAnsi="Futura Lt BT"/>
                <w:b/>
                <w:color w:val="005CA9"/>
                <w:sz w:val="18"/>
                <w:szCs w:val="18"/>
              </w:rPr>
            </w:pPr>
            <w:r w:rsidRPr="002E5531">
              <w:rPr>
                <w:rFonts w:ascii="Futura Lt BT" w:hAnsi="Futura Lt BT"/>
                <w:b/>
                <w:color w:val="005CA9"/>
                <w:sz w:val="18"/>
                <w:szCs w:val="18"/>
              </w:rPr>
              <w:t>Ajuste de marcação a mercado</w:t>
            </w:r>
          </w:p>
        </w:tc>
        <w:tc>
          <w:tcPr>
            <w:tcW w:w="478" w:type="pct"/>
            <w:tcBorders>
              <w:top w:val="nil"/>
              <w:left w:val="nil"/>
              <w:bottom w:val="single" w:sz="4" w:space="0" w:color="F39200"/>
              <w:right w:val="nil"/>
            </w:tcBorders>
            <w:shd w:val="clear" w:color="auto" w:fill="auto"/>
            <w:vAlign w:val="center"/>
            <w:hideMark/>
          </w:tcPr>
          <w:p w14:paraId="33820281" w14:textId="77777777" w:rsidR="007A6C5E" w:rsidRPr="002E5531" w:rsidRDefault="007A6C5E" w:rsidP="003D64FC">
            <w:pPr>
              <w:jc w:val="center"/>
              <w:rPr>
                <w:rFonts w:ascii="Futura Lt BT" w:hAnsi="Futura Lt BT"/>
                <w:b/>
                <w:color w:val="005CA9"/>
                <w:sz w:val="18"/>
                <w:szCs w:val="18"/>
              </w:rPr>
            </w:pPr>
            <w:r w:rsidRPr="002E5531">
              <w:rPr>
                <w:rFonts w:ascii="Futura Lt BT" w:hAnsi="Futura Lt BT"/>
                <w:b/>
                <w:color w:val="005CA9"/>
                <w:sz w:val="18"/>
                <w:szCs w:val="18"/>
              </w:rPr>
              <w:t>Valor Nominal</w:t>
            </w:r>
          </w:p>
        </w:tc>
        <w:tc>
          <w:tcPr>
            <w:tcW w:w="479" w:type="pct"/>
            <w:tcBorders>
              <w:top w:val="nil"/>
              <w:left w:val="nil"/>
              <w:bottom w:val="single" w:sz="4" w:space="0" w:color="F39200"/>
              <w:right w:val="nil"/>
            </w:tcBorders>
            <w:shd w:val="clear" w:color="auto" w:fill="auto"/>
            <w:vAlign w:val="center"/>
            <w:hideMark/>
          </w:tcPr>
          <w:p w14:paraId="1DA6CD48" w14:textId="77777777" w:rsidR="007A6C5E" w:rsidRPr="002E5531" w:rsidRDefault="007A6C5E" w:rsidP="003D64FC">
            <w:pPr>
              <w:jc w:val="center"/>
              <w:rPr>
                <w:rFonts w:ascii="Futura Lt BT" w:hAnsi="Futura Lt BT"/>
                <w:b/>
                <w:color w:val="005CA9"/>
                <w:sz w:val="18"/>
                <w:szCs w:val="18"/>
              </w:rPr>
            </w:pPr>
            <w:r w:rsidRPr="002E5531">
              <w:rPr>
                <w:rFonts w:ascii="Futura Lt BT" w:hAnsi="Futura Lt BT"/>
                <w:b/>
                <w:color w:val="005CA9"/>
                <w:sz w:val="18"/>
                <w:szCs w:val="18"/>
              </w:rPr>
              <w:t>Variação de valor de mercado</w:t>
            </w:r>
          </w:p>
        </w:tc>
        <w:tc>
          <w:tcPr>
            <w:tcW w:w="478" w:type="pct"/>
            <w:tcBorders>
              <w:top w:val="nil"/>
              <w:left w:val="nil"/>
              <w:bottom w:val="single" w:sz="4" w:space="0" w:color="F39200"/>
              <w:right w:val="nil"/>
            </w:tcBorders>
            <w:shd w:val="clear" w:color="auto" w:fill="auto"/>
            <w:vAlign w:val="center"/>
            <w:hideMark/>
          </w:tcPr>
          <w:p w14:paraId="231E0266" w14:textId="77777777" w:rsidR="007A6C5E" w:rsidRPr="002E5531" w:rsidRDefault="007A6C5E" w:rsidP="003D64FC">
            <w:pPr>
              <w:jc w:val="center"/>
              <w:rPr>
                <w:rFonts w:ascii="Futura Lt BT" w:hAnsi="Futura Lt BT"/>
                <w:b/>
                <w:color w:val="005CA9"/>
                <w:sz w:val="18"/>
                <w:szCs w:val="18"/>
              </w:rPr>
            </w:pPr>
            <w:r w:rsidRPr="002E5531">
              <w:rPr>
                <w:rFonts w:ascii="Futura Lt BT" w:hAnsi="Futura Lt BT"/>
                <w:b/>
                <w:color w:val="005CA9"/>
                <w:sz w:val="18"/>
                <w:szCs w:val="18"/>
              </w:rPr>
              <w:t>Valor de mercado</w:t>
            </w:r>
          </w:p>
        </w:tc>
        <w:tc>
          <w:tcPr>
            <w:tcW w:w="478" w:type="pct"/>
            <w:tcBorders>
              <w:top w:val="nil"/>
              <w:left w:val="nil"/>
              <w:bottom w:val="single" w:sz="4" w:space="0" w:color="F39200"/>
              <w:right w:val="nil"/>
            </w:tcBorders>
            <w:shd w:val="clear" w:color="auto" w:fill="auto"/>
            <w:vAlign w:val="center"/>
            <w:hideMark/>
          </w:tcPr>
          <w:p w14:paraId="514EC238" w14:textId="77777777" w:rsidR="007A6C5E" w:rsidRPr="002E5531" w:rsidRDefault="007A6C5E" w:rsidP="003D64FC">
            <w:pPr>
              <w:jc w:val="center"/>
              <w:rPr>
                <w:rFonts w:ascii="Futura Lt BT" w:hAnsi="Futura Lt BT"/>
                <w:b/>
                <w:color w:val="005CA9"/>
                <w:sz w:val="18"/>
                <w:szCs w:val="18"/>
              </w:rPr>
            </w:pPr>
            <w:r w:rsidRPr="002E5531">
              <w:rPr>
                <w:rFonts w:ascii="Futura Lt BT" w:hAnsi="Futura Lt BT"/>
                <w:b/>
                <w:color w:val="005CA9"/>
                <w:sz w:val="18"/>
                <w:szCs w:val="18"/>
              </w:rPr>
              <w:t>Ajuste de marcação a mercado</w:t>
            </w:r>
          </w:p>
        </w:tc>
      </w:tr>
      <w:tr w:rsidR="00C82BA0" w:rsidRPr="000D084B" w14:paraId="5D935A93" w14:textId="77777777" w:rsidTr="00144983">
        <w:trPr>
          <w:trHeight w:val="283"/>
        </w:trPr>
        <w:tc>
          <w:tcPr>
            <w:tcW w:w="1173" w:type="pct"/>
            <w:tcBorders>
              <w:top w:val="nil"/>
              <w:left w:val="nil"/>
              <w:bottom w:val="single" w:sz="4" w:space="0" w:color="F39200"/>
              <w:right w:val="nil"/>
            </w:tcBorders>
            <w:shd w:val="clear" w:color="auto" w:fill="auto"/>
            <w:noWrap/>
            <w:vAlign w:val="center"/>
            <w:hideMark/>
          </w:tcPr>
          <w:p w14:paraId="53C4CC99" w14:textId="77777777" w:rsidR="00C82BA0" w:rsidRPr="002E5531" w:rsidRDefault="00C82BA0" w:rsidP="00C82BA0">
            <w:pPr>
              <w:rPr>
                <w:rFonts w:ascii="Futura Lt BT" w:hAnsi="Futura Lt BT"/>
                <w:color w:val="005CA9"/>
                <w:sz w:val="18"/>
                <w:szCs w:val="18"/>
              </w:rPr>
            </w:pPr>
            <w:r w:rsidRPr="002E5531">
              <w:rPr>
                <w:rFonts w:ascii="Futura Lt BT" w:hAnsi="Futura Lt BT"/>
                <w:i/>
                <w:color w:val="005CA9"/>
                <w:sz w:val="18"/>
                <w:szCs w:val="18"/>
              </w:rPr>
              <w:t>Hedge</w:t>
            </w:r>
            <w:r w:rsidRPr="002E5531">
              <w:rPr>
                <w:rFonts w:ascii="Futura Lt BT" w:hAnsi="Futura Lt BT"/>
                <w:color w:val="005CA9"/>
                <w:sz w:val="18"/>
                <w:szCs w:val="18"/>
              </w:rPr>
              <w:t xml:space="preserve"> de operações de crédito</w:t>
            </w:r>
          </w:p>
        </w:tc>
        <w:tc>
          <w:tcPr>
            <w:tcW w:w="478" w:type="pct"/>
            <w:tcBorders>
              <w:top w:val="single" w:sz="8" w:space="0" w:color="F39200"/>
              <w:left w:val="nil"/>
              <w:bottom w:val="single" w:sz="8" w:space="0" w:color="F39200"/>
              <w:right w:val="nil"/>
            </w:tcBorders>
            <w:shd w:val="clear" w:color="auto" w:fill="auto"/>
            <w:vAlign w:val="center"/>
          </w:tcPr>
          <w:p w14:paraId="3FE9EBE3" w14:textId="607FA3C2" w:rsidR="00C82BA0" w:rsidRPr="002E5531" w:rsidRDefault="00A4223D" w:rsidP="00F7559F">
            <w:pPr>
              <w:jc w:val="right"/>
              <w:rPr>
                <w:rFonts w:ascii="Futura Lt BT" w:hAnsi="Futura Lt BT"/>
                <w:color w:val="005CA9"/>
                <w:sz w:val="18"/>
                <w:szCs w:val="18"/>
              </w:rPr>
            </w:pPr>
            <w:r w:rsidRPr="00A4223D">
              <w:rPr>
                <w:rFonts w:ascii="Futura Lt BT" w:hAnsi="Futura Lt BT"/>
                <w:color w:val="005CA9"/>
                <w:sz w:val="18"/>
                <w:szCs w:val="18"/>
              </w:rPr>
              <w:t>21.979.208</w:t>
            </w:r>
          </w:p>
        </w:tc>
        <w:tc>
          <w:tcPr>
            <w:tcW w:w="479" w:type="pct"/>
            <w:tcBorders>
              <w:top w:val="single" w:sz="8" w:space="0" w:color="F39200"/>
              <w:left w:val="nil"/>
              <w:bottom w:val="single" w:sz="8" w:space="0" w:color="F39200"/>
              <w:right w:val="nil"/>
            </w:tcBorders>
            <w:shd w:val="clear" w:color="auto" w:fill="auto"/>
            <w:noWrap/>
            <w:vAlign w:val="center"/>
          </w:tcPr>
          <w:p w14:paraId="0C0B494C" w14:textId="1BBA22CB" w:rsidR="00C82BA0" w:rsidRPr="002E5531" w:rsidRDefault="00A4223D" w:rsidP="00F7559F">
            <w:pPr>
              <w:jc w:val="right"/>
              <w:rPr>
                <w:rFonts w:ascii="Futura Lt BT" w:hAnsi="Futura Lt BT"/>
                <w:color w:val="005CA9"/>
                <w:sz w:val="18"/>
                <w:szCs w:val="18"/>
              </w:rPr>
            </w:pPr>
            <w:r w:rsidRPr="00A4223D">
              <w:rPr>
                <w:rFonts w:ascii="Futura Lt BT" w:hAnsi="Futura Lt BT"/>
                <w:color w:val="005CA9"/>
                <w:sz w:val="18"/>
                <w:szCs w:val="18"/>
              </w:rPr>
              <w:t>319.836</w:t>
            </w:r>
          </w:p>
        </w:tc>
        <w:tc>
          <w:tcPr>
            <w:tcW w:w="478" w:type="pct"/>
            <w:tcBorders>
              <w:top w:val="single" w:sz="8" w:space="0" w:color="F39200"/>
              <w:left w:val="nil"/>
              <w:bottom w:val="single" w:sz="8" w:space="0" w:color="F39200"/>
              <w:right w:val="nil"/>
            </w:tcBorders>
            <w:shd w:val="clear" w:color="auto" w:fill="auto"/>
            <w:noWrap/>
            <w:vAlign w:val="center"/>
          </w:tcPr>
          <w:p w14:paraId="28079651" w14:textId="4ED58D01" w:rsidR="00C82BA0" w:rsidRPr="002E5531" w:rsidRDefault="00A4223D" w:rsidP="00F7559F">
            <w:pPr>
              <w:jc w:val="right"/>
              <w:rPr>
                <w:rFonts w:ascii="Futura Lt BT" w:hAnsi="Futura Lt BT"/>
                <w:color w:val="005CA9"/>
                <w:sz w:val="18"/>
                <w:szCs w:val="18"/>
              </w:rPr>
            </w:pPr>
            <w:r w:rsidRPr="00A4223D">
              <w:rPr>
                <w:rFonts w:ascii="Futura Lt BT" w:hAnsi="Futura Lt BT"/>
                <w:color w:val="005CA9"/>
                <w:sz w:val="18"/>
                <w:szCs w:val="18"/>
              </w:rPr>
              <w:t>21.573.377</w:t>
            </w:r>
          </w:p>
        </w:tc>
        <w:tc>
          <w:tcPr>
            <w:tcW w:w="479" w:type="pct"/>
            <w:tcBorders>
              <w:top w:val="single" w:sz="8" w:space="0" w:color="F39200"/>
              <w:left w:val="nil"/>
              <w:bottom w:val="single" w:sz="8" w:space="0" w:color="F39200"/>
              <w:right w:val="nil"/>
            </w:tcBorders>
            <w:shd w:val="clear" w:color="auto" w:fill="auto"/>
            <w:noWrap/>
            <w:vAlign w:val="center"/>
          </w:tcPr>
          <w:p w14:paraId="461E739F" w14:textId="361B1B08" w:rsidR="00C82BA0" w:rsidRPr="002E5531" w:rsidRDefault="00E65601" w:rsidP="00F7559F">
            <w:pPr>
              <w:jc w:val="right"/>
              <w:rPr>
                <w:rFonts w:ascii="Futura Lt BT" w:hAnsi="Futura Lt BT"/>
                <w:color w:val="005CA9"/>
                <w:sz w:val="18"/>
                <w:szCs w:val="18"/>
              </w:rPr>
            </w:pPr>
            <w:r>
              <w:rPr>
                <w:rFonts w:ascii="Futura Lt BT" w:hAnsi="Futura Lt BT"/>
                <w:color w:val="005CA9"/>
                <w:sz w:val="18"/>
                <w:szCs w:val="18"/>
              </w:rPr>
              <w:t>(</w:t>
            </w:r>
            <w:r w:rsidR="00A4223D" w:rsidRPr="00A4223D">
              <w:rPr>
                <w:rFonts w:ascii="Futura Lt BT" w:hAnsi="Futura Lt BT"/>
                <w:color w:val="005CA9"/>
                <w:sz w:val="18"/>
                <w:szCs w:val="18"/>
              </w:rPr>
              <w:t>364.758</w:t>
            </w:r>
            <w:r>
              <w:rPr>
                <w:rFonts w:ascii="Futura Lt BT" w:hAnsi="Futura Lt BT"/>
                <w:color w:val="005CA9"/>
                <w:sz w:val="18"/>
                <w:szCs w:val="18"/>
              </w:rPr>
              <w:t>)</w:t>
            </w:r>
          </w:p>
        </w:tc>
        <w:tc>
          <w:tcPr>
            <w:tcW w:w="478" w:type="pct"/>
            <w:tcBorders>
              <w:top w:val="single" w:sz="4" w:space="0" w:color="F39200"/>
              <w:left w:val="nil"/>
              <w:bottom w:val="single" w:sz="4" w:space="0" w:color="F39200"/>
              <w:right w:val="nil"/>
            </w:tcBorders>
            <w:shd w:val="clear" w:color="auto" w:fill="auto"/>
            <w:noWrap/>
            <w:vAlign w:val="center"/>
          </w:tcPr>
          <w:p w14:paraId="19467E92" w14:textId="2C8F8465" w:rsidR="00C82BA0" w:rsidRPr="002E5531" w:rsidRDefault="007B3045" w:rsidP="00F7559F">
            <w:pPr>
              <w:jc w:val="right"/>
              <w:rPr>
                <w:rFonts w:ascii="Futura Lt BT" w:hAnsi="Futura Lt BT"/>
                <w:color w:val="005CA9"/>
                <w:sz w:val="18"/>
                <w:szCs w:val="18"/>
              </w:rPr>
            </w:pPr>
            <w:r w:rsidRPr="002E5531">
              <w:rPr>
                <w:rFonts w:ascii="Futura Lt BT" w:hAnsi="Futura Lt BT"/>
                <w:color w:val="005CA9"/>
                <w:sz w:val="18"/>
                <w:szCs w:val="18"/>
              </w:rPr>
              <w:t>12.464.940</w:t>
            </w:r>
          </w:p>
        </w:tc>
        <w:tc>
          <w:tcPr>
            <w:tcW w:w="479" w:type="pct"/>
            <w:tcBorders>
              <w:top w:val="single" w:sz="4" w:space="0" w:color="F39200"/>
              <w:left w:val="nil"/>
              <w:bottom w:val="single" w:sz="4" w:space="0" w:color="F39200"/>
              <w:right w:val="nil"/>
            </w:tcBorders>
            <w:shd w:val="clear" w:color="auto" w:fill="auto"/>
            <w:noWrap/>
            <w:vAlign w:val="center"/>
          </w:tcPr>
          <w:p w14:paraId="4072586B" w14:textId="05558B6F" w:rsidR="00C82BA0" w:rsidRPr="002E5531" w:rsidRDefault="007B3045" w:rsidP="00F7559F">
            <w:pPr>
              <w:jc w:val="right"/>
              <w:rPr>
                <w:rFonts w:ascii="Futura Lt BT" w:hAnsi="Futura Lt BT"/>
                <w:color w:val="005CA9"/>
                <w:sz w:val="18"/>
                <w:szCs w:val="18"/>
              </w:rPr>
            </w:pPr>
            <w:r w:rsidRPr="002E5531">
              <w:rPr>
                <w:rFonts w:ascii="Futura Lt BT" w:hAnsi="Futura Lt BT"/>
                <w:color w:val="005CA9"/>
                <w:sz w:val="18"/>
                <w:szCs w:val="18"/>
              </w:rPr>
              <w:t>449.129</w:t>
            </w:r>
          </w:p>
        </w:tc>
        <w:tc>
          <w:tcPr>
            <w:tcW w:w="478" w:type="pct"/>
            <w:tcBorders>
              <w:top w:val="single" w:sz="4" w:space="0" w:color="F39200"/>
              <w:left w:val="nil"/>
              <w:bottom w:val="single" w:sz="4" w:space="0" w:color="F39200"/>
              <w:right w:val="nil"/>
            </w:tcBorders>
            <w:shd w:val="clear" w:color="auto" w:fill="auto"/>
            <w:noWrap/>
            <w:vAlign w:val="center"/>
          </w:tcPr>
          <w:p w14:paraId="7DB6CF3E" w14:textId="59606EFE" w:rsidR="00C82BA0" w:rsidRPr="002E5531" w:rsidRDefault="007B3045" w:rsidP="00F7559F">
            <w:pPr>
              <w:jc w:val="right"/>
              <w:rPr>
                <w:rFonts w:ascii="Futura Lt BT" w:hAnsi="Futura Lt BT"/>
                <w:color w:val="005CA9"/>
                <w:sz w:val="18"/>
                <w:szCs w:val="18"/>
              </w:rPr>
            </w:pPr>
            <w:r w:rsidRPr="002E5531">
              <w:rPr>
                <w:rFonts w:ascii="Futura Lt BT" w:hAnsi="Futura Lt BT"/>
                <w:color w:val="005CA9"/>
                <w:sz w:val="18"/>
                <w:szCs w:val="18"/>
              </w:rPr>
              <w:t>11.575.436</w:t>
            </w:r>
          </w:p>
        </w:tc>
        <w:tc>
          <w:tcPr>
            <w:tcW w:w="478" w:type="pct"/>
            <w:tcBorders>
              <w:top w:val="single" w:sz="4" w:space="0" w:color="F39200"/>
              <w:left w:val="nil"/>
              <w:bottom w:val="single" w:sz="4" w:space="0" w:color="F39200"/>
              <w:right w:val="nil"/>
            </w:tcBorders>
            <w:shd w:val="clear" w:color="auto" w:fill="auto"/>
            <w:noWrap/>
            <w:vAlign w:val="center"/>
          </w:tcPr>
          <w:p w14:paraId="69397D93" w14:textId="7CCAF819" w:rsidR="00C82BA0" w:rsidRPr="002E5531" w:rsidRDefault="007B3045" w:rsidP="00F7559F">
            <w:pPr>
              <w:jc w:val="right"/>
              <w:rPr>
                <w:rFonts w:ascii="Futura Lt BT" w:hAnsi="Futura Lt BT"/>
                <w:color w:val="005CA9"/>
                <w:sz w:val="18"/>
                <w:szCs w:val="18"/>
              </w:rPr>
            </w:pPr>
            <w:r w:rsidRPr="002E5531">
              <w:rPr>
                <w:rFonts w:ascii="Futura Lt BT" w:hAnsi="Futura Lt BT"/>
                <w:color w:val="005CA9"/>
                <w:sz w:val="18"/>
                <w:szCs w:val="18"/>
              </w:rPr>
              <w:t>(431.458)</w:t>
            </w:r>
          </w:p>
        </w:tc>
      </w:tr>
    </w:tbl>
    <w:p w14:paraId="6760B83F" w14:textId="366DB544" w:rsidR="007A6C5E" w:rsidRPr="002E5531" w:rsidRDefault="009137FA" w:rsidP="007A6C5E">
      <w:pPr>
        <w:pStyle w:val="wordsection1"/>
        <w:spacing w:before="0" w:beforeAutospacing="0" w:after="0" w:afterAutospacing="0"/>
        <w:jc w:val="both"/>
        <w:rPr>
          <w:rFonts w:ascii="Futura Lt BT" w:hAnsi="Futura Lt BT" w:cstheme="minorBidi"/>
          <w:color w:val="005CA9"/>
          <w:sz w:val="18"/>
          <w:szCs w:val="18"/>
          <w:lang w:eastAsia="en-US"/>
        </w:rPr>
      </w:pPr>
      <w:r w:rsidRPr="002E5531">
        <w:rPr>
          <w:rFonts w:ascii="Futura Lt BT" w:hAnsi="Futura Lt BT" w:cstheme="minorBidi"/>
          <w:color w:val="005CA9"/>
          <w:sz w:val="18"/>
          <w:szCs w:val="18"/>
          <w:lang w:eastAsia="en-US"/>
        </w:rPr>
        <w:t>A estrutura temporal do hedge das operações de crédito apresenta vencimentos com os valores de R$</w:t>
      </w:r>
      <w:r w:rsidR="008610AA">
        <w:rPr>
          <w:rFonts w:ascii="Futura Lt BT" w:hAnsi="Futura Lt BT" w:cstheme="minorBidi"/>
          <w:color w:val="005CA9"/>
          <w:sz w:val="18"/>
          <w:szCs w:val="18"/>
          <w:lang w:eastAsia="en-US"/>
        </w:rPr>
        <w:t xml:space="preserve"> </w:t>
      </w:r>
      <w:r w:rsidRPr="002E5531">
        <w:rPr>
          <w:rFonts w:ascii="Futura Lt BT" w:hAnsi="Futura Lt BT" w:cstheme="minorBidi"/>
          <w:color w:val="005CA9"/>
          <w:sz w:val="18"/>
          <w:szCs w:val="18"/>
          <w:lang w:eastAsia="en-US"/>
        </w:rPr>
        <w:t>7.</w:t>
      </w:r>
      <w:r w:rsidR="00144983" w:rsidRPr="00144983">
        <w:rPr>
          <w:rFonts w:ascii="Futura Lt BT" w:hAnsi="Futura Lt BT" w:cstheme="minorBidi"/>
          <w:color w:val="005CA9"/>
          <w:sz w:val="18"/>
          <w:szCs w:val="18"/>
          <w:lang w:eastAsia="en-US"/>
        </w:rPr>
        <w:t>224</w:t>
      </w:r>
      <w:r w:rsidRPr="002E5531">
        <w:rPr>
          <w:rFonts w:ascii="Futura Lt BT" w:hAnsi="Futura Lt BT" w:cstheme="minorBidi"/>
          <w:color w:val="005CA9"/>
          <w:sz w:val="18"/>
          <w:szCs w:val="18"/>
          <w:lang w:eastAsia="en-US"/>
        </w:rPr>
        <w:t xml:space="preserve"> milhões, R$</w:t>
      </w:r>
      <w:r w:rsidR="008610AA">
        <w:rPr>
          <w:rFonts w:ascii="Futura Lt BT" w:hAnsi="Futura Lt BT" w:cstheme="minorBidi"/>
          <w:color w:val="005CA9"/>
          <w:sz w:val="18"/>
          <w:szCs w:val="18"/>
          <w:lang w:eastAsia="en-US"/>
        </w:rPr>
        <w:t xml:space="preserve"> </w:t>
      </w:r>
      <w:r w:rsidR="00144983" w:rsidRPr="00144983">
        <w:rPr>
          <w:rFonts w:ascii="Futura Lt BT" w:hAnsi="Futura Lt BT" w:cstheme="minorBidi"/>
          <w:color w:val="005CA9"/>
          <w:sz w:val="18"/>
          <w:szCs w:val="18"/>
          <w:lang w:eastAsia="en-US"/>
        </w:rPr>
        <w:t>9.146</w:t>
      </w:r>
      <w:r w:rsidRPr="002E5531">
        <w:rPr>
          <w:rFonts w:ascii="Futura Lt BT" w:hAnsi="Futura Lt BT" w:cstheme="minorBidi"/>
          <w:color w:val="005CA9"/>
          <w:sz w:val="18"/>
          <w:szCs w:val="18"/>
          <w:lang w:eastAsia="en-US"/>
        </w:rPr>
        <w:t xml:space="preserve"> milhões, R$</w:t>
      </w:r>
      <w:r w:rsidR="00144983" w:rsidRPr="00144983">
        <w:rPr>
          <w:rFonts w:ascii="Futura Lt BT" w:hAnsi="Futura Lt BT" w:cstheme="minorBidi"/>
          <w:color w:val="005CA9"/>
          <w:sz w:val="18"/>
          <w:szCs w:val="18"/>
          <w:lang w:eastAsia="en-US"/>
        </w:rPr>
        <w:t xml:space="preserve"> 5.483</w:t>
      </w:r>
      <w:r w:rsidRPr="002E5531">
        <w:rPr>
          <w:rFonts w:ascii="Futura Lt BT" w:hAnsi="Futura Lt BT" w:cstheme="minorBidi"/>
          <w:color w:val="005CA9"/>
          <w:sz w:val="18"/>
          <w:szCs w:val="18"/>
          <w:lang w:eastAsia="en-US"/>
        </w:rPr>
        <w:t xml:space="preserve"> milhões e </w:t>
      </w:r>
      <w:r w:rsidR="008610AA">
        <w:rPr>
          <w:rFonts w:ascii="Futura Lt BT" w:hAnsi="Futura Lt BT" w:cstheme="minorBidi"/>
          <w:color w:val="005CA9"/>
          <w:sz w:val="18"/>
          <w:szCs w:val="18"/>
          <w:lang w:eastAsia="en-US"/>
        </w:rPr>
        <w:t xml:space="preserve">R$ </w:t>
      </w:r>
      <w:r w:rsidR="00144983" w:rsidRPr="00144983">
        <w:rPr>
          <w:rFonts w:ascii="Futura Lt BT" w:hAnsi="Futura Lt BT" w:cstheme="minorBidi"/>
          <w:color w:val="005CA9"/>
          <w:sz w:val="18"/>
          <w:szCs w:val="18"/>
          <w:lang w:eastAsia="en-US"/>
        </w:rPr>
        <w:t>126</w:t>
      </w:r>
      <w:r w:rsidRPr="002E5531">
        <w:rPr>
          <w:rFonts w:ascii="Futura Lt BT" w:hAnsi="Futura Lt BT" w:cstheme="minorBidi"/>
          <w:color w:val="005CA9"/>
          <w:sz w:val="18"/>
          <w:szCs w:val="18"/>
          <w:lang w:eastAsia="en-US"/>
        </w:rPr>
        <w:t xml:space="preserve"> milhões para os anos de 2022, 2023, 2024 e 2025, respectivamente</w:t>
      </w:r>
      <w:r w:rsidR="00290B52" w:rsidRPr="002E5531">
        <w:rPr>
          <w:rFonts w:ascii="Futura Lt BT" w:hAnsi="Futura Lt BT" w:cstheme="minorBidi"/>
          <w:color w:val="005CA9"/>
          <w:sz w:val="18"/>
          <w:szCs w:val="18"/>
          <w:lang w:eastAsia="en-US"/>
        </w:rPr>
        <w:t>.”</w:t>
      </w:r>
      <w:r w:rsidR="007F6ACD" w:rsidRPr="002E5531">
        <w:rPr>
          <w:rFonts w:ascii="Futura Lt BT" w:hAnsi="Futura Lt BT" w:cstheme="minorBidi"/>
          <w:color w:val="005CA9"/>
          <w:sz w:val="18"/>
          <w:szCs w:val="18"/>
          <w:lang w:eastAsia="en-US"/>
        </w:rPr>
        <w:t>.</w:t>
      </w:r>
    </w:p>
    <w:p w14:paraId="30EEAD10" w14:textId="48B59A2D" w:rsidR="00A546B5" w:rsidRPr="002E5531" w:rsidRDefault="00A546B5" w:rsidP="003B2426">
      <w:pPr>
        <w:keepNext/>
        <w:tabs>
          <w:tab w:val="left" w:pos="567"/>
        </w:tabs>
        <w:spacing w:before="480" w:after="240"/>
        <w:jc w:val="both"/>
        <w:rPr>
          <w:rFonts w:ascii="Futura Lt BT" w:hAnsi="Futura Lt BT"/>
          <w:b/>
          <w:color w:val="005CA9"/>
          <w:sz w:val="20"/>
          <w:szCs w:val="20"/>
        </w:rPr>
      </w:pPr>
      <w:r w:rsidRPr="002E5531">
        <w:rPr>
          <w:rFonts w:ascii="Futura Lt BT" w:hAnsi="Futura Lt BT"/>
          <w:b/>
          <w:color w:val="2F75B5"/>
          <w:sz w:val="20"/>
          <w:szCs w:val="20"/>
        </w:rPr>
        <w:t>(</w:t>
      </w:r>
      <w:r w:rsidR="003B2426" w:rsidRPr="002E5531">
        <w:rPr>
          <w:rFonts w:ascii="Futura Lt BT" w:hAnsi="Futura Lt BT"/>
          <w:b/>
          <w:color w:val="005CA9"/>
          <w:sz w:val="20"/>
          <w:szCs w:val="20"/>
        </w:rPr>
        <w:t>b</w:t>
      </w:r>
      <w:r w:rsidRPr="002E5531">
        <w:rPr>
          <w:rFonts w:ascii="Futura Lt BT" w:hAnsi="Futura Lt BT"/>
          <w:b/>
          <w:color w:val="005CA9"/>
          <w:sz w:val="20"/>
          <w:szCs w:val="20"/>
        </w:rPr>
        <w:t>)</w:t>
      </w:r>
      <w:r w:rsidRPr="002E5531">
        <w:rPr>
          <w:rFonts w:ascii="Futura Lt BT" w:hAnsi="Futura Lt BT"/>
          <w:b/>
          <w:color w:val="005CA9"/>
          <w:sz w:val="20"/>
          <w:szCs w:val="20"/>
        </w:rPr>
        <w:tab/>
        <w:t>Composição da carteira de instrumentos financeiros derivativos por indexador, tipo de instrumento e prazo, demonstrada pelo seu valor referencial em contas de compensação</w:t>
      </w:r>
    </w:p>
    <w:tbl>
      <w:tblPr>
        <w:tblW w:w="5000" w:type="pct"/>
        <w:tblCellMar>
          <w:left w:w="70" w:type="dxa"/>
          <w:right w:w="70" w:type="dxa"/>
        </w:tblCellMar>
        <w:tblLook w:val="04A0" w:firstRow="1" w:lastRow="0" w:firstColumn="1" w:lastColumn="0" w:noHBand="0" w:noVBand="1"/>
      </w:tblPr>
      <w:tblGrid>
        <w:gridCol w:w="4277"/>
        <w:gridCol w:w="1734"/>
        <w:gridCol w:w="1737"/>
        <w:gridCol w:w="1737"/>
        <w:gridCol w:w="1737"/>
        <w:gridCol w:w="1737"/>
        <w:gridCol w:w="1612"/>
      </w:tblGrid>
      <w:tr w:rsidR="007A6C5E" w:rsidRPr="000D084B" w14:paraId="5B9F19BE" w14:textId="77777777" w:rsidTr="00C82BA0">
        <w:trPr>
          <w:trHeight w:val="283"/>
        </w:trPr>
        <w:tc>
          <w:tcPr>
            <w:tcW w:w="5000" w:type="pct"/>
            <w:gridSpan w:val="7"/>
            <w:tcBorders>
              <w:top w:val="single" w:sz="4" w:space="0" w:color="F39200"/>
              <w:left w:val="nil"/>
              <w:bottom w:val="single" w:sz="4" w:space="0" w:color="F39200"/>
              <w:right w:val="nil"/>
            </w:tcBorders>
            <w:shd w:val="clear" w:color="auto" w:fill="auto"/>
            <w:vAlign w:val="center"/>
            <w:hideMark/>
          </w:tcPr>
          <w:p w14:paraId="60955307" w14:textId="77777777" w:rsidR="007A6C5E" w:rsidRPr="002E5531" w:rsidRDefault="007A6C5E" w:rsidP="003D64FC">
            <w:pPr>
              <w:jc w:val="center"/>
              <w:rPr>
                <w:rFonts w:ascii="Futura Lt BT" w:hAnsi="Futura Lt BT"/>
                <w:b/>
                <w:color w:val="005CA9"/>
                <w:sz w:val="18"/>
                <w:szCs w:val="18"/>
              </w:rPr>
            </w:pPr>
            <w:r w:rsidRPr="002E5531">
              <w:rPr>
                <w:rFonts w:ascii="Futura Lt BT" w:hAnsi="Futura Lt BT"/>
                <w:b/>
                <w:color w:val="005CA9"/>
                <w:sz w:val="18"/>
                <w:szCs w:val="18"/>
              </w:rPr>
              <w:t>INDIVIDUAL / CONSOLIDADO</w:t>
            </w:r>
          </w:p>
        </w:tc>
      </w:tr>
      <w:tr w:rsidR="007A6C5E" w:rsidRPr="000D084B" w14:paraId="2C17A8C8" w14:textId="77777777" w:rsidTr="00C82BA0">
        <w:trPr>
          <w:trHeight w:val="283"/>
        </w:trPr>
        <w:tc>
          <w:tcPr>
            <w:tcW w:w="5000" w:type="pct"/>
            <w:gridSpan w:val="7"/>
            <w:tcBorders>
              <w:top w:val="single" w:sz="4" w:space="0" w:color="F39200"/>
              <w:left w:val="nil"/>
              <w:bottom w:val="single" w:sz="4" w:space="0" w:color="F39200"/>
              <w:right w:val="nil"/>
            </w:tcBorders>
            <w:shd w:val="clear" w:color="auto" w:fill="auto"/>
            <w:vAlign w:val="center"/>
            <w:hideMark/>
          </w:tcPr>
          <w:p w14:paraId="01AB84F0" w14:textId="77777777" w:rsidR="007A6C5E" w:rsidRPr="002E5531" w:rsidRDefault="007A6C5E" w:rsidP="003D64FC">
            <w:pPr>
              <w:jc w:val="center"/>
              <w:rPr>
                <w:rFonts w:ascii="Futura Lt BT" w:hAnsi="Futura Lt BT"/>
                <w:b/>
                <w:color w:val="005CA9"/>
                <w:sz w:val="18"/>
                <w:szCs w:val="18"/>
              </w:rPr>
            </w:pPr>
            <w:r w:rsidRPr="002E5531">
              <w:rPr>
                <w:rFonts w:ascii="Futura Lt BT" w:hAnsi="Futura Lt BT"/>
                <w:b/>
                <w:color w:val="005CA9"/>
                <w:sz w:val="18"/>
                <w:szCs w:val="18"/>
              </w:rPr>
              <w:t>Valor Referencial</w:t>
            </w:r>
          </w:p>
        </w:tc>
      </w:tr>
      <w:tr w:rsidR="007A6C5E" w:rsidRPr="000D084B" w14:paraId="77F5CCBB" w14:textId="77777777" w:rsidTr="00C82BA0">
        <w:trPr>
          <w:trHeight w:val="283"/>
        </w:trPr>
        <w:tc>
          <w:tcPr>
            <w:tcW w:w="1468" w:type="pct"/>
            <w:vMerge w:val="restart"/>
            <w:tcBorders>
              <w:top w:val="nil"/>
              <w:left w:val="nil"/>
              <w:bottom w:val="single" w:sz="4" w:space="0" w:color="F39200"/>
              <w:right w:val="nil"/>
            </w:tcBorders>
            <w:shd w:val="clear" w:color="auto" w:fill="auto"/>
            <w:vAlign w:val="center"/>
            <w:hideMark/>
          </w:tcPr>
          <w:p w14:paraId="22B2BFFA" w14:textId="77777777" w:rsidR="007A6C5E" w:rsidRPr="002E5531" w:rsidRDefault="007A6C5E" w:rsidP="003D64FC">
            <w:pPr>
              <w:jc w:val="center"/>
              <w:rPr>
                <w:rFonts w:ascii="Futura Lt BT" w:hAnsi="Futura Lt BT"/>
                <w:b/>
                <w:color w:val="005CA9"/>
                <w:sz w:val="18"/>
                <w:szCs w:val="18"/>
              </w:rPr>
            </w:pPr>
            <w:r w:rsidRPr="002E5531">
              <w:rPr>
                <w:rFonts w:ascii="Futura Lt BT" w:hAnsi="Futura Lt BT"/>
                <w:b/>
                <w:color w:val="005CA9"/>
                <w:sz w:val="18"/>
                <w:szCs w:val="18"/>
              </w:rPr>
              <w:t>Descrição</w:t>
            </w:r>
          </w:p>
        </w:tc>
        <w:tc>
          <w:tcPr>
            <w:tcW w:w="2979" w:type="pct"/>
            <w:gridSpan w:val="5"/>
            <w:tcBorders>
              <w:top w:val="single" w:sz="4" w:space="0" w:color="F39200"/>
              <w:left w:val="nil"/>
              <w:bottom w:val="single" w:sz="4" w:space="0" w:color="F39200"/>
              <w:right w:val="nil"/>
            </w:tcBorders>
            <w:shd w:val="clear" w:color="auto" w:fill="auto"/>
            <w:vAlign w:val="center"/>
            <w:hideMark/>
          </w:tcPr>
          <w:p w14:paraId="3E7B9098" w14:textId="679B84FE" w:rsidR="007A6C5E" w:rsidRPr="002E5531" w:rsidRDefault="002B365D" w:rsidP="003D64FC">
            <w:pPr>
              <w:jc w:val="center"/>
              <w:rPr>
                <w:rFonts w:ascii="Futura Lt BT" w:hAnsi="Futura Lt BT"/>
                <w:b/>
                <w:color w:val="005CA9"/>
                <w:sz w:val="18"/>
                <w:szCs w:val="18"/>
              </w:rPr>
            </w:pPr>
            <w:r w:rsidRPr="002E5531">
              <w:rPr>
                <w:rFonts w:ascii="Futura Lt BT" w:hAnsi="Futura Lt BT"/>
                <w:b/>
                <w:color w:val="005CA9"/>
                <w:sz w:val="18"/>
                <w:szCs w:val="18"/>
              </w:rPr>
              <w:t>31</w:t>
            </w:r>
            <w:r w:rsidR="007A6C5E" w:rsidRPr="002E5531">
              <w:rPr>
                <w:rFonts w:ascii="Futura Lt BT" w:hAnsi="Futura Lt BT"/>
                <w:b/>
                <w:color w:val="005CA9"/>
                <w:sz w:val="18"/>
                <w:szCs w:val="18"/>
              </w:rPr>
              <w:t>/</w:t>
            </w:r>
            <w:r w:rsidR="007B3045">
              <w:rPr>
                <w:rFonts w:ascii="Futura Lt BT" w:hAnsi="Futura Lt BT"/>
                <w:b/>
                <w:color w:val="005CA9"/>
                <w:sz w:val="18"/>
                <w:szCs w:val="18"/>
              </w:rPr>
              <w:t>03</w:t>
            </w:r>
            <w:r w:rsidR="007A6C5E" w:rsidRPr="002E5531">
              <w:rPr>
                <w:rFonts w:ascii="Futura Lt BT" w:hAnsi="Futura Lt BT"/>
                <w:b/>
                <w:color w:val="005CA9"/>
                <w:sz w:val="18"/>
                <w:szCs w:val="18"/>
              </w:rPr>
              <w:t>/202</w:t>
            </w:r>
            <w:r w:rsidR="007B3045">
              <w:rPr>
                <w:rFonts w:ascii="Futura Lt BT" w:hAnsi="Futura Lt BT"/>
                <w:b/>
                <w:color w:val="005CA9"/>
                <w:sz w:val="18"/>
                <w:szCs w:val="18"/>
              </w:rPr>
              <w:t>2</w:t>
            </w:r>
          </w:p>
        </w:tc>
        <w:tc>
          <w:tcPr>
            <w:tcW w:w="553" w:type="pct"/>
            <w:tcBorders>
              <w:top w:val="nil"/>
              <w:left w:val="nil"/>
              <w:bottom w:val="single" w:sz="4" w:space="0" w:color="F39200"/>
              <w:right w:val="nil"/>
            </w:tcBorders>
            <w:shd w:val="clear" w:color="auto" w:fill="auto"/>
            <w:vAlign w:val="center"/>
            <w:hideMark/>
          </w:tcPr>
          <w:p w14:paraId="2566E898" w14:textId="35ADCB7A" w:rsidR="007A6C5E" w:rsidRPr="002E5531" w:rsidRDefault="007A6C5E" w:rsidP="003D64FC">
            <w:pPr>
              <w:jc w:val="center"/>
              <w:rPr>
                <w:rFonts w:ascii="Futura Lt BT" w:hAnsi="Futura Lt BT"/>
                <w:b/>
                <w:color w:val="005CA9"/>
                <w:sz w:val="18"/>
                <w:szCs w:val="18"/>
              </w:rPr>
            </w:pPr>
            <w:r w:rsidRPr="002E5531">
              <w:rPr>
                <w:rFonts w:ascii="Futura Lt BT" w:hAnsi="Futura Lt BT"/>
                <w:b/>
                <w:color w:val="005CA9"/>
                <w:sz w:val="18"/>
                <w:szCs w:val="18"/>
              </w:rPr>
              <w:t>31/12/202</w:t>
            </w:r>
            <w:r w:rsidR="002B365D" w:rsidRPr="002E5531">
              <w:rPr>
                <w:rFonts w:ascii="Futura Lt BT" w:hAnsi="Futura Lt BT"/>
                <w:b/>
                <w:color w:val="005CA9"/>
                <w:sz w:val="18"/>
                <w:szCs w:val="18"/>
              </w:rPr>
              <w:t>1</w:t>
            </w:r>
          </w:p>
        </w:tc>
      </w:tr>
      <w:tr w:rsidR="007A6C5E" w:rsidRPr="000D084B" w14:paraId="47A45E04" w14:textId="77777777" w:rsidTr="00C82BA0">
        <w:trPr>
          <w:trHeight w:val="283"/>
        </w:trPr>
        <w:tc>
          <w:tcPr>
            <w:tcW w:w="1468" w:type="pct"/>
            <w:vMerge/>
            <w:tcBorders>
              <w:top w:val="nil"/>
              <w:left w:val="nil"/>
              <w:bottom w:val="single" w:sz="4" w:space="0" w:color="F39200"/>
              <w:right w:val="nil"/>
            </w:tcBorders>
            <w:vAlign w:val="center"/>
            <w:hideMark/>
          </w:tcPr>
          <w:p w14:paraId="2BBC2702" w14:textId="77777777" w:rsidR="007A6C5E" w:rsidRPr="002E5531" w:rsidRDefault="007A6C5E" w:rsidP="003D64FC">
            <w:pPr>
              <w:rPr>
                <w:rFonts w:ascii="Futura Lt BT" w:hAnsi="Futura Lt BT"/>
                <w:b/>
                <w:color w:val="005CA9"/>
                <w:sz w:val="18"/>
                <w:szCs w:val="18"/>
              </w:rPr>
            </w:pPr>
          </w:p>
        </w:tc>
        <w:tc>
          <w:tcPr>
            <w:tcW w:w="595" w:type="pct"/>
            <w:tcBorders>
              <w:top w:val="nil"/>
              <w:left w:val="nil"/>
              <w:bottom w:val="single" w:sz="4" w:space="0" w:color="F39200"/>
              <w:right w:val="nil"/>
            </w:tcBorders>
            <w:shd w:val="clear" w:color="auto" w:fill="auto"/>
            <w:vAlign w:val="center"/>
            <w:hideMark/>
          </w:tcPr>
          <w:p w14:paraId="6C3141FA" w14:textId="77777777" w:rsidR="007A6C5E" w:rsidRPr="002E5531" w:rsidRDefault="007A6C5E" w:rsidP="003D64FC">
            <w:pPr>
              <w:jc w:val="center"/>
              <w:rPr>
                <w:rFonts w:ascii="Futura Lt BT" w:hAnsi="Futura Lt BT"/>
                <w:b/>
                <w:color w:val="005CA9"/>
                <w:sz w:val="18"/>
                <w:szCs w:val="18"/>
              </w:rPr>
            </w:pPr>
            <w:r w:rsidRPr="002E5531">
              <w:rPr>
                <w:rFonts w:ascii="Futura Lt BT" w:hAnsi="Futura Lt BT"/>
                <w:b/>
                <w:color w:val="005CA9"/>
                <w:sz w:val="18"/>
                <w:szCs w:val="18"/>
              </w:rPr>
              <w:t>01 a 90 dias</w:t>
            </w:r>
          </w:p>
        </w:tc>
        <w:tc>
          <w:tcPr>
            <w:tcW w:w="596" w:type="pct"/>
            <w:tcBorders>
              <w:top w:val="nil"/>
              <w:left w:val="nil"/>
              <w:bottom w:val="single" w:sz="4" w:space="0" w:color="F39200"/>
              <w:right w:val="nil"/>
            </w:tcBorders>
            <w:shd w:val="clear" w:color="auto" w:fill="auto"/>
            <w:vAlign w:val="center"/>
            <w:hideMark/>
          </w:tcPr>
          <w:p w14:paraId="38BD1440" w14:textId="77777777" w:rsidR="007A6C5E" w:rsidRPr="002E5531" w:rsidRDefault="007A6C5E" w:rsidP="003D64FC">
            <w:pPr>
              <w:jc w:val="center"/>
              <w:rPr>
                <w:rFonts w:ascii="Futura Lt BT" w:hAnsi="Futura Lt BT"/>
                <w:b/>
                <w:color w:val="005CA9"/>
                <w:sz w:val="18"/>
                <w:szCs w:val="18"/>
              </w:rPr>
            </w:pPr>
            <w:r w:rsidRPr="002E5531">
              <w:rPr>
                <w:rFonts w:ascii="Futura Lt BT" w:hAnsi="Futura Lt BT"/>
                <w:b/>
                <w:color w:val="005CA9"/>
                <w:sz w:val="18"/>
                <w:szCs w:val="18"/>
              </w:rPr>
              <w:t>91 a 180 dias</w:t>
            </w:r>
          </w:p>
        </w:tc>
        <w:tc>
          <w:tcPr>
            <w:tcW w:w="596" w:type="pct"/>
            <w:tcBorders>
              <w:top w:val="nil"/>
              <w:left w:val="nil"/>
              <w:bottom w:val="single" w:sz="4" w:space="0" w:color="F39200"/>
              <w:right w:val="nil"/>
            </w:tcBorders>
            <w:shd w:val="clear" w:color="auto" w:fill="auto"/>
            <w:vAlign w:val="center"/>
            <w:hideMark/>
          </w:tcPr>
          <w:p w14:paraId="48BE9B9D" w14:textId="77777777" w:rsidR="007A6C5E" w:rsidRPr="002E5531" w:rsidRDefault="007A6C5E" w:rsidP="003D64FC">
            <w:pPr>
              <w:jc w:val="center"/>
              <w:rPr>
                <w:rFonts w:ascii="Futura Lt BT" w:hAnsi="Futura Lt BT"/>
                <w:b/>
                <w:color w:val="005CA9"/>
                <w:sz w:val="18"/>
                <w:szCs w:val="18"/>
              </w:rPr>
            </w:pPr>
            <w:r w:rsidRPr="002E5531">
              <w:rPr>
                <w:rFonts w:ascii="Futura Lt BT" w:hAnsi="Futura Lt BT"/>
                <w:b/>
                <w:color w:val="005CA9"/>
                <w:sz w:val="18"/>
                <w:szCs w:val="18"/>
              </w:rPr>
              <w:t>181 a 360 dias</w:t>
            </w:r>
          </w:p>
        </w:tc>
        <w:tc>
          <w:tcPr>
            <w:tcW w:w="596" w:type="pct"/>
            <w:tcBorders>
              <w:top w:val="nil"/>
              <w:left w:val="nil"/>
              <w:bottom w:val="single" w:sz="4" w:space="0" w:color="F39200"/>
              <w:right w:val="nil"/>
            </w:tcBorders>
            <w:shd w:val="clear" w:color="auto" w:fill="auto"/>
            <w:vAlign w:val="center"/>
            <w:hideMark/>
          </w:tcPr>
          <w:p w14:paraId="5364B0FF" w14:textId="77777777" w:rsidR="007A6C5E" w:rsidRPr="002E5531" w:rsidRDefault="007A6C5E" w:rsidP="003D64FC">
            <w:pPr>
              <w:jc w:val="center"/>
              <w:rPr>
                <w:rFonts w:ascii="Futura Lt BT" w:hAnsi="Futura Lt BT"/>
                <w:b/>
                <w:color w:val="005CA9"/>
                <w:sz w:val="18"/>
                <w:szCs w:val="18"/>
              </w:rPr>
            </w:pPr>
            <w:r w:rsidRPr="002E5531">
              <w:rPr>
                <w:rFonts w:ascii="Futura Lt BT" w:hAnsi="Futura Lt BT"/>
                <w:b/>
                <w:color w:val="005CA9"/>
                <w:sz w:val="18"/>
                <w:szCs w:val="18"/>
              </w:rPr>
              <w:t>Acima de 360 dias</w:t>
            </w:r>
          </w:p>
        </w:tc>
        <w:tc>
          <w:tcPr>
            <w:tcW w:w="596" w:type="pct"/>
            <w:tcBorders>
              <w:top w:val="nil"/>
              <w:left w:val="nil"/>
              <w:bottom w:val="single" w:sz="4" w:space="0" w:color="F39200"/>
              <w:right w:val="nil"/>
            </w:tcBorders>
            <w:shd w:val="clear" w:color="auto" w:fill="auto"/>
            <w:vAlign w:val="center"/>
            <w:hideMark/>
          </w:tcPr>
          <w:p w14:paraId="58E7141B" w14:textId="77777777" w:rsidR="007A6C5E" w:rsidRPr="002E5531" w:rsidRDefault="007A6C5E" w:rsidP="003D64FC">
            <w:pPr>
              <w:jc w:val="center"/>
              <w:rPr>
                <w:rFonts w:ascii="Futura Lt BT" w:hAnsi="Futura Lt BT"/>
                <w:b/>
                <w:color w:val="005CA9"/>
                <w:sz w:val="18"/>
                <w:szCs w:val="18"/>
              </w:rPr>
            </w:pPr>
            <w:r w:rsidRPr="002E5531">
              <w:rPr>
                <w:rFonts w:ascii="Futura Lt BT" w:hAnsi="Futura Lt BT"/>
                <w:b/>
                <w:color w:val="005CA9"/>
                <w:sz w:val="18"/>
                <w:szCs w:val="18"/>
              </w:rPr>
              <w:t>Valor de Mercado</w:t>
            </w:r>
          </w:p>
        </w:tc>
        <w:tc>
          <w:tcPr>
            <w:tcW w:w="553" w:type="pct"/>
            <w:tcBorders>
              <w:top w:val="nil"/>
              <w:left w:val="nil"/>
              <w:bottom w:val="single" w:sz="4" w:space="0" w:color="F39200"/>
              <w:right w:val="nil"/>
            </w:tcBorders>
            <w:shd w:val="clear" w:color="auto" w:fill="auto"/>
            <w:vAlign w:val="center"/>
            <w:hideMark/>
          </w:tcPr>
          <w:p w14:paraId="33FB381C" w14:textId="77777777" w:rsidR="007A6C5E" w:rsidRPr="002E5531" w:rsidRDefault="007A6C5E" w:rsidP="003D64FC">
            <w:pPr>
              <w:jc w:val="center"/>
              <w:rPr>
                <w:rFonts w:ascii="Futura Lt BT" w:hAnsi="Futura Lt BT"/>
                <w:b/>
                <w:color w:val="005CA9"/>
                <w:sz w:val="18"/>
                <w:szCs w:val="18"/>
              </w:rPr>
            </w:pPr>
            <w:r w:rsidRPr="002E5531">
              <w:rPr>
                <w:rFonts w:ascii="Futura Lt BT" w:hAnsi="Futura Lt BT"/>
                <w:b/>
                <w:color w:val="005CA9"/>
                <w:sz w:val="18"/>
                <w:szCs w:val="18"/>
              </w:rPr>
              <w:t>Valor de Mercado</w:t>
            </w:r>
          </w:p>
        </w:tc>
      </w:tr>
      <w:tr w:rsidR="007A6C5E" w:rsidRPr="000D084B" w14:paraId="2AF932FA" w14:textId="77777777" w:rsidTr="00C82BA0">
        <w:trPr>
          <w:trHeight w:val="283"/>
        </w:trPr>
        <w:tc>
          <w:tcPr>
            <w:tcW w:w="5000" w:type="pct"/>
            <w:gridSpan w:val="7"/>
            <w:tcBorders>
              <w:top w:val="single" w:sz="4" w:space="0" w:color="F39200"/>
              <w:left w:val="nil"/>
              <w:bottom w:val="single" w:sz="4" w:space="0" w:color="F39200"/>
              <w:right w:val="nil"/>
            </w:tcBorders>
            <w:shd w:val="clear" w:color="auto" w:fill="auto"/>
            <w:noWrap/>
            <w:vAlign w:val="center"/>
            <w:hideMark/>
          </w:tcPr>
          <w:p w14:paraId="07B7A31D" w14:textId="77777777" w:rsidR="007A6C5E" w:rsidRPr="002E5531" w:rsidRDefault="007A6C5E" w:rsidP="003D64FC">
            <w:pPr>
              <w:jc w:val="center"/>
              <w:rPr>
                <w:rFonts w:ascii="Futura Lt BT" w:hAnsi="Futura Lt BT"/>
                <w:b/>
                <w:color w:val="005CA9"/>
                <w:sz w:val="18"/>
                <w:szCs w:val="18"/>
              </w:rPr>
            </w:pPr>
            <w:r w:rsidRPr="002E5531">
              <w:rPr>
                <w:rFonts w:ascii="Futura Lt BT" w:hAnsi="Futura Lt BT"/>
                <w:b/>
                <w:color w:val="005CA9"/>
                <w:sz w:val="18"/>
                <w:szCs w:val="18"/>
              </w:rPr>
              <w:t>Contratos de futuros</w:t>
            </w:r>
          </w:p>
        </w:tc>
      </w:tr>
      <w:tr w:rsidR="00D87377" w:rsidRPr="000D084B" w14:paraId="1DFFE730" w14:textId="77777777" w:rsidTr="00C82BA0">
        <w:trPr>
          <w:trHeight w:val="283"/>
        </w:trPr>
        <w:tc>
          <w:tcPr>
            <w:tcW w:w="1468" w:type="pct"/>
            <w:tcBorders>
              <w:top w:val="nil"/>
              <w:left w:val="nil"/>
              <w:bottom w:val="nil"/>
              <w:right w:val="nil"/>
            </w:tcBorders>
            <w:shd w:val="clear" w:color="auto" w:fill="auto"/>
            <w:noWrap/>
            <w:vAlign w:val="center"/>
            <w:hideMark/>
          </w:tcPr>
          <w:p w14:paraId="35257770" w14:textId="77777777" w:rsidR="00D87377" w:rsidRPr="00D00710" w:rsidRDefault="00D87377" w:rsidP="00D87377">
            <w:pPr>
              <w:rPr>
                <w:rFonts w:ascii="Futura Lt BT" w:hAnsi="Futura Lt BT"/>
                <w:b/>
                <w:color w:val="005CA9"/>
                <w:sz w:val="18"/>
                <w:szCs w:val="18"/>
              </w:rPr>
            </w:pPr>
            <w:r w:rsidRPr="00D00710">
              <w:rPr>
                <w:rFonts w:ascii="Futura Lt BT" w:hAnsi="Futura Lt BT"/>
                <w:b/>
                <w:color w:val="005CA9"/>
                <w:sz w:val="18"/>
                <w:szCs w:val="18"/>
              </w:rPr>
              <w:t>Compromissos de compra</w:t>
            </w:r>
          </w:p>
        </w:tc>
        <w:tc>
          <w:tcPr>
            <w:tcW w:w="595" w:type="pct"/>
            <w:tcBorders>
              <w:top w:val="nil"/>
              <w:left w:val="nil"/>
              <w:bottom w:val="nil"/>
              <w:right w:val="nil"/>
            </w:tcBorders>
            <w:shd w:val="clear" w:color="auto" w:fill="auto"/>
            <w:noWrap/>
            <w:vAlign w:val="center"/>
          </w:tcPr>
          <w:p w14:paraId="7963DCA0" w14:textId="31B604DE" w:rsidR="00D87377" w:rsidRPr="00D00710" w:rsidRDefault="00D87377" w:rsidP="00D87377">
            <w:pPr>
              <w:jc w:val="center"/>
              <w:rPr>
                <w:rFonts w:ascii="Futura Lt BT" w:hAnsi="Futura Lt BT"/>
                <w:b/>
                <w:color w:val="005CA9"/>
                <w:sz w:val="18"/>
                <w:szCs w:val="18"/>
              </w:rPr>
            </w:pPr>
            <w:r w:rsidRPr="00D00710">
              <w:rPr>
                <w:rFonts w:ascii="Futura Lt BT" w:hAnsi="Futura Lt BT"/>
                <w:b/>
                <w:color w:val="005CA9"/>
                <w:sz w:val="18"/>
                <w:szCs w:val="18"/>
              </w:rPr>
              <w:t>-</w:t>
            </w:r>
          </w:p>
        </w:tc>
        <w:tc>
          <w:tcPr>
            <w:tcW w:w="596" w:type="pct"/>
            <w:tcBorders>
              <w:top w:val="nil"/>
              <w:left w:val="nil"/>
              <w:bottom w:val="nil"/>
              <w:right w:val="nil"/>
            </w:tcBorders>
            <w:shd w:val="clear" w:color="auto" w:fill="auto"/>
            <w:noWrap/>
            <w:vAlign w:val="center"/>
          </w:tcPr>
          <w:p w14:paraId="0713D745" w14:textId="2EE58959" w:rsidR="00D87377" w:rsidRPr="00D00710" w:rsidRDefault="00D87377" w:rsidP="00D87377">
            <w:pPr>
              <w:jc w:val="center"/>
              <w:rPr>
                <w:rFonts w:ascii="Futura Lt BT" w:hAnsi="Futura Lt BT"/>
                <w:b/>
                <w:color w:val="005CA9"/>
                <w:sz w:val="18"/>
                <w:szCs w:val="18"/>
              </w:rPr>
            </w:pPr>
            <w:r w:rsidRPr="00D00710">
              <w:rPr>
                <w:rFonts w:ascii="Futura Lt BT" w:hAnsi="Futura Lt BT"/>
                <w:b/>
                <w:color w:val="005CA9"/>
                <w:sz w:val="18"/>
                <w:szCs w:val="18"/>
              </w:rPr>
              <w:t>-</w:t>
            </w:r>
          </w:p>
        </w:tc>
        <w:tc>
          <w:tcPr>
            <w:tcW w:w="596" w:type="pct"/>
            <w:tcBorders>
              <w:top w:val="nil"/>
              <w:left w:val="nil"/>
              <w:bottom w:val="nil"/>
              <w:right w:val="nil"/>
            </w:tcBorders>
            <w:shd w:val="clear" w:color="auto" w:fill="auto"/>
            <w:noWrap/>
            <w:vAlign w:val="center"/>
          </w:tcPr>
          <w:p w14:paraId="1F363056" w14:textId="36D2E6DC" w:rsidR="00D87377" w:rsidRPr="00D00710" w:rsidRDefault="00D87377" w:rsidP="00D87377">
            <w:pPr>
              <w:jc w:val="center"/>
              <w:rPr>
                <w:rFonts w:ascii="Futura Lt BT" w:hAnsi="Futura Lt BT"/>
                <w:b/>
                <w:color w:val="005CA9"/>
                <w:sz w:val="18"/>
                <w:szCs w:val="18"/>
              </w:rPr>
            </w:pPr>
            <w:r w:rsidRPr="00D00710">
              <w:rPr>
                <w:rFonts w:ascii="Futura Lt BT" w:hAnsi="Futura Lt BT"/>
                <w:b/>
                <w:color w:val="005CA9"/>
                <w:sz w:val="18"/>
                <w:szCs w:val="18"/>
              </w:rPr>
              <w:t>-</w:t>
            </w:r>
          </w:p>
        </w:tc>
        <w:tc>
          <w:tcPr>
            <w:tcW w:w="596" w:type="pct"/>
            <w:tcBorders>
              <w:top w:val="nil"/>
              <w:left w:val="nil"/>
              <w:bottom w:val="nil"/>
              <w:right w:val="nil"/>
            </w:tcBorders>
            <w:shd w:val="clear" w:color="auto" w:fill="auto"/>
            <w:noWrap/>
            <w:vAlign w:val="center"/>
          </w:tcPr>
          <w:p w14:paraId="7CE9048B" w14:textId="53EF635B" w:rsidR="00D87377" w:rsidRPr="00D00710" w:rsidRDefault="00D87377" w:rsidP="00D87377">
            <w:pPr>
              <w:jc w:val="center"/>
              <w:rPr>
                <w:rFonts w:ascii="Futura Lt BT" w:hAnsi="Futura Lt BT"/>
                <w:b/>
                <w:color w:val="005CA9"/>
                <w:sz w:val="18"/>
                <w:szCs w:val="18"/>
              </w:rPr>
            </w:pPr>
            <w:r w:rsidRPr="00D00710">
              <w:rPr>
                <w:rFonts w:ascii="Futura Lt BT" w:hAnsi="Futura Lt BT"/>
                <w:b/>
                <w:color w:val="005CA9"/>
                <w:sz w:val="18"/>
                <w:szCs w:val="18"/>
              </w:rPr>
              <w:t>-</w:t>
            </w:r>
          </w:p>
        </w:tc>
        <w:tc>
          <w:tcPr>
            <w:tcW w:w="596" w:type="pct"/>
            <w:tcBorders>
              <w:top w:val="nil"/>
              <w:left w:val="nil"/>
              <w:bottom w:val="nil"/>
              <w:right w:val="nil"/>
            </w:tcBorders>
            <w:shd w:val="clear" w:color="auto" w:fill="auto"/>
            <w:noWrap/>
            <w:vAlign w:val="center"/>
          </w:tcPr>
          <w:p w14:paraId="12603645" w14:textId="21C3874E" w:rsidR="00D87377" w:rsidRPr="00D00710" w:rsidRDefault="00D87377" w:rsidP="00D87377">
            <w:pPr>
              <w:jc w:val="center"/>
              <w:rPr>
                <w:rFonts w:ascii="Futura Lt BT" w:hAnsi="Futura Lt BT"/>
                <w:b/>
                <w:color w:val="005CA9"/>
                <w:sz w:val="18"/>
                <w:szCs w:val="18"/>
              </w:rPr>
            </w:pPr>
            <w:r w:rsidRPr="00D00710">
              <w:rPr>
                <w:rFonts w:ascii="Futura Lt BT" w:hAnsi="Futura Lt BT"/>
                <w:b/>
                <w:color w:val="005CA9"/>
                <w:sz w:val="18"/>
                <w:szCs w:val="18"/>
              </w:rPr>
              <w:t>-</w:t>
            </w:r>
          </w:p>
        </w:tc>
        <w:tc>
          <w:tcPr>
            <w:tcW w:w="553" w:type="pct"/>
            <w:tcBorders>
              <w:top w:val="nil"/>
              <w:left w:val="nil"/>
              <w:bottom w:val="nil"/>
              <w:right w:val="nil"/>
            </w:tcBorders>
            <w:shd w:val="clear" w:color="auto" w:fill="auto"/>
            <w:noWrap/>
            <w:vAlign w:val="center"/>
          </w:tcPr>
          <w:p w14:paraId="100EAC97" w14:textId="48EFA9A9" w:rsidR="00D87377" w:rsidRPr="002E5531" w:rsidRDefault="00D87377" w:rsidP="00D87377">
            <w:pPr>
              <w:jc w:val="right"/>
              <w:rPr>
                <w:rFonts w:ascii="Futura Lt BT" w:hAnsi="Futura Lt BT"/>
                <w:b/>
                <w:color w:val="005CA9"/>
                <w:sz w:val="18"/>
                <w:szCs w:val="18"/>
              </w:rPr>
            </w:pPr>
            <w:r>
              <w:rPr>
                <w:rFonts w:ascii="Futura Lt BT" w:hAnsi="Futura Lt BT"/>
                <w:b/>
                <w:color w:val="005CA9"/>
                <w:sz w:val="18"/>
                <w:szCs w:val="18"/>
              </w:rPr>
              <w:t>17.195.674</w:t>
            </w:r>
          </w:p>
        </w:tc>
      </w:tr>
      <w:tr w:rsidR="00D87377" w:rsidRPr="000D084B" w14:paraId="73BBD007" w14:textId="77777777" w:rsidTr="00C82BA0">
        <w:trPr>
          <w:trHeight w:val="283"/>
        </w:trPr>
        <w:tc>
          <w:tcPr>
            <w:tcW w:w="1468" w:type="pct"/>
            <w:tcBorders>
              <w:top w:val="nil"/>
              <w:left w:val="nil"/>
              <w:bottom w:val="nil"/>
              <w:right w:val="nil"/>
            </w:tcBorders>
            <w:shd w:val="clear" w:color="auto" w:fill="auto"/>
            <w:noWrap/>
            <w:vAlign w:val="center"/>
            <w:hideMark/>
          </w:tcPr>
          <w:p w14:paraId="7D54D71A" w14:textId="77777777" w:rsidR="00D87377" w:rsidRPr="00D00710" w:rsidRDefault="00D87377" w:rsidP="00D87377">
            <w:pPr>
              <w:ind w:firstLineChars="100" w:firstLine="180"/>
              <w:rPr>
                <w:rFonts w:ascii="Futura Lt BT" w:hAnsi="Futura Lt BT"/>
                <w:color w:val="005CA9"/>
                <w:sz w:val="18"/>
                <w:szCs w:val="18"/>
              </w:rPr>
            </w:pPr>
            <w:r w:rsidRPr="00D00710">
              <w:rPr>
                <w:rFonts w:ascii="Futura Lt BT" w:hAnsi="Futura Lt BT"/>
                <w:color w:val="005CA9"/>
                <w:sz w:val="18"/>
                <w:szCs w:val="18"/>
              </w:rPr>
              <w:t>Mercado interfinanceiro</w:t>
            </w:r>
          </w:p>
        </w:tc>
        <w:tc>
          <w:tcPr>
            <w:tcW w:w="595" w:type="pct"/>
            <w:tcBorders>
              <w:top w:val="nil"/>
              <w:left w:val="nil"/>
              <w:bottom w:val="nil"/>
              <w:right w:val="nil"/>
            </w:tcBorders>
            <w:shd w:val="clear" w:color="auto" w:fill="auto"/>
            <w:vAlign w:val="center"/>
          </w:tcPr>
          <w:p w14:paraId="3ACD0944" w14:textId="1434D9B5" w:rsidR="00D87377" w:rsidRPr="00D00710" w:rsidRDefault="00D87377" w:rsidP="00D87377">
            <w:pPr>
              <w:jc w:val="center"/>
              <w:rPr>
                <w:rFonts w:ascii="Futura Lt BT" w:hAnsi="Futura Lt BT"/>
                <w:color w:val="005CA9"/>
                <w:sz w:val="18"/>
                <w:szCs w:val="18"/>
              </w:rPr>
            </w:pPr>
            <w:r w:rsidRPr="00D00710">
              <w:rPr>
                <w:rFonts w:ascii="Futura Lt BT" w:hAnsi="Futura Lt BT"/>
                <w:color w:val="005CA9"/>
                <w:sz w:val="18"/>
                <w:szCs w:val="18"/>
              </w:rPr>
              <w:t>-</w:t>
            </w:r>
          </w:p>
        </w:tc>
        <w:tc>
          <w:tcPr>
            <w:tcW w:w="596" w:type="pct"/>
            <w:tcBorders>
              <w:top w:val="nil"/>
              <w:left w:val="nil"/>
              <w:bottom w:val="nil"/>
              <w:right w:val="nil"/>
            </w:tcBorders>
            <w:shd w:val="clear" w:color="auto" w:fill="auto"/>
            <w:vAlign w:val="center"/>
          </w:tcPr>
          <w:p w14:paraId="66E94340" w14:textId="09015C0B" w:rsidR="00D87377" w:rsidRPr="00D00710" w:rsidRDefault="00D87377" w:rsidP="00D87377">
            <w:pPr>
              <w:jc w:val="center"/>
              <w:rPr>
                <w:rFonts w:ascii="Futura Lt BT" w:hAnsi="Futura Lt BT"/>
                <w:color w:val="005CA9"/>
                <w:sz w:val="18"/>
                <w:szCs w:val="18"/>
              </w:rPr>
            </w:pPr>
            <w:r w:rsidRPr="00D00710">
              <w:rPr>
                <w:rFonts w:ascii="Futura Lt BT" w:hAnsi="Futura Lt BT"/>
                <w:color w:val="005CA9"/>
                <w:sz w:val="18"/>
                <w:szCs w:val="18"/>
              </w:rPr>
              <w:t>-</w:t>
            </w:r>
          </w:p>
        </w:tc>
        <w:tc>
          <w:tcPr>
            <w:tcW w:w="596" w:type="pct"/>
            <w:tcBorders>
              <w:top w:val="nil"/>
              <w:left w:val="nil"/>
              <w:bottom w:val="nil"/>
              <w:right w:val="nil"/>
            </w:tcBorders>
            <w:shd w:val="clear" w:color="auto" w:fill="auto"/>
            <w:vAlign w:val="center"/>
          </w:tcPr>
          <w:p w14:paraId="1DC5EE61" w14:textId="5651539C" w:rsidR="00D87377" w:rsidRPr="00D00710" w:rsidRDefault="00D87377" w:rsidP="00D87377">
            <w:pPr>
              <w:jc w:val="center"/>
              <w:rPr>
                <w:rFonts w:ascii="Futura Lt BT" w:hAnsi="Futura Lt BT"/>
                <w:color w:val="005CA9"/>
                <w:sz w:val="18"/>
                <w:szCs w:val="18"/>
              </w:rPr>
            </w:pPr>
            <w:r w:rsidRPr="00D00710">
              <w:rPr>
                <w:rFonts w:ascii="Futura Lt BT" w:hAnsi="Futura Lt BT"/>
                <w:color w:val="005CA9"/>
                <w:sz w:val="18"/>
                <w:szCs w:val="18"/>
              </w:rPr>
              <w:t>-</w:t>
            </w:r>
          </w:p>
        </w:tc>
        <w:tc>
          <w:tcPr>
            <w:tcW w:w="596" w:type="pct"/>
            <w:tcBorders>
              <w:top w:val="nil"/>
              <w:left w:val="nil"/>
              <w:bottom w:val="nil"/>
              <w:right w:val="nil"/>
            </w:tcBorders>
            <w:shd w:val="clear" w:color="auto" w:fill="auto"/>
            <w:vAlign w:val="center"/>
          </w:tcPr>
          <w:p w14:paraId="4D56C9F1" w14:textId="2CB27C25" w:rsidR="00D87377" w:rsidRPr="00D00710" w:rsidRDefault="00D87377" w:rsidP="00D87377">
            <w:pPr>
              <w:jc w:val="center"/>
              <w:rPr>
                <w:rFonts w:ascii="Futura Lt BT" w:hAnsi="Futura Lt BT"/>
                <w:color w:val="005CA9"/>
                <w:sz w:val="18"/>
                <w:szCs w:val="18"/>
              </w:rPr>
            </w:pPr>
            <w:r w:rsidRPr="00D00710">
              <w:rPr>
                <w:rFonts w:ascii="Futura Lt BT" w:hAnsi="Futura Lt BT"/>
                <w:color w:val="005CA9"/>
                <w:sz w:val="18"/>
                <w:szCs w:val="18"/>
              </w:rPr>
              <w:t>-</w:t>
            </w:r>
          </w:p>
        </w:tc>
        <w:tc>
          <w:tcPr>
            <w:tcW w:w="596" w:type="pct"/>
            <w:tcBorders>
              <w:top w:val="nil"/>
              <w:left w:val="nil"/>
              <w:bottom w:val="nil"/>
              <w:right w:val="nil"/>
            </w:tcBorders>
            <w:shd w:val="clear" w:color="auto" w:fill="auto"/>
            <w:vAlign w:val="center"/>
          </w:tcPr>
          <w:p w14:paraId="158E0010" w14:textId="652A8EBB" w:rsidR="00D87377" w:rsidRPr="00D00710" w:rsidRDefault="00D87377" w:rsidP="00D87377">
            <w:pPr>
              <w:jc w:val="center"/>
              <w:rPr>
                <w:rFonts w:ascii="Futura Lt BT" w:hAnsi="Futura Lt BT"/>
                <w:color w:val="005CA9"/>
                <w:sz w:val="18"/>
                <w:szCs w:val="18"/>
              </w:rPr>
            </w:pPr>
            <w:r w:rsidRPr="00D00710">
              <w:rPr>
                <w:rFonts w:ascii="Futura Lt BT" w:hAnsi="Futura Lt BT"/>
                <w:color w:val="005CA9"/>
                <w:sz w:val="18"/>
                <w:szCs w:val="18"/>
              </w:rPr>
              <w:t>-</w:t>
            </w:r>
          </w:p>
        </w:tc>
        <w:tc>
          <w:tcPr>
            <w:tcW w:w="553" w:type="pct"/>
            <w:tcBorders>
              <w:top w:val="nil"/>
              <w:left w:val="nil"/>
              <w:bottom w:val="nil"/>
              <w:right w:val="nil"/>
            </w:tcBorders>
            <w:shd w:val="clear" w:color="auto" w:fill="auto"/>
            <w:vAlign w:val="center"/>
          </w:tcPr>
          <w:p w14:paraId="03A533AB" w14:textId="6B42B41C" w:rsidR="00D87377" w:rsidRPr="002E5531" w:rsidRDefault="00D87377" w:rsidP="00D87377">
            <w:pPr>
              <w:jc w:val="right"/>
              <w:rPr>
                <w:rFonts w:ascii="Futura Lt BT" w:hAnsi="Futura Lt BT"/>
                <w:color w:val="005CA9"/>
                <w:sz w:val="18"/>
                <w:szCs w:val="18"/>
              </w:rPr>
            </w:pPr>
            <w:r>
              <w:rPr>
                <w:rFonts w:ascii="Futura Lt BT" w:hAnsi="Futura Lt BT"/>
                <w:color w:val="005CA9"/>
                <w:sz w:val="18"/>
                <w:szCs w:val="18"/>
              </w:rPr>
              <w:t>17.195.674</w:t>
            </w:r>
          </w:p>
        </w:tc>
      </w:tr>
      <w:tr w:rsidR="00D87377" w:rsidRPr="000D084B" w14:paraId="2A485917" w14:textId="77777777" w:rsidTr="00C82BA0">
        <w:trPr>
          <w:trHeight w:val="283"/>
        </w:trPr>
        <w:tc>
          <w:tcPr>
            <w:tcW w:w="1468" w:type="pct"/>
            <w:tcBorders>
              <w:top w:val="nil"/>
              <w:left w:val="nil"/>
              <w:bottom w:val="nil"/>
              <w:right w:val="nil"/>
            </w:tcBorders>
            <w:shd w:val="clear" w:color="auto" w:fill="auto"/>
            <w:noWrap/>
            <w:vAlign w:val="center"/>
            <w:hideMark/>
          </w:tcPr>
          <w:p w14:paraId="0728A37E" w14:textId="77777777" w:rsidR="00D87377" w:rsidRPr="002E5531" w:rsidRDefault="00D87377" w:rsidP="00D87377">
            <w:pPr>
              <w:rPr>
                <w:rFonts w:ascii="Futura Lt BT" w:hAnsi="Futura Lt BT"/>
                <w:color w:val="005CA9"/>
                <w:sz w:val="18"/>
                <w:szCs w:val="18"/>
              </w:rPr>
            </w:pPr>
            <w:r w:rsidRPr="002E5531">
              <w:rPr>
                <w:rFonts w:ascii="Futura Lt BT" w:hAnsi="Futura Lt BT"/>
                <w:b/>
                <w:color w:val="005CA9"/>
                <w:sz w:val="18"/>
                <w:szCs w:val="18"/>
              </w:rPr>
              <w:t>Compromissos de venda</w:t>
            </w:r>
          </w:p>
        </w:tc>
        <w:tc>
          <w:tcPr>
            <w:tcW w:w="595" w:type="pct"/>
            <w:tcBorders>
              <w:top w:val="nil"/>
              <w:left w:val="nil"/>
              <w:bottom w:val="nil"/>
              <w:right w:val="nil"/>
            </w:tcBorders>
            <w:shd w:val="clear" w:color="auto" w:fill="auto"/>
            <w:noWrap/>
            <w:vAlign w:val="center"/>
          </w:tcPr>
          <w:p w14:paraId="3D14D17F" w14:textId="404A8167" w:rsidR="00D87377" w:rsidRPr="002E5531" w:rsidRDefault="00D87377" w:rsidP="00D87377">
            <w:pPr>
              <w:jc w:val="right"/>
              <w:rPr>
                <w:rFonts w:ascii="Futura Lt BT" w:hAnsi="Futura Lt BT"/>
                <w:b/>
                <w:color w:val="005CA9"/>
                <w:sz w:val="18"/>
                <w:szCs w:val="18"/>
              </w:rPr>
            </w:pPr>
            <w:r w:rsidRPr="008E49B7">
              <w:rPr>
                <w:rFonts w:ascii="Futura Lt BT" w:hAnsi="Futura Lt BT"/>
                <w:b/>
                <w:color w:val="005CA9"/>
                <w:sz w:val="18"/>
                <w:szCs w:val="18"/>
              </w:rPr>
              <w:t>8.208.840</w:t>
            </w:r>
          </w:p>
        </w:tc>
        <w:tc>
          <w:tcPr>
            <w:tcW w:w="596" w:type="pct"/>
            <w:tcBorders>
              <w:top w:val="nil"/>
              <w:left w:val="nil"/>
              <w:bottom w:val="nil"/>
              <w:right w:val="nil"/>
            </w:tcBorders>
            <w:shd w:val="clear" w:color="auto" w:fill="auto"/>
            <w:noWrap/>
            <w:vAlign w:val="center"/>
          </w:tcPr>
          <w:p w14:paraId="62B5BBDE" w14:textId="055326C9" w:rsidR="00D87377" w:rsidRPr="002E5531" w:rsidRDefault="00D87377" w:rsidP="00D87377">
            <w:pPr>
              <w:jc w:val="right"/>
              <w:rPr>
                <w:rFonts w:ascii="Futura Lt BT" w:hAnsi="Futura Lt BT"/>
                <w:b/>
                <w:color w:val="005CA9"/>
                <w:sz w:val="18"/>
                <w:szCs w:val="18"/>
              </w:rPr>
            </w:pPr>
            <w:r w:rsidRPr="008E49B7">
              <w:rPr>
                <w:rFonts w:ascii="Futura Lt BT" w:hAnsi="Futura Lt BT"/>
                <w:b/>
                <w:color w:val="005CA9"/>
                <w:sz w:val="18"/>
                <w:szCs w:val="18"/>
              </w:rPr>
              <w:t>1.865.562</w:t>
            </w:r>
          </w:p>
        </w:tc>
        <w:tc>
          <w:tcPr>
            <w:tcW w:w="596" w:type="pct"/>
            <w:tcBorders>
              <w:top w:val="nil"/>
              <w:left w:val="nil"/>
              <w:bottom w:val="nil"/>
              <w:right w:val="nil"/>
            </w:tcBorders>
            <w:shd w:val="clear" w:color="auto" w:fill="auto"/>
            <w:noWrap/>
            <w:vAlign w:val="center"/>
          </w:tcPr>
          <w:p w14:paraId="70F51F78" w14:textId="6203A2BE" w:rsidR="00D87377" w:rsidRPr="002E5531" w:rsidRDefault="00D87377" w:rsidP="00D87377">
            <w:pPr>
              <w:jc w:val="right"/>
              <w:rPr>
                <w:rFonts w:ascii="Futura Lt BT" w:hAnsi="Futura Lt BT"/>
                <w:b/>
                <w:color w:val="005CA9"/>
                <w:sz w:val="18"/>
                <w:szCs w:val="18"/>
              </w:rPr>
            </w:pPr>
            <w:r w:rsidRPr="008E49B7">
              <w:rPr>
                <w:rFonts w:ascii="Futura Lt BT" w:hAnsi="Futura Lt BT"/>
                <w:b/>
                <w:color w:val="005CA9"/>
                <w:sz w:val="18"/>
                <w:szCs w:val="18"/>
              </w:rPr>
              <w:t>7.557.535</w:t>
            </w:r>
          </w:p>
        </w:tc>
        <w:tc>
          <w:tcPr>
            <w:tcW w:w="596" w:type="pct"/>
            <w:tcBorders>
              <w:top w:val="nil"/>
              <w:left w:val="nil"/>
              <w:bottom w:val="nil"/>
              <w:right w:val="nil"/>
            </w:tcBorders>
            <w:shd w:val="clear" w:color="auto" w:fill="auto"/>
            <w:noWrap/>
            <w:vAlign w:val="center"/>
          </w:tcPr>
          <w:p w14:paraId="06C5270C" w14:textId="408735EE" w:rsidR="00D87377" w:rsidRPr="002E5531" w:rsidRDefault="00D87377" w:rsidP="00D87377">
            <w:pPr>
              <w:jc w:val="right"/>
              <w:rPr>
                <w:rFonts w:ascii="Futura Lt BT" w:hAnsi="Futura Lt BT"/>
                <w:b/>
                <w:color w:val="005CA9"/>
                <w:sz w:val="18"/>
                <w:szCs w:val="18"/>
              </w:rPr>
            </w:pPr>
            <w:r w:rsidRPr="008E49B7">
              <w:rPr>
                <w:rFonts w:ascii="Futura Lt BT" w:hAnsi="Futura Lt BT"/>
                <w:b/>
                <w:color w:val="005CA9"/>
                <w:sz w:val="18"/>
                <w:szCs w:val="18"/>
              </w:rPr>
              <w:t>99.090.416</w:t>
            </w:r>
          </w:p>
        </w:tc>
        <w:tc>
          <w:tcPr>
            <w:tcW w:w="596" w:type="pct"/>
            <w:tcBorders>
              <w:top w:val="nil"/>
              <w:left w:val="nil"/>
              <w:bottom w:val="nil"/>
              <w:right w:val="nil"/>
            </w:tcBorders>
            <w:shd w:val="clear" w:color="auto" w:fill="auto"/>
            <w:noWrap/>
            <w:vAlign w:val="center"/>
          </w:tcPr>
          <w:p w14:paraId="5477B2ED" w14:textId="1E2CBC50" w:rsidR="00D87377" w:rsidRPr="002E5531" w:rsidRDefault="00D87377" w:rsidP="00D87377">
            <w:pPr>
              <w:jc w:val="right"/>
              <w:rPr>
                <w:rFonts w:ascii="Futura Lt BT" w:hAnsi="Futura Lt BT"/>
                <w:b/>
                <w:color w:val="005CA9"/>
                <w:sz w:val="18"/>
                <w:szCs w:val="18"/>
              </w:rPr>
            </w:pPr>
            <w:r w:rsidRPr="008E49B7">
              <w:rPr>
                <w:rFonts w:ascii="Futura Lt BT" w:hAnsi="Futura Lt BT"/>
                <w:b/>
                <w:color w:val="005CA9"/>
                <w:sz w:val="18"/>
                <w:szCs w:val="18"/>
              </w:rPr>
              <w:t>116.722.353</w:t>
            </w:r>
          </w:p>
        </w:tc>
        <w:tc>
          <w:tcPr>
            <w:tcW w:w="553" w:type="pct"/>
            <w:tcBorders>
              <w:top w:val="nil"/>
              <w:left w:val="nil"/>
              <w:bottom w:val="nil"/>
              <w:right w:val="nil"/>
            </w:tcBorders>
            <w:shd w:val="clear" w:color="auto" w:fill="auto"/>
            <w:noWrap/>
            <w:vAlign w:val="center"/>
          </w:tcPr>
          <w:p w14:paraId="0F181773" w14:textId="3AF66D14" w:rsidR="00D87377" w:rsidRPr="002E5531" w:rsidRDefault="00D87377" w:rsidP="00D87377">
            <w:pPr>
              <w:jc w:val="right"/>
              <w:rPr>
                <w:rFonts w:ascii="Futura Lt BT" w:hAnsi="Futura Lt BT"/>
                <w:b/>
                <w:color w:val="005CA9"/>
                <w:sz w:val="18"/>
                <w:szCs w:val="18"/>
              </w:rPr>
            </w:pPr>
            <w:r>
              <w:rPr>
                <w:rFonts w:ascii="Futura Lt BT" w:hAnsi="Futura Lt BT"/>
                <w:b/>
                <w:color w:val="005CA9"/>
                <w:sz w:val="18"/>
                <w:szCs w:val="18"/>
              </w:rPr>
              <w:t>103.889.805</w:t>
            </w:r>
          </w:p>
        </w:tc>
      </w:tr>
      <w:tr w:rsidR="00D87377" w:rsidRPr="000D084B" w14:paraId="0EE75B7B" w14:textId="77777777" w:rsidTr="00C82BA0">
        <w:trPr>
          <w:trHeight w:val="283"/>
        </w:trPr>
        <w:tc>
          <w:tcPr>
            <w:tcW w:w="1468" w:type="pct"/>
            <w:tcBorders>
              <w:top w:val="nil"/>
              <w:left w:val="nil"/>
              <w:bottom w:val="nil"/>
              <w:right w:val="nil"/>
            </w:tcBorders>
            <w:shd w:val="clear" w:color="auto" w:fill="auto"/>
            <w:noWrap/>
            <w:vAlign w:val="center"/>
            <w:hideMark/>
          </w:tcPr>
          <w:p w14:paraId="348E97AE" w14:textId="77777777" w:rsidR="00D87377" w:rsidRPr="002E5531" w:rsidRDefault="00D87377" w:rsidP="00D87377">
            <w:pPr>
              <w:ind w:firstLineChars="100" w:firstLine="180"/>
              <w:rPr>
                <w:rFonts w:ascii="Futura Lt BT" w:hAnsi="Futura Lt BT"/>
                <w:color w:val="005CA9"/>
                <w:sz w:val="18"/>
                <w:szCs w:val="18"/>
              </w:rPr>
            </w:pPr>
            <w:r w:rsidRPr="002E5531">
              <w:rPr>
                <w:rFonts w:ascii="Futura Lt BT" w:hAnsi="Futura Lt BT"/>
                <w:color w:val="005CA9"/>
                <w:sz w:val="18"/>
                <w:szCs w:val="18"/>
              </w:rPr>
              <w:t>Mercado interfinanceiro</w:t>
            </w:r>
          </w:p>
        </w:tc>
        <w:tc>
          <w:tcPr>
            <w:tcW w:w="595" w:type="pct"/>
            <w:tcBorders>
              <w:top w:val="nil"/>
              <w:left w:val="nil"/>
              <w:bottom w:val="nil"/>
              <w:right w:val="nil"/>
            </w:tcBorders>
            <w:shd w:val="clear" w:color="auto" w:fill="auto"/>
            <w:vAlign w:val="center"/>
          </w:tcPr>
          <w:p w14:paraId="5D5DBD42" w14:textId="3540FC2A" w:rsidR="00D87377" w:rsidRPr="002E5531" w:rsidRDefault="00D87377" w:rsidP="00D87377">
            <w:pPr>
              <w:jc w:val="right"/>
              <w:rPr>
                <w:rFonts w:ascii="Futura Lt BT" w:hAnsi="Futura Lt BT"/>
                <w:color w:val="005CA9"/>
                <w:sz w:val="18"/>
                <w:szCs w:val="18"/>
              </w:rPr>
            </w:pPr>
            <w:r w:rsidRPr="008E49B7">
              <w:rPr>
                <w:rFonts w:ascii="Futura Lt BT" w:hAnsi="Futura Lt BT"/>
                <w:bCs/>
                <w:color w:val="005CA9"/>
                <w:sz w:val="18"/>
                <w:szCs w:val="18"/>
              </w:rPr>
              <w:t>7.686.638</w:t>
            </w:r>
          </w:p>
        </w:tc>
        <w:tc>
          <w:tcPr>
            <w:tcW w:w="596" w:type="pct"/>
            <w:tcBorders>
              <w:top w:val="nil"/>
              <w:left w:val="nil"/>
              <w:bottom w:val="nil"/>
              <w:right w:val="nil"/>
            </w:tcBorders>
            <w:shd w:val="clear" w:color="auto" w:fill="auto"/>
            <w:vAlign w:val="center"/>
          </w:tcPr>
          <w:p w14:paraId="70327F04" w14:textId="1916AC74" w:rsidR="00D87377" w:rsidRPr="002E5531" w:rsidRDefault="00D87377" w:rsidP="00D87377">
            <w:pPr>
              <w:jc w:val="right"/>
              <w:rPr>
                <w:rFonts w:ascii="Futura Lt BT" w:hAnsi="Futura Lt BT"/>
                <w:color w:val="005CA9"/>
                <w:sz w:val="18"/>
                <w:szCs w:val="18"/>
              </w:rPr>
            </w:pPr>
            <w:r w:rsidRPr="008E49B7">
              <w:rPr>
                <w:rFonts w:ascii="Futura Lt BT" w:hAnsi="Futura Lt BT"/>
                <w:bCs/>
                <w:color w:val="005CA9"/>
                <w:sz w:val="18"/>
                <w:szCs w:val="18"/>
              </w:rPr>
              <w:t>1.865.562</w:t>
            </w:r>
          </w:p>
        </w:tc>
        <w:tc>
          <w:tcPr>
            <w:tcW w:w="596" w:type="pct"/>
            <w:tcBorders>
              <w:top w:val="nil"/>
              <w:left w:val="nil"/>
              <w:bottom w:val="nil"/>
              <w:right w:val="nil"/>
            </w:tcBorders>
            <w:shd w:val="clear" w:color="auto" w:fill="auto"/>
            <w:vAlign w:val="center"/>
          </w:tcPr>
          <w:p w14:paraId="5C3FA7D3" w14:textId="15E2A5C6" w:rsidR="00D87377" w:rsidRPr="002E5531" w:rsidRDefault="00D87377" w:rsidP="00D87377">
            <w:pPr>
              <w:jc w:val="right"/>
              <w:rPr>
                <w:rFonts w:ascii="Futura Lt BT" w:hAnsi="Futura Lt BT"/>
                <w:color w:val="005CA9"/>
                <w:sz w:val="18"/>
                <w:szCs w:val="18"/>
              </w:rPr>
            </w:pPr>
            <w:r w:rsidRPr="008E49B7">
              <w:rPr>
                <w:rFonts w:ascii="Futura Lt BT" w:hAnsi="Futura Lt BT"/>
                <w:bCs/>
                <w:color w:val="005CA9"/>
                <w:sz w:val="18"/>
                <w:szCs w:val="18"/>
              </w:rPr>
              <w:t>7.557.535</w:t>
            </w:r>
          </w:p>
        </w:tc>
        <w:tc>
          <w:tcPr>
            <w:tcW w:w="596" w:type="pct"/>
            <w:tcBorders>
              <w:top w:val="nil"/>
              <w:left w:val="nil"/>
              <w:bottom w:val="nil"/>
              <w:right w:val="nil"/>
            </w:tcBorders>
            <w:shd w:val="clear" w:color="auto" w:fill="auto"/>
            <w:vAlign w:val="center"/>
          </w:tcPr>
          <w:p w14:paraId="11162EBC" w14:textId="32FE6948" w:rsidR="00D87377" w:rsidRPr="002E5531" w:rsidRDefault="00D87377" w:rsidP="00D87377">
            <w:pPr>
              <w:jc w:val="right"/>
              <w:rPr>
                <w:rFonts w:ascii="Futura Lt BT" w:hAnsi="Futura Lt BT"/>
                <w:color w:val="005CA9"/>
                <w:sz w:val="18"/>
                <w:szCs w:val="18"/>
              </w:rPr>
            </w:pPr>
            <w:r w:rsidRPr="008E49B7">
              <w:rPr>
                <w:rFonts w:ascii="Futura Lt BT" w:hAnsi="Futura Lt BT"/>
                <w:bCs/>
                <w:color w:val="005CA9"/>
                <w:sz w:val="18"/>
                <w:szCs w:val="18"/>
              </w:rPr>
              <w:t>99.090.416</w:t>
            </w:r>
          </w:p>
        </w:tc>
        <w:tc>
          <w:tcPr>
            <w:tcW w:w="596" w:type="pct"/>
            <w:tcBorders>
              <w:top w:val="nil"/>
              <w:left w:val="nil"/>
              <w:bottom w:val="nil"/>
              <w:right w:val="nil"/>
            </w:tcBorders>
            <w:shd w:val="clear" w:color="auto" w:fill="auto"/>
            <w:vAlign w:val="center"/>
          </w:tcPr>
          <w:p w14:paraId="1B0B970D" w14:textId="6519CC84" w:rsidR="00D87377" w:rsidRPr="002E5531" w:rsidRDefault="00D87377" w:rsidP="00D87377">
            <w:pPr>
              <w:jc w:val="right"/>
              <w:rPr>
                <w:rFonts w:ascii="Futura Lt BT" w:hAnsi="Futura Lt BT"/>
                <w:color w:val="005CA9"/>
                <w:sz w:val="18"/>
                <w:szCs w:val="18"/>
              </w:rPr>
            </w:pPr>
            <w:r w:rsidRPr="008E49B7">
              <w:rPr>
                <w:rFonts w:ascii="Futura Lt BT" w:hAnsi="Futura Lt BT"/>
                <w:bCs/>
                <w:color w:val="005CA9"/>
                <w:sz w:val="18"/>
                <w:szCs w:val="18"/>
              </w:rPr>
              <w:t>116.200.151</w:t>
            </w:r>
          </w:p>
        </w:tc>
        <w:tc>
          <w:tcPr>
            <w:tcW w:w="553" w:type="pct"/>
            <w:tcBorders>
              <w:top w:val="nil"/>
              <w:left w:val="nil"/>
              <w:bottom w:val="nil"/>
              <w:right w:val="nil"/>
            </w:tcBorders>
            <w:shd w:val="clear" w:color="auto" w:fill="auto"/>
            <w:vAlign w:val="center"/>
          </w:tcPr>
          <w:p w14:paraId="26AE7C68" w14:textId="556AD996" w:rsidR="00D87377" w:rsidRPr="002E5531" w:rsidRDefault="00D87377" w:rsidP="00D87377">
            <w:pPr>
              <w:jc w:val="right"/>
              <w:rPr>
                <w:rFonts w:ascii="Futura Lt BT" w:hAnsi="Futura Lt BT"/>
                <w:color w:val="005CA9"/>
                <w:sz w:val="18"/>
                <w:szCs w:val="18"/>
              </w:rPr>
            </w:pPr>
            <w:r>
              <w:rPr>
                <w:rFonts w:ascii="Futura Lt BT" w:hAnsi="Futura Lt BT"/>
                <w:color w:val="005CA9"/>
                <w:sz w:val="18"/>
                <w:szCs w:val="18"/>
              </w:rPr>
              <w:t>102.926.503</w:t>
            </w:r>
          </w:p>
        </w:tc>
      </w:tr>
      <w:tr w:rsidR="00D87377" w:rsidRPr="000D084B" w14:paraId="68B53F4D" w14:textId="77777777" w:rsidTr="00C82BA0">
        <w:trPr>
          <w:trHeight w:val="283"/>
        </w:trPr>
        <w:tc>
          <w:tcPr>
            <w:tcW w:w="1468" w:type="pct"/>
            <w:tcBorders>
              <w:top w:val="nil"/>
              <w:left w:val="nil"/>
              <w:bottom w:val="nil"/>
              <w:right w:val="nil"/>
            </w:tcBorders>
            <w:shd w:val="clear" w:color="auto" w:fill="auto"/>
            <w:noWrap/>
            <w:vAlign w:val="center"/>
            <w:hideMark/>
          </w:tcPr>
          <w:p w14:paraId="5CAD2BEA" w14:textId="77777777" w:rsidR="00D87377" w:rsidRPr="002E5531" w:rsidRDefault="00D87377" w:rsidP="00D87377">
            <w:pPr>
              <w:ind w:firstLineChars="100" w:firstLine="180"/>
              <w:rPr>
                <w:rFonts w:ascii="Futura Lt BT" w:hAnsi="Futura Lt BT"/>
                <w:color w:val="005CA9"/>
                <w:sz w:val="18"/>
                <w:szCs w:val="18"/>
              </w:rPr>
            </w:pPr>
            <w:r w:rsidRPr="002E5531">
              <w:rPr>
                <w:rFonts w:ascii="Futura Lt BT" w:hAnsi="Futura Lt BT"/>
                <w:color w:val="005CA9"/>
                <w:sz w:val="18"/>
                <w:szCs w:val="18"/>
              </w:rPr>
              <w:t>Moeda estrangeira</w:t>
            </w:r>
          </w:p>
        </w:tc>
        <w:tc>
          <w:tcPr>
            <w:tcW w:w="595" w:type="pct"/>
            <w:tcBorders>
              <w:top w:val="nil"/>
              <w:left w:val="nil"/>
              <w:bottom w:val="nil"/>
              <w:right w:val="nil"/>
            </w:tcBorders>
            <w:shd w:val="clear" w:color="auto" w:fill="auto"/>
            <w:vAlign w:val="center"/>
          </w:tcPr>
          <w:p w14:paraId="7A7A8C9E" w14:textId="29C7CA3B" w:rsidR="00D87377" w:rsidRPr="002E5531" w:rsidRDefault="00D87377" w:rsidP="00D87377">
            <w:pPr>
              <w:jc w:val="right"/>
              <w:rPr>
                <w:rFonts w:ascii="Futura Lt BT" w:hAnsi="Futura Lt BT"/>
                <w:color w:val="005CA9"/>
                <w:sz w:val="18"/>
                <w:szCs w:val="18"/>
              </w:rPr>
            </w:pPr>
            <w:r w:rsidRPr="008E49B7">
              <w:rPr>
                <w:rFonts w:ascii="Futura Lt BT" w:hAnsi="Futura Lt BT"/>
                <w:bCs/>
                <w:color w:val="005CA9"/>
                <w:sz w:val="18"/>
                <w:szCs w:val="18"/>
              </w:rPr>
              <w:t>522.202</w:t>
            </w:r>
          </w:p>
        </w:tc>
        <w:tc>
          <w:tcPr>
            <w:tcW w:w="596" w:type="pct"/>
            <w:tcBorders>
              <w:top w:val="nil"/>
              <w:left w:val="nil"/>
              <w:bottom w:val="nil"/>
              <w:right w:val="nil"/>
            </w:tcBorders>
            <w:shd w:val="clear" w:color="auto" w:fill="auto"/>
            <w:vAlign w:val="center"/>
          </w:tcPr>
          <w:p w14:paraId="4A7176B8" w14:textId="302AF87C" w:rsidR="00D87377" w:rsidRPr="002E5531" w:rsidRDefault="00D87377" w:rsidP="00D87377">
            <w:pPr>
              <w:jc w:val="center"/>
              <w:rPr>
                <w:rFonts w:ascii="Futura Lt BT" w:hAnsi="Futura Lt BT"/>
                <w:color w:val="005CA9"/>
                <w:sz w:val="18"/>
                <w:szCs w:val="18"/>
              </w:rPr>
            </w:pPr>
            <w:r>
              <w:rPr>
                <w:rFonts w:ascii="Futura Lt BT" w:hAnsi="Futura Lt BT"/>
                <w:color w:val="005CA9"/>
                <w:sz w:val="18"/>
                <w:szCs w:val="18"/>
              </w:rPr>
              <w:t>-</w:t>
            </w:r>
          </w:p>
        </w:tc>
        <w:tc>
          <w:tcPr>
            <w:tcW w:w="596" w:type="pct"/>
            <w:tcBorders>
              <w:top w:val="nil"/>
              <w:left w:val="nil"/>
              <w:bottom w:val="nil"/>
              <w:right w:val="nil"/>
            </w:tcBorders>
            <w:shd w:val="clear" w:color="auto" w:fill="auto"/>
            <w:vAlign w:val="center"/>
          </w:tcPr>
          <w:p w14:paraId="7DE44B47" w14:textId="7B8B738D" w:rsidR="00D87377" w:rsidRPr="002E5531" w:rsidRDefault="00D87377" w:rsidP="00D87377">
            <w:pPr>
              <w:jc w:val="center"/>
              <w:rPr>
                <w:rFonts w:ascii="Futura Lt BT" w:hAnsi="Futura Lt BT"/>
                <w:color w:val="005CA9"/>
                <w:sz w:val="18"/>
                <w:szCs w:val="18"/>
              </w:rPr>
            </w:pPr>
            <w:r>
              <w:rPr>
                <w:rFonts w:ascii="Futura Lt BT" w:hAnsi="Futura Lt BT"/>
                <w:color w:val="005CA9"/>
                <w:sz w:val="18"/>
                <w:szCs w:val="18"/>
              </w:rPr>
              <w:t>-</w:t>
            </w:r>
          </w:p>
        </w:tc>
        <w:tc>
          <w:tcPr>
            <w:tcW w:w="596" w:type="pct"/>
            <w:tcBorders>
              <w:top w:val="nil"/>
              <w:left w:val="nil"/>
              <w:bottom w:val="nil"/>
              <w:right w:val="nil"/>
            </w:tcBorders>
            <w:shd w:val="clear" w:color="auto" w:fill="auto"/>
            <w:vAlign w:val="center"/>
          </w:tcPr>
          <w:p w14:paraId="3A28EC36" w14:textId="2FDCE581" w:rsidR="00D87377" w:rsidRPr="002E5531" w:rsidRDefault="00D87377" w:rsidP="00D87377">
            <w:pPr>
              <w:jc w:val="center"/>
              <w:rPr>
                <w:rFonts w:ascii="Futura Lt BT" w:hAnsi="Futura Lt BT"/>
                <w:color w:val="005CA9"/>
                <w:sz w:val="18"/>
                <w:szCs w:val="18"/>
              </w:rPr>
            </w:pPr>
            <w:r>
              <w:rPr>
                <w:rFonts w:ascii="Futura Lt BT" w:hAnsi="Futura Lt BT"/>
                <w:color w:val="005CA9"/>
                <w:sz w:val="18"/>
                <w:szCs w:val="18"/>
              </w:rPr>
              <w:t>-</w:t>
            </w:r>
          </w:p>
        </w:tc>
        <w:tc>
          <w:tcPr>
            <w:tcW w:w="596" w:type="pct"/>
            <w:tcBorders>
              <w:top w:val="nil"/>
              <w:left w:val="nil"/>
              <w:bottom w:val="nil"/>
              <w:right w:val="nil"/>
            </w:tcBorders>
            <w:shd w:val="clear" w:color="auto" w:fill="auto"/>
            <w:vAlign w:val="center"/>
          </w:tcPr>
          <w:p w14:paraId="4EFAB28D" w14:textId="70A610F2" w:rsidR="00D87377" w:rsidRPr="002E5531" w:rsidRDefault="00D87377" w:rsidP="00D87377">
            <w:pPr>
              <w:jc w:val="right"/>
              <w:rPr>
                <w:rFonts w:ascii="Futura Lt BT" w:hAnsi="Futura Lt BT"/>
                <w:color w:val="005CA9"/>
                <w:sz w:val="18"/>
                <w:szCs w:val="18"/>
              </w:rPr>
            </w:pPr>
            <w:r w:rsidRPr="008E49B7">
              <w:rPr>
                <w:rFonts w:ascii="Futura Lt BT" w:hAnsi="Futura Lt BT"/>
                <w:bCs/>
                <w:color w:val="005CA9"/>
                <w:sz w:val="18"/>
                <w:szCs w:val="18"/>
              </w:rPr>
              <w:t>522.202</w:t>
            </w:r>
          </w:p>
        </w:tc>
        <w:tc>
          <w:tcPr>
            <w:tcW w:w="553" w:type="pct"/>
            <w:tcBorders>
              <w:top w:val="nil"/>
              <w:left w:val="nil"/>
              <w:bottom w:val="nil"/>
              <w:right w:val="nil"/>
            </w:tcBorders>
            <w:shd w:val="clear" w:color="auto" w:fill="auto"/>
            <w:vAlign w:val="center"/>
          </w:tcPr>
          <w:p w14:paraId="02A0AA63" w14:textId="0FA8B1BE" w:rsidR="00D87377" w:rsidRPr="002E5531" w:rsidRDefault="00D87377" w:rsidP="00D87377">
            <w:pPr>
              <w:jc w:val="right"/>
              <w:rPr>
                <w:rFonts w:ascii="Futura Lt BT" w:hAnsi="Futura Lt BT"/>
                <w:color w:val="005CA9"/>
                <w:sz w:val="18"/>
                <w:szCs w:val="18"/>
              </w:rPr>
            </w:pPr>
            <w:r>
              <w:rPr>
                <w:rFonts w:ascii="Futura Lt BT" w:hAnsi="Futura Lt BT"/>
                <w:color w:val="005CA9"/>
                <w:sz w:val="18"/>
                <w:szCs w:val="18"/>
              </w:rPr>
              <w:t>963.302</w:t>
            </w:r>
          </w:p>
        </w:tc>
      </w:tr>
      <w:tr w:rsidR="00F00E3A" w:rsidRPr="000D084B" w14:paraId="1A9F4A51" w14:textId="77777777" w:rsidTr="00C82BA0">
        <w:trPr>
          <w:trHeight w:val="283"/>
        </w:trPr>
        <w:tc>
          <w:tcPr>
            <w:tcW w:w="5000" w:type="pct"/>
            <w:gridSpan w:val="7"/>
            <w:tcBorders>
              <w:top w:val="single" w:sz="4" w:space="0" w:color="F39200"/>
              <w:left w:val="nil"/>
              <w:bottom w:val="single" w:sz="4" w:space="0" w:color="F39200"/>
              <w:right w:val="nil"/>
            </w:tcBorders>
            <w:shd w:val="clear" w:color="auto" w:fill="auto"/>
            <w:noWrap/>
            <w:vAlign w:val="center"/>
          </w:tcPr>
          <w:p w14:paraId="0C4A54AE" w14:textId="77777777" w:rsidR="00F00E3A" w:rsidRPr="002E5531" w:rsidRDefault="00F00E3A" w:rsidP="00F00E3A">
            <w:pPr>
              <w:ind w:firstLineChars="100" w:firstLine="177"/>
              <w:jc w:val="center"/>
              <w:rPr>
                <w:rFonts w:ascii="Futura Lt BT" w:hAnsi="Futura Lt BT"/>
                <w:b/>
                <w:color w:val="005CA9"/>
                <w:sz w:val="18"/>
                <w:szCs w:val="18"/>
              </w:rPr>
            </w:pPr>
            <w:r w:rsidRPr="002E5531">
              <w:rPr>
                <w:rFonts w:ascii="Futura Lt BT" w:hAnsi="Futura Lt BT"/>
                <w:b/>
                <w:color w:val="005CA9"/>
                <w:sz w:val="18"/>
                <w:szCs w:val="18"/>
              </w:rPr>
              <w:t>Contratos de Swaps</w:t>
            </w:r>
          </w:p>
        </w:tc>
      </w:tr>
      <w:tr w:rsidR="00D87377" w:rsidRPr="000D084B" w14:paraId="62C44B47" w14:textId="77777777" w:rsidTr="00C82BA0">
        <w:trPr>
          <w:trHeight w:val="283"/>
        </w:trPr>
        <w:tc>
          <w:tcPr>
            <w:tcW w:w="1468" w:type="pct"/>
            <w:tcBorders>
              <w:top w:val="nil"/>
              <w:left w:val="nil"/>
              <w:bottom w:val="nil"/>
              <w:right w:val="nil"/>
            </w:tcBorders>
            <w:shd w:val="clear" w:color="auto" w:fill="auto"/>
            <w:noWrap/>
            <w:vAlign w:val="center"/>
            <w:hideMark/>
          </w:tcPr>
          <w:p w14:paraId="6BF2B441" w14:textId="77777777" w:rsidR="00D87377" w:rsidRPr="002E5531" w:rsidRDefault="00D87377" w:rsidP="00D87377">
            <w:pPr>
              <w:rPr>
                <w:rFonts w:ascii="Futura Lt BT" w:hAnsi="Futura Lt BT"/>
                <w:b/>
                <w:i/>
                <w:color w:val="005CA9"/>
                <w:sz w:val="18"/>
                <w:szCs w:val="18"/>
              </w:rPr>
            </w:pPr>
            <w:r w:rsidRPr="002E5531">
              <w:rPr>
                <w:rFonts w:ascii="Futura Lt BT" w:hAnsi="Futura Lt BT"/>
                <w:b/>
                <w:i/>
                <w:color w:val="005CA9"/>
                <w:sz w:val="18"/>
                <w:szCs w:val="18"/>
              </w:rPr>
              <w:t>Swaps</w:t>
            </w:r>
          </w:p>
        </w:tc>
        <w:tc>
          <w:tcPr>
            <w:tcW w:w="595" w:type="pct"/>
            <w:tcBorders>
              <w:top w:val="nil"/>
              <w:left w:val="nil"/>
              <w:bottom w:val="nil"/>
              <w:right w:val="nil"/>
            </w:tcBorders>
            <w:shd w:val="clear" w:color="auto" w:fill="auto"/>
            <w:noWrap/>
            <w:vAlign w:val="center"/>
          </w:tcPr>
          <w:p w14:paraId="58FA0F9B" w14:textId="29989C5C" w:rsidR="00D87377" w:rsidRPr="002E5531" w:rsidRDefault="00D87377" w:rsidP="00D87377">
            <w:pPr>
              <w:jc w:val="right"/>
              <w:rPr>
                <w:rFonts w:ascii="Futura Lt BT" w:hAnsi="Futura Lt BT"/>
                <w:b/>
                <w:color w:val="005CA9"/>
                <w:sz w:val="18"/>
                <w:szCs w:val="18"/>
              </w:rPr>
            </w:pPr>
            <w:r w:rsidRPr="00F42304">
              <w:rPr>
                <w:rFonts w:ascii="Futura Lt BT" w:hAnsi="Futura Lt BT"/>
                <w:b/>
                <w:color w:val="005CA9"/>
                <w:sz w:val="18"/>
                <w:szCs w:val="18"/>
              </w:rPr>
              <w:t>14</w:t>
            </w:r>
            <w:r>
              <w:rPr>
                <w:rFonts w:ascii="Futura Lt BT" w:hAnsi="Futura Lt BT"/>
                <w:b/>
                <w:color w:val="005CA9"/>
                <w:sz w:val="18"/>
                <w:szCs w:val="18"/>
              </w:rPr>
              <w:t>.</w:t>
            </w:r>
            <w:r w:rsidRPr="00F42304">
              <w:rPr>
                <w:rFonts w:ascii="Futura Lt BT" w:hAnsi="Futura Lt BT"/>
                <w:b/>
                <w:color w:val="005CA9"/>
                <w:sz w:val="18"/>
                <w:szCs w:val="18"/>
              </w:rPr>
              <w:t>473</w:t>
            </w:r>
          </w:p>
        </w:tc>
        <w:tc>
          <w:tcPr>
            <w:tcW w:w="596" w:type="pct"/>
            <w:tcBorders>
              <w:top w:val="nil"/>
              <w:left w:val="nil"/>
              <w:bottom w:val="nil"/>
              <w:right w:val="nil"/>
            </w:tcBorders>
            <w:shd w:val="clear" w:color="auto" w:fill="auto"/>
            <w:noWrap/>
            <w:vAlign w:val="center"/>
          </w:tcPr>
          <w:p w14:paraId="0C35A007" w14:textId="677E766A" w:rsidR="00D87377" w:rsidRPr="002E5531" w:rsidRDefault="00D87377" w:rsidP="00D87377">
            <w:pPr>
              <w:jc w:val="center"/>
              <w:rPr>
                <w:rFonts w:ascii="Futura Lt BT" w:hAnsi="Futura Lt BT"/>
                <w:b/>
                <w:color w:val="005CA9"/>
                <w:sz w:val="18"/>
                <w:szCs w:val="18"/>
              </w:rPr>
            </w:pPr>
            <w:r>
              <w:rPr>
                <w:rFonts w:ascii="Futura Lt BT" w:hAnsi="Futura Lt BT"/>
                <w:b/>
                <w:color w:val="005CA9"/>
                <w:sz w:val="18"/>
                <w:szCs w:val="18"/>
              </w:rPr>
              <w:t>-</w:t>
            </w:r>
          </w:p>
        </w:tc>
        <w:tc>
          <w:tcPr>
            <w:tcW w:w="596" w:type="pct"/>
            <w:tcBorders>
              <w:top w:val="nil"/>
              <w:left w:val="nil"/>
              <w:bottom w:val="nil"/>
              <w:right w:val="nil"/>
            </w:tcBorders>
            <w:shd w:val="clear" w:color="auto" w:fill="auto"/>
            <w:noWrap/>
            <w:vAlign w:val="center"/>
          </w:tcPr>
          <w:p w14:paraId="0048E38B" w14:textId="4A90A1B6" w:rsidR="00D87377" w:rsidRPr="002E5531" w:rsidRDefault="00D87377" w:rsidP="00D87377">
            <w:pPr>
              <w:jc w:val="right"/>
              <w:rPr>
                <w:rFonts w:ascii="Futura Lt BT" w:hAnsi="Futura Lt BT"/>
                <w:b/>
                <w:color w:val="005CA9"/>
                <w:sz w:val="18"/>
                <w:szCs w:val="18"/>
              </w:rPr>
            </w:pPr>
            <w:r w:rsidRPr="00F42304">
              <w:rPr>
                <w:rFonts w:ascii="Futura Lt BT" w:hAnsi="Futura Lt BT"/>
                <w:b/>
                <w:color w:val="005CA9"/>
                <w:sz w:val="18"/>
                <w:szCs w:val="18"/>
              </w:rPr>
              <w:t>705</w:t>
            </w:r>
            <w:r>
              <w:rPr>
                <w:rFonts w:ascii="Futura Lt BT" w:hAnsi="Futura Lt BT"/>
                <w:b/>
                <w:color w:val="005CA9"/>
                <w:sz w:val="18"/>
                <w:szCs w:val="18"/>
              </w:rPr>
              <w:t>.</w:t>
            </w:r>
            <w:r w:rsidRPr="00F42304">
              <w:rPr>
                <w:rFonts w:ascii="Futura Lt BT" w:hAnsi="Futura Lt BT"/>
                <w:b/>
                <w:color w:val="005CA9"/>
                <w:sz w:val="18"/>
                <w:szCs w:val="18"/>
              </w:rPr>
              <w:t>324</w:t>
            </w:r>
          </w:p>
        </w:tc>
        <w:tc>
          <w:tcPr>
            <w:tcW w:w="596" w:type="pct"/>
            <w:tcBorders>
              <w:top w:val="nil"/>
              <w:left w:val="nil"/>
              <w:bottom w:val="nil"/>
              <w:right w:val="nil"/>
            </w:tcBorders>
            <w:shd w:val="clear" w:color="auto" w:fill="auto"/>
            <w:noWrap/>
            <w:vAlign w:val="center"/>
          </w:tcPr>
          <w:p w14:paraId="074E0B6A" w14:textId="3CE72D6C" w:rsidR="00D87377" w:rsidRPr="002E5531" w:rsidRDefault="00D87377" w:rsidP="00D87377">
            <w:pPr>
              <w:jc w:val="center"/>
              <w:rPr>
                <w:rFonts w:ascii="Futura Lt BT" w:hAnsi="Futura Lt BT"/>
                <w:b/>
                <w:color w:val="005CA9"/>
                <w:sz w:val="18"/>
                <w:szCs w:val="18"/>
              </w:rPr>
            </w:pPr>
            <w:r>
              <w:rPr>
                <w:rFonts w:ascii="Futura Lt BT" w:hAnsi="Futura Lt BT"/>
                <w:b/>
                <w:color w:val="005CA9"/>
                <w:sz w:val="18"/>
                <w:szCs w:val="18"/>
              </w:rPr>
              <w:t>-</w:t>
            </w:r>
          </w:p>
        </w:tc>
        <w:tc>
          <w:tcPr>
            <w:tcW w:w="596" w:type="pct"/>
            <w:tcBorders>
              <w:top w:val="nil"/>
              <w:left w:val="nil"/>
              <w:bottom w:val="nil"/>
              <w:right w:val="nil"/>
            </w:tcBorders>
            <w:shd w:val="clear" w:color="auto" w:fill="auto"/>
            <w:noWrap/>
            <w:vAlign w:val="center"/>
          </w:tcPr>
          <w:p w14:paraId="581892A9" w14:textId="3DA52647" w:rsidR="00D87377" w:rsidRPr="002E5531" w:rsidRDefault="00D87377" w:rsidP="00D87377">
            <w:pPr>
              <w:jc w:val="right"/>
              <w:rPr>
                <w:rFonts w:ascii="Futura Lt BT" w:hAnsi="Futura Lt BT"/>
                <w:b/>
                <w:color w:val="005CA9"/>
                <w:sz w:val="18"/>
                <w:szCs w:val="18"/>
              </w:rPr>
            </w:pPr>
            <w:r w:rsidRPr="00F42304">
              <w:rPr>
                <w:rFonts w:ascii="Futura Lt BT" w:hAnsi="Futura Lt BT"/>
                <w:b/>
                <w:color w:val="005CA9"/>
                <w:sz w:val="18"/>
                <w:szCs w:val="18"/>
              </w:rPr>
              <w:t>719.797</w:t>
            </w:r>
          </w:p>
        </w:tc>
        <w:tc>
          <w:tcPr>
            <w:tcW w:w="553" w:type="pct"/>
            <w:tcBorders>
              <w:top w:val="nil"/>
              <w:left w:val="nil"/>
              <w:bottom w:val="nil"/>
              <w:right w:val="nil"/>
            </w:tcBorders>
            <w:shd w:val="clear" w:color="auto" w:fill="auto"/>
            <w:noWrap/>
            <w:vAlign w:val="center"/>
          </w:tcPr>
          <w:p w14:paraId="41BF4B9B" w14:textId="32E2A473" w:rsidR="00D87377" w:rsidRPr="002E5531" w:rsidRDefault="00D87377" w:rsidP="00D87377">
            <w:pPr>
              <w:jc w:val="right"/>
              <w:rPr>
                <w:rFonts w:ascii="Futura Lt BT" w:hAnsi="Futura Lt BT"/>
                <w:b/>
                <w:color w:val="005CA9"/>
                <w:sz w:val="18"/>
                <w:szCs w:val="18"/>
              </w:rPr>
            </w:pPr>
            <w:r>
              <w:rPr>
                <w:rFonts w:ascii="Futura Lt BT" w:hAnsi="Futura Lt BT"/>
                <w:b/>
                <w:color w:val="005CA9"/>
                <w:sz w:val="18"/>
                <w:szCs w:val="18"/>
              </w:rPr>
              <w:t>1.492.447</w:t>
            </w:r>
          </w:p>
        </w:tc>
      </w:tr>
      <w:tr w:rsidR="00D87377" w:rsidRPr="000D084B" w14:paraId="35C6DE8D" w14:textId="77777777" w:rsidTr="00C82BA0">
        <w:trPr>
          <w:trHeight w:val="283"/>
        </w:trPr>
        <w:tc>
          <w:tcPr>
            <w:tcW w:w="1468" w:type="pct"/>
            <w:tcBorders>
              <w:top w:val="nil"/>
              <w:left w:val="nil"/>
              <w:bottom w:val="nil"/>
              <w:right w:val="nil"/>
            </w:tcBorders>
            <w:shd w:val="clear" w:color="auto" w:fill="auto"/>
            <w:noWrap/>
            <w:vAlign w:val="center"/>
            <w:hideMark/>
          </w:tcPr>
          <w:p w14:paraId="1F88D80F" w14:textId="77777777" w:rsidR="00D87377" w:rsidRPr="002E5531" w:rsidRDefault="00D87377" w:rsidP="00D87377">
            <w:pPr>
              <w:ind w:firstLineChars="100" w:firstLine="180"/>
              <w:rPr>
                <w:rFonts w:ascii="Futura Lt BT" w:hAnsi="Futura Lt BT"/>
                <w:color w:val="005CA9"/>
                <w:sz w:val="18"/>
                <w:szCs w:val="18"/>
              </w:rPr>
            </w:pPr>
            <w:r w:rsidRPr="002E5531">
              <w:rPr>
                <w:rFonts w:ascii="Futura Lt BT" w:hAnsi="Futura Lt BT"/>
                <w:color w:val="005CA9"/>
                <w:sz w:val="18"/>
                <w:szCs w:val="18"/>
              </w:rPr>
              <w:t>Índices</w:t>
            </w:r>
          </w:p>
        </w:tc>
        <w:tc>
          <w:tcPr>
            <w:tcW w:w="595" w:type="pct"/>
            <w:tcBorders>
              <w:top w:val="nil"/>
              <w:left w:val="nil"/>
              <w:bottom w:val="nil"/>
              <w:right w:val="nil"/>
            </w:tcBorders>
            <w:shd w:val="clear" w:color="auto" w:fill="auto"/>
            <w:vAlign w:val="center"/>
          </w:tcPr>
          <w:p w14:paraId="5FD57530" w14:textId="611EEF92" w:rsidR="00D87377" w:rsidRPr="00D00710" w:rsidRDefault="00D87377" w:rsidP="00D87377">
            <w:pPr>
              <w:jc w:val="center"/>
              <w:rPr>
                <w:rFonts w:ascii="Futura Lt BT" w:hAnsi="Futura Lt BT"/>
                <w:bCs/>
                <w:color w:val="005CA9"/>
                <w:sz w:val="18"/>
                <w:szCs w:val="18"/>
              </w:rPr>
            </w:pPr>
            <w:r w:rsidRPr="00D00710">
              <w:rPr>
                <w:rFonts w:ascii="Futura Lt BT" w:hAnsi="Futura Lt BT"/>
                <w:bCs/>
                <w:color w:val="005CA9"/>
                <w:sz w:val="18"/>
                <w:szCs w:val="18"/>
              </w:rPr>
              <w:t>-</w:t>
            </w:r>
          </w:p>
        </w:tc>
        <w:tc>
          <w:tcPr>
            <w:tcW w:w="596" w:type="pct"/>
            <w:tcBorders>
              <w:top w:val="nil"/>
              <w:left w:val="nil"/>
              <w:bottom w:val="nil"/>
              <w:right w:val="nil"/>
            </w:tcBorders>
            <w:shd w:val="clear" w:color="auto" w:fill="auto"/>
            <w:vAlign w:val="center"/>
          </w:tcPr>
          <w:p w14:paraId="1AFDA60E" w14:textId="7AD99165" w:rsidR="00D87377" w:rsidRPr="00D00710" w:rsidRDefault="00D87377" w:rsidP="00D87377">
            <w:pPr>
              <w:jc w:val="center"/>
              <w:rPr>
                <w:rFonts w:ascii="Futura Lt BT" w:hAnsi="Futura Lt BT"/>
                <w:bCs/>
                <w:color w:val="005CA9"/>
                <w:sz w:val="18"/>
                <w:szCs w:val="18"/>
              </w:rPr>
            </w:pPr>
            <w:r w:rsidRPr="00D00710">
              <w:rPr>
                <w:rFonts w:ascii="Futura Lt BT" w:hAnsi="Futura Lt BT"/>
                <w:bCs/>
                <w:color w:val="005CA9"/>
                <w:sz w:val="18"/>
                <w:szCs w:val="18"/>
              </w:rPr>
              <w:t>-</w:t>
            </w:r>
          </w:p>
        </w:tc>
        <w:tc>
          <w:tcPr>
            <w:tcW w:w="596" w:type="pct"/>
            <w:tcBorders>
              <w:top w:val="nil"/>
              <w:left w:val="nil"/>
              <w:bottom w:val="nil"/>
              <w:right w:val="nil"/>
            </w:tcBorders>
            <w:shd w:val="clear" w:color="auto" w:fill="auto"/>
            <w:vAlign w:val="center"/>
          </w:tcPr>
          <w:p w14:paraId="0FD824FB" w14:textId="07ABDC56" w:rsidR="00D87377" w:rsidRPr="00D00710" w:rsidRDefault="00D87377" w:rsidP="00D87377">
            <w:pPr>
              <w:jc w:val="center"/>
              <w:rPr>
                <w:rFonts w:ascii="Futura Lt BT" w:hAnsi="Futura Lt BT"/>
                <w:bCs/>
                <w:color w:val="005CA9"/>
                <w:sz w:val="18"/>
                <w:szCs w:val="18"/>
              </w:rPr>
            </w:pPr>
            <w:r w:rsidRPr="00D00710">
              <w:rPr>
                <w:rFonts w:ascii="Futura Lt BT" w:hAnsi="Futura Lt BT"/>
                <w:bCs/>
                <w:color w:val="005CA9"/>
                <w:sz w:val="18"/>
                <w:szCs w:val="18"/>
              </w:rPr>
              <w:t>-</w:t>
            </w:r>
          </w:p>
        </w:tc>
        <w:tc>
          <w:tcPr>
            <w:tcW w:w="596" w:type="pct"/>
            <w:tcBorders>
              <w:top w:val="nil"/>
              <w:left w:val="nil"/>
              <w:bottom w:val="nil"/>
              <w:right w:val="nil"/>
            </w:tcBorders>
            <w:shd w:val="clear" w:color="auto" w:fill="auto"/>
            <w:vAlign w:val="center"/>
          </w:tcPr>
          <w:p w14:paraId="720F6601" w14:textId="67308078" w:rsidR="00D87377" w:rsidRPr="00D00710" w:rsidRDefault="00D87377" w:rsidP="00D87377">
            <w:pPr>
              <w:jc w:val="center"/>
              <w:rPr>
                <w:rFonts w:ascii="Futura Lt BT" w:hAnsi="Futura Lt BT"/>
                <w:bCs/>
                <w:color w:val="005CA9"/>
                <w:sz w:val="18"/>
                <w:szCs w:val="18"/>
              </w:rPr>
            </w:pPr>
            <w:r w:rsidRPr="00D00710">
              <w:rPr>
                <w:rFonts w:ascii="Futura Lt BT" w:hAnsi="Futura Lt BT"/>
                <w:bCs/>
                <w:color w:val="005CA9"/>
                <w:sz w:val="18"/>
                <w:szCs w:val="18"/>
              </w:rPr>
              <w:t>-</w:t>
            </w:r>
          </w:p>
        </w:tc>
        <w:tc>
          <w:tcPr>
            <w:tcW w:w="596" w:type="pct"/>
            <w:tcBorders>
              <w:top w:val="nil"/>
              <w:left w:val="nil"/>
              <w:bottom w:val="nil"/>
              <w:right w:val="nil"/>
            </w:tcBorders>
            <w:shd w:val="clear" w:color="auto" w:fill="auto"/>
            <w:vAlign w:val="center"/>
          </w:tcPr>
          <w:p w14:paraId="53C936BD" w14:textId="5E749E9F" w:rsidR="00D87377" w:rsidRPr="00D00710" w:rsidRDefault="00D87377" w:rsidP="00D87377">
            <w:pPr>
              <w:jc w:val="center"/>
              <w:rPr>
                <w:rFonts w:ascii="Futura Lt BT" w:hAnsi="Futura Lt BT"/>
                <w:bCs/>
                <w:color w:val="005CA9"/>
                <w:sz w:val="18"/>
                <w:szCs w:val="18"/>
              </w:rPr>
            </w:pPr>
            <w:r w:rsidRPr="00D00710">
              <w:rPr>
                <w:rFonts w:ascii="Futura Lt BT" w:hAnsi="Futura Lt BT"/>
                <w:bCs/>
                <w:color w:val="005CA9"/>
                <w:sz w:val="18"/>
                <w:szCs w:val="18"/>
              </w:rPr>
              <w:t>-</w:t>
            </w:r>
          </w:p>
        </w:tc>
        <w:tc>
          <w:tcPr>
            <w:tcW w:w="553" w:type="pct"/>
            <w:tcBorders>
              <w:top w:val="nil"/>
              <w:left w:val="nil"/>
              <w:bottom w:val="nil"/>
              <w:right w:val="nil"/>
            </w:tcBorders>
            <w:shd w:val="clear" w:color="auto" w:fill="auto"/>
            <w:vAlign w:val="center"/>
          </w:tcPr>
          <w:p w14:paraId="6945CC98" w14:textId="0E9BAB0F" w:rsidR="00D87377" w:rsidRPr="00D00710" w:rsidRDefault="00D87377" w:rsidP="00D87377">
            <w:pPr>
              <w:jc w:val="right"/>
              <w:rPr>
                <w:rFonts w:ascii="Futura Lt BT" w:hAnsi="Futura Lt BT"/>
                <w:bCs/>
                <w:color w:val="005CA9"/>
                <w:sz w:val="18"/>
                <w:szCs w:val="18"/>
              </w:rPr>
            </w:pPr>
            <w:r>
              <w:rPr>
                <w:rFonts w:ascii="Futura Lt BT" w:hAnsi="Futura Lt BT"/>
                <w:color w:val="005CA9"/>
                <w:sz w:val="18"/>
                <w:szCs w:val="18"/>
              </w:rPr>
              <w:t>772.650</w:t>
            </w:r>
          </w:p>
        </w:tc>
      </w:tr>
      <w:tr w:rsidR="00D87377" w:rsidRPr="000D084B" w14:paraId="0B9132F9" w14:textId="77777777" w:rsidTr="007A67B7">
        <w:trPr>
          <w:trHeight w:val="283"/>
        </w:trPr>
        <w:tc>
          <w:tcPr>
            <w:tcW w:w="1468" w:type="pct"/>
            <w:tcBorders>
              <w:top w:val="nil"/>
              <w:left w:val="nil"/>
              <w:bottom w:val="single" w:sz="4" w:space="0" w:color="F39200"/>
              <w:right w:val="nil"/>
            </w:tcBorders>
            <w:shd w:val="clear" w:color="auto" w:fill="auto"/>
            <w:noWrap/>
            <w:vAlign w:val="center"/>
            <w:hideMark/>
          </w:tcPr>
          <w:p w14:paraId="2954A050" w14:textId="77777777" w:rsidR="00D87377" w:rsidRPr="002E5531" w:rsidRDefault="00D87377" w:rsidP="00D87377">
            <w:pPr>
              <w:ind w:firstLineChars="100" w:firstLine="180"/>
              <w:rPr>
                <w:rFonts w:ascii="Futura Lt BT" w:hAnsi="Futura Lt BT"/>
                <w:color w:val="005CA9"/>
                <w:sz w:val="18"/>
                <w:szCs w:val="18"/>
              </w:rPr>
            </w:pPr>
            <w:r w:rsidRPr="002E5531">
              <w:rPr>
                <w:rFonts w:ascii="Futura Lt BT" w:hAnsi="Futura Lt BT"/>
                <w:color w:val="005CA9"/>
                <w:sz w:val="18"/>
                <w:szCs w:val="18"/>
              </w:rPr>
              <w:t>Moeda estrangeira</w:t>
            </w:r>
          </w:p>
        </w:tc>
        <w:tc>
          <w:tcPr>
            <w:tcW w:w="595" w:type="pct"/>
            <w:tcBorders>
              <w:top w:val="nil"/>
              <w:left w:val="nil"/>
              <w:bottom w:val="nil"/>
              <w:right w:val="nil"/>
            </w:tcBorders>
            <w:shd w:val="clear" w:color="auto" w:fill="auto"/>
            <w:vAlign w:val="center"/>
          </w:tcPr>
          <w:p w14:paraId="2E96F5C7" w14:textId="205432C4" w:rsidR="00D87377" w:rsidRPr="00D00710" w:rsidRDefault="00D87377" w:rsidP="00D87377">
            <w:pPr>
              <w:jc w:val="right"/>
              <w:rPr>
                <w:rFonts w:ascii="Futura Lt BT" w:hAnsi="Futura Lt BT"/>
                <w:bCs/>
                <w:color w:val="005CA9"/>
                <w:sz w:val="18"/>
                <w:szCs w:val="18"/>
              </w:rPr>
            </w:pPr>
            <w:r w:rsidRPr="00D00710">
              <w:rPr>
                <w:rFonts w:ascii="Futura Lt BT" w:hAnsi="Futura Lt BT"/>
                <w:bCs/>
                <w:color w:val="005CA9"/>
                <w:sz w:val="18"/>
                <w:szCs w:val="18"/>
              </w:rPr>
              <w:t>14.473</w:t>
            </w:r>
          </w:p>
        </w:tc>
        <w:tc>
          <w:tcPr>
            <w:tcW w:w="596" w:type="pct"/>
            <w:tcBorders>
              <w:top w:val="nil"/>
              <w:left w:val="nil"/>
              <w:bottom w:val="single" w:sz="8" w:space="0" w:color="F39200"/>
              <w:right w:val="nil"/>
            </w:tcBorders>
            <w:shd w:val="clear" w:color="auto" w:fill="auto"/>
            <w:vAlign w:val="center"/>
          </w:tcPr>
          <w:p w14:paraId="705FAF87" w14:textId="6231561F" w:rsidR="00D87377" w:rsidRPr="00D00710" w:rsidRDefault="00D87377" w:rsidP="00D87377">
            <w:pPr>
              <w:jc w:val="center"/>
              <w:rPr>
                <w:rFonts w:ascii="Futura Lt BT" w:hAnsi="Futura Lt BT"/>
                <w:bCs/>
                <w:color w:val="005CA9"/>
                <w:sz w:val="18"/>
                <w:szCs w:val="18"/>
              </w:rPr>
            </w:pPr>
            <w:r w:rsidRPr="00D00710">
              <w:rPr>
                <w:rFonts w:ascii="Futura Lt BT" w:hAnsi="Futura Lt BT"/>
                <w:bCs/>
                <w:color w:val="005CA9"/>
                <w:sz w:val="18"/>
                <w:szCs w:val="18"/>
              </w:rPr>
              <w:t>-</w:t>
            </w:r>
          </w:p>
        </w:tc>
        <w:tc>
          <w:tcPr>
            <w:tcW w:w="596" w:type="pct"/>
            <w:tcBorders>
              <w:top w:val="nil"/>
              <w:left w:val="nil"/>
              <w:bottom w:val="single" w:sz="8" w:space="0" w:color="F39200"/>
              <w:right w:val="nil"/>
            </w:tcBorders>
            <w:shd w:val="clear" w:color="auto" w:fill="auto"/>
            <w:vAlign w:val="center"/>
          </w:tcPr>
          <w:p w14:paraId="21DDBEE3" w14:textId="10C4E145" w:rsidR="00D87377" w:rsidRPr="00D00710" w:rsidRDefault="00D87377" w:rsidP="00D87377">
            <w:pPr>
              <w:jc w:val="right"/>
              <w:rPr>
                <w:rFonts w:ascii="Futura Lt BT" w:hAnsi="Futura Lt BT"/>
                <w:bCs/>
                <w:color w:val="005CA9"/>
                <w:sz w:val="18"/>
                <w:szCs w:val="18"/>
              </w:rPr>
            </w:pPr>
            <w:r w:rsidRPr="00D00710">
              <w:rPr>
                <w:rFonts w:ascii="Futura Lt BT" w:hAnsi="Futura Lt BT"/>
                <w:bCs/>
                <w:color w:val="005CA9"/>
                <w:sz w:val="18"/>
                <w:szCs w:val="18"/>
              </w:rPr>
              <w:t>705.324</w:t>
            </w:r>
          </w:p>
        </w:tc>
        <w:tc>
          <w:tcPr>
            <w:tcW w:w="596" w:type="pct"/>
            <w:tcBorders>
              <w:top w:val="nil"/>
              <w:left w:val="nil"/>
              <w:bottom w:val="single" w:sz="8" w:space="0" w:color="F39200"/>
              <w:right w:val="nil"/>
            </w:tcBorders>
            <w:shd w:val="clear" w:color="auto" w:fill="auto"/>
            <w:vAlign w:val="center"/>
          </w:tcPr>
          <w:p w14:paraId="52F0D338" w14:textId="53FB0C97" w:rsidR="00D87377" w:rsidRPr="00D00710" w:rsidRDefault="00D87377" w:rsidP="00D87377">
            <w:pPr>
              <w:jc w:val="center"/>
              <w:rPr>
                <w:rFonts w:ascii="Futura Lt BT" w:hAnsi="Futura Lt BT"/>
                <w:bCs/>
                <w:color w:val="005CA9"/>
                <w:sz w:val="18"/>
                <w:szCs w:val="18"/>
              </w:rPr>
            </w:pPr>
            <w:r w:rsidRPr="00D00710">
              <w:rPr>
                <w:rFonts w:ascii="Futura Lt BT" w:hAnsi="Futura Lt BT"/>
                <w:bCs/>
                <w:color w:val="005CA9"/>
                <w:sz w:val="18"/>
                <w:szCs w:val="18"/>
              </w:rPr>
              <w:t>-</w:t>
            </w:r>
          </w:p>
        </w:tc>
        <w:tc>
          <w:tcPr>
            <w:tcW w:w="596" w:type="pct"/>
            <w:tcBorders>
              <w:top w:val="nil"/>
              <w:left w:val="nil"/>
              <w:bottom w:val="nil"/>
              <w:right w:val="nil"/>
            </w:tcBorders>
            <w:shd w:val="clear" w:color="auto" w:fill="auto"/>
            <w:vAlign w:val="center"/>
          </w:tcPr>
          <w:p w14:paraId="7BE3F37E" w14:textId="4293E6D2" w:rsidR="00D87377" w:rsidRPr="00D00710" w:rsidRDefault="00D87377" w:rsidP="00D87377">
            <w:pPr>
              <w:jc w:val="right"/>
              <w:rPr>
                <w:rFonts w:ascii="Futura Lt BT" w:hAnsi="Futura Lt BT"/>
                <w:bCs/>
                <w:color w:val="005CA9"/>
                <w:sz w:val="18"/>
                <w:szCs w:val="18"/>
              </w:rPr>
            </w:pPr>
            <w:r w:rsidRPr="00D00710">
              <w:rPr>
                <w:rFonts w:ascii="Futura Lt BT" w:hAnsi="Futura Lt BT"/>
                <w:bCs/>
                <w:color w:val="005CA9"/>
                <w:sz w:val="18"/>
                <w:szCs w:val="18"/>
              </w:rPr>
              <w:t>719.797</w:t>
            </w:r>
          </w:p>
        </w:tc>
        <w:tc>
          <w:tcPr>
            <w:tcW w:w="553" w:type="pct"/>
            <w:tcBorders>
              <w:top w:val="nil"/>
              <w:left w:val="nil"/>
              <w:bottom w:val="single" w:sz="4" w:space="0" w:color="F39200"/>
              <w:right w:val="nil"/>
            </w:tcBorders>
            <w:shd w:val="clear" w:color="auto" w:fill="auto"/>
            <w:vAlign w:val="center"/>
          </w:tcPr>
          <w:p w14:paraId="7301150B" w14:textId="20CC10BD" w:rsidR="00D87377" w:rsidRPr="00D00710" w:rsidRDefault="00D87377" w:rsidP="00D87377">
            <w:pPr>
              <w:jc w:val="right"/>
              <w:rPr>
                <w:rFonts w:ascii="Futura Lt BT" w:hAnsi="Futura Lt BT"/>
                <w:bCs/>
                <w:color w:val="005CA9"/>
                <w:sz w:val="18"/>
                <w:szCs w:val="18"/>
              </w:rPr>
            </w:pPr>
            <w:r>
              <w:rPr>
                <w:rFonts w:ascii="Futura Lt BT" w:hAnsi="Futura Lt BT"/>
                <w:color w:val="005CA9"/>
                <w:sz w:val="18"/>
                <w:szCs w:val="18"/>
              </w:rPr>
              <w:t>719.797</w:t>
            </w:r>
          </w:p>
        </w:tc>
      </w:tr>
      <w:tr w:rsidR="00F00E3A" w:rsidRPr="000D084B" w14:paraId="7C424C4E" w14:textId="77777777" w:rsidTr="00C82BA0">
        <w:trPr>
          <w:trHeight w:val="283"/>
        </w:trPr>
        <w:tc>
          <w:tcPr>
            <w:tcW w:w="5000" w:type="pct"/>
            <w:gridSpan w:val="7"/>
            <w:tcBorders>
              <w:top w:val="single" w:sz="4" w:space="0" w:color="F39200"/>
              <w:left w:val="nil"/>
              <w:bottom w:val="single" w:sz="4" w:space="0" w:color="F39200"/>
              <w:right w:val="nil"/>
            </w:tcBorders>
            <w:shd w:val="clear" w:color="auto" w:fill="auto"/>
            <w:noWrap/>
            <w:vAlign w:val="center"/>
          </w:tcPr>
          <w:p w14:paraId="5C5D2431" w14:textId="77777777" w:rsidR="00F00E3A" w:rsidRPr="002E5531" w:rsidRDefault="00F00E3A" w:rsidP="00F00E3A">
            <w:pPr>
              <w:ind w:firstLineChars="100" w:firstLine="177"/>
              <w:jc w:val="center"/>
              <w:rPr>
                <w:rFonts w:ascii="Futura Lt BT" w:hAnsi="Futura Lt BT"/>
                <w:b/>
                <w:color w:val="005CA9"/>
                <w:sz w:val="18"/>
                <w:szCs w:val="18"/>
              </w:rPr>
            </w:pPr>
            <w:r w:rsidRPr="002E5531">
              <w:rPr>
                <w:rFonts w:ascii="Futura Lt BT" w:hAnsi="Futura Lt BT"/>
                <w:b/>
                <w:color w:val="005CA9"/>
                <w:sz w:val="18"/>
                <w:szCs w:val="18"/>
              </w:rPr>
              <w:t>Outros derivativos</w:t>
            </w:r>
          </w:p>
        </w:tc>
      </w:tr>
      <w:tr w:rsidR="00F558A5" w:rsidRPr="000D084B" w14:paraId="03DF94BB" w14:textId="77777777" w:rsidTr="00CF6E83">
        <w:trPr>
          <w:trHeight w:val="283"/>
        </w:trPr>
        <w:tc>
          <w:tcPr>
            <w:tcW w:w="1468" w:type="pct"/>
            <w:tcBorders>
              <w:top w:val="nil"/>
              <w:left w:val="nil"/>
              <w:bottom w:val="single" w:sz="4" w:space="0" w:color="F39200"/>
              <w:right w:val="nil"/>
            </w:tcBorders>
            <w:shd w:val="clear" w:color="auto" w:fill="auto"/>
            <w:noWrap/>
            <w:vAlign w:val="center"/>
            <w:hideMark/>
          </w:tcPr>
          <w:p w14:paraId="16764ABE" w14:textId="77777777" w:rsidR="00F558A5" w:rsidRPr="002E5531" w:rsidRDefault="00F558A5" w:rsidP="00F558A5">
            <w:pPr>
              <w:rPr>
                <w:rFonts w:ascii="Futura Lt BT" w:hAnsi="Futura Lt BT"/>
                <w:b/>
                <w:color w:val="005CA9"/>
                <w:sz w:val="18"/>
                <w:szCs w:val="18"/>
              </w:rPr>
            </w:pPr>
            <w:r w:rsidRPr="002E5531">
              <w:rPr>
                <w:rFonts w:ascii="Futura Lt BT" w:hAnsi="Futura Lt BT"/>
                <w:b/>
                <w:color w:val="005CA9"/>
                <w:sz w:val="18"/>
                <w:szCs w:val="18"/>
              </w:rPr>
              <w:t>Derivativo FGTS</w:t>
            </w:r>
          </w:p>
        </w:tc>
        <w:tc>
          <w:tcPr>
            <w:tcW w:w="595" w:type="pct"/>
            <w:tcBorders>
              <w:top w:val="nil"/>
              <w:left w:val="nil"/>
              <w:bottom w:val="single" w:sz="4" w:space="0" w:color="F39200"/>
              <w:right w:val="nil"/>
            </w:tcBorders>
            <w:shd w:val="clear" w:color="auto" w:fill="auto"/>
            <w:noWrap/>
            <w:vAlign w:val="center"/>
          </w:tcPr>
          <w:p w14:paraId="531E1EFC" w14:textId="6FE85A22" w:rsidR="00F558A5" w:rsidRPr="002E5531" w:rsidRDefault="001A671E" w:rsidP="00F558A5">
            <w:pPr>
              <w:ind w:firstLineChars="100" w:firstLine="177"/>
              <w:jc w:val="center"/>
              <w:rPr>
                <w:rFonts w:ascii="Futura Lt BT" w:hAnsi="Futura Lt BT"/>
                <w:b/>
                <w:color w:val="005CA9"/>
                <w:sz w:val="18"/>
                <w:szCs w:val="18"/>
              </w:rPr>
            </w:pPr>
            <w:r>
              <w:rPr>
                <w:rFonts w:ascii="Futura Lt BT" w:hAnsi="Futura Lt BT"/>
                <w:b/>
                <w:color w:val="005CA9"/>
                <w:sz w:val="18"/>
                <w:szCs w:val="18"/>
              </w:rPr>
              <w:t>-</w:t>
            </w:r>
          </w:p>
        </w:tc>
        <w:tc>
          <w:tcPr>
            <w:tcW w:w="596" w:type="pct"/>
            <w:tcBorders>
              <w:top w:val="nil"/>
              <w:left w:val="nil"/>
              <w:bottom w:val="single" w:sz="4" w:space="0" w:color="F39200"/>
              <w:right w:val="nil"/>
            </w:tcBorders>
            <w:shd w:val="clear" w:color="auto" w:fill="auto"/>
            <w:noWrap/>
            <w:vAlign w:val="center"/>
          </w:tcPr>
          <w:p w14:paraId="459779B8" w14:textId="3FD6C22A" w:rsidR="00F558A5" w:rsidRPr="002E5531" w:rsidRDefault="001A671E" w:rsidP="00F558A5">
            <w:pPr>
              <w:ind w:firstLineChars="100" w:firstLine="177"/>
              <w:jc w:val="center"/>
              <w:rPr>
                <w:rFonts w:ascii="Futura Lt BT" w:hAnsi="Futura Lt BT"/>
                <w:b/>
                <w:color w:val="005CA9"/>
                <w:sz w:val="18"/>
                <w:szCs w:val="18"/>
              </w:rPr>
            </w:pPr>
            <w:r>
              <w:rPr>
                <w:rFonts w:ascii="Futura Lt BT" w:hAnsi="Futura Lt BT"/>
                <w:b/>
                <w:color w:val="005CA9"/>
                <w:sz w:val="18"/>
                <w:szCs w:val="18"/>
              </w:rPr>
              <w:t>-</w:t>
            </w:r>
          </w:p>
        </w:tc>
        <w:tc>
          <w:tcPr>
            <w:tcW w:w="596" w:type="pct"/>
            <w:tcBorders>
              <w:top w:val="nil"/>
              <w:left w:val="nil"/>
              <w:bottom w:val="single" w:sz="4" w:space="0" w:color="F39200"/>
              <w:right w:val="nil"/>
            </w:tcBorders>
            <w:shd w:val="clear" w:color="auto" w:fill="auto"/>
            <w:noWrap/>
            <w:vAlign w:val="center"/>
          </w:tcPr>
          <w:p w14:paraId="5F256F51" w14:textId="2CE389D2" w:rsidR="00F558A5" w:rsidRPr="002E5531" w:rsidRDefault="001A671E" w:rsidP="00F558A5">
            <w:pPr>
              <w:ind w:firstLineChars="100" w:firstLine="177"/>
              <w:jc w:val="center"/>
              <w:rPr>
                <w:rFonts w:ascii="Futura Lt BT" w:hAnsi="Futura Lt BT"/>
                <w:b/>
                <w:color w:val="005CA9"/>
                <w:sz w:val="18"/>
                <w:szCs w:val="18"/>
              </w:rPr>
            </w:pPr>
            <w:r>
              <w:rPr>
                <w:rFonts w:ascii="Futura Lt BT" w:hAnsi="Futura Lt BT"/>
                <w:b/>
                <w:color w:val="005CA9"/>
                <w:sz w:val="18"/>
                <w:szCs w:val="18"/>
              </w:rPr>
              <w:t>-</w:t>
            </w:r>
          </w:p>
        </w:tc>
        <w:tc>
          <w:tcPr>
            <w:tcW w:w="596" w:type="pct"/>
            <w:tcBorders>
              <w:top w:val="nil"/>
              <w:left w:val="nil"/>
              <w:bottom w:val="single" w:sz="8" w:space="0" w:color="F39200"/>
              <w:right w:val="nil"/>
            </w:tcBorders>
            <w:shd w:val="clear" w:color="auto" w:fill="auto"/>
            <w:noWrap/>
            <w:vAlign w:val="center"/>
          </w:tcPr>
          <w:p w14:paraId="3A2C70B6" w14:textId="205C16EB" w:rsidR="00F558A5" w:rsidRPr="002E5531" w:rsidRDefault="007A67B7" w:rsidP="006244D0">
            <w:pPr>
              <w:jc w:val="right"/>
              <w:rPr>
                <w:rFonts w:ascii="Futura Lt BT" w:hAnsi="Futura Lt BT"/>
                <w:b/>
                <w:color w:val="005CA9"/>
                <w:sz w:val="18"/>
                <w:szCs w:val="18"/>
              </w:rPr>
            </w:pPr>
            <w:r w:rsidRPr="008752C7">
              <w:rPr>
                <w:rFonts w:ascii="Futura Lt BT" w:hAnsi="Futura Lt BT"/>
                <w:b/>
                <w:color w:val="005CA9"/>
                <w:sz w:val="18"/>
                <w:szCs w:val="18"/>
              </w:rPr>
              <w:t>3.949.787</w:t>
            </w:r>
          </w:p>
        </w:tc>
        <w:tc>
          <w:tcPr>
            <w:tcW w:w="596" w:type="pct"/>
            <w:tcBorders>
              <w:top w:val="nil"/>
              <w:left w:val="nil"/>
              <w:bottom w:val="single" w:sz="8" w:space="0" w:color="F39200"/>
              <w:right w:val="nil"/>
            </w:tcBorders>
            <w:shd w:val="clear" w:color="auto" w:fill="auto"/>
            <w:noWrap/>
            <w:vAlign w:val="center"/>
          </w:tcPr>
          <w:p w14:paraId="55ECBA60" w14:textId="07E7F8F6" w:rsidR="00F558A5" w:rsidRPr="002E5531" w:rsidRDefault="007A67B7" w:rsidP="00784174">
            <w:pPr>
              <w:jc w:val="right"/>
              <w:rPr>
                <w:rFonts w:ascii="Futura Lt BT" w:hAnsi="Futura Lt BT"/>
                <w:b/>
                <w:color w:val="005CA9"/>
                <w:sz w:val="18"/>
                <w:szCs w:val="18"/>
              </w:rPr>
            </w:pPr>
            <w:r w:rsidRPr="008752C7">
              <w:rPr>
                <w:rFonts w:ascii="Futura Lt BT" w:hAnsi="Futura Lt BT"/>
                <w:b/>
                <w:color w:val="005CA9"/>
                <w:sz w:val="18"/>
                <w:szCs w:val="18"/>
              </w:rPr>
              <w:t>3.949.787</w:t>
            </w:r>
          </w:p>
        </w:tc>
        <w:tc>
          <w:tcPr>
            <w:tcW w:w="553" w:type="pct"/>
            <w:tcBorders>
              <w:top w:val="single" w:sz="4" w:space="0" w:color="F39200"/>
              <w:left w:val="nil"/>
              <w:bottom w:val="single" w:sz="4" w:space="0" w:color="F79646"/>
              <w:right w:val="nil"/>
            </w:tcBorders>
            <w:shd w:val="clear" w:color="auto" w:fill="auto"/>
            <w:noWrap/>
            <w:vAlign w:val="center"/>
          </w:tcPr>
          <w:p w14:paraId="75B6E0EB" w14:textId="1B746084" w:rsidR="00F558A5" w:rsidRPr="002E5531" w:rsidRDefault="00D87377" w:rsidP="00ED2698">
            <w:pPr>
              <w:jc w:val="right"/>
              <w:rPr>
                <w:rFonts w:ascii="Futura Lt BT" w:hAnsi="Futura Lt BT"/>
                <w:b/>
                <w:color w:val="005CA9"/>
                <w:sz w:val="18"/>
                <w:szCs w:val="18"/>
              </w:rPr>
            </w:pPr>
            <w:r>
              <w:rPr>
                <w:rFonts w:ascii="Futura Lt BT" w:hAnsi="Futura Lt BT"/>
                <w:b/>
                <w:color w:val="005CA9"/>
                <w:sz w:val="18"/>
                <w:szCs w:val="18"/>
              </w:rPr>
              <w:t>3.910.210</w:t>
            </w:r>
          </w:p>
        </w:tc>
      </w:tr>
    </w:tbl>
    <w:p w14:paraId="681B6985" w14:textId="0286F7D0" w:rsidR="002A6ADD" w:rsidRPr="002E5531" w:rsidRDefault="002A6ADD">
      <w:pPr>
        <w:rPr>
          <w:rFonts w:ascii="Futura Lt BT" w:hAnsi="Futura Lt BT"/>
          <w:b/>
          <w:color w:val="005CA9"/>
          <w:sz w:val="20"/>
          <w:szCs w:val="20"/>
        </w:rPr>
      </w:pPr>
      <w:r w:rsidRPr="002E5531">
        <w:rPr>
          <w:rFonts w:ascii="Futura Lt BT" w:hAnsi="Futura Lt BT"/>
          <w:b/>
          <w:color w:val="005CA9"/>
          <w:sz w:val="20"/>
          <w:szCs w:val="20"/>
        </w:rPr>
        <w:br w:type="page"/>
      </w:r>
    </w:p>
    <w:p w14:paraId="3F0E7D55" w14:textId="1E193ECE" w:rsidR="00BD1507" w:rsidRPr="002E5531" w:rsidRDefault="0025738F" w:rsidP="003B2426">
      <w:pPr>
        <w:keepNext/>
        <w:tabs>
          <w:tab w:val="left" w:pos="567"/>
        </w:tabs>
        <w:spacing w:before="480" w:after="240"/>
        <w:jc w:val="both"/>
        <w:rPr>
          <w:rFonts w:ascii="Futura Lt BT" w:hAnsi="Futura Lt BT"/>
          <w:b/>
          <w:color w:val="005CA9"/>
          <w:sz w:val="20"/>
          <w:szCs w:val="20"/>
        </w:rPr>
      </w:pPr>
      <w:r w:rsidRPr="002E5531">
        <w:rPr>
          <w:rFonts w:ascii="Futura Lt BT" w:hAnsi="Futura Lt BT"/>
          <w:b/>
          <w:color w:val="005CA9"/>
          <w:sz w:val="20"/>
          <w:szCs w:val="20"/>
        </w:rPr>
        <w:t>(</w:t>
      </w:r>
      <w:r w:rsidR="003B2426" w:rsidRPr="002E5531">
        <w:rPr>
          <w:rFonts w:ascii="Futura Lt BT" w:hAnsi="Futura Lt BT"/>
          <w:b/>
          <w:color w:val="005CA9"/>
          <w:sz w:val="20"/>
          <w:szCs w:val="20"/>
        </w:rPr>
        <w:t>c</w:t>
      </w:r>
      <w:r w:rsidRPr="002E5531">
        <w:rPr>
          <w:rFonts w:ascii="Futura Lt BT" w:hAnsi="Futura Lt BT"/>
          <w:b/>
          <w:color w:val="005CA9"/>
          <w:sz w:val="20"/>
          <w:szCs w:val="20"/>
        </w:rPr>
        <w:t>)</w:t>
      </w:r>
      <w:r w:rsidRPr="002E5531">
        <w:rPr>
          <w:rFonts w:ascii="Futura Lt BT" w:hAnsi="Futura Lt BT"/>
          <w:b/>
          <w:color w:val="005CA9"/>
          <w:sz w:val="20"/>
          <w:szCs w:val="20"/>
        </w:rPr>
        <w:tab/>
        <w:t xml:space="preserve">Composição da carteira de instrumentos financeiros derivativos por </w:t>
      </w:r>
      <w:r w:rsidR="005450FE" w:rsidRPr="002E5531">
        <w:rPr>
          <w:rFonts w:ascii="Futura Lt BT" w:hAnsi="Futura Lt BT"/>
          <w:b/>
          <w:color w:val="005CA9"/>
          <w:sz w:val="20"/>
          <w:szCs w:val="20"/>
        </w:rPr>
        <w:t xml:space="preserve">tipo de instrumento, </w:t>
      </w:r>
      <w:r w:rsidR="00603467" w:rsidRPr="002E5531">
        <w:rPr>
          <w:rFonts w:ascii="Futura Lt BT" w:hAnsi="Futura Lt BT"/>
          <w:b/>
          <w:color w:val="005CA9"/>
          <w:sz w:val="20"/>
          <w:szCs w:val="20"/>
        </w:rPr>
        <w:t>contraparte</w:t>
      </w:r>
      <w:r w:rsidRPr="002E5531">
        <w:rPr>
          <w:rFonts w:ascii="Futura Lt BT" w:hAnsi="Futura Lt BT"/>
          <w:b/>
          <w:color w:val="005CA9"/>
          <w:sz w:val="20"/>
          <w:szCs w:val="20"/>
        </w:rPr>
        <w:t xml:space="preserve"> e prazo de vencimento, demonstrada pelo seu valor patrimonial</w:t>
      </w:r>
    </w:p>
    <w:tbl>
      <w:tblPr>
        <w:tblW w:w="5000" w:type="pct"/>
        <w:tblCellMar>
          <w:left w:w="70" w:type="dxa"/>
          <w:right w:w="70" w:type="dxa"/>
        </w:tblCellMar>
        <w:tblLook w:val="04A0" w:firstRow="1" w:lastRow="0" w:firstColumn="1" w:lastColumn="0" w:noHBand="0" w:noVBand="1"/>
      </w:tblPr>
      <w:tblGrid>
        <w:gridCol w:w="4033"/>
        <w:gridCol w:w="1466"/>
        <w:gridCol w:w="1466"/>
        <w:gridCol w:w="1469"/>
        <w:gridCol w:w="1469"/>
        <w:gridCol w:w="1469"/>
        <w:gridCol w:w="1550"/>
        <w:gridCol w:w="1649"/>
      </w:tblGrid>
      <w:tr w:rsidR="00FE14D3" w:rsidRPr="00767D5A" w14:paraId="2B6AB9C6" w14:textId="77777777" w:rsidTr="00FE14D3">
        <w:trPr>
          <w:trHeight w:val="283"/>
        </w:trPr>
        <w:tc>
          <w:tcPr>
            <w:tcW w:w="5000" w:type="pct"/>
            <w:gridSpan w:val="8"/>
            <w:tcBorders>
              <w:top w:val="single" w:sz="4" w:space="0" w:color="F39200"/>
              <w:left w:val="nil"/>
              <w:bottom w:val="single" w:sz="4" w:space="0" w:color="F39200"/>
              <w:right w:val="nil"/>
            </w:tcBorders>
            <w:shd w:val="clear" w:color="auto" w:fill="auto"/>
            <w:vAlign w:val="center"/>
            <w:hideMark/>
          </w:tcPr>
          <w:p w14:paraId="2D021920" w14:textId="77777777" w:rsidR="00FE14D3" w:rsidRPr="002E5531" w:rsidRDefault="00FE14D3" w:rsidP="003D64FC">
            <w:pPr>
              <w:jc w:val="center"/>
              <w:rPr>
                <w:rFonts w:ascii="Futura Lt BT" w:hAnsi="Futura Lt BT"/>
                <w:b/>
                <w:color w:val="005CA9"/>
                <w:sz w:val="18"/>
                <w:szCs w:val="18"/>
              </w:rPr>
            </w:pPr>
            <w:r w:rsidRPr="002E5531">
              <w:rPr>
                <w:rFonts w:ascii="Futura Lt BT" w:hAnsi="Futura Lt BT"/>
                <w:b/>
                <w:color w:val="005CA9"/>
                <w:sz w:val="18"/>
                <w:szCs w:val="18"/>
              </w:rPr>
              <w:t>INDIVIDUAL / CONSOLIDADO</w:t>
            </w:r>
          </w:p>
        </w:tc>
      </w:tr>
      <w:tr w:rsidR="00FE14D3" w:rsidRPr="00767D5A" w14:paraId="26065BF9" w14:textId="77777777" w:rsidTr="003B3144">
        <w:trPr>
          <w:trHeight w:val="283"/>
        </w:trPr>
        <w:tc>
          <w:tcPr>
            <w:tcW w:w="1384" w:type="pct"/>
            <w:vMerge w:val="restart"/>
            <w:tcBorders>
              <w:top w:val="nil"/>
              <w:left w:val="nil"/>
              <w:bottom w:val="single" w:sz="4" w:space="0" w:color="F39200"/>
              <w:right w:val="nil"/>
            </w:tcBorders>
            <w:shd w:val="clear" w:color="auto" w:fill="auto"/>
            <w:vAlign w:val="center"/>
            <w:hideMark/>
          </w:tcPr>
          <w:p w14:paraId="3865983A" w14:textId="77777777" w:rsidR="00FE14D3" w:rsidRPr="002E5531" w:rsidRDefault="00FE14D3" w:rsidP="003D64FC">
            <w:pPr>
              <w:jc w:val="center"/>
              <w:rPr>
                <w:rFonts w:ascii="Futura Lt BT" w:hAnsi="Futura Lt BT"/>
                <w:b/>
                <w:color w:val="005CA9"/>
                <w:sz w:val="18"/>
                <w:szCs w:val="18"/>
              </w:rPr>
            </w:pPr>
            <w:r w:rsidRPr="002E5531">
              <w:rPr>
                <w:rFonts w:ascii="Futura Lt BT" w:hAnsi="Futura Lt BT"/>
                <w:b/>
                <w:color w:val="005CA9"/>
                <w:sz w:val="18"/>
                <w:szCs w:val="18"/>
              </w:rPr>
              <w:t>Descrição</w:t>
            </w:r>
          </w:p>
        </w:tc>
        <w:tc>
          <w:tcPr>
            <w:tcW w:w="3050" w:type="pct"/>
            <w:gridSpan w:val="6"/>
            <w:tcBorders>
              <w:top w:val="single" w:sz="4" w:space="0" w:color="F39200"/>
              <w:left w:val="nil"/>
              <w:bottom w:val="single" w:sz="4" w:space="0" w:color="F39200"/>
              <w:right w:val="nil"/>
            </w:tcBorders>
            <w:shd w:val="clear" w:color="auto" w:fill="auto"/>
            <w:vAlign w:val="center"/>
            <w:hideMark/>
          </w:tcPr>
          <w:p w14:paraId="170BF0CA" w14:textId="7571BD05" w:rsidR="00FE14D3" w:rsidRPr="002E5531" w:rsidRDefault="000F15AB" w:rsidP="003D64FC">
            <w:pPr>
              <w:jc w:val="center"/>
              <w:rPr>
                <w:rFonts w:ascii="Futura Lt BT" w:hAnsi="Futura Lt BT"/>
                <w:b/>
                <w:color w:val="005CA9"/>
                <w:sz w:val="18"/>
                <w:szCs w:val="18"/>
              </w:rPr>
            </w:pPr>
            <w:r w:rsidRPr="002E5531">
              <w:rPr>
                <w:rFonts w:ascii="Futura Lt BT" w:hAnsi="Futura Lt BT"/>
                <w:b/>
                <w:color w:val="005CA9"/>
                <w:sz w:val="18"/>
                <w:szCs w:val="18"/>
              </w:rPr>
              <w:t>31</w:t>
            </w:r>
            <w:r w:rsidR="00FE14D3" w:rsidRPr="002E5531">
              <w:rPr>
                <w:rFonts w:ascii="Futura Lt BT" w:hAnsi="Futura Lt BT"/>
                <w:b/>
                <w:color w:val="005CA9"/>
                <w:sz w:val="18"/>
                <w:szCs w:val="18"/>
              </w:rPr>
              <w:t>/</w:t>
            </w:r>
            <w:r w:rsidR="004F30D2">
              <w:rPr>
                <w:rFonts w:ascii="Futura Lt BT" w:hAnsi="Futura Lt BT"/>
                <w:b/>
                <w:color w:val="005CA9"/>
                <w:sz w:val="18"/>
                <w:szCs w:val="18"/>
              </w:rPr>
              <w:t>03</w:t>
            </w:r>
            <w:r w:rsidR="00FE14D3" w:rsidRPr="002E5531">
              <w:rPr>
                <w:rFonts w:ascii="Futura Lt BT" w:hAnsi="Futura Lt BT"/>
                <w:b/>
                <w:color w:val="005CA9"/>
                <w:sz w:val="18"/>
                <w:szCs w:val="18"/>
              </w:rPr>
              <w:t>/202</w:t>
            </w:r>
            <w:r w:rsidR="004F30D2">
              <w:rPr>
                <w:rFonts w:ascii="Futura Lt BT" w:hAnsi="Futura Lt BT"/>
                <w:b/>
                <w:color w:val="005CA9"/>
                <w:sz w:val="18"/>
                <w:szCs w:val="18"/>
              </w:rPr>
              <w:t>2</w:t>
            </w:r>
          </w:p>
        </w:tc>
        <w:tc>
          <w:tcPr>
            <w:tcW w:w="566" w:type="pct"/>
            <w:tcBorders>
              <w:top w:val="single" w:sz="4" w:space="0" w:color="F39200"/>
              <w:left w:val="nil"/>
              <w:bottom w:val="single" w:sz="4" w:space="0" w:color="F39200"/>
              <w:right w:val="nil"/>
            </w:tcBorders>
            <w:shd w:val="clear" w:color="auto" w:fill="auto"/>
            <w:vAlign w:val="center"/>
          </w:tcPr>
          <w:p w14:paraId="2C8DC4DC" w14:textId="28381B09" w:rsidR="00FE14D3" w:rsidRPr="002E5531" w:rsidRDefault="00FE14D3" w:rsidP="003D64FC">
            <w:pPr>
              <w:jc w:val="center"/>
              <w:rPr>
                <w:rFonts w:ascii="Futura Lt BT" w:hAnsi="Futura Lt BT"/>
                <w:b/>
                <w:color w:val="005CA9"/>
                <w:sz w:val="18"/>
                <w:szCs w:val="18"/>
              </w:rPr>
            </w:pPr>
            <w:r w:rsidRPr="002E5531">
              <w:rPr>
                <w:rFonts w:ascii="Futura Lt BT" w:hAnsi="Futura Lt BT"/>
                <w:b/>
                <w:color w:val="005CA9"/>
                <w:sz w:val="18"/>
                <w:szCs w:val="18"/>
              </w:rPr>
              <w:t>31/12/202</w:t>
            </w:r>
            <w:r w:rsidR="004F30D2">
              <w:rPr>
                <w:rFonts w:ascii="Futura Lt BT" w:hAnsi="Futura Lt BT"/>
                <w:b/>
                <w:color w:val="005CA9"/>
                <w:sz w:val="18"/>
                <w:szCs w:val="18"/>
              </w:rPr>
              <w:t>1</w:t>
            </w:r>
          </w:p>
        </w:tc>
      </w:tr>
      <w:tr w:rsidR="00FE14D3" w:rsidRPr="00767D5A" w14:paraId="60F5EF45" w14:textId="77777777" w:rsidTr="003B3144">
        <w:trPr>
          <w:trHeight w:val="283"/>
        </w:trPr>
        <w:tc>
          <w:tcPr>
            <w:tcW w:w="1384" w:type="pct"/>
            <w:vMerge/>
            <w:tcBorders>
              <w:top w:val="nil"/>
              <w:left w:val="nil"/>
              <w:bottom w:val="single" w:sz="4" w:space="0" w:color="F39200"/>
              <w:right w:val="nil"/>
            </w:tcBorders>
            <w:vAlign w:val="center"/>
            <w:hideMark/>
          </w:tcPr>
          <w:p w14:paraId="5D03376C" w14:textId="77777777" w:rsidR="00FE14D3" w:rsidRPr="002E5531" w:rsidRDefault="00FE14D3" w:rsidP="003D64FC">
            <w:pPr>
              <w:rPr>
                <w:rFonts w:ascii="Futura Lt BT" w:hAnsi="Futura Lt BT"/>
                <w:b/>
                <w:color w:val="005CA9"/>
                <w:sz w:val="18"/>
                <w:szCs w:val="18"/>
              </w:rPr>
            </w:pPr>
          </w:p>
        </w:tc>
        <w:tc>
          <w:tcPr>
            <w:tcW w:w="503" w:type="pct"/>
            <w:tcBorders>
              <w:top w:val="nil"/>
              <w:left w:val="nil"/>
              <w:bottom w:val="single" w:sz="4" w:space="0" w:color="F39200"/>
              <w:right w:val="nil"/>
            </w:tcBorders>
            <w:shd w:val="clear" w:color="auto" w:fill="auto"/>
            <w:vAlign w:val="center"/>
            <w:hideMark/>
          </w:tcPr>
          <w:p w14:paraId="5F720D83" w14:textId="77777777" w:rsidR="00FE14D3" w:rsidRPr="002E5531" w:rsidRDefault="00FE14D3" w:rsidP="003D64FC">
            <w:pPr>
              <w:jc w:val="center"/>
              <w:rPr>
                <w:rFonts w:ascii="Futura Lt BT" w:hAnsi="Futura Lt BT"/>
                <w:b/>
                <w:color w:val="005CA9"/>
                <w:sz w:val="18"/>
                <w:szCs w:val="18"/>
              </w:rPr>
            </w:pPr>
            <w:r w:rsidRPr="002E5531">
              <w:rPr>
                <w:rFonts w:ascii="Futura Lt BT" w:hAnsi="Futura Lt BT"/>
                <w:b/>
                <w:color w:val="005CA9"/>
                <w:sz w:val="18"/>
                <w:szCs w:val="18"/>
              </w:rPr>
              <w:t>Valor Patrimonial a Receber (Recebido)/ A Pagar (Pago)</w:t>
            </w:r>
          </w:p>
        </w:tc>
        <w:tc>
          <w:tcPr>
            <w:tcW w:w="503" w:type="pct"/>
            <w:tcBorders>
              <w:top w:val="nil"/>
              <w:left w:val="nil"/>
              <w:bottom w:val="single" w:sz="4" w:space="0" w:color="F39200"/>
              <w:right w:val="nil"/>
            </w:tcBorders>
            <w:shd w:val="clear" w:color="auto" w:fill="auto"/>
            <w:vAlign w:val="center"/>
            <w:hideMark/>
          </w:tcPr>
          <w:p w14:paraId="357D4E48" w14:textId="77777777" w:rsidR="00FE14D3" w:rsidRPr="002E5531" w:rsidRDefault="00FE14D3" w:rsidP="003D64FC">
            <w:pPr>
              <w:jc w:val="center"/>
              <w:rPr>
                <w:rFonts w:ascii="Futura Lt BT" w:hAnsi="Futura Lt BT"/>
                <w:b/>
                <w:color w:val="005CA9"/>
                <w:sz w:val="18"/>
                <w:szCs w:val="18"/>
              </w:rPr>
            </w:pPr>
            <w:r w:rsidRPr="002E5531">
              <w:rPr>
                <w:rFonts w:ascii="Futura Lt BT" w:hAnsi="Futura Lt BT"/>
                <w:b/>
                <w:color w:val="005CA9"/>
                <w:sz w:val="18"/>
                <w:szCs w:val="18"/>
              </w:rPr>
              <w:t xml:space="preserve">Ajuste ao Valor de Mercado (Res./ </w:t>
            </w:r>
            <w:proofErr w:type="spellStart"/>
            <w:r w:rsidRPr="002E5531">
              <w:rPr>
                <w:rFonts w:ascii="Futura Lt BT" w:hAnsi="Futura Lt BT"/>
                <w:b/>
                <w:color w:val="005CA9"/>
                <w:sz w:val="18"/>
                <w:szCs w:val="18"/>
              </w:rPr>
              <w:t>Patrim</w:t>
            </w:r>
            <w:proofErr w:type="spellEnd"/>
            <w:r w:rsidRPr="002E5531">
              <w:rPr>
                <w:rFonts w:ascii="Futura Lt BT" w:hAnsi="Futura Lt BT"/>
                <w:b/>
                <w:color w:val="005CA9"/>
                <w:sz w:val="18"/>
                <w:szCs w:val="18"/>
              </w:rPr>
              <w:t>. Líquido)</w:t>
            </w:r>
          </w:p>
        </w:tc>
        <w:tc>
          <w:tcPr>
            <w:tcW w:w="504" w:type="pct"/>
            <w:tcBorders>
              <w:top w:val="nil"/>
              <w:left w:val="nil"/>
              <w:bottom w:val="single" w:sz="4" w:space="0" w:color="F39200"/>
              <w:right w:val="nil"/>
            </w:tcBorders>
            <w:shd w:val="clear" w:color="auto" w:fill="auto"/>
            <w:vAlign w:val="center"/>
            <w:hideMark/>
          </w:tcPr>
          <w:p w14:paraId="25CEA186" w14:textId="0613AE48" w:rsidR="00FE14D3" w:rsidRPr="002E5531" w:rsidRDefault="00DB54AD" w:rsidP="003D64FC">
            <w:pPr>
              <w:jc w:val="center"/>
              <w:rPr>
                <w:rFonts w:ascii="Futura Lt BT" w:hAnsi="Futura Lt BT"/>
                <w:b/>
                <w:color w:val="005CA9"/>
                <w:sz w:val="18"/>
                <w:szCs w:val="18"/>
              </w:rPr>
            </w:pPr>
            <w:r w:rsidRPr="002E5531">
              <w:rPr>
                <w:rFonts w:ascii="Futura Lt BT" w:hAnsi="Futura Lt BT"/>
                <w:b/>
                <w:color w:val="005CA9"/>
                <w:sz w:val="18"/>
                <w:szCs w:val="18"/>
              </w:rPr>
              <w:t>91</w:t>
            </w:r>
            <w:r w:rsidR="00F54165" w:rsidRPr="002E5531">
              <w:rPr>
                <w:rFonts w:ascii="Futura Lt BT" w:hAnsi="Futura Lt BT"/>
                <w:b/>
                <w:color w:val="005CA9"/>
                <w:sz w:val="18"/>
                <w:szCs w:val="18"/>
              </w:rPr>
              <w:t xml:space="preserve"> a </w:t>
            </w:r>
            <w:r w:rsidR="00854625" w:rsidRPr="002E5531">
              <w:rPr>
                <w:rFonts w:ascii="Futura Lt BT" w:hAnsi="Futura Lt BT"/>
                <w:b/>
                <w:color w:val="005CA9"/>
                <w:sz w:val="18"/>
                <w:szCs w:val="18"/>
              </w:rPr>
              <w:t>180</w:t>
            </w:r>
            <w:r w:rsidR="00F54165" w:rsidRPr="002E5531">
              <w:rPr>
                <w:rFonts w:ascii="Futura Lt BT" w:hAnsi="Futura Lt BT"/>
                <w:b/>
                <w:color w:val="005CA9"/>
                <w:sz w:val="18"/>
                <w:szCs w:val="18"/>
              </w:rPr>
              <w:t xml:space="preserve"> di</w:t>
            </w:r>
            <w:r w:rsidR="00BB68F8" w:rsidRPr="002E5531">
              <w:rPr>
                <w:rFonts w:ascii="Futura Lt BT" w:hAnsi="Futura Lt BT"/>
                <w:b/>
                <w:color w:val="005CA9"/>
                <w:sz w:val="18"/>
                <w:szCs w:val="18"/>
              </w:rPr>
              <w:t>a</w:t>
            </w:r>
            <w:r w:rsidR="00F54165" w:rsidRPr="002E5531">
              <w:rPr>
                <w:rFonts w:ascii="Futura Lt BT" w:hAnsi="Futura Lt BT"/>
                <w:b/>
                <w:color w:val="005CA9"/>
                <w:sz w:val="18"/>
                <w:szCs w:val="18"/>
              </w:rPr>
              <w:t>s</w:t>
            </w:r>
          </w:p>
        </w:tc>
        <w:tc>
          <w:tcPr>
            <w:tcW w:w="504" w:type="pct"/>
            <w:tcBorders>
              <w:top w:val="nil"/>
              <w:left w:val="nil"/>
              <w:bottom w:val="single" w:sz="4" w:space="0" w:color="F39200"/>
              <w:right w:val="nil"/>
            </w:tcBorders>
            <w:shd w:val="clear" w:color="auto" w:fill="auto"/>
            <w:vAlign w:val="center"/>
            <w:hideMark/>
          </w:tcPr>
          <w:p w14:paraId="031747B5" w14:textId="77777777" w:rsidR="00FE14D3" w:rsidRPr="002E5531" w:rsidRDefault="00FE14D3" w:rsidP="003D64FC">
            <w:pPr>
              <w:jc w:val="center"/>
              <w:rPr>
                <w:rFonts w:ascii="Futura Lt BT" w:hAnsi="Futura Lt BT"/>
                <w:b/>
                <w:color w:val="005CA9"/>
                <w:sz w:val="18"/>
                <w:szCs w:val="18"/>
              </w:rPr>
            </w:pPr>
            <w:r w:rsidRPr="002E5531">
              <w:rPr>
                <w:rFonts w:ascii="Futura Lt BT" w:hAnsi="Futura Lt BT"/>
                <w:b/>
                <w:color w:val="005CA9"/>
                <w:sz w:val="18"/>
                <w:szCs w:val="18"/>
              </w:rPr>
              <w:t>181 a 360 dias</w:t>
            </w:r>
          </w:p>
        </w:tc>
        <w:tc>
          <w:tcPr>
            <w:tcW w:w="504" w:type="pct"/>
            <w:tcBorders>
              <w:top w:val="nil"/>
              <w:left w:val="nil"/>
              <w:bottom w:val="single" w:sz="4" w:space="0" w:color="F39200"/>
              <w:right w:val="nil"/>
            </w:tcBorders>
            <w:shd w:val="clear" w:color="auto" w:fill="auto"/>
            <w:vAlign w:val="center"/>
            <w:hideMark/>
          </w:tcPr>
          <w:p w14:paraId="2F269CCF" w14:textId="77777777" w:rsidR="00FE14D3" w:rsidRPr="002E5531" w:rsidRDefault="00FE14D3" w:rsidP="003D64FC">
            <w:pPr>
              <w:jc w:val="center"/>
              <w:rPr>
                <w:rFonts w:ascii="Futura Lt BT" w:hAnsi="Futura Lt BT"/>
                <w:b/>
                <w:color w:val="005CA9"/>
                <w:sz w:val="18"/>
                <w:szCs w:val="18"/>
              </w:rPr>
            </w:pPr>
            <w:r w:rsidRPr="002E5531">
              <w:rPr>
                <w:rFonts w:ascii="Futura Lt BT" w:hAnsi="Futura Lt BT"/>
                <w:b/>
                <w:color w:val="005CA9"/>
                <w:sz w:val="18"/>
                <w:szCs w:val="18"/>
              </w:rPr>
              <w:t>Acima de 360 dias</w:t>
            </w:r>
          </w:p>
        </w:tc>
        <w:tc>
          <w:tcPr>
            <w:tcW w:w="532" w:type="pct"/>
            <w:tcBorders>
              <w:top w:val="nil"/>
              <w:left w:val="nil"/>
              <w:bottom w:val="single" w:sz="4" w:space="0" w:color="F39200"/>
              <w:right w:val="nil"/>
            </w:tcBorders>
            <w:shd w:val="clear" w:color="auto" w:fill="auto"/>
            <w:vAlign w:val="center"/>
            <w:hideMark/>
          </w:tcPr>
          <w:p w14:paraId="775A7190" w14:textId="77777777" w:rsidR="00FE14D3" w:rsidRPr="002E5531" w:rsidRDefault="00FE14D3" w:rsidP="003D64FC">
            <w:pPr>
              <w:jc w:val="center"/>
              <w:rPr>
                <w:rFonts w:ascii="Futura Lt BT" w:hAnsi="Futura Lt BT"/>
                <w:b/>
                <w:color w:val="005CA9"/>
                <w:sz w:val="18"/>
                <w:szCs w:val="18"/>
              </w:rPr>
            </w:pPr>
            <w:r w:rsidRPr="002E5531">
              <w:rPr>
                <w:rFonts w:ascii="Futura Lt BT" w:hAnsi="Futura Lt BT"/>
                <w:b/>
                <w:color w:val="005CA9"/>
                <w:sz w:val="18"/>
                <w:szCs w:val="18"/>
              </w:rPr>
              <w:t>Valor Patrimonial</w:t>
            </w:r>
          </w:p>
        </w:tc>
        <w:tc>
          <w:tcPr>
            <w:tcW w:w="566" w:type="pct"/>
            <w:tcBorders>
              <w:top w:val="nil"/>
              <w:left w:val="nil"/>
              <w:bottom w:val="single" w:sz="4" w:space="0" w:color="F39200"/>
              <w:right w:val="nil"/>
            </w:tcBorders>
            <w:shd w:val="clear" w:color="auto" w:fill="auto"/>
            <w:vAlign w:val="center"/>
            <w:hideMark/>
          </w:tcPr>
          <w:p w14:paraId="63C39347" w14:textId="77777777" w:rsidR="00FE14D3" w:rsidRPr="002E5531" w:rsidRDefault="00FE14D3" w:rsidP="003D64FC">
            <w:pPr>
              <w:jc w:val="center"/>
              <w:rPr>
                <w:rFonts w:ascii="Futura Lt BT" w:hAnsi="Futura Lt BT"/>
                <w:b/>
                <w:color w:val="005CA9"/>
                <w:sz w:val="18"/>
                <w:szCs w:val="18"/>
              </w:rPr>
            </w:pPr>
            <w:r w:rsidRPr="002E5531">
              <w:rPr>
                <w:rFonts w:ascii="Futura Lt BT" w:hAnsi="Futura Lt BT"/>
                <w:b/>
                <w:color w:val="005CA9"/>
                <w:sz w:val="18"/>
                <w:szCs w:val="18"/>
              </w:rPr>
              <w:t>Valor Patrimonial</w:t>
            </w:r>
          </w:p>
        </w:tc>
      </w:tr>
      <w:tr w:rsidR="00FE14D3" w:rsidRPr="00767D5A" w14:paraId="6A9D668B" w14:textId="77777777" w:rsidTr="00FE14D3">
        <w:trPr>
          <w:trHeight w:val="283"/>
        </w:trPr>
        <w:tc>
          <w:tcPr>
            <w:tcW w:w="5000" w:type="pct"/>
            <w:gridSpan w:val="8"/>
            <w:tcBorders>
              <w:top w:val="nil"/>
              <w:left w:val="nil"/>
              <w:bottom w:val="single" w:sz="4" w:space="0" w:color="F39200"/>
              <w:right w:val="nil"/>
            </w:tcBorders>
            <w:shd w:val="clear" w:color="auto" w:fill="auto"/>
            <w:noWrap/>
            <w:vAlign w:val="center"/>
            <w:hideMark/>
          </w:tcPr>
          <w:p w14:paraId="313B6D4E" w14:textId="77777777" w:rsidR="00FE14D3" w:rsidRPr="002E5531" w:rsidRDefault="00FE14D3" w:rsidP="003D64FC">
            <w:pPr>
              <w:jc w:val="center"/>
              <w:rPr>
                <w:rFonts w:ascii="Futura Lt BT" w:hAnsi="Futura Lt BT"/>
                <w:b/>
                <w:color w:val="005CA9"/>
                <w:sz w:val="18"/>
                <w:szCs w:val="18"/>
              </w:rPr>
            </w:pPr>
            <w:r w:rsidRPr="002E5531">
              <w:rPr>
                <w:rFonts w:ascii="Futura Lt BT" w:hAnsi="Futura Lt BT"/>
                <w:b/>
                <w:color w:val="005CA9"/>
                <w:sz w:val="18"/>
                <w:szCs w:val="18"/>
              </w:rPr>
              <w:t>Posição Ativa</w:t>
            </w:r>
          </w:p>
        </w:tc>
      </w:tr>
      <w:tr w:rsidR="00FE14D3" w:rsidRPr="00767D5A" w14:paraId="0991B31D" w14:textId="77777777" w:rsidTr="003B3144">
        <w:trPr>
          <w:trHeight w:val="283"/>
        </w:trPr>
        <w:tc>
          <w:tcPr>
            <w:tcW w:w="1384" w:type="pct"/>
            <w:tcBorders>
              <w:top w:val="nil"/>
              <w:left w:val="nil"/>
              <w:bottom w:val="nil"/>
              <w:right w:val="nil"/>
            </w:tcBorders>
            <w:shd w:val="clear" w:color="auto" w:fill="auto"/>
            <w:noWrap/>
            <w:vAlign w:val="center"/>
            <w:hideMark/>
          </w:tcPr>
          <w:p w14:paraId="3373BF8F" w14:textId="77777777" w:rsidR="00FE14D3" w:rsidRPr="002E5531" w:rsidRDefault="00FE14D3" w:rsidP="0083308C">
            <w:pPr>
              <w:rPr>
                <w:rFonts w:ascii="Futura Lt BT" w:hAnsi="Futura Lt BT"/>
                <w:b/>
                <w:color w:val="005CA9"/>
                <w:sz w:val="18"/>
                <w:szCs w:val="18"/>
              </w:rPr>
            </w:pPr>
            <w:r w:rsidRPr="002E5531">
              <w:rPr>
                <w:rFonts w:ascii="Futura Lt BT" w:hAnsi="Futura Lt BT"/>
                <w:b/>
                <w:color w:val="005CA9"/>
                <w:sz w:val="18"/>
                <w:szCs w:val="18"/>
              </w:rPr>
              <w:t>Contratos de Swaps - Ajuste a Receber</w:t>
            </w:r>
          </w:p>
        </w:tc>
        <w:tc>
          <w:tcPr>
            <w:tcW w:w="503" w:type="pct"/>
            <w:tcBorders>
              <w:top w:val="single" w:sz="8" w:space="0" w:color="F39200"/>
              <w:left w:val="nil"/>
              <w:bottom w:val="nil"/>
              <w:right w:val="nil"/>
            </w:tcBorders>
            <w:shd w:val="clear" w:color="auto" w:fill="auto"/>
            <w:noWrap/>
            <w:vAlign w:val="center"/>
          </w:tcPr>
          <w:p w14:paraId="7A889B5A" w14:textId="504C0D5E" w:rsidR="00FE14D3" w:rsidRPr="002E5531" w:rsidRDefault="00674083" w:rsidP="00A96BA9">
            <w:pPr>
              <w:jc w:val="right"/>
              <w:rPr>
                <w:rFonts w:ascii="Futura Lt BT" w:hAnsi="Futura Lt BT"/>
                <w:b/>
                <w:color w:val="005CA9"/>
                <w:sz w:val="18"/>
                <w:szCs w:val="18"/>
              </w:rPr>
            </w:pPr>
            <w:r w:rsidRPr="003B3144">
              <w:rPr>
                <w:rFonts w:ascii="Futura Lt BT" w:hAnsi="Futura Lt BT"/>
                <w:b/>
                <w:color w:val="005CA9"/>
                <w:sz w:val="18"/>
                <w:szCs w:val="18"/>
              </w:rPr>
              <w:t>1.395.443</w:t>
            </w:r>
          </w:p>
        </w:tc>
        <w:tc>
          <w:tcPr>
            <w:tcW w:w="503" w:type="pct"/>
            <w:tcBorders>
              <w:top w:val="single" w:sz="8" w:space="0" w:color="F39200"/>
              <w:left w:val="nil"/>
              <w:bottom w:val="nil"/>
              <w:right w:val="nil"/>
            </w:tcBorders>
            <w:shd w:val="clear" w:color="auto" w:fill="auto"/>
            <w:noWrap/>
            <w:vAlign w:val="center"/>
          </w:tcPr>
          <w:p w14:paraId="65BCB3B2" w14:textId="10A9B4FB" w:rsidR="00FE14D3" w:rsidRPr="002E5531" w:rsidRDefault="00674083" w:rsidP="00A96BA9">
            <w:pPr>
              <w:jc w:val="right"/>
              <w:rPr>
                <w:rFonts w:ascii="Futura Lt BT" w:hAnsi="Futura Lt BT"/>
                <w:b/>
                <w:color w:val="005CA9"/>
                <w:sz w:val="18"/>
                <w:szCs w:val="18"/>
              </w:rPr>
            </w:pPr>
            <w:r w:rsidRPr="003B3144">
              <w:rPr>
                <w:rFonts w:ascii="Futura Lt BT" w:hAnsi="Futura Lt BT"/>
                <w:b/>
                <w:color w:val="005CA9"/>
                <w:sz w:val="18"/>
                <w:szCs w:val="18"/>
              </w:rPr>
              <w:t>52.130</w:t>
            </w:r>
          </w:p>
        </w:tc>
        <w:tc>
          <w:tcPr>
            <w:tcW w:w="504" w:type="pct"/>
            <w:tcBorders>
              <w:top w:val="single" w:sz="8" w:space="0" w:color="F39200"/>
              <w:left w:val="nil"/>
              <w:bottom w:val="nil"/>
              <w:right w:val="nil"/>
            </w:tcBorders>
            <w:shd w:val="clear" w:color="auto" w:fill="auto"/>
            <w:noWrap/>
            <w:vAlign w:val="center"/>
          </w:tcPr>
          <w:p w14:paraId="155BD7C7" w14:textId="5990AEE3" w:rsidR="00FE14D3" w:rsidRPr="002E5531" w:rsidRDefault="00674083" w:rsidP="00A96BA9">
            <w:pPr>
              <w:jc w:val="right"/>
              <w:rPr>
                <w:rFonts w:ascii="Futura Lt BT" w:hAnsi="Futura Lt BT"/>
                <w:b/>
                <w:color w:val="005CA9"/>
                <w:sz w:val="18"/>
                <w:szCs w:val="18"/>
              </w:rPr>
            </w:pPr>
            <w:r w:rsidRPr="003B3144">
              <w:rPr>
                <w:rFonts w:ascii="Futura Lt BT" w:hAnsi="Futura Lt BT"/>
                <w:b/>
                <w:color w:val="005CA9"/>
                <w:sz w:val="18"/>
                <w:szCs w:val="18"/>
              </w:rPr>
              <w:t>17.201</w:t>
            </w:r>
          </w:p>
        </w:tc>
        <w:tc>
          <w:tcPr>
            <w:tcW w:w="504" w:type="pct"/>
            <w:tcBorders>
              <w:top w:val="single" w:sz="8" w:space="0" w:color="F39200"/>
              <w:left w:val="nil"/>
              <w:bottom w:val="nil"/>
              <w:right w:val="nil"/>
            </w:tcBorders>
            <w:shd w:val="clear" w:color="auto" w:fill="auto"/>
            <w:noWrap/>
            <w:vAlign w:val="center"/>
          </w:tcPr>
          <w:p w14:paraId="7F71B598" w14:textId="1E923307" w:rsidR="00FE14D3" w:rsidRPr="002E5531" w:rsidRDefault="00674083" w:rsidP="00A96BA9">
            <w:pPr>
              <w:jc w:val="right"/>
              <w:rPr>
                <w:rFonts w:ascii="Futura Lt BT" w:hAnsi="Futura Lt BT"/>
                <w:b/>
                <w:color w:val="005CA9"/>
                <w:sz w:val="18"/>
                <w:szCs w:val="18"/>
              </w:rPr>
            </w:pPr>
            <w:r w:rsidRPr="003B3144">
              <w:rPr>
                <w:rFonts w:ascii="Futura Lt BT" w:hAnsi="Futura Lt BT"/>
                <w:b/>
                <w:color w:val="005CA9"/>
                <w:sz w:val="18"/>
                <w:szCs w:val="18"/>
              </w:rPr>
              <w:t>847.609</w:t>
            </w:r>
          </w:p>
        </w:tc>
        <w:tc>
          <w:tcPr>
            <w:tcW w:w="504" w:type="pct"/>
            <w:tcBorders>
              <w:top w:val="single" w:sz="8" w:space="0" w:color="F39200"/>
              <w:left w:val="nil"/>
              <w:bottom w:val="nil"/>
              <w:right w:val="nil"/>
            </w:tcBorders>
            <w:shd w:val="clear" w:color="auto" w:fill="auto"/>
            <w:noWrap/>
            <w:vAlign w:val="center"/>
          </w:tcPr>
          <w:p w14:paraId="48509349" w14:textId="69BC50FB" w:rsidR="00FE14D3" w:rsidRPr="002E5531" w:rsidRDefault="00674083" w:rsidP="00A96BA9">
            <w:pPr>
              <w:jc w:val="right"/>
              <w:rPr>
                <w:rFonts w:ascii="Futura Lt BT" w:hAnsi="Futura Lt BT"/>
                <w:b/>
                <w:color w:val="005CA9"/>
                <w:sz w:val="18"/>
                <w:szCs w:val="18"/>
              </w:rPr>
            </w:pPr>
            <w:r w:rsidRPr="003B3144">
              <w:rPr>
                <w:rFonts w:ascii="Futura Lt BT" w:hAnsi="Futura Lt BT"/>
                <w:b/>
                <w:color w:val="005CA9"/>
                <w:sz w:val="18"/>
                <w:szCs w:val="18"/>
              </w:rPr>
              <w:t>582.763</w:t>
            </w:r>
          </w:p>
        </w:tc>
        <w:tc>
          <w:tcPr>
            <w:tcW w:w="532" w:type="pct"/>
            <w:tcBorders>
              <w:top w:val="single" w:sz="8" w:space="0" w:color="F39200"/>
              <w:left w:val="nil"/>
              <w:bottom w:val="nil"/>
              <w:right w:val="nil"/>
            </w:tcBorders>
            <w:shd w:val="clear" w:color="auto" w:fill="auto"/>
            <w:noWrap/>
            <w:vAlign w:val="center"/>
          </w:tcPr>
          <w:p w14:paraId="562F3627" w14:textId="787BAB49" w:rsidR="00FE14D3" w:rsidRPr="002E5531" w:rsidRDefault="00674083" w:rsidP="00A96BA9">
            <w:pPr>
              <w:jc w:val="right"/>
              <w:rPr>
                <w:rFonts w:ascii="Futura Lt BT" w:hAnsi="Futura Lt BT"/>
                <w:b/>
                <w:color w:val="005CA9"/>
                <w:sz w:val="18"/>
                <w:szCs w:val="18"/>
              </w:rPr>
            </w:pPr>
            <w:r w:rsidRPr="003B3144">
              <w:rPr>
                <w:rFonts w:ascii="Futura Lt BT" w:hAnsi="Futura Lt BT"/>
                <w:b/>
                <w:color w:val="005CA9"/>
                <w:sz w:val="18"/>
                <w:szCs w:val="18"/>
              </w:rPr>
              <w:t>1.447.573</w:t>
            </w:r>
          </w:p>
        </w:tc>
        <w:tc>
          <w:tcPr>
            <w:tcW w:w="566" w:type="pct"/>
            <w:tcBorders>
              <w:top w:val="single" w:sz="4" w:space="0" w:color="F39200"/>
              <w:left w:val="nil"/>
              <w:bottom w:val="nil"/>
              <w:right w:val="nil"/>
            </w:tcBorders>
            <w:shd w:val="clear" w:color="auto" w:fill="auto"/>
            <w:noWrap/>
            <w:vAlign w:val="center"/>
          </w:tcPr>
          <w:p w14:paraId="6C3D5FD1" w14:textId="26EEB941" w:rsidR="00FE14D3" w:rsidRPr="002E5531" w:rsidRDefault="00412075" w:rsidP="00A96BA9">
            <w:pPr>
              <w:jc w:val="right"/>
              <w:rPr>
                <w:rFonts w:ascii="Futura Lt BT" w:hAnsi="Futura Lt BT"/>
                <w:b/>
                <w:color w:val="005CA9"/>
                <w:sz w:val="18"/>
                <w:szCs w:val="18"/>
              </w:rPr>
            </w:pPr>
            <w:r w:rsidRPr="002E5531">
              <w:rPr>
                <w:rFonts w:ascii="Futura Lt BT" w:hAnsi="Futura Lt BT"/>
                <w:b/>
                <w:color w:val="005CA9"/>
                <w:sz w:val="18"/>
                <w:szCs w:val="18"/>
              </w:rPr>
              <w:t>1.841.975</w:t>
            </w:r>
          </w:p>
        </w:tc>
      </w:tr>
      <w:tr w:rsidR="00FE14D3" w:rsidRPr="00767D5A" w14:paraId="7825FC0E" w14:textId="77777777" w:rsidTr="003B3144">
        <w:trPr>
          <w:trHeight w:val="283"/>
        </w:trPr>
        <w:tc>
          <w:tcPr>
            <w:tcW w:w="1384" w:type="pct"/>
            <w:tcBorders>
              <w:top w:val="nil"/>
              <w:left w:val="nil"/>
              <w:bottom w:val="nil"/>
              <w:right w:val="nil"/>
            </w:tcBorders>
            <w:shd w:val="clear" w:color="auto" w:fill="auto"/>
            <w:noWrap/>
            <w:vAlign w:val="center"/>
            <w:hideMark/>
          </w:tcPr>
          <w:p w14:paraId="35911F73" w14:textId="77777777" w:rsidR="00FE14D3" w:rsidRPr="002E5531" w:rsidRDefault="00FE14D3" w:rsidP="0083308C">
            <w:pPr>
              <w:rPr>
                <w:rFonts w:ascii="Futura Lt BT" w:hAnsi="Futura Lt BT"/>
                <w:color w:val="005CA9"/>
                <w:sz w:val="18"/>
                <w:szCs w:val="18"/>
              </w:rPr>
            </w:pPr>
            <w:r w:rsidRPr="002E5531">
              <w:rPr>
                <w:rFonts w:ascii="Futura Lt BT" w:hAnsi="Futura Lt BT"/>
                <w:color w:val="005CA9"/>
                <w:sz w:val="18"/>
                <w:szCs w:val="18"/>
              </w:rPr>
              <w:t xml:space="preserve">   Índices/B3</w:t>
            </w:r>
          </w:p>
        </w:tc>
        <w:tc>
          <w:tcPr>
            <w:tcW w:w="503" w:type="pct"/>
            <w:tcBorders>
              <w:top w:val="nil"/>
              <w:left w:val="nil"/>
              <w:bottom w:val="nil"/>
              <w:right w:val="nil"/>
            </w:tcBorders>
            <w:shd w:val="clear" w:color="auto" w:fill="auto"/>
            <w:noWrap/>
            <w:vAlign w:val="center"/>
          </w:tcPr>
          <w:p w14:paraId="1B70564C" w14:textId="3B670442" w:rsidR="00FE14D3" w:rsidRPr="002E5531" w:rsidRDefault="00674083" w:rsidP="00A96BA9">
            <w:pPr>
              <w:jc w:val="right"/>
              <w:rPr>
                <w:rFonts w:ascii="Futura Lt BT" w:hAnsi="Futura Lt BT"/>
                <w:color w:val="005CA9"/>
                <w:sz w:val="18"/>
                <w:szCs w:val="18"/>
              </w:rPr>
            </w:pPr>
            <w:r w:rsidRPr="003B3144">
              <w:rPr>
                <w:rFonts w:ascii="Futura Lt BT" w:hAnsi="Futura Lt BT"/>
                <w:bCs/>
                <w:color w:val="005CA9"/>
                <w:sz w:val="18"/>
                <w:szCs w:val="18"/>
              </w:rPr>
              <w:t>546.610</w:t>
            </w:r>
          </w:p>
        </w:tc>
        <w:tc>
          <w:tcPr>
            <w:tcW w:w="503" w:type="pct"/>
            <w:tcBorders>
              <w:top w:val="nil"/>
              <w:left w:val="nil"/>
              <w:bottom w:val="nil"/>
              <w:right w:val="nil"/>
            </w:tcBorders>
            <w:shd w:val="clear" w:color="auto" w:fill="auto"/>
            <w:noWrap/>
            <w:vAlign w:val="center"/>
          </w:tcPr>
          <w:p w14:paraId="3FAB5B14" w14:textId="7A1B31D0" w:rsidR="00FE14D3" w:rsidRPr="002E5531" w:rsidRDefault="00674083" w:rsidP="00A96BA9">
            <w:pPr>
              <w:jc w:val="right"/>
              <w:rPr>
                <w:rFonts w:ascii="Futura Lt BT" w:hAnsi="Futura Lt BT"/>
                <w:color w:val="005CA9"/>
                <w:sz w:val="18"/>
                <w:szCs w:val="18"/>
              </w:rPr>
            </w:pPr>
            <w:r w:rsidRPr="003B3144">
              <w:rPr>
                <w:rFonts w:ascii="Futura Lt BT" w:hAnsi="Futura Lt BT"/>
                <w:bCs/>
                <w:color w:val="005CA9"/>
                <w:sz w:val="18"/>
                <w:szCs w:val="18"/>
              </w:rPr>
              <w:t>36.153</w:t>
            </w:r>
          </w:p>
        </w:tc>
        <w:tc>
          <w:tcPr>
            <w:tcW w:w="504" w:type="pct"/>
            <w:tcBorders>
              <w:top w:val="nil"/>
              <w:left w:val="nil"/>
              <w:bottom w:val="nil"/>
              <w:right w:val="nil"/>
            </w:tcBorders>
            <w:shd w:val="clear" w:color="auto" w:fill="auto"/>
            <w:vAlign w:val="center"/>
          </w:tcPr>
          <w:p w14:paraId="3096B067" w14:textId="67AC3B41" w:rsidR="00FE14D3" w:rsidRPr="002E5531" w:rsidRDefault="003B3144" w:rsidP="0083308C">
            <w:pPr>
              <w:jc w:val="center"/>
              <w:rPr>
                <w:rFonts w:ascii="Futura Lt BT" w:hAnsi="Futura Lt BT"/>
                <w:color w:val="005CA9"/>
                <w:sz w:val="18"/>
                <w:szCs w:val="18"/>
              </w:rPr>
            </w:pPr>
            <w:r>
              <w:rPr>
                <w:rFonts w:ascii="Futura Lt BT" w:hAnsi="Futura Lt BT"/>
                <w:bCs/>
                <w:color w:val="005CA9"/>
                <w:sz w:val="18"/>
                <w:szCs w:val="18"/>
              </w:rPr>
              <w:t>-</w:t>
            </w:r>
          </w:p>
        </w:tc>
        <w:tc>
          <w:tcPr>
            <w:tcW w:w="504" w:type="pct"/>
            <w:tcBorders>
              <w:top w:val="nil"/>
              <w:left w:val="nil"/>
              <w:bottom w:val="nil"/>
              <w:right w:val="nil"/>
            </w:tcBorders>
            <w:shd w:val="clear" w:color="auto" w:fill="auto"/>
            <w:noWrap/>
            <w:vAlign w:val="center"/>
          </w:tcPr>
          <w:p w14:paraId="1FFA2541" w14:textId="556A16B6" w:rsidR="00FE14D3" w:rsidRPr="002E5531" w:rsidRDefault="003B3144" w:rsidP="0083308C">
            <w:pPr>
              <w:jc w:val="center"/>
              <w:rPr>
                <w:rFonts w:ascii="Futura Lt BT" w:hAnsi="Futura Lt BT"/>
                <w:color w:val="005CA9"/>
                <w:sz w:val="18"/>
                <w:szCs w:val="18"/>
              </w:rPr>
            </w:pPr>
            <w:r>
              <w:rPr>
                <w:rFonts w:ascii="Futura Lt BT" w:hAnsi="Futura Lt BT"/>
                <w:bCs/>
                <w:color w:val="005CA9"/>
                <w:sz w:val="18"/>
                <w:szCs w:val="18"/>
              </w:rPr>
              <w:t>-</w:t>
            </w:r>
          </w:p>
        </w:tc>
        <w:tc>
          <w:tcPr>
            <w:tcW w:w="504" w:type="pct"/>
            <w:tcBorders>
              <w:top w:val="nil"/>
              <w:left w:val="nil"/>
              <w:bottom w:val="nil"/>
              <w:right w:val="nil"/>
            </w:tcBorders>
            <w:shd w:val="clear" w:color="auto" w:fill="auto"/>
            <w:noWrap/>
            <w:vAlign w:val="center"/>
          </w:tcPr>
          <w:p w14:paraId="5A73ED2D" w14:textId="0052F09A" w:rsidR="00FE14D3" w:rsidRPr="002E5531" w:rsidRDefault="00674083" w:rsidP="00A96BA9">
            <w:pPr>
              <w:jc w:val="right"/>
              <w:rPr>
                <w:rFonts w:ascii="Futura Lt BT" w:hAnsi="Futura Lt BT"/>
                <w:color w:val="005CA9"/>
                <w:sz w:val="18"/>
                <w:szCs w:val="18"/>
              </w:rPr>
            </w:pPr>
            <w:r w:rsidRPr="003B3144">
              <w:rPr>
                <w:rFonts w:ascii="Futura Lt BT" w:hAnsi="Futura Lt BT"/>
                <w:bCs/>
                <w:color w:val="005CA9"/>
                <w:sz w:val="18"/>
                <w:szCs w:val="18"/>
              </w:rPr>
              <w:t>582.763</w:t>
            </w:r>
          </w:p>
        </w:tc>
        <w:tc>
          <w:tcPr>
            <w:tcW w:w="532" w:type="pct"/>
            <w:tcBorders>
              <w:top w:val="nil"/>
              <w:left w:val="nil"/>
              <w:bottom w:val="nil"/>
              <w:right w:val="nil"/>
            </w:tcBorders>
            <w:shd w:val="clear" w:color="auto" w:fill="auto"/>
            <w:noWrap/>
            <w:vAlign w:val="center"/>
          </w:tcPr>
          <w:p w14:paraId="2C5ECAE3" w14:textId="08E4F720" w:rsidR="00FE14D3" w:rsidRPr="002E5531" w:rsidRDefault="00674083" w:rsidP="00A96BA9">
            <w:pPr>
              <w:jc w:val="right"/>
              <w:rPr>
                <w:rFonts w:ascii="Futura Lt BT" w:hAnsi="Futura Lt BT"/>
                <w:color w:val="005CA9"/>
                <w:sz w:val="18"/>
                <w:szCs w:val="18"/>
              </w:rPr>
            </w:pPr>
            <w:r w:rsidRPr="003B3144">
              <w:rPr>
                <w:rFonts w:ascii="Futura Lt BT" w:hAnsi="Futura Lt BT"/>
                <w:bCs/>
                <w:color w:val="005CA9"/>
                <w:sz w:val="18"/>
                <w:szCs w:val="18"/>
              </w:rPr>
              <w:t>582.763</w:t>
            </w:r>
          </w:p>
        </w:tc>
        <w:tc>
          <w:tcPr>
            <w:tcW w:w="566" w:type="pct"/>
            <w:tcBorders>
              <w:top w:val="nil"/>
              <w:left w:val="nil"/>
              <w:bottom w:val="nil"/>
              <w:right w:val="nil"/>
            </w:tcBorders>
            <w:shd w:val="clear" w:color="auto" w:fill="auto"/>
            <w:noWrap/>
            <w:vAlign w:val="center"/>
          </w:tcPr>
          <w:p w14:paraId="4B9A43C0" w14:textId="2F45C76F" w:rsidR="00FE14D3" w:rsidRPr="002E5531" w:rsidRDefault="00412075" w:rsidP="00A96BA9">
            <w:pPr>
              <w:jc w:val="right"/>
              <w:rPr>
                <w:rFonts w:ascii="Futura Lt BT" w:hAnsi="Futura Lt BT"/>
                <w:color w:val="005CA9"/>
                <w:sz w:val="18"/>
                <w:szCs w:val="18"/>
              </w:rPr>
            </w:pPr>
            <w:r w:rsidRPr="002E5531">
              <w:rPr>
                <w:rFonts w:ascii="Futura Lt BT" w:hAnsi="Futura Lt BT"/>
                <w:color w:val="005CA9"/>
                <w:sz w:val="18"/>
                <w:szCs w:val="18"/>
              </w:rPr>
              <w:t>527.265</w:t>
            </w:r>
          </w:p>
        </w:tc>
      </w:tr>
      <w:tr w:rsidR="00FE14D3" w:rsidRPr="00767D5A" w14:paraId="4DF00B04" w14:textId="77777777" w:rsidTr="003B3144">
        <w:trPr>
          <w:trHeight w:val="283"/>
        </w:trPr>
        <w:tc>
          <w:tcPr>
            <w:tcW w:w="1384" w:type="pct"/>
            <w:tcBorders>
              <w:top w:val="nil"/>
              <w:left w:val="nil"/>
              <w:right w:val="nil"/>
            </w:tcBorders>
            <w:shd w:val="clear" w:color="auto" w:fill="auto"/>
            <w:noWrap/>
            <w:vAlign w:val="center"/>
            <w:hideMark/>
          </w:tcPr>
          <w:p w14:paraId="6443A716" w14:textId="77777777" w:rsidR="00FE14D3" w:rsidRPr="002E5531" w:rsidRDefault="00FE14D3" w:rsidP="0083308C">
            <w:pPr>
              <w:rPr>
                <w:rFonts w:ascii="Futura Lt BT" w:hAnsi="Futura Lt BT"/>
                <w:color w:val="005CA9"/>
                <w:sz w:val="18"/>
                <w:szCs w:val="18"/>
              </w:rPr>
            </w:pPr>
            <w:r w:rsidRPr="002E5531">
              <w:rPr>
                <w:rFonts w:ascii="Futura Lt BT" w:hAnsi="Futura Lt BT"/>
                <w:color w:val="005CA9"/>
                <w:sz w:val="18"/>
                <w:szCs w:val="18"/>
              </w:rPr>
              <w:t xml:space="preserve">   Moeda estrangeira/Inst. financeiras</w:t>
            </w:r>
          </w:p>
        </w:tc>
        <w:tc>
          <w:tcPr>
            <w:tcW w:w="503" w:type="pct"/>
            <w:tcBorders>
              <w:top w:val="nil"/>
              <w:left w:val="nil"/>
              <w:bottom w:val="single" w:sz="8" w:space="0" w:color="F79646"/>
              <w:right w:val="nil"/>
            </w:tcBorders>
            <w:shd w:val="clear" w:color="auto" w:fill="auto"/>
            <w:noWrap/>
            <w:vAlign w:val="center"/>
          </w:tcPr>
          <w:p w14:paraId="126DD687" w14:textId="52E93C6D" w:rsidR="00FE14D3" w:rsidRPr="002E5531" w:rsidRDefault="00674083" w:rsidP="00A96BA9">
            <w:pPr>
              <w:jc w:val="right"/>
              <w:rPr>
                <w:rFonts w:ascii="Futura Lt BT" w:hAnsi="Futura Lt BT"/>
                <w:color w:val="005CA9"/>
                <w:sz w:val="18"/>
                <w:szCs w:val="18"/>
              </w:rPr>
            </w:pPr>
            <w:r w:rsidRPr="003B3144">
              <w:rPr>
                <w:rFonts w:ascii="Futura Lt BT" w:hAnsi="Futura Lt BT"/>
                <w:bCs/>
                <w:color w:val="005CA9"/>
                <w:sz w:val="18"/>
                <w:szCs w:val="18"/>
              </w:rPr>
              <w:t>848.833</w:t>
            </w:r>
          </w:p>
        </w:tc>
        <w:tc>
          <w:tcPr>
            <w:tcW w:w="503" w:type="pct"/>
            <w:tcBorders>
              <w:top w:val="nil"/>
              <w:left w:val="nil"/>
              <w:bottom w:val="single" w:sz="8" w:space="0" w:color="F79646"/>
              <w:right w:val="nil"/>
            </w:tcBorders>
            <w:shd w:val="clear" w:color="auto" w:fill="auto"/>
            <w:noWrap/>
            <w:vAlign w:val="center"/>
          </w:tcPr>
          <w:p w14:paraId="1ACBC339" w14:textId="58BFF37C" w:rsidR="00FE14D3" w:rsidRPr="002E5531" w:rsidRDefault="00674083" w:rsidP="00A96BA9">
            <w:pPr>
              <w:jc w:val="right"/>
              <w:rPr>
                <w:rFonts w:ascii="Futura Lt BT" w:hAnsi="Futura Lt BT"/>
                <w:color w:val="005CA9"/>
                <w:sz w:val="18"/>
                <w:szCs w:val="18"/>
              </w:rPr>
            </w:pPr>
            <w:r w:rsidRPr="003B3144">
              <w:rPr>
                <w:rFonts w:ascii="Futura Lt BT" w:hAnsi="Futura Lt BT"/>
                <w:bCs/>
                <w:color w:val="005CA9"/>
                <w:sz w:val="18"/>
                <w:szCs w:val="18"/>
              </w:rPr>
              <w:t>15.977</w:t>
            </w:r>
          </w:p>
        </w:tc>
        <w:tc>
          <w:tcPr>
            <w:tcW w:w="504" w:type="pct"/>
            <w:tcBorders>
              <w:top w:val="nil"/>
              <w:left w:val="nil"/>
              <w:bottom w:val="single" w:sz="8" w:space="0" w:color="F79646"/>
              <w:right w:val="nil"/>
            </w:tcBorders>
            <w:shd w:val="clear" w:color="auto" w:fill="auto"/>
            <w:vAlign w:val="center"/>
          </w:tcPr>
          <w:p w14:paraId="13AF872C" w14:textId="56ECBB0E" w:rsidR="00FE14D3" w:rsidRPr="002E5531" w:rsidRDefault="00674083" w:rsidP="00A96BA9">
            <w:pPr>
              <w:jc w:val="right"/>
              <w:rPr>
                <w:rFonts w:ascii="Futura Lt BT" w:hAnsi="Futura Lt BT"/>
                <w:color w:val="005CA9"/>
                <w:sz w:val="18"/>
                <w:szCs w:val="18"/>
              </w:rPr>
            </w:pPr>
            <w:r w:rsidRPr="003B3144">
              <w:rPr>
                <w:rFonts w:ascii="Futura Lt BT" w:hAnsi="Futura Lt BT"/>
                <w:bCs/>
                <w:color w:val="005CA9"/>
                <w:sz w:val="18"/>
                <w:szCs w:val="18"/>
              </w:rPr>
              <w:t>17.201</w:t>
            </w:r>
          </w:p>
        </w:tc>
        <w:tc>
          <w:tcPr>
            <w:tcW w:w="504" w:type="pct"/>
            <w:tcBorders>
              <w:top w:val="nil"/>
              <w:left w:val="nil"/>
              <w:bottom w:val="single" w:sz="8" w:space="0" w:color="F79646"/>
              <w:right w:val="nil"/>
            </w:tcBorders>
            <w:shd w:val="clear" w:color="auto" w:fill="auto"/>
            <w:noWrap/>
            <w:vAlign w:val="center"/>
          </w:tcPr>
          <w:p w14:paraId="4FE16FA3" w14:textId="52D0EE36" w:rsidR="00FE14D3" w:rsidRPr="002E5531" w:rsidRDefault="00674083" w:rsidP="00A96BA9">
            <w:pPr>
              <w:jc w:val="right"/>
              <w:rPr>
                <w:rFonts w:ascii="Futura Lt BT" w:hAnsi="Futura Lt BT"/>
                <w:color w:val="005CA9"/>
                <w:sz w:val="18"/>
                <w:szCs w:val="18"/>
              </w:rPr>
            </w:pPr>
            <w:r w:rsidRPr="003B3144">
              <w:rPr>
                <w:rFonts w:ascii="Futura Lt BT" w:hAnsi="Futura Lt BT"/>
                <w:bCs/>
                <w:color w:val="005CA9"/>
                <w:sz w:val="18"/>
                <w:szCs w:val="18"/>
              </w:rPr>
              <w:t>847.609</w:t>
            </w:r>
          </w:p>
        </w:tc>
        <w:tc>
          <w:tcPr>
            <w:tcW w:w="504" w:type="pct"/>
            <w:tcBorders>
              <w:top w:val="nil"/>
              <w:left w:val="nil"/>
              <w:bottom w:val="single" w:sz="8" w:space="0" w:color="F79646"/>
              <w:right w:val="nil"/>
            </w:tcBorders>
            <w:shd w:val="clear" w:color="auto" w:fill="auto"/>
            <w:noWrap/>
            <w:vAlign w:val="center"/>
          </w:tcPr>
          <w:p w14:paraId="16849317" w14:textId="3B13043A" w:rsidR="00FE14D3" w:rsidRPr="002E5531" w:rsidRDefault="003B3144" w:rsidP="008B37AB">
            <w:pPr>
              <w:jc w:val="center"/>
              <w:rPr>
                <w:rFonts w:ascii="Futura Lt BT" w:hAnsi="Futura Lt BT"/>
                <w:color w:val="005CA9"/>
                <w:sz w:val="18"/>
                <w:szCs w:val="18"/>
              </w:rPr>
            </w:pPr>
            <w:r>
              <w:rPr>
                <w:rFonts w:ascii="Futura Lt BT" w:hAnsi="Futura Lt BT"/>
                <w:bCs/>
                <w:color w:val="005CA9"/>
                <w:sz w:val="18"/>
                <w:szCs w:val="18"/>
              </w:rPr>
              <w:t>-</w:t>
            </w:r>
          </w:p>
        </w:tc>
        <w:tc>
          <w:tcPr>
            <w:tcW w:w="532" w:type="pct"/>
            <w:tcBorders>
              <w:top w:val="nil"/>
              <w:left w:val="nil"/>
              <w:bottom w:val="single" w:sz="8" w:space="0" w:color="F79646"/>
              <w:right w:val="nil"/>
            </w:tcBorders>
            <w:shd w:val="clear" w:color="auto" w:fill="auto"/>
            <w:noWrap/>
            <w:vAlign w:val="center"/>
          </w:tcPr>
          <w:p w14:paraId="770B88C8" w14:textId="6890BF06" w:rsidR="00FE14D3" w:rsidRPr="002E5531" w:rsidRDefault="00674083" w:rsidP="00A96BA9">
            <w:pPr>
              <w:jc w:val="right"/>
              <w:rPr>
                <w:rFonts w:ascii="Futura Lt BT" w:hAnsi="Futura Lt BT"/>
                <w:color w:val="005CA9"/>
                <w:sz w:val="18"/>
                <w:szCs w:val="18"/>
              </w:rPr>
            </w:pPr>
            <w:r w:rsidRPr="003B3144">
              <w:rPr>
                <w:rFonts w:ascii="Futura Lt BT" w:hAnsi="Futura Lt BT"/>
                <w:bCs/>
                <w:color w:val="005CA9"/>
                <w:sz w:val="18"/>
                <w:szCs w:val="18"/>
              </w:rPr>
              <w:t>864.810</w:t>
            </w:r>
          </w:p>
        </w:tc>
        <w:tc>
          <w:tcPr>
            <w:tcW w:w="566" w:type="pct"/>
            <w:tcBorders>
              <w:top w:val="nil"/>
              <w:left w:val="nil"/>
              <w:bottom w:val="single" w:sz="4" w:space="0" w:color="F79646"/>
              <w:right w:val="nil"/>
            </w:tcBorders>
            <w:shd w:val="clear" w:color="auto" w:fill="auto"/>
            <w:noWrap/>
            <w:vAlign w:val="center"/>
          </w:tcPr>
          <w:p w14:paraId="108B600A" w14:textId="2300B87B" w:rsidR="00FE14D3" w:rsidRPr="002E5531" w:rsidRDefault="00412075" w:rsidP="00A96BA9">
            <w:pPr>
              <w:jc w:val="right"/>
              <w:rPr>
                <w:rFonts w:ascii="Futura Lt BT" w:hAnsi="Futura Lt BT"/>
                <w:color w:val="005CA9"/>
                <w:sz w:val="18"/>
                <w:szCs w:val="18"/>
              </w:rPr>
            </w:pPr>
            <w:r w:rsidRPr="002E5531">
              <w:rPr>
                <w:rFonts w:ascii="Futura Lt BT" w:hAnsi="Futura Lt BT"/>
                <w:color w:val="005CA9"/>
                <w:sz w:val="18"/>
                <w:szCs w:val="18"/>
              </w:rPr>
              <w:t>1.314.710</w:t>
            </w:r>
          </w:p>
        </w:tc>
      </w:tr>
      <w:tr w:rsidR="00FE14D3" w:rsidRPr="00767D5A" w14:paraId="093528A9" w14:textId="77777777" w:rsidTr="003B3144">
        <w:trPr>
          <w:trHeight w:val="283"/>
        </w:trPr>
        <w:tc>
          <w:tcPr>
            <w:tcW w:w="1384" w:type="pct"/>
            <w:tcBorders>
              <w:top w:val="single" w:sz="4" w:space="0" w:color="F79646" w:themeColor="accent6"/>
              <w:left w:val="nil"/>
              <w:right w:val="nil"/>
            </w:tcBorders>
            <w:shd w:val="clear" w:color="auto" w:fill="auto"/>
            <w:noWrap/>
            <w:vAlign w:val="center"/>
          </w:tcPr>
          <w:p w14:paraId="0CE378D0" w14:textId="77777777" w:rsidR="00FE14D3" w:rsidRPr="002E5531" w:rsidRDefault="00FE14D3" w:rsidP="0083308C">
            <w:pPr>
              <w:rPr>
                <w:rFonts w:ascii="Futura Lt BT" w:hAnsi="Futura Lt BT"/>
                <w:color w:val="005CA9"/>
                <w:sz w:val="18"/>
                <w:szCs w:val="18"/>
              </w:rPr>
            </w:pPr>
            <w:r w:rsidRPr="002E5531">
              <w:rPr>
                <w:rFonts w:ascii="Futura Lt BT" w:hAnsi="Futura Lt BT"/>
                <w:color w:val="005CA9"/>
                <w:sz w:val="18"/>
                <w:szCs w:val="18"/>
              </w:rPr>
              <w:t>Ativo circulante</w:t>
            </w:r>
          </w:p>
        </w:tc>
        <w:tc>
          <w:tcPr>
            <w:tcW w:w="503" w:type="pct"/>
            <w:tcBorders>
              <w:top w:val="single" w:sz="4" w:space="0" w:color="F79646" w:themeColor="accent6"/>
              <w:left w:val="nil"/>
              <w:right w:val="nil"/>
            </w:tcBorders>
            <w:shd w:val="clear" w:color="auto" w:fill="auto"/>
            <w:noWrap/>
            <w:vAlign w:val="center"/>
          </w:tcPr>
          <w:p w14:paraId="0D9E8DAC" w14:textId="72E41BBD" w:rsidR="00FE14D3" w:rsidRPr="00ED278C" w:rsidRDefault="00FE14D3" w:rsidP="00A96BA9">
            <w:pPr>
              <w:jc w:val="right"/>
              <w:rPr>
                <w:rFonts w:ascii="Futura Lt BT" w:hAnsi="Futura Lt BT"/>
                <w:bCs/>
                <w:color w:val="005CA9"/>
                <w:sz w:val="18"/>
                <w:szCs w:val="18"/>
              </w:rPr>
            </w:pPr>
          </w:p>
        </w:tc>
        <w:tc>
          <w:tcPr>
            <w:tcW w:w="503" w:type="pct"/>
            <w:tcBorders>
              <w:top w:val="single" w:sz="4" w:space="0" w:color="F79646" w:themeColor="accent6"/>
              <w:left w:val="nil"/>
              <w:right w:val="nil"/>
            </w:tcBorders>
            <w:shd w:val="clear" w:color="auto" w:fill="auto"/>
            <w:noWrap/>
            <w:vAlign w:val="center"/>
          </w:tcPr>
          <w:p w14:paraId="16ADA540" w14:textId="77EA4EF6" w:rsidR="00FE14D3" w:rsidRPr="00ED278C" w:rsidRDefault="00FE14D3" w:rsidP="00A96BA9">
            <w:pPr>
              <w:jc w:val="right"/>
              <w:rPr>
                <w:rFonts w:ascii="Futura Lt BT" w:hAnsi="Futura Lt BT"/>
                <w:bCs/>
                <w:color w:val="005CA9"/>
                <w:sz w:val="18"/>
                <w:szCs w:val="18"/>
              </w:rPr>
            </w:pPr>
          </w:p>
        </w:tc>
        <w:tc>
          <w:tcPr>
            <w:tcW w:w="504" w:type="pct"/>
            <w:tcBorders>
              <w:top w:val="single" w:sz="4" w:space="0" w:color="F79646" w:themeColor="accent6"/>
              <w:left w:val="nil"/>
              <w:right w:val="nil"/>
            </w:tcBorders>
            <w:shd w:val="clear" w:color="auto" w:fill="auto"/>
            <w:vAlign w:val="center"/>
          </w:tcPr>
          <w:p w14:paraId="6089FC07" w14:textId="29F00486" w:rsidR="00FE14D3" w:rsidRPr="00ED278C" w:rsidRDefault="00FE14D3" w:rsidP="00A96BA9">
            <w:pPr>
              <w:jc w:val="right"/>
              <w:rPr>
                <w:rFonts w:ascii="Futura Lt BT" w:hAnsi="Futura Lt BT"/>
                <w:bCs/>
                <w:color w:val="005CA9"/>
                <w:sz w:val="18"/>
                <w:szCs w:val="18"/>
              </w:rPr>
            </w:pPr>
          </w:p>
        </w:tc>
        <w:tc>
          <w:tcPr>
            <w:tcW w:w="504" w:type="pct"/>
            <w:tcBorders>
              <w:top w:val="single" w:sz="4" w:space="0" w:color="F79646" w:themeColor="accent6"/>
              <w:left w:val="nil"/>
              <w:right w:val="nil"/>
            </w:tcBorders>
            <w:shd w:val="clear" w:color="auto" w:fill="auto"/>
            <w:noWrap/>
            <w:vAlign w:val="center"/>
          </w:tcPr>
          <w:p w14:paraId="2896954D" w14:textId="3B28DE96" w:rsidR="00FE14D3" w:rsidRPr="00ED278C" w:rsidRDefault="00FE14D3" w:rsidP="00A96BA9">
            <w:pPr>
              <w:jc w:val="right"/>
              <w:rPr>
                <w:rFonts w:ascii="Futura Lt BT" w:hAnsi="Futura Lt BT"/>
                <w:bCs/>
                <w:color w:val="005CA9"/>
                <w:sz w:val="18"/>
                <w:szCs w:val="18"/>
              </w:rPr>
            </w:pPr>
          </w:p>
        </w:tc>
        <w:tc>
          <w:tcPr>
            <w:tcW w:w="504" w:type="pct"/>
            <w:tcBorders>
              <w:top w:val="single" w:sz="4" w:space="0" w:color="F79646" w:themeColor="accent6"/>
              <w:left w:val="nil"/>
              <w:right w:val="nil"/>
            </w:tcBorders>
            <w:shd w:val="clear" w:color="auto" w:fill="auto"/>
            <w:noWrap/>
            <w:vAlign w:val="center"/>
          </w:tcPr>
          <w:p w14:paraId="33EA6F02" w14:textId="2AEC0281" w:rsidR="00FE14D3" w:rsidRPr="00ED278C" w:rsidRDefault="00FE14D3" w:rsidP="00A96BA9">
            <w:pPr>
              <w:jc w:val="right"/>
              <w:rPr>
                <w:rFonts w:ascii="Futura Lt BT" w:hAnsi="Futura Lt BT"/>
                <w:bCs/>
                <w:color w:val="005CA9"/>
                <w:sz w:val="18"/>
                <w:szCs w:val="18"/>
              </w:rPr>
            </w:pPr>
          </w:p>
        </w:tc>
        <w:tc>
          <w:tcPr>
            <w:tcW w:w="532" w:type="pct"/>
            <w:tcBorders>
              <w:top w:val="nil"/>
              <w:left w:val="nil"/>
              <w:bottom w:val="nil"/>
              <w:right w:val="nil"/>
            </w:tcBorders>
            <w:shd w:val="clear" w:color="auto" w:fill="auto"/>
            <w:noWrap/>
            <w:vAlign w:val="center"/>
          </w:tcPr>
          <w:p w14:paraId="43B176DE" w14:textId="7C873D90" w:rsidR="00FE14D3" w:rsidRPr="00ED278C" w:rsidRDefault="004527E7" w:rsidP="00A96BA9">
            <w:pPr>
              <w:jc w:val="right"/>
              <w:rPr>
                <w:rFonts w:ascii="Futura Lt BT" w:hAnsi="Futura Lt BT"/>
                <w:bCs/>
                <w:color w:val="005CA9"/>
                <w:sz w:val="18"/>
                <w:szCs w:val="18"/>
              </w:rPr>
            </w:pPr>
            <w:r w:rsidRPr="00ED278C">
              <w:rPr>
                <w:rFonts w:ascii="Futura Lt BT" w:hAnsi="Futura Lt BT"/>
                <w:bCs/>
                <w:color w:val="005CA9"/>
                <w:sz w:val="18"/>
                <w:szCs w:val="18"/>
              </w:rPr>
              <w:t>864.810</w:t>
            </w:r>
          </w:p>
        </w:tc>
        <w:tc>
          <w:tcPr>
            <w:tcW w:w="566" w:type="pct"/>
            <w:tcBorders>
              <w:top w:val="nil"/>
              <w:left w:val="nil"/>
              <w:bottom w:val="nil"/>
              <w:right w:val="nil"/>
            </w:tcBorders>
            <w:shd w:val="clear" w:color="auto" w:fill="auto"/>
            <w:noWrap/>
            <w:vAlign w:val="center"/>
          </w:tcPr>
          <w:p w14:paraId="0A2A0602" w14:textId="6DB20146" w:rsidR="00FE14D3" w:rsidRPr="002E5531" w:rsidRDefault="00412075" w:rsidP="00A96BA9">
            <w:pPr>
              <w:jc w:val="right"/>
              <w:rPr>
                <w:rFonts w:ascii="Futura Lt BT" w:hAnsi="Futura Lt BT"/>
                <w:color w:val="005CA9"/>
                <w:sz w:val="18"/>
                <w:szCs w:val="18"/>
              </w:rPr>
            </w:pPr>
            <w:r w:rsidRPr="002E5531">
              <w:rPr>
                <w:rFonts w:ascii="Futura Lt BT" w:hAnsi="Futura Lt BT"/>
                <w:color w:val="005CA9"/>
                <w:sz w:val="18"/>
                <w:szCs w:val="18"/>
              </w:rPr>
              <w:t>1.314.710</w:t>
            </w:r>
          </w:p>
        </w:tc>
      </w:tr>
      <w:tr w:rsidR="00FE14D3" w:rsidRPr="00767D5A" w14:paraId="5C382C4E" w14:textId="77777777" w:rsidTr="003B3144">
        <w:trPr>
          <w:trHeight w:val="283"/>
        </w:trPr>
        <w:tc>
          <w:tcPr>
            <w:tcW w:w="1384" w:type="pct"/>
            <w:tcBorders>
              <w:top w:val="nil"/>
              <w:left w:val="nil"/>
              <w:bottom w:val="single" w:sz="4" w:space="0" w:color="F79646" w:themeColor="accent6"/>
              <w:right w:val="nil"/>
            </w:tcBorders>
            <w:shd w:val="clear" w:color="auto" w:fill="auto"/>
            <w:noWrap/>
            <w:vAlign w:val="center"/>
          </w:tcPr>
          <w:p w14:paraId="57659C22" w14:textId="77777777" w:rsidR="00FE14D3" w:rsidRPr="002E5531" w:rsidRDefault="00FE14D3" w:rsidP="0083308C">
            <w:pPr>
              <w:rPr>
                <w:rFonts w:ascii="Futura Lt BT" w:hAnsi="Futura Lt BT"/>
                <w:color w:val="005CA9"/>
                <w:sz w:val="18"/>
                <w:szCs w:val="18"/>
              </w:rPr>
            </w:pPr>
            <w:r w:rsidRPr="002E5531">
              <w:rPr>
                <w:rFonts w:ascii="Futura Lt BT" w:hAnsi="Futura Lt BT"/>
                <w:color w:val="005CA9"/>
                <w:sz w:val="18"/>
                <w:szCs w:val="18"/>
              </w:rPr>
              <w:t>Ativo não circulante</w:t>
            </w:r>
          </w:p>
        </w:tc>
        <w:tc>
          <w:tcPr>
            <w:tcW w:w="503" w:type="pct"/>
            <w:tcBorders>
              <w:top w:val="nil"/>
              <w:left w:val="nil"/>
              <w:bottom w:val="single" w:sz="4" w:space="0" w:color="F79646" w:themeColor="accent6"/>
              <w:right w:val="nil"/>
            </w:tcBorders>
            <w:shd w:val="clear" w:color="auto" w:fill="auto"/>
            <w:noWrap/>
            <w:vAlign w:val="center"/>
          </w:tcPr>
          <w:p w14:paraId="70239BCA" w14:textId="0AA0F67F" w:rsidR="00FE14D3" w:rsidRPr="00ED278C" w:rsidRDefault="00FE14D3" w:rsidP="00A96BA9">
            <w:pPr>
              <w:jc w:val="right"/>
              <w:rPr>
                <w:rFonts w:ascii="Futura Lt BT" w:hAnsi="Futura Lt BT"/>
                <w:bCs/>
                <w:color w:val="005CA9"/>
                <w:sz w:val="18"/>
                <w:szCs w:val="18"/>
              </w:rPr>
            </w:pPr>
          </w:p>
        </w:tc>
        <w:tc>
          <w:tcPr>
            <w:tcW w:w="503" w:type="pct"/>
            <w:tcBorders>
              <w:top w:val="nil"/>
              <w:left w:val="nil"/>
              <w:bottom w:val="single" w:sz="4" w:space="0" w:color="F79646" w:themeColor="accent6"/>
              <w:right w:val="nil"/>
            </w:tcBorders>
            <w:shd w:val="clear" w:color="auto" w:fill="auto"/>
            <w:noWrap/>
            <w:vAlign w:val="center"/>
          </w:tcPr>
          <w:p w14:paraId="211C939D" w14:textId="5E6959A5" w:rsidR="00FE14D3" w:rsidRPr="00ED278C" w:rsidRDefault="00FE14D3" w:rsidP="00A96BA9">
            <w:pPr>
              <w:jc w:val="right"/>
              <w:rPr>
                <w:rFonts w:ascii="Futura Lt BT" w:hAnsi="Futura Lt BT"/>
                <w:bCs/>
                <w:color w:val="005CA9"/>
                <w:sz w:val="18"/>
                <w:szCs w:val="18"/>
              </w:rPr>
            </w:pPr>
          </w:p>
        </w:tc>
        <w:tc>
          <w:tcPr>
            <w:tcW w:w="504" w:type="pct"/>
            <w:tcBorders>
              <w:left w:val="nil"/>
              <w:bottom w:val="single" w:sz="4" w:space="0" w:color="F79646" w:themeColor="accent6"/>
              <w:right w:val="nil"/>
            </w:tcBorders>
            <w:shd w:val="clear" w:color="auto" w:fill="auto"/>
            <w:vAlign w:val="center"/>
          </w:tcPr>
          <w:p w14:paraId="1F5453D0" w14:textId="0BBFF6BD" w:rsidR="00FE14D3" w:rsidRPr="00ED278C" w:rsidRDefault="00FE14D3" w:rsidP="00A96BA9">
            <w:pPr>
              <w:jc w:val="right"/>
              <w:rPr>
                <w:rFonts w:ascii="Futura Lt BT" w:hAnsi="Futura Lt BT"/>
                <w:bCs/>
                <w:color w:val="005CA9"/>
                <w:sz w:val="18"/>
                <w:szCs w:val="18"/>
              </w:rPr>
            </w:pPr>
          </w:p>
        </w:tc>
        <w:tc>
          <w:tcPr>
            <w:tcW w:w="504" w:type="pct"/>
            <w:tcBorders>
              <w:top w:val="nil"/>
              <w:left w:val="nil"/>
              <w:bottom w:val="single" w:sz="4" w:space="0" w:color="F79646" w:themeColor="accent6"/>
              <w:right w:val="nil"/>
            </w:tcBorders>
            <w:shd w:val="clear" w:color="auto" w:fill="auto"/>
            <w:noWrap/>
            <w:vAlign w:val="center"/>
          </w:tcPr>
          <w:p w14:paraId="012013AE" w14:textId="5D8D2B38" w:rsidR="00FE14D3" w:rsidRPr="00ED278C" w:rsidRDefault="00FE14D3" w:rsidP="00A96BA9">
            <w:pPr>
              <w:jc w:val="right"/>
              <w:rPr>
                <w:rFonts w:ascii="Futura Lt BT" w:hAnsi="Futura Lt BT"/>
                <w:bCs/>
                <w:color w:val="005CA9"/>
                <w:sz w:val="18"/>
                <w:szCs w:val="18"/>
              </w:rPr>
            </w:pPr>
          </w:p>
        </w:tc>
        <w:tc>
          <w:tcPr>
            <w:tcW w:w="504" w:type="pct"/>
            <w:tcBorders>
              <w:top w:val="nil"/>
              <w:left w:val="nil"/>
              <w:bottom w:val="single" w:sz="4" w:space="0" w:color="F79646" w:themeColor="accent6"/>
              <w:right w:val="nil"/>
            </w:tcBorders>
            <w:shd w:val="clear" w:color="auto" w:fill="auto"/>
            <w:noWrap/>
            <w:vAlign w:val="center"/>
          </w:tcPr>
          <w:p w14:paraId="469FA7C4" w14:textId="340922EA" w:rsidR="00FE14D3" w:rsidRPr="00ED278C" w:rsidRDefault="00FE14D3" w:rsidP="00A96BA9">
            <w:pPr>
              <w:jc w:val="right"/>
              <w:rPr>
                <w:rFonts w:ascii="Futura Lt BT" w:hAnsi="Futura Lt BT"/>
                <w:bCs/>
                <w:color w:val="005CA9"/>
                <w:sz w:val="18"/>
                <w:szCs w:val="18"/>
              </w:rPr>
            </w:pPr>
          </w:p>
        </w:tc>
        <w:tc>
          <w:tcPr>
            <w:tcW w:w="532" w:type="pct"/>
            <w:tcBorders>
              <w:top w:val="nil"/>
              <w:left w:val="nil"/>
              <w:bottom w:val="nil"/>
              <w:right w:val="nil"/>
            </w:tcBorders>
            <w:shd w:val="clear" w:color="auto" w:fill="auto"/>
            <w:noWrap/>
            <w:vAlign w:val="center"/>
          </w:tcPr>
          <w:p w14:paraId="75F3F4D3" w14:textId="6B51C6F4" w:rsidR="00FE14D3" w:rsidRPr="00ED278C" w:rsidRDefault="004527E7" w:rsidP="00A96BA9">
            <w:pPr>
              <w:jc w:val="right"/>
              <w:rPr>
                <w:rFonts w:ascii="Futura Lt BT" w:hAnsi="Futura Lt BT"/>
                <w:bCs/>
                <w:color w:val="005CA9"/>
                <w:sz w:val="18"/>
                <w:szCs w:val="18"/>
              </w:rPr>
            </w:pPr>
            <w:r w:rsidRPr="00ED278C">
              <w:rPr>
                <w:rFonts w:ascii="Futura Lt BT" w:hAnsi="Futura Lt BT"/>
                <w:bCs/>
                <w:color w:val="005CA9"/>
                <w:sz w:val="18"/>
                <w:szCs w:val="18"/>
              </w:rPr>
              <w:t>582.763</w:t>
            </w:r>
          </w:p>
        </w:tc>
        <w:tc>
          <w:tcPr>
            <w:tcW w:w="566" w:type="pct"/>
            <w:tcBorders>
              <w:top w:val="nil"/>
              <w:left w:val="nil"/>
              <w:bottom w:val="nil"/>
              <w:right w:val="nil"/>
            </w:tcBorders>
            <w:shd w:val="clear" w:color="auto" w:fill="auto"/>
            <w:noWrap/>
            <w:vAlign w:val="center"/>
          </w:tcPr>
          <w:p w14:paraId="2B043A2A" w14:textId="60E7DC47" w:rsidR="00FE14D3" w:rsidRPr="002E5531" w:rsidRDefault="00412075" w:rsidP="00A96BA9">
            <w:pPr>
              <w:jc w:val="right"/>
              <w:rPr>
                <w:rFonts w:ascii="Futura Lt BT" w:hAnsi="Futura Lt BT"/>
                <w:color w:val="005CA9"/>
                <w:sz w:val="18"/>
                <w:szCs w:val="18"/>
              </w:rPr>
            </w:pPr>
            <w:r w:rsidRPr="002E5531">
              <w:rPr>
                <w:rFonts w:ascii="Futura Lt BT" w:hAnsi="Futura Lt BT"/>
                <w:color w:val="005CA9"/>
                <w:sz w:val="18"/>
                <w:szCs w:val="18"/>
              </w:rPr>
              <w:t>527.265</w:t>
            </w:r>
          </w:p>
        </w:tc>
      </w:tr>
      <w:tr w:rsidR="00FE14D3" w:rsidRPr="00767D5A" w14:paraId="4FB0B43F" w14:textId="77777777" w:rsidTr="00FE14D3">
        <w:trPr>
          <w:trHeight w:val="283"/>
        </w:trPr>
        <w:tc>
          <w:tcPr>
            <w:tcW w:w="5000" w:type="pct"/>
            <w:gridSpan w:val="8"/>
            <w:tcBorders>
              <w:top w:val="single" w:sz="4" w:space="0" w:color="F79646" w:themeColor="accent6"/>
              <w:left w:val="nil"/>
              <w:bottom w:val="single" w:sz="4" w:space="0" w:color="F39200"/>
              <w:right w:val="nil"/>
            </w:tcBorders>
            <w:shd w:val="clear" w:color="auto" w:fill="auto"/>
            <w:noWrap/>
            <w:vAlign w:val="center"/>
          </w:tcPr>
          <w:p w14:paraId="1FB5365B" w14:textId="77777777" w:rsidR="00FE14D3" w:rsidRPr="002E5531" w:rsidRDefault="00FE14D3" w:rsidP="001A671E">
            <w:pPr>
              <w:jc w:val="center"/>
              <w:rPr>
                <w:rFonts w:ascii="Futura Lt BT" w:hAnsi="Futura Lt BT"/>
                <w:b/>
                <w:color w:val="005CA9"/>
                <w:sz w:val="18"/>
                <w:szCs w:val="18"/>
              </w:rPr>
            </w:pPr>
            <w:r w:rsidRPr="002E5531">
              <w:rPr>
                <w:rFonts w:ascii="Futura Lt BT" w:hAnsi="Futura Lt BT"/>
                <w:b/>
                <w:color w:val="005CA9"/>
                <w:sz w:val="18"/>
                <w:szCs w:val="18"/>
              </w:rPr>
              <w:t>Posição Passiva</w:t>
            </w:r>
          </w:p>
        </w:tc>
      </w:tr>
      <w:tr w:rsidR="00FE14D3" w:rsidRPr="00767D5A" w14:paraId="1CFCE4CF" w14:textId="77777777" w:rsidTr="003B3144">
        <w:trPr>
          <w:trHeight w:val="283"/>
        </w:trPr>
        <w:tc>
          <w:tcPr>
            <w:tcW w:w="1384" w:type="pct"/>
            <w:tcBorders>
              <w:top w:val="nil"/>
              <w:left w:val="nil"/>
              <w:bottom w:val="nil"/>
              <w:right w:val="nil"/>
            </w:tcBorders>
            <w:shd w:val="clear" w:color="auto" w:fill="auto"/>
            <w:noWrap/>
            <w:vAlign w:val="center"/>
            <w:hideMark/>
          </w:tcPr>
          <w:p w14:paraId="48FFB9F7" w14:textId="77777777" w:rsidR="00FE14D3" w:rsidRPr="002E5531" w:rsidRDefault="00FE14D3" w:rsidP="0083308C">
            <w:pPr>
              <w:rPr>
                <w:rFonts w:ascii="Futura Lt BT" w:hAnsi="Futura Lt BT"/>
                <w:b/>
                <w:color w:val="005CA9"/>
                <w:sz w:val="18"/>
                <w:szCs w:val="18"/>
              </w:rPr>
            </w:pPr>
            <w:r w:rsidRPr="002E5531">
              <w:rPr>
                <w:rFonts w:ascii="Futura Lt BT" w:hAnsi="Futura Lt BT"/>
                <w:b/>
                <w:color w:val="005CA9"/>
                <w:sz w:val="18"/>
                <w:szCs w:val="18"/>
              </w:rPr>
              <w:t>Outros Derivativos – Ajuste a Pagar</w:t>
            </w:r>
          </w:p>
        </w:tc>
        <w:tc>
          <w:tcPr>
            <w:tcW w:w="503" w:type="pct"/>
            <w:tcBorders>
              <w:top w:val="nil"/>
              <w:left w:val="nil"/>
              <w:bottom w:val="nil"/>
              <w:right w:val="nil"/>
            </w:tcBorders>
            <w:shd w:val="clear" w:color="auto" w:fill="auto"/>
            <w:vAlign w:val="center"/>
          </w:tcPr>
          <w:p w14:paraId="158E13D9" w14:textId="4E261D91" w:rsidR="00FE14D3" w:rsidRPr="002E5531" w:rsidRDefault="00B62622" w:rsidP="00A96BA9">
            <w:pPr>
              <w:jc w:val="right"/>
              <w:rPr>
                <w:rFonts w:ascii="Futura Lt BT" w:hAnsi="Futura Lt BT"/>
                <w:b/>
                <w:color w:val="005CA9"/>
                <w:sz w:val="18"/>
                <w:szCs w:val="18"/>
              </w:rPr>
            </w:pPr>
            <w:r w:rsidRPr="003B3144">
              <w:rPr>
                <w:rFonts w:ascii="Futura Lt BT" w:hAnsi="Futura Lt BT"/>
                <w:b/>
                <w:color w:val="005CA9"/>
                <w:sz w:val="18"/>
                <w:szCs w:val="18"/>
              </w:rPr>
              <w:t>1.538.439</w:t>
            </w:r>
          </w:p>
        </w:tc>
        <w:tc>
          <w:tcPr>
            <w:tcW w:w="503" w:type="pct"/>
            <w:tcBorders>
              <w:top w:val="nil"/>
              <w:left w:val="nil"/>
              <w:bottom w:val="nil"/>
              <w:right w:val="nil"/>
            </w:tcBorders>
            <w:shd w:val="clear" w:color="auto" w:fill="auto"/>
            <w:vAlign w:val="center"/>
          </w:tcPr>
          <w:p w14:paraId="069C1A84" w14:textId="274914FA" w:rsidR="00FE14D3" w:rsidRPr="003B3144" w:rsidRDefault="00B62622" w:rsidP="00A96BA9">
            <w:pPr>
              <w:jc w:val="right"/>
              <w:rPr>
                <w:rFonts w:ascii="Futura Lt BT" w:hAnsi="Futura Lt BT"/>
                <w:b/>
                <w:color w:val="005CA9"/>
                <w:sz w:val="18"/>
                <w:szCs w:val="18"/>
              </w:rPr>
            </w:pPr>
            <w:r w:rsidRPr="003B3144">
              <w:rPr>
                <w:rFonts w:ascii="Futura Lt BT" w:hAnsi="Futura Lt BT"/>
                <w:b/>
                <w:color w:val="005CA9"/>
                <w:sz w:val="18"/>
                <w:szCs w:val="18"/>
              </w:rPr>
              <w:t>71.138</w:t>
            </w:r>
          </w:p>
        </w:tc>
        <w:tc>
          <w:tcPr>
            <w:tcW w:w="504" w:type="pct"/>
            <w:tcBorders>
              <w:top w:val="nil"/>
              <w:left w:val="nil"/>
              <w:bottom w:val="nil"/>
              <w:right w:val="nil"/>
            </w:tcBorders>
            <w:shd w:val="clear" w:color="auto" w:fill="auto"/>
            <w:vAlign w:val="center"/>
          </w:tcPr>
          <w:p w14:paraId="1EDCFBE7" w14:textId="02C7D519" w:rsidR="00FE14D3" w:rsidRPr="003B3144" w:rsidRDefault="003B3144" w:rsidP="0083308C">
            <w:pPr>
              <w:jc w:val="center"/>
              <w:rPr>
                <w:rFonts w:ascii="Futura Lt BT" w:hAnsi="Futura Lt BT"/>
                <w:b/>
                <w:color w:val="005CA9"/>
                <w:sz w:val="18"/>
                <w:szCs w:val="18"/>
              </w:rPr>
            </w:pPr>
            <w:r>
              <w:rPr>
                <w:rFonts w:ascii="Futura Lt BT" w:hAnsi="Futura Lt BT"/>
                <w:b/>
                <w:color w:val="005CA9"/>
                <w:sz w:val="18"/>
                <w:szCs w:val="18"/>
              </w:rPr>
              <w:t>-</w:t>
            </w:r>
          </w:p>
        </w:tc>
        <w:tc>
          <w:tcPr>
            <w:tcW w:w="504" w:type="pct"/>
            <w:tcBorders>
              <w:top w:val="nil"/>
              <w:left w:val="nil"/>
              <w:bottom w:val="nil"/>
              <w:right w:val="nil"/>
            </w:tcBorders>
            <w:shd w:val="clear" w:color="auto" w:fill="auto"/>
            <w:vAlign w:val="center"/>
          </w:tcPr>
          <w:p w14:paraId="1EB8832B" w14:textId="4317922D" w:rsidR="00FE14D3" w:rsidRPr="003B3144" w:rsidRDefault="003B3144" w:rsidP="0083308C">
            <w:pPr>
              <w:jc w:val="center"/>
              <w:rPr>
                <w:rFonts w:ascii="Futura Lt BT" w:hAnsi="Futura Lt BT"/>
                <w:b/>
                <w:color w:val="005CA9"/>
                <w:sz w:val="18"/>
                <w:szCs w:val="18"/>
              </w:rPr>
            </w:pPr>
            <w:r>
              <w:rPr>
                <w:rFonts w:ascii="Futura Lt BT" w:hAnsi="Futura Lt BT"/>
                <w:b/>
                <w:color w:val="005CA9"/>
                <w:sz w:val="18"/>
                <w:szCs w:val="18"/>
              </w:rPr>
              <w:t>-</w:t>
            </w:r>
          </w:p>
        </w:tc>
        <w:tc>
          <w:tcPr>
            <w:tcW w:w="504" w:type="pct"/>
            <w:tcBorders>
              <w:top w:val="nil"/>
              <w:left w:val="nil"/>
              <w:bottom w:val="nil"/>
              <w:right w:val="nil"/>
            </w:tcBorders>
            <w:shd w:val="clear" w:color="auto" w:fill="auto"/>
            <w:vAlign w:val="center"/>
          </w:tcPr>
          <w:p w14:paraId="278CCF94" w14:textId="39B6715E" w:rsidR="00FE14D3" w:rsidRPr="002E5531" w:rsidRDefault="00B62622" w:rsidP="00A96BA9">
            <w:pPr>
              <w:jc w:val="right"/>
              <w:rPr>
                <w:rFonts w:ascii="Futura Lt BT" w:hAnsi="Futura Lt BT"/>
                <w:b/>
                <w:color w:val="005CA9"/>
                <w:sz w:val="18"/>
                <w:szCs w:val="18"/>
              </w:rPr>
            </w:pPr>
            <w:r w:rsidRPr="003B3144">
              <w:rPr>
                <w:rFonts w:ascii="Futura Lt BT" w:hAnsi="Futura Lt BT"/>
                <w:b/>
                <w:color w:val="005CA9"/>
                <w:sz w:val="18"/>
                <w:szCs w:val="18"/>
              </w:rPr>
              <w:t>1.609.577</w:t>
            </w:r>
          </w:p>
        </w:tc>
        <w:tc>
          <w:tcPr>
            <w:tcW w:w="532" w:type="pct"/>
            <w:tcBorders>
              <w:top w:val="nil"/>
              <w:left w:val="nil"/>
              <w:bottom w:val="nil"/>
              <w:right w:val="nil"/>
            </w:tcBorders>
            <w:shd w:val="clear" w:color="auto" w:fill="auto"/>
            <w:vAlign w:val="center"/>
          </w:tcPr>
          <w:p w14:paraId="60043B21" w14:textId="272805FB" w:rsidR="00FE14D3" w:rsidRPr="002E5531" w:rsidRDefault="00B62622" w:rsidP="00A96BA9">
            <w:pPr>
              <w:jc w:val="right"/>
              <w:rPr>
                <w:rFonts w:ascii="Futura Lt BT" w:hAnsi="Futura Lt BT"/>
                <w:b/>
                <w:color w:val="005CA9"/>
                <w:sz w:val="18"/>
                <w:szCs w:val="18"/>
              </w:rPr>
            </w:pPr>
            <w:r w:rsidRPr="003B3144">
              <w:rPr>
                <w:rFonts w:ascii="Futura Lt BT" w:hAnsi="Futura Lt BT"/>
                <w:b/>
                <w:color w:val="005CA9"/>
                <w:sz w:val="18"/>
                <w:szCs w:val="18"/>
              </w:rPr>
              <w:t>1.609.577</w:t>
            </w:r>
          </w:p>
        </w:tc>
        <w:tc>
          <w:tcPr>
            <w:tcW w:w="566" w:type="pct"/>
            <w:tcBorders>
              <w:top w:val="nil"/>
              <w:left w:val="nil"/>
              <w:bottom w:val="nil"/>
              <w:right w:val="nil"/>
            </w:tcBorders>
            <w:shd w:val="clear" w:color="auto" w:fill="auto"/>
            <w:vAlign w:val="center"/>
          </w:tcPr>
          <w:p w14:paraId="1D5D3D14" w14:textId="45432833" w:rsidR="00FE14D3" w:rsidRPr="002E5531" w:rsidRDefault="00336703" w:rsidP="00A96BA9">
            <w:pPr>
              <w:jc w:val="right"/>
              <w:rPr>
                <w:rFonts w:ascii="Futura Lt BT" w:hAnsi="Futura Lt BT"/>
                <w:b/>
                <w:color w:val="005CA9"/>
                <w:sz w:val="18"/>
                <w:szCs w:val="18"/>
              </w:rPr>
            </w:pPr>
            <w:r w:rsidRPr="002E5531">
              <w:rPr>
                <w:rFonts w:ascii="Futura Lt BT" w:hAnsi="Futura Lt BT"/>
                <w:b/>
                <w:color w:val="005CA9"/>
                <w:sz w:val="18"/>
                <w:szCs w:val="18"/>
              </w:rPr>
              <w:t>1.680.715</w:t>
            </w:r>
          </w:p>
        </w:tc>
      </w:tr>
      <w:tr w:rsidR="00FE14D3" w:rsidRPr="00767D5A" w14:paraId="1703D796" w14:textId="77777777" w:rsidTr="003B3144">
        <w:trPr>
          <w:trHeight w:val="283"/>
        </w:trPr>
        <w:tc>
          <w:tcPr>
            <w:tcW w:w="1384" w:type="pct"/>
            <w:tcBorders>
              <w:top w:val="nil"/>
              <w:left w:val="nil"/>
              <w:right w:val="nil"/>
            </w:tcBorders>
            <w:shd w:val="clear" w:color="auto" w:fill="auto"/>
            <w:vAlign w:val="center"/>
            <w:hideMark/>
          </w:tcPr>
          <w:p w14:paraId="2CE2AA0C" w14:textId="77777777" w:rsidR="00FE14D3" w:rsidRPr="002E5531" w:rsidRDefault="00FE14D3" w:rsidP="0083308C">
            <w:pPr>
              <w:rPr>
                <w:rFonts w:ascii="Futura Lt BT" w:hAnsi="Futura Lt BT"/>
                <w:color w:val="005CA9"/>
                <w:sz w:val="18"/>
                <w:szCs w:val="18"/>
              </w:rPr>
            </w:pPr>
            <w:r w:rsidRPr="002E5531">
              <w:rPr>
                <w:rFonts w:ascii="Futura Lt BT" w:hAnsi="Futura Lt BT"/>
                <w:color w:val="005CA9"/>
                <w:sz w:val="18"/>
                <w:szCs w:val="18"/>
              </w:rPr>
              <w:t xml:space="preserve">   Derivativo FGTS</w:t>
            </w:r>
          </w:p>
        </w:tc>
        <w:tc>
          <w:tcPr>
            <w:tcW w:w="503" w:type="pct"/>
            <w:tcBorders>
              <w:top w:val="nil"/>
              <w:left w:val="nil"/>
              <w:bottom w:val="single" w:sz="8" w:space="0" w:color="F79646"/>
              <w:right w:val="nil"/>
            </w:tcBorders>
            <w:shd w:val="clear" w:color="auto" w:fill="auto"/>
            <w:vAlign w:val="center"/>
          </w:tcPr>
          <w:p w14:paraId="0EA267D4" w14:textId="457A3810" w:rsidR="00FE14D3" w:rsidRPr="002E5531" w:rsidRDefault="00B62622" w:rsidP="00A96BA9">
            <w:pPr>
              <w:jc w:val="right"/>
              <w:rPr>
                <w:rFonts w:ascii="Futura Lt BT" w:hAnsi="Futura Lt BT"/>
                <w:color w:val="005CA9"/>
                <w:sz w:val="18"/>
                <w:szCs w:val="18"/>
              </w:rPr>
            </w:pPr>
            <w:r w:rsidRPr="003B3144">
              <w:rPr>
                <w:rFonts w:ascii="Futura Lt BT" w:hAnsi="Futura Lt BT"/>
                <w:bCs/>
                <w:color w:val="005CA9"/>
                <w:sz w:val="18"/>
                <w:szCs w:val="18"/>
              </w:rPr>
              <w:t>1.538.439</w:t>
            </w:r>
          </w:p>
        </w:tc>
        <w:tc>
          <w:tcPr>
            <w:tcW w:w="503" w:type="pct"/>
            <w:tcBorders>
              <w:top w:val="nil"/>
              <w:left w:val="nil"/>
              <w:bottom w:val="single" w:sz="8" w:space="0" w:color="F79646"/>
              <w:right w:val="nil"/>
            </w:tcBorders>
            <w:shd w:val="clear" w:color="auto" w:fill="auto"/>
            <w:vAlign w:val="center"/>
          </w:tcPr>
          <w:p w14:paraId="0775DED9" w14:textId="7CC59B65" w:rsidR="00FE14D3" w:rsidRPr="002E5531" w:rsidRDefault="00B62622" w:rsidP="00A96BA9">
            <w:pPr>
              <w:jc w:val="right"/>
              <w:rPr>
                <w:rFonts w:ascii="Futura Lt BT" w:hAnsi="Futura Lt BT"/>
                <w:color w:val="005CA9"/>
                <w:sz w:val="18"/>
                <w:szCs w:val="18"/>
              </w:rPr>
            </w:pPr>
            <w:r w:rsidRPr="003B3144">
              <w:rPr>
                <w:rFonts w:ascii="Futura Lt BT" w:hAnsi="Futura Lt BT"/>
                <w:bCs/>
                <w:color w:val="005CA9"/>
                <w:sz w:val="18"/>
                <w:szCs w:val="18"/>
              </w:rPr>
              <w:t>71.138</w:t>
            </w:r>
          </w:p>
        </w:tc>
        <w:tc>
          <w:tcPr>
            <w:tcW w:w="504" w:type="pct"/>
            <w:tcBorders>
              <w:top w:val="nil"/>
              <w:left w:val="nil"/>
              <w:bottom w:val="single" w:sz="8" w:space="0" w:color="F79646"/>
              <w:right w:val="nil"/>
            </w:tcBorders>
            <w:shd w:val="clear" w:color="auto" w:fill="auto"/>
            <w:vAlign w:val="center"/>
          </w:tcPr>
          <w:p w14:paraId="364C8B95" w14:textId="317726C8" w:rsidR="00FE14D3" w:rsidRPr="002E5531" w:rsidRDefault="003B3144" w:rsidP="0083308C">
            <w:pPr>
              <w:jc w:val="center"/>
              <w:rPr>
                <w:rFonts w:ascii="Futura Lt BT" w:hAnsi="Futura Lt BT"/>
                <w:color w:val="005CA9"/>
                <w:sz w:val="18"/>
                <w:szCs w:val="18"/>
              </w:rPr>
            </w:pPr>
            <w:r>
              <w:rPr>
                <w:rFonts w:ascii="Futura Lt BT" w:hAnsi="Futura Lt BT"/>
                <w:bCs/>
                <w:color w:val="005CA9"/>
                <w:sz w:val="18"/>
                <w:szCs w:val="18"/>
              </w:rPr>
              <w:t>-</w:t>
            </w:r>
          </w:p>
        </w:tc>
        <w:tc>
          <w:tcPr>
            <w:tcW w:w="504" w:type="pct"/>
            <w:tcBorders>
              <w:top w:val="nil"/>
              <w:left w:val="nil"/>
              <w:bottom w:val="single" w:sz="8" w:space="0" w:color="F79646"/>
              <w:right w:val="nil"/>
            </w:tcBorders>
            <w:shd w:val="clear" w:color="auto" w:fill="auto"/>
            <w:vAlign w:val="center"/>
          </w:tcPr>
          <w:p w14:paraId="3193B07E" w14:textId="5A4EE12E" w:rsidR="00FE14D3" w:rsidRPr="002E5531" w:rsidRDefault="003B3144" w:rsidP="0083308C">
            <w:pPr>
              <w:jc w:val="center"/>
              <w:rPr>
                <w:rFonts w:ascii="Futura Lt BT" w:hAnsi="Futura Lt BT"/>
                <w:color w:val="005CA9"/>
                <w:sz w:val="18"/>
                <w:szCs w:val="18"/>
              </w:rPr>
            </w:pPr>
            <w:r>
              <w:rPr>
                <w:rFonts w:ascii="Futura Lt BT" w:hAnsi="Futura Lt BT"/>
                <w:bCs/>
                <w:color w:val="005CA9"/>
                <w:sz w:val="18"/>
                <w:szCs w:val="18"/>
              </w:rPr>
              <w:t>-</w:t>
            </w:r>
          </w:p>
        </w:tc>
        <w:tc>
          <w:tcPr>
            <w:tcW w:w="504" w:type="pct"/>
            <w:tcBorders>
              <w:top w:val="nil"/>
              <w:left w:val="nil"/>
              <w:bottom w:val="single" w:sz="8" w:space="0" w:color="F79646"/>
              <w:right w:val="nil"/>
            </w:tcBorders>
            <w:shd w:val="clear" w:color="auto" w:fill="auto"/>
            <w:vAlign w:val="center"/>
          </w:tcPr>
          <w:p w14:paraId="09E691B1" w14:textId="1C105401" w:rsidR="00FE14D3" w:rsidRPr="002E5531" w:rsidRDefault="00B62622" w:rsidP="00A96BA9">
            <w:pPr>
              <w:jc w:val="right"/>
              <w:rPr>
                <w:rFonts w:ascii="Futura Lt BT" w:hAnsi="Futura Lt BT"/>
                <w:color w:val="005CA9"/>
                <w:sz w:val="18"/>
                <w:szCs w:val="18"/>
              </w:rPr>
            </w:pPr>
            <w:r w:rsidRPr="003B3144">
              <w:rPr>
                <w:rFonts w:ascii="Futura Lt BT" w:hAnsi="Futura Lt BT"/>
                <w:bCs/>
                <w:color w:val="005CA9"/>
                <w:sz w:val="18"/>
                <w:szCs w:val="18"/>
              </w:rPr>
              <w:t>1.609.577</w:t>
            </w:r>
          </w:p>
        </w:tc>
        <w:tc>
          <w:tcPr>
            <w:tcW w:w="532" w:type="pct"/>
            <w:tcBorders>
              <w:top w:val="nil"/>
              <w:left w:val="nil"/>
              <w:bottom w:val="single" w:sz="8" w:space="0" w:color="F79646"/>
              <w:right w:val="nil"/>
            </w:tcBorders>
            <w:shd w:val="clear" w:color="auto" w:fill="auto"/>
            <w:vAlign w:val="center"/>
          </w:tcPr>
          <w:p w14:paraId="6D6FE474" w14:textId="39735F7D" w:rsidR="00FE14D3" w:rsidRPr="002E5531" w:rsidRDefault="00B62622" w:rsidP="00A96BA9">
            <w:pPr>
              <w:jc w:val="right"/>
              <w:rPr>
                <w:rFonts w:ascii="Futura Lt BT" w:hAnsi="Futura Lt BT"/>
                <w:color w:val="005CA9"/>
                <w:sz w:val="18"/>
                <w:szCs w:val="18"/>
              </w:rPr>
            </w:pPr>
            <w:r w:rsidRPr="003B3144">
              <w:rPr>
                <w:rFonts w:ascii="Futura Lt BT" w:hAnsi="Futura Lt BT"/>
                <w:bCs/>
                <w:color w:val="005CA9"/>
                <w:sz w:val="18"/>
                <w:szCs w:val="18"/>
              </w:rPr>
              <w:t>1.609.577</w:t>
            </w:r>
          </w:p>
        </w:tc>
        <w:tc>
          <w:tcPr>
            <w:tcW w:w="566" w:type="pct"/>
            <w:tcBorders>
              <w:top w:val="nil"/>
              <w:left w:val="nil"/>
              <w:bottom w:val="single" w:sz="4" w:space="0" w:color="F79646"/>
              <w:right w:val="nil"/>
            </w:tcBorders>
            <w:shd w:val="clear" w:color="auto" w:fill="auto"/>
            <w:vAlign w:val="center"/>
          </w:tcPr>
          <w:p w14:paraId="789C15F9" w14:textId="3C6A1966" w:rsidR="00FE14D3" w:rsidRPr="002E5531" w:rsidRDefault="00336703" w:rsidP="00A96BA9">
            <w:pPr>
              <w:jc w:val="right"/>
              <w:rPr>
                <w:rFonts w:ascii="Futura Lt BT" w:hAnsi="Futura Lt BT"/>
                <w:color w:val="005CA9"/>
                <w:sz w:val="18"/>
                <w:szCs w:val="18"/>
              </w:rPr>
            </w:pPr>
            <w:r w:rsidRPr="002E5531">
              <w:rPr>
                <w:rFonts w:ascii="Futura Lt BT" w:hAnsi="Futura Lt BT"/>
                <w:color w:val="005CA9"/>
                <w:sz w:val="18"/>
                <w:szCs w:val="18"/>
              </w:rPr>
              <w:t>1.680.715</w:t>
            </w:r>
          </w:p>
        </w:tc>
      </w:tr>
      <w:tr w:rsidR="00FE14D3" w:rsidRPr="00767D5A" w14:paraId="310BA27E" w14:textId="77777777" w:rsidTr="003B3144">
        <w:trPr>
          <w:trHeight w:val="283"/>
        </w:trPr>
        <w:tc>
          <w:tcPr>
            <w:tcW w:w="1384" w:type="pct"/>
            <w:tcBorders>
              <w:top w:val="single" w:sz="4" w:space="0" w:color="F79646" w:themeColor="accent6"/>
              <w:left w:val="nil"/>
              <w:right w:val="nil"/>
            </w:tcBorders>
            <w:shd w:val="clear" w:color="auto" w:fill="auto"/>
            <w:vAlign w:val="center"/>
          </w:tcPr>
          <w:p w14:paraId="09725F26" w14:textId="77777777" w:rsidR="00FE14D3" w:rsidRPr="002E5531" w:rsidRDefault="00FE14D3" w:rsidP="0083308C">
            <w:pPr>
              <w:rPr>
                <w:rFonts w:ascii="Futura Lt BT" w:hAnsi="Futura Lt BT"/>
                <w:color w:val="005CA9"/>
                <w:sz w:val="18"/>
                <w:szCs w:val="18"/>
              </w:rPr>
            </w:pPr>
            <w:r w:rsidRPr="002E5531">
              <w:rPr>
                <w:rFonts w:ascii="Futura Lt BT" w:hAnsi="Futura Lt BT"/>
                <w:color w:val="005CA9"/>
                <w:sz w:val="18"/>
                <w:szCs w:val="18"/>
              </w:rPr>
              <w:t>Passivo circulante</w:t>
            </w:r>
          </w:p>
        </w:tc>
        <w:tc>
          <w:tcPr>
            <w:tcW w:w="503" w:type="pct"/>
            <w:tcBorders>
              <w:top w:val="single" w:sz="4" w:space="0" w:color="F79646" w:themeColor="accent6"/>
              <w:left w:val="nil"/>
              <w:right w:val="nil"/>
            </w:tcBorders>
            <w:shd w:val="clear" w:color="auto" w:fill="auto"/>
            <w:vAlign w:val="center"/>
          </w:tcPr>
          <w:p w14:paraId="03B8FD7D" w14:textId="51608123" w:rsidR="00FE14D3" w:rsidRPr="002E5531" w:rsidRDefault="00FE14D3" w:rsidP="00A96BA9">
            <w:pPr>
              <w:jc w:val="right"/>
              <w:rPr>
                <w:rFonts w:ascii="Futura Lt BT" w:hAnsi="Futura Lt BT"/>
                <w:color w:val="005CA9"/>
                <w:sz w:val="18"/>
                <w:szCs w:val="18"/>
              </w:rPr>
            </w:pPr>
          </w:p>
        </w:tc>
        <w:tc>
          <w:tcPr>
            <w:tcW w:w="503" w:type="pct"/>
            <w:tcBorders>
              <w:top w:val="single" w:sz="4" w:space="0" w:color="F79646" w:themeColor="accent6"/>
              <w:left w:val="nil"/>
              <w:right w:val="nil"/>
            </w:tcBorders>
            <w:shd w:val="clear" w:color="auto" w:fill="auto"/>
            <w:vAlign w:val="center"/>
          </w:tcPr>
          <w:p w14:paraId="6AE15F3A" w14:textId="49C97A2A" w:rsidR="00FE14D3" w:rsidRPr="002E5531" w:rsidRDefault="00FE14D3" w:rsidP="00A96BA9">
            <w:pPr>
              <w:jc w:val="right"/>
              <w:rPr>
                <w:rFonts w:ascii="Futura Lt BT" w:hAnsi="Futura Lt BT"/>
                <w:color w:val="005CA9"/>
                <w:sz w:val="18"/>
                <w:szCs w:val="18"/>
              </w:rPr>
            </w:pPr>
          </w:p>
        </w:tc>
        <w:tc>
          <w:tcPr>
            <w:tcW w:w="504" w:type="pct"/>
            <w:tcBorders>
              <w:top w:val="single" w:sz="4" w:space="0" w:color="F79646" w:themeColor="accent6"/>
              <w:left w:val="nil"/>
              <w:right w:val="nil"/>
            </w:tcBorders>
            <w:shd w:val="clear" w:color="auto" w:fill="auto"/>
            <w:vAlign w:val="center"/>
          </w:tcPr>
          <w:p w14:paraId="56F6AE63" w14:textId="43AFC947" w:rsidR="00FE14D3" w:rsidRPr="002E5531" w:rsidRDefault="00FE14D3" w:rsidP="00A96BA9">
            <w:pPr>
              <w:jc w:val="right"/>
              <w:rPr>
                <w:rFonts w:ascii="Futura Lt BT" w:hAnsi="Futura Lt BT"/>
                <w:color w:val="005CA9"/>
                <w:sz w:val="18"/>
                <w:szCs w:val="18"/>
              </w:rPr>
            </w:pPr>
          </w:p>
        </w:tc>
        <w:tc>
          <w:tcPr>
            <w:tcW w:w="504" w:type="pct"/>
            <w:tcBorders>
              <w:top w:val="single" w:sz="4" w:space="0" w:color="F79646" w:themeColor="accent6"/>
              <w:left w:val="nil"/>
              <w:right w:val="nil"/>
            </w:tcBorders>
            <w:shd w:val="clear" w:color="auto" w:fill="auto"/>
            <w:vAlign w:val="center"/>
          </w:tcPr>
          <w:p w14:paraId="508CFEE7" w14:textId="416B1274" w:rsidR="00FE14D3" w:rsidRPr="002E5531" w:rsidRDefault="00FE14D3" w:rsidP="00A96BA9">
            <w:pPr>
              <w:jc w:val="right"/>
              <w:rPr>
                <w:rFonts w:ascii="Futura Lt BT" w:hAnsi="Futura Lt BT"/>
                <w:color w:val="005CA9"/>
                <w:sz w:val="18"/>
                <w:szCs w:val="18"/>
              </w:rPr>
            </w:pPr>
          </w:p>
        </w:tc>
        <w:tc>
          <w:tcPr>
            <w:tcW w:w="504" w:type="pct"/>
            <w:tcBorders>
              <w:top w:val="single" w:sz="4" w:space="0" w:color="F79646" w:themeColor="accent6"/>
              <w:left w:val="nil"/>
              <w:right w:val="nil"/>
            </w:tcBorders>
            <w:shd w:val="clear" w:color="auto" w:fill="auto"/>
            <w:vAlign w:val="center"/>
          </w:tcPr>
          <w:p w14:paraId="4C1BD62F" w14:textId="4F043821" w:rsidR="00FE14D3" w:rsidRPr="002E5531" w:rsidRDefault="00FE14D3" w:rsidP="00A96BA9">
            <w:pPr>
              <w:jc w:val="right"/>
              <w:rPr>
                <w:rFonts w:ascii="Futura Lt BT" w:hAnsi="Futura Lt BT"/>
                <w:color w:val="005CA9"/>
                <w:sz w:val="18"/>
                <w:szCs w:val="18"/>
              </w:rPr>
            </w:pPr>
          </w:p>
        </w:tc>
        <w:tc>
          <w:tcPr>
            <w:tcW w:w="532" w:type="pct"/>
            <w:tcBorders>
              <w:top w:val="single" w:sz="4" w:space="0" w:color="F79646" w:themeColor="accent6"/>
              <w:left w:val="nil"/>
              <w:right w:val="nil"/>
            </w:tcBorders>
            <w:shd w:val="clear" w:color="auto" w:fill="auto"/>
            <w:vAlign w:val="center"/>
          </w:tcPr>
          <w:p w14:paraId="62F4A2FD" w14:textId="485D5450" w:rsidR="00FE14D3" w:rsidRPr="002E5531" w:rsidRDefault="001A671E" w:rsidP="001A671E">
            <w:pPr>
              <w:jc w:val="center"/>
              <w:rPr>
                <w:rFonts w:ascii="Futura Lt BT" w:hAnsi="Futura Lt BT"/>
                <w:color w:val="005CA9"/>
                <w:sz w:val="18"/>
                <w:szCs w:val="18"/>
              </w:rPr>
            </w:pPr>
            <w:r>
              <w:rPr>
                <w:rFonts w:ascii="Futura Lt BT" w:hAnsi="Futura Lt BT"/>
                <w:color w:val="005CA9"/>
                <w:sz w:val="18"/>
                <w:szCs w:val="18"/>
              </w:rPr>
              <w:t>-</w:t>
            </w:r>
          </w:p>
        </w:tc>
        <w:tc>
          <w:tcPr>
            <w:tcW w:w="566" w:type="pct"/>
            <w:tcBorders>
              <w:top w:val="single" w:sz="4" w:space="0" w:color="F79646" w:themeColor="accent6"/>
              <w:left w:val="nil"/>
              <w:right w:val="nil"/>
            </w:tcBorders>
            <w:shd w:val="clear" w:color="auto" w:fill="auto"/>
            <w:vAlign w:val="center"/>
          </w:tcPr>
          <w:p w14:paraId="5E1D9C8C" w14:textId="4D5D34F9" w:rsidR="00FE14D3" w:rsidRPr="002E5531" w:rsidRDefault="00012FD4" w:rsidP="008B37AB">
            <w:pPr>
              <w:jc w:val="center"/>
              <w:rPr>
                <w:rFonts w:ascii="Futura Lt BT" w:hAnsi="Futura Lt BT"/>
                <w:color w:val="005CA9"/>
                <w:sz w:val="18"/>
                <w:szCs w:val="18"/>
              </w:rPr>
            </w:pPr>
            <w:r w:rsidRPr="002E5531">
              <w:rPr>
                <w:rFonts w:ascii="Futura Lt BT" w:hAnsi="Futura Lt BT"/>
                <w:color w:val="005CA9"/>
                <w:sz w:val="18"/>
                <w:szCs w:val="18"/>
              </w:rPr>
              <w:t>-</w:t>
            </w:r>
          </w:p>
        </w:tc>
      </w:tr>
      <w:tr w:rsidR="00FE14D3" w:rsidRPr="00767D5A" w14:paraId="5442CB06" w14:textId="77777777" w:rsidTr="003B3144">
        <w:trPr>
          <w:trHeight w:val="283"/>
        </w:trPr>
        <w:tc>
          <w:tcPr>
            <w:tcW w:w="1384" w:type="pct"/>
            <w:tcBorders>
              <w:top w:val="nil"/>
              <w:left w:val="nil"/>
              <w:bottom w:val="single" w:sz="4" w:space="0" w:color="F79646" w:themeColor="accent6"/>
              <w:right w:val="nil"/>
            </w:tcBorders>
            <w:shd w:val="clear" w:color="auto" w:fill="auto"/>
            <w:vAlign w:val="center"/>
          </w:tcPr>
          <w:p w14:paraId="26658A60" w14:textId="77777777" w:rsidR="00FE14D3" w:rsidRPr="002E5531" w:rsidRDefault="00FE14D3" w:rsidP="0083308C">
            <w:pPr>
              <w:rPr>
                <w:rFonts w:ascii="Futura Lt BT" w:hAnsi="Futura Lt BT"/>
                <w:color w:val="005CA9"/>
                <w:sz w:val="18"/>
                <w:szCs w:val="18"/>
              </w:rPr>
            </w:pPr>
            <w:r w:rsidRPr="002E5531">
              <w:rPr>
                <w:rFonts w:ascii="Futura Lt BT" w:hAnsi="Futura Lt BT"/>
                <w:color w:val="005CA9"/>
                <w:sz w:val="18"/>
                <w:szCs w:val="18"/>
              </w:rPr>
              <w:t>Passivo não circulante</w:t>
            </w:r>
          </w:p>
        </w:tc>
        <w:tc>
          <w:tcPr>
            <w:tcW w:w="503" w:type="pct"/>
            <w:tcBorders>
              <w:top w:val="nil"/>
              <w:left w:val="nil"/>
              <w:bottom w:val="single" w:sz="4" w:space="0" w:color="F79646" w:themeColor="accent6"/>
              <w:right w:val="nil"/>
            </w:tcBorders>
            <w:shd w:val="clear" w:color="auto" w:fill="auto"/>
            <w:vAlign w:val="center"/>
          </w:tcPr>
          <w:p w14:paraId="207A4D1C" w14:textId="1FD4346D" w:rsidR="00FE14D3" w:rsidRPr="002E5531" w:rsidRDefault="00FE14D3" w:rsidP="00A96BA9">
            <w:pPr>
              <w:jc w:val="right"/>
              <w:rPr>
                <w:rFonts w:ascii="Futura Lt BT" w:hAnsi="Futura Lt BT"/>
                <w:color w:val="005CA9"/>
                <w:sz w:val="18"/>
                <w:szCs w:val="18"/>
              </w:rPr>
            </w:pPr>
          </w:p>
        </w:tc>
        <w:tc>
          <w:tcPr>
            <w:tcW w:w="503" w:type="pct"/>
            <w:tcBorders>
              <w:top w:val="nil"/>
              <w:left w:val="nil"/>
              <w:bottom w:val="single" w:sz="4" w:space="0" w:color="F79646" w:themeColor="accent6"/>
              <w:right w:val="nil"/>
            </w:tcBorders>
            <w:shd w:val="clear" w:color="auto" w:fill="auto"/>
            <w:vAlign w:val="center"/>
          </w:tcPr>
          <w:p w14:paraId="0EECE28C" w14:textId="59A81255" w:rsidR="00FE14D3" w:rsidRPr="002E5531" w:rsidRDefault="00FE14D3" w:rsidP="00A96BA9">
            <w:pPr>
              <w:jc w:val="right"/>
              <w:rPr>
                <w:rFonts w:ascii="Futura Lt BT" w:hAnsi="Futura Lt BT"/>
                <w:color w:val="005CA9"/>
                <w:sz w:val="18"/>
                <w:szCs w:val="18"/>
              </w:rPr>
            </w:pPr>
          </w:p>
        </w:tc>
        <w:tc>
          <w:tcPr>
            <w:tcW w:w="504" w:type="pct"/>
            <w:tcBorders>
              <w:top w:val="nil"/>
              <w:left w:val="nil"/>
              <w:bottom w:val="single" w:sz="4" w:space="0" w:color="F79646" w:themeColor="accent6"/>
              <w:right w:val="nil"/>
            </w:tcBorders>
            <w:shd w:val="clear" w:color="auto" w:fill="auto"/>
            <w:vAlign w:val="center"/>
          </w:tcPr>
          <w:p w14:paraId="30576D87" w14:textId="0401F1DB" w:rsidR="00FE14D3" w:rsidRPr="002E5531" w:rsidRDefault="00FE14D3" w:rsidP="00A96BA9">
            <w:pPr>
              <w:jc w:val="right"/>
              <w:rPr>
                <w:rFonts w:ascii="Futura Lt BT" w:hAnsi="Futura Lt BT"/>
                <w:color w:val="005CA9"/>
                <w:sz w:val="18"/>
                <w:szCs w:val="18"/>
              </w:rPr>
            </w:pPr>
          </w:p>
        </w:tc>
        <w:tc>
          <w:tcPr>
            <w:tcW w:w="504" w:type="pct"/>
            <w:tcBorders>
              <w:top w:val="nil"/>
              <w:left w:val="nil"/>
              <w:bottom w:val="single" w:sz="4" w:space="0" w:color="F79646" w:themeColor="accent6"/>
              <w:right w:val="nil"/>
            </w:tcBorders>
            <w:shd w:val="clear" w:color="auto" w:fill="auto"/>
            <w:vAlign w:val="center"/>
          </w:tcPr>
          <w:p w14:paraId="25118F63" w14:textId="7E46FA6C" w:rsidR="00FE14D3" w:rsidRPr="002E5531" w:rsidRDefault="00FE14D3" w:rsidP="00A96BA9">
            <w:pPr>
              <w:jc w:val="right"/>
              <w:rPr>
                <w:rFonts w:ascii="Futura Lt BT" w:hAnsi="Futura Lt BT"/>
                <w:color w:val="005CA9"/>
                <w:sz w:val="18"/>
                <w:szCs w:val="18"/>
              </w:rPr>
            </w:pPr>
          </w:p>
        </w:tc>
        <w:tc>
          <w:tcPr>
            <w:tcW w:w="504" w:type="pct"/>
            <w:tcBorders>
              <w:top w:val="nil"/>
              <w:left w:val="nil"/>
              <w:bottom w:val="single" w:sz="4" w:space="0" w:color="F79646"/>
              <w:right w:val="nil"/>
            </w:tcBorders>
            <w:shd w:val="clear" w:color="auto" w:fill="auto"/>
            <w:vAlign w:val="center"/>
          </w:tcPr>
          <w:p w14:paraId="2DB69D69" w14:textId="04CF094B" w:rsidR="00FE14D3" w:rsidRPr="002E5531" w:rsidRDefault="00FE14D3" w:rsidP="00A96BA9">
            <w:pPr>
              <w:jc w:val="right"/>
              <w:rPr>
                <w:rFonts w:ascii="Futura Lt BT" w:hAnsi="Futura Lt BT"/>
                <w:color w:val="005CA9"/>
                <w:sz w:val="18"/>
                <w:szCs w:val="18"/>
              </w:rPr>
            </w:pPr>
          </w:p>
        </w:tc>
        <w:tc>
          <w:tcPr>
            <w:tcW w:w="532" w:type="pct"/>
            <w:tcBorders>
              <w:top w:val="nil"/>
              <w:left w:val="nil"/>
              <w:bottom w:val="single" w:sz="4" w:space="0" w:color="F79646"/>
              <w:right w:val="nil"/>
            </w:tcBorders>
            <w:shd w:val="clear" w:color="auto" w:fill="auto"/>
            <w:vAlign w:val="center"/>
          </w:tcPr>
          <w:p w14:paraId="51C193D2" w14:textId="658F9AE6" w:rsidR="00FE14D3" w:rsidRPr="002E5531" w:rsidRDefault="003B3144" w:rsidP="00A96BA9">
            <w:pPr>
              <w:jc w:val="right"/>
              <w:rPr>
                <w:rFonts w:ascii="Futura Lt BT" w:hAnsi="Futura Lt BT"/>
                <w:color w:val="005CA9"/>
                <w:sz w:val="18"/>
                <w:szCs w:val="18"/>
              </w:rPr>
            </w:pPr>
            <w:r w:rsidRPr="003B3144">
              <w:rPr>
                <w:rFonts w:ascii="Futura Lt BT" w:hAnsi="Futura Lt BT"/>
                <w:bCs/>
                <w:color w:val="005CA9"/>
                <w:sz w:val="18"/>
                <w:szCs w:val="18"/>
              </w:rPr>
              <w:t>1.609.577</w:t>
            </w:r>
          </w:p>
        </w:tc>
        <w:tc>
          <w:tcPr>
            <w:tcW w:w="566" w:type="pct"/>
            <w:tcBorders>
              <w:top w:val="nil"/>
              <w:left w:val="nil"/>
              <w:bottom w:val="single" w:sz="4" w:space="0" w:color="F79646"/>
              <w:right w:val="nil"/>
            </w:tcBorders>
            <w:shd w:val="clear" w:color="auto" w:fill="auto"/>
            <w:vAlign w:val="center"/>
          </w:tcPr>
          <w:p w14:paraId="0A50AE7E" w14:textId="0BC602E9" w:rsidR="00FE14D3" w:rsidRPr="002E5531" w:rsidRDefault="00336703" w:rsidP="00A96BA9">
            <w:pPr>
              <w:jc w:val="right"/>
              <w:rPr>
                <w:rFonts w:ascii="Futura Lt BT" w:hAnsi="Futura Lt BT"/>
                <w:color w:val="005CA9"/>
                <w:sz w:val="18"/>
                <w:szCs w:val="18"/>
              </w:rPr>
            </w:pPr>
            <w:r w:rsidRPr="002E5531">
              <w:rPr>
                <w:rFonts w:ascii="Futura Lt BT" w:hAnsi="Futura Lt BT"/>
                <w:color w:val="005CA9"/>
                <w:sz w:val="18"/>
                <w:szCs w:val="18"/>
              </w:rPr>
              <w:t>1.680.715</w:t>
            </w:r>
          </w:p>
        </w:tc>
      </w:tr>
    </w:tbl>
    <w:p w14:paraId="3702DC69" w14:textId="5AAD6999" w:rsidR="00B80DDD" w:rsidRPr="002E5531" w:rsidRDefault="00B80DDD" w:rsidP="003B2426">
      <w:pPr>
        <w:spacing w:before="480" w:after="240"/>
        <w:ind w:left="567" w:hanging="567"/>
        <w:rPr>
          <w:rFonts w:ascii="Futura Lt BT" w:hAnsi="Futura Lt BT"/>
          <w:b/>
          <w:color w:val="005CA9"/>
          <w:sz w:val="20"/>
          <w:szCs w:val="20"/>
        </w:rPr>
      </w:pPr>
      <w:r w:rsidRPr="002E5531">
        <w:rPr>
          <w:rFonts w:ascii="Futura Lt BT" w:hAnsi="Futura Lt BT"/>
          <w:b/>
          <w:color w:val="005CA9"/>
          <w:sz w:val="20"/>
          <w:szCs w:val="20"/>
        </w:rPr>
        <w:t>(</w:t>
      </w:r>
      <w:r w:rsidR="003B2426" w:rsidRPr="002E5531">
        <w:rPr>
          <w:rFonts w:ascii="Futura Lt BT" w:hAnsi="Futura Lt BT"/>
          <w:b/>
          <w:color w:val="005CA9"/>
          <w:sz w:val="20"/>
          <w:szCs w:val="20"/>
        </w:rPr>
        <w:t>d</w:t>
      </w:r>
      <w:r w:rsidRPr="002E5531">
        <w:rPr>
          <w:rFonts w:ascii="Futura Lt BT" w:hAnsi="Futura Lt BT"/>
          <w:b/>
          <w:color w:val="005CA9"/>
          <w:sz w:val="20"/>
          <w:szCs w:val="20"/>
        </w:rPr>
        <w:t>)</w:t>
      </w:r>
      <w:r w:rsidRPr="002E5531">
        <w:rPr>
          <w:rFonts w:ascii="Futura Lt BT" w:hAnsi="Futura Lt BT"/>
          <w:b/>
          <w:color w:val="005CA9"/>
          <w:sz w:val="20"/>
          <w:szCs w:val="20"/>
        </w:rPr>
        <w:tab/>
        <w:t>Resultado na carteira de instrumentos financeiros derivativos</w:t>
      </w:r>
    </w:p>
    <w:tbl>
      <w:tblPr>
        <w:tblW w:w="5000" w:type="pct"/>
        <w:tblCellMar>
          <w:left w:w="70" w:type="dxa"/>
          <w:right w:w="70" w:type="dxa"/>
        </w:tblCellMar>
        <w:tblLook w:val="04A0" w:firstRow="1" w:lastRow="0" w:firstColumn="1" w:lastColumn="0" w:noHBand="0" w:noVBand="1"/>
      </w:tblPr>
      <w:tblGrid>
        <w:gridCol w:w="9497"/>
        <w:gridCol w:w="2550"/>
        <w:gridCol w:w="2524"/>
      </w:tblGrid>
      <w:tr w:rsidR="00317F92" w:rsidRPr="000D084B" w14:paraId="33A93F09" w14:textId="7796F8A9" w:rsidTr="00420361">
        <w:trPr>
          <w:trHeight w:val="277"/>
        </w:trPr>
        <w:tc>
          <w:tcPr>
            <w:tcW w:w="5000" w:type="pct"/>
            <w:gridSpan w:val="3"/>
            <w:tcBorders>
              <w:top w:val="single" w:sz="4" w:space="0" w:color="F39200"/>
              <w:left w:val="nil"/>
              <w:bottom w:val="single" w:sz="4" w:space="0" w:color="F39200"/>
              <w:right w:val="nil"/>
            </w:tcBorders>
            <w:vAlign w:val="center"/>
          </w:tcPr>
          <w:p w14:paraId="75CE5BA2" w14:textId="0BBDFB07" w:rsidR="00317F92" w:rsidRPr="002E5531" w:rsidRDefault="00317F92" w:rsidP="00317F92">
            <w:pPr>
              <w:jc w:val="center"/>
              <w:rPr>
                <w:rFonts w:ascii="Futura Lt BT" w:hAnsi="Futura Lt BT"/>
                <w:b/>
                <w:color w:val="005CA9"/>
                <w:sz w:val="18"/>
                <w:szCs w:val="18"/>
              </w:rPr>
            </w:pPr>
            <w:r w:rsidRPr="002E5531">
              <w:rPr>
                <w:rFonts w:ascii="Futura Lt BT" w:hAnsi="Futura Lt BT"/>
                <w:b/>
                <w:color w:val="005CA9"/>
                <w:sz w:val="18"/>
                <w:szCs w:val="18"/>
              </w:rPr>
              <w:t>INDIVIDUAL / CONSOLIDADO</w:t>
            </w:r>
          </w:p>
        </w:tc>
      </w:tr>
      <w:tr w:rsidR="00324B94" w:rsidRPr="000D084B" w14:paraId="1C1F12D0" w14:textId="089E59F4" w:rsidTr="00CB12B4">
        <w:trPr>
          <w:trHeight w:val="277"/>
        </w:trPr>
        <w:tc>
          <w:tcPr>
            <w:tcW w:w="3259" w:type="pct"/>
            <w:vMerge w:val="restart"/>
            <w:tcBorders>
              <w:top w:val="nil"/>
              <w:left w:val="nil"/>
              <w:bottom w:val="single" w:sz="4" w:space="0" w:color="F39200"/>
              <w:right w:val="nil"/>
            </w:tcBorders>
            <w:shd w:val="clear" w:color="auto" w:fill="auto"/>
            <w:vAlign w:val="center"/>
            <w:hideMark/>
          </w:tcPr>
          <w:p w14:paraId="7EE41967" w14:textId="77777777" w:rsidR="00324B94" w:rsidRPr="002E5531" w:rsidRDefault="00324B94" w:rsidP="003D64FC">
            <w:pPr>
              <w:jc w:val="center"/>
              <w:rPr>
                <w:rFonts w:ascii="Futura Lt BT" w:hAnsi="Futura Lt BT"/>
                <w:b/>
                <w:color w:val="005CA9"/>
                <w:sz w:val="18"/>
                <w:szCs w:val="18"/>
              </w:rPr>
            </w:pPr>
            <w:r w:rsidRPr="002E5531">
              <w:rPr>
                <w:rFonts w:ascii="Futura Lt BT" w:hAnsi="Futura Lt BT"/>
                <w:b/>
                <w:color w:val="005CA9"/>
                <w:sz w:val="18"/>
                <w:szCs w:val="18"/>
              </w:rPr>
              <w:t>Descrição</w:t>
            </w:r>
          </w:p>
        </w:tc>
        <w:tc>
          <w:tcPr>
            <w:tcW w:w="875" w:type="pct"/>
            <w:tcBorders>
              <w:top w:val="single" w:sz="4" w:space="0" w:color="F39200"/>
              <w:left w:val="nil"/>
              <w:bottom w:val="single" w:sz="4" w:space="0" w:color="F39200"/>
              <w:right w:val="nil"/>
            </w:tcBorders>
            <w:shd w:val="clear" w:color="auto" w:fill="auto"/>
            <w:vAlign w:val="center"/>
            <w:hideMark/>
          </w:tcPr>
          <w:p w14:paraId="5A9049B5" w14:textId="381BFBDA" w:rsidR="00A31D51" w:rsidRPr="002E5531" w:rsidRDefault="00A31D51" w:rsidP="003D64FC">
            <w:pPr>
              <w:jc w:val="center"/>
              <w:rPr>
                <w:rFonts w:ascii="Futura Lt BT" w:hAnsi="Futura Lt BT"/>
                <w:b/>
                <w:color w:val="005CA9"/>
                <w:sz w:val="18"/>
                <w:szCs w:val="18"/>
              </w:rPr>
            </w:pPr>
            <w:r w:rsidRPr="002E5531">
              <w:rPr>
                <w:rFonts w:ascii="Futura Lt BT" w:hAnsi="Futura Lt BT"/>
                <w:b/>
                <w:color w:val="005CA9"/>
                <w:sz w:val="18"/>
                <w:szCs w:val="18"/>
              </w:rPr>
              <w:t>202</w:t>
            </w:r>
            <w:r w:rsidR="000362D7">
              <w:rPr>
                <w:rFonts w:ascii="Futura Lt BT" w:hAnsi="Futura Lt BT"/>
                <w:b/>
                <w:color w:val="005CA9"/>
                <w:sz w:val="18"/>
                <w:szCs w:val="18"/>
              </w:rPr>
              <w:t>2</w:t>
            </w:r>
          </w:p>
        </w:tc>
        <w:tc>
          <w:tcPr>
            <w:tcW w:w="865" w:type="pct"/>
            <w:tcBorders>
              <w:top w:val="single" w:sz="4" w:space="0" w:color="F39200"/>
              <w:left w:val="nil"/>
              <w:bottom w:val="single" w:sz="4" w:space="0" w:color="F39200"/>
              <w:right w:val="nil"/>
            </w:tcBorders>
            <w:shd w:val="clear" w:color="auto" w:fill="auto"/>
            <w:vAlign w:val="center"/>
          </w:tcPr>
          <w:p w14:paraId="3DEDA21C" w14:textId="7812B658" w:rsidR="00324B94" w:rsidRPr="002E5531" w:rsidRDefault="00A31D51" w:rsidP="003D64FC">
            <w:pPr>
              <w:jc w:val="center"/>
              <w:rPr>
                <w:rFonts w:ascii="Futura Lt BT" w:hAnsi="Futura Lt BT"/>
                <w:b/>
                <w:color w:val="005CA9"/>
                <w:sz w:val="18"/>
                <w:szCs w:val="18"/>
              </w:rPr>
            </w:pPr>
            <w:r w:rsidRPr="002E5531">
              <w:rPr>
                <w:rFonts w:ascii="Futura Lt BT" w:hAnsi="Futura Lt BT"/>
                <w:b/>
                <w:color w:val="005CA9"/>
                <w:sz w:val="18"/>
                <w:szCs w:val="18"/>
              </w:rPr>
              <w:t>202</w:t>
            </w:r>
            <w:r w:rsidR="000362D7">
              <w:rPr>
                <w:rFonts w:ascii="Futura Lt BT" w:hAnsi="Futura Lt BT"/>
                <w:b/>
                <w:color w:val="005CA9"/>
                <w:sz w:val="18"/>
                <w:szCs w:val="18"/>
              </w:rPr>
              <w:t>1</w:t>
            </w:r>
          </w:p>
        </w:tc>
      </w:tr>
      <w:tr w:rsidR="00B569A2" w:rsidRPr="000D084B" w14:paraId="02FEA902" w14:textId="6070D60D" w:rsidTr="00CB12B4">
        <w:trPr>
          <w:trHeight w:val="277"/>
        </w:trPr>
        <w:tc>
          <w:tcPr>
            <w:tcW w:w="3259" w:type="pct"/>
            <w:vMerge/>
            <w:tcBorders>
              <w:top w:val="nil"/>
              <w:left w:val="nil"/>
              <w:bottom w:val="single" w:sz="4" w:space="0" w:color="F39200"/>
              <w:right w:val="nil"/>
            </w:tcBorders>
            <w:vAlign w:val="center"/>
            <w:hideMark/>
          </w:tcPr>
          <w:p w14:paraId="6F217792" w14:textId="77777777" w:rsidR="00B569A2" w:rsidRPr="002E5531" w:rsidRDefault="00B569A2" w:rsidP="009B7982">
            <w:pPr>
              <w:rPr>
                <w:rFonts w:ascii="Futura Lt BT" w:hAnsi="Futura Lt BT"/>
                <w:b/>
                <w:color w:val="005CA9"/>
                <w:sz w:val="18"/>
                <w:szCs w:val="18"/>
              </w:rPr>
            </w:pPr>
          </w:p>
        </w:tc>
        <w:tc>
          <w:tcPr>
            <w:tcW w:w="875" w:type="pct"/>
            <w:tcBorders>
              <w:top w:val="nil"/>
              <w:left w:val="nil"/>
              <w:bottom w:val="single" w:sz="4" w:space="0" w:color="F39200"/>
              <w:right w:val="nil"/>
            </w:tcBorders>
            <w:shd w:val="clear" w:color="auto" w:fill="auto"/>
            <w:vAlign w:val="center"/>
            <w:hideMark/>
          </w:tcPr>
          <w:p w14:paraId="71F51D36" w14:textId="70CD77B0" w:rsidR="00B569A2" w:rsidRPr="002E5531" w:rsidRDefault="00B04F41" w:rsidP="00E411A8">
            <w:pPr>
              <w:jc w:val="center"/>
              <w:rPr>
                <w:rFonts w:ascii="Futura Lt BT" w:hAnsi="Futura Lt BT"/>
                <w:b/>
                <w:color w:val="005CA9"/>
                <w:sz w:val="18"/>
                <w:szCs w:val="18"/>
              </w:rPr>
            </w:pPr>
            <w:r>
              <w:rPr>
                <w:rFonts w:ascii="Futura Lt BT" w:hAnsi="Futura Lt BT"/>
                <w:b/>
                <w:color w:val="005CA9"/>
                <w:sz w:val="18"/>
                <w:szCs w:val="18"/>
              </w:rPr>
              <w:t>1</w:t>
            </w:r>
            <w:r w:rsidR="00A31D51" w:rsidRPr="002E5531">
              <w:rPr>
                <w:rFonts w:ascii="Futura Lt BT" w:hAnsi="Futura Lt BT"/>
                <w:b/>
                <w:color w:val="005CA9"/>
                <w:sz w:val="18"/>
                <w:szCs w:val="18"/>
              </w:rPr>
              <w:t xml:space="preserve">° </w:t>
            </w:r>
            <w:r>
              <w:rPr>
                <w:rFonts w:ascii="Futura Lt BT" w:hAnsi="Futura Lt BT"/>
                <w:b/>
                <w:color w:val="005CA9"/>
                <w:sz w:val="18"/>
                <w:szCs w:val="18"/>
              </w:rPr>
              <w:t>trimestre</w:t>
            </w:r>
          </w:p>
        </w:tc>
        <w:tc>
          <w:tcPr>
            <w:tcW w:w="865" w:type="pct"/>
            <w:tcBorders>
              <w:top w:val="nil"/>
              <w:left w:val="nil"/>
              <w:bottom w:val="single" w:sz="4" w:space="0" w:color="F39200"/>
              <w:right w:val="nil"/>
            </w:tcBorders>
            <w:shd w:val="clear" w:color="auto" w:fill="auto"/>
            <w:vAlign w:val="center"/>
            <w:hideMark/>
          </w:tcPr>
          <w:p w14:paraId="26F6E035" w14:textId="6582995C" w:rsidR="00B569A2" w:rsidRPr="002E5531" w:rsidRDefault="00B04F41" w:rsidP="00E411A8">
            <w:pPr>
              <w:jc w:val="center"/>
              <w:rPr>
                <w:rFonts w:ascii="Futura Lt BT" w:hAnsi="Futura Lt BT"/>
                <w:b/>
                <w:color w:val="005CA9"/>
                <w:sz w:val="18"/>
                <w:szCs w:val="18"/>
              </w:rPr>
            </w:pPr>
            <w:r>
              <w:rPr>
                <w:rFonts w:ascii="Futura Lt BT" w:hAnsi="Futura Lt BT"/>
                <w:b/>
                <w:color w:val="005CA9"/>
                <w:sz w:val="18"/>
                <w:szCs w:val="18"/>
              </w:rPr>
              <w:t>1</w:t>
            </w:r>
            <w:r w:rsidRPr="002E5531">
              <w:rPr>
                <w:rFonts w:ascii="Futura Lt BT" w:hAnsi="Futura Lt BT"/>
                <w:b/>
                <w:color w:val="005CA9"/>
                <w:sz w:val="18"/>
                <w:szCs w:val="18"/>
              </w:rPr>
              <w:t xml:space="preserve">° </w:t>
            </w:r>
            <w:r>
              <w:rPr>
                <w:rFonts w:ascii="Futura Lt BT" w:hAnsi="Futura Lt BT"/>
                <w:b/>
                <w:color w:val="005CA9"/>
                <w:sz w:val="18"/>
                <w:szCs w:val="18"/>
              </w:rPr>
              <w:t>trimestre</w:t>
            </w:r>
          </w:p>
        </w:tc>
      </w:tr>
      <w:tr w:rsidR="00D02BAE" w:rsidRPr="000D084B" w14:paraId="65475377" w14:textId="52F04184" w:rsidTr="00CB12B4">
        <w:trPr>
          <w:trHeight w:val="277"/>
        </w:trPr>
        <w:tc>
          <w:tcPr>
            <w:tcW w:w="3259" w:type="pct"/>
            <w:tcBorders>
              <w:top w:val="nil"/>
              <w:left w:val="nil"/>
              <w:bottom w:val="nil"/>
              <w:right w:val="nil"/>
            </w:tcBorders>
            <w:shd w:val="clear" w:color="auto" w:fill="auto"/>
            <w:noWrap/>
            <w:vAlign w:val="center"/>
            <w:hideMark/>
          </w:tcPr>
          <w:p w14:paraId="7EA65863" w14:textId="77777777" w:rsidR="00D02BAE" w:rsidRPr="002E5531" w:rsidRDefault="00D02BAE" w:rsidP="00D02BAE">
            <w:pPr>
              <w:rPr>
                <w:rFonts w:ascii="Futura Lt BT" w:hAnsi="Futura Lt BT"/>
                <w:i/>
                <w:color w:val="005CA9"/>
                <w:sz w:val="18"/>
                <w:szCs w:val="18"/>
              </w:rPr>
            </w:pPr>
            <w:r w:rsidRPr="002E5531">
              <w:rPr>
                <w:rFonts w:ascii="Futura Lt BT" w:hAnsi="Futura Lt BT"/>
                <w:i/>
                <w:color w:val="005CA9"/>
                <w:sz w:val="18"/>
                <w:szCs w:val="18"/>
              </w:rPr>
              <w:t xml:space="preserve">Swap </w:t>
            </w:r>
          </w:p>
        </w:tc>
        <w:tc>
          <w:tcPr>
            <w:tcW w:w="875" w:type="pct"/>
            <w:tcBorders>
              <w:top w:val="nil"/>
              <w:left w:val="nil"/>
              <w:bottom w:val="nil"/>
              <w:right w:val="nil"/>
            </w:tcBorders>
            <w:shd w:val="clear" w:color="auto" w:fill="auto"/>
            <w:vAlign w:val="center"/>
          </w:tcPr>
          <w:p w14:paraId="4E99C3AE" w14:textId="48A26EA4" w:rsidR="00D02BAE" w:rsidRPr="002E5531" w:rsidRDefault="00BB5761" w:rsidP="00D02BAE">
            <w:pPr>
              <w:jc w:val="right"/>
              <w:rPr>
                <w:rFonts w:ascii="Futura Lt BT" w:hAnsi="Futura Lt BT"/>
                <w:color w:val="005CA9"/>
                <w:sz w:val="18"/>
                <w:szCs w:val="18"/>
              </w:rPr>
            </w:pPr>
            <w:r>
              <w:rPr>
                <w:rFonts w:ascii="Futura Lt BT" w:hAnsi="Futura Lt BT"/>
                <w:color w:val="005CA9"/>
                <w:sz w:val="18"/>
                <w:szCs w:val="18"/>
              </w:rPr>
              <w:t>(</w:t>
            </w:r>
            <w:r w:rsidRPr="00BB5761">
              <w:rPr>
                <w:rFonts w:ascii="Futura Lt BT" w:hAnsi="Futura Lt BT"/>
                <w:color w:val="005CA9"/>
                <w:sz w:val="18"/>
                <w:szCs w:val="18"/>
              </w:rPr>
              <w:t>394.403</w:t>
            </w:r>
            <w:r>
              <w:rPr>
                <w:rFonts w:ascii="Futura Lt BT" w:hAnsi="Futura Lt BT"/>
                <w:color w:val="005CA9"/>
                <w:sz w:val="18"/>
                <w:szCs w:val="18"/>
              </w:rPr>
              <w:t>)</w:t>
            </w:r>
          </w:p>
        </w:tc>
        <w:tc>
          <w:tcPr>
            <w:tcW w:w="865" w:type="pct"/>
            <w:vAlign w:val="center"/>
          </w:tcPr>
          <w:p w14:paraId="77D2BB3D" w14:textId="43899007" w:rsidR="00D02BAE" w:rsidRPr="002E5531" w:rsidRDefault="00B60E5A" w:rsidP="00D02BAE">
            <w:pPr>
              <w:jc w:val="right"/>
              <w:rPr>
                <w:rFonts w:ascii="Futura Lt BT" w:hAnsi="Futura Lt BT"/>
                <w:color w:val="005CA9"/>
                <w:sz w:val="18"/>
                <w:szCs w:val="18"/>
              </w:rPr>
            </w:pPr>
            <w:r>
              <w:rPr>
                <w:rFonts w:ascii="Futura Lt BT" w:hAnsi="Futura Lt BT"/>
                <w:color w:val="005CA9"/>
                <w:sz w:val="18"/>
                <w:szCs w:val="18"/>
              </w:rPr>
              <w:t>196.580</w:t>
            </w:r>
          </w:p>
        </w:tc>
      </w:tr>
      <w:tr w:rsidR="00D02BAE" w:rsidRPr="000D084B" w14:paraId="4DD644EC" w14:textId="4F181A8D" w:rsidTr="00CB12B4">
        <w:trPr>
          <w:trHeight w:val="277"/>
        </w:trPr>
        <w:tc>
          <w:tcPr>
            <w:tcW w:w="3259" w:type="pct"/>
            <w:tcBorders>
              <w:top w:val="nil"/>
              <w:left w:val="nil"/>
              <w:bottom w:val="nil"/>
              <w:right w:val="nil"/>
            </w:tcBorders>
            <w:shd w:val="clear" w:color="auto" w:fill="auto"/>
            <w:noWrap/>
            <w:vAlign w:val="center"/>
            <w:hideMark/>
          </w:tcPr>
          <w:p w14:paraId="7C59F60F" w14:textId="77777777" w:rsidR="00D02BAE" w:rsidRPr="002E5531" w:rsidRDefault="00D02BAE" w:rsidP="00D02BAE">
            <w:pPr>
              <w:jc w:val="both"/>
              <w:rPr>
                <w:rFonts w:ascii="Futura Lt BT" w:hAnsi="Futura Lt BT"/>
                <w:color w:val="005CA9"/>
                <w:sz w:val="18"/>
                <w:szCs w:val="18"/>
              </w:rPr>
            </w:pPr>
            <w:r w:rsidRPr="002E5531">
              <w:rPr>
                <w:rFonts w:ascii="Futura Lt BT" w:hAnsi="Futura Lt BT"/>
                <w:color w:val="005CA9"/>
                <w:sz w:val="18"/>
                <w:szCs w:val="18"/>
              </w:rPr>
              <w:t xml:space="preserve">Futuro </w:t>
            </w:r>
          </w:p>
        </w:tc>
        <w:tc>
          <w:tcPr>
            <w:tcW w:w="875" w:type="pct"/>
            <w:tcBorders>
              <w:top w:val="nil"/>
              <w:left w:val="nil"/>
              <w:bottom w:val="nil"/>
              <w:right w:val="nil"/>
            </w:tcBorders>
            <w:shd w:val="clear" w:color="auto" w:fill="auto"/>
            <w:vAlign w:val="center"/>
          </w:tcPr>
          <w:p w14:paraId="2241AAFE" w14:textId="3635D7F1" w:rsidR="00D02BAE" w:rsidRPr="002E5531" w:rsidRDefault="00BB5761" w:rsidP="00D02BAE">
            <w:pPr>
              <w:jc w:val="right"/>
              <w:rPr>
                <w:rFonts w:ascii="Futura Lt BT" w:hAnsi="Futura Lt BT"/>
                <w:color w:val="005CA9"/>
                <w:sz w:val="18"/>
                <w:szCs w:val="18"/>
              </w:rPr>
            </w:pPr>
            <w:r w:rsidRPr="00BB5761">
              <w:rPr>
                <w:rFonts w:ascii="Futura Lt BT" w:hAnsi="Futura Lt BT"/>
                <w:color w:val="005CA9"/>
                <w:sz w:val="18"/>
                <w:szCs w:val="18"/>
              </w:rPr>
              <w:t>1.143.101</w:t>
            </w:r>
          </w:p>
        </w:tc>
        <w:tc>
          <w:tcPr>
            <w:tcW w:w="865" w:type="pct"/>
            <w:vAlign w:val="center"/>
          </w:tcPr>
          <w:p w14:paraId="3C4F2067" w14:textId="04BDE95D" w:rsidR="00D02BAE" w:rsidRPr="002E5531" w:rsidRDefault="00B60E5A" w:rsidP="00D02BAE">
            <w:pPr>
              <w:jc w:val="right"/>
              <w:rPr>
                <w:rFonts w:ascii="Futura Lt BT" w:hAnsi="Futura Lt BT"/>
                <w:color w:val="005CA9"/>
                <w:sz w:val="18"/>
                <w:szCs w:val="18"/>
              </w:rPr>
            </w:pPr>
            <w:r>
              <w:rPr>
                <w:rFonts w:ascii="Futura Lt BT" w:hAnsi="Futura Lt BT"/>
                <w:color w:val="005CA9"/>
                <w:sz w:val="18"/>
                <w:szCs w:val="18"/>
              </w:rPr>
              <w:t>3.028.981</w:t>
            </w:r>
          </w:p>
        </w:tc>
      </w:tr>
      <w:tr w:rsidR="00D02BAE" w:rsidRPr="000D084B" w14:paraId="13EA28E7" w14:textId="4D070DA4" w:rsidTr="00CB12B4">
        <w:trPr>
          <w:trHeight w:val="277"/>
        </w:trPr>
        <w:tc>
          <w:tcPr>
            <w:tcW w:w="3259" w:type="pct"/>
            <w:tcBorders>
              <w:top w:val="nil"/>
              <w:left w:val="nil"/>
              <w:bottom w:val="nil"/>
              <w:right w:val="nil"/>
            </w:tcBorders>
            <w:shd w:val="clear" w:color="auto" w:fill="auto"/>
            <w:noWrap/>
            <w:vAlign w:val="center"/>
            <w:hideMark/>
          </w:tcPr>
          <w:p w14:paraId="301EE954" w14:textId="77777777" w:rsidR="00D02BAE" w:rsidRPr="002E5531" w:rsidRDefault="00D02BAE" w:rsidP="00D02BAE">
            <w:pPr>
              <w:jc w:val="both"/>
              <w:rPr>
                <w:rFonts w:ascii="Futura Lt BT" w:hAnsi="Futura Lt BT"/>
                <w:color w:val="005CA9"/>
                <w:sz w:val="18"/>
                <w:szCs w:val="18"/>
              </w:rPr>
            </w:pPr>
            <w:r w:rsidRPr="002E5531">
              <w:rPr>
                <w:rFonts w:ascii="Futura Lt BT" w:hAnsi="Futura Lt BT"/>
                <w:color w:val="005CA9"/>
                <w:sz w:val="18"/>
                <w:szCs w:val="18"/>
              </w:rPr>
              <w:t>FGTS</w:t>
            </w:r>
          </w:p>
        </w:tc>
        <w:tc>
          <w:tcPr>
            <w:tcW w:w="875" w:type="pct"/>
            <w:tcBorders>
              <w:top w:val="nil"/>
              <w:left w:val="nil"/>
              <w:bottom w:val="single" w:sz="8" w:space="0" w:color="F39200"/>
              <w:right w:val="nil"/>
            </w:tcBorders>
            <w:shd w:val="clear" w:color="auto" w:fill="auto"/>
            <w:vAlign w:val="center"/>
          </w:tcPr>
          <w:p w14:paraId="2CE9FBF5" w14:textId="4AA9F611" w:rsidR="00D02BAE" w:rsidRPr="002E5531" w:rsidRDefault="00BB5761" w:rsidP="00D02BAE">
            <w:pPr>
              <w:jc w:val="right"/>
              <w:rPr>
                <w:rFonts w:ascii="Futura Lt BT" w:hAnsi="Futura Lt BT"/>
                <w:color w:val="005CA9"/>
                <w:sz w:val="18"/>
                <w:szCs w:val="18"/>
              </w:rPr>
            </w:pPr>
            <w:r w:rsidRPr="00BB5761">
              <w:rPr>
                <w:rFonts w:ascii="Futura Lt BT" w:hAnsi="Futura Lt BT"/>
                <w:color w:val="005CA9"/>
                <w:sz w:val="18"/>
                <w:szCs w:val="18"/>
              </w:rPr>
              <w:t>71.138</w:t>
            </w:r>
          </w:p>
        </w:tc>
        <w:tc>
          <w:tcPr>
            <w:tcW w:w="865" w:type="pct"/>
            <w:tcBorders>
              <w:top w:val="nil"/>
              <w:left w:val="nil"/>
              <w:bottom w:val="single" w:sz="4" w:space="0" w:color="F39200"/>
              <w:right w:val="nil"/>
            </w:tcBorders>
            <w:vAlign w:val="center"/>
          </w:tcPr>
          <w:p w14:paraId="1A0A4764" w14:textId="2F336BB3" w:rsidR="00D02BAE" w:rsidRPr="002E5531" w:rsidRDefault="00B60E5A" w:rsidP="00D02BAE">
            <w:pPr>
              <w:jc w:val="right"/>
              <w:rPr>
                <w:rFonts w:ascii="Futura Lt BT" w:hAnsi="Futura Lt BT"/>
                <w:color w:val="005CA9"/>
                <w:sz w:val="18"/>
                <w:szCs w:val="18"/>
              </w:rPr>
            </w:pPr>
            <w:r>
              <w:rPr>
                <w:rFonts w:ascii="Futura Lt BT" w:hAnsi="Futura Lt BT"/>
                <w:color w:val="005CA9"/>
                <w:sz w:val="18"/>
                <w:szCs w:val="18"/>
              </w:rPr>
              <w:t>(252.445)</w:t>
            </w:r>
          </w:p>
        </w:tc>
      </w:tr>
      <w:tr w:rsidR="00D02BAE" w:rsidRPr="000D084B" w14:paraId="4CF49114" w14:textId="65DDC15F" w:rsidTr="00CB12B4">
        <w:trPr>
          <w:trHeight w:val="277"/>
        </w:trPr>
        <w:tc>
          <w:tcPr>
            <w:tcW w:w="3259" w:type="pct"/>
            <w:tcBorders>
              <w:top w:val="single" w:sz="4" w:space="0" w:color="F39200"/>
              <w:left w:val="nil"/>
              <w:bottom w:val="single" w:sz="4" w:space="0" w:color="F39200"/>
              <w:right w:val="nil"/>
            </w:tcBorders>
            <w:shd w:val="clear" w:color="auto" w:fill="auto"/>
            <w:noWrap/>
            <w:vAlign w:val="center"/>
            <w:hideMark/>
          </w:tcPr>
          <w:p w14:paraId="192FF4F8" w14:textId="77777777" w:rsidR="00D02BAE" w:rsidRPr="002E5531" w:rsidRDefault="00D02BAE" w:rsidP="00D02BAE">
            <w:pPr>
              <w:jc w:val="both"/>
              <w:rPr>
                <w:rFonts w:ascii="Futura Lt BT" w:hAnsi="Futura Lt BT"/>
                <w:b/>
                <w:color w:val="005CA9"/>
                <w:sz w:val="18"/>
                <w:szCs w:val="18"/>
              </w:rPr>
            </w:pPr>
            <w:r w:rsidRPr="002E5531">
              <w:rPr>
                <w:rFonts w:ascii="Futura Lt BT" w:hAnsi="Futura Lt BT"/>
                <w:b/>
                <w:color w:val="005CA9"/>
                <w:sz w:val="18"/>
                <w:szCs w:val="18"/>
              </w:rPr>
              <w:t>Total realizado</w:t>
            </w:r>
          </w:p>
        </w:tc>
        <w:tc>
          <w:tcPr>
            <w:tcW w:w="875" w:type="pct"/>
            <w:tcBorders>
              <w:top w:val="nil"/>
              <w:left w:val="nil"/>
              <w:bottom w:val="single" w:sz="8" w:space="0" w:color="F39200"/>
              <w:right w:val="nil"/>
            </w:tcBorders>
            <w:shd w:val="clear" w:color="auto" w:fill="auto"/>
            <w:vAlign w:val="center"/>
          </w:tcPr>
          <w:p w14:paraId="5FD599C5" w14:textId="7551C8E2" w:rsidR="00D02BAE" w:rsidRPr="002E5531" w:rsidRDefault="00BB5761" w:rsidP="00D02BAE">
            <w:pPr>
              <w:jc w:val="right"/>
              <w:rPr>
                <w:rFonts w:ascii="Futura Lt BT" w:hAnsi="Futura Lt BT"/>
                <w:b/>
                <w:color w:val="005CA9"/>
                <w:sz w:val="18"/>
                <w:szCs w:val="18"/>
              </w:rPr>
            </w:pPr>
            <w:r w:rsidRPr="00BB5761">
              <w:rPr>
                <w:rFonts w:ascii="Futura Lt BT" w:hAnsi="Futura Lt BT"/>
                <w:b/>
                <w:bCs/>
                <w:color w:val="005CA9"/>
                <w:sz w:val="18"/>
                <w:szCs w:val="18"/>
              </w:rPr>
              <w:t>819.836</w:t>
            </w:r>
          </w:p>
        </w:tc>
        <w:tc>
          <w:tcPr>
            <w:tcW w:w="865" w:type="pct"/>
            <w:tcBorders>
              <w:top w:val="nil"/>
              <w:left w:val="nil"/>
              <w:bottom w:val="single" w:sz="4" w:space="0" w:color="F39200"/>
              <w:right w:val="nil"/>
            </w:tcBorders>
            <w:vAlign w:val="center"/>
          </w:tcPr>
          <w:p w14:paraId="5DE5AD30" w14:textId="354CE308" w:rsidR="00D02BAE" w:rsidRPr="002E5531" w:rsidRDefault="00B60E5A" w:rsidP="00D02BAE">
            <w:pPr>
              <w:jc w:val="right"/>
              <w:rPr>
                <w:rFonts w:ascii="Futura Lt BT" w:hAnsi="Futura Lt BT"/>
                <w:b/>
                <w:color w:val="005CA9"/>
                <w:sz w:val="18"/>
                <w:szCs w:val="18"/>
              </w:rPr>
            </w:pPr>
            <w:r>
              <w:rPr>
                <w:rFonts w:ascii="Futura Lt BT" w:hAnsi="Futura Lt BT"/>
                <w:b/>
                <w:bCs/>
                <w:color w:val="005CA9"/>
                <w:sz w:val="18"/>
                <w:szCs w:val="18"/>
              </w:rPr>
              <w:t>2.973.116</w:t>
            </w:r>
          </w:p>
        </w:tc>
      </w:tr>
    </w:tbl>
    <w:p w14:paraId="139A3E8A" w14:textId="01FE42AC" w:rsidR="00B80DDD" w:rsidRPr="002E5531" w:rsidRDefault="00B80DDD" w:rsidP="00126386">
      <w:pPr>
        <w:spacing w:before="120" w:after="120"/>
        <w:ind w:left="567" w:hanging="567"/>
        <w:rPr>
          <w:rFonts w:ascii="Futura Lt BT" w:hAnsi="Futura Lt BT"/>
          <w:b/>
          <w:color w:val="2F75B5"/>
          <w:sz w:val="20"/>
          <w:szCs w:val="20"/>
        </w:rPr>
        <w:sectPr w:rsidR="00B80DDD" w:rsidRPr="002E5531" w:rsidSect="002006EF">
          <w:headerReference w:type="default" r:id="rId40"/>
          <w:footerReference w:type="default" r:id="rId41"/>
          <w:headerReference w:type="first" r:id="rId42"/>
          <w:footerReference w:type="first" r:id="rId43"/>
          <w:pgSz w:w="16840" w:h="11907" w:orient="landscape" w:code="9"/>
          <w:pgMar w:top="1418" w:right="851" w:bottom="851" w:left="1418" w:header="1134" w:footer="709" w:gutter="0"/>
          <w:cols w:space="708"/>
          <w:titlePg/>
          <w:docGrid w:linePitch="360"/>
        </w:sectPr>
      </w:pPr>
    </w:p>
    <w:p w14:paraId="7CE4F865" w14:textId="0CE37B2A" w:rsidR="005F303D" w:rsidRPr="002E5531" w:rsidRDefault="005F303D" w:rsidP="001D4E31">
      <w:pPr>
        <w:pStyle w:val="Ttulo1"/>
      </w:pPr>
      <w:bookmarkStart w:id="50" w:name="_Toc103084549"/>
      <w:r w:rsidRPr="002E5531">
        <w:t xml:space="preserve">Nota   </w:t>
      </w:r>
      <w:r w:rsidR="004917F8" w:rsidRPr="002E5531">
        <w:t>9</w:t>
      </w:r>
      <w:r w:rsidRPr="002E5531">
        <w:t xml:space="preserve"> – Carteira de crédito</w:t>
      </w:r>
      <w:bookmarkEnd w:id="50"/>
    </w:p>
    <w:p w14:paraId="12F77F10" w14:textId="4D1900DD" w:rsidR="009D0D37" w:rsidRPr="002E5531" w:rsidRDefault="009D0D37" w:rsidP="009A7273">
      <w:pPr>
        <w:pStyle w:val="PargrafodaLista"/>
        <w:numPr>
          <w:ilvl w:val="0"/>
          <w:numId w:val="9"/>
        </w:numPr>
        <w:spacing w:after="240"/>
        <w:ind w:left="142" w:firstLine="0"/>
        <w:contextualSpacing w:val="0"/>
        <w:jc w:val="both"/>
        <w:rPr>
          <w:rFonts w:ascii="Futura Lt BT" w:hAnsi="Futura Lt BT"/>
          <w:b/>
          <w:color w:val="005CA9"/>
          <w:sz w:val="20"/>
          <w:szCs w:val="20"/>
        </w:rPr>
      </w:pPr>
      <w:r w:rsidRPr="002E5531">
        <w:rPr>
          <w:rFonts w:ascii="Futura Lt BT" w:hAnsi="Futura Lt BT"/>
          <w:b/>
          <w:color w:val="005CA9"/>
          <w:sz w:val="20"/>
          <w:szCs w:val="20"/>
        </w:rPr>
        <w:t>Composição da carteira de crédito por modalidades e níveis de risco</w:t>
      </w:r>
    </w:p>
    <w:p w14:paraId="5342F92C" w14:textId="616F4A04" w:rsidR="00CD3A67" w:rsidRPr="002E5531" w:rsidRDefault="00CD3A67" w:rsidP="00CD3A67">
      <w:pPr>
        <w:spacing w:after="240"/>
        <w:jc w:val="both"/>
        <w:rPr>
          <w:rFonts w:ascii="Futura Lt BT" w:hAnsi="Futura Lt BT"/>
          <w:color w:val="005CA9"/>
          <w:sz w:val="20"/>
          <w:szCs w:val="20"/>
        </w:rPr>
      </w:pPr>
      <w:r w:rsidRPr="002E5531">
        <w:rPr>
          <w:rFonts w:ascii="Futura Lt BT" w:hAnsi="Futura Lt BT"/>
          <w:color w:val="005CA9"/>
          <w:sz w:val="20"/>
          <w:szCs w:val="20"/>
        </w:rPr>
        <w:t xml:space="preserve">A Carteira de crédito apresentou variação entre o Individual e o Consolidado de R$ </w:t>
      </w:r>
      <w:r w:rsidR="00357552">
        <w:rPr>
          <w:rFonts w:ascii="Futura Lt BT" w:hAnsi="Futura Lt BT"/>
          <w:color w:val="005CA9"/>
          <w:sz w:val="20"/>
          <w:szCs w:val="20"/>
        </w:rPr>
        <w:t>2.111.824</w:t>
      </w:r>
      <w:r w:rsidRPr="002E5531">
        <w:rPr>
          <w:rFonts w:ascii="Futura Lt BT" w:hAnsi="Futura Lt BT"/>
          <w:color w:val="005CA9"/>
          <w:sz w:val="20"/>
          <w:szCs w:val="20"/>
        </w:rPr>
        <w:t xml:space="preserve"> </w:t>
      </w:r>
      <w:r w:rsidR="006F6A32" w:rsidRPr="002E5531">
        <w:rPr>
          <w:rFonts w:ascii="Futura Lt BT" w:hAnsi="Futura Lt BT"/>
          <w:color w:val="005CA9"/>
          <w:sz w:val="20"/>
          <w:szCs w:val="20"/>
        </w:rPr>
        <w:t>em 3</w:t>
      </w:r>
      <w:r w:rsidR="00A32B68" w:rsidRPr="002E5531">
        <w:rPr>
          <w:rFonts w:ascii="Futura Lt BT" w:hAnsi="Futura Lt BT"/>
          <w:color w:val="005CA9"/>
          <w:sz w:val="20"/>
          <w:szCs w:val="20"/>
        </w:rPr>
        <w:t>1/</w:t>
      </w:r>
      <w:r w:rsidR="00764C8D">
        <w:rPr>
          <w:rFonts w:ascii="Futura Lt BT" w:hAnsi="Futura Lt BT"/>
          <w:color w:val="005CA9"/>
          <w:sz w:val="20"/>
          <w:szCs w:val="20"/>
        </w:rPr>
        <w:t>03/2022</w:t>
      </w:r>
      <w:r w:rsidRPr="002E5531">
        <w:rPr>
          <w:rFonts w:ascii="Futura Lt BT" w:hAnsi="Futura Lt BT"/>
          <w:color w:val="005CA9"/>
          <w:sz w:val="20"/>
          <w:szCs w:val="20"/>
        </w:rPr>
        <w:t xml:space="preserve"> decorrente das operações com Empréstimos e títulos descontados </w:t>
      </w:r>
      <w:r w:rsidRPr="004059B7">
        <w:rPr>
          <w:rFonts w:ascii="Futura Lt BT" w:hAnsi="Futura Lt BT"/>
          <w:color w:val="005CA9"/>
          <w:sz w:val="20"/>
          <w:szCs w:val="20"/>
        </w:rPr>
        <w:t>rating AA do Fundo FIDC STONE III.</w:t>
      </w:r>
    </w:p>
    <w:tbl>
      <w:tblPr>
        <w:tblW w:w="5000" w:type="pct"/>
        <w:tblCellMar>
          <w:left w:w="70" w:type="dxa"/>
          <w:right w:w="70" w:type="dxa"/>
        </w:tblCellMar>
        <w:tblLook w:val="04A0" w:firstRow="1" w:lastRow="0" w:firstColumn="1" w:lastColumn="0" w:noHBand="0" w:noVBand="1"/>
      </w:tblPr>
      <w:tblGrid>
        <w:gridCol w:w="3943"/>
        <w:gridCol w:w="1063"/>
        <w:gridCol w:w="1091"/>
        <w:gridCol w:w="1063"/>
        <w:gridCol w:w="971"/>
        <w:gridCol w:w="971"/>
        <w:gridCol w:w="966"/>
        <w:gridCol w:w="1018"/>
        <w:gridCol w:w="971"/>
        <w:gridCol w:w="1058"/>
        <w:gridCol w:w="1385"/>
        <w:gridCol w:w="1063"/>
      </w:tblGrid>
      <w:tr w:rsidR="00BA44FA" w:rsidRPr="000C05A0" w14:paraId="7B002E11" w14:textId="77777777" w:rsidTr="00A41529">
        <w:trPr>
          <w:trHeight w:val="227"/>
        </w:trPr>
        <w:tc>
          <w:tcPr>
            <w:tcW w:w="5000" w:type="pct"/>
            <w:gridSpan w:val="12"/>
            <w:tcBorders>
              <w:top w:val="single" w:sz="4" w:space="0" w:color="F39200"/>
              <w:left w:val="nil"/>
              <w:bottom w:val="single" w:sz="4" w:space="0" w:color="F39200"/>
              <w:right w:val="nil"/>
            </w:tcBorders>
            <w:vAlign w:val="center"/>
          </w:tcPr>
          <w:p w14:paraId="5437C7FE" w14:textId="71F04749" w:rsidR="00BA44FA" w:rsidRPr="002E5531" w:rsidRDefault="00BA44FA" w:rsidP="00F91F5B">
            <w:pPr>
              <w:jc w:val="center"/>
              <w:rPr>
                <w:rFonts w:ascii="Futura Lt BT" w:hAnsi="Futura Lt BT"/>
                <w:b/>
                <w:color w:val="005CA9"/>
                <w:sz w:val="16"/>
                <w:szCs w:val="16"/>
              </w:rPr>
            </w:pPr>
            <w:r w:rsidRPr="002E5531">
              <w:rPr>
                <w:rFonts w:ascii="Futura Lt BT" w:hAnsi="Futura Lt BT"/>
                <w:b/>
                <w:color w:val="005CA9"/>
                <w:sz w:val="16"/>
                <w:szCs w:val="16"/>
              </w:rPr>
              <w:t>INDIVIDUAL</w:t>
            </w:r>
          </w:p>
        </w:tc>
      </w:tr>
      <w:tr w:rsidR="00A53D59" w:rsidRPr="000C05A0" w14:paraId="36A61870" w14:textId="77777777" w:rsidTr="000F7FDF">
        <w:trPr>
          <w:trHeight w:val="227"/>
        </w:trPr>
        <w:tc>
          <w:tcPr>
            <w:tcW w:w="1270" w:type="pct"/>
            <w:tcBorders>
              <w:top w:val="single" w:sz="4" w:space="0" w:color="F39200"/>
              <w:left w:val="nil"/>
              <w:bottom w:val="single" w:sz="4" w:space="0" w:color="F39200"/>
              <w:right w:val="nil"/>
            </w:tcBorders>
            <w:shd w:val="clear" w:color="auto" w:fill="auto"/>
            <w:noWrap/>
            <w:vAlign w:val="center"/>
            <w:hideMark/>
          </w:tcPr>
          <w:p w14:paraId="50F4375D" w14:textId="77777777" w:rsidR="00A53D59" w:rsidRPr="002E5531" w:rsidRDefault="00A53D59" w:rsidP="00A53D59">
            <w:pPr>
              <w:rPr>
                <w:rFonts w:ascii="Futura Lt BT" w:hAnsi="Futura Lt BT"/>
                <w:b/>
                <w:color w:val="005CA9"/>
                <w:sz w:val="16"/>
                <w:szCs w:val="16"/>
              </w:rPr>
            </w:pPr>
            <w:r w:rsidRPr="002E5531">
              <w:rPr>
                <w:rFonts w:ascii="Futura Lt BT" w:hAnsi="Futura Lt BT"/>
                <w:b/>
                <w:color w:val="005CA9"/>
                <w:sz w:val="16"/>
                <w:szCs w:val="16"/>
              </w:rPr>
              <w:t>Carteira de crédito</w:t>
            </w:r>
          </w:p>
        </w:tc>
        <w:tc>
          <w:tcPr>
            <w:tcW w:w="359" w:type="pct"/>
            <w:tcBorders>
              <w:top w:val="single" w:sz="4" w:space="0" w:color="F39200"/>
              <w:left w:val="nil"/>
              <w:bottom w:val="single" w:sz="4" w:space="0" w:color="F39200"/>
              <w:right w:val="nil"/>
            </w:tcBorders>
            <w:shd w:val="clear" w:color="auto" w:fill="auto"/>
            <w:noWrap/>
            <w:vAlign w:val="center"/>
            <w:hideMark/>
          </w:tcPr>
          <w:p w14:paraId="43FCC7EC" w14:textId="77777777" w:rsidR="00A53D59" w:rsidRPr="002E5531" w:rsidRDefault="00A53D59" w:rsidP="00A53D59">
            <w:pPr>
              <w:jc w:val="center"/>
              <w:rPr>
                <w:rFonts w:ascii="Futura Lt BT" w:hAnsi="Futura Lt BT"/>
                <w:b/>
                <w:color w:val="005CA9"/>
                <w:sz w:val="16"/>
                <w:szCs w:val="16"/>
              </w:rPr>
            </w:pPr>
            <w:r w:rsidRPr="002E5531">
              <w:rPr>
                <w:rFonts w:ascii="Futura Lt BT" w:hAnsi="Futura Lt BT"/>
                <w:b/>
                <w:color w:val="005CA9"/>
                <w:sz w:val="16"/>
                <w:szCs w:val="16"/>
              </w:rPr>
              <w:t>AA</w:t>
            </w:r>
          </w:p>
        </w:tc>
        <w:tc>
          <w:tcPr>
            <w:tcW w:w="365" w:type="pct"/>
            <w:tcBorders>
              <w:top w:val="single" w:sz="4" w:space="0" w:color="F39200"/>
              <w:left w:val="nil"/>
              <w:bottom w:val="single" w:sz="4" w:space="0" w:color="F39200"/>
              <w:right w:val="nil"/>
            </w:tcBorders>
            <w:shd w:val="clear" w:color="auto" w:fill="auto"/>
            <w:noWrap/>
            <w:vAlign w:val="center"/>
            <w:hideMark/>
          </w:tcPr>
          <w:p w14:paraId="538E7A1B" w14:textId="77777777" w:rsidR="00A53D59" w:rsidRPr="002E5531" w:rsidRDefault="00A53D59" w:rsidP="00A53D59">
            <w:pPr>
              <w:jc w:val="center"/>
              <w:rPr>
                <w:rFonts w:ascii="Futura Lt BT" w:hAnsi="Futura Lt BT"/>
                <w:b/>
                <w:color w:val="005CA9"/>
                <w:sz w:val="16"/>
                <w:szCs w:val="16"/>
              </w:rPr>
            </w:pPr>
            <w:r w:rsidRPr="002E5531">
              <w:rPr>
                <w:rFonts w:ascii="Futura Lt BT" w:hAnsi="Futura Lt BT"/>
                <w:b/>
                <w:color w:val="005CA9"/>
                <w:sz w:val="16"/>
                <w:szCs w:val="16"/>
              </w:rPr>
              <w:t>A</w:t>
            </w:r>
          </w:p>
        </w:tc>
        <w:tc>
          <w:tcPr>
            <w:tcW w:w="342" w:type="pct"/>
            <w:tcBorders>
              <w:top w:val="single" w:sz="4" w:space="0" w:color="F39200"/>
              <w:left w:val="nil"/>
              <w:bottom w:val="single" w:sz="4" w:space="0" w:color="F39200"/>
              <w:right w:val="nil"/>
            </w:tcBorders>
            <w:shd w:val="clear" w:color="auto" w:fill="auto"/>
            <w:noWrap/>
            <w:vAlign w:val="center"/>
            <w:hideMark/>
          </w:tcPr>
          <w:p w14:paraId="1BEF41B1" w14:textId="77777777" w:rsidR="00A53D59" w:rsidRPr="002E5531" w:rsidRDefault="00A53D59" w:rsidP="00A53D59">
            <w:pPr>
              <w:jc w:val="center"/>
              <w:rPr>
                <w:rFonts w:ascii="Futura Lt BT" w:hAnsi="Futura Lt BT"/>
                <w:b/>
                <w:color w:val="005CA9"/>
                <w:sz w:val="16"/>
                <w:szCs w:val="16"/>
              </w:rPr>
            </w:pPr>
            <w:r w:rsidRPr="002E5531">
              <w:rPr>
                <w:rFonts w:ascii="Futura Lt BT" w:hAnsi="Futura Lt BT"/>
                <w:b/>
                <w:color w:val="005CA9"/>
                <w:sz w:val="16"/>
                <w:szCs w:val="16"/>
              </w:rPr>
              <w:t>B</w:t>
            </w:r>
          </w:p>
        </w:tc>
        <w:tc>
          <w:tcPr>
            <w:tcW w:w="312" w:type="pct"/>
            <w:tcBorders>
              <w:top w:val="single" w:sz="4" w:space="0" w:color="F39200"/>
              <w:left w:val="nil"/>
              <w:bottom w:val="single" w:sz="4" w:space="0" w:color="F39200"/>
              <w:right w:val="nil"/>
            </w:tcBorders>
            <w:shd w:val="clear" w:color="auto" w:fill="auto"/>
            <w:noWrap/>
            <w:vAlign w:val="center"/>
            <w:hideMark/>
          </w:tcPr>
          <w:p w14:paraId="44B7DBA6" w14:textId="77777777" w:rsidR="00A53D59" w:rsidRPr="002E5531" w:rsidRDefault="00A53D59" w:rsidP="00A53D59">
            <w:pPr>
              <w:jc w:val="center"/>
              <w:rPr>
                <w:rFonts w:ascii="Futura Lt BT" w:hAnsi="Futura Lt BT"/>
                <w:b/>
                <w:color w:val="005CA9"/>
                <w:sz w:val="16"/>
                <w:szCs w:val="16"/>
              </w:rPr>
            </w:pPr>
            <w:r w:rsidRPr="002E5531">
              <w:rPr>
                <w:rFonts w:ascii="Futura Lt BT" w:hAnsi="Futura Lt BT"/>
                <w:b/>
                <w:color w:val="005CA9"/>
                <w:sz w:val="16"/>
                <w:szCs w:val="16"/>
              </w:rPr>
              <w:t>C</w:t>
            </w:r>
          </w:p>
        </w:tc>
        <w:tc>
          <w:tcPr>
            <w:tcW w:w="312" w:type="pct"/>
            <w:tcBorders>
              <w:top w:val="single" w:sz="4" w:space="0" w:color="F39200"/>
              <w:left w:val="nil"/>
              <w:bottom w:val="single" w:sz="4" w:space="0" w:color="F39200"/>
              <w:right w:val="nil"/>
            </w:tcBorders>
            <w:shd w:val="clear" w:color="auto" w:fill="auto"/>
            <w:noWrap/>
            <w:vAlign w:val="center"/>
            <w:hideMark/>
          </w:tcPr>
          <w:p w14:paraId="5C72398F" w14:textId="77777777" w:rsidR="00A53D59" w:rsidRPr="002E5531" w:rsidRDefault="00A53D59" w:rsidP="00A53D59">
            <w:pPr>
              <w:ind w:right="379"/>
              <w:jc w:val="center"/>
              <w:rPr>
                <w:rFonts w:ascii="Futura Lt BT" w:hAnsi="Futura Lt BT"/>
                <w:b/>
                <w:color w:val="005CA9"/>
                <w:sz w:val="16"/>
                <w:szCs w:val="16"/>
              </w:rPr>
            </w:pPr>
            <w:r w:rsidRPr="002E5531">
              <w:rPr>
                <w:rFonts w:ascii="Futura Lt BT" w:hAnsi="Futura Lt BT"/>
                <w:b/>
                <w:color w:val="005CA9"/>
                <w:sz w:val="16"/>
                <w:szCs w:val="16"/>
              </w:rPr>
              <w:t>D</w:t>
            </w:r>
          </w:p>
        </w:tc>
        <w:tc>
          <w:tcPr>
            <w:tcW w:w="310" w:type="pct"/>
            <w:tcBorders>
              <w:top w:val="single" w:sz="4" w:space="0" w:color="F39200"/>
              <w:left w:val="nil"/>
              <w:bottom w:val="single" w:sz="4" w:space="0" w:color="F39200"/>
              <w:right w:val="nil"/>
            </w:tcBorders>
            <w:shd w:val="clear" w:color="auto" w:fill="auto"/>
            <w:noWrap/>
            <w:vAlign w:val="center"/>
            <w:hideMark/>
          </w:tcPr>
          <w:p w14:paraId="2516FD04" w14:textId="77777777" w:rsidR="00A53D59" w:rsidRPr="002E5531" w:rsidRDefault="00A53D59" w:rsidP="00A53D59">
            <w:pPr>
              <w:jc w:val="center"/>
              <w:rPr>
                <w:rFonts w:ascii="Futura Lt BT" w:hAnsi="Futura Lt BT"/>
                <w:b/>
                <w:color w:val="005CA9"/>
                <w:sz w:val="16"/>
                <w:szCs w:val="16"/>
              </w:rPr>
            </w:pPr>
            <w:r w:rsidRPr="002E5531">
              <w:rPr>
                <w:rFonts w:ascii="Futura Lt BT" w:hAnsi="Futura Lt BT"/>
                <w:b/>
                <w:color w:val="005CA9"/>
                <w:sz w:val="16"/>
                <w:szCs w:val="16"/>
              </w:rPr>
              <w:t>E</w:t>
            </w:r>
          </w:p>
        </w:tc>
        <w:tc>
          <w:tcPr>
            <w:tcW w:w="350" w:type="pct"/>
            <w:tcBorders>
              <w:top w:val="single" w:sz="4" w:space="0" w:color="F39200"/>
              <w:left w:val="nil"/>
              <w:bottom w:val="single" w:sz="4" w:space="0" w:color="F39200"/>
              <w:right w:val="nil"/>
            </w:tcBorders>
            <w:shd w:val="clear" w:color="auto" w:fill="auto"/>
            <w:noWrap/>
            <w:vAlign w:val="center"/>
            <w:hideMark/>
          </w:tcPr>
          <w:p w14:paraId="7DF542AA" w14:textId="77777777" w:rsidR="00A53D59" w:rsidRPr="002E5531" w:rsidRDefault="00A53D59" w:rsidP="00A53D59">
            <w:pPr>
              <w:jc w:val="center"/>
              <w:rPr>
                <w:rFonts w:ascii="Futura Lt BT" w:hAnsi="Futura Lt BT"/>
                <w:b/>
                <w:color w:val="005CA9"/>
                <w:sz w:val="16"/>
                <w:szCs w:val="16"/>
              </w:rPr>
            </w:pPr>
            <w:r w:rsidRPr="002E5531">
              <w:rPr>
                <w:rFonts w:ascii="Futura Lt BT" w:hAnsi="Futura Lt BT"/>
                <w:b/>
                <w:color w:val="005CA9"/>
                <w:sz w:val="16"/>
                <w:szCs w:val="16"/>
              </w:rPr>
              <w:t>F</w:t>
            </w:r>
          </w:p>
        </w:tc>
        <w:tc>
          <w:tcPr>
            <w:tcW w:w="313" w:type="pct"/>
            <w:tcBorders>
              <w:top w:val="single" w:sz="4" w:space="0" w:color="F39200"/>
              <w:left w:val="nil"/>
              <w:bottom w:val="single" w:sz="4" w:space="0" w:color="F39200"/>
              <w:right w:val="nil"/>
            </w:tcBorders>
            <w:shd w:val="clear" w:color="auto" w:fill="auto"/>
            <w:noWrap/>
            <w:vAlign w:val="center"/>
            <w:hideMark/>
          </w:tcPr>
          <w:p w14:paraId="450B6726" w14:textId="77777777" w:rsidR="00A53D59" w:rsidRPr="002E5531" w:rsidRDefault="00A53D59" w:rsidP="00A53D59">
            <w:pPr>
              <w:jc w:val="center"/>
              <w:rPr>
                <w:rFonts w:ascii="Futura Lt BT" w:hAnsi="Futura Lt BT"/>
                <w:b/>
                <w:color w:val="005CA9"/>
                <w:sz w:val="16"/>
                <w:szCs w:val="16"/>
              </w:rPr>
            </w:pPr>
            <w:r w:rsidRPr="002E5531">
              <w:rPr>
                <w:rFonts w:ascii="Futura Lt BT" w:hAnsi="Futura Lt BT"/>
                <w:b/>
                <w:color w:val="005CA9"/>
                <w:sz w:val="16"/>
                <w:szCs w:val="16"/>
              </w:rPr>
              <w:t>G</w:t>
            </w:r>
          </w:p>
        </w:tc>
        <w:tc>
          <w:tcPr>
            <w:tcW w:w="359" w:type="pct"/>
            <w:tcBorders>
              <w:top w:val="single" w:sz="4" w:space="0" w:color="F39200"/>
              <w:left w:val="nil"/>
              <w:bottom w:val="single" w:sz="4" w:space="0" w:color="F39200"/>
              <w:right w:val="nil"/>
            </w:tcBorders>
            <w:shd w:val="clear" w:color="auto" w:fill="auto"/>
            <w:noWrap/>
            <w:vAlign w:val="center"/>
            <w:hideMark/>
          </w:tcPr>
          <w:p w14:paraId="6180EC27" w14:textId="77777777" w:rsidR="00A53D59" w:rsidRPr="002E5531" w:rsidRDefault="00A53D59" w:rsidP="00A53D59">
            <w:pPr>
              <w:jc w:val="center"/>
              <w:rPr>
                <w:rFonts w:ascii="Futura Lt BT" w:hAnsi="Futura Lt BT"/>
                <w:b/>
                <w:color w:val="005CA9"/>
                <w:sz w:val="16"/>
                <w:szCs w:val="16"/>
              </w:rPr>
            </w:pPr>
            <w:r w:rsidRPr="002E5531">
              <w:rPr>
                <w:rFonts w:ascii="Futura Lt BT" w:hAnsi="Futura Lt BT"/>
                <w:b/>
                <w:color w:val="005CA9"/>
                <w:sz w:val="16"/>
                <w:szCs w:val="16"/>
              </w:rPr>
              <w:t>H</w:t>
            </w:r>
          </w:p>
        </w:tc>
        <w:tc>
          <w:tcPr>
            <w:tcW w:w="359" w:type="pct"/>
            <w:tcBorders>
              <w:top w:val="single" w:sz="4" w:space="0" w:color="F39200"/>
              <w:left w:val="nil"/>
              <w:bottom w:val="single" w:sz="4" w:space="0" w:color="F39200"/>
              <w:right w:val="nil"/>
            </w:tcBorders>
            <w:shd w:val="clear" w:color="auto" w:fill="auto"/>
            <w:noWrap/>
            <w:vAlign w:val="center"/>
          </w:tcPr>
          <w:p w14:paraId="29F07BB8" w14:textId="553F0824" w:rsidR="00A53D59" w:rsidRPr="002E5531" w:rsidRDefault="00764C8D" w:rsidP="00A53D59">
            <w:pPr>
              <w:jc w:val="center"/>
              <w:rPr>
                <w:rFonts w:ascii="Futura Lt BT" w:hAnsi="Futura Lt BT"/>
                <w:b/>
                <w:color w:val="005CA9"/>
                <w:sz w:val="16"/>
                <w:szCs w:val="16"/>
              </w:rPr>
            </w:pPr>
            <w:r>
              <w:rPr>
                <w:rFonts w:ascii="Futura Lt BT" w:hAnsi="Futura Lt BT"/>
                <w:b/>
                <w:color w:val="005CA9"/>
                <w:sz w:val="16"/>
                <w:szCs w:val="16"/>
              </w:rPr>
              <w:t>31/03/2022</w:t>
            </w:r>
          </w:p>
        </w:tc>
        <w:tc>
          <w:tcPr>
            <w:tcW w:w="349" w:type="pct"/>
            <w:tcBorders>
              <w:top w:val="single" w:sz="4" w:space="0" w:color="F39200"/>
              <w:left w:val="nil"/>
              <w:bottom w:val="single" w:sz="4" w:space="0" w:color="F39200"/>
              <w:right w:val="nil"/>
            </w:tcBorders>
            <w:vAlign w:val="center"/>
          </w:tcPr>
          <w:p w14:paraId="09C71CBC" w14:textId="1B212BA8" w:rsidR="00A53D59" w:rsidRPr="002E5531" w:rsidRDefault="00A53D59" w:rsidP="00A53D59">
            <w:pPr>
              <w:jc w:val="center"/>
              <w:rPr>
                <w:rFonts w:ascii="Futura Lt BT" w:hAnsi="Futura Lt BT"/>
                <w:b/>
                <w:color w:val="005CA9"/>
                <w:sz w:val="16"/>
                <w:szCs w:val="16"/>
              </w:rPr>
            </w:pPr>
            <w:r w:rsidRPr="002E5531">
              <w:rPr>
                <w:rFonts w:ascii="Futura Lt BT" w:hAnsi="Futura Lt BT"/>
                <w:b/>
                <w:color w:val="005CA9"/>
                <w:sz w:val="16"/>
                <w:szCs w:val="16"/>
              </w:rPr>
              <w:t>31/12/</w:t>
            </w:r>
            <w:r w:rsidR="004D3F86">
              <w:rPr>
                <w:rFonts w:ascii="Futura Lt BT" w:hAnsi="Futura Lt BT"/>
                <w:b/>
                <w:color w:val="005CA9"/>
                <w:sz w:val="16"/>
                <w:szCs w:val="16"/>
              </w:rPr>
              <w:t>2021</w:t>
            </w:r>
          </w:p>
        </w:tc>
      </w:tr>
      <w:tr w:rsidR="006A6378" w:rsidRPr="000C05A0" w14:paraId="3F002D13" w14:textId="77777777" w:rsidTr="000F7FDF">
        <w:trPr>
          <w:trHeight w:val="227"/>
        </w:trPr>
        <w:tc>
          <w:tcPr>
            <w:tcW w:w="1270" w:type="pct"/>
            <w:tcBorders>
              <w:top w:val="nil"/>
              <w:left w:val="nil"/>
              <w:bottom w:val="nil"/>
              <w:right w:val="nil"/>
            </w:tcBorders>
            <w:shd w:val="clear" w:color="auto" w:fill="auto"/>
            <w:noWrap/>
            <w:vAlign w:val="bottom"/>
            <w:hideMark/>
          </w:tcPr>
          <w:p w14:paraId="1D0446BF" w14:textId="77777777" w:rsidR="006A6378" w:rsidRPr="002E5531" w:rsidRDefault="006A6378" w:rsidP="006A6378">
            <w:pPr>
              <w:rPr>
                <w:rFonts w:ascii="Futura Lt BT" w:hAnsi="Futura Lt BT"/>
                <w:b/>
                <w:color w:val="005CA9"/>
                <w:sz w:val="16"/>
                <w:szCs w:val="16"/>
              </w:rPr>
            </w:pPr>
            <w:r w:rsidRPr="002E5531">
              <w:rPr>
                <w:rFonts w:ascii="Futura Lt BT" w:hAnsi="Futura Lt BT"/>
                <w:b/>
                <w:color w:val="005CA9"/>
                <w:sz w:val="16"/>
                <w:szCs w:val="16"/>
              </w:rPr>
              <w:t>Operações de crédito</w:t>
            </w:r>
          </w:p>
        </w:tc>
        <w:tc>
          <w:tcPr>
            <w:tcW w:w="359" w:type="pct"/>
            <w:tcBorders>
              <w:top w:val="nil"/>
              <w:left w:val="nil"/>
              <w:bottom w:val="nil"/>
              <w:right w:val="nil"/>
            </w:tcBorders>
            <w:shd w:val="clear" w:color="auto" w:fill="auto"/>
            <w:noWrap/>
            <w:vAlign w:val="center"/>
          </w:tcPr>
          <w:p w14:paraId="481AE0DB" w14:textId="702B0E5E" w:rsidR="006A6378" w:rsidRPr="002E5531" w:rsidRDefault="006A6378" w:rsidP="006A6378">
            <w:pPr>
              <w:jc w:val="right"/>
              <w:rPr>
                <w:rFonts w:ascii="Futura Lt BT" w:hAnsi="Futura Lt BT"/>
                <w:b/>
                <w:color w:val="005CA9"/>
                <w:sz w:val="16"/>
                <w:szCs w:val="16"/>
              </w:rPr>
            </w:pPr>
            <w:r>
              <w:rPr>
                <w:rFonts w:ascii="Futura Lt BT" w:hAnsi="Futura Lt BT" w:cs="Arial"/>
                <w:b/>
                <w:bCs/>
                <w:color w:val="005CA9"/>
                <w:sz w:val="16"/>
                <w:szCs w:val="16"/>
              </w:rPr>
              <w:t>442.192.655</w:t>
            </w:r>
          </w:p>
        </w:tc>
        <w:tc>
          <w:tcPr>
            <w:tcW w:w="365" w:type="pct"/>
            <w:tcBorders>
              <w:top w:val="nil"/>
              <w:left w:val="nil"/>
              <w:bottom w:val="nil"/>
              <w:right w:val="nil"/>
            </w:tcBorders>
            <w:shd w:val="clear" w:color="auto" w:fill="auto"/>
            <w:noWrap/>
            <w:vAlign w:val="center"/>
          </w:tcPr>
          <w:p w14:paraId="4A3118BC" w14:textId="3ED3260F" w:rsidR="006A6378" w:rsidRPr="002E5531" w:rsidRDefault="006A6378" w:rsidP="006A6378">
            <w:pPr>
              <w:jc w:val="right"/>
              <w:rPr>
                <w:rFonts w:ascii="Futura Lt BT" w:hAnsi="Futura Lt BT"/>
                <w:b/>
                <w:color w:val="005CA9"/>
                <w:sz w:val="16"/>
                <w:szCs w:val="16"/>
              </w:rPr>
            </w:pPr>
            <w:r>
              <w:rPr>
                <w:rFonts w:ascii="Futura Lt BT" w:hAnsi="Futura Lt BT" w:cs="Arial"/>
                <w:b/>
                <w:bCs/>
                <w:color w:val="005CA9"/>
                <w:sz w:val="16"/>
                <w:szCs w:val="16"/>
              </w:rPr>
              <w:t>151.836.888</w:t>
            </w:r>
          </w:p>
        </w:tc>
        <w:tc>
          <w:tcPr>
            <w:tcW w:w="342" w:type="pct"/>
            <w:tcBorders>
              <w:top w:val="nil"/>
              <w:left w:val="nil"/>
              <w:bottom w:val="nil"/>
              <w:right w:val="nil"/>
            </w:tcBorders>
            <w:shd w:val="clear" w:color="auto" w:fill="auto"/>
            <w:noWrap/>
            <w:vAlign w:val="center"/>
          </w:tcPr>
          <w:p w14:paraId="588EC2B5" w14:textId="4567D54E" w:rsidR="006A6378" w:rsidRPr="002E5531" w:rsidRDefault="006A6378" w:rsidP="006A6378">
            <w:pPr>
              <w:jc w:val="right"/>
              <w:rPr>
                <w:rFonts w:ascii="Futura Lt BT" w:hAnsi="Futura Lt BT"/>
                <w:b/>
                <w:color w:val="005CA9"/>
                <w:sz w:val="16"/>
                <w:szCs w:val="16"/>
              </w:rPr>
            </w:pPr>
            <w:r>
              <w:rPr>
                <w:rFonts w:ascii="Futura Lt BT" w:hAnsi="Futura Lt BT" w:cs="Arial"/>
                <w:b/>
                <w:bCs/>
                <w:color w:val="005CA9"/>
                <w:sz w:val="16"/>
                <w:szCs w:val="16"/>
              </w:rPr>
              <w:t>127.248.027</w:t>
            </w:r>
          </w:p>
        </w:tc>
        <w:tc>
          <w:tcPr>
            <w:tcW w:w="312" w:type="pct"/>
            <w:tcBorders>
              <w:top w:val="nil"/>
              <w:left w:val="nil"/>
              <w:bottom w:val="nil"/>
              <w:right w:val="nil"/>
            </w:tcBorders>
            <w:shd w:val="clear" w:color="auto" w:fill="auto"/>
            <w:noWrap/>
            <w:vAlign w:val="center"/>
          </w:tcPr>
          <w:p w14:paraId="77D06E7F" w14:textId="3B6EF298" w:rsidR="006A6378" w:rsidRPr="002E5531" w:rsidRDefault="006A6378" w:rsidP="006A6378">
            <w:pPr>
              <w:jc w:val="right"/>
              <w:rPr>
                <w:rFonts w:ascii="Futura Lt BT" w:hAnsi="Futura Lt BT"/>
                <w:b/>
                <w:color w:val="005CA9"/>
                <w:sz w:val="16"/>
                <w:szCs w:val="16"/>
              </w:rPr>
            </w:pPr>
            <w:r>
              <w:rPr>
                <w:rFonts w:ascii="Futura Lt BT" w:hAnsi="Futura Lt BT" w:cs="Arial"/>
                <w:b/>
                <w:bCs/>
                <w:color w:val="005CA9"/>
                <w:sz w:val="16"/>
                <w:szCs w:val="16"/>
              </w:rPr>
              <w:t>88.005.679</w:t>
            </w:r>
          </w:p>
        </w:tc>
        <w:tc>
          <w:tcPr>
            <w:tcW w:w="312" w:type="pct"/>
            <w:tcBorders>
              <w:top w:val="nil"/>
              <w:left w:val="nil"/>
              <w:bottom w:val="nil"/>
              <w:right w:val="nil"/>
            </w:tcBorders>
            <w:shd w:val="clear" w:color="auto" w:fill="auto"/>
            <w:noWrap/>
            <w:vAlign w:val="center"/>
          </w:tcPr>
          <w:p w14:paraId="122BE8B0" w14:textId="2A5D8238" w:rsidR="006A6378" w:rsidRPr="002E5531" w:rsidRDefault="006A6378" w:rsidP="006A6378">
            <w:pPr>
              <w:jc w:val="right"/>
              <w:rPr>
                <w:rFonts w:ascii="Futura Lt BT" w:hAnsi="Futura Lt BT"/>
                <w:b/>
                <w:color w:val="005CA9"/>
                <w:sz w:val="16"/>
                <w:szCs w:val="16"/>
              </w:rPr>
            </w:pPr>
            <w:r>
              <w:rPr>
                <w:rFonts w:ascii="Futura Lt BT" w:hAnsi="Futura Lt BT" w:cs="Arial"/>
                <w:b/>
                <w:bCs/>
                <w:color w:val="005CA9"/>
                <w:sz w:val="16"/>
                <w:szCs w:val="16"/>
              </w:rPr>
              <w:t>27.113.029</w:t>
            </w:r>
          </w:p>
        </w:tc>
        <w:tc>
          <w:tcPr>
            <w:tcW w:w="310" w:type="pct"/>
            <w:tcBorders>
              <w:top w:val="nil"/>
              <w:left w:val="nil"/>
              <w:bottom w:val="nil"/>
              <w:right w:val="nil"/>
            </w:tcBorders>
            <w:shd w:val="clear" w:color="auto" w:fill="auto"/>
            <w:noWrap/>
            <w:vAlign w:val="center"/>
          </w:tcPr>
          <w:p w14:paraId="398A66CE" w14:textId="60595F61" w:rsidR="006A6378" w:rsidRPr="002E5531" w:rsidRDefault="006A6378" w:rsidP="006A6378">
            <w:pPr>
              <w:jc w:val="right"/>
              <w:rPr>
                <w:rFonts w:ascii="Futura Lt BT" w:hAnsi="Futura Lt BT"/>
                <w:b/>
                <w:color w:val="005CA9"/>
                <w:sz w:val="16"/>
                <w:szCs w:val="16"/>
              </w:rPr>
            </w:pPr>
            <w:r>
              <w:rPr>
                <w:rFonts w:ascii="Futura Lt BT" w:hAnsi="Futura Lt BT" w:cs="Arial"/>
                <w:b/>
                <w:bCs/>
                <w:color w:val="005CA9"/>
                <w:sz w:val="16"/>
                <w:szCs w:val="16"/>
              </w:rPr>
              <w:t>8.818.348</w:t>
            </w:r>
          </w:p>
        </w:tc>
        <w:tc>
          <w:tcPr>
            <w:tcW w:w="350" w:type="pct"/>
            <w:tcBorders>
              <w:top w:val="nil"/>
              <w:left w:val="nil"/>
              <w:bottom w:val="nil"/>
              <w:right w:val="nil"/>
            </w:tcBorders>
            <w:shd w:val="clear" w:color="auto" w:fill="auto"/>
            <w:noWrap/>
            <w:vAlign w:val="center"/>
          </w:tcPr>
          <w:p w14:paraId="0D96AF87" w14:textId="424C75CC" w:rsidR="006A6378" w:rsidRPr="002E5531" w:rsidRDefault="006A6378" w:rsidP="006A6378">
            <w:pPr>
              <w:jc w:val="right"/>
              <w:rPr>
                <w:rFonts w:ascii="Futura Lt BT" w:hAnsi="Futura Lt BT"/>
                <w:b/>
                <w:color w:val="005CA9"/>
                <w:sz w:val="16"/>
                <w:szCs w:val="16"/>
              </w:rPr>
            </w:pPr>
            <w:r>
              <w:rPr>
                <w:rFonts w:ascii="Futura Lt BT" w:hAnsi="Futura Lt BT" w:cs="Arial"/>
                <w:b/>
                <w:bCs/>
                <w:color w:val="005CA9"/>
                <w:sz w:val="16"/>
                <w:szCs w:val="16"/>
              </w:rPr>
              <w:t>8.392.08</w:t>
            </w:r>
            <w:r w:rsidR="001A61A7">
              <w:rPr>
                <w:rFonts w:ascii="Futura Lt BT" w:hAnsi="Futura Lt BT" w:cs="Arial"/>
                <w:b/>
                <w:bCs/>
                <w:color w:val="005CA9"/>
                <w:sz w:val="16"/>
                <w:szCs w:val="16"/>
              </w:rPr>
              <w:t>7</w:t>
            </w:r>
          </w:p>
        </w:tc>
        <w:tc>
          <w:tcPr>
            <w:tcW w:w="313" w:type="pct"/>
            <w:tcBorders>
              <w:top w:val="nil"/>
              <w:left w:val="nil"/>
              <w:bottom w:val="nil"/>
              <w:right w:val="nil"/>
            </w:tcBorders>
            <w:shd w:val="clear" w:color="auto" w:fill="auto"/>
            <w:noWrap/>
            <w:vAlign w:val="center"/>
          </w:tcPr>
          <w:p w14:paraId="68D8747B" w14:textId="0AD4B2F8" w:rsidR="006A6378" w:rsidRPr="002E5531" w:rsidRDefault="006A6378" w:rsidP="006A6378">
            <w:pPr>
              <w:jc w:val="right"/>
              <w:rPr>
                <w:rFonts w:ascii="Futura Lt BT" w:hAnsi="Futura Lt BT"/>
                <w:b/>
                <w:color w:val="005CA9"/>
                <w:sz w:val="16"/>
                <w:szCs w:val="16"/>
              </w:rPr>
            </w:pPr>
            <w:r>
              <w:rPr>
                <w:rFonts w:ascii="Futura Lt BT" w:hAnsi="Futura Lt BT" w:cs="Arial"/>
                <w:b/>
                <w:bCs/>
                <w:color w:val="005CA9"/>
                <w:sz w:val="16"/>
                <w:szCs w:val="16"/>
              </w:rPr>
              <w:t>9.965.949</w:t>
            </w:r>
          </w:p>
        </w:tc>
        <w:tc>
          <w:tcPr>
            <w:tcW w:w="359" w:type="pct"/>
            <w:tcBorders>
              <w:top w:val="nil"/>
              <w:left w:val="nil"/>
              <w:bottom w:val="nil"/>
              <w:right w:val="nil"/>
            </w:tcBorders>
            <w:shd w:val="clear" w:color="auto" w:fill="auto"/>
            <w:noWrap/>
            <w:vAlign w:val="center"/>
          </w:tcPr>
          <w:p w14:paraId="52F9737D" w14:textId="1CE29968" w:rsidR="006A6378" w:rsidRPr="002E5531" w:rsidRDefault="006A6378" w:rsidP="006A6378">
            <w:pPr>
              <w:jc w:val="right"/>
              <w:rPr>
                <w:rFonts w:ascii="Futura Lt BT" w:hAnsi="Futura Lt BT"/>
                <w:b/>
                <w:color w:val="005CA9"/>
                <w:sz w:val="16"/>
                <w:szCs w:val="16"/>
              </w:rPr>
            </w:pPr>
            <w:r>
              <w:rPr>
                <w:rFonts w:ascii="Futura Lt BT" w:hAnsi="Futura Lt BT" w:cs="Arial"/>
                <w:b/>
                <w:bCs/>
                <w:color w:val="005CA9"/>
                <w:sz w:val="16"/>
                <w:szCs w:val="16"/>
              </w:rPr>
              <w:t>14.156.983</w:t>
            </w:r>
          </w:p>
        </w:tc>
        <w:tc>
          <w:tcPr>
            <w:tcW w:w="359" w:type="pct"/>
            <w:tcBorders>
              <w:top w:val="nil"/>
              <w:left w:val="nil"/>
              <w:bottom w:val="nil"/>
              <w:right w:val="nil"/>
            </w:tcBorders>
            <w:shd w:val="clear" w:color="auto" w:fill="auto"/>
            <w:noWrap/>
            <w:vAlign w:val="center"/>
          </w:tcPr>
          <w:p w14:paraId="46D07653" w14:textId="69D0EAEA" w:rsidR="006A6378" w:rsidRPr="002E5531" w:rsidRDefault="006A6378" w:rsidP="006A6378">
            <w:pPr>
              <w:jc w:val="right"/>
              <w:rPr>
                <w:rFonts w:ascii="Futura Lt BT" w:hAnsi="Futura Lt BT"/>
                <w:b/>
                <w:color w:val="005CA9"/>
                <w:sz w:val="16"/>
                <w:szCs w:val="16"/>
              </w:rPr>
            </w:pPr>
            <w:r>
              <w:rPr>
                <w:rFonts w:ascii="Futura Lt BT" w:hAnsi="Futura Lt BT" w:cs="Arial"/>
                <w:b/>
                <w:bCs/>
                <w:color w:val="005CA9"/>
                <w:sz w:val="16"/>
                <w:szCs w:val="16"/>
              </w:rPr>
              <w:t>877.729.64</w:t>
            </w:r>
            <w:r w:rsidR="001A61A7">
              <w:rPr>
                <w:rFonts w:ascii="Futura Lt BT" w:hAnsi="Futura Lt BT" w:cs="Arial"/>
                <w:b/>
                <w:bCs/>
                <w:color w:val="005CA9"/>
                <w:sz w:val="16"/>
                <w:szCs w:val="16"/>
              </w:rPr>
              <w:t>5</w:t>
            </w:r>
          </w:p>
        </w:tc>
        <w:tc>
          <w:tcPr>
            <w:tcW w:w="349" w:type="pct"/>
            <w:tcBorders>
              <w:top w:val="nil"/>
              <w:left w:val="nil"/>
              <w:bottom w:val="nil"/>
              <w:right w:val="nil"/>
            </w:tcBorders>
            <w:vAlign w:val="center"/>
          </w:tcPr>
          <w:p w14:paraId="465827EB" w14:textId="11490F98" w:rsidR="006A6378" w:rsidRPr="002E5531" w:rsidRDefault="006A6378" w:rsidP="006A6378">
            <w:pPr>
              <w:jc w:val="right"/>
              <w:rPr>
                <w:rFonts w:ascii="Futura Lt BT" w:hAnsi="Futura Lt BT"/>
                <w:b/>
                <w:color w:val="005CA9"/>
                <w:sz w:val="16"/>
                <w:szCs w:val="16"/>
              </w:rPr>
            </w:pPr>
            <w:r w:rsidRPr="002E5531">
              <w:rPr>
                <w:rFonts w:ascii="Futura Lt BT" w:hAnsi="Futura Lt BT" w:cs="Arial Unicode MS"/>
                <w:b/>
                <w:color w:val="005CA9"/>
                <w:sz w:val="16"/>
                <w:szCs w:val="16"/>
              </w:rPr>
              <w:t>856.746.991</w:t>
            </w:r>
          </w:p>
        </w:tc>
      </w:tr>
      <w:tr w:rsidR="006A6378" w:rsidRPr="000C05A0" w14:paraId="383B930E" w14:textId="77777777" w:rsidTr="00E20175">
        <w:trPr>
          <w:trHeight w:val="376"/>
        </w:trPr>
        <w:tc>
          <w:tcPr>
            <w:tcW w:w="1270" w:type="pct"/>
            <w:tcBorders>
              <w:top w:val="nil"/>
              <w:left w:val="nil"/>
              <w:bottom w:val="nil"/>
              <w:right w:val="nil"/>
            </w:tcBorders>
            <w:shd w:val="clear" w:color="auto" w:fill="auto"/>
            <w:noWrap/>
            <w:vAlign w:val="center"/>
          </w:tcPr>
          <w:p w14:paraId="01409CE6" w14:textId="1716A9C2" w:rsidR="006A6378" w:rsidRPr="002E5531" w:rsidRDefault="006A6378" w:rsidP="006A6378">
            <w:pPr>
              <w:rPr>
                <w:rFonts w:ascii="Futura Lt BT" w:hAnsi="Futura Lt BT"/>
                <w:b/>
                <w:color w:val="005CA9"/>
                <w:sz w:val="16"/>
                <w:szCs w:val="16"/>
              </w:rPr>
            </w:pPr>
            <w:r w:rsidRPr="002E5531">
              <w:rPr>
                <w:rFonts w:ascii="Futura Lt BT" w:hAnsi="Futura Lt BT"/>
                <w:color w:val="005CA9"/>
                <w:sz w:val="16"/>
                <w:szCs w:val="16"/>
              </w:rPr>
              <w:t>Empréstimos e títulos descontados</w:t>
            </w:r>
          </w:p>
        </w:tc>
        <w:tc>
          <w:tcPr>
            <w:tcW w:w="359" w:type="pct"/>
            <w:tcBorders>
              <w:top w:val="nil"/>
              <w:left w:val="nil"/>
              <w:bottom w:val="nil"/>
              <w:right w:val="nil"/>
            </w:tcBorders>
            <w:shd w:val="clear" w:color="auto" w:fill="auto"/>
            <w:noWrap/>
            <w:vAlign w:val="center"/>
          </w:tcPr>
          <w:p w14:paraId="26CFD695" w14:textId="472C3A7C" w:rsidR="006A6378" w:rsidRPr="002E5531" w:rsidRDefault="006A6378" w:rsidP="006A6378">
            <w:pPr>
              <w:jc w:val="right"/>
              <w:rPr>
                <w:rFonts w:ascii="Futura Lt BT" w:hAnsi="Futura Lt BT" w:cs="Arial Unicode MS"/>
                <w:b/>
                <w:color w:val="005CA9"/>
                <w:sz w:val="16"/>
                <w:szCs w:val="16"/>
              </w:rPr>
            </w:pPr>
            <w:r>
              <w:rPr>
                <w:rFonts w:ascii="Futura Lt BT" w:hAnsi="Futura Lt BT" w:cs="Arial"/>
                <w:color w:val="005CA9"/>
                <w:sz w:val="16"/>
                <w:szCs w:val="16"/>
              </w:rPr>
              <w:t>40.948.720</w:t>
            </w:r>
          </w:p>
        </w:tc>
        <w:tc>
          <w:tcPr>
            <w:tcW w:w="365" w:type="pct"/>
            <w:tcBorders>
              <w:top w:val="nil"/>
              <w:left w:val="nil"/>
              <w:bottom w:val="nil"/>
              <w:right w:val="nil"/>
            </w:tcBorders>
            <w:shd w:val="clear" w:color="auto" w:fill="auto"/>
            <w:noWrap/>
            <w:vAlign w:val="center"/>
          </w:tcPr>
          <w:p w14:paraId="0E67E05C" w14:textId="06CC81B7" w:rsidR="006A6378" w:rsidRPr="002E5531" w:rsidRDefault="006A6378" w:rsidP="006A6378">
            <w:pPr>
              <w:jc w:val="right"/>
              <w:rPr>
                <w:rFonts w:ascii="Futura Lt BT" w:hAnsi="Futura Lt BT" w:cs="Arial Unicode MS"/>
                <w:b/>
                <w:color w:val="005CA9"/>
                <w:sz w:val="16"/>
                <w:szCs w:val="16"/>
              </w:rPr>
            </w:pPr>
            <w:r>
              <w:rPr>
                <w:rFonts w:ascii="Futura Lt BT" w:hAnsi="Futura Lt BT" w:cs="Arial"/>
                <w:color w:val="005CA9"/>
                <w:sz w:val="16"/>
                <w:szCs w:val="16"/>
              </w:rPr>
              <w:t>40.421.538</w:t>
            </w:r>
          </w:p>
        </w:tc>
        <w:tc>
          <w:tcPr>
            <w:tcW w:w="342" w:type="pct"/>
            <w:tcBorders>
              <w:top w:val="nil"/>
              <w:left w:val="nil"/>
              <w:bottom w:val="nil"/>
              <w:right w:val="nil"/>
            </w:tcBorders>
            <w:shd w:val="clear" w:color="auto" w:fill="auto"/>
            <w:noWrap/>
            <w:vAlign w:val="center"/>
          </w:tcPr>
          <w:p w14:paraId="4216DA50" w14:textId="6E98F4B6" w:rsidR="006A6378" w:rsidRPr="002E5531" w:rsidRDefault="006A6378" w:rsidP="006A6378">
            <w:pPr>
              <w:jc w:val="right"/>
              <w:rPr>
                <w:rFonts w:ascii="Futura Lt BT" w:hAnsi="Futura Lt BT" w:cs="Arial Unicode MS"/>
                <w:b/>
                <w:color w:val="005CA9"/>
                <w:sz w:val="16"/>
                <w:szCs w:val="16"/>
              </w:rPr>
            </w:pPr>
            <w:r>
              <w:rPr>
                <w:rFonts w:ascii="Futura Lt BT" w:hAnsi="Futura Lt BT" w:cs="Arial"/>
                <w:color w:val="005CA9"/>
                <w:sz w:val="16"/>
                <w:szCs w:val="16"/>
              </w:rPr>
              <w:t>52.963.390</w:t>
            </w:r>
          </w:p>
        </w:tc>
        <w:tc>
          <w:tcPr>
            <w:tcW w:w="312" w:type="pct"/>
            <w:tcBorders>
              <w:top w:val="nil"/>
              <w:left w:val="nil"/>
              <w:bottom w:val="nil"/>
              <w:right w:val="nil"/>
            </w:tcBorders>
            <w:shd w:val="clear" w:color="auto" w:fill="auto"/>
            <w:noWrap/>
            <w:vAlign w:val="center"/>
          </w:tcPr>
          <w:p w14:paraId="01C209B1" w14:textId="7CF0E2E6" w:rsidR="006A6378" w:rsidRPr="002E5531" w:rsidRDefault="006A6378" w:rsidP="006A6378">
            <w:pPr>
              <w:jc w:val="right"/>
              <w:rPr>
                <w:rFonts w:ascii="Futura Lt BT" w:hAnsi="Futura Lt BT" w:cs="Arial Unicode MS"/>
                <w:b/>
                <w:color w:val="005CA9"/>
                <w:sz w:val="16"/>
                <w:szCs w:val="16"/>
              </w:rPr>
            </w:pPr>
            <w:r>
              <w:rPr>
                <w:rFonts w:ascii="Futura Lt BT" w:hAnsi="Futura Lt BT" w:cs="Arial"/>
                <w:color w:val="005CA9"/>
                <w:sz w:val="16"/>
                <w:szCs w:val="16"/>
              </w:rPr>
              <w:t>30.719.074</w:t>
            </w:r>
          </w:p>
        </w:tc>
        <w:tc>
          <w:tcPr>
            <w:tcW w:w="312" w:type="pct"/>
            <w:tcBorders>
              <w:top w:val="nil"/>
              <w:left w:val="nil"/>
              <w:bottom w:val="nil"/>
              <w:right w:val="nil"/>
            </w:tcBorders>
            <w:shd w:val="clear" w:color="auto" w:fill="auto"/>
            <w:noWrap/>
            <w:vAlign w:val="center"/>
          </w:tcPr>
          <w:p w14:paraId="0BFA8633" w14:textId="403D8A44" w:rsidR="006A6378" w:rsidRPr="002E5531" w:rsidRDefault="006A6378" w:rsidP="006A6378">
            <w:pPr>
              <w:jc w:val="right"/>
              <w:rPr>
                <w:rFonts w:ascii="Futura Lt BT" w:hAnsi="Futura Lt BT" w:cs="Arial Unicode MS"/>
                <w:b/>
                <w:color w:val="005CA9"/>
                <w:sz w:val="16"/>
                <w:szCs w:val="16"/>
              </w:rPr>
            </w:pPr>
            <w:r>
              <w:rPr>
                <w:rFonts w:ascii="Futura Lt BT" w:hAnsi="Futura Lt BT" w:cs="Arial"/>
                <w:color w:val="005CA9"/>
                <w:sz w:val="16"/>
                <w:szCs w:val="16"/>
              </w:rPr>
              <w:t>6.082.321</w:t>
            </w:r>
          </w:p>
        </w:tc>
        <w:tc>
          <w:tcPr>
            <w:tcW w:w="310" w:type="pct"/>
            <w:tcBorders>
              <w:top w:val="nil"/>
              <w:left w:val="nil"/>
              <w:bottom w:val="nil"/>
              <w:right w:val="nil"/>
            </w:tcBorders>
            <w:shd w:val="clear" w:color="auto" w:fill="auto"/>
            <w:noWrap/>
            <w:vAlign w:val="center"/>
          </w:tcPr>
          <w:p w14:paraId="24FAFD2A" w14:textId="13EE1E29" w:rsidR="006A6378" w:rsidRPr="002E5531" w:rsidRDefault="006A6378" w:rsidP="006A6378">
            <w:pPr>
              <w:jc w:val="right"/>
              <w:rPr>
                <w:rFonts w:ascii="Futura Lt BT" w:hAnsi="Futura Lt BT" w:cs="Arial Unicode MS"/>
                <w:b/>
                <w:color w:val="005CA9"/>
                <w:sz w:val="16"/>
                <w:szCs w:val="16"/>
              </w:rPr>
            </w:pPr>
            <w:r>
              <w:rPr>
                <w:rFonts w:ascii="Futura Lt BT" w:hAnsi="Futura Lt BT" w:cs="Arial"/>
                <w:color w:val="005CA9"/>
                <w:sz w:val="16"/>
                <w:szCs w:val="16"/>
              </w:rPr>
              <w:t>3.059.204</w:t>
            </w:r>
          </w:p>
        </w:tc>
        <w:tc>
          <w:tcPr>
            <w:tcW w:w="350" w:type="pct"/>
            <w:tcBorders>
              <w:top w:val="nil"/>
              <w:left w:val="nil"/>
              <w:bottom w:val="nil"/>
              <w:right w:val="nil"/>
            </w:tcBorders>
            <w:shd w:val="clear" w:color="auto" w:fill="auto"/>
            <w:noWrap/>
            <w:vAlign w:val="center"/>
          </w:tcPr>
          <w:p w14:paraId="4BCF0C4A" w14:textId="6F5FA8F5" w:rsidR="006A6378" w:rsidRPr="002E5531" w:rsidRDefault="006A6378" w:rsidP="006A6378">
            <w:pPr>
              <w:jc w:val="right"/>
              <w:rPr>
                <w:rFonts w:ascii="Futura Lt BT" w:hAnsi="Futura Lt BT" w:cs="Arial Unicode MS"/>
                <w:b/>
                <w:color w:val="005CA9"/>
                <w:sz w:val="16"/>
                <w:szCs w:val="16"/>
              </w:rPr>
            </w:pPr>
            <w:r>
              <w:rPr>
                <w:rFonts w:ascii="Futura Lt BT" w:hAnsi="Futura Lt BT" w:cs="Arial"/>
                <w:color w:val="005CA9"/>
                <w:sz w:val="16"/>
                <w:szCs w:val="16"/>
              </w:rPr>
              <w:t>1.950.74</w:t>
            </w:r>
            <w:r w:rsidR="001A61A7">
              <w:rPr>
                <w:rFonts w:ascii="Futura Lt BT" w:hAnsi="Futura Lt BT" w:cs="Arial"/>
                <w:color w:val="005CA9"/>
                <w:sz w:val="16"/>
                <w:szCs w:val="16"/>
              </w:rPr>
              <w:t>6</w:t>
            </w:r>
          </w:p>
        </w:tc>
        <w:tc>
          <w:tcPr>
            <w:tcW w:w="313" w:type="pct"/>
            <w:tcBorders>
              <w:top w:val="nil"/>
              <w:left w:val="nil"/>
              <w:bottom w:val="nil"/>
              <w:right w:val="nil"/>
            </w:tcBorders>
            <w:shd w:val="clear" w:color="auto" w:fill="auto"/>
            <w:noWrap/>
            <w:vAlign w:val="center"/>
          </w:tcPr>
          <w:p w14:paraId="61174DE2" w14:textId="109DBA02" w:rsidR="006A6378" w:rsidRPr="002E5531" w:rsidRDefault="006A6378" w:rsidP="006A6378">
            <w:pPr>
              <w:jc w:val="right"/>
              <w:rPr>
                <w:rFonts w:ascii="Futura Lt BT" w:hAnsi="Futura Lt BT" w:cs="Arial Unicode MS"/>
                <w:b/>
                <w:color w:val="005CA9"/>
                <w:sz w:val="16"/>
                <w:szCs w:val="16"/>
              </w:rPr>
            </w:pPr>
            <w:r>
              <w:rPr>
                <w:rFonts w:ascii="Futura Lt BT" w:hAnsi="Futura Lt BT" w:cs="Arial"/>
                <w:color w:val="005CA9"/>
                <w:sz w:val="16"/>
                <w:szCs w:val="16"/>
              </w:rPr>
              <w:t>1.187.646</w:t>
            </w:r>
          </w:p>
        </w:tc>
        <w:tc>
          <w:tcPr>
            <w:tcW w:w="359" w:type="pct"/>
            <w:tcBorders>
              <w:top w:val="nil"/>
              <w:left w:val="nil"/>
              <w:bottom w:val="nil"/>
              <w:right w:val="nil"/>
            </w:tcBorders>
            <w:shd w:val="clear" w:color="auto" w:fill="auto"/>
            <w:noWrap/>
            <w:vAlign w:val="center"/>
          </w:tcPr>
          <w:p w14:paraId="5613B4E9" w14:textId="0DF58B63" w:rsidR="006A6378" w:rsidRPr="002E5531" w:rsidRDefault="006A6378" w:rsidP="006A6378">
            <w:pPr>
              <w:jc w:val="right"/>
              <w:rPr>
                <w:rFonts w:ascii="Futura Lt BT" w:hAnsi="Futura Lt BT" w:cs="Arial Unicode MS"/>
                <w:b/>
                <w:color w:val="005CA9"/>
                <w:sz w:val="16"/>
                <w:szCs w:val="16"/>
              </w:rPr>
            </w:pPr>
            <w:r>
              <w:rPr>
                <w:rFonts w:ascii="Futura Lt BT" w:hAnsi="Futura Lt BT" w:cs="Arial"/>
                <w:color w:val="005CA9"/>
                <w:sz w:val="16"/>
                <w:szCs w:val="16"/>
              </w:rPr>
              <w:t>6.726.316</w:t>
            </w:r>
          </w:p>
        </w:tc>
        <w:tc>
          <w:tcPr>
            <w:tcW w:w="359" w:type="pct"/>
            <w:tcBorders>
              <w:top w:val="nil"/>
              <w:left w:val="nil"/>
              <w:bottom w:val="nil"/>
              <w:right w:val="nil"/>
            </w:tcBorders>
            <w:shd w:val="clear" w:color="auto" w:fill="auto"/>
            <w:noWrap/>
            <w:vAlign w:val="center"/>
          </w:tcPr>
          <w:p w14:paraId="4D10385E" w14:textId="49D219AB" w:rsidR="006A6378" w:rsidRPr="002E5531" w:rsidRDefault="006A6378" w:rsidP="006A6378">
            <w:pPr>
              <w:jc w:val="right"/>
              <w:rPr>
                <w:rFonts w:ascii="Futura Lt BT" w:hAnsi="Futura Lt BT" w:cs="Arial Unicode MS"/>
                <w:b/>
                <w:color w:val="005CA9"/>
                <w:sz w:val="16"/>
                <w:szCs w:val="16"/>
              </w:rPr>
            </w:pPr>
            <w:r>
              <w:rPr>
                <w:rFonts w:ascii="Futura Lt BT" w:hAnsi="Futura Lt BT" w:cs="Arial"/>
                <w:color w:val="005CA9"/>
                <w:sz w:val="16"/>
                <w:szCs w:val="16"/>
              </w:rPr>
              <w:t>184.058.95</w:t>
            </w:r>
            <w:r w:rsidR="001A61A7">
              <w:rPr>
                <w:rFonts w:ascii="Futura Lt BT" w:hAnsi="Futura Lt BT" w:cs="Arial"/>
                <w:color w:val="005CA9"/>
                <w:sz w:val="16"/>
                <w:szCs w:val="16"/>
              </w:rPr>
              <w:t>5</w:t>
            </w:r>
          </w:p>
        </w:tc>
        <w:tc>
          <w:tcPr>
            <w:tcW w:w="349" w:type="pct"/>
            <w:tcBorders>
              <w:top w:val="nil"/>
              <w:left w:val="nil"/>
              <w:bottom w:val="nil"/>
              <w:right w:val="nil"/>
            </w:tcBorders>
            <w:vAlign w:val="center"/>
          </w:tcPr>
          <w:p w14:paraId="024F534E" w14:textId="6F17F184" w:rsidR="006A6378" w:rsidRPr="002E5531" w:rsidRDefault="006A6378" w:rsidP="006A6378">
            <w:pPr>
              <w:jc w:val="right"/>
              <w:rPr>
                <w:rFonts w:ascii="Futura Lt BT" w:hAnsi="Futura Lt BT" w:cs="Arial Unicode MS"/>
                <w:b/>
                <w:color w:val="005CA9"/>
                <w:sz w:val="16"/>
                <w:szCs w:val="16"/>
              </w:rPr>
            </w:pPr>
            <w:r w:rsidRPr="002E5531">
              <w:rPr>
                <w:rFonts w:ascii="Futura Lt BT" w:hAnsi="Futura Lt BT" w:cs="Arial Unicode MS"/>
                <w:color w:val="005CA9"/>
                <w:sz w:val="16"/>
                <w:szCs w:val="16"/>
              </w:rPr>
              <w:t>181.175.997</w:t>
            </w:r>
          </w:p>
        </w:tc>
      </w:tr>
      <w:tr w:rsidR="006A6378" w:rsidRPr="000C05A0" w14:paraId="73DD9E5A" w14:textId="77777777" w:rsidTr="000F7FDF">
        <w:trPr>
          <w:trHeight w:val="227"/>
        </w:trPr>
        <w:tc>
          <w:tcPr>
            <w:tcW w:w="1270" w:type="pct"/>
            <w:tcBorders>
              <w:top w:val="nil"/>
              <w:left w:val="nil"/>
              <w:bottom w:val="nil"/>
              <w:right w:val="nil"/>
            </w:tcBorders>
            <w:shd w:val="clear" w:color="auto" w:fill="auto"/>
            <w:noWrap/>
            <w:vAlign w:val="center"/>
          </w:tcPr>
          <w:p w14:paraId="7CFA1260" w14:textId="5D21FDC3" w:rsidR="006A6378" w:rsidRPr="002E5531" w:rsidRDefault="006A6378" w:rsidP="006A6378">
            <w:pPr>
              <w:rPr>
                <w:rFonts w:ascii="Futura Lt BT" w:hAnsi="Futura Lt BT"/>
                <w:color w:val="005CA9"/>
                <w:sz w:val="16"/>
                <w:szCs w:val="16"/>
              </w:rPr>
            </w:pPr>
            <w:r w:rsidRPr="002E5531">
              <w:rPr>
                <w:rFonts w:ascii="Futura Lt BT" w:hAnsi="Futura Lt BT"/>
                <w:color w:val="005CA9"/>
                <w:sz w:val="16"/>
                <w:szCs w:val="16"/>
              </w:rPr>
              <w:t>Financiamentos</w:t>
            </w:r>
          </w:p>
        </w:tc>
        <w:tc>
          <w:tcPr>
            <w:tcW w:w="359" w:type="pct"/>
            <w:tcBorders>
              <w:top w:val="nil"/>
              <w:left w:val="nil"/>
              <w:bottom w:val="nil"/>
              <w:right w:val="nil"/>
            </w:tcBorders>
            <w:shd w:val="clear" w:color="auto" w:fill="auto"/>
            <w:noWrap/>
            <w:vAlign w:val="center"/>
          </w:tcPr>
          <w:p w14:paraId="209FE4C3" w14:textId="7E5917A6" w:rsidR="006A6378" w:rsidRPr="002E5531" w:rsidRDefault="006A6378" w:rsidP="006A6378">
            <w:pPr>
              <w:jc w:val="right"/>
              <w:rPr>
                <w:rFonts w:ascii="Futura Lt BT" w:hAnsi="Futura Lt BT" w:cs="Arial Unicode MS"/>
                <w:color w:val="005CA9"/>
                <w:sz w:val="16"/>
                <w:szCs w:val="16"/>
              </w:rPr>
            </w:pPr>
            <w:r>
              <w:rPr>
                <w:rFonts w:ascii="Futura Lt BT" w:hAnsi="Futura Lt BT" w:cs="Arial"/>
                <w:color w:val="005CA9"/>
                <w:sz w:val="16"/>
                <w:szCs w:val="16"/>
              </w:rPr>
              <w:t>646.606</w:t>
            </w:r>
          </w:p>
        </w:tc>
        <w:tc>
          <w:tcPr>
            <w:tcW w:w="365" w:type="pct"/>
            <w:tcBorders>
              <w:top w:val="nil"/>
              <w:left w:val="nil"/>
              <w:bottom w:val="nil"/>
              <w:right w:val="nil"/>
            </w:tcBorders>
            <w:shd w:val="clear" w:color="auto" w:fill="auto"/>
            <w:noWrap/>
            <w:vAlign w:val="center"/>
          </w:tcPr>
          <w:p w14:paraId="3117D84B" w14:textId="3AED342A" w:rsidR="006A6378" w:rsidRPr="002E5531" w:rsidRDefault="006A6378" w:rsidP="006A6378">
            <w:pPr>
              <w:jc w:val="right"/>
              <w:rPr>
                <w:rFonts w:ascii="Futura Lt BT" w:hAnsi="Futura Lt BT" w:cs="Arial Unicode MS"/>
                <w:color w:val="005CA9"/>
                <w:sz w:val="16"/>
                <w:szCs w:val="16"/>
              </w:rPr>
            </w:pPr>
            <w:r>
              <w:rPr>
                <w:rFonts w:ascii="Futura Lt BT" w:hAnsi="Futura Lt BT" w:cs="Arial"/>
                <w:color w:val="005CA9"/>
                <w:sz w:val="16"/>
                <w:szCs w:val="16"/>
              </w:rPr>
              <w:t>1.450.641</w:t>
            </w:r>
          </w:p>
        </w:tc>
        <w:tc>
          <w:tcPr>
            <w:tcW w:w="342" w:type="pct"/>
            <w:tcBorders>
              <w:top w:val="nil"/>
              <w:left w:val="nil"/>
              <w:bottom w:val="nil"/>
              <w:right w:val="nil"/>
            </w:tcBorders>
            <w:shd w:val="clear" w:color="auto" w:fill="auto"/>
            <w:noWrap/>
            <w:vAlign w:val="center"/>
          </w:tcPr>
          <w:p w14:paraId="7AD18BB6" w14:textId="38F708A6" w:rsidR="006A6378" w:rsidRPr="002E5531" w:rsidRDefault="006A6378" w:rsidP="006A6378">
            <w:pPr>
              <w:jc w:val="right"/>
              <w:rPr>
                <w:rFonts w:ascii="Futura Lt BT" w:hAnsi="Futura Lt BT" w:cs="Arial Unicode MS"/>
                <w:color w:val="005CA9"/>
                <w:sz w:val="16"/>
                <w:szCs w:val="16"/>
              </w:rPr>
            </w:pPr>
            <w:r>
              <w:rPr>
                <w:rFonts w:ascii="Futura Lt BT" w:hAnsi="Futura Lt BT" w:cs="Arial"/>
                <w:color w:val="005CA9"/>
                <w:sz w:val="16"/>
                <w:szCs w:val="16"/>
              </w:rPr>
              <w:t>1.416.479</w:t>
            </w:r>
          </w:p>
        </w:tc>
        <w:tc>
          <w:tcPr>
            <w:tcW w:w="312" w:type="pct"/>
            <w:tcBorders>
              <w:top w:val="nil"/>
              <w:left w:val="nil"/>
              <w:bottom w:val="nil"/>
              <w:right w:val="nil"/>
            </w:tcBorders>
            <w:shd w:val="clear" w:color="auto" w:fill="auto"/>
            <w:noWrap/>
            <w:vAlign w:val="center"/>
          </w:tcPr>
          <w:p w14:paraId="53E9B67C" w14:textId="78139687" w:rsidR="006A6378" w:rsidRPr="002E5531" w:rsidRDefault="006A6378" w:rsidP="006A6378">
            <w:pPr>
              <w:jc w:val="right"/>
              <w:rPr>
                <w:rFonts w:ascii="Futura Lt BT" w:hAnsi="Futura Lt BT" w:cs="Arial Unicode MS"/>
                <w:color w:val="005CA9"/>
                <w:sz w:val="16"/>
                <w:szCs w:val="16"/>
              </w:rPr>
            </w:pPr>
            <w:r>
              <w:rPr>
                <w:rFonts w:ascii="Futura Lt BT" w:hAnsi="Futura Lt BT" w:cs="Arial"/>
                <w:color w:val="005CA9"/>
                <w:sz w:val="16"/>
                <w:szCs w:val="16"/>
              </w:rPr>
              <w:t>907.169</w:t>
            </w:r>
          </w:p>
        </w:tc>
        <w:tc>
          <w:tcPr>
            <w:tcW w:w="312" w:type="pct"/>
            <w:tcBorders>
              <w:top w:val="nil"/>
              <w:left w:val="nil"/>
              <w:bottom w:val="nil"/>
              <w:right w:val="nil"/>
            </w:tcBorders>
            <w:shd w:val="clear" w:color="auto" w:fill="auto"/>
            <w:noWrap/>
            <w:vAlign w:val="center"/>
          </w:tcPr>
          <w:p w14:paraId="480A8624" w14:textId="2282AB29" w:rsidR="006A6378" w:rsidRPr="002E5531" w:rsidRDefault="006A6378" w:rsidP="006A6378">
            <w:pPr>
              <w:jc w:val="right"/>
              <w:rPr>
                <w:rFonts w:ascii="Futura Lt BT" w:hAnsi="Futura Lt BT" w:cs="Arial Unicode MS"/>
                <w:color w:val="005CA9"/>
                <w:sz w:val="16"/>
                <w:szCs w:val="16"/>
              </w:rPr>
            </w:pPr>
            <w:r>
              <w:rPr>
                <w:rFonts w:ascii="Futura Lt BT" w:hAnsi="Futura Lt BT" w:cs="Arial"/>
                <w:color w:val="005CA9"/>
                <w:sz w:val="16"/>
                <w:szCs w:val="16"/>
              </w:rPr>
              <w:t>217.517</w:t>
            </w:r>
          </w:p>
        </w:tc>
        <w:tc>
          <w:tcPr>
            <w:tcW w:w="310" w:type="pct"/>
            <w:tcBorders>
              <w:top w:val="nil"/>
              <w:left w:val="nil"/>
              <w:bottom w:val="nil"/>
              <w:right w:val="nil"/>
            </w:tcBorders>
            <w:shd w:val="clear" w:color="auto" w:fill="auto"/>
            <w:noWrap/>
            <w:vAlign w:val="center"/>
          </w:tcPr>
          <w:p w14:paraId="56C8FDC6" w14:textId="09ED0FF3" w:rsidR="006A6378" w:rsidRPr="002E5531" w:rsidRDefault="006A6378" w:rsidP="006A6378">
            <w:pPr>
              <w:jc w:val="right"/>
              <w:rPr>
                <w:rFonts w:ascii="Futura Lt BT" w:hAnsi="Futura Lt BT" w:cs="Arial Unicode MS"/>
                <w:color w:val="005CA9"/>
                <w:sz w:val="16"/>
                <w:szCs w:val="16"/>
              </w:rPr>
            </w:pPr>
            <w:r>
              <w:rPr>
                <w:rFonts w:ascii="Futura Lt BT" w:hAnsi="Futura Lt BT" w:cs="Arial"/>
                <w:color w:val="005CA9"/>
                <w:sz w:val="16"/>
                <w:szCs w:val="16"/>
              </w:rPr>
              <w:t>76.030</w:t>
            </w:r>
          </w:p>
        </w:tc>
        <w:tc>
          <w:tcPr>
            <w:tcW w:w="350" w:type="pct"/>
            <w:tcBorders>
              <w:top w:val="nil"/>
              <w:left w:val="nil"/>
              <w:bottom w:val="nil"/>
              <w:right w:val="nil"/>
            </w:tcBorders>
            <w:shd w:val="clear" w:color="auto" w:fill="auto"/>
            <w:noWrap/>
            <w:vAlign w:val="center"/>
          </w:tcPr>
          <w:p w14:paraId="77BC87F1" w14:textId="66899EC3" w:rsidR="006A6378" w:rsidRPr="002E5531" w:rsidRDefault="006A6378" w:rsidP="006A6378">
            <w:pPr>
              <w:jc w:val="right"/>
              <w:rPr>
                <w:rFonts w:ascii="Futura Lt BT" w:hAnsi="Futura Lt BT" w:cs="Arial Unicode MS"/>
                <w:color w:val="005CA9"/>
                <w:sz w:val="16"/>
                <w:szCs w:val="16"/>
              </w:rPr>
            </w:pPr>
            <w:r>
              <w:rPr>
                <w:rFonts w:ascii="Futura Lt BT" w:hAnsi="Futura Lt BT" w:cs="Arial"/>
                <w:color w:val="005CA9"/>
                <w:sz w:val="16"/>
                <w:szCs w:val="16"/>
              </w:rPr>
              <w:t>24.975</w:t>
            </w:r>
          </w:p>
        </w:tc>
        <w:tc>
          <w:tcPr>
            <w:tcW w:w="313" w:type="pct"/>
            <w:tcBorders>
              <w:top w:val="nil"/>
              <w:left w:val="nil"/>
              <w:bottom w:val="nil"/>
              <w:right w:val="nil"/>
            </w:tcBorders>
            <w:shd w:val="clear" w:color="auto" w:fill="auto"/>
            <w:noWrap/>
            <w:vAlign w:val="center"/>
          </w:tcPr>
          <w:p w14:paraId="16B821CA" w14:textId="489C959A" w:rsidR="006A6378" w:rsidRPr="002E5531" w:rsidRDefault="006A6378" w:rsidP="006A6378">
            <w:pPr>
              <w:jc w:val="right"/>
              <w:rPr>
                <w:rFonts w:ascii="Futura Lt BT" w:hAnsi="Futura Lt BT" w:cs="Arial Unicode MS"/>
                <w:color w:val="005CA9"/>
                <w:sz w:val="16"/>
                <w:szCs w:val="16"/>
              </w:rPr>
            </w:pPr>
            <w:r>
              <w:rPr>
                <w:rFonts w:ascii="Futura Lt BT" w:hAnsi="Futura Lt BT" w:cs="Arial"/>
                <w:color w:val="005CA9"/>
                <w:sz w:val="16"/>
                <w:szCs w:val="16"/>
              </w:rPr>
              <w:t>14.107</w:t>
            </w:r>
          </w:p>
        </w:tc>
        <w:tc>
          <w:tcPr>
            <w:tcW w:w="359" w:type="pct"/>
            <w:tcBorders>
              <w:top w:val="nil"/>
              <w:left w:val="nil"/>
              <w:bottom w:val="nil"/>
              <w:right w:val="nil"/>
            </w:tcBorders>
            <w:shd w:val="clear" w:color="auto" w:fill="auto"/>
            <w:noWrap/>
            <w:vAlign w:val="center"/>
          </w:tcPr>
          <w:p w14:paraId="30F4F1F7" w14:textId="3A240AF7" w:rsidR="006A6378" w:rsidRPr="002E5531" w:rsidRDefault="006A6378" w:rsidP="006A6378">
            <w:pPr>
              <w:jc w:val="right"/>
              <w:rPr>
                <w:rFonts w:ascii="Futura Lt BT" w:hAnsi="Futura Lt BT" w:cs="Arial Unicode MS"/>
                <w:color w:val="005CA9"/>
                <w:sz w:val="16"/>
                <w:szCs w:val="16"/>
              </w:rPr>
            </w:pPr>
            <w:r>
              <w:rPr>
                <w:rFonts w:ascii="Futura Lt BT" w:hAnsi="Futura Lt BT" w:cs="Arial"/>
                <w:color w:val="005CA9"/>
                <w:sz w:val="16"/>
                <w:szCs w:val="16"/>
              </w:rPr>
              <w:t>112.346</w:t>
            </w:r>
          </w:p>
        </w:tc>
        <w:tc>
          <w:tcPr>
            <w:tcW w:w="359" w:type="pct"/>
            <w:tcBorders>
              <w:top w:val="nil"/>
              <w:left w:val="nil"/>
              <w:bottom w:val="nil"/>
              <w:right w:val="nil"/>
            </w:tcBorders>
            <w:shd w:val="clear" w:color="auto" w:fill="auto"/>
            <w:noWrap/>
            <w:vAlign w:val="center"/>
          </w:tcPr>
          <w:p w14:paraId="3FF35152" w14:textId="13C56D4A" w:rsidR="006A6378" w:rsidRPr="002E5531" w:rsidRDefault="006A6378" w:rsidP="006A6378">
            <w:pPr>
              <w:jc w:val="right"/>
              <w:rPr>
                <w:rFonts w:ascii="Futura Lt BT" w:hAnsi="Futura Lt BT" w:cs="Arial Unicode MS"/>
                <w:color w:val="005CA9"/>
                <w:sz w:val="16"/>
                <w:szCs w:val="16"/>
              </w:rPr>
            </w:pPr>
            <w:r>
              <w:rPr>
                <w:rFonts w:ascii="Futura Lt BT" w:hAnsi="Futura Lt BT" w:cs="Arial"/>
                <w:color w:val="005CA9"/>
                <w:sz w:val="16"/>
                <w:szCs w:val="16"/>
              </w:rPr>
              <w:t>4.865.870</w:t>
            </w:r>
          </w:p>
        </w:tc>
        <w:tc>
          <w:tcPr>
            <w:tcW w:w="349" w:type="pct"/>
            <w:tcBorders>
              <w:top w:val="nil"/>
              <w:left w:val="nil"/>
              <w:bottom w:val="nil"/>
              <w:right w:val="nil"/>
            </w:tcBorders>
            <w:vAlign w:val="center"/>
          </w:tcPr>
          <w:p w14:paraId="7483804A" w14:textId="0488095B" w:rsidR="006A6378" w:rsidRPr="002E5531" w:rsidRDefault="006A6378" w:rsidP="006A6378">
            <w:pPr>
              <w:jc w:val="right"/>
              <w:rPr>
                <w:rFonts w:ascii="Futura Lt BT" w:hAnsi="Futura Lt BT" w:cs="Arial Unicode MS"/>
                <w:color w:val="005CA9"/>
                <w:sz w:val="16"/>
                <w:szCs w:val="16"/>
              </w:rPr>
            </w:pPr>
            <w:r w:rsidRPr="002E5531">
              <w:rPr>
                <w:rFonts w:ascii="Futura Lt BT" w:hAnsi="Futura Lt BT" w:cs="Arial Unicode MS"/>
                <w:color w:val="005CA9"/>
                <w:sz w:val="16"/>
                <w:szCs w:val="16"/>
              </w:rPr>
              <w:t>4.473.597</w:t>
            </w:r>
          </w:p>
        </w:tc>
      </w:tr>
      <w:tr w:rsidR="006A6378" w:rsidRPr="000C05A0" w14:paraId="35BD8F86" w14:textId="77777777" w:rsidTr="000F7FDF">
        <w:trPr>
          <w:trHeight w:val="227"/>
        </w:trPr>
        <w:tc>
          <w:tcPr>
            <w:tcW w:w="1270" w:type="pct"/>
            <w:tcBorders>
              <w:top w:val="nil"/>
              <w:left w:val="nil"/>
              <w:bottom w:val="nil"/>
              <w:right w:val="nil"/>
            </w:tcBorders>
            <w:shd w:val="clear" w:color="auto" w:fill="auto"/>
            <w:noWrap/>
            <w:vAlign w:val="center"/>
          </w:tcPr>
          <w:p w14:paraId="165D34C4" w14:textId="025E3169" w:rsidR="006A6378" w:rsidRPr="002E5531" w:rsidRDefault="006A6378" w:rsidP="006A6378">
            <w:pPr>
              <w:rPr>
                <w:rFonts w:ascii="Futura Lt BT" w:hAnsi="Futura Lt BT"/>
                <w:color w:val="005CA9"/>
                <w:sz w:val="16"/>
                <w:szCs w:val="16"/>
              </w:rPr>
            </w:pPr>
            <w:r w:rsidRPr="002E5531">
              <w:rPr>
                <w:rFonts w:ascii="Futura Lt BT" w:hAnsi="Futura Lt BT"/>
                <w:color w:val="005CA9"/>
                <w:sz w:val="16"/>
                <w:szCs w:val="16"/>
              </w:rPr>
              <w:t>Financiamentos rurais e agroindustriais</w:t>
            </w:r>
          </w:p>
        </w:tc>
        <w:tc>
          <w:tcPr>
            <w:tcW w:w="359" w:type="pct"/>
            <w:tcBorders>
              <w:top w:val="nil"/>
              <w:left w:val="nil"/>
              <w:bottom w:val="nil"/>
              <w:right w:val="nil"/>
            </w:tcBorders>
            <w:shd w:val="clear" w:color="auto" w:fill="auto"/>
            <w:noWrap/>
            <w:vAlign w:val="center"/>
          </w:tcPr>
          <w:p w14:paraId="10BDF4A9" w14:textId="17FE7545" w:rsidR="006A6378" w:rsidRPr="002E5531" w:rsidRDefault="006A6378" w:rsidP="006A6378">
            <w:pPr>
              <w:jc w:val="right"/>
              <w:rPr>
                <w:rFonts w:ascii="Futura Lt BT" w:hAnsi="Futura Lt BT"/>
                <w:color w:val="005CA9"/>
                <w:sz w:val="16"/>
                <w:szCs w:val="16"/>
              </w:rPr>
            </w:pPr>
            <w:r>
              <w:rPr>
                <w:rFonts w:ascii="Futura Lt BT" w:hAnsi="Futura Lt BT" w:cs="Arial"/>
                <w:color w:val="005CA9"/>
                <w:sz w:val="16"/>
                <w:szCs w:val="16"/>
              </w:rPr>
              <w:t>3.371.319</w:t>
            </w:r>
          </w:p>
        </w:tc>
        <w:tc>
          <w:tcPr>
            <w:tcW w:w="365" w:type="pct"/>
            <w:tcBorders>
              <w:top w:val="nil"/>
              <w:left w:val="nil"/>
              <w:bottom w:val="nil"/>
              <w:right w:val="nil"/>
            </w:tcBorders>
            <w:shd w:val="clear" w:color="auto" w:fill="auto"/>
            <w:noWrap/>
            <w:vAlign w:val="center"/>
          </w:tcPr>
          <w:p w14:paraId="625FA65F" w14:textId="17E59330" w:rsidR="006A6378" w:rsidRPr="002E5531" w:rsidRDefault="006A6378" w:rsidP="006A6378">
            <w:pPr>
              <w:jc w:val="right"/>
              <w:rPr>
                <w:rFonts w:ascii="Futura Lt BT" w:hAnsi="Futura Lt BT"/>
                <w:color w:val="005CA9"/>
                <w:sz w:val="16"/>
                <w:szCs w:val="16"/>
              </w:rPr>
            </w:pPr>
            <w:r>
              <w:rPr>
                <w:rFonts w:ascii="Futura Lt BT" w:hAnsi="Futura Lt BT" w:cs="Arial"/>
                <w:color w:val="005CA9"/>
                <w:sz w:val="16"/>
                <w:szCs w:val="16"/>
              </w:rPr>
              <w:t>8.950.389</w:t>
            </w:r>
          </w:p>
        </w:tc>
        <w:tc>
          <w:tcPr>
            <w:tcW w:w="342" w:type="pct"/>
            <w:tcBorders>
              <w:top w:val="nil"/>
              <w:left w:val="nil"/>
              <w:bottom w:val="nil"/>
              <w:right w:val="nil"/>
            </w:tcBorders>
            <w:shd w:val="clear" w:color="auto" w:fill="auto"/>
            <w:noWrap/>
            <w:vAlign w:val="center"/>
          </w:tcPr>
          <w:p w14:paraId="0A7E8672" w14:textId="5D4C57FA" w:rsidR="006A6378" w:rsidRPr="002E5531" w:rsidRDefault="006A6378" w:rsidP="006A6378">
            <w:pPr>
              <w:jc w:val="right"/>
              <w:rPr>
                <w:rFonts w:ascii="Futura Lt BT" w:hAnsi="Futura Lt BT"/>
                <w:color w:val="005CA9"/>
                <w:sz w:val="16"/>
                <w:szCs w:val="16"/>
              </w:rPr>
            </w:pPr>
            <w:r>
              <w:rPr>
                <w:rFonts w:ascii="Futura Lt BT" w:hAnsi="Futura Lt BT" w:cs="Arial"/>
                <w:color w:val="005CA9"/>
                <w:sz w:val="16"/>
                <w:szCs w:val="16"/>
              </w:rPr>
              <w:t>6.570.377</w:t>
            </w:r>
          </w:p>
        </w:tc>
        <w:tc>
          <w:tcPr>
            <w:tcW w:w="312" w:type="pct"/>
            <w:tcBorders>
              <w:top w:val="nil"/>
              <w:left w:val="nil"/>
              <w:bottom w:val="nil"/>
              <w:right w:val="nil"/>
            </w:tcBorders>
            <w:shd w:val="clear" w:color="auto" w:fill="auto"/>
            <w:noWrap/>
            <w:vAlign w:val="center"/>
          </w:tcPr>
          <w:p w14:paraId="32F88786" w14:textId="54D7ECDB" w:rsidR="006A6378" w:rsidRPr="002E5531" w:rsidRDefault="006A6378" w:rsidP="006A6378">
            <w:pPr>
              <w:jc w:val="right"/>
              <w:rPr>
                <w:rFonts w:ascii="Futura Lt BT" w:hAnsi="Futura Lt BT"/>
                <w:color w:val="005CA9"/>
                <w:sz w:val="16"/>
                <w:szCs w:val="16"/>
              </w:rPr>
            </w:pPr>
            <w:r>
              <w:rPr>
                <w:rFonts w:ascii="Futura Lt BT" w:hAnsi="Futura Lt BT" w:cs="Arial"/>
                <w:color w:val="005CA9"/>
                <w:sz w:val="16"/>
                <w:szCs w:val="16"/>
              </w:rPr>
              <w:t>2.066.163</w:t>
            </w:r>
          </w:p>
        </w:tc>
        <w:tc>
          <w:tcPr>
            <w:tcW w:w="312" w:type="pct"/>
            <w:tcBorders>
              <w:top w:val="nil"/>
              <w:left w:val="nil"/>
              <w:bottom w:val="nil"/>
              <w:right w:val="nil"/>
            </w:tcBorders>
            <w:shd w:val="clear" w:color="auto" w:fill="auto"/>
            <w:noWrap/>
            <w:vAlign w:val="center"/>
          </w:tcPr>
          <w:p w14:paraId="0373FDCB" w14:textId="7AA681FE" w:rsidR="006A6378" w:rsidRPr="002E5531" w:rsidRDefault="006A6378" w:rsidP="006A6378">
            <w:pPr>
              <w:jc w:val="right"/>
              <w:rPr>
                <w:rFonts w:ascii="Futura Lt BT" w:hAnsi="Futura Lt BT"/>
                <w:color w:val="005CA9"/>
                <w:sz w:val="16"/>
                <w:szCs w:val="16"/>
              </w:rPr>
            </w:pPr>
            <w:r>
              <w:rPr>
                <w:rFonts w:ascii="Futura Lt BT" w:hAnsi="Futura Lt BT" w:cs="Arial"/>
                <w:color w:val="005CA9"/>
                <w:sz w:val="16"/>
                <w:szCs w:val="16"/>
              </w:rPr>
              <w:t>100.807</w:t>
            </w:r>
          </w:p>
        </w:tc>
        <w:tc>
          <w:tcPr>
            <w:tcW w:w="310" w:type="pct"/>
            <w:tcBorders>
              <w:top w:val="nil"/>
              <w:left w:val="nil"/>
              <w:bottom w:val="nil"/>
              <w:right w:val="nil"/>
            </w:tcBorders>
            <w:shd w:val="clear" w:color="auto" w:fill="auto"/>
            <w:noWrap/>
            <w:vAlign w:val="center"/>
          </w:tcPr>
          <w:p w14:paraId="13DC0D9F" w14:textId="60D5F7D0" w:rsidR="006A6378" w:rsidRPr="002E5531" w:rsidRDefault="006A6378" w:rsidP="006A6378">
            <w:pPr>
              <w:jc w:val="right"/>
              <w:rPr>
                <w:rFonts w:ascii="Futura Lt BT" w:hAnsi="Futura Lt BT"/>
                <w:color w:val="005CA9"/>
                <w:sz w:val="16"/>
                <w:szCs w:val="16"/>
              </w:rPr>
            </w:pPr>
            <w:r>
              <w:rPr>
                <w:rFonts w:ascii="Futura Lt BT" w:hAnsi="Futura Lt BT" w:cs="Arial"/>
                <w:color w:val="005CA9"/>
                <w:sz w:val="16"/>
                <w:szCs w:val="16"/>
              </w:rPr>
              <w:t>64.643</w:t>
            </w:r>
          </w:p>
        </w:tc>
        <w:tc>
          <w:tcPr>
            <w:tcW w:w="350" w:type="pct"/>
            <w:tcBorders>
              <w:top w:val="nil"/>
              <w:left w:val="nil"/>
              <w:bottom w:val="nil"/>
              <w:right w:val="nil"/>
            </w:tcBorders>
            <w:shd w:val="clear" w:color="auto" w:fill="auto"/>
            <w:noWrap/>
            <w:vAlign w:val="center"/>
          </w:tcPr>
          <w:p w14:paraId="7C033B10" w14:textId="0B90E139" w:rsidR="006A6378" w:rsidRPr="002E5531" w:rsidRDefault="006A6378" w:rsidP="006A6378">
            <w:pPr>
              <w:jc w:val="right"/>
              <w:rPr>
                <w:rFonts w:ascii="Futura Lt BT" w:hAnsi="Futura Lt BT"/>
                <w:color w:val="005CA9"/>
                <w:sz w:val="16"/>
                <w:szCs w:val="16"/>
              </w:rPr>
            </w:pPr>
            <w:r>
              <w:rPr>
                <w:rFonts w:ascii="Futura Lt BT" w:hAnsi="Futura Lt BT" w:cs="Arial"/>
                <w:color w:val="005CA9"/>
                <w:sz w:val="16"/>
                <w:szCs w:val="16"/>
              </w:rPr>
              <w:t>15.038</w:t>
            </w:r>
          </w:p>
        </w:tc>
        <w:tc>
          <w:tcPr>
            <w:tcW w:w="313" w:type="pct"/>
            <w:tcBorders>
              <w:top w:val="nil"/>
              <w:left w:val="nil"/>
              <w:bottom w:val="nil"/>
              <w:right w:val="nil"/>
            </w:tcBorders>
            <w:shd w:val="clear" w:color="auto" w:fill="auto"/>
            <w:noWrap/>
            <w:vAlign w:val="center"/>
          </w:tcPr>
          <w:p w14:paraId="22FDDEC2" w14:textId="501D0872" w:rsidR="006A6378" w:rsidRPr="002E5531" w:rsidRDefault="006A6378" w:rsidP="006A6378">
            <w:pPr>
              <w:jc w:val="right"/>
              <w:rPr>
                <w:rFonts w:ascii="Futura Lt BT" w:hAnsi="Futura Lt BT"/>
                <w:color w:val="005CA9"/>
                <w:sz w:val="16"/>
                <w:szCs w:val="16"/>
              </w:rPr>
            </w:pPr>
            <w:r>
              <w:rPr>
                <w:rFonts w:ascii="Futura Lt BT" w:hAnsi="Futura Lt BT" w:cs="Arial"/>
                <w:color w:val="005CA9"/>
                <w:sz w:val="16"/>
                <w:szCs w:val="16"/>
              </w:rPr>
              <w:t>9.980</w:t>
            </w:r>
          </w:p>
        </w:tc>
        <w:tc>
          <w:tcPr>
            <w:tcW w:w="359" w:type="pct"/>
            <w:tcBorders>
              <w:top w:val="nil"/>
              <w:left w:val="nil"/>
              <w:bottom w:val="nil"/>
              <w:right w:val="nil"/>
            </w:tcBorders>
            <w:shd w:val="clear" w:color="auto" w:fill="auto"/>
            <w:noWrap/>
            <w:vAlign w:val="center"/>
          </w:tcPr>
          <w:p w14:paraId="00577B64" w14:textId="04D9D4DC" w:rsidR="006A6378" w:rsidRPr="002E5531" w:rsidRDefault="006A6378" w:rsidP="006A6378">
            <w:pPr>
              <w:jc w:val="right"/>
              <w:rPr>
                <w:rFonts w:ascii="Futura Lt BT" w:hAnsi="Futura Lt BT"/>
                <w:color w:val="005CA9"/>
                <w:sz w:val="16"/>
                <w:szCs w:val="16"/>
              </w:rPr>
            </w:pPr>
            <w:r>
              <w:rPr>
                <w:rFonts w:ascii="Futura Lt BT" w:hAnsi="Futura Lt BT" w:cs="Arial"/>
                <w:color w:val="005CA9"/>
                <w:sz w:val="16"/>
                <w:szCs w:val="16"/>
              </w:rPr>
              <w:t>61.392</w:t>
            </w:r>
          </w:p>
        </w:tc>
        <w:tc>
          <w:tcPr>
            <w:tcW w:w="359" w:type="pct"/>
            <w:tcBorders>
              <w:top w:val="nil"/>
              <w:left w:val="nil"/>
              <w:bottom w:val="nil"/>
              <w:right w:val="nil"/>
            </w:tcBorders>
            <w:shd w:val="clear" w:color="auto" w:fill="auto"/>
            <w:noWrap/>
            <w:vAlign w:val="center"/>
          </w:tcPr>
          <w:p w14:paraId="372566AC" w14:textId="33C7AE6D" w:rsidR="006A6378" w:rsidRPr="002E5531" w:rsidRDefault="006A6378" w:rsidP="006A6378">
            <w:pPr>
              <w:jc w:val="right"/>
              <w:rPr>
                <w:rFonts w:ascii="Futura Lt BT" w:hAnsi="Futura Lt BT"/>
                <w:color w:val="005CA9"/>
                <w:sz w:val="16"/>
                <w:szCs w:val="16"/>
              </w:rPr>
            </w:pPr>
            <w:r>
              <w:rPr>
                <w:rFonts w:ascii="Futura Lt BT" w:hAnsi="Futura Lt BT" w:cs="Arial"/>
                <w:color w:val="005CA9"/>
                <w:sz w:val="16"/>
                <w:szCs w:val="16"/>
              </w:rPr>
              <w:t>21.210.108</w:t>
            </w:r>
          </w:p>
        </w:tc>
        <w:tc>
          <w:tcPr>
            <w:tcW w:w="349" w:type="pct"/>
            <w:tcBorders>
              <w:top w:val="nil"/>
              <w:left w:val="nil"/>
              <w:bottom w:val="nil"/>
              <w:right w:val="nil"/>
            </w:tcBorders>
            <w:vAlign w:val="center"/>
          </w:tcPr>
          <w:p w14:paraId="30E0A8EE" w14:textId="1024515E" w:rsidR="006A6378" w:rsidRPr="002E5531" w:rsidRDefault="006A6378" w:rsidP="006A6378">
            <w:pPr>
              <w:jc w:val="right"/>
              <w:rPr>
                <w:rFonts w:ascii="Futura Lt BT" w:hAnsi="Futura Lt BT"/>
                <w:color w:val="005CA9"/>
                <w:sz w:val="16"/>
                <w:szCs w:val="16"/>
              </w:rPr>
            </w:pPr>
            <w:r w:rsidRPr="002E5531">
              <w:rPr>
                <w:rFonts w:ascii="Futura Lt BT" w:hAnsi="Futura Lt BT" w:cs="Arial Unicode MS"/>
                <w:color w:val="005CA9"/>
                <w:sz w:val="16"/>
                <w:szCs w:val="16"/>
              </w:rPr>
              <w:t>16.491.550</w:t>
            </w:r>
          </w:p>
        </w:tc>
      </w:tr>
      <w:tr w:rsidR="006A6378" w:rsidRPr="000C05A0" w14:paraId="23A8F5CD" w14:textId="77777777" w:rsidTr="000F7FDF">
        <w:trPr>
          <w:trHeight w:val="227"/>
        </w:trPr>
        <w:tc>
          <w:tcPr>
            <w:tcW w:w="1270" w:type="pct"/>
            <w:tcBorders>
              <w:top w:val="nil"/>
              <w:left w:val="nil"/>
              <w:bottom w:val="nil"/>
              <w:right w:val="nil"/>
            </w:tcBorders>
            <w:shd w:val="clear" w:color="auto" w:fill="auto"/>
            <w:noWrap/>
            <w:vAlign w:val="center"/>
          </w:tcPr>
          <w:p w14:paraId="4995BBF9" w14:textId="4CBFE83F" w:rsidR="006A6378" w:rsidRPr="002E5531" w:rsidRDefault="006A6378" w:rsidP="006A6378">
            <w:pPr>
              <w:rPr>
                <w:rFonts w:ascii="Futura Lt BT" w:hAnsi="Futura Lt BT"/>
                <w:color w:val="005CA9"/>
                <w:sz w:val="16"/>
                <w:szCs w:val="16"/>
              </w:rPr>
            </w:pPr>
            <w:r w:rsidRPr="002E5531">
              <w:rPr>
                <w:rFonts w:ascii="Futura Lt BT" w:hAnsi="Futura Lt BT"/>
                <w:color w:val="005CA9"/>
                <w:sz w:val="16"/>
                <w:szCs w:val="16"/>
              </w:rPr>
              <w:t>Financiamentos imobiliários</w:t>
            </w:r>
          </w:p>
        </w:tc>
        <w:tc>
          <w:tcPr>
            <w:tcW w:w="359" w:type="pct"/>
            <w:tcBorders>
              <w:top w:val="nil"/>
              <w:left w:val="nil"/>
              <w:bottom w:val="nil"/>
              <w:right w:val="nil"/>
            </w:tcBorders>
            <w:shd w:val="clear" w:color="auto" w:fill="auto"/>
            <w:noWrap/>
            <w:vAlign w:val="center"/>
          </w:tcPr>
          <w:p w14:paraId="10590944" w14:textId="0E7B4F69" w:rsidR="006A6378" w:rsidRPr="002E5531" w:rsidRDefault="006A6378" w:rsidP="006A6378">
            <w:pPr>
              <w:jc w:val="right"/>
              <w:rPr>
                <w:rFonts w:ascii="Futura Lt BT" w:hAnsi="Futura Lt BT" w:cs="Arial Unicode MS"/>
                <w:color w:val="005CA9"/>
                <w:sz w:val="16"/>
                <w:szCs w:val="16"/>
              </w:rPr>
            </w:pPr>
            <w:r>
              <w:rPr>
                <w:rFonts w:ascii="Futura Lt BT" w:hAnsi="Futura Lt BT" w:cs="Arial"/>
                <w:color w:val="005CA9"/>
                <w:sz w:val="16"/>
                <w:szCs w:val="16"/>
              </w:rPr>
              <w:t>368.841.696</w:t>
            </w:r>
          </w:p>
        </w:tc>
        <w:tc>
          <w:tcPr>
            <w:tcW w:w="365" w:type="pct"/>
            <w:tcBorders>
              <w:top w:val="nil"/>
              <w:left w:val="nil"/>
              <w:bottom w:val="nil"/>
              <w:right w:val="nil"/>
            </w:tcBorders>
            <w:shd w:val="clear" w:color="auto" w:fill="auto"/>
            <w:noWrap/>
            <w:vAlign w:val="center"/>
          </w:tcPr>
          <w:p w14:paraId="42C525F5" w14:textId="2BA23162" w:rsidR="006A6378" w:rsidRPr="002E5531" w:rsidRDefault="006A6378" w:rsidP="006A6378">
            <w:pPr>
              <w:jc w:val="right"/>
              <w:rPr>
                <w:rFonts w:ascii="Futura Lt BT" w:hAnsi="Futura Lt BT" w:cs="Arial Unicode MS"/>
                <w:color w:val="005CA9"/>
                <w:sz w:val="16"/>
                <w:szCs w:val="16"/>
              </w:rPr>
            </w:pPr>
            <w:r>
              <w:rPr>
                <w:rFonts w:ascii="Futura Lt BT" w:hAnsi="Futura Lt BT" w:cs="Arial"/>
                <w:color w:val="005CA9"/>
                <w:sz w:val="16"/>
                <w:szCs w:val="16"/>
              </w:rPr>
              <w:t>52.505.372</w:t>
            </w:r>
          </w:p>
        </w:tc>
        <w:tc>
          <w:tcPr>
            <w:tcW w:w="342" w:type="pct"/>
            <w:tcBorders>
              <w:top w:val="nil"/>
              <w:left w:val="nil"/>
              <w:bottom w:val="nil"/>
              <w:right w:val="nil"/>
            </w:tcBorders>
            <w:shd w:val="clear" w:color="auto" w:fill="auto"/>
            <w:noWrap/>
            <w:vAlign w:val="center"/>
          </w:tcPr>
          <w:p w14:paraId="204E00F2" w14:textId="084D45F6" w:rsidR="006A6378" w:rsidRPr="002E5531" w:rsidRDefault="006A6378" w:rsidP="006A6378">
            <w:pPr>
              <w:jc w:val="right"/>
              <w:rPr>
                <w:rFonts w:ascii="Futura Lt BT" w:hAnsi="Futura Lt BT" w:cs="Arial Unicode MS"/>
                <w:color w:val="005CA9"/>
                <w:sz w:val="16"/>
                <w:szCs w:val="16"/>
              </w:rPr>
            </w:pPr>
            <w:r>
              <w:rPr>
                <w:rFonts w:ascii="Futura Lt BT" w:hAnsi="Futura Lt BT" w:cs="Arial"/>
                <w:color w:val="005CA9"/>
                <w:sz w:val="16"/>
                <w:szCs w:val="16"/>
              </w:rPr>
              <w:t>61.344.106</w:t>
            </w:r>
          </w:p>
        </w:tc>
        <w:tc>
          <w:tcPr>
            <w:tcW w:w="312" w:type="pct"/>
            <w:tcBorders>
              <w:top w:val="nil"/>
              <w:left w:val="nil"/>
              <w:bottom w:val="nil"/>
              <w:right w:val="nil"/>
            </w:tcBorders>
            <w:shd w:val="clear" w:color="auto" w:fill="auto"/>
            <w:noWrap/>
            <w:vAlign w:val="center"/>
          </w:tcPr>
          <w:p w14:paraId="6B870EB1" w14:textId="17819B2D" w:rsidR="006A6378" w:rsidRPr="002E5531" w:rsidRDefault="006A6378" w:rsidP="006A6378">
            <w:pPr>
              <w:jc w:val="right"/>
              <w:rPr>
                <w:rFonts w:ascii="Futura Lt BT" w:hAnsi="Futura Lt BT" w:cs="Arial Unicode MS"/>
                <w:color w:val="005CA9"/>
                <w:sz w:val="16"/>
                <w:szCs w:val="16"/>
              </w:rPr>
            </w:pPr>
            <w:r>
              <w:rPr>
                <w:rFonts w:ascii="Futura Lt BT" w:hAnsi="Futura Lt BT" w:cs="Arial"/>
                <w:color w:val="005CA9"/>
                <w:sz w:val="16"/>
                <w:szCs w:val="16"/>
              </w:rPr>
              <w:t>50.750.060</w:t>
            </w:r>
          </w:p>
        </w:tc>
        <w:tc>
          <w:tcPr>
            <w:tcW w:w="312" w:type="pct"/>
            <w:tcBorders>
              <w:top w:val="nil"/>
              <w:left w:val="nil"/>
              <w:bottom w:val="nil"/>
              <w:right w:val="nil"/>
            </w:tcBorders>
            <w:shd w:val="clear" w:color="auto" w:fill="auto"/>
            <w:noWrap/>
            <w:vAlign w:val="center"/>
          </w:tcPr>
          <w:p w14:paraId="374B80C8" w14:textId="622AD8A6" w:rsidR="006A6378" w:rsidRPr="002E5531" w:rsidRDefault="006A6378" w:rsidP="006A6378">
            <w:pPr>
              <w:jc w:val="right"/>
              <w:rPr>
                <w:rFonts w:ascii="Futura Lt BT" w:hAnsi="Futura Lt BT" w:cs="Arial Unicode MS"/>
                <w:color w:val="005CA9"/>
                <w:sz w:val="16"/>
                <w:szCs w:val="16"/>
              </w:rPr>
            </w:pPr>
            <w:r>
              <w:rPr>
                <w:rFonts w:ascii="Futura Lt BT" w:hAnsi="Futura Lt BT" w:cs="Arial"/>
                <w:color w:val="005CA9"/>
                <w:sz w:val="16"/>
                <w:szCs w:val="16"/>
              </w:rPr>
              <w:t>17.466.042</w:t>
            </w:r>
          </w:p>
        </w:tc>
        <w:tc>
          <w:tcPr>
            <w:tcW w:w="310" w:type="pct"/>
            <w:tcBorders>
              <w:top w:val="nil"/>
              <w:left w:val="nil"/>
              <w:bottom w:val="nil"/>
              <w:right w:val="nil"/>
            </w:tcBorders>
            <w:shd w:val="clear" w:color="auto" w:fill="auto"/>
            <w:noWrap/>
            <w:vAlign w:val="center"/>
          </w:tcPr>
          <w:p w14:paraId="66984275" w14:textId="20C64733" w:rsidR="006A6378" w:rsidRPr="002E5531" w:rsidRDefault="006A6378" w:rsidP="006A6378">
            <w:pPr>
              <w:jc w:val="right"/>
              <w:rPr>
                <w:rFonts w:ascii="Futura Lt BT" w:hAnsi="Futura Lt BT" w:cs="Arial Unicode MS"/>
                <w:color w:val="005CA9"/>
                <w:sz w:val="16"/>
                <w:szCs w:val="16"/>
              </w:rPr>
            </w:pPr>
            <w:r>
              <w:rPr>
                <w:rFonts w:ascii="Futura Lt BT" w:hAnsi="Futura Lt BT" w:cs="Arial"/>
                <w:color w:val="005CA9"/>
                <w:sz w:val="16"/>
                <w:szCs w:val="16"/>
              </w:rPr>
              <w:t>5.181.643</w:t>
            </w:r>
          </w:p>
        </w:tc>
        <w:tc>
          <w:tcPr>
            <w:tcW w:w="350" w:type="pct"/>
            <w:tcBorders>
              <w:top w:val="nil"/>
              <w:left w:val="nil"/>
              <w:bottom w:val="nil"/>
              <w:right w:val="nil"/>
            </w:tcBorders>
            <w:shd w:val="clear" w:color="auto" w:fill="auto"/>
            <w:noWrap/>
            <w:vAlign w:val="center"/>
          </w:tcPr>
          <w:p w14:paraId="7A3A7F7B" w14:textId="71A642C5" w:rsidR="006A6378" w:rsidRPr="002E5531" w:rsidRDefault="006A6378" w:rsidP="006A6378">
            <w:pPr>
              <w:jc w:val="right"/>
              <w:rPr>
                <w:rFonts w:ascii="Futura Lt BT" w:hAnsi="Futura Lt BT" w:cs="Arial Unicode MS"/>
                <w:color w:val="005CA9"/>
                <w:sz w:val="16"/>
                <w:szCs w:val="16"/>
              </w:rPr>
            </w:pPr>
            <w:r>
              <w:rPr>
                <w:rFonts w:ascii="Futura Lt BT" w:hAnsi="Futura Lt BT" w:cs="Arial"/>
                <w:color w:val="005CA9"/>
                <w:sz w:val="16"/>
                <w:szCs w:val="16"/>
              </w:rPr>
              <w:t>2.996.422</w:t>
            </w:r>
          </w:p>
        </w:tc>
        <w:tc>
          <w:tcPr>
            <w:tcW w:w="313" w:type="pct"/>
            <w:tcBorders>
              <w:top w:val="nil"/>
              <w:left w:val="nil"/>
              <w:bottom w:val="nil"/>
              <w:right w:val="nil"/>
            </w:tcBorders>
            <w:shd w:val="clear" w:color="auto" w:fill="auto"/>
            <w:noWrap/>
            <w:vAlign w:val="center"/>
          </w:tcPr>
          <w:p w14:paraId="313990FD" w14:textId="125C7834" w:rsidR="006A6378" w:rsidRPr="002E5531" w:rsidRDefault="006A6378" w:rsidP="006A6378">
            <w:pPr>
              <w:jc w:val="right"/>
              <w:rPr>
                <w:rFonts w:ascii="Futura Lt BT" w:hAnsi="Futura Lt BT" w:cs="Arial Unicode MS"/>
                <w:color w:val="005CA9"/>
                <w:sz w:val="16"/>
                <w:szCs w:val="16"/>
              </w:rPr>
            </w:pPr>
            <w:r>
              <w:rPr>
                <w:rFonts w:ascii="Futura Lt BT" w:hAnsi="Futura Lt BT" w:cs="Arial"/>
                <w:color w:val="005CA9"/>
                <w:sz w:val="16"/>
                <w:szCs w:val="16"/>
              </w:rPr>
              <w:t>4.925.170</w:t>
            </w:r>
          </w:p>
        </w:tc>
        <w:tc>
          <w:tcPr>
            <w:tcW w:w="359" w:type="pct"/>
            <w:tcBorders>
              <w:top w:val="nil"/>
              <w:left w:val="nil"/>
              <w:bottom w:val="nil"/>
              <w:right w:val="nil"/>
            </w:tcBorders>
            <w:shd w:val="clear" w:color="auto" w:fill="auto"/>
            <w:noWrap/>
            <w:vAlign w:val="center"/>
          </w:tcPr>
          <w:p w14:paraId="087C04C4" w14:textId="007C2774" w:rsidR="006A6378" w:rsidRPr="002E5531" w:rsidRDefault="006A6378" w:rsidP="006A6378">
            <w:pPr>
              <w:jc w:val="right"/>
              <w:rPr>
                <w:rFonts w:ascii="Futura Lt BT" w:hAnsi="Futura Lt BT" w:cs="Arial Unicode MS"/>
                <w:color w:val="005CA9"/>
                <w:sz w:val="16"/>
                <w:szCs w:val="16"/>
              </w:rPr>
            </w:pPr>
            <w:r>
              <w:rPr>
                <w:rFonts w:ascii="Futura Lt BT" w:hAnsi="Futura Lt BT" w:cs="Arial"/>
                <w:color w:val="005CA9"/>
                <w:sz w:val="16"/>
                <w:szCs w:val="16"/>
              </w:rPr>
              <w:t>6.141.645</w:t>
            </w:r>
          </w:p>
        </w:tc>
        <w:tc>
          <w:tcPr>
            <w:tcW w:w="359" w:type="pct"/>
            <w:tcBorders>
              <w:top w:val="nil"/>
              <w:left w:val="nil"/>
              <w:bottom w:val="nil"/>
              <w:right w:val="nil"/>
            </w:tcBorders>
            <w:shd w:val="clear" w:color="auto" w:fill="auto"/>
            <w:noWrap/>
            <w:vAlign w:val="center"/>
          </w:tcPr>
          <w:p w14:paraId="18CF984A" w14:textId="36024856" w:rsidR="006A6378" w:rsidRPr="002E5531" w:rsidRDefault="006A6378" w:rsidP="006A6378">
            <w:pPr>
              <w:jc w:val="right"/>
              <w:rPr>
                <w:rFonts w:ascii="Futura Lt BT" w:hAnsi="Futura Lt BT" w:cs="Arial Unicode MS"/>
                <w:color w:val="005CA9"/>
                <w:sz w:val="16"/>
                <w:szCs w:val="16"/>
              </w:rPr>
            </w:pPr>
            <w:r>
              <w:rPr>
                <w:rFonts w:ascii="Futura Lt BT" w:hAnsi="Futura Lt BT" w:cs="Arial"/>
                <w:color w:val="005CA9"/>
                <w:sz w:val="16"/>
                <w:szCs w:val="16"/>
              </w:rPr>
              <w:t>570.152.156</w:t>
            </w:r>
          </w:p>
        </w:tc>
        <w:tc>
          <w:tcPr>
            <w:tcW w:w="349" w:type="pct"/>
            <w:tcBorders>
              <w:top w:val="nil"/>
              <w:left w:val="nil"/>
              <w:bottom w:val="nil"/>
              <w:right w:val="nil"/>
            </w:tcBorders>
            <w:vAlign w:val="center"/>
          </w:tcPr>
          <w:p w14:paraId="6F12147D" w14:textId="5B568F28" w:rsidR="006A6378" w:rsidRPr="002E5531" w:rsidRDefault="006A6378" w:rsidP="006A6378">
            <w:pPr>
              <w:jc w:val="right"/>
              <w:rPr>
                <w:rFonts w:ascii="Futura Lt BT" w:hAnsi="Futura Lt BT" w:cs="Arial Unicode MS"/>
                <w:color w:val="005CA9"/>
                <w:sz w:val="16"/>
                <w:szCs w:val="16"/>
              </w:rPr>
            </w:pPr>
            <w:r w:rsidRPr="002E5531">
              <w:rPr>
                <w:rFonts w:ascii="Futura Lt BT" w:hAnsi="Futura Lt BT" w:cs="Arial Unicode MS"/>
                <w:color w:val="005CA9"/>
                <w:sz w:val="16"/>
                <w:szCs w:val="16"/>
              </w:rPr>
              <w:t>557.225.388</w:t>
            </w:r>
          </w:p>
        </w:tc>
      </w:tr>
      <w:tr w:rsidR="006A6378" w:rsidRPr="000C05A0" w14:paraId="4BAED34C" w14:textId="77777777" w:rsidTr="000F7FDF">
        <w:trPr>
          <w:trHeight w:val="227"/>
        </w:trPr>
        <w:tc>
          <w:tcPr>
            <w:tcW w:w="1270" w:type="pct"/>
            <w:tcBorders>
              <w:top w:val="nil"/>
              <w:left w:val="nil"/>
              <w:bottom w:val="nil"/>
              <w:right w:val="nil"/>
            </w:tcBorders>
            <w:shd w:val="clear" w:color="auto" w:fill="auto"/>
            <w:noWrap/>
            <w:vAlign w:val="center"/>
            <w:hideMark/>
          </w:tcPr>
          <w:p w14:paraId="761F7386" w14:textId="77777777" w:rsidR="006A6378" w:rsidRPr="002E5531" w:rsidRDefault="006A6378" w:rsidP="006A6378">
            <w:pPr>
              <w:rPr>
                <w:rFonts w:ascii="Futura Lt BT" w:hAnsi="Futura Lt BT"/>
                <w:color w:val="005CA9"/>
                <w:sz w:val="16"/>
                <w:szCs w:val="16"/>
              </w:rPr>
            </w:pPr>
            <w:r w:rsidRPr="002E5531">
              <w:rPr>
                <w:rFonts w:ascii="Futura Lt BT" w:hAnsi="Futura Lt BT"/>
                <w:color w:val="005CA9"/>
                <w:sz w:val="16"/>
                <w:szCs w:val="16"/>
              </w:rPr>
              <w:t>Financiamentos de infraestrutura</w:t>
            </w:r>
          </w:p>
        </w:tc>
        <w:tc>
          <w:tcPr>
            <w:tcW w:w="359" w:type="pct"/>
            <w:tcBorders>
              <w:top w:val="nil"/>
              <w:left w:val="nil"/>
              <w:bottom w:val="nil"/>
              <w:right w:val="nil"/>
            </w:tcBorders>
            <w:shd w:val="clear" w:color="auto" w:fill="auto"/>
            <w:noWrap/>
            <w:vAlign w:val="center"/>
          </w:tcPr>
          <w:p w14:paraId="2F9FDC7C" w14:textId="109DD1C1" w:rsidR="006A6378" w:rsidRPr="002E5531" w:rsidRDefault="006A6378" w:rsidP="006A6378">
            <w:pPr>
              <w:jc w:val="right"/>
              <w:rPr>
                <w:rFonts w:ascii="Futura Lt BT" w:hAnsi="Futura Lt BT"/>
                <w:color w:val="005CA9"/>
                <w:sz w:val="16"/>
                <w:szCs w:val="16"/>
              </w:rPr>
            </w:pPr>
            <w:r>
              <w:rPr>
                <w:rFonts w:ascii="Futura Lt BT" w:hAnsi="Futura Lt BT" w:cs="Arial"/>
                <w:color w:val="005CA9"/>
                <w:sz w:val="16"/>
                <w:szCs w:val="16"/>
              </w:rPr>
              <w:t>23.517.565</w:t>
            </w:r>
          </w:p>
        </w:tc>
        <w:tc>
          <w:tcPr>
            <w:tcW w:w="365" w:type="pct"/>
            <w:tcBorders>
              <w:top w:val="nil"/>
              <w:left w:val="nil"/>
              <w:bottom w:val="nil"/>
              <w:right w:val="nil"/>
            </w:tcBorders>
            <w:shd w:val="clear" w:color="auto" w:fill="auto"/>
            <w:noWrap/>
            <w:vAlign w:val="center"/>
          </w:tcPr>
          <w:p w14:paraId="22DA3DD1" w14:textId="11849522" w:rsidR="006A6378" w:rsidRPr="002E5531" w:rsidRDefault="006A6378" w:rsidP="006A6378">
            <w:pPr>
              <w:jc w:val="right"/>
              <w:rPr>
                <w:rFonts w:ascii="Futura Lt BT" w:hAnsi="Futura Lt BT"/>
                <w:color w:val="005CA9"/>
                <w:sz w:val="16"/>
                <w:szCs w:val="16"/>
              </w:rPr>
            </w:pPr>
            <w:r>
              <w:rPr>
                <w:rFonts w:ascii="Futura Lt BT" w:hAnsi="Futura Lt BT" w:cs="Arial"/>
                <w:color w:val="005CA9"/>
                <w:sz w:val="16"/>
                <w:szCs w:val="16"/>
              </w:rPr>
              <w:t>48.451.001</w:t>
            </w:r>
          </w:p>
        </w:tc>
        <w:tc>
          <w:tcPr>
            <w:tcW w:w="342" w:type="pct"/>
            <w:tcBorders>
              <w:top w:val="nil"/>
              <w:left w:val="nil"/>
              <w:bottom w:val="nil"/>
              <w:right w:val="nil"/>
            </w:tcBorders>
            <w:shd w:val="clear" w:color="auto" w:fill="auto"/>
            <w:noWrap/>
            <w:vAlign w:val="center"/>
          </w:tcPr>
          <w:p w14:paraId="29823A51" w14:textId="2659FFC9" w:rsidR="006A6378" w:rsidRPr="002E5531" w:rsidRDefault="006A6378" w:rsidP="006A6378">
            <w:pPr>
              <w:jc w:val="right"/>
              <w:rPr>
                <w:rFonts w:ascii="Futura Lt BT" w:hAnsi="Futura Lt BT"/>
                <w:color w:val="005CA9"/>
                <w:sz w:val="16"/>
                <w:szCs w:val="16"/>
              </w:rPr>
            </w:pPr>
            <w:r>
              <w:rPr>
                <w:rFonts w:ascii="Futura Lt BT" w:hAnsi="Futura Lt BT" w:cs="Arial"/>
                <w:color w:val="005CA9"/>
                <w:sz w:val="16"/>
                <w:szCs w:val="16"/>
              </w:rPr>
              <w:t>4.804.220</w:t>
            </w:r>
          </w:p>
        </w:tc>
        <w:tc>
          <w:tcPr>
            <w:tcW w:w="312" w:type="pct"/>
            <w:tcBorders>
              <w:top w:val="nil"/>
              <w:left w:val="nil"/>
              <w:bottom w:val="nil"/>
              <w:right w:val="nil"/>
            </w:tcBorders>
            <w:shd w:val="clear" w:color="auto" w:fill="auto"/>
            <w:noWrap/>
            <w:vAlign w:val="center"/>
          </w:tcPr>
          <w:p w14:paraId="04040288" w14:textId="65B691F7" w:rsidR="006A6378" w:rsidRPr="002E5531" w:rsidRDefault="006A6378" w:rsidP="006A6378">
            <w:pPr>
              <w:jc w:val="right"/>
              <w:rPr>
                <w:rFonts w:ascii="Futura Lt BT" w:hAnsi="Futura Lt BT"/>
                <w:color w:val="005CA9"/>
                <w:sz w:val="16"/>
                <w:szCs w:val="16"/>
              </w:rPr>
            </w:pPr>
            <w:r>
              <w:rPr>
                <w:rFonts w:ascii="Futura Lt BT" w:hAnsi="Futura Lt BT" w:cs="Arial"/>
                <w:color w:val="005CA9"/>
                <w:sz w:val="16"/>
                <w:szCs w:val="16"/>
              </w:rPr>
              <w:t>3.426.673</w:t>
            </w:r>
          </w:p>
        </w:tc>
        <w:tc>
          <w:tcPr>
            <w:tcW w:w="312" w:type="pct"/>
            <w:tcBorders>
              <w:top w:val="nil"/>
              <w:left w:val="nil"/>
              <w:bottom w:val="nil"/>
              <w:right w:val="nil"/>
            </w:tcBorders>
            <w:shd w:val="clear" w:color="auto" w:fill="auto"/>
            <w:noWrap/>
            <w:vAlign w:val="center"/>
          </w:tcPr>
          <w:p w14:paraId="28E1CB5D" w14:textId="280AA9AB" w:rsidR="006A6378" w:rsidRPr="002E5531" w:rsidRDefault="006A6378" w:rsidP="006A6378">
            <w:pPr>
              <w:jc w:val="right"/>
              <w:rPr>
                <w:rFonts w:ascii="Futura Lt BT" w:hAnsi="Futura Lt BT"/>
                <w:color w:val="005CA9"/>
                <w:sz w:val="16"/>
                <w:szCs w:val="16"/>
              </w:rPr>
            </w:pPr>
            <w:r>
              <w:rPr>
                <w:rFonts w:ascii="Futura Lt BT" w:hAnsi="Futura Lt BT" w:cs="Arial"/>
                <w:color w:val="005CA9"/>
                <w:sz w:val="16"/>
                <w:szCs w:val="16"/>
              </w:rPr>
              <w:t>3.170.642</w:t>
            </w:r>
          </w:p>
        </w:tc>
        <w:tc>
          <w:tcPr>
            <w:tcW w:w="310" w:type="pct"/>
            <w:tcBorders>
              <w:top w:val="nil"/>
              <w:left w:val="nil"/>
              <w:bottom w:val="nil"/>
              <w:right w:val="nil"/>
            </w:tcBorders>
            <w:shd w:val="clear" w:color="auto" w:fill="auto"/>
            <w:noWrap/>
            <w:vAlign w:val="center"/>
          </w:tcPr>
          <w:p w14:paraId="79436BD9" w14:textId="3C1BBF0B" w:rsidR="006A6378" w:rsidRPr="002E5531" w:rsidRDefault="006A6378" w:rsidP="006A6378">
            <w:pPr>
              <w:jc w:val="right"/>
              <w:rPr>
                <w:rFonts w:ascii="Futura Lt BT" w:hAnsi="Futura Lt BT"/>
                <w:color w:val="005CA9"/>
                <w:sz w:val="16"/>
                <w:szCs w:val="16"/>
              </w:rPr>
            </w:pPr>
            <w:r>
              <w:rPr>
                <w:rFonts w:ascii="Futura Lt BT" w:hAnsi="Futura Lt BT" w:cs="Arial"/>
                <w:color w:val="005CA9"/>
                <w:sz w:val="16"/>
                <w:szCs w:val="16"/>
              </w:rPr>
              <w:t>376.434</w:t>
            </w:r>
          </w:p>
        </w:tc>
        <w:tc>
          <w:tcPr>
            <w:tcW w:w="350" w:type="pct"/>
            <w:tcBorders>
              <w:top w:val="nil"/>
              <w:left w:val="nil"/>
              <w:bottom w:val="nil"/>
              <w:right w:val="nil"/>
            </w:tcBorders>
            <w:shd w:val="clear" w:color="auto" w:fill="auto"/>
            <w:noWrap/>
            <w:vAlign w:val="center"/>
          </w:tcPr>
          <w:p w14:paraId="2A8D6576" w14:textId="0F7CCC23" w:rsidR="006A6378" w:rsidRPr="002E5531" w:rsidRDefault="006A6378" w:rsidP="006A6378">
            <w:pPr>
              <w:jc w:val="right"/>
              <w:rPr>
                <w:rFonts w:ascii="Futura Lt BT" w:hAnsi="Futura Lt BT"/>
                <w:color w:val="005CA9"/>
                <w:sz w:val="16"/>
                <w:szCs w:val="16"/>
              </w:rPr>
            </w:pPr>
            <w:r>
              <w:rPr>
                <w:rFonts w:ascii="Futura Lt BT" w:hAnsi="Futura Lt BT" w:cs="Arial"/>
                <w:color w:val="005CA9"/>
                <w:sz w:val="16"/>
                <w:szCs w:val="16"/>
              </w:rPr>
              <w:t>3.368.671</w:t>
            </w:r>
          </w:p>
        </w:tc>
        <w:tc>
          <w:tcPr>
            <w:tcW w:w="313" w:type="pct"/>
            <w:tcBorders>
              <w:top w:val="nil"/>
              <w:left w:val="nil"/>
              <w:bottom w:val="nil"/>
              <w:right w:val="nil"/>
            </w:tcBorders>
            <w:shd w:val="clear" w:color="auto" w:fill="auto"/>
            <w:noWrap/>
            <w:vAlign w:val="center"/>
          </w:tcPr>
          <w:p w14:paraId="0D7A1CA3" w14:textId="41B0049A" w:rsidR="006A6378" w:rsidRPr="002E5531" w:rsidRDefault="006A6378" w:rsidP="006A6378">
            <w:pPr>
              <w:jc w:val="right"/>
              <w:rPr>
                <w:rFonts w:ascii="Futura Lt BT" w:hAnsi="Futura Lt BT"/>
                <w:color w:val="005CA9"/>
                <w:sz w:val="16"/>
                <w:szCs w:val="16"/>
              </w:rPr>
            </w:pPr>
            <w:r>
              <w:rPr>
                <w:rFonts w:ascii="Futura Lt BT" w:hAnsi="Futura Lt BT" w:cs="Arial"/>
                <w:color w:val="005CA9"/>
                <w:sz w:val="16"/>
                <w:szCs w:val="16"/>
              </w:rPr>
              <w:t>3.804.900</w:t>
            </w:r>
          </w:p>
        </w:tc>
        <w:tc>
          <w:tcPr>
            <w:tcW w:w="359" w:type="pct"/>
            <w:tcBorders>
              <w:top w:val="nil"/>
              <w:left w:val="nil"/>
              <w:bottom w:val="nil"/>
              <w:right w:val="nil"/>
            </w:tcBorders>
            <w:shd w:val="clear" w:color="auto" w:fill="auto"/>
            <w:noWrap/>
            <w:vAlign w:val="center"/>
          </w:tcPr>
          <w:p w14:paraId="20A9589B" w14:textId="18AD5007" w:rsidR="006A6378" w:rsidRPr="002E5531" w:rsidRDefault="006A6378" w:rsidP="006A6378">
            <w:pPr>
              <w:jc w:val="right"/>
              <w:rPr>
                <w:rFonts w:ascii="Futura Lt BT" w:hAnsi="Futura Lt BT"/>
                <w:color w:val="005CA9"/>
                <w:sz w:val="16"/>
                <w:szCs w:val="16"/>
              </w:rPr>
            </w:pPr>
            <w:r>
              <w:rPr>
                <w:rFonts w:ascii="Futura Lt BT" w:hAnsi="Futura Lt BT" w:cs="Arial"/>
                <w:color w:val="005CA9"/>
                <w:sz w:val="16"/>
                <w:szCs w:val="16"/>
              </w:rPr>
              <w:t>1.016.739</w:t>
            </w:r>
          </w:p>
        </w:tc>
        <w:tc>
          <w:tcPr>
            <w:tcW w:w="359" w:type="pct"/>
            <w:tcBorders>
              <w:top w:val="nil"/>
              <w:left w:val="nil"/>
              <w:bottom w:val="nil"/>
              <w:right w:val="nil"/>
            </w:tcBorders>
            <w:shd w:val="clear" w:color="auto" w:fill="auto"/>
            <w:noWrap/>
            <w:vAlign w:val="center"/>
          </w:tcPr>
          <w:p w14:paraId="1BB8FF6A" w14:textId="4BE3EC57" w:rsidR="006A6378" w:rsidRPr="002E5531" w:rsidRDefault="006A6378" w:rsidP="006A6378">
            <w:pPr>
              <w:jc w:val="right"/>
              <w:rPr>
                <w:rFonts w:ascii="Futura Lt BT" w:hAnsi="Futura Lt BT"/>
                <w:color w:val="005CA9"/>
                <w:sz w:val="16"/>
                <w:szCs w:val="16"/>
              </w:rPr>
            </w:pPr>
            <w:r>
              <w:rPr>
                <w:rFonts w:ascii="Futura Lt BT" w:hAnsi="Futura Lt BT" w:cs="Arial"/>
                <w:color w:val="005CA9"/>
                <w:sz w:val="16"/>
                <w:szCs w:val="16"/>
              </w:rPr>
              <w:t>91.936.845</w:t>
            </w:r>
          </w:p>
        </w:tc>
        <w:tc>
          <w:tcPr>
            <w:tcW w:w="349" w:type="pct"/>
            <w:tcBorders>
              <w:top w:val="nil"/>
              <w:left w:val="nil"/>
              <w:bottom w:val="nil"/>
              <w:right w:val="nil"/>
            </w:tcBorders>
            <w:vAlign w:val="center"/>
          </w:tcPr>
          <w:p w14:paraId="232B3577" w14:textId="0BBDD680" w:rsidR="006A6378" w:rsidRPr="002E5531" w:rsidRDefault="006A6378" w:rsidP="006A6378">
            <w:pPr>
              <w:jc w:val="right"/>
              <w:rPr>
                <w:rFonts w:ascii="Futura Lt BT" w:hAnsi="Futura Lt BT"/>
                <w:color w:val="005CA9"/>
                <w:sz w:val="16"/>
                <w:szCs w:val="16"/>
              </w:rPr>
            </w:pPr>
            <w:r w:rsidRPr="002E5531">
              <w:rPr>
                <w:rFonts w:ascii="Futura Lt BT" w:hAnsi="Futura Lt BT" w:cs="Arial Unicode MS"/>
                <w:color w:val="005CA9"/>
                <w:sz w:val="16"/>
                <w:szCs w:val="16"/>
              </w:rPr>
              <w:t>91.600.475</w:t>
            </w:r>
          </w:p>
        </w:tc>
      </w:tr>
      <w:tr w:rsidR="006A6378" w:rsidRPr="000C05A0" w14:paraId="79892458" w14:textId="77777777" w:rsidTr="000F7FDF">
        <w:trPr>
          <w:trHeight w:val="227"/>
        </w:trPr>
        <w:tc>
          <w:tcPr>
            <w:tcW w:w="1270" w:type="pct"/>
            <w:tcBorders>
              <w:top w:val="nil"/>
              <w:left w:val="nil"/>
              <w:bottom w:val="nil"/>
              <w:right w:val="nil"/>
            </w:tcBorders>
            <w:shd w:val="clear" w:color="auto" w:fill="auto"/>
            <w:noWrap/>
            <w:vAlign w:val="center"/>
            <w:hideMark/>
          </w:tcPr>
          <w:p w14:paraId="145F4AFB" w14:textId="77777777" w:rsidR="006A6378" w:rsidRPr="002E5531" w:rsidRDefault="006A6378" w:rsidP="006A6378">
            <w:pPr>
              <w:rPr>
                <w:rFonts w:ascii="Futura Lt BT" w:hAnsi="Futura Lt BT"/>
                <w:color w:val="005CA9"/>
                <w:sz w:val="16"/>
                <w:szCs w:val="16"/>
              </w:rPr>
            </w:pPr>
            <w:r w:rsidRPr="002E5531">
              <w:rPr>
                <w:rFonts w:ascii="Futura Lt BT" w:hAnsi="Futura Lt BT"/>
                <w:color w:val="005CA9"/>
                <w:sz w:val="16"/>
                <w:szCs w:val="16"/>
              </w:rPr>
              <w:t>Cessão de créditos</w:t>
            </w:r>
          </w:p>
        </w:tc>
        <w:tc>
          <w:tcPr>
            <w:tcW w:w="359" w:type="pct"/>
            <w:tcBorders>
              <w:top w:val="nil"/>
              <w:left w:val="nil"/>
              <w:bottom w:val="nil"/>
              <w:right w:val="nil"/>
            </w:tcBorders>
            <w:shd w:val="clear" w:color="auto" w:fill="auto"/>
            <w:noWrap/>
            <w:vAlign w:val="center"/>
          </w:tcPr>
          <w:p w14:paraId="26CC2B9E" w14:textId="01EEB09B" w:rsidR="006A6378" w:rsidRPr="002E5531" w:rsidRDefault="006A6378" w:rsidP="006A6378">
            <w:pPr>
              <w:jc w:val="right"/>
              <w:rPr>
                <w:rFonts w:ascii="Futura Lt BT" w:hAnsi="Futura Lt BT"/>
                <w:color w:val="005CA9"/>
                <w:sz w:val="16"/>
                <w:szCs w:val="16"/>
              </w:rPr>
            </w:pPr>
            <w:r>
              <w:rPr>
                <w:rFonts w:ascii="Futura Lt BT" w:hAnsi="Futura Lt BT" w:cs="Arial"/>
                <w:color w:val="005CA9"/>
                <w:sz w:val="16"/>
                <w:szCs w:val="16"/>
              </w:rPr>
              <w:t>4.866.749</w:t>
            </w:r>
          </w:p>
        </w:tc>
        <w:tc>
          <w:tcPr>
            <w:tcW w:w="365" w:type="pct"/>
            <w:tcBorders>
              <w:top w:val="nil"/>
              <w:left w:val="nil"/>
              <w:bottom w:val="nil"/>
              <w:right w:val="nil"/>
            </w:tcBorders>
            <w:shd w:val="clear" w:color="auto" w:fill="auto"/>
            <w:noWrap/>
            <w:vAlign w:val="center"/>
          </w:tcPr>
          <w:p w14:paraId="01B21B3A" w14:textId="3CF9EC79" w:rsidR="006A6378" w:rsidRPr="002E5531" w:rsidRDefault="006A6378" w:rsidP="006A6378">
            <w:pPr>
              <w:jc w:val="right"/>
              <w:rPr>
                <w:rFonts w:ascii="Futura Lt BT" w:hAnsi="Futura Lt BT"/>
                <w:color w:val="005CA9"/>
                <w:sz w:val="16"/>
                <w:szCs w:val="16"/>
              </w:rPr>
            </w:pPr>
            <w:r>
              <w:rPr>
                <w:rFonts w:ascii="Futura Lt BT" w:hAnsi="Futura Lt BT" w:cs="Arial"/>
                <w:color w:val="005CA9"/>
                <w:sz w:val="16"/>
                <w:szCs w:val="16"/>
              </w:rPr>
              <w:t>57.947</w:t>
            </w:r>
          </w:p>
        </w:tc>
        <w:tc>
          <w:tcPr>
            <w:tcW w:w="342" w:type="pct"/>
            <w:tcBorders>
              <w:top w:val="nil"/>
              <w:left w:val="nil"/>
              <w:bottom w:val="nil"/>
              <w:right w:val="nil"/>
            </w:tcBorders>
            <w:shd w:val="clear" w:color="auto" w:fill="auto"/>
            <w:noWrap/>
            <w:vAlign w:val="center"/>
          </w:tcPr>
          <w:p w14:paraId="28CB36D8" w14:textId="5AF1A058" w:rsidR="006A6378" w:rsidRPr="002E5531" w:rsidRDefault="006A6378" w:rsidP="006A6378">
            <w:pPr>
              <w:jc w:val="right"/>
              <w:rPr>
                <w:rFonts w:ascii="Futura Lt BT" w:hAnsi="Futura Lt BT"/>
                <w:color w:val="005CA9"/>
                <w:sz w:val="16"/>
                <w:szCs w:val="16"/>
              </w:rPr>
            </w:pPr>
            <w:r>
              <w:rPr>
                <w:rFonts w:ascii="Futura Lt BT" w:hAnsi="Futura Lt BT" w:cs="Arial"/>
                <w:color w:val="005CA9"/>
                <w:sz w:val="16"/>
                <w:szCs w:val="16"/>
              </w:rPr>
              <w:t>149.455</w:t>
            </w:r>
          </w:p>
        </w:tc>
        <w:tc>
          <w:tcPr>
            <w:tcW w:w="312" w:type="pct"/>
            <w:tcBorders>
              <w:top w:val="nil"/>
              <w:left w:val="nil"/>
              <w:bottom w:val="nil"/>
              <w:right w:val="nil"/>
            </w:tcBorders>
            <w:shd w:val="clear" w:color="auto" w:fill="auto"/>
            <w:noWrap/>
            <w:vAlign w:val="center"/>
          </w:tcPr>
          <w:p w14:paraId="1703CDD9" w14:textId="02A13E44" w:rsidR="006A6378" w:rsidRPr="002E5531" w:rsidRDefault="006A6378" w:rsidP="006A6378">
            <w:pPr>
              <w:jc w:val="right"/>
              <w:rPr>
                <w:rFonts w:ascii="Futura Lt BT" w:hAnsi="Futura Lt BT"/>
                <w:color w:val="005CA9"/>
                <w:sz w:val="16"/>
                <w:szCs w:val="16"/>
              </w:rPr>
            </w:pPr>
            <w:r>
              <w:rPr>
                <w:rFonts w:ascii="Futura Lt BT" w:hAnsi="Futura Lt BT" w:cs="Arial"/>
                <w:color w:val="005CA9"/>
                <w:sz w:val="16"/>
                <w:szCs w:val="16"/>
              </w:rPr>
              <w:t>136.540</w:t>
            </w:r>
          </w:p>
        </w:tc>
        <w:tc>
          <w:tcPr>
            <w:tcW w:w="312" w:type="pct"/>
            <w:tcBorders>
              <w:top w:val="nil"/>
              <w:left w:val="nil"/>
              <w:bottom w:val="nil"/>
              <w:right w:val="nil"/>
            </w:tcBorders>
            <w:shd w:val="clear" w:color="auto" w:fill="auto"/>
            <w:noWrap/>
            <w:vAlign w:val="center"/>
          </w:tcPr>
          <w:p w14:paraId="07FCABFE" w14:textId="7EDE7890" w:rsidR="006A6378" w:rsidRPr="002E5531" w:rsidRDefault="006A6378" w:rsidP="006A6378">
            <w:pPr>
              <w:jc w:val="right"/>
              <w:rPr>
                <w:rFonts w:ascii="Futura Lt BT" w:hAnsi="Futura Lt BT"/>
                <w:color w:val="005CA9"/>
                <w:sz w:val="16"/>
                <w:szCs w:val="16"/>
              </w:rPr>
            </w:pPr>
            <w:r>
              <w:rPr>
                <w:rFonts w:ascii="Futura Lt BT" w:hAnsi="Futura Lt BT" w:cs="Arial"/>
                <w:color w:val="005CA9"/>
                <w:sz w:val="16"/>
                <w:szCs w:val="16"/>
              </w:rPr>
              <w:t>75.700</w:t>
            </w:r>
          </w:p>
        </w:tc>
        <w:tc>
          <w:tcPr>
            <w:tcW w:w="310" w:type="pct"/>
            <w:tcBorders>
              <w:top w:val="nil"/>
              <w:left w:val="nil"/>
              <w:bottom w:val="nil"/>
              <w:right w:val="nil"/>
            </w:tcBorders>
            <w:shd w:val="clear" w:color="auto" w:fill="auto"/>
            <w:noWrap/>
            <w:vAlign w:val="center"/>
          </w:tcPr>
          <w:p w14:paraId="035EDE8F" w14:textId="37C41F8E" w:rsidR="006A6378" w:rsidRPr="002E5531" w:rsidRDefault="006A6378" w:rsidP="006A6378">
            <w:pPr>
              <w:ind w:left="-665"/>
              <w:jc w:val="right"/>
              <w:rPr>
                <w:rFonts w:ascii="Futura Lt BT" w:hAnsi="Futura Lt BT"/>
                <w:color w:val="005CA9"/>
                <w:sz w:val="16"/>
                <w:szCs w:val="16"/>
              </w:rPr>
            </w:pPr>
            <w:r>
              <w:rPr>
                <w:rFonts w:ascii="Futura Lt BT" w:hAnsi="Futura Lt BT" w:cs="Arial"/>
                <w:color w:val="005CA9"/>
                <w:sz w:val="16"/>
                <w:szCs w:val="16"/>
              </w:rPr>
              <w:t>60.394</w:t>
            </w:r>
          </w:p>
        </w:tc>
        <w:tc>
          <w:tcPr>
            <w:tcW w:w="350" w:type="pct"/>
            <w:tcBorders>
              <w:top w:val="nil"/>
              <w:left w:val="nil"/>
              <w:bottom w:val="nil"/>
              <w:right w:val="nil"/>
            </w:tcBorders>
            <w:shd w:val="clear" w:color="auto" w:fill="auto"/>
            <w:noWrap/>
            <w:vAlign w:val="center"/>
          </w:tcPr>
          <w:p w14:paraId="698CB8A9" w14:textId="79FB6313" w:rsidR="006A6378" w:rsidRPr="002E5531" w:rsidRDefault="006A6378" w:rsidP="006A6378">
            <w:pPr>
              <w:jc w:val="right"/>
              <w:rPr>
                <w:rFonts w:ascii="Futura Lt BT" w:hAnsi="Futura Lt BT"/>
                <w:color w:val="005CA9"/>
                <w:sz w:val="16"/>
                <w:szCs w:val="16"/>
              </w:rPr>
            </w:pPr>
            <w:r>
              <w:rPr>
                <w:rFonts w:ascii="Futura Lt BT" w:hAnsi="Futura Lt BT" w:cs="Arial"/>
                <w:color w:val="005CA9"/>
                <w:sz w:val="16"/>
                <w:szCs w:val="16"/>
              </w:rPr>
              <w:t>36.235</w:t>
            </w:r>
          </w:p>
        </w:tc>
        <w:tc>
          <w:tcPr>
            <w:tcW w:w="313" w:type="pct"/>
            <w:tcBorders>
              <w:top w:val="nil"/>
              <w:left w:val="nil"/>
              <w:bottom w:val="nil"/>
              <w:right w:val="nil"/>
            </w:tcBorders>
            <w:shd w:val="clear" w:color="auto" w:fill="auto"/>
            <w:noWrap/>
            <w:vAlign w:val="center"/>
          </w:tcPr>
          <w:p w14:paraId="56952BBF" w14:textId="3C14BD99" w:rsidR="006A6378" w:rsidRPr="002E5531" w:rsidRDefault="006A6378" w:rsidP="006A6378">
            <w:pPr>
              <w:jc w:val="right"/>
              <w:rPr>
                <w:rFonts w:ascii="Futura Lt BT" w:hAnsi="Futura Lt BT"/>
                <w:color w:val="005CA9"/>
                <w:sz w:val="16"/>
                <w:szCs w:val="16"/>
              </w:rPr>
            </w:pPr>
            <w:r>
              <w:rPr>
                <w:rFonts w:ascii="Futura Lt BT" w:hAnsi="Futura Lt BT" w:cs="Arial"/>
                <w:color w:val="005CA9"/>
                <w:sz w:val="16"/>
                <w:szCs w:val="16"/>
              </w:rPr>
              <w:t>24.146</w:t>
            </w:r>
          </w:p>
        </w:tc>
        <w:tc>
          <w:tcPr>
            <w:tcW w:w="359" w:type="pct"/>
            <w:tcBorders>
              <w:top w:val="nil"/>
              <w:left w:val="nil"/>
              <w:bottom w:val="nil"/>
              <w:right w:val="nil"/>
            </w:tcBorders>
            <w:shd w:val="clear" w:color="auto" w:fill="auto"/>
            <w:noWrap/>
            <w:vAlign w:val="center"/>
          </w:tcPr>
          <w:p w14:paraId="33BC1DFF" w14:textId="02BA6D6E" w:rsidR="006A6378" w:rsidRPr="002E5531" w:rsidRDefault="006A6378" w:rsidP="006A6378">
            <w:pPr>
              <w:jc w:val="right"/>
              <w:rPr>
                <w:rFonts w:ascii="Futura Lt BT" w:hAnsi="Futura Lt BT"/>
                <w:color w:val="005CA9"/>
                <w:sz w:val="16"/>
                <w:szCs w:val="16"/>
              </w:rPr>
            </w:pPr>
            <w:r>
              <w:rPr>
                <w:rFonts w:ascii="Futura Lt BT" w:hAnsi="Futura Lt BT" w:cs="Arial"/>
                <w:color w:val="005CA9"/>
                <w:sz w:val="16"/>
                <w:szCs w:val="16"/>
              </w:rPr>
              <w:t>98.545</w:t>
            </w:r>
          </w:p>
        </w:tc>
        <w:tc>
          <w:tcPr>
            <w:tcW w:w="359" w:type="pct"/>
            <w:tcBorders>
              <w:top w:val="nil"/>
              <w:left w:val="nil"/>
              <w:bottom w:val="nil"/>
              <w:right w:val="nil"/>
            </w:tcBorders>
            <w:shd w:val="clear" w:color="auto" w:fill="auto"/>
            <w:noWrap/>
            <w:vAlign w:val="center"/>
          </w:tcPr>
          <w:p w14:paraId="52D790C9" w14:textId="4504B614" w:rsidR="006A6378" w:rsidRPr="002E5531" w:rsidRDefault="006A6378" w:rsidP="006A6378">
            <w:pPr>
              <w:jc w:val="right"/>
              <w:rPr>
                <w:rFonts w:ascii="Futura Lt BT" w:hAnsi="Futura Lt BT"/>
                <w:color w:val="005CA9"/>
                <w:sz w:val="16"/>
                <w:szCs w:val="16"/>
              </w:rPr>
            </w:pPr>
            <w:r>
              <w:rPr>
                <w:rFonts w:ascii="Futura Lt BT" w:hAnsi="Futura Lt BT" w:cs="Arial"/>
                <w:color w:val="005CA9"/>
                <w:sz w:val="16"/>
                <w:szCs w:val="16"/>
              </w:rPr>
              <w:t>5.505.711</w:t>
            </w:r>
          </w:p>
        </w:tc>
        <w:tc>
          <w:tcPr>
            <w:tcW w:w="349" w:type="pct"/>
            <w:tcBorders>
              <w:top w:val="nil"/>
              <w:left w:val="nil"/>
              <w:bottom w:val="nil"/>
              <w:right w:val="nil"/>
            </w:tcBorders>
            <w:vAlign w:val="center"/>
          </w:tcPr>
          <w:p w14:paraId="32DA3DFF" w14:textId="389FDDDB" w:rsidR="006A6378" w:rsidRPr="002E5531" w:rsidRDefault="006A6378" w:rsidP="006A6378">
            <w:pPr>
              <w:jc w:val="right"/>
              <w:rPr>
                <w:rFonts w:ascii="Futura Lt BT" w:hAnsi="Futura Lt BT"/>
                <w:color w:val="005CA9"/>
                <w:sz w:val="16"/>
                <w:szCs w:val="16"/>
              </w:rPr>
            </w:pPr>
            <w:r w:rsidRPr="002E5531">
              <w:rPr>
                <w:rFonts w:ascii="Futura Lt BT" w:hAnsi="Futura Lt BT" w:cs="Arial Unicode MS"/>
                <w:color w:val="005CA9"/>
                <w:sz w:val="16"/>
                <w:szCs w:val="16"/>
              </w:rPr>
              <w:t>5.779.984</w:t>
            </w:r>
          </w:p>
        </w:tc>
      </w:tr>
      <w:tr w:rsidR="006A6378" w:rsidRPr="000C05A0" w14:paraId="0C116399" w14:textId="77777777" w:rsidTr="00A6351C">
        <w:trPr>
          <w:trHeight w:val="227"/>
        </w:trPr>
        <w:tc>
          <w:tcPr>
            <w:tcW w:w="1270" w:type="pct"/>
            <w:tcBorders>
              <w:top w:val="nil"/>
              <w:left w:val="nil"/>
              <w:bottom w:val="nil"/>
              <w:right w:val="nil"/>
            </w:tcBorders>
            <w:shd w:val="clear" w:color="auto" w:fill="auto"/>
            <w:noWrap/>
            <w:vAlign w:val="center"/>
            <w:hideMark/>
          </w:tcPr>
          <w:p w14:paraId="02F8A2D1" w14:textId="77777777" w:rsidR="006A6378" w:rsidRPr="002E5531" w:rsidRDefault="006A6378" w:rsidP="006A6378">
            <w:pPr>
              <w:rPr>
                <w:rFonts w:ascii="Futura Lt BT" w:hAnsi="Futura Lt BT"/>
                <w:b/>
                <w:color w:val="005CA9"/>
                <w:sz w:val="16"/>
                <w:szCs w:val="16"/>
              </w:rPr>
            </w:pPr>
            <w:r w:rsidRPr="002E5531">
              <w:rPr>
                <w:rFonts w:ascii="Futura Lt BT" w:hAnsi="Futura Lt BT"/>
                <w:b/>
                <w:color w:val="005CA9"/>
                <w:sz w:val="16"/>
                <w:szCs w:val="16"/>
              </w:rPr>
              <w:t>Outros créditos c/ característica de concessão de crédito</w:t>
            </w:r>
          </w:p>
        </w:tc>
        <w:tc>
          <w:tcPr>
            <w:tcW w:w="359" w:type="pct"/>
            <w:tcBorders>
              <w:top w:val="nil"/>
              <w:left w:val="nil"/>
              <w:bottom w:val="nil"/>
              <w:right w:val="nil"/>
            </w:tcBorders>
            <w:shd w:val="clear" w:color="auto" w:fill="auto"/>
            <w:noWrap/>
            <w:vAlign w:val="center"/>
          </w:tcPr>
          <w:p w14:paraId="178AEEC4" w14:textId="3038C771" w:rsidR="006A6378" w:rsidRPr="002E5531" w:rsidRDefault="006A6378" w:rsidP="006A6378">
            <w:pPr>
              <w:jc w:val="right"/>
              <w:rPr>
                <w:rFonts w:ascii="Futura Lt BT" w:hAnsi="Futura Lt BT"/>
                <w:b/>
                <w:color w:val="005CA9"/>
                <w:sz w:val="16"/>
                <w:szCs w:val="16"/>
              </w:rPr>
            </w:pPr>
            <w:r>
              <w:rPr>
                <w:rFonts w:ascii="Futura Lt BT" w:hAnsi="Futura Lt BT" w:cs="Arial"/>
                <w:b/>
                <w:bCs/>
                <w:color w:val="005CA9"/>
                <w:sz w:val="16"/>
                <w:szCs w:val="16"/>
              </w:rPr>
              <w:t>1.622.173</w:t>
            </w:r>
          </w:p>
        </w:tc>
        <w:tc>
          <w:tcPr>
            <w:tcW w:w="365" w:type="pct"/>
            <w:tcBorders>
              <w:top w:val="nil"/>
              <w:left w:val="nil"/>
              <w:bottom w:val="nil"/>
              <w:right w:val="nil"/>
            </w:tcBorders>
            <w:shd w:val="clear" w:color="auto" w:fill="auto"/>
            <w:noWrap/>
            <w:vAlign w:val="center"/>
          </w:tcPr>
          <w:p w14:paraId="47F69514" w14:textId="0D481983" w:rsidR="006A6378" w:rsidRPr="002E5531" w:rsidRDefault="006A6378" w:rsidP="006A6378">
            <w:pPr>
              <w:jc w:val="right"/>
              <w:rPr>
                <w:rFonts w:ascii="Futura Lt BT" w:hAnsi="Futura Lt BT"/>
                <w:b/>
                <w:color w:val="005CA9"/>
                <w:sz w:val="16"/>
                <w:szCs w:val="16"/>
              </w:rPr>
            </w:pPr>
            <w:r>
              <w:rPr>
                <w:rFonts w:ascii="Futura Lt BT" w:hAnsi="Futura Lt BT" w:cs="Arial"/>
                <w:b/>
                <w:bCs/>
                <w:color w:val="005CA9"/>
                <w:sz w:val="16"/>
                <w:szCs w:val="16"/>
              </w:rPr>
              <w:t>5.490.763</w:t>
            </w:r>
          </w:p>
        </w:tc>
        <w:tc>
          <w:tcPr>
            <w:tcW w:w="342" w:type="pct"/>
            <w:tcBorders>
              <w:top w:val="nil"/>
              <w:left w:val="nil"/>
              <w:bottom w:val="nil"/>
              <w:right w:val="nil"/>
            </w:tcBorders>
            <w:shd w:val="clear" w:color="auto" w:fill="auto"/>
            <w:noWrap/>
            <w:vAlign w:val="center"/>
          </w:tcPr>
          <w:p w14:paraId="59C1F07A" w14:textId="220779CD" w:rsidR="006A6378" w:rsidRPr="002E5531" w:rsidRDefault="006A6378" w:rsidP="006A6378">
            <w:pPr>
              <w:jc w:val="right"/>
              <w:rPr>
                <w:rFonts w:ascii="Futura Lt BT" w:hAnsi="Futura Lt BT"/>
                <w:b/>
                <w:color w:val="005CA9"/>
                <w:sz w:val="16"/>
                <w:szCs w:val="16"/>
              </w:rPr>
            </w:pPr>
            <w:r>
              <w:rPr>
                <w:rFonts w:ascii="Futura Lt BT" w:hAnsi="Futura Lt BT" w:cs="Arial"/>
                <w:b/>
                <w:bCs/>
                <w:color w:val="005CA9"/>
                <w:sz w:val="16"/>
                <w:szCs w:val="16"/>
              </w:rPr>
              <w:t>1.324.982</w:t>
            </w:r>
          </w:p>
        </w:tc>
        <w:tc>
          <w:tcPr>
            <w:tcW w:w="312" w:type="pct"/>
            <w:tcBorders>
              <w:top w:val="nil"/>
              <w:left w:val="nil"/>
              <w:bottom w:val="nil"/>
              <w:right w:val="nil"/>
            </w:tcBorders>
            <w:shd w:val="clear" w:color="auto" w:fill="auto"/>
            <w:noWrap/>
            <w:vAlign w:val="center"/>
          </w:tcPr>
          <w:p w14:paraId="00335024" w14:textId="13D884B1" w:rsidR="006A6378" w:rsidRPr="002E5531" w:rsidRDefault="006A6378" w:rsidP="006A6378">
            <w:pPr>
              <w:jc w:val="right"/>
              <w:rPr>
                <w:rFonts w:ascii="Futura Lt BT" w:hAnsi="Futura Lt BT"/>
                <w:b/>
                <w:color w:val="005CA9"/>
                <w:sz w:val="16"/>
                <w:szCs w:val="16"/>
              </w:rPr>
            </w:pPr>
            <w:r>
              <w:rPr>
                <w:rFonts w:ascii="Futura Lt BT" w:hAnsi="Futura Lt BT" w:cs="Arial"/>
                <w:b/>
                <w:bCs/>
                <w:color w:val="005CA9"/>
                <w:sz w:val="16"/>
                <w:szCs w:val="16"/>
              </w:rPr>
              <w:t>1.672.838</w:t>
            </w:r>
          </w:p>
        </w:tc>
        <w:tc>
          <w:tcPr>
            <w:tcW w:w="312" w:type="pct"/>
            <w:tcBorders>
              <w:top w:val="nil"/>
              <w:left w:val="nil"/>
              <w:bottom w:val="nil"/>
              <w:right w:val="nil"/>
            </w:tcBorders>
            <w:shd w:val="clear" w:color="auto" w:fill="auto"/>
            <w:noWrap/>
            <w:vAlign w:val="center"/>
          </w:tcPr>
          <w:p w14:paraId="4B96240F" w14:textId="74673E42" w:rsidR="006A6378" w:rsidRPr="002E5531" w:rsidRDefault="006A6378" w:rsidP="006A6378">
            <w:pPr>
              <w:jc w:val="right"/>
              <w:rPr>
                <w:rFonts w:ascii="Futura Lt BT" w:hAnsi="Futura Lt BT"/>
                <w:b/>
                <w:color w:val="005CA9"/>
                <w:sz w:val="16"/>
                <w:szCs w:val="16"/>
              </w:rPr>
            </w:pPr>
            <w:r>
              <w:rPr>
                <w:rFonts w:ascii="Futura Lt BT" w:hAnsi="Futura Lt BT" w:cs="Arial"/>
                <w:b/>
                <w:bCs/>
                <w:color w:val="005CA9"/>
                <w:sz w:val="16"/>
                <w:szCs w:val="16"/>
              </w:rPr>
              <w:t>298.688</w:t>
            </w:r>
          </w:p>
        </w:tc>
        <w:tc>
          <w:tcPr>
            <w:tcW w:w="310" w:type="pct"/>
            <w:tcBorders>
              <w:top w:val="nil"/>
              <w:left w:val="nil"/>
              <w:bottom w:val="nil"/>
              <w:right w:val="nil"/>
            </w:tcBorders>
            <w:shd w:val="clear" w:color="auto" w:fill="auto"/>
            <w:noWrap/>
            <w:vAlign w:val="center"/>
          </w:tcPr>
          <w:p w14:paraId="59F22904" w14:textId="37CC6084" w:rsidR="006A6378" w:rsidRPr="002E5531" w:rsidRDefault="006A6378" w:rsidP="006A6378">
            <w:pPr>
              <w:jc w:val="right"/>
              <w:rPr>
                <w:rFonts w:ascii="Futura Lt BT" w:hAnsi="Futura Lt BT"/>
                <w:b/>
                <w:color w:val="005CA9"/>
                <w:sz w:val="16"/>
                <w:szCs w:val="16"/>
              </w:rPr>
            </w:pPr>
            <w:r>
              <w:rPr>
                <w:rFonts w:ascii="Futura Lt BT" w:hAnsi="Futura Lt BT" w:cs="Arial"/>
                <w:b/>
                <w:bCs/>
                <w:color w:val="005CA9"/>
                <w:sz w:val="16"/>
                <w:szCs w:val="16"/>
              </w:rPr>
              <w:t>287.574</w:t>
            </w:r>
          </w:p>
        </w:tc>
        <w:tc>
          <w:tcPr>
            <w:tcW w:w="350" w:type="pct"/>
            <w:tcBorders>
              <w:top w:val="nil"/>
              <w:left w:val="nil"/>
              <w:bottom w:val="nil"/>
              <w:right w:val="nil"/>
            </w:tcBorders>
            <w:shd w:val="clear" w:color="auto" w:fill="auto"/>
            <w:noWrap/>
            <w:vAlign w:val="center"/>
          </w:tcPr>
          <w:p w14:paraId="3A1C7750" w14:textId="369F6937" w:rsidR="006A6378" w:rsidRPr="002E5531" w:rsidRDefault="006A6378" w:rsidP="006A6378">
            <w:pPr>
              <w:jc w:val="right"/>
              <w:rPr>
                <w:rFonts w:ascii="Futura Lt BT" w:hAnsi="Futura Lt BT"/>
                <w:b/>
                <w:color w:val="005CA9"/>
                <w:sz w:val="16"/>
                <w:szCs w:val="16"/>
              </w:rPr>
            </w:pPr>
            <w:r>
              <w:rPr>
                <w:rFonts w:ascii="Futura Lt BT" w:hAnsi="Futura Lt BT" w:cs="Arial"/>
                <w:b/>
                <w:bCs/>
                <w:color w:val="005CA9"/>
                <w:sz w:val="16"/>
                <w:szCs w:val="16"/>
              </w:rPr>
              <w:t>109.242</w:t>
            </w:r>
          </w:p>
        </w:tc>
        <w:tc>
          <w:tcPr>
            <w:tcW w:w="313" w:type="pct"/>
            <w:tcBorders>
              <w:top w:val="nil"/>
              <w:left w:val="nil"/>
              <w:bottom w:val="nil"/>
              <w:right w:val="nil"/>
            </w:tcBorders>
            <w:shd w:val="clear" w:color="auto" w:fill="auto"/>
            <w:noWrap/>
            <w:vAlign w:val="center"/>
          </w:tcPr>
          <w:p w14:paraId="711A1160" w14:textId="1C9444D7" w:rsidR="006A6378" w:rsidRPr="002E5531" w:rsidRDefault="006A6378" w:rsidP="006A6378">
            <w:pPr>
              <w:jc w:val="right"/>
              <w:rPr>
                <w:rFonts w:ascii="Futura Lt BT" w:hAnsi="Futura Lt BT"/>
                <w:b/>
                <w:color w:val="005CA9"/>
                <w:sz w:val="16"/>
                <w:szCs w:val="16"/>
              </w:rPr>
            </w:pPr>
            <w:r>
              <w:rPr>
                <w:rFonts w:ascii="Futura Lt BT" w:hAnsi="Futura Lt BT" w:cs="Arial"/>
                <w:b/>
                <w:bCs/>
                <w:color w:val="005CA9"/>
                <w:sz w:val="16"/>
                <w:szCs w:val="16"/>
              </w:rPr>
              <w:t>49.295</w:t>
            </w:r>
          </w:p>
        </w:tc>
        <w:tc>
          <w:tcPr>
            <w:tcW w:w="359" w:type="pct"/>
            <w:tcBorders>
              <w:top w:val="nil"/>
              <w:left w:val="nil"/>
              <w:bottom w:val="nil"/>
              <w:right w:val="nil"/>
            </w:tcBorders>
            <w:shd w:val="clear" w:color="auto" w:fill="auto"/>
            <w:noWrap/>
            <w:vAlign w:val="center"/>
          </w:tcPr>
          <w:p w14:paraId="10197D80" w14:textId="7F21A81F" w:rsidR="006A6378" w:rsidRPr="002E5531" w:rsidRDefault="006A6378" w:rsidP="006A6378">
            <w:pPr>
              <w:jc w:val="right"/>
              <w:rPr>
                <w:rFonts w:ascii="Futura Lt BT" w:hAnsi="Futura Lt BT"/>
                <w:b/>
                <w:color w:val="005CA9"/>
                <w:sz w:val="16"/>
                <w:szCs w:val="16"/>
              </w:rPr>
            </w:pPr>
            <w:r>
              <w:rPr>
                <w:rFonts w:ascii="Futura Lt BT" w:hAnsi="Futura Lt BT" w:cs="Arial"/>
                <w:b/>
                <w:bCs/>
                <w:color w:val="005CA9"/>
                <w:sz w:val="16"/>
                <w:szCs w:val="16"/>
              </w:rPr>
              <w:t>409.437</w:t>
            </w:r>
          </w:p>
        </w:tc>
        <w:tc>
          <w:tcPr>
            <w:tcW w:w="359" w:type="pct"/>
            <w:tcBorders>
              <w:top w:val="nil"/>
              <w:left w:val="nil"/>
              <w:bottom w:val="nil"/>
              <w:right w:val="nil"/>
            </w:tcBorders>
            <w:shd w:val="clear" w:color="auto" w:fill="auto"/>
            <w:noWrap/>
            <w:vAlign w:val="center"/>
          </w:tcPr>
          <w:p w14:paraId="3CF04116" w14:textId="493B9A0F" w:rsidR="006A6378" w:rsidRPr="002E5531" w:rsidRDefault="006A6378" w:rsidP="006A6378">
            <w:pPr>
              <w:jc w:val="right"/>
              <w:rPr>
                <w:rFonts w:ascii="Futura Lt BT" w:hAnsi="Futura Lt BT"/>
                <w:b/>
                <w:color w:val="005CA9"/>
                <w:sz w:val="16"/>
                <w:szCs w:val="16"/>
              </w:rPr>
            </w:pPr>
            <w:r>
              <w:rPr>
                <w:rFonts w:ascii="Futura Lt BT" w:hAnsi="Futura Lt BT" w:cs="Arial"/>
                <w:b/>
                <w:bCs/>
                <w:color w:val="005CA9"/>
                <w:sz w:val="16"/>
                <w:szCs w:val="16"/>
              </w:rPr>
              <w:t>11.264.992</w:t>
            </w:r>
          </w:p>
        </w:tc>
        <w:tc>
          <w:tcPr>
            <w:tcW w:w="349" w:type="pct"/>
            <w:tcBorders>
              <w:top w:val="nil"/>
              <w:left w:val="nil"/>
              <w:bottom w:val="nil"/>
              <w:right w:val="nil"/>
            </w:tcBorders>
            <w:vAlign w:val="center"/>
          </w:tcPr>
          <w:p w14:paraId="67FDBB90" w14:textId="22272EB1" w:rsidR="006A6378" w:rsidRPr="002E5531" w:rsidRDefault="006A6378" w:rsidP="006A6378">
            <w:pPr>
              <w:jc w:val="right"/>
              <w:rPr>
                <w:rFonts w:ascii="Futura Lt BT" w:hAnsi="Futura Lt BT"/>
                <w:b/>
                <w:color w:val="005CA9"/>
                <w:sz w:val="16"/>
                <w:szCs w:val="16"/>
              </w:rPr>
            </w:pPr>
            <w:r w:rsidRPr="002E5531">
              <w:rPr>
                <w:rFonts w:ascii="Futura Lt BT" w:hAnsi="Futura Lt BT" w:cs="Arial Unicode MS"/>
                <w:b/>
                <w:color w:val="005CA9"/>
                <w:sz w:val="16"/>
                <w:szCs w:val="16"/>
              </w:rPr>
              <w:t>10.899.066</w:t>
            </w:r>
          </w:p>
        </w:tc>
      </w:tr>
      <w:tr w:rsidR="006A6378" w:rsidRPr="000C05A0" w14:paraId="30F33CFC" w14:textId="77777777" w:rsidTr="00A6351C">
        <w:trPr>
          <w:trHeight w:val="227"/>
        </w:trPr>
        <w:tc>
          <w:tcPr>
            <w:tcW w:w="1270" w:type="pct"/>
            <w:tcBorders>
              <w:top w:val="nil"/>
              <w:left w:val="nil"/>
              <w:bottom w:val="nil"/>
              <w:right w:val="nil"/>
            </w:tcBorders>
            <w:shd w:val="clear" w:color="auto" w:fill="auto"/>
            <w:noWrap/>
            <w:vAlign w:val="center"/>
            <w:hideMark/>
          </w:tcPr>
          <w:p w14:paraId="1226A7B9" w14:textId="77777777" w:rsidR="006A6378" w:rsidRPr="002E5531" w:rsidRDefault="006A6378" w:rsidP="006A6378">
            <w:pPr>
              <w:rPr>
                <w:rFonts w:ascii="Futura Lt BT" w:hAnsi="Futura Lt BT"/>
                <w:color w:val="005CA9"/>
                <w:sz w:val="16"/>
                <w:szCs w:val="16"/>
              </w:rPr>
            </w:pPr>
            <w:r w:rsidRPr="002E5531">
              <w:rPr>
                <w:rFonts w:ascii="Futura Lt BT" w:hAnsi="Futura Lt BT"/>
                <w:color w:val="005CA9"/>
                <w:sz w:val="16"/>
                <w:szCs w:val="16"/>
              </w:rPr>
              <w:t>Cartão de crédito</w:t>
            </w:r>
          </w:p>
        </w:tc>
        <w:tc>
          <w:tcPr>
            <w:tcW w:w="359" w:type="pct"/>
            <w:tcBorders>
              <w:top w:val="nil"/>
              <w:left w:val="nil"/>
              <w:bottom w:val="nil"/>
              <w:right w:val="nil"/>
            </w:tcBorders>
            <w:shd w:val="clear" w:color="auto" w:fill="auto"/>
            <w:noWrap/>
            <w:vAlign w:val="center"/>
          </w:tcPr>
          <w:p w14:paraId="6FFD0E17" w14:textId="551FEE85" w:rsidR="006A6378" w:rsidRPr="002E5531" w:rsidRDefault="006A6378" w:rsidP="006A6378">
            <w:pPr>
              <w:jc w:val="right"/>
              <w:rPr>
                <w:rFonts w:ascii="Futura Lt BT" w:hAnsi="Futura Lt BT"/>
                <w:color w:val="005CA9"/>
                <w:sz w:val="16"/>
                <w:szCs w:val="16"/>
              </w:rPr>
            </w:pPr>
            <w:r>
              <w:rPr>
                <w:rFonts w:ascii="Futura Lt BT" w:hAnsi="Futura Lt BT" w:cs="Arial"/>
                <w:color w:val="005CA9"/>
                <w:sz w:val="16"/>
                <w:szCs w:val="16"/>
              </w:rPr>
              <w:t>977.093</w:t>
            </w:r>
          </w:p>
        </w:tc>
        <w:tc>
          <w:tcPr>
            <w:tcW w:w="365" w:type="pct"/>
            <w:tcBorders>
              <w:top w:val="nil"/>
              <w:left w:val="nil"/>
              <w:bottom w:val="nil"/>
              <w:right w:val="nil"/>
            </w:tcBorders>
            <w:shd w:val="clear" w:color="auto" w:fill="auto"/>
            <w:noWrap/>
            <w:vAlign w:val="center"/>
          </w:tcPr>
          <w:p w14:paraId="5A1276CC" w14:textId="50EBB9C0" w:rsidR="006A6378" w:rsidRPr="002E5531" w:rsidRDefault="006A6378" w:rsidP="006A6378">
            <w:pPr>
              <w:jc w:val="right"/>
              <w:rPr>
                <w:rFonts w:ascii="Futura Lt BT" w:hAnsi="Futura Lt BT"/>
                <w:color w:val="005CA9"/>
                <w:sz w:val="16"/>
                <w:szCs w:val="16"/>
              </w:rPr>
            </w:pPr>
            <w:r>
              <w:rPr>
                <w:rFonts w:ascii="Futura Lt BT" w:hAnsi="Futura Lt BT" w:cs="Arial"/>
                <w:color w:val="005CA9"/>
                <w:sz w:val="16"/>
                <w:szCs w:val="16"/>
              </w:rPr>
              <w:t>5.055.827</w:t>
            </w:r>
          </w:p>
        </w:tc>
        <w:tc>
          <w:tcPr>
            <w:tcW w:w="342" w:type="pct"/>
            <w:tcBorders>
              <w:top w:val="nil"/>
              <w:left w:val="nil"/>
              <w:bottom w:val="nil"/>
              <w:right w:val="nil"/>
            </w:tcBorders>
            <w:shd w:val="clear" w:color="auto" w:fill="auto"/>
            <w:noWrap/>
            <w:vAlign w:val="center"/>
          </w:tcPr>
          <w:p w14:paraId="1164666D" w14:textId="40909EFE" w:rsidR="006A6378" w:rsidRPr="002E5531" w:rsidRDefault="006A6378" w:rsidP="006A6378">
            <w:pPr>
              <w:jc w:val="right"/>
              <w:rPr>
                <w:rFonts w:ascii="Futura Lt BT" w:hAnsi="Futura Lt BT"/>
                <w:color w:val="005CA9"/>
                <w:sz w:val="16"/>
                <w:szCs w:val="16"/>
              </w:rPr>
            </w:pPr>
            <w:r>
              <w:rPr>
                <w:rFonts w:ascii="Futura Lt BT" w:hAnsi="Futura Lt BT" w:cs="Arial"/>
                <w:color w:val="005CA9"/>
                <w:sz w:val="16"/>
                <w:szCs w:val="16"/>
              </w:rPr>
              <w:t>761.616</w:t>
            </w:r>
          </w:p>
        </w:tc>
        <w:tc>
          <w:tcPr>
            <w:tcW w:w="312" w:type="pct"/>
            <w:tcBorders>
              <w:top w:val="nil"/>
              <w:left w:val="nil"/>
              <w:bottom w:val="nil"/>
              <w:right w:val="nil"/>
            </w:tcBorders>
            <w:shd w:val="clear" w:color="auto" w:fill="auto"/>
            <w:noWrap/>
            <w:vAlign w:val="center"/>
          </w:tcPr>
          <w:p w14:paraId="53BA0FCE" w14:textId="60425F74" w:rsidR="006A6378" w:rsidRPr="002E5531" w:rsidRDefault="006A6378" w:rsidP="006A6378">
            <w:pPr>
              <w:jc w:val="right"/>
              <w:rPr>
                <w:rFonts w:ascii="Futura Lt BT" w:hAnsi="Futura Lt BT"/>
                <w:color w:val="005CA9"/>
                <w:sz w:val="16"/>
                <w:szCs w:val="16"/>
              </w:rPr>
            </w:pPr>
            <w:r>
              <w:rPr>
                <w:rFonts w:ascii="Futura Lt BT" w:hAnsi="Futura Lt BT" w:cs="Arial"/>
                <w:color w:val="005CA9"/>
                <w:sz w:val="16"/>
                <w:szCs w:val="16"/>
              </w:rPr>
              <w:t>940.880</w:t>
            </w:r>
          </w:p>
        </w:tc>
        <w:tc>
          <w:tcPr>
            <w:tcW w:w="312" w:type="pct"/>
            <w:tcBorders>
              <w:top w:val="nil"/>
              <w:left w:val="nil"/>
              <w:bottom w:val="nil"/>
              <w:right w:val="nil"/>
            </w:tcBorders>
            <w:shd w:val="clear" w:color="auto" w:fill="auto"/>
            <w:noWrap/>
            <w:vAlign w:val="center"/>
          </w:tcPr>
          <w:p w14:paraId="23FD321F" w14:textId="66C239C5" w:rsidR="006A6378" w:rsidRPr="002E5531" w:rsidRDefault="006A6378" w:rsidP="006A6378">
            <w:pPr>
              <w:jc w:val="right"/>
              <w:rPr>
                <w:rFonts w:ascii="Futura Lt BT" w:hAnsi="Futura Lt BT"/>
                <w:color w:val="005CA9"/>
                <w:sz w:val="16"/>
                <w:szCs w:val="16"/>
              </w:rPr>
            </w:pPr>
            <w:r>
              <w:rPr>
                <w:rFonts w:ascii="Futura Lt BT" w:hAnsi="Futura Lt BT" w:cs="Arial"/>
                <w:color w:val="005CA9"/>
                <w:sz w:val="16"/>
                <w:szCs w:val="16"/>
              </w:rPr>
              <w:t>290.409</w:t>
            </w:r>
          </w:p>
        </w:tc>
        <w:tc>
          <w:tcPr>
            <w:tcW w:w="310" w:type="pct"/>
            <w:tcBorders>
              <w:top w:val="nil"/>
              <w:left w:val="nil"/>
              <w:bottom w:val="nil"/>
              <w:right w:val="nil"/>
            </w:tcBorders>
            <w:shd w:val="clear" w:color="auto" w:fill="auto"/>
            <w:noWrap/>
            <w:vAlign w:val="center"/>
          </w:tcPr>
          <w:p w14:paraId="43789266" w14:textId="5D9626CC" w:rsidR="006A6378" w:rsidRPr="002E5531" w:rsidRDefault="006A6378" w:rsidP="006A6378">
            <w:pPr>
              <w:jc w:val="right"/>
              <w:rPr>
                <w:rFonts w:ascii="Futura Lt BT" w:hAnsi="Futura Lt BT"/>
                <w:color w:val="005CA9"/>
                <w:sz w:val="16"/>
                <w:szCs w:val="16"/>
              </w:rPr>
            </w:pPr>
            <w:r>
              <w:rPr>
                <w:rFonts w:ascii="Futura Lt BT" w:hAnsi="Futura Lt BT" w:cs="Arial"/>
                <w:color w:val="005CA9"/>
                <w:sz w:val="16"/>
                <w:szCs w:val="16"/>
              </w:rPr>
              <w:t>269.963</w:t>
            </w:r>
          </w:p>
        </w:tc>
        <w:tc>
          <w:tcPr>
            <w:tcW w:w="350" w:type="pct"/>
            <w:tcBorders>
              <w:top w:val="nil"/>
              <w:left w:val="nil"/>
              <w:bottom w:val="nil"/>
              <w:right w:val="nil"/>
            </w:tcBorders>
            <w:shd w:val="clear" w:color="auto" w:fill="auto"/>
            <w:noWrap/>
            <w:vAlign w:val="center"/>
          </w:tcPr>
          <w:p w14:paraId="0395234F" w14:textId="1B7D28EF" w:rsidR="006A6378" w:rsidRPr="002E5531" w:rsidRDefault="006A6378" w:rsidP="006A6378">
            <w:pPr>
              <w:jc w:val="right"/>
              <w:rPr>
                <w:rFonts w:ascii="Futura Lt BT" w:hAnsi="Futura Lt BT"/>
                <w:color w:val="005CA9"/>
                <w:sz w:val="16"/>
                <w:szCs w:val="16"/>
              </w:rPr>
            </w:pPr>
            <w:r>
              <w:rPr>
                <w:rFonts w:ascii="Futura Lt BT" w:hAnsi="Futura Lt BT" w:cs="Arial"/>
                <w:color w:val="005CA9"/>
                <w:sz w:val="16"/>
                <w:szCs w:val="16"/>
              </w:rPr>
              <w:t>105.580</w:t>
            </w:r>
          </w:p>
        </w:tc>
        <w:tc>
          <w:tcPr>
            <w:tcW w:w="313" w:type="pct"/>
            <w:tcBorders>
              <w:top w:val="nil"/>
              <w:left w:val="nil"/>
              <w:bottom w:val="nil"/>
              <w:right w:val="nil"/>
            </w:tcBorders>
            <w:shd w:val="clear" w:color="auto" w:fill="auto"/>
            <w:noWrap/>
            <w:vAlign w:val="center"/>
          </w:tcPr>
          <w:p w14:paraId="0B782F6C" w14:textId="04FFA1EC" w:rsidR="006A6378" w:rsidRPr="002E5531" w:rsidRDefault="006A6378" w:rsidP="006A6378">
            <w:pPr>
              <w:jc w:val="right"/>
              <w:rPr>
                <w:rFonts w:ascii="Futura Lt BT" w:hAnsi="Futura Lt BT"/>
                <w:color w:val="005CA9"/>
                <w:sz w:val="16"/>
                <w:szCs w:val="16"/>
              </w:rPr>
            </w:pPr>
            <w:r>
              <w:rPr>
                <w:rFonts w:ascii="Futura Lt BT" w:hAnsi="Futura Lt BT" w:cs="Arial"/>
                <w:color w:val="005CA9"/>
                <w:sz w:val="16"/>
                <w:szCs w:val="16"/>
              </w:rPr>
              <w:t>47.497</w:t>
            </w:r>
          </w:p>
        </w:tc>
        <w:tc>
          <w:tcPr>
            <w:tcW w:w="359" w:type="pct"/>
            <w:tcBorders>
              <w:top w:val="nil"/>
              <w:left w:val="nil"/>
              <w:bottom w:val="nil"/>
              <w:right w:val="nil"/>
            </w:tcBorders>
            <w:shd w:val="clear" w:color="auto" w:fill="auto"/>
            <w:noWrap/>
            <w:vAlign w:val="center"/>
          </w:tcPr>
          <w:p w14:paraId="1CBFEBAC" w14:textId="634D432B" w:rsidR="006A6378" w:rsidRPr="002E5531" w:rsidRDefault="006A6378" w:rsidP="006A6378">
            <w:pPr>
              <w:jc w:val="right"/>
              <w:rPr>
                <w:rFonts w:ascii="Futura Lt BT" w:hAnsi="Futura Lt BT"/>
                <w:color w:val="005CA9"/>
                <w:sz w:val="16"/>
                <w:szCs w:val="16"/>
              </w:rPr>
            </w:pPr>
            <w:r>
              <w:rPr>
                <w:rFonts w:ascii="Futura Lt BT" w:hAnsi="Futura Lt BT" w:cs="Arial"/>
                <w:color w:val="005CA9"/>
                <w:sz w:val="16"/>
                <w:szCs w:val="16"/>
              </w:rPr>
              <w:t>178.873</w:t>
            </w:r>
          </w:p>
        </w:tc>
        <w:tc>
          <w:tcPr>
            <w:tcW w:w="359" w:type="pct"/>
            <w:tcBorders>
              <w:top w:val="nil"/>
              <w:left w:val="nil"/>
              <w:bottom w:val="nil"/>
              <w:right w:val="nil"/>
            </w:tcBorders>
            <w:shd w:val="clear" w:color="auto" w:fill="auto"/>
            <w:noWrap/>
            <w:vAlign w:val="center"/>
          </w:tcPr>
          <w:p w14:paraId="09C0EA1F" w14:textId="727A590D" w:rsidR="006A6378" w:rsidRPr="002E5531" w:rsidRDefault="006A6378" w:rsidP="006A6378">
            <w:pPr>
              <w:jc w:val="right"/>
              <w:rPr>
                <w:rFonts w:ascii="Futura Lt BT" w:hAnsi="Futura Lt BT"/>
                <w:color w:val="005CA9"/>
                <w:sz w:val="16"/>
                <w:szCs w:val="16"/>
              </w:rPr>
            </w:pPr>
            <w:r>
              <w:rPr>
                <w:rFonts w:ascii="Futura Lt BT" w:hAnsi="Futura Lt BT" w:cs="Arial"/>
                <w:color w:val="005CA9"/>
                <w:sz w:val="16"/>
                <w:szCs w:val="16"/>
              </w:rPr>
              <w:t>8.627.738</w:t>
            </w:r>
          </w:p>
        </w:tc>
        <w:tc>
          <w:tcPr>
            <w:tcW w:w="349" w:type="pct"/>
            <w:tcBorders>
              <w:top w:val="nil"/>
              <w:left w:val="nil"/>
              <w:bottom w:val="nil"/>
              <w:right w:val="nil"/>
            </w:tcBorders>
            <w:vAlign w:val="center"/>
          </w:tcPr>
          <w:p w14:paraId="48E2696C" w14:textId="5E708ABC" w:rsidR="006A6378" w:rsidRPr="002E5531" w:rsidRDefault="006A6378" w:rsidP="006A6378">
            <w:pPr>
              <w:jc w:val="right"/>
              <w:rPr>
                <w:rFonts w:ascii="Futura Lt BT" w:hAnsi="Futura Lt BT"/>
                <w:color w:val="005CA9"/>
                <w:sz w:val="16"/>
                <w:szCs w:val="16"/>
              </w:rPr>
            </w:pPr>
            <w:r w:rsidRPr="002E5531">
              <w:rPr>
                <w:rFonts w:ascii="Futura Lt BT" w:hAnsi="Futura Lt BT" w:cs="Arial Unicode MS"/>
                <w:color w:val="005CA9"/>
                <w:sz w:val="16"/>
                <w:szCs w:val="16"/>
              </w:rPr>
              <w:t>8.752.337</w:t>
            </w:r>
          </w:p>
        </w:tc>
      </w:tr>
      <w:tr w:rsidR="006A6378" w:rsidRPr="000C05A0" w14:paraId="177C5132" w14:textId="77777777" w:rsidTr="00A6351C">
        <w:trPr>
          <w:trHeight w:val="227"/>
        </w:trPr>
        <w:tc>
          <w:tcPr>
            <w:tcW w:w="1270" w:type="pct"/>
            <w:tcBorders>
              <w:top w:val="nil"/>
              <w:left w:val="nil"/>
              <w:bottom w:val="nil"/>
              <w:right w:val="nil"/>
            </w:tcBorders>
            <w:shd w:val="clear" w:color="auto" w:fill="auto"/>
            <w:noWrap/>
            <w:vAlign w:val="center"/>
            <w:hideMark/>
          </w:tcPr>
          <w:p w14:paraId="7E7766D6" w14:textId="060F65FD" w:rsidR="006A6378" w:rsidRPr="002E5531" w:rsidRDefault="006A6378" w:rsidP="006A6378">
            <w:pPr>
              <w:rPr>
                <w:rFonts w:ascii="Futura Lt BT" w:hAnsi="Futura Lt BT"/>
                <w:color w:val="005CA9"/>
                <w:sz w:val="16"/>
                <w:szCs w:val="16"/>
              </w:rPr>
            </w:pPr>
            <w:r w:rsidRPr="002E5531">
              <w:rPr>
                <w:rFonts w:ascii="Futura Lt BT" w:hAnsi="Futura Lt BT"/>
                <w:color w:val="005CA9"/>
                <w:sz w:val="16"/>
                <w:szCs w:val="16"/>
              </w:rPr>
              <w:t xml:space="preserve">Adiantamento de contratos de câmbio </w:t>
            </w:r>
          </w:p>
        </w:tc>
        <w:tc>
          <w:tcPr>
            <w:tcW w:w="359" w:type="pct"/>
            <w:tcBorders>
              <w:top w:val="nil"/>
              <w:left w:val="nil"/>
              <w:bottom w:val="nil"/>
              <w:right w:val="nil"/>
            </w:tcBorders>
            <w:shd w:val="clear" w:color="auto" w:fill="auto"/>
            <w:noWrap/>
            <w:vAlign w:val="center"/>
          </w:tcPr>
          <w:p w14:paraId="45B11109" w14:textId="4E99CC92" w:rsidR="006A6378" w:rsidRPr="002E5531" w:rsidRDefault="006A6378" w:rsidP="006A6378">
            <w:pPr>
              <w:jc w:val="right"/>
              <w:rPr>
                <w:rFonts w:ascii="Futura Lt BT" w:hAnsi="Futura Lt BT"/>
                <w:color w:val="005CA9"/>
                <w:sz w:val="16"/>
                <w:szCs w:val="16"/>
              </w:rPr>
            </w:pPr>
            <w:r>
              <w:rPr>
                <w:rFonts w:ascii="Futura Lt BT" w:hAnsi="Futura Lt BT" w:cs="Arial"/>
                <w:color w:val="005CA9"/>
                <w:sz w:val="16"/>
                <w:szCs w:val="16"/>
              </w:rPr>
              <w:t>608.614</w:t>
            </w:r>
          </w:p>
        </w:tc>
        <w:tc>
          <w:tcPr>
            <w:tcW w:w="365" w:type="pct"/>
            <w:tcBorders>
              <w:top w:val="nil"/>
              <w:left w:val="nil"/>
              <w:bottom w:val="nil"/>
              <w:right w:val="nil"/>
            </w:tcBorders>
            <w:shd w:val="clear" w:color="auto" w:fill="auto"/>
            <w:noWrap/>
            <w:vAlign w:val="center"/>
          </w:tcPr>
          <w:p w14:paraId="34E75253" w14:textId="16FE6DCE" w:rsidR="006A6378" w:rsidRPr="002E5531" w:rsidRDefault="006A6378" w:rsidP="006A6378">
            <w:pPr>
              <w:jc w:val="right"/>
              <w:rPr>
                <w:rFonts w:ascii="Futura Lt BT" w:hAnsi="Futura Lt BT"/>
                <w:color w:val="005CA9"/>
                <w:sz w:val="16"/>
                <w:szCs w:val="16"/>
              </w:rPr>
            </w:pPr>
            <w:r>
              <w:rPr>
                <w:rFonts w:ascii="Futura Lt BT" w:hAnsi="Futura Lt BT" w:cs="Arial"/>
                <w:color w:val="005CA9"/>
                <w:sz w:val="16"/>
                <w:szCs w:val="16"/>
              </w:rPr>
              <w:t>334.255</w:t>
            </w:r>
          </w:p>
        </w:tc>
        <w:tc>
          <w:tcPr>
            <w:tcW w:w="342" w:type="pct"/>
            <w:tcBorders>
              <w:top w:val="nil"/>
              <w:left w:val="nil"/>
              <w:bottom w:val="nil"/>
              <w:right w:val="nil"/>
            </w:tcBorders>
            <w:shd w:val="clear" w:color="auto" w:fill="auto"/>
            <w:noWrap/>
            <w:vAlign w:val="center"/>
          </w:tcPr>
          <w:p w14:paraId="294DFBA4" w14:textId="2CF73E25" w:rsidR="006A6378" w:rsidRPr="002E5531" w:rsidRDefault="006A6378" w:rsidP="006A6378">
            <w:pPr>
              <w:jc w:val="right"/>
              <w:rPr>
                <w:rFonts w:ascii="Futura Lt BT" w:hAnsi="Futura Lt BT"/>
                <w:color w:val="005CA9"/>
                <w:sz w:val="16"/>
                <w:szCs w:val="16"/>
              </w:rPr>
            </w:pPr>
            <w:r>
              <w:rPr>
                <w:rFonts w:ascii="Futura Lt BT" w:hAnsi="Futura Lt BT" w:cs="Arial"/>
                <w:color w:val="005CA9"/>
                <w:sz w:val="16"/>
                <w:szCs w:val="16"/>
              </w:rPr>
              <w:t>531.287</w:t>
            </w:r>
          </w:p>
        </w:tc>
        <w:tc>
          <w:tcPr>
            <w:tcW w:w="312" w:type="pct"/>
            <w:tcBorders>
              <w:top w:val="nil"/>
              <w:left w:val="nil"/>
              <w:bottom w:val="nil"/>
              <w:right w:val="nil"/>
            </w:tcBorders>
            <w:shd w:val="clear" w:color="auto" w:fill="auto"/>
            <w:noWrap/>
            <w:vAlign w:val="center"/>
          </w:tcPr>
          <w:p w14:paraId="2FBB92FA" w14:textId="418ADEC8" w:rsidR="006A6378" w:rsidRPr="002E5531" w:rsidRDefault="006A6378" w:rsidP="006A6378">
            <w:pPr>
              <w:jc w:val="right"/>
              <w:rPr>
                <w:rFonts w:ascii="Futura Lt BT" w:hAnsi="Futura Lt BT"/>
                <w:color w:val="005CA9"/>
                <w:sz w:val="16"/>
                <w:szCs w:val="16"/>
              </w:rPr>
            </w:pPr>
            <w:r>
              <w:rPr>
                <w:rFonts w:ascii="Futura Lt BT" w:hAnsi="Futura Lt BT" w:cs="Arial"/>
                <w:color w:val="005CA9"/>
                <w:sz w:val="16"/>
                <w:szCs w:val="16"/>
              </w:rPr>
              <w:t>197.477</w:t>
            </w:r>
          </w:p>
        </w:tc>
        <w:tc>
          <w:tcPr>
            <w:tcW w:w="312" w:type="pct"/>
            <w:tcBorders>
              <w:top w:val="nil"/>
              <w:left w:val="nil"/>
              <w:bottom w:val="nil"/>
              <w:right w:val="nil"/>
            </w:tcBorders>
            <w:shd w:val="clear" w:color="auto" w:fill="auto"/>
            <w:noWrap/>
            <w:vAlign w:val="center"/>
          </w:tcPr>
          <w:p w14:paraId="4A0256D6" w14:textId="71EDFBA2" w:rsidR="006A6378" w:rsidRPr="002E5531" w:rsidRDefault="006A6378" w:rsidP="006A6378">
            <w:pPr>
              <w:jc w:val="right"/>
              <w:rPr>
                <w:rFonts w:ascii="Futura Lt BT" w:hAnsi="Futura Lt BT"/>
                <w:color w:val="005CA9"/>
                <w:sz w:val="16"/>
                <w:szCs w:val="16"/>
              </w:rPr>
            </w:pPr>
            <w:r>
              <w:rPr>
                <w:rFonts w:ascii="Futura Lt BT" w:hAnsi="Futura Lt BT" w:cs="Arial"/>
                <w:color w:val="005CA9"/>
                <w:sz w:val="16"/>
                <w:szCs w:val="16"/>
              </w:rPr>
              <w:t>6.094</w:t>
            </w:r>
          </w:p>
        </w:tc>
        <w:tc>
          <w:tcPr>
            <w:tcW w:w="310" w:type="pct"/>
            <w:tcBorders>
              <w:top w:val="nil"/>
              <w:left w:val="nil"/>
              <w:bottom w:val="nil"/>
              <w:right w:val="nil"/>
            </w:tcBorders>
            <w:shd w:val="clear" w:color="auto" w:fill="auto"/>
            <w:noWrap/>
            <w:vAlign w:val="center"/>
          </w:tcPr>
          <w:p w14:paraId="56CA3DA9" w14:textId="6C2CFEBE" w:rsidR="006A6378" w:rsidRPr="002E5531" w:rsidRDefault="006A6378" w:rsidP="006A6378">
            <w:pPr>
              <w:jc w:val="right"/>
              <w:rPr>
                <w:rFonts w:ascii="Futura Lt BT" w:hAnsi="Futura Lt BT"/>
                <w:color w:val="005CA9"/>
                <w:sz w:val="16"/>
                <w:szCs w:val="16"/>
              </w:rPr>
            </w:pPr>
            <w:r>
              <w:rPr>
                <w:rFonts w:ascii="Futura Lt BT" w:hAnsi="Futura Lt BT" w:cs="Arial"/>
                <w:color w:val="005CA9"/>
                <w:sz w:val="16"/>
                <w:szCs w:val="16"/>
              </w:rPr>
              <w:t>13.913</w:t>
            </w:r>
          </w:p>
        </w:tc>
        <w:tc>
          <w:tcPr>
            <w:tcW w:w="350" w:type="pct"/>
            <w:tcBorders>
              <w:top w:val="nil"/>
              <w:left w:val="nil"/>
              <w:bottom w:val="nil"/>
              <w:right w:val="nil"/>
            </w:tcBorders>
            <w:shd w:val="clear" w:color="auto" w:fill="auto"/>
            <w:noWrap/>
            <w:vAlign w:val="center"/>
          </w:tcPr>
          <w:p w14:paraId="27AC6825" w14:textId="48C25394" w:rsidR="006A6378" w:rsidRPr="002E5531" w:rsidRDefault="006A6378" w:rsidP="006A6378">
            <w:pPr>
              <w:jc w:val="center"/>
              <w:rPr>
                <w:rFonts w:ascii="Futura Lt BT" w:hAnsi="Futura Lt BT"/>
                <w:color w:val="005CA9"/>
                <w:sz w:val="16"/>
                <w:szCs w:val="16"/>
              </w:rPr>
            </w:pPr>
            <w:r>
              <w:rPr>
                <w:rFonts w:ascii="Futura Lt BT" w:hAnsi="Futura Lt BT" w:cs="Arial"/>
                <w:color w:val="005CA9"/>
                <w:sz w:val="16"/>
                <w:szCs w:val="16"/>
              </w:rPr>
              <w:t>-</w:t>
            </w:r>
          </w:p>
        </w:tc>
        <w:tc>
          <w:tcPr>
            <w:tcW w:w="313" w:type="pct"/>
            <w:tcBorders>
              <w:top w:val="nil"/>
              <w:left w:val="nil"/>
              <w:bottom w:val="nil"/>
              <w:right w:val="nil"/>
            </w:tcBorders>
            <w:shd w:val="clear" w:color="auto" w:fill="auto"/>
            <w:noWrap/>
            <w:vAlign w:val="center"/>
          </w:tcPr>
          <w:p w14:paraId="1C240E90" w14:textId="3187C20A" w:rsidR="006A6378" w:rsidRPr="002E5531" w:rsidRDefault="006A6378" w:rsidP="006A6378">
            <w:pPr>
              <w:jc w:val="center"/>
              <w:rPr>
                <w:rFonts w:ascii="Futura Lt BT" w:hAnsi="Futura Lt BT" w:cs="Arial Unicode MS"/>
                <w:color w:val="005CA9"/>
                <w:sz w:val="16"/>
                <w:szCs w:val="16"/>
              </w:rPr>
            </w:pPr>
            <w:r>
              <w:rPr>
                <w:rFonts w:ascii="Futura Lt BT" w:hAnsi="Futura Lt BT" w:cs="Arial"/>
                <w:color w:val="005CA9"/>
                <w:sz w:val="16"/>
                <w:szCs w:val="16"/>
              </w:rPr>
              <w:t>-</w:t>
            </w:r>
          </w:p>
        </w:tc>
        <w:tc>
          <w:tcPr>
            <w:tcW w:w="359" w:type="pct"/>
            <w:tcBorders>
              <w:top w:val="nil"/>
              <w:left w:val="nil"/>
              <w:bottom w:val="nil"/>
              <w:right w:val="nil"/>
            </w:tcBorders>
            <w:shd w:val="clear" w:color="auto" w:fill="auto"/>
            <w:noWrap/>
            <w:vAlign w:val="center"/>
          </w:tcPr>
          <w:p w14:paraId="2E4F69DA" w14:textId="693A9EB5" w:rsidR="006A6378" w:rsidRPr="002E5531" w:rsidRDefault="006A6378" w:rsidP="006A6378">
            <w:pPr>
              <w:jc w:val="right"/>
              <w:rPr>
                <w:rFonts w:ascii="Futura Lt BT" w:hAnsi="Futura Lt BT" w:cs="Arial Unicode MS"/>
                <w:color w:val="005CA9"/>
                <w:sz w:val="16"/>
                <w:szCs w:val="16"/>
              </w:rPr>
            </w:pPr>
            <w:r>
              <w:rPr>
                <w:rFonts w:ascii="Futura Lt BT" w:hAnsi="Futura Lt BT" w:cs="Arial"/>
                <w:color w:val="005CA9"/>
                <w:sz w:val="16"/>
                <w:szCs w:val="16"/>
              </w:rPr>
              <w:t>224.704</w:t>
            </w:r>
          </w:p>
        </w:tc>
        <w:tc>
          <w:tcPr>
            <w:tcW w:w="359" w:type="pct"/>
            <w:tcBorders>
              <w:top w:val="nil"/>
              <w:left w:val="nil"/>
              <w:bottom w:val="nil"/>
              <w:right w:val="nil"/>
            </w:tcBorders>
            <w:shd w:val="clear" w:color="auto" w:fill="auto"/>
            <w:noWrap/>
            <w:vAlign w:val="center"/>
          </w:tcPr>
          <w:p w14:paraId="379CAB3C" w14:textId="6F6BE908" w:rsidR="006A6378" w:rsidRPr="002E5531" w:rsidRDefault="006A6378" w:rsidP="006A6378">
            <w:pPr>
              <w:jc w:val="right"/>
              <w:rPr>
                <w:rFonts w:ascii="Futura Lt BT" w:hAnsi="Futura Lt BT"/>
                <w:color w:val="005CA9"/>
                <w:sz w:val="16"/>
                <w:szCs w:val="16"/>
              </w:rPr>
            </w:pPr>
            <w:r>
              <w:rPr>
                <w:rFonts w:ascii="Futura Lt BT" w:hAnsi="Futura Lt BT" w:cs="Arial"/>
                <w:color w:val="005CA9"/>
                <w:sz w:val="16"/>
                <w:szCs w:val="16"/>
              </w:rPr>
              <w:t>1.916.344</w:t>
            </w:r>
          </w:p>
        </w:tc>
        <w:tc>
          <w:tcPr>
            <w:tcW w:w="349" w:type="pct"/>
            <w:tcBorders>
              <w:top w:val="nil"/>
              <w:left w:val="nil"/>
              <w:bottom w:val="nil"/>
              <w:right w:val="nil"/>
            </w:tcBorders>
            <w:vAlign w:val="center"/>
          </w:tcPr>
          <w:p w14:paraId="1061EAE0" w14:textId="438B87D5" w:rsidR="006A6378" w:rsidRPr="002E5531" w:rsidRDefault="006A6378" w:rsidP="006A6378">
            <w:pPr>
              <w:jc w:val="right"/>
              <w:rPr>
                <w:rFonts w:ascii="Futura Lt BT" w:hAnsi="Futura Lt BT"/>
                <w:color w:val="005CA9"/>
                <w:sz w:val="16"/>
                <w:szCs w:val="16"/>
              </w:rPr>
            </w:pPr>
            <w:r w:rsidRPr="002E5531">
              <w:rPr>
                <w:rFonts w:ascii="Futura Lt BT" w:hAnsi="Futura Lt BT" w:cs="Arial Unicode MS"/>
                <w:color w:val="005CA9"/>
                <w:sz w:val="16"/>
                <w:szCs w:val="16"/>
              </w:rPr>
              <w:t>1.601.735</w:t>
            </w:r>
          </w:p>
        </w:tc>
      </w:tr>
      <w:tr w:rsidR="006A6378" w:rsidRPr="000C05A0" w14:paraId="350EEF99" w14:textId="77777777" w:rsidTr="00A6351C">
        <w:trPr>
          <w:trHeight w:val="227"/>
        </w:trPr>
        <w:tc>
          <w:tcPr>
            <w:tcW w:w="1270" w:type="pct"/>
            <w:tcBorders>
              <w:top w:val="nil"/>
              <w:left w:val="nil"/>
              <w:bottom w:val="nil"/>
              <w:right w:val="nil"/>
            </w:tcBorders>
            <w:shd w:val="clear" w:color="auto" w:fill="auto"/>
            <w:noWrap/>
            <w:vAlign w:val="center"/>
            <w:hideMark/>
          </w:tcPr>
          <w:p w14:paraId="17439906" w14:textId="39FA2619" w:rsidR="006A6378" w:rsidRPr="002E5531" w:rsidRDefault="006A6378" w:rsidP="006A6378">
            <w:pPr>
              <w:rPr>
                <w:rFonts w:ascii="Futura Lt BT" w:hAnsi="Futura Lt BT"/>
                <w:color w:val="005CA9"/>
                <w:sz w:val="16"/>
                <w:szCs w:val="16"/>
              </w:rPr>
            </w:pPr>
            <w:r w:rsidRPr="002E5531">
              <w:rPr>
                <w:rFonts w:ascii="Futura Lt BT" w:hAnsi="Futura Lt BT"/>
                <w:color w:val="005CA9"/>
                <w:sz w:val="16"/>
                <w:szCs w:val="16"/>
              </w:rPr>
              <w:t>Créditos adquiridos (1)</w:t>
            </w:r>
          </w:p>
        </w:tc>
        <w:tc>
          <w:tcPr>
            <w:tcW w:w="359" w:type="pct"/>
            <w:tcBorders>
              <w:top w:val="nil"/>
              <w:left w:val="nil"/>
              <w:bottom w:val="nil"/>
              <w:right w:val="nil"/>
            </w:tcBorders>
            <w:shd w:val="clear" w:color="auto" w:fill="auto"/>
            <w:noWrap/>
            <w:vAlign w:val="center"/>
          </w:tcPr>
          <w:p w14:paraId="175234F4" w14:textId="34CE7C65" w:rsidR="006A6378" w:rsidRPr="002E5531" w:rsidRDefault="006A6378" w:rsidP="006A6378">
            <w:pPr>
              <w:jc w:val="center"/>
              <w:rPr>
                <w:rFonts w:ascii="Futura Lt BT" w:hAnsi="Futura Lt BT"/>
                <w:color w:val="005CA9"/>
                <w:sz w:val="16"/>
                <w:szCs w:val="16"/>
              </w:rPr>
            </w:pPr>
            <w:r>
              <w:rPr>
                <w:rFonts w:ascii="Futura Lt BT" w:hAnsi="Futura Lt BT" w:cs="Arial"/>
                <w:color w:val="005CA9"/>
                <w:sz w:val="16"/>
                <w:szCs w:val="16"/>
              </w:rPr>
              <w:t>-</w:t>
            </w:r>
          </w:p>
        </w:tc>
        <w:tc>
          <w:tcPr>
            <w:tcW w:w="365" w:type="pct"/>
            <w:tcBorders>
              <w:top w:val="nil"/>
              <w:left w:val="nil"/>
              <w:bottom w:val="nil"/>
              <w:right w:val="nil"/>
            </w:tcBorders>
            <w:shd w:val="clear" w:color="auto" w:fill="auto"/>
            <w:noWrap/>
            <w:vAlign w:val="center"/>
          </w:tcPr>
          <w:p w14:paraId="47C629D7" w14:textId="0306AD22" w:rsidR="006A6378" w:rsidRPr="002E5531" w:rsidRDefault="006A6378" w:rsidP="006A6378">
            <w:pPr>
              <w:jc w:val="right"/>
              <w:rPr>
                <w:rFonts w:ascii="Futura Lt BT" w:hAnsi="Futura Lt BT"/>
                <w:color w:val="005CA9"/>
                <w:sz w:val="16"/>
                <w:szCs w:val="16"/>
              </w:rPr>
            </w:pPr>
            <w:r>
              <w:rPr>
                <w:rFonts w:ascii="Futura Lt BT" w:hAnsi="Futura Lt BT" w:cs="Arial"/>
                <w:color w:val="005CA9"/>
                <w:sz w:val="16"/>
                <w:szCs w:val="16"/>
              </w:rPr>
              <w:t>94.888</w:t>
            </w:r>
          </w:p>
        </w:tc>
        <w:tc>
          <w:tcPr>
            <w:tcW w:w="342" w:type="pct"/>
            <w:tcBorders>
              <w:top w:val="nil"/>
              <w:left w:val="nil"/>
              <w:bottom w:val="nil"/>
              <w:right w:val="nil"/>
            </w:tcBorders>
            <w:shd w:val="clear" w:color="auto" w:fill="auto"/>
            <w:noWrap/>
            <w:vAlign w:val="center"/>
          </w:tcPr>
          <w:p w14:paraId="183FF599" w14:textId="733847A8" w:rsidR="006A6378" w:rsidRPr="002E5531" w:rsidRDefault="006A6378" w:rsidP="006A6378">
            <w:pPr>
              <w:jc w:val="center"/>
              <w:rPr>
                <w:rFonts w:ascii="Futura Lt BT" w:hAnsi="Futura Lt BT"/>
                <w:color w:val="005CA9"/>
                <w:sz w:val="16"/>
                <w:szCs w:val="16"/>
              </w:rPr>
            </w:pPr>
            <w:r>
              <w:rPr>
                <w:rFonts w:ascii="Futura Lt BT" w:hAnsi="Futura Lt BT" w:cs="Arial"/>
                <w:color w:val="005CA9"/>
                <w:sz w:val="16"/>
                <w:szCs w:val="16"/>
              </w:rPr>
              <w:t>-</w:t>
            </w:r>
          </w:p>
        </w:tc>
        <w:tc>
          <w:tcPr>
            <w:tcW w:w="312" w:type="pct"/>
            <w:tcBorders>
              <w:top w:val="nil"/>
              <w:left w:val="nil"/>
              <w:bottom w:val="nil"/>
              <w:right w:val="nil"/>
            </w:tcBorders>
            <w:shd w:val="clear" w:color="auto" w:fill="auto"/>
            <w:noWrap/>
            <w:vAlign w:val="center"/>
          </w:tcPr>
          <w:p w14:paraId="68BDB5E9" w14:textId="1D3A5E9F" w:rsidR="006A6378" w:rsidRPr="002E5531" w:rsidRDefault="006A6378" w:rsidP="006A6378">
            <w:pPr>
              <w:jc w:val="right"/>
              <w:rPr>
                <w:rFonts w:ascii="Futura Lt BT" w:hAnsi="Futura Lt BT"/>
                <w:color w:val="005CA9"/>
                <w:sz w:val="16"/>
                <w:szCs w:val="16"/>
              </w:rPr>
            </w:pPr>
            <w:r>
              <w:rPr>
                <w:rFonts w:ascii="Futura Lt BT" w:hAnsi="Futura Lt BT" w:cs="Arial"/>
                <w:color w:val="005CA9"/>
                <w:sz w:val="16"/>
                <w:szCs w:val="16"/>
              </w:rPr>
              <w:t>494.615</w:t>
            </w:r>
          </w:p>
        </w:tc>
        <w:tc>
          <w:tcPr>
            <w:tcW w:w="312" w:type="pct"/>
            <w:tcBorders>
              <w:top w:val="nil"/>
              <w:left w:val="nil"/>
              <w:bottom w:val="nil"/>
              <w:right w:val="nil"/>
            </w:tcBorders>
            <w:shd w:val="clear" w:color="auto" w:fill="auto"/>
            <w:noWrap/>
            <w:vAlign w:val="center"/>
          </w:tcPr>
          <w:p w14:paraId="50F8A8D9" w14:textId="10DDE07B" w:rsidR="006A6378" w:rsidRPr="002E5531" w:rsidRDefault="006A6378" w:rsidP="006A6378">
            <w:pPr>
              <w:jc w:val="center"/>
              <w:rPr>
                <w:rFonts w:ascii="Futura Lt BT" w:hAnsi="Futura Lt BT"/>
                <w:color w:val="005CA9"/>
                <w:sz w:val="16"/>
                <w:szCs w:val="16"/>
              </w:rPr>
            </w:pPr>
            <w:r>
              <w:rPr>
                <w:rFonts w:ascii="Futura Lt BT" w:hAnsi="Futura Lt BT" w:cs="Arial"/>
                <w:color w:val="005CA9"/>
                <w:sz w:val="16"/>
                <w:szCs w:val="16"/>
              </w:rPr>
              <w:t>-</w:t>
            </w:r>
          </w:p>
        </w:tc>
        <w:tc>
          <w:tcPr>
            <w:tcW w:w="310" w:type="pct"/>
            <w:tcBorders>
              <w:top w:val="nil"/>
              <w:left w:val="nil"/>
              <w:bottom w:val="nil"/>
              <w:right w:val="nil"/>
            </w:tcBorders>
            <w:shd w:val="clear" w:color="auto" w:fill="auto"/>
            <w:noWrap/>
            <w:vAlign w:val="center"/>
          </w:tcPr>
          <w:p w14:paraId="6E727AAD" w14:textId="41620C4D" w:rsidR="006A6378" w:rsidRPr="002E5531" w:rsidRDefault="006A6378" w:rsidP="006A6378">
            <w:pPr>
              <w:jc w:val="center"/>
              <w:rPr>
                <w:rFonts w:ascii="Futura Lt BT" w:hAnsi="Futura Lt BT"/>
                <w:color w:val="005CA9"/>
                <w:sz w:val="16"/>
                <w:szCs w:val="16"/>
              </w:rPr>
            </w:pPr>
            <w:r>
              <w:rPr>
                <w:rFonts w:ascii="Futura Lt BT" w:hAnsi="Futura Lt BT" w:cs="Arial"/>
                <w:color w:val="005CA9"/>
                <w:sz w:val="16"/>
                <w:szCs w:val="16"/>
              </w:rPr>
              <w:t>-</w:t>
            </w:r>
          </w:p>
        </w:tc>
        <w:tc>
          <w:tcPr>
            <w:tcW w:w="350" w:type="pct"/>
            <w:tcBorders>
              <w:top w:val="nil"/>
              <w:left w:val="nil"/>
              <w:bottom w:val="nil"/>
              <w:right w:val="nil"/>
            </w:tcBorders>
            <w:shd w:val="clear" w:color="auto" w:fill="auto"/>
            <w:noWrap/>
            <w:vAlign w:val="center"/>
          </w:tcPr>
          <w:p w14:paraId="38D923A1" w14:textId="3B5E2518" w:rsidR="006A6378" w:rsidRPr="002E5531" w:rsidRDefault="006A6378" w:rsidP="006A6378">
            <w:pPr>
              <w:jc w:val="center"/>
              <w:rPr>
                <w:rFonts w:ascii="Futura Lt BT" w:hAnsi="Futura Lt BT"/>
                <w:color w:val="005CA9"/>
                <w:sz w:val="16"/>
                <w:szCs w:val="16"/>
              </w:rPr>
            </w:pPr>
            <w:r>
              <w:rPr>
                <w:rFonts w:ascii="Futura Lt BT" w:hAnsi="Futura Lt BT" w:cs="Arial"/>
                <w:color w:val="005CA9"/>
                <w:sz w:val="16"/>
                <w:szCs w:val="16"/>
              </w:rPr>
              <w:t>-</w:t>
            </w:r>
          </w:p>
        </w:tc>
        <w:tc>
          <w:tcPr>
            <w:tcW w:w="313" w:type="pct"/>
            <w:tcBorders>
              <w:top w:val="nil"/>
              <w:left w:val="nil"/>
              <w:bottom w:val="nil"/>
              <w:right w:val="nil"/>
            </w:tcBorders>
            <w:shd w:val="clear" w:color="auto" w:fill="auto"/>
            <w:noWrap/>
            <w:vAlign w:val="center"/>
          </w:tcPr>
          <w:p w14:paraId="7D3896CD" w14:textId="17FC30E1" w:rsidR="006A6378" w:rsidRPr="002E5531" w:rsidRDefault="006A6378" w:rsidP="006A6378">
            <w:pPr>
              <w:jc w:val="center"/>
              <w:rPr>
                <w:rFonts w:ascii="Futura Lt BT" w:hAnsi="Futura Lt BT" w:cs="Arial Unicode MS"/>
                <w:color w:val="005CA9"/>
                <w:sz w:val="16"/>
                <w:szCs w:val="16"/>
              </w:rPr>
            </w:pPr>
            <w:r>
              <w:rPr>
                <w:rFonts w:ascii="Futura Lt BT" w:hAnsi="Futura Lt BT" w:cs="Arial"/>
                <w:color w:val="005CA9"/>
                <w:sz w:val="16"/>
                <w:szCs w:val="16"/>
              </w:rPr>
              <w:t>-</w:t>
            </w:r>
          </w:p>
        </w:tc>
        <w:tc>
          <w:tcPr>
            <w:tcW w:w="359" w:type="pct"/>
            <w:tcBorders>
              <w:top w:val="nil"/>
              <w:left w:val="nil"/>
              <w:bottom w:val="nil"/>
              <w:right w:val="nil"/>
            </w:tcBorders>
            <w:shd w:val="clear" w:color="auto" w:fill="auto"/>
            <w:noWrap/>
            <w:vAlign w:val="center"/>
          </w:tcPr>
          <w:p w14:paraId="7EFE22F7" w14:textId="3217CC3C" w:rsidR="006A6378" w:rsidRPr="002E5531" w:rsidRDefault="006A6378" w:rsidP="006A6378">
            <w:pPr>
              <w:jc w:val="center"/>
              <w:rPr>
                <w:rFonts w:ascii="Futura Lt BT" w:hAnsi="Futura Lt BT" w:cs="Arial Unicode MS"/>
                <w:color w:val="005CA9"/>
                <w:sz w:val="16"/>
                <w:szCs w:val="16"/>
              </w:rPr>
            </w:pPr>
            <w:r>
              <w:rPr>
                <w:rFonts w:ascii="Futura Lt BT" w:hAnsi="Futura Lt BT" w:cs="Arial"/>
                <w:color w:val="005CA9"/>
                <w:sz w:val="16"/>
                <w:szCs w:val="16"/>
              </w:rPr>
              <w:t>-</w:t>
            </w:r>
          </w:p>
        </w:tc>
        <w:tc>
          <w:tcPr>
            <w:tcW w:w="359" w:type="pct"/>
            <w:tcBorders>
              <w:top w:val="nil"/>
              <w:left w:val="nil"/>
              <w:bottom w:val="nil"/>
              <w:right w:val="nil"/>
            </w:tcBorders>
            <w:shd w:val="clear" w:color="auto" w:fill="auto"/>
            <w:noWrap/>
            <w:vAlign w:val="center"/>
          </w:tcPr>
          <w:p w14:paraId="76905E87" w14:textId="5FE468E0" w:rsidR="006A6378" w:rsidRPr="002E5531" w:rsidRDefault="006A6378" w:rsidP="006A6378">
            <w:pPr>
              <w:jc w:val="right"/>
              <w:rPr>
                <w:rFonts w:ascii="Futura Lt BT" w:hAnsi="Futura Lt BT"/>
                <w:color w:val="005CA9"/>
                <w:sz w:val="16"/>
                <w:szCs w:val="16"/>
              </w:rPr>
            </w:pPr>
            <w:r>
              <w:rPr>
                <w:rFonts w:ascii="Futura Lt BT" w:hAnsi="Futura Lt BT" w:cs="Arial"/>
                <w:color w:val="005CA9"/>
                <w:sz w:val="16"/>
                <w:szCs w:val="16"/>
              </w:rPr>
              <w:t>589.503</w:t>
            </w:r>
          </w:p>
        </w:tc>
        <w:tc>
          <w:tcPr>
            <w:tcW w:w="349" w:type="pct"/>
            <w:tcBorders>
              <w:top w:val="nil"/>
              <w:left w:val="nil"/>
              <w:bottom w:val="nil"/>
              <w:right w:val="nil"/>
            </w:tcBorders>
            <w:vAlign w:val="center"/>
          </w:tcPr>
          <w:p w14:paraId="1B876A8A" w14:textId="652D763C" w:rsidR="006A6378" w:rsidRPr="002E5531" w:rsidRDefault="006A6378" w:rsidP="006A6378">
            <w:pPr>
              <w:jc w:val="right"/>
              <w:rPr>
                <w:rFonts w:ascii="Futura Lt BT" w:hAnsi="Futura Lt BT"/>
                <w:color w:val="005CA9"/>
                <w:sz w:val="16"/>
                <w:szCs w:val="16"/>
              </w:rPr>
            </w:pPr>
            <w:r w:rsidRPr="002E5531">
              <w:rPr>
                <w:rFonts w:ascii="Futura Lt BT" w:hAnsi="Futura Lt BT" w:cs="Arial Unicode MS"/>
                <w:color w:val="005CA9"/>
                <w:sz w:val="16"/>
                <w:szCs w:val="16"/>
              </w:rPr>
              <w:t>328.946</w:t>
            </w:r>
          </w:p>
        </w:tc>
      </w:tr>
      <w:tr w:rsidR="006A6378" w:rsidRPr="000C05A0" w14:paraId="588DA6EE" w14:textId="77777777" w:rsidTr="00A6351C">
        <w:trPr>
          <w:trHeight w:val="227"/>
        </w:trPr>
        <w:tc>
          <w:tcPr>
            <w:tcW w:w="1270" w:type="pct"/>
            <w:tcBorders>
              <w:top w:val="nil"/>
              <w:left w:val="nil"/>
              <w:bottom w:val="nil"/>
              <w:right w:val="nil"/>
            </w:tcBorders>
            <w:shd w:val="clear" w:color="auto" w:fill="auto"/>
            <w:noWrap/>
            <w:vAlign w:val="center"/>
            <w:hideMark/>
          </w:tcPr>
          <w:p w14:paraId="190A94A7" w14:textId="77777777" w:rsidR="006A6378" w:rsidRPr="002E5531" w:rsidRDefault="006A6378" w:rsidP="006A6378">
            <w:pPr>
              <w:rPr>
                <w:rFonts w:ascii="Futura Lt BT" w:hAnsi="Futura Lt BT"/>
                <w:color w:val="005CA9"/>
                <w:sz w:val="16"/>
                <w:szCs w:val="16"/>
              </w:rPr>
            </w:pPr>
            <w:r w:rsidRPr="002E5531">
              <w:rPr>
                <w:rFonts w:ascii="Futura Lt BT" w:hAnsi="Futura Lt BT"/>
                <w:color w:val="005CA9"/>
                <w:sz w:val="16"/>
                <w:szCs w:val="16"/>
              </w:rPr>
              <w:t>Diversos</w:t>
            </w:r>
          </w:p>
        </w:tc>
        <w:tc>
          <w:tcPr>
            <w:tcW w:w="359" w:type="pct"/>
            <w:tcBorders>
              <w:top w:val="nil"/>
              <w:left w:val="nil"/>
              <w:bottom w:val="nil"/>
              <w:right w:val="nil"/>
            </w:tcBorders>
            <w:shd w:val="clear" w:color="auto" w:fill="auto"/>
            <w:noWrap/>
            <w:vAlign w:val="center"/>
          </w:tcPr>
          <w:p w14:paraId="45F59CDD" w14:textId="46139662" w:rsidR="006A6378" w:rsidRPr="002E5531" w:rsidRDefault="006A6378" w:rsidP="006A6378">
            <w:pPr>
              <w:jc w:val="right"/>
              <w:rPr>
                <w:rFonts w:ascii="Futura Lt BT" w:hAnsi="Futura Lt BT"/>
                <w:color w:val="005CA9"/>
                <w:sz w:val="16"/>
                <w:szCs w:val="16"/>
              </w:rPr>
            </w:pPr>
            <w:r>
              <w:rPr>
                <w:rFonts w:ascii="Futura Lt BT" w:hAnsi="Futura Lt BT" w:cs="Arial"/>
                <w:color w:val="005CA9"/>
                <w:sz w:val="16"/>
                <w:szCs w:val="16"/>
              </w:rPr>
              <w:t>36.466</w:t>
            </w:r>
          </w:p>
        </w:tc>
        <w:tc>
          <w:tcPr>
            <w:tcW w:w="365" w:type="pct"/>
            <w:tcBorders>
              <w:top w:val="nil"/>
              <w:left w:val="nil"/>
              <w:bottom w:val="nil"/>
              <w:right w:val="nil"/>
            </w:tcBorders>
            <w:shd w:val="clear" w:color="auto" w:fill="auto"/>
            <w:noWrap/>
            <w:vAlign w:val="center"/>
          </w:tcPr>
          <w:p w14:paraId="7A8FAE16" w14:textId="7122D9BE" w:rsidR="006A6378" w:rsidRPr="002E5531" w:rsidRDefault="006A6378" w:rsidP="006A6378">
            <w:pPr>
              <w:jc w:val="right"/>
              <w:rPr>
                <w:rFonts w:ascii="Futura Lt BT" w:hAnsi="Futura Lt BT"/>
                <w:color w:val="005CA9"/>
                <w:sz w:val="16"/>
                <w:szCs w:val="16"/>
              </w:rPr>
            </w:pPr>
            <w:r>
              <w:rPr>
                <w:rFonts w:ascii="Futura Lt BT" w:hAnsi="Futura Lt BT" w:cs="Arial"/>
                <w:color w:val="005CA9"/>
                <w:sz w:val="16"/>
                <w:szCs w:val="16"/>
              </w:rPr>
              <w:t>5.793</w:t>
            </w:r>
          </w:p>
        </w:tc>
        <w:tc>
          <w:tcPr>
            <w:tcW w:w="342" w:type="pct"/>
            <w:tcBorders>
              <w:top w:val="nil"/>
              <w:left w:val="nil"/>
              <w:bottom w:val="nil"/>
              <w:right w:val="nil"/>
            </w:tcBorders>
            <w:shd w:val="clear" w:color="auto" w:fill="auto"/>
            <w:noWrap/>
            <w:vAlign w:val="center"/>
          </w:tcPr>
          <w:p w14:paraId="75168018" w14:textId="170414F1" w:rsidR="006A6378" w:rsidRPr="002E5531" w:rsidRDefault="006A6378" w:rsidP="006A6378">
            <w:pPr>
              <w:jc w:val="right"/>
              <w:rPr>
                <w:rFonts w:ascii="Futura Lt BT" w:hAnsi="Futura Lt BT"/>
                <w:color w:val="005CA9"/>
                <w:sz w:val="16"/>
                <w:szCs w:val="16"/>
              </w:rPr>
            </w:pPr>
            <w:r>
              <w:rPr>
                <w:rFonts w:ascii="Futura Lt BT" w:hAnsi="Futura Lt BT" w:cs="Arial"/>
                <w:color w:val="005CA9"/>
                <w:sz w:val="16"/>
                <w:szCs w:val="16"/>
              </w:rPr>
              <w:t>32.079</w:t>
            </w:r>
          </w:p>
        </w:tc>
        <w:tc>
          <w:tcPr>
            <w:tcW w:w="312" w:type="pct"/>
            <w:tcBorders>
              <w:top w:val="nil"/>
              <w:left w:val="nil"/>
              <w:bottom w:val="nil"/>
              <w:right w:val="nil"/>
            </w:tcBorders>
            <w:shd w:val="clear" w:color="auto" w:fill="auto"/>
            <w:noWrap/>
            <w:vAlign w:val="center"/>
          </w:tcPr>
          <w:p w14:paraId="7B3D0D87" w14:textId="3B79E2B5" w:rsidR="006A6378" w:rsidRPr="002E5531" w:rsidRDefault="006A6378" w:rsidP="006A6378">
            <w:pPr>
              <w:jc w:val="right"/>
              <w:rPr>
                <w:rFonts w:ascii="Futura Lt BT" w:hAnsi="Futura Lt BT"/>
                <w:color w:val="005CA9"/>
                <w:sz w:val="16"/>
                <w:szCs w:val="16"/>
              </w:rPr>
            </w:pPr>
            <w:r>
              <w:rPr>
                <w:rFonts w:ascii="Futura Lt BT" w:hAnsi="Futura Lt BT" w:cs="Arial"/>
                <w:color w:val="005CA9"/>
                <w:sz w:val="16"/>
                <w:szCs w:val="16"/>
              </w:rPr>
              <w:t>39.866</w:t>
            </w:r>
          </w:p>
        </w:tc>
        <w:tc>
          <w:tcPr>
            <w:tcW w:w="312" w:type="pct"/>
            <w:tcBorders>
              <w:top w:val="nil"/>
              <w:left w:val="nil"/>
              <w:bottom w:val="nil"/>
              <w:right w:val="nil"/>
            </w:tcBorders>
            <w:shd w:val="clear" w:color="auto" w:fill="auto"/>
            <w:noWrap/>
            <w:vAlign w:val="center"/>
          </w:tcPr>
          <w:p w14:paraId="703CFB23" w14:textId="3387A743" w:rsidR="006A6378" w:rsidRPr="002E5531" w:rsidRDefault="006A6378" w:rsidP="006A6378">
            <w:pPr>
              <w:jc w:val="right"/>
              <w:rPr>
                <w:rFonts w:ascii="Futura Lt BT" w:hAnsi="Futura Lt BT"/>
                <w:color w:val="005CA9"/>
                <w:sz w:val="16"/>
                <w:szCs w:val="16"/>
              </w:rPr>
            </w:pPr>
            <w:r>
              <w:rPr>
                <w:rFonts w:ascii="Futura Lt BT" w:hAnsi="Futura Lt BT" w:cs="Arial"/>
                <w:color w:val="005CA9"/>
                <w:sz w:val="16"/>
                <w:szCs w:val="16"/>
              </w:rPr>
              <w:t>2.185</w:t>
            </w:r>
          </w:p>
        </w:tc>
        <w:tc>
          <w:tcPr>
            <w:tcW w:w="310" w:type="pct"/>
            <w:tcBorders>
              <w:top w:val="nil"/>
              <w:left w:val="nil"/>
              <w:bottom w:val="nil"/>
              <w:right w:val="nil"/>
            </w:tcBorders>
            <w:shd w:val="clear" w:color="auto" w:fill="auto"/>
            <w:noWrap/>
            <w:vAlign w:val="center"/>
          </w:tcPr>
          <w:p w14:paraId="6E7B5ABC" w14:textId="0DAD8204" w:rsidR="006A6378" w:rsidRPr="002E5531" w:rsidRDefault="006A6378" w:rsidP="006A6378">
            <w:pPr>
              <w:jc w:val="right"/>
              <w:rPr>
                <w:rFonts w:ascii="Futura Lt BT" w:hAnsi="Futura Lt BT"/>
                <w:color w:val="005CA9"/>
                <w:sz w:val="16"/>
                <w:szCs w:val="16"/>
              </w:rPr>
            </w:pPr>
            <w:r>
              <w:rPr>
                <w:rFonts w:ascii="Futura Lt BT" w:hAnsi="Futura Lt BT" w:cs="Arial"/>
                <w:color w:val="005CA9"/>
                <w:sz w:val="16"/>
                <w:szCs w:val="16"/>
              </w:rPr>
              <w:t>3.698</w:t>
            </w:r>
          </w:p>
        </w:tc>
        <w:tc>
          <w:tcPr>
            <w:tcW w:w="350" w:type="pct"/>
            <w:tcBorders>
              <w:top w:val="nil"/>
              <w:left w:val="nil"/>
              <w:bottom w:val="nil"/>
              <w:right w:val="nil"/>
            </w:tcBorders>
            <w:shd w:val="clear" w:color="auto" w:fill="auto"/>
            <w:noWrap/>
            <w:vAlign w:val="center"/>
          </w:tcPr>
          <w:p w14:paraId="0D54C33B" w14:textId="3BBEB2ED" w:rsidR="006A6378" w:rsidRPr="002E5531" w:rsidRDefault="006A6378" w:rsidP="006A6378">
            <w:pPr>
              <w:jc w:val="right"/>
              <w:rPr>
                <w:rFonts w:ascii="Futura Lt BT" w:hAnsi="Futura Lt BT"/>
                <w:color w:val="005CA9"/>
                <w:sz w:val="16"/>
                <w:szCs w:val="16"/>
              </w:rPr>
            </w:pPr>
            <w:r>
              <w:rPr>
                <w:rFonts w:ascii="Futura Lt BT" w:hAnsi="Futura Lt BT" w:cs="Arial"/>
                <w:color w:val="005CA9"/>
                <w:sz w:val="16"/>
                <w:szCs w:val="16"/>
              </w:rPr>
              <w:t>3.662</w:t>
            </w:r>
          </w:p>
        </w:tc>
        <w:tc>
          <w:tcPr>
            <w:tcW w:w="313" w:type="pct"/>
            <w:tcBorders>
              <w:top w:val="nil"/>
              <w:left w:val="nil"/>
              <w:bottom w:val="nil"/>
              <w:right w:val="nil"/>
            </w:tcBorders>
            <w:shd w:val="clear" w:color="auto" w:fill="auto"/>
            <w:noWrap/>
            <w:vAlign w:val="center"/>
          </w:tcPr>
          <w:p w14:paraId="07D25553" w14:textId="2B638076" w:rsidR="006A6378" w:rsidRPr="002E5531" w:rsidRDefault="006A6378" w:rsidP="006A6378">
            <w:pPr>
              <w:jc w:val="right"/>
              <w:rPr>
                <w:rFonts w:ascii="Futura Lt BT" w:hAnsi="Futura Lt BT" w:cs="Arial Unicode MS"/>
                <w:color w:val="005CA9"/>
                <w:sz w:val="16"/>
                <w:szCs w:val="16"/>
              </w:rPr>
            </w:pPr>
            <w:r>
              <w:rPr>
                <w:rFonts w:ascii="Futura Lt BT" w:hAnsi="Futura Lt BT" w:cs="Arial"/>
                <w:color w:val="005CA9"/>
                <w:sz w:val="16"/>
                <w:szCs w:val="16"/>
              </w:rPr>
              <w:t>1.798</w:t>
            </w:r>
          </w:p>
        </w:tc>
        <w:tc>
          <w:tcPr>
            <w:tcW w:w="359" w:type="pct"/>
            <w:tcBorders>
              <w:top w:val="nil"/>
              <w:left w:val="nil"/>
              <w:bottom w:val="nil"/>
              <w:right w:val="nil"/>
            </w:tcBorders>
            <w:shd w:val="clear" w:color="auto" w:fill="auto"/>
            <w:noWrap/>
            <w:vAlign w:val="center"/>
          </w:tcPr>
          <w:p w14:paraId="2B200F0B" w14:textId="0356E1B5" w:rsidR="006A6378" w:rsidRPr="002E5531" w:rsidRDefault="006A6378" w:rsidP="006A6378">
            <w:pPr>
              <w:jc w:val="right"/>
              <w:rPr>
                <w:rFonts w:ascii="Futura Lt BT" w:hAnsi="Futura Lt BT" w:cs="Arial Unicode MS"/>
                <w:color w:val="005CA9"/>
                <w:sz w:val="16"/>
                <w:szCs w:val="16"/>
              </w:rPr>
            </w:pPr>
            <w:r>
              <w:rPr>
                <w:rFonts w:ascii="Futura Lt BT" w:hAnsi="Futura Lt BT" w:cs="Arial"/>
                <w:color w:val="005CA9"/>
                <w:sz w:val="16"/>
                <w:szCs w:val="16"/>
              </w:rPr>
              <w:t>5.860</w:t>
            </w:r>
          </w:p>
        </w:tc>
        <w:tc>
          <w:tcPr>
            <w:tcW w:w="359" w:type="pct"/>
            <w:tcBorders>
              <w:top w:val="nil"/>
              <w:left w:val="nil"/>
              <w:bottom w:val="nil"/>
              <w:right w:val="nil"/>
            </w:tcBorders>
            <w:shd w:val="clear" w:color="auto" w:fill="auto"/>
            <w:noWrap/>
            <w:vAlign w:val="center"/>
          </w:tcPr>
          <w:p w14:paraId="07EDF430" w14:textId="4884B0A1" w:rsidR="006A6378" w:rsidRPr="002E5531" w:rsidRDefault="006A6378" w:rsidP="006A6378">
            <w:pPr>
              <w:jc w:val="right"/>
              <w:rPr>
                <w:rFonts w:ascii="Futura Lt BT" w:hAnsi="Futura Lt BT"/>
                <w:color w:val="005CA9"/>
                <w:sz w:val="16"/>
                <w:szCs w:val="16"/>
              </w:rPr>
            </w:pPr>
            <w:r>
              <w:rPr>
                <w:rFonts w:ascii="Futura Lt BT" w:hAnsi="Futura Lt BT" w:cs="Arial"/>
                <w:color w:val="005CA9"/>
                <w:sz w:val="16"/>
                <w:szCs w:val="16"/>
              </w:rPr>
              <w:t>131.407</w:t>
            </w:r>
          </w:p>
        </w:tc>
        <w:tc>
          <w:tcPr>
            <w:tcW w:w="349" w:type="pct"/>
            <w:tcBorders>
              <w:top w:val="nil"/>
              <w:left w:val="nil"/>
              <w:bottom w:val="nil"/>
              <w:right w:val="nil"/>
            </w:tcBorders>
            <w:vAlign w:val="center"/>
          </w:tcPr>
          <w:p w14:paraId="4EBD8B16" w14:textId="3FE1456F" w:rsidR="006A6378" w:rsidRPr="002E5531" w:rsidRDefault="006A6378" w:rsidP="006A6378">
            <w:pPr>
              <w:jc w:val="right"/>
              <w:rPr>
                <w:rFonts w:ascii="Futura Lt BT" w:hAnsi="Futura Lt BT"/>
                <w:color w:val="005CA9"/>
                <w:sz w:val="16"/>
                <w:szCs w:val="16"/>
              </w:rPr>
            </w:pPr>
            <w:r w:rsidRPr="002E5531">
              <w:rPr>
                <w:rFonts w:ascii="Futura Lt BT" w:hAnsi="Futura Lt BT" w:cs="Arial Unicode MS"/>
                <w:color w:val="005CA9"/>
                <w:sz w:val="16"/>
                <w:szCs w:val="16"/>
              </w:rPr>
              <w:t>216.048</w:t>
            </w:r>
          </w:p>
        </w:tc>
      </w:tr>
      <w:tr w:rsidR="006A6378" w:rsidRPr="000C05A0" w14:paraId="1C46569B" w14:textId="77777777" w:rsidTr="000F7FDF">
        <w:trPr>
          <w:trHeight w:val="227"/>
        </w:trPr>
        <w:tc>
          <w:tcPr>
            <w:tcW w:w="1270" w:type="pct"/>
            <w:tcBorders>
              <w:top w:val="single" w:sz="4" w:space="0" w:color="F39200"/>
              <w:left w:val="nil"/>
              <w:bottom w:val="single" w:sz="4" w:space="0" w:color="F39200"/>
              <w:right w:val="nil"/>
            </w:tcBorders>
            <w:shd w:val="clear" w:color="auto" w:fill="auto"/>
            <w:noWrap/>
            <w:vAlign w:val="center"/>
            <w:hideMark/>
          </w:tcPr>
          <w:p w14:paraId="4D49CD6E" w14:textId="62F12C88" w:rsidR="006A6378" w:rsidRPr="002E5531" w:rsidRDefault="006A6378" w:rsidP="006A6378">
            <w:pPr>
              <w:rPr>
                <w:rFonts w:ascii="Futura Lt BT" w:hAnsi="Futura Lt BT"/>
                <w:b/>
                <w:color w:val="005CA9"/>
                <w:sz w:val="16"/>
                <w:szCs w:val="16"/>
              </w:rPr>
            </w:pPr>
            <w:r w:rsidRPr="002E5531">
              <w:rPr>
                <w:rFonts w:ascii="Futura Lt BT" w:hAnsi="Futura Lt BT" w:cs="Arial Unicode MS"/>
                <w:b/>
                <w:color w:val="2F75B5"/>
                <w:sz w:val="16"/>
                <w:szCs w:val="16"/>
              </w:rPr>
              <w:t>Subtotal</w:t>
            </w:r>
          </w:p>
        </w:tc>
        <w:tc>
          <w:tcPr>
            <w:tcW w:w="359" w:type="pct"/>
            <w:tcBorders>
              <w:top w:val="single" w:sz="4" w:space="0" w:color="F39200"/>
              <w:left w:val="nil"/>
              <w:bottom w:val="single" w:sz="4" w:space="0" w:color="F39200"/>
              <w:right w:val="nil"/>
            </w:tcBorders>
            <w:shd w:val="clear" w:color="auto" w:fill="auto"/>
            <w:noWrap/>
            <w:vAlign w:val="center"/>
          </w:tcPr>
          <w:p w14:paraId="235ACE0E" w14:textId="08E824BA" w:rsidR="006A6378" w:rsidRPr="002E5531" w:rsidRDefault="006A6378" w:rsidP="006A6378">
            <w:pPr>
              <w:jc w:val="right"/>
              <w:rPr>
                <w:rFonts w:ascii="Futura Lt BT" w:hAnsi="Futura Lt BT"/>
                <w:b/>
                <w:color w:val="005CA9"/>
                <w:sz w:val="16"/>
                <w:szCs w:val="16"/>
              </w:rPr>
            </w:pPr>
            <w:r>
              <w:rPr>
                <w:rFonts w:ascii="Futura Lt BT" w:hAnsi="Futura Lt BT" w:cs="Arial"/>
                <w:b/>
                <w:bCs/>
                <w:color w:val="005CA9"/>
                <w:sz w:val="16"/>
                <w:szCs w:val="16"/>
              </w:rPr>
              <w:t>443.814.828</w:t>
            </w:r>
          </w:p>
        </w:tc>
        <w:tc>
          <w:tcPr>
            <w:tcW w:w="365" w:type="pct"/>
            <w:tcBorders>
              <w:top w:val="single" w:sz="4" w:space="0" w:color="F39200"/>
              <w:left w:val="nil"/>
              <w:bottom w:val="single" w:sz="4" w:space="0" w:color="F39200"/>
              <w:right w:val="nil"/>
            </w:tcBorders>
            <w:shd w:val="clear" w:color="auto" w:fill="auto"/>
            <w:noWrap/>
            <w:vAlign w:val="center"/>
          </w:tcPr>
          <w:p w14:paraId="6D9FA16F" w14:textId="4CD5B7FB" w:rsidR="006A6378" w:rsidRPr="002E5531" w:rsidRDefault="006A6378" w:rsidP="006A6378">
            <w:pPr>
              <w:jc w:val="right"/>
              <w:rPr>
                <w:rFonts w:ascii="Futura Lt BT" w:hAnsi="Futura Lt BT"/>
                <w:b/>
                <w:color w:val="005CA9"/>
                <w:sz w:val="16"/>
                <w:szCs w:val="16"/>
              </w:rPr>
            </w:pPr>
            <w:r>
              <w:rPr>
                <w:rFonts w:ascii="Futura Lt BT" w:hAnsi="Futura Lt BT" w:cs="Arial"/>
                <w:b/>
                <w:bCs/>
                <w:color w:val="005CA9"/>
                <w:sz w:val="16"/>
                <w:szCs w:val="16"/>
              </w:rPr>
              <w:t>157.327.651</w:t>
            </w:r>
          </w:p>
        </w:tc>
        <w:tc>
          <w:tcPr>
            <w:tcW w:w="342" w:type="pct"/>
            <w:tcBorders>
              <w:top w:val="single" w:sz="4" w:space="0" w:color="F39200"/>
              <w:left w:val="nil"/>
              <w:bottom w:val="single" w:sz="4" w:space="0" w:color="F39200"/>
              <w:right w:val="nil"/>
            </w:tcBorders>
            <w:shd w:val="clear" w:color="auto" w:fill="auto"/>
            <w:noWrap/>
            <w:vAlign w:val="center"/>
          </w:tcPr>
          <w:p w14:paraId="200121ED" w14:textId="3DFFEBCE" w:rsidR="006A6378" w:rsidRPr="002E5531" w:rsidRDefault="006A6378" w:rsidP="006A6378">
            <w:pPr>
              <w:jc w:val="right"/>
              <w:rPr>
                <w:rFonts w:ascii="Futura Lt BT" w:hAnsi="Futura Lt BT"/>
                <w:b/>
                <w:color w:val="005CA9"/>
                <w:sz w:val="16"/>
                <w:szCs w:val="16"/>
              </w:rPr>
            </w:pPr>
            <w:r>
              <w:rPr>
                <w:rFonts w:ascii="Futura Lt BT" w:hAnsi="Futura Lt BT" w:cs="Arial"/>
                <w:b/>
                <w:bCs/>
                <w:color w:val="005CA9"/>
                <w:sz w:val="16"/>
                <w:szCs w:val="16"/>
              </w:rPr>
              <w:t>128.573.009</w:t>
            </w:r>
          </w:p>
        </w:tc>
        <w:tc>
          <w:tcPr>
            <w:tcW w:w="312" w:type="pct"/>
            <w:tcBorders>
              <w:top w:val="single" w:sz="4" w:space="0" w:color="F39200"/>
              <w:left w:val="nil"/>
              <w:bottom w:val="single" w:sz="4" w:space="0" w:color="F39200"/>
              <w:right w:val="nil"/>
            </w:tcBorders>
            <w:shd w:val="clear" w:color="auto" w:fill="auto"/>
            <w:noWrap/>
            <w:vAlign w:val="center"/>
          </w:tcPr>
          <w:p w14:paraId="667F4BA6" w14:textId="1E060C97" w:rsidR="006A6378" w:rsidRPr="002E5531" w:rsidRDefault="006A6378" w:rsidP="006A6378">
            <w:pPr>
              <w:jc w:val="right"/>
              <w:rPr>
                <w:rFonts w:ascii="Futura Lt BT" w:hAnsi="Futura Lt BT"/>
                <w:b/>
                <w:color w:val="005CA9"/>
                <w:sz w:val="16"/>
                <w:szCs w:val="16"/>
              </w:rPr>
            </w:pPr>
            <w:r>
              <w:rPr>
                <w:rFonts w:ascii="Futura Lt BT" w:hAnsi="Futura Lt BT" w:cs="Arial"/>
                <w:b/>
                <w:bCs/>
                <w:color w:val="005CA9"/>
                <w:sz w:val="16"/>
                <w:szCs w:val="16"/>
              </w:rPr>
              <w:t>89.678.517</w:t>
            </w:r>
          </w:p>
        </w:tc>
        <w:tc>
          <w:tcPr>
            <w:tcW w:w="312" w:type="pct"/>
            <w:tcBorders>
              <w:top w:val="single" w:sz="4" w:space="0" w:color="F39200"/>
              <w:left w:val="nil"/>
              <w:bottom w:val="single" w:sz="4" w:space="0" w:color="F39200"/>
              <w:right w:val="nil"/>
            </w:tcBorders>
            <w:shd w:val="clear" w:color="auto" w:fill="auto"/>
            <w:noWrap/>
            <w:vAlign w:val="center"/>
          </w:tcPr>
          <w:p w14:paraId="3C86153E" w14:textId="691DACA8" w:rsidR="006A6378" w:rsidRPr="002E5531" w:rsidRDefault="006A6378" w:rsidP="006A6378">
            <w:pPr>
              <w:jc w:val="right"/>
              <w:rPr>
                <w:rFonts w:ascii="Futura Lt BT" w:hAnsi="Futura Lt BT"/>
                <w:b/>
                <w:color w:val="005CA9"/>
                <w:sz w:val="16"/>
                <w:szCs w:val="16"/>
              </w:rPr>
            </w:pPr>
            <w:r>
              <w:rPr>
                <w:rFonts w:ascii="Futura Lt BT" w:hAnsi="Futura Lt BT" w:cs="Arial"/>
                <w:b/>
                <w:bCs/>
                <w:color w:val="005CA9"/>
                <w:sz w:val="16"/>
                <w:szCs w:val="16"/>
              </w:rPr>
              <w:t>27.411.717</w:t>
            </w:r>
          </w:p>
        </w:tc>
        <w:tc>
          <w:tcPr>
            <w:tcW w:w="310" w:type="pct"/>
            <w:tcBorders>
              <w:top w:val="single" w:sz="4" w:space="0" w:color="F39200"/>
              <w:left w:val="nil"/>
              <w:bottom w:val="single" w:sz="4" w:space="0" w:color="F39200"/>
              <w:right w:val="nil"/>
            </w:tcBorders>
            <w:shd w:val="clear" w:color="auto" w:fill="auto"/>
            <w:noWrap/>
            <w:vAlign w:val="center"/>
          </w:tcPr>
          <w:p w14:paraId="7EE9C19D" w14:textId="3275A4E4" w:rsidR="006A6378" w:rsidRPr="002E5531" w:rsidRDefault="006A6378" w:rsidP="006A6378">
            <w:pPr>
              <w:jc w:val="right"/>
              <w:rPr>
                <w:rFonts w:ascii="Futura Lt BT" w:hAnsi="Futura Lt BT"/>
                <w:b/>
                <w:color w:val="005CA9"/>
                <w:sz w:val="16"/>
                <w:szCs w:val="16"/>
              </w:rPr>
            </w:pPr>
            <w:r>
              <w:rPr>
                <w:rFonts w:ascii="Futura Lt BT" w:hAnsi="Futura Lt BT" w:cs="Arial"/>
                <w:b/>
                <w:bCs/>
                <w:color w:val="005CA9"/>
                <w:sz w:val="16"/>
                <w:szCs w:val="16"/>
              </w:rPr>
              <w:t>9.105.922</w:t>
            </w:r>
          </w:p>
        </w:tc>
        <w:tc>
          <w:tcPr>
            <w:tcW w:w="350" w:type="pct"/>
            <w:tcBorders>
              <w:top w:val="single" w:sz="4" w:space="0" w:color="F39200"/>
              <w:left w:val="nil"/>
              <w:bottom w:val="single" w:sz="4" w:space="0" w:color="F39200"/>
              <w:right w:val="nil"/>
            </w:tcBorders>
            <w:shd w:val="clear" w:color="auto" w:fill="auto"/>
            <w:noWrap/>
            <w:vAlign w:val="center"/>
          </w:tcPr>
          <w:p w14:paraId="68B598EC" w14:textId="37339899" w:rsidR="006A6378" w:rsidRPr="002E5531" w:rsidRDefault="006A6378" w:rsidP="006A6378">
            <w:pPr>
              <w:jc w:val="right"/>
              <w:rPr>
                <w:rFonts w:ascii="Futura Lt BT" w:hAnsi="Futura Lt BT"/>
                <w:b/>
                <w:color w:val="005CA9"/>
                <w:sz w:val="16"/>
                <w:szCs w:val="16"/>
              </w:rPr>
            </w:pPr>
            <w:r>
              <w:rPr>
                <w:rFonts w:ascii="Futura Lt BT" w:hAnsi="Futura Lt BT" w:cs="Arial"/>
                <w:b/>
                <w:bCs/>
                <w:color w:val="005CA9"/>
                <w:sz w:val="16"/>
                <w:szCs w:val="16"/>
              </w:rPr>
              <w:t>8.501.32</w:t>
            </w:r>
            <w:r w:rsidR="001A61A7">
              <w:rPr>
                <w:rFonts w:ascii="Futura Lt BT" w:hAnsi="Futura Lt BT" w:cs="Arial"/>
                <w:b/>
                <w:bCs/>
                <w:color w:val="005CA9"/>
                <w:sz w:val="16"/>
                <w:szCs w:val="16"/>
              </w:rPr>
              <w:t>9</w:t>
            </w:r>
          </w:p>
        </w:tc>
        <w:tc>
          <w:tcPr>
            <w:tcW w:w="313" w:type="pct"/>
            <w:tcBorders>
              <w:top w:val="single" w:sz="4" w:space="0" w:color="F39200"/>
              <w:left w:val="nil"/>
              <w:bottom w:val="single" w:sz="4" w:space="0" w:color="F39200"/>
              <w:right w:val="nil"/>
            </w:tcBorders>
            <w:shd w:val="clear" w:color="auto" w:fill="auto"/>
            <w:noWrap/>
            <w:vAlign w:val="center"/>
          </w:tcPr>
          <w:p w14:paraId="19B87D5D" w14:textId="45F7BB53" w:rsidR="006A6378" w:rsidRPr="002E5531" w:rsidRDefault="006A6378" w:rsidP="006A6378">
            <w:pPr>
              <w:jc w:val="right"/>
              <w:rPr>
                <w:rFonts w:ascii="Futura Lt BT" w:hAnsi="Futura Lt BT"/>
                <w:b/>
                <w:color w:val="005CA9"/>
                <w:sz w:val="16"/>
                <w:szCs w:val="16"/>
              </w:rPr>
            </w:pPr>
            <w:r>
              <w:rPr>
                <w:rFonts w:ascii="Futura Lt BT" w:hAnsi="Futura Lt BT" w:cs="Arial"/>
                <w:b/>
                <w:bCs/>
                <w:color w:val="005CA9"/>
                <w:sz w:val="16"/>
                <w:szCs w:val="16"/>
              </w:rPr>
              <w:t>10.015.244</w:t>
            </w:r>
          </w:p>
        </w:tc>
        <w:tc>
          <w:tcPr>
            <w:tcW w:w="359" w:type="pct"/>
            <w:tcBorders>
              <w:top w:val="single" w:sz="4" w:space="0" w:color="F39200"/>
              <w:left w:val="nil"/>
              <w:bottom w:val="single" w:sz="4" w:space="0" w:color="F39200"/>
              <w:right w:val="nil"/>
            </w:tcBorders>
            <w:shd w:val="clear" w:color="auto" w:fill="auto"/>
            <w:noWrap/>
            <w:vAlign w:val="center"/>
          </w:tcPr>
          <w:p w14:paraId="55AE1447" w14:textId="4BDA3E03" w:rsidR="006A6378" w:rsidRPr="002E5531" w:rsidRDefault="006A6378" w:rsidP="006A6378">
            <w:pPr>
              <w:jc w:val="right"/>
              <w:rPr>
                <w:rFonts w:ascii="Futura Lt BT" w:hAnsi="Futura Lt BT"/>
                <w:b/>
                <w:color w:val="005CA9"/>
                <w:sz w:val="16"/>
                <w:szCs w:val="16"/>
              </w:rPr>
            </w:pPr>
            <w:r>
              <w:rPr>
                <w:rFonts w:ascii="Futura Lt BT" w:hAnsi="Futura Lt BT" w:cs="Arial"/>
                <w:b/>
                <w:bCs/>
                <w:color w:val="005CA9"/>
                <w:sz w:val="16"/>
                <w:szCs w:val="16"/>
              </w:rPr>
              <w:t>14.566.420</w:t>
            </w:r>
          </w:p>
        </w:tc>
        <w:tc>
          <w:tcPr>
            <w:tcW w:w="359" w:type="pct"/>
            <w:tcBorders>
              <w:top w:val="single" w:sz="4" w:space="0" w:color="F39200"/>
              <w:left w:val="nil"/>
              <w:bottom w:val="single" w:sz="4" w:space="0" w:color="F39200"/>
              <w:right w:val="nil"/>
            </w:tcBorders>
            <w:shd w:val="clear" w:color="auto" w:fill="auto"/>
            <w:noWrap/>
            <w:vAlign w:val="center"/>
          </w:tcPr>
          <w:p w14:paraId="124CCA2D" w14:textId="01C47F5E" w:rsidR="006A6378" w:rsidRPr="002E5531" w:rsidRDefault="006A6378" w:rsidP="006A6378">
            <w:pPr>
              <w:jc w:val="right"/>
              <w:rPr>
                <w:rFonts w:ascii="Futura Lt BT" w:hAnsi="Futura Lt BT"/>
                <w:b/>
                <w:color w:val="005CA9"/>
                <w:sz w:val="16"/>
                <w:szCs w:val="16"/>
              </w:rPr>
            </w:pPr>
            <w:r>
              <w:rPr>
                <w:rFonts w:ascii="Futura Lt BT" w:hAnsi="Futura Lt BT" w:cs="Arial"/>
                <w:b/>
                <w:bCs/>
                <w:color w:val="005CA9"/>
                <w:sz w:val="16"/>
                <w:szCs w:val="16"/>
              </w:rPr>
              <w:t>888.994.63</w:t>
            </w:r>
            <w:r w:rsidR="001A61A7">
              <w:rPr>
                <w:rFonts w:ascii="Futura Lt BT" w:hAnsi="Futura Lt BT" w:cs="Arial"/>
                <w:b/>
                <w:bCs/>
                <w:color w:val="005CA9"/>
                <w:sz w:val="16"/>
                <w:szCs w:val="16"/>
              </w:rPr>
              <w:t>7</w:t>
            </w:r>
          </w:p>
        </w:tc>
        <w:tc>
          <w:tcPr>
            <w:tcW w:w="349" w:type="pct"/>
            <w:tcBorders>
              <w:top w:val="single" w:sz="4" w:space="0" w:color="F39200"/>
              <w:left w:val="nil"/>
              <w:bottom w:val="single" w:sz="4" w:space="0" w:color="F39200"/>
              <w:right w:val="nil"/>
            </w:tcBorders>
            <w:vAlign w:val="center"/>
          </w:tcPr>
          <w:p w14:paraId="26F4E6C8" w14:textId="44BFBB6F" w:rsidR="006A6378" w:rsidRPr="002E5531" w:rsidRDefault="006A6378" w:rsidP="006A6378">
            <w:pPr>
              <w:jc w:val="right"/>
              <w:rPr>
                <w:rFonts w:ascii="Futura Lt BT" w:hAnsi="Futura Lt BT"/>
                <w:b/>
                <w:color w:val="005CA9"/>
                <w:sz w:val="16"/>
                <w:szCs w:val="16"/>
              </w:rPr>
            </w:pPr>
            <w:r w:rsidRPr="002E5531">
              <w:rPr>
                <w:rFonts w:ascii="Futura Lt BT" w:hAnsi="Futura Lt BT" w:cs="Arial Unicode MS"/>
                <w:b/>
                <w:color w:val="005CA9"/>
                <w:sz w:val="16"/>
                <w:szCs w:val="16"/>
              </w:rPr>
              <w:t>867.646.057</w:t>
            </w:r>
          </w:p>
        </w:tc>
      </w:tr>
      <w:tr w:rsidR="006A6378" w:rsidRPr="000C05A0" w14:paraId="51DF0B91" w14:textId="77777777" w:rsidTr="000F7FDF">
        <w:trPr>
          <w:trHeight w:val="227"/>
        </w:trPr>
        <w:tc>
          <w:tcPr>
            <w:tcW w:w="1270" w:type="pct"/>
            <w:tcBorders>
              <w:top w:val="nil"/>
              <w:left w:val="nil"/>
              <w:bottom w:val="single" w:sz="4" w:space="0" w:color="F39200"/>
              <w:right w:val="nil"/>
            </w:tcBorders>
            <w:shd w:val="clear" w:color="auto" w:fill="auto"/>
            <w:noWrap/>
            <w:vAlign w:val="center"/>
          </w:tcPr>
          <w:p w14:paraId="020F7B99" w14:textId="594646FB" w:rsidR="006A6378" w:rsidRPr="002E5531" w:rsidRDefault="006A6378" w:rsidP="006A6378">
            <w:pPr>
              <w:rPr>
                <w:rFonts w:ascii="Futura Lt BT" w:hAnsi="Futura Lt BT"/>
                <w:b/>
                <w:color w:val="005CA9"/>
                <w:sz w:val="16"/>
                <w:szCs w:val="16"/>
              </w:rPr>
            </w:pPr>
            <w:r w:rsidRPr="002E5531">
              <w:rPr>
                <w:rFonts w:ascii="Futura Lt BT" w:hAnsi="Futura Lt BT" w:cs="Arial Unicode MS"/>
                <w:i/>
                <w:color w:val="2F75B5"/>
                <w:sz w:val="16"/>
                <w:szCs w:val="16"/>
              </w:rPr>
              <w:t>Hedge</w:t>
            </w:r>
            <w:r w:rsidRPr="002E5531">
              <w:rPr>
                <w:rFonts w:ascii="Futura Lt BT" w:hAnsi="Futura Lt BT" w:cs="Arial Unicode MS"/>
                <w:color w:val="2F75B5"/>
                <w:sz w:val="16"/>
                <w:szCs w:val="16"/>
              </w:rPr>
              <w:t xml:space="preserve"> da carteira de crédito</w:t>
            </w:r>
          </w:p>
        </w:tc>
        <w:tc>
          <w:tcPr>
            <w:tcW w:w="359" w:type="pct"/>
            <w:tcBorders>
              <w:top w:val="nil"/>
              <w:left w:val="nil"/>
              <w:bottom w:val="single" w:sz="4" w:space="0" w:color="F39200"/>
              <w:right w:val="nil"/>
            </w:tcBorders>
            <w:shd w:val="clear" w:color="auto" w:fill="auto"/>
            <w:noWrap/>
            <w:vAlign w:val="center"/>
          </w:tcPr>
          <w:p w14:paraId="270544E5" w14:textId="582E88FA" w:rsidR="006A6378" w:rsidRPr="002E5531" w:rsidRDefault="006A6378" w:rsidP="006A6378">
            <w:pPr>
              <w:jc w:val="center"/>
              <w:rPr>
                <w:rFonts w:ascii="Futura Lt BT" w:hAnsi="Futura Lt BT" w:cs="Arial Unicode MS"/>
                <w:b/>
                <w:color w:val="005CA9"/>
                <w:sz w:val="16"/>
                <w:szCs w:val="16"/>
              </w:rPr>
            </w:pPr>
            <w:r>
              <w:rPr>
                <w:rFonts w:ascii="Futura Lt BT" w:hAnsi="Futura Lt BT" w:cs="Arial"/>
                <w:b/>
                <w:bCs/>
                <w:color w:val="005CA9"/>
                <w:sz w:val="16"/>
                <w:szCs w:val="16"/>
              </w:rPr>
              <w:t> </w:t>
            </w:r>
          </w:p>
        </w:tc>
        <w:tc>
          <w:tcPr>
            <w:tcW w:w="365" w:type="pct"/>
            <w:tcBorders>
              <w:top w:val="nil"/>
              <w:left w:val="nil"/>
              <w:bottom w:val="single" w:sz="4" w:space="0" w:color="F39200"/>
              <w:right w:val="nil"/>
            </w:tcBorders>
            <w:shd w:val="clear" w:color="auto" w:fill="auto"/>
            <w:noWrap/>
            <w:vAlign w:val="center"/>
          </w:tcPr>
          <w:p w14:paraId="1030D465" w14:textId="0C49C626" w:rsidR="006A6378" w:rsidRPr="002E5531" w:rsidRDefault="006A6378" w:rsidP="006A6378">
            <w:pPr>
              <w:jc w:val="center"/>
              <w:rPr>
                <w:rFonts w:ascii="Futura Lt BT" w:hAnsi="Futura Lt BT" w:cs="Arial Unicode MS"/>
                <w:b/>
                <w:color w:val="005CA9"/>
                <w:sz w:val="16"/>
                <w:szCs w:val="16"/>
              </w:rPr>
            </w:pPr>
            <w:r>
              <w:rPr>
                <w:rFonts w:ascii="Futura Lt BT" w:hAnsi="Futura Lt BT" w:cs="Arial"/>
                <w:b/>
                <w:bCs/>
                <w:color w:val="005CA9"/>
                <w:sz w:val="16"/>
                <w:szCs w:val="16"/>
              </w:rPr>
              <w:t> </w:t>
            </w:r>
          </w:p>
        </w:tc>
        <w:tc>
          <w:tcPr>
            <w:tcW w:w="342" w:type="pct"/>
            <w:tcBorders>
              <w:top w:val="nil"/>
              <w:left w:val="nil"/>
              <w:bottom w:val="single" w:sz="4" w:space="0" w:color="F39200"/>
              <w:right w:val="nil"/>
            </w:tcBorders>
            <w:shd w:val="clear" w:color="auto" w:fill="auto"/>
            <w:noWrap/>
            <w:vAlign w:val="center"/>
          </w:tcPr>
          <w:p w14:paraId="3C50F0F2" w14:textId="054365CB" w:rsidR="006A6378" w:rsidRPr="002E5531" w:rsidRDefault="006A6378" w:rsidP="006A6378">
            <w:pPr>
              <w:jc w:val="center"/>
              <w:rPr>
                <w:rFonts w:ascii="Futura Lt BT" w:hAnsi="Futura Lt BT" w:cs="Arial Unicode MS"/>
                <w:b/>
                <w:color w:val="005CA9"/>
                <w:sz w:val="16"/>
                <w:szCs w:val="16"/>
              </w:rPr>
            </w:pPr>
            <w:r>
              <w:rPr>
                <w:rFonts w:ascii="Futura Lt BT" w:hAnsi="Futura Lt BT" w:cs="Arial"/>
                <w:b/>
                <w:bCs/>
                <w:color w:val="005CA9"/>
                <w:sz w:val="16"/>
                <w:szCs w:val="16"/>
              </w:rPr>
              <w:t> </w:t>
            </w:r>
          </w:p>
        </w:tc>
        <w:tc>
          <w:tcPr>
            <w:tcW w:w="312" w:type="pct"/>
            <w:tcBorders>
              <w:top w:val="nil"/>
              <w:left w:val="nil"/>
              <w:bottom w:val="single" w:sz="4" w:space="0" w:color="F39200"/>
              <w:right w:val="nil"/>
            </w:tcBorders>
            <w:shd w:val="clear" w:color="auto" w:fill="auto"/>
            <w:noWrap/>
            <w:vAlign w:val="center"/>
          </w:tcPr>
          <w:p w14:paraId="08384DFB" w14:textId="05A4C2E3" w:rsidR="006A6378" w:rsidRPr="002E5531" w:rsidRDefault="006A6378" w:rsidP="006A6378">
            <w:pPr>
              <w:jc w:val="center"/>
              <w:rPr>
                <w:rFonts w:ascii="Futura Lt BT" w:hAnsi="Futura Lt BT" w:cs="Arial Unicode MS"/>
                <w:b/>
                <w:color w:val="005CA9"/>
                <w:sz w:val="16"/>
                <w:szCs w:val="16"/>
              </w:rPr>
            </w:pPr>
            <w:r>
              <w:rPr>
                <w:rFonts w:ascii="Futura Lt BT" w:hAnsi="Futura Lt BT" w:cs="Arial"/>
                <w:b/>
                <w:bCs/>
                <w:color w:val="005CA9"/>
                <w:sz w:val="16"/>
                <w:szCs w:val="16"/>
              </w:rPr>
              <w:t> </w:t>
            </w:r>
          </w:p>
        </w:tc>
        <w:tc>
          <w:tcPr>
            <w:tcW w:w="312" w:type="pct"/>
            <w:tcBorders>
              <w:top w:val="nil"/>
              <w:left w:val="nil"/>
              <w:bottom w:val="single" w:sz="4" w:space="0" w:color="F39200"/>
              <w:right w:val="nil"/>
            </w:tcBorders>
            <w:shd w:val="clear" w:color="auto" w:fill="auto"/>
            <w:noWrap/>
            <w:vAlign w:val="center"/>
          </w:tcPr>
          <w:p w14:paraId="73145665" w14:textId="1CD54367" w:rsidR="006A6378" w:rsidRPr="002E5531" w:rsidRDefault="006A6378" w:rsidP="006A6378">
            <w:pPr>
              <w:jc w:val="center"/>
              <w:rPr>
                <w:rFonts w:ascii="Futura Lt BT" w:hAnsi="Futura Lt BT" w:cs="Arial Unicode MS"/>
                <w:b/>
                <w:color w:val="005CA9"/>
                <w:sz w:val="16"/>
                <w:szCs w:val="16"/>
              </w:rPr>
            </w:pPr>
            <w:r>
              <w:rPr>
                <w:rFonts w:ascii="Futura Lt BT" w:hAnsi="Futura Lt BT" w:cs="Arial"/>
                <w:b/>
                <w:bCs/>
                <w:color w:val="005CA9"/>
                <w:sz w:val="16"/>
                <w:szCs w:val="16"/>
              </w:rPr>
              <w:t> </w:t>
            </w:r>
          </w:p>
        </w:tc>
        <w:tc>
          <w:tcPr>
            <w:tcW w:w="310" w:type="pct"/>
            <w:tcBorders>
              <w:top w:val="nil"/>
              <w:left w:val="nil"/>
              <w:bottom w:val="single" w:sz="4" w:space="0" w:color="F39200"/>
              <w:right w:val="nil"/>
            </w:tcBorders>
            <w:shd w:val="clear" w:color="auto" w:fill="auto"/>
            <w:noWrap/>
            <w:vAlign w:val="center"/>
          </w:tcPr>
          <w:p w14:paraId="6E435414" w14:textId="3C877E17" w:rsidR="006A6378" w:rsidRPr="002E5531" w:rsidRDefault="006A6378" w:rsidP="006A6378">
            <w:pPr>
              <w:jc w:val="center"/>
              <w:rPr>
                <w:rFonts w:ascii="Futura Lt BT" w:hAnsi="Futura Lt BT" w:cs="Arial Unicode MS"/>
                <w:b/>
                <w:color w:val="005CA9"/>
                <w:sz w:val="16"/>
                <w:szCs w:val="16"/>
              </w:rPr>
            </w:pPr>
            <w:r>
              <w:rPr>
                <w:rFonts w:ascii="Futura Lt BT" w:hAnsi="Futura Lt BT" w:cs="Arial"/>
                <w:b/>
                <w:bCs/>
                <w:color w:val="005CA9"/>
                <w:sz w:val="16"/>
                <w:szCs w:val="16"/>
              </w:rPr>
              <w:t> </w:t>
            </w:r>
          </w:p>
        </w:tc>
        <w:tc>
          <w:tcPr>
            <w:tcW w:w="350" w:type="pct"/>
            <w:tcBorders>
              <w:top w:val="nil"/>
              <w:left w:val="nil"/>
              <w:bottom w:val="single" w:sz="4" w:space="0" w:color="F39200"/>
              <w:right w:val="nil"/>
            </w:tcBorders>
            <w:shd w:val="clear" w:color="auto" w:fill="auto"/>
            <w:noWrap/>
            <w:vAlign w:val="center"/>
          </w:tcPr>
          <w:p w14:paraId="27FD78FB" w14:textId="34FD109F" w:rsidR="006A6378" w:rsidRPr="002E5531" w:rsidRDefault="006A6378" w:rsidP="006A6378">
            <w:pPr>
              <w:jc w:val="center"/>
              <w:rPr>
                <w:rFonts w:ascii="Futura Lt BT" w:hAnsi="Futura Lt BT" w:cs="Arial Unicode MS"/>
                <w:b/>
                <w:color w:val="005CA9"/>
                <w:sz w:val="16"/>
                <w:szCs w:val="16"/>
              </w:rPr>
            </w:pPr>
            <w:r>
              <w:rPr>
                <w:rFonts w:ascii="Futura Lt BT" w:hAnsi="Futura Lt BT" w:cs="Arial"/>
                <w:b/>
                <w:bCs/>
                <w:color w:val="005CA9"/>
                <w:sz w:val="16"/>
                <w:szCs w:val="16"/>
              </w:rPr>
              <w:t> </w:t>
            </w:r>
          </w:p>
        </w:tc>
        <w:tc>
          <w:tcPr>
            <w:tcW w:w="313" w:type="pct"/>
            <w:tcBorders>
              <w:top w:val="nil"/>
              <w:left w:val="nil"/>
              <w:bottom w:val="single" w:sz="4" w:space="0" w:color="F39200"/>
              <w:right w:val="nil"/>
            </w:tcBorders>
            <w:shd w:val="clear" w:color="auto" w:fill="auto"/>
            <w:noWrap/>
            <w:vAlign w:val="center"/>
          </w:tcPr>
          <w:p w14:paraId="4216F672" w14:textId="6B737C8D" w:rsidR="006A6378" w:rsidRPr="002E5531" w:rsidRDefault="006A6378" w:rsidP="006A6378">
            <w:pPr>
              <w:jc w:val="center"/>
              <w:rPr>
                <w:rFonts w:ascii="Futura Lt BT" w:hAnsi="Futura Lt BT" w:cs="Arial Unicode MS"/>
                <w:b/>
                <w:color w:val="005CA9"/>
                <w:sz w:val="16"/>
                <w:szCs w:val="16"/>
              </w:rPr>
            </w:pPr>
            <w:r>
              <w:rPr>
                <w:rFonts w:ascii="Futura Lt BT" w:hAnsi="Futura Lt BT" w:cs="Arial"/>
                <w:b/>
                <w:bCs/>
                <w:color w:val="005CA9"/>
                <w:sz w:val="16"/>
                <w:szCs w:val="16"/>
              </w:rPr>
              <w:t> </w:t>
            </w:r>
          </w:p>
        </w:tc>
        <w:tc>
          <w:tcPr>
            <w:tcW w:w="359" w:type="pct"/>
            <w:tcBorders>
              <w:top w:val="nil"/>
              <w:left w:val="nil"/>
              <w:bottom w:val="single" w:sz="4" w:space="0" w:color="F39200"/>
              <w:right w:val="nil"/>
            </w:tcBorders>
            <w:shd w:val="clear" w:color="auto" w:fill="auto"/>
            <w:noWrap/>
            <w:vAlign w:val="center"/>
          </w:tcPr>
          <w:p w14:paraId="05F95546" w14:textId="487E106D" w:rsidR="006A6378" w:rsidRPr="002E5531" w:rsidRDefault="006A6378" w:rsidP="006A6378">
            <w:pPr>
              <w:jc w:val="center"/>
              <w:rPr>
                <w:rFonts w:ascii="Futura Lt BT" w:hAnsi="Futura Lt BT" w:cs="Arial Unicode MS"/>
                <w:b/>
                <w:color w:val="005CA9"/>
                <w:sz w:val="16"/>
                <w:szCs w:val="16"/>
              </w:rPr>
            </w:pPr>
            <w:r>
              <w:rPr>
                <w:rFonts w:ascii="Futura Lt BT" w:hAnsi="Futura Lt BT" w:cs="Arial"/>
                <w:b/>
                <w:bCs/>
                <w:color w:val="005CA9"/>
                <w:sz w:val="16"/>
                <w:szCs w:val="16"/>
              </w:rPr>
              <w:t> </w:t>
            </w:r>
          </w:p>
        </w:tc>
        <w:tc>
          <w:tcPr>
            <w:tcW w:w="359" w:type="pct"/>
            <w:tcBorders>
              <w:top w:val="nil"/>
              <w:left w:val="nil"/>
              <w:bottom w:val="single" w:sz="4" w:space="0" w:color="F39200"/>
              <w:right w:val="nil"/>
            </w:tcBorders>
            <w:shd w:val="clear" w:color="auto" w:fill="auto"/>
            <w:noWrap/>
            <w:vAlign w:val="center"/>
          </w:tcPr>
          <w:p w14:paraId="49491A72" w14:textId="2444C1DA" w:rsidR="006A6378" w:rsidRPr="002E5531" w:rsidRDefault="006A6378" w:rsidP="006A6378">
            <w:pPr>
              <w:jc w:val="right"/>
              <w:rPr>
                <w:rFonts w:ascii="Futura Lt BT" w:hAnsi="Futura Lt BT" w:cs="Arial Unicode MS"/>
                <w:b/>
                <w:color w:val="005CA9"/>
                <w:sz w:val="16"/>
                <w:szCs w:val="16"/>
              </w:rPr>
            </w:pPr>
            <w:r>
              <w:rPr>
                <w:rFonts w:ascii="Futura Lt BT" w:hAnsi="Futura Lt BT" w:cs="Arial"/>
                <w:b/>
                <w:bCs/>
                <w:color w:val="005CA9"/>
                <w:sz w:val="16"/>
                <w:szCs w:val="16"/>
              </w:rPr>
              <w:t>(364.75</w:t>
            </w:r>
            <w:r w:rsidR="001A61A7">
              <w:rPr>
                <w:rFonts w:ascii="Futura Lt BT" w:hAnsi="Futura Lt BT" w:cs="Arial"/>
                <w:b/>
                <w:bCs/>
                <w:color w:val="005CA9"/>
                <w:sz w:val="16"/>
                <w:szCs w:val="16"/>
              </w:rPr>
              <w:t>8</w:t>
            </w:r>
            <w:r>
              <w:rPr>
                <w:rFonts w:ascii="Futura Lt BT" w:hAnsi="Futura Lt BT" w:cs="Arial"/>
                <w:b/>
                <w:bCs/>
                <w:color w:val="005CA9"/>
                <w:sz w:val="16"/>
                <w:szCs w:val="16"/>
              </w:rPr>
              <w:t>)</w:t>
            </w:r>
          </w:p>
        </w:tc>
        <w:tc>
          <w:tcPr>
            <w:tcW w:w="349" w:type="pct"/>
            <w:tcBorders>
              <w:top w:val="nil"/>
              <w:left w:val="nil"/>
              <w:bottom w:val="single" w:sz="4" w:space="0" w:color="F39200"/>
              <w:right w:val="nil"/>
            </w:tcBorders>
            <w:vAlign w:val="center"/>
          </w:tcPr>
          <w:p w14:paraId="14887437" w14:textId="6298F29E" w:rsidR="006A6378" w:rsidRPr="002E5531" w:rsidRDefault="006A6378" w:rsidP="006A6378">
            <w:pPr>
              <w:jc w:val="right"/>
              <w:rPr>
                <w:rFonts w:ascii="Futura Lt BT" w:hAnsi="Futura Lt BT"/>
                <w:color w:val="005CA9"/>
                <w:sz w:val="16"/>
                <w:szCs w:val="16"/>
              </w:rPr>
            </w:pPr>
            <w:r w:rsidRPr="002E5531">
              <w:rPr>
                <w:rFonts w:ascii="Futura Lt BT" w:hAnsi="Futura Lt BT" w:cs="Arial Unicode MS"/>
                <w:b/>
                <w:color w:val="005CA9"/>
                <w:sz w:val="16"/>
                <w:szCs w:val="16"/>
              </w:rPr>
              <w:t>(431.458)</w:t>
            </w:r>
          </w:p>
        </w:tc>
      </w:tr>
      <w:tr w:rsidR="006A6378" w:rsidRPr="000C05A0" w14:paraId="1BCB7FC3" w14:textId="77777777" w:rsidTr="000F7FDF">
        <w:trPr>
          <w:trHeight w:val="227"/>
        </w:trPr>
        <w:tc>
          <w:tcPr>
            <w:tcW w:w="1270" w:type="pct"/>
            <w:tcBorders>
              <w:top w:val="nil"/>
              <w:left w:val="nil"/>
              <w:bottom w:val="single" w:sz="4" w:space="0" w:color="F39200"/>
              <w:right w:val="nil"/>
            </w:tcBorders>
            <w:shd w:val="clear" w:color="auto" w:fill="auto"/>
            <w:noWrap/>
            <w:vAlign w:val="center"/>
          </w:tcPr>
          <w:p w14:paraId="470D2070" w14:textId="781DE266" w:rsidR="006A6378" w:rsidRPr="002E5531" w:rsidRDefault="006A6378" w:rsidP="006A6378">
            <w:pPr>
              <w:rPr>
                <w:rFonts w:ascii="Futura Lt BT" w:hAnsi="Futura Lt BT"/>
                <w:b/>
                <w:color w:val="005CA9"/>
                <w:sz w:val="16"/>
                <w:szCs w:val="16"/>
              </w:rPr>
            </w:pPr>
            <w:r w:rsidRPr="002E5531">
              <w:rPr>
                <w:rFonts w:ascii="Futura Lt BT" w:hAnsi="Futura Lt BT" w:cs="Arial Unicode MS"/>
                <w:b/>
                <w:color w:val="2F75B5"/>
                <w:sz w:val="16"/>
                <w:szCs w:val="16"/>
              </w:rPr>
              <w:t xml:space="preserve">Total </w:t>
            </w:r>
          </w:p>
        </w:tc>
        <w:tc>
          <w:tcPr>
            <w:tcW w:w="359" w:type="pct"/>
            <w:tcBorders>
              <w:top w:val="nil"/>
              <w:left w:val="nil"/>
              <w:bottom w:val="single" w:sz="4" w:space="0" w:color="F39200"/>
              <w:right w:val="nil"/>
            </w:tcBorders>
            <w:shd w:val="clear" w:color="auto" w:fill="auto"/>
            <w:noWrap/>
            <w:vAlign w:val="center"/>
          </w:tcPr>
          <w:p w14:paraId="5DA2528F" w14:textId="39509CC5" w:rsidR="006A6378" w:rsidRPr="002E5531" w:rsidRDefault="006A6378" w:rsidP="006A6378">
            <w:pPr>
              <w:jc w:val="right"/>
              <w:rPr>
                <w:rFonts w:ascii="Futura Lt BT" w:hAnsi="Futura Lt BT" w:cs="Arial Unicode MS"/>
                <w:b/>
                <w:color w:val="005CA9"/>
                <w:sz w:val="16"/>
                <w:szCs w:val="16"/>
              </w:rPr>
            </w:pPr>
            <w:r>
              <w:rPr>
                <w:rFonts w:ascii="Futura Lt BT" w:hAnsi="Futura Lt BT" w:cs="Arial"/>
                <w:b/>
                <w:bCs/>
                <w:color w:val="005CA9"/>
                <w:sz w:val="16"/>
                <w:szCs w:val="16"/>
              </w:rPr>
              <w:t>443.814.828</w:t>
            </w:r>
          </w:p>
        </w:tc>
        <w:tc>
          <w:tcPr>
            <w:tcW w:w="365" w:type="pct"/>
            <w:tcBorders>
              <w:top w:val="nil"/>
              <w:left w:val="nil"/>
              <w:bottom w:val="single" w:sz="4" w:space="0" w:color="F39200"/>
              <w:right w:val="nil"/>
            </w:tcBorders>
            <w:shd w:val="clear" w:color="auto" w:fill="auto"/>
            <w:noWrap/>
            <w:vAlign w:val="center"/>
          </w:tcPr>
          <w:p w14:paraId="37462B0A" w14:textId="649B0842" w:rsidR="006A6378" w:rsidRPr="002E5531" w:rsidRDefault="006A6378" w:rsidP="006A6378">
            <w:pPr>
              <w:jc w:val="right"/>
              <w:rPr>
                <w:rFonts w:ascii="Futura Lt BT" w:hAnsi="Futura Lt BT" w:cs="Arial Unicode MS"/>
                <w:b/>
                <w:color w:val="005CA9"/>
                <w:sz w:val="16"/>
                <w:szCs w:val="16"/>
              </w:rPr>
            </w:pPr>
            <w:r>
              <w:rPr>
                <w:rFonts w:ascii="Futura Lt BT" w:hAnsi="Futura Lt BT" w:cs="Arial"/>
                <w:b/>
                <w:bCs/>
                <w:color w:val="005CA9"/>
                <w:sz w:val="16"/>
                <w:szCs w:val="16"/>
              </w:rPr>
              <w:t>157.327.651</w:t>
            </w:r>
          </w:p>
        </w:tc>
        <w:tc>
          <w:tcPr>
            <w:tcW w:w="342" w:type="pct"/>
            <w:tcBorders>
              <w:top w:val="nil"/>
              <w:left w:val="nil"/>
              <w:bottom w:val="single" w:sz="4" w:space="0" w:color="F39200"/>
              <w:right w:val="nil"/>
            </w:tcBorders>
            <w:shd w:val="clear" w:color="auto" w:fill="auto"/>
            <w:noWrap/>
            <w:vAlign w:val="center"/>
          </w:tcPr>
          <w:p w14:paraId="19EDF879" w14:textId="2A98ABE3" w:rsidR="006A6378" w:rsidRPr="002E5531" w:rsidRDefault="006A6378" w:rsidP="006A6378">
            <w:pPr>
              <w:jc w:val="right"/>
              <w:rPr>
                <w:rFonts w:ascii="Futura Lt BT" w:hAnsi="Futura Lt BT" w:cs="Arial Unicode MS"/>
                <w:b/>
                <w:color w:val="005CA9"/>
                <w:sz w:val="16"/>
                <w:szCs w:val="16"/>
              </w:rPr>
            </w:pPr>
            <w:r>
              <w:rPr>
                <w:rFonts w:ascii="Futura Lt BT" w:hAnsi="Futura Lt BT" w:cs="Arial"/>
                <w:b/>
                <w:bCs/>
                <w:color w:val="005CA9"/>
                <w:sz w:val="16"/>
                <w:szCs w:val="16"/>
              </w:rPr>
              <w:t>128.573.009</w:t>
            </w:r>
          </w:p>
        </w:tc>
        <w:tc>
          <w:tcPr>
            <w:tcW w:w="312" w:type="pct"/>
            <w:tcBorders>
              <w:top w:val="nil"/>
              <w:left w:val="nil"/>
              <w:bottom w:val="single" w:sz="4" w:space="0" w:color="F39200"/>
              <w:right w:val="nil"/>
            </w:tcBorders>
            <w:shd w:val="clear" w:color="auto" w:fill="auto"/>
            <w:noWrap/>
            <w:vAlign w:val="center"/>
          </w:tcPr>
          <w:p w14:paraId="59620BA1" w14:textId="3E06EA1F" w:rsidR="006A6378" w:rsidRPr="002E5531" w:rsidRDefault="006A6378" w:rsidP="006A6378">
            <w:pPr>
              <w:jc w:val="right"/>
              <w:rPr>
                <w:rFonts w:ascii="Futura Lt BT" w:hAnsi="Futura Lt BT" w:cs="Arial Unicode MS"/>
                <w:b/>
                <w:color w:val="005CA9"/>
                <w:sz w:val="16"/>
                <w:szCs w:val="16"/>
              </w:rPr>
            </w:pPr>
            <w:r>
              <w:rPr>
                <w:rFonts w:ascii="Futura Lt BT" w:hAnsi="Futura Lt BT" w:cs="Arial"/>
                <w:b/>
                <w:bCs/>
                <w:color w:val="005CA9"/>
                <w:sz w:val="16"/>
                <w:szCs w:val="16"/>
              </w:rPr>
              <w:t>89.678.517</w:t>
            </w:r>
          </w:p>
        </w:tc>
        <w:tc>
          <w:tcPr>
            <w:tcW w:w="312" w:type="pct"/>
            <w:tcBorders>
              <w:top w:val="nil"/>
              <w:left w:val="nil"/>
              <w:bottom w:val="single" w:sz="4" w:space="0" w:color="F39200"/>
              <w:right w:val="nil"/>
            </w:tcBorders>
            <w:shd w:val="clear" w:color="auto" w:fill="auto"/>
            <w:noWrap/>
            <w:vAlign w:val="center"/>
          </w:tcPr>
          <w:p w14:paraId="2164F8E1" w14:textId="2A508C1E" w:rsidR="006A6378" w:rsidRPr="002E5531" w:rsidRDefault="006A6378" w:rsidP="006A6378">
            <w:pPr>
              <w:jc w:val="right"/>
              <w:rPr>
                <w:rFonts w:ascii="Futura Lt BT" w:hAnsi="Futura Lt BT" w:cs="Arial Unicode MS"/>
                <w:b/>
                <w:color w:val="005CA9"/>
                <w:sz w:val="16"/>
                <w:szCs w:val="16"/>
              </w:rPr>
            </w:pPr>
            <w:r>
              <w:rPr>
                <w:rFonts w:ascii="Futura Lt BT" w:hAnsi="Futura Lt BT" w:cs="Arial"/>
                <w:b/>
                <w:bCs/>
                <w:color w:val="005CA9"/>
                <w:sz w:val="16"/>
                <w:szCs w:val="16"/>
              </w:rPr>
              <w:t>27.411.717</w:t>
            </w:r>
          </w:p>
        </w:tc>
        <w:tc>
          <w:tcPr>
            <w:tcW w:w="310" w:type="pct"/>
            <w:tcBorders>
              <w:top w:val="nil"/>
              <w:left w:val="nil"/>
              <w:bottom w:val="single" w:sz="4" w:space="0" w:color="F39200"/>
              <w:right w:val="nil"/>
            </w:tcBorders>
            <w:shd w:val="clear" w:color="auto" w:fill="auto"/>
            <w:noWrap/>
            <w:vAlign w:val="center"/>
          </w:tcPr>
          <w:p w14:paraId="39AC9DF7" w14:textId="6F1C211B" w:rsidR="006A6378" w:rsidRPr="002E5531" w:rsidRDefault="006A6378" w:rsidP="006A6378">
            <w:pPr>
              <w:jc w:val="right"/>
              <w:rPr>
                <w:rFonts w:ascii="Futura Lt BT" w:hAnsi="Futura Lt BT" w:cs="Arial Unicode MS"/>
                <w:b/>
                <w:color w:val="005CA9"/>
                <w:sz w:val="16"/>
                <w:szCs w:val="16"/>
              </w:rPr>
            </w:pPr>
            <w:r>
              <w:rPr>
                <w:rFonts w:ascii="Futura Lt BT" w:hAnsi="Futura Lt BT" w:cs="Arial"/>
                <w:b/>
                <w:bCs/>
                <w:color w:val="005CA9"/>
                <w:sz w:val="16"/>
                <w:szCs w:val="16"/>
              </w:rPr>
              <w:t>9.105.922</w:t>
            </w:r>
          </w:p>
        </w:tc>
        <w:tc>
          <w:tcPr>
            <w:tcW w:w="350" w:type="pct"/>
            <w:tcBorders>
              <w:top w:val="nil"/>
              <w:left w:val="nil"/>
              <w:bottom w:val="single" w:sz="4" w:space="0" w:color="F39200"/>
              <w:right w:val="nil"/>
            </w:tcBorders>
            <w:shd w:val="clear" w:color="auto" w:fill="auto"/>
            <w:noWrap/>
            <w:vAlign w:val="center"/>
          </w:tcPr>
          <w:p w14:paraId="2E34D87C" w14:textId="1AA62356" w:rsidR="006A6378" w:rsidRPr="002E5531" w:rsidRDefault="006A6378" w:rsidP="006A6378">
            <w:pPr>
              <w:jc w:val="right"/>
              <w:rPr>
                <w:rFonts w:ascii="Futura Lt BT" w:hAnsi="Futura Lt BT" w:cs="Arial Unicode MS"/>
                <w:b/>
                <w:color w:val="005CA9"/>
                <w:sz w:val="16"/>
                <w:szCs w:val="16"/>
              </w:rPr>
            </w:pPr>
            <w:r>
              <w:rPr>
                <w:rFonts w:ascii="Futura Lt BT" w:hAnsi="Futura Lt BT" w:cs="Arial"/>
                <w:b/>
                <w:bCs/>
                <w:color w:val="005CA9"/>
                <w:sz w:val="16"/>
                <w:szCs w:val="16"/>
              </w:rPr>
              <w:t>8.501.32</w:t>
            </w:r>
            <w:r w:rsidR="001A61A7">
              <w:rPr>
                <w:rFonts w:ascii="Futura Lt BT" w:hAnsi="Futura Lt BT" w:cs="Arial"/>
                <w:b/>
                <w:bCs/>
                <w:color w:val="005CA9"/>
                <w:sz w:val="16"/>
                <w:szCs w:val="16"/>
              </w:rPr>
              <w:t>9</w:t>
            </w:r>
          </w:p>
        </w:tc>
        <w:tc>
          <w:tcPr>
            <w:tcW w:w="313" w:type="pct"/>
            <w:tcBorders>
              <w:top w:val="nil"/>
              <w:left w:val="nil"/>
              <w:bottom w:val="single" w:sz="4" w:space="0" w:color="F39200"/>
              <w:right w:val="nil"/>
            </w:tcBorders>
            <w:shd w:val="clear" w:color="auto" w:fill="auto"/>
            <w:noWrap/>
            <w:vAlign w:val="center"/>
          </w:tcPr>
          <w:p w14:paraId="3C61D906" w14:textId="13DC1EEB" w:rsidR="006A6378" w:rsidRPr="002E5531" w:rsidRDefault="006A6378" w:rsidP="006A6378">
            <w:pPr>
              <w:jc w:val="right"/>
              <w:rPr>
                <w:rFonts w:ascii="Futura Lt BT" w:hAnsi="Futura Lt BT" w:cs="Arial Unicode MS"/>
                <w:b/>
                <w:color w:val="005CA9"/>
                <w:sz w:val="16"/>
                <w:szCs w:val="16"/>
              </w:rPr>
            </w:pPr>
            <w:r>
              <w:rPr>
                <w:rFonts w:ascii="Futura Lt BT" w:hAnsi="Futura Lt BT" w:cs="Arial"/>
                <w:b/>
                <w:bCs/>
                <w:color w:val="005CA9"/>
                <w:sz w:val="16"/>
                <w:szCs w:val="16"/>
              </w:rPr>
              <w:t>10.015.244</w:t>
            </w:r>
          </w:p>
        </w:tc>
        <w:tc>
          <w:tcPr>
            <w:tcW w:w="359" w:type="pct"/>
            <w:tcBorders>
              <w:top w:val="nil"/>
              <w:left w:val="nil"/>
              <w:bottom w:val="single" w:sz="4" w:space="0" w:color="F39200"/>
              <w:right w:val="nil"/>
            </w:tcBorders>
            <w:shd w:val="clear" w:color="auto" w:fill="auto"/>
            <w:noWrap/>
            <w:vAlign w:val="center"/>
          </w:tcPr>
          <w:p w14:paraId="10CF9C11" w14:textId="7E9AD62A" w:rsidR="006A6378" w:rsidRPr="002E5531" w:rsidRDefault="006A6378" w:rsidP="006A6378">
            <w:pPr>
              <w:jc w:val="right"/>
              <w:rPr>
                <w:rFonts w:ascii="Futura Lt BT" w:hAnsi="Futura Lt BT" w:cs="Arial Unicode MS"/>
                <w:b/>
                <w:color w:val="005CA9"/>
                <w:sz w:val="16"/>
                <w:szCs w:val="16"/>
              </w:rPr>
            </w:pPr>
            <w:r>
              <w:rPr>
                <w:rFonts w:ascii="Futura Lt BT" w:hAnsi="Futura Lt BT" w:cs="Arial"/>
                <w:b/>
                <w:bCs/>
                <w:color w:val="005CA9"/>
                <w:sz w:val="16"/>
                <w:szCs w:val="16"/>
              </w:rPr>
              <w:t>14.566.420</w:t>
            </w:r>
          </w:p>
        </w:tc>
        <w:tc>
          <w:tcPr>
            <w:tcW w:w="359" w:type="pct"/>
            <w:tcBorders>
              <w:top w:val="nil"/>
              <w:left w:val="nil"/>
              <w:bottom w:val="single" w:sz="4" w:space="0" w:color="F39200"/>
              <w:right w:val="nil"/>
            </w:tcBorders>
            <w:shd w:val="clear" w:color="auto" w:fill="auto"/>
            <w:noWrap/>
            <w:vAlign w:val="center"/>
          </w:tcPr>
          <w:p w14:paraId="07A2E656" w14:textId="1516FD53" w:rsidR="006A6378" w:rsidRPr="002E5531" w:rsidRDefault="006A6378" w:rsidP="006A6378">
            <w:pPr>
              <w:jc w:val="right"/>
              <w:rPr>
                <w:rFonts w:ascii="Futura Lt BT" w:hAnsi="Futura Lt BT" w:cs="Arial Unicode MS"/>
                <w:b/>
                <w:color w:val="005CA9"/>
                <w:sz w:val="16"/>
                <w:szCs w:val="16"/>
              </w:rPr>
            </w:pPr>
            <w:r>
              <w:rPr>
                <w:rFonts w:ascii="Futura Lt BT" w:hAnsi="Futura Lt BT" w:cs="Arial"/>
                <w:b/>
                <w:bCs/>
                <w:color w:val="005CA9"/>
                <w:sz w:val="16"/>
                <w:szCs w:val="16"/>
              </w:rPr>
              <w:t>888.629.879</w:t>
            </w:r>
          </w:p>
        </w:tc>
        <w:tc>
          <w:tcPr>
            <w:tcW w:w="349" w:type="pct"/>
            <w:tcBorders>
              <w:top w:val="nil"/>
              <w:left w:val="nil"/>
              <w:bottom w:val="single" w:sz="4" w:space="0" w:color="F39200"/>
              <w:right w:val="nil"/>
            </w:tcBorders>
            <w:vAlign w:val="center"/>
          </w:tcPr>
          <w:p w14:paraId="0F6B2086" w14:textId="479AB205" w:rsidR="006A6378" w:rsidRPr="002E5531" w:rsidRDefault="006A6378" w:rsidP="006A6378">
            <w:pPr>
              <w:jc w:val="right"/>
              <w:rPr>
                <w:rFonts w:ascii="Futura Lt BT" w:hAnsi="Futura Lt BT"/>
                <w:b/>
                <w:color w:val="005CA9"/>
                <w:sz w:val="16"/>
                <w:szCs w:val="16"/>
              </w:rPr>
            </w:pPr>
            <w:r w:rsidRPr="002E5531">
              <w:rPr>
                <w:rFonts w:ascii="Futura Lt BT" w:hAnsi="Futura Lt BT" w:cs="Arial Unicode MS"/>
                <w:b/>
                <w:color w:val="005CA9"/>
                <w:sz w:val="16"/>
                <w:szCs w:val="16"/>
              </w:rPr>
              <w:t>867.214.599</w:t>
            </w:r>
          </w:p>
        </w:tc>
      </w:tr>
      <w:tr w:rsidR="00BF4417" w:rsidRPr="000C05A0" w14:paraId="6473B56E" w14:textId="77777777" w:rsidTr="000F7FDF">
        <w:trPr>
          <w:trHeight w:val="227"/>
        </w:trPr>
        <w:tc>
          <w:tcPr>
            <w:tcW w:w="1270" w:type="pct"/>
            <w:tcBorders>
              <w:top w:val="nil"/>
              <w:left w:val="nil"/>
              <w:bottom w:val="single" w:sz="4" w:space="0" w:color="F39200"/>
              <w:right w:val="nil"/>
            </w:tcBorders>
            <w:shd w:val="clear" w:color="auto" w:fill="auto"/>
            <w:noWrap/>
            <w:vAlign w:val="center"/>
            <w:hideMark/>
          </w:tcPr>
          <w:p w14:paraId="51754AE1" w14:textId="3C89ABD4" w:rsidR="00BF4417" w:rsidRPr="002E5531" w:rsidRDefault="00BF4417" w:rsidP="00BF4417">
            <w:pPr>
              <w:rPr>
                <w:rFonts w:ascii="Futura Lt BT" w:hAnsi="Futura Lt BT"/>
                <w:color w:val="005CA9"/>
                <w:sz w:val="16"/>
                <w:szCs w:val="16"/>
              </w:rPr>
            </w:pPr>
            <w:r w:rsidRPr="002E5531">
              <w:rPr>
                <w:rFonts w:ascii="Futura Lt BT" w:hAnsi="Futura Lt BT"/>
                <w:color w:val="005CA9"/>
                <w:sz w:val="16"/>
                <w:szCs w:val="16"/>
              </w:rPr>
              <w:t xml:space="preserve">Provisão p/ perdas associadas ao risco de crédito </w:t>
            </w:r>
          </w:p>
        </w:tc>
        <w:tc>
          <w:tcPr>
            <w:tcW w:w="359" w:type="pct"/>
            <w:tcBorders>
              <w:top w:val="nil"/>
              <w:left w:val="nil"/>
              <w:bottom w:val="single" w:sz="4" w:space="0" w:color="F39200"/>
              <w:right w:val="nil"/>
            </w:tcBorders>
            <w:shd w:val="clear" w:color="auto" w:fill="auto"/>
            <w:noWrap/>
            <w:vAlign w:val="center"/>
          </w:tcPr>
          <w:p w14:paraId="1BC67A06" w14:textId="4A949B51" w:rsidR="00BF4417" w:rsidRPr="00580505" w:rsidRDefault="00BF4417" w:rsidP="00BF4417">
            <w:pPr>
              <w:jc w:val="right"/>
              <w:rPr>
                <w:rFonts w:ascii="Futura Lt BT" w:hAnsi="Futura Lt BT"/>
                <w:bCs/>
                <w:color w:val="005CA9"/>
                <w:sz w:val="16"/>
                <w:szCs w:val="16"/>
              </w:rPr>
            </w:pPr>
            <w:r>
              <w:rPr>
                <w:rFonts w:ascii="Futura Lt BT" w:hAnsi="Futura Lt BT" w:cs="Arial"/>
                <w:b/>
                <w:bCs/>
                <w:color w:val="005CA9"/>
                <w:sz w:val="16"/>
                <w:szCs w:val="16"/>
              </w:rPr>
              <w:t>(716.624)</w:t>
            </w:r>
          </w:p>
        </w:tc>
        <w:tc>
          <w:tcPr>
            <w:tcW w:w="365" w:type="pct"/>
            <w:tcBorders>
              <w:top w:val="nil"/>
              <w:left w:val="nil"/>
              <w:bottom w:val="single" w:sz="4" w:space="0" w:color="F39200"/>
              <w:right w:val="nil"/>
            </w:tcBorders>
            <w:shd w:val="clear" w:color="auto" w:fill="auto"/>
            <w:noWrap/>
            <w:vAlign w:val="center"/>
          </w:tcPr>
          <w:p w14:paraId="2843FB51" w14:textId="42175FBF" w:rsidR="00BF4417" w:rsidRPr="00580505" w:rsidRDefault="00BF4417" w:rsidP="00BF4417">
            <w:pPr>
              <w:jc w:val="right"/>
              <w:rPr>
                <w:rFonts w:ascii="Futura Lt BT" w:hAnsi="Futura Lt BT"/>
                <w:bCs/>
                <w:color w:val="005CA9"/>
                <w:sz w:val="16"/>
                <w:szCs w:val="16"/>
              </w:rPr>
            </w:pPr>
            <w:r>
              <w:rPr>
                <w:rFonts w:ascii="Futura Lt BT" w:hAnsi="Futura Lt BT" w:cs="Arial"/>
                <w:b/>
                <w:bCs/>
                <w:color w:val="005CA9"/>
                <w:sz w:val="16"/>
                <w:szCs w:val="16"/>
              </w:rPr>
              <w:t>(945.401)</w:t>
            </w:r>
          </w:p>
        </w:tc>
        <w:tc>
          <w:tcPr>
            <w:tcW w:w="342" w:type="pct"/>
            <w:tcBorders>
              <w:top w:val="nil"/>
              <w:left w:val="nil"/>
              <w:bottom w:val="single" w:sz="4" w:space="0" w:color="F39200"/>
              <w:right w:val="nil"/>
            </w:tcBorders>
            <w:shd w:val="clear" w:color="auto" w:fill="auto"/>
            <w:noWrap/>
            <w:vAlign w:val="center"/>
          </w:tcPr>
          <w:p w14:paraId="530D22AC" w14:textId="15C0FCC1" w:rsidR="00BF4417" w:rsidRPr="00580505" w:rsidRDefault="00BF4417" w:rsidP="00BF4417">
            <w:pPr>
              <w:jc w:val="right"/>
              <w:rPr>
                <w:rFonts w:ascii="Futura Lt BT" w:hAnsi="Futura Lt BT"/>
                <w:bCs/>
                <w:color w:val="005CA9"/>
                <w:sz w:val="16"/>
                <w:szCs w:val="16"/>
              </w:rPr>
            </w:pPr>
            <w:r>
              <w:rPr>
                <w:rFonts w:ascii="Futura Lt BT" w:hAnsi="Futura Lt BT" w:cs="Arial"/>
                <w:b/>
                <w:bCs/>
                <w:color w:val="005CA9"/>
                <w:sz w:val="16"/>
                <w:szCs w:val="16"/>
              </w:rPr>
              <w:t>(2.222.005)</w:t>
            </w:r>
          </w:p>
        </w:tc>
        <w:tc>
          <w:tcPr>
            <w:tcW w:w="312" w:type="pct"/>
            <w:tcBorders>
              <w:top w:val="nil"/>
              <w:left w:val="nil"/>
              <w:bottom w:val="single" w:sz="4" w:space="0" w:color="F39200"/>
              <w:right w:val="nil"/>
            </w:tcBorders>
            <w:shd w:val="clear" w:color="auto" w:fill="auto"/>
            <w:noWrap/>
            <w:vAlign w:val="center"/>
          </w:tcPr>
          <w:p w14:paraId="39F80EEE" w14:textId="27AD2DD7" w:rsidR="00BF4417" w:rsidRPr="00580505" w:rsidRDefault="00BF4417" w:rsidP="00BF4417">
            <w:pPr>
              <w:jc w:val="right"/>
              <w:rPr>
                <w:rFonts w:ascii="Futura Lt BT" w:hAnsi="Futura Lt BT"/>
                <w:bCs/>
                <w:color w:val="005CA9"/>
                <w:sz w:val="16"/>
                <w:szCs w:val="16"/>
              </w:rPr>
            </w:pPr>
            <w:r>
              <w:rPr>
                <w:rFonts w:ascii="Futura Lt BT" w:hAnsi="Futura Lt BT" w:cs="Arial"/>
                <w:b/>
                <w:bCs/>
                <w:color w:val="005CA9"/>
                <w:sz w:val="16"/>
                <w:szCs w:val="16"/>
              </w:rPr>
              <w:t>(4.282.703)</w:t>
            </w:r>
          </w:p>
        </w:tc>
        <w:tc>
          <w:tcPr>
            <w:tcW w:w="312" w:type="pct"/>
            <w:tcBorders>
              <w:top w:val="nil"/>
              <w:left w:val="nil"/>
              <w:bottom w:val="single" w:sz="4" w:space="0" w:color="F39200"/>
              <w:right w:val="nil"/>
            </w:tcBorders>
            <w:shd w:val="clear" w:color="auto" w:fill="auto"/>
            <w:noWrap/>
            <w:vAlign w:val="center"/>
          </w:tcPr>
          <w:p w14:paraId="7C619042" w14:textId="39C44DA6" w:rsidR="00BF4417" w:rsidRPr="00580505" w:rsidRDefault="00BF4417" w:rsidP="00BF4417">
            <w:pPr>
              <w:jc w:val="right"/>
              <w:rPr>
                <w:rFonts w:ascii="Futura Lt BT" w:hAnsi="Futura Lt BT" w:cs="Arial Unicode MS"/>
                <w:bCs/>
                <w:color w:val="005CA9"/>
                <w:sz w:val="16"/>
                <w:szCs w:val="16"/>
              </w:rPr>
            </w:pPr>
            <w:r>
              <w:rPr>
                <w:rFonts w:ascii="Futura Lt BT" w:hAnsi="Futura Lt BT" w:cs="Arial"/>
                <w:b/>
                <w:bCs/>
                <w:color w:val="005CA9"/>
                <w:sz w:val="16"/>
                <w:szCs w:val="16"/>
              </w:rPr>
              <w:t>(3.215.691)</w:t>
            </w:r>
          </w:p>
        </w:tc>
        <w:tc>
          <w:tcPr>
            <w:tcW w:w="310" w:type="pct"/>
            <w:tcBorders>
              <w:top w:val="nil"/>
              <w:left w:val="nil"/>
              <w:bottom w:val="single" w:sz="4" w:space="0" w:color="F39200"/>
              <w:right w:val="nil"/>
            </w:tcBorders>
            <w:shd w:val="clear" w:color="auto" w:fill="auto"/>
            <w:noWrap/>
            <w:vAlign w:val="center"/>
          </w:tcPr>
          <w:p w14:paraId="45E81EF9" w14:textId="3AE3AA27" w:rsidR="00BF4417" w:rsidRPr="00580505" w:rsidRDefault="00BF4417" w:rsidP="00BF4417">
            <w:pPr>
              <w:jc w:val="right"/>
              <w:rPr>
                <w:rFonts w:ascii="Futura Lt BT" w:hAnsi="Futura Lt BT" w:cs="Arial Unicode MS"/>
                <w:bCs/>
                <w:color w:val="005CA9"/>
                <w:sz w:val="16"/>
                <w:szCs w:val="16"/>
              </w:rPr>
            </w:pPr>
            <w:r>
              <w:rPr>
                <w:rFonts w:ascii="Futura Lt BT" w:hAnsi="Futura Lt BT" w:cs="Arial"/>
                <w:b/>
                <w:bCs/>
                <w:color w:val="005CA9"/>
                <w:sz w:val="16"/>
                <w:szCs w:val="16"/>
              </w:rPr>
              <w:t>(2.932.112)</w:t>
            </w:r>
          </w:p>
        </w:tc>
        <w:tc>
          <w:tcPr>
            <w:tcW w:w="350" w:type="pct"/>
            <w:tcBorders>
              <w:top w:val="nil"/>
              <w:left w:val="nil"/>
              <w:bottom w:val="single" w:sz="4" w:space="0" w:color="F39200"/>
              <w:right w:val="nil"/>
            </w:tcBorders>
            <w:shd w:val="clear" w:color="auto" w:fill="auto"/>
            <w:noWrap/>
            <w:vAlign w:val="center"/>
          </w:tcPr>
          <w:p w14:paraId="74F91EFB" w14:textId="4B0373A2" w:rsidR="00BF4417" w:rsidRPr="00580505" w:rsidRDefault="00BF4417" w:rsidP="00BF4417">
            <w:pPr>
              <w:jc w:val="right"/>
              <w:rPr>
                <w:rFonts w:ascii="Futura Lt BT" w:hAnsi="Futura Lt BT" w:cs="Arial Unicode MS"/>
                <w:bCs/>
                <w:color w:val="005CA9"/>
                <w:sz w:val="16"/>
                <w:szCs w:val="16"/>
              </w:rPr>
            </w:pPr>
            <w:r>
              <w:rPr>
                <w:rFonts w:ascii="Futura Lt BT" w:hAnsi="Futura Lt BT" w:cs="Arial"/>
                <w:b/>
                <w:bCs/>
                <w:color w:val="005CA9"/>
                <w:sz w:val="16"/>
                <w:szCs w:val="16"/>
              </w:rPr>
              <w:t>(4.316.260)</w:t>
            </w:r>
          </w:p>
        </w:tc>
        <w:tc>
          <w:tcPr>
            <w:tcW w:w="313" w:type="pct"/>
            <w:tcBorders>
              <w:top w:val="nil"/>
              <w:left w:val="nil"/>
              <w:bottom w:val="single" w:sz="4" w:space="0" w:color="F39200"/>
              <w:right w:val="nil"/>
            </w:tcBorders>
            <w:shd w:val="clear" w:color="auto" w:fill="auto"/>
            <w:noWrap/>
            <w:vAlign w:val="center"/>
          </w:tcPr>
          <w:p w14:paraId="14266BF0" w14:textId="5E77E30B" w:rsidR="00BF4417" w:rsidRPr="00580505" w:rsidRDefault="00BF4417" w:rsidP="00BF4417">
            <w:pPr>
              <w:jc w:val="right"/>
              <w:rPr>
                <w:rFonts w:ascii="Futura Lt BT" w:hAnsi="Futura Lt BT" w:cs="Arial Unicode MS"/>
                <w:bCs/>
                <w:color w:val="005CA9"/>
                <w:sz w:val="16"/>
                <w:szCs w:val="16"/>
              </w:rPr>
            </w:pPr>
            <w:r>
              <w:rPr>
                <w:rFonts w:ascii="Futura Lt BT" w:hAnsi="Futura Lt BT" w:cs="Arial"/>
                <w:b/>
                <w:bCs/>
                <w:color w:val="005CA9"/>
                <w:sz w:val="16"/>
                <w:szCs w:val="16"/>
              </w:rPr>
              <w:t>(7.015.244)</w:t>
            </w:r>
          </w:p>
        </w:tc>
        <w:tc>
          <w:tcPr>
            <w:tcW w:w="359" w:type="pct"/>
            <w:tcBorders>
              <w:top w:val="nil"/>
              <w:left w:val="nil"/>
              <w:bottom w:val="single" w:sz="4" w:space="0" w:color="F39200"/>
              <w:right w:val="nil"/>
            </w:tcBorders>
            <w:shd w:val="clear" w:color="auto" w:fill="auto"/>
            <w:noWrap/>
            <w:vAlign w:val="center"/>
          </w:tcPr>
          <w:p w14:paraId="21078745" w14:textId="384E0AFE" w:rsidR="00BF4417" w:rsidRPr="00580505" w:rsidRDefault="00BF4417" w:rsidP="00BF4417">
            <w:pPr>
              <w:jc w:val="right"/>
              <w:rPr>
                <w:rFonts w:ascii="Futura Lt BT" w:hAnsi="Futura Lt BT"/>
                <w:bCs/>
                <w:color w:val="005CA9"/>
                <w:sz w:val="16"/>
                <w:szCs w:val="16"/>
              </w:rPr>
            </w:pPr>
            <w:r>
              <w:rPr>
                <w:rFonts w:ascii="Futura Lt BT" w:hAnsi="Futura Lt BT" w:cs="Arial"/>
                <w:b/>
                <w:bCs/>
                <w:color w:val="005CA9"/>
                <w:sz w:val="16"/>
                <w:szCs w:val="16"/>
              </w:rPr>
              <w:t>(14.566.420)</w:t>
            </w:r>
          </w:p>
        </w:tc>
        <w:tc>
          <w:tcPr>
            <w:tcW w:w="359" w:type="pct"/>
            <w:tcBorders>
              <w:top w:val="nil"/>
              <w:left w:val="nil"/>
              <w:bottom w:val="single" w:sz="4" w:space="0" w:color="F39200"/>
              <w:right w:val="nil"/>
            </w:tcBorders>
            <w:shd w:val="clear" w:color="auto" w:fill="auto"/>
            <w:noWrap/>
            <w:vAlign w:val="center"/>
          </w:tcPr>
          <w:p w14:paraId="38DD1492" w14:textId="25087EA1" w:rsidR="00BF4417" w:rsidRPr="00580505" w:rsidRDefault="00BF4417" w:rsidP="00BF4417">
            <w:pPr>
              <w:jc w:val="right"/>
              <w:rPr>
                <w:rFonts w:ascii="Futura Lt BT" w:hAnsi="Futura Lt BT"/>
                <w:bCs/>
                <w:color w:val="005CA9"/>
                <w:sz w:val="16"/>
                <w:szCs w:val="16"/>
              </w:rPr>
            </w:pPr>
            <w:r>
              <w:rPr>
                <w:rFonts w:ascii="Futura Lt BT" w:hAnsi="Futura Lt BT" w:cs="Arial"/>
                <w:b/>
                <w:bCs/>
                <w:color w:val="005CA9"/>
                <w:sz w:val="16"/>
                <w:szCs w:val="16"/>
              </w:rPr>
              <w:t>(40.212.460)</w:t>
            </w:r>
          </w:p>
        </w:tc>
        <w:tc>
          <w:tcPr>
            <w:tcW w:w="349" w:type="pct"/>
            <w:tcBorders>
              <w:top w:val="nil"/>
              <w:left w:val="nil"/>
              <w:bottom w:val="single" w:sz="4" w:space="0" w:color="F39200"/>
              <w:right w:val="nil"/>
            </w:tcBorders>
            <w:vAlign w:val="center"/>
          </w:tcPr>
          <w:p w14:paraId="146AE8DA" w14:textId="2FCED427" w:rsidR="00BF4417" w:rsidRPr="00580505" w:rsidRDefault="00BF4417" w:rsidP="00BF4417">
            <w:pPr>
              <w:jc w:val="right"/>
              <w:rPr>
                <w:rFonts w:ascii="Futura Lt BT" w:hAnsi="Futura Lt BT"/>
                <w:bCs/>
                <w:color w:val="005CA9"/>
                <w:sz w:val="16"/>
                <w:szCs w:val="16"/>
              </w:rPr>
            </w:pPr>
            <w:r w:rsidRPr="00580505">
              <w:rPr>
                <w:rFonts w:ascii="Futura Lt BT" w:hAnsi="Futura Lt BT" w:cs="Arial Unicode MS"/>
                <w:bCs/>
                <w:color w:val="005CA9"/>
                <w:sz w:val="16"/>
                <w:szCs w:val="16"/>
              </w:rPr>
              <w:t>(38.814.960)</w:t>
            </w:r>
          </w:p>
        </w:tc>
      </w:tr>
      <w:tr w:rsidR="00BF4417" w:rsidRPr="000C05A0" w14:paraId="000232EA" w14:textId="77777777" w:rsidTr="000F7FDF">
        <w:trPr>
          <w:trHeight w:val="227"/>
        </w:trPr>
        <w:tc>
          <w:tcPr>
            <w:tcW w:w="1270" w:type="pct"/>
            <w:tcBorders>
              <w:top w:val="single" w:sz="4" w:space="0" w:color="F39200"/>
              <w:left w:val="nil"/>
              <w:bottom w:val="single" w:sz="4" w:space="0" w:color="F79646" w:themeColor="accent6"/>
              <w:right w:val="nil"/>
            </w:tcBorders>
            <w:shd w:val="clear" w:color="auto" w:fill="auto"/>
            <w:noWrap/>
            <w:vAlign w:val="center"/>
            <w:hideMark/>
          </w:tcPr>
          <w:p w14:paraId="46042CAE" w14:textId="77777777" w:rsidR="00BF4417" w:rsidRPr="002E5531" w:rsidRDefault="00BF4417" w:rsidP="00BF4417">
            <w:pPr>
              <w:rPr>
                <w:rFonts w:ascii="Futura Lt BT" w:hAnsi="Futura Lt BT"/>
                <w:b/>
                <w:color w:val="005CA9"/>
                <w:sz w:val="16"/>
                <w:szCs w:val="16"/>
              </w:rPr>
            </w:pPr>
            <w:r w:rsidRPr="002E5531">
              <w:rPr>
                <w:rFonts w:ascii="Futura Lt BT" w:hAnsi="Futura Lt BT"/>
                <w:b/>
                <w:color w:val="005CA9"/>
                <w:sz w:val="16"/>
                <w:szCs w:val="16"/>
              </w:rPr>
              <w:t>Total líq. de provisões</w:t>
            </w:r>
          </w:p>
        </w:tc>
        <w:tc>
          <w:tcPr>
            <w:tcW w:w="359" w:type="pct"/>
            <w:tcBorders>
              <w:top w:val="single" w:sz="4" w:space="0" w:color="F39200"/>
              <w:left w:val="nil"/>
              <w:bottom w:val="single" w:sz="4" w:space="0" w:color="F79646" w:themeColor="accent6"/>
              <w:right w:val="nil"/>
            </w:tcBorders>
            <w:shd w:val="clear" w:color="auto" w:fill="auto"/>
            <w:noWrap/>
            <w:vAlign w:val="center"/>
          </w:tcPr>
          <w:p w14:paraId="2932E262" w14:textId="51EE9D7C" w:rsidR="00BF4417" w:rsidRPr="002E5531" w:rsidRDefault="00BF4417" w:rsidP="00BF4417">
            <w:pPr>
              <w:jc w:val="right"/>
              <w:rPr>
                <w:rFonts w:ascii="Futura Lt BT" w:hAnsi="Futura Lt BT"/>
                <w:b/>
                <w:color w:val="005CA9"/>
                <w:sz w:val="16"/>
                <w:szCs w:val="16"/>
              </w:rPr>
            </w:pPr>
            <w:r>
              <w:rPr>
                <w:rFonts w:ascii="Futura Lt BT" w:hAnsi="Futura Lt BT" w:cs="Arial"/>
                <w:b/>
                <w:bCs/>
                <w:color w:val="005CA9"/>
                <w:sz w:val="16"/>
                <w:szCs w:val="16"/>
              </w:rPr>
              <w:t>443.098.204</w:t>
            </w:r>
          </w:p>
        </w:tc>
        <w:tc>
          <w:tcPr>
            <w:tcW w:w="365" w:type="pct"/>
            <w:tcBorders>
              <w:top w:val="single" w:sz="4" w:space="0" w:color="F39200"/>
              <w:left w:val="nil"/>
              <w:bottom w:val="single" w:sz="4" w:space="0" w:color="F79646" w:themeColor="accent6"/>
              <w:right w:val="nil"/>
            </w:tcBorders>
            <w:shd w:val="clear" w:color="auto" w:fill="auto"/>
            <w:noWrap/>
            <w:vAlign w:val="center"/>
          </w:tcPr>
          <w:p w14:paraId="202394E8" w14:textId="4A1C8453" w:rsidR="00BF4417" w:rsidRPr="002E5531" w:rsidRDefault="00BF4417" w:rsidP="00BF4417">
            <w:pPr>
              <w:jc w:val="right"/>
              <w:rPr>
                <w:rFonts w:ascii="Futura Lt BT" w:hAnsi="Futura Lt BT"/>
                <w:b/>
                <w:color w:val="005CA9"/>
                <w:sz w:val="16"/>
                <w:szCs w:val="16"/>
              </w:rPr>
            </w:pPr>
            <w:r>
              <w:rPr>
                <w:rFonts w:ascii="Futura Lt BT" w:hAnsi="Futura Lt BT" w:cs="Arial"/>
                <w:b/>
                <w:bCs/>
                <w:color w:val="005CA9"/>
                <w:sz w:val="16"/>
                <w:szCs w:val="16"/>
              </w:rPr>
              <w:t>156.382.250</w:t>
            </w:r>
          </w:p>
        </w:tc>
        <w:tc>
          <w:tcPr>
            <w:tcW w:w="342" w:type="pct"/>
            <w:tcBorders>
              <w:top w:val="single" w:sz="4" w:space="0" w:color="F39200"/>
              <w:left w:val="nil"/>
              <w:bottom w:val="single" w:sz="4" w:space="0" w:color="F79646" w:themeColor="accent6"/>
              <w:right w:val="nil"/>
            </w:tcBorders>
            <w:shd w:val="clear" w:color="auto" w:fill="auto"/>
            <w:noWrap/>
            <w:vAlign w:val="center"/>
          </w:tcPr>
          <w:p w14:paraId="101450D1" w14:textId="430D3BAB" w:rsidR="00BF4417" w:rsidRPr="002E5531" w:rsidRDefault="00BF4417" w:rsidP="00BF4417">
            <w:pPr>
              <w:jc w:val="right"/>
              <w:rPr>
                <w:rFonts w:ascii="Futura Lt BT" w:hAnsi="Futura Lt BT"/>
                <w:b/>
                <w:color w:val="005CA9"/>
                <w:sz w:val="16"/>
                <w:szCs w:val="16"/>
              </w:rPr>
            </w:pPr>
            <w:r>
              <w:rPr>
                <w:rFonts w:ascii="Futura Lt BT" w:hAnsi="Futura Lt BT" w:cs="Arial"/>
                <w:b/>
                <w:bCs/>
                <w:color w:val="005CA9"/>
                <w:sz w:val="16"/>
                <w:szCs w:val="16"/>
              </w:rPr>
              <w:t>126.351.004</w:t>
            </w:r>
          </w:p>
        </w:tc>
        <w:tc>
          <w:tcPr>
            <w:tcW w:w="312" w:type="pct"/>
            <w:tcBorders>
              <w:top w:val="single" w:sz="4" w:space="0" w:color="F39200"/>
              <w:left w:val="nil"/>
              <w:bottom w:val="single" w:sz="4" w:space="0" w:color="F79646" w:themeColor="accent6"/>
              <w:right w:val="nil"/>
            </w:tcBorders>
            <w:shd w:val="clear" w:color="auto" w:fill="auto"/>
            <w:noWrap/>
            <w:vAlign w:val="center"/>
          </w:tcPr>
          <w:p w14:paraId="766D0ECE" w14:textId="6DB6EEF4" w:rsidR="00BF4417" w:rsidRPr="002E5531" w:rsidRDefault="00BF4417" w:rsidP="00BF4417">
            <w:pPr>
              <w:jc w:val="right"/>
              <w:rPr>
                <w:rFonts w:ascii="Futura Lt BT" w:hAnsi="Futura Lt BT"/>
                <w:b/>
                <w:color w:val="005CA9"/>
                <w:sz w:val="16"/>
                <w:szCs w:val="16"/>
              </w:rPr>
            </w:pPr>
            <w:r>
              <w:rPr>
                <w:rFonts w:ascii="Futura Lt BT" w:hAnsi="Futura Lt BT" w:cs="Arial"/>
                <w:b/>
                <w:bCs/>
                <w:color w:val="005CA9"/>
                <w:sz w:val="16"/>
                <w:szCs w:val="16"/>
              </w:rPr>
              <w:t>85.395.814</w:t>
            </w:r>
          </w:p>
        </w:tc>
        <w:tc>
          <w:tcPr>
            <w:tcW w:w="312" w:type="pct"/>
            <w:tcBorders>
              <w:top w:val="single" w:sz="4" w:space="0" w:color="F39200"/>
              <w:left w:val="nil"/>
              <w:bottom w:val="single" w:sz="4" w:space="0" w:color="F79646" w:themeColor="accent6"/>
              <w:right w:val="nil"/>
            </w:tcBorders>
            <w:shd w:val="clear" w:color="auto" w:fill="auto"/>
            <w:noWrap/>
            <w:vAlign w:val="center"/>
          </w:tcPr>
          <w:p w14:paraId="50DDED78" w14:textId="1DF9ECB2" w:rsidR="00BF4417" w:rsidRPr="002E5531" w:rsidRDefault="00BF4417" w:rsidP="00BF4417">
            <w:pPr>
              <w:jc w:val="right"/>
              <w:rPr>
                <w:rFonts w:ascii="Futura Lt BT" w:hAnsi="Futura Lt BT"/>
                <w:b/>
                <w:color w:val="005CA9"/>
                <w:sz w:val="16"/>
                <w:szCs w:val="16"/>
              </w:rPr>
            </w:pPr>
            <w:r>
              <w:rPr>
                <w:rFonts w:ascii="Futura Lt BT" w:hAnsi="Futura Lt BT" w:cs="Arial"/>
                <w:b/>
                <w:bCs/>
                <w:color w:val="005CA9"/>
                <w:sz w:val="16"/>
                <w:szCs w:val="16"/>
              </w:rPr>
              <w:t>24.196.026</w:t>
            </w:r>
          </w:p>
        </w:tc>
        <w:tc>
          <w:tcPr>
            <w:tcW w:w="310" w:type="pct"/>
            <w:tcBorders>
              <w:top w:val="single" w:sz="4" w:space="0" w:color="F39200"/>
              <w:left w:val="nil"/>
              <w:bottom w:val="single" w:sz="4" w:space="0" w:color="F79646" w:themeColor="accent6"/>
              <w:right w:val="nil"/>
            </w:tcBorders>
            <w:shd w:val="clear" w:color="auto" w:fill="auto"/>
            <w:noWrap/>
            <w:vAlign w:val="center"/>
          </w:tcPr>
          <w:p w14:paraId="6CEBFF84" w14:textId="17FA2B6E" w:rsidR="00BF4417" w:rsidRPr="002E5531" w:rsidRDefault="00BF4417" w:rsidP="00BF4417">
            <w:pPr>
              <w:jc w:val="right"/>
              <w:rPr>
                <w:rFonts w:ascii="Futura Lt BT" w:hAnsi="Futura Lt BT"/>
                <w:b/>
                <w:color w:val="005CA9"/>
                <w:sz w:val="16"/>
                <w:szCs w:val="16"/>
              </w:rPr>
            </w:pPr>
            <w:r>
              <w:rPr>
                <w:rFonts w:ascii="Futura Lt BT" w:hAnsi="Futura Lt BT" w:cs="Arial"/>
                <w:b/>
                <w:bCs/>
                <w:color w:val="005CA9"/>
                <w:sz w:val="16"/>
                <w:szCs w:val="16"/>
              </w:rPr>
              <w:t>6.173.810</w:t>
            </w:r>
          </w:p>
        </w:tc>
        <w:tc>
          <w:tcPr>
            <w:tcW w:w="350" w:type="pct"/>
            <w:tcBorders>
              <w:top w:val="single" w:sz="4" w:space="0" w:color="F39200"/>
              <w:left w:val="nil"/>
              <w:bottom w:val="single" w:sz="4" w:space="0" w:color="F79646" w:themeColor="accent6"/>
              <w:right w:val="nil"/>
            </w:tcBorders>
            <w:shd w:val="clear" w:color="auto" w:fill="auto"/>
            <w:noWrap/>
            <w:vAlign w:val="center"/>
          </w:tcPr>
          <w:p w14:paraId="34B64C83" w14:textId="7187776F" w:rsidR="00BF4417" w:rsidRPr="002E5531" w:rsidRDefault="00BF4417" w:rsidP="00BF4417">
            <w:pPr>
              <w:jc w:val="right"/>
              <w:rPr>
                <w:rFonts w:ascii="Futura Lt BT" w:hAnsi="Futura Lt BT"/>
                <w:b/>
                <w:color w:val="005CA9"/>
                <w:sz w:val="16"/>
                <w:szCs w:val="16"/>
              </w:rPr>
            </w:pPr>
            <w:r>
              <w:rPr>
                <w:rFonts w:ascii="Futura Lt BT" w:hAnsi="Futura Lt BT" w:cs="Arial"/>
                <w:b/>
                <w:bCs/>
                <w:color w:val="005CA9"/>
                <w:sz w:val="16"/>
                <w:szCs w:val="16"/>
              </w:rPr>
              <w:t>4.185.06</w:t>
            </w:r>
            <w:r w:rsidR="001A61A7">
              <w:rPr>
                <w:rFonts w:ascii="Futura Lt BT" w:hAnsi="Futura Lt BT" w:cs="Arial"/>
                <w:b/>
                <w:bCs/>
                <w:color w:val="005CA9"/>
                <w:sz w:val="16"/>
                <w:szCs w:val="16"/>
              </w:rPr>
              <w:t>9</w:t>
            </w:r>
          </w:p>
        </w:tc>
        <w:tc>
          <w:tcPr>
            <w:tcW w:w="313" w:type="pct"/>
            <w:tcBorders>
              <w:top w:val="single" w:sz="4" w:space="0" w:color="F39200"/>
              <w:left w:val="nil"/>
              <w:bottom w:val="single" w:sz="4" w:space="0" w:color="F79646" w:themeColor="accent6"/>
              <w:right w:val="nil"/>
            </w:tcBorders>
            <w:shd w:val="clear" w:color="auto" w:fill="auto"/>
            <w:noWrap/>
            <w:vAlign w:val="center"/>
          </w:tcPr>
          <w:p w14:paraId="50A2043F" w14:textId="62F39AD5" w:rsidR="00BF4417" w:rsidRPr="002E5531" w:rsidRDefault="00BF4417" w:rsidP="00BF4417">
            <w:pPr>
              <w:jc w:val="right"/>
              <w:rPr>
                <w:rFonts w:ascii="Futura Lt BT" w:hAnsi="Futura Lt BT"/>
                <w:b/>
                <w:color w:val="005CA9"/>
                <w:sz w:val="16"/>
                <w:szCs w:val="16"/>
              </w:rPr>
            </w:pPr>
            <w:r>
              <w:rPr>
                <w:rFonts w:ascii="Futura Lt BT" w:hAnsi="Futura Lt BT" w:cs="Arial"/>
                <w:b/>
                <w:bCs/>
                <w:color w:val="005CA9"/>
                <w:sz w:val="16"/>
                <w:szCs w:val="16"/>
              </w:rPr>
              <w:t>3.000.000</w:t>
            </w:r>
          </w:p>
        </w:tc>
        <w:tc>
          <w:tcPr>
            <w:tcW w:w="359" w:type="pct"/>
            <w:tcBorders>
              <w:top w:val="single" w:sz="4" w:space="0" w:color="F39200"/>
              <w:left w:val="nil"/>
              <w:bottom w:val="single" w:sz="4" w:space="0" w:color="F79646" w:themeColor="accent6"/>
              <w:right w:val="nil"/>
            </w:tcBorders>
            <w:shd w:val="clear" w:color="auto" w:fill="auto"/>
            <w:noWrap/>
            <w:vAlign w:val="center"/>
          </w:tcPr>
          <w:p w14:paraId="7289C9BD" w14:textId="209AF10F" w:rsidR="00BF4417" w:rsidRPr="002E5531" w:rsidRDefault="009056AF" w:rsidP="00BF4417">
            <w:pPr>
              <w:jc w:val="center"/>
              <w:rPr>
                <w:rFonts w:ascii="Futura Lt BT" w:hAnsi="Futura Lt BT"/>
                <w:b/>
                <w:color w:val="005CA9"/>
                <w:sz w:val="16"/>
                <w:szCs w:val="16"/>
              </w:rPr>
            </w:pPr>
            <w:r>
              <w:rPr>
                <w:rFonts w:ascii="Futura Lt BT" w:hAnsi="Futura Lt BT"/>
                <w:b/>
                <w:color w:val="005CA9"/>
                <w:sz w:val="16"/>
                <w:szCs w:val="16"/>
              </w:rPr>
              <w:t>-</w:t>
            </w:r>
          </w:p>
        </w:tc>
        <w:tc>
          <w:tcPr>
            <w:tcW w:w="359" w:type="pct"/>
            <w:tcBorders>
              <w:top w:val="single" w:sz="4" w:space="0" w:color="F39200"/>
              <w:left w:val="nil"/>
              <w:bottom w:val="single" w:sz="4" w:space="0" w:color="F79646" w:themeColor="accent6"/>
              <w:right w:val="nil"/>
            </w:tcBorders>
            <w:shd w:val="clear" w:color="auto" w:fill="auto"/>
            <w:noWrap/>
            <w:vAlign w:val="center"/>
          </w:tcPr>
          <w:p w14:paraId="2B0D443C" w14:textId="1386433D" w:rsidR="00BF4417" w:rsidRPr="002E5531" w:rsidRDefault="00BF4417" w:rsidP="00BF4417">
            <w:pPr>
              <w:jc w:val="right"/>
              <w:rPr>
                <w:rFonts w:ascii="Futura Lt BT" w:hAnsi="Futura Lt BT" w:cs="Arial Unicode MS"/>
                <w:b/>
                <w:color w:val="005CA9"/>
                <w:sz w:val="16"/>
                <w:szCs w:val="16"/>
              </w:rPr>
            </w:pPr>
            <w:r>
              <w:rPr>
                <w:rFonts w:ascii="Futura Lt BT" w:hAnsi="Futura Lt BT" w:cs="Arial"/>
                <w:b/>
                <w:bCs/>
                <w:color w:val="005CA9"/>
                <w:sz w:val="16"/>
                <w:szCs w:val="16"/>
              </w:rPr>
              <w:t>848.417.419</w:t>
            </w:r>
          </w:p>
        </w:tc>
        <w:tc>
          <w:tcPr>
            <w:tcW w:w="349" w:type="pct"/>
            <w:tcBorders>
              <w:top w:val="single" w:sz="4" w:space="0" w:color="F39200"/>
              <w:left w:val="nil"/>
              <w:bottom w:val="single" w:sz="4" w:space="0" w:color="F79646" w:themeColor="accent6"/>
              <w:right w:val="nil"/>
            </w:tcBorders>
            <w:vAlign w:val="center"/>
          </w:tcPr>
          <w:p w14:paraId="36FF6CEB" w14:textId="1D719051" w:rsidR="00BF4417" w:rsidRPr="002E5531" w:rsidRDefault="00BF4417" w:rsidP="00BF4417">
            <w:pPr>
              <w:jc w:val="right"/>
              <w:rPr>
                <w:rFonts w:ascii="Futura Lt BT" w:hAnsi="Futura Lt BT"/>
                <w:b/>
                <w:color w:val="005CA9"/>
                <w:sz w:val="16"/>
                <w:szCs w:val="16"/>
              </w:rPr>
            </w:pPr>
            <w:r w:rsidRPr="002E5531">
              <w:rPr>
                <w:rFonts w:ascii="Futura Lt BT" w:hAnsi="Futura Lt BT" w:cs="Arial Unicode MS"/>
                <w:b/>
                <w:color w:val="005CA9"/>
                <w:sz w:val="16"/>
                <w:szCs w:val="16"/>
              </w:rPr>
              <w:t>828.399.639</w:t>
            </w:r>
          </w:p>
        </w:tc>
      </w:tr>
      <w:tr w:rsidR="00BF4417" w:rsidRPr="000C05A0" w14:paraId="1291294E" w14:textId="77777777" w:rsidTr="000F7FDF">
        <w:trPr>
          <w:trHeight w:val="227"/>
        </w:trPr>
        <w:tc>
          <w:tcPr>
            <w:tcW w:w="1270" w:type="pct"/>
            <w:tcBorders>
              <w:top w:val="single" w:sz="4" w:space="0" w:color="F79646" w:themeColor="accent6"/>
              <w:left w:val="nil"/>
              <w:right w:val="nil"/>
            </w:tcBorders>
            <w:shd w:val="clear" w:color="auto" w:fill="auto"/>
            <w:noWrap/>
            <w:vAlign w:val="center"/>
          </w:tcPr>
          <w:p w14:paraId="0AA3B391" w14:textId="439D062B" w:rsidR="00BF4417" w:rsidRPr="002E5531" w:rsidRDefault="00BF4417" w:rsidP="00BF4417">
            <w:pPr>
              <w:rPr>
                <w:rFonts w:ascii="Futura Lt BT" w:hAnsi="Futura Lt BT"/>
                <w:b/>
                <w:color w:val="005CA9"/>
                <w:sz w:val="16"/>
                <w:szCs w:val="16"/>
              </w:rPr>
            </w:pPr>
            <w:r w:rsidRPr="002E5531">
              <w:rPr>
                <w:rFonts w:ascii="Futura Lt BT" w:hAnsi="Futura Lt BT"/>
                <w:color w:val="005CA9"/>
                <w:sz w:val="16"/>
                <w:szCs w:val="16"/>
              </w:rPr>
              <w:t>Ativo circulante</w:t>
            </w:r>
          </w:p>
        </w:tc>
        <w:tc>
          <w:tcPr>
            <w:tcW w:w="359" w:type="pct"/>
            <w:tcBorders>
              <w:top w:val="single" w:sz="4" w:space="0" w:color="F79646" w:themeColor="accent6"/>
              <w:left w:val="nil"/>
              <w:right w:val="nil"/>
            </w:tcBorders>
            <w:shd w:val="clear" w:color="auto" w:fill="auto"/>
            <w:noWrap/>
            <w:vAlign w:val="center"/>
          </w:tcPr>
          <w:p w14:paraId="452C7BD2" w14:textId="2D2FCB25" w:rsidR="00BF4417" w:rsidRPr="002E5531" w:rsidRDefault="00BF4417" w:rsidP="00BF4417">
            <w:pPr>
              <w:jc w:val="right"/>
              <w:rPr>
                <w:rFonts w:ascii="Futura Lt BT" w:hAnsi="Futura Lt BT"/>
                <w:b/>
                <w:color w:val="005CA9"/>
                <w:sz w:val="16"/>
                <w:szCs w:val="16"/>
              </w:rPr>
            </w:pPr>
          </w:p>
        </w:tc>
        <w:tc>
          <w:tcPr>
            <w:tcW w:w="365" w:type="pct"/>
            <w:tcBorders>
              <w:top w:val="single" w:sz="4" w:space="0" w:color="F79646" w:themeColor="accent6"/>
              <w:left w:val="nil"/>
              <w:right w:val="nil"/>
            </w:tcBorders>
            <w:shd w:val="clear" w:color="auto" w:fill="auto"/>
            <w:noWrap/>
            <w:vAlign w:val="center"/>
          </w:tcPr>
          <w:p w14:paraId="5696FF54" w14:textId="3CA1FB3B" w:rsidR="00BF4417" w:rsidRPr="002E5531" w:rsidRDefault="00BF4417" w:rsidP="00BF4417">
            <w:pPr>
              <w:jc w:val="right"/>
              <w:rPr>
                <w:rFonts w:ascii="Futura Lt BT" w:hAnsi="Futura Lt BT"/>
                <w:b/>
                <w:color w:val="005CA9"/>
                <w:sz w:val="16"/>
                <w:szCs w:val="16"/>
              </w:rPr>
            </w:pPr>
          </w:p>
        </w:tc>
        <w:tc>
          <w:tcPr>
            <w:tcW w:w="342" w:type="pct"/>
            <w:tcBorders>
              <w:top w:val="single" w:sz="4" w:space="0" w:color="F79646" w:themeColor="accent6"/>
              <w:left w:val="nil"/>
              <w:right w:val="nil"/>
            </w:tcBorders>
            <w:shd w:val="clear" w:color="auto" w:fill="auto"/>
            <w:noWrap/>
            <w:vAlign w:val="center"/>
          </w:tcPr>
          <w:p w14:paraId="79CE23C3" w14:textId="63187734" w:rsidR="00BF4417" w:rsidRPr="002E5531" w:rsidRDefault="00BF4417" w:rsidP="00BF4417">
            <w:pPr>
              <w:jc w:val="right"/>
              <w:rPr>
                <w:rFonts w:ascii="Futura Lt BT" w:hAnsi="Futura Lt BT"/>
                <w:b/>
                <w:color w:val="005CA9"/>
                <w:sz w:val="16"/>
                <w:szCs w:val="16"/>
              </w:rPr>
            </w:pPr>
          </w:p>
        </w:tc>
        <w:tc>
          <w:tcPr>
            <w:tcW w:w="312" w:type="pct"/>
            <w:tcBorders>
              <w:top w:val="single" w:sz="4" w:space="0" w:color="F79646" w:themeColor="accent6"/>
              <w:left w:val="nil"/>
              <w:right w:val="nil"/>
            </w:tcBorders>
            <w:shd w:val="clear" w:color="auto" w:fill="auto"/>
            <w:noWrap/>
            <w:vAlign w:val="center"/>
          </w:tcPr>
          <w:p w14:paraId="743EDF68" w14:textId="51AFDF5B" w:rsidR="00BF4417" w:rsidRPr="002E5531" w:rsidRDefault="00BF4417" w:rsidP="00BF4417">
            <w:pPr>
              <w:jc w:val="right"/>
              <w:rPr>
                <w:rFonts w:ascii="Futura Lt BT" w:hAnsi="Futura Lt BT"/>
                <w:b/>
                <w:color w:val="005CA9"/>
                <w:sz w:val="16"/>
                <w:szCs w:val="16"/>
              </w:rPr>
            </w:pPr>
          </w:p>
        </w:tc>
        <w:tc>
          <w:tcPr>
            <w:tcW w:w="312" w:type="pct"/>
            <w:tcBorders>
              <w:top w:val="single" w:sz="4" w:space="0" w:color="F79646" w:themeColor="accent6"/>
              <w:left w:val="nil"/>
              <w:right w:val="nil"/>
            </w:tcBorders>
            <w:shd w:val="clear" w:color="auto" w:fill="auto"/>
            <w:noWrap/>
            <w:vAlign w:val="center"/>
          </w:tcPr>
          <w:p w14:paraId="2B0D8474" w14:textId="6E51C2ED" w:rsidR="00BF4417" w:rsidRPr="002E5531" w:rsidRDefault="00BF4417" w:rsidP="00BF4417">
            <w:pPr>
              <w:jc w:val="right"/>
              <w:rPr>
                <w:rFonts w:ascii="Futura Lt BT" w:hAnsi="Futura Lt BT"/>
                <w:b/>
                <w:color w:val="005CA9"/>
                <w:sz w:val="16"/>
                <w:szCs w:val="16"/>
              </w:rPr>
            </w:pPr>
          </w:p>
        </w:tc>
        <w:tc>
          <w:tcPr>
            <w:tcW w:w="310" w:type="pct"/>
            <w:tcBorders>
              <w:top w:val="single" w:sz="4" w:space="0" w:color="F79646" w:themeColor="accent6"/>
              <w:left w:val="nil"/>
              <w:right w:val="nil"/>
            </w:tcBorders>
            <w:shd w:val="clear" w:color="auto" w:fill="auto"/>
            <w:noWrap/>
            <w:vAlign w:val="center"/>
          </w:tcPr>
          <w:p w14:paraId="409F30BB" w14:textId="3E94D23A" w:rsidR="00BF4417" w:rsidRPr="002E5531" w:rsidRDefault="00BF4417" w:rsidP="00BF4417">
            <w:pPr>
              <w:jc w:val="right"/>
              <w:rPr>
                <w:rFonts w:ascii="Futura Lt BT" w:hAnsi="Futura Lt BT"/>
                <w:b/>
                <w:color w:val="005CA9"/>
                <w:sz w:val="16"/>
                <w:szCs w:val="16"/>
              </w:rPr>
            </w:pPr>
          </w:p>
        </w:tc>
        <w:tc>
          <w:tcPr>
            <w:tcW w:w="350" w:type="pct"/>
            <w:tcBorders>
              <w:top w:val="single" w:sz="4" w:space="0" w:color="F79646" w:themeColor="accent6"/>
              <w:left w:val="nil"/>
              <w:right w:val="nil"/>
            </w:tcBorders>
            <w:shd w:val="clear" w:color="auto" w:fill="auto"/>
            <w:noWrap/>
            <w:vAlign w:val="center"/>
          </w:tcPr>
          <w:p w14:paraId="361D4090" w14:textId="4C1AE375" w:rsidR="00BF4417" w:rsidRPr="002E5531" w:rsidRDefault="00BF4417" w:rsidP="00BF4417">
            <w:pPr>
              <w:jc w:val="right"/>
              <w:rPr>
                <w:rFonts w:ascii="Futura Lt BT" w:hAnsi="Futura Lt BT"/>
                <w:b/>
                <w:color w:val="005CA9"/>
                <w:sz w:val="16"/>
                <w:szCs w:val="16"/>
              </w:rPr>
            </w:pPr>
          </w:p>
        </w:tc>
        <w:tc>
          <w:tcPr>
            <w:tcW w:w="313" w:type="pct"/>
            <w:tcBorders>
              <w:top w:val="single" w:sz="4" w:space="0" w:color="F79646" w:themeColor="accent6"/>
              <w:left w:val="nil"/>
              <w:right w:val="nil"/>
            </w:tcBorders>
            <w:shd w:val="clear" w:color="auto" w:fill="auto"/>
            <w:noWrap/>
            <w:vAlign w:val="center"/>
          </w:tcPr>
          <w:p w14:paraId="1B42AADB" w14:textId="2AE5C748" w:rsidR="00BF4417" w:rsidRPr="002E5531" w:rsidRDefault="00BF4417" w:rsidP="00BF4417">
            <w:pPr>
              <w:jc w:val="right"/>
              <w:rPr>
                <w:rFonts w:ascii="Futura Lt BT" w:hAnsi="Futura Lt BT"/>
                <w:b/>
                <w:color w:val="005CA9"/>
                <w:sz w:val="16"/>
                <w:szCs w:val="16"/>
              </w:rPr>
            </w:pPr>
          </w:p>
        </w:tc>
        <w:tc>
          <w:tcPr>
            <w:tcW w:w="359" w:type="pct"/>
            <w:tcBorders>
              <w:top w:val="single" w:sz="4" w:space="0" w:color="F79646" w:themeColor="accent6"/>
              <w:left w:val="nil"/>
              <w:right w:val="nil"/>
            </w:tcBorders>
            <w:shd w:val="clear" w:color="auto" w:fill="auto"/>
            <w:noWrap/>
            <w:vAlign w:val="center"/>
          </w:tcPr>
          <w:p w14:paraId="67A16587" w14:textId="715D7F33" w:rsidR="00BF4417" w:rsidRPr="002E5531" w:rsidRDefault="00BF4417" w:rsidP="00BF4417">
            <w:pPr>
              <w:jc w:val="right"/>
              <w:rPr>
                <w:rFonts w:ascii="Futura Lt BT" w:hAnsi="Futura Lt BT"/>
                <w:b/>
                <w:color w:val="005CA9"/>
                <w:sz w:val="16"/>
                <w:szCs w:val="16"/>
              </w:rPr>
            </w:pPr>
          </w:p>
        </w:tc>
        <w:tc>
          <w:tcPr>
            <w:tcW w:w="359" w:type="pct"/>
            <w:tcBorders>
              <w:top w:val="single" w:sz="4" w:space="0" w:color="F79646" w:themeColor="accent6"/>
              <w:left w:val="nil"/>
              <w:right w:val="nil"/>
            </w:tcBorders>
            <w:shd w:val="clear" w:color="auto" w:fill="auto"/>
            <w:noWrap/>
            <w:vAlign w:val="center"/>
          </w:tcPr>
          <w:p w14:paraId="35C0E14F" w14:textId="69E98FEB" w:rsidR="00BF4417" w:rsidRPr="009056AF" w:rsidRDefault="009056AF" w:rsidP="009056AF">
            <w:pPr>
              <w:jc w:val="center"/>
              <w:rPr>
                <w:rFonts w:ascii="Futura Lt BT" w:hAnsi="Futura Lt BT" w:cs="Arial Unicode MS"/>
                <w:color w:val="005CA9"/>
                <w:sz w:val="16"/>
                <w:szCs w:val="16"/>
              </w:rPr>
            </w:pPr>
            <w:r w:rsidRPr="009056AF">
              <w:rPr>
                <w:rFonts w:ascii="Futura Lt BT" w:hAnsi="Futura Lt BT" w:cs="Arial Unicode MS"/>
                <w:color w:val="005CA9"/>
                <w:sz w:val="16"/>
                <w:szCs w:val="16"/>
              </w:rPr>
              <w:t xml:space="preserve">       164.029.834</w:t>
            </w:r>
          </w:p>
        </w:tc>
        <w:tc>
          <w:tcPr>
            <w:tcW w:w="349" w:type="pct"/>
            <w:tcBorders>
              <w:top w:val="single" w:sz="4" w:space="0" w:color="F79646" w:themeColor="accent6"/>
              <w:left w:val="nil"/>
              <w:right w:val="nil"/>
            </w:tcBorders>
            <w:vAlign w:val="center"/>
          </w:tcPr>
          <w:p w14:paraId="43905171" w14:textId="0B811A6B" w:rsidR="00BF4417" w:rsidRPr="002E5531" w:rsidRDefault="00BF4417" w:rsidP="00BF4417">
            <w:pPr>
              <w:jc w:val="right"/>
              <w:rPr>
                <w:rFonts w:ascii="Futura Lt BT" w:hAnsi="Futura Lt BT" w:cs="Arial Unicode MS"/>
                <w:color w:val="005CA9"/>
                <w:sz w:val="16"/>
                <w:szCs w:val="16"/>
              </w:rPr>
            </w:pPr>
            <w:r w:rsidRPr="002E5531">
              <w:rPr>
                <w:rFonts w:ascii="Futura Lt BT" w:hAnsi="Futura Lt BT" w:cs="Arial Unicode MS"/>
                <w:color w:val="005CA9"/>
                <w:sz w:val="16"/>
                <w:szCs w:val="16"/>
              </w:rPr>
              <w:t xml:space="preserve">156.820.249 </w:t>
            </w:r>
          </w:p>
        </w:tc>
      </w:tr>
      <w:tr w:rsidR="00BF4417" w:rsidRPr="000C05A0" w14:paraId="4AD6B305" w14:textId="77777777" w:rsidTr="000F7FDF">
        <w:trPr>
          <w:trHeight w:val="227"/>
        </w:trPr>
        <w:tc>
          <w:tcPr>
            <w:tcW w:w="1270" w:type="pct"/>
            <w:tcBorders>
              <w:left w:val="nil"/>
              <w:bottom w:val="single" w:sz="4" w:space="0" w:color="F39200"/>
              <w:right w:val="nil"/>
            </w:tcBorders>
            <w:shd w:val="clear" w:color="auto" w:fill="auto"/>
            <w:noWrap/>
            <w:vAlign w:val="center"/>
          </w:tcPr>
          <w:p w14:paraId="5D74A0A8" w14:textId="299EB5F0" w:rsidR="00BF4417" w:rsidRPr="002E5531" w:rsidRDefault="00BF4417" w:rsidP="00BF4417">
            <w:pPr>
              <w:rPr>
                <w:rFonts w:ascii="Futura Lt BT" w:hAnsi="Futura Lt BT"/>
                <w:color w:val="005CA9"/>
                <w:sz w:val="16"/>
                <w:szCs w:val="16"/>
              </w:rPr>
            </w:pPr>
            <w:r w:rsidRPr="002E5531">
              <w:rPr>
                <w:rFonts w:ascii="Futura Lt BT" w:hAnsi="Futura Lt BT"/>
                <w:color w:val="005CA9"/>
                <w:sz w:val="16"/>
                <w:szCs w:val="16"/>
              </w:rPr>
              <w:t>Ativo não circulante</w:t>
            </w:r>
          </w:p>
        </w:tc>
        <w:tc>
          <w:tcPr>
            <w:tcW w:w="359" w:type="pct"/>
            <w:tcBorders>
              <w:left w:val="nil"/>
              <w:bottom w:val="single" w:sz="4" w:space="0" w:color="F39200"/>
              <w:right w:val="nil"/>
            </w:tcBorders>
            <w:shd w:val="clear" w:color="auto" w:fill="auto"/>
            <w:noWrap/>
            <w:vAlign w:val="center"/>
          </w:tcPr>
          <w:p w14:paraId="5E4438DA" w14:textId="5C2B8DAF" w:rsidR="00BF4417" w:rsidRPr="002E5531" w:rsidRDefault="00BF4417" w:rsidP="00BF4417">
            <w:pPr>
              <w:jc w:val="center"/>
              <w:rPr>
                <w:rFonts w:ascii="Futura Lt BT" w:hAnsi="Futura Lt BT"/>
                <w:b/>
                <w:color w:val="005CA9"/>
                <w:sz w:val="16"/>
                <w:szCs w:val="16"/>
              </w:rPr>
            </w:pPr>
          </w:p>
        </w:tc>
        <w:tc>
          <w:tcPr>
            <w:tcW w:w="365" w:type="pct"/>
            <w:tcBorders>
              <w:left w:val="nil"/>
              <w:bottom w:val="single" w:sz="4" w:space="0" w:color="F39200"/>
              <w:right w:val="nil"/>
            </w:tcBorders>
            <w:shd w:val="clear" w:color="auto" w:fill="auto"/>
            <w:noWrap/>
            <w:vAlign w:val="center"/>
          </w:tcPr>
          <w:p w14:paraId="7A45EBA4" w14:textId="190B28DE" w:rsidR="00BF4417" w:rsidRPr="002E5531" w:rsidRDefault="00BF4417" w:rsidP="00BF4417">
            <w:pPr>
              <w:jc w:val="center"/>
              <w:rPr>
                <w:rFonts w:ascii="Futura Lt BT" w:hAnsi="Futura Lt BT"/>
                <w:b/>
                <w:color w:val="005CA9"/>
                <w:sz w:val="16"/>
                <w:szCs w:val="16"/>
              </w:rPr>
            </w:pPr>
          </w:p>
        </w:tc>
        <w:tc>
          <w:tcPr>
            <w:tcW w:w="342" w:type="pct"/>
            <w:tcBorders>
              <w:left w:val="nil"/>
              <w:bottom w:val="single" w:sz="4" w:space="0" w:color="F39200"/>
              <w:right w:val="nil"/>
            </w:tcBorders>
            <w:shd w:val="clear" w:color="auto" w:fill="auto"/>
            <w:noWrap/>
            <w:vAlign w:val="center"/>
          </w:tcPr>
          <w:p w14:paraId="676DFAB9" w14:textId="5A62BD75" w:rsidR="00BF4417" w:rsidRPr="002E5531" w:rsidRDefault="00BF4417" w:rsidP="00BF4417">
            <w:pPr>
              <w:jc w:val="center"/>
              <w:rPr>
                <w:rFonts w:ascii="Futura Lt BT" w:hAnsi="Futura Lt BT"/>
                <w:b/>
                <w:color w:val="005CA9"/>
                <w:sz w:val="16"/>
                <w:szCs w:val="16"/>
              </w:rPr>
            </w:pPr>
          </w:p>
        </w:tc>
        <w:tc>
          <w:tcPr>
            <w:tcW w:w="312" w:type="pct"/>
            <w:tcBorders>
              <w:left w:val="nil"/>
              <w:bottom w:val="single" w:sz="4" w:space="0" w:color="F39200"/>
              <w:right w:val="nil"/>
            </w:tcBorders>
            <w:shd w:val="clear" w:color="auto" w:fill="auto"/>
            <w:noWrap/>
            <w:vAlign w:val="center"/>
          </w:tcPr>
          <w:p w14:paraId="013866B3" w14:textId="7ECEB0D4" w:rsidR="00BF4417" w:rsidRPr="002E5531" w:rsidRDefault="00BF4417" w:rsidP="00BF4417">
            <w:pPr>
              <w:jc w:val="center"/>
              <w:rPr>
                <w:rFonts w:ascii="Futura Lt BT" w:hAnsi="Futura Lt BT"/>
                <w:b/>
                <w:color w:val="005CA9"/>
                <w:sz w:val="16"/>
                <w:szCs w:val="16"/>
              </w:rPr>
            </w:pPr>
          </w:p>
        </w:tc>
        <w:tc>
          <w:tcPr>
            <w:tcW w:w="312" w:type="pct"/>
            <w:tcBorders>
              <w:left w:val="nil"/>
              <w:bottom w:val="single" w:sz="4" w:space="0" w:color="F39200"/>
              <w:right w:val="nil"/>
            </w:tcBorders>
            <w:shd w:val="clear" w:color="auto" w:fill="auto"/>
            <w:noWrap/>
            <w:vAlign w:val="center"/>
          </w:tcPr>
          <w:p w14:paraId="6BC88C2F" w14:textId="333B2387" w:rsidR="00BF4417" w:rsidRPr="002E5531" w:rsidRDefault="00BF4417" w:rsidP="00BF4417">
            <w:pPr>
              <w:jc w:val="center"/>
              <w:rPr>
                <w:rFonts w:ascii="Futura Lt BT" w:hAnsi="Futura Lt BT"/>
                <w:b/>
                <w:color w:val="005CA9"/>
                <w:sz w:val="16"/>
                <w:szCs w:val="16"/>
              </w:rPr>
            </w:pPr>
          </w:p>
        </w:tc>
        <w:tc>
          <w:tcPr>
            <w:tcW w:w="310" w:type="pct"/>
            <w:tcBorders>
              <w:left w:val="nil"/>
              <w:bottom w:val="single" w:sz="4" w:space="0" w:color="F39200"/>
              <w:right w:val="nil"/>
            </w:tcBorders>
            <w:shd w:val="clear" w:color="auto" w:fill="auto"/>
            <w:noWrap/>
            <w:vAlign w:val="center"/>
          </w:tcPr>
          <w:p w14:paraId="07B6D8E5" w14:textId="50504A31" w:rsidR="00BF4417" w:rsidRPr="002E5531" w:rsidRDefault="00BF4417" w:rsidP="00BF4417">
            <w:pPr>
              <w:jc w:val="center"/>
              <w:rPr>
                <w:rFonts w:ascii="Futura Lt BT" w:hAnsi="Futura Lt BT"/>
                <w:b/>
                <w:color w:val="005CA9"/>
                <w:sz w:val="16"/>
                <w:szCs w:val="16"/>
              </w:rPr>
            </w:pPr>
          </w:p>
        </w:tc>
        <w:tc>
          <w:tcPr>
            <w:tcW w:w="350" w:type="pct"/>
            <w:tcBorders>
              <w:left w:val="nil"/>
              <w:bottom w:val="single" w:sz="4" w:space="0" w:color="F39200"/>
              <w:right w:val="nil"/>
            </w:tcBorders>
            <w:shd w:val="clear" w:color="auto" w:fill="auto"/>
            <w:noWrap/>
            <w:vAlign w:val="center"/>
          </w:tcPr>
          <w:p w14:paraId="0CAB84EA" w14:textId="363953CA" w:rsidR="00BF4417" w:rsidRPr="002E5531" w:rsidRDefault="00BF4417" w:rsidP="00BF4417">
            <w:pPr>
              <w:jc w:val="center"/>
              <w:rPr>
                <w:rFonts w:ascii="Futura Lt BT" w:hAnsi="Futura Lt BT"/>
                <w:b/>
                <w:color w:val="005CA9"/>
                <w:sz w:val="16"/>
                <w:szCs w:val="16"/>
              </w:rPr>
            </w:pPr>
          </w:p>
        </w:tc>
        <w:tc>
          <w:tcPr>
            <w:tcW w:w="313" w:type="pct"/>
            <w:tcBorders>
              <w:left w:val="nil"/>
              <w:bottom w:val="single" w:sz="4" w:space="0" w:color="F39200"/>
              <w:right w:val="nil"/>
            </w:tcBorders>
            <w:shd w:val="clear" w:color="auto" w:fill="auto"/>
            <w:noWrap/>
            <w:vAlign w:val="center"/>
          </w:tcPr>
          <w:p w14:paraId="2B16AF92" w14:textId="1EF4F3CA" w:rsidR="00BF4417" w:rsidRPr="002E5531" w:rsidRDefault="00BF4417" w:rsidP="00BF4417">
            <w:pPr>
              <w:jc w:val="center"/>
              <w:rPr>
                <w:rFonts w:ascii="Futura Lt BT" w:hAnsi="Futura Lt BT"/>
                <w:b/>
                <w:color w:val="005CA9"/>
                <w:sz w:val="16"/>
                <w:szCs w:val="16"/>
              </w:rPr>
            </w:pPr>
          </w:p>
        </w:tc>
        <w:tc>
          <w:tcPr>
            <w:tcW w:w="359" w:type="pct"/>
            <w:tcBorders>
              <w:left w:val="nil"/>
              <w:bottom w:val="single" w:sz="4" w:space="0" w:color="F39200"/>
              <w:right w:val="nil"/>
            </w:tcBorders>
            <w:shd w:val="clear" w:color="auto" w:fill="auto"/>
            <w:noWrap/>
            <w:vAlign w:val="center"/>
          </w:tcPr>
          <w:p w14:paraId="205A2E1C" w14:textId="61A8ACAB" w:rsidR="00BF4417" w:rsidRPr="002E5531" w:rsidRDefault="00BF4417" w:rsidP="00BF4417">
            <w:pPr>
              <w:jc w:val="center"/>
              <w:rPr>
                <w:rFonts w:ascii="Futura Lt BT" w:hAnsi="Futura Lt BT"/>
                <w:b/>
                <w:color w:val="005CA9"/>
                <w:sz w:val="16"/>
                <w:szCs w:val="16"/>
              </w:rPr>
            </w:pPr>
          </w:p>
        </w:tc>
        <w:tc>
          <w:tcPr>
            <w:tcW w:w="359" w:type="pct"/>
            <w:tcBorders>
              <w:left w:val="nil"/>
              <w:bottom w:val="single" w:sz="4" w:space="0" w:color="F39200"/>
              <w:right w:val="nil"/>
            </w:tcBorders>
            <w:shd w:val="clear" w:color="auto" w:fill="auto"/>
            <w:noWrap/>
            <w:vAlign w:val="center"/>
          </w:tcPr>
          <w:p w14:paraId="3EA7B93F" w14:textId="123B329D" w:rsidR="00BF4417" w:rsidRPr="009056AF" w:rsidRDefault="009056AF" w:rsidP="009056AF">
            <w:pPr>
              <w:jc w:val="center"/>
              <w:rPr>
                <w:rFonts w:ascii="Futura Lt BT" w:hAnsi="Futura Lt BT" w:cs="Arial Unicode MS"/>
                <w:color w:val="005CA9"/>
                <w:sz w:val="16"/>
                <w:szCs w:val="16"/>
              </w:rPr>
            </w:pPr>
            <w:r w:rsidRPr="009056AF">
              <w:rPr>
                <w:rFonts w:ascii="Futura Lt BT" w:hAnsi="Futura Lt BT" w:cs="Arial Unicode MS"/>
                <w:color w:val="005CA9"/>
                <w:sz w:val="16"/>
                <w:szCs w:val="16"/>
              </w:rPr>
              <w:t xml:space="preserve">       724.600.045 </w:t>
            </w:r>
          </w:p>
        </w:tc>
        <w:tc>
          <w:tcPr>
            <w:tcW w:w="349" w:type="pct"/>
            <w:tcBorders>
              <w:left w:val="nil"/>
              <w:bottom w:val="single" w:sz="4" w:space="0" w:color="F39200"/>
              <w:right w:val="nil"/>
            </w:tcBorders>
            <w:vAlign w:val="center"/>
          </w:tcPr>
          <w:p w14:paraId="437A6DE5" w14:textId="5B30D93C" w:rsidR="00BF4417" w:rsidRPr="002E5531" w:rsidRDefault="00BF4417" w:rsidP="00BF4417">
            <w:pPr>
              <w:jc w:val="right"/>
              <w:rPr>
                <w:rFonts w:ascii="Futura Lt BT" w:hAnsi="Futura Lt BT" w:cs="Arial Unicode MS"/>
                <w:color w:val="005CA9"/>
                <w:sz w:val="16"/>
                <w:szCs w:val="16"/>
              </w:rPr>
            </w:pPr>
            <w:r>
              <w:rPr>
                <w:rFonts w:ascii="Futura Lt BT" w:hAnsi="Futura Lt BT" w:cs="Arial Unicode MS"/>
                <w:color w:val="005CA9"/>
                <w:sz w:val="16"/>
                <w:szCs w:val="16"/>
              </w:rPr>
              <w:t>710.394.350</w:t>
            </w:r>
          </w:p>
        </w:tc>
      </w:tr>
    </w:tbl>
    <w:p w14:paraId="7B675238" w14:textId="6A7B164B" w:rsidR="00342448" w:rsidRPr="002E5531" w:rsidRDefault="00342448" w:rsidP="00CD3A67">
      <w:pPr>
        <w:pStyle w:val="PargrafodaLista"/>
        <w:spacing w:after="240"/>
        <w:ind w:left="0"/>
        <w:contextualSpacing w:val="0"/>
        <w:jc w:val="both"/>
        <w:rPr>
          <w:rFonts w:ascii="Futura Lt BT" w:hAnsi="Futura Lt BT"/>
          <w:color w:val="005CA9"/>
          <w:sz w:val="16"/>
          <w:szCs w:val="16"/>
        </w:rPr>
      </w:pPr>
      <w:r w:rsidRPr="002E5531">
        <w:rPr>
          <w:rFonts w:ascii="Futura Lt BT" w:hAnsi="Futura Lt BT"/>
          <w:color w:val="005CA9"/>
          <w:sz w:val="16"/>
          <w:szCs w:val="16"/>
        </w:rPr>
        <w:t xml:space="preserve">(1) </w:t>
      </w:r>
      <w:r w:rsidR="00BA44FA" w:rsidRPr="002E5531">
        <w:rPr>
          <w:rFonts w:ascii="Futura Lt BT" w:hAnsi="Futura Lt BT"/>
          <w:color w:val="005CA9"/>
          <w:sz w:val="16"/>
          <w:szCs w:val="16"/>
        </w:rPr>
        <w:t xml:space="preserve">Créditos adquiridos com coobrigação dos Bancos Cruzeiro do Sul, BMG e </w:t>
      </w:r>
      <w:proofErr w:type="spellStart"/>
      <w:r w:rsidR="00BA44FA" w:rsidRPr="002E5531">
        <w:rPr>
          <w:rFonts w:ascii="Futura Lt BT" w:hAnsi="Futura Lt BT"/>
          <w:color w:val="005CA9"/>
          <w:sz w:val="16"/>
          <w:szCs w:val="16"/>
        </w:rPr>
        <w:t>Daycoval</w:t>
      </w:r>
      <w:proofErr w:type="spellEnd"/>
      <w:r w:rsidR="00BA44FA" w:rsidRPr="002E5531">
        <w:rPr>
          <w:rFonts w:ascii="Futura Lt BT" w:hAnsi="Futura Lt BT"/>
          <w:color w:val="005CA9"/>
          <w:sz w:val="16"/>
          <w:szCs w:val="16"/>
        </w:rPr>
        <w:t>.</w:t>
      </w:r>
    </w:p>
    <w:p w14:paraId="7EB1370D" w14:textId="29CFB285" w:rsidR="003562AB" w:rsidRPr="002E5531" w:rsidRDefault="003562AB" w:rsidP="003B2426">
      <w:pPr>
        <w:spacing w:before="120" w:after="120"/>
        <w:jc w:val="both"/>
        <w:rPr>
          <w:rFonts w:ascii="Futura Lt BT" w:hAnsi="Futura Lt BT"/>
          <w:color w:val="005CA9"/>
          <w:sz w:val="20"/>
          <w:szCs w:val="20"/>
        </w:rPr>
      </w:pPr>
      <w:bookmarkStart w:id="51" w:name="_Hlk79053162"/>
      <w:r w:rsidRPr="002E5531">
        <w:rPr>
          <w:rFonts w:ascii="Futura Lt BT" w:hAnsi="Futura Lt BT"/>
          <w:color w:val="005CA9"/>
          <w:sz w:val="20"/>
          <w:szCs w:val="20"/>
        </w:rPr>
        <w:t>A CAIXA disponibilizou linhas de crédito</w:t>
      </w:r>
      <w:r w:rsidR="00333736" w:rsidRPr="002E5531">
        <w:rPr>
          <w:rFonts w:ascii="Futura Lt BT" w:hAnsi="Futura Lt BT"/>
          <w:color w:val="005CA9"/>
          <w:sz w:val="20"/>
          <w:szCs w:val="20"/>
        </w:rPr>
        <w:t xml:space="preserve"> </w:t>
      </w:r>
      <w:r w:rsidR="004C2B16" w:rsidRPr="002E5531">
        <w:rPr>
          <w:rFonts w:ascii="Futura Lt BT" w:hAnsi="Futura Lt BT"/>
          <w:color w:val="005CA9"/>
          <w:sz w:val="20"/>
          <w:szCs w:val="20"/>
        </w:rPr>
        <w:t xml:space="preserve">de </w:t>
      </w:r>
      <w:r w:rsidR="00333736" w:rsidRPr="002E5531">
        <w:rPr>
          <w:rFonts w:ascii="Futura Lt BT" w:hAnsi="Futura Lt BT"/>
          <w:color w:val="005CA9"/>
          <w:sz w:val="20"/>
          <w:szCs w:val="20"/>
        </w:rPr>
        <w:t>empréstimos</w:t>
      </w:r>
      <w:r w:rsidRPr="002E5531">
        <w:rPr>
          <w:rFonts w:ascii="Futura Lt BT" w:hAnsi="Futura Lt BT"/>
          <w:color w:val="005CA9"/>
          <w:sz w:val="20"/>
          <w:szCs w:val="20"/>
        </w:rPr>
        <w:t xml:space="preserve"> às empresas de pequeno e médio porte com taxas e condições especiais com o intuito de manter o enfrentamento aos impactos econômicos decorrentes da pandemia d</w:t>
      </w:r>
      <w:r w:rsidR="00A852EB" w:rsidRPr="002E5531">
        <w:rPr>
          <w:rFonts w:ascii="Futura Lt BT" w:hAnsi="Futura Lt BT"/>
          <w:color w:val="005CA9"/>
          <w:sz w:val="20"/>
          <w:szCs w:val="20"/>
        </w:rPr>
        <w:t>e</w:t>
      </w:r>
      <w:r w:rsidRPr="002E5531">
        <w:rPr>
          <w:rFonts w:ascii="Futura Lt BT" w:hAnsi="Futura Lt BT"/>
          <w:color w:val="005CA9"/>
          <w:sz w:val="20"/>
          <w:szCs w:val="20"/>
        </w:rPr>
        <w:t xml:space="preserve"> C</w:t>
      </w:r>
      <w:r w:rsidR="00A852EB" w:rsidRPr="002E5531">
        <w:rPr>
          <w:rFonts w:ascii="Futura Lt BT" w:hAnsi="Futura Lt BT"/>
          <w:color w:val="005CA9"/>
          <w:sz w:val="20"/>
          <w:szCs w:val="20"/>
        </w:rPr>
        <w:t>ovid</w:t>
      </w:r>
      <w:r w:rsidR="00F20750" w:rsidRPr="002E5531">
        <w:rPr>
          <w:rFonts w:ascii="Futura Lt BT" w:hAnsi="Futura Lt BT"/>
          <w:color w:val="005CA9"/>
          <w:sz w:val="20"/>
          <w:szCs w:val="20"/>
        </w:rPr>
        <w:t>-</w:t>
      </w:r>
      <w:r w:rsidRPr="002E5531">
        <w:rPr>
          <w:rFonts w:ascii="Futura Lt BT" w:hAnsi="Futura Lt BT"/>
          <w:color w:val="005CA9"/>
          <w:sz w:val="20"/>
          <w:szCs w:val="20"/>
        </w:rPr>
        <w:t>19.</w:t>
      </w:r>
      <w:r w:rsidR="00D02B0E" w:rsidRPr="002E5531">
        <w:rPr>
          <w:rFonts w:ascii="Futura Lt BT" w:hAnsi="Futura Lt BT"/>
          <w:color w:val="005CA9"/>
          <w:sz w:val="20"/>
          <w:szCs w:val="20"/>
        </w:rPr>
        <w:t xml:space="preserve"> A CAIXA foi a primeira instituição a operar a linha de crédito PRONAMPE - Programa Nacional de Apoio às Microempresas e Empresas de Pequeno Porte, em </w:t>
      </w:r>
      <w:r w:rsidR="00A32B68" w:rsidRPr="002E5531">
        <w:rPr>
          <w:rFonts w:ascii="Futura Lt BT" w:hAnsi="Futura Lt BT"/>
          <w:color w:val="005CA9"/>
          <w:sz w:val="20"/>
          <w:szCs w:val="20"/>
        </w:rPr>
        <w:t>31/</w:t>
      </w:r>
      <w:r w:rsidR="003A4785">
        <w:rPr>
          <w:rFonts w:ascii="Futura Lt BT" w:hAnsi="Futura Lt BT"/>
          <w:color w:val="005CA9"/>
          <w:sz w:val="20"/>
          <w:szCs w:val="20"/>
        </w:rPr>
        <w:t>03/2022</w:t>
      </w:r>
      <w:r w:rsidR="00D02B0E" w:rsidRPr="002E5531">
        <w:rPr>
          <w:rFonts w:ascii="Futura Lt BT" w:hAnsi="Futura Lt BT"/>
          <w:color w:val="005CA9"/>
          <w:sz w:val="20"/>
          <w:szCs w:val="20"/>
        </w:rPr>
        <w:t xml:space="preserve"> o montante total contratado foi de R</w:t>
      </w:r>
      <w:r w:rsidR="00960822">
        <w:rPr>
          <w:rFonts w:ascii="Futura Lt BT" w:hAnsi="Futura Lt BT"/>
          <w:color w:val="005CA9"/>
          <w:sz w:val="20"/>
          <w:szCs w:val="20"/>
        </w:rPr>
        <w:t>$ 18.856.863</w:t>
      </w:r>
      <w:r w:rsidR="00D02B0E" w:rsidRPr="002E5531">
        <w:rPr>
          <w:rFonts w:ascii="Futura Lt BT" w:hAnsi="Futura Lt BT"/>
          <w:color w:val="005CA9"/>
          <w:sz w:val="20"/>
          <w:szCs w:val="20"/>
        </w:rPr>
        <w:t xml:space="preserve">. </w:t>
      </w:r>
      <w:r w:rsidR="00454B98" w:rsidRPr="002E5531">
        <w:rPr>
          <w:rFonts w:ascii="Futura Lt BT" w:hAnsi="Futura Lt BT"/>
          <w:color w:val="005CA9"/>
          <w:sz w:val="20"/>
          <w:szCs w:val="20"/>
        </w:rPr>
        <w:t>Na</w:t>
      </w:r>
      <w:r w:rsidR="00D02B0E" w:rsidRPr="002E5531">
        <w:rPr>
          <w:rFonts w:ascii="Futura Lt BT" w:hAnsi="Futura Lt BT"/>
          <w:color w:val="005CA9"/>
          <w:sz w:val="20"/>
          <w:szCs w:val="20"/>
        </w:rPr>
        <w:t xml:space="preserve"> linha de crédito FAMPE - Fundo de aval para Micro e Pequenas Empresas</w:t>
      </w:r>
      <w:r w:rsidR="00454B98" w:rsidRPr="002E5531">
        <w:rPr>
          <w:rFonts w:ascii="Futura Lt BT" w:hAnsi="Futura Lt BT"/>
          <w:color w:val="005CA9"/>
          <w:sz w:val="20"/>
          <w:szCs w:val="20"/>
        </w:rPr>
        <w:t>,</w:t>
      </w:r>
      <w:r w:rsidR="00D02B0E" w:rsidRPr="002E5531">
        <w:rPr>
          <w:rFonts w:ascii="Futura Lt BT" w:hAnsi="Futura Lt BT"/>
          <w:color w:val="005CA9"/>
          <w:sz w:val="20"/>
          <w:szCs w:val="20"/>
        </w:rPr>
        <w:t xml:space="preserve"> que conta com o Crédito Assistido do SEBRAE, em </w:t>
      </w:r>
      <w:r w:rsidR="00A32B68" w:rsidRPr="002E5531">
        <w:rPr>
          <w:rFonts w:ascii="Futura Lt BT" w:hAnsi="Futura Lt BT"/>
          <w:color w:val="005CA9"/>
          <w:sz w:val="20"/>
          <w:szCs w:val="20"/>
        </w:rPr>
        <w:t>31/</w:t>
      </w:r>
      <w:r w:rsidR="003A4785">
        <w:rPr>
          <w:rFonts w:ascii="Futura Lt BT" w:hAnsi="Futura Lt BT"/>
          <w:color w:val="005CA9"/>
          <w:sz w:val="20"/>
          <w:szCs w:val="20"/>
        </w:rPr>
        <w:t>03/2022</w:t>
      </w:r>
      <w:r w:rsidR="00D02B0E" w:rsidRPr="002E5531">
        <w:rPr>
          <w:rFonts w:ascii="Futura Lt BT" w:hAnsi="Futura Lt BT"/>
          <w:color w:val="005CA9"/>
          <w:sz w:val="20"/>
          <w:szCs w:val="20"/>
        </w:rPr>
        <w:t xml:space="preserve"> o montante total contratado foi de </w:t>
      </w:r>
      <w:r w:rsidR="00D02B0E" w:rsidRPr="00784792">
        <w:rPr>
          <w:rFonts w:ascii="Futura Lt BT" w:hAnsi="Futura Lt BT"/>
          <w:color w:val="005CA9"/>
          <w:sz w:val="20"/>
          <w:szCs w:val="20"/>
        </w:rPr>
        <w:t>R$</w:t>
      </w:r>
      <w:r w:rsidR="008610AA">
        <w:rPr>
          <w:rFonts w:ascii="Futura Lt BT" w:hAnsi="Futura Lt BT"/>
          <w:color w:val="005CA9"/>
          <w:sz w:val="20"/>
          <w:szCs w:val="20"/>
        </w:rPr>
        <w:t xml:space="preserve"> </w:t>
      </w:r>
      <w:r w:rsidR="00784792">
        <w:rPr>
          <w:rFonts w:ascii="Futura Lt BT" w:hAnsi="Futura Lt BT"/>
          <w:color w:val="005CA9"/>
          <w:sz w:val="20"/>
          <w:szCs w:val="20"/>
        </w:rPr>
        <w:t>7.950.048</w:t>
      </w:r>
      <w:r w:rsidRPr="002E5531">
        <w:rPr>
          <w:rFonts w:ascii="Futura Lt BT" w:hAnsi="Futura Lt BT"/>
          <w:color w:val="005CA9"/>
          <w:sz w:val="20"/>
          <w:szCs w:val="20"/>
        </w:rPr>
        <w:t>.</w:t>
      </w:r>
      <w:r w:rsidR="00943480" w:rsidRPr="002E5531">
        <w:rPr>
          <w:rFonts w:ascii="Futura Lt BT" w:hAnsi="Futura Lt BT"/>
          <w:color w:val="005CA9"/>
          <w:sz w:val="20"/>
          <w:szCs w:val="20"/>
        </w:rPr>
        <w:t xml:space="preserve"> </w:t>
      </w:r>
      <w:r w:rsidRPr="002E5531">
        <w:rPr>
          <w:rFonts w:ascii="Futura Lt BT" w:hAnsi="Futura Lt BT"/>
          <w:color w:val="005CA9"/>
          <w:sz w:val="20"/>
          <w:szCs w:val="20"/>
        </w:rPr>
        <w:t xml:space="preserve">A CAIXA ainda passou a disponibilizar a partir de agosto 2020, para as empresas de pequeno e médio porte a nova linha de crédito para capital de giro com garantia do Fundo Garantidor para Investimentos (FGI), </w:t>
      </w:r>
      <w:r w:rsidR="00D02B0E" w:rsidRPr="002E5531">
        <w:rPr>
          <w:rFonts w:ascii="Futura Lt BT" w:hAnsi="Futura Lt BT"/>
          <w:color w:val="005CA9"/>
          <w:sz w:val="20"/>
          <w:szCs w:val="20"/>
        </w:rPr>
        <w:t xml:space="preserve">com </w:t>
      </w:r>
      <w:r w:rsidRPr="002E5531">
        <w:rPr>
          <w:rFonts w:ascii="Futura Lt BT" w:hAnsi="Futura Lt BT"/>
          <w:color w:val="005CA9"/>
          <w:sz w:val="20"/>
          <w:szCs w:val="20"/>
        </w:rPr>
        <w:t xml:space="preserve">o montante total de </w:t>
      </w:r>
      <w:r w:rsidRPr="00AD2E73">
        <w:rPr>
          <w:rFonts w:ascii="Futura Lt BT" w:hAnsi="Futura Lt BT"/>
          <w:color w:val="005CA9"/>
          <w:sz w:val="20"/>
          <w:szCs w:val="20"/>
        </w:rPr>
        <w:t xml:space="preserve">R$ </w:t>
      </w:r>
      <w:r w:rsidR="00AD2E73">
        <w:rPr>
          <w:rFonts w:ascii="Futura Lt BT" w:hAnsi="Futura Lt BT"/>
          <w:color w:val="005CA9"/>
          <w:sz w:val="20"/>
          <w:szCs w:val="20"/>
        </w:rPr>
        <w:t>9.046.397</w:t>
      </w:r>
      <w:r w:rsidR="00291C50" w:rsidRPr="002E5531">
        <w:rPr>
          <w:rFonts w:ascii="Futura Lt BT" w:hAnsi="Futura Lt BT"/>
          <w:color w:val="005CA9"/>
          <w:sz w:val="20"/>
          <w:szCs w:val="20"/>
        </w:rPr>
        <w:t xml:space="preserve"> </w:t>
      </w:r>
      <w:r w:rsidR="007F6ACD" w:rsidRPr="002E5531">
        <w:rPr>
          <w:rFonts w:ascii="Futura Lt BT" w:hAnsi="Futura Lt BT"/>
          <w:color w:val="005CA9"/>
          <w:sz w:val="20"/>
          <w:szCs w:val="20"/>
        </w:rPr>
        <w:t>em</w:t>
      </w:r>
      <w:r w:rsidR="00940C2E" w:rsidRPr="002E5531">
        <w:rPr>
          <w:rFonts w:ascii="Futura Lt BT" w:hAnsi="Futura Lt BT"/>
          <w:color w:val="005CA9"/>
          <w:sz w:val="20"/>
          <w:szCs w:val="20"/>
        </w:rPr>
        <w:t xml:space="preserve"> </w:t>
      </w:r>
      <w:r w:rsidR="00A32B68" w:rsidRPr="002E5531">
        <w:rPr>
          <w:rFonts w:ascii="Futura Lt BT" w:hAnsi="Futura Lt BT"/>
          <w:color w:val="005CA9"/>
          <w:sz w:val="20"/>
          <w:szCs w:val="20"/>
        </w:rPr>
        <w:t>31/</w:t>
      </w:r>
      <w:r w:rsidR="004C1F89">
        <w:rPr>
          <w:rFonts w:ascii="Futura Lt BT" w:hAnsi="Futura Lt BT"/>
          <w:color w:val="005CA9"/>
          <w:sz w:val="20"/>
          <w:szCs w:val="20"/>
        </w:rPr>
        <w:t>03/2022</w:t>
      </w:r>
      <w:r w:rsidR="00940C2E" w:rsidRPr="002E5531">
        <w:rPr>
          <w:rFonts w:ascii="Futura Lt BT" w:hAnsi="Futura Lt BT"/>
          <w:color w:val="005CA9"/>
          <w:sz w:val="20"/>
          <w:szCs w:val="20"/>
        </w:rPr>
        <w:t>.</w:t>
      </w:r>
    </w:p>
    <w:bookmarkEnd w:id="51"/>
    <w:p w14:paraId="4C956F36" w14:textId="41736244" w:rsidR="00BA44FA" w:rsidRPr="002E5531" w:rsidRDefault="00BA44FA" w:rsidP="00E35832">
      <w:pPr>
        <w:pStyle w:val="PargrafodaLista"/>
        <w:numPr>
          <w:ilvl w:val="0"/>
          <w:numId w:val="9"/>
        </w:numPr>
        <w:spacing w:before="480" w:after="240"/>
        <w:ind w:left="142" w:firstLine="0"/>
        <w:contextualSpacing w:val="0"/>
        <w:jc w:val="both"/>
        <w:rPr>
          <w:rFonts w:ascii="Futura Lt BT" w:hAnsi="Futura Lt BT"/>
          <w:b/>
          <w:color w:val="005CA9"/>
          <w:sz w:val="20"/>
          <w:szCs w:val="20"/>
        </w:rPr>
      </w:pPr>
      <w:r w:rsidRPr="002E5531">
        <w:rPr>
          <w:rFonts w:ascii="Futura Lt BT" w:hAnsi="Futura Lt BT"/>
          <w:color w:val="005CA9"/>
          <w:sz w:val="20"/>
          <w:szCs w:val="20"/>
        </w:rPr>
        <w:br w:type="page"/>
      </w:r>
      <w:r w:rsidRPr="002E5531">
        <w:rPr>
          <w:rFonts w:ascii="Futura Lt BT" w:hAnsi="Futura Lt BT"/>
          <w:b/>
          <w:color w:val="005CA9"/>
          <w:sz w:val="20"/>
          <w:szCs w:val="20"/>
        </w:rPr>
        <w:t xml:space="preserve">Composição </w:t>
      </w:r>
      <w:r w:rsidR="00767D5A" w:rsidRPr="002E5531">
        <w:rPr>
          <w:rFonts w:ascii="Futura Lt BT" w:hAnsi="Futura Lt BT"/>
          <w:b/>
          <w:color w:val="005CA9"/>
          <w:sz w:val="20"/>
          <w:szCs w:val="20"/>
        </w:rPr>
        <w:t>da</w:t>
      </w:r>
      <w:r w:rsidR="00B91837" w:rsidRPr="002E5531">
        <w:rPr>
          <w:rFonts w:ascii="Futura Lt BT" w:hAnsi="Futura Lt BT"/>
          <w:b/>
          <w:color w:val="005CA9"/>
          <w:sz w:val="20"/>
          <w:szCs w:val="20"/>
        </w:rPr>
        <w:t xml:space="preserve"> provisão para</w:t>
      </w:r>
      <w:r w:rsidR="00767D5A" w:rsidRPr="002E5531">
        <w:rPr>
          <w:rFonts w:ascii="Futura Lt BT" w:hAnsi="Futura Lt BT"/>
          <w:b/>
          <w:color w:val="005CA9"/>
          <w:sz w:val="20"/>
          <w:szCs w:val="20"/>
        </w:rPr>
        <w:t xml:space="preserve"> perdas</w:t>
      </w:r>
      <w:r w:rsidR="00B91837" w:rsidRPr="002E5531">
        <w:rPr>
          <w:rFonts w:ascii="Futura Lt BT" w:hAnsi="Futura Lt BT"/>
          <w:b/>
          <w:color w:val="005CA9"/>
          <w:sz w:val="20"/>
          <w:szCs w:val="20"/>
        </w:rPr>
        <w:t xml:space="preserve"> associadas ao</w:t>
      </w:r>
      <w:r w:rsidR="00767D5A" w:rsidRPr="002E5531">
        <w:rPr>
          <w:rFonts w:ascii="Futura Lt BT" w:hAnsi="Futura Lt BT"/>
          <w:b/>
          <w:color w:val="005CA9"/>
          <w:sz w:val="20"/>
          <w:szCs w:val="20"/>
        </w:rPr>
        <w:t xml:space="preserve"> risco de crédito</w:t>
      </w:r>
      <w:r w:rsidRPr="002E5531">
        <w:rPr>
          <w:rFonts w:ascii="Futura Lt BT" w:hAnsi="Futura Lt BT"/>
          <w:b/>
          <w:color w:val="005CA9"/>
          <w:sz w:val="20"/>
          <w:szCs w:val="20"/>
        </w:rPr>
        <w:t xml:space="preserve"> </w:t>
      </w:r>
    </w:p>
    <w:tbl>
      <w:tblPr>
        <w:tblW w:w="5000" w:type="pct"/>
        <w:tblCellMar>
          <w:left w:w="70" w:type="dxa"/>
          <w:right w:w="70" w:type="dxa"/>
        </w:tblCellMar>
        <w:tblLook w:val="04A0" w:firstRow="1" w:lastRow="0" w:firstColumn="1" w:lastColumn="0" w:noHBand="0" w:noVBand="1"/>
      </w:tblPr>
      <w:tblGrid>
        <w:gridCol w:w="3945"/>
        <w:gridCol w:w="943"/>
        <w:gridCol w:w="1130"/>
        <w:gridCol w:w="977"/>
        <w:gridCol w:w="977"/>
        <w:gridCol w:w="974"/>
        <w:gridCol w:w="974"/>
        <w:gridCol w:w="974"/>
        <w:gridCol w:w="974"/>
        <w:gridCol w:w="1124"/>
        <w:gridCol w:w="1426"/>
        <w:gridCol w:w="1145"/>
      </w:tblGrid>
      <w:tr w:rsidR="00BA44FA" w:rsidRPr="000C05A0" w14:paraId="558D0E3B" w14:textId="77777777" w:rsidTr="00C63987">
        <w:trPr>
          <w:trHeight w:val="348"/>
        </w:trPr>
        <w:tc>
          <w:tcPr>
            <w:tcW w:w="5000" w:type="pct"/>
            <w:gridSpan w:val="12"/>
            <w:tcBorders>
              <w:top w:val="single" w:sz="4" w:space="0" w:color="F39200"/>
              <w:left w:val="nil"/>
              <w:bottom w:val="single" w:sz="4" w:space="0" w:color="F39200"/>
              <w:right w:val="nil"/>
            </w:tcBorders>
            <w:vAlign w:val="center"/>
          </w:tcPr>
          <w:p w14:paraId="1BD856F7" w14:textId="1B28D95A" w:rsidR="00BA44FA" w:rsidRPr="002E5531" w:rsidRDefault="00BA44FA" w:rsidP="00C63987">
            <w:pPr>
              <w:jc w:val="center"/>
              <w:rPr>
                <w:rFonts w:ascii="Futura Lt BT" w:hAnsi="Futura Lt BT"/>
                <w:b/>
                <w:color w:val="005CA9"/>
                <w:sz w:val="16"/>
                <w:szCs w:val="16"/>
              </w:rPr>
            </w:pPr>
            <w:r w:rsidRPr="002E5531">
              <w:rPr>
                <w:rFonts w:ascii="Futura Lt BT" w:hAnsi="Futura Lt BT"/>
                <w:b/>
                <w:color w:val="005CA9"/>
                <w:sz w:val="16"/>
                <w:szCs w:val="16"/>
              </w:rPr>
              <w:t>INDIVIDUAL</w:t>
            </w:r>
            <w:r w:rsidR="0061285F" w:rsidRPr="002E5531">
              <w:rPr>
                <w:rFonts w:ascii="Futura Lt BT" w:hAnsi="Futura Lt BT"/>
                <w:b/>
                <w:color w:val="005CA9"/>
                <w:sz w:val="16"/>
                <w:szCs w:val="16"/>
              </w:rPr>
              <w:t xml:space="preserve"> </w:t>
            </w:r>
            <w:r w:rsidRPr="002E5531">
              <w:rPr>
                <w:rFonts w:ascii="Futura Lt BT" w:hAnsi="Futura Lt BT"/>
                <w:b/>
                <w:color w:val="005CA9"/>
                <w:sz w:val="16"/>
                <w:szCs w:val="16"/>
              </w:rPr>
              <w:t>/</w:t>
            </w:r>
            <w:r w:rsidR="0061285F" w:rsidRPr="002E5531">
              <w:rPr>
                <w:rFonts w:ascii="Futura Lt BT" w:hAnsi="Futura Lt BT"/>
                <w:b/>
                <w:color w:val="005CA9"/>
                <w:sz w:val="16"/>
                <w:szCs w:val="16"/>
              </w:rPr>
              <w:t xml:space="preserve"> </w:t>
            </w:r>
            <w:r w:rsidRPr="002E5531">
              <w:rPr>
                <w:rFonts w:ascii="Futura Lt BT" w:hAnsi="Futura Lt BT"/>
                <w:b/>
                <w:color w:val="005CA9"/>
                <w:sz w:val="16"/>
                <w:szCs w:val="16"/>
              </w:rPr>
              <w:t>CONSOLIDADO</w:t>
            </w:r>
          </w:p>
        </w:tc>
      </w:tr>
      <w:tr w:rsidR="00A53D59" w:rsidRPr="000C05A0" w14:paraId="3E6437B0" w14:textId="77777777" w:rsidTr="00276D92">
        <w:trPr>
          <w:trHeight w:val="348"/>
        </w:trPr>
        <w:tc>
          <w:tcPr>
            <w:tcW w:w="1267" w:type="pct"/>
            <w:tcBorders>
              <w:top w:val="single" w:sz="4" w:space="0" w:color="F39200"/>
              <w:left w:val="nil"/>
              <w:bottom w:val="single" w:sz="4" w:space="0" w:color="F39200"/>
              <w:right w:val="nil"/>
            </w:tcBorders>
            <w:shd w:val="clear" w:color="auto" w:fill="auto"/>
            <w:noWrap/>
            <w:vAlign w:val="center"/>
            <w:hideMark/>
          </w:tcPr>
          <w:p w14:paraId="1F67D8BC" w14:textId="7CE79CEA" w:rsidR="00A53D59" w:rsidRPr="002E5531" w:rsidRDefault="00A53D59" w:rsidP="00C63987">
            <w:pPr>
              <w:rPr>
                <w:rFonts w:ascii="Futura Lt BT" w:hAnsi="Futura Lt BT"/>
                <w:b/>
                <w:color w:val="005CA9"/>
                <w:sz w:val="16"/>
                <w:szCs w:val="16"/>
              </w:rPr>
            </w:pPr>
            <w:r w:rsidRPr="002E5531">
              <w:rPr>
                <w:rFonts w:ascii="Futura Lt BT" w:hAnsi="Futura Lt BT"/>
                <w:b/>
                <w:color w:val="005CA9"/>
                <w:sz w:val="16"/>
                <w:szCs w:val="16"/>
              </w:rPr>
              <w:t>Carteira de crédito</w:t>
            </w:r>
          </w:p>
        </w:tc>
        <w:tc>
          <w:tcPr>
            <w:tcW w:w="303" w:type="pct"/>
            <w:tcBorders>
              <w:top w:val="single" w:sz="4" w:space="0" w:color="F39200"/>
              <w:left w:val="nil"/>
              <w:bottom w:val="single" w:sz="4" w:space="0" w:color="F39200"/>
              <w:right w:val="nil"/>
            </w:tcBorders>
            <w:shd w:val="clear" w:color="auto" w:fill="auto"/>
            <w:noWrap/>
            <w:vAlign w:val="center"/>
            <w:hideMark/>
          </w:tcPr>
          <w:p w14:paraId="6DF25BF7" w14:textId="77777777" w:rsidR="00A53D59" w:rsidRPr="002E5531" w:rsidRDefault="00A53D59" w:rsidP="00C63987">
            <w:pPr>
              <w:jc w:val="center"/>
              <w:rPr>
                <w:rFonts w:ascii="Futura Lt BT" w:hAnsi="Futura Lt BT"/>
                <w:b/>
                <w:color w:val="005CA9"/>
                <w:sz w:val="16"/>
                <w:szCs w:val="16"/>
              </w:rPr>
            </w:pPr>
            <w:r w:rsidRPr="002E5531">
              <w:rPr>
                <w:rFonts w:ascii="Futura Lt BT" w:hAnsi="Futura Lt BT"/>
                <w:b/>
                <w:color w:val="005CA9"/>
                <w:sz w:val="16"/>
                <w:szCs w:val="16"/>
              </w:rPr>
              <w:t>AA</w:t>
            </w:r>
          </w:p>
        </w:tc>
        <w:tc>
          <w:tcPr>
            <w:tcW w:w="363" w:type="pct"/>
            <w:tcBorders>
              <w:top w:val="single" w:sz="4" w:space="0" w:color="F39200"/>
              <w:left w:val="nil"/>
              <w:bottom w:val="single" w:sz="4" w:space="0" w:color="F39200"/>
              <w:right w:val="nil"/>
            </w:tcBorders>
            <w:shd w:val="clear" w:color="auto" w:fill="auto"/>
            <w:noWrap/>
            <w:vAlign w:val="center"/>
            <w:hideMark/>
          </w:tcPr>
          <w:p w14:paraId="05BF115D" w14:textId="079D4EBD" w:rsidR="00A53D59" w:rsidRPr="002E5531" w:rsidRDefault="00A53D59" w:rsidP="00C63987">
            <w:pPr>
              <w:jc w:val="center"/>
              <w:rPr>
                <w:rFonts w:ascii="Futura Lt BT" w:hAnsi="Futura Lt BT"/>
                <w:b/>
                <w:color w:val="005CA9"/>
                <w:sz w:val="16"/>
                <w:szCs w:val="16"/>
              </w:rPr>
            </w:pPr>
            <w:r w:rsidRPr="002E5531">
              <w:rPr>
                <w:rFonts w:ascii="Futura Lt BT" w:hAnsi="Futura Lt BT"/>
                <w:b/>
                <w:color w:val="005CA9"/>
                <w:sz w:val="16"/>
                <w:szCs w:val="16"/>
              </w:rPr>
              <w:t>A</w:t>
            </w:r>
          </w:p>
        </w:tc>
        <w:tc>
          <w:tcPr>
            <w:tcW w:w="314" w:type="pct"/>
            <w:tcBorders>
              <w:top w:val="single" w:sz="4" w:space="0" w:color="F39200"/>
              <w:left w:val="nil"/>
              <w:bottom w:val="single" w:sz="4" w:space="0" w:color="F39200"/>
              <w:right w:val="nil"/>
            </w:tcBorders>
            <w:shd w:val="clear" w:color="auto" w:fill="auto"/>
            <w:noWrap/>
            <w:vAlign w:val="center"/>
            <w:hideMark/>
          </w:tcPr>
          <w:p w14:paraId="0E09CF5D" w14:textId="5F0F5B39" w:rsidR="00A53D59" w:rsidRPr="002E5531" w:rsidRDefault="00A53D59" w:rsidP="00C63987">
            <w:pPr>
              <w:jc w:val="center"/>
              <w:rPr>
                <w:rFonts w:ascii="Futura Lt BT" w:hAnsi="Futura Lt BT"/>
                <w:b/>
                <w:color w:val="005CA9"/>
                <w:sz w:val="16"/>
                <w:szCs w:val="16"/>
              </w:rPr>
            </w:pPr>
            <w:r w:rsidRPr="002E5531">
              <w:rPr>
                <w:rFonts w:ascii="Futura Lt BT" w:hAnsi="Futura Lt BT"/>
                <w:b/>
                <w:color w:val="005CA9"/>
                <w:sz w:val="16"/>
                <w:szCs w:val="16"/>
              </w:rPr>
              <w:t>B</w:t>
            </w:r>
          </w:p>
        </w:tc>
        <w:tc>
          <w:tcPr>
            <w:tcW w:w="314" w:type="pct"/>
            <w:tcBorders>
              <w:top w:val="single" w:sz="4" w:space="0" w:color="F39200"/>
              <w:left w:val="nil"/>
              <w:bottom w:val="single" w:sz="4" w:space="0" w:color="F39200"/>
              <w:right w:val="nil"/>
            </w:tcBorders>
            <w:shd w:val="clear" w:color="auto" w:fill="auto"/>
            <w:noWrap/>
            <w:vAlign w:val="center"/>
            <w:hideMark/>
          </w:tcPr>
          <w:p w14:paraId="2964ED91" w14:textId="77777777" w:rsidR="00A53D59" w:rsidRPr="002E5531" w:rsidRDefault="00A53D59" w:rsidP="00C63987">
            <w:pPr>
              <w:jc w:val="center"/>
              <w:rPr>
                <w:rFonts w:ascii="Futura Lt BT" w:hAnsi="Futura Lt BT"/>
                <w:b/>
                <w:color w:val="005CA9"/>
                <w:sz w:val="16"/>
                <w:szCs w:val="16"/>
              </w:rPr>
            </w:pPr>
            <w:r w:rsidRPr="002E5531">
              <w:rPr>
                <w:rFonts w:ascii="Futura Lt BT" w:hAnsi="Futura Lt BT"/>
                <w:b/>
                <w:color w:val="005CA9"/>
                <w:sz w:val="16"/>
                <w:szCs w:val="16"/>
              </w:rPr>
              <w:t>C</w:t>
            </w:r>
          </w:p>
        </w:tc>
        <w:tc>
          <w:tcPr>
            <w:tcW w:w="313" w:type="pct"/>
            <w:tcBorders>
              <w:top w:val="single" w:sz="4" w:space="0" w:color="F39200"/>
              <w:left w:val="nil"/>
              <w:bottom w:val="single" w:sz="4" w:space="0" w:color="F39200"/>
              <w:right w:val="nil"/>
            </w:tcBorders>
            <w:shd w:val="clear" w:color="auto" w:fill="auto"/>
            <w:noWrap/>
            <w:vAlign w:val="center"/>
            <w:hideMark/>
          </w:tcPr>
          <w:p w14:paraId="1FFA91CB" w14:textId="77777777" w:rsidR="00A53D59" w:rsidRPr="002E5531" w:rsidRDefault="00A53D59" w:rsidP="00C63987">
            <w:pPr>
              <w:jc w:val="center"/>
              <w:rPr>
                <w:rFonts w:ascii="Futura Lt BT" w:hAnsi="Futura Lt BT"/>
                <w:b/>
                <w:color w:val="005CA9"/>
                <w:sz w:val="16"/>
                <w:szCs w:val="16"/>
              </w:rPr>
            </w:pPr>
            <w:r w:rsidRPr="002E5531">
              <w:rPr>
                <w:rFonts w:ascii="Futura Lt BT" w:hAnsi="Futura Lt BT"/>
                <w:b/>
                <w:color w:val="005CA9"/>
                <w:sz w:val="16"/>
                <w:szCs w:val="16"/>
              </w:rPr>
              <w:t>D</w:t>
            </w:r>
          </w:p>
        </w:tc>
        <w:tc>
          <w:tcPr>
            <w:tcW w:w="313" w:type="pct"/>
            <w:tcBorders>
              <w:top w:val="single" w:sz="4" w:space="0" w:color="F39200"/>
              <w:left w:val="nil"/>
              <w:bottom w:val="single" w:sz="4" w:space="0" w:color="F39200"/>
              <w:right w:val="nil"/>
            </w:tcBorders>
            <w:shd w:val="clear" w:color="auto" w:fill="auto"/>
            <w:noWrap/>
            <w:vAlign w:val="center"/>
            <w:hideMark/>
          </w:tcPr>
          <w:p w14:paraId="6AB7E279" w14:textId="77777777" w:rsidR="00A53D59" w:rsidRPr="002E5531" w:rsidRDefault="00A53D59" w:rsidP="00C63987">
            <w:pPr>
              <w:jc w:val="center"/>
              <w:rPr>
                <w:rFonts w:ascii="Futura Lt BT" w:hAnsi="Futura Lt BT"/>
                <w:b/>
                <w:color w:val="005CA9"/>
                <w:sz w:val="16"/>
                <w:szCs w:val="16"/>
              </w:rPr>
            </w:pPr>
            <w:r w:rsidRPr="002E5531">
              <w:rPr>
                <w:rFonts w:ascii="Futura Lt BT" w:hAnsi="Futura Lt BT"/>
                <w:b/>
                <w:color w:val="005CA9"/>
                <w:sz w:val="16"/>
                <w:szCs w:val="16"/>
              </w:rPr>
              <w:t>E</w:t>
            </w:r>
          </w:p>
        </w:tc>
        <w:tc>
          <w:tcPr>
            <w:tcW w:w="313" w:type="pct"/>
            <w:tcBorders>
              <w:top w:val="single" w:sz="4" w:space="0" w:color="F39200"/>
              <w:left w:val="nil"/>
              <w:bottom w:val="single" w:sz="4" w:space="0" w:color="F39200"/>
              <w:right w:val="nil"/>
            </w:tcBorders>
            <w:shd w:val="clear" w:color="auto" w:fill="auto"/>
            <w:noWrap/>
            <w:vAlign w:val="center"/>
            <w:hideMark/>
          </w:tcPr>
          <w:p w14:paraId="2B7831F8" w14:textId="77777777" w:rsidR="00A53D59" w:rsidRPr="002E5531" w:rsidRDefault="00A53D59" w:rsidP="00C63987">
            <w:pPr>
              <w:jc w:val="center"/>
              <w:rPr>
                <w:rFonts w:ascii="Futura Lt BT" w:hAnsi="Futura Lt BT"/>
                <w:b/>
                <w:color w:val="005CA9"/>
                <w:sz w:val="16"/>
                <w:szCs w:val="16"/>
              </w:rPr>
            </w:pPr>
            <w:r w:rsidRPr="002E5531">
              <w:rPr>
                <w:rFonts w:ascii="Futura Lt BT" w:hAnsi="Futura Lt BT"/>
                <w:b/>
                <w:color w:val="005CA9"/>
                <w:sz w:val="16"/>
                <w:szCs w:val="16"/>
              </w:rPr>
              <w:t>F</w:t>
            </w:r>
          </w:p>
        </w:tc>
        <w:tc>
          <w:tcPr>
            <w:tcW w:w="313" w:type="pct"/>
            <w:tcBorders>
              <w:top w:val="single" w:sz="4" w:space="0" w:color="F39200"/>
              <w:left w:val="nil"/>
              <w:bottom w:val="single" w:sz="4" w:space="0" w:color="F39200"/>
              <w:right w:val="nil"/>
            </w:tcBorders>
            <w:shd w:val="clear" w:color="auto" w:fill="auto"/>
            <w:noWrap/>
            <w:vAlign w:val="center"/>
            <w:hideMark/>
          </w:tcPr>
          <w:p w14:paraId="3D21D428" w14:textId="77777777" w:rsidR="00A53D59" w:rsidRPr="002E5531" w:rsidRDefault="00A53D59" w:rsidP="00C63987">
            <w:pPr>
              <w:jc w:val="center"/>
              <w:rPr>
                <w:rFonts w:ascii="Futura Lt BT" w:hAnsi="Futura Lt BT"/>
                <w:b/>
                <w:color w:val="005CA9"/>
                <w:sz w:val="16"/>
                <w:szCs w:val="16"/>
              </w:rPr>
            </w:pPr>
            <w:r w:rsidRPr="002E5531">
              <w:rPr>
                <w:rFonts w:ascii="Futura Lt BT" w:hAnsi="Futura Lt BT"/>
                <w:b/>
                <w:color w:val="005CA9"/>
                <w:sz w:val="16"/>
                <w:szCs w:val="16"/>
              </w:rPr>
              <w:t>G</w:t>
            </w:r>
          </w:p>
        </w:tc>
        <w:tc>
          <w:tcPr>
            <w:tcW w:w="361" w:type="pct"/>
            <w:tcBorders>
              <w:top w:val="single" w:sz="4" w:space="0" w:color="F39200"/>
              <w:left w:val="nil"/>
              <w:bottom w:val="single" w:sz="4" w:space="0" w:color="F39200"/>
              <w:right w:val="nil"/>
            </w:tcBorders>
            <w:shd w:val="clear" w:color="auto" w:fill="auto"/>
            <w:noWrap/>
            <w:vAlign w:val="center"/>
            <w:hideMark/>
          </w:tcPr>
          <w:p w14:paraId="55D4CCEF" w14:textId="77777777" w:rsidR="00A53D59" w:rsidRPr="002E5531" w:rsidRDefault="00A53D59" w:rsidP="00C63987">
            <w:pPr>
              <w:jc w:val="center"/>
              <w:rPr>
                <w:rFonts w:ascii="Futura Lt BT" w:hAnsi="Futura Lt BT"/>
                <w:b/>
                <w:color w:val="005CA9"/>
                <w:sz w:val="16"/>
                <w:szCs w:val="16"/>
              </w:rPr>
            </w:pPr>
            <w:r w:rsidRPr="002E5531">
              <w:rPr>
                <w:rFonts w:ascii="Futura Lt BT" w:hAnsi="Futura Lt BT"/>
                <w:b/>
                <w:color w:val="005CA9"/>
                <w:sz w:val="16"/>
                <w:szCs w:val="16"/>
              </w:rPr>
              <w:t>H</w:t>
            </w:r>
          </w:p>
        </w:tc>
        <w:tc>
          <w:tcPr>
            <w:tcW w:w="458" w:type="pct"/>
            <w:tcBorders>
              <w:top w:val="single" w:sz="4" w:space="0" w:color="F39200"/>
              <w:left w:val="nil"/>
              <w:bottom w:val="single" w:sz="4" w:space="0" w:color="F39200"/>
              <w:right w:val="nil"/>
            </w:tcBorders>
            <w:shd w:val="clear" w:color="auto" w:fill="auto"/>
            <w:noWrap/>
            <w:vAlign w:val="center"/>
            <w:hideMark/>
          </w:tcPr>
          <w:p w14:paraId="5FC6D4D3" w14:textId="681BBD31" w:rsidR="00A53D59" w:rsidRPr="002E5531" w:rsidRDefault="00832720" w:rsidP="000E6433">
            <w:pPr>
              <w:jc w:val="center"/>
              <w:rPr>
                <w:rFonts w:ascii="Futura Lt BT" w:hAnsi="Futura Lt BT"/>
                <w:b/>
                <w:color w:val="005CA9"/>
                <w:sz w:val="16"/>
                <w:szCs w:val="16"/>
              </w:rPr>
            </w:pPr>
            <w:r>
              <w:rPr>
                <w:rFonts w:ascii="Futura Lt BT" w:hAnsi="Futura Lt BT"/>
                <w:b/>
                <w:color w:val="005CA9"/>
                <w:sz w:val="16"/>
                <w:szCs w:val="16"/>
              </w:rPr>
              <w:t>31/03/2022</w:t>
            </w:r>
          </w:p>
        </w:tc>
        <w:tc>
          <w:tcPr>
            <w:tcW w:w="368" w:type="pct"/>
            <w:tcBorders>
              <w:top w:val="single" w:sz="4" w:space="0" w:color="F39200"/>
              <w:left w:val="nil"/>
              <w:bottom w:val="single" w:sz="4" w:space="0" w:color="F39200"/>
              <w:right w:val="nil"/>
            </w:tcBorders>
            <w:vAlign w:val="center"/>
          </w:tcPr>
          <w:p w14:paraId="69DF80FC" w14:textId="4700E083" w:rsidR="00A53D59" w:rsidRPr="002E5531" w:rsidRDefault="00A53D59" w:rsidP="000E6433">
            <w:pPr>
              <w:jc w:val="center"/>
              <w:rPr>
                <w:rFonts w:ascii="Futura Lt BT" w:hAnsi="Futura Lt BT"/>
                <w:b/>
                <w:color w:val="005CA9"/>
                <w:sz w:val="16"/>
                <w:szCs w:val="16"/>
              </w:rPr>
            </w:pPr>
            <w:r w:rsidRPr="002E5531">
              <w:rPr>
                <w:rFonts w:ascii="Futura Lt BT" w:hAnsi="Futura Lt BT"/>
                <w:b/>
                <w:color w:val="005CA9"/>
                <w:sz w:val="16"/>
                <w:szCs w:val="16"/>
              </w:rPr>
              <w:t>31/12/</w:t>
            </w:r>
            <w:r w:rsidR="00042F55">
              <w:rPr>
                <w:rFonts w:ascii="Futura Lt BT" w:hAnsi="Futura Lt BT"/>
                <w:b/>
                <w:color w:val="005CA9"/>
                <w:sz w:val="16"/>
                <w:szCs w:val="16"/>
              </w:rPr>
              <w:t>2021</w:t>
            </w:r>
          </w:p>
        </w:tc>
      </w:tr>
      <w:tr w:rsidR="004130C2" w:rsidRPr="000C05A0" w14:paraId="1125CDAB" w14:textId="77777777" w:rsidTr="00276D92">
        <w:trPr>
          <w:trHeight w:val="254"/>
        </w:trPr>
        <w:tc>
          <w:tcPr>
            <w:tcW w:w="1267" w:type="pct"/>
            <w:tcBorders>
              <w:top w:val="nil"/>
              <w:left w:val="nil"/>
              <w:bottom w:val="single" w:sz="4" w:space="0" w:color="F39200"/>
              <w:right w:val="nil"/>
            </w:tcBorders>
            <w:shd w:val="clear" w:color="auto" w:fill="auto"/>
            <w:noWrap/>
            <w:vAlign w:val="center"/>
            <w:hideMark/>
          </w:tcPr>
          <w:p w14:paraId="25B9233F" w14:textId="77777777" w:rsidR="004130C2" w:rsidRPr="002E5531" w:rsidRDefault="004130C2" w:rsidP="004130C2">
            <w:pPr>
              <w:rPr>
                <w:rFonts w:ascii="Futura Lt BT" w:hAnsi="Futura Lt BT"/>
                <w:b/>
                <w:color w:val="005CA9"/>
                <w:sz w:val="16"/>
                <w:szCs w:val="16"/>
              </w:rPr>
            </w:pPr>
            <w:r w:rsidRPr="002E5531">
              <w:rPr>
                <w:rFonts w:ascii="Futura Lt BT" w:hAnsi="Futura Lt BT"/>
                <w:b/>
                <w:color w:val="005CA9"/>
                <w:sz w:val="16"/>
                <w:szCs w:val="16"/>
              </w:rPr>
              <w:t>Provisão regulamentar</w:t>
            </w:r>
          </w:p>
        </w:tc>
        <w:tc>
          <w:tcPr>
            <w:tcW w:w="303" w:type="pct"/>
            <w:tcBorders>
              <w:top w:val="nil"/>
              <w:left w:val="nil"/>
              <w:bottom w:val="single" w:sz="4" w:space="0" w:color="F39200"/>
              <w:right w:val="nil"/>
            </w:tcBorders>
            <w:shd w:val="clear" w:color="auto" w:fill="auto"/>
            <w:noWrap/>
            <w:vAlign w:val="center"/>
          </w:tcPr>
          <w:p w14:paraId="4A89E63A" w14:textId="547FC431" w:rsidR="004130C2" w:rsidRPr="002E5531" w:rsidRDefault="004130C2" w:rsidP="004130C2">
            <w:pPr>
              <w:jc w:val="center"/>
              <w:rPr>
                <w:rFonts w:ascii="Futura Lt BT" w:hAnsi="Futura Lt BT"/>
                <w:color w:val="005CA9"/>
                <w:sz w:val="16"/>
                <w:szCs w:val="16"/>
              </w:rPr>
            </w:pPr>
            <w:r w:rsidRPr="002E5531">
              <w:rPr>
                <w:rFonts w:ascii="Futura Lt BT" w:hAnsi="Futura Lt BT"/>
                <w:color w:val="005CA9"/>
                <w:sz w:val="16"/>
                <w:szCs w:val="16"/>
              </w:rPr>
              <w:t>-</w:t>
            </w:r>
          </w:p>
        </w:tc>
        <w:tc>
          <w:tcPr>
            <w:tcW w:w="363" w:type="pct"/>
            <w:tcBorders>
              <w:top w:val="nil"/>
              <w:left w:val="nil"/>
              <w:bottom w:val="single" w:sz="4" w:space="0" w:color="F39200"/>
              <w:right w:val="nil"/>
            </w:tcBorders>
            <w:shd w:val="clear" w:color="auto" w:fill="auto"/>
            <w:noWrap/>
            <w:vAlign w:val="center"/>
          </w:tcPr>
          <w:p w14:paraId="27521DB5" w14:textId="0798F003" w:rsidR="004130C2" w:rsidRPr="002E5531" w:rsidRDefault="004130C2" w:rsidP="004130C2">
            <w:pPr>
              <w:jc w:val="right"/>
              <w:rPr>
                <w:rFonts w:ascii="Futura Lt BT" w:hAnsi="Futura Lt BT"/>
                <w:b/>
                <w:color w:val="005CA9"/>
                <w:sz w:val="16"/>
                <w:szCs w:val="16"/>
              </w:rPr>
            </w:pPr>
            <w:r>
              <w:rPr>
                <w:rFonts w:ascii="Futura Lt BT" w:hAnsi="Futura Lt BT" w:cs="Arial"/>
                <w:b/>
                <w:bCs/>
                <w:color w:val="005CA9"/>
                <w:sz w:val="16"/>
                <w:szCs w:val="16"/>
              </w:rPr>
              <w:t>(786.638)</w:t>
            </w:r>
          </w:p>
        </w:tc>
        <w:tc>
          <w:tcPr>
            <w:tcW w:w="314" w:type="pct"/>
            <w:tcBorders>
              <w:top w:val="nil"/>
              <w:left w:val="nil"/>
              <w:bottom w:val="single" w:sz="4" w:space="0" w:color="F39200"/>
              <w:right w:val="nil"/>
            </w:tcBorders>
            <w:shd w:val="clear" w:color="auto" w:fill="auto"/>
            <w:noWrap/>
            <w:vAlign w:val="center"/>
          </w:tcPr>
          <w:p w14:paraId="144A6C0B" w14:textId="113C609C" w:rsidR="004130C2" w:rsidRPr="002E5531" w:rsidRDefault="004130C2" w:rsidP="004130C2">
            <w:pPr>
              <w:jc w:val="right"/>
              <w:rPr>
                <w:rFonts w:ascii="Futura Lt BT" w:hAnsi="Futura Lt BT"/>
                <w:b/>
                <w:color w:val="005CA9"/>
                <w:sz w:val="16"/>
                <w:szCs w:val="16"/>
              </w:rPr>
            </w:pPr>
            <w:r>
              <w:rPr>
                <w:rFonts w:ascii="Futura Lt BT" w:hAnsi="Futura Lt BT" w:cs="Arial"/>
                <w:b/>
                <w:bCs/>
                <w:color w:val="005CA9"/>
                <w:sz w:val="16"/>
                <w:szCs w:val="16"/>
              </w:rPr>
              <w:t>(1.285.731)</w:t>
            </w:r>
          </w:p>
        </w:tc>
        <w:tc>
          <w:tcPr>
            <w:tcW w:w="314" w:type="pct"/>
            <w:tcBorders>
              <w:top w:val="nil"/>
              <w:left w:val="nil"/>
              <w:bottom w:val="single" w:sz="4" w:space="0" w:color="F39200"/>
              <w:right w:val="nil"/>
            </w:tcBorders>
            <w:shd w:val="clear" w:color="auto" w:fill="auto"/>
            <w:noWrap/>
            <w:vAlign w:val="center"/>
          </w:tcPr>
          <w:p w14:paraId="061F99D2" w14:textId="5452F904" w:rsidR="004130C2" w:rsidRPr="002E5531" w:rsidRDefault="004130C2" w:rsidP="004130C2">
            <w:pPr>
              <w:jc w:val="right"/>
              <w:rPr>
                <w:rFonts w:ascii="Futura Lt BT" w:hAnsi="Futura Lt BT"/>
                <w:b/>
                <w:color w:val="005CA9"/>
                <w:sz w:val="16"/>
                <w:szCs w:val="16"/>
              </w:rPr>
            </w:pPr>
            <w:r>
              <w:rPr>
                <w:rFonts w:ascii="Futura Lt BT" w:hAnsi="Futura Lt BT" w:cs="Arial"/>
                <w:b/>
                <w:bCs/>
                <w:color w:val="005CA9"/>
                <w:sz w:val="16"/>
                <w:szCs w:val="16"/>
              </w:rPr>
              <w:t>(2.690.354)</w:t>
            </w:r>
          </w:p>
        </w:tc>
        <w:tc>
          <w:tcPr>
            <w:tcW w:w="313" w:type="pct"/>
            <w:tcBorders>
              <w:top w:val="nil"/>
              <w:left w:val="nil"/>
              <w:bottom w:val="single" w:sz="4" w:space="0" w:color="F39200"/>
              <w:right w:val="nil"/>
            </w:tcBorders>
            <w:shd w:val="clear" w:color="auto" w:fill="auto"/>
            <w:noWrap/>
            <w:vAlign w:val="center"/>
          </w:tcPr>
          <w:p w14:paraId="055CCD22" w14:textId="0E27FF13" w:rsidR="004130C2" w:rsidRPr="002E5531" w:rsidRDefault="004130C2" w:rsidP="004130C2">
            <w:pPr>
              <w:jc w:val="right"/>
              <w:rPr>
                <w:rFonts w:ascii="Futura Lt BT" w:hAnsi="Futura Lt BT"/>
                <w:b/>
                <w:color w:val="005CA9"/>
                <w:sz w:val="16"/>
                <w:szCs w:val="16"/>
              </w:rPr>
            </w:pPr>
            <w:r>
              <w:rPr>
                <w:rFonts w:ascii="Futura Lt BT" w:hAnsi="Futura Lt BT" w:cs="Arial"/>
                <w:b/>
                <w:bCs/>
                <w:color w:val="005CA9"/>
                <w:sz w:val="16"/>
                <w:szCs w:val="16"/>
              </w:rPr>
              <w:t>(2.741.171)</w:t>
            </w:r>
          </w:p>
        </w:tc>
        <w:tc>
          <w:tcPr>
            <w:tcW w:w="313" w:type="pct"/>
            <w:tcBorders>
              <w:top w:val="nil"/>
              <w:left w:val="nil"/>
              <w:bottom w:val="single" w:sz="4" w:space="0" w:color="F39200"/>
              <w:right w:val="nil"/>
            </w:tcBorders>
            <w:shd w:val="clear" w:color="auto" w:fill="auto"/>
            <w:noWrap/>
            <w:vAlign w:val="center"/>
          </w:tcPr>
          <w:p w14:paraId="54363B89" w14:textId="2F712F9B" w:rsidR="004130C2" w:rsidRPr="002E5531" w:rsidRDefault="004130C2" w:rsidP="004130C2">
            <w:pPr>
              <w:jc w:val="right"/>
              <w:rPr>
                <w:rFonts w:ascii="Futura Lt BT" w:hAnsi="Futura Lt BT"/>
                <w:b/>
                <w:color w:val="005CA9"/>
                <w:sz w:val="16"/>
                <w:szCs w:val="16"/>
              </w:rPr>
            </w:pPr>
            <w:r>
              <w:rPr>
                <w:rFonts w:ascii="Futura Lt BT" w:hAnsi="Futura Lt BT" w:cs="Arial"/>
                <w:b/>
                <w:bCs/>
                <w:color w:val="005CA9"/>
                <w:sz w:val="16"/>
                <w:szCs w:val="16"/>
              </w:rPr>
              <w:t>(2.731.776)</w:t>
            </w:r>
          </w:p>
        </w:tc>
        <w:tc>
          <w:tcPr>
            <w:tcW w:w="313" w:type="pct"/>
            <w:tcBorders>
              <w:top w:val="nil"/>
              <w:left w:val="nil"/>
              <w:bottom w:val="single" w:sz="4" w:space="0" w:color="F39200"/>
              <w:right w:val="nil"/>
            </w:tcBorders>
            <w:shd w:val="clear" w:color="auto" w:fill="auto"/>
            <w:noWrap/>
            <w:vAlign w:val="center"/>
          </w:tcPr>
          <w:p w14:paraId="3F96DAB9" w14:textId="243C0D86" w:rsidR="004130C2" w:rsidRPr="002E5531" w:rsidRDefault="004130C2" w:rsidP="004130C2">
            <w:pPr>
              <w:jc w:val="right"/>
              <w:rPr>
                <w:rFonts w:ascii="Futura Lt BT" w:hAnsi="Futura Lt BT"/>
                <w:b/>
                <w:color w:val="005CA9"/>
                <w:sz w:val="16"/>
                <w:szCs w:val="16"/>
              </w:rPr>
            </w:pPr>
            <w:r>
              <w:rPr>
                <w:rFonts w:ascii="Futura Lt BT" w:hAnsi="Futura Lt BT" w:cs="Arial"/>
                <w:b/>
                <w:bCs/>
                <w:color w:val="005CA9"/>
                <w:sz w:val="16"/>
                <w:szCs w:val="16"/>
              </w:rPr>
              <w:t>(4.250.665)</w:t>
            </w:r>
          </w:p>
        </w:tc>
        <w:tc>
          <w:tcPr>
            <w:tcW w:w="313" w:type="pct"/>
            <w:tcBorders>
              <w:top w:val="nil"/>
              <w:left w:val="nil"/>
              <w:bottom w:val="single" w:sz="4" w:space="0" w:color="F39200"/>
              <w:right w:val="nil"/>
            </w:tcBorders>
            <w:shd w:val="clear" w:color="auto" w:fill="auto"/>
            <w:noWrap/>
            <w:vAlign w:val="center"/>
          </w:tcPr>
          <w:p w14:paraId="1951D0E3" w14:textId="2EDF9AB5" w:rsidR="004130C2" w:rsidRPr="002E5531" w:rsidRDefault="004130C2" w:rsidP="004130C2">
            <w:pPr>
              <w:jc w:val="right"/>
              <w:rPr>
                <w:rFonts w:ascii="Futura Lt BT" w:hAnsi="Futura Lt BT"/>
                <w:b/>
                <w:color w:val="005CA9"/>
                <w:sz w:val="16"/>
                <w:szCs w:val="16"/>
              </w:rPr>
            </w:pPr>
            <w:r>
              <w:rPr>
                <w:rFonts w:ascii="Futura Lt BT" w:hAnsi="Futura Lt BT" w:cs="Arial"/>
                <w:b/>
                <w:bCs/>
                <w:color w:val="005CA9"/>
                <w:sz w:val="16"/>
                <w:szCs w:val="16"/>
              </w:rPr>
              <w:t>(7.010.670)</w:t>
            </w:r>
          </w:p>
        </w:tc>
        <w:tc>
          <w:tcPr>
            <w:tcW w:w="361" w:type="pct"/>
            <w:tcBorders>
              <w:top w:val="nil"/>
              <w:left w:val="nil"/>
              <w:bottom w:val="single" w:sz="4" w:space="0" w:color="F39200"/>
              <w:right w:val="nil"/>
            </w:tcBorders>
            <w:shd w:val="clear" w:color="auto" w:fill="auto"/>
            <w:noWrap/>
            <w:vAlign w:val="center"/>
          </w:tcPr>
          <w:p w14:paraId="72C75A98" w14:textId="533EE11A" w:rsidR="004130C2" w:rsidRPr="002E5531" w:rsidRDefault="004130C2" w:rsidP="004130C2">
            <w:pPr>
              <w:jc w:val="right"/>
              <w:rPr>
                <w:rFonts w:ascii="Futura Lt BT" w:hAnsi="Futura Lt BT"/>
                <w:b/>
                <w:color w:val="005CA9"/>
                <w:sz w:val="16"/>
                <w:szCs w:val="16"/>
              </w:rPr>
            </w:pPr>
            <w:r>
              <w:rPr>
                <w:rFonts w:ascii="Futura Lt BT" w:hAnsi="Futura Lt BT" w:cs="Arial"/>
                <w:b/>
                <w:bCs/>
                <w:color w:val="005CA9"/>
                <w:sz w:val="16"/>
                <w:szCs w:val="16"/>
              </w:rPr>
              <w:t>(14.566.420)</w:t>
            </w:r>
          </w:p>
        </w:tc>
        <w:tc>
          <w:tcPr>
            <w:tcW w:w="458" w:type="pct"/>
            <w:tcBorders>
              <w:top w:val="nil"/>
              <w:left w:val="nil"/>
              <w:bottom w:val="single" w:sz="4" w:space="0" w:color="F39200"/>
              <w:right w:val="nil"/>
            </w:tcBorders>
            <w:shd w:val="clear" w:color="auto" w:fill="auto"/>
            <w:noWrap/>
            <w:vAlign w:val="center"/>
          </w:tcPr>
          <w:p w14:paraId="64EB7A05" w14:textId="2E4E89FF" w:rsidR="004130C2" w:rsidRPr="002E5531" w:rsidRDefault="004130C2" w:rsidP="004130C2">
            <w:pPr>
              <w:jc w:val="right"/>
              <w:rPr>
                <w:rFonts w:ascii="Futura Lt BT" w:hAnsi="Futura Lt BT"/>
                <w:b/>
                <w:color w:val="005CA9"/>
                <w:sz w:val="16"/>
                <w:szCs w:val="16"/>
              </w:rPr>
            </w:pPr>
            <w:r>
              <w:rPr>
                <w:rFonts w:ascii="Futura Lt BT" w:hAnsi="Futura Lt BT" w:cs="Arial"/>
                <w:b/>
                <w:bCs/>
                <w:color w:val="005CA9"/>
                <w:sz w:val="16"/>
                <w:szCs w:val="16"/>
              </w:rPr>
              <w:t>(36.063.425)</w:t>
            </w:r>
          </w:p>
        </w:tc>
        <w:tc>
          <w:tcPr>
            <w:tcW w:w="368" w:type="pct"/>
            <w:tcBorders>
              <w:top w:val="nil"/>
              <w:left w:val="nil"/>
              <w:bottom w:val="single" w:sz="4" w:space="0" w:color="F39200"/>
              <w:right w:val="nil"/>
            </w:tcBorders>
            <w:vAlign w:val="center"/>
          </w:tcPr>
          <w:p w14:paraId="38B4F4F3" w14:textId="4C2AABC1" w:rsidR="004130C2" w:rsidRPr="002E5531" w:rsidRDefault="004130C2" w:rsidP="004130C2">
            <w:pPr>
              <w:jc w:val="right"/>
              <w:rPr>
                <w:rFonts w:ascii="Futura Lt BT" w:hAnsi="Futura Lt BT"/>
                <w:b/>
                <w:color w:val="005CA9"/>
                <w:sz w:val="16"/>
                <w:szCs w:val="16"/>
              </w:rPr>
            </w:pPr>
            <w:r w:rsidRPr="002E5531">
              <w:rPr>
                <w:rFonts w:ascii="Futura Lt BT" w:hAnsi="Futura Lt BT" w:cs="Arial Unicode MS"/>
                <w:b/>
                <w:color w:val="005CA9"/>
                <w:sz w:val="16"/>
                <w:szCs w:val="16"/>
              </w:rPr>
              <w:t>(34.686.464)</w:t>
            </w:r>
          </w:p>
        </w:tc>
      </w:tr>
      <w:tr w:rsidR="004130C2" w:rsidRPr="000C05A0" w14:paraId="1EBFDA3A" w14:textId="77777777" w:rsidTr="00276D92">
        <w:trPr>
          <w:trHeight w:val="254"/>
        </w:trPr>
        <w:tc>
          <w:tcPr>
            <w:tcW w:w="1267" w:type="pct"/>
            <w:tcBorders>
              <w:top w:val="nil"/>
              <w:left w:val="nil"/>
              <w:right w:val="nil"/>
            </w:tcBorders>
            <w:shd w:val="clear" w:color="auto" w:fill="auto"/>
            <w:noWrap/>
            <w:vAlign w:val="center"/>
            <w:hideMark/>
          </w:tcPr>
          <w:p w14:paraId="724FE638" w14:textId="77777777" w:rsidR="004130C2" w:rsidRPr="002E5531" w:rsidRDefault="004130C2" w:rsidP="004130C2">
            <w:pPr>
              <w:rPr>
                <w:rFonts w:ascii="Futura Lt BT" w:hAnsi="Futura Lt BT"/>
                <w:b/>
                <w:color w:val="005CA9"/>
                <w:sz w:val="16"/>
                <w:szCs w:val="16"/>
              </w:rPr>
            </w:pPr>
            <w:r w:rsidRPr="002E5531">
              <w:rPr>
                <w:rFonts w:ascii="Futura Lt BT" w:hAnsi="Futura Lt BT"/>
                <w:b/>
                <w:color w:val="005CA9"/>
                <w:sz w:val="16"/>
                <w:szCs w:val="16"/>
              </w:rPr>
              <w:t>Operações de crédito</w:t>
            </w:r>
          </w:p>
        </w:tc>
        <w:tc>
          <w:tcPr>
            <w:tcW w:w="303" w:type="pct"/>
            <w:tcBorders>
              <w:top w:val="nil"/>
              <w:left w:val="nil"/>
              <w:right w:val="nil"/>
            </w:tcBorders>
            <w:shd w:val="clear" w:color="auto" w:fill="auto"/>
            <w:noWrap/>
            <w:vAlign w:val="center"/>
          </w:tcPr>
          <w:p w14:paraId="7E3FEF05" w14:textId="40789947" w:rsidR="004130C2" w:rsidRPr="002E5531" w:rsidRDefault="004130C2" w:rsidP="004130C2">
            <w:pPr>
              <w:jc w:val="center"/>
              <w:rPr>
                <w:rFonts w:ascii="Futura Lt BT" w:hAnsi="Futura Lt BT"/>
                <w:color w:val="005CA9"/>
                <w:sz w:val="16"/>
                <w:szCs w:val="16"/>
              </w:rPr>
            </w:pPr>
            <w:r w:rsidRPr="002E5531">
              <w:rPr>
                <w:rFonts w:ascii="Futura Lt BT" w:hAnsi="Futura Lt BT"/>
                <w:color w:val="005CA9"/>
                <w:sz w:val="16"/>
                <w:szCs w:val="16"/>
              </w:rPr>
              <w:t>-</w:t>
            </w:r>
          </w:p>
        </w:tc>
        <w:tc>
          <w:tcPr>
            <w:tcW w:w="363" w:type="pct"/>
            <w:tcBorders>
              <w:top w:val="nil"/>
              <w:left w:val="nil"/>
              <w:right w:val="nil"/>
            </w:tcBorders>
            <w:shd w:val="clear" w:color="auto" w:fill="auto"/>
            <w:noWrap/>
            <w:vAlign w:val="center"/>
          </w:tcPr>
          <w:p w14:paraId="75C19C9B" w14:textId="1610D687" w:rsidR="004130C2" w:rsidRPr="002E5531" w:rsidRDefault="004130C2" w:rsidP="004130C2">
            <w:pPr>
              <w:jc w:val="right"/>
              <w:rPr>
                <w:rFonts w:ascii="Futura Lt BT" w:hAnsi="Futura Lt BT"/>
                <w:b/>
                <w:color w:val="005CA9"/>
                <w:sz w:val="16"/>
                <w:szCs w:val="16"/>
              </w:rPr>
            </w:pPr>
            <w:r>
              <w:rPr>
                <w:rFonts w:ascii="Futura Lt BT" w:hAnsi="Futura Lt BT" w:cs="Arial"/>
                <w:b/>
                <w:bCs/>
                <w:color w:val="005CA9"/>
                <w:sz w:val="16"/>
                <w:szCs w:val="16"/>
              </w:rPr>
              <w:t>(759.185)</w:t>
            </w:r>
          </w:p>
        </w:tc>
        <w:tc>
          <w:tcPr>
            <w:tcW w:w="314" w:type="pct"/>
            <w:tcBorders>
              <w:top w:val="nil"/>
              <w:left w:val="nil"/>
              <w:right w:val="nil"/>
            </w:tcBorders>
            <w:shd w:val="clear" w:color="auto" w:fill="auto"/>
            <w:noWrap/>
            <w:vAlign w:val="center"/>
          </w:tcPr>
          <w:p w14:paraId="1FA1E803" w14:textId="1F02B92F" w:rsidR="004130C2" w:rsidRPr="002E5531" w:rsidRDefault="004130C2" w:rsidP="004130C2">
            <w:pPr>
              <w:jc w:val="right"/>
              <w:rPr>
                <w:rFonts w:ascii="Futura Lt BT" w:hAnsi="Futura Lt BT"/>
                <w:b/>
                <w:color w:val="005CA9"/>
                <w:sz w:val="16"/>
                <w:szCs w:val="16"/>
              </w:rPr>
            </w:pPr>
            <w:r>
              <w:rPr>
                <w:rFonts w:ascii="Futura Lt BT" w:hAnsi="Futura Lt BT" w:cs="Arial"/>
                <w:b/>
                <w:bCs/>
                <w:color w:val="005CA9"/>
                <w:sz w:val="16"/>
                <w:szCs w:val="16"/>
              </w:rPr>
              <w:t>(1.272.481)</w:t>
            </w:r>
          </w:p>
        </w:tc>
        <w:tc>
          <w:tcPr>
            <w:tcW w:w="314" w:type="pct"/>
            <w:tcBorders>
              <w:top w:val="nil"/>
              <w:left w:val="nil"/>
              <w:right w:val="nil"/>
            </w:tcBorders>
            <w:shd w:val="clear" w:color="auto" w:fill="auto"/>
            <w:noWrap/>
            <w:vAlign w:val="center"/>
          </w:tcPr>
          <w:p w14:paraId="214E7EC1" w14:textId="46870622" w:rsidR="004130C2" w:rsidRPr="002E5531" w:rsidRDefault="004130C2" w:rsidP="004130C2">
            <w:pPr>
              <w:jc w:val="right"/>
              <w:rPr>
                <w:rFonts w:ascii="Futura Lt BT" w:hAnsi="Futura Lt BT"/>
                <w:b/>
                <w:color w:val="005CA9"/>
                <w:sz w:val="16"/>
                <w:szCs w:val="16"/>
              </w:rPr>
            </w:pPr>
            <w:r>
              <w:rPr>
                <w:rFonts w:ascii="Futura Lt BT" w:hAnsi="Futura Lt BT" w:cs="Arial"/>
                <w:b/>
                <w:bCs/>
                <w:color w:val="005CA9"/>
                <w:sz w:val="16"/>
                <w:szCs w:val="16"/>
              </w:rPr>
              <w:t>(2.640.170)</w:t>
            </w:r>
          </w:p>
        </w:tc>
        <w:tc>
          <w:tcPr>
            <w:tcW w:w="313" w:type="pct"/>
            <w:tcBorders>
              <w:top w:val="nil"/>
              <w:left w:val="nil"/>
              <w:right w:val="nil"/>
            </w:tcBorders>
            <w:shd w:val="clear" w:color="auto" w:fill="auto"/>
            <w:noWrap/>
            <w:vAlign w:val="center"/>
          </w:tcPr>
          <w:p w14:paraId="5B616669" w14:textId="450319D2" w:rsidR="004130C2" w:rsidRPr="002E5531" w:rsidRDefault="004130C2" w:rsidP="004130C2">
            <w:pPr>
              <w:jc w:val="right"/>
              <w:rPr>
                <w:rFonts w:ascii="Futura Lt BT" w:hAnsi="Futura Lt BT"/>
                <w:b/>
                <w:color w:val="005CA9"/>
                <w:sz w:val="16"/>
                <w:szCs w:val="16"/>
              </w:rPr>
            </w:pPr>
            <w:r>
              <w:rPr>
                <w:rFonts w:ascii="Futura Lt BT" w:hAnsi="Futura Lt BT" w:cs="Arial"/>
                <w:b/>
                <w:bCs/>
                <w:color w:val="005CA9"/>
                <w:sz w:val="16"/>
                <w:szCs w:val="16"/>
              </w:rPr>
              <w:t>(2.711.303)</w:t>
            </w:r>
          </w:p>
        </w:tc>
        <w:tc>
          <w:tcPr>
            <w:tcW w:w="313" w:type="pct"/>
            <w:tcBorders>
              <w:top w:val="nil"/>
              <w:left w:val="nil"/>
              <w:right w:val="nil"/>
            </w:tcBorders>
            <w:shd w:val="clear" w:color="auto" w:fill="auto"/>
            <w:noWrap/>
            <w:vAlign w:val="center"/>
          </w:tcPr>
          <w:p w14:paraId="42A2C21B" w14:textId="23027478" w:rsidR="004130C2" w:rsidRPr="002E5531" w:rsidRDefault="004130C2" w:rsidP="004130C2">
            <w:pPr>
              <w:jc w:val="right"/>
              <w:rPr>
                <w:rFonts w:ascii="Futura Lt BT" w:hAnsi="Futura Lt BT"/>
                <w:b/>
                <w:color w:val="005CA9"/>
                <w:sz w:val="16"/>
                <w:szCs w:val="16"/>
              </w:rPr>
            </w:pPr>
            <w:r>
              <w:rPr>
                <w:rFonts w:ascii="Futura Lt BT" w:hAnsi="Futura Lt BT" w:cs="Arial"/>
                <w:b/>
                <w:bCs/>
                <w:color w:val="005CA9"/>
                <w:sz w:val="16"/>
                <w:szCs w:val="16"/>
              </w:rPr>
              <w:t>(2.645.504)</w:t>
            </w:r>
          </w:p>
        </w:tc>
        <w:tc>
          <w:tcPr>
            <w:tcW w:w="313" w:type="pct"/>
            <w:tcBorders>
              <w:top w:val="nil"/>
              <w:left w:val="nil"/>
              <w:right w:val="nil"/>
            </w:tcBorders>
            <w:shd w:val="clear" w:color="auto" w:fill="auto"/>
            <w:noWrap/>
            <w:vAlign w:val="center"/>
          </w:tcPr>
          <w:p w14:paraId="78FD583A" w14:textId="303AD7A4" w:rsidR="004130C2" w:rsidRPr="002E5531" w:rsidRDefault="004130C2" w:rsidP="004130C2">
            <w:pPr>
              <w:jc w:val="right"/>
              <w:rPr>
                <w:rFonts w:ascii="Futura Lt BT" w:hAnsi="Futura Lt BT"/>
                <w:b/>
                <w:color w:val="005CA9"/>
                <w:sz w:val="16"/>
                <w:szCs w:val="16"/>
              </w:rPr>
            </w:pPr>
            <w:r>
              <w:rPr>
                <w:rFonts w:ascii="Futura Lt BT" w:hAnsi="Futura Lt BT" w:cs="Arial"/>
                <w:b/>
                <w:bCs/>
                <w:color w:val="005CA9"/>
                <w:sz w:val="16"/>
                <w:szCs w:val="16"/>
              </w:rPr>
              <w:t>(4.196.044)</w:t>
            </w:r>
          </w:p>
        </w:tc>
        <w:tc>
          <w:tcPr>
            <w:tcW w:w="313" w:type="pct"/>
            <w:tcBorders>
              <w:top w:val="nil"/>
              <w:left w:val="nil"/>
              <w:right w:val="nil"/>
            </w:tcBorders>
            <w:shd w:val="clear" w:color="auto" w:fill="auto"/>
            <w:noWrap/>
            <w:vAlign w:val="center"/>
          </w:tcPr>
          <w:p w14:paraId="2A2EA1C8" w14:textId="5C6F8352" w:rsidR="004130C2" w:rsidRPr="002E5531" w:rsidRDefault="004130C2" w:rsidP="004130C2">
            <w:pPr>
              <w:jc w:val="right"/>
              <w:rPr>
                <w:rFonts w:ascii="Futura Lt BT" w:hAnsi="Futura Lt BT"/>
                <w:b/>
                <w:color w:val="005CA9"/>
                <w:sz w:val="16"/>
                <w:szCs w:val="16"/>
              </w:rPr>
            </w:pPr>
            <w:r>
              <w:rPr>
                <w:rFonts w:ascii="Futura Lt BT" w:hAnsi="Futura Lt BT" w:cs="Arial"/>
                <w:b/>
                <w:bCs/>
                <w:color w:val="005CA9"/>
                <w:sz w:val="16"/>
                <w:szCs w:val="16"/>
              </w:rPr>
              <w:t>(6.976.164)</w:t>
            </w:r>
          </w:p>
        </w:tc>
        <w:tc>
          <w:tcPr>
            <w:tcW w:w="361" w:type="pct"/>
            <w:tcBorders>
              <w:top w:val="nil"/>
              <w:left w:val="nil"/>
              <w:right w:val="nil"/>
            </w:tcBorders>
            <w:shd w:val="clear" w:color="auto" w:fill="auto"/>
            <w:noWrap/>
            <w:vAlign w:val="center"/>
          </w:tcPr>
          <w:p w14:paraId="5A01411C" w14:textId="3D0DCB56" w:rsidR="004130C2" w:rsidRPr="002E5531" w:rsidRDefault="004130C2" w:rsidP="004130C2">
            <w:pPr>
              <w:jc w:val="right"/>
              <w:rPr>
                <w:rFonts w:ascii="Futura Lt BT" w:hAnsi="Futura Lt BT"/>
                <w:b/>
                <w:color w:val="005CA9"/>
                <w:sz w:val="16"/>
                <w:szCs w:val="16"/>
              </w:rPr>
            </w:pPr>
            <w:r>
              <w:rPr>
                <w:rFonts w:ascii="Futura Lt BT" w:hAnsi="Futura Lt BT" w:cs="Arial"/>
                <w:b/>
                <w:bCs/>
                <w:color w:val="005CA9"/>
                <w:sz w:val="16"/>
                <w:szCs w:val="16"/>
              </w:rPr>
              <w:t>(14.156.983)</w:t>
            </w:r>
          </w:p>
        </w:tc>
        <w:tc>
          <w:tcPr>
            <w:tcW w:w="458" w:type="pct"/>
            <w:tcBorders>
              <w:top w:val="nil"/>
              <w:left w:val="nil"/>
              <w:right w:val="nil"/>
            </w:tcBorders>
            <w:shd w:val="clear" w:color="auto" w:fill="auto"/>
            <w:noWrap/>
            <w:vAlign w:val="center"/>
          </w:tcPr>
          <w:p w14:paraId="7D2BA5A3" w14:textId="553E8752" w:rsidR="004130C2" w:rsidRPr="002E5531" w:rsidRDefault="004130C2" w:rsidP="004130C2">
            <w:pPr>
              <w:jc w:val="right"/>
              <w:rPr>
                <w:rFonts w:ascii="Futura Lt BT" w:hAnsi="Futura Lt BT"/>
                <w:b/>
                <w:color w:val="005CA9"/>
                <w:sz w:val="16"/>
                <w:szCs w:val="16"/>
              </w:rPr>
            </w:pPr>
            <w:r>
              <w:rPr>
                <w:rFonts w:ascii="Futura Lt BT" w:hAnsi="Futura Lt BT" w:cs="Arial"/>
                <w:b/>
                <w:bCs/>
                <w:color w:val="005CA9"/>
                <w:sz w:val="16"/>
                <w:szCs w:val="16"/>
              </w:rPr>
              <w:t>(35.357.834)</w:t>
            </w:r>
          </w:p>
        </w:tc>
        <w:tc>
          <w:tcPr>
            <w:tcW w:w="368" w:type="pct"/>
            <w:tcBorders>
              <w:top w:val="nil"/>
              <w:left w:val="nil"/>
              <w:right w:val="nil"/>
            </w:tcBorders>
            <w:vAlign w:val="center"/>
          </w:tcPr>
          <w:p w14:paraId="0E7E4F96" w14:textId="1C0BECBF" w:rsidR="004130C2" w:rsidRPr="002E5531" w:rsidRDefault="004130C2" w:rsidP="004130C2">
            <w:pPr>
              <w:jc w:val="right"/>
              <w:rPr>
                <w:rFonts w:ascii="Futura Lt BT" w:hAnsi="Futura Lt BT"/>
                <w:b/>
                <w:color w:val="005CA9"/>
                <w:sz w:val="16"/>
                <w:szCs w:val="16"/>
              </w:rPr>
            </w:pPr>
            <w:r w:rsidRPr="002E5531">
              <w:rPr>
                <w:rFonts w:ascii="Futura Lt BT" w:hAnsi="Futura Lt BT" w:cs="Arial Unicode MS"/>
                <w:b/>
                <w:color w:val="005CA9"/>
                <w:sz w:val="16"/>
                <w:szCs w:val="16"/>
              </w:rPr>
              <w:t>(34.110.423)</w:t>
            </w:r>
          </w:p>
        </w:tc>
      </w:tr>
      <w:tr w:rsidR="004130C2" w:rsidRPr="000C05A0" w14:paraId="4F51300A" w14:textId="77777777" w:rsidTr="00276D92">
        <w:trPr>
          <w:trHeight w:val="254"/>
        </w:trPr>
        <w:tc>
          <w:tcPr>
            <w:tcW w:w="1267" w:type="pct"/>
            <w:tcBorders>
              <w:top w:val="nil"/>
              <w:left w:val="nil"/>
              <w:right w:val="nil"/>
            </w:tcBorders>
            <w:shd w:val="clear" w:color="auto" w:fill="auto"/>
            <w:noWrap/>
            <w:vAlign w:val="center"/>
          </w:tcPr>
          <w:p w14:paraId="58C99DEB" w14:textId="0FD9E047" w:rsidR="004130C2" w:rsidRPr="002E5531" w:rsidRDefault="004130C2" w:rsidP="004130C2">
            <w:pPr>
              <w:rPr>
                <w:rFonts w:ascii="Futura Lt BT" w:hAnsi="Futura Lt BT"/>
                <w:b/>
                <w:color w:val="005CA9"/>
                <w:sz w:val="16"/>
                <w:szCs w:val="16"/>
              </w:rPr>
            </w:pPr>
            <w:r w:rsidRPr="002E5531">
              <w:rPr>
                <w:rFonts w:ascii="Futura Lt BT" w:hAnsi="Futura Lt BT"/>
                <w:color w:val="005CA9"/>
                <w:sz w:val="16"/>
                <w:szCs w:val="16"/>
              </w:rPr>
              <w:t>Empréstimos e títulos descontados</w:t>
            </w:r>
          </w:p>
        </w:tc>
        <w:tc>
          <w:tcPr>
            <w:tcW w:w="303" w:type="pct"/>
            <w:tcBorders>
              <w:top w:val="nil"/>
              <w:left w:val="nil"/>
              <w:right w:val="nil"/>
            </w:tcBorders>
            <w:shd w:val="clear" w:color="auto" w:fill="auto"/>
            <w:noWrap/>
          </w:tcPr>
          <w:p w14:paraId="49BC369C" w14:textId="347DC6EE" w:rsidR="004130C2" w:rsidRPr="002E5531" w:rsidRDefault="004130C2" w:rsidP="004130C2">
            <w:pPr>
              <w:jc w:val="center"/>
              <w:rPr>
                <w:rFonts w:ascii="Futura Lt BT" w:hAnsi="Futura Lt BT"/>
                <w:color w:val="005CA9"/>
                <w:sz w:val="16"/>
                <w:szCs w:val="16"/>
              </w:rPr>
            </w:pPr>
            <w:r w:rsidRPr="002E5531">
              <w:rPr>
                <w:rFonts w:ascii="Futura Lt BT" w:hAnsi="Futura Lt BT"/>
                <w:b/>
                <w:color w:val="005CA9"/>
                <w:sz w:val="16"/>
                <w:szCs w:val="16"/>
              </w:rPr>
              <w:t>-</w:t>
            </w:r>
          </w:p>
        </w:tc>
        <w:tc>
          <w:tcPr>
            <w:tcW w:w="363" w:type="pct"/>
            <w:tcBorders>
              <w:top w:val="nil"/>
              <w:left w:val="nil"/>
              <w:right w:val="nil"/>
            </w:tcBorders>
            <w:shd w:val="clear" w:color="auto" w:fill="auto"/>
            <w:noWrap/>
            <w:vAlign w:val="center"/>
          </w:tcPr>
          <w:p w14:paraId="5487CA46" w14:textId="5ADA2FE7" w:rsidR="004130C2" w:rsidRPr="002E5531" w:rsidRDefault="004130C2" w:rsidP="004130C2">
            <w:pPr>
              <w:jc w:val="right"/>
              <w:rPr>
                <w:rFonts w:ascii="Futura Lt BT" w:hAnsi="Futura Lt BT" w:cs="Arial Unicode MS"/>
                <w:b/>
                <w:color w:val="005CA9"/>
                <w:sz w:val="16"/>
                <w:szCs w:val="16"/>
              </w:rPr>
            </w:pPr>
            <w:r>
              <w:rPr>
                <w:rFonts w:ascii="Futura Lt BT" w:hAnsi="Futura Lt BT" w:cs="Arial"/>
                <w:color w:val="005CA9"/>
                <w:sz w:val="16"/>
                <w:szCs w:val="16"/>
              </w:rPr>
              <w:t>(202.108)</w:t>
            </w:r>
          </w:p>
        </w:tc>
        <w:tc>
          <w:tcPr>
            <w:tcW w:w="314" w:type="pct"/>
            <w:tcBorders>
              <w:top w:val="nil"/>
              <w:left w:val="nil"/>
              <w:right w:val="nil"/>
            </w:tcBorders>
            <w:shd w:val="clear" w:color="auto" w:fill="auto"/>
            <w:noWrap/>
            <w:vAlign w:val="center"/>
          </w:tcPr>
          <w:p w14:paraId="7867C3D5" w14:textId="7F6C85F5" w:rsidR="004130C2" w:rsidRPr="002E5531" w:rsidRDefault="004130C2" w:rsidP="004130C2">
            <w:pPr>
              <w:jc w:val="right"/>
              <w:rPr>
                <w:rFonts w:ascii="Futura Lt BT" w:hAnsi="Futura Lt BT" w:cs="Arial Unicode MS"/>
                <w:b/>
                <w:color w:val="005CA9"/>
                <w:sz w:val="16"/>
                <w:szCs w:val="16"/>
              </w:rPr>
            </w:pPr>
            <w:r>
              <w:rPr>
                <w:rFonts w:ascii="Futura Lt BT" w:hAnsi="Futura Lt BT" w:cs="Arial"/>
                <w:color w:val="005CA9"/>
                <w:sz w:val="16"/>
                <w:szCs w:val="16"/>
              </w:rPr>
              <w:t>(529.634)</w:t>
            </w:r>
          </w:p>
        </w:tc>
        <w:tc>
          <w:tcPr>
            <w:tcW w:w="314" w:type="pct"/>
            <w:tcBorders>
              <w:top w:val="nil"/>
              <w:left w:val="nil"/>
              <w:right w:val="nil"/>
            </w:tcBorders>
            <w:shd w:val="clear" w:color="auto" w:fill="auto"/>
            <w:noWrap/>
            <w:vAlign w:val="center"/>
          </w:tcPr>
          <w:p w14:paraId="3FD0AB81" w14:textId="015C0E6E" w:rsidR="004130C2" w:rsidRPr="002E5531" w:rsidRDefault="004130C2" w:rsidP="004130C2">
            <w:pPr>
              <w:jc w:val="right"/>
              <w:rPr>
                <w:rFonts w:ascii="Futura Lt BT" w:hAnsi="Futura Lt BT" w:cs="Arial Unicode MS"/>
                <w:b/>
                <w:color w:val="005CA9"/>
                <w:sz w:val="16"/>
                <w:szCs w:val="16"/>
              </w:rPr>
            </w:pPr>
            <w:r>
              <w:rPr>
                <w:rFonts w:ascii="Futura Lt BT" w:hAnsi="Futura Lt BT" w:cs="Arial"/>
                <w:color w:val="005CA9"/>
                <w:sz w:val="16"/>
                <w:szCs w:val="16"/>
              </w:rPr>
              <w:t>(921.572)</w:t>
            </w:r>
          </w:p>
        </w:tc>
        <w:tc>
          <w:tcPr>
            <w:tcW w:w="313" w:type="pct"/>
            <w:tcBorders>
              <w:top w:val="nil"/>
              <w:left w:val="nil"/>
              <w:right w:val="nil"/>
            </w:tcBorders>
            <w:shd w:val="clear" w:color="auto" w:fill="auto"/>
            <w:noWrap/>
            <w:vAlign w:val="center"/>
          </w:tcPr>
          <w:p w14:paraId="435047B5" w14:textId="43A24057" w:rsidR="004130C2" w:rsidRPr="002E5531" w:rsidRDefault="004130C2" w:rsidP="004130C2">
            <w:pPr>
              <w:jc w:val="right"/>
              <w:rPr>
                <w:rFonts w:ascii="Futura Lt BT" w:hAnsi="Futura Lt BT" w:cs="Arial Unicode MS"/>
                <w:b/>
                <w:color w:val="005CA9"/>
                <w:sz w:val="16"/>
                <w:szCs w:val="16"/>
              </w:rPr>
            </w:pPr>
            <w:r>
              <w:rPr>
                <w:rFonts w:ascii="Futura Lt BT" w:hAnsi="Futura Lt BT" w:cs="Arial"/>
                <w:color w:val="005CA9"/>
                <w:sz w:val="16"/>
                <w:szCs w:val="16"/>
              </w:rPr>
              <w:t>(608.232)</w:t>
            </w:r>
          </w:p>
        </w:tc>
        <w:tc>
          <w:tcPr>
            <w:tcW w:w="313" w:type="pct"/>
            <w:tcBorders>
              <w:top w:val="nil"/>
              <w:left w:val="nil"/>
              <w:right w:val="nil"/>
            </w:tcBorders>
            <w:shd w:val="clear" w:color="auto" w:fill="auto"/>
            <w:noWrap/>
            <w:vAlign w:val="center"/>
          </w:tcPr>
          <w:p w14:paraId="79DBCE68" w14:textId="428B3428" w:rsidR="004130C2" w:rsidRPr="002E5531" w:rsidRDefault="004130C2" w:rsidP="004130C2">
            <w:pPr>
              <w:jc w:val="right"/>
              <w:rPr>
                <w:rFonts w:ascii="Futura Lt BT" w:hAnsi="Futura Lt BT" w:cs="Arial Unicode MS"/>
                <w:b/>
                <w:color w:val="005CA9"/>
                <w:sz w:val="16"/>
                <w:szCs w:val="16"/>
              </w:rPr>
            </w:pPr>
            <w:r>
              <w:rPr>
                <w:rFonts w:ascii="Futura Lt BT" w:hAnsi="Futura Lt BT" w:cs="Arial"/>
                <w:color w:val="005CA9"/>
                <w:sz w:val="16"/>
                <w:szCs w:val="16"/>
              </w:rPr>
              <w:t>(917.761)</w:t>
            </w:r>
          </w:p>
        </w:tc>
        <w:tc>
          <w:tcPr>
            <w:tcW w:w="313" w:type="pct"/>
            <w:tcBorders>
              <w:top w:val="nil"/>
              <w:left w:val="nil"/>
              <w:right w:val="nil"/>
            </w:tcBorders>
            <w:shd w:val="clear" w:color="auto" w:fill="auto"/>
            <w:noWrap/>
            <w:vAlign w:val="center"/>
          </w:tcPr>
          <w:p w14:paraId="008A5BF4" w14:textId="715CACB5" w:rsidR="004130C2" w:rsidRPr="002E5531" w:rsidRDefault="004130C2" w:rsidP="004130C2">
            <w:pPr>
              <w:jc w:val="right"/>
              <w:rPr>
                <w:rFonts w:ascii="Futura Lt BT" w:hAnsi="Futura Lt BT" w:cs="Arial Unicode MS"/>
                <w:b/>
                <w:color w:val="005CA9"/>
                <w:sz w:val="16"/>
                <w:szCs w:val="16"/>
              </w:rPr>
            </w:pPr>
            <w:r>
              <w:rPr>
                <w:rFonts w:ascii="Futura Lt BT" w:hAnsi="Futura Lt BT" w:cs="Arial"/>
                <w:color w:val="005CA9"/>
                <w:sz w:val="16"/>
                <w:szCs w:val="16"/>
              </w:rPr>
              <w:t>(975.372)</w:t>
            </w:r>
          </w:p>
        </w:tc>
        <w:tc>
          <w:tcPr>
            <w:tcW w:w="313" w:type="pct"/>
            <w:tcBorders>
              <w:top w:val="nil"/>
              <w:left w:val="nil"/>
              <w:right w:val="nil"/>
            </w:tcBorders>
            <w:shd w:val="clear" w:color="auto" w:fill="auto"/>
            <w:noWrap/>
            <w:vAlign w:val="center"/>
          </w:tcPr>
          <w:p w14:paraId="56F64FF8" w14:textId="0B5A9537" w:rsidR="004130C2" w:rsidRPr="002E5531" w:rsidRDefault="004130C2" w:rsidP="004130C2">
            <w:pPr>
              <w:jc w:val="right"/>
              <w:rPr>
                <w:rFonts w:ascii="Futura Lt BT" w:hAnsi="Futura Lt BT" w:cs="Arial Unicode MS"/>
                <w:b/>
                <w:color w:val="005CA9"/>
                <w:sz w:val="16"/>
                <w:szCs w:val="16"/>
              </w:rPr>
            </w:pPr>
            <w:r>
              <w:rPr>
                <w:rFonts w:ascii="Futura Lt BT" w:hAnsi="Futura Lt BT" w:cs="Arial"/>
                <w:color w:val="005CA9"/>
                <w:sz w:val="16"/>
                <w:szCs w:val="16"/>
              </w:rPr>
              <w:t>(831.352)</w:t>
            </w:r>
          </w:p>
        </w:tc>
        <w:tc>
          <w:tcPr>
            <w:tcW w:w="361" w:type="pct"/>
            <w:tcBorders>
              <w:top w:val="nil"/>
              <w:left w:val="nil"/>
              <w:right w:val="nil"/>
            </w:tcBorders>
            <w:shd w:val="clear" w:color="auto" w:fill="auto"/>
            <w:noWrap/>
            <w:vAlign w:val="center"/>
          </w:tcPr>
          <w:p w14:paraId="4266BD01" w14:textId="2D1B2364" w:rsidR="004130C2" w:rsidRPr="002E5531" w:rsidRDefault="004130C2" w:rsidP="004130C2">
            <w:pPr>
              <w:jc w:val="right"/>
              <w:rPr>
                <w:rFonts w:ascii="Futura Lt BT" w:hAnsi="Futura Lt BT" w:cs="Arial Unicode MS"/>
                <w:b/>
                <w:color w:val="005CA9"/>
                <w:sz w:val="16"/>
                <w:szCs w:val="16"/>
              </w:rPr>
            </w:pPr>
            <w:r>
              <w:rPr>
                <w:rFonts w:ascii="Futura Lt BT" w:hAnsi="Futura Lt BT" w:cs="Arial"/>
                <w:color w:val="005CA9"/>
                <w:sz w:val="16"/>
                <w:szCs w:val="16"/>
              </w:rPr>
              <w:t>(6.726.316)</w:t>
            </w:r>
          </w:p>
        </w:tc>
        <w:tc>
          <w:tcPr>
            <w:tcW w:w="458" w:type="pct"/>
            <w:tcBorders>
              <w:top w:val="nil"/>
              <w:left w:val="nil"/>
              <w:right w:val="nil"/>
            </w:tcBorders>
            <w:shd w:val="clear" w:color="auto" w:fill="auto"/>
            <w:noWrap/>
            <w:vAlign w:val="center"/>
          </w:tcPr>
          <w:p w14:paraId="7A6DA17B" w14:textId="052986F4" w:rsidR="004130C2" w:rsidRPr="002E5531" w:rsidRDefault="004130C2" w:rsidP="004130C2">
            <w:pPr>
              <w:jc w:val="right"/>
              <w:rPr>
                <w:rFonts w:ascii="Futura Lt BT" w:hAnsi="Futura Lt BT" w:cs="Arial Unicode MS"/>
                <w:b/>
                <w:color w:val="005CA9"/>
                <w:sz w:val="16"/>
                <w:szCs w:val="16"/>
              </w:rPr>
            </w:pPr>
            <w:r>
              <w:rPr>
                <w:rFonts w:ascii="Futura Lt BT" w:hAnsi="Futura Lt BT" w:cs="Arial"/>
                <w:color w:val="005CA9"/>
                <w:sz w:val="16"/>
                <w:szCs w:val="16"/>
              </w:rPr>
              <w:t>(11.712.347)</w:t>
            </w:r>
          </w:p>
        </w:tc>
        <w:tc>
          <w:tcPr>
            <w:tcW w:w="368" w:type="pct"/>
            <w:tcBorders>
              <w:top w:val="nil"/>
              <w:left w:val="nil"/>
              <w:right w:val="nil"/>
            </w:tcBorders>
            <w:vAlign w:val="center"/>
          </w:tcPr>
          <w:p w14:paraId="5AD8EEE2" w14:textId="108628DE" w:rsidR="004130C2" w:rsidRPr="002E5531" w:rsidRDefault="004130C2" w:rsidP="004130C2">
            <w:pPr>
              <w:jc w:val="right"/>
              <w:rPr>
                <w:rFonts w:ascii="Futura Lt BT" w:hAnsi="Futura Lt BT" w:cs="Arial Unicode MS"/>
                <w:b/>
                <w:color w:val="005CA9"/>
                <w:sz w:val="16"/>
                <w:szCs w:val="16"/>
              </w:rPr>
            </w:pPr>
            <w:r w:rsidRPr="002E5531">
              <w:rPr>
                <w:rFonts w:ascii="Futura Lt BT" w:hAnsi="Futura Lt BT" w:cs="Arial Unicode MS"/>
                <w:color w:val="005CA9"/>
                <w:sz w:val="16"/>
                <w:szCs w:val="16"/>
              </w:rPr>
              <w:t>(11.388.280)</w:t>
            </w:r>
          </w:p>
        </w:tc>
      </w:tr>
      <w:tr w:rsidR="004130C2" w:rsidRPr="000C05A0" w14:paraId="0F617358" w14:textId="77777777" w:rsidTr="00276D92">
        <w:trPr>
          <w:trHeight w:val="254"/>
        </w:trPr>
        <w:tc>
          <w:tcPr>
            <w:tcW w:w="1267" w:type="pct"/>
            <w:tcBorders>
              <w:top w:val="nil"/>
              <w:left w:val="nil"/>
              <w:right w:val="nil"/>
            </w:tcBorders>
            <w:shd w:val="clear" w:color="auto" w:fill="auto"/>
            <w:noWrap/>
            <w:vAlign w:val="center"/>
          </w:tcPr>
          <w:p w14:paraId="6A0DBC3C" w14:textId="35A0A9D8" w:rsidR="004130C2" w:rsidRPr="002E5531" w:rsidRDefault="004130C2" w:rsidP="004130C2">
            <w:pPr>
              <w:rPr>
                <w:rFonts w:ascii="Futura Lt BT" w:hAnsi="Futura Lt BT"/>
                <w:b/>
                <w:color w:val="005CA9"/>
                <w:sz w:val="16"/>
                <w:szCs w:val="16"/>
              </w:rPr>
            </w:pPr>
            <w:r w:rsidRPr="002E5531">
              <w:rPr>
                <w:rFonts w:ascii="Futura Lt BT" w:hAnsi="Futura Lt BT"/>
                <w:color w:val="005CA9"/>
                <w:sz w:val="16"/>
                <w:szCs w:val="16"/>
              </w:rPr>
              <w:t>Financiamentos</w:t>
            </w:r>
          </w:p>
        </w:tc>
        <w:tc>
          <w:tcPr>
            <w:tcW w:w="303" w:type="pct"/>
            <w:tcBorders>
              <w:top w:val="nil"/>
              <w:left w:val="nil"/>
              <w:right w:val="nil"/>
            </w:tcBorders>
            <w:shd w:val="clear" w:color="auto" w:fill="auto"/>
            <w:noWrap/>
          </w:tcPr>
          <w:p w14:paraId="2BFB28F5" w14:textId="6FA0913E" w:rsidR="004130C2" w:rsidRPr="002E5531" w:rsidRDefault="004130C2" w:rsidP="004130C2">
            <w:pPr>
              <w:jc w:val="center"/>
              <w:rPr>
                <w:rFonts w:ascii="Futura Lt BT" w:hAnsi="Futura Lt BT"/>
                <w:color w:val="005CA9"/>
                <w:sz w:val="16"/>
                <w:szCs w:val="16"/>
              </w:rPr>
            </w:pPr>
            <w:r w:rsidRPr="002E5531">
              <w:rPr>
                <w:rFonts w:ascii="Futura Lt BT" w:hAnsi="Futura Lt BT"/>
                <w:b/>
                <w:color w:val="005CA9"/>
                <w:sz w:val="16"/>
                <w:szCs w:val="16"/>
              </w:rPr>
              <w:t>-</w:t>
            </w:r>
          </w:p>
        </w:tc>
        <w:tc>
          <w:tcPr>
            <w:tcW w:w="363" w:type="pct"/>
            <w:tcBorders>
              <w:top w:val="nil"/>
              <w:left w:val="nil"/>
              <w:right w:val="nil"/>
            </w:tcBorders>
            <w:shd w:val="clear" w:color="auto" w:fill="auto"/>
            <w:noWrap/>
            <w:vAlign w:val="center"/>
          </w:tcPr>
          <w:p w14:paraId="5D5F0CB4" w14:textId="252AE707" w:rsidR="004130C2" w:rsidRPr="002E5531" w:rsidRDefault="004130C2" w:rsidP="004130C2">
            <w:pPr>
              <w:jc w:val="right"/>
              <w:rPr>
                <w:rFonts w:ascii="Futura Lt BT" w:hAnsi="Futura Lt BT" w:cs="Arial Unicode MS"/>
                <w:b/>
                <w:color w:val="005CA9"/>
                <w:sz w:val="16"/>
                <w:szCs w:val="16"/>
              </w:rPr>
            </w:pPr>
            <w:r>
              <w:rPr>
                <w:rFonts w:ascii="Futura Lt BT" w:hAnsi="Futura Lt BT" w:cs="Arial"/>
                <w:color w:val="005CA9"/>
                <w:sz w:val="16"/>
                <w:szCs w:val="16"/>
              </w:rPr>
              <w:t>(7.253)</w:t>
            </w:r>
          </w:p>
        </w:tc>
        <w:tc>
          <w:tcPr>
            <w:tcW w:w="314" w:type="pct"/>
            <w:tcBorders>
              <w:top w:val="nil"/>
              <w:left w:val="nil"/>
              <w:right w:val="nil"/>
            </w:tcBorders>
            <w:shd w:val="clear" w:color="auto" w:fill="auto"/>
            <w:noWrap/>
            <w:vAlign w:val="center"/>
          </w:tcPr>
          <w:p w14:paraId="22773D18" w14:textId="79EDCDB5" w:rsidR="004130C2" w:rsidRPr="002E5531" w:rsidRDefault="004130C2" w:rsidP="004130C2">
            <w:pPr>
              <w:jc w:val="right"/>
              <w:rPr>
                <w:rFonts w:ascii="Futura Lt BT" w:hAnsi="Futura Lt BT" w:cs="Arial Unicode MS"/>
                <w:b/>
                <w:color w:val="005CA9"/>
                <w:sz w:val="16"/>
                <w:szCs w:val="16"/>
              </w:rPr>
            </w:pPr>
            <w:r>
              <w:rPr>
                <w:rFonts w:ascii="Futura Lt BT" w:hAnsi="Futura Lt BT" w:cs="Arial"/>
                <w:color w:val="005CA9"/>
                <w:sz w:val="16"/>
                <w:szCs w:val="16"/>
              </w:rPr>
              <w:t>(14.165)</w:t>
            </w:r>
          </w:p>
        </w:tc>
        <w:tc>
          <w:tcPr>
            <w:tcW w:w="314" w:type="pct"/>
            <w:tcBorders>
              <w:top w:val="nil"/>
              <w:left w:val="nil"/>
              <w:right w:val="nil"/>
            </w:tcBorders>
            <w:shd w:val="clear" w:color="auto" w:fill="auto"/>
            <w:noWrap/>
            <w:vAlign w:val="center"/>
          </w:tcPr>
          <w:p w14:paraId="536F842E" w14:textId="32F9949D" w:rsidR="004130C2" w:rsidRPr="002E5531" w:rsidRDefault="004130C2" w:rsidP="004130C2">
            <w:pPr>
              <w:jc w:val="right"/>
              <w:rPr>
                <w:rFonts w:ascii="Futura Lt BT" w:hAnsi="Futura Lt BT" w:cs="Arial Unicode MS"/>
                <w:b/>
                <w:color w:val="005CA9"/>
                <w:sz w:val="16"/>
                <w:szCs w:val="16"/>
              </w:rPr>
            </w:pPr>
            <w:r>
              <w:rPr>
                <w:rFonts w:ascii="Futura Lt BT" w:hAnsi="Futura Lt BT" w:cs="Arial"/>
                <w:color w:val="005CA9"/>
                <w:sz w:val="16"/>
                <w:szCs w:val="16"/>
              </w:rPr>
              <w:t>(27.215)</w:t>
            </w:r>
          </w:p>
        </w:tc>
        <w:tc>
          <w:tcPr>
            <w:tcW w:w="313" w:type="pct"/>
            <w:tcBorders>
              <w:top w:val="nil"/>
              <w:left w:val="nil"/>
              <w:right w:val="nil"/>
            </w:tcBorders>
            <w:shd w:val="clear" w:color="auto" w:fill="auto"/>
            <w:noWrap/>
            <w:vAlign w:val="center"/>
          </w:tcPr>
          <w:p w14:paraId="782EB6F8" w14:textId="2BC70841" w:rsidR="004130C2" w:rsidRPr="002E5531" w:rsidRDefault="004130C2" w:rsidP="004130C2">
            <w:pPr>
              <w:jc w:val="right"/>
              <w:rPr>
                <w:rFonts w:ascii="Futura Lt BT" w:hAnsi="Futura Lt BT" w:cs="Arial Unicode MS"/>
                <w:b/>
                <w:color w:val="005CA9"/>
                <w:sz w:val="16"/>
                <w:szCs w:val="16"/>
              </w:rPr>
            </w:pPr>
            <w:r>
              <w:rPr>
                <w:rFonts w:ascii="Futura Lt BT" w:hAnsi="Futura Lt BT" w:cs="Arial"/>
                <w:color w:val="005CA9"/>
                <w:sz w:val="16"/>
                <w:szCs w:val="16"/>
              </w:rPr>
              <w:t>(21.752)</w:t>
            </w:r>
          </w:p>
        </w:tc>
        <w:tc>
          <w:tcPr>
            <w:tcW w:w="313" w:type="pct"/>
            <w:tcBorders>
              <w:top w:val="nil"/>
              <w:left w:val="nil"/>
              <w:right w:val="nil"/>
            </w:tcBorders>
            <w:shd w:val="clear" w:color="auto" w:fill="auto"/>
            <w:noWrap/>
            <w:vAlign w:val="center"/>
          </w:tcPr>
          <w:p w14:paraId="332E3544" w14:textId="0D946874" w:rsidR="004130C2" w:rsidRPr="002E5531" w:rsidRDefault="004130C2" w:rsidP="004130C2">
            <w:pPr>
              <w:jc w:val="right"/>
              <w:rPr>
                <w:rFonts w:ascii="Futura Lt BT" w:hAnsi="Futura Lt BT" w:cs="Arial Unicode MS"/>
                <w:b/>
                <w:color w:val="005CA9"/>
                <w:sz w:val="16"/>
                <w:szCs w:val="16"/>
              </w:rPr>
            </w:pPr>
            <w:r>
              <w:rPr>
                <w:rFonts w:ascii="Futura Lt BT" w:hAnsi="Futura Lt BT" w:cs="Arial"/>
                <w:color w:val="005CA9"/>
                <w:sz w:val="16"/>
                <w:szCs w:val="16"/>
              </w:rPr>
              <w:t>(22.809)</w:t>
            </w:r>
          </w:p>
        </w:tc>
        <w:tc>
          <w:tcPr>
            <w:tcW w:w="313" w:type="pct"/>
            <w:tcBorders>
              <w:top w:val="nil"/>
              <w:left w:val="nil"/>
              <w:right w:val="nil"/>
            </w:tcBorders>
            <w:shd w:val="clear" w:color="auto" w:fill="auto"/>
            <w:noWrap/>
            <w:vAlign w:val="center"/>
          </w:tcPr>
          <w:p w14:paraId="0EBE3E35" w14:textId="1177DE85" w:rsidR="004130C2" w:rsidRPr="002E5531" w:rsidRDefault="004130C2" w:rsidP="004130C2">
            <w:pPr>
              <w:jc w:val="right"/>
              <w:rPr>
                <w:rFonts w:ascii="Futura Lt BT" w:hAnsi="Futura Lt BT" w:cs="Arial Unicode MS"/>
                <w:b/>
                <w:color w:val="005CA9"/>
                <w:sz w:val="16"/>
                <w:szCs w:val="16"/>
              </w:rPr>
            </w:pPr>
            <w:r>
              <w:rPr>
                <w:rFonts w:ascii="Futura Lt BT" w:hAnsi="Futura Lt BT" w:cs="Arial"/>
                <w:color w:val="005CA9"/>
                <w:sz w:val="16"/>
                <w:szCs w:val="16"/>
              </w:rPr>
              <w:t>(12.488)</w:t>
            </w:r>
          </w:p>
        </w:tc>
        <w:tc>
          <w:tcPr>
            <w:tcW w:w="313" w:type="pct"/>
            <w:tcBorders>
              <w:top w:val="nil"/>
              <w:left w:val="nil"/>
              <w:right w:val="nil"/>
            </w:tcBorders>
            <w:shd w:val="clear" w:color="auto" w:fill="auto"/>
            <w:noWrap/>
            <w:vAlign w:val="center"/>
          </w:tcPr>
          <w:p w14:paraId="33653C30" w14:textId="3EA04685" w:rsidR="004130C2" w:rsidRPr="002E5531" w:rsidRDefault="004130C2" w:rsidP="004130C2">
            <w:pPr>
              <w:jc w:val="right"/>
              <w:rPr>
                <w:rFonts w:ascii="Futura Lt BT" w:hAnsi="Futura Lt BT" w:cs="Arial Unicode MS"/>
                <w:b/>
                <w:color w:val="005CA9"/>
                <w:sz w:val="16"/>
                <w:szCs w:val="16"/>
              </w:rPr>
            </w:pPr>
            <w:r>
              <w:rPr>
                <w:rFonts w:ascii="Futura Lt BT" w:hAnsi="Futura Lt BT" w:cs="Arial"/>
                <w:color w:val="005CA9"/>
                <w:sz w:val="16"/>
                <w:szCs w:val="16"/>
              </w:rPr>
              <w:t>(9.875)</w:t>
            </w:r>
          </w:p>
        </w:tc>
        <w:tc>
          <w:tcPr>
            <w:tcW w:w="361" w:type="pct"/>
            <w:tcBorders>
              <w:top w:val="nil"/>
              <w:left w:val="nil"/>
              <w:right w:val="nil"/>
            </w:tcBorders>
            <w:shd w:val="clear" w:color="auto" w:fill="auto"/>
            <w:noWrap/>
            <w:vAlign w:val="center"/>
          </w:tcPr>
          <w:p w14:paraId="4DC2DB79" w14:textId="25BE2A9E" w:rsidR="004130C2" w:rsidRPr="002E5531" w:rsidRDefault="004130C2" w:rsidP="004130C2">
            <w:pPr>
              <w:jc w:val="right"/>
              <w:rPr>
                <w:rFonts w:ascii="Futura Lt BT" w:hAnsi="Futura Lt BT" w:cs="Arial Unicode MS"/>
                <w:b/>
                <w:color w:val="005CA9"/>
                <w:sz w:val="16"/>
                <w:szCs w:val="16"/>
              </w:rPr>
            </w:pPr>
            <w:r>
              <w:rPr>
                <w:rFonts w:ascii="Futura Lt BT" w:hAnsi="Futura Lt BT" w:cs="Arial"/>
                <w:color w:val="005CA9"/>
                <w:sz w:val="16"/>
                <w:szCs w:val="16"/>
              </w:rPr>
              <w:t>(112.346)</w:t>
            </w:r>
          </w:p>
        </w:tc>
        <w:tc>
          <w:tcPr>
            <w:tcW w:w="458" w:type="pct"/>
            <w:tcBorders>
              <w:top w:val="nil"/>
              <w:left w:val="nil"/>
              <w:right w:val="nil"/>
            </w:tcBorders>
            <w:shd w:val="clear" w:color="auto" w:fill="auto"/>
            <w:noWrap/>
            <w:vAlign w:val="center"/>
          </w:tcPr>
          <w:p w14:paraId="476A8939" w14:textId="0B75C21F" w:rsidR="004130C2" w:rsidRPr="002E5531" w:rsidRDefault="004130C2" w:rsidP="004130C2">
            <w:pPr>
              <w:jc w:val="right"/>
              <w:rPr>
                <w:rFonts w:ascii="Futura Lt BT" w:hAnsi="Futura Lt BT" w:cs="Arial Unicode MS"/>
                <w:b/>
                <w:color w:val="005CA9"/>
                <w:sz w:val="16"/>
                <w:szCs w:val="16"/>
              </w:rPr>
            </w:pPr>
            <w:r>
              <w:rPr>
                <w:rFonts w:ascii="Futura Lt BT" w:hAnsi="Futura Lt BT" w:cs="Arial"/>
                <w:color w:val="005CA9"/>
                <w:sz w:val="16"/>
                <w:szCs w:val="16"/>
              </w:rPr>
              <w:t>(227.903)</w:t>
            </w:r>
          </w:p>
        </w:tc>
        <w:tc>
          <w:tcPr>
            <w:tcW w:w="368" w:type="pct"/>
            <w:tcBorders>
              <w:top w:val="nil"/>
              <w:left w:val="nil"/>
              <w:right w:val="nil"/>
            </w:tcBorders>
            <w:vAlign w:val="center"/>
          </w:tcPr>
          <w:p w14:paraId="5D1F287F" w14:textId="05DA7916" w:rsidR="004130C2" w:rsidRPr="002E5531" w:rsidRDefault="004130C2" w:rsidP="004130C2">
            <w:pPr>
              <w:jc w:val="right"/>
              <w:rPr>
                <w:rFonts w:ascii="Futura Lt BT" w:hAnsi="Futura Lt BT" w:cs="Arial Unicode MS"/>
                <w:b/>
                <w:color w:val="005CA9"/>
                <w:sz w:val="16"/>
                <w:szCs w:val="16"/>
              </w:rPr>
            </w:pPr>
            <w:r w:rsidRPr="002E5531">
              <w:rPr>
                <w:rFonts w:ascii="Futura Lt BT" w:hAnsi="Futura Lt BT" w:cs="Arial Unicode MS"/>
                <w:color w:val="005CA9"/>
                <w:sz w:val="16"/>
                <w:szCs w:val="16"/>
              </w:rPr>
              <w:t>(210.336)</w:t>
            </w:r>
          </w:p>
        </w:tc>
      </w:tr>
      <w:tr w:rsidR="004130C2" w:rsidRPr="000C05A0" w14:paraId="2C01F066" w14:textId="77777777" w:rsidTr="00276D92">
        <w:trPr>
          <w:trHeight w:val="254"/>
        </w:trPr>
        <w:tc>
          <w:tcPr>
            <w:tcW w:w="1267" w:type="pct"/>
            <w:tcBorders>
              <w:left w:val="nil"/>
              <w:bottom w:val="nil"/>
              <w:right w:val="nil"/>
            </w:tcBorders>
            <w:shd w:val="clear" w:color="auto" w:fill="auto"/>
            <w:noWrap/>
            <w:vAlign w:val="center"/>
          </w:tcPr>
          <w:p w14:paraId="0D21D8D3" w14:textId="7BDFA2F4" w:rsidR="004130C2" w:rsidRPr="002E5531" w:rsidRDefault="004130C2" w:rsidP="004130C2">
            <w:pPr>
              <w:rPr>
                <w:rFonts w:ascii="Futura Lt BT" w:hAnsi="Futura Lt BT"/>
                <w:color w:val="005CA9"/>
                <w:sz w:val="16"/>
                <w:szCs w:val="16"/>
              </w:rPr>
            </w:pPr>
            <w:r w:rsidRPr="002E5531">
              <w:rPr>
                <w:rFonts w:ascii="Futura Lt BT" w:hAnsi="Futura Lt BT"/>
                <w:color w:val="005CA9"/>
                <w:sz w:val="16"/>
                <w:szCs w:val="16"/>
              </w:rPr>
              <w:t>Financiamentos rurais e agroindustriais</w:t>
            </w:r>
          </w:p>
        </w:tc>
        <w:tc>
          <w:tcPr>
            <w:tcW w:w="303" w:type="pct"/>
            <w:tcBorders>
              <w:left w:val="nil"/>
              <w:bottom w:val="nil"/>
              <w:right w:val="nil"/>
            </w:tcBorders>
            <w:shd w:val="clear" w:color="auto" w:fill="auto"/>
            <w:noWrap/>
          </w:tcPr>
          <w:p w14:paraId="6687C70E" w14:textId="77777777" w:rsidR="004130C2" w:rsidRPr="002E5531" w:rsidRDefault="004130C2" w:rsidP="004130C2">
            <w:pPr>
              <w:jc w:val="center"/>
              <w:rPr>
                <w:rFonts w:ascii="Futura Lt BT" w:hAnsi="Futura Lt BT"/>
                <w:color w:val="005CA9"/>
                <w:sz w:val="16"/>
                <w:szCs w:val="16"/>
              </w:rPr>
            </w:pPr>
            <w:r w:rsidRPr="002E5531">
              <w:rPr>
                <w:rFonts w:ascii="Futura Lt BT" w:hAnsi="Futura Lt BT"/>
                <w:b/>
                <w:color w:val="005CA9"/>
                <w:sz w:val="16"/>
                <w:szCs w:val="16"/>
              </w:rPr>
              <w:t>-</w:t>
            </w:r>
          </w:p>
        </w:tc>
        <w:tc>
          <w:tcPr>
            <w:tcW w:w="363" w:type="pct"/>
            <w:tcBorders>
              <w:left w:val="nil"/>
              <w:bottom w:val="nil"/>
              <w:right w:val="nil"/>
            </w:tcBorders>
            <w:shd w:val="clear" w:color="auto" w:fill="auto"/>
            <w:noWrap/>
            <w:vAlign w:val="center"/>
          </w:tcPr>
          <w:p w14:paraId="01EC4AF7" w14:textId="3FA4E71E" w:rsidR="004130C2" w:rsidRPr="002E5531" w:rsidRDefault="004130C2" w:rsidP="004130C2">
            <w:pPr>
              <w:jc w:val="right"/>
              <w:rPr>
                <w:rFonts w:ascii="Futura Lt BT" w:hAnsi="Futura Lt BT"/>
                <w:color w:val="005CA9"/>
                <w:sz w:val="16"/>
                <w:szCs w:val="16"/>
              </w:rPr>
            </w:pPr>
            <w:r>
              <w:rPr>
                <w:rFonts w:ascii="Futura Lt BT" w:hAnsi="Futura Lt BT" w:cs="Arial"/>
                <w:color w:val="005CA9"/>
                <w:sz w:val="16"/>
                <w:szCs w:val="16"/>
              </w:rPr>
              <w:t>(44.752)</w:t>
            </w:r>
          </w:p>
        </w:tc>
        <w:tc>
          <w:tcPr>
            <w:tcW w:w="314" w:type="pct"/>
            <w:tcBorders>
              <w:left w:val="nil"/>
              <w:bottom w:val="nil"/>
              <w:right w:val="nil"/>
            </w:tcBorders>
            <w:shd w:val="clear" w:color="auto" w:fill="auto"/>
            <w:noWrap/>
            <w:vAlign w:val="center"/>
          </w:tcPr>
          <w:p w14:paraId="6104A844" w14:textId="34434B28" w:rsidR="004130C2" w:rsidRPr="002E5531" w:rsidRDefault="004130C2" w:rsidP="004130C2">
            <w:pPr>
              <w:jc w:val="right"/>
              <w:rPr>
                <w:rFonts w:ascii="Futura Lt BT" w:hAnsi="Futura Lt BT"/>
                <w:color w:val="005CA9"/>
                <w:sz w:val="16"/>
                <w:szCs w:val="16"/>
              </w:rPr>
            </w:pPr>
            <w:r>
              <w:rPr>
                <w:rFonts w:ascii="Futura Lt BT" w:hAnsi="Futura Lt BT" w:cs="Arial"/>
                <w:color w:val="005CA9"/>
                <w:sz w:val="16"/>
                <w:szCs w:val="16"/>
              </w:rPr>
              <w:t>(65.704)</w:t>
            </w:r>
          </w:p>
        </w:tc>
        <w:tc>
          <w:tcPr>
            <w:tcW w:w="314" w:type="pct"/>
            <w:tcBorders>
              <w:left w:val="nil"/>
              <w:bottom w:val="nil"/>
              <w:right w:val="nil"/>
            </w:tcBorders>
            <w:shd w:val="clear" w:color="auto" w:fill="auto"/>
            <w:noWrap/>
            <w:vAlign w:val="center"/>
          </w:tcPr>
          <w:p w14:paraId="0AB81DF0" w14:textId="14A70E88" w:rsidR="004130C2" w:rsidRPr="002E5531" w:rsidRDefault="004130C2" w:rsidP="004130C2">
            <w:pPr>
              <w:jc w:val="right"/>
              <w:rPr>
                <w:rFonts w:ascii="Futura Lt BT" w:hAnsi="Futura Lt BT"/>
                <w:color w:val="005CA9"/>
                <w:sz w:val="16"/>
                <w:szCs w:val="16"/>
              </w:rPr>
            </w:pPr>
            <w:r>
              <w:rPr>
                <w:rFonts w:ascii="Futura Lt BT" w:hAnsi="Futura Lt BT" w:cs="Arial"/>
                <w:color w:val="005CA9"/>
                <w:sz w:val="16"/>
                <w:szCs w:val="16"/>
              </w:rPr>
              <w:t>(61.985)</w:t>
            </w:r>
          </w:p>
        </w:tc>
        <w:tc>
          <w:tcPr>
            <w:tcW w:w="313" w:type="pct"/>
            <w:tcBorders>
              <w:left w:val="nil"/>
              <w:bottom w:val="nil"/>
              <w:right w:val="nil"/>
            </w:tcBorders>
            <w:shd w:val="clear" w:color="auto" w:fill="auto"/>
            <w:noWrap/>
            <w:vAlign w:val="center"/>
          </w:tcPr>
          <w:p w14:paraId="54613383" w14:textId="67E53871" w:rsidR="004130C2" w:rsidRPr="002E5531" w:rsidRDefault="004130C2" w:rsidP="004130C2">
            <w:pPr>
              <w:jc w:val="right"/>
              <w:rPr>
                <w:rFonts w:ascii="Futura Lt BT" w:hAnsi="Futura Lt BT"/>
                <w:color w:val="005CA9"/>
                <w:sz w:val="16"/>
                <w:szCs w:val="16"/>
              </w:rPr>
            </w:pPr>
            <w:r>
              <w:rPr>
                <w:rFonts w:ascii="Futura Lt BT" w:hAnsi="Futura Lt BT" w:cs="Arial"/>
                <w:color w:val="005CA9"/>
                <w:sz w:val="16"/>
                <w:szCs w:val="16"/>
              </w:rPr>
              <w:t>(10.081)</w:t>
            </w:r>
          </w:p>
        </w:tc>
        <w:tc>
          <w:tcPr>
            <w:tcW w:w="313" w:type="pct"/>
            <w:tcBorders>
              <w:left w:val="nil"/>
              <w:bottom w:val="nil"/>
              <w:right w:val="nil"/>
            </w:tcBorders>
            <w:shd w:val="clear" w:color="auto" w:fill="auto"/>
            <w:noWrap/>
            <w:vAlign w:val="center"/>
          </w:tcPr>
          <w:p w14:paraId="300212B1" w14:textId="5FB33A5D" w:rsidR="004130C2" w:rsidRPr="002E5531" w:rsidRDefault="004130C2" w:rsidP="004130C2">
            <w:pPr>
              <w:jc w:val="right"/>
              <w:rPr>
                <w:rFonts w:ascii="Futura Lt BT" w:hAnsi="Futura Lt BT"/>
                <w:color w:val="005CA9"/>
                <w:sz w:val="16"/>
                <w:szCs w:val="16"/>
              </w:rPr>
            </w:pPr>
            <w:r>
              <w:rPr>
                <w:rFonts w:ascii="Futura Lt BT" w:hAnsi="Futura Lt BT" w:cs="Arial"/>
                <w:color w:val="005CA9"/>
                <w:sz w:val="16"/>
                <w:szCs w:val="16"/>
              </w:rPr>
              <w:t>(19.393)</w:t>
            </w:r>
          </w:p>
        </w:tc>
        <w:tc>
          <w:tcPr>
            <w:tcW w:w="313" w:type="pct"/>
            <w:tcBorders>
              <w:left w:val="nil"/>
              <w:bottom w:val="nil"/>
              <w:right w:val="nil"/>
            </w:tcBorders>
            <w:shd w:val="clear" w:color="auto" w:fill="auto"/>
            <w:noWrap/>
            <w:vAlign w:val="center"/>
          </w:tcPr>
          <w:p w14:paraId="5A93CB91" w14:textId="79D2F087" w:rsidR="004130C2" w:rsidRPr="002E5531" w:rsidRDefault="004130C2" w:rsidP="004130C2">
            <w:pPr>
              <w:jc w:val="right"/>
              <w:rPr>
                <w:rFonts w:ascii="Futura Lt BT" w:hAnsi="Futura Lt BT"/>
                <w:color w:val="005CA9"/>
                <w:sz w:val="16"/>
                <w:szCs w:val="16"/>
              </w:rPr>
            </w:pPr>
            <w:r>
              <w:rPr>
                <w:rFonts w:ascii="Futura Lt BT" w:hAnsi="Futura Lt BT" w:cs="Arial"/>
                <w:color w:val="005CA9"/>
                <w:sz w:val="16"/>
                <w:szCs w:val="16"/>
              </w:rPr>
              <w:t>(7.519)</w:t>
            </w:r>
          </w:p>
        </w:tc>
        <w:tc>
          <w:tcPr>
            <w:tcW w:w="313" w:type="pct"/>
            <w:tcBorders>
              <w:left w:val="nil"/>
              <w:bottom w:val="nil"/>
              <w:right w:val="nil"/>
            </w:tcBorders>
            <w:shd w:val="clear" w:color="auto" w:fill="auto"/>
            <w:noWrap/>
            <w:vAlign w:val="center"/>
          </w:tcPr>
          <w:p w14:paraId="72F56D83" w14:textId="2C6256B7" w:rsidR="004130C2" w:rsidRPr="002E5531" w:rsidRDefault="004130C2" w:rsidP="004130C2">
            <w:pPr>
              <w:jc w:val="right"/>
              <w:rPr>
                <w:rFonts w:ascii="Futura Lt BT" w:hAnsi="Futura Lt BT" w:cs="Arial Unicode MS"/>
                <w:color w:val="005CA9"/>
                <w:sz w:val="16"/>
                <w:szCs w:val="16"/>
              </w:rPr>
            </w:pPr>
            <w:r>
              <w:rPr>
                <w:rFonts w:ascii="Futura Lt BT" w:hAnsi="Futura Lt BT" w:cs="Arial"/>
                <w:color w:val="005CA9"/>
                <w:sz w:val="16"/>
                <w:szCs w:val="16"/>
              </w:rPr>
              <w:t>(6.986)</w:t>
            </w:r>
          </w:p>
        </w:tc>
        <w:tc>
          <w:tcPr>
            <w:tcW w:w="361" w:type="pct"/>
            <w:tcBorders>
              <w:left w:val="nil"/>
              <w:bottom w:val="nil"/>
              <w:right w:val="nil"/>
            </w:tcBorders>
            <w:shd w:val="clear" w:color="auto" w:fill="auto"/>
            <w:noWrap/>
            <w:vAlign w:val="center"/>
          </w:tcPr>
          <w:p w14:paraId="4C7733C0" w14:textId="53A58511" w:rsidR="004130C2" w:rsidRPr="002E5531" w:rsidRDefault="004130C2" w:rsidP="004130C2">
            <w:pPr>
              <w:jc w:val="right"/>
              <w:rPr>
                <w:rFonts w:ascii="Futura Lt BT" w:hAnsi="Futura Lt BT" w:cs="Arial Unicode MS"/>
                <w:color w:val="005CA9"/>
                <w:sz w:val="16"/>
                <w:szCs w:val="16"/>
              </w:rPr>
            </w:pPr>
            <w:r>
              <w:rPr>
                <w:rFonts w:ascii="Futura Lt BT" w:hAnsi="Futura Lt BT" w:cs="Arial"/>
                <w:color w:val="005CA9"/>
                <w:sz w:val="16"/>
                <w:szCs w:val="16"/>
              </w:rPr>
              <w:t>(61.392)</w:t>
            </w:r>
          </w:p>
        </w:tc>
        <w:tc>
          <w:tcPr>
            <w:tcW w:w="458" w:type="pct"/>
            <w:tcBorders>
              <w:left w:val="nil"/>
              <w:bottom w:val="nil"/>
              <w:right w:val="nil"/>
            </w:tcBorders>
            <w:shd w:val="clear" w:color="auto" w:fill="auto"/>
            <w:noWrap/>
            <w:vAlign w:val="center"/>
          </w:tcPr>
          <w:p w14:paraId="14091BA7" w14:textId="0FEECE2C" w:rsidR="004130C2" w:rsidRPr="002E5531" w:rsidRDefault="004130C2" w:rsidP="004130C2">
            <w:pPr>
              <w:jc w:val="right"/>
              <w:rPr>
                <w:rFonts w:ascii="Futura Lt BT" w:hAnsi="Futura Lt BT"/>
                <w:color w:val="005CA9"/>
                <w:sz w:val="16"/>
                <w:szCs w:val="16"/>
              </w:rPr>
            </w:pPr>
            <w:r>
              <w:rPr>
                <w:rFonts w:ascii="Futura Lt BT" w:hAnsi="Futura Lt BT" w:cs="Arial"/>
                <w:color w:val="005CA9"/>
                <w:sz w:val="16"/>
                <w:szCs w:val="16"/>
              </w:rPr>
              <w:t>(277.812)</w:t>
            </w:r>
          </w:p>
        </w:tc>
        <w:tc>
          <w:tcPr>
            <w:tcW w:w="368" w:type="pct"/>
            <w:tcBorders>
              <w:left w:val="nil"/>
              <w:bottom w:val="nil"/>
              <w:right w:val="nil"/>
            </w:tcBorders>
            <w:vAlign w:val="center"/>
          </w:tcPr>
          <w:p w14:paraId="3C769369" w14:textId="2963E975" w:rsidR="004130C2" w:rsidRPr="002E5531" w:rsidRDefault="004130C2" w:rsidP="004130C2">
            <w:pPr>
              <w:jc w:val="right"/>
              <w:rPr>
                <w:rFonts w:ascii="Futura Lt BT" w:hAnsi="Futura Lt BT"/>
                <w:color w:val="005CA9"/>
                <w:sz w:val="16"/>
                <w:szCs w:val="16"/>
              </w:rPr>
            </w:pPr>
            <w:r w:rsidRPr="002E5531">
              <w:rPr>
                <w:rFonts w:ascii="Futura Lt BT" w:hAnsi="Futura Lt BT" w:cs="Arial Unicode MS"/>
                <w:color w:val="005CA9"/>
                <w:sz w:val="16"/>
                <w:szCs w:val="16"/>
              </w:rPr>
              <w:t>(214.288)</w:t>
            </w:r>
          </w:p>
        </w:tc>
      </w:tr>
      <w:tr w:rsidR="004130C2" w:rsidRPr="000C05A0" w14:paraId="14E7FEB3" w14:textId="77777777" w:rsidTr="00276D92">
        <w:trPr>
          <w:trHeight w:val="254"/>
        </w:trPr>
        <w:tc>
          <w:tcPr>
            <w:tcW w:w="1267" w:type="pct"/>
            <w:tcBorders>
              <w:left w:val="nil"/>
              <w:bottom w:val="nil"/>
              <w:right w:val="nil"/>
            </w:tcBorders>
            <w:shd w:val="clear" w:color="auto" w:fill="auto"/>
            <w:noWrap/>
            <w:vAlign w:val="center"/>
          </w:tcPr>
          <w:p w14:paraId="1788762C" w14:textId="40D5F812" w:rsidR="004130C2" w:rsidRPr="002E5531" w:rsidRDefault="004130C2" w:rsidP="004130C2">
            <w:pPr>
              <w:rPr>
                <w:rFonts w:ascii="Futura Lt BT" w:hAnsi="Futura Lt BT"/>
                <w:color w:val="005CA9"/>
                <w:sz w:val="16"/>
                <w:szCs w:val="16"/>
              </w:rPr>
            </w:pPr>
            <w:r w:rsidRPr="002E5531">
              <w:rPr>
                <w:rFonts w:ascii="Futura Lt BT" w:hAnsi="Futura Lt BT"/>
                <w:color w:val="005CA9"/>
                <w:sz w:val="16"/>
                <w:szCs w:val="16"/>
              </w:rPr>
              <w:t>Financiamentos imobiliários</w:t>
            </w:r>
          </w:p>
        </w:tc>
        <w:tc>
          <w:tcPr>
            <w:tcW w:w="303" w:type="pct"/>
            <w:tcBorders>
              <w:left w:val="nil"/>
              <w:bottom w:val="nil"/>
              <w:right w:val="nil"/>
            </w:tcBorders>
            <w:shd w:val="clear" w:color="auto" w:fill="auto"/>
            <w:noWrap/>
          </w:tcPr>
          <w:p w14:paraId="692A3812" w14:textId="6B9AABA5" w:rsidR="004130C2" w:rsidRPr="002E5531" w:rsidRDefault="004130C2" w:rsidP="004130C2">
            <w:pPr>
              <w:jc w:val="center"/>
              <w:rPr>
                <w:rFonts w:ascii="Futura Lt BT" w:hAnsi="Futura Lt BT"/>
                <w:b/>
                <w:color w:val="005CA9"/>
                <w:sz w:val="16"/>
                <w:szCs w:val="16"/>
              </w:rPr>
            </w:pPr>
            <w:r w:rsidRPr="002E5531">
              <w:rPr>
                <w:rFonts w:ascii="Futura Lt BT" w:hAnsi="Futura Lt BT"/>
                <w:b/>
                <w:color w:val="005CA9"/>
                <w:sz w:val="16"/>
                <w:szCs w:val="16"/>
              </w:rPr>
              <w:t>-</w:t>
            </w:r>
          </w:p>
        </w:tc>
        <w:tc>
          <w:tcPr>
            <w:tcW w:w="363" w:type="pct"/>
            <w:tcBorders>
              <w:left w:val="nil"/>
              <w:bottom w:val="nil"/>
              <w:right w:val="nil"/>
            </w:tcBorders>
            <w:shd w:val="clear" w:color="auto" w:fill="auto"/>
            <w:noWrap/>
            <w:vAlign w:val="center"/>
          </w:tcPr>
          <w:p w14:paraId="13B5EC53" w14:textId="57681E2A" w:rsidR="004130C2" w:rsidRPr="002E5531" w:rsidRDefault="004130C2" w:rsidP="004130C2">
            <w:pPr>
              <w:jc w:val="right"/>
              <w:rPr>
                <w:rFonts w:ascii="Futura Lt BT" w:hAnsi="Futura Lt BT" w:cs="Arial Unicode MS"/>
                <w:color w:val="005CA9"/>
                <w:sz w:val="16"/>
                <w:szCs w:val="16"/>
              </w:rPr>
            </w:pPr>
            <w:r>
              <w:rPr>
                <w:rFonts w:ascii="Futura Lt BT" w:hAnsi="Futura Lt BT" w:cs="Arial"/>
                <w:color w:val="005CA9"/>
                <w:sz w:val="16"/>
                <w:szCs w:val="16"/>
              </w:rPr>
              <w:t>(262.527)</w:t>
            </w:r>
          </w:p>
        </w:tc>
        <w:tc>
          <w:tcPr>
            <w:tcW w:w="314" w:type="pct"/>
            <w:tcBorders>
              <w:left w:val="nil"/>
              <w:bottom w:val="nil"/>
              <w:right w:val="nil"/>
            </w:tcBorders>
            <w:shd w:val="clear" w:color="auto" w:fill="auto"/>
            <w:noWrap/>
            <w:vAlign w:val="center"/>
          </w:tcPr>
          <w:p w14:paraId="4537E134" w14:textId="505A033B" w:rsidR="004130C2" w:rsidRPr="002E5531" w:rsidRDefault="004130C2" w:rsidP="004130C2">
            <w:pPr>
              <w:jc w:val="right"/>
              <w:rPr>
                <w:rFonts w:ascii="Futura Lt BT" w:hAnsi="Futura Lt BT" w:cs="Arial Unicode MS"/>
                <w:color w:val="005CA9"/>
                <w:sz w:val="16"/>
                <w:szCs w:val="16"/>
              </w:rPr>
            </w:pPr>
            <w:r>
              <w:rPr>
                <w:rFonts w:ascii="Futura Lt BT" w:hAnsi="Futura Lt BT" w:cs="Arial"/>
                <w:color w:val="005CA9"/>
                <w:sz w:val="16"/>
                <w:szCs w:val="16"/>
              </w:rPr>
              <w:t>(613.441)</w:t>
            </w:r>
          </w:p>
        </w:tc>
        <w:tc>
          <w:tcPr>
            <w:tcW w:w="314" w:type="pct"/>
            <w:tcBorders>
              <w:left w:val="nil"/>
              <w:bottom w:val="nil"/>
              <w:right w:val="nil"/>
            </w:tcBorders>
            <w:shd w:val="clear" w:color="auto" w:fill="auto"/>
            <w:noWrap/>
            <w:vAlign w:val="center"/>
          </w:tcPr>
          <w:p w14:paraId="0BC75273" w14:textId="283ABD56" w:rsidR="004130C2" w:rsidRPr="002E5531" w:rsidRDefault="004130C2" w:rsidP="004130C2">
            <w:pPr>
              <w:jc w:val="right"/>
              <w:rPr>
                <w:rFonts w:ascii="Futura Lt BT" w:hAnsi="Futura Lt BT" w:cs="Arial Unicode MS"/>
                <w:color w:val="005CA9"/>
                <w:sz w:val="16"/>
                <w:szCs w:val="16"/>
              </w:rPr>
            </w:pPr>
            <w:r>
              <w:rPr>
                <w:rFonts w:ascii="Futura Lt BT" w:hAnsi="Futura Lt BT" w:cs="Arial"/>
                <w:color w:val="005CA9"/>
                <w:sz w:val="16"/>
                <w:szCs w:val="16"/>
              </w:rPr>
              <w:t>(1.522.502)</w:t>
            </w:r>
          </w:p>
        </w:tc>
        <w:tc>
          <w:tcPr>
            <w:tcW w:w="313" w:type="pct"/>
            <w:tcBorders>
              <w:left w:val="nil"/>
              <w:bottom w:val="nil"/>
              <w:right w:val="nil"/>
            </w:tcBorders>
            <w:shd w:val="clear" w:color="auto" w:fill="auto"/>
            <w:noWrap/>
            <w:vAlign w:val="center"/>
          </w:tcPr>
          <w:p w14:paraId="78B2AEFC" w14:textId="707E49FB" w:rsidR="004130C2" w:rsidRPr="002E5531" w:rsidRDefault="004130C2" w:rsidP="004130C2">
            <w:pPr>
              <w:jc w:val="right"/>
              <w:rPr>
                <w:rFonts w:ascii="Futura Lt BT" w:hAnsi="Futura Lt BT" w:cs="Arial Unicode MS"/>
                <w:color w:val="005CA9"/>
                <w:sz w:val="16"/>
                <w:szCs w:val="16"/>
              </w:rPr>
            </w:pPr>
            <w:r>
              <w:rPr>
                <w:rFonts w:ascii="Futura Lt BT" w:hAnsi="Futura Lt BT" w:cs="Arial"/>
                <w:color w:val="005CA9"/>
                <w:sz w:val="16"/>
                <w:szCs w:val="16"/>
              </w:rPr>
              <w:t>(1.746.604)</w:t>
            </w:r>
          </w:p>
        </w:tc>
        <w:tc>
          <w:tcPr>
            <w:tcW w:w="313" w:type="pct"/>
            <w:tcBorders>
              <w:left w:val="nil"/>
              <w:bottom w:val="nil"/>
              <w:right w:val="nil"/>
            </w:tcBorders>
            <w:shd w:val="clear" w:color="auto" w:fill="auto"/>
            <w:noWrap/>
            <w:vAlign w:val="center"/>
          </w:tcPr>
          <w:p w14:paraId="79EFF600" w14:textId="37E915CC" w:rsidR="004130C2" w:rsidRPr="002E5531" w:rsidRDefault="004130C2" w:rsidP="004130C2">
            <w:pPr>
              <w:jc w:val="right"/>
              <w:rPr>
                <w:rFonts w:ascii="Futura Lt BT" w:hAnsi="Futura Lt BT" w:cs="Arial Unicode MS"/>
                <w:color w:val="005CA9"/>
                <w:sz w:val="16"/>
                <w:szCs w:val="16"/>
              </w:rPr>
            </w:pPr>
            <w:r>
              <w:rPr>
                <w:rFonts w:ascii="Futura Lt BT" w:hAnsi="Futura Lt BT" w:cs="Arial"/>
                <w:color w:val="005CA9"/>
                <w:sz w:val="16"/>
                <w:szCs w:val="16"/>
              </w:rPr>
              <w:t>(1.554.493)</w:t>
            </w:r>
          </w:p>
        </w:tc>
        <w:tc>
          <w:tcPr>
            <w:tcW w:w="313" w:type="pct"/>
            <w:tcBorders>
              <w:left w:val="nil"/>
              <w:bottom w:val="nil"/>
              <w:right w:val="nil"/>
            </w:tcBorders>
            <w:shd w:val="clear" w:color="auto" w:fill="auto"/>
            <w:noWrap/>
            <w:vAlign w:val="center"/>
          </w:tcPr>
          <w:p w14:paraId="05BD52F8" w14:textId="03F61771" w:rsidR="004130C2" w:rsidRPr="002E5531" w:rsidRDefault="004130C2" w:rsidP="004130C2">
            <w:pPr>
              <w:jc w:val="right"/>
              <w:rPr>
                <w:rFonts w:ascii="Futura Lt BT" w:hAnsi="Futura Lt BT" w:cs="Arial Unicode MS"/>
                <w:color w:val="005CA9"/>
                <w:sz w:val="16"/>
                <w:szCs w:val="16"/>
              </w:rPr>
            </w:pPr>
            <w:r>
              <w:rPr>
                <w:rFonts w:ascii="Futura Lt BT" w:hAnsi="Futura Lt BT" w:cs="Arial"/>
                <w:color w:val="005CA9"/>
                <w:sz w:val="16"/>
                <w:szCs w:val="16"/>
              </w:rPr>
              <w:t>(1.498.211)</w:t>
            </w:r>
          </w:p>
        </w:tc>
        <w:tc>
          <w:tcPr>
            <w:tcW w:w="313" w:type="pct"/>
            <w:tcBorders>
              <w:left w:val="nil"/>
              <w:bottom w:val="nil"/>
              <w:right w:val="nil"/>
            </w:tcBorders>
            <w:shd w:val="clear" w:color="auto" w:fill="auto"/>
            <w:noWrap/>
            <w:vAlign w:val="center"/>
          </w:tcPr>
          <w:p w14:paraId="4B249609" w14:textId="12EE05D9" w:rsidR="004130C2" w:rsidRPr="002E5531" w:rsidRDefault="004130C2" w:rsidP="004130C2">
            <w:pPr>
              <w:jc w:val="right"/>
              <w:rPr>
                <w:rFonts w:ascii="Futura Lt BT" w:hAnsi="Futura Lt BT" w:cs="Arial Unicode MS"/>
                <w:color w:val="005CA9"/>
                <w:sz w:val="16"/>
                <w:szCs w:val="16"/>
              </w:rPr>
            </w:pPr>
            <w:r>
              <w:rPr>
                <w:rFonts w:ascii="Futura Lt BT" w:hAnsi="Futura Lt BT" w:cs="Arial"/>
                <w:color w:val="005CA9"/>
                <w:sz w:val="16"/>
                <w:szCs w:val="16"/>
              </w:rPr>
              <w:t>(3.447.619)</w:t>
            </w:r>
          </w:p>
        </w:tc>
        <w:tc>
          <w:tcPr>
            <w:tcW w:w="361" w:type="pct"/>
            <w:tcBorders>
              <w:left w:val="nil"/>
              <w:bottom w:val="nil"/>
              <w:right w:val="nil"/>
            </w:tcBorders>
            <w:shd w:val="clear" w:color="auto" w:fill="auto"/>
            <w:noWrap/>
            <w:vAlign w:val="center"/>
          </w:tcPr>
          <w:p w14:paraId="559CBBF9" w14:textId="5063075C" w:rsidR="004130C2" w:rsidRPr="002E5531" w:rsidRDefault="004130C2" w:rsidP="004130C2">
            <w:pPr>
              <w:jc w:val="right"/>
              <w:rPr>
                <w:rFonts w:ascii="Futura Lt BT" w:hAnsi="Futura Lt BT" w:cs="Arial Unicode MS"/>
                <w:color w:val="005CA9"/>
                <w:sz w:val="16"/>
                <w:szCs w:val="16"/>
              </w:rPr>
            </w:pPr>
            <w:r>
              <w:rPr>
                <w:rFonts w:ascii="Futura Lt BT" w:hAnsi="Futura Lt BT" w:cs="Arial"/>
                <w:color w:val="005CA9"/>
                <w:sz w:val="16"/>
                <w:szCs w:val="16"/>
              </w:rPr>
              <w:t>(6.141.645)</w:t>
            </w:r>
          </w:p>
        </w:tc>
        <w:tc>
          <w:tcPr>
            <w:tcW w:w="458" w:type="pct"/>
            <w:tcBorders>
              <w:left w:val="nil"/>
              <w:bottom w:val="nil"/>
              <w:right w:val="nil"/>
            </w:tcBorders>
            <w:shd w:val="clear" w:color="auto" w:fill="auto"/>
            <w:noWrap/>
            <w:vAlign w:val="center"/>
          </w:tcPr>
          <w:p w14:paraId="78E41E17" w14:textId="021E30BD" w:rsidR="004130C2" w:rsidRPr="002E5531" w:rsidRDefault="004130C2" w:rsidP="004130C2">
            <w:pPr>
              <w:jc w:val="right"/>
              <w:rPr>
                <w:rFonts w:ascii="Futura Lt BT" w:hAnsi="Futura Lt BT" w:cs="Arial Unicode MS"/>
                <w:color w:val="005CA9"/>
                <w:sz w:val="16"/>
                <w:szCs w:val="16"/>
              </w:rPr>
            </w:pPr>
            <w:r>
              <w:rPr>
                <w:rFonts w:ascii="Futura Lt BT" w:hAnsi="Futura Lt BT" w:cs="Arial"/>
                <w:color w:val="005CA9"/>
                <w:sz w:val="16"/>
                <w:szCs w:val="16"/>
              </w:rPr>
              <w:t>(16.787.042)</w:t>
            </w:r>
          </w:p>
        </w:tc>
        <w:tc>
          <w:tcPr>
            <w:tcW w:w="368" w:type="pct"/>
            <w:tcBorders>
              <w:left w:val="nil"/>
              <w:bottom w:val="nil"/>
              <w:right w:val="nil"/>
            </w:tcBorders>
            <w:vAlign w:val="center"/>
          </w:tcPr>
          <w:p w14:paraId="62634201" w14:textId="78FFE446" w:rsidR="004130C2" w:rsidRPr="002E5531" w:rsidRDefault="004130C2" w:rsidP="004130C2">
            <w:pPr>
              <w:jc w:val="right"/>
              <w:rPr>
                <w:rFonts w:ascii="Futura Lt BT" w:hAnsi="Futura Lt BT" w:cs="Arial Unicode MS"/>
                <w:color w:val="005CA9"/>
                <w:sz w:val="16"/>
                <w:szCs w:val="16"/>
              </w:rPr>
            </w:pPr>
            <w:r w:rsidRPr="002E5531">
              <w:rPr>
                <w:rFonts w:ascii="Futura Lt BT" w:hAnsi="Futura Lt BT" w:cs="Arial Unicode MS"/>
                <w:color w:val="005CA9"/>
                <w:sz w:val="16"/>
                <w:szCs w:val="16"/>
              </w:rPr>
              <w:t>(16.079.829)</w:t>
            </w:r>
          </w:p>
        </w:tc>
      </w:tr>
      <w:tr w:rsidR="004130C2" w:rsidRPr="000C05A0" w14:paraId="270BE4C4" w14:textId="77777777" w:rsidTr="00276D92">
        <w:trPr>
          <w:trHeight w:val="254"/>
        </w:trPr>
        <w:tc>
          <w:tcPr>
            <w:tcW w:w="1267" w:type="pct"/>
            <w:tcBorders>
              <w:top w:val="nil"/>
              <w:left w:val="nil"/>
              <w:bottom w:val="nil"/>
              <w:right w:val="nil"/>
            </w:tcBorders>
            <w:shd w:val="clear" w:color="auto" w:fill="auto"/>
            <w:noWrap/>
            <w:vAlign w:val="center"/>
            <w:hideMark/>
          </w:tcPr>
          <w:p w14:paraId="617036F2" w14:textId="77777777" w:rsidR="004130C2" w:rsidRPr="002E5531" w:rsidRDefault="004130C2" w:rsidP="004130C2">
            <w:pPr>
              <w:rPr>
                <w:rFonts w:ascii="Futura Lt BT" w:hAnsi="Futura Lt BT"/>
                <w:color w:val="005CA9"/>
                <w:sz w:val="16"/>
                <w:szCs w:val="16"/>
              </w:rPr>
            </w:pPr>
            <w:r w:rsidRPr="002E5531">
              <w:rPr>
                <w:rFonts w:ascii="Futura Lt BT" w:hAnsi="Futura Lt BT"/>
                <w:color w:val="005CA9"/>
                <w:sz w:val="16"/>
                <w:szCs w:val="16"/>
              </w:rPr>
              <w:t>Financiamentos de infraestrutura</w:t>
            </w:r>
          </w:p>
        </w:tc>
        <w:tc>
          <w:tcPr>
            <w:tcW w:w="303" w:type="pct"/>
            <w:tcBorders>
              <w:top w:val="nil"/>
              <w:left w:val="nil"/>
              <w:bottom w:val="nil"/>
              <w:right w:val="nil"/>
            </w:tcBorders>
            <w:shd w:val="clear" w:color="auto" w:fill="auto"/>
            <w:noWrap/>
          </w:tcPr>
          <w:p w14:paraId="28F8BD1B" w14:textId="77777777" w:rsidR="004130C2" w:rsidRPr="002E5531" w:rsidRDefault="004130C2" w:rsidP="004130C2">
            <w:pPr>
              <w:jc w:val="center"/>
              <w:rPr>
                <w:rFonts w:ascii="Futura Lt BT" w:hAnsi="Futura Lt BT"/>
                <w:color w:val="005CA9"/>
                <w:sz w:val="16"/>
                <w:szCs w:val="16"/>
              </w:rPr>
            </w:pPr>
            <w:r w:rsidRPr="002E5531">
              <w:rPr>
                <w:rFonts w:ascii="Futura Lt BT" w:hAnsi="Futura Lt BT"/>
                <w:b/>
                <w:color w:val="005CA9"/>
                <w:sz w:val="16"/>
                <w:szCs w:val="16"/>
              </w:rPr>
              <w:t>-</w:t>
            </w:r>
          </w:p>
        </w:tc>
        <w:tc>
          <w:tcPr>
            <w:tcW w:w="363" w:type="pct"/>
            <w:tcBorders>
              <w:top w:val="nil"/>
              <w:left w:val="nil"/>
              <w:bottom w:val="nil"/>
              <w:right w:val="nil"/>
            </w:tcBorders>
            <w:shd w:val="clear" w:color="auto" w:fill="auto"/>
            <w:noWrap/>
            <w:vAlign w:val="center"/>
          </w:tcPr>
          <w:p w14:paraId="697B6A74" w14:textId="5B406DBE" w:rsidR="004130C2" w:rsidRPr="002E5531" w:rsidRDefault="004130C2" w:rsidP="004130C2">
            <w:pPr>
              <w:jc w:val="right"/>
              <w:rPr>
                <w:rFonts w:ascii="Futura Lt BT" w:hAnsi="Futura Lt BT"/>
                <w:color w:val="005CA9"/>
                <w:sz w:val="16"/>
                <w:szCs w:val="16"/>
              </w:rPr>
            </w:pPr>
            <w:r>
              <w:rPr>
                <w:rFonts w:ascii="Futura Lt BT" w:hAnsi="Futura Lt BT" w:cs="Arial"/>
                <w:color w:val="005CA9"/>
                <w:sz w:val="16"/>
                <w:szCs w:val="16"/>
              </w:rPr>
              <w:t>(242.255)</w:t>
            </w:r>
          </w:p>
        </w:tc>
        <w:tc>
          <w:tcPr>
            <w:tcW w:w="314" w:type="pct"/>
            <w:tcBorders>
              <w:top w:val="nil"/>
              <w:left w:val="nil"/>
              <w:bottom w:val="nil"/>
              <w:right w:val="nil"/>
            </w:tcBorders>
            <w:shd w:val="clear" w:color="auto" w:fill="auto"/>
            <w:noWrap/>
            <w:vAlign w:val="center"/>
          </w:tcPr>
          <w:p w14:paraId="3EAFE671" w14:textId="51BEFCDF" w:rsidR="004130C2" w:rsidRPr="002E5531" w:rsidRDefault="004130C2" w:rsidP="004130C2">
            <w:pPr>
              <w:jc w:val="right"/>
              <w:rPr>
                <w:rFonts w:ascii="Futura Lt BT" w:hAnsi="Futura Lt BT"/>
                <w:color w:val="005CA9"/>
                <w:sz w:val="16"/>
                <w:szCs w:val="16"/>
              </w:rPr>
            </w:pPr>
            <w:r>
              <w:rPr>
                <w:rFonts w:ascii="Futura Lt BT" w:hAnsi="Futura Lt BT" w:cs="Arial"/>
                <w:color w:val="005CA9"/>
                <w:sz w:val="16"/>
                <w:szCs w:val="16"/>
              </w:rPr>
              <w:t>(48.042)</w:t>
            </w:r>
          </w:p>
        </w:tc>
        <w:tc>
          <w:tcPr>
            <w:tcW w:w="314" w:type="pct"/>
            <w:tcBorders>
              <w:top w:val="nil"/>
              <w:left w:val="nil"/>
              <w:bottom w:val="nil"/>
              <w:right w:val="nil"/>
            </w:tcBorders>
            <w:shd w:val="clear" w:color="auto" w:fill="auto"/>
            <w:noWrap/>
            <w:vAlign w:val="center"/>
          </w:tcPr>
          <w:p w14:paraId="7D285204" w14:textId="26F7E89B" w:rsidR="004130C2" w:rsidRPr="002E5531" w:rsidRDefault="004130C2" w:rsidP="004130C2">
            <w:pPr>
              <w:jc w:val="right"/>
              <w:rPr>
                <w:rFonts w:ascii="Futura Lt BT" w:hAnsi="Futura Lt BT"/>
                <w:color w:val="005CA9"/>
                <w:sz w:val="16"/>
                <w:szCs w:val="16"/>
              </w:rPr>
            </w:pPr>
            <w:r>
              <w:rPr>
                <w:rFonts w:ascii="Futura Lt BT" w:hAnsi="Futura Lt BT" w:cs="Arial"/>
                <w:color w:val="005CA9"/>
                <w:sz w:val="16"/>
                <w:szCs w:val="16"/>
              </w:rPr>
              <w:t>(102.800)</w:t>
            </w:r>
          </w:p>
        </w:tc>
        <w:tc>
          <w:tcPr>
            <w:tcW w:w="313" w:type="pct"/>
            <w:tcBorders>
              <w:top w:val="nil"/>
              <w:left w:val="nil"/>
              <w:bottom w:val="nil"/>
              <w:right w:val="nil"/>
            </w:tcBorders>
            <w:shd w:val="clear" w:color="auto" w:fill="auto"/>
            <w:noWrap/>
            <w:vAlign w:val="center"/>
          </w:tcPr>
          <w:p w14:paraId="0EDF62E9" w14:textId="0FA343E0" w:rsidR="004130C2" w:rsidRPr="002E5531" w:rsidRDefault="004130C2" w:rsidP="004130C2">
            <w:pPr>
              <w:jc w:val="right"/>
              <w:rPr>
                <w:rFonts w:ascii="Futura Lt BT" w:hAnsi="Futura Lt BT"/>
                <w:color w:val="005CA9"/>
                <w:sz w:val="16"/>
                <w:szCs w:val="16"/>
              </w:rPr>
            </w:pPr>
            <w:r>
              <w:rPr>
                <w:rFonts w:ascii="Futura Lt BT" w:hAnsi="Futura Lt BT" w:cs="Arial"/>
                <w:color w:val="005CA9"/>
                <w:sz w:val="16"/>
                <w:szCs w:val="16"/>
              </w:rPr>
              <w:t>(317.064)</w:t>
            </w:r>
          </w:p>
        </w:tc>
        <w:tc>
          <w:tcPr>
            <w:tcW w:w="313" w:type="pct"/>
            <w:tcBorders>
              <w:top w:val="nil"/>
              <w:left w:val="nil"/>
              <w:bottom w:val="nil"/>
              <w:right w:val="nil"/>
            </w:tcBorders>
            <w:shd w:val="clear" w:color="auto" w:fill="auto"/>
            <w:noWrap/>
            <w:vAlign w:val="center"/>
          </w:tcPr>
          <w:p w14:paraId="2AE23713" w14:textId="056F9962" w:rsidR="004130C2" w:rsidRPr="002E5531" w:rsidRDefault="004130C2" w:rsidP="004130C2">
            <w:pPr>
              <w:jc w:val="right"/>
              <w:rPr>
                <w:rFonts w:ascii="Futura Lt BT" w:hAnsi="Futura Lt BT"/>
                <w:color w:val="005CA9"/>
                <w:sz w:val="16"/>
                <w:szCs w:val="16"/>
              </w:rPr>
            </w:pPr>
            <w:r>
              <w:rPr>
                <w:rFonts w:ascii="Futura Lt BT" w:hAnsi="Futura Lt BT" w:cs="Arial"/>
                <w:color w:val="005CA9"/>
                <w:sz w:val="16"/>
                <w:szCs w:val="16"/>
              </w:rPr>
              <w:t>(112.930)</w:t>
            </w:r>
          </w:p>
        </w:tc>
        <w:tc>
          <w:tcPr>
            <w:tcW w:w="313" w:type="pct"/>
            <w:tcBorders>
              <w:top w:val="nil"/>
              <w:left w:val="nil"/>
              <w:bottom w:val="nil"/>
              <w:right w:val="nil"/>
            </w:tcBorders>
            <w:shd w:val="clear" w:color="auto" w:fill="auto"/>
            <w:noWrap/>
            <w:vAlign w:val="center"/>
          </w:tcPr>
          <w:p w14:paraId="436790BF" w14:textId="255BF023" w:rsidR="004130C2" w:rsidRPr="002E5531" w:rsidRDefault="004130C2" w:rsidP="004130C2">
            <w:pPr>
              <w:jc w:val="right"/>
              <w:rPr>
                <w:rFonts w:ascii="Futura Lt BT" w:hAnsi="Futura Lt BT"/>
                <w:color w:val="005CA9"/>
                <w:sz w:val="16"/>
                <w:szCs w:val="16"/>
              </w:rPr>
            </w:pPr>
            <w:r>
              <w:rPr>
                <w:rFonts w:ascii="Futura Lt BT" w:hAnsi="Futura Lt BT" w:cs="Arial"/>
                <w:color w:val="005CA9"/>
                <w:sz w:val="16"/>
                <w:szCs w:val="16"/>
              </w:rPr>
              <w:t>(1.684.336)</w:t>
            </w:r>
          </w:p>
        </w:tc>
        <w:tc>
          <w:tcPr>
            <w:tcW w:w="313" w:type="pct"/>
            <w:tcBorders>
              <w:top w:val="nil"/>
              <w:left w:val="nil"/>
              <w:bottom w:val="nil"/>
              <w:right w:val="nil"/>
            </w:tcBorders>
            <w:shd w:val="clear" w:color="auto" w:fill="auto"/>
            <w:noWrap/>
            <w:vAlign w:val="center"/>
          </w:tcPr>
          <w:p w14:paraId="7728B5BE" w14:textId="531836A5" w:rsidR="004130C2" w:rsidRPr="002E5531" w:rsidRDefault="004130C2" w:rsidP="004130C2">
            <w:pPr>
              <w:jc w:val="right"/>
              <w:rPr>
                <w:rFonts w:ascii="Futura Lt BT" w:hAnsi="Futura Lt BT"/>
                <w:color w:val="005CA9"/>
                <w:sz w:val="16"/>
                <w:szCs w:val="16"/>
              </w:rPr>
            </w:pPr>
            <w:r>
              <w:rPr>
                <w:rFonts w:ascii="Futura Lt BT" w:hAnsi="Futura Lt BT" w:cs="Arial"/>
                <w:color w:val="005CA9"/>
                <w:sz w:val="16"/>
                <w:szCs w:val="16"/>
              </w:rPr>
              <w:t>(2.663.430)</w:t>
            </w:r>
          </w:p>
        </w:tc>
        <w:tc>
          <w:tcPr>
            <w:tcW w:w="361" w:type="pct"/>
            <w:tcBorders>
              <w:top w:val="nil"/>
              <w:left w:val="nil"/>
              <w:bottom w:val="nil"/>
              <w:right w:val="nil"/>
            </w:tcBorders>
            <w:shd w:val="clear" w:color="auto" w:fill="auto"/>
            <w:noWrap/>
            <w:vAlign w:val="center"/>
          </w:tcPr>
          <w:p w14:paraId="6FD1295D" w14:textId="62F5402A" w:rsidR="004130C2" w:rsidRPr="002E5531" w:rsidRDefault="004130C2" w:rsidP="004130C2">
            <w:pPr>
              <w:jc w:val="right"/>
              <w:rPr>
                <w:rFonts w:ascii="Futura Lt BT" w:hAnsi="Futura Lt BT"/>
                <w:color w:val="005CA9"/>
                <w:sz w:val="16"/>
                <w:szCs w:val="16"/>
              </w:rPr>
            </w:pPr>
            <w:r>
              <w:rPr>
                <w:rFonts w:ascii="Futura Lt BT" w:hAnsi="Futura Lt BT" w:cs="Arial"/>
                <w:color w:val="005CA9"/>
                <w:sz w:val="16"/>
                <w:szCs w:val="16"/>
              </w:rPr>
              <w:t>(1.016.739)</w:t>
            </w:r>
          </w:p>
        </w:tc>
        <w:tc>
          <w:tcPr>
            <w:tcW w:w="458" w:type="pct"/>
            <w:tcBorders>
              <w:top w:val="nil"/>
              <w:left w:val="nil"/>
              <w:bottom w:val="nil"/>
              <w:right w:val="nil"/>
            </w:tcBorders>
            <w:shd w:val="clear" w:color="auto" w:fill="auto"/>
            <w:noWrap/>
            <w:vAlign w:val="center"/>
          </w:tcPr>
          <w:p w14:paraId="462CD1FE" w14:textId="75AB7E7F" w:rsidR="004130C2" w:rsidRPr="002E5531" w:rsidRDefault="004130C2" w:rsidP="004130C2">
            <w:pPr>
              <w:jc w:val="right"/>
              <w:rPr>
                <w:rFonts w:ascii="Futura Lt BT" w:hAnsi="Futura Lt BT"/>
                <w:color w:val="005CA9"/>
                <w:sz w:val="16"/>
                <w:szCs w:val="16"/>
              </w:rPr>
            </w:pPr>
            <w:r>
              <w:rPr>
                <w:rFonts w:ascii="Futura Lt BT" w:hAnsi="Futura Lt BT" w:cs="Arial"/>
                <w:color w:val="005CA9"/>
                <w:sz w:val="16"/>
                <w:szCs w:val="16"/>
              </w:rPr>
              <w:t>(6.187.596)</w:t>
            </w:r>
          </w:p>
        </w:tc>
        <w:tc>
          <w:tcPr>
            <w:tcW w:w="368" w:type="pct"/>
            <w:tcBorders>
              <w:top w:val="nil"/>
              <w:left w:val="nil"/>
              <w:bottom w:val="nil"/>
              <w:right w:val="nil"/>
            </w:tcBorders>
            <w:vAlign w:val="center"/>
          </w:tcPr>
          <w:p w14:paraId="4080C4D5" w14:textId="0BE5492B" w:rsidR="004130C2" w:rsidRPr="002E5531" w:rsidRDefault="004130C2" w:rsidP="004130C2">
            <w:pPr>
              <w:jc w:val="right"/>
              <w:rPr>
                <w:rFonts w:ascii="Futura Lt BT" w:hAnsi="Futura Lt BT"/>
                <w:color w:val="005CA9"/>
                <w:sz w:val="16"/>
                <w:szCs w:val="16"/>
              </w:rPr>
            </w:pPr>
            <w:r w:rsidRPr="002E5531">
              <w:rPr>
                <w:rFonts w:ascii="Futura Lt BT" w:hAnsi="Futura Lt BT" w:cs="Arial Unicode MS"/>
                <w:color w:val="005CA9"/>
                <w:sz w:val="16"/>
                <w:szCs w:val="16"/>
              </w:rPr>
              <w:t>(6.053.181)</w:t>
            </w:r>
          </w:p>
        </w:tc>
      </w:tr>
      <w:tr w:rsidR="004130C2" w:rsidRPr="000C05A0" w14:paraId="2364E742" w14:textId="77777777" w:rsidTr="00276D92">
        <w:trPr>
          <w:trHeight w:val="254"/>
        </w:trPr>
        <w:tc>
          <w:tcPr>
            <w:tcW w:w="1267" w:type="pct"/>
            <w:tcBorders>
              <w:top w:val="nil"/>
              <w:left w:val="nil"/>
              <w:bottom w:val="nil"/>
              <w:right w:val="nil"/>
            </w:tcBorders>
            <w:shd w:val="clear" w:color="auto" w:fill="auto"/>
            <w:noWrap/>
            <w:vAlign w:val="center"/>
            <w:hideMark/>
          </w:tcPr>
          <w:p w14:paraId="33D84A8A" w14:textId="77777777" w:rsidR="004130C2" w:rsidRPr="002E5531" w:rsidRDefault="004130C2" w:rsidP="004130C2">
            <w:pPr>
              <w:rPr>
                <w:rFonts w:ascii="Futura Lt BT" w:hAnsi="Futura Lt BT"/>
                <w:color w:val="005CA9"/>
                <w:sz w:val="16"/>
                <w:szCs w:val="16"/>
              </w:rPr>
            </w:pPr>
            <w:r w:rsidRPr="002E5531">
              <w:rPr>
                <w:rFonts w:ascii="Futura Lt BT" w:hAnsi="Futura Lt BT"/>
                <w:color w:val="005CA9"/>
                <w:sz w:val="16"/>
                <w:szCs w:val="16"/>
              </w:rPr>
              <w:t>Cessão de créditos</w:t>
            </w:r>
          </w:p>
        </w:tc>
        <w:tc>
          <w:tcPr>
            <w:tcW w:w="303" w:type="pct"/>
            <w:tcBorders>
              <w:top w:val="nil"/>
              <w:left w:val="nil"/>
              <w:bottom w:val="nil"/>
              <w:right w:val="nil"/>
            </w:tcBorders>
            <w:shd w:val="clear" w:color="auto" w:fill="auto"/>
            <w:noWrap/>
          </w:tcPr>
          <w:p w14:paraId="0BB04D81" w14:textId="77777777" w:rsidR="004130C2" w:rsidRPr="002E5531" w:rsidRDefault="004130C2" w:rsidP="004130C2">
            <w:pPr>
              <w:jc w:val="center"/>
              <w:rPr>
                <w:rFonts w:ascii="Futura Lt BT" w:hAnsi="Futura Lt BT"/>
                <w:color w:val="005CA9"/>
                <w:sz w:val="16"/>
                <w:szCs w:val="16"/>
              </w:rPr>
            </w:pPr>
            <w:r w:rsidRPr="002E5531">
              <w:rPr>
                <w:rFonts w:ascii="Futura Lt BT" w:hAnsi="Futura Lt BT"/>
                <w:b/>
                <w:color w:val="005CA9"/>
                <w:sz w:val="16"/>
                <w:szCs w:val="16"/>
              </w:rPr>
              <w:t>-</w:t>
            </w:r>
          </w:p>
        </w:tc>
        <w:tc>
          <w:tcPr>
            <w:tcW w:w="363" w:type="pct"/>
            <w:tcBorders>
              <w:top w:val="nil"/>
              <w:left w:val="nil"/>
              <w:bottom w:val="nil"/>
              <w:right w:val="nil"/>
            </w:tcBorders>
            <w:shd w:val="clear" w:color="auto" w:fill="auto"/>
            <w:noWrap/>
            <w:vAlign w:val="center"/>
          </w:tcPr>
          <w:p w14:paraId="0599F847" w14:textId="4F20B5E9" w:rsidR="004130C2" w:rsidRPr="002E5531" w:rsidRDefault="004130C2" w:rsidP="004130C2">
            <w:pPr>
              <w:jc w:val="right"/>
              <w:rPr>
                <w:rFonts w:ascii="Futura Lt BT" w:hAnsi="Futura Lt BT"/>
                <w:color w:val="005CA9"/>
                <w:sz w:val="16"/>
                <w:szCs w:val="16"/>
              </w:rPr>
            </w:pPr>
            <w:r>
              <w:rPr>
                <w:rFonts w:ascii="Futura Lt BT" w:hAnsi="Futura Lt BT" w:cs="Arial"/>
                <w:color w:val="005CA9"/>
                <w:sz w:val="16"/>
                <w:szCs w:val="16"/>
              </w:rPr>
              <w:t>(290)</w:t>
            </w:r>
          </w:p>
        </w:tc>
        <w:tc>
          <w:tcPr>
            <w:tcW w:w="314" w:type="pct"/>
            <w:tcBorders>
              <w:top w:val="nil"/>
              <w:left w:val="nil"/>
              <w:bottom w:val="nil"/>
              <w:right w:val="nil"/>
            </w:tcBorders>
            <w:shd w:val="clear" w:color="auto" w:fill="auto"/>
            <w:noWrap/>
            <w:vAlign w:val="center"/>
          </w:tcPr>
          <w:p w14:paraId="7ED667EC" w14:textId="34EF9B83" w:rsidR="004130C2" w:rsidRPr="002E5531" w:rsidRDefault="004130C2" w:rsidP="004130C2">
            <w:pPr>
              <w:jc w:val="right"/>
              <w:rPr>
                <w:rFonts w:ascii="Futura Lt BT" w:hAnsi="Futura Lt BT"/>
                <w:color w:val="005CA9"/>
                <w:sz w:val="16"/>
                <w:szCs w:val="16"/>
              </w:rPr>
            </w:pPr>
            <w:r>
              <w:rPr>
                <w:rFonts w:ascii="Futura Lt BT" w:hAnsi="Futura Lt BT" w:cs="Arial"/>
                <w:color w:val="005CA9"/>
                <w:sz w:val="16"/>
                <w:szCs w:val="16"/>
              </w:rPr>
              <w:t>(1.495)</w:t>
            </w:r>
          </w:p>
        </w:tc>
        <w:tc>
          <w:tcPr>
            <w:tcW w:w="314" w:type="pct"/>
            <w:tcBorders>
              <w:top w:val="nil"/>
              <w:left w:val="nil"/>
              <w:bottom w:val="nil"/>
              <w:right w:val="nil"/>
            </w:tcBorders>
            <w:shd w:val="clear" w:color="auto" w:fill="auto"/>
            <w:noWrap/>
            <w:vAlign w:val="center"/>
          </w:tcPr>
          <w:p w14:paraId="025DC86B" w14:textId="672DD1B2" w:rsidR="004130C2" w:rsidRPr="002E5531" w:rsidRDefault="004130C2" w:rsidP="004130C2">
            <w:pPr>
              <w:jc w:val="right"/>
              <w:rPr>
                <w:rFonts w:ascii="Futura Lt BT" w:hAnsi="Futura Lt BT"/>
                <w:color w:val="005CA9"/>
                <w:sz w:val="16"/>
                <w:szCs w:val="16"/>
              </w:rPr>
            </w:pPr>
            <w:r>
              <w:rPr>
                <w:rFonts w:ascii="Futura Lt BT" w:hAnsi="Futura Lt BT" w:cs="Arial"/>
                <w:color w:val="005CA9"/>
                <w:sz w:val="16"/>
                <w:szCs w:val="16"/>
              </w:rPr>
              <w:t>(4.096)</w:t>
            </w:r>
          </w:p>
        </w:tc>
        <w:tc>
          <w:tcPr>
            <w:tcW w:w="313" w:type="pct"/>
            <w:tcBorders>
              <w:top w:val="nil"/>
              <w:left w:val="nil"/>
              <w:bottom w:val="nil"/>
              <w:right w:val="nil"/>
            </w:tcBorders>
            <w:shd w:val="clear" w:color="auto" w:fill="auto"/>
            <w:noWrap/>
            <w:vAlign w:val="center"/>
          </w:tcPr>
          <w:p w14:paraId="62DE51C3" w14:textId="63D28316" w:rsidR="004130C2" w:rsidRPr="002E5531" w:rsidRDefault="004130C2" w:rsidP="004130C2">
            <w:pPr>
              <w:jc w:val="right"/>
              <w:rPr>
                <w:rFonts w:ascii="Futura Lt BT" w:hAnsi="Futura Lt BT"/>
                <w:color w:val="005CA9"/>
                <w:sz w:val="16"/>
                <w:szCs w:val="16"/>
              </w:rPr>
            </w:pPr>
            <w:r>
              <w:rPr>
                <w:rFonts w:ascii="Futura Lt BT" w:hAnsi="Futura Lt BT" w:cs="Arial"/>
                <w:color w:val="005CA9"/>
                <w:sz w:val="16"/>
                <w:szCs w:val="16"/>
              </w:rPr>
              <w:t>(7.570)</w:t>
            </w:r>
          </w:p>
        </w:tc>
        <w:tc>
          <w:tcPr>
            <w:tcW w:w="313" w:type="pct"/>
            <w:tcBorders>
              <w:top w:val="nil"/>
              <w:left w:val="nil"/>
              <w:bottom w:val="nil"/>
              <w:right w:val="nil"/>
            </w:tcBorders>
            <w:shd w:val="clear" w:color="auto" w:fill="auto"/>
            <w:noWrap/>
            <w:vAlign w:val="center"/>
          </w:tcPr>
          <w:p w14:paraId="05F39C15" w14:textId="1DFBD2A3" w:rsidR="004130C2" w:rsidRPr="002E5531" w:rsidRDefault="004130C2" w:rsidP="004130C2">
            <w:pPr>
              <w:jc w:val="right"/>
              <w:rPr>
                <w:rFonts w:ascii="Futura Lt BT" w:hAnsi="Futura Lt BT"/>
                <w:color w:val="005CA9"/>
                <w:sz w:val="16"/>
                <w:szCs w:val="16"/>
              </w:rPr>
            </w:pPr>
            <w:r>
              <w:rPr>
                <w:rFonts w:ascii="Futura Lt BT" w:hAnsi="Futura Lt BT" w:cs="Arial"/>
                <w:color w:val="005CA9"/>
                <w:sz w:val="16"/>
                <w:szCs w:val="16"/>
              </w:rPr>
              <w:t>(18.118)</w:t>
            </w:r>
          </w:p>
        </w:tc>
        <w:tc>
          <w:tcPr>
            <w:tcW w:w="313" w:type="pct"/>
            <w:tcBorders>
              <w:top w:val="nil"/>
              <w:left w:val="nil"/>
              <w:bottom w:val="nil"/>
              <w:right w:val="nil"/>
            </w:tcBorders>
            <w:shd w:val="clear" w:color="auto" w:fill="auto"/>
            <w:noWrap/>
            <w:vAlign w:val="center"/>
          </w:tcPr>
          <w:p w14:paraId="6DB78DDE" w14:textId="60CC836A" w:rsidR="004130C2" w:rsidRPr="002E5531" w:rsidRDefault="004130C2" w:rsidP="004130C2">
            <w:pPr>
              <w:jc w:val="right"/>
              <w:rPr>
                <w:rFonts w:ascii="Futura Lt BT" w:hAnsi="Futura Lt BT"/>
                <w:color w:val="005CA9"/>
                <w:sz w:val="16"/>
                <w:szCs w:val="16"/>
              </w:rPr>
            </w:pPr>
            <w:r>
              <w:rPr>
                <w:rFonts w:ascii="Futura Lt BT" w:hAnsi="Futura Lt BT" w:cs="Arial"/>
                <w:color w:val="005CA9"/>
                <w:sz w:val="16"/>
                <w:szCs w:val="16"/>
              </w:rPr>
              <w:t>(18.118)</w:t>
            </w:r>
          </w:p>
        </w:tc>
        <w:tc>
          <w:tcPr>
            <w:tcW w:w="313" w:type="pct"/>
            <w:tcBorders>
              <w:top w:val="nil"/>
              <w:left w:val="nil"/>
              <w:bottom w:val="nil"/>
              <w:right w:val="nil"/>
            </w:tcBorders>
            <w:shd w:val="clear" w:color="auto" w:fill="auto"/>
            <w:noWrap/>
            <w:vAlign w:val="center"/>
          </w:tcPr>
          <w:p w14:paraId="35CA7F5A" w14:textId="20DA6F4C" w:rsidR="004130C2" w:rsidRPr="002E5531" w:rsidRDefault="004130C2" w:rsidP="004130C2">
            <w:pPr>
              <w:jc w:val="right"/>
              <w:rPr>
                <w:rFonts w:ascii="Futura Lt BT" w:hAnsi="Futura Lt BT"/>
                <w:color w:val="005CA9"/>
                <w:sz w:val="16"/>
                <w:szCs w:val="16"/>
              </w:rPr>
            </w:pPr>
            <w:r>
              <w:rPr>
                <w:rFonts w:ascii="Futura Lt BT" w:hAnsi="Futura Lt BT" w:cs="Arial"/>
                <w:color w:val="005CA9"/>
                <w:sz w:val="16"/>
                <w:szCs w:val="16"/>
              </w:rPr>
              <w:t>(16.902)</w:t>
            </w:r>
          </w:p>
        </w:tc>
        <w:tc>
          <w:tcPr>
            <w:tcW w:w="361" w:type="pct"/>
            <w:tcBorders>
              <w:top w:val="nil"/>
              <w:left w:val="nil"/>
              <w:bottom w:val="nil"/>
              <w:right w:val="nil"/>
            </w:tcBorders>
            <w:shd w:val="clear" w:color="auto" w:fill="auto"/>
            <w:noWrap/>
            <w:vAlign w:val="center"/>
          </w:tcPr>
          <w:p w14:paraId="3484635B" w14:textId="76EC7EC3" w:rsidR="004130C2" w:rsidRPr="002E5531" w:rsidRDefault="004130C2" w:rsidP="004130C2">
            <w:pPr>
              <w:jc w:val="right"/>
              <w:rPr>
                <w:rFonts w:ascii="Futura Lt BT" w:hAnsi="Futura Lt BT"/>
                <w:color w:val="005CA9"/>
                <w:sz w:val="16"/>
                <w:szCs w:val="16"/>
              </w:rPr>
            </w:pPr>
            <w:r>
              <w:rPr>
                <w:rFonts w:ascii="Futura Lt BT" w:hAnsi="Futura Lt BT" w:cs="Arial"/>
                <w:color w:val="005CA9"/>
                <w:sz w:val="16"/>
                <w:szCs w:val="16"/>
              </w:rPr>
              <w:t>(98.545)</w:t>
            </w:r>
          </w:p>
        </w:tc>
        <w:tc>
          <w:tcPr>
            <w:tcW w:w="458" w:type="pct"/>
            <w:tcBorders>
              <w:top w:val="nil"/>
              <w:left w:val="nil"/>
              <w:bottom w:val="nil"/>
              <w:right w:val="nil"/>
            </w:tcBorders>
            <w:shd w:val="clear" w:color="auto" w:fill="auto"/>
            <w:noWrap/>
            <w:vAlign w:val="center"/>
          </w:tcPr>
          <w:p w14:paraId="55E474B9" w14:textId="69C7FBF8" w:rsidR="004130C2" w:rsidRPr="002E5531" w:rsidRDefault="004130C2" w:rsidP="004130C2">
            <w:pPr>
              <w:jc w:val="right"/>
              <w:rPr>
                <w:rFonts w:ascii="Futura Lt BT" w:hAnsi="Futura Lt BT"/>
                <w:color w:val="005CA9"/>
                <w:sz w:val="16"/>
                <w:szCs w:val="16"/>
              </w:rPr>
            </w:pPr>
            <w:r>
              <w:rPr>
                <w:rFonts w:ascii="Futura Lt BT" w:hAnsi="Futura Lt BT" w:cs="Arial"/>
                <w:color w:val="005CA9"/>
                <w:sz w:val="16"/>
                <w:szCs w:val="16"/>
              </w:rPr>
              <w:t>(165.134)</w:t>
            </w:r>
          </w:p>
        </w:tc>
        <w:tc>
          <w:tcPr>
            <w:tcW w:w="368" w:type="pct"/>
            <w:tcBorders>
              <w:top w:val="nil"/>
              <w:left w:val="nil"/>
              <w:bottom w:val="nil"/>
              <w:right w:val="nil"/>
            </w:tcBorders>
            <w:vAlign w:val="center"/>
          </w:tcPr>
          <w:p w14:paraId="385EAECE" w14:textId="7634B449" w:rsidR="004130C2" w:rsidRPr="002E5531" w:rsidRDefault="004130C2" w:rsidP="004130C2">
            <w:pPr>
              <w:jc w:val="right"/>
              <w:rPr>
                <w:rFonts w:ascii="Futura Lt BT" w:hAnsi="Futura Lt BT"/>
                <w:color w:val="005CA9"/>
                <w:sz w:val="16"/>
                <w:szCs w:val="16"/>
              </w:rPr>
            </w:pPr>
            <w:r w:rsidRPr="002E5531">
              <w:rPr>
                <w:rFonts w:ascii="Futura Lt BT" w:hAnsi="Futura Lt BT" w:cs="Arial Unicode MS"/>
                <w:color w:val="005CA9"/>
                <w:sz w:val="16"/>
                <w:szCs w:val="16"/>
              </w:rPr>
              <w:t>(164.509)</w:t>
            </w:r>
          </w:p>
        </w:tc>
      </w:tr>
      <w:tr w:rsidR="004130C2" w:rsidRPr="000C05A0" w14:paraId="483761D6" w14:textId="77777777" w:rsidTr="00276D92">
        <w:trPr>
          <w:trHeight w:val="254"/>
        </w:trPr>
        <w:tc>
          <w:tcPr>
            <w:tcW w:w="1267" w:type="pct"/>
            <w:tcBorders>
              <w:top w:val="nil"/>
              <w:left w:val="nil"/>
              <w:bottom w:val="nil"/>
              <w:right w:val="nil"/>
            </w:tcBorders>
            <w:shd w:val="clear" w:color="auto" w:fill="auto"/>
            <w:noWrap/>
            <w:vAlign w:val="center"/>
            <w:hideMark/>
          </w:tcPr>
          <w:p w14:paraId="48F625C6" w14:textId="77777777" w:rsidR="004130C2" w:rsidRPr="002E5531" w:rsidRDefault="004130C2" w:rsidP="004130C2">
            <w:pPr>
              <w:rPr>
                <w:rFonts w:ascii="Futura Lt BT" w:hAnsi="Futura Lt BT"/>
                <w:b/>
                <w:color w:val="005CA9"/>
                <w:sz w:val="16"/>
                <w:szCs w:val="16"/>
              </w:rPr>
            </w:pPr>
            <w:r w:rsidRPr="002E5531">
              <w:rPr>
                <w:rFonts w:ascii="Futura Lt BT" w:hAnsi="Futura Lt BT"/>
                <w:b/>
                <w:color w:val="005CA9"/>
                <w:sz w:val="16"/>
                <w:szCs w:val="16"/>
              </w:rPr>
              <w:t>Outros créditos c/ característica de concessão de crédito</w:t>
            </w:r>
          </w:p>
        </w:tc>
        <w:tc>
          <w:tcPr>
            <w:tcW w:w="303" w:type="pct"/>
            <w:tcBorders>
              <w:top w:val="nil"/>
              <w:left w:val="nil"/>
              <w:bottom w:val="nil"/>
              <w:right w:val="nil"/>
            </w:tcBorders>
            <w:shd w:val="clear" w:color="auto" w:fill="auto"/>
            <w:noWrap/>
          </w:tcPr>
          <w:p w14:paraId="261404B5" w14:textId="52F232DD" w:rsidR="004130C2" w:rsidRPr="002E5531" w:rsidRDefault="004130C2" w:rsidP="004130C2">
            <w:pPr>
              <w:jc w:val="center"/>
              <w:rPr>
                <w:rFonts w:ascii="Futura Lt BT" w:hAnsi="Futura Lt BT"/>
                <w:color w:val="005CA9"/>
                <w:sz w:val="16"/>
                <w:szCs w:val="16"/>
              </w:rPr>
            </w:pPr>
            <w:r w:rsidRPr="002E5531">
              <w:rPr>
                <w:rFonts w:ascii="Futura Lt BT" w:hAnsi="Futura Lt BT"/>
                <w:b/>
                <w:color w:val="005CA9"/>
                <w:sz w:val="16"/>
                <w:szCs w:val="16"/>
              </w:rPr>
              <w:t>-</w:t>
            </w:r>
          </w:p>
        </w:tc>
        <w:tc>
          <w:tcPr>
            <w:tcW w:w="363" w:type="pct"/>
            <w:tcBorders>
              <w:top w:val="nil"/>
              <w:left w:val="nil"/>
              <w:bottom w:val="nil"/>
              <w:right w:val="nil"/>
            </w:tcBorders>
            <w:shd w:val="clear" w:color="auto" w:fill="auto"/>
            <w:noWrap/>
            <w:vAlign w:val="center"/>
          </w:tcPr>
          <w:p w14:paraId="69055D2E" w14:textId="428E19A2" w:rsidR="004130C2" w:rsidRPr="002E5531" w:rsidRDefault="004130C2" w:rsidP="004130C2">
            <w:pPr>
              <w:jc w:val="right"/>
              <w:rPr>
                <w:rFonts w:ascii="Futura Lt BT" w:hAnsi="Futura Lt BT"/>
                <w:b/>
                <w:color w:val="005CA9"/>
                <w:sz w:val="16"/>
                <w:szCs w:val="16"/>
              </w:rPr>
            </w:pPr>
            <w:r>
              <w:rPr>
                <w:rFonts w:ascii="Futura Lt BT" w:hAnsi="Futura Lt BT" w:cs="Arial"/>
                <w:b/>
                <w:bCs/>
                <w:color w:val="005CA9"/>
                <w:sz w:val="16"/>
                <w:szCs w:val="16"/>
              </w:rPr>
              <w:t>(27.453)</w:t>
            </w:r>
          </w:p>
        </w:tc>
        <w:tc>
          <w:tcPr>
            <w:tcW w:w="314" w:type="pct"/>
            <w:tcBorders>
              <w:top w:val="nil"/>
              <w:left w:val="nil"/>
              <w:bottom w:val="nil"/>
              <w:right w:val="nil"/>
            </w:tcBorders>
            <w:shd w:val="clear" w:color="auto" w:fill="auto"/>
            <w:noWrap/>
            <w:vAlign w:val="center"/>
          </w:tcPr>
          <w:p w14:paraId="0DD4AE37" w14:textId="607A24FB" w:rsidR="004130C2" w:rsidRPr="002E5531" w:rsidRDefault="004130C2" w:rsidP="004130C2">
            <w:pPr>
              <w:jc w:val="right"/>
              <w:rPr>
                <w:rFonts w:ascii="Futura Lt BT" w:hAnsi="Futura Lt BT"/>
                <w:b/>
                <w:color w:val="005CA9"/>
                <w:sz w:val="16"/>
                <w:szCs w:val="16"/>
              </w:rPr>
            </w:pPr>
            <w:r>
              <w:rPr>
                <w:rFonts w:ascii="Futura Lt BT" w:hAnsi="Futura Lt BT" w:cs="Arial"/>
                <w:b/>
                <w:bCs/>
                <w:color w:val="005CA9"/>
                <w:sz w:val="16"/>
                <w:szCs w:val="16"/>
              </w:rPr>
              <w:t>(13.250)</w:t>
            </w:r>
          </w:p>
        </w:tc>
        <w:tc>
          <w:tcPr>
            <w:tcW w:w="314" w:type="pct"/>
            <w:tcBorders>
              <w:top w:val="nil"/>
              <w:left w:val="nil"/>
              <w:bottom w:val="nil"/>
              <w:right w:val="nil"/>
            </w:tcBorders>
            <w:shd w:val="clear" w:color="auto" w:fill="auto"/>
            <w:noWrap/>
            <w:vAlign w:val="center"/>
          </w:tcPr>
          <w:p w14:paraId="332C3B2A" w14:textId="48E995D0" w:rsidR="004130C2" w:rsidRPr="002E5531" w:rsidRDefault="004130C2" w:rsidP="004130C2">
            <w:pPr>
              <w:jc w:val="right"/>
              <w:rPr>
                <w:rFonts w:ascii="Futura Lt BT" w:hAnsi="Futura Lt BT"/>
                <w:b/>
                <w:color w:val="005CA9"/>
                <w:sz w:val="16"/>
                <w:szCs w:val="16"/>
              </w:rPr>
            </w:pPr>
            <w:r>
              <w:rPr>
                <w:rFonts w:ascii="Futura Lt BT" w:hAnsi="Futura Lt BT" w:cs="Arial"/>
                <w:b/>
                <w:bCs/>
                <w:color w:val="005CA9"/>
                <w:sz w:val="16"/>
                <w:szCs w:val="16"/>
              </w:rPr>
              <w:t>(50.184)</w:t>
            </w:r>
          </w:p>
        </w:tc>
        <w:tc>
          <w:tcPr>
            <w:tcW w:w="313" w:type="pct"/>
            <w:tcBorders>
              <w:top w:val="nil"/>
              <w:left w:val="nil"/>
              <w:bottom w:val="nil"/>
              <w:right w:val="nil"/>
            </w:tcBorders>
            <w:shd w:val="clear" w:color="auto" w:fill="auto"/>
            <w:noWrap/>
            <w:vAlign w:val="center"/>
          </w:tcPr>
          <w:p w14:paraId="42E6832A" w14:textId="4425243B" w:rsidR="004130C2" w:rsidRPr="002E5531" w:rsidRDefault="004130C2" w:rsidP="004130C2">
            <w:pPr>
              <w:jc w:val="right"/>
              <w:rPr>
                <w:rFonts w:ascii="Futura Lt BT" w:hAnsi="Futura Lt BT"/>
                <w:b/>
                <w:color w:val="005CA9"/>
                <w:sz w:val="16"/>
                <w:szCs w:val="16"/>
              </w:rPr>
            </w:pPr>
            <w:r>
              <w:rPr>
                <w:rFonts w:ascii="Futura Lt BT" w:hAnsi="Futura Lt BT" w:cs="Arial"/>
                <w:b/>
                <w:bCs/>
                <w:color w:val="005CA9"/>
                <w:sz w:val="16"/>
                <w:szCs w:val="16"/>
              </w:rPr>
              <w:t>(29.868)</w:t>
            </w:r>
          </w:p>
        </w:tc>
        <w:tc>
          <w:tcPr>
            <w:tcW w:w="313" w:type="pct"/>
            <w:tcBorders>
              <w:top w:val="nil"/>
              <w:left w:val="nil"/>
              <w:bottom w:val="nil"/>
              <w:right w:val="nil"/>
            </w:tcBorders>
            <w:shd w:val="clear" w:color="auto" w:fill="auto"/>
            <w:noWrap/>
            <w:vAlign w:val="center"/>
          </w:tcPr>
          <w:p w14:paraId="2042B1FC" w14:textId="5FEBB2D7" w:rsidR="004130C2" w:rsidRPr="002E5531" w:rsidRDefault="004130C2" w:rsidP="004130C2">
            <w:pPr>
              <w:jc w:val="right"/>
              <w:rPr>
                <w:rFonts w:ascii="Futura Lt BT" w:hAnsi="Futura Lt BT"/>
                <w:b/>
                <w:color w:val="005CA9"/>
                <w:sz w:val="16"/>
                <w:szCs w:val="16"/>
              </w:rPr>
            </w:pPr>
            <w:r>
              <w:rPr>
                <w:rFonts w:ascii="Futura Lt BT" w:hAnsi="Futura Lt BT" w:cs="Arial"/>
                <w:b/>
                <w:bCs/>
                <w:color w:val="005CA9"/>
                <w:sz w:val="16"/>
                <w:szCs w:val="16"/>
              </w:rPr>
              <w:t>(86.272)</w:t>
            </w:r>
          </w:p>
        </w:tc>
        <w:tc>
          <w:tcPr>
            <w:tcW w:w="313" w:type="pct"/>
            <w:tcBorders>
              <w:top w:val="nil"/>
              <w:left w:val="nil"/>
              <w:bottom w:val="nil"/>
              <w:right w:val="nil"/>
            </w:tcBorders>
            <w:shd w:val="clear" w:color="auto" w:fill="auto"/>
            <w:noWrap/>
            <w:vAlign w:val="center"/>
          </w:tcPr>
          <w:p w14:paraId="39B2CE37" w14:textId="7038BFEA" w:rsidR="004130C2" w:rsidRPr="002E5531" w:rsidRDefault="004130C2" w:rsidP="004130C2">
            <w:pPr>
              <w:jc w:val="right"/>
              <w:rPr>
                <w:rFonts w:ascii="Futura Lt BT" w:hAnsi="Futura Lt BT"/>
                <w:b/>
                <w:color w:val="005CA9"/>
                <w:sz w:val="16"/>
                <w:szCs w:val="16"/>
              </w:rPr>
            </w:pPr>
            <w:r>
              <w:rPr>
                <w:rFonts w:ascii="Futura Lt BT" w:hAnsi="Futura Lt BT" w:cs="Arial"/>
                <w:b/>
                <w:bCs/>
                <w:color w:val="005CA9"/>
                <w:sz w:val="16"/>
                <w:szCs w:val="16"/>
              </w:rPr>
              <w:t>(54.621)</w:t>
            </w:r>
          </w:p>
        </w:tc>
        <w:tc>
          <w:tcPr>
            <w:tcW w:w="313" w:type="pct"/>
            <w:tcBorders>
              <w:top w:val="nil"/>
              <w:left w:val="nil"/>
              <w:bottom w:val="nil"/>
              <w:right w:val="nil"/>
            </w:tcBorders>
            <w:shd w:val="clear" w:color="auto" w:fill="auto"/>
            <w:noWrap/>
            <w:vAlign w:val="center"/>
          </w:tcPr>
          <w:p w14:paraId="1B9DDA44" w14:textId="4C275DBB" w:rsidR="004130C2" w:rsidRPr="002E5531" w:rsidRDefault="004130C2" w:rsidP="004130C2">
            <w:pPr>
              <w:jc w:val="right"/>
              <w:rPr>
                <w:rFonts w:ascii="Futura Lt BT" w:hAnsi="Futura Lt BT"/>
                <w:b/>
                <w:color w:val="005CA9"/>
                <w:sz w:val="16"/>
                <w:szCs w:val="16"/>
              </w:rPr>
            </w:pPr>
            <w:r>
              <w:rPr>
                <w:rFonts w:ascii="Futura Lt BT" w:hAnsi="Futura Lt BT" w:cs="Arial"/>
                <w:b/>
                <w:bCs/>
                <w:color w:val="005CA9"/>
                <w:sz w:val="16"/>
                <w:szCs w:val="16"/>
              </w:rPr>
              <w:t>(34.506)</w:t>
            </w:r>
          </w:p>
        </w:tc>
        <w:tc>
          <w:tcPr>
            <w:tcW w:w="361" w:type="pct"/>
            <w:tcBorders>
              <w:top w:val="nil"/>
              <w:left w:val="nil"/>
              <w:bottom w:val="nil"/>
              <w:right w:val="nil"/>
            </w:tcBorders>
            <w:shd w:val="clear" w:color="auto" w:fill="auto"/>
            <w:noWrap/>
            <w:vAlign w:val="center"/>
          </w:tcPr>
          <w:p w14:paraId="11CB24B8" w14:textId="1D43B42A" w:rsidR="004130C2" w:rsidRPr="002E5531" w:rsidRDefault="004130C2" w:rsidP="004130C2">
            <w:pPr>
              <w:jc w:val="right"/>
              <w:rPr>
                <w:rFonts w:ascii="Futura Lt BT" w:hAnsi="Futura Lt BT"/>
                <w:b/>
                <w:color w:val="005CA9"/>
                <w:sz w:val="16"/>
                <w:szCs w:val="16"/>
              </w:rPr>
            </w:pPr>
            <w:r>
              <w:rPr>
                <w:rFonts w:ascii="Futura Lt BT" w:hAnsi="Futura Lt BT" w:cs="Arial"/>
                <w:b/>
                <w:bCs/>
                <w:color w:val="005CA9"/>
                <w:sz w:val="16"/>
                <w:szCs w:val="16"/>
              </w:rPr>
              <w:t>(409.437)</w:t>
            </w:r>
          </w:p>
        </w:tc>
        <w:tc>
          <w:tcPr>
            <w:tcW w:w="458" w:type="pct"/>
            <w:tcBorders>
              <w:top w:val="nil"/>
              <w:left w:val="nil"/>
              <w:bottom w:val="nil"/>
              <w:right w:val="nil"/>
            </w:tcBorders>
            <w:shd w:val="clear" w:color="auto" w:fill="auto"/>
            <w:noWrap/>
            <w:vAlign w:val="center"/>
          </w:tcPr>
          <w:p w14:paraId="394C5B4B" w14:textId="496371F2" w:rsidR="004130C2" w:rsidRPr="002E5531" w:rsidRDefault="004130C2" w:rsidP="004130C2">
            <w:pPr>
              <w:jc w:val="right"/>
              <w:rPr>
                <w:rFonts w:ascii="Futura Lt BT" w:hAnsi="Futura Lt BT"/>
                <w:b/>
                <w:color w:val="005CA9"/>
                <w:sz w:val="16"/>
                <w:szCs w:val="16"/>
              </w:rPr>
            </w:pPr>
            <w:r>
              <w:rPr>
                <w:rFonts w:ascii="Futura Lt BT" w:hAnsi="Futura Lt BT" w:cs="Arial"/>
                <w:b/>
                <w:bCs/>
                <w:color w:val="005CA9"/>
                <w:sz w:val="16"/>
                <w:szCs w:val="16"/>
              </w:rPr>
              <w:t>(705.591)</w:t>
            </w:r>
          </w:p>
        </w:tc>
        <w:tc>
          <w:tcPr>
            <w:tcW w:w="368" w:type="pct"/>
            <w:tcBorders>
              <w:top w:val="nil"/>
              <w:left w:val="nil"/>
              <w:bottom w:val="nil"/>
              <w:right w:val="nil"/>
            </w:tcBorders>
            <w:vAlign w:val="center"/>
          </w:tcPr>
          <w:p w14:paraId="41572BC8" w14:textId="5EF5412A" w:rsidR="004130C2" w:rsidRPr="002E5531" w:rsidRDefault="004130C2" w:rsidP="004130C2">
            <w:pPr>
              <w:jc w:val="right"/>
              <w:rPr>
                <w:rFonts w:ascii="Futura Lt BT" w:hAnsi="Futura Lt BT"/>
                <w:b/>
                <w:color w:val="005CA9"/>
                <w:sz w:val="16"/>
                <w:szCs w:val="16"/>
              </w:rPr>
            </w:pPr>
            <w:r w:rsidRPr="002E5531">
              <w:rPr>
                <w:rFonts w:ascii="Futura Lt BT" w:hAnsi="Futura Lt BT" w:cs="Arial Unicode MS"/>
                <w:b/>
                <w:color w:val="005CA9"/>
                <w:sz w:val="16"/>
                <w:szCs w:val="16"/>
              </w:rPr>
              <w:t>(576.041)</w:t>
            </w:r>
          </w:p>
        </w:tc>
      </w:tr>
      <w:tr w:rsidR="004130C2" w:rsidRPr="000C05A0" w14:paraId="6C8A2B2D" w14:textId="77777777" w:rsidTr="00276D92">
        <w:trPr>
          <w:trHeight w:val="254"/>
        </w:trPr>
        <w:tc>
          <w:tcPr>
            <w:tcW w:w="1267" w:type="pct"/>
            <w:tcBorders>
              <w:top w:val="nil"/>
              <w:left w:val="nil"/>
              <w:bottom w:val="nil"/>
              <w:right w:val="nil"/>
            </w:tcBorders>
            <w:shd w:val="clear" w:color="auto" w:fill="auto"/>
            <w:noWrap/>
            <w:vAlign w:val="center"/>
            <w:hideMark/>
          </w:tcPr>
          <w:p w14:paraId="0FB121D7" w14:textId="77777777" w:rsidR="004130C2" w:rsidRPr="002E5531" w:rsidRDefault="004130C2" w:rsidP="004130C2">
            <w:pPr>
              <w:rPr>
                <w:rFonts w:ascii="Futura Lt BT" w:hAnsi="Futura Lt BT"/>
                <w:color w:val="005CA9"/>
                <w:sz w:val="16"/>
                <w:szCs w:val="16"/>
              </w:rPr>
            </w:pPr>
            <w:r w:rsidRPr="002E5531">
              <w:rPr>
                <w:rFonts w:ascii="Futura Lt BT" w:hAnsi="Futura Lt BT"/>
                <w:color w:val="005CA9"/>
                <w:sz w:val="16"/>
                <w:szCs w:val="16"/>
              </w:rPr>
              <w:t>Cartão de crédito</w:t>
            </w:r>
          </w:p>
        </w:tc>
        <w:tc>
          <w:tcPr>
            <w:tcW w:w="303" w:type="pct"/>
            <w:tcBorders>
              <w:top w:val="nil"/>
              <w:left w:val="nil"/>
              <w:bottom w:val="nil"/>
              <w:right w:val="nil"/>
            </w:tcBorders>
            <w:shd w:val="clear" w:color="auto" w:fill="auto"/>
            <w:noWrap/>
          </w:tcPr>
          <w:p w14:paraId="196BF971" w14:textId="71905E18" w:rsidR="004130C2" w:rsidRPr="002E5531" w:rsidRDefault="004130C2" w:rsidP="004130C2">
            <w:pPr>
              <w:jc w:val="center"/>
              <w:rPr>
                <w:rFonts w:ascii="Futura Lt BT" w:hAnsi="Futura Lt BT"/>
                <w:color w:val="005CA9"/>
                <w:sz w:val="16"/>
                <w:szCs w:val="16"/>
              </w:rPr>
            </w:pPr>
            <w:r w:rsidRPr="002E5531">
              <w:rPr>
                <w:rFonts w:ascii="Futura Lt BT" w:hAnsi="Futura Lt BT"/>
                <w:b/>
                <w:color w:val="005CA9"/>
                <w:sz w:val="16"/>
                <w:szCs w:val="16"/>
              </w:rPr>
              <w:t>-</w:t>
            </w:r>
          </w:p>
        </w:tc>
        <w:tc>
          <w:tcPr>
            <w:tcW w:w="363" w:type="pct"/>
            <w:tcBorders>
              <w:top w:val="nil"/>
              <w:left w:val="nil"/>
              <w:bottom w:val="nil"/>
              <w:right w:val="nil"/>
            </w:tcBorders>
            <w:shd w:val="clear" w:color="auto" w:fill="auto"/>
            <w:noWrap/>
            <w:vAlign w:val="center"/>
          </w:tcPr>
          <w:p w14:paraId="5E4D30B3" w14:textId="07171DB8" w:rsidR="004130C2" w:rsidRPr="002E5531" w:rsidRDefault="004130C2" w:rsidP="004130C2">
            <w:pPr>
              <w:jc w:val="right"/>
              <w:rPr>
                <w:rFonts w:ascii="Futura Lt BT" w:hAnsi="Futura Lt BT"/>
                <w:color w:val="005CA9"/>
                <w:sz w:val="16"/>
                <w:szCs w:val="16"/>
              </w:rPr>
            </w:pPr>
            <w:r>
              <w:rPr>
                <w:rFonts w:ascii="Futura Lt BT" w:hAnsi="Futura Lt BT" w:cs="Arial"/>
                <w:color w:val="005CA9"/>
                <w:sz w:val="16"/>
                <w:szCs w:val="16"/>
              </w:rPr>
              <w:t>(25.279)</w:t>
            </w:r>
          </w:p>
        </w:tc>
        <w:tc>
          <w:tcPr>
            <w:tcW w:w="314" w:type="pct"/>
            <w:tcBorders>
              <w:top w:val="nil"/>
              <w:left w:val="nil"/>
              <w:bottom w:val="nil"/>
              <w:right w:val="nil"/>
            </w:tcBorders>
            <w:shd w:val="clear" w:color="auto" w:fill="auto"/>
            <w:noWrap/>
            <w:vAlign w:val="center"/>
          </w:tcPr>
          <w:p w14:paraId="52523C43" w14:textId="1CDBD64A" w:rsidR="004130C2" w:rsidRPr="002E5531" w:rsidRDefault="004130C2" w:rsidP="004130C2">
            <w:pPr>
              <w:jc w:val="right"/>
              <w:rPr>
                <w:rFonts w:ascii="Futura Lt BT" w:hAnsi="Futura Lt BT"/>
                <w:color w:val="005CA9"/>
                <w:sz w:val="16"/>
                <w:szCs w:val="16"/>
              </w:rPr>
            </w:pPr>
            <w:r>
              <w:rPr>
                <w:rFonts w:ascii="Futura Lt BT" w:hAnsi="Futura Lt BT" w:cs="Arial"/>
                <w:color w:val="005CA9"/>
                <w:sz w:val="16"/>
                <w:szCs w:val="16"/>
              </w:rPr>
              <w:t>(7.616)</w:t>
            </w:r>
          </w:p>
        </w:tc>
        <w:tc>
          <w:tcPr>
            <w:tcW w:w="314" w:type="pct"/>
            <w:tcBorders>
              <w:top w:val="nil"/>
              <w:left w:val="nil"/>
              <w:bottom w:val="nil"/>
              <w:right w:val="nil"/>
            </w:tcBorders>
            <w:shd w:val="clear" w:color="auto" w:fill="auto"/>
            <w:noWrap/>
            <w:vAlign w:val="center"/>
          </w:tcPr>
          <w:p w14:paraId="37DEAC22" w14:textId="38B8A26F" w:rsidR="004130C2" w:rsidRPr="002E5531" w:rsidRDefault="004130C2" w:rsidP="004130C2">
            <w:pPr>
              <w:jc w:val="right"/>
              <w:rPr>
                <w:rFonts w:ascii="Futura Lt BT" w:hAnsi="Futura Lt BT"/>
                <w:color w:val="005CA9"/>
                <w:sz w:val="16"/>
                <w:szCs w:val="16"/>
              </w:rPr>
            </w:pPr>
            <w:r>
              <w:rPr>
                <w:rFonts w:ascii="Futura Lt BT" w:hAnsi="Futura Lt BT" w:cs="Arial"/>
                <w:color w:val="005CA9"/>
                <w:sz w:val="16"/>
                <w:szCs w:val="16"/>
              </w:rPr>
              <w:t>(28.226)</w:t>
            </w:r>
          </w:p>
        </w:tc>
        <w:tc>
          <w:tcPr>
            <w:tcW w:w="313" w:type="pct"/>
            <w:tcBorders>
              <w:top w:val="nil"/>
              <w:left w:val="nil"/>
              <w:bottom w:val="nil"/>
              <w:right w:val="nil"/>
            </w:tcBorders>
            <w:shd w:val="clear" w:color="auto" w:fill="auto"/>
            <w:noWrap/>
            <w:vAlign w:val="center"/>
          </w:tcPr>
          <w:p w14:paraId="747E6D5D" w14:textId="1E3C5617" w:rsidR="004130C2" w:rsidRPr="002E5531" w:rsidRDefault="004130C2" w:rsidP="004130C2">
            <w:pPr>
              <w:jc w:val="right"/>
              <w:rPr>
                <w:rFonts w:ascii="Futura Lt BT" w:hAnsi="Futura Lt BT"/>
                <w:color w:val="005CA9"/>
                <w:sz w:val="16"/>
                <w:szCs w:val="16"/>
              </w:rPr>
            </w:pPr>
            <w:r>
              <w:rPr>
                <w:rFonts w:ascii="Futura Lt BT" w:hAnsi="Futura Lt BT" w:cs="Arial"/>
                <w:color w:val="005CA9"/>
                <w:sz w:val="16"/>
                <w:szCs w:val="16"/>
              </w:rPr>
              <w:t>(29.041)</w:t>
            </w:r>
          </w:p>
        </w:tc>
        <w:tc>
          <w:tcPr>
            <w:tcW w:w="313" w:type="pct"/>
            <w:tcBorders>
              <w:top w:val="nil"/>
              <w:left w:val="nil"/>
              <w:bottom w:val="nil"/>
              <w:right w:val="nil"/>
            </w:tcBorders>
            <w:shd w:val="clear" w:color="auto" w:fill="auto"/>
            <w:noWrap/>
            <w:vAlign w:val="center"/>
          </w:tcPr>
          <w:p w14:paraId="313680E5" w14:textId="0BBF7B10" w:rsidR="004130C2" w:rsidRPr="002E5531" w:rsidRDefault="004130C2" w:rsidP="004130C2">
            <w:pPr>
              <w:jc w:val="right"/>
              <w:rPr>
                <w:rFonts w:ascii="Futura Lt BT" w:hAnsi="Futura Lt BT"/>
                <w:color w:val="005CA9"/>
                <w:sz w:val="16"/>
                <w:szCs w:val="16"/>
              </w:rPr>
            </w:pPr>
            <w:r>
              <w:rPr>
                <w:rFonts w:ascii="Futura Lt BT" w:hAnsi="Futura Lt BT" w:cs="Arial"/>
                <w:color w:val="005CA9"/>
                <w:sz w:val="16"/>
                <w:szCs w:val="16"/>
              </w:rPr>
              <w:t>(80.989)</w:t>
            </w:r>
          </w:p>
        </w:tc>
        <w:tc>
          <w:tcPr>
            <w:tcW w:w="313" w:type="pct"/>
            <w:tcBorders>
              <w:top w:val="nil"/>
              <w:left w:val="nil"/>
              <w:bottom w:val="nil"/>
              <w:right w:val="nil"/>
            </w:tcBorders>
            <w:shd w:val="clear" w:color="auto" w:fill="auto"/>
            <w:noWrap/>
            <w:vAlign w:val="center"/>
          </w:tcPr>
          <w:p w14:paraId="12FBB1A1" w14:textId="4BE0CBF6" w:rsidR="004130C2" w:rsidRPr="002E5531" w:rsidRDefault="004130C2" w:rsidP="004130C2">
            <w:pPr>
              <w:jc w:val="right"/>
              <w:rPr>
                <w:rFonts w:ascii="Futura Lt BT" w:hAnsi="Futura Lt BT"/>
                <w:color w:val="005CA9"/>
                <w:sz w:val="16"/>
                <w:szCs w:val="16"/>
              </w:rPr>
            </w:pPr>
            <w:r>
              <w:rPr>
                <w:rFonts w:ascii="Futura Lt BT" w:hAnsi="Futura Lt BT" w:cs="Arial"/>
                <w:color w:val="005CA9"/>
                <w:sz w:val="16"/>
                <w:szCs w:val="16"/>
              </w:rPr>
              <w:t>(52.790)</w:t>
            </w:r>
          </w:p>
        </w:tc>
        <w:tc>
          <w:tcPr>
            <w:tcW w:w="313" w:type="pct"/>
            <w:tcBorders>
              <w:top w:val="nil"/>
              <w:left w:val="nil"/>
              <w:bottom w:val="nil"/>
              <w:right w:val="nil"/>
            </w:tcBorders>
            <w:shd w:val="clear" w:color="auto" w:fill="auto"/>
            <w:noWrap/>
            <w:vAlign w:val="center"/>
          </w:tcPr>
          <w:p w14:paraId="5CDA1832" w14:textId="09FD6A39" w:rsidR="004130C2" w:rsidRPr="002E5531" w:rsidRDefault="004130C2" w:rsidP="004130C2">
            <w:pPr>
              <w:jc w:val="right"/>
              <w:rPr>
                <w:rFonts w:ascii="Futura Lt BT" w:hAnsi="Futura Lt BT"/>
                <w:color w:val="005CA9"/>
                <w:sz w:val="16"/>
                <w:szCs w:val="16"/>
              </w:rPr>
            </w:pPr>
            <w:r>
              <w:rPr>
                <w:rFonts w:ascii="Futura Lt BT" w:hAnsi="Futura Lt BT" w:cs="Arial"/>
                <w:color w:val="005CA9"/>
                <w:sz w:val="16"/>
                <w:szCs w:val="16"/>
              </w:rPr>
              <w:t>(33.248)</w:t>
            </w:r>
          </w:p>
        </w:tc>
        <w:tc>
          <w:tcPr>
            <w:tcW w:w="361" w:type="pct"/>
            <w:tcBorders>
              <w:top w:val="nil"/>
              <w:left w:val="nil"/>
              <w:bottom w:val="nil"/>
              <w:right w:val="nil"/>
            </w:tcBorders>
            <w:shd w:val="clear" w:color="auto" w:fill="auto"/>
            <w:noWrap/>
            <w:vAlign w:val="center"/>
          </w:tcPr>
          <w:p w14:paraId="35DF2489" w14:textId="59E0B59E" w:rsidR="004130C2" w:rsidRPr="002E5531" w:rsidRDefault="004130C2" w:rsidP="004130C2">
            <w:pPr>
              <w:jc w:val="right"/>
              <w:rPr>
                <w:rFonts w:ascii="Futura Lt BT" w:hAnsi="Futura Lt BT"/>
                <w:color w:val="005CA9"/>
                <w:sz w:val="16"/>
                <w:szCs w:val="16"/>
              </w:rPr>
            </w:pPr>
            <w:r>
              <w:rPr>
                <w:rFonts w:ascii="Futura Lt BT" w:hAnsi="Futura Lt BT" w:cs="Arial"/>
                <w:color w:val="005CA9"/>
                <w:sz w:val="16"/>
                <w:szCs w:val="16"/>
              </w:rPr>
              <w:t>(178.873)</w:t>
            </w:r>
          </w:p>
        </w:tc>
        <w:tc>
          <w:tcPr>
            <w:tcW w:w="458" w:type="pct"/>
            <w:tcBorders>
              <w:top w:val="nil"/>
              <w:left w:val="nil"/>
              <w:bottom w:val="nil"/>
              <w:right w:val="nil"/>
            </w:tcBorders>
            <w:shd w:val="clear" w:color="auto" w:fill="auto"/>
            <w:noWrap/>
            <w:vAlign w:val="center"/>
          </w:tcPr>
          <w:p w14:paraId="4C896499" w14:textId="1CA44EFC" w:rsidR="004130C2" w:rsidRPr="002E5531" w:rsidRDefault="004130C2" w:rsidP="004130C2">
            <w:pPr>
              <w:jc w:val="right"/>
              <w:rPr>
                <w:rFonts w:ascii="Futura Lt BT" w:hAnsi="Futura Lt BT"/>
                <w:color w:val="005CA9"/>
                <w:sz w:val="16"/>
                <w:szCs w:val="16"/>
              </w:rPr>
            </w:pPr>
            <w:r>
              <w:rPr>
                <w:rFonts w:ascii="Futura Lt BT" w:hAnsi="Futura Lt BT" w:cs="Arial"/>
                <w:color w:val="005CA9"/>
                <w:sz w:val="16"/>
                <w:szCs w:val="16"/>
              </w:rPr>
              <w:t>(436.062)</w:t>
            </w:r>
          </w:p>
        </w:tc>
        <w:tc>
          <w:tcPr>
            <w:tcW w:w="368" w:type="pct"/>
            <w:tcBorders>
              <w:top w:val="nil"/>
              <w:left w:val="nil"/>
              <w:bottom w:val="nil"/>
              <w:right w:val="nil"/>
            </w:tcBorders>
            <w:vAlign w:val="center"/>
          </w:tcPr>
          <w:p w14:paraId="4DE530B3" w14:textId="01D1D0C9" w:rsidR="004130C2" w:rsidRPr="002E5531" w:rsidRDefault="004130C2" w:rsidP="004130C2">
            <w:pPr>
              <w:jc w:val="right"/>
              <w:rPr>
                <w:rFonts w:ascii="Futura Lt BT" w:hAnsi="Futura Lt BT"/>
                <w:color w:val="005CA9"/>
                <w:sz w:val="16"/>
                <w:szCs w:val="16"/>
              </w:rPr>
            </w:pPr>
            <w:r w:rsidRPr="002E5531">
              <w:rPr>
                <w:rFonts w:ascii="Futura Lt BT" w:hAnsi="Futura Lt BT" w:cs="Arial Unicode MS"/>
                <w:color w:val="005CA9"/>
                <w:sz w:val="16"/>
                <w:szCs w:val="16"/>
              </w:rPr>
              <w:t>(430.010)</w:t>
            </w:r>
          </w:p>
        </w:tc>
      </w:tr>
      <w:tr w:rsidR="004130C2" w:rsidRPr="000C05A0" w14:paraId="2C3EADF3" w14:textId="77777777" w:rsidTr="00276D92">
        <w:trPr>
          <w:trHeight w:val="254"/>
        </w:trPr>
        <w:tc>
          <w:tcPr>
            <w:tcW w:w="1267" w:type="pct"/>
            <w:tcBorders>
              <w:top w:val="nil"/>
              <w:left w:val="nil"/>
              <w:bottom w:val="nil"/>
              <w:right w:val="nil"/>
            </w:tcBorders>
            <w:shd w:val="clear" w:color="auto" w:fill="auto"/>
            <w:noWrap/>
            <w:vAlign w:val="center"/>
            <w:hideMark/>
          </w:tcPr>
          <w:p w14:paraId="0BA7499F" w14:textId="69228FB4" w:rsidR="004130C2" w:rsidRPr="002E5531" w:rsidRDefault="004130C2" w:rsidP="004130C2">
            <w:pPr>
              <w:rPr>
                <w:rFonts w:ascii="Futura Lt BT" w:hAnsi="Futura Lt BT"/>
                <w:color w:val="005CA9"/>
                <w:sz w:val="16"/>
                <w:szCs w:val="16"/>
              </w:rPr>
            </w:pPr>
            <w:r w:rsidRPr="002E5531">
              <w:rPr>
                <w:rFonts w:ascii="Futura Lt BT" w:hAnsi="Futura Lt BT"/>
                <w:color w:val="005CA9"/>
                <w:sz w:val="16"/>
                <w:szCs w:val="16"/>
              </w:rPr>
              <w:t>Adiantamento de contratos de câmbio</w:t>
            </w:r>
          </w:p>
        </w:tc>
        <w:tc>
          <w:tcPr>
            <w:tcW w:w="303" w:type="pct"/>
            <w:tcBorders>
              <w:top w:val="nil"/>
              <w:left w:val="nil"/>
              <w:bottom w:val="nil"/>
              <w:right w:val="nil"/>
            </w:tcBorders>
            <w:shd w:val="clear" w:color="auto" w:fill="auto"/>
          </w:tcPr>
          <w:p w14:paraId="2BC01E5F" w14:textId="086C8917" w:rsidR="004130C2" w:rsidRPr="002E5531" w:rsidRDefault="004130C2" w:rsidP="004130C2">
            <w:pPr>
              <w:jc w:val="center"/>
              <w:rPr>
                <w:rFonts w:ascii="Futura Lt BT" w:hAnsi="Futura Lt BT"/>
                <w:color w:val="005CA9"/>
                <w:sz w:val="16"/>
                <w:szCs w:val="16"/>
              </w:rPr>
            </w:pPr>
            <w:r w:rsidRPr="002E5531">
              <w:rPr>
                <w:rFonts w:ascii="Futura Lt BT" w:hAnsi="Futura Lt BT"/>
                <w:b/>
                <w:color w:val="005CA9"/>
                <w:sz w:val="16"/>
                <w:szCs w:val="16"/>
              </w:rPr>
              <w:t>-</w:t>
            </w:r>
          </w:p>
        </w:tc>
        <w:tc>
          <w:tcPr>
            <w:tcW w:w="363" w:type="pct"/>
            <w:tcBorders>
              <w:top w:val="nil"/>
              <w:left w:val="nil"/>
              <w:bottom w:val="nil"/>
              <w:right w:val="nil"/>
            </w:tcBorders>
            <w:shd w:val="clear" w:color="auto" w:fill="auto"/>
            <w:noWrap/>
            <w:vAlign w:val="center"/>
          </w:tcPr>
          <w:p w14:paraId="0459F28A" w14:textId="6676D231" w:rsidR="004130C2" w:rsidRPr="002E5531" w:rsidRDefault="004130C2" w:rsidP="004130C2">
            <w:pPr>
              <w:jc w:val="right"/>
              <w:rPr>
                <w:rFonts w:ascii="Futura Lt BT" w:hAnsi="Futura Lt BT"/>
                <w:color w:val="005CA9"/>
                <w:sz w:val="16"/>
                <w:szCs w:val="16"/>
              </w:rPr>
            </w:pPr>
            <w:r>
              <w:rPr>
                <w:rFonts w:ascii="Futura Lt BT" w:hAnsi="Futura Lt BT" w:cs="Arial"/>
                <w:color w:val="005CA9"/>
                <w:sz w:val="16"/>
                <w:szCs w:val="16"/>
              </w:rPr>
              <w:t>(1.671)</w:t>
            </w:r>
          </w:p>
        </w:tc>
        <w:tc>
          <w:tcPr>
            <w:tcW w:w="314" w:type="pct"/>
            <w:tcBorders>
              <w:top w:val="nil"/>
              <w:left w:val="nil"/>
              <w:bottom w:val="nil"/>
              <w:right w:val="nil"/>
            </w:tcBorders>
            <w:shd w:val="clear" w:color="auto" w:fill="auto"/>
            <w:noWrap/>
            <w:vAlign w:val="center"/>
          </w:tcPr>
          <w:p w14:paraId="09BA4B50" w14:textId="776A87ED" w:rsidR="004130C2" w:rsidRPr="002E5531" w:rsidRDefault="004130C2" w:rsidP="004130C2">
            <w:pPr>
              <w:jc w:val="right"/>
              <w:rPr>
                <w:rFonts w:ascii="Futura Lt BT" w:hAnsi="Futura Lt BT"/>
                <w:color w:val="005CA9"/>
                <w:sz w:val="16"/>
                <w:szCs w:val="16"/>
              </w:rPr>
            </w:pPr>
            <w:r>
              <w:rPr>
                <w:rFonts w:ascii="Futura Lt BT" w:hAnsi="Futura Lt BT" w:cs="Arial"/>
                <w:color w:val="005CA9"/>
                <w:sz w:val="16"/>
                <w:szCs w:val="16"/>
              </w:rPr>
              <w:t>(5.313)</w:t>
            </w:r>
          </w:p>
        </w:tc>
        <w:tc>
          <w:tcPr>
            <w:tcW w:w="314" w:type="pct"/>
            <w:tcBorders>
              <w:top w:val="nil"/>
              <w:left w:val="nil"/>
              <w:bottom w:val="nil"/>
              <w:right w:val="nil"/>
            </w:tcBorders>
            <w:shd w:val="clear" w:color="auto" w:fill="auto"/>
            <w:noWrap/>
            <w:vAlign w:val="center"/>
          </w:tcPr>
          <w:p w14:paraId="4AE7F1DC" w14:textId="4CED7F0A" w:rsidR="004130C2" w:rsidRPr="002E5531" w:rsidRDefault="004130C2" w:rsidP="004130C2">
            <w:pPr>
              <w:jc w:val="right"/>
              <w:rPr>
                <w:rFonts w:ascii="Futura Lt BT" w:hAnsi="Futura Lt BT"/>
                <w:color w:val="005CA9"/>
                <w:sz w:val="16"/>
                <w:szCs w:val="16"/>
              </w:rPr>
            </w:pPr>
            <w:r>
              <w:rPr>
                <w:rFonts w:ascii="Futura Lt BT" w:hAnsi="Futura Lt BT" w:cs="Arial"/>
                <w:color w:val="005CA9"/>
                <w:sz w:val="16"/>
                <w:szCs w:val="16"/>
              </w:rPr>
              <w:t>(5.924)</w:t>
            </w:r>
          </w:p>
        </w:tc>
        <w:tc>
          <w:tcPr>
            <w:tcW w:w="313" w:type="pct"/>
            <w:tcBorders>
              <w:top w:val="nil"/>
              <w:left w:val="nil"/>
              <w:bottom w:val="nil"/>
              <w:right w:val="nil"/>
            </w:tcBorders>
            <w:shd w:val="clear" w:color="auto" w:fill="auto"/>
            <w:noWrap/>
            <w:vAlign w:val="center"/>
          </w:tcPr>
          <w:p w14:paraId="3F366ECC" w14:textId="4E2F8ADC" w:rsidR="004130C2" w:rsidRPr="002E5531" w:rsidRDefault="004130C2" w:rsidP="004130C2">
            <w:pPr>
              <w:jc w:val="right"/>
              <w:rPr>
                <w:rFonts w:ascii="Futura Lt BT" w:hAnsi="Futura Lt BT"/>
                <w:color w:val="005CA9"/>
                <w:sz w:val="16"/>
                <w:szCs w:val="16"/>
              </w:rPr>
            </w:pPr>
            <w:r>
              <w:rPr>
                <w:rFonts w:ascii="Futura Lt BT" w:hAnsi="Futura Lt BT" w:cs="Arial"/>
                <w:color w:val="005CA9"/>
                <w:sz w:val="16"/>
                <w:szCs w:val="16"/>
              </w:rPr>
              <w:t>(609)</w:t>
            </w:r>
          </w:p>
        </w:tc>
        <w:tc>
          <w:tcPr>
            <w:tcW w:w="313" w:type="pct"/>
            <w:tcBorders>
              <w:top w:val="nil"/>
              <w:left w:val="nil"/>
              <w:bottom w:val="nil"/>
              <w:right w:val="nil"/>
            </w:tcBorders>
            <w:shd w:val="clear" w:color="auto" w:fill="auto"/>
            <w:noWrap/>
            <w:vAlign w:val="center"/>
          </w:tcPr>
          <w:p w14:paraId="264554D6" w14:textId="10EEE6CD" w:rsidR="004130C2" w:rsidRPr="002E5531" w:rsidRDefault="004130C2" w:rsidP="004130C2">
            <w:pPr>
              <w:jc w:val="right"/>
              <w:rPr>
                <w:rFonts w:ascii="Futura Lt BT" w:hAnsi="Futura Lt BT"/>
                <w:color w:val="005CA9"/>
                <w:sz w:val="16"/>
                <w:szCs w:val="16"/>
              </w:rPr>
            </w:pPr>
            <w:r>
              <w:rPr>
                <w:rFonts w:ascii="Futura Lt BT" w:hAnsi="Futura Lt BT" w:cs="Arial"/>
                <w:color w:val="005CA9"/>
                <w:sz w:val="16"/>
                <w:szCs w:val="16"/>
              </w:rPr>
              <w:t>(4.174)</w:t>
            </w:r>
          </w:p>
        </w:tc>
        <w:tc>
          <w:tcPr>
            <w:tcW w:w="313" w:type="pct"/>
            <w:tcBorders>
              <w:top w:val="nil"/>
              <w:left w:val="nil"/>
              <w:bottom w:val="nil"/>
              <w:right w:val="nil"/>
            </w:tcBorders>
            <w:shd w:val="clear" w:color="auto" w:fill="auto"/>
            <w:noWrap/>
            <w:vAlign w:val="center"/>
          </w:tcPr>
          <w:p w14:paraId="4CD46F95" w14:textId="4C81BA1E" w:rsidR="004130C2" w:rsidRPr="002E5531" w:rsidRDefault="004828C4" w:rsidP="004130C2">
            <w:pPr>
              <w:jc w:val="center"/>
              <w:rPr>
                <w:rFonts w:ascii="Futura Lt BT" w:hAnsi="Futura Lt BT"/>
                <w:color w:val="005CA9"/>
                <w:sz w:val="16"/>
                <w:szCs w:val="16"/>
              </w:rPr>
            </w:pPr>
            <w:r>
              <w:rPr>
                <w:rFonts w:ascii="Futura Lt BT" w:hAnsi="Futura Lt BT"/>
                <w:color w:val="005CA9"/>
                <w:sz w:val="16"/>
                <w:szCs w:val="16"/>
              </w:rPr>
              <w:t>-</w:t>
            </w:r>
          </w:p>
        </w:tc>
        <w:tc>
          <w:tcPr>
            <w:tcW w:w="313" w:type="pct"/>
            <w:tcBorders>
              <w:top w:val="nil"/>
              <w:left w:val="nil"/>
              <w:bottom w:val="nil"/>
              <w:right w:val="nil"/>
            </w:tcBorders>
            <w:shd w:val="clear" w:color="auto" w:fill="auto"/>
            <w:noWrap/>
            <w:vAlign w:val="center"/>
          </w:tcPr>
          <w:p w14:paraId="0CC978CE" w14:textId="27CDE7F8" w:rsidR="004130C2" w:rsidRPr="002E5531" w:rsidRDefault="004828C4" w:rsidP="004130C2">
            <w:pPr>
              <w:jc w:val="center"/>
              <w:rPr>
                <w:rFonts w:ascii="Futura Lt BT" w:hAnsi="Futura Lt BT"/>
                <w:color w:val="005CA9"/>
                <w:sz w:val="16"/>
                <w:szCs w:val="16"/>
              </w:rPr>
            </w:pPr>
            <w:r>
              <w:rPr>
                <w:rFonts w:ascii="Futura Lt BT" w:hAnsi="Futura Lt BT"/>
                <w:color w:val="005CA9"/>
                <w:sz w:val="16"/>
                <w:szCs w:val="16"/>
              </w:rPr>
              <w:t>-</w:t>
            </w:r>
          </w:p>
        </w:tc>
        <w:tc>
          <w:tcPr>
            <w:tcW w:w="361" w:type="pct"/>
            <w:tcBorders>
              <w:top w:val="nil"/>
              <w:left w:val="nil"/>
              <w:bottom w:val="nil"/>
              <w:right w:val="nil"/>
            </w:tcBorders>
            <w:shd w:val="clear" w:color="auto" w:fill="auto"/>
            <w:noWrap/>
            <w:vAlign w:val="center"/>
          </w:tcPr>
          <w:p w14:paraId="282C29DD" w14:textId="2C6F2355" w:rsidR="004130C2" w:rsidRPr="002E5531" w:rsidRDefault="004130C2" w:rsidP="004130C2">
            <w:pPr>
              <w:jc w:val="right"/>
              <w:rPr>
                <w:rFonts w:ascii="Futura Lt BT" w:hAnsi="Futura Lt BT"/>
                <w:color w:val="005CA9"/>
                <w:sz w:val="16"/>
                <w:szCs w:val="16"/>
              </w:rPr>
            </w:pPr>
            <w:r>
              <w:rPr>
                <w:rFonts w:ascii="Futura Lt BT" w:hAnsi="Futura Lt BT" w:cs="Arial"/>
                <w:color w:val="005CA9"/>
                <w:sz w:val="16"/>
                <w:szCs w:val="16"/>
              </w:rPr>
              <w:t>(224.704)</w:t>
            </w:r>
          </w:p>
        </w:tc>
        <w:tc>
          <w:tcPr>
            <w:tcW w:w="458" w:type="pct"/>
            <w:tcBorders>
              <w:top w:val="nil"/>
              <w:left w:val="nil"/>
              <w:bottom w:val="nil"/>
              <w:right w:val="nil"/>
            </w:tcBorders>
            <w:shd w:val="clear" w:color="auto" w:fill="auto"/>
            <w:noWrap/>
            <w:vAlign w:val="center"/>
          </w:tcPr>
          <w:p w14:paraId="414ED183" w14:textId="3EAB3B10" w:rsidR="004130C2" w:rsidRPr="002E5531" w:rsidRDefault="004130C2" w:rsidP="004130C2">
            <w:pPr>
              <w:jc w:val="right"/>
              <w:rPr>
                <w:rFonts w:ascii="Futura Lt BT" w:hAnsi="Futura Lt BT"/>
                <w:color w:val="005CA9"/>
                <w:sz w:val="16"/>
                <w:szCs w:val="16"/>
              </w:rPr>
            </w:pPr>
            <w:r>
              <w:rPr>
                <w:rFonts w:ascii="Futura Lt BT" w:hAnsi="Futura Lt BT" w:cs="Arial"/>
                <w:color w:val="005CA9"/>
                <w:sz w:val="16"/>
                <w:szCs w:val="16"/>
              </w:rPr>
              <w:t>(242.395)</w:t>
            </w:r>
          </w:p>
        </w:tc>
        <w:tc>
          <w:tcPr>
            <w:tcW w:w="368" w:type="pct"/>
            <w:tcBorders>
              <w:top w:val="nil"/>
              <w:left w:val="nil"/>
              <w:bottom w:val="nil"/>
              <w:right w:val="nil"/>
            </w:tcBorders>
            <w:vAlign w:val="center"/>
          </w:tcPr>
          <w:p w14:paraId="07C85A59" w14:textId="69437167" w:rsidR="004130C2" w:rsidRPr="002E5531" w:rsidRDefault="004130C2" w:rsidP="004130C2">
            <w:pPr>
              <w:jc w:val="right"/>
              <w:rPr>
                <w:rFonts w:ascii="Futura Lt BT" w:hAnsi="Futura Lt BT"/>
                <w:color w:val="005CA9"/>
                <w:sz w:val="16"/>
                <w:szCs w:val="16"/>
              </w:rPr>
            </w:pPr>
            <w:r w:rsidRPr="002E5531">
              <w:rPr>
                <w:rFonts w:ascii="Futura Lt BT" w:hAnsi="Futura Lt BT" w:cs="Arial Unicode MS"/>
                <w:color w:val="005CA9"/>
                <w:sz w:val="16"/>
                <w:szCs w:val="16"/>
              </w:rPr>
              <w:t>(20.787)</w:t>
            </w:r>
          </w:p>
        </w:tc>
      </w:tr>
      <w:tr w:rsidR="004130C2" w:rsidRPr="000C05A0" w14:paraId="4D1452DE" w14:textId="77777777" w:rsidTr="00276D92">
        <w:trPr>
          <w:trHeight w:val="254"/>
        </w:trPr>
        <w:tc>
          <w:tcPr>
            <w:tcW w:w="1267" w:type="pct"/>
            <w:tcBorders>
              <w:top w:val="nil"/>
              <w:left w:val="nil"/>
              <w:bottom w:val="nil"/>
              <w:right w:val="nil"/>
            </w:tcBorders>
            <w:shd w:val="clear" w:color="auto" w:fill="auto"/>
            <w:noWrap/>
            <w:vAlign w:val="center"/>
            <w:hideMark/>
          </w:tcPr>
          <w:p w14:paraId="7BA3FDCB" w14:textId="77777777" w:rsidR="004130C2" w:rsidRPr="002E5531" w:rsidRDefault="004130C2" w:rsidP="004130C2">
            <w:pPr>
              <w:rPr>
                <w:rFonts w:ascii="Futura Lt BT" w:hAnsi="Futura Lt BT"/>
                <w:color w:val="005CA9"/>
                <w:sz w:val="16"/>
                <w:szCs w:val="16"/>
              </w:rPr>
            </w:pPr>
            <w:r w:rsidRPr="002E5531">
              <w:rPr>
                <w:rFonts w:ascii="Futura Lt BT" w:hAnsi="Futura Lt BT"/>
                <w:color w:val="005CA9"/>
                <w:sz w:val="16"/>
                <w:szCs w:val="16"/>
              </w:rPr>
              <w:t>Créditos adquiridos</w:t>
            </w:r>
          </w:p>
        </w:tc>
        <w:tc>
          <w:tcPr>
            <w:tcW w:w="303" w:type="pct"/>
            <w:tcBorders>
              <w:top w:val="nil"/>
              <w:left w:val="nil"/>
              <w:bottom w:val="nil"/>
              <w:right w:val="nil"/>
            </w:tcBorders>
            <w:shd w:val="clear" w:color="auto" w:fill="auto"/>
            <w:noWrap/>
          </w:tcPr>
          <w:p w14:paraId="5D4C4FA1" w14:textId="53FFAA99" w:rsidR="004130C2" w:rsidRPr="002E5531" w:rsidRDefault="004130C2" w:rsidP="004130C2">
            <w:pPr>
              <w:jc w:val="center"/>
              <w:rPr>
                <w:rFonts w:ascii="Futura Lt BT" w:hAnsi="Futura Lt BT"/>
                <w:color w:val="005CA9"/>
                <w:sz w:val="16"/>
                <w:szCs w:val="16"/>
              </w:rPr>
            </w:pPr>
            <w:r w:rsidRPr="002E5531">
              <w:rPr>
                <w:rFonts w:ascii="Futura Lt BT" w:hAnsi="Futura Lt BT"/>
                <w:b/>
                <w:color w:val="005CA9"/>
                <w:sz w:val="16"/>
                <w:szCs w:val="16"/>
              </w:rPr>
              <w:t>-</w:t>
            </w:r>
          </w:p>
        </w:tc>
        <w:tc>
          <w:tcPr>
            <w:tcW w:w="363" w:type="pct"/>
            <w:tcBorders>
              <w:top w:val="nil"/>
              <w:left w:val="nil"/>
              <w:bottom w:val="nil"/>
              <w:right w:val="nil"/>
            </w:tcBorders>
            <w:shd w:val="clear" w:color="auto" w:fill="auto"/>
            <w:noWrap/>
            <w:vAlign w:val="center"/>
          </w:tcPr>
          <w:p w14:paraId="5397A921" w14:textId="4A059DB8" w:rsidR="004130C2" w:rsidRPr="002E5531" w:rsidRDefault="004130C2" w:rsidP="004130C2">
            <w:pPr>
              <w:jc w:val="right"/>
              <w:rPr>
                <w:rFonts w:ascii="Futura Lt BT" w:hAnsi="Futura Lt BT"/>
                <w:color w:val="005CA9"/>
                <w:sz w:val="16"/>
                <w:szCs w:val="16"/>
              </w:rPr>
            </w:pPr>
            <w:r>
              <w:rPr>
                <w:rFonts w:ascii="Futura Lt BT" w:hAnsi="Futura Lt BT" w:cs="Arial"/>
                <w:color w:val="005CA9"/>
                <w:sz w:val="16"/>
                <w:szCs w:val="16"/>
              </w:rPr>
              <w:t>(474)</w:t>
            </w:r>
          </w:p>
        </w:tc>
        <w:tc>
          <w:tcPr>
            <w:tcW w:w="314" w:type="pct"/>
            <w:tcBorders>
              <w:top w:val="nil"/>
              <w:left w:val="nil"/>
              <w:bottom w:val="nil"/>
              <w:right w:val="nil"/>
            </w:tcBorders>
            <w:shd w:val="clear" w:color="auto" w:fill="auto"/>
            <w:noWrap/>
            <w:vAlign w:val="center"/>
          </w:tcPr>
          <w:p w14:paraId="7C40486D" w14:textId="5DD59717" w:rsidR="004130C2" w:rsidRPr="002E5531" w:rsidRDefault="004828C4" w:rsidP="004130C2">
            <w:pPr>
              <w:jc w:val="center"/>
              <w:rPr>
                <w:rFonts w:ascii="Futura Lt BT" w:hAnsi="Futura Lt BT"/>
                <w:color w:val="005CA9"/>
                <w:sz w:val="16"/>
                <w:szCs w:val="16"/>
              </w:rPr>
            </w:pPr>
            <w:r>
              <w:rPr>
                <w:rFonts w:ascii="Futura Lt BT" w:hAnsi="Futura Lt BT" w:cs="Arial"/>
                <w:color w:val="005CA9"/>
                <w:sz w:val="16"/>
                <w:szCs w:val="16"/>
              </w:rPr>
              <w:t>-</w:t>
            </w:r>
          </w:p>
        </w:tc>
        <w:tc>
          <w:tcPr>
            <w:tcW w:w="314" w:type="pct"/>
            <w:tcBorders>
              <w:top w:val="nil"/>
              <w:left w:val="nil"/>
              <w:bottom w:val="nil"/>
              <w:right w:val="nil"/>
            </w:tcBorders>
            <w:shd w:val="clear" w:color="auto" w:fill="auto"/>
            <w:noWrap/>
            <w:vAlign w:val="center"/>
          </w:tcPr>
          <w:p w14:paraId="49277DF3" w14:textId="5DAB7DB4" w:rsidR="004130C2" w:rsidRPr="002E5531" w:rsidRDefault="004130C2" w:rsidP="004130C2">
            <w:pPr>
              <w:jc w:val="right"/>
              <w:rPr>
                <w:rFonts w:ascii="Futura Lt BT" w:hAnsi="Futura Lt BT"/>
                <w:color w:val="005CA9"/>
                <w:sz w:val="16"/>
                <w:szCs w:val="16"/>
              </w:rPr>
            </w:pPr>
            <w:r>
              <w:rPr>
                <w:rFonts w:ascii="Futura Lt BT" w:hAnsi="Futura Lt BT" w:cs="Arial"/>
                <w:color w:val="005CA9"/>
                <w:sz w:val="16"/>
                <w:szCs w:val="16"/>
              </w:rPr>
              <w:t>(14.838)</w:t>
            </w:r>
          </w:p>
        </w:tc>
        <w:tc>
          <w:tcPr>
            <w:tcW w:w="313" w:type="pct"/>
            <w:tcBorders>
              <w:top w:val="nil"/>
              <w:left w:val="nil"/>
              <w:bottom w:val="nil"/>
              <w:right w:val="nil"/>
            </w:tcBorders>
            <w:shd w:val="clear" w:color="auto" w:fill="auto"/>
            <w:noWrap/>
            <w:vAlign w:val="center"/>
          </w:tcPr>
          <w:p w14:paraId="0B17B2F7" w14:textId="62457186" w:rsidR="004130C2" w:rsidRPr="002E5531" w:rsidRDefault="004828C4" w:rsidP="004130C2">
            <w:pPr>
              <w:jc w:val="center"/>
              <w:rPr>
                <w:rFonts w:ascii="Futura Lt BT" w:hAnsi="Futura Lt BT"/>
                <w:color w:val="005CA9"/>
                <w:sz w:val="16"/>
                <w:szCs w:val="16"/>
              </w:rPr>
            </w:pPr>
            <w:r>
              <w:rPr>
                <w:rFonts w:ascii="Futura Lt BT" w:hAnsi="Futura Lt BT" w:cs="Arial"/>
                <w:color w:val="005CA9"/>
                <w:sz w:val="16"/>
                <w:szCs w:val="16"/>
              </w:rPr>
              <w:t>-</w:t>
            </w:r>
          </w:p>
        </w:tc>
        <w:tc>
          <w:tcPr>
            <w:tcW w:w="313" w:type="pct"/>
            <w:tcBorders>
              <w:top w:val="nil"/>
              <w:left w:val="nil"/>
              <w:bottom w:val="nil"/>
              <w:right w:val="nil"/>
            </w:tcBorders>
            <w:shd w:val="clear" w:color="auto" w:fill="auto"/>
            <w:noWrap/>
            <w:vAlign w:val="center"/>
          </w:tcPr>
          <w:p w14:paraId="27395F7C" w14:textId="18B8AA52" w:rsidR="004130C2" w:rsidRPr="002E5531" w:rsidRDefault="004828C4" w:rsidP="004130C2">
            <w:pPr>
              <w:jc w:val="center"/>
              <w:rPr>
                <w:rFonts w:ascii="Futura Lt BT" w:hAnsi="Futura Lt BT"/>
                <w:color w:val="005CA9"/>
                <w:sz w:val="16"/>
                <w:szCs w:val="16"/>
              </w:rPr>
            </w:pPr>
            <w:r>
              <w:rPr>
                <w:rFonts w:ascii="Futura Lt BT" w:hAnsi="Futura Lt BT"/>
                <w:color w:val="005CA9"/>
                <w:sz w:val="16"/>
                <w:szCs w:val="16"/>
              </w:rPr>
              <w:t>-</w:t>
            </w:r>
          </w:p>
        </w:tc>
        <w:tc>
          <w:tcPr>
            <w:tcW w:w="313" w:type="pct"/>
            <w:tcBorders>
              <w:top w:val="nil"/>
              <w:left w:val="nil"/>
              <w:bottom w:val="nil"/>
              <w:right w:val="nil"/>
            </w:tcBorders>
            <w:shd w:val="clear" w:color="auto" w:fill="auto"/>
            <w:noWrap/>
            <w:vAlign w:val="center"/>
          </w:tcPr>
          <w:p w14:paraId="5F10E2E6" w14:textId="7F6ADCEF" w:rsidR="004130C2" w:rsidRPr="002E5531" w:rsidRDefault="004828C4" w:rsidP="004130C2">
            <w:pPr>
              <w:jc w:val="center"/>
              <w:rPr>
                <w:rFonts w:ascii="Futura Lt BT" w:hAnsi="Futura Lt BT"/>
                <w:color w:val="005CA9"/>
                <w:sz w:val="16"/>
                <w:szCs w:val="16"/>
              </w:rPr>
            </w:pPr>
            <w:r>
              <w:rPr>
                <w:rFonts w:ascii="Futura Lt BT" w:hAnsi="Futura Lt BT"/>
                <w:color w:val="005CA9"/>
                <w:sz w:val="16"/>
                <w:szCs w:val="16"/>
              </w:rPr>
              <w:t>-</w:t>
            </w:r>
          </w:p>
        </w:tc>
        <w:tc>
          <w:tcPr>
            <w:tcW w:w="313" w:type="pct"/>
            <w:tcBorders>
              <w:top w:val="nil"/>
              <w:left w:val="nil"/>
              <w:bottom w:val="nil"/>
              <w:right w:val="nil"/>
            </w:tcBorders>
            <w:shd w:val="clear" w:color="auto" w:fill="auto"/>
            <w:noWrap/>
            <w:vAlign w:val="center"/>
          </w:tcPr>
          <w:p w14:paraId="25DD7D01" w14:textId="41AAB22A" w:rsidR="004130C2" w:rsidRPr="002E5531" w:rsidRDefault="004828C4" w:rsidP="004130C2">
            <w:pPr>
              <w:jc w:val="center"/>
              <w:rPr>
                <w:rFonts w:ascii="Futura Lt BT" w:hAnsi="Futura Lt BT"/>
                <w:color w:val="005CA9"/>
                <w:sz w:val="16"/>
                <w:szCs w:val="16"/>
              </w:rPr>
            </w:pPr>
            <w:r>
              <w:rPr>
                <w:rFonts w:ascii="Futura Lt BT" w:hAnsi="Futura Lt BT"/>
                <w:color w:val="005CA9"/>
                <w:sz w:val="16"/>
                <w:szCs w:val="16"/>
              </w:rPr>
              <w:t>-</w:t>
            </w:r>
          </w:p>
        </w:tc>
        <w:tc>
          <w:tcPr>
            <w:tcW w:w="361" w:type="pct"/>
            <w:tcBorders>
              <w:top w:val="nil"/>
              <w:left w:val="nil"/>
              <w:bottom w:val="nil"/>
              <w:right w:val="nil"/>
            </w:tcBorders>
            <w:shd w:val="clear" w:color="auto" w:fill="auto"/>
            <w:noWrap/>
            <w:vAlign w:val="center"/>
          </w:tcPr>
          <w:p w14:paraId="3D1154F9" w14:textId="790A3C4F" w:rsidR="004130C2" w:rsidRPr="002E5531" w:rsidRDefault="004828C4" w:rsidP="004130C2">
            <w:pPr>
              <w:jc w:val="center"/>
              <w:rPr>
                <w:rFonts w:ascii="Futura Lt BT" w:hAnsi="Futura Lt BT"/>
                <w:color w:val="005CA9"/>
                <w:sz w:val="16"/>
                <w:szCs w:val="16"/>
              </w:rPr>
            </w:pPr>
            <w:r>
              <w:rPr>
                <w:rFonts w:ascii="Futura Lt BT" w:hAnsi="Futura Lt BT"/>
                <w:color w:val="005CA9"/>
                <w:sz w:val="16"/>
                <w:szCs w:val="16"/>
              </w:rPr>
              <w:t>-</w:t>
            </w:r>
          </w:p>
        </w:tc>
        <w:tc>
          <w:tcPr>
            <w:tcW w:w="458" w:type="pct"/>
            <w:tcBorders>
              <w:top w:val="nil"/>
              <w:left w:val="nil"/>
              <w:bottom w:val="nil"/>
              <w:right w:val="nil"/>
            </w:tcBorders>
            <w:shd w:val="clear" w:color="auto" w:fill="auto"/>
            <w:noWrap/>
            <w:vAlign w:val="center"/>
          </w:tcPr>
          <w:p w14:paraId="5CF5A47B" w14:textId="3606A525" w:rsidR="004130C2" w:rsidRPr="002E5531" w:rsidRDefault="004130C2" w:rsidP="004130C2">
            <w:pPr>
              <w:jc w:val="right"/>
              <w:rPr>
                <w:rFonts w:ascii="Futura Lt BT" w:hAnsi="Futura Lt BT"/>
                <w:color w:val="005CA9"/>
                <w:sz w:val="16"/>
                <w:szCs w:val="16"/>
              </w:rPr>
            </w:pPr>
            <w:r>
              <w:rPr>
                <w:rFonts w:ascii="Futura Lt BT" w:hAnsi="Futura Lt BT" w:cs="Arial"/>
                <w:color w:val="005CA9"/>
                <w:sz w:val="16"/>
                <w:szCs w:val="16"/>
              </w:rPr>
              <w:t>(15.312)</w:t>
            </w:r>
          </w:p>
        </w:tc>
        <w:tc>
          <w:tcPr>
            <w:tcW w:w="368" w:type="pct"/>
            <w:tcBorders>
              <w:top w:val="nil"/>
              <w:left w:val="nil"/>
              <w:bottom w:val="nil"/>
              <w:right w:val="nil"/>
            </w:tcBorders>
            <w:vAlign w:val="center"/>
          </w:tcPr>
          <w:p w14:paraId="56B3DC39" w14:textId="5B627A13" w:rsidR="004130C2" w:rsidRPr="002E5531" w:rsidRDefault="004130C2" w:rsidP="004130C2">
            <w:pPr>
              <w:jc w:val="right"/>
              <w:rPr>
                <w:rFonts w:ascii="Futura Lt BT" w:hAnsi="Futura Lt BT"/>
                <w:color w:val="005CA9"/>
                <w:sz w:val="16"/>
                <w:szCs w:val="16"/>
              </w:rPr>
            </w:pPr>
            <w:r w:rsidRPr="002E5531">
              <w:rPr>
                <w:rFonts w:ascii="Futura Lt BT" w:hAnsi="Futura Lt BT" w:cs="Arial Unicode MS"/>
                <w:color w:val="005CA9"/>
                <w:sz w:val="16"/>
                <w:szCs w:val="16"/>
              </w:rPr>
              <w:t>(7.302)</w:t>
            </w:r>
          </w:p>
        </w:tc>
      </w:tr>
      <w:tr w:rsidR="004130C2" w:rsidRPr="000C05A0" w14:paraId="5904A9F9" w14:textId="77777777" w:rsidTr="00276D92">
        <w:trPr>
          <w:trHeight w:val="254"/>
        </w:trPr>
        <w:tc>
          <w:tcPr>
            <w:tcW w:w="1267" w:type="pct"/>
            <w:tcBorders>
              <w:top w:val="nil"/>
              <w:left w:val="nil"/>
              <w:bottom w:val="nil"/>
              <w:right w:val="nil"/>
            </w:tcBorders>
            <w:shd w:val="clear" w:color="auto" w:fill="auto"/>
            <w:noWrap/>
            <w:vAlign w:val="center"/>
            <w:hideMark/>
          </w:tcPr>
          <w:p w14:paraId="1FBBF886" w14:textId="77777777" w:rsidR="004130C2" w:rsidRPr="002E5531" w:rsidRDefault="004130C2" w:rsidP="004130C2">
            <w:pPr>
              <w:rPr>
                <w:rFonts w:ascii="Futura Lt BT" w:hAnsi="Futura Lt BT"/>
                <w:color w:val="005CA9"/>
                <w:sz w:val="16"/>
                <w:szCs w:val="16"/>
              </w:rPr>
            </w:pPr>
            <w:r w:rsidRPr="002E5531">
              <w:rPr>
                <w:rFonts w:ascii="Futura Lt BT" w:hAnsi="Futura Lt BT"/>
                <w:color w:val="005CA9"/>
                <w:sz w:val="16"/>
                <w:szCs w:val="16"/>
              </w:rPr>
              <w:t>Diversos</w:t>
            </w:r>
          </w:p>
        </w:tc>
        <w:tc>
          <w:tcPr>
            <w:tcW w:w="303" w:type="pct"/>
            <w:tcBorders>
              <w:top w:val="nil"/>
              <w:left w:val="nil"/>
              <w:bottom w:val="nil"/>
              <w:right w:val="nil"/>
            </w:tcBorders>
            <w:shd w:val="clear" w:color="auto" w:fill="auto"/>
            <w:noWrap/>
          </w:tcPr>
          <w:p w14:paraId="0939F969" w14:textId="08B3BFDD" w:rsidR="004130C2" w:rsidRPr="002E5531" w:rsidRDefault="004130C2" w:rsidP="004130C2">
            <w:pPr>
              <w:jc w:val="center"/>
              <w:rPr>
                <w:rFonts w:ascii="Futura Lt BT" w:hAnsi="Futura Lt BT"/>
                <w:color w:val="005CA9"/>
                <w:sz w:val="16"/>
                <w:szCs w:val="16"/>
              </w:rPr>
            </w:pPr>
            <w:r w:rsidRPr="002E5531">
              <w:rPr>
                <w:rFonts w:ascii="Futura Lt BT" w:hAnsi="Futura Lt BT"/>
                <w:b/>
                <w:color w:val="005CA9"/>
                <w:sz w:val="16"/>
                <w:szCs w:val="16"/>
              </w:rPr>
              <w:t>-</w:t>
            </w:r>
          </w:p>
        </w:tc>
        <w:tc>
          <w:tcPr>
            <w:tcW w:w="363" w:type="pct"/>
            <w:tcBorders>
              <w:top w:val="nil"/>
              <w:left w:val="nil"/>
              <w:bottom w:val="nil"/>
              <w:right w:val="nil"/>
            </w:tcBorders>
            <w:shd w:val="clear" w:color="auto" w:fill="auto"/>
            <w:noWrap/>
            <w:vAlign w:val="center"/>
          </w:tcPr>
          <w:p w14:paraId="1021E4A0" w14:textId="37FA40DA" w:rsidR="004130C2" w:rsidRPr="002E5531" w:rsidRDefault="004130C2" w:rsidP="004130C2">
            <w:pPr>
              <w:jc w:val="right"/>
              <w:rPr>
                <w:rFonts w:ascii="Futura Lt BT" w:hAnsi="Futura Lt BT"/>
                <w:color w:val="005CA9"/>
                <w:sz w:val="16"/>
                <w:szCs w:val="16"/>
              </w:rPr>
            </w:pPr>
            <w:r>
              <w:rPr>
                <w:rFonts w:ascii="Futura Lt BT" w:hAnsi="Futura Lt BT" w:cs="Arial"/>
                <w:color w:val="005CA9"/>
                <w:sz w:val="16"/>
                <w:szCs w:val="16"/>
              </w:rPr>
              <w:t>(29)</w:t>
            </w:r>
          </w:p>
        </w:tc>
        <w:tc>
          <w:tcPr>
            <w:tcW w:w="314" w:type="pct"/>
            <w:tcBorders>
              <w:top w:val="nil"/>
              <w:left w:val="nil"/>
              <w:bottom w:val="nil"/>
              <w:right w:val="nil"/>
            </w:tcBorders>
            <w:shd w:val="clear" w:color="auto" w:fill="auto"/>
            <w:noWrap/>
            <w:vAlign w:val="center"/>
          </w:tcPr>
          <w:p w14:paraId="7F4C796E" w14:textId="1696BED1" w:rsidR="004130C2" w:rsidRPr="002E5531" w:rsidRDefault="004130C2" w:rsidP="004130C2">
            <w:pPr>
              <w:jc w:val="right"/>
              <w:rPr>
                <w:rFonts w:ascii="Futura Lt BT" w:hAnsi="Futura Lt BT"/>
                <w:color w:val="005CA9"/>
                <w:sz w:val="16"/>
                <w:szCs w:val="16"/>
              </w:rPr>
            </w:pPr>
            <w:r>
              <w:rPr>
                <w:rFonts w:ascii="Futura Lt BT" w:hAnsi="Futura Lt BT" w:cs="Arial"/>
                <w:color w:val="005CA9"/>
                <w:sz w:val="16"/>
                <w:szCs w:val="16"/>
              </w:rPr>
              <w:t>(321)</w:t>
            </w:r>
          </w:p>
        </w:tc>
        <w:tc>
          <w:tcPr>
            <w:tcW w:w="314" w:type="pct"/>
            <w:tcBorders>
              <w:top w:val="nil"/>
              <w:left w:val="nil"/>
              <w:bottom w:val="nil"/>
              <w:right w:val="nil"/>
            </w:tcBorders>
            <w:shd w:val="clear" w:color="auto" w:fill="auto"/>
            <w:noWrap/>
            <w:vAlign w:val="center"/>
          </w:tcPr>
          <w:p w14:paraId="33DB70B7" w14:textId="302326AD" w:rsidR="004130C2" w:rsidRPr="002E5531" w:rsidRDefault="004130C2" w:rsidP="004130C2">
            <w:pPr>
              <w:jc w:val="right"/>
              <w:rPr>
                <w:rFonts w:ascii="Futura Lt BT" w:hAnsi="Futura Lt BT"/>
                <w:color w:val="005CA9"/>
                <w:sz w:val="16"/>
                <w:szCs w:val="16"/>
              </w:rPr>
            </w:pPr>
            <w:r>
              <w:rPr>
                <w:rFonts w:ascii="Futura Lt BT" w:hAnsi="Futura Lt BT" w:cs="Arial"/>
                <w:color w:val="005CA9"/>
                <w:sz w:val="16"/>
                <w:szCs w:val="16"/>
              </w:rPr>
              <w:t>(1.196)</w:t>
            </w:r>
          </w:p>
        </w:tc>
        <w:tc>
          <w:tcPr>
            <w:tcW w:w="313" w:type="pct"/>
            <w:tcBorders>
              <w:top w:val="nil"/>
              <w:left w:val="nil"/>
              <w:bottom w:val="nil"/>
              <w:right w:val="nil"/>
            </w:tcBorders>
            <w:shd w:val="clear" w:color="auto" w:fill="auto"/>
            <w:noWrap/>
            <w:vAlign w:val="center"/>
          </w:tcPr>
          <w:p w14:paraId="047FEAC9" w14:textId="4F8F9104" w:rsidR="004130C2" w:rsidRPr="002E5531" w:rsidRDefault="004130C2" w:rsidP="004130C2">
            <w:pPr>
              <w:jc w:val="right"/>
              <w:rPr>
                <w:rFonts w:ascii="Futura Lt BT" w:hAnsi="Futura Lt BT"/>
                <w:color w:val="005CA9"/>
                <w:sz w:val="16"/>
                <w:szCs w:val="16"/>
              </w:rPr>
            </w:pPr>
            <w:r>
              <w:rPr>
                <w:rFonts w:ascii="Futura Lt BT" w:hAnsi="Futura Lt BT" w:cs="Arial"/>
                <w:color w:val="005CA9"/>
                <w:sz w:val="16"/>
                <w:szCs w:val="16"/>
              </w:rPr>
              <w:t>(218)</w:t>
            </w:r>
          </w:p>
        </w:tc>
        <w:tc>
          <w:tcPr>
            <w:tcW w:w="313" w:type="pct"/>
            <w:tcBorders>
              <w:top w:val="nil"/>
              <w:left w:val="nil"/>
              <w:bottom w:val="nil"/>
              <w:right w:val="nil"/>
            </w:tcBorders>
            <w:shd w:val="clear" w:color="auto" w:fill="auto"/>
            <w:noWrap/>
            <w:vAlign w:val="center"/>
          </w:tcPr>
          <w:p w14:paraId="3A5ECD61" w14:textId="51BB1BF2" w:rsidR="004130C2" w:rsidRPr="002E5531" w:rsidRDefault="004130C2" w:rsidP="004130C2">
            <w:pPr>
              <w:jc w:val="right"/>
              <w:rPr>
                <w:rFonts w:ascii="Futura Lt BT" w:hAnsi="Futura Lt BT"/>
                <w:color w:val="005CA9"/>
                <w:sz w:val="16"/>
                <w:szCs w:val="16"/>
              </w:rPr>
            </w:pPr>
            <w:r>
              <w:rPr>
                <w:rFonts w:ascii="Futura Lt BT" w:hAnsi="Futura Lt BT" w:cs="Arial"/>
                <w:color w:val="005CA9"/>
                <w:sz w:val="16"/>
                <w:szCs w:val="16"/>
              </w:rPr>
              <w:t>(1.109)</w:t>
            </w:r>
          </w:p>
        </w:tc>
        <w:tc>
          <w:tcPr>
            <w:tcW w:w="313" w:type="pct"/>
            <w:tcBorders>
              <w:top w:val="nil"/>
              <w:left w:val="nil"/>
              <w:bottom w:val="nil"/>
              <w:right w:val="nil"/>
            </w:tcBorders>
            <w:shd w:val="clear" w:color="auto" w:fill="auto"/>
            <w:noWrap/>
            <w:vAlign w:val="center"/>
          </w:tcPr>
          <w:p w14:paraId="61F9CA18" w14:textId="122BF66C" w:rsidR="004130C2" w:rsidRPr="002E5531" w:rsidRDefault="004130C2" w:rsidP="004130C2">
            <w:pPr>
              <w:jc w:val="right"/>
              <w:rPr>
                <w:rFonts w:ascii="Futura Lt BT" w:hAnsi="Futura Lt BT"/>
                <w:color w:val="005CA9"/>
                <w:sz w:val="16"/>
                <w:szCs w:val="16"/>
              </w:rPr>
            </w:pPr>
            <w:r>
              <w:rPr>
                <w:rFonts w:ascii="Futura Lt BT" w:hAnsi="Futura Lt BT" w:cs="Arial"/>
                <w:color w:val="005CA9"/>
                <w:sz w:val="16"/>
                <w:szCs w:val="16"/>
              </w:rPr>
              <w:t>(1.831)</w:t>
            </w:r>
          </w:p>
        </w:tc>
        <w:tc>
          <w:tcPr>
            <w:tcW w:w="313" w:type="pct"/>
            <w:tcBorders>
              <w:top w:val="nil"/>
              <w:left w:val="nil"/>
              <w:bottom w:val="nil"/>
              <w:right w:val="nil"/>
            </w:tcBorders>
            <w:shd w:val="clear" w:color="auto" w:fill="auto"/>
            <w:noWrap/>
            <w:vAlign w:val="center"/>
          </w:tcPr>
          <w:p w14:paraId="46CADBFA" w14:textId="3B99491A" w:rsidR="004130C2" w:rsidRPr="002E5531" w:rsidRDefault="004130C2" w:rsidP="004130C2">
            <w:pPr>
              <w:jc w:val="right"/>
              <w:rPr>
                <w:rFonts w:ascii="Futura Lt BT" w:hAnsi="Futura Lt BT" w:cs="Arial Unicode MS"/>
                <w:color w:val="005CA9"/>
                <w:sz w:val="16"/>
                <w:szCs w:val="16"/>
              </w:rPr>
            </w:pPr>
            <w:r>
              <w:rPr>
                <w:rFonts w:ascii="Futura Lt BT" w:hAnsi="Futura Lt BT" w:cs="Arial"/>
                <w:color w:val="005CA9"/>
                <w:sz w:val="16"/>
                <w:szCs w:val="16"/>
              </w:rPr>
              <w:t>(1.258)</w:t>
            </w:r>
          </w:p>
        </w:tc>
        <w:tc>
          <w:tcPr>
            <w:tcW w:w="361" w:type="pct"/>
            <w:tcBorders>
              <w:top w:val="nil"/>
              <w:left w:val="nil"/>
              <w:bottom w:val="nil"/>
              <w:right w:val="nil"/>
            </w:tcBorders>
            <w:shd w:val="clear" w:color="auto" w:fill="auto"/>
            <w:noWrap/>
            <w:vAlign w:val="center"/>
          </w:tcPr>
          <w:p w14:paraId="6F65D6D1" w14:textId="0296494F" w:rsidR="004130C2" w:rsidRPr="002E5531" w:rsidRDefault="004130C2" w:rsidP="004130C2">
            <w:pPr>
              <w:jc w:val="right"/>
              <w:rPr>
                <w:rFonts w:ascii="Futura Lt BT" w:hAnsi="Futura Lt BT" w:cs="Arial Unicode MS"/>
                <w:color w:val="005CA9"/>
                <w:sz w:val="16"/>
                <w:szCs w:val="16"/>
              </w:rPr>
            </w:pPr>
            <w:r>
              <w:rPr>
                <w:rFonts w:ascii="Futura Lt BT" w:hAnsi="Futura Lt BT" w:cs="Arial"/>
                <w:color w:val="005CA9"/>
                <w:sz w:val="16"/>
                <w:szCs w:val="16"/>
              </w:rPr>
              <w:t>(5.860)</w:t>
            </w:r>
          </w:p>
        </w:tc>
        <w:tc>
          <w:tcPr>
            <w:tcW w:w="458" w:type="pct"/>
            <w:tcBorders>
              <w:top w:val="nil"/>
              <w:left w:val="nil"/>
              <w:bottom w:val="nil"/>
              <w:right w:val="nil"/>
            </w:tcBorders>
            <w:shd w:val="clear" w:color="auto" w:fill="auto"/>
            <w:noWrap/>
            <w:vAlign w:val="center"/>
          </w:tcPr>
          <w:p w14:paraId="30EEF754" w14:textId="5A870D86" w:rsidR="004130C2" w:rsidRPr="002E5531" w:rsidRDefault="004130C2" w:rsidP="004130C2">
            <w:pPr>
              <w:jc w:val="right"/>
              <w:rPr>
                <w:rFonts w:ascii="Futura Lt BT" w:hAnsi="Futura Lt BT" w:cs="Arial Unicode MS"/>
                <w:color w:val="005CA9"/>
                <w:sz w:val="16"/>
                <w:szCs w:val="16"/>
              </w:rPr>
            </w:pPr>
            <w:r>
              <w:rPr>
                <w:rFonts w:ascii="Futura Lt BT" w:hAnsi="Futura Lt BT" w:cs="Arial"/>
                <w:color w:val="005CA9"/>
                <w:sz w:val="16"/>
                <w:szCs w:val="16"/>
              </w:rPr>
              <w:t>(11.822)</w:t>
            </w:r>
          </w:p>
        </w:tc>
        <w:tc>
          <w:tcPr>
            <w:tcW w:w="368" w:type="pct"/>
            <w:tcBorders>
              <w:top w:val="nil"/>
              <w:left w:val="nil"/>
              <w:bottom w:val="nil"/>
              <w:right w:val="nil"/>
            </w:tcBorders>
            <w:vAlign w:val="center"/>
          </w:tcPr>
          <w:p w14:paraId="5A931E77" w14:textId="6BF20CD5" w:rsidR="004130C2" w:rsidRPr="002E5531" w:rsidRDefault="004130C2" w:rsidP="004130C2">
            <w:pPr>
              <w:jc w:val="right"/>
              <w:rPr>
                <w:rFonts w:ascii="Futura Lt BT" w:hAnsi="Futura Lt BT"/>
                <w:color w:val="005CA9"/>
                <w:sz w:val="16"/>
                <w:szCs w:val="16"/>
              </w:rPr>
            </w:pPr>
            <w:r w:rsidRPr="002E5531">
              <w:rPr>
                <w:rFonts w:ascii="Futura Lt BT" w:hAnsi="Futura Lt BT" w:cs="Arial Unicode MS"/>
                <w:color w:val="005CA9"/>
                <w:sz w:val="16"/>
                <w:szCs w:val="16"/>
              </w:rPr>
              <w:t>(117.942)</w:t>
            </w:r>
          </w:p>
        </w:tc>
      </w:tr>
      <w:tr w:rsidR="004130C2" w:rsidRPr="000C05A0" w14:paraId="04983DE8" w14:textId="77777777" w:rsidTr="00276D92">
        <w:trPr>
          <w:trHeight w:val="254"/>
        </w:trPr>
        <w:tc>
          <w:tcPr>
            <w:tcW w:w="1267" w:type="pct"/>
            <w:tcBorders>
              <w:top w:val="single" w:sz="4" w:space="0" w:color="F39200"/>
              <w:left w:val="nil"/>
              <w:bottom w:val="single" w:sz="4" w:space="0" w:color="F39200"/>
              <w:right w:val="nil"/>
            </w:tcBorders>
            <w:shd w:val="clear" w:color="auto" w:fill="auto"/>
            <w:noWrap/>
            <w:vAlign w:val="center"/>
            <w:hideMark/>
          </w:tcPr>
          <w:p w14:paraId="22F9A122" w14:textId="77777777" w:rsidR="004130C2" w:rsidRPr="002E5531" w:rsidRDefault="004130C2" w:rsidP="004130C2">
            <w:pPr>
              <w:rPr>
                <w:rFonts w:ascii="Futura Lt BT" w:hAnsi="Futura Lt BT"/>
                <w:b/>
                <w:color w:val="005CA9"/>
                <w:sz w:val="16"/>
                <w:szCs w:val="16"/>
              </w:rPr>
            </w:pPr>
            <w:r w:rsidRPr="002E5531">
              <w:rPr>
                <w:rFonts w:ascii="Futura Lt BT" w:hAnsi="Futura Lt BT"/>
                <w:b/>
                <w:color w:val="005CA9"/>
                <w:sz w:val="16"/>
                <w:szCs w:val="16"/>
              </w:rPr>
              <w:t>Provisão complementar (1)</w:t>
            </w:r>
          </w:p>
        </w:tc>
        <w:tc>
          <w:tcPr>
            <w:tcW w:w="303" w:type="pct"/>
            <w:tcBorders>
              <w:top w:val="single" w:sz="4" w:space="0" w:color="F39200"/>
              <w:left w:val="nil"/>
              <w:bottom w:val="single" w:sz="4" w:space="0" w:color="F39200"/>
              <w:right w:val="nil"/>
            </w:tcBorders>
            <w:shd w:val="clear" w:color="auto" w:fill="auto"/>
            <w:noWrap/>
            <w:vAlign w:val="center"/>
          </w:tcPr>
          <w:p w14:paraId="5DA74980" w14:textId="67EFABEC" w:rsidR="004130C2" w:rsidRPr="002E5531" w:rsidRDefault="004130C2" w:rsidP="004130C2">
            <w:pPr>
              <w:jc w:val="right"/>
              <w:rPr>
                <w:rFonts w:ascii="Futura Lt BT" w:hAnsi="Futura Lt BT"/>
                <w:b/>
                <w:color w:val="005CA9"/>
                <w:sz w:val="16"/>
                <w:szCs w:val="16"/>
              </w:rPr>
            </w:pPr>
            <w:r>
              <w:rPr>
                <w:rFonts w:ascii="Futura Lt BT" w:hAnsi="Futura Lt BT" w:cs="Arial"/>
                <w:b/>
                <w:bCs/>
                <w:color w:val="005CA9"/>
                <w:sz w:val="16"/>
                <w:szCs w:val="16"/>
              </w:rPr>
              <w:t>(716.624)</w:t>
            </w:r>
          </w:p>
        </w:tc>
        <w:tc>
          <w:tcPr>
            <w:tcW w:w="363" w:type="pct"/>
            <w:tcBorders>
              <w:top w:val="single" w:sz="4" w:space="0" w:color="F39200"/>
              <w:left w:val="nil"/>
              <w:bottom w:val="single" w:sz="4" w:space="0" w:color="F39200"/>
              <w:right w:val="nil"/>
            </w:tcBorders>
            <w:shd w:val="clear" w:color="auto" w:fill="auto"/>
            <w:noWrap/>
            <w:vAlign w:val="center"/>
          </w:tcPr>
          <w:p w14:paraId="75BB9D85" w14:textId="70A358E5" w:rsidR="004130C2" w:rsidRPr="002E5531" w:rsidRDefault="004130C2" w:rsidP="004130C2">
            <w:pPr>
              <w:jc w:val="right"/>
              <w:rPr>
                <w:rFonts w:ascii="Futura Lt BT" w:hAnsi="Futura Lt BT"/>
                <w:b/>
                <w:color w:val="005CA9"/>
                <w:sz w:val="16"/>
                <w:szCs w:val="16"/>
              </w:rPr>
            </w:pPr>
            <w:r>
              <w:rPr>
                <w:rFonts w:ascii="Futura Lt BT" w:hAnsi="Futura Lt BT" w:cs="Arial"/>
                <w:b/>
                <w:bCs/>
                <w:color w:val="005CA9"/>
                <w:sz w:val="16"/>
                <w:szCs w:val="16"/>
              </w:rPr>
              <w:t>(158.763)</w:t>
            </w:r>
          </w:p>
        </w:tc>
        <w:tc>
          <w:tcPr>
            <w:tcW w:w="314" w:type="pct"/>
            <w:tcBorders>
              <w:top w:val="single" w:sz="4" w:space="0" w:color="F39200"/>
              <w:left w:val="nil"/>
              <w:bottom w:val="single" w:sz="4" w:space="0" w:color="F39200"/>
              <w:right w:val="nil"/>
            </w:tcBorders>
            <w:shd w:val="clear" w:color="auto" w:fill="auto"/>
            <w:noWrap/>
            <w:vAlign w:val="center"/>
          </w:tcPr>
          <w:p w14:paraId="3996F858" w14:textId="45963311" w:rsidR="004130C2" w:rsidRPr="002E5531" w:rsidRDefault="004130C2" w:rsidP="004130C2">
            <w:pPr>
              <w:jc w:val="right"/>
              <w:rPr>
                <w:rFonts w:ascii="Futura Lt BT" w:hAnsi="Futura Lt BT"/>
                <w:b/>
                <w:color w:val="005CA9"/>
                <w:sz w:val="16"/>
                <w:szCs w:val="16"/>
              </w:rPr>
            </w:pPr>
            <w:r>
              <w:rPr>
                <w:rFonts w:ascii="Futura Lt BT" w:hAnsi="Futura Lt BT" w:cs="Arial"/>
                <w:b/>
                <w:bCs/>
                <w:color w:val="005CA9"/>
                <w:sz w:val="16"/>
                <w:szCs w:val="16"/>
              </w:rPr>
              <w:t>(936.274)</w:t>
            </w:r>
          </w:p>
        </w:tc>
        <w:tc>
          <w:tcPr>
            <w:tcW w:w="314" w:type="pct"/>
            <w:tcBorders>
              <w:top w:val="single" w:sz="4" w:space="0" w:color="F39200"/>
              <w:left w:val="nil"/>
              <w:bottom w:val="single" w:sz="4" w:space="0" w:color="F39200"/>
              <w:right w:val="nil"/>
            </w:tcBorders>
            <w:shd w:val="clear" w:color="auto" w:fill="auto"/>
            <w:noWrap/>
            <w:vAlign w:val="center"/>
          </w:tcPr>
          <w:p w14:paraId="6FC219B7" w14:textId="2E31DFFB" w:rsidR="004130C2" w:rsidRPr="002E5531" w:rsidRDefault="004130C2" w:rsidP="004130C2">
            <w:pPr>
              <w:jc w:val="right"/>
              <w:rPr>
                <w:rFonts w:ascii="Futura Lt BT" w:hAnsi="Futura Lt BT"/>
                <w:b/>
                <w:color w:val="005CA9"/>
                <w:sz w:val="16"/>
                <w:szCs w:val="16"/>
              </w:rPr>
            </w:pPr>
            <w:r>
              <w:rPr>
                <w:rFonts w:ascii="Futura Lt BT" w:hAnsi="Futura Lt BT" w:cs="Arial"/>
                <w:b/>
                <w:bCs/>
                <w:color w:val="005CA9"/>
                <w:sz w:val="16"/>
                <w:szCs w:val="16"/>
              </w:rPr>
              <w:t>(1.592.349)</w:t>
            </w:r>
          </w:p>
        </w:tc>
        <w:tc>
          <w:tcPr>
            <w:tcW w:w="313" w:type="pct"/>
            <w:tcBorders>
              <w:top w:val="single" w:sz="4" w:space="0" w:color="F39200"/>
              <w:left w:val="nil"/>
              <w:bottom w:val="single" w:sz="4" w:space="0" w:color="F39200"/>
              <w:right w:val="nil"/>
            </w:tcBorders>
            <w:shd w:val="clear" w:color="auto" w:fill="auto"/>
            <w:noWrap/>
            <w:vAlign w:val="center"/>
          </w:tcPr>
          <w:p w14:paraId="046161D8" w14:textId="4A6A5AA1" w:rsidR="004130C2" w:rsidRPr="002E5531" w:rsidRDefault="004130C2" w:rsidP="004130C2">
            <w:pPr>
              <w:jc w:val="right"/>
              <w:rPr>
                <w:rFonts w:ascii="Futura Lt BT" w:hAnsi="Futura Lt BT"/>
                <w:b/>
                <w:color w:val="005CA9"/>
                <w:sz w:val="16"/>
                <w:szCs w:val="16"/>
              </w:rPr>
            </w:pPr>
            <w:r>
              <w:rPr>
                <w:rFonts w:ascii="Futura Lt BT" w:hAnsi="Futura Lt BT" w:cs="Arial"/>
                <w:b/>
                <w:bCs/>
                <w:color w:val="005CA9"/>
                <w:sz w:val="16"/>
                <w:szCs w:val="16"/>
              </w:rPr>
              <w:t>(474.520)</w:t>
            </w:r>
          </w:p>
        </w:tc>
        <w:tc>
          <w:tcPr>
            <w:tcW w:w="313" w:type="pct"/>
            <w:tcBorders>
              <w:top w:val="single" w:sz="4" w:space="0" w:color="F39200"/>
              <w:left w:val="nil"/>
              <w:bottom w:val="single" w:sz="4" w:space="0" w:color="F39200"/>
              <w:right w:val="nil"/>
            </w:tcBorders>
            <w:shd w:val="clear" w:color="auto" w:fill="auto"/>
            <w:noWrap/>
            <w:vAlign w:val="center"/>
          </w:tcPr>
          <w:p w14:paraId="26F33F5C" w14:textId="6D23A009" w:rsidR="004130C2" w:rsidRPr="002E5531" w:rsidRDefault="004130C2" w:rsidP="004130C2">
            <w:pPr>
              <w:jc w:val="right"/>
              <w:rPr>
                <w:rFonts w:ascii="Futura Lt BT" w:hAnsi="Futura Lt BT"/>
                <w:b/>
                <w:color w:val="005CA9"/>
                <w:sz w:val="16"/>
                <w:szCs w:val="16"/>
              </w:rPr>
            </w:pPr>
            <w:r>
              <w:rPr>
                <w:rFonts w:ascii="Futura Lt BT" w:hAnsi="Futura Lt BT" w:cs="Arial"/>
                <w:b/>
                <w:bCs/>
                <w:color w:val="005CA9"/>
                <w:sz w:val="16"/>
                <w:szCs w:val="16"/>
              </w:rPr>
              <w:t>(200.336)</w:t>
            </w:r>
          </w:p>
        </w:tc>
        <w:tc>
          <w:tcPr>
            <w:tcW w:w="313" w:type="pct"/>
            <w:tcBorders>
              <w:top w:val="single" w:sz="4" w:space="0" w:color="F39200"/>
              <w:left w:val="nil"/>
              <w:bottom w:val="single" w:sz="4" w:space="0" w:color="F39200"/>
              <w:right w:val="nil"/>
            </w:tcBorders>
            <w:shd w:val="clear" w:color="auto" w:fill="auto"/>
            <w:noWrap/>
            <w:vAlign w:val="center"/>
          </w:tcPr>
          <w:p w14:paraId="5CD2867C" w14:textId="0ABF7967" w:rsidR="004130C2" w:rsidRPr="002E5531" w:rsidRDefault="004130C2" w:rsidP="004130C2">
            <w:pPr>
              <w:jc w:val="right"/>
              <w:rPr>
                <w:rFonts w:ascii="Futura Lt BT" w:hAnsi="Futura Lt BT"/>
                <w:b/>
                <w:color w:val="005CA9"/>
                <w:sz w:val="16"/>
                <w:szCs w:val="16"/>
              </w:rPr>
            </w:pPr>
            <w:r>
              <w:rPr>
                <w:rFonts w:ascii="Futura Lt BT" w:hAnsi="Futura Lt BT" w:cs="Arial"/>
                <w:b/>
                <w:bCs/>
                <w:color w:val="005CA9"/>
                <w:sz w:val="16"/>
                <w:szCs w:val="16"/>
              </w:rPr>
              <w:t>(65.595)</w:t>
            </w:r>
          </w:p>
        </w:tc>
        <w:tc>
          <w:tcPr>
            <w:tcW w:w="313" w:type="pct"/>
            <w:tcBorders>
              <w:top w:val="single" w:sz="4" w:space="0" w:color="F39200"/>
              <w:left w:val="nil"/>
              <w:bottom w:val="single" w:sz="4" w:space="0" w:color="F39200"/>
              <w:right w:val="nil"/>
            </w:tcBorders>
            <w:shd w:val="clear" w:color="auto" w:fill="auto"/>
            <w:noWrap/>
            <w:vAlign w:val="center"/>
          </w:tcPr>
          <w:p w14:paraId="137E29A0" w14:textId="6EA108E8" w:rsidR="004130C2" w:rsidRPr="002E5531" w:rsidRDefault="004130C2" w:rsidP="004130C2">
            <w:pPr>
              <w:jc w:val="right"/>
              <w:rPr>
                <w:rFonts w:ascii="Futura Lt BT" w:hAnsi="Futura Lt BT"/>
                <w:b/>
                <w:color w:val="005CA9"/>
                <w:sz w:val="16"/>
                <w:szCs w:val="16"/>
              </w:rPr>
            </w:pPr>
            <w:r>
              <w:rPr>
                <w:rFonts w:ascii="Futura Lt BT" w:hAnsi="Futura Lt BT" w:cs="Arial"/>
                <w:b/>
                <w:bCs/>
                <w:color w:val="005CA9"/>
                <w:sz w:val="16"/>
                <w:szCs w:val="16"/>
              </w:rPr>
              <w:t>(4.574)</w:t>
            </w:r>
          </w:p>
        </w:tc>
        <w:tc>
          <w:tcPr>
            <w:tcW w:w="361" w:type="pct"/>
            <w:tcBorders>
              <w:top w:val="single" w:sz="4" w:space="0" w:color="F39200"/>
              <w:left w:val="nil"/>
              <w:bottom w:val="single" w:sz="4" w:space="0" w:color="F39200"/>
              <w:right w:val="nil"/>
            </w:tcBorders>
            <w:shd w:val="clear" w:color="auto" w:fill="auto"/>
            <w:noWrap/>
            <w:vAlign w:val="center"/>
          </w:tcPr>
          <w:p w14:paraId="6A0FAC26" w14:textId="00A51651" w:rsidR="004130C2" w:rsidRPr="002E5531" w:rsidRDefault="004828C4" w:rsidP="004130C2">
            <w:pPr>
              <w:jc w:val="center"/>
              <w:rPr>
                <w:rFonts w:ascii="Futura Lt BT" w:hAnsi="Futura Lt BT"/>
                <w:b/>
                <w:color w:val="005CA9"/>
                <w:sz w:val="16"/>
                <w:szCs w:val="16"/>
              </w:rPr>
            </w:pPr>
            <w:r>
              <w:rPr>
                <w:rFonts w:ascii="Futura Lt BT" w:hAnsi="Futura Lt BT" w:cs="Arial"/>
                <w:b/>
                <w:bCs/>
                <w:color w:val="005CA9"/>
                <w:sz w:val="16"/>
                <w:szCs w:val="16"/>
              </w:rPr>
              <w:t>-</w:t>
            </w:r>
          </w:p>
        </w:tc>
        <w:tc>
          <w:tcPr>
            <w:tcW w:w="458" w:type="pct"/>
            <w:tcBorders>
              <w:top w:val="single" w:sz="4" w:space="0" w:color="F39200"/>
              <w:left w:val="nil"/>
              <w:bottom w:val="single" w:sz="4" w:space="0" w:color="F39200"/>
              <w:right w:val="nil"/>
            </w:tcBorders>
            <w:shd w:val="clear" w:color="auto" w:fill="auto"/>
            <w:noWrap/>
            <w:vAlign w:val="center"/>
          </w:tcPr>
          <w:p w14:paraId="764C2384" w14:textId="46CCA6B1" w:rsidR="004130C2" w:rsidRPr="002E5531" w:rsidRDefault="004130C2" w:rsidP="004130C2">
            <w:pPr>
              <w:jc w:val="right"/>
              <w:rPr>
                <w:rFonts w:ascii="Futura Lt BT" w:hAnsi="Futura Lt BT"/>
                <w:b/>
                <w:color w:val="005CA9"/>
                <w:sz w:val="16"/>
                <w:szCs w:val="16"/>
              </w:rPr>
            </w:pPr>
            <w:r>
              <w:rPr>
                <w:rFonts w:ascii="Futura Lt BT" w:hAnsi="Futura Lt BT" w:cs="Arial"/>
                <w:b/>
                <w:bCs/>
                <w:color w:val="005CA9"/>
                <w:sz w:val="16"/>
                <w:szCs w:val="16"/>
              </w:rPr>
              <w:t>(4.149.035)</w:t>
            </w:r>
          </w:p>
        </w:tc>
        <w:tc>
          <w:tcPr>
            <w:tcW w:w="368" w:type="pct"/>
            <w:tcBorders>
              <w:top w:val="single" w:sz="4" w:space="0" w:color="F39200"/>
              <w:left w:val="nil"/>
              <w:bottom w:val="single" w:sz="4" w:space="0" w:color="F39200"/>
              <w:right w:val="nil"/>
            </w:tcBorders>
            <w:vAlign w:val="center"/>
          </w:tcPr>
          <w:p w14:paraId="61FB6681" w14:textId="3FE330BA" w:rsidR="004130C2" w:rsidRPr="002E5531" w:rsidRDefault="004130C2" w:rsidP="004130C2">
            <w:pPr>
              <w:jc w:val="right"/>
              <w:rPr>
                <w:rFonts w:ascii="Futura Lt BT" w:hAnsi="Futura Lt BT"/>
                <w:b/>
                <w:color w:val="005CA9"/>
                <w:sz w:val="16"/>
                <w:szCs w:val="16"/>
              </w:rPr>
            </w:pPr>
            <w:r w:rsidRPr="002E5531">
              <w:rPr>
                <w:rFonts w:ascii="Futura Lt BT" w:hAnsi="Futura Lt BT" w:cs="Arial Unicode MS"/>
                <w:b/>
                <w:color w:val="005CA9"/>
                <w:sz w:val="16"/>
                <w:szCs w:val="16"/>
              </w:rPr>
              <w:t>(4.128.496)</w:t>
            </w:r>
          </w:p>
        </w:tc>
      </w:tr>
      <w:tr w:rsidR="00276D92" w:rsidRPr="000C05A0" w14:paraId="1473AA54" w14:textId="77777777" w:rsidTr="00276D92">
        <w:trPr>
          <w:trHeight w:val="254"/>
        </w:trPr>
        <w:tc>
          <w:tcPr>
            <w:tcW w:w="1267" w:type="pct"/>
            <w:tcBorders>
              <w:top w:val="nil"/>
              <w:left w:val="nil"/>
              <w:bottom w:val="nil"/>
              <w:right w:val="nil"/>
            </w:tcBorders>
            <w:shd w:val="clear" w:color="auto" w:fill="auto"/>
            <w:noWrap/>
            <w:vAlign w:val="center"/>
            <w:hideMark/>
          </w:tcPr>
          <w:p w14:paraId="5F8B94FE" w14:textId="77777777" w:rsidR="00276D92" w:rsidRPr="002E5531" w:rsidRDefault="00276D92" w:rsidP="00276D92">
            <w:pPr>
              <w:rPr>
                <w:rFonts w:ascii="Futura Lt BT" w:hAnsi="Futura Lt BT"/>
                <w:b/>
                <w:color w:val="005CA9"/>
                <w:sz w:val="16"/>
                <w:szCs w:val="16"/>
              </w:rPr>
            </w:pPr>
            <w:r w:rsidRPr="002E5531">
              <w:rPr>
                <w:rFonts w:ascii="Futura Lt BT" w:hAnsi="Futura Lt BT"/>
                <w:b/>
                <w:color w:val="005CA9"/>
                <w:sz w:val="16"/>
                <w:szCs w:val="16"/>
              </w:rPr>
              <w:t>Operações de crédito</w:t>
            </w:r>
          </w:p>
        </w:tc>
        <w:tc>
          <w:tcPr>
            <w:tcW w:w="303" w:type="pct"/>
            <w:tcBorders>
              <w:top w:val="nil"/>
              <w:left w:val="nil"/>
              <w:bottom w:val="nil"/>
              <w:right w:val="nil"/>
            </w:tcBorders>
            <w:shd w:val="clear" w:color="auto" w:fill="auto"/>
            <w:noWrap/>
            <w:vAlign w:val="center"/>
          </w:tcPr>
          <w:p w14:paraId="08DFB875" w14:textId="3423B243" w:rsidR="00276D92" w:rsidRPr="002E5531" w:rsidRDefault="00276D92" w:rsidP="00276D92">
            <w:pPr>
              <w:jc w:val="right"/>
              <w:rPr>
                <w:rFonts w:ascii="Futura Lt BT" w:hAnsi="Futura Lt BT"/>
                <w:b/>
                <w:color w:val="005CA9"/>
                <w:sz w:val="16"/>
                <w:szCs w:val="16"/>
              </w:rPr>
            </w:pPr>
            <w:r>
              <w:rPr>
                <w:rFonts w:ascii="Futura Lt BT" w:hAnsi="Futura Lt BT" w:cs="Arial"/>
                <w:b/>
                <w:bCs/>
                <w:color w:val="005CA9"/>
                <w:sz w:val="16"/>
                <w:szCs w:val="16"/>
              </w:rPr>
              <w:t>(712.453)</w:t>
            </w:r>
          </w:p>
        </w:tc>
        <w:tc>
          <w:tcPr>
            <w:tcW w:w="363" w:type="pct"/>
            <w:tcBorders>
              <w:top w:val="nil"/>
              <w:left w:val="nil"/>
              <w:bottom w:val="nil"/>
              <w:right w:val="nil"/>
            </w:tcBorders>
            <w:shd w:val="clear" w:color="auto" w:fill="auto"/>
            <w:noWrap/>
            <w:vAlign w:val="center"/>
          </w:tcPr>
          <w:p w14:paraId="09B40E5D" w14:textId="587A85A3" w:rsidR="00276D92" w:rsidRPr="002E5531" w:rsidRDefault="00276D92" w:rsidP="00276D92">
            <w:pPr>
              <w:jc w:val="right"/>
              <w:rPr>
                <w:rFonts w:ascii="Futura Lt BT" w:hAnsi="Futura Lt BT"/>
                <w:b/>
                <w:color w:val="005CA9"/>
                <w:sz w:val="16"/>
                <w:szCs w:val="16"/>
              </w:rPr>
            </w:pPr>
            <w:r>
              <w:rPr>
                <w:rFonts w:ascii="Futura Lt BT" w:hAnsi="Futura Lt BT" w:cs="Arial"/>
                <w:b/>
                <w:bCs/>
                <w:color w:val="005CA9"/>
                <w:sz w:val="16"/>
                <w:szCs w:val="16"/>
              </w:rPr>
              <w:t>(157.150)</w:t>
            </w:r>
          </w:p>
        </w:tc>
        <w:tc>
          <w:tcPr>
            <w:tcW w:w="314" w:type="pct"/>
            <w:tcBorders>
              <w:top w:val="nil"/>
              <w:left w:val="nil"/>
              <w:bottom w:val="nil"/>
              <w:right w:val="nil"/>
            </w:tcBorders>
            <w:shd w:val="clear" w:color="auto" w:fill="auto"/>
            <w:noWrap/>
            <w:vAlign w:val="center"/>
          </w:tcPr>
          <w:p w14:paraId="5B97BF8E" w14:textId="6F659B20" w:rsidR="00276D92" w:rsidRPr="002E5531" w:rsidRDefault="00276D92" w:rsidP="00276D92">
            <w:pPr>
              <w:jc w:val="right"/>
              <w:rPr>
                <w:rFonts w:ascii="Futura Lt BT" w:hAnsi="Futura Lt BT"/>
                <w:b/>
                <w:color w:val="005CA9"/>
                <w:sz w:val="16"/>
                <w:szCs w:val="16"/>
              </w:rPr>
            </w:pPr>
            <w:r>
              <w:rPr>
                <w:rFonts w:ascii="Futura Lt BT" w:hAnsi="Futura Lt BT" w:cs="Arial"/>
                <w:b/>
                <w:bCs/>
                <w:color w:val="005CA9"/>
                <w:sz w:val="16"/>
                <w:szCs w:val="16"/>
              </w:rPr>
              <w:t>(926.918)</w:t>
            </w:r>
          </w:p>
        </w:tc>
        <w:tc>
          <w:tcPr>
            <w:tcW w:w="314" w:type="pct"/>
            <w:tcBorders>
              <w:top w:val="nil"/>
              <w:left w:val="nil"/>
              <w:bottom w:val="nil"/>
              <w:right w:val="nil"/>
            </w:tcBorders>
            <w:shd w:val="clear" w:color="auto" w:fill="auto"/>
            <w:noWrap/>
            <w:vAlign w:val="center"/>
          </w:tcPr>
          <w:p w14:paraId="679C8625" w14:textId="27FCFD75" w:rsidR="00276D92" w:rsidRPr="002E5531" w:rsidRDefault="00276D92" w:rsidP="00276D92">
            <w:pPr>
              <w:jc w:val="right"/>
              <w:rPr>
                <w:rFonts w:ascii="Futura Lt BT" w:hAnsi="Futura Lt BT"/>
                <w:b/>
                <w:color w:val="005CA9"/>
                <w:sz w:val="16"/>
                <w:szCs w:val="16"/>
              </w:rPr>
            </w:pPr>
            <w:r>
              <w:rPr>
                <w:rFonts w:ascii="Futura Lt BT" w:hAnsi="Futura Lt BT" w:cs="Arial"/>
                <w:b/>
                <w:bCs/>
                <w:color w:val="005CA9"/>
                <w:sz w:val="16"/>
                <w:szCs w:val="16"/>
              </w:rPr>
              <w:t>(1.560.763)</w:t>
            </w:r>
          </w:p>
        </w:tc>
        <w:tc>
          <w:tcPr>
            <w:tcW w:w="313" w:type="pct"/>
            <w:tcBorders>
              <w:top w:val="nil"/>
              <w:left w:val="nil"/>
              <w:bottom w:val="nil"/>
              <w:right w:val="nil"/>
            </w:tcBorders>
            <w:shd w:val="clear" w:color="auto" w:fill="auto"/>
            <w:noWrap/>
            <w:vAlign w:val="center"/>
          </w:tcPr>
          <w:p w14:paraId="7AD3384B" w14:textId="2F943B76" w:rsidR="00276D92" w:rsidRPr="002E5531" w:rsidRDefault="00276D92" w:rsidP="00276D92">
            <w:pPr>
              <w:jc w:val="right"/>
              <w:rPr>
                <w:rFonts w:ascii="Futura Lt BT" w:hAnsi="Futura Lt BT"/>
                <w:b/>
                <w:color w:val="005CA9"/>
                <w:sz w:val="16"/>
                <w:szCs w:val="16"/>
              </w:rPr>
            </w:pPr>
            <w:r>
              <w:rPr>
                <w:rFonts w:ascii="Futura Lt BT" w:hAnsi="Futura Lt BT" w:cs="Arial"/>
                <w:b/>
                <w:bCs/>
                <w:color w:val="005CA9"/>
                <w:sz w:val="16"/>
                <w:szCs w:val="16"/>
              </w:rPr>
              <w:t>(456.757)</w:t>
            </w:r>
          </w:p>
        </w:tc>
        <w:tc>
          <w:tcPr>
            <w:tcW w:w="313" w:type="pct"/>
            <w:tcBorders>
              <w:top w:val="nil"/>
              <w:left w:val="nil"/>
              <w:bottom w:val="nil"/>
              <w:right w:val="nil"/>
            </w:tcBorders>
            <w:shd w:val="clear" w:color="auto" w:fill="auto"/>
            <w:noWrap/>
            <w:vAlign w:val="center"/>
          </w:tcPr>
          <w:p w14:paraId="142382F2" w14:textId="64B9DC0E" w:rsidR="00276D92" w:rsidRPr="002E5531" w:rsidRDefault="00276D92" w:rsidP="00276D92">
            <w:pPr>
              <w:jc w:val="right"/>
              <w:rPr>
                <w:rFonts w:ascii="Futura Lt BT" w:hAnsi="Futura Lt BT"/>
                <w:b/>
                <w:color w:val="005CA9"/>
                <w:sz w:val="16"/>
                <w:szCs w:val="16"/>
              </w:rPr>
            </w:pPr>
            <w:r>
              <w:rPr>
                <w:rFonts w:ascii="Futura Lt BT" w:hAnsi="Futura Lt BT" w:cs="Arial"/>
                <w:b/>
                <w:bCs/>
                <w:color w:val="005CA9"/>
                <w:sz w:val="16"/>
                <w:szCs w:val="16"/>
              </w:rPr>
              <w:t>(174.542)</w:t>
            </w:r>
          </w:p>
        </w:tc>
        <w:tc>
          <w:tcPr>
            <w:tcW w:w="313" w:type="pct"/>
            <w:tcBorders>
              <w:top w:val="nil"/>
              <w:left w:val="nil"/>
              <w:bottom w:val="nil"/>
              <w:right w:val="nil"/>
            </w:tcBorders>
            <w:shd w:val="clear" w:color="auto" w:fill="auto"/>
            <w:noWrap/>
            <w:vAlign w:val="center"/>
          </w:tcPr>
          <w:p w14:paraId="31632E65" w14:textId="65AA4085" w:rsidR="00276D92" w:rsidRPr="002E5531" w:rsidRDefault="00276D92" w:rsidP="00276D92">
            <w:pPr>
              <w:jc w:val="right"/>
              <w:rPr>
                <w:rFonts w:ascii="Futura Lt BT" w:hAnsi="Futura Lt BT"/>
                <w:b/>
                <w:color w:val="005CA9"/>
                <w:sz w:val="16"/>
                <w:szCs w:val="16"/>
              </w:rPr>
            </w:pPr>
            <w:r>
              <w:rPr>
                <w:rFonts w:ascii="Futura Lt BT" w:hAnsi="Futura Lt BT" w:cs="Arial"/>
                <w:b/>
                <w:bCs/>
                <w:color w:val="005CA9"/>
                <w:sz w:val="16"/>
                <w:szCs w:val="16"/>
              </w:rPr>
              <w:t>(57.765)</w:t>
            </w:r>
          </w:p>
        </w:tc>
        <w:tc>
          <w:tcPr>
            <w:tcW w:w="313" w:type="pct"/>
            <w:tcBorders>
              <w:top w:val="nil"/>
              <w:left w:val="nil"/>
              <w:bottom w:val="nil"/>
              <w:right w:val="nil"/>
            </w:tcBorders>
            <w:shd w:val="clear" w:color="auto" w:fill="auto"/>
            <w:noWrap/>
            <w:vAlign w:val="center"/>
          </w:tcPr>
          <w:p w14:paraId="44F7A02C" w14:textId="1D5775FE" w:rsidR="00276D92" w:rsidRPr="002E5531" w:rsidRDefault="00276D92" w:rsidP="00276D92">
            <w:pPr>
              <w:jc w:val="right"/>
              <w:rPr>
                <w:rFonts w:ascii="Futura Lt BT" w:hAnsi="Futura Lt BT"/>
                <w:b/>
                <w:color w:val="005CA9"/>
                <w:sz w:val="16"/>
                <w:szCs w:val="16"/>
              </w:rPr>
            </w:pPr>
            <w:r>
              <w:rPr>
                <w:rFonts w:ascii="Futura Lt BT" w:hAnsi="Futura Lt BT" w:cs="Arial"/>
                <w:b/>
                <w:bCs/>
                <w:color w:val="005CA9"/>
                <w:sz w:val="16"/>
                <w:szCs w:val="16"/>
              </w:rPr>
              <w:t>(2.939)</w:t>
            </w:r>
          </w:p>
        </w:tc>
        <w:tc>
          <w:tcPr>
            <w:tcW w:w="361" w:type="pct"/>
            <w:tcBorders>
              <w:top w:val="nil"/>
              <w:left w:val="nil"/>
              <w:bottom w:val="nil"/>
              <w:right w:val="nil"/>
            </w:tcBorders>
            <w:shd w:val="clear" w:color="auto" w:fill="auto"/>
            <w:noWrap/>
            <w:vAlign w:val="center"/>
          </w:tcPr>
          <w:p w14:paraId="6AC89CC3" w14:textId="71C3DD58" w:rsidR="00276D92" w:rsidRPr="002E5531" w:rsidRDefault="00276D92" w:rsidP="00276D92">
            <w:pPr>
              <w:jc w:val="center"/>
              <w:rPr>
                <w:rFonts w:ascii="Futura Lt BT" w:hAnsi="Futura Lt BT"/>
                <w:b/>
                <w:color w:val="005CA9"/>
                <w:sz w:val="16"/>
                <w:szCs w:val="16"/>
              </w:rPr>
            </w:pPr>
            <w:r>
              <w:rPr>
                <w:rFonts w:ascii="Futura Lt BT" w:hAnsi="Futura Lt BT"/>
                <w:b/>
                <w:color w:val="005CA9"/>
                <w:sz w:val="16"/>
                <w:szCs w:val="16"/>
              </w:rPr>
              <w:t>-</w:t>
            </w:r>
          </w:p>
        </w:tc>
        <w:tc>
          <w:tcPr>
            <w:tcW w:w="458" w:type="pct"/>
            <w:tcBorders>
              <w:top w:val="nil"/>
              <w:left w:val="nil"/>
              <w:bottom w:val="nil"/>
              <w:right w:val="nil"/>
            </w:tcBorders>
            <w:shd w:val="clear" w:color="auto" w:fill="auto"/>
            <w:noWrap/>
            <w:vAlign w:val="center"/>
          </w:tcPr>
          <w:p w14:paraId="2D32CA72" w14:textId="5284035B" w:rsidR="00276D92" w:rsidRPr="002E5531" w:rsidRDefault="00276D92" w:rsidP="00276D92">
            <w:pPr>
              <w:jc w:val="right"/>
              <w:rPr>
                <w:rFonts w:ascii="Futura Lt BT" w:hAnsi="Futura Lt BT"/>
                <w:b/>
                <w:color w:val="005CA9"/>
                <w:sz w:val="16"/>
                <w:szCs w:val="16"/>
              </w:rPr>
            </w:pPr>
            <w:r>
              <w:rPr>
                <w:rFonts w:ascii="Futura Lt BT" w:hAnsi="Futura Lt BT" w:cs="Arial"/>
                <w:b/>
                <w:bCs/>
                <w:color w:val="005CA9"/>
                <w:sz w:val="16"/>
                <w:szCs w:val="16"/>
              </w:rPr>
              <w:t>(4.049.287)</w:t>
            </w:r>
          </w:p>
        </w:tc>
        <w:tc>
          <w:tcPr>
            <w:tcW w:w="368" w:type="pct"/>
            <w:tcBorders>
              <w:top w:val="nil"/>
              <w:left w:val="nil"/>
              <w:bottom w:val="nil"/>
              <w:right w:val="nil"/>
            </w:tcBorders>
            <w:vAlign w:val="center"/>
          </w:tcPr>
          <w:p w14:paraId="108D3695" w14:textId="09D13866" w:rsidR="00276D92" w:rsidRPr="002E5531" w:rsidRDefault="00276D92" w:rsidP="00276D92">
            <w:pPr>
              <w:jc w:val="right"/>
              <w:rPr>
                <w:rFonts w:ascii="Futura Lt BT" w:hAnsi="Futura Lt BT"/>
                <w:b/>
                <w:color w:val="005CA9"/>
                <w:sz w:val="16"/>
                <w:szCs w:val="16"/>
              </w:rPr>
            </w:pPr>
            <w:r w:rsidRPr="002E5531">
              <w:rPr>
                <w:rFonts w:ascii="Futura Lt BT" w:hAnsi="Futura Lt BT" w:cs="Arial Unicode MS"/>
                <w:b/>
                <w:color w:val="005CA9"/>
                <w:sz w:val="16"/>
                <w:szCs w:val="16"/>
              </w:rPr>
              <w:t>(4.028.503)</w:t>
            </w:r>
          </w:p>
        </w:tc>
      </w:tr>
      <w:tr w:rsidR="00276D92" w:rsidRPr="000C05A0" w14:paraId="6CFAA03A" w14:textId="77777777" w:rsidTr="00276D92">
        <w:trPr>
          <w:trHeight w:val="254"/>
        </w:trPr>
        <w:tc>
          <w:tcPr>
            <w:tcW w:w="1267" w:type="pct"/>
            <w:tcBorders>
              <w:top w:val="nil"/>
              <w:left w:val="nil"/>
              <w:bottom w:val="nil"/>
              <w:right w:val="nil"/>
            </w:tcBorders>
            <w:shd w:val="clear" w:color="auto" w:fill="auto"/>
            <w:noWrap/>
            <w:vAlign w:val="center"/>
          </w:tcPr>
          <w:p w14:paraId="0CAB187C" w14:textId="3D5E2BD1" w:rsidR="00276D92" w:rsidRPr="002E5531" w:rsidRDefault="00276D92" w:rsidP="00276D92">
            <w:pPr>
              <w:rPr>
                <w:rFonts w:ascii="Futura Lt BT" w:hAnsi="Futura Lt BT"/>
                <w:b/>
                <w:color w:val="005CA9"/>
                <w:sz w:val="16"/>
                <w:szCs w:val="16"/>
              </w:rPr>
            </w:pPr>
            <w:r w:rsidRPr="002E5531">
              <w:rPr>
                <w:rFonts w:ascii="Futura Lt BT" w:hAnsi="Futura Lt BT"/>
                <w:color w:val="005CA9"/>
                <w:sz w:val="16"/>
                <w:szCs w:val="16"/>
              </w:rPr>
              <w:t>Empréstimos e títulos descontados</w:t>
            </w:r>
          </w:p>
        </w:tc>
        <w:tc>
          <w:tcPr>
            <w:tcW w:w="303" w:type="pct"/>
            <w:tcBorders>
              <w:top w:val="nil"/>
              <w:left w:val="nil"/>
              <w:bottom w:val="nil"/>
              <w:right w:val="nil"/>
            </w:tcBorders>
            <w:shd w:val="clear" w:color="auto" w:fill="auto"/>
            <w:noWrap/>
            <w:vAlign w:val="center"/>
          </w:tcPr>
          <w:p w14:paraId="1AD71176" w14:textId="260EC33F" w:rsidR="00276D92" w:rsidRPr="002E5531" w:rsidRDefault="00276D92" w:rsidP="00276D92">
            <w:pPr>
              <w:jc w:val="right"/>
              <w:rPr>
                <w:rFonts w:ascii="Futura Lt BT" w:hAnsi="Futura Lt BT" w:cs="Arial Unicode MS"/>
                <w:b/>
                <w:color w:val="005CA9"/>
                <w:sz w:val="16"/>
                <w:szCs w:val="16"/>
              </w:rPr>
            </w:pPr>
            <w:r>
              <w:rPr>
                <w:rFonts w:ascii="Futura Lt BT" w:hAnsi="Futura Lt BT" w:cs="Arial"/>
                <w:color w:val="005CA9"/>
                <w:sz w:val="16"/>
                <w:szCs w:val="16"/>
              </w:rPr>
              <w:t>(114.667)</w:t>
            </w:r>
          </w:p>
        </w:tc>
        <w:tc>
          <w:tcPr>
            <w:tcW w:w="363" w:type="pct"/>
            <w:tcBorders>
              <w:top w:val="nil"/>
              <w:left w:val="nil"/>
              <w:bottom w:val="nil"/>
              <w:right w:val="nil"/>
            </w:tcBorders>
            <w:shd w:val="clear" w:color="auto" w:fill="auto"/>
            <w:noWrap/>
            <w:vAlign w:val="center"/>
          </w:tcPr>
          <w:p w14:paraId="47C58920" w14:textId="1F650FAC" w:rsidR="00276D92" w:rsidRPr="002E5531" w:rsidRDefault="00276D92" w:rsidP="00276D92">
            <w:pPr>
              <w:jc w:val="right"/>
              <w:rPr>
                <w:rFonts w:ascii="Futura Lt BT" w:hAnsi="Futura Lt BT" w:cs="Arial Unicode MS"/>
                <w:b/>
                <w:color w:val="005CA9"/>
                <w:sz w:val="16"/>
                <w:szCs w:val="16"/>
              </w:rPr>
            </w:pPr>
            <w:r>
              <w:rPr>
                <w:rFonts w:ascii="Futura Lt BT" w:hAnsi="Futura Lt BT" w:cs="Arial"/>
                <w:color w:val="005CA9"/>
                <w:sz w:val="16"/>
                <w:szCs w:val="16"/>
              </w:rPr>
              <w:t>(54.838)</w:t>
            </w:r>
          </w:p>
        </w:tc>
        <w:tc>
          <w:tcPr>
            <w:tcW w:w="314" w:type="pct"/>
            <w:tcBorders>
              <w:top w:val="nil"/>
              <w:left w:val="nil"/>
              <w:bottom w:val="nil"/>
              <w:right w:val="nil"/>
            </w:tcBorders>
            <w:shd w:val="clear" w:color="auto" w:fill="auto"/>
            <w:noWrap/>
            <w:vAlign w:val="center"/>
          </w:tcPr>
          <w:p w14:paraId="002A5F61" w14:textId="0316ED6A" w:rsidR="00276D92" w:rsidRPr="002E5531" w:rsidRDefault="00276D92" w:rsidP="00276D92">
            <w:pPr>
              <w:jc w:val="right"/>
              <w:rPr>
                <w:rFonts w:ascii="Futura Lt BT" w:hAnsi="Futura Lt BT" w:cs="Arial Unicode MS"/>
                <w:b/>
                <w:color w:val="005CA9"/>
                <w:sz w:val="16"/>
                <w:szCs w:val="16"/>
              </w:rPr>
            </w:pPr>
            <w:r>
              <w:rPr>
                <w:rFonts w:ascii="Futura Lt BT" w:hAnsi="Futura Lt BT" w:cs="Arial"/>
                <w:color w:val="005CA9"/>
                <w:sz w:val="16"/>
                <w:szCs w:val="16"/>
              </w:rPr>
              <w:t>(525.681)</w:t>
            </w:r>
          </w:p>
        </w:tc>
        <w:tc>
          <w:tcPr>
            <w:tcW w:w="314" w:type="pct"/>
            <w:tcBorders>
              <w:top w:val="nil"/>
              <w:left w:val="nil"/>
              <w:bottom w:val="nil"/>
              <w:right w:val="nil"/>
            </w:tcBorders>
            <w:shd w:val="clear" w:color="auto" w:fill="auto"/>
            <w:noWrap/>
            <w:vAlign w:val="center"/>
          </w:tcPr>
          <w:p w14:paraId="7499BC0A" w14:textId="219EAA44" w:rsidR="00276D92" w:rsidRPr="002E5531" w:rsidRDefault="00276D92" w:rsidP="00276D92">
            <w:pPr>
              <w:jc w:val="right"/>
              <w:rPr>
                <w:rFonts w:ascii="Futura Lt BT" w:hAnsi="Futura Lt BT" w:cs="Arial Unicode MS"/>
                <w:b/>
                <w:color w:val="005CA9"/>
                <w:sz w:val="16"/>
                <w:szCs w:val="16"/>
              </w:rPr>
            </w:pPr>
            <w:r>
              <w:rPr>
                <w:rFonts w:ascii="Futura Lt BT" w:hAnsi="Futura Lt BT" w:cs="Arial"/>
                <w:color w:val="005CA9"/>
                <w:sz w:val="16"/>
                <w:szCs w:val="16"/>
              </w:rPr>
              <w:t>(754.583)</w:t>
            </w:r>
          </w:p>
        </w:tc>
        <w:tc>
          <w:tcPr>
            <w:tcW w:w="313" w:type="pct"/>
            <w:tcBorders>
              <w:top w:val="nil"/>
              <w:left w:val="nil"/>
              <w:bottom w:val="nil"/>
              <w:right w:val="nil"/>
            </w:tcBorders>
            <w:shd w:val="clear" w:color="auto" w:fill="auto"/>
            <w:noWrap/>
            <w:vAlign w:val="center"/>
          </w:tcPr>
          <w:p w14:paraId="48CFC77E" w14:textId="5EF6B35E" w:rsidR="00276D92" w:rsidRPr="002E5531" w:rsidRDefault="00276D92" w:rsidP="00276D92">
            <w:pPr>
              <w:jc w:val="right"/>
              <w:rPr>
                <w:rFonts w:ascii="Futura Lt BT" w:hAnsi="Futura Lt BT" w:cs="Arial Unicode MS"/>
                <w:b/>
                <w:color w:val="005CA9"/>
                <w:sz w:val="16"/>
                <w:szCs w:val="16"/>
              </w:rPr>
            </w:pPr>
            <w:r>
              <w:rPr>
                <w:rFonts w:ascii="Futura Lt BT" w:hAnsi="Futura Lt BT" w:cs="Arial"/>
                <w:color w:val="005CA9"/>
                <w:sz w:val="16"/>
                <w:szCs w:val="16"/>
              </w:rPr>
              <w:t>(303.506)</w:t>
            </w:r>
          </w:p>
        </w:tc>
        <w:tc>
          <w:tcPr>
            <w:tcW w:w="313" w:type="pct"/>
            <w:tcBorders>
              <w:top w:val="nil"/>
              <w:left w:val="nil"/>
              <w:bottom w:val="nil"/>
              <w:right w:val="nil"/>
            </w:tcBorders>
            <w:shd w:val="clear" w:color="auto" w:fill="auto"/>
            <w:noWrap/>
            <w:vAlign w:val="center"/>
          </w:tcPr>
          <w:p w14:paraId="6624F860" w14:textId="394C04A0" w:rsidR="00276D92" w:rsidRPr="002E5531" w:rsidRDefault="00276D92" w:rsidP="00276D92">
            <w:pPr>
              <w:jc w:val="right"/>
              <w:rPr>
                <w:rFonts w:ascii="Futura Lt BT" w:hAnsi="Futura Lt BT" w:cs="Arial Unicode MS"/>
                <w:b/>
                <w:color w:val="005CA9"/>
                <w:sz w:val="16"/>
                <w:szCs w:val="16"/>
              </w:rPr>
            </w:pPr>
            <w:r>
              <w:rPr>
                <w:rFonts w:ascii="Futura Lt BT" w:hAnsi="Futura Lt BT" w:cs="Arial"/>
                <w:color w:val="005CA9"/>
                <w:sz w:val="16"/>
                <w:szCs w:val="16"/>
              </w:rPr>
              <w:t>(157.824)</w:t>
            </w:r>
          </w:p>
        </w:tc>
        <w:tc>
          <w:tcPr>
            <w:tcW w:w="313" w:type="pct"/>
            <w:tcBorders>
              <w:top w:val="nil"/>
              <w:left w:val="nil"/>
              <w:bottom w:val="nil"/>
              <w:right w:val="nil"/>
            </w:tcBorders>
            <w:shd w:val="clear" w:color="auto" w:fill="auto"/>
            <w:noWrap/>
            <w:vAlign w:val="center"/>
          </w:tcPr>
          <w:p w14:paraId="33595F48" w14:textId="6B870C32" w:rsidR="00276D92" w:rsidRPr="002E5531" w:rsidRDefault="00276D92" w:rsidP="00276D92">
            <w:pPr>
              <w:jc w:val="right"/>
              <w:rPr>
                <w:rFonts w:ascii="Futura Lt BT" w:hAnsi="Futura Lt BT" w:cs="Arial Unicode MS"/>
                <w:b/>
                <w:color w:val="005CA9"/>
                <w:sz w:val="16"/>
                <w:szCs w:val="16"/>
              </w:rPr>
            </w:pPr>
            <w:r>
              <w:rPr>
                <w:rFonts w:ascii="Futura Lt BT" w:hAnsi="Futura Lt BT" w:cs="Arial"/>
                <w:color w:val="005CA9"/>
                <w:sz w:val="16"/>
                <w:szCs w:val="16"/>
              </w:rPr>
              <w:t>(54.233)</w:t>
            </w:r>
          </w:p>
        </w:tc>
        <w:tc>
          <w:tcPr>
            <w:tcW w:w="313" w:type="pct"/>
            <w:tcBorders>
              <w:top w:val="nil"/>
              <w:left w:val="nil"/>
              <w:bottom w:val="nil"/>
              <w:right w:val="nil"/>
            </w:tcBorders>
            <w:shd w:val="clear" w:color="auto" w:fill="auto"/>
            <w:noWrap/>
            <w:vAlign w:val="center"/>
          </w:tcPr>
          <w:p w14:paraId="06A90FEC" w14:textId="0F08B236" w:rsidR="00276D92" w:rsidRPr="002E5531" w:rsidRDefault="00276D92" w:rsidP="00276D92">
            <w:pPr>
              <w:jc w:val="right"/>
              <w:rPr>
                <w:rFonts w:ascii="Futura Lt BT" w:hAnsi="Futura Lt BT" w:cs="Arial Unicode MS"/>
                <w:b/>
                <w:color w:val="005CA9"/>
                <w:sz w:val="16"/>
                <w:szCs w:val="16"/>
              </w:rPr>
            </w:pPr>
            <w:r>
              <w:rPr>
                <w:rFonts w:ascii="Futura Lt BT" w:hAnsi="Futura Lt BT" w:cs="Arial"/>
                <w:color w:val="005CA9"/>
                <w:sz w:val="16"/>
                <w:szCs w:val="16"/>
              </w:rPr>
              <w:t>(2.697)</w:t>
            </w:r>
          </w:p>
        </w:tc>
        <w:tc>
          <w:tcPr>
            <w:tcW w:w="361" w:type="pct"/>
            <w:tcBorders>
              <w:top w:val="nil"/>
              <w:left w:val="nil"/>
              <w:bottom w:val="nil"/>
              <w:right w:val="nil"/>
            </w:tcBorders>
            <w:shd w:val="clear" w:color="auto" w:fill="auto"/>
            <w:noWrap/>
            <w:vAlign w:val="center"/>
          </w:tcPr>
          <w:p w14:paraId="1ED47E25" w14:textId="020F71E8" w:rsidR="00276D92" w:rsidRPr="002E5531" w:rsidRDefault="00276D92" w:rsidP="00276D92">
            <w:pPr>
              <w:jc w:val="center"/>
              <w:rPr>
                <w:rFonts w:ascii="Futura Lt BT" w:hAnsi="Futura Lt BT"/>
                <w:color w:val="005CA9"/>
                <w:sz w:val="16"/>
                <w:szCs w:val="16"/>
              </w:rPr>
            </w:pPr>
            <w:r>
              <w:rPr>
                <w:rFonts w:ascii="Futura Lt BT" w:hAnsi="Futura Lt BT"/>
                <w:color w:val="005CA9"/>
                <w:sz w:val="16"/>
                <w:szCs w:val="16"/>
              </w:rPr>
              <w:t>-</w:t>
            </w:r>
          </w:p>
        </w:tc>
        <w:tc>
          <w:tcPr>
            <w:tcW w:w="458" w:type="pct"/>
            <w:tcBorders>
              <w:top w:val="nil"/>
              <w:left w:val="nil"/>
              <w:bottom w:val="nil"/>
              <w:right w:val="nil"/>
            </w:tcBorders>
            <w:shd w:val="clear" w:color="auto" w:fill="auto"/>
            <w:noWrap/>
            <w:vAlign w:val="center"/>
          </w:tcPr>
          <w:p w14:paraId="58F807C3" w14:textId="1466BB73" w:rsidR="00276D92" w:rsidRPr="002E5531" w:rsidRDefault="00276D92" w:rsidP="00276D92">
            <w:pPr>
              <w:jc w:val="right"/>
              <w:rPr>
                <w:rFonts w:ascii="Futura Lt BT" w:hAnsi="Futura Lt BT" w:cs="Arial Unicode MS"/>
                <w:b/>
                <w:color w:val="005CA9"/>
                <w:sz w:val="16"/>
                <w:szCs w:val="16"/>
              </w:rPr>
            </w:pPr>
            <w:r>
              <w:rPr>
                <w:rFonts w:ascii="Futura Lt BT" w:hAnsi="Futura Lt BT" w:cs="Arial"/>
                <w:color w:val="005CA9"/>
                <w:sz w:val="16"/>
                <w:szCs w:val="16"/>
              </w:rPr>
              <w:t>(1.968.028)</w:t>
            </w:r>
          </w:p>
        </w:tc>
        <w:tc>
          <w:tcPr>
            <w:tcW w:w="368" w:type="pct"/>
            <w:tcBorders>
              <w:top w:val="nil"/>
              <w:left w:val="nil"/>
              <w:bottom w:val="nil"/>
              <w:right w:val="nil"/>
            </w:tcBorders>
            <w:vAlign w:val="center"/>
          </w:tcPr>
          <w:p w14:paraId="3E4EB821" w14:textId="3A6D58F4" w:rsidR="00276D92" w:rsidRPr="002E5531" w:rsidRDefault="00276D92" w:rsidP="00276D92">
            <w:pPr>
              <w:jc w:val="right"/>
              <w:rPr>
                <w:rFonts w:ascii="Futura Lt BT" w:hAnsi="Futura Lt BT" w:cs="Arial Unicode MS"/>
                <w:b/>
                <w:color w:val="005CA9"/>
                <w:sz w:val="16"/>
                <w:szCs w:val="16"/>
              </w:rPr>
            </w:pPr>
            <w:r w:rsidRPr="002E5531">
              <w:rPr>
                <w:rFonts w:ascii="Futura Lt BT" w:hAnsi="Futura Lt BT" w:cs="Arial Unicode MS"/>
                <w:color w:val="005CA9"/>
                <w:sz w:val="16"/>
                <w:szCs w:val="16"/>
              </w:rPr>
              <w:t>(1.922.860)</w:t>
            </w:r>
          </w:p>
        </w:tc>
      </w:tr>
      <w:tr w:rsidR="00276D92" w:rsidRPr="000C05A0" w14:paraId="62D607F0" w14:textId="77777777" w:rsidTr="00276D92">
        <w:trPr>
          <w:trHeight w:val="254"/>
        </w:trPr>
        <w:tc>
          <w:tcPr>
            <w:tcW w:w="1267" w:type="pct"/>
            <w:tcBorders>
              <w:top w:val="nil"/>
              <w:left w:val="nil"/>
              <w:bottom w:val="nil"/>
              <w:right w:val="nil"/>
            </w:tcBorders>
            <w:shd w:val="clear" w:color="auto" w:fill="auto"/>
            <w:noWrap/>
            <w:vAlign w:val="center"/>
          </w:tcPr>
          <w:p w14:paraId="5BC09540" w14:textId="6F62FB72" w:rsidR="00276D92" w:rsidRPr="002E5531" w:rsidRDefault="00276D92" w:rsidP="00276D92">
            <w:pPr>
              <w:rPr>
                <w:rFonts w:ascii="Futura Lt BT" w:hAnsi="Futura Lt BT"/>
                <w:b/>
                <w:color w:val="005CA9"/>
                <w:sz w:val="16"/>
                <w:szCs w:val="16"/>
              </w:rPr>
            </w:pPr>
            <w:r w:rsidRPr="002E5531">
              <w:rPr>
                <w:rFonts w:ascii="Futura Lt BT" w:hAnsi="Futura Lt BT"/>
                <w:color w:val="005CA9"/>
                <w:sz w:val="16"/>
                <w:szCs w:val="16"/>
              </w:rPr>
              <w:t>Financiamentos</w:t>
            </w:r>
          </w:p>
        </w:tc>
        <w:tc>
          <w:tcPr>
            <w:tcW w:w="303" w:type="pct"/>
            <w:tcBorders>
              <w:top w:val="nil"/>
              <w:left w:val="nil"/>
              <w:bottom w:val="nil"/>
              <w:right w:val="nil"/>
            </w:tcBorders>
            <w:shd w:val="clear" w:color="auto" w:fill="auto"/>
            <w:noWrap/>
            <w:vAlign w:val="center"/>
          </w:tcPr>
          <w:p w14:paraId="062AA593" w14:textId="4431DB68" w:rsidR="00276D92" w:rsidRPr="002E5531" w:rsidRDefault="00276D92" w:rsidP="00276D92">
            <w:pPr>
              <w:jc w:val="right"/>
              <w:rPr>
                <w:rFonts w:ascii="Futura Lt BT" w:hAnsi="Futura Lt BT" w:cs="Arial Unicode MS"/>
                <w:b/>
                <w:color w:val="005CA9"/>
                <w:sz w:val="16"/>
                <w:szCs w:val="16"/>
              </w:rPr>
            </w:pPr>
            <w:r>
              <w:rPr>
                <w:rFonts w:ascii="Futura Lt BT" w:hAnsi="Futura Lt BT" w:cs="Arial"/>
                <w:color w:val="005CA9"/>
                <w:sz w:val="16"/>
                <w:szCs w:val="16"/>
              </w:rPr>
              <w:t>(1.361)</w:t>
            </w:r>
          </w:p>
        </w:tc>
        <w:tc>
          <w:tcPr>
            <w:tcW w:w="363" w:type="pct"/>
            <w:tcBorders>
              <w:top w:val="nil"/>
              <w:left w:val="nil"/>
              <w:bottom w:val="nil"/>
              <w:right w:val="nil"/>
            </w:tcBorders>
            <w:shd w:val="clear" w:color="auto" w:fill="auto"/>
            <w:noWrap/>
            <w:vAlign w:val="center"/>
          </w:tcPr>
          <w:p w14:paraId="2D1EAC67" w14:textId="47BAFA33" w:rsidR="00276D92" w:rsidRPr="002E5531" w:rsidRDefault="00276D92" w:rsidP="00276D92">
            <w:pPr>
              <w:jc w:val="right"/>
              <w:rPr>
                <w:rFonts w:ascii="Futura Lt BT" w:hAnsi="Futura Lt BT" w:cs="Arial Unicode MS"/>
                <w:b/>
                <w:color w:val="005CA9"/>
                <w:sz w:val="16"/>
                <w:szCs w:val="16"/>
              </w:rPr>
            </w:pPr>
            <w:r>
              <w:rPr>
                <w:rFonts w:ascii="Futura Lt BT" w:hAnsi="Futura Lt BT" w:cs="Arial"/>
                <w:color w:val="005CA9"/>
                <w:sz w:val="16"/>
                <w:szCs w:val="16"/>
              </w:rPr>
              <w:t>(1.315)</w:t>
            </w:r>
          </w:p>
        </w:tc>
        <w:tc>
          <w:tcPr>
            <w:tcW w:w="314" w:type="pct"/>
            <w:tcBorders>
              <w:top w:val="nil"/>
              <w:left w:val="nil"/>
              <w:bottom w:val="nil"/>
              <w:right w:val="nil"/>
            </w:tcBorders>
            <w:shd w:val="clear" w:color="auto" w:fill="auto"/>
            <w:noWrap/>
            <w:vAlign w:val="center"/>
          </w:tcPr>
          <w:p w14:paraId="0CC8C782" w14:textId="6B1D5310" w:rsidR="00276D92" w:rsidRPr="002E5531" w:rsidRDefault="00276D92" w:rsidP="00276D92">
            <w:pPr>
              <w:jc w:val="right"/>
              <w:rPr>
                <w:rFonts w:ascii="Futura Lt BT" w:hAnsi="Futura Lt BT" w:cs="Arial Unicode MS"/>
                <w:b/>
                <w:color w:val="005CA9"/>
                <w:sz w:val="16"/>
                <w:szCs w:val="16"/>
              </w:rPr>
            </w:pPr>
            <w:r>
              <w:rPr>
                <w:rFonts w:ascii="Futura Lt BT" w:hAnsi="Futura Lt BT" w:cs="Arial"/>
                <w:color w:val="005CA9"/>
                <w:sz w:val="16"/>
                <w:szCs w:val="16"/>
              </w:rPr>
              <w:t>(8.945)</w:t>
            </w:r>
          </w:p>
        </w:tc>
        <w:tc>
          <w:tcPr>
            <w:tcW w:w="314" w:type="pct"/>
            <w:tcBorders>
              <w:top w:val="nil"/>
              <w:left w:val="nil"/>
              <w:bottom w:val="nil"/>
              <w:right w:val="nil"/>
            </w:tcBorders>
            <w:shd w:val="clear" w:color="auto" w:fill="auto"/>
            <w:noWrap/>
            <w:vAlign w:val="center"/>
          </w:tcPr>
          <w:p w14:paraId="0D9A82C6" w14:textId="5F08732A" w:rsidR="00276D92" w:rsidRPr="002E5531" w:rsidRDefault="00276D92" w:rsidP="00276D92">
            <w:pPr>
              <w:jc w:val="right"/>
              <w:rPr>
                <w:rFonts w:ascii="Futura Lt BT" w:hAnsi="Futura Lt BT" w:cs="Arial Unicode MS"/>
                <w:b/>
                <w:color w:val="005CA9"/>
                <w:sz w:val="16"/>
                <w:szCs w:val="16"/>
              </w:rPr>
            </w:pPr>
            <w:r>
              <w:rPr>
                <w:rFonts w:ascii="Futura Lt BT" w:hAnsi="Futura Lt BT" w:cs="Arial"/>
                <w:color w:val="005CA9"/>
                <w:sz w:val="16"/>
                <w:szCs w:val="16"/>
              </w:rPr>
              <w:t>(18.415)</w:t>
            </w:r>
          </w:p>
        </w:tc>
        <w:tc>
          <w:tcPr>
            <w:tcW w:w="313" w:type="pct"/>
            <w:tcBorders>
              <w:top w:val="nil"/>
              <w:left w:val="nil"/>
              <w:bottom w:val="nil"/>
              <w:right w:val="nil"/>
            </w:tcBorders>
            <w:shd w:val="clear" w:color="auto" w:fill="auto"/>
            <w:noWrap/>
            <w:vAlign w:val="center"/>
          </w:tcPr>
          <w:p w14:paraId="7B979069" w14:textId="6236F0E4" w:rsidR="00276D92" w:rsidRPr="002E5531" w:rsidRDefault="00276D92" w:rsidP="00276D92">
            <w:pPr>
              <w:jc w:val="right"/>
              <w:rPr>
                <w:rFonts w:ascii="Futura Lt BT" w:hAnsi="Futura Lt BT" w:cs="Arial Unicode MS"/>
                <w:b/>
                <w:color w:val="005CA9"/>
                <w:sz w:val="16"/>
                <w:szCs w:val="16"/>
              </w:rPr>
            </w:pPr>
            <w:r>
              <w:rPr>
                <w:rFonts w:ascii="Futura Lt BT" w:hAnsi="Futura Lt BT" w:cs="Arial"/>
                <w:color w:val="005CA9"/>
                <w:sz w:val="16"/>
                <w:szCs w:val="16"/>
              </w:rPr>
              <w:t>(17.813)</w:t>
            </w:r>
          </w:p>
        </w:tc>
        <w:tc>
          <w:tcPr>
            <w:tcW w:w="313" w:type="pct"/>
            <w:tcBorders>
              <w:top w:val="nil"/>
              <w:left w:val="nil"/>
              <w:bottom w:val="nil"/>
              <w:right w:val="nil"/>
            </w:tcBorders>
            <w:shd w:val="clear" w:color="auto" w:fill="auto"/>
            <w:noWrap/>
            <w:vAlign w:val="center"/>
          </w:tcPr>
          <w:p w14:paraId="008C0BFA" w14:textId="70C44479" w:rsidR="00276D92" w:rsidRPr="002E5531" w:rsidRDefault="00276D92" w:rsidP="00276D92">
            <w:pPr>
              <w:jc w:val="right"/>
              <w:rPr>
                <w:rFonts w:ascii="Futura Lt BT" w:hAnsi="Futura Lt BT" w:cs="Arial Unicode MS"/>
                <w:b/>
                <w:color w:val="005CA9"/>
                <w:sz w:val="16"/>
                <w:szCs w:val="16"/>
              </w:rPr>
            </w:pPr>
            <w:r>
              <w:rPr>
                <w:rFonts w:ascii="Futura Lt BT" w:hAnsi="Futura Lt BT" w:cs="Arial"/>
                <w:color w:val="005CA9"/>
                <w:sz w:val="16"/>
                <w:szCs w:val="16"/>
              </w:rPr>
              <w:t>(14.045)</w:t>
            </w:r>
          </w:p>
        </w:tc>
        <w:tc>
          <w:tcPr>
            <w:tcW w:w="313" w:type="pct"/>
            <w:tcBorders>
              <w:top w:val="nil"/>
              <w:left w:val="nil"/>
              <w:bottom w:val="nil"/>
              <w:right w:val="nil"/>
            </w:tcBorders>
            <w:shd w:val="clear" w:color="auto" w:fill="auto"/>
            <w:noWrap/>
            <w:vAlign w:val="center"/>
          </w:tcPr>
          <w:p w14:paraId="17B424CE" w14:textId="11177336" w:rsidR="00276D92" w:rsidRPr="002E5531" w:rsidRDefault="00276D92" w:rsidP="00276D92">
            <w:pPr>
              <w:jc w:val="right"/>
              <w:rPr>
                <w:rFonts w:ascii="Futura Lt BT" w:hAnsi="Futura Lt BT" w:cs="Arial Unicode MS"/>
                <w:b/>
                <w:color w:val="005CA9"/>
                <w:sz w:val="16"/>
                <w:szCs w:val="16"/>
              </w:rPr>
            </w:pPr>
            <w:r>
              <w:rPr>
                <w:rFonts w:ascii="Futura Lt BT" w:hAnsi="Futura Lt BT" w:cs="Arial"/>
                <w:color w:val="005CA9"/>
                <w:sz w:val="16"/>
                <w:szCs w:val="16"/>
              </w:rPr>
              <w:t>(2.537)</w:t>
            </w:r>
          </w:p>
        </w:tc>
        <w:tc>
          <w:tcPr>
            <w:tcW w:w="313" w:type="pct"/>
            <w:tcBorders>
              <w:top w:val="nil"/>
              <w:left w:val="nil"/>
              <w:bottom w:val="nil"/>
              <w:right w:val="nil"/>
            </w:tcBorders>
            <w:shd w:val="clear" w:color="auto" w:fill="auto"/>
            <w:noWrap/>
            <w:vAlign w:val="center"/>
          </w:tcPr>
          <w:p w14:paraId="74F4A20A" w14:textId="4BAB8E45" w:rsidR="00276D92" w:rsidRPr="002E5531" w:rsidRDefault="00276D92" w:rsidP="00276D92">
            <w:pPr>
              <w:jc w:val="right"/>
              <w:rPr>
                <w:rFonts w:ascii="Futura Lt BT" w:hAnsi="Futura Lt BT" w:cs="Arial Unicode MS"/>
                <w:b/>
                <w:color w:val="005CA9"/>
                <w:sz w:val="16"/>
                <w:szCs w:val="16"/>
              </w:rPr>
            </w:pPr>
          </w:p>
        </w:tc>
        <w:tc>
          <w:tcPr>
            <w:tcW w:w="361" w:type="pct"/>
            <w:tcBorders>
              <w:top w:val="nil"/>
              <w:left w:val="nil"/>
              <w:bottom w:val="nil"/>
              <w:right w:val="nil"/>
            </w:tcBorders>
            <w:shd w:val="clear" w:color="auto" w:fill="auto"/>
            <w:noWrap/>
            <w:vAlign w:val="center"/>
          </w:tcPr>
          <w:p w14:paraId="67F94F9B" w14:textId="25918B5A" w:rsidR="00276D92" w:rsidRPr="002E5531" w:rsidRDefault="00276D92" w:rsidP="00276D92">
            <w:pPr>
              <w:jc w:val="center"/>
              <w:rPr>
                <w:rFonts w:ascii="Futura Lt BT" w:hAnsi="Futura Lt BT"/>
                <w:color w:val="005CA9"/>
                <w:sz w:val="16"/>
                <w:szCs w:val="16"/>
              </w:rPr>
            </w:pPr>
            <w:r>
              <w:rPr>
                <w:rFonts w:ascii="Futura Lt BT" w:hAnsi="Futura Lt BT"/>
                <w:color w:val="005CA9"/>
                <w:sz w:val="16"/>
                <w:szCs w:val="16"/>
              </w:rPr>
              <w:t>-</w:t>
            </w:r>
          </w:p>
        </w:tc>
        <w:tc>
          <w:tcPr>
            <w:tcW w:w="458" w:type="pct"/>
            <w:tcBorders>
              <w:top w:val="nil"/>
              <w:left w:val="nil"/>
              <w:bottom w:val="nil"/>
              <w:right w:val="nil"/>
            </w:tcBorders>
            <w:shd w:val="clear" w:color="auto" w:fill="auto"/>
            <w:noWrap/>
            <w:vAlign w:val="center"/>
          </w:tcPr>
          <w:p w14:paraId="626FDA2D" w14:textId="41626D24" w:rsidR="00276D92" w:rsidRPr="002E5531" w:rsidRDefault="00276D92" w:rsidP="00276D92">
            <w:pPr>
              <w:jc w:val="right"/>
              <w:rPr>
                <w:rFonts w:ascii="Futura Lt BT" w:hAnsi="Futura Lt BT" w:cs="Arial Unicode MS"/>
                <w:b/>
                <w:color w:val="005CA9"/>
                <w:sz w:val="16"/>
                <w:szCs w:val="16"/>
              </w:rPr>
            </w:pPr>
            <w:r>
              <w:rPr>
                <w:rFonts w:ascii="Futura Lt BT" w:hAnsi="Futura Lt BT" w:cs="Arial"/>
                <w:color w:val="005CA9"/>
                <w:sz w:val="16"/>
                <w:szCs w:val="16"/>
              </w:rPr>
              <w:t>(64.431)</w:t>
            </w:r>
          </w:p>
        </w:tc>
        <w:tc>
          <w:tcPr>
            <w:tcW w:w="368" w:type="pct"/>
            <w:tcBorders>
              <w:top w:val="nil"/>
              <w:left w:val="nil"/>
              <w:bottom w:val="nil"/>
              <w:right w:val="nil"/>
            </w:tcBorders>
            <w:vAlign w:val="center"/>
          </w:tcPr>
          <w:p w14:paraId="7811EDA0" w14:textId="0FFA4F73" w:rsidR="00276D92" w:rsidRPr="002E5531" w:rsidRDefault="00276D92" w:rsidP="00276D92">
            <w:pPr>
              <w:jc w:val="right"/>
              <w:rPr>
                <w:rFonts w:ascii="Futura Lt BT" w:hAnsi="Futura Lt BT" w:cs="Arial Unicode MS"/>
                <w:b/>
                <w:color w:val="005CA9"/>
                <w:sz w:val="16"/>
                <w:szCs w:val="16"/>
              </w:rPr>
            </w:pPr>
            <w:r w:rsidRPr="002E5531">
              <w:rPr>
                <w:rFonts w:ascii="Futura Lt BT" w:hAnsi="Futura Lt BT" w:cs="Arial Unicode MS"/>
                <w:color w:val="005CA9"/>
                <w:sz w:val="16"/>
                <w:szCs w:val="16"/>
              </w:rPr>
              <w:t>(64.549)</w:t>
            </w:r>
          </w:p>
        </w:tc>
      </w:tr>
      <w:tr w:rsidR="00276D92" w:rsidRPr="000C05A0" w14:paraId="30B9838B" w14:textId="77777777" w:rsidTr="00276D92">
        <w:trPr>
          <w:trHeight w:val="254"/>
        </w:trPr>
        <w:tc>
          <w:tcPr>
            <w:tcW w:w="1267" w:type="pct"/>
            <w:tcBorders>
              <w:top w:val="nil"/>
              <w:left w:val="nil"/>
              <w:bottom w:val="nil"/>
              <w:right w:val="nil"/>
            </w:tcBorders>
            <w:shd w:val="clear" w:color="auto" w:fill="auto"/>
            <w:noWrap/>
            <w:vAlign w:val="center"/>
          </w:tcPr>
          <w:p w14:paraId="33B726CC" w14:textId="59196689" w:rsidR="00276D92" w:rsidRPr="002E5531" w:rsidRDefault="00276D92" w:rsidP="00276D92">
            <w:pPr>
              <w:rPr>
                <w:rFonts w:ascii="Futura Lt BT" w:hAnsi="Futura Lt BT"/>
                <w:b/>
                <w:color w:val="005CA9"/>
                <w:sz w:val="16"/>
                <w:szCs w:val="16"/>
              </w:rPr>
            </w:pPr>
            <w:r w:rsidRPr="002E5531">
              <w:rPr>
                <w:rFonts w:ascii="Futura Lt BT" w:hAnsi="Futura Lt BT"/>
                <w:color w:val="005CA9"/>
                <w:sz w:val="16"/>
                <w:szCs w:val="16"/>
              </w:rPr>
              <w:t>Financiamentos rurais e agroindustriais</w:t>
            </w:r>
          </w:p>
        </w:tc>
        <w:tc>
          <w:tcPr>
            <w:tcW w:w="303" w:type="pct"/>
            <w:tcBorders>
              <w:top w:val="nil"/>
              <w:left w:val="nil"/>
              <w:bottom w:val="nil"/>
              <w:right w:val="nil"/>
            </w:tcBorders>
            <w:shd w:val="clear" w:color="auto" w:fill="auto"/>
            <w:noWrap/>
            <w:vAlign w:val="center"/>
          </w:tcPr>
          <w:p w14:paraId="1458256C" w14:textId="7801D597" w:rsidR="00276D92" w:rsidRPr="002E5531" w:rsidRDefault="00276D92" w:rsidP="00276D92">
            <w:pPr>
              <w:jc w:val="right"/>
              <w:rPr>
                <w:rFonts w:ascii="Futura Lt BT" w:hAnsi="Futura Lt BT" w:cs="Arial Unicode MS"/>
                <w:b/>
                <w:color w:val="005CA9"/>
                <w:sz w:val="16"/>
                <w:szCs w:val="16"/>
              </w:rPr>
            </w:pPr>
            <w:r>
              <w:rPr>
                <w:rFonts w:ascii="Futura Lt BT" w:hAnsi="Futura Lt BT" w:cs="Arial"/>
                <w:color w:val="005CA9"/>
                <w:sz w:val="16"/>
                <w:szCs w:val="16"/>
              </w:rPr>
              <w:t>(5.253)</w:t>
            </w:r>
          </w:p>
        </w:tc>
        <w:tc>
          <w:tcPr>
            <w:tcW w:w="363" w:type="pct"/>
            <w:tcBorders>
              <w:top w:val="nil"/>
              <w:left w:val="nil"/>
              <w:bottom w:val="nil"/>
              <w:right w:val="nil"/>
            </w:tcBorders>
            <w:shd w:val="clear" w:color="auto" w:fill="auto"/>
            <w:noWrap/>
            <w:vAlign w:val="center"/>
          </w:tcPr>
          <w:p w14:paraId="14A05463" w14:textId="796C080D" w:rsidR="00276D92" w:rsidRPr="002E5531" w:rsidRDefault="00276D92" w:rsidP="00276D92">
            <w:pPr>
              <w:jc w:val="right"/>
              <w:rPr>
                <w:rFonts w:ascii="Futura Lt BT" w:hAnsi="Futura Lt BT" w:cs="Arial Unicode MS"/>
                <w:b/>
                <w:color w:val="005CA9"/>
                <w:sz w:val="16"/>
                <w:szCs w:val="16"/>
              </w:rPr>
            </w:pPr>
            <w:r>
              <w:rPr>
                <w:rFonts w:ascii="Futura Lt BT" w:hAnsi="Futura Lt BT" w:cs="Arial"/>
                <w:color w:val="005CA9"/>
                <w:sz w:val="16"/>
                <w:szCs w:val="16"/>
              </w:rPr>
              <w:t>(3.551)</w:t>
            </w:r>
          </w:p>
        </w:tc>
        <w:tc>
          <w:tcPr>
            <w:tcW w:w="314" w:type="pct"/>
            <w:tcBorders>
              <w:top w:val="nil"/>
              <w:left w:val="nil"/>
              <w:bottom w:val="nil"/>
              <w:right w:val="nil"/>
            </w:tcBorders>
            <w:shd w:val="clear" w:color="auto" w:fill="auto"/>
            <w:noWrap/>
            <w:vAlign w:val="center"/>
          </w:tcPr>
          <w:p w14:paraId="65D21DA0" w14:textId="407DC0DA" w:rsidR="00276D92" w:rsidRPr="002E5531" w:rsidRDefault="00276D92" w:rsidP="00276D92">
            <w:pPr>
              <w:jc w:val="right"/>
              <w:rPr>
                <w:rFonts w:ascii="Futura Lt BT" w:hAnsi="Futura Lt BT" w:cs="Arial Unicode MS"/>
                <w:b/>
                <w:color w:val="005CA9"/>
                <w:sz w:val="16"/>
                <w:szCs w:val="16"/>
              </w:rPr>
            </w:pPr>
            <w:r>
              <w:rPr>
                <w:rFonts w:ascii="Futura Lt BT" w:hAnsi="Futura Lt BT" w:cs="Arial"/>
                <w:color w:val="005CA9"/>
                <w:sz w:val="16"/>
                <w:szCs w:val="16"/>
              </w:rPr>
              <w:t>(11.186)</w:t>
            </w:r>
          </w:p>
        </w:tc>
        <w:tc>
          <w:tcPr>
            <w:tcW w:w="314" w:type="pct"/>
            <w:tcBorders>
              <w:top w:val="nil"/>
              <w:left w:val="nil"/>
              <w:bottom w:val="nil"/>
              <w:right w:val="nil"/>
            </w:tcBorders>
            <w:shd w:val="clear" w:color="auto" w:fill="auto"/>
            <w:noWrap/>
            <w:vAlign w:val="center"/>
          </w:tcPr>
          <w:p w14:paraId="48C75DCA" w14:textId="335C34DA" w:rsidR="00276D92" w:rsidRPr="002E5531" w:rsidRDefault="00276D92" w:rsidP="00276D92">
            <w:pPr>
              <w:jc w:val="right"/>
              <w:rPr>
                <w:rFonts w:ascii="Futura Lt BT" w:hAnsi="Futura Lt BT" w:cs="Arial Unicode MS"/>
                <w:b/>
                <w:color w:val="005CA9"/>
                <w:sz w:val="16"/>
                <w:szCs w:val="16"/>
              </w:rPr>
            </w:pPr>
            <w:r>
              <w:rPr>
                <w:rFonts w:ascii="Futura Lt BT" w:hAnsi="Futura Lt BT" w:cs="Arial"/>
                <w:color w:val="005CA9"/>
                <w:sz w:val="16"/>
                <w:szCs w:val="16"/>
              </w:rPr>
              <w:t>(11.818)</w:t>
            </w:r>
          </w:p>
        </w:tc>
        <w:tc>
          <w:tcPr>
            <w:tcW w:w="313" w:type="pct"/>
            <w:tcBorders>
              <w:top w:val="nil"/>
              <w:left w:val="nil"/>
              <w:bottom w:val="nil"/>
              <w:right w:val="nil"/>
            </w:tcBorders>
            <w:shd w:val="clear" w:color="auto" w:fill="auto"/>
            <w:noWrap/>
            <w:vAlign w:val="center"/>
          </w:tcPr>
          <w:p w14:paraId="2365DFFB" w14:textId="736457DF" w:rsidR="00276D92" w:rsidRPr="002E5531" w:rsidRDefault="00276D92" w:rsidP="00276D92">
            <w:pPr>
              <w:jc w:val="right"/>
              <w:rPr>
                <w:rFonts w:ascii="Futura Lt BT" w:hAnsi="Futura Lt BT" w:cs="Arial Unicode MS"/>
                <w:b/>
                <w:color w:val="005CA9"/>
                <w:sz w:val="16"/>
                <w:szCs w:val="16"/>
              </w:rPr>
            </w:pPr>
            <w:r>
              <w:rPr>
                <w:rFonts w:ascii="Futura Lt BT" w:hAnsi="Futura Lt BT" w:cs="Arial"/>
                <w:color w:val="005CA9"/>
                <w:sz w:val="16"/>
                <w:szCs w:val="16"/>
              </w:rPr>
              <w:t>(1.351)</w:t>
            </w:r>
          </w:p>
        </w:tc>
        <w:tc>
          <w:tcPr>
            <w:tcW w:w="313" w:type="pct"/>
            <w:tcBorders>
              <w:top w:val="nil"/>
              <w:left w:val="nil"/>
              <w:bottom w:val="nil"/>
              <w:right w:val="nil"/>
            </w:tcBorders>
            <w:shd w:val="clear" w:color="auto" w:fill="auto"/>
            <w:noWrap/>
            <w:vAlign w:val="center"/>
          </w:tcPr>
          <w:p w14:paraId="164E729C" w14:textId="6B8C0D8E" w:rsidR="00276D92" w:rsidRPr="002E5531" w:rsidRDefault="00276D92" w:rsidP="00276D92">
            <w:pPr>
              <w:jc w:val="right"/>
              <w:rPr>
                <w:rFonts w:ascii="Futura Lt BT" w:hAnsi="Futura Lt BT" w:cs="Arial Unicode MS"/>
                <w:b/>
                <w:color w:val="005CA9"/>
                <w:sz w:val="16"/>
                <w:szCs w:val="16"/>
              </w:rPr>
            </w:pPr>
            <w:r>
              <w:rPr>
                <w:rFonts w:ascii="Futura Lt BT" w:hAnsi="Futura Lt BT" w:cs="Arial"/>
                <w:color w:val="005CA9"/>
                <w:sz w:val="16"/>
                <w:szCs w:val="16"/>
              </w:rPr>
              <w:t>(1.057)</w:t>
            </w:r>
          </w:p>
        </w:tc>
        <w:tc>
          <w:tcPr>
            <w:tcW w:w="313" w:type="pct"/>
            <w:tcBorders>
              <w:top w:val="nil"/>
              <w:left w:val="nil"/>
              <w:bottom w:val="nil"/>
              <w:right w:val="nil"/>
            </w:tcBorders>
            <w:shd w:val="clear" w:color="auto" w:fill="auto"/>
            <w:noWrap/>
            <w:vAlign w:val="center"/>
          </w:tcPr>
          <w:p w14:paraId="5A8F76A7" w14:textId="6A46E14B" w:rsidR="00276D92" w:rsidRPr="002E5531" w:rsidRDefault="00276D92" w:rsidP="00276D92">
            <w:pPr>
              <w:jc w:val="right"/>
              <w:rPr>
                <w:rFonts w:ascii="Futura Lt BT" w:hAnsi="Futura Lt BT" w:cs="Arial Unicode MS"/>
                <w:b/>
                <w:color w:val="005CA9"/>
                <w:sz w:val="16"/>
                <w:szCs w:val="16"/>
              </w:rPr>
            </w:pPr>
            <w:r>
              <w:rPr>
                <w:rFonts w:ascii="Futura Lt BT" w:hAnsi="Futura Lt BT" w:cs="Arial"/>
                <w:color w:val="005CA9"/>
                <w:sz w:val="16"/>
                <w:szCs w:val="16"/>
              </w:rPr>
              <w:t>(260)</w:t>
            </w:r>
          </w:p>
        </w:tc>
        <w:tc>
          <w:tcPr>
            <w:tcW w:w="313" w:type="pct"/>
            <w:tcBorders>
              <w:top w:val="nil"/>
              <w:left w:val="nil"/>
              <w:bottom w:val="nil"/>
              <w:right w:val="nil"/>
            </w:tcBorders>
            <w:shd w:val="clear" w:color="auto" w:fill="auto"/>
            <w:noWrap/>
            <w:vAlign w:val="center"/>
          </w:tcPr>
          <w:p w14:paraId="4CC7D669" w14:textId="2C235479" w:rsidR="00276D92" w:rsidRPr="002E5531" w:rsidRDefault="00276D92" w:rsidP="00276D92">
            <w:pPr>
              <w:jc w:val="right"/>
              <w:rPr>
                <w:rFonts w:ascii="Futura Lt BT" w:hAnsi="Futura Lt BT" w:cs="Arial Unicode MS"/>
                <w:b/>
                <w:color w:val="005CA9"/>
                <w:sz w:val="16"/>
                <w:szCs w:val="16"/>
              </w:rPr>
            </w:pPr>
            <w:r>
              <w:rPr>
                <w:rFonts w:ascii="Futura Lt BT" w:hAnsi="Futura Lt BT" w:cs="Arial"/>
                <w:color w:val="005CA9"/>
                <w:sz w:val="16"/>
                <w:szCs w:val="16"/>
              </w:rPr>
              <w:t>(38)</w:t>
            </w:r>
          </w:p>
        </w:tc>
        <w:tc>
          <w:tcPr>
            <w:tcW w:w="361" w:type="pct"/>
            <w:tcBorders>
              <w:top w:val="nil"/>
              <w:left w:val="nil"/>
              <w:bottom w:val="nil"/>
              <w:right w:val="nil"/>
            </w:tcBorders>
            <w:shd w:val="clear" w:color="auto" w:fill="auto"/>
            <w:noWrap/>
            <w:vAlign w:val="center"/>
          </w:tcPr>
          <w:p w14:paraId="297949A5" w14:textId="5B9BCCC5" w:rsidR="00276D92" w:rsidRPr="002E5531" w:rsidRDefault="00276D92" w:rsidP="00276D92">
            <w:pPr>
              <w:jc w:val="center"/>
              <w:rPr>
                <w:rFonts w:ascii="Futura Lt BT" w:hAnsi="Futura Lt BT"/>
                <w:color w:val="005CA9"/>
                <w:sz w:val="16"/>
                <w:szCs w:val="16"/>
              </w:rPr>
            </w:pPr>
            <w:r>
              <w:rPr>
                <w:rFonts w:ascii="Futura Lt BT" w:hAnsi="Futura Lt BT"/>
                <w:color w:val="005CA9"/>
                <w:sz w:val="16"/>
                <w:szCs w:val="16"/>
              </w:rPr>
              <w:t>-</w:t>
            </w:r>
          </w:p>
        </w:tc>
        <w:tc>
          <w:tcPr>
            <w:tcW w:w="458" w:type="pct"/>
            <w:tcBorders>
              <w:top w:val="nil"/>
              <w:left w:val="nil"/>
              <w:bottom w:val="nil"/>
              <w:right w:val="nil"/>
            </w:tcBorders>
            <w:shd w:val="clear" w:color="auto" w:fill="auto"/>
            <w:noWrap/>
            <w:vAlign w:val="center"/>
          </w:tcPr>
          <w:p w14:paraId="2D0B0E11" w14:textId="39995062" w:rsidR="00276D92" w:rsidRPr="002E5531" w:rsidRDefault="00276D92" w:rsidP="00276D92">
            <w:pPr>
              <w:jc w:val="right"/>
              <w:rPr>
                <w:rFonts w:ascii="Futura Lt BT" w:hAnsi="Futura Lt BT" w:cs="Arial Unicode MS"/>
                <w:b/>
                <w:color w:val="005CA9"/>
                <w:sz w:val="16"/>
                <w:szCs w:val="16"/>
              </w:rPr>
            </w:pPr>
            <w:r>
              <w:rPr>
                <w:rFonts w:ascii="Futura Lt BT" w:hAnsi="Futura Lt BT" w:cs="Arial"/>
                <w:color w:val="005CA9"/>
                <w:sz w:val="16"/>
                <w:szCs w:val="16"/>
              </w:rPr>
              <w:t>(34.514)</w:t>
            </w:r>
          </w:p>
        </w:tc>
        <w:tc>
          <w:tcPr>
            <w:tcW w:w="368" w:type="pct"/>
            <w:tcBorders>
              <w:top w:val="nil"/>
              <w:left w:val="nil"/>
              <w:bottom w:val="nil"/>
              <w:right w:val="nil"/>
            </w:tcBorders>
            <w:vAlign w:val="center"/>
          </w:tcPr>
          <w:p w14:paraId="1C2774D3" w14:textId="10C6BB35" w:rsidR="00276D92" w:rsidRPr="002E5531" w:rsidRDefault="00276D92" w:rsidP="00276D92">
            <w:pPr>
              <w:jc w:val="right"/>
              <w:rPr>
                <w:rFonts w:ascii="Futura Lt BT" w:hAnsi="Futura Lt BT" w:cs="Arial Unicode MS"/>
                <w:b/>
                <w:color w:val="005CA9"/>
                <w:sz w:val="16"/>
                <w:szCs w:val="16"/>
              </w:rPr>
            </w:pPr>
            <w:r w:rsidRPr="002E5531">
              <w:rPr>
                <w:rFonts w:ascii="Futura Lt BT" w:hAnsi="Futura Lt BT" w:cs="Arial Unicode MS"/>
                <w:color w:val="005CA9"/>
                <w:sz w:val="16"/>
                <w:szCs w:val="16"/>
              </w:rPr>
              <w:t>(24.417)</w:t>
            </w:r>
          </w:p>
        </w:tc>
      </w:tr>
      <w:tr w:rsidR="00276D92" w:rsidRPr="000C05A0" w14:paraId="26B31E26" w14:textId="77777777" w:rsidTr="00276D92">
        <w:trPr>
          <w:trHeight w:val="254"/>
        </w:trPr>
        <w:tc>
          <w:tcPr>
            <w:tcW w:w="1267" w:type="pct"/>
            <w:tcBorders>
              <w:top w:val="nil"/>
              <w:left w:val="nil"/>
              <w:bottom w:val="nil"/>
              <w:right w:val="nil"/>
            </w:tcBorders>
            <w:shd w:val="clear" w:color="auto" w:fill="auto"/>
            <w:noWrap/>
            <w:vAlign w:val="center"/>
            <w:hideMark/>
          </w:tcPr>
          <w:p w14:paraId="01020FE5" w14:textId="77777777" w:rsidR="00276D92" w:rsidRPr="002E5531" w:rsidRDefault="00276D92" w:rsidP="00276D92">
            <w:pPr>
              <w:rPr>
                <w:rFonts w:ascii="Futura Lt BT" w:hAnsi="Futura Lt BT"/>
                <w:color w:val="005CA9"/>
                <w:sz w:val="16"/>
                <w:szCs w:val="16"/>
              </w:rPr>
            </w:pPr>
            <w:r w:rsidRPr="002E5531">
              <w:rPr>
                <w:rFonts w:ascii="Futura Lt BT" w:hAnsi="Futura Lt BT"/>
                <w:color w:val="005CA9"/>
                <w:sz w:val="16"/>
                <w:szCs w:val="16"/>
              </w:rPr>
              <w:t>Financiamentos imobiliários</w:t>
            </w:r>
          </w:p>
        </w:tc>
        <w:tc>
          <w:tcPr>
            <w:tcW w:w="303" w:type="pct"/>
            <w:tcBorders>
              <w:top w:val="nil"/>
              <w:left w:val="nil"/>
              <w:bottom w:val="nil"/>
              <w:right w:val="nil"/>
            </w:tcBorders>
            <w:shd w:val="clear" w:color="auto" w:fill="auto"/>
            <w:noWrap/>
            <w:vAlign w:val="center"/>
          </w:tcPr>
          <w:p w14:paraId="47286BAE" w14:textId="49AD8EBA" w:rsidR="00276D92" w:rsidRPr="002E5531" w:rsidRDefault="00276D92" w:rsidP="00276D92">
            <w:pPr>
              <w:jc w:val="right"/>
              <w:rPr>
                <w:rFonts w:ascii="Futura Lt BT" w:hAnsi="Futura Lt BT"/>
                <w:color w:val="005CA9"/>
                <w:sz w:val="16"/>
                <w:szCs w:val="16"/>
              </w:rPr>
            </w:pPr>
            <w:r>
              <w:rPr>
                <w:rFonts w:ascii="Futura Lt BT" w:hAnsi="Futura Lt BT" w:cs="Arial"/>
                <w:color w:val="005CA9"/>
                <w:sz w:val="16"/>
                <w:szCs w:val="16"/>
              </w:rPr>
              <w:t>(577.461)</w:t>
            </w:r>
          </w:p>
        </w:tc>
        <w:tc>
          <w:tcPr>
            <w:tcW w:w="363" w:type="pct"/>
            <w:tcBorders>
              <w:top w:val="nil"/>
              <w:left w:val="nil"/>
              <w:bottom w:val="nil"/>
              <w:right w:val="nil"/>
            </w:tcBorders>
            <w:shd w:val="clear" w:color="auto" w:fill="auto"/>
            <w:noWrap/>
            <w:vAlign w:val="center"/>
          </w:tcPr>
          <w:p w14:paraId="74B7C17C" w14:textId="22494838" w:rsidR="00276D92" w:rsidRPr="002E5531" w:rsidRDefault="00276D92" w:rsidP="00276D92">
            <w:pPr>
              <w:jc w:val="right"/>
              <w:rPr>
                <w:rFonts w:ascii="Futura Lt BT" w:hAnsi="Futura Lt BT"/>
                <w:color w:val="005CA9"/>
                <w:sz w:val="16"/>
                <w:szCs w:val="16"/>
              </w:rPr>
            </w:pPr>
            <w:r>
              <w:rPr>
                <w:rFonts w:ascii="Futura Lt BT" w:hAnsi="Futura Lt BT" w:cs="Arial"/>
                <w:color w:val="005CA9"/>
                <w:sz w:val="16"/>
                <w:szCs w:val="16"/>
              </w:rPr>
              <w:t>(95.739)</w:t>
            </w:r>
          </w:p>
        </w:tc>
        <w:tc>
          <w:tcPr>
            <w:tcW w:w="314" w:type="pct"/>
            <w:tcBorders>
              <w:top w:val="nil"/>
              <w:left w:val="nil"/>
              <w:bottom w:val="nil"/>
              <w:right w:val="nil"/>
            </w:tcBorders>
            <w:shd w:val="clear" w:color="auto" w:fill="auto"/>
            <w:noWrap/>
            <w:vAlign w:val="center"/>
          </w:tcPr>
          <w:p w14:paraId="48869E18" w14:textId="70644D3B" w:rsidR="00276D92" w:rsidRPr="002E5531" w:rsidRDefault="00276D92" w:rsidP="00276D92">
            <w:pPr>
              <w:jc w:val="right"/>
              <w:rPr>
                <w:rFonts w:ascii="Futura Lt BT" w:hAnsi="Futura Lt BT"/>
                <w:color w:val="005CA9"/>
                <w:sz w:val="16"/>
                <w:szCs w:val="16"/>
              </w:rPr>
            </w:pPr>
            <w:r>
              <w:rPr>
                <w:rFonts w:ascii="Futura Lt BT" w:hAnsi="Futura Lt BT" w:cs="Arial"/>
                <w:color w:val="005CA9"/>
                <w:sz w:val="16"/>
                <w:szCs w:val="16"/>
              </w:rPr>
              <w:t>(368.389)</w:t>
            </w:r>
          </w:p>
        </w:tc>
        <w:tc>
          <w:tcPr>
            <w:tcW w:w="314" w:type="pct"/>
            <w:tcBorders>
              <w:top w:val="nil"/>
              <w:left w:val="nil"/>
              <w:bottom w:val="nil"/>
              <w:right w:val="nil"/>
            </w:tcBorders>
            <w:shd w:val="clear" w:color="auto" w:fill="auto"/>
            <w:noWrap/>
            <w:vAlign w:val="center"/>
          </w:tcPr>
          <w:p w14:paraId="6F6BD5DC" w14:textId="52F3B5D0" w:rsidR="00276D92" w:rsidRPr="002E5531" w:rsidRDefault="00276D92" w:rsidP="00276D92">
            <w:pPr>
              <w:jc w:val="right"/>
              <w:rPr>
                <w:rFonts w:ascii="Futura Lt BT" w:hAnsi="Futura Lt BT"/>
                <w:color w:val="005CA9"/>
                <w:sz w:val="16"/>
                <w:szCs w:val="16"/>
              </w:rPr>
            </w:pPr>
            <w:r>
              <w:rPr>
                <w:rFonts w:ascii="Futura Lt BT" w:hAnsi="Futura Lt BT" w:cs="Arial"/>
                <w:color w:val="005CA9"/>
                <w:sz w:val="16"/>
                <w:szCs w:val="16"/>
              </w:rPr>
              <w:t>(736.045)</w:t>
            </w:r>
          </w:p>
        </w:tc>
        <w:tc>
          <w:tcPr>
            <w:tcW w:w="313" w:type="pct"/>
            <w:tcBorders>
              <w:top w:val="nil"/>
              <w:left w:val="nil"/>
              <w:bottom w:val="nil"/>
              <w:right w:val="nil"/>
            </w:tcBorders>
            <w:shd w:val="clear" w:color="auto" w:fill="auto"/>
            <w:noWrap/>
            <w:vAlign w:val="center"/>
          </w:tcPr>
          <w:p w14:paraId="16F83C48" w14:textId="6A92BD42" w:rsidR="00276D92" w:rsidRPr="002E5531" w:rsidRDefault="00276D92" w:rsidP="00276D92">
            <w:pPr>
              <w:jc w:val="right"/>
              <w:rPr>
                <w:rFonts w:ascii="Futura Lt BT" w:hAnsi="Futura Lt BT"/>
                <w:color w:val="005CA9"/>
                <w:sz w:val="16"/>
                <w:szCs w:val="16"/>
              </w:rPr>
            </w:pPr>
            <w:r>
              <w:rPr>
                <w:rFonts w:ascii="Futura Lt BT" w:hAnsi="Futura Lt BT" w:cs="Arial"/>
                <w:color w:val="005CA9"/>
                <w:sz w:val="16"/>
                <w:szCs w:val="16"/>
              </w:rPr>
              <w:t>(115.338)</w:t>
            </w:r>
          </w:p>
        </w:tc>
        <w:tc>
          <w:tcPr>
            <w:tcW w:w="313" w:type="pct"/>
            <w:tcBorders>
              <w:top w:val="nil"/>
              <w:left w:val="nil"/>
              <w:bottom w:val="nil"/>
              <w:right w:val="nil"/>
            </w:tcBorders>
            <w:shd w:val="clear" w:color="auto" w:fill="auto"/>
            <w:noWrap/>
            <w:vAlign w:val="center"/>
          </w:tcPr>
          <w:p w14:paraId="4C2D443D" w14:textId="1A737EDF" w:rsidR="00276D92" w:rsidRPr="002E5531" w:rsidRDefault="00276D92" w:rsidP="00276D92">
            <w:pPr>
              <w:jc w:val="right"/>
              <w:rPr>
                <w:rFonts w:ascii="Futura Lt BT" w:hAnsi="Futura Lt BT"/>
                <w:color w:val="005CA9"/>
                <w:sz w:val="16"/>
                <w:szCs w:val="16"/>
              </w:rPr>
            </w:pPr>
            <w:r>
              <w:rPr>
                <w:rFonts w:ascii="Futura Lt BT" w:hAnsi="Futura Lt BT" w:cs="Arial"/>
                <w:color w:val="005CA9"/>
                <w:sz w:val="16"/>
                <w:szCs w:val="16"/>
              </w:rPr>
              <w:t>(1.616)</w:t>
            </w:r>
          </w:p>
        </w:tc>
        <w:tc>
          <w:tcPr>
            <w:tcW w:w="313" w:type="pct"/>
            <w:tcBorders>
              <w:top w:val="nil"/>
              <w:left w:val="nil"/>
              <w:bottom w:val="nil"/>
              <w:right w:val="nil"/>
            </w:tcBorders>
            <w:shd w:val="clear" w:color="auto" w:fill="auto"/>
            <w:noWrap/>
            <w:vAlign w:val="center"/>
          </w:tcPr>
          <w:p w14:paraId="7F9FA6D5" w14:textId="779D84B5" w:rsidR="00276D92" w:rsidRPr="002E5531" w:rsidRDefault="00276D92" w:rsidP="00276D92">
            <w:pPr>
              <w:jc w:val="right"/>
              <w:rPr>
                <w:rFonts w:ascii="Futura Lt BT" w:hAnsi="Futura Lt BT" w:cs="Arial Unicode MS"/>
                <w:color w:val="005CA9"/>
                <w:sz w:val="16"/>
                <w:szCs w:val="16"/>
              </w:rPr>
            </w:pPr>
            <w:r>
              <w:rPr>
                <w:rFonts w:ascii="Futura Lt BT" w:hAnsi="Futura Lt BT" w:cs="Arial"/>
                <w:color w:val="005CA9"/>
                <w:sz w:val="16"/>
                <w:szCs w:val="16"/>
              </w:rPr>
              <w:t>(735)</w:t>
            </w:r>
          </w:p>
        </w:tc>
        <w:tc>
          <w:tcPr>
            <w:tcW w:w="313" w:type="pct"/>
            <w:tcBorders>
              <w:top w:val="nil"/>
              <w:left w:val="nil"/>
              <w:bottom w:val="nil"/>
              <w:right w:val="nil"/>
            </w:tcBorders>
            <w:shd w:val="clear" w:color="auto" w:fill="auto"/>
            <w:noWrap/>
            <w:vAlign w:val="center"/>
          </w:tcPr>
          <w:p w14:paraId="2AD02EF1" w14:textId="200C1DE8" w:rsidR="00276D92" w:rsidRPr="002E5531" w:rsidRDefault="00276D92" w:rsidP="00276D92">
            <w:pPr>
              <w:jc w:val="right"/>
              <w:rPr>
                <w:rFonts w:ascii="Futura Lt BT" w:hAnsi="Futura Lt BT" w:cs="Arial Unicode MS"/>
                <w:color w:val="005CA9"/>
                <w:sz w:val="16"/>
                <w:szCs w:val="16"/>
              </w:rPr>
            </w:pPr>
            <w:r>
              <w:rPr>
                <w:rFonts w:ascii="Futura Lt BT" w:hAnsi="Futura Lt BT" w:cs="Arial"/>
                <w:color w:val="005CA9"/>
                <w:sz w:val="16"/>
                <w:szCs w:val="16"/>
              </w:rPr>
              <w:t>(204)</w:t>
            </w:r>
          </w:p>
        </w:tc>
        <w:tc>
          <w:tcPr>
            <w:tcW w:w="361" w:type="pct"/>
            <w:tcBorders>
              <w:top w:val="nil"/>
              <w:left w:val="nil"/>
              <w:bottom w:val="nil"/>
              <w:right w:val="nil"/>
            </w:tcBorders>
            <w:shd w:val="clear" w:color="auto" w:fill="auto"/>
            <w:noWrap/>
            <w:vAlign w:val="center"/>
          </w:tcPr>
          <w:p w14:paraId="0FA5AD3E" w14:textId="030B8094" w:rsidR="00276D92" w:rsidRPr="002E5531" w:rsidRDefault="00276D92" w:rsidP="00276D92">
            <w:pPr>
              <w:jc w:val="center"/>
              <w:rPr>
                <w:rFonts w:ascii="Futura Lt BT" w:hAnsi="Futura Lt BT" w:cs="Arial Unicode MS"/>
                <w:color w:val="005CA9"/>
                <w:sz w:val="16"/>
                <w:szCs w:val="16"/>
              </w:rPr>
            </w:pPr>
            <w:r>
              <w:rPr>
                <w:rFonts w:ascii="Futura Lt BT" w:hAnsi="Futura Lt BT" w:cs="Arial Unicode MS"/>
                <w:color w:val="005CA9"/>
                <w:sz w:val="16"/>
                <w:szCs w:val="16"/>
              </w:rPr>
              <w:t>-</w:t>
            </w:r>
          </w:p>
        </w:tc>
        <w:tc>
          <w:tcPr>
            <w:tcW w:w="458" w:type="pct"/>
            <w:tcBorders>
              <w:top w:val="nil"/>
              <w:left w:val="nil"/>
              <w:bottom w:val="nil"/>
              <w:right w:val="nil"/>
            </w:tcBorders>
            <w:shd w:val="clear" w:color="auto" w:fill="auto"/>
            <w:noWrap/>
            <w:vAlign w:val="center"/>
          </w:tcPr>
          <w:p w14:paraId="61F3E742" w14:textId="2FB516C6" w:rsidR="00276D92" w:rsidRPr="002E5531" w:rsidRDefault="00276D92" w:rsidP="00276D92">
            <w:pPr>
              <w:jc w:val="right"/>
              <w:rPr>
                <w:rFonts w:ascii="Futura Lt BT" w:hAnsi="Futura Lt BT"/>
                <w:color w:val="005CA9"/>
                <w:sz w:val="16"/>
                <w:szCs w:val="16"/>
              </w:rPr>
            </w:pPr>
            <w:r>
              <w:rPr>
                <w:rFonts w:ascii="Futura Lt BT" w:hAnsi="Futura Lt BT" w:cs="Arial"/>
                <w:color w:val="005CA9"/>
                <w:sz w:val="16"/>
                <w:szCs w:val="16"/>
              </w:rPr>
              <w:t>(1.895.526)</w:t>
            </w:r>
          </w:p>
        </w:tc>
        <w:tc>
          <w:tcPr>
            <w:tcW w:w="368" w:type="pct"/>
            <w:tcBorders>
              <w:top w:val="nil"/>
              <w:left w:val="nil"/>
              <w:bottom w:val="nil"/>
              <w:right w:val="nil"/>
            </w:tcBorders>
            <w:vAlign w:val="center"/>
          </w:tcPr>
          <w:p w14:paraId="64FBB09B" w14:textId="33089E39" w:rsidR="00276D92" w:rsidRPr="002E5531" w:rsidRDefault="00276D92" w:rsidP="00276D92">
            <w:pPr>
              <w:jc w:val="right"/>
              <w:rPr>
                <w:rFonts w:ascii="Futura Lt BT" w:hAnsi="Futura Lt BT"/>
                <w:color w:val="005CA9"/>
                <w:sz w:val="16"/>
                <w:szCs w:val="16"/>
              </w:rPr>
            </w:pPr>
            <w:r w:rsidRPr="002E5531">
              <w:rPr>
                <w:rFonts w:ascii="Futura Lt BT" w:hAnsi="Futura Lt BT" w:cs="Arial Unicode MS"/>
                <w:color w:val="005CA9"/>
                <w:sz w:val="16"/>
                <w:szCs w:val="16"/>
              </w:rPr>
              <w:t>(1.929.134)</w:t>
            </w:r>
          </w:p>
        </w:tc>
      </w:tr>
      <w:tr w:rsidR="00276D92" w:rsidRPr="000C05A0" w14:paraId="7B2BD9E6" w14:textId="77777777" w:rsidTr="00276D92">
        <w:trPr>
          <w:trHeight w:val="254"/>
        </w:trPr>
        <w:tc>
          <w:tcPr>
            <w:tcW w:w="1267" w:type="pct"/>
            <w:tcBorders>
              <w:top w:val="nil"/>
              <w:left w:val="nil"/>
              <w:bottom w:val="nil"/>
              <w:right w:val="nil"/>
            </w:tcBorders>
            <w:shd w:val="clear" w:color="auto" w:fill="auto"/>
            <w:noWrap/>
            <w:vAlign w:val="center"/>
            <w:hideMark/>
          </w:tcPr>
          <w:p w14:paraId="07365D3C" w14:textId="77777777" w:rsidR="00276D92" w:rsidRPr="002E5531" w:rsidRDefault="00276D92" w:rsidP="00276D92">
            <w:pPr>
              <w:rPr>
                <w:rFonts w:ascii="Futura Lt BT" w:hAnsi="Futura Lt BT"/>
                <w:color w:val="005CA9"/>
                <w:sz w:val="16"/>
                <w:szCs w:val="16"/>
              </w:rPr>
            </w:pPr>
            <w:r w:rsidRPr="002E5531">
              <w:rPr>
                <w:rFonts w:ascii="Futura Lt BT" w:hAnsi="Futura Lt BT"/>
                <w:color w:val="005CA9"/>
                <w:sz w:val="16"/>
                <w:szCs w:val="16"/>
              </w:rPr>
              <w:t>Financiamentos de infraestrutura</w:t>
            </w:r>
          </w:p>
        </w:tc>
        <w:tc>
          <w:tcPr>
            <w:tcW w:w="303" w:type="pct"/>
            <w:tcBorders>
              <w:top w:val="nil"/>
              <w:left w:val="nil"/>
              <w:bottom w:val="nil"/>
              <w:right w:val="nil"/>
            </w:tcBorders>
            <w:shd w:val="clear" w:color="auto" w:fill="auto"/>
            <w:noWrap/>
            <w:vAlign w:val="center"/>
          </w:tcPr>
          <w:p w14:paraId="4BA38D4E" w14:textId="513763C6" w:rsidR="00276D92" w:rsidRPr="002E5531" w:rsidRDefault="00276D92" w:rsidP="00276D92">
            <w:pPr>
              <w:jc w:val="right"/>
              <w:rPr>
                <w:rFonts w:ascii="Futura Lt BT" w:hAnsi="Futura Lt BT"/>
                <w:color w:val="005CA9"/>
                <w:sz w:val="16"/>
                <w:szCs w:val="16"/>
              </w:rPr>
            </w:pPr>
            <w:r>
              <w:rPr>
                <w:rFonts w:ascii="Futura Lt BT" w:hAnsi="Futura Lt BT" w:cs="Arial"/>
                <w:color w:val="005CA9"/>
                <w:sz w:val="16"/>
                <w:szCs w:val="16"/>
              </w:rPr>
              <w:t>(10.252)</w:t>
            </w:r>
          </w:p>
        </w:tc>
        <w:tc>
          <w:tcPr>
            <w:tcW w:w="363" w:type="pct"/>
            <w:tcBorders>
              <w:top w:val="nil"/>
              <w:left w:val="nil"/>
              <w:bottom w:val="nil"/>
              <w:right w:val="nil"/>
            </w:tcBorders>
            <w:shd w:val="clear" w:color="auto" w:fill="auto"/>
            <w:noWrap/>
            <w:vAlign w:val="center"/>
          </w:tcPr>
          <w:p w14:paraId="5C70C040" w14:textId="54FB8576" w:rsidR="00276D92" w:rsidRPr="002E5531" w:rsidRDefault="00276D92" w:rsidP="00276D92">
            <w:pPr>
              <w:jc w:val="right"/>
              <w:rPr>
                <w:rFonts w:ascii="Futura Lt BT" w:hAnsi="Futura Lt BT"/>
                <w:color w:val="005CA9"/>
                <w:sz w:val="16"/>
                <w:szCs w:val="16"/>
              </w:rPr>
            </w:pPr>
            <w:r>
              <w:rPr>
                <w:rFonts w:ascii="Futura Lt BT" w:hAnsi="Futura Lt BT" w:cs="Arial"/>
                <w:color w:val="005CA9"/>
                <w:sz w:val="16"/>
                <w:szCs w:val="16"/>
              </w:rPr>
              <w:t>(1.640)</w:t>
            </w:r>
          </w:p>
        </w:tc>
        <w:tc>
          <w:tcPr>
            <w:tcW w:w="314" w:type="pct"/>
            <w:tcBorders>
              <w:top w:val="nil"/>
              <w:left w:val="nil"/>
              <w:bottom w:val="nil"/>
              <w:right w:val="nil"/>
            </w:tcBorders>
            <w:shd w:val="clear" w:color="auto" w:fill="auto"/>
            <w:noWrap/>
            <w:vAlign w:val="center"/>
          </w:tcPr>
          <w:p w14:paraId="6C8C4C10" w14:textId="503BD43C" w:rsidR="00276D92" w:rsidRPr="002E5531" w:rsidRDefault="00276D92" w:rsidP="00276D92">
            <w:pPr>
              <w:jc w:val="right"/>
              <w:rPr>
                <w:rFonts w:ascii="Futura Lt BT" w:hAnsi="Futura Lt BT"/>
                <w:color w:val="005CA9"/>
                <w:sz w:val="16"/>
                <w:szCs w:val="16"/>
              </w:rPr>
            </w:pPr>
            <w:r>
              <w:rPr>
                <w:rFonts w:ascii="Futura Lt BT" w:hAnsi="Futura Lt BT" w:cs="Arial"/>
                <w:color w:val="005CA9"/>
                <w:sz w:val="16"/>
                <w:szCs w:val="16"/>
              </w:rPr>
              <w:t>(12.498)</w:t>
            </w:r>
          </w:p>
        </w:tc>
        <w:tc>
          <w:tcPr>
            <w:tcW w:w="314" w:type="pct"/>
            <w:tcBorders>
              <w:top w:val="nil"/>
              <w:left w:val="nil"/>
              <w:bottom w:val="nil"/>
              <w:right w:val="nil"/>
            </w:tcBorders>
            <w:shd w:val="clear" w:color="auto" w:fill="auto"/>
            <w:noWrap/>
            <w:vAlign w:val="center"/>
          </w:tcPr>
          <w:p w14:paraId="5D4EE278" w14:textId="2249EFDE" w:rsidR="00276D92" w:rsidRPr="002E5531" w:rsidRDefault="00276D92" w:rsidP="00276D92">
            <w:pPr>
              <w:jc w:val="right"/>
              <w:rPr>
                <w:rFonts w:ascii="Futura Lt BT" w:hAnsi="Futura Lt BT"/>
                <w:color w:val="005CA9"/>
                <w:sz w:val="16"/>
                <w:szCs w:val="16"/>
              </w:rPr>
            </w:pPr>
            <w:r>
              <w:rPr>
                <w:rFonts w:ascii="Futura Lt BT" w:hAnsi="Futura Lt BT" w:cs="Arial"/>
                <w:color w:val="005CA9"/>
                <w:sz w:val="16"/>
                <w:szCs w:val="16"/>
              </w:rPr>
              <w:t>(39.874)</w:t>
            </w:r>
          </w:p>
        </w:tc>
        <w:tc>
          <w:tcPr>
            <w:tcW w:w="313" w:type="pct"/>
            <w:tcBorders>
              <w:top w:val="nil"/>
              <w:left w:val="nil"/>
              <w:bottom w:val="nil"/>
              <w:right w:val="nil"/>
            </w:tcBorders>
            <w:shd w:val="clear" w:color="auto" w:fill="auto"/>
            <w:noWrap/>
            <w:vAlign w:val="center"/>
          </w:tcPr>
          <w:p w14:paraId="3652FBB9" w14:textId="0983EAF9" w:rsidR="00276D92" w:rsidRPr="002E5531" w:rsidRDefault="00276D92" w:rsidP="00276D92">
            <w:pPr>
              <w:jc w:val="right"/>
              <w:rPr>
                <w:rFonts w:ascii="Futura Lt BT" w:hAnsi="Futura Lt BT"/>
                <w:color w:val="005CA9"/>
                <w:sz w:val="16"/>
                <w:szCs w:val="16"/>
              </w:rPr>
            </w:pPr>
            <w:r>
              <w:rPr>
                <w:rFonts w:ascii="Futura Lt BT" w:hAnsi="Futura Lt BT" w:cs="Arial"/>
                <w:color w:val="005CA9"/>
                <w:sz w:val="16"/>
                <w:szCs w:val="16"/>
              </w:rPr>
              <w:t>(18.749)</w:t>
            </w:r>
          </w:p>
        </w:tc>
        <w:tc>
          <w:tcPr>
            <w:tcW w:w="313" w:type="pct"/>
            <w:tcBorders>
              <w:top w:val="nil"/>
              <w:left w:val="nil"/>
              <w:bottom w:val="nil"/>
              <w:right w:val="nil"/>
            </w:tcBorders>
            <w:shd w:val="clear" w:color="auto" w:fill="auto"/>
            <w:noWrap/>
            <w:vAlign w:val="center"/>
          </w:tcPr>
          <w:p w14:paraId="288FB1CA" w14:textId="33FBC364" w:rsidR="00276D92" w:rsidRPr="002E5531" w:rsidRDefault="00276D92" w:rsidP="00276D92">
            <w:pPr>
              <w:jc w:val="center"/>
              <w:rPr>
                <w:rFonts w:ascii="Futura Lt BT" w:hAnsi="Futura Lt BT"/>
                <w:color w:val="005CA9"/>
                <w:sz w:val="16"/>
                <w:szCs w:val="16"/>
              </w:rPr>
            </w:pPr>
            <w:r>
              <w:rPr>
                <w:rFonts w:ascii="Futura Lt BT" w:hAnsi="Futura Lt BT"/>
                <w:color w:val="005CA9"/>
                <w:sz w:val="16"/>
                <w:szCs w:val="16"/>
              </w:rPr>
              <w:t>-</w:t>
            </w:r>
          </w:p>
        </w:tc>
        <w:tc>
          <w:tcPr>
            <w:tcW w:w="313" w:type="pct"/>
            <w:tcBorders>
              <w:top w:val="nil"/>
              <w:left w:val="nil"/>
              <w:bottom w:val="nil"/>
              <w:right w:val="nil"/>
            </w:tcBorders>
            <w:shd w:val="clear" w:color="auto" w:fill="auto"/>
            <w:noWrap/>
            <w:vAlign w:val="center"/>
          </w:tcPr>
          <w:p w14:paraId="2BA45419" w14:textId="1EACB6E9" w:rsidR="00276D92" w:rsidRPr="002E5531" w:rsidRDefault="00276D92" w:rsidP="00276D92">
            <w:pPr>
              <w:jc w:val="center"/>
              <w:rPr>
                <w:rFonts w:ascii="Futura Lt BT" w:hAnsi="Futura Lt BT" w:cs="Arial Unicode MS"/>
                <w:color w:val="005CA9"/>
                <w:sz w:val="16"/>
                <w:szCs w:val="16"/>
              </w:rPr>
            </w:pPr>
            <w:r>
              <w:rPr>
                <w:rFonts w:ascii="Futura Lt BT" w:hAnsi="Futura Lt BT" w:cs="Arial Unicode MS"/>
                <w:color w:val="005CA9"/>
                <w:sz w:val="16"/>
                <w:szCs w:val="16"/>
              </w:rPr>
              <w:t>-</w:t>
            </w:r>
          </w:p>
        </w:tc>
        <w:tc>
          <w:tcPr>
            <w:tcW w:w="313" w:type="pct"/>
            <w:tcBorders>
              <w:top w:val="nil"/>
              <w:left w:val="nil"/>
              <w:bottom w:val="nil"/>
              <w:right w:val="nil"/>
            </w:tcBorders>
            <w:shd w:val="clear" w:color="auto" w:fill="auto"/>
            <w:noWrap/>
            <w:vAlign w:val="center"/>
          </w:tcPr>
          <w:p w14:paraId="5A3B0205" w14:textId="62F1C230" w:rsidR="00276D92" w:rsidRPr="002E5531" w:rsidRDefault="00276D92" w:rsidP="00276D92">
            <w:pPr>
              <w:jc w:val="center"/>
              <w:rPr>
                <w:rFonts w:ascii="Futura Lt BT" w:hAnsi="Futura Lt BT"/>
                <w:color w:val="005CA9"/>
                <w:sz w:val="16"/>
                <w:szCs w:val="16"/>
              </w:rPr>
            </w:pPr>
            <w:r>
              <w:rPr>
                <w:rFonts w:ascii="Futura Lt BT" w:hAnsi="Futura Lt BT"/>
                <w:color w:val="005CA9"/>
                <w:sz w:val="16"/>
                <w:szCs w:val="16"/>
              </w:rPr>
              <w:t>-</w:t>
            </w:r>
          </w:p>
        </w:tc>
        <w:tc>
          <w:tcPr>
            <w:tcW w:w="361" w:type="pct"/>
            <w:tcBorders>
              <w:top w:val="nil"/>
              <w:left w:val="nil"/>
              <w:bottom w:val="nil"/>
              <w:right w:val="nil"/>
            </w:tcBorders>
            <w:shd w:val="clear" w:color="auto" w:fill="auto"/>
            <w:noWrap/>
            <w:vAlign w:val="center"/>
          </w:tcPr>
          <w:p w14:paraId="24C969D6" w14:textId="6B506D87" w:rsidR="00276D92" w:rsidRPr="002E5531" w:rsidRDefault="00276D92" w:rsidP="00276D92">
            <w:pPr>
              <w:jc w:val="center"/>
              <w:rPr>
                <w:rFonts w:ascii="Futura Lt BT" w:hAnsi="Futura Lt BT"/>
                <w:color w:val="005CA9"/>
                <w:sz w:val="16"/>
                <w:szCs w:val="16"/>
              </w:rPr>
            </w:pPr>
            <w:r>
              <w:rPr>
                <w:rFonts w:ascii="Futura Lt BT" w:hAnsi="Futura Lt BT"/>
                <w:color w:val="005CA9"/>
                <w:sz w:val="16"/>
                <w:szCs w:val="16"/>
              </w:rPr>
              <w:t>-</w:t>
            </w:r>
          </w:p>
        </w:tc>
        <w:tc>
          <w:tcPr>
            <w:tcW w:w="458" w:type="pct"/>
            <w:tcBorders>
              <w:top w:val="nil"/>
              <w:left w:val="nil"/>
              <w:bottom w:val="nil"/>
              <w:right w:val="nil"/>
            </w:tcBorders>
            <w:shd w:val="clear" w:color="auto" w:fill="auto"/>
            <w:noWrap/>
            <w:vAlign w:val="center"/>
          </w:tcPr>
          <w:p w14:paraId="5DEDFF6C" w14:textId="24DA0556" w:rsidR="00276D92" w:rsidRPr="002E5531" w:rsidRDefault="00276D92" w:rsidP="00276D92">
            <w:pPr>
              <w:jc w:val="right"/>
              <w:rPr>
                <w:rFonts w:ascii="Futura Lt BT" w:hAnsi="Futura Lt BT"/>
                <w:color w:val="005CA9"/>
                <w:sz w:val="16"/>
                <w:szCs w:val="16"/>
              </w:rPr>
            </w:pPr>
            <w:r>
              <w:rPr>
                <w:rFonts w:ascii="Futura Lt BT" w:hAnsi="Futura Lt BT" w:cs="Arial"/>
                <w:color w:val="005CA9"/>
                <w:sz w:val="16"/>
                <w:szCs w:val="16"/>
              </w:rPr>
              <w:t>(83.013)</w:t>
            </w:r>
          </w:p>
        </w:tc>
        <w:tc>
          <w:tcPr>
            <w:tcW w:w="368" w:type="pct"/>
            <w:tcBorders>
              <w:top w:val="nil"/>
              <w:left w:val="nil"/>
              <w:bottom w:val="nil"/>
              <w:right w:val="nil"/>
            </w:tcBorders>
            <w:vAlign w:val="center"/>
          </w:tcPr>
          <w:p w14:paraId="0E6CB36B" w14:textId="6CAAAC7F" w:rsidR="00276D92" w:rsidRPr="002E5531" w:rsidRDefault="00276D92" w:rsidP="00276D92">
            <w:pPr>
              <w:jc w:val="right"/>
              <w:rPr>
                <w:rFonts w:ascii="Futura Lt BT" w:hAnsi="Futura Lt BT"/>
                <w:color w:val="005CA9"/>
                <w:sz w:val="16"/>
                <w:szCs w:val="16"/>
              </w:rPr>
            </w:pPr>
            <w:r w:rsidRPr="002E5531">
              <w:rPr>
                <w:rFonts w:ascii="Futura Lt BT" w:hAnsi="Futura Lt BT" w:cs="Arial Unicode MS"/>
                <w:color w:val="005CA9"/>
                <w:sz w:val="16"/>
                <w:szCs w:val="16"/>
              </w:rPr>
              <w:t>(83.489)</w:t>
            </w:r>
          </w:p>
        </w:tc>
      </w:tr>
      <w:tr w:rsidR="00276D92" w:rsidRPr="000C05A0" w14:paraId="3DD29A8A" w14:textId="77777777" w:rsidTr="00276D92">
        <w:trPr>
          <w:trHeight w:val="254"/>
        </w:trPr>
        <w:tc>
          <w:tcPr>
            <w:tcW w:w="1267" w:type="pct"/>
            <w:tcBorders>
              <w:top w:val="nil"/>
              <w:left w:val="nil"/>
              <w:bottom w:val="nil"/>
              <w:right w:val="nil"/>
            </w:tcBorders>
            <w:shd w:val="clear" w:color="auto" w:fill="auto"/>
            <w:noWrap/>
            <w:vAlign w:val="center"/>
            <w:hideMark/>
          </w:tcPr>
          <w:p w14:paraId="4CCC910B" w14:textId="77777777" w:rsidR="00276D92" w:rsidRPr="002E5531" w:rsidRDefault="00276D92" w:rsidP="00276D92">
            <w:pPr>
              <w:rPr>
                <w:rFonts w:ascii="Futura Lt BT" w:hAnsi="Futura Lt BT"/>
                <w:color w:val="005CA9"/>
                <w:sz w:val="16"/>
                <w:szCs w:val="16"/>
              </w:rPr>
            </w:pPr>
            <w:r w:rsidRPr="002E5531">
              <w:rPr>
                <w:rFonts w:ascii="Futura Lt BT" w:hAnsi="Futura Lt BT"/>
                <w:color w:val="005CA9"/>
                <w:sz w:val="16"/>
                <w:szCs w:val="16"/>
              </w:rPr>
              <w:t>Cessão de créditos</w:t>
            </w:r>
          </w:p>
        </w:tc>
        <w:tc>
          <w:tcPr>
            <w:tcW w:w="303" w:type="pct"/>
            <w:tcBorders>
              <w:top w:val="nil"/>
              <w:left w:val="nil"/>
              <w:bottom w:val="nil"/>
              <w:right w:val="nil"/>
            </w:tcBorders>
            <w:shd w:val="clear" w:color="auto" w:fill="auto"/>
            <w:noWrap/>
            <w:vAlign w:val="center"/>
          </w:tcPr>
          <w:p w14:paraId="5EE5330D" w14:textId="5B0B7488" w:rsidR="00276D92" w:rsidRPr="002E5531" w:rsidRDefault="00276D92" w:rsidP="00276D92">
            <w:pPr>
              <w:jc w:val="right"/>
              <w:rPr>
                <w:rFonts w:ascii="Futura Lt BT" w:hAnsi="Futura Lt BT"/>
                <w:color w:val="005CA9"/>
                <w:sz w:val="16"/>
                <w:szCs w:val="16"/>
              </w:rPr>
            </w:pPr>
            <w:r>
              <w:rPr>
                <w:rFonts w:ascii="Futura Lt BT" w:hAnsi="Futura Lt BT" w:cs="Arial"/>
                <w:color w:val="005CA9"/>
                <w:sz w:val="16"/>
                <w:szCs w:val="16"/>
              </w:rPr>
              <w:t>(3.459)</w:t>
            </w:r>
          </w:p>
        </w:tc>
        <w:tc>
          <w:tcPr>
            <w:tcW w:w="363" w:type="pct"/>
            <w:tcBorders>
              <w:top w:val="nil"/>
              <w:left w:val="nil"/>
              <w:bottom w:val="nil"/>
              <w:right w:val="nil"/>
            </w:tcBorders>
            <w:shd w:val="clear" w:color="auto" w:fill="auto"/>
            <w:noWrap/>
            <w:vAlign w:val="center"/>
          </w:tcPr>
          <w:p w14:paraId="19E474AF" w14:textId="61825966" w:rsidR="00276D92" w:rsidRPr="002E5531" w:rsidRDefault="00276D92" w:rsidP="00276D92">
            <w:pPr>
              <w:jc w:val="right"/>
              <w:rPr>
                <w:rFonts w:ascii="Futura Lt BT" w:hAnsi="Futura Lt BT"/>
                <w:color w:val="005CA9"/>
                <w:sz w:val="16"/>
                <w:szCs w:val="16"/>
              </w:rPr>
            </w:pPr>
            <w:r>
              <w:rPr>
                <w:rFonts w:ascii="Futura Lt BT" w:hAnsi="Futura Lt BT" w:cs="Arial"/>
                <w:color w:val="005CA9"/>
                <w:sz w:val="16"/>
                <w:szCs w:val="16"/>
              </w:rPr>
              <w:t>(67)</w:t>
            </w:r>
          </w:p>
        </w:tc>
        <w:tc>
          <w:tcPr>
            <w:tcW w:w="314" w:type="pct"/>
            <w:tcBorders>
              <w:top w:val="nil"/>
              <w:left w:val="nil"/>
              <w:bottom w:val="nil"/>
              <w:right w:val="nil"/>
            </w:tcBorders>
            <w:shd w:val="clear" w:color="auto" w:fill="auto"/>
            <w:noWrap/>
            <w:vAlign w:val="center"/>
          </w:tcPr>
          <w:p w14:paraId="6C5D13D2" w14:textId="60AC8FA5" w:rsidR="00276D92" w:rsidRPr="002E5531" w:rsidRDefault="00276D92" w:rsidP="00276D92">
            <w:pPr>
              <w:jc w:val="right"/>
              <w:rPr>
                <w:rFonts w:ascii="Futura Lt BT" w:hAnsi="Futura Lt BT"/>
                <w:color w:val="005CA9"/>
                <w:sz w:val="16"/>
                <w:szCs w:val="16"/>
              </w:rPr>
            </w:pPr>
            <w:r>
              <w:rPr>
                <w:rFonts w:ascii="Futura Lt BT" w:hAnsi="Futura Lt BT" w:cs="Arial"/>
                <w:color w:val="005CA9"/>
                <w:sz w:val="16"/>
                <w:szCs w:val="16"/>
              </w:rPr>
              <w:t>(219)</w:t>
            </w:r>
          </w:p>
        </w:tc>
        <w:tc>
          <w:tcPr>
            <w:tcW w:w="314" w:type="pct"/>
            <w:tcBorders>
              <w:top w:val="nil"/>
              <w:left w:val="nil"/>
              <w:bottom w:val="nil"/>
              <w:right w:val="nil"/>
            </w:tcBorders>
            <w:shd w:val="clear" w:color="auto" w:fill="auto"/>
            <w:noWrap/>
            <w:vAlign w:val="center"/>
          </w:tcPr>
          <w:p w14:paraId="49CE4C9C" w14:textId="570F94DE" w:rsidR="00276D92" w:rsidRPr="002E5531" w:rsidRDefault="00276D92" w:rsidP="00276D92">
            <w:pPr>
              <w:jc w:val="right"/>
              <w:rPr>
                <w:rFonts w:ascii="Futura Lt BT" w:hAnsi="Futura Lt BT"/>
                <w:color w:val="005CA9"/>
                <w:sz w:val="16"/>
                <w:szCs w:val="16"/>
              </w:rPr>
            </w:pPr>
            <w:r>
              <w:rPr>
                <w:rFonts w:ascii="Futura Lt BT" w:hAnsi="Futura Lt BT" w:cs="Arial"/>
                <w:color w:val="005CA9"/>
                <w:sz w:val="16"/>
                <w:szCs w:val="16"/>
              </w:rPr>
              <w:t>(28)</w:t>
            </w:r>
          </w:p>
        </w:tc>
        <w:tc>
          <w:tcPr>
            <w:tcW w:w="313" w:type="pct"/>
            <w:tcBorders>
              <w:top w:val="nil"/>
              <w:left w:val="nil"/>
              <w:bottom w:val="nil"/>
              <w:right w:val="nil"/>
            </w:tcBorders>
            <w:shd w:val="clear" w:color="auto" w:fill="auto"/>
            <w:noWrap/>
            <w:vAlign w:val="center"/>
          </w:tcPr>
          <w:p w14:paraId="0A5DD71D" w14:textId="76BC80AE" w:rsidR="00276D92" w:rsidRPr="002E5531" w:rsidRDefault="00A32056" w:rsidP="00276D92">
            <w:pPr>
              <w:jc w:val="center"/>
              <w:rPr>
                <w:rFonts w:ascii="Futura Lt BT" w:hAnsi="Futura Lt BT"/>
                <w:color w:val="005CA9"/>
                <w:sz w:val="16"/>
                <w:szCs w:val="16"/>
              </w:rPr>
            </w:pPr>
            <w:r>
              <w:rPr>
                <w:rFonts w:ascii="Futura Lt BT" w:hAnsi="Futura Lt BT"/>
                <w:color w:val="005CA9"/>
                <w:sz w:val="16"/>
                <w:szCs w:val="16"/>
              </w:rPr>
              <w:t>-</w:t>
            </w:r>
          </w:p>
        </w:tc>
        <w:tc>
          <w:tcPr>
            <w:tcW w:w="313" w:type="pct"/>
            <w:tcBorders>
              <w:top w:val="nil"/>
              <w:left w:val="nil"/>
              <w:bottom w:val="nil"/>
              <w:right w:val="nil"/>
            </w:tcBorders>
            <w:shd w:val="clear" w:color="auto" w:fill="auto"/>
            <w:noWrap/>
            <w:vAlign w:val="center"/>
          </w:tcPr>
          <w:p w14:paraId="4D12303A" w14:textId="24BD0182" w:rsidR="00276D92" w:rsidRPr="002E5531" w:rsidRDefault="00276D92" w:rsidP="00276D92">
            <w:pPr>
              <w:jc w:val="center"/>
              <w:rPr>
                <w:rFonts w:ascii="Futura Lt BT" w:hAnsi="Futura Lt BT"/>
                <w:color w:val="005CA9"/>
                <w:sz w:val="16"/>
                <w:szCs w:val="16"/>
              </w:rPr>
            </w:pPr>
            <w:r>
              <w:rPr>
                <w:rFonts w:ascii="Futura Lt BT" w:hAnsi="Futura Lt BT"/>
                <w:color w:val="005CA9"/>
                <w:sz w:val="16"/>
                <w:szCs w:val="16"/>
              </w:rPr>
              <w:t>-</w:t>
            </w:r>
          </w:p>
        </w:tc>
        <w:tc>
          <w:tcPr>
            <w:tcW w:w="313" w:type="pct"/>
            <w:tcBorders>
              <w:top w:val="nil"/>
              <w:left w:val="nil"/>
              <w:bottom w:val="nil"/>
              <w:right w:val="nil"/>
            </w:tcBorders>
            <w:shd w:val="clear" w:color="auto" w:fill="auto"/>
            <w:noWrap/>
            <w:vAlign w:val="center"/>
          </w:tcPr>
          <w:p w14:paraId="4DD0FFDB" w14:textId="6FB39875" w:rsidR="00276D92" w:rsidRPr="002E5531" w:rsidRDefault="00276D92" w:rsidP="00276D92">
            <w:pPr>
              <w:jc w:val="center"/>
              <w:rPr>
                <w:rFonts w:ascii="Futura Lt BT" w:hAnsi="Futura Lt BT"/>
                <w:color w:val="005CA9"/>
                <w:sz w:val="16"/>
                <w:szCs w:val="16"/>
              </w:rPr>
            </w:pPr>
            <w:r>
              <w:rPr>
                <w:rFonts w:ascii="Futura Lt BT" w:hAnsi="Futura Lt BT"/>
                <w:color w:val="005CA9"/>
                <w:sz w:val="16"/>
                <w:szCs w:val="16"/>
              </w:rPr>
              <w:t>-</w:t>
            </w:r>
          </w:p>
        </w:tc>
        <w:tc>
          <w:tcPr>
            <w:tcW w:w="313" w:type="pct"/>
            <w:tcBorders>
              <w:top w:val="nil"/>
              <w:left w:val="nil"/>
              <w:bottom w:val="nil"/>
              <w:right w:val="nil"/>
            </w:tcBorders>
            <w:shd w:val="clear" w:color="auto" w:fill="auto"/>
            <w:noWrap/>
            <w:vAlign w:val="center"/>
          </w:tcPr>
          <w:p w14:paraId="65F445C7" w14:textId="57ECA55B" w:rsidR="00276D92" w:rsidRPr="002E5531" w:rsidRDefault="00276D92" w:rsidP="00276D92">
            <w:pPr>
              <w:jc w:val="center"/>
              <w:rPr>
                <w:rFonts w:ascii="Futura Lt BT" w:hAnsi="Futura Lt BT"/>
                <w:color w:val="005CA9"/>
                <w:sz w:val="16"/>
                <w:szCs w:val="16"/>
              </w:rPr>
            </w:pPr>
            <w:r>
              <w:rPr>
                <w:rFonts w:ascii="Futura Lt BT" w:hAnsi="Futura Lt BT"/>
                <w:color w:val="005CA9"/>
                <w:sz w:val="16"/>
                <w:szCs w:val="16"/>
              </w:rPr>
              <w:t>-</w:t>
            </w:r>
          </w:p>
        </w:tc>
        <w:tc>
          <w:tcPr>
            <w:tcW w:w="361" w:type="pct"/>
            <w:tcBorders>
              <w:top w:val="nil"/>
              <w:left w:val="nil"/>
              <w:bottom w:val="nil"/>
              <w:right w:val="nil"/>
            </w:tcBorders>
            <w:shd w:val="clear" w:color="auto" w:fill="auto"/>
            <w:noWrap/>
            <w:vAlign w:val="center"/>
          </w:tcPr>
          <w:p w14:paraId="6725DF99" w14:textId="0786C3FE" w:rsidR="00276D92" w:rsidRPr="002E5531" w:rsidRDefault="00276D92" w:rsidP="00276D92">
            <w:pPr>
              <w:jc w:val="center"/>
              <w:rPr>
                <w:rFonts w:ascii="Futura Lt BT" w:hAnsi="Futura Lt BT"/>
                <w:color w:val="005CA9"/>
                <w:sz w:val="16"/>
                <w:szCs w:val="16"/>
              </w:rPr>
            </w:pPr>
            <w:r>
              <w:rPr>
                <w:rFonts w:ascii="Futura Lt BT" w:hAnsi="Futura Lt BT"/>
                <w:color w:val="005CA9"/>
                <w:sz w:val="16"/>
                <w:szCs w:val="16"/>
              </w:rPr>
              <w:t>-</w:t>
            </w:r>
          </w:p>
        </w:tc>
        <w:tc>
          <w:tcPr>
            <w:tcW w:w="458" w:type="pct"/>
            <w:tcBorders>
              <w:top w:val="nil"/>
              <w:left w:val="nil"/>
              <w:bottom w:val="nil"/>
              <w:right w:val="nil"/>
            </w:tcBorders>
            <w:shd w:val="clear" w:color="auto" w:fill="auto"/>
            <w:noWrap/>
            <w:vAlign w:val="center"/>
          </w:tcPr>
          <w:p w14:paraId="32FFD789" w14:textId="1A74CB5A" w:rsidR="00276D92" w:rsidRPr="002E5531" w:rsidRDefault="00276D92" w:rsidP="00276D92">
            <w:pPr>
              <w:jc w:val="right"/>
              <w:rPr>
                <w:rFonts w:ascii="Futura Lt BT" w:hAnsi="Futura Lt BT"/>
                <w:color w:val="005CA9"/>
                <w:sz w:val="16"/>
                <w:szCs w:val="16"/>
              </w:rPr>
            </w:pPr>
            <w:r>
              <w:rPr>
                <w:rFonts w:ascii="Futura Lt BT" w:hAnsi="Futura Lt BT" w:cs="Arial"/>
                <w:color w:val="005CA9"/>
                <w:sz w:val="16"/>
                <w:szCs w:val="16"/>
              </w:rPr>
              <w:t>(3.773)</w:t>
            </w:r>
          </w:p>
        </w:tc>
        <w:tc>
          <w:tcPr>
            <w:tcW w:w="368" w:type="pct"/>
            <w:tcBorders>
              <w:top w:val="nil"/>
              <w:left w:val="nil"/>
              <w:bottom w:val="nil"/>
              <w:right w:val="nil"/>
            </w:tcBorders>
            <w:vAlign w:val="center"/>
          </w:tcPr>
          <w:p w14:paraId="1BFC6C47" w14:textId="6AA88263" w:rsidR="00276D92" w:rsidRPr="002E5531" w:rsidRDefault="00276D92" w:rsidP="00276D92">
            <w:pPr>
              <w:jc w:val="right"/>
              <w:rPr>
                <w:rFonts w:ascii="Futura Lt BT" w:hAnsi="Futura Lt BT"/>
                <w:color w:val="005CA9"/>
                <w:sz w:val="16"/>
                <w:szCs w:val="16"/>
              </w:rPr>
            </w:pPr>
            <w:r w:rsidRPr="002E5531">
              <w:rPr>
                <w:rFonts w:ascii="Futura Lt BT" w:hAnsi="Futura Lt BT" w:cs="Arial Unicode MS"/>
                <w:color w:val="005CA9"/>
                <w:sz w:val="16"/>
                <w:szCs w:val="16"/>
              </w:rPr>
              <w:t>(4.054)</w:t>
            </w:r>
          </w:p>
        </w:tc>
      </w:tr>
      <w:tr w:rsidR="00276D92" w:rsidRPr="000C05A0" w14:paraId="057F1724" w14:textId="77777777" w:rsidTr="00276D92">
        <w:trPr>
          <w:trHeight w:val="254"/>
        </w:trPr>
        <w:tc>
          <w:tcPr>
            <w:tcW w:w="1267" w:type="pct"/>
            <w:tcBorders>
              <w:top w:val="nil"/>
              <w:left w:val="nil"/>
              <w:bottom w:val="nil"/>
              <w:right w:val="nil"/>
            </w:tcBorders>
            <w:shd w:val="clear" w:color="auto" w:fill="auto"/>
            <w:noWrap/>
            <w:vAlign w:val="center"/>
            <w:hideMark/>
          </w:tcPr>
          <w:p w14:paraId="13959FD0" w14:textId="77777777" w:rsidR="00276D92" w:rsidRPr="002E5531" w:rsidRDefault="00276D92" w:rsidP="00276D92">
            <w:pPr>
              <w:rPr>
                <w:rFonts w:ascii="Futura Lt BT" w:hAnsi="Futura Lt BT"/>
                <w:b/>
                <w:color w:val="005CA9"/>
                <w:sz w:val="16"/>
                <w:szCs w:val="16"/>
              </w:rPr>
            </w:pPr>
            <w:r w:rsidRPr="002E5531">
              <w:rPr>
                <w:rFonts w:ascii="Futura Lt BT" w:hAnsi="Futura Lt BT"/>
                <w:b/>
                <w:color w:val="005CA9"/>
                <w:sz w:val="16"/>
                <w:szCs w:val="16"/>
              </w:rPr>
              <w:t>Outros créditos c/ característica de concessão de crédito</w:t>
            </w:r>
          </w:p>
        </w:tc>
        <w:tc>
          <w:tcPr>
            <w:tcW w:w="303" w:type="pct"/>
            <w:tcBorders>
              <w:top w:val="nil"/>
              <w:left w:val="nil"/>
              <w:bottom w:val="nil"/>
              <w:right w:val="nil"/>
            </w:tcBorders>
            <w:shd w:val="clear" w:color="auto" w:fill="auto"/>
            <w:noWrap/>
            <w:vAlign w:val="center"/>
          </w:tcPr>
          <w:p w14:paraId="6E20B884" w14:textId="13D04566" w:rsidR="00276D92" w:rsidRPr="002E5531" w:rsidRDefault="00276D92" w:rsidP="00276D92">
            <w:pPr>
              <w:jc w:val="right"/>
              <w:rPr>
                <w:rFonts w:ascii="Futura Lt BT" w:hAnsi="Futura Lt BT"/>
                <w:b/>
                <w:color w:val="005CA9"/>
                <w:sz w:val="16"/>
                <w:szCs w:val="16"/>
              </w:rPr>
            </w:pPr>
            <w:r>
              <w:rPr>
                <w:rFonts w:ascii="Futura Lt BT" w:hAnsi="Futura Lt BT" w:cs="Arial"/>
                <w:b/>
                <w:bCs/>
                <w:color w:val="005CA9"/>
                <w:sz w:val="16"/>
                <w:szCs w:val="16"/>
              </w:rPr>
              <w:t>(4.171)</w:t>
            </w:r>
          </w:p>
        </w:tc>
        <w:tc>
          <w:tcPr>
            <w:tcW w:w="363" w:type="pct"/>
            <w:tcBorders>
              <w:top w:val="nil"/>
              <w:left w:val="nil"/>
              <w:bottom w:val="nil"/>
              <w:right w:val="nil"/>
            </w:tcBorders>
            <w:shd w:val="clear" w:color="auto" w:fill="auto"/>
            <w:noWrap/>
            <w:vAlign w:val="center"/>
          </w:tcPr>
          <w:p w14:paraId="78539B82" w14:textId="38030657" w:rsidR="00276D92" w:rsidRPr="002E5531" w:rsidRDefault="00276D92" w:rsidP="00276D92">
            <w:pPr>
              <w:jc w:val="right"/>
              <w:rPr>
                <w:rFonts w:ascii="Futura Lt BT" w:hAnsi="Futura Lt BT"/>
                <w:b/>
                <w:color w:val="005CA9"/>
                <w:sz w:val="16"/>
                <w:szCs w:val="16"/>
              </w:rPr>
            </w:pPr>
            <w:r>
              <w:rPr>
                <w:rFonts w:ascii="Futura Lt BT" w:hAnsi="Futura Lt BT" w:cs="Arial"/>
                <w:b/>
                <w:bCs/>
                <w:color w:val="005CA9"/>
                <w:sz w:val="16"/>
                <w:szCs w:val="16"/>
              </w:rPr>
              <w:t>(1.613)</w:t>
            </w:r>
          </w:p>
        </w:tc>
        <w:tc>
          <w:tcPr>
            <w:tcW w:w="314" w:type="pct"/>
            <w:tcBorders>
              <w:top w:val="nil"/>
              <w:left w:val="nil"/>
              <w:bottom w:val="nil"/>
              <w:right w:val="nil"/>
            </w:tcBorders>
            <w:shd w:val="clear" w:color="auto" w:fill="auto"/>
            <w:noWrap/>
            <w:vAlign w:val="center"/>
          </w:tcPr>
          <w:p w14:paraId="3A81B84C" w14:textId="6716F87E" w:rsidR="00276D92" w:rsidRPr="002E5531" w:rsidRDefault="00276D92" w:rsidP="00276D92">
            <w:pPr>
              <w:jc w:val="right"/>
              <w:rPr>
                <w:rFonts w:ascii="Futura Lt BT" w:hAnsi="Futura Lt BT"/>
                <w:b/>
                <w:color w:val="005CA9"/>
                <w:sz w:val="16"/>
                <w:szCs w:val="16"/>
              </w:rPr>
            </w:pPr>
            <w:r>
              <w:rPr>
                <w:rFonts w:ascii="Futura Lt BT" w:hAnsi="Futura Lt BT" w:cs="Arial"/>
                <w:b/>
                <w:bCs/>
                <w:color w:val="005CA9"/>
                <w:sz w:val="16"/>
                <w:szCs w:val="16"/>
              </w:rPr>
              <w:t>(9.356)</w:t>
            </w:r>
          </w:p>
        </w:tc>
        <w:tc>
          <w:tcPr>
            <w:tcW w:w="314" w:type="pct"/>
            <w:tcBorders>
              <w:top w:val="nil"/>
              <w:left w:val="nil"/>
              <w:bottom w:val="nil"/>
              <w:right w:val="nil"/>
            </w:tcBorders>
            <w:shd w:val="clear" w:color="auto" w:fill="auto"/>
            <w:noWrap/>
            <w:vAlign w:val="center"/>
          </w:tcPr>
          <w:p w14:paraId="1D880F02" w14:textId="7747DF26" w:rsidR="00276D92" w:rsidRPr="002E5531" w:rsidRDefault="00276D92" w:rsidP="00276D92">
            <w:pPr>
              <w:jc w:val="right"/>
              <w:rPr>
                <w:rFonts w:ascii="Futura Lt BT" w:hAnsi="Futura Lt BT"/>
                <w:b/>
                <w:color w:val="005CA9"/>
                <w:sz w:val="16"/>
                <w:szCs w:val="16"/>
              </w:rPr>
            </w:pPr>
            <w:r>
              <w:rPr>
                <w:rFonts w:ascii="Futura Lt BT" w:hAnsi="Futura Lt BT" w:cs="Arial"/>
                <w:b/>
                <w:bCs/>
                <w:color w:val="005CA9"/>
                <w:sz w:val="16"/>
                <w:szCs w:val="16"/>
              </w:rPr>
              <w:t>(31.586)</w:t>
            </w:r>
          </w:p>
        </w:tc>
        <w:tc>
          <w:tcPr>
            <w:tcW w:w="313" w:type="pct"/>
            <w:tcBorders>
              <w:top w:val="nil"/>
              <w:left w:val="nil"/>
              <w:bottom w:val="nil"/>
              <w:right w:val="nil"/>
            </w:tcBorders>
            <w:shd w:val="clear" w:color="auto" w:fill="auto"/>
            <w:noWrap/>
            <w:vAlign w:val="center"/>
          </w:tcPr>
          <w:p w14:paraId="07B47993" w14:textId="1B48ABCB" w:rsidR="00276D92" w:rsidRPr="002E5531" w:rsidRDefault="00276D92" w:rsidP="00276D92">
            <w:pPr>
              <w:jc w:val="right"/>
              <w:rPr>
                <w:rFonts w:ascii="Futura Lt BT" w:hAnsi="Futura Lt BT"/>
                <w:b/>
                <w:color w:val="005CA9"/>
                <w:sz w:val="16"/>
                <w:szCs w:val="16"/>
              </w:rPr>
            </w:pPr>
            <w:r>
              <w:rPr>
                <w:rFonts w:ascii="Futura Lt BT" w:hAnsi="Futura Lt BT" w:cs="Arial"/>
                <w:b/>
                <w:bCs/>
                <w:color w:val="005CA9"/>
                <w:sz w:val="16"/>
                <w:szCs w:val="16"/>
              </w:rPr>
              <w:t>(17.763)</w:t>
            </w:r>
          </w:p>
        </w:tc>
        <w:tc>
          <w:tcPr>
            <w:tcW w:w="313" w:type="pct"/>
            <w:tcBorders>
              <w:top w:val="nil"/>
              <w:left w:val="nil"/>
              <w:bottom w:val="nil"/>
              <w:right w:val="nil"/>
            </w:tcBorders>
            <w:shd w:val="clear" w:color="auto" w:fill="auto"/>
            <w:noWrap/>
            <w:vAlign w:val="center"/>
          </w:tcPr>
          <w:p w14:paraId="31A8B892" w14:textId="4DF34F4E" w:rsidR="00276D92" w:rsidRPr="002E5531" w:rsidRDefault="00276D92" w:rsidP="00276D92">
            <w:pPr>
              <w:jc w:val="right"/>
              <w:rPr>
                <w:rFonts w:ascii="Futura Lt BT" w:hAnsi="Futura Lt BT"/>
                <w:b/>
                <w:color w:val="005CA9"/>
                <w:sz w:val="16"/>
                <w:szCs w:val="16"/>
              </w:rPr>
            </w:pPr>
            <w:r>
              <w:rPr>
                <w:rFonts w:ascii="Futura Lt BT" w:hAnsi="Futura Lt BT" w:cs="Arial"/>
                <w:b/>
                <w:bCs/>
                <w:color w:val="005CA9"/>
                <w:sz w:val="16"/>
                <w:szCs w:val="16"/>
              </w:rPr>
              <w:t>(25.794)</w:t>
            </w:r>
          </w:p>
        </w:tc>
        <w:tc>
          <w:tcPr>
            <w:tcW w:w="313" w:type="pct"/>
            <w:tcBorders>
              <w:top w:val="nil"/>
              <w:left w:val="nil"/>
              <w:bottom w:val="nil"/>
              <w:right w:val="nil"/>
            </w:tcBorders>
            <w:shd w:val="clear" w:color="auto" w:fill="auto"/>
            <w:noWrap/>
            <w:vAlign w:val="center"/>
          </w:tcPr>
          <w:p w14:paraId="30BD8D69" w14:textId="6CF5A5F3" w:rsidR="00276D92" w:rsidRPr="002E5531" w:rsidRDefault="00276D92" w:rsidP="00276D92">
            <w:pPr>
              <w:jc w:val="right"/>
              <w:rPr>
                <w:rFonts w:ascii="Futura Lt BT" w:hAnsi="Futura Lt BT"/>
                <w:b/>
                <w:color w:val="005CA9"/>
                <w:sz w:val="16"/>
                <w:szCs w:val="16"/>
              </w:rPr>
            </w:pPr>
            <w:r>
              <w:rPr>
                <w:rFonts w:ascii="Futura Lt BT" w:hAnsi="Futura Lt BT" w:cs="Arial"/>
                <w:b/>
                <w:bCs/>
                <w:color w:val="005CA9"/>
                <w:sz w:val="16"/>
                <w:szCs w:val="16"/>
              </w:rPr>
              <w:t>(7.830)</w:t>
            </w:r>
          </w:p>
        </w:tc>
        <w:tc>
          <w:tcPr>
            <w:tcW w:w="313" w:type="pct"/>
            <w:tcBorders>
              <w:top w:val="nil"/>
              <w:left w:val="nil"/>
              <w:bottom w:val="nil"/>
              <w:right w:val="nil"/>
            </w:tcBorders>
            <w:shd w:val="clear" w:color="auto" w:fill="auto"/>
            <w:noWrap/>
            <w:vAlign w:val="center"/>
          </w:tcPr>
          <w:p w14:paraId="72E6BCD9" w14:textId="53C657B5" w:rsidR="00276D92" w:rsidRPr="002E5531" w:rsidRDefault="00276D92" w:rsidP="00276D92">
            <w:pPr>
              <w:jc w:val="right"/>
              <w:rPr>
                <w:rFonts w:ascii="Futura Lt BT" w:hAnsi="Futura Lt BT"/>
                <w:b/>
                <w:color w:val="005CA9"/>
                <w:sz w:val="16"/>
                <w:szCs w:val="16"/>
              </w:rPr>
            </w:pPr>
            <w:r>
              <w:rPr>
                <w:rFonts w:ascii="Futura Lt BT" w:hAnsi="Futura Lt BT" w:cs="Arial"/>
                <w:b/>
                <w:bCs/>
                <w:color w:val="005CA9"/>
                <w:sz w:val="16"/>
                <w:szCs w:val="16"/>
              </w:rPr>
              <w:t>(1.635)</w:t>
            </w:r>
          </w:p>
        </w:tc>
        <w:tc>
          <w:tcPr>
            <w:tcW w:w="361" w:type="pct"/>
            <w:tcBorders>
              <w:top w:val="nil"/>
              <w:left w:val="nil"/>
              <w:bottom w:val="nil"/>
              <w:right w:val="nil"/>
            </w:tcBorders>
            <w:shd w:val="clear" w:color="auto" w:fill="auto"/>
            <w:noWrap/>
            <w:vAlign w:val="center"/>
          </w:tcPr>
          <w:p w14:paraId="18E7CA85" w14:textId="692A4B3B" w:rsidR="00276D92" w:rsidRPr="002E5531" w:rsidRDefault="00276D92" w:rsidP="00276D92">
            <w:pPr>
              <w:jc w:val="center"/>
              <w:rPr>
                <w:rFonts w:ascii="Futura Lt BT" w:hAnsi="Futura Lt BT"/>
                <w:b/>
                <w:color w:val="005CA9"/>
                <w:sz w:val="16"/>
                <w:szCs w:val="16"/>
              </w:rPr>
            </w:pPr>
            <w:r>
              <w:rPr>
                <w:rFonts w:ascii="Futura Lt BT" w:hAnsi="Futura Lt BT"/>
                <w:b/>
                <w:color w:val="005CA9"/>
                <w:sz w:val="16"/>
                <w:szCs w:val="16"/>
              </w:rPr>
              <w:t>-</w:t>
            </w:r>
          </w:p>
        </w:tc>
        <w:tc>
          <w:tcPr>
            <w:tcW w:w="458" w:type="pct"/>
            <w:tcBorders>
              <w:top w:val="nil"/>
              <w:left w:val="nil"/>
              <w:bottom w:val="nil"/>
              <w:right w:val="nil"/>
            </w:tcBorders>
            <w:shd w:val="clear" w:color="auto" w:fill="auto"/>
            <w:noWrap/>
            <w:vAlign w:val="center"/>
          </w:tcPr>
          <w:p w14:paraId="0F510332" w14:textId="61E80FA2" w:rsidR="00276D92" w:rsidRPr="002E5531" w:rsidRDefault="00276D92" w:rsidP="00276D92">
            <w:pPr>
              <w:jc w:val="right"/>
              <w:rPr>
                <w:rFonts w:ascii="Futura Lt BT" w:hAnsi="Futura Lt BT"/>
                <w:b/>
                <w:color w:val="005CA9"/>
                <w:sz w:val="16"/>
                <w:szCs w:val="16"/>
              </w:rPr>
            </w:pPr>
            <w:r>
              <w:rPr>
                <w:rFonts w:ascii="Futura Lt BT" w:hAnsi="Futura Lt BT" w:cs="Arial"/>
                <w:b/>
                <w:bCs/>
                <w:color w:val="005CA9"/>
                <w:sz w:val="16"/>
                <w:szCs w:val="16"/>
              </w:rPr>
              <w:t>(99.748)</w:t>
            </w:r>
          </w:p>
        </w:tc>
        <w:tc>
          <w:tcPr>
            <w:tcW w:w="368" w:type="pct"/>
            <w:tcBorders>
              <w:top w:val="nil"/>
              <w:left w:val="nil"/>
              <w:bottom w:val="nil"/>
              <w:right w:val="nil"/>
            </w:tcBorders>
            <w:vAlign w:val="center"/>
          </w:tcPr>
          <w:p w14:paraId="31F45574" w14:textId="5D9F12B7" w:rsidR="00276D92" w:rsidRPr="002E5531" w:rsidRDefault="00276D92" w:rsidP="00276D92">
            <w:pPr>
              <w:jc w:val="right"/>
              <w:rPr>
                <w:rFonts w:ascii="Futura Lt BT" w:hAnsi="Futura Lt BT"/>
                <w:b/>
                <w:color w:val="005CA9"/>
                <w:sz w:val="16"/>
                <w:szCs w:val="16"/>
              </w:rPr>
            </w:pPr>
            <w:r w:rsidRPr="002E5531">
              <w:rPr>
                <w:rFonts w:ascii="Futura Lt BT" w:hAnsi="Futura Lt BT" w:cs="Arial Unicode MS"/>
                <w:b/>
                <w:color w:val="005CA9"/>
                <w:sz w:val="16"/>
                <w:szCs w:val="16"/>
              </w:rPr>
              <w:t>(99.993)</w:t>
            </w:r>
          </w:p>
        </w:tc>
      </w:tr>
      <w:tr w:rsidR="00276D92" w:rsidRPr="000C05A0" w14:paraId="10C4539B" w14:textId="77777777" w:rsidTr="00276D92">
        <w:trPr>
          <w:trHeight w:val="254"/>
        </w:trPr>
        <w:tc>
          <w:tcPr>
            <w:tcW w:w="1267" w:type="pct"/>
            <w:tcBorders>
              <w:top w:val="nil"/>
              <w:left w:val="nil"/>
              <w:bottom w:val="nil"/>
              <w:right w:val="nil"/>
            </w:tcBorders>
            <w:shd w:val="clear" w:color="auto" w:fill="auto"/>
            <w:noWrap/>
            <w:vAlign w:val="center"/>
            <w:hideMark/>
          </w:tcPr>
          <w:p w14:paraId="4EA18B74" w14:textId="77777777" w:rsidR="00276D92" w:rsidRPr="002E5531" w:rsidRDefault="00276D92" w:rsidP="00276D92">
            <w:pPr>
              <w:rPr>
                <w:rFonts w:ascii="Futura Lt BT" w:hAnsi="Futura Lt BT"/>
                <w:color w:val="005CA9"/>
                <w:sz w:val="16"/>
                <w:szCs w:val="16"/>
              </w:rPr>
            </w:pPr>
            <w:r w:rsidRPr="002E5531">
              <w:rPr>
                <w:rFonts w:ascii="Futura Lt BT" w:hAnsi="Futura Lt BT"/>
                <w:color w:val="005CA9"/>
                <w:sz w:val="16"/>
                <w:szCs w:val="16"/>
              </w:rPr>
              <w:t>Cartão de crédito</w:t>
            </w:r>
          </w:p>
        </w:tc>
        <w:tc>
          <w:tcPr>
            <w:tcW w:w="303" w:type="pct"/>
            <w:tcBorders>
              <w:top w:val="nil"/>
              <w:left w:val="nil"/>
              <w:bottom w:val="nil"/>
              <w:right w:val="nil"/>
            </w:tcBorders>
            <w:shd w:val="clear" w:color="auto" w:fill="auto"/>
            <w:noWrap/>
            <w:vAlign w:val="center"/>
          </w:tcPr>
          <w:p w14:paraId="266FCC5D" w14:textId="3DABC81B" w:rsidR="00276D92" w:rsidRPr="002E5531" w:rsidRDefault="00276D92" w:rsidP="00276D92">
            <w:pPr>
              <w:jc w:val="right"/>
              <w:rPr>
                <w:rFonts w:ascii="Futura Lt BT" w:hAnsi="Futura Lt BT"/>
                <w:color w:val="005CA9"/>
                <w:sz w:val="16"/>
                <w:szCs w:val="16"/>
              </w:rPr>
            </w:pPr>
            <w:r>
              <w:rPr>
                <w:rFonts w:ascii="Futura Lt BT" w:hAnsi="Futura Lt BT" w:cs="Arial"/>
                <w:color w:val="005CA9"/>
                <w:sz w:val="16"/>
                <w:szCs w:val="16"/>
              </w:rPr>
              <w:t>(49)</w:t>
            </w:r>
          </w:p>
        </w:tc>
        <w:tc>
          <w:tcPr>
            <w:tcW w:w="363" w:type="pct"/>
            <w:tcBorders>
              <w:top w:val="nil"/>
              <w:left w:val="nil"/>
              <w:bottom w:val="nil"/>
              <w:right w:val="nil"/>
            </w:tcBorders>
            <w:shd w:val="clear" w:color="auto" w:fill="auto"/>
            <w:noWrap/>
            <w:vAlign w:val="center"/>
          </w:tcPr>
          <w:p w14:paraId="29FFE2DA" w14:textId="0228766D" w:rsidR="00276D92" w:rsidRPr="002E5531" w:rsidRDefault="00276D92" w:rsidP="00276D92">
            <w:pPr>
              <w:jc w:val="right"/>
              <w:rPr>
                <w:rFonts w:ascii="Futura Lt BT" w:hAnsi="Futura Lt BT"/>
                <w:color w:val="005CA9"/>
                <w:sz w:val="16"/>
                <w:szCs w:val="16"/>
              </w:rPr>
            </w:pPr>
            <w:r>
              <w:rPr>
                <w:rFonts w:ascii="Futura Lt BT" w:hAnsi="Futura Lt BT" w:cs="Arial"/>
                <w:color w:val="005CA9"/>
                <w:sz w:val="16"/>
                <w:szCs w:val="16"/>
              </w:rPr>
              <w:t>(150)</w:t>
            </w:r>
          </w:p>
        </w:tc>
        <w:tc>
          <w:tcPr>
            <w:tcW w:w="314" w:type="pct"/>
            <w:tcBorders>
              <w:top w:val="nil"/>
              <w:left w:val="nil"/>
              <w:bottom w:val="nil"/>
              <w:right w:val="nil"/>
            </w:tcBorders>
            <w:shd w:val="clear" w:color="auto" w:fill="auto"/>
            <w:noWrap/>
            <w:vAlign w:val="center"/>
          </w:tcPr>
          <w:p w14:paraId="58AEA195" w14:textId="6553D311" w:rsidR="00276D92" w:rsidRPr="002E5531" w:rsidRDefault="00276D92" w:rsidP="00276D92">
            <w:pPr>
              <w:jc w:val="right"/>
              <w:rPr>
                <w:rFonts w:ascii="Futura Lt BT" w:hAnsi="Futura Lt BT"/>
                <w:color w:val="005CA9"/>
                <w:sz w:val="16"/>
                <w:szCs w:val="16"/>
              </w:rPr>
            </w:pPr>
            <w:r>
              <w:rPr>
                <w:rFonts w:ascii="Futura Lt BT" w:hAnsi="Futura Lt BT" w:cs="Arial"/>
                <w:color w:val="005CA9"/>
                <w:sz w:val="16"/>
                <w:szCs w:val="16"/>
              </w:rPr>
              <w:t>(1.104)</w:t>
            </w:r>
          </w:p>
        </w:tc>
        <w:tc>
          <w:tcPr>
            <w:tcW w:w="314" w:type="pct"/>
            <w:tcBorders>
              <w:top w:val="nil"/>
              <w:left w:val="nil"/>
              <w:bottom w:val="nil"/>
              <w:right w:val="nil"/>
            </w:tcBorders>
            <w:shd w:val="clear" w:color="auto" w:fill="auto"/>
            <w:noWrap/>
            <w:vAlign w:val="center"/>
          </w:tcPr>
          <w:p w14:paraId="3E79A98B" w14:textId="5BD5181B" w:rsidR="00276D92" w:rsidRPr="002E5531" w:rsidRDefault="00276D92" w:rsidP="00276D92">
            <w:pPr>
              <w:jc w:val="right"/>
              <w:rPr>
                <w:rFonts w:ascii="Futura Lt BT" w:hAnsi="Futura Lt BT"/>
                <w:color w:val="005CA9"/>
                <w:sz w:val="16"/>
                <w:szCs w:val="16"/>
              </w:rPr>
            </w:pPr>
            <w:r>
              <w:rPr>
                <w:rFonts w:ascii="Futura Lt BT" w:hAnsi="Futura Lt BT" w:cs="Arial"/>
                <w:color w:val="005CA9"/>
                <w:sz w:val="16"/>
                <w:szCs w:val="16"/>
              </w:rPr>
              <w:t>(8.289)</w:t>
            </w:r>
          </w:p>
        </w:tc>
        <w:tc>
          <w:tcPr>
            <w:tcW w:w="313" w:type="pct"/>
            <w:tcBorders>
              <w:top w:val="nil"/>
              <w:left w:val="nil"/>
              <w:bottom w:val="nil"/>
              <w:right w:val="nil"/>
            </w:tcBorders>
            <w:shd w:val="clear" w:color="auto" w:fill="auto"/>
            <w:noWrap/>
            <w:vAlign w:val="center"/>
          </w:tcPr>
          <w:p w14:paraId="5C6A2039" w14:textId="190AA7FE" w:rsidR="00276D92" w:rsidRPr="002E5531" w:rsidRDefault="00276D92" w:rsidP="00276D92">
            <w:pPr>
              <w:jc w:val="right"/>
              <w:rPr>
                <w:rFonts w:ascii="Futura Lt BT" w:hAnsi="Futura Lt BT"/>
                <w:color w:val="005CA9"/>
                <w:sz w:val="16"/>
                <w:szCs w:val="16"/>
              </w:rPr>
            </w:pPr>
            <w:r>
              <w:rPr>
                <w:rFonts w:ascii="Futura Lt BT" w:hAnsi="Futura Lt BT" w:cs="Arial"/>
                <w:color w:val="005CA9"/>
                <w:sz w:val="16"/>
                <w:szCs w:val="16"/>
              </w:rPr>
              <w:t>(4.970)</w:t>
            </w:r>
          </w:p>
        </w:tc>
        <w:tc>
          <w:tcPr>
            <w:tcW w:w="313" w:type="pct"/>
            <w:tcBorders>
              <w:top w:val="nil"/>
              <w:left w:val="nil"/>
              <w:bottom w:val="nil"/>
              <w:right w:val="nil"/>
            </w:tcBorders>
            <w:shd w:val="clear" w:color="auto" w:fill="auto"/>
            <w:noWrap/>
            <w:vAlign w:val="center"/>
          </w:tcPr>
          <w:p w14:paraId="6E6305AB" w14:textId="48DB6921" w:rsidR="00276D92" w:rsidRPr="002E5531" w:rsidRDefault="00276D92" w:rsidP="00276D92">
            <w:pPr>
              <w:jc w:val="right"/>
              <w:rPr>
                <w:rFonts w:ascii="Futura Lt BT" w:hAnsi="Futura Lt BT"/>
                <w:color w:val="005CA9"/>
                <w:sz w:val="16"/>
                <w:szCs w:val="16"/>
              </w:rPr>
            </w:pPr>
            <w:r>
              <w:rPr>
                <w:rFonts w:ascii="Futura Lt BT" w:hAnsi="Futura Lt BT" w:cs="Arial"/>
                <w:color w:val="005CA9"/>
                <w:sz w:val="16"/>
                <w:szCs w:val="16"/>
              </w:rPr>
              <w:t>(2.067)</w:t>
            </w:r>
          </w:p>
        </w:tc>
        <w:tc>
          <w:tcPr>
            <w:tcW w:w="313" w:type="pct"/>
            <w:tcBorders>
              <w:top w:val="nil"/>
              <w:left w:val="nil"/>
              <w:bottom w:val="nil"/>
              <w:right w:val="nil"/>
            </w:tcBorders>
            <w:shd w:val="clear" w:color="auto" w:fill="auto"/>
            <w:noWrap/>
            <w:vAlign w:val="center"/>
          </w:tcPr>
          <w:p w14:paraId="67DD5E97" w14:textId="3DFD11C9" w:rsidR="00276D92" w:rsidRPr="002E5531" w:rsidRDefault="00276D92" w:rsidP="00276D92">
            <w:pPr>
              <w:jc w:val="right"/>
              <w:rPr>
                <w:rFonts w:ascii="Futura Lt BT" w:hAnsi="Futura Lt BT"/>
                <w:color w:val="005CA9"/>
                <w:sz w:val="16"/>
                <w:szCs w:val="16"/>
              </w:rPr>
            </w:pPr>
            <w:r>
              <w:rPr>
                <w:rFonts w:ascii="Futura Lt BT" w:hAnsi="Futura Lt BT" w:cs="Arial"/>
                <w:color w:val="005CA9"/>
                <w:sz w:val="16"/>
                <w:szCs w:val="16"/>
              </w:rPr>
              <w:t>(539)</w:t>
            </w:r>
          </w:p>
        </w:tc>
        <w:tc>
          <w:tcPr>
            <w:tcW w:w="313" w:type="pct"/>
            <w:tcBorders>
              <w:top w:val="nil"/>
              <w:left w:val="nil"/>
              <w:bottom w:val="nil"/>
              <w:right w:val="nil"/>
            </w:tcBorders>
            <w:shd w:val="clear" w:color="auto" w:fill="auto"/>
            <w:noWrap/>
            <w:vAlign w:val="center"/>
          </w:tcPr>
          <w:p w14:paraId="3282AF3B" w14:textId="30A010F4" w:rsidR="00276D92" w:rsidRPr="002E5531" w:rsidRDefault="00276D92" w:rsidP="00276D92">
            <w:pPr>
              <w:jc w:val="right"/>
              <w:rPr>
                <w:rFonts w:ascii="Futura Lt BT" w:hAnsi="Futura Lt BT"/>
                <w:color w:val="005CA9"/>
                <w:sz w:val="16"/>
                <w:szCs w:val="16"/>
              </w:rPr>
            </w:pPr>
            <w:r>
              <w:rPr>
                <w:rFonts w:ascii="Futura Lt BT" w:hAnsi="Futura Lt BT" w:cs="Arial"/>
                <w:color w:val="005CA9"/>
                <w:sz w:val="16"/>
                <w:szCs w:val="16"/>
              </w:rPr>
              <w:t>(35)</w:t>
            </w:r>
          </w:p>
        </w:tc>
        <w:tc>
          <w:tcPr>
            <w:tcW w:w="361" w:type="pct"/>
            <w:tcBorders>
              <w:top w:val="nil"/>
              <w:left w:val="nil"/>
              <w:bottom w:val="nil"/>
              <w:right w:val="nil"/>
            </w:tcBorders>
            <w:shd w:val="clear" w:color="auto" w:fill="auto"/>
            <w:noWrap/>
            <w:vAlign w:val="center"/>
          </w:tcPr>
          <w:p w14:paraId="5A89453F" w14:textId="16950328" w:rsidR="00276D92" w:rsidRPr="002E5531" w:rsidRDefault="00276D92" w:rsidP="00276D92">
            <w:pPr>
              <w:jc w:val="center"/>
              <w:rPr>
                <w:rFonts w:ascii="Futura Lt BT" w:hAnsi="Futura Lt BT"/>
                <w:color w:val="005CA9"/>
                <w:sz w:val="16"/>
                <w:szCs w:val="16"/>
              </w:rPr>
            </w:pPr>
            <w:r>
              <w:rPr>
                <w:rFonts w:ascii="Futura Lt BT" w:hAnsi="Futura Lt BT"/>
                <w:color w:val="005CA9"/>
                <w:sz w:val="16"/>
                <w:szCs w:val="16"/>
              </w:rPr>
              <w:t>-</w:t>
            </w:r>
          </w:p>
        </w:tc>
        <w:tc>
          <w:tcPr>
            <w:tcW w:w="458" w:type="pct"/>
            <w:tcBorders>
              <w:top w:val="nil"/>
              <w:left w:val="nil"/>
              <w:bottom w:val="nil"/>
              <w:right w:val="nil"/>
            </w:tcBorders>
            <w:shd w:val="clear" w:color="auto" w:fill="auto"/>
            <w:noWrap/>
            <w:vAlign w:val="center"/>
          </w:tcPr>
          <w:p w14:paraId="5F32616B" w14:textId="66A5540E" w:rsidR="00276D92" w:rsidRPr="002E5531" w:rsidRDefault="00276D92" w:rsidP="00276D92">
            <w:pPr>
              <w:jc w:val="right"/>
              <w:rPr>
                <w:rFonts w:ascii="Futura Lt BT" w:hAnsi="Futura Lt BT"/>
                <w:color w:val="005CA9"/>
                <w:sz w:val="16"/>
                <w:szCs w:val="16"/>
              </w:rPr>
            </w:pPr>
            <w:r>
              <w:rPr>
                <w:rFonts w:ascii="Futura Lt BT" w:hAnsi="Futura Lt BT" w:cs="Arial"/>
                <w:color w:val="005CA9"/>
                <w:sz w:val="16"/>
                <w:szCs w:val="16"/>
              </w:rPr>
              <w:t>(17.203)</w:t>
            </w:r>
          </w:p>
        </w:tc>
        <w:tc>
          <w:tcPr>
            <w:tcW w:w="368" w:type="pct"/>
            <w:tcBorders>
              <w:top w:val="nil"/>
              <w:left w:val="nil"/>
              <w:bottom w:val="nil"/>
              <w:right w:val="nil"/>
            </w:tcBorders>
            <w:vAlign w:val="center"/>
          </w:tcPr>
          <w:p w14:paraId="2AD0366A" w14:textId="3A9DCEE6" w:rsidR="00276D92" w:rsidRPr="002E5531" w:rsidRDefault="00276D92" w:rsidP="00276D92">
            <w:pPr>
              <w:jc w:val="right"/>
              <w:rPr>
                <w:rFonts w:ascii="Futura Lt BT" w:hAnsi="Futura Lt BT"/>
                <w:color w:val="005CA9"/>
                <w:sz w:val="16"/>
                <w:szCs w:val="16"/>
              </w:rPr>
            </w:pPr>
            <w:r w:rsidRPr="002E5531">
              <w:rPr>
                <w:rFonts w:ascii="Futura Lt BT" w:hAnsi="Futura Lt BT" w:cs="Arial Unicode MS"/>
                <w:color w:val="005CA9"/>
                <w:sz w:val="16"/>
                <w:szCs w:val="16"/>
              </w:rPr>
              <w:t>(16.872)</w:t>
            </w:r>
          </w:p>
        </w:tc>
      </w:tr>
      <w:tr w:rsidR="00276D92" w:rsidRPr="000C05A0" w14:paraId="65EF7A3B" w14:textId="77777777" w:rsidTr="00276D92">
        <w:trPr>
          <w:trHeight w:val="254"/>
        </w:trPr>
        <w:tc>
          <w:tcPr>
            <w:tcW w:w="1267" w:type="pct"/>
            <w:tcBorders>
              <w:top w:val="nil"/>
              <w:left w:val="nil"/>
              <w:bottom w:val="nil"/>
              <w:right w:val="nil"/>
            </w:tcBorders>
            <w:shd w:val="clear" w:color="auto" w:fill="auto"/>
            <w:noWrap/>
            <w:vAlign w:val="center"/>
            <w:hideMark/>
          </w:tcPr>
          <w:p w14:paraId="56C825A4" w14:textId="77777777" w:rsidR="00276D92" w:rsidRPr="002E5531" w:rsidRDefault="00276D92" w:rsidP="00276D92">
            <w:pPr>
              <w:rPr>
                <w:rFonts w:ascii="Futura Lt BT" w:hAnsi="Futura Lt BT"/>
                <w:color w:val="005CA9"/>
                <w:sz w:val="16"/>
                <w:szCs w:val="16"/>
              </w:rPr>
            </w:pPr>
            <w:r w:rsidRPr="002E5531">
              <w:rPr>
                <w:rFonts w:ascii="Futura Lt BT" w:hAnsi="Futura Lt BT"/>
                <w:color w:val="005CA9"/>
                <w:sz w:val="16"/>
                <w:szCs w:val="16"/>
              </w:rPr>
              <w:t>Adiantamento de contratos de câmbio</w:t>
            </w:r>
          </w:p>
        </w:tc>
        <w:tc>
          <w:tcPr>
            <w:tcW w:w="303" w:type="pct"/>
            <w:tcBorders>
              <w:top w:val="nil"/>
              <w:left w:val="nil"/>
              <w:bottom w:val="nil"/>
              <w:right w:val="nil"/>
            </w:tcBorders>
            <w:shd w:val="clear" w:color="auto" w:fill="auto"/>
            <w:noWrap/>
            <w:vAlign w:val="center"/>
          </w:tcPr>
          <w:p w14:paraId="5758F798" w14:textId="01E0E626" w:rsidR="00276D92" w:rsidRPr="002E5531" w:rsidRDefault="00276D92" w:rsidP="00276D92">
            <w:pPr>
              <w:jc w:val="right"/>
              <w:rPr>
                <w:rFonts w:ascii="Futura Lt BT" w:hAnsi="Futura Lt BT"/>
                <w:color w:val="005CA9"/>
                <w:sz w:val="16"/>
                <w:szCs w:val="16"/>
              </w:rPr>
            </w:pPr>
            <w:r>
              <w:rPr>
                <w:rFonts w:ascii="Futura Lt BT" w:hAnsi="Futura Lt BT" w:cs="Arial"/>
                <w:color w:val="005CA9"/>
                <w:sz w:val="16"/>
                <w:szCs w:val="16"/>
              </w:rPr>
              <w:t>(1.536)</w:t>
            </w:r>
          </w:p>
        </w:tc>
        <w:tc>
          <w:tcPr>
            <w:tcW w:w="363" w:type="pct"/>
            <w:tcBorders>
              <w:top w:val="nil"/>
              <w:left w:val="nil"/>
              <w:bottom w:val="nil"/>
              <w:right w:val="nil"/>
            </w:tcBorders>
            <w:shd w:val="clear" w:color="auto" w:fill="auto"/>
            <w:noWrap/>
            <w:vAlign w:val="center"/>
          </w:tcPr>
          <w:p w14:paraId="0B1F5518" w14:textId="2BE9E0C6" w:rsidR="00276D92" w:rsidRPr="002E5531" w:rsidRDefault="00276D92" w:rsidP="00276D92">
            <w:pPr>
              <w:jc w:val="right"/>
              <w:rPr>
                <w:rFonts w:ascii="Futura Lt BT" w:hAnsi="Futura Lt BT"/>
                <w:color w:val="005CA9"/>
                <w:sz w:val="16"/>
                <w:szCs w:val="16"/>
              </w:rPr>
            </w:pPr>
            <w:r>
              <w:rPr>
                <w:rFonts w:ascii="Futura Lt BT" w:hAnsi="Futura Lt BT" w:cs="Arial"/>
                <w:color w:val="005CA9"/>
                <w:sz w:val="16"/>
                <w:szCs w:val="16"/>
              </w:rPr>
              <w:t>(543)</w:t>
            </w:r>
          </w:p>
        </w:tc>
        <w:tc>
          <w:tcPr>
            <w:tcW w:w="314" w:type="pct"/>
            <w:tcBorders>
              <w:top w:val="nil"/>
              <w:left w:val="nil"/>
              <w:bottom w:val="nil"/>
              <w:right w:val="nil"/>
            </w:tcBorders>
            <w:shd w:val="clear" w:color="auto" w:fill="auto"/>
            <w:noWrap/>
            <w:vAlign w:val="center"/>
          </w:tcPr>
          <w:p w14:paraId="4C102926" w14:textId="4660E2C6" w:rsidR="00276D92" w:rsidRPr="002E5531" w:rsidRDefault="00276D92" w:rsidP="00276D92">
            <w:pPr>
              <w:jc w:val="right"/>
              <w:rPr>
                <w:rFonts w:ascii="Futura Lt BT" w:hAnsi="Futura Lt BT"/>
                <w:color w:val="005CA9"/>
                <w:sz w:val="16"/>
                <w:szCs w:val="16"/>
              </w:rPr>
            </w:pPr>
            <w:r>
              <w:rPr>
                <w:rFonts w:ascii="Futura Lt BT" w:hAnsi="Futura Lt BT" w:cs="Arial"/>
                <w:color w:val="005CA9"/>
                <w:sz w:val="16"/>
                <w:szCs w:val="16"/>
              </w:rPr>
              <w:t>(4.152)</w:t>
            </w:r>
          </w:p>
        </w:tc>
        <w:tc>
          <w:tcPr>
            <w:tcW w:w="314" w:type="pct"/>
            <w:tcBorders>
              <w:top w:val="nil"/>
              <w:left w:val="nil"/>
              <w:bottom w:val="nil"/>
              <w:right w:val="nil"/>
            </w:tcBorders>
            <w:shd w:val="clear" w:color="auto" w:fill="auto"/>
            <w:noWrap/>
            <w:vAlign w:val="center"/>
          </w:tcPr>
          <w:p w14:paraId="23076FD2" w14:textId="0DE8A46B" w:rsidR="00276D92" w:rsidRPr="002E5531" w:rsidRDefault="00276D92" w:rsidP="00276D92">
            <w:pPr>
              <w:jc w:val="right"/>
              <w:rPr>
                <w:rFonts w:ascii="Futura Lt BT" w:hAnsi="Futura Lt BT"/>
                <w:color w:val="005CA9"/>
                <w:sz w:val="16"/>
                <w:szCs w:val="16"/>
              </w:rPr>
            </w:pPr>
            <w:r>
              <w:rPr>
                <w:rFonts w:ascii="Futura Lt BT" w:hAnsi="Futura Lt BT" w:cs="Arial"/>
                <w:color w:val="005CA9"/>
                <w:sz w:val="16"/>
                <w:szCs w:val="16"/>
              </w:rPr>
              <w:t>(1.801)</w:t>
            </w:r>
          </w:p>
        </w:tc>
        <w:tc>
          <w:tcPr>
            <w:tcW w:w="313" w:type="pct"/>
            <w:tcBorders>
              <w:top w:val="nil"/>
              <w:left w:val="nil"/>
              <w:bottom w:val="nil"/>
              <w:right w:val="nil"/>
            </w:tcBorders>
            <w:shd w:val="clear" w:color="auto" w:fill="auto"/>
            <w:noWrap/>
            <w:vAlign w:val="center"/>
          </w:tcPr>
          <w:p w14:paraId="6F599D09" w14:textId="30F85239" w:rsidR="00276D92" w:rsidRPr="002E5531" w:rsidRDefault="00276D92" w:rsidP="00276D92">
            <w:pPr>
              <w:jc w:val="right"/>
              <w:rPr>
                <w:rFonts w:ascii="Futura Lt BT" w:hAnsi="Futura Lt BT"/>
                <w:color w:val="005CA9"/>
                <w:sz w:val="16"/>
                <w:szCs w:val="16"/>
              </w:rPr>
            </w:pPr>
            <w:r>
              <w:rPr>
                <w:rFonts w:ascii="Futura Lt BT" w:hAnsi="Futura Lt BT" w:cs="Arial"/>
                <w:color w:val="005CA9"/>
                <w:sz w:val="16"/>
                <w:szCs w:val="16"/>
              </w:rPr>
              <w:t>(135)</w:t>
            </w:r>
          </w:p>
        </w:tc>
        <w:tc>
          <w:tcPr>
            <w:tcW w:w="313" w:type="pct"/>
            <w:tcBorders>
              <w:top w:val="nil"/>
              <w:left w:val="nil"/>
              <w:bottom w:val="nil"/>
              <w:right w:val="nil"/>
            </w:tcBorders>
            <w:shd w:val="clear" w:color="auto" w:fill="auto"/>
            <w:noWrap/>
            <w:vAlign w:val="center"/>
          </w:tcPr>
          <w:p w14:paraId="5BEA42A0" w14:textId="417714C5" w:rsidR="00276D92" w:rsidRPr="002E5531" w:rsidRDefault="00276D92" w:rsidP="00276D92">
            <w:pPr>
              <w:jc w:val="right"/>
              <w:rPr>
                <w:rFonts w:ascii="Futura Lt BT" w:hAnsi="Futura Lt BT"/>
                <w:color w:val="005CA9"/>
                <w:sz w:val="16"/>
                <w:szCs w:val="16"/>
              </w:rPr>
            </w:pPr>
            <w:r>
              <w:rPr>
                <w:rFonts w:ascii="Futura Lt BT" w:hAnsi="Futura Lt BT" w:cs="Arial"/>
                <w:color w:val="005CA9"/>
                <w:sz w:val="16"/>
                <w:szCs w:val="16"/>
              </w:rPr>
              <w:t>(1.551)</w:t>
            </w:r>
          </w:p>
        </w:tc>
        <w:tc>
          <w:tcPr>
            <w:tcW w:w="313" w:type="pct"/>
            <w:tcBorders>
              <w:top w:val="nil"/>
              <w:left w:val="nil"/>
              <w:bottom w:val="nil"/>
              <w:right w:val="nil"/>
            </w:tcBorders>
            <w:shd w:val="clear" w:color="auto" w:fill="auto"/>
            <w:noWrap/>
            <w:vAlign w:val="center"/>
          </w:tcPr>
          <w:p w14:paraId="450AE4BE" w14:textId="2C9080C8" w:rsidR="00276D92" w:rsidRPr="002E5531" w:rsidRDefault="00276D92" w:rsidP="00276D92">
            <w:pPr>
              <w:jc w:val="center"/>
              <w:rPr>
                <w:rFonts w:ascii="Futura Lt BT" w:hAnsi="Futura Lt BT"/>
                <w:color w:val="005CA9"/>
                <w:sz w:val="16"/>
                <w:szCs w:val="16"/>
              </w:rPr>
            </w:pPr>
            <w:r>
              <w:rPr>
                <w:rFonts w:ascii="Futura Lt BT" w:hAnsi="Futura Lt BT"/>
                <w:color w:val="005CA9"/>
                <w:sz w:val="16"/>
                <w:szCs w:val="16"/>
              </w:rPr>
              <w:t>-</w:t>
            </w:r>
          </w:p>
        </w:tc>
        <w:tc>
          <w:tcPr>
            <w:tcW w:w="313" w:type="pct"/>
            <w:tcBorders>
              <w:top w:val="nil"/>
              <w:left w:val="nil"/>
              <w:bottom w:val="nil"/>
              <w:right w:val="nil"/>
            </w:tcBorders>
            <w:shd w:val="clear" w:color="auto" w:fill="auto"/>
            <w:noWrap/>
            <w:vAlign w:val="center"/>
          </w:tcPr>
          <w:p w14:paraId="4DF62716" w14:textId="3EA941A3" w:rsidR="00276D92" w:rsidRPr="002E5531" w:rsidRDefault="00276D92" w:rsidP="00276D92">
            <w:pPr>
              <w:jc w:val="center"/>
              <w:rPr>
                <w:rFonts w:ascii="Futura Lt BT" w:hAnsi="Futura Lt BT"/>
                <w:color w:val="005CA9"/>
                <w:sz w:val="16"/>
                <w:szCs w:val="16"/>
              </w:rPr>
            </w:pPr>
            <w:r>
              <w:rPr>
                <w:rFonts w:ascii="Futura Lt BT" w:hAnsi="Futura Lt BT"/>
                <w:color w:val="005CA9"/>
                <w:sz w:val="16"/>
                <w:szCs w:val="16"/>
              </w:rPr>
              <w:t>-</w:t>
            </w:r>
          </w:p>
        </w:tc>
        <w:tc>
          <w:tcPr>
            <w:tcW w:w="361" w:type="pct"/>
            <w:tcBorders>
              <w:top w:val="nil"/>
              <w:left w:val="nil"/>
              <w:bottom w:val="nil"/>
              <w:right w:val="nil"/>
            </w:tcBorders>
            <w:shd w:val="clear" w:color="auto" w:fill="auto"/>
            <w:noWrap/>
            <w:vAlign w:val="center"/>
          </w:tcPr>
          <w:p w14:paraId="77465D91" w14:textId="6DA6DE82" w:rsidR="00276D92" w:rsidRPr="002E5531" w:rsidRDefault="00276D92" w:rsidP="00276D92">
            <w:pPr>
              <w:jc w:val="center"/>
              <w:rPr>
                <w:rFonts w:ascii="Futura Lt BT" w:hAnsi="Futura Lt BT"/>
                <w:color w:val="005CA9"/>
                <w:sz w:val="16"/>
                <w:szCs w:val="16"/>
              </w:rPr>
            </w:pPr>
            <w:r>
              <w:rPr>
                <w:rFonts w:ascii="Futura Lt BT" w:hAnsi="Futura Lt BT"/>
                <w:color w:val="005CA9"/>
                <w:sz w:val="16"/>
                <w:szCs w:val="16"/>
              </w:rPr>
              <w:t>-</w:t>
            </w:r>
          </w:p>
        </w:tc>
        <w:tc>
          <w:tcPr>
            <w:tcW w:w="458" w:type="pct"/>
            <w:tcBorders>
              <w:top w:val="nil"/>
              <w:left w:val="nil"/>
              <w:bottom w:val="nil"/>
              <w:right w:val="nil"/>
            </w:tcBorders>
            <w:shd w:val="clear" w:color="auto" w:fill="auto"/>
            <w:noWrap/>
            <w:vAlign w:val="center"/>
          </w:tcPr>
          <w:p w14:paraId="61807710" w14:textId="26C3275B" w:rsidR="00276D92" w:rsidRPr="002E5531" w:rsidRDefault="00276D92" w:rsidP="00276D92">
            <w:pPr>
              <w:jc w:val="right"/>
              <w:rPr>
                <w:rFonts w:ascii="Futura Lt BT" w:hAnsi="Futura Lt BT"/>
                <w:color w:val="005CA9"/>
                <w:sz w:val="16"/>
                <w:szCs w:val="16"/>
              </w:rPr>
            </w:pPr>
            <w:r>
              <w:rPr>
                <w:rFonts w:ascii="Futura Lt BT" w:hAnsi="Futura Lt BT" w:cs="Arial"/>
                <w:color w:val="005CA9"/>
                <w:sz w:val="16"/>
                <w:szCs w:val="16"/>
              </w:rPr>
              <w:t>(9.718)</w:t>
            </w:r>
          </w:p>
        </w:tc>
        <w:tc>
          <w:tcPr>
            <w:tcW w:w="368" w:type="pct"/>
            <w:tcBorders>
              <w:top w:val="nil"/>
              <w:left w:val="nil"/>
              <w:bottom w:val="nil"/>
              <w:right w:val="nil"/>
            </w:tcBorders>
            <w:vAlign w:val="center"/>
          </w:tcPr>
          <w:p w14:paraId="18649687" w14:textId="53170DEB" w:rsidR="00276D92" w:rsidRPr="002E5531" w:rsidRDefault="00276D92" w:rsidP="00276D92">
            <w:pPr>
              <w:jc w:val="right"/>
              <w:rPr>
                <w:rFonts w:ascii="Futura Lt BT" w:hAnsi="Futura Lt BT"/>
                <w:color w:val="005CA9"/>
                <w:sz w:val="16"/>
                <w:szCs w:val="16"/>
              </w:rPr>
            </w:pPr>
            <w:r w:rsidRPr="002E5531">
              <w:rPr>
                <w:rFonts w:ascii="Futura Lt BT" w:hAnsi="Futura Lt BT" w:cs="Arial Unicode MS"/>
                <w:color w:val="005CA9"/>
                <w:sz w:val="16"/>
                <w:szCs w:val="16"/>
              </w:rPr>
              <w:t>(9.128)</w:t>
            </w:r>
          </w:p>
        </w:tc>
      </w:tr>
      <w:tr w:rsidR="00276D92" w:rsidRPr="000C05A0" w14:paraId="470A46B2" w14:textId="77777777" w:rsidTr="00276D92">
        <w:trPr>
          <w:trHeight w:val="254"/>
        </w:trPr>
        <w:tc>
          <w:tcPr>
            <w:tcW w:w="1267" w:type="pct"/>
            <w:tcBorders>
              <w:top w:val="nil"/>
              <w:left w:val="nil"/>
              <w:bottom w:val="nil"/>
              <w:right w:val="nil"/>
            </w:tcBorders>
            <w:shd w:val="clear" w:color="auto" w:fill="auto"/>
            <w:noWrap/>
            <w:vAlign w:val="center"/>
            <w:hideMark/>
          </w:tcPr>
          <w:p w14:paraId="2F310453" w14:textId="77777777" w:rsidR="00276D92" w:rsidRPr="002E5531" w:rsidRDefault="00276D92" w:rsidP="00276D92">
            <w:pPr>
              <w:rPr>
                <w:rFonts w:ascii="Futura Lt BT" w:hAnsi="Futura Lt BT"/>
                <w:color w:val="005CA9"/>
                <w:sz w:val="16"/>
                <w:szCs w:val="16"/>
              </w:rPr>
            </w:pPr>
            <w:r w:rsidRPr="002E5531">
              <w:rPr>
                <w:rFonts w:ascii="Futura Lt BT" w:hAnsi="Futura Lt BT"/>
                <w:color w:val="005CA9"/>
                <w:sz w:val="16"/>
                <w:szCs w:val="16"/>
              </w:rPr>
              <w:t>Créditos adquiridos</w:t>
            </w:r>
          </w:p>
        </w:tc>
        <w:tc>
          <w:tcPr>
            <w:tcW w:w="303" w:type="pct"/>
            <w:tcBorders>
              <w:top w:val="nil"/>
              <w:left w:val="nil"/>
              <w:bottom w:val="nil"/>
              <w:right w:val="nil"/>
            </w:tcBorders>
            <w:shd w:val="clear" w:color="auto" w:fill="auto"/>
            <w:noWrap/>
            <w:vAlign w:val="center"/>
          </w:tcPr>
          <w:p w14:paraId="067FA44B" w14:textId="2060D980" w:rsidR="00276D92" w:rsidRPr="002E5531" w:rsidRDefault="00276D92" w:rsidP="00276D92">
            <w:pPr>
              <w:jc w:val="center"/>
              <w:rPr>
                <w:rFonts w:ascii="Futura Lt BT" w:hAnsi="Futura Lt BT"/>
                <w:color w:val="005CA9"/>
                <w:sz w:val="16"/>
                <w:szCs w:val="16"/>
              </w:rPr>
            </w:pPr>
            <w:r>
              <w:rPr>
                <w:rFonts w:ascii="Futura Lt BT" w:hAnsi="Futura Lt BT"/>
                <w:color w:val="005CA9"/>
                <w:sz w:val="16"/>
                <w:szCs w:val="16"/>
              </w:rPr>
              <w:t>-</w:t>
            </w:r>
          </w:p>
        </w:tc>
        <w:tc>
          <w:tcPr>
            <w:tcW w:w="363" w:type="pct"/>
            <w:tcBorders>
              <w:top w:val="nil"/>
              <w:left w:val="nil"/>
              <w:bottom w:val="nil"/>
              <w:right w:val="nil"/>
            </w:tcBorders>
            <w:shd w:val="clear" w:color="auto" w:fill="auto"/>
            <w:noWrap/>
            <w:vAlign w:val="center"/>
          </w:tcPr>
          <w:p w14:paraId="69CE974D" w14:textId="1064AF06" w:rsidR="00276D92" w:rsidRPr="002E5531" w:rsidRDefault="00276D92" w:rsidP="00276D92">
            <w:pPr>
              <w:jc w:val="right"/>
              <w:rPr>
                <w:rFonts w:ascii="Futura Lt BT" w:hAnsi="Futura Lt BT"/>
                <w:color w:val="005CA9"/>
                <w:sz w:val="16"/>
                <w:szCs w:val="16"/>
              </w:rPr>
            </w:pPr>
            <w:r>
              <w:rPr>
                <w:rFonts w:ascii="Futura Lt BT" w:hAnsi="Futura Lt BT" w:cs="Arial"/>
                <w:color w:val="005CA9"/>
                <w:sz w:val="16"/>
                <w:szCs w:val="16"/>
              </w:rPr>
              <w:t>(237)</w:t>
            </w:r>
          </w:p>
        </w:tc>
        <w:tc>
          <w:tcPr>
            <w:tcW w:w="314" w:type="pct"/>
            <w:tcBorders>
              <w:top w:val="nil"/>
              <w:left w:val="nil"/>
              <w:bottom w:val="nil"/>
              <w:right w:val="nil"/>
            </w:tcBorders>
            <w:shd w:val="clear" w:color="auto" w:fill="auto"/>
            <w:noWrap/>
            <w:vAlign w:val="center"/>
          </w:tcPr>
          <w:p w14:paraId="358F5ECF" w14:textId="2ECC41B1" w:rsidR="00276D92" w:rsidRPr="002E5531" w:rsidRDefault="00276D92" w:rsidP="00276D92">
            <w:pPr>
              <w:jc w:val="center"/>
              <w:rPr>
                <w:rFonts w:ascii="Futura Lt BT" w:hAnsi="Futura Lt BT"/>
                <w:color w:val="005CA9"/>
                <w:sz w:val="16"/>
                <w:szCs w:val="16"/>
              </w:rPr>
            </w:pPr>
            <w:r>
              <w:rPr>
                <w:rFonts w:ascii="Futura Lt BT" w:hAnsi="Futura Lt BT"/>
                <w:color w:val="005CA9"/>
                <w:sz w:val="16"/>
                <w:szCs w:val="16"/>
              </w:rPr>
              <w:t>-</w:t>
            </w:r>
          </w:p>
        </w:tc>
        <w:tc>
          <w:tcPr>
            <w:tcW w:w="314" w:type="pct"/>
            <w:tcBorders>
              <w:top w:val="nil"/>
              <w:left w:val="nil"/>
              <w:bottom w:val="nil"/>
              <w:right w:val="nil"/>
            </w:tcBorders>
            <w:shd w:val="clear" w:color="auto" w:fill="auto"/>
            <w:noWrap/>
            <w:vAlign w:val="center"/>
          </w:tcPr>
          <w:p w14:paraId="5834EC03" w14:textId="6D00DC65" w:rsidR="00276D92" w:rsidRPr="002E5531" w:rsidRDefault="00276D92" w:rsidP="00276D92">
            <w:pPr>
              <w:jc w:val="center"/>
              <w:rPr>
                <w:rFonts w:ascii="Futura Lt BT" w:hAnsi="Futura Lt BT"/>
                <w:color w:val="005CA9"/>
                <w:sz w:val="16"/>
                <w:szCs w:val="16"/>
              </w:rPr>
            </w:pPr>
            <w:r>
              <w:rPr>
                <w:rFonts w:ascii="Futura Lt BT" w:hAnsi="Futura Lt BT"/>
                <w:color w:val="005CA9"/>
                <w:sz w:val="16"/>
                <w:szCs w:val="16"/>
              </w:rPr>
              <w:t>-</w:t>
            </w:r>
          </w:p>
        </w:tc>
        <w:tc>
          <w:tcPr>
            <w:tcW w:w="313" w:type="pct"/>
            <w:tcBorders>
              <w:top w:val="nil"/>
              <w:left w:val="nil"/>
              <w:bottom w:val="nil"/>
              <w:right w:val="nil"/>
            </w:tcBorders>
            <w:shd w:val="clear" w:color="auto" w:fill="auto"/>
            <w:noWrap/>
            <w:vAlign w:val="center"/>
          </w:tcPr>
          <w:p w14:paraId="014F0D81" w14:textId="5513F844" w:rsidR="00276D92" w:rsidRPr="002E5531" w:rsidRDefault="00276D92" w:rsidP="00276D92">
            <w:pPr>
              <w:jc w:val="center"/>
              <w:rPr>
                <w:rFonts w:ascii="Futura Lt BT" w:hAnsi="Futura Lt BT"/>
                <w:color w:val="005CA9"/>
                <w:sz w:val="16"/>
                <w:szCs w:val="16"/>
              </w:rPr>
            </w:pPr>
            <w:r>
              <w:rPr>
                <w:rFonts w:ascii="Futura Lt BT" w:hAnsi="Futura Lt BT"/>
                <w:color w:val="005CA9"/>
                <w:sz w:val="16"/>
                <w:szCs w:val="16"/>
              </w:rPr>
              <w:t>-</w:t>
            </w:r>
          </w:p>
        </w:tc>
        <w:tc>
          <w:tcPr>
            <w:tcW w:w="313" w:type="pct"/>
            <w:tcBorders>
              <w:top w:val="nil"/>
              <w:left w:val="nil"/>
              <w:bottom w:val="nil"/>
              <w:right w:val="nil"/>
            </w:tcBorders>
            <w:shd w:val="clear" w:color="auto" w:fill="auto"/>
            <w:noWrap/>
            <w:vAlign w:val="center"/>
          </w:tcPr>
          <w:p w14:paraId="50C5BC3E" w14:textId="7A281FFE" w:rsidR="00276D92" w:rsidRPr="002E5531" w:rsidRDefault="00276D92" w:rsidP="00276D92">
            <w:pPr>
              <w:jc w:val="center"/>
              <w:rPr>
                <w:rFonts w:ascii="Futura Lt BT" w:hAnsi="Futura Lt BT"/>
                <w:color w:val="005CA9"/>
                <w:sz w:val="16"/>
                <w:szCs w:val="16"/>
              </w:rPr>
            </w:pPr>
            <w:r>
              <w:rPr>
                <w:rFonts w:ascii="Futura Lt BT" w:hAnsi="Futura Lt BT"/>
                <w:color w:val="005CA9"/>
                <w:sz w:val="16"/>
                <w:szCs w:val="16"/>
              </w:rPr>
              <w:t>-</w:t>
            </w:r>
          </w:p>
        </w:tc>
        <w:tc>
          <w:tcPr>
            <w:tcW w:w="313" w:type="pct"/>
            <w:tcBorders>
              <w:top w:val="nil"/>
              <w:left w:val="nil"/>
              <w:bottom w:val="nil"/>
              <w:right w:val="nil"/>
            </w:tcBorders>
            <w:shd w:val="clear" w:color="auto" w:fill="auto"/>
            <w:noWrap/>
            <w:vAlign w:val="center"/>
          </w:tcPr>
          <w:p w14:paraId="4CD38112" w14:textId="7E47E0E7" w:rsidR="00276D92" w:rsidRPr="002E5531" w:rsidRDefault="00276D92" w:rsidP="00276D92">
            <w:pPr>
              <w:jc w:val="center"/>
              <w:rPr>
                <w:rFonts w:ascii="Futura Lt BT" w:hAnsi="Futura Lt BT"/>
                <w:color w:val="005CA9"/>
                <w:sz w:val="16"/>
                <w:szCs w:val="16"/>
              </w:rPr>
            </w:pPr>
            <w:r>
              <w:rPr>
                <w:rFonts w:ascii="Futura Lt BT" w:hAnsi="Futura Lt BT"/>
                <w:color w:val="005CA9"/>
                <w:sz w:val="16"/>
                <w:szCs w:val="16"/>
              </w:rPr>
              <w:t>-</w:t>
            </w:r>
          </w:p>
        </w:tc>
        <w:tc>
          <w:tcPr>
            <w:tcW w:w="313" w:type="pct"/>
            <w:tcBorders>
              <w:top w:val="nil"/>
              <w:left w:val="nil"/>
              <w:bottom w:val="nil"/>
              <w:right w:val="nil"/>
            </w:tcBorders>
            <w:shd w:val="clear" w:color="auto" w:fill="auto"/>
            <w:noWrap/>
            <w:vAlign w:val="center"/>
          </w:tcPr>
          <w:p w14:paraId="690B8014" w14:textId="268C0431" w:rsidR="00276D92" w:rsidRPr="002E5531" w:rsidRDefault="00276D92" w:rsidP="00276D92">
            <w:pPr>
              <w:jc w:val="center"/>
              <w:rPr>
                <w:rFonts w:ascii="Futura Lt BT" w:hAnsi="Futura Lt BT"/>
                <w:color w:val="005CA9"/>
                <w:sz w:val="16"/>
                <w:szCs w:val="16"/>
              </w:rPr>
            </w:pPr>
            <w:r>
              <w:rPr>
                <w:rFonts w:ascii="Futura Lt BT" w:hAnsi="Futura Lt BT"/>
                <w:color w:val="005CA9"/>
                <w:sz w:val="16"/>
                <w:szCs w:val="16"/>
              </w:rPr>
              <w:t>-</w:t>
            </w:r>
          </w:p>
        </w:tc>
        <w:tc>
          <w:tcPr>
            <w:tcW w:w="361" w:type="pct"/>
            <w:tcBorders>
              <w:top w:val="nil"/>
              <w:left w:val="nil"/>
              <w:bottom w:val="nil"/>
              <w:right w:val="nil"/>
            </w:tcBorders>
            <w:shd w:val="clear" w:color="auto" w:fill="auto"/>
            <w:noWrap/>
            <w:vAlign w:val="center"/>
          </w:tcPr>
          <w:p w14:paraId="793D78B9" w14:textId="35B31E48" w:rsidR="00276D92" w:rsidRPr="002E5531" w:rsidRDefault="00276D92" w:rsidP="00276D92">
            <w:pPr>
              <w:jc w:val="center"/>
              <w:rPr>
                <w:rFonts w:ascii="Futura Lt BT" w:hAnsi="Futura Lt BT"/>
                <w:color w:val="005CA9"/>
                <w:sz w:val="16"/>
                <w:szCs w:val="16"/>
              </w:rPr>
            </w:pPr>
            <w:r>
              <w:rPr>
                <w:rFonts w:ascii="Futura Lt BT" w:hAnsi="Futura Lt BT"/>
                <w:color w:val="005CA9"/>
                <w:sz w:val="16"/>
                <w:szCs w:val="16"/>
              </w:rPr>
              <w:t>-</w:t>
            </w:r>
          </w:p>
        </w:tc>
        <w:tc>
          <w:tcPr>
            <w:tcW w:w="458" w:type="pct"/>
            <w:tcBorders>
              <w:top w:val="nil"/>
              <w:left w:val="nil"/>
              <w:bottom w:val="nil"/>
              <w:right w:val="nil"/>
            </w:tcBorders>
            <w:shd w:val="clear" w:color="auto" w:fill="auto"/>
            <w:noWrap/>
            <w:vAlign w:val="center"/>
          </w:tcPr>
          <w:p w14:paraId="464D3BE8" w14:textId="790AEFF9" w:rsidR="00276D92" w:rsidRPr="002E5531" w:rsidRDefault="00276D92" w:rsidP="00276D92">
            <w:pPr>
              <w:jc w:val="right"/>
              <w:rPr>
                <w:rFonts w:ascii="Futura Lt BT" w:hAnsi="Futura Lt BT"/>
                <w:color w:val="005CA9"/>
                <w:sz w:val="16"/>
                <w:szCs w:val="16"/>
              </w:rPr>
            </w:pPr>
            <w:r>
              <w:rPr>
                <w:rFonts w:ascii="Futura Lt BT" w:hAnsi="Futura Lt BT" w:cs="Arial"/>
                <w:color w:val="005CA9"/>
                <w:sz w:val="16"/>
                <w:szCs w:val="16"/>
              </w:rPr>
              <w:t>(237)</w:t>
            </w:r>
          </w:p>
        </w:tc>
        <w:tc>
          <w:tcPr>
            <w:tcW w:w="368" w:type="pct"/>
            <w:tcBorders>
              <w:top w:val="nil"/>
              <w:left w:val="nil"/>
              <w:bottom w:val="nil"/>
              <w:right w:val="nil"/>
            </w:tcBorders>
            <w:vAlign w:val="center"/>
          </w:tcPr>
          <w:p w14:paraId="1BFFFFEF" w14:textId="367DCB56" w:rsidR="00276D92" w:rsidRPr="002E5531" w:rsidRDefault="00276D92" w:rsidP="00276D92">
            <w:pPr>
              <w:jc w:val="right"/>
              <w:rPr>
                <w:rFonts w:ascii="Futura Lt BT" w:hAnsi="Futura Lt BT"/>
                <w:color w:val="005CA9"/>
                <w:sz w:val="16"/>
                <w:szCs w:val="16"/>
              </w:rPr>
            </w:pPr>
            <w:r w:rsidRPr="002E5531">
              <w:rPr>
                <w:rFonts w:ascii="Futura Lt BT" w:hAnsi="Futura Lt BT" w:cs="Arial Unicode MS"/>
                <w:color w:val="005CA9"/>
                <w:sz w:val="16"/>
                <w:szCs w:val="16"/>
              </w:rPr>
              <w:t>(255)</w:t>
            </w:r>
          </w:p>
        </w:tc>
      </w:tr>
      <w:tr w:rsidR="00276D92" w:rsidRPr="000C05A0" w14:paraId="73E319CB" w14:textId="77777777" w:rsidTr="00276D92">
        <w:trPr>
          <w:trHeight w:val="254"/>
        </w:trPr>
        <w:tc>
          <w:tcPr>
            <w:tcW w:w="1267" w:type="pct"/>
            <w:tcBorders>
              <w:top w:val="nil"/>
              <w:left w:val="nil"/>
              <w:bottom w:val="nil"/>
              <w:right w:val="nil"/>
            </w:tcBorders>
            <w:shd w:val="clear" w:color="auto" w:fill="auto"/>
            <w:noWrap/>
            <w:vAlign w:val="center"/>
            <w:hideMark/>
          </w:tcPr>
          <w:p w14:paraId="545F9A7E" w14:textId="77777777" w:rsidR="00276D92" w:rsidRPr="002E5531" w:rsidRDefault="00276D92" w:rsidP="00276D92">
            <w:pPr>
              <w:rPr>
                <w:rFonts w:ascii="Futura Lt BT" w:hAnsi="Futura Lt BT"/>
                <w:color w:val="005CA9"/>
                <w:sz w:val="16"/>
                <w:szCs w:val="16"/>
              </w:rPr>
            </w:pPr>
            <w:r w:rsidRPr="002E5531">
              <w:rPr>
                <w:rFonts w:ascii="Futura Lt BT" w:hAnsi="Futura Lt BT"/>
                <w:color w:val="005CA9"/>
                <w:sz w:val="16"/>
                <w:szCs w:val="16"/>
              </w:rPr>
              <w:t>Diversos</w:t>
            </w:r>
          </w:p>
        </w:tc>
        <w:tc>
          <w:tcPr>
            <w:tcW w:w="303" w:type="pct"/>
            <w:tcBorders>
              <w:top w:val="nil"/>
              <w:left w:val="nil"/>
              <w:bottom w:val="nil"/>
              <w:right w:val="nil"/>
            </w:tcBorders>
            <w:shd w:val="clear" w:color="auto" w:fill="auto"/>
            <w:noWrap/>
            <w:vAlign w:val="center"/>
          </w:tcPr>
          <w:p w14:paraId="72B6B0FB" w14:textId="019B2A69" w:rsidR="00276D92" w:rsidRPr="002E5531" w:rsidRDefault="00276D92" w:rsidP="00276D92">
            <w:pPr>
              <w:jc w:val="right"/>
              <w:rPr>
                <w:rFonts w:ascii="Futura Lt BT" w:hAnsi="Futura Lt BT"/>
                <w:color w:val="005CA9"/>
                <w:sz w:val="16"/>
                <w:szCs w:val="16"/>
              </w:rPr>
            </w:pPr>
            <w:r>
              <w:rPr>
                <w:rFonts w:ascii="Futura Lt BT" w:hAnsi="Futura Lt BT" w:cs="Arial"/>
                <w:color w:val="005CA9"/>
                <w:sz w:val="16"/>
                <w:szCs w:val="16"/>
              </w:rPr>
              <w:t>(2.586)</w:t>
            </w:r>
          </w:p>
        </w:tc>
        <w:tc>
          <w:tcPr>
            <w:tcW w:w="363" w:type="pct"/>
            <w:tcBorders>
              <w:top w:val="nil"/>
              <w:left w:val="nil"/>
              <w:bottom w:val="nil"/>
              <w:right w:val="nil"/>
            </w:tcBorders>
            <w:shd w:val="clear" w:color="auto" w:fill="auto"/>
            <w:noWrap/>
            <w:vAlign w:val="center"/>
          </w:tcPr>
          <w:p w14:paraId="65B08BE3" w14:textId="38B6BE95" w:rsidR="00276D92" w:rsidRPr="002E5531" w:rsidRDefault="00276D92" w:rsidP="00276D92">
            <w:pPr>
              <w:jc w:val="right"/>
              <w:rPr>
                <w:rFonts w:ascii="Futura Lt BT" w:hAnsi="Futura Lt BT"/>
                <w:color w:val="005CA9"/>
                <w:sz w:val="16"/>
                <w:szCs w:val="16"/>
              </w:rPr>
            </w:pPr>
            <w:r>
              <w:rPr>
                <w:rFonts w:ascii="Futura Lt BT" w:hAnsi="Futura Lt BT" w:cs="Arial"/>
                <w:color w:val="005CA9"/>
                <w:sz w:val="16"/>
                <w:szCs w:val="16"/>
              </w:rPr>
              <w:t>(683)</w:t>
            </w:r>
          </w:p>
        </w:tc>
        <w:tc>
          <w:tcPr>
            <w:tcW w:w="314" w:type="pct"/>
            <w:tcBorders>
              <w:top w:val="nil"/>
              <w:left w:val="nil"/>
              <w:bottom w:val="nil"/>
              <w:right w:val="nil"/>
            </w:tcBorders>
            <w:shd w:val="clear" w:color="auto" w:fill="auto"/>
            <w:noWrap/>
            <w:vAlign w:val="center"/>
          </w:tcPr>
          <w:p w14:paraId="40F3634C" w14:textId="55BA3C0F" w:rsidR="00276D92" w:rsidRPr="002E5531" w:rsidRDefault="00276D92" w:rsidP="00276D92">
            <w:pPr>
              <w:jc w:val="right"/>
              <w:rPr>
                <w:rFonts w:ascii="Futura Lt BT" w:hAnsi="Futura Lt BT"/>
                <w:color w:val="005CA9"/>
                <w:sz w:val="16"/>
                <w:szCs w:val="16"/>
              </w:rPr>
            </w:pPr>
            <w:r>
              <w:rPr>
                <w:rFonts w:ascii="Futura Lt BT" w:hAnsi="Futura Lt BT" w:cs="Arial"/>
                <w:color w:val="005CA9"/>
                <w:sz w:val="16"/>
                <w:szCs w:val="16"/>
              </w:rPr>
              <w:t>(4.100)</w:t>
            </w:r>
          </w:p>
        </w:tc>
        <w:tc>
          <w:tcPr>
            <w:tcW w:w="314" w:type="pct"/>
            <w:tcBorders>
              <w:top w:val="nil"/>
              <w:left w:val="nil"/>
              <w:bottom w:val="nil"/>
              <w:right w:val="nil"/>
            </w:tcBorders>
            <w:shd w:val="clear" w:color="auto" w:fill="auto"/>
            <w:noWrap/>
            <w:vAlign w:val="center"/>
          </w:tcPr>
          <w:p w14:paraId="543540A9" w14:textId="649F0043" w:rsidR="00276D92" w:rsidRPr="002E5531" w:rsidRDefault="00276D92" w:rsidP="00276D92">
            <w:pPr>
              <w:jc w:val="right"/>
              <w:rPr>
                <w:rFonts w:ascii="Futura Lt BT" w:hAnsi="Futura Lt BT"/>
                <w:color w:val="005CA9"/>
                <w:sz w:val="16"/>
                <w:szCs w:val="16"/>
              </w:rPr>
            </w:pPr>
            <w:r>
              <w:rPr>
                <w:rFonts w:ascii="Futura Lt BT" w:hAnsi="Futura Lt BT" w:cs="Arial"/>
                <w:color w:val="005CA9"/>
                <w:sz w:val="16"/>
                <w:szCs w:val="16"/>
              </w:rPr>
              <w:t>(21.496)</w:t>
            </w:r>
          </w:p>
        </w:tc>
        <w:tc>
          <w:tcPr>
            <w:tcW w:w="313" w:type="pct"/>
            <w:tcBorders>
              <w:top w:val="nil"/>
              <w:left w:val="nil"/>
              <w:bottom w:val="nil"/>
              <w:right w:val="nil"/>
            </w:tcBorders>
            <w:shd w:val="clear" w:color="auto" w:fill="auto"/>
            <w:noWrap/>
            <w:vAlign w:val="center"/>
          </w:tcPr>
          <w:p w14:paraId="19FE7C5F" w14:textId="42D9EAFF" w:rsidR="00276D92" w:rsidRPr="002E5531" w:rsidRDefault="00276D92" w:rsidP="00276D92">
            <w:pPr>
              <w:jc w:val="right"/>
              <w:rPr>
                <w:rFonts w:ascii="Futura Lt BT" w:hAnsi="Futura Lt BT"/>
                <w:color w:val="005CA9"/>
                <w:sz w:val="16"/>
                <w:szCs w:val="16"/>
              </w:rPr>
            </w:pPr>
            <w:r>
              <w:rPr>
                <w:rFonts w:ascii="Futura Lt BT" w:hAnsi="Futura Lt BT" w:cs="Arial"/>
                <w:color w:val="005CA9"/>
                <w:sz w:val="16"/>
                <w:szCs w:val="16"/>
              </w:rPr>
              <w:t>(12.658)</w:t>
            </w:r>
          </w:p>
        </w:tc>
        <w:tc>
          <w:tcPr>
            <w:tcW w:w="313" w:type="pct"/>
            <w:tcBorders>
              <w:top w:val="nil"/>
              <w:left w:val="nil"/>
              <w:bottom w:val="nil"/>
              <w:right w:val="nil"/>
            </w:tcBorders>
            <w:shd w:val="clear" w:color="auto" w:fill="auto"/>
            <w:noWrap/>
            <w:vAlign w:val="center"/>
          </w:tcPr>
          <w:p w14:paraId="52F60E58" w14:textId="3D191E9D" w:rsidR="00276D92" w:rsidRPr="002E5531" w:rsidRDefault="00276D92" w:rsidP="00276D92">
            <w:pPr>
              <w:jc w:val="right"/>
              <w:rPr>
                <w:rFonts w:ascii="Futura Lt BT" w:hAnsi="Futura Lt BT"/>
                <w:color w:val="005CA9"/>
                <w:sz w:val="16"/>
                <w:szCs w:val="16"/>
              </w:rPr>
            </w:pPr>
            <w:r>
              <w:rPr>
                <w:rFonts w:ascii="Futura Lt BT" w:hAnsi="Futura Lt BT" w:cs="Arial"/>
                <w:color w:val="005CA9"/>
                <w:sz w:val="16"/>
                <w:szCs w:val="16"/>
              </w:rPr>
              <w:t>(22.176)</w:t>
            </w:r>
          </w:p>
        </w:tc>
        <w:tc>
          <w:tcPr>
            <w:tcW w:w="313" w:type="pct"/>
            <w:tcBorders>
              <w:top w:val="nil"/>
              <w:left w:val="nil"/>
              <w:bottom w:val="nil"/>
              <w:right w:val="nil"/>
            </w:tcBorders>
            <w:shd w:val="clear" w:color="auto" w:fill="auto"/>
            <w:noWrap/>
            <w:vAlign w:val="center"/>
          </w:tcPr>
          <w:p w14:paraId="44912AE6" w14:textId="07B73EAE" w:rsidR="00276D92" w:rsidRPr="002E5531" w:rsidRDefault="00276D92" w:rsidP="00276D92">
            <w:pPr>
              <w:jc w:val="right"/>
              <w:rPr>
                <w:rFonts w:ascii="Futura Lt BT" w:hAnsi="Futura Lt BT"/>
                <w:color w:val="005CA9"/>
                <w:sz w:val="16"/>
                <w:szCs w:val="16"/>
              </w:rPr>
            </w:pPr>
            <w:r>
              <w:rPr>
                <w:rFonts w:ascii="Futura Lt BT" w:hAnsi="Futura Lt BT" w:cs="Arial"/>
                <w:color w:val="005CA9"/>
                <w:sz w:val="16"/>
                <w:szCs w:val="16"/>
              </w:rPr>
              <w:t>(7.291)</w:t>
            </w:r>
          </w:p>
        </w:tc>
        <w:tc>
          <w:tcPr>
            <w:tcW w:w="313" w:type="pct"/>
            <w:tcBorders>
              <w:top w:val="nil"/>
              <w:left w:val="nil"/>
              <w:bottom w:val="nil"/>
              <w:right w:val="nil"/>
            </w:tcBorders>
            <w:shd w:val="clear" w:color="auto" w:fill="auto"/>
            <w:noWrap/>
            <w:vAlign w:val="center"/>
          </w:tcPr>
          <w:p w14:paraId="102786BC" w14:textId="1BEC4B1E" w:rsidR="00276D92" w:rsidRPr="002E5531" w:rsidRDefault="00276D92" w:rsidP="00276D92">
            <w:pPr>
              <w:jc w:val="right"/>
              <w:rPr>
                <w:rFonts w:ascii="Futura Lt BT" w:hAnsi="Futura Lt BT"/>
                <w:color w:val="005CA9"/>
                <w:sz w:val="16"/>
                <w:szCs w:val="16"/>
              </w:rPr>
            </w:pPr>
            <w:r>
              <w:rPr>
                <w:rFonts w:ascii="Futura Lt BT" w:hAnsi="Futura Lt BT" w:cs="Arial"/>
                <w:color w:val="005CA9"/>
                <w:sz w:val="16"/>
                <w:szCs w:val="16"/>
              </w:rPr>
              <w:t>(1.600)</w:t>
            </w:r>
          </w:p>
        </w:tc>
        <w:tc>
          <w:tcPr>
            <w:tcW w:w="361" w:type="pct"/>
            <w:tcBorders>
              <w:top w:val="nil"/>
              <w:left w:val="nil"/>
              <w:bottom w:val="nil"/>
              <w:right w:val="nil"/>
            </w:tcBorders>
            <w:shd w:val="clear" w:color="auto" w:fill="auto"/>
            <w:noWrap/>
            <w:vAlign w:val="center"/>
          </w:tcPr>
          <w:p w14:paraId="57689138" w14:textId="339D9024" w:rsidR="00276D92" w:rsidRPr="002E5531" w:rsidRDefault="00276D92" w:rsidP="00276D92">
            <w:pPr>
              <w:jc w:val="center"/>
              <w:rPr>
                <w:rFonts w:ascii="Futura Lt BT" w:hAnsi="Futura Lt BT"/>
                <w:color w:val="005CA9"/>
                <w:sz w:val="16"/>
                <w:szCs w:val="16"/>
              </w:rPr>
            </w:pPr>
            <w:r>
              <w:rPr>
                <w:rFonts w:ascii="Futura Lt BT" w:hAnsi="Futura Lt BT"/>
                <w:color w:val="005CA9"/>
                <w:sz w:val="16"/>
                <w:szCs w:val="16"/>
              </w:rPr>
              <w:t>-</w:t>
            </w:r>
          </w:p>
        </w:tc>
        <w:tc>
          <w:tcPr>
            <w:tcW w:w="458" w:type="pct"/>
            <w:tcBorders>
              <w:top w:val="nil"/>
              <w:left w:val="nil"/>
              <w:bottom w:val="nil"/>
              <w:right w:val="nil"/>
            </w:tcBorders>
            <w:shd w:val="clear" w:color="auto" w:fill="auto"/>
            <w:noWrap/>
            <w:vAlign w:val="center"/>
          </w:tcPr>
          <w:p w14:paraId="6197F0A7" w14:textId="7F046ECF" w:rsidR="00276D92" w:rsidRPr="002E5531" w:rsidRDefault="00276D92" w:rsidP="00276D92">
            <w:pPr>
              <w:jc w:val="right"/>
              <w:rPr>
                <w:rFonts w:ascii="Futura Lt BT" w:hAnsi="Futura Lt BT"/>
                <w:color w:val="005CA9"/>
                <w:sz w:val="16"/>
                <w:szCs w:val="16"/>
              </w:rPr>
            </w:pPr>
            <w:r>
              <w:rPr>
                <w:rFonts w:ascii="Futura Lt BT" w:hAnsi="Futura Lt BT" w:cs="Arial"/>
                <w:color w:val="005CA9"/>
                <w:sz w:val="16"/>
                <w:szCs w:val="16"/>
              </w:rPr>
              <w:t>(72.591)</w:t>
            </w:r>
          </w:p>
        </w:tc>
        <w:tc>
          <w:tcPr>
            <w:tcW w:w="368" w:type="pct"/>
            <w:tcBorders>
              <w:top w:val="nil"/>
              <w:left w:val="nil"/>
              <w:bottom w:val="nil"/>
              <w:right w:val="nil"/>
            </w:tcBorders>
            <w:vAlign w:val="center"/>
          </w:tcPr>
          <w:p w14:paraId="1CF8124F" w14:textId="12EE695A" w:rsidR="00276D92" w:rsidRPr="002E5531" w:rsidRDefault="00276D92" w:rsidP="00276D92">
            <w:pPr>
              <w:jc w:val="right"/>
              <w:rPr>
                <w:rFonts w:ascii="Futura Lt BT" w:hAnsi="Futura Lt BT"/>
                <w:color w:val="005CA9"/>
                <w:sz w:val="16"/>
                <w:szCs w:val="16"/>
              </w:rPr>
            </w:pPr>
            <w:r w:rsidRPr="002E5531">
              <w:rPr>
                <w:rFonts w:ascii="Futura Lt BT" w:hAnsi="Futura Lt BT" w:cs="Arial Unicode MS"/>
                <w:color w:val="005CA9"/>
                <w:sz w:val="16"/>
                <w:szCs w:val="16"/>
              </w:rPr>
              <w:t>(73.738)</w:t>
            </w:r>
          </w:p>
        </w:tc>
      </w:tr>
      <w:tr w:rsidR="00E71578" w:rsidRPr="000C05A0" w14:paraId="735C80C3" w14:textId="77777777" w:rsidTr="00276D92">
        <w:trPr>
          <w:trHeight w:val="254"/>
        </w:trPr>
        <w:tc>
          <w:tcPr>
            <w:tcW w:w="1267" w:type="pct"/>
            <w:tcBorders>
              <w:top w:val="single" w:sz="4" w:space="0" w:color="F39200"/>
              <w:left w:val="nil"/>
              <w:bottom w:val="single" w:sz="4" w:space="0" w:color="F39200"/>
              <w:right w:val="nil"/>
            </w:tcBorders>
            <w:shd w:val="clear" w:color="auto" w:fill="auto"/>
            <w:noWrap/>
            <w:vAlign w:val="center"/>
            <w:hideMark/>
          </w:tcPr>
          <w:p w14:paraId="6A616A51" w14:textId="4C243F36" w:rsidR="00E71578" w:rsidRPr="002E5531" w:rsidRDefault="00E71578" w:rsidP="00E71578">
            <w:pPr>
              <w:rPr>
                <w:rFonts w:ascii="Futura Lt BT" w:hAnsi="Futura Lt BT"/>
                <w:b/>
                <w:color w:val="005CA9"/>
                <w:sz w:val="16"/>
                <w:szCs w:val="16"/>
              </w:rPr>
            </w:pPr>
            <w:r w:rsidRPr="002E5531">
              <w:rPr>
                <w:rFonts w:ascii="Futura Lt BT" w:hAnsi="Futura Lt BT"/>
                <w:b/>
                <w:color w:val="005CA9"/>
                <w:sz w:val="16"/>
                <w:szCs w:val="16"/>
              </w:rPr>
              <w:t>Total Provisão</w:t>
            </w:r>
          </w:p>
        </w:tc>
        <w:tc>
          <w:tcPr>
            <w:tcW w:w="303" w:type="pct"/>
            <w:tcBorders>
              <w:top w:val="single" w:sz="4" w:space="0" w:color="F39200"/>
              <w:left w:val="nil"/>
              <w:bottom w:val="single" w:sz="4" w:space="0" w:color="F39200"/>
              <w:right w:val="nil"/>
            </w:tcBorders>
            <w:shd w:val="clear" w:color="auto" w:fill="auto"/>
            <w:noWrap/>
            <w:vAlign w:val="center"/>
          </w:tcPr>
          <w:p w14:paraId="3638A315" w14:textId="2218F3DE" w:rsidR="00E71578" w:rsidRPr="002E5531" w:rsidRDefault="00E71578" w:rsidP="00E71578">
            <w:pPr>
              <w:jc w:val="right"/>
              <w:rPr>
                <w:rFonts w:ascii="Futura Lt BT" w:hAnsi="Futura Lt BT"/>
                <w:b/>
                <w:color w:val="005CA9"/>
                <w:sz w:val="16"/>
                <w:szCs w:val="16"/>
              </w:rPr>
            </w:pPr>
            <w:r>
              <w:rPr>
                <w:rFonts w:ascii="Futura Lt BT" w:hAnsi="Futura Lt BT" w:cs="Arial"/>
                <w:b/>
                <w:bCs/>
                <w:color w:val="005CA9"/>
                <w:sz w:val="16"/>
                <w:szCs w:val="16"/>
              </w:rPr>
              <w:t>(716.624)</w:t>
            </w:r>
          </w:p>
        </w:tc>
        <w:tc>
          <w:tcPr>
            <w:tcW w:w="363" w:type="pct"/>
            <w:tcBorders>
              <w:top w:val="single" w:sz="4" w:space="0" w:color="F39200"/>
              <w:left w:val="nil"/>
              <w:bottom w:val="single" w:sz="4" w:space="0" w:color="F39200"/>
              <w:right w:val="nil"/>
            </w:tcBorders>
            <w:shd w:val="clear" w:color="auto" w:fill="auto"/>
            <w:noWrap/>
            <w:vAlign w:val="center"/>
          </w:tcPr>
          <w:p w14:paraId="35D5278F" w14:textId="32505887" w:rsidR="00E71578" w:rsidRPr="002E5531" w:rsidRDefault="00E71578" w:rsidP="00E71578">
            <w:pPr>
              <w:jc w:val="right"/>
              <w:rPr>
                <w:rFonts w:ascii="Futura Lt BT" w:hAnsi="Futura Lt BT"/>
                <w:b/>
                <w:color w:val="005CA9"/>
                <w:sz w:val="16"/>
                <w:szCs w:val="16"/>
              </w:rPr>
            </w:pPr>
            <w:r>
              <w:rPr>
                <w:rFonts w:ascii="Futura Lt BT" w:hAnsi="Futura Lt BT" w:cs="Arial"/>
                <w:b/>
                <w:bCs/>
                <w:color w:val="005CA9"/>
                <w:sz w:val="16"/>
                <w:szCs w:val="16"/>
              </w:rPr>
              <w:t>(945.401)</w:t>
            </w:r>
          </w:p>
        </w:tc>
        <w:tc>
          <w:tcPr>
            <w:tcW w:w="314" w:type="pct"/>
            <w:tcBorders>
              <w:top w:val="single" w:sz="4" w:space="0" w:color="F39200"/>
              <w:left w:val="nil"/>
              <w:bottom w:val="single" w:sz="4" w:space="0" w:color="F39200"/>
              <w:right w:val="nil"/>
            </w:tcBorders>
            <w:shd w:val="clear" w:color="auto" w:fill="auto"/>
            <w:noWrap/>
            <w:vAlign w:val="center"/>
          </w:tcPr>
          <w:p w14:paraId="4D5B6500" w14:textId="4F60F474" w:rsidR="00E71578" w:rsidRPr="002E5531" w:rsidRDefault="00E71578" w:rsidP="00E71578">
            <w:pPr>
              <w:jc w:val="right"/>
              <w:rPr>
                <w:rFonts w:ascii="Futura Lt BT" w:hAnsi="Futura Lt BT"/>
                <w:b/>
                <w:color w:val="005CA9"/>
                <w:sz w:val="16"/>
                <w:szCs w:val="16"/>
              </w:rPr>
            </w:pPr>
            <w:r>
              <w:rPr>
                <w:rFonts w:ascii="Futura Lt BT" w:hAnsi="Futura Lt BT" w:cs="Arial"/>
                <w:b/>
                <w:bCs/>
                <w:color w:val="005CA9"/>
                <w:sz w:val="16"/>
                <w:szCs w:val="16"/>
              </w:rPr>
              <w:t>(2.222.005)</w:t>
            </w:r>
          </w:p>
        </w:tc>
        <w:tc>
          <w:tcPr>
            <w:tcW w:w="314" w:type="pct"/>
            <w:tcBorders>
              <w:top w:val="single" w:sz="4" w:space="0" w:color="F39200"/>
              <w:left w:val="nil"/>
              <w:bottom w:val="single" w:sz="4" w:space="0" w:color="F39200"/>
              <w:right w:val="nil"/>
            </w:tcBorders>
            <w:shd w:val="clear" w:color="auto" w:fill="auto"/>
            <w:noWrap/>
            <w:vAlign w:val="center"/>
          </w:tcPr>
          <w:p w14:paraId="463E98DA" w14:textId="558EF5EF" w:rsidR="00E71578" w:rsidRPr="002E5531" w:rsidRDefault="00E71578" w:rsidP="00E71578">
            <w:pPr>
              <w:jc w:val="right"/>
              <w:rPr>
                <w:rFonts w:ascii="Futura Lt BT" w:hAnsi="Futura Lt BT"/>
                <w:b/>
                <w:color w:val="005CA9"/>
                <w:sz w:val="16"/>
                <w:szCs w:val="16"/>
              </w:rPr>
            </w:pPr>
            <w:r>
              <w:rPr>
                <w:rFonts w:ascii="Futura Lt BT" w:hAnsi="Futura Lt BT" w:cs="Arial"/>
                <w:b/>
                <w:bCs/>
                <w:color w:val="005CA9"/>
                <w:sz w:val="16"/>
                <w:szCs w:val="16"/>
              </w:rPr>
              <w:t>(4.282.703)</w:t>
            </w:r>
          </w:p>
        </w:tc>
        <w:tc>
          <w:tcPr>
            <w:tcW w:w="313" w:type="pct"/>
            <w:tcBorders>
              <w:top w:val="single" w:sz="4" w:space="0" w:color="F39200"/>
              <w:left w:val="nil"/>
              <w:bottom w:val="single" w:sz="4" w:space="0" w:color="F39200"/>
              <w:right w:val="nil"/>
            </w:tcBorders>
            <w:shd w:val="clear" w:color="auto" w:fill="auto"/>
            <w:noWrap/>
            <w:vAlign w:val="center"/>
          </w:tcPr>
          <w:p w14:paraId="6A7AB397" w14:textId="687DABF6" w:rsidR="00E71578" w:rsidRPr="002E5531" w:rsidRDefault="00E71578" w:rsidP="00E71578">
            <w:pPr>
              <w:jc w:val="right"/>
              <w:rPr>
                <w:rFonts w:ascii="Futura Lt BT" w:hAnsi="Futura Lt BT"/>
                <w:b/>
                <w:color w:val="005CA9"/>
                <w:sz w:val="16"/>
                <w:szCs w:val="16"/>
              </w:rPr>
            </w:pPr>
            <w:r>
              <w:rPr>
                <w:rFonts w:ascii="Futura Lt BT" w:hAnsi="Futura Lt BT" w:cs="Arial"/>
                <w:b/>
                <w:bCs/>
                <w:color w:val="005CA9"/>
                <w:sz w:val="16"/>
                <w:szCs w:val="16"/>
              </w:rPr>
              <w:t>(3.215.691)</w:t>
            </w:r>
          </w:p>
        </w:tc>
        <w:tc>
          <w:tcPr>
            <w:tcW w:w="313" w:type="pct"/>
            <w:tcBorders>
              <w:top w:val="single" w:sz="4" w:space="0" w:color="F39200"/>
              <w:left w:val="nil"/>
              <w:bottom w:val="single" w:sz="4" w:space="0" w:color="F39200"/>
              <w:right w:val="nil"/>
            </w:tcBorders>
            <w:shd w:val="clear" w:color="auto" w:fill="auto"/>
            <w:noWrap/>
            <w:vAlign w:val="center"/>
          </w:tcPr>
          <w:p w14:paraId="0048A43E" w14:textId="383AE9EA" w:rsidR="00E71578" w:rsidRPr="002E5531" w:rsidRDefault="00E71578" w:rsidP="00E71578">
            <w:pPr>
              <w:jc w:val="right"/>
              <w:rPr>
                <w:rFonts w:ascii="Futura Lt BT" w:hAnsi="Futura Lt BT"/>
                <w:b/>
                <w:color w:val="005CA9"/>
                <w:sz w:val="16"/>
                <w:szCs w:val="16"/>
              </w:rPr>
            </w:pPr>
            <w:r>
              <w:rPr>
                <w:rFonts w:ascii="Futura Lt BT" w:hAnsi="Futura Lt BT" w:cs="Arial"/>
                <w:b/>
                <w:bCs/>
                <w:color w:val="005CA9"/>
                <w:sz w:val="16"/>
                <w:szCs w:val="16"/>
              </w:rPr>
              <w:t>(2.932.112)</w:t>
            </w:r>
          </w:p>
        </w:tc>
        <w:tc>
          <w:tcPr>
            <w:tcW w:w="313" w:type="pct"/>
            <w:tcBorders>
              <w:top w:val="single" w:sz="4" w:space="0" w:color="F39200"/>
              <w:left w:val="nil"/>
              <w:bottom w:val="single" w:sz="4" w:space="0" w:color="F39200"/>
              <w:right w:val="nil"/>
            </w:tcBorders>
            <w:shd w:val="clear" w:color="auto" w:fill="auto"/>
            <w:noWrap/>
            <w:vAlign w:val="center"/>
          </w:tcPr>
          <w:p w14:paraId="7DD17FB7" w14:textId="472C7EEA" w:rsidR="00E71578" w:rsidRPr="002E5531" w:rsidRDefault="00E71578" w:rsidP="00E71578">
            <w:pPr>
              <w:jc w:val="right"/>
              <w:rPr>
                <w:rFonts w:ascii="Futura Lt BT" w:hAnsi="Futura Lt BT"/>
                <w:b/>
                <w:color w:val="005CA9"/>
                <w:sz w:val="16"/>
                <w:szCs w:val="16"/>
              </w:rPr>
            </w:pPr>
            <w:r>
              <w:rPr>
                <w:rFonts w:ascii="Futura Lt BT" w:hAnsi="Futura Lt BT" w:cs="Arial"/>
                <w:b/>
                <w:bCs/>
                <w:color w:val="005CA9"/>
                <w:sz w:val="16"/>
                <w:szCs w:val="16"/>
              </w:rPr>
              <w:t>(4.316.260)</w:t>
            </w:r>
          </w:p>
        </w:tc>
        <w:tc>
          <w:tcPr>
            <w:tcW w:w="313" w:type="pct"/>
            <w:tcBorders>
              <w:top w:val="single" w:sz="4" w:space="0" w:color="F39200"/>
              <w:left w:val="nil"/>
              <w:bottom w:val="single" w:sz="4" w:space="0" w:color="F39200"/>
              <w:right w:val="nil"/>
            </w:tcBorders>
            <w:shd w:val="clear" w:color="auto" w:fill="auto"/>
            <w:noWrap/>
            <w:vAlign w:val="center"/>
          </w:tcPr>
          <w:p w14:paraId="691D7B3A" w14:textId="110DA6BC" w:rsidR="00E71578" w:rsidRPr="002E5531" w:rsidRDefault="00E71578" w:rsidP="00E71578">
            <w:pPr>
              <w:jc w:val="right"/>
              <w:rPr>
                <w:rFonts w:ascii="Futura Lt BT" w:hAnsi="Futura Lt BT"/>
                <w:b/>
                <w:color w:val="005CA9"/>
                <w:sz w:val="16"/>
                <w:szCs w:val="16"/>
              </w:rPr>
            </w:pPr>
            <w:r>
              <w:rPr>
                <w:rFonts w:ascii="Futura Lt BT" w:hAnsi="Futura Lt BT" w:cs="Arial"/>
                <w:b/>
                <w:bCs/>
                <w:color w:val="005CA9"/>
                <w:sz w:val="16"/>
                <w:szCs w:val="16"/>
              </w:rPr>
              <w:t>(7.015.244)</w:t>
            </w:r>
          </w:p>
        </w:tc>
        <w:tc>
          <w:tcPr>
            <w:tcW w:w="361" w:type="pct"/>
            <w:tcBorders>
              <w:top w:val="single" w:sz="4" w:space="0" w:color="F39200"/>
              <w:left w:val="nil"/>
              <w:bottom w:val="single" w:sz="4" w:space="0" w:color="F39200"/>
              <w:right w:val="nil"/>
            </w:tcBorders>
            <w:shd w:val="clear" w:color="auto" w:fill="auto"/>
            <w:noWrap/>
            <w:vAlign w:val="center"/>
          </w:tcPr>
          <w:p w14:paraId="2B0D4FF1" w14:textId="53C237F6" w:rsidR="00E71578" w:rsidRPr="002E5531" w:rsidRDefault="00E71578" w:rsidP="00E71578">
            <w:pPr>
              <w:jc w:val="right"/>
              <w:rPr>
                <w:rFonts w:ascii="Futura Lt BT" w:hAnsi="Futura Lt BT" w:cs="Arial Unicode MS"/>
                <w:b/>
                <w:color w:val="005CA9"/>
                <w:sz w:val="16"/>
                <w:szCs w:val="16"/>
              </w:rPr>
            </w:pPr>
            <w:r>
              <w:rPr>
                <w:rFonts w:ascii="Futura Lt BT" w:hAnsi="Futura Lt BT" w:cs="Arial"/>
                <w:b/>
                <w:bCs/>
                <w:color w:val="005CA9"/>
                <w:sz w:val="16"/>
                <w:szCs w:val="16"/>
              </w:rPr>
              <w:t>(14.566.420)</w:t>
            </w:r>
          </w:p>
        </w:tc>
        <w:tc>
          <w:tcPr>
            <w:tcW w:w="458" w:type="pct"/>
            <w:tcBorders>
              <w:top w:val="single" w:sz="4" w:space="0" w:color="F39200"/>
              <w:left w:val="nil"/>
              <w:bottom w:val="single" w:sz="4" w:space="0" w:color="F39200"/>
              <w:right w:val="nil"/>
            </w:tcBorders>
            <w:shd w:val="clear" w:color="auto" w:fill="auto"/>
            <w:noWrap/>
            <w:vAlign w:val="center"/>
          </w:tcPr>
          <w:p w14:paraId="38C08B4C" w14:textId="5CE9C503" w:rsidR="00E71578" w:rsidRPr="002E5531" w:rsidRDefault="00E71578" w:rsidP="00E71578">
            <w:pPr>
              <w:jc w:val="right"/>
              <w:rPr>
                <w:rFonts w:ascii="Futura Lt BT" w:hAnsi="Futura Lt BT"/>
                <w:b/>
                <w:color w:val="005CA9"/>
                <w:sz w:val="16"/>
                <w:szCs w:val="16"/>
              </w:rPr>
            </w:pPr>
            <w:r>
              <w:rPr>
                <w:rFonts w:ascii="Futura Lt BT" w:hAnsi="Futura Lt BT" w:cs="Arial"/>
                <w:b/>
                <w:bCs/>
                <w:color w:val="005CA9"/>
                <w:sz w:val="16"/>
                <w:szCs w:val="16"/>
              </w:rPr>
              <w:t>(40.212.460)</w:t>
            </w:r>
          </w:p>
        </w:tc>
        <w:tc>
          <w:tcPr>
            <w:tcW w:w="368" w:type="pct"/>
            <w:tcBorders>
              <w:top w:val="single" w:sz="4" w:space="0" w:color="F39200"/>
              <w:left w:val="nil"/>
              <w:bottom w:val="single" w:sz="4" w:space="0" w:color="F39200"/>
              <w:right w:val="nil"/>
            </w:tcBorders>
            <w:vAlign w:val="center"/>
          </w:tcPr>
          <w:p w14:paraId="4DACA5AB" w14:textId="5F4C63A1" w:rsidR="00E71578" w:rsidRPr="002E5531" w:rsidRDefault="00E71578" w:rsidP="00E71578">
            <w:pPr>
              <w:jc w:val="right"/>
              <w:rPr>
                <w:rFonts w:ascii="Futura Lt BT" w:hAnsi="Futura Lt BT"/>
                <w:b/>
                <w:color w:val="005CA9"/>
                <w:sz w:val="16"/>
                <w:szCs w:val="16"/>
              </w:rPr>
            </w:pPr>
            <w:r w:rsidRPr="002E5531">
              <w:rPr>
                <w:rFonts w:ascii="Futura Lt BT" w:hAnsi="Futura Lt BT" w:cs="Arial Unicode MS"/>
                <w:b/>
                <w:color w:val="005CA9"/>
                <w:sz w:val="16"/>
                <w:szCs w:val="16"/>
              </w:rPr>
              <w:t>(38.814.960)</w:t>
            </w:r>
          </w:p>
        </w:tc>
      </w:tr>
      <w:tr w:rsidR="001A7BBB" w:rsidRPr="000C05A0" w14:paraId="6B14AF70" w14:textId="77777777" w:rsidTr="00276D92">
        <w:trPr>
          <w:trHeight w:val="254"/>
        </w:trPr>
        <w:tc>
          <w:tcPr>
            <w:tcW w:w="1267" w:type="pct"/>
            <w:tcBorders>
              <w:top w:val="single" w:sz="4" w:space="0" w:color="F39200"/>
              <w:left w:val="nil"/>
              <w:right w:val="nil"/>
            </w:tcBorders>
            <w:shd w:val="clear" w:color="auto" w:fill="auto"/>
            <w:noWrap/>
            <w:vAlign w:val="center"/>
          </w:tcPr>
          <w:p w14:paraId="366DEB83" w14:textId="6E915FAD" w:rsidR="001A7BBB" w:rsidRPr="002E5531" w:rsidRDefault="001A7BBB" w:rsidP="001A7BBB">
            <w:pPr>
              <w:rPr>
                <w:rFonts w:ascii="Futura Lt BT" w:hAnsi="Futura Lt BT"/>
                <w:color w:val="005CA9"/>
                <w:sz w:val="16"/>
                <w:szCs w:val="16"/>
              </w:rPr>
            </w:pPr>
            <w:proofErr w:type="spellStart"/>
            <w:r w:rsidRPr="002E5531">
              <w:rPr>
                <w:rFonts w:ascii="Futura Lt BT" w:hAnsi="Futura Lt BT"/>
                <w:color w:val="005CA9"/>
                <w:sz w:val="16"/>
                <w:szCs w:val="16"/>
              </w:rPr>
              <w:t>Atvivo</w:t>
            </w:r>
            <w:proofErr w:type="spellEnd"/>
            <w:r w:rsidRPr="002E5531">
              <w:rPr>
                <w:rFonts w:ascii="Futura Lt BT" w:hAnsi="Futura Lt BT"/>
                <w:color w:val="005CA9"/>
                <w:sz w:val="16"/>
                <w:szCs w:val="16"/>
              </w:rPr>
              <w:t xml:space="preserve"> circulante</w:t>
            </w:r>
          </w:p>
        </w:tc>
        <w:tc>
          <w:tcPr>
            <w:tcW w:w="303" w:type="pct"/>
            <w:tcBorders>
              <w:top w:val="single" w:sz="4" w:space="0" w:color="F39200"/>
              <w:left w:val="nil"/>
              <w:right w:val="nil"/>
            </w:tcBorders>
            <w:shd w:val="clear" w:color="auto" w:fill="auto"/>
            <w:noWrap/>
            <w:vAlign w:val="center"/>
          </w:tcPr>
          <w:p w14:paraId="31F0D8C8" w14:textId="15FD1DA9" w:rsidR="001A7BBB" w:rsidRPr="002E5531" w:rsidRDefault="001A7BBB" w:rsidP="001A7BBB">
            <w:pPr>
              <w:jc w:val="right"/>
              <w:rPr>
                <w:rFonts w:ascii="Futura Lt BT" w:hAnsi="Futura Lt BT" w:cs="Arial Unicode MS"/>
                <w:color w:val="005CA9"/>
                <w:sz w:val="16"/>
                <w:szCs w:val="16"/>
              </w:rPr>
            </w:pPr>
          </w:p>
        </w:tc>
        <w:tc>
          <w:tcPr>
            <w:tcW w:w="363" w:type="pct"/>
            <w:tcBorders>
              <w:top w:val="single" w:sz="4" w:space="0" w:color="F39200"/>
              <w:left w:val="nil"/>
              <w:right w:val="nil"/>
            </w:tcBorders>
            <w:shd w:val="clear" w:color="auto" w:fill="auto"/>
            <w:noWrap/>
            <w:vAlign w:val="center"/>
          </w:tcPr>
          <w:p w14:paraId="7FB94279" w14:textId="660CD966" w:rsidR="001A7BBB" w:rsidRPr="002E5531" w:rsidRDefault="001A7BBB" w:rsidP="001A7BBB">
            <w:pPr>
              <w:jc w:val="right"/>
              <w:rPr>
                <w:rFonts w:ascii="Futura Lt BT" w:hAnsi="Futura Lt BT" w:cs="Arial Unicode MS"/>
                <w:color w:val="005CA9"/>
                <w:sz w:val="16"/>
                <w:szCs w:val="16"/>
              </w:rPr>
            </w:pPr>
          </w:p>
        </w:tc>
        <w:tc>
          <w:tcPr>
            <w:tcW w:w="314" w:type="pct"/>
            <w:tcBorders>
              <w:top w:val="single" w:sz="4" w:space="0" w:color="F39200"/>
              <w:left w:val="nil"/>
              <w:right w:val="nil"/>
            </w:tcBorders>
            <w:shd w:val="clear" w:color="auto" w:fill="auto"/>
            <w:noWrap/>
            <w:vAlign w:val="center"/>
          </w:tcPr>
          <w:p w14:paraId="013829A7" w14:textId="73BAF318" w:rsidR="001A7BBB" w:rsidRPr="002E5531" w:rsidRDefault="001A7BBB" w:rsidP="001A7BBB">
            <w:pPr>
              <w:jc w:val="right"/>
              <w:rPr>
                <w:rFonts w:ascii="Futura Lt BT" w:hAnsi="Futura Lt BT" w:cs="Arial Unicode MS"/>
                <w:color w:val="005CA9"/>
                <w:sz w:val="16"/>
                <w:szCs w:val="16"/>
              </w:rPr>
            </w:pPr>
          </w:p>
        </w:tc>
        <w:tc>
          <w:tcPr>
            <w:tcW w:w="314" w:type="pct"/>
            <w:tcBorders>
              <w:top w:val="single" w:sz="4" w:space="0" w:color="F39200"/>
              <w:left w:val="nil"/>
              <w:right w:val="nil"/>
            </w:tcBorders>
            <w:shd w:val="clear" w:color="auto" w:fill="auto"/>
            <w:noWrap/>
            <w:vAlign w:val="center"/>
          </w:tcPr>
          <w:p w14:paraId="62A28B5C" w14:textId="4908DAB3" w:rsidR="001A7BBB" w:rsidRPr="002E5531" w:rsidRDefault="001A7BBB" w:rsidP="001A7BBB">
            <w:pPr>
              <w:jc w:val="right"/>
              <w:rPr>
                <w:rFonts w:ascii="Futura Lt BT" w:hAnsi="Futura Lt BT" w:cs="Arial Unicode MS"/>
                <w:color w:val="005CA9"/>
                <w:sz w:val="16"/>
                <w:szCs w:val="16"/>
              </w:rPr>
            </w:pPr>
          </w:p>
        </w:tc>
        <w:tc>
          <w:tcPr>
            <w:tcW w:w="313" w:type="pct"/>
            <w:tcBorders>
              <w:top w:val="single" w:sz="4" w:space="0" w:color="F39200"/>
              <w:left w:val="nil"/>
              <w:right w:val="nil"/>
            </w:tcBorders>
            <w:shd w:val="clear" w:color="auto" w:fill="auto"/>
            <w:noWrap/>
            <w:vAlign w:val="center"/>
          </w:tcPr>
          <w:p w14:paraId="10C94242" w14:textId="335E7059" w:rsidR="001A7BBB" w:rsidRPr="002E5531" w:rsidRDefault="001A7BBB" w:rsidP="001A7BBB">
            <w:pPr>
              <w:jc w:val="right"/>
              <w:rPr>
                <w:rFonts w:ascii="Futura Lt BT" w:hAnsi="Futura Lt BT" w:cs="Arial Unicode MS"/>
                <w:color w:val="005CA9"/>
                <w:sz w:val="16"/>
                <w:szCs w:val="16"/>
              </w:rPr>
            </w:pPr>
          </w:p>
        </w:tc>
        <w:tc>
          <w:tcPr>
            <w:tcW w:w="313" w:type="pct"/>
            <w:tcBorders>
              <w:top w:val="single" w:sz="4" w:space="0" w:color="F39200"/>
              <w:left w:val="nil"/>
              <w:right w:val="nil"/>
            </w:tcBorders>
            <w:shd w:val="clear" w:color="auto" w:fill="auto"/>
            <w:noWrap/>
            <w:vAlign w:val="center"/>
          </w:tcPr>
          <w:p w14:paraId="13FFAA42" w14:textId="152B2606" w:rsidR="001A7BBB" w:rsidRPr="002E5531" w:rsidRDefault="001A7BBB" w:rsidP="001A7BBB">
            <w:pPr>
              <w:jc w:val="right"/>
              <w:rPr>
                <w:rFonts w:ascii="Futura Lt BT" w:hAnsi="Futura Lt BT" w:cs="Arial Unicode MS"/>
                <w:color w:val="005CA9"/>
                <w:sz w:val="16"/>
                <w:szCs w:val="16"/>
              </w:rPr>
            </w:pPr>
          </w:p>
        </w:tc>
        <w:tc>
          <w:tcPr>
            <w:tcW w:w="313" w:type="pct"/>
            <w:tcBorders>
              <w:top w:val="single" w:sz="4" w:space="0" w:color="F39200"/>
              <w:left w:val="nil"/>
              <w:right w:val="nil"/>
            </w:tcBorders>
            <w:shd w:val="clear" w:color="auto" w:fill="auto"/>
            <w:noWrap/>
            <w:vAlign w:val="center"/>
          </w:tcPr>
          <w:p w14:paraId="52335601" w14:textId="4D0D6010" w:rsidR="001A7BBB" w:rsidRPr="002E5531" w:rsidRDefault="001A7BBB" w:rsidP="001A7BBB">
            <w:pPr>
              <w:jc w:val="right"/>
              <w:rPr>
                <w:rFonts w:ascii="Futura Lt BT" w:hAnsi="Futura Lt BT" w:cs="Arial Unicode MS"/>
                <w:color w:val="005CA9"/>
                <w:sz w:val="16"/>
                <w:szCs w:val="16"/>
              </w:rPr>
            </w:pPr>
          </w:p>
        </w:tc>
        <w:tc>
          <w:tcPr>
            <w:tcW w:w="313" w:type="pct"/>
            <w:tcBorders>
              <w:top w:val="single" w:sz="4" w:space="0" w:color="F39200"/>
              <w:left w:val="nil"/>
              <w:right w:val="nil"/>
            </w:tcBorders>
            <w:shd w:val="clear" w:color="auto" w:fill="auto"/>
            <w:noWrap/>
            <w:vAlign w:val="center"/>
          </w:tcPr>
          <w:p w14:paraId="16774EC4" w14:textId="67413EA6" w:rsidR="001A7BBB" w:rsidRPr="002E5531" w:rsidRDefault="001A7BBB" w:rsidP="001A7BBB">
            <w:pPr>
              <w:jc w:val="right"/>
              <w:rPr>
                <w:rFonts w:ascii="Futura Lt BT" w:hAnsi="Futura Lt BT" w:cs="Arial Unicode MS"/>
                <w:color w:val="005CA9"/>
                <w:sz w:val="16"/>
                <w:szCs w:val="16"/>
              </w:rPr>
            </w:pPr>
          </w:p>
        </w:tc>
        <w:tc>
          <w:tcPr>
            <w:tcW w:w="361" w:type="pct"/>
            <w:tcBorders>
              <w:top w:val="single" w:sz="4" w:space="0" w:color="F39200"/>
              <w:left w:val="nil"/>
              <w:right w:val="nil"/>
            </w:tcBorders>
            <w:shd w:val="clear" w:color="auto" w:fill="auto"/>
            <w:noWrap/>
          </w:tcPr>
          <w:p w14:paraId="7A1565FA" w14:textId="5CC0B088" w:rsidR="001A7BBB" w:rsidRPr="002E5531" w:rsidRDefault="001A7BBB" w:rsidP="001A7BBB">
            <w:pPr>
              <w:jc w:val="right"/>
              <w:rPr>
                <w:rFonts w:ascii="Futura Lt BT" w:hAnsi="Futura Lt BT" w:cs="Arial Unicode MS"/>
                <w:color w:val="005CA9"/>
                <w:sz w:val="16"/>
                <w:szCs w:val="16"/>
              </w:rPr>
            </w:pPr>
          </w:p>
        </w:tc>
        <w:tc>
          <w:tcPr>
            <w:tcW w:w="458" w:type="pct"/>
            <w:tcBorders>
              <w:top w:val="single" w:sz="4" w:space="0" w:color="F39200"/>
              <w:left w:val="nil"/>
              <w:right w:val="nil"/>
            </w:tcBorders>
            <w:shd w:val="clear" w:color="auto" w:fill="auto"/>
            <w:noWrap/>
            <w:vAlign w:val="center"/>
          </w:tcPr>
          <w:p w14:paraId="21F6318A" w14:textId="6D59B7B6" w:rsidR="001A7BBB" w:rsidRPr="002E5531" w:rsidRDefault="007E0BB5" w:rsidP="001A7BBB">
            <w:pPr>
              <w:jc w:val="right"/>
              <w:rPr>
                <w:rFonts w:ascii="Futura Lt BT" w:hAnsi="Futura Lt BT" w:cs="Arial Unicode MS"/>
                <w:color w:val="005CA9"/>
                <w:sz w:val="16"/>
                <w:szCs w:val="16"/>
              </w:rPr>
            </w:pPr>
            <w:r>
              <w:rPr>
                <w:rFonts w:ascii="Futura Lt BT" w:hAnsi="Futura Lt BT" w:cs="Arial Unicode MS"/>
                <w:color w:val="005CA9"/>
                <w:sz w:val="16"/>
                <w:szCs w:val="16"/>
              </w:rPr>
              <w:t>(14.009.782)</w:t>
            </w:r>
          </w:p>
        </w:tc>
        <w:tc>
          <w:tcPr>
            <w:tcW w:w="368" w:type="pct"/>
            <w:tcBorders>
              <w:top w:val="single" w:sz="4" w:space="0" w:color="F39200"/>
              <w:left w:val="nil"/>
              <w:right w:val="nil"/>
            </w:tcBorders>
            <w:vAlign w:val="center"/>
          </w:tcPr>
          <w:p w14:paraId="7CD74F93" w14:textId="109711B3" w:rsidR="001A7BBB" w:rsidRPr="002E5531" w:rsidRDefault="001A7BBB" w:rsidP="001A7BBB">
            <w:pPr>
              <w:jc w:val="right"/>
              <w:rPr>
                <w:rFonts w:ascii="Futura Lt BT" w:hAnsi="Futura Lt BT"/>
                <w:color w:val="005CA9"/>
                <w:sz w:val="16"/>
                <w:szCs w:val="16"/>
              </w:rPr>
            </w:pPr>
            <w:r>
              <w:rPr>
                <w:rFonts w:ascii="Futura Lt BT" w:hAnsi="Futura Lt BT" w:cs="Arial Unicode MS"/>
                <w:color w:val="005CA9"/>
                <w:sz w:val="16"/>
                <w:szCs w:val="16"/>
              </w:rPr>
              <w:t>(12.839.956)</w:t>
            </w:r>
          </w:p>
        </w:tc>
      </w:tr>
      <w:tr w:rsidR="001A7BBB" w:rsidRPr="000C05A0" w14:paraId="1721E165" w14:textId="77777777" w:rsidTr="00276D92">
        <w:trPr>
          <w:trHeight w:val="254"/>
        </w:trPr>
        <w:tc>
          <w:tcPr>
            <w:tcW w:w="1267" w:type="pct"/>
            <w:tcBorders>
              <w:left w:val="nil"/>
              <w:bottom w:val="single" w:sz="4" w:space="0" w:color="F39200"/>
              <w:right w:val="nil"/>
            </w:tcBorders>
            <w:shd w:val="clear" w:color="auto" w:fill="auto"/>
            <w:noWrap/>
            <w:vAlign w:val="center"/>
          </w:tcPr>
          <w:p w14:paraId="323FC0D4" w14:textId="791BAA8F" w:rsidR="001A7BBB" w:rsidRPr="002E5531" w:rsidRDefault="001A7BBB" w:rsidP="001A7BBB">
            <w:pPr>
              <w:rPr>
                <w:rFonts w:ascii="Futura Lt BT" w:hAnsi="Futura Lt BT"/>
                <w:color w:val="005CA9"/>
                <w:sz w:val="16"/>
                <w:szCs w:val="16"/>
              </w:rPr>
            </w:pPr>
            <w:r w:rsidRPr="002E5531">
              <w:rPr>
                <w:rFonts w:ascii="Futura Lt BT" w:hAnsi="Futura Lt BT"/>
                <w:color w:val="005CA9"/>
                <w:sz w:val="16"/>
                <w:szCs w:val="16"/>
              </w:rPr>
              <w:t>Ativo não circulante</w:t>
            </w:r>
          </w:p>
        </w:tc>
        <w:tc>
          <w:tcPr>
            <w:tcW w:w="303" w:type="pct"/>
            <w:tcBorders>
              <w:left w:val="nil"/>
              <w:bottom w:val="single" w:sz="4" w:space="0" w:color="F39200"/>
              <w:right w:val="nil"/>
            </w:tcBorders>
            <w:shd w:val="clear" w:color="auto" w:fill="auto"/>
            <w:noWrap/>
            <w:vAlign w:val="center"/>
          </w:tcPr>
          <w:p w14:paraId="52D5472D" w14:textId="476F3EA8" w:rsidR="001A7BBB" w:rsidRPr="002E5531" w:rsidRDefault="001A7BBB" w:rsidP="001A7BBB">
            <w:pPr>
              <w:jc w:val="right"/>
              <w:rPr>
                <w:rFonts w:ascii="Futura Lt BT" w:hAnsi="Futura Lt BT" w:cs="Arial Unicode MS"/>
                <w:color w:val="005CA9"/>
                <w:sz w:val="16"/>
                <w:szCs w:val="16"/>
              </w:rPr>
            </w:pPr>
          </w:p>
        </w:tc>
        <w:tc>
          <w:tcPr>
            <w:tcW w:w="363" w:type="pct"/>
            <w:tcBorders>
              <w:left w:val="nil"/>
              <w:bottom w:val="single" w:sz="4" w:space="0" w:color="F39200"/>
              <w:right w:val="nil"/>
            </w:tcBorders>
            <w:shd w:val="clear" w:color="auto" w:fill="auto"/>
            <w:noWrap/>
            <w:vAlign w:val="center"/>
          </w:tcPr>
          <w:p w14:paraId="5B187219" w14:textId="4CC89E57" w:rsidR="001A7BBB" w:rsidRPr="002E5531" w:rsidRDefault="001A7BBB" w:rsidP="001A7BBB">
            <w:pPr>
              <w:jc w:val="right"/>
              <w:rPr>
                <w:rFonts w:ascii="Futura Lt BT" w:hAnsi="Futura Lt BT" w:cs="Arial Unicode MS"/>
                <w:color w:val="005CA9"/>
                <w:sz w:val="16"/>
                <w:szCs w:val="16"/>
              </w:rPr>
            </w:pPr>
          </w:p>
        </w:tc>
        <w:tc>
          <w:tcPr>
            <w:tcW w:w="314" w:type="pct"/>
            <w:tcBorders>
              <w:left w:val="nil"/>
              <w:bottom w:val="single" w:sz="4" w:space="0" w:color="F39200"/>
              <w:right w:val="nil"/>
            </w:tcBorders>
            <w:shd w:val="clear" w:color="auto" w:fill="auto"/>
            <w:noWrap/>
            <w:vAlign w:val="center"/>
          </w:tcPr>
          <w:p w14:paraId="53DE005F" w14:textId="17199DD4" w:rsidR="001A7BBB" w:rsidRPr="002E5531" w:rsidRDefault="001A7BBB" w:rsidP="001A7BBB">
            <w:pPr>
              <w:jc w:val="right"/>
              <w:rPr>
                <w:rFonts w:ascii="Futura Lt BT" w:hAnsi="Futura Lt BT" w:cs="Arial Unicode MS"/>
                <w:color w:val="005CA9"/>
                <w:sz w:val="16"/>
                <w:szCs w:val="16"/>
              </w:rPr>
            </w:pPr>
          </w:p>
        </w:tc>
        <w:tc>
          <w:tcPr>
            <w:tcW w:w="314" w:type="pct"/>
            <w:tcBorders>
              <w:left w:val="nil"/>
              <w:bottom w:val="single" w:sz="4" w:space="0" w:color="F39200"/>
              <w:right w:val="nil"/>
            </w:tcBorders>
            <w:shd w:val="clear" w:color="auto" w:fill="auto"/>
            <w:noWrap/>
            <w:vAlign w:val="center"/>
          </w:tcPr>
          <w:p w14:paraId="06C12DCF" w14:textId="0CD30954" w:rsidR="001A7BBB" w:rsidRPr="002E5531" w:rsidRDefault="001A7BBB" w:rsidP="001A7BBB">
            <w:pPr>
              <w:jc w:val="right"/>
              <w:rPr>
                <w:rFonts w:ascii="Futura Lt BT" w:hAnsi="Futura Lt BT" w:cs="Arial Unicode MS"/>
                <w:color w:val="005CA9"/>
                <w:sz w:val="16"/>
                <w:szCs w:val="16"/>
              </w:rPr>
            </w:pPr>
          </w:p>
        </w:tc>
        <w:tc>
          <w:tcPr>
            <w:tcW w:w="313" w:type="pct"/>
            <w:tcBorders>
              <w:left w:val="nil"/>
              <w:bottom w:val="single" w:sz="4" w:space="0" w:color="F39200"/>
              <w:right w:val="nil"/>
            </w:tcBorders>
            <w:shd w:val="clear" w:color="auto" w:fill="auto"/>
            <w:noWrap/>
            <w:vAlign w:val="center"/>
          </w:tcPr>
          <w:p w14:paraId="3C0703E4" w14:textId="71C77B53" w:rsidR="001A7BBB" w:rsidRPr="002E5531" w:rsidRDefault="001A7BBB" w:rsidP="001A7BBB">
            <w:pPr>
              <w:jc w:val="right"/>
              <w:rPr>
                <w:rFonts w:ascii="Futura Lt BT" w:hAnsi="Futura Lt BT" w:cs="Arial Unicode MS"/>
                <w:color w:val="005CA9"/>
                <w:sz w:val="16"/>
                <w:szCs w:val="16"/>
              </w:rPr>
            </w:pPr>
          </w:p>
        </w:tc>
        <w:tc>
          <w:tcPr>
            <w:tcW w:w="313" w:type="pct"/>
            <w:tcBorders>
              <w:left w:val="nil"/>
              <w:bottom w:val="single" w:sz="4" w:space="0" w:color="F39200"/>
              <w:right w:val="nil"/>
            </w:tcBorders>
            <w:shd w:val="clear" w:color="auto" w:fill="auto"/>
            <w:noWrap/>
            <w:vAlign w:val="center"/>
          </w:tcPr>
          <w:p w14:paraId="742D0350" w14:textId="2A9358EE" w:rsidR="001A7BBB" w:rsidRPr="002E5531" w:rsidRDefault="001A7BBB" w:rsidP="001A7BBB">
            <w:pPr>
              <w:jc w:val="right"/>
              <w:rPr>
                <w:rFonts w:ascii="Futura Lt BT" w:hAnsi="Futura Lt BT" w:cs="Arial Unicode MS"/>
                <w:color w:val="005CA9"/>
                <w:sz w:val="16"/>
                <w:szCs w:val="16"/>
              </w:rPr>
            </w:pPr>
          </w:p>
        </w:tc>
        <w:tc>
          <w:tcPr>
            <w:tcW w:w="313" w:type="pct"/>
            <w:tcBorders>
              <w:left w:val="nil"/>
              <w:bottom w:val="single" w:sz="4" w:space="0" w:color="F39200"/>
              <w:right w:val="nil"/>
            </w:tcBorders>
            <w:shd w:val="clear" w:color="auto" w:fill="auto"/>
            <w:noWrap/>
            <w:vAlign w:val="center"/>
          </w:tcPr>
          <w:p w14:paraId="7DE50AD2" w14:textId="4F5FD5A1" w:rsidR="001A7BBB" w:rsidRPr="002E5531" w:rsidRDefault="001A7BBB" w:rsidP="001A7BBB">
            <w:pPr>
              <w:jc w:val="right"/>
              <w:rPr>
                <w:rFonts w:ascii="Futura Lt BT" w:hAnsi="Futura Lt BT" w:cs="Arial Unicode MS"/>
                <w:color w:val="005CA9"/>
                <w:sz w:val="16"/>
                <w:szCs w:val="16"/>
              </w:rPr>
            </w:pPr>
          </w:p>
        </w:tc>
        <w:tc>
          <w:tcPr>
            <w:tcW w:w="313" w:type="pct"/>
            <w:tcBorders>
              <w:left w:val="nil"/>
              <w:bottom w:val="single" w:sz="4" w:space="0" w:color="F39200"/>
              <w:right w:val="nil"/>
            </w:tcBorders>
            <w:shd w:val="clear" w:color="auto" w:fill="auto"/>
            <w:noWrap/>
            <w:vAlign w:val="center"/>
          </w:tcPr>
          <w:p w14:paraId="56DD16BE" w14:textId="71C5E144" w:rsidR="001A7BBB" w:rsidRPr="002E5531" w:rsidRDefault="001A7BBB" w:rsidP="001A7BBB">
            <w:pPr>
              <w:jc w:val="right"/>
              <w:rPr>
                <w:rFonts w:ascii="Futura Lt BT" w:hAnsi="Futura Lt BT" w:cs="Arial Unicode MS"/>
                <w:color w:val="005CA9"/>
                <w:sz w:val="16"/>
                <w:szCs w:val="16"/>
              </w:rPr>
            </w:pPr>
          </w:p>
        </w:tc>
        <w:tc>
          <w:tcPr>
            <w:tcW w:w="361" w:type="pct"/>
            <w:tcBorders>
              <w:left w:val="nil"/>
              <w:bottom w:val="single" w:sz="4" w:space="0" w:color="F39200"/>
              <w:right w:val="nil"/>
            </w:tcBorders>
            <w:shd w:val="clear" w:color="auto" w:fill="auto"/>
            <w:noWrap/>
          </w:tcPr>
          <w:p w14:paraId="7ABE6BFC" w14:textId="63F2B991" w:rsidR="001A7BBB" w:rsidRPr="002E5531" w:rsidRDefault="001A7BBB" w:rsidP="001A7BBB">
            <w:pPr>
              <w:jc w:val="right"/>
              <w:rPr>
                <w:rFonts w:ascii="Futura Lt BT" w:hAnsi="Futura Lt BT" w:cs="Arial Unicode MS"/>
                <w:color w:val="005CA9"/>
                <w:sz w:val="16"/>
                <w:szCs w:val="16"/>
              </w:rPr>
            </w:pPr>
          </w:p>
        </w:tc>
        <w:tc>
          <w:tcPr>
            <w:tcW w:w="458" w:type="pct"/>
            <w:tcBorders>
              <w:left w:val="nil"/>
              <w:bottom w:val="single" w:sz="4" w:space="0" w:color="F39200"/>
              <w:right w:val="nil"/>
            </w:tcBorders>
            <w:shd w:val="clear" w:color="auto" w:fill="auto"/>
            <w:noWrap/>
            <w:vAlign w:val="center"/>
          </w:tcPr>
          <w:p w14:paraId="76419123" w14:textId="3DC2DD00" w:rsidR="001A7BBB" w:rsidRPr="007E0BB5" w:rsidRDefault="007E0BB5" w:rsidP="007E0BB5">
            <w:pPr>
              <w:jc w:val="right"/>
              <w:rPr>
                <w:rFonts w:ascii="Futura Lt BT" w:hAnsi="Futura Lt BT" w:cs="Arial Unicode MS"/>
                <w:color w:val="005CA9"/>
                <w:sz w:val="16"/>
                <w:szCs w:val="16"/>
              </w:rPr>
            </w:pPr>
            <w:r w:rsidRPr="007E0BB5">
              <w:rPr>
                <w:rFonts w:ascii="Futura Lt BT" w:hAnsi="Futura Lt BT" w:cs="Arial Unicode MS"/>
                <w:color w:val="005CA9"/>
                <w:sz w:val="16"/>
                <w:szCs w:val="16"/>
              </w:rPr>
              <w:t xml:space="preserve">        (26.202.678)</w:t>
            </w:r>
          </w:p>
        </w:tc>
        <w:tc>
          <w:tcPr>
            <w:tcW w:w="368" w:type="pct"/>
            <w:tcBorders>
              <w:left w:val="nil"/>
              <w:bottom w:val="single" w:sz="4" w:space="0" w:color="F39200"/>
              <w:right w:val="nil"/>
            </w:tcBorders>
            <w:vAlign w:val="center"/>
          </w:tcPr>
          <w:p w14:paraId="4C69EFD0" w14:textId="6FAB18C5" w:rsidR="001A7BBB" w:rsidRPr="005677BA" w:rsidRDefault="001A7BBB" w:rsidP="001A7BBB">
            <w:pPr>
              <w:jc w:val="right"/>
              <w:rPr>
                <w:rFonts w:ascii="Futura Lt BT" w:hAnsi="Futura Lt BT" w:cs="Arial Unicode MS"/>
                <w:color w:val="005CA9"/>
                <w:sz w:val="16"/>
                <w:szCs w:val="16"/>
              </w:rPr>
            </w:pPr>
            <w:r w:rsidRPr="005677BA">
              <w:rPr>
                <w:rFonts w:ascii="Futura Lt BT" w:hAnsi="Futura Lt BT" w:cs="Arial Unicode MS"/>
                <w:color w:val="005CA9"/>
                <w:sz w:val="16"/>
                <w:szCs w:val="16"/>
              </w:rPr>
              <w:t>(25.975.004)</w:t>
            </w:r>
          </w:p>
        </w:tc>
      </w:tr>
    </w:tbl>
    <w:p w14:paraId="3EC4AB68" w14:textId="77777777" w:rsidR="00BA44FA" w:rsidRPr="002E5531" w:rsidRDefault="00BA44FA" w:rsidP="00BA44FA">
      <w:pPr>
        <w:jc w:val="both"/>
        <w:rPr>
          <w:rFonts w:ascii="Futura Lt BT" w:hAnsi="Futura Lt BT"/>
          <w:color w:val="005CA9"/>
          <w:sz w:val="16"/>
          <w:szCs w:val="16"/>
        </w:rPr>
      </w:pPr>
      <w:r w:rsidRPr="002E5531">
        <w:rPr>
          <w:rFonts w:ascii="Futura Lt BT" w:hAnsi="Futura Lt BT"/>
          <w:color w:val="005CA9"/>
          <w:sz w:val="16"/>
          <w:szCs w:val="16"/>
        </w:rPr>
        <w:t>(1) Refere-se à provisão complementar aos percentuais mínimos requeridos pela Resolução CMN nº 2.682/1999, utilizando-se da metodologia de perda esperada, adotada na gestão de risco de crédito da instituição.</w:t>
      </w:r>
    </w:p>
    <w:p w14:paraId="5EABD5CD" w14:textId="79106D83" w:rsidR="00BA44FA" w:rsidRPr="002E5531" w:rsidRDefault="00BA44FA" w:rsidP="003A5186">
      <w:pPr>
        <w:tabs>
          <w:tab w:val="left" w:pos="709"/>
          <w:tab w:val="left" w:pos="1418"/>
          <w:tab w:val="left" w:pos="2127"/>
          <w:tab w:val="left" w:pos="2836"/>
          <w:tab w:val="left" w:pos="3545"/>
          <w:tab w:val="left" w:pos="4254"/>
          <w:tab w:val="left" w:pos="4963"/>
          <w:tab w:val="left" w:pos="5985"/>
        </w:tabs>
        <w:spacing w:before="480" w:after="240"/>
        <w:rPr>
          <w:rFonts w:ascii="Futura Lt BT" w:hAnsi="Futura Lt BT"/>
          <w:b/>
          <w:color w:val="005CA9"/>
          <w:sz w:val="20"/>
          <w:szCs w:val="20"/>
        </w:rPr>
      </w:pPr>
      <w:r w:rsidRPr="002E5531">
        <w:rPr>
          <w:rFonts w:ascii="Futura Lt BT" w:hAnsi="Futura Lt BT"/>
          <w:b/>
          <w:color w:val="005CA9"/>
          <w:sz w:val="20"/>
          <w:szCs w:val="20"/>
        </w:rPr>
        <w:br w:type="page"/>
        <w:t>(c)</w:t>
      </w:r>
      <w:r w:rsidRPr="002E5531">
        <w:rPr>
          <w:rFonts w:ascii="Futura Lt BT" w:hAnsi="Futura Lt BT"/>
          <w:b/>
          <w:color w:val="005CA9"/>
          <w:sz w:val="20"/>
          <w:szCs w:val="20"/>
        </w:rPr>
        <w:tab/>
        <w:t>Composição por faixas de vencimento e níveis de risco</w:t>
      </w:r>
    </w:p>
    <w:p w14:paraId="013600BA" w14:textId="74819D3F" w:rsidR="00BA44FA" w:rsidRPr="002E5531" w:rsidRDefault="00BA44FA" w:rsidP="000A31AE">
      <w:pPr>
        <w:spacing w:before="480" w:after="240"/>
        <w:ind w:left="567" w:hanging="567"/>
        <w:jc w:val="both"/>
        <w:rPr>
          <w:rFonts w:ascii="Futura Lt BT" w:hAnsi="Futura Lt BT"/>
          <w:b/>
          <w:color w:val="005CA9"/>
          <w:sz w:val="20"/>
          <w:szCs w:val="20"/>
        </w:rPr>
      </w:pPr>
      <w:r w:rsidRPr="002E5531">
        <w:rPr>
          <w:rFonts w:ascii="Futura Lt BT" w:hAnsi="Futura Lt BT"/>
          <w:b/>
          <w:color w:val="005CA9"/>
          <w:sz w:val="20"/>
          <w:szCs w:val="20"/>
        </w:rPr>
        <w:t>(c.1)</w:t>
      </w:r>
      <w:r w:rsidR="000A31AE" w:rsidRPr="002E5531">
        <w:rPr>
          <w:rFonts w:ascii="Futura Lt BT" w:hAnsi="Futura Lt BT"/>
          <w:b/>
          <w:color w:val="005CA9"/>
          <w:sz w:val="20"/>
          <w:szCs w:val="20"/>
        </w:rPr>
        <w:tab/>
      </w:r>
      <w:r w:rsidR="00767D5A" w:rsidRPr="002E5531">
        <w:rPr>
          <w:rFonts w:ascii="Futura Lt BT" w:hAnsi="Futura Lt BT"/>
          <w:b/>
          <w:color w:val="005CA9"/>
          <w:sz w:val="20"/>
          <w:szCs w:val="20"/>
        </w:rPr>
        <w:t>Carteira de crédito</w:t>
      </w:r>
      <w:r w:rsidRPr="002E5531">
        <w:rPr>
          <w:rFonts w:ascii="Futura Lt BT" w:hAnsi="Futura Lt BT"/>
          <w:b/>
          <w:color w:val="005CA9"/>
          <w:sz w:val="20"/>
          <w:szCs w:val="20"/>
        </w:rPr>
        <w:t xml:space="preserve"> em </w:t>
      </w:r>
      <w:r w:rsidR="00291C50" w:rsidRPr="002E5531">
        <w:rPr>
          <w:rFonts w:ascii="Futura Lt BT" w:hAnsi="Futura Lt BT"/>
          <w:b/>
          <w:color w:val="005CA9"/>
          <w:sz w:val="20"/>
          <w:szCs w:val="20"/>
        </w:rPr>
        <w:t>c</w:t>
      </w:r>
      <w:r w:rsidRPr="002E5531">
        <w:rPr>
          <w:rFonts w:ascii="Futura Lt BT" w:hAnsi="Futura Lt BT"/>
          <w:b/>
          <w:color w:val="005CA9"/>
          <w:sz w:val="20"/>
          <w:szCs w:val="20"/>
        </w:rPr>
        <w:t>urso normal</w:t>
      </w:r>
    </w:p>
    <w:tbl>
      <w:tblPr>
        <w:tblW w:w="5000" w:type="pct"/>
        <w:tblCellMar>
          <w:left w:w="70" w:type="dxa"/>
          <w:right w:w="70" w:type="dxa"/>
        </w:tblCellMar>
        <w:tblLook w:val="04A0" w:firstRow="1" w:lastRow="0" w:firstColumn="1" w:lastColumn="0" w:noHBand="0" w:noVBand="1"/>
      </w:tblPr>
      <w:tblGrid>
        <w:gridCol w:w="2234"/>
        <w:gridCol w:w="1210"/>
        <w:gridCol w:w="1211"/>
        <w:gridCol w:w="1211"/>
        <w:gridCol w:w="1211"/>
        <w:gridCol w:w="1211"/>
        <w:gridCol w:w="1211"/>
        <w:gridCol w:w="1211"/>
        <w:gridCol w:w="1211"/>
        <w:gridCol w:w="1211"/>
        <w:gridCol w:w="1211"/>
        <w:gridCol w:w="1220"/>
      </w:tblGrid>
      <w:tr w:rsidR="00BA44FA" w:rsidRPr="000C05A0" w14:paraId="51BEB11E" w14:textId="77777777" w:rsidTr="00112BDB">
        <w:trPr>
          <w:trHeight w:val="283"/>
        </w:trPr>
        <w:tc>
          <w:tcPr>
            <w:tcW w:w="5000" w:type="pct"/>
            <w:gridSpan w:val="12"/>
            <w:tcBorders>
              <w:top w:val="single" w:sz="4" w:space="0" w:color="F39200"/>
              <w:left w:val="nil"/>
              <w:bottom w:val="nil"/>
              <w:right w:val="nil"/>
            </w:tcBorders>
            <w:vAlign w:val="center"/>
          </w:tcPr>
          <w:p w14:paraId="0FC69E97" w14:textId="7694D7EC" w:rsidR="00BA44FA" w:rsidRPr="002E5531" w:rsidRDefault="00BA44FA" w:rsidP="00F91F5B">
            <w:pPr>
              <w:jc w:val="center"/>
              <w:rPr>
                <w:rFonts w:ascii="Futura Lt BT" w:hAnsi="Futura Lt BT"/>
                <w:b/>
                <w:color w:val="005CA9"/>
                <w:sz w:val="18"/>
                <w:szCs w:val="18"/>
              </w:rPr>
            </w:pPr>
            <w:r w:rsidRPr="002E5531">
              <w:rPr>
                <w:rFonts w:ascii="Futura Lt BT" w:hAnsi="Futura Lt BT"/>
                <w:b/>
                <w:color w:val="005CA9"/>
                <w:sz w:val="18"/>
                <w:szCs w:val="18"/>
              </w:rPr>
              <w:t>INDIVIDUAL</w:t>
            </w:r>
            <w:r w:rsidR="00D93220" w:rsidRPr="002E5531">
              <w:rPr>
                <w:rFonts w:ascii="Futura Lt BT" w:hAnsi="Futura Lt BT"/>
                <w:b/>
                <w:color w:val="005CA9"/>
                <w:sz w:val="18"/>
                <w:szCs w:val="18"/>
              </w:rPr>
              <w:t xml:space="preserve"> </w:t>
            </w:r>
            <w:r w:rsidRPr="002E5531">
              <w:rPr>
                <w:rFonts w:ascii="Futura Lt BT" w:hAnsi="Futura Lt BT"/>
                <w:b/>
                <w:color w:val="005CA9"/>
                <w:sz w:val="18"/>
                <w:szCs w:val="18"/>
              </w:rPr>
              <w:t>/</w:t>
            </w:r>
            <w:r w:rsidR="00D93220" w:rsidRPr="002E5531">
              <w:rPr>
                <w:rFonts w:ascii="Futura Lt BT" w:hAnsi="Futura Lt BT"/>
                <w:b/>
                <w:color w:val="005CA9"/>
                <w:sz w:val="18"/>
                <w:szCs w:val="18"/>
              </w:rPr>
              <w:t xml:space="preserve"> </w:t>
            </w:r>
            <w:r w:rsidRPr="002E5531">
              <w:rPr>
                <w:rFonts w:ascii="Futura Lt BT" w:hAnsi="Futura Lt BT"/>
                <w:b/>
                <w:color w:val="005CA9"/>
                <w:sz w:val="18"/>
                <w:szCs w:val="18"/>
              </w:rPr>
              <w:t>CONSOLIDADO</w:t>
            </w:r>
          </w:p>
        </w:tc>
      </w:tr>
      <w:tr w:rsidR="00BA44FA" w:rsidRPr="000C05A0" w14:paraId="0A5DB258" w14:textId="77777777" w:rsidTr="00112BDB">
        <w:trPr>
          <w:trHeight w:val="283"/>
        </w:trPr>
        <w:tc>
          <w:tcPr>
            <w:tcW w:w="718" w:type="pct"/>
            <w:tcBorders>
              <w:top w:val="single" w:sz="4" w:space="0" w:color="F39200"/>
              <w:left w:val="nil"/>
              <w:bottom w:val="nil"/>
              <w:right w:val="nil"/>
            </w:tcBorders>
            <w:shd w:val="clear" w:color="auto" w:fill="auto"/>
            <w:noWrap/>
            <w:vAlign w:val="center"/>
            <w:hideMark/>
          </w:tcPr>
          <w:p w14:paraId="1B9D9BF6" w14:textId="77777777" w:rsidR="00BA44FA" w:rsidRPr="002E5531" w:rsidRDefault="00BA44FA" w:rsidP="00F91F5B">
            <w:pPr>
              <w:jc w:val="center"/>
              <w:rPr>
                <w:rFonts w:ascii="Futura Lt BT" w:hAnsi="Futura Lt BT"/>
                <w:b/>
                <w:color w:val="005CA9"/>
                <w:sz w:val="18"/>
                <w:szCs w:val="18"/>
              </w:rPr>
            </w:pPr>
            <w:r w:rsidRPr="002E5531">
              <w:rPr>
                <w:rFonts w:ascii="Futura Lt BT" w:hAnsi="Futura Lt BT"/>
                <w:b/>
                <w:color w:val="005CA9"/>
                <w:sz w:val="18"/>
                <w:szCs w:val="18"/>
              </w:rPr>
              <w:t>Descrição</w:t>
            </w:r>
          </w:p>
        </w:tc>
        <w:tc>
          <w:tcPr>
            <w:tcW w:w="389" w:type="pct"/>
            <w:tcBorders>
              <w:top w:val="single" w:sz="4" w:space="0" w:color="F39200"/>
              <w:left w:val="nil"/>
              <w:bottom w:val="nil"/>
              <w:right w:val="nil"/>
            </w:tcBorders>
            <w:shd w:val="clear" w:color="auto" w:fill="auto"/>
            <w:noWrap/>
            <w:vAlign w:val="center"/>
            <w:hideMark/>
          </w:tcPr>
          <w:p w14:paraId="0874F640" w14:textId="77777777" w:rsidR="00BA44FA" w:rsidRPr="002E5531" w:rsidRDefault="00BA44FA" w:rsidP="00F91F5B">
            <w:pPr>
              <w:jc w:val="center"/>
              <w:rPr>
                <w:rFonts w:ascii="Futura Lt BT" w:hAnsi="Futura Lt BT"/>
                <w:b/>
                <w:color w:val="005CA9"/>
                <w:sz w:val="18"/>
                <w:szCs w:val="18"/>
              </w:rPr>
            </w:pPr>
            <w:r w:rsidRPr="002E5531">
              <w:rPr>
                <w:rFonts w:ascii="Futura Lt BT" w:hAnsi="Futura Lt BT"/>
                <w:b/>
                <w:color w:val="005CA9"/>
                <w:sz w:val="18"/>
                <w:szCs w:val="18"/>
              </w:rPr>
              <w:t>AA</w:t>
            </w:r>
          </w:p>
        </w:tc>
        <w:tc>
          <w:tcPr>
            <w:tcW w:w="389" w:type="pct"/>
            <w:tcBorders>
              <w:top w:val="single" w:sz="4" w:space="0" w:color="F39200"/>
              <w:left w:val="nil"/>
              <w:bottom w:val="nil"/>
              <w:right w:val="nil"/>
            </w:tcBorders>
            <w:shd w:val="clear" w:color="auto" w:fill="auto"/>
            <w:noWrap/>
            <w:vAlign w:val="center"/>
            <w:hideMark/>
          </w:tcPr>
          <w:p w14:paraId="0A17AC7A" w14:textId="77777777" w:rsidR="00BA44FA" w:rsidRPr="002E5531" w:rsidRDefault="00BA44FA" w:rsidP="00F91F5B">
            <w:pPr>
              <w:jc w:val="center"/>
              <w:rPr>
                <w:rFonts w:ascii="Futura Lt BT" w:hAnsi="Futura Lt BT"/>
                <w:b/>
                <w:color w:val="005CA9"/>
                <w:sz w:val="18"/>
                <w:szCs w:val="18"/>
              </w:rPr>
            </w:pPr>
            <w:r w:rsidRPr="002E5531">
              <w:rPr>
                <w:rFonts w:ascii="Futura Lt BT" w:hAnsi="Futura Lt BT"/>
                <w:b/>
                <w:color w:val="005CA9"/>
                <w:sz w:val="18"/>
                <w:szCs w:val="18"/>
              </w:rPr>
              <w:t>A</w:t>
            </w:r>
          </w:p>
        </w:tc>
        <w:tc>
          <w:tcPr>
            <w:tcW w:w="389" w:type="pct"/>
            <w:tcBorders>
              <w:top w:val="single" w:sz="4" w:space="0" w:color="F39200"/>
              <w:left w:val="nil"/>
              <w:bottom w:val="nil"/>
              <w:right w:val="nil"/>
            </w:tcBorders>
            <w:shd w:val="clear" w:color="auto" w:fill="auto"/>
            <w:noWrap/>
            <w:vAlign w:val="center"/>
            <w:hideMark/>
          </w:tcPr>
          <w:p w14:paraId="494072C7" w14:textId="77777777" w:rsidR="00BA44FA" w:rsidRPr="002E5531" w:rsidRDefault="00BA44FA" w:rsidP="00F91F5B">
            <w:pPr>
              <w:ind w:left="-366" w:firstLine="366"/>
              <w:jc w:val="center"/>
              <w:rPr>
                <w:rFonts w:ascii="Futura Lt BT" w:hAnsi="Futura Lt BT"/>
                <w:b/>
                <w:color w:val="005CA9"/>
                <w:sz w:val="18"/>
                <w:szCs w:val="18"/>
              </w:rPr>
            </w:pPr>
            <w:r w:rsidRPr="002E5531">
              <w:rPr>
                <w:rFonts w:ascii="Futura Lt BT" w:hAnsi="Futura Lt BT"/>
                <w:b/>
                <w:color w:val="005CA9"/>
                <w:sz w:val="18"/>
                <w:szCs w:val="18"/>
              </w:rPr>
              <w:t>B</w:t>
            </w:r>
          </w:p>
        </w:tc>
        <w:tc>
          <w:tcPr>
            <w:tcW w:w="389" w:type="pct"/>
            <w:tcBorders>
              <w:top w:val="single" w:sz="4" w:space="0" w:color="F39200"/>
              <w:left w:val="nil"/>
              <w:bottom w:val="nil"/>
              <w:right w:val="nil"/>
            </w:tcBorders>
            <w:shd w:val="clear" w:color="auto" w:fill="auto"/>
            <w:noWrap/>
            <w:vAlign w:val="center"/>
            <w:hideMark/>
          </w:tcPr>
          <w:p w14:paraId="48800772" w14:textId="77777777" w:rsidR="00BA44FA" w:rsidRPr="002E5531" w:rsidRDefault="00BA44FA" w:rsidP="00F91F5B">
            <w:pPr>
              <w:jc w:val="center"/>
              <w:rPr>
                <w:rFonts w:ascii="Futura Lt BT" w:hAnsi="Futura Lt BT"/>
                <w:b/>
                <w:color w:val="005CA9"/>
                <w:sz w:val="18"/>
                <w:szCs w:val="18"/>
              </w:rPr>
            </w:pPr>
            <w:r w:rsidRPr="002E5531">
              <w:rPr>
                <w:rFonts w:ascii="Futura Lt BT" w:hAnsi="Futura Lt BT"/>
                <w:b/>
                <w:color w:val="005CA9"/>
                <w:sz w:val="18"/>
                <w:szCs w:val="18"/>
              </w:rPr>
              <w:t>C</w:t>
            </w:r>
          </w:p>
        </w:tc>
        <w:tc>
          <w:tcPr>
            <w:tcW w:w="389" w:type="pct"/>
            <w:tcBorders>
              <w:top w:val="single" w:sz="4" w:space="0" w:color="F39200"/>
              <w:left w:val="nil"/>
              <w:bottom w:val="nil"/>
              <w:right w:val="nil"/>
            </w:tcBorders>
            <w:shd w:val="clear" w:color="auto" w:fill="auto"/>
            <w:noWrap/>
            <w:vAlign w:val="center"/>
            <w:hideMark/>
          </w:tcPr>
          <w:p w14:paraId="72AA815E" w14:textId="77777777" w:rsidR="00BA44FA" w:rsidRPr="002E5531" w:rsidRDefault="00BA44FA" w:rsidP="00F91F5B">
            <w:pPr>
              <w:jc w:val="center"/>
              <w:rPr>
                <w:rFonts w:ascii="Futura Lt BT" w:hAnsi="Futura Lt BT"/>
                <w:b/>
                <w:color w:val="005CA9"/>
                <w:sz w:val="18"/>
                <w:szCs w:val="18"/>
              </w:rPr>
            </w:pPr>
            <w:r w:rsidRPr="002E5531">
              <w:rPr>
                <w:rFonts w:ascii="Futura Lt BT" w:hAnsi="Futura Lt BT"/>
                <w:b/>
                <w:color w:val="005CA9"/>
                <w:sz w:val="18"/>
                <w:szCs w:val="18"/>
              </w:rPr>
              <w:t>D</w:t>
            </w:r>
          </w:p>
        </w:tc>
        <w:tc>
          <w:tcPr>
            <w:tcW w:w="389" w:type="pct"/>
            <w:tcBorders>
              <w:top w:val="single" w:sz="4" w:space="0" w:color="F39200"/>
              <w:left w:val="nil"/>
              <w:bottom w:val="nil"/>
              <w:right w:val="nil"/>
            </w:tcBorders>
            <w:shd w:val="clear" w:color="auto" w:fill="auto"/>
            <w:noWrap/>
            <w:vAlign w:val="center"/>
            <w:hideMark/>
          </w:tcPr>
          <w:p w14:paraId="1231F501" w14:textId="77777777" w:rsidR="00BA44FA" w:rsidRPr="002E5531" w:rsidRDefault="00BA44FA" w:rsidP="00F91F5B">
            <w:pPr>
              <w:jc w:val="center"/>
              <w:rPr>
                <w:rFonts w:ascii="Futura Lt BT" w:hAnsi="Futura Lt BT"/>
                <w:b/>
                <w:color w:val="005CA9"/>
                <w:sz w:val="18"/>
                <w:szCs w:val="18"/>
              </w:rPr>
            </w:pPr>
            <w:r w:rsidRPr="002E5531">
              <w:rPr>
                <w:rFonts w:ascii="Futura Lt BT" w:hAnsi="Futura Lt BT"/>
                <w:b/>
                <w:color w:val="005CA9"/>
                <w:sz w:val="18"/>
                <w:szCs w:val="18"/>
              </w:rPr>
              <w:t>E</w:t>
            </w:r>
          </w:p>
        </w:tc>
        <w:tc>
          <w:tcPr>
            <w:tcW w:w="389" w:type="pct"/>
            <w:tcBorders>
              <w:top w:val="single" w:sz="4" w:space="0" w:color="F39200"/>
              <w:left w:val="nil"/>
              <w:bottom w:val="nil"/>
              <w:right w:val="nil"/>
            </w:tcBorders>
            <w:shd w:val="clear" w:color="auto" w:fill="auto"/>
            <w:noWrap/>
            <w:vAlign w:val="center"/>
            <w:hideMark/>
          </w:tcPr>
          <w:p w14:paraId="2190D299" w14:textId="77777777" w:rsidR="00BA44FA" w:rsidRPr="002E5531" w:rsidRDefault="00BA44FA" w:rsidP="00F91F5B">
            <w:pPr>
              <w:jc w:val="center"/>
              <w:rPr>
                <w:rFonts w:ascii="Futura Lt BT" w:hAnsi="Futura Lt BT"/>
                <w:b/>
                <w:color w:val="005CA9"/>
                <w:sz w:val="18"/>
                <w:szCs w:val="18"/>
              </w:rPr>
            </w:pPr>
            <w:r w:rsidRPr="002E5531">
              <w:rPr>
                <w:rFonts w:ascii="Futura Lt BT" w:hAnsi="Futura Lt BT"/>
                <w:b/>
                <w:color w:val="005CA9"/>
                <w:sz w:val="18"/>
                <w:szCs w:val="18"/>
              </w:rPr>
              <w:t>F</w:t>
            </w:r>
          </w:p>
        </w:tc>
        <w:tc>
          <w:tcPr>
            <w:tcW w:w="389" w:type="pct"/>
            <w:tcBorders>
              <w:top w:val="single" w:sz="4" w:space="0" w:color="F39200"/>
              <w:left w:val="nil"/>
              <w:bottom w:val="nil"/>
              <w:right w:val="nil"/>
            </w:tcBorders>
            <w:shd w:val="clear" w:color="auto" w:fill="auto"/>
            <w:noWrap/>
            <w:vAlign w:val="center"/>
            <w:hideMark/>
          </w:tcPr>
          <w:p w14:paraId="4BEC0A01" w14:textId="77777777" w:rsidR="00BA44FA" w:rsidRPr="002E5531" w:rsidRDefault="00BA44FA" w:rsidP="00F91F5B">
            <w:pPr>
              <w:jc w:val="center"/>
              <w:rPr>
                <w:rFonts w:ascii="Futura Lt BT" w:hAnsi="Futura Lt BT"/>
                <w:b/>
                <w:color w:val="005CA9"/>
                <w:sz w:val="18"/>
                <w:szCs w:val="18"/>
              </w:rPr>
            </w:pPr>
            <w:r w:rsidRPr="002E5531">
              <w:rPr>
                <w:rFonts w:ascii="Futura Lt BT" w:hAnsi="Futura Lt BT"/>
                <w:b/>
                <w:color w:val="005CA9"/>
                <w:sz w:val="18"/>
                <w:szCs w:val="18"/>
              </w:rPr>
              <w:t>G</w:t>
            </w:r>
          </w:p>
        </w:tc>
        <w:tc>
          <w:tcPr>
            <w:tcW w:w="389" w:type="pct"/>
            <w:tcBorders>
              <w:top w:val="single" w:sz="4" w:space="0" w:color="F39200"/>
              <w:left w:val="nil"/>
              <w:bottom w:val="nil"/>
              <w:right w:val="nil"/>
            </w:tcBorders>
            <w:shd w:val="clear" w:color="auto" w:fill="auto"/>
            <w:noWrap/>
            <w:vAlign w:val="center"/>
            <w:hideMark/>
          </w:tcPr>
          <w:p w14:paraId="39489AB6" w14:textId="77777777" w:rsidR="00BA44FA" w:rsidRPr="002E5531" w:rsidRDefault="00BA44FA" w:rsidP="00F91F5B">
            <w:pPr>
              <w:jc w:val="center"/>
              <w:rPr>
                <w:rFonts w:ascii="Futura Lt BT" w:hAnsi="Futura Lt BT"/>
                <w:b/>
                <w:color w:val="005CA9"/>
                <w:sz w:val="18"/>
                <w:szCs w:val="18"/>
              </w:rPr>
            </w:pPr>
            <w:r w:rsidRPr="002E5531">
              <w:rPr>
                <w:rFonts w:ascii="Futura Lt BT" w:hAnsi="Futura Lt BT"/>
                <w:b/>
                <w:color w:val="005CA9"/>
                <w:sz w:val="18"/>
                <w:szCs w:val="18"/>
              </w:rPr>
              <w:t>H</w:t>
            </w:r>
          </w:p>
        </w:tc>
        <w:tc>
          <w:tcPr>
            <w:tcW w:w="389" w:type="pct"/>
            <w:tcBorders>
              <w:top w:val="single" w:sz="4" w:space="0" w:color="F39200"/>
              <w:left w:val="nil"/>
              <w:bottom w:val="nil"/>
              <w:right w:val="nil"/>
            </w:tcBorders>
            <w:vAlign w:val="center"/>
          </w:tcPr>
          <w:p w14:paraId="3164037F" w14:textId="6D2F3CF3" w:rsidR="00BA44FA" w:rsidRPr="002E5531" w:rsidRDefault="00663050" w:rsidP="00F91F5B">
            <w:pPr>
              <w:jc w:val="center"/>
              <w:rPr>
                <w:rFonts w:ascii="Futura Lt BT" w:hAnsi="Futura Lt BT"/>
                <w:b/>
                <w:color w:val="005CA9"/>
                <w:sz w:val="18"/>
                <w:szCs w:val="18"/>
              </w:rPr>
            </w:pPr>
            <w:r>
              <w:rPr>
                <w:rFonts w:ascii="Futura Lt BT" w:hAnsi="Futura Lt BT"/>
                <w:b/>
                <w:color w:val="005CA9"/>
                <w:sz w:val="18"/>
                <w:szCs w:val="18"/>
              </w:rPr>
              <w:t>31/03/2022</w:t>
            </w:r>
          </w:p>
        </w:tc>
        <w:tc>
          <w:tcPr>
            <w:tcW w:w="392" w:type="pct"/>
            <w:tcBorders>
              <w:top w:val="single" w:sz="4" w:space="0" w:color="F39200"/>
              <w:left w:val="nil"/>
              <w:bottom w:val="nil"/>
              <w:right w:val="nil"/>
            </w:tcBorders>
            <w:shd w:val="clear" w:color="auto" w:fill="auto"/>
            <w:noWrap/>
            <w:vAlign w:val="center"/>
            <w:hideMark/>
          </w:tcPr>
          <w:p w14:paraId="64E6EEA2" w14:textId="4C76EFE6" w:rsidR="00BA44FA" w:rsidRPr="002E5531" w:rsidRDefault="00BA44FA" w:rsidP="00F91F5B">
            <w:pPr>
              <w:jc w:val="center"/>
              <w:rPr>
                <w:rFonts w:ascii="Futura Lt BT" w:hAnsi="Futura Lt BT"/>
                <w:b/>
                <w:color w:val="005CA9"/>
                <w:sz w:val="18"/>
                <w:szCs w:val="18"/>
              </w:rPr>
            </w:pPr>
            <w:r w:rsidRPr="002E5531">
              <w:rPr>
                <w:rFonts w:ascii="Futura Lt BT" w:hAnsi="Futura Lt BT"/>
                <w:b/>
                <w:color w:val="005CA9"/>
                <w:sz w:val="18"/>
                <w:szCs w:val="18"/>
              </w:rPr>
              <w:t>31/12/</w:t>
            </w:r>
            <w:r w:rsidR="001F6C0B">
              <w:rPr>
                <w:rFonts w:ascii="Futura Lt BT" w:hAnsi="Futura Lt BT"/>
                <w:b/>
                <w:color w:val="005CA9"/>
                <w:sz w:val="18"/>
                <w:szCs w:val="18"/>
              </w:rPr>
              <w:t>2021</w:t>
            </w:r>
          </w:p>
        </w:tc>
      </w:tr>
      <w:tr w:rsidR="005B673C" w:rsidRPr="000C05A0" w14:paraId="6C244CBD" w14:textId="77777777" w:rsidTr="00112BDB">
        <w:trPr>
          <w:trHeight w:val="283"/>
        </w:trPr>
        <w:tc>
          <w:tcPr>
            <w:tcW w:w="718" w:type="pct"/>
            <w:tcBorders>
              <w:top w:val="single" w:sz="4" w:space="0" w:color="F39200"/>
              <w:left w:val="nil"/>
              <w:bottom w:val="single" w:sz="4" w:space="0" w:color="F39200"/>
              <w:right w:val="nil"/>
            </w:tcBorders>
            <w:shd w:val="clear" w:color="auto" w:fill="auto"/>
            <w:noWrap/>
            <w:vAlign w:val="center"/>
            <w:hideMark/>
          </w:tcPr>
          <w:p w14:paraId="478F8640" w14:textId="77777777" w:rsidR="005B673C" w:rsidRPr="002E5531" w:rsidRDefault="005B673C" w:rsidP="005B673C">
            <w:pPr>
              <w:rPr>
                <w:rFonts w:ascii="Futura Lt BT" w:hAnsi="Futura Lt BT"/>
                <w:b/>
                <w:color w:val="005CA9"/>
                <w:sz w:val="18"/>
                <w:szCs w:val="18"/>
              </w:rPr>
            </w:pPr>
            <w:r w:rsidRPr="002E5531">
              <w:rPr>
                <w:rFonts w:ascii="Futura Lt BT" w:hAnsi="Futura Lt BT"/>
                <w:b/>
                <w:color w:val="005CA9"/>
                <w:sz w:val="18"/>
                <w:szCs w:val="18"/>
              </w:rPr>
              <w:t>Parcelas vincendas</w:t>
            </w:r>
          </w:p>
        </w:tc>
        <w:tc>
          <w:tcPr>
            <w:tcW w:w="389" w:type="pct"/>
            <w:tcBorders>
              <w:top w:val="single" w:sz="4" w:space="0" w:color="F39200"/>
              <w:left w:val="nil"/>
              <w:bottom w:val="single" w:sz="4" w:space="0" w:color="F39200"/>
              <w:right w:val="nil"/>
            </w:tcBorders>
            <w:shd w:val="clear" w:color="auto" w:fill="auto"/>
            <w:noWrap/>
            <w:vAlign w:val="center"/>
          </w:tcPr>
          <w:p w14:paraId="681E2C80" w14:textId="4ED805DC" w:rsidR="005B673C" w:rsidRPr="002E5531" w:rsidRDefault="005B673C" w:rsidP="005B673C">
            <w:pPr>
              <w:jc w:val="right"/>
              <w:rPr>
                <w:rFonts w:ascii="Futura Lt BT" w:hAnsi="Futura Lt BT"/>
                <w:b/>
                <w:color w:val="005CA9"/>
                <w:sz w:val="18"/>
                <w:szCs w:val="18"/>
              </w:rPr>
            </w:pPr>
            <w:r>
              <w:rPr>
                <w:rFonts w:ascii="Futura Lt BT" w:hAnsi="Futura Lt BT" w:cs="Arial"/>
                <w:b/>
                <w:bCs/>
                <w:color w:val="005CA9"/>
                <w:sz w:val="18"/>
                <w:szCs w:val="18"/>
              </w:rPr>
              <w:t>443.614.837</w:t>
            </w:r>
          </w:p>
        </w:tc>
        <w:tc>
          <w:tcPr>
            <w:tcW w:w="389" w:type="pct"/>
            <w:tcBorders>
              <w:top w:val="single" w:sz="4" w:space="0" w:color="F39200"/>
              <w:left w:val="nil"/>
              <w:bottom w:val="single" w:sz="4" w:space="0" w:color="F39200"/>
              <w:right w:val="nil"/>
            </w:tcBorders>
            <w:shd w:val="clear" w:color="auto" w:fill="auto"/>
            <w:noWrap/>
            <w:vAlign w:val="center"/>
          </w:tcPr>
          <w:p w14:paraId="689E0FE0" w14:textId="5065A05D" w:rsidR="005B673C" w:rsidRPr="002E5531" w:rsidRDefault="005B673C" w:rsidP="005B673C">
            <w:pPr>
              <w:ind w:hanging="211"/>
              <w:jc w:val="right"/>
              <w:rPr>
                <w:rFonts w:ascii="Futura Lt BT" w:hAnsi="Futura Lt BT"/>
                <w:b/>
                <w:color w:val="005CA9"/>
                <w:sz w:val="18"/>
                <w:szCs w:val="18"/>
              </w:rPr>
            </w:pPr>
            <w:r>
              <w:rPr>
                <w:rFonts w:ascii="Futura Lt BT" w:hAnsi="Futura Lt BT" w:cs="Arial"/>
                <w:b/>
                <w:bCs/>
                <w:color w:val="005CA9"/>
                <w:sz w:val="18"/>
                <w:szCs w:val="18"/>
              </w:rPr>
              <w:t>157.134.091</w:t>
            </w:r>
          </w:p>
        </w:tc>
        <w:tc>
          <w:tcPr>
            <w:tcW w:w="389" w:type="pct"/>
            <w:tcBorders>
              <w:top w:val="single" w:sz="4" w:space="0" w:color="F39200"/>
              <w:left w:val="nil"/>
              <w:bottom w:val="single" w:sz="4" w:space="0" w:color="F39200"/>
              <w:right w:val="nil"/>
            </w:tcBorders>
            <w:shd w:val="clear" w:color="auto" w:fill="auto"/>
            <w:noWrap/>
            <w:vAlign w:val="center"/>
          </w:tcPr>
          <w:p w14:paraId="12D3FB5D" w14:textId="65C5E8A6" w:rsidR="005B673C" w:rsidRPr="002E5531" w:rsidRDefault="005B673C" w:rsidP="005B673C">
            <w:pPr>
              <w:jc w:val="right"/>
              <w:rPr>
                <w:rFonts w:ascii="Futura Lt BT" w:hAnsi="Futura Lt BT"/>
                <w:b/>
                <w:color w:val="005CA9"/>
                <w:sz w:val="18"/>
                <w:szCs w:val="18"/>
              </w:rPr>
            </w:pPr>
            <w:r>
              <w:rPr>
                <w:rFonts w:ascii="Futura Lt BT" w:hAnsi="Futura Lt BT" w:cs="Arial"/>
                <w:b/>
                <w:bCs/>
                <w:color w:val="005CA9"/>
                <w:sz w:val="18"/>
                <w:szCs w:val="18"/>
              </w:rPr>
              <w:t>112.384.443</w:t>
            </w:r>
          </w:p>
        </w:tc>
        <w:tc>
          <w:tcPr>
            <w:tcW w:w="389" w:type="pct"/>
            <w:tcBorders>
              <w:top w:val="single" w:sz="4" w:space="0" w:color="F39200"/>
              <w:left w:val="nil"/>
              <w:bottom w:val="single" w:sz="4" w:space="0" w:color="F39200"/>
              <w:right w:val="nil"/>
            </w:tcBorders>
            <w:shd w:val="clear" w:color="auto" w:fill="auto"/>
            <w:noWrap/>
            <w:vAlign w:val="center"/>
          </w:tcPr>
          <w:p w14:paraId="695EE358" w14:textId="747B127A" w:rsidR="005B673C" w:rsidRPr="002E5531" w:rsidRDefault="005B673C" w:rsidP="005B673C">
            <w:pPr>
              <w:jc w:val="right"/>
              <w:rPr>
                <w:rFonts w:ascii="Futura Lt BT" w:hAnsi="Futura Lt BT"/>
                <w:b/>
                <w:color w:val="005CA9"/>
                <w:sz w:val="18"/>
                <w:szCs w:val="18"/>
              </w:rPr>
            </w:pPr>
            <w:r>
              <w:rPr>
                <w:rFonts w:ascii="Futura Lt BT" w:hAnsi="Futura Lt BT" w:cs="Arial"/>
                <w:b/>
                <w:bCs/>
                <w:color w:val="005CA9"/>
                <w:sz w:val="18"/>
                <w:szCs w:val="18"/>
              </w:rPr>
              <w:t>65.801.844</w:t>
            </w:r>
          </w:p>
        </w:tc>
        <w:tc>
          <w:tcPr>
            <w:tcW w:w="389" w:type="pct"/>
            <w:tcBorders>
              <w:top w:val="single" w:sz="4" w:space="0" w:color="F39200"/>
              <w:left w:val="nil"/>
              <w:bottom w:val="single" w:sz="4" w:space="0" w:color="F39200"/>
              <w:right w:val="nil"/>
            </w:tcBorders>
            <w:shd w:val="clear" w:color="auto" w:fill="auto"/>
            <w:noWrap/>
            <w:vAlign w:val="center"/>
          </w:tcPr>
          <w:p w14:paraId="78448886" w14:textId="3080BAEC" w:rsidR="005B673C" w:rsidRPr="002E5531" w:rsidRDefault="005B673C" w:rsidP="005B673C">
            <w:pPr>
              <w:jc w:val="right"/>
              <w:rPr>
                <w:rFonts w:ascii="Futura Lt BT" w:hAnsi="Futura Lt BT"/>
                <w:b/>
                <w:color w:val="005CA9"/>
                <w:sz w:val="18"/>
                <w:szCs w:val="18"/>
              </w:rPr>
            </w:pPr>
            <w:r>
              <w:rPr>
                <w:rFonts w:ascii="Futura Lt BT" w:hAnsi="Futura Lt BT" w:cs="Arial"/>
                <w:b/>
                <w:bCs/>
                <w:color w:val="005CA9"/>
                <w:sz w:val="18"/>
                <w:szCs w:val="18"/>
              </w:rPr>
              <w:t>16.227.595</w:t>
            </w:r>
          </w:p>
        </w:tc>
        <w:tc>
          <w:tcPr>
            <w:tcW w:w="389" w:type="pct"/>
            <w:tcBorders>
              <w:top w:val="single" w:sz="4" w:space="0" w:color="F39200"/>
              <w:left w:val="nil"/>
              <w:bottom w:val="single" w:sz="4" w:space="0" w:color="F39200"/>
              <w:right w:val="nil"/>
            </w:tcBorders>
            <w:shd w:val="clear" w:color="auto" w:fill="auto"/>
            <w:noWrap/>
            <w:vAlign w:val="center"/>
          </w:tcPr>
          <w:p w14:paraId="7836698C" w14:textId="558FB917" w:rsidR="005B673C" w:rsidRPr="002E5531" w:rsidRDefault="005B673C" w:rsidP="005B673C">
            <w:pPr>
              <w:jc w:val="right"/>
              <w:rPr>
                <w:rFonts w:ascii="Futura Lt BT" w:hAnsi="Futura Lt BT"/>
                <w:b/>
                <w:color w:val="005CA9"/>
                <w:sz w:val="18"/>
                <w:szCs w:val="18"/>
              </w:rPr>
            </w:pPr>
            <w:r>
              <w:rPr>
                <w:rFonts w:ascii="Futura Lt BT" w:hAnsi="Futura Lt BT" w:cs="Arial"/>
                <w:b/>
                <w:bCs/>
                <w:color w:val="005CA9"/>
                <w:sz w:val="18"/>
                <w:szCs w:val="18"/>
              </w:rPr>
              <w:t>4.534.357</w:t>
            </w:r>
          </w:p>
        </w:tc>
        <w:tc>
          <w:tcPr>
            <w:tcW w:w="389" w:type="pct"/>
            <w:tcBorders>
              <w:top w:val="single" w:sz="4" w:space="0" w:color="F39200"/>
              <w:left w:val="nil"/>
              <w:bottom w:val="single" w:sz="4" w:space="0" w:color="F39200"/>
              <w:right w:val="nil"/>
            </w:tcBorders>
            <w:shd w:val="clear" w:color="auto" w:fill="auto"/>
            <w:noWrap/>
            <w:vAlign w:val="center"/>
          </w:tcPr>
          <w:p w14:paraId="5A7C1D37" w14:textId="05BC7A88" w:rsidR="005B673C" w:rsidRPr="002E5531" w:rsidRDefault="005B673C" w:rsidP="005B673C">
            <w:pPr>
              <w:jc w:val="right"/>
              <w:rPr>
                <w:rFonts w:ascii="Futura Lt BT" w:hAnsi="Futura Lt BT"/>
                <w:b/>
                <w:color w:val="005CA9"/>
                <w:sz w:val="18"/>
                <w:szCs w:val="18"/>
              </w:rPr>
            </w:pPr>
            <w:r>
              <w:rPr>
                <w:rFonts w:ascii="Futura Lt BT" w:hAnsi="Futura Lt BT" w:cs="Arial"/>
                <w:b/>
                <w:bCs/>
                <w:color w:val="005CA9"/>
                <w:sz w:val="18"/>
                <w:szCs w:val="18"/>
              </w:rPr>
              <w:t>5.318.985</w:t>
            </w:r>
          </w:p>
        </w:tc>
        <w:tc>
          <w:tcPr>
            <w:tcW w:w="389" w:type="pct"/>
            <w:tcBorders>
              <w:top w:val="single" w:sz="4" w:space="0" w:color="F39200"/>
              <w:left w:val="nil"/>
              <w:bottom w:val="single" w:sz="4" w:space="0" w:color="F39200"/>
              <w:right w:val="nil"/>
            </w:tcBorders>
            <w:shd w:val="clear" w:color="auto" w:fill="auto"/>
            <w:noWrap/>
            <w:vAlign w:val="center"/>
          </w:tcPr>
          <w:p w14:paraId="66799C79" w14:textId="2AB55859" w:rsidR="005B673C" w:rsidRPr="002E5531" w:rsidRDefault="005B673C" w:rsidP="005B673C">
            <w:pPr>
              <w:jc w:val="right"/>
              <w:rPr>
                <w:rFonts w:ascii="Futura Lt BT" w:hAnsi="Futura Lt BT"/>
                <w:b/>
                <w:color w:val="005CA9"/>
                <w:sz w:val="18"/>
                <w:szCs w:val="18"/>
              </w:rPr>
            </w:pPr>
            <w:r>
              <w:rPr>
                <w:rFonts w:ascii="Futura Lt BT" w:hAnsi="Futura Lt BT" w:cs="Arial"/>
                <w:b/>
                <w:bCs/>
                <w:color w:val="005CA9"/>
                <w:sz w:val="18"/>
                <w:szCs w:val="18"/>
              </w:rPr>
              <w:t>7.882.194</w:t>
            </w:r>
          </w:p>
        </w:tc>
        <w:tc>
          <w:tcPr>
            <w:tcW w:w="389" w:type="pct"/>
            <w:tcBorders>
              <w:top w:val="single" w:sz="4" w:space="0" w:color="F39200"/>
              <w:left w:val="nil"/>
              <w:bottom w:val="single" w:sz="4" w:space="0" w:color="F39200"/>
              <w:right w:val="nil"/>
            </w:tcBorders>
            <w:shd w:val="clear" w:color="auto" w:fill="auto"/>
            <w:noWrap/>
            <w:vAlign w:val="center"/>
          </w:tcPr>
          <w:p w14:paraId="6274B176" w14:textId="0A0B16DE" w:rsidR="005B673C" w:rsidRPr="002E5531" w:rsidRDefault="005B673C" w:rsidP="005B673C">
            <w:pPr>
              <w:jc w:val="right"/>
              <w:rPr>
                <w:rFonts w:ascii="Futura Lt BT" w:hAnsi="Futura Lt BT"/>
                <w:b/>
                <w:color w:val="005CA9"/>
                <w:sz w:val="18"/>
                <w:szCs w:val="18"/>
              </w:rPr>
            </w:pPr>
            <w:r>
              <w:rPr>
                <w:rFonts w:ascii="Futura Lt BT" w:hAnsi="Futura Lt BT" w:cs="Arial"/>
                <w:b/>
                <w:bCs/>
                <w:color w:val="005CA9"/>
                <w:sz w:val="18"/>
                <w:szCs w:val="18"/>
              </w:rPr>
              <w:t>6.118.519</w:t>
            </w:r>
          </w:p>
        </w:tc>
        <w:tc>
          <w:tcPr>
            <w:tcW w:w="389" w:type="pct"/>
            <w:tcBorders>
              <w:top w:val="single" w:sz="4" w:space="0" w:color="F39200"/>
              <w:left w:val="nil"/>
              <w:bottom w:val="single" w:sz="4" w:space="0" w:color="F39200"/>
              <w:right w:val="nil"/>
            </w:tcBorders>
            <w:vAlign w:val="center"/>
          </w:tcPr>
          <w:p w14:paraId="31C8DE19" w14:textId="6678EF87" w:rsidR="005B673C" w:rsidRPr="002E5531" w:rsidRDefault="005B673C" w:rsidP="005B673C">
            <w:pPr>
              <w:jc w:val="right"/>
              <w:rPr>
                <w:rFonts w:ascii="Futura Lt BT" w:hAnsi="Futura Lt BT"/>
                <w:b/>
                <w:color w:val="005CA9"/>
                <w:sz w:val="18"/>
                <w:szCs w:val="18"/>
              </w:rPr>
            </w:pPr>
            <w:r>
              <w:rPr>
                <w:rFonts w:ascii="Futura Lt BT" w:hAnsi="Futura Lt BT" w:cs="Arial"/>
                <w:b/>
                <w:bCs/>
                <w:color w:val="005CA9"/>
                <w:sz w:val="18"/>
                <w:szCs w:val="18"/>
              </w:rPr>
              <w:t>819.016.865</w:t>
            </w:r>
          </w:p>
        </w:tc>
        <w:tc>
          <w:tcPr>
            <w:tcW w:w="392" w:type="pct"/>
            <w:tcBorders>
              <w:top w:val="single" w:sz="4" w:space="0" w:color="F39200"/>
              <w:left w:val="nil"/>
              <w:bottom w:val="single" w:sz="4" w:space="0" w:color="F39200"/>
              <w:right w:val="nil"/>
            </w:tcBorders>
            <w:shd w:val="clear" w:color="auto" w:fill="auto"/>
            <w:noWrap/>
            <w:vAlign w:val="center"/>
          </w:tcPr>
          <w:p w14:paraId="01FD43F2" w14:textId="6A3B4C9E" w:rsidR="005B673C" w:rsidRPr="002E5531" w:rsidRDefault="005B673C" w:rsidP="005B673C">
            <w:pPr>
              <w:jc w:val="right"/>
              <w:rPr>
                <w:rFonts w:ascii="Futura Lt BT" w:hAnsi="Futura Lt BT" w:cs="Arial Unicode MS"/>
                <w:b/>
                <w:color w:val="005CA9"/>
                <w:sz w:val="18"/>
                <w:szCs w:val="18"/>
              </w:rPr>
            </w:pPr>
            <w:r w:rsidRPr="002E5531">
              <w:rPr>
                <w:rFonts w:ascii="Futura Lt BT" w:hAnsi="Futura Lt BT" w:cs="Arial Unicode MS"/>
                <w:b/>
                <w:color w:val="005CA9"/>
                <w:sz w:val="18"/>
                <w:szCs w:val="18"/>
              </w:rPr>
              <w:t>814.201.004</w:t>
            </w:r>
          </w:p>
        </w:tc>
      </w:tr>
      <w:tr w:rsidR="005B673C" w:rsidRPr="000C05A0" w14:paraId="1A066D45" w14:textId="77777777" w:rsidTr="00112BDB">
        <w:trPr>
          <w:trHeight w:val="283"/>
        </w:trPr>
        <w:tc>
          <w:tcPr>
            <w:tcW w:w="718" w:type="pct"/>
            <w:tcBorders>
              <w:top w:val="nil"/>
              <w:left w:val="nil"/>
              <w:bottom w:val="nil"/>
              <w:right w:val="nil"/>
            </w:tcBorders>
            <w:shd w:val="clear" w:color="auto" w:fill="auto"/>
            <w:noWrap/>
            <w:vAlign w:val="center"/>
            <w:hideMark/>
          </w:tcPr>
          <w:p w14:paraId="47A0E6D9" w14:textId="77777777" w:rsidR="005B673C" w:rsidRPr="002E5531" w:rsidRDefault="005B673C" w:rsidP="005B673C">
            <w:pPr>
              <w:rPr>
                <w:rFonts w:ascii="Futura Lt BT" w:hAnsi="Futura Lt BT"/>
                <w:color w:val="005CA9"/>
                <w:sz w:val="18"/>
                <w:szCs w:val="18"/>
              </w:rPr>
            </w:pPr>
            <w:r w:rsidRPr="002E5531">
              <w:rPr>
                <w:rFonts w:ascii="Futura Lt BT" w:hAnsi="Futura Lt BT"/>
                <w:color w:val="005CA9"/>
                <w:sz w:val="18"/>
                <w:szCs w:val="18"/>
              </w:rPr>
              <w:t>01 a 30 dias</w:t>
            </w:r>
          </w:p>
        </w:tc>
        <w:tc>
          <w:tcPr>
            <w:tcW w:w="389" w:type="pct"/>
            <w:tcBorders>
              <w:top w:val="nil"/>
              <w:left w:val="nil"/>
              <w:bottom w:val="nil"/>
              <w:right w:val="nil"/>
            </w:tcBorders>
            <w:shd w:val="clear" w:color="auto" w:fill="auto"/>
            <w:noWrap/>
            <w:vAlign w:val="center"/>
          </w:tcPr>
          <w:p w14:paraId="02C4EAE0" w14:textId="488A06AD" w:rsidR="005B673C" w:rsidRPr="002E5531" w:rsidRDefault="005B673C" w:rsidP="005B673C">
            <w:pPr>
              <w:jc w:val="right"/>
              <w:rPr>
                <w:rFonts w:ascii="Futura Lt BT" w:hAnsi="Futura Lt BT"/>
                <w:color w:val="005CA9"/>
                <w:sz w:val="18"/>
                <w:szCs w:val="18"/>
              </w:rPr>
            </w:pPr>
            <w:r>
              <w:rPr>
                <w:rFonts w:ascii="Futura Lt BT" w:hAnsi="Futura Lt BT" w:cs="Arial"/>
                <w:color w:val="005CA9"/>
                <w:sz w:val="18"/>
                <w:szCs w:val="18"/>
              </w:rPr>
              <w:t>5.824.098</w:t>
            </w:r>
          </w:p>
        </w:tc>
        <w:tc>
          <w:tcPr>
            <w:tcW w:w="389" w:type="pct"/>
            <w:tcBorders>
              <w:top w:val="nil"/>
              <w:left w:val="nil"/>
              <w:bottom w:val="nil"/>
              <w:right w:val="nil"/>
            </w:tcBorders>
            <w:shd w:val="clear" w:color="auto" w:fill="auto"/>
            <w:noWrap/>
            <w:vAlign w:val="center"/>
          </w:tcPr>
          <w:p w14:paraId="57735742" w14:textId="722F059E" w:rsidR="005B673C" w:rsidRPr="002E5531" w:rsidRDefault="005B673C" w:rsidP="005B673C">
            <w:pPr>
              <w:ind w:left="639" w:hanging="657"/>
              <w:jc w:val="right"/>
              <w:rPr>
                <w:rFonts w:ascii="Futura Lt BT" w:hAnsi="Futura Lt BT"/>
                <w:color w:val="005CA9"/>
                <w:sz w:val="18"/>
                <w:szCs w:val="18"/>
              </w:rPr>
            </w:pPr>
            <w:r>
              <w:rPr>
                <w:rFonts w:ascii="Futura Lt BT" w:hAnsi="Futura Lt BT" w:cs="Arial"/>
                <w:color w:val="005CA9"/>
                <w:sz w:val="18"/>
                <w:szCs w:val="18"/>
              </w:rPr>
              <w:t>6.209.679</w:t>
            </w:r>
          </w:p>
        </w:tc>
        <w:tc>
          <w:tcPr>
            <w:tcW w:w="389" w:type="pct"/>
            <w:tcBorders>
              <w:top w:val="nil"/>
              <w:left w:val="nil"/>
              <w:bottom w:val="nil"/>
              <w:right w:val="nil"/>
            </w:tcBorders>
            <w:shd w:val="clear" w:color="auto" w:fill="auto"/>
            <w:noWrap/>
            <w:vAlign w:val="center"/>
          </w:tcPr>
          <w:p w14:paraId="7EE76E8B" w14:textId="10F77863" w:rsidR="005B673C" w:rsidRPr="002E5531" w:rsidRDefault="005B673C" w:rsidP="005B673C">
            <w:pPr>
              <w:jc w:val="right"/>
              <w:rPr>
                <w:rFonts w:ascii="Futura Lt BT" w:hAnsi="Futura Lt BT"/>
                <w:color w:val="005CA9"/>
                <w:sz w:val="18"/>
                <w:szCs w:val="18"/>
              </w:rPr>
            </w:pPr>
            <w:r>
              <w:rPr>
                <w:rFonts w:ascii="Futura Lt BT" w:hAnsi="Futura Lt BT" w:cs="Arial"/>
                <w:color w:val="005CA9"/>
                <w:sz w:val="18"/>
                <w:szCs w:val="18"/>
              </w:rPr>
              <w:t>2.649.315</w:t>
            </w:r>
          </w:p>
        </w:tc>
        <w:tc>
          <w:tcPr>
            <w:tcW w:w="389" w:type="pct"/>
            <w:tcBorders>
              <w:top w:val="nil"/>
              <w:left w:val="nil"/>
              <w:bottom w:val="nil"/>
              <w:right w:val="nil"/>
            </w:tcBorders>
            <w:shd w:val="clear" w:color="auto" w:fill="auto"/>
            <w:noWrap/>
            <w:vAlign w:val="center"/>
          </w:tcPr>
          <w:p w14:paraId="0F88CD19" w14:textId="00D2165B" w:rsidR="005B673C" w:rsidRPr="002E5531" w:rsidRDefault="005B673C" w:rsidP="005B673C">
            <w:pPr>
              <w:jc w:val="right"/>
              <w:rPr>
                <w:rFonts w:ascii="Futura Lt BT" w:hAnsi="Futura Lt BT"/>
                <w:color w:val="005CA9"/>
                <w:sz w:val="18"/>
                <w:szCs w:val="18"/>
              </w:rPr>
            </w:pPr>
            <w:r>
              <w:rPr>
                <w:rFonts w:ascii="Futura Lt BT" w:hAnsi="Futura Lt BT" w:cs="Arial"/>
                <w:color w:val="005CA9"/>
                <w:sz w:val="18"/>
                <w:szCs w:val="18"/>
              </w:rPr>
              <w:t>1.827.725</w:t>
            </w:r>
          </w:p>
        </w:tc>
        <w:tc>
          <w:tcPr>
            <w:tcW w:w="389" w:type="pct"/>
            <w:tcBorders>
              <w:top w:val="nil"/>
              <w:left w:val="nil"/>
              <w:bottom w:val="nil"/>
              <w:right w:val="nil"/>
            </w:tcBorders>
            <w:shd w:val="clear" w:color="auto" w:fill="auto"/>
            <w:noWrap/>
            <w:vAlign w:val="center"/>
          </w:tcPr>
          <w:p w14:paraId="0E3102A4" w14:textId="16B050DE" w:rsidR="005B673C" w:rsidRPr="002E5531" w:rsidRDefault="005B673C" w:rsidP="005B673C">
            <w:pPr>
              <w:jc w:val="right"/>
              <w:rPr>
                <w:rFonts w:ascii="Futura Lt BT" w:hAnsi="Futura Lt BT"/>
                <w:color w:val="005CA9"/>
                <w:sz w:val="18"/>
                <w:szCs w:val="18"/>
              </w:rPr>
            </w:pPr>
            <w:r>
              <w:rPr>
                <w:rFonts w:ascii="Futura Lt BT" w:hAnsi="Futura Lt BT" w:cs="Arial"/>
                <w:color w:val="005CA9"/>
                <w:sz w:val="18"/>
                <w:szCs w:val="18"/>
              </w:rPr>
              <w:t>465.252</w:t>
            </w:r>
          </w:p>
        </w:tc>
        <w:tc>
          <w:tcPr>
            <w:tcW w:w="389" w:type="pct"/>
            <w:tcBorders>
              <w:top w:val="nil"/>
              <w:left w:val="nil"/>
              <w:bottom w:val="nil"/>
              <w:right w:val="nil"/>
            </w:tcBorders>
            <w:shd w:val="clear" w:color="auto" w:fill="auto"/>
            <w:noWrap/>
            <w:vAlign w:val="center"/>
          </w:tcPr>
          <w:p w14:paraId="093EF6CB" w14:textId="051B03C9" w:rsidR="005B673C" w:rsidRPr="002E5531" w:rsidRDefault="005B673C" w:rsidP="005B673C">
            <w:pPr>
              <w:jc w:val="right"/>
              <w:rPr>
                <w:rFonts w:ascii="Futura Lt BT" w:hAnsi="Futura Lt BT"/>
                <w:color w:val="005CA9"/>
                <w:sz w:val="18"/>
                <w:szCs w:val="18"/>
              </w:rPr>
            </w:pPr>
            <w:r>
              <w:rPr>
                <w:rFonts w:ascii="Futura Lt BT" w:hAnsi="Futura Lt BT" w:cs="Arial"/>
                <w:color w:val="005CA9"/>
                <w:sz w:val="18"/>
                <w:szCs w:val="18"/>
              </w:rPr>
              <w:t>302.524</w:t>
            </w:r>
          </w:p>
        </w:tc>
        <w:tc>
          <w:tcPr>
            <w:tcW w:w="389" w:type="pct"/>
            <w:tcBorders>
              <w:top w:val="nil"/>
              <w:left w:val="nil"/>
              <w:bottom w:val="nil"/>
              <w:right w:val="nil"/>
            </w:tcBorders>
            <w:shd w:val="clear" w:color="auto" w:fill="auto"/>
            <w:noWrap/>
            <w:vAlign w:val="center"/>
          </w:tcPr>
          <w:p w14:paraId="4F8E797A" w14:textId="786CD84C" w:rsidR="005B673C" w:rsidRPr="002E5531" w:rsidRDefault="005B673C" w:rsidP="005B673C">
            <w:pPr>
              <w:jc w:val="right"/>
              <w:rPr>
                <w:rFonts w:ascii="Futura Lt BT" w:hAnsi="Futura Lt BT"/>
                <w:color w:val="005CA9"/>
                <w:sz w:val="18"/>
                <w:szCs w:val="18"/>
              </w:rPr>
            </w:pPr>
            <w:r>
              <w:rPr>
                <w:rFonts w:ascii="Futura Lt BT" w:hAnsi="Futura Lt BT" w:cs="Arial"/>
                <w:color w:val="005CA9"/>
                <w:sz w:val="18"/>
                <w:szCs w:val="18"/>
              </w:rPr>
              <w:t>333.087</w:t>
            </w:r>
          </w:p>
        </w:tc>
        <w:tc>
          <w:tcPr>
            <w:tcW w:w="389" w:type="pct"/>
            <w:tcBorders>
              <w:top w:val="nil"/>
              <w:left w:val="nil"/>
              <w:bottom w:val="nil"/>
              <w:right w:val="nil"/>
            </w:tcBorders>
            <w:shd w:val="clear" w:color="auto" w:fill="auto"/>
            <w:noWrap/>
            <w:vAlign w:val="center"/>
          </w:tcPr>
          <w:p w14:paraId="27D70BD9" w14:textId="02B2CC7E" w:rsidR="005B673C" w:rsidRPr="002E5531" w:rsidRDefault="005B673C" w:rsidP="005B673C">
            <w:pPr>
              <w:jc w:val="right"/>
              <w:rPr>
                <w:rFonts w:ascii="Futura Lt BT" w:hAnsi="Futura Lt BT"/>
                <w:color w:val="005CA9"/>
                <w:sz w:val="18"/>
                <w:szCs w:val="18"/>
              </w:rPr>
            </w:pPr>
            <w:r>
              <w:rPr>
                <w:rFonts w:ascii="Futura Lt BT" w:hAnsi="Futura Lt BT" w:cs="Arial"/>
                <w:color w:val="005CA9"/>
                <w:sz w:val="18"/>
                <w:szCs w:val="18"/>
              </w:rPr>
              <w:t>1.677.379</w:t>
            </w:r>
          </w:p>
        </w:tc>
        <w:tc>
          <w:tcPr>
            <w:tcW w:w="389" w:type="pct"/>
            <w:tcBorders>
              <w:top w:val="nil"/>
              <w:left w:val="nil"/>
              <w:bottom w:val="nil"/>
              <w:right w:val="nil"/>
            </w:tcBorders>
            <w:shd w:val="clear" w:color="auto" w:fill="auto"/>
            <w:noWrap/>
            <w:vAlign w:val="center"/>
          </w:tcPr>
          <w:p w14:paraId="7FEE4517" w14:textId="205BB6CC" w:rsidR="005B673C" w:rsidRPr="002E5531" w:rsidRDefault="005B673C" w:rsidP="005B673C">
            <w:pPr>
              <w:jc w:val="right"/>
              <w:rPr>
                <w:rFonts w:ascii="Futura Lt BT" w:hAnsi="Futura Lt BT"/>
                <w:color w:val="005CA9"/>
                <w:sz w:val="18"/>
                <w:szCs w:val="18"/>
              </w:rPr>
            </w:pPr>
            <w:r>
              <w:rPr>
                <w:rFonts w:ascii="Futura Lt BT" w:hAnsi="Futura Lt BT" w:cs="Arial"/>
                <w:color w:val="005CA9"/>
                <w:sz w:val="18"/>
                <w:szCs w:val="18"/>
              </w:rPr>
              <w:t>346.555</w:t>
            </w:r>
          </w:p>
        </w:tc>
        <w:tc>
          <w:tcPr>
            <w:tcW w:w="389" w:type="pct"/>
            <w:tcBorders>
              <w:top w:val="nil"/>
              <w:left w:val="nil"/>
              <w:bottom w:val="nil"/>
              <w:right w:val="nil"/>
            </w:tcBorders>
            <w:vAlign w:val="center"/>
          </w:tcPr>
          <w:p w14:paraId="72DD8B93" w14:textId="79806C5A" w:rsidR="005B673C" w:rsidRPr="002E5531" w:rsidRDefault="005B673C" w:rsidP="005B673C">
            <w:pPr>
              <w:jc w:val="right"/>
              <w:rPr>
                <w:rFonts w:ascii="Futura Lt BT" w:hAnsi="Futura Lt BT"/>
                <w:color w:val="005CA9"/>
                <w:sz w:val="18"/>
                <w:szCs w:val="18"/>
              </w:rPr>
            </w:pPr>
            <w:r>
              <w:rPr>
                <w:rFonts w:ascii="Futura Lt BT" w:hAnsi="Futura Lt BT" w:cs="Arial"/>
                <w:color w:val="005CA9"/>
                <w:sz w:val="18"/>
                <w:szCs w:val="18"/>
              </w:rPr>
              <w:t>19.635.614</w:t>
            </w:r>
          </w:p>
        </w:tc>
        <w:tc>
          <w:tcPr>
            <w:tcW w:w="392" w:type="pct"/>
            <w:tcBorders>
              <w:top w:val="nil"/>
              <w:left w:val="nil"/>
              <w:bottom w:val="nil"/>
              <w:right w:val="nil"/>
            </w:tcBorders>
            <w:shd w:val="clear" w:color="auto" w:fill="auto"/>
            <w:noWrap/>
            <w:vAlign w:val="center"/>
          </w:tcPr>
          <w:p w14:paraId="384068EF" w14:textId="4ADE20FD" w:rsidR="005B673C" w:rsidRPr="002E5531" w:rsidRDefault="005B673C" w:rsidP="005B673C">
            <w:pPr>
              <w:jc w:val="right"/>
              <w:rPr>
                <w:rFonts w:ascii="Futura Lt BT" w:hAnsi="Futura Lt BT" w:cs="Arial Unicode MS"/>
                <w:color w:val="005CA9"/>
                <w:sz w:val="18"/>
                <w:szCs w:val="18"/>
              </w:rPr>
            </w:pPr>
            <w:r w:rsidRPr="002E5531">
              <w:rPr>
                <w:rFonts w:ascii="Futura Lt BT" w:hAnsi="Futura Lt BT" w:cs="Arial Unicode MS"/>
                <w:color w:val="005CA9"/>
                <w:sz w:val="18"/>
                <w:szCs w:val="18"/>
              </w:rPr>
              <w:t>18.551.724</w:t>
            </w:r>
          </w:p>
        </w:tc>
      </w:tr>
      <w:tr w:rsidR="005B673C" w:rsidRPr="000C05A0" w14:paraId="5F400D58" w14:textId="77777777" w:rsidTr="00112BDB">
        <w:trPr>
          <w:trHeight w:val="283"/>
        </w:trPr>
        <w:tc>
          <w:tcPr>
            <w:tcW w:w="718" w:type="pct"/>
            <w:tcBorders>
              <w:top w:val="nil"/>
              <w:left w:val="nil"/>
              <w:bottom w:val="nil"/>
              <w:right w:val="nil"/>
            </w:tcBorders>
            <w:shd w:val="clear" w:color="auto" w:fill="auto"/>
            <w:noWrap/>
            <w:vAlign w:val="center"/>
            <w:hideMark/>
          </w:tcPr>
          <w:p w14:paraId="039ABEBF" w14:textId="77777777" w:rsidR="005B673C" w:rsidRPr="002E5531" w:rsidRDefault="005B673C" w:rsidP="005B673C">
            <w:pPr>
              <w:rPr>
                <w:rFonts w:ascii="Futura Lt BT" w:hAnsi="Futura Lt BT"/>
                <w:color w:val="005CA9"/>
                <w:sz w:val="18"/>
                <w:szCs w:val="18"/>
              </w:rPr>
            </w:pPr>
            <w:r w:rsidRPr="002E5531">
              <w:rPr>
                <w:rFonts w:ascii="Futura Lt BT" w:hAnsi="Futura Lt BT"/>
                <w:color w:val="005CA9"/>
                <w:sz w:val="18"/>
                <w:szCs w:val="18"/>
              </w:rPr>
              <w:t>31 a 60 dias</w:t>
            </w:r>
          </w:p>
        </w:tc>
        <w:tc>
          <w:tcPr>
            <w:tcW w:w="389" w:type="pct"/>
            <w:tcBorders>
              <w:top w:val="nil"/>
              <w:left w:val="nil"/>
              <w:bottom w:val="nil"/>
              <w:right w:val="nil"/>
            </w:tcBorders>
            <w:shd w:val="clear" w:color="auto" w:fill="auto"/>
            <w:noWrap/>
            <w:vAlign w:val="center"/>
          </w:tcPr>
          <w:p w14:paraId="62944E39" w14:textId="4EC9AB09" w:rsidR="005B673C" w:rsidRPr="002E5531" w:rsidRDefault="005B673C" w:rsidP="005B673C">
            <w:pPr>
              <w:jc w:val="right"/>
              <w:rPr>
                <w:rFonts w:ascii="Futura Lt BT" w:hAnsi="Futura Lt BT"/>
                <w:color w:val="005CA9"/>
                <w:sz w:val="18"/>
                <w:szCs w:val="18"/>
              </w:rPr>
            </w:pPr>
            <w:r>
              <w:rPr>
                <w:rFonts w:ascii="Futura Lt BT" w:hAnsi="Futura Lt BT" w:cs="Arial"/>
                <w:color w:val="005CA9"/>
                <w:sz w:val="18"/>
                <w:szCs w:val="18"/>
              </w:rPr>
              <w:t>5.501.903</w:t>
            </w:r>
          </w:p>
        </w:tc>
        <w:tc>
          <w:tcPr>
            <w:tcW w:w="389" w:type="pct"/>
            <w:tcBorders>
              <w:top w:val="nil"/>
              <w:left w:val="nil"/>
              <w:bottom w:val="nil"/>
              <w:right w:val="nil"/>
            </w:tcBorders>
            <w:shd w:val="clear" w:color="auto" w:fill="auto"/>
            <w:noWrap/>
            <w:vAlign w:val="center"/>
          </w:tcPr>
          <w:p w14:paraId="6E89BA52" w14:textId="29B3594E" w:rsidR="005B673C" w:rsidRPr="002E5531" w:rsidRDefault="005B673C" w:rsidP="005B673C">
            <w:pPr>
              <w:ind w:hanging="211"/>
              <w:jc w:val="right"/>
              <w:rPr>
                <w:rFonts w:ascii="Futura Lt BT" w:hAnsi="Futura Lt BT"/>
                <w:color w:val="005CA9"/>
                <w:sz w:val="18"/>
                <w:szCs w:val="18"/>
              </w:rPr>
            </w:pPr>
            <w:r>
              <w:rPr>
                <w:rFonts w:ascii="Futura Lt BT" w:hAnsi="Futura Lt BT" w:cs="Arial"/>
                <w:color w:val="005CA9"/>
                <w:sz w:val="18"/>
                <w:szCs w:val="18"/>
              </w:rPr>
              <w:t>3.645.737</w:t>
            </w:r>
          </w:p>
        </w:tc>
        <w:tc>
          <w:tcPr>
            <w:tcW w:w="389" w:type="pct"/>
            <w:tcBorders>
              <w:top w:val="nil"/>
              <w:left w:val="nil"/>
              <w:bottom w:val="nil"/>
              <w:right w:val="nil"/>
            </w:tcBorders>
            <w:shd w:val="clear" w:color="auto" w:fill="auto"/>
            <w:noWrap/>
            <w:vAlign w:val="center"/>
          </w:tcPr>
          <w:p w14:paraId="34BDBEEC" w14:textId="6075C16D" w:rsidR="005B673C" w:rsidRPr="002E5531" w:rsidRDefault="005B673C" w:rsidP="005B673C">
            <w:pPr>
              <w:jc w:val="right"/>
              <w:rPr>
                <w:rFonts w:ascii="Futura Lt BT" w:hAnsi="Futura Lt BT"/>
                <w:color w:val="005CA9"/>
                <w:sz w:val="18"/>
                <w:szCs w:val="18"/>
              </w:rPr>
            </w:pPr>
            <w:r>
              <w:rPr>
                <w:rFonts w:ascii="Futura Lt BT" w:hAnsi="Futura Lt BT" w:cs="Arial"/>
                <w:color w:val="005CA9"/>
                <w:sz w:val="18"/>
                <w:szCs w:val="18"/>
              </w:rPr>
              <w:t>2.173.408</w:t>
            </w:r>
          </w:p>
        </w:tc>
        <w:tc>
          <w:tcPr>
            <w:tcW w:w="389" w:type="pct"/>
            <w:tcBorders>
              <w:top w:val="nil"/>
              <w:left w:val="nil"/>
              <w:bottom w:val="nil"/>
              <w:right w:val="nil"/>
            </w:tcBorders>
            <w:shd w:val="clear" w:color="auto" w:fill="auto"/>
            <w:noWrap/>
            <w:vAlign w:val="center"/>
          </w:tcPr>
          <w:p w14:paraId="6E522332" w14:textId="208A665D" w:rsidR="005B673C" w:rsidRPr="002E5531" w:rsidRDefault="005B673C" w:rsidP="005B673C">
            <w:pPr>
              <w:jc w:val="right"/>
              <w:rPr>
                <w:rFonts w:ascii="Futura Lt BT" w:hAnsi="Futura Lt BT"/>
                <w:color w:val="005CA9"/>
                <w:sz w:val="18"/>
                <w:szCs w:val="18"/>
              </w:rPr>
            </w:pPr>
            <w:r>
              <w:rPr>
                <w:rFonts w:ascii="Futura Lt BT" w:hAnsi="Futura Lt BT" w:cs="Arial"/>
                <w:color w:val="005CA9"/>
                <w:sz w:val="18"/>
                <w:szCs w:val="18"/>
              </w:rPr>
              <w:t>1.344.961</w:t>
            </w:r>
          </w:p>
        </w:tc>
        <w:tc>
          <w:tcPr>
            <w:tcW w:w="389" w:type="pct"/>
            <w:tcBorders>
              <w:top w:val="nil"/>
              <w:left w:val="nil"/>
              <w:bottom w:val="nil"/>
              <w:right w:val="nil"/>
            </w:tcBorders>
            <w:shd w:val="clear" w:color="auto" w:fill="auto"/>
            <w:noWrap/>
            <w:vAlign w:val="center"/>
          </w:tcPr>
          <w:p w14:paraId="601D2F98" w14:textId="7885C99C" w:rsidR="005B673C" w:rsidRPr="002E5531" w:rsidRDefault="005B673C" w:rsidP="005B673C">
            <w:pPr>
              <w:jc w:val="right"/>
              <w:rPr>
                <w:rFonts w:ascii="Futura Lt BT" w:hAnsi="Futura Lt BT"/>
                <w:color w:val="005CA9"/>
                <w:sz w:val="18"/>
                <w:szCs w:val="18"/>
              </w:rPr>
            </w:pPr>
            <w:r>
              <w:rPr>
                <w:rFonts w:ascii="Futura Lt BT" w:hAnsi="Futura Lt BT" w:cs="Arial"/>
                <w:color w:val="005CA9"/>
                <w:sz w:val="18"/>
                <w:szCs w:val="18"/>
              </w:rPr>
              <w:t>342.283</w:t>
            </w:r>
          </w:p>
        </w:tc>
        <w:tc>
          <w:tcPr>
            <w:tcW w:w="389" w:type="pct"/>
            <w:tcBorders>
              <w:top w:val="nil"/>
              <w:left w:val="nil"/>
              <w:bottom w:val="nil"/>
              <w:right w:val="nil"/>
            </w:tcBorders>
            <w:shd w:val="clear" w:color="auto" w:fill="auto"/>
            <w:noWrap/>
            <w:vAlign w:val="center"/>
          </w:tcPr>
          <w:p w14:paraId="5AB7D2ED" w14:textId="3F945EFB" w:rsidR="005B673C" w:rsidRPr="002E5531" w:rsidRDefault="005B673C" w:rsidP="005B673C">
            <w:pPr>
              <w:jc w:val="right"/>
              <w:rPr>
                <w:rFonts w:ascii="Futura Lt BT" w:hAnsi="Futura Lt BT"/>
                <w:color w:val="005CA9"/>
                <w:sz w:val="18"/>
                <w:szCs w:val="18"/>
              </w:rPr>
            </w:pPr>
            <w:r>
              <w:rPr>
                <w:rFonts w:ascii="Futura Lt BT" w:hAnsi="Futura Lt BT" w:cs="Arial"/>
                <w:color w:val="005CA9"/>
                <w:sz w:val="18"/>
                <w:szCs w:val="18"/>
              </w:rPr>
              <w:t>160.222</w:t>
            </w:r>
          </w:p>
        </w:tc>
        <w:tc>
          <w:tcPr>
            <w:tcW w:w="389" w:type="pct"/>
            <w:tcBorders>
              <w:top w:val="nil"/>
              <w:left w:val="nil"/>
              <w:bottom w:val="nil"/>
              <w:right w:val="nil"/>
            </w:tcBorders>
            <w:shd w:val="clear" w:color="auto" w:fill="auto"/>
            <w:noWrap/>
            <w:vAlign w:val="center"/>
          </w:tcPr>
          <w:p w14:paraId="5923BFD6" w14:textId="3A0CA005" w:rsidR="005B673C" w:rsidRPr="002E5531" w:rsidRDefault="005B673C" w:rsidP="005B673C">
            <w:pPr>
              <w:jc w:val="right"/>
              <w:rPr>
                <w:rFonts w:ascii="Futura Lt BT" w:hAnsi="Futura Lt BT"/>
                <w:color w:val="005CA9"/>
                <w:sz w:val="18"/>
                <w:szCs w:val="18"/>
              </w:rPr>
            </w:pPr>
            <w:r>
              <w:rPr>
                <w:rFonts w:ascii="Futura Lt BT" w:hAnsi="Futura Lt BT" w:cs="Arial"/>
                <w:color w:val="005CA9"/>
                <w:sz w:val="18"/>
                <w:szCs w:val="18"/>
              </w:rPr>
              <w:t>271.843</w:t>
            </w:r>
          </w:p>
        </w:tc>
        <w:tc>
          <w:tcPr>
            <w:tcW w:w="389" w:type="pct"/>
            <w:tcBorders>
              <w:top w:val="nil"/>
              <w:left w:val="nil"/>
              <w:bottom w:val="nil"/>
              <w:right w:val="nil"/>
            </w:tcBorders>
            <w:shd w:val="clear" w:color="auto" w:fill="auto"/>
            <w:noWrap/>
            <w:vAlign w:val="center"/>
          </w:tcPr>
          <w:p w14:paraId="4B836A9B" w14:textId="1163BBAF" w:rsidR="005B673C" w:rsidRPr="002E5531" w:rsidRDefault="005B673C" w:rsidP="005B673C">
            <w:pPr>
              <w:jc w:val="right"/>
              <w:rPr>
                <w:rFonts w:ascii="Futura Lt BT" w:hAnsi="Futura Lt BT"/>
                <w:color w:val="005CA9"/>
                <w:sz w:val="18"/>
                <w:szCs w:val="18"/>
              </w:rPr>
            </w:pPr>
            <w:r>
              <w:rPr>
                <w:rFonts w:ascii="Futura Lt BT" w:hAnsi="Futura Lt BT" w:cs="Arial"/>
                <w:color w:val="005CA9"/>
                <w:sz w:val="18"/>
                <w:szCs w:val="18"/>
              </w:rPr>
              <w:t>147.307</w:t>
            </w:r>
          </w:p>
        </w:tc>
        <w:tc>
          <w:tcPr>
            <w:tcW w:w="389" w:type="pct"/>
            <w:tcBorders>
              <w:top w:val="nil"/>
              <w:left w:val="nil"/>
              <w:bottom w:val="nil"/>
              <w:right w:val="nil"/>
            </w:tcBorders>
            <w:shd w:val="clear" w:color="auto" w:fill="auto"/>
            <w:noWrap/>
            <w:vAlign w:val="center"/>
          </w:tcPr>
          <w:p w14:paraId="0B9D8B70" w14:textId="3A23D036" w:rsidR="005B673C" w:rsidRPr="002E5531" w:rsidRDefault="005B673C" w:rsidP="005B673C">
            <w:pPr>
              <w:jc w:val="right"/>
              <w:rPr>
                <w:rFonts w:ascii="Futura Lt BT" w:hAnsi="Futura Lt BT"/>
                <w:color w:val="005CA9"/>
                <w:sz w:val="18"/>
                <w:szCs w:val="18"/>
              </w:rPr>
            </w:pPr>
            <w:r>
              <w:rPr>
                <w:rFonts w:ascii="Futura Lt BT" w:hAnsi="Futura Lt BT" w:cs="Arial"/>
                <w:color w:val="005CA9"/>
                <w:sz w:val="18"/>
                <w:szCs w:val="18"/>
              </w:rPr>
              <w:t>178.250</w:t>
            </w:r>
          </w:p>
        </w:tc>
        <w:tc>
          <w:tcPr>
            <w:tcW w:w="389" w:type="pct"/>
            <w:tcBorders>
              <w:top w:val="nil"/>
              <w:left w:val="nil"/>
              <w:bottom w:val="nil"/>
              <w:right w:val="nil"/>
            </w:tcBorders>
            <w:vAlign w:val="center"/>
          </w:tcPr>
          <w:p w14:paraId="35FAF3F9" w14:textId="0AF784D5" w:rsidR="005B673C" w:rsidRPr="002E5531" w:rsidRDefault="005B673C" w:rsidP="005B673C">
            <w:pPr>
              <w:jc w:val="right"/>
              <w:rPr>
                <w:rFonts w:ascii="Futura Lt BT" w:hAnsi="Futura Lt BT"/>
                <w:color w:val="005CA9"/>
                <w:sz w:val="18"/>
                <w:szCs w:val="18"/>
              </w:rPr>
            </w:pPr>
            <w:r>
              <w:rPr>
                <w:rFonts w:ascii="Futura Lt BT" w:hAnsi="Futura Lt BT" w:cs="Arial"/>
                <w:color w:val="005CA9"/>
                <w:sz w:val="18"/>
                <w:szCs w:val="18"/>
              </w:rPr>
              <w:t>13.765.914</w:t>
            </w:r>
          </w:p>
        </w:tc>
        <w:tc>
          <w:tcPr>
            <w:tcW w:w="392" w:type="pct"/>
            <w:tcBorders>
              <w:top w:val="nil"/>
              <w:left w:val="nil"/>
              <w:bottom w:val="nil"/>
              <w:right w:val="nil"/>
            </w:tcBorders>
            <w:shd w:val="clear" w:color="auto" w:fill="auto"/>
            <w:noWrap/>
            <w:vAlign w:val="center"/>
          </w:tcPr>
          <w:p w14:paraId="776E5858" w14:textId="2EE0A867" w:rsidR="005B673C" w:rsidRPr="002E5531" w:rsidRDefault="005B673C" w:rsidP="005B673C">
            <w:pPr>
              <w:jc w:val="right"/>
              <w:rPr>
                <w:rFonts w:ascii="Futura Lt BT" w:hAnsi="Futura Lt BT" w:cs="Arial Unicode MS"/>
                <w:color w:val="005CA9"/>
                <w:sz w:val="18"/>
                <w:szCs w:val="18"/>
              </w:rPr>
            </w:pPr>
            <w:r w:rsidRPr="002E5531">
              <w:rPr>
                <w:rFonts w:ascii="Futura Lt BT" w:hAnsi="Futura Lt BT" w:cs="Arial Unicode MS"/>
                <w:color w:val="005CA9"/>
                <w:sz w:val="18"/>
                <w:szCs w:val="18"/>
              </w:rPr>
              <w:t>13.336.346</w:t>
            </w:r>
          </w:p>
        </w:tc>
      </w:tr>
      <w:tr w:rsidR="005B673C" w:rsidRPr="000C05A0" w14:paraId="1222AC90" w14:textId="77777777" w:rsidTr="00112BDB">
        <w:trPr>
          <w:trHeight w:val="283"/>
        </w:trPr>
        <w:tc>
          <w:tcPr>
            <w:tcW w:w="718" w:type="pct"/>
            <w:tcBorders>
              <w:top w:val="nil"/>
              <w:left w:val="nil"/>
              <w:bottom w:val="nil"/>
              <w:right w:val="nil"/>
            </w:tcBorders>
            <w:shd w:val="clear" w:color="auto" w:fill="auto"/>
            <w:noWrap/>
            <w:vAlign w:val="center"/>
            <w:hideMark/>
          </w:tcPr>
          <w:p w14:paraId="374CE008" w14:textId="77777777" w:rsidR="005B673C" w:rsidRPr="002E5531" w:rsidRDefault="005B673C" w:rsidP="005B673C">
            <w:pPr>
              <w:rPr>
                <w:rFonts w:ascii="Futura Lt BT" w:hAnsi="Futura Lt BT"/>
                <w:color w:val="005CA9"/>
                <w:sz w:val="18"/>
                <w:szCs w:val="18"/>
              </w:rPr>
            </w:pPr>
            <w:r w:rsidRPr="002E5531">
              <w:rPr>
                <w:rFonts w:ascii="Futura Lt BT" w:hAnsi="Futura Lt BT"/>
                <w:color w:val="005CA9"/>
                <w:sz w:val="18"/>
                <w:szCs w:val="18"/>
              </w:rPr>
              <w:t>61 a 90 dias</w:t>
            </w:r>
          </w:p>
        </w:tc>
        <w:tc>
          <w:tcPr>
            <w:tcW w:w="389" w:type="pct"/>
            <w:tcBorders>
              <w:top w:val="nil"/>
              <w:left w:val="nil"/>
              <w:bottom w:val="nil"/>
              <w:right w:val="nil"/>
            </w:tcBorders>
            <w:shd w:val="clear" w:color="auto" w:fill="auto"/>
            <w:noWrap/>
            <w:vAlign w:val="center"/>
          </w:tcPr>
          <w:p w14:paraId="1B3B5E70" w14:textId="54AF915B" w:rsidR="005B673C" w:rsidRPr="002E5531" w:rsidRDefault="005B673C" w:rsidP="005B673C">
            <w:pPr>
              <w:jc w:val="right"/>
              <w:rPr>
                <w:rFonts w:ascii="Futura Lt BT" w:hAnsi="Futura Lt BT"/>
                <w:color w:val="005CA9"/>
                <w:sz w:val="18"/>
                <w:szCs w:val="18"/>
              </w:rPr>
            </w:pPr>
            <w:r>
              <w:rPr>
                <w:rFonts w:ascii="Futura Lt BT" w:hAnsi="Futura Lt BT" w:cs="Arial"/>
                <w:color w:val="005CA9"/>
                <w:sz w:val="18"/>
                <w:szCs w:val="18"/>
              </w:rPr>
              <w:t>5.277.231</w:t>
            </w:r>
          </w:p>
        </w:tc>
        <w:tc>
          <w:tcPr>
            <w:tcW w:w="389" w:type="pct"/>
            <w:tcBorders>
              <w:top w:val="nil"/>
              <w:left w:val="nil"/>
              <w:bottom w:val="nil"/>
              <w:right w:val="nil"/>
            </w:tcBorders>
            <w:shd w:val="clear" w:color="auto" w:fill="auto"/>
            <w:noWrap/>
            <w:vAlign w:val="center"/>
          </w:tcPr>
          <w:p w14:paraId="4FA2A5C2" w14:textId="6E682FD0" w:rsidR="005B673C" w:rsidRPr="002E5531" w:rsidRDefault="005B673C" w:rsidP="005B673C">
            <w:pPr>
              <w:ind w:hanging="211"/>
              <w:jc w:val="right"/>
              <w:rPr>
                <w:rFonts w:ascii="Futura Lt BT" w:hAnsi="Futura Lt BT"/>
                <w:color w:val="005CA9"/>
                <w:sz w:val="18"/>
                <w:szCs w:val="18"/>
              </w:rPr>
            </w:pPr>
            <w:r>
              <w:rPr>
                <w:rFonts w:ascii="Futura Lt BT" w:hAnsi="Futura Lt BT" w:cs="Arial"/>
                <w:color w:val="005CA9"/>
                <w:sz w:val="18"/>
                <w:szCs w:val="18"/>
              </w:rPr>
              <w:t>3.618.498</w:t>
            </w:r>
          </w:p>
        </w:tc>
        <w:tc>
          <w:tcPr>
            <w:tcW w:w="389" w:type="pct"/>
            <w:tcBorders>
              <w:top w:val="nil"/>
              <w:left w:val="nil"/>
              <w:bottom w:val="nil"/>
              <w:right w:val="nil"/>
            </w:tcBorders>
            <w:shd w:val="clear" w:color="auto" w:fill="auto"/>
            <w:noWrap/>
            <w:vAlign w:val="center"/>
          </w:tcPr>
          <w:p w14:paraId="2DBDF0B9" w14:textId="2DFF4403" w:rsidR="005B673C" w:rsidRPr="002E5531" w:rsidRDefault="005B673C" w:rsidP="005B673C">
            <w:pPr>
              <w:jc w:val="right"/>
              <w:rPr>
                <w:rFonts w:ascii="Futura Lt BT" w:hAnsi="Futura Lt BT"/>
                <w:color w:val="005CA9"/>
                <w:sz w:val="18"/>
                <w:szCs w:val="18"/>
              </w:rPr>
            </w:pPr>
            <w:r>
              <w:rPr>
                <w:rFonts w:ascii="Futura Lt BT" w:hAnsi="Futura Lt BT" w:cs="Arial"/>
                <w:color w:val="005CA9"/>
                <w:sz w:val="18"/>
                <w:szCs w:val="18"/>
              </w:rPr>
              <w:t>2.107.484</w:t>
            </w:r>
          </w:p>
        </w:tc>
        <w:tc>
          <w:tcPr>
            <w:tcW w:w="389" w:type="pct"/>
            <w:tcBorders>
              <w:top w:val="nil"/>
              <w:left w:val="nil"/>
              <w:bottom w:val="nil"/>
              <w:right w:val="nil"/>
            </w:tcBorders>
            <w:shd w:val="clear" w:color="auto" w:fill="auto"/>
            <w:noWrap/>
            <w:vAlign w:val="center"/>
          </w:tcPr>
          <w:p w14:paraId="6AC8BC9A" w14:textId="34E0EDE6" w:rsidR="005B673C" w:rsidRPr="002E5531" w:rsidRDefault="005B673C" w:rsidP="005B673C">
            <w:pPr>
              <w:jc w:val="right"/>
              <w:rPr>
                <w:rFonts w:ascii="Futura Lt BT" w:hAnsi="Futura Lt BT"/>
                <w:color w:val="005CA9"/>
                <w:sz w:val="18"/>
                <w:szCs w:val="18"/>
              </w:rPr>
            </w:pPr>
            <w:r>
              <w:rPr>
                <w:rFonts w:ascii="Futura Lt BT" w:hAnsi="Futura Lt BT" w:cs="Arial"/>
                <w:color w:val="005CA9"/>
                <w:sz w:val="18"/>
                <w:szCs w:val="18"/>
              </w:rPr>
              <w:t>1.243.478</w:t>
            </w:r>
          </w:p>
        </w:tc>
        <w:tc>
          <w:tcPr>
            <w:tcW w:w="389" w:type="pct"/>
            <w:tcBorders>
              <w:top w:val="nil"/>
              <w:left w:val="nil"/>
              <w:bottom w:val="nil"/>
              <w:right w:val="nil"/>
            </w:tcBorders>
            <w:shd w:val="clear" w:color="auto" w:fill="auto"/>
            <w:noWrap/>
            <w:vAlign w:val="center"/>
          </w:tcPr>
          <w:p w14:paraId="31F84028" w14:textId="34135CFC" w:rsidR="005B673C" w:rsidRPr="002E5531" w:rsidRDefault="005B673C" w:rsidP="005B673C">
            <w:pPr>
              <w:jc w:val="right"/>
              <w:rPr>
                <w:rFonts w:ascii="Futura Lt BT" w:hAnsi="Futura Lt BT"/>
                <w:color w:val="005CA9"/>
                <w:sz w:val="18"/>
                <w:szCs w:val="18"/>
              </w:rPr>
            </w:pPr>
            <w:r>
              <w:rPr>
                <w:rFonts w:ascii="Futura Lt BT" w:hAnsi="Futura Lt BT" w:cs="Arial"/>
                <w:color w:val="005CA9"/>
                <w:sz w:val="18"/>
                <w:szCs w:val="18"/>
              </w:rPr>
              <w:t>282.682</w:t>
            </w:r>
          </w:p>
        </w:tc>
        <w:tc>
          <w:tcPr>
            <w:tcW w:w="389" w:type="pct"/>
            <w:tcBorders>
              <w:top w:val="nil"/>
              <w:left w:val="nil"/>
              <w:bottom w:val="nil"/>
              <w:right w:val="nil"/>
            </w:tcBorders>
            <w:shd w:val="clear" w:color="auto" w:fill="auto"/>
            <w:noWrap/>
            <w:vAlign w:val="center"/>
          </w:tcPr>
          <w:p w14:paraId="1BC1FAB4" w14:textId="65E2ED83" w:rsidR="005B673C" w:rsidRPr="002E5531" w:rsidRDefault="005B673C" w:rsidP="005B673C">
            <w:pPr>
              <w:jc w:val="right"/>
              <w:rPr>
                <w:rFonts w:ascii="Futura Lt BT" w:hAnsi="Futura Lt BT"/>
                <w:color w:val="005CA9"/>
                <w:sz w:val="18"/>
                <w:szCs w:val="18"/>
              </w:rPr>
            </w:pPr>
            <w:r>
              <w:rPr>
                <w:rFonts w:ascii="Futura Lt BT" w:hAnsi="Futura Lt BT" w:cs="Arial"/>
                <w:color w:val="005CA9"/>
                <w:sz w:val="18"/>
                <w:szCs w:val="18"/>
              </w:rPr>
              <w:t>137.916</w:t>
            </w:r>
          </w:p>
        </w:tc>
        <w:tc>
          <w:tcPr>
            <w:tcW w:w="389" w:type="pct"/>
            <w:tcBorders>
              <w:top w:val="nil"/>
              <w:left w:val="nil"/>
              <w:bottom w:val="nil"/>
              <w:right w:val="nil"/>
            </w:tcBorders>
            <w:shd w:val="clear" w:color="auto" w:fill="auto"/>
            <w:noWrap/>
            <w:vAlign w:val="center"/>
          </w:tcPr>
          <w:p w14:paraId="7BBB7965" w14:textId="4DBE9CBF" w:rsidR="005B673C" w:rsidRPr="002E5531" w:rsidRDefault="005B673C" w:rsidP="005B673C">
            <w:pPr>
              <w:jc w:val="right"/>
              <w:rPr>
                <w:rFonts w:ascii="Futura Lt BT" w:hAnsi="Futura Lt BT"/>
                <w:color w:val="005CA9"/>
                <w:sz w:val="18"/>
                <w:szCs w:val="18"/>
              </w:rPr>
            </w:pPr>
            <w:r>
              <w:rPr>
                <w:rFonts w:ascii="Futura Lt BT" w:hAnsi="Futura Lt BT" w:cs="Arial"/>
                <w:color w:val="005CA9"/>
                <w:sz w:val="18"/>
                <w:szCs w:val="18"/>
              </w:rPr>
              <w:t>257.467</w:t>
            </w:r>
          </w:p>
        </w:tc>
        <w:tc>
          <w:tcPr>
            <w:tcW w:w="389" w:type="pct"/>
            <w:tcBorders>
              <w:top w:val="nil"/>
              <w:left w:val="nil"/>
              <w:bottom w:val="nil"/>
              <w:right w:val="nil"/>
            </w:tcBorders>
            <w:shd w:val="clear" w:color="auto" w:fill="auto"/>
            <w:noWrap/>
            <w:vAlign w:val="center"/>
          </w:tcPr>
          <w:p w14:paraId="622D05C2" w14:textId="24902348" w:rsidR="005B673C" w:rsidRPr="002E5531" w:rsidRDefault="005B673C" w:rsidP="005B673C">
            <w:pPr>
              <w:jc w:val="right"/>
              <w:rPr>
                <w:rFonts w:ascii="Futura Lt BT" w:hAnsi="Futura Lt BT"/>
                <w:color w:val="005CA9"/>
                <w:sz w:val="18"/>
                <w:szCs w:val="18"/>
              </w:rPr>
            </w:pPr>
            <w:r>
              <w:rPr>
                <w:rFonts w:ascii="Futura Lt BT" w:hAnsi="Futura Lt BT" w:cs="Arial"/>
                <w:color w:val="005CA9"/>
                <w:sz w:val="18"/>
                <w:szCs w:val="18"/>
              </w:rPr>
              <w:t>142.123</w:t>
            </w:r>
          </w:p>
        </w:tc>
        <w:tc>
          <w:tcPr>
            <w:tcW w:w="389" w:type="pct"/>
            <w:tcBorders>
              <w:top w:val="nil"/>
              <w:left w:val="nil"/>
              <w:bottom w:val="nil"/>
              <w:right w:val="nil"/>
            </w:tcBorders>
            <w:shd w:val="clear" w:color="auto" w:fill="auto"/>
            <w:noWrap/>
            <w:vAlign w:val="center"/>
          </w:tcPr>
          <w:p w14:paraId="7442DD3B" w14:textId="48A6371B" w:rsidR="005B673C" w:rsidRPr="002E5531" w:rsidRDefault="005B673C" w:rsidP="005B673C">
            <w:pPr>
              <w:jc w:val="right"/>
              <w:rPr>
                <w:rFonts w:ascii="Futura Lt BT" w:hAnsi="Futura Lt BT"/>
                <w:color w:val="005CA9"/>
                <w:sz w:val="18"/>
                <w:szCs w:val="18"/>
              </w:rPr>
            </w:pPr>
            <w:r>
              <w:rPr>
                <w:rFonts w:ascii="Futura Lt BT" w:hAnsi="Futura Lt BT" w:cs="Arial"/>
                <w:color w:val="005CA9"/>
                <w:sz w:val="18"/>
                <w:szCs w:val="18"/>
              </w:rPr>
              <w:t>372.141</w:t>
            </w:r>
          </w:p>
        </w:tc>
        <w:tc>
          <w:tcPr>
            <w:tcW w:w="389" w:type="pct"/>
            <w:tcBorders>
              <w:top w:val="nil"/>
              <w:left w:val="nil"/>
              <w:bottom w:val="nil"/>
              <w:right w:val="nil"/>
            </w:tcBorders>
            <w:vAlign w:val="center"/>
          </w:tcPr>
          <w:p w14:paraId="442E2701" w14:textId="2B9CD842" w:rsidR="005B673C" w:rsidRPr="002E5531" w:rsidRDefault="005B673C" w:rsidP="005B673C">
            <w:pPr>
              <w:jc w:val="right"/>
              <w:rPr>
                <w:rFonts w:ascii="Futura Lt BT" w:hAnsi="Futura Lt BT"/>
                <w:color w:val="005CA9"/>
                <w:sz w:val="18"/>
                <w:szCs w:val="18"/>
              </w:rPr>
            </w:pPr>
            <w:r>
              <w:rPr>
                <w:rFonts w:ascii="Futura Lt BT" w:hAnsi="Futura Lt BT" w:cs="Arial"/>
                <w:color w:val="005CA9"/>
                <w:sz w:val="18"/>
                <w:szCs w:val="18"/>
              </w:rPr>
              <w:t>13.439.020</w:t>
            </w:r>
          </w:p>
        </w:tc>
        <w:tc>
          <w:tcPr>
            <w:tcW w:w="392" w:type="pct"/>
            <w:tcBorders>
              <w:top w:val="nil"/>
              <w:left w:val="nil"/>
              <w:bottom w:val="nil"/>
              <w:right w:val="nil"/>
            </w:tcBorders>
            <w:shd w:val="clear" w:color="auto" w:fill="auto"/>
            <w:noWrap/>
            <w:vAlign w:val="center"/>
          </w:tcPr>
          <w:p w14:paraId="399B33E5" w14:textId="263549F7" w:rsidR="005B673C" w:rsidRPr="002E5531" w:rsidRDefault="005B673C" w:rsidP="005B673C">
            <w:pPr>
              <w:jc w:val="right"/>
              <w:rPr>
                <w:rFonts w:ascii="Futura Lt BT" w:hAnsi="Futura Lt BT" w:cs="Arial Unicode MS"/>
                <w:color w:val="005CA9"/>
                <w:sz w:val="18"/>
                <w:szCs w:val="18"/>
              </w:rPr>
            </w:pPr>
            <w:r w:rsidRPr="002E5531">
              <w:rPr>
                <w:rFonts w:ascii="Futura Lt BT" w:hAnsi="Futura Lt BT" w:cs="Arial Unicode MS"/>
                <w:color w:val="005CA9"/>
                <w:sz w:val="18"/>
                <w:szCs w:val="18"/>
              </w:rPr>
              <w:t>11.769.312</w:t>
            </w:r>
          </w:p>
        </w:tc>
      </w:tr>
      <w:tr w:rsidR="005B673C" w:rsidRPr="000C05A0" w14:paraId="7AADC19F" w14:textId="77777777" w:rsidTr="00112BDB">
        <w:trPr>
          <w:trHeight w:val="283"/>
        </w:trPr>
        <w:tc>
          <w:tcPr>
            <w:tcW w:w="718" w:type="pct"/>
            <w:tcBorders>
              <w:top w:val="nil"/>
              <w:left w:val="nil"/>
              <w:bottom w:val="nil"/>
              <w:right w:val="nil"/>
            </w:tcBorders>
            <w:shd w:val="clear" w:color="auto" w:fill="auto"/>
            <w:noWrap/>
            <w:vAlign w:val="center"/>
            <w:hideMark/>
          </w:tcPr>
          <w:p w14:paraId="5742D805" w14:textId="77777777" w:rsidR="005B673C" w:rsidRPr="002E5531" w:rsidRDefault="005B673C" w:rsidP="005B673C">
            <w:pPr>
              <w:rPr>
                <w:rFonts w:ascii="Futura Lt BT" w:hAnsi="Futura Lt BT"/>
                <w:color w:val="005CA9"/>
                <w:sz w:val="18"/>
                <w:szCs w:val="18"/>
              </w:rPr>
            </w:pPr>
            <w:r w:rsidRPr="002E5531">
              <w:rPr>
                <w:rFonts w:ascii="Futura Lt BT" w:hAnsi="Futura Lt BT"/>
                <w:color w:val="005CA9"/>
                <w:sz w:val="18"/>
                <w:szCs w:val="18"/>
              </w:rPr>
              <w:t>91 a 180 dias</w:t>
            </w:r>
          </w:p>
        </w:tc>
        <w:tc>
          <w:tcPr>
            <w:tcW w:w="389" w:type="pct"/>
            <w:tcBorders>
              <w:top w:val="nil"/>
              <w:left w:val="nil"/>
              <w:bottom w:val="nil"/>
              <w:right w:val="nil"/>
            </w:tcBorders>
            <w:shd w:val="clear" w:color="auto" w:fill="auto"/>
            <w:noWrap/>
            <w:vAlign w:val="center"/>
          </w:tcPr>
          <w:p w14:paraId="3A660B23" w14:textId="3B212076" w:rsidR="005B673C" w:rsidRPr="002E5531" w:rsidRDefault="005B673C" w:rsidP="005B673C">
            <w:pPr>
              <w:jc w:val="right"/>
              <w:rPr>
                <w:rFonts w:ascii="Futura Lt BT" w:hAnsi="Futura Lt BT"/>
                <w:color w:val="005CA9"/>
                <w:sz w:val="18"/>
                <w:szCs w:val="18"/>
              </w:rPr>
            </w:pPr>
            <w:r>
              <w:rPr>
                <w:rFonts w:ascii="Futura Lt BT" w:hAnsi="Futura Lt BT" w:cs="Arial"/>
                <w:color w:val="005CA9"/>
                <w:sz w:val="18"/>
                <w:szCs w:val="18"/>
              </w:rPr>
              <w:t>15.787.145</w:t>
            </w:r>
          </w:p>
        </w:tc>
        <w:tc>
          <w:tcPr>
            <w:tcW w:w="389" w:type="pct"/>
            <w:tcBorders>
              <w:top w:val="nil"/>
              <w:left w:val="nil"/>
              <w:bottom w:val="nil"/>
              <w:right w:val="nil"/>
            </w:tcBorders>
            <w:shd w:val="clear" w:color="auto" w:fill="auto"/>
            <w:noWrap/>
            <w:vAlign w:val="center"/>
          </w:tcPr>
          <w:p w14:paraId="77C616F4" w14:textId="00E72976" w:rsidR="005B673C" w:rsidRPr="002E5531" w:rsidRDefault="005B673C" w:rsidP="005B673C">
            <w:pPr>
              <w:ind w:hanging="211"/>
              <w:jc w:val="right"/>
              <w:rPr>
                <w:rFonts w:ascii="Futura Lt BT" w:hAnsi="Futura Lt BT"/>
                <w:color w:val="005CA9"/>
                <w:sz w:val="18"/>
                <w:szCs w:val="18"/>
              </w:rPr>
            </w:pPr>
            <w:r>
              <w:rPr>
                <w:rFonts w:ascii="Futura Lt BT" w:hAnsi="Futura Lt BT" w:cs="Arial"/>
                <w:color w:val="005CA9"/>
                <w:sz w:val="18"/>
                <w:szCs w:val="18"/>
              </w:rPr>
              <w:t>8.818.229</w:t>
            </w:r>
          </w:p>
        </w:tc>
        <w:tc>
          <w:tcPr>
            <w:tcW w:w="389" w:type="pct"/>
            <w:tcBorders>
              <w:top w:val="nil"/>
              <w:left w:val="nil"/>
              <w:bottom w:val="nil"/>
              <w:right w:val="nil"/>
            </w:tcBorders>
            <w:shd w:val="clear" w:color="auto" w:fill="auto"/>
            <w:noWrap/>
            <w:vAlign w:val="center"/>
          </w:tcPr>
          <w:p w14:paraId="056B754C" w14:textId="3F2E3822" w:rsidR="005B673C" w:rsidRPr="002E5531" w:rsidRDefault="005B673C" w:rsidP="005B673C">
            <w:pPr>
              <w:jc w:val="right"/>
              <w:rPr>
                <w:rFonts w:ascii="Futura Lt BT" w:hAnsi="Futura Lt BT"/>
                <w:color w:val="005CA9"/>
                <w:sz w:val="18"/>
                <w:szCs w:val="18"/>
              </w:rPr>
            </w:pPr>
            <w:r>
              <w:rPr>
                <w:rFonts w:ascii="Futura Lt BT" w:hAnsi="Futura Lt BT" w:cs="Arial"/>
                <w:color w:val="005CA9"/>
                <w:sz w:val="18"/>
                <w:szCs w:val="18"/>
              </w:rPr>
              <w:t>6.039.303</w:t>
            </w:r>
          </w:p>
        </w:tc>
        <w:tc>
          <w:tcPr>
            <w:tcW w:w="389" w:type="pct"/>
            <w:tcBorders>
              <w:top w:val="nil"/>
              <w:left w:val="nil"/>
              <w:bottom w:val="nil"/>
              <w:right w:val="nil"/>
            </w:tcBorders>
            <w:shd w:val="clear" w:color="auto" w:fill="auto"/>
            <w:noWrap/>
            <w:vAlign w:val="center"/>
          </w:tcPr>
          <w:p w14:paraId="067F9265" w14:textId="6B2C46E5" w:rsidR="005B673C" w:rsidRPr="002E5531" w:rsidRDefault="005B673C" w:rsidP="005B673C">
            <w:pPr>
              <w:jc w:val="right"/>
              <w:rPr>
                <w:rFonts w:ascii="Futura Lt BT" w:hAnsi="Futura Lt BT"/>
                <w:color w:val="005CA9"/>
                <w:sz w:val="18"/>
                <w:szCs w:val="18"/>
              </w:rPr>
            </w:pPr>
            <w:r>
              <w:rPr>
                <w:rFonts w:ascii="Futura Lt BT" w:hAnsi="Futura Lt BT" w:cs="Arial"/>
                <w:color w:val="005CA9"/>
                <w:sz w:val="18"/>
                <w:szCs w:val="18"/>
              </w:rPr>
              <w:t>3.623.300</w:t>
            </w:r>
          </w:p>
        </w:tc>
        <w:tc>
          <w:tcPr>
            <w:tcW w:w="389" w:type="pct"/>
            <w:tcBorders>
              <w:top w:val="nil"/>
              <w:left w:val="nil"/>
              <w:bottom w:val="nil"/>
              <w:right w:val="nil"/>
            </w:tcBorders>
            <w:shd w:val="clear" w:color="auto" w:fill="auto"/>
            <w:noWrap/>
            <w:vAlign w:val="center"/>
          </w:tcPr>
          <w:p w14:paraId="671FDF7E" w14:textId="1CA89CA1" w:rsidR="005B673C" w:rsidRPr="002E5531" w:rsidRDefault="005B673C" w:rsidP="005B673C">
            <w:pPr>
              <w:jc w:val="right"/>
              <w:rPr>
                <w:rFonts w:ascii="Futura Lt BT" w:hAnsi="Futura Lt BT"/>
                <w:color w:val="005CA9"/>
                <w:sz w:val="18"/>
                <w:szCs w:val="18"/>
              </w:rPr>
            </w:pPr>
            <w:r>
              <w:rPr>
                <w:rFonts w:ascii="Futura Lt BT" w:hAnsi="Futura Lt BT" w:cs="Arial"/>
                <w:color w:val="005CA9"/>
                <w:sz w:val="18"/>
                <w:szCs w:val="18"/>
              </w:rPr>
              <w:t>807.509</w:t>
            </w:r>
          </w:p>
        </w:tc>
        <w:tc>
          <w:tcPr>
            <w:tcW w:w="389" w:type="pct"/>
            <w:tcBorders>
              <w:top w:val="nil"/>
              <w:left w:val="nil"/>
              <w:bottom w:val="nil"/>
              <w:right w:val="nil"/>
            </w:tcBorders>
            <w:shd w:val="clear" w:color="auto" w:fill="auto"/>
            <w:noWrap/>
            <w:vAlign w:val="center"/>
          </w:tcPr>
          <w:p w14:paraId="4CCDC475" w14:textId="0B8D9373" w:rsidR="005B673C" w:rsidRPr="002E5531" w:rsidRDefault="005B673C" w:rsidP="005B673C">
            <w:pPr>
              <w:jc w:val="right"/>
              <w:rPr>
                <w:rFonts w:ascii="Futura Lt BT" w:hAnsi="Futura Lt BT"/>
                <w:color w:val="005CA9"/>
                <w:sz w:val="18"/>
                <w:szCs w:val="18"/>
              </w:rPr>
            </w:pPr>
            <w:r>
              <w:rPr>
                <w:rFonts w:ascii="Futura Lt BT" w:hAnsi="Futura Lt BT" w:cs="Arial"/>
                <w:color w:val="005CA9"/>
                <w:sz w:val="18"/>
                <w:szCs w:val="18"/>
              </w:rPr>
              <w:t>353.298</w:t>
            </w:r>
          </w:p>
        </w:tc>
        <w:tc>
          <w:tcPr>
            <w:tcW w:w="389" w:type="pct"/>
            <w:tcBorders>
              <w:top w:val="nil"/>
              <w:left w:val="nil"/>
              <w:bottom w:val="nil"/>
              <w:right w:val="nil"/>
            </w:tcBorders>
            <w:shd w:val="clear" w:color="auto" w:fill="auto"/>
            <w:noWrap/>
            <w:vAlign w:val="center"/>
          </w:tcPr>
          <w:p w14:paraId="0CF6949F" w14:textId="515E56C7" w:rsidR="005B673C" w:rsidRPr="002E5531" w:rsidRDefault="005B673C" w:rsidP="005B673C">
            <w:pPr>
              <w:jc w:val="right"/>
              <w:rPr>
                <w:rFonts w:ascii="Futura Lt BT" w:hAnsi="Futura Lt BT"/>
                <w:color w:val="005CA9"/>
                <w:sz w:val="18"/>
                <w:szCs w:val="18"/>
              </w:rPr>
            </w:pPr>
            <w:r>
              <w:rPr>
                <w:rFonts w:ascii="Futura Lt BT" w:hAnsi="Futura Lt BT" w:cs="Arial"/>
                <w:color w:val="005CA9"/>
                <w:sz w:val="18"/>
                <w:szCs w:val="18"/>
              </w:rPr>
              <w:t>746.787</w:t>
            </w:r>
          </w:p>
        </w:tc>
        <w:tc>
          <w:tcPr>
            <w:tcW w:w="389" w:type="pct"/>
            <w:tcBorders>
              <w:top w:val="nil"/>
              <w:left w:val="nil"/>
              <w:bottom w:val="nil"/>
              <w:right w:val="nil"/>
            </w:tcBorders>
            <w:shd w:val="clear" w:color="auto" w:fill="auto"/>
            <w:noWrap/>
            <w:vAlign w:val="center"/>
          </w:tcPr>
          <w:p w14:paraId="6AB0629D" w14:textId="2B33EC62" w:rsidR="005B673C" w:rsidRPr="002E5531" w:rsidRDefault="005B673C" w:rsidP="005B673C">
            <w:pPr>
              <w:jc w:val="right"/>
              <w:rPr>
                <w:rFonts w:ascii="Futura Lt BT" w:hAnsi="Futura Lt BT"/>
                <w:color w:val="005CA9"/>
                <w:sz w:val="18"/>
                <w:szCs w:val="18"/>
              </w:rPr>
            </w:pPr>
            <w:r>
              <w:rPr>
                <w:rFonts w:ascii="Futura Lt BT" w:hAnsi="Futura Lt BT" w:cs="Arial"/>
                <w:color w:val="005CA9"/>
                <w:sz w:val="18"/>
                <w:szCs w:val="18"/>
              </w:rPr>
              <w:t>409.634</w:t>
            </w:r>
          </w:p>
        </w:tc>
        <w:tc>
          <w:tcPr>
            <w:tcW w:w="389" w:type="pct"/>
            <w:tcBorders>
              <w:top w:val="nil"/>
              <w:left w:val="nil"/>
              <w:bottom w:val="nil"/>
              <w:right w:val="nil"/>
            </w:tcBorders>
            <w:shd w:val="clear" w:color="auto" w:fill="auto"/>
            <w:noWrap/>
            <w:vAlign w:val="center"/>
          </w:tcPr>
          <w:p w14:paraId="0BC40C7C" w14:textId="02002826" w:rsidR="005B673C" w:rsidRPr="002E5531" w:rsidRDefault="005B673C" w:rsidP="005B673C">
            <w:pPr>
              <w:jc w:val="right"/>
              <w:rPr>
                <w:rFonts w:ascii="Futura Lt BT" w:hAnsi="Futura Lt BT"/>
                <w:color w:val="005CA9"/>
                <w:sz w:val="18"/>
                <w:szCs w:val="18"/>
              </w:rPr>
            </w:pPr>
            <w:r>
              <w:rPr>
                <w:rFonts w:ascii="Futura Lt BT" w:hAnsi="Futura Lt BT" w:cs="Arial"/>
                <w:color w:val="005CA9"/>
                <w:sz w:val="18"/>
                <w:szCs w:val="18"/>
              </w:rPr>
              <w:t>411.953</w:t>
            </w:r>
          </w:p>
        </w:tc>
        <w:tc>
          <w:tcPr>
            <w:tcW w:w="389" w:type="pct"/>
            <w:tcBorders>
              <w:top w:val="nil"/>
              <w:left w:val="nil"/>
              <w:bottom w:val="nil"/>
              <w:right w:val="nil"/>
            </w:tcBorders>
            <w:vAlign w:val="center"/>
          </w:tcPr>
          <w:p w14:paraId="7B1FB6A7" w14:textId="5B10E44A" w:rsidR="005B673C" w:rsidRPr="002E5531" w:rsidRDefault="005B673C" w:rsidP="005B673C">
            <w:pPr>
              <w:jc w:val="right"/>
              <w:rPr>
                <w:rFonts w:ascii="Futura Lt BT" w:hAnsi="Futura Lt BT"/>
                <w:color w:val="005CA9"/>
                <w:sz w:val="18"/>
                <w:szCs w:val="18"/>
              </w:rPr>
            </w:pPr>
            <w:r>
              <w:rPr>
                <w:rFonts w:ascii="Futura Lt BT" w:hAnsi="Futura Lt BT" w:cs="Arial"/>
                <w:color w:val="005CA9"/>
                <w:sz w:val="18"/>
                <w:szCs w:val="18"/>
              </w:rPr>
              <w:t>36.997.158</w:t>
            </w:r>
          </w:p>
        </w:tc>
        <w:tc>
          <w:tcPr>
            <w:tcW w:w="392" w:type="pct"/>
            <w:tcBorders>
              <w:top w:val="nil"/>
              <w:left w:val="nil"/>
              <w:bottom w:val="nil"/>
              <w:right w:val="nil"/>
            </w:tcBorders>
            <w:shd w:val="clear" w:color="auto" w:fill="auto"/>
            <w:noWrap/>
            <w:vAlign w:val="center"/>
          </w:tcPr>
          <w:p w14:paraId="0AAF1B0F" w14:textId="2EC3E3FE" w:rsidR="005B673C" w:rsidRPr="002E5531" w:rsidRDefault="005B673C" w:rsidP="005B673C">
            <w:pPr>
              <w:jc w:val="right"/>
              <w:rPr>
                <w:rFonts w:ascii="Futura Lt BT" w:hAnsi="Futura Lt BT" w:cs="Arial Unicode MS"/>
                <w:color w:val="005CA9"/>
                <w:sz w:val="18"/>
                <w:szCs w:val="18"/>
              </w:rPr>
            </w:pPr>
            <w:r w:rsidRPr="002E5531">
              <w:rPr>
                <w:rFonts w:ascii="Futura Lt BT" w:hAnsi="Futura Lt BT" w:cs="Arial Unicode MS"/>
                <w:color w:val="005CA9"/>
                <w:sz w:val="18"/>
                <w:szCs w:val="18"/>
              </w:rPr>
              <w:t>35.889.464</w:t>
            </w:r>
          </w:p>
        </w:tc>
      </w:tr>
      <w:tr w:rsidR="005B673C" w:rsidRPr="000C05A0" w14:paraId="5E725F55" w14:textId="77777777" w:rsidTr="00112BDB">
        <w:trPr>
          <w:trHeight w:val="283"/>
        </w:trPr>
        <w:tc>
          <w:tcPr>
            <w:tcW w:w="718" w:type="pct"/>
            <w:tcBorders>
              <w:top w:val="nil"/>
              <w:left w:val="nil"/>
              <w:bottom w:val="nil"/>
              <w:right w:val="nil"/>
            </w:tcBorders>
            <w:shd w:val="clear" w:color="auto" w:fill="auto"/>
            <w:noWrap/>
            <w:vAlign w:val="center"/>
            <w:hideMark/>
          </w:tcPr>
          <w:p w14:paraId="76E9F349" w14:textId="77777777" w:rsidR="005B673C" w:rsidRPr="002E5531" w:rsidRDefault="005B673C" w:rsidP="005B673C">
            <w:pPr>
              <w:rPr>
                <w:rFonts w:ascii="Futura Lt BT" w:hAnsi="Futura Lt BT"/>
                <w:color w:val="005CA9"/>
                <w:sz w:val="18"/>
                <w:szCs w:val="18"/>
              </w:rPr>
            </w:pPr>
            <w:r w:rsidRPr="002E5531">
              <w:rPr>
                <w:rFonts w:ascii="Futura Lt BT" w:hAnsi="Futura Lt BT"/>
                <w:color w:val="005CA9"/>
                <w:sz w:val="18"/>
                <w:szCs w:val="18"/>
              </w:rPr>
              <w:t>181 a 360 dias</w:t>
            </w:r>
          </w:p>
        </w:tc>
        <w:tc>
          <w:tcPr>
            <w:tcW w:w="389" w:type="pct"/>
            <w:tcBorders>
              <w:top w:val="nil"/>
              <w:left w:val="nil"/>
              <w:bottom w:val="nil"/>
              <w:right w:val="nil"/>
            </w:tcBorders>
            <w:shd w:val="clear" w:color="auto" w:fill="auto"/>
            <w:noWrap/>
            <w:vAlign w:val="center"/>
          </w:tcPr>
          <w:p w14:paraId="0827218C" w14:textId="3212C45A" w:rsidR="005B673C" w:rsidRPr="002E5531" w:rsidRDefault="005B673C" w:rsidP="005B673C">
            <w:pPr>
              <w:jc w:val="right"/>
              <w:rPr>
                <w:rFonts w:ascii="Futura Lt BT" w:hAnsi="Futura Lt BT"/>
                <w:color w:val="005CA9"/>
                <w:sz w:val="18"/>
                <w:szCs w:val="18"/>
              </w:rPr>
            </w:pPr>
            <w:r>
              <w:rPr>
                <w:rFonts w:ascii="Futura Lt BT" w:hAnsi="Futura Lt BT" w:cs="Arial"/>
                <w:color w:val="005CA9"/>
                <w:sz w:val="18"/>
                <w:szCs w:val="18"/>
              </w:rPr>
              <w:t>30.372.801</w:t>
            </w:r>
          </w:p>
        </w:tc>
        <w:tc>
          <w:tcPr>
            <w:tcW w:w="389" w:type="pct"/>
            <w:tcBorders>
              <w:top w:val="nil"/>
              <w:left w:val="nil"/>
              <w:bottom w:val="nil"/>
              <w:right w:val="nil"/>
            </w:tcBorders>
            <w:shd w:val="clear" w:color="auto" w:fill="auto"/>
            <w:noWrap/>
            <w:vAlign w:val="center"/>
          </w:tcPr>
          <w:p w14:paraId="603EAC3C" w14:textId="15037688" w:rsidR="005B673C" w:rsidRPr="002E5531" w:rsidRDefault="005B673C" w:rsidP="005B673C">
            <w:pPr>
              <w:ind w:hanging="211"/>
              <w:jc w:val="right"/>
              <w:rPr>
                <w:rFonts w:ascii="Futura Lt BT" w:hAnsi="Futura Lt BT"/>
                <w:color w:val="005CA9"/>
                <w:sz w:val="18"/>
                <w:szCs w:val="18"/>
              </w:rPr>
            </w:pPr>
            <w:r>
              <w:rPr>
                <w:rFonts w:ascii="Futura Lt BT" w:hAnsi="Futura Lt BT" w:cs="Arial"/>
                <w:color w:val="005CA9"/>
                <w:sz w:val="18"/>
                <w:szCs w:val="18"/>
              </w:rPr>
              <w:t>12.917.999</w:t>
            </w:r>
          </w:p>
        </w:tc>
        <w:tc>
          <w:tcPr>
            <w:tcW w:w="389" w:type="pct"/>
            <w:tcBorders>
              <w:top w:val="nil"/>
              <w:left w:val="nil"/>
              <w:bottom w:val="nil"/>
              <w:right w:val="nil"/>
            </w:tcBorders>
            <w:shd w:val="clear" w:color="auto" w:fill="auto"/>
            <w:noWrap/>
            <w:vAlign w:val="center"/>
          </w:tcPr>
          <w:p w14:paraId="5F62525C" w14:textId="40E6FDF9" w:rsidR="005B673C" w:rsidRPr="002E5531" w:rsidRDefault="005B673C" w:rsidP="005B673C">
            <w:pPr>
              <w:jc w:val="right"/>
              <w:rPr>
                <w:rFonts w:ascii="Futura Lt BT" w:hAnsi="Futura Lt BT"/>
                <w:color w:val="005CA9"/>
                <w:sz w:val="18"/>
                <w:szCs w:val="18"/>
              </w:rPr>
            </w:pPr>
            <w:r>
              <w:rPr>
                <w:rFonts w:ascii="Futura Lt BT" w:hAnsi="Futura Lt BT" w:cs="Arial"/>
                <w:color w:val="005CA9"/>
                <w:sz w:val="18"/>
                <w:szCs w:val="18"/>
              </w:rPr>
              <w:t>10.449.782</w:t>
            </w:r>
          </w:p>
        </w:tc>
        <w:tc>
          <w:tcPr>
            <w:tcW w:w="389" w:type="pct"/>
            <w:tcBorders>
              <w:top w:val="nil"/>
              <w:left w:val="nil"/>
              <w:bottom w:val="nil"/>
              <w:right w:val="nil"/>
            </w:tcBorders>
            <w:shd w:val="clear" w:color="auto" w:fill="auto"/>
            <w:noWrap/>
            <w:vAlign w:val="center"/>
          </w:tcPr>
          <w:p w14:paraId="59FE8815" w14:textId="78AA06A1" w:rsidR="005B673C" w:rsidRPr="002E5531" w:rsidRDefault="005B673C" w:rsidP="005B673C">
            <w:pPr>
              <w:jc w:val="right"/>
              <w:rPr>
                <w:rFonts w:ascii="Futura Lt BT" w:hAnsi="Futura Lt BT"/>
                <w:color w:val="005CA9"/>
                <w:sz w:val="18"/>
                <w:szCs w:val="18"/>
              </w:rPr>
            </w:pPr>
            <w:r>
              <w:rPr>
                <w:rFonts w:ascii="Futura Lt BT" w:hAnsi="Futura Lt BT" w:cs="Arial"/>
                <w:color w:val="005CA9"/>
                <w:sz w:val="18"/>
                <w:szCs w:val="18"/>
              </w:rPr>
              <w:t>6.305.206</w:t>
            </w:r>
          </w:p>
        </w:tc>
        <w:tc>
          <w:tcPr>
            <w:tcW w:w="389" w:type="pct"/>
            <w:tcBorders>
              <w:top w:val="nil"/>
              <w:left w:val="nil"/>
              <w:bottom w:val="nil"/>
              <w:right w:val="nil"/>
            </w:tcBorders>
            <w:shd w:val="clear" w:color="auto" w:fill="auto"/>
            <w:noWrap/>
            <w:vAlign w:val="center"/>
          </w:tcPr>
          <w:p w14:paraId="14B786B7" w14:textId="2DCD5224" w:rsidR="005B673C" w:rsidRPr="002E5531" w:rsidRDefault="005B673C" w:rsidP="005B673C">
            <w:pPr>
              <w:jc w:val="right"/>
              <w:rPr>
                <w:rFonts w:ascii="Futura Lt BT" w:hAnsi="Futura Lt BT"/>
                <w:color w:val="005CA9"/>
                <w:sz w:val="18"/>
                <w:szCs w:val="18"/>
              </w:rPr>
            </w:pPr>
            <w:r>
              <w:rPr>
                <w:rFonts w:ascii="Futura Lt BT" w:hAnsi="Futura Lt BT" w:cs="Arial"/>
                <w:color w:val="005CA9"/>
                <w:sz w:val="18"/>
                <w:szCs w:val="18"/>
              </w:rPr>
              <w:t>1.355.532</w:t>
            </w:r>
          </w:p>
        </w:tc>
        <w:tc>
          <w:tcPr>
            <w:tcW w:w="389" w:type="pct"/>
            <w:tcBorders>
              <w:top w:val="nil"/>
              <w:left w:val="nil"/>
              <w:bottom w:val="nil"/>
              <w:right w:val="nil"/>
            </w:tcBorders>
            <w:shd w:val="clear" w:color="auto" w:fill="auto"/>
            <w:noWrap/>
            <w:vAlign w:val="center"/>
          </w:tcPr>
          <w:p w14:paraId="5FB7E256" w14:textId="38D4E819" w:rsidR="005B673C" w:rsidRPr="002E5531" w:rsidRDefault="005B673C" w:rsidP="005B673C">
            <w:pPr>
              <w:jc w:val="right"/>
              <w:rPr>
                <w:rFonts w:ascii="Futura Lt BT" w:hAnsi="Futura Lt BT"/>
                <w:color w:val="005CA9"/>
                <w:sz w:val="18"/>
                <w:szCs w:val="18"/>
              </w:rPr>
            </w:pPr>
            <w:r>
              <w:rPr>
                <w:rFonts w:ascii="Futura Lt BT" w:hAnsi="Futura Lt BT" w:cs="Arial"/>
                <w:color w:val="005CA9"/>
                <w:sz w:val="18"/>
                <w:szCs w:val="18"/>
              </w:rPr>
              <w:t>448.547</w:t>
            </w:r>
          </w:p>
        </w:tc>
        <w:tc>
          <w:tcPr>
            <w:tcW w:w="389" w:type="pct"/>
            <w:tcBorders>
              <w:top w:val="nil"/>
              <w:left w:val="nil"/>
              <w:bottom w:val="nil"/>
              <w:right w:val="nil"/>
            </w:tcBorders>
            <w:shd w:val="clear" w:color="auto" w:fill="auto"/>
            <w:noWrap/>
            <w:vAlign w:val="center"/>
          </w:tcPr>
          <w:p w14:paraId="2C72DE80" w14:textId="5AD8E9B0" w:rsidR="005B673C" w:rsidRPr="002E5531" w:rsidRDefault="005B673C" w:rsidP="005B673C">
            <w:pPr>
              <w:jc w:val="right"/>
              <w:rPr>
                <w:rFonts w:ascii="Futura Lt BT" w:hAnsi="Futura Lt BT"/>
                <w:color w:val="005CA9"/>
                <w:sz w:val="18"/>
                <w:szCs w:val="18"/>
              </w:rPr>
            </w:pPr>
            <w:r>
              <w:rPr>
                <w:rFonts w:ascii="Futura Lt BT" w:hAnsi="Futura Lt BT" w:cs="Arial"/>
                <w:color w:val="005CA9"/>
                <w:sz w:val="18"/>
                <w:szCs w:val="18"/>
              </w:rPr>
              <w:t>1.339.353</w:t>
            </w:r>
          </w:p>
        </w:tc>
        <w:tc>
          <w:tcPr>
            <w:tcW w:w="389" w:type="pct"/>
            <w:tcBorders>
              <w:top w:val="nil"/>
              <w:left w:val="nil"/>
              <w:bottom w:val="nil"/>
              <w:right w:val="nil"/>
            </w:tcBorders>
            <w:shd w:val="clear" w:color="auto" w:fill="auto"/>
            <w:noWrap/>
            <w:vAlign w:val="center"/>
          </w:tcPr>
          <w:p w14:paraId="4DCEA57F" w14:textId="4E89E046" w:rsidR="005B673C" w:rsidRPr="002E5531" w:rsidRDefault="005B673C" w:rsidP="005B673C">
            <w:pPr>
              <w:jc w:val="right"/>
              <w:rPr>
                <w:rFonts w:ascii="Futura Lt BT" w:hAnsi="Futura Lt BT"/>
                <w:color w:val="005CA9"/>
                <w:sz w:val="18"/>
                <w:szCs w:val="18"/>
              </w:rPr>
            </w:pPr>
            <w:r>
              <w:rPr>
                <w:rFonts w:ascii="Futura Lt BT" w:hAnsi="Futura Lt BT" w:cs="Arial"/>
                <w:color w:val="005CA9"/>
                <w:sz w:val="18"/>
                <w:szCs w:val="18"/>
              </w:rPr>
              <w:t>733.440</w:t>
            </w:r>
          </w:p>
        </w:tc>
        <w:tc>
          <w:tcPr>
            <w:tcW w:w="389" w:type="pct"/>
            <w:tcBorders>
              <w:top w:val="nil"/>
              <w:left w:val="nil"/>
              <w:bottom w:val="nil"/>
              <w:right w:val="nil"/>
            </w:tcBorders>
            <w:shd w:val="clear" w:color="auto" w:fill="auto"/>
            <w:noWrap/>
            <w:vAlign w:val="center"/>
          </w:tcPr>
          <w:p w14:paraId="0BAFE08B" w14:textId="1A6DC762" w:rsidR="005B673C" w:rsidRPr="002E5531" w:rsidRDefault="005B673C" w:rsidP="005B673C">
            <w:pPr>
              <w:jc w:val="right"/>
              <w:rPr>
                <w:rFonts w:ascii="Futura Lt BT" w:hAnsi="Futura Lt BT"/>
                <w:color w:val="005CA9"/>
                <w:sz w:val="18"/>
                <w:szCs w:val="18"/>
              </w:rPr>
            </w:pPr>
            <w:r>
              <w:rPr>
                <w:rFonts w:ascii="Futura Lt BT" w:hAnsi="Futura Lt BT" w:cs="Arial"/>
                <w:color w:val="005CA9"/>
                <w:sz w:val="18"/>
                <w:szCs w:val="18"/>
              </w:rPr>
              <w:t>499.632</w:t>
            </w:r>
          </w:p>
        </w:tc>
        <w:tc>
          <w:tcPr>
            <w:tcW w:w="389" w:type="pct"/>
            <w:tcBorders>
              <w:top w:val="nil"/>
              <w:left w:val="nil"/>
              <w:bottom w:val="nil"/>
              <w:right w:val="nil"/>
            </w:tcBorders>
            <w:vAlign w:val="center"/>
          </w:tcPr>
          <w:p w14:paraId="7545DB15" w14:textId="0086A7F0" w:rsidR="005B673C" w:rsidRPr="002E5531" w:rsidRDefault="005B673C" w:rsidP="005B673C">
            <w:pPr>
              <w:jc w:val="right"/>
              <w:rPr>
                <w:rFonts w:ascii="Futura Lt BT" w:hAnsi="Futura Lt BT"/>
                <w:color w:val="005CA9"/>
                <w:sz w:val="18"/>
                <w:szCs w:val="18"/>
              </w:rPr>
            </w:pPr>
            <w:r>
              <w:rPr>
                <w:rFonts w:ascii="Futura Lt BT" w:hAnsi="Futura Lt BT" w:cs="Arial"/>
                <w:color w:val="005CA9"/>
                <w:sz w:val="18"/>
                <w:szCs w:val="18"/>
              </w:rPr>
              <w:t>64.422.292</w:t>
            </w:r>
          </w:p>
        </w:tc>
        <w:tc>
          <w:tcPr>
            <w:tcW w:w="392" w:type="pct"/>
            <w:tcBorders>
              <w:top w:val="nil"/>
              <w:left w:val="nil"/>
              <w:bottom w:val="nil"/>
              <w:right w:val="nil"/>
            </w:tcBorders>
            <w:shd w:val="clear" w:color="auto" w:fill="auto"/>
            <w:noWrap/>
            <w:vAlign w:val="center"/>
          </w:tcPr>
          <w:p w14:paraId="13F2A360" w14:textId="3ACDD3F4" w:rsidR="005B673C" w:rsidRPr="002E5531" w:rsidRDefault="005B673C" w:rsidP="005B673C">
            <w:pPr>
              <w:jc w:val="right"/>
              <w:rPr>
                <w:rFonts w:ascii="Futura Lt BT" w:hAnsi="Futura Lt BT" w:cs="Arial Unicode MS"/>
                <w:color w:val="005CA9"/>
                <w:sz w:val="18"/>
                <w:szCs w:val="18"/>
              </w:rPr>
            </w:pPr>
            <w:r w:rsidRPr="002E5531">
              <w:rPr>
                <w:rFonts w:ascii="Futura Lt BT" w:hAnsi="Futura Lt BT" w:cs="Arial Unicode MS"/>
                <w:color w:val="005CA9"/>
                <w:sz w:val="18"/>
                <w:szCs w:val="18"/>
              </w:rPr>
              <w:t>63.625.553</w:t>
            </w:r>
          </w:p>
        </w:tc>
      </w:tr>
      <w:tr w:rsidR="005B673C" w:rsidRPr="000C05A0" w14:paraId="6D9EF522" w14:textId="77777777" w:rsidTr="00112BDB">
        <w:trPr>
          <w:trHeight w:val="283"/>
        </w:trPr>
        <w:tc>
          <w:tcPr>
            <w:tcW w:w="718" w:type="pct"/>
            <w:tcBorders>
              <w:top w:val="nil"/>
              <w:left w:val="nil"/>
              <w:bottom w:val="nil"/>
              <w:right w:val="nil"/>
            </w:tcBorders>
            <w:shd w:val="clear" w:color="auto" w:fill="auto"/>
            <w:noWrap/>
            <w:vAlign w:val="center"/>
            <w:hideMark/>
          </w:tcPr>
          <w:p w14:paraId="64C02854" w14:textId="77777777" w:rsidR="005B673C" w:rsidRPr="002E5531" w:rsidRDefault="005B673C" w:rsidP="005B673C">
            <w:pPr>
              <w:rPr>
                <w:rFonts w:ascii="Futura Lt BT" w:hAnsi="Futura Lt BT"/>
                <w:color w:val="005CA9"/>
                <w:sz w:val="18"/>
                <w:szCs w:val="18"/>
              </w:rPr>
            </w:pPr>
            <w:r w:rsidRPr="002E5531">
              <w:rPr>
                <w:rFonts w:ascii="Futura Lt BT" w:hAnsi="Futura Lt BT"/>
                <w:color w:val="005CA9"/>
                <w:sz w:val="18"/>
                <w:szCs w:val="18"/>
              </w:rPr>
              <w:t>Acima de 360 dias</w:t>
            </w:r>
          </w:p>
        </w:tc>
        <w:tc>
          <w:tcPr>
            <w:tcW w:w="389" w:type="pct"/>
            <w:tcBorders>
              <w:top w:val="nil"/>
              <w:left w:val="nil"/>
              <w:bottom w:val="nil"/>
              <w:right w:val="nil"/>
            </w:tcBorders>
            <w:shd w:val="clear" w:color="auto" w:fill="auto"/>
            <w:noWrap/>
            <w:vAlign w:val="center"/>
          </w:tcPr>
          <w:p w14:paraId="3AD8004C" w14:textId="48E5518B" w:rsidR="005B673C" w:rsidRPr="002E5531" w:rsidRDefault="005B673C" w:rsidP="005B673C">
            <w:pPr>
              <w:jc w:val="right"/>
              <w:rPr>
                <w:rFonts w:ascii="Futura Lt BT" w:hAnsi="Futura Lt BT"/>
                <w:color w:val="005CA9"/>
                <w:sz w:val="18"/>
                <w:szCs w:val="18"/>
              </w:rPr>
            </w:pPr>
            <w:r>
              <w:rPr>
                <w:rFonts w:ascii="Futura Lt BT" w:hAnsi="Futura Lt BT" w:cs="Arial"/>
                <w:color w:val="005CA9"/>
                <w:sz w:val="18"/>
                <w:szCs w:val="18"/>
              </w:rPr>
              <w:t>380.851.659</w:t>
            </w:r>
          </w:p>
        </w:tc>
        <w:tc>
          <w:tcPr>
            <w:tcW w:w="389" w:type="pct"/>
            <w:tcBorders>
              <w:top w:val="nil"/>
              <w:left w:val="nil"/>
              <w:bottom w:val="nil"/>
              <w:right w:val="nil"/>
            </w:tcBorders>
            <w:shd w:val="clear" w:color="auto" w:fill="auto"/>
            <w:noWrap/>
            <w:vAlign w:val="center"/>
          </w:tcPr>
          <w:p w14:paraId="0B903F07" w14:textId="2076138C" w:rsidR="005B673C" w:rsidRPr="002E5531" w:rsidRDefault="005B673C" w:rsidP="005B673C">
            <w:pPr>
              <w:ind w:hanging="211"/>
              <w:jc w:val="right"/>
              <w:rPr>
                <w:rFonts w:ascii="Futura Lt BT" w:hAnsi="Futura Lt BT"/>
                <w:color w:val="005CA9"/>
                <w:sz w:val="18"/>
                <w:szCs w:val="18"/>
              </w:rPr>
            </w:pPr>
            <w:r>
              <w:rPr>
                <w:rFonts w:ascii="Futura Lt BT" w:hAnsi="Futura Lt BT" w:cs="Arial"/>
                <w:color w:val="005CA9"/>
                <w:sz w:val="18"/>
                <w:szCs w:val="18"/>
              </w:rPr>
              <w:t>121.923.949</w:t>
            </w:r>
          </w:p>
        </w:tc>
        <w:tc>
          <w:tcPr>
            <w:tcW w:w="389" w:type="pct"/>
            <w:tcBorders>
              <w:top w:val="nil"/>
              <w:left w:val="nil"/>
              <w:bottom w:val="nil"/>
              <w:right w:val="nil"/>
            </w:tcBorders>
            <w:shd w:val="clear" w:color="auto" w:fill="auto"/>
            <w:noWrap/>
            <w:vAlign w:val="center"/>
          </w:tcPr>
          <w:p w14:paraId="37CE93BC" w14:textId="6CD89CD3" w:rsidR="005B673C" w:rsidRPr="002E5531" w:rsidRDefault="005B673C" w:rsidP="005B673C">
            <w:pPr>
              <w:jc w:val="right"/>
              <w:rPr>
                <w:rFonts w:ascii="Futura Lt BT" w:hAnsi="Futura Lt BT"/>
                <w:color w:val="005CA9"/>
                <w:sz w:val="18"/>
                <w:szCs w:val="18"/>
              </w:rPr>
            </w:pPr>
            <w:r>
              <w:rPr>
                <w:rFonts w:ascii="Futura Lt BT" w:hAnsi="Futura Lt BT" w:cs="Arial"/>
                <w:color w:val="005CA9"/>
                <w:sz w:val="18"/>
                <w:szCs w:val="18"/>
              </w:rPr>
              <w:t>88.965.151</w:t>
            </w:r>
          </w:p>
        </w:tc>
        <w:tc>
          <w:tcPr>
            <w:tcW w:w="389" w:type="pct"/>
            <w:tcBorders>
              <w:top w:val="nil"/>
              <w:left w:val="nil"/>
              <w:bottom w:val="nil"/>
              <w:right w:val="nil"/>
            </w:tcBorders>
            <w:shd w:val="clear" w:color="auto" w:fill="auto"/>
            <w:noWrap/>
            <w:vAlign w:val="center"/>
          </w:tcPr>
          <w:p w14:paraId="0B0662E0" w14:textId="4D0548FB" w:rsidR="005B673C" w:rsidRPr="002E5531" w:rsidRDefault="005B673C" w:rsidP="005B673C">
            <w:pPr>
              <w:jc w:val="right"/>
              <w:rPr>
                <w:rFonts w:ascii="Futura Lt BT" w:hAnsi="Futura Lt BT"/>
                <w:color w:val="005CA9"/>
                <w:sz w:val="18"/>
                <w:szCs w:val="18"/>
              </w:rPr>
            </w:pPr>
            <w:r>
              <w:rPr>
                <w:rFonts w:ascii="Futura Lt BT" w:hAnsi="Futura Lt BT" w:cs="Arial"/>
                <w:color w:val="005CA9"/>
                <w:sz w:val="18"/>
                <w:szCs w:val="18"/>
              </w:rPr>
              <w:t>51.457.174</w:t>
            </w:r>
          </w:p>
        </w:tc>
        <w:tc>
          <w:tcPr>
            <w:tcW w:w="389" w:type="pct"/>
            <w:tcBorders>
              <w:top w:val="nil"/>
              <w:left w:val="nil"/>
              <w:bottom w:val="nil"/>
              <w:right w:val="nil"/>
            </w:tcBorders>
            <w:shd w:val="clear" w:color="auto" w:fill="auto"/>
            <w:noWrap/>
            <w:vAlign w:val="center"/>
          </w:tcPr>
          <w:p w14:paraId="0F0BDB1C" w14:textId="5ECDA89D" w:rsidR="005B673C" w:rsidRPr="002E5531" w:rsidRDefault="005B673C" w:rsidP="005B673C">
            <w:pPr>
              <w:jc w:val="right"/>
              <w:rPr>
                <w:rFonts w:ascii="Futura Lt BT" w:hAnsi="Futura Lt BT"/>
                <w:color w:val="005CA9"/>
                <w:sz w:val="18"/>
                <w:szCs w:val="18"/>
              </w:rPr>
            </w:pPr>
            <w:r>
              <w:rPr>
                <w:rFonts w:ascii="Futura Lt BT" w:hAnsi="Futura Lt BT" w:cs="Arial"/>
                <w:color w:val="005CA9"/>
                <w:sz w:val="18"/>
                <w:szCs w:val="18"/>
              </w:rPr>
              <w:t>12.974.337</w:t>
            </w:r>
          </w:p>
        </w:tc>
        <w:tc>
          <w:tcPr>
            <w:tcW w:w="389" w:type="pct"/>
            <w:tcBorders>
              <w:top w:val="nil"/>
              <w:left w:val="nil"/>
              <w:bottom w:val="nil"/>
              <w:right w:val="nil"/>
            </w:tcBorders>
            <w:shd w:val="clear" w:color="auto" w:fill="auto"/>
            <w:noWrap/>
            <w:vAlign w:val="center"/>
          </w:tcPr>
          <w:p w14:paraId="54E16955" w14:textId="12CA6A4D" w:rsidR="005B673C" w:rsidRPr="002E5531" w:rsidRDefault="005B673C" w:rsidP="005B673C">
            <w:pPr>
              <w:jc w:val="right"/>
              <w:rPr>
                <w:rFonts w:ascii="Futura Lt BT" w:hAnsi="Futura Lt BT"/>
                <w:color w:val="005CA9"/>
                <w:sz w:val="18"/>
                <w:szCs w:val="18"/>
              </w:rPr>
            </w:pPr>
            <w:r>
              <w:rPr>
                <w:rFonts w:ascii="Futura Lt BT" w:hAnsi="Futura Lt BT" w:cs="Arial"/>
                <w:color w:val="005CA9"/>
                <w:sz w:val="18"/>
                <w:szCs w:val="18"/>
              </w:rPr>
              <w:t>3.131.850</w:t>
            </w:r>
          </w:p>
        </w:tc>
        <w:tc>
          <w:tcPr>
            <w:tcW w:w="389" w:type="pct"/>
            <w:tcBorders>
              <w:top w:val="nil"/>
              <w:left w:val="nil"/>
              <w:bottom w:val="nil"/>
              <w:right w:val="nil"/>
            </w:tcBorders>
            <w:shd w:val="clear" w:color="auto" w:fill="auto"/>
            <w:noWrap/>
            <w:vAlign w:val="center"/>
          </w:tcPr>
          <w:p w14:paraId="6692C981" w14:textId="7A5CC896" w:rsidR="005B673C" w:rsidRPr="002E5531" w:rsidRDefault="005B673C" w:rsidP="005B673C">
            <w:pPr>
              <w:jc w:val="right"/>
              <w:rPr>
                <w:rFonts w:ascii="Futura Lt BT" w:hAnsi="Futura Lt BT"/>
                <w:color w:val="005CA9"/>
                <w:sz w:val="18"/>
                <w:szCs w:val="18"/>
              </w:rPr>
            </w:pPr>
            <w:r>
              <w:rPr>
                <w:rFonts w:ascii="Futura Lt BT" w:hAnsi="Futura Lt BT" w:cs="Arial"/>
                <w:color w:val="005CA9"/>
                <w:sz w:val="18"/>
                <w:szCs w:val="18"/>
              </w:rPr>
              <w:t>2.370.448</w:t>
            </w:r>
          </w:p>
        </w:tc>
        <w:tc>
          <w:tcPr>
            <w:tcW w:w="389" w:type="pct"/>
            <w:tcBorders>
              <w:top w:val="nil"/>
              <w:left w:val="nil"/>
              <w:bottom w:val="nil"/>
              <w:right w:val="nil"/>
            </w:tcBorders>
            <w:shd w:val="clear" w:color="auto" w:fill="auto"/>
            <w:noWrap/>
            <w:vAlign w:val="center"/>
          </w:tcPr>
          <w:p w14:paraId="28493BB9" w14:textId="548820AC" w:rsidR="005B673C" w:rsidRPr="002E5531" w:rsidRDefault="005B673C" w:rsidP="005B673C">
            <w:pPr>
              <w:jc w:val="right"/>
              <w:rPr>
                <w:rFonts w:ascii="Futura Lt BT" w:hAnsi="Futura Lt BT"/>
                <w:color w:val="005CA9"/>
                <w:sz w:val="18"/>
                <w:szCs w:val="18"/>
              </w:rPr>
            </w:pPr>
            <w:r>
              <w:rPr>
                <w:rFonts w:ascii="Futura Lt BT" w:hAnsi="Futura Lt BT" w:cs="Arial"/>
                <w:color w:val="005CA9"/>
                <w:sz w:val="18"/>
                <w:szCs w:val="18"/>
              </w:rPr>
              <w:t>4.772.311</w:t>
            </w:r>
          </w:p>
        </w:tc>
        <w:tc>
          <w:tcPr>
            <w:tcW w:w="389" w:type="pct"/>
            <w:tcBorders>
              <w:top w:val="nil"/>
              <w:left w:val="nil"/>
              <w:bottom w:val="nil"/>
              <w:right w:val="nil"/>
            </w:tcBorders>
            <w:shd w:val="clear" w:color="auto" w:fill="auto"/>
            <w:noWrap/>
            <w:vAlign w:val="center"/>
          </w:tcPr>
          <w:p w14:paraId="1C84E43A" w14:textId="055A3BD5" w:rsidR="005B673C" w:rsidRPr="002E5531" w:rsidRDefault="005B673C" w:rsidP="005B673C">
            <w:pPr>
              <w:jc w:val="right"/>
              <w:rPr>
                <w:rFonts w:ascii="Futura Lt BT" w:hAnsi="Futura Lt BT"/>
                <w:color w:val="005CA9"/>
                <w:sz w:val="18"/>
                <w:szCs w:val="18"/>
              </w:rPr>
            </w:pPr>
            <w:r>
              <w:rPr>
                <w:rFonts w:ascii="Futura Lt BT" w:hAnsi="Futura Lt BT" w:cs="Arial"/>
                <w:color w:val="005CA9"/>
                <w:sz w:val="18"/>
                <w:szCs w:val="18"/>
              </w:rPr>
              <w:t>4.309.988</w:t>
            </w:r>
          </w:p>
        </w:tc>
        <w:tc>
          <w:tcPr>
            <w:tcW w:w="389" w:type="pct"/>
            <w:tcBorders>
              <w:top w:val="nil"/>
              <w:left w:val="nil"/>
              <w:bottom w:val="nil"/>
              <w:right w:val="nil"/>
            </w:tcBorders>
            <w:vAlign w:val="center"/>
          </w:tcPr>
          <w:p w14:paraId="31344B81" w14:textId="71B60995" w:rsidR="005B673C" w:rsidRPr="002E5531" w:rsidRDefault="005B673C" w:rsidP="005B673C">
            <w:pPr>
              <w:jc w:val="right"/>
              <w:rPr>
                <w:rFonts w:ascii="Futura Lt BT" w:hAnsi="Futura Lt BT"/>
                <w:color w:val="005CA9"/>
                <w:sz w:val="18"/>
                <w:szCs w:val="18"/>
              </w:rPr>
            </w:pPr>
            <w:r>
              <w:rPr>
                <w:rFonts w:ascii="Futura Lt BT" w:hAnsi="Futura Lt BT" w:cs="Arial"/>
                <w:color w:val="005CA9"/>
                <w:sz w:val="18"/>
                <w:szCs w:val="18"/>
              </w:rPr>
              <w:t>670.756.867</w:t>
            </w:r>
          </w:p>
        </w:tc>
        <w:tc>
          <w:tcPr>
            <w:tcW w:w="392" w:type="pct"/>
            <w:tcBorders>
              <w:top w:val="nil"/>
              <w:left w:val="nil"/>
              <w:bottom w:val="nil"/>
              <w:right w:val="nil"/>
            </w:tcBorders>
            <w:shd w:val="clear" w:color="auto" w:fill="auto"/>
            <w:noWrap/>
            <w:vAlign w:val="center"/>
          </w:tcPr>
          <w:p w14:paraId="3E4163D0" w14:textId="60166302" w:rsidR="005B673C" w:rsidRPr="002E5531" w:rsidRDefault="005B673C" w:rsidP="005B673C">
            <w:pPr>
              <w:jc w:val="right"/>
              <w:rPr>
                <w:rFonts w:ascii="Futura Lt BT" w:hAnsi="Futura Lt BT" w:cs="Arial Unicode MS"/>
                <w:color w:val="005CA9"/>
                <w:sz w:val="18"/>
                <w:szCs w:val="18"/>
              </w:rPr>
            </w:pPr>
            <w:r w:rsidRPr="002E5531">
              <w:rPr>
                <w:rFonts w:ascii="Futura Lt BT" w:hAnsi="Futura Lt BT" w:cs="Arial Unicode MS"/>
                <w:color w:val="005CA9"/>
                <w:sz w:val="18"/>
                <w:szCs w:val="18"/>
              </w:rPr>
              <w:t>671.028.605</w:t>
            </w:r>
          </w:p>
        </w:tc>
      </w:tr>
      <w:tr w:rsidR="005B673C" w:rsidRPr="000C05A0" w14:paraId="5A4EA4DF" w14:textId="77777777" w:rsidTr="00112BDB">
        <w:trPr>
          <w:trHeight w:val="283"/>
        </w:trPr>
        <w:tc>
          <w:tcPr>
            <w:tcW w:w="718" w:type="pct"/>
            <w:tcBorders>
              <w:top w:val="single" w:sz="4" w:space="0" w:color="F39200"/>
              <w:left w:val="nil"/>
              <w:bottom w:val="single" w:sz="4" w:space="0" w:color="F39200"/>
              <w:right w:val="nil"/>
            </w:tcBorders>
            <w:shd w:val="clear" w:color="auto" w:fill="auto"/>
            <w:noWrap/>
            <w:vAlign w:val="center"/>
            <w:hideMark/>
          </w:tcPr>
          <w:p w14:paraId="062EF9A3" w14:textId="77777777" w:rsidR="005B673C" w:rsidRPr="002E5531" w:rsidRDefault="005B673C" w:rsidP="005B673C">
            <w:pPr>
              <w:rPr>
                <w:rFonts w:ascii="Futura Lt BT" w:hAnsi="Futura Lt BT"/>
                <w:b/>
                <w:color w:val="005CA9"/>
                <w:sz w:val="18"/>
                <w:szCs w:val="18"/>
              </w:rPr>
            </w:pPr>
            <w:r w:rsidRPr="002E5531">
              <w:rPr>
                <w:rFonts w:ascii="Futura Lt BT" w:hAnsi="Futura Lt BT"/>
                <w:b/>
                <w:color w:val="005CA9"/>
                <w:sz w:val="18"/>
                <w:szCs w:val="18"/>
              </w:rPr>
              <w:t>Parcelas vencidas</w:t>
            </w:r>
          </w:p>
        </w:tc>
        <w:tc>
          <w:tcPr>
            <w:tcW w:w="389" w:type="pct"/>
            <w:tcBorders>
              <w:top w:val="single" w:sz="4" w:space="0" w:color="F39200"/>
              <w:left w:val="nil"/>
              <w:bottom w:val="single" w:sz="4" w:space="0" w:color="F39200"/>
              <w:right w:val="nil"/>
            </w:tcBorders>
            <w:shd w:val="clear" w:color="auto" w:fill="auto"/>
            <w:noWrap/>
            <w:vAlign w:val="center"/>
          </w:tcPr>
          <w:p w14:paraId="532BA56D" w14:textId="6F9A8399" w:rsidR="005B673C" w:rsidRPr="002E5531" w:rsidRDefault="005B673C" w:rsidP="005B673C">
            <w:pPr>
              <w:jc w:val="right"/>
              <w:rPr>
                <w:rFonts w:ascii="Futura Lt BT" w:hAnsi="Futura Lt BT"/>
                <w:b/>
                <w:color w:val="005CA9"/>
                <w:sz w:val="18"/>
                <w:szCs w:val="18"/>
              </w:rPr>
            </w:pPr>
            <w:r>
              <w:rPr>
                <w:rFonts w:ascii="Futura Lt BT" w:hAnsi="Futura Lt BT" w:cs="Arial"/>
                <w:b/>
                <w:bCs/>
                <w:color w:val="005CA9"/>
                <w:sz w:val="18"/>
                <w:szCs w:val="18"/>
              </w:rPr>
              <w:t>48.082</w:t>
            </w:r>
          </w:p>
        </w:tc>
        <w:tc>
          <w:tcPr>
            <w:tcW w:w="389" w:type="pct"/>
            <w:tcBorders>
              <w:top w:val="single" w:sz="4" w:space="0" w:color="F39200"/>
              <w:left w:val="nil"/>
              <w:bottom w:val="single" w:sz="4" w:space="0" w:color="F39200"/>
              <w:right w:val="nil"/>
            </w:tcBorders>
            <w:shd w:val="clear" w:color="auto" w:fill="auto"/>
            <w:noWrap/>
            <w:vAlign w:val="center"/>
          </w:tcPr>
          <w:p w14:paraId="4C761DD0" w14:textId="15B78922" w:rsidR="005B673C" w:rsidRPr="002E5531" w:rsidRDefault="005B673C" w:rsidP="005B673C">
            <w:pPr>
              <w:ind w:hanging="211"/>
              <w:jc w:val="right"/>
              <w:rPr>
                <w:rFonts w:ascii="Futura Lt BT" w:hAnsi="Futura Lt BT"/>
                <w:b/>
                <w:color w:val="005CA9"/>
                <w:sz w:val="18"/>
                <w:szCs w:val="18"/>
              </w:rPr>
            </w:pPr>
            <w:r>
              <w:rPr>
                <w:rFonts w:ascii="Futura Lt BT" w:hAnsi="Futura Lt BT" w:cs="Arial"/>
                <w:b/>
                <w:bCs/>
                <w:color w:val="005CA9"/>
                <w:sz w:val="18"/>
                <w:szCs w:val="18"/>
              </w:rPr>
              <w:t>148.013</w:t>
            </w:r>
          </w:p>
        </w:tc>
        <w:tc>
          <w:tcPr>
            <w:tcW w:w="389" w:type="pct"/>
            <w:tcBorders>
              <w:top w:val="single" w:sz="4" w:space="0" w:color="F39200"/>
              <w:left w:val="nil"/>
              <w:bottom w:val="single" w:sz="4" w:space="0" w:color="F39200"/>
              <w:right w:val="nil"/>
            </w:tcBorders>
            <w:shd w:val="clear" w:color="auto" w:fill="auto"/>
            <w:noWrap/>
            <w:vAlign w:val="center"/>
          </w:tcPr>
          <w:p w14:paraId="6A629EE2" w14:textId="3D149D44" w:rsidR="005B673C" w:rsidRPr="002E5531" w:rsidRDefault="005B673C" w:rsidP="005B673C">
            <w:pPr>
              <w:jc w:val="right"/>
              <w:rPr>
                <w:rFonts w:ascii="Futura Lt BT" w:hAnsi="Futura Lt BT"/>
                <w:b/>
                <w:color w:val="005CA9"/>
                <w:sz w:val="18"/>
                <w:szCs w:val="18"/>
              </w:rPr>
            </w:pPr>
            <w:r>
              <w:rPr>
                <w:rFonts w:ascii="Futura Lt BT" w:hAnsi="Futura Lt BT" w:cs="Arial"/>
                <w:b/>
                <w:bCs/>
                <w:color w:val="005CA9"/>
                <w:sz w:val="18"/>
                <w:szCs w:val="18"/>
              </w:rPr>
              <w:t>104.449</w:t>
            </w:r>
          </w:p>
        </w:tc>
        <w:tc>
          <w:tcPr>
            <w:tcW w:w="389" w:type="pct"/>
            <w:tcBorders>
              <w:top w:val="single" w:sz="4" w:space="0" w:color="F39200"/>
              <w:left w:val="nil"/>
              <w:bottom w:val="single" w:sz="4" w:space="0" w:color="F39200"/>
              <w:right w:val="nil"/>
            </w:tcBorders>
            <w:shd w:val="clear" w:color="auto" w:fill="auto"/>
            <w:noWrap/>
            <w:vAlign w:val="center"/>
          </w:tcPr>
          <w:p w14:paraId="64763AA3" w14:textId="5AE21138" w:rsidR="005B673C" w:rsidRPr="002E5531" w:rsidRDefault="005B673C" w:rsidP="005B673C">
            <w:pPr>
              <w:jc w:val="right"/>
              <w:rPr>
                <w:rFonts w:ascii="Futura Lt BT" w:hAnsi="Futura Lt BT"/>
                <w:b/>
                <w:color w:val="005CA9"/>
                <w:sz w:val="18"/>
                <w:szCs w:val="18"/>
              </w:rPr>
            </w:pPr>
            <w:r>
              <w:rPr>
                <w:rFonts w:ascii="Futura Lt BT" w:hAnsi="Futura Lt BT" w:cs="Arial"/>
                <w:b/>
                <w:bCs/>
                <w:color w:val="005CA9"/>
                <w:sz w:val="18"/>
                <w:szCs w:val="18"/>
              </w:rPr>
              <w:t>82.638</w:t>
            </w:r>
          </w:p>
        </w:tc>
        <w:tc>
          <w:tcPr>
            <w:tcW w:w="389" w:type="pct"/>
            <w:tcBorders>
              <w:top w:val="single" w:sz="4" w:space="0" w:color="F39200"/>
              <w:left w:val="nil"/>
              <w:bottom w:val="single" w:sz="4" w:space="0" w:color="F39200"/>
              <w:right w:val="nil"/>
            </w:tcBorders>
            <w:shd w:val="clear" w:color="auto" w:fill="auto"/>
            <w:noWrap/>
            <w:vAlign w:val="center"/>
          </w:tcPr>
          <w:p w14:paraId="26B466B1" w14:textId="2DBB712E" w:rsidR="005B673C" w:rsidRPr="002E5531" w:rsidRDefault="005B673C" w:rsidP="005B673C">
            <w:pPr>
              <w:jc w:val="right"/>
              <w:rPr>
                <w:rFonts w:ascii="Futura Lt BT" w:hAnsi="Futura Lt BT"/>
                <w:b/>
                <w:color w:val="005CA9"/>
                <w:sz w:val="18"/>
                <w:szCs w:val="18"/>
              </w:rPr>
            </w:pPr>
            <w:r>
              <w:rPr>
                <w:rFonts w:ascii="Futura Lt BT" w:hAnsi="Futura Lt BT" w:cs="Arial"/>
                <w:b/>
                <w:bCs/>
                <w:color w:val="005CA9"/>
                <w:sz w:val="18"/>
                <w:szCs w:val="18"/>
              </w:rPr>
              <w:t>39.591</w:t>
            </w:r>
          </w:p>
        </w:tc>
        <w:tc>
          <w:tcPr>
            <w:tcW w:w="389" w:type="pct"/>
            <w:tcBorders>
              <w:top w:val="single" w:sz="4" w:space="0" w:color="F39200"/>
              <w:left w:val="nil"/>
              <w:bottom w:val="single" w:sz="4" w:space="0" w:color="F39200"/>
              <w:right w:val="nil"/>
            </w:tcBorders>
            <w:shd w:val="clear" w:color="auto" w:fill="auto"/>
            <w:noWrap/>
            <w:vAlign w:val="center"/>
          </w:tcPr>
          <w:p w14:paraId="71D46838" w14:textId="0AF1B167" w:rsidR="005B673C" w:rsidRPr="002E5531" w:rsidRDefault="005B673C" w:rsidP="005B673C">
            <w:pPr>
              <w:jc w:val="right"/>
              <w:rPr>
                <w:rFonts w:ascii="Futura Lt BT" w:hAnsi="Futura Lt BT"/>
                <w:b/>
                <w:color w:val="005CA9"/>
                <w:sz w:val="18"/>
                <w:szCs w:val="18"/>
              </w:rPr>
            </w:pPr>
            <w:r>
              <w:rPr>
                <w:rFonts w:ascii="Futura Lt BT" w:hAnsi="Futura Lt BT" w:cs="Arial"/>
                <w:b/>
                <w:bCs/>
                <w:color w:val="005CA9"/>
                <w:sz w:val="18"/>
                <w:szCs w:val="18"/>
              </w:rPr>
              <w:t>17.746</w:t>
            </w:r>
          </w:p>
        </w:tc>
        <w:tc>
          <w:tcPr>
            <w:tcW w:w="389" w:type="pct"/>
            <w:tcBorders>
              <w:top w:val="single" w:sz="4" w:space="0" w:color="F39200"/>
              <w:left w:val="nil"/>
              <w:bottom w:val="single" w:sz="4" w:space="0" w:color="F39200"/>
              <w:right w:val="nil"/>
            </w:tcBorders>
            <w:shd w:val="clear" w:color="auto" w:fill="auto"/>
            <w:noWrap/>
            <w:vAlign w:val="center"/>
          </w:tcPr>
          <w:p w14:paraId="7CAF16F7" w14:textId="752F7F07" w:rsidR="005B673C" w:rsidRPr="002E5531" w:rsidRDefault="005B673C" w:rsidP="005B673C">
            <w:pPr>
              <w:jc w:val="right"/>
              <w:rPr>
                <w:rFonts w:ascii="Futura Lt BT" w:hAnsi="Futura Lt BT"/>
                <w:b/>
                <w:color w:val="005CA9"/>
                <w:sz w:val="18"/>
                <w:szCs w:val="18"/>
              </w:rPr>
            </w:pPr>
            <w:r>
              <w:rPr>
                <w:rFonts w:ascii="Futura Lt BT" w:hAnsi="Futura Lt BT" w:cs="Arial"/>
                <w:b/>
                <w:bCs/>
                <w:color w:val="005CA9"/>
                <w:sz w:val="18"/>
                <w:szCs w:val="18"/>
              </w:rPr>
              <w:t>7.574</w:t>
            </w:r>
          </w:p>
        </w:tc>
        <w:tc>
          <w:tcPr>
            <w:tcW w:w="389" w:type="pct"/>
            <w:tcBorders>
              <w:top w:val="single" w:sz="4" w:space="0" w:color="F39200"/>
              <w:left w:val="nil"/>
              <w:bottom w:val="single" w:sz="4" w:space="0" w:color="F39200"/>
              <w:right w:val="nil"/>
            </w:tcBorders>
            <w:shd w:val="clear" w:color="auto" w:fill="auto"/>
            <w:noWrap/>
            <w:vAlign w:val="center"/>
          </w:tcPr>
          <w:p w14:paraId="6410EDDA" w14:textId="3A291BBD" w:rsidR="005B673C" w:rsidRPr="002E5531" w:rsidRDefault="005B673C" w:rsidP="005B673C">
            <w:pPr>
              <w:jc w:val="right"/>
              <w:rPr>
                <w:rFonts w:ascii="Futura Lt BT" w:hAnsi="Futura Lt BT"/>
                <w:b/>
                <w:color w:val="005CA9"/>
                <w:sz w:val="18"/>
                <w:szCs w:val="18"/>
              </w:rPr>
            </w:pPr>
            <w:r>
              <w:rPr>
                <w:rFonts w:ascii="Futura Lt BT" w:hAnsi="Futura Lt BT" w:cs="Arial"/>
                <w:b/>
                <w:bCs/>
                <w:color w:val="005CA9"/>
                <w:sz w:val="18"/>
                <w:szCs w:val="18"/>
              </w:rPr>
              <w:t>3.808</w:t>
            </w:r>
          </w:p>
        </w:tc>
        <w:tc>
          <w:tcPr>
            <w:tcW w:w="389" w:type="pct"/>
            <w:tcBorders>
              <w:top w:val="single" w:sz="4" w:space="0" w:color="F39200"/>
              <w:left w:val="nil"/>
              <w:bottom w:val="single" w:sz="4" w:space="0" w:color="F39200"/>
              <w:right w:val="nil"/>
            </w:tcBorders>
            <w:shd w:val="clear" w:color="auto" w:fill="auto"/>
            <w:noWrap/>
            <w:vAlign w:val="center"/>
          </w:tcPr>
          <w:p w14:paraId="7881A23A" w14:textId="561A0696" w:rsidR="005B673C" w:rsidRPr="002E5531" w:rsidRDefault="005B673C" w:rsidP="005B673C">
            <w:pPr>
              <w:jc w:val="right"/>
              <w:rPr>
                <w:rFonts w:ascii="Futura Lt BT" w:hAnsi="Futura Lt BT"/>
                <w:b/>
                <w:color w:val="005CA9"/>
                <w:sz w:val="18"/>
                <w:szCs w:val="18"/>
              </w:rPr>
            </w:pPr>
            <w:r>
              <w:rPr>
                <w:rFonts w:ascii="Futura Lt BT" w:hAnsi="Futura Lt BT" w:cs="Arial"/>
                <w:b/>
                <w:bCs/>
                <w:color w:val="005CA9"/>
                <w:sz w:val="18"/>
                <w:szCs w:val="18"/>
              </w:rPr>
              <w:t>23.478</w:t>
            </w:r>
          </w:p>
        </w:tc>
        <w:tc>
          <w:tcPr>
            <w:tcW w:w="389" w:type="pct"/>
            <w:tcBorders>
              <w:top w:val="single" w:sz="4" w:space="0" w:color="F39200"/>
              <w:left w:val="nil"/>
              <w:bottom w:val="single" w:sz="4" w:space="0" w:color="F39200"/>
              <w:right w:val="nil"/>
            </w:tcBorders>
            <w:vAlign w:val="center"/>
          </w:tcPr>
          <w:p w14:paraId="203989B4" w14:textId="3F7B9C08" w:rsidR="005B673C" w:rsidRPr="002E5531" w:rsidRDefault="005B673C" w:rsidP="005B673C">
            <w:pPr>
              <w:jc w:val="right"/>
              <w:rPr>
                <w:rFonts w:ascii="Futura Lt BT" w:hAnsi="Futura Lt BT"/>
                <w:b/>
                <w:color w:val="005CA9"/>
                <w:sz w:val="18"/>
                <w:szCs w:val="18"/>
              </w:rPr>
            </w:pPr>
            <w:r>
              <w:rPr>
                <w:rFonts w:ascii="Futura Lt BT" w:hAnsi="Futura Lt BT" w:cs="Arial"/>
                <w:b/>
                <w:bCs/>
                <w:color w:val="005CA9"/>
                <w:sz w:val="18"/>
                <w:szCs w:val="18"/>
              </w:rPr>
              <w:t>475.379</w:t>
            </w:r>
          </w:p>
        </w:tc>
        <w:tc>
          <w:tcPr>
            <w:tcW w:w="392" w:type="pct"/>
            <w:tcBorders>
              <w:top w:val="single" w:sz="4" w:space="0" w:color="F39200"/>
              <w:left w:val="nil"/>
              <w:bottom w:val="single" w:sz="4" w:space="0" w:color="F39200"/>
              <w:right w:val="nil"/>
            </w:tcBorders>
            <w:shd w:val="clear" w:color="auto" w:fill="auto"/>
            <w:noWrap/>
            <w:vAlign w:val="center"/>
          </w:tcPr>
          <w:p w14:paraId="5A6470F7" w14:textId="1F5076FC" w:rsidR="005B673C" w:rsidRPr="002E5531" w:rsidRDefault="005B673C" w:rsidP="005B673C">
            <w:pPr>
              <w:jc w:val="right"/>
              <w:rPr>
                <w:rFonts w:ascii="Futura Lt BT" w:hAnsi="Futura Lt BT" w:cs="Arial Unicode MS"/>
                <w:b/>
                <w:color w:val="005CA9"/>
                <w:sz w:val="18"/>
                <w:szCs w:val="18"/>
              </w:rPr>
            </w:pPr>
            <w:r w:rsidRPr="002E5531">
              <w:rPr>
                <w:rFonts w:ascii="Futura Lt BT" w:hAnsi="Futura Lt BT" w:cs="Arial Unicode MS"/>
                <w:b/>
                <w:color w:val="005CA9"/>
                <w:sz w:val="18"/>
                <w:szCs w:val="18"/>
              </w:rPr>
              <w:t>428.657</w:t>
            </w:r>
          </w:p>
        </w:tc>
      </w:tr>
      <w:tr w:rsidR="005B673C" w:rsidRPr="000C05A0" w14:paraId="55E5BF73" w14:textId="77777777" w:rsidTr="00112BDB">
        <w:trPr>
          <w:trHeight w:val="283"/>
        </w:trPr>
        <w:tc>
          <w:tcPr>
            <w:tcW w:w="718" w:type="pct"/>
            <w:tcBorders>
              <w:top w:val="nil"/>
              <w:left w:val="nil"/>
              <w:bottom w:val="nil"/>
              <w:right w:val="nil"/>
            </w:tcBorders>
            <w:shd w:val="clear" w:color="auto" w:fill="auto"/>
            <w:noWrap/>
            <w:vAlign w:val="center"/>
            <w:hideMark/>
          </w:tcPr>
          <w:p w14:paraId="1617E37E" w14:textId="77777777" w:rsidR="005B673C" w:rsidRPr="002E5531" w:rsidRDefault="005B673C" w:rsidP="005B673C">
            <w:pPr>
              <w:rPr>
                <w:rFonts w:ascii="Futura Lt BT" w:hAnsi="Futura Lt BT"/>
                <w:color w:val="005CA9"/>
                <w:sz w:val="18"/>
                <w:szCs w:val="18"/>
              </w:rPr>
            </w:pPr>
            <w:r w:rsidRPr="002E5531">
              <w:rPr>
                <w:rFonts w:ascii="Futura Lt BT" w:hAnsi="Futura Lt BT"/>
                <w:color w:val="005CA9"/>
                <w:sz w:val="18"/>
                <w:szCs w:val="18"/>
              </w:rPr>
              <w:t>01 a 14 dias</w:t>
            </w:r>
          </w:p>
        </w:tc>
        <w:tc>
          <w:tcPr>
            <w:tcW w:w="389" w:type="pct"/>
            <w:tcBorders>
              <w:top w:val="nil"/>
              <w:left w:val="nil"/>
              <w:bottom w:val="nil"/>
              <w:right w:val="nil"/>
            </w:tcBorders>
            <w:shd w:val="clear" w:color="auto" w:fill="auto"/>
            <w:noWrap/>
            <w:vAlign w:val="center"/>
          </w:tcPr>
          <w:p w14:paraId="2D7F2281" w14:textId="041DBC32" w:rsidR="005B673C" w:rsidRPr="002E5531" w:rsidRDefault="005B673C" w:rsidP="005B673C">
            <w:pPr>
              <w:jc w:val="right"/>
              <w:rPr>
                <w:rFonts w:ascii="Futura Lt BT" w:hAnsi="Futura Lt BT"/>
                <w:color w:val="005CA9"/>
                <w:sz w:val="18"/>
                <w:szCs w:val="18"/>
              </w:rPr>
            </w:pPr>
            <w:r>
              <w:rPr>
                <w:rFonts w:ascii="Futura Lt BT" w:hAnsi="Futura Lt BT" w:cs="Arial"/>
                <w:color w:val="005CA9"/>
                <w:sz w:val="18"/>
                <w:szCs w:val="18"/>
              </w:rPr>
              <w:t>48.082</w:t>
            </w:r>
          </w:p>
        </w:tc>
        <w:tc>
          <w:tcPr>
            <w:tcW w:w="389" w:type="pct"/>
            <w:tcBorders>
              <w:top w:val="nil"/>
              <w:left w:val="nil"/>
              <w:bottom w:val="nil"/>
              <w:right w:val="nil"/>
            </w:tcBorders>
            <w:shd w:val="clear" w:color="auto" w:fill="auto"/>
            <w:noWrap/>
            <w:vAlign w:val="center"/>
          </w:tcPr>
          <w:p w14:paraId="015B7E84" w14:textId="03C9831D" w:rsidR="005B673C" w:rsidRPr="002E5531" w:rsidRDefault="005B673C" w:rsidP="005B673C">
            <w:pPr>
              <w:ind w:hanging="211"/>
              <w:jc w:val="right"/>
              <w:rPr>
                <w:rFonts w:ascii="Futura Lt BT" w:hAnsi="Futura Lt BT"/>
                <w:color w:val="005CA9"/>
                <w:sz w:val="18"/>
                <w:szCs w:val="18"/>
              </w:rPr>
            </w:pPr>
            <w:r>
              <w:rPr>
                <w:rFonts w:ascii="Futura Lt BT" w:hAnsi="Futura Lt BT" w:cs="Arial"/>
                <w:color w:val="005CA9"/>
                <w:sz w:val="18"/>
                <w:szCs w:val="18"/>
              </w:rPr>
              <w:t>148.013</w:t>
            </w:r>
          </w:p>
        </w:tc>
        <w:tc>
          <w:tcPr>
            <w:tcW w:w="389" w:type="pct"/>
            <w:tcBorders>
              <w:top w:val="nil"/>
              <w:left w:val="nil"/>
              <w:bottom w:val="nil"/>
              <w:right w:val="nil"/>
            </w:tcBorders>
            <w:shd w:val="clear" w:color="auto" w:fill="auto"/>
            <w:noWrap/>
            <w:vAlign w:val="center"/>
          </w:tcPr>
          <w:p w14:paraId="2E1144A7" w14:textId="64B7A4CF" w:rsidR="005B673C" w:rsidRPr="002E5531" w:rsidRDefault="005B673C" w:rsidP="005B673C">
            <w:pPr>
              <w:jc w:val="right"/>
              <w:rPr>
                <w:rFonts w:ascii="Futura Lt BT" w:hAnsi="Futura Lt BT"/>
                <w:color w:val="005CA9"/>
                <w:sz w:val="18"/>
                <w:szCs w:val="18"/>
              </w:rPr>
            </w:pPr>
            <w:r>
              <w:rPr>
                <w:rFonts w:ascii="Futura Lt BT" w:hAnsi="Futura Lt BT" w:cs="Arial"/>
                <w:color w:val="005CA9"/>
                <w:sz w:val="18"/>
                <w:szCs w:val="18"/>
              </w:rPr>
              <w:t>104.449</w:t>
            </w:r>
          </w:p>
        </w:tc>
        <w:tc>
          <w:tcPr>
            <w:tcW w:w="389" w:type="pct"/>
            <w:tcBorders>
              <w:top w:val="nil"/>
              <w:left w:val="nil"/>
              <w:bottom w:val="nil"/>
              <w:right w:val="nil"/>
            </w:tcBorders>
            <w:shd w:val="clear" w:color="auto" w:fill="auto"/>
            <w:noWrap/>
            <w:vAlign w:val="center"/>
          </w:tcPr>
          <w:p w14:paraId="67838512" w14:textId="743A78A8" w:rsidR="005B673C" w:rsidRPr="002E5531" w:rsidRDefault="005B673C" w:rsidP="005B673C">
            <w:pPr>
              <w:jc w:val="right"/>
              <w:rPr>
                <w:rFonts w:ascii="Futura Lt BT" w:hAnsi="Futura Lt BT"/>
                <w:color w:val="005CA9"/>
                <w:sz w:val="18"/>
                <w:szCs w:val="18"/>
              </w:rPr>
            </w:pPr>
            <w:r>
              <w:rPr>
                <w:rFonts w:ascii="Futura Lt BT" w:hAnsi="Futura Lt BT" w:cs="Arial"/>
                <w:color w:val="005CA9"/>
                <w:sz w:val="18"/>
                <w:szCs w:val="18"/>
              </w:rPr>
              <w:t>82.638</w:t>
            </w:r>
          </w:p>
        </w:tc>
        <w:tc>
          <w:tcPr>
            <w:tcW w:w="389" w:type="pct"/>
            <w:tcBorders>
              <w:top w:val="nil"/>
              <w:left w:val="nil"/>
              <w:bottom w:val="nil"/>
              <w:right w:val="nil"/>
            </w:tcBorders>
            <w:shd w:val="clear" w:color="auto" w:fill="auto"/>
            <w:noWrap/>
            <w:vAlign w:val="center"/>
          </w:tcPr>
          <w:p w14:paraId="3B94F70B" w14:textId="0233AE9C" w:rsidR="005B673C" w:rsidRPr="002E5531" w:rsidRDefault="005B673C" w:rsidP="005B673C">
            <w:pPr>
              <w:jc w:val="right"/>
              <w:rPr>
                <w:rFonts w:ascii="Futura Lt BT" w:hAnsi="Futura Lt BT"/>
                <w:color w:val="005CA9"/>
                <w:sz w:val="18"/>
                <w:szCs w:val="18"/>
              </w:rPr>
            </w:pPr>
            <w:r>
              <w:rPr>
                <w:rFonts w:ascii="Futura Lt BT" w:hAnsi="Futura Lt BT" w:cs="Arial"/>
                <w:color w:val="005CA9"/>
                <w:sz w:val="18"/>
                <w:szCs w:val="18"/>
              </w:rPr>
              <w:t>39.591</w:t>
            </w:r>
          </w:p>
        </w:tc>
        <w:tc>
          <w:tcPr>
            <w:tcW w:w="389" w:type="pct"/>
            <w:tcBorders>
              <w:top w:val="nil"/>
              <w:left w:val="nil"/>
              <w:bottom w:val="nil"/>
              <w:right w:val="nil"/>
            </w:tcBorders>
            <w:shd w:val="clear" w:color="auto" w:fill="auto"/>
            <w:noWrap/>
            <w:vAlign w:val="center"/>
          </w:tcPr>
          <w:p w14:paraId="5CD62794" w14:textId="13BE479A" w:rsidR="005B673C" w:rsidRPr="002E5531" w:rsidRDefault="005B673C" w:rsidP="005B673C">
            <w:pPr>
              <w:jc w:val="right"/>
              <w:rPr>
                <w:rFonts w:ascii="Futura Lt BT" w:hAnsi="Futura Lt BT"/>
                <w:color w:val="005CA9"/>
                <w:sz w:val="18"/>
                <w:szCs w:val="18"/>
              </w:rPr>
            </w:pPr>
            <w:r>
              <w:rPr>
                <w:rFonts w:ascii="Futura Lt BT" w:hAnsi="Futura Lt BT" w:cs="Arial"/>
                <w:color w:val="005CA9"/>
                <w:sz w:val="18"/>
                <w:szCs w:val="18"/>
              </w:rPr>
              <w:t>17.746</w:t>
            </w:r>
          </w:p>
        </w:tc>
        <w:tc>
          <w:tcPr>
            <w:tcW w:w="389" w:type="pct"/>
            <w:tcBorders>
              <w:top w:val="nil"/>
              <w:left w:val="nil"/>
              <w:bottom w:val="nil"/>
              <w:right w:val="nil"/>
            </w:tcBorders>
            <w:shd w:val="clear" w:color="auto" w:fill="auto"/>
            <w:noWrap/>
            <w:vAlign w:val="center"/>
          </w:tcPr>
          <w:p w14:paraId="1EB936A7" w14:textId="05CDA9E1" w:rsidR="005B673C" w:rsidRPr="002E5531" w:rsidRDefault="005B673C" w:rsidP="005B673C">
            <w:pPr>
              <w:jc w:val="right"/>
              <w:rPr>
                <w:rFonts w:ascii="Futura Lt BT" w:hAnsi="Futura Lt BT"/>
                <w:color w:val="005CA9"/>
                <w:sz w:val="18"/>
                <w:szCs w:val="18"/>
              </w:rPr>
            </w:pPr>
            <w:r>
              <w:rPr>
                <w:rFonts w:ascii="Futura Lt BT" w:hAnsi="Futura Lt BT" w:cs="Arial"/>
                <w:color w:val="005CA9"/>
                <w:sz w:val="18"/>
                <w:szCs w:val="18"/>
              </w:rPr>
              <w:t>7.574</w:t>
            </w:r>
          </w:p>
        </w:tc>
        <w:tc>
          <w:tcPr>
            <w:tcW w:w="389" w:type="pct"/>
            <w:tcBorders>
              <w:top w:val="nil"/>
              <w:left w:val="nil"/>
              <w:bottom w:val="nil"/>
              <w:right w:val="nil"/>
            </w:tcBorders>
            <w:shd w:val="clear" w:color="auto" w:fill="auto"/>
            <w:noWrap/>
            <w:vAlign w:val="center"/>
          </w:tcPr>
          <w:p w14:paraId="42726EFF" w14:textId="3DFAD96E" w:rsidR="005B673C" w:rsidRPr="002E5531" w:rsidRDefault="005B673C" w:rsidP="005B673C">
            <w:pPr>
              <w:jc w:val="right"/>
              <w:rPr>
                <w:rFonts w:ascii="Futura Lt BT" w:hAnsi="Futura Lt BT"/>
                <w:color w:val="005CA9"/>
                <w:sz w:val="18"/>
                <w:szCs w:val="18"/>
              </w:rPr>
            </w:pPr>
            <w:r>
              <w:rPr>
                <w:rFonts w:ascii="Futura Lt BT" w:hAnsi="Futura Lt BT" w:cs="Arial"/>
                <w:color w:val="005CA9"/>
                <w:sz w:val="18"/>
                <w:szCs w:val="18"/>
              </w:rPr>
              <w:t>3.808</w:t>
            </w:r>
          </w:p>
        </w:tc>
        <w:tc>
          <w:tcPr>
            <w:tcW w:w="389" w:type="pct"/>
            <w:tcBorders>
              <w:top w:val="nil"/>
              <w:left w:val="nil"/>
              <w:bottom w:val="nil"/>
              <w:right w:val="nil"/>
            </w:tcBorders>
            <w:shd w:val="clear" w:color="auto" w:fill="auto"/>
            <w:noWrap/>
            <w:vAlign w:val="center"/>
          </w:tcPr>
          <w:p w14:paraId="3B190DAB" w14:textId="5B742FBE" w:rsidR="005B673C" w:rsidRPr="002E5531" w:rsidRDefault="005B673C" w:rsidP="005B673C">
            <w:pPr>
              <w:jc w:val="right"/>
              <w:rPr>
                <w:rFonts w:ascii="Futura Lt BT" w:hAnsi="Futura Lt BT"/>
                <w:color w:val="005CA9"/>
                <w:sz w:val="18"/>
                <w:szCs w:val="18"/>
              </w:rPr>
            </w:pPr>
            <w:r>
              <w:rPr>
                <w:rFonts w:ascii="Futura Lt BT" w:hAnsi="Futura Lt BT" w:cs="Arial"/>
                <w:color w:val="005CA9"/>
                <w:sz w:val="18"/>
                <w:szCs w:val="18"/>
              </w:rPr>
              <w:t>23.478</w:t>
            </w:r>
          </w:p>
        </w:tc>
        <w:tc>
          <w:tcPr>
            <w:tcW w:w="389" w:type="pct"/>
            <w:tcBorders>
              <w:top w:val="nil"/>
              <w:left w:val="nil"/>
              <w:bottom w:val="nil"/>
              <w:right w:val="nil"/>
            </w:tcBorders>
            <w:vAlign w:val="center"/>
          </w:tcPr>
          <w:p w14:paraId="4B2E3B94" w14:textId="1358839D" w:rsidR="005B673C" w:rsidRPr="002E5531" w:rsidRDefault="005B673C" w:rsidP="005B673C">
            <w:pPr>
              <w:jc w:val="right"/>
              <w:rPr>
                <w:rFonts w:ascii="Futura Lt BT" w:hAnsi="Futura Lt BT"/>
                <w:color w:val="005CA9"/>
                <w:sz w:val="18"/>
                <w:szCs w:val="18"/>
              </w:rPr>
            </w:pPr>
            <w:r>
              <w:rPr>
                <w:rFonts w:ascii="Futura Lt BT" w:hAnsi="Futura Lt BT" w:cs="Arial"/>
                <w:color w:val="005CA9"/>
                <w:sz w:val="18"/>
                <w:szCs w:val="18"/>
              </w:rPr>
              <w:t>475.379</w:t>
            </w:r>
          </w:p>
        </w:tc>
        <w:tc>
          <w:tcPr>
            <w:tcW w:w="392" w:type="pct"/>
            <w:tcBorders>
              <w:top w:val="nil"/>
              <w:left w:val="nil"/>
              <w:bottom w:val="nil"/>
              <w:right w:val="nil"/>
            </w:tcBorders>
            <w:shd w:val="clear" w:color="auto" w:fill="auto"/>
            <w:noWrap/>
            <w:vAlign w:val="center"/>
          </w:tcPr>
          <w:p w14:paraId="47B06A2B" w14:textId="792FF018" w:rsidR="005B673C" w:rsidRPr="002E5531" w:rsidRDefault="005B673C" w:rsidP="005B673C">
            <w:pPr>
              <w:jc w:val="right"/>
              <w:rPr>
                <w:rFonts w:ascii="Futura Lt BT" w:hAnsi="Futura Lt BT" w:cs="Arial Unicode MS"/>
                <w:color w:val="005CA9"/>
                <w:sz w:val="18"/>
                <w:szCs w:val="18"/>
              </w:rPr>
            </w:pPr>
            <w:r w:rsidRPr="002E5531">
              <w:rPr>
                <w:rFonts w:ascii="Futura Lt BT" w:hAnsi="Futura Lt BT" w:cs="Arial Unicode MS"/>
                <w:color w:val="005CA9"/>
                <w:sz w:val="18"/>
                <w:szCs w:val="18"/>
              </w:rPr>
              <w:t>428.657</w:t>
            </w:r>
          </w:p>
        </w:tc>
      </w:tr>
      <w:tr w:rsidR="005B673C" w:rsidRPr="000C05A0" w14:paraId="5DC80902" w14:textId="77777777" w:rsidTr="00112BDB">
        <w:trPr>
          <w:trHeight w:val="283"/>
        </w:trPr>
        <w:tc>
          <w:tcPr>
            <w:tcW w:w="718" w:type="pct"/>
            <w:tcBorders>
              <w:top w:val="single" w:sz="4" w:space="0" w:color="F39200"/>
              <w:left w:val="nil"/>
              <w:bottom w:val="single" w:sz="4" w:space="0" w:color="F39200"/>
              <w:right w:val="nil"/>
            </w:tcBorders>
            <w:shd w:val="clear" w:color="auto" w:fill="auto"/>
            <w:noWrap/>
            <w:vAlign w:val="center"/>
            <w:hideMark/>
          </w:tcPr>
          <w:p w14:paraId="69EE71B9" w14:textId="77777777" w:rsidR="005B673C" w:rsidRPr="002E5531" w:rsidRDefault="005B673C" w:rsidP="005B673C">
            <w:pPr>
              <w:rPr>
                <w:rFonts w:ascii="Futura Lt BT" w:hAnsi="Futura Lt BT"/>
                <w:b/>
                <w:color w:val="005CA9"/>
                <w:sz w:val="18"/>
                <w:szCs w:val="18"/>
              </w:rPr>
            </w:pPr>
            <w:r w:rsidRPr="002E5531">
              <w:rPr>
                <w:rFonts w:ascii="Futura Lt BT" w:hAnsi="Futura Lt BT"/>
                <w:b/>
                <w:color w:val="005CA9"/>
                <w:sz w:val="18"/>
                <w:szCs w:val="18"/>
              </w:rPr>
              <w:t>Total</w:t>
            </w:r>
          </w:p>
        </w:tc>
        <w:tc>
          <w:tcPr>
            <w:tcW w:w="389" w:type="pct"/>
            <w:tcBorders>
              <w:top w:val="single" w:sz="4" w:space="0" w:color="F39200"/>
              <w:left w:val="nil"/>
              <w:bottom w:val="single" w:sz="4" w:space="0" w:color="F39200"/>
              <w:right w:val="nil"/>
            </w:tcBorders>
            <w:shd w:val="clear" w:color="auto" w:fill="auto"/>
            <w:noWrap/>
            <w:vAlign w:val="center"/>
          </w:tcPr>
          <w:p w14:paraId="7B8DA2F7" w14:textId="6E988718" w:rsidR="005B673C" w:rsidRPr="002E5531" w:rsidRDefault="005B673C" w:rsidP="005B673C">
            <w:pPr>
              <w:jc w:val="right"/>
              <w:rPr>
                <w:rFonts w:ascii="Futura Lt BT" w:hAnsi="Futura Lt BT" w:cs="Arial Unicode MS"/>
                <w:b/>
                <w:color w:val="005CA9"/>
                <w:sz w:val="18"/>
                <w:szCs w:val="18"/>
              </w:rPr>
            </w:pPr>
            <w:r>
              <w:rPr>
                <w:rFonts w:ascii="Futura Lt BT" w:hAnsi="Futura Lt BT" w:cs="Arial"/>
                <w:b/>
                <w:bCs/>
                <w:color w:val="005CA9"/>
                <w:sz w:val="18"/>
                <w:szCs w:val="18"/>
              </w:rPr>
              <w:t>443.662.919</w:t>
            </w:r>
          </w:p>
        </w:tc>
        <w:tc>
          <w:tcPr>
            <w:tcW w:w="389" w:type="pct"/>
            <w:tcBorders>
              <w:top w:val="single" w:sz="4" w:space="0" w:color="F39200"/>
              <w:left w:val="nil"/>
              <w:bottom w:val="single" w:sz="4" w:space="0" w:color="F39200"/>
              <w:right w:val="nil"/>
            </w:tcBorders>
            <w:shd w:val="clear" w:color="auto" w:fill="auto"/>
            <w:noWrap/>
            <w:vAlign w:val="center"/>
          </w:tcPr>
          <w:p w14:paraId="03B1D8FE" w14:textId="6C839AED" w:rsidR="005B673C" w:rsidRPr="002E5531" w:rsidRDefault="005B673C" w:rsidP="005B673C">
            <w:pPr>
              <w:ind w:hanging="211"/>
              <w:jc w:val="right"/>
              <w:rPr>
                <w:rFonts w:ascii="Futura Lt BT" w:hAnsi="Futura Lt BT" w:cs="Arial Unicode MS"/>
                <w:b/>
                <w:color w:val="005CA9"/>
                <w:sz w:val="18"/>
                <w:szCs w:val="18"/>
              </w:rPr>
            </w:pPr>
            <w:r>
              <w:rPr>
                <w:rFonts w:ascii="Futura Lt BT" w:hAnsi="Futura Lt BT" w:cs="Arial"/>
                <w:b/>
                <w:bCs/>
                <w:color w:val="005CA9"/>
                <w:sz w:val="18"/>
                <w:szCs w:val="18"/>
              </w:rPr>
              <w:t>157.282.104</w:t>
            </w:r>
          </w:p>
        </w:tc>
        <w:tc>
          <w:tcPr>
            <w:tcW w:w="389" w:type="pct"/>
            <w:tcBorders>
              <w:top w:val="single" w:sz="4" w:space="0" w:color="F39200"/>
              <w:left w:val="nil"/>
              <w:bottom w:val="single" w:sz="4" w:space="0" w:color="F39200"/>
              <w:right w:val="nil"/>
            </w:tcBorders>
            <w:shd w:val="clear" w:color="auto" w:fill="auto"/>
            <w:noWrap/>
            <w:vAlign w:val="center"/>
          </w:tcPr>
          <w:p w14:paraId="58DE341B" w14:textId="0FDB7601" w:rsidR="005B673C" w:rsidRPr="002E5531" w:rsidRDefault="005B673C" w:rsidP="005B673C">
            <w:pPr>
              <w:jc w:val="right"/>
              <w:rPr>
                <w:rFonts w:ascii="Futura Lt BT" w:hAnsi="Futura Lt BT" w:cs="Arial Unicode MS"/>
                <w:b/>
                <w:color w:val="005CA9"/>
                <w:sz w:val="18"/>
                <w:szCs w:val="18"/>
              </w:rPr>
            </w:pPr>
            <w:r>
              <w:rPr>
                <w:rFonts w:ascii="Futura Lt BT" w:hAnsi="Futura Lt BT" w:cs="Arial"/>
                <w:b/>
                <w:bCs/>
                <w:color w:val="005CA9"/>
                <w:sz w:val="18"/>
                <w:szCs w:val="18"/>
              </w:rPr>
              <w:t>112.488.892</w:t>
            </w:r>
          </w:p>
        </w:tc>
        <w:tc>
          <w:tcPr>
            <w:tcW w:w="389" w:type="pct"/>
            <w:tcBorders>
              <w:top w:val="single" w:sz="4" w:space="0" w:color="F39200"/>
              <w:left w:val="nil"/>
              <w:bottom w:val="single" w:sz="4" w:space="0" w:color="F39200"/>
              <w:right w:val="nil"/>
            </w:tcBorders>
            <w:shd w:val="clear" w:color="auto" w:fill="auto"/>
            <w:noWrap/>
            <w:vAlign w:val="center"/>
          </w:tcPr>
          <w:p w14:paraId="5F81D39D" w14:textId="714ABA3C" w:rsidR="005B673C" w:rsidRPr="002E5531" w:rsidRDefault="005B673C" w:rsidP="005B673C">
            <w:pPr>
              <w:jc w:val="right"/>
              <w:rPr>
                <w:rFonts w:ascii="Futura Lt BT" w:hAnsi="Futura Lt BT" w:cs="Arial Unicode MS"/>
                <w:b/>
                <w:color w:val="005CA9"/>
                <w:sz w:val="18"/>
                <w:szCs w:val="18"/>
              </w:rPr>
            </w:pPr>
            <w:r>
              <w:rPr>
                <w:rFonts w:ascii="Futura Lt BT" w:hAnsi="Futura Lt BT" w:cs="Arial"/>
                <w:b/>
                <w:bCs/>
                <w:color w:val="005CA9"/>
                <w:sz w:val="18"/>
                <w:szCs w:val="18"/>
              </w:rPr>
              <w:t>65.884.482</w:t>
            </w:r>
          </w:p>
        </w:tc>
        <w:tc>
          <w:tcPr>
            <w:tcW w:w="389" w:type="pct"/>
            <w:tcBorders>
              <w:top w:val="single" w:sz="4" w:space="0" w:color="F39200"/>
              <w:left w:val="nil"/>
              <w:bottom w:val="single" w:sz="4" w:space="0" w:color="F39200"/>
              <w:right w:val="nil"/>
            </w:tcBorders>
            <w:shd w:val="clear" w:color="auto" w:fill="auto"/>
            <w:noWrap/>
            <w:vAlign w:val="center"/>
          </w:tcPr>
          <w:p w14:paraId="12A005C7" w14:textId="5AD780A3" w:rsidR="005B673C" w:rsidRPr="002E5531" w:rsidRDefault="005B673C" w:rsidP="005B673C">
            <w:pPr>
              <w:jc w:val="right"/>
              <w:rPr>
                <w:rFonts w:ascii="Futura Lt BT" w:hAnsi="Futura Lt BT" w:cs="Arial Unicode MS"/>
                <w:b/>
                <w:color w:val="005CA9"/>
                <w:sz w:val="18"/>
                <w:szCs w:val="18"/>
              </w:rPr>
            </w:pPr>
            <w:r>
              <w:rPr>
                <w:rFonts w:ascii="Futura Lt BT" w:hAnsi="Futura Lt BT" w:cs="Arial"/>
                <w:b/>
                <w:bCs/>
                <w:color w:val="005CA9"/>
                <w:sz w:val="18"/>
                <w:szCs w:val="18"/>
              </w:rPr>
              <w:t>16.267.186</w:t>
            </w:r>
          </w:p>
        </w:tc>
        <w:tc>
          <w:tcPr>
            <w:tcW w:w="389" w:type="pct"/>
            <w:tcBorders>
              <w:top w:val="single" w:sz="4" w:space="0" w:color="F39200"/>
              <w:left w:val="nil"/>
              <w:bottom w:val="single" w:sz="4" w:space="0" w:color="F39200"/>
              <w:right w:val="nil"/>
            </w:tcBorders>
            <w:shd w:val="clear" w:color="auto" w:fill="auto"/>
            <w:noWrap/>
            <w:vAlign w:val="center"/>
          </w:tcPr>
          <w:p w14:paraId="200A71AC" w14:textId="186EDC56" w:rsidR="005B673C" w:rsidRPr="002E5531" w:rsidRDefault="005B673C" w:rsidP="005B673C">
            <w:pPr>
              <w:jc w:val="right"/>
              <w:rPr>
                <w:rFonts w:ascii="Futura Lt BT" w:hAnsi="Futura Lt BT" w:cs="Arial Unicode MS"/>
                <w:b/>
                <w:color w:val="005CA9"/>
                <w:sz w:val="18"/>
                <w:szCs w:val="18"/>
              </w:rPr>
            </w:pPr>
            <w:r>
              <w:rPr>
                <w:rFonts w:ascii="Futura Lt BT" w:hAnsi="Futura Lt BT" w:cs="Arial"/>
                <w:b/>
                <w:bCs/>
                <w:color w:val="005CA9"/>
                <w:sz w:val="18"/>
                <w:szCs w:val="18"/>
              </w:rPr>
              <w:t>4.552.103</w:t>
            </w:r>
          </w:p>
        </w:tc>
        <w:tc>
          <w:tcPr>
            <w:tcW w:w="389" w:type="pct"/>
            <w:tcBorders>
              <w:top w:val="single" w:sz="4" w:space="0" w:color="F39200"/>
              <w:left w:val="nil"/>
              <w:bottom w:val="single" w:sz="4" w:space="0" w:color="F39200"/>
              <w:right w:val="nil"/>
            </w:tcBorders>
            <w:shd w:val="clear" w:color="auto" w:fill="auto"/>
            <w:noWrap/>
            <w:vAlign w:val="center"/>
          </w:tcPr>
          <w:p w14:paraId="4BB786CF" w14:textId="70079107" w:rsidR="005B673C" w:rsidRPr="002E5531" w:rsidRDefault="005B673C" w:rsidP="005B673C">
            <w:pPr>
              <w:jc w:val="right"/>
              <w:rPr>
                <w:rFonts w:ascii="Futura Lt BT" w:hAnsi="Futura Lt BT" w:cs="Arial Unicode MS"/>
                <w:b/>
                <w:color w:val="005CA9"/>
                <w:sz w:val="18"/>
                <w:szCs w:val="18"/>
              </w:rPr>
            </w:pPr>
            <w:r>
              <w:rPr>
                <w:rFonts w:ascii="Futura Lt BT" w:hAnsi="Futura Lt BT" w:cs="Arial"/>
                <w:b/>
                <w:bCs/>
                <w:color w:val="005CA9"/>
                <w:sz w:val="18"/>
                <w:szCs w:val="18"/>
              </w:rPr>
              <w:t>5.326.559</w:t>
            </w:r>
          </w:p>
        </w:tc>
        <w:tc>
          <w:tcPr>
            <w:tcW w:w="389" w:type="pct"/>
            <w:tcBorders>
              <w:top w:val="single" w:sz="4" w:space="0" w:color="F39200"/>
              <w:left w:val="nil"/>
              <w:bottom w:val="single" w:sz="4" w:space="0" w:color="F39200"/>
              <w:right w:val="nil"/>
            </w:tcBorders>
            <w:shd w:val="clear" w:color="auto" w:fill="auto"/>
            <w:noWrap/>
            <w:vAlign w:val="center"/>
          </w:tcPr>
          <w:p w14:paraId="5ABB9D4C" w14:textId="6D53A5D0" w:rsidR="005B673C" w:rsidRPr="002E5531" w:rsidRDefault="005B673C" w:rsidP="005B673C">
            <w:pPr>
              <w:jc w:val="right"/>
              <w:rPr>
                <w:rFonts w:ascii="Futura Lt BT" w:hAnsi="Futura Lt BT" w:cs="Arial Unicode MS"/>
                <w:b/>
                <w:color w:val="005CA9"/>
                <w:sz w:val="18"/>
                <w:szCs w:val="18"/>
              </w:rPr>
            </w:pPr>
            <w:r>
              <w:rPr>
                <w:rFonts w:ascii="Futura Lt BT" w:hAnsi="Futura Lt BT" w:cs="Arial"/>
                <w:b/>
                <w:bCs/>
                <w:color w:val="005CA9"/>
                <w:sz w:val="18"/>
                <w:szCs w:val="18"/>
              </w:rPr>
              <w:t>7.886.002</w:t>
            </w:r>
          </w:p>
        </w:tc>
        <w:tc>
          <w:tcPr>
            <w:tcW w:w="389" w:type="pct"/>
            <w:tcBorders>
              <w:top w:val="single" w:sz="4" w:space="0" w:color="F39200"/>
              <w:left w:val="nil"/>
              <w:bottom w:val="single" w:sz="4" w:space="0" w:color="F39200"/>
              <w:right w:val="nil"/>
            </w:tcBorders>
            <w:shd w:val="clear" w:color="auto" w:fill="auto"/>
            <w:noWrap/>
            <w:vAlign w:val="center"/>
          </w:tcPr>
          <w:p w14:paraId="6A8E4E3D" w14:textId="3D0D0889" w:rsidR="005B673C" w:rsidRPr="002E5531" w:rsidRDefault="005B673C" w:rsidP="005B673C">
            <w:pPr>
              <w:jc w:val="right"/>
              <w:rPr>
                <w:rFonts w:ascii="Futura Lt BT" w:hAnsi="Futura Lt BT" w:cs="Arial Unicode MS"/>
                <w:b/>
                <w:color w:val="005CA9"/>
                <w:sz w:val="18"/>
                <w:szCs w:val="18"/>
              </w:rPr>
            </w:pPr>
            <w:r>
              <w:rPr>
                <w:rFonts w:ascii="Futura Lt BT" w:hAnsi="Futura Lt BT" w:cs="Arial"/>
                <w:b/>
                <w:bCs/>
                <w:color w:val="005CA9"/>
                <w:sz w:val="18"/>
                <w:szCs w:val="18"/>
              </w:rPr>
              <w:t>6.141.997</w:t>
            </w:r>
          </w:p>
        </w:tc>
        <w:tc>
          <w:tcPr>
            <w:tcW w:w="389" w:type="pct"/>
            <w:tcBorders>
              <w:top w:val="single" w:sz="4" w:space="0" w:color="F39200"/>
              <w:left w:val="nil"/>
              <w:bottom w:val="single" w:sz="4" w:space="0" w:color="F39200"/>
              <w:right w:val="nil"/>
            </w:tcBorders>
            <w:vAlign w:val="center"/>
          </w:tcPr>
          <w:p w14:paraId="705C6DFF" w14:textId="380D3FDE" w:rsidR="005B673C" w:rsidRPr="002E5531" w:rsidRDefault="005B673C" w:rsidP="005B673C">
            <w:pPr>
              <w:jc w:val="right"/>
              <w:rPr>
                <w:rFonts w:ascii="Futura Lt BT" w:hAnsi="Futura Lt BT"/>
                <w:b/>
                <w:color w:val="005CA9"/>
                <w:sz w:val="18"/>
                <w:szCs w:val="18"/>
              </w:rPr>
            </w:pPr>
            <w:r>
              <w:rPr>
                <w:rFonts w:ascii="Futura Lt BT" w:hAnsi="Futura Lt BT" w:cs="Arial"/>
                <w:b/>
                <w:bCs/>
                <w:color w:val="005CA9"/>
                <w:sz w:val="18"/>
                <w:szCs w:val="18"/>
              </w:rPr>
              <w:t>819.492.244</w:t>
            </w:r>
          </w:p>
        </w:tc>
        <w:tc>
          <w:tcPr>
            <w:tcW w:w="392" w:type="pct"/>
            <w:tcBorders>
              <w:top w:val="single" w:sz="4" w:space="0" w:color="F39200"/>
              <w:left w:val="nil"/>
              <w:bottom w:val="single" w:sz="4" w:space="0" w:color="F39200"/>
              <w:right w:val="nil"/>
            </w:tcBorders>
            <w:shd w:val="clear" w:color="auto" w:fill="auto"/>
            <w:noWrap/>
            <w:vAlign w:val="center"/>
          </w:tcPr>
          <w:p w14:paraId="24F4C8CC" w14:textId="67624CCA" w:rsidR="005B673C" w:rsidRPr="0086750C" w:rsidRDefault="005B673C" w:rsidP="005B673C">
            <w:pPr>
              <w:jc w:val="right"/>
              <w:rPr>
                <w:rFonts w:ascii="Futura Lt BT" w:hAnsi="Futura Lt BT" w:cs="Arial"/>
                <w:b/>
                <w:bCs/>
                <w:color w:val="005CA9"/>
                <w:sz w:val="18"/>
                <w:szCs w:val="18"/>
              </w:rPr>
            </w:pPr>
            <w:r>
              <w:rPr>
                <w:rFonts w:ascii="Futura Lt BT" w:hAnsi="Futura Lt BT" w:cs="Arial"/>
                <w:b/>
                <w:bCs/>
                <w:color w:val="005CA9"/>
                <w:sz w:val="18"/>
                <w:szCs w:val="18"/>
              </w:rPr>
              <w:t>814.629.661</w:t>
            </w:r>
          </w:p>
        </w:tc>
      </w:tr>
    </w:tbl>
    <w:p w14:paraId="5E0E75D4" w14:textId="77777777" w:rsidR="00BA44FA" w:rsidRPr="002E5531" w:rsidRDefault="00BA44FA" w:rsidP="00112BDB">
      <w:pPr>
        <w:spacing w:before="240" w:after="240"/>
        <w:jc w:val="both"/>
        <w:rPr>
          <w:rFonts w:ascii="Futura Lt BT" w:hAnsi="Futura Lt BT"/>
          <w:color w:val="005CA9"/>
          <w:sz w:val="20"/>
          <w:szCs w:val="20"/>
        </w:rPr>
      </w:pPr>
      <w:r w:rsidRPr="002E5531">
        <w:rPr>
          <w:rFonts w:ascii="Futura Lt BT" w:hAnsi="Futura Lt BT"/>
          <w:color w:val="005CA9"/>
          <w:sz w:val="20"/>
          <w:szCs w:val="20"/>
        </w:rPr>
        <w:t>A seguir, apresentamos a classificação dos clientes por níveis de risco em função dos períodos de atraso em relação aos vencimentos das operações contratadas. Esta classificação está em conformidade com as disposições da Resolução CMN nº 2.682/1999.</w:t>
      </w:r>
    </w:p>
    <w:tbl>
      <w:tblPr>
        <w:tblW w:w="10276" w:type="dxa"/>
        <w:tblLayout w:type="fixed"/>
        <w:tblCellMar>
          <w:left w:w="70" w:type="dxa"/>
          <w:right w:w="70" w:type="dxa"/>
        </w:tblCellMar>
        <w:tblLook w:val="04A0" w:firstRow="1" w:lastRow="0" w:firstColumn="1" w:lastColumn="0" w:noHBand="0" w:noVBand="1"/>
      </w:tblPr>
      <w:tblGrid>
        <w:gridCol w:w="3425"/>
        <w:gridCol w:w="3425"/>
        <w:gridCol w:w="3426"/>
      </w:tblGrid>
      <w:tr w:rsidR="00BA44FA" w:rsidRPr="00C62FD9" w14:paraId="161A7873" w14:textId="77777777" w:rsidTr="00112BDB">
        <w:trPr>
          <w:trHeight w:val="283"/>
        </w:trPr>
        <w:tc>
          <w:tcPr>
            <w:tcW w:w="3425" w:type="dxa"/>
            <w:tcBorders>
              <w:top w:val="single" w:sz="4" w:space="0" w:color="F39200"/>
              <w:left w:val="nil"/>
              <w:bottom w:val="single" w:sz="4" w:space="0" w:color="F39200"/>
              <w:right w:val="nil"/>
            </w:tcBorders>
            <w:shd w:val="clear" w:color="auto" w:fill="auto"/>
            <w:vAlign w:val="center"/>
            <w:hideMark/>
          </w:tcPr>
          <w:p w14:paraId="6BCB39A1" w14:textId="77777777" w:rsidR="00BA44FA" w:rsidRPr="002E5531" w:rsidRDefault="00BA44FA" w:rsidP="00F91F5B">
            <w:pPr>
              <w:jc w:val="center"/>
              <w:rPr>
                <w:rFonts w:ascii="Futura Lt BT" w:hAnsi="Futura Lt BT"/>
                <w:b/>
                <w:color w:val="005CA9"/>
                <w:sz w:val="18"/>
                <w:szCs w:val="18"/>
              </w:rPr>
            </w:pPr>
            <w:r w:rsidRPr="002E5531">
              <w:rPr>
                <w:rFonts w:ascii="Futura Lt BT" w:hAnsi="Futura Lt BT"/>
                <w:b/>
                <w:color w:val="005CA9"/>
                <w:sz w:val="18"/>
                <w:szCs w:val="18"/>
              </w:rPr>
              <w:t>Período de atraso</w:t>
            </w:r>
          </w:p>
        </w:tc>
        <w:tc>
          <w:tcPr>
            <w:tcW w:w="3425" w:type="dxa"/>
            <w:tcBorders>
              <w:top w:val="single" w:sz="4" w:space="0" w:color="F39200"/>
              <w:left w:val="nil"/>
              <w:bottom w:val="single" w:sz="4" w:space="0" w:color="F39200"/>
              <w:right w:val="nil"/>
            </w:tcBorders>
            <w:shd w:val="clear" w:color="auto" w:fill="auto"/>
            <w:vAlign w:val="center"/>
            <w:hideMark/>
          </w:tcPr>
          <w:p w14:paraId="6E6EB9BD" w14:textId="77777777" w:rsidR="00BA44FA" w:rsidRPr="002E5531" w:rsidRDefault="00BA44FA" w:rsidP="00057A1F">
            <w:pPr>
              <w:jc w:val="center"/>
              <w:rPr>
                <w:rFonts w:ascii="Futura Lt BT" w:hAnsi="Futura Lt BT"/>
                <w:b/>
                <w:color w:val="005CA9"/>
                <w:sz w:val="18"/>
                <w:szCs w:val="18"/>
              </w:rPr>
            </w:pPr>
            <w:r w:rsidRPr="002E5531">
              <w:rPr>
                <w:rFonts w:ascii="Futura Lt BT" w:hAnsi="Futura Lt BT"/>
                <w:b/>
                <w:color w:val="005CA9"/>
                <w:sz w:val="18"/>
                <w:szCs w:val="18"/>
              </w:rPr>
              <w:t>Prazo em dobro</w:t>
            </w:r>
          </w:p>
        </w:tc>
        <w:tc>
          <w:tcPr>
            <w:tcW w:w="3426" w:type="dxa"/>
            <w:tcBorders>
              <w:top w:val="single" w:sz="4" w:space="0" w:color="F39200"/>
              <w:left w:val="nil"/>
              <w:bottom w:val="single" w:sz="4" w:space="0" w:color="F39200"/>
              <w:right w:val="nil"/>
            </w:tcBorders>
            <w:shd w:val="clear" w:color="auto" w:fill="auto"/>
            <w:vAlign w:val="center"/>
            <w:hideMark/>
          </w:tcPr>
          <w:p w14:paraId="28D8895D" w14:textId="77777777" w:rsidR="00BA44FA" w:rsidRPr="002E5531" w:rsidRDefault="00BA44FA" w:rsidP="00F91F5B">
            <w:pPr>
              <w:jc w:val="center"/>
              <w:rPr>
                <w:rFonts w:ascii="Futura Lt BT" w:hAnsi="Futura Lt BT"/>
                <w:b/>
                <w:color w:val="005CA9"/>
                <w:sz w:val="18"/>
                <w:szCs w:val="18"/>
              </w:rPr>
            </w:pPr>
            <w:r w:rsidRPr="002E5531">
              <w:rPr>
                <w:rFonts w:ascii="Futura Lt BT" w:hAnsi="Futura Lt BT"/>
                <w:b/>
                <w:color w:val="005CA9"/>
                <w:sz w:val="18"/>
                <w:szCs w:val="18"/>
              </w:rPr>
              <w:t>Classificação do cliente</w:t>
            </w:r>
          </w:p>
        </w:tc>
      </w:tr>
      <w:tr w:rsidR="00BA44FA" w:rsidRPr="00C62FD9" w14:paraId="556C1A19" w14:textId="77777777" w:rsidTr="00CB12B4">
        <w:trPr>
          <w:trHeight w:val="283"/>
        </w:trPr>
        <w:tc>
          <w:tcPr>
            <w:tcW w:w="3425" w:type="dxa"/>
            <w:tcBorders>
              <w:top w:val="nil"/>
              <w:left w:val="nil"/>
              <w:bottom w:val="nil"/>
              <w:right w:val="nil"/>
            </w:tcBorders>
            <w:shd w:val="clear" w:color="auto" w:fill="auto"/>
            <w:noWrap/>
            <w:vAlign w:val="center"/>
            <w:hideMark/>
          </w:tcPr>
          <w:p w14:paraId="108B8815" w14:textId="77777777" w:rsidR="00BA44FA" w:rsidRPr="002E5531" w:rsidRDefault="00BA44FA" w:rsidP="00CB12B4">
            <w:pPr>
              <w:jc w:val="center"/>
              <w:rPr>
                <w:rFonts w:ascii="Futura Lt BT" w:hAnsi="Futura Lt BT"/>
                <w:color w:val="005CA9"/>
                <w:sz w:val="18"/>
                <w:szCs w:val="18"/>
              </w:rPr>
            </w:pPr>
            <w:r w:rsidRPr="002E5531">
              <w:rPr>
                <w:rFonts w:ascii="Futura Lt BT" w:hAnsi="Futura Lt BT"/>
                <w:color w:val="005CA9"/>
                <w:sz w:val="18"/>
                <w:szCs w:val="18"/>
              </w:rPr>
              <w:t>de 15 a 30 dias</w:t>
            </w:r>
          </w:p>
        </w:tc>
        <w:tc>
          <w:tcPr>
            <w:tcW w:w="3425" w:type="dxa"/>
            <w:tcBorders>
              <w:top w:val="nil"/>
              <w:left w:val="nil"/>
              <w:bottom w:val="nil"/>
              <w:right w:val="nil"/>
            </w:tcBorders>
            <w:shd w:val="clear" w:color="auto" w:fill="auto"/>
            <w:noWrap/>
            <w:vAlign w:val="center"/>
            <w:hideMark/>
          </w:tcPr>
          <w:p w14:paraId="53F038DD" w14:textId="77777777" w:rsidR="00BA44FA" w:rsidRPr="002E5531" w:rsidRDefault="00BA44FA" w:rsidP="00CB12B4">
            <w:pPr>
              <w:jc w:val="center"/>
              <w:rPr>
                <w:rFonts w:ascii="Futura Lt BT" w:hAnsi="Futura Lt BT"/>
                <w:color w:val="005CA9"/>
                <w:sz w:val="18"/>
                <w:szCs w:val="18"/>
              </w:rPr>
            </w:pPr>
            <w:r w:rsidRPr="002E5531">
              <w:rPr>
                <w:rFonts w:ascii="Futura Lt BT" w:hAnsi="Futura Lt BT"/>
                <w:color w:val="005CA9"/>
                <w:sz w:val="18"/>
                <w:szCs w:val="18"/>
              </w:rPr>
              <w:t>de 30 a 60 dias</w:t>
            </w:r>
          </w:p>
        </w:tc>
        <w:tc>
          <w:tcPr>
            <w:tcW w:w="3426" w:type="dxa"/>
            <w:tcBorders>
              <w:top w:val="nil"/>
              <w:left w:val="nil"/>
              <w:bottom w:val="nil"/>
              <w:right w:val="nil"/>
            </w:tcBorders>
            <w:shd w:val="clear" w:color="auto" w:fill="auto"/>
            <w:noWrap/>
            <w:vAlign w:val="center"/>
            <w:hideMark/>
          </w:tcPr>
          <w:p w14:paraId="41C248B5" w14:textId="77777777" w:rsidR="00BA44FA" w:rsidRPr="002E5531" w:rsidRDefault="00BA44FA" w:rsidP="00CB12B4">
            <w:pPr>
              <w:jc w:val="center"/>
              <w:rPr>
                <w:rFonts w:ascii="Futura Lt BT" w:hAnsi="Futura Lt BT"/>
                <w:color w:val="005CA9"/>
                <w:sz w:val="18"/>
                <w:szCs w:val="18"/>
              </w:rPr>
            </w:pPr>
            <w:r w:rsidRPr="002E5531">
              <w:rPr>
                <w:rFonts w:ascii="Futura Lt BT" w:hAnsi="Futura Lt BT"/>
                <w:color w:val="005CA9"/>
                <w:sz w:val="18"/>
                <w:szCs w:val="18"/>
              </w:rPr>
              <w:t>B</w:t>
            </w:r>
          </w:p>
        </w:tc>
      </w:tr>
      <w:tr w:rsidR="00BA44FA" w:rsidRPr="00C62FD9" w14:paraId="074BC2E5" w14:textId="77777777" w:rsidTr="00CB12B4">
        <w:trPr>
          <w:trHeight w:val="283"/>
        </w:trPr>
        <w:tc>
          <w:tcPr>
            <w:tcW w:w="3425" w:type="dxa"/>
            <w:tcBorders>
              <w:top w:val="nil"/>
              <w:left w:val="nil"/>
              <w:bottom w:val="nil"/>
              <w:right w:val="nil"/>
            </w:tcBorders>
            <w:shd w:val="clear" w:color="auto" w:fill="auto"/>
            <w:noWrap/>
            <w:vAlign w:val="center"/>
            <w:hideMark/>
          </w:tcPr>
          <w:p w14:paraId="2F3222D3" w14:textId="77777777" w:rsidR="00BA44FA" w:rsidRPr="002E5531" w:rsidRDefault="00BA44FA" w:rsidP="00CB12B4">
            <w:pPr>
              <w:jc w:val="center"/>
              <w:rPr>
                <w:rFonts w:ascii="Futura Lt BT" w:hAnsi="Futura Lt BT"/>
                <w:color w:val="005CA9"/>
                <w:sz w:val="18"/>
                <w:szCs w:val="18"/>
              </w:rPr>
            </w:pPr>
            <w:r w:rsidRPr="002E5531">
              <w:rPr>
                <w:rFonts w:ascii="Futura Lt BT" w:hAnsi="Futura Lt BT"/>
                <w:color w:val="005CA9"/>
                <w:sz w:val="18"/>
                <w:szCs w:val="18"/>
              </w:rPr>
              <w:t>de 31 a 60 dias</w:t>
            </w:r>
          </w:p>
        </w:tc>
        <w:tc>
          <w:tcPr>
            <w:tcW w:w="3425" w:type="dxa"/>
            <w:tcBorders>
              <w:top w:val="nil"/>
              <w:left w:val="nil"/>
              <w:bottom w:val="nil"/>
              <w:right w:val="nil"/>
            </w:tcBorders>
            <w:shd w:val="clear" w:color="auto" w:fill="auto"/>
            <w:noWrap/>
            <w:vAlign w:val="center"/>
            <w:hideMark/>
          </w:tcPr>
          <w:p w14:paraId="316EC827" w14:textId="77777777" w:rsidR="00BA44FA" w:rsidRPr="002E5531" w:rsidRDefault="00BA44FA" w:rsidP="00CB12B4">
            <w:pPr>
              <w:jc w:val="center"/>
              <w:rPr>
                <w:rFonts w:ascii="Futura Lt BT" w:hAnsi="Futura Lt BT"/>
                <w:color w:val="005CA9"/>
                <w:sz w:val="18"/>
                <w:szCs w:val="18"/>
              </w:rPr>
            </w:pPr>
            <w:r w:rsidRPr="002E5531">
              <w:rPr>
                <w:rFonts w:ascii="Futura Lt BT" w:hAnsi="Futura Lt BT"/>
                <w:color w:val="005CA9"/>
                <w:sz w:val="18"/>
                <w:szCs w:val="18"/>
              </w:rPr>
              <w:t>de 61 a 120 dias</w:t>
            </w:r>
          </w:p>
        </w:tc>
        <w:tc>
          <w:tcPr>
            <w:tcW w:w="3426" w:type="dxa"/>
            <w:tcBorders>
              <w:top w:val="nil"/>
              <w:left w:val="nil"/>
              <w:bottom w:val="nil"/>
              <w:right w:val="nil"/>
            </w:tcBorders>
            <w:shd w:val="clear" w:color="auto" w:fill="auto"/>
            <w:noWrap/>
            <w:vAlign w:val="center"/>
            <w:hideMark/>
          </w:tcPr>
          <w:p w14:paraId="02014F4C" w14:textId="77777777" w:rsidR="00BA44FA" w:rsidRPr="002E5531" w:rsidRDefault="00BA44FA" w:rsidP="00CB12B4">
            <w:pPr>
              <w:jc w:val="center"/>
              <w:rPr>
                <w:rFonts w:ascii="Futura Lt BT" w:hAnsi="Futura Lt BT"/>
                <w:color w:val="005CA9"/>
                <w:sz w:val="18"/>
                <w:szCs w:val="18"/>
              </w:rPr>
            </w:pPr>
            <w:r w:rsidRPr="002E5531">
              <w:rPr>
                <w:rFonts w:ascii="Futura Lt BT" w:hAnsi="Futura Lt BT"/>
                <w:color w:val="005CA9"/>
                <w:sz w:val="18"/>
                <w:szCs w:val="18"/>
              </w:rPr>
              <w:t>C</w:t>
            </w:r>
          </w:p>
        </w:tc>
      </w:tr>
      <w:tr w:rsidR="00BA44FA" w:rsidRPr="00C62FD9" w14:paraId="259A9BE8" w14:textId="77777777" w:rsidTr="00CB12B4">
        <w:trPr>
          <w:trHeight w:val="283"/>
        </w:trPr>
        <w:tc>
          <w:tcPr>
            <w:tcW w:w="3425" w:type="dxa"/>
            <w:tcBorders>
              <w:top w:val="nil"/>
              <w:left w:val="nil"/>
              <w:bottom w:val="nil"/>
              <w:right w:val="nil"/>
            </w:tcBorders>
            <w:shd w:val="clear" w:color="auto" w:fill="auto"/>
            <w:noWrap/>
            <w:vAlign w:val="center"/>
            <w:hideMark/>
          </w:tcPr>
          <w:p w14:paraId="00808C16" w14:textId="77777777" w:rsidR="00BA44FA" w:rsidRPr="002E5531" w:rsidRDefault="00BA44FA" w:rsidP="00CB12B4">
            <w:pPr>
              <w:jc w:val="center"/>
              <w:rPr>
                <w:rFonts w:ascii="Futura Lt BT" w:hAnsi="Futura Lt BT"/>
                <w:color w:val="005CA9"/>
                <w:sz w:val="18"/>
                <w:szCs w:val="18"/>
              </w:rPr>
            </w:pPr>
            <w:r w:rsidRPr="002E5531">
              <w:rPr>
                <w:rFonts w:ascii="Futura Lt BT" w:hAnsi="Futura Lt BT"/>
                <w:color w:val="005CA9"/>
                <w:sz w:val="18"/>
                <w:szCs w:val="18"/>
              </w:rPr>
              <w:t>de 61 a 90 dias</w:t>
            </w:r>
          </w:p>
        </w:tc>
        <w:tc>
          <w:tcPr>
            <w:tcW w:w="3425" w:type="dxa"/>
            <w:tcBorders>
              <w:top w:val="nil"/>
              <w:left w:val="nil"/>
              <w:bottom w:val="nil"/>
              <w:right w:val="nil"/>
            </w:tcBorders>
            <w:shd w:val="clear" w:color="auto" w:fill="auto"/>
            <w:noWrap/>
            <w:vAlign w:val="center"/>
            <w:hideMark/>
          </w:tcPr>
          <w:p w14:paraId="5E8AD7A3" w14:textId="77777777" w:rsidR="00BA44FA" w:rsidRPr="002E5531" w:rsidRDefault="00BA44FA" w:rsidP="00CB12B4">
            <w:pPr>
              <w:jc w:val="center"/>
              <w:rPr>
                <w:rFonts w:ascii="Futura Lt BT" w:hAnsi="Futura Lt BT"/>
                <w:color w:val="005CA9"/>
                <w:sz w:val="18"/>
                <w:szCs w:val="18"/>
              </w:rPr>
            </w:pPr>
            <w:r w:rsidRPr="002E5531">
              <w:rPr>
                <w:rFonts w:ascii="Futura Lt BT" w:hAnsi="Futura Lt BT"/>
                <w:color w:val="005CA9"/>
                <w:sz w:val="18"/>
                <w:szCs w:val="18"/>
              </w:rPr>
              <w:t>de 121 a 180 dias</w:t>
            </w:r>
          </w:p>
        </w:tc>
        <w:tc>
          <w:tcPr>
            <w:tcW w:w="3426" w:type="dxa"/>
            <w:tcBorders>
              <w:top w:val="nil"/>
              <w:left w:val="nil"/>
              <w:bottom w:val="nil"/>
              <w:right w:val="nil"/>
            </w:tcBorders>
            <w:shd w:val="clear" w:color="auto" w:fill="auto"/>
            <w:noWrap/>
            <w:vAlign w:val="center"/>
            <w:hideMark/>
          </w:tcPr>
          <w:p w14:paraId="0F7F66E2" w14:textId="77777777" w:rsidR="00BA44FA" w:rsidRPr="002E5531" w:rsidRDefault="00BA44FA" w:rsidP="00CB12B4">
            <w:pPr>
              <w:jc w:val="center"/>
              <w:rPr>
                <w:rFonts w:ascii="Futura Lt BT" w:hAnsi="Futura Lt BT"/>
                <w:color w:val="005CA9"/>
                <w:sz w:val="18"/>
                <w:szCs w:val="18"/>
              </w:rPr>
            </w:pPr>
            <w:r w:rsidRPr="002E5531">
              <w:rPr>
                <w:rFonts w:ascii="Futura Lt BT" w:hAnsi="Futura Lt BT"/>
                <w:color w:val="005CA9"/>
                <w:sz w:val="18"/>
                <w:szCs w:val="18"/>
              </w:rPr>
              <w:t>D</w:t>
            </w:r>
          </w:p>
        </w:tc>
      </w:tr>
      <w:tr w:rsidR="00BA44FA" w:rsidRPr="00C62FD9" w14:paraId="617BE972" w14:textId="77777777" w:rsidTr="00CB12B4">
        <w:trPr>
          <w:trHeight w:val="283"/>
        </w:trPr>
        <w:tc>
          <w:tcPr>
            <w:tcW w:w="3425" w:type="dxa"/>
            <w:tcBorders>
              <w:top w:val="nil"/>
              <w:left w:val="nil"/>
              <w:bottom w:val="nil"/>
              <w:right w:val="nil"/>
            </w:tcBorders>
            <w:shd w:val="clear" w:color="auto" w:fill="auto"/>
            <w:noWrap/>
            <w:vAlign w:val="center"/>
            <w:hideMark/>
          </w:tcPr>
          <w:p w14:paraId="375BE8C6" w14:textId="77777777" w:rsidR="00BA44FA" w:rsidRPr="002E5531" w:rsidRDefault="00BA44FA" w:rsidP="00CB12B4">
            <w:pPr>
              <w:jc w:val="center"/>
              <w:rPr>
                <w:rFonts w:ascii="Futura Lt BT" w:hAnsi="Futura Lt BT"/>
                <w:color w:val="005CA9"/>
                <w:sz w:val="18"/>
                <w:szCs w:val="18"/>
              </w:rPr>
            </w:pPr>
            <w:r w:rsidRPr="002E5531">
              <w:rPr>
                <w:rFonts w:ascii="Futura Lt BT" w:hAnsi="Futura Lt BT"/>
                <w:color w:val="005CA9"/>
                <w:sz w:val="18"/>
                <w:szCs w:val="18"/>
              </w:rPr>
              <w:t>de 91 a 120 dias</w:t>
            </w:r>
          </w:p>
        </w:tc>
        <w:tc>
          <w:tcPr>
            <w:tcW w:w="3425" w:type="dxa"/>
            <w:tcBorders>
              <w:top w:val="nil"/>
              <w:left w:val="nil"/>
              <w:bottom w:val="nil"/>
              <w:right w:val="nil"/>
            </w:tcBorders>
            <w:shd w:val="clear" w:color="auto" w:fill="auto"/>
            <w:noWrap/>
            <w:vAlign w:val="center"/>
            <w:hideMark/>
          </w:tcPr>
          <w:p w14:paraId="5BFDD76F" w14:textId="77777777" w:rsidR="00BA44FA" w:rsidRPr="002E5531" w:rsidRDefault="00BA44FA" w:rsidP="00CB12B4">
            <w:pPr>
              <w:jc w:val="center"/>
              <w:rPr>
                <w:rFonts w:ascii="Futura Lt BT" w:hAnsi="Futura Lt BT"/>
                <w:color w:val="005CA9"/>
                <w:sz w:val="18"/>
                <w:szCs w:val="18"/>
              </w:rPr>
            </w:pPr>
            <w:r w:rsidRPr="002E5531">
              <w:rPr>
                <w:rFonts w:ascii="Futura Lt BT" w:hAnsi="Futura Lt BT"/>
                <w:color w:val="005CA9"/>
                <w:sz w:val="18"/>
                <w:szCs w:val="18"/>
              </w:rPr>
              <w:t>de 181 a 240 dias</w:t>
            </w:r>
          </w:p>
        </w:tc>
        <w:tc>
          <w:tcPr>
            <w:tcW w:w="3426" w:type="dxa"/>
            <w:tcBorders>
              <w:top w:val="nil"/>
              <w:left w:val="nil"/>
              <w:bottom w:val="nil"/>
              <w:right w:val="nil"/>
            </w:tcBorders>
            <w:shd w:val="clear" w:color="auto" w:fill="auto"/>
            <w:noWrap/>
            <w:vAlign w:val="center"/>
            <w:hideMark/>
          </w:tcPr>
          <w:p w14:paraId="343E9F8E" w14:textId="77777777" w:rsidR="00BA44FA" w:rsidRPr="002E5531" w:rsidRDefault="00BA44FA" w:rsidP="00CB12B4">
            <w:pPr>
              <w:jc w:val="center"/>
              <w:rPr>
                <w:rFonts w:ascii="Futura Lt BT" w:hAnsi="Futura Lt BT"/>
                <w:color w:val="005CA9"/>
                <w:sz w:val="18"/>
                <w:szCs w:val="18"/>
              </w:rPr>
            </w:pPr>
            <w:r w:rsidRPr="002E5531">
              <w:rPr>
                <w:rFonts w:ascii="Futura Lt BT" w:hAnsi="Futura Lt BT"/>
                <w:color w:val="005CA9"/>
                <w:sz w:val="18"/>
                <w:szCs w:val="18"/>
              </w:rPr>
              <w:t>E</w:t>
            </w:r>
          </w:p>
        </w:tc>
      </w:tr>
      <w:tr w:rsidR="00BA44FA" w:rsidRPr="00C62FD9" w14:paraId="479A0469" w14:textId="77777777" w:rsidTr="00CB12B4">
        <w:trPr>
          <w:trHeight w:val="283"/>
        </w:trPr>
        <w:tc>
          <w:tcPr>
            <w:tcW w:w="3425" w:type="dxa"/>
            <w:tcBorders>
              <w:top w:val="nil"/>
              <w:left w:val="nil"/>
              <w:bottom w:val="nil"/>
              <w:right w:val="nil"/>
            </w:tcBorders>
            <w:shd w:val="clear" w:color="auto" w:fill="auto"/>
            <w:noWrap/>
            <w:vAlign w:val="center"/>
            <w:hideMark/>
          </w:tcPr>
          <w:p w14:paraId="69B7929A" w14:textId="77777777" w:rsidR="00BA44FA" w:rsidRPr="002E5531" w:rsidRDefault="00BA44FA" w:rsidP="00CB12B4">
            <w:pPr>
              <w:jc w:val="center"/>
              <w:rPr>
                <w:rFonts w:ascii="Futura Lt BT" w:hAnsi="Futura Lt BT"/>
                <w:color w:val="005CA9"/>
                <w:sz w:val="18"/>
                <w:szCs w:val="18"/>
              </w:rPr>
            </w:pPr>
            <w:r w:rsidRPr="002E5531">
              <w:rPr>
                <w:rFonts w:ascii="Futura Lt BT" w:hAnsi="Futura Lt BT"/>
                <w:color w:val="005CA9"/>
                <w:sz w:val="18"/>
                <w:szCs w:val="18"/>
              </w:rPr>
              <w:t>de 121 a 150 dias</w:t>
            </w:r>
          </w:p>
        </w:tc>
        <w:tc>
          <w:tcPr>
            <w:tcW w:w="3425" w:type="dxa"/>
            <w:tcBorders>
              <w:top w:val="nil"/>
              <w:left w:val="nil"/>
              <w:bottom w:val="nil"/>
              <w:right w:val="nil"/>
            </w:tcBorders>
            <w:shd w:val="clear" w:color="auto" w:fill="auto"/>
            <w:noWrap/>
            <w:vAlign w:val="center"/>
            <w:hideMark/>
          </w:tcPr>
          <w:p w14:paraId="42801621" w14:textId="77777777" w:rsidR="00BA44FA" w:rsidRPr="002E5531" w:rsidRDefault="00BA44FA" w:rsidP="00CB12B4">
            <w:pPr>
              <w:jc w:val="center"/>
              <w:rPr>
                <w:rFonts w:ascii="Futura Lt BT" w:hAnsi="Futura Lt BT"/>
                <w:color w:val="005CA9"/>
                <w:sz w:val="18"/>
                <w:szCs w:val="18"/>
              </w:rPr>
            </w:pPr>
            <w:r w:rsidRPr="002E5531">
              <w:rPr>
                <w:rFonts w:ascii="Futura Lt BT" w:hAnsi="Futura Lt BT"/>
                <w:color w:val="005CA9"/>
                <w:sz w:val="18"/>
                <w:szCs w:val="18"/>
              </w:rPr>
              <w:t>de 241 a 300 dias</w:t>
            </w:r>
          </w:p>
        </w:tc>
        <w:tc>
          <w:tcPr>
            <w:tcW w:w="3426" w:type="dxa"/>
            <w:tcBorders>
              <w:top w:val="nil"/>
              <w:left w:val="nil"/>
              <w:bottom w:val="nil"/>
              <w:right w:val="nil"/>
            </w:tcBorders>
            <w:shd w:val="clear" w:color="auto" w:fill="auto"/>
            <w:noWrap/>
            <w:vAlign w:val="center"/>
            <w:hideMark/>
          </w:tcPr>
          <w:p w14:paraId="46DDD750" w14:textId="77777777" w:rsidR="00BA44FA" w:rsidRPr="002E5531" w:rsidRDefault="00BA44FA" w:rsidP="00CB12B4">
            <w:pPr>
              <w:jc w:val="center"/>
              <w:rPr>
                <w:rFonts w:ascii="Futura Lt BT" w:hAnsi="Futura Lt BT"/>
                <w:color w:val="005CA9"/>
                <w:sz w:val="18"/>
                <w:szCs w:val="18"/>
              </w:rPr>
            </w:pPr>
            <w:r w:rsidRPr="002E5531">
              <w:rPr>
                <w:rFonts w:ascii="Futura Lt BT" w:hAnsi="Futura Lt BT"/>
                <w:color w:val="005CA9"/>
                <w:sz w:val="18"/>
                <w:szCs w:val="18"/>
              </w:rPr>
              <w:t>F</w:t>
            </w:r>
          </w:p>
        </w:tc>
      </w:tr>
      <w:tr w:rsidR="00BA44FA" w:rsidRPr="00C62FD9" w14:paraId="42E6896E" w14:textId="77777777" w:rsidTr="00CB12B4">
        <w:trPr>
          <w:trHeight w:val="283"/>
        </w:trPr>
        <w:tc>
          <w:tcPr>
            <w:tcW w:w="3425" w:type="dxa"/>
            <w:tcBorders>
              <w:top w:val="nil"/>
              <w:left w:val="nil"/>
              <w:right w:val="nil"/>
            </w:tcBorders>
            <w:shd w:val="clear" w:color="auto" w:fill="auto"/>
            <w:noWrap/>
            <w:vAlign w:val="center"/>
            <w:hideMark/>
          </w:tcPr>
          <w:p w14:paraId="7AA7FCA5" w14:textId="77777777" w:rsidR="00BA44FA" w:rsidRPr="002E5531" w:rsidRDefault="00BA44FA" w:rsidP="00CB12B4">
            <w:pPr>
              <w:jc w:val="center"/>
              <w:rPr>
                <w:rFonts w:ascii="Futura Lt BT" w:hAnsi="Futura Lt BT"/>
                <w:color w:val="005CA9"/>
                <w:sz w:val="18"/>
                <w:szCs w:val="18"/>
              </w:rPr>
            </w:pPr>
            <w:r w:rsidRPr="002E5531">
              <w:rPr>
                <w:rFonts w:ascii="Futura Lt BT" w:hAnsi="Futura Lt BT"/>
                <w:color w:val="005CA9"/>
                <w:sz w:val="18"/>
                <w:szCs w:val="18"/>
              </w:rPr>
              <w:t>de 151 a 180 dias</w:t>
            </w:r>
          </w:p>
        </w:tc>
        <w:tc>
          <w:tcPr>
            <w:tcW w:w="3425" w:type="dxa"/>
            <w:tcBorders>
              <w:top w:val="nil"/>
              <w:left w:val="nil"/>
              <w:right w:val="nil"/>
            </w:tcBorders>
            <w:shd w:val="clear" w:color="auto" w:fill="auto"/>
            <w:noWrap/>
            <w:vAlign w:val="center"/>
            <w:hideMark/>
          </w:tcPr>
          <w:p w14:paraId="1994313E" w14:textId="77777777" w:rsidR="00BA44FA" w:rsidRPr="002E5531" w:rsidRDefault="00BA44FA" w:rsidP="00CB12B4">
            <w:pPr>
              <w:jc w:val="center"/>
              <w:rPr>
                <w:rFonts w:ascii="Futura Lt BT" w:hAnsi="Futura Lt BT"/>
                <w:color w:val="005CA9"/>
                <w:sz w:val="18"/>
                <w:szCs w:val="18"/>
              </w:rPr>
            </w:pPr>
            <w:r w:rsidRPr="002E5531">
              <w:rPr>
                <w:rFonts w:ascii="Futura Lt BT" w:hAnsi="Futura Lt BT"/>
                <w:color w:val="005CA9"/>
                <w:sz w:val="18"/>
                <w:szCs w:val="18"/>
              </w:rPr>
              <w:t>de 301 a 360 dias</w:t>
            </w:r>
          </w:p>
        </w:tc>
        <w:tc>
          <w:tcPr>
            <w:tcW w:w="3426" w:type="dxa"/>
            <w:tcBorders>
              <w:top w:val="nil"/>
              <w:left w:val="nil"/>
              <w:right w:val="nil"/>
            </w:tcBorders>
            <w:shd w:val="clear" w:color="auto" w:fill="auto"/>
            <w:noWrap/>
            <w:vAlign w:val="center"/>
            <w:hideMark/>
          </w:tcPr>
          <w:p w14:paraId="6531CF31" w14:textId="77777777" w:rsidR="00BA44FA" w:rsidRPr="002E5531" w:rsidRDefault="00BA44FA" w:rsidP="00CB12B4">
            <w:pPr>
              <w:jc w:val="center"/>
              <w:rPr>
                <w:rFonts w:ascii="Futura Lt BT" w:hAnsi="Futura Lt BT"/>
                <w:color w:val="005CA9"/>
                <w:sz w:val="18"/>
                <w:szCs w:val="18"/>
              </w:rPr>
            </w:pPr>
            <w:r w:rsidRPr="002E5531">
              <w:rPr>
                <w:rFonts w:ascii="Futura Lt BT" w:hAnsi="Futura Lt BT"/>
                <w:color w:val="005CA9"/>
                <w:sz w:val="18"/>
                <w:szCs w:val="18"/>
              </w:rPr>
              <w:t>G</w:t>
            </w:r>
          </w:p>
        </w:tc>
      </w:tr>
      <w:tr w:rsidR="00BA44FA" w:rsidRPr="00C62FD9" w14:paraId="6DE786C3" w14:textId="77777777" w:rsidTr="00CB12B4">
        <w:trPr>
          <w:trHeight w:val="283"/>
        </w:trPr>
        <w:tc>
          <w:tcPr>
            <w:tcW w:w="3425" w:type="dxa"/>
            <w:tcBorders>
              <w:top w:val="nil"/>
              <w:left w:val="nil"/>
              <w:bottom w:val="single" w:sz="4" w:space="0" w:color="F79646" w:themeColor="accent6"/>
              <w:right w:val="nil"/>
            </w:tcBorders>
            <w:shd w:val="clear" w:color="auto" w:fill="auto"/>
            <w:noWrap/>
            <w:vAlign w:val="center"/>
            <w:hideMark/>
          </w:tcPr>
          <w:p w14:paraId="213319C1" w14:textId="77777777" w:rsidR="00BA44FA" w:rsidRPr="002E5531" w:rsidRDefault="00BA44FA" w:rsidP="00CB12B4">
            <w:pPr>
              <w:jc w:val="center"/>
              <w:rPr>
                <w:rFonts w:ascii="Futura Lt BT" w:hAnsi="Futura Lt BT"/>
                <w:color w:val="005CA9"/>
                <w:sz w:val="18"/>
                <w:szCs w:val="18"/>
              </w:rPr>
            </w:pPr>
            <w:r w:rsidRPr="002E5531">
              <w:rPr>
                <w:rFonts w:ascii="Futura Lt BT" w:hAnsi="Futura Lt BT"/>
                <w:color w:val="005CA9"/>
                <w:sz w:val="18"/>
                <w:szCs w:val="18"/>
              </w:rPr>
              <w:t>superior a 180 dias</w:t>
            </w:r>
          </w:p>
        </w:tc>
        <w:tc>
          <w:tcPr>
            <w:tcW w:w="3425" w:type="dxa"/>
            <w:tcBorders>
              <w:top w:val="nil"/>
              <w:left w:val="nil"/>
              <w:bottom w:val="single" w:sz="4" w:space="0" w:color="F79646" w:themeColor="accent6"/>
              <w:right w:val="nil"/>
            </w:tcBorders>
            <w:shd w:val="clear" w:color="auto" w:fill="auto"/>
            <w:noWrap/>
            <w:vAlign w:val="center"/>
            <w:hideMark/>
          </w:tcPr>
          <w:p w14:paraId="406FBDF5" w14:textId="77777777" w:rsidR="00BA44FA" w:rsidRPr="002E5531" w:rsidRDefault="00BA44FA" w:rsidP="00CB12B4">
            <w:pPr>
              <w:jc w:val="center"/>
              <w:rPr>
                <w:rFonts w:ascii="Futura Lt BT" w:hAnsi="Futura Lt BT"/>
                <w:color w:val="005CA9"/>
                <w:sz w:val="18"/>
                <w:szCs w:val="18"/>
              </w:rPr>
            </w:pPr>
            <w:r w:rsidRPr="002E5531">
              <w:rPr>
                <w:rFonts w:ascii="Futura Lt BT" w:hAnsi="Futura Lt BT"/>
                <w:color w:val="005CA9"/>
                <w:sz w:val="18"/>
                <w:szCs w:val="18"/>
              </w:rPr>
              <w:t>superior a 360 dias</w:t>
            </w:r>
          </w:p>
        </w:tc>
        <w:tc>
          <w:tcPr>
            <w:tcW w:w="3426" w:type="dxa"/>
            <w:tcBorders>
              <w:top w:val="nil"/>
              <w:left w:val="nil"/>
              <w:bottom w:val="single" w:sz="4" w:space="0" w:color="F79646" w:themeColor="accent6"/>
              <w:right w:val="nil"/>
            </w:tcBorders>
            <w:shd w:val="clear" w:color="auto" w:fill="auto"/>
            <w:noWrap/>
            <w:vAlign w:val="center"/>
            <w:hideMark/>
          </w:tcPr>
          <w:p w14:paraId="19D7265D" w14:textId="77777777" w:rsidR="00BA44FA" w:rsidRPr="002E5531" w:rsidRDefault="00BA44FA" w:rsidP="00CB12B4">
            <w:pPr>
              <w:jc w:val="center"/>
              <w:rPr>
                <w:rFonts w:ascii="Futura Lt BT" w:hAnsi="Futura Lt BT"/>
                <w:color w:val="005CA9"/>
                <w:sz w:val="18"/>
                <w:szCs w:val="18"/>
              </w:rPr>
            </w:pPr>
            <w:r w:rsidRPr="002E5531">
              <w:rPr>
                <w:rFonts w:ascii="Futura Lt BT" w:hAnsi="Futura Lt BT"/>
                <w:color w:val="005CA9"/>
                <w:sz w:val="18"/>
                <w:szCs w:val="18"/>
              </w:rPr>
              <w:t>H</w:t>
            </w:r>
          </w:p>
        </w:tc>
      </w:tr>
    </w:tbl>
    <w:p w14:paraId="6629E3E5" w14:textId="77777777" w:rsidR="00BA44FA" w:rsidRPr="002E5531" w:rsidRDefault="00BA44FA" w:rsidP="00BA44FA">
      <w:pPr>
        <w:rPr>
          <w:rFonts w:ascii="Futura Lt BT" w:hAnsi="Futura Lt BT"/>
          <w:b/>
          <w:color w:val="005CA9"/>
          <w:sz w:val="20"/>
          <w:szCs w:val="20"/>
        </w:rPr>
      </w:pPr>
      <w:r w:rsidRPr="002E5531">
        <w:rPr>
          <w:rFonts w:ascii="Futura Lt BT" w:hAnsi="Futura Lt BT"/>
          <w:b/>
          <w:color w:val="005CA9"/>
          <w:sz w:val="20"/>
          <w:szCs w:val="20"/>
        </w:rPr>
        <w:br w:type="page"/>
      </w:r>
    </w:p>
    <w:p w14:paraId="7018A82C" w14:textId="2DD6CCDD" w:rsidR="00BA44FA" w:rsidRPr="002E5531" w:rsidRDefault="00BA44FA" w:rsidP="00112BDB">
      <w:pPr>
        <w:spacing w:before="480" w:after="240"/>
        <w:ind w:left="567" w:hanging="567"/>
        <w:jc w:val="both"/>
        <w:rPr>
          <w:rFonts w:ascii="Futura Lt BT" w:hAnsi="Futura Lt BT"/>
          <w:b/>
          <w:color w:val="005CA9"/>
          <w:sz w:val="20"/>
          <w:szCs w:val="20"/>
        </w:rPr>
      </w:pPr>
      <w:r w:rsidRPr="002E5531">
        <w:rPr>
          <w:rFonts w:ascii="Futura Lt BT" w:hAnsi="Futura Lt BT"/>
          <w:b/>
          <w:color w:val="005CA9"/>
          <w:sz w:val="20"/>
          <w:szCs w:val="20"/>
        </w:rPr>
        <w:t>(c.2)</w:t>
      </w:r>
      <w:r w:rsidRPr="002E5531">
        <w:rPr>
          <w:rFonts w:ascii="Futura Lt BT" w:hAnsi="Futura Lt BT"/>
          <w:b/>
          <w:color w:val="005CA9"/>
          <w:sz w:val="20"/>
          <w:szCs w:val="20"/>
        </w:rPr>
        <w:tab/>
      </w:r>
      <w:r w:rsidR="00767D5A" w:rsidRPr="002E5531">
        <w:rPr>
          <w:rFonts w:ascii="Futura Lt BT" w:hAnsi="Futura Lt BT"/>
          <w:b/>
          <w:color w:val="005CA9"/>
          <w:sz w:val="20"/>
          <w:szCs w:val="20"/>
        </w:rPr>
        <w:t>Carteira de crédito</w:t>
      </w:r>
      <w:r w:rsidRPr="002E5531">
        <w:rPr>
          <w:rFonts w:ascii="Futura Lt BT" w:hAnsi="Futura Lt BT"/>
          <w:b/>
          <w:color w:val="005CA9"/>
          <w:sz w:val="20"/>
          <w:szCs w:val="20"/>
        </w:rPr>
        <w:t xml:space="preserve"> em curso anormal</w:t>
      </w:r>
    </w:p>
    <w:tbl>
      <w:tblPr>
        <w:tblW w:w="5000" w:type="pct"/>
        <w:tblCellMar>
          <w:left w:w="70" w:type="dxa"/>
          <w:right w:w="70" w:type="dxa"/>
        </w:tblCellMar>
        <w:tblLook w:val="04A0" w:firstRow="1" w:lastRow="0" w:firstColumn="1" w:lastColumn="0" w:noHBand="0" w:noVBand="1"/>
      </w:tblPr>
      <w:tblGrid>
        <w:gridCol w:w="1636"/>
        <w:gridCol w:w="819"/>
        <w:gridCol w:w="772"/>
        <w:gridCol w:w="1366"/>
        <w:gridCol w:w="1366"/>
        <w:gridCol w:w="1373"/>
        <w:gridCol w:w="1373"/>
        <w:gridCol w:w="1373"/>
        <w:gridCol w:w="1373"/>
        <w:gridCol w:w="1373"/>
        <w:gridCol w:w="1373"/>
        <w:gridCol w:w="1366"/>
      </w:tblGrid>
      <w:tr w:rsidR="00BA44FA" w:rsidRPr="00C62FD9" w14:paraId="67519830" w14:textId="77777777" w:rsidTr="00112BDB">
        <w:trPr>
          <w:trHeight w:val="283"/>
        </w:trPr>
        <w:tc>
          <w:tcPr>
            <w:tcW w:w="5000" w:type="pct"/>
            <w:gridSpan w:val="12"/>
            <w:tcBorders>
              <w:top w:val="single" w:sz="4" w:space="0" w:color="F39200"/>
              <w:left w:val="nil"/>
              <w:bottom w:val="nil"/>
              <w:right w:val="nil"/>
            </w:tcBorders>
            <w:vAlign w:val="center"/>
          </w:tcPr>
          <w:p w14:paraId="7CF893F8" w14:textId="0F50CA90" w:rsidR="00BA44FA" w:rsidRPr="002E5531" w:rsidRDefault="00BA44FA" w:rsidP="00F91F5B">
            <w:pPr>
              <w:jc w:val="center"/>
              <w:rPr>
                <w:rFonts w:ascii="Futura Lt BT" w:hAnsi="Futura Lt BT"/>
                <w:b/>
                <w:color w:val="005CA9"/>
                <w:sz w:val="18"/>
                <w:szCs w:val="18"/>
              </w:rPr>
            </w:pPr>
            <w:r w:rsidRPr="002E5531">
              <w:rPr>
                <w:rFonts w:ascii="Futura Lt BT" w:hAnsi="Futura Lt BT"/>
                <w:b/>
                <w:color w:val="005CA9"/>
                <w:sz w:val="18"/>
                <w:szCs w:val="18"/>
              </w:rPr>
              <w:t>INDIVIDUAL</w:t>
            </w:r>
            <w:r w:rsidR="00D93220" w:rsidRPr="002E5531">
              <w:rPr>
                <w:rFonts w:ascii="Futura Lt BT" w:hAnsi="Futura Lt BT"/>
                <w:b/>
                <w:color w:val="005CA9"/>
                <w:sz w:val="18"/>
                <w:szCs w:val="18"/>
              </w:rPr>
              <w:t xml:space="preserve"> </w:t>
            </w:r>
            <w:r w:rsidRPr="002E5531">
              <w:rPr>
                <w:rFonts w:ascii="Futura Lt BT" w:hAnsi="Futura Lt BT"/>
                <w:b/>
                <w:color w:val="005CA9"/>
                <w:sz w:val="18"/>
                <w:szCs w:val="18"/>
              </w:rPr>
              <w:t>/</w:t>
            </w:r>
            <w:r w:rsidR="00D93220" w:rsidRPr="002E5531">
              <w:rPr>
                <w:rFonts w:ascii="Futura Lt BT" w:hAnsi="Futura Lt BT"/>
                <w:b/>
                <w:color w:val="005CA9"/>
                <w:sz w:val="18"/>
                <w:szCs w:val="18"/>
              </w:rPr>
              <w:t xml:space="preserve"> </w:t>
            </w:r>
            <w:r w:rsidRPr="002E5531">
              <w:rPr>
                <w:rFonts w:ascii="Futura Lt BT" w:hAnsi="Futura Lt BT"/>
                <w:b/>
                <w:color w:val="005CA9"/>
                <w:sz w:val="18"/>
                <w:szCs w:val="18"/>
              </w:rPr>
              <w:t>CONSOLIDADO</w:t>
            </w:r>
          </w:p>
        </w:tc>
      </w:tr>
      <w:tr w:rsidR="00A53D59" w:rsidRPr="00C62FD9" w14:paraId="201C89A7" w14:textId="77777777" w:rsidTr="00112BDB">
        <w:trPr>
          <w:trHeight w:val="283"/>
        </w:trPr>
        <w:tc>
          <w:tcPr>
            <w:tcW w:w="526" w:type="pct"/>
            <w:tcBorders>
              <w:top w:val="single" w:sz="4" w:space="0" w:color="F39200"/>
              <w:left w:val="nil"/>
              <w:bottom w:val="nil"/>
              <w:right w:val="nil"/>
            </w:tcBorders>
            <w:shd w:val="clear" w:color="auto" w:fill="auto"/>
            <w:noWrap/>
            <w:vAlign w:val="center"/>
            <w:hideMark/>
          </w:tcPr>
          <w:p w14:paraId="40485675" w14:textId="77777777" w:rsidR="00A53D59" w:rsidRPr="002E5531" w:rsidRDefault="00A53D59" w:rsidP="00A53D59">
            <w:pPr>
              <w:jc w:val="center"/>
              <w:rPr>
                <w:rFonts w:ascii="Futura Lt BT" w:hAnsi="Futura Lt BT"/>
                <w:b/>
                <w:color w:val="005CA9"/>
                <w:sz w:val="18"/>
                <w:szCs w:val="18"/>
              </w:rPr>
            </w:pPr>
            <w:r w:rsidRPr="002E5531">
              <w:rPr>
                <w:rFonts w:ascii="Futura Lt BT" w:hAnsi="Futura Lt BT"/>
                <w:b/>
                <w:color w:val="005CA9"/>
                <w:sz w:val="18"/>
                <w:szCs w:val="18"/>
              </w:rPr>
              <w:t>Descrição</w:t>
            </w:r>
          </w:p>
        </w:tc>
        <w:tc>
          <w:tcPr>
            <w:tcW w:w="263" w:type="pct"/>
            <w:tcBorders>
              <w:top w:val="single" w:sz="4" w:space="0" w:color="F39200"/>
              <w:left w:val="nil"/>
              <w:bottom w:val="nil"/>
              <w:right w:val="nil"/>
            </w:tcBorders>
            <w:shd w:val="clear" w:color="auto" w:fill="auto"/>
            <w:noWrap/>
            <w:vAlign w:val="center"/>
            <w:hideMark/>
          </w:tcPr>
          <w:p w14:paraId="3229AB5C" w14:textId="77777777" w:rsidR="00A53D59" w:rsidRPr="002E5531" w:rsidRDefault="00A53D59" w:rsidP="00A53D59">
            <w:pPr>
              <w:jc w:val="center"/>
              <w:rPr>
                <w:rFonts w:ascii="Futura Lt BT" w:hAnsi="Futura Lt BT"/>
                <w:b/>
                <w:color w:val="005CA9"/>
                <w:sz w:val="18"/>
                <w:szCs w:val="18"/>
              </w:rPr>
            </w:pPr>
            <w:r w:rsidRPr="002E5531">
              <w:rPr>
                <w:rFonts w:ascii="Futura Lt BT" w:hAnsi="Futura Lt BT"/>
                <w:b/>
                <w:color w:val="005CA9"/>
                <w:sz w:val="18"/>
                <w:szCs w:val="18"/>
              </w:rPr>
              <w:t>AA</w:t>
            </w:r>
          </w:p>
        </w:tc>
        <w:tc>
          <w:tcPr>
            <w:tcW w:w="248" w:type="pct"/>
            <w:tcBorders>
              <w:top w:val="single" w:sz="4" w:space="0" w:color="F39200"/>
              <w:left w:val="nil"/>
              <w:bottom w:val="nil"/>
              <w:right w:val="nil"/>
            </w:tcBorders>
            <w:shd w:val="clear" w:color="auto" w:fill="auto"/>
            <w:noWrap/>
            <w:vAlign w:val="center"/>
            <w:hideMark/>
          </w:tcPr>
          <w:p w14:paraId="039FAEA2" w14:textId="77777777" w:rsidR="00A53D59" w:rsidRPr="002E5531" w:rsidRDefault="00A53D59" w:rsidP="00A53D59">
            <w:pPr>
              <w:jc w:val="center"/>
              <w:rPr>
                <w:rFonts w:ascii="Futura Lt BT" w:hAnsi="Futura Lt BT"/>
                <w:b/>
                <w:color w:val="005CA9"/>
                <w:sz w:val="18"/>
                <w:szCs w:val="18"/>
              </w:rPr>
            </w:pPr>
            <w:r w:rsidRPr="002E5531">
              <w:rPr>
                <w:rFonts w:ascii="Futura Lt BT" w:hAnsi="Futura Lt BT"/>
                <w:b/>
                <w:color w:val="005CA9"/>
                <w:sz w:val="18"/>
                <w:szCs w:val="18"/>
              </w:rPr>
              <w:t>A</w:t>
            </w:r>
          </w:p>
        </w:tc>
        <w:tc>
          <w:tcPr>
            <w:tcW w:w="439" w:type="pct"/>
            <w:tcBorders>
              <w:top w:val="single" w:sz="4" w:space="0" w:color="F39200"/>
              <w:left w:val="nil"/>
              <w:bottom w:val="nil"/>
              <w:right w:val="nil"/>
            </w:tcBorders>
            <w:shd w:val="clear" w:color="auto" w:fill="auto"/>
            <w:noWrap/>
            <w:vAlign w:val="center"/>
            <w:hideMark/>
          </w:tcPr>
          <w:p w14:paraId="1FFB37E6" w14:textId="77777777" w:rsidR="00A53D59" w:rsidRPr="002E5531" w:rsidRDefault="00A53D59" w:rsidP="00A53D59">
            <w:pPr>
              <w:jc w:val="center"/>
              <w:rPr>
                <w:rFonts w:ascii="Futura Lt BT" w:hAnsi="Futura Lt BT"/>
                <w:b/>
                <w:color w:val="005CA9"/>
                <w:sz w:val="18"/>
                <w:szCs w:val="18"/>
              </w:rPr>
            </w:pPr>
            <w:r w:rsidRPr="002E5531">
              <w:rPr>
                <w:rFonts w:ascii="Futura Lt BT" w:hAnsi="Futura Lt BT"/>
                <w:b/>
                <w:color w:val="005CA9"/>
                <w:sz w:val="18"/>
                <w:szCs w:val="18"/>
              </w:rPr>
              <w:t>B</w:t>
            </w:r>
          </w:p>
        </w:tc>
        <w:tc>
          <w:tcPr>
            <w:tcW w:w="439" w:type="pct"/>
            <w:tcBorders>
              <w:top w:val="single" w:sz="4" w:space="0" w:color="F39200"/>
              <w:left w:val="nil"/>
              <w:bottom w:val="nil"/>
              <w:right w:val="nil"/>
            </w:tcBorders>
            <w:shd w:val="clear" w:color="auto" w:fill="auto"/>
            <w:noWrap/>
            <w:vAlign w:val="center"/>
            <w:hideMark/>
          </w:tcPr>
          <w:p w14:paraId="039C2B21" w14:textId="77777777" w:rsidR="00A53D59" w:rsidRPr="002E5531" w:rsidRDefault="00A53D59" w:rsidP="00A53D59">
            <w:pPr>
              <w:jc w:val="center"/>
              <w:rPr>
                <w:rFonts w:ascii="Futura Lt BT" w:hAnsi="Futura Lt BT"/>
                <w:b/>
                <w:color w:val="005CA9"/>
                <w:sz w:val="18"/>
                <w:szCs w:val="18"/>
              </w:rPr>
            </w:pPr>
            <w:r w:rsidRPr="002E5531">
              <w:rPr>
                <w:rFonts w:ascii="Futura Lt BT" w:hAnsi="Futura Lt BT"/>
                <w:b/>
                <w:color w:val="005CA9"/>
                <w:sz w:val="18"/>
                <w:szCs w:val="18"/>
              </w:rPr>
              <w:t>C</w:t>
            </w:r>
          </w:p>
        </w:tc>
        <w:tc>
          <w:tcPr>
            <w:tcW w:w="441" w:type="pct"/>
            <w:tcBorders>
              <w:top w:val="single" w:sz="4" w:space="0" w:color="F39200"/>
              <w:left w:val="nil"/>
              <w:bottom w:val="nil"/>
              <w:right w:val="nil"/>
            </w:tcBorders>
            <w:shd w:val="clear" w:color="auto" w:fill="auto"/>
            <w:noWrap/>
            <w:vAlign w:val="center"/>
            <w:hideMark/>
          </w:tcPr>
          <w:p w14:paraId="192F49C9" w14:textId="77777777" w:rsidR="00A53D59" w:rsidRPr="002E5531" w:rsidRDefault="00A53D59" w:rsidP="00A53D59">
            <w:pPr>
              <w:jc w:val="center"/>
              <w:rPr>
                <w:rFonts w:ascii="Futura Lt BT" w:hAnsi="Futura Lt BT"/>
                <w:b/>
                <w:color w:val="005CA9"/>
                <w:sz w:val="18"/>
                <w:szCs w:val="18"/>
              </w:rPr>
            </w:pPr>
            <w:r w:rsidRPr="002E5531">
              <w:rPr>
                <w:rFonts w:ascii="Futura Lt BT" w:hAnsi="Futura Lt BT"/>
                <w:b/>
                <w:color w:val="005CA9"/>
                <w:sz w:val="18"/>
                <w:szCs w:val="18"/>
              </w:rPr>
              <w:t>D</w:t>
            </w:r>
          </w:p>
        </w:tc>
        <w:tc>
          <w:tcPr>
            <w:tcW w:w="441" w:type="pct"/>
            <w:tcBorders>
              <w:top w:val="single" w:sz="4" w:space="0" w:color="F39200"/>
              <w:left w:val="nil"/>
              <w:bottom w:val="nil"/>
              <w:right w:val="nil"/>
            </w:tcBorders>
            <w:shd w:val="clear" w:color="auto" w:fill="auto"/>
            <w:noWrap/>
            <w:vAlign w:val="center"/>
            <w:hideMark/>
          </w:tcPr>
          <w:p w14:paraId="462E71B8" w14:textId="77777777" w:rsidR="00A53D59" w:rsidRPr="002E5531" w:rsidRDefault="00A53D59" w:rsidP="00A53D59">
            <w:pPr>
              <w:jc w:val="center"/>
              <w:rPr>
                <w:rFonts w:ascii="Futura Lt BT" w:hAnsi="Futura Lt BT"/>
                <w:b/>
                <w:color w:val="005CA9"/>
                <w:sz w:val="18"/>
                <w:szCs w:val="18"/>
              </w:rPr>
            </w:pPr>
            <w:r w:rsidRPr="002E5531">
              <w:rPr>
                <w:rFonts w:ascii="Futura Lt BT" w:hAnsi="Futura Lt BT"/>
                <w:b/>
                <w:color w:val="005CA9"/>
                <w:sz w:val="18"/>
                <w:szCs w:val="18"/>
              </w:rPr>
              <w:t>E</w:t>
            </w:r>
          </w:p>
        </w:tc>
        <w:tc>
          <w:tcPr>
            <w:tcW w:w="441" w:type="pct"/>
            <w:tcBorders>
              <w:top w:val="single" w:sz="4" w:space="0" w:color="F39200"/>
              <w:left w:val="nil"/>
              <w:bottom w:val="nil"/>
              <w:right w:val="nil"/>
            </w:tcBorders>
            <w:shd w:val="clear" w:color="auto" w:fill="auto"/>
            <w:noWrap/>
            <w:vAlign w:val="center"/>
            <w:hideMark/>
          </w:tcPr>
          <w:p w14:paraId="7ECD878A" w14:textId="77777777" w:rsidR="00A53D59" w:rsidRPr="002E5531" w:rsidRDefault="00A53D59" w:rsidP="00A53D59">
            <w:pPr>
              <w:jc w:val="center"/>
              <w:rPr>
                <w:rFonts w:ascii="Futura Lt BT" w:hAnsi="Futura Lt BT"/>
                <w:b/>
                <w:color w:val="005CA9"/>
                <w:sz w:val="18"/>
                <w:szCs w:val="18"/>
              </w:rPr>
            </w:pPr>
            <w:r w:rsidRPr="002E5531">
              <w:rPr>
                <w:rFonts w:ascii="Futura Lt BT" w:hAnsi="Futura Lt BT"/>
                <w:b/>
                <w:color w:val="005CA9"/>
                <w:sz w:val="18"/>
                <w:szCs w:val="18"/>
              </w:rPr>
              <w:t>F</w:t>
            </w:r>
          </w:p>
        </w:tc>
        <w:tc>
          <w:tcPr>
            <w:tcW w:w="441" w:type="pct"/>
            <w:tcBorders>
              <w:top w:val="single" w:sz="4" w:space="0" w:color="F39200"/>
              <w:left w:val="nil"/>
              <w:bottom w:val="nil"/>
              <w:right w:val="nil"/>
            </w:tcBorders>
            <w:shd w:val="clear" w:color="auto" w:fill="auto"/>
            <w:noWrap/>
            <w:vAlign w:val="center"/>
            <w:hideMark/>
          </w:tcPr>
          <w:p w14:paraId="2DD5C852" w14:textId="77777777" w:rsidR="00A53D59" w:rsidRPr="002E5531" w:rsidRDefault="00A53D59" w:rsidP="00A53D59">
            <w:pPr>
              <w:jc w:val="center"/>
              <w:rPr>
                <w:rFonts w:ascii="Futura Lt BT" w:hAnsi="Futura Lt BT"/>
                <w:b/>
                <w:color w:val="005CA9"/>
                <w:sz w:val="18"/>
                <w:szCs w:val="18"/>
              </w:rPr>
            </w:pPr>
            <w:r w:rsidRPr="002E5531">
              <w:rPr>
                <w:rFonts w:ascii="Futura Lt BT" w:hAnsi="Futura Lt BT"/>
                <w:b/>
                <w:color w:val="005CA9"/>
                <w:sz w:val="18"/>
                <w:szCs w:val="18"/>
              </w:rPr>
              <w:t>G</w:t>
            </w:r>
          </w:p>
        </w:tc>
        <w:tc>
          <w:tcPr>
            <w:tcW w:w="441" w:type="pct"/>
            <w:tcBorders>
              <w:top w:val="single" w:sz="4" w:space="0" w:color="F39200"/>
              <w:left w:val="nil"/>
              <w:bottom w:val="nil"/>
              <w:right w:val="nil"/>
            </w:tcBorders>
            <w:shd w:val="clear" w:color="auto" w:fill="auto"/>
            <w:noWrap/>
            <w:vAlign w:val="center"/>
            <w:hideMark/>
          </w:tcPr>
          <w:p w14:paraId="7D72D01F" w14:textId="77777777" w:rsidR="00A53D59" w:rsidRPr="002E5531" w:rsidRDefault="00A53D59" w:rsidP="00A53D59">
            <w:pPr>
              <w:jc w:val="center"/>
              <w:rPr>
                <w:rFonts w:ascii="Futura Lt BT" w:hAnsi="Futura Lt BT"/>
                <w:b/>
                <w:color w:val="005CA9"/>
                <w:sz w:val="18"/>
                <w:szCs w:val="18"/>
              </w:rPr>
            </w:pPr>
            <w:r w:rsidRPr="002E5531">
              <w:rPr>
                <w:rFonts w:ascii="Futura Lt BT" w:hAnsi="Futura Lt BT"/>
                <w:b/>
                <w:color w:val="005CA9"/>
                <w:sz w:val="18"/>
                <w:szCs w:val="18"/>
              </w:rPr>
              <w:t>H</w:t>
            </w:r>
          </w:p>
        </w:tc>
        <w:tc>
          <w:tcPr>
            <w:tcW w:w="441" w:type="pct"/>
            <w:tcBorders>
              <w:top w:val="single" w:sz="4" w:space="0" w:color="F39200"/>
              <w:left w:val="nil"/>
              <w:bottom w:val="nil"/>
              <w:right w:val="nil"/>
            </w:tcBorders>
            <w:vAlign w:val="center"/>
          </w:tcPr>
          <w:p w14:paraId="38A72967" w14:textId="3677B5F7" w:rsidR="00A53D59" w:rsidRPr="002E5531" w:rsidRDefault="00663050" w:rsidP="00A53D59">
            <w:pPr>
              <w:jc w:val="center"/>
              <w:rPr>
                <w:rFonts w:ascii="Futura Lt BT" w:hAnsi="Futura Lt BT"/>
                <w:b/>
                <w:color w:val="005CA9"/>
                <w:sz w:val="18"/>
                <w:szCs w:val="18"/>
              </w:rPr>
            </w:pPr>
            <w:r>
              <w:rPr>
                <w:rFonts w:ascii="Futura Lt BT" w:hAnsi="Futura Lt BT"/>
                <w:b/>
                <w:color w:val="005CA9"/>
                <w:sz w:val="18"/>
                <w:szCs w:val="18"/>
              </w:rPr>
              <w:t>31/03/2022</w:t>
            </w:r>
          </w:p>
        </w:tc>
        <w:tc>
          <w:tcPr>
            <w:tcW w:w="439" w:type="pct"/>
            <w:tcBorders>
              <w:top w:val="single" w:sz="4" w:space="0" w:color="F39200"/>
              <w:left w:val="nil"/>
              <w:bottom w:val="nil"/>
              <w:right w:val="nil"/>
            </w:tcBorders>
            <w:shd w:val="clear" w:color="auto" w:fill="auto"/>
            <w:noWrap/>
            <w:vAlign w:val="center"/>
            <w:hideMark/>
          </w:tcPr>
          <w:p w14:paraId="7FEC1CDF" w14:textId="5DF6562B" w:rsidR="00A53D59" w:rsidRPr="002E5531" w:rsidRDefault="00A53D59" w:rsidP="00A53D59">
            <w:pPr>
              <w:jc w:val="center"/>
              <w:rPr>
                <w:rFonts w:ascii="Futura Lt BT" w:hAnsi="Futura Lt BT"/>
                <w:b/>
                <w:color w:val="005CA9"/>
                <w:sz w:val="18"/>
                <w:szCs w:val="18"/>
              </w:rPr>
            </w:pPr>
            <w:r w:rsidRPr="002E5531">
              <w:rPr>
                <w:rFonts w:ascii="Futura Lt BT" w:hAnsi="Futura Lt BT"/>
                <w:b/>
                <w:color w:val="005CA9"/>
                <w:sz w:val="18"/>
                <w:szCs w:val="18"/>
              </w:rPr>
              <w:t>31/12/</w:t>
            </w:r>
            <w:r w:rsidR="0094193E">
              <w:rPr>
                <w:rFonts w:ascii="Futura Lt BT" w:hAnsi="Futura Lt BT"/>
                <w:b/>
                <w:color w:val="005CA9"/>
                <w:sz w:val="18"/>
                <w:szCs w:val="18"/>
              </w:rPr>
              <w:t>2021</w:t>
            </w:r>
          </w:p>
        </w:tc>
      </w:tr>
      <w:tr w:rsidR="00A64018" w:rsidRPr="00C62FD9" w14:paraId="20FA35E7" w14:textId="77777777" w:rsidTr="00AA0C03">
        <w:trPr>
          <w:trHeight w:val="283"/>
        </w:trPr>
        <w:tc>
          <w:tcPr>
            <w:tcW w:w="526" w:type="pct"/>
            <w:tcBorders>
              <w:top w:val="single" w:sz="4" w:space="0" w:color="F39200"/>
              <w:left w:val="nil"/>
              <w:bottom w:val="single" w:sz="4" w:space="0" w:color="F39200"/>
              <w:right w:val="nil"/>
            </w:tcBorders>
            <w:shd w:val="clear" w:color="auto" w:fill="auto"/>
            <w:noWrap/>
            <w:vAlign w:val="center"/>
            <w:hideMark/>
          </w:tcPr>
          <w:p w14:paraId="01D9A237" w14:textId="77777777" w:rsidR="00A64018" w:rsidRPr="002E5531" w:rsidRDefault="00A64018" w:rsidP="00A64018">
            <w:pPr>
              <w:rPr>
                <w:rFonts w:ascii="Futura Lt BT" w:hAnsi="Futura Lt BT"/>
                <w:b/>
                <w:color w:val="005CA9"/>
                <w:sz w:val="18"/>
                <w:szCs w:val="18"/>
              </w:rPr>
            </w:pPr>
            <w:r w:rsidRPr="002E5531">
              <w:rPr>
                <w:rFonts w:ascii="Futura Lt BT" w:hAnsi="Futura Lt BT"/>
                <w:b/>
                <w:color w:val="005CA9"/>
                <w:sz w:val="18"/>
                <w:szCs w:val="18"/>
              </w:rPr>
              <w:t>Parcelas vincendas</w:t>
            </w:r>
          </w:p>
        </w:tc>
        <w:tc>
          <w:tcPr>
            <w:tcW w:w="263" w:type="pct"/>
            <w:tcBorders>
              <w:top w:val="single" w:sz="4" w:space="0" w:color="F39200"/>
              <w:left w:val="nil"/>
              <w:bottom w:val="single" w:sz="4" w:space="0" w:color="F39200"/>
              <w:right w:val="nil"/>
            </w:tcBorders>
            <w:shd w:val="clear" w:color="auto" w:fill="auto"/>
            <w:noWrap/>
            <w:vAlign w:val="center"/>
          </w:tcPr>
          <w:p w14:paraId="1530C397" w14:textId="6255A9F3" w:rsidR="00A64018" w:rsidRPr="002E5531" w:rsidRDefault="00A64018" w:rsidP="00A64018">
            <w:pPr>
              <w:jc w:val="center"/>
              <w:rPr>
                <w:rFonts w:ascii="Futura Lt BT" w:hAnsi="Futura Lt BT"/>
                <w:color w:val="005CA9"/>
                <w:sz w:val="18"/>
                <w:szCs w:val="18"/>
              </w:rPr>
            </w:pPr>
            <w:r w:rsidRPr="002E5531">
              <w:rPr>
                <w:rFonts w:ascii="Futura Lt BT" w:hAnsi="Futura Lt BT"/>
                <w:color w:val="005CA9"/>
                <w:sz w:val="18"/>
                <w:szCs w:val="18"/>
              </w:rPr>
              <w:t>-</w:t>
            </w:r>
          </w:p>
        </w:tc>
        <w:tc>
          <w:tcPr>
            <w:tcW w:w="248" w:type="pct"/>
            <w:tcBorders>
              <w:top w:val="single" w:sz="4" w:space="0" w:color="F39200"/>
              <w:left w:val="nil"/>
              <w:bottom w:val="single" w:sz="4" w:space="0" w:color="F39200"/>
              <w:right w:val="nil"/>
            </w:tcBorders>
            <w:shd w:val="clear" w:color="auto" w:fill="auto"/>
            <w:noWrap/>
            <w:vAlign w:val="center"/>
          </w:tcPr>
          <w:p w14:paraId="0ACC46C3" w14:textId="5AFDDD0E" w:rsidR="00A64018" w:rsidRPr="002E5531" w:rsidRDefault="00A64018" w:rsidP="00A64018">
            <w:pPr>
              <w:jc w:val="center"/>
              <w:rPr>
                <w:rFonts w:ascii="Futura Lt BT" w:hAnsi="Futura Lt BT"/>
                <w:color w:val="005CA9"/>
                <w:sz w:val="18"/>
                <w:szCs w:val="18"/>
              </w:rPr>
            </w:pPr>
            <w:r w:rsidRPr="002E5531">
              <w:rPr>
                <w:rFonts w:ascii="Futura Lt BT" w:hAnsi="Futura Lt BT"/>
                <w:color w:val="005CA9"/>
                <w:sz w:val="18"/>
                <w:szCs w:val="18"/>
              </w:rPr>
              <w:t>-</w:t>
            </w:r>
          </w:p>
        </w:tc>
        <w:tc>
          <w:tcPr>
            <w:tcW w:w="439" w:type="pct"/>
            <w:tcBorders>
              <w:top w:val="single" w:sz="4" w:space="0" w:color="F39200"/>
              <w:left w:val="nil"/>
              <w:bottom w:val="single" w:sz="4" w:space="0" w:color="F39200"/>
              <w:right w:val="nil"/>
            </w:tcBorders>
            <w:shd w:val="clear" w:color="auto" w:fill="auto"/>
            <w:noWrap/>
            <w:vAlign w:val="center"/>
          </w:tcPr>
          <w:p w14:paraId="59C35538" w14:textId="1F1B741F" w:rsidR="00A64018" w:rsidRPr="002E5531" w:rsidRDefault="00A64018" w:rsidP="00A64018">
            <w:pPr>
              <w:jc w:val="right"/>
              <w:rPr>
                <w:rFonts w:ascii="Futura Lt BT" w:hAnsi="Futura Lt BT"/>
                <w:b/>
                <w:color w:val="005CA9"/>
                <w:sz w:val="18"/>
                <w:szCs w:val="18"/>
              </w:rPr>
            </w:pPr>
            <w:r>
              <w:rPr>
                <w:rFonts w:ascii="Futura Lt BT" w:hAnsi="Futura Lt BT" w:cs="Arial"/>
                <w:b/>
                <w:bCs/>
                <w:color w:val="005CA9"/>
                <w:sz w:val="18"/>
                <w:szCs w:val="18"/>
              </w:rPr>
              <w:t>15.566.270</w:t>
            </w:r>
          </w:p>
        </w:tc>
        <w:tc>
          <w:tcPr>
            <w:tcW w:w="439" w:type="pct"/>
            <w:tcBorders>
              <w:top w:val="single" w:sz="4" w:space="0" w:color="F39200"/>
              <w:left w:val="nil"/>
              <w:bottom w:val="single" w:sz="4" w:space="0" w:color="F39200"/>
              <w:right w:val="nil"/>
            </w:tcBorders>
            <w:shd w:val="clear" w:color="auto" w:fill="auto"/>
            <w:noWrap/>
            <w:vAlign w:val="center"/>
          </w:tcPr>
          <w:p w14:paraId="35A92FE5" w14:textId="7B4287E6" w:rsidR="00A64018" w:rsidRPr="002E5531" w:rsidRDefault="00A64018" w:rsidP="00A64018">
            <w:pPr>
              <w:jc w:val="right"/>
              <w:rPr>
                <w:rFonts w:ascii="Futura Lt BT" w:hAnsi="Futura Lt BT"/>
                <w:b/>
                <w:color w:val="005CA9"/>
                <w:sz w:val="18"/>
                <w:szCs w:val="18"/>
              </w:rPr>
            </w:pPr>
            <w:r>
              <w:rPr>
                <w:rFonts w:ascii="Futura Lt BT" w:hAnsi="Futura Lt BT" w:cs="Arial"/>
                <w:b/>
                <w:bCs/>
                <w:color w:val="005CA9"/>
                <w:sz w:val="18"/>
                <w:szCs w:val="18"/>
              </w:rPr>
              <w:t>22.835.390</w:t>
            </w:r>
          </w:p>
        </w:tc>
        <w:tc>
          <w:tcPr>
            <w:tcW w:w="441" w:type="pct"/>
            <w:tcBorders>
              <w:top w:val="single" w:sz="4" w:space="0" w:color="F39200"/>
              <w:left w:val="nil"/>
              <w:bottom w:val="single" w:sz="4" w:space="0" w:color="F39200"/>
              <w:right w:val="nil"/>
            </w:tcBorders>
            <w:shd w:val="clear" w:color="auto" w:fill="auto"/>
            <w:noWrap/>
            <w:vAlign w:val="center"/>
          </w:tcPr>
          <w:p w14:paraId="369F22E8" w14:textId="42647D10" w:rsidR="00A64018" w:rsidRPr="002E5531" w:rsidRDefault="00A64018" w:rsidP="00A64018">
            <w:pPr>
              <w:jc w:val="right"/>
              <w:rPr>
                <w:rFonts w:ascii="Futura Lt BT" w:hAnsi="Futura Lt BT"/>
                <w:b/>
                <w:color w:val="005CA9"/>
                <w:sz w:val="18"/>
                <w:szCs w:val="18"/>
              </w:rPr>
            </w:pPr>
            <w:r>
              <w:rPr>
                <w:rFonts w:ascii="Futura Lt BT" w:hAnsi="Futura Lt BT" w:cs="Arial"/>
                <w:b/>
                <w:bCs/>
                <w:color w:val="005CA9"/>
                <w:sz w:val="18"/>
                <w:szCs w:val="18"/>
              </w:rPr>
              <w:t>10.428.217</w:t>
            </w:r>
          </w:p>
        </w:tc>
        <w:tc>
          <w:tcPr>
            <w:tcW w:w="441" w:type="pct"/>
            <w:tcBorders>
              <w:top w:val="single" w:sz="4" w:space="0" w:color="F39200"/>
              <w:left w:val="nil"/>
              <w:bottom w:val="single" w:sz="4" w:space="0" w:color="F39200"/>
              <w:right w:val="nil"/>
            </w:tcBorders>
            <w:shd w:val="clear" w:color="auto" w:fill="auto"/>
            <w:noWrap/>
            <w:vAlign w:val="center"/>
          </w:tcPr>
          <w:p w14:paraId="120AF966" w14:textId="241EA80E" w:rsidR="00A64018" w:rsidRPr="002E5531" w:rsidRDefault="00A64018" w:rsidP="00A64018">
            <w:pPr>
              <w:jc w:val="right"/>
              <w:rPr>
                <w:rFonts w:ascii="Futura Lt BT" w:hAnsi="Futura Lt BT"/>
                <w:b/>
                <w:color w:val="005CA9"/>
                <w:sz w:val="18"/>
                <w:szCs w:val="18"/>
              </w:rPr>
            </w:pPr>
            <w:r>
              <w:rPr>
                <w:rFonts w:ascii="Futura Lt BT" w:hAnsi="Futura Lt BT" w:cs="Arial"/>
                <w:b/>
                <w:bCs/>
                <w:color w:val="005CA9"/>
                <w:sz w:val="18"/>
                <w:szCs w:val="18"/>
              </w:rPr>
              <w:t>3.975.604</w:t>
            </w:r>
          </w:p>
        </w:tc>
        <w:tc>
          <w:tcPr>
            <w:tcW w:w="441" w:type="pct"/>
            <w:tcBorders>
              <w:top w:val="single" w:sz="4" w:space="0" w:color="F39200"/>
              <w:left w:val="nil"/>
              <w:bottom w:val="single" w:sz="4" w:space="0" w:color="F39200"/>
              <w:right w:val="nil"/>
            </w:tcBorders>
            <w:shd w:val="clear" w:color="auto" w:fill="auto"/>
            <w:noWrap/>
            <w:vAlign w:val="center"/>
          </w:tcPr>
          <w:p w14:paraId="4A0E6CBC" w14:textId="4721E160" w:rsidR="00A64018" w:rsidRPr="002E5531" w:rsidRDefault="00A64018" w:rsidP="00A64018">
            <w:pPr>
              <w:jc w:val="right"/>
              <w:rPr>
                <w:rFonts w:ascii="Futura Lt BT" w:hAnsi="Futura Lt BT"/>
                <w:b/>
                <w:color w:val="005CA9"/>
                <w:sz w:val="18"/>
                <w:szCs w:val="18"/>
              </w:rPr>
            </w:pPr>
            <w:r>
              <w:rPr>
                <w:rFonts w:ascii="Futura Lt BT" w:hAnsi="Futura Lt BT" w:cs="Arial"/>
                <w:b/>
                <w:bCs/>
                <w:color w:val="005CA9"/>
                <w:sz w:val="18"/>
                <w:szCs w:val="18"/>
              </w:rPr>
              <w:t>2.678.813</w:t>
            </w:r>
          </w:p>
        </w:tc>
        <w:tc>
          <w:tcPr>
            <w:tcW w:w="441" w:type="pct"/>
            <w:tcBorders>
              <w:top w:val="single" w:sz="4" w:space="0" w:color="F39200"/>
              <w:left w:val="nil"/>
              <w:bottom w:val="single" w:sz="4" w:space="0" w:color="F39200"/>
              <w:right w:val="nil"/>
            </w:tcBorders>
            <w:shd w:val="clear" w:color="auto" w:fill="auto"/>
            <w:noWrap/>
            <w:vAlign w:val="center"/>
          </w:tcPr>
          <w:p w14:paraId="266E485B" w14:textId="79CFF3DE" w:rsidR="00A64018" w:rsidRPr="002E5531" w:rsidRDefault="00A64018" w:rsidP="00A64018">
            <w:pPr>
              <w:jc w:val="right"/>
              <w:rPr>
                <w:rFonts w:ascii="Futura Lt BT" w:hAnsi="Futura Lt BT"/>
                <w:b/>
                <w:color w:val="005CA9"/>
                <w:sz w:val="18"/>
                <w:szCs w:val="18"/>
              </w:rPr>
            </w:pPr>
            <w:r>
              <w:rPr>
                <w:rFonts w:ascii="Futura Lt BT" w:hAnsi="Futura Lt BT" w:cs="Arial"/>
                <w:b/>
                <w:bCs/>
                <w:color w:val="005CA9"/>
                <w:sz w:val="18"/>
                <w:szCs w:val="18"/>
              </w:rPr>
              <w:t>1.748.072</w:t>
            </w:r>
          </w:p>
        </w:tc>
        <w:tc>
          <w:tcPr>
            <w:tcW w:w="441" w:type="pct"/>
            <w:tcBorders>
              <w:top w:val="single" w:sz="4" w:space="0" w:color="F39200"/>
              <w:left w:val="nil"/>
              <w:bottom w:val="single" w:sz="4" w:space="0" w:color="F39200"/>
              <w:right w:val="nil"/>
            </w:tcBorders>
            <w:shd w:val="clear" w:color="auto" w:fill="auto"/>
            <w:noWrap/>
            <w:vAlign w:val="center"/>
          </w:tcPr>
          <w:p w14:paraId="6FDA9FA6" w14:textId="39CB7D3E" w:rsidR="00A64018" w:rsidRPr="002E5531" w:rsidRDefault="00A64018" w:rsidP="00A64018">
            <w:pPr>
              <w:jc w:val="right"/>
              <w:rPr>
                <w:rFonts w:ascii="Futura Lt BT" w:hAnsi="Futura Lt BT"/>
                <w:b/>
                <w:color w:val="005CA9"/>
                <w:sz w:val="18"/>
                <w:szCs w:val="18"/>
              </w:rPr>
            </w:pPr>
            <w:r>
              <w:rPr>
                <w:rFonts w:ascii="Futura Lt BT" w:hAnsi="Futura Lt BT" w:cs="Arial"/>
                <w:b/>
                <w:bCs/>
                <w:color w:val="005CA9"/>
                <w:sz w:val="18"/>
                <w:szCs w:val="18"/>
              </w:rPr>
              <w:t>5.247.182</w:t>
            </w:r>
          </w:p>
        </w:tc>
        <w:tc>
          <w:tcPr>
            <w:tcW w:w="441" w:type="pct"/>
            <w:tcBorders>
              <w:top w:val="single" w:sz="4" w:space="0" w:color="F39200"/>
              <w:left w:val="nil"/>
              <w:bottom w:val="single" w:sz="4" w:space="0" w:color="F39200"/>
              <w:right w:val="nil"/>
            </w:tcBorders>
            <w:vAlign w:val="center"/>
          </w:tcPr>
          <w:p w14:paraId="312BA648" w14:textId="4E907516" w:rsidR="00A64018" w:rsidRPr="002E5531" w:rsidRDefault="00A64018" w:rsidP="00A64018">
            <w:pPr>
              <w:jc w:val="right"/>
              <w:rPr>
                <w:rFonts w:ascii="Futura Lt BT" w:hAnsi="Futura Lt BT"/>
                <w:b/>
                <w:color w:val="005CA9"/>
                <w:sz w:val="18"/>
                <w:szCs w:val="18"/>
              </w:rPr>
            </w:pPr>
            <w:r>
              <w:rPr>
                <w:rFonts w:ascii="Futura Lt BT" w:hAnsi="Futura Lt BT" w:cs="Arial"/>
                <w:b/>
                <w:bCs/>
                <w:color w:val="005CA9"/>
                <w:sz w:val="18"/>
                <w:szCs w:val="18"/>
              </w:rPr>
              <w:t>62.479.548</w:t>
            </w:r>
          </w:p>
        </w:tc>
        <w:tc>
          <w:tcPr>
            <w:tcW w:w="439" w:type="pct"/>
            <w:tcBorders>
              <w:top w:val="single" w:sz="4" w:space="0" w:color="F39200"/>
              <w:left w:val="nil"/>
              <w:bottom w:val="single" w:sz="4" w:space="0" w:color="F39200"/>
              <w:right w:val="nil"/>
            </w:tcBorders>
            <w:shd w:val="clear" w:color="auto" w:fill="auto"/>
            <w:noWrap/>
            <w:vAlign w:val="center"/>
          </w:tcPr>
          <w:p w14:paraId="7296DF1C" w14:textId="3CF44FB1" w:rsidR="00A64018" w:rsidRPr="002E5531" w:rsidRDefault="00A64018" w:rsidP="00A64018">
            <w:pPr>
              <w:jc w:val="right"/>
              <w:rPr>
                <w:rFonts w:ascii="Futura Lt BT" w:hAnsi="Futura Lt BT"/>
                <w:b/>
                <w:color w:val="005CA9"/>
                <w:sz w:val="18"/>
                <w:szCs w:val="18"/>
              </w:rPr>
            </w:pPr>
            <w:r w:rsidRPr="002E5531">
              <w:rPr>
                <w:rFonts w:ascii="Futura Lt BT" w:hAnsi="Futura Lt BT" w:cs="Arial Unicode MS"/>
                <w:b/>
                <w:color w:val="005CA9"/>
                <w:sz w:val="18"/>
                <w:szCs w:val="18"/>
              </w:rPr>
              <w:t>46.275.960</w:t>
            </w:r>
          </w:p>
        </w:tc>
      </w:tr>
      <w:tr w:rsidR="00A64018" w:rsidRPr="00C62FD9" w14:paraId="752699FD" w14:textId="77777777" w:rsidTr="00AA0C03">
        <w:trPr>
          <w:trHeight w:val="283"/>
        </w:trPr>
        <w:tc>
          <w:tcPr>
            <w:tcW w:w="526" w:type="pct"/>
            <w:tcBorders>
              <w:top w:val="nil"/>
              <w:left w:val="nil"/>
              <w:bottom w:val="nil"/>
              <w:right w:val="nil"/>
            </w:tcBorders>
            <w:shd w:val="clear" w:color="auto" w:fill="auto"/>
            <w:noWrap/>
            <w:vAlign w:val="center"/>
            <w:hideMark/>
          </w:tcPr>
          <w:p w14:paraId="39F294CB" w14:textId="77777777" w:rsidR="00A64018" w:rsidRPr="002E5531" w:rsidRDefault="00A64018" w:rsidP="00A64018">
            <w:pPr>
              <w:rPr>
                <w:rFonts w:ascii="Futura Lt BT" w:hAnsi="Futura Lt BT"/>
                <w:color w:val="005CA9"/>
                <w:sz w:val="18"/>
                <w:szCs w:val="18"/>
              </w:rPr>
            </w:pPr>
            <w:r w:rsidRPr="002E5531">
              <w:rPr>
                <w:rFonts w:ascii="Futura Lt BT" w:hAnsi="Futura Lt BT"/>
                <w:color w:val="005CA9"/>
                <w:sz w:val="18"/>
                <w:szCs w:val="18"/>
              </w:rPr>
              <w:t>01 a 30 dias</w:t>
            </w:r>
          </w:p>
        </w:tc>
        <w:tc>
          <w:tcPr>
            <w:tcW w:w="263" w:type="pct"/>
            <w:tcBorders>
              <w:top w:val="nil"/>
              <w:left w:val="nil"/>
              <w:bottom w:val="nil"/>
              <w:right w:val="nil"/>
            </w:tcBorders>
            <w:shd w:val="clear" w:color="auto" w:fill="auto"/>
            <w:noWrap/>
            <w:vAlign w:val="center"/>
          </w:tcPr>
          <w:p w14:paraId="2A42FA3A" w14:textId="25B0C4D9" w:rsidR="00A64018" w:rsidRPr="002E5531" w:rsidRDefault="00A64018" w:rsidP="00A64018">
            <w:pPr>
              <w:jc w:val="center"/>
              <w:rPr>
                <w:rFonts w:ascii="Futura Lt BT" w:hAnsi="Futura Lt BT"/>
                <w:color w:val="005CA9"/>
                <w:sz w:val="18"/>
                <w:szCs w:val="18"/>
              </w:rPr>
            </w:pPr>
            <w:r w:rsidRPr="002E5531">
              <w:rPr>
                <w:rFonts w:ascii="Futura Lt BT" w:hAnsi="Futura Lt BT"/>
                <w:color w:val="005CA9"/>
                <w:sz w:val="18"/>
                <w:szCs w:val="18"/>
              </w:rPr>
              <w:t>-</w:t>
            </w:r>
          </w:p>
        </w:tc>
        <w:tc>
          <w:tcPr>
            <w:tcW w:w="248" w:type="pct"/>
            <w:tcBorders>
              <w:top w:val="nil"/>
              <w:left w:val="nil"/>
              <w:bottom w:val="nil"/>
              <w:right w:val="nil"/>
            </w:tcBorders>
            <w:shd w:val="clear" w:color="auto" w:fill="auto"/>
            <w:noWrap/>
            <w:vAlign w:val="center"/>
          </w:tcPr>
          <w:p w14:paraId="66864BAC" w14:textId="09D1B0A5" w:rsidR="00A64018" w:rsidRPr="002E5531" w:rsidRDefault="00A64018" w:rsidP="00A64018">
            <w:pPr>
              <w:jc w:val="center"/>
              <w:rPr>
                <w:rFonts w:ascii="Futura Lt BT" w:hAnsi="Futura Lt BT"/>
                <w:color w:val="005CA9"/>
                <w:sz w:val="18"/>
                <w:szCs w:val="18"/>
              </w:rPr>
            </w:pPr>
            <w:r w:rsidRPr="002E5531">
              <w:rPr>
                <w:rFonts w:ascii="Futura Lt BT" w:hAnsi="Futura Lt BT"/>
                <w:color w:val="005CA9"/>
                <w:sz w:val="18"/>
                <w:szCs w:val="18"/>
              </w:rPr>
              <w:t>-</w:t>
            </w:r>
          </w:p>
        </w:tc>
        <w:tc>
          <w:tcPr>
            <w:tcW w:w="439" w:type="pct"/>
            <w:tcBorders>
              <w:top w:val="nil"/>
              <w:left w:val="nil"/>
              <w:bottom w:val="nil"/>
              <w:right w:val="nil"/>
            </w:tcBorders>
            <w:shd w:val="clear" w:color="auto" w:fill="auto"/>
            <w:noWrap/>
            <w:vAlign w:val="center"/>
          </w:tcPr>
          <w:p w14:paraId="49120610" w14:textId="16E8A45D" w:rsidR="00A64018" w:rsidRPr="002E5531" w:rsidRDefault="00A64018" w:rsidP="00A64018">
            <w:pPr>
              <w:jc w:val="right"/>
              <w:rPr>
                <w:rFonts w:ascii="Futura Lt BT" w:hAnsi="Futura Lt BT" w:cs="Arial Unicode MS"/>
                <w:color w:val="005CA9"/>
                <w:sz w:val="18"/>
                <w:szCs w:val="18"/>
              </w:rPr>
            </w:pPr>
            <w:r w:rsidRPr="00A64018">
              <w:rPr>
                <w:rFonts w:ascii="Futura Lt BT" w:hAnsi="Futura Lt BT" w:cs="Arial"/>
                <w:color w:val="005CA9"/>
                <w:sz w:val="18"/>
                <w:szCs w:val="18"/>
              </w:rPr>
              <w:t>171.417</w:t>
            </w:r>
          </w:p>
        </w:tc>
        <w:tc>
          <w:tcPr>
            <w:tcW w:w="439" w:type="pct"/>
            <w:tcBorders>
              <w:top w:val="nil"/>
              <w:left w:val="nil"/>
              <w:bottom w:val="nil"/>
              <w:right w:val="nil"/>
            </w:tcBorders>
            <w:shd w:val="clear" w:color="auto" w:fill="auto"/>
            <w:noWrap/>
            <w:vAlign w:val="center"/>
          </w:tcPr>
          <w:p w14:paraId="537F61F6" w14:textId="75F62F51" w:rsidR="00A64018" w:rsidRPr="002E5531" w:rsidRDefault="00A64018" w:rsidP="00A64018">
            <w:pPr>
              <w:jc w:val="right"/>
              <w:rPr>
                <w:rFonts w:ascii="Futura Lt BT" w:hAnsi="Futura Lt BT"/>
                <w:color w:val="005CA9"/>
                <w:sz w:val="18"/>
                <w:szCs w:val="18"/>
              </w:rPr>
            </w:pPr>
            <w:r>
              <w:rPr>
                <w:rFonts w:ascii="Futura Lt BT" w:hAnsi="Futura Lt BT" w:cs="Arial"/>
                <w:color w:val="005CA9"/>
                <w:sz w:val="18"/>
                <w:szCs w:val="18"/>
              </w:rPr>
              <w:t>236.705</w:t>
            </w:r>
          </w:p>
        </w:tc>
        <w:tc>
          <w:tcPr>
            <w:tcW w:w="441" w:type="pct"/>
            <w:tcBorders>
              <w:top w:val="nil"/>
              <w:left w:val="nil"/>
              <w:bottom w:val="nil"/>
              <w:right w:val="nil"/>
            </w:tcBorders>
            <w:shd w:val="clear" w:color="auto" w:fill="auto"/>
            <w:noWrap/>
            <w:vAlign w:val="center"/>
          </w:tcPr>
          <w:p w14:paraId="58DE0583" w14:textId="008224B9" w:rsidR="00A64018" w:rsidRPr="002E5531" w:rsidRDefault="00A64018" w:rsidP="00A64018">
            <w:pPr>
              <w:jc w:val="right"/>
              <w:rPr>
                <w:rFonts w:ascii="Futura Lt BT" w:hAnsi="Futura Lt BT"/>
                <w:color w:val="005CA9"/>
                <w:sz w:val="18"/>
                <w:szCs w:val="18"/>
              </w:rPr>
            </w:pPr>
            <w:r>
              <w:rPr>
                <w:rFonts w:ascii="Futura Lt BT" w:hAnsi="Futura Lt BT" w:cs="Arial"/>
                <w:color w:val="005CA9"/>
                <w:sz w:val="18"/>
                <w:szCs w:val="18"/>
              </w:rPr>
              <w:t>127.063</w:t>
            </w:r>
          </w:p>
        </w:tc>
        <w:tc>
          <w:tcPr>
            <w:tcW w:w="441" w:type="pct"/>
            <w:tcBorders>
              <w:top w:val="nil"/>
              <w:left w:val="nil"/>
              <w:bottom w:val="nil"/>
              <w:right w:val="nil"/>
            </w:tcBorders>
            <w:shd w:val="clear" w:color="auto" w:fill="auto"/>
            <w:noWrap/>
            <w:vAlign w:val="center"/>
          </w:tcPr>
          <w:p w14:paraId="5886690D" w14:textId="1BC78F12" w:rsidR="00A64018" w:rsidRPr="002E5531" w:rsidRDefault="00A64018" w:rsidP="00A64018">
            <w:pPr>
              <w:jc w:val="right"/>
              <w:rPr>
                <w:rFonts w:ascii="Futura Lt BT" w:hAnsi="Futura Lt BT"/>
                <w:color w:val="005CA9"/>
                <w:sz w:val="18"/>
                <w:szCs w:val="18"/>
              </w:rPr>
            </w:pPr>
            <w:r>
              <w:rPr>
                <w:rFonts w:ascii="Futura Lt BT" w:hAnsi="Futura Lt BT" w:cs="Arial"/>
                <w:color w:val="005CA9"/>
                <w:sz w:val="18"/>
                <w:szCs w:val="18"/>
              </w:rPr>
              <w:t>64.266</w:t>
            </w:r>
          </w:p>
        </w:tc>
        <w:tc>
          <w:tcPr>
            <w:tcW w:w="441" w:type="pct"/>
            <w:tcBorders>
              <w:top w:val="nil"/>
              <w:left w:val="nil"/>
              <w:bottom w:val="nil"/>
              <w:right w:val="nil"/>
            </w:tcBorders>
            <w:shd w:val="clear" w:color="auto" w:fill="auto"/>
            <w:noWrap/>
            <w:vAlign w:val="center"/>
          </w:tcPr>
          <w:p w14:paraId="3778F83B" w14:textId="51C8726A" w:rsidR="00A64018" w:rsidRPr="002E5531" w:rsidRDefault="00A64018" w:rsidP="00A64018">
            <w:pPr>
              <w:jc w:val="right"/>
              <w:rPr>
                <w:rFonts w:ascii="Futura Lt BT" w:hAnsi="Futura Lt BT"/>
                <w:color w:val="005CA9"/>
                <w:sz w:val="18"/>
                <w:szCs w:val="18"/>
              </w:rPr>
            </w:pPr>
            <w:r>
              <w:rPr>
                <w:rFonts w:ascii="Futura Lt BT" w:hAnsi="Futura Lt BT" w:cs="Arial"/>
                <w:color w:val="005CA9"/>
                <w:sz w:val="18"/>
                <w:szCs w:val="18"/>
              </w:rPr>
              <w:t>43.983</w:t>
            </w:r>
          </w:p>
        </w:tc>
        <w:tc>
          <w:tcPr>
            <w:tcW w:w="441" w:type="pct"/>
            <w:tcBorders>
              <w:top w:val="nil"/>
              <w:left w:val="nil"/>
              <w:bottom w:val="nil"/>
              <w:right w:val="nil"/>
            </w:tcBorders>
            <w:shd w:val="clear" w:color="auto" w:fill="auto"/>
            <w:noWrap/>
            <w:vAlign w:val="center"/>
          </w:tcPr>
          <w:p w14:paraId="36D7C77A" w14:textId="11DA3FCA" w:rsidR="00A64018" w:rsidRPr="002E5531" w:rsidRDefault="00A64018" w:rsidP="00A64018">
            <w:pPr>
              <w:jc w:val="right"/>
              <w:rPr>
                <w:rFonts w:ascii="Futura Lt BT" w:hAnsi="Futura Lt BT"/>
                <w:color w:val="005CA9"/>
                <w:sz w:val="18"/>
                <w:szCs w:val="18"/>
              </w:rPr>
            </w:pPr>
            <w:r>
              <w:rPr>
                <w:rFonts w:ascii="Futura Lt BT" w:hAnsi="Futura Lt BT" w:cs="Arial"/>
                <w:color w:val="005CA9"/>
                <w:sz w:val="18"/>
                <w:szCs w:val="18"/>
              </w:rPr>
              <w:t>32.208</w:t>
            </w:r>
          </w:p>
        </w:tc>
        <w:tc>
          <w:tcPr>
            <w:tcW w:w="441" w:type="pct"/>
            <w:tcBorders>
              <w:top w:val="nil"/>
              <w:left w:val="nil"/>
              <w:bottom w:val="nil"/>
              <w:right w:val="nil"/>
            </w:tcBorders>
            <w:shd w:val="clear" w:color="auto" w:fill="auto"/>
            <w:noWrap/>
            <w:vAlign w:val="center"/>
          </w:tcPr>
          <w:p w14:paraId="0F0C5735" w14:textId="7CCDDA22" w:rsidR="00A64018" w:rsidRPr="002E5531" w:rsidRDefault="00A64018" w:rsidP="00A64018">
            <w:pPr>
              <w:jc w:val="right"/>
              <w:rPr>
                <w:rFonts w:ascii="Futura Lt BT" w:hAnsi="Futura Lt BT"/>
                <w:color w:val="005CA9"/>
                <w:sz w:val="18"/>
                <w:szCs w:val="18"/>
              </w:rPr>
            </w:pPr>
            <w:r>
              <w:rPr>
                <w:rFonts w:ascii="Futura Lt BT" w:hAnsi="Futura Lt BT" w:cs="Arial"/>
                <w:color w:val="005CA9"/>
                <w:sz w:val="18"/>
                <w:szCs w:val="18"/>
              </w:rPr>
              <w:t>127.522</w:t>
            </w:r>
          </w:p>
        </w:tc>
        <w:tc>
          <w:tcPr>
            <w:tcW w:w="441" w:type="pct"/>
            <w:tcBorders>
              <w:top w:val="nil"/>
              <w:left w:val="nil"/>
              <w:bottom w:val="nil"/>
              <w:right w:val="nil"/>
            </w:tcBorders>
            <w:vAlign w:val="center"/>
          </w:tcPr>
          <w:p w14:paraId="677A5575" w14:textId="00363B93" w:rsidR="00A64018" w:rsidRPr="002E5531" w:rsidRDefault="00A64018" w:rsidP="00A64018">
            <w:pPr>
              <w:jc w:val="right"/>
              <w:rPr>
                <w:rFonts w:ascii="Futura Lt BT" w:hAnsi="Futura Lt BT"/>
                <w:color w:val="005CA9"/>
                <w:sz w:val="18"/>
                <w:szCs w:val="18"/>
              </w:rPr>
            </w:pPr>
            <w:r>
              <w:rPr>
                <w:rFonts w:ascii="Futura Lt BT" w:hAnsi="Futura Lt BT" w:cs="Arial"/>
                <w:color w:val="005CA9"/>
                <w:sz w:val="18"/>
                <w:szCs w:val="18"/>
              </w:rPr>
              <w:t>803.164</w:t>
            </w:r>
          </w:p>
        </w:tc>
        <w:tc>
          <w:tcPr>
            <w:tcW w:w="439" w:type="pct"/>
            <w:tcBorders>
              <w:top w:val="nil"/>
              <w:left w:val="nil"/>
              <w:bottom w:val="nil"/>
              <w:right w:val="nil"/>
            </w:tcBorders>
            <w:shd w:val="clear" w:color="auto" w:fill="auto"/>
            <w:noWrap/>
            <w:vAlign w:val="center"/>
          </w:tcPr>
          <w:p w14:paraId="5B2D5519" w14:textId="03A20116" w:rsidR="00A64018" w:rsidRPr="002E5531" w:rsidRDefault="00A64018" w:rsidP="00A64018">
            <w:pPr>
              <w:jc w:val="right"/>
              <w:rPr>
                <w:rFonts w:ascii="Futura Lt BT" w:hAnsi="Futura Lt BT"/>
                <w:color w:val="005CA9"/>
                <w:sz w:val="18"/>
                <w:szCs w:val="18"/>
              </w:rPr>
            </w:pPr>
            <w:r w:rsidRPr="002E5531">
              <w:rPr>
                <w:rFonts w:ascii="Futura Lt BT" w:hAnsi="Futura Lt BT" w:cs="Arial Unicode MS"/>
                <w:color w:val="005CA9"/>
                <w:sz w:val="18"/>
                <w:szCs w:val="18"/>
              </w:rPr>
              <w:t>649.606</w:t>
            </w:r>
          </w:p>
        </w:tc>
      </w:tr>
      <w:tr w:rsidR="00A64018" w:rsidRPr="00C62FD9" w14:paraId="36801E4C" w14:textId="77777777" w:rsidTr="00AA0C03">
        <w:trPr>
          <w:trHeight w:val="283"/>
        </w:trPr>
        <w:tc>
          <w:tcPr>
            <w:tcW w:w="526" w:type="pct"/>
            <w:tcBorders>
              <w:top w:val="nil"/>
              <w:left w:val="nil"/>
              <w:bottom w:val="nil"/>
              <w:right w:val="nil"/>
            </w:tcBorders>
            <w:shd w:val="clear" w:color="auto" w:fill="auto"/>
            <w:noWrap/>
            <w:vAlign w:val="center"/>
            <w:hideMark/>
          </w:tcPr>
          <w:p w14:paraId="64EE6D0E" w14:textId="77777777" w:rsidR="00A64018" w:rsidRPr="002E5531" w:rsidRDefault="00A64018" w:rsidP="00A64018">
            <w:pPr>
              <w:rPr>
                <w:rFonts w:ascii="Futura Lt BT" w:hAnsi="Futura Lt BT"/>
                <w:color w:val="005CA9"/>
                <w:sz w:val="18"/>
                <w:szCs w:val="18"/>
              </w:rPr>
            </w:pPr>
            <w:r w:rsidRPr="002E5531">
              <w:rPr>
                <w:rFonts w:ascii="Futura Lt BT" w:hAnsi="Futura Lt BT"/>
                <w:color w:val="005CA9"/>
                <w:sz w:val="18"/>
                <w:szCs w:val="18"/>
              </w:rPr>
              <w:t>31 a 60 dias</w:t>
            </w:r>
          </w:p>
        </w:tc>
        <w:tc>
          <w:tcPr>
            <w:tcW w:w="263" w:type="pct"/>
            <w:tcBorders>
              <w:top w:val="nil"/>
              <w:left w:val="nil"/>
              <w:bottom w:val="nil"/>
              <w:right w:val="nil"/>
            </w:tcBorders>
            <w:shd w:val="clear" w:color="auto" w:fill="auto"/>
            <w:noWrap/>
            <w:vAlign w:val="center"/>
          </w:tcPr>
          <w:p w14:paraId="29DA8C87" w14:textId="740E9BEC" w:rsidR="00A64018" w:rsidRPr="002E5531" w:rsidRDefault="00A64018" w:rsidP="00A64018">
            <w:pPr>
              <w:jc w:val="center"/>
              <w:rPr>
                <w:rFonts w:ascii="Futura Lt BT" w:hAnsi="Futura Lt BT"/>
                <w:color w:val="005CA9"/>
                <w:sz w:val="18"/>
                <w:szCs w:val="18"/>
              </w:rPr>
            </w:pPr>
            <w:r w:rsidRPr="002E5531">
              <w:rPr>
                <w:rFonts w:ascii="Futura Lt BT" w:hAnsi="Futura Lt BT"/>
                <w:color w:val="005CA9"/>
                <w:sz w:val="18"/>
                <w:szCs w:val="18"/>
              </w:rPr>
              <w:t>-</w:t>
            </w:r>
          </w:p>
        </w:tc>
        <w:tc>
          <w:tcPr>
            <w:tcW w:w="248" w:type="pct"/>
            <w:tcBorders>
              <w:top w:val="nil"/>
              <w:left w:val="nil"/>
              <w:bottom w:val="nil"/>
              <w:right w:val="nil"/>
            </w:tcBorders>
            <w:shd w:val="clear" w:color="auto" w:fill="auto"/>
            <w:noWrap/>
            <w:vAlign w:val="center"/>
          </w:tcPr>
          <w:p w14:paraId="404DD3BC" w14:textId="350195BF" w:rsidR="00A64018" w:rsidRPr="002E5531" w:rsidRDefault="00A64018" w:rsidP="00A64018">
            <w:pPr>
              <w:jc w:val="center"/>
              <w:rPr>
                <w:rFonts w:ascii="Futura Lt BT" w:hAnsi="Futura Lt BT"/>
                <w:color w:val="005CA9"/>
                <w:sz w:val="18"/>
                <w:szCs w:val="18"/>
              </w:rPr>
            </w:pPr>
            <w:r w:rsidRPr="002E5531">
              <w:rPr>
                <w:rFonts w:ascii="Futura Lt BT" w:hAnsi="Futura Lt BT"/>
                <w:color w:val="005CA9"/>
                <w:sz w:val="18"/>
                <w:szCs w:val="18"/>
              </w:rPr>
              <w:t>-</w:t>
            </w:r>
          </w:p>
        </w:tc>
        <w:tc>
          <w:tcPr>
            <w:tcW w:w="439" w:type="pct"/>
            <w:tcBorders>
              <w:top w:val="nil"/>
              <w:left w:val="nil"/>
              <w:bottom w:val="nil"/>
              <w:right w:val="nil"/>
            </w:tcBorders>
            <w:shd w:val="clear" w:color="auto" w:fill="auto"/>
            <w:noWrap/>
            <w:vAlign w:val="center"/>
          </w:tcPr>
          <w:p w14:paraId="04C0B216" w14:textId="3B981533" w:rsidR="00A64018" w:rsidRPr="002E5531" w:rsidRDefault="00A64018" w:rsidP="00A64018">
            <w:pPr>
              <w:jc w:val="right"/>
              <w:rPr>
                <w:rFonts w:ascii="Futura Lt BT" w:hAnsi="Futura Lt BT" w:cs="Arial Unicode MS"/>
                <w:color w:val="005CA9"/>
                <w:sz w:val="18"/>
                <w:szCs w:val="18"/>
              </w:rPr>
            </w:pPr>
            <w:r w:rsidRPr="00A64018">
              <w:rPr>
                <w:rFonts w:ascii="Futura Lt BT" w:hAnsi="Futura Lt BT" w:cs="Arial"/>
                <w:color w:val="005CA9"/>
                <w:sz w:val="18"/>
                <w:szCs w:val="18"/>
              </w:rPr>
              <w:t>160.507</w:t>
            </w:r>
          </w:p>
        </w:tc>
        <w:tc>
          <w:tcPr>
            <w:tcW w:w="439" w:type="pct"/>
            <w:tcBorders>
              <w:top w:val="nil"/>
              <w:left w:val="nil"/>
              <w:bottom w:val="nil"/>
              <w:right w:val="nil"/>
            </w:tcBorders>
            <w:shd w:val="clear" w:color="auto" w:fill="auto"/>
            <w:noWrap/>
            <w:vAlign w:val="center"/>
          </w:tcPr>
          <w:p w14:paraId="6F7CA0D9" w14:textId="5472121B" w:rsidR="00A64018" w:rsidRPr="002E5531" w:rsidRDefault="00A64018" w:rsidP="00A64018">
            <w:pPr>
              <w:jc w:val="right"/>
              <w:rPr>
                <w:rFonts w:ascii="Futura Lt BT" w:hAnsi="Futura Lt BT"/>
                <w:color w:val="005CA9"/>
                <w:sz w:val="18"/>
                <w:szCs w:val="18"/>
              </w:rPr>
            </w:pPr>
            <w:r>
              <w:rPr>
                <w:rFonts w:ascii="Futura Lt BT" w:hAnsi="Futura Lt BT" w:cs="Arial"/>
                <w:color w:val="005CA9"/>
                <w:sz w:val="18"/>
                <w:szCs w:val="18"/>
              </w:rPr>
              <w:t>229.751</w:t>
            </w:r>
          </w:p>
        </w:tc>
        <w:tc>
          <w:tcPr>
            <w:tcW w:w="441" w:type="pct"/>
            <w:tcBorders>
              <w:top w:val="nil"/>
              <w:left w:val="nil"/>
              <w:bottom w:val="nil"/>
              <w:right w:val="nil"/>
            </w:tcBorders>
            <w:shd w:val="clear" w:color="auto" w:fill="auto"/>
            <w:noWrap/>
            <w:vAlign w:val="center"/>
          </w:tcPr>
          <w:p w14:paraId="1B33A124" w14:textId="372D7019" w:rsidR="00A64018" w:rsidRPr="002E5531" w:rsidRDefault="00A64018" w:rsidP="00A64018">
            <w:pPr>
              <w:jc w:val="right"/>
              <w:rPr>
                <w:rFonts w:ascii="Futura Lt BT" w:hAnsi="Futura Lt BT"/>
                <w:color w:val="005CA9"/>
                <w:sz w:val="18"/>
                <w:szCs w:val="18"/>
              </w:rPr>
            </w:pPr>
            <w:r>
              <w:rPr>
                <w:rFonts w:ascii="Futura Lt BT" w:hAnsi="Futura Lt BT" w:cs="Arial"/>
                <w:color w:val="005CA9"/>
                <w:sz w:val="18"/>
                <w:szCs w:val="18"/>
              </w:rPr>
              <w:t>119.445</w:t>
            </w:r>
          </w:p>
        </w:tc>
        <w:tc>
          <w:tcPr>
            <w:tcW w:w="441" w:type="pct"/>
            <w:tcBorders>
              <w:top w:val="nil"/>
              <w:left w:val="nil"/>
              <w:bottom w:val="nil"/>
              <w:right w:val="nil"/>
            </w:tcBorders>
            <w:shd w:val="clear" w:color="auto" w:fill="auto"/>
            <w:noWrap/>
            <w:vAlign w:val="center"/>
          </w:tcPr>
          <w:p w14:paraId="26B9A2BE" w14:textId="65324433" w:rsidR="00A64018" w:rsidRPr="002E5531" w:rsidRDefault="00A64018" w:rsidP="00A64018">
            <w:pPr>
              <w:jc w:val="right"/>
              <w:rPr>
                <w:rFonts w:ascii="Futura Lt BT" w:hAnsi="Futura Lt BT"/>
                <w:color w:val="005CA9"/>
                <w:sz w:val="18"/>
                <w:szCs w:val="18"/>
              </w:rPr>
            </w:pPr>
            <w:r>
              <w:rPr>
                <w:rFonts w:ascii="Futura Lt BT" w:hAnsi="Futura Lt BT" w:cs="Arial"/>
                <w:color w:val="005CA9"/>
                <w:sz w:val="18"/>
                <w:szCs w:val="18"/>
              </w:rPr>
              <w:t>56.948</w:t>
            </w:r>
          </w:p>
        </w:tc>
        <w:tc>
          <w:tcPr>
            <w:tcW w:w="441" w:type="pct"/>
            <w:tcBorders>
              <w:top w:val="nil"/>
              <w:left w:val="nil"/>
              <w:bottom w:val="nil"/>
              <w:right w:val="nil"/>
            </w:tcBorders>
            <w:shd w:val="clear" w:color="auto" w:fill="auto"/>
            <w:noWrap/>
            <w:vAlign w:val="center"/>
          </w:tcPr>
          <w:p w14:paraId="3AA5237F" w14:textId="546F3F8E" w:rsidR="00A64018" w:rsidRPr="002E5531" w:rsidRDefault="00A64018" w:rsidP="00A64018">
            <w:pPr>
              <w:jc w:val="right"/>
              <w:rPr>
                <w:rFonts w:ascii="Futura Lt BT" w:hAnsi="Futura Lt BT"/>
                <w:color w:val="005CA9"/>
                <w:sz w:val="18"/>
                <w:szCs w:val="18"/>
              </w:rPr>
            </w:pPr>
            <w:r>
              <w:rPr>
                <w:rFonts w:ascii="Futura Lt BT" w:hAnsi="Futura Lt BT" w:cs="Arial"/>
                <w:color w:val="005CA9"/>
                <w:sz w:val="18"/>
                <w:szCs w:val="18"/>
              </w:rPr>
              <w:t>36.069</w:t>
            </w:r>
          </w:p>
        </w:tc>
        <w:tc>
          <w:tcPr>
            <w:tcW w:w="441" w:type="pct"/>
            <w:tcBorders>
              <w:top w:val="nil"/>
              <w:left w:val="nil"/>
              <w:bottom w:val="nil"/>
              <w:right w:val="nil"/>
            </w:tcBorders>
            <w:shd w:val="clear" w:color="auto" w:fill="auto"/>
            <w:noWrap/>
            <w:vAlign w:val="center"/>
          </w:tcPr>
          <w:p w14:paraId="6C4F9C1F" w14:textId="4AE5FB0F" w:rsidR="00A64018" w:rsidRPr="002E5531" w:rsidRDefault="00A64018" w:rsidP="00A64018">
            <w:pPr>
              <w:jc w:val="right"/>
              <w:rPr>
                <w:rFonts w:ascii="Futura Lt BT" w:hAnsi="Futura Lt BT"/>
                <w:color w:val="005CA9"/>
                <w:sz w:val="18"/>
                <w:szCs w:val="18"/>
              </w:rPr>
            </w:pPr>
            <w:r>
              <w:rPr>
                <w:rFonts w:ascii="Futura Lt BT" w:hAnsi="Futura Lt BT" w:cs="Arial"/>
                <w:color w:val="005CA9"/>
                <w:sz w:val="18"/>
                <w:szCs w:val="18"/>
              </w:rPr>
              <w:t>26.487</w:t>
            </w:r>
          </w:p>
        </w:tc>
        <w:tc>
          <w:tcPr>
            <w:tcW w:w="441" w:type="pct"/>
            <w:tcBorders>
              <w:top w:val="nil"/>
              <w:left w:val="nil"/>
              <w:bottom w:val="nil"/>
              <w:right w:val="nil"/>
            </w:tcBorders>
            <w:shd w:val="clear" w:color="auto" w:fill="auto"/>
            <w:noWrap/>
            <w:vAlign w:val="center"/>
          </w:tcPr>
          <w:p w14:paraId="45253B0F" w14:textId="73DD4B6F" w:rsidR="00A64018" w:rsidRPr="002E5531" w:rsidRDefault="00A64018" w:rsidP="00A64018">
            <w:pPr>
              <w:jc w:val="right"/>
              <w:rPr>
                <w:rFonts w:ascii="Futura Lt BT" w:hAnsi="Futura Lt BT"/>
                <w:color w:val="005CA9"/>
                <w:sz w:val="18"/>
                <w:szCs w:val="18"/>
              </w:rPr>
            </w:pPr>
            <w:r>
              <w:rPr>
                <w:rFonts w:ascii="Futura Lt BT" w:hAnsi="Futura Lt BT" w:cs="Arial"/>
                <w:color w:val="005CA9"/>
                <w:sz w:val="18"/>
                <w:szCs w:val="18"/>
              </w:rPr>
              <w:t>97.347</w:t>
            </w:r>
          </w:p>
        </w:tc>
        <w:tc>
          <w:tcPr>
            <w:tcW w:w="441" w:type="pct"/>
            <w:tcBorders>
              <w:top w:val="nil"/>
              <w:left w:val="nil"/>
              <w:bottom w:val="nil"/>
              <w:right w:val="nil"/>
            </w:tcBorders>
            <w:vAlign w:val="center"/>
          </w:tcPr>
          <w:p w14:paraId="40579A92" w14:textId="0BA3CB20" w:rsidR="00A64018" w:rsidRPr="002E5531" w:rsidRDefault="00A64018" w:rsidP="00A64018">
            <w:pPr>
              <w:jc w:val="right"/>
              <w:rPr>
                <w:rFonts w:ascii="Futura Lt BT" w:hAnsi="Futura Lt BT"/>
                <w:color w:val="005CA9"/>
                <w:sz w:val="18"/>
                <w:szCs w:val="18"/>
              </w:rPr>
            </w:pPr>
            <w:r>
              <w:rPr>
                <w:rFonts w:ascii="Futura Lt BT" w:hAnsi="Futura Lt BT" w:cs="Arial"/>
                <w:color w:val="005CA9"/>
                <w:sz w:val="18"/>
                <w:szCs w:val="18"/>
              </w:rPr>
              <w:t>726.554</w:t>
            </w:r>
          </w:p>
        </w:tc>
        <w:tc>
          <w:tcPr>
            <w:tcW w:w="439" w:type="pct"/>
            <w:tcBorders>
              <w:top w:val="nil"/>
              <w:left w:val="nil"/>
              <w:bottom w:val="nil"/>
              <w:right w:val="nil"/>
            </w:tcBorders>
            <w:shd w:val="clear" w:color="auto" w:fill="auto"/>
            <w:noWrap/>
            <w:vAlign w:val="center"/>
          </w:tcPr>
          <w:p w14:paraId="7BD1B0FF" w14:textId="79105CEA" w:rsidR="00A64018" w:rsidRPr="002E5531" w:rsidRDefault="00A64018" w:rsidP="00A64018">
            <w:pPr>
              <w:jc w:val="right"/>
              <w:rPr>
                <w:rFonts w:ascii="Futura Lt BT" w:hAnsi="Futura Lt BT"/>
                <w:color w:val="005CA9"/>
                <w:sz w:val="18"/>
                <w:szCs w:val="18"/>
              </w:rPr>
            </w:pPr>
            <w:r w:rsidRPr="002E5531">
              <w:rPr>
                <w:rFonts w:ascii="Futura Lt BT" w:hAnsi="Futura Lt BT" w:cs="Arial Unicode MS"/>
                <w:color w:val="005CA9"/>
                <w:sz w:val="18"/>
                <w:szCs w:val="18"/>
              </w:rPr>
              <w:t>582.289</w:t>
            </w:r>
          </w:p>
        </w:tc>
      </w:tr>
      <w:tr w:rsidR="00A64018" w:rsidRPr="00C62FD9" w14:paraId="798FF618" w14:textId="77777777" w:rsidTr="00AA0C03">
        <w:trPr>
          <w:trHeight w:val="283"/>
        </w:trPr>
        <w:tc>
          <w:tcPr>
            <w:tcW w:w="526" w:type="pct"/>
            <w:tcBorders>
              <w:top w:val="nil"/>
              <w:left w:val="nil"/>
              <w:bottom w:val="nil"/>
              <w:right w:val="nil"/>
            </w:tcBorders>
            <w:shd w:val="clear" w:color="auto" w:fill="auto"/>
            <w:noWrap/>
            <w:vAlign w:val="center"/>
            <w:hideMark/>
          </w:tcPr>
          <w:p w14:paraId="6C172698" w14:textId="77777777" w:rsidR="00A64018" w:rsidRPr="002E5531" w:rsidRDefault="00A64018" w:rsidP="00A64018">
            <w:pPr>
              <w:rPr>
                <w:rFonts w:ascii="Futura Lt BT" w:hAnsi="Futura Lt BT"/>
                <w:color w:val="005CA9"/>
                <w:sz w:val="18"/>
                <w:szCs w:val="18"/>
              </w:rPr>
            </w:pPr>
            <w:r w:rsidRPr="002E5531">
              <w:rPr>
                <w:rFonts w:ascii="Futura Lt BT" w:hAnsi="Futura Lt BT"/>
                <w:color w:val="005CA9"/>
                <w:sz w:val="18"/>
                <w:szCs w:val="18"/>
              </w:rPr>
              <w:t>61 a 90 dias</w:t>
            </w:r>
          </w:p>
        </w:tc>
        <w:tc>
          <w:tcPr>
            <w:tcW w:w="263" w:type="pct"/>
            <w:tcBorders>
              <w:top w:val="nil"/>
              <w:left w:val="nil"/>
              <w:bottom w:val="nil"/>
              <w:right w:val="nil"/>
            </w:tcBorders>
            <w:shd w:val="clear" w:color="auto" w:fill="auto"/>
            <w:noWrap/>
            <w:vAlign w:val="center"/>
          </w:tcPr>
          <w:p w14:paraId="4F307F04" w14:textId="333056E5" w:rsidR="00A64018" w:rsidRPr="002E5531" w:rsidRDefault="00A64018" w:rsidP="00A64018">
            <w:pPr>
              <w:jc w:val="center"/>
              <w:rPr>
                <w:rFonts w:ascii="Futura Lt BT" w:hAnsi="Futura Lt BT"/>
                <w:color w:val="005CA9"/>
                <w:sz w:val="18"/>
                <w:szCs w:val="18"/>
              </w:rPr>
            </w:pPr>
            <w:r w:rsidRPr="002E5531">
              <w:rPr>
                <w:rFonts w:ascii="Futura Lt BT" w:hAnsi="Futura Lt BT"/>
                <w:color w:val="005CA9"/>
                <w:sz w:val="18"/>
                <w:szCs w:val="18"/>
              </w:rPr>
              <w:t>-</w:t>
            </w:r>
          </w:p>
        </w:tc>
        <w:tc>
          <w:tcPr>
            <w:tcW w:w="248" w:type="pct"/>
            <w:tcBorders>
              <w:top w:val="nil"/>
              <w:left w:val="nil"/>
              <w:bottom w:val="nil"/>
              <w:right w:val="nil"/>
            </w:tcBorders>
            <w:shd w:val="clear" w:color="auto" w:fill="auto"/>
            <w:noWrap/>
            <w:vAlign w:val="center"/>
          </w:tcPr>
          <w:p w14:paraId="1285A894" w14:textId="0637E741" w:rsidR="00A64018" w:rsidRPr="002E5531" w:rsidRDefault="00A64018" w:rsidP="00A64018">
            <w:pPr>
              <w:jc w:val="center"/>
              <w:rPr>
                <w:rFonts w:ascii="Futura Lt BT" w:hAnsi="Futura Lt BT"/>
                <w:color w:val="005CA9"/>
                <w:sz w:val="18"/>
                <w:szCs w:val="18"/>
              </w:rPr>
            </w:pPr>
            <w:r w:rsidRPr="002E5531">
              <w:rPr>
                <w:rFonts w:ascii="Futura Lt BT" w:hAnsi="Futura Lt BT"/>
                <w:color w:val="005CA9"/>
                <w:sz w:val="18"/>
                <w:szCs w:val="18"/>
              </w:rPr>
              <w:t>-</w:t>
            </w:r>
          </w:p>
        </w:tc>
        <w:tc>
          <w:tcPr>
            <w:tcW w:w="439" w:type="pct"/>
            <w:tcBorders>
              <w:top w:val="nil"/>
              <w:left w:val="nil"/>
              <w:bottom w:val="nil"/>
              <w:right w:val="nil"/>
            </w:tcBorders>
            <w:shd w:val="clear" w:color="auto" w:fill="auto"/>
            <w:noWrap/>
            <w:vAlign w:val="center"/>
          </w:tcPr>
          <w:p w14:paraId="2CA0ED5D" w14:textId="25B45063" w:rsidR="00A64018" w:rsidRPr="002E5531" w:rsidRDefault="00A64018" w:rsidP="00A64018">
            <w:pPr>
              <w:jc w:val="right"/>
              <w:rPr>
                <w:rFonts w:ascii="Futura Lt BT" w:hAnsi="Futura Lt BT" w:cs="Arial Unicode MS"/>
                <w:color w:val="005CA9"/>
                <w:sz w:val="18"/>
                <w:szCs w:val="18"/>
              </w:rPr>
            </w:pPr>
            <w:r w:rsidRPr="00A64018">
              <w:rPr>
                <w:rFonts w:ascii="Futura Lt BT" w:hAnsi="Futura Lt BT" w:cs="Arial"/>
                <w:color w:val="005CA9"/>
                <w:sz w:val="18"/>
                <w:szCs w:val="18"/>
              </w:rPr>
              <w:t>159.616</w:t>
            </w:r>
          </w:p>
        </w:tc>
        <w:tc>
          <w:tcPr>
            <w:tcW w:w="439" w:type="pct"/>
            <w:tcBorders>
              <w:top w:val="nil"/>
              <w:left w:val="nil"/>
              <w:bottom w:val="nil"/>
              <w:right w:val="nil"/>
            </w:tcBorders>
            <w:shd w:val="clear" w:color="auto" w:fill="auto"/>
            <w:noWrap/>
            <w:vAlign w:val="center"/>
          </w:tcPr>
          <w:p w14:paraId="34BEDA15" w14:textId="117C9D91" w:rsidR="00A64018" w:rsidRPr="002E5531" w:rsidRDefault="00A64018" w:rsidP="00A64018">
            <w:pPr>
              <w:jc w:val="right"/>
              <w:rPr>
                <w:rFonts w:ascii="Futura Lt BT" w:hAnsi="Futura Lt BT"/>
                <w:color w:val="005CA9"/>
                <w:sz w:val="18"/>
                <w:szCs w:val="18"/>
              </w:rPr>
            </w:pPr>
            <w:r>
              <w:rPr>
                <w:rFonts w:ascii="Futura Lt BT" w:hAnsi="Futura Lt BT" w:cs="Arial"/>
                <w:color w:val="005CA9"/>
                <w:sz w:val="18"/>
                <w:szCs w:val="18"/>
              </w:rPr>
              <w:t>219.567</w:t>
            </w:r>
          </w:p>
        </w:tc>
        <w:tc>
          <w:tcPr>
            <w:tcW w:w="441" w:type="pct"/>
            <w:tcBorders>
              <w:top w:val="nil"/>
              <w:left w:val="nil"/>
              <w:bottom w:val="nil"/>
              <w:right w:val="nil"/>
            </w:tcBorders>
            <w:shd w:val="clear" w:color="auto" w:fill="auto"/>
            <w:noWrap/>
            <w:vAlign w:val="center"/>
          </w:tcPr>
          <w:p w14:paraId="18C1348B" w14:textId="74B56E9B" w:rsidR="00A64018" w:rsidRPr="002E5531" w:rsidRDefault="00A64018" w:rsidP="00A64018">
            <w:pPr>
              <w:jc w:val="right"/>
              <w:rPr>
                <w:rFonts w:ascii="Futura Lt BT" w:hAnsi="Futura Lt BT"/>
                <w:color w:val="005CA9"/>
                <w:sz w:val="18"/>
                <w:szCs w:val="18"/>
              </w:rPr>
            </w:pPr>
            <w:r>
              <w:rPr>
                <w:rFonts w:ascii="Futura Lt BT" w:hAnsi="Futura Lt BT" w:cs="Arial"/>
                <w:color w:val="005CA9"/>
                <w:sz w:val="18"/>
                <w:szCs w:val="18"/>
              </w:rPr>
              <w:t>111.124</w:t>
            </w:r>
          </w:p>
        </w:tc>
        <w:tc>
          <w:tcPr>
            <w:tcW w:w="441" w:type="pct"/>
            <w:tcBorders>
              <w:top w:val="nil"/>
              <w:left w:val="nil"/>
              <w:bottom w:val="nil"/>
              <w:right w:val="nil"/>
            </w:tcBorders>
            <w:shd w:val="clear" w:color="auto" w:fill="auto"/>
            <w:noWrap/>
            <w:vAlign w:val="center"/>
          </w:tcPr>
          <w:p w14:paraId="470974F7" w14:textId="6F613395" w:rsidR="00A64018" w:rsidRPr="002E5531" w:rsidRDefault="00A64018" w:rsidP="00A64018">
            <w:pPr>
              <w:jc w:val="right"/>
              <w:rPr>
                <w:rFonts w:ascii="Futura Lt BT" w:hAnsi="Futura Lt BT"/>
                <w:color w:val="005CA9"/>
                <w:sz w:val="18"/>
                <w:szCs w:val="18"/>
              </w:rPr>
            </w:pPr>
            <w:r>
              <w:rPr>
                <w:rFonts w:ascii="Futura Lt BT" w:hAnsi="Futura Lt BT" w:cs="Arial"/>
                <w:color w:val="005CA9"/>
                <w:sz w:val="18"/>
                <w:szCs w:val="18"/>
              </w:rPr>
              <w:t>53.987</w:t>
            </w:r>
          </w:p>
        </w:tc>
        <w:tc>
          <w:tcPr>
            <w:tcW w:w="441" w:type="pct"/>
            <w:tcBorders>
              <w:top w:val="nil"/>
              <w:left w:val="nil"/>
              <w:bottom w:val="nil"/>
              <w:right w:val="nil"/>
            </w:tcBorders>
            <w:shd w:val="clear" w:color="auto" w:fill="auto"/>
            <w:noWrap/>
            <w:vAlign w:val="center"/>
          </w:tcPr>
          <w:p w14:paraId="50D8F19C" w14:textId="7F04BDF5" w:rsidR="00A64018" w:rsidRPr="002E5531" w:rsidRDefault="00A64018" w:rsidP="00A64018">
            <w:pPr>
              <w:jc w:val="right"/>
              <w:rPr>
                <w:rFonts w:ascii="Futura Lt BT" w:hAnsi="Futura Lt BT"/>
                <w:color w:val="005CA9"/>
                <w:sz w:val="18"/>
                <w:szCs w:val="18"/>
              </w:rPr>
            </w:pPr>
            <w:r>
              <w:rPr>
                <w:rFonts w:ascii="Futura Lt BT" w:hAnsi="Futura Lt BT" w:cs="Arial"/>
                <w:color w:val="005CA9"/>
                <w:sz w:val="18"/>
                <w:szCs w:val="18"/>
              </w:rPr>
              <w:t>35.714</w:t>
            </w:r>
          </w:p>
        </w:tc>
        <w:tc>
          <w:tcPr>
            <w:tcW w:w="441" w:type="pct"/>
            <w:tcBorders>
              <w:top w:val="nil"/>
              <w:left w:val="nil"/>
              <w:bottom w:val="nil"/>
              <w:right w:val="nil"/>
            </w:tcBorders>
            <w:shd w:val="clear" w:color="auto" w:fill="auto"/>
            <w:noWrap/>
            <w:vAlign w:val="center"/>
          </w:tcPr>
          <w:p w14:paraId="2DB9CB42" w14:textId="73F85052" w:rsidR="00A64018" w:rsidRPr="002E5531" w:rsidRDefault="00A64018" w:rsidP="00A64018">
            <w:pPr>
              <w:jc w:val="right"/>
              <w:rPr>
                <w:rFonts w:ascii="Futura Lt BT" w:hAnsi="Futura Lt BT"/>
                <w:color w:val="005CA9"/>
                <w:sz w:val="18"/>
                <w:szCs w:val="18"/>
              </w:rPr>
            </w:pPr>
            <w:r>
              <w:rPr>
                <w:rFonts w:ascii="Futura Lt BT" w:hAnsi="Futura Lt BT" w:cs="Arial"/>
                <w:color w:val="005CA9"/>
                <w:sz w:val="18"/>
                <w:szCs w:val="18"/>
              </w:rPr>
              <w:t>25.880</w:t>
            </w:r>
          </w:p>
        </w:tc>
        <w:tc>
          <w:tcPr>
            <w:tcW w:w="441" w:type="pct"/>
            <w:tcBorders>
              <w:top w:val="nil"/>
              <w:left w:val="nil"/>
              <w:bottom w:val="nil"/>
              <w:right w:val="nil"/>
            </w:tcBorders>
            <w:shd w:val="clear" w:color="auto" w:fill="auto"/>
            <w:noWrap/>
            <w:vAlign w:val="center"/>
          </w:tcPr>
          <w:p w14:paraId="4BB777CC" w14:textId="182E3E6C" w:rsidR="00A64018" w:rsidRPr="002E5531" w:rsidRDefault="00A64018" w:rsidP="00A64018">
            <w:pPr>
              <w:jc w:val="right"/>
              <w:rPr>
                <w:rFonts w:ascii="Futura Lt BT" w:hAnsi="Futura Lt BT"/>
                <w:color w:val="005CA9"/>
                <w:sz w:val="18"/>
                <w:szCs w:val="18"/>
              </w:rPr>
            </w:pPr>
            <w:r>
              <w:rPr>
                <w:rFonts w:ascii="Futura Lt BT" w:hAnsi="Futura Lt BT" w:cs="Arial"/>
                <w:color w:val="005CA9"/>
                <w:sz w:val="18"/>
                <w:szCs w:val="18"/>
              </w:rPr>
              <w:t>94.830</w:t>
            </w:r>
          </w:p>
        </w:tc>
        <w:tc>
          <w:tcPr>
            <w:tcW w:w="441" w:type="pct"/>
            <w:tcBorders>
              <w:top w:val="nil"/>
              <w:left w:val="nil"/>
              <w:bottom w:val="nil"/>
              <w:right w:val="nil"/>
            </w:tcBorders>
            <w:vAlign w:val="center"/>
          </w:tcPr>
          <w:p w14:paraId="587B9843" w14:textId="411D669D" w:rsidR="00A64018" w:rsidRPr="002E5531" w:rsidRDefault="00A64018" w:rsidP="00A64018">
            <w:pPr>
              <w:jc w:val="right"/>
              <w:rPr>
                <w:rFonts w:ascii="Futura Lt BT" w:hAnsi="Futura Lt BT"/>
                <w:color w:val="005CA9"/>
                <w:sz w:val="18"/>
                <w:szCs w:val="18"/>
              </w:rPr>
            </w:pPr>
            <w:r>
              <w:rPr>
                <w:rFonts w:ascii="Futura Lt BT" w:hAnsi="Futura Lt BT" w:cs="Arial"/>
                <w:color w:val="005CA9"/>
                <w:sz w:val="18"/>
                <w:szCs w:val="18"/>
              </w:rPr>
              <w:t>700.718</w:t>
            </w:r>
          </w:p>
        </w:tc>
        <w:tc>
          <w:tcPr>
            <w:tcW w:w="439" w:type="pct"/>
            <w:tcBorders>
              <w:top w:val="nil"/>
              <w:left w:val="nil"/>
              <w:bottom w:val="nil"/>
              <w:right w:val="nil"/>
            </w:tcBorders>
            <w:shd w:val="clear" w:color="auto" w:fill="auto"/>
            <w:noWrap/>
            <w:vAlign w:val="center"/>
          </w:tcPr>
          <w:p w14:paraId="188D234D" w14:textId="03C9787E" w:rsidR="00A64018" w:rsidRPr="002E5531" w:rsidRDefault="00A64018" w:rsidP="00A64018">
            <w:pPr>
              <w:jc w:val="right"/>
              <w:rPr>
                <w:rFonts w:ascii="Futura Lt BT" w:hAnsi="Futura Lt BT"/>
                <w:color w:val="005CA9"/>
                <w:sz w:val="18"/>
                <w:szCs w:val="18"/>
              </w:rPr>
            </w:pPr>
            <w:r w:rsidRPr="002E5531">
              <w:rPr>
                <w:rFonts w:ascii="Futura Lt BT" w:hAnsi="Futura Lt BT" w:cs="Arial Unicode MS"/>
                <w:color w:val="005CA9"/>
                <w:sz w:val="18"/>
                <w:szCs w:val="18"/>
              </w:rPr>
              <w:t>529.803</w:t>
            </w:r>
          </w:p>
        </w:tc>
      </w:tr>
      <w:tr w:rsidR="00A64018" w:rsidRPr="00C62FD9" w14:paraId="30123FEE" w14:textId="77777777" w:rsidTr="00AA0C03">
        <w:trPr>
          <w:trHeight w:val="283"/>
        </w:trPr>
        <w:tc>
          <w:tcPr>
            <w:tcW w:w="526" w:type="pct"/>
            <w:tcBorders>
              <w:top w:val="nil"/>
              <w:left w:val="nil"/>
              <w:bottom w:val="nil"/>
              <w:right w:val="nil"/>
            </w:tcBorders>
            <w:shd w:val="clear" w:color="auto" w:fill="auto"/>
            <w:noWrap/>
            <w:vAlign w:val="center"/>
            <w:hideMark/>
          </w:tcPr>
          <w:p w14:paraId="22E0EE9B" w14:textId="77777777" w:rsidR="00A64018" w:rsidRPr="002E5531" w:rsidRDefault="00A64018" w:rsidP="00A64018">
            <w:pPr>
              <w:rPr>
                <w:rFonts w:ascii="Futura Lt BT" w:hAnsi="Futura Lt BT"/>
                <w:color w:val="005CA9"/>
                <w:sz w:val="18"/>
                <w:szCs w:val="18"/>
              </w:rPr>
            </w:pPr>
            <w:r w:rsidRPr="002E5531">
              <w:rPr>
                <w:rFonts w:ascii="Futura Lt BT" w:hAnsi="Futura Lt BT"/>
                <w:color w:val="005CA9"/>
                <w:sz w:val="18"/>
                <w:szCs w:val="18"/>
              </w:rPr>
              <w:t>91 a 180 dias</w:t>
            </w:r>
          </w:p>
        </w:tc>
        <w:tc>
          <w:tcPr>
            <w:tcW w:w="263" w:type="pct"/>
            <w:tcBorders>
              <w:top w:val="nil"/>
              <w:left w:val="nil"/>
              <w:bottom w:val="nil"/>
              <w:right w:val="nil"/>
            </w:tcBorders>
            <w:shd w:val="clear" w:color="auto" w:fill="auto"/>
            <w:noWrap/>
            <w:vAlign w:val="center"/>
          </w:tcPr>
          <w:p w14:paraId="2A2E7BC3" w14:textId="4D32D90C" w:rsidR="00A64018" w:rsidRPr="002E5531" w:rsidRDefault="00A64018" w:rsidP="00A64018">
            <w:pPr>
              <w:jc w:val="center"/>
              <w:rPr>
                <w:rFonts w:ascii="Futura Lt BT" w:hAnsi="Futura Lt BT"/>
                <w:color w:val="005CA9"/>
                <w:sz w:val="18"/>
                <w:szCs w:val="18"/>
              </w:rPr>
            </w:pPr>
            <w:r w:rsidRPr="002E5531">
              <w:rPr>
                <w:rFonts w:ascii="Futura Lt BT" w:hAnsi="Futura Lt BT"/>
                <w:color w:val="005CA9"/>
                <w:sz w:val="18"/>
                <w:szCs w:val="18"/>
              </w:rPr>
              <w:t>-</w:t>
            </w:r>
          </w:p>
        </w:tc>
        <w:tc>
          <w:tcPr>
            <w:tcW w:w="248" w:type="pct"/>
            <w:tcBorders>
              <w:top w:val="nil"/>
              <w:left w:val="nil"/>
              <w:bottom w:val="nil"/>
              <w:right w:val="nil"/>
            </w:tcBorders>
            <w:shd w:val="clear" w:color="auto" w:fill="auto"/>
            <w:noWrap/>
            <w:vAlign w:val="center"/>
          </w:tcPr>
          <w:p w14:paraId="544EBE4E" w14:textId="2CBE6796" w:rsidR="00A64018" w:rsidRPr="002E5531" w:rsidRDefault="00A64018" w:rsidP="00A64018">
            <w:pPr>
              <w:jc w:val="center"/>
              <w:rPr>
                <w:rFonts w:ascii="Futura Lt BT" w:hAnsi="Futura Lt BT"/>
                <w:color w:val="005CA9"/>
                <w:sz w:val="18"/>
                <w:szCs w:val="18"/>
              </w:rPr>
            </w:pPr>
            <w:r w:rsidRPr="002E5531">
              <w:rPr>
                <w:rFonts w:ascii="Futura Lt BT" w:hAnsi="Futura Lt BT"/>
                <w:color w:val="005CA9"/>
                <w:sz w:val="18"/>
                <w:szCs w:val="18"/>
              </w:rPr>
              <w:t>-</w:t>
            </w:r>
          </w:p>
        </w:tc>
        <w:tc>
          <w:tcPr>
            <w:tcW w:w="439" w:type="pct"/>
            <w:tcBorders>
              <w:top w:val="nil"/>
              <w:left w:val="nil"/>
              <w:bottom w:val="nil"/>
              <w:right w:val="nil"/>
            </w:tcBorders>
            <w:shd w:val="clear" w:color="auto" w:fill="auto"/>
            <w:noWrap/>
            <w:vAlign w:val="center"/>
          </w:tcPr>
          <w:p w14:paraId="6BE7A7B3" w14:textId="1FF6636A" w:rsidR="00A64018" w:rsidRPr="002E5531" w:rsidRDefault="00A64018" w:rsidP="00A64018">
            <w:pPr>
              <w:jc w:val="right"/>
              <w:rPr>
                <w:rFonts w:ascii="Futura Lt BT" w:hAnsi="Futura Lt BT" w:cs="Arial Unicode MS"/>
                <w:color w:val="005CA9"/>
                <w:sz w:val="18"/>
                <w:szCs w:val="18"/>
              </w:rPr>
            </w:pPr>
            <w:r w:rsidRPr="00A64018">
              <w:rPr>
                <w:rFonts w:ascii="Futura Lt BT" w:hAnsi="Futura Lt BT" w:cs="Arial"/>
                <w:color w:val="005CA9"/>
                <w:sz w:val="18"/>
                <w:szCs w:val="18"/>
              </w:rPr>
              <w:t>468.828</w:t>
            </w:r>
          </w:p>
        </w:tc>
        <w:tc>
          <w:tcPr>
            <w:tcW w:w="439" w:type="pct"/>
            <w:tcBorders>
              <w:top w:val="nil"/>
              <w:left w:val="nil"/>
              <w:bottom w:val="nil"/>
              <w:right w:val="nil"/>
            </w:tcBorders>
            <w:shd w:val="clear" w:color="auto" w:fill="auto"/>
            <w:noWrap/>
            <w:vAlign w:val="center"/>
          </w:tcPr>
          <w:p w14:paraId="3119776A" w14:textId="4A508CD5" w:rsidR="00A64018" w:rsidRPr="002E5531" w:rsidRDefault="00A64018" w:rsidP="00A64018">
            <w:pPr>
              <w:jc w:val="right"/>
              <w:rPr>
                <w:rFonts w:ascii="Futura Lt BT" w:hAnsi="Futura Lt BT"/>
                <w:color w:val="005CA9"/>
                <w:sz w:val="18"/>
                <w:szCs w:val="18"/>
              </w:rPr>
            </w:pPr>
            <w:r>
              <w:rPr>
                <w:rFonts w:ascii="Futura Lt BT" w:hAnsi="Futura Lt BT" w:cs="Arial"/>
                <w:color w:val="005CA9"/>
                <w:sz w:val="18"/>
                <w:szCs w:val="18"/>
              </w:rPr>
              <w:t>644.316</w:t>
            </w:r>
          </w:p>
        </w:tc>
        <w:tc>
          <w:tcPr>
            <w:tcW w:w="441" w:type="pct"/>
            <w:tcBorders>
              <w:top w:val="nil"/>
              <w:left w:val="nil"/>
              <w:bottom w:val="nil"/>
              <w:right w:val="nil"/>
            </w:tcBorders>
            <w:shd w:val="clear" w:color="auto" w:fill="auto"/>
            <w:noWrap/>
            <w:vAlign w:val="center"/>
          </w:tcPr>
          <w:p w14:paraId="3906DAE0" w14:textId="0F37B17B" w:rsidR="00A64018" w:rsidRPr="002E5531" w:rsidRDefault="00A64018" w:rsidP="00A64018">
            <w:pPr>
              <w:jc w:val="right"/>
              <w:rPr>
                <w:rFonts w:ascii="Futura Lt BT" w:hAnsi="Futura Lt BT"/>
                <w:color w:val="005CA9"/>
                <w:sz w:val="18"/>
                <w:szCs w:val="18"/>
              </w:rPr>
            </w:pPr>
            <w:r>
              <w:rPr>
                <w:rFonts w:ascii="Futura Lt BT" w:hAnsi="Futura Lt BT" w:cs="Arial"/>
                <w:color w:val="005CA9"/>
                <w:sz w:val="18"/>
                <w:szCs w:val="18"/>
              </w:rPr>
              <w:t>327.661</w:t>
            </w:r>
          </w:p>
        </w:tc>
        <w:tc>
          <w:tcPr>
            <w:tcW w:w="441" w:type="pct"/>
            <w:tcBorders>
              <w:top w:val="nil"/>
              <w:left w:val="nil"/>
              <w:bottom w:val="nil"/>
              <w:right w:val="nil"/>
            </w:tcBorders>
            <w:shd w:val="clear" w:color="auto" w:fill="auto"/>
            <w:noWrap/>
            <w:vAlign w:val="center"/>
          </w:tcPr>
          <w:p w14:paraId="57079426" w14:textId="66A076F3" w:rsidR="00A64018" w:rsidRPr="002E5531" w:rsidRDefault="00A64018" w:rsidP="00A64018">
            <w:pPr>
              <w:jc w:val="right"/>
              <w:rPr>
                <w:rFonts w:ascii="Futura Lt BT" w:hAnsi="Futura Lt BT"/>
                <w:color w:val="005CA9"/>
                <w:sz w:val="18"/>
                <w:szCs w:val="18"/>
              </w:rPr>
            </w:pPr>
            <w:r>
              <w:rPr>
                <w:rFonts w:ascii="Futura Lt BT" w:hAnsi="Futura Lt BT" w:cs="Arial"/>
                <w:color w:val="005CA9"/>
                <w:sz w:val="18"/>
                <w:szCs w:val="18"/>
              </w:rPr>
              <w:t>159.811</w:t>
            </w:r>
          </w:p>
        </w:tc>
        <w:tc>
          <w:tcPr>
            <w:tcW w:w="441" w:type="pct"/>
            <w:tcBorders>
              <w:top w:val="nil"/>
              <w:left w:val="nil"/>
              <w:bottom w:val="nil"/>
              <w:right w:val="nil"/>
            </w:tcBorders>
            <w:shd w:val="clear" w:color="auto" w:fill="auto"/>
            <w:noWrap/>
            <w:vAlign w:val="center"/>
          </w:tcPr>
          <w:p w14:paraId="58CB484D" w14:textId="35003C1E" w:rsidR="00A64018" w:rsidRPr="002E5531" w:rsidRDefault="00A64018" w:rsidP="00A64018">
            <w:pPr>
              <w:jc w:val="right"/>
              <w:rPr>
                <w:rFonts w:ascii="Futura Lt BT" w:hAnsi="Futura Lt BT"/>
                <w:color w:val="005CA9"/>
                <w:sz w:val="18"/>
                <w:szCs w:val="18"/>
              </w:rPr>
            </w:pPr>
            <w:r>
              <w:rPr>
                <w:rFonts w:ascii="Futura Lt BT" w:hAnsi="Futura Lt BT" w:cs="Arial"/>
                <w:color w:val="005CA9"/>
                <w:sz w:val="18"/>
                <w:szCs w:val="18"/>
              </w:rPr>
              <w:t>102.770</w:t>
            </w:r>
          </w:p>
        </w:tc>
        <w:tc>
          <w:tcPr>
            <w:tcW w:w="441" w:type="pct"/>
            <w:tcBorders>
              <w:top w:val="nil"/>
              <w:left w:val="nil"/>
              <w:bottom w:val="nil"/>
              <w:right w:val="nil"/>
            </w:tcBorders>
            <w:shd w:val="clear" w:color="auto" w:fill="auto"/>
            <w:noWrap/>
            <w:vAlign w:val="center"/>
          </w:tcPr>
          <w:p w14:paraId="09A18B4A" w14:textId="650F1DB1" w:rsidR="00A64018" w:rsidRPr="002E5531" w:rsidRDefault="00A64018" w:rsidP="00A64018">
            <w:pPr>
              <w:jc w:val="right"/>
              <w:rPr>
                <w:rFonts w:ascii="Futura Lt BT" w:hAnsi="Futura Lt BT"/>
                <w:color w:val="005CA9"/>
                <w:sz w:val="18"/>
                <w:szCs w:val="18"/>
              </w:rPr>
            </w:pPr>
            <w:r>
              <w:rPr>
                <w:rFonts w:ascii="Futura Lt BT" w:hAnsi="Futura Lt BT" w:cs="Arial"/>
                <w:color w:val="005CA9"/>
                <w:sz w:val="18"/>
                <w:szCs w:val="18"/>
              </w:rPr>
              <w:t>75.004</w:t>
            </w:r>
          </w:p>
        </w:tc>
        <w:tc>
          <w:tcPr>
            <w:tcW w:w="441" w:type="pct"/>
            <w:tcBorders>
              <w:top w:val="nil"/>
              <w:left w:val="nil"/>
              <w:bottom w:val="nil"/>
              <w:right w:val="nil"/>
            </w:tcBorders>
            <w:shd w:val="clear" w:color="auto" w:fill="auto"/>
            <w:noWrap/>
            <w:vAlign w:val="center"/>
          </w:tcPr>
          <w:p w14:paraId="15695D24" w14:textId="0FF3047E" w:rsidR="00A64018" w:rsidRPr="002E5531" w:rsidRDefault="00A64018" w:rsidP="00A64018">
            <w:pPr>
              <w:jc w:val="right"/>
              <w:rPr>
                <w:rFonts w:ascii="Futura Lt BT" w:hAnsi="Futura Lt BT"/>
                <w:color w:val="005CA9"/>
                <w:sz w:val="18"/>
                <w:szCs w:val="18"/>
              </w:rPr>
            </w:pPr>
            <w:r>
              <w:rPr>
                <w:rFonts w:ascii="Futura Lt BT" w:hAnsi="Futura Lt BT" w:cs="Arial"/>
                <w:color w:val="005CA9"/>
                <w:sz w:val="18"/>
                <w:szCs w:val="18"/>
              </w:rPr>
              <w:t>275.391</w:t>
            </w:r>
          </w:p>
        </w:tc>
        <w:tc>
          <w:tcPr>
            <w:tcW w:w="441" w:type="pct"/>
            <w:tcBorders>
              <w:top w:val="nil"/>
              <w:left w:val="nil"/>
              <w:bottom w:val="nil"/>
              <w:right w:val="nil"/>
            </w:tcBorders>
            <w:vAlign w:val="center"/>
          </w:tcPr>
          <w:p w14:paraId="0626FDF5" w14:textId="79000C8B" w:rsidR="00A64018" w:rsidRPr="002E5531" w:rsidRDefault="00A64018" w:rsidP="00A64018">
            <w:pPr>
              <w:jc w:val="right"/>
              <w:rPr>
                <w:rFonts w:ascii="Futura Lt BT" w:hAnsi="Futura Lt BT"/>
                <w:color w:val="005CA9"/>
                <w:sz w:val="18"/>
                <w:szCs w:val="18"/>
              </w:rPr>
            </w:pPr>
            <w:r>
              <w:rPr>
                <w:rFonts w:ascii="Futura Lt BT" w:hAnsi="Futura Lt BT" w:cs="Arial"/>
                <w:color w:val="005CA9"/>
                <w:sz w:val="18"/>
                <w:szCs w:val="18"/>
              </w:rPr>
              <w:t>2.053.781</w:t>
            </w:r>
          </w:p>
        </w:tc>
        <w:tc>
          <w:tcPr>
            <w:tcW w:w="439" w:type="pct"/>
            <w:tcBorders>
              <w:top w:val="nil"/>
              <w:left w:val="nil"/>
              <w:bottom w:val="nil"/>
              <w:right w:val="nil"/>
            </w:tcBorders>
            <w:shd w:val="clear" w:color="auto" w:fill="auto"/>
            <w:noWrap/>
            <w:vAlign w:val="center"/>
          </w:tcPr>
          <w:p w14:paraId="20E9453F" w14:textId="63203A6F" w:rsidR="00A64018" w:rsidRPr="002E5531" w:rsidRDefault="00A64018" w:rsidP="00A64018">
            <w:pPr>
              <w:jc w:val="right"/>
              <w:rPr>
                <w:rFonts w:ascii="Futura Lt BT" w:hAnsi="Futura Lt BT"/>
                <w:color w:val="005CA9"/>
                <w:sz w:val="18"/>
                <w:szCs w:val="18"/>
              </w:rPr>
            </w:pPr>
            <w:r w:rsidRPr="002E5531">
              <w:rPr>
                <w:rFonts w:ascii="Futura Lt BT" w:hAnsi="Futura Lt BT" w:cs="Arial Unicode MS"/>
                <w:color w:val="005CA9"/>
                <w:sz w:val="18"/>
                <w:szCs w:val="18"/>
              </w:rPr>
              <w:t>1.609.907</w:t>
            </w:r>
          </w:p>
        </w:tc>
      </w:tr>
      <w:tr w:rsidR="00A64018" w:rsidRPr="00C62FD9" w14:paraId="31DFC1F7" w14:textId="77777777" w:rsidTr="00AA0C03">
        <w:trPr>
          <w:trHeight w:val="283"/>
        </w:trPr>
        <w:tc>
          <w:tcPr>
            <w:tcW w:w="526" w:type="pct"/>
            <w:tcBorders>
              <w:top w:val="nil"/>
              <w:left w:val="nil"/>
              <w:bottom w:val="nil"/>
              <w:right w:val="nil"/>
            </w:tcBorders>
            <w:shd w:val="clear" w:color="auto" w:fill="auto"/>
            <w:noWrap/>
            <w:vAlign w:val="center"/>
            <w:hideMark/>
          </w:tcPr>
          <w:p w14:paraId="472B5039" w14:textId="77777777" w:rsidR="00A64018" w:rsidRPr="002E5531" w:rsidRDefault="00A64018" w:rsidP="00A64018">
            <w:pPr>
              <w:rPr>
                <w:rFonts w:ascii="Futura Lt BT" w:hAnsi="Futura Lt BT"/>
                <w:color w:val="005CA9"/>
                <w:sz w:val="18"/>
                <w:szCs w:val="18"/>
              </w:rPr>
            </w:pPr>
            <w:r w:rsidRPr="002E5531">
              <w:rPr>
                <w:rFonts w:ascii="Futura Lt BT" w:hAnsi="Futura Lt BT"/>
                <w:color w:val="005CA9"/>
                <w:sz w:val="18"/>
                <w:szCs w:val="18"/>
              </w:rPr>
              <w:t>181 a 360 dias</w:t>
            </w:r>
          </w:p>
        </w:tc>
        <w:tc>
          <w:tcPr>
            <w:tcW w:w="263" w:type="pct"/>
            <w:tcBorders>
              <w:top w:val="nil"/>
              <w:left w:val="nil"/>
              <w:bottom w:val="nil"/>
              <w:right w:val="nil"/>
            </w:tcBorders>
            <w:shd w:val="clear" w:color="auto" w:fill="auto"/>
            <w:noWrap/>
            <w:vAlign w:val="center"/>
          </w:tcPr>
          <w:p w14:paraId="63B16E7A" w14:textId="6884FBE2" w:rsidR="00A64018" w:rsidRPr="002E5531" w:rsidRDefault="00A64018" w:rsidP="00A64018">
            <w:pPr>
              <w:jc w:val="center"/>
              <w:rPr>
                <w:rFonts w:ascii="Futura Lt BT" w:hAnsi="Futura Lt BT"/>
                <w:color w:val="005CA9"/>
                <w:sz w:val="18"/>
                <w:szCs w:val="18"/>
              </w:rPr>
            </w:pPr>
            <w:r w:rsidRPr="002E5531">
              <w:rPr>
                <w:rFonts w:ascii="Futura Lt BT" w:hAnsi="Futura Lt BT"/>
                <w:color w:val="005CA9"/>
                <w:sz w:val="18"/>
                <w:szCs w:val="18"/>
              </w:rPr>
              <w:t>-</w:t>
            </w:r>
          </w:p>
        </w:tc>
        <w:tc>
          <w:tcPr>
            <w:tcW w:w="248" w:type="pct"/>
            <w:tcBorders>
              <w:top w:val="nil"/>
              <w:left w:val="nil"/>
              <w:bottom w:val="nil"/>
              <w:right w:val="nil"/>
            </w:tcBorders>
            <w:shd w:val="clear" w:color="auto" w:fill="auto"/>
            <w:noWrap/>
            <w:vAlign w:val="center"/>
          </w:tcPr>
          <w:p w14:paraId="28E81B02" w14:textId="71B8B751" w:rsidR="00A64018" w:rsidRPr="002E5531" w:rsidRDefault="00A64018" w:rsidP="00A64018">
            <w:pPr>
              <w:jc w:val="center"/>
              <w:rPr>
                <w:rFonts w:ascii="Futura Lt BT" w:hAnsi="Futura Lt BT"/>
                <w:color w:val="005CA9"/>
                <w:sz w:val="18"/>
                <w:szCs w:val="18"/>
              </w:rPr>
            </w:pPr>
            <w:r w:rsidRPr="002E5531">
              <w:rPr>
                <w:rFonts w:ascii="Futura Lt BT" w:hAnsi="Futura Lt BT"/>
                <w:color w:val="005CA9"/>
                <w:sz w:val="18"/>
                <w:szCs w:val="18"/>
              </w:rPr>
              <w:t>-</w:t>
            </w:r>
          </w:p>
        </w:tc>
        <w:tc>
          <w:tcPr>
            <w:tcW w:w="439" w:type="pct"/>
            <w:tcBorders>
              <w:top w:val="nil"/>
              <w:left w:val="nil"/>
              <w:bottom w:val="nil"/>
              <w:right w:val="nil"/>
            </w:tcBorders>
            <w:shd w:val="clear" w:color="auto" w:fill="auto"/>
            <w:noWrap/>
            <w:vAlign w:val="center"/>
          </w:tcPr>
          <w:p w14:paraId="6B60E9A6" w14:textId="11EE283C" w:rsidR="00A64018" w:rsidRPr="002E5531" w:rsidRDefault="00A64018" w:rsidP="00A64018">
            <w:pPr>
              <w:jc w:val="right"/>
              <w:rPr>
                <w:rFonts w:ascii="Futura Lt BT" w:hAnsi="Futura Lt BT" w:cs="Arial Unicode MS"/>
                <w:color w:val="005CA9"/>
                <w:sz w:val="18"/>
                <w:szCs w:val="18"/>
              </w:rPr>
            </w:pPr>
            <w:r w:rsidRPr="00A64018">
              <w:rPr>
                <w:rFonts w:ascii="Futura Lt BT" w:hAnsi="Futura Lt BT" w:cs="Arial"/>
                <w:color w:val="005CA9"/>
                <w:sz w:val="18"/>
                <w:szCs w:val="18"/>
              </w:rPr>
              <w:t>908.835</w:t>
            </w:r>
          </w:p>
        </w:tc>
        <w:tc>
          <w:tcPr>
            <w:tcW w:w="439" w:type="pct"/>
            <w:tcBorders>
              <w:top w:val="nil"/>
              <w:left w:val="nil"/>
              <w:bottom w:val="nil"/>
              <w:right w:val="nil"/>
            </w:tcBorders>
            <w:shd w:val="clear" w:color="auto" w:fill="auto"/>
            <w:noWrap/>
            <w:vAlign w:val="center"/>
          </w:tcPr>
          <w:p w14:paraId="7FF081E8" w14:textId="788A4376" w:rsidR="00A64018" w:rsidRPr="002E5531" w:rsidRDefault="00A64018" w:rsidP="00A64018">
            <w:pPr>
              <w:jc w:val="right"/>
              <w:rPr>
                <w:rFonts w:ascii="Futura Lt BT" w:hAnsi="Futura Lt BT"/>
                <w:color w:val="005CA9"/>
                <w:sz w:val="18"/>
                <w:szCs w:val="18"/>
              </w:rPr>
            </w:pPr>
            <w:r>
              <w:rPr>
                <w:rFonts w:ascii="Futura Lt BT" w:hAnsi="Futura Lt BT" w:cs="Arial"/>
                <w:color w:val="005CA9"/>
                <w:sz w:val="18"/>
                <w:szCs w:val="18"/>
              </w:rPr>
              <w:t>1.264.017</w:t>
            </w:r>
          </w:p>
        </w:tc>
        <w:tc>
          <w:tcPr>
            <w:tcW w:w="441" w:type="pct"/>
            <w:tcBorders>
              <w:top w:val="nil"/>
              <w:left w:val="nil"/>
              <w:bottom w:val="nil"/>
              <w:right w:val="nil"/>
            </w:tcBorders>
            <w:shd w:val="clear" w:color="auto" w:fill="auto"/>
            <w:noWrap/>
            <w:vAlign w:val="center"/>
          </w:tcPr>
          <w:p w14:paraId="48B4A42E" w14:textId="6B4AF283" w:rsidR="00A64018" w:rsidRPr="002E5531" w:rsidRDefault="00A64018" w:rsidP="00A64018">
            <w:pPr>
              <w:jc w:val="right"/>
              <w:rPr>
                <w:rFonts w:ascii="Futura Lt BT" w:hAnsi="Futura Lt BT"/>
                <w:color w:val="005CA9"/>
                <w:sz w:val="18"/>
                <w:szCs w:val="18"/>
              </w:rPr>
            </w:pPr>
            <w:r>
              <w:rPr>
                <w:rFonts w:ascii="Futura Lt BT" w:hAnsi="Futura Lt BT" w:cs="Arial"/>
                <w:color w:val="005CA9"/>
                <w:sz w:val="18"/>
                <w:szCs w:val="18"/>
              </w:rPr>
              <w:t>637.728</w:t>
            </w:r>
          </w:p>
        </w:tc>
        <w:tc>
          <w:tcPr>
            <w:tcW w:w="441" w:type="pct"/>
            <w:tcBorders>
              <w:top w:val="nil"/>
              <w:left w:val="nil"/>
              <w:bottom w:val="nil"/>
              <w:right w:val="nil"/>
            </w:tcBorders>
            <w:shd w:val="clear" w:color="auto" w:fill="auto"/>
            <w:noWrap/>
            <w:vAlign w:val="center"/>
          </w:tcPr>
          <w:p w14:paraId="550B5F23" w14:textId="3546741E" w:rsidR="00A64018" w:rsidRPr="002E5531" w:rsidRDefault="00A64018" w:rsidP="00A64018">
            <w:pPr>
              <w:jc w:val="right"/>
              <w:rPr>
                <w:rFonts w:ascii="Futura Lt BT" w:hAnsi="Futura Lt BT"/>
                <w:color w:val="005CA9"/>
                <w:sz w:val="18"/>
                <w:szCs w:val="18"/>
              </w:rPr>
            </w:pPr>
            <w:r>
              <w:rPr>
                <w:rFonts w:ascii="Futura Lt BT" w:hAnsi="Futura Lt BT" w:cs="Arial"/>
                <w:color w:val="005CA9"/>
                <w:sz w:val="18"/>
                <w:szCs w:val="18"/>
              </w:rPr>
              <w:t>311.027</w:t>
            </w:r>
          </w:p>
        </w:tc>
        <w:tc>
          <w:tcPr>
            <w:tcW w:w="441" w:type="pct"/>
            <w:tcBorders>
              <w:top w:val="nil"/>
              <w:left w:val="nil"/>
              <w:bottom w:val="nil"/>
              <w:right w:val="nil"/>
            </w:tcBorders>
            <w:shd w:val="clear" w:color="auto" w:fill="auto"/>
            <w:noWrap/>
            <w:vAlign w:val="center"/>
          </w:tcPr>
          <w:p w14:paraId="304DA72B" w14:textId="6AE1655C" w:rsidR="00A64018" w:rsidRPr="002E5531" w:rsidRDefault="00A64018" w:rsidP="00A64018">
            <w:pPr>
              <w:jc w:val="right"/>
              <w:rPr>
                <w:rFonts w:ascii="Futura Lt BT" w:hAnsi="Futura Lt BT"/>
                <w:color w:val="005CA9"/>
                <w:sz w:val="18"/>
                <w:szCs w:val="18"/>
              </w:rPr>
            </w:pPr>
            <w:r>
              <w:rPr>
                <w:rFonts w:ascii="Futura Lt BT" w:hAnsi="Futura Lt BT" w:cs="Arial"/>
                <w:color w:val="005CA9"/>
                <w:sz w:val="18"/>
                <w:szCs w:val="18"/>
              </w:rPr>
              <w:t>200.136</w:t>
            </w:r>
          </w:p>
        </w:tc>
        <w:tc>
          <w:tcPr>
            <w:tcW w:w="441" w:type="pct"/>
            <w:tcBorders>
              <w:top w:val="nil"/>
              <w:left w:val="nil"/>
              <w:bottom w:val="nil"/>
              <w:right w:val="nil"/>
            </w:tcBorders>
            <w:shd w:val="clear" w:color="auto" w:fill="auto"/>
            <w:noWrap/>
            <w:vAlign w:val="center"/>
          </w:tcPr>
          <w:p w14:paraId="2E12F437" w14:textId="63FA58AE" w:rsidR="00A64018" w:rsidRPr="002E5531" w:rsidRDefault="00A64018" w:rsidP="00A64018">
            <w:pPr>
              <w:jc w:val="right"/>
              <w:rPr>
                <w:rFonts w:ascii="Futura Lt BT" w:hAnsi="Futura Lt BT"/>
                <w:color w:val="005CA9"/>
                <w:sz w:val="18"/>
                <w:szCs w:val="18"/>
              </w:rPr>
            </w:pPr>
            <w:r>
              <w:rPr>
                <w:rFonts w:ascii="Futura Lt BT" w:hAnsi="Futura Lt BT" w:cs="Arial"/>
                <w:color w:val="005CA9"/>
                <w:sz w:val="18"/>
                <w:szCs w:val="18"/>
              </w:rPr>
              <w:t>141.020</w:t>
            </w:r>
          </w:p>
        </w:tc>
        <w:tc>
          <w:tcPr>
            <w:tcW w:w="441" w:type="pct"/>
            <w:tcBorders>
              <w:top w:val="nil"/>
              <w:left w:val="nil"/>
              <w:bottom w:val="nil"/>
              <w:right w:val="nil"/>
            </w:tcBorders>
            <w:shd w:val="clear" w:color="auto" w:fill="auto"/>
            <w:noWrap/>
            <w:vAlign w:val="center"/>
          </w:tcPr>
          <w:p w14:paraId="282FA26C" w14:textId="1628F889" w:rsidR="00A64018" w:rsidRPr="002E5531" w:rsidRDefault="00A64018" w:rsidP="00A64018">
            <w:pPr>
              <w:jc w:val="right"/>
              <w:rPr>
                <w:rFonts w:ascii="Futura Lt BT" w:hAnsi="Futura Lt BT"/>
                <w:color w:val="005CA9"/>
                <w:sz w:val="18"/>
                <w:szCs w:val="18"/>
              </w:rPr>
            </w:pPr>
            <w:r>
              <w:rPr>
                <w:rFonts w:ascii="Futura Lt BT" w:hAnsi="Futura Lt BT" w:cs="Arial"/>
                <w:color w:val="005CA9"/>
                <w:sz w:val="18"/>
                <w:szCs w:val="18"/>
              </w:rPr>
              <w:t>524.506</w:t>
            </w:r>
          </w:p>
        </w:tc>
        <w:tc>
          <w:tcPr>
            <w:tcW w:w="441" w:type="pct"/>
            <w:tcBorders>
              <w:top w:val="nil"/>
              <w:left w:val="nil"/>
              <w:bottom w:val="nil"/>
              <w:right w:val="nil"/>
            </w:tcBorders>
            <w:vAlign w:val="center"/>
          </w:tcPr>
          <w:p w14:paraId="4676C4CD" w14:textId="3CD353C5" w:rsidR="00A64018" w:rsidRPr="002E5531" w:rsidRDefault="00A64018" w:rsidP="00A64018">
            <w:pPr>
              <w:jc w:val="right"/>
              <w:rPr>
                <w:rFonts w:ascii="Futura Lt BT" w:hAnsi="Futura Lt BT"/>
                <w:color w:val="005CA9"/>
                <w:sz w:val="18"/>
                <w:szCs w:val="18"/>
              </w:rPr>
            </w:pPr>
            <w:r>
              <w:rPr>
                <w:rFonts w:ascii="Futura Lt BT" w:hAnsi="Futura Lt BT" w:cs="Arial"/>
                <w:color w:val="005CA9"/>
                <w:sz w:val="18"/>
                <w:szCs w:val="18"/>
              </w:rPr>
              <w:t>3.987.269</w:t>
            </w:r>
          </w:p>
        </w:tc>
        <w:tc>
          <w:tcPr>
            <w:tcW w:w="439" w:type="pct"/>
            <w:tcBorders>
              <w:top w:val="nil"/>
              <w:left w:val="nil"/>
              <w:bottom w:val="nil"/>
              <w:right w:val="nil"/>
            </w:tcBorders>
            <w:shd w:val="clear" w:color="auto" w:fill="auto"/>
            <w:noWrap/>
            <w:vAlign w:val="center"/>
          </w:tcPr>
          <w:p w14:paraId="5568D5D2" w14:textId="666EAB29" w:rsidR="00A64018" w:rsidRPr="002E5531" w:rsidRDefault="00A64018" w:rsidP="00A64018">
            <w:pPr>
              <w:jc w:val="right"/>
              <w:rPr>
                <w:rFonts w:ascii="Futura Lt BT" w:hAnsi="Futura Lt BT"/>
                <w:color w:val="005CA9"/>
                <w:sz w:val="18"/>
                <w:szCs w:val="18"/>
              </w:rPr>
            </w:pPr>
            <w:r w:rsidRPr="002E5531">
              <w:rPr>
                <w:rFonts w:ascii="Futura Lt BT" w:hAnsi="Futura Lt BT" w:cs="Arial Unicode MS"/>
                <w:color w:val="005CA9"/>
                <w:sz w:val="18"/>
                <w:szCs w:val="18"/>
              </w:rPr>
              <w:t>3.107.055</w:t>
            </w:r>
          </w:p>
        </w:tc>
      </w:tr>
      <w:tr w:rsidR="00A64018" w:rsidRPr="00C62FD9" w14:paraId="21776D05" w14:textId="77777777" w:rsidTr="00AA0C03">
        <w:trPr>
          <w:trHeight w:val="283"/>
        </w:trPr>
        <w:tc>
          <w:tcPr>
            <w:tcW w:w="526" w:type="pct"/>
            <w:tcBorders>
              <w:top w:val="nil"/>
              <w:left w:val="nil"/>
              <w:bottom w:val="nil"/>
              <w:right w:val="nil"/>
            </w:tcBorders>
            <w:shd w:val="clear" w:color="auto" w:fill="auto"/>
            <w:noWrap/>
            <w:vAlign w:val="center"/>
            <w:hideMark/>
          </w:tcPr>
          <w:p w14:paraId="7020F10D" w14:textId="77777777" w:rsidR="00A64018" w:rsidRPr="002E5531" w:rsidRDefault="00A64018" w:rsidP="00A64018">
            <w:pPr>
              <w:rPr>
                <w:rFonts w:ascii="Futura Lt BT" w:hAnsi="Futura Lt BT"/>
                <w:color w:val="005CA9"/>
                <w:sz w:val="18"/>
                <w:szCs w:val="18"/>
              </w:rPr>
            </w:pPr>
            <w:r w:rsidRPr="002E5531">
              <w:rPr>
                <w:rFonts w:ascii="Futura Lt BT" w:hAnsi="Futura Lt BT"/>
                <w:color w:val="005CA9"/>
                <w:sz w:val="18"/>
                <w:szCs w:val="18"/>
              </w:rPr>
              <w:t>Acima de 360 dias</w:t>
            </w:r>
          </w:p>
        </w:tc>
        <w:tc>
          <w:tcPr>
            <w:tcW w:w="263" w:type="pct"/>
            <w:tcBorders>
              <w:top w:val="nil"/>
              <w:left w:val="nil"/>
              <w:bottom w:val="nil"/>
              <w:right w:val="nil"/>
            </w:tcBorders>
            <w:shd w:val="clear" w:color="auto" w:fill="auto"/>
            <w:noWrap/>
            <w:vAlign w:val="center"/>
          </w:tcPr>
          <w:p w14:paraId="3ACC7523" w14:textId="6CCB9B02" w:rsidR="00A64018" w:rsidRPr="002E5531" w:rsidRDefault="00A64018" w:rsidP="00A64018">
            <w:pPr>
              <w:jc w:val="center"/>
              <w:rPr>
                <w:rFonts w:ascii="Futura Lt BT" w:hAnsi="Futura Lt BT"/>
                <w:color w:val="005CA9"/>
                <w:sz w:val="18"/>
                <w:szCs w:val="18"/>
              </w:rPr>
            </w:pPr>
            <w:r w:rsidRPr="002E5531">
              <w:rPr>
                <w:rFonts w:ascii="Futura Lt BT" w:hAnsi="Futura Lt BT"/>
                <w:color w:val="005CA9"/>
                <w:sz w:val="18"/>
                <w:szCs w:val="18"/>
              </w:rPr>
              <w:t>-</w:t>
            </w:r>
          </w:p>
        </w:tc>
        <w:tc>
          <w:tcPr>
            <w:tcW w:w="248" w:type="pct"/>
            <w:tcBorders>
              <w:top w:val="nil"/>
              <w:left w:val="nil"/>
              <w:bottom w:val="nil"/>
              <w:right w:val="nil"/>
            </w:tcBorders>
            <w:shd w:val="clear" w:color="auto" w:fill="auto"/>
            <w:noWrap/>
            <w:vAlign w:val="center"/>
          </w:tcPr>
          <w:p w14:paraId="50B68B77" w14:textId="46519C8E" w:rsidR="00A64018" w:rsidRPr="002E5531" w:rsidRDefault="00A64018" w:rsidP="00A64018">
            <w:pPr>
              <w:jc w:val="center"/>
              <w:rPr>
                <w:rFonts w:ascii="Futura Lt BT" w:hAnsi="Futura Lt BT"/>
                <w:color w:val="005CA9"/>
                <w:sz w:val="18"/>
                <w:szCs w:val="18"/>
              </w:rPr>
            </w:pPr>
            <w:r w:rsidRPr="002E5531">
              <w:rPr>
                <w:rFonts w:ascii="Futura Lt BT" w:hAnsi="Futura Lt BT"/>
                <w:color w:val="005CA9"/>
                <w:sz w:val="18"/>
                <w:szCs w:val="18"/>
              </w:rPr>
              <w:t>-</w:t>
            </w:r>
          </w:p>
        </w:tc>
        <w:tc>
          <w:tcPr>
            <w:tcW w:w="439" w:type="pct"/>
            <w:tcBorders>
              <w:top w:val="nil"/>
              <w:left w:val="nil"/>
              <w:bottom w:val="nil"/>
              <w:right w:val="nil"/>
            </w:tcBorders>
            <w:shd w:val="clear" w:color="auto" w:fill="auto"/>
            <w:noWrap/>
            <w:vAlign w:val="center"/>
          </w:tcPr>
          <w:p w14:paraId="06114693" w14:textId="124188A8" w:rsidR="00A64018" w:rsidRPr="002E5531" w:rsidRDefault="00A64018" w:rsidP="00A64018">
            <w:pPr>
              <w:jc w:val="right"/>
              <w:rPr>
                <w:rFonts w:ascii="Futura Lt BT" w:hAnsi="Futura Lt BT" w:cs="Arial Unicode MS"/>
                <w:color w:val="005CA9"/>
                <w:sz w:val="18"/>
                <w:szCs w:val="18"/>
              </w:rPr>
            </w:pPr>
            <w:r w:rsidRPr="00A64018">
              <w:rPr>
                <w:rFonts w:ascii="Futura Lt BT" w:hAnsi="Futura Lt BT" w:cs="Arial"/>
                <w:color w:val="005CA9"/>
                <w:sz w:val="18"/>
                <w:szCs w:val="18"/>
              </w:rPr>
              <w:t>13.697.067</w:t>
            </w:r>
          </w:p>
        </w:tc>
        <w:tc>
          <w:tcPr>
            <w:tcW w:w="439" w:type="pct"/>
            <w:tcBorders>
              <w:top w:val="nil"/>
              <w:left w:val="nil"/>
              <w:bottom w:val="nil"/>
              <w:right w:val="nil"/>
            </w:tcBorders>
            <w:shd w:val="clear" w:color="auto" w:fill="auto"/>
            <w:noWrap/>
            <w:vAlign w:val="center"/>
          </w:tcPr>
          <w:p w14:paraId="5FCD2FEB" w14:textId="77245192" w:rsidR="00A64018" w:rsidRPr="002E5531" w:rsidRDefault="00A64018" w:rsidP="00A64018">
            <w:pPr>
              <w:jc w:val="right"/>
              <w:rPr>
                <w:rFonts w:ascii="Futura Lt BT" w:hAnsi="Futura Lt BT"/>
                <w:color w:val="005CA9"/>
                <w:sz w:val="18"/>
                <w:szCs w:val="18"/>
              </w:rPr>
            </w:pPr>
            <w:r>
              <w:rPr>
                <w:rFonts w:ascii="Futura Lt BT" w:hAnsi="Futura Lt BT" w:cs="Arial"/>
                <w:color w:val="005CA9"/>
                <w:sz w:val="18"/>
                <w:szCs w:val="18"/>
              </w:rPr>
              <w:t>20.241.034</w:t>
            </w:r>
          </w:p>
        </w:tc>
        <w:tc>
          <w:tcPr>
            <w:tcW w:w="441" w:type="pct"/>
            <w:tcBorders>
              <w:top w:val="nil"/>
              <w:left w:val="nil"/>
              <w:bottom w:val="nil"/>
              <w:right w:val="nil"/>
            </w:tcBorders>
            <w:shd w:val="clear" w:color="auto" w:fill="auto"/>
            <w:noWrap/>
            <w:vAlign w:val="center"/>
          </w:tcPr>
          <w:p w14:paraId="5DB44541" w14:textId="475A4540" w:rsidR="00A64018" w:rsidRPr="002E5531" w:rsidRDefault="00A64018" w:rsidP="00A64018">
            <w:pPr>
              <w:jc w:val="right"/>
              <w:rPr>
                <w:rFonts w:ascii="Futura Lt BT" w:hAnsi="Futura Lt BT"/>
                <w:color w:val="005CA9"/>
                <w:sz w:val="18"/>
                <w:szCs w:val="18"/>
              </w:rPr>
            </w:pPr>
            <w:r>
              <w:rPr>
                <w:rFonts w:ascii="Futura Lt BT" w:hAnsi="Futura Lt BT" w:cs="Arial"/>
                <w:color w:val="005CA9"/>
                <w:sz w:val="18"/>
                <w:szCs w:val="18"/>
              </w:rPr>
              <w:t>9.105.196</w:t>
            </w:r>
          </w:p>
        </w:tc>
        <w:tc>
          <w:tcPr>
            <w:tcW w:w="441" w:type="pct"/>
            <w:tcBorders>
              <w:top w:val="nil"/>
              <w:left w:val="nil"/>
              <w:bottom w:val="nil"/>
              <w:right w:val="nil"/>
            </w:tcBorders>
            <w:shd w:val="clear" w:color="auto" w:fill="auto"/>
            <w:noWrap/>
            <w:vAlign w:val="center"/>
          </w:tcPr>
          <w:p w14:paraId="67D1A441" w14:textId="6D1F81C9" w:rsidR="00A64018" w:rsidRPr="002E5531" w:rsidRDefault="00A64018" w:rsidP="00A64018">
            <w:pPr>
              <w:jc w:val="right"/>
              <w:rPr>
                <w:rFonts w:ascii="Futura Lt BT" w:hAnsi="Futura Lt BT"/>
                <w:color w:val="005CA9"/>
                <w:sz w:val="18"/>
                <w:szCs w:val="18"/>
              </w:rPr>
            </w:pPr>
            <w:r>
              <w:rPr>
                <w:rFonts w:ascii="Futura Lt BT" w:hAnsi="Futura Lt BT" w:cs="Arial"/>
                <w:color w:val="005CA9"/>
                <w:sz w:val="18"/>
                <w:szCs w:val="18"/>
              </w:rPr>
              <w:t>3.329.565</w:t>
            </w:r>
          </w:p>
        </w:tc>
        <w:tc>
          <w:tcPr>
            <w:tcW w:w="441" w:type="pct"/>
            <w:tcBorders>
              <w:top w:val="nil"/>
              <w:left w:val="nil"/>
              <w:bottom w:val="nil"/>
              <w:right w:val="nil"/>
            </w:tcBorders>
            <w:shd w:val="clear" w:color="auto" w:fill="auto"/>
            <w:noWrap/>
            <w:vAlign w:val="center"/>
          </w:tcPr>
          <w:p w14:paraId="7097430D" w14:textId="6CC2FE8B" w:rsidR="00A64018" w:rsidRPr="002E5531" w:rsidRDefault="00A64018" w:rsidP="00A64018">
            <w:pPr>
              <w:jc w:val="right"/>
              <w:rPr>
                <w:rFonts w:ascii="Futura Lt BT" w:hAnsi="Futura Lt BT"/>
                <w:color w:val="005CA9"/>
                <w:sz w:val="18"/>
                <w:szCs w:val="18"/>
              </w:rPr>
            </w:pPr>
            <w:r>
              <w:rPr>
                <w:rFonts w:ascii="Futura Lt BT" w:hAnsi="Futura Lt BT" w:cs="Arial"/>
                <w:color w:val="005CA9"/>
                <w:sz w:val="18"/>
                <w:szCs w:val="18"/>
              </w:rPr>
              <w:t>2.260.141</w:t>
            </w:r>
          </w:p>
        </w:tc>
        <w:tc>
          <w:tcPr>
            <w:tcW w:w="441" w:type="pct"/>
            <w:tcBorders>
              <w:top w:val="nil"/>
              <w:left w:val="nil"/>
              <w:bottom w:val="nil"/>
              <w:right w:val="nil"/>
            </w:tcBorders>
            <w:shd w:val="clear" w:color="auto" w:fill="auto"/>
            <w:noWrap/>
            <w:vAlign w:val="center"/>
          </w:tcPr>
          <w:p w14:paraId="75F44A12" w14:textId="0FAC0486" w:rsidR="00A64018" w:rsidRPr="002E5531" w:rsidRDefault="00A64018" w:rsidP="00A64018">
            <w:pPr>
              <w:jc w:val="right"/>
              <w:rPr>
                <w:rFonts w:ascii="Futura Lt BT" w:hAnsi="Futura Lt BT"/>
                <w:color w:val="005CA9"/>
                <w:sz w:val="18"/>
                <w:szCs w:val="18"/>
              </w:rPr>
            </w:pPr>
            <w:r>
              <w:rPr>
                <w:rFonts w:ascii="Futura Lt BT" w:hAnsi="Futura Lt BT" w:cs="Arial"/>
                <w:color w:val="005CA9"/>
                <w:sz w:val="18"/>
                <w:szCs w:val="18"/>
              </w:rPr>
              <w:t>1.447.473</w:t>
            </w:r>
          </w:p>
        </w:tc>
        <w:tc>
          <w:tcPr>
            <w:tcW w:w="441" w:type="pct"/>
            <w:tcBorders>
              <w:top w:val="nil"/>
              <w:left w:val="nil"/>
              <w:bottom w:val="nil"/>
              <w:right w:val="nil"/>
            </w:tcBorders>
            <w:shd w:val="clear" w:color="auto" w:fill="auto"/>
            <w:noWrap/>
            <w:vAlign w:val="center"/>
          </w:tcPr>
          <w:p w14:paraId="37CA9A96" w14:textId="55363D0E" w:rsidR="00A64018" w:rsidRPr="002E5531" w:rsidRDefault="00A64018" w:rsidP="00A64018">
            <w:pPr>
              <w:jc w:val="right"/>
              <w:rPr>
                <w:rFonts w:ascii="Futura Lt BT" w:hAnsi="Futura Lt BT"/>
                <w:color w:val="005CA9"/>
                <w:sz w:val="18"/>
                <w:szCs w:val="18"/>
              </w:rPr>
            </w:pPr>
            <w:r>
              <w:rPr>
                <w:rFonts w:ascii="Futura Lt BT" w:hAnsi="Futura Lt BT" w:cs="Arial"/>
                <w:color w:val="005CA9"/>
                <w:sz w:val="18"/>
                <w:szCs w:val="18"/>
              </w:rPr>
              <w:t>4.127.586</w:t>
            </w:r>
          </w:p>
        </w:tc>
        <w:tc>
          <w:tcPr>
            <w:tcW w:w="441" w:type="pct"/>
            <w:tcBorders>
              <w:top w:val="nil"/>
              <w:left w:val="nil"/>
              <w:bottom w:val="nil"/>
              <w:right w:val="nil"/>
            </w:tcBorders>
            <w:vAlign w:val="center"/>
          </w:tcPr>
          <w:p w14:paraId="729944AE" w14:textId="1CD11AA7" w:rsidR="00A64018" w:rsidRPr="002E5531" w:rsidRDefault="00A64018" w:rsidP="00A64018">
            <w:pPr>
              <w:jc w:val="right"/>
              <w:rPr>
                <w:rFonts w:ascii="Futura Lt BT" w:hAnsi="Futura Lt BT"/>
                <w:color w:val="005CA9"/>
                <w:sz w:val="18"/>
                <w:szCs w:val="18"/>
              </w:rPr>
            </w:pPr>
            <w:r>
              <w:rPr>
                <w:rFonts w:ascii="Futura Lt BT" w:hAnsi="Futura Lt BT" w:cs="Arial"/>
                <w:color w:val="005CA9"/>
                <w:sz w:val="18"/>
                <w:szCs w:val="18"/>
              </w:rPr>
              <w:t>54.208.062</w:t>
            </w:r>
          </w:p>
        </w:tc>
        <w:tc>
          <w:tcPr>
            <w:tcW w:w="439" w:type="pct"/>
            <w:tcBorders>
              <w:top w:val="nil"/>
              <w:left w:val="nil"/>
              <w:bottom w:val="nil"/>
              <w:right w:val="nil"/>
            </w:tcBorders>
            <w:shd w:val="clear" w:color="auto" w:fill="auto"/>
            <w:noWrap/>
            <w:vAlign w:val="center"/>
          </w:tcPr>
          <w:p w14:paraId="7CECBF64" w14:textId="3EA920E2" w:rsidR="00A64018" w:rsidRPr="002E5531" w:rsidRDefault="00A64018" w:rsidP="00A64018">
            <w:pPr>
              <w:jc w:val="right"/>
              <w:rPr>
                <w:rFonts w:ascii="Futura Lt BT" w:hAnsi="Futura Lt BT"/>
                <w:color w:val="005CA9"/>
                <w:sz w:val="18"/>
                <w:szCs w:val="18"/>
              </w:rPr>
            </w:pPr>
            <w:r w:rsidRPr="002E5531">
              <w:rPr>
                <w:rFonts w:ascii="Futura Lt BT" w:hAnsi="Futura Lt BT" w:cs="Arial Unicode MS"/>
                <w:color w:val="005CA9"/>
                <w:sz w:val="18"/>
                <w:szCs w:val="18"/>
              </w:rPr>
              <w:t>39.797.300</w:t>
            </w:r>
          </w:p>
        </w:tc>
      </w:tr>
      <w:tr w:rsidR="00A64018" w:rsidRPr="00C62FD9" w14:paraId="654CA77E" w14:textId="77777777" w:rsidTr="00AA0C03">
        <w:trPr>
          <w:trHeight w:val="283"/>
        </w:trPr>
        <w:tc>
          <w:tcPr>
            <w:tcW w:w="526" w:type="pct"/>
            <w:tcBorders>
              <w:top w:val="single" w:sz="4" w:space="0" w:color="F39200"/>
              <w:left w:val="nil"/>
              <w:bottom w:val="single" w:sz="4" w:space="0" w:color="F39200"/>
              <w:right w:val="nil"/>
            </w:tcBorders>
            <w:shd w:val="clear" w:color="auto" w:fill="auto"/>
            <w:noWrap/>
            <w:vAlign w:val="center"/>
            <w:hideMark/>
          </w:tcPr>
          <w:p w14:paraId="7D9E1EDF" w14:textId="77777777" w:rsidR="00A64018" w:rsidRPr="002E5531" w:rsidRDefault="00A64018" w:rsidP="00A64018">
            <w:pPr>
              <w:rPr>
                <w:rFonts w:ascii="Futura Lt BT" w:hAnsi="Futura Lt BT"/>
                <w:b/>
                <w:color w:val="005CA9"/>
                <w:sz w:val="18"/>
                <w:szCs w:val="18"/>
              </w:rPr>
            </w:pPr>
            <w:r w:rsidRPr="002E5531">
              <w:rPr>
                <w:rFonts w:ascii="Futura Lt BT" w:hAnsi="Futura Lt BT"/>
                <w:b/>
                <w:color w:val="005CA9"/>
                <w:sz w:val="18"/>
                <w:szCs w:val="18"/>
              </w:rPr>
              <w:t>Parcelas vencidas</w:t>
            </w:r>
          </w:p>
        </w:tc>
        <w:tc>
          <w:tcPr>
            <w:tcW w:w="263" w:type="pct"/>
            <w:tcBorders>
              <w:top w:val="single" w:sz="4" w:space="0" w:color="F39200"/>
              <w:left w:val="nil"/>
              <w:bottom w:val="single" w:sz="4" w:space="0" w:color="F39200"/>
              <w:right w:val="nil"/>
            </w:tcBorders>
            <w:shd w:val="clear" w:color="auto" w:fill="auto"/>
            <w:noWrap/>
            <w:vAlign w:val="center"/>
          </w:tcPr>
          <w:p w14:paraId="36134AD9" w14:textId="699E191B" w:rsidR="00A64018" w:rsidRPr="002E5531" w:rsidRDefault="00A64018" w:rsidP="00A64018">
            <w:pPr>
              <w:jc w:val="center"/>
              <w:rPr>
                <w:rFonts w:ascii="Futura Lt BT" w:hAnsi="Futura Lt BT"/>
                <w:color w:val="005CA9"/>
                <w:sz w:val="18"/>
                <w:szCs w:val="18"/>
              </w:rPr>
            </w:pPr>
            <w:r w:rsidRPr="002E5531">
              <w:rPr>
                <w:rFonts w:ascii="Futura Lt BT" w:hAnsi="Futura Lt BT"/>
                <w:color w:val="005CA9"/>
                <w:sz w:val="18"/>
                <w:szCs w:val="18"/>
              </w:rPr>
              <w:t>-</w:t>
            </w:r>
          </w:p>
        </w:tc>
        <w:tc>
          <w:tcPr>
            <w:tcW w:w="248" w:type="pct"/>
            <w:tcBorders>
              <w:top w:val="single" w:sz="4" w:space="0" w:color="F39200"/>
              <w:left w:val="nil"/>
              <w:bottom w:val="single" w:sz="4" w:space="0" w:color="F39200"/>
              <w:right w:val="nil"/>
            </w:tcBorders>
            <w:shd w:val="clear" w:color="auto" w:fill="auto"/>
            <w:noWrap/>
            <w:vAlign w:val="center"/>
          </w:tcPr>
          <w:p w14:paraId="1D2B27CC" w14:textId="3F985B92" w:rsidR="00A64018" w:rsidRPr="002E5531" w:rsidRDefault="00A64018" w:rsidP="00A64018">
            <w:pPr>
              <w:jc w:val="center"/>
              <w:rPr>
                <w:rFonts w:ascii="Futura Lt BT" w:hAnsi="Futura Lt BT"/>
                <w:color w:val="005CA9"/>
                <w:sz w:val="18"/>
                <w:szCs w:val="18"/>
              </w:rPr>
            </w:pPr>
            <w:r w:rsidRPr="002E5531">
              <w:rPr>
                <w:rFonts w:ascii="Futura Lt BT" w:hAnsi="Futura Lt BT"/>
                <w:color w:val="005CA9"/>
                <w:sz w:val="18"/>
                <w:szCs w:val="18"/>
              </w:rPr>
              <w:t>-</w:t>
            </w:r>
          </w:p>
        </w:tc>
        <w:tc>
          <w:tcPr>
            <w:tcW w:w="439" w:type="pct"/>
            <w:tcBorders>
              <w:top w:val="single" w:sz="4" w:space="0" w:color="F39200"/>
              <w:left w:val="nil"/>
              <w:bottom w:val="single" w:sz="4" w:space="0" w:color="F39200"/>
              <w:right w:val="nil"/>
            </w:tcBorders>
            <w:shd w:val="clear" w:color="auto" w:fill="auto"/>
            <w:noWrap/>
            <w:vAlign w:val="center"/>
          </w:tcPr>
          <w:p w14:paraId="1BA28318" w14:textId="256F722C" w:rsidR="00A64018" w:rsidRPr="002E5531" w:rsidRDefault="00A64018" w:rsidP="00A64018">
            <w:pPr>
              <w:jc w:val="right"/>
              <w:rPr>
                <w:rFonts w:ascii="Futura Lt BT" w:hAnsi="Futura Lt BT"/>
                <w:b/>
                <w:color w:val="005CA9"/>
                <w:sz w:val="18"/>
                <w:szCs w:val="18"/>
              </w:rPr>
            </w:pPr>
            <w:r>
              <w:rPr>
                <w:rFonts w:ascii="Futura Lt BT" w:hAnsi="Futura Lt BT" w:cs="Arial"/>
                <w:b/>
                <w:bCs/>
                <w:color w:val="005CA9"/>
                <w:sz w:val="18"/>
                <w:szCs w:val="18"/>
              </w:rPr>
              <w:t>715.303</w:t>
            </w:r>
          </w:p>
        </w:tc>
        <w:tc>
          <w:tcPr>
            <w:tcW w:w="439" w:type="pct"/>
            <w:tcBorders>
              <w:top w:val="single" w:sz="4" w:space="0" w:color="F39200"/>
              <w:left w:val="nil"/>
              <w:bottom w:val="single" w:sz="4" w:space="0" w:color="F39200"/>
              <w:right w:val="nil"/>
            </w:tcBorders>
            <w:shd w:val="clear" w:color="auto" w:fill="auto"/>
            <w:noWrap/>
            <w:vAlign w:val="center"/>
          </w:tcPr>
          <w:p w14:paraId="448BFC38" w14:textId="3F7BC592" w:rsidR="00A64018" w:rsidRPr="002E5531" w:rsidRDefault="00A64018" w:rsidP="00A64018">
            <w:pPr>
              <w:jc w:val="right"/>
              <w:rPr>
                <w:rFonts w:ascii="Futura Lt BT" w:hAnsi="Futura Lt BT"/>
                <w:b/>
                <w:color w:val="005CA9"/>
                <w:sz w:val="18"/>
                <w:szCs w:val="18"/>
              </w:rPr>
            </w:pPr>
            <w:r>
              <w:rPr>
                <w:rFonts w:ascii="Futura Lt BT" w:hAnsi="Futura Lt BT" w:cs="Arial"/>
                <w:b/>
                <w:bCs/>
                <w:color w:val="005CA9"/>
                <w:sz w:val="18"/>
                <w:szCs w:val="18"/>
              </w:rPr>
              <w:t>958.645</w:t>
            </w:r>
          </w:p>
        </w:tc>
        <w:tc>
          <w:tcPr>
            <w:tcW w:w="441" w:type="pct"/>
            <w:tcBorders>
              <w:top w:val="single" w:sz="4" w:space="0" w:color="F39200"/>
              <w:left w:val="nil"/>
              <w:bottom w:val="single" w:sz="4" w:space="0" w:color="F39200"/>
              <w:right w:val="nil"/>
            </w:tcBorders>
            <w:shd w:val="clear" w:color="auto" w:fill="auto"/>
            <w:noWrap/>
            <w:vAlign w:val="center"/>
          </w:tcPr>
          <w:p w14:paraId="4957DBA4" w14:textId="0A5745BD" w:rsidR="00A64018" w:rsidRPr="002E5531" w:rsidRDefault="00A64018" w:rsidP="00A64018">
            <w:pPr>
              <w:jc w:val="right"/>
              <w:rPr>
                <w:rFonts w:ascii="Futura Lt BT" w:hAnsi="Futura Lt BT"/>
                <w:b/>
                <w:color w:val="005CA9"/>
                <w:sz w:val="18"/>
                <w:szCs w:val="18"/>
              </w:rPr>
            </w:pPr>
            <w:r>
              <w:rPr>
                <w:rFonts w:ascii="Futura Lt BT" w:hAnsi="Futura Lt BT" w:cs="Arial"/>
                <w:b/>
                <w:bCs/>
                <w:color w:val="005CA9"/>
                <w:sz w:val="18"/>
                <w:szCs w:val="18"/>
              </w:rPr>
              <w:t>716.314</w:t>
            </w:r>
          </w:p>
        </w:tc>
        <w:tc>
          <w:tcPr>
            <w:tcW w:w="441" w:type="pct"/>
            <w:tcBorders>
              <w:top w:val="single" w:sz="4" w:space="0" w:color="F39200"/>
              <w:left w:val="nil"/>
              <w:bottom w:val="single" w:sz="4" w:space="0" w:color="F39200"/>
              <w:right w:val="nil"/>
            </w:tcBorders>
            <w:shd w:val="clear" w:color="auto" w:fill="auto"/>
            <w:noWrap/>
            <w:vAlign w:val="center"/>
          </w:tcPr>
          <w:p w14:paraId="4A92009D" w14:textId="511B1304" w:rsidR="00A64018" w:rsidRPr="002E5531" w:rsidRDefault="00A64018" w:rsidP="00A64018">
            <w:pPr>
              <w:jc w:val="right"/>
              <w:rPr>
                <w:rFonts w:ascii="Futura Lt BT" w:hAnsi="Futura Lt BT"/>
                <w:b/>
                <w:color w:val="005CA9"/>
                <w:sz w:val="18"/>
                <w:szCs w:val="18"/>
              </w:rPr>
            </w:pPr>
            <w:r>
              <w:rPr>
                <w:rFonts w:ascii="Futura Lt BT" w:hAnsi="Futura Lt BT" w:cs="Arial"/>
                <w:b/>
                <w:bCs/>
                <w:color w:val="005CA9"/>
                <w:sz w:val="18"/>
                <w:szCs w:val="18"/>
              </w:rPr>
              <w:t>578.215</w:t>
            </w:r>
          </w:p>
        </w:tc>
        <w:tc>
          <w:tcPr>
            <w:tcW w:w="441" w:type="pct"/>
            <w:tcBorders>
              <w:top w:val="single" w:sz="4" w:space="0" w:color="F39200"/>
              <w:left w:val="nil"/>
              <w:bottom w:val="single" w:sz="4" w:space="0" w:color="F39200"/>
              <w:right w:val="nil"/>
            </w:tcBorders>
            <w:shd w:val="clear" w:color="auto" w:fill="auto"/>
            <w:noWrap/>
            <w:vAlign w:val="center"/>
          </w:tcPr>
          <w:p w14:paraId="5E2E5F4D" w14:textId="00BF7C7C" w:rsidR="00A64018" w:rsidRPr="002E5531" w:rsidRDefault="00A64018" w:rsidP="00A64018">
            <w:pPr>
              <w:jc w:val="right"/>
              <w:rPr>
                <w:rFonts w:ascii="Futura Lt BT" w:hAnsi="Futura Lt BT"/>
                <w:b/>
                <w:color w:val="005CA9"/>
                <w:sz w:val="18"/>
                <w:szCs w:val="18"/>
              </w:rPr>
            </w:pPr>
            <w:r>
              <w:rPr>
                <w:rFonts w:ascii="Futura Lt BT" w:hAnsi="Futura Lt BT" w:cs="Arial"/>
                <w:b/>
                <w:bCs/>
                <w:color w:val="005CA9"/>
                <w:sz w:val="18"/>
                <w:szCs w:val="18"/>
              </w:rPr>
              <w:t>495.95</w:t>
            </w:r>
            <w:r w:rsidR="003231EC">
              <w:rPr>
                <w:rFonts w:ascii="Futura Lt BT" w:hAnsi="Futura Lt BT" w:cs="Arial"/>
                <w:b/>
                <w:bCs/>
                <w:color w:val="005CA9"/>
                <w:sz w:val="18"/>
                <w:szCs w:val="18"/>
              </w:rPr>
              <w:t>7</w:t>
            </w:r>
          </w:p>
        </w:tc>
        <w:tc>
          <w:tcPr>
            <w:tcW w:w="441" w:type="pct"/>
            <w:tcBorders>
              <w:top w:val="single" w:sz="4" w:space="0" w:color="F39200"/>
              <w:left w:val="nil"/>
              <w:bottom w:val="single" w:sz="4" w:space="0" w:color="F39200"/>
              <w:right w:val="nil"/>
            </w:tcBorders>
            <w:shd w:val="clear" w:color="auto" w:fill="auto"/>
            <w:noWrap/>
            <w:vAlign w:val="center"/>
          </w:tcPr>
          <w:p w14:paraId="340AE5C4" w14:textId="452ACE5E" w:rsidR="00A64018" w:rsidRPr="002E5531" w:rsidRDefault="00A64018" w:rsidP="00A64018">
            <w:pPr>
              <w:jc w:val="right"/>
              <w:rPr>
                <w:rFonts w:ascii="Futura Lt BT" w:hAnsi="Futura Lt BT"/>
                <w:b/>
                <w:color w:val="005CA9"/>
                <w:sz w:val="18"/>
                <w:szCs w:val="18"/>
              </w:rPr>
            </w:pPr>
            <w:r>
              <w:rPr>
                <w:rFonts w:ascii="Futura Lt BT" w:hAnsi="Futura Lt BT" w:cs="Arial"/>
                <w:b/>
                <w:bCs/>
                <w:color w:val="005CA9"/>
                <w:sz w:val="18"/>
                <w:szCs w:val="18"/>
              </w:rPr>
              <w:t>381.170</w:t>
            </w:r>
          </w:p>
        </w:tc>
        <w:tc>
          <w:tcPr>
            <w:tcW w:w="441" w:type="pct"/>
            <w:tcBorders>
              <w:top w:val="single" w:sz="4" w:space="0" w:color="F39200"/>
              <w:left w:val="nil"/>
              <w:bottom w:val="single" w:sz="4" w:space="0" w:color="F39200"/>
              <w:right w:val="nil"/>
            </w:tcBorders>
            <w:shd w:val="clear" w:color="auto" w:fill="auto"/>
            <w:noWrap/>
            <w:vAlign w:val="center"/>
          </w:tcPr>
          <w:p w14:paraId="211D4D0C" w14:textId="163BCC22" w:rsidR="00A64018" w:rsidRPr="002E5531" w:rsidRDefault="00A64018" w:rsidP="00A64018">
            <w:pPr>
              <w:jc w:val="right"/>
              <w:rPr>
                <w:rFonts w:ascii="Futura Lt BT" w:hAnsi="Futura Lt BT"/>
                <w:b/>
                <w:color w:val="005CA9"/>
                <w:sz w:val="18"/>
                <w:szCs w:val="18"/>
              </w:rPr>
            </w:pPr>
            <w:r>
              <w:rPr>
                <w:rFonts w:ascii="Futura Lt BT" w:hAnsi="Futura Lt BT" w:cs="Arial"/>
                <w:b/>
                <w:bCs/>
                <w:color w:val="005CA9"/>
                <w:sz w:val="18"/>
                <w:szCs w:val="18"/>
              </w:rPr>
              <w:t>3.177.241</w:t>
            </w:r>
          </w:p>
        </w:tc>
        <w:tc>
          <w:tcPr>
            <w:tcW w:w="441" w:type="pct"/>
            <w:tcBorders>
              <w:top w:val="single" w:sz="4" w:space="0" w:color="F39200"/>
              <w:left w:val="nil"/>
              <w:bottom w:val="single" w:sz="4" w:space="0" w:color="F39200"/>
              <w:right w:val="nil"/>
            </w:tcBorders>
            <w:vAlign w:val="center"/>
          </w:tcPr>
          <w:p w14:paraId="7C218BB7" w14:textId="72D5EDC8" w:rsidR="00A64018" w:rsidRPr="002E5531" w:rsidRDefault="00A64018" w:rsidP="00A64018">
            <w:pPr>
              <w:jc w:val="right"/>
              <w:rPr>
                <w:rFonts w:ascii="Futura Lt BT" w:hAnsi="Futura Lt BT"/>
                <w:b/>
                <w:color w:val="005CA9"/>
                <w:sz w:val="18"/>
                <w:szCs w:val="18"/>
              </w:rPr>
            </w:pPr>
            <w:r>
              <w:rPr>
                <w:rFonts w:ascii="Futura Lt BT" w:hAnsi="Futura Lt BT" w:cs="Arial"/>
                <w:b/>
                <w:bCs/>
                <w:color w:val="005CA9"/>
                <w:sz w:val="18"/>
                <w:szCs w:val="18"/>
              </w:rPr>
              <w:t>7.022.84</w:t>
            </w:r>
            <w:r w:rsidR="003231EC">
              <w:rPr>
                <w:rFonts w:ascii="Futura Lt BT" w:hAnsi="Futura Lt BT" w:cs="Arial"/>
                <w:b/>
                <w:bCs/>
                <w:color w:val="005CA9"/>
                <w:sz w:val="18"/>
                <w:szCs w:val="18"/>
              </w:rPr>
              <w:t>5</w:t>
            </w:r>
          </w:p>
        </w:tc>
        <w:tc>
          <w:tcPr>
            <w:tcW w:w="439" w:type="pct"/>
            <w:tcBorders>
              <w:top w:val="single" w:sz="4" w:space="0" w:color="F39200"/>
              <w:left w:val="nil"/>
              <w:bottom w:val="single" w:sz="4" w:space="0" w:color="F39200"/>
              <w:right w:val="nil"/>
            </w:tcBorders>
            <w:shd w:val="clear" w:color="auto" w:fill="auto"/>
            <w:noWrap/>
            <w:vAlign w:val="center"/>
          </w:tcPr>
          <w:p w14:paraId="2DF9DAD3" w14:textId="795F4189" w:rsidR="00A64018" w:rsidRPr="002E5531" w:rsidRDefault="00A64018" w:rsidP="00A64018">
            <w:pPr>
              <w:jc w:val="right"/>
              <w:rPr>
                <w:rFonts w:ascii="Futura Lt BT" w:hAnsi="Futura Lt BT"/>
                <w:b/>
                <w:color w:val="005CA9"/>
                <w:sz w:val="18"/>
                <w:szCs w:val="18"/>
              </w:rPr>
            </w:pPr>
            <w:r w:rsidRPr="002E5531">
              <w:rPr>
                <w:rFonts w:ascii="Futura Lt BT" w:hAnsi="Futura Lt BT" w:cs="Arial Unicode MS"/>
                <w:b/>
                <w:color w:val="005CA9"/>
                <w:sz w:val="18"/>
                <w:szCs w:val="18"/>
              </w:rPr>
              <w:t>6.740.436</w:t>
            </w:r>
          </w:p>
        </w:tc>
      </w:tr>
      <w:tr w:rsidR="00A64018" w:rsidRPr="00C62FD9" w14:paraId="7DC8C759" w14:textId="77777777" w:rsidTr="00AA0C03">
        <w:trPr>
          <w:trHeight w:val="283"/>
        </w:trPr>
        <w:tc>
          <w:tcPr>
            <w:tcW w:w="526" w:type="pct"/>
            <w:tcBorders>
              <w:top w:val="nil"/>
              <w:left w:val="nil"/>
              <w:bottom w:val="nil"/>
              <w:right w:val="nil"/>
            </w:tcBorders>
            <w:shd w:val="clear" w:color="auto" w:fill="auto"/>
            <w:noWrap/>
            <w:vAlign w:val="center"/>
            <w:hideMark/>
          </w:tcPr>
          <w:p w14:paraId="48C27A9E" w14:textId="77777777" w:rsidR="00A64018" w:rsidRPr="002E5531" w:rsidRDefault="00A64018" w:rsidP="00A64018">
            <w:pPr>
              <w:rPr>
                <w:rFonts w:ascii="Futura Lt BT" w:hAnsi="Futura Lt BT"/>
                <w:color w:val="005CA9"/>
                <w:sz w:val="18"/>
                <w:szCs w:val="18"/>
              </w:rPr>
            </w:pPr>
            <w:r w:rsidRPr="002E5531">
              <w:rPr>
                <w:rFonts w:ascii="Futura Lt BT" w:hAnsi="Futura Lt BT"/>
                <w:color w:val="005CA9"/>
                <w:sz w:val="18"/>
                <w:szCs w:val="18"/>
              </w:rPr>
              <w:t>01 a 30 dias</w:t>
            </w:r>
          </w:p>
        </w:tc>
        <w:tc>
          <w:tcPr>
            <w:tcW w:w="263" w:type="pct"/>
            <w:tcBorders>
              <w:top w:val="nil"/>
              <w:left w:val="nil"/>
              <w:bottom w:val="nil"/>
              <w:right w:val="nil"/>
            </w:tcBorders>
            <w:shd w:val="clear" w:color="auto" w:fill="auto"/>
            <w:noWrap/>
            <w:vAlign w:val="center"/>
          </w:tcPr>
          <w:p w14:paraId="67E6E42D" w14:textId="609FCCFA" w:rsidR="00A64018" w:rsidRPr="002E5531" w:rsidRDefault="00A64018" w:rsidP="00A64018">
            <w:pPr>
              <w:jc w:val="center"/>
              <w:rPr>
                <w:rFonts w:ascii="Futura Lt BT" w:hAnsi="Futura Lt BT"/>
                <w:color w:val="005CA9"/>
                <w:sz w:val="18"/>
                <w:szCs w:val="18"/>
              </w:rPr>
            </w:pPr>
            <w:r w:rsidRPr="002E5531">
              <w:rPr>
                <w:rFonts w:ascii="Futura Lt BT" w:hAnsi="Futura Lt BT"/>
                <w:color w:val="005CA9"/>
                <w:sz w:val="18"/>
                <w:szCs w:val="18"/>
              </w:rPr>
              <w:t>-</w:t>
            </w:r>
          </w:p>
        </w:tc>
        <w:tc>
          <w:tcPr>
            <w:tcW w:w="248" w:type="pct"/>
            <w:tcBorders>
              <w:top w:val="nil"/>
              <w:left w:val="nil"/>
              <w:bottom w:val="nil"/>
              <w:right w:val="nil"/>
            </w:tcBorders>
            <w:shd w:val="clear" w:color="auto" w:fill="auto"/>
            <w:noWrap/>
            <w:vAlign w:val="center"/>
          </w:tcPr>
          <w:p w14:paraId="1FCC77F4" w14:textId="034B93F0" w:rsidR="00A64018" w:rsidRPr="002E5531" w:rsidRDefault="00A64018" w:rsidP="00A64018">
            <w:pPr>
              <w:jc w:val="center"/>
              <w:rPr>
                <w:rFonts w:ascii="Futura Lt BT" w:hAnsi="Futura Lt BT"/>
                <w:color w:val="005CA9"/>
                <w:sz w:val="18"/>
                <w:szCs w:val="18"/>
              </w:rPr>
            </w:pPr>
            <w:r w:rsidRPr="002E5531">
              <w:rPr>
                <w:rFonts w:ascii="Futura Lt BT" w:hAnsi="Futura Lt BT"/>
                <w:color w:val="005CA9"/>
                <w:sz w:val="18"/>
                <w:szCs w:val="18"/>
              </w:rPr>
              <w:t>-</w:t>
            </w:r>
          </w:p>
        </w:tc>
        <w:tc>
          <w:tcPr>
            <w:tcW w:w="439" w:type="pct"/>
            <w:tcBorders>
              <w:top w:val="nil"/>
              <w:left w:val="nil"/>
              <w:bottom w:val="nil"/>
              <w:right w:val="nil"/>
            </w:tcBorders>
            <w:shd w:val="clear" w:color="auto" w:fill="auto"/>
            <w:noWrap/>
            <w:vAlign w:val="center"/>
          </w:tcPr>
          <w:p w14:paraId="02228ACF" w14:textId="673FB48D" w:rsidR="00A64018" w:rsidRPr="002E5531" w:rsidRDefault="00A64018" w:rsidP="00A64018">
            <w:pPr>
              <w:jc w:val="right"/>
              <w:rPr>
                <w:rFonts w:ascii="Futura Lt BT" w:hAnsi="Futura Lt BT" w:cs="Arial Unicode MS"/>
                <w:color w:val="005CA9"/>
                <w:sz w:val="18"/>
                <w:szCs w:val="18"/>
              </w:rPr>
            </w:pPr>
            <w:r w:rsidRPr="00A64018">
              <w:rPr>
                <w:rFonts w:ascii="Futura Lt BT" w:hAnsi="Futura Lt BT" w:cs="Arial"/>
                <w:color w:val="005CA9"/>
                <w:sz w:val="18"/>
                <w:szCs w:val="18"/>
              </w:rPr>
              <w:t>579.660</w:t>
            </w:r>
          </w:p>
        </w:tc>
        <w:tc>
          <w:tcPr>
            <w:tcW w:w="439" w:type="pct"/>
            <w:tcBorders>
              <w:top w:val="nil"/>
              <w:left w:val="nil"/>
              <w:bottom w:val="nil"/>
              <w:right w:val="nil"/>
            </w:tcBorders>
            <w:shd w:val="clear" w:color="auto" w:fill="auto"/>
            <w:noWrap/>
            <w:vAlign w:val="center"/>
          </w:tcPr>
          <w:p w14:paraId="0233DF66" w14:textId="11FE722C" w:rsidR="00A64018" w:rsidRPr="002E5531" w:rsidRDefault="00A64018" w:rsidP="00A64018">
            <w:pPr>
              <w:jc w:val="right"/>
              <w:rPr>
                <w:rFonts w:ascii="Futura Lt BT" w:hAnsi="Futura Lt BT" w:cs="Arial Unicode MS"/>
                <w:color w:val="005CA9"/>
                <w:sz w:val="18"/>
                <w:szCs w:val="18"/>
              </w:rPr>
            </w:pPr>
            <w:r w:rsidRPr="00A64018">
              <w:rPr>
                <w:rFonts w:ascii="Futura Lt BT" w:hAnsi="Futura Lt BT" w:cs="Arial"/>
                <w:color w:val="005CA9"/>
                <w:sz w:val="18"/>
                <w:szCs w:val="18"/>
              </w:rPr>
              <w:t>416.440</w:t>
            </w:r>
          </w:p>
        </w:tc>
        <w:tc>
          <w:tcPr>
            <w:tcW w:w="441" w:type="pct"/>
            <w:tcBorders>
              <w:top w:val="nil"/>
              <w:left w:val="nil"/>
              <w:bottom w:val="nil"/>
              <w:right w:val="nil"/>
            </w:tcBorders>
            <w:shd w:val="clear" w:color="auto" w:fill="auto"/>
            <w:noWrap/>
            <w:vAlign w:val="center"/>
          </w:tcPr>
          <w:p w14:paraId="1B0E0860" w14:textId="696EB981" w:rsidR="00A64018" w:rsidRPr="002E5531" w:rsidRDefault="00A64018" w:rsidP="00A64018">
            <w:pPr>
              <w:jc w:val="right"/>
              <w:rPr>
                <w:rFonts w:ascii="Futura Lt BT" w:hAnsi="Futura Lt BT" w:cs="Arial Unicode MS"/>
                <w:color w:val="005CA9"/>
                <w:sz w:val="18"/>
                <w:szCs w:val="18"/>
              </w:rPr>
            </w:pPr>
            <w:r w:rsidRPr="00A64018">
              <w:rPr>
                <w:rFonts w:ascii="Futura Lt BT" w:hAnsi="Futura Lt BT" w:cs="Arial"/>
                <w:color w:val="005CA9"/>
                <w:sz w:val="18"/>
                <w:szCs w:val="18"/>
              </w:rPr>
              <w:t>203.554</w:t>
            </w:r>
          </w:p>
        </w:tc>
        <w:tc>
          <w:tcPr>
            <w:tcW w:w="441" w:type="pct"/>
            <w:tcBorders>
              <w:top w:val="nil"/>
              <w:left w:val="nil"/>
              <w:bottom w:val="nil"/>
              <w:right w:val="nil"/>
            </w:tcBorders>
            <w:shd w:val="clear" w:color="auto" w:fill="auto"/>
            <w:noWrap/>
            <w:vAlign w:val="center"/>
          </w:tcPr>
          <w:p w14:paraId="04641DD2" w14:textId="57CF7A8E" w:rsidR="00A64018" w:rsidRPr="002E5531" w:rsidRDefault="00A64018" w:rsidP="00A64018">
            <w:pPr>
              <w:jc w:val="right"/>
              <w:rPr>
                <w:rFonts w:ascii="Futura Lt BT" w:hAnsi="Futura Lt BT" w:cs="Arial Unicode MS"/>
                <w:color w:val="005CA9"/>
                <w:sz w:val="18"/>
                <w:szCs w:val="18"/>
              </w:rPr>
            </w:pPr>
            <w:r w:rsidRPr="00A64018">
              <w:rPr>
                <w:rFonts w:ascii="Futura Lt BT" w:hAnsi="Futura Lt BT" w:cs="Arial"/>
                <w:color w:val="005CA9"/>
                <w:sz w:val="18"/>
                <w:szCs w:val="18"/>
              </w:rPr>
              <w:t>113.953</w:t>
            </w:r>
          </w:p>
        </w:tc>
        <w:tc>
          <w:tcPr>
            <w:tcW w:w="441" w:type="pct"/>
            <w:tcBorders>
              <w:top w:val="nil"/>
              <w:left w:val="nil"/>
              <w:bottom w:val="nil"/>
              <w:right w:val="nil"/>
            </w:tcBorders>
            <w:shd w:val="clear" w:color="auto" w:fill="auto"/>
            <w:noWrap/>
            <w:vAlign w:val="center"/>
          </w:tcPr>
          <w:p w14:paraId="0FD8B00C" w14:textId="11439F2D" w:rsidR="00A64018" w:rsidRPr="002E5531" w:rsidRDefault="00A64018" w:rsidP="00A64018">
            <w:pPr>
              <w:jc w:val="right"/>
              <w:rPr>
                <w:rFonts w:ascii="Futura Lt BT" w:hAnsi="Futura Lt BT" w:cs="Arial Unicode MS"/>
                <w:color w:val="005CA9"/>
                <w:sz w:val="18"/>
                <w:szCs w:val="18"/>
              </w:rPr>
            </w:pPr>
            <w:r w:rsidRPr="00A64018">
              <w:rPr>
                <w:rFonts w:ascii="Futura Lt BT" w:hAnsi="Futura Lt BT" w:cs="Arial"/>
                <w:color w:val="005CA9"/>
                <w:sz w:val="18"/>
                <w:szCs w:val="18"/>
              </w:rPr>
              <w:t>70.79</w:t>
            </w:r>
            <w:r w:rsidR="003231EC">
              <w:rPr>
                <w:rFonts w:ascii="Futura Lt BT" w:hAnsi="Futura Lt BT" w:cs="Arial"/>
                <w:color w:val="005CA9"/>
                <w:sz w:val="18"/>
                <w:szCs w:val="18"/>
              </w:rPr>
              <w:t>6</w:t>
            </w:r>
          </w:p>
        </w:tc>
        <w:tc>
          <w:tcPr>
            <w:tcW w:w="441" w:type="pct"/>
            <w:tcBorders>
              <w:top w:val="nil"/>
              <w:left w:val="nil"/>
              <w:bottom w:val="nil"/>
              <w:right w:val="nil"/>
            </w:tcBorders>
            <w:shd w:val="clear" w:color="auto" w:fill="auto"/>
            <w:noWrap/>
            <w:vAlign w:val="center"/>
          </w:tcPr>
          <w:p w14:paraId="06E67D07" w14:textId="2D75E1DB" w:rsidR="00A64018" w:rsidRPr="002E5531" w:rsidRDefault="00A64018" w:rsidP="00A64018">
            <w:pPr>
              <w:jc w:val="right"/>
              <w:rPr>
                <w:rFonts w:ascii="Futura Lt BT" w:hAnsi="Futura Lt BT" w:cs="Arial Unicode MS"/>
                <w:color w:val="005CA9"/>
                <w:sz w:val="18"/>
                <w:szCs w:val="18"/>
              </w:rPr>
            </w:pPr>
            <w:r w:rsidRPr="00A64018">
              <w:rPr>
                <w:rFonts w:ascii="Futura Lt BT" w:hAnsi="Futura Lt BT" w:cs="Arial"/>
                <w:color w:val="005CA9"/>
                <w:sz w:val="18"/>
                <w:szCs w:val="18"/>
              </w:rPr>
              <w:t>45.431</w:t>
            </w:r>
          </w:p>
        </w:tc>
        <w:tc>
          <w:tcPr>
            <w:tcW w:w="441" w:type="pct"/>
            <w:tcBorders>
              <w:top w:val="nil"/>
              <w:left w:val="nil"/>
              <w:bottom w:val="nil"/>
              <w:right w:val="nil"/>
            </w:tcBorders>
            <w:shd w:val="clear" w:color="auto" w:fill="auto"/>
            <w:noWrap/>
            <w:vAlign w:val="center"/>
          </w:tcPr>
          <w:p w14:paraId="53571FA7" w14:textId="1E665BF6" w:rsidR="00A64018" w:rsidRPr="002E5531" w:rsidRDefault="00A64018" w:rsidP="00A64018">
            <w:pPr>
              <w:jc w:val="right"/>
              <w:rPr>
                <w:rFonts w:ascii="Futura Lt BT" w:hAnsi="Futura Lt BT" w:cs="Arial Unicode MS"/>
                <w:color w:val="005CA9"/>
                <w:sz w:val="18"/>
                <w:szCs w:val="18"/>
              </w:rPr>
            </w:pPr>
            <w:r w:rsidRPr="00A64018">
              <w:rPr>
                <w:rFonts w:ascii="Futura Lt BT" w:hAnsi="Futura Lt BT" w:cs="Arial"/>
                <w:color w:val="005CA9"/>
                <w:sz w:val="18"/>
                <w:szCs w:val="18"/>
              </w:rPr>
              <w:t>667.209</w:t>
            </w:r>
          </w:p>
        </w:tc>
        <w:tc>
          <w:tcPr>
            <w:tcW w:w="441" w:type="pct"/>
            <w:tcBorders>
              <w:top w:val="nil"/>
              <w:left w:val="nil"/>
              <w:bottom w:val="nil"/>
              <w:right w:val="nil"/>
            </w:tcBorders>
            <w:vAlign w:val="center"/>
          </w:tcPr>
          <w:p w14:paraId="506626A7" w14:textId="47677838" w:rsidR="00A64018" w:rsidRPr="002E5531" w:rsidRDefault="00A64018" w:rsidP="00A64018">
            <w:pPr>
              <w:jc w:val="right"/>
              <w:rPr>
                <w:rFonts w:ascii="Futura Lt BT" w:hAnsi="Futura Lt BT" w:cs="Arial Unicode MS"/>
                <w:color w:val="005CA9"/>
                <w:sz w:val="18"/>
                <w:szCs w:val="18"/>
              </w:rPr>
            </w:pPr>
            <w:r>
              <w:rPr>
                <w:rFonts w:ascii="Futura Lt BT" w:hAnsi="Futura Lt BT" w:cs="Arial"/>
                <w:color w:val="005CA9"/>
                <w:sz w:val="18"/>
                <w:szCs w:val="18"/>
              </w:rPr>
              <w:t>2.097.04</w:t>
            </w:r>
            <w:r w:rsidR="003231EC">
              <w:rPr>
                <w:rFonts w:ascii="Futura Lt BT" w:hAnsi="Futura Lt BT" w:cs="Arial"/>
                <w:color w:val="005CA9"/>
                <w:sz w:val="18"/>
                <w:szCs w:val="18"/>
              </w:rPr>
              <w:t>3</w:t>
            </w:r>
          </w:p>
        </w:tc>
        <w:tc>
          <w:tcPr>
            <w:tcW w:w="439" w:type="pct"/>
            <w:tcBorders>
              <w:top w:val="nil"/>
              <w:left w:val="nil"/>
              <w:bottom w:val="nil"/>
              <w:right w:val="nil"/>
            </w:tcBorders>
            <w:shd w:val="clear" w:color="auto" w:fill="auto"/>
            <w:noWrap/>
            <w:vAlign w:val="center"/>
          </w:tcPr>
          <w:p w14:paraId="79E5BE77" w14:textId="566210E4" w:rsidR="00A64018" w:rsidRPr="002E5531" w:rsidRDefault="00A64018" w:rsidP="00A64018">
            <w:pPr>
              <w:jc w:val="right"/>
              <w:rPr>
                <w:rFonts w:ascii="Futura Lt BT" w:hAnsi="Futura Lt BT"/>
                <w:color w:val="005CA9"/>
                <w:sz w:val="18"/>
                <w:szCs w:val="18"/>
              </w:rPr>
            </w:pPr>
            <w:r w:rsidRPr="002E5531">
              <w:rPr>
                <w:rFonts w:ascii="Futura Lt BT" w:hAnsi="Futura Lt BT" w:cs="Arial Unicode MS"/>
                <w:color w:val="005CA9"/>
                <w:sz w:val="18"/>
                <w:szCs w:val="18"/>
              </w:rPr>
              <w:t>1.624.068</w:t>
            </w:r>
          </w:p>
        </w:tc>
      </w:tr>
      <w:tr w:rsidR="00A64018" w:rsidRPr="00C62FD9" w14:paraId="15D9D3EE" w14:textId="77777777" w:rsidTr="00AA0C03">
        <w:trPr>
          <w:trHeight w:val="283"/>
        </w:trPr>
        <w:tc>
          <w:tcPr>
            <w:tcW w:w="526" w:type="pct"/>
            <w:tcBorders>
              <w:top w:val="nil"/>
              <w:left w:val="nil"/>
              <w:bottom w:val="nil"/>
              <w:right w:val="nil"/>
            </w:tcBorders>
            <w:shd w:val="clear" w:color="auto" w:fill="auto"/>
            <w:noWrap/>
            <w:vAlign w:val="center"/>
            <w:hideMark/>
          </w:tcPr>
          <w:p w14:paraId="1A94A5BC" w14:textId="77777777" w:rsidR="00A64018" w:rsidRPr="002E5531" w:rsidRDefault="00A64018" w:rsidP="00A64018">
            <w:pPr>
              <w:rPr>
                <w:rFonts w:ascii="Futura Lt BT" w:hAnsi="Futura Lt BT"/>
                <w:color w:val="005CA9"/>
                <w:sz w:val="18"/>
                <w:szCs w:val="18"/>
              </w:rPr>
            </w:pPr>
            <w:r w:rsidRPr="002E5531">
              <w:rPr>
                <w:rFonts w:ascii="Futura Lt BT" w:hAnsi="Futura Lt BT"/>
                <w:color w:val="005CA9"/>
                <w:sz w:val="18"/>
                <w:szCs w:val="18"/>
              </w:rPr>
              <w:t>31 a 60 dias</w:t>
            </w:r>
          </w:p>
        </w:tc>
        <w:tc>
          <w:tcPr>
            <w:tcW w:w="263" w:type="pct"/>
            <w:tcBorders>
              <w:top w:val="nil"/>
              <w:left w:val="nil"/>
              <w:bottom w:val="nil"/>
              <w:right w:val="nil"/>
            </w:tcBorders>
            <w:shd w:val="clear" w:color="auto" w:fill="auto"/>
            <w:noWrap/>
            <w:vAlign w:val="center"/>
          </w:tcPr>
          <w:p w14:paraId="53A6CF46" w14:textId="66F78FED" w:rsidR="00A64018" w:rsidRPr="002E5531" w:rsidRDefault="00A64018" w:rsidP="00A64018">
            <w:pPr>
              <w:jc w:val="center"/>
              <w:rPr>
                <w:rFonts w:ascii="Futura Lt BT" w:hAnsi="Futura Lt BT"/>
                <w:color w:val="005CA9"/>
                <w:sz w:val="18"/>
                <w:szCs w:val="18"/>
              </w:rPr>
            </w:pPr>
            <w:r w:rsidRPr="002E5531">
              <w:rPr>
                <w:rFonts w:ascii="Futura Lt BT" w:hAnsi="Futura Lt BT"/>
                <w:color w:val="005CA9"/>
                <w:sz w:val="18"/>
                <w:szCs w:val="18"/>
              </w:rPr>
              <w:t>-</w:t>
            </w:r>
          </w:p>
        </w:tc>
        <w:tc>
          <w:tcPr>
            <w:tcW w:w="248" w:type="pct"/>
            <w:tcBorders>
              <w:top w:val="nil"/>
              <w:left w:val="nil"/>
              <w:bottom w:val="nil"/>
              <w:right w:val="nil"/>
            </w:tcBorders>
            <w:shd w:val="clear" w:color="auto" w:fill="auto"/>
            <w:noWrap/>
            <w:vAlign w:val="center"/>
          </w:tcPr>
          <w:p w14:paraId="416A9030" w14:textId="79DE7DB3" w:rsidR="00A64018" w:rsidRPr="002E5531" w:rsidRDefault="00A64018" w:rsidP="00A64018">
            <w:pPr>
              <w:jc w:val="center"/>
              <w:rPr>
                <w:rFonts w:ascii="Futura Lt BT" w:hAnsi="Futura Lt BT"/>
                <w:color w:val="005CA9"/>
                <w:sz w:val="18"/>
                <w:szCs w:val="18"/>
              </w:rPr>
            </w:pPr>
            <w:r w:rsidRPr="002E5531">
              <w:rPr>
                <w:rFonts w:ascii="Futura Lt BT" w:hAnsi="Futura Lt BT"/>
                <w:color w:val="005CA9"/>
                <w:sz w:val="18"/>
                <w:szCs w:val="18"/>
              </w:rPr>
              <w:t>-</w:t>
            </w:r>
          </w:p>
        </w:tc>
        <w:tc>
          <w:tcPr>
            <w:tcW w:w="439" w:type="pct"/>
            <w:tcBorders>
              <w:top w:val="nil"/>
              <w:left w:val="nil"/>
              <w:bottom w:val="nil"/>
              <w:right w:val="nil"/>
            </w:tcBorders>
            <w:shd w:val="clear" w:color="auto" w:fill="auto"/>
            <w:noWrap/>
            <w:vAlign w:val="center"/>
          </w:tcPr>
          <w:p w14:paraId="302A6086" w14:textId="2FC1291C" w:rsidR="00A64018" w:rsidRPr="002E5531" w:rsidRDefault="00A64018" w:rsidP="00A64018">
            <w:pPr>
              <w:jc w:val="right"/>
              <w:rPr>
                <w:rFonts w:ascii="Futura Lt BT" w:hAnsi="Futura Lt BT" w:cs="Arial Unicode MS"/>
                <w:color w:val="005CA9"/>
                <w:sz w:val="18"/>
                <w:szCs w:val="18"/>
              </w:rPr>
            </w:pPr>
            <w:r w:rsidRPr="00A64018">
              <w:rPr>
                <w:rFonts w:ascii="Futura Lt BT" w:hAnsi="Futura Lt BT" w:cs="Arial"/>
                <w:color w:val="005CA9"/>
                <w:sz w:val="18"/>
                <w:szCs w:val="18"/>
              </w:rPr>
              <w:t>135.210</w:t>
            </w:r>
          </w:p>
        </w:tc>
        <w:tc>
          <w:tcPr>
            <w:tcW w:w="439" w:type="pct"/>
            <w:tcBorders>
              <w:top w:val="nil"/>
              <w:left w:val="nil"/>
              <w:bottom w:val="nil"/>
              <w:right w:val="nil"/>
            </w:tcBorders>
            <w:shd w:val="clear" w:color="auto" w:fill="auto"/>
            <w:noWrap/>
            <w:vAlign w:val="center"/>
          </w:tcPr>
          <w:p w14:paraId="64C5BB69" w14:textId="2052F3EF" w:rsidR="00A64018" w:rsidRPr="002E5531" w:rsidRDefault="00A64018" w:rsidP="00A64018">
            <w:pPr>
              <w:jc w:val="right"/>
              <w:rPr>
                <w:rFonts w:ascii="Futura Lt BT" w:hAnsi="Futura Lt BT" w:cs="Arial Unicode MS"/>
                <w:color w:val="005CA9"/>
                <w:sz w:val="18"/>
                <w:szCs w:val="18"/>
              </w:rPr>
            </w:pPr>
            <w:r>
              <w:rPr>
                <w:rFonts w:ascii="Futura Lt BT" w:hAnsi="Futura Lt BT" w:cs="Arial"/>
                <w:color w:val="005CA9"/>
                <w:sz w:val="18"/>
                <w:szCs w:val="18"/>
              </w:rPr>
              <w:t>424.951</w:t>
            </w:r>
          </w:p>
        </w:tc>
        <w:tc>
          <w:tcPr>
            <w:tcW w:w="441" w:type="pct"/>
            <w:tcBorders>
              <w:top w:val="nil"/>
              <w:left w:val="nil"/>
              <w:bottom w:val="nil"/>
              <w:right w:val="nil"/>
            </w:tcBorders>
            <w:shd w:val="clear" w:color="auto" w:fill="auto"/>
            <w:noWrap/>
            <w:vAlign w:val="center"/>
          </w:tcPr>
          <w:p w14:paraId="10B396F8" w14:textId="2964ECB8" w:rsidR="00A64018" w:rsidRPr="002E5531" w:rsidRDefault="00A64018" w:rsidP="00A64018">
            <w:pPr>
              <w:jc w:val="right"/>
              <w:rPr>
                <w:rFonts w:ascii="Futura Lt BT" w:hAnsi="Futura Lt BT" w:cs="Arial Unicode MS"/>
                <w:color w:val="005CA9"/>
                <w:sz w:val="18"/>
                <w:szCs w:val="18"/>
              </w:rPr>
            </w:pPr>
            <w:r>
              <w:rPr>
                <w:rFonts w:ascii="Futura Lt BT" w:hAnsi="Futura Lt BT" w:cs="Arial"/>
                <w:color w:val="005CA9"/>
                <w:sz w:val="18"/>
                <w:szCs w:val="18"/>
              </w:rPr>
              <w:t>151.275</w:t>
            </w:r>
          </w:p>
        </w:tc>
        <w:tc>
          <w:tcPr>
            <w:tcW w:w="441" w:type="pct"/>
            <w:tcBorders>
              <w:top w:val="nil"/>
              <w:left w:val="nil"/>
              <w:bottom w:val="nil"/>
              <w:right w:val="nil"/>
            </w:tcBorders>
            <w:shd w:val="clear" w:color="auto" w:fill="auto"/>
            <w:noWrap/>
            <w:vAlign w:val="center"/>
          </w:tcPr>
          <w:p w14:paraId="54B36A2E" w14:textId="1FDA20F8" w:rsidR="00A64018" w:rsidRPr="002E5531" w:rsidRDefault="00A64018" w:rsidP="00A64018">
            <w:pPr>
              <w:jc w:val="right"/>
              <w:rPr>
                <w:rFonts w:ascii="Futura Lt BT" w:hAnsi="Futura Lt BT" w:cs="Arial Unicode MS"/>
                <w:color w:val="005CA9"/>
                <w:sz w:val="18"/>
                <w:szCs w:val="18"/>
              </w:rPr>
            </w:pPr>
            <w:r>
              <w:rPr>
                <w:rFonts w:ascii="Futura Lt BT" w:hAnsi="Futura Lt BT" w:cs="Arial"/>
                <w:color w:val="005CA9"/>
                <w:sz w:val="18"/>
                <w:szCs w:val="18"/>
              </w:rPr>
              <w:t>99.858</w:t>
            </w:r>
          </w:p>
        </w:tc>
        <w:tc>
          <w:tcPr>
            <w:tcW w:w="441" w:type="pct"/>
            <w:tcBorders>
              <w:top w:val="nil"/>
              <w:left w:val="nil"/>
              <w:bottom w:val="nil"/>
              <w:right w:val="nil"/>
            </w:tcBorders>
            <w:shd w:val="clear" w:color="auto" w:fill="auto"/>
            <w:noWrap/>
            <w:vAlign w:val="center"/>
          </w:tcPr>
          <w:p w14:paraId="01FD487F" w14:textId="0E2F8092" w:rsidR="00A64018" w:rsidRPr="002E5531" w:rsidRDefault="00A64018" w:rsidP="00A64018">
            <w:pPr>
              <w:jc w:val="right"/>
              <w:rPr>
                <w:rFonts w:ascii="Futura Lt BT" w:hAnsi="Futura Lt BT" w:cs="Arial Unicode MS"/>
                <w:color w:val="005CA9"/>
                <w:sz w:val="18"/>
                <w:szCs w:val="18"/>
              </w:rPr>
            </w:pPr>
            <w:r>
              <w:rPr>
                <w:rFonts w:ascii="Futura Lt BT" w:hAnsi="Futura Lt BT" w:cs="Arial"/>
                <w:color w:val="005CA9"/>
                <w:sz w:val="18"/>
                <w:szCs w:val="18"/>
              </w:rPr>
              <w:t>59.965</w:t>
            </w:r>
          </w:p>
        </w:tc>
        <w:tc>
          <w:tcPr>
            <w:tcW w:w="441" w:type="pct"/>
            <w:tcBorders>
              <w:top w:val="nil"/>
              <w:left w:val="nil"/>
              <w:bottom w:val="nil"/>
              <w:right w:val="nil"/>
            </w:tcBorders>
            <w:shd w:val="clear" w:color="auto" w:fill="auto"/>
            <w:noWrap/>
            <w:vAlign w:val="center"/>
          </w:tcPr>
          <w:p w14:paraId="6CD2E52F" w14:textId="4F64168A" w:rsidR="00A64018" w:rsidRPr="002E5531" w:rsidRDefault="00A64018" w:rsidP="00A64018">
            <w:pPr>
              <w:jc w:val="right"/>
              <w:rPr>
                <w:rFonts w:ascii="Futura Lt BT" w:hAnsi="Futura Lt BT" w:cs="Arial Unicode MS"/>
                <w:color w:val="005CA9"/>
                <w:sz w:val="18"/>
                <w:szCs w:val="18"/>
              </w:rPr>
            </w:pPr>
            <w:r>
              <w:rPr>
                <w:rFonts w:ascii="Futura Lt BT" w:hAnsi="Futura Lt BT" w:cs="Arial"/>
                <w:color w:val="005CA9"/>
                <w:sz w:val="18"/>
                <w:szCs w:val="18"/>
              </w:rPr>
              <w:t>34.700</w:t>
            </w:r>
          </w:p>
        </w:tc>
        <w:tc>
          <w:tcPr>
            <w:tcW w:w="441" w:type="pct"/>
            <w:tcBorders>
              <w:top w:val="nil"/>
              <w:left w:val="nil"/>
              <w:bottom w:val="nil"/>
              <w:right w:val="nil"/>
            </w:tcBorders>
            <w:shd w:val="clear" w:color="auto" w:fill="auto"/>
            <w:noWrap/>
            <w:vAlign w:val="center"/>
          </w:tcPr>
          <w:p w14:paraId="71AF2CFE" w14:textId="4DC17A22" w:rsidR="00A64018" w:rsidRPr="002E5531" w:rsidRDefault="00A64018" w:rsidP="00A64018">
            <w:pPr>
              <w:jc w:val="right"/>
              <w:rPr>
                <w:rFonts w:ascii="Futura Lt BT" w:hAnsi="Futura Lt BT" w:cs="Arial Unicode MS"/>
                <w:color w:val="005CA9"/>
                <w:sz w:val="18"/>
                <w:szCs w:val="18"/>
              </w:rPr>
            </w:pPr>
            <w:r w:rsidRPr="00A64018">
              <w:rPr>
                <w:rFonts w:ascii="Futura Lt BT" w:hAnsi="Futura Lt BT" w:cs="Arial"/>
                <w:color w:val="005CA9"/>
                <w:sz w:val="18"/>
                <w:szCs w:val="18"/>
              </w:rPr>
              <w:t>141.257</w:t>
            </w:r>
          </w:p>
        </w:tc>
        <w:tc>
          <w:tcPr>
            <w:tcW w:w="441" w:type="pct"/>
            <w:tcBorders>
              <w:top w:val="nil"/>
              <w:left w:val="nil"/>
              <w:bottom w:val="nil"/>
              <w:right w:val="nil"/>
            </w:tcBorders>
            <w:vAlign w:val="center"/>
          </w:tcPr>
          <w:p w14:paraId="685DF2D9" w14:textId="12774791" w:rsidR="00A64018" w:rsidRPr="002E5531" w:rsidRDefault="00A64018" w:rsidP="00A64018">
            <w:pPr>
              <w:jc w:val="right"/>
              <w:rPr>
                <w:rFonts w:ascii="Futura Lt BT" w:hAnsi="Futura Lt BT"/>
                <w:color w:val="005CA9"/>
                <w:sz w:val="18"/>
                <w:szCs w:val="18"/>
              </w:rPr>
            </w:pPr>
            <w:r>
              <w:rPr>
                <w:rFonts w:ascii="Futura Lt BT" w:hAnsi="Futura Lt BT" w:cs="Arial"/>
                <w:color w:val="005CA9"/>
                <w:sz w:val="18"/>
                <w:szCs w:val="18"/>
              </w:rPr>
              <w:t>1.047.216</w:t>
            </w:r>
          </w:p>
        </w:tc>
        <w:tc>
          <w:tcPr>
            <w:tcW w:w="439" w:type="pct"/>
            <w:tcBorders>
              <w:top w:val="nil"/>
              <w:left w:val="nil"/>
              <w:bottom w:val="nil"/>
              <w:right w:val="nil"/>
            </w:tcBorders>
            <w:shd w:val="clear" w:color="auto" w:fill="auto"/>
            <w:noWrap/>
            <w:vAlign w:val="center"/>
          </w:tcPr>
          <w:p w14:paraId="773A624B" w14:textId="0B2ED8DE" w:rsidR="00A64018" w:rsidRPr="002E5531" w:rsidRDefault="00A64018" w:rsidP="00A64018">
            <w:pPr>
              <w:jc w:val="right"/>
              <w:rPr>
                <w:rFonts w:ascii="Futura Lt BT" w:hAnsi="Futura Lt BT"/>
                <w:color w:val="005CA9"/>
                <w:sz w:val="18"/>
                <w:szCs w:val="18"/>
              </w:rPr>
            </w:pPr>
            <w:r w:rsidRPr="002E5531">
              <w:rPr>
                <w:rFonts w:ascii="Futura Lt BT" w:hAnsi="Futura Lt BT" w:cs="Arial Unicode MS"/>
                <w:color w:val="005CA9"/>
                <w:sz w:val="18"/>
                <w:szCs w:val="18"/>
              </w:rPr>
              <w:t>867.054</w:t>
            </w:r>
          </w:p>
        </w:tc>
      </w:tr>
      <w:tr w:rsidR="00A64018" w:rsidRPr="00C62FD9" w14:paraId="195D750C" w14:textId="77777777" w:rsidTr="00AA0C03">
        <w:trPr>
          <w:trHeight w:val="283"/>
        </w:trPr>
        <w:tc>
          <w:tcPr>
            <w:tcW w:w="526" w:type="pct"/>
            <w:tcBorders>
              <w:top w:val="nil"/>
              <w:left w:val="nil"/>
              <w:bottom w:val="nil"/>
              <w:right w:val="nil"/>
            </w:tcBorders>
            <w:shd w:val="clear" w:color="auto" w:fill="auto"/>
            <w:noWrap/>
            <w:vAlign w:val="center"/>
            <w:hideMark/>
          </w:tcPr>
          <w:p w14:paraId="60A40E87" w14:textId="77777777" w:rsidR="00A64018" w:rsidRPr="002E5531" w:rsidRDefault="00A64018" w:rsidP="00A64018">
            <w:pPr>
              <w:rPr>
                <w:rFonts w:ascii="Futura Lt BT" w:hAnsi="Futura Lt BT"/>
                <w:color w:val="005CA9"/>
                <w:sz w:val="18"/>
                <w:szCs w:val="18"/>
              </w:rPr>
            </w:pPr>
            <w:r w:rsidRPr="002E5531">
              <w:rPr>
                <w:rFonts w:ascii="Futura Lt BT" w:hAnsi="Futura Lt BT"/>
                <w:color w:val="005CA9"/>
                <w:sz w:val="18"/>
                <w:szCs w:val="18"/>
              </w:rPr>
              <w:t>61 a 90 dias</w:t>
            </w:r>
          </w:p>
        </w:tc>
        <w:tc>
          <w:tcPr>
            <w:tcW w:w="263" w:type="pct"/>
            <w:tcBorders>
              <w:top w:val="nil"/>
              <w:left w:val="nil"/>
              <w:bottom w:val="nil"/>
              <w:right w:val="nil"/>
            </w:tcBorders>
            <w:shd w:val="clear" w:color="auto" w:fill="auto"/>
            <w:noWrap/>
            <w:vAlign w:val="center"/>
          </w:tcPr>
          <w:p w14:paraId="10CE2C4F" w14:textId="5B49C3EE" w:rsidR="00A64018" w:rsidRPr="002E5531" w:rsidRDefault="00A64018" w:rsidP="00A64018">
            <w:pPr>
              <w:jc w:val="center"/>
              <w:rPr>
                <w:rFonts w:ascii="Futura Lt BT" w:hAnsi="Futura Lt BT"/>
                <w:color w:val="005CA9"/>
                <w:sz w:val="18"/>
                <w:szCs w:val="18"/>
              </w:rPr>
            </w:pPr>
            <w:r w:rsidRPr="002E5531">
              <w:rPr>
                <w:rFonts w:ascii="Futura Lt BT" w:hAnsi="Futura Lt BT"/>
                <w:color w:val="005CA9"/>
                <w:sz w:val="18"/>
                <w:szCs w:val="18"/>
              </w:rPr>
              <w:t>-</w:t>
            </w:r>
          </w:p>
        </w:tc>
        <w:tc>
          <w:tcPr>
            <w:tcW w:w="248" w:type="pct"/>
            <w:tcBorders>
              <w:top w:val="nil"/>
              <w:left w:val="nil"/>
              <w:bottom w:val="nil"/>
              <w:right w:val="nil"/>
            </w:tcBorders>
            <w:shd w:val="clear" w:color="auto" w:fill="auto"/>
            <w:noWrap/>
            <w:vAlign w:val="center"/>
          </w:tcPr>
          <w:p w14:paraId="50868F51" w14:textId="51AC828D" w:rsidR="00A64018" w:rsidRPr="002E5531" w:rsidRDefault="00A64018" w:rsidP="00A64018">
            <w:pPr>
              <w:jc w:val="center"/>
              <w:rPr>
                <w:rFonts w:ascii="Futura Lt BT" w:hAnsi="Futura Lt BT"/>
                <w:color w:val="005CA9"/>
                <w:sz w:val="18"/>
                <w:szCs w:val="18"/>
              </w:rPr>
            </w:pPr>
            <w:r w:rsidRPr="002E5531">
              <w:rPr>
                <w:rFonts w:ascii="Futura Lt BT" w:hAnsi="Futura Lt BT"/>
                <w:color w:val="005CA9"/>
                <w:sz w:val="18"/>
                <w:szCs w:val="18"/>
              </w:rPr>
              <w:t>-</w:t>
            </w:r>
          </w:p>
        </w:tc>
        <w:tc>
          <w:tcPr>
            <w:tcW w:w="439" w:type="pct"/>
            <w:tcBorders>
              <w:top w:val="nil"/>
              <w:left w:val="nil"/>
              <w:bottom w:val="nil"/>
              <w:right w:val="nil"/>
            </w:tcBorders>
            <w:shd w:val="clear" w:color="auto" w:fill="auto"/>
            <w:noWrap/>
            <w:vAlign w:val="center"/>
          </w:tcPr>
          <w:p w14:paraId="5534EE3E" w14:textId="050137A8" w:rsidR="00A64018" w:rsidRPr="002E5531" w:rsidRDefault="00A64018" w:rsidP="00A64018">
            <w:pPr>
              <w:jc w:val="right"/>
              <w:rPr>
                <w:rFonts w:ascii="Futura Lt BT" w:hAnsi="Futura Lt BT" w:cs="Arial Unicode MS"/>
                <w:color w:val="005CA9"/>
                <w:sz w:val="18"/>
                <w:szCs w:val="18"/>
              </w:rPr>
            </w:pPr>
            <w:r>
              <w:rPr>
                <w:rFonts w:ascii="Futura Lt BT" w:hAnsi="Futura Lt BT" w:cs="Arial"/>
                <w:color w:val="005CA9"/>
                <w:sz w:val="18"/>
                <w:szCs w:val="18"/>
              </w:rPr>
              <w:t>408</w:t>
            </w:r>
          </w:p>
        </w:tc>
        <w:tc>
          <w:tcPr>
            <w:tcW w:w="439" w:type="pct"/>
            <w:tcBorders>
              <w:top w:val="nil"/>
              <w:left w:val="nil"/>
              <w:bottom w:val="nil"/>
              <w:right w:val="nil"/>
            </w:tcBorders>
            <w:shd w:val="clear" w:color="auto" w:fill="auto"/>
            <w:noWrap/>
            <w:vAlign w:val="center"/>
          </w:tcPr>
          <w:p w14:paraId="6AA495DD" w14:textId="1AC0E16E" w:rsidR="00A64018" w:rsidRPr="002E5531" w:rsidRDefault="00A64018" w:rsidP="00A64018">
            <w:pPr>
              <w:jc w:val="right"/>
              <w:rPr>
                <w:rFonts w:ascii="Futura Lt BT" w:hAnsi="Futura Lt BT" w:cs="Arial Unicode MS"/>
                <w:color w:val="005CA9"/>
                <w:sz w:val="18"/>
                <w:szCs w:val="18"/>
              </w:rPr>
            </w:pPr>
            <w:r>
              <w:rPr>
                <w:rFonts w:ascii="Futura Lt BT" w:hAnsi="Futura Lt BT" w:cs="Arial"/>
                <w:color w:val="005CA9"/>
                <w:sz w:val="18"/>
                <w:szCs w:val="18"/>
              </w:rPr>
              <w:t>92.068</w:t>
            </w:r>
          </w:p>
        </w:tc>
        <w:tc>
          <w:tcPr>
            <w:tcW w:w="441" w:type="pct"/>
            <w:tcBorders>
              <w:top w:val="nil"/>
              <w:left w:val="nil"/>
              <w:bottom w:val="nil"/>
              <w:right w:val="nil"/>
            </w:tcBorders>
            <w:shd w:val="clear" w:color="auto" w:fill="auto"/>
            <w:noWrap/>
            <w:vAlign w:val="center"/>
          </w:tcPr>
          <w:p w14:paraId="47163B37" w14:textId="7494F1AE" w:rsidR="00A64018" w:rsidRPr="002E5531" w:rsidRDefault="00A64018" w:rsidP="00A64018">
            <w:pPr>
              <w:jc w:val="right"/>
              <w:rPr>
                <w:rFonts w:ascii="Futura Lt BT" w:hAnsi="Futura Lt BT" w:cs="Arial Unicode MS"/>
                <w:color w:val="005CA9"/>
                <w:sz w:val="18"/>
                <w:szCs w:val="18"/>
              </w:rPr>
            </w:pPr>
            <w:r>
              <w:rPr>
                <w:rFonts w:ascii="Futura Lt BT" w:hAnsi="Futura Lt BT" w:cs="Arial"/>
                <w:color w:val="005CA9"/>
                <w:sz w:val="18"/>
                <w:szCs w:val="18"/>
              </w:rPr>
              <w:t>278.686</w:t>
            </w:r>
          </w:p>
        </w:tc>
        <w:tc>
          <w:tcPr>
            <w:tcW w:w="441" w:type="pct"/>
            <w:tcBorders>
              <w:top w:val="nil"/>
              <w:left w:val="nil"/>
              <w:bottom w:val="nil"/>
              <w:right w:val="nil"/>
            </w:tcBorders>
            <w:shd w:val="clear" w:color="auto" w:fill="auto"/>
            <w:noWrap/>
            <w:vAlign w:val="center"/>
          </w:tcPr>
          <w:p w14:paraId="3AEA9774" w14:textId="11088D4F" w:rsidR="00A64018" w:rsidRPr="002E5531" w:rsidRDefault="00A64018" w:rsidP="00A64018">
            <w:pPr>
              <w:jc w:val="right"/>
              <w:rPr>
                <w:rFonts w:ascii="Futura Lt BT" w:hAnsi="Futura Lt BT" w:cs="Arial Unicode MS"/>
                <w:color w:val="005CA9"/>
                <w:sz w:val="18"/>
                <w:szCs w:val="18"/>
              </w:rPr>
            </w:pPr>
            <w:r>
              <w:rPr>
                <w:rFonts w:ascii="Futura Lt BT" w:hAnsi="Futura Lt BT" w:cs="Arial"/>
                <w:color w:val="005CA9"/>
                <w:sz w:val="18"/>
                <w:szCs w:val="18"/>
              </w:rPr>
              <w:t>100.839</w:t>
            </w:r>
          </w:p>
        </w:tc>
        <w:tc>
          <w:tcPr>
            <w:tcW w:w="441" w:type="pct"/>
            <w:tcBorders>
              <w:top w:val="nil"/>
              <w:left w:val="nil"/>
              <w:bottom w:val="nil"/>
              <w:right w:val="nil"/>
            </w:tcBorders>
            <w:shd w:val="clear" w:color="auto" w:fill="auto"/>
            <w:noWrap/>
            <w:vAlign w:val="center"/>
          </w:tcPr>
          <w:p w14:paraId="54C11B40" w14:textId="1021D529" w:rsidR="00A64018" w:rsidRPr="002E5531" w:rsidRDefault="00A64018" w:rsidP="00A64018">
            <w:pPr>
              <w:jc w:val="right"/>
              <w:rPr>
                <w:rFonts w:ascii="Futura Lt BT" w:hAnsi="Futura Lt BT" w:cs="Arial Unicode MS"/>
                <w:color w:val="005CA9"/>
                <w:sz w:val="18"/>
                <w:szCs w:val="18"/>
              </w:rPr>
            </w:pPr>
            <w:r>
              <w:rPr>
                <w:rFonts w:ascii="Futura Lt BT" w:hAnsi="Futura Lt BT" w:cs="Arial"/>
                <w:color w:val="005CA9"/>
                <w:sz w:val="18"/>
                <w:szCs w:val="18"/>
              </w:rPr>
              <w:t>61.286</w:t>
            </w:r>
          </w:p>
        </w:tc>
        <w:tc>
          <w:tcPr>
            <w:tcW w:w="441" w:type="pct"/>
            <w:tcBorders>
              <w:top w:val="nil"/>
              <w:left w:val="nil"/>
              <w:bottom w:val="nil"/>
              <w:right w:val="nil"/>
            </w:tcBorders>
            <w:shd w:val="clear" w:color="auto" w:fill="auto"/>
            <w:noWrap/>
            <w:vAlign w:val="center"/>
          </w:tcPr>
          <w:p w14:paraId="0F3F457D" w14:textId="7CFB47FA" w:rsidR="00A64018" w:rsidRPr="002E5531" w:rsidRDefault="00A64018" w:rsidP="00A64018">
            <w:pPr>
              <w:jc w:val="right"/>
              <w:rPr>
                <w:rFonts w:ascii="Futura Lt BT" w:hAnsi="Futura Lt BT" w:cs="Arial Unicode MS"/>
                <w:color w:val="005CA9"/>
                <w:sz w:val="18"/>
                <w:szCs w:val="18"/>
              </w:rPr>
            </w:pPr>
            <w:r>
              <w:rPr>
                <w:rFonts w:ascii="Futura Lt BT" w:hAnsi="Futura Lt BT" w:cs="Arial"/>
                <w:color w:val="005CA9"/>
                <w:sz w:val="18"/>
                <w:szCs w:val="18"/>
              </w:rPr>
              <w:t>35.733</w:t>
            </w:r>
          </w:p>
        </w:tc>
        <w:tc>
          <w:tcPr>
            <w:tcW w:w="441" w:type="pct"/>
            <w:tcBorders>
              <w:top w:val="nil"/>
              <w:left w:val="nil"/>
              <w:bottom w:val="nil"/>
              <w:right w:val="nil"/>
            </w:tcBorders>
            <w:shd w:val="clear" w:color="auto" w:fill="auto"/>
            <w:noWrap/>
            <w:vAlign w:val="center"/>
          </w:tcPr>
          <w:p w14:paraId="09597AB8" w14:textId="4F0549F7" w:rsidR="00A64018" w:rsidRPr="002E5531" w:rsidRDefault="00A64018" w:rsidP="00A64018">
            <w:pPr>
              <w:jc w:val="right"/>
              <w:rPr>
                <w:rFonts w:ascii="Futura Lt BT" w:hAnsi="Futura Lt BT" w:cs="Arial Unicode MS"/>
                <w:color w:val="005CA9"/>
                <w:sz w:val="18"/>
                <w:szCs w:val="18"/>
              </w:rPr>
            </w:pPr>
            <w:r>
              <w:rPr>
                <w:rFonts w:ascii="Futura Lt BT" w:hAnsi="Futura Lt BT" w:cs="Arial"/>
                <w:color w:val="005CA9"/>
                <w:sz w:val="18"/>
                <w:szCs w:val="18"/>
              </w:rPr>
              <w:t>137.495</w:t>
            </w:r>
          </w:p>
        </w:tc>
        <w:tc>
          <w:tcPr>
            <w:tcW w:w="441" w:type="pct"/>
            <w:tcBorders>
              <w:top w:val="nil"/>
              <w:left w:val="nil"/>
              <w:bottom w:val="nil"/>
              <w:right w:val="nil"/>
            </w:tcBorders>
            <w:vAlign w:val="center"/>
          </w:tcPr>
          <w:p w14:paraId="48C5A20F" w14:textId="18F36438" w:rsidR="00A64018" w:rsidRPr="002E5531" w:rsidRDefault="00A64018" w:rsidP="00A64018">
            <w:pPr>
              <w:jc w:val="right"/>
              <w:rPr>
                <w:rFonts w:ascii="Futura Lt BT" w:hAnsi="Futura Lt BT"/>
                <w:color w:val="005CA9"/>
                <w:sz w:val="18"/>
                <w:szCs w:val="18"/>
              </w:rPr>
            </w:pPr>
            <w:r>
              <w:rPr>
                <w:rFonts w:ascii="Futura Lt BT" w:hAnsi="Futura Lt BT" w:cs="Arial"/>
                <w:color w:val="005CA9"/>
                <w:sz w:val="18"/>
                <w:szCs w:val="18"/>
              </w:rPr>
              <w:t>706.515</w:t>
            </w:r>
          </w:p>
        </w:tc>
        <w:tc>
          <w:tcPr>
            <w:tcW w:w="439" w:type="pct"/>
            <w:tcBorders>
              <w:top w:val="nil"/>
              <w:left w:val="nil"/>
              <w:bottom w:val="nil"/>
              <w:right w:val="nil"/>
            </w:tcBorders>
            <w:shd w:val="clear" w:color="auto" w:fill="auto"/>
            <w:noWrap/>
            <w:vAlign w:val="center"/>
          </w:tcPr>
          <w:p w14:paraId="60E702A6" w14:textId="1F426E8E" w:rsidR="00A64018" w:rsidRPr="002E5531" w:rsidRDefault="00A64018" w:rsidP="00A64018">
            <w:pPr>
              <w:jc w:val="right"/>
              <w:rPr>
                <w:rFonts w:ascii="Futura Lt BT" w:hAnsi="Futura Lt BT"/>
                <w:color w:val="005CA9"/>
                <w:sz w:val="18"/>
                <w:szCs w:val="18"/>
              </w:rPr>
            </w:pPr>
            <w:r w:rsidRPr="002E5531">
              <w:rPr>
                <w:rFonts w:ascii="Futura Lt BT" w:hAnsi="Futura Lt BT" w:cs="Arial Unicode MS"/>
                <w:color w:val="005CA9"/>
                <w:sz w:val="18"/>
                <w:szCs w:val="18"/>
              </w:rPr>
              <w:t>591.934</w:t>
            </w:r>
          </w:p>
        </w:tc>
      </w:tr>
      <w:tr w:rsidR="00A64018" w:rsidRPr="00C62FD9" w14:paraId="17AE496E" w14:textId="77777777" w:rsidTr="00AA0C03">
        <w:trPr>
          <w:trHeight w:val="283"/>
        </w:trPr>
        <w:tc>
          <w:tcPr>
            <w:tcW w:w="526" w:type="pct"/>
            <w:tcBorders>
              <w:top w:val="nil"/>
              <w:left w:val="nil"/>
              <w:bottom w:val="nil"/>
              <w:right w:val="nil"/>
            </w:tcBorders>
            <w:shd w:val="clear" w:color="auto" w:fill="auto"/>
            <w:noWrap/>
            <w:vAlign w:val="center"/>
            <w:hideMark/>
          </w:tcPr>
          <w:p w14:paraId="315FFF90" w14:textId="77777777" w:rsidR="00A64018" w:rsidRPr="002E5531" w:rsidRDefault="00A64018" w:rsidP="00A64018">
            <w:pPr>
              <w:rPr>
                <w:rFonts w:ascii="Futura Lt BT" w:hAnsi="Futura Lt BT"/>
                <w:color w:val="005CA9"/>
                <w:sz w:val="18"/>
                <w:szCs w:val="18"/>
              </w:rPr>
            </w:pPr>
            <w:r w:rsidRPr="002E5531">
              <w:rPr>
                <w:rFonts w:ascii="Futura Lt BT" w:hAnsi="Futura Lt BT"/>
                <w:color w:val="005CA9"/>
                <w:sz w:val="18"/>
                <w:szCs w:val="18"/>
              </w:rPr>
              <w:t>91 a 180 dias</w:t>
            </w:r>
          </w:p>
        </w:tc>
        <w:tc>
          <w:tcPr>
            <w:tcW w:w="263" w:type="pct"/>
            <w:tcBorders>
              <w:top w:val="nil"/>
              <w:left w:val="nil"/>
              <w:bottom w:val="nil"/>
              <w:right w:val="nil"/>
            </w:tcBorders>
            <w:shd w:val="clear" w:color="auto" w:fill="auto"/>
            <w:noWrap/>
            <w:vAlign w:val="center"/>
          </w:tcPr>
          <w:p w14:paraId="4ADC059D" w14:textId="43EF477A" w:rsidR="00A64018" w:rsidRPr="002E5531" w:rsidRDefault="00A64018" w:rsidP="00A64018">
            <w:pPr>
              <w:jc w:val="center"/>
              <w:rPr>
                <w:rFonts w:ascii="Futura Lt BT" w:hAnsi="Futura Lt BT"/>
                <w:color w:val="005CA9"/>
                <w:sz w:val="18"/>
                <w:szCs w:val="18"/>
              </w:rPr>
            </w:pPr>
            <w:r w:rsidRPr="002E5531">
              <w:rPr>
                <w:rFonts w:ascii="Futura Lt BT" w:hAnsi="Futura Lt BT"/>
                <w:color w:val="005CA9"/>
                <w:sz w:val="18"/>
                <w:szCs w:val="18"/>
              </w:rPr>
              <w:t>-</w:t>
            </w:r>
          </w:p>
        </w:tc>
        <w:tc>
          <w:tcPr>
            <w:tcW w:w="248" w:type="pct"/>
            <w:tcBorders>
              <w:top w:val="nil"/>
              <w:left w:val="nil"/>
              <w:bottom w:val="nil"/>
              <w:right w:val="nil"/>
            </w:tcBorders>
            <w:shd w:val="clear" w:color="auto" w:fill="auto"/>
            <w:noWrap/>
            <w:vAlign w:val="center"/>
          </w:tcPr>
          <w:p w14:paraId="75D02AC1" w14:textId="09370C69" w:rsidR="00A64018" w:rsidRPr="002E5531" w:rsidRDefault="00A64018" w:rsidP="00A64018">
            <w:pPr>
              <w:jc w:val="center"/>
              <w:rPr>
                <w:rFonts w:ascii="Futura Lt BT" w:hAnsi="Futura Lt BT"/>
                <w:color w:val="005CA9"/>
                <w:sz w:val="18"/>
                <w:szCs w:val="18"/>
              </w:rPr>
            </w:pPr>
            <w:r w:rsidRPr="002E5531">
              <w:rPr>
                <w:rFonts w:ascii="Futura Lt BT" w:hAnsi="Futura Lt BT"/>
                <w:color w:val="005CA9"/>
                <w:sz w:val="18"/>
                <w:szCs w:val="18"/>
              </w:rPr>
              <w:t>-</w:t>
            </w:r>
          </w:p>
        </w:tc>
        <w:tc>
          <w:tcPr>
            <w:tcW w:w="439" w:type="pct"/>
            <w:tcBorders>
              <w:top w:val="nil"/>
              <w:left w:val="nil"/>
              <w:bottom w:val="nil"/>
              <w:right w:val="nil"/>
            </w:tcBorders>
            <w:shd w:val="clear" w:color="auto" w:fill="auto"/>
            <w:noWrap/>
            <w:vAlign w:val="center"/>
          </w:tcPr>
          <w:p w14:paraId="4E051C55" w14:textId="4C5889DE" w:rsidR="00A64018" w:rsidRPr="002E5531" w:rsidRDefault="00A64018" w:rsidP="00A64018">
            <w:pPr>
              <w:jc w:val="right"/>
              <w:rPr>
                <w:rFonts w:ascii="Futura Lt BT" w:hAnsi="Futura Lt BT"/>
                <w:color w:val="005CA9"/>
                <w:sz w:val="18"/>
                <w:szCs w:val="18"/>
              </w:rPr>
            </w:pPr>
            <w:r>
              <w:rPr>
                <w:rFonts w:ascii="Futura Lt BT" w:hAnsi="Futura Lt BT" w:cs="Arial"/>
                <w:color w:val="005CA9"/>
                <w:sz w:val="18"/>
                <w:szCs w:val="18"/>
              </w:rPr>
              <w:t>25</w:t>
            </w:r>
          </w:p>
        </w:tc>
        <w:tc>
          <w:tcPr>
            <w:tcW w:w="439" w:type="pct"/>
            <w:tcBorders>
              <w:top w:val="nil"/>
              <w:left w:val="nil"/>
              <w:bottom w:val="nil"/>
              <w:right w:val="nil"/>
            </w:tcBorders>
            <w:shd w:val="clear" w:color="auto" w:fill="auto"/>
            <w:noWrap/>
            <w:vAlign w:val="center"/>
          </w:tcPr>
          <w:p w14:paraId="351CCA36" w14:textId="7BADD519" w:rsidR="00A64018" w:rsidRPr="002E5531" w:rsidRDefault="00A64018" w:rsidP="00A64018">
            <w:pPr>
              <w:jc w:val="right"/>
              <w:rPr>
                <w:rFonts w:ascii="Futura Lt BT" w:hAnsi="Futura Lt BT"/>
                <w:color w:val="005CA9"/>
                <w:sz w:val="18"/>
                <w:szCs w:val="18"/>
              </w:rPr>
            </w:pPr>
            <w:r>
              <w:rPr>
                <w:rFonts w:ascii="Futura Lt BT" w:hAnsi="Futura Lt BT" w:cs="Arial"/>
                <w:color w:val="005CA9"/>
                <w:sz w:val="18"/>
                <w:szCs w:val="18"/>
              </w:rPr>
              <w:t>25.164</w:t>
            </w:r>
          </w:p>
        </w:tc>
        <w:tc>
          <w:tcPr>
            <w:tcW w:w="441" w:type="pct"/>
            <w:tcBorders>
              <w:top w:val="nil"/>
              <w:left w:val="nil"/>
              <w:bottom w:val="nil"/>
              <w:right w:val="nil"/>
            </w:tcBorders>
            <w:shd w:val="clear" w:color="auto" w:fill="auto"/>
            <w:noWrap/>
            <w:vAlign w:val="center"/>
          </w:tcPr>
          <w:p w14:paraId="2C865196" w14:textId="56D51CE9" w:rsidR="00A64018" w:rsidRPr="002E5531" w:rsidRDefault="00A64018" w:rsidP="00A64018">
            <w:pPr>
              <w:jc w:val="right"/>
              <w:rPr>
                <w:rFonts w:ascii="Futura Lt BT" w:hAnsi="Futura Lt BT"/>
                <w:color w:val="005CA9"/>
                <w:sz w:val="18"/>
                <w:szCs w:val="18"/>
              </w:rPr>
            </w:pPr>
            <w:r>
              <w:rPr>
                <w:rFonts w:ascii="Futura Lt BT" w:hAnsi="Futura Lt BT" w:cs="Arial"/>
                <w:color w:val="005CA9"/>
                <w:sz w:val="18"/>
                <w:szCs w:val="18"/>
              </w:rPr>
              <w:t>82.659</w:t>
            </w:r>
          </w:p>
        </w:tc>
        <w:tc>
          <w:tcPr>
            <w:tcW w:w="441" w:type="pct"/>
            <w:tcBorders>
              <w:top w:val="nil"/>
              <w:left w:val="nil"/>
              <w:bottom w:val="nil"/>
              <w:right w:val="nil"/>
            </w:tcBorders>
            <w:shd w:val="clear" w:color="auto" w:fill="auto"/>
            <w:noWrap/>
            <w:vAlign w:val="center"/>
          </w:tcPr>
          <w:p w14:paraId="37F4A469" w14:textId="48C30829" w:rsidR="00A64018" w:rsidRPr="002E5531" w:rsidRDefault="00A64018" w:rsidP="00A64018">
            <w:pPr>
              <w:jc w:val="right"/>
              <w:rPr>
                <w:rFonts w:ascii="Futura Lt BT" w:hAnsi="Futura Lt BT"/>
                <w:color w:val="005CA9"/>
                <w:sz w:val="18"/>
                <w:szCs w:val="18"/>
              </w:rPr>
            </w:pPr>
            <w:r>
              <w:rPr>
                <w:rFonts w:ascii="Futura Lt BT" w:hAnsi="Futura Lt BT" w:cs="Arial"/>
                <w:color w:val="005CA9"/>
                <w:sz w:val="18"/>
                <w:szCs w:val="18"/>
              </w:rPr>
              <w:t>232.874</w:t>
            </w:r>
          </w:p>
        </w:tc>
        <w:tc>
          <w:tcPr>
            <w:tcW w:w="441" w:type="pct"/>
            <w:tcBorders>
              <w:top w:val="nil"/>
              <w:left w:val="nil"/>
              <w:bottom w:val="nil"/>
              <w:right w:val="nil"/>
            </w:tcBorders>
            <w:shd w:val="clear" w:color="auto" w:fill="auto"/>
            <w:noWrap/>
            <w:vAlign w:val="center"/>
          </w:tcPr>
          <w:p w14:paraId="3F541D79" w14:textId="7D1CEDD9" w:rsidR="00A64018" w:rsidRPr="002E5531" w:rsidRDefault="00A64018" w:rsidP="00A64018">
            <w:pPr>
              <w:jc w:val="right"/>
              <w:rPr>
                <w:rFonts w:ascii="Futura Lt BT" w:hAnsi="Futura Lt BT"/>
                <w:color w:val="005CA9"/>
                <w:sz w:val="18"/>
                <w:szCs w:val="18"/>
              </w:rPr>
            </w:pPr>
            <w:r>
              <w:rPr>
                <w:rFonts w:ascii="Futura Lt BT" w:hAnsi="Futura Lt BT" w:cs="Arial"/>
                <w:color w:val="005CA9"/>
                <w:sz w:val="18"/>
                <w:szCs w:val="18"/>
              </w:rPr>
              <w:t>257.496</w:t>
            </w:r>
          </w:p>
        </w:tc>
        <w:tc>
          <w:tcPr>
            <w:tcW w:w="441" w:type="pct"/>
            <w:tcBorders>
              <w:top w:val="nil"/>
              <w:left w:val="nil"/>
              <w:bottom w:val="nil"/>
              <w:right w:val="nil"/>
            </w:tcBorders>
            <w:shd w:val="clear" w:color="auto" w:fill="auto"/>
            <w:noWrap/>
            <w:vAlign w:val="center"/>
          </w:tcPr>
          <w:p w14:paraId="18FB6FD2" w14:textId="59DD9FAE" w:rsidR="00A64018" w:rsidRPr="002E5531" w:rsidRDefault="00A64018" w:rsidP="00A64018">
            <w:pPr>
              <w:jc w:val="right"/>
              <w:rPr>
                <w:rFonts w:ascii="Futura Lt BT" w:hAnsi="Futura Lt BT"/>
                <w:color w:val="005CA9"/>
                <w:sz w:val="18"/>
                <w:szCs w:val="18"/>
              </w:rPr>
            </w:pPr>
            <w:r>
              <w:rPr>
                <w:rFonts w:ascii="Futura Lt BT" w:hAnsi="Futura Lt BT" w:cs="Arial"/>
                <w:color w:val="005CA9"/>
                <w:sz w:val="18"/>
                <w:szCs w:val="18"/>
              </w:rPr>
              <w:t>214.881</w:t>
            </w:r>
          </w:p>
        </w:tc>
        <w:tc>
          <w:tcPr>
            <w:tcW w:w="441" w:type="pct"/>
            <w:tcBorders>
              <w:top w:val="nil"/>
              <w:left w:val="nil"/>
              <w:bottom w:val="nil"/>
              <w:right w:val="nil"/>
            </w:tcBorders>
            <w:shd w:val="clear" w:color="auto" w:fill="auto"/>
            <w:noWrap/>
            <w:vAlign w:val="center"/>
          </w:tcPr>
          <w:p w14:paraId="00FD7BFF" w14:textId="2643CE2C" w:rsidR="00A64018" w:rsidRPr="002E5531" w:rsidRDefault="00A64018" w:rsidP="00A64018">
            <w:pPr>
              <w:jc w:val="right"/>
              <w:rPr>
                <w:rFonts w:ascii="Futura Lt BT" w:hAnsi="Futura Lt BT"/>
                <w:color w:val="005CA9"/>
                <w:sz w:val="18"/>
                <w:szCs w:val="18"/>
              </w:rPr>
            </w:pPr>
            <w:r>
              <w:rPr>
                <w:rFonts w:ascii="Futura Lt BT" w:hAnsi="Futura Lt BT" w:cs="Arial"/>
                <w:color w:val="005CA9"/>
                <w:sz w:val="18"/>
                <w:szCs w:val="18"/>
              </w:rPr>
              <w:t>445.086</w:t>
            </w:r>
          </w:p>
        </w:tc>
        <w:tc>
          <w:tcPr>
            <w:tcW w:w="441" w:type="pct"/>
            <w:tcBorders>
              <w:top w:val="nil"/>
              <w:left w:val="nil"/>
              <w:bottom w:val="nil"/>
              <w:right w:val="nil"/>
            </w:tcBorders>
            <w:vAlign w:val="center"/>
          </w:tcPr>
          <w:p w14:paraId="178A9BAA" w14:textId="12494069" w:rsidR="00A64018" w:rsidRPr="002E5531" w:rsidRDefault="00A64018" w:rsidP="00A64018">
            <w:pPr>
              <w:jc w:val="right"/>
              <w:rPr>
                <w:rFonts w:ascii="Futura Lt BT" w:hAnsi="Futura Lt BT"/>
                <w:color w:val="005CA9"/>
                <w:sz w:val="18"/>
                <w:szCs w:val="18"/>
              </w:rPr>
            </w:pPr>
            <w:r>
              <w:rPr>
                <w:rFonts w:ascii="Futura Lt BT" w:hAnsi="Futura Lt BT" w:cs="Arial"/>
                <w:color w:val="005CA9"/>
                <w:sz w:val="18"/>
                <w:szCs w:val="18"/>
              </w:rPr>
              <w:t>1.258.185</w:t>
            </w:r>
          </w:p>
        </w:tc>
        <w:tc>
          <w:tcPr>
            <w:tcW w:w="439" w:type="pct"/>
            <w:tcBorders>
              <w:top w:val="nil"/>
              <w:left w:val="nil"/>
              <w:bottom w:val="nil"/>
              <w:right w:val="nil"/>
            </w:tcBorders>
            <w:shd w:val="clear" w:color="auto" w:fill="auto"/>
            <w:noWrap/>
            <w:vAlign w:val="center"/>
          </w:tcPr>
          <w:p w14:paraId="3B827AD0" w14:textId="5297F003" w:rsidR="00A64018" w:rsidRPr="002E5531" w:rsidRDefault="00A64018" w:rsidP="00A64018">
            <w:pPr>
              <w:jc w:val="right"/>
              <w:rPr>
                <w:rFonts w:ascii="Futura Lt BT" w:hAnsi="Futura Lt BT"/>
                <w:color w:val="005CA9"/>
                <w:sz w:val="18"/>
                <w:szCs w:val="18"/>
              </w:rPr>
            </w:pPr>
            <w:r w:rsidRPr="002E5531">
              <w:rPr>
                <w:rFonts w:ascii="Futura Lt BT" w:hAnsi="Futura Lt BT" w:cs="Arial Unicode MS"/>
                <w:color w:val="005CA9"/>
                <w:sz w:val="18"/>
                <w:szCs w:val="18"/>
              </w:rPr>
              <w:t>1.197.973</w:t>
            </w:r>
          </w:p>
        </w:tc>
      </w:tr>
      <w:tr w:rsidR="00A64018" w:rsidRPr="00C62FD9" w14:paraId="3FB574B6" w14:textId="77777777" w:rsidTr="00AA0C03">
        <w:trPr>
          <w:trHeight w:val="283"/>
        </w:trPr>
        <w:tc>
          <w:tcPr>
            <w:tcW w:w="526" w:type="pct"/>
            <w:tcBorders>
              <w:top w:val="nil"/>
              <w:left w:val="nil"/>
              <w:bottom w:val="nil"/>
              <w:right w:val="nil"/>
            </w:tcBorders>
            <w:shd w:val="clear" w:color="auto" w:fill="auto"/>
            <w:noWrap/>
            <w:vAlign w:val="center"/>
            <w:hideMark/>
          </w:tcPr>
          <w:p w14:paraId="1443C440" w14:textId="77777777" w:rsidR="00A64018" w:rsidRPr="002E5531" w:rsidRDefault="00A64018" w:rsidP="00A64018">
            <w:pPr>
              <w:rPr>
                <w:rFonts w:ascii="Futura Lt BT" w:hAnsi="Futura Lt BT"/>
                <w:color w:val="005CA9"/>
                <w:sz w:val="18"/>
                <w:szCs w:val="18"/>
              </w:rPr>
            </w:pPr>
            <w:r w:rsidRPr="002E5531">
              <w:rPr>
                <w:rFonts w:ascii="Futura Lt BT" w:hAnsi="Futura Lt BT"/>
                <w:color w:val="005CA9"/>
                <w:sz w:val="18"/>
                <w:szCs w:val="18"/>
              </w:rPr>
              <w:t>181 a 360 dias</w:t>
            </w:r>
          </w:p>
        </w:tc>
        <w:tc>
          <w:tcPr>
            <w:tcW w:w="263" w:type="pct"/>
            <w:tcBorders>
              <w:top w:val="nil"/>
              <w:left w:val="nil"/>
              <w:bottom w:val="nil"/>
              <w:right w:val="nil"/>
            </w:tcBorders>
            <w:shd w:val="clear" w:color="auto" w:fill="auto"/>
            <w:noWrap/>
            <w:vAlign w:val="center"/>
          </w:tcPr>
          <w:p w14:paraId="06CC8313" w14:textId="6BBB79B6" w:rsidR="00A64018" w:rsidRPr="002E5531" w:rsidRDefault="00A64018" w:rsidP="00A64018">
            <w:pPr>
              <w:jc w:val="center"/>
              <w:rPr>
                <w:rFonts w:ascii="Futura Lt BT" w:hAnsi="Futura Lt BT"/>
                <w:color w:val="005CA9"/>
                <w:sz w:val="18"/>
                <w:szCs w:val="18"/>
              </w:rPr>
            </w:pPr>
            <w:r w:rsidRPr="002E5531">
              <w:rPr>
                <w:rFonts w:ascii="Futura Lt BT" w:hAnsi="Futura Lt BT"/>
                <w:color w:val="005CA9"/>
                <w:sz w:val="18"/>
                <w:szCs w:val="18"/>
              </w:rPr>
              <w:t>-</w:t>
            </w:r>
          </w:p>
        </w:tc>
        <w:tc>
          <w:tcPr>
            <w:tcW w:w="248" w:type="pct"/>
            <w:tcBorders>
              <w:top w:val="nil"/>
              <w:left w:val="nil"/>
              <w:bottom w:val="nil"/>
              <w:right w:val="nil"/>
            </w:tcBorders>
            <w:shd w:val="clear" w:color="auto" w:fill="auto"/>
            <w:noWrap/>
            <w:vAlign w:val="center"/>
          </w:tcPr>
          <w:p w14:paraId="6ECD2FBD" w14:textId="374C9A0E" w:rsidR="00A64018" w:rsidRPr="002E5531" w:rsidRDefault="00A64018" w:rsidP="00A64018">
            <w:pPr>
              <w:jc w:val="center"/>
              <w:rPr>
                <w:rFonts w:ascii="Futura Lt BT" w:hAnsi="Futura Lt BT"/>
                <w:color w:val="005CA9"/>
                <w:sz w:val="18"/>
                <w:szCs w:val="18"/>
              </w:rPr>
            </w:pPr>
            <w:r w:rsidRPr="002E5531">
              <w:rPr>
                <w:rFonts w:ascii="Futura Lt BT" w:hAnsi="Futura Lt BT"/>
                <w:color w:val="005CA9"/>
                <w:sz w:val="18"/>
                <w:szCs w:val="18"/>
              </w:rPr>
              <w:t>-</w:t>
            </w:r>
          </w:p>
        </w:tc>
        <w:tc>
          <w:tcPr>
            <w:tcW w:w="439" w:type="pct"/>
            <w:tcBorders>
              <w:top w:val="nil"/>
              <w:left w:val="nil"/>
              <w:bottom w:val="nil"/>
              <w:right w:val="nil"/>
            </w:tcBorders>
            <w:shd w:val="clear" w:color="auto" w:fill="auto"/>
            <w:noWrap/>
            <w:vAlign w:val="center"/>
          </w:tcPr>
          <w:p w14:paraId="50AD5C92" w14:textId="0CF5EBE9" w:rsidR="00A64018" w:rsidRPr="002E5531" w:rsidRDefault="00A64018" w:rsidP="00A64018">
            <w:pPr>
              <w:jc w:val="center"/>
              <w:rPr>
                <w:rFonts w:ascii="Futura Lt BT" w:hAnsi="Futura Lt BT"/>
                <w:color w:val="005CA9"/>
                <w:sz w:val="18"/>
                <w:szCs w:val="18"/>
              </w:rPr>
            </w:pPr>
            <w:r>
              <w:rPr>
                <w:rFonts w:ascii="Futura Lt BT" w:hAnsi="Futura Lt BT"/>
                <w:color w:val="005CA9"/>
                <w:sz w:val="18"/>
                <w:szCs w:val="18"/>
              </w:rPr>
              <w:t>-</w:t>
            </w:r>
          </w:p>
        </w:tc>
        <w:tc>
          <w:tcPr>
            <w:tcW w:w="439" w:type="pct"/>
            <w:tcBorders>
              <w:top w:val="nil"/>
              <w:left w:val="nil"/>
              <w:bottom w:val="nil"/>
              <w:right w:val="nil"/>
            </w:tcBorders>
            <w:shd w:val="clear" w:color="auto" w:fill="auto"/>
            <w:noWrap/>
            <w:vAlign w:val="center"/>
          </w:tcPr>
          <w:p w14:paraId="25C53112" w14:textId="5B96C55D" w:rsidR="00A64018" w:rsidRPr="002E5531" w:rsidRDefault="00A64018" w:rsidP="00A64018">
            <w:pPr>
              <w:jc w:val="right"/>
              <w:rPr>
                <w:rFonts w:ascii="Futura Lt BT" w:hAnsi="Futura Lt BT"/>
                <w:color w:val="005CA9"/>
                <w:sz w:val="18"/>
                <w:szCs w:val="18"/>
              </w:rPr>
            </w:pPr>
            <w:r>
              <w:rPr>
                <w:rFonts w:ascii="Futura Lt BT" w:hAnsi="Futura Lt BT" w:cs="Arial"/>
                <w:color w:val="005CA9"/>
                <w:sz w:val="18"/>
                <w:szCs w:val="18"/>
              </w:rPr>
              <w:t>22</w:t>
            </w:r>
          </w:p>
        </w:tc>
        <w:tc>
          <w:tcPr>
            <w:tcW w:w="441" w:type="pct"/>
            <w:tcBorders>
              <w:top w:val="nil"/>
              <w:left w:val="nil"/>
              <w:bottom w:val="nil"/>
              <w:right w:val="nil"/>
            </w:tcBorders>
            <w:shd w:val="clear" w:color="auto" w:fill="auto"/>
            <w:noWrap/>
            <w:vAlign w:val="center"/>
          </w:tcPr>
          <w:p w14:paraId="18F845D3" w14:textId="421E76A6" w:rsidR="00A64018" w:rsidRPr="002E5531" w:rsidRDefault="00A64018" w:rsidP="00A64018">
            <w:pPr>
              <w:jc w:val="right"/>
              <w:rPr>
                <w:rFonts w:ascii="Futura Lt BT" w:hAnsi="Futura Lt BT"/>
                <w:color w:val="005CA9"/>
                <w:sz w:val="18"/>
                <w:szCs w:val="18"/>
              </w:rPr>
            </w:pPr>
            <w:r>
              <w:rPr>
                <w:rFonts w:ascii="Futura Lt BT" w:hAnsi="Futura Lt BT" w:cs="Arial"/>
                <w:color w:val="005CA9"/>
                <w:sz w:val="18"/>
                <w:szCs w:val="18"/>
              </w:rPr>
              <w:t>140</w:t>
            </w:r>
          </w:p>
        </w:tc>
        <w:tc>
          <w:tcPr>
            <w:tcW w:w="441" w:type="pct"/>
            <w:tcBorders>
              <w:top w:val="nil"/>
              <w:left w:val="nil"/>
              <w:bottom w:val="nil"/>
              <w:right w:val="nil"/>
            </w:tcBorders>
            <w:shd w:val="clear" w:color="auto" w:fill="auto"/>
            <w:noWrap/>
            <w:vAlign w:val="center"/>
          </w:tcPr>
          <w:p w14:paraId="079B71AB" w14:textId="25BA8D6E" w:rsidR="00A64018" w:rsidRPr="002E5531" w:rsidRDefault="00A64018" w:rsidP="00A64018">
            <w:pPr>
              <w:jc w:val="right"/>
              <w:rPr>
                <w:rFonts w:ascii="Futura Lt BT" w:hAnsi="Futura Lt BT"/>
                <w:color w:val="005CA9"/>
                <w:sz w:val="18"/>
                <w:szCs w:val="18"/>
              </w:rPr>
            </w:pPr>
            <w:r>
              <w:rPr>
                <w:rFonts w:ascii="Futura Lt BT" w:hAnsi="Futura Lt BT" w:cs="Arial"/>
                <w:color w:val="005CA9"/>
                <w:sz w:val="18"/>
                <w:szCs w:val="18"/>
              </w:rPr>
              <w:t>30.691</w:t>
            </w:r>
          </w:p>
        </w:tc>
        <w:tc>
          <w:tcPr>
            <w:tcW w:w="441" w:type="pct"/>
            <w:tcBorders>
              <w:top w:val="nil"/>
              <w:left w:val="nil"/>
              <w:bottom w:val="nil"/>
              <w:right w:val="nil"/>
            </w:tcBorders>
            <w:shd w:val="clear" w:color="auto" w:fill="auto"/>
            <w:noWrap/>
            <w:vAlign w:val="center"/>
          </w:tcPr>
          <w:p w14:paraId="71646191" w14:textId="00D0879C" w:rsidR="00A64018" w:rsidRPr="002E5531" w:rsidRDefault="00A64018" w:rsidP="00A64018">
            <w:pPr>
              <w:jc w:val="right"/>
              <w:rPr>
                <w:rFonts w:ascii="Futura Lt BT" w:hAnsi="Futura Lt BT"/>
                <w:color w:val="005CA9"/>
                <w:sz w:val="18"/>
                <w:szCs w:val="18"/>
              </w:rPr>
            </w:pPr>
            <w:r>
              <w:rPr>
                <w:rFonts w:ascii="Futura Lt BT" w:hAnsi="Futura Lt BT" w:cs="Arial"/>
                <w:color w:val="005CA9"/>
                <w:sz w:val="18"/>
                <w:szCs w:val="18"/>
              </w:rPr>
              <w:t>46.414</w:t>
            </w:r>
          </w:p>
        </w:tc>
        <w:tc>
          <w:tcPr>
            <w:tcW w:w="441" w:type="pct"/>
            <w:tcBorders>
              <w:top w:val="nil"/>
              <w:left w:val="nil"/>
              <w:bottom w:val="nil"/>
              <w:right w:val="nil"/>
            </w:tcBorders>
            <w:shd w:val="clear" w:color="auto" w:fill="auto"/>
            <w:noWrap/>
            <w:vAlign w:val="center"/>
          </w:tcPr>
          <w:p w14:paraId="32FFFD93" w14:textId="5AEF2C8F" w:rsidR="00A64018" w:rsidRPr="002E5531" w:rsidRDefault="00A64018" w:rsidP="00A64018">
            <w:pPr>
              <w:jc w:val="right"/>
              <w:rPr>
                <w:rFonts w:ascii="Futura Lt BT" w:hAnsi="Futura Lt BT"/>
                <w:color w:val="005CA9"/>
                <w:sz w:val="18"/>
                <w:szCs w:val="18"/>
              </w:rPr>
            </w:pPr>
            <w:r>
              <w:rPr>
                <w:rFonts w:ascii="Futura Lt BT" w:hAnsi="Futura Lt BT" w:cs="Arial"/>
                <w:color w:val="005CA9"/>
                <w:sz w:val="18"/>
                <w:szCs w:val="18"/>
              </w:rPr>
              <w:t>50.425</w:t>
            </w:r>
          </w:p>
        </w:tc>
        <w:tc>
          <w:tcPr>
            <w:tcW w:w="441" w:type="pct"/>
            <w:tcBorders>
              <w:top w:val="nil"/>
              <w:left w:val="nil"/>
              <w:bottom w:val="nil"/>
              <w:right w:val="nil"/>
            </w:tcBorders>
            <w:shd w:val="clear" w:color="auto" w:fill="auto"/>
            <w:noWrap/>
            <w:vAlign w:val="center"/>
          </w:tcPr>
          <w:p w14:paraId="21AFBAA9" w14:textId="248D4F55" w:rsidR="00A64018" w:rsidRPr="002E5531" w:rsidRDefault="00A64018" w:rsidP="00A64018">
            <w:pPr>
              <w:jc w:val="right"/>
              <w:rPr>
                <w:rFonts w:ascii="Futura Lt BT" w:hAnsi="Futura Lt BT"/>
                <w:color w:val="005CA9"/>
                <w:sz w:val="18"/>
                <w:szCs w:val="18"/>
              </w:rPr>
            </w:pPr>
            <w:r>
              <w:rPr>
                <w:rFonts w:ascii="Futura Lt BT" w:hAnsi="Futura Lt BT" w:cs="Arial"/>
                <w:color w:val="005CA9"/>
                <w:sz w:val="18"/>
                <w:szCs w:val="18"/>
              </w:rPr>
              <w:t>1.168.857</w:t>
            </w:r>
          </w:p>
        </w:tc>
        <w:tc>
          <w:tcPr>
            <w:tcW w:w="441" w:type="pct"/>
            <w:tcBorders>
              <w:top w:val="nil"/>
              <w:left w:val="nil"/>
              <w:bottom w:val="nil"/>
              <w:right w:val="nil"/>
            </w:tcBorders>
            <w:vAlign w:val="center"/>
          </w:tcPr>
          <w:p w14:paraId="6D989918" w14:textId="5C29259A" w:rsidR="00A64018" w:rsidRPr="002E5531" w:rsidRDefault="00A64018" w:rsidP="00A64018">
            <w:pPr>
              <w:jc w:val="right"/>
              <w:rPr>
                <w:rFonts w:ascii="Futura Lt BT" w:hAnsi="Futura Lt BT"/>
                <w:color w:val="005CA9"/>
                <w:sz w:val="18"/>
                <w:szCs w:val="18"/>
              </w:rPr>
            </w:pPr>
            <w:r>
              <w:rPr>
                <w:rFonts w:ascii="Futura Lt BT" w:hAnsi="Futura Lt BT" w:cs="Arial"/>
                <w:color w:val="005CA9"/>
                <w:sz w:val="18"/>
                <w:szCs w:val="18"/>
              </w:rPr>
              <w:t>1.296.549</w:t>
            </w:r>
          </w:p>
        </w:tc>
        <w:tc>
          <w:tcPr>
            <w:tcW w:w="439" w:type="pct"/>
            <w:tcBorders>
              <w:top w:val="nil"/>
              <w:left w:val="nil"/>
              <w:bottom w:val="nil"/>
              <w:right w:val="nil"/>
            </w:tcBorders>
            <w:shd w:val="clear" w:color="auto" w:fill="auto"/>
            <w:noWrap/>
            <w:vAlign w:val="center"/>
          </w:tcPr>
          <w:p w14:paraId="1236144C" w14:textId="29DF864C" w:rsidR="00A64018" w:rsidRPr="002E5531" w:rsidRDefault="00A64018" w:rsidP="00A64018">
            <w:pPr>
              <w:jc w:val="right"/>
              <w:rPr>
                <w:rFonts w:ascii="Futura Lt BT" w:hAnsi="Futura Lt BT"/>
                <w:color w:val="005CA9"/>
                <w:sz w:val="18"/>
                <w:szCs w:val="18"/>
              </w:rPr>
            </w:pPr>
            <w:r w:rsidRPr="002E5531">
              <w:rPr>
                <w:rFonts w:ascii="Futura Lt BT" w:hAnsi="Futura Lt BT" w:cs="Arial Unicode MS"/>
                <w:color w:val="005CA9"/>
                <w:sz w:val="18"/>
                <w:szCs w:val="18"/>
              </w:rPr>
              <w:t>1.737.820</w:t>
            </w:r>
          </w:p>
        </w:tc>
      </w:tr>
      <w:tr w:rsidR="00A64018" w:rsidRPr="00C62FD9" w14:paraId="1FBD1ED5" w14:textId="77777777" w:rsidTr="00AA0C03">
        <w:trPr>
          <w:trHeight w:val="283"/>
        </w:trPr>
        <w:tc>
          <w:tcPr>
            <w:tcW w:w="526" w:type="pct"/>
            <w:tcBorders>
              <w:top w:val="nil"/>
              <w:left w:val="nil"/>
              <w:bottom w:val="nil"/>
              <w:right w:val="nil"/>
            </w:tcBorders>
            <w:shd w:val="clear" w:color="auto" w:fill="auto"/>
            <w:noWrap/>
            <w:vAlign w:val="center"/>
            <w:hideMark/>
          </w:tcPr>
          <w:p w14:paraId="2F4B4070" w14:textId="77777777" w:rsidR="00A64018" w:rsidRPr="002E5531" w:rsidRDefault="00A64018" w:rsidP="00A64018">
            <w:pPr>
              <w:rPr>
                <w:rFonts w:ascii="Futura Lt BT" w:hAnsi="Futura Lt BT"/>
                <w:color w:val="005CA9"/>
                <w:sz w:val="18"/>
                <w:szCs w:val="18"/>
              </w:rPr>
            </w:pPr>
            <w:r w:rsidRPr="002E5531">
              <w:rPr>
                <w:rFonts w:ascii="Futura Lt BT" w:hAnsi="Futura Lt BT"/>
                <w:color w:val="005CA9"/>
                <w:sz w:val="18"/>
                <w:szCs w:val="18"/>
              </w:rPr>
              <w:t>Acima de 360 dias</w:t>
            </w:r>
          </w:p>
        </w:tc>
        <w:tc>
          <w:tcPr>
            <w:tcW w:w="263" w:type="pct"/>
            <w:tcBorders>
              <w:top w:val="nil"/>
              <w:left w:val="nil"/>
              <w:bottom w:val="nil"/>
              <w:right w:val="nil"/>
            </w:tcBorders>
            <w:shd w:val="clear" w:color="auto" w:fill="auto"/>
            <w:noWrap/>
            <w:vAlign w:val="center"/>
          </w:tcPr>
          <w:p w14:paraId="74F3C5C0" w14:textId="473F42B2" w:rsidR="00A64018" w:rsidRPr="002E5531" w:rsidRDefault="00A64018" w:rsidP="00A64018">
            <w:pPr>
              <w:jc w:val="center"/>
              <w:rPr>
                <w:rFonts w:ascii="Futura Lt BT" w:hAnsi="Futura Lt BT"/>
                <w:color w:val="005CA9"/>
                <w:sz w:val="18"/>
                <w:szCs w:val="18"/>
              </w:rPr>
            </w:pPr>
            <w:r w:rsidRPr="002E5531">
              <w:rPr>
                <w:rFonts w:ascii="Futura Lt BT" w:hAnsi="Futura Lt BT"/>
                <w:color w:val="005CA9"/>
                <w:sz w:val="18"/>
                <w:szCs w:val="18"/>
              </w:rPr>
              <w:t>-</w:t>
            </w:r>
          </w:p>
        </w:tc>
        <w:tc>
          <w:tcPr>
            <w:tcW w:w="248" w:type="pct"/>
            <w:tcBorders>
              <w:top w:val="nil"/>
              <w:left w:val="nil"/>
              <w:bottom w:val="nil"/>
              <w:right w:val="nil"/>
            </w:tcBorders>
            <w:shd w:val="clear" w:color="auto" w:fill="auto"/>
            <w:noWrap/>
            <w:vAlign w:val="center"/>
          </w:tcPr>
          <w:p w14:paraId="46F65860" w14:textId="3B906655" w:rsidR="00A64018" w:rsidRPr="002E5531" w:rsidRDefault="00A64018" w:rsidP="00A64018">
            <w:pPr>
              <w:jc w:val="center"/>
              <w:rPr>
                <w:rFonts w:ascii="Futura Lt BT" w:hAnsi="Futura Lt BT"/>
                <w:color w:val="005CA9"/>
                <w:sz w:val="18"/>
                <w:szCs w:val="18"/>
              </w:rPr>
            </w:pPr>
            <w:r w:rsidRPr="002E5531">
              <w:rPr>
                <w:rFonts w:ascii="Futura Lt BT" w:hAnsi="Futura Lt BT"/>
                <w:color w:val="005CA9"/>
                <w:sz w:val="18"/>
                <w:szCs w:val="18"/>
              </w:rPr>
              <w:t>-</w:t>
            </w:r>
          </w:p>
        </w:tc>
        <w:tc>
          <w:tcPr>
            <w:tcW w:w="439" w:type="pct"/>
            <w:tcBorders>
              <w:top w:val="nil"/>
              <w:left w:val="nil"/>
              <w:bottom w:val="nil"/>
              <w:right w:val="nil"/>
            </w:tcBorders>
            <w:shd w:val="clear" w:color="auto" w:fill="auto"/>
            <w:noWrap/>
            <w:vAlign w:val="center"/>
          </w:tcPr>
          <w:p w14:paraId="73A93E01" w14:textId="5167F51A" w:rsidR="00A64018" w:rsidRPr="002E5531" w:rsidRDefault="00A64018" w:rsidP="00A64018">
            <w:pPr>
              <w:jc w:val="center"/>
              <w:rPr>
                <w:rFonts w:ascii="Futura Lt BT" w:hAnsi="Futura Lt BT"/>
                <w:color w:val="005CA9"/>
                <w:sz w:val="18"/>
                <w:szCs w:val="18"/>
              </w:rPr>
            </w:pPr>
            <w:r>
              <w:rPr>
                <w:rFonts w:ascii="Futura Lt BT" w:hAnsi="Futura Lt BT" w:cs="Arial"/>
                <w:color w:val="005CA9"/>
                <w:sz w:val="18"/>
                <w:szCs w:val="18"/>
              </w:rPr>
              <w:t> -</w:t>
            </w:r>
          </w:p>
        </w:tc>
        <w:tc>
          <w:tcPr>
            <w:tcW w:w="439" w:type="pct"/>
            <w:tcBorders>
              <w:top w:val="nil"/>
              <w:left w:val="nil"/>
              <w:bottom w:val="nil"/>
              <w:right w:val="nil"/>
            </w:tcBorders>
            <w:shd w:val="clear" w:color="auto" w:fill="auto"/>
            <w:noWrap/>
            <w:vAlign w:val="center"/>
          </w:tcPr>
          <w:p w14:paraId="3EBC921E" w14:textId="1C32CDC6" w:rsidR="00A64018" w:rsidRPr="002E5531" w:rsidRDefault="00A64018" w:rsidP="00A64018">
            <w:pPr>
              <w:jc w:val="center"/>
              <w:rPr>
                <w:rFonts w:ascii="Futura Lt BT" w:hAnsi="Futura Lt BT"/>
                <w:color w:val="005CA9"/>
                <w:sz w:val="18"/>
                <w:szCs w:val="18"/>
              </w:rPr>
            </w:pPr>
            <w:r>
              <w:rPr>
                <w:rFonts w:ascii="Futura Lt BT" w:hAnsi="Futura Lt BT" w:cs="Arial"/>
                <w:color w:val="005CA9"/>
                <w:sz w:val="18"/>
                <w:szCs w:val="18"/>
              </w:rPr>
              <w:t>- </w:t>
            </w:r>
          </w:p>
        </w:tc>
        <w:tc>
          <w:tcPr>
            <w:tcW w:w="441" w:type="pct"/>
            <w:tcBorders>
              <w:top w:val="nil"/>
              <w:left w:val="nil"/>
              <w:bottom w:val="nil"/>
              <w:right w:val="nil"/>
            </w:tcBorders>
            <w:shd w:val="clear" w:color="auto" w:fill="auto"/>
            <w:noWrap/>
            <w:vAlign w:val="center"/>
          </w:tcPr>
          <w:p w14:paraId="633E5626" w14:textId="5E9CDF82" w:rsidR="00A64018" w:rsidRPr="002E5531" w:rsidRDefault="00A64018" w:rsidP="00A64018">
            <w:pPr>
              <w:jc w:val="center"/>
              <w:rPr>
                <w:rFonts w:ascii="Futura Lt BT" w:hAnsi="Futura Lt BT"/>
                <w:color w:val="005CA9"/>
                <w:sz w:val="18"/>
                <w:szCs w:val="18"/>
              </w:rPr>
            </w:pPr>
            <w:r>
              <w:rPr>
                <w:rFonts w:ascii="Futura Lt BT" w:hAnsi="Futura Lt BT" w:cs="Arial"/>
                <w:color w:val="005CA9"/>
                <w:sz w:val="18"/>
                <w:szCs w:val="18"/>
              </w:rPr>
              <w:t>-</w:t>
            </w:r>
          </w:p>
        </w:tc>
        <w:tc>
          <w:tcPr>
            <w:tcW w:w="441" w:type="pct"/>
            <w:tcBorders>
              <w:top w:val="nil"/>
              <w:left w:val="nil"/>
              <w:bottom w:val="nil"/>
              <w:right w:val="nil"/>
            </w:tcBorders>
            <w:shd w:val="clear" w:color="auto" w:fill="auto"/>
            <w:noWrap/>
            <w:vAlign w:val="center"/>
          </w:tcPr>
          <w:p w14:paraId="697BD40E" w14:textId="3FD817B7" w:rsidR="00A64018" w:rsidRPr="002E5531" w:rsidRDefault="00A64018" w:rsidP="00A64018">
            <w:pPr>
              <w:jc w:val="center"/>
              <w:rPr>
                <w:rFonts w:ascii="Futura Lt BT" w:hAnsi="Futura Lt BT"/>
                <w:color w:val="005CA9"/>
                <w:sz w:val="18"/>
                <w:szCs w:val="18"/>
              </w:rPr>
            </w:pPr>
            <w:r>
              <w:rPr>
                <w:rFonts w:ascii="Futura Lt BT" w:hAnsi="Futura Lt BT" w:cs="Arial"/>
                <w:color w:val="005CA9"/>
                <w:sz w:val="18"/>
                <w:szCs w:val="18"/>
              </w:rPr>
              <w:t>-</w:t>
            </w:r>
          </w:p>
        </w:tc>
        <w:tc>
          <w:tcPr>
            <w:tcW w:w="441" w:type="pct"/>
            <w:tcBorders>
              <w:top w:val="nil"/>
              <w:left w:val="nil"/>
              <w:bottom w:val="nil"/>
              <w:right w:val="nil"/>
            </w:tcBorders>
            <w:shd w:val="clear" w:color="auto" w:fill="auto"/>
            <w:noWrap/>
            <w:vAlign w:val="center"/>
          </w:tcPr>
          <w:p w14:paraId="4E831EA3" w14:textId="45873B2D" w:rsidR="00A64018" w:rsidRPr="002E5531" w:rsidRDefault="00A64018" w:rsidP="00A64018">
            <w:pPr>
              <w:jc w:val="center"/>
              <w:rPr>
                <w:rFonts w:ascii="Futura Lt BT" w:hAnsi="Futura Lt BT"/>
                <w:color w:val="005CA9"/>
                <w:sz w:val="18"/>
                <w:szCs w:val="18"/>
              </w:rPr>
            </w:pPr>
            <w:r>
              <w:rPr>
                <w:rFonts w:ascii="Futura Lt BT" w:hAnsi="Futura Lt BT" w:cs="Arial"/>
                <w:color w:val="005CA9"/>
                <w:sz w:val="18"/>
                <w:szCs w:val="18"/>
              </w:rPr>
              <w:t>-</w:t>
            </w:r>
          </w:p>
        </w:tc>
        <w:tc>
          <w:tcPr>
            <w:tcW w:w="441" w:type="pct"/>
            <w:tcBorders>
              <w:top w:val="nil"/>
              <w:left w:val="nil"/>
              <w:bottom w:val="nil"/>
              <w:right w:val="nil"/>
            </w:tcBorders>
            <w:shd w:val="clear" w:color="auto" w:fill="auto"/>
            <w:noWrap/>
            <w:vAlign w:val="center"/>
          </w:tcPr>
          <w:p w14:paraId="173B2F3B" w14:textId="4DE5DDF1" w:rsidR="00A64018" w:rsidRPr="002E5531" w:rsidRDefault="00A64018" w:rsidP="00A64018">
            <w:pPr>
              <w:jc w:val="center"/>
              <w:rPr>
                <w:rFonts w:ascii="Futura Lt BT" w:hAnsi="Futura Lt BT"/>
                <w:color w:val="005CA9"/>
                <w:sz w:val="18"/>
                <w:szCs w:val="18"/>
              </w:rPr>
            </w:pPr>
            <w:r>
              <w:rPr>
                <w:rFonts w:ascii="Futura Lt BT" w:hAnsi="Futura Lt BT" w:cs="Arial"/>
                <w:color w:val="005CA9"/>
                <w:sz w:val="18"/>
                <w:szCs w:val="18"/>
              </w:rPr>
              <w:t>-</w:t>
            </w:r>
          </w:p>
        </w:tc>
        <w:tc>
          <w:tcPr>
            <w:tcW w:w="441" w:type="pct"/>
            <w:tcBorders>
              <w:top w:val="nil"/>
              <w:left w:val="nil"/>
              <w:bottom w:val="nil"/>
              <w:right w:val="nil"/>
            </w:tcBorders>
            <w:shd w:val="clear" w:color="auto" w:fill="auto"/>
            <w:noWrap/>
            <w:vAlign w:val="center"/>
          </w:tcPr>
          <w:p w14:paraId="548FA002" w14:textId="278F6C91" w:rsidR="00A64018" w:rsidRPr="002E5531" w:rsidRDefault="00A64018" w:rsidP="00A64018">
            <w:pPr>
              <w:jc w:val="right"/>
              <w:rPr>
                <w:rFonts w:ascii="Futura Lt BT" w:hAnsi="Futura Lt BT"/>
                <w:color w:val="005CA9"/>
                <w:sz w:val="18"/>
                <w:szCs w:val="18"/>
              </w:rPr>
            </w:pPr>
            <w:r>
              <w:rPr>
                <w:rFonts w:ascii="Futura Lt BT" w:hAnsi="Futura Lt BT" w:cs="Arial"/>
                <w:color w:val="005CA9"/>
                <w:sz w:val="18"/>
                <w:szCs w:val="18"/>
              </w:rPr>
              <w:t>617.337</w:t>
            </w:r>
          </w:p>
        </w:tc>
        <w:tc>
          <w:tcPr>
            <w:tcW w:w="441" w:type="pct"/>
            <w:tcBorders>
              <w:top w:val="nil"/>
              <w:left w:val="nil"/>
              <w:bottom w:val="nil"/>
              <w:right w:val="nil"/>
            </w:tcBorders>
            <w:vAlign w:val="center"/>
          </w:tcPr>
          <w:p w14:paraId="24FA41B2" w14:textId="4444B697" w:rsidR="00A64018" w:rsidRPr="002E5531" w:rsidRDefault="00A64018" w:rsidP="00A64018">
            <w:pPr>
              <w:jc w:val="right"/>
              <w:rPr>
                <w:rFonts w:ascii="Futura Lt BT" w:hAnsi="Futura Lt BT"/>
                <w:color w:val="005CA9"/>
                <w:sz w:val="18"/>
                <w:szCs w:val="18"/>
              </w:rPr>
            </w:pPr>
            <w:r>
              <w:rPr>
                <w:rFonts w:ascii="Futura Lt BT" w:hAnsi="Futura Lt BT" w:cs="Arial"/>
                <w:color w:val="005CA9"/>
                <w:sz w:val="18"/>
                <w:szCs w:val="18"/>
              </w:rPr>
              <w:t>617.337</w:t>
            </w:r>
          </w:p>
        </w:tc>
        <w:tc>
          <w:tcPr>
            <w:tcW w:w="439" w:type="pct"/>
            <w:tcBorders>
              <w:top w:val="nil"/>
              <w:left w:val="nil"/>
              <w:bottom w:val="nil"/>
              <w:right w:val="nil"/>
            </w:tcBorders>
            <w:shd w:val="clear" w:color="auto" w:fill="auto"/>
            <w:noWrap/>
            <w:vAlign w:val="center"/>
          </w:tcPr>
          <w:p w14:paraId="2FB722C1" w14:textId="7F2FD7F7" w:rsidR="00A64018" w:rsidRPr="002E5531" w:rsidRDefault="00A64018" w:rsidP="00A64018">
            <w:pPr>
              <w:jc w:val="right"/>
              <w:rPr>
                <w:rFonts w:ascii="Futura Lt BT" w:hAnsi="Futura Lt BT"/>
                <w:color w:val="005CA9"/>
                <w:sz w:val="18"/>
                <w:szCs w:val="18"/>
              </w:rPr>
            </w:pPr>
            <w:r w:rsidRPr="002E5531">
              <w:rPr>
                <w:rFonts w:ascii="Futura Lt BT" w:hAnsi="Futura Lt BT" w:cs="Arial Unicode MS"/>
                <w:color w:val="005CA9"/>
                <w:sz w:val="18"/>
                <w:szCs w:val="18"/>
              </w:rPr>
              <w:t>721.587</w:t>
            </w:r>
          </w:p>
        </w:tc>
      </w:tr>
      <w:tr w:rsidR="00A64018" w:rsidRPr="00C62FD9" w14:paraId="4C802BF2" w14:textId="77777777" w:rsidTr="00AA0C03">
        <w:trPr>
          <w:trHeight w:val="283"/>
        </w:trPr>
        <w:tc>
          <w:tcPr>
            <w:tcW w:w="526" w:type="pct"/>
            <w:tcBorders>
              <w:top w:val="single" w:sz="4" w:space="0" w:color="F39200"/>
              <w:left w:val="nil"/>
              <w:bottom w:val="single" w:sz="4" w:space="0" w:color="F39200"/>
              <w:right w:val="nil"/>
            </w:tcBorders>
            <w:shd w:val="clear" w:color="auto" w:fill="auto"/>
            <w:noWrap/>
            <w:vAlign w:val="center"/>
            <w:hideMark/>
          </w:tcPr>
          <w:p w14:paraId="35548741" w14:textId="77777777" w:rsidR="00A64018" w:rsidRPr="002E5531" w:rsidRDefault="00A64018" w:rsidP="00A64018">
            <w:pPr>
              <w:rPr>
                <w:rFonts w:ascii="Futura Lt BT" w:hAnsi="Futura Lt BT"/>
                <w:b/>
                <w:color w:val="005CA9"/>
                <w:sz w:val="18"/>
                <w:szCs w:val="18"/>
              </w:rPr>
            </w:pPr>
            <w:r w:rsidRPr="002E5531">
              <w:rPr>
                <w:rFonts w:ascii="Futura Lt BT" w:hAnsi="Futura Lt BT"/>
                <w:b/>
                <w:color w:val="005CA9"/>
                <w:sz w:val="18"/>
                <w:szCs w:val="18"/>
              </w:rPr>
              <w:t>Total</w:t>
            </w:r>
          </w:p>
        </w:tc>
        <w:tc>
          <w:tcPr>
            <w:tcW w:w="263" w:type="pct"/>
            <w:tcBorders>
              <w:top w:val="single" w:sz="4" w:space="0" w:color="F39200"/>
              <w:left w:val="nil"/>
              <w:bottom w:val="single" w:sz="4" w:space="0" w:color="F39200"/>
              <w:right w:val="nil"/>
            </w:tcBorders>
            <w:shd w:val="clear" w:color="auto" w:fill="auto"/>
            <w:noWrap/>
            <w:vAlign w:val="center"/>
          </w:tcPr>
          <w:p w14:paraId="06D59319" w14:textId="5769EA09" w:rsidR="00A64018" w:rsidRPr="002E5531" w:rsidRDefault="00A64018" w:rsidP="00A64018">
            <w:pPr>
              <w:jc w:val="center"/>
              <w:rPr>
                <w:rFonts w:ascii="Futura Lt BT" w:hAnsi="Futura Lt BT"/>
                <w:color w:val="005CA9"/>
                <w:sz w:val="18"/>
                <w:szCs w:val="18"/>
              </w:rPr>
            </w:pPr>
            <w:r w:rsidRPr="002E5531">
              <w:rPr>
                <w:rFonts w:ascii="Futura Lt BT" w:hAnsi="Futura Lt BT"/>
                <w:color w:val="005CA9"/>
                <w:sz w:val="18"/>
                <w:szCs w:val="18"/>
              </w:rPr>
              <w:t>-</w:t>
            </w:r>
          </w:p>
        </w:tc>
        <w:tc>
          <w:tcPr>
            <w:tcW w:w="248" w:type="pct"/>
            <w:tcBorders>
              <w:top w:val="single" w:sz="4" w:space="0" w:color="F39200"/>
              <w:left w:val="nil"/>
              <w:bottom w:val="single" w:sz="4" w:space="0" w:color="F39200"/>
              <w:right w:val="nil"/>
            </w:tcBorders>
            <w:shd w:val="clear" w:color="auto" w:fill="auto"/>
            <w:noWrap/>
            <w:vAlign w:val="center"/>
          </w:tcPr>
          <w:p w14:paraId="4A78C853" w14:textId="74154C15" w:rsidR="00A64018" w:rsidRPr="002E5531" w:rsidRDefault="00A64018" w:rsidP="00A64018">
            <w:pPr>
              <w:jc w:val="center"/>
              <w:rPr>
                <w:rFonts w:ascii="Futura Lt BT" w:hAnsi="Futura Lt BT"/>
                <w:color w:val="005CA9"/>
                <w:sz w:val="18"/>
                <w:szCs w:val="18"/>
              </w:rPr>
            </w:pPr>
            <w:r w:rsidRPr="002E5531">
              <w:rPr>
                <w:rFonts w:ascii="Futura Lt BT" w:hAnsi="Futura Lt BT"/>
                <w:color w:val="005CA9"/>
                <w:sz w:val="18"/>
                <w:szCs w:val="18"/>
              </w:rPr>
              <w:t>-</w:t>
            </w:r>
          </w:p>
        </w:tc>
        <w:tc>
          <w:tcPr>
            <w:tcW w:w="439" w:type="pct"/>
            <w:tcBorders>
              <w:top w:val="single" w:sz="4" w:space="0" w:color="F39200"/>
              <w:left w:val="nil"/>
              <w:bottom w:val="single" w:sz="4" w:space="0" w:color="F39200"/>
              <w:right w:val="nil"/>
            </w:tcBorders>
            <w:shd w:val="clear" w:color="auto" w:fill="auto"/>
            <w:noWrap/>
            <w:vAlign w:val="center"/>
          </w:tcPr>
          <w:p w14:paraId="16A9F25E" w14:textId="0C2C7C81" w:rsidR="00A64018" w:rsidRPr="002E5531" w:rsidRDefault="00A64018" w:rsidP="00A64018">
            <w:pPr>
              <w:jc w:val="right"/>
              <w:rPr>
                <w:rFonts w:ascii="Futura Lt BT" w:hAnsi="Futura Lt BT"/>
                <w:b/>
                <w:color w:val="005CA9"/>
                <w:sz w:val="18"/>
                <w:szCs w:val="18"/>
              </w:rPr>
            </w:pPr>
            <w:r>
              <w:rPr>
                <w:rFonts w:ascii="Futura Lt BT" w:hAnsi="Futura Lt BT" w:cs="Arial"/>
                <w:b/>
                <w:bCs/>
                <w:color w:val="005CA9"/>
                <w:sz w:val="18"/>
                <w:szCs w:val="18"/>
              </w:rPr>
              <w:t>16.281.573</w:t>
            </w:r>
          </w:p>
        </w:tc>
        <w:tc>
          <w:tcPr>
            <w:tcW w:w="439" w:type="pct"/>
            <w:tcBorders>
              <w:top w:val="single" w:sz="4" w:space="0" w:color="F39200"/>
              <w:left w:val="nil"/>
              <w:bottom w:val="single" w:sz="4" w:space="0" w:color="F39200"/>
              <w:right w:val="nil"/>
            </w:tcBorders>
            <w:shd w:val="clear" w:color="auto" w:fill="auto"/>
            <w:noWrap/>
            <w:vAlign w:val="center"/>
          </w:tcPr>
          <w:p w14:paraId="10C3CE4D" w14:textId="21B1111F" w:rsidR="00A64018" w:rsidRPr="002E5531" w:rsidRDefault="00A64018" w:rsidP="00A64018">
            <w:pPr>
              <w:jc w:val="right"/>
              <w:rPr>
                <w:rFonts w:ascii="Futura Lt BT" w:hAnsi="Futura Lt BT"/>
                <w:b/>
                <w:color w:val="005CA9"/>
                <w:sz w:val="18"/>
                <w:szCs w:val="18"/>
              </w:rPr>
            </w:pPr>
            <w:r>
              <w:rPr>
                <w:rFonts w:ascii="Futura Lt BT" w:hAnsi="Futura Lt BT" w:cs="Arial"/>
                <w:b/>
                <w:bCs/>
                <w:color w:val="005CA9"/>
                <w:sz w:val="18"/>
                <w:szCs w:val="18"/>
              </w:rPr>
              <w:t>23.794.035</w:t>
            </w:r>
          </w:p>
        </w:tc>
        <w:tc>
          <w:tcPr>
            <w:tcW w:w="441" w:type="pct"/>
            <w:tcBorders>
              <w:top w:val="single" w:sz="4" w:space="0" w:color="F39200"/>
              <w:left w:val="nil"/>
              <w:bottom w:val="single" w:sz="4" w:space="0" w:color="F39200"/>
              <w:right w:val="nil"/>
            </w:tcBorders>
            <w:shd w:val="clear" w:color="auto" w:fill="auto"/>
            <w:noWrap/>
            <w:vAlign w:val="center"/>
          </w:tcPr>
          <w:p w14:paraId="42CE24C2" w14:textId="20EA84D7" w:rsidR="00A64018" w:rsidRPr="002E5531" w:rsidRDefault="00A64018" w:rsidP="00A64018">
            <w:pPr>
              <w:jc w:val="right"/>
              <w:rPr>
                <w:rFonts w:ascii="Futura Lt BT" w:hAnsi="Futura Lt BT"/>
                <w:b/>
                <w:color w:val="005CA9"/>
                <w:sz w:val="18"/>
                <w:szCs w:val="18"/>
              </w:rPr>
            </w:pPr>
            <w:r>
              <w:rPr>
                <w:rFonts w:ascii="Futura Lt BT" w:hAnsi="Futura Lt BT" w:cs="Arial"/>
                <w:b/>
                <w:bCs/>
                <w:color w:val="005CA9"/>
                <w:sz w:val="18"/>
                <w:szCs w:val="18"/>
              </w:rPr>
              <w:t>11.144.531</w:t>
            </w:r>
          </w:p>
        </w:tc>
        <w:tc>
          <w:tcPr>
            <w:tcW w:w="441" w:type="pct"/>
            <w:tcBorders>
              <w:top w:val="single" w:sz="4" w:space="0" w:color="F39200"/>
              <w:left w:val="nil"/>
              <w:bottom w:val="single" w:sz="4" w:space="0" w:color="F39200"/>
              <w:right w:val="nil"/>
            </w:tcBorders>
            <w:shd w:val="clear" w:color="auto" w:fill="auto"/>
            <w:noWrap/>
            <w:vAlign w:val="center"/>
          </w:tcPr>
          <w:p w14:paraId="7964F692" w14:textId="5FF6F6E2" w:rsidR="00A64018" w:rsidRPr="002E5531" w:rsidRDefault="00A64018" w:rsidP="00A64018">
            <w:pPr>
              <w:jc w:val="right"/>
              <w:rPr>
                <w:rFonts w:ascii="Futura Lt BT" w:hAnsi="Futura Lt BT"/>
                <w:b/>
                <w:color w:val="005CA9"/>
                <w:sz w:val="18"/>
                <w:szCs w:val="18"/>
              </w:rPr>
            </w:pPr>
            <w:r>
              <w:rPr>
                <w:rFonts w:ascii="Futura Lt BT" w:hAnsi="Futura Lt BT" w:cs="Arial"/>
                <w:b/>
                <w:bCs/>
                <w:color w:val="005CA9"/>
                <w:sz w:val="18"/>
                <w:szCs w:val="18"/>
              </w:rPr>
              <w:t>4.553.819</w:t>
            </w:r>
          </w:p>
        </w:tc>
        <w:tc>
          <w:tcPr>
            <w:tcW w:w="441" w:type="pct"/>
            <w:tcBorders>
              <w:top w:val="single" w:sz="4" w:space="0" w:color="F39200"/>
              <w:left w:val="nil"/>
              <w:bottom w:val="single" w:sz="4" w:space="0" w:color="F39200"/>
              <w:right w:val="nil"/>
            </w:tcBorders>
            <w:shd w:val="clear" w:color="auto" w:fill="auto"/>
            <w:noWrap/>
            <w:vAlign w:val="center"/>
          </w:tcPr>
          <w:p w14:paraId="315445E9" w14:textId="206A2095" w:rsidR="00A64018" w:rsidRPr="002E5531" w:rsidRDefault="00A64018" w:rsidP="00A64018">
            <w:pPr>
              <w:jc w:val="right"/>
              <w:rPr>
                <w:rFonts w:ascii="Futura Lt BT" w:hAnsi="Futura Lt BT"/>
                <w:b/>
                <w:color w:val="005CA9"/>
                <w:sz w:val="18"/>
                <w:szCs w:val="18"/>
              </w:rPr>
            </w:pPr>
            <w:r>
              <w:rPr>
                <w:rFonts w:ascii="Futura Lt BT" w:hAnsi="Futura Lt BT" w:cs="Arial"/>
                <w:b/>
                <w:bCs/>
                <w:color w:val="005CA9"/>
                <w:sz w:val="18"/>
                <w:szCs w:val="18"/>
              </w:rPr>
              <w:t>3.174.769</w:t>
            </w:r>
          </w:p>
        </w:tc>
        <w:tc>
          <w:tcPr>
            <w:tcW w:w="441" w:type="pct"/>
            <w:tcBorders>
              <w:top w:val="single" w:sz="4" w:space="0" w:color="F39200"/>
              <w:left w:val="nil"/>
              <w:bottom w:val="single" w:sz="4" w:space="0" w:color="F39200"/>
              <w:right w:val="nil"/>
            </w:tcBorders>
            <w:shd w:val="clear" w:color="auto" w:fill="auto"/>
            <w:noWrap/>
            <w:vAlign w:val="center"/>
          </w:tcPr>
          <w:p w14:paraId="090AD3B0" w14:textId="2270BDDC" w:rsidR="00A64018" w:rsidRPr="002E5531" w:rsidRDefault="00A64018" w:rsidP="00A64018">
            <w:pPr>
              <w:jc w:val="right"/>
              <w:rPr>
                <w:rFonts w:ascii="Futura Lt BT" w:hAnsi="Futura Lt BT"/>
                <w:b/>
                <w:color w:val="005CA9"/>
                <w:sz w:val="18"/>
                <w:szCs w:val="18"/>
              </w:rPr>
            </w:pPr>
            <w:r>
              <w:rPr>
                <w:rFonts w:ascii="Futura Lt BT" w:hAnsi="Futura Lt BT" w:cs="Arial"/>
                <w:b/>
                <w:bCs/>
                <w:color w:val="005CA9"/>
                <w:sz w:val="18"/>
                <w:szCs w:val="18"/>
              </w:rPr>
              <w:t>2.129.242</w:t>
            </w:r>
          </w:p>
        </w:tc>
        <w:tc>
          <w:tcPr>
            <w:tcW w:w="441" w:type="pct"/>
            <w:tcBorders>
              <w:top w:val="single" w:sz="4" w:space="0" w:color="F39200"/>
              <w:left w:val="nil"/>
              <w:bottom w:val="single" w:sz="4" w:space="0" w:color="F39200"/>
              <w:right w:val="nil"/>
            </w:tcBorders>
            <w:shd w:val="clear" w:color="auto" w:fill="auto"/>
            <w:noWrap/>
            <w:vAlign w:val="center"/>
          </w:tcPr>
          <w:p w14:paraId="7F67CAD2" w14:textId="5A307092" w:rsidR="00A64018" w:rsidRPr="002E5531" w:rsidRDefault="00A64018" w:rsidP="00A64018">
            <w:pPr>
              <w:jc w:val="right"/>
              <w:rPr>
                <w:rFonts w:ascii="Futura Lt BT" w:hAnsi="Futura Lt BT"/>
                <w:b/>
                <w:color w:val="005CA9"/>
                <w:sz w:val="18"/>
                <w:szCs w:val="18"/>
              </w:rPr>
            </w:pPr>
            <w:r>
              <w:rPr>
                <w:rFonts w:ascii="Futura Lt BT" w:hAnsi="Futura Lt BT" w:cs="Arial"/>
                <w:b/>
                <w:bCs/>
                <w:color w:val="005CA9"/>
                <w:sz w:val="18"/>
                <w:szCs w:val="18"/>
              </w:rPr>
              <w:t>8.424.423</w:t>
            </w:r>
          </w:p>
        </w:tc>
        <w:tc>
          <w:tcPr>
            <w:tcW w:w="441" w:type="pct"/>
            <w:tcBorders>
              <w:top w:val="single" w:sz="4" w:space="0" w:color="F39200"/>
              <w:left w:val="nil"/>
              <w:bottom w:val="single" w:sz="4" w:space="0" w:color="F39200"/>
              <w:right w:val="nil"/>
            </w:tcBorders>
            <w:vAlign w:val="center"/>
          </w:tcPr>
          <w:p w14:paraId="4BDCC9DB" w14:textId="17781C5B" w:rsidR="00A64018" w:rsidRPr="002E5531" w:rsidRDefault="00A64018" w:rsidP="00A64018">
            <w:pPr>
              <w:jc w:val="right"/>
              <w:rPr>
                <w:rFonts w:ascii="Futura Lt BT" w:hAnsi="Futura Lt BT"/>
                <w:b/>
                <w:color w:val="005CA9"/>
                <w:sz w:val="18"/>
                <w:szCs w:val="18"/>
              </w:rPr>
            </w:pPr>
            <w:r>
              <w:rPr>
                <w:rFonts w:ascii="Futura Lt BT" w:hAnsi="Futura Lt BT" w:cs="Arial"/>
                <w:b/>
                <w:bCs/>
                <w:color w:val="005CA9"/>
                <w:sz w:val="18"/>
                <w:szCs w:val="18"/>
              </w:rPr>
              <w:t>69.502.39</w:t>
            </w:r>
            <w:r w:rsidR="003231EC">
              <w:rPr>
                <w:rFonts w:ascii="Futura Lt BT" w:hAnsi="Futura Lt BT" w:cs="Arial"/>
                <w:b/>
                <w:bCs/>
                <w:color w:val="005CA9"/>
                <w:sz w:val="18"/>
                <w:szCs w:val="18"/>
              </w:rPr>
              <w:t>3</w:t>
            </w:r>
          </w:p>
        </w:tc>
        <w:tc>
          <w:tcPr>
            <w:tcW w:w="439" w:type="pct"/>
            <w:tcBorders>
              <w:top w:val="single" w:sz="4" w:space="0" w:color="F39200"/>
              <w:left w:val="nil"/>
              <w:bottom w:val="single" w:sz="4" w:space="0" w:color="F39200"/>
              <w:right w:val="nil"/>
            </w:tcBorders>
            <w:shd w:val="clear" w:color="auto" w:fill="auto"/>
            <w:noWrap/>
            <w:vAlign w:val="center"/>
          </w:tcPr>
          <w:p w14:paraId="7038C23A" w14:textId="697D0E12" w:rsidR="00A64018" w:rsidRPr="002E5531" w:rsidRDefault="00A64018" w:rsidP="00A64018">
            <w:pPr>
              <w:jc w:val="right"/>
              <w:rPr>
                <w:rFonts w:ascii="Futura Lt BT" w:hAnsi="Futura Lt BT"/>
                <w:b/>
                <w:color w:val="005CA9"/>
                <w:sz w:val="18"/>
                <w:szCs w:val="18"/>
              </w:rPr>
            </w:pPr>
            <w:r w:rsidRPr="002E5531">
              <w:rPr>
                <w:rFonts w:ascii="Futura Lt BT" w:hAnsi="Futura Lt BT" w:cs="Arial Unicode MS"/>
                <w:b/>
                <w:color w:val="005CA9"/>
                <w:sz w:val="18"/>
                <w:szCs w:val="18"/>
              </w:rPr>
              <w:t>53.016.396</w:t>
            </w:r>
          </w:p>
        </w:tc>
      </w:tr>
    </w:tbl>
    <w:p w14:paraId="0FB33A69" w14:textId="77777777" w:rsidR="00BA44FA" w:rsidRPr="002E5531" w:rsidRDefault="00BA44FA" w:rsidP="00BA44FA">
      <w:pPr>
        <w:tabs>
          <w:tab w:val="left" w:pos="1650"/>
        </w:tabs>
        <w:jc w:val="both"/>
        <w:rPr>
          <w:rFonts w:ascii="Futura Lt BT" w:hAnsi="Futura Lt BT"/>
          <w:b/>
          <w:color w:val="005CA9"/>
          <w:sz w:val="20"/>
          <w:szCs w:val="20"/>
        </w:rPr>
      </w:pPr>
    </w:p>
    <w:p w14:paraId="187202F4" w14:textId="6851DF68" w:rsidR="009D580F" w:rsidRPr="002E5531" w:rsidRDefault="009D580F" w:rsidP="009D580F">
      <w:pPr>
        <w:tabs>
          <w:tab w:val="left" w:pos="1035"/>
        </w:tabs>
        <w:rPr>
          <w:rFonts w:ascii="Futura Lt BT" w:hAnsi="Futura Lt BT"/>
          <w:b/>
          <w:color w:val="005CA9"/>
          <w:sz w:val="20"/>
          <w:szCs w:val="20"/>
        </w:rPr>
      </w:pPr>
      <w:r w:rsidRPr="002E5531">
        <w:rPr>
          <w:rFonts w:ascii="Futura Lt BT" w:hAnsi="Futura Lt BT"/>
          <w:b/>
          <w:color w:val="005CA9"/>
          <w:sz w:val="20"/>
          <w:szCs w:val="20"/>
        </w:rPr>
        <w:tab/>
      </w:r>
    </w:p>
    <w:p w14:paraId="3CBBC593" w14:textId="77777777" w:rsidR="009D580F" w:rsidRPr="002E5531" w:rsidRDefault="009D580F" w:rsidP="009D580F">
      <w:pPr>
        <w:rPr>
          <w:rFonts w:ascii="Futura Lt BT" w:eastAsiaTheme="minorHAnsi" w:hAnsi="Futura Lt BT" w:cs="MS Gothic"/>
          <w:sz w:val="22"/>
          <w:szCs w:val="22"/>
          <w:lang w:eastAsia="en-US"/>
        </w:rPr>
      </w:pPr>
      <w:r w:rsidRPr="002E5531">
        <w:rPr>
          <w:rFonts w:ascii="Futura Lt BT" w:hAnsi="Futura Lt BT"/>
          <w:color w:val="FFFFFF"/>
        </w:rPr>
        <w:br w:type="textWrapping" w:clear="all"/>
      </w:r>
    </w:p>
    <w:p w14:paraId="27106195" w14:textId="77777777" w:rsidR="009D580F" w:rsidRPr="002E5531" w:rsidRDefault="009D580F" w:rsidP="009D580F">
      <w:pPr>
        <w:tabs>
          <w:tab w:val="left" w:pos="1035"/>
        </w:tabs>
        <w:rPr>
          <w:rFonts w:ascii="Futura Lt BT" w:hAnsi="Futura Lt BT"/>
          <w:b/>
          <w:color w:val="005CA9"/>
          <w:sz w:val="20"/>
          <w:szCs w:val="20"/>
        </w:rPr>
      </w:pPr>
    </w:p>
    <w:p w14:paraId="6C22CCEF" w14:textId="7E70FE06" w:rsidR="00BA44FA" w:rsidRPr="002E5531" w:rsidRDefault="009D580F" w:rsidP="009D580F">
      <w:pPr>
        <w:tabs>
          <w:tab w:val="left" w:pos="1035"/>
        </w:tabs>
        <w:rPr>
          <w:rFonts w:ascii="Futura Lt BT" w:hAnsi="Futura Lt BT"/>
          <w:sz w:val="20"/>
          <w:szCs w:val="20"/>
        </w:rPr>
        <w:sectPr w:rsidR="00BA44FA" w:rsidRPr="002E5531" w:rsidSect="002006EF">
          <w:headerReference w:type="default" r:id="rId44"/>
          <w:footerReference w:type="default" r:id="rId45"/>
          <w:headerReference w:type="first" r:id="rId46"/>
          <w:footerReference w:type="first" r:id="rId47"/>
          <w:pgSz w:w="16840" w:h="11907" w:orient="landscape" w:code="9"/>
          <w:pgMar w:top="1418" w:right="851" w:bottom="851" w:left="426" w:header="1134" w:footer="709" w:gutter="0"/>
          <w:cols w:space="708"/>
          <w:titlePg/>
          <w:docGrid w:linePitch="360"/>
        </w:sectPr>
      </w:pPr>
      <w:r w:rsidRPr="002E5531">
        <w:rPr>
          <w:rFonts w:ascii="Futura Lt BT" w:hAnsi="Futura Lt BT"/>
          <w:sz w:val="20"/>
          <w:szCs w:val="20"/>
        </w:rPr>
        <w:tab/>
      </w:r>
    </w:p>
    <w:p w14:paraId="5012C24E" w14:textId="527B067C" w:rsidR="009D580F" w:rsidRPr="002E5531" w:rsidRDefault="009D580F" w:rsidP="008621BE">
      <w:pPr>
        <w:spacing w:after="240"/>
        <w:ind w:left="709" w:hanging="709"/>
        <w:jc w:val="both"/>
        <w:rPr>
          <w:rFonts w:ascii="Futura Lt BT" w:hAnsi="Futura Lt BT"/>
          <w:b/>
          <w:color w:val="005CA9"/>
          <w:sz w:val="20"/>
          <w:szCs w:val="20"/>
        </w:rPr>
      </w:pPr>
      <w:r w:rsidRPr="002E5531">
        <w:rPr>
          <w:rFonts w:ascii="Futura Lt BT" w:hAnsi="Futura Lt BT"/>
          <w:b/>
          <w:color w:val="005CA9"/>
          <w:sz w:val="20"/>
          <w:szCs w:val="20"/>
        </w:rPr>
        <w:t>(c3)</w:t>
      </w:r>
      <w:r w:rsidR="008621BE" w:rsidRPr="002E5531">
        <w:rPr>
          <w:rFonts w:ascii="Futura Lt BT" w:hAnsi="Futura Lt BT"/>
          <w:b/>
          <w:color w:val="005CA9"/>
          <w:sz w:val="20"/>
          <w:szCs w:val="20"/>
        </w:rPr>
        <w:tab/>
      </w:r>
      <w:r w:rsidRPr="002E5531">
        <w:rPr>
          <w:rFonts w:ascii="Futura Lt BT" w:hAnsi="Futura Lt BT"/>
          <w:b/>
          <w:color w:val="005CA9"/>
          <w:sz w:val="20"/>
          <w:szCs w:val="20"/>
        </w:rPr>
        <w:t>Operações de Financiamentos PESE - Programa Emergencial Suporte Emprego</w:t>
      </w:r>
    </w:p>
    <w:p w14:paraId="6E1D532B" w14:textId="520FFCF6" w:rsidR="009D580F" w:rsidRPr="002E5531" w:rsidRDefault="009D580F" w:rsidP="00B53F2C">
      <w:pPr>
        <w:spacing w:before="120" w:after="240"/>
        <w:jc w:val="both"/>
        <w:rPr>
          <w:rFonts w:ascii="Futura Lt BT" w:hAnsi="Futura Lt BT"/>
          <w:b/>
          <w:color w:val="005CA9"/>
          <w:sz w:val="20"/>
          <w:szCs w:val="20"/>
        </w:rPr>
      </w:pPr>
      <w:r w:rsidRPr="002E5531">
        <w:rPr>
          <w:rFonts w:ascii="Futura Lt BT" w:hAnsi="Futura Lt BT"/>
          <w:color w:val="005CA9"/>
          <w:sz w:val="20"/>
          <w:szCs w:val="20"/>
        </w:rPr>
        <w:t>A Caixa participa do Programa Emergencial de Suporte a Empregos - PESE, conforme estabelecido na Resolução CMN n.º 4.846/2020. As instituições financeiras participantes do</w:t>
      </w:r>
      <w:r w:rsidR="00D006B7" w:rsidRPr="002E5531">
        <w:rPr>
          <w:rFonts w:ascii="Futura Lt BT" w:hAnsi="Futura Lt BT"/>
          <w:color w:val="005CA9"/>
          <w:sz w:val="20"/>
          <w:szCs w:val="20"/>
        </w:rPr>
        <w:t xml:space="preserve"> programa</w:t>
      </w:r>
      <w:r w:rsidRPr="002E5531">
        <w:rPr>
          <w:rFonts w:ascii="Futura Lt BT" w:hAnsi="Futura Lt BT"/>
          <w:color w:val="005CA9"/>
          <w:sz w:val="20"/>
          <w:szCs w:val="20"/>
        </w:rPr>
        <w:t xml:space="preserve"> podem financiar a folha salarial de empresários, sociedades empresárias e sociedades cooperativas, excetuadas as sociedades de crédito, sendo 15% do valor de cada financiamento custeado com recursos próprios das instituições financeiras participantes e 85% do valor de cada financiamento custeado com recursos da União.</w:t>
      </w:r>
    </w:p>
    <w:tbl>
      <w:tblPr>
        <w:tblpPr w:leftFromText="141" w:rightFromText="141" w:vertAnchor="text"/>
        <w:tblW w:w="5000" w:type="pct"/>
        <w:tblCellMar>
          <w:left w:w="0" w:type="dxa"/>
          <w:right w:w="0" w:type="dxa"/>
        </w:tblCellMar>
        <w:tblLook w:val="04A0" w:firstRow="1" w:lastRow="0" w:firstColumn="1" w:lastColumn="0" w:noHBand="0" w:noVBand="1"/>
      </w:tblPr>
      <w:tblGrid>
        <w:gridCol w:w="1843"/>
        <w:gridCol w:w="1985"/>
        <w:gridCol w:w="1841"/>
        <w:gridCol w:w="1845"/>
        <w:gridCol w:w="2124"/>
      </w:tblGrid>
      <w:tr w:rsidR="009D580F" w14:paraId="580879BF" w14:textId="77777777" w:rsidTr="00233899">
        <w:trPr>
          <w:trHeight w:val="250"/>
        </w:trPr>
        <w:tc>
          <w:tcPr>
            <w:tcW w:w="5000" w:type="pct"/>
            <w:gridSpan w:val="5"/>
            <w:tcBorders>
              <w:top w:val="single" w:sz="4" w:space="0" w:color="F79646"/>
              <w:left w:val="nil"/>
              <w:bottom w:val="single" w:sz="4" w:space="0" w:color="F79646"/>
              <w:right w:val="nil"/>
            </w:tcBorders>
            <w:tcMar>
              <w:top w:w="0" w:type="dxa"/>
              <w:left w:w="70" w:type="dxa"/>
              <w:bottom w:w="0" w:type="dxa"/>
              <w:right w:w="70" w:type="dxa"/>
            </w:tcMar>
            <w:vAlign w:val="center"/>
            <w:hideMark/>
          </w:tcPr>
          <w:p w14:paraId="760C7C46" w14:textId="77777777" w:rsidR="009D580F" w:rsidRPr="002E5531" w:rsidRDefault="009D580F" w:rsidP="00835AC5">
            <w:pPr>
              <w:jc w:val="center"/>
              <w:rPr>
                <w:rFonts w:ascii="Futura Lt BT" w:hAnsi="Futura Lt BT"/>
                <w:b/>
                <w:color w:val="005CA9"/>
                <w:sz w:val="18"/>
                <w:szCs w:val="18"/>
              </w:rPr>
            </w:pPr>
            <w:r w:rsidRPr="002E5531">
              <w:rPr>
                <w:rFonts w:ascii="Futura Lt BT" w:hAnsi="Futura Lt BT"/>
                <w:b/>
                <w:color w:val="005CA9"/>
                <w:sz w:val="18"/>
                <w:szCs w:val="18"/>
              </w:rPr>
              <w:t>INDIVIDUAL / CONSOLIDADO</w:t>
            </w:r>
          </w:p>
        </w:tc>
      </w:tr>
      <w:tr w:rsidR="00326227" w14:paraId="6263C72F" w14:textId="77777777" w:rsidTr="00233899">
        <w:trPr>
          <w:trHeight w:val="250"/>
        </w:trPr>
        <w:tc>
          <w:tcPr>
            <w:tcW w:w="956" w:type="pct"/>
            <w:vMerge w:val="restart"/>
            <w:tcBorders>
              <w:top w:val="single" w:sz="4" w:space="0" w:color="F79646"/>
            </w:tcBorders>
            <w:noWrap/>
            <w:tcMar>
              <w:top w:w="0" w:type="dxa"/>
              <w:left w:w="70" w:type="dxa"/>
              <w:bottom w:w="0" w:type="dxa"/>
              <w:right w:w="70" w:type="dxa"/>
            </w:tcMar>
            <w:vAlign w:val="center"/>
            <w:hideMark/>
          </w:tcPr>
          <w:p w14:paraId="58337904" w14:textId="59B77339" w:rsidR="00326227" w:rsidRPr="002E5531" w:rsidRDefault="00326227" w:rsidP="00326227">
            <w:pPr>
              <w:jc w:val="center"/>
              <w:rPr>
                <w:rFonts w:ascii="Futura Lt BT" w:eastAsiaTheme="minorHAnsi" w:hAnsi="Futura Lt BT" w:cs="MS Gothic"/>
                <w:b/>
                <w:color w:val="005CA9"/>
                <w:sz w:val="18"/>
                <w:szCs w:val="18"/>
              </w:rPr>
            </w:pPr>
            <w:r w:rsidRPr="002E5531">
              <w:rPr>
                <w:rFonts w:ascii="Futura Lt BT" w:hAnsi="Futura Lt BT"/>
                <w:b/>
                <w:color w:val="2F75B5"/>
                <w:sz w:val="18"/>
                <w:szCs w:val="18"/>
              </w:rPr>
              <w:t>Nível de risco</w:t>
            </w:r>
          </w:p>
        </w:tc>
        <w:tc>
          <w:tcPr>
            <w:tcW w:w="1985" w:type="pct"/>
            <w:gridSpan w:val="2"/>
            <w:tcBorders>
              <w:top w:val="single" w:sz="4" w:space="0" w:color="F79646"/>
              <w:left w:val="nil"/>
              <w:bottom w:val="single" w:sz="4" w:space="0" w:color="F79646"/>
              <w:right w:val="nil"/>
            </w:tcBorders>
            <w:tcMar>
              <w:top w:w="0" w:type="dxa"/>
              <w:left w:w="70" w:type="dxa"/>
              <w:bottom w:w="0" w:type="dxa"/>
              <w:right w:w="70" w:type="dxa"/>
            </w:tcMar>
            <w:vAlign w:val="center"/>
            <w:hideMark/>
          </w:tcPr>
          <w:p w14:paraId="49B6661E" w14:textId="08FE0797" w:rsidR="00326227" w:rsidRPr="002E5531" w:rsidRDefault="00326227" w:rsidP="00835AC5">
            <w:pPr>
              <w:jc w:val="center"/>
              <w:rPr>
                <w:rFonts w:ascii="Futura Lt BT" w:hAnsi="Futura Lt BT"/>
                <w:b/>
                <w:color w:val="005CA9"/>
                <w:sz w:val="18"/>
                <w:szCs w:val="18"/>
              </w:rPr>
            </w:pPr>
            <w:r w:rsidRPr="002E5531">
              <w:rPr>
                <w:rFonts w:ascii="Futura Lt BT" w:hAnsi="Futura Lt BT"/>
                <w:b/>
                <w:color w:val="005CA9"/>
                <w:sz w:val="18"/>
                <w:szCs w:val="18"/>
              </w:rPr>
              <w:t>31/</w:t>
            </w:r>
            <w:r w:rsidR="007C6DEC">
              <w:rPr>
                <w:rFonts w:ascii="Futura Lt BT" w:hAnsi="Futura Lt BT"/>
                <w:b/>
                <w:color w:val="005CA9"/>
                <w:sz w:val="18"/>
                <w:szCs w:val="18"/>
              </w:rPr>
              <w:t>03/2022</w:t>
            </w:r>
          </w:p>
        </w:tc>
        <w:tc>
          <w:tcPr>
            <w:tcW w:w="2059" w:type="pct"/>
            <w:gridSpan w:val="2"/>
            <w:tcBorders>
              <w:top w:val="single" w:sz="4" w:space="0" w:color="F79646"/>
              <w:left w:val="nil"/>
              <w:bottom w:val="single" w:sz="4" w:space="0" w:color="F79646"/>
              <w:right w:val="nil"/>
            </w:tcBorders>
            <w:vAlign w:val="center"/>
          </w:tcPr>
          <w:p w14:paraId="2A06CFEF" w14:textId="2E61536D" w:rsidR="00326227" w:rsidRPr="002E5531" w:rsidRDefault="00326227" w:rsidP="00D006B7">
            <w:pPr>
              <w:jc w:val="center"/>
              <w:rPr>
                <w:rFonts w:ascii="Futura Lt BT" w:hAnsi="Futura Lt BT"/>
                <w:b/>
                <w:color w:val="005CA9"/>
                <w:sz w:val="18"/>
                <w:szCs w:val="18"/>
              </w:rPr>
            </w:pPr>
            <w:r w:rsidRPr="002E5531">
              <w:rPr>
                <w:rFonts w:ascii="Futura Lt BT" w:hAnsi="Futura Lt BT"/>
                <w:b/>
                <w:color w:val="005CA9"/>
                <w:sz w:val="18"/>
                <w:szCs w:val="18"/>
              </w:rPr>
              <w:t>31/12/202</w:t>
            </w:r>
            <w:r w:rsidR="007C6DEC">
              <w:rPr>
                <w:rFonts w:ascii="Futura Lt BT" w:hAnsi="Futura Lt BT"/>
                <w:b/>
                <w:color w:val="005CA9"/>
                <w:sz w:val="18"/>
                <w:szCs w:val="18"/>
              </w:rPr>
              <w:t>1</w:t>
            </w:r>
          </w:p>
        </w:tc>
      </w:tr>
      <w:tr w:rsidR="00326227" w14:paraId="562A2D6B" w14:textId="77777777" w:rsidTr="00233899">
        <w:trPr>
          <w:trHeight w:val="455"/>
        </w:trPr>
        <w:tc>
          <w:tcPr>
            <w:tcW w:w="956" w:type="pct"/>
            <w:vMerge/>
            <w:tcBorders>
              <w:top w:val="single" w:sz="4" w:space="0" w:color="F79646"/>
              <w:bottom w:val="single" w:sz="4" w:space="0" w:color="F79646"/>
            </w:tcBorders>
            <w:tcMar>
              <w:top w:w="0" w:type="dxa"/>
              <w:left w:w="70" w:type="dxa"/>
              <w:bottom w:w="0" w:type="dxa"/>
              <w:right w:w="70" w:type="dxa"/>
            </w:tcMar>
            <w:vAlign w:val="center"/>
            <w:hideMark/>
          </w:tcPr>
          <w:p w14:paraId="28DD3B3B" w14:textId="18225C5C" w:rsidR="00326227" w:rsidRPr="002E5531" w:rsidRDefault="00326227" w:rsidP="00D006B7">
            <w:pPr>
              <w:rPr>
                <w:rFonts w:ascii="Futura Lt BT" w:eastAsiaTheme="minorHAnsi" w:hAnsi="Futura Lt BT" w:cs="MS Gothic"/>
                <w:b/>
                <w:color w:val="2F75B5"/>
                <w:sz w:val="18"/>
                <w:szCs w:val="18"/>
              </w:rPr>
            </w:pPr>
          </w:p>
        </w:tc>
        <w:tc>
          <w:tcPr>
            <w:tcW w:w="1030" w:type="pct"/>
            <w:tcBorders>
              <w:top w:val="single" w:sz="4" w:space="0" w:color="F79646"/>
              <w:bottom w:val="single" w:sz="4" w:space="0" w:color="F79646"/>
              <w:right w:val="nil"/>
            </w:tcBorders>
            <w:tcMar>
              <w:top w:w="0" w:type="dxa"/>
              <w:left w:w="70" w:type="dxa"/>
              <w:bottom w:w="0" w:type="dxa"/>
              <w:right w:w="70" w:type="dxa"/>
            </w:tcMar>
            <w:vAlign w:val="center"/>
            <w:hideMark/>
          </w:tcPr>
          <w:p w14:paraId="4A360227" w14:textId="566E411E" w:rsidR="00326227" w:rsidRPr="002E5531" w:rsidRDefault="00326227" w:rsidP="00D006B7">
            <w:pPr>
              <w:jc w:val="center"/>
              <w:rPr>
                <w:rFonts w:ascii="Futura Lt BT" w:hAnsi="Futura Lt BT"/>
                <w:b/>
                <w:color w:val="005CA9"/>
                <w:sz w:val="18"/>
                <w:szCs w:val="18"/>
              </w:rPr>
            </w:pPr>
            <w:r w:rsidRPr="002E5531">
              <w:rPr>
                <w:rFonts w:ascii="Futura Lt BT" w:hAnsi="Futura Lt BT"/>
                <w:b/>
                <w:color w:val="005CA9"/>
                <w:sz w:val="18"/>
                <w:szCs w:val="18"/>
              </w:rPr>
              <w:t>Valor das operações</w:t>
            </w:r>
          </w:p>
        </w:tc>
        <w:tc>
          <w:tcPr>
            <w:tcW w:w="955" w:type="pct"/>
            <w:tcBorders>
              <w:top w:val="single" w:sz="4" w:space="0" w:color="F79646"/>
              <w:left w:val="nil"/>
              <w:bottom w:val="single" w:sz="4" w:space="0" w:color="F79646"/>
              <w:right w:val="nil"/>
            </w:tcBorders>
            <w:tcMar>
              <w:top w:w="0" w:type="dxa"/>
              <w:left w:w="70" w:type="dxa"/>
              <w:bottom w:w="0" w:type="dxa"/>
              <w:right w:w="70" w:type="dxa"/>
            </w:tcMar>
            <w:vAlign w:val="center"/>
            <w:hideMark/>
          </w:tcPr>
          <w:p w14:paraId="57CF49C9" w14:textId="4C4FFEFB" w:rsidR="00326227" w:rsidRPr="002E5531" w:rsidRDefault="00326227" w:rsidP="00B53F2C">
            <w:pPr>
              <w:jc w:val="center"/>
              <w:rPr>
                <w:rFonts w:ascii="Futura Lt BT" w:hAnsi="Futura Lt BT"/>
                <w:b/>
                <w:color w:val="005CA9"/>
                <w:sz w:val="18"/>
                <w:szCs w:val="18"/>
              </w:rPr>
            </w:pPr>
            <w:r w:rsidRPr="002E5531">
              <w:rPr>
                <w:rFonts w:ascii="Futura Lt BT" w:hAnsi="Futura Lt BT"/>
                <w:b/>
                <w:color w:val="005CA9"/>
                <w:sz w:val="18"/>
                <w:szCs w:val="18"/>
              </w:rPr>
              <w:t>Provisão </w:t>
            </w:r>
          </w:p>
        </w:tc>
        <w:tc>
          <w:tcPr>
            <w:tcW w:w="957" w:type="pct"/>
            <w:tcBorders>
              <w:top w:val="single" w:sz="4" w:space="0" w:color="F79646"/>
              <w:left w:val="nil"/>
              <w:bottom w:val="single" w:sz="4" w:space="0" w:color="F79646"/>
              <w:right w:val="nil"/>
            </w:tcBorders>
            <w:vAlign w:val="center"/>
          </w:tcPr>
          <w:p w14:paraId="464E9B75" w14:textId="1FA60294" w:rsidR="00326227" w:rsidRPr="002E5531" w:rsidRDefault="00326227" w:rsidP="00D006B7">
            <w:pPr>
              <w:jc w:val="center"/>
              <w:rPr>
                <w:rFonts w:ascii="Futura Lt BT" w:hAnsi="Futura Lt BT"/>
                <w:b/>
                <w:color w:val="005CA9"/>
                <w:sz w:val="18"/>
                <w:szCs w:val="18"/>
              </w:rPr>
            </w:pPr>
            <w:r w:rsidRPr="002E5531">
              <w:rPr>
                <w:rFonts w:ascii="Futura Lt BT" w:hAnsi="Futura Lt BT"/>
                <w:b/>
                <w:color w:val="005CA9"/>
                <w:sz w:val="18"/>
                <w:szCs w:val="18"/>
              </w:rPr>
              <w:t>Valor das operações</w:t>
            </w:r>
          </w:p>
        </w:tc>
        <w:tc>
          <w:tcPr>
            <w:tcW w:w="1102" w:type="pct"/>
            <w:tcBorders>
              <w:top w:val="single" w:sz="4" w:space="0" w:color="F79646"/>
              <w:left w:val="nil"/>
              <w:bottom w:val="single" w:sz="4" w:space="0" w:color="F79646"/>
              <w:right w:val="nil"/>
            </w:tcBorders>
            <w:vAlign w:val="center"/>
          </w:tcPr>
          <w:p w14:paraId="50AE9F82" w14:textId="2980A4E5" w:rsidR="00326227" w:rsidRPr="002E5531" w:rsidRDefault="00326227" w:rsidP="00B53F2C">
            <w:pPr>
              <w:jc w:val="center"/>
              <w:rPr>
                <w:rFonts w:ascii="Futura Lt BT" w:hAnsi="Futura Lt BT"/>
                <w:b/>
                <w:color w:val="005CA9"/>
                <w:sz w:val="18"/>
                <w:szCs w:val="18"/>
              </w:rPr>
            </w:pPr>
            <w:r w:rsidRPr="002E5531">
              <w:rPr>
                <w:rFonts w:ascii="Futura Lt BT" w:hAnsi="Futura Lt BT"/>
                <w:b/>
                <w:color w:val="005CA9"/>
                <w:sz w:val="18"/>
                <w:szCs w:val="18"/>
              </w:rPr>
              <w:t>Provisão</w:t>
            </w:r>
          </w:p>
        </w:tc>
      </w:tr>
      <w:tr w:rsidR="005E39E9" w14:paraId="5C6C1E00" w14:textId="77777777" w:rsidTr="00C16428">
        <w:trPr>
          <w:trHeight w:val="250"/>
        </w:trPr>
        <w:tc>
          <w:tcPr>
            <w:tcW w:w="956" w:type="pct"/>
            <w:tcBorders>
              <w:top w:val="single" w:sz="4" w:space="0" w:color="F79646"/>
            </w:tcBorders>
            <w:tcMar>
              <w:top w:w="0" w:type="dxa"/>
              <w:left w:w="70" w:type="dxa"/>
              <w:bottom w:w="0" w:type="dxa"/>
              <w:right w:w="70" w:type="dxa"/>
            </w:tcMar>
            <w:vAlign w:val="center"/>
            <w:hideMark/>
          </w:tcPr>
          <w:p w14:paraId="2B1D50FE" w14:textId="77777777" w:rsidR="005E39E9" w:rsidRPr="002E5531" w:rsidRDefault="005E39E9" w:rsidP="005E39E9">
            <w:pPr>
              <w:jc w:val="center"/>
              <w:rPr>
                <w:rFonts w:ascii="Futura Lt BT" w:eastAsiaTheme="minorHAnsi" w:hAnsi="Futura Lt BT" w:cs="MS Gothic"/>
                <w:color w:val="2F75B5"/>
                <w:sz w:val="18"/>
                <w:szCs w:val="18"/>
              </w:rPr>
            </w:pPr>
            <w:r w:rsidRPr="002E5531">
              <w:rPr>
                <w:rFonts w:ascii="Futura Lt BT" w:hAnsi="Futura Lt BT"/>
                <w:color w:val="2F75B5"/>
                <w:sz w:val="18"/>
                <w:szCs w:val="18"/>
              </w:rPr>
              <w:t>AA</w:t>
            </w:r>
          </w:p>
        </w:tc>
        <w:tc>
          <w:tcPr>
            <w:tcW w:w="1030" w:type="pct"/>
            <w:tcBorders>
              <w:top w:val="single" w:sz="4" w:space="0" w:color="F79646"/>
              <w:left w:val="nil"/>
              <w:bottom w:val="nil"/>
              <w:right w:val="nil"/>
            </w:tcBorders>
            <w:shd w:val="clear" w:color="auto" w:fill="auto"/>
            <w:tcMar>
              <w:top w:w="0" w:type="dxa"/>
              <w:left w:w="70" w:type="dxa"/>
              <w:bottom w:w="0" w:type="dxa"/>
              <w:right w:w="70" w:type="dxa"/>
            </w:tcMar>
            <w:vAlign w:val="center"/>
          </w:tcPr>
          <w:p w14:paraId="1EB8E210" w14:textId="553811C9" w:rsidR="005E39E9" w:rsidRPr="002E5531" w:rsidRDefault="00F04F63" w:rsidP="00C16428">
            <w:pPr>
              <w:jc w:val="right"/>
              <w:rPr>
                <w:rFonts w:ascii="Futura Lt BT" w:hAnsi="Futura Lt BT"/>
                <w:color w:val="005CA9"/>
                <w:sz w:val="18"/>
                <w:szCs w:val="18"/>
              </w:rPr>
            </w:pPr>
            <w:r>
              <w:rPr>
                <w:rFonts w:ascii="Futura Lt BT" w:hAnsi="Futura Lt BT" w:cs="Arial"/>
                <w:color w:val="005CA9"/>
                <w:sz w:val="18"/>
                <w:szCs w:val="18"/>
              </w:rPr>
              <w:t>15.979</w:t>
            </w:r>
          </w:p>
        </w:tc>
        <w:tc>
          <w:tcPr>
            <w:tcW w:w="955" w:type="pct"/>
            <w:tcBorders>
              <w:top w:val="single" w:sz="4" w:space="0" w:color="F79646"/>
              <w:left w:val="nil"/>
              <w:bottom w:val="nil"/>
              <w:right w:val="nil"/>
            </w:tcBorders>
            <w:shd w:val="clear" w:color="auto" w:fill="auto"/>
            <w:tcMar>
              <w:top w:w="0" w:type="dxa"/>
              <w:left w:w="70" w:type="dxa"/>
              <w:bottom w:w="0" w:type="dxa"/>
              <w:right w:w="70" w:type="dxa"/>
            </w:tcMar>
            <w:vAlign w:val="center"/>
          </w:tcPr>
          <w:p w14:paraId="35C545B9" w14:textId="630F301F" w:rsidR="005E39E9" w:rsidRPr="002E5531" w:rsidRDefault="00F04F63" w:rsidP="00C16428">
            <w:pPr>
              <w:jc w:val="right"/>
              <w:rPr>
                <w:rFonts w:ascii="Futura Lt BT" w:hAnsi="Futura Lt BT"/>
                <w:color w:val="005CA9"/>
                <w:sz w:val="18"/>
                <w:szCs w:val="18"/>
              </w:rPr>
            </w:pPr>
            <w:r>
              <w:rPr>
                <w:rFonts w:ascii="Futura Lt BT" w:hAnsi="Futura Lt BT" w:cs="Arial"/>
                <w:color w:val="005CA9"/>
                <w:sz w:val="18"/>
                <w:szCs w:val="18"/>
              </w:rPr>
              <w:t>9</w:t>
            </w:r>
          </w:p>
        </w:tc>
        <w:tc>
          <w:tcPr>
            <w:tcW w:w="957" w:type="pct"/>
            <w:tcBorders>
              <w:top w:val="single" w:sz="4" w:space="0" w:color="F79646"/>
            </w:tcBorders>
            <w:vAlign w:val="center"/>
          </w:tcPr>
          <w:p w14:paraId="6C108FBD" w14:textId="24595BDB" w:rsidR="005E39E9" w:rsidRPr="002E5531" w:rsidRDefault="007C6DEC" w:rsidP="00C16428">
            <w:pPr>
              <w:jc w:val="right"/>
              <w:rPr>
                <w:rFonts w:ascii="Futura Lt BT" w:hAnsi="Futura Lt BT" w:cs="Arial Unicode MS"/>
                <w:color w:val="005CA9"/>
                <w:sz w:val="18"/>
                <w:szCs w:val="18"/>
              </w:rPr>
            </w:pPr>
            <w:r>
              <w:rPr>
                <w:rFonts w:ascii="Futura Lt BT" w:hAnsi="Futura Lt BT" w:cs="Arial"/>
                <w:color w:val="005CA9"/>
                <w:sz w:val="18"/>
                <w:szCs w:val="18"/>
              </w:rPr>
              <w:t>21.939</w:t>
            </w:r>
          </w:p>
        </w:tc>
        <w:tc>
          <w:tcPr>
            <w:tcW w:w="1102" w:type="pct"/>
            <w:tcBorders>
              <w:top w:val="single" w:sz="4" w:space="0" w:color="F79646"/>
            </w:tcBorders>
            <w:vAlign w:val="center"/>
          </w:tcPr>
          <w:p w14:paraId="52673514" w14:textId="2883D734" w:rsidR="005E39E9" w:rsidRPr="002E5531" w:rsidRDefault="007C6DEC" w:rsidP="00C16428">
            <w:pPr>
              <w:jc w:val="right"/>
              <w:rPr>
                <w:rFonts w:ascii="Futura Lt BT" w:hAnsi="Futura Lt BT" w:cs="Arial Unicode MS"/>
                <w:color w:val="005CA9"/>
                <w:sz w:val="18"/>
                <w:szCs w:val="18"/>
                <w:highlight w:val="yellow"/>
              </w:rPr>
            </w:pPr>
            <w:r>
              <w:rPr>
                <w:rFonts w:ascii="Futura Lt BT" w:hAnsi="Futura Lt BT" w:cs="Arial"/>
                <w:color w:val="005CA9"/>
                <w:sz w:val="18"/>
                <w:szCs w:val="18"/>
              </w:rPr>
              <w:t>13</w:t>
            </w:r>
          </w:p>
        </w:tc>
      </w:tr>
      <w:tr w:rsidR="005E39E9" w14:paraId="1BD58CEB" w14:textId="77777777" w:rsidTr="00C16428">
        <w:trPr>
          <w:trHeight w:val="250"/>
        </w:trPr>
        <w:tc>
          <w:tcPr>
            <w:tcW w:w="956" w:type="pct"/>
            <w:tcMar>
              <w:top w:w="0" w:type="dxa"/>
              <w:left w:w="70" w:type="dxa"/>
              <w:bottom w:w="0" w:type="dxa"/>
              <w:right w:w="70" w:type="dxa"/>
            </w:tcMar>
            <w:vAlign w:val="center"/>
            <w:hideMark/>
          </w:tcPr>
          <w:p w14:paraId="3AC7C8C2" w14:textId="77777777" w:rsidR="005E39E9" w:rsidRPr="002E5531" w:rsidRDefault="005E39E9" w:rsidP="005E39E9">
            <w:pPr>
              <w:jc w:val="center"/>
              <w:rPr>
                <w:rFonts w:ascii="Futura Lt BT" w:eastAsiaTheme="minorHAnsi" w:hAnsi="Futura Lt BT" w:cs="MS Gothic"/>
                <w:color w:val="2F75B5"/>
                <w:sz w:val="18"/>
                <w:szCs w:val="18"/>
              </w:rPr>
            </w:pPr>
            <w:r w:rsidRPr="002E5531">
              <w:rPr>
                <w:rFonts w:ascii="Futura Lt BT" w:hAnsi="Futura Lt BT"/>
                <w:color w:val="2F75B5"/>
                <w:sz w:val="18"/>
                <w:szCs w:val="18"/>
              </w:rPr>
              <w:t>A</w:t>
            </w:r>
          </w:p>
        </w:tc>
        <w:tc>
          <w:tcPr>
            <w:tcW w:w="1030" w:type="pct"/>
            <w:tcBorders>
              <w:top w:val="nil"/>
              <w:left w:val="nil"/>
              <w:bottom w:val="nil"/>
              <w:right w:val="nil"/>
            </w:tcBorders>
            <w:shd w:val="clear" w:color="auto" w:fill="auto"/>
            <w:tcMar>
              <w:top w:w="0" w:type="dxa"/>
              <w:left w:w="70" w:type="dxa"/>
              <w:bottom w:w="0" w:type="dxa"/>
              <w:right w:w="70" w:type="dxa"/>
            </w:tcMar>
            <w:vAlign w:val="center"/>
          </w:tcPr>
          <w:p w14:paraId="1D6D7D64" w14:textId="58B608E0" w:rsidR="005E39E9" w:rsidRPr="002E5531" w:rsidRDefault="00F04F63" w:rsidP="00C16428">
            <w:pPr>
              <w:jc w:val="right"/>
              <w:rPr>
                <w:rFonts w:ascii="Futura Lt BT" w:hAnsi="Futura Lt BT"/>
                <w:color w:val="005CA9"/>
                <w:sz w:val="18"/>
                <w:szCs w:val="18"/>
              </w:rPr>
            </w:pPr>
            <w:r>
              <w:rPr>
                <w:rFonts w:ascii="Futura Lt BT" w:hAnsi="Futura Lt BT" w:cs="Arial"/>
                <w:color w:val="005CA9"/>
                <w:sz w:val="18"/>
                <w:szCs w:val="18"/>
              </w:rPr>
              <w:t>51.527</w:t>
            </w:r>
          </w:p>
        </w:tc>
        <w:tc>
          <w:tcPr>
            <w:tcW w:w="955" w:type="pct"/>
            <w:tcBorders>
              <w:top w:val="nil"/>
              <w:left w:val="nil"/>
              <w:bottom w:val="nil"/>
              <w:right w:val="nil"/>
            </w:tcBorders>
            <w:shd w:val="clear" w:color="auto" w:fill="auto"/>
            <w:tcMar>
              <w:top w:w="0" w:type="dxa"/>
              <w:left w:w="70" w:type="dxa"/>
              <w:bottom w:w="0" w:type="dxa"/>
              <w:right w:w="70" w:type="dxa"/>
            </w:tcMar>
            <w:vAlign w:val="center"/>
          </w:tcPr>
          <w:p w14:paraId="0C7020AD" w14:textId="5A7F5DA1" w:rsidR="005E39E9" w:rsidRPr="002E5531" w:rsidRDefault="00F04F63" w:rsidP="00C16428">
            <w:pPr>
              <w:jc w:val="right"/>
              <w:rPr>
                <w:rFonts w:ascii="Futura Lt BT" w:hAnsi="Futura Lt BT"/>
                <w:color w:val="005CA9"/>
                <w:sz w:val="18"/>
                <w:szCs w:val="18"/>
              </w:rPr>
            </w:pPr>
            <w:r>
              <w:rPr>
                <w:rFonts w:ascii="Futura Lt BT" w:hAnsi="Futura Lt BT" w:cs="Arial"/>
                <w:color w:val="005CA9"/>
                <w:sz w:val="18"/>
                <w:szCs w:val="18"/>
              </w:rPr>
              <w:t>48</w:t>
            </w:r>
          </w:p>
        </w:tc>
        <w:tc>
          <w:tcPr>
            <w:tcW w:w="957" w:type="pct"/>
            <w:vAlign w:val="center"/>
          </w:tcPr>
          <w:p w14:paraId="44A23AEE" w14:textId="0E762F2C" w:rsidR="005E39E9" w:rsidRPr="002E5531" w:rsidRDefault="007C6DEC" w:rsidP="00C16428">
            <w:pPr>
              <w:jc w:val="right"/>
              <w:rPr>
                <w:rFonts w:ascii="Futura Lt BT" w:hAnsi="Futura Lt BT" w:cs="Arial Unicode MS"/>
                <w:color w:val="005CA9"/>
                <w:sz w:val="18"/>
                <w:szCs w:val="18"/>
              </w:rPr>
            </w:pPr>
            <w:r>
              <w:rPr>
                <w:rFonts w:ascii="Futura Lt BT" w:hAnsi="Futura Lt BT" w:cs="Arial"/>
                <w:color w:val="005CA9"/>
                <w:sz w:val="18"/>
                <w:szCs w:val="18"/>
              </w:rPr>
              <w:t>61.393</w:t>
            </w:r>
          </w:p>
        </w:tc>
        <w:tc>
          <w:tcPr>
            <w:tcW w:w="1102" w:type="pct"/>
            <w:vAlign w:val="center"/>
          </w:tcPr>
          <w:p w14:paraId="1EBB8B23" w14:textId="7B254202" w:rsidR="005E39E9" w:rsidRPr="002E5531" w:rsidRDefault="007C6DEC" w:rsidP="00C16428">
            <w:pPr>
              <w:jc w:val="right"/>
              <w:rPr>
                <w:rFonts w:ascii="Futura Lt BT" w:hAnsi="Futura Lt BT" w:cs="Arial Unicode MS"/>
                <w:color w:val="005CA9"/>
                <w:sz w:val="18"/>
                <w:szCs w:val="18"/>
                <w:highlight w:val="yellow"/>
              </w:rPr>
            </w:pPr>
            <w:r>
              <w:rPr>
                <w:rFonts w:ascii="Futura Lt BT" w:hAnsi="Futura Lt BT" w:cs="Arial"/>
                <w:color w:val="005CA9"/>
                <w:sz w:val="18"/>
                <w:szCs w:val="18"/>
              </w:rPr>
              <w:t>57</w:t>
            </w:r>
          </w:p>
        </w:tc>
      </w:tr>
      <w:tr w:rsidR="005E39E9" w14:paraId="0E187F0E" w14:textId="77777777" w:rsidTr="00C16428">
        <w:trPr>
          <w:trHeight w:val="250"/>
        </w:trPr>
        <w:tc>
          <w:tcPr>
            <w:tcW w:w="956" w:type="pct"/>
            <w:tcMar>
              <w:top w:w="0" w:type="dxa"/>
              <w:left w:w="70" w:type="dxa"/>
              <w:bottom w:w="0" w:type="dxa"/>
              <w:right w:w="70" w:type="dxa"/>
            </w:tcMar>
            <w:vAlign w:val="center"/>
            <w:hideMark/>
          </w:tcPr>
          <w:p w14:paraId="6A8BC69F" w14:textId="77777777" w:rsidR="005E39E9" w:rsidRPr="002E5531" w:rsidRDefault="005E39E9" w:rsidP="005E39E9">
            <w:pPr>
              <w:jc w:val="center"/>
              <w:rPr>
                <w:rFonts w:ascii="Futura Lt BT" w:eastAsiaTheme="minorHAnsi" w:hAnsi="Futura Lt BT" w:cs="MS Gothic"/>
                <w:color w:val="2F75B5"/>
                <w:sz w:val="18"/>
                <w:szCs w:val="18"/>
              </w:rPr>
            </w:pPr>
            <w:r w:rsidRPr="002E5531">
              <w:rPr>
                <w:rFonts w:ascii="Futura Lt BT" w:hAnsi="Futura Lt BT"/>
                <w:color w:val="2F75B5"/>
                <w:sz w:val="18"/>
                <w:szCs w:val="18"/>
              </w:rPr>
              <w:t>B</w:t>
            </w:r>
          </w:p>
        </w:tc>
        <w:tc>
          <w:tcPr>
            <w:tcW w:w="1030" w:type="pct"/>
            <w:tcBorders>
              <w:top w:val="nil"/>
              <w:left w:val="nil"/>
              <w:bottom w:val="nil"/>
              <w:right w:val="nil"/>
            </w:tcBorders>
            <w:shd w:val="clear" w:color="auto" w:fill="auto"/>
            <w:tcMar>
              <w:top w:w="0" w:type="dxa"/>
              <w:left w:w="70" w:type="dxa"/>
              <w:bottom w:w="0" w:type="dxa"/>
              <w:right w:w="70" w:type="dxa"/>
            </w:tcMar>
            <w:vAlign w:val="center"/>
          </w:tcPr>
          <w:p w14:paraId="0F4FA4E5" w14:textId="6337C4AD" w:rsidR="005E39E9" w:rsidRPr="002E5531" w:rsidRDefault="00F04F63" w:rsidP="00C16428">
            <w:pPr>
              <w:jc w:val="right"/>
              <w:rPr>
                <w:rFonts w:ascii="Futura Lt BT" w:hAnsi="Futura Lt BT"/>
                <w:color w:val="005CA9"/>
                <w:sz w:val="18"/>
                <w:szCs w:val="18"/>
              </w:rPr>
            </w:pPr>
            <w:r>
              <w:rPr>
                <w:rFonts w:ascii="Futura Lt BT" w:hAnsi="Futura Lt BT" w:cs="Arial"/>
                <w:color w:val="005CA9"/>
                <w:sz w:val="18"/>
                <w:szCs w:val="18"/>
              </w:rPr>
              <w:t>31.190</w:t>
            </w:r>
          </w:p>
        </w:tc>
        <w:tc>
          <w:tcPr>
            <w:tcW w:w="955" w:type="pct"/>
            <w:tcBorders>
              <w:top w:val="nil"/>
              <w:left w:val="nil"/>
              <w:bottom w:val="nil"/>
              <w:right w:val="nil"/>
            </w:tcBorders>
            <w:shd w:val="clear" w:color="auto" w:fill="auto"/>
            <w:tcMar>
              <w:top w:w="0" w:type="dxa"/>
              <w:left w:w="70" w:type="dxa"/>
              <w:bottom w:w="0" w:type="dxa"/>
              <w:right w:w="70" w:type="dxa"/>
            </w:tcMar>
            <w:vAlign w:val="center"/>
          </w:tcPr>
          <w:p w14:paraId="7D75A494" w14:textId="6D80FCDB" w:rsidR="005E39E9" w:rsidRPr="002E5531" w:rsidRDefault="00F04F63" w:rsidP="00C16428">
            <w:pPr>
              <w:jc w:val="right"/>
              <w:rPr>
                <w:rFonts w:ascii="Futura Lt BT" w:hAnsi="Futura Lt BT"/>
                <w:color w:val="005CA9"/>
                <w:sz w:val="18"/>
                <w:szCs w:val="18"/>
              </w:rPr>
            </w:pPr>
            <w:r>
              <w:rPr>
                <w:rFonts w:ascii="Futura Lt BT" w:hAnsi="Futura Lt BT" w:cs="Arial"/>
                <w:color w:val="005CA9"/>
                <w:sz w:val="18"/>
                <w:szCs w:val="18"/>
              </w:rPr>
              <w:t>95</w:t>
            </w:r>
          </w:p>
        </w:tc>
        <w:tc>
          <w:tcPr>
            <w:tcW w:w="957" w:type="pct"/>
            <w:vAlign w:val="center"/>
          </w:tcPr>
          <w:p w14:paraId="2537B53B" w14:textId="59983B00" w:rsidR="005E39E9" w:rsidRPr="002E5531" w:rsidRDefault="007C6DEC" w:rsidP="00C16428">
            <w:pPr>
              <w:jc w:val="right"/>
              <w:rPr>
                <w:rFonts w:ascii="Futura Lt BT" w:hAnsi="Futura Lt BT" w:cs="Arial Unicode MS"/>
                <w:color w:val="005CA9"/>
                <w:sz w:val="18"/>
                <w:szCs w:val="18"/>
              </w:rPr>
            </w:pPr>
            <w:r>
              <w:rPr>
                <w:rFonts w:ascii="Futura Lt BT" w:hAnsi="Futura Lt BT" w:cs="Arial"/>
                <w:color w:val="005CA9"/>
                <w:sz w:val="18"/>
                <w:szCs w:val="18"/>
              </w:rPr>
              <w:t>37.435</w:t>
            </w:r>
          </w:p>
        </w:tc>
        <w:tc>
          <w:tcPr>
            <w:tcW w:w="1102" w:type="pct"/>
            <w:vAlign w:val="center"/>
          </w:tcPr>
          <w:p w14:paraId="65306ED3" w14:textId="1A8D35FA" w:rsidR="005E39E9" w:rsidRPr="002E5531" w:rsidRDefault="007C6DEC" w:rsidP="00C16428">
            <w:pPr>
              <w:jc w:val="right"/>
              <w:rPr>
                <w:rFonts w:ascii="Futura Lt BT" w:hAnsi="Futura Lt BT" w:cs="Arial Unicode MS"/>
                <w:color w:val="005CA9"/>
                <w:sz w:val="18"/>
                <w:szCs w:val="18"/>
                <w:highlight w:val="yellow"/>
              </w:rPr>
            </w:pPr>
            <w:r>
              <w:rPr>
                <w:rFonts w:ascii="Futura Lt BT" w:hAnsi="Futura Lt BT" w:cs="Arial"/>
                <w:color w:val="005CA9"/>
                <w:sz w:val="18"/>
                <w:szCs w:val="18"/>
              </w:rPr>
              <w:t>118</w:t>
            </w:r>
          </w:p>
        </w:tc>
      </w:tr>
      <w:tr w:rsidR="005E39E9" w14:paraId="765C14AF" w14:textId="77777777" w:rsidTr="00C16428">
        <w:trPr>
          <w:trHeight w:val="250"/>
        </w:trPr>
        <w:tc>
          <w:tcPr>
            <w:tcW w:w="956" w:type="pct"/>
            <w:tcMar>
              <w:top w:w="0" w:type="dxa"/>
              <w:left w:w="70" w:type="dxa"/>
              <w:bottom w:w="0" w:type="dxa"/>
              <w:right w:w="70" w:type="dxa"/>
            </w:tcMar>
            <w:vAlign w:val="center"/>
            <w:hideMark/>
          </w:tcPr>
          <w:p w14:paraId="5CCEECDD" w14:textId="77777777" w:rsidR="005E39E9" w:rsidRPr="002E5531" w:rsidRDefault="005E39E9" w:rsidP="005E39E9">
            <w:pPr>
              <w:jc w:val="center"/>
              <w:rPr>
                <w:rFonts w:ascii="Futura Lt BT" w:eastAsiaTheme="minorHAnsi" w:hAnsi="Futura Lt BT" w:cs="MS Gothic"/>
                <w:color w:val="2F75B5"/>
                <w:sz w:val="18"/>
                <w:szCs w:val="18"/>
              </w:rPr>
            </w:pPr>
            <w:r w:rsidRPr="002E5531">
              <w:rPr>
                <w:rFonts w:ascii="Futura Lt BT" w:hAnsi="Futura Lt BT"/>
                <w:color w:val="2F75B5"/>
                <w:sz w:val="18"/>
                <w:szCs w:val="18"/>
              </w:rPr>
              <w:t>C</w:t>
            </w:r>
          </w:p>
        </w:tc>
        <w:tc>
          <w:tcPr>
            <w:tcW w:w="1030" w:type="pct"/>
            <w:tcBorders>
              <w:top w:val="nil"/>
              <w:left w:val="nil"/>
              <w:bottom w:val="nil"/>
              <w:right w:val="nil"/>
            </w:tcBorders>
            <w:shd w:val="clear" w:color="auto" w:fill="auto"/>
            <w:tcMar>
              <w:top w:w="0" w:type="dxa"/>
              <w:left w:w="70" w:type="dxa"/>
              <w:bottom w:w="0" w:type="dxa"/>
              <w:right w:w="70" w:type="dxa"/>
            </w:tcMar>
            <w:vAlign w:val="center"/>
          </w:tcPr>
          <w:p w14:paraId="0961BDA5" w14:textId="08715FDD" w:rsidR="005E39E9" w:rsidRPr="002E5531" w:rsidRDefault="00F04F63" w:rsidP="00C16428">
            <w:pPr>
              <w:jc w:val="right"/>
              <w:rPr>
                <w:rFonts w:ascii="Futura Lt BT" w:hAnsi="Futura Lt BT"/>
                <w:color w:val="005CA9"/>
                <w:sz w:val="18"/>
                <w:szCs w:val="18"/>
              </w:rPr>
            </w:pPr>
            <w:r>
              <w:rPr>
                <w:rFonts w:ascii="Futura Lt BT" w:hAnsi="Futura Lt BT" w:cs="Arial"/>
                <w:color w:val="005CA9"/>
                <w:sz w:val="18"/>
                <w:szCs w:val="18"/>
              </w:rPr>
              <w:t>35.929</w:t>
            </w:r>
          </w:p>
        </w:tc>
        <w:tc>
          <w:tcPr>
            <w:tcW w:w="955" w:type="pct"/>
            <w:tcBorders>
              <w:top w:val="nil"/>
              <w:left w:val="nil"/>
              <w:bottom w:val="nil"/>
              <w:right w:val="nil"/>
            </w:tcBorders>
            <w:shd w:val="clear" w:color="auto" w:fill="auto"/>
            <w:tcMar>
              <w:top w:w="0" w:type="dxa"/>
              <w:left w:w="70" w:type="dxa"/>
              <w:bottom w:w="0" w:type="dxa"/>
              <w:right w:w="70" w:type="dxa"/>
            </w:tcMar>
            <w:vAlign w:val="center"/>
          </w:tcPr>
          <w:p w14:paraId="05B510E0" w14:textId="00774FF8" w:rsidR="005E39E9" w:rsidRPr="002E5531" w:rsidRDefault="00F04F63" w:rsidP="00C16428">
            <w:pPr>
              <w:jc w:val="right"/>
              <w:rPr>
                <w:rFonts w:ascii="Futura Lt BT" w:hAnsi="Futura Lt BT"/>
                <w:color w:val="005CA9"/>
                <w:sz w:val="18"/>
                <w:szCs w:val="18"/>
              </w:rPr>
            </w:pPr>
            <w:r>
              <w:rPr>
                <w:rFonts w:ascii="Futura Lt BT" w:hAnsi="Futura Lt BT" w:cs="Arial"/>
                <w:color w:val="005CA9"/>
                <w:sz w:val="18"/>
                <w:szCs w:val="18"/>
              </w:rPr>
              <w:t>322</w:t>
            </w:r>
          </w:p>
        </w:tc>
        <w:tc>
          <w:tcPr>
            <w:tcW w:w="957" w:type="pct"/>
            <w:vAlign w:val="center"/>
          </w:tcPr>
          <w:p w14:paraId="0E55221E" w14:textId="11EEFB66" w:rsidR="005E39E9" w:rsidRPr="002E5531" w:rsidRDefault="007C6DEC" w:rsidP="00C16428">
            <w:pPr>
              <w:jc w:val="right"/>
              <w:rPr>
                <w:rFonts w:ascii="Futura Lt BT" w:hAnsi="Futura Lt BT" w:cs="Arial Unicode MS"/>
                <w:color w:val="005CA9"/>
                <w:sz w:val="18"/>
                <w:szCs w:val="18"/>
              </w:rPr>
            </w:pPr>
            <w:r>
              <w:rPr>
                <w:rFonts w:ascii="Futura Lt BT" w:hAnsi="Futura Lt BT" w:cs="Arial"/>
                <w:color w:val="005CA9"/>
                <w:sz w:val="18"/>
                <w:szCs w:val="18"/>
              </w:rPr>
              <w:t>45.365</w:t>
            </w:r>
          </w:p>
        </w:tc>
        <w:tc>
          <w:tcPr>
            <w:tcW w:w="1102" w:type="pct"/>
            <w:vAlign w:val="center"/>
          </w:tcPr>
          <w:p w14:paraId="730A89F9" w14:textId="640D78EE" w:rsidR="005E39E9" w:rsidRPr="002E5531" w:rsidRDefault="007C6DEC" w:rsidP="00C16428">
            <w:pPr>
              <w:jc w:val="right"/>
              <w:rPr>
                <w:rFonts w:ascii="Futura Lt BT" w:hAnsi="Futura Lt BT" w:cs="Arial Unicode MS"/>
                <w:color w:val="005CA9"/>
                <w:sz w:val="18"/>
                <w:szCs w:val="18"/>
                <w:highlight w:val="yellow"/>
              </w:rPr>
            </w:pPr>
            <w:r>
              <w:rPr>
                <w:rFonts w:ascii="Futura Lt BT" w:hAnsi="Futura Lt BT" w:cs="Arial"/>
                <w:color w:val="005CA9"/>
                <w:sz w:val="18"/>
                <w:szCs w:val="18"/>
              </w:rPr>
              <w:t>401</w:t>
            </w:r>
          </w:p>
        </w:tc>
      </w:tr>
      <w:tr w:rsidR="005E39E9" w14:paraId="509710EC" w14:textId="77777777" w:rsidTr="00C16428">
        <w:trPr>
          <w:trHeight w:val="250"/>
        </w:trPr>
        <w:tc>
          <w:tcPr>
            <w:tcW w:w="956" w:type="pct"/>
            <w:tcMar>
              <w:top w:w="0" w:type="dxa"/>
              <w:left w:w="70" w:type="dxa"/>
              <w:bottom w:w="0" w:type="dxa"/>
              <w:right w:w="70" w:type="dxa"/>
            </w:tcMar>
            <w:vAlign w:val="center"/>
            <w:hideMark/>
          </w:tcPr>
          <w:p w14:paraId="459267E6" w14:textId="77777777" w:rsidR="005E39E9" w:rsidRPr="002E5531" w:rsidRDefault="005E39E9" w:rsidP="005E39E9">
            <w:pPr>
              <w:jc w:val="center"/>
              <w:rPr>
                <w:rFonts w:ascii="Futura Lt BT" w:eastAsiaTheme="minorHAnsi" w:hAnsi="Futura Lt BT" w:cs="MS Gothic"/>
                <w:color w:val="2F75B5"/>
                <w:sz w:val="18"/>
                <w:szCs w:val="18"/>
              </w:rPr>
            </w:pPr>
            <w:r w:rsidRPr="002E5531">
              <w:rPr>
                <w:rFonts w:ascii="Futura Lt BT" w:hAnsi="Futura Lt BT"/>
                <w:color w:val="2F75B5"/>
                <w:sz w:val="18"/>
                <w:szCs w:val="18"/>
              </w:rPr>
              <w:t>D</w:t>
            </w:r>
          </w:p>
        </w:tc>
        <w:tc>
          <w:tcPr>
            <w:tcW w:w="1030" w:type="pct"/>
            <w:tcBorders>
              <w:top w:val="nil"/>
              <w:left w:val="nil"/>
              <w:bottom w:val="nil"/>
              <w:right w:val="nil"/>
            </w:tcBorders>
            <w:shd w:val="clear" w:color="auto" w:fill="auto"/>
            <w:tcMar>
              <w:top w:w="0" w:type="dxa"/>
              <w:left w:w="70" w:type="dxa"/>
              <w:bottom w:w="0" w:type="dxa"/>
              <w:right w:w="70" w:type="dxa"/>
            </w:tcMar>
            <w:vAlign w:val="center"/>
          </w:tcPr>
          <w:p w14:paraId="1CA8B2CE" w14:textId="7C4396C9" w:rsidR="005E39E9" w:rsidRPr="002E5531" w:rsidRDefault="00F04F63" w:rsidP="00C16428">
            <w:pPr>
              <w:jc w:val="right"/>
              <w:rPr>
                <w:rFonts w:ascii="Futura Lt BT" w:hAnsi="Futura Lt BT"/>
                <w:color w:val="005CA9"/>
                <w:sz w:val="18"/>
                <w:szCs w:val="18"/>
              </w:rPr>
            </w:pPr>
            <w:r>
              <w:rPr>
                <w:rFonts w:ascii="Futura Lt BT" w:hAnsi="Futura Lt BT" w:cs="Arial"/>
                <w:color w:val="005CA9"/>
                <w:sz w:val="18"/>
                <w:szCs w:val="18"/>
              </w:rPr>
              <w:t>12.110</w:t>
            </w:r>
          </w:p>
        </w:tc>
        <w:tc>
          <w:tcPr>
            <w:tcW w:w="955" w:type="pct"/>
            <w:tcBorders>
              <w:top w:val="nil"/>
              <w:left w:val="nil"/>
              <w:bottom w:val="nil"/>
              <w:right w:val="nil"/>
            </w:tcBorders>
            <w:shd w:val="clear" w:color="auto" w:fill="auto"/>
            <w:tcMar>
              <w:top w:w="0" w:type="dxa"/>
              <w:left w:w="70" w:type="dxa"/>
              <w:bottom w:w="0" w:type="dxa"/>
              <w:right w:w="70" w:type="dxa"/>
            </w:tcMar>
            <w:vAlign w:val="center"/>
          </w:tcPr>
          <w:p w14:paraId="0EE050EC" w14:textId="47FC97FA" w:rsidR="005E39E9" w:rsidRPr="002E5531" w:rsidRDefault="00F04F63" w:rsidP="00C16428">
            <w:pPr>
              <w:jc w:val="right"/>
              <w:rPr>
                <w:rFonts w:ascii="Futura Lt BT" w:hAnsi="Futura Lt BT"/>
                <w:color w:val="005CA9"/>
                <w:sz w:val="18"/>
                <w:szCs w:val="18"/>
              </w:rPr>
            </w:pPr>
            <w:r>
              <w:rPr>
                <w:rFonts w:ascii="Futura Lt BT" w:hAnsi="Futura Lt BT" w:cs="Arial"/>
                <w:color w:val="005CA9"/>
                <w:sz w:val="18"/>
                <w:szCs w:val="18"/>
              </w:rPr>
              <w:t>306</w:t>
            </w:r>
          </w:p>
        </w:tc>
        <w:tc>
          <w:tcPr>
            <w:tcW w:w="957" w:type="pct"/>
            <w:vAlign w:val="center"/>
          </w:tcPr>
          <w:p w14:paraId="4E8D172B" w14:textId="3B66BA83" w:rsidR="005E39E9" w:rsidRPr="002E5531" w:rsidRDefault="007C6DEC" w:rsidP="00C16428">
            <w:pPr>
              <w:jc w:val="right"/>
              <w:rPr>
                <w:rFonts w:ascii="Futura Lt BT" w:hAnsi="Futura Lt BT" w:cs="Arial Unicode MS"/>
                <w:color w:val="005CA9"/>
                <w:sz w:val="18"/>
                <w:szCs w:val="18"/>
              </w:rPr>
            </w:pPr>
            <w:r>
              <w:rPr>
                <w:rFonts w:ascii="Futura Lt BT" w:hAnsi="Futura Lt BT" w:cs="Arial"/>
                <w:color w:val="005CA9"/>
                <w:sz w:val="18"/>
                <w:szCs w:val="18"/>
              </w:rPr>
              <w:t>13.998</w:t>
            </w:r>
          </w:p>
        </w:tc>
        <w:tc>
          <w:tcPr>
            <w:tcW w:w="1102" w:type="pct"/>
            <w:vAlign w:val="center"/>
          </w:tcPr>
          <w:p w14:paraId="15BEB79F" w14:textId="064627BE" w:rsidR="005E39E9" w:rsidRPr="002E5531" w:rsidRDefault="007C6DEC" w:rsidP="00C16428">
            <w:pPr>
              <w:jc w:val="right"/>
              <w:rPr>
                <w:rFonts w:ascii="Futura Lt BT" w:hAnsi="Futura Lt BT" w:cs="Arial Unicode MS"/>
                <w:color w:val="005CA9"/>
                <w:sz w:val="18"/>
                <w:szCs w:val="18"/>
                <w:highlight w:val="yellow"/>
              </w:rPr>
            </w:pPr>
            <w:r>
              <w:rPr>
                <w:rFonts w:ascii="Futura Lt BT" w:hAnsi="Futura Lt BT" w:cs="Arial"/>
                <w:color w:val="005CA9"/>
                <w:sz w:val="18"/>
                <w:szCs w:val="18"/>
              </w:rPr>
              <w:t>367</w:t>
            </w:r>
          </w:p>
        </w:tc>
      </w:tr>
      <w:tr w:rsidR="005E39E9" w14:paraId="3DF7EE7A" w14:textId="77777777" w:rsidTr="00C16428">
        <w:trPr>
          <w:trHeight w:val="250"/>
        </w:trPr>
        <w:tc>
          <w:tcPr>
            <w:tcW w:w="956" w:type="pct"/>
            <w:tcMar>
              <w:top w:w="0" w:type="dxa"/>
              <w:left w:w="70" w:type="dxa"/>
              <w:bottom w:w="0" w:type="dxa"/>
              <w:right w:w="70" w:type="dxa"/>
            </w:tcMar>
            <w:vAlign w:val="center"/>
            <w:hideMark/>
          </w:tcPr>
          <w:p w14:paraId="4E71167C" w14:textId="77777777" w:rsidR="005E39E9" w:rsidRPr="002E5531" w:rsidRDefault="005E39E9" w:rsidP="005E39E9">
            <w:pPr>
              <w:jc w:val="center"/>
              <w:rPr>
                <w:rFonts w:ascii="Futura Lt BT" w:eastAsiaTheme="minorHAnsi" w:hAnsi="Futura Lt BT" w:cs="MS Gothic"/>
                <w:color w:val="2F75B5"/>
                <w:sz w:val="18"/>
                <w:szCs w:val="18"/>
              </w:rPr>
            </w:pPr>
            <w:r w:rsidRPr="002E5531">
              <w:rPr>
                <w:rFonts w:ascii="Futura Lt BT" w:hAnsi="Futura Lt BT"/>
                <w:color w:val="2F75B5"/>
                <w:sz w:val="18"/>
                <w:szCs w:val="18"/>
              </w:rPr>
              <w:t>E</w:t>
            </w:r>
          </w:p>
        </w:tc>
        <w:tc>
          <w:tcPr>
            <w:tcW w:w="1030" w:type="pct"/>
            <w:tcBorders>
              <w:top w:val="nil"/>
              <w:left w:val="nil"/>
              <w:bottom w:val="nil"/>
              <w:right w:val="nil"/>
            </w:tcBorders>
            <w:shd w:val="clear" w:color="auto" w:fill="auto"/>
            <w:tcMar>
              <w:top w:w="0" w:type="dxa"/>
              <w:left w:w="70" w:type="dxa"/>
              <w:bottom w:w="0" w:type="dxa"/>
              <w:right w:w="70" w:type="dxa"/>
            </w:tcMar>
            <w:vAlign w:val="center"/>
          </w:tcPr>
          <w:p w14:paraId="63786A56" w14:textId="405F3A0C" w:rsidR="005E39E9" w:rsidRPr="002E5531" w:rsidRDefault="00F04F63" w:rsidP="00C16428">
            <w:pPr>
              <w:jc w:val="right"/>
              <w:rPr>
                <w:rFonts w:ascii="Futura Lt BT" w:hAnsi="Futura Lt BT"/>
                <w:color w:val="005CA9"/>
                <w:sz w:val="18"/>
                <w:szCs w:val="18"/>
              </w:rPr>
            </w:pPr>
            <w:r>
              <w:rPr>
                <w:rFonts w:ascii="Futura Lt BT" w:hAnsi="Futura Lt BT" w:cs="Arial"/>
                <w:color w:val="005CA9"/>
                <w:sz w:val="18"/>
                <w:szCs w:val="18"/>
              </w:rPr>
              <w:t>3.113</w:t>
            </w:r>
          </w:p>
        </w:tc>
        <w:tc>
          <w:tcPr>
            <w:tcW w:w="955" w:type="pct"/>
            <w:tcBorders>
              <w:top w:val="nil"/>
              <w:left w:val="nil"/>
              <w:bottom w:val="nil"/>
              <w:right w:val="nil"/>
            </w:tcBorders>
            <w:shd w:val="clear" w:color="auto" w:fill="auto"/>
            <w:tcMar>
              <w:top w:w="0" w:type="dxa"/>
              <w:left w:w="70" w:type="dxa"/>
              <w:bottom w:w="0" w:type="dxa"/>
              <w:right w:w="70" w:type="dxa"/>
            </w:tcMar>
            <w:vAlign w:val="center"/>
          </w:tcPr>
          <w:p w14:paraId="1D945689" w14:textId="2042AB3D" w:rsidR="005E39E9" w:rsidRPr="002E5531" w:rsidRDefault="00F04F63" w:rsidP="00C16428">
            <w:pPr>
              <w:jc w:val="right"/>
              <w:rPr>
                <w:rFonts w:ascii="Futura Lt BT" w:hAnsi="Futura Lt BT"/>
                <w:color w:val="005CA9"/>
                <w:sz w:val="18"/>
                <w:szCs w:val="18"/>
              </w:rPr>
            </w:pPr>
            <w:r>
              <w:rPr>
                <w:rFonts w:ascii="Futura Lt BT" w:hAnsi="Futura Lt BT" w:cs="Arial"/>
                <w:color w:val="005CA9"/>
                <w:sz w:val="18"/>
                <w:szCs w:val="18"/>
              </w:rPr>
              <w:t>177</w:t>
            </w:r>
          </w:p>
        </w:tc>
        <w:tc>
          <w:tcPr>
            <w:tcW w:w="957" w:type="pct"/>
            <w:vAlign w:val="center"/>
          </w:tcPr>
          <w:p w14:paraId="5EC891D2" w14:textId="6950FA94" w:rsidR="005E39E9" w:rsidRPr="002E5531" w:rsidRDefault="007C6DEC" w:rsidP="00C16428">
            <w:pPr>
              <w:jc w:val="right"/>
              <w:rPr>
                <w:rFonts w:ascii="Futura Lt BT" w:hAnsi="Futura Lt BT" w:cs="Arial Unicode MS"/>
                <w:color w:val="005CA9"/>
                <w:sz w:val="18"/>
                <w:szCs w:val="18"/>
              </w:rPr>
            </w:pPr>
            <w:r>
              <w:rPr>
                <w:rFonts w:ascii="Futura Lt BT" w:hAnsi="Futura Lt BT" w:cs="Arial"/>
                <w:color w:val="005CA9"/>
                <w:sz w:val="18"/>
                <w:szCs w:val="18"/>
              </w:rPr>
              <w:t>3.927</w:t>
            </w:r>
          </w:p>
        </w:tc>
        <w:tc>
          <w:tcPr>
            <w:tcW w:w="1102" w:type="pct"/>
            <w:vAlign w:val="center"/>
          </w:tcPr>
          <w:p w14:paraId="4F8F0D24" w14:textId="2E54E433" w:rsidR="005E39E9" w:rsidRPr="002E5531" w:rsidRDefault="007C6DEC" w:rsidP="00C16428">
            <w:pPr>
              <w:jc w:val="right"/>
              <w:rPr>
                <w:rFonts w:ascii="Futura Lt BT" w:hAnsi="Futura Lt BT" w:cs="Arial Unicode MS"/>
                <w:color w:val="005CA9"/>
                <w:sz w:val="18"/>
                <w:szCs w:val="18"/>
                <w:highlight w:val="yellow"/>
              </w:rPr>
            </w:pPr>
            <w:r>
              <w:rPr>
                <w:rFonts w:ascii="Futura Lt BT" w:hAnsi="Futura Lt BT" w:cs="Arial"/>
                <w:color w:val="005CA9"/>
                <w:sz w:val="18"/>
                <w:szCs w:val="18"/>
              </w:rPr>
              <w:t>223</w:t>
            </w:r>
          </w:p>
        </w:tc>
      </w:tr>
      <w:tr w:rsidR="005E39E9" w14:paraId="32A5F670" w14:textId="77777777" w:rsidTr="00C16428">
        <w:trPr>
          <w:trHeight w:val="250"/>
        </w:trPr>
        <w:tc>
          <w:tcPr>
            <w:tcW w:w="956" w:type="pct"/>
            <w:tcMar>
              <w:top w:w="0" w:type="dxa"/>
              <w:left w:w="70" w:type="dxa"/>
              <w:bottom w:w="0" w:type="dxa"/>
              <w:right w:w="70" w:type="dxa"/>
            </w:tcMar>
            <w:vAlign w:val="center"/>
            <w:hideMark/>
          </w:tcPr>
          <w:p w14:paraId="6B849456" w14:textId="77777777" w:rsidR="005E39E9" w:rsidRPr="002E5531" w:rsidRDefault="005E39E9" w:rsidP="005E39E9">
            <w:pPr>
              <w:jc w:val="center"/>
              <w:rPr>
                <w:rFonts w:ascii="Futura Lt BT" w:eastAsiaTheme="minorHAnsi" w:hAnsi="Futura Lt BT" w:cs="MS Gothic"/>
                <w:color w:val="2F75B5"/>
                <w:sz w:val="18"/>
                <w:szCs w:val="18"/>
              </w:rPr>
            </w:pPr>
            <w:r w:rsidRPr="002E5531">
              <w:rPr>
                <w:rFonts w:ascii="Futura Lt BT" w:hAnsi="Futura Lt BT"/>
                <w:color w:val="2F75B5"/>
                <w:sz w:val="18"/>
                <w:szCs w:val="18"/>
              </w:rPr>
              <w:t>F</w:t>
            </w:r>
          </w:p>
        </w:tc>
        <w:tc>
          <w:tcPr>
            <w:tcW w:w="1030" w:type="pct"/>
            <w:tcBorders>
              <w:top w:val="nil"/>
              <w:left w:val="nil"/>
              <w:bottom w:val="nil"/>
              <w:right w:val="nil"/>
            </w:tcBorders>
            <w:shd w:val="clear" w:color="auto" w:fill="auto"/>
            <w:tcMar>
              <w:top w:w="0" w:type="dxa"/>
              <w:left w:w="70" w:type="dxa"/>
              <w:bottom w:w="0" w:type="dxa"/>
              <w:right w:w="70" w:type="dxa"/>
            </w:tcMar>
            <w:vAlign w:val="center"/>
          </w:tcPr>
          <w:p w14:paraId="583B9529" w14:textId="38B00493" w:rsidR="005E39E9" w:rsidRPr="002E5531" w:rsidRDefault="00F04F63" w:rsidP="00C16428">
            <w:pPr>
              <w:jc w:val="right"/>
              <w:rPr>
                <w:rFonts w:ascii="Futura Lt BT" w:hAnsi="Futura Lt BT"/>
                <w:color w:val="005CA9"/>
                <w:sz w:val="18"/>
                <w:szCs w:val="18"/>
              </w:rPr>
            </w:pPr>
            <w:r>
              <w:rPr>
                <w:rFonts w:ascii="Futura Lt BT" w:hAnsi="Futura Lt BT" w:cs="Arial"/>
                <w:color w:val="005CA9"/>
                <w:sz w:val="18"/>
                <w:szCs w:val="18"/>
              </w:rPr>
              <w:t>1.088</w:t>
            </w:r>
          </w:p>
        </w:tc>
        <w:tc>
          <w:tcPr>
            <w:tcW w:w="955" w:type="pct"/>
            <w:tcBorders>
              <w:top w:val="nil"/>
              <w:left w:val="nil"/>
              <w:bottom w:val="nil"/>
              <w:right w:val="nil"/>
            </w:tcBorders>
            <w:shd w:val="clear" w:color="auto" w:fill="auto"/>
            <w:tcMar>
              <w:top w:w="0" w:type="dxa"/>
              <w:left w:w="70" w:type="dxa"/>
              <w:bottom w:w="0" w:type="dxa"/>
              <w:right w:w="70" w:type="dxa"/>
            </w:tcMar>
            <w:vAlign w:val="center"/>
          </w:tcPr>
          <w:p w14:paraId="00D631B8" w14:textId="53AC44D5" w:rsidR="005E39E9" w:rsidRPr="002E5531" w:rsidRDefault="00F04F63" w:rsidP="00C16428">
            <w:pPr>
              <w:jc w:val="right"/>
              <w:rPr>
                <w:rFonts w:ascii="Futura Lt BT" w:hAnsi="Futura Lt BT"/>
                <w:color w:val="005CA9"/>
                <w:sz w:val="18"/>
                <w:szCs w:val="18"/>
              </w:rPr>
            </w:pPr>
            <w:r>
              <w:rPr>
                <w:rFonts w:ascii="Futura Lt BT" w:hAnsi="Futura Lt BT" w:cs="Arial"/>
                <w:color w:val="005CA9"/>
                <w:sz w:val="18"/>
                <w:szCs w:val="18"/>
              </w:rPr>
              <w:t>85</w:t>
            </w:r>
          </w:p>
        </w:tc>
        <w:tc>
          <w:tcPr>
            <w:tcW w:w="957" w:type="pct"/>
            <w:vAlign w:val="center"/>
          </w:tcPr>
          <w:p w14:paraId="343E21EE" w14:textId="225BD2EE" w:rsidR="005E39E9" w:rsidRPr="002E5531" w:rsidRDefault="005E39E9" w:rsidP="00C16428">
            <w:pPr>
              <w:jc w:val="right"/>
              <w:rPr>
                <w:rFonts w:ascii="Futura Lt BT" w:hAnsi="Futura Lt BT" w:cs="Arial Unicode MS"/>
                <w:color w:val="005CA9"/>
                <w:sz w:val="18"/>
                <w:szCs w:val="18"/>
              </w:rPr>
            </w:pPr>
            <w:r>
              <w:rPr>
                <w:rFonts w:ascii="Futura Lt BT" w:hAnsi="Futura Lt BT" w:cs="Arial"/>
                <w:color w:val="005CA9"/>
                <w:sz w:val="18"/>
                <w:szCs w:val="18"/>
              </w:rPr>
              <w:t>1.</w:t>
            </w:r>
            <w:r w:rsidR="007C6DEC">
              <w:rPr>
                <w:rFonts w:ascii="Futura Lt BT" w:hAnsi="Futura Lt BT" w:cs="Arial"/>
                <w:color w:val="005CA9"/>
                <w:sz w:val="18"/>
                <w:szCs w:val="18"/>
              </w:rPr>
              <w:t>313</w:t>
            </w:r>
          </w:p>
        </w:tc>
        <w:tc>
          <w:tcPr>
            <w:tcW w:w="1102" w:type="pct"/>
            <w:vAlign w:val="center"/>
          </w:tcPr>
          <w:p w14:paraId="4EA8893E" w14:textId="1E811388" w:rsidR="005E39E9" w:rsidRPr="002E5531" w:rsidRDefault="007C6DEC" w:rsidP="00C16428">
            <w:pPr>
              <w:jc w:val="right"/>
              <w:rPr>
                <w:rFonts w:ascii="Futura Lt BT" w:hAnsi="Futura Lt BT" w:cs="Arial Unicode MS"/>
                <w:color w:val="005CA9"/>
                <w:sz w:val="18"/>
                <w:szCs w:val="18"/>
                <w:highlight w:val="yellow"/>
              </w:rPr>
            </w:pPr>
            <w:r>
              <w:rPr>
                <w:rFonts w:ascii="Futura Lt BT" w:hAnsi="Futura Lt BT" w:cs="Arial"/>
                <w:color w:val="005CA9"/>
                <w:sz w:val="18"/>
                <w:szCs w:val="18"/>
              </w:rPr>
              <w:t>104</w:t>
            </w:r>
          </w:p>
        </w:tc>
      </w:tr>
      <w:tr w:rsidR="005E39E9" w14:paraId="06681BB4" w14:textId="77777777" w:rsidTr="00C16428">
        <w:trPr>
          <w:trHeight w:val="250"/>
        </w:trPr>
        <w:tc>
          <w:tcPr>
            <w:tcW w:w="956" w:type="pct"/>
            <w:tcMar>
              <w:top w:w="0" w:type="dxa"/>
              <w:left w:w="70" w:type="dxa"/>
              <w:bottom w:w="0" w:type="dxa"/>
              <w:right w:w="70" w:type="dxa"/>
            </w:tcMar>
            <w:vAlign w:val="center"/>
            <w:hideMark/>
          </w:tcPr>
          <w:p w14:paraId="23EBFFDB" w14:textId="77777777" w:rsidR="005E39E9" w:rsidRPr="002E5531" w:rsidRDefault="005E39E9" w:rsidP="005E39E9">
            <w:pPr>
              <w:jc w:val="center"/>
              <w:rPr>
                <w:rFonts w:ascii="Futura Lt BT" w:eastAsiaTheme="minorHAnsi" w:hAnsi="Futura Lt BT" w:cs="MS Gothic"/>
                <w:color w:val="2F75B5"/>
                <w:sz w:val="18"/>
                <w:szCs w:val="18"/>
              </w:rPr>
            </w:pPr>
            <w:r w:rsidRPr="002E5531">
              <w:rPr>
                <w:rFonts w:ascii="Futura Lt BT" w:hAnsi="Futura Lt BT"/>
                <w:color w:val="2F75B5"/>
                <w:sz w:val="18"/>
                <w:szCs w:val="18"/>
              </w:rPr>
              <w:t>G</w:t>
            </w:r>
          </w:p>
        </w:tc>
        <w:tc>
          <w:tcPr>
            <w:tcW w:w="1030" w:type="pct"/>
            <w:tcBorders>
              <w:top w:val="nil"/>
              <w:left w:val="nil"/>
              <w:bottom w:val="nil"/>
              <w:right w:val="nil"/>
            </w:tcBorders>
            <w:shd w:val="clear" w:color="auto" w:fill="auto"/>
            <w:tcMar>
              <w:top w:w="0" w:type="dxa"/>
              <w:left w:w="70" w:type="dxa"/>
              <w:bottom w:w="0" w:type="dxa"/>
              <w:right w:w="70" w:type="dxa"/>
            </w:tcMar>
            <w:vAlign w:val="center"/>
          </w:tcPr>
          <w:p w14:paraId="2FC32DE1" w14:textId="12D97985" w:rsidR="005E39E9" w:rsidRPr="002E5531" w:rsidRDefault="00F04F63" w:rsidP="00C16428">
            <w:pPr>
              <w:jc w:val="right"/>
              <w:rPr>
                <w:rFonts w:ascii="Futura Lt BT" w:hAnsi="Futura Lt BT"/>
                <w:color w:val="005CA9"/>
                <w:sz w:val="18"/>
                <w:szCs w:val="18"/>
              </w:rPr>
            </w:pPr>
            <w:r>
              <w:rPr>
                <w:rFonts w:ascii="Futura Lt BT" w:hAnsi="Futura Lt BT" w:cs="Arial"/>
                <w:color w:val="005CA9"/>
                <w:sz w:val="18"/>
                <w:szCs w:val="18"/>
              </w:rPr>
              <w:t>674</w:t>
            </w:r>
          </w:p>
        </w:tc>
        <w:tc>
          <w:tcPr>
            <w:tcW w:w="955" w:type="pct"/>
            <w:tcBorders>
              <w:top w:val="nil"/>
              <w:left w:val="nil"/>
              <w:bottom w:val="nil"/>
              <w:right w:val="nil"/>
            </w:tcBorders>
            <w:shd w:val="clear" w:color="auto" w:fill="auto"/>
            <w:tcMar>
              <w:top w:w="0" w:type="dxa"/>
              <w:left w:w="70" w:type="dxa"/>
              <w:bottom w:w="0" w:type="dxa"/>
              <w:right w:w="70" w:type="dxa"/>
            </w:tcMar>
            <w:vAlign w:val="center"/>
          </w:tcPr>
          <w:p w14:paraId="6DC3E8DA" w14:textId="3C17AA80" w:rsidR="005E39E9" w:rsidRPr="002E5531" w:rsidRDefault="00F04F63" w:rsidP="00C16428">
            <w:pPr>
              <w:jc w:val="right"/>
              <w:rPr>
                <w:rFonts w:ascii="Futura Lt BT" w:hAnsi="Futura Lt BT"/>
                <w:color w:val="005CA9"/>
                <w:sz w:val="18"/>
                <w:szCs w:val="18"/>
              </w:rPr>
            </w:pPr>
            <w:r>
              <w:rPr>
                <w:rFonts w:ascii="Futura Lt BT" w:hAnsi="Futura Lt BT" w:cs="Arial"/>
                <w:color w:val="005CA9"/>
                <w:sz w:val="18"/>
                <w:szCs w:val="18"/>
              </w:rPr>
              <w:t>71</w:t>
            </w:r>
          </w:p>
        </w:tc>
        <w:tc>
          <w:tcPr>
            <w:tcW w:w="957" w:type="pct"/>
            <w:vAlign w:val="center"/>
          </w:tcPr>
          <w:p w14:paraId="0FC8E46A" w14:textId="4B4D55FB" w:rsidR="005E39E9" w:rsidRPr="002E5531" w:rsidRDefault="007C6DEC" w:rsidP="00C16428">
            <w:pPr>
              <w:jc w:val="right"/>
              <w:rPr>
                <w:rFonts w:ascii="Futura Lt BT" w:hAnsi="Futura Lt BT" w:cs="Arial Unicode MS"/>
                <w:color w:val="005CA9"/>
                <w:sz w:val="18"/>
                <w:szCs w:val="18"/>
              </w:rPr>
            </w:pPr>
            <w:r>
              <w:rPr>
                <w:rFonts w:ascii="Futura Lt BT" w:hAnsi="Futura Lt BT" w:cs="Arial"/>
                <w:color w:val="005CA9"/>
                <w:sz w:val="18"/>
                <w:szCs w:val="18"/>
              </w:rPr>
              <w:t>1.123</w:t>
            </w:r>
          </w:p>
        </w:tc>
        <w:tc>
          <w:tcPr>
            <w:tcW w:w="1102" w:type="pct"/>
            <w:vAlign w:val="center"/>
          </w:tcPr>
          <w:p w14:paraId="28EF7BAB" w14:textId="1AB404CE" w:rsidR="005E39E9" w:rsidRPr="002E5531" w:rsidRDefault="007C6DEC" w:rsidP="00C16428">
            <w:pPr>
              <w:jc w:val="right"/>
              <w:rPr>
                <w:rFonts w:ascii="Futura Lt BT" w:hAnsi="Futura Lt BT" w:cs="Arial Unicode MS"/>
                <w:color w:val="005CA9"/>
                <w:sz w:val="18"/>
                <w:szCs w:val="18"/>
                <w:highlight w:val="yellow"/>
              </w:rPr>
            </w:pPr>
            <w:r>
              <w:rPr>
                <w:rFonts w:ascii="Futura Lt BT" w:hAnsi="Futura Lt BT" w:cs="Arial"/>
                <w:color w:val="005CA9"/>
                <w:sz w:val="18"/>
                <w:szCs w:val="18"/>
              </w:rPr>
              <w:t>118</w:t>
            </w:r>
          </w:p>
        </w:tc>
      </w:tr>
      <w:tr w:rsidR="005E39E9" w14:paraId="23BC0CEF" w14:textId="77777777" w:rsidTr="00C16428">
        <w:trPr>
          <w:trHeight w:val="250"/>
        </w:trPr>
        <w:tc>
          <w:tcPr>
            <w:tcW w:w="956" w:type="pct"/>
            <w:tcBorders>
              <w:top w:val="nil"/>
              <w:left w:val="nil"/>
              <w:bottom w:val="single" w:sz="4" w:space="0" w:color="F79646"/>
              <w:right w:val="nil"/>
            </w:tcBorders>
            <w:tcMar>
              <w:top w:w="0" w:type="dxa"/>
              <w:left w:w="70" w:type="dxa"/>
              <w:bottom w:w="0" w:type="dxa"/>
              <w:right w:w="70" w:type="dxa"/>
            </w:tcMar>
            <w:vAlign w:val="center"/>
            <w:hideMark/>
          </w:tcPr>
          <w:p w14:paraId="62FB6DEE" w14:textId="77777777" w:rsidR="005E39E9" w:rsidRPr="002E5531" w:rsidRDefault="005E39E9" w:rsidP="005E39E9">
            <w:pPr>
              <w:jc w:val="center"/>
              <w:rPr>
                <w:rFonts w:ascii="Futura Lt BT" w:eastAsiaTheme="minorHAnsi" w:hAnsi="Futura Lt BT" w:cs="MS Gothic"/>
                <w:color w:val="2F75B5"/>
                <w:sz w:val="18"/>
                <w:szCs w:val="18"/>
              </w:rPr>
            </w:pPr>
            <w:r w:rsidRPr="002E5531">
              <w:rPr>
                <w:rFonts w:ascii="Futura Lt BT" w:hAnsi="Futura Lt BT"/>
                <w:color w:val="2F75B5"/>
                <w:sz w:val="18"/>
                <w:szCs w:val="18"/>
              </w:rPr>
              <w:t>H</w:t>
            </w:r>
          </w:p>
        </w:tc>
        <w:tc>
          <w:tcPr>
            <w:tcW w:w="1030" w:type="pct"/>
            <w:tcBorders>
              <w:top w:val="nil"/>
              <w:left w:val="nil"/>
              <w:bottom w:val="single" w:sz="4" w:space="0" w:color="F79646"/>
              <w:right w:val="nil"/>
            </w:tcBorders>
            <w:shd w:val="clear" w:color="auto" w:fill="auto"/>
            <w:tcMar>
              <w:top w:w="0" w:type="dxa"/>
              <w:left w:w="70" w:type="dxa"/>
              <w:bottom w:w="0" w:type="dxa"/>
              <w:right w:w="70" w:type="dxa"/>
            </w:tcMar>
            <w:vAlign w:val="center"/>
          </w:tcPr>
          <w:p w14:paraId="62B51D60" w14:textId="72F4B967" w:rsidR="005E39E9" w:rsidRPr="002E5531" w:rsidRDefault="00F04F63" w:rsidP="00C16428">
            <w:pPr>
              <w:jc w:val="right"/>
              <w:rPr>
                <w:rFonts w:ascii="Futura Lt BT" w:hAnsi="Futura Lt BT"/>
                <w:color w:val="005CA9"/>
                <w:sz w:val="18"/>
                <w:szCs w:val="18"/>
              </w:rPr>
            </w:pPr>
            <w:r>
              <w:rPr>
                <w:rFonts w:ascii="Futura Lt BT" w:hAnsi="Futura Lt BT" w:cs="Arial"/>
                <w:color w:val="005CA9"/>
                <w:sz w:val="18"/>
                <w:szCs w:val="18"/>
              </w:rPr>
              <w:t>3.306</w:t>
            </w:r>
          </w:p>
        </w:tc>
        <w:tc>
          <w:tcPr>
            <w:tcW w:w="955" w:type="pct"/>
            <w:tcBorders>
              <w:top w:val="nil"/>
              <w:left w:val="nil"/>
              <w:bottom w:val="single" w:sz="4" w:space="0" w:color="F79646"/>
              <w:right w:val="nil"/>
            </w:tcBorders>
            <w:shd w:val="clear" w:color="auto" w:fill="auto"/>
            <w:tcMar>
              <w:top w:w="0" w:type="dxa"/>
              <w:left w:w="70" w:type="dxa"/>
              <w:bottom w:w="0" w:type="dxa"/>
              <w:right w:w="70" w:type="dxa"/>
            </w:tcMar>
            <w:vAlign w:val="center"/>
          </w:tcPr>
          <w:p w14:paraId="5934C484" w14:textId="31799A82" w:rsidR="005E39E9" w:rsidRPr="002E5531" w:rsidRDefault="00F04F63" w:rsidP="00C16428">
            <w:pPr>
              <w:jc w:val="right"/>
              <w:rPr>
                <w:rFonts w:ascii="Futura Lt BT" w:hAnsi="Futura Lt BT"/>
                <w:color w:val="005CA9"/>
                <w:sz w:val="18"/>
                <w:szCs w:val="18"/>
              </w:rPr>
            </w:pPr>
            <w:r>
              <w:rPr>
                <w:rFonts w:ascii="Futura Lt BT" w:hAnsi="Futura Lt BT" w:cs="Arial"/>
                <w:color w:val="005CA9"/>
                <w:sz w:val="18"/>
                <w:szCs w:val="18"/>
              </w:rPr>
              <w:t>496</w:t>
            </w:r>
          </w:p>
        </w:tc>
        <w:tc>
          <w:tcPr>
            <w:tcW w:w="957" w:type="pct"/>
            <w:tcBorders>
              <w:bottom w:val="single" w:sz="4" w:space="0" w:color="F79646"/>
            </w:tcBorders>
            <w:vAlign w:val="center"/>
          </w:tcPr>
          <w:p w14:paraId="5863D138" w14:textId="4E22E2DE" w:rsidR="005E39E9" w:rsidRPr="002E5531" w:rsidRDefault="007C6DEC" w:rsidP="00C16428">
            <w:pPr>
              <w:jc w:val="right"/>
              <w:rPr>
                <w:rFonts w:ascii="Futura Lt BT" w:hAnsi="Futura Lt BT" w:cs="Arial Unicode MS"/>
                <w:color w:val="005CA9"/>
                <w:sz w:val="18"/>
                <w:szCs w:val="18"/>
              </w:rPr>
            </w:pPr>
            <w:r>
              <w:rPr>
                <w:rFonts w:ascii="Futura Lt BT" w:hAnsi="Futura Lt BT" w:cs="Arial"/>
                <w:color w:val="005CA9"/>
                <w:sz w:val="18"/>
                <w:szCs w:val="18"/>
              </w:rPr>
              <w:t>3.667</w:t>
            </w:r>
          </w:p>
        </w:tc>
        <w:tc>
          <w:tcPr>
            <w:tcW w:w="1102" w:type="pct"/>
            <w:tcBorders>
              <w:bottom w:val="single" w:sz="4" w:space="0" w:color="F79646"/>
            </w:tcBorders>
            <w:vAlign w:val="center"/>
          </w:tcPr>
          <w:p w14:paraId="085E464F" w14:textId="0E7783B8" w:rsidR="005E39E9" w:rsidRPr="002E5531" w:rsidRDefault="007C6DEC" w:rsidP="00C16428">
            <w:pPr>
              <w:jc w:val="right"/>
              <w:rPr>
                <w:rFonts w:ascii="Futura Lt BT" w:hAnsi="Futura Lt BT" w:cs="Arial Unicode MS"/>
                <w:color w:val="005CA9"/>
                <w:sz w:val="18"/>
                <w:szCs w:val="18"/>
                <w:highlight w:val="yellow"/>
              </w:rPr>
            </w:pPr>
            <w:r>
              <w:rPr>
                <w:rFonts w:ascii="Futura Lt BT" w:hAnsi="Futura Lt BT" w:cs="Arial"/>
                <w:color w:val="005CA9"/>
                <w:sz w:val="18"/>
                <w:szCs w:val="18"/>
              </w:rPr>
              <w:t>550</w:t>
            </w:r>
          </w:p>
        </w:tc>
      </w:tr>
      <w:tr w:rsidR="005E39E9" w14:paraId="02AEB939" w14:textId="77777777" w:rsidTr="00C16428">
        <w:trPr>
          <w:trHeight w:val="250"/>
        </w:trPr>
        <w:tc>
          <w:tcPr>
            <w:tcW w:w="956" w:type="pct"/>
            <w:tcBorders>
              <w:top w:val="single" w:sz="4" w:space="0" w:color="F79646"/>
              <w:left w:val="nil"/>
              <w:bottom w:val="single" w:sz="4" w:space="0" w:color="F79646"/>
              <w:right w:val="nil"/>
            </w:tcBorders>
            <w:tcMar>
              <w:top w:w="0" w:type="dxa"/>
              <w:left w:w="70" w:type="dxa"/>
              <w:bottom w:w="0" w:type="dxa"/>
              <w:right w:w="70" w:type="dxa"/>
            </w:tcMar>
            <w:vAlign w:val="center"/>
            <w:hideMark/>
          </w:tcPr>
          <w:p w14:paraId="0048E433" w14:textId="77777777" w:rsidR="005E39E9" w:rsidRPr="002E5531" w:rsidRDefault="005E39E9" w:rsidP="005E39E9">
            <w:pPr>
              <w:jc w:val="center"/>
              <w:rPr>
                <w:rFonts w:ascii="Futura Lt BT" w:eastAsiaTheme="minorHAnsi" w:hAnsi="Futura Lt BT" w:cs="MS Gothic"/>
                <w:b/>
                <w:color w:val="2F75B5"/>
                <w:sz w:val="18"/>
                <w:szCs w:val="18"/>
              </w:rPr>
            </w:pPr>
            <w:r w:rsidRPr="002E5531">
              <w:rPr>
                <w:rFonts w:ascii="Futura Lt BT" w:hAnsi="Futura Lt BT"/>
                <w:b/>
                <w:color w:val="2F75B5"/>
                <w:sz w:val="18"/>
                <w:szCs w:val="18"/>
              </w:rPr>
              <w:t>Total</w:t>
            </w:r>
          </w:p>
        </w:tc>
        <w:tc>
          <w:tcPr>
            <w:tcW w:w="1030" w:type="pct"/>
            <w:tcBorders>
              <w:top w:val="single" w:sz="4" w:space="0" w:color="F79646"/>
              <w:left w:val="nil"/>
              <w:bottom w:val="single" w:sz="4" w:space="0" w:color="F79646"/>
              <w:right w:val="nil"/>
            </w:tcBorders>
            <w:shd w:val="clear" w:color="auto" w:fill="auto"/>
            <w:noWrap/>
            <w:tcMar>
              <w:top w:w="0" w:type="dxa"/>
              <w:left w:w="70" w:type="dxa"/>
              <w:bottom w:w="0" w:type="dxa"/>
              <w:right w:w="70" w:type="dxa"/>
            </w:tcMar>
            <w:vAlign w:val="center"/>
          </w:tcPr>
          <w:p w14:paraId="076734EC" w14:textId="21292AE5" w:rsidR="005E39E9" w:rsidRPr="002E5531" w:rsidRDefault="00F04F63" w:rsidP="00C16428">
            <w:pPr>
              <w:jc w:val="right"/>
              <w:rPr>
                <w:rFonts w:ascii="Futura Lt BT" w:hAnsi="Futura Lt BT"/>
                <w:b/>
                <w:color w:val="005CA9"/>
                <w:sz w:val="18"/>
                <w:szCs w:val="18"/>
              </w:rPr>
            </w:pPr>
            <w:r>
              <w:rPr>
                <w:rFonts w:ascii="Futura Lt BT" w:hAnsi="Futura Lt BT" w:cs="Arial"/>
                <w:b/>
                <w:bCs/>
                <w:color w:val="005CA9"/>
                <w:sz w:val="18"/>
                <w:szCs w:val="18"/>
              </w:rPr>
              <w:t>154.916</w:t>
            </w:r>
          </w:p>
        </w:tc>
        <w:tc>
          <w:tcPr>
            <w:tcW w:w="955" w:type="pct"/>
            <w:tcBorders>
              <w:top w:val="single" w:sz="4" w:space="0" w:color="F79646"/>
              <w:left w:val="nil"/>
              <w:bottom w:val="single" w:sz="4" w:space="0" w:color="F79646"/>
              <w:right w:val="nil"/>
            </w:tcBorders>
            <w:shd w:val="clear" w:color="auto" w:fill="auto"/>
            <w:noWrap/>
            <w:tcMar>
              <w:top w:w="0" w:type="dxa"/>
              <w:left w:w="70" w:type="dxa"/>
              <w:bottom w:w="0" w:type="dxa"/>
              <w:right w:w="70" w:type="dxa"/>
            </w:tcMar>
            <w:vAlign w:val="center"/>
          </w:tcPr>
          <w:p w14:paraId="1D6604A6" w14:textId="435F5979" w:rsidR="005E39E9" w:rsidRPr="002E5531" w:rsidRDefault="00F04F63" w:rsidP="00C16428">
            <w:pPr>
              <w:jc w:val="right"/>
              <w:rPr>
                <w:rFonts w:ascii="Futura Lt BT" w:hAnsi="Futura Lt BT"/>
                <w:b/>
                <w:color w:val="005CA9"/>
                <w:sz w:val="18"/>
                <w:szCs w:val="18"/>
              </w:rPr>
            </w:pPr>
            <w:r>
              <w:rPr>
                <w:rFonts w:ascii="Futura Lt BT" w:hAnsi="Futura Lt BT" w:cs="Arial"/>
                <w:b/>
                <w:bCs/>
                <w:color w:val="005CA9"/>
                <w:sz w:val="18"/>
                <w:szCs w:val="18"/>
              </w:rPr>
              <w:t>1.609</w:t>
            </w:r>
          </w:p>
        </w:tc>
        <w:tc>
          <w:tcPr>
            <w:tcW w:w="957" w:type="pct"/>
            <w:tcBorders>
              <w:top w:val="single" w:sz="4" w:space="0" w:color="F79646"/>
              <w:left w:val="nil"/>
              <w:bottom w:val="single" w:sz="4" w:space="0" w:color="F79646"/>
              <w:right w:val="nil"/>
            </w:tcBorders>
            <w:vAlign w:val="center"/>
          </w:tcPr>
          <w:p w14:paraId="6DCD1E06" w14:textId="493DD25B" w:rsidR="005E39E9" w:rsidRPr="002E5531" w:rsidRDefault="007C6DEC" w:rsidP="00C16428">
            <w:pPr>
              <w:jc w:val="right"/>
              <w:rPr>
                <w:rFonts w:ascii="Futura Lt BT" w:hAnsi="Futura Lt BT" w:cs="Arial Unicode MS"/>
                <w:b/>
                <w:color w:val="005CA9"/>
                <w:sz w:val="18"/>
                <w:szCs w:val="18"/>
              </w:rPr>
            </w:pPr>
            <w:r>
              <w:rPr>
                <w:rFonts w:ascii="Futura Lt BT" w:hAnsi="Futura Lt BT" w:cs="Arial"/>
                <w:b/>
                <w:bCs/>
                <w:color w:val="005CA9"/>
                <w:sz w:val="18"/>
                <w:szCs w:val="18"/>
              </w:rPr>
              <w:t>190.160</w:t>
            </w:r>
          </w:p>
        </w:tc>
        <w:tc>
          <w:tcPr>
            <w:tcW w:w="1102" w:type="pct"/>
            <w:tcBorders>
              <w:top w:val="single" w:sz="4" w:space="0" w:color="F79646"/>
              <w:left w:val="nil"/>
              <w:bottom w:val="single" w:sz="4" w:space="0" w:color="F79646"/>
              <w:right w:val="nil"/>
            </w:tcBorders>
            <w:vAlign w:val="center"/>
          </w:tcPr>
          <w:p w14:paraId="7105B2F1" w14:textId="357F7A97" w:rsidR="005E39E9" w:rsidRPr="002E5531" w:rsidRDefault="007C6DEC" w:rsidP="00C16428">
            <w:pPr>
              <w:jc w:val="right"/>
              <w:rPr>
                <w:rFonts w:ascii="Futura Lt BT" w:hAnsi="Futura Lt BT" w:cs="Arial Unicode MS"/>
                <w:b/>
                <w:color w:val="005CA9"/>
                <w:sz w:val="18"/>
                <w:szCs w:val="18"/>
                <w:highlight w:val="yellow"/>
              </w:rPr>
            </w:pPr>
            <w:r>
              <w:rPr>
                <w:rFonts w:ascii="Futura Lt BT" w:hAnsi="Futura Lt BT" w:cs="Arial"/>
                <w:b/>
                <w:bCs/>
                <w:color w:val="005CA9"/>
                <w:sz w:val="18"/>
                <w:szCs w:val="18"/>
              </w:rPr>
              <w:t>1.951</w:t>
            </w:r>
          </w:p>
        </w:tc>
      </w:tr>
    </w:tbl>
    <w:p w14:paraId="06DD95F2" w14:textId="4B78C573" w:rsidR="00BA44FA" w:rsidRPr="002E5531" w:rsidRDefault="00BA44FA" w:rsidP="00112BDB">
      <w:pPr>
        <w:spacing w:before="480" w:after="240"/>
        <w:jc w:val="both"/>
        <w:rPr>
          <w:rFonts w:ascii="Futura Lt BT" w:hAnsi="Futura Lt BT"/>
          <w:b/>
          <w:color w:val="005CA9"/>
          <w:sz w:val="20"/>
          <w:szCs w:val="20"/>
        </w:rPr>
      </w:pPr>
      <w:r w:rsidRPr="002E5531">
        <w:rPr>
          <w:rFonts w:ascii="Futura Lt BT" w:hAnsi="Futura Lt BT"/>
          <w:b/>
          <w:color w:val="005CA9"/>
          <w:sz w:val="20"/>
          <w:szCs w:val="20"/>
        </w:rPr>
        <w:t>(d)</w:t>
      </w:r>
      <w:r w:rsidRPr="002E5531">
        <w:rPr>
          <w:rFonts w:ascii="Futura Lt BT" w:hAnsi="Futura Lt BT"/>
          <w:b/>
          <w:color w:val="005CA9"/>
          <w:sz w:val="20"/>
          <w:szCs w:val="20"/>
        </w:rPr>
        <w:tab/>
        <w:t>Composição da carteira de crédito por setor de atividade</w:t>
      </w:r>
    </w:p>
    <w:tbl>
      <w:tblPr>
        <w:tblW w:w="5000" w:type="pct"/>
        <w:tblCellMar>
          <w:left w:w="70" w:type="dxa"/>
          <w:right w:w="70" w:type="dxa"/>
        </w:tblCellMar>
        <w:tblLook w:val="04A0" w:firstRow="1" w:lastRow="0" w:firstColumn="1" w:lastColumn="0" w:noHBand="0" w:noVBand="1"/>
      </w:tblPr>
      <w:tblGrid>
        <w:gridCol w:w="4395"/>
        <w:gridCol w:w="1561"/>
        <w:gridCol w:w="970"/>
        <w:gridCol w:w="1525"/>
        <w:gridCol w:w="1187"/>
      </w:tblGrid>
      <w:tr w:rsidR="00421F2E" w:rsidRPr="00C62FD9" w14:paraId="67849ABF" w14:textId="77777777" w:rsidTr="00ED514D">
        <w:trPr>
          <w:trHeight w:val="260"/>
        </w:trPr>
        <w:tc>
          <w:tcPr>
            <w:tcW w:w="5000" w:type="pct"/>
            <w:gridSpan w:val="5"/>
            <w:tcBorders>
              <w:top w:val="single" w:sz="4" w:space="0" w:color="F39200"/>
              <w:left w:val="nil"/>
              <w:bottom w:val="nil"/>
              <w:right w:val="nil"/>
            </w:tcBorders>
            <w:vAlign w:val="center"/>
          </w:tcPr>
          <w:p w14:paraId="7DCE1EE8" w14:textId="7FBFF4A6" w:rsidR="00421F2E" w:rsidRPr="002E5531" w:rsidRDefault="00421F2E" w:rsidP="00421F2E">
            <w:pPr>
              <w:jc w:val="center"/>
              <w:rPr>
                <w:rFonts w:ascii="Futura Lt BT" w:hAnsi="Futura Lt BT"/>
                <w:b/>
                <w:color w:val="005CA9"/>
                <w:sz w:val="18"/>
                <w:szCs w:val="18"/>
              </w:rPr>
            </w:pPr>
            <w:r w:rsidRPr="002E5531">
              <w:rPr>
                <w:rFonts w:ascii="Futura Lt BT" w:hAnsi="Futura Lt BT"/>
                <w:b/>
                <w:color w:val="005CA9"/>
                <w:sz w:val="18"/>
                <w:szCs w:val="18"/>
              </w:rPr>
              <w:t>INDIVIDUAL / CONSOLIDADO</w:t>
            </w:r>
          </w:p>
        </w:tc>
      </w:tr>
      <w:tr w:rsidR="00A53D59" w:rsidRPr="00C62FD9" w14:paraId="451706A5" w14:textId="77777777" w:rsidTr="00ED514D">
        <w:trPr>
          <w:trHeight w:val="260"/>
        </w:trPr>
        <w:tc>
          <w:tcPr>
            <w:tcW w:w="2280" w:type="pct"/>
            <w:tcBorders>
              <w:top w:val="single" w:sz="4" w:space="0" w:color="F39200"/>
              <w:left w:val="nil"/>
              <w:bottom w:val="nil"/>
              <w:right w:val="nil"/>
            </w:tcBorders>
            <w:shd w:val="clear" w:color="auto" w:fill="auto"/>
            <w:noWrap/>
            <w:vAlign w:val="center"/>
            <w:hideMark/>
          </w:tcPr>
          <w:p w14:paraId="653183F3" w14:textId="77777777" w:rsidR="00A53D59" w:rsidRPr="002E5531" w:rsidRDefault="00A53D59" w:rsidP="00A53D59">
            <w:pPr>
              <w:jc w:val="center"/>
              <w:rPr>
                <w:rFonts w:ascii="Futura Lt BT" w:hAnsi="Futura Lt BT"/>
                <w:b/>
                <w:color w:val="005CA9"/>
                <w:sz w:val="18"/>
                <w:szCs w:val="18"/>
              </w:rPr>
            </w:pPr>
            <w:r w:rsidRPr="002E5531">
              <w:rPr>
                <w:rFonts w:ascii="Futura Lt BT" w:hAnsi="Futura Lt BT"/>
                <w:b/>
                <w:color w:val="005CA9"/>
                <w:sz w:val="18"/>
                <w:szCs w:val="18"/>
              </w:rPr>
              <w:t>Descrição</w:t>
            </w:r>
          </w:p>
        </w:tc>
        <w:tc>
          <w:tcPr>
            <w:tcW w:w="810" w:type="pct"/>
            <w:tcBorders>
              <w:top w:val="single" w:sz="4" w:space="0" w:color="F39200"/>
              <w:left w:val="nil"/>
              <w:bottom w:val="nil"/>
              <w:right w:val="nil"/>
            </w:tcBorders>
            <w:shd w:val="clear" w:color="auto" w:fill="auto"/>
            <w:noWrap/>
            <w:vAlign w:val="center"/>
          </w:tcPr>
          <w:p w14:paraId="379FF711" w14:textId="1411F466" w:rsidR="00A53D59" w:rsidRPr="002E5531" w:rsidRDefault="007D1307" w:rsidP="00A53D59">
            <w:pPr>
              <w:jc w:val="center"/>
              <w:rPr>
                <w:rFonts w:ascii="Futura Lt BT" w:hAnsi="Futura Lt BT"/>
                <w:b/>
                <w:color w:val="005CA9"/>
                <w:sz w:val="18"/>
                <w:szCs w:val="18"/>
              </w:rPr>
            </w:pPr>
            <w:r w:rsidRPr="002E5531">
              <w:rPr>
                <w:rFonts w:ascii="Futura Lt BT" w:hAnsi="Futura Lt BT"/>
                <w:b/>
                <w:color w:val="005CA9"/>
                <w:sz w:val="18"/>
                <w:szCs w:val="18"/>
              </w:rPr>
              <w:t>31/</w:t>
            </w:r>
            <w:r w:rsidR="0076213F">
              <w:rPr>
                <w:rFonts w:ascii="Futura Lt BT" w:hAnsi="Futura Lt BT"/>
                <w:b/>
                <w:color w:val="005CA9"/>
                <w:sz w:val="18"/>
                <w:szCs w:val="18"/>
              </w:rPr>
              <w:t>03</w:t>
            </w:r>
            <w:r w:rsidRPr="002E5531">
              <w:rPr>
                <w:rFonts w:ascii="Futura Lt BT" w:hAnsi="Futura Lt BT"/>
                <w:b/>
                <w:color w:val="005CA9"/>
                <w:sz w:val="18"/>
                <w:szCs w:val="18"/>
              </w:rPr>
              <w:t>/202</w:t>
            </w:r>
            <w:r w:rsidR="00867768">
              <w:rPr>
                <w:rFonts w:ascii="Futura Lt BT" w:hAnsi="Futura Lt BT"/>
                <w:b/>
                <w:color w:val="005CA9"/>
                <w:sz w:val="18"/>
                <w:szCs w:val="18"/>
              </w:rPr>
              <w:t>2</w:t>
            </w:r>
          </w:p>
        </w:tc>
        <w:tc>
          <w:tcPr>
            <w:tcW w:w="503" w:type="pct"/>
            <w:tcBorders>
              <w:top w:val="single" w:sz="4" w:space="0" w:color="F39200"/>
              <w:left w:val="nil"/>
              <w:bottom w:val="nil"/>
              <w:right w:val="nil"/>
            </w:tcBorders>
          </w:tcPr>
          <w:p w14:paraId="3555AB57" w14:textId="5316AEDB" w:rsidR="00A53D59" w:rsidRPr="002E5531" w:rsidRDefault="00A53D59" w:rsidP="00A53D59">
            <w:pPr>
              <w:jc w:val="center"/>
              <w:rPr>
                <w:rFonts w:ascii="Futura Lt BT" w:hAnsi="Futura Lt BT"/>
                <w:b/>
                <w:color w:val="005CA9"/>
                <w:sz w:val="18"/>
                <w:szCs w:val="18"/>
              </w:rPr>
            </w:pPr>
            <w:r w:rsidRPr="002E5531">
              <w:rPr>
                <w:rFonts w:ascii="Futura Lt BT" w:hAnsi="Futura Lt BT"/>
                <w:b/>
                <w:color w:val="005CA9"/>
                <w:sz w:val="18"/>
                <w:szCs w:val="18"/>
              </w:rPr>
              <w:t>%</w:t>
            </w:r>
          </w:p>
        </w:tc>
        <w:tc>
          <w:tcPr>
            <w:tcW w:w="791" w:type="pct"/>
            <w:tcBorders>
              <w:top w:val="single" w:sz="4" w:space="0" w:color="F39200"/>
              <w:left w:val="nil"/>
              <w:bottom w:val="nil"/>
              <w:right w:val="nil"/>
            </w:tcBorders>
            <w:vAlign w:val="center"/>
          </w:tcPr>
          <w:p w14:paraId="5732B6A1" w14:textId="62523516" w:rsidR="00A53D59" w:rsidRPr="002E5531" w:rsidRDefault="00A53D59" w:rsidP="00A53D59">
            <w:pPr>
              <w:jc w:val="center"/>
              <w:rPr>
                <w:rFonts w:ascii="Futura Lt BT" w:hAnsi="Futura Lt BT"/>
                <w:b/>
                <w:color w:val="005CA9"/>
                <w:sz w:val="18"/>
                <w:szCs w:val="18"/>
              </w:rPr>
            </w:pPr>
            <w:r w:rsidRPr="002E5531">
              <w:rPr>
                <w:rFonts w:ascii="Futura Lt BT" w:hAnsi="Futura Lt BT"/>
                <w:b/>
                <w:color w:val="005CA9"/>
                <w:sz w:val="18"/>
                <w:szCs w:val="18"/>
              </w:rPr>
              <w:t>31/12/202</w:t>
            </w:r>
            <w:r w:rsidR="00867768">
              <w:rPr>
                <w:rFonts w:ascii="Futura Lt BT" w:hAnsi="Futura Lt BT"/>
                <w:b/>
                <w:color w:val="005CA9"/>
                <w:sz w:val="18"/>
                <w:szCs w:val="18"/>
              </w:rPr>
              <w:t>1</w:t>
            </w:r>
          </w:p>
        </w:tc>
        <w:tc>
          <w:tcPr>
            <w:tcW w:w="616" w:type="pct"/>
            <w:tcBorders>
              <w:top w:val="single" w:sz="4" w:space="0" w:color="F39200"/>
              <w:left w:val="nil"/>
              <w:bottom w:val="nil"/>
              <w:right w:val="nil"/>
            </w:tcBorders>
          </w:tcPr>
          <w:p w14:paraId="0ED60F56" w14:textId="11A40450" w:rsidR="00A53D59" w:rsidRPr="002E5531" w:rsidRDefault="00A53D59" w:rsidP="00A53D59">
            <w:pPr>
              <w:jc w:val="center"/>
              <w:rPr>
                <w:rFonts w:ascii="Futura Lt BT" w:hAnsi="Futura Lt BT"/>
                <w:b/>
                <w:color w:val="005CA9"/>
                <w:sz w:val="18"/>
                <w:szCs w:val="18"/>
              </w:rPr>
            </w:pPr>
            <w:r w:rsidRPr="002E5531">
              <w:rPr>
                <w:rFonts w:ascii="Futura Lt BT" w:hAnsi="Futura Lt BT"/>
                <w:b/>
                <w:color w:val="005CA9"/>
                <w:sz w:val="18"/>
                <w:szCs w:val="18"/>
              </w:rPr>
              <w:t>%</w:t>
            </w:r>
          </w:p>
        </w:tc>
      </w:tr>
      <w:tr w:rsidR="00607CED" w:rsidRPr="00C62FD9" w14:paraId="1049C7CA" w14:textId="77777777" w:rsidTr="00607CED">
        <w:trPr>
          <w:trHeight w:val="260"/>
        </w:trPr>
        <w:tc>
          <w:tcPr>
            <w:tcW w:w="2280" w:type="pct"/>
            <w:tcBorders>
              <w:top w:val="single" w:sz="4" w:space="0" w:color="F39200"/>
              <w:left w:val="nil"/>
              <w:bottom w:val="single" w:sz="4" w:space="0" w:color="F39200"/>
              <w:right w:val="nil"/>
            </w:tcBorders>
            <w:shd w:val="clear" w:color="auto" w:fill="auto"/>
            <w:noWrap/>
            <w:vAlign w:val="center"/>
            <w:hideMark/>
          </w:tcPr>
          <w:p w14:paraId="1F66CED2" w14:textId="77777777" w:rsidR="00607CED" w:rsidRPr="002E5531" w:rsidRDefault="00607CED" w:rsidP="00607CED">
            <w:pPr>
              <w:rPr>
                <w:rFonts w:ascii="Futura Lt BT" w:hAnsi="Futura Lt BT"/>
                <w:b/>
                <w:color w:val="005CA9"/>
                <w:sz w:val="18"/>
                <w:szCs w:val="18"/>
              </w:rPr>
            </w:pPr>
            <w:r w:rsidRPr="002E5531">
              <w:rPr>
                <w:rFonts w:ascii="Futura Lt BT" w:hAnsi="Futura Lt BT"/>
                <w:b/>
                <w:color w:val="005CA9"/>
                <w:sz w:val="18"/>
                <w:szCs w:val="18"/>
              </w:rPr>
              <w:t>SETOR PÚBLICO</w:t>
            </w:r>
          </w:p>
        </w:tc>
        <w:tc>
          <w:tcPr>
            <w:tcW w:w="810" w:type="pct"/>
            <w:tcBorders>
              <w:top w:val="single" w:sz="4" w:space="0" w:color="F39200"/>
              <w:left w:val="nil"/>
              <w:bottom w:val="single" w:sz="4" w:space="0" w:color="F39200"/>
              <w:right w:val="nil"/>
            </w:tcBorders>
            <w:shd w:val="clear" w:color="auto" w:fill="auto"/>
            <w:noWrap/>
            <w:vAlign w:val="center"/>
          </w:tcPr>
          <w:p w14:paraId="461910D3" w14:textId="74F4E51D" w:rsidR="00607CED" w:rsidRPr="002E5531" w:rsidRDefault="00607CED" w:rsidP="00607CED">
            <w:pPr>
              <w:jc w:val="right"/>
              <w:rPr>
                <w:rFonts w:ascii="Futura Lt BT" w:hAnsi="Futura Lt BT"/>
                <w:b/>
                <w:color w:val="005CA9"/>
                <w:sz w:val="18"/>
                <w:szCs w:val="18"/>
              </w:rPr>
            </w:pPr>
            <w:r>
              <w:rPr>
                <w:rFonts w:ascii="Futura Lt BT" w:hAnsi="Futura Lt BT" w:cs="Arial"/>
                <w:b/>
                <w:bCs/>
                <w:color w:val="005CA9"/>
                <w:sz w:val="18"/>
                <w:szCs w:val="18"/>
              </w:rPr>
              <w:t>63.483.001</w:t>
            </w:r>
          </w:p>
        </w:tc>
        <w:tc>
          <w:tcPr>
            <w:tcW w:w="503" w:type="pct"/>
            <w:tcBorders>
              <w:top w:val="single" w:sz="4" w:space="0" w:color="F39200"/>
              <w:left w:val="nil"/>
              <w:bottom w:val="single" w:sz="4" w:space="0" w:color="F39200"/>
              <w:right w:val="nil"/>
            </w:tcBorders>
            <w:vAlign w:val="center"/>
          </w:tcPr>
          <w:p w14:paraId="7F3B26C6" w14:textId="6D11F412" w:rsidR="00607CED" w:rsidRPr="00607CED" w:rsidRDefault="00607CED" w:rsidP="00607CED">
            <w:pPr>
              <w:jc w:val="right"/>
              <w:rPr>
                <w:rFonts w:ascii="Futura Lt BT" w:hAnsi="Futura Lt BT" w:cs="Arial"/>
                <w:b/>
                <w:bCs/>
                <w:color w:val="005CA9"/>
                <w:sz w:val="18"/>
                <w:szCs w:val="18"/>
              </w:rPr>
            </w:pPr>
            <w:r>
              <w:rPr>
                <w:rFonts w:ascii="Futura Lt BT" w:hAnsi="Futura Lt BT" w:cs="Arial"/>
                <w:b/>
                <w:bCs/>
                <w:color w:val="005CA9"/>
                <w:sz w:val="18"/>
                <w:szCs w:val="18"/>
              </w:rPr>
              <w:t>7,</w:t>
            </w:r>
            <w:r w:rsidR="004C0E5F">
              <w:rPr>
                <w:rFonts w:ascii="Futura Lt BT" w:hAnsi="Futura Lt BT" w:cs="Arial"/>
                <w:b/>
                <w:bCs/>
                <w:color w:val="005CA9"/>
                <w:sz w:val="18"/>
                <w:szCs w:val="18"/>
              </w:rPr>
              <w:t>2</w:t>
            </w:r>
          </w:p>
        </w:tc>
        <w:tc>
          <w:tcPr>
            <w:tcW w:w="791" w:type="pct"/>
            <w:tcBorders>
              <w:top w:val="single" w:sz="4" w:space="0" w:color="F39200"/>
              <w:left w:val="nil"/>
              <w:bottom w:val="single" w:sz="4" w:space="0" w:color="F39200"/>
              <w:right w:val="nil"/>
            </w:tcBorders>
            <w:vAlign w:val="center"/>
          </w:tcPr>
          <w:p w14:paraId="280966B6" w14:textId="24E27F95" w:rsidR="00607CED" w:rsidRPr="002E5531" w:rsidRDefault="00607CED" w:rsidP="00607CED">
            <w:pPr>
              <w:jc w:val="right"/>
              <w:rPr>
                <w:rFonts w:ascii="Futura Lt BT" w:hAnsi="Futura Lt BT"/>
                <w:b/>
                <w:color w:val="005CA9"/>
                <w:sz w:val="18"/>
                <w:szCs w:val="18"/>
              </w:rPr>
            </w:pPr>
            <w:r w:rsidRPr="002E5531">
              <w:rPr>
                <w:rFonts w:ascii="Futura Lt BT" w:hAnsi="Futura Lt BT" w:cs="Arial Unicode MS"/>
                <w:b/>
                <w:color w:val="005CA9"/>
                <w:sz w:val="18"/>
                <w:szCs w:val="18"/>
              </w:rPr>
              <w:t>63.527.043</w:t>
            </w:r>
          </w:p>
        </w:tc>
        <w:tc>
          <w:tcPr>
            <w:tcW w:w="616" w:type="pct"/>
            <w:tcBorders>
              <w:top w:val="single" w:sz="4" w:space="0" w:color="F39200"/>
              <w:left w:val="nil"/>
              <w:bottom w:val="single" w:sz="4" w:space="0" w:color="F39200"/>
              <w:right w:val="nil"/>
            </w:tcBorders>
            <w:vAlign w:val="center"/>
          </w:tcPr>
          <w:p w14:paraId="4AA753E1" w14:textId="192FA618" w:rsidR="00607CED" w:rsidRPr="002E5531" w:rsidRDefault="00607CED" w:rsidP="00607CED">
            <w:pPr>
              <w:jc w:val="right"/>
              <w:rPr>
                <w:rFonts w:ascii="Futura Lt BT" w:hAnsi="Futura Lt BT"/>
                <w:b/>
                <w:color w:val="005CA9"/>
                <w:sz w:val="18"/>
                <w:szCs w:val="18"/>
              </w:rPr>
            </w:pPr>
            <w:r w:rsidRPr="002E5531">
              <w:rPr>
                <w:rFonts w:ascii="Futura Lt BT" w:hAnsi="Futura Lt BT" w:cs="Arial Unicode MS"/>
                <w:b/>
                <w:color w:val="005CA9"/>
                <w:sz w:val="18"/>
                <w:szCs w:val="18"/>
              </w:rPr>
              <w:t>7,3</w:t>
            </w:r>
          </w:p>
        </w:tc>
      </w:tr>
      <w:tr w:rsidR="00607CED" w:rsidRPr="00C62FD9" w14:paraId="13D2536F" w14:textId="77777777" w:rsidTr="00607CED">
        <w:trPr>
          <w:trHeight w:val="260"/>
        </w:trPr>
        <w:tc>
          <w:tcPr>
            <w:tcW w:w="2280" w:type="pct"/>
            <w:tcBorders>
              <w:top w:val="nil"/>
              <w:left w:val="nil"/>
              <w:bottom w:val="nil"/>
              <w:right w:val="nil"/>
            </w:tcBorders>
            <w:shd w:val="clear" w:color="auto" w:fill="auto"/>
            <w:noWrap/>
            <w:vAlign w:val="center"/>
            <w:hideMark/>
          </w:tcPr>
          <w:p w14:paraId="79825D2E" w14:textId="77777777" w:rsidR="00607CED" w:rsidRPr="002E5531" w:rsidRDefault="00607CED" w:rsidP="00607CED">
            <w:pPr>
              <w:rPr>
                <w:rFonts w:ascii="Futura Lt BT" w:hAnsi="Futura Lt BT"/>
                <w:color w:val="005CA9"/>
                <w:sz w:val="18"/>
                <w:szCs w:val="18"/>
              </w:rPr>
            </w:pPr>
            <w:r w:rsidRPr="002E5531">
              <w:rPr>
                <w:rFonts w:ascii="Futura Lt BT" w:hAnsi="Futura Lt BT"/>
                <w:color w:val="005CA9"/>
                <w:sz w:val="18"/>
                <w:szCs w:val="18"/>
              </w:rPr>
              <w:t>Administração direta</w:t>
            </w:r>
          </w:p>
        </w:tc>
        <w:tc>
          <w:tcPr>
            <w:tcW w:w="810" w:type="pct"/>
            <w:tcBorders>
              <w:top w:val="nil"/>
              <w:left w:val="nil"/>
              <w:bottom w:val="nil"/>
              <w:right w:val="nil"/>
            </w:tcBorders>
            <w:shd w:val="clear" w:color="auto" w:fill="auto"/>
            <w:noWrap/>
            <w:vAlign w:val="center"/>
          </w:tcPr>
          <w:p w14:paraId="193DB4E2" w14:textId="7206835E" w:rsidR="00607CED" w:rsidRPr="002E5531" w:rsidRDefault="00607CED" w:rsidP="00607CED">
            <w:pPr>
              <w:jc w:val="right"/>
              <w:rPr>
                <w:rFonts w:ascii="Futura Lt BT" w:hAnsi="Futura Lt BT"/>
                <w:color w:val="005CA9"/>
                <w:sz w:val="18"/>
                <w:szCs w:val="18"/>
              </w:rPr>
            </w:pPr>
            <w:r>
              <w:rPr>
                <w:rFonts w:ascii="Futura Lt BT" w:hAnsi="Futura Lt BT" w:cs="Arial"/>
                <w:color w:val="005CA9"/>
                <w:sz w:val="18"/>
                <w:szCs w:val="18"/>
              </w:rPr>
              <w:t>53.489.199</w:t>
            </w:r>
          </w:p>
        </w:tc>
        <w:tc>
          <w:tcPr>
            <w:tcW w:w="503" w:type="pct"/>
            <w:tcBorders>
              <w:top w:val="nil"/>
              <w:left w:val="nil"/>
              <w:bottom w:val="nil"/>
              <w:right w:val="nil"/>
            </w:tcBorders>
            <w:vAlign w:val="center"/>
          </w:tcPr>
          <w:p w14:paraId="37F58EFB" w14:textId="67DB6D59" w:rsidR="00607CED" w:rsidRPr="002E5531" w:rsidRDefault="00607CED" w:rsidP="00607CED">
            <w:pPr>
              <w:jc w:val="right"/>
              <w:rPr>
                <w:rFonts w:ascii="Futura Lt BT" w:hAnsi="Futura Lt BT"/>
                <w:color w:val="005CA9"/>
                <w:sz w:val="18"/>
                <w:szCs w:val="18"/>
              </w:rPr>
            </w:pPr>
            <w:r>
              <w:rPr>
                <w:rFonts w:ascii="Futura Lt BT" w:hAnsi="Futura Lt BT" w:cs="Arial"/>
                <w:color w:val="005CA9"/>
                <w:sz w:val="18"/>
                <w:szCs w:val="18"/>
              </w:rPr>
              <w:t>6,0</w:t>
            </w:r>
          </w:p>
        </w:tc>
        <w:tc>
          <w:tcPr>
            <w:tcW w:w="791" w:type="pct"/>
            <w:tcBorders>
              <w:top w:val="nil"/>
              <w:left w:val="nil"/>
              <w:bottom w:val="nil"/>
              <w:right w:val="nil"/>
            </w:tcBorders>
            <w:vAlign w:val="center"/>
          </w:tcPr>
          <w:p w14:paraId="660E0D2F" w14:textId="2BC044FF" w:rsidR="00607CED" w:rsidRPr="002E5531" w:rsidRDefault="00607CED" w:rsidP="00607CED">
            <w:pPr>
              <w:jc w:val="right"/>
              <w:rPr>
                <w:rFonts w:ascii="Futura Lt BT" w:hAnsi="Futura Lt BT"/>
                <w:color w:val="005CA9"/>
                <w:sz w:val="18"/>
                <w:szCs w:val="18"/>
              </w:rPr>
            </w:pPr>
            <w:r w:rsidRPr="002E5531">
              <w:rPr>
                <w:rFonts w:ascii="Futura Lt BT" w:hAnsi="Futura Lt BT" w:cs="Arial Unicode MS"/>
                <w:color w:val="005CA9"/>
                <w:sz w:val="18"/>
                <w:szCs w:val="18"/>
              </w:rPr>
              <w:t>53.418.642</w:t>
            </w:r>
          </w:p>
        </w:tc>
        <w:tc>
          <w:tcPr>
            <w:tcW w:w="616" w:type="pct"/>
            <w:tcBorders>
              <w:top w:val="nil"/>
              <w:left w:val="nil"/>
              <w:bottom w:val="nil"/>
              <w:right w:val="nil"/>
            </w:tcBorders>
            <w:vAlign w:val="center"/>
          </w:tcPr>
          <w:p w14:paraId="6F510FA6" w14:textId="19662BCC" w:rsidR="00607CED" w:rsidRPr="002E5531" w:rsidRDefault="00607CED" w:rsidP="00607CED">
            <w:pPr>
              <w:jc w:val="right"/>
              <w:rPr>
                <w:rFonts w:ascii="Futura Lt BT" w:hAnsi="Futura Lt BT"/>
                <w:color w:val="005CA9"/>
                <w:sz w:val="18"/>
                <w:szCs w:val="18"/>
              </w:rPr>
            </w:pPr>
            <w:r w:rsidRPr="002E5531">
              <w:rPr>
                <w:rFonts w:ascii="Futura Lt BT" w:hAnsi="Futura Lt BT" w:cs="Arial Unicode MS"/>
                <w:color w:val="005CA9"/>
                <w:sz w:val="18"/>
                <w:szCs w:val="18"/>
              </w:rPr>
              <w:t>6,1</w:t>
            </w:r>
          </w:p>
        </w:tc>
      </w:tr>
      <w:tr w:rsidR="00607CED" w:rsidRPr="00C62FD9" w14:paraId="4FDB92DE" w14:textId="77777777" w:rsidTr="00607CED">
        <w:trPr>
          <w:trHeight w:val="260"/>
        </w:trPr>
        <w:tc>
          <w:tcPr>
            <w:tcW w:w="2280" w:type="pct"/>
            <w:tcBorders>
              <w:top w:val="nil"/>
              <w:left w:val="nil"/>
              <w:bottom w:val="nil"/>
              <w:right w:val="nil"/>
            </w:tcBorders>
            <w:shd w:val="clear" w:color="auto" w:fill="auto"/>
            <w:noWrap/>
            <w:vAlign w:val="center"/>
            <w:hideMark/>
          </w:tcPr>
          <w:p w14:paraId="06D7942E" w14:textId="77777777" w:rsidR="00607CED" w:rsidRPr="002E5531" w:rsidRDefault="00607CED" w:rsidP="00607CED">
            <w:pPr>
              <w:rPr>
                <w:rFonts w:ascii="Futura Lt BT" w:hAnsi="Futura Lt BT"/>
                <w:color w:val="005CA9"/>
                <w:sz w:val="18"/>
                <w:szCs w:val="18"/>
              </w:rPr>
            </w:pPr>
            <w:r w:rsidRPr="002E5531">
              <w:rPr>
                <w:rFonts w:ascii="Futura Lt BT" w:hAnsi="Futura Lt BT"/>
                <w:color w:val="005CA9"/>
                <w:sz w:val="18"/>
                <w:szCs w:val="18"/>
              </w:rPr>
              <w:t>Administração indireta – saneamento e infraestrutura</w:t>
            </w:r>
          </w:p>
        </w:tc>
        <w:tc>
          <w:tcPr>
            <w:tcW w:w="810" w:type="pct"/>
            <w:tcBorders>
              <w:top w:val="nil"/>
              <w:left w:val="nil"/>
              <w:bottom w:val="nil"/>
              <w:right w:val="nil"/>
            </w:tcBorders>
            <w:shd w:val="clear" w:color="auto" w:fill="auto"/>
            <w:noWrap/>
            <w:vAlign w:val="center"/>
          </w:tcPr>
          <w:p w14:paraId="175C6DCC" w14:textId="7EEA9479" w:rsidR="00607CED" w:rsidRPr="002E5531" w:rsidRDefault="00607CED" w:rsidP="00607CED">
            <w:pPr>
              <w:jc w:val="right"/>
              <w:rPr>
                <w:rFonts w:ascii="Futura Lt BT" w:hAnsi="Futura Lt BT"/>
                <w:color w:val="005CA9"/>
                <w:sz w:val="18"/>
                <w:szCs w:val="18"/>
              </w:rPr>
            </w:pPr>
            <w:r>
              <w:rPr>
                <w:rFonts w:ascii="Futura Lt BT" w:hAnsi="Futura Lt BT" w:cs="Arial"/>
                <w:color w:val="005CA9"/>
                <w:sz w:val="18"/>
                <w:szCs w:val="18"/>
              </w:rPr>
              <w:t>5.487.703</w:t>
            </w:r>
          </w:p>
        </w:tc>
        <w:tc>
          <w:tcPr>
            <w:tcW w:w="503" w:type="pct"/>
            <w:tcBorders>
              <w:top w:val="nil"/>
              <w:left w:val="nil"/>
              <w:bottom w:val="nil"/>
              <w:right w:val="nil"/>
            </w:tcBorders>
            <w:vAlign w:val="center"/>
          </w:tcPr>
          <w:p w14:paraId="24D7DA8E" w14:textId="67FEEF9B" w:rsidR="00607CED" w:rsidRPr="002E5531" w:rsidRDefault="00607CED" w:rsidP="00607CED">
            <w:pPr>
              <w:jc w:val="right"/>
              <w:rPr>
                <w:rFonts w:ascii="Futura Lt BT" w:hAnsi="Futura Lt BT"/>
                <w:color w:val="005CA9"/>
                <w:sz w:val="18"/>
                <w:szCs w:val="18"/>
              </w:rPr>
            </w:pPr>
            <w:r>
              <w:rPr>
                <w:rFonts w:ascii="Futura Lt BT" w:hAnsi="Futura Lt BT" w:cs="Arial"/>
                <w:color w:val="005CA9"/>
                <w:sz w:val="18"/>
                <w:szCs w:val="18"/>
              </w:rPr>
              <w:t>0,6</w:t>
            </w:r>
          </w:p>
        </w:tc>
        <w:tc>
          <w:tcPr>
            <w:tcW w:w="791" w:type="pct"/>
            <w:tcBorders>
              <w:top w:val="nil"/>
              <w:left w:val="nil"/>
              <w:bottom w:val="nil"/>
              <w:right w:val="nil"/>
            </w:tcBorders>
            <w:vAlign w:val="center"/>
          </w:tcPr>
          <w:p w14:paraId="1C0AA757" w14:textId="5AFEB56E" w:rsidR="00607CED" w:rsidRPr="002E5531" w:rsidRDefault="00607CED" w:rsidP="00607CED">
            <w:pPr>
              <w:jc w:val="right"/>
              <w:rPr>
                <w:rFonts w:ascii="Futura Lt BT" w:hAnsi="Futura Lt BT"/>
                <w:color w:val="005CA9"/>
                <w:sz w:val="18"/>
                <w:szCs w:val="18"/>
              </w:rPr>
            </w:pPr>
            <w:r w:rsidRPr="002E5531">
              <w:rPr>
                <w:rFonts w:ascii="Futura Lt BT" w:hAnsi="Futura Lt BT" w:cs="Arial Unicode MS"/>
                <w:color w:val="005CA9"/>
                <w:sz w:val="18"/>
                <w:szCs w:val="18"/>
              </w:rPr>
              <w:t>5.396.640</w:t>
            </w:r>
          </w:p>
        </w:tc>
        <w:tc>
          <w:tcPr>
            <w:tcW w:w="616" w:type="pct"/>
            <w:tcBorders>
              <w:top w:val="nil"/>
              <w:left w:val="nil"/>
              <w:bottom w:val="nil"/>
              <w:right w:val="nil"/>
            </w:tcBorders>
            <w:vAlign w:val="center"/>
          </w:tcPr>
          <w:p w14:paraId="4FECF0B8" w14:textId="587BC33B" w:rsidR="00607CED" w:rsidRPr="002E5531" w:rsidRDefault="00607CED" w:rsidP="00607CED">
            <w:pPr>
              <w:jc w:val="right"/>
              <w:rPr>
                <w:rFonts w:ascii="Futura Lt BT" w:hAnsi="Futura Lt BT"/>
                <w:color w:val="005CA9"/>
                <w:sz w:val="18"/>
                <w:szCs w:val="18"/>
              </w:rPr>
            </w:pPr>
            <w:r w:rsidRPr="002E5531">
              <w:rPr>
                <w:rFonts w:ascii="Futura Lt BT" w:hAnsi="Futura Lt BT" w:cs="Arial Unicode MS"/>
                <w:color w:val="005CA9"/>
                <w:sz w:val="18"/>
                <w:szCs w:val="18"/>
              </w:rPr>
              <w:t>0,6</w:t>
            </w:r>
          </w:p>
        </w:tc>
      </w:tr>
      <w:tr w:rsidR="00607CED" w:rsidRPr="00C62FD9" w14:paraId="1FBB6D3C" w14:textId="77777777" w:rsidTr="00607CED">
        <w:trPr>
          <w:trHeight w:val="260"/>
        </w:trPr>
        <w:tc>
          <w:tcPr>
            <w:tcW w:w="2280" w:type="pct"/>
            <w:tcBorders>
              <w:top w:val="nil"/>
              <w:left w:val="nil"/>
              <w:bottom w:val="nil"/>
              <w:right w:val="nil"/>
            </w:tcBorders>
            <w:shd w:val="clear" w:color="auto" w:fill="auto"/>
            <w:noWrap/>
            <w:vAlign w:val="center"/>
            <w:hideMark/>
          </w:tcPr>
          <w:p w14:paraId="359E2830" w14:textId="77777777" w:rsidR="00607CED" w:rsidRPr="002E5531" w:rsidRDefault="00607CED" w:rsidP="00607CED">
            <w:pPr>
              <w:rPr>
                <w:rFonts w:ascii="Futura Lt BT" w:hAnsi="Futura Lt BT"/>
                <w:color w:val="005CA9"/>
                <w:sz w:val="18"/>
                <w:szCs w:val="18"/>
              </w:rPr>
            </w:pPr>
            <w:r w:rsidRPr="002E5531">
              <w:rPr>
                <w:rFonts w:ascii="Futura Lt BT" w:hAnsi="Futura Lt BT"/>
                <w:color w:val="005CA9"/>
                <w:sz w:val="18"/>
                <w:szCs w:val="18"/>
              </w:rPr>
              <w:t>Administração indireta – outros</w:t>
            </w:r>
          </w:p>
        </w:tc>
        <w:tc>
          <w:tcPr>
            <w:tcW w:w="810" w:type="pct"/>
            <w:tcBorders>
              <w:top w:val="nil"/>
              <w:left w:val="nil"/>
              <w:bottom w:val="nil"/>
              <w:right w:val="nil"/>
            </w:tcBorders>
            <w:shd w:val="clear" w:color="auto" w:fill="auto"/>
            <w:noWrap/>
            <w:vAlign w:val="center"/>
          </w:tcPr>
          <w:p w14:paraId="0F78959A" w14:textId="084ED262" w:rsidR="00607CED" w:rsidRPr="002E5531" w:rsidRDefault="00607CED" w:rsidP="00607CED">
            <w:pPr>
              <w:jc w:val="right"/>
              <w:rPr>
                <w:rFonts w:ascii="Futura Lt BT" w:hAnsi="Futura Lt BT"/>
                <w:color w:val="005CA9"/>
                <w:sz w:val="18"/>
                <w:szCs w:val="18"/>
              </w:rPr>
            </w:pPr>
            <w:r>
              <w:rPr>
                <w:rFonts w:ascii="Futura Lt BT" w:hAnsi="Futura Lt BT" w:cs="Arial"/>
                <w:color w:val="005CA9"/>
                <w:sz w:val="18"/>
                <w:szCs w:val="18"/>
              </w:rPr>
              <w:t>4.506.099</w:t>
            </w:r>
          </w:p>
        </w:tc>
        <w:tc>
          <w:tcPr>
            <w:tcW w:w="503" w:type="pct"/>
            <w:tcBorders>
              <w:top w:val="nil"/>
              <w:left w:val="nil"/>
              <w:bottom w:val="nil"/>
              <w:right w:val="nil"/>
            </w:tcBorders>
            <w:vAlign w:val="center"/>
          </w:tcPr>
          <w:p w14:paraId="7157AD82" w14:textId="3D6507CC" w:rsidR="00607CED" w:rsidRPr="002E5531" w:rsidRDefault="00607CED" w:rsidP="00607CED">
            <w:pPr>
              <w:jc w:val="right"/>
              <w:rPr>
                <w:rFonts w:ascii="Futura Lt BT" w:hAnsi="Futura Lt BT"/>
                <w:color w:val="005CA9"/>
                <w:sz w:val="18"/>
                <w:szCs w:val="18"/>
              </w:rPr>
            </w:pPr>
            <w:r>
              <w:rPr>
                <w:rFonts w:ascii="Futura Lt BT" w:hAnsi="Futura Lt BT" w:cs="Arial"/>
                <w:color w:val="005CA9"/>
                <w:sz w:val="18"/>
                <w:szCs w:val="18"/>
              </w:rPr>
              <w:t>0,</w:t>
            </w:r>
            <w:r w:rsidR="004C0E5F">
              <w:rPr>
                <w:rFonts w:ascii="Futura Lt BT" w:hAnsi="Futura Lt BT" w:cs="Arial"/>
                <w:color w:val="005CA9"/>
                <w:sz w:val="18"/>
                <w:szCs w:val="18"/>
              </w:rPr>
              <w:t>6</w:t>
            </w:r>
          </w:p>
        </w:tc>
        <w:tc>
          <w:tcPr>
            <w:tcW w:w="791" w:type="pct"/>
            <w:tcBorders>
              <w:top w:val="nil"/>
              <w:left w:val="nil"/>
              <w:bottom w:val="nil"/>
              <w:right w:val="nil"/>
            </w:tcBorders>
            <w:vAlign w:val="center"/>
          </w:tcPr>
          <w:p w14:paraId="44BD2A26" w14:textId="7ED7BD4E" w:rsidR="00607CED" w:rsidRPr="002E5531" w:rsidRDefault="00607CED" w:rsidP="00607CED">
            <w:pPr>
              <w:jc w:val="right"/>
              <w:rPr>
                <w:rFonts w:ascii="Futura Lt BT" w:hAnsi="Futura Lt BT"/>
                <w:color w:val="005CA9"/>
                <w:sz w:val="18"/>
                <w:szCs w:val="18"/>
              </w:rPr>
            </w:pPr>
            <w:r w:rsidRPr="002E5531">
              <w:rPr>
                <w:rFonts w:ascii="Futura Lt BT" w:hAnsi="Futura Lt BT" w:cs="Arial Unicode MS"/>
                <w:color w:val="005CA9"/>
                <w:sz w:val="18"/>
                <w:szCs w:val="18"/>
              </w:rPr>
              <w:t>4.711.761</w:t>
            </w:r>
          </w:p>
        </w:tc>
        <w:tc>
          <w:tcPr>
            <w:tcW w:w="616" w:type="pct"/>
            <w:tcBorders>
              <w:top w:val="nil"/>
              <w:left w:val="nil"/>
              <w:bottom w:val="nil"/>
              <w:right w:val="nil"/>
            </w:tcBorders>
            <w:vAlign w:val="center"/>
          </w:tcPr>
          <w:p w14:paraId="200FF875" w14:textId="7EFA8B4E" w:rsidR="00607CED" w:rsidRPr="002E5531" w:rsidRDefault="00607CED" w:rsidP="00607CED">
            <w:pPr>
              <w:jc w:val="right"/>
              <w:rPr>
                <w:rFonts w:ascii="Futura Lt BT" w:hAnsi="Futura Lt BT"/>
                <w:color w:val="005CA9"/>
                <w:sz w:val="18"/>
                <w:szCs w:val="18"/>
              </w:rPr>
            </w:pPr>
            <w:r w:rsidRPr="002E5531">
              <w:rPr>
                <w:rFonts w:ascii="Futura Lt BT" w:hAnsi="Futura Lt BT" w:cs="Arial Unicode MS"/>
                <w:color w:val="005CA9"/>
                <w:sz w:val="18"/>
                <w:szCs w:val="18"/>
              </w:rPr>
              <w:t>0,5</w:t>
            </w:r>
          </w:p>
        </w:tc>
      </w:tr>
      <w:tr w:rsidR="00607CED" w:rsidRPr="00C62FD9" w14:paraId="25AF1EB6" w14:textId="77777777" w:rsidTr="00607CED">
        <w:trPr>
          <w:trHeight w:val="260"/>
        </w:trPr>
        <w:tc>
          <w:tcPr>
            <w:tcW w:w="2280" w:type="pct"/>
            <w:tcBorders>
              <w:top w:val="single" w:sz="4" w:space="0" w:color="F39200"/>
              <w:left w:val="nil"/>
              <w:bottom w:val="single" w:sz="4" w:space="0" w:color="F39200"/>
              <w:right w:val="nil"/>
            </w:tcBorders>
            <w:shd w:val="clear" w:color="auto" w:fill="auto"/>
            <w:noWrap/>
            <w:vAlign w:val="center"/>
            <w:hideMark/>
          </w:tcPr>
          <w:p w14:paraId="745A4A45" w14:textId="77777777" w:rsidR="00607CED" w:rsidRPr="002E5531" w:rsidRDefault="00607CED" w:rsidP="00607CED">
            <w:pPr>
              <w:rPr>
                <w:rFonts w:ascii="Futura Lt BT" w:hAnsi="Futura Lt BT"/>
                <w:b/>
                <w:color w:val="005CA9"/>
                <w:sz w:val="18"/>
                <w:szCs w:val="18"/>
              </w:rPr>
            </w:pPr>
            <w:r w:rsidRPr="002E5531">
              <w:rPr>
                <w:rFonts w:ascii="Futura Lt BT" w:hAnsi="Futura Lt BT"/>
                <w:b/>
                <w:color w:val="005CA9"/>
                <w:sz w:val="18"/>
                <w:szCs w:val="18"/>
              </w:rPr>
              <w:t>SETOR PRIVADO</w:t>
            </w:r>
          </w:p>
        </w:tc>
        <w:tc>
          <w:tcPr>
            <w:tcW w:w="810" w:type="pct"/>
            <w:tcBorders>
              <w:top w:val="single" w:sz="4" w:space="0" w:color="F39200"/>
              <w:left w:val="nil"/>
              <w:bottom w:val="single" w:sz="4" w:space="0" w:color="F39200"/>
              <w:right w:val="nil"/>
            </w:tcBorders>
            <w:shd w:val="clear" w:color="auto" w:fill="auto"/>
            <w:noWrap/>
            <w:vAlign w:val="center"/>
          </w:tcPr>
          <w:p w14:paraId="46E0311A" w14:textId="52E9A6C8" w:rsidR="00607CED" w:rsidRPr="002E5531" w:rsidRDefault="00607CED" w:rsidP="00607CED">
            <w:pPr>
              <w:jc w:val="right"/>
              <w:rPr>
                <w:rFonts w:ascii="Futura Lt BT" w:hAnsi="Futura Lt BT"/>
                <w:b/>
                <w:color w:val="005CA9"/>
                <w:sz w:val="18"/>
                <w:szCs w:val="18"/>
              </w:rPr>
            </w:pPr>
            <w:r>
              <w:rPr>
                <w:rFonts w:ascii="Futura Lt BT" w:hAnsi="Futura Lt BT" w:cs="Arial"/>
                <w:b/>
                <w:bCs/>
                <w:color w:val="005CA9"/>
                <w:sz w:val="18"/>
                <w:szCs w:val="18"/>
              </w:rPr>
              <w:t>825.146.878</w:t>
            </w:r>
          </w:p>
        </w:tc>
        <w:tc>
          <w:tcPr>
            <w:tcW w:w="503" w:type="pct"/>
            <w:tcBorders>
              <w:top w:val="single" w:sz="4" w:space="0" w:color="F39200"/>
              <w:left w:val="nil"/>
              <w:bottom w:val="single" w:sz="4" w:space="0" w:color="F39200"/>
              <w:right w:val="nil"/>
            </w:tcBorders>
            <w:vAlign w:val="center"/>
          </w:tcPr>
          <w:p w14:paraId="10F5D194" w14:textId="06542E56" w:rsidR="00607CED" w:rsidRPr="002E5531" w:rsidRDefault="00607CED" w:rsidP="00607CED">
            <w:pPr>
              <w:jc w:val="right"/>
              <w:rPr>
                <w:rFonts w:ascii="Futura Lt BT" w:hAnsi="Futura Lt BT"/>
                <w:b/>
                <w:color w:val="005CA9"/>
                <w:sz w:val="18"/>
                <w:szCs w:val="18"/>
              </w:rPr>
            </w:pPr>
            <w:r>
              <w:rPr>
                <w:rFonts w:ascii="Futura Lt BT" w:hAnsi="Futura Lt BT" w:cs="Arial"/>
                <w:b/>
                <w:bCs/>
                <w:color w:val="005CA9"/>
                <w:sz w:val="18"/>
                <w:szCs w:val="18"/>
              </w:rPr>
              <w:t>92,8</w:t>
            </w:r>
          </w:p>
        </w:tc>
        <w:tc>
          <w:tcPr>
            <w:tcW w:w="791" w:type="pct"/>
            <w:tcBorders>
              <w:top w:val="single" w:sz="4" w:space="0" w:color="F39200"/>
              <w:left w:val="nil"/>
              <w:bottom w:val="single" w:sz="4" w:space="0" w:color="F39200"/>
              <w:right w:val="nil"/>
            </w:tcBorders>
            <w:vAlign w:val="center"/>
          </w:tcPr>
          <w:p w14:paraId="271D6F59" w14:textId="7ED46430" w:rsidR="00607CED" w:rsidRPr="002E5531" w:rsidRDefault="00607CED" w:rsidP="00607CED">
            <w:pPr>
              <w:jc w:val="right"/>
              <w:rPr>
                <w:rFonts w:ascii="Futura Lt BT" w:hAnsi="Futura Lt BT"/>
                <w:b/>
                <w:color w:val="005CA9"/>
                <w:sz w:val="18"/>
                <w:szCs w:val="18"/>
              </w:rPr>
            </w:pPr>
            <w:r w:rsidRPr="002E5531">
              <w:rPr>
                <w:rFonts w:ascii="Futura Lt BT" w:hAnsi="Futura Lt BT" w:cs="Arial Unicode MS"/>
                <w:b/>
                <w:color w:val="005CA9"/>
                <w:sz w:val="18"/>
                <w:szCs w:val="18"/>
              </w:rPr>
              <w:t>803.687.556</w:t>
            </w:r>
          </w:p>
        </w:tc>
        <w:tc>
          <w:tcPr>
            <w:tcW w:w="616" w:type="pct"/>
            <w:tcBorders>
              <w:top w:val="single" w:sz="4" w:space="0" w:color="F39200"/>
              <w:left w:val="nil"/>
              <w:bottom w:val="single" w:sz="4" w:space="0" w:color="F39200"/>
              <w:right w:val="nil"/>
            </w:tcBorders>
            <w:vAlign w:val="center"/>
          </w:tcPr>
          <w:p w14:paraId="21C88BFD" w14:textId="6E7D4027" w:rsidR="00607CED" w:rsidRPr="002E5531" w:rsidRDefault="00607CED" w:rsidP="00607CED">
            <w:pPr>
              <w:jc w:val="right"/>
              <w:rPr>
                <w:rFonts w:ascii="Futura Lt BT" w:hAnsi="Futura Lt BT"/>
                <w:b/>
                <w:color w:val="005CA9"/>
                <w:sz w:val="18"/>
                <w:szCs w:val="18"/>
              </w:rPr>
            </w:pPr>
            <w:r w:rsidRPr="002E5531">
              <w:rPr>
                <w:rFonts w:ascii="Futura Lt BT" w:hAnsi="Futura Lt BT" w:cs="Arial Unicode MS"/>
                <w:b/>
                <w:color w:val="005CA9"/>
                <w:sz w:val="18"/>
                <w:szCs w:val="18"/>
              </w:rPr>
              <w:t>92,7</w:t>
            </w:r>
          </w:p>
        </w:tc>
      </w:tr>
      <w:tr w:rsidR="00607CED" w:rsidRPr="00C62FD9" w14:paraId="2C1064F6" w14:textId="77777777" w:rsidTr="00607CED">
        <w:trPr>
          <w:trHeight w:val="260"/>
        </w:trPr>
        <w:tc>
          <w:tcPr>
            <w:tcW w:w="2280" w:type="pct"/>
            <w:tcBorders>
              <w:top w:val="nil"/>
              <w:left w:val="nil"/>
              <w:bottom w:val="single" w:sz="4" w:space="0" w:color="F39200"/>
              <w:right w:val="nil"/>
            </w:tcBorders>
            <w:shd w:val="clear" w:color="auto" w:fill="auto"/>
            <w:noWrap/>
            <w:vAlign w:val="center"/>
            <w:hideMark/>
          </w:tcPr>
          <w:p w14:paraId="4A39EFA1" w14:textId="77777777" w:rsidR="00607CED" w:rsidRPr="002E5531" w:rsidRDefault="00607CED" w:rsidP="00607CED">
            <w:pPr>
              <w:rPr>
                <w:rFonts w:ascii="Futura Lt BT" w:hAnsi="Futura Lt BT"/>
                <w:b/>
                <w:color w:val="005CA9"/>
                <w:sz w:val="18"/>
                <w:szCs w:val="18"/>
              </w:rPr>
            </w:pPr>
            <w:r w:rsidRPr="002E5531">
              <w:rPr>
                <w:rFonts w:ascii="Futura Lt BT" w:hAnsi="Futura Lt BT"/>
                <w:b/>
                <w:color w:val="005CA9"/>
                <w:sz w:val="18"/>
                <w:szCs w:val="18"/>
              </w:rPr>
              <w:t>PESSOA JURÍDICA</w:t>
            </w:r>
          </w:p>
        </w:tc>
        <w:tc>
          <w:tcPr>
            <w:tcW w:w="810" w:type="pct"/>
            <w:tcBorders>
              <w:top w:val="nil"/>
              <w:left w:val="nil"/>
              <w:bottom w:val="single" w:sz="4" w:space="0" w:color="F39200"/>
              <w:right w:val="nil"/>
            </w:tcBorders>
            <w:shd w:val="clear" w:color="auto" w:fill="auto"/>
            <w:noWrap/>
            <w:vAlign w:val="center"/>
          </w:tcPr>
          <w:p w14:paraId="2BAAC037" w14:textId="68B034CC" w:rsidR="00607CED" w:rsidRPr="002E5531" w:rsidRDefault="00607CED" w:rsidP="00607CED">
            <w:pPr>
              <w:jc w:val="right"/>
              <w:rPr>
                <w:rFonts w:ascii="Futura Lt BT" w:hAnsi="Futura Lt BT"/>
                <w:b/>
                <w:color w:val="005CA9"/>
                <w:sz w:val="18"/>
                <w:szCs w:val="18"/>
              </w:rPr>
            </w:pPr>
            <w:r>
              <w:rPr>
                <w:rFonts w:ascii="Futura Lt BT" w:hAnsi="Futura Lt BT" w:cs="Arial"/>
                <w:b/>
                <w:bCs/>
                <w:color w:val="005CA9"/>
                <w:sz w:val="18"/>
                <w:szCs w:val="18"/>
              </w:rPr>
              <w:t>129.782.321</w:t>
            </w:r>
          </w:p>
        </w:tc>
        <w:tc>
          <w:tcPr>
            <w:tcW w:w="503" w:type="pct"/>
            <w:tcBorders>
              <w:top w:val="nil"/>
              <w:left w:val="nil"/>
              <w:bottom w:val="single" w:sz="4" w:space="0" w:color="F39200"/>
              <w:right w:val="nil"/>
            </w:tcBorders>
            <w:vAlign w:val="center"/>
          </w:tcPr>
          <w:p w14:paraId="62756FAA" w14:textId="6682417A" w:rsidR="00607CED" w:rsidRPr="002E5531" w:rsidRDefault="00607CED" w:rsidP="00607CED">
            <w:pPr>
              <w:jc w:val="right"/>
              <w:rPr>
                <w:rFonts w:ascii="Futura Lt BT" w:hAnsi="Futura Lt BT"/>
                <w:b/>
                <w:color w:val="005CA9"/>
                <w:sz w:val="18"/>
                <w:szCs w:val="18"/>
              </w:rPr>
            </w:pPr>
            <w:r>
              <w:rPr>
                <w:rFonts w:ascii="Futura Lt BT" w:hAnsi="Futura Lt BT" w:cs="Arial"/>
                <w:b/>
                <w:bCs/>
                <w:color w:val="005CA9"/>
                <w:sz w:val="18"/>
                <w:szCs w:val="18"/>
              </w:rPr>
              <w:t>14,6</w:t>
            </w:r>
          </w:p>
        </w:tc>
        <w:tc>
          <w:tcPr>
            <w:tcW w:w="791" w:type="pct"/>
            <w:tcBorders>
              <w:top w:val="nil"/>
              <w:left w:val="nil"/>
              <w:bottom w:val="single" w:sz="4" w:space="0" w:color="F39200"/>
              <w:right w:val="nil"/>
            </w:tcBorders>
            <w:vAlign w:val="center"/>
          </w:tcPr>
          <w:p w14:paraId="183926FF" w14:textId="31C6926F" w:rsidR="00607CED" w:rsidRPr="002E5531" w:rsidRDefault="00607CED" w:rsidP="00607CED">
            <w:pPr>
              <w:jc w:val="right"/>
              <w:rPr>
                <w:rFonts w:ascii="Futura Lt BT" w:hAnsi="Futura Lt BT"/>
                <w:b/>
                <w:color w:val="005CA9"/>
                <w:sz w:val="18"/>
                <w:szCs w:val="18"/>
              </w:rPr>
            </w:pPr>
            <w:r w:rsidRPr="002E5531">
              <w:rPr>
                <w:rFonts w:ascii="Futura Lt BT" w:hAnsi="Futura Lt BT" w:cs="Arial Unicode MS"/>
                <w:b/>
                <w:color w:val="005CA9"/>
                <w:sz w:val="18"/>
                <w:szCs w:val="18"/>
              </w:rPr>
              <w:t>127.880.411</w:t>
            </w:r>
          </w:p>
        </w:tc>
        <w:tc>
          <w:tcPr>
            <w:tcW w:w="616" w:type="pct"/>
            <w:tcBorders>
              <w:top w:val="nil"/>
              <w:left w:val="nil"/>
              <w:bottom w:val="single" w:sz="4" w:space="0" w:color="F39200"/>
              <w:right w:val="nil"/>
            </w:tcBorders>
            <w:vAlign w:val="center"/>
          </w:tcPr>
          <w:p w14:paraId="509CD7D2" w14:textId="71C9EC17" w:rsidR="00607CED" w:rsidRPr="002E5531" w:rsidRDefault="00607CED" w:rsidP="00607CED">
            <w:pPr>
              <w:jc w:val="right"/>
              <w:rPr>
                <w:rFonts w:ascii="Futura Lt BT" w:hAnsi="Futura Lt BT"/>
                <w:b/>
                <w:color w:val="005CA9"/>
                <w:sz w:val="18"/>
                <w:szCs w:val="18"/>
              </w:rPr>
            </w:pPr>
            <w:r w:rsidRPr="002E5531">
              <w:rPr>
                <w:rFonts w:ascii="Futura Lt BT" w:hAnsi="Futura Lt BT" w:cs="Arial Unicode MS"/>
                <w:b/>
                <w:color w:val="005CA9"/>
                <w:sz w:val="18"/>
                <w:szCs w:val="18"/>
              </w:rPr>
              <w:t>14,8</w:t>
            </w:r>
          </w:p>
        </w:tc>
      </w:tr>
      <w:tr w:rsidR="00607CED" w:rsidRPr="00C62FD9" w14:paraId="582A8143" w14:textId="77777777" w:rsidTr="00607CED">
        <w:trPr>
          <w:trHeight w:val="260"/>
        </w:trPr>
        <w:tc>
          <w:tcPr>
            <w:tcW w:w="2280" w:type="pct"/>
            <w:tcBorders>
              <w:top w:val="nil"/>
              <w:left w:val="nil"/>
              <w:bottom w:val="nil"/>
              <w:right w:val="nil"/>
            </w:tcBorders>
            <w:shd w:val="clear" w:color="auto" w:fill="auto"/>
            <w:noWrap/>
            <w:vAlign w:val="center"/>
            <w:hideMark/>
          </w:tcPr>
          <w:p w14:paraId="578A68A1" w14:textId="77777777" w:rsidR="00607CED" w:rsidRPr="002E5531" w:rsidRDefault="00607CED" w:rsidP="00607CED">
            <w:pPr>
              <w:rPr>
                <w:rFonts w:ascii="Futura Lt BT" w:hAnsi="Futura Lt BT"/>
                <w:color w:val="005CA9"/>
                <w:sz w:val="18"/>
                <w:szCs w:val="18"/>
              </w:rPr>
            </w:pPr>
            <w:r w:rsidRPr="002E5531">
              <w:rPr>
                <w:rFonts w:ascii="Futura Lt BT" w:hAnsi="Futura Lt BT"/>
                <w:color w:val="005CA9"/>
                <w:sz w:val="18"/>
                <w:szCs w:val="18"/>
              </w:rPr>
              <w:t>Comércio varejista</w:t>
            </w:r>
          </w:p>
        </w:tc>
        <w:tc>
          <w:tcPr>
            <w:tcW w:w="810" w:type="pct"/>
            <w:tcBorders>
              <w:top w:val="nil"/>
              <w:left w:val="nil"/>
              <w:bottom w:val="nil"/>
              <w:right w:val="nil"/>
            </w:tcBorders>
            <w:shd w:val="clear" w:color="auto" w:fill="auto"/>
            <w:noWrap/>
            <w:vAlign w:val="center"/>
          </w:tcPr>
          <w:p w14:paraId="73DCC83E" w14:textId="1C90C499" w:rsidR="00607CED" w:rsidRPr="002E5531" w:rsidRDefault="00607CED" w:rsidP="00607CED">
            <w:pPr>
              <w:jc w:val="right"/>
              <w:rPr>
                <w:rFonts w:ascii="Futura Lt BT" w:hAnsi="Futura Lt BT"/>
                <w:color w:val="005CA9"/>
                <w:sz w:val="18"/>
                <w:szCs w:val="18"/>
              </w:rPr>
            </w:pPr>
            <w:r>
              <w:rPr>
                <w:rFonts w:ascii="Futura Lt BT" w:hAnsi="Futura Lt BT" w:cs="Arial"/>
                <w:color w:val="2F75B5"/>
                <w:sz w:val="18"/>
                <w:szCs w:val="18"/>
              </w:rPr>
              <w:t>15.603.339</w:t>
            </w:r>
          </w:p>
        </w:tc>
        <w:tc>
          <w:tcPr>
            <w:tcW w:w="503" w:type="pct"/>
            <w:tcBorders>
              <w:top w:val="nil"/>
              <w:left w:val="nil"/>
              <w:bottom w:val="nil"/>
              <w:right w:val="nil"/>
            </w:tcBorders>
            <w:vAlign w:val="center"/>
          </w:tcPr>
          <w:p w14:paraId="77FAF7F8" w14:textId="2E16D3EA" w:rsidR="00607CED" w:rsidRPr="002E5531" w:rsidRDefault="00607CED" w:rsidP="00607CED">
            <w:pPr>
              <w:ind w:firstLineChars="200" w:firstLine="360"/>
              <w:jc w:val="right"/>
              <w:rPr>
                <w:rFonts w:ascii="Futura Lt BT" w:hAnsi="Futura Lt BT"/>
                <w:color w:val="005CA9"/>
                <w:sz w:val="18"/>
                <w:szCs w:val="18"/>
              </w:rPr>
            </w:pPr>
            <w:r>
              <w:rPr>
                <w:rFonts w:ascii="Futura Lt BT" w:hAnsi="Futura Lt BT" w:cs="Arial"/>
                <w:color w:val="2F75B5"/>
                <w:sz w:val="18"/>
                <w:szCs w:val="18"/>
              </w:rPr>
              <w:t>1,7</w:t>
            </w:r>
          </w:p>
        </w:tc>
        <w:tc>
          <w:tcPr>
            <w:tcW w:w="791" w:type="pct"/>
            <w:tcBorders>
              <w:top w:val="nil"/>
              <w:left w:val="nil"/>
              <w:bottom w:val="nil"/>
              <w:right w:val="nil"/>
            </w:tcBorders>
            <w:vAlign w:val="center"/>
          </w:tcPr>
          <w:p w14:paraId="7207D243" w14:textId="5F8BD898" w:rsidR="00607CED" w:rsidRPr="002E5531" w:rsidRDefault="00607CED" w:rsidP="00607CED">
            <w:pPr>
              <w:ind w:firstLineChars="200" w:firstLine="360"/>
              <w:jc w:val="right"/>
              <w:rPr>
                <w:rFonts w:ascii="Futura Lt BT" w:hAnsi="Futura Lt BT"/>
                <w:color w:val="005CA9"/>
                <w:sz w:val="18"/>
                <w:szCs w:val="18"/>
              </w:rPr>
            </w:pPr>
            <w:r w:rsidRPr="002E5531">
              <w:rPr>
                <w:rFonts w:ascii="Futura Lt BT" w:hAnsi="Futura Lt BT" w:cs="Arial Unicode MS"/>
                <w:color w:val="2F75B5"/>
                <w:sz w:val="18"/>
                <w:szCs w:val="18"/>
              </w:rPr>
              <w:t>24.229.690</w:t>
            </w:r>
          </w:p>
        </w:tc>
        <w:tc>
          <w:tcPr>
            <w:tcW w:w="616" w:type="pct"/>
            <w:tcBorders>
              <w:top w:val="nil"/>
              <w:left w:val="nil"/>
              <w:bottom w:val="nil"/>
              <w:right w:val="nil"/>
            </w:tcBorders>
            <w:vAlign w:val="center"/>
          </w:tcPr>
          <w:p w14:paraId="311A4735" w14:textId="2ECEA7BB" w:rsidR="00607CED" w:rsidRPr="002E5531" w:rsidRDefault="00607CED" w:rsidP="00607CED">
            <w:pPr>
              <w:ind w:firstLineChars="200" w:firstLine="360"/>
              <w:jc w:val="right"/>
              <w:rPr>
                <w:rFonts w:ascii="Futura Lt BT" w:hAnsi="Futura Lt BT"/>
                <w:color w:val="005CA9"/>
                <w:sz w:val="18"/>
                <w:szCs w:val="18"/>
              </w:rPr>
            </w:pPr>
            <w:r w:rsidRPr="002E5531">
              <w:rPr>
                <w:rFonts w:ascii="Futura Lt BT" w:hAnsi="Futura Lt BT" w:cs="Arial Unicode MS"/>
                <w:color w:val="2F75B5"/>
                <w:sz w:val="18"/>
                <w:szCs w:val="18"/>
              </w:rPr>
              <w:t>2,8</w:t>
            </w:r>
          </w:p>
        </w:tc>
      </w:tr>
      <w:tr w:rsidR="00607CED" w:rsidRPr="00C62FD9" w14:paraId="572AD5DA" w14:textId="77777777" w:rsidTr="00607CED">
        <w:trPr>
          <w:trHeight w:val="260"/>
        </w:trPr>
        <w:tc>
          <w:tcPr>
            <w:tcW w:w="2280" w:type="pct"/>
            <w:tcBorders>
              <w:top w:val="nil"/>
              <w:left w:val="nil"/>
              <w:bottom w:val="nil"/>
              <w:right w:val="nil"/>
            </w:tcBorders>
            <w:shd w:val="clear" w:color="auto" w:fill="auto"/>
            <w:noWrap/>
            <w:vAlign w:val="center"/>
            <w:hideMark/>
          </w:tcPr>
          <w:p w14:paraId="71ADCC57" w14:textId="77777777" w:rsidR="00607CED" w:rsidRPr="002E5531" w:rsidRDefault="00607CED" w:rsidP="00607CED">
            <w:pPr>
              <w:rPr>
                <w:rFonts w:ascii="Futura Lt BT" w:hAnsi="Futura Lt BT"/>
                <w:color w:val="005CA9"/>
                <w:sz w:val="18"/>
                <w:szCs w:val="18"/>
              </w:rPr>
            </w:pPr>
            <w:r w:rsidRPr="002E5531">
              <w:rPr>
                <w:rFonts w:ascii="Futura Lt BT" w:hAnsi="Futura Lt BT"/>
                <w:color w:val="005CA9"/>
                <w:sz w:val="18"/>
                <w:szCs w:val="18"/>
              </w:rPr>
              <w:t>Construção civil</w:t>
            </w:r>
          </w:p>
        </w:tc>
        <w:tc>
          <w:tcPr>
            <w:tcW w:w="810" w:type="pct"/>
            <w:tcBorders>
              <w:top w:val="nil"/>
              <w:left w:val="nil"/>
              <w:bottom w:val="nil"/>
              <w:right w:val="nil"/>
            </w:tcBorders>
            <w:shd w:val="clear" w:color="auto" w:fill="auto"/>
            <w:noWrap/>
            <w:vAlign w:val="center"/>
          </w:tcPr>
          <w:p w14:paraId="3385201D" w14:textId="78D2E517" w:rsidR="00607CED" w:rsidRPr="002E5531" w:rsidRDefault="00607CED" w:rsidP="00607CED">
            <w:pPr>
              <w:jc w:val="right"/>
              <w:rPr>
                <w:rFonts w:ascii="Futura Lt BT" w:hAnsi="Futura Lt BT"/>
                <w:color w:val="005CA9"/>
                <w:sz w:val="18"/>
                <w:szCs w:val="18"/>
              </w:rPr>
            </w:pPr>
            <w:r>
              <w:rPr>
                <w:rFonts w:ascii="Futura Lt BT" w:hAnsi="Futura Lt BT" w:cs="Arial"/>
                <w:color w:val="2F75B5"/>
                <w:sz w:val="18"/>
                <w:szCs w:val="18"/>
              </w:rPr>
              <w:t>18.871.187</w:t>
            </w:r>
          </w:p>
        </w:tc>
        <w:tc>
          <w:tcPr>
            <w:tcW w:w="503" w:type="pct"/>
            <w:tcBorders>
              <w:top w:val="nil"/>
              <w:left w:val="nil"/>
              <w:bottom w:val="nil"/>
              <w:right w:val="nil"/>
            </w:tcBorders>
            <w:vAlign w:val="center"/>
          </w:tcPr>
          <w:p w14:paraId="152DD1C7" w14:textId="3CCC95BE" w:rsidR="00607CED" w:rsidRPr="002E5531" w:rsidRDefault="00607CED" w:rsidP="00607CED">
            <w:pPr>
              <w:ind w:firstLineChars="200" w:firstLine="360"/>
              <w:jc w:val="right"/>
              <w:rPr>
                <w:rFonts w:ascii="Futura Lt BT" w:hAnsi="Futura Lt BT"/>
                <w:color w:val="005CA9"/>
                <w:sz w:val="18"/>
                <w:szCs w:val="18"/>
              </w:rPr>
            </w:pPr>
            <w:r>
              <w:rPr>
                <w:rFonts w:ascii="Futura Lt BT" w:hAnsi="Futura Lt BT" w:cs="Arial"/>
                <w:color w:val="2F75B5"/>
                <w:sz w:val="18"/>
                <w:szCs w:val="18"/>
              </w:rPr>
              <w:t>2,1</w:t>
            </w:r>
          </w:p>
        </w:tc>
        <w:tc>
          <w:tcPr>
            <w:tcW w:w="791" w:type="pct"/>
            <w:tcBorders>
              <w:top w:val="nil"/>
              <w:left w:val="nil"/>
              <w:bottom w:val="nil"/>
              <w:right w:val="nil"/>
            </w:tcBorders>
            <w:vAlign w:val="center"/>
          </w:tcPr>
          <w:p w14:paraId="19D57F96" w14:textId="7331108A" w:rsidR="00607CED" w:rsidRPr="002E5531" w:rsidRDefault="00607CED" w:rsidP="00607CED">
            <w:pPr>
              <w:ind w:firstLineChars="200" w:firstLine="360"/>
              <w:jc w:val="right"/>
              <w:rPr>
                <w:rFonts w:ascii="Futura Lt BT" w:hAnsi="Futura Lt BT"/>
                <w:color w:val="005CA9"/>
                <w:sz w:val="18"/>
                <w:szCs w:val="18"/>
              </w:rPr>
            </w:pPr>
            <w:r w:rsidRPr="002E5531">
              <w:rPr>
                <w:rFonts w:ascii="Futura Lt BT" w:hAnsi="Futura Lt BT" w:cs="Arial Unicode MS"/>
                <w:color w:val="2F75B5"/>
                <w:sz w:val="18"/>
                <w:szCs w:val="18"/>
              </w:rPr>
              <w:t>18.142.787</w:t>
            </w:r>
          </w:p>
        </w:tc>
        <w:tc>
          <w:tcPr>
            <w:tcW w:w="616" w:type="pct"/>
            <w:tcBorders>
              <w:top w:val="nil"/>
              <w:left w:val="nil"/>
              <w:bottom w:val="nil"/>
              <w:right w:val="nil"/>
            </w:tcBorders>
            <w:vAlign w:val="center"/>
          </w:tcPr>
          <w:p w14:paraId="2E8C4B20" w14:textId="10D8970F" w:rsidR="00607CED" w:rsidRPr="002E5531" w:rsidRDefault="00607CED" w:rsidP="00607CED">
            <w:pPr>
              <w:ind w:firstLineChars="200" w:firstLine="360"/>
              <w:jc w:val="right"/>
              <w:rPr>
                <w:rFonts w:ascii="Futura Lt BT" w:hAnsi="Futura Lt BT"/>
                <w:color w:val="005CA9"/>
                <w:sz w:val="18"/>
                <w:szCs w:val="18"/>
              </w:rPr>
            </w:pPr>
            <w:r w:rsidRPr="002E5531">
              <w:rPr>
                <w:rFonts w:ascii="Futura Lt BT" w:hAnsi="Futura Lt BT" w:cs="Arial Unicode MS"/>
                <w:color w:val="2F75B5"/>
                <w:sz w:val="18"/>
                <w:szCs w:val="18"/>
              </w:rPr>
              <w:t>2,1</w:t>
            </w:r>
          </w:p>
        </w:tc>
      </w:tr>
      <w:tr w:rsidR="00607CED" w:rsidRPr="00C62FD9" w14:paraId="4DA8A9D2" w14:textId="77777777" w:rsidTr="00607CED">
        <w:trPr>
          <w:trHeight w:val="260"/>
        </w:trPr>
        <w:tc>
          <w:tcPr>
            <w:tcW w:w="2280" w:type="pct"/>
            <w:tcBorders>
              <w:top w:val="nil"/>
              <w:left w:val="nil"/>
              <w:bottom w:val="nil"/>
              <w:right w:val="nil"/>
            </w:tcBorders>
            <w:shd w:val="clear" w:color="auto" w:fill="auto"/>
            <w:noWrap/>
            <w:vAlign w:val="center"/>
            <w:hideMark/>
          </w:tcPr>
          <w:p w14:paraId="215AF420" w14:textId="77777777" w:rsidR="00607CED" w:rsidRPr="002E5531" w:rsidRDefault="00607CED" w:rsidP="00607CED">
            <w:pPr>
              <w:rPr>
                <w:rFonts w:ascii="Futura Lt BT" w:hAnsi="Futura Lt BT"/>
                <w:color w:val="005CA9"/>
                <w:sz w:val="18"/>
                <w:szCs w:val="18"/>
              </w:rPr>
            </w:pPr>
            <w:r w:rsidRPr="002E5531">
              <w:rPr>
                <w:rFonts w:ascii="Futura Lt BT" w:hAnsi="Futura Lt BT"/>
                <w:color w:val="005CA9"/>
                <w:sz w:val="18"/>
                <w:szCs w:val="18"/>
              </w:rPr>
              <w:t>Energia elétrica</w:t>
            </w:r>
          </w:p>
        </w:tc>
        <w:tc>
          <w:tcPr>
            <w:tcW w:w="810" w:type="pct"/>
            <w:tcBorders>
              <w:top w:val="nil"/>
              <w:left w:val="nil"/>
              <w:bottom w:val="nil"/>
              <w:right w:val="nil"/>
            </w:tcBorders>
            <w:shd w:val="clear" w:color="auto" w:fill="auto"/>
            <w:noWrap/>
            <w:vAlign w:val="center"/>
          </w:tcPr>
          <w:p w14:paraId="395420A1" w14:textId="4DAB9672" w:rsidR="00607CED" w:rsidRPr="002E5531" w:rsidRDefault="00607CED" w:rsidP="00607CED">
            <w:pPr>
              <w:jc w:val="right"/>
              <w:rPr>
                <w:rFonts w:ascii="Futura Lt BT" w:hAnsi="Futura Lt BT"/>
                <w:color w:val="005CA9"/>
                <w:sz w:val="18"/>
                <w:szCs w:val="18"/>
              </w:rPr>
            </w:pPr>
            <w:r>
              <w:rPr>
                <w:rFonts w:ascii="Futura Lt BT" w:hAnsi="Futura Lt BT" w:cs="Arial"/>
                <w:color w:val="2F75B5"/>
                <w:sz w:val="18"/>
                <w:szCs w:val="18"/>
              </w:rPr>
              <w:t>23.654.223</w:t>
            </w:r>
          </w:p>
        </w:tc>
        <w:tc>
          <w:tcPr>
            <w:tcW w:w="503" w:type="pct"/>
            <w:tcBorders>
              <w:top w:val="nil"/>
              <w:left w:val="nil"/>
              <w:bottom w:val="nil"/>
              <w:right w:val="nil"/>
            </w:tcBorders>
            <w:vAlign w:val="center"/>
          </w:tcPr>
          <w:p w14:paraId="6B749262" w14:textId="0F997CC8" w:rsidR="00607CED" w:rsidRPr="002E5531" w:rsidRDefault="00607CED" w:rsidP="00607CED">
            <w:pPr>
              <w:ind w:firstLineChars="200" w:firstLine="360"/>
              <w:jc w:val="right"/>
              <w:rPr>
                <w:rFonts w:ascii="Futura Lt BT" w:hAnsi="Futura Lt BT"/>
                <w:color w:val="005CA9"/>
                <w:sz w:val="18"/>
                <w:szCs w:val="18"/>
              </w:rPr>
            </w:pPr>
            <w:r>
              <w:rPr>
                <w:rFonts w:ascii="Futura Lt BT" w:hAnsi="Futura Lt BT" w:cs="Arial"/>
                <w:color w:val="2F75B5"/>
                <w:sz w:val="18"/>
                <w:szCs w:val="18"/>
              </w:rPr>
              <w:t>2,6</w:t>
            </w:r>
          </w:p>
        </w:tc>
        <w:tc>
          <w:tcPr>
            <w:tcW w:w="791" w:type="pct"/>
            <w:tcBorders>
              <w:top w:val="nil"/>
              <w:left w:val="nil"/>
              <w:bottom w:val="nil"/>
              <w:right w:val="nil"/>
            </w:tcBorders>
            <w:vAlign w:val="center"/>
          </w:tcPr>
          <w:p w14:paraId="7220A7E5" w14:textId="72336D58" w:rsidR="00607CED" w:rsidRPr="002E5531" w:rsidRDefault="00607CED" w:rsidP="00607CED">
            <w:pPr>
              <w:ind w:firstLineChars="200" w:firstLine="360"/>
              <w:jc w:val="right"/>
              <w:rPr>
                <w:rFonts w:ascii="Futura Lt BT" w:hAnsi="Futura Lt BT"/>
                <w:color w:val="005CA9"/>
                <w:sz w:val="18"/>
                <w:szCs w:val="18"/>
              </w:rPr>
            </w:pPr>
            <w:r w:rsidRPr="002E5531">
              <w:rPr>
                <w:rFonts w:ascii="Futura Lt BT" w:hAnsi="Futura Lt BT" w:cs="Arial Unicode MS"/>
                <w:color w:val="2F75B5"/>
                <w:sz w:val="18"/>
                <w:szCs w:val="18"/>
              </w:rPr>
              <w:t>15.310.387</w:t>
            </w:r>
          </w:p>
        </w:tc>
        <w:tc>
          <w:tcPr>
            <w:tcW w:w="616" w:type="pct"/>
            <w:tcBorders>
              <w:top w:val="nil"/>
              <w:left w:val="nil"/>
              <w:bottom w:val="nil"/>
              <w:right w:val="nil"/>
            </w:tcBorders>
            <w:vAlign w:val="center"/>
          </w:tcPr>
          <w:p w14:paraId="69D5E46A" w14:textId="4A73DB76" w:rsidR="00607CED" w:rsidRPr="002E5531" w:rsidRDefault="00607CED" w:rsidP="00607CED">
            <w:pPr>
              <w:ind w:firstLineChars="200" w:firstLine="360"/>
              <w:jc w:val="right"/>
              <w:rPr>
                <w:rFonts w:ascii="Futura Lt BT" w:hAnsi="Futura Lt BT"/>
                <w:color w:val="005CA9"/>
                <w:sz w:val="18"/>
                <w:szCs w:val="18"/>
              </w:rPr>
            </w:pPr>
            <w:r w:rsidRPr="002E5531">
              <w:rPr>
                <w:rFonts w:ascii="Futura Lt BT" w:hAnsi="Futura Lt BT" w:cs="Arial Unicode MS"/>
                <w:color w:val="2F75B5"/>
                <w:sz w:val="18"/>
                <w:szCs w:val="18"/>
              </w:rPr>
              <w:t>1,8</w:t>
            </w:r>
          </w:p>
        </w:tc>
      </w:tr>
      <w:tr w:rsidR="00607CED" w:rsidRPr="00C62FD9" w14:paraId="185DA575" w14:textId="77777777" w:rsidTr="00607CED">
        <w:trPr>
          <w:trHeight w:val="260"/>
        </w:trPr>
        <w:tc>
          <w:tcPr>
            <w:tcW w:w="2280" w:type="pct"/>
            <w:tcBorders>
              <w:top w:val="nil"/>
              <w:left w:val="nil"/>
              <w:bottom w:val="nil"/>
              <w:right w:val="nil"/>
            </w:tcBorders>
            <w:shd w:val="clear" w:color="auto" w:fill="auto"/>
            <w:noWrap/>
            <w:vAlign w:val="center"/>
            <w:hideMark/>
          </w:tcPr>
          <w:p w14:paraId="5A87CC08" w14:textId="77777777" w:rsidR="00607CED" w:rsidRPr="002E5531" w:rsidRDefault="00607CED" w:rsidP="00607CED">
            <w:pPr>
              <w:rPr>
                <w:rFonts w:ascii="Futura Lt BT" w:hAnsi="Futura Lt BT"/>
                <w:color w:val="005CA9"/>
                <w:sz w:val="18"/>
                <w:szCs w:val="18"/>
              </w:rPr>
            </w:pPr>
            <w:r w:rsidRPr="002E5531">
              <w:rPr>
                <w:rFonts w:ascii="Futura Lt BT" w:hAnsi="Futura Lt BT"/>
                <w:color w:val="005CA9"/>
                <w:sz w:val="18"/>
                <w:szCs w:val="18"/>
              </w:rPr>
              <w:t>Comércio atacadista</w:t>
            </w:r>
          </w:p>
        </w:tc>
        <w:tc>
          <w:tcPr>
            <w:tcW w:w="810" w:type="pct"/>
            <w:tcBorders>
              <w:top w:val="nil"/>
              <w:left w:val="nil"/>
              <w:bottom w:val="nil"/>
              <w:right w:val="nil"/>
            </w:tcBorders>
            <w:shd w:val="clear" w:color="auto" w:fill="auto"/>
            <w:noWrap/>
            <w:vAlign w:val="center"/>
          </w:tcPr>
          <w:p w14:paraId="26AB3A94" w14:textId="4AB76D41" w:rsidR="00607CED" w:rsidRPr="002E5531" w:rsidRDefault="00607CED" w:rsidP="00607CED">
            <w:pPr>
              <w:jc w:val="right"/>
              <w:rPr>
                <w:rFonts w:ascii="Futura Lt BT" w:hAnsi="Futura Lt BT"/>
                <w:color w:val="005CA9"/>
                <w:sz w:val="18"/>
                <w:szCs w:val="18"/>
              </w:rPr>
            </w:pPr>
            <w:r>
              <w:rPr>
                <w:rFonts w:ascii="Futura Lt BT" w:hAnsi="Futura Lt BT" w:cs="Arial"/>
                <w:color w:val="2F75B5"/>
                <w:sz w:val="18"/>
                <w:szCs w:val="18"/>
              </w:rPr>
              <w:t>4.958.954</w:t>
            </w:r>
          </w:p>
        </w:tc>
        <w:tc>
          <w:tcPr>
            <w:tcW w:w="503" w:type="pct"/>
            <w:tcBorders>
              <w:top w:val="nil"/>
              <w:left w:val="nil"/>
              <w:bottom w:val="nil"/>
              <w:right w:val="nil"/>
            </w:tcBorders>
            <w:vAlign w:val="center"/>
          </w:tcPr>
          <w:p w14:paraId="11F31A48" w14:textId="0E54C792" w:rsidR="00607CED" w:rsidRPr="002E5531" w:rsidRDefault="00607CED" w:rsidP="00607CED">
            <w:pPr>
              <w:ind w:firstLineChars="200" w:firstLine="360"/>
              <w:jc w:val="right"/>
              <w:rPr>
                <w:rFonts w:ascii="Futura Lt BT" w:hAnsi="Futura Lt BT"/>
                <w:color w:val="005CA9"/>
                <w:sz w:val="18"/>
                <w:szCs w:val="18"/>
              </w:rPr>
            </w:pPr>
            <w:r>
              <w:rPr>
                <w:rFonts w:ascii="Futura Lt BT" w:hAnsi="Futura Lt BT" w:cs="Arial"/>
                <w:color w:val="2F75B5"/>
                <w:sz w:val="18"/>
                <w:szCs w:val="18"/>
              </w:rPr>
              <w:t>0,5</w:t>
            </w:r>
          </w:p>
        </w:tc>
        <w:tc>
          <w:tcPr>
            <w:tcW w:w="791" w:type="pct"/>
            <w:tcBorders>
              <w:top w:val="nil"/>
              <w:left w:val="nil"/>
              <w:bottom w:val="nil"/>
              <w:right w:val="nil"/>
            </w:tcBorders>
            <w:vAlign w:val="center"/>
          </w:tcPr>
          <w:p w14:paraId="3643FFD1" w14:textId="5DEA8562" w:rsidR="00607CED" w:rsidRPr="002E5531" w:rsidRDefault="00607CED" w:rsidP="00607CED">
            <w:pPr>
              <w:ind w:firstLineChars="200" w:firstLine="360"/>
              <w:jc w:val="right"/>
              <w:rPr>
                <w:rFonts w:ascii="Futura Lt BT" w:hAnsi="Futura Lt BT"/>
                <w:color w:val="005CA9"/>
                <w:sz w:val="18"/>
                <w:szCs w:val="18"/>
              </w:rPr>
            </w:pPr>
            <w:r w:rsidRPr="002E5531">
              <w:rPr>
                <w:rFonts w:ascii="Futura Lt BT" w:hAnsi="Futura Lt BT" w:cs="Arial Unicode MS"/>
                <w:color w:val="2F75B5"/>
                <w:sz w:val="18"/>
                <w:szCs w:val="18"/>
              </w:rPr>
              <w:t>11.266.436</w:t>
            </w:r>
          </w:p>
        </w:tc>
        <w:tc>
          <w:tcPr>
            <w:tcW w:w="616" w:type="pct"/>
            <w:tcBorders>
              <w:top w:val="nil"/>
              <w:left w:val="nil"/>
              <w:bottom w:val="nil"/>
              <w:right w:val="nil"/>
            </w:tcBorders>
            <w:vAlign w:val="center"/>
          </w:tcPr>
          <w:p w14:paraId="69B9CF96" w14:textId="2AECA301" w:rsidR="00607CED" w:rsidRPr="002E5531" w:rsidRDefault="00607CED" w:rsidP="00607CED">
            <w:pPr>
              <w:ind w:firstLineChars="200" w:firstLine="360"/>
              <w:jc w:val="right"/>
              <w:rPr>
                <w:rFonts w:ascii="Futura Lt BT" w:hAnsi="Futura Lt BT"/>
                <w:color w:val="005CA9"/>
                <w:sz w:val="18"/>
                <w:szCs w:val="18"/>
              </w:rPr>
            </w:pPr>
            <w:r w:rsidRPr="002E5531">
              <w:rPr>
                <w:rFonts w:ascii="Futura Lt BT" w:hAnsi="Futura Lt BT" w:cs="Arial Unicode MS"/>
                <w:color w:val="2F75B5"/>
                <w:sz w:val="18"/>
                <w:szCs w:val="18"/>
              </w:rPr>
              <w:t>1,3</w:t>
            </w:r>
          </w:p>
        </w:tc>
      </w:tr>
      <w:tr w:rsidR="00607CED" w:rsidRPr="00C62FD9" w14:paraId="5CA90DA3" w14:textId="77777777" w:rsidTr="00607CED">
        <w:trPr>
          <w:trHeight w:val="260"/>
        </w:trPr>
        <w:tc>
          <w:tcPr>
            <w:tcW w:w="2280" w:type="pct"/>
            <w:tcBorders>
              <w:top w:val="nil"/>
              <w:left w:val="nil"/>
              <w:bottom w:val="nil"/>
              <w:right w:val="nil"/>
            </w:tcBorders>
            <w:shd w:val="clear" w:color="auto" w:fill="auto"/>
            <w:noWrap/>
            <w:vAlign w:val="center"/>
            <w:hideMark/>
          </w:tcPr>
          <w:p w14:paraId="5BA1258F" w14:textId="77777777" w:rsidR="00607CED" w:rsidRPr="002E5531" w:rsidRDefault="00607CED" w:rsidP="00607CED">
            <w:pPr>
              <w:rPr>
                <w:rFonts w:ascii="Futura Lt BT" w:hAnsi="Futura Lt BT"/>
                <w:color w:val="005CA9"/>
                <w:sz w:val="18"/>
                <w:szCs w:val="18"/>
              </w:rPr>
            </w:pPr>
            <w:r w:rsidRPr="002E5531">
              <w:rPr>
                <w:rFonts w:ascii="Futura Lt BT" w:hAnsi="Futura Lt BT"/>
                <w:color w:val="005CA9"/>
                <w:sz w:val="18"/>
                <w:szCs w:val="18"/>
              </w:rPr>
              <w:t>Transporte</w:t>
            </w:r>
          </w:p>
        </w:tc>
        <w:tc>
          <w:tcPr>
            <w:tcW w:w="810" w:type="pct"/>
            <w:tcBorders>
              <w:top w:val="nil"/>
              <w:left w:val="nil"/>
              <w:bottom w:val="nil"/>
              <w:right w:val="nil"/>
            </w:tcBorders>
            <w:shd w:val="clear" w:color="auto" w:fill="auto"/>
            <w:noWrap/>
            <w:vAlign w:val="center"/>
          </w:tcPr>
          <w:p w14:paraId="502AD7A8" w14:textId="79E72848" w:rsidR="00607CED" w:rsidRPr="002E5531" w:rsidRDefault="00607CED" w:rsidP="00607CED">
            <w:pPr>
              <w:jc w:val="right"/>
              <w:rPr>
                <w:rFonts w:ascii="Futura Lt BT" w:hAnsi="Futura Lt BT"/>
                <w:color w:val="005CA9"/>
                <w:sz w:val="18"/>
                <w:szCs w:val="18"/>
              </w:rPr>
            </w:pPr>
            <w:r>
              <w:rPr>
                <w:rFonts w:ascii="Futura Lt BT" w:hAnsi="Futura Lt BT" w:cs="Arial"/>
                <w:color w:val="2F75B5"/>
                <w:sz w:val="18"/>
                <w:szCs w:val="18"/>
              </w:rPr>
              <w:t>9.727.473</w:t>
            </w:r>
          </w:p>
        </w:tc>
        <w:tc>
          <w:tcPr>
            <w:tcW w:w="503" w:type="pct"/>
            <w:tcBorders>
              <w:top w:val="nil"/>
              <w:left w:val="nil"/>
              <w:bottom w:val="nil"/>
              <w:right w:val="nil"/>
            </w:tcBorders>
            <w:vAlign w:val="center"/>
          </w:tcPr>
          <w:p w14:paraId="16A039C6" w14:textId="6578E761" w:rsidR="00607CED" w:rsidRPr="002E5531" w:rsidRDefault="00607CED" w:rsidP="00607CED">
            <w:pPr>
              <w:ind w:firstLineChars="200" w:firstLine="360"/>
              <w:jc w:val="right"/>
              <w:rPr>
                <w:rFonts w:ascii="Futura Lt BT" w:hAnsi="Futura Lt BT"/>
                <w:color w:val="005CA9"/>
                <w:sz w:val="18"/>
                <w:szCs w:val="18"/>
              </w:rPr>
            </w:pPr>
            <w:r>
              <w:rPr>
                <w:rFonts w:ascii="Futura Lt BT" w:hAnsi="Futura Lt BT" w:cs="Arial"/>
                <w:color w:val="2F75B5"/>
                <w:sz w:val="18"/>
                <w:szCs w:val="18"/>
              </w:rPr>
              <w:t>1,0</w:t>
            </w:r>
          </w:p>
        </w:tc>
        <w:tc>
          <w:tcPr>
            <w:tcW w:w="791" w:type="pct"/>
            <w:tcBorders>
              <w:top w:val="nil"/>
              <w:left w:val="nil"/>
              <w:bottom w:val="nil"/>
              <w:right w:val="nil"/>
            </w:tcBorders>
            <w:vAlign w:val="center"/>
          </w:tcPr>
          <w:p w14:paraId="1BD5306E" w14:textId="5E3362A0" w:rsidR="00607CED" w:rsidRPr="002E5531" w:rsidRDefault="00607CED" w:rsidP="00607CED">
            <w:pPr>
              <w:ind w:firstLineChars="200" w:firstLine="360"/>
              <w:jc w:val="right"/>
              <w:rPr>
                <w:rFonts w:ascii="Futura Lt BT" w:hAnsi="Futura Lt BT"/>
                <w:color w:val="005CA9"/>
                <w:sz w:val="18"/>
                <w:szCs w:val="18"/>
              </w:rPr>
            </w:pPr>
            <w:r w:rsidRPr="002E5531">
              <w:rPr>
                <w:rFonts w:ascii="Futura Lt BT" w:hAnsi="Futura Lt BT" w:cs="Arial Unicode MS"/>
                <w:color w:val="2F75B5"/>
                <w:sz w:val="18"/>
                <w:szCs w:val="18"/>
              </w:rPr>
              <w:t>9.724.638</w:t>
            </w:r>
          </w:p>
        </w:tc>
        <w:tc>
          <w:tcPr>
            <w:tcW w:w="616" w:type="pct"/>
            <w:tcBorders>
              <w:top w:val="nil"/>
              <w:left w:val="nil"/>
              <w:bottom w:val="nil"/>
              <w:right w:val="nil"/>
            </w:tcBorders>
            <w:vAlign w:val="center"/>
          </w:tcPr>
          <w:p w14:paraId="5CAFBB15" w14:textId="76F49C17" w:rsidR="00607CED" w:rsidRPr="002E5531" w:rsidRDefault="00607CED" w:rsidP="00607CED">
            <w:pPr>
              <w:ind w:firstLineChars="200" w:firstLine="360"/>
              <w:jc w:val="right"/>
              <w:rPr>
                <w:rFonts w:ascii="Futura Lt BT" w:hAnsi="Futura Lt BT"/>
                <w:color w:val="005CA9"/>
                <w:sz w:val="18"/>
                <w:szCs w:val="18"/>
              </w:rPr>
            </w:pPr>
            <w:r w:rsidRPr="002E5531">
              <w:rPr>
                <w:rFonts w:ascii="Futura Lt BT" w:hAnsi="Futura Lt BT" w:cs="Arial Unicode MS"/>
                <w:color w:val="2F75B5"/>
                <w:sz w:val="18"/>
                <w:szCs w:val="18"/>
              </w:rPr>
              <w:t>1,1</w:t>
            </w:r>
          </w:p>
        </w:tc>
      </w:tr>
      <w:tr w:rsidR="00607CED" w:rsidRPr="00C62FD9" w14:paraId="00241239" w14:textId="77777777" w:rsidTr="00607CED">
        <w:trPr>
          <w:trHeight w:val="260"/>
        </w:trPr>
        <w:tc>
          <w:tcPr>
            <w:tcW w:w="2280" w:type="pct"/>
            <w:tcBorders>
              <w:top w:val="nil"/>
              <w:left w:val="nil"/>
              <w:bottom w:val="nil"/>
              <w:right w:val="nil"/>
            </w:tcBorders>
            <w:shd w:val="clear" w:color="auto" w:fill="auto"/>
            <w:noWrap/>
            <w:vAlign w:val="center"/>
            <w:hideMark/>
          </w:tcPr>
          <w:p w14:paraId="5C7D0D77" w14:textId="77777777" w:rsidR="00607CED" w:rsidRPr="002E5531" w:rsidRDefault="00607CED" w:rsidP="00607CED">
            <w:pPr>
              <w:rPr>
                <w:rFonts w:ascii="Futura Lt BT" w:hAnsi="Futura Lt BT"/>
                <w:color w:val="005CA9"/>
                <w:sz w:val="18"/>
                <w:szCs w:val="18"/>
              </w:rPr>
            </w:pPr>
            <w:r w:rsidRPr="002E5531">
              <w:rPr>
                <w:rFonts w:ascii="Futura Lt BT" w:hAnsi="Futura Lt BT"/>
                <w:color w:val="005CA9"/>
                <w:sz w:val="18"/>
                <w:szCs w:val="18"/>
              </w:rPr>
              <w:t>Saneamento e infraestrutura</w:t>
            </w:r>
          </w:p>
        </w:tc>
        <w:tc>
          <w:tcPr>
            <w:tcW w:w="810" w:type="pct"/>
            <w:tcBorders>
              <w:top w:val="nil"/>
              <w:left w:val="nil"/>
              <w:bottom w:val="nil"/>
              <w:right w:val="nil"/>
            </w:tcBorders>
            <w:shd w:val="clear" w:color="auto" w:fill="auto"/>
            <w:noWrap/>
            <w:vAlign w:val="center"/>
          </w:tcPr>
          <w:p w14:paraId="447A739C" w14:textId="340151E9" w:rsidR="00607CED" w:rsidRPr="002E5531" w:rsidRDefault="00607CED" w:rsidP="00607CED">
            <w:pPr>
              <w:jc w:val="right"/>
              <w:rPr>
                <w:rFonts w:ascii="Futura Lt BT" w:hAnsi="Futura Lt BT"/>
                <w:color w:val="005CA9"/>
                <w:sz w:val="18"/>
                <w:szCs w:val="18"/>
              </w:rPr>
            </w:pPr>
            <w:r>
              <w:rPr>
                <w:rFonts w:ascii="Futura Lt BT" w:hAnsi="Futura Lt BT" w:cs="Arial"/>
                <w:color w:val="2F75B5"/>
                <w:sz w:val="18"/>
                <w:szCs w:val="18"/>
              </w:rPr>
              <w:t>7.403.943</w:t>
            </w:r>
          </w:p>
        </w:tc>
        <w:tc>
          <w:tcPr>
            <w:tcW w:w="503" w:type="pct"/>
            <w:tcBorders>
              <w:top w:val="nil"/>
              <w:left w:val="nil"/>
              <w:bottom w:val="nil"/>
              <w:right w:val="nil"/>
            </w:tcBorders>
            <w:vAlign w:val="center"/>
          </w:tcPr>
          <w:p w14:paraId="28B1F84C" w14:textId="6A516F0B" w:rsidR="00607CED" w:rsidRPr="002E5531" w:rsidRDefault="00607CED" w:rsidP="00607CED">
            <w:pPr>
              <w:ind w:firstLineChars="200" w:firstLine="360"/>
              <w:jc w:val="right"/>
              <w:rPr>
                <w:rFonts w:ascii="Futura Lt BT" w:hAnsi="Futura Lt BT"/>
                <w:color w:val="005CA9"/>
                <w:sz w:val="18"/>
                <w:szCs w:val="18"/>
              </w:rPr>
            </w:pPr>
            <w:r>
              <w:rPr>
                <w:rFonts w:ascii="Futura Lt BT" w:hAnsi="Futura Lt BT" w:cs="Arial"/>
                <w:color w:val="2F75B5"/>
                <w:sz w:val="18"/>
                <w:szCs w:val="18"/>
              </w:rPr>
              <w:t>0,8</w:t>
            </w:r>
          </w:p>
        </w:tc>
        <w:tc>
          <w:tcPr>
            <w:tcW w:w="791" w:type="pct"/>
            <w:tcBorders>
              <w:top w:val="nil"/>
              <w:left w:val="nil"/>
              <w:bottom w:val="nil"/>
              <w:right w:val="nil"/>
            </w:tcBorders>
            <w:vAlign w:val="center"/>
          </w:tcPr>
          <w:p w14:paraId="4E8F402B" w14:textId="436D183F" w:rsidR="00607CED" w:rsidRPr="002E5531" w:rsidRDefault="00607CED" w:rsidP="00607CED">
            <w:pPr>
              <w:ind w:firstLineChars="200" w:firstLine="360"/>
              <w:jc w:val="right"/>
              <w:rPr>
                <w:rFonts w:ascii="Futura Lt BT" w:hAnsi="Futura Lt BT"/>
                <w:color w:val="005CA9"/>
                <w:sz w:val="18"/>
                <w:szCs w:val="18"/>
              </w:rPr>
            </w:pPr>
            <w:r w:rsidRPr="002E5531">
              <w:rPr>
                <w:rFonts w:ascii="Futura Lt BT" w:hAnsi="Futura Lt BT" w:cs="Arial Unicode MS"/>
                <w:color w:val="2F75B5"/>
                <w:sz w:val="18"/>
                <w:szCs w:val="18"/>
              </w:rPr>
              <w:t>7.423.593</w:t>
            </w:r>
          </w:p>
        </w:tc>
        <w:tc>
          <w:tcPr>
            <w:tcW w:w="616" w:type="pct"/>
            <w:tcBorders>
              <w:top w:val="nil"/>
              <w:left w:val="nil"/>
              <w:bottom w:val="nil"/>
              <w:right w:val="nil"/>
            </w:tcBorders>
            <w:vAlign w:val="center"/>
          </w:tcPr>
          <w:p w14:paraId="689D932D" w14:textId="249A8B60" w:rsidR="00607CED" w:rsidRPr="002E5531" w:rsidRDefault="00607CED" w:rsidP="00607CED">
            <w:pPr>
              <w:ind w:firstLineChars="200" w:firstLine="360"/>
              <w:jc w:val="right"/>
              <w:rPr>
                <w:rFonts w:ascii="Futura Lt BT" w:hAnsi="Futura Lt BT"/>
                <w:color w:val="005CA9"/>
                <w:sz w:val="18"/>
                <w:szCs w:val="18"/>
              </w:rPr>
            </w:pPr>
            <w:r w:rsidRPr="002E5531">
              <w:rPr>
                <w:rFonts w:ascii="Futura Lt BT" w:hAnsi="Futura Lt BT" w:cs="Arial Unicode MS"/>
                <w:color w:val="2F75B5"/>
                <w:sz w:val="18"/>
                <w:szCs w:val="18"/>
              </w:rPr>
              <w:t>0,9</w:t>
            </w:r>
          </w:p>
        </w:tc>
      </w:tr>
      <w:tr w:rsidR="00607CED" w:rsidRPr="00C62FD9" w14:paraId="223BD3EE" w14:textId="77777777" w:rsidTr="00607CED">
        <w:trPr>
          <w:trHeight w:val="260"/>
        </w:trPr>
        <w:tc>
          <w:tcPr>
            <w:tcW w:w="2280" w:type="pct"/>
            <w:tcBorders>
              <w:top w:val="nil"/>
              <w:left w:val="nil"/>
              <w:bottom w:val="nil"/>
              <w:right w:val="nil"/>
            </w:tcBorders>
            <w:shd w:val="clear" w:color="auto" w:fill="auto"/>
            <w:noWrap/>
            <w:vAlign w:val="center"/>
            <w:hideMark/>
          </w:tcPr>
          <w:p w14:paraId="02DBC544" w14:textId="77777777" w:rsidR="00607CED" w:rsidRPr="002E5531" w:rsidRDefault="00607CED" w:rsidP="00607CED">
            <w:pPr>
              <w:rPr>
                <w:rFonts w:ascii="Futura Lt BT" w:hAnsi="Futura Lt BT"/>
                <w:color w:val="005CA9"/>
                <w:sz w:val="18"/>
                <w:szCs w:val="18"/>
              </w:rPr>
            </w:pPr>
            <w:r w:rsidRPr="002E5531">
              <w:rPr>
                <w:rFonts w:ascii="Futura Lt BT" w:hAnsi="Futura Lt BT"/>
                <w:color w:val="005CA9"/>
                <w:sz w:val="18"/>
                <w:szCs w:val="18"/>
              </w:rPr>
              <w:t>Saúde</w:t>
            </w:r>
          </w:p>
        </w:tc>
        <w:tc>
          <w:tcPr>
            <w:tcW w:w="810" w:type="pct"/>
            <w:tcBorders>
              <w:top w:val="nil"/>
              <w:left w:val="nil"/>
              <w:bottom w:val="nil"/>
              <w:right w:val="nil"/>
            </w:tcBorders>
            <w:shd w:val="clear" w:color="auto" w:fill="auto"/>
            <w:noWrap/>
            <w:vAlign w:val="center"/>
          </w:tcPr>
          <w:p w14:paraId="442B69CB" w14:textId="31B025F2" w:rsidR="00607CED" w:rsidRPr="002E5531" w:rsidRDefault="00607CED" w:rsidP="00607CED">
            <w:pPr>
              <w:jc w:val="right"/>
              <w:rPr>
                <w:rFonts w:ascii="Futura Lt BT" w:hAnsi="Futura Lt BT"/>
                <w:color w:val="005CA9"/>
                <w:sz w:val="18"/>
                <w:szCs w:val="18"/>
              </w:rPr>
            </w:pPr>
            <w:r>
              <w:rPr>
                <w:rFonts w:ascii="Futura Lt BT" w:hAnsi="Futura Lt BT" w:cs="Arial"/>
                <w:color w:val="2F75B5"/>
                <w:sz w:val="18"/>
                <w:szCs w:val="18"/>
              </w:rPr>
              <w:t>12.243.834</w:t>
            </w:r>
          </w:p>
        </w:tc>
        <w:tc>
          <w:tcPr>
            <w:tcW w:w="503" w:type="pct"/>
            <w:tcBorders>
              <w:top w:val="nil"/>
              <w:left w:val="nil"/>
              <w:bottom w:val="nil"/>
              <w:right w:val="nil"/>
            </w:tcBorders>
            <w:vAlign w:val="center"/>
          </w:tcPr>
          <w:p w14:paraId="5086596A" w14:textId="511DEE09" w:rsidR="00607CED" w:rsidRPr="002E5531" w:rsidRDefault="00607CED" w:rsidP="00607CED">
            <w:pPr>
              <w:ind w:firstLineChars="200" w:firstLine="360"/>
              <w:jc w:val="right"/>
              <w:rPr>
                <w:rFonts w:ascii="Futura Lt BT" w:hAnsi="Futura Lt BT"/>
                <w:color w:val="005CA9"/>
                <w:sz w:val="18"/>
                <w:szCs w:val="18"/>
              </w:rPr>
            </w:pPr>
            <w:r>
              <w:rPr>
                <w:rFonts w:ascii="Futura Lt BT" w:hAnsi="Futura Lt BT" w:cs="Arial"/>
                <w:color w:val="2F75B5"/>
                <w:sz w:val="18"/>
                <w:szCs w:val="18"/>
              </w:rPr>
              <w:t>1,3</w:t>
            </w:r>
          </w:p>
        </w:tc>
        <w:tc>
          <w:tcPr>
            <w:tcW w:w="791" w:type="pct"/>
            <w:tcBorders>
              <w:top w:val="nil"/>
              <w:left w:val="nil"/>
              <w:bottom w:val="nil"/>
              <w:right w:val="nil"/>
            </w:tcBorders>
            <w:vAlign w:val="center"/>
          </w:tcPr>
          <w:p w14:paraId="4D2118C4" w14:textId="04B84909" w:rsidR="00607CED" w:rsidRPr="002E5531" w:rsidRDefault="00607CED" w:rsidP="00607CED">
            <w:pPr>
              <w:ind w:firstLineChars="200" w:firstLine="360"/>
              <w:jc w:val="right"/>
              <w:rPr>
                <w:rFonts w:ascii="Futura Lt BT" w:hAnsi="Futura Lt BT"/>
                <w:color w:val="005CA9"/>
                <w:sz w:val="18"/>
                <w:szCs w:val="18"/>
              </w:rPr>
            </w:pPr>
            <w:r w:rsidRPr="002E5531">
              <w:rPr>
                <w:rFonts w:ascii="Futura Lt BT" w:hAnsi="Futura Lt BT" w:cs="Arial Unicode MS"/>
                <w:color w:val="2F75B5"/>
                <w:sz w:val="18"/>
                <w:szCs w:val="18"/>
              </w:rPr>
              <w:t>5.889.621</w:t>
            </w:r>
          </w:p>
        </w:tc>
        <w:tc>
          <w:tcPr>
            <w:tcW w:w="616" w:type="pct"/>
            <w:tcBorders>
              <w:top w:val="nil"/>
              <w:left w:val="nil"/>
              <w:bottom w:val="nil"/>
              <w:right w:val="nil"/>
            </w:tcBorders>
            <w:vAlign w:val="center"/>
          </w:tcPr>
          <w:p w14:paraId="09BFE834" w14:textId="3D0CD04B" w:rsidR="00607CED" w:rsidRPr="002E5531" w:rsidRDefault="00607CED" w:rsidP="00607CED">
            <w:pPr>
              <w:ind w:firstLineChars="200" w:firstLine="360"/>
              <w:jc w:val="right"/>
              <w:rPr>
                <w:rFonts w:ascii="Futura Lt BT" w:hAnsi="Futura Lt BT"/>
                <w:color w:val="005CA9"/>
                <w:sz w:val="18"/>
                <w:szCs w:val="18"/>
              </w:rPr>
            </w:pPr>
            <w:r w:rsidRPr="002E5531">
              <w:rPr>
                <w:rFonts w:ascii="Futura Lt BT" w:hAnsi="Futura Lt BT" w:cs="Arial Unicode MS"/>
                <w:color w:val="2F75B5"/>
                <w:sz w:val="18"/>
                <w:szCs w:val="18"/>
              </w:rPr>
              <w:t>0,7</w:t>
            </w:r>
          </w:p>
        </w:tc>
      </w:tr>
      <w:tr w:rsidR="00607CED" w:rsidRPr="00C62FD9" w14:paraId="17F60388" w14:textId="77777777" w:rsidTr="00607CED">
        <w:trPr>
          <w:trHeight w:val="260"/>
        </w:trPr>
        <w:tc>
          <w:tcPr>
            <w:tcW w:w="2280" w:type="pct"/>
            <w:tcBorders>
              <w:top w:val="nil"/>
              <w:left w:val="nil"/>
              <w:bottom w:val="nil"/>
              <w:right w:val="nil"/>
            </w:tcBorders>
            <w:shd w:val="clear" w:color="auto" w:fill="auto"/>
            <w:noWrap/>
            <w:vAlign w:val="center"/>
            <w:hideMark/>
          </w:tcPr>
          <w:p w14:paraId="6C3E1E69" w14:textId="77777777" w:rsidR="00607CED" w:rsidRPr="002E5531" w:rsidRDefault="00607CED" w:rsidP="00607CED">
            <w:pPr>
              <w:rPr>
                <w:rFonts w:ascii="Futura Lt BT" w:hAnsi="Futura Lt BT"/>
                <w:color w:val="005CA9"/>
                <w:sz w:val="18"/>
                <w:szCs w:val="18"/>
              </w:rPr>
            </w:pPr>
            <w:r w:rsidRPr="002E5531">
              <w:rPr>
                <w:rFonts w:ascii="Futura Lt BT" w:hAnsi="Futura Lt BT"/>
                <w:color w:val="005CA9"/>
                <w:sz w:val="18"/>
                <w:szCs w:val="18"/>
              </w:rPr>
              <w:t>Outras indústrias</w:t>
            </w:r>
          </w:p>
        </w:tc>
        <w:tc>
          <w:tcPr>
            <w:tcW w:w="810" w:type="pct"/>
            <w:tcBorders>
              <w:top w:val="nil"/>
              <w:left w:val="nil"/>
              <w:bottom w:val="nil"/>
              <w:right w:val="nil"/>
            </w:tcBorders>
            <w:shd w:val="clear" w:color="auto" w:fill="auto"/>
            <w:noWrap/>
            <w:vAlign w:val="center"/>
          </w:tcPr>
          <w:p w14:paraId="262190E4" w14:textId="4DAC87A2" w:rsidR="00607CED" w:rsidRPr="002E5531" w:rsidRDefault="00607CED" w:rsidP="00607CED">
            <w:pPr>
              <w:jc w:val="right"/>
              <w:rPr>
                <w:rFonts w:ascii="Futura Lt BT" w:hAnsi="Futura Lt BT"/>
                <w:color w:val="005CA9"/>
                <w:sz w:val="18"/>
                <w:szCs w:val="18"/>
              </w:rPr>
            </w:pPr>
            <w:r>
              <w:rPr>
                <w:rFonts w:ascii="Futura Lt BT" w:hAnsi="Futura Lt BT" w:cs="Arial"/>
                <w:color w:val="2F75B5"/>
                <w:sz w:val="18"/>
                <w:szCs w:val="18"/>
              </w:rPr>
              <w:t>5.147.485</w:t>
            </w:r>
          </w:p>
        </w:tc>
        <w:tc>
          <w:tcPr>
            <w:tcW w:w="503" w:type="pct"/>
            <w:tcBorders>
              <w:top w:val="nil"/>
              <w:left w:val="nil"/>
              <w:bottom w:val="nil"/>
              <w:right w:val="nil"/>
            </w:tcBorders>
            <w:vAlign w:val="center"/>
          </w:tcPr>
          <w:p w14:paraId="70C04049" w14:textId="7D1B1D4A" w:rsidR="00607CED" w:rsidRPr="002E5531" w:rsidRDefault="00607CED" w:rsidP="00607CED">
            <w:pPr>
              <w:ind w:firstLineChars="200" w:firstLine="360"/>
              <w:jc w:val="right"/>
              <w:rPr>
                <w:rFonts w:ascii="Futura Lt BT" w:hAnsi="Futura Lt BT"/>
                <w:color w:val="005CA9"/>
                <w:sz w:val="18"/>
                <w:szCs w:val="18"/>
              </w:rPr>
            </w:pPr>
            <w:r>
              <w:rPr>
                <w:rFonts w:ascii="Futura Lt BT" w:hAnsi="Futura Lt BT" w:cs="Arial"/>
                <w:color w:val="2F75B5"/>
                <w:sz w:val="18"/>
                <w:szCs w:val="18"/>
              </w:rPr>
              <w:t>0,5</w:t>
            </w:r>
          </w:p>
        </w:tc>
        <w:tc>
          <w:tcPr>
            <w:tcW w:w="791" w:type="pct"/>
            <w:tcBorders>
              <w:top w:val="nil"/>
              <w:left w:val="nil"/>
              <w:bottom w:val="nil"/>
              <w:right w:val="nil"/>
            </w:tcBorders>
            <w:vAlign w:val="center"/>
          </w:tcPr>
          <w:p w14:paraId="1A6F18F9" w14:textId="1BA01FBE" w:rsidR="00607CED" w:rsidRPr="002E5531" w:rsidRDefault="00607CED" w:rsidP="00607CED">
            <w:pPr>
              <w:ind w:firstLineChars="200" w:firstLine="360"/>
              <w:jc w:val="right"/>
              <w:rPr>
                <w:rFonts w:ascii="Futura Lt BT" w:hAnsi="Futura Lt BT"/>
                <w:color w:val="005CA9"/>
                <w:sz w:val="18"/>
                <w:szCs w:val="18"/>
              </w:rPr>
            </w:pPr>
            <w:r w:rsidRPr="002E5531">
              <w:rPr>
                <w:rFonts w:ascii="Futura Lt BT" w:hAnsi="Futura Lt BT" w:cs="Arial Unicode MS"/>
                <w:color w:val="2F75B5"/>
                <w:sz w:val="18"/>
                <w:szCs w:val="18"/>
              </w:rPr>
              <w:t>5.045.841</w:t>
            </w:r>
          </w:p>
        </w:tc>
        <w:tc>
          <w:tcPr>
            <w:tcW w:w="616" w:type="pct"/>
            <w:tcBorders>
              <w:top w:val="nil"/>
              <w:left w:val="nil"/>
              <w:bottom w:val="nil"/>
              <w:right w:val="nil"/>
            </w:tcBorders>
            <w:vAlign w:val="center"/>
          </w:tcPr>
          <w:p w14:paraId="331DC407" w14:textId="21884D06" w:rsidR="00607CED" w:rsidRPr="002E5531" w:rsidRDefault="00607CED" w:rsidP="00607CED">
            <w:pPr>
              <w:ind w:firstLineChars="200" w:firstLine="360"/>
              <w:jc w:val="right"/>
              <w:rPr>
                <w:rFonts w:ascii="Futura Lt BT" w:hAnsi="Futura Lt BT"/>
                <w:color w:val="005CA9"/>
                <w:sz w:val="18"/>
                <w:szCs w:val="18"/>
              </w:rPr>
            </w:pPr>
            <w:r w:rsidRPr="002E5531">
              <w:rPr>
                <w:rFonts w:ascii="Futura Lt BT" w:hAnsi="Futura Lt BT" w:cs="Arial Unicode MS"/>
                <w:color w:val="2F75B5"/>
                <w:sz w:val="18"/>
                <w:szCs w:val="18"/>
              </w:rPr>
              <w:t>0,6</w:t>
            </w:r>
          </w:p>
        </w:tc>
      </w:tr>
      <w:tr w:rsidR="00607CED" w:rsidRPr="00C62FD9" w14:paraId="21820C86" w14:textId="77777777" w:rsidTr="00607CED">
        <w:trPr>
          <w:trHeight w:val="260"/>
        </w:trPr>
        <w:tc>
          <w:tcPr>
            <w:tcW w:w="2280" w:type="pct"/>
            <w:tcBorders>
              <w:top w:val="nil"/>
              <w:left w:val="nil"/>
              <w:bottom w:val="nil"/>
              <w:right w:val="nil"/>
            </w:tcBorders>
            <w:shd w:val="clear" w:color="auto" w:fill="auto"/>
            <w:noWrap/>
            <w:vAlign w:val="center"/>
            <w:hideMark/>
          </w:tcPr>
          <w:p w14:paraId="53F23AB8" w14:textId="77777777" w:rsidR="00607CED" w:rsidRPr="002E5531" w:rsidRDefault="00607CED" w:rsidP="00607CED">
            <w:pPr>
              <w:rPr>
                <w:rFonts w:ascii="Futura Lt BT" w:hAnsi="Futura Lt BT"/>
                <w:color w:val="005CA9"/>
                <w:sz w:val="18"/>
                <w:szCs w:val="18"/>
              </w:rPr>
            </w:pPr>
            <w:r w:rsidRPr="002E5531">
              <w:rPr>
                <w:rFonts w:ascii="Futura Lt BT" w:hAnsi="Futura Lt BT"/>
                <w:color w:val="005CA9"/>
                <w:sz w:val="18"/>
                <w:szCs w:val="18"/>
              </w:rPr>
              <w:t>Siderurgia e metalurgia</w:t>
            </w:r>
          </w:p>
        </w:tc>
        <w:tc>
          <w:tcPr>
            <w:tcW w:w="810" w:type="pct"/>
            <w:tcBorders>
              <w:top w:val="nil"/>
              <w:left w:val="nil"/>
              <w:bottom w:val="nil"/>
              <w:right w:val="nil"/>
            </w:tcBorders>
            <w:shd w:val="clear" w:color="auto" w:fill="auto"/>
            <w:noWrap/>
            <w:vAlign w:val="center"/>
          </w:tcPr>
          <w:p w14:paraId="0EC3752C" w14:textId="6EDC4012" w:rsidR="00607CED" w:rsidRPr="002E5531" w:rsidRDefault="00607CED" w:rsidP="00607CED">
            <w:pPr>
              <w:jc w:val="right"/>
              <w:rPr>
                <w:rFonts w:ascii="Futura Lt BT" w:hAnsi="Futura Lt BT"/>
                <w:color w:val="005CA9"/>
                <w:sz w:val="18"/>
                <w:szCs w:val="18"/>
              </w:rPr>
            </w:pPr>
            <w:r>
              <w:rPr>
                <w:rFonts w:ascii="Futura Lt BT" w:hAnsi="Futura Lt BT" w:cs="Arial"/>
                <w:color w:val="2F75B5"/>
                <w:sz w:val="18"/>
                <w:szCs w:val="18"/>
              </w:rPr>
              <w:t>5.743.296</w:t>
            </w:r>
          </w:p>
        </w:tc>
        <w:tc>
          <w:tcPr>
            <w:tcW w:w="503" w:type="pct"/>
            <w:tcBorders>
              <w:top w:val="nil"/>
              <w:left w:val="nil"/>
              <w:bottom w:val="nil"/>
              <w:right w:val="nil"/>
            </w:tcBorders>
            <w:vAlign w:val="center"/>
          </w:tcPr>
          <w:p w14:paraId="7B72C1AB" w14:textId="143F8E1B" w:rsidR="00607CED" w:rsidRPr="002E5531" w:rsidRDefault="00607CED" w:rsidP="00607CED">
            <w:pPr>
              <w:ind w:firstLineChars="200" w:firstLine="360"/>
              <w:jc w:val="right"/>
              <w:rPr>
                <w:rFonts w:ascii="Futura Lt BT" w:hAnsi="Futura Lt BT"/>
                <w:color w:val="005CA9"/>
                <w:sz w:val="18"/>
                <w:szCs w:val="18"/>
              </w:rPr>
            </w:pPr>
            <w:r>
              <w:rPr>
                <w:rFonts w:ascii="Futura Lt BT" w:hAnsi="Futura Lt BT" w:cs="Arial"/>
                <w:color w:val="2F75B5"/>
                <w:sz w:val="18"/>
                <w:szCs w:val="18"/>
              </w:rPr>
              <w:t>0,6</w:t>
            </w:r>
          </w:p>
        </w:tc>
        <w:tc>
          <w:tcPr>
            <w:tcW w:w="791" w:type="pct"/>
            <w:tcBorders>
              <w:top w:val="nil"/>
              <w:left w:val="nil"/>
              <w:bottom w:val="nil"/>
              <w:right w:val="nil"/>
            </w:tcBorders>
            <w:vAlign w:val="center"/>
          </w:tcPr>
          <w:p w14:paraId="7C7CAF29" w14:textId="5D61D4EA" w:rsidR="00607CED" w:rsidRPr="002E5531" w:rsidRDefault="00607CED" w:rsidP="00607CED">
            <w:pPr>
              <w:ind w:firstLineChars="200" w:firstLine="360"/>
              <w:jc w:val="right"/>
              <w:rPr>
                <w:rFonts w:ascii="Futura Lt BT" w:hAnsi="Futura Lt BT"/>
                <w:color w:val="005CA9"/>
                <w:sz w:val="18"/>
                <w:szCs w:val="18"/>
              </w:rPr>
            </w:pPr>
            <w:r w:rsidRPr="002E5531">
              <w:rPr>
                <w:rFonts w:ascii="Futura Lt BT" w:hAnsi="Futura Lt BT" w:cs="Arial Unicode MS"/>
                <w:color w:val="2F75B5"/>
                <w:sz w:val="18"/>
                <w:szCs w:val="18"/>
              </w:rPr>
              <w:t>5.013.093</w:t>
            </w:r>
          </w:p>
        </w:tc>
        <w:tc>
          <w:tcPr>
            <w:tcW w:w="616" w:type="pct"/>
            <w:tcBorders>
              <w:top w:val="nil"/>
              <w:left w:val="nil"/>
              <w:bottom w:val="nil"/>
              <w:right w:val="nil"/>
            </w:tcBorders>
            <w:vAlign w:val="center"/>
          </w:tcPr>
          <w:p w14:paraId="5658A36A" w14:textId="52D247E7" w:rsidR="00607CED" w:rsidRPr="002E5531" w:rsidRDefault="00607CED" w:rsidP="00607CED">
            <w:pPr>
              <w:ind w:firstLineChars="200" w:firstLine="360"/>
              <w:jc w:val="right"/>
              <w:rPr>
                <w:rFonts w:ascii="Futura Lt BT" w:hAnsi="Futura Lt BT"/>
                <w:color w:val="005CA9"/>
                <w:sz w:val="18"/>
                <w:szCs w:val="18"/>
              </w:rPr>
            </w:pPr>
            <w:r w:rsidRPr="002E5531">
              <w:rPr>
                <w:rFonts w:ascii="Futura Lt BT" w:hAnsi="Futura Lt BT" w:cs="Arial Unicode MS"/>
                <w:color w:val="2F75B5"/>
                <w:sz w:val="18"/>
                <w:szCs w:val="18"/>
              </w:rPr>
              <w:t>0,6</w:t>
            </w:r>
          </w:p>
        </w:tc>
      </w:tr>
      <w:tr w:rsidR="00607CED" w:rsidRPr="00C62FD9" w14:paraId="6BB54FD5" w14:textId="77777777" w:rsidTr="00607CED">
        <w:trPr>
          <w:trHeight w:val="260"/>
        </w:trPr>
        <w:tc>
          <w:tcPr>
            <w:tcW w:w="2280" w:type="pct"/>
            <w:tcBorders>
              <w:top w:val="nil"/>
              <w:left w:val="nil"/>
              <w:bottom w:val="nil"/>
              <w:right w:val="nil"/>
            </w:tcBorders>
            <w:shd w:val="clear" w:color="auto" w:fill="auto"/>
            <w:noWrap/>
            <w:vAlign w:val="center"/>
            <w:hideMark/>
          </w:tcPr>
          <w:p w14:paraId="1527438E" w14:textId="77777777" w:rsidR="00607CED" w:rsidRPr="002E5531" w:rsidRDefault="00607CED" w:rsidP="00607CED">
            <w:pPr>
              <w:rPr>
                <w:rFonts w:ascii="Futura Lt BT" w:hAnsi="Futura Lt BT"/>
                <w:color w:val="005CA9"/>
                <w:sz w:val="18"/>
                <w:szCs w:val="18"/>
              </w:rPr>
            </w:pPr>
            <w:r w:rsidRPr="002E5531">
              <w:rPr>
                <w:rFonts w:ascii="Futura Lt BT" w:hAnsi="Futura Lt BT"/>
                <w:color w:val="005CA9"/>
                <w:sz w:val="18"/>
                <w:szCs w:val="18"/>
              </w:rPr>
              <w:t>Alimentação</w:t>
            </w:r>
          </w:p>
        </w:tc>
        <w:tc>
          <w:tcPr>
            <w:tcW w:w="810" w:type="pct"/>
            <w:tcBorders>
              <w:top w:val="nil"/>
              <w:left w:val="nil"/>
              <w:bottom w:val="nil"/>
              <w:right w:val="nil"/>
            </w:tcBorders>
            <w:shd w:val="clear" w:color="auto" w:fill="auto"/>
            <w:noWrap/>
            <w:vAlign w:val="center"/>
          </w:tcPr>
          <w:p w14:paraId="1E574E05" w14:textId="1292D3CD" w:rsidR="00607CED" w:rsidRPr="002E5531" w:rsidRDefault="00607CED" w:rsidP="00607CED">
            <w:pPr>
              <w:jc w:val="right"/>
              <w:rPr>
                <w:rFonts w:ascii="Futura Lt BT" w:hAnsi="Futura Lt BT"/>
                <w:color w:val="005CA9"/>
                <w:sz w:val="18"/>
                <w:szCs w:val="18"/>
              </w:rPr>
            </w:pPr>
            <w:r>
              <w:rPr>
                <w:rFonts w:ascii="Futura Lt BT" w:hAnsi="Futura Lt BT" w:cs="Arial"/>
                <w:color w:val="2F75B5"/>
                <w:sz w:val="18"/>
                <w:szCs w:val="18"/>
              </w:rPr>
              <w:t>3.571.160</w:t>
            </w:r>
          </w:p>
        </w:tc>
        <w:tc>
          <w:tcPr>
            <w:tcW w:w="503" w:type="pct"/>
            <w:tcBorders>
              <w:top w:val="nil"/>
              <w:left w:val="nil"/>
              <w:bottom w:val="nil"/>
              <w:right w:val="nil"/>
            </w:tcBorders>
            <w:vAlign w:val="center"/>
          </w:tcPr>
          <w:p w14:paraId="1658C879" w14:textId="653B5CC6" w:rsidR="00607CED" w:rsidRPr="002E5531" w:rsidRDefault="00607CED" w:rsidP="00607CED">
            <w:pPr>
              <w:ind w:firstLineChars="200" w:firstLine="360"/>
              <w:jc w:val="right"/>
              <w:rPr>
                <w:rFonts w:ascii="Futura Lt BT" w:hAnsi="Futura Lt BT"/>
                <w:color w:val="005CA9"/>
                <w:sz w:val="18"/>
                <w:szCs w:val="18"/>
              </w:rPr>
            </w:pPr>
            <w:r>
              <w:rPr>
                <w:rFonts w:ascii="Futura Lt BT" w:hAnsi="Futura Lt BT" w:cs="Arial"/>
                <w:color w:val="2F75B5"/>
                <w:sz w:val="18"/>
                <w:szCs w:val="18"/>
              </w:rPr>
              <w:t>0,4</w:t>
            </w:r>
          </w:p>
        </w:tc>
        <w:tc>
          <w:tcPr>
            <w:tcW w:w="791" w:type="pct"/>
            <w:tcBorders>
              <w:top w:val="nil"/>
              <w:left w:val="nil"/>
              <w:bottom w:val="nil"/>
              <w:right w:val="nil"/>
            </w:tcBorders>
            <w:vAlign w:val="center"/>
          </w:tcPr>
          <w:p w14:paraId="670F7557" w14:textId="48F81739" w:rsidR="00607CED" w:rsidRPr="002E5531" w:rsidRDefault="00607CED" w:rsidP="00607CED">
            <w:pPr>
              <w:ind w:firstLineChars="200" w:firstLine="360"/>
              <w:jc w:val="right"/>
              <w:rPr>
                <w:rFonts w:ascii="Futura Lt BT" w:hAnsi="Futura Lt BT"/>
                <w:color w:val="005CA9"/>
                <w:sz w:val="18"/>
                <w:szCs w:val="18"/>
              </w:rPr>
            </w:pPr>
            <w:r w:rsidRPr="002E5531">
              <w:rPr>
                <w:rFonts w:ascii="Futura Lt BT" w:hAnsi="Futura Lt BT" w:cs="Arial Unicode MS"/>
                <w:color w:val="2F75B5"/>
                <w:sz w:val="18"/>
                <w:szCs w:val="18"/>
              </w:rPr>
              <w:t>3.354.588</w:t>
            </w:r>
          </w:p>
        </w:tc>
        <w:tc>
          <w:tcPr>
            <w:tcW w:w="616" w:type="pct"/>
            <w:tcBorders>
              <w:top w:val="nil"/>
              <w:left w:val="nil"/>
              <w:bottom w:val="nil"/>
              <w:right w:val="nil"/>
            </w:tcBorders>
            <w:vAlign w:val="center"/>
          </w:tcPr>
          <w:p w14:paraId="57156AF6" w14:textId="3987666C" w:rsidR="00607CED" w:rsidRPr="002E5531" w:rsidRDefault="00607CED" w:rsidP="00607CED">
            <w:pPr>
              <w:ind w:firstLineChars="200" w:firstLine="360"/>
              <w:jc w:val="right"/>
              <w:rPr>
                <w:rFonts w:ascii="Futura Lt BT" w:hAnsi="Futura Lt BT"/>
                <w:color w:val="005CA9"/>
                <w:sz w:val="18"/>
                <w:szCs w:val="18"/>
              </w:rPr>
            </w:pPr>
            <w:r w:rsidRPr="002E5531">
              <w:rPr>
                <w:rFonts w:ascii="Futura Lt BT" w:hAnsi="Futura Lt BT" w:cs="Arial Unicode MS"/>
                <w:color w:val="2F75B5"/>
                <w:sz w:val="18"/>
                <w:szCs w:val="18"/>
              </w:rPr>
              <w:t>0,5</w:t>
            </w:r>
          </w:p>
        </w:tc>
      </w:tr>
      <w:tr w:rsidR="00607CED" w:rsidRPr="00C62FD9" w14:paraId="17BD9938" w14:textId="77777777" w:rsidTr="00607CED">
        <w:trPr>
          <w:trHeight w:val="260"/>
        </w:trPr>
        <w:tc>
          <w:tcPr>
            <w:tcW w:w="2280" w:type="pct"/>
            <w:tcBorders>
              <w:top w:val="nil"/>
              <w:left w:val="nil"/>
              <w:bottom w:val="nil"/>
              <w:right w:val="nil"/>
            </w:tcBorders>
            <w:shd w:val="clear" w:color="auto" w:fill="auto"/>
            <w:noWrap/>
            <w:vAlign w:val="center"/>
            <w:hideMark/>
          </w:tcPr>
          <w:p w14:paraId="25C490DF" w14:textId="77777777" w:rsidR="00607CED" w:rsidRPr="002E5531" w:rsidRDefault="00607CED" w:rsidP="00607CED">
            <w:pPr>
              <w:rPr>
                <w:rFonts w:ascii="Futura Lt BT" w:hAnsi="Futura Lt BT"/>
                <w:color w:val="005CA9"/>
                <w:sz w:val="18"/>
                <w:szCs w:val="18"/>
              </w:rPr>
            </w:pPr>
            <w:r w:rsidRPr="002E5531">
              <w:rPr>
                <w:rFonts w:ascii="Futura Lt BT" w:hAnsi="Futura Lt BT"/>
                <w:color w:val="005CA9"/>
                <w:sz w:val="18"/>
                <w:szCs w:val="18"/>
              </w:rPr>
              <w:t>Agronegócio e extrativismo</w:t>
            </w:r>
          </w:p>
        </w:tc>
        <w:tc>
          <w:tcPr>
            <w:tcW w:w="810" w:type="pct"/>
            <w:tcBorders>
              <w:top w:val="nil"/>
              <w:left w:val="nil"/>
              <w:bottom w:val="nil"/>
              <w:right w:val="nil"/>
            </w:tcBorders>
            <w:shd w:val="clear" w:color="auto" w:fill="auto"/>
            <w:noWrap/>
            <w:vAlign w:val="center"/>
          </w:tcPr>
          <w:p w14:paraId="00F68379" w14:textId="25D40A42" w:rsidR="00607CED" w:rsidRPr="002E5531" w:rsidRDefault="00607CED" w:rsidP="00607CED">
            <w:pPr>
              <w:jc w:val="right"/>
              <w:rPr>
                <w:rFonts w:ascii="Futura Lt BT" w:hAnsi="Futura Lt BT"/>
                <w:color w:val="005CA9"/>
                <w:sz w:val="18"/>
                <w:szCs w:val="18"/>
              </w:rPr>
            </w:pPr>
            <w:r>
              <w:rPr>
                <w:rFonts w:ascii="Futura Lt BT" w:hAnsi="Futura Lt BT" w:cs="Arial"/>
                <w:color w:val="2F75B5"/>
                <w:sz w:val="18"/>
                <w:szCs w:val="18"/>
              </w:rPr>
              <w:t>3.623.485</w:t>
            </w:r>
          </w:p>
        </w:tc>
        <w:tc>
          <w:tcPr>
            <w:tcW w:w="503" w:type="pct"/>
            <w:tcBorders>
              <w:top w:val="nil"/>
              <w:left w:val="nil"/>
              <w:bottom w:val="nil"/>
              <w:right w:val="nil"/>
            </w:tcBorders>
            <w:vAlign w:val="center"/>
          </w:tcPr>
          <w:p w14:paraId="0C1E5EE0" w14:textId="7243FEB4" w:rsidR="00607CED" w:rsidRPr="002E5531" w:rsidRDefault="00607CED" w:rsidP="00607CED">
            <w:pPr>
              <w:ind w:firstLineChars="200" w:firstLine="360"/>
              <w:jc w:val="right"/>
              <w:rPr>
                <w:rFonts w:ascii="Futura Lt BT" w:hAnsi="Futura Lt BT"/>
                <w:color w:val="005CA9"/>
                <w:sz w:val="18"/>
                <w:szCs w:val="18"/>
              </w:rPr>
            </w:pPr>
            <w:r>
              <w:rPr>
                <w:rFonts w:ascii="Futura Lt BT" w:hAnsi="Futura Lt BT" w:cs="Arial"/>
                <w:color w:val="2F75B5"/>
                <w:sz w:val="18"/>
                <w:szCs w:val="18"/>
              </w:rPr>
              <w:t>0,4</w:t>
            </w:r>
          </w:p>
        </w:tc>
        <w:tc>
          <w:tcPr>
            <w:tcW w:w="791" w:type="pct"/>
            <w:tcBorders>
              <w:top w:val="nil"/>
              <w:left w:val="nil"/>
              <w:bottom w:val="nil"/>
              <w:right w:val="nil"/>
            </w:tcBorders>
            <w:vAlign w:val="center"/>
          </w:tcPr>
          <w:p w14:paraId="042A6769" w14:textId="7F94C550" w:rsidR="00607CED" w:rsidRPr="002E5531" w:rsidRDefault="00607CED" w:rsidP="00607CED">
            <w:pPr>
              <w:ind w:firstLineChars="200" w:firstLine="360"/>
              <w:jc w:val="right"/>
              <w:rPr>
                <w:rFonts w:ascii="Futura Lt BT" w:hAnsi="Futura Lt BT"/>
                <w:color w:val="005CA9"/>
                <w:sz w:val="18"/>
                <w:szCs w:val="18"/>
              </w:rPr>
            </w:pPr>
            <w:r w:rsidRPr="002E5531">
              <w:rPr>
                <w:rFonts w:ascii="Futura Lt BT" w:hAnsi="Futura Lt BT" w:cs="Arial Unicode MS"/>
                <w:color w:val="2F75B5"/>
                <w:sz w:val="18"/>
                <w:szCs w:val="18"/>
              </w:rPr>
              <w:t>3.328.778</w:t>
            </w:r>
          </w:p>
        </w:tc>
        <w:tc>
          <w:tcPr>
            <w:tcW w:w="616" w:type="pct"/>
            <w:tcBorders>
              <w:top w:val="nil"/>
              <w:left w:val="nil"/>
              <w:bottom w:val="nil"/>
              <w:right w:val="nil"/>
            </w:tcBorders>
            <w:vAlign w:val="center"/>
          </w:tcPr>
          <w:p w14:paraId="69CDD051" w14:textId="23AB2774" w:rsidR="00607CED" w:rsidRPr="002E5531" w:rsidRDefault="00607CED" w:rsidP="00607CED">
            <w:pPr>
              <w:ind w:firstLineChars="200" w:firstLine="360"/>
              <w:jc w:val="right"/>
              <w:rPr>
                <w:rFonts w:ascii="Futura Lt BT" w:hAnsi="Futura Lt BT"/>
                <w:color w:val="005CA9"/>
                <w:sz w:val="18"/>
                <w:szCs w:val="18"/>
              </w:rPr>
            </w:pPr>
            <w:r w:rsidRPr="002E5531">
              <w:rPr>
                <w:rFonts w:ascii="Futura Lt BT" w:hAnsi="Futura Lt BT" w:cs="Arial Unicode MS"/>
                <w:color w:val="2F75B5"/>
                <w:sz w:val="18"/>
                <w:szCs w:val="18"/>
              </w:rPr>
              <w:t>0,4</w:t>
            </w:r>
          </w:p>
        </w:tc>
      </w:tr>
      <w:tr w:rsidR="00607CED" w:rsidRPr="00C62FD9" w14:paraId="6811EDF9" w14:textId="77777777" w:rsidTr="00607CED">
        <w:trPr>
          <w:trHeight w:val="260"/>
        </w:trPr>
        <w:tc>
          <w:tcPr>
            <w:tcW w:w="2280" w:type="pct"/>
            <w:tcBorders>
              <w:top w:val="nil"/>
              <w:left w:val="nil"/>
              <w:bottom w:val="nil"/>
              <w:right w:val="nil"/>
            </w:tcBorders>
            <w:shd w:val="clear" w:color="auto" w:fill="auto"/>
            <w:noWrap/>
            <w:vAlign w:val="center"/>
            <w:hideMark/>
          </w:tcPr>
          <w:p w14:paraId="5FABB6C9" w14:textId="77777777" w:rsidR="00607CED" w:rsidRPr="002E5531" w:rsidRDefault="00607CED" w:rsidP="00607CED">
            <w:pPr>
              <w:rPr>
                <w:rFonts w:ascii="Futura Lt BT" w:hAnsi="Futura Lt BT"/>
                <w:color w:val="005CA9"/>
                <w:sz w:val="18"/>
                <w:szCs w:val="18"/>
              </w:rPr>
            </w:pPr>
            <w:r w:rsidRPr="002E5531">
              <w:rPr>
                <w:rFonts w:ascii="Futura Lt BT" w:hAnsi="Futura Lt BT"/>
                <w:color w:val="005CA9"/>
                <w:sz w:val="18"/>
                <w:szCs w:val="18"/>
              </w:rPr>
              <w:t>Têxtil</w:t>
            </w:r>
          </w:p>
        </w:tc>
        <w:tc>
          <w:tcPr>
            <w:tcW w:w="810" w:type="pct"/>
            <w:tcBorders>
              <w:top w:val="nil"/>
              <w:left w:val="nil"/>
              <w:bottom w:val="nil"/>
              <w:right w:val="nil"/>
            </w:tcBorders>
            <w:shd w:val="clear" w:color="auto" w:fill="auto"/>
            <w:noWrap/>
            <w:vAlign w:val="center"/>
          </w:tcPr>
          <w:p w14:paraId="599014C2" w14:textId="529A54F3" w:rsidR="00607CED" w:rsidRPr="002E5531" w:rsidRDefault="00607CED" w:rsidP="00607CED">
            <w:pPr>
              <w:jc w:val="right"/>
              <w:rPr>
                <w:rFonts w:ascii="Futura Lt BT" w:hAnsi="Futura Lt BT"/>
                <w:color w:val="005CA9"/>
                <w:sz w:val="18"/>
                <w:szCs w:val="18"/>
              </w:rPr>
            </w:pPr>
            <w:r>
              <w:rPr>
                <w:rFonts w:ascii="Futura Lt BT" w:hAnsi="Futura Lt BT" w:cs="Arial"/>
                <w:color w:val="2F75B5"/>
                <w:sz w:val="18"/>
                <w:szCs w:val="18"/>
              </w:rPr>
              <w:t>2.000.158</w:t>
            </w:r>
          </w:p>
        </w:tc>
        <w:tc>
          <w:tcPr>
            <w:tcW w:w="503" w:type="pct"/>
            <w:tcBorders>
              <w:top w:val="nil"/>
              <w:left w:val="nil"/>
              <w:bottom w:val="nil"/>
              <w:right w:val="nil"/>
            </w:tcBorders>
            <w:vAlign w:val="center"/>
          </w:tcPr>
          <w:p w14:paraId="07794B38" w14:textId="358F425E" w:rsidR="00607CED" w:rsidRPr="002E5531" w:rsidRDefault="00607CED" w:rsidP="00607CED">
            <w:pPr>
              <w:ind w:firstLineChars="200" w:firstLine="360"/>
              <w:jc w:val="right"/>
              <w:rPr>
                <w:rFonts w:ascii="Futura Lt BT" w:hAnsi="Futura Lt BT"/>
                <w:color w:val="005CA9"/>
                <w:sz w:val="18"/>
                <w:szCs w:val="18"/>
              </w:rPr>
            </w:pPr>
            <w:r>
              <w:rPr>
                <w:rFonts w:ascii="Futura Lt BT" w:hAnsi="Futura Lt BT" w:cs="Arial"/>
                <w:color w:val="2F75B5"/>
                <w:sz w:val="18"/>
                <w:szCs w:val="18"/>
              </w:rPr>
              <w:t>0,2</w:t>
            </w:r>
          </w:p>
        </w:tc>
        <w:tc>
          <w:tcPr>
            <w:tcW w:w="791" w:type="pct"/>
            <w:tcBorders>
              <w:top w:val="nil"/>
              <w:left w:val="nil"/>
              <w:bottom w:val="nil"/>
              <w:right w:val="nil"/>
            </w:tcBorders>
            <w:vAlign w:val="center"/>
          </w:tcPr>
          <w:p w14:paraId="534756AB" w14:textId="65FD354C" w:rsidR="00607CED" w:rsidRPr="002E5531" w:rsidRDefault="00607CED" w:rsidP="00607CED">
            <w:pPr>
              <w:ind w:firstLineChars="200" w:firstLine="360"/>
              <w:jc w:val="right"/>
              <w:rPr>
                <w:rFonts w:ascii="Futura Lt BT" w:hAnsi="Futura Lt BT"/>
                <w:color w:val="005CA9"/>
                <w:sz w:val="18"/>
                <w:szCs w:val="18"/>
              </w:rPr>
            </w:pPr>
            <w:r w:rsidRPr="002E5531">
              <w:rPr>
                <w:rFonts w:ascii="Futura Lt BT" w:hAnsi="Futura Lt BT" w:cs="Arial Unicode MS"/>
                <w:color w:val="2F75B5"/>
                <w:sz w:val="18"/>
                <w:szCs w:val="18"/>
              </w:rPr>
              <w:t>2.043.049</w:t>
            </w:r>
          </w:p>
        </w:tc>
        <w:tc>
          <w:tcPr>
            <w:tcW w:w="616" w:type="pct"/>
            <w:tcBorders>
              <w:top w:val="nil"/>
              <w:left w:val="nil"/>
              <w:bottom w:val="nil"/>
              <w:right w:val="nil"/>
            </w:tcBorders>
            <w:vAlign w:val="center"/>
          </w:tcPr>
          <w:p w14:paraId="72D4C837" w14:textId="1C99000E" w:rsidR="00607CED" w:rsidRPr="002E5531" w:rsidRDefault="00607CED" w:rsidP="00607CED">
            <w:pPr>
              <w:ind w:firstLineChars="200" w:firstLine="360"/>
              <w:jc w:val="right"/>
              <w:rPr>
                <w:rFonts w:ascii="Futura Lt BT" w:hAnsi="Futura Lt BT"/>
                <w:color w:val="005CA9"/>
                <w:sz w:val="18"/>
                <w:szCs w:val="18"/>
              </w:rPr>
            </w:pPr>
            <w:r w:rsidRPr="002E5531">
              <w:rPr>
                <w:rFonts w:ascii="Futura Lt BT" w:hAnsi="Futura Lt BT" w:cs="Arial Unicode MS"/>
                <w:color w:val="2F75B5"/>
                <w:sz w:val="18"/>
                <w:szCs w:val="18"/>
              </w:rPr>
              <w:t>0,2</w:t>
            </w:r>
          </w:p>
        </w:tc>
      </w:tr>
      <w:tr w:rsidR="00607CED" w:rsidRPr="00C62FD9" w14:paraId="33D805CE" w14:textId="77777777" w:rsidTr="00607CED">
        <w:trPr>
          <w:trHeight w:val="260"/>
        </w:trPr>
        <w:tc>
          <w:tcPr>
            <w:tcW w:w="2280" w:type="pct"/>
            <w:tcBorders>
              <w:top w:val="nil"/>
              <w:left w:val="nil"/>
              <w:bottom w:val="nil"/>
              <w:right w:val="nil"/>
            </w:tcBorders>
            <w:shd w:val="clear" w:color="auto" w:fill="auto"/>
            <w:noWrap/>
            <w:vAlign w:val="center"/>
            <w:hideMark/>
          </w:tcPr>
          <w:p w14:paraId="12E35D60" w14:textId="77777777" w:rsidR="00607CED" w:rsidRPr="002E5531" w:rsidRDefault="00607CED" w:rsidP="00607CED">
            <w:pPr>
              <w:rPr>
                <w:rFonts w:ascii="Futura Lt BT" w:hAnsi="Futura Lt BT"/>
                <w:color w:val="005CA9"/>
                <w:sz w:val="18"/>
                <w:szCs w:val="18"/>
              </w:rPr>
            </w:pPr>
            <w:r w:rsidRPr="002E5531">
              <w:rPr>
                <w:rFonts w:ascii="Futura Lt BT" w:hAnsi="Futura Lt BT"/>
                <w:color w:val="005CA9"/>
                <w:sz w:val="18"/>
                <w:szCs w:val="18"/>
              </w:rPr>
              <w:t>Petroquímico</w:t>
            </w:r>
          </w:p>
        </w:tc>
        <w:tc>
          <w:tcPr>
            <w:tcW w:w="810" w:type="pct"/>
            <w:tcBorders>
              <w:top w:val="nil"/>
              <w:left w:val="nil"/>
              <w:bottom w:val="nil"/>
              <w:right w:val="nil"/>
            </w:tcBorders>
            <w:shd w:val="clear" w:color="auto" w:fill="auto"/>
            <w:noWrap/>
            <w:vAlign w:val="center"/>
          </w:tcPr>
          <w:p w14:paraId="3781DF47" w14:textId="05B9D95B" w:rsidR="00607CED" w:rsidRPr="002E5531" w:rsidRDefault="00607CED" w:rsidP="00607CED">
            <w:pPr>
              <w:jc w:val="right"/>
              <w:rPr>
                <w:rFonts w:ascii="Futura Lt BT" w:hAnsi="Futura Lt BT"/>
                <w:color w:val="005CA9"/>
                <w:sz w:val="18"/>
                <w:szCs w:val="18"/>
              </w:rPr>
            </w:pPr>
            <w:r>
              <w:rPr>
                <w:rFonts w:ascii="Futura Lt BT" w:hAnsi="Futura Lt BT" w:cs="Arial"/>
                <w:color w:val="2F75B5"/>
                <w:sz w:val="18"/>
                <w:szCs w:val="18"/>
              </w:rPr>
              <w:t>1.012.950</w:t>
            </w:r>
          </w:p>
        </w:tc>
        <w:tc>
          <w:tcPr>
            <w:tcW w:w="503" w:type="pct"/>
            <w:tcBorders>
              <w:top w:val="nil"/>
              <w:left w:val="nil"/>
              <w:bottom w:val="nil"/>
              <w:right w:val="nil"/>
            </w:tcBorders>
            <w:vAlign w:val="center"/>
          </w:tcPr>
          <w:p w14:paraId="0C5F7180" w14:textId="53F1E2A5" w:rsidR="00607CED" w:rsidRPr="002E5531" w:rsidRDefault="00607CED" w:rsidP="00607CED">
            <w:pPr>
              <w:ind w:firstLineChars="200" w:firstLine="360"/>
              <w:jc w:val="right"/>
              <w:rPr>
                <w:rFonts w:ascii="Futura Lt BT" w:hAnsi="Futura Lt BT"/>
                <w:color w:val="005CA9"/>
                <w:sz w:val="18"/>
                <w:szCs w:val="18"/>
              </w:rPr>
            </w:pPr>
            <w:r>
              <w:rPr>
                <w:rFonts w:ascii="Futura Lt BT" w:hAnsi="Futura Lt BT" w:cs="Arial"/>
                <w:color w:val="2F75B5"/>
                <w:sz w:val="18"/>
                <w:szCs w:val="18"/>
              </w:rPr>
              <w:t>0,1</w:t>
            </w:r>
          </w:p>
        </w:tc>
        <w:tc>
          <w:tcPr>
            <w:tcW w:w="791" w:type="pct"/>
            <w:tcBorders>
              <w:top w:val="nil"/>
              <w:left w:val="nil"/>
              <w:bottom w:val="nil"/>
              <w:right w:val="nil"/>
            </w:tcBorders>
            <w:vAlign w:val="center"/>
          </w:tcPr>
          <w:p w14:paraId="4491F2A6" w14:textId="0A338A44" w:rsidR="00607CED" w:rsidRPr="002E5531" w:rsidRDefault="00607CED" w:rsidP="00607CED">
            <w:pPr>
              <w:ind w:firstLineChars="200" w:firstLine="360"/>
              <w:jc w:val="right"/>
              <w:rPr>
                <w:rFonts w:ascii="Futura Lt BT" w:hAnsi="Futura Lt BT"/>
                <w:color w:val="005CA9"/>
                <w:sz w:val="18"/>
                <w:szCs w:val="18"/>
              </w:rPr>
            </w:pPr>
            <w:r w:rsidRPr="002E5531">
              <w:rPr>
                <w:rFonts w:ascii="Futura Lt BT" w:hAnsi="Futura Lt BT" w:cs="Arial Unicode MS"/>
                <w:color w:val="2F75B5"/>
                <w:sz w:val="18"/>
                <w:szCs w:val="18"/>
              </w:rPr>
              <w:t>1.589.167</w:t>
            </w:r>
          </w:p>
        </w:tc>
        <w:tc>
          <w:tcPr>
            <w:tcW w:w="616" w:type="pct"/>
            <w:tcBorders>
              <w:top w:val="nil"/>
              <w:left w:val="nil"/>
              <w:bottom w:val="nil"/>
              <w:right w:val="nil"/>
            </w:tcBorders>
            <w:vAlign w:val="center"/>
          </w:tcPr>
          <w:p w14:paraId="2E169828" w14:textId="5CCCAD6F" w:rsidR="00607CED" w:rsidRPr="002E5531" w:rsidRDefault="00607CED" w:rsidP="00607CED">
            <w:pPr>
              <w:ind w:firstLineChars="200" w:firstLine="360"/>
              <w:jc w:val="right"/>
              <w:rPr>
                <w:rFonts w:ascii="Futura Lt BT" w:hAnsi="Futura Lt BT"/>
                <w:color w:val="005CA9"/>
                <w:sz w:val="18"/>
                <w:szCs w:val="18"/>
              </w:rPr>
            </w:pPr>
            <w:r w:rsidRPr="002E5531">
              <w:rPr>
                <w:rFonts w:ascii="Futura Lt BT" w:hAnsi="Futura Lt BT" w:cs="Arial Unicode MS"/>
                <w:color w:val="2F75B5"/>
                <w:sz w:val="18"/>
                <w:szCs w:val="18"/>
              </w:rPr>
              <w:t>0,2</w:t>
            </w:r>
          </w:p>
        </w:tc>
      </w:tr>
      <w:tr w:rsidR="00607CED" w:rsidRPr="00C62FD9" w14:paraId="1C3C4505" w14:textId="77777777" w:rsidTr="00607CED">
        <w:trPr>
          <w:trHeight w:val="260"/>
        </w:trPr>
        <w:tc>
          <w:tcPr>
            <w:tcW w:w="2280" w:type="pct"/>
            <w:tcBorders>
              <w:top w:val="nil"/>
              <w:left w:val="nil"/>
              <w:bottom w:val="nil"/>
              <w:right w:val="nil"/>
            </w:tcBorders>
            <w:shd w:val="clear" w:color="auto" w:fill="auto"/>
            <w:noWrap/>
            <w:vAlign w:val="center"/>
            <w:hideMark/>
          </w:tcPr>
          <w:p w14:paraId="0163906C" w14:textId="77777777" w:rsidR="00607CED" w:rsidRPr="002E5531" w:rsidRDefault="00607CED" w:rsidP="00607CED">
            <w:pPr>
              <w:rPr>
                <w:rFonts w:ascii="Futura Lt BT" w:hAnsi="Futura Lt BT"/>
                <w:color w:val="005CA9"/>
                <w:sz w:val="18"/>
                <w:szCs w:val="18"/>
              </w:rPr>
            </w:pPr>
            <w:r w:rsidRPr="002E5531">
              <w:rPr>
                <w:rFonts w:ascii="Futura Lt BT" w:hAnsi="Futura Lt BT"/>
                <w:color w:val="005CA9"/>
                <w:sz w:val="18"/>
                <w:szCs w:val="18"/>
              </w:rPr>
              <w:t>Comunicação</w:t>
            </w:r>
          </w:p>
        </w:tc>
        <w:tc>
          <w:tcPr>
            <w:tcW w:w="810" w:type="pct"/>
            <w:tcBorders>
              <w:top w:val="nil"/>
              <w:left w:val="nil"/>
              <w:bottom w:val="nil"/>
              <w:right w:val="nil"/>
            </w:tcBorders>
            <w:shd w:val="clear" w:color="auto" w:fill="auto"/>
            <w:noWrap/>
            <w:vAlign w:val="center"/>
          </w:tcPr>
          <w:p w14:paraId="63A837E1" w14:textId="45D41AD3" w:rsidR="00607CED" w:rsidRPr="002E5531" w:rsidRDefault="00607CED" w:rsidP="00607CED">
            <w:pPr>
              <w:jc w:val="right"/>
              <w:rPr>
                <w:rFonts w:ascii="Futura Lt BT" w:hAnsi="Futura Lt BT"/>
                <w:color w:val="005CA9"/>
                <w:sz w:val="18"/>
                <w:szCs w:val="18"/>
              </w:rPr>
            </w:pPr>
            <w:r>
              <w:rPr>
                <w:rFonts w:ascii="Futura Lt BT" w:hAnsi="Futura Lt BT" w:cs="Arial"/>
                <w:color w:val="2F75B5"/>
                <w:sz w:val="18"/>
                <w:szCs w:val="18"/>
              </w:rPr>
              <w:t>1.391.743</w:t>
            </w:r>
          </w:p>
        </w:tc>
        <w:tc>
          <w:tcPr>
            <w:tcW w:w="503" w:type="pct"/>
            <w:tcBorders>
              <w:top w:val="nil"/>
              <w:left w:val="nil"/>
              <w:bottom w:val="nil"/>
              <w:right w:val="nil"/>
            </w:tcBorders>
            <w:vAlign w:val="center"/>
          </w:tcPr>
          <w:p w14:paraId="477498DE" w14:textId="0190AD43" w:rsidR="00607CED" w:rsidRPr="002E5531" w:rsidRDefault="00607CED" w:rsidP="00607CED">
            <w:pPr>
              <w:ind w:firstLineChars="200" w:firstLine="360"/>
              <w:jc w:val="right"/>
              <w:rPr>
                <w:rFonts w:ascii="Futura Lt BT" w:hAnsi="Futura Lt BT"/>
                <w:color w:val="005CA9"/>
                <w:sz w:val="18"/>
                <w:szCs w:val="18"/>
              </w:rPr>
            </w:pPr>
            <w:r>
              <w:rPr>
                <w:rFonts w:ascii="Futura Lt BT" w:hAnsi="Futura Lt BT" w:cs="Arial"/>
                <w:color w:val="2F75B5"/>
                <w:sz w:val="18"/>
                <w:szCs w:val="18"/>
              </w:rPr>
              <w:t>0,1</w:t>
            </w:r>
          </w:p>
        </w:tc>
        <w:tc>
          <w:tcPr>
            <w:tcW w:w="791" w:type="pct"/>
            <w:tcBorders>
              <w:top w:val="nil"/>
              <w:left w:val="nil"/>
              <w:bottom w:val="nil"/>
              <w:right w:val="nil"/>
            </w:tcBorders>
            <w:vAlign w:val="center"/>
          </w:tcPr>
          <w:p w14:paraId="5F1951B1" w14:textId="63895C4E" w:rsidR="00607CED" w:rsidRPr="002E5531" w:rsidRDefault="00607CED" w:rsidP="00607CED">
            <w:pPr>
              <w:ind w:firstLineChars="200" w:firstLine="360"/>
              <w:jc w:val="right"/>
              <w:rPr>
                <w:rFonts w:ascii="Futura Lt BT" w:hAnsi="Futura Lt BT"/>
                <w:color w:val="005CA9"/>
                <w:sz w:val="18"/>
                <w:szCs w:val="18"/>
              </w:rPr>
            </w:pPr>
            <w:r w:rsidRPr="002E5531">
              <w:rPr>
                <w:rFonts w:ascii="Futura Lt BT" w:hAnsi="Futura Lt BT" w:cs="Arial Unicode MS"/>
                <w:color w:val="2F75B5"/>
                <w:sz w:val="18"/>
                <w:szCs w:val="18"/>
              </w:rPr>
              <w:t>1.343.396</w:t>
            </w:r>
          </w:p>
        </w:tc>
        <w:tc>
          <w:tcPr>
            <w:tcW w:w="616" w:type="pct"/>
            <w:tcBorders>
              <w:top w:val="nil"/>
              <w:left w:val="nil"/>
              <w:bottom w:val="nil"/>
              <w:right w:val="nil"/>
            </w:tcBorders>
            <w:vAlign w:val="center"/>
          </w:tcPr>
          <w:p w14:paraId="695FD35B" w14:textId="4B952A24" w:rsidR="00607CED" w:rsidRPr="002E5531" w:rsidRDefault="00607CED" w:rsidP="00607CED">
            <w:pPr>
              <w:ind w:firstLineChars="200" w:firstLine="360"/>
              <w:jc w:val="right"/>
              <w:rPr>
                <w:rFonts w:ascii="Futura Lt BT" w:hAnsi="Futura Lt BT"/>
                <w:color w:val="005CA9"/>
                <w:sz w:val="18"/>
                <w:szCs w:val="18"/>
              </w:rPr>
            </w:pPr>
            <w:r w:rsidRPr="002E5531">
              <w:rPr>
                <w:rFonts w:ascii="Futura Lt BT" w:hAnsi="Futura Lt BT" w:cs="Arial Unicode MS"/>
                <w:color w:val="2F75B5"/>
                <w:sz w:val="18"/>
                <w:szCs w:val="18"/>
              </w:rPr>
              <w:t>0,2</w:t>
            </w:r>
          </w:p>
        </w:tc>
      </w:tr>
      <w:tr w:rsidR="00607CED" w:rsidRPr="00C62FD9" w14:paraId="3B320DD9" w14:textId="77777777" w:rsidTr="00607CED">
        <w:trPr>
          <w:trHeight w:val="260"/>
        </w:trPr>
        <w:tc>
          <w:tcPr>
            <w:tcW w:w="2280" w:type="pct"/>
            <w:tcBorders>
              <w:top w:val="nil"/>
              <w:left w:val="nil"/>
              <w:bottom w:val="nil"/>
              <w:right w:val="nil"/>
            </w:tcBorders>
            <w:shd w:val="clear" w:color="auto" w:fill="auto"/>
            <w:noWrap/>
            <w:vAlign w:val="center"/>
            <w:hideMark/>
          </w:tcPr>
          <w:p w14:paraId="4F308710" w14:textId="77777777" w:rsidR="00607CED" w:rsidRPr="002E5531" w:rsidRDefault="00607CED" w:rsidP="00607CED">
            <w:pPr>
              <w:rPr>
                <w:rFonts w:ascii="Futura Lt BT" w:hAnsi="Futura Lt BT"/>
                <w:color w:val="005CA9"/>
                <w:sz w:val="18"/>
                <w:szCs w:val="18"/>
              </w:rPr>
            </w:pPr>
            <w:r w:rsidRPr="002E5531">
              <w:rPr>
                <w:rFonts w:ascii="Futura Lt BT" w:hAnsi="Futura Lt BT"/>
                <w:color w:val="005CA9"/>
                <w:sz w:val="18"/>
                <w:szCs w:val="18"/>
              </w:rPr>
              <w:t>Serviços financeiros</w:t>
            </w:r>
          </w:p>
        </w:tc>
        <w:tc>
          <w:tcPr>
            <w:tcW w:w="810" w:type="pct"/>
            <w:tcBorders>
              <w:top w:val="nil"/>
              <w:left w:val="nil"/>
              <w:bottom w:val="nil"/>
              <w:right w:val="nil"/>
            </w:tcBorders>
            <w:shd w:val="clear" w:color="auto" w:fill="auto"/>
            <w:noWrap/>
            <w:vAlign w:val="center"/>
          </w:tcPr>
          <w:p w14:paraId="13BA5E23" w14:textId="7515F547" w:rsidR="00607CED" w:rsidRPr="002E5531" w:rsidRDefault="00607CED" w:rsidP="00607CED">
            <w:pPr>
              <w:jc w:val="right"/>
              <w:rPr>
                <w:rFonts w:ascii="Futura Lt BT" w:hAnsi="Futura Lt BT"/>
                <w:color w:val="005CA9"/>
                <w:sz w:val="18"/>
                <w:szCs w:val="18"/>
              </w:rPr>
            </w:pPr>
            <w:r>
              <w:rPr>
                <w:rFonts w:ascii="Futura Lt BT" w:hAnsi="Futura Lt BT" w:cs="Arial"/>
                <w:color w:val="2F75B5"/>
                <w:sz w:val="18"/>
                <w:szCs w:val="18"/>
              </w:rPr>
              <w:t>1.597.794</w:t>
            </w:r>
          </w:p>
        </w:tc>
        <w:tc>
          <w:tcPr>
            <w:tcW w:w="503" w:type="pct"/>
            <w:tcBorders>
              <w:top w:val="nil"/>
              <w:left w:val="nil"/>
              <w:bottom w:val="nil"/>
              <w:right w:val="nil"/>
            </w:tcBorders>
            <w:vAlign w:val="center"/>
          </w:tcPr>
          <w:p w14:paraId="6FBA18B6" w14:textId="2653843C" w:rsidR="00607CED" w:rsidRPr="002E5531" w:rsidRDefault="00607CED" w:rsidP="00607CED">
            <w:pPr>
              <w:ind w:firstLineChars="200" w:firstLine="360"/>
              <w:jc w:val="right"/>
              <w:rPr>
                <w:rFonts w:ascii="Futura Lt BT" w:hAnsi="Futura Lt BT"/>
                <w:color w:val="005CA9"/>
                <w:sz w:val="18"/>
                <w:szCs w:val="18"/>
              </w:rPr>
            </w:pPr>
            <w:r>
              <w:rPr>
                <w:rFonts w:ascii="Futura Lt BT" w:hAnsi="Futura Lt BT" w:cs="Arial"/>
                <w:color w:val="2F75B5"/>
                <w:sz w:val="18"/>
                <w:szCs w:val="18"/>
              </w:rPr>
              <w:t>0,1</w:t>
            </w:r>
          </w:p>
        </w:tc>
        <w:tc>
          <w:tcPr>
            <w:tcW w:w="791" w:type="pct"/>
            <w:tcBorders>
              <w:top w:val="nil"/>
              <w:left w:val="nil"/>
              <w:bottom w:val="nil"/>
              <w:right w:val="nil"/>
            </w:tcBorders>
            <w:vAlign w:val="center"/>
          </w:tcPr>
          <w:p w14:paraId="51530091" w14:textId="72CB988F" w:rsidR="00607CED" w:rsidRPr="002E5531" w:rsidRDefault="00607CED" w:rsidP="00607CED">
            <w:pPr>
              <w:ind w:firstLineChars="200" w:firstLine="360"/>
              <w:jc w:val="right"/>
              <w:rPr>
                <w:rFonts w:ascii="Futura Lt BT" w:hAnsi="Futura Lt BT"/>
                <w:color w:val="005CA9"/>
                <w:sz w:val="18"/>
                <w:szCs w:val="18"/>
              </w:rPr>
            </w:pPr>
            <w:r w:rsidRPr="002E5531">
              <w:rPr>
                <w:rFonts w:ascii="Futura Lt BT" w:hAnsi="Futura Lt BT" w:cs="Arial Unicode MS"/>
                <w:color w:val="2F75B5"/>
                <w:sz w:val="18"/>
                <w:szCs w:val="18"/>
              </w:rPr>
              <w:t>743.947</w:t>
            </w:r>
          </w:p>
        </w:tc>
        <w:tc>
          <w:tcPr>
            <w:tcW w:w="616" w:type="pct"/>
            <w:tcBorders>
              <w:top w:val="nil"/>
              <w:left w:val="nil"/>
              <w:bottom w:val="nil"/>
              <w:right w:val="nil"/>
            </w:tcBorders>
            <w:vAlign w:val="center"/>
          </w:tcPr>
          <w:p w14:paraId="78499DA7" w14:textId="6B48BFEE" w:rsidR="00607CED" w:rsidRPr="002E5531" w:rsidRDefault="00607CED" w:rsidP="00607CED">
            <w:pPr>
              <w:ind w:firstLineChars="200" w:firstLine="360"/>
              <w:jc w:val="right"/>
              <w:rPr>
                <w:rFonts w:ascii="Futura Lt BT" w:hAnsi="Futura Lt BT"/>
                <w:color w:val="005CA9"/>
                <w:sz w:val="18"/>
                <w:szCs w:val="18"/>
              </w:rPr>
            </w:pPr>
            <w:r w:rsidRPr="002E5531">
              <w:rPr>
                <w:rFonts w:ascii="Futura Lt BT" w:hAnsi="Futura Lt BT" w:cs="Arial Unicode MS"/>
                <w:color w:val="2F75B5"/>
                <w:sz w:val="18"/>
                <w:szCs w:val="18"/>
              </w:rPr>
              <w:t>0,2</w:t>
            </w:r>
          </w:p>
        </w:tc>
      </w:tr>
      <w:tr w:rsidR="00607CED" w:rsidRPr="00C62FD9" w14:paraId="184680DB" w14:textId="77777777" w:rsidTr="00607CED">
        <w:trPr>
          <w:trHeight w:val="260"/>
        </w:trPr>
        <w:tc>
          <w:tcPr>
            <w:tcW w:w="2280" w:type="pct"/>
            <w:tcBorders>
              <w:top w:val="nil"/>
              <w:left w:val="nil"/>
              <w:bottom w:val="nil"/>
              <w:right w:val="nil"/>
            </w:tcBorders>
            <w:shd w:val="clear" w:color="auto" w:fill="auto"/>
            <w:noWrap/>
            <w:vAlign w:val="center"/>
            <w:hideMark/>
          </w:tcPr>
          <w:p w14:paraId="0A4A132E" w14:textId="77777777" w:rsidR="00607CED" w:rsidRPr="002E5531" w:rsidRDefault="00607CED" w:rsidP="00607CED">
            <w:pPr>
              <w:rPr>
                <w:rFonts w:ascii="Futura Lt BT" w:hAnsi="Futura Lt BT"/>
                <w:color w:val="005CA9"/>
                <w:sz w:val="18"/>
                <w:szCs w:val="18"/>
              </w:rPr>
            </w:pPr>
            <w:r w:rsidRPr="002E5531">
              <w:rPr>
                <w:rFonts w:ascii="Futura Lt BT" w:hAnsi="Futura Lt BT"/>
                <w:color w:val="005CA9"/>
                <w:sz w:val="18"/>
                <w:szCs w:val="18"/>
              </w:rPr>
              <w:t>Serviços pessoais</w:t>
            </w:r>
          </w:p>
        </w:tc>
        <w:tc>
          <w:tcPr>
            <w:tcW w:w="810" w:type="pct"/>
            <w:tcBorders>
              <w:top w:val="nil"/>
              <w:left w:val="nil"/>
              <w:bottom w:val="nil"/>
              <w:right w:val="nil"/>
            </w:tcBorders>
            <w:shd w:val="clear" w:color="auto" w:fill="auto"/>
            <w:noWrap/>
            <w:vAlign w:val="center"/>
          </w:tcPr>
          <w:p w14:paraId="56CE7AEA" w14:textId="666FA2D2" w:rsidR="00607CED" w:rsidRPr="002E5531" w:rsidRDefault="00607CED" w:rsidP="00607CED">
            <w:pPr>
              <w:jc w:val="right"/>
              <w:rPr>
                <w:rFonts w:ascii="Futura Lt BT" w:hAnsi="Futura Lt BT"/>
                <w:color w:val="005CA9"/>
                <w:sz w:val="18"/>
                <w:szCs w:val="18"/>
              </w:rPr>
            </w:pPr>
            <w:r>
              <w:rPr>
                <w:rFonts w:ascii="Futura Lt BT" w:hAnsi="Futura Lt BT" w:cs="Arial"/>
                <w:color w:val="2F75B5"/>
                <w:sz w:val="18"/>
                <w:szCs w:val="18"/>
              </w:rPr>
              <w:t>355.732</w:t>
            </w:r>
          </w:p>
        </w:tc>
        <w:tc>
          <w:tcPr>
            <w:tcW w:w="503" w:type="pct"/>
            <w:tcBorders>
              <w:top w:val="nil"/>
              <w:left w:val="nil"/>
              <w:bottom w:val="nil"/>
              <w:right w:val="nil"/>
            </w:tcBorders>
            <w:vAlign w:val="center"/>
          </w:tcPr>
          <w:p w14:paraId="4A4E4D7B" w14:textId="6D04C1AB" w:rsidR="00607CED" w:rsidRPr="002E5531" w:rsidRDefault="00607CED" w:rsidP="00607CED">
            <w:pPr>
              <w:ind w:firstLineChars="200" w:firstLine="360"/>
              <w:jc w:val="right"/>
              <w:rPr>
                <w:rFonts w:ascii="Futura Lt BT" w:hAnsi="Futura Lt BT"/>
                <w:color w:val="005CA9"/>
                <w:sz w:val="18"/>
                <w:szCs w:val="18"/>
              </w:rPr>
            </w:pPr>
            <w:r>
              <w:rPr>
                <w:rFonts w:ascii="Futura Lt BT" w:hAnsi="Futura Lt BT" w:cs="Arial"/>
                <w:color w:val="2F75B5"/>
                <w:sz w:val="18"/>
                <w:szCs w:val="18"/>
              </w:rPr>
              <w:t>0,0</w:t>
            </w:r>
          </w:p>
        </w:tc>
        <w:tc>
          <w:tcPr>
            <w:tcW w:w="791" w:type="pct"/>
            <w:tcBorders>
              <w:top w:val="nil"/>
              <w:left w:val="nil"/>
              <w:bottom w:val="nil"/>
              <w:right w:val="nil"/>
            </w:tcBorders>
            <w:vAlign w:val="center"/>
          </w:tcPr>
          <w:p w14:paraId="38FF45CB" w14:textId="2636EFAF" w:rsidR="00607CED" w:rsidRPr="002E5531" w:rsidRDefault="00607CED" w:rsidP="00607CED">
            <w:pPr>
              <w:ind w:firstLineChars="200" w:firstLine="360"/>
              <w:jc w:val="right"/>
              <w:rPr>
                <w:rFonts w:ascii="Futura Lt BT" w:hAnsi="Futura Lt BT"/>
                <w:color w:val="005CA9"/>
                <w:sz w:val="18"/>
                <w:szCs w:val="18"/>
              </w:rPr>
            </w:pPr>
            <w:r w:rsidRPr="002E5531">
              <w:rPr>
                <w:rFonts w:ascii="Futura Lt BT" w:hAnsi="Futura Lt BT" w:cs="Arial Unicode MS"/>
                <w:color w:val="2F75B5"/>
                <w:sz w:val="18"/>
                <w:szCs w:val="18"/>
              </w:rPr>
              <w:t>377.158</w:t>
            </w:r>
          </w:p>
        </w:tc>
        <w:tc>
          <w:tcPr>
            <w:tcW w:w="616" w:type="pct"/>
            <w:tcBorders>
              <w:top w:val="nil"/>
              <w:left w:val="nil"/>
              <w:bottom w:val="nil"/>
              <w:right w:val="nil"/>
            </w:tcBorders>
            <w:vAlign w:val="center"/>
          </w:tcPr>
          <w:p w14:paraId="34255BFB" w14:textId="21E10E48" w:rsidR="00607CED" w:rsidRPr="002E5531" w:rsidRDefault="00607CED" w:rsidP="00607CED">
            <w:pPr>
              <w:ind w:firstLineChars="200" w:firstLine="360"/>
              <w:jc w:val="center"/>
              <w:rPr>
                <w:rFonts w:ascii="Futura Lt BT" w:hAnsi="Futura Lt BT"/>
                <w:color w:val="005CA9"/>
                <w:sz w:val="18"/>
                <w:szCs w:val="18"/>
              </w:rPr>
            </w:pPr>
            <w:r w:rsidRPr="002E5531">
              <w:rPr>
                <w:rFonts w:ascii="Futura Lt BT" w:hAnsi="Futura Lt BT"/>
                <w:color w:val="005CA9"/>
                <w:sz w:val="18"/>
                <w:szCs w:val="18"/>
              </w:rPr>
              <w:t>-</w:t>
            </w:r>
          </w:p>
        </w:tc>
      </w:tr>
      <w:tr w:rsidR="00607CED" w:rsidRPr="00C62FD9" w14:paraId="26F93E47" w14:textId="77777777" w:rsidTr="00607CED">
        <w:trPr>
          <w:trHeight w:val="260"/>
        </w:trPr>
        <w:tc>
          <w:tcPr>
            <w:tcW w:w="2280" w:type="pct"/>
            <w:tcBorders>
              <w:top w:val="nil"/>
              <w:left w:val="nil"/>
              <w:bottom w:val="nil"/>
              <w:right w:val="nil"/>
            </w:tcBorders>
            <w:shd w:val="clear" w:color="auto" w:fill="auto"/>
            <w:noWrap/>
            <w:vAlign w:val="center"/>
            <w:hideMark/>
          </w:tcPr>
          <w:p w14:paraId="458D35E2" w14:textId="77777777" w:rsidR="00607CED" w:rsidRPr="002E5531" w:rsidRDefault="00607CED" w:rsidP="00607CED">
            <w:pPr>
              <w:rPr>
                <w:rFonts w:ascii="Futura Lt BT" w:hAnsi="Futura Lt BT"/>
                <w:color w:val="005CA9"/>
                <w:sz w:val="18"/>
                <w:szCs w:val="18"/>
              </w:rPr>
            </w:pPr>
            <w:r w:rsidRPr="002E5531">
              <w:rPr>
                <w:rFonts w:ascii="Futura Lt BT" w:hAnsi="Futura Lt BT"/>
                <w:color w:val="005CA9"/>
                <w:sz w:val="18"/>
                <w:szCs w:val="18"/>
              </w:rPr>
              <w:t>Outros serviços</w:t>
            </w:r>
          </w:p>
        </w:tc>
        <w:tc>
          <w:tcPr>
            <w:tcW w:w="810" w:type="pct"/>
            <w:tcBorders>
              <w:top w:val="nil"/>
              <w:left w:val="nil"/>
              <w:bottom w:val="nil"/>
              <w:right w:val="nil"/>
            </w:tcBorders>
            <w:shd w:val="clear" w:color="auto" w:fill="auto"/>
            <w:noWrap/>
            <w:vAlign w:val="center"/>
          </w:tcPr>
          <w:p w14:paraId="5558E90E" w14:textId="63C64035" w:rsidR="00607CED" w:rsidRPr="002E5531" w:rsidRDefault="00607CED" w:rsidP="00607CED">
            <w:pPr>
              <w:jc w:val="right"/>
              <w:rPr>
                <w:rFonts w:ascii="Futura Lt BT" w:hAnsi="Futura Lt BT"/>
                <w:color w:val="005CA9"/>
                <w:sz w:val="18"/>
                <w:szCs w:val="18"/>
              </w:rPr>
            </w:pPr>
            <w:r>
              <w:rPr>
                <w:rFonts w:ascii="Futura Lt BT" w:hAnsi="Futura Lt BT" w:cs="Arial"/>
                <w:color w:val="2F75B5"/>
                <w:sz w:val="18"/>
                <w:szCs w:val="18"/>
              </w:rPr>
              <w:t>12.875.565</w:t>
            </w:r>
          </w:p>
        </w:tc>
        <w:tc>
          <w:tcPr>
            <w:tcW w:w="503" w:type="pct"/>
            <w:tcBorders>
              <w:top w:val="nil"/>
              <w:left w:val="nil"/>
              <w:bottom w:val="nil"/>
              <w:right w:val="nil"/>
            </w:tcBorders>
            <w:vAlign w:val="center"/>
          </w:tcPr>
          <w:p w14:paraId="253DD1E6" w14:textId="6A86BA96" w:rsidR="00607CED" w:rsidRPr="002E5531" w:rsidRDefault="00607CED" w:rsidP="00607CED">
            <w:pPr>
              <w:ind w:firstLineChars="200" w:firstLine="360"/>
              <w:jc w:val="right"/>
              <w:rPr>
                <w:rFonts w:ascii="Futura Lt BT" w:hAnsi="Futura Lt BT"/>
                <w:color w:val="005CA9"/>
                <w:sz w:val="18"/>
                <w:szCs w:val="18"/>
              </w:rPr>
            </w:pPr>
            <w:r>
              <w:rPr>
                <w:rFonts w:ascii="Futura Lt BT" w:hAnsi="Futura Lt BT" w:cs="Arial"/>
                <w:color w:val="2F75B5"/>
                <w:sz w:val="18"/>
                <w:szCs w:val="18"/>
              </w:rPr>
              <w:t>1,4</w:t>
            </w:r>
          </w:p>
        </w:tc>
        <w:tc>
          <w:tcPr>
            <w:tcW w:w="791" w:type="pct"/>
            <w:tcBorders>
              <w:top w:val="nil"/>
              <w:left w:val="nil"/>
              <w:bottom w:val="nil"/>
              <w:right w:val="nil"/>
            </w:tcBorders>
            <w:vAlign w:val="center"/>
          </w:tcPr>
          <w:p w14:paraId="6777EC2D" w14:textId="25D4B687" w:rsidR="00607CED" w:rsidRPr="002E5531" w:rsidRDefault="00607CED" w:rsidP="00607CED">
            <w:pPr>
              <w:ind w:firstLineChars="200" w:firstLine="360"/>
              <w:jc w:val="right"/>
              <w:rPr>
                <w:rFonts w:ascii="Futura Lt BT" w:hAnsi="Futura Lt BT"/>
                <w:color w:val="005CA9"/>
                <w:sz w:val="18"/>
                <w:szCs w:val="18"/>
              </w:rPr>
            </w:pPr>
            <w:r w:rsidRPr="002E5531">
              <w:rPr>
                <w:rFonts w:ascii="Futura Lt BT" w:hAnsi="Futura Lt BT" w:cs="Arial Unicode MS"/>
                <w:color w:val="2F75B5"/>
                <w:sz w:val="18"/>
                <w:szCs w:val="18"/>
              </w:rPr>
              <w:t>13.054.242</w:t>
            </w:r>
          </w:p>
        </w:tc>
        <w:tc>
          <w:tcPr>
            <w:tcW w:w="616" w:type="pct"/>
            <w:tcBorders>
              <w:top w:val="nil"/>
              <w:left w:val="nil"/>
              <w:bottom w:val="nil"/>
              <w:right w:val="nil"/>
            </w:tcBorders>
            <w:vAlign w:val="center"/>
          </w:tcPr>
          <w:p w14:paraId="4EF1A2A4" w14:textId="672CFE0A" w:rsidR="00607CED" w:rsidRPr="002E5531" w:rsidRDefault="00607CED" w:rsidP="00607CED">
            <w:pPr>
              <w:ind w:firstLineChars="200" w:firstLine="360"/>
              <w:jc w:val="right"/>
              <w:rPr>
                <w:rFonts w:ascii="Futura Lt BT" w:hAnsi="Futura Lt BT"/>
                <w:color w:val="005CA9"/>
                <w:sz w:val="18"/>
                <w:szCs w:val="18"/>
              </w:rPr>
            </w:pPr>
            <w:r w:rsidRPr="002E5531">
              <w:rPr>
                <w:rFonts w:ascii="Futura Lt BT" w:hAnsi="Futura Lt BT" w:cs="Arial Unicode MS"/>
                <w:color w:val="2F75B5"/>
                <w:sz w:val="18"/>
                <w:szCs w:val="18"/>
              </w:rPr>
              <w:t>1,5</w:t>
            </w:r>
          </w:p>
        </w:tc>
      </w:tr>
      <w:tr w:rsidR="00607CED" w:rsidRPr="00C62FD9" w14:paraId="3FCD0709" w14:textId="77777777" w:rsidTr="00607CED">
        <w:trPr>
          <w:trHeight w:val="260"/>
        </w:trPr>
        <w:tc>
          <w:tcPr>
            <w:tcW w:w="2280" w:type="pct"/>
            <w:tcBorders>
              <w:top w:val="single" w:sz="4" w:space="0" w:color="F39200"/>
              <w:left w:val="nil"/>
              <w:bottom w:val="single" w:sz="4" w:space="0" w:color="F39200"/>
              <w:right w:val="nil"/>
            </w:tcBorders>
            <w:shd w:val="clear" w:color="auto" w:fill="auto"/>
            <w:noWrap/>
            <w:vAlign w:val="center"/>
            <w:hideMark/>
          </w:tcPr>
          <w:p w14:paraId="42D6F552" w14:textId="77777777" w:rsidR="00607CED" w:rsidRPr="002E5531" w:rsidRDefault="00607CED" w:rsidP="00607CED">
            <w:pPr>
              <w:rPr>
                <w:rFonts w:ascii="Futura Lt BT" w:hAnsi="Futura Lt BT"/>
                <w:b/>
                <w:color w:val="005CA9"/>
                <w:sz w:val="18"/>
                <w:szCs w:val="18"/>
              </w:rPr>
            </w:pPr>
            <w:r w:rsidRPr="002E5531">
              <w:rPr>
                <w:rFonts w:ascii="Futura Lt BT" w:hAnsi="Futura Lt BT"/>
                <w:b/>
                <w:color w:val="005CA9"/>
                <w:sz w:val="18"/>
                <w:szCs w:val="18"/>
              </w:rPr>
              <w:t>PESSOA FÍSICA</w:t>
            </w:r>
          </w:p>
        </w:tc>
        <w:tc>
          <w:tcPr>
            <w:tcW w:w="810" w:type="pct"/>
            <w:tcBorders>
              <w:top w:val="single" w:sz="4" w:space="0" w:color="F39200"/>
              <w:left w:val="nil"/>
              <w:bottom w:val="single" w:sz="4" w:space="0" w:color="F39200"/>
              <w:right w:val="nil"/>
            </w:tcBorders>
            <w:shd w:val="clear" w:color="auto" w:fill="auto"/>
            <w:noWrap/>
            <w:vAlign w:val="center"/>
          </w:tcPr>
          <w:p w14:paraId="4B8E2839" w14:textId="479A1D00" w:rsidR="00607CED" w:rsidRPr="002E5531" w:rsidRDefault="00607CED" w:rsidP="00607CED">
            <w:pPr>
              <w:jc w:val="right"/>
              <w:rPr>
                <w:rFonts w:ascii="Futura Lt BT" w:hAnsi="Futura Lt BT" w:cs="Arial Unicode MS"/>
                <w:b/>
                <w:color w:val="005CA9"/>
                <w:sz w:val="18"/>
                <w:szCs w:val="18"/>
              </w:rPr>
            </w:pPr>
            <w:r>
              <w:rPr>
                <w:rFonts w:ascii="Futura Lt BT" w:hAnsi="Futura Lt BT" w:cs="Arial"/>
                <w:b/>
                <w:bCs/>
                <w:color w:val="2F75B5"/>
                <w:sz w:val="18"/>
                <w:szCs w:val="18"/>
              </w:rPr>
              <w:t>695.364.557</w:t>
            </w:r>
          </w:p>
        </w:tc>
        <w:tc>
          <w:tcPr>
            <w:tcW w:w="503" w:type="pct"/>
            <w:tcBorders>
              <w:top w:val="single" w:sz="4" w:space="0" w:color="F39200"/>
              <w:left w:val="nil"/>
              <w:bottom w:val="single" w:sz="4" w:space="0" w:color="F39200"/>
              <w:right w:val="nil"/>
            </w:tcBorders>
            <w:vAlign w:val="center"/>
          </w:tcPr>
          <w:p w14:paraId="4C79D04B" w14:textId="4DB0FFA8" w:rsidR="00607CED" w:rsidRPr="002E5531" w:rsidRDefault="00607CED" w:rsidP="00607CED">
            <w:pPr>
              <w:jc w:val="right"/>
              <w:rPr>
                <w:rFonts w:ascii="Futura Lt BT" w:hAnsi="Futura Lt BT"/>
                <w:b/>
                <w:color w:val="005CA9"/>
                <w:sz w:val="18"/>
                <w:szCs w:val="18"/>
              </w:rPr>
            </w:pPr>
            <w:r>
              <w:rPr>
                <w:rFonts w:ascii="Futura Lt BT" w:hAnsi="Futura Lt BT" w:cs="Arial"/>
                <w:b/>
                <w:bCs/>
                <w:color w:val="005CA9"/>
                <w:sz w:val="18"/>
                <w:szCs w:val="18"/>
              </w:rPr>
              <w:t>78,2</w:t>
            </w:r>
          </w:p>
        </w:tc>
        <w:tc>
          <w:tcPr>
            <w:tcW w:w="791" w:type="pct"/>
            <w:tcBorders>
              <w:top w:val="single" w:sz="4" w:space="0" w:color="F39200"/>
              <w:left w:val="nil"/>
              <w:bottom w:val="single" w:sz="4" w:space="0" w:color="F39200"/>
              <w:right w:val="nil"/>
            </w:tcBorders>
            <w:vAlign w:val="center"/>
          </w:tcPr>
          <w:p w14:paraId="34FE1D69" w14:textId="4F785331" w:rsidR="00607CED" w:rsidRPr="002E5531" w:rsidRDefault="00607CED" w:rsidP="00607CED">
            <w:pPr>
              <w:jc w:val="right"/>
              <w:rPr>
                <w:rFonts w:ascii="Futura Lt BT" w:hAnsi="Futura Lt BT"/>
                <w:b/>
                <w:color w:val="005CA9"/>
                <w:sz w:val="18"/>
                <w:szCs w:val="18"/>
              </w:rPr>
            </w:pPr>
            <w:r w:rsidRPr="002E5531">
              <w:rPr>
                <w:rFonts w:ascii="Futura Lt BT" w:hAnsi="Futura Lt BT" w:cs="Arial Unicode MS"/>
                <w:b/>
                <w:color w:val="005CA9"/>
                <w:sz w:val="18"/>
                <w:szCs w:val="18"/>
              </w:rPr>
              <w:t>675.807.145</w:t>
            </w:r>
          </w:p>
        </w:tc>
        <w:tc>
          <w:tcPr>
            <w:tcW w:w="616" w:type="pct"/>
            <w:tcBorders>
              <w:top w:val="single" w:sz="4" w:space="0" w:color="F39200"/>
              <w:left w:val="nil"/>
              <w:bottom w:val="single" w:sz="4" w:space="0" w:color="F39200"/>
              <w:right w:val="nil"/>
            </w:tcBorders>
            <w:vAlign w:val="center"/>
          </w:tcPr>
          <w:p w14:paraId="27A9FFF4" w14:textId="1BB1B886" w:rsidR="00607CED" w:rsidRPr="002E5531" w:rsidRDefault="00607CED" w:rsidP="00607CED">
            <w:pPr>
              <w:jc w:val="right"/>
              <w:rPr>
                <w:rFonts w:ascii="Futura Lt BT" w:hAnsi="Futura Lt BT"/>
                <w:b/>
                <w:color w:val="005CA9"/>
                <w:sz w:val="18"/>
                <w:szCs w:val="18"/>
              </w:rPr>
            </w:pPr>
            <w:r w:rsidRPr="002E5531">
              <w:rPr>
                <w:rFonts w:ascii="Futura Lt BT" w:hAnsi="Futura Lt BT" w:cs="Arial Unicode MS"/>
                <w:b/>
                <w:color w:val="005CA9"/>
                <w:sz w:val="18"/>
                <w:szCs w:val="18"/>
              </w:rPr>
              <w:t>77,9</w:t>
            </w:r>
          </w:p>
        </w:tc>
      </w:tr>
      <w:tr w:rsidR="00607CED" w:rsidRPr="00C62FD9" w14:paraId="72007361" w14:textId="77777777" w:rsidTr="00607CED">
        <w:trPr>
          <w:trHeight w:val="260"/>
        </w:trPr>
        <w:tc>
          <w:tcPr>
            <w:tcW w:w="2280" w:type="pct"/>
            <w:tcBorders>
              <w:top w:val="nil"/>
              <w:left w:val="nil"/>
              <w:bottom w:val="single" w:sz="4" w:space="0" w:color="F39200"/>
              <w:right w:val="nil"/>
            </w:tcBorders>
            <w:shd w:val="clear" w:color="auto" w:fill="auto"/>
            <w:noWrap/>
            <w:vAlign w:val="center"/>
            <w:hideMark/>
          </w:tcPr>
          <w:p w14:paraId="3793C47A" w14:textId="77777777" w:rsidR="00607CED" w:rsidRPr="002E5531" w:rsidRDefault="00607CED" w:rsidP="00607CED">
            <w:pPr>
              <w:rPr>
                <w:rFonts w:ascii="Futura Lt BT" w:hAnsi="Futura Lt BT"/>
                <w:b/>
                <w:color w:val="005CA9"/>
                <w:sz w:val="18"/>
                <w:szCs w:val="18"/>
              </w:rPr>
            </w:pPr>
            <w:r w:rsidRPr="002E5531">
              <w:rPr>
                <w:rFonts w:ascii="Futura Lt BT" w:hAnsi="Futura Lt BT"/>
                <w:b/>
                <w:color w:val="005CA9"/>
                <w:sz w:val="18"/>
                <w:szCs w:val="18"/>
              </w:rPr>
              <w:t>Total</w:t>
            </w:r>
          </w:p>
        </w:tc>
        <w:tc>
          <w:tcPr>
            <w:tcW w:w="810" w:type="pct"/>
            <w:tcBorders>
              <w:top w:val="nil"/>
              <w:left w:val="nil"/>
              <w:bottom w:val="single" w:sz="4" w:space="0" w:color="F39200"/>
              <w:right w:val="nil"/>
            </w:tcBorders>
            <w:shd w:val="clear" w:color="auto" w:fill="auto"/>
            <w:noWrap/>
            <w:vAlign w:val="center"/>
          </w:tcPr>
          <w:p w14:paraId="3AE55EDA" w14:textId="7E576A7A" w:rsidR="00607CED" w:rsidRPr="002E5531" w:rsidRDefault="00607CED" w:rsidP="00607CED">
            <w:pPr>
              <w:jc w:val="right"/>
              <w:rPr>
                <w:rFonts w:ascii="Futura Lt BT" w:hAnsi="Futura Lt BT"/>
                <w:b/>
                <w:color w:val="005CA9"/>
                <w:sz w:val="18"/>
                <w:szCs w:val="18"/>
              </w:rPr>
            </w:pPr>
            <w:r>
              <w:rPr>
                <w:rFonts w:ascii="Futura Lt BT" w:hAnsi="Futura Lt BT" w:cs="Arial"/>
                <w:b/>
                <w:bCs/>
                <w:color w:val="005CA9"/>
                <w:sz w:val="18"/>
                <w:szCs w:val="18"/>
              </w:rPr>
              <w:t>888.629.879</w:t>
            </w:r>
          </w:p>
        </w:tc>
        <w:tc>
          <w:tcPr>
            <w:tcW w:w="503" w:type="pct"/>
            <w:tcBorders>
              <w:top w:val="nil"/>
              <w:left w:val="nil"/>
              <w:bottom w:val="single" w:sz="4" w:space="0" w:color="F39200"/>
              <w:right w:val="nil"/>
            </w:tcBorders>
            <w:vAlign w:val="center"/>
          </w:tcPr>
          <w:p w14:paraId="2F2FB705" w14:textId="1A4CB0D7" w:rsidR="00607CED" w:rsidRPr="002E5531" w:rsidRDefault="00607CED" w:rsidP="00607CED">
            <w:pPr>
              <w:jc w:val="right"/>
              <w:rPr>
                <w:rFonts w:ascii="Futura Lt BT" w:hAnsi="Futura Lt BT"/>
                <w:b/>
                <w:color w:val="005CA9"/>
                <w:sz w:val="18"/>
                <w:szCs w:val="18"/>
              </w:rPr>
            </w:pPr>
            <w:r>
              <w:rPr>
                <w:rFonts w:ascii="Futura Lt BT" w:hAnsi="Futura Lt BT" w:cs="Arial"/>
                <w:b/>
                <w:bCs/>
                <w:color w:val="005CA9"/>
                <w:sz w:val="18"/>
                <w:szCs w:val="18"/>
              </w:rPr>
              <w:t>100,0</w:t>
            </w:r>
          </w:p>
        </w:tc>
        <w:tc>
          <w:tcPr>
            <w:tcW w:w="791" w:type="pct"/>
            <w:tcBorders>
              <w:top w:val="nil"/>
              <w:left w:val="nil"/>
              <w:bottom w:val="single" w:sz="4" w:space="0" w:color="F39200"/>
              <w:right w:val="nil"/>
            </w:tcBorders>
            <w:vAlign w:val="center"/>
          </w:tcPr>
          <w:p w14:paraId="0C3EBF9F" w14:textId="11D01064" w:rsidR="00607CED" w:rsidRPr="002E5531" w:rsidRDefault="00607CED" w:rsidP="00607CED">
            <w:pPr>
              <w:jc w:val="right"/>
              <w:rPr>
                <w:rFonts w:ascii="Futura Lt BT" w:hAnsi="Futura Lt BT"/>
                <w:b/>
                <w:color w:val="005CA9"/>
                <w:sz w:val="18"/>
                <w:szCs w:val="18"/>
              </w:rPr>
            </w:pPr>
            <w:r w:rsidRPr="002E5531">
              <w:rPr>
                <w:rFonts w:ascii="Futura Lt BT" w:hAnsi="Futura Lt BT" w:cs="Arial Unicode MS"/>
                <w:b/>
                <w:color w:val="005CA9"/>
                <w:sz w:val="18"/>
                <w:szCs w:val="18"/>
              </w:rPr>
              <w:t>867.214.599</w:t>
            </w:r>
          </w:p>
        </w:tc>
        <w:tc>
          <w:tcPr>
            <w:tcW w:w="616" w:type="pct"/>
            <w:tcBorders>
              <w:top w:val="nil"/>
              <w:left w:val="nil"/>
              <w:bottom w:val="single" w:sz="4" w:space="0" w:color="F39200"/>
              <w:right w:val="nil"/>
            </w:tcBorders>
            <w:vAlign w:val="center"/>
          </w:tcPr>
          <w:p w14:paraId="0C74A591" w14:textId="1B9CAE44" w:rsidR="00607CED" w:rsidRPr="002E5531" w:rsidRDefault="00607CED" w:rsidP="00607CED">
            <w:pPr>
              <w:jc w:val="right"/>
              <w:rPr>
                <w:rFonts w:ascii="Futura Lt BT" w:hAnsi="Futura Lt BT"/>
                <w:b/>
                <w:color w:val="005CA9"/>
                <w:sz w:val="18"/>
                <w:szCs w:val="18"/>
              </w:rPr>
            </w:pPr>
            <w:r w:rsidRPr="002E5531">
              <w:rPr>
                <w:rFonts w:ascii="Futura Lt BT" w:hAnsi="Futura Lt BT" w:cs="Arial Unicode MS"/>
                <w:b/>
                <w:color w:val="005CA9"/>
                <w:sz w:val="18"/>
                <w:szCs w:val="18"/>
              </w:rPr>
              <w:t>100,0</w:t>
            </w:r>
          </w:p>
        </w:tc>
      </w:tr>
    </w:tbl>
    <w:p w14:paraId="165749ED" w14:textId="66075E08" w:rsidR="00BA44FA" w:rsidRPr="002E5531" w:rsidRDefault="009865A7" w:rsidP="00112BDB">
      <w:pPr>
        <w:pStyle w:val="PargrafodaLista"/>
        <w:numPr>
          <w:ilvl w:val="0"/>
          <w:numId w:val="11"/>
        </w:numPr>
        <w:spacing w:before="480" w:after="240"/>
        <w:ind w:left="567" w:hanging="567"/>
        <w:contextualSpacing w:val="0"/>
        <w:jc w:val="both"/>
        <w:rPr>
          <w:rFonts w:ascii="Futura Lt BT" w:hAnsi="Futura Lt BT"/>
          <w:b/>
          <w:color w:val="005CA9"/>
          <w:sz w:val="20"/>
          <w:szCs w:val="20"/>
        </w:rPr>
      </w:pPr>
      <w:r w:rsidRPr="002E5531">
        <w:rPr>
          <w:rFonts w:ascii="Futura Lt BT" w:hAnsi="Futura Lt BT"/>
          <w:b/>
          <w:color w:val="005CA9"/>
          <w:sz w:val="20"/>
          <w:szCs w:val="20"/>
        </w:rPr>
        <w:t>Receita da Carteira de crédito</w:t>
      </w:r>
    </w:p>
    <w:p w14:paraId="43AF46AD" w14:textId="4A037AAB" w:rsidR="004D2FAA" w:rsidRPr="002E5531" w:rsidRDefault="004D2FAA" w:rsidP="004D2FAA">
      <w:pPr>
        <w:spacing w:before="120" w:after="240"/>
        <w:jc w:val="both"/>
        <w:rPr>
          <w:rFonts w:ascii="Futura Lt BT" w:hAnsi="Futura Lt BT"/>
          <w:color w:val="005CA9"/>
          <w:sz w:val="20"/>
          <w:szCs w:val="20"/>
        </w:rPr>
      </w:pPr>
      <w:r w:rsidRPr="002E5531">
        <w:rPr>
          <w:rFonts w:ascii="Futura Lt BT" w:hAnsi="Futura Lt BT"/>
          <w:color w:val="005CA9"/>
          <w:sz w:val="20"/>
          <w:szCs w:val="20"/>
        </w:rPr>
        <w:t xml:space="preserve">A </w:t>
      </w:r>
      <w:r w:rsidR="00863B15" w:rsidRPr="002E5531">
        <w:rPr>
          <w:rFonts w:ascii="Futura Lt BT" w:hAnsi="Futura Lt BT"/>
          <w:color w:val="005CA9"/>
          <w:sz w:val="20"/>
          <w:szCs w:val="20"/>
        </w:rPr>
        <w:t>r</w:t>
      </w:r>
      <w:r w:rsidRPr="002E5531">
        <w:rPr>
          <w:rFonts w:ascii="Futura Lt BT" w:hAnsi="Futura Lt BT"/>
          <w:color w:val="005CA9"/>
          <w:sz w:val="20"/>
          <w:szCs w:val="20"/>
        </w:rPr>
        <w:t xml:space="preserve">eceita da </w:t>
      </w:r>
      <w:r w:rsidR="00863B15" w:rsidRPr="002E5531">
        <w:rPr>
          <w:rFonts w:ascii="Futura Lt BT" w:hAnsi="Futura Lt BT"/>
          <w:color w:val="005CA9"/>
          <w:sz w:val="20"/>
          <w:szCs w:val="20"/>
        </w:rPr>
        <w:t>C</w:t>
      </w:r>
      <w:r w:rsidRPr="002E5531">
        <w:rPr>
          <w:rFonts w:ascii="Futura Lt BT" w:hAnsi="Futura Lt BT"/>
          <w:color w:val="005CA9"/>
          <w:sz w:val="20"/>
          <w:szCs w:val="20"/>
        </w:rPr>
        <w:t xml:space="preserve">arteira de crédito apresentou variação entre o Individual e o Consolidado de </w:t>
      </w:r>
      <w:r w:rsidRPr="007D6360">
        <w:rPr>
          <w:rFonts w:ascii="Futura Lt BT" w:hAnsi="Futura Lt BT"/>
          <w:color w:val="005CA9"/>
          <w:sz w:val="20"/>
          <w:szCs w:val="20"/>
        </w:rPr>
        <w:t xml:space="preserve">R$ </w:t>
      </w:r>
      <w:r w:rsidR="007D6360">
        <w:rPr>
          <w:rFonts w:ascii="Futura Lt BT" w:hAnsi="Futura Lt BT"/>
          <w:color w:val="005CA9"/>
          <w:sz w:val="20"/>
          <w:szCs w:val="20"/>
        </w:rPr>
        <w:t>58.732</w:t>
      </w:r>
      <w:r w:rsidRPr="002E5531">
        <w:rPr>
          <w:rFonts w:ascii="Futura Lt BT" w:hAnsi="Futura Lt BT"/>
          <w:color w:val="005CA9"/>
          <w:sz w:val="20"/>
          <w:szCs w:val="20"/>
        </w:rPr>
        <w:t xml:space="preserve"> no </w:t>
      </w:r>
      <w:r w:rsidR="00056254">
        <w:rPr>
          <w:rFonts w:ascii="Futura Lt BT" w:hAnsi="Futura Lt BT"/>
          <w:color w:val="005CA9"/>
          <w:sz w:val="20"/>
          <w:szCs w:val="20"/>
        </w:rPr>
        <w:t>1º trimestre de 2022.</w:t>
      </w:r>
    </w:p>
    <w:tbl>
      <w:tblPr>
        <w:tblW w:w="4927" w:type="pct"/>
        <w:tblCellMar>
          <w:left w:w="70" w:type="dxa"/>
          <w:right w:w="70" w:type="dxa"/>
        </w:tblCellMar>
        <w:tblLook w:val="04A0" w:firstRow="1" w:lastRow="0" w:firstColumn="1" w:lastColumn="0" w:noHBand="0" w:noVBand="1"/>
      </w:tblPr>
      <w:tblGrid>
        <w:gridCol w:w="5362"/>
        <w:gridCol w:w="2097"/>
        <w:gridCol w:w="2038"/>
      </w:tblGrid>
      <w:tr w:rsidR="00486D42" w:rsidRPr="00C62FD9" w14:paraId="4CF943DC" w14:textId="77777777" w:rsidTr="00486D42">
        <w:trPr>
          <w:trHeight w:val="259"/>
        </w:trPr>
        <w:tc>
          <w:tcPr>
            <w:tcW w:w="5000" w:type="pct"/>
            <w:gridSpan w:val="3"/>
            <w:tcBorders>
              <w:top w:val="single" w:sz="4" w:space="0" w:color="F39200"/>
              <w:left w:val="nil"/>
              <w:bottom w:val="single" w:sz="4" w:space="0" w:color="F39200"/>
              <w:right w:val="nil"/>
            </w:tcBorders>
            <w:shd w:val="clear" w:color="auto" w:fill="auto"/>
            <w:vAlign w:val="center"/>
          </w:tcPr>
          <w:p w14:paraId="670AF15A" w14:textId="77777777" w:rsidR="00486D42" w:rsidRPr="002E5531" w:rsidRDefault="00486D42" w:rsidP="00F91F5B">
            <w:pPr>
              <w:jc w:val="center"/>
              <w:rPr>
                <w:rFonts w:ascii="Futura Lt BT" w:hAnsi="Futura Lt BT"/>
                <w:b/>
                <w:color w:val="005CA9"/>
                <w:sz w:val="18"/>
                <w:szCs w:val="18"/>
              </w:rPr>
            </w:pPr>
            <w:r w:rsidRPr="002E5531">
              <w:rPr>
                <w:rFonts w:ascii="Futura Lt BT" w:hAnsi="Futura Lt BT"/>
                <w:b/>
                <w:color w:val="005CA9"/>
                <w:sz w:val="18"/>
                <w:szCs w:val="18"/>
              </w:rPr>
              <w:t xml:space="preserve">INDIVIDUAL </w:t>
            </w:r>
          </w:p>
        </w:tc>
      </w:tr>
      <w:tr w:rsidR="00717241" w:rsidRPr="00C62FD9" w14:paraId="4E5D65D8" w14:textId="77777777" w:rsidTr="0093581E">
        <w:trPr>
          <w:trHeight w:val="259"/>
        </w:trPr>
        <w:tc>
          <w:tcPr>
            <w:tcW w:w="2823" w:type="pct"/>
            <w:vMerge w:val="restart"/>
            <w:tcBorders>
              <w:top w:val="single" w:sz="4" w:space="0" w:color="F39200"/>
              <w:left w:val="nil"/>
              <w:bottom w:val="single" w:sz="4" w:space="0" w:color="F39200"/>
              <w:right w:val="nil"/>
            </w:tcBorders>
            <w:shd w:val="clear" w:color="auto" w:fill="auto"/>
            <w:vAlign w:val="center"/>
            <w:hideMark/>
          </w:tcPr>
          <w:p w14:paraId="76EDD42A" w14:textId="77777777" w:rsidR="00717241" w:rsidRPr="002E5531" w:rsidRDefault="00717241" w:rsidP="00717241">
            <w:pPr>
              <w:jc w:val="center"/>
              <w:rPr>
                <w:rFonts w:ascii="Futura Lt BT" w:hAnsi="Futura Lt BT"/>
                <w:b/>
                <w:color w:val="005CA9"/>
                <w:sz w:val="18"/>
                <w:szCs w:val="18"/>
              </w:rPr>
            </w:pPr>
            <w:r w:rsidRPr="002E5531">
              <w:rPr>
                <w:rFonts w:ascii="Futura Lt BT" w:hAnsi="Futura Lt BT"/>
                <w:color w:val="005CA9"/>
                <w:sz w:val="18"/>
                <w:szCs w:val="18"/>
              </w:rPr>
              <w:br w:type="page"/>
            </w:r>
            <w:r w:rsidRPr="002E5531">
              <w:rPr>
                <w:rFonts w:ascii="Futura Lt BT" w:hAnsi="Futura Lt BT"/>
                <w:b/>
                <w:color w:val="005CA9"/>
                <w:sz w:val="18"/>
                <w:szCs w:val="18"/>
              </w:rPr>
              <w:t xml:space="preserve">Descrição </w:t>
            </w:r>
          </w:p>
        </w:tc>
        <w:tc>
          <w:tcPr>
            <w:tcW w:w="1104" w:type="pct"/>
            <w:tcBorders>
              <w:top w:val="single" w:sz="4" w:space="0" w:color="F39200"/>
              <w:left w:val="nil"/>
              <w:bottom w:val="single" w:sz="4" w:space="0" w:color="F39200"/>
              <w:right w:val="nil"/>
            </w:tcBorders>
            <w:shd w:val="clear" w:color="auto" w:fill="auto"/>
            <w:vAlign w:val="center"/>
          </w:tcPr>
          <w:p w14:paraId="68BFAE6C" w14:textId="2AF5820F" w:rsidR="00717241" w:rsidRPr="002E5531" w:rsidRDefault="00717241" w:rsidP="00717241">
            <w:pPr>
              <w:jc w:val="center"/>
              <w:rPr>
                <w:rFonts w:ascii="Futura Lt BT" w:hAnsi="Futura Lt BT"/>
                <w:b/>
                <w:color w:val="005CA9"/>
                <w:sz w:val="18"/>
                <w:szCs w:val="18"/>
              </w:rPr>
            </w:pPr>
            <w:r>
              <w:rPr>
                <w:rFonts w:ascii="Futura Lt BT" w:hAnsi="Futura Lt BT" w:cs="Arial Unicode MS"/>
                <w:b/>
                <w:color w:val="005CA9"/>
                <w:sz w:val="18"/>
                <w:szCs w:val="18"/>
              </w:rPr>
              <w:t>2022</w:t>
            </w:r>
          </w:p>
        </w:tc>
        <w:tc>
          <w:tcPr>
            <w:tcW w:w="1073" w:type="pct"/>
            <w:tcBorders>
              <w:top w:val="single" w:sz="4" w:space="0" w:color="F39200"/>
              <w:left w:val="nil"/>
              <w:bottom w:val="single" w:sz="4" w:space="0" w:color="F39200"/>
              <w:right w:val="nil"/>
            </w:tcBorders>
            <w:shd w:val="clear" w:color="auto" w:fill="auto"/>
            <w:vAlign w:val="center"/>
          </w:tcPr>
          <w:p w14:paraId="2794A284" w14:textId="278B53AA" w:rsidR="00717241" w:rsidRPr="002E5531" w:rsidRDefault="00717241" w:rsidP="00717241">
            <w:pPr>
              <w:jc w:val="center"/>
              <w:rPr>
                <w:rFonts w:ascii="Futura Lt BT" w:hAnsi="Futura Lt BT"/>
                <w:b/>
                <w:color w:val="005CA9"/>
                <w:sz w:val="18"/>
                <w:szCs w:val="18"/>
              </w:rPr>
            </w:pPr>
            <w:r>
              <w:rPr>
                <w:rFonts w:ascii="Futura Lt BT" w:hAnsi="Futura Lt BT" w:cs="Arial Unicode MS"/>
                <w:b/>
                <w:color w:val="005CA9"/>
                <w:sz w:val="18"/>
                <w:szCs w:val="18"/>
              </w:rPr>
              <w:t>2021</w:t>
            </w:r>
          </w:p>
        </w:tc>
      </w:tr>
      <w:tr w:rsidR="00717241" w:rsidRPr="00C62FD9" w14:paraId="2F816947" w14:textId="77777777" w:rsidTr="00486D42">
        <w:trPr>
          <w:trHeight w:val="259"/>
        </w:trPr>
        <w:tc>
          <w:tcPr>
            <w:tcW w:w="2823" w:type="pct"/>
            <w:vMerge/>
            <w:tcBorders>
              <w:top w:val="single" w:sz="4" w:space="0" w:color="F39200"/>
              <w:left w:val="nil"/>
              <w:bottom w:val="single" w:sz="4" w:space="0" w:color="F39200"/>
              <w:right w:val="nil"/>
            </w:tcBorders>
            <w:vAlign w:val="center"/>
            <w:hideMark/>
          </w:tcPr>
          <w:p w14:paraId="7018E183" w14:textId="77777777" w:rsidR="00717241" w:rsidRPr="002E5531" w:rsidRDefault="00717241" w:rsidP="00717241">
            <w:pPr>
              <w:rPr>
                <w:rFonts w:ascii="Futura Lt BT" w:hAnsi="Futura Lt BT"/>
                <w:b/>
                <w:color w:val="005CA9"/>
                <w:sz w:val="18"/>
                <w:szCs w:val="18"/>
              </w:rPr>
            </w:pPr>
          </w:p>
        </w:tc>
        <w:tc>
          <w:tcPr>
            <w:tcW w:w="1104" w:type="pct"/>
            <w:tcBorders>
              <w:top w:val="nil"/>
              <w:left w:val="nil"/>
              <w:bottom w:val="single" w:sz="4" w:space="0" w:color="F39200"/>
              <w:right w:val="nil"/>
            </w:tcBorders>
            <w:shd w:val="clear" w:color="auto" w:fill="auto"/>
            <w:noWrap/>
            <w:vAlign w:val="center"/>
          </w:tcPr>
          <w:p w14:paraId="0FD9AED0" w14:textId="27156EE9" w:rsidR="00717241" w:rsidRPr="002E5531" w:rsidRDefault="00717241" w:rsidP="00717241">
            <w:pPr>
              <w:jc w:val="center"/>
              <w:rPr>
                <w:rFonts w:ascii="Futura Lt BT" w:hAnsi="Futura Lt BT"/>
                <w:b/>
                <w:color w:val="005CA9"/>
                <w:sz w:val="18"/>
                <w:szCs w:val="18"/>
              </w:rPr>
            </w:pPr>
            <w:r>
              <w:rPr>
                <w:rFonts w:ascii="Futura Lt BT" w:hAnsi="Futura Lt BT"/>
                <w:b/>
                <w:color w:val="005CA9"/>
                <w:sz w:val="18"/>
                <w:szCs w:val="18"/>
              </w:rPr>
              <w:t>1º trimestre</w:t>
            </w:r>
          </w:p>
        </w:tc>
        <w:tc>
          <w:tcPr>
            <w:tcW w:w="1073" w:type="pct"/>
            <w:tcBorders>
              <w:top w:val="nil"/>
              <w:left w:val="nil"/>
              <w:bottom w:val="single" w:sz="4" w:space="0" w:color="F39200"/>
              <w:right w:val="nil"/>
            </w:tcBorders>
            <w:shd w:val="clear" w:color="auto" w:fill="auto"/>
            <w:vAlign w:val="center"/>
          </w:tcPr>
          <w:p w14:paraId="4DC45ACB" w14:textId="7C4CA56D" w:rsidR="00717241" w:rsidRPr="002E5531" w:rsidRDefault="00717241" w:rsidP="00717241">
            <w:pPr>
              <w:ind w:right="-84"/>
              <w:jc w:val="center"/>
              <w:rPr>
                <w:rFonts w:ascii="Futura Lt BT" w:hAnsi="Futura Lt BT"/>
                <w:b/>
                <w:color w:val="005CA9"/>
                <w:sz w:val="18"/>
                <w:szCs w:val="18"/>
              </w:rPr>
            </w:pPr>
            <w:r>
              <w:rPr>
                <w:rFonts w:ascii="Futura Lt BT" w:hAnsi="Futura Lt BT"/>
                <w:b/>
                <w:color w:val="005CA9"/>
                <w:sz w:val="18"/>
                <w:szCs w:val="18"/>
              </w:rPr>
              <w:t>1º trimestre</w:t>
            </w:r>
          </w:p>
        </w:tc>
      </w:tr>
      <w:tr w:rsidR="00A40DD5" w:rsidRPr="00C62FD9" w14:paraId="3A439417" w14:textId="77777777" w:rsidTr="00486D42">
        <w:trPr>
          <w:trHeight w:val="259"/>
        </w:trPr>
        <w:tc>
          <w:tcPr>
            <w:tcW w:w="2823" w:type="pct"/>
            <w:tcBorders>
              <w:top w:val="single" w:sz="4" w:space="0" w:color="F39200"/>
              <w:left w:val="nil"/>
              <w:right w:val="nil"/>
            </w:tcBorders>
            <w:vAlign w:val="center"/>
          </w:tcPr>
          <w:p w14:paraId="2CCEAC3F" w14:textId="719DA833" w:rsidR="00A40DD5" w:rsidRPr="002E5531" w:rsidRDefault="00A40DD5" w:rsidP="00A40DD5">
            <w:pPr>
              <w:rPr>
                <w:rFonts w:ascii="Futura Lt BT" w:hAnsi="Futura Lt BT"/>
                <w:b/>
                <w:color w:val="005CA9"/>
                <w:sz w:val="18"/>
                <w:szCs w:val="18"/>
              </w:rPr>
            </w:pPr>
            <w:r w:rsidRPr="002E5531">
              <w:rPr>
                <w:rFonts w:ascii="Futura Lt BT" w:hAnsi="Futura Lt BT"/>
                <w:color w:val="005CA9"/>
                <w:sz w:val="18"/>
                <w:szCs w:val="18"/>
              </w:rPr>
              <w:t>Empréstimos, títulos descontados e financiamentos</w:t>
            </w:r>
          </w:p>
        </w:tc>
        <w:tc>
          <w:tcPr>
            <w:tcW w:w="1104" w:type="pct"/>
            <w:tcBorders>
              <w:top w:val="nil"/>
              <w:left w:val="nil"/>
              <w:right w:val="nil"/>
            </w:tcBorders>
            <w:shd w:val="clear" w:color="auto" w:fill="auto"/>
            <w:noWrap/>
            <w:vAlign w:val="center"/>
          </w:tcPr>
          <w:p w14:paraId="0FB2BD70" w14:textId="43057FE3" w:rsidR="00A40DD5" w:rsidRPr="00126320" w:rsidRDefault="00A40DD5" w:rsidP="00A40DD5">
            <w:pPr>
              <w:ind w:firstLineChars="200" w:firstLine="360"/>
              <w:jc w:val="right"/>
              <w:rPr>
                <w:rFonts w:ascii="Futura Lt BT" w:hAnsi="Futura Lt BT" w:cs="Arial"/>
                <w:color w:val="005CA9"/>
                <w:sz w:val="18"/>
                <w:szCs w:val="18"/>
              </w:rPr>
            </w:pPr>
            <w:r>
              <w:rPr>
                <w:rFonts w:ascii="Futura Lt BT" w:hAnsi="Futura Lt BT" w:cs="Arial"/>
                <w:color w:val="005CA9"/>
                <w:sz w:val="18"/>
                <w:szCs w:val="18"/>
              </w:rPr>
              <w:t>7.625.179</w:t>
            </w:r>
          </w:p>
        </w:tc>
        <w:tc>
          <w:tcPr>
            <w:tcW w:w="1073" w:type="pct"/>
            <w:tcBorders>
              <w:top w:val="nil"/>
              <w:left w:val="nil"/>
              <w:right w:val="nil"/>
            </w:tcBorders>
            <w:shd w:val="clear" w:color="auto" w:fill="auto"/>
            <w:vAlign w:val="center"/>
          </w:tcPr>
          <w:p w14:paraId="22949C79" w14:textId="5A77EF31" w:rsidR="00A40DD5" w:rsidRPr="00126320" w:rsidRDefault="00A40DD5" w:rsidP="00A40DD5">
            <w:pPr>
              <w:ind w:firstLineChars="200" w:firstLine="360"/>
              <w:jc w:val="right"/>
              <w:rPr>
                <w:rFonts w:ascii="Futura Lt BT" w:hAnsi="Futura Lt BT" w:cs="Arial"/>
                <w:color w:val="005CA9"/>
                <w:sz w:val="18"/>
                <w:szCs w:val="18"/>
              </w:rPr>
            </w:pPr>
            <w:r w:rsidRPr="00A40DD5">
              <w:rPr>
                <w:rFonts w:ascii="Futura Lt BT" w:hAnsi="Futura Lt BT" w:cs="Arial"/>
                <w:color w:val="005CA9"/>
                <w:sz w:val="18"/>
                <w:szCs w:val="18"/>
              </w:rPr>
              <w:t>6.294.955</w:t>
            </w:r>
          </w:p>
        </w:tc>
      </w:tr>
      <w:tr w:rsidR="00A40DD5" w:rsidRPr="00C62FD9" w14:paraId="4D4A262F" w14:textId="77777777" w:rsidTr="00486D42">
        <w:trPr>
          <w:trHeight w:val="259"/>
        </w:trPr>
        <w:tc>
          <w:tcPr>
            <w:tcW w:w="2823" w:type="pct"/>
            <w:tcBorders>
              <w:left w:val="nil"/>
              <w:right w:val="nil"/>
            </w:tcBorders>
            <w:vAlign w:val="center"/>
          </w:tcPr>
          <w:p w14:paraId="74D16078" w14:textId="2BAA8BF1" w:rsidR="00A40DD5" w:rsidRPr="002E5531" w:rsidRDefault="00A40DD5" w:rsidP="00A40DD5">
            <w:pPr>
              <w:rPr>
                <w:rFonts w:ascii="Futura Lt BT" w:hAnsi="Futura Lt BT"/>
                <w:b/>
                <w:color w:val="005CA9"/>
                <w:sz w:val="18"/>
                <w:szCs w:val="18"/>
              </w:rPr>
            </w:pPr>
            <w:r w:rsidRPr="002E5531">
              <w:rPr>
                <w:rFonts w:ascii="Futura Lt BT" w:hAnsi="Futura Lt BT"/>
                <w:color w:val="005CA9"/>
                <w:sz w:val="18"/>
                <w:szCs w:val="18"/>
              </w:rPr>
              <w:t>Financiamentos rurais e agroindustriais</w:t>
            </w:r>
          </w:p>
        </w:tc>
        <w:tc>
          <w:tcPr>
            <w:tcW w:w="1104" w:type="pct"/>
            <w:tcBorders>
              <w:left w:val="nil"/>
              <w:right w:val="nil"/>
            </w:tcBorders>
            <w:shd w:val="clear" w:color="auto" w:fill="auto"/>
            <w:noWrap/>
            <w:vAlign w:val="center"/>
          </w:tcPr>
          <w:p w14:paraId="1F6EC28C" w14:textId="5DBF8F2C" w:rsidR="00A40DD5" w:rsidRPr="00126320" w:rsidRDefault="00A40DD5" w:rsidP="00A40DD5">
            <w:pPr>
              <w:ind w:firstLineChars="200" w:firstLine="360"/>
              <w:jc w:val="right"/>
              <w:rPr>
                <w:rFonts w:ascii="Futura Lt BT" w:hAnsi="Futura Lt BT" w:cs="Arial"/>
                <w:color w:val="005CA9"/>
                <w:sz w:val="18"/>
                <w:szCs w:val="18"/>
              </w:rPr>
            </w:pPr>
            <w:r>
              <w:rPr>
                <w:rFonts w:ascii="Futura Lt BT" w:hAnsi="Futura Lt BT" w:cs="Arial"/>
                <w:color w:val="005CA9"/>
                <w:sz w:val="18"/>
                <w:szCs w:val="18"/>
              </w:rPr>
              <w:t>346.500</w:t>
            </w:r>
          </w:p>
        </w:tc>
        <w:tc>
          <w:tcPr>
            <w:tcW w:w="1073" w:type="pct"/>
            <w:tcBorders>
              <w:left w:val="nil"/>
              <w:right w:val="nil"/>
            </w:tcBorders>
            <w:shd w:val="clear" w:color="auto" w:fill="auto"/>
            <w:vAlign w:val="center"/>
          </w:tcPr>
          <w:p w14:paraId="2AAD16A3" w14:textId="5963EAF3" w:rsidR="00A40DD5" w:rsidRPr="00126320" w:rsidRDefault="00A40DD5" w:rsidP="00A40DD5">
            <w:pPr>
              <w:ind w:firstLineChars="200" w:firstLine="360"/>
              <w:jc w:val="right"/>
              <w:rPr>
                <w:rFonts w:ascii="Futura Lt BT" w:hAnsi="Futura Lt BT" w:cs="Arial"/>
                <w:color w:val="005CA9"/>
                <w:sz w:val="18"/>
                <w:szCs w:val="18"/>
              </w:rPr>
            </w:pPr>
            <w:r w:rsidRPr="00A40DD5">
              <w:rPr>
                <w:rFonts w:ascii="Futura Lt BT" w:hAnsi="Futura Lt BT" w:cs="Arial"/>
                <w:color w:val="005CA9"/>
                <w:sz w:val="18"/>
                <w:szCs w:val="18"/>
              </w:rPr>
              <w:t>107.377</w:t>
            </w:r>
          </w:p>
        </w:tc>
      </w:tr>
      <w:tr w:rsidR="00A40DD5" w:rsidRPr="00C62FD9" w14:paraId="70B1C2A4" w14:textId="77777777" w:rsidTr="00486D42">
        <w:trPr>
          <w:trHeight w:val="259"/>
        </w:trPr>
        <w:tc>
          <w:tcPr>
            <w:tcW w:w="2823" w:type="pct"/>
            <w:tcBorders>
              <w:top w:val="nil"/>
              <w:left w:val="nil"/>
              <w:bottom w:val="nil"/>
              <w:right w:val="nil"/>
            </w:tcBorders>
            <w:shd w:val="clear" w:color="auto" w:fill="auto"/>
            <w:noWrap/>
            <w:vAlign w:val="center"/>
            <w:hideMark/>
          </w:tcPr>
          <w:p w14:paraId="77D91DBD" w14:textId="77777777" w:rsidR="00A40DD5" w:rsidRPr="002E5531" w:rsidRDefault="00A40DD5" w:rsidP="00A40DD5">
            <w:pPr>
              <w:rPr>
                <w:rFonts w:ascii="Futura Lt BT" w:hAnsi="Futura Lt BT"/>
                <w:color w:val="005CA9"/>
                <w:sz w:val="18"/>
                <w:szCs w:val="18"/>
              </w:rPr>
            </w:pPr>
            <w:r w:rsidRPr="002E5531">
              <w:rPr>
                <w:rFonts w:ascii="Futura Lt BT" w:hAnsi="Futura Lt BT"/>
                <w:color w:val="005CA9"/>
                <w:sz w:val="18"/>
                <w:szCs w:val="18"/>
              </w:rPr>
              <w:t>Financiamentos imobiliários</w:t>
            </w:r>
          </w:p>
        </w:tc>
        <w:tc>
          <w:tcPr>
            <w:tcW w:w="1104" w:type="pct"/>
            <w:tcBorders>
              <w:top w:val="nil"/>
              <w:left w:val="nil"/>
              <w:bottom w:val="nil"/>
              <w:right w:val="nil"/>
            </w:tcBorders>
            <w:shd w:val="clear" w:color="auto" w:fill="auto"/>
            <w:noWrap/>
            <w:vAlign w:val="center"/>
          </w:tcPr>
          <w:p w14:paraId="5F56CA1A" w14:textId="0F6108C8" w:rsidR="00A40DD5" w:rsidRPr="00126320" w:rsidRDefault="00A40DD5" w:rsidP="00A40DD5">
            <w:pPr>
              <w:ind w:firstLineChars="200" w:firstLine="360"/>
              <w:jc w:val="right"/>
              <w:rPr>
                <w:rFonts w:ascii="Futura Lt BT" w:hAnsi="Futura Lt BT" w:cs="Arial"/>
                <w:color w:val="005CA9"/>
                <w:sz w:val="18"/>
                <w:szCs w:val="18"/>
              </w:rPr>
            </w:pPr>
            <w:r>
              <w:rPr>
                <w:rFonts w:ascii="Futura Lt BT" w:hAnsi="Futura Lt BT" w:cs="Arial"/>
                <w:color w:val="005CA9"/>
                <w:sz w:val="18"/>
                <w:szCs w:val="18"/>
              </w:rPr>
              <w:t>10.647.150</w:t>
            </w:r>
          </w:p>
        </w:tc>
        <w:tc>
          <w:tcPr>
            <w:tcW w:w="1073" w:type="pct"/>
            <w:tcBorders>
              <w:top w:val="nil"/>
              <w:left w:val="nil"/>
              <w:bottom w:val="nil"/>
              <w:right w:val="nil"/>
            </w:tcBorders>
            <w:shd w:val="clear" w:color="auto" w:fill="auto"/>
            <w:noWrap/>
            <w:vAlign w:val="center"/>
          </w:tcPr>
          <w:p w14:paraId="15120E0D" w14:textId="58519B64" w:rsidR="00A40DD5" w:rsidRPr="00126320" w:rsidRDefault="00A40DD5" w:rsidP="00A40DD5">
            <w:pPr>
              <w:ind w:firstLineChars="200" w:firstLine="360"/>
              <w:jc w:val="right"/>
              <w:rPr>
                <w:rFonts w:ascii="Futura Lt BT" w:hAnsi="Futura Lt BT" w:cs="Arial"/>
                <w:color w:val="005CA9"/>
                <w:sz w:val="18"/>
                <w:szCs w:val="18"/>
              </w:rPr>
            </w:pPr>
            <w:r w:rsidRPr="00A40DD5">
              <w:rPr>
                <w:rFonts w:ascii="Futura Lt BT" w:hAnsi="Futura Lt BT" w:cs="Arial"/>
                <w:color w:val="005CA9"/>
                <w:sz w:val="18"/>
                <w:szCs w:val="18"/>
              </w:rPr>
              <w:t>9.085.753</w:t>
            </w:r>
          </w:p>
        </w:tc>
      </w:tr>
      <w:tr w:rsidR="00A40DD5" w:rsidRPr="00C62FD9" w14:paraId="62C23E62" w14:textId="77777777" w:rsidTr="00486D42">
        <w:trPr>
          <w:trHeight w:val="259"/>
        </w:trPr>
        <w:tc>
          <w:tcPr>
            <w:tcW w:w="2823" w:type="pct"/>
            <w:tcBorders>
              <w:top w:val="nil"/>
              <w:left w:val="nil"/>
              <w:bottom w:val="nil"/>
              <w:right w:val="nil"/>
            </w:tcBorders>
            <w:shd w:val="clear" w:color="auto" w:fill="auto"/>
            <w:noWrap/>
            <w:vAlign w:val="center"/>
            <w:hideMark/>
          </w:tcPr>
          <w:p w14:paraId="4B22379B" w14:textId="77777777" w:rsidR="00A40DD5" w:rsidRPr="002E5531" w:rsidRDefault="00A40DD5" w:rsidP="00A40DD5">
            <w:pPr>
              <w:rPr>
                <w:rFonts w:ascii="Futura Lt BT" w:hAnsi="Futura Lt BT"/>
                <w:color w:val="005CA9"/>
                <w:sz w:val="18"/>
                <w:szCs w:val="18"/>
              </w:rPr>
            </w:pPr>
            <w:r w:rsidRPr="002E5531">
              <w:rPr>
                <w:rFonts w:ascii="Futura Lt BT" w:hAnsi="Futura Lt BT"/>
                <w:color w:val="005CA9"/>
                <w:sz w:val="18"/>
                <w:szCs w:val="18"/>
              </w:rPr>
              <w:t>Financiamentos de infraestrutura e desenvolvimento</w:t>
            </w:r>
          </w:p>
        </w:tc>
        <w:tc>
          <w:tcPr>
            <w:tcW w:w="1104" w:type="pct"/>
            <w:tcBorders>
              <w:top w:val="nil"/>
              <w:left w:val="nil"/>
              <w:bottom w:val="nil"/>
              <w:right w:val="nil"/>
            </w:tcBorders>
            <w:shd w:val="clear" w:color="auto" w:fill="auto"/>
            <w:noWrap/>
            <w:vAlign w:val="center"/>
          </w:tcPr>
          <w:p w14:paraId="7ABC11D7" w14:textId="7DCFC6E8" w:rsidR="00A40DD5" w:rsidRPr="00126320" w:rsidRDefault="00A40DD5" w:rsidP="00A40DD5">
            <w:pPr>
              <w:ind w:firstLineChars="200" w:firstLine="360"/>
              <w:jc w:val="right"/>
              <w:rPr>
                <w:rFonts w:ascii="Futura Lt BT" w:hAnsi="Futura Lt BT" w:cs="Arial"/>
                <w:color w:val="005CA9"/>
                <w:sz w:val="18"/>
                <w:szCs w:val="18"/>
              </w:rPr>
            </w:pPr>
            <w:r>
              <w:rPr>
                <w:rFonts w:ascii="Futura Lt BT" w:hAnsi="Futura Lt BT" w:cs="Arial"/>
                <w:color w:val="005CA9"/>
                <w:sz w:val="18"/>
                <w:szCs w:val="18"/>
              </w:rPr>
              <w:t>1.988.814</w:t>
            </w:r>
          </w:p>
        </w:tc>
        <w:tc>
          <w:tcPr>
            <w:tcW w:w="1073" w:type="pct"/>
            <w:tcBorders>
              <w:top w:val="nil"/>
              <w:left w:val="nil"/>
              <w:bottom w:val="nil"/>
              <w:right w:val="nil"/>
            </w:tcBorders>
            <w:shd w:val="clear" w:color="auto" w:fill="auto"/>
            <w:noWrap/>
            <w:vAlign w:val="center"/>
          </w:tcPr>
          <w:p w14:paraId="17EC63ED" w14:textId="56E24156" w:rsidR="00A40DD5" w:rsidRPr="00126320" w:rsidRDefault="00A40DD5" w:rsidP="00A40DD5">
            <w:pPr>
              <w:ind w:firstLineChars="200" w:firstLine="360"/>
              <w:jc w:val="right"/>
              <w:rPr>
                <w:rFonts w:ascii="Futura Lt BT" w:hAnsi="Futura Lt BT" w:cs="Arial"/>
                <w:color w:val="005CA9"/>
                <w:sz w:val="18"/>
                <w:szCs w:val="18"/>
              </w:rPr>
            </w:pPr>
            <w:r w:rsidRPr="00A40DD5">
              <w:rPr>
                <w:rFonts w:ascii="Futura Lt BT" w:hAnsi="Futura Lt BT" w:cs="Arial"/>
                <w:color w:val="005CA9"/>
                <w:sz w:val="18"/>
                <w:szCs w:val="18"/>
              </w:rPr>
              <w:t>1.689.208</w:t>
            </w:r>
          </w:p>
        </w:tc>
      </w:tr>
      <w:tr w:rsidR="00A40DD5" w:rsidRPr="00C62FD9" w14:paraId="4CE4D050" w14:textId="77777777" w:rsidTr="00486D42">
        <w:trPr>
          <w:trHeight w:val="259"/>
        </w:trPr>
        <w:tc>
          <w:tcPr>
            <w:tcW w:w="2823" w:type="pct"/>
            <w:tcBorders>
              <w:top w:val="nil"/>
              <w:left w:val="nil"/>
              <w:bottom w:val="nil"/>
              <w:right w:val="nil"/>
            </w:tcBorders>
            <w:shd w:val="clear" w:color="auto" w:fill="auto"/>
            <w:noWrap/>
            <w:vAlign w:val="center"/>
          </w:tcPr>
          <w:p w14:paraId="5F2024EE" w14:textId="77777777" w:rsidR="00A40DD5" w:rsidRPr="002E5531" w:rsidRDefault="00A40DD5" w:rsidP="00A40DD5">
            <w:pPr>
              <w:rPr>
                <w:rFonts w:ascii="Futura Lt BT" w:hAnsi="Futura Lt BT"/>
                <w:color w:val="005CA9"/>
                <w:sz w:val="18"/>
                <w:szCs w:val="18"/>
              </w:rPr>
            </w:pPr>
            <w:r w:rsidRPr="002E5531">
              <w:rPr>
                <w:rFonts w:ascii="Futura Lt BT" w:hAnsi="Futura Lt BT"/>
                <w:color w:val="005CA9"/>
                <w:sz w:val="18"/>
                <w:szCs w:val="18"/>
              </w:rPr>
              <w:t>Créditos por avais e fiança</w:t>
            </w:r>
          </w:p>
        </w:tc>
        <w:tc>
          <w:tcPr>
            <w:tcW w:w="1104" w:type="pct"/>
            <w:tcBorders>
              <w:top w:val="nil"/>
              <w:left w:val="nil"/>
              <w:bottom w:val="nil"/>
              <w:right w:val="nil"/>
            </w:tcBorders>
            <w:shd w:val="clear" w:color="auto" w:fill="auto"/>
            <w:noWrap/>
            <w:vAlign w:val="center"/>
          </w:tcPr>
          <w:p w14:paraId="6F35B705" w14:textId="7A57EB6A" w:rsidR="00A40DD5" w:rsidRPr="00126320" w:rsidRDefault="00A40DD5" w:rsidP="00A40DD5">
            <w:pPr>
              <w:ind w:firstLineChars="200" w:firstLine="360"/>
              <w:jc w:val="right"/>
              <w:rPr>
                <w:rFonts w:ascii="Futura Lt BT" w:hAnsi="Futura Lt BT" w:cs="Arial"/>
                <w:color w:val="005CA9"/>
                <w:sz w:val="18"/>
                <w:szCs w:val="18"/>
              </w:rPr>
            </w:pPr>
            <w:r>
              <w:rPr>
                <w:rFonts w:ascii="Futura Lt BT" w:hAnsi="Futura Lt BT" w:cs="Arial"/>
                <w:color w:val="005CA9"/>
                <w:sz w:val="18"/>
                <w:szCs w:val="18"/>
              </w:rPr>
              <w:t>1.797</w:t>
            </w:r>
          </w:p>
        </w:tc>
        <w:tc>
          <w:tcPr>
            <w:tcW w:w="1073" w:type="pct"/>
            <w:tcBorders>
              <w:top w:val="nil"/>
              <w:left w:val="nil"/>
              <w:bottom w:val="nil"/>
              <w:right w:val="nil"/>
            </w:tcBorders>
            <w:shd w:val="clear" w:color="auto" w:fill="auto"/>
            <w:noWrap/>
            <w:vAlign w:val="center"/>
          </w:tcPr>
          <w:p w14:paraId="77929180" w14:textId="09EAFD55" w:rsidR="00A40DD5" w:rsidRPr="00126320" w:rsidRDefault="00A40DD5" w:rsidP="00A40DD5">
            <w:pPr>
              <w:ind w:firstLineChars="200" w:firstLine="360"/>
              <w:jc w:val="right"/>
              <w:rPr>
                <w:rFonts w:ascii="Futura Lt BT" w:hAnsi="Futura Lt BT" w:cs="Arial"/>
                <w:color w:val="005CA9"/>
                <w:sz w:val="18"/>
                <w:szCs w:val="18"/>
              </w:rPr>
            </w:pPr>
            <w:r w:rsidRPr="00A40DD5">
              <w:rPr>
                <w:rFonts w:ascii="Futura Lt BT" w:hAnsi="Futura Lt BT" w:cs="Arial"/>
                <w:color w:val="005CA9"/>
                <w:sz w:val="18"/>
                <w:szCs w:val="18"/>
              </w:rPr>
              <w:t>2.013</w:t>
            </w:r>
          </w:p>
        </w:tc>
      </w:tr>
      <w:tr w:rsidR="00A40DD5" w:rsidRPr="00C62FD9" w14:paraId="328DE463" w14:textId="77777777" w:rsidTr="00486D42">
        <w:trPr>
          <w:trHeight w:val="259"/>
        </w:trPr>
        <w:tc>
          <w:tcPr>
            <w:tcW w:w="2823" w:type="pct"/>
            <w:tcBorders>
              <w:top w:val="nil"/>
              <w:left w:val="nil"/>
              <w:bottom w:val="nil"/>
              <w:right w:val="nil"/>
            </w:tcBorders>
            <w:shd w:val="clear" w:color="auto" w:fill="auto"/>
            <w:noWrap/>
            <w:vAlign w:val="center"/>
          </w:tcPr>
          <w:p w14:paraId="01186DCD" w14:textId="77777777" w:rsidR="00A40DD5" w:rsidRPr="002E5531" w:rsidRDefault="00A40DD5" w:rsidP="00A40DD5">
            <w:pPr>
              <w:rPr>
                <w:rFonts w:ascii="Futura Lt BT" w:hAnsi="Futura Lt BT"/>
                <w:color w:val="005CA9"/>
                <w:sz w:val="18"/>
                <w:szCs w:val="18"/>
              </w:rPr>
            </w:pPr>
            <w:r w:rsidRPr="002E5531">
              <w:rPr>
                <w:rFonts w:ascii="Futura Lt BT" w:hAnsi="Futura Lt BT"/>
                <w:color w:val="005CA9"/>
                <w:sz w:val="18"/>
                <w:szCs w:val="18"/>
              </w:rPr>
              <w:t>Resultado da venda ou transferência de ativos financeiros</w:t>
            </w:r>
          </w:p>
        </w:tc>
        <w:tc>
          <w:tcPr>
            <w:tcW w:w="1104" w:type="pct"/>
            <w:tcBorders>
              <w:top w:val="nil"/>
              <w:left w:val="nil"/>
              <w:bottom w:val="nil"/>
              <w:right w:val="nil"/>
            </w:tcBorders>
            <w:shd w:val="clear" w:color="auto" w:fill="auto"/>
            <w:noWrap/>
            <w:vAlign w:val="center"/>
          </w:tcPr>
          <w:p w14:paraId="2138F1B2" w14:textId="0854707D" w:rsidR="00A40DD5" w:rsidRPr="002E5531" w:rsidRDefault="00A40DD5" w:rsidP="00A40DD5">
            <w:pPr>
              <w:ind w:firstLineChars="200" w:firstLine="360"/>
              <w:jc w:val="right"/>
              <w:rPr>
                <w:rFonts w:ascii="Futura Lt BT" w:hAnsi="Futura Lt BT" w:cs="Arial Unicode MS"/>
                <w:color w:val="2F75B5"/>
                <w:sz w:val="18"/>
                <w:szCs w:val="18"/>
              </w:rPr>
            </w:pPr>
            <w:r>
              <w:rPr>
                <w:rFonts w:ascii="Futura Lt BT" w:hAnsi="Futura Lt BT" w:cs="Arial"/>
                <w:color w:val="005CA9"/>
                <w:sz w:val="18"/>
                <w:szCs w:val="18"/>
              </w:rPr>
              <w:t>8.352</w:t>
            </w:r>
          </w:p>
        </w:tc>
        <w:tc>
          <w:tcPr>
            <w:tcW w:w="1073" w:type="pct"/>
            <w:tcBorders>
              <w:top w:val="nil"/>
              <w:left w:val="nil"/>
              <w:bottom w:val="nil"/>
              <w:right w:val="nil"/>
            </w:tcBorders>
            <w:shd w:val="clear" w:color="auto" w:fill="auto"/>
            <w:noWrap/>
            <w:vAlign w:val="center"/>
          </w:tcPr>
          <w:p w14:paraId="3FDD9445" w14:textId="45EDEAF3" w:rsidR="00A40DD5" w:rsidRPr="00A40DD5" w:rsidRDefault="00A40DD5" w:rsidP="00A40DD5">
            <w:pPr>
              <w:jc w:val="right"/>
              <w:rPr>
                <w:rFonts w:ascii="Futura Lt BT" w:hAnsi="Futura Lt BT" w:cs="Arial"/>
                <w:color w:val="005CA9"/>
                <w:sz w:val="18"/>
                <w:szCs w:val="18"/>
              </w:rPr>
            </w:pPr>
            <w:r w:rsidRPr="00A40DD5">
              <w:rPr>
                <w:rFonts w:ascii="Futura Lt BT" w:hAnsi="Futura Lt BT" w:cs="Arial"/>
                <w:color w:val="005CA9"/>
                <w:sz w:val="18"/>
                <w:szCs w:val="18"/>
              </w:rPr>
              <w:t>7.584</w:t>
            </w:r>
          </w:p>
        </w:tc>
      </w:tr>
      <w:tr w:rsidR="00F86D44" w:rsidRPr="00C62FD9" w14:paraId="6AAF9109" w14:textId="77777777" w:rsidTr="00486D42">
        <w:trPr>
          <w:trHeight w:val="259"/>
        </w:trPr>
        <w:tc>
          <w:tcPr>
            <w:tcW w:w="2823" w:type="pct"/>
            <w:tcBorders>
              <w:top w:val="single" w:sz="4" w:space="0" w:color="F39200"/>
              <w:left w:val="nil"/>
              <w:bottom w:val="single" w:sz="4" w:space="0" w:color="F39200"/>
              <w:right w:val="nil"/>
            </w:tcBorders>
            <w:shd w:val="clear" w:color="auto" w:fill="auto"/>
            <w:noWrap/>
            <w:vAlign w:val="center"/>
            <w:hideMark/>
          </w:tcPr>
          <w:p w14:paraId="48238B31" w14:textId="77777777" w:rsidR="00F86D44" w:rsidRPr="002E5531" w:rsidRDefault="00F86D44" w:rsidP="00F86D44">
            <w:pPr>
              <w:rPr>
                <w:rFonts w:ascii="Futura Lt BT" w:hAnsi="Futura Lt BT"/>
                <w:b/>
                <w:color w:val="005CA9"/>
                <w:sz w:val="18"/>
                <w:szCs w:val="18"/>
              </w:rPr>
            </w:pPr>
            <w:r w:rsidRPr="002E5531">
              <w:rPr>
                <w:rFonts w:ascii="Futura Lt BT" w:hAnsi="Futura Lt BT"/>
                <w:b/>
                <w:color w:val="005CA9"/>
                <w:sz w:val="18"/>
                <w:szCs w:val="18"/>
              </w:rPr>
              <w:t>Total</w:t>
            </w:r>
          </w:p>
        </w:tc>
        <w:tc>
          <w:tcPr>
            <w:tcW w:w="1104" w:type="pct"/>
            <w:tcBorders>
              <w:top w:val="single" w:sz="4" w:space="0" w:color="F39200"/>
              <w:left w:val="nil"/>
              <w:bottom w:val="single" w:sz="4" w:space="0" w:color="F39200"/>
              <w:right w:val="nil"/>
            </w:tcBorders>
            <w:shd w:val="clear" w:color="auto" w:fill="auto"/>
            <w:noWrap/>
            <w:vAlign w:val="center"/>
          </w:tcPr>
          <w:p w14:paraId="5D968804" w14:textId="4EE12F2B" w:rsidR="00F86D44" w:rsidRPr="00126320" w:rsidRDefault="00F86D44" w:rsidP="00F86D44">
            <w:pPr>
              <w:jc w:val="right"/>
              <w:rPr>
                <w:rFonts w:ascii="Futura Lt BT" w:hAnsi="Futura Lt BT" w:cs="Arial"/>
                <w:b/>
                <w:color w:val="005CA9"/>
                <w:sz w:val="18"/>
                <w:szCs w:val="18"/>
              </w:rPr>
            </w:pPr>
            <w:r>
              <w:rPr>
                <w:rFonts w:ascii="Futura Lt BT" w:hAnsi="Futura Lt BT" w:cs="Arial"/>
                <w:b/>
                <w:bCs/>
                <w:color w:val="005CA9"/>
                <w:sz w:val="18"/>
                <w:szCs w:val="18"/>
              </w:rPr>
              <w:t>20.617.792</w:t>
            </w:r>
          </w:p>
        </w:tc>
        <w:tc>
          <w:tcPr>
            <w:tcW w:w="1073" w:type="pct"/>
            <w:tcBorders>
              <w:top w:val="single" w:sz="4" w:space="0" w:color="F39200"/>
              <w:left w:val="nil"/>
              <w:bottom w:val="single" w:sz="4" w:space="0" w:color="F39200"/>
              <w:right w:val="nil"/>
            </w:tcBorders>
            <w:shd w:val="clear" w:color="auto" w:fill="auto"/>
            <w:noWrap/>
            <w:vAlign w:val="center"/>
          </w:tcPr>
          <w:p w14:paraId="6319A9B8" w14:textId="26EB56F4" w:rsidR="00F86D44" w:rsidRPr="002E5531" w:rsidRDefault="00F86D44" w:rsidP="00F86D44">
            <w:pPr>
              <w:jc w:val="right"/>
              <w:rPr>
                <w:rFonts w:ascii="Futura Lt BT" w:hAnsi="Futura Lt BT" w:cs="Arial Unicode MS"/>
                <w:b/>
                <w:color w:val="005CA9"/>
                <w:sz w:val="18"/>
                <w:szCs w:val="18"/>
              </w:rPr>
            </w:pPr>
            <w:r>
              <w:rPr>
                <w:rFonts w:ascii="Futura Lt BT" w:hAnsi="Futura Lt BT" w:cs="Arial"/>
                <w:b/>
                <w:bCs/>
                <w:color w:val="005CA9"/>
                <w:sz w:val="18"/>
                <w:szCs w:val="18"/>
              </w:rPr>
              <w:t>17.186.890</w:t>
            </w:r>
          </w:p>
        </w:tc>
      </w:tr>
    </w:tbl>
    <w:p w14:paraId="7E40E427" w14:textId="627F6A08" w:rsidR="00366B84" w:rsidRPr="002E5531" w:rsidRDefault="00366B84" w:rsidP="00112BDB">
      <w:pPr>
        <w:pStyle w:val="PargrafodaLista"/>
        <w:keepNext/>
        <w:numPr>
          <w:ilvl w:val="0"/>
          <w:numId w:val="11"/>
        </w:numPr>
        <w:spacing w:before="480" w:after="240"/>
        <w:ind w:left="709" w:hanging="709"/>
        <w:contextualSpacing w:val="0"/>
        <w:jc w:val="both"/>
        <w:rPr>
          <w:rFonts w:ascii="Futura Lt BT" w:hAnsi="Futura Lt BT"/>
          <w:b/>
          <w:color w:val="005CA9"/>
          <w:sz w:val="20"/>
          <w:szCs w:val="20"/>
        </w:rPr>
      </w:pPr>
      <w:r w:rsidRPr="002E5531">
        <w:rPr>
          <w:rFonts w:ascii="Futura Lt BT" w:hAnsi="Futura Lt BT"/>
          <w:b/>
          <w:color w:val="005CA9"/>
          <w:sz w:val="20"/>
          <w:szCs w:val="20"/>
        </w:rPr>
        <w:t>Operações de venda ou transferência de ativos financeiros</w:t>
      </w:r>
    </w:p>
    <w:p w14:paraId="25AB9FCE" w14:textId="6DBFDF36" w:rsidR="00966488" w:rsidRPr="002E5531" w:rsidRDefault="00366B84" w:rsidP="00966488">
      <w:pPr>
        <w:spacing w:before="120" w:after="120"/>
        <w:jc w:val="both"/>
        <w:rPr>
          <w:rFonts w:ascii="Futura Lt BT" w:hAnsi="Futura Lt BT"/>
          <w:color w:val="005CA9"/>
          <w:sz w:val="20"/>
          <w:szCs w:val="20"/>
        </w:rPr>
      </w:pPr>
      <w:r w:rsidRPr="002E5531">
        <w:rPr>
          <w:rFonts w:ascii="Futura Lt BT" w:hAnsi="Futura Lt BT"/>
          <w:color w:val="005CA9"/>
          <w:sz w:val="20"/>
          <w:szCs w:val="20"/>
        </w:rPr>
        <w:t>A Resolução CMN nº 3.533/2008 estabelece procedimentos para a classificação, registro contábil e divulgação das operações de venda ou de transferência de ativos financeiros</w:t>
      </w:r>
      <w:r w:rsidR="00646077" w:rsidRPr="002E5531">
        <w:rPr>
          <w:rFonts w:ascii="Futura Lt BT" w:hAnsi="Futura Lt BT"/>
          <w:color w:val="005CA9"/>
          <w:sz w:val="20"/>
          <w:szCs w:val="20"/>
        </w:rPr>
        <w:t xml:space="preserve">. </w:t>
      </w:r>
    </w:p>
    <w:p w14:paraId="5F270AA7" w14:textId="49C7EB87" w:rsidR="00421F2E" w:rsidRPr="002E5531" w:rsidRDefault="00421F2E" w:rsidP="00112BDB">
      <w:pPr>
        <w:spacing w:before="480" w:after="240"/>
        <w:jc w:val="both"/>
        <w:rPr>
          <w:rFonts w:ascii="Futura Lt BT" w:hAnsi="Futura Lt BT"/>
          <w:b/>
          <w:color w:val="005CA9"/>
          <w:sz w:val="20"/>
          <w:szCs w:val="20"/>
        </w:rPr>
      </w:pPr>
      <w:r w:rsidRPr="002E5531">
        <w:rPr>
          <w:rFonts w:ascii="Futura Lt BT" w:hAnsi="Futura Lt BT"/>
          <w:b/>
          <w:color w:val="005CA9"/>
          <w:sz w:val="20"/>
          <w:szCs w:val="20"/>
        </w:rPr>
        <w:t>(f.1)</w:t>
      </w:r>
      <w:r w:rsidRPr="002E5531">
        <w:rPr>
          <w:rFonts w:ascii="Futura Lt BT" w:hAnsi="Futura Lt BT"/>
          <w:b/>
          <w:color w:val="005CA9"/>
          <w:sz w:val="20"/>
          <w:szCs w:val="20"/>
        </w:rPr>
        <w:tab/>
        <w:t>Rendas vinculadas a aquisição de carteiras de crédito</w:t>
      </w:r>
      <w:r w:rsidR="00FC344A" w:rsidRPr="002E5531">
        <w:rPr>
          <w:rFonts w:ascii="Futura Lt BT" w:hAnsi="Futura Lt BT"/>
          <w:b/>
          <w:color w:val="005CA9"/>
          <w:sz w:val="20"/>
          <w:szCs w:val="20"/>
        </w:rPr>
        <w:t xml:space="preserve"> com coobrigação</w:t>
      </w:r>
    </w:p>
    <w:tbl>
      <w:tblPr>
        <w:tblW w:w="4949" w:type="pct"/>
        <w:tblCellMar>
          <w:left w:w="70" w:type="dxa"/>
          <w:right w:w="70" w:type="dxa"/>
        </w:tblCellMar>
        <w:tblLook w:val="04A0" w:firstRow="1" w:lastRow="0" w:firstColumn="1" w:lastColumn="0" w:noHBand="0" w:noVBand="1"/>
      </w:tblPr>
      <w:tblGrid>
        <w:gridCol w:w="5071"/>
        <w:gridCol w:w="2322"/>
        <w:gridCol w:w="2147"/>
      </w:tblGrid>
      <w:tr w:rsidR="00486D42" w:rsidRPr="0008555D" w14:paraId="1693F597" w14:textId="00EBE62A" w:rsidTr="00486D42">
        <w:trPr>
          <w:trHeight w:val="256"/>
        </w:trPr>
        <w:tc>
          <w:tcPr>
            <w:tcW w:w="5000" w:type="pct"/>
            <w:gridSpan w:val="3"/>
            <w:tcBorders>
              <w:top w:val="single" w:sz="4" w:space="0" w:color="F79646" w:themeColor="accent6"/>
              <w:left w:val="nil"/>
              <w:bottom w:val="single" w:sz="4" w:space="0" w:color="F39200"/>
              <w:right w:val="nil"/>
            </w:tcBorders>
            <w:vAlign w:val="center"/>
          </w:tcPr>
          <w:p w14:paraId="73AD6DBD" w14:textId="77777777" w:rsidR="00486D42" w:rsidRPr="0008555D" w:rsidRDefault="00486D42" w:rsidP="001305A0">
            <w:pPr>
              <w:jc w:val="center"/>
              <w:rPr>
                <w:rFonts w:ascii="Futura Lt BT" w:hAnsi="Futura Lt BT"/>
                <w:b/>
                <w:color w:val="005CA9"/>
                <w:sz w:val="18"/>
                <w:szCs w:val="18"/>
              </w:rPr>
            </w:pPr>
            <w:r w:rsidRPr="0008555D">
              <w:rPr>
                <w:rFonts w:ascii="Futura Lt BT" w:hAnsi="Futura Lt BT"/>
                <w:b/>
                <w:color w:val="005CA9"/>
                <w:sz w:val="18"/>
                <w:szCs w:val="18"/>
              </w:rPr>
              <w:t>INDIVIDUAL / CONSOLIDADO</w:t>
            </w:r>
          </w:p>
        </w:tc>
      </w:tr>
      <w:tr w:rsidR="00717241" w:rsidRPr="0008555D" w14:paraId="44B42656" w14:textId="3EAC1B43" w:rsidTr="00486D42">
        <w:trPr>
          <w:trHeight w:val="256"/>
        </w:trPr>
        <w:tc>
          <w:tcPr>
            <w:tcW w:w="2658" w:type="pct"/>
            <w:vMerge w:val="restart"/>
            <w:tcBorders>
              <w:top w:val="single" w:sz="4" w:space="0" w:color="F79646" w:themeColor="accent6"/>
              <w:left w:val="nil"/>
              <w:bottom w:val="single" w:sz="4" w:space="0" w:color="F39200"/>
              <w:right w:val="nil"/>
            </w:tcBorders>
            <w:shd w:val="clear" w:color="auto" w:fill="auto"/>
            <w:vAlign w:val="center"/>
            <w:hideMark/>
          </w:tcPr>
          <w:p w14:paraId="09E45F86" w14:textId="77777777" w:rsidR="00717241" w:rsidRPr="0008555D" w:rsidRDefault="00717241" w:rsidP="00717241">
            <w:pPr>
              <w:jc w:val="center"/>
              <w:rPr>
                <w:rFonts w:ascii="Futura Lt BT" w:hAnsi="Futura Lt BT" w:cs="Arial Unicode MS"/>
                <w:b/>
                <w:color w:val="2F75B5"/>
                <w:sz w:val="18"/>
                <w:szCs w:val="18"/>
              </w:rPr>
            </w:pPr>
            <w:r w:rsidRPr="0008555D">
              <w:rPr>
                <w:rFonts w:ascii="Futura Lt BT" w:hAnsi="Futura Lt BT" w:cs="Arial Unicode MS"/>
                <w:b/>
                <w:color w:val="2F75B5"/>
                <w:sz w:val="18"/>
                <w:szCs w:val="18"/>
              </w:rPr>
              <w:t>Descrição</w:t>
            </w:r>
          </w:p>
        </w:tc>
        <w:tc>
          <w:tcPr>
            <w:tcW w:w="1217" w:type="pct"/>
            <w:tcBorders>
              <w:top w:val="single" w:sz="4" w:space="0" w:color="F79646" w:themeColor="accent6"/>
              <w:left w:val="nil"/>
              <w:bottom w:val="single" w:sz="4" w:space="0" w:color="F79646"/>
              <w:right w:val="nil"/>
            </w:tcBorders>
            <w:shd w:val="clear" w:color="auto" w:fill="auto"/>
            <w:vAlign w:val="center"/>
          </w:tcPr>
          <w:p w14:paraId="034DA4A3" w14:textId="6B35FA54" w:rsidR="00717241" w:rsidRPr="0008555D" w:rsidRDefault="00717241" w:rsidP="00717241">
            <w:pPr>
              <w:jc w:val="center"/>
              <w:rPr>
                <w:rFonts w:ascii="Futura Lt BT" w:hAnsi="Futura Lt BT" w:cs="Arial Unicode MS"/>
                <w:b/>
                <w:color w:val="005CA9"/>
                <w:sz w:val="18"/>
                <w:szCs w:val="18"/>
              </w:rPr>
            </w:pPr>
            <w:r w:rsidRPr="0008555D">
              <w:rPr>
                <w:rFonts w:ascii="Futura Lt BT" w:hAnsi="Futura Lt BT" w:cs="Arial Unicode MS"/>
                <w:b/>
                <w:color w:val="005CA9"/>
                <w:sz w:val="18"/>
                <w:szCs w:val="18"/>
              </w:rPr>
              <w:t>2022</w:t>
            </w:r>
          </w:p>
        </w:tc>
        <w:tc>
          <w:tcPr>
            <w:tcW w:w="1125" w:type="pct"/>
            <w:tcBorders>
              <w:top w:val="single" w:sz="4" w:space="0" w:color="F79646" w:themeColor="accent6"/>
              <w:left w:val="nil"/>
              <w:bottom w:val="single" w:sz="4" w:space="0" w:color="F79646"/>
              <w:right w:val="nil"/>
            </w:tcBorders>
            <w:shd w:val="clear" w:color="auto" w:fill="auto"/>
            <w:vAlign w:val="center"/>
          </w:tcPr>
          <w:p w14:paraId="7CF546F5" w14:textId="10D1474E" w:rsidR="00717241" w:rsidRPr="0008555D" w:rsidRDefault="00717241" w:rsidP="00717241">
            <w:pPr>
              <w:jc w:val="center"/>
              <w:rPr>
                <w:rFonts w:ascii="Futura Lt BT" w:hAnsi="Futura Lt BT" w:cs="Arial Unicode MS"/>
                <w:b/>
                <w:color w:val="005CA9"/>
                <w:sz w:val="18"/>
                <w:szCs w:val="18"/>
              </w:rPr>
            </w:pPr>
            <w:r w:rsidRPr="0008555D">
              <w:rPr>
                <w:rFonts w:ascii="Futura Lt BT" w:hAnsi="Futura Lt BT" w:cs="Arial Unicode MS"/>
                <w:b/>
                <w:color w:val="005CA9"/>
                <w:sz w:val="18"/>
                <w:szCs w:val="18"/>
              </w:rPr>
              <w:t>2021</w:t>
            </w:r>
          </w:p>
        </w:tc>
      </w:tr>
      <w:tr w:rsidR="00717241" w:rsidRPr="0008555D" w14:paraId="450ED15E" w14:textId="44636554" w:rsidTr="00486D42">
        <w:trPr>
          <w:trHeight w:val="256"/>
        </w:trPr>
        <w:tc>
          <w:tcPr>
            <w:tcW w:w="2658" w:type="pct"/>
            <w:vMerge/>
            <w:tcBorders>
              <w:top w:val="nil"/>
              <w:left w:val="nil"/>
              <w:bottom w:val="single" w:sz="4" w:space="0" w:color="F39200"/>
              <w:right w:val="nil"/>
            </w:tcBorders>
            <w:vAlign w:val="center"/>
            <w:hideMark/>
          </w:tcPr>
          <w:p w14:paraId="4E2F9CC4" w14:textId="77777777" w:rsidR="00717241" w:rsidRPr="0008555D" w:rsidRDefault="00717241" w:rsidP="00717241">
            <w:pPr>
              <w:rPr>
                <w:rFonts w:ascii="Futura Lt BT" w:hAnsi="Futura Lt BT" w:cs="Arial Unicode MS"/>
                <w:b/>
                <w:color w:val="2F75B5"/>
                <w:sz w:val="18"/>
                <w:szCs w:val="18"/>
              </w:rPr>
            </w:pPr>
          </w:p>
        </w:tc>
        <w:tc>
          <w:tcPr>
            <w:tcW w:w="1217" w:type="pct"/>
            <w:tcBorders>
              <w:top w:val="nil"/>
              <w:left w:val="nil"/>
              <w:bottom w:val="single" w:sz="4" w:space="0" w:color="F39200"/>
              <w:right w:val="nil"/>
            </w:tcBorders>
            <w:shd w:val="clear" w:color="auto" w:fill="auto"/>
            <w:vAlign w:val="center"/>
          </w:tcPr>
          <w:p w14:paraId="296BDF8F" w14:textId="47A92645" w:rsidR="00717241" w:rsidRPr="0008555D" w:rsidRDefault="00717241" w:rsidP="00717241">
            <w:pPr>
              <w:spacing w:line="276" w:lineRule="auto"/>
              <w:jc w:val="center"/>
              <w:rPr>
                <w:rFonts w:ascii="Futura Lt BT" w:hAnsi="Futura Lt BT"/>
                <w:b/>
                <w:color w:val="005CA9"/>
                <w:sz w:val="18"/>
                <w:szCs w:val="18"/>
              </w:rPr>
            </w:pPr>
            <w:r w:rsidRPr="0008555D">
              <w:rPr>
                <w:rFonts w:ascii="Futura Lt BT" w:hAnsi="Futura Lt BT"/>
                <w:b/>
                <w:color w:val="005CA9"/>
                <w:sz w:val="18"/>
                <w:szCs w:val="18"/>
              </w:rPr>
              <w:t>1º trimestre</w:t>
            </w:r>
          </w:p>
        </w:tc>
        <w:tc>
          <w:tcPr>
            <w:tcW w:w="1125" w:type="pct"/>
            <w:tcBorders>
              <w:top w:val="nil"/>
              <w:left w:val="nil"/>
              <w:bottom w:val="single" w:sz="4" w:space="0" w:color="F39200"/>
              <w:right w:val="nil"/>
            </w:tcBorders>
            <w:shd w:val="clear" w:color="auto" w:fill="auto"/>
            <w:noWrap/>
            <w:vAlign w:val="center"/>
          </w:tcPr>
          <w:p w14:paraId="2A6C4ADD" w14:textId="3F2E01FA" w:rsidR="00717241" w:rsidRPr="0008555D" w:rsidRDefault="00717241" w:rsidP="00717241">
            <w:pPr>
              <w:spacing w:line="276" w:lineRule="auto"/>
              <w:jc w:val="center"/>
              <w:rPr>
                <w:rFonts w:ascii="Futura Lt BT" w:hAnsi="Futura Lt BT"/>
                <w:b/>
                <w:color w:val="005CA9"/>
                <w:sz w:val="18"/>
                <w:szCs w:val="18"/>
              </w:rPr>
            </w:pPr>
            <w:r w:rsidRPr="0008555D">
              <w:rPr>
                <w:rFonts w:ascii="Futura Lt BT" w:hAnsi="Futura Lt BT"/>
                <w:b/>
                <w:color w:val="005CA9"/>
                <w:sz w:val="18"/>
                <w:szCs w:val="18"/>
              </w:rPr>
              <w:t>1º trimestre</w:t>
            </w:r>
          </w:p>
        </w:tc>
      </w:tr>
      <w:tr w:rsidR="00E72F97" w:rsidRPr="0008555D" w14:paraId="512BA5F7" w14:textId="1C6E3B31" w:rsidTr="00486D42">
        <w:trPr>
          <w:trHeight w:val="256"/>
        </w:trPr>
        <w:tc>
          <w:tcPr>
            <w:tcW w:w="2658" w:type="pct"/>
            <w:tcBorders>
              <w:top w:val="nil"/>
              <w:left w:val="nil"/>
              <w:bottom w:val="nil"/>
              <w:right w:val="nil"/>
            </w:tcBorders>
            <w:shd w:val="clear" w:color="auto" w:fill="auto"/>
            <w:noWrap/>
            <w:vAlign w:val="center"/>
            <w:hideMark/>
          </w:tcPr>
          <w:p w14:paraId="3F5391DD" w14:textId="77777777" w:rsidR="00E72F97" w:rsidRPr="0008555D" w:rsidRDefault="00E72F97" w:rsidP="00E72F97">
            <w:pPr>
              <w:rPr>
                <w:rFonts w:ascii="Futura Lt BT" w:hAnsi="Futura Lt BT" w:cs="Arial Unicode MS"/>
                <w:color w:val="005CA9"/>
                <w:sz w:val="18"/>
                <w:szCs w:val="18"/>
              </w:rPr>
            </w:pPr>
            <w:r w:rsidRPr="0008555D">
              <w:rPr>
                <w:rFonts w:ascii="Futura Lt BT" w:hAnsi="Futura Lt BT" w:cs="Arial Unicode MS"/>
                <w:color w:val="005CA9"/>
                <w:sz w:val="18"/>
                <w:szCs w:val="18"/>
              </w:rPr>
              <w:t>BMG</w:t>
            </w:r>
          </w:p>
        </w:tc>
        <w:tc>
          <w:tcPr>
            <w:tcW w:w="1217" w:type="pct"/>
            <w:tcBorders>
              <w:top w:val="nil"/>
              <w:left w:val="nil"/>
              <w:right w:val="nil"/>
            </w:tcBorders>
            <w:shd w:val="clear" w:color="auto" w:fill="auto"/>
            <w:vAlign w:val="center"/>
          </w:tcPr>
          <w:p w14:paraId="673605B0" w14:textId="3DF1A041" w:rsidR="00E72F97" w:rsidRPr="0008555D" w:rsidRDefault="00E72F97" w:rsidP="00E72F97">
            <w:pPr>
              <w:jc w:val="right"/>
              <w:rPr>
                <w:rFonts w:ascii="Futura Lt BT" w:hAnsi="Futura Lt BT" w:cs="Arial Unicode MS"/>
                <w:color w:val="2F75B5"/>
                <w:sz w:val="18"/>
                <w:szCs w:val="18"/>
              </w:rPr>
            </w:pPr>
            <w:r>
              <w:rPr>
                <w:rFonts w:ascii="Futura Lt BT" w:hAnsi="Futura Lt BT" w:cs="Arial"/>
                <w:color w:val="2F75B5"/>
                <w:sz w:val="18"/>
                <w:szCs w:val="18"/>
              </w:rPr>
              <w:t>1.877</w:t>
            </w:r>
          </w:p>
        </w:tc>
        <w:tc>
          <w:tcPr>
            <w:tcW w:w="1125" w:type="pct"/>
            <w:noWrap/>
            <w:vAlign w:val="center"/>
          </w:tcPr>
          <w:p w14:paraId="1E850DA0" w14:textId="6DA02341" w:rsidR="00E72F97" w:rsidRPr="0008555D" w:rsidRDefault="00E72F97" w:rsidP="00E72F97">
            <w:pPr>
              <w:jc w:val="right"/>
              <w:rPr>
                <w:rFonts w:ascii="Futura Lt BT" w:hAnsi="Futura Lt BT" w:cs="Arial Unicode MS"/>
                <w:color w:val="2F75B5"/>
                <w:sz w:val="18"/>
                <w:szCs w:val="18"/>
              </w:rPr>
            </w:pPr>
            <w:r w:rsidRPr="0008555D">
              <w:rPr>
                <w:rFonts w:ascii="Futura Lt BT" w:hAnsi="Futura Lt BT" w:cs="Arial Unicode MS"/>
                <w:color w:val="2F75B5"/>
                <w:sz w:val="18"/>
                <w:szCs w:val="18"/>
              </w:rPr>
              <w:t>6.128</w:t>
            </w:r>
          </w:p>
        </w:tc>
      </w:tr>
      <w:tr w:rsidR="00E72F97" w:rsidRPr="0008555D" w14:paraId="42FFB9D2" w14:textId="562BB290" w:rsidTr="00486D42">
        <w:trPr>
          <w:trHeight w:val="256"/>
        </w:trPr>
        <w:tc>
          <w:tcPr>
            <w:tcW w:w="2658" w:type="pct"/>
            <w:tcBorders>
              <w:top w:val="nil"/>
              <w:left w:val="nil"/>
              <w:bottom w:val="nil"/>
              <w:right w:val="nil"/>
            </w:tcBorders>
            <w:shd w:val="clear" w:color="auto" w:fill="auto"/>
            <w:noWrap/>
            <w:vAlign w:val="center"/>
            <w:hideMark/>
          </w:tcPr>
          <w:p w14:paraId="3F492A44" w14:textId="77777777" w:rsidR="00E72F97" w:rsidRPr="0008555D" w:rsidRDefault="00E72F97" w:rsidP="00E72F97">
            <w:pPr>
              <w:rPr>
                <w:rFonts w:ascii="Futura Lt BT" w:hAnsi="Futura Lt BT" w:cs="Arial Unicode MS"/>
                <w:color w:val="005CA9"/>
                <w:sz w:val="18"/>
                <w:szCs w:val="18"/>
              </w:rPr>
            </w:pPr>
            <w:proofErr w:type="spellStart"/>
            <w:r w:rsidRPr="0008555D">
              <w:rPr>
                <w:rFonts w:ascii="Futura Lt BT" w:hAnsi="Futura Lt BT" w:cs="Arial Unicode MS"/>
                <w:color w:val="005CA9"/>
                <w:sz w:val="18"/>
                <w:szCs w:val="18"/>
              </w:rPr>
              <w:t>Daycoval</w:t>
            </w:r>
            <w:proofErr w:type="spellEnd"/>
          </w:p>
        </w:tc>
        <w:tc>
          <w:tcPr>
            <w:tcW w:w="1217" w:type="pct"/>
            <w:tcBorders>
              <w:top w:val="nil"/>
              <w:left w:val="nil"/>
              <w:right w:val="nil"/>
            </w:tcBorders>
            <w:shd w:val="clear" w:color="auto" w:fill="auto"/>
            <w:vAlign w:val="center"/>
          </w:tcPr>
          <w:p w14:paraId="69DA71DF" w14:textId="799DC2D7" w:rsidR="00E72F97" w:rsidRPr="0008555D" w:rsidRDefault="00E72F97" w:rsidP="00E72F97">
            <w:pPr>
              <w:jc w:val="right"/>
              <w:rPr>
                <w:rFonts w:ascii="Futura Lt BT" w:hAnsi="Futura Lt BT" w:cs="Arial Unicode MS"/>
                <w:color w:val="2F75B5"/>
                <w:sz w:val="18"/>
                <w:szCs w:val="18"/>
              </w:rPr>
            </w:pPr>
            <w:r>
              <w:rPr>
                <w:rFonts w:ascii="Futura Lt BT" w:hAnsi="Futura Lt BT" w:cs="Arial"/>
                <w:color w:val="2F75B5"/>
                <w:sz w:val="18"/>
                <w:szCs w:val="18"/>
              </w:rPr>
              <w:t>7</w:t>
            </w:r>
          </w:p>
        </w:tc>
        <w:tc>
          <w:tcPr>
            <w:tcW w:w="1125" w:type="pct"/>
            <w:noWrap/>
            <w:vAlign w:val="center"/>
          </w:tcPr>
          <w:p w14:paraId="7C4F633B" w14:textId="305DB444" w:rsidR="00E72F97" w:rsidRPr="0008555D" w:rsidRDefault="00E72F97" w:rsidP="00E72F97">
            <w:pPr>
              <w:jc w:val="right"/>
              <w:rPr>
                <w:rFonts w:ascii="Futura Lt BT" w:hAnsi="Futura Lt BT" w:cs="Arial Unicode MS"/>
                <w:color w:val="2F75B5"/>
                <w:sz w:val="18"/>
                <w:szCs w:val="18"/>
              </w:rPr>
            </w:pPr>
            <w:r w:rsidRPr="0008555D">
              <w:rPr>
                <w:rFonts w:ascii="Futura Lt BT" w:hAnsi="Futura Lt BT" w:cs="Arial Unicode MS"/>
                <w:color w:val="2F75B5"/>
                <w:sz w:val="18"/>
                <w:szCs w:val="18"/>
              </w:rPr>
              <w:t>324</w:t>
            </w:r>
          </w:p>
        </w:tc>
      </w:tr>
      <w:tr w:rsidR="00E72F97" w:rsidRPr="0008555D" w14:paraId="1D904C27" w14:textId="77777777" w:rsidTr="00486D42">
        <w:trPr>
          <w:trHeight w:val="256"/>
        </w:trPr>
        <w:tc>
          <w:tcPr>
            <w:tcW w:w="2658" w:type="pct"/>
            <w:tcBorders>
              <w:top w:val="nil"/>
              <w:left w:val="nil"/>
              <w:bottom w:val="nil"/>
              <w:right w:val="nil"/>
            </w:tcBorders>
            <w:shd w:val="clear" w:color="auto" w:fill="auto"/>
            <w:noWrap/>
            <w:vAlign w:val="center"/>
          </w:tcPr>
          <w:p w14:paraId="08D99B4D" w14:textId="31327A68" w:rsidR="00E72F97" w:rsidRPr="0008555D" w:rsidRDefault="00E72F97" w:rsidP="00E72F97">
            <w:pPr>
              <w:rPr>
                <w:rFonts w:ascii="Futura Lt BT" w:hAnsi="Futura Lt BT" w:cs="Arial Unicode MS"/>
                <w:color w:val="005CA9"/>
                <w:sz w:val="18"/>
                <w:szCs w:val="18"/>
              </w:rPr>
            </w:pPr>
            <w:r w:rsidRPr="0008555D">
              <w:rPr>
                <w:rFonts w:ascii="Futura Lt BT" w:hAnsi="Futura Lt BT" w:cs="Arial Unicode MS"/>
                <w:color w:val="005CA9"/>
                <w:sz w:val="18"/>
                <w:szCs w:val="18"/>
              </w:rPr>
              <w:t>Mercantil</w:t>
            </w:r>
          </w:p>
        </w:tc>
        <w:tc>
          <w:tcPr>
            <w:tcW w:w="1217" w:type="pct"/>
            <w:tcBorders>
              <w:left w:val="nil"/>
              <w:bottom w:val="single" w:sz="4" w:space="0" w:color="F39200"/>
              <w:right w:val="nil"/>
            </w:tcBorders>
            <w:shd w:val="clear" w:color="auto" w:fill="auto"/>
            <w:vAlign w:val="center"/>
          </w:tcPr>
          <w:p w14:paraId="1F27846F" w14:textId="34489B28" w:rsidR="00E72F97" w:rsidRPr="0008555D" w:rsidRDefault="00E72F97" w:rsidP="00E72F97">
            <w:pPr>
              <w:jc w:val="right"/>
              <w:rPr>
                <w:rFonts w:ascii="Futura Lt BT" w:hAnsi="Futura Lt BT" w:cs="Arial Unicode MS"/>
                <w:color w:val="2F75B5"/>
                <w:sz w:val="18"/>
                <w:szCs w:val="18"/>
              </w:rPr>
            </w:pPr>
            <w:r>
              <w:rPr>
                <w:rFonts w:ascii="Futura Lt BT" w:hAnsi="Futura Lt BT" w:cs="Arial"/>
                <w:color w:val="2F75B5"/>
                <w:sz w:val="18"/>
                <w:szCs w:val="18"/>
              </w:rPr>
              <w:t>13.231</w:t>
            </w:r>
          </w:p>
        </w:tc>
        <w:tc>
          <w:tcPr>
            <w:tcW w:w="1125" w:type="pct"/>
            <w:noWrap/>
            <w:vAlign w:val="center"/>
          </w:tcPr>
          <w:p w14:paraId="6FF177DD" w14:textId="72A5C2B4" w:rsidR="00E72F97" w:rsidRPr="0008555D" w:rsidRDefault="00E72F97" w:rsidP="00E72F97">
            <w:pPr>
              <w:jc w:val="center"/>
              <w:rPr>
                <w:rFonts w:ascii="Futura Lt BT" w:hAnsi="Futura Lt BT" w:cs="Arial Unicode MS"/>
                <w:color w:val="2F75B5"/>
                <w:sz w:val="18"/>
                <w:szCs w:val="18"/>
              </w:rPr>
            </w:pPr>
            <w:r w:rsidRPr="0008555D">
              <w:rPr>
                <w:rFonts w:ascii="Futura Lt BT" w:hAnsi="Futura Lt BT" w:cs="Arial Unicode MS"/>
                <w:color w:val="2F75B5"/>
                <w:sz w:val="18"/>
                <w:szCs w:val="18"/>
              </w:rPr>
              <w:t>-</w:t>
            </w:r>
          </w:p>
        </w:tc>
      </w:tr>
      <w:tr w:rsidR="00486D42" w:rsidRPr="0008555D" w14:paraId="6E20EFEE" w14:textId="4C7BD803" w:rsidTr="00486D42">
        <w:trPr>
          <w:trHeight w:val="256"/>
        </w:trPr>
        <w:tc>
          <w:tcPr>
            <w:tcW w:w="2658" w:type="pct"/>
            <w:tcBorders>
              <w:top w:val="single" w:sz="4" w:space="0" w:color="F79646"/>
              <w:left w:val="nil"/>
              <w:bottom w:val="single" w:sz="4" w:space="0" w:color="F39200"/>
              <w:right w:val="nil"/>
            </w:tcBorders>
            <w:shd w:val="clear" w:color="auto" w:fill="auto"/>
            <w:noWrap/>
            <w:vAlign w:val="center"/>
            <w:hideMark/>
          </w:tcPr>
          <w:p w14:paraId="678893A4" w14:textId="77777777" w:rsidR="00486D42" w:rsidRPr="0008555D" w:rsidRDefault="00486D42" w:rsidP="00635DC3">
            <w:pPr>
              <w:rPr>
                <w:rFonts w:ascii="Futura Lt BT" w:hAnsi="Futura Lt BT" w:cs="Arial Unicode MS"/>
                <w:b/>
                <w:color w:val="005CA9"/>
                <w:sz w:val="18"/>
                <w:szCs w:val="18"/>
              </w:rPr>
            </w:pPr>
            <w:r w:rsidRPr="0008555D">
              <w:rPr>
                <w:rFonts w:ascii="Futura Lt BT" w:hAnsi="Futura Lt BT" w:cs="Arial Unicode MS"/>
                <w:b/>
                <w:color w:val="005CA9"/>
                <w:sz w:val="18"/>
                <w:szCs w:val="18"/>
              </w:rPr>
              <w:t>Total</w:t>
            </w:r>
          </w:p>
        </w:tc>
        <w:tc>
          <w:tcPr>
            <w:tcW w:w="1217" w:type="pct"/>
            <w:tcBorders>
              <w:top w:val="nil"/>
              <w:left w:val="nil"/>
              <w:bottom w:val="single" w:sz="4" w:space="0" w:color="F39200"/>
              <w:right w:val="nil"/>
            </w:tcBorders>
            <w:shd w:val="clear" w:color="auto" w:fill="auto"/>
            <w:noWrap/>
            <w:vAlign w:val="center"/>
          </w:tcPr>
          <w:p w14:paraId="52581686" w14:textId="322B5409" w:rsidR="00486D42" w:rsidRPr="0008555D" w:rsidRDefault="00E72F97" w:rsidP="008F2BCA">
            <w:pPr>
              <w:jc w:val="right"/>
              <w:rPr>
                <w:rFonts w:ascii="Futura Lt BT" w:hAnsi="Futura Lt BT" w:cs="Arial Unicode MS"/>
                <w:b/>
                <w:color w:val="005CA9"/>
                <w:sz w:val="18"/>
                <w:szCs w:val="18"/>
              </w:rPr>
            </w:pPr>
            <w:r>
              <w:rPr>
                <w:rFonts w:ascii="Futura Lt BT" w:hAnsi="Futura Lt BT" w:cs="Arial Unicode MS"/>
                <w:b/>
                <w:color w:val="005CA9"/>
                <w:sz w:val="18"/>
                <w:szCs w:val="18"/>
              </w:rPr>
              <w:t>15.115</w:t>
            </w:r>
          </w:p>
        </w:tc>
        <w:tc>
          <w:tcPr>
            <w:tcW w:w="1125" w:type="pct"/>
            <w:tcBorders>
              <w:top w:val="single" w:sz="4" w:space="0" w:color="F39200"/>
              <w:left w:val="nil"/>
              <w:bottom w:val="single" w:sz="4" w:space="0" w:color="F39200"/>
              <w:right w:val="nil"/>
            </w:tcBorders>
            <w:noWrap/>
            <w:vAlign w:val="center"/>
          </w:tcPr>
          <w:p w14:paraId="1864F91C" w14:textId="350B122E" w:rsidR="00486D42" w:rsidRPr="0008555D" w:rsidRDefault="005B5BC6" w:rsidP="008F2BCA">
            <w:pPr>
              <w:jc w:val="right"/>
              <w:rPr>
                <w:rFonts w:ascii="Futura Lt BT" w:hAnsi="Futura Lt BT" w:cs="Arial Unicode MS"/>
                <w:b/>
                <w:color w:val="005CA9"/>
                <w:sz w:val="18"/>
                <w:szCs w:val="18"/>
              </w:rPr>
            </w:pPr>
            <w:r w:rsidRPr="0008555D">
              <w:rPr>
                <w:rFonts w:ascii="Futura Lt BT" w:hAnsi="Futura Lt BT" w:cs="Arial Unicode MS"/>
                <w:b/>
                <w:color w:val="005CA9"/>
                <w:sz w:val="18"/>
                <w:szCs w:val="18"/>
              </w:rPr>
              <w:t>6.452</w:t>
            </w:r>
          </w:p>
        </w:tc>
      </w:tr>
      <w:tr w:rsidR="00E72F97" w:rsidRPr="0008555D" w14:paraId="47608D86" w14:textId="77777777" w:rsidTr="00486D42">
        <w:tblPrEx>
          <w:tblCellMar>
            <w:left w:w="0" w:type="dxa"/>
            <w:right w:w="0" w:type="dxa"/>
          </w:tblCellMar>
        </w:tblPrEx>
        <w:trPr>
          <w:trHeight w:val="256"/>
        </w:trPr>
        <w:tc>
          <w:tcPr>
            <w:tcW w:w="2658" w:type="pct"/>
            <w:tcBorders>
              <w:top w:val="nil"/>
              <w:left w:val="nil"/>
              <w:bottom w:val="nil"/>
              <w:right w:val="nil"/>
            </w:tcBorders>
            <w:shd w:val="clear" w:color="auto" w:fill="auto"/>
            <w:noWrap/>
            <w:vAlign w:val="center"/>
            <w:hideMark/>
          </w:tcPr>
          <w:p w14:paraId="419A6AF8" w14:textId="54DFB2CF" w:rsidR="00E72F97" w:rsidRPr="0008555D" w:rsidRDefault="00E72F97" w:rsidP="00E72F97">
            <w:pPr>
              <w:rPr>
                <w:rFonts w:ascii="Futura Lt BT" w:hAnsi="Futura Lt BT" w:cs="Arial Unicode MS"/>
                <w:color w:val="005CA9"/>
                <w:sz w:val="18"/>
                <w:szCs w:val="18"/>
              </w:rPr>
            </w:pPr>
            <w:r w:rsidRPr="0008555D">
              <w:rPr>
                <w:rFonts w:ascii="Futura Lt BT" w:hAnsi="Futura Lt BT" w:cs="Arial Unicode MS"/>
                <w:color w:val="005CA9"/>
                <w:sz w:val="18"/>
                <w:szCs w:val="18"/>
              </w:rPr>
              <w:t xml:space="preserve"> Banco PAN</w:t>
            </w:r>
          </w:p>
        </w:tc>
        <w:tc>
          <w:tcPr>
            <w:tcW w:w="1217" w:type="pct"/>
            <w:tcBorders>
              <w:top w:val="nil"/>
              <w:left w:val="nil"/>
              <w:bottom w:val="nil"/>
              <w:right w:val="nil"/>
            </w:tcBorders>
            <w:shd w:val="clear" w:color="auto" w:fill="auto"/>
            <w:noWrap/>
            <w:vAlign w:val="center"/>
          </w:tcPr>
          <w:p w14:paraId="5C067406" w14:textId="6387C607" w:rsidR="00E72F97" w:rsidRPr="0008555D" w:rsidRDefault="00E72F97" w:rsidP="00E72F97">
            <w:pPr>
              <w:jc w:val="right"/>
              <w:rPr>
                <w:rFonts w:ascii="Futura Lt BT" w:hAnsi="Futura Lt BT" w:cs="Arial Unicode MS"/>
                <w:color w:val="FF0000"/>
                <w:sz w:val="18"/>
                <w:szCs w:val="18"/>
              </w:rPr>
            </w:pPr>
            <w:r>
              <w:rPr>
                <w:rFonts w:ascii="Futura Lt BT" w:hAnsi="Futura Lt BT" w:cs="Arial"/>
                <w:color w:val="2F75B5"/>
                <w:sz w:val="18"/>
                <w:szCs w:val="18"/>
              </w:rPr>
              <w:t>475.236</w:t>
            </w:r>
          </w:p>
        </w:tc>
        <w:tc>
          <w:tcPr>
            <w:tcW w:w="1125" w:type="pct"/>
            <w:tcBorders>
              <w:top w:val="nil"/>
              <w:left w:val="nil"/>
              <w:bottom w:val="nil"/>
              <w:right w:val="nil"/>
            </w:tcBorders>
            <w:shd w:val="clear" w:color="auto" w:fill="auto"/>
            <w:noWrap/>
            <w:vAlign w:val="center"/>
          </w:tcPr>
          <w:p w14:paraId="0E2118E0" w14:textId="6AB87F78" w:rsidR="00E72F97" w:rsidRPr="0008555D" w:rsidRDefault="00E72F97" w:rsidP="00E72F97">
            <w:pPr>
              <w:jc w:val="right"/>
              <w:rPr>
                <w:rFonts w:ascii="Futura Lt BT" w:hAnsi="Futura Lt BT"/>
                <w:sz w:val="18"/>
                <w:szCs w:val="18"/>
              </w:rPr>
            </w:pPr>
            <w:r w:rsidRPr="0008555D">
              <w:rPr>
                <w:rFonts w:ascii="Futura Lt BT" w:hAnsi="Futura Lt BT"/>
                <w:color w:val="005CA9"/>
                <w:sz w:val="18"/>
                <w:szCs w:val="18"/>
              </w:rPr>
              <w:t>452.292</w:t>
            </w:r>
          </w:p>
        </w:tc>
      </w:tr>
      <w:tr w:rsidR="00E72F97" w:rsidRPr="0008555D" w14:paraId="4BD6E00E" w14:textId="77777777" w:rsidTr="00486D42">
        <w:tblPrEx>
          <w:tblCellMar>
            <w:left w:w="0" w:type="dxa"/>
            <w:right w:w="0" w:type="dxa"/>
          </w:tblCellMar>
        </w:tblPrEx>
        <w:trPr>
          <w:trHeight w:val="256"/>
        </w:trPr>
        <w:tc>
          <w:tcPr>
            <w:tcW w:w="2658" w:type="pct"/>
            <w:tcBorders>
              <w:top w:val="single" w:sz="4" w:space="0" w:color="F79646"/>
              <w:left w:val="nil"/>
              <w:bottom w:val="single" w:sz="4" w:space="0" w:color="F39200"/>
              <w:right w:val="nil"/>
            </w:tcBorders>
            <w:shd w:val="clear" w:color="auto" w:fill="auto"/>
            <w:noWrap/>
            <w:vAlign w:val="center"/>
            <w:hideMark/>
          </w:tcPr>
          <w:p w14:paraId="5E2221F9" w14:textId="77777777" w:rsidR="00E72F97" w:rsidRPr="0008555D" w:rsidRDefault="00E72F97" w:rsidP="00E72F97">
            <w:pPr>
              <w:rPr>
                <w:rFonts w:ascii="Futura Lt BT" w:hAnsi="Futura Lt BT" w:cs="Arial Unicode MS"/>
                <w:b/>
                <w:color w:val="005CA9"/>
                <w:sz w:val="18"/>
                <w:szCs w:val="18"/>
              </w:rPr>
            </w:pPr>
            <w:r w:rsidRPr="0008555D">
              <w:rPr>
                <w:rFonts w:ascii="Futura Lt BT" w:hAnsi="Futura Lt BT" w:cs="Arial Unicode MS"/>
                <w:b/>
                <w:color w:val="005CA9"/>
                <w:sz w:val="18"/>
                <w:szCs w:val="18"/>
              </w:rPr>
              <w:t>Total</w:t>
            </w:r>
          </w:p>
        </w:tc>
        <w:tc>
          <w:tcPr>
            <w:tcW w:w="1217" w:type="pct"/>
            <w:tcBorders>
              <w:top w:val="single" w:sz="4" w:space="0" w:color="F39200"/>
              <w:left w:val="nil"/>
              <w:bottom w:val="single" w:sz="4" w:space="0" w:color="F39200"/>
              <w:right w:val="nil"/>
            </w:tcBorders>
            <w:shd w:val="clear" w:color="auto" w:fill="auto"/>
            <w:noWrap/>
            <w:vAlign w:val="center"/>
          </w:tcPr>
          <w:p w14:paraId="5E7E348F" w14:textId="6AC4E0AB" w:rsidR="00E72F97" w:rsidRPr="0008555D" w:rsidRDefault="00E72F97" w:rsidP="00E72F97">
            <w:pPr>
              <w:jc w:val="right"/>
              <w:rPr>
                <w:rFonts w:ascii="Futura Lt BT" w:hAnsi="Futura Lt BT" w:cs="Arial Unicode MS"/>
                <w:b/>
                <w:color w:val="FF0000"/>
                <w:sz w:val="18"/>
                <w:szCs w:val="18"/>
              </w:rPr>
            </w:pPr>
            <w:r>
              <w:rPr>
                <w:rFonts w:ascii="Futura Lt BT" w:hAnsi="Futura Lt BT" w:cs="Arial"/>
                <w:b/>
                <w:bCs/>
                <w:color w:val="005CA9"/>
                <w:sz w:val="18"/>
                <w:szCs w:val="18"/>
              </w:rPr>
              <w:t>475.236</w:t>
            </w:r>
          </w:p>
        </w:tc>
        <w:tc>
          <w:tcPr>
            <w:tcW w:w="1125" w:type="pct"/>
            <w:tcBorders>
              <w:top w:val="single" w:sz="4" w:space="0" w:color="F39200"/>
              <w:left w:val="nil"/>
              <w:bottom w:val="single" w:sz="4" w:space="0" w:color="F39200"/>
              <w:right w:val="nil"/>
            </w:tcBorders>
            <w:shd w:val="clear" w:color="auto" w:fill="auto"/>
            <w:noWrap/>
            <w:vAlign w:val="center"/>
          </w:tcPr>
          <w:p w14:paraId="3647BA32" w14:textId="162B1194" w:rsidR="00E72F97" w:rsidRPr="0008555D" w:rsidRDefault="00E72F97" w:rsidP="00E72F97">
            <w:pPr>
              <w:jc w:val="right"/>
              <w:rPr>
                <w:rFonts w:ascii="Futura Lt BT" w:hAnsi="Futura Lt BT" w:cs="Arial Unicode MS"/>
                <w:sz w:val="18"/>
                <w:szCs w:val="18"/>
              </w:rPr>
            </w:pPr>
            <w:r w:rsidRPr="0008555D">
              <w:rPr>
                <w:rFonts w:ascii="Futura Lt BT" w:hAnsi="Futura Lt BT" w:cs="Arial Unicode MS"/>
                <w:b/>
                <w:color w:val="005CA9"/>
                <w:sz w:val="18"/>
                <w:szCs w:val="18"/>
              </w:rPr>
              <w:t>452.292</w:t>
            </w:r>
          </w:p>
        </w:tc>
      </w:tr>
    </w:tbl>
    <w:p w14:paraId="2FAD5669" w14:textId="77777777" w:rsidR="00635DC3" w:rsidRPr="002E5531" w:rsidRDefault="00635DC3" w:rsidP="00EF6A49">
      <w:pPr>
        <w:spacing w:before="120" w:after="120"/>
        <w:jc w:val="both"/>
        <w:rPr>
          <w:rFonts w:ascii="Futura Lt BT" w:hAnsi="Futura Lt BT"/>
          <w:b/>
          <w:color w:val="005CA9"/>
          <w:sz w:val="20"/>
          <w:szCs w:val="20"/>
        </w:rPr>
      </w:pPr>
    </w:p>
    <w:p w14:paraId="61783AE5" w14:textId="1CAE621C" w:rsidR="00D630EC" w:rsidRPr="002E5531" w:rsidRDefault="00421F2E" w:rsidP="00EF6A49">
      <w:pPr>
        <w:spacing w:before="120" w:after="120"/>
        <w:jc w:val="both"/>
        <w:rPr>
          <w:rFonts w:ascii="Futura Lt BT" w:hAnsi="Futura Lt BT"/>
          <w:b/>
          <w:color w:val="005CA9"/>
          <w:sz w:val="20"/>
          <w:szCs w:val="20"/>
        </w:rPr>
      </w:pPr>
      <w:r w:rsidRPr="002E5531">
        <w:rPr>
          <w:rFonts w:ascii="Futura Lt BT" w:hAnsi="Futura Lt BT"/>
          <w:b/>
          <w:color w:val="005CA9"/>
          <w:sz w:val="20"/>
          <w:szCs w:val="20"/>
        </w:rPr>
        <w:t>(f.</w:t>
      </w:r>
      <w:r w:rsidR="00635DC3" w:rsidRPr="002E5531">
        <w:rPr>
          <w:rFonts w:ascii="Futura Lt BT" w:hAnsi="Futura Lt BT"/>
          <w:b/>
          <w:color w:val="005CA9"/>
          <w:sz w:val="20"/>
          <w:szCs w:val="20"/>
        </w:rPr>
        <w:t>2</w:t>
      </w:r>
      <w:r w:rsidRPr="002E5531">
        <w:rPr>
          <w:rFonts w:ascii="Futura Lt BT" w:hAnsi="Futura Lt BT"/>
          <w:b/>
          <w:color w:val="005CA9"/>
          <w:sz w:val="20"/>
          <w:szCs w:val="20"/>
        </w:rPr>
        <w:t>)</w:t>
      </w:r>
      <w:r w:rsidR="006521AE" w:rsidRPr="002E5531">
        <w:rPr>
          <w:rFonts w:ascii="Futura Lt BT" w:hAnsi="Futura Lt BT"/>
          <w:b/>
          <w:color w:val="005CA9"/>
          <w:sz w:val="20"/>
          <w:szCs w:val="20"/>
        </w:rPr>
        <w:tab/>
      </w:r>
      <w:r w:rsidR="00C27641" w:rsidRPr="002E5531">
        <w:rPr>
          <w:rFonts w:ascii="Futura Lt BT" w:hAnsi="Futura Lt BT"/>
          <w:b/>
          <w:color w:val="005CA9"/>
          <w:sz w:val="20"/>
          <w:szCs w:val="20"/>
        </w:rPr>
        <w:t>Resultado</w:t>
      </w:r>
      <w:r w:rsidRPr="002E5531">
        <w:rPr>
          <w:rFonts w:ascii="Futura Lt BT" w:hAnsi="Futura Lt BT"/>
          <w:b/>
          <w:color w:val="005CA9"/>
          <w:sz w:val="20"/>
          <w:szCs w:val="20"/>
        </w:rPr>
        <w:t xml:space="preserve"> vincula</w:t>
      </w:r>
      <w:r w:rsidR="00C27641" w:rsidRPr="002E5531">
        <w:rPr>
          <w:rFonts w:ascii="Futura Lt BT" w:hAnsi="Futura Lt BT"/>
          <w:b/>
          <w:color w:val="005CA9"/>
          <w:sz w:val="20"/>
          <w:szCs w:val="20"/>
        </w:rPr>
        <w:t>do</w:t>
      </w:r>
      <w:r w:rsidRPr="002E5531">
        <w:rPr>
          <w:rFonts w:ascii="Futura Lt BT" w:hAnsi="Futura Lt BT"/>
          <w:b/>
          <w:color w:val="005CA9"/>
          <w:sz w:val="20"/>
          <w:szCs w:val="20"/>
        </w:rPr>
        <w:t xml:space="preserve"> a cessão de carteiras de crédito</w:t>
      </w:r>
    </w:p>
    <w:tbl>
      <w:tblPr>
        <w:tblW w:w="4915" w:type="pct"/>
        <w:tblCellMar>
          <w:left w:w="70" w:type="dxa"/>
          <w:right w:w="70" w:type="dxa"/>
        </w:tblCellMar>
        <w:tblLook w:val="04A0" w:firstRow="1" w:lastRow="0" w:firstColumn="1" w:lastColumn="0" w:noHBand="0" w:noVBand="1"/>
      </w:tblPr>
      <w:tblGrid>
        <w:gridCol w:w="4882"/>
        <w:gridCol w:w="2242"/>
        <w:gridCol w:w="2350"/>
      </w:tblGrid>
      <w:tr w:rsidR="00D81EB7" w14:paraId="7A86FC20" w14:textId="4A268951" w:rsidTr="00D81EB7">
        <w:trPr>
          <w:trHeight w:val="255"/>
        </w:trPr>
        <w:tc>
          <w:tcPr>
            <w:tcW w:w="5000" w:type="pct"/>
            <w:gridSpan w:val="3"/>
            <w:tcBorders>
              <w:top w:val="single" w:sz="4" w:space="0" w:color="F39200"/>
              <w:left w:val="nil"/>
              <w:bottom w:val="single" w:sz="4" w:space="0" w:color="F79646"/>
              <w:right w:val="nil"/>
            </w:tcBorders>
            <w:vAlign w:val="center"/>
          </w:tcPr>
          <w:p w14:paraId="00020E8D" w14:textId="77777777" w:rsidR="00D81EB7" w:rsidRPr="002E5531" w:rsidRDefault="00D81EB7" w:rsidP="00317F92">
            <w:pPr>
              <w:jc w:val="center"/>
              <w:rPr>
                <w:rFonts w:ascii="Futura Lt BT" w:hAnsi="Futura Lt BT"/>
                <w:b/>
                <w:color w:val="005CA9"/>
                <w:sz w:val="18"/>
                <w:szCs w:val="18"/>
              </w:rPr>
            </w:pPr>
            <w:r w:rsidRPr="002E5531">
              <w:rPr>
                <w:rFonts w:ascii="Futura Lt BT" w:hAnsi="Futura Lt BT"/>
                <w:b/>
                <w:color w:val="005CA9"/>
                <w:sz w:val="18"/>
                <w:szCs w:val="18"/>
              </w:rPr>
              <w:t>INDIVIDUAL / CONSOLIDADO</w:t>
            </w:r>
          </w:p>
        </w:tc>
      </w:tr>
      <w:tr w:rsidR="00717241" w14:paraId="61769146" w14:textId="0D2D84B6" w:rsidTr="00717241">
        <w:trPr>
          <w:trHeight w:val="255"/>
        </w:trPr>
        <w:tc>
          <w:tcPr>
            <w:tcW w:w="2577" w:type="pct"/>
            <w:vMerge w:val="restart"/>
            <w:tcBorders>
              <w:top w:val="single" w:sz="4" w:space="0" w:color="F39200"/>
              <w:left w:val="nil"/>
              <w:bottom w:val="single" w:sz="4" w:space="0" w:color="F79646"/>
              <w:right w:val="nil"/>
            </w:tcBorders>
            <w:shd w:val="clear" w:color="auto" w:fill="auto"/>
            <w:vAlign w:val="center"/>
            <w:hideMark/>
          </w:tcPr>
          <w:p w14:paraId="067694C6" w14:textId="77777777" w:rsidR="00717241" w:rsidRPr="002E5531" w:rsidRDefault="00717241" w:rsidP="00717241">
            <w:pPr>
              <w:jc w:val="center"/>
              <w:rPr>
                <w:rFonts w:ascii="Futura Lt BT" w:hAnsi="Futura Lt BT" w:cs="Arial Unicode MS"/>
                <w:b/>
                <w:color w:val="2F75B5"/>
                <w:sz w:val="18"/>
                <w:szCs w:val="18"/>
              </w:rPr>
            </w:pPr>
            <w:r w:rsidRPr="002E5531">
              <w:rPr>
                <w:rFonts w:ascii="Futura Lt BT" w:hAnsi="Futura Lt BT" w:cs="Arial Unicode MS"/>
                <w:b/>
                <w:color w:val="2F75B5"/>
                <w:sz w:val="18"/>
                <w:szCs w:val="18"/>
              </w:rPr>
              <w:t>Descrição</w:t>
            </w:r>
          </w:p>
        </w:tc>
        <w:tc>
          <w:tcPr>
            <w:tcW w:w="1183" w:type="pct"/>
            <w:tcBorders>
              <w:top w:val="single" w:sz="4" w:space="0" w:color="F79646"/>
              <w:left w:val="nil"/>
              <w:bottom w:val="single" w:sz="4" w:space="0" w:color="F79646"/>
              <w:right w:val="nil"/>
            </w:tcBorders>
            <w:shd w:val="clear" w:color="auto" w:fill="auto"/>
            <w:vAlign w:val="center"/>
          </w:tcPr>
          <w:p w14:paraId="382942B6" w14:textId="58B16575" w:rsidR="00717241" w:rsidRPr="002E5531" w:rsidRDefault="00717241" w:rsidP="00717241">
            <w:pPr>
              <w:jc w:val="center"/>
              <w:rPr>
                <w:rFonts w:ascii="Futura Lt BT" w:hAnsi="Futura Lt BT" w:cs="Arial Unicode MS"/>
                <w:b/>
                <w:color w:val="005CA9"/>
                <w:sz w:val="18"/>
                <w:szCs w:val="18"/>
              </w:rPr>
            </w:pPr>
            <w:r>
              <w:rPr>
                <w:rFonts w:ascii="Futura Lt BT" w:hAnsi="Futura Lt BT" w:cs="Arial Unicode MS"/>
                <w:b/>
                <w:color w:val="005CA9"/>
                <w:sz w:val="18"/>
                <w:szCs w:val="18"/>
              </w:rPr>
              <w:t>2022</w:t>
            </w:r>
          </w:p>
        </w:tc>
        <w:tc>
          <w:tcPr>
            <w:tcW w:w="1240" w:type="pct"/>
            <w:tcBorders>
              <w:top w:val="single" w:sz="4" w:space="0" w:color="F79646"/>
              <w:left w:val="nil"/>
              <w:bottom w:val="single" w:sz="4" w:space="0" w:color="F79646"/>
              <w:right w:val="nil"/>
            </w:tcBorders>
            <w:shd w:val="clear" w:color="auto" w:fill="auto"/>
            <w:vAlign w:val="center"/>
          </w:tcPr>
          <w:p w14:paraId="6C2553E3" w14:textId="288E0DF3" w:rsidR="00717241" w:rsidRPr="002E5531" w:rsidRDefault="00717241" w:rsidP="00717241">
            <w:pPr>
              <w:jc w:val="center"/>
              <w:rPr>
                <w:rFonts w:ascii="Futura Lt BT" w:hAnsi="Futura Lt BT" w:cs="Arial Unicode MS"/>
                <w:b/>
                <w:color w:val="005CA9"/>
                <w:sz w:val="18"/>
                <w:szCs w:val="18"/>
              </w:rPr>
            </w:pPr>
            <w:r>
              <w:rPr>
                <w:rFonts w:ascii="Futura Lt BT" w:hAnsi="Futura Lt BT" w:cs="Arial Unicode MS"/>
                <w:b/>
                <w:color w:val="005CA9"/>
                <w:sz w:val="18"/>
                <w:szCs w:val="18"/>
              </w:rPr>
              <w:t>2021</w:t>
            </w:r>
          </w:p>
        </w:tc>
      </w:tr>
      <w:tr w:rsidR="00717241" w14:paraId="3EDD85F2" w14:textId="58B57C09" w:rsidTr="00717241">
        <w:trPr>
          <w:trHeight w:val="255"/>
        </w:trPr>
        <w:tc>
          <w:tcPr>
            <w:tcW w:w="2577" w:type="pct"/>
            <w:vMerge/>
            <w:tcBorders>
              <w:top w:val="single" w:sz="4" w:space="0" w:color="F39200"/>
              <w:left w:val="nil"/>
              <w:bottom w:val="single" w:sz="4" w:space="0" w:color="F79646"/>
              <w:right w:val="nil"/>
            </w:tcBorders>
            <w:vAlign w:val="center"/>
            <w:hideMark/>
          </w:tcPr>
          <w:p w14:paraId="1CB00F6F" w14:textId="77777777" w:rsidR="00717241" w:rsidRPr="002E5531" w:rsidRDefault="00717241" w:rsidP="00717241">
            <w:pPr>
              <w:rPr>
                <w:rFonts w:ascii="Futura Lt BT" w:hAnsi="Futura Lt BT" w:cs="Arial Unicode MS"/>
                <w:b/>
                <w:color w:val="2F75B5"/>
                <w:sz w:val="18"/>
                <w:szCs w:val="18"/>
              </w:rPr>
            </w:pPr>
          </w:p>
        </w:tc>
        <w:tc>
          <w:tcPr>
            <w:tcW w:w="1183" w:type="pct"/>
            <w:tcBorders>
              <w:top w:val="nil"/>
              <w:left w:val="nil"/>
              <w:bottom w:val="single" w:sz="4" w:space="0" w:color="F39200"/>
              <w:right w:val="nil"/>
            </w:tcBorders>
            <w:shd w:val="clear" w:color="auto" w:fill="auto"/>
            <w:noWrap/>
            <w:vAlign w:val="center"/>
          </w:tcPr>
          <w:p w14:paraId="294CE978" w14:textId="6CB9F1F3" w:rsidR="00717241" w:rsidRPr="002E5531" w:rsidRDefault="00717241" w:rsidP="00717241">
            <w:pPr>
              <w:spacing w:line="276" w:lineRule="auto"/>
              <w:jc w:val="center"/>
              <w:rPr>
                <w:rFonts w:ascii="Futura Lt BT" w:hAnsi="Futura Lt BT"/>
                <w:b/>
                <w:color w:val="005CA9"/>
                <w:sz w:val="18"/>
                <w:szCs w:val="18"/>
              </w:rPr>
            </w:pPr>
            <w:r>
              <w:rPr>
                <w:rFonts w:ascii="Futura Lt BT" w:hAnsi="Futura Lt BT"/>
                <w:b/>
                <w:color w:val="005CA9"/>
                <w:sz w:val="18"/>
                <w:szCs w:val="18"/>
              </w:rPr>
              <w:t>1º trimestre</w:t>
            </w:r>
          </w:p>
        </w:tc>
        <w:tc>
          <w:tcPr>
            <w:tcW w:w="1240" w:type="pct"/>
            <w:tcBorders>
              <w:top w:val="nil"/>
              <w:left w:val="nil"/>
              <w:bottom w:val="single" w:sz="4" w:space="0" w:color="F39200"/>
              <w:right w:val="nil"/>
            </w:tcBorders>
            <w:shd w:val="clear" w:color="auto" w:fill="auto"/>
            <w:noWrap/>
            <w:vAlign w:val="center"/>
          </w:tcPr>
          <w:p w14:paraId="153CE72A" w14:textId="3483ECD7" w:rsidR="00717241" w:rsidRPr="002E5531" w:rsidRDefault="00717241" w:rsidP="00717241">
            <w:pPr>
              <w:spacing w:line="276" w:lineRule="auto"/>
              <w:jc w:val="center"/>
              <w:rPr>
                <w:rFonts w:ascii="Futura Lt BT" w:hAnsi="Futura Lt BT"/>
                <w:b/>
                <w:color w:val="005CA9"/>
                <w:sz w:val="18"/>
                <w:szCs w:val="18"/>
              </w:rPr>
            </w:pPr>
            <w:r>
              <w:rPr>
                <w:rFonts w:ascii="Futura Lt BT" w:hAnsi="Futura Lt BT"/>
                <w:b/>
                <w:color w:val="005CA9"/>
                <w:sz w:val="18"/>
                <w:szCs w:val="18"/>
              </w:rPr>
              <w:t>1º trimestre</w:t>
            </w:r>
          </w:p>
        </w:tc>
      </w:tr>
      <w:tr w:rsidR="00A40DD5" w14:paraId="6D38AE6F" w14:textId="77777777" w:rsidTr="00717241">
        <w:trPr>
          <w:trHeight w:val="255"/>
        </w:trPr>
        <w:tc>
          <w:tcPr>
            <w:tcW w:w="2577" w:type="pct"/>
            <w:tcBorders>
              <w:top w:val="nil"/>
              <w:left w:val="nil"/>
              <w:bottom w:val="single" w:sz="4" w:space="0" w:color="F39200"/>
              <w:right w:val="nil"/>
            </w:tcBorders>
            <w:shd w:val="clear" w:color="auto" w:fill="auto"/>
            <w:vAlign w:val="center"/>
          </w:tcPr>
          <w:p w14:paraId="548DEA17" w14:textId="77777777" w:rsidR="00A40DD5" w:rsidRPr="002E5531" w:rsidRDefault="00A40DD5" w:rsidP="00A40DD5">
            <w:pPr>
              <w:rPr>
                <w:rFonts w:ascii="Futura Lt BT" w:hAnsi="Futura Lt BT" w:cs="Arial Unicode MS"/>
                <w:b/>
                <w:color w:val="005CA9"/>
                <w:sz w:val="18"/>
                <w:szCs w:val="18"/>
              </w:rPr>
            </w:pPr>
            <w:r w:rsidRPr="002E5531">
              <w:rPr>
                <w:rFonts w:ascii="Futura Lt BT" w:hAnsi="Futura Lt BT" w:cs="Arial Unicode MS"/>
                <w:b/>
                <w:color w:val="005CA9"/>
                <w:sz w:val="18"/>
                <w:szCs w:val="18"/>
              </w:rPr>
              <w:t>Receitas vinculadas à cessão</w:t>
            </w:r>
          </w:p>
        </w:tc>
        <w:tc>
          <w:tcPr>
            <w:tcW w:w="1183" w:type="pct"/>
            <w:tcBorders>
              <w:top w:val="nil"/>
              <w:left w:val="nil"/>
              <w:bottom w:val="single" w:sz="4" w:space="0" w:color="F39200"/>
              <w:right w:val="nil"/>
            </w:tcBorders>
            <w:shd w:val="clear" w:color="auto" w:fill="auto"/>
            <w:vAlign w:val="center"/>
          </w:tcPr>
          <w:p w14:paraId="635A5E9A" w14:textId="05B13F57" w:rsidR="00A40DD5" w:rsidRPr="002E5531" w:rsidRDefault="00A40DD5" w:rsidP="00A40DD5">
            <w:pPr>
              <w:jc w:val="right"/>
              <w:rPr>
                <w:rFonts w:ascii="Futura Lt BT" w:hAnsi="Futura Lt BT" w:cs="Arial Unicode MS"/>
                <w:b/>
                <w:color w:val="005CA9"/>
                <w:sz w:val="18"/>
                <w:szCs w:val="18"/>
              </w:rPr>
            </w:pPr>
            <w:r>
              <w:rPr>
                <w:rFonts w:ascii="Futura Lt BT" w:hAnsi="Futura Lt BT" w:cs="Arial Unicode MS"/>
                <w:b/>
                <w:color w:val="005CA9"/>
                <w:sz w:val="18"/>
                <w:szCs w:val="18"/>
              </w:rPr>
              <w:t>126.124</w:t>
            </w:r>
          </w:p>
        </w:tc>
        <w:tc>
          <w:tcPr>
            <w:tcW w:w="1240" w:type="pct"/>
            <w:tcBorders>
              <w:top w:val="nil"/>
              <w:left w:val="nil"/>
              <w:bottom w:val="single" w:sz="4" w:space="0" w:color="F39200"/>
              <w:right w:val="nil"/>
            </w:tcBorders>
            <w:shd w:val="clear" w:color="auto" w:fill="auto"/>
            <w:vAlign w:val="center"/>
          </w:tcPr>
          <w:p w14:paraId="45D3E659" w14:textId="4FA8E4B6" w:rsidR="00A40DD5" w:rsidRPr="002E5531" w:rsidRDefault="00A40DD5" w:rsidP="00A40DD5">
            <w:pPr>
              <w:jc w:val="right"/>
              <w:rPr>
                <w:rFonts w:ascii="Futura Lt BT" w:hAnsi="Futura Lt BT" w:cs="Arial Unicode MS"/>
                <w:b/>
                <w:color w:val="005CA9"/>
                <w:sz w:val="18"/>
                <w:szCs w:val="18"/>
              </w:rPr>
            </w:pPr>
            <w:r>
              <w:rPr>
                <w:rFonts w:ascii="Futura Lt BT" w:hAnsi="Futura Lt BT" w:cs="Arial"/>
                <w:b/>
                <w:bCs/>
                <w:color w:val="2F75B5"/>
                <w:sz w:val="18"/>
                <w:szCs w:val="18"/>
              </w:rPr>
              <w:t>146.685</w:t>
            </w:r>
          </w:p>
        </w:tc>
      </w:tr>
      <w:tr w:rsidR="00A40DD5" w14:paraId="3E1371CA" w14:textId="77777777" w:rsidTr="00717241">
        <w:trPr>
          <w:trHeight w:val="255"/>
        </w:trPr>
        <w:tc>
          <w:tcPr>
            <w:tcW w:w="2577" w:type="pct"/>
            <w:tcBorders>
              <w:top w:val="nil"/>
              <w:left w:val="nil"/>
              <w:bottom w:val="single" w:sz="4" w:space="0" w:color="F39200"/>
              <w:right w:val="nil"/>
            </w:tcBorders>
            <w:shd w:val="clear" w:color="auto" w:fill="auto"/>
            <w:vAlign w:val="center"/>
          </w:tcPr>
          <w:p w14:paraId="2798DFB9" w14:textId="480D69BC" w:rsidR="00A40DD5" w:rsidRPr="002E5531" w:rsidRDefault="00A40DD5" w:rsidP="00A40DD5">
            <w:pPr>
              <w:rPr>
                <w:rFonts w:ascii="Futura Lt BT" w:hAnsi="Futura Lt BT" w:cs="Arial Unicode MS"/>
                <w:b/>
                <w:color w:val="005CA9"/>
                <w:sz w:val="18"/>
                <w:szCs w:val="18"/>
              </w:rPr>
            </w:pPr>
            <w:r w:rsidRPr="002E5531">
              <w:rPr>
                <w:rFonts w:ascii="Futura Lt BT" w:hAnsi="Futura Lt BT" w:cs="Arial Unicode MS"/>
                <w:color w:val="005CA9"/>
                <w:sz w:val="18"/>
                <w:szCs w:val="18"/>
              </w:rPr>
              <w:t>Carteiras cedidas com coobrigação</w:t>
            </w:r>
          </w:p>
        </w:tc>
        <w:tc>
          <w:tcPr>
            <w:tcW w:w="1183" w:type="pct"/>
            <w:tcBorders>
              <w:top w:val="nil"/>
              <w:left w:val="nil"/>
              <w:bottom w:val="single" w:sz="4" w:space="0" w:color="F39200"/>
              <w:right w:val="nil"/>
            </w:tcBorders>
            <w:shd w:val="clear" w:color="auto" w:fill="auto"/>
            <w:vAlign w:val="center"/>
          </w:tcPr>
          <w:p w14:paraId="2ECB8291" w14:textId="43317A55" w:rsidR="00A40DD5" w:rsidRPr="00D97D97" w:rsidRDefault="00A40DD5" w:rsidP="00A40DD5">
            <w:pPr>
              <w:jc w:val="right"/>
              <w:rPr>
                <w:rFonts w:ascii="Futura Lt BT" w:hAnsi="Futura Lt BT" w:cs="Arial Unicode MS"/>
                <w:bCs/>
                <w:color w:val="005CA9"/>
                <w:sz w:val="18"/>
                <w:szCs w:val="18"/>
              </w:rPr>
            </w:pPr>
            <w:r w:rsidRPr="00D97D97">
              <w:rPr>
                <w:rFonts w:ascii="Futura Lt BT" w:hAnsi="Futura Lt BT" w:cs="Arial Unicode MS"/>
                <w:bCs/>
                <w:color w:val="005CA9"/>
                <w:sz w:val="18"/>
                <w:szCs w:val="18"/>
              </w:rPr>
              <w:t>126.124</w:t>
            </w:r>
          </w:p>
        </w:tc>
        <w:tc>
          <w:tcPr>
            <w:tcW w:w="1240" w:type="pct"/>
            <w:tcBorders>
              <w:top w:val="nil"/>
              <w:left w:val="nil"/>
              <w:bottom w:val="single" w:sz="4" w:space="0" w:color="F39200"/>
              <w:right w:val="nil"/>
            </w:tcBorders>
            <w:shd w:val="clear" w:color="auto" w:fill="auto"/>
            <w:vAlign w:val="center"/>
          </w:tcPr>
          <w:p w14:paraId="2F39237E" w14:textId="44EC1413" w:rsidR="00A40DD5" w:rsidRPr="002E5531" w:rsidRDefault="00A40DD5" w:rsidP="00A40DD5">
            <w:pPr>
              <w:jc w:val="right"/>
              <w:rPr>
                <w:rFonts w:ascii="Futura Lt BT" w:hAnsi="Futura Lt BT" w:cs="Arial Unicode MS"/>
                <w:b/>
                <w:color w:val="005CA9"/>
                <w:sz w:val="18"/>
                <w:szCs w:val="18"/>
              </w:rPr>
            </w:pPr>
            <w:r>
              <w:rPr>
                <w:rFonts w:ascii="Futura Lt BT" w:hAnsi="Futura Lt BT" w:cs="Arial"/>
                <w:color w:val="005CA9"/>
                <w:sz w:val="18"/>
                <w:szCs w:val="18"/>
              </w:rPr>
              <w:t>146.685</w:t>
            </w:r>
          </w:p>
        </w:tc>
      </w:tr>
      <w:tr w:rsidR="00D97D97" w14:paraId="37E7E010" w14:textId="30E191D6" w:rsidTr="00717241">
        <w:trPr>
          <w:trHeight w:val="255"/>
        </w:trPr>
        <w:tc>
          <w:tcPr>
            <w:tcW w:w="2577" w:type="pct"/>
            <w:tcBorders>
              <w:top w:val="nil"/>
              <w:left w:val="nil"/>
              <w:bottom w:val="single" w:sz="4" w:space="0" w:color="F39200"/>
              <w:right w:val="nil"/>
            </w:tcBorders>
            <w:shd w:val="clear" w:color="auto" w:fill="auto"/>
            <w:vAlign w:val="center"/>
            <w:hideMark/>
          </w:tcPr>
          <w:p w14:paraId="0A20B8B9" w14:textId="77777777" w:rsidR="00D97D97" w:rsidRPr="002E5531" w:rsidRDefault="00D97D97" w:rsidP="00D97D97">
            <w:pPr>
              <w:rPr>
                <w:rFonts w:ascii="Futura Lt BT" w:hAnsi="Futura Lt BT" w:cs="Arial Unicode MS"/>
                <w:b/>
                <w:color w:val="005CA9"/>
                <w:sz w:val="18"/>
                <w:szCs w:val="18"/>
              </w:rPr>
            </w:pPr>
            <w:r w:rsidRPr="002E5531">
              <w:rPr>
                <w:rFonts w:ascii="Futura Lt BT" w:hAnsi="Futura Lt BT" w:cs="Arial Unicode MS"/>
                <w:b/>
                <w:color w:val="005CA9"/>
                <w:sz w:val="18"/>
                <w:szCs w:val="18"/>
              </w:rPr>
              <w:t>Despesas vinculadas à cessão</w:t>
            </w:r>
          </w:p>
        </w:tc>
        <w:tc>
          <w:tcPr>
            <w:tcW w:w="1183" w:type="pct"/>
            <w:tcBorders>
              <w:top w:val="nil"/>
              <w:left w:val="nil"/>
              <w:bottom w:val="single" w:sz="4" w:space="0" w:color="F39200"/>
              <w:right w:val="nil"/>
            </w:tcBorders>
            <w:shd w:val="clear" w:color="auto" w:fill="auto"/>
            <w:vAlign w:val="center"/>
          </w:tcPr>
          <w:p w14:paraId="245B3A32" w14:textId="07291090" w:rsidR="00D97D97" w:rsidRPr="00D97D97" w:rsidRDefault="00D97D97" w:rsidP="00D97D97">
            <w:pPr>
              <w:jc w:val="right"/>
              <w:rPr>
                <w:rFonts w:ascii="Futura Lt BT" w:hAnsi="Futura Lt BT" w:cs="Arial Unicode MS"/>
                <w:b/>
                <w:bCs/>
                <w:color w:val="2F75B5"/>
                <w:sz w:val="18"/>
                <w:szCs w:val="18"/>
              </w:rPr>
            </w:pPr>
            <w:r w:rsidRPr="00D97D97">
              <w:rPr>
                <w:rFonts w:ascii="Futura Lt BT" w:hAnsi="Futura Lt BT" w:cs="Arial Unicode MS"/>
                <w:b/>
                <w:bCs/>
                <w:color w:val="2F75B5"/>
                <w:sz w:val="18"/>
                <w:szCs w:val="18"/>
              </w:rPr>
              <w:t>(132.887)</w:t>
            </w:r>
          </w:p>
        </w:tc>
        <w:tc>
          <w:tcPr>
            <w:tcW w:w="1240" w:type="pct"/>
            <w:tcBorders>
              <w:top w:val="nil"/>
              <w:left w:val="nil"/>
              <w:bottom w:val="single" w:sz="4" w:space="0" w:color="F39200"/>
              <w:right w:val="nil"/>
            </w:tcBorders>
            <w:shd w:val="clear" w:color="auto" w:fill="auto"/>
            <w:vAlign w:val="center"/>
          </w:tcPr>
          <w:p w14:paraId="440A6CD4" w14:textId="3E13E304" w:rsidR="00D97D97" w:rsidRPr="002E5531" w:rsidRDefault="00D97D97" w:rsidP="00D97D97">
            <w:pPr>
              <w:jc w:val="right"/>
              <w:rPr>
                <w:rFonts w:ascii="Futura Lt BT" w:hAnsi="Futura Lt BT" w:cs="Arial Unicode MS"/>
                <w:b/>
                <w:color w:val="2F75B5"/>
                <w:sz w:val="18"/>
                <w:szCs w:val="18"/>
              </w:rPr>
            </w:pPr>
            <w:r>
              <w:rPr>
                <w:rFonts w:ascii="Futura Lt BT" w:hAnsi="Futura Lt BT" w:cs="Arial Unicode MS"/>
                <w:b/>
                <w:color w:val="2F75B5"/>
                <w:sz w:val="18"/>
                <w:szCs w:val="18"/>
              </w:rPr>
              <w:t>(145.553)</w:t>
            </w:r>
          </w:p>
        </w:tc>
      </w:tr>
      <w:tr w:rsidR="00D97D97" w14:paraId="42BF72BC" w14:textId="3E2DB5EA" w:rsidTr="00717241">
        <w:trPr>
          <w:trHeight w:val="255"/>
        </w:trPr>
        <w:tc>
          <w:tcPr>
            <w:tcW w:w="2577" w:type="pct"/>
            <w:tcBorders>
              <w:top w:val="nil"/>
              <w:left w:val="nil"/>
              <w:bottom w:val="nil"/>
              <w:right w:val="nil"/>
            </w:tcBorders>
            <w:shd w:val="clear" w:color="auto" w:fill="auto"/>
            <w:noWrap/>
            <w:vAlign w:val="center"/>
            <w:hideMark/>
          </w:tcPr>
          <w:p w14:paraId="558B8A85" w14:textId="77777777" w:rsidR="00D97D97" w:rsidRPr="002E5531" w:rsidRDefault="00D97D97" w:rsidP="00D97D97">
            <w:pPr>
              <w:rPr>
                <w:rFonts w:ascii="Futura Lt BT" w:hAnsi="Futura Lt BT" w:cs="Arial Unicode MS"/>
                <w:color w:val="005CA9"/>
                <w:sz w:val="18"/>
                <w:szCs w:val="18"/>
              </w:rPr>
            </w:pPr>
            <w:r w:rsidRPr="002E5531">
              <w:rPr>
                <w:rFonts w:ascii="Futura Lt BT" w:hAnsi="Futura Lt BT" w:cs="Arial Unicode MS"/>
                <w:color w:val="005CA9"/>
                <w:sz w:val="18"/>
                <w:szCs w:val="18"/>
              </w:rPr>
              <w:t>Carteiras cedidas com coobrigação</w:t>
            </w:r>
          </w:p>
        </w:tc>
        <w:tc>
          <w:tcPr>
            <w:tcW w:w="1183" w:type="pct"/>
            <w:tcBorders>
              <w:top w:val="nil"/>
              <w:left w:val="nil"/>
              <w:bottom w:val="nil"/>
              <w:right w:val="nil"/>
            </w:tcBorders>
            <w:shd w:val="clear" w:color="auto" w:fill="auto"/>
            <w:noWrap/>
            <w:vAlign w:val="center"/>
          </w:tcPr>
          <w:p w14:paraId="654DFFCF" w14:textId="4F214890" w:rsidR="00D97D97" w:rsidRPr="002E5531" w:rsidRDefault="00D97D97" w:rsidP="00D97D97">
            <w:pPr>
              <w:jc w:val="right"/>
              <w:rPr>
                <w:rFonts w:ascii="Futura Lt BT" w:hAnsi="Futura Lt BT" w:cs="Arial Unicode MS"/>
                <w:color w:val="2F75B5"/>
                <w:sz w:val="18"/>
                <w:szCs w:val="18"/>
              </w:rPr>
            </w:pPr>
            <w:r>
              <w:rPr>
                <w:rFonts w:ascii="Futura Lt BT" w:hAnsi="Futura Lt BT" w:cs="Arial Unicode MS"/>
                <w:color w:val="2F75B5"/>
                <w:sz w:val="18"/>
                <w:szCs w:val="18"/>
              </w:rPr>
              <w:t>(132.887)</w:t>
            </w:r>
          </w:p>
        </w:tc>
        <w:tc>
          <w:tcPr>
            <w:tcW w:w="1240" w:type="pct"/>
            <w:noWrap/>
            <w:vAlign w:val="center"/>
          </w:tcPr>
          <w:p w14:paraId="5F3678AE" w14:textId="7DCEB446" w:rsidR="00D97D97" w:rsidRPr="002E5531" w:rsidRDefault="00D97D97" w:rsidP="00D97D97">
            <w:pPr>
              <w:jc w:val="right"/>
              <w:rPr>
                <w:rFonts w:ascii="Futura Lt BT" w:hAnsi="Futura Lt BT" w:cs="Arial Unicode MS"/>
                <w:color w:val="2F75B5"/>
                <w:sz w:val="18"/>
                <w:szCs w:val="18"/>
              </w:rPr>
            </w:pPr>
            <w:r>
              <w:rPr>
                <w:rFonts w:ascii="Futura Lt BT" w:hAnsi="Futura Lt BT" w:cs="Arial"/>
                <w:color w:val="2F75B5"/>
                <w:sz w:val="18"/>
                <w:szCs w:val="18"/>
              </w:rPr>
              <w:t>(145.553)</w:t>
            </w:r>
          </w:p>
        </w:tc>
      </w:tr>
      <w:tr w:rsidR="00D97D97" w14:paraId="73F0A151" w14:textId="1871741D" w:rsidTr="00717241">
        <w:trPr>
          <w:trHeight w:val="255"/>
        </w:trPr>
        <w:tc>
          <w:tcPr>
            <w:tcW w:w="2577" w:type="pct"/>
            <w:tcBorders>
              <w:top w:val="single" w:sz="4" w:space="0" w:color="F39200"/>
              <w:left w:val="nil"/>
              <w:bottom w:val="single" w:sz="4" w:space="0" w:color="F79646" w:themeColor="accent6"/>
              <w:right w:val="nil"/>
            </w:tcBorders>
            <w:shd w:val="clear" w:color="auto" w:fill="auto"/>
            <w:noWrap/>
            <w:vAlign w:val="center"/>
            <w:hideMark/>
          </w:tcPr>
          <w:p w14:paraId="30B3CF5A" w14:textId="77777777" w:rsidR="00D97D97" w:rsidRPr="002E5531" w:rsidRDefault="00D97D97" w:rsidP="00D97D97">
            <w:pPr>
              <w:rPr>
                <w:rFonts w:ascii="Futura Lt BT" w:hAnsi="Futura Lt BT" w:cs="Arial Unicode MS"/>
                <w:b/>
                <w:color w:val="005CA9"/>
                <w:sz w:val="18"/>
                <w:szCs w:val="18"/>
              </w:rPr>
            </w:pPr>
            <w:r w:rsidRPr="002E5531">
              <w:rPr>
                <w:rFonts w:ascii="Futura Lt BT" w:hAnsi="Futura Lt BT" w:cs="Arial Unicode MS"/>
                <w:b/>
                <w:color w:val="005CA9"/>
                <w:sz w:val="18"/>
                <w:szCs w:val="18"/>
              </w:rPr>
              <w:t>Total</w:t>
            </w:r>
          </w:p>
        </w:tc>
        <w:tc>
          <w:tcPr>
            <w:tcW w:w="1183" w:type="pct"/>
            <w:tcBorders>
              <w:top w:val="single" w:sz="4" w:space="0" w:color="F39200"/>
              <w:left w:val="nil"/>
              <w:bottom w:val="single" w:sz="4" w:space="0" w:color="F79646" w:themeColor="accent6"/>
              <w:right w:val="nil"/>
            </w:tcBorders>
            <w:shd w:val="clear" w:color="auto" w:fill="auto"/>
            <w:noWrap/>
            <w:vAlign w:val="center"/>
          </w:tcPr>
          <w:p w14:paraId="7D267394" w14:textId="7C8135A4" w:rsidR="00D97D97" w:rsidRPr="002E5531" w:rsidRDefault="0035722A" w:rsidP="00D97D97">
            <w:pPr>
              <w:jc w:val="right"/>
              <w:rPr>
                <w:rFonts w:ascii="Futura Lt BT" w:hAnsi="Futura Lt BT" w:cs="Arial Unicode MS"/>
                <w:b/>
                <w:color w:val="005CA9"/>
                <w:sz w:val="18"/>
                <w:szCs w:val="18"/>
              </w:rPr>
            </w:pPr>
            <w:r>
              <w:rPr>
                <w:rFonts w:ascii="Futura Lt BT" w:hAnsi="Futura Lt BT" w:cs="Arial Unicode MS"/>
                <w:b/>
                <w:bCs/>
                <w:color w:val="2F75B5"/>
                <w:sz w:val="18"/>
                <w:szCs w:val="18"/>
              </w:rPr>
              <w:t>(6.763)</w:t>
            </w:r>
          </w:p>
        </w:tc>
        <w:tc>
          <w:tcPr>
            <w:tcW w:w="1240" w:type="pct"/>
            <w:tcBorders>
              <w:top w:val="single" w:sz="4" w:space="0" w:color="F39200"/>
              <w:left w:val="nil"/>
              <w:bottom w:val="single" w:sz="4" w:space="0" w:color="F79646" w:themeColor="accent6"/>
              <w:right w:val="nil"/>
            </w:tcBorders>
            <w:noWrap/>
            <w:vAlign w:val="center"/>
          </w:tcPr>
          <w:p w14:paraId="20407C8E" w14:textId="09AF26BD" w:rsidR="00D97D97" w:rsidRPr="002E5531" w:rsidRDefault="00726F89" w:rsidP="00726F89">
            <w:pPr>
              <w:jc w:val="right"/>
              <w:rPr>
                <w:rFonts w:ascii="Futura Lt BT" w:hAnsi="Futura Lt BT" w:cs="Arial Unicode MS"/>
                <w:b/>
                <w:color w:val="005CA9"/>
                <w:sz w:val="18"/>
                <w:szCs w:val="18"/>
              </w:rPr>
            </w:pPr>
            <w:r>
              <w:rPr>
                <w:rFonts w:ascii="Futura Lt BT" w:hAnsi="Futura Lt BT" w:cs="Arial Unicode MS"/>
                <w:b/>
                <w:color w:val="005CA9"/>
                <w:sz w:val="18"/>
                <w:szCs w:val="18"/>
              </w:rPr>
              <w:t>1.132</w:t>
            </w:r>
          </w:p>
        </w:tc>
      </w:tr>
    </w:tbl>
    <w:p w14:paraId="22F850AC" w14:textId="77777777" w:rsidR="00B53F2C" w:rsidRPr="002E5531" w:rsidRDefault="00B53F2C">
      <w:pPr>
        <w:rPr>
          <w:rFonts w:ascii="Futura Lt BT" w:hAnsi="Futura Lt BT"/>
          <w:b/>
          <w:color w:val="005CA9"/>
          <w:sz w:val="20"/>
          <w:szCs w:val="20"/>
        </w:rPr>
      </w:pPr>
      <w:r w:rsidRPr="002E5531">
        <w:rPr>
          <w:rFonts w:ascii="Futura Lt BT" w:hAnsi="Futura Lt BT"/>
          <w:b/>
          <w:color w:val="005CA9"/>
          <w:sz w:val="20"/>
          <w:szCs w:val="20"/>
        </w:rPr>
        <w:br w:type="page"/>
      </w:r>
    </w:p>
    <w:p w14:paraId="0852841D" w14:textId="35F5AB4D" w:rsidR="00BA44FA" w:rsidRDefault="00BA44FA" w:rsidP="004B1B5B">
      <w:pPr>
        <w:tabs>
          <w:tab w:val="left" w:pos="709"/>
          <w:tab w:val="left" w:pos="1418"/>
          <w:tab w:val="left" w:pos="2127"/>
          <w:tab w:val="left" w:pos="7619"/>
        </w:tabs>
        <w:spacing w:before="480" w:after="240"/>
        <w:ind w:left="567" w:hanging="567"/>
        <w:jc w:val="both"/>
        <w:rPr>
          <w:rFonts w:ascii="Futura Lt BT" w:hAnsi="Futura Lt BT"/>
          <w:b/>
          <w:color w:val="005CA9"/>
          <w:sz w:val="20"/>
          <w:szCs w:val="20"/>
        </w:rPr>
      </w:pPr>
      <w:r w:rsidRPr="002E5531">
        <w:rPr>
          <w:rFonts w:ascii="Futura Lt BT" w:hAnsi="Futura Lt BT"/>
          <w:b/>
          <w:color w:val="005CA9"/>
          <w:sz w:val="20"/>
          <w:szCs w:val="20"/>
        </w:rPr>
        <w:t>(g)</w:t>
      </w:r>
      <w:r w:rsidRPr="002E5531">
        <w:rPr>
          <w:rFonts w:ascii="Futura Lt BT" w:hAnsi="Futura Lt BT"/>
          <w:b/>
          <w:color w:val="005CA9"/>
          <w:sz w:val="20"/>
          <w:szCs w:val="20"/>
        </w:rPr>
        <w:tab/>
        <w:t>Créditos recuperados</w:t>
      </w:r>
      <w:r w:rsidR="004B1B5B">
        <w:rPr>
          <w:rFonts w:ascii="Futura Lt BT" w:hAnsi="Futura Lt BT"/>
          <w:b/>
          <w:color w:val="005CA9"/>
          <w:sz w:val="20"/>
          <w:szCs w:val="20"/>
        </w:rPr>
        <w:tab/>
      </w:r>
    </w:p>
    <w:tbl>
      <w:tblPr>
        <w:tblW w:w="4949" w:type="pct"/>
        <w:tblCellMar>
          <w:left w:w="70" w:type="dxa"/>
          <w:right w:w="70" w:type="dxa"/>
        </w:tblCellMar>
        <w:tblLook w:val="04A0" w:firstRow="1" w:lastRow="0" w:firstColumn="1" w:lastColumn="0" w:noHBand="0" w:noVBand="1"/>
      </w:tblPr>
      <w:tblGrid>
        <w:gridCol w:w="4976"/>
        <w:gridCol w:w="2282"/>
        <w:gridCol w:w="2282"/>
      </w:tblGrid>
      <w:tr w:rsidR="000E4D4D" w:rsidRPr="00C62FD9" w14:paraId="638FC751" w14:textId="77777777" w:rsidTr="000E4D4D">
        <w:trPr>
          <w:trHeight w:val="265"/>
        </w:trPr>
        <w:tc>
          <w:tcPr>
            <w:tcW w:w="5000" w:type="pct"/>
            <w:gridSpan w:val="3"/>
            <w:tcBorders>
              <w:top w:val="single" w:sz="4" w:space="0" w:color="F39200"/>
              <w:left w:val="nil"/>
              <w:bottom w:val="single" w:sz="4" w:space="0" w:color="F39200"/>
              <w:right w:val="nil"/>
            </w:tcBorders>
            <w:shd w:val="clear" w:color="auto" w:fill="auto"/>
            <w:vAlign w:val="center"/>
          </w:tcPr>
          <w:p w14:paraId="663D9526" w14:textId="498EA549" w:rsidR="000E4D4D" w:rsidRDefault="000E4D4D" w:rsidP="00717241">
            <w:pPr>
              <w:jc w:val="center"/>
              <w:rPr>
                <w:rFonts w:ascii="Futura Lt BT" w:hAnsi="Futura Lt BT" w:cs="Arial Unicode MS"/>
                <w:b/>
                <w:color w:val="005CA9"/>
                <w:sz w:val="18"/>
                <w:szCs w:val="18"/>
              </w:rPr>
            </w:pPr>
            <w:r w:rsidRPr="002E5531">
              <w:rPr>
                <w:rFonts w:ascii="Futura Lt BT" w:hAnsi="Futura Lt BT"/>
                <w:b/>
                <w:color w:val="005CA9"/>
                <w:sz w:val="18"/>
                <w:szCs w:val="18"/>
              </w:rPr>
              <w:t>INDIVIDUAL</w:t>
            </w:r>
            <w:r w:rsidR="00F20214">
              <w:rPr>
                <w:rFonts w:ascii="Futura Lt BT" w:hAnsi="Futura Lt BT"/>
                <w:b/>
                <w:color w:val="005CA9"/>
                <w:sz w:val="18"/>
                <w:szCs w:val="18"/>
              </w:rPr>
              <w:t>/CONSOLIDADO</w:t>
            </w:r>
          </w:p>
        </w:tc>
      </w:tr>
      <w:tr w:rsidR="00717241" w:rsidRPr="00C62FD9" w14:paraId="3FCAEC31" w14:textId="47F814F0" w:rsidTr="00717241">
        <w:trPr>
          <w:trHeight w:val="270"/>
        </w:trPr>
        <w:tc>
          <w:tcPr>
            <w:tcW w:w="2608" w:type="pct"/>
            <w:vMerge w:val="restart"/>
            <w:tcBorders>
              <w:top w:val="single" w:sz="4" w:space="0" w:color="F39200"/>
              <w:left w:val="nil"/>
              <w:bottom w:val="single" w:sz="4" w:space="0" w:color="F39200"/>
              <w:right w:val="nil"/>
            </w:tcBorders>
            <w:shd w:val="clear" w:color="auto" w:fill="auto"/>
            <w:vAlign w:val="center"/>
            <w:hideMark/>
          </w:tcPr>
          <w:p w14:paraId="47B31311" w14:textId="77777777" w:rsidR="00717241" w:rsidRPr="002E5531" w:rsidRDefault="00717241" w:rsidP="00717241">
            <w:pPr>
              <w:jc w:val="center"/>
              <w:rPr>
                <w:rFonts w:ascii="Futura Lt BT" w:hAnsi="Futura Lt BT"/>
                <w:b/>
                <w:color w:val="005CA9"/>
                <w:sz w:val="18"/>
                <w:szCs w:val="18"/>
              </w:rPr>
            </w:pPr>
            <w:r w:rsidRPr="002E5531">
              <w:rPr>
                <w:rFonts w:ascii="Futura Lt BT" w:hAnsi="Futura Lt BT"/>
                <w:color w:val="005CA9"/>
                <w:sz w:val="18"/>
                <w:szCs w:val="18"/>
              </w:rPr>
              <w:br w:type="page"/>
            </w:r>
            <w:r w:rsidRPr="002E5531">
              <w:rPr>
                <w:rFonts w:ascii="Futura Lt BT" w:hAnsi="Futura Lt BT"/>
                <w:b/>
                <w:color w:val="005CA9"/>
                <w:sz w:val="18"/>
                <w:szCs w:val="18"/>
              </w:rPr>
              <w:t xml:space="preserve">Descrição </w:t>
            </w:r>
          </w:p>
        </w:tc>
        <w:tc>
          <w:tcPr>
            <w:tcW w:w="1196" w:type="pct"/>
            <w:tcBorders>
              <w:top w:val="single" w:sz="4" w:space="0" w:color="F39200"/>
              <w:left w:val="nil"/>
              <w:bottom w:val="single" w:sz="4" w:space="0" w:color="F39200"/>
              <w:right w:val="nil"/>
            </w:tcBorders>
            <w:shd w:val="clear" w:color="auto" w:fill="auto"/>
            <w:vAlign w:val="center"/>
          </w:tcPr>
          <w:p w14:paraId="389E5545" w14:textId="52E37787" w:rsidR="00717241" w:rsidRPr="002E5531" w:rsidRDefault="00717241" w:rsidP="00717241">
            <w:pPr>
              <w:jc w:val="center"/>
              <w:rPr>
                <w:rFonts w:ascii="Futura Lt BT" w:hAnsi="Futura Lt BT" w:cs="Arial Unicode MS"/>
                <w:b/>
                <w:color w:val="005CA9"/>
                <w:sz w:val="18"/>
                <w:szCs w:val="18"/>
              </w:rPr>
            </w:pPr>
            <w:r>
              <w:rPr>
                <w:rFonts w:ascii="Futura Lt BT" w:hAnsi="Futura Lt BT" w:cs="Arial Unicode MS"/>
                <w:b/>
                <w:color w:val="005CA9"/>
                <w:sz w:val="18"/>
                <w:szCs w:val="18"/>
              </w:rPr>
              <w:t>2022</w:t>
            </w:r>
          </w:p>
        </w:tc>
        <w:tc>
          <w:tcPr>
            <w:tcW w:w="1196" w:type="pct"/>
            <w:tcBorders>
              <w:top w:val="single" w:sz="4" w:space="0" w:color="F39200"/>
              <w:left w:val="nil"/>
              <w:bottom w:val="single" w:sz="4" w:space="0" w:color="F39200"/>
              <w:right w:val="nil"/>
            </w:tcBorders>
            <w:shd w:val="clear" w:color="auto" w:fill="auto"/>
            <w:vAlign w:val="center"/>
          </w:tcPr>
          <w:p w14:paraId="11AA5A25" w14:textId="7B6D4A09" w:rsidR="00717241" w:rsidRPr="002E5531" w:rsidRDefault="00717241" w:rsidP="00717241">
            <w:pPr>
              <w:jc w:val="center"/>
              <w:rPr>
                <w:rFonts w:ascii="Futura Lt BT" w:hAnsi="Futura Lt BT" w:cs="Arial Unicode MS"/>
                <w:b/>
                <w:color w:val="005CA9"/>
                <w:sz w:val="18"/>
                <w:szCs w:val="18"/>
              </w:rPr>
            </w:pPr>
            <w:r>
              <w:rPr>
                <w:rFonts w:ascii="Futura Lt BT" w:hAnsi="Futura Lt BT" w:cs="Arial Unicode MS"/>
                <w:b/>
                <w:color w:val="005CA9"/>
                <w:sz w:val="18"/>
                <w:szCs w:val="18"/>
              </w:rPr>
              <w:t>2021</w:t>
            </w:r>
          </w:p>
        </w:tc>
      </w:tr>
      <w:tr w:rsidR="00717241" w:rsidRPr="00C62FD9" w14:paraId="36D671ED" w14:textId="51F66136" w:rsidTr="00717241">
        <w:trPr>
          <w:trHeight w:val="270"/>
        </w:trPr>
        <w:tc>
          <w:tcPr>
            <w:tcW w:w="2608" w:type="pct"/>
            <w:vMerge/>
            <w:tcBorders>
              <w:top w:val="single" w:sz="4" w:space="0" w:color="F39200"/>
              <w:left w:val="nil"/>
              <w:bottom w:val="single" w:sz="4" w:space="0" w:color="F39200"/>
              <w:right w:val="nil"/>
            </w:tcBorders>
            <w:vAlign w:val="center"/>
            <w:hideMark/>
          </w:tcPr>
          <w:p w14:paraId="66D3E0C0" w14:textId="77777777" w:rsidR="00717241" w:rsidRPr="002E5531" w:rsidRDefault="00717241" w:rsidP="00717241">
            <w:pPr>
              <w:rPr>
                <w:rFonts w:ascii="Futura Lt BT" w:hAnsi="Futura Lt BT"/>
                <w:b/>
                <w:color w:val="005CA9"/>
                <w:sz w:val="18"/>
                <w:szCs w:val="18"/>
              </w:rPr>
            </w:pPr>
          </w:p>
        </w:tc>
        <w:tc>
          <w:tcPr>
            <w:tcW w:w="1196" w:type="pct"/>
            <w:tcBorders>
              <w:top w:val="nil"/>
              <w:left w:val="nil"/>
              <w:bottom w:val="single" w:sz="4" w:space="0" w:color="F39200"/>
              <w:right w:val="nil"/>
            </w:tcBorders>
            <w:shd w:val="clear" w:color="auto" w:fill="auto"/>
            <w:vAlign w:val="center"/>
          </w:tcPr>
          <w:p w14:paraId="72B91171" w14:textId="2ABE2CDD" w:rsidR="00717241" w:rsidRPr="002E5531" w:rsidRDefault="00717241" w:rsidP="00717241">
            <w:pPr>
              <w:spacing w:line="276" w:lineRule="auto"/>
              <w:jc w:val="center"/>
              <w:rPr>
                <w:rFonts w:ascii="Futura Lt BT" w:hAnsi="Futura Lt BT"/>
                <w:b/>
                <w:color w:val="005CA9"/>
                <w:sz w:val="18"/>
                <w:szCs w:val="18"/>
              </w:rPr>
            </w:pPr>
            <w:r>
              <w:rPr>
                <w:rFonts w:ascii="Futura Lt BT" w:hAnsi="Futura Lt BT"/>
                <w:b/>
                <w:color w:val="005CA9"/>
                <w:sz w:val="18"/>
                <w:szCs w:val="18"/>
              </w:rPr>
              <w:t>1º trimestre</w:t>
            </w:r>
          </w:p>
        </w:tc>
        <w:tc>
          <w:tcPr>
            <w:tcW w:w="1196" w:type="pct"/>
            <w:tcBorders>
              <w:top w:val="nil"/>
              <w:left w:val="nil"/>
              <w:bottom w:val="single" w:sz="4" w:space="0" w:color="F39200"/>
              <w:right w:val="nil"/>
            </w:tcBorders>
            <w:vAlign w:val="center"/>
          </w:tcPr>
          <w:p w14:paraId="7148213F" w14:textId="5CCBDBD9" w:rsidR="00717241" w:rsidRPr="002E5531" w:rsidRDefault="00717241" w:rsidP="00717241">
            <w:pPr>
              <w:spacing w:line="276" w:lineRule="auto"/>
              <w:jc w:val="center"/>
              <w:rPr>
                <w:rFonts w:ascii="Futura Lt BT" w:hAnsi="Futura Lt BT"/>
                <w:b/>
                <w:color w:val="005CA9"/>
                <w:sz w:val="18"/>
                <w:szCs w:val="18"/>
              </w:rPr>
            </w:pPr>
            <w:r>
              <w:rPr>
                <w:rFonts w:ascii="Futura Lt BT" w:hAnsi="Futura Lt BT"/>
                <w:b/>
                <w:color w:val="005CA9"/>
                <w:sz w:val="18"/>
                <w:szCs w:val="18"/>
              </w:rPr>
              <w:t>1º trimestre</w:t>
            </w:r>
          </w:p>
        </w:tc>
      </w:tr>
      <w:tr w:rsidR="003343BE" w:rsidRPr="00C62FD9" w14:paraId="070F757D" w14:textId="2CF0CBC8" w:rsidTr="00717241">
        <w:trPr>
          <w:trHeight w:val="270"/>
        </w:trPr>
        <w:tc>
          <w:tcPr>
            <w:tcW w:w="2608" w:type="pct"/>
            <w:tcBorders>
              <w:top w:val="nil"/>
              <w:left w:val="nil"/>
              <w:bottom w:val="nil"/>
              <w:right w:val="nil"/>
            </w:tcBorders>
            <w:shd w:val="clear" w:color="auto" w:fill="auto"/>
            <w:noWrap/>
            <w:vAlign w:val="center"/>
          </w:tcPr>
          <w:p w14:paraId="5BDD62B1" w14:textId="77777777" w:rsidR="003343BE" w:rsidRPr="002E5531" w:rsidRDefault="003343BE" w:rsidP="003343BE">
            <w:pPr>
              <w:rPr>
                <w:rFonts w:ascii="Futura Lt BT" w:hAnsi="Futura Lt BT"/>
                <w:color w:val="005CA9"/>
                <w:sz w:val="18"/>
                <w:szCs w:val="18"/>
              </w:rPr>
            </w:pPr>
            <w:r w:rsidRPr="002E5531">
              <w:rPr>
                <w:rFonts w:ascii="Futura Lt BT" w:hAnsi="Futura Lt BT"/>
                <w:color w:val="005CA9"/>
                <w:sz w:val="18"/>
                <w:szCs w:val="18"/>
              </w:rPr>
              <w:t>Operações comerciais</w:t>
            </w:r>
          </w:p>
        </w:tc>
        <w:tc>
          <w:tcPr>
            <w:tcW w:w="1196" w:type="pct"/>
            <w:tcBorders>
              <w:top w:val="nil"/>
              <w:left w:val="nil"/>
              <w:bottom w:val="nil"/>
              <w:right w:val="nil"/>
            </w:tcBorders>
            <w:shd w:val="clear" w:color="auto" w:fill="auto"/>
            <w:vAlign w:val="center"/>
          </w:tcPr>
          <w:p w14:paraId="056F3358" w14:textId="44C682AF" w:rsidR="003343BE" w:rsidRPr="002E5531" w:rsidRDefault="003343BE" w:rsidP="003343BE">
            <w:pPr>
              <w:ind w:firstLineChars="200" w:firstLine="360"/>
              <w:jc w:val="right"/>
              <w:rPr>
                <w:rFonts w:ascii="Futura Lt BT" w:hAnsi="Futura Lt BT"/>
                <w:color w:val="005CA9"/>
                <w:sz w:val="18"/>
                <w:szCs w:val="18"/>
              </w:rPr>
            </w:pPr>
            <w:r>
              <w:rPr>
                <w:rFonts w:ascii="Futura Lt BT" w:hAnsi="Futura Lt BT" w:cs="Arial"/>
                <w:color w:val="005CA9"/>
                <w:sz w:val="18"/>
                <w:szCs w:val="18"/>
              </w:rPr>
              <w:t>348.803</w:t>
            </w:r>
          </w:p>
        </w:tc>
        <w:tc>
          <w:tcPr>
            <w:tcW w:w="1196" w:type="pct"/>
            <w:tcBorders>
              <w:top w:val="nil"/>
              <w:left w:val="nil"/>
              <w:bottom w:val="nil"/>
              <w:right w:val="nil"/>
            </w:tcBorders>
            <w:vAlign w:val="center"/>
          </w:tcPr>
          <w:p w14:paraId="13842D94" w14:textId="290FB5FE" w:rsidR="003343BE" w:rsidRPr="002E5531" w:rsidRDefault="003343BE" w:rsidP="003343BE">
            <w:pPr>
              <w:ind w:firstLineChars="200" w:firstLine="360"/>
              <w:jc w:val="right"/>
              <w:rPr>
                <w:rFonts w:ascii="Futura Lt BT" w:hAnsi="Futura Lt BT"/>
                <w:color w:val="005CA9"/>
                <w:sz w:val="18"/>
                <w:szCs w:val="18"/>
              </w:rPr>
            </w:pPr>
            <w:r>
              <w:rPr>
                <w:rFonts w:ascii="Futura Lt BT" w:hAnsi="Futura Lt BT" w:cs="Arial"/>
                <w:color w:val="2F75B5"/>
                <w:sz w:val="18"/>
                <w:szCs w:val="18"/>
              </w:rPr>
              <w:t>325.945</w:t>
            </w:r>
          </w:p>
        </w:tc>
      </w:tr>
      <w:tr w:rsidR="003343BE" w:rsidRPr="00C62FD9" w14:paraId="7900478B" w14:textId="54F732C7" w:rsidTr="00717241">
        <w:trPr>
          <w:trHeight w:val="270"/>
        </w:trPr>
        <w:tc>
          <w:tcPr>
            <w:tcW w:w="2608" w:type="pct"/>
            <w:tcBorders>
              <w:top w:val="nil"/>
              <w:left w:val="nil"/>
              <w:bottom w:val="nil"/>
              <w:right w:val="nil"/>
            </w:tcBorders>
            <w:shd w:val="clear" w:color="auto" w:fill="auto"/>
            <w:noWrap/>
            <w:vAlign w:val="center"/>
          </w:tcPr>
          <w:p w14:paraId="771AE8B1" w14:textId="77777777" w:rsidR="003343BE" w:rsidRPr="002E5531" w:rsidRDefault="003343BE" w:rsidP="003343BE">
            <w:pPr>
              <w:rPr>
                <w:rFonts w:ascii="Futura Lt BT" w:hAnsi="Futura Lt BT"/>
                <w:color w:val="005CA9"/>
                <w:sz w:val="18"/>
                <w:szCs w:val="18"/>
              </w:rPr>
            </w:pPr>
            <w:r w:rsidRPr="002E5531">
              <w:rPr>
                <w:rFonts w:ascii="Futura Lt BT" w:hAnsi="Futura Lt BT"/>
                <w:color w:val="005CA9"/>
                <w:sz w:val="18"/>
                <w:szCs w:val="18"/>
              </w:rPr>
              <w:t>Operações habitacionais</w:t>
            </w:r>
          </w:p>
        </w:tc>
        <w:tc>
          <w:tcPr>
            <w:tcW w:w="1196" w:type="pct"/>
            <w:tcBorders>
              <w:top w:val="nil"/>
              <w:left w:val="nil"/>
              <w:bottom w:val="nil"/>
              <w:right w:val="nil"/>
            </w:tcBorders>
            <w:shd w:val="clear" w:color="auto" w:fill="auto"/>
            <w:vAlign w:val="center"/>
          </w:tcPr>
          <w:p w14:paraId="4C0AC7C0" w14:textId="0E903C09" w:rsidR="003343BE" w:rsidRPr="002E5531" w:rsidRDefault="003343BE" w:rsidP="003343BE">
            <w:pPr>
              <w:ind w:firstLineChars="200" w:firstLine="360"/>
              <w:jc w:val="right"/>
              <w:rPr>
                <w:rFonts w:ascii="Futura Lt BT" w:hAnsi="Futura Lt BT"/>
                <w:color w:val="2F75B5"/>
                <w:sz w:val="18"/>
                <w:szCs w:val="18"/>
              </w:rPr>
            </w:pPr>
            <w:r>
              <w:rPr>
                <w:rFonts w:ascii="Futura Lt BT" w:hAnsi="Futura Lt BT" w:cs="Arial"/>
                <w:color w:val="005CA9"/>
                <w:sz w:val="18"/>
                <w:szCs w:val="18"/>
              </w:rPr>
              <w:t>69.754</w:t>
            </w:r>
          </w:p>
        </w:tc>
        <w:tc>
          <w:tcPr>
            <w:tcW w:w="1196" w:type="pct"/>
            <w:tcBorders>
              <w:top w:val="nil"/>
              <w:left w:val="nil"/>
              <w:bottom w:val="nil"/>
              <w:right w:val="nil"/>
            </w:tcBorders>
            <w:vAlign w:val="center"/>
          </w:tcPr>
          <w:p w14:paraId="1EBAF31D" w14:textId="5AC58E44" w:rsidR="003343BE" w:rsidRPr="002E5531" w:rsidRDefault="003343BE" w:rsidP="003343BE">
            <w:pPr>
              <w:ind w:firstLineChars="200" w:firstLine="360"/>
              <w:jc w:val="right"/>
              <w:rPr>
                <w:rFonts w:ascii="Futura Lt BT" w:hAnsi="Futura Lt BT"/>
                <w:color w:val="2F75B5"/>
                <w:sz w:val="18"/>
                <w:szCs w:val="18"/>
              </w:rPr>
            </w:pPr>
            <w:r>
              <w:rPr>
                <w:rFonts w:ascii="Futura Lt BT" w:hAnsi="Futura Lt BT"/>
                <w:color w:val="005CA9"/>
                <w:sz w:val="18"/>
                <w:szCs w:val="18"/>
              </w:rPr>
              <w:t>101.577</w:t>
            </w:r>
          </w:p>
        </w:tc>
      </w:tr>
      <w:tr w:rsidR="003343BE" w:rsidRPr="00C62FD9" w14:paraId="40471A06" w14:textId="560BC624" w:rsidTr="00717241">
        <w:trPr>
          <w:trHeight w:val="270"/>
        </w:trPr>
        <w:tc>
          <w:tcPr>
            <w:tcW w:w="2608" w:type="pct"/>
            <w:tcBorders>
              <w:top w:val="single" w:sz="4" w:space="0" w:color="F39200"/>
              <w:left w:val="nil"/>
              <w:bottom w:val="single" w:sz="4" w:space="0" w:color="F39200"/>
              <w:right w:val="nil"/>
            </w:tcBorders>
            <w:shd w:val="clear" w:color="auto" w:fill="auto"/>
            <w:noWrap/>
            <w:vAlign w:val="bottom"/>
            <w:hideMark/>
          </w:tcPr>
          <w:p w14:paraId="1AC58554" w14:textId="77777777" w:rsidR="003343BE" w:rsidRPr="002E5531" w:rsidRDefault="003343BE" w:rsidP="003343BE">
            <w:pPr>
              <w:rPr>
                <w:rFonts w:ascii="Futura Lt BT" w:hAnsi="Futura Lt BT"/>
                <w:b/>
                <w:color w:val="005CA9"/>
                <w:sz w:val="18"/>
                <w:szCs w:val="18"/>
              </w:rPr>
            </w:pPr>
            <w:r w:rsidRPr="002E5531">
              <w:rPr>
                <w:rFonts w:ascii="Futura Lt BT" w:hAnsi="Futura Lt BT"/>
                <w:b/>
                <w:color w:val="005CA9"/>
                <w:sz w:val="18"/>
                <w:szCs w:val="18"/>
              </w:rPr>
              <w:t>Total</w:t>
            </w:r>
          </w:p>
        </w:tc>
        <w:tc>
          <w:tcPr>
            <w:tcW w:w="1196" w:type="pct"/>
            <w:tcBorders>
              <w:top w:val="single" w:sz="4" w:space="0" w:color="F39200"/>
              <w:left w:val="nil"/>
              <w:bottom w:val="single" w:sz="4" w:space="0" w:color="F39200"/>
              <w:right w:val="nil"/>
            </w:tcBorders>
            <w:shd w:val="clear" w:color="auto" w:fill="auto"/>
            <w:vAlign w:val="center"/>
          </w:tcPr>
          <w:p w14:paraId="46A45DC6" w14:textId="4E5BCB2F" w:rsidR="003343BE" w:rsidRPr="002E5531" w:rsidRDefault="003343BE" w:rsidP="003343BE">
            <w:pPr>
              <w:ind w:firstLineChars="200" w:firstLine="353"/>
              <w:jc w:val="right"/>
              <w:rPr>
                <w:rFonts w:ascii="Futura Lt BT" w:hAnsi="Futura Lt BT"/>
                <w:b/>
                <w:color w:val="005CA9"/>
                <w:sz w:val="18"/>
                <w:szCs w:val="18"/>
              </w:rPr>
            </w:pPr>
            <w:r>
              <w:rPr>
                <w:rFonts w:ascii="Futura Lt BT" w:hAnsi="Futura Lt BT" w:cs="Arial"/>
                <w:b/>
                <w:bCs/>
                <w:color w:val="005CA9"/>
                <w:sz w:val="18"/>
                <w:szCs w:val="18"/>
              </w:rPr>
              <w:t>418.557</w:t>
            </w:r>
          </w:p>
        </w:tc>
        <w:tc>
          <w:tcPr>
            <w:tcW w:w="1196" w:type="pct"/>
            <w:tcBorders>
              <w:top w:val="single" w:sz="4" w:space="0" w:color="F39200"/>
              <w:left w:val="nil"/>
              <w:bottom w:val="single" w:sz="4" w:space="0" w:color="F39200"/>
              <w:right w:val="nil"/>
            </w:tcBorders>
            <w:vAlign w:val="center"/>
          </w:tcPr>
          <w:p w14:paraId="6B9DE71B" w14:textId="67EF9AFF" w:rsidR="003343BE" w:rsidRPr="002E5531" w:rsidRDefault="003343BE" w:rsidP="003343BE">
            <w:pPr>
              <w:jc w:val="right"/>
              <w:rPr>
                <w:rFonts w:ascii="Futura Lt BT" w:hAnsi="Futura Lt BT"/>
                <w:b/>
                <w:color w:val="005CA9"/>
                <w:sz w:val="18"/>
                <w:szCs w:val="18"/>
              </w:rPr>
            </w:pPr>
            <w:r>
              <w:rPr>
                <w:rFonts w:ascii="Futura Lt BT" w:hAnsi="Futura Lt BT" w:cs="Arial"/>
                <w:b/>
                <w:bCs/>
                <w:color w:val="005CA9"/>
                <w:sz w:val="18"/>
                <w:szCs w:val="18"/>
              </w:rPr>
              <w:t>427.522</w:t>
            </w:r>
          </w:p>
        </w:tc>
      </w:tr>
    </w:tbl>
    <w:p w14:paraId="52785F2E" w14:textId="7BF842D7" w:rsidR="00BA44FA" w:rsidRPr="002E5531" w:rsidRDefault="00BA44FA" w:rsidP="00112BDB">
      <w:pPr>
        <w:spacing w:before="480" w:after="240"/>
        <w:jc w:val="both"/>
        <w:rPr>
          <w:rFonts w:ascii="Futura Lt BT" w:hAnsi="Futura Lt BT"/>
          <w:b/>
          <w:color w:val="005CA9"/>
          <w:sz w:val="20"/>
          <w:szCs w:val="20"/>
        </w:rPr>
      </w:pPr>
      <w:r w:rsidRPr="002E5531">
        <w:rPr>
          <w:rFonts w:ascii="Futura Lt BT" w:hAnsi="Futura Lt BT"/>
          <w:b/>
          <w:color w:val="005CA9"/>
          <w:sz w:val="20"/>
          <w:szCs w:val="20"/>
        </w:rPr>
        <w:t>(h)</w:t>
      </w:r>
      <w:r w:rsidRPr="002E5531">
        <w:rPr>
          <w:rFonts w:ascii="Futura Lt BT" w:hAnsi="Futura Lt BT"/>
          <w:b/>
          <w:color w:val="005CA9"/>
          <w:sz w:val="20"/>
          <w:szCs w:val="20"/>
        </w:rPr>
        <w:tab/>
        <w:t>Créditos renegociados</w:t>
      </w:r>
    </w:p>
    <w:tbl>
      <w:tblPr>
        <w:tblW w:w="4929" w:type="pct"/>
        <w:tblCellMar>
          <w:left w:w="70" w:type="dxa"/>
          <w:right w:w="70" w:type="dxa"/>
        </w:tblCellMar>
        <w:tblLook w:val="04A0" w:firstRow="1" w:lastRow="0" w:firstColumn="1" w:lastColumn="0" w:noHBand="0" w:noVBand="1"/>
      </w:tblPr>
      <w:tblGrid>
        <w:gridCol w:w="4961"/>
        <w:gridCol w:w="2273"/>
        <w:gridCol w:w="2267"/>
      </w:tblGrid>
      <w:tr w:rsidR="00486D42" w:rsidRPr="00C62FD9" w14:paraId="5145E159" w14:textId="5928E7A4" w:rsidTr="004A6D31">
        <w:trPr>
          <w:trHeight w:val="256"/>
        </w:trPr>
        <w:tc>
          <w:tcPr>
            <w:tcW w:w="5000" w:type="pct"/>
            <w:gridSpan w:val="3"/>
            <w:tcBorders>
              <w:top w:val="single" w:sz="4" w:space="0" w:color="F39200"/>
              <w:left w:val="nil"/>
              <w:bottom w:val="single" w:sz="4" w:space="0" w:color="F39200"/>
              <w:right w:val="nil"/>
            </w:tcBorders>
            <w:vAlign w:val="center"/>
          </w:tcPr>
          <w:p w14:paraId="412DFD07" w14:textId="77777777" w:rsidR="00486D42" w:rsidRPr="002E5531" w:rsidRDefault="00486D42" w:rsidP="00317F92">
            <w:pPr>
              <w:jc w:val="center"/>
              <w:rPr>
                <w:rFonts w:ascii="Futura Lt BT" w:hAnsi="Futura Lt BT"/>
                <w:b/>
                <w:color w:val="005CA9"/>
                <w:sz w:val="18"/>
                <w:szCs w:val="18"/>
              </w:rPr>
            </w:pPr>
            <w:r w:rsidRPr="002E5531">
              <w:rPr>
                <w:rFonts w:ascii="Futura Lt BT" w:hAnsi="Futura Lt BT"/>
                <w:b/>
                <w:color w:val="005CA9"/>
                <w:sz w:val="18"/>
                <w:szCs w:val="18"/>
              </w:rPr>
              <w:t>INDIVIDUAL / CONSOLIDADO</w:t>
            </w:r>
          </w:p>
        </w:tc>
      </w:tr>
      <w:tr w:rsidR="00717241" w:rsidRPr="00C62FD9" w14:paraId="1DC7BA45" w14:textId="1457BDDB" w:rsidTr="004A6D31">
        <w:trPr>
          <w:trHeight w:val="256"/>
        </w:trPr>
        <w:tc>
          <w:tcPr>
            <w:tcW w:w="2611" w:type="pct"/>
            <w:vMerge w:val="restart"/>
            <w:tcBorders>
              <w:top w:val="single" w:sz="4" w:space="0" w:color="F39200"/>
              <w:left w:val="nil"/>
              <w:bottom w:val="single" w:sz="4" w:space="0" w:color="F39200"/>
              <w:right w:val="nil"/>
            </w:tcBorders>
            <w:shd w:val="clear" w:color="auto" w:fill="auto"/>
            <w:vAlign w:val="center"/>
            <w:hideMark/>
          </w:tcPr>
          <w:p w14:paraId="7CE56E4E" w14:textId="77777777" w:rsidR="00717241" w:rsidRPr="002E5531" w:rsidRDefault="00717241" w:rsidP="00717241">
            <w:pPr>
              <w:jc w:val="center"/>
              <w:rPr>
                <w:rFonts w:ascii="Futura Lt BT" w:hAnsi="Futura Lt BT"/>
                <w:b/>
                <w:color w:val="005CA9"/>
                <w:sz w:val="18"/>
                <w:szCs w:val="18"/>
              </w:rPr>
            </w:pPr>
            <w:r w:rsidRPr="002E5531">
              <w:rPr>
                <w:rFonts w:ascii="Futura Lt BT" w:hAnsi="Futura Lt BT"/>
                <w:color w:val="005CA9"/>
                <w:sz w:val="18"/>
                <w:szCs w:val="18"/>
              </w:rPr>
              <w:br w:type="page"/>
            </w:r>
            <w:r w:rsidRPr="002E5531">
              <w:rPr>
                <w:rFonts w:ascii="Futura Lt BT" w:hAnsi="Futura Lt BT"/>
                <w:b/>
                <w:color w:val="005CA9"/>
                <w:sz w:val="18"/>
                <w:szCs w:val="18"/>
              </w:rPr>
              <w:t xml:space="preserve">Descrição </w:t>
            </w:r>
          </w:p>
        </w:tc>
        <w:tc>
          <w:tcPr>
            <w:tcW w:w="1196" w:type="pct"/>
            <w:tcBorders>
              <w:top w:val="single" w:sz="4" w:space="0" w:color="F39200"/>
              <w:left w:val="nil"/>
              <w:bottom w:val="single" w:sz="4" w:space="0" w:color="F39200"/>
              <w:right w:val="nil"/>
            </w:tcBorders>
            <w:shd w:val="clear" w:color="auto" w:fill="auto"/>
            <w:vAlign w:val="center"/>
          </w:tcPr>
          <w:p w14:paraId="6AFE5924" w14:textId="3E6FF7CA" w:rsidR="00717241" w:rsidRPr="002E5531" w:rsidRDefault="00717241" w:rsidP="00717241">
            <w:pPr>
              <w:jc w:val="center"/>
              <w:rPr>
                <w:rFonts w:ascii="Futura Lt BT" w:hAnsi="Futura Lt BT" w:cs="Arial Unicode MS"/>
                <w:b/>
                <w:color w:val="005CA9"/>
                <w:sz w:val="18"/>
                <w:szCs w:val="18"/>
              </w:rPr>
            </w:pPr>
            <w:r>
              <w:rPr>
                <w:rFonts w:ascii="Futura Lt BT" w:hAnsi="Futura Lt BT" w:cs="Arial Unicode MS"/>
                <w:b/>
                <w:color w:val="005CA9"/>
                <w:sz w:val="18"/>
                <w:szCs w:val="18"/>
              </w:rPr>
              <w:t>2022</w:t>
            </w:r>
          </w:p>
        </w:tc>
        <w:tc>
          <w:tcPr>
            <w:tcW w:w="1193" w:type="pct"/>
            <w:tcBorders>
              <w:top w:val="single" w:sz="4" w:space="0" w:color="F39200"/>
              <w:left w:val="nil"/>
              <w:bottom w:val="single" w:sz="4" w:space="0" w:color="F39200"/>
              <w:right w:val="nil"/>
            </w:tcBorders>
            <w:shd w:val="clear" w:color="auto" w:fill="auto"/>
            <w:vAlign w:val="center"/>
          </w:tcPr>
          <w:p w14:paraId="19F1692F" w14:textId="6881CCE2" w:rsidR="00717241" w:rsidRPr="002E5531" w:rsidRDefault="00717241" w:rsidP="00717241">
            <w:pPr>
              <w:jc w:val="center"/>
              <w:rPr>
                <w:rFonts w:ascii="Futura Lt BT" w:hAnsi="Futura Lt BT" w:cs="Arial Unicode MS"/>
                <w:b/>
                <w:color w:val="005CA9"/>
                <w:sz w:val="18"/>
                <w:szCs w:val="18"/>
              </w:rPr>
            </w:pPr>
            <w:r>
              <w:rPr>
                <w:rFonts w:ascii="Futura Lt BT" w:hAnsi="Futura Lt BT" w:cs="Arial Unicode MS"/>
                <w:b/>
                <w:color w:val="005CA9"/>
                <w:sz w:val="18"/>
                <w:szCs w:val="18"/>
              </w:rPr>
              <w:t>2021</w:t>
            </w:r>
          </w:p>
        </w:tc>
      </w:tr>
      <w:tr w:rsidR="00717241" w:rsidRPr="00C62FD9" w14:paraId="6ED74E41" w14:textId="7D9CAE21" w:rsidTr="004A6D31">
        <w:trPr>
          <w:trHeight w:val="256"/>
        </w:trPr>
        <w:tc>
          <w:tcPr>
            <w:tcW w:w="2611" w:type="pct"/>
            <w:vMerge/>
            <w:tcBorders>
              <w:top w:val="single" w:sz="4" w:space="0" w:color="F39200"/>
              <w:left w:val="nil"/>
              <w:bottom w:val="single" w:sz="4" w:space="0" w:color="F39200"/>
              <w:right w:val="nil"/>
            </w:tcBorders>
            <w:vAlign w:val="center"/>
            <w:hideMark/>
          </w:tcPr>
          <w:p w14:paraId="124198CD" w14:textId="77777777" w:rsidR="00717241" w:rsidRPr="002E5531" w:rsidRDefault="00717241" w:rsidP="00717241">
            <w:pPr>
              <w:rPr>
                <w:rFonts w:ascii="Futura Lt BT" w:hAnsi="Futura Lt BT"/>
                <w:b/>
                <w:color w:val="005CA9"/>
                <w:sz w:val="18"/>
                <w:szCs w:val="18"/>
              </w:rPr>
            </w:pPr>
          </w:p>
        </w:tc>
        <w:tc>
          <w:tcPr>
            <w:tcW w:w="1196" w:type="pct"/>
            <w:tcBorders>
              <w:top w:val="nil"/>
              <w:left w:val="nil"/>
              <w:bottom w:val="single" w:sz="4" w:space="0" w:color="F39200"/>
              <w:right w:val="nil"/>
            </w:tcBorders>
            <w:shd w:val="clear" w:color="auto" w:fill="auto"/>
            <w:vAlign w:val="center"/>
          </w:tcPr>
          <w:p w14:paraId="14DF667B" w14:textId="569DE566" w:rsidR="00717241" w:rsidRPr="002E5531" w:rsidRDefault="00717241" w:rsidP="00717241">
            <w:pPr>
              <w:spacing w:line="276" w:lineRule="auto"/>
              <w:jc w:val="center"/>
              <w:rPr>
                <w:rFonts w:ascii="Futura Lt BT" w:hAnsi="Futura Lt BT"/>
                <w:b/>
                <w:color w:val="005CA9"/>
                <w:sz w:val="18"/>
                <w:szCs w:val="18"/>
              </w:rPr>
            </w:pPr>
            <w:r>
              <w:rPr>
                <w:rFonts w:ascii="Futura Lt BT" w:hAnsi="Futura Lt BT"/>
                <w:b/>
                <w:color w:val="005CA9"/>
                <w:sz w:val="18"/>
                <w:szCs w:val="18"/>
              </w:rPr>
              <w:t>1º trimestre</w:t>
            </w:r>
          </w:p>
        </w:tc>
        <w:tc>
          <w:tcPr>
            <w:tcW w:w="1193" w:type="pct"/>
            <w:tcBorders>
              <w:top w:val="nil"/>
              <w:left w:val="nil"/>
              <w:bottom w:val="single" w:sz="4" w:space="0" w:color="F39200"/>
              <w:right w:val="nil"/>
            </w:tcBorders>
            <w:shd w:val="clear" w:color="auto" w:fill="auto"/>
            <w:noWrap/>
            <w:vAlign w:val="center"/>
          </w:tcPr>
          <w:p w14:paraId="596B3840" w14:textId="02765818" w:rsidR="00717241" w:rsidRPr="002E5531" w:rsidRDefault="00717241" w:rsidP="00717241">
            <w:pPr>
              <w:spacing w:line="276" w:lineRule="auto"/>
              <w:jc w:val="center"/>
              <w:rPr>
                <w:rFonts w:ascii="Futura Lt BT" w:hAnsi="Futura Lt BT"/>
                <w:b/>
                <w:color w:val="005CA9"/>
                <w:sz w:val="18"/>
                <w:szCs w:val="18"/>
              </w:rPr>
            </w:pPr>
            <w:r>
              <w:rPr>
                <w:rFonts w:ascii="Futura Lt BT" w:hAnsi="Futura Lt BT"/>
                <w:b/>
                <w:color w:val="005CA9"/>
                <w:sz w:val="18"/>
                <w:szCs w:val="18"/>
              </w:rPr>
              <w:t>1º trimestre</w:t>
            </w:r>
          </w:p>
        </w:tc>
      </w:tr>
      <w:tr w:rsidR="00D46BA6" w:rsidRPr="00C62FD9" w14:paraId="73E8C406" w14:textId="77777777" w:rsidTr="004A6D31">
        <w:trPr>
          <w:trHeight w:val="256"/>
        </w:trPr>
        <w:tc>
          <w:tcPr>
            <w:tcW w:w="2611" w:type="pct"/>
            <w:tcBorders>
              <w:top w:val="nil"/>
              <w:left w:val="nil"/>
              <w:bottom w:val="nil"/>
              <w:right w:val="nil"/>
            </w:tcBorders>
            <w:shd w:val="clear" w:color="auto" w:fill="auto"/>
            <w:noWrap/>
            <w:vAlign w:val="center"/>
          </w:tcPr>
          <w:p w14:paraId="07DA1C68" w14:textId="4207258A" w:rsidR="00D46BA6" w:rsidRPr="002E5531" w:rsidRDefault="00D46BA6" w:rsidP="00D46BA6">
            <w:pPr>
              <w:rPr>
                <w:rFonts w:ascii="Futura Lt BT" w:hAnsi="Futura Lt BT"/>
                <w:color w:val="005CA9"/>
                <w:sz w:val="18"/>
                <w:szCs w:val="18"/>
              </w:rPr>
            </w:pPr>
            <w:r w:rsidRPr="002E5531">
              <w:rPr>
                <w:rFonts w:ascii="Futura Lt BT" w:hAnsi="Futura Lt BT"/>
                <w:color w:val="005CA9"/>
                <w:sz w:val="18"/>
                <w:szCs w:val="18"/>
              </w:rPr>
              <w:t xml:space="preserve">Operações </w:t>
            </w:r>
            <w:r w:rsidR="00307E09">
              <w:rPr>
                <w:rFonts w:ascii="Futura Lt BT" w:hAnsi="Futura Lt BT"/>
                <w:color w:val="005CA9"/>
                <w:sz w:val="18"/>
                <w:szCs w:val="18"/>
              </w:rPr>
              <w:t>comerciais</w:t>
            </w:r>
          </w:p>
        </w:tc>
        <w:tc>
          <w:tcPr>
            <w:tcW w:w="1196" w:type="pct"/>
            <w:tcBorders>
              <w:top w:val="nil"/>
              <w:left w:val="nil"/>
              <w:bottom w:val="nil"/>
              <w:right w:val="nil"/>
            </w:tcBorders>
            <w:shd w:val="clear" w:color="auto" w:fill="auto"/>
            <w:vAlign w:val="center"/>
          </w:tcPr>
          <w:p w14:paraId="558068BE" w14:textId="2E53B4C3" w:rsidR="00D46BA6" w:rsidRPr="002E5531" w:rsidRDefault="00D46BA6" w:rsidP="00D46BA6">
            <w:pPr>
              <w:ind w:firstLineChars="200" w:firstLine="360"/>
              <w:jc w:val="right"/>
              <w:rPr>
                <w:rFonts w:ascii="Futura Lt BT" w:hAnsi="Futura Lt BT"/>
                <w:color w:val="005CA9"/>
                <w:sz w:val="18"/>
                <w:szCs w:val="18"/>
              </w:rPr>
            </w:pPr>
            <w:r>
              <w:rPr>
                <w:rFonts w:ascii="Futura Lt BT" w:hAnsi="Futura Lt BT" w:cs="Arial"/>
                <w:color w:val="005CA9"/>
                <w:sz w:val="18"/>
                <w:szCs w:val="18"/>
              </w:rPr>
              <w:t>129.894</w:t>
            </w:r>
          </w:p>
        </w:tc>
        <w:tc>
          <w:tcPr>
            <w:tcW w:w="1193" w:type="pct"/>
            <w:noWrap/>
            <w:vAlign w:val="center"/>
          </w:tcPr>
          <w:p w14:paraId="249143F5" w14:textId="49CD8AA0" w:rsidR="00D46BA6" w:rsidRPr="002E5531" w:rsidRDefault="00D46BA6" w:rsidP="00D46BA6">
            <w:pPr>
              <w:ind w:firstLineChars="200" w:firstLine="360"/>
              <w:jc w:val="right"/>
              <w:rPr>
                <w:rFonts w:ascii="Futura Lt BT" w:hAnsi="Futura Lt BT"/>
                <w:color w:val="005CA9"/>
                <w:sz w:val="18"/>
                <w:szCs w:val="18"/>
              </w:rPr>
            </w:pPr>
            <w:r>
              <w:rPr>
                <w:rFonts w:ascii="Futura Lt BT" w:hAnsi="Futura Lt BT" w:cs="Arial"/>
                <w:color w:val="2F75B5"/>
                <w:sz w:val="18"/>
                <w:szCs w:val="18"/>
              </w:rPr>
              <w:t>114.970</w:t>
            </w:r>
          </w:p>
        </w:tc>
      </w:tr>
      <w:tr w:rsidR="00D46BA6" w:rsidRPr="00C62FD9" w14:paraId="741C4AB1" w14:textId="77777777" w:rsidTr="004A6D31">
        <w:trPr>
          <w:trHeight w:val="256"/>
        </w:trPr>
        <w:tc>
          <w:tcPr>
            <w:tcW w:w="2611" w:type="pct"/>
            <w:tcBorders>
              <w:top w:val="nil"/>
              <w:left w:val="nil"/>
              <w:bottom w:val="nil"/>
              <w:right w:val="nil"/>
            </w:tcBorders>
            <w:shd w:val="clear" w:color="auto" w:fill="auto"/>
            <w:noWrap/>
            <w:vAlign w:val="center"/>
          </w:tcPr>
          <w:p w14:paraId="43B518F5" w14:textId="4E0AC4E8" w:rsidR="00D46BA6" w:rsidRPr="002E5531" w:rsidRDefault="00307E09" w:rsidP="00D46BA6">
            <w:pPr>
              <w:rPr>
                <w:rFonts w:ascii="Futura Lt BT" w:hAnsi="Futura Lt BT"/>
                <w:color w:val="005CA9"/>
                <w:sz w:val="18"/>
                <w:szCs w:val="18"/>
              </w:rPr>
            </w:pPr>
            <w:r w:rsidRPr="002E5531">
              <w:rPr>
                <w:rFonts w:ascii="Futura Lt BT" w:hAnsi="Futura Lt BT"/>
                <w:color w:val="005CA9"/>
                <w:sz w:val="18"/>
                <w:szCs w:val="18"/>
              </w:rPr>
              <w:t>Operações habitacionais</w:t>
            </w:r>
            <w:r>
              <w:rPr>
                <w:rFonts w:ascii="Futura Lt BT" w:hAnsi="Futura Lt BT"/>
                <w:color w:val="005CA9"/>
                <w:sz w:val="18"/>
                <w:szCs w:val="18"/>
              </w:rPr>
              <w:t xml:space="preserve"> (1)</w:t>
            </w:r>
          </w:p>
        </w:tc>
        <w:tc>
          <w:tcPr>
            <w:tcW w:w="1196" w:type="pct"/>
            <w:tcBorders>
              <w:top w:val="nil"/>
              <w:left w:val="nil"/>
              <w:bottom w:val="nil"/>
              <w:right w:val="nil"/>
            </w:tcBorders>
            <w:shd w:val="clear" w:color="auto" w:fill="auto"/>
            <w:vAlign w:val="center"/>
          </w:tcPr>
          <w:p w14:paraId="158B55BC" w14:textId="5C4A6179" w:rsidR="00D46BA6" w:rsidRPr="002E5531" w:rsidRDefault="00D46BA6" w:rsidP="00D46BA6">
            <w:pPr>
              <w:ind w:firstLineChars="200" w:firstLine="360"/>
              <w:jc w:val="right"/>
              <w:rPr>
                <w:rFonts w:ascii="Futura Lt BT" w:hAnsi="Futura Lt BT"/>
                <w:color w:val="005CA9"/>
                <w:sz w:val="18"/>
                <w:szCs w:val="18"/>
              </w:rPr>
            </w:pPr>
            <w:r>
              <w:rPr>
                <w:rFonts w:ascii="Futura Lt BT" w:hAnsi="Futura Lt BT" w:cs="Arial"/>
                <w:color w:val="005CA9"/>
                <w:sz w:val="18"/>
                <w:szCs w:val="18"/>
              </w:rPr>
              <w:t>5.820.404</w:t>
            </w:r>
          </w:p>
        </w:tc>
        <w:tc>
          <w:tcPr>
            <w:tcW w:w="1193" w:type="pct"/>
            <w:noWrap/>
            <w:vAlign w:val="center"/>
          </w:tcPr>
          <w:p w14:paraId="3D6F5BAA" w14:textId="1932D35C" w:rsidR="00D46BA6" w:rsidRPr="002E5531" w:rsidRDefault="00D46BA6" w:rsidP="00D46BA6">
            <w:pPr>
              <w:ind w:firstLineChars="200" w:firstLine="360"/>
              <w:jc w:val="right"/>
              <w:rPr>
                <w:rFonts w:ascii="Futura Lt BT" w:hAnsi="Futura Lt BT"/>
                <w:color w:val="005CA9"/>
                <w:sz w:val="18"/>
                <w:szCs w:val="18"/>
              </w:rPr>
            </w:pPr>
            <w:r>
              <w:rPr>
                <w:rFonts w:ascii="Futura Lt BT" w:hAnsi="Futura Lt BT" w:cs="Arial"/>
                <w:color w:val="2F75B5"/>
                <w:sz w:val="18"/>
                <w:szCs w:val="18"/>
              </w:rPr>
              <w:t>46.968.471</w:t>
            </w:r>
          </w:p>
        </w:tc>
      </w:tr>
      <w:tr w:rsidR="00D46BA6" w:rsidRPr="00C62FD9" w14:paraId="24E08209" w14:textId="3F8DFC8F" w:rsidTr="004A6D31">
        <w:trPr>
          <w:trHeight w:val="256"/>
        </w:trPr>
        <w:tc>
          <w:tcPr>
            <w:tcW w:w="2611" w:type="pct"/>
            <w:tcBorders>
              <w:top w:val="single" w:sz="4" w:space="0" w:color="F39200"/>
              <w:left w:val="nil"/>
              <w:bottom w:val="single" w:sz="4" w:space="0" w:color="F39200"/>
              <w:right w:val="nil"/>
            </w:tcBorders>
            <w:shd w:val="clear" w:color="auto" w:fill="auto"/>
            <w:noWrap/>
            <w:vAlign w:val="center"/>
            <w:hideMark/>
          </w:tcPr>
          <w:p w14:paraId="0D4EF8CE" w14:textId="39404955" w:rsidR="00D46BA6" w:rsidRPr="002E5531" w:rsidRDefault="00D46BA6" w:rsidP="00D46BA6">
            <w:pPr>
              <w:rPr>
                <w:rFonts w:ascii="Futura Lt BT" w:hAnsi="Futura Lt BT"/>
                <w:b/>
                <w:color w:val="005CA9"/>
                <w:sz w:val="18"/>
                <w:szCs w:val="18"/>
              </w:rPr>
            </w:pPr>
            <w:r w:rsidRPr="002E5531">
              <w:rPr>
                <w:rFonts w:ascii="Futura Lt BT" w:hAnsi="Futura Lt BT"/>
                <w:b/>
                <w:color w:val="005CA9"/>
                <w:sz w:val="18"/>
                <w:szCs w:val="18"/>
              </w:rPr>
              <w:t>Total</w:t>
            </w:r>
          </w:p>
        </w:tc>
        <w:tc>
          <w:tcPr>
            <w:tcW w:w="1196" w:type="pct"/>
            <w:tcBorders>
              <w:top w:val="single" w:sz="4" w:space="0" w:color="F39200"/>
              <w:left w:val="nil"/>
              <w:bottom w:val="single" w:sz="4" w:space="0" w:color="F39200"/>
              <w:right w:val="nil"/>
            </w:tcBorders>
            <w:shd w:val="clear" w:color="auto" w:fill="auto"/>
            <w:vAlign w:val="center"/>
          </w:tcPr>
          <w:p w14:paraId="3A1ECBD2" w14:textId="2C8A477C" w:rsidR="00D46BA6" w:rsidRPr="002E5531" w:rsidRDefault="00D46BA6" w:rsidP="00D46BA6">
            <w:pPr>
              <w:ind w:firstLineChars="200" w:firstLine="353"/>
              <w:jc w:val="right"/>
              <w:rPr>
                <w:rFonts w:ascii="Futura Lt BT" w:hAnsi="Futura Lt BT"/>
                <w:b/>
                <w:color w:val="005CA9"/>
                <w:sz w:val="18"/>
                <w:szCs w:val="18"/>
              </w:rPr>
            </w:pPr>
            <w:r>
              <w:rPr>
                <w:rFonts w:ascii="Futura Lt BT" w:hAnsi="Futura Lt BT" w:cs="Arial"/>
                <w:b/>
                <w:bCs/>
                <w:color w:val="005CA9"/>
                <w:sz w:val="18"/>
                <w:szCs w:val="18"/>
              </w:rPr>
              <w:t>5.950.298</w:t>
            </w:r>
          </w:p>
        </w:tc>
        <w:tc>
          <w:tcPr>
            <w:tcW w:w="1193" w:type="pct"/>
            <w:tcBorders>
              <w:top w:val="single" w:sz="4" w:space="0" w:color="F39200"/>
              <w:left w:val="nil"/>
              <w:bottom w:val="single" w:sz="4" w:space="0" w:color="F39200"/>
              <w:right w:val="nil"/>
            </w:tcBorders>
            <w:noWrap/>
            <w:vAlign w:val="center"/>
          </w:tcPr>
          <w:p w14:paraId="4A7E0D88" w14:textId="1D32C83F" w:rsidR="00D46BA6" w:rsidRPr="002E5531" w:rsidRDefault="00D46BA6" w:rsidP="00D46BA6">
            <w:pPr>
              <w:jc w:val="right"/>
              <w:rPr>
                <w:rFonts w:ascii="Futura Lt BT" w:hAnsi="Futura Lt BT"/>
                <w:b/>
                <w:color w:val="005CA9"/>
                <w:sz w:val="18"/>
                <w:szCs w:val="18"/>
              </w:rPr>
            </w:pPr>
            <w:r>
              <w:rPr>
                <w:rFonts w:ascii="Futura Lt BT" w:hAnsi="Futura Lt BT" w:cs="Arial"/>
                <w:b/>
                <w:bCs/>
                <w:color w:val="005CA9"/>
                <w:sz w:val="18"/>
                <w:szCs w:val="18"/>
              </w:rPr>
              <w:t>47.083.441</w:t>
            </w:r>
          </w:p>
        </w:tc>
      </w:tr>
    </w:tbl>
    <w:p w14:paraId="1F5DDEB4" w14:textId="3234E8BB" w:rsidR="00967E37" w:rsidRPr="002E5531" w:rsidRDefault="0037506F" w:rsidP="0027708F">
      <w:pPr>
        <w:jc w:val="both"/>
        <w:rPr>
          <w:rFonts w:ascii="Futura Lt BT" w:hAnsi="Futura Lt BT"/>
          <w:color w:val="005CA9"/>
          <w:sz w:val="16"/>
          <w:szCs w:val="16"/>
        </w:rPr>
      </w:pPr>
      <w:bookmarkStart w:id="52" w:name="_Hlk79053579"/>
      <w:bookmarkStart w:id="53" w:name="_Hlk39782900"/>
      <w:r w:rsidRPr="002E5531">
        <w:rPr>
          <w:rFonts w:ascii="Futura Lt BT" w:hAnsi="Futura Lt BT"/>
          <w:color w:val="005CA9"/>
          <w:sz w:val="16"/>
          <w:szCs w:val="16"/>
        </w:rPr>
        <w:t xml:space="preserve">(1) </w:t>
      </w:r>
      <w:r w:rsidR="00BA44FA" w:rsidRPr="002E5531">
        <w:rPr>
          <w:rFonts w:ascii="Futura Lt BT" w:hAnsi="Futura Lt BT"/>
          <w:color w:val="005CA9"/>
          <w:sz w:val="16"/>
          <w:szCs w:val="16"/>
        </w:rPr>
        <w:t>Variação decorre</w:t>
      </w:r>
      <w:r w:rsidR="008E4EAD" w:rsidRPr="002E5531">
        <w:rPr>
          <w:rFonts w:ascii="Futura Lt BT" w:hAnsi="Futura Lt BT"/>
          <w:color w:val="005CA9"/>
          <w:sz w:val="16"/>
          <w:szCs w:val="16"/>
        </w:rPr>
        <w:t>nte d</w:t>
      </w:r>
      <w:r w:rsidR="008D66B1">
        <w:rPr>
          <w:rFonts w:ascii="Futura Lt BT" w:hAnsi="Futura Lt BT"/>
          <w:color w:val="005CA9"/>
          <w:sz w:val="16"/>
          <w:szCs w:val="16"/>
        </w:rPr>
        <w:t xml:space="preserve">as </w:t>
      </w:r>
      <w:r w:rsidR="00307E09">
        <w:rPr>
          <w:rFonts w:ascii="Futura Lt BT" w:hAnsi="Futura Lt BT"/>
          <w:color w:val="005CA9"/>
          <w:sz w:val="16"/>
          <w:szCs w:val="16"/>
        </w:rPr>
        <w:t>renegociações em condições especiais, devido à pandemia de COVID - 19</w:t>
      </w:r>
      <w:r w:rsidR="008D66B1">
        <w:rPr>
          <w:rFonts w:ascii="Futura Lt BT" w:hAnsi="Futura Lt BT"/>
          <w:color w:val="005CA9"/>
          <w:sz w:val="16"/>
          <w:szCs w:val="16"/>
        </w:rPr>
        <w:t>.</w:t>
      </w:r>
      <w:bookmarkEnd w:id="52"/>
    </w:p>
    <w:bookmarkEnd w:id="53"/>
    <w:p w14:paraId="389C2FEE" w14:textId="4C36C55A" w:rsidR="00BA44FA" w:rsidRPr="002E5531" w:rsidRDefault="00BA44FA" w:rsidP="00112BDB">
      <w:pPr>
        <w:spacing w:before="480" w:after="240"/>
        <w:jc w:val="both"/>
        <w:rPr>
          <w:rFonts w:ascii="Futura Lt BT" w:hAnsi="Futura Lt BT"/>
          <w:b/>
          <w:color w:val="005CA9"/>
          <w:sz w:val="20"/>
          <w:szCs w:val="20"/>
        </w:rPr>
      </w:pPr>
      <w:r w:rsidRPr="002E5531">
        <w:rPr>
          <w:rFonts w:ascii="Futura Lt BT" w:hAnsi="Futura Lt BT"/>
          <w:b/>
          <w:color w:val="005CA9"/>
          <w:sz w:val="20"/>
          <w:szCs w:val="20"/>
        </w:rPr>
        <w:t>(i)</w:t>
      </w:r>
      <w:r w:rsidRPr="002E5531">
        <w:rPr>
          <w:rFonts w:ascii="Futura Lt BT" w:hAnsi="Futura Lt BT"/>
          <w:b/>
          <w:color w:val="005CA9"/>
          <w:sz w:val="20"/>
          <w:szCs w:val="20"/>
        </w:rPr>
        <w:tab/>
        <w:t xml:space="preserve">Movimentação da provisão para </w:t>
      </w:r>
      <w:r w:rsidR="00C06DA5" w:rsidRPr="002E5531">
        <w:rPr>
          <w:rFonts w:ascii="Futura Lt BT" w:hAnsi="Futura Lt BT"/>
          <w:b/>
          <w:color w:val="005CA9"/>
          <w:sz w:val="20"/>
          <w:szCs w:val="20"/>
        </w:rPr>
        <w:t>perdas associadas ao risco de crédito</w:t>
      </w:r>
      <w:r w:rsidRPr="002E5531">
        <w:rPr>
          <w:rFonts w:ascii="Futura Lt BT" w:hAnsi="Futura Lt BT"/>
          <w:b/>
          <w:color w:val="005CA9"/>
          <w:sz w:val="20"/>
          <w:szCs w:val="20"/>
        </w:rPr>
        <w:t xml:space="preserve"> </w:t>
      </w:r>
    </w:p>
    <w:tbl>
      <w:tblPr>
        <w:tblW w:w="5000" w:type="pct"/>
        <w:tblCellMar>
          <w:left w:w="70" w:type="dxa"/>
          <w:right w:w="70" w:type="dxa"/>
        </w:tblCellMar>
        <w:tblLook w:val="04A0" w:firstRow="1" w:lastRow="0" w:firstColumn="1" w:lastColumn="0" w:noHBand="0" w:noVBand="1"/>
      </w:tblPr>
      <w:tblGrid>
        <w:gridCol w:w="4495"/>
        <w:gridCol w:w="2554"/>
        <w:gridCol w:w="10"/>
        <w:gridCol w:w="2571"/>
        <w:gridCol w:w="8"/>
      </w:tblGrid>
      <w:tr w:rsidR="00486D42" w:rsidRPr="00C62FD9" w14:paraId="76492CAC" w14:textId="00035559" w:rsidTr="004B1B5B">
        <w:trPr>
          <w:trHeight w:val="259"/>
        </w:trPr>
        <w:tc>
          <w:tcPr>
            <w:tcW w:w="5000" w:type="pct"/>
            <w:gridSpan w:val="5"/>
            <w:tcBorders>
              <w:top w:val="single" w:sz="4" w:space="0" w:color="F39200"/>
              <w:left w:val="nil"/>
              <w:bottom w:val="single" w:sz="4" w:space="0" w:color="F39200"/>
              <w:right w:val="nil"/>
            </w:tcBorders>
            <w:vAlign w:val="center"/>
          </w:tcPr>
          <w:p w14:paraId="2DD5859D" w14:textId="236458DD" w:rsidR="00486D42" w:rsidRPr="002E5531" w:rsidRDefault="00486D42" w:rsidP="00E777DB">
            <w:pPr>
              <w:jc w:val="center"/>
              <w:rPr>
                <w:rFonts w:ascii="Futura Lt BT" w:hAnsi="Futura Lt BT"/>
                <w:b/>
                <w:color w:val="005CA9"/>
                <w:sz w:val="18"/>
                <w:szCs w:val="18"/>
              </w:rPr>
            </w:pPr>
            <w:r w:rsidRPr="002E5531">
              <w:rPr>
                <w:rFonts w:ascii="Futura Lt BT" w:hAnsi="Futura Lt BT"/>
                <w:b/>
                <w:color w:val="005CA9"/>
                <w:sz w:val="18"/>
                <w:szCs w:val="18"/>
              </w:rPr>
              <w:t>INDIVIDUAL</w:t>
            </w:r>
            <w:r w:rsidR="00A9542C">
              <w:rPr>
                <w:rFonts w:ascii="Futura Lt BT" w:hAnsi="Futura Lt BT"/>
                <w:b/>
                <w:color w:val="005CA9"/>
                <w:sz w:val="18"/>
                <w:szCs w:val="18"/>
              </w:rPr>
              <w:t>/CONSOLIDADO</w:t>
            </w:r>
          </w:p>
        </w:tc>
      </w:tr>
      <w:tr w:rsidR="00486D42" w:rsidRPr="00C62FD9" w14:paraId="2CF0BB90" w14:textId="321F925A" w:rsidTr="004B1B5B">
        <w:trPr>
          <w:gridAfter w:val="1"/>
          <w:wAfter w:w="4" w:type="pct"/>
          <w:trHeight w:val="259"/>
        </w:trPr>
        <w:tc>
          <w:tcPr>
            <w:tcW w:w="2332" w:type="pct"/>
            <w:vMerge w:val="restart"/>
            <w:tcBorders>
              <w:top w:val="single" w:sz="4" w:space="0" w:color="F39200"/>
              <w:left w:val="nil"/>
              <w:bottom w:val="single" w:sz="4" w:space="0" w:color="F39200"/>
              <w:right w:val="nil"/>
            </w:tcBorders>
            <w:shd w:val="clear" w:color="auto" w:fill="auto"/>
            <w:vAlign w:val="center"/>
            <w:hideMark/>
          </w:tcPr>
          <w:p w14:paraId="1CCCF2F9" w14:textId="77777777" w:rsidR="00486D42" w:rsidRPr="002E5531" w:rsidRDefault="00486D42" w:rsidP="00BB6EEB">
            <w:pPr>
              <w:jc w:val="center"/>
              <w:rPr>
                <w:rFonts w:ascii="Futura Lt BT" w:hAnsi="Futura Lt BT"/>
                <w:b/>
                <w:color w:val="005CA9"/>
                <w:sz w:val="18"/>
                <w:szCs w:val="18"/>
              </w:rPr>
            </w:pPr>
            <w:r w:rsidRPr="002E5531">
              <w:rPr>
                <w:rFonts w:ascii="Futura Lt BT" w:hAnsi="Futura Lt BT"/>
                <w:color w:val="005CA9"/>
                <w:sz w:val="18"/>
                <w:szCs w:val="18"/>
              </w:rPr>
              <w:br w:type="page"/>
            </w:r>
            <w:r w:rsidRPr="002E5531">
              <w:rPr>
                <w:rFonts w:ascii="Futura Lt BT" w:hAnsi="Futura Lt BT"/>
                <w:b/>
                <w:color w:val="005CA9"/>
                <w:sz w:val="18"/>
                <w:szCs w:val="18"/>
              </w:rPr>
              <w:t xml:space="preserve">Descrição </w:t>
            </w:r>
          </w:p>
        </w:tc>
        <w:tc>
          <w:tcPr>
            <w:tcW w:w="1325" w:type="pct"/>
            <w:tcBorders>
              <w:top w:val="single" w:sz="4" w:space="0" w:color="F39200"/>
              <w:left w:val="nil"/>
              <w:bottom w:val="single" w:sz="4" w:space="0" w:color="F39200"/>
              <w:right w:val="nil"/>
            </w:tcBorders>
            <w:shd w:val="clear" w:color="auto" w:fill="auto"/>
            <w:vAlign w:val="center"/>
          </w:tcPr>
          <w:p w14:paraId="1FA7E360" w14:textId="271F6A2C" w:rsidR="00486D42" w:rsidRPr="002E5531" w:rsidRDefault="00717241" w:rsidP="00BB6EEB">
            <w:pPr>
              <w:jc w:val="center"/>
              <w:rPr>
                <w:rFonts w:ascii="Futura Lt BT" w:hAnsi="Futura Lt BT" w:cs="Arial Unicode MS"/>
                <w:b/>
                <w:color w:val="005CA9"/>
                <w:sz w:val="18"/>
                <w:szCs w:val="18"/>
              </w:rPr>
            </w:pPr>
            <w:r>
              <w:rPr>
                <w:rFonts w:ascii="Futura Lt BT" w:hAnsi="Futura Lt BT" w:cs="Arial Unicode MS"/>
                <w:b/>
                <w:color w:val="005CA9"/>
                <w:sz w:val="18"/>
                <w:szCs w:val="18"/>
              </w:rPr>
              <w:t>2022</w:t>
            </w:r>
          </w:p>
        </w:tc>
        <w:tc>
          <w:tcPr>
            <w:tcW w:w="1339" w:type="pct"/>
            <w:gridSpan w:val="2"/>
            <w:tcBorders>
              <w:top w:val="single" w:sz="4" w:space="0" w:color="F39200"/>
              <w:left w:val="nil"/>
              <w:bottom w:val="single" w:sz="4" w:space="0" w:color="F39200"/>
              <w:right w:val="nil"/>
            </w:tcBorders>
            <w:shd w:val="clear" w:color="auto" w:fill="auto"/>
            <w:vAlign w:val="center"/>
          </w:tcPr>
          <w:p w14:paraId="5AF056D2" w14:textId="1D643862" w:rsidR="00486D42" w:rsidRPr="002E5531" w:rsidRDefault="00717241" w:rsidP="00BB6EEB">
            <w:pPr>
              <w:jc w:val="center"/>
              <w:rPr>
                <w:rFonts w:ascii="Futura Lt BT" w:hAnsi="Futura Lt BT" w:cs="Arial Unicode MS"/>
                <w:b/>
                <w:color w:val="005CA9"/>
                <w:sz w:val="18"/>
                <w:szCs w:val="18"/>
              </w:rPr>
            </w:pPr>
            <w:r>
              <w:rPr>
                <w:rFonts w:ascii="Futura Lt BT" w:hAnsi="Futura Lt BT" w:cs="Arial Unicode MS"/>
                <w:b/>
                <w:color w:val="005CA9"/>
                <w:sz w:val="18"/>
                <w:szCs w:val="18"/>
              </w:rPr>
              <w:t>2021</w:t>
            </w:r>
          </w:p>
        </w:tc>
      </w:tr>
      <w:tr w:rsidR="00486D42" w:rsidRPr="00C62FD9" w14:paraId="7E6BAB4D" w14:textId="713A29D6" w:rsidTr="004B1B5B">
        <w:trPr>
          <w:trHeight w:val="259"/>
        </w:trPr>
        <w:tc>
          <w:tcPr>
            <w:tcW w:w="2332" w:type="pct"/>
            <w:vMerge/>
            <w:tcBorders>
              <w:top w:val="single" w:sz="4" w:space="0" w:color="F39200"/>
              <w:left w:val="nil"/>
              <w:bottom w:val="single" w:sz="4" w:space="0" w:color="F39200"/>
              <w:right w:val="nil"/>
            </w:tcBorders>
            <w:vAlign w:val="center"/>
            <w:hideMark/>
          </w:tcPr>
          <w:p w14:paraId="2A5849E6" w14:textId="77777777" w:rsidR="00486D42" w:rsidRPr="002E5531" w:rsidRDefault="00486D42" w:rsidP="007E4BD5">
            <w:pPr>
              <w:rPr>
                <w:rFonts w:ascii="Futura Lt BT" w:hAnsi="Futura Lt BT"/>
                <w:b/>
                <w:color w:val="005CA9"/>
                <w:sz w:val="18"/>
                <w:szCs w:val="18"/>
              </w:rPr>
            </w:pPr>
          </w:p>
        </w:tc>
        <w:tc>
          <w:tcPr>
            <w:tcW w:w="1330" w:type="pct"/>
            <w:gridSpan w:val="2"/>
            <w:tcBorders>
              <w:top w:val="nil"/>
              <w:left w:val="nil"/>
              <w:bottom w:val="single" w:sz="4" w:space="0" w:color="F39200"/>
              <w:right w:val="nil"/>
            </w:tcBorders>
            <w:shd w:val="clear" w:color="auto" w:fill="auto"/>
            <w:vAlign w:val="center"/>
          </w:tcPr>
          <w:p w14:paraId="60642D98" w14:textId="1A5F8139" w:rsidR="00486D42" w:rsidRPr="002E5531" w:rsidRDefault="00717241" w:rsidP="007E4BD5">
            <w:pPr>
              <w:spacing w:line="276" w:lineRule="auto"/>
              <w:jc w:val="center"/>
              <w:rPr>
                <w:rFonts w:ascii="Futura Lt BT" w:hAnsi="Futura Lt BT"/>
                <w:b/>
                <w:color w:val="005CA9"/>
                <w:sz w:val="18"/>
                <w:szCs w:val="18"/>
              </w:rPr>
            </w:pPr>
            <w:r>
              <w:rPr>
                <w:rFonts w:ascii="Futura Lt BT" w:hAnsi="Futura Lt BT"/>
                <w:b/>
                <w:color w:val="005CA9"/>
                <w:sz w:val="18"/>
                <w:szCs w:val="18"/>
              </w:rPr>
              <w:t>1º trimestre</w:t>
            </w:r>
          </w:p>
        </w:tc>
        <w:tc>
          <w:tcPr>
            <w:tcW w:w="1338" w:type="pct"/>
            <w:gridSpan w:val="2"/>
            <w:tcBorders>
              <w:top w:val="nil"/>
              <w:left w:val="nil"/>
              <w:bottom w:val="single" w:sz="4" w:space="0" w:color="F39200"/>
              <w:right w:val="nil"/>
            </w:tcBorders>
            <w:shd w:val="clear" w:color="auto" w:fill="auto"/>
            <w:noWrap/>
            <w:vAlign w:val="center"/>
          </w:tcPr>
          <w:p w14:paraId="7E36013F" w14:textId="10D3B941" w:rsidR="00486D42" w:rsidRPr="002E5531" w:rsidRDefault="00717241" w:rsidP="007E4BD5">
            <w:pPr>
              <w:spacing w:line="276" w:lineRule="auto"/>
              <w:jc w:val="center"/>
              <w:rPr>
                <w:rFonts w:ascii="Futura Lt BT" w:hAnsi="Futura Lt BT"/>
                <w:b/>
                <w:color w:val="005CA9"/>
                <w:sz w:val="18"/>
                <w:szCs w:val="18"/>
              </w:rPr>
            </w:pPr>
            <w:r>
              <w:rPr>
                <w:rFonts w:ascii="Futura Lt BT" w:hAnsi="Futura Lt BT"/>
                <w:b/>
                <w:color w:val="005CA9"/>
                <w:sz w:val="18"/>
                <w:szCs w:val="18"/>
              </w:rPr>
              <w:t>1º trimestre</w:t>
            </w:r>
          </w:p>
        </w:tc>
      </w:tr>
      <w:tr w:rsidR="00C86A35" w:rsidRPr="00C62FD9" w14:paraId="5DC44AD0" w14:textId="158EB9FC" w:rsidTr="004B1B5B">
        <w:trPr>
          <w:trHeight w:val="259"/>
        </w:trPr>
        <w:tc>
          <w:tcPr>
            <w:tcW w:w="2332" w:type="pct"/>
            <w:tcBorders>
              <w:top w:val="nil"/>
              <w:left w:val="nil"/>
              <w:bottom w:val="nil"/>
              <w:right w:val="nil"/>
            </w:tcBorders>
            <w:shd w:val="clear" w:color="auto" w:fill="auto"/>
            <w:noWrap/>
            <w:vAlign w:val="bottom"/>
          </w:tcPr>
          <w:p w14:paraId="0397A92E" w14:textId="77777777" w:rsidR="00C86A35" w:rsidRPr="002E5531" w:rsidRDefault="00C86A35" w:rsidP="00C86A35">
            <w:pPr>
              <w:rPr>
                <w:rFonts w:ascii="Futura Lt BT" w:hAnsi="Futura Lt BT"/>
                <w:color w:val="005CA9"/>
                <w:sz w:val="18"/>
                <w:szCs w:val="18"/>
              </w:rPr>
            </w:pPr>
            <w:r w:rsidRPr="002E5531">
              <w:rPr>
                <w:rFonts w:ascii="Futura Lt BT" w:hAnsi="Futura Lt BT"/>
                <w:b/>
                <w:color w:val="005CA9"/>
                <w:sz w:val="18"/>
                <w:szCs w:val="18"/>
              </w:rPr>
              <w:t>Saldo inicial</w:t>
            </w:r>
          </w:p>
        </w:tc>
        <w:tc>
          <w:tcPr>
            <w:tcW w:w="1330" w:type="pct"/>
            <w:gridSpan w:val="2"/>
            <w:tcBorders>
              <w:top w:val="nil"/>
              <w:left w:val="nil"/>
              <w:bottom w:val="nil"/>
              <w:right w:val="nil"/>
            </w:tcBorders>
            <w:shd w:val="clear" w:color="auto" w:fill="auto"/>
            <w:vAlign w:val="center"/>
          </w:tcPr>
          <w:p w14:paraId="39647A14" w14:textId="5D48E0AB" w:rsidR="00C86A35" w:rsidRPr="002E5531" w:rsidRDefault="00C86A35" w:rsidP="00C86A35">
            <w:pPr>
              <w:jc w:val="right"/>
              <w:rPr>
                <w:rFonts w:ascii="Futura Lt BT" w:hAnsi="Futura Lt BT"/>
                <w:b/>
                <w:color w:val="005CA9"/>
                <w:sz w:val="18"/>
                <w:szCs w:val="18"/>
              </w:rPr>
            </w:pPr>
            <w:r>
              <w:rPr>
                <w:rFonts w:ascii="Futura Lt BT" w:hAnsi="Futura Lt BT" w:cs="Arial"/>
                <w:b/>
                <w:bCs/>
                <w:color w:val="2F75B5"/>
                <w:sz w:val="18"/>
                <w:szCs w:val="18"/>
              </w:rPr>
              <w:t>(38.814.960)</w:t>
            </w:r>
          </w:p>
        </w:tc>
        <w:tc>
          <w:tcPr>
            <w:tcW w:w="1338" w:type="pct"/>
            <w:gridSpan w:val="2"/>
            <w:noWrap/>
            <w:vAlign w:val="center"/>
          </w:tcPr>
          <w:p w14:paraId="5EAC1B85" w14:textId="72B30343" w:rsidR="00C86A35" w:rsidRPr="002E5531" w:rsidRDefault="00C86A35" w:rsidP="00C86A35">
            <w:pPr>
              <w:jc w:val="right"/>
              <w:rPr>
                <w:rFonts w:ascii="Futura Lt BT" w:hAnsi="Futura Lt BT"/>
                <w:b/>
                <w:color w:val="005CA9"/>
                <w:sz w:val="18"/>
                <w:szCs w:val="18"/>
              </w:rPr>
            </w:pPr>
            <w:r>
              <w:rPr>
                <w:rFonts w:ascii="Futura Lt BT" w:hAnsi="Futura Lt BT" w:cs="Arial"/>
                <w:b/>
                <w:bCs/>
                <w:color w:val="2F75B5"/>
                <w:sz w:val="18"/>
                <w:szCs w:val="18"/>
              </w:rPr>
              <w:t>(34.570.638)</w:t>
            </w:r>
          </w:p>
        </w:tc>
      </w:tr>
      <w:tr w:rsidR="00C86A35" w:rsidRPr="00C62FD9" w14:paraId="3298F275" w14:textId="4E46819E" w:rsidTr="004B1B5B">
        <w:trPr>
          <w:trHeight w:val="259"/>
        </w:trPr>
        <w:tc>
          <w:tcPr>
            <w:tcW w:w="2332" w:type="pct"/>
            <w:tcBorders>
              <w:top w:val="nil"/>
              <w:left w:val="nil"/>
              <w:bottom w:val="nil"/>
              <w:right w:val="nil"/>
            </w:tcBorders>
            <w:shd w:val="clear" w:color="auto" w:fill="auto"/>
            <w:noWrap/>
            <w:vAlign w:val="bottom"/>
          </w:tcPr>
          <w:p w14:paraId="4E7700F4" w14:textId="77777777" w:rsidR="00C86A35" w:rsidRPr="002E5531" w:rsidRDefault="00C86A35" w:rsidP="00C86A35">
            <w:pPr>
              <w:rPr>
                <w:rFonts w:ascii="Futura Lt BT" w:hAnsi="Futura Lt BT"/>
                <w:color w:val="005CA9"/>
                <w:sz w:val="18"/>
                <w:szCs w:val="18"/>
              </w:rPr>
            </w:pPr>
            <w:r w:rsidRPr="002E5531">
              <w:rPr>
                <w:rFonts w:ascii="Futura Lt BT" w:hAnsi="Futura Lt BT"/>
                <w:color w:val="005CA9"/>
                <w:sz w:val="18"/>
                <w:szCs w:val="18"/>
              </w:rPr>
              <w:t>Constituição de provisão no período</w:t>
            </w:r>
          </w:p>
        </w:tc>
        <w:tc>
          <w:tcPr>
            <w:tcW w:w="1330" w:type="pct"/>
            <w:gridSpan w:val="2"/>
            <w:tcBorders>
              <w:top w:val="nil"/>
              <w:left w:val="nil"/>
              <w:bottom w:val="nil"/>
              <w:right w:val="nil"/>
            </w:tcBorders>
            <w:shd w:val="clear" w:color="auto" w:fill="auto"/>
            <w:vAlign w:val="center"/>
          </w:tcPr>
          <w:p w14:paraId="46AB5476" w14:textId="4FDFDA42" w:rsidR="00C86A35" w:rsidRPr="002E5531" w:rsidRDefault="00C86A35" w:rsidP="00C86A35">
            <w:pPr>
              <w:jc w:val="right"/>
              <w:rPr>
                <w:rFonts w:ascii="Futura Lt BT" w:hAnsi="Futura Lt BT"/>
                <w:color w:val="005CA9"/>
                <w:sz w:val="18"/>
                <w:szCs w:val="18"/>
              </w:rPr>
            </w:pPr>
            <w:r>
              <w:rPr>
                <w:rFonts w:ascii="Futura Lt BT" w:hAnsi="Futura Lt BT" w:cs="Arial"/>
                <w:color w:val="005CA9"/>
                <w:sz w:val="18"/>
                <w:szCs w:val="18"/>
              </w:rPr>
              <w:t>(3.223.382)</w:t>
            </w:r>
          </w:p>
        </w:tc>
        <w:tc>
          <w:tcPr>
            <w:tcW w:w="1338" w:type="pct"/>
            <w:gridSpan w:val="2"/>
            <w:noWrap/>
            <w:vAlign w:val="center"/>
          </w:tcPr>
          <w:p w14:paraId="35D40DC2" w14:textId="58910598" w:rsidR="00C86A35" w:rsidRPr="002E5531" w:rsidRDefault="00C86A35" w:rsidP="00C86A35">
            <w:pPr>
              <w:jc w:val="right"/>
              <w:rPr>
                <w:rFonts w:ascii="Futura Lt BT" w:hAnsi="Futura Lt BT"/>
                <w:color w:val="005CA9"/>
                <w:sz w:val="18"/>
                <w:szCs w:val="18"/>
              </w:rPr>
            </w:pPr>
            <w:r>
              <w:rPr>
                <w:rFonts w:ascii="Futura Lt BT" w:hAnsi="Futura Lt BT" w:cs="Arial"/>
                <w:color w:val="005CA9"/>
                <w:sz w:val="18"/>
                <w:szCs w:val="18"/>
              </w:rPr>
              <w:t>(2.544.453)</w:t>
            </w:r>
          </w:p>
        </w:tc>
      </w:tr>
      <w:tr w:rsidR="00C86A35" w:rsidRPr="00C62FD9" w14:paraId="5E23EB4C" w14:textId="2414744F" w:rsidTr="004B1B5B">
        <w:trPr>
          <w:trHeight w:val="259"/>
        </w:trPr>
        <w:tc>
          <w:tcPr>
            <w:tcW w:w="2332" w:type="pct"/>
            <w:tcBorders>
              <w:top w:val="nil"/>
              <w:left w:val="nil"/>
              <w:bottom w:val="nil"/>
              <w:right w:val="nil"/>
            </w:tcBorders>
            <w:shd w:val="clear" w:color="auto" w:fill="auto"/>
            <w:noWrap/>
            <w:vAlign w:val="bottom"/>
          </w:tcPr>
          <w:p w14:paraId="309A45FA" w14:textId="77777777" w:rsidR="00C86A35" w:rsidRPr="002E5531" w:rsidRDefault="00C86A35" w:rsidP="00C86A35">
            <w:pPr>
              <w:rPr>
                <w:rFonts w:ascii="Futura Lt BT" w:hAnsi="Futura Lt BT"/>
                <w:color w:val="005CA9"/>
                <w:sz w:val="18"/>
                <w:szCs w:val="18"/>
              </w:rPr>
            </w:pPr>
            <w:r w:rsidRPr="002E5531">
              <w:rPr>
                <w:rFonts w:ascii="Futura Lt BT" w:hAnsi="Futura Lt BT"/>
                <w:color w:val="005CA9"/>
                <w:sz w:val="18"/>
                <w:szCs w:val="18"/>
              </w:rPr>
              <w:t>Reversão de provisão no período</w:t>
            </w:r>
          </w:p>
        </w:tc>
        <w:tc>
          <w:tcPr>
            <w:tcW w:w="1330" w:type="pct"/>
            <w:gridSpan w:val="2"/>
            <w:tcBorders>
              <w:top w:val="nil"/>
              <w:left w:val="nil"/>
              <w:bottom w:val="nil"/>
              <w:right w:val="nil"/>
            </w:tcBorders>
            <w:shd w:val="clear" w:color="auto" w:fill="auto"/>
            <w:vAlign w:val="center"/>
          </w:tcPr>
          <w:p w14:paraId="799E4D42" w14:textId="59C50385" w:rsidR="00C86A35" w:rsidRPr="002E5531" w:rsidRDefault="00C86A35" w:rsidP="00C86A35">
            <w:pPr>
              <w:jc w:val="right"/>
              <w:rPr>
                <w:rFonts w:ascii="Futura Lt BT" w:hAnsi="Futura Lt BT"/>
                <w:color w:val="005CA9"/>
                <w:sz w:val="18"/>
                <w:szCs w:val="18"/>
              </w:rPr>
            </w:pPr>
            <w:r>
              <w:rPr>
                <w:rFonts w:ascii="Futura Lt BT" w:hAnsi="Futura Lt BT" w:cs="Arial"/>
                <w:color w:val="005CA9"/>
                <w:sz w:val="18"/>
                <w:szCs w:val="18"/>
              </w:rPr>
              <w:t>33.084</w:t>
            </w:r>
          </w:p>
        </w:tc>
        <w:tc>
          <w:tcPr>
            <w:tcW w:w="1338" w:type="pct"/>
            <w:gridSpan w:val="2"/>
            <w:noWrap/>
            <w:vAlign w:val="center"/>
          </w:tcPr>
          <w:p w14:paraId="4906D815" w14:textId="4E90738E" w:rsidR="00C86A35" w:rsidRPr="002E5531" w:rsidRDefault="00C86A35" w:rsidP="00C86A35">
            <w:pPr>
              <w:jc w:val="right"/>
              <w:rPr>
                <w:rFonts w:ascii="Futura Lt BT" w:hAnsi="Futura Lt BT"/>
                <w:color w:val="005CA9"/>
                <w:sz w:val="18"/>
                <w:szCs w:val="18"/>
              </w:rPr>
            </w:pPr>
            <w:r>
              <w:rPr>
                <w:rFonts w:ascii="Futura Lt BT" w:hAnsi="Futura Lt BT" w:cs="Arial"/>
                <w:color w:val="005CA9"/>
                <w:sz w:val="18"/>
                <w:szCs w:val="18"/>
              </w:rPr>
              <w:t>36</w:t>
            </w:r>
          </w:p>
        </w:tc>
      </w:tr>
      <w:tr w:rsidR="00C86A35" w:rsidRPr="00C62FD9" w14:paraId="6F5B5106" w14:textId="15238F60" w:rsidTr="004B1B5B">
        <w:trPr>
          <w:trHeight w:val="259"/>
        </w:trPr>
        <w:tc>
          <w:tcPr>
            <w:tcW w:w="2332" w:type="pct"/>
            <w:tcBorders>
              <w:top w:val="nil"/>
              <w:left w:val="nil"/>
              <w:bottom w:val="nil"/>
              <w:right w:val="nil"/>
            </w:tcBorders>
            <w:shd w:val="clear" w:color="auto" w:fill="auto"/>
            <w:noWrap/>
            <w:vAlign w:val="bottom"/>
          </w:tcPr>
          <w:p w14:paraId="2306999A" w14:textId="77777777" w:rsidR="00C86A35" w:rsidRPr="002E5531" w:rsidRDefault="00C86A35" w:rsidP="00C86A35">
            <w:pPr>
              <w:rPr>
                <w:rFonts w:ascii="Futura Lt BT" w:hAnsi="Futura Lt BT"/>
                <w:color w:val="005CA9"/>
                <w:sz w:val="18"/>
                <w:szCs w:val="18"/>
              </w:rPr>
            </w:pPr>
            <w:r w:rsidRPr="002E5531">
              <w:rPr>
                <w:rFonts w:ascii="Futura Lt BT" w:hAnsi="Futura Lt BT"/>
                <w:color w:val="005CA9"/>
                <w:sz w:val="18"/>
                <w:szCs w:val="18"/>
              </w:rPr>
              <w:t>Transferência para prejuízo</w:t>
            </w:r>
          </w:p>
        </w:tc>
        <w:tc>
          <w:tcPr>
            <w:tcW w:w="1330" w:type="pct"/>
            <w:gridSpan w:val="2"/>
            <w:tcBorders>
              <w:top w:val="nil"/>
              <w:left w:val="nil"/>
              <w:bottom w:val="nil"/>
              <w:right w:val="nil"/>
            </w:tcBorders>
            <w:shd w:val="clear" w:color="auto" w:fill="auto"/>
            <w:vAlign w:val="center"/>
          </w:tcPr>
          <w:p w14:paraId="51DF9252" w14:textId="7624F495" w:rsidR="00C86A35" w:rsidRPr="002E5531" w:rsidRDefault="00C86A35" w:rsidP="00C86A35">
            <w:pPr>
              <w:jc w:val="right"/>
              <w:rPr>
                <w:rFonts w:ascii="Futura Lt BT" w:hAnsi="Futura Lt BT"/>
                <w:color w:val="005CA9"/>
                <w:sz w:val="18"/>
                <w:szCs w:val="18"/>
              </w:rPr>
            </w:pPr>
            <w:r>
              <w:rPr>
                <w:rFonts w:ascii="Futura Lt BT" w:hAnsi="Futura Lt BT" w:cs="Arial"/>
                <w:color w:val="2F75B5"/>
                <w:sz w:val="18"/>
                <w:szCs w:val="18"/>
              </w:rPr>
              <w:t>1.792.798</w:t>
            </w:r>
          </w:p>
        </w:tc>
        <w:tc>
          <w:tcPr>
            <w:tcW w:w="1338" w:type="pct"/>
            <w:gridSpan w:val="2"/>
            <w:noWrap/>
            <w:vAlign w:val="center"/>
          </w:tcPr>
          <w:p w14:paraId="08FD3A25" w14:textId="16ADF88A" w:rsidR="00C86A35" w:rsidRPr="002E5531" w:rsidRDefault="00C86A35" w:rsidP="00C86A35">
            <w:pPr>
              <w:jc w:val="right"/>
              <w:rPr>
                <w:rFonts w:ascii="Futura Lt BT" w:hAnsi="Futura Lt BT"/>
                <w:color w:val="005CA9"/>
                <w:sz w:val="18"/>
                <w:szCs w:val="18"/>
              </w:rPr>
            </w:pPr>
            <w:r>
              <w:rPr>
                <w:rFonts w:ascii="Futura Lt BT" w:hAnsi="Futura Lt BT" w:cs="Arial"/>
                <w:color w:val="2F75B5"/>
                <w:sz w:val="18"/>
                <w:szCs w:val="18"/>
              </w:rPr>
              <w:t>1.726.376</w:t>
            </w:r>
          </w:p>
        </w:tc>
      </w:tr>
      <w:tr w:rsidR="007835C5" w:rsidRPr="00C62FD9" w14:paraId="7AF80E48" w14:textId="02BC5E7E" w:rsidTr="004B1B5B">
        <w:trPr>
          <w:trHeight w:val="259"/>
        </w:trPr>
        <w:tc>
          <w:tcPr>
            <w:tcW w:w="2332" w:type="pct"/>
            <w:tcBorders>
              <w:top w:val="single" w:sz="4" w:space="0" w:color="F39200"/>
              <w:left w:val="nil"/>
              <w:bottom w:val="single" w:sz="4" w:space="0" w:color="F39200"/>
              <w:right w:val="nil"/>
            </w:tcBorders>
            <w:shd w:val="clear" w:color="auto" w:fill="auto"/>
            <w:noWrap/>
            <w:vAlign w:val="center"/>
            <w:hideMark/>
          </w:tcPr>
          <w:p w14:paraId="1D40399C" w14:textId="77777777" w:rsidR="007835C5" w:rsidRPr="002E5531" w:rsidRDefault="007835C5" w:rsidP="007835C5">
            <w:pPr>
              <w:rPr>
                <w:rFonts w:ascii="Futura Lt BT" w:hAnsi="Futura Lt BT"/>
                <w:b/>
                <w:color w:val="005CA9"/>
                <w:sz w:val="18"/>
                <w:szCs w:val="18"/>
              </w:rPr>
            </w:pPr>
            <w:r w:rsidRPr="002E5531">
              <w:rPr>
                <w:rFonts w:ascii="Futura Lt BT" w:hAnsi="Futura Lt BT"/>
                <w:b/>
                <w:color w:val="005CA9"/>
                <w:sz w:val="18"/>
                <w:szCs w:val="18"/>
              </w:rPr>
              <w:t>Saldo final</w:t>
            </w:r>
          </w:p>
        </w:tc>
        <w:tc>
          <w:tcPr>
            <w:tcW w:w="1330" w:type="pct"/>
            <w:gridSpan w:val="2"/>
            <w:tcBorders>
              <w:top w:val="single" w:sz="4" w:space="0" w:color="F39200"/>
              <w:left w:val="nil"/>
              <w:bottom w:val="single" w:sz="4" w:space="0" w:color="F39200"/>
              <w:right w:val="nil"/>
            </w:tcBorders>
            <w:shd w:val="clear" w:color="auto" w:fill="auto"/>
            <w:vAlign w:val="center"/>
          </w:tcPr>
          <w:p w14:paraId="3C67F44D" w14:textId="34FAC193" w:rsidR="007835C5" w:rsidRPr="002E4A40" w:rsidRDefault="002E4A40" w:rsidP="002E4A40">
            <w:pPr>
              <w:jc w:val="right"/>
              <w:rPr>
                <w:rFonts w:ascii="Futura Lt BT" w:hAnsi="Futura Lt BT" w:cs="Arial"/>
                <w:b/>
                <w:bCs/>
                <w:color w:val="2F75B5"/>
                <w:sz w:val="18"/>
                <w:szCs w:val="18"/>
              </w:rPr>
            </w:pPr>
            <w:r>
              <w:rPr>
                <w:rFonts w:ascii="Futura Lt BT" w:hAnsi="Futura Lt BT" w:cs="Arial"/>
                <w:b/>
                <w:bCs/>
                <w:color w:val="2F75B5"/>
                <w:sz w:val="18"/>
                <w:szCs w:val="18"/>
              </w:rPr>
              <w:t>(40.212.460)</w:t>
            </w:r>
          </w:p>
        </w:tc>
        <w:tc>
          <w:tcPr>
            <w:tcW w:w="1338" w:type="pct"/>
            <w:gridSpan w:val="2"/>
            <w:tcBorders>
              <w:top w:val="single" w:sz="4" w:space="0" w:color="F39200"/>
              <w:left w:val="nil"/>
              <w:bottom w:val="single" w:sz="4" w:space="0" w:color="F39200"/>
              <w:right w:val="nil"/>
            </w:tcBorders>
            <w:noWrap/>
            <w:vAlign w:val="center"/>
          </w:tcPr>
          <w:p w14:paraId="7B1410A6" w14:textId="2B247377" w:rsidR="007835C5" w:rsidRPr="002E5531" w:rsidRDefault="007835C5" w:rsidP="007835C5">
            <w:pPr>
              <w:jc w:val="right"/>
              <w:rPr>
                <w:rFonts w:ascii="Futura Lt BT" w:hAnsi="Futura Lt BT"/>
                <w:b/>
                <w:color w:val="005CA9"/>
                <w:sz w:val="18"/>
                <w:szCs w:val="18"/>
              </w:rPr>
            </w:pPr>
            <w:r>
              <w:rPr>
                <w:rFonts w:ascii="Futura Lt BT" w:hAnsi="Futura Lt BT" w:cs="Arial"/>
                <w:b/>
                <w:bCs/>
                <w:color w:val="2F75B5"/>
                <w:sz w:val="18"/>
                <w:szCs w:val="18"/>
              </w:rPr>
              <w:t>(35.388.679)</w:t>
            </w:r>
          </w:p>
        </w:tc>
      </w:tr>
    </w:tbl>
    <w:p w14:paraId="1948DA97" w14:textId="51868B99" w:rsidR="00BA44FA" w:rsidRPr="002E5531" w:rsidRDefault="00112BDB" w:rsidP="00112BDB">
      <w:pPr>
        <w:spacing w:before="480" w:after="240"/>
        <w:jc w:val="both"/>
        <w:rPr>
          <w:rFonts w:ascii="Futura Lt BT" w:hAnsi="Futura Lt BT"/>
          <w:b/>
          <w:color w:val="005CA9"/>
          <w:sz w:val="20"/>
          <w:szCs w:val="20"/>
        </w:rPr>
      </w:pPr>
      <w:r w:rsidRPr="002E5531">
        <w:rPr>
          <w:rFonts w:ascii="Futura Lt BT" w:hAnsi="Futura Lt BT"/>
          <w:b/>
          <w:color w:val="005CA9"/>
          <w:sz w:val="20"/>
          <w:szCs w:val="20"/>
        </w:rPr>
        <w:t>(j</w:t>
      </w:r>
      <w:r w:rsidR="00BA44FA" w:rsidRPr="002E5531">
        <w:rPr>
          <w:rFonts w:ascii="Futura Lt BT" w:hAnsi="Futura Lt BT"/>
          <w:b/>
          <w:color w:val="005CA9"/>
          <w:sz w:val="20"/>
          <w:szCs w:val="20"/>
        </w:rPr>
        <w:t>)</w:t>
      </w:r>
      <w:r w:rsidR="00BA44FA" w:rsidRPr="002E5531">
        <w:rPr>
          <w:rFonts w:ascii="Futura Lt BT" w:hAnsi="Futura Lt BT"/>
          <w:b/>
          <w:color w:val="005CA9"/>
          <w:sz w:val="20"/>
          <w:szCs w:val="20"/>
        </w:rPr>
        <w:tab/>
        <w:t xml:space="preserve">Concentração dos principais devedores </w:t>
      </w:r>
    </w:p>
    <w:tbl>
      <w:tblPr>
        <w:tblW w:w="5000" w:type="pct"/>
        <w:tblCellMar>
          <w:left w:w="70" w:type="dxa"/>
          <w:right w:w="70" w:type="dxa"/>
        </w:tblCellMar>
        <w:tblLook w:val="04A0" w:firstRow="1" w:lastRow="0" w:firstColumn="1" w:lastColumn="0" w:noHBand="0" w:noVBand="1"/>
      </w:tblPr>
      <w:tblGrid>
        <w:gridCol w:w="3880"/>
        <w:gridCol w:w="1648"/>
        <w:gridCol w:w="1232"/>
        <w:gridCol w:w="1440"/>
        <w:gridCol w:w="1438"/>
      </w:tblGrid>
      <w:tr w:rsidR="00BA44FA" w:rsidRPr="00C62FD9" w14:paraId="032C8746" w14:textId="77777777" w:rsidTr="00112BDB">
        <w:trPr>
          <w:trHeight w:val="283"/>
        </w:trPr>
        <w:tc>
          <w:tcPr>
            <w:tcW w:w="5000" w:type="pct"/>
            <w:gridSpan w:val="5"/>
            <w:tcBorders>
              <w:top w:val="single" w:sz="4" w:space="0" w:color="F39200"/>
              <w:left w:val="nil"/>
              <w:bottom w:val="single" w:sz="4" w:space="0" w:color="F39200"/>
              <w:right w:val="nil"/>
            </w:tcBorders>
            <w:shd w:val="clear" w:color="auto" w:fill="auto"/>
            <w:noWrap/>
            <w:vAlign w:val="center"/>
          </w:tcPr>
          <w:p w14:paraId="1AF6A534" w14:textId="289D3919" w:rsidR="00BA44FA" w:rsidRPr="002E5531" w:rsidRDefault="00BA44FA" w:rsidP="00F91F5B">
            <w:pPr>
              <w:jc w:val="center"/>
              <w:rPr>
                <w:rFonts w:ascii="Futura Lt BT" w:hAnsi="Futura Lt BT"/>
                <w:b/>
                <w:color w:val="005CA9"/>
                <w:sz w:val="18"/>
                <w:szCs w:val="18"/>
              </w:rPr>
            </w:pPr>
            <w:r w:rsidRPr="002E5531">
              <w:rPr>
                <w:rFonts w:ascii="Futura Lt BT" w:hAnsi="Futura Lt BT"/>
                <w:b/>
                <w:color w:val="005CA9"/>
                <w:sz w:val="18"/>
                <w:szCs w:val="18"/>
              </w:rPr>
              <w:t>INDIVIDUAL</w:t>
            </w:r>
            <w:r w:rsidR="0061285F" w:rsidRPr="002E5531">
              <w:rPr>
                <w:rFonts w:ascii="Futura Lt BT" w:hAnsi="Futura Lt BT"/>
                <w:b/>
                <w:color w:val="005CA9"/>
                <w:sz w:val="18"/>
                <w:szCs w:val="18"/>
              </w:rPr>
              <w:t xml:space="preserve"> </w:t>
            </w:r>
            <w:r w:rsidRPr="002E5531">
              <w:rPr>
                <w:rFonts w:ascii="Futura Lt BT" w:hAnsi="Futura Lt BT"/>
                <w:b/>
                <w:color w:val="005CA9"/>
                <w:sz w:val="18"/>
                <w:szCs w:val="18"/>
              </w:rPr>
              <w:t>/</w:t>
            </w:r>
            <w:r w:rsidR="0061285F" w:rsidRPr="002E5531">
              <w:rPr>
                <w:rFonts w:ascii="Futura Lt BT" w:hAnsi="Futura Lt BT"/>
                <w:b/>
                <w:color w:val="005CA9"/>
                <w:sz w:val="18"/>
                <w:szCs w:val="18"/>
              </w:rPr>
              <w:t xml:space="preserve"> </w:t>
            </w:r>
            <w:r w:rsidRPr="002E5531">
              <w:rPr>
                <w:rFonts w:ascii="Futura Lt BT" w:hAnsi="Futura Lt BT"/>
                <w:b/>
                <w:color w:val="005CA9"/>
                <w:sz w:val="18"/>
                <w:szCs w:val="18"/>
              </w:rPr>
              <w:t>CONSOLIDADO</w:t>
            </w:r>
          </w:p>
        </w:tc>
      </w:tr>
      <w:tr w:rsidR="004A6D31" w:rsidRPr="00C62FD9" w14:paraId="096B9B9A" w14:textId="77777777" w:rsidTr="004F1AC7">
        <w:trPr>
          <w:trHeight w:val="283"/>
        </w:trPr>
        <w:tc>
          <w:tcPr>
            <w:tcW w:w="2013" w:type="pct"/>
            <w:tcBorders>
              <w:top w:val="single" w:sz="4" w:space="0" w:color="F39200"/>
              <w:left w:val="nil"/>
              <w:bottom w:val="single" w:sz="4" w:space="0" w:color="F39200"/>
              <w:right w:val="nil"/>
            </w:tcBorders>
            <w:shd w:val="clear" w:color="auto" w:fill="auto"/>
            <w:noWrap/>
            <w:vAlign w:val="center"/>
            <w:hideMark/>
          </w:tcPr>
          <w:p w14:paraId="5E4E3190" w14:textId="77777777" w:rsidR="004A6D31" w:rsidRPr="002E5531" w:rsidRDefault="004A6D31" w:rsidP="004A6D31">
            <w:pPr>
              <w:jc w:val="center"/>
              <w:rPr>
                <w:rFonts w:ascii="Futura Lt BT" w:hAnsi="Futura Lt BT"/>
                <w:b/>
                <w:color w:val="005CA9"/>
                <w:sz w:val="18"/>
                <w:szCs w:val="18"/>
              </w:rPr>
            </w:pPr>
            <w:r w:rsidRPr="002E5531">
              <w:rPr>
                <w:rFonts w:ascii="Futura Lt BT" w:hAnsi="Futura Lt BT"/>
                <w:b/>
                <w:color w:val="005CA9"/>
                <w:sz w:val="18"/>
                <w:szCs w:val="18"/>
              </w:rPr>
              <w:t>Descrição</w:t>
            </w:r>
          </w:p>
        </w:tc>
        <w:tc>
          <w:tcPr>
            <w:tcW w:w="855" w:type="pct"/>
            <w:tcBorders>
              <w:top w:val="single" w:sz="4" w:space="0" w:color="F39200"/>
              <w:left w:val="nil"/>
              <w:bottom w:val="single" w:sz="4" w:space="0" w:color="F39200"/>
              <w:right w:val="nil"/>
            </w:tcBorders>
            <w:vAlign w:val="center"/>
          </w:tcPr>
          <w:p w14:paraId="78D056CD" w14:textId="6E16DD4C" w:rsidR="004A6D31" w:rsidRPr="002E5531" w:rsidRDefault="004A6D31" w:rsidP="004A6D31">
            <w:pPr>
              <w:jc w:val="center"/>
              <w:rPr>
                <w:rFonts w:ascii="Futura Lt BT" w:hAnsi="Futura Lt BT"/>
                <w:b/>
                <w:color w:val="005CA9"/>
                <w:sz w:val="18"/>
                <w:szCs w:val="18"/>
              </w:rPr>
            </w:pPr>
            <w:r>
              <w:rPr>
                <w:rFonts w:ascii="Futura Lt BT" w:hAnsi="Futura Lt BT"/>
                <w:b/>
                <w:color w:val="005CA9"/>
                <w:sz w:val="18"/>
                <w:szCs w:val="18"/>
              </w:rPr>
              <w:t>31/03/2022</w:t>
            </w:r>
          </w:p>
        </w:tc>
        <w:tc>
          <w:tcPr>
            <w:tcW w:w="639" w:type="pct"/>
            <w:tcBorders>
              <w:top w:val="single" w:sz="4" w:space="0" w:color="F39200"/>
              <w:left w:val="nil"/>
              <w:bottom w:val="single" w:sz="4" w:space="0" w:color="F39200"/>
              <w:right w:val="nil"/>
            </w:tcBorders>
            <w:vAlign w:val="center"/>
          </w:tcPr>
          <w:p w14:paraId="6B9EE01F" w14:textId="18D51046" w:rsidR="004A6D31" w:rsidRPr="002E5531" w:rsidRDefault="004A6D31" w:rsidP="004A6D31">
            <w:pPr>
              <w:jc w:val="center"/>
              <w:rPr>
                <w:rFonts w:ascii="Futura Lt BT" w:hAnsi="Futura Lt BT"/>
                <w:b/>
                <w:color w:val="005CA9"/>
                <w:sz w:val="18"/>
                <w:szCs w:val="18"/>
              </w:rPr>
            </w:pPr>
            <w:r w:rsidRPr="002E5531">
              <w:rPr>
                <w:rFonts w:ascii="Futura Lt BT" w:hAnsi="Futura Lt BT"/>
                <w:b/>
                <w:color w:val="005CA9"/>
                <w:sz w:val="18"/>
                <w:szCs w:val="18"/>
              </w:rPr>
              <w:t>%</w:t>
            </w:r>
          </w:p>
        </w:tc>
        <w:tc>
          <w:tcPr>
            <w:tcW w:w="747" w:type="pct"/>
            <w:tcBorders>
              <w:top w:val="single" w:sz="4" w:space="0" w:color="F39200"/>
              <w:left w:val="nil"/>
              <w:bottom w:val="single" w:sz="4" w:space="0" w:color="F39200"/>
              <w:right w:val="nil"/>
            </w:tcBorders>
            <w:shd w:val="clear" w:color="auto" w:fill="auto"/>
            <w:noWrap/>
            <w:vAlign w:val="center"/>
            <w:hideMark/>
          </w:tcPr>
          <w:p w14:paraId="4908E399" w14:textId="0432CD31" w:rsidR="004A6D31" w:rsidRPr="002E5531" w:rsidRDefault="004A6D31" w:rsidP="004A6D31">
            <w:pPr>
              <w:jc w:val="center"/>
              <w:rPr>
                <w:rFonts w:ascii="Futura Lt BT" w:hAnsi="Futura Lt BT"/>
                <w:b/>
                <w:color w:val="005CA9"/>
                <w:sz w:val="18"/>
                <w:szCs w:val="18"/>
              </w:rPr>
            </w:pPr>
            <w:r w:rsidRPr="002E5531">
              <w:rPr>
                <w:rFonts w:ascii="Futura Lt BT" w:hAnsi="Futura Lt BT"/>
                <w:b/>
                <w:color w:val="005CA9"/>
                <w:sz w:val="18"/>
                <w:szCs w:val="18"/>
              </w:rPr>
              <w:t>31/12/2021</w:t>
            </w:r>
          </w:p>
        </w:tc>
        <w:tc>
          <w:tcPr>
            <w:tcW w:w="746" w:type="pct"/>
            <w:tcBorders>
              <w:top w:val="single" w:sz="4" w:space="0" w:color="F39200"/>
              <w:left w:val="nil"/>
              <w:bottom w:val="single" w:sz="4" w:space="0" w:color="F39200"/>
              <w:right w:val="nil"/>
            </w:tcBorders>
            <w:shd w:val="clear" w:color="auto" w:fill="auto"/>
            <w:noWrap/>
            <w:vAlign w:val="center"/>
            <w:hideMark/>
          </w:tcPr>
          <w:p w14:paraId="7510326E" w14:textId="590B0576" w:rsidR="004A6D31" w:rsidRPr="002E5531" w:rsidRDefault="004A6D31" w:rsidP="004A6D31">
            <w:pPr>
              <w:jc w:val="center"/>
              <w:rPr>
                <w:rFonts w:ascii="Futura Lt BT" w:hAnsi="Futura Lt BT"/>
                <w:b/>
                <w:color w:val="005CA9"/>
                <w:sz w:val="18"/>
                <w:szCs w:val="18"/>
              </w:rPr>
            </w:pPr>
            <w:r w:rsidRPr="002E5531">
              <w:rPr>
                <w:rFonts w:ascii="Futura Lt BT" w:hAnsi="Futura Lt BT"/>
                <w:b/>
                <w:color w:val="005CA9"/>
                <w:sz w:val="18"/>
                <w:szCs w:val="18"/>
              </w:rPr>
              <w:t>%</w:t>
            </w:r>
          </w:p>
        </w:tc>
      </w:tr>
      <w:tr w:rsidR="004A6D31" w:rsidRPr="00C62FD9" w14:paraId="55587D63" w14:textId="77777777" w:rsidTr="004F1AC7">
        <w:trPr>
          <w:trHeight w:val="283"/>
        </w:trPr>
        <w:tc>
          <w:tcPr>
            <w:tcW w:w="2013" w:type="pct"/>
            <w:tcBorders>
              <w:top w:val="nil"/>
              <w:left w:val="nil"/>
              <w:bottom w:val="nil"/>
              <w:right w:val="nil"/>
            </w:tcBorders>
            <w:shd w:val="clear" w:color="auto" w:fill="auto"/>
            <w:noWrap/>
            <w:vAlign w:val="center"/>
            <w:hideMark/>
          </w:tcPr>
          <w:p w14:paraId="003D1D52" w14:textId="77777777" w:rsidR="004A6D31" w:rsidRPr="002E5531" w:rsidRDefault="004A6D31" w:rsidP="004A6D31">
            <w:pPr>
              <w:rPr>
                <w:rFonts w:ascii="Futura Lt BT" w:hAnsi="Futura Lt BT"/>
                <w:color w:val="005CA9"/>
                <w:sz w:val="18"/>
                <w:szCs w:val="18"/>
              </w:rPr>
            </w:pPr>
            <w:r w:rsidRPr="002E5531">
              <w:rPr>
                <w:rFonts w:ascii="Futura Lt BT" w:hAnsi="Futura Lt BT"/>
                <w:color w:val="005CA9"/>
                <w:sz w:val="18"/>
                <w:szCs w:val="18"/>
              </w:rPr>
              <w:t>Principal devedor</w:t>
            </w:r>
          </w:p>
        </w:tc>
        <w:tc>
          <w:tcPr>
            <w:tcW w:w="855" w:type="pct"/>
            <w:tcBorders>
              <w:top w:val="nil"/>
              <w:left w:val="nil"/>
              <w:bottom w:val="nil"/>
              <w:right w:val="nil"/>
            </w:tcBorders>
            <w:vAlign w:val="center"/>
          </w:tcPr>
          <w:p w14:paraId="439A7302" w14:textId="78961427" w:rsidR="004A6D31" w:rsidRPr="002E5531" w:rsidRDefault="00C135B0" w:rsidP="004A6D31">
            <w:pPr>
              <w:jc w:val="right"/>
              <w:rPr>
                <w:rFonts w:ascii="Futura Lt BT" w:hAnsi="Futura Lt BT"/>
                <w:color w:val="005CA9"/>
                <w:sz w:val="18"/>
                <w:szCs w:val="18"/>
              </w:rPr>
            </w:pPr>
            <w:r>
              <w:rPr>
                <w:rFonts w:ascii="Futura Lt BT" w:hAnsi="Futura Lt BT" w:cs="Arial"/>
                <w:color w:val="005CA9"/>
                <w:sz w:val="18"/>
                <w:szCs w:val="18"/>
              </w:rPr>
              <w:t>9.252.095</w:t>
            </w:r>
          </w:p>
        </w:tc>
        <w:tc>
          <w:tcPr>
            <w:tcW w:w="639" w:type="pct"/>
            <w:tcBorders>
              <w:top w:val="nil"/>
              <w:left w:val="nil"/>
              <w:bottom w:val="nil"/>
              <w:right w:val="nil"/>
            </w:tcBorders>
            <w:vAlign w:val="center"/>
          </w:tcPr>
          <w:p w14:paraId="173AF19E" w14:textId="30901A59" w:rsidR="004A6D31" w:rsidRPr="002E5531" w:rsidRDefault="00C135B0" w:rsidP="004A6D31">
            <w:pPr>
              <w:jc w:val="center"/>
              <w:rPr>
                <w:rFonts w:ascii="Futura Lt BT" w:hAnsi="Futura Lt BT"/>
                <w:color w:val="005CA9"/>
                <w:sz w:val="18"/>
                <w:szCs w:val="18"/>
              </w:rPr>
            </w:pPr>
            <w:r>
              <w:rPr>
                <w:rFonts w:ascii="Futura Lt BT" w:hAnsi="Futura Lt BT" w:cs="Arial"/>
                <w:color w:val="005CA9"/>
                <w:sz w:val="18"/>
                <w:szCs w:val="18"/>
              </w:rPr>
              <w:t>1,04</w:t>
            </w:r>
          </w:p>
        </w:tc>
        <w:tc>
          <w:tcPr>
            <w:tcW w:w="747" w:type="pct"/>
            <w:tcBorders>
              <w:top w:val="nil"/>
              <w:left w:val="nil"/>
              <w:bottom w:val="nil"/>
              <w:right w:val="nil"/>
            </w:tcBorders>
            <w:shd w:val="clear" w:color="auto" w:fill="auto"/>
            <w:noWrap/>
            <w:vAlign w:val="center"/>
          </w:tcPr>
          <w:p w14:paraId="4B53ECC0" w14:textId="24A5B98F" w:rsidR="004A6D31" w:rsidRPr="002E5531" w:rsidRDefault="004A6D31" w:rsidP="004A6D31">
            <w:pPr>
              <w:jc w:val="right"/>
              <w:rPr>
                <w:rFonts w:ascii="Futura Lt BT" w:hAnsi="Futura Lt BT" w:cs="Arial Unicode MS"/>
                <w:color w:val="005CA9"/>
                <w:sz w:val="18"/>
                <w:szCs w:val="18"/>
              </w:rPr>
            </w:pPr>
            <w:r w:rsidRPr="002E5531">
              <w:rPr>
                <w:rFonts w:ascii="Futura Lt BT" w:hAnsi="Futura Lt BT" w:cs="Arial Unicode MS"/>
                <w:color w:val="005CA9"/>
                <w:sz w:val="18"/>
                <w:szCs w:val="18"/>
              </w:rPr>
              <w:t>9.060.619</w:t>
            </w:r>
          </w:p>
        </w:tc>
        <w:tc>
          <w:tcPr>
            <w:tcW w:w="746" w:type="pct"/>
            <w:tcBorders>
              <w:top w:val="nil"/>
              <w:left w:val="nil"/>
              <w:bottom w:val="nil"/>
              <w:right w:val="nil"/>
            </w:tcBorders>
            <w:shd w:val="clear" w:color="auto" w:fill="auto"/>
            <w:noWrap/>
            <w:vAlign w:val="center"/>
          </w:tcPr>
          <w:p w14:paraId="6DAE5DFC" w14:textId="33100C3D" w:rsidR="004A6D31" w:rsidRPr="002E5531" w:rsidRDefault="004A6D31" w:rsidP="004A6D31">
            <w:pPr>
              <w:jc w:val="center"/>
              <w:rPr>
                <w:rFonts w:ascii="Futura Lt BT" w:hAnsi="Futura Lt BT" w:cs="Arial Unicode MS"/>
                <w:color w:val="005CA9"/>
                <w:sz w:val="18"/>
                <w:szCs w:val="18"/>
              </w:rPr>
            </w:pPr>
            <w:r w:rsidRPr="002E5531">
              <w:rPr>
                <w:rFonts w:ascii="Futura Lt BT" w:hAnsi="Futura Lt BT" w:cs="Arial Unicode MS"/>
                <w:color w:val="005CA9"/>
                <w:sz w:val="18"/>
                <w:szCs w:val="18"/>
              </w:rPr>
              <w:t>1,04</w:t>
            </w:r>
          </w:p>
        </w:tc>
      </w:tr>
      <w:tr w:rsidR="004A6D31" w:rsidRPr="00C62FD9" w14:paraId="14C36D26" w14:textId="77777777" w:rsidTr="004F1AC7">
        <w:trPr>
          <w:trHeight w:val="283"/>
        </w:trPr>
        <w:tc>
          <w:tcPr>
            <w:tcW w:w="2013" w:type="pct"/>
            <w:tcBorders>
              <w:top w:val="nil"/>
              <w:left w:val="nil"/>
              <w:bottom w:val="nil"/>
              <w:right w:val="nil"/>
            </w:tcBorders>
            <w:shd w:val="clear" w:color="auto" w:fill="auto"/>
            <w:noWrap/>
            <w:vAlign w:val="center"/>
            <w:hideMark/>
          </w:tcPr>
          <w:p w14:paraId="3ECF2E15" w14:textId="77777777" w:rsidR="004A6D31" w:rsidRPr="002E5531" w:rsidRDefault="004A6D31" w:rsidP="004A6D31">
            <w:pPr>
              <w:rPr>
                <w:rFonts w:ascii="Futura Lt BT" w:hAnsi="Futura Lt BT"/>
                <w:color w:val="005CA9"/>
                <w:sz w:val="18"/>
                <w:szCs w:val="18"/>
              </w:rPr>
            </w:pPr>
            <w:r w:rsidRPr="002E5531">
              <w:rPr>
                <w:rFonts w:ascii="Futura Lt BT" w:hAnsi="Futura Lt BT"/>
                <w:color w:val="005CA9"/>
                <w:sz w:val="18"/>
                <w:szCs w:val="18"/>
              </w:rPr>
              <w:t>10 maiores devedores</w:t>
            </w:r>
          </w:p>
        </w:tc>
        <w:tc>
          <w:tcPr>
            <w:tcW w:w="855" w:type="pct"/>
            <w:tcBorders>
              <w:top w:val="nil"/>
              <w:left w:val="nil"/>
              <w:bottom w:val="nil"/>
              <w:right w:val="nil"/>
            </w:tcBorders>
            <w:vAlign w:val="center"/>
          </w:tcPr>
          <w:p w14:paraId="2D27C3C8" w14:textId="234F9DAD" w:rsidR="004A6D31" w:rsidRPr="002E5531" w:rsidRDefault="00C135B0" w:rsidP="004A6D31">
            <w:pPr>
              <w:jc w:val="right"/>
              <w:rPr>
                <w:rFonts w:ascii="Futura Lt BT" w:hAnsi="Futura Lt BT"/>
                <w:color w:val="005CA9"/>
                <w:sz w:val="18"/>
                <w:szCs w:val="18"/>
              </w:rPr>
            </w:pPr>
            <w:r>
              <w:rPr>
                <w:rFonts w:ascii="Futura Lt BT" w:hAnsi="Futura Lt BT" w:cs="Arial"/>
                <w:color w:val="005CA9"/>
                <w:sz w:val="18"/>
                <w:szCs w:val="18"/>
              </w:rPr>
              <w:t>37.400.119</w:t>
            </w:r>
          </w:p>
        </w:tc>
        <w:tc>
          <w:tcPr>
            <w:tcW w:w="639" w:type="pct"/>
            <w:tcBorders>
              <w:top w:val="nil"/>
              <w:left w:val="nil"/>
              <w:bottom w:val="nil"/>
              <w:right w:val="nil"/>
            </w:tcBorders>
            <w:vAlign w:val="center"/>
          </w:tcPr>
          <w:p w14:paraId="698E9590" w14:textId="4060CB6B" w:rsidR="004A6D31" w:rsidRPr="002E5531" w:rsidRDefault="00C135B0" w:rsidP="004A6D31">
            <w:pPr>
              <w:jc w:val="center"/>
              <w:rPr>
                <w:rFonts w:ascii="Futura Lt BT" w:hAnsi="Futura Lt BT"/>
                <w:color w:val="005CA9"/>
                <w:sz w:val="18"/>
                <w:szCs w:val="18"/>
              </w:rPr>
            </w:pPr>
            <w:r>
              <w:rPr>
                <w:rFonts w:ascii="Futura Lt BT" w:hAnsi="Futura Lt BT" w:cs="Arial"/>
                <w:color w:val="005CA9"/>
                <w:sz w:val="18"/>
                <w:szCs w:val="18"/>
              </w:rPr>
              <w:t>4,21</w:t>
            </w:r>
          </w:p>
        </w:tc>
        <w:tc>
          <w:tcPr>
            <w:tcW w:w="747" w:type="pct"/>
            <w:tcBorders>
              <w:top w:val="nil"/>
              <w:left w:val="nil"/>
              <w:bottom w:val="nil"/>
              <w:right w:val="nil"/>
            </w:tcBorders>
            <w:shd w:val="clear" w:color="auto" w:fill="auto"/>
            <w:noWrap/>
            <w:vAlign w:val="center"/>
          </w:tcPr>
          <w:p w14:paraId="1E0CA136" w14:textId="17FD3D27" w:rsidR="004A6D31" w:rsidRPr="002E5531" w:rsidRDefault="004A6D31" w:rsidP="004A6D31">
            <w:pPr>
              <w:jc w:val="right"/>
              <w:rPr>
                <w:rFonts w:ascii="Futura Lt BT" w:hAnsi="Futura Lt BT" w:cs="Arial Unicode MS"/>
                <w:color w:val="005CA9"/>
                <w:sz w:val="18"/>
                <w:szCs w:val="18"/>
              </w:rPr>
            </w:pPr>
            <w:r w:rsidRPr="002E5531">
              <w:rPr>
                <w:rFonts w:ascii="Futura Lt BT" w:hAnsi="Futura Lt BT" w:cs="Arial Unicode MS"/>
                <w:color w:val="005CA9"/>
                <w:sz w:val="18"/>
                <w:szCs w:val="18"/>
              </w:rPr>
              <w:t>37.358.900</w:t>
            </w:r>
          </w:p>
        </w:tc>
        <w:tc>
          <w:tcPr>
            <w:tcW w:w="746" w:type="pct"/>
            <w:tcBorders>
              <w:top w:val="nil"/>
              <w:left w:val="nil"/>
              <w:bottom w:val="nil"/>
              <w:right w:val="nil"/>
            </w:tcBorders>
            <w:shd w:val="clear" w:color="auto" w:fill="auto"/>
            <w:noWrap/>
            <w:vAlign w:val="center"/>
          </w:tcPr>
          <w:p w14:paraId="65915DAC" w14:textId="013F45A9" w:rsidR="004A6D31" w:rsidRPr="002E5531" w:rsidRDefault="004A6D31" w:rsidP="004A6D31">
            <w:pPr>
              <w:jc w:val="center"/>
              <w:rPr>
                <w:rFonts w:ascii="Futura Lt BT" w:hAnsi="Futura Lt BT" w:cs="Arial Unicode MS"/>
                <w:color w:val="005CA9"/>
                <w:sz w:val="18"/>
                <w:szCs w:val="18"/>
              </w:rPr>
            </w:pPr>
            <w:r w:rsidRPr="002E5531">
              <w:rPr>
                <w:rFonts w:ascii="Futura Lt BT" w:hAnsi="Futura Lt BT" w:cs="Arial Unicode MS"/>
                <w:color w:val="005CA9"/>
                <w:sz w:val="18"/>
                <w:szCs w:val="18"/>
              </w:rPr>
              <w:t>4,31</w:t>
            </w:r>
          </w:p>
        </w:tc>
      </w:tr>
      <w:tr w:rsidR="004A6D31" w:rsidRPr="00C62FD9" w14:paraId="59BD093A" w14:textId="77777777" w:rsidTr="004F1AC7">
        <w:trPr>
          <w:trHeight w:val="283"/>
        </w:trPr>
        <w:tc>
          <w:tcPr>
            <w:tcW w:w="2013" w:type="pct"/>
            <w:tcBorders>
              <w:top w:val="nil"/>
              <w:left w:val="nil"/>
              <w:bottom w:val="nil"/>
              <w:right w:val="nil"/>
            </w:tcBorders>
            <w:shd w:val="clear" w:color="auto" w:fill="auto"/>
            <w:noWrap/>
            <w:vAlign w:val="center"/>
            <w:hideMark/>
          </w:tcPr>
          <w:p w14:paraId="283F003B" w14:textId="77777777" w:rsidR="004A6D31" w:rsidRPr="002E5531" w:rsidRDefault="004A6D31" w:rsidP="004A6D31">
            <w:pPr>
              <w:rPr>
                <w:rFonts w:ascii="Futura Lt BT" w:hAnsi="Futura Lt BT"/>
                <w:color w:val="005CA9"/>
                <w:sz w:val="18"/>
                <w:szCs w:val="18"/>
              </w:rPr>
            </w:pPr>
            <w:r w:rsidRPr="002E5531">
              <w:rPr>
                <w:rFonts w:ascii="Futura Lt BT" w:hAnsi="Futura Lt BT"/>
                <w:color w:val="005CA9"/>
                <w:sz w:val="18"/>
                <w:szCs w:val="18"/>
              </w:rPr>
              <w:t>20 maiores devedores</w:t>
            </w:r>
          </w:p>
        </w:tc>
        <w:tc>
          <w:tcPr>
            <w:tcW w:w="855" w:type="pct"/>
            <w:tcBorders>
              <w:top w:val="nil"/>
              <w:left w:val="nil"/>
              <w:bottom w:val="nil"/>
              <w:right w:val="nil"/>
            </w:tcBorders>
            <w:vAlign w:val="center"/>
          </w:tcPr>
          <w:p w14:paraId="13F89E78" w14:textId="5C688BFB" w:rsidR="004A6D31" w:rsidRPr="002E5531" w:rsidRDefault="00C135B0" w:rsidP="004A6D31">
            <w:pPr>
              <w:jc w:val="right"/>
              <w:rPr>
                <w:rFonts w:ascii="Futura Lt BT" w:hAnsi="Futura Lt BT"/>
                <w:color w:val="005CA9"/>
                <w:sz w:val="18"/>
                <w:szCs w:val="18"/>
              </w:rPr>
            </w:pPr>
            <w:r>
              <w:rPr>
                <w:rFonts w:ascii="Futura Lt BT" w:hAnsi="Futura Lt BT" w:cs="Arial"/>
                <w:color w:val="005CA9"/>
                <w:sz w:val="18"/>
                <w:szCs w:val="18"/>
              </w:rPr>
              <w:t>53.042.047</w:t>
            </w:r>
          </w:p>
        </w:tc>
        <w:tc>
          <w:tcPr>
            <w:tcW w:w="639" w:type="pct"/>
            <w:tcBorders>
              <w:top w:val="nil"/>
              <w:left w:val="nil"/>
              <w:bottom w:val="nil"/>
              <w:right w:val="nil"/>
            </w:tcBorders>
            <w:vAlign w:val="center"/>
          </w:tcPr>
          <w:p w14:paraId="43E41C90" w14:textId="31CEFA4B" w:rsidR="004A6D31" w:rsidRPr="002E5531" w:rsidRDefault="00C135B0" w:rsidP="004A6D31">
            <w:pPr>
              <w:jc w:val="center"/>
              <w:rPr>
                <w:rFonts w:ascii="Futura Lt BT" w:hAnsi="Futura Lt BT"/>
                <w:color w:val="005CA9"/>
                <w:sz w:val="18"/>
                <w:szCs w:val="18"/>
              </w:rPr>
            </w:pPr>
            <w:r>
              <w:rPr>
                <w:rFonts w:ascii="Futura Lt BT" w:hAnsi="Futura Lt BT" w:cs="Arial"/>
                <w:color w:val="005CA9"/>
                <w:sz w:val="18"/>
                <w:szCs w:val="18"/>
              </w:rPr>
              <w:t>5,97</w:t>
            </w:r>
          </w:p>
        </w:tc>
        <w:tc>
          <w:tcPr>
            <w:tcW w:w="747" w:type="pct"/>
            <w:tcBorders>
              <w:top w:val="nil"/>
              <w:left w:val="nil"/>
              <w:bottom w:val="nil"/>
              <w:right w:val="nil"/>
            </w:tcBorders>
            <w:shd w:val="clear" w:color="auto" w:fill="auto"/>
            <w:noWrap/>
            <w:vAlign w:val="center"/>
          </w:tcPr>
          <w:p w14:paraId="21289848" w14:textId="46DFCA70" w:rsidR="004A6D31" w:rsidRPr="002E5531" w:rsidRDefault="004A6D31" w:rsidP="004A6D31">
            <w:pPr>
              <w:jc w:val="right"/>
              <w:rPr>
                <w:rFonts w:ascii="Futura Lt BT" w:hAnsi="Futura Lt BT" w:cs="Arial Unicode MS"/>
                <w:color w:val="005CA9"/>
                <w:sz w:val="18"/>
                <w:szCs w:val="18"/>
              </w:rPr>
            </w:pPr>
            <w:r w:rsidRPr="002E5531">
              <w:rPr>
                <w:rFonts w:ascii="Futura Lt BT" w:hAnsi="Futura Lt BT" w:cs="Arial Unicode MS"/>
                <w:color w:val="005CA9"/>
                <w:sz w:val="18"/>
                <w:szCs w:val="18"/>
              </w:rPr>
              <w:t>52.964.099</w:t>
            </w:r>
          </w:p>
        </w:tc>
        <w:tc>
          <w:tcPr>
            <w:tcW w:w="746" w:type="pct"/>
            <w:tcBorders>
              <w:top w:val="nil"/>
              <w:left w:val="nil"/>
              <w:bottom w:val="nil"/>
              <w:right w:val="nil"/>
            </w:tcBorders>
            <w:shd w:val="clear" w:color="auto" w:fill="auto"/>
            <w:noWrap/>
            <w:vAlign w:val="center"/>
          </w:tcPr>
          <w:p w14:paraId="2D66BF13" w14:textId="6E050982" w:rsidR="004A6D31" w:rsidRPr="002E5531" w:rsidRDefault="004A6D31" w:rsidP="004A6D31">
            <w:pPr>
              <w:jc w:val="center"/>
              <w:rPr>
                <w:rFonts w:ascii="Futura Lt BT" w:hAnsi="Futura Lt BT" w:cs="Arial Unicode MS"/>
                <w:color w:val="005CA9"/>
                <w:sz w:val="18"/>
                <w:szCs w:val="18"/>
              </w:rPr>
            </w:pPr>
            <w:r w:rsidRPr="002E5531">
              <w:rPr>
                <w:rFonts w:ascii="Futura Lt BT" w:hAnsi="Futura Lt BT" w:cs="Arial Unicode MS"/>
                <w:color w:val="005CA9"/>
                <w:sz w:val="18"/>
                <w:szCs w:val="18"/>
              </w:rPr>
              <w:t>6,10</w:t>
            </w:r>
          </w:p>
        </w:tc>
      </w:tr>
      <w:tr w:rsidR="004A6D31" w:rsidRPr="00C62FD9" w14:paraId="7A212E01" w14:textId="77777777" w:rsidTr="004F1AC7">
        <w:trPr>
          <w:trHeight w:val="283"/>
        </w:trPr>
        <w:tc>
          <w:tcPr>
            <w:tcW w:w="2013" w:type="pct"/>
            <w:tcBorders>
              <w:top w:val="nil"/>
              <w:left w:val="nil"/>
              <w:bottom w:val="nil"/>
              <w:right w:val="nil"/>
            </w:tcBorders>
            <w:shd w:val="clear" w:color="auto" w:fill="auto"/>
            <w:noWrap/>
            <w:vAlign w:val="center"/>
            <w:hideMark/>
          </w:tcPr>
          <w:p w14:paraId="4417E14B" w14:textId="77777777" w:rsidR="004A6D31" w:rsidRPr="002E5531" w:rsidRDefault="004A6D31" w:rsidP="004A6D31">
            <w:pPr>
              <w:rPr>
                <w:rFonts w:ascii="Futura Lt BT" w:hAnsi="Futura Lt BT"/>
                <w:color w:val="005CA9"/>
                <w:sz w:val="18"/>
                <w:szCs w:val="18"/>
              </w:rPr>
            </w:pPr>
            <w:r w:rsidRPr="002E5531">
              <w:rPr>
                <w:rFonts w:ascii="Futura Lt BT" w:hAnsi="Futura Lt BT"/>
                <w:color w:val="005CA9"/>
                <w:sz w:val="18"/>
                <w:szCs w:val="18"/>
              </w:rPr>
              <w:t>50 maiores devedores</w:t>
            </w:r>
          </w:p>
        </w:tc>
        <w:tc>
          <w:tcPr>
            <w:tcW w:w="855" w:type="pct"/>
            <w:tcBorders>
              <w:top w:val="nil"/>
              <w:left w:val="nil"/>
              <w:bottom w:val="nil"/>
              <w:right w:val="nil"/>
            </w:tcBorders>
            <w:vAlign w:val="center"/>
          </w:tcPr>
          <w:p w14:paraId="632AD150" w14:textId="6C64EE7A" w:rsidR="004A6D31" w:rsidRPr="002E5531" w:rsidRDefault="00C135B0" w:rsidP="004A6D31">
            <w:pPr>
              <w:jc w:val="right"/>
              <w:rPr>
                <w:rFonts w:ascii="Futura Lt BT" w:hAnsi="Futura Lt BT"/>
                <w:color w:val="005CA9"/>
                <w:sz w:val="18"/>
                <w:szCs w:val="18"/>
              </w:rPr>
            </w:pPr>
            <w:r>
              <w:rPr>
                <w:rFonts w:ascii="Futura Lt BT" w:hAnsi="Futura Lt BT" w:cs="Arial"/>
                <w:color w:val="005CA9"/>
                <w:sz w:val="18"/>
                <w:szCs w:val="18"/>
              </w:rPr>
              <w:t>71.282.090</w:t>
            </w:r>
          </w:p>
        </w:tc>
        <w:tc>
          <w:tcPr>
            <w:tcW w:w="639" w:type="pct"/>
            <w:tcBorders>
              <w:top w:val="nil"/>
              <w:left w:val="nil"/>
              <w:bottom w:val="nil"/>
              <w:right w:val="nil"/>
            </w:tcBorders>
            <w:vAlign w:val="center"/>
          </w:tcPr>
          <w:p w14:paraId="7CACC672" w14:textId="771DB959" w:rsidR="004A6D31" w:rsidRPr="002E5531" w:rsidRDefault="00C135B0" w:rsidP="004A6D31">
            <w:pPr>
              <w:jc w:val="center"/>
              <w:rPr>
                <w:rFonts w:ascii="Futura Lt BT" w:hAnsi="Futura Lt BT"/>
                <w:color w:val="005CA9"/>
                <w:sz w:val="18"/>
                <w:szCs w:val="18"/>
              </w:rPr>
            </w:pPr>
            <w:r>
              <w:rPr>
                <w:rFonts w:ascii="Futura Lt BT" w:hAnsi="Futura Lt BT" w:cs="Arial"/>
                <w:color w:val="005CA9"/>
                <w:sz w:val="18"/>
                <w:szCs w:val="18"/>
              </w:rPr>
              <w:t>8,02</w:t>
            </w:r>
          </w:p>
        </w:tc>
        <w:tc>
          <w:tcPr>
            <w:tcW w:w="747" w:type="pct"/>
            <w:tcBorders>
              <w:top w:val="nil"/>
              <w:left w:val="nil"/>
              <w:bottom w:val="nil"/>
              <w:right w:val="nil"/>
            </w:tcBorders>
            <w:shd w:val="clear" w:color="auto" w:fill="auto"/>
            <w:noWrap/>
            <w:vAlign w:val="center"/>
          </w:tcPr>
          <w:p w14:paraId="0B460232" w14:textId="14B47C87" w:rsidR="004A6D31" w:rsidRPr="002E5531" w:rsidRDefault="004A6D31" w:rsidP="004A6D31">
            <w:pPr>
              <w:jc w:val="right"/>
              <w:rPr>
                <w:rFonts w:ascii="Futura Lt BT" w:hAnsi="Futura Lt BT" w:cs="Arial Unicode MS"/>
                <w:color w:val="005CA9"/>
                <w:sz w:val="18"/>
                <w:szCs w:val="18"/>
              </w:rPr>
            </w:pPr>
            <w:r w:rsidRPr="002E5531">
              <w:rPr>
                <w:rFonts w:ascii="Futura Lt BT" w:hAnsi="Futura Lt BT" w:cs="Arial Unicode MS"/>
                <w:color w:val="005CA9"/>
                <w:sz w:val="18"/>
                <w:szCs w:val="18"/>
              </w:rPr>
              <w:t>71.042.072</w:t>
            </w:r>
          </w:p>
        </w:tc>
        <w:tc>
          <w:tcPr>
            <w:tcW w:w="746" w:type="pct"/>
            <w:tcBorders>
              <w:top w:val="nil"/>
              <w:left w:val="nil"/>
              <w:bottom w:val="nil"/>
              <w:right w:val="nil"/>
            </w:tcBorders>
            <w:shd w:val="clear" w:color="auto" w:fill="auto"/>
            <w:noWrap/>
            <w:vAlign w:val="center"/>
          </w:tcPr>
          <w:p w14:paraId="17CEF888" w14:textId="5EFFEE3C" w:rsidR="004A6D31" w:rsidRPr="002E5531" w:rsidRDefault="004A6D31" w:rsidP="004A6D31">
            <w:pPr>
              <w:jc w:val="center"/>
              <w:rPr>
                <w:rFonts w:ascii="Futura Lt BT" w:hAnsi="Futura Lt BT" w:cs="Arial Unicode MS"/>
                <w:color w:val="005CA9"/>
                <w:sz w:val="18"/>
                <w:szCs w:val="18"/>
              </w:rPr>
            </w:pPr>
            <w:r w:rsidRPr="002E5531">
              <w:rPr>
                <w:rFonts w:ascii="Futura Lt BT" w:hAnsi="Futura Lt BT" w:cs="Arial Unicode MS"/>
                <w:color w:val="005CA9"/>
                <w:sz w:val="18"/>
                <w:szCs w:val="18"/>
              </w:rPr>
              <w:t>8,19</w:t>
            </w:r>
          </w:p>
        </w:tc>
      </w:tr>
      <w:tr w:rsidR="004A6D31" w:rsidRPr="00C62FD9" w14:paraId="33CD03E0" w14:textId="77777777" w:rsidTr="004F1AC7">
        <w:trPr>
          <w:trHeight w:val="283"/>
        </w:trPr>
        <w:tc>
          <w:tcPr>
            <w:tcW w:w="2013" w:type="pct"/>
            <w:tcBorders>
              <w:top w:val="nil"/>
              <w:left w:val="nil"/>
              <w:bottom w:val="single" w:sz="4" w:space="0" w:color="F39200"/>
              <w:right w:val="nil"/>
            </w:tcBorders>
            <w:shd w:val="clear" w:color="auto" w:fill="auto"/>
            <w:noWrap/>
            <w:vAlign w:val="center"/>
            <w:hideMark/>
          </w:tcPr>
          <w:p w14:paraId="65EEC9D5" w14:textId="77777777" w:rsidR="004A6D31" w:rsidRPr="002E5531" w:rsidRDefault="004A6D31" w:rsidP="004A6D31">
            <w:pPr>
              <w:rPr>
                <w:rFonts w:ascii="Futura Lt BT" w:hAnsi="Futura Lt BT"/>
                <w:color w:val="005CA9"/>
                <w:sz w:val="18"/>
                <w:szCs w:val="18"/>
              </w:rPr>
            </w:pPr>
            <w:r w:rsidRPr="002E5531">
              <w:rPr>
                <w:rFonts w:ascii="Futura Lt BT" w:hAnsi="Futura Lt BT"/>
                <w:color w:val="005CA9"/>
                <w:sz w:val="18"/>
                <w:szCs w:val="18"/>
              </w:rPr>
              <w:t>100 maiores devedores</w:t>
            </w:r>
          </w:p>
        </w:tc>
        <w:tc>
          <w:tcPr>
            <w:tcW w:w="855" w:type="pct"/>
            <w:tcBorders>
              <w:top w:val="nil"/>
              <w:left w:val="nil"/>
              <w:bottom w:val="single" w:sz="4" w:space="0" w:color="F39200"/>
              <w:right w:val="nil"/>
            </w:tcBorders>
            <w:vAlign w:val="center"/>
          </w:tcPr>
          <w:p w14:paraId="14C1D8C2" w14:textId="4A5C956D" w:rsidR="004A6D31" w:rsidRPr="002E5531" w:rsidRDefault="00C135B0" w:rsidP="004A6D31">
            <w:pPr>
              <w:jc w:val="right"/>
              <w:rPr>
                <w:rFonts w:ascii="Futura Lt BT" w:hAnsi="Futura Lt BT"/>
                <w:color w:val="005CA9"/>
                <w:sz w:val="18"/>
                <w:szCs w:val="18"/>
              </w:rPr>
            </w:pPr>
            <w:r>
              <w:rPr>
                <w:rFonts w:ascii="Futura Lt BT" w:hAnsi="Futura Lt BT" w:cs="Arial"/>
                <w:color w:val="005CA9"/>
                <w:sz w:val="18"/>
                <w:szCs w:val="18"/>
              </w:rPr>
              <w:t>84.433.597</w:t>
            </w:r>
          </w:p>
        </w:tc>
        <w:tc>
          <w:tcPr>
            <w:tcW w:w="639" w:type="pct"/>
            <w:tcBorders>
              <w:top w:val="nil"/>
              <w:left w:val="nil"/>
              <w:bottom w:val="single" w:sz="4" w:space="0" w:color="F39200"/>
              <w:right w:val="nil"/>
            </w:tcBorders>
            <w:vAlign w:val="center"/>
          </w:tcPr>
          <w:p w14:paraId="6BA53EED" w14:textId="5CDD4772" w:rsidR="004A6D31" w:rsidRPr="002E5531" w:rsidRDefault="00C135B0" w:rsidP="004A6D31">
            <w:pPr>
              <w:jc w:val="center"/>
              <w:rPr>
                <w:rFonts w:ascii="Futura Lt BT" w:hAnsi="Futura Lt BT"/>
                <w:color w:val="005CA9"/>
                <w:sz w:val="18"/>
                <w:szCs w:val="18"/>
              </w:rPr>
            </w:pPr>
            <w:r>
              <w:rPr>
                <w:rFonts w:ascii="Futura Lt BT" w:hAnsi="Futura Lt BT" w:cs="Arial"/>
                <w:color w:val="005CA9"/>
                <w:sz w:val="18"/>
                <w:szCs w:val="18"/>
              </w:rPr>
              <w:t>9,50</w:t>
            </w:r>
          </w:p>
        </w:tc>
        <w:tc>
          <w:tcPr>
            <w:tcW w:w="747" w:type="pct"/>
            <w:tcBorders>
              <w:top w:val="nil"/>
              <w:left w:val="nil"/>
              <w:bottom w:val="single" w:sz="4" w:space="0" w:color="F39200"/>
              <w:right w:val="nil"/>
            </w:tcBorders>
            <w:shd w:val="clear" w:color="auto" w:fill="auto"/>
            <w:noWrap/>
            <w:vAlign w:val="center"/>
          </w:tcPr>
          <w:p w14:paraId="3D6BE9A2" w14:textId="50ADFDF3" w:rsidR="004A6D31" w:rsidRPr="002E5531" w:rsidRDefault="004A6D31" w:rsidP="004A6D31">
            <w:pPr>
              <w:jc w:val="right"/>
              <w:rPr>
                <w:rFonts w:ascii="Futura Lt BT" w:hAnsi="Futura Lt BT" w:cs="Arial Unicode MS"/>
                <w:color w:val="005CA9"/>
                <w:sz w:val="18"/>
                <w:szCs w:val="18"/>
              </w:rPr>
            </w:pPr>
            <w:r w:rsidRPr="002E5531">
              <w:rPr>
                <w:rFonts w:ascii="Futura Lt BT" w:hAnsi="Futura Lt BT" w:cs="Arial Unicode MS"/>
                <w:color w:val="005CA9"/>
                <w:sz w:val="18"/>
                <w:szCs w:val="18"/>
              </w:rPr>
              <w:t>84.108.804</w:t>
            </w:r>
          </w:p>
        </w:tc>
        <w:tc>
          <w:tcPr>
            <w:tcW w:w="746" w:type="pct"/>
            <w:tcBorders>
              <w:top w:val="nil"/>
              <w:left w:val="nil"/>
              <w:bottom w:val="single" w:sz="4" w:space="0" w:color="F39200"/>
              <w:right w:val="nil"/>
            </w:tcBorders>
            <w:shd w:val="clear" w:color="auto" w:fill="auto"/>
            <w:noWrap/>
            <w:vAlign w:val="center"/>
          </w:tcPr>
          <w:p w14:paraId="6FEEB61A" w14:textId="5AAA729F" w:rsidR="004A6D31" w:rsidRPr="002E5531" w:rsidRDefault="004A6D31" w:rsidP="004A6D31">
            <w:pPr>
              <w:jc w:val="center"/>
              <w:rPr>
                <w:rFonts w:ascii="Futura Lt BT" w:hAnsi="Futura Lt BT" w:cs="Arial Unicode MS"/>
                <w:color w:val="005CA9"/>
                <w:sz w:val="18"/>
                <w:szCs w:val="18"/>
              </w:rPr>
            </w:pPr>
            <w:r w:rsidRPr="002E5531">
              <w:rPr>
                <w:rFonts w:ascii="Futura Lt BT" w:hAnsi="Futura Lt BT" w:cs="Arial Unicode MS"/>
                <w:color w:val="005CA9"/>
                <w:sz w:val="18"/>
                <w:szCs w:val="18"/>
              </w:rPr>
              <w:t>9,69</w:t>
            </w:r>
          </w:p>
        </w:tc>
      </w:tr>
    </w:tbl>
    <w:p w14:paraId="387FC10B" w14:textId="77777777" w:rsidR="00A43554" w:rsidRPr="002E5531" w:rsidRDefault="00A43554">
      <w:pPr>
        <w:rPr>
          <w:rFonts w:ascii="Futura Lt BT" w:hAnsi="Futura Lt BT"/>
          <w:b/>
          <w:color w:val="005CA9"/>
        </w:rPr>
      </w:pPr>
      <w:r w:rsidRPr="002E5531">
        <w:rPr>
          <w:rFonts w:ascii="Futura Lt BT" w:hAnsi="Futura Lt BT"/>
        </w:rPr>
        <w:br w:type="page"/>
      </w:r>
    </w:p>
    <w:p w14:paraId="3AA9ED7A" w14:textId="66FBBE02" w:rsidR="00657973" w:rsidRPr="002E5531" w:rsidRDefault="00657973" w:rsidP="001D4E31">
      <w:pPr>
        <w:pStyle w:val="Ttulo1"/>
      </w:pPr>
      <w:bookmarkStart w:id="54" w:name="_Toc103084550"/>
      <w:r w:rsidRPr="002E5531">
        <w:t>Nota</w:t>
      </w:r>
      <w:r w:rsidR="004917F8" w:rsidRPr="002E5531">
        <w:t xml:space="preserve"> 10 </w:t>
      </w:r>
      <w:r w:rsidRPr="002E5531">
        <w:t xml:space="preserve">– Outros </w:t>
      </w:r>
      <w:r w:rsidR="00B80DDD" w:rsidRPr="002E5531">
        <w:t>ativos financeiros</w:t>
      </w:r>
      <w:bookmarkEnd w:id="54"/>
      <w:r w:rsidR="00ED1F0B" w:rsidRPr="00ED1F0B">
        <w:rPr>
          <w:rFonts w:cs="MS Gothic"/>
          <w:sz w:val="16"/>
          <w:szCs w:val="16"/>
        </w:rPr>
        <w:t xml:space="preserve"> </w:t>
      </w:r>
    </w:p>
    <w:p w14:paraId="0CBA37D5" w14:textId="77777777" w:rsidR="005664DE" w:rsidRPr="002E5531" w:rsidRDefault="005664DE" w:rsidP="00C13A1B">
      <w:pPr>
        <w:pStyle w:val="PargrafodaLista"/>
        <w:numPr>
          <w:ilvl w:val="0"/>
          <w:numId w:val="28"/>
        </w:numPr>
        <w:spacing w:before="480" w:after="240"/>
        <w:ind w:left="567" w:hanging="567"/>
        <w:contextualSpacing w:val="0"/>
        <w:rPr>
          <w:rStyle w:val="Nmerodepgina"/>
          <w:rFonts w:ascii="Futura Lt BT" w:hAnsi="Futura Lt BT" w:cs="Arial Unicode MS"/>
          <w:b/>
          <w:color w:val="005CA9"/>
          <w:sz w:val="20"/>
          <w:szCs w:val="20"/>
        </w:rPr>
      </w:pPr>
      <w:r w:rsidRPr="002E5531">
        <w:rPr>
          <w:rStyle w:val="Nmerodepgina"/>
          <w:rFonts w:ascii="Futura Lt BT" w:hAnsi="Futura Lt BT" w:cs="Arial Unicode MS"/>
          <w:b/>
          <w:color w:val="005CA9"/>
          <w:sz w:val="20"/>
          <w:szCs w:val="20"/>
        </w:rPr>
        <w:t>Composição</w:t>
      </w:r>
    </w:p>
    <w:tbl>
      <w:tblPr>
        <w:tblW w:w="5000" w:type="pct"/>
        <w:tblLayout w:type="fixed"/>
        <w:tblCellMar>
          <w:left w:w="0" w:type="dxa"/>
          <w:right w:w="28" w:type="dxa"/>
        </w:tblCellMar>
        <w:tblLook w:val="04A0" w:firstRow="1" w:lastRow="0" w:firstColumn="1" w:lastColumn="0" w:noHBand="0" w:noVBand="1"/>
      </w:tblPr>
      <w:tblGrid>
        <w:gridCol w:w="4820"/>
        <w:gridCol w:w="1205"/>
        <w:gridCol w:w="1205"/>
        <w:gridCol w:w="1205"/>
        <w:gridCol w:w="1203"/>
      </w:tblGrid>
      <w:tr w:rsidR="007120DB" w14:paraId="62C7F0B6" w14:textId="77777777" w:rsidTr="008610AA">
        <w:trPr>
          <w:trHeight w:val="255"/>
        </w:trPr>
        <w:tc>
          <w:tcPr>
            <w:tcW w:w="2501" w:type="pct"/>
            <w:vMerge w:val="restart"/>
            <w:tcBorders>
              <w:top w:val="single" w:sz="4" w:space="0" w:color="F79646" w:themeColor="accent6"/>
              <w:left w:val="nil"/>
              <w:right w:val="nil"/>
            </w:tcBorders>
            <w:shd w:val="clear" w:color="auto" w:fill="auto"/>
            <w:noWrap/>
            <w:vAlign w:val="center"/>
          </w:tcPr>
          <w:p w14:paraId="4BB2D3D6" w14:textId="77777777" w:rsidR="007120DB" w:rsidRPr="007120DB" w:rsidRDefault="007120DB" w:rsidP="006D093A">
            <w:pPr>
              <w:jc w:val="center"/>
              <w:rPr>
                <w:rFonts w:ascii="Futura Lt BT" w:hAnsi="Futura Lt BT" w:cs="MS Gothic"/>
                <w:b/>
                <w:color w:val="005CA9"/>
                <w:sz w:val="18"/>
                <w:szCs w:val="18"/>
              </w:rPr>
            </w:pPr>
            <w:r w:rsidRPr="007120DB">
              <w:rPr>
                <w:rFonts w:ascii="Futura Lt BT" w:hAnsi="Futura Lt BT" w:cs="MS Gothic"/>
                <w:b/>
                <w:color w:val="005CA9"/>
                <w:sz w:val="18"/>
                <w:szCs w:val="18"/>
              </w:rPr>
              <w:t>Descrição</w:t>
            </w:r>
          </w:p>
        </w:tc>
        <w:tc>
          <w:tcPr>
            <w:tcW w:w="1250" w:type="pct"/>
            <w:gridSpan w:val="2"/>
            <w:tcBorders>
              <w:top w:val="single" w:sz="4" w:space="0" w:color="F79646" w:themeColor="accent6"/>
              <w:left w:val="nil"/>
              <w:bottom w:val="single" w:sz="4" w:space="0" w:color="F79646" w:themeColor="accent6"/>
              <w:right w:val="nil"/>
            </w:tcBorders>
            <w:shd w:val="clear" w:color="auto" w:fill="auto"/>
            <w:vAlign w:val="center"/>
          </w:tcPr>
          <w:p w14:paraId="6A2A3BC4" w14:textId="568816E3" w:rsidR="007120DB" w:rsidRPr="007120DB" w:rsidRDefault="007120DB" w:rsidP="006D093A">
            <w:pPr>
              <w:jc w:val="center"/>
              <w:rPr>
                <w:rFonts w:ascii="Futura Lt BT" w:hAnsi="Futura Lt BT" w:cs="MS Gothic"/>
                <w:b/>
                <w:color w:val="005CA9"/>
                <w:sz w:val="18"/>
                <w:szCs w:val="18"/>
              </w:rPr>
            </w:pPr>
            <w:r w:rsidRPr="007120DB">
              <w:rPr>
                <w:rFonts w:ascii="Futura Lt BT" w:hAnsi="Futura Lt BT" w:cs="MS Gothic"/>
                <w:b/>
                <w:color w:val="005CA9"/>
                <w:sz w:val="18"/>
                <w:szCs w:val="18"/>
              </w:rPr>
              <w:t>INDIVIDUAL</w:t>
            </w:r>
          </w:p>
        </w:tc>
        <w:tc>
          <w:tcPr>
            <w:tcW w:w="1249" w:type="pct"/>
            <w:gridSpan w:val="2"/>
            <w:tcBorders>
              <w:top w:val="single" w:sz="4" w:space="0" w:color="F79646" w:themeColor="accent6"/>
              <w:left w:val="nil"/>
              <w:bottom w:val="single" w:sz="4" w:space="0" w:color="F79646" w:themeColor="accent6"/>
              <w:right w:val="nil"/>
            </w:tcBorders>
            <w:shd w:val="clear" w:color="auto" w:fill="auto"/>
            <w:vAlign w:val="center"/>
          </w:tcPr>
          <w:p w14:paraId="46631921" w14:textId="05E320DA" w:rsidR="007120DB" w:rsidRPr="007120DB" w:rsidRDefault="007120DB" w:rsidP="006D093A">
            <w:pPr>
              <w:jc w:val="center"/>
              <w:rPr>
                <w:rFonts w:ascii="Futura Lt BT" w:hAnsi="Futura Lt BT" w:cs="MS Gothic"/>
                <w:b/>
                <w:color w:val="005CA9"/>
                <w:sz w:val="18"/>
                <w:szCs w:val="18"/>
              </w:rPr>
            </w:pPr>
            <w:r w:rsidRPr="007120DB">
              <w:rPr>
                <w:rFonts w:ascii="Futura Lt BT" w:hAnsi="Futura Lt BT" w:cs="MS Gothic"/>
                <w:b/>
                <w:color w:val="005CA9"/>
                <w:sz w:val="18"/>
                <w:szCs w:val="18"/>
              </w:rPr>
              <w:t>CONSOLIDADO</w:t>
            </w:r>
          </w:p>
        </w:tc>
      </w:tr>
      <w:tr w:rsidR="007120DB" w14:paraId="07F226EB" w14:textId="0F60A294" w:rsidTr="008610AA">
        <w:trPr>
          <w:trHeight w:val="255"/>
        </w:trPr>
        <w:tc>
          <w:tcPr>
            <w:tcW w:w="2501" w:type="pct"/>
            <w:vMerge/>
            <w:tcBorders>
              <w:left w:val="nil"/>
              <w:bottom w:val="single" w:sz="4" w:space="0" w:color="F79646" w:themeColor="accent6"/>
            </w:tcBorders>
            <w:shd w:val="clear" w:color="auto" w:fill="auto"/>
            <w:vAlign w:val="center"/>
            <w:hideMark/>
          </w:tcPr>
          <w:p w14:paraId="339E20A9" w14:textId="2BE09C3C" w:rsidR="007120DB" w:rsidRPr="007120DB" w:rsidRDefault="007120DB" w:rsidP="00A43554">
            <w:pPr>
              <w:jc w:val="center"/>
              <w:rPr>
                <w:rFonts w:ascii="Futura Lt BT" w:hAnsi="Futura Lt BT" w:cs="MS Gothic"/>
                <w:b/>
                <w:color w:val="005CA9"/>
                <w:sz w:val="18"/>
                <w:szCs w:val="18"/>
              </w:rPr>
            </w:pPr>
          </w:p>
        </w:tc>
        <w:tc>
          <w:tcPr>
            <w:tcW w:w="625" w:type="pct"/>
            <w:tcBorders>
              <w:top w:val="single" w:sz="4" w:space="0" w:color="F79646" w:themeColor="accent6"/>
              <w:bottom w:val="single" w:sz="4" w:space="0" w:color="F79646" w:themeColor="accent6"/>
            </w:tcBorders>
            <w:shd w:val="clear" w:color="auto" w:fill="auto"/>
            <w:noWrap/>
            <w:vAlign w:val="center"/>
            <w:hideMark/>
          </w:tcPr>
          <w:p w14:paraId="5457C0F2" w14:textId="634029D9" w:rsidR="007120DB" w:rsidRPr="007120DB" w:rsidRDefault="007120DB" w:rsidP="007120DB">
            <w:pPr>
              <w:jc w:val="center"/>
              <w:rPr>
                <w:rFonts w:ascii="Futura Lt BT" w:hAnsi="Futura Lt BT" w:cs="MS Gothic"/>
                <w:b/>
                <w:color w:val="005CA9"/>
                <w:sz w:val="18"/>
                <w:szCs w:val="18"/>
              </w:rPr>
            </w:pPr>
            <w:r w:rsidRPr="007120DB">
              <w:rPr>
                <w:rFonts w:ascii="Futura Lt BT" w:hAnsi="Futura Lt BT" w:cs="MS Gothic"/>
                <w:b/>
                <w:color w:val="005CA9"/>
                <w:sz w:val="18"/>
                <w:szCs w:val="18"/>
              </w:rPr>
              <w:t>31/</w:t>
            </w:r>
            <w:r w:rsidR="00331BB1">
              <w:rPr>
                <w:rFonts w:ascii="Futura Lt BT" w:hAnsi="Futura Lt BT" w:cs="MS Gothic"/>
                <w:b/>
                <w:color w:val="005CA9"/>
                <w:sz w:val="18"/>
                <w:szCs w:val="18"/>
              </w:rPr>
              <w:t>03</w:t>
            </w:r>
            <w:r w:rsidRPr="007120DB">
              <w:rPr>
                <w:rFonts w:ascii="Futura Lt BT" w:hAnsi="Futura Lt BT" w:cs="MS Gothic"/>
                <w:b/>
                <w:color w:val="005CA9"/>
                <w:sz w:val="18"/>
                <w:szCs w:val="18"/>
              </w:rPr>
              <w:t>/202</w:t>
            </w:r>
            <w:r w:rsidR="00331BB1">
              <w:rPr>
                <w:rFonts w:ascii="Futura Lt BT" w:hAnsi="Futura Lt BT" w:cs="MS Gothic"/>
                <w:b/>
                <w:color w:val="005CA9"/>
                <w:sz w:val="18"/>
                <w:szCs w:val="18"/>
              </w:rPr>
              <w:t>2</w:t>
            </w:r>
          </w:p>
        </w:tc>
        <w:tc>
          <w:tcPr>
            <w:tcW w:w="625" w:type="pct"/>
            <w:tcBorders>
              <w:top w:val="single" w:sz="4" w:space="0" w:color="F79646" w:themeColor="accent6"/>
              <w:bottom w:val="single" w:sz="4" w:space="0" w:color="F79646" w:themeColor="accent6"/>
            </w:tcBorders>
            <w:shd w:val="clear" w:color="auto" w:fill="auto"/>
            <w:noWrap/>
            <w:vAlign w:val="center"/>
            <w:hideMark/>
          </w:tcPr>
          <w:p w14:paraId="4591DDAE" w14:textId="6162C098" w:rsidR="007120DB" w:rsidRPr="007120DB" w:rsidRDefault="007120DB" w:rsidP="007120DB">
            <w:pPr>
              <w:jc w:val="center"/>
              <w:rPr>
                <w:rFonts w:ascii="Futura Lt BT" w:hAnsi="Futura Lt BT" w:cs="MS Gothic"/>
                <w:b/>
                <w:color w:val="005CA9"/>
                <w:sz w:val="18"/>
                <w:szCs w:val="18"/>
              </w:rPr>
            </w:pPr>
            <w:r w:rsidRPr="007120DB">
              <w:rPr>
                <w:rFonts w:ascii="Futura Lt BT" w:hAnsi="Futura Lt BT" w:cs="MS Gothic"/>
                <w:b/>
                <w:color w:val="005CA9"/>
                <w:sz w:val="18"/>
                <w:szCs w:val="18"/>
              </w:rPr>
              <w:t>31/12/202</w:t>
            </w:r>
            <w:r w:rsidR="00331BB1">
              <w:rPr>
                <w:rFonts w:ascii="Futura Lt BT" w:hAnsi="Futura Lt BT" w:cs="MS Gothic"/>
                <w:b/>
                <w:color w:val="005CA9"/>
                <w:sz w:val="18"/>
                <w:szCs w:val="18"/>
              </w:rPr>
              <w:t>1</w:t>
            </w:r>
          </w:p>
        </w:tc>
        <w:tc>
          <w:tcPr>
            <w:tcW w:w="625" w:type="pct"/>
            <w:tcBorders>
              <w:top w:val="single" w:sz="4" w:space="0" w:color="F79646" w:themeColor="accent6"/>
              <w:bottom w:val="single" w:sz="4" w:space="0" w:color="F79646" w:themeColor="accent6"/>
            </w:tcBorders>
            <w:vAlign w:val="center"/>
          </w:tcPr>
          <w:p w14:paraId="3F6DFB20" w14:textId="72C1A7DF" w:rsidR="007120DB" w:rsidRPr="007120DB" w:rsidRDefault="007120DB" w:rsidP="007120DB">
            <w:pPr>
              <w:jc w:val="center"/>
              <w:rPr>
                <w:rFonts w:ascii="Futura Lt BT" w:hAnsi="Futura Lt BT" w:cs="MS Gothic"/>
                <w:b/>
                <w:color w:val="005CA9"/>
                <w:sz w:val="18"/>
                <w:szCs w:val="18"/>
              </w:rPr>
            </w:pPr>
            <w:r w:rsidRPr="007120DB">
              <w:rPr>
                <w:rFonts w:ascii="Futura Lt BT" w:hAnsi="Futura Lt BT" w:cs="MS Gothic"/>
                <w:b/>
                <w:color w:val="005CA9"/>
                <w:sz w:val="18"/>
                <w:szCs w:val="18"/>
              </w:rPr>
              <w:t>31/</w:t>
            </w:r>
            <w:r w:rsidR="00331BB1">
              <w:rPr>
                <w:rFonts w:ascii="Futura Lt BT" w:hAnsi="Futura Lt BT" w:cs="MS Gothic"/>
                <w:b/>
                <w:color w:val="005CA9"/>
                <w:sz w:val="18"/>
                <w:szCs w:val="18"/>
              </w:rPr>
              <w:t>03</w:t>
            </w:r>
            <w:r w:rsidRPr="007120DB">
              <w:rPr>
                <w:rFonts w:ascii="Futura Lt BT" w:hAnsi="Futura Lt BT" w:cs="MS Gothic"/>
                <w:b/>
                <w:color w:val="005CA9"/>
                <w:sz w:val="18"/>
                <w:szCs w:val="18"/>
              </w:rPr>
              <w:t>/202</w:t>
            </w:r>
            <w:r w:rsidR="00331BB1">
              <w:rPr>
                <w:rFonts w:ascii="Futura Lt BT" w:hAnsi="Futura Lt BT" w:cs="MS Gothic"/>
                <w:b/>
                <w:color w:val="005CA9"/>
                <w:sz w:val="18"/>
                <w:szCs w:val="18"/>
              </w:rPr>
              <w:t>2</w:t>
            </w:r>
          </w:p>
        </w:tc>
        <w:tc>
          <w:tcPr>
            <w:tcW w:w="624" w:type="pct"/>
            <w:tcBorders>
              <w:top w:val="single" w:sz="4" w:space="0" w:color="F79646" w:themeColor="accent6"/>
              <w:bottom w:val="single" w:sz="4" w:space="0" w:color="F79646" w:themeColor="accent6"/>
              <w:right w:val="nil"/>
            </w:tcBorders>
            <w:vAlign w:val="center"/>
          </w:tcPr>
          <w:p w14:paraId="7947BFA1" w14:textId="1FDB6568" w:rsidR="007120DB" w:rsidRPr="007120DB" w:rsidRDefault="007120DB" w:rsidP="007120DB">
            <w:pPr>
              <w:jc w:val="center"/>
              <w:rPr>
                <w:rFonts w:ascii="Futura Lt BT" w:hAnsi="Futura Lt BT" w:cs="MS Gothic"/>
                <w:b/>
                <w:color w:val="005CA9"/>
                <w:sz w:val="18"/>
                <w:szCs w:val="18"/>
              </w:rPr>
            </w:pPr>
            <w:r w:rsidRPr="007120DB">
              <w:rPr>
                <w:rFonts w:ascii="Futura Lt BT" w:hAnsi="Futura Lt BT" w:cs="MS Gothic"/>
                <w:b/>
                <w:color w:val="005CA9"/>
                <w:sz w:val="18"/>
                <w:szCs w:val="18"/>
              </w:rPr>
              <w:t>31/12/202</w:t>
            </w:r>
            <w:r w:rsidR="00331BB1">
              <w:rPr>
                <w:rFonts w:ascii="Futura Lt BT" w:hAnsi="Futura Lt BT" w:cs="MS Gothic"/>
                <w:b/>
                <w:color w:val="005CA9"/>
                <w:sz w:val="18"/>
                <w:szCs w:val="18"/>
              </w:rPr>
              <w:t>1</w:t>
            </w:r>
          </w:p>
        </w:tc>
      </w:tr>
      <w:tr w:rsidR="00DD0AA6" w14:paraId="51C1798E" w14:textId="7FD01339" w:rsidTr="008610AA">
        <w:trPr>
          <w:trHeight w:val="255"/>
        </w:trPr>
        <w:tc>
          <w:tcPr>
            <w:tcW w:w="2501" w:type="pct"/>
            <w:tcBorders>
              <w:top w:val="single" w:sz="4" w:space="0" w:color="F79646" w:themeColor="accent6"/>
              <w:left w:val="nil"/>
              <w:bottom w:val="nil"/>
            </w:tcBorders>
            <w:shd w:val="clear" w:color="auto" w:fill="auto"/>
            <w:noWrap/>
            <w:vAlign w:val="center"/>
            <w:hideMark/>
          </w:tcPr>
          <w:p w14:paraId="4EE16120" w14:textId="77777777" w:rsidR="00DD0AA6" w:rsidRPr="007120DB" w:rsidRDefault="00DD0AA6" w:rsidP="00DD0AA6">
            <w:pPr>
              <w:ind w:left="142"/>
              <w:rPr>
                <w:rFonts w:ascii="Futura Lt BT" w:hAnsi="Futura Lt BT" w:cs="MS Gothic"/>
                <w:color w:val="005CA9"/>
                <w:sz w:val="18"/>
                <w:szCs w:val="18"/>
              </w:rPr>
            </w:pPr>
            <w:r w:rsidRPr="007120DB">
              <w:rPr>
                <w:rFonts w:ascii="Futura Lt BT" w:hAnsi="Futura Lt BT" w:cs="MS Gothic"/>
                <w:color w:val="005CA9"/>
                <w:sz w:val="18"/>
                <w:szCs w:val="18"/>
              </w:rPr>
              <w:t>Créditos vinculados ao SFH (b)</w:t>
            </w:r>
          </w:p>
        </w:tc>
        <w:tc>
          <w:tcPr>
            <w:tcW w:w="625" w:type="pct"/>
            <w:tcBorders>
              <w:top w:val="single" w:sz="4" w:space="0" w:color="F79646" w:themeColor="accent6"/>
              <w:bottom w:val="nil"/>
            </w:tcBorders>
            <w:shd w:val="clear" w:color="auto" w:fill="auto"/>
            <w:vAlign w:val="center"/>
          </w:tcPr>
          <w:p w14:paraId="053696D0" w14:textId="5BB4DCDE" w:rsidR="00DD0AA6" w:rsidRPr="007120DB" w:rsidRDefault="007C229C" w:rsidP="00DD0AA6">
            <w:pPr>
              <w:jc w:val="right"/>
              <w:rPr>
                <w:rFonts w:ascii="Futura Lt BT" w:hAnsi="Futura Lt BT" w:cs="MS Gothic"/>
                <w:color w:val="005CA9"/>
                <w:sz w:val="18"/>
                <w:szCs w:val="18"/>
              </w:rPr>
            </w:pPr>
            <w:r w:rsidRPr="007C229C">
              <w:rPr>
                <w:rFonts w:ascii="Futura Lt BT" w:hAnsi="Futura Lt BT" w:cs="Arial Unicode MS"/>
                <w:color w:val="005CA9"/>
                <w:sz w:val="18"/>
                <w:szCs w:val="18"/>
              </w:rPr>
              <w:t>33.847.227</w:t>
            </w:r>
          </w:p>
        </w:tc>
        <w:tc>
          <w:tcPr>
            <w:tcW w:w="625" w:type="pct"/>
            <w:tcBorders>
              <w:top w:val="single" w:sz="4" w:space="0" w:color="F79646" w:themeColor="accent6"/>
              <w:bottom w:val="nil"/>
            </w:tcBorders>
            <w:shd w:val="clear" w:color="auto" w:fill="auto"/>
            <w:noWrap/>
            <w:vAlign w:val="center"/>
          </w:tcPr>
          <w:p w14:paraId="3757FAF7" w14:textId="26E42953" w:rsidR="00DD0AA6" w:rsidRPr="007120DB" w:rsidRDefault="00DD0AA6" w:rsidP="00DD0AA6">
            <w:pPr>
              <w:jc w:val="right"/>
              <w:rPr>
                <w:rFonts w:ascii="Futura Lt BT" w:hAnsi="Futura Lt BT" w:cs="MS Gothic"/>
                <w:color w:val="005CA9"/>
                <w:sz w:val="18"/>
                <w:szCs w:val="18"/>
              </w:rPr>
            </w:pPr>
            <w:r w:rsidRPr="007120DB">
              <w:rPr>
                <w:rFonts w:ascii="Futura Lt BT" w:hAnsi="Futura Lt BT" w:cs="Arial Unicode MS"/>
                <w:color w:val="005CA9"/>
                <w:sz w:val="18"/>
                <w:szCs w:val="18"/>
              </w:rPr>
              <w:t>33.226.479</w:t>
            </w:r>
          </w:p>
        </w:tc>
        <w:tc>
          <w:tcPr>
            <w:tcW w:w="625" w:type="pct"/>
            <w:tcBorders>
              <w:top w:val="single" w:sz="4" w:space="0" w:color="F79646" w:themeColor="accent6"/>
              <w:bottom w:val="nil"/>
            </w:tcBorders>
            <w:shd w:val="clear" w:color="auto" w:fill="auto"/>
            <w:vAlign w:val="center"/>
          </w:tcPr>
          <w:p w14:paraId="04EFBF06" w14:textId="460B81FE" w:rsidR="00DD0AA6" w:rsidRPr="007120DB" w:rsidRDefault="009121C2" w:rsidP="00DD0AA6">
            <w:pPr>
              <w:jc w:val="right"/>
              <w:rPr>
                <w:rFonts w:ascii="Futura Lt BT" w:hAnsi="Futura Lt BT" w:cs="MS Gothic"/>
                <w:color w:val="005CA9"/>
                <w:sz w:val="18"/>
                <w:szCs w:val="18"/>
              </w:rPr>
            </w:pPr>
            <w:r w:rsidRPr="004B1B5B">
              <w:rPr>
                <w:rFonts w:ascii="Futura Lt BT" w:hAnsi="Futura Lt BT" w:cs="Arial"/>
                <w:color w:val="005CA9"/>
                <w:sz w:val="18"/>
                <w:szCs w:val="18"/>
              </w:rPr>
              <w:t>33.847.227</w:t>
            </w:r>
          </w:p>
        </w:tc>
        <w:tc>
          <w:tcPr>
            <w:tcW w:w="624" w:type="pct"/>
            <w:tcBorders>
              <w:top w:val="single" w:sz="4" w:space="0" w:color="F79646" w:themeColor="accent6"/>
              <w:bottom w:val="nil"/>
              <w:right w:val="nil"/>
            </w:tcBorders>
            <w:shd w:val="clear" w:color="auto" w:fill="auto"/>
            <w:noWrap/>
            <w:vAlign w:val="center"/>
          </w:tcPr>
          <w:p w14:paraId="65B86341" w14:textId="37EE3EA3" w:rsidR="00DD0AA6" w:rsidRPr="007120DB" w:rsidRDefault="00DD0AA6" w:rsidP="00DD0AA6">
            <w:pPr>
              <w:jc w:val="right"/>
              <w:rPr>
                <w:rFonts w:ascii="Futura Lt BT" w:hAnsi="Futura Lt BT" w:cs="Arial Unicode MS"/>
                <w:color w:val="005CA9"/>
                <w:sz w:val="18"/>
                <w:szCs w:val="18"/>
              </w:rPr>
            </w:pPr>
            <w:r w:rsidRPr="007120DB">
              <w:rPr>
                <w:rFonts w:ascii="Futura Lt BT" w:hAnsi="Futura Lt BT" w:cs="Arial Unicode MS"/>
                <w:color w:val="005CA9"/>
                <w:sz w:val="18"/>
                <w:szCs w:val="18"/>
              </w:rPr>
              <w:t>33.226.479</w:t>
            </w:r>
          </w:p>
        </w:tc>
      </w:tr>
      <w:tr w:rsidR="00DD0AA6" w14:paraId="2EBD4860" w14:textId="3CB7D979" w:rsidTr="008610AA">
        <w:trPr>
          <w:trHeight w:val="255"/>
        </w:trPr>
        <w:tc>
          <w:tcPr>
            <w:tcW w:w="2501" w:type="pct"/>
            <w:tcBorders>
              <w:top w:val="nil"/>
              <w:left w:val="nil"/>
              <w:bottom w:val="nil"/>
            </w:tcBorders>
            <w:shd w:val="clear" w:color="auto" w:fill="auto"/>
            <w:noWrap/>
            <w:vAlign w:val="center"/>
            <w:hideMark/>
          </w:tcPr>
          <w:p w14:paraId="0661123C" w14:textId="77777777" w:rsidR="00DD0AA6" w:rsidRPr="007120DB" w:rsidRDefault="00DD0AA6" w:rsidP="00DD0AA6">
            <w:pPr>
              <w:ind w:left="142"/>
              <w:rPr>
                <w:rFonts w:ascii="Futura Lt BT" w:hAnsi="Futura Lt BT" w:cs="MS Gothic"/>
                <w:color w:val="005CA9"/>
                <w:sz w:val="18"/>
                <w:szCs w:val="18"/>
              </w:rPr>
            </w:pPr>
            <w:r w:rsidRPr="007120DB">
              <w:rPr>
                <w:rFonts w:ascii="Futura Lt BT" w:hAnsi="Futura Lt BT" w:cs="MS Gothic"/>
                <w:color w:val="005CA9"/>
                <w:sz w:val="18"/>
                <w:szCs w:val="18"/>
              </w:rPr>
              <w:t>Devedores por depósitos em garantia (Nota 19 (g))</w:t>
            </w:r>
          </w:p>
        </w:tc>
        <w:tc>
          <w:tcPr>
            <w:tcW w:w="625" w:type="pct"/>
            <w:tcBorders>
              <w:top w:val="nil"/>
              <w:bottom w:val="nil"/>
            </w:tcBorders>
            <w:shd w:val="clear" w:color="auto" w:fill="auto"/>
            <w:vAlign w:val="center"/>
          </w:tcPr>
          <w:p w14:paraId="4F307044" w14:textId="4161548A" w:rsidR="00DD0AA6" w:rsidRPr="007F1ED0" w:rsidRDefault="007F1ED0" w:rsidP="00DD0AA6">
            <w:pPr>
              <w:jc w:val="right"/>
              <w:rPr>
                <w:rFonts w:ascii="Futura Lt BT" w:hAnsi="Futura Lt BT" w:cs="Arial"/>
                <w:color w:val="005CA9"/>
                <w:sz w:val="18"/>
                <w:szCs w:val="18"/>
              </w:rPr>
            </w:pPr>
            <w:r>
              <w:rPr>
                <w:rFonts w:ascii="Futura Lt BT" w:hAnsi="Futura Lt BT" w:cs="Arial"/>
                <w:color w:val="005CA9"/>
                <w:sz w:val="18"/>
                <w:szCs w:val="18"/>
              </w:rPr>
              <w:t>19.310.036</w:t>
            </w:r>
          </w:p>
        </w:tc>
        <w:tc>
          <w:tcPr>
            <w:tcW w:w="625" w:type="pct"/>
            <w:tcBorders>
              <w:top w:val="nil"/>
              <w:bottom w:val="nil"/>
            </w:tcBorders>
            <w:shd w:val="clear" w:color="auto" w:fill="auto"/>
            <w:noWrap/>
            <w:vAlign w:val="center"/>
          </w:tcPr>
          <w:p w14:paraId="55052C83" w14:textId="1A122374" w:rsidR="00DD0AA6" w:rsidRPr="007120DB" w:rsidRDefault="00DD0AA6" w:rsidP="00DD0AA6">
            <w:pPr>
              <w:jc w:val="right"/>
              <w:rPr>
                <w:rFonts w:ascii="Futura Lt BT" w:hAnsi="Futura Lt BT" w:cs="MS Gothic"/>
                <w:color w:val="005CA9"/>
                <w:sz w:val="18"/>
                <w:szCs w:val="18"/>
              </w:rPr>
            </w:pPr>
            <w:r w:rsidRPr="007120DB">
              <w:rPr>
                <w:rFonts w:ascii="Futura Lt BT" w:hAnsi="Futura Lt BT" w:cs="Arial Unicode MS"/>
                <w:color w:val="005CA9"/>
                <w:sz w:val="18"/>
                <w:szCs w:val="18"/>
              </w:rPr>
              <w:t>18.915.114</w:t>
            </w:r>
          </w:p>
        </w:tc>
        <w:tc>
          <w:tcPr>
            <w:tcW w:w="625" w:type="pct"/>
            <w:tcBorders>
              <w:top w:val="nil"/>
              <w:bottom w:val="nil"/>
            </w:tcBorders>
            <w:shd w:val="clear" w:color="auto" w:fill="auto"/>
            <w:vAlign w:val="center"/>
          </w:tcPr>
          <w:p w14:paraId="5DD604FF" w14:textId="4286D02E" w:rsidR="00DD0AA6" w:rsidRPr="007120DB" w:rsidRDefault="009121C2" w:rsidP="00DD0AA6">
            <w:pPr>
              <w:jc w:val="right"/>
              <w:rPr>
                <w:rFonts w:ascii="Futura Lt BT" w:hAnsi="Futura Lt BT" w:cs="MS Gothic"/>
                <w:color w:val="005CA9"/>
                <w:sz w:val="18"/>
                <w:szCs w:val="18"/>
              </w:rPr>
            </w:pPr>
            <w:r w:rsidRPr="004B1B5B">
              <w:rPr>
                <w:rFonts w:ascii="Futura Lt BT" w:hAnsi="Futura Lt BT" w:cs="Arial"/>
                <w:color w:val="005CA9"/>
                <w:sz w:val="18"/>
                <w:szCs w:val="18"/>
              </w:rPr>
              <w:t>19.310.036</w:t>
            </w:r>
          </w:p>
        </w:tc>
        <w:tc>
          <w:tcPr>
            <w:tcW w:w="624" w:type="pct"/>
            <w:tcBorders>
              <w:top w:val="nil"/>
              <w:bottom w:val="nil"/>
              <w:right w:val="nil"/>
            </w:tcBorders>
            <w:shd w:val="clear" w:color="auto" w:fill="auto"/>
            <w:noWrap/>
            <w:vAlign w:val="center"/>
          </w:tcPr>
          <w:p w14:paraId="265869BD" w14:textId="49E5D020" w:rsidR="00DD0AA6" w:rsidRPr="007120DB" w:rsidRDefault="00DD0AA6" w:rsidP="00DD0AA6">
            <w:pPr>
              <w:jc w:val="right"/>
              <w:rPr>
                <w:rFonts w:ascii="Futura Lt BT" w:hAnsi="Futura Lt BT" w:cs="Arial Unicode MS"/>
                <w:color w:val="005CA9"/>
                <w:sz w:val="18"/>
                <w:szCs w:val="18"/>
              </w:rPr>
            </w:pPr>
            <w:r w:rsidRPr="007120DB">
              <w:rPr>
                <w:rFonts w:ascii="Futura Lt BT" w:hAnsi="Futura Lt BT" w:cs="Arial Unicode MS"/>
                <w:color w:val="005CA9"/>
                <w:sz w:val="18"/>
                <w:szCs w:val="18"/>
              </w:rPr>
              <w:t>18.915.114</w:t>
            </w:r>
          </w:p>
        </w:tc>
      </w:tr>
      <w:tr w:rsidR="00DD0AA6" w14:paraId="15E4D3A8" w14:textId="2497A202" w:rsidTr="008610AA">
        <w:trPr>
          <w:trHeight w:val="255"/>
        </w:trPr>
        <w:tc>
          <w:tcPr>
            <w:tcW w:w="2501" w:type="pct"/>
            <w:tcBorders>
              <w:top w:val="nil"/>
              <w:left w:val="nil"/>
              <w:bottom w:val="nil"/>
            </w:tcBorders>
            <w:shd w:val="clear" w:color="auto" w:fill="auto"/>
            <w:noWrap/>
            <w:vAlign w:val="center"/>
            <w:hideMark/>
          </w:tcPr>
          <w:p w14:paraId="2E8E5C06" w14:textId="77777777" w:rsidR="00DD0AA6" w:rsidRPr="007120DB" w:rsidRDefault="00DD0AA6" w:rsidP="00DD0AA6">
            <w:pPr>
              <w:ind w:left="142"/>
              <w:rPr>
                <w:rFonts w:ascii="Futura Lt BT" w:hAnsi="Futura Lt BT" w:cs="MS Gothic"/>
                <w:color w:val="005CA9"/>
                <w:sz w:val="18"/>
                <w:szCs w:val="18"/>
              </w:rPr>
            </w:pPr>
            <w:r w:rsidRPr="007120DB">
              <w:rPr>
                <w:rFonts w:ascii="Futura Lt BT" w:hAnsi="Futura Lt BT" w:cs="MS Gothic"/>
                <w:color w:val="005CA9"/>
                <w:sz w:val="18"/>
                <w:szCs w:val="18"/>
              </w:rPr>
              <w:t>Prêmio em aquisição de carteiras</w:t>
            </w:r>
          </w:p>
        </w:tc>
        <w:tc>
          <w:tcPr>
            <w:tcW w:w="625" w:type="pct"/>
            <w:tcBorders>
              <w:top w:val="nil"/>
              <w:bottom w:val="nil"/>
            </w:tcBorders>
            <w:shd w:val="clear" w:color="auto" w:fill="auto"/>
            <w:vAlign w:val="center"/>
          </w:tcPr>
          <w:p w14:paraId="094249A9" w14:textId="0CFA7F08" w:rsidR="00DD0AA6" w:rsidRPr="007120DB" w:rsidRDefault="007C229C" w:rsidP="00DD0AA6">
            <w:pPr>
              <w:jc w:val="right"/>
              <w:rPr>
                <w:rFonts w:ascii="Futura Lt BT" w:hAnsi="Futura Lt BT" w:cs="MS Gothic"/>
                <w:color w:val="005CA9"/>
                <w:sz w:val="18"/>
                <w:szCs w:val="18"/>
              </w:rPr>
            </w:pPr>
            <w:r w:rsidRPr="007C229C">
              <w:rPr>
                <w:rFonts w:ascii="Futura Lt BT" w:hAnsi="Futura Lt BT" w:cs="Arial Unicode MS"/>
                <w:color w:val="005CA9"/>
                <w:sz w:val="18"/>
                <w:szCs w:val="18"/>
              </w:rPr>
              <w:t>2.153.319</w:t>
            </w:r>
          </w:p>
        </w:tc>
        <w:tc>
          <w:tcPr>
            <w:tcW w:w="625" w:type="pct"/>
            <w:tcBorders>
              <w:top w:val="nil"/>
              <w:bottom w:val="nil"/>
            </w:tcBorders>
            <w:shd w:val="clear" w:color="auto" w:fill="auto"/>
            <w:noWrap/>
            <w:vAlign w:val="center"/>
          </w:tcPr>
          <w:p w14:paraId="266D2128" w14:textId="44E6EBDD" w:rsidR="00DD0AA6" w:rsidRPr="007120DB" w:rsidRDefault="00DD0AA6" w:rsidP="00DD0AA6">
            <w:pPr>
              <w:jc w:val="right"/>
              <w:rPr>
                <w:rFonts w:ascii="Futura Lt BT" w:hAnsi="Futura Lt BT" w:cs="MS Gothic"/>
                <w:color w:val="005CA9"/>
                <w:sz w:val="18"/>
                <w:szCs w:val="18"/>
              </w:rPr>
            </w:pPr>
            <w:r w:rsidRPr="007120DB">
              <w:rPr>
                <w:rFonts w:ascii="Futura Lt BT" w:hAnsi="Futura Lt BT" w:cs="Arial Unicode MS"/>
                <w:color w:val="005CA9"/>
                <w:sz w:val="18"/>
                <w:szCs w:val="18"/>
              </w:rPr>
              <w:t>2.225.023</w:t>
            </w:r>
          </w:p>
        </w:tc>
        <w:tc>
          <w:tcPr>
            <w:tcW w:w="625" w:type="pct"/>
            <w:tcBorders>
              <w:top w:val="nil"/>
              <w:bottom w:val="nil"/>
            </w:tcBorders>
            <w:shd w:val="clear" w:color="auto" w:fill="auto"/>
            <w:vAlign w:val="center"/>
          </w:tcPr>
          <w:p w14:paraId="4A680283" w14:textId="48ED458F" w:rsidR="00DD0AA6" w:rsidRPr="007120DB" w:rsidRDefault="009121C2" w:rsidP="00DD0AA6">
            <w:pPr>
              <w:jc w:val="right"/>
              <w:rPr>
                <w:rFonts w:ascii="Futura Lt BT" w:hAnsi="Futura Lt BT" w:cs="MS Gothic"/>
                <w:color w:val="005CA9"/>
                <w:sz w:val="18"/>
                <w:szCs w:val="18"/>
              </w:rPr>
            </w:pPr>
            <w:r w:rsidRPr="004B1B5B">
              <w:rPr>
                <w:rFonts w:ascii="Futura Lt BT" w:hAnsi="Futura Lt BT" w:cs="Arial"/>
                <w:color w:val="005CA9"/>
                <w:sz w:val="18"/>
                <w:szCs w:val="18"/>
              </w:rPr>
              <w:t>2.153.319</w:t>
            </w:r>
          </w:p>
        </w:tc>
        <w:tc>
          <w:tcPr>
            <w:tcW w:w="624" w:type="pct"/>
            <w:tcBorders>
              <w:top w:val="nil"/>
              <w:bottom w:val="nil"/>
              <w:right w:val="nil"/>
            </w:tcBorders>
            <w:shd w:val="clear" w:color="auto" w:fill="auto"/>
            <w:noWrap/>
            <w:vAlign w:val="center"/>
          </w:tcPr>
          <w:p w14:paraId="4B72ECC8" w14:textId="106E3E75" w:rsidR="00DD0AA6" w:rsidRPr="007120DB" w:rsidRDefault="00DD0AA6" w:rsidP="00DD0AA6">
            <w:pPr>
              <w:jc w:val="right"/>
              <w:rPr>
                <w:rFonts w:ascii="Futura Lt BT" w:hAnsi="Futura Lt BT" w:cs="Arial Unicode MS"/>
                <w:color w:val="005CA9"/>
                <w:sz w:val="18"/>
                <w:szCs w:val="18"/>
              </w:rPr>
            </w:pPr>
            <w:r w:rsidRPr="007120DB">
              <w:rPr>
                <w:rFonts w:ascii="Futura Lt BT" w:hAnsi="Futura Lt BT" w:cs="Arial Unicode MS"/>
                <w:color w:val="005CA9"/>
                <w:sz w:val="18"/>
                <w:szCs w:val="18"/>
              </w:rPr>
              <w:t>2.225.023</w:t>
            </w:r>
          </w:p>
        </w:tc>
      </w:tr>
      <w:tr w:rsidR="00DD0AA6" w14:paraId="421B6DBD" w14:textId="5FB4814C" w:rsidTr="008610AA">
        <w:trPr>
          <w:trHeight w:val="255"/>
        </w:trPr>
        <w:tc>
          <w:tcPr>
            <w:tcW w:w="2501" w:type="pct"/>
            <w:tcBorders>
              <w:top w:val="nil"/>
              <w:left w:val="nil"/>
              <w:bottom w:val="nil"/>
            </w:tcBorders>
            <w:shd w:val="clear" w:color="auto" w:fill="auto"/>
            <w:noWrap/>
            <w:vAlign w:val="center"/>
            <w:hideMark/>
          </w:tcPr>
          <w:p w14:paraId="7D1962F6" w14:textId="77777777" w:rsidR="00DD0AA6" w:rsidRPr="007120DB" w:rsidRDefault="00DD0AA6" w:rsidP="00DD0AA6">
            <w:pPr>
              <w:ind w:left="142"/>
              <w:rPr>
                <w:rFonts w:ascii="Futura Lt BT" w:hAnsi="Futura Lt BT" w:cs="MS Gothic"/>
                <w:color w:val="005CA9"/>
                <w:sz w:val="18"/>
                <w:szCs w:val="18"/>
              </w:rPr>
            </w:pPr>
            <w:r w:rsidRPr="007120DB">
              <w:rPr>
                <w:rFonts w:ascii="Futura Lt BT" w:hAnsi="Futura Lt BT" w:cs="MS Gothic"/>
                <w:color w:val="005CA9"/>
                <w:sz w:val="18"/>
                <w:szCs w:val="18"/>
              </w:rPr>
              <w:t>Rendas a receber do setor público</w:t>
            </w:r>
          </w:p>
        </w:tc>
        <w:tc>
          <w:tcPr>
            <w:tcW w:w="625" w:type="pct"/>
            <w:tcBorders>
              <w:top w:val="nil"/>
              <w:bottom w:val="nil"/>
            </w:tcBorders>
            <w:shd w:val="clear" w:color="auto" w:fill="auto"/>
            <w:vAlign w:val="center"/>
          </w:tcPr>
          <w:p w14:paraId="3CEF7E30" w14:textId="1F447023" w:rsidR="00DD0AA6" w:rsidRPr="007120DB" w:rsidRDefault="007C229C" w:rsidP="00DD0AA6">
            <w:pPr>
              <w:jc w:val="right"/>
              <w:rPr>
                <w:rFonts w:ascii="Futura Lt BT" w:hAnsi="Futura Lt BT" w:cs="MS Gothic"/>
                <w:color w:val="005CA9"/>
                <w:sz w:val="18"/>
                <w:szCs w:val="18"/>
              </w:rPr>
            </w:pPr>
            <w:r w:rsidRPr="007C229C">
              <w:rPr>
                <w:rFonts w:ascii="Futura Lt BT" w:hAnsi="Futura Lt BT" w:cs="Arial Unicode MS"/>
                <w:color w:val="005CA9"/>
                <w:sz w:val="18"/>
                <w:szCs w:val="18"/>
              </w:rPr>
              <w:t>1.924.193</w:t>
            </w:r>
          </w:p>
        </w:tc>
        <w:tc>
          <w:tcPr>
            <w:tcW w:w="625" w:type="pct"/>
            <w:tcBorders>
              <w:top w:val="nil"/>
              <w:bottom w:val="nil"/>
            </w:tcBorders>
            <w:shd w:val="clear" w:color="auto" w:fill="auto"/>
            <w:noWrap/>
            <w:vAlign w:val="center"/>
          </w:tcPr>
          <w:p w14:paraId="51F682E2" w14:textId="34B05756" w:rsidR="00DD0AA6" w:rsidRPr="007120DB" w:rsidRDefault="00DD0AA6" w:rsidP="00DD0AA6">
            <w:pPr>
              <w:jc w:val="right"/>
              <w:rPr>
                <w:rFonts w:ascii="Futura Lt BT" w:hAnsi="Futura Lt BT" w:cs="MS Gothic"/>
                <w:color w:val="005CA9"/>
                <w:sz w:val="18"/>
                <w:szCs w:val="18"/>
              </w:rPr>
            </w:pPr>
            <w:r w:rsidRPr="007120DB">
              <w:rPr>
                <w:rFonts w:ascii="Futura Lt BT" w:hAnsi="Futura Lt BT" w:cs="Arial Unicode MS"/>
                <w:color w:val="005CA9"/>
                <w:sz w:val="18"/>
                <w:szCs w:val="18"/>
              </w:rPr>
              <w:t>1.865.364</w:t>
            </w:r>
          </w:p>
        </w:tc>
        <w:tc>
          <w:tcPr>
            <w:tcW w:w="625" w:type="pct"/>
            <w:tcBorders>
              <w:top w:val="nil"/>
              <w:bottom w:val="nil"/>
            </w:tcBorders>
            <w:shd w:val="clear" w:color="auto" w:fill="auto"/>
            <w:vAlign w:val="center"/>
          </w:tcPr>
          <w:p w14:paraId="0928C12E" w14:textId="5192586A" w:rsidR="00DD0AA6" w:rsidRPr="007120DB" w:rsidRDefault="009121C2" w:rsidP="00DD0AA6">
            <w:pPr>
              <w:jc w:val="right"/>
              <w:rPr>
                <w:rFonts w:ascii="Futura Lt BT" w:hAnsi="Futura Lt BT" w:cs="MS Gothic"/>
                <w:color w:val="005CA9"/>
                <w:sz w:val="18"/>
                <w:szCs w:val="18"/>
              </w:rPr>
            </w:pPr>
            <w:r w:rsidRPr="004B1B5B">
              <w:rPr>
                <w:rFonts w:ascii="Futura Lt BT" w:hAnsi="Futura Lt BT" w:cs="Arial"/>
                <w:color w:val="005CA9"/>
                <w:sz w:val="18"/>
                <w:szCs w:val="18"/>
              </w:rPr>
              <w:t>1.924.193</w:t>
            </w:r>
          </w:p>
        </w:tc>
        <w:tc>
          <w:tcPr>
            <w:tcW w:w="624" w:type="pct"/>
            <w:tcBorders>
              <w:top w:val="nil"/>
              <w:bottom w:val="nil"/>
              <w:right w:val="nil"/>
            </w:tcBorders>
            <w:shd w:val="clear" w:color="auto" w:fill="auto"/>
            <w:noWrap/>
            <w:vAlign w:val="center"/>
          </w:tcPr>
          <w:p w14:paraId="2E92AC83" w14:textId="01A00531" w:rsidR="00DD0AA6" w:rsidRPr="007120DB" w:rsidRDefault="00DD0AA6" w:rsidP="00DD0AA6">
            <w:pPr>
              <w:jc w:val="right"/>
              <w:rPr>
                <w:rFonts w:ascii="Futura Lt BT" w:hAnsi="Futura Lt BT" w:cs="Arial Unicode MS"/>
                <w:color w:val="005CA9"/>
                <w:sz w:val="18"/>
                <w:szCs w:val="18"/>
              </w:rPr>
            </w:pPr>
            <w:r w:rsidRPr="007120DB">
              <w:rPr>
                <w:rFonts w:ascii="Futura Lt BT" w:hAnsi="Futura Lt BT" w:cs="Arial Unicode MS"/>
                <w:color w:val="005CA9"/>
                <w:sz w:val="18"/>
                <w:szCs w:val="18"/>
              </w:rPr>
              <w:t>1.865.364</w:t>
            </w:r>
          </w:p>
        </w:tc>
      </w:tr>
      <w:tr w:rsidR="00284190" w14:paraId="61F298F6" w14:textId="77777777" w:rsidTr="008610AA">
        <w:trPr>
          <w:trHeight w:val="255"/>
        </w:trPr>
        <w:tc>
          <w:tcPr>
            <w:tcW w:w="2501" w:type="pct"/>
            <w:tcBorders>
              <w:top w:val="nil"/>
              <w:left w:val="nil"/>
              <w:bottom w:val="nil"/>
            </w:tcBorders>
            <w:shd w:val="clear" w:color="auto" w:fill="auto"/>
            <w:noWrap/>
            <w:vAlign w:val="center"/>
            <w:hideMark/>
          </w:tcPr>
          <w:p w14:paraId="469A1CC1" w14:textId="77777777" w:rsidR="00284190" w:rsidRPr="007120DB" w:rsidRDefault="00284190" w:rsidP="0080225F">
            <w:pPr>
              <w:ind w:left="142"/>
              <w:rPr>
                <w:rFonts w:ascii="Futura Lt BT" w:hAnsi="Futura Lt BT" w:cs="MS Gothic"/>
                <w:color w:val="005CA9"/>
                <w:sz w:val="18"/>
                <w:szCs w:val="18"/>
              </w:rPr>
            </w:pPr>
            <w:r w:rsidRPr="007120DB">
              <w:rPr>
                <w:rFonts w:ascii="Futura Lt BT" w:hAnsi="Futura Lt BT" w:cs="MS Gothic"/>
                <w:color w:val="005CA9"/>
                <w:sz w:val="18"/>
                <w:szCs w:val="18"/>
              </w:rPr>
              <w:t>Carteira de câmbio (c)</w:t>
            </w:r>
          </w:p>
        </w:tc>
        <w:tc>
          <w:tcPr>
            <w:tcW w:w="625" w:type="pct"/>
            <w:tcBorders>
              <w:top w:val="nil"/>
              <w:bottom w:val="nil"/>
            </w:tcBorders>
            <w:shd w:val="clear" w:color="auto" w:fill="auto"/>
            <w:vAlign w:val="center"/>
          </w:tcPr>
          <w:p w14:paraId="214DEC7C" w14:textId="77777777" w:rsidR="00284190" w:rsidRPr="007120DB" w:rsidRDefault="00284190" w:rsidP="0080225F">
            <w:pPr>
              <w:jc w:val="right"/>
              <w:rPr>
                <w:rFonts w:ascii="Futura Lt BT" w:hAnsi="Futura Lt BT" w:cs="MS Gothic"/>
                <w:color w:val="005CA9"/>
                <w:sz w:val="18"/>
                <w:szCs w:val="18"/>
              </w:rPr>
            </w:pPr>
            <w:r w:rsidRPr="007C229C">
              <w:rPr>
                <w:rFonts w:ascii="Futura Lt BT" w:hAnsi="Futura Lt BT" w:cs="Arial Unicode MS"/>
                <w:color w:val="005CA9"/>
                <w:sz w:val="18"/>
                <w:szCs w:val="18"/>
              </w:rPr>
              <w:t>1.837.917</w:t>
            </w:r>
          </w:p>
        </w:tc>
        <w:tc>
          <w:tcPr>
            <w:tcW w:w="625" w:type="pct"/>
            <w:tcBorders>
              <w:top w:val="nil"/>
              <w:bottom w:val="nil"/>
            </w:tcBorders>
            <w:shd w:val="clear" w:color="auto" w:fill="auto"/>
            <w:noWrap/>
            <w:vAlign w:val="center"/>
          </w:tcPr>
          <w:p w14:paraId="457618C1" w14:textId="77777777" w:rsidR="00284190" w:rsidRPr="007120DB" w:rsidRDefault="00284190" w:rsidP="0080225F">
            <w:pPr>
              <w:jc w:val="right"/>
              <w:rPr>
                <w:rFonts w:ascii="Futura Lt BT" w:hAnsi="Futura Lt BT" w:cs="MS Gothic"/>
                <w:color w:val="005CA9"/>
                <w:sz w:val="18"/>
                <w:szCs w:val="18"/>
              </w:rPr>
            </w:pPr>
            <w:r w:rsidRPr="007120DB">
              <w:rPr>
                <w:rFonts w:ascii="Futura Lt BT" w:hAnsi="Futura Lt BT" w:cs="Arial Unicode MS"/>
                <w:color w:val="005CA9"/>
                <w:sz w:val="18"/>
                <w:szCs w:val="18"/>
              </w:rPr>
              <w:t>2.000.009</w:t>
            </w:r>
          </w:p>
        </w:tc>
        <w:tc>
          <w:tcPr>
            <w:tcW w:w="625" w:type="pct"/>
            <w:tcBorders>
              <w:top w:val="nil"/>
              <w:bottom w:val="nil"/>
            </w:tcBorders>
            <w:shd w:val="clear" w:color="auto" w:fill="auto"/>
            <w:vAlign w:val="center"/>
          </w:tcPr>
          <w:p w14:paraId="5EA0776F" w14:textId="7656AFB3" w:rsidR="00284190" w:rsidRPr="007120DB" w:rsidRDefault="009121C2" w:rsidP="0080225F">
            <w:pPr>
              <w:jc w:val="right"/>
              <w:rPr>
                <w:rFonts w:ascii="Futura Lt BT" w:hAnsi="Futura Lt BT" w:cs="MS Gothic"/>
                <w:color w:val="005CA9"/>
                <w:sz w:val="18"/>
                <w:szCs w:val="18"/>
              </w:rPr>
            </w:pPr>
            <w:r w:rsidRPr="004B1B5B">
              <w:rPr>
                <w:rFonts w:ascii="Futura Lt BT" w:hAnsi="Futura Lt BT" w:cs="Arial"/>
                <w:color w:val="005CA9"/>
                <w:sz w:val="18"/>
                <w:szCs w:val="18"/>
              </w:rPr>
              <w:t>1.837.917</w:t>
            </w:r>
          </w:p>
        </w:tc>
        <w:tc>
          <w:tcPr>
            <w:tcW w:w="624" w:type="pct"/>
            <w:tcBorders>
              <w:top w:val="nil"/>
              <w:bottom w:val="nil"/>
              <w:right w:val="nil"/>
            </w:tcBorders>
            <w:shd w:val="clear" w:color="auto" w:fill="auto"/>
            <w:noWrap/>
            <w:vAlign w:val="center"/>
          </w:tcPr>
          <w:p w14:paraId="4D12B690" w14:textId="77777777" w:rsidR="00284190" w:rsidRPr="007120DB" w:rsidRDefault="00284190" w:rsidP="0080225F">
            <w:pPr>
              <w:jc w:val="right"/>
              <w:rPr>
                <w:rFonts w:ascii="Futura Lt BT" w:hAnsi="Futura Lt BT" w:cs="Arial Unicode MS"/>
                <w:color w:val="005CA9"/>
                <w:sz w:val="18"/>
                <w:szCs w:val="18"/>
              </w:rPr>
            </w:pPr>
            <w:r w:rsidRPr="007120DB">
              <w:rPr>
                <w:rFonts w:ascii="Futura Lt BT" w:hAnsi="Futura Lt BT" w:cs="Arial Unicode MS"/>
                <w:color w:val="005CA9"/>
                <w:sz w:val="18"/>
                <w:szCs w:val="18"/>
              </w:rPr>
              <w:t>2.000.009</w:t>
            </w:r>
          </w:p>
        </w:tc>
      </w:tr>
      <w:tr w:rsidR="00DD0AA6" w14:paraId="480A5E72" w14:textId="45BBC07E" w:rsidTr="008610AA">
        <w:trPr>
          <w:trHeight w:val="255"/>
        </w:trPr>
        <w:tc>
          <w:tcPr>
            <w:tcW w:w="2501" w:type="pct"/>
            <w:tcBorders>
              <w:top w:val="nil"/>
              <w:left w:val="nil"/>
              <w:bottom w:val="nil"/>
            </w:tcBorders>
            <w:shd w:val="clear" w:color="auto" w:fill="auto"/>
            <w:noWrap/>
            <w:vAlign w:val="center"/>
            <w:hideMark/>
          </w:tcPr>
          <w:p w14:paraId="16B838D2" w14:textId="77777777" w:rsidR="00DD0AA6" w:rsidRPr="007120DB" w:rsidRDefault="00DD0AA6" w:rsidP="00DD0AA6">
            <w:pPr>
              <w:ind w:left="142"/>
              <w:rPr>
                <w:rFonts w:ascii="Futura Lt BT" w:hAnsi="Futura Lt BT" w:cs="MS Gothic"/>
                <w:color w:val="005CA9"/>
                <w:sz w:val="18"/>
                <w:szCs w:val="18"/>
              </w:rPr>
            </w:pPr>
            <w:r w:rsidRPr="007120DB">
              <w:rPr>
                <w:rFonts w:ascii="Futura Lt BT" w:hAnsi="Futura Lt BT" w:cs="MS Gothic"/>
                <w:color w:val="005CA9"/>
                <w:sz w:val="18"/>
                <w:szCs w:val="18"/>
              </w:rPr>
              <w:t>Direitos sobre royalties</w:t>
            </w:r>
          </w:p>
        </w:tc>
        <w:tc>
          <w:tcPr>
            <w:tcW w:w="625" w:type="pct"/>
            <w:tcBorders>
              <w:top w:val="nil"/>
              <w:bottom w:val="nil"/>
            </w:tcBorders>
            <w:shd w:val="clear" w:color="auto" w:fill="auto"/>
            <w:vAlign w:val="center"/>
          </w:tcPr>
          <w:p w14:paraId="426FF14C" w14:textId="33E50AFC" w:rsidR="00DD0AA6" w:rsidRPr="007120DB" w:rsidRDefault="007C229C" w:rsidP="00DD0AA6">
            <w:pPr>
              <w:jc w:val="right"/>
              <w:rPr>
                <w:rFonts w:ascii="Futura Lt BT" w:hAnsi="Futura Lt BT" w:cs="MS Gothic"/>
                <w:color w:val="005CA9"/>
                <w:sz w:val="18"/>
                <w:szCs w:val="18"/>
              </w:rPr>
            </w:pPr>
            <w:r w:rsidRPr="007C229C">
              <w:rPr>
                <w:rFonts w:ascii="Futura Lt BT" w:hAnsi="Futura Lt BT" w:cs="Arial Unicode MS"/>
                <w:color w:val="005CA9"/>
                <w:sz w:val="18"/>
                <w:szCs w:val="18"/>
              </w:rPr>
              <w:t>814.018</w:t>
            </w:r>
          </w:p>
        </w:tc>
        <w:tc>
          <w:tcPr>
            <w:tcW w:w="625" w:type="pct"/>
            <w:tcBorders>
              <w:top w:val="nil"/>
              <w:bottom w:val="nil"/>
            </w:tcBorders>
            <w:shd w:val="clear" w:color="auto" w:fill="auto"/>
            <w:noWrap/>
            <w:vAlign w:val="center"/>
          </w:tcPr>
          <w:p w14:paraId="34689260" w14:textId="3BD3BE90" w:rsidR="00DD0AA6" w:rsidRPr="007120DB" w:rsidRDefault="00DD0AA6" w:rsidP="00DD0AA6">
            <w:pPr>
              <w:jc w:val="right"/>
              <w:rPr>
                <w:rFonts w:ascii="Futura Lt BT" w:hAnsi="Futura Lt BT" w:cs="MS Gothic"/>
                <w:color w:val="005CA9"/>
                <w:sz w:val="18"/>
                <w:szCs w:val="18"/>
              </w:rPr>
            </w:pPr>
            <w:r w:rsidRPr="007120DB">
              <w:rPr>
                <w:rFonts w:ascii="Futura Lt BT" w:hAnsi="Futura Lt BT" w:cs="Arial Unicode MS"/>
                <w:color w:val="005CA9"/>
                <w:sz w:val="18"/>
                <w:szCs w:val="18"/>
              </w:rPr>
              <w:t>794.612</w:t>
            </w:r>
          </w:p>
        </w:tc>
        <w:tc>
          <w:tcPr>
            <w:tcW w:w="625" w:type="pct"/>
            <w:tcBorders>
              <w:top w:val="nil"/>
              <w:bottom w:val="nil"/>
            </w:tcBorders>
            <w:shd w:val="clear" w:color="auto" w:fill="auto"/>
            <w:vAlign w:val="center"/>
          </w:tcPr>
          <w:p w14:paraId="6D6FB30A" w14:textId="769F5405" w:rsidR="00DD0AA6" w:rsidRPr="007120DB" w:rsidRDefault="009121C2" w:rsidP="00DD0AA6">
            <w:pPr>
              <w:jc w:val="right"/>
              <w:rPr>
                <w:rFonts w:ascii="Futura Lt BT" w:hAnsi="Futura Lt BT" w:cs="MS Gothic"/>
                <w:color w:val="005CA9"/>
                <w:sz w:val="18"/>
                <w:szCs w:val="18"/>
              </w:rPr>
            </w:pPr>
            <w:r w:rsidRPr="004B1B5B">
              <w:rPr>
                <w:rFonts w:ascii="Futura Lt BT" w:hAnsi="Futura Lt BT" w:cs="Arial"/>
                <w:color w:val="005CA9"/>
                <w:sz w:val="18"/>
                <w:szCs w:val="18"/>
              </w:rPr>
              <w:t>814.018</w:t>
            </w:r>
          </w:p>
        </w:tc>
        <w:tc>
          <w:tcPr>
            <w:tcW w:w="624" w:type="pct"/>
            <w:tcBorders>
              <w:top w:val="nil"/>
              <w:bottom w:val="nil"/>
              <w:right w:val="nil"/>
            </w:tcBorders>
            <w:shd w:val="clear" w:color="auto" w:fill="auto"/>
            <w:noWrap/>
            <w:vAlign w:val="center"/>
          </w:tcPr>
          <w:p w14:paraId="020430AF" w14:textId="0F98AA01" w:rsidR="00DD0AA6" w:rsidRPr="007120DB" w:rsidRDefault="00DD0AA6" w:rsidP="00DD0AA6">
            <w:pPr>
              <w:jc w:val="right"/>
              <w:rPr>
                <w:rFonts w:ascii="Futura Lt BT" w:hAnsi="Futura Lt BT" w:cs="Arial Unicode MS"/>
                <w:color w:val="005CA9"/>
                <w:sz w:val="18"/>
                <w:szCs w:val="18"/>
              </w:rPr>
            </w:pPr>
            <w:r w:rsidRPr="007120DB">
              <w:rPr>
                <w:rFonts w:ascii="Futura Lt BT" w:hAnsi="Futura Lt BT" w:cs="Arial Unicode MS"/>
                <w:color w:val="005CA9"/>
                <w:sz w:val="18"/>
                <w:szCs w:val="18"/>
              </w:rPr>
              <w:t>794.612</w:t>
            </w:r>
          </w:p>
        </w:tc>
      </w:tr>
      <w:tr w:rsidR="00DD0AA6" w14:paraId="1AB98482" w14:textId="284B073E" w:rsidTr="008610AA">
        <w:trPr>
          <w:trHeight w:val="255"/>
        </w:trPr>
        <w:tc>
          <w:tcPr>
            <w:tcW w:w="2501" w:type="pct"/>
            <w:tcBorders>
              <w:top w:val="nil"/>
              <w:left w:val="nil"/>
              <w:bottom w:val="nil"/>
            </w:tcBorders>
            <w:shd w:val="clear" w:color="auto" w:fill="auto"/>
            <w:noWrap/>
            <w:vAlign w:val="center"/>
            <w:hideMark/>
          </w:tcPr>
          <w:p w14:paraId="50D605F8" w14:textId="77777777" w:rsidR="00DD0AA6" w:rsidRPr="007120DB" w:rsidRDefault="00DD0AA6" w:rsidP="00DD0AA6">
            <w:pPr>
              <w:ind w:left="142"/>
              <w:rPr>
                <w:rFonts w:ascii="Futura Lt BT" w:hAnsi="Futura Lt BT" w:cs="MS Gothic"/>
                <w:color w:val="005CA9"/>
                <w:sz w:val="18"/>
                <w:szCs w:val="18"/>
              </w:rPr>
            </w:pPr>
            <w:r w:rsidRPr="007120DB">
              <w:rPr>
                <w:rFonts w:ascii="Futura Lt BT" w:hAnsi="Futura Lt BT" w:cs="MS Gothic"/>
                <w:color w:val="005CA9"/>
                <w:sz w:val="18"/>
                <w:szCs w:val="18"/>
              </w:rPr>
              <w:t>Rendas a receber do setor privado</w:t>
            </w:r>
          </w:p>
        </w:tc>
        <w:tc>
          <w:tcPr>
            <w:tcW w:w="625" w:type="pct"/>
            <w:tcBorders>
              <w:top w:val="nil"/>
              <w:bottom w:val="nil"/>
            </w:tcBorders>
            <w:shd w:val="clear" w:color="auto" w:fill="auto"/>
            <w:vAlign w:val="center"/>
          </w:tcPr>
          <w:p w14:paraId="1DBF6C00" w14:textId="48DBFA7D" w:rsidR="00DD0AA6" w:rsidRPr="007120DB" w:rsidRDefault="007C229C" w:rsidP="00DD0AA6">
            <w:pPr>
              <w:jc w:val="right"/>
              <w:rPr>
                <w:rFonts w:ascii="Futura Lt BT" w:hAnsi="Futura Lt BT" w:cs="MS Gothic"/>
                <w:color w:val="005CA9"/>
                <w:sz w:val="18"/>
                <w:szCs w:val="18"/>
              </w:rPr>
            </w:pPr>
            <w:r w:rsidRPr="007C229C">
              <w:rPr>
                <w:rFonts w:ascii="Futura Lt BT" w:hAnsi="Futura Lt BT" w:cs="Arial Unicode MS"/>
                <w:color w:val="005CA9"/>
                <w:sz w:val="18"/>
                <w:szCs w:val="18"/>
              </w:rPr>
              <w:t>269.119</w:t>
            </w:r>
          </w:p>
        </w:tc>
        <w:tc>
          <w:tcPr>
            <w:tcW w:w="625" w:type="pct"/>
            <w:tcBorders>
              <w:top w:val="nil"/>
              <w:bottom w:val="nil"/>
            </w:tcBorders>
            <w:shd w:val="clear" w:color="auto" w:fill="auto"/>
            <w:noWrap/>
            <w:vAlign w:val="center"/>
          </w:tcPr>
          <w:p w14:paraId="3DAFCAAB" w14:textId="45426744" w:rsidR="00DD0AA6" w:rsidRPr="007120DB" w:rsidRDefault="00DD0AA6" w:rsidP="00DD0AA6">
            <w:pPr>
              <w:jc w:val="right"/>
              <w:rPr>
                <w:rFonts w:ascii="Futura Lt BT" w:hAnsi="Futura Lt BT" w:cs="MS Gothic"/>
                <w:color w:val="005CA9"/>
                <w:sz w:val="18"/>
                <w:szCs w:val="18"/>
              </w:rPr>
            </w:pPr>
            <w:r w:rsidRPr="007120DB">
              <w:rPr>
                <w:rFonts w:ascii="Futura Lt BT" w:hAnsi="Futura Lt BT" w:cs="Arial Unicode MS"/>
                <w:color w:val="005CA9"/>
                <w:sz w:val="18"/>
                <w:szCs w:val="18"/>
              </w:rPr>
              <w:t>222.667</w:t>
            </w:r>
          </w:p>
        </w:tc>
        <w:tc>
          <w:tcPr>
            <w:tcW w:w="625" w:type="pct"/>
            <w:tcBorders>
              <w:top w:val="nil"/>
              <w:bottom w:val="nil"/>
            </w:tcBorders>
            <w:shd w:val="clear" w:color="auto" w:fill="auto"/>
            <w:vAlign w:val="center"/>
          </w:tcPr>
          <w:p w14:paraId="042C1453" w14:textId="59673688" w:rsidR="00DD0AA6" w:rsidRPr="007120DB" w:rsidRDefault="009121C2" w:rsidP="00DD0AA6">
            <w:pPr>
              <w:jc w:val="right"/>
              <w:rPr>
                <w:rFonts w:ascii="Futura Lt BT" w:hAnsi="Futura Lt BT" w:cs="MS Gothic"/>
                <w:color w:val="005CA9"/>
                <w:sz w:val="18"/>
                <w:szCs w:val="18"/>
              </w:rPr>
            </w:pPr>
            <w:r w:rsidRPr="004B1B5B">
              <w:rPr>
                <w:rFonts w:ascii="Futura Lt BT" w:hAnsi="Futura Lt BT" w:cs="Arial"/>
                <w:color w:val="005CA9"/>
                <w:sz w:val="18"/>
                <w:szCs w:val="18"/>
              </w:rPr>
              <w:t>450.258</w:t>
            </w:r>
          </w:p>
        </w:tc>
        <w:tc>
          <w:tcPr>
            <w:tcW w:w="624" w:type="pct"/>
            <w:tcBorders>
              <w:top w:val="nil"/>
              <w:bottom w:val="nil"/>
              <w:right w:val="nil"/>
            </w:tcBorders>
            <w:shd w:val="clear" w:color="auto" w:fill="auto"/>
            <w:noWrap/>
            <w:vAlign w:val="center"/>
          </w:tcPr>
          <w:p w14:paraId="4FC5BB8E" w14:textId="6EBEAA5F" w:rsidR="00DD0AA6" w:rsidRPr="007120DB" w:rsidRDefault="00DD0AA6" w:rsidP="00DD0AA6">
            <w:pPr>
              <w:jc w:val="right"/>
              <w:rPr>
                <w:rFonts w:ascii="Futura Lt BT" w:hAnsi="Futura Lt BT" w:cs="Arial Unicode MS"/>
                <w:color w:val="005CA9"/>
                <w:sz w:val="18"/>
                <w:szCs w:val="18"/>
              </w:rPr>
            </w:pPr>
            <w:r w:rsidRPr="007120DB">
              <w:rPr>
                <w:rFonts w:ascii="Futura Lt BT" w:hAnsi="Futura Lt BT" w:cs="Arial Unicode MS"/>
                <w:color w:val="005CA9"/>
                <w:sz w:val="18"/>
                <w:szCs w:val="18"/>
              </w:rPr>
              <w:t>414.931</w:t>
            </w:r>
          </w:p>
        </w:tc>
      </w:tr>
      <w:tr w:rsidR="00E121D5" w14:paraId="17BC063C" w14:textId="77777777" w:rsidTr="008610AA">
        <w:trPr>
          <w:trHeight w:val="255"/>
        </w:trPr>
        <w:tc>
          <w:tcPr>
            <w:tcW w:w="2501" w:type="pct"/>
            <w:tcBorders>
              <w:top w:val="nil"/>
              <w:left w:val="nil"/>
              <w:bottom w:val="nil"/>
            </w:tcBorders>
            <w:shd w:val="clear" w:color="auto" w:fill="auto"/>
            <w:noWrap/>
            <w:vAlign w:val="center"/>
            <w:hideMark/>
          </w:tcPr>
          <w:p w14:paraId="709DE57D" w14:textId="77777777" w:rsidR="00E121D5" w:rsidRPr="007120DB" w:rsidRDefault="00E121D5" w:rsidP="0080225F">
            <w:pPr>
              <w:ind w:left="142"/>
              <w:rPr>
                <w:rFonts w:ascii="Futura Lt BT" w:hAnsi="Futura Lt BT" w:cs="MS Gothic"/>
                <w:color w:val="005CA9"/>
                <w:sz w:val="18"/>
                <w:szCs w:val="18"/>
              </w:rPr>
            </w:pPr>
            <w:r w:rsidRPr="007120DB">
              <w:rPr>
                <w:rFonts w:ascii="Futura Lt BT" w:hAnsi="Futura Lt BT" w:cs="MS Gothic"/>
                <w:color w:val="005CA9"/>
                <w:sz w:val="18"/>
                <w:szCs w:val="18"/>
              </w:rPr>
              <w:t>Cartão de crédito</w:t>
            </w:r>
          </w:p>
        </w:tc>
        <w:tc>
          <w:tcPr>
            <w:tcW w:w="625" w:type="pct"/>
            <w:tcBorders>
              <w:top w:val="nil"/>
              <w:bottom w:val="nil"/>
            </w:tcBorders>
            <w:shd w:val="clear" w:color="auto" w:fill="auto"/>
            <w:vAlign w:val="center"/>
          </w:tcPr>
          <w:p w14:paraId="7479E62A" w14:textId="77777777" w:rsidR="00E121D5" w:rsidRPr="007120DB" w:rsidRDefault="00E121D5" w:rsidP="0080225F">
            <w:pPr>
              <w:jc w:val="right"/>
              <w:rPr>
                <w:rFonts w:ascii="Futura Lt BT" w:hAnsi="Futura Lt BT" w:cs="MS Gothic"/>
                <w:color w:val="005CA9"/>
                <w:sz w:val="18"/>
                <w:szCs w:val="18"/>
              </w:rPr>
            </w:pPr>
            <w:r w:rsidRPr="007C229C">
              <w:rPr>
                <w:rFonts w:ascii="Futura Lt BT" w:hAnsi="Futura Lt BT" w:cs="Arial Unicode MS"/>
                <w:color w:val="005CA9"/>
                <w:sz w:val="18"/>
                <w:szCs w:val="18"/>
              </w:rPr>
              <w:t>236.816</w:t>
            </w:r>
          </w:p>
        </w:tc>
        <w:tc>
          <w:tcPr>
            <w:tcW w:w="625" w:type="pct"/>
            <w:tcBorders>
              <w:top w:val="nil"/>
              <w:bottom w:val="nil"/>
            </w:tcBorders>
            <w:shd w:val="clear" w:color="auto" w:fill="auto"/>
            <w:noWrap/>
            <w:vAlign w:val="center"/>
          </w:tcPr>
          <w:p w14:paraId="037FDFE8" w14:textId="77777777" w:rsidR="00E121D5" w:rsidRPr="007120DB" w:rsidRDefault="00E121D5" w:rsidP="0080225F">
            <w:pPr>
              <w:jc w:val="right"/>
              <w:rPr>
                <w:rFonts w:ascii="Futura Lt BT" w:hAnsi="Futura Lt BT" w:cs="MS Gothic"/>
                <w:color w:val="005CA9"/>
                <w:sz w:val="18"/>
                <w:szCs w:val="18"/>
              </w:rPr>
            </w:pPr>
            <w:r w:rsidRPr="007120DB">
              <w:rPr>
                <w:rFonts w:ascii="Futura Lt BT" w:hAnsi="Futura Lt BT" w:cs="Arial Unicode MS"/>
                <w:color w:val="005CA9"/>
                <w:sz w:val="18"/>
                <w:szCs w:val="18"/>
              </w:rPr>
              <w:t>1.130.342</w:t>
            </w:r>
          </w:p>
        </w:tc>
        <w:tc>
          <w:tcPr>
            <w:tcW w:w="625" w:type="pct"/>
            <w:tcBorders>
              <w:top w:val="nil"/>
              <w:bottom w:val="nil"/>
            </w:tcBorders>
            <w:shd w:val="clear" w:color="auto" w:fill="auto"/>
            <w:vAlign w:val="center"/>
          </w:tcPr>
          <w:p w14:paraId="5BBD8A7E" w14:textId="67A3DCD7" w:rsidR="00E121D5" w:rsidRPr="007120DB" w:rsidRDefault="009121C2" w:rsidP="0080225F">
            <w:pPr>
              <w:jc w:val="right"/>
              <w:rPr>
                <w:rFonts w:ascii="Futura Lt BT" w:hAnsi="Futura Lt BT" w:cs="MS Gothic"/>
                <w:color w:val="005CA9"/>
                <w:sz w:val="18"/>
                <w:szCs w:val="18"/>
              </w:rPr>
            </w:pPr>
            <w:r w:rsidRPr="004B1B5B">
              <w:rPr>
                <w:rFonts w:ascii="Futura Lt BT" w:hAnsi="Futura Lt BT" w:cs="Arial"/>
                <w:color w:val="005CA9"/>
                <w:sz w:val="18"/>
                <w:szCs w:val="18"/>
              </w:rPr>
              <w:t>236.816</w:t>
            </w:r>
          </w:p>
        </w:tc>
        <w:tc>
          <w:tcPr>
            <w:tcW w:w="624" w:type="pct"/>
            <w:tcBorders>
              <w:top w:val="nil"/>
              <w:bottom w:val="nil"/>
              <w:right w:val="nil"/>
            </w:tcBorders>
            <w:shd w:val="clear" w:color="auto" w:fill="auto"/>
            <w:noWrap/>
            <w:vAlign w:val="center"/>
          </w:tcPr>
          <w:p w14:paraId="1176DAFE" w14:textId="77777777" w:rsidR="00E121D5" w:rsidRPr="007120DB" w:rsidRDefault="00E121D5" w:rsidP="0080225F">
            <w:pPr>
              <w:jc w:val="right"/>
              <w:rPr>
                <w:rFonts w:ascii="Futura Lt BT" w:hAnsi="Futura Lt BT" w:cs="Arial Unicode MS"/>
                <w:color w:val="005CA9"/>
                <w:sz w:val="18"/>
                <w:szCs w:val="18"/>
              </w:rPr>
            </w:pPr>
            <w:r w:rsidRPr="007120DB">
              <w:rPr>
                <w:rFonts w:ascii="Futura Lt BT" w:hAnsi="Futura Lt BT" w:cs="Arial Unicode MS"/>
                <w:color w:val="005CA9"/>
                <w:sz w:val="18"/>
                <w:szCs w:val="18"/>
              </w:rPr>
              <w:t>1.130.342</w:t>
            </w:r>
          </w:p>
        </w:tc>
      </w:tr>
      <w:tr w:rsidR="00DD0AA6" w14:paraId="48729870" w14:textId="20BE91C9" w:rsidTr="008610AA">
        <w:trPr>
          <w:trHeight w:val="255"/>
        </w:trPr>
        <w:tc>
          <w:tcPr>
            <w:tcW w:w="2501" w:type="pct"/>
            <w:tcBorders>
              <w:top w:val="nil"/>
              <w:left w:val="nil"/>
            </w:tcBorders>
            <w:shd w:val="clear" w:color="auto" w:fill="auto"/>
            <w:noWrap/>
            <w:vAlign w:val="center"/>
            <w:hideMark/>
          </w:tcPr>
          <w:p w14:paraId="3DBF8AFC" w14:textId="77777777" w:rsidR="00DD0AA6" w:rsidRPr="007120DB" w:rsidRDefault="00DD0AA6" w:rsidP="00DD0AA6">
            <w:pPr>
              <w:ind w:left="142"/>
              <w:rPr>
                <w:rFonts w:ascii="Futura Lt BT" w:hAnsi="Futura Lt BT" w:cs="MS Gothic"/>
                <w:color w:val="005CA9"/>
                <w:sz w:val="18"/>
                <w:szCs w:val="18"/>
              </w:rPr>
            </w:pPr>
            <w:r w:rsidRPr="007120DB">
              <w:rPr>
                <w:rFonts w:ascii="Futura Lt BT" w:hAnsi="Futura Lt BT" w:cs="MS Gothic"/>
                <w:color w:val="005CA9"/>
                <w:sz w:val="18"/>
                <w:szCs w:val="18"/>
              </w:rPr>
              <w:t>Demais</w:t>
            </w:r>
          </w:p>
        </w:tc>
        <w:tc>
          <w:tcPr>
            <w:tcW w:w="625" w:type="pct"/>
            <w:tcBorders>
              <w:top w:val="nil"/>
            </w:tcBorders>
            <w:shd w:val="clear" w:color="auto" w:fill="auto"/>
            <w:noWrap/>
            <w:vAlign w:val="center"/>
          </w:tcPr>
          <w:p w14:paraId="7843B079" w14:textId="466FE583" w:rsidR="00DD0AA6" w:rsidRPr="007120DB" w:rsidRDefault="007C229C" w:rsidP="00DD0AA6">
            <w:pPr>
              <w:jc w:val="right"/>
              <w:rPr>
                <w:rFonts w:ascii="Futura Lt BT" w:hAnsi="Futura Lt BT" w:cs="MS Gothic"/>
                <w:color w:val="005CA9"/>
                <w:sz w:val="18"/>
                <w:szCs w:val="18"/>
              </w:rPr>
            </w:pPr>
            <w:r w:rsidRPr="007C229C">
              <w:rPr>
                <w:rFonts w:ascii="Futura Lt BT" w:hAnsi="Futura Lt BT" w:cs="Arial Unicode MS"/>
                <w:color w:val="005CA9"/>
                <w:sz w:val="18"/>
                <w:szCs w:val="18"/>
              </w:rPr>
              <w:t>257.742</w:t>
            </w:r>
          </w:p>
        </w:tc>
        <w:tc>
          <w:tcPr>
            <w:tcW w:w="625" w:type="pct"/>
            <w:tcBorders>
              <w:top w:val="nil"/>
            </w:tcBorders>
            <w:shd w:val="clear" w:color="auto" w:fill="auto"/>
            <w:noWrap/>
            <w:vAlign w:val="center"/>
          </w:tcPr>
          <w:p w14:paraId="57D6045F" w14:textId="1F806416" w:rsidR="00DD0AA6" w:rsidRPr="007120DB" w:rsidRDefault="00DD0AA6" w:rsidP="00DD0AA6">
            <w:pPr>
              <w:jc w:val="right"/>
              <w:rPr>
                <w:rFonts w:ascii="Futura Lt BT" w:hAnsi="Futura Lt BT" w:cs="MS Gothic"/>
                <w:color w:val="005CA9"/>
                <w:sz w:val="18"/>
                <w:szCs w:val="18"/>
              </w:rPr>
            </w:pPr>
            <w:r w:rsidRPr="007120DB">
              <w:rPr>
                <w:rFonts w:ascii="Futura Lt BT" w:hAnsi="Futura Lt BT" w:cs="Arial Unicode MS"/>
                <w:color w:val="005CA9"/>
                <w:sz w:val="18"/>
                <w:szCs w:val="18"/>
              </w:rPr>
              <w:t>275.697</w:t>
            </w:r>
          </w:p>
        </w:tc>
        <w:tc>
          <w:tcPr>
            <w:tcW w:w="625" w:type="pct"/>
            <w:tcBorders>
              <w:top w:val="nil"/>
            </w:tcBorders>
            <w:vAlign w:val="center"/>
          </w:tcPr>
          <w:p w14:paraId="534096F2" w14:textId="145C115B" w:rsidR="00DD0AA6" w:rsidRPr="007120DB" w:rsidRDefault="009121C2" w:rsidP="00DD0AA6">
            <w:pPr>
              <w:jc w:val="right"/>
              <w:rPr>
                <w:rFonts w:ascii="Futura Lt BT" w:hAnsi="Futura Lt BT" w:cs="Arial Unicode MS"/>
                <w:color w:val="005CA9"/>
                <w:sz w:val="18"/>
                <w:szCs w:val="18"/>
              </w:rPr>
            </w:pPr>
            <w:r w:rsidRPr="004B1B5B">
              <w:rPr>
                <w:rFonts w:ascii="Futura Lt BT" w:hAnsi="Futura Lt BT" w:cs="Arial"/>
                <w:color w:val="005CA9"/>
                <w:sz w:val="18"/>
                <w:szCs w:val="18"/>
              </w:rPr>
              <w:t>270.189</w:t>
            </w:r>
          </w:p>
        </w:tc>
        <w:tc>
          <w:tcPr>
            <w:tcW w:w="624" w:type="pct"/>
            <w:tcBorders>
              <w:top w:val="nil"/>
              <w:right w:val="nil"/>
            </w:tcBorders>
            <w:vAlign w:val="center"/>
          </w:tcPr>
          <w:p w14:paraId="6FEB9EE6" w14:textId="239AFFB1" w:rsidR="00DD0AA6" w:rsidRPr="007120DB" w:rsidRDefault="00DD0AA6" w:rsidP="00DD0AA6">
            <w:pPr>
              <w:jc w:val="right"/>
              <w:rPr>
                <w:rFonts w:ascii="Futura Lt BT" w:hAnsi="Futura Lt BT" w:cs="Arial Unicode MS"/>
                <w:color w:val="005CA9"/>
                <w:sz w:val="18"/>
                <w:szCs w:val="18"/>
              </w:rPr>
            </w:pPr>
            <w:r w:rsidRPr="007120DB">
              <w:rPr>
                <w:rFonts w:ascii="Futura Lt BT" w:hAnsi="Futura Lt BT" w:cs="Arial Unicode MS"/>
                <w:color w:val="005CA9"/>
                <w:sz w:val="18"/>
                <w:szCs w:val="18"/>
              </w:rPr>
              <w:t>280.060</w:t>
            </w:r>
          </w:p>
        </w:tc>
      </w:tr>
      <w:tr w:rsidR="00DD0AA6" w14:paraId="21E2816B" w14:textId="683EDD0F" w:rsidTr="008610AA">
        <w:trPr>
          <w:trHeight w:val="255"/>
        </w:trPr>
        <w:tc>
          <w:tcPr>
            <w:tcW w:w="2501" w:type="pct"/>
            <w:tcBorders>
              <w:left w:val="nil"/>
              <w:bottom w:val="single" w:sz="4" w:space="0" w:color="F39200"/>
              <w:right w:val="nil"/>
            </w:tcBorders>
            <w:shd w:val="clear" w:color="auto" w:fill="auto"/>
            <w:noWrap/>
            <w:vAlign w:val="center"/>
            <w:hideMark/>
          </w:tcPr>
          <w:p w14:paraId="6F4ED80D" w14:textId="77777777" w:rsidR="00DD0AA6" w:rsidRPr="007120DB" w:rsidRDefault="00DD0AA6" w:rsidP="00DD0AA6">
            <w:pPr>
              <w:ind w:left="142"/>
              <w:rPr>
                <w:rFonts w:ascii="Futura Lt BT" w:hAnsi="Futura Lt BT" w:cs="MS Gothic"/>
                <w:b/>
                <w:color w:val="005CA9"/>
                <w:sz w:val="18"/>
                <w:szCs w:val="18"/>
              </w:rPr>
            </w:pPr>
            <w:r w:rsidRPr="007120DB">
              <w:rPr>
                <w:rFonts w:ascii="Futura Lt BT" w:hAnsi="Futura Lt BT" w:cs="MS Gothic"/>
                <w:b/>
                <w:color w:val="005CA9"/>
                <w:sz w:val="18"/>
                <w:szCs w:val="18"/>
              </w:rPr>
              <w:t>Total</w:t>
            </w:r>
          </w:p>
        </w:tc>
        <w:tc>
          <w:tcPr>
            <w:tcW w:w="625" w:type="pct"/>
            <w:tcBorders>
              <w:left w:val="nil"/>
              <w:bottom w:val="single" w:sz="4" w:space="0" w:color="F39200"/>
              <w:right w:val="nil"/>
            </w:tcBorders>
            <w:shd w:val="clear" w:color="auto" w:fill="auto"/>
            <w:noWrap/>
            <w:vAlign w:val="center"/>
          </w:tcPr>
          <w:p w14:paraId="3EC362FC" w14:textId="6114AC0B" w:rsidR="00DD0AA6" w:rsidRPr="007F1ED0" w:rsidRDefault="007F1ED0" w:rsidP="00DD0AA6">
            <w:pPr>
              <w:jc w:val="right"/>
              <w:rPr>
                <w:rFonts w:ascii="Futura Lt BT" w:hAnsi="Futura Lt BT" w:cs="Arial"/>
                <w:b/>
                <w:color w:val="005CA9"/>
                <w:sz w:val="18"/>
                <w:szCs w:val="18"/>
              </w:rPr>
            </w:pPr>
            <w:r>
              <w:rPr>
                <w:rFonts w:ascii="Futura Lt BT" w:hAnsi="Futura Lt BT" w:cs="Arial"/>
                <w:b/>
                <w:bCs/>
                <w:color w:val="005CA9"/>
                <w:sz w:val="18"/>
                <w:szCs w:val="18"/>
              </w:rPr>
              <w:t>60.650.387</w:t>
            </w:r>
          </w:p>
        </w:tc>
        <w:tc>
          <w:tcPr>
            <w:tcW w:w="625" w:type="pct"/>
            <w:tcBorders>
              <w:left w:val="nil"/>
              <w:bottom w:val="single" w:sz="4" w:space="0" w:color="F39200"/>
              <w:right w:val="nil"/>
            </w:tcBorders>
            <w:shd w:val="clear" w:color="auto" w:fill="auto"/>
            <w:noWrap/>
            <w:vAlign w:val="center"/>
          </w:tcPr>
          <w:p w14:paraId="68B9258D" w14:textId="1B8C654E" w:rsidR="00DD0AA6" w:rsidRPr="007120DB" w:rsidRDefault="00DD0AA6" w:rsidP="00DD0AA6">
            <w:pPr>
              <w:jc w:val="right"/>
              <w:rPr>
                <w:rFonts w:ascii="Futura Lt BT" w:hAnsi="Futura Lt BT" w:cs="MS Gothic"/>
                <w:b/>
                <w:color w:val="005CA9"/>
                <w:sz w:val="18"/>
                <w:szCs w:val="18"/>
              </w:rPr>
            </w:pPr>
            <w:r w:rsidRPr="007120DB">
              <w:rPr>
                <w:rFonts w:ascii="Futura Lt BT" w:hAnsi="Futura Lt BT" w:cs="Arial Unicode MS"/>
                <w:b/>
                <w:color w:val="005CA9"/>
                <w:sz w:val="18"/>
                <w:szCs w:val="18"/>
              </w:rPr>
              <w:t>60.655.307</w:t>
            </w:r>
          </w:p>
        </w:tc>
        <w:tc>
          <w:tcPr>
            <w:tcW w:w="625" w:type="pct"/>
            <w:tcBorders>
              <w:left w:val="nil"/>
              <w:bottom w:val="single" w:sz="4" w:space="0" w:color="F39200"/>
              <w:right w:val="nil"/>
            </w:tcBorders>
            <w:vAlign w:val="center"/>
          </w:tcPr>
          <w:p w14:paraId="525C73C3" w14:textId="2B127D18" w:rsidR="00DD0AA6" w:rsidRPr="007120DB" w:rsidRDefault="009121C2" w:rsidP="00DD0AA6">
            <w:pPr>
              <w:jc w:val="right"/>
              <w:rPr>
                <w:rFonts w:ascii="Futura Lt BT" w:hAnsi="Futura Lt BT" w:cs="Arial Unicode MS"/>
                <w:b/>
                <w:color w:val="005CA9"/>
                <w:sz w:val="18"/>
                <w:szCs w:val="18"/>
              </w:rPr>
            </w:pPr>
            <w:r w:rsidRPr="004B1B5B">
              <w:rPr>
                <w:rFonts w:ascii="Futura Lt BT" w:hAnsi="Futura Lt BT" w:cs="Arial"/>
                <w:b/>
                <w:color w:val="005CA9"/>
                <w:sz w:val="18"/>
                <w:szCs w:val="18"/>
              </w:rPr>
              <w:t>60.843.973</w:t>
            </w:r>
          </w:p>
        </w:tc>
        <w:tc>
          <w:tcPr>
            <w:tcW w:w="624" w:type="pct"/>
            <w:tcBorders>
              <w:left w:val="nil"/>
              <w:bottom w:val="single" w:sz="4" w:space="0" w:color="F39200"/>
              <w:right w:val="nil"/>
            </w:tcBorders>
            <w:vAlign w:val="center"/>
          </w:tcPr>
          <w:p w14:paraId="3FD1DCC0" w14:textId="0C4FE279" w:rsidR="00DD0AA6" w:rsidRPr="007120DB" w:rsidRDefault="00DD0AA6" w:rsidP="00DD0AA6">
            <w:pPr>
              <w:jc w:val="right"/>
              <w:rPr>
                <w:rFonts w:ascii="Futura Lt BT" w:hAnsi="Futura Lt BT" w:cs="Arial Unicode MS"/>
                <w:b/>
                <w:color w:val="005CA9"/>
                <w:sz w:val="18"/>
                <w:szCs w:val="18"/>
              </w:rPr>
            </w:pPr>
            <w:r w:rsidRPr="007120DB">
              <w:rPr>
                <w:rFonts w:ascii="Futura Lt BT" w:hAnsi="Futura Lt BT" w:cs="Arial Unicode MS"/>
                <w:b/>
                <w:color w:val="005CA9"/>
                <w:sz w:val="18"/>
                <w:szCs w:val="18"/>
              </w:rPr>
              <w:t>60.851.934</w:t>
            </w:r>
          </w:p>
        </w:tc>
      </w:tr>
      <w:tr w:rsidR="00BD5C46" w14:paraId="4EB8BBEC" w14:textId="7B23D549" w:rsidTr="008610AA">
        <w:trPr>
          <w:trHeight w:val="255"/>
        </w:trPr>
        <w:tc>
          <w:tcPr>
            <w:tcW w:w="2501" w:type="pct"/>
            <w:tcBorders>
              <w:top w:val="nil"/>
              <w:left w:val="nil"/>
              <w:bottom w:val="single" w:sz="4" w:space="0" w:color="F39200"/>
              <w:right w:val="nil"/>
            </w:tcBorders>
            <w:shd w:val="clear" w:color="auto" w:fill="auto"/>
            <w:noWrap/>
            <w:vAlign w:val="center"/>
            <w:hideMark/>
          </w:tcPr>
          <w:p w14:paraId="098BAEA1" w14:textId="77777777" w:rsidR="00BD5C46" w:rsidRPr="007120DB" w:rsidRDefault="00BD5C46" w:rsidP="00BD5C46">
            <w:pPr>
              <w:ind w:left="142"/>
              <w:rPr>
                <w:rFonts w:ascii="Futura Lt BT" w:hAnsi="Futura Lt BT" w:cs="MS Gothic"/>
                <w:color w:val="005CA9"/>
                <w:sz w:val="18"/>
                <w:szCs w:val="18"/>
              </w:rPr>
            </w:pPr>
            <w:r w:rsidRPr="007120DB">
              <w:rPr>
                <w:rFonts w:ascii="Futura Lt BT" w:hAnsi="Futura Lt BT" w:cs="MS Gothic"/>
                <w:color w:val="005CA9"/>
                <w:sz w:val="18"/>
                <w:szCs w:val="18"/>
              </w:rPr>
              <w:t>Provisão para perdas por redução ao valor recuperável (1)</w:t>
            </w:r>
          </w:p>
        </w:tc>
        <w:tc>
          <w:tcPr>
            <w:tcW w:w="625" w:type="pct"/>
            <w:tcBorders>
              <w:top w:val="nil"/>
              <w:left w:val="nil"/>
              <w:bottom w:val="single" w:sz="4" w:space="0" w:color="F39200"/>
              <w:right w:val="nil"/>
            </w:tcBorders>
            <w:shd w:val="clear" w:color="auto" w:fill="auto"/>
            <w:noWrap/>
            <w:vAlign w:val="center"/>
          </w:tcPr>
          <w:p w14:paraId="4EB71846" w14:textId="228B8EF8" w:rsidR="00BD5C46" w:rsidRPr="007120DB" w:rsidRDefault="00BD5C46" w:rsidP="00BD5C46">
            <w:pPr>
              <w:jc w:val="right"/>
              <w:rPr>
                <w:rFonts w:ascii="Futura Lt BT" w:hAnsi="Futura Lt BT" w:cs="MS Gothic"/>
                <w:color w:val="005CA9"/>
                <w:sz w:val="18"/>
                <w:szCs w:val="18"/>
              </w:rPr>
            </w:pPr>
            <w:r>
              <w:rPr>
                <w:rFonts w:ascii="Futura Lt BT" w:hAnsi="Futura Lt BT" w:cs="Arial"/>
                <w:color w:val="005CA9"/>
                <w:sz w:val="18"/>
                <w:szCs w:val="18"/>
              </w:rPr>
              <w:t>(462.645)</w:t>
            </w:r>
          </w:p>
        </w:tc>
        <w:tc>
          <w:tcPr>
            <w:tcW w:w="625" w:type="pct"/>
            <w:tcBorders>
              <w:top w:val="nil"/>
              <w:left w:val="nil"/>
              <w:bottom w:val="single" w:sz="4" w:space="0" w:color="F39200"/>
              <w:right w:val="nil"/>
            </w:tcBorders>
            <w:shd w:val="clear" w:color="auto" w:fill="auto"/>
            <w:noWrap/>
            <w:vAlign w:val="center"/>
          </w:tcPr>
          <w:p w14:paraId="612B21B3" w14:textId="7417157C" w:rsidR="00BD5C46" w:rsidRPr="007120DB" w:rsidRDefault="00BD5C46" w:rsidP="00BD5C46">
            <w:pPr>
              <w:jc w:val="right"/>
              <w:rPr>
                <w:rFonts w:ascii="Futura Lt BT" w:hAnsi="Futura Lt BT" w:cs="MS Gothic"/>
                <w:color w:val="005CA9"/>
                <w:sz w:val="18"/>
                <w:szCs w:val="18"/>
              </w:rPr>
            </w:pPr>
            <w:r w:rsidRPr="007120DB">
              <w:rPr>
                <w:rFonts w:ascii="Futura Lt BT" w:hAnsi="Futura Lt BT" w:cs="Arial Unicode MS"/>
                <w:color w:val="005CA9"/>
                <w:sz w:val="18"/>
                <w:szCs w:val="18"/>
              </w:rPr>
              <w:t>(462.645)</w:t>
            </w:r>
          </w:p>
        </w:tc>
        <w:tc>
          <w:tcPr>
            <w:tcW w:w="625" w:type="pct"/>
            <w:tcBorders>
              <w:top w:val="nil"/>
              <w:left w:val="nil"/>
              <w:bottom w:val="single" w:sz="4" w:space="0" w:color="F39200"/>
              <w:right w:val="nil"/>
            </w:tcBorders>
            <w:vAlign w:val="center"/>
          </w:tcPr>
          <w:p w14:paraId="15C445A0" w14:textId="40C3AF5B" w:rsidR="00BD5C46" w:rsidRPr="007120DB" w:rsidRDefault="00BD5C46" w:rsidP="00BD5C46">
            <w:pPr>
              <w:jc w:val="right"/>
              <w:rPr>
                <w:rFonts w:ascii="Futura Lt BT" w:hAnsi="Futura Lt BT" w:cs="Arial Unicode MS"/>
                <w:color w:val="005CA9"/>
                <w:sz w:val="18"/>
                <w:szCs w:val="18"/>
              </w:rPr>
            </w:pPr>
            <w:r w:rsidRPr="00BD5C46">
              <w:rPr>
                <w:rFonts w:ascii="Futura Lt BT" w:hAnsi="Futura Lt BT" w:cs="Arial Unicode MS"/>
                <w:color w:val="005CA9"/>
                <w:sz w:val="18"/>
                <w:szCs w:val="18"/>
              </w:rPr>
              <w:t>(462.645)</w:t>
            </w:r>
          </w:p>
        </w:tc>
        <w:tc>
          <w:tcPr>
            <w:tcW w:w="624" w:type="pct"/>
            <w:tcBorders>
              <w:top w:val="nil"/>
              <w:left w:val="nil"/>
              <w:bottom w:val="single" w:sz="4" w:space="0" w:color="F39200"/>
              <w:right w:val="nil"/>
            </w:tcBorders>
            <w:vAlign w:val="center"/>
          </w:tcPr>
          <w:p w14:paraId="25AFCE0A" w14:textId="6FB00622" w:rsidR="00BD5C46" w:rsidRPr="007120DB" w:rsidRDefault="00BD5C46" w:rsidP="00BD5C46">
            <w:pPr>
              <w:jc w:val="right"/>
              <w:rPr>
                <w:rFonts w:ascii="Futura Lt BT" w:hAnsi="Futura Lt BT" w:cs="Arial Unicode MS"/>
                <w:color w:val="005CA9"/>
                <w:sz w:val="18"/>
                <w:szCs w:val="18"/>
              </w:rPr>
            </w:pPr>
            <w:r w:rsidRPr="007120DB">
              <w:rPr>
                <w:rFonts w:ascii="Futura Lt BT" w:hAnsi="Futura Lt BT" w:cs="Arial Unicode MS"/>
                <w:color w:val="005CA9"/>
                <w:sz w:val="18"/>
                <w:szCs w:val="18"/>
              </w:rPr>
              <w:t>(462.645)</w:t>
            </w:r>
          </w:p>
        </w:tc>
      </w:tr>
      <w:tr w:rsidR="00BD5C46" w14:paraId="699A0EDE" w14:textId="2DC1D3D1" w:rsidTr="008610AA">
        <w:trPr>
          <w:trHeight w:val="255"/>
        </w:trPr>
        <w:tc>
          <w:tcPr>
            <w:tcW w:w="2501" w:type="pct"/>
            <w:tcBorders>
              <w:top w:val="nil"/>
              <w:left w:val="nil"/>
              <w:bottom w:val="single" w:sz="4" w:space="0" w:color="F39200"/>
              <w:right w:val="nil"/>
            </w:tcBorders>
            <w:shd w:val="clear" w:color="auto" w:fill="auto"/>
            <w:noWrap/>
            <w:vAlign w:val="center"/>
            <w:hideMark/>
          </w:tcPr>
          <w:p w14:paraId="200E3C28" w14:textId="77777777" w:rsidR="00BD5C46" w:rsidRPr="007120DB" w:rsidRDefault="00BD5C46" w:rsidP="00BD5C46">
            <w:pPr>
              <w:ind w:left="142"/>
              <w:rPr>
                <w:rFonts w:ascii="Futura Lt BT" w:hAnsi="Futura Lt BT" w:cs="MS Gothic"/>
                <w:b/>
                <w:color w:val="005CA9"/>
                <w:sz w:val="18"/>
                <w:szCs w:val="18"/>
              </w:rPr>
            </w:pPr>
            <w:r w:rsidRPr="007120DB">
              <w:rPr>
                <w:rFonts w:ascii="Futura Lt BT" w:hAnsi="Futura Lt BT" w:cs="MS Gothic"/>
                <w:b/>
                <w:color w:val="005CA9"/>
                <w:sz w:val="18"/>
                <w:szCs w:val="18"/>
              </w:rPr>
              <w:t>Total líquido de provisão</w:t>
            </w:r>
          </w:p>
        </w:tc>
        <w:tc>
          <w:tcPr>
            <w:tcW w:w="625" w:type="pct"/>
            <w:tcBorders>
              <w:top w:val="nil"/>
              <w:left w:val="nil"/>
              <w:bottom w:val="single" w:sz="4" w:space="0" w:color="F39200"/>
              <w:right w:val="nil"/>
            </w:tcBorders>
            <w:shd w:val="clear" w:color="auto" w:fill="auto"/>
            <w:noWrap/>
            <w:vAlign w:val="center"/>
          </w:tcPr>
          <w:p w14:paraId="5D2681D4" w14:textId="138D0B23" w:rsidR="00BD5C46" w:rsidRPr="006226E6" w:rsidRDefault="00BD5C46" w:rsidP="00BD5C46">
            <w:pPr>
              <w:jc w:val="right"/>
              <w:rPr>
                <w:rFonts w:ascii="Futura Lt BT" w:hAnsi="Futura Lt BT" w:cs="Arial"/>
                <w:b/>
                <w:color w:val="005CA9"/>
                <w:sz w:val="18"/>
                <w:szCs w:val="18"/>
              </w:rPr>
            </w:pPr>
            <w:r>
              <w:rPr>
                <w:rFonts w:ascii="Futura Lt BT" w:hAnsi="Futura Lt BT" w:cs="Arial"/>
                <w:b/>
                <w:bCs/>
                <w:color w:val="005CA9"/>
                <w:sz w:val="18"/>
                <w:szCs w:val="18"/>
              </w:rPr>
              <w:t>60.187.742</w:t>
            </w:r>
          </w:p>
        </w:tc>
        <w:tc>
          <w:tcPr>
            <w:tcW w:w="625" w:type="pct"/>
            <w:tcBorders>
              <w:top w:val="nil"/>
              <w:left w:val="nil"/>
              <w:bottom w:val="single" w:sz="4" w:space="0" w:color="F39200"/>
              <w:right w:val="nil"/>
            </w:tcBorders>
            <w:shd w:val="clear" w:color="auto" w:fill="auto"/>
            <w:noWrap/>
            <w:vAlign w:val="center"/>
          </w:tcPr>
          <w:p w14:paraId="294F7DCE" w14:textId="34A02012" w:rsidR="00BD5C46" w:rsidRPr="007120DB" w:rsidRDefault="00BD5C46" w:rsidP="00BD5C46">
            <w:pPr>
              <w:jc w:val="right"/>
              <w:rPr>
                <w:rFonts w:ascii="Futura Lt BT" w:hAnsi="Futura Lt BT" w:cs="MS Gothic"/>
                <w:b/>
                <w:color w:val="005CA9"/>
                <w:sz w:val="18"/>
                <w:szCs w:val="18"/>
              </w:rPr>
            </w:pPr>
            <w:r w:rsidRPr="007120DB">
              <w:rPr>
                <w:rFonts w:ascii="Futura Lt BT" w:hAnsi="Futura Lt BT" w:cs="Arial Unicode MS"/>
                <w:b/>
                <w:color w:val="005CA9"/>
                <w:sz w:val="18"/>
                <w:szCs w:val="18"/>
              </w:rPr>
              <w:t>60.192.662</w:t>
            </w:r>
          </w:p>
        </w:tc>
        <w:tc>
          <w:tcPr>
            <w:tcW w:w="625" w:type="pct"/>
            <w:tcBorders>
              <w:top w:val="nil"/>
              <w:left w:val="nil"/>
              <w:bottom w:val="single" w:sz="4" w:space="0" w:color="F39200"/>
              <w:right w:val="nil"/>
            </w:tcBorders>
            <w:vAlign w:val="center"/>
          </w:tcPr>
          <w:p w14:paraId="002C2E71" w14:textId="46722C31" w:rsidR="00BD5C46" w:rsidRPr="007120DB" w:rsidRDefault="00BD5C46" w:rsidP="00BD5C46">
            <w:pPr>
              <w:jc w:val="right"/>
              <w:rPr>
                <w:rFonts w:ascii="Futura Lt BT" w:hAnsi="Futura Lt BT" w:cs="Arial Unicode MS"/>
                <w:b/>
                <w:color w:val="005CA9"/>
                <w:sz w:val="18"/>
                <w:szCs w:val="18"/>
              </w:rPr>
            </w:pPr>
            <w:r w:rsidRPr="00BD5C46">
              <w:rPr>
                <w:rFonts w:ascii="Futura Lt BT" w:hAnsi="Futura Lt BT" w:cs="Arial Unicode MS"/>
                <w:b/>
                <w:color w:val="005CA9"/>
                <w:sz w:val="18"/>
                <w:szCs w:val="18"/>
              </w:rPr>
              <w:t>60.381.328</w:t>
            </w:r>
          </w:p>
        </w:tc>
        <w:tc>
          <w:tcPr>
            <w:tcW w:w="624" w:type="pct"/>
            <w:tcBorders>
              <w:top w:val="nil"/>
              <w:left w:val="nil"/>
              <w:bottom w:val="single" w:sz="4" w:space="0" w:color="F39200"/>
              <w:right w:val="nil"/>
            </w:tcBorders>
            <w:vAlign w:val="center"/>
          </w:tcPr>
          <w:p w14:paraId="39FE584D" w14:textId="4EE83FCF" w:rsidR="00BD5C46" w:rsidRPr="007120DB" w:rsidRDefault="00BD5C46" w:rsidP="00BD5C46">
            <w:pPr>
              <w:jc w:val="right"/>
              <w:rPr>
                <w:rFonts w:ascii="Futura Lt BT" w:hAnsi="Futura Lt BT" w:cs="Arial Unicode MS"/>
                <w:b/>
                <w:color w:val="005CA9"/>
                <w:sz w:val="18"/>
                <w:szCs w:val="18"/>
              </w:rPr>
            </w:pPr>
            <w:r w:rsidRPr="007120DB">
              <w:rPr>
                <w:rFonts w:ascii="Futura Lt BT" w:hAnsi="Futura Lt BT" w:cs="Arial Unicode MS"/>
                <w:b/>
                <w:color w:val="005CA9"/>
                <w:sz w:val="18"/>
                <w:szCs w:val="18"/>
              </w:rPr>
              <w:t>60.389.289</w:t>
            </w:r>
          </w:p>
        </w:tc>
      </w:tr>
      <w:tr w:rsidR="00E76648" w14:paraId="1F233E65" w14:textId="23C38C13" w:rsidTr="008610AA">
        <w:trPr>
          <w:trHeight w:val="255"/>
        </w:trPr>
        <w:tc>
          <w:tcPr>
            <w:tcW w:w="2501" w:type="pct"/>
            <w:tcBorders>
              <w:top w:val="nil"/>
              <w:left w:val="nil"/>
              <w:bottom w:val="nil"/>
              <w:right w:val="nil"/>
            </w:tcBorders>
            <w:shd w:val="clear" w:color="auto" w:fill="auto"/>
            <w:noWrap/>
            <w:vAlign w:val="center"/>
            <w:hideMark/>
          </w:tcPr>
          <w:p w14:paraId="56393BFB" w14:textId="23DAB76F" w:rsidR="00E76648" w:rsidRPr="007120DB" w:rsidRDefault="00E76648" w:rsidP="00E76648">
            <w:pPr>
              <w:ind w:left="142"/>
              <w:rPr>
                <w:rFonts w:ascii="Futura Lt BT" w:hAnsi="Futura Lt BT" w:cs="MS Gothic"/>
                <w:color w:val="005CA9"/>
                <w:sz w:val="18"/>
                <w:szCs w:val="18"/>
              </w:rPr>
            </w:pPr>
            <w:r w:rsidRPr="007120DB">
              <w:rPr>
                <w:rFonts w:ascii="Futura Lt BT" w:hAnsi="Futura Lt BT" w:cs="MS Gothic"/>
                <w:color w:val="005CA9"/>
                <w:sz w:val="18"/>
                <w:szCs w:val="18"/>
              </w:rPr>
              <w:t>Ativo circulante</w:t>
            </w:r>
          </w:p>
        </w:tc>
        <w:tc>
          <w:tcPr>
            <w:tcW w:w="625" w:type="pct"/>
            <w:tcBorders>
              <w:top w:val="nil"/>
              <w:left w:val="nil"/>
              <w:bottom w:val="nil"/>
              <w:right w:val="nil"/>
            </w:tcBorders>
            <w:shd w:val="clear" w:color="auto" w:fill="auto"/>
            <w:noWrap/>
            <w:vAlign w:val="center"/>
          </w:tcPr>
          <w:p w14:paraId="6CBEE426" w14:textId="7AB8828A" w:rsidR="00E76648" w:rsidRPr="007120DB" w:rsidRDefault="00E76648" w:rsidP="00E76648">
            <w:pPr>
              <w:jc w:val="right"/>
              <w:rPr>
                <w:rFonts w:ascii="Futura Lt BT" w:hAnsi="Futura Lt BT" w:cs="Arial Unicode MS"/>
                <w:color w:val="005CA9"/>
                <w:sz w:val="18"/>
                <w:szCs w:val="18"/>
              </w:rPr>
            </w:pPr>
            <w:r w:rsidRPr="005D2417">
              <w:rPr>
                <w:rFonts w:ascii="Futura Lt BT" w:hAnsi="Futura Lt BT" w:cs="Arial Unicode MS"/>
                <w:color w:val="005CA9"/>
                <w:sz w:val="18"/>
                <w:szCs w:val="18"/>
              </w:rPr>
              <w:t>3.983.331</w:t>
            </w:r>
          </w:p>
        </w:tc>
        <w:tc>
          <w:tcPr>
            <w:tcW w:w="625" w:type="pct"/>
            <w:tcBorders>
              <w:top w:val="nil"/>
              <w:left w:val="nil"/>
              <w:right w:val="nil"/>
            </w:tcBorders>
            <w:shd w:val="clear" w:color="auto" w:fill="auto"/>
            <w:noWrap/>
            <w:vAlign w:val="center"/>
          </w:tcPr>
          <w:p w14:paraId="72436915" w14:textId="7DFB2D46" w:rsidR="00E76648" w:rsidRPr="007120DB" w:rsidRDefault="00E76648" w:rsidP="00E76648">
            <w:pPr>
              <w:jc w:val="right"/>
              <w:rPr>
                <w:rFonts w:ascii="Futura Lt BT" w:hAnsi="Futura Lt BT" w:cs="Arial Unicode MS"/>
                <w:color w:val="005CA9"/>
                <w:sz w:val="18"/>
                <w:szCs w:val="18"/>
              </w:rPr>
            </w:pPr>
            <w:r w:rsidRPr="007120DB">
              <w:rPr>
                <w:rFonts w:ascii="Futura Lt BT" w:hAnsi="Futura Lt BT" w:cs="Arial Unicode MS"/>
                <w:color w:val="005CA9"/>
                <w:sz w:val="18"/>
                <w:szCs w:val="18"/>
              </w:rPr>
              <w:t>4.953.600</w:t>
            </w:r>
          </w:p>
        </w:tc>
        <w:tc>
          <w:tcPr>
            <w:tcW w:w="625" w:type="pct"/>
            <w:tcBorders>
              <w:top w:val="nil"/>
              <w:left w:val="nil"/>
              <w:right w:val="nil"/>
            </w:tcBorders>
            <w:vAlign w:val="center"/>
          </w:tcPr>
          <w:p w14:paraId="6BEB8A8D" w14:textId="2D09CA6E" w:rsidR="00E76648" w:rsidRPr="007120DB" w:rsidRDefault="00E76648" w:rsidP="00E76648">
            <w:pPr>
              <w:jc w:val="right"/>
              <w:rPr>
                <w:rFonts w:ascii="Futura Lt BT" w:hAnsi="Futura Lt BT" w:cs="Arial Unicode MS"/>
                <w:color w:val="005CA9"/>
                <w:sz w:val="18"/>
                <w:szCs w:val="18"/>
              </w:rPr>
            </w:pPr>
            <w:r w:rsidRPr="00E76648">
              <w:rPr>
                <w:rFonts w:ascii="Futura Lt BT" w:hAnsi="Futura Lt BT" w:cs="Arial Unicode MS"/>
                <w:color w:val="005CA9"/>
                <w:sz w:val="18"/>
                <w:szCs w:val="18"/>
              </w:rPr>
              <w:t>4.218.697</w:t>
            </w:r>
          </w:p>
        </w:tc>
        <w:tc>
          <w:tcPr>
            <w:tcW w:w="624" w:type="pct"/>
            <w:tcBorders>
              <w:top w:val="nil"/>
              <w:left w:val="nil"/>
              <w:right w:val="nil"/>
            </w:tcBorders>
            <w:vAlign w:val="center"/>
          </w:tcPr>
          <w:p w14:paraId="462F4021" w14:textId="3EE4D2F9" w:rsidR="00E76648" w:rsidRPr="007120DB" w:rsidRDefault="00E76648" w:rsidP="00E76648">
            <w:pPr>
              <w:jc w:val="right"/>
              <w:rPr>
                <w:rFonts w:ascii="Futura Lt BT" w:hAnsi="Futura Lt BT" w:cs="Arial Unicode MS"/>
                <w:color w:val="005CA9"/>
                <w:sz w:val="18"/>
                <w:szCs w:val="18"/>
              </w:rPr>
            </w:pPr>
            <w:r w:rsidRPr="007120DB">
              <w:rPr>
                <w:rFonts w:ascii="Futura Lt BT" w:hAnsi="Futura Lt BT" w:cs="Arial Unicode MS"/>
                <w:color w:val="005CA9"/>
                <w:sz w:val="18"/>
                <w:szCs w:val="18"/>
              </w:rPr>
              <w:t>5.150.227</w:t>
            </w:r>
          </w:p>
        </w:tc>
      </w:tr>
      <w:tr w:rsidR="00E76648" w14:paraId="3360C28B" w14:textId="2AA1C460" w:rsidTr="008610AA">
        <w:trPr>
          <w:trHeight w:val="255"/>
        </w:trPr>
        <w:tc>
          <w:tcPr>
            <w:tcW w:w="2501" w:type="pct"/>
            <w:tcBorders>
              <w:top w:val="nil"/>
              <w:left w:val="nil"/>
              <w:bottom w:val="single" w:sz="4" w:space="0" w:color="F39200"/>
              <w:right w:val="nil"/>
            </w:tcBorders>
            <w:shd w:val="clear" w:color="auto" w:fill="auto"/>
            <w:noWrap/>
            <w:vAlign w:val="center"/>
            <w:hideMark/>
          </w:tcPr>
          <w:p w14:paraId="261D7498" w14:textId="77777777" w:rsidR="00E76648" w:rsidRPr="007120DB" w:rsidRDefault="00E76648" w:rsidP="00E76648">
            <w:pPr>
              <w:ind w:left="142"/>
              <w:rPr>
                <w:rFonts w:ascii="Futura Lt BT" w:hAnsi="Futura Lt BT" w:cs="MS Gothic"/>
                <w:color w:val="005CA9"/>
                <w:sz w:val="18"/>
                <w:szCs w:val="18"/>
              </w:rPr>
            </w:pPr>
            <w:r w:rsidRPr="007120DB">
              <w:rPr>
                <w:rFonts w:ascii="Futura Lt BT" w:hAnsi="Futura Lt BT" w:cs="MS Gothic"/>
                <w:color w:val="005CA9"/>
                <w:sz w:val="18"/>
                <w:szCs w:val="18"/>
              </w:rPr>
              <w:t>Ativo não circulante</w:t>
            </w:r>
          </w:p>
        </w:tc>
        <w:tc>
          <w:tcPr>
            <w:tcW w:w="625" w:type="pct"/>
            <w:tcBorders>
              <w:top w:val="nil"/>
              <w:left w:val="nil"/>
              <w:bottom w:val="single" w:sz="4" w:space="0" w:color="F39200"/>
              <w:right w:val="nil"/>
            </w:tcBorders>
            <w:shd w:val="clear" w:color="auto" w:fill="auto"/>
            <w:noWrap/>
            <w:vAlign w:val="center"/>
          </w:tcPr>
          <w:p w14:paraId="530EC522" w14:textId="1374E770" w:rsidR="00E76648" w:rsidRPr="007120DB" w:rsidRDefault="00E76648" w:rsidP="00E76648">
            <w:pPr>
              <w:jc w:val="right"/>
              <w:rPr>
                <w:rFonts w:ascii="Futura Lt BT" w:hAnsi="Futura Lt BT" w:cs="Arial Unicode MS"/>
                <w:color w:val="005CA9"/>
                <w:sz w:val="18"/>
                <w:szCs w:val="18"/>
              </w:rPr>
            </w:pPr>
            <w:r w:rsidRPr="005D2417">
              <w:rPr>
                <w:rFonts w:ascii="Futura Lt BT" w:hAnsi="Futura Lt BT" w:cs="Arial Unicode MS"/>
                <w:color w:val="005CA9"/>
                <w:sz w:val="18"/>
                <w:szCs w:val="18"/>
              </w:rPr>
              <w:t>56.204.411</w:t>
            </w:r>
          </w:p>
        </w:tc>
        <w:tc>
          <w:tcPr>
            <w:tcW w:w="625" w:type="pct"/>
            <w:tcBorders>
              <w:top w:val="nil"/>
              <w:left w:val="nil"/>
              <w:bottom w:val="single" w:sz="4" w:space="0" w:color="F39200"/>
              <w:right w:val="nil"/>
            </w:tcBorders>
            <w:shd w:val="clear" w:color="auto" w:fill="auto"/>
            <w:noWrap/>
            <w:vAlign w:val="center"/>
          </w:tcPr>
          <w:p w14:paraId="78AD81FD" w14:textId="2804D55C" w:rsidR="00E76648" w:rsidRPr="007120DB" w:rsidRDefault="00E76648" w:rsidP="00E76648">
            <w:pPr>
              <w:jc w:val="right"/>
              <w:rPr>
                <w:rFonts w:ascii="Futura Lt BT" w:hAnsi="Futura Lt BT" w:cs="Arial Unicode MS"/>
                <w:color w:val="005CA9"/>
                <w:sz w:val="18"/>
                <w:szCs w:val="18"/>
              </w:rPr>
            </w:pPr>
            <w:r w:rsidRPr="007120DB">
              <w:rPr>
                <w:rFonts w:ascii="Futura Lt BT" w:hAnsi="Futura Lt BT" w:cs="Arial Unicode MS"/>
                <w:color w:val="005CA9"/>
                <w:sz w:val="18"/>
                <w:szCs w:val="18"/>
              </w:rPr>
              <w:t>55.239.062</w:t>
            </w:r>
          </w:p>
        </w:tc>
        <w:tc>
          <w:tcPr>
            <w:tcW w:w="625" w:type="pct"/>
            <w:tcBorders>
              <w:top w:val="nil"/>
              <w:left w:val="nil"/>
              <w:bottom w:val="single" w:sz="4" w:space="0" w:color="F39200"/>
              <w:right w:val="nil"/>
            </w:tcBorders>
            <w:vAlign w:val="center"/>
          </w:tcPr>
          <w:p w14:paraId="2CD281A8" w14:textId="6BA7A55E" w:rsidR="00E76648" w:rsidRPr="007120DB" w:rsidRDefault="00E76648" w:rsidP="00E76648">
            <w:pPr>
              <w:jc w:val="right"/>
              <w:rPr>
                <w:rFonts w:ascii="Futura Lt BT" w:hAnsi="Futura Lt BT" w:cs="Arial Unicode MS"/>
                <w:color w:val="005CA9"/>
                <w:sz w:val="18"/>
                <w:szCs w:val="18"/>
              </w:rPr>
            </w:pPr>
            <w:r w:rsidRPr="00E76648">
              <w:rPr>
                <w:rFonts w:ascii="Futura Lt BT" w:hAnsi="Futura Lt BT" w:cs="Arial Unicode MS"/>
                <w:color w:val="005CA9"/>
                <w:sz w:val="18"/>
                <w:szCs w:val="18"/>
              </w:rPr>
              <w:t>56.162.631</w:t>
            </w:r>
          </w:p>
        </w:tc>
        <w:tc>
          <w:tcPr>
            <w:tcW w:w="624" w:type="pct"/>
            <w:tcBorders>
              <w:top w:val="nil"/>
              <w:left w:val="nil"/>
              <w:bottom w:val="single" w:sz="4" w:space="0" w:color="F39200"/>
              <w:right w:val="nil"/>
            </w:tcBorders>
            <w:vAlign w:val="center"/>
          </w:tcPr>
          <w:p w14:paraId="22C4C467" w14:textId="6B7E6E13" w:rsidR="00E76648" w:rsidRPr="007120DB" w:rsidRDefault="00E76648" w:rsidP="00E76648">
            <w:pPr>
              <w:jc w:val="right"/>
              <w:rPr>
                <w:rFonts w:ascii="Futura Lt BT" w:hAnsi="Futura Lt BT" w:cs="Arial Unicode MS"/>
                <w:color w:val="005CA9"/>
                <w:sz w:val="18"/>
                <w:szCs w:val="18"/>
              </w:rPr>
            </w:pPr>
            <w:r w:rsidRPr="007120DB">
              <w:rPr>
                <w:rFonts w:ascii="Futura Lt BT" w:hAnsi="Futura Lt BT" w:cs="Arial Unicode MS"/>
                <w:color w:val="005CA9"/>
                <w:sz w:val="18"/>
                <w:szCs w:val="18"/>
              </w:rPr>
              <w:t>55.239.062</w:t>
            </w:r>
          </w:p>
        </w:tc>
      </w:tr>
    </w:tbl>
    <w:p w14:paraId="649B2C3C" w14:textId="0E4BB009" w:rsidR="00477452" w:rsidRPr="002E5531" w:rsidRDefault="005664DE" w:rsidP="009A31CC">
      <w:pPr>
        <w:pStyle w:val="PargrafodaLista"/>
        <w:numPr>
          <w:ilvl w:val="0"/>
          <w:numId w:val="35"/>
        </w:numPr>
        <w:autoSpaceDE w:val="0"/>
        <w:autoSpaceDN w:val="0"/>
        <w:adjustRightInd w:val="0"/>
        <w:ind w:left="284" w:hanging="284"/>
        <w:rPr>
          <w:rFonts w:ascii="Futura Lt BT" w:hAnsi="Futura Lt BT" w:cs="MS Mincho"/>
          <w:color w:val="005CAA"/>
          <w:sz w:val="16"/>
          <w:szCs w:val="16"/>
        </w:rPr>
      </w:pPr>
      <w:r w:rsidRPr="002E5531">
        <w:rPr>
          <w:rFonts w:ascii="Futura Lt BT" w:hAnsi="Futura Lt BT" w:cs="MS Mincho"/>
          <w:color w:val="005CAA"/>
          <w:sz w:val="16"/>
          <w:szCs w:val="16"/>
        </w:rPr>
        <w:t>Aplicabilidade contratual, ainda em tratativa entre as partes, referente a tarifas de prestação de serviços do FIES e INSS.</w:t>
      </w:r>
    </w:p>
    <w:p w14:paraId="78B2D00D" w14:textId="26DD3F94" w:rsidR="005664DE" w:rsidRPr="002E5531" w:rsidRDefault="005664DE" w:rsidP="005664DE">
      <w:pPr>
        <w:spacing w:before="480" w:after="240"/>
        <w:rPr>
          <w:rStyle w:val="Nmerodepgina"/>
          <w:rFonts w:ascii="Futura Lt BT" w:hAnsi="Futura Lt BT" w:cs="Arial Unicode MS"/>
          <w:color w:val="005CA9"/>
          <w:sz w:val="20"/>
          <w:szCs w:val="20"/>
        </w:rPr>
      </w:pPr>
      <w:r w:rsidRPr="002E5531">
        <w:rPr>
          <w:rStyle w:val="Nmerodepgina"/>
          <w:rFonts w:ascii="Futura Lt BT" w:hAnsi="Futura Lt BT" w:cs="Arial Unicode MS"/>
          <w:b/>
          <w:color w:val="005CA9"/>
          <w:sz w:val="20"/>
          <w:szCs w:val="20"/>
        </w:rPr>
        <w:t>(b)</w:t>
      </w:r>
      <w:r w:rsidRPr="002E5531">
        <w:rPr>
          <w:rStyle w:val="Nmerodepgina"/>
          <w:rFonts w:ascii="Futura Lt BT" w:hAnsi="Futura Lt BT" w:cs="Arial Unicode MS"/>
          <w:b/>
          <w:color w:val="005CA9"/>
          <w:sz w:val="20"/>
          <w:szCs w:val="20"/>
        </w:rPr>
        <w:tab/>
        <w:t>Créditos Vinculados - Sistema Financeiro da Habitação (SFH)</w:t>
      </w:r>
    </w:p>
    <w:p w14:paraId="7EE47E93" w14:textId="77777777" w:rsidR="005664DE" w:rsidRPr="002E5531" w:rsidRDefault="005664DE" w:rsidP="005664DE">
      <w:pPr>
        <w:spacing w:before="120" w:after="240"/>
        <w:jc w:val="both"/>
        <w:rPr>
          <w:rFonts w:ascii="Futura Lt BT" w:hAnsi="Futura Lt BT"/>
          <w:color w:val="005CA9"/>
          <w:sz w:val="20"/>
          <w:szCs w:val="20"/>
        </w:rPr>
      </w:pPr>
      <w:r w:rsidRPr="002E5531">
        <w:rPr>
          <w:rFonts w:ascii="Futura Lt BT" w:hAnsi="Futura Lt BT"/>
          <w:color w:val="005CA9"/>
          <w:sz w:val="20"/>
          <w:szCs w:val="20"/>
        </w:rPr>
        <w:t>Inclui os valores a ressarcir junto ao FGTS e os valores residuais de contratos encerrados a serem ressarcidos pelo FCVS, que estão em processo de novação com aquele fundo.</w:t>
      </w:r>
    </w:p>
    <w:tbl>
      <w:tblPr>
        <w:tblW w:w="5000" w:type="pct"/>
        <w:tblCellMar>
          <w:left w:w="70" w:type="dxa"/>
          <w:right w:w="70" w:type="dxa"/>
        </w:tblCellMar>
        <w:tblLook w:val="04A0" w:firstRow="1" w:lastRow="0" w:firstColumn="1" w:lastColumn="0" w:noHBand="0" w:noVBand="1"/>
      </w:tblPr>
      <w:tblGrid>
        <w:gridCol w:w="5428"/>
        <w:gridCol w:w="2105"/>
        <w:gridCol w:w="2105"/>
      </w:tblGrid>
      <w:tr w:rsidR="005664DE" w14:paraId="7FCA343D" w14:textId="77777777" w:rsidTr="008610AA">
        <w:trPr>
          <w:trHeight w:val="255"/>
        </w:trPr>
        <w:tc>
          <w:tcPr>
            <w:tcW w:w="5000" w:type="pct"/>
            <w:gridSpan w:val="3"/>
            <w:tcBorders>
              <w:top w:val="single" w:sz="4" w:space="0" w:color="F39200"/>
              <w:left w:val="nil"/>
              <w:bottom w:val="single" w:sz="4" w:space="0" w:color="F39200"/>
              <w:right w:val="nil"/>
            </w:tcBorders>
            <w:shd w:val="clear" w:color="auto" w:fill="auto"/>
            <w:noWrap/>
            <w:vAlign w:val="center"/>
            <w:hideMark/>
          </w:tcPr>
          <w:p w14:paraId="1ED8D759" w14:textId="77777777" w:rsidR="005664DE" w:rsidRPr="002E5531" w:rsidRDefault="005664DE" w:rsidP="006D093A">
            <w:pPr>
              <w:jc w:val="center"/>
              <w:rPr>
                <w:rFonts w:ascii="Futura Lt BT" w:hAnsi="Futura Lt BT" w:cs="MS Gothic"/>
                <w:b/>
                <w:color w:val="005CA9"/>
                <w:sz w:val="18"/>
                <w:szCs w:val="18"/>
              </w:rPr>
            </w:pPr>
            <w:r w:rsidRPr="002E5531">
              <w:rPr>
                <w:rFonts w:ascii="Futura Lt BT" w:hAnsi="Futura Lt BT" w:cs="MS Gothic"/>
                <w:b/>
                <w:color w:val="005CA9"/>
                <w:sz w:val="18"/>
                <w:szCs w:val="18"/>
              </w:rPr>
              <w:t>INDIVIDUAL / CONSOLIDADO</w:t>
            </w:r>
          </w:p>
        </w:tc>
      </w:tr>
      <w:tr w:rsidR="005664DE" w14:paraId="07F8F2B6" w14:textId="77777777" w:rsidTr="008610AA">
        <w:trPr>
          <w:trHeight w:val="255"/>
        </w:trPr>
        <w:tc>
          <w:tcPr>
            <w:tcW w:w="2816" w:type="pct"/>
            <w:tcBorders>
              <w:top w:val="nil"/>
              <w:left w:val="nil"/>
              <w:bottom w:val="single" w:sz="4" w:space="0" w:color="F39200"/>
              <w:right w:val="nil"/>
            </w:tcBorders>
            <w:shd w:val="clear" w:color="auto" w:fill="auto"/>
            <w:noWrap/>
            <w:vAlign w:val="center"/>
            <w:hideMark/>
          </w:tcPr>
          <w:p w14:paraId="0B43103C" w14:textId="77777777" w:rsidR="005664DE" w:rsidRPr="002E5531" w:rsidRDefault="005664DE" w:rsidP="006D093A">
            <w:pPr>
              <w:jc w:val="center"/>
              <w:rPr>
                <w:rFonts w:ascii="Futura Lt BT" w:hAnsi="Futura Lt BT" w:cs="MS Gothic"/>
                <w:b/>
                <w:color w:val="005CA9"/>
                <w:sz w:val="18"/>
                <w:szCs w:val="18"/>
              </w:rPr>
            </w:pPr>
            <w:r w:rsidRPr="002E5531">
              <w:rPr>
                <w:rFonts w:ascii="Futura Lt BT" w:hAnsi="Futura Lt BT" w:cs="MS Gothic"/>
                <w:b/>
                <w:color w:val="005CA9"/>
                <w:sz w:val="18"/>
                <w:szCs w:val="18"/>
              </w:rPr>
              <w:t>Descrição</w:t>
            </w:r>
          </w:p>
        </w:tc>
        <w:tc>
          <w:tcPr>
            <w:tcW w:w="1092" w:type="pct"/>
            <w:tcBorders>
              <w:top w:val="nil"/>
              <w:left w:val="nil"/>
              <w:bottom w:val="single" w:sz="4" w:space="0" w:color="F39200"/>
              <w:right w:val="nil"/>
            </w:tcBorders>
            <w:shd w:val="clear" w:color="auto" w:fill="auto"/>
            <w:noWrap/>
            <w:vAlign w:val="center"/>
            <w:hideMark/>
          </w:tcPr>
          <w:p w14:paraId="26D27BE1" w14:textId="3CDE7FF4" w:rsidR="005664DE" w:rsidRPr="002E5531" w:rsidRDefault="00D32805" w:rsidP="006D093A">
            <w:pPr>
              <w:jc w:val="center"/>
              <w:rPr>
                <w:rFonts w:ascii="Futura Lt BT" w:hAnsi="Futura Lt BT" w:cs="MS Gothic"/>
                <w:b/>
                <w:color w:val="005CA9"/>
                <w:sz w:val="18"/>
                <w:szCs w:val="18"/>
              </w:rPr>
            </w:pPr>
            <w:r w:rsidRPr="002E5531">
              <w:rPr>
                <w:rFonts w:ascii="Futura Lt BT" w:hAnsi="Futura Lt BT" w:cs="MS Gothic"/>
                <w:b/>
                <w:color w:val="005CA9"/>
                <w:sz w:val="18"/>
                <w:szCs w:val="18"/>
              </w:rPr>
              <w:t>31</w:t>
            </w:r>
            <w:r w:rsidR="005664DE" w:rsidRPr="002E5531">
              <w:rPr>
                <w:rFonts w:ascii="Futura Lt BT" w:hAnsi="Futura Lt BT" w:cs="MS Gothic"/>
                <w:b/>
                <w:color w:val="005CA9"/>
                <w:sz w:val="18"/>
                <w:szCs w:val="18"/>
              </w:rPr>
              <w:t>/</w:t>
            </w:r>
            <w:r w:rsidR="00331BB1">
              <w:rPr>
                <w:rFonts w:ascii="Futura Lt BT" w:hAnsi="Futura Lt BT" w:cs="MS Gothic"/>
                <w:b/>
                <w:color w:val="005CA9"/>
                <w:sz w:val="18"/>
                <w:szCs w:val="18"/>
              </w:rPr>
              <w:t>03</w:t>
            </w:r>
            <w:r w:rsidR="005664DE" w:rsidRPr="002E5531">
              <w:rPr>
                <w:rFonts w:ascii="Futura Lt BT" w:hAnsi="Futura Lt BT" w:cs="MS Gothic"/>
                <w:b/>
                <w:color w:val="005CA9"/>
                <w:sz w:val="18"/>
                <w:szCs w:val="18"/>
              </w:rPr>
              <w:t>/202</w:t>
            </w:r>
            <w:r w:rsidR="00331BB1">
              <w:rPr>
                <w:rFonts w:ascii="Futura Lt BT" w:hAnsi="Futura Lt BT" w:cs="MS Gothic"/>
                <w:b/>
                <w:color w:val="005CA9"/>
                <w:sz w:val="18"/>
                <w:szCs w:val="18"/>
              </w:rPr>
              <w:t>2</w:t>
            </w:r>
          </w:p>
        </w:tc>
        <w:tc>
          <w:tcPr>
            <w:tcW w:w="1092" w:type="pct"/>
            <w:tcBorders>
              <w:top w:val="nil"/>
              <w:left w:val="nil"/>
              <w:bottom w:val="single" w:sz="4" w:space="0" w:color="F39200"/>
              <w:right w:val="nil"/>
            </w:tcBorders>
            <w:shd w:val="clear" w:color="auto" w:fill="auto"/>
            <w:noWrap/>
            <w:vAlign w:val="center"/>
            <w:hideMark/>
          </w:tcPr>
          <w:p w14:paraId="73E73569" w14:textId="345CFE9F" w:rsidR="005664DE" w:rsidRPr="002E5531" w:rsidRDefault="005664DE" w:rsidP="006D093A">
            <w:pPr>
              <w:jc w:val="center"/>
              <w:rPr>
                <w:rFonts w:ascii="Futura Lt BT" w:hAnsi="Futura Lt BT" w:cs="MS Gothic"/>
                <w:b/>
                <w:color w:val="005CA9"/>
                <w:sz w:val="18"/>
                <w:szCs w:val="18"/>
              </w:rPr>
            </w:pPr>
            <w:r w:rsidRPr="002E5531">
              <w:rPr>
                <w:rFonts w:ascii="Futura Lt BT" w:hAnsi="Futura Lt BT" w:cs="MS Gothic"/>
                <w:b/>
                <w:color w:val="005CA9"/>
                <w:sz w:val="18"/>
                <w:szCs w:val="18"/>
              </w:rPr>
              <w:t>31/12/202</w:t>
            </w:r>
            <w:r w:rsidR="00331BB1">
              <w:rPr>
                <w:rFonts w:ascii="Futura Lt BT" w:hAnsi="Futura Lt BT" w:cs="MS Gothic"/>
                <w:b/>
                <w:color w:val="005CA9"/>
                <w:sz w:val="18"/>
                <w:szCs w:val="18"/>
              </w:rPr>
              <w:t>1</w:t>
            </w:r>
          </w:p>
        </w:tc>
      </w:tr>
      <w:tr w:rsidR="00DB1830" w14:paraId="563ECD2A" w14:textId="77777777" w:rsidTr="008610AA">
        <w:trPr>
          <w:trHeight w:val="255"/>
        </w:trPr>
        <w:tc>
          <w:tcPr>
            <w:tcW w:w="2816" w:type="pct"/>
            <w:tcBorders>
              <w:top w:val="nil"/>
              <w:left w:val="nil"/>
              <w:bottom w:val="nil"/>
              <w:right w:val="nil"/>
            </w:tcBorders>
            <w:shd w:val="clear" w:color="auto" w:fill="auto"/>
            <w:noWrap/>
            <w:vAlign w:val="center"/>
            <w:hideMark/>
          </w:tcPr>
          <w:p w14:paraId="7483E371" w14:textId="77777777" w:rsidR="00DB1830" w:rsidRPr="007E0B5D" w:rsidRDefault="00DB1830" w:rsidP="00DB1830">
            <w:pPr>
              <w:rPr>
                <w:rFonts w:ascii="Futura Lt BT" w:hAnsi="Futura Lt BT" w:cs="MS Gothic"/>
                <w:b/>
                <w:color w:val="005CA9"/>
                <w:sz w:val="18"/>
                <w:szCs w:val="18"/>
              </w:rPr>
            </w:pPr>
            <w:r w:rsidRPr="007E0B5D">
              <w:rPr>
                <w:rFonts w:ascii="Futura Lt BT" w:hAnsi="Futura Lt BT" w:cs="MS Gothic"/>
                <w:b/>
                <w:color w:val="005CA9"/>
                <w:sz w:val="18"/>
                <w:szCs w:val="18"/>
              </w:rPr>
              <w:t>FCVS a receber - líquido de provisão</w:t>
            </w:r>
          </w:p>
        </w:tc>
        <w:tc>
          <w:tcPr>
            <w:tcW w:w="1092" w:type="pct"/>
            <w:tcBorders>
              <w:top w:val="nil"/>
              <w:left w:val="nil"/>
              <w:bottom w:val="nil"/>
              <w:right w:val="nil"/>
            </w:tcBorders>
            <w:shd w:val="clear" w:color="auto" w:fill="auto"/>
            <w:noWrap/>
            <w:vAlign w:val="center"/>
          </w:tcPr>
          <w:p w14:paraId="02B95027" w14:textId="4717D487" w:rsidR="00DB1830" w:rsidRPr="002E5531" w:rsidRDefault="00E166A7" w:rsidP="008610AA">
            <w:pPr>
              <w:jc w:val="right"/>
              <w:rPr>
                <w:rFonts w:ascii="Futura Lt BT" w:hAnsi="Futura Lt BT" w:cs="MS Gothic"/>
                <w:b/>
                <w:color w:val="005CA9"/>
                <w:sz w:val="18"/>
                <w:szCs w:val="18"/>
              </w:rPr>
            </w:pPr>
            <w:r w:rsidRPr="00E166A7">
              <w:rPr>
                <w:rFonts w:ascii="Futura Lt BT" w:hAnsi="Futura Lt BT" w:cs="Arial Unicode MS"/>
                <w:b/>
                <w:color w:val="005CA9"/>
                <w:sz w:val="18"/>
                <w:szCs w:val="18"/>
              </w:rPr>
              <w:t>33.806.239</w:t>
            </w:r>
          </w:p>
        </w:tc>
        <w:tc>
          <w:tcPr>
            <w:tcW w:w="1092" w:type="pct"/>
            <w:tcBorders>
              <w:top w:val="nil"/>
              <w:left w:val="nil"/>
              <w:bottom w:val="nil"/>
              <w:right w:val="nil"/>
            </w:tcBorders>
            <w:shd w:val="clear" w:color="auto" w:fill="auto"/>
            <w:noWrap/>
            <w:vAlign w:val="center"/>
          </w:tcPr>
          <w:p w14:paraId="1A44A370" w14:textId="799D6CF8" w:rsidR="00DB1830" w:rsidRPr="002E5531" w:rsidRDefault="00DB1830" w:rsidP="00DB1830">
            <w:pPr>
              <w:jc w:val="right"/>
              <w:rPr>
                <w:rFonts w:ascii="Futura Lt BT" w:hAnsi="Futura Lt BT" w:cs="MS Gothic"/>
                <w:b/>
                <w:color w:val="005CA9"/>
                <w:sz w:val="18"/>
                <w:szCs w:val="18"/>
              </w:rPr>
            </w:pPr>
            <w:r w:rsidRPr="002E5531">
              <w:rPr>
                <w:rFonts w:ascii="Futura Lt BT" w:hAnsi="Futura Lt BT" w:cs="Arial Unicode MS"/>
                <w:b/>
                <w:color w:val="005CA9"/>
                <w:sz w:val="18"/>
                <w:szCs w:val="18"/>
              </w:rPr>
              <w:t>33.191.874</w:t>
            </w:r>
          </w:p>
        </w:tc>
      </w:tr>
      <w:tr w:rsidR="00DB1830" w14:paraId="1E629548" w14:textId="77777777" w:rsidTr="008610AA">
        <w:trPr>
          <w:trHeight w:val="255"/>
        </w:trPr>
        <w:tc>
          <w:tcPr>
            <w:tcW w:w="2816" w:type="pct"/>
            <w:tcBorders>
              <w:top w:val="nil"/>
              <w:left w:val="nil"/>
              <w:bottom w:val="nil"/>
              <w:right w:val="nil"/>
            </w:tcBorders>
            <w:shd w:val="clear" w:color="auto" w:fill="auto"/>
            <w:noWrap/>
            <w:vAlign w:val="center"/>
            <w:hideMark/>
          </w:tcPr>
          <w:p w14:paraId="4251AE0F" w14:textId="130D3827" w:rsidR="00DB1830" w:rsidRPr="002E5531" w:rsidRDefault="00DB1830" w:rsidP="00DB1830">
            <w:pPr>
              <w:rPr>
                <w:rFonts w:ascii="Futura Lt BT" w:hAnsi="Futura Lt BT" w:cs="MS Gothic"/>
                <w:color w:val="005CA9"/>
                <w:sz w:val="18"/>
                <w:szCs w:val="18"/>
              </w:rPr>
            </w:pPr>
            <w:r w:rsidRPr="002E5531">
              <w:rPr>
                <w:rFonts w:ascii="Futura Lt BT" w:hAnsi="Futura Lt BT" w:cs="MS Gothic"/>
                <w:color w:val="005CA9"/>
                <w:sz w:val="18"/>
                <w:szCs w:val="18"/>
              </w:rPr>
              <w:t>FCVS a receber - não homologados</w:t>
            </w:r>
          </w:p>
        </w:tc>
        <w:tc>
          <w:tcPr>
            <w:tcW w:w="1092" w:type="pct"/>
            <w:tcBorders>
              <w:top w:val="nil"/>
              <w:left w:val="nil"/>
              <w:bottom w:val="nil"/>
              <w:right w:val="nil"/>
            </w:tcBorders>
            <w:shd w:val="clear" w:color="auto" w:fill="auto"/>
            <w:noWrap/>
            <w:vAlign w:val="center"/>
          </w:tcPr>
          <w:p w14:paraId="528F3B35" w14:textId="76E56AEE" w:rsidR="00DB1830" w:rsidRPr="002E5531" w:rsidRDefault="002C420B" w:rsidP="008610AA">
            <w:pPr>
              <w:jc w:val="right"/>
              <w:rPr>
                <w:rFonts w:ascii="Futura Lt BT" w:hAnsi="Futura Lt BT" w:cs="MS Gothic"/>
                <w:color w:val="005CA9"/>
                <w:sz w:val="18"/>
                <w:szCs w:val="18"/>
              </w:rPr>
            </w:pPr>
            <w:r w:rsidRPr="002C420B">
              <w:rPr>
                <w:rFonts w:ascii="Futura Lt BT" w:hAnsi="Futura Lt BT" w:cs="MS Gothic"/>
                <w:color w:val="005CA9"/>
                <w:sz w:val="18"/>
                <w:szCs w:val="18"/>
              </w:rPr>
              <w:t>14.022.200</w:t>
            </w:r>
          </w:p>
        </w:tc>
        <w:tc>
          <w:tcPr>
            <w:tcW w:w="1092" w:type="pct"/>
            <w:tcBorders>
              <w:top w:val="nil"/>
              <w:left w:val="nil"/>
              <w:bottom w:val="nil"/>
              <w:right w:val="nil"/>
            </w:tcBorders>
            <w:shd w:val="clear" w:color="auto" w:fill="auto"/>
            <w:noWrap/>
            <w:vAlign w:val="center"/>
          </w:tcPr>
          <w:p w14:paraId="5BDF3E36" w14:textId="276A7249" w:rsidR="00DB1830" w:rsidRPr="002E5531" w:rsidRDefault="00DB1830" w:rsidP="00DB1830">
            <w:pPr>
              <w:jc w:val="right"/>
              <w:rPr>
                <w:rFonts w:ascii="Futura Lt BT" w:hAnsi="Futura Lt BT" w:cs="MS Gothic"/>
                <w:color w:val="005CA9"/>
                <w:sz w:val="18"/>
                <w:szCs w:val="18"/>
              </w:rPr>
            </w:pPr>
            <w:r w:rsidRPr="002E5531">
              <w:rPr>
                <w:rFonts w:ascii="Futura Lt BT" w:hAnsi="Futura Lt BT" w:cs="MS Gothic"/>
                <w:color w:val="005CA9"/>
                <w:sz w:val="18"/>
                <w:szCs w:val="18"/>
              </w:rPr>
              <w:t>13.</w:t>
            </w:r>
            <w:r w:rsidRPr="002E5531">
              <w:rPr>
                <w:rFonts w:ascii="Futura Lt BT" w:hAnsi="Futura Lt BT" w:cs="Arial Unicode MS"/>
                <w:color w:val="005CA9"/>
                <w:sz w:val="18"/>
                <w:szCs w:val="18"/>
              </w:rPr>
              <w:t>815</w:t>
            </w:r>
            <w:r w:rsidRPr="002E5531">
              <w:rPr>
                <w:rFonts w:ascii="Futura Lt BT" w:hAnsi="Futura Lt BT" w:cs="MS Gothic"/>
                <w:color w:val="005CA9"/>
                <w:sz w:val="18"/>
                <w:szCs w:val="18"/>
              </w:rPr>
              <w:t>.140</w:t>
            </w:r>
          </w:p>
        </w:tc>
      </w:tr>
      <w:tr w:rsidR="00DB1830" w14:paraId="7BF6BD13" w14:textId="77777777" w:rsidTr="008610AA">
        <w:trPr>
          <w:trHeight w:val="255"/>
        </w:trPr>
        <w:tc>
          <w:tcPr>
            <w:tcW w:w="2816" w:type="pct"/>
            <w:tcBorders>
              <w:top w:val="nil"/>
              <w:left w:val="nil"/>
              <w:bottom w:val="nil"/>
              <w:right w:val="nil"/>
            </w:tcBorders>
            <w:shd w:val="clear" w:color="auto" w:fill="auto"/>
            <w:noWrap/>
            <w:vAlign w:val="center"/>
            <w:hideMark/>
          </w:tcPr>
          <w:p w14:paraId="4705A1B4" w14:textId="77777777" w:rsidR="00DB1830" w:rsidRPr="002E5531" w:rsidRDefault="00DB1830" w:rsidP="00DB1830">
            <w:pPr>
              <w:rPr>
                <w:rFonts w:ascii="Futura Lt BT" w:hAnsi="Futura Lt BT" w:cs="MS Gothic"/>
                <w:color w:val="005CA9"/>
                <w:sz w:val="18"/>
                <w:szCs w:val="18"/>
              </w:rPr>
            </w:pPr>
            <w:r w:rsidRPr="002E5531">
              <w:rPr>
                <w:rFonts w:ascii="Futura Lt BT" w:hAnsi="Futura Lt BT" w:cs="MS Gothic"/>
                <w:color w:val="005CA9"/>
                <w:sz w:val="18"/>
                <w:szCs w:val="18"/>
              </w:rPr>
              <w:t>FCVS a receber - habilitados e homologados</w:t>
            </w:r>
          </w:p>
        </w:tc>
        <w:tc>
          <w:tcPr>
            <w:tcW w:w="1092" w:type="pct"/>
            <w:tcBorders>
              <w:top w:val="nil"/>
              <w:left w:val="nil"/>
              <w:bottom w:val="nil"/>
              <w:right w:val="nil"/>
            </w:tcBorders>
            <w:shd w:val="clear" w:color="auto" w:fill="auto"/>
            <w:noWrap/>
            <w:vAlign w:val="center"/>
          </w:tcPr>
          <w:p w14:paraId="3E195939" w14:textId="04A6052E" w:rsidR="00DB1830" w:rsidRPr="002E5531" w:rsidRDefault="002C420B" w:rsidP="008610AA">
            <w:pPr>
              <w:jc w:val="right"/>
              <w:rPr>
                <w:rFonts w:ascii="Futura Lt BT" w:hAnsi="Futura Lt BT" w:cs="MS Gothic"/>
                <w:color w:val="005CA9"/>
                <w:sz w:val="18"/>
                <w:szCs w:val="18"/>
              </w:rPr>
            </w:pPr>
            <w:r w:rsidRPr="002C420B">
              <w:rPr>
                <w:rFonts w:ascii="Futura Lt BT" w:hAnsi="Futura Lt BT" w:cs="MS Gothic"/>
                <w:color w:val="005CA9"/>
                <w:sz w:val="18"/>
                <w:szCs w:val="18"/>
              </w:rPr>
              <w:t>25.130.133</w:t>
            </w:r>
          </w:p>
        </w:tc>
        <w:tc>
          <w:tcPr>
            <w:tcW w:w="1092" w:type="pct"/>
            <w:tcBorders>
              <w:top w:val="nil"/>
              <w:left w:val="nil"/>
              <w:bottom w:val="nil"/>
              <w:right w:val="nil"/>
            </w:tcBorders>
            <w:shd w:val="clear" w:color="auto" w:fill="auto"/>
            <w:noWrap/>
            <w:vAlign w:val="center"/>
          </w:tcPr>
          <w:p w14:paraId="6D80A995" w14:textId="39AF2EAA" w:rsidR="00DB1830" w:rsidRPr="002E5531" w:rsidRDefault="00DB1830" w:rsidP="00DB1830">
            <w:pPr>
              <w:jc w:val="right"/>
              <w:rPr>
                <w:rFonts w:ascii="Futura Lt BT" w:hAnsi="Futura Lt BT" w:cs="MS Gothic"/>
                <w:color w:val="005CA9"/>
                <w:sz w:val="18"/>
                <w:szCs w:val="18"/>
              </w:rPr>
            </w:pPr>
            <w:r w:rsidRPr="002E5531">
              <w:rPr>
                <w:rFonts w:ascii="Futura Lt BT" w:hAnsi="Futura Lt BT" w:cs="Arial Unicode MS"/>
                <w:color w:val="005CA9"/>
                <w:sz w:val="18"/>
                <w:szCs w:val="18"/>
              </w:rPr>
              <w:t>24.753.795</w:t>
            </w:r>
          </w:p>
        </w:tc>
      </w:tr>
      <w:tr w:rsidR="00DB1830" w14:paraId="236F9AA3" w14:textId="77777777" w:rsidTr="008610AA">
        <w:trPr>
          <w:trHeight w:val="255"/>
        </w:trPr>
        <w:tc>
          <w:tcPr>
            <w:tcW w:w="2816" w:type="pct"/>
            <w:tcBorders>
              <w:top w:val="nil"/>
              <w:left w:val="nil"/>
              <w:bottom w:val="nil"/>
              <w:right w:val="nil"/>
            </w:tcBorders>
            <w:shd w:val="clear" w:color="auto" w:fill="auto"/>
            <w:noWrap/>
            <w:vAlign w:val="center"/>
            <w:hideMark/>
          </w:tcPr>
          <w:p w14:paraId="43C07D29" w14:textId="77777777" w:rsidR="00DB1830" w:rsidRPr="002E5531" w:rsidRDefault="00DB1830" w:rsidP="00DB1830">
            <w:pPr>
              <w:rPr>
                <w:rFonts w:ascii="Futura Lt BT" w:hAnsi="Futura Lt BT" w:cs="MS Gothic"/>
                <w:color w:val="005CA9"/>
                <w:sz w:val="18"/>
                <w:szCs w:val="18"/>
              </w:rPr>
            </w:pPr>
            <w:r w:rsidRPr="002E5531">
              <w:rPr>
                <w:rFonts w:ascii="Futura Lt BT" w:hAnsi="Futura Lt BT" w:cs="MS Gothic"/>
                <w:color w:val="005CA9"/>
                <w:sz w:val="18"/>
                <w:szCs w:val="18"/>
              </w:rPr>
              <w:t>Provisão FCVS a receber</w:t>
            </w:r>
          </w:p>
        </w:tc>
        <w:tc>
          <w:tcPr>
            <w:tcW w:w="1092" w:type="pct"/>
            <w:tcBorders>
              <w:top w:val="nil"/>
              <w:left w:val="nil"/>
              <w:bottom w:val="nil"/>
              <w:right w:val="nil"/>
            </w:tcBorders>
            <w:shd w:val="clear" w:color="auto" w:fill="auto"/>
            <w:noWrap/>
            <w:vAlign w:val="center"/>
          </w:tcPr>
          <w:p w14:paraId="4A8E6017" w14:textId="70217240" w:rsidR="00DB1830" w:rsidRPr="002E5531" w:rsidRDefault="00E166A7" w:rsidP="008610AA">
            <w:pPr>
              <w:jc w:val="right"/>
              <w:rPr>
                <w:rFonts w:ascii="Futura Lt BT" w:hAnsi="Futura Lt BT" w:cs="MS Gothic"/>
                <w:color w:val="005CA9"/>
                <w:sz w:val="18"/>
                <w:szCs w:val="18"/>
              </w:rPr>
            </w:pPr>
            <w:r w:rsidRPr="00E166A7">
              <w:rPr>
                <w:rFonts w:ascii="Futura Lt BT" w:hAnsi="Futura Lt BT" w:cs="MS Gothic"/>
                <w:color w:val="005CA9"/>
                <w:sz w:val="18"/>
                <w:szCs w:val="18"/>
              </w:rPr>
              <w:t>(5.346.094)</w:t>
            </w:r>
          </w:p>
        </w:tc>
        <w:tc>
          <w:tcPr>
            <w:tcW w:w="1092" w:type="pct"/>
            <w:tcBorders>
              <w:top w:val="nil"/>
              <w:left w:val="nil"/>
              <w:bottom w:val="nil"/>
              <w:right w:val="nil"/>
            </w:tcBorders>
            <w:shd w:val="clear" w:color="auto" w:fill="auto"/>
            <w:noWrap/>
            <w:vAlign w:val="center"/>
          </w:tcPr>
          <w:p w14:paraId="53093629" w14:textId="109E08ED" w:rsidR="00DB1830" w:rsidRPr="002E5531" w:rsidRDefault="00DB1830" w:rsidP="00DB1830">
            <w:pPr>
              <w:jc w:val="right"/>
              <w:rPr>
                <w:rFonts w:ascii="Futura Lt BT" w:hAnsi="Futura Lt BT" w:cs="MS Gothic"/>
                <w:color w:val="005CA9"/>
                <w:sz w:val="18"/>
                <w:szCs w:val="18"/>
              </w:rPr>
            </w:pPr>
            <w:r w:rsidRPr="002E5531">
              <w:rPr>
                <w:rFonts w:ascii="Futura Lt BT" w:hAnsi="Futura Lt BT" w:cs="Arial Unicode MS"/>
                <w:color w:val="005CA9"/>
                <w:sz w:val="18"/>
                <w:szCs w:val="18"/>
              </w:rPr>
              <w:t>(5.377.061)</w:t>
            </w:r>
          </w:p>
        </w:tc>
      </w:tr>
      <w:tr w:rsidR="00DB1830" w14:paraId="526B59D9" w14:textId="77777777" w:rsidTr="008610AA">
        <w:trPr>
          <w:trHeight w:val="255"/>
        </w:trPr>
        <w:tc>
          <w:tcPr>
            <w:tcW w:w="2816" w:type="pct"/>
            <w:tcBorders>
              <w:top w:val="nil"/>
              <w:left w:val="nil"/>
              <w:bottom w:val="single" w:sz="4" w:space="0" w:color="F39200"/>
              <w:right w:val="nil"/>
            </w:tcBorders>
            <w:shd w:val="clear" w:color="auto" w:fill="auto"/>
            <w:noWrap/>
            <w:vAlign w:val="center"/>
            <w:hideMark/>
          </w:tcPr>
          <w:p w14:paraId="0B8C2D98" w14:textId="77777777" w:rsidR="00DB1830" w:rsidRPr="002E5531" w:rsidRDefault="00DB1830" w:rsidP="00DB1830">
            <w:pPr>
              <w:rPr>
                <w:rFonts w:ascii="Futura Lt BT" w:hAnsi="Futura Lt BT" w:cs="MS Gothic"/>
                <w:b/>
                <w:color w:val="005CA9"/>
                <w:sz w:val="18"/>
                <w:szCs w:val="18"/>
              </w:rPr>
            </w:pPr>
            <w:r w:rsidRPr="002E5531">
              <w:rPr>
                <w:rFonts w:ascii="Futura Lt BT" w:hAnsi="Futura Lt BT" w:cs="MS Gothic"/>
                <w:b/>
                <w:color w:val="005CA9"/>
                <w:sz w:val="18"/>
                <w:szCs w:val="18"/>
              </w:rPr>
              <w:t>FGTS a ressarcir</w:t>
            </w:r>
          </w:p>
        </w:tc>
        <w:tc>
          <w:tcPr>
            <w:tcW w:w="1092" w:type="pct"/>
            <w:tcBorders>
              <w:top w:val="nil"/>
              <w:left w:val="nil"/>
              <w:bottom w:val="single" w:sz="4" w:space="0" w:color="F39200"/>
              <w:right w:val="nil"/>
            </w:tcBorders>
            <w:shd w:val="clear" w:color="auto" w:fill="auto"/>
            <w:noWrap/>
            <w:vAlign w:val="center"/>
          </w:tcPr>
          <w:p w14:paraId="1BBDD38C" w14:textId="14D0A069" w:rsidR="00DB1830" w:rsidRPr="00E166A7" w:rsidRDefault="00E166A7" w:rsidP="008610AA">
            <w:pPr>
              <w:jc w:val="right"/>
              <w:rPr>
                <w:rFonts w:ascii="Futura Lt BT" w:hAnsi="Futura Lt BT" w:cs="Arial Unicode MS"/>
                <w:b/>
                <w:color w:val="005CA9"/>
                <w:sz w:val="18"/>
                <w:szCs w:val="18"/>
              </w:rPr>
            </w:pPr>
            <w:r w:rsidRPr="00E166A7">
              <w:rPr>
                <w:rFonts w:ascii="Futura Lt BT" w:hAnsi="Futura Lt BT" w:cs="Arial Unicode MS"/>
                <w:b/>
                <w:color w:val="005CA9"/>
                <w:sz w:val="18"/>
                <w:szCs w:val="18"/>
              </w:rPr>
              <w:t>40.988</w:t>
            </w:r>
          </w:p>
        </w:tc>
        <w:tc>
          <w:tcPr>
            <w:tcW w:w="1092" w:type="pct"/>
            <w:tcBorders>
              <w:top w:val="nil"/>
              <w:left w:val="nil"/>
              <w:bottom w:val="single" w:sz="4" w:space="0" w:color="F39200"/>
              <w:right w:val="nil"/>
            </w:tcBorders>
            <w:shd w:val="clear" w:color="auto" w:fill="auto"/>
            <w:noWrap/>
            <w:vAlign w:val="center"/>
          </w:tcPr>
          <w:p w14:paraId="5C696598" w14:textId="19C9256C" w:rsidR="00DB1830" w:rsidRPr="00E166A7" w:rsidRDefault="00DB1830" w:rsidP="00DB1830">
            <w:pPr>
              <w:jc w:val="right"/>
              <w:rPr>
                <w:rFonts w:ascii="Futura Lt BT" w:hAnsi="Futura Lt BT" w:cs="Arial Unicode MS"/>
                <w:b/>
                <w:color w:val="005CA9"/>
                <w:sz w:val="18"/>
                <w:szCs w:val="18"/>
              </w:rPr>
            </w:pPr>
            <w:r w:rsidRPr="002E5531">
              <w:rPr>
                <w:rFonts w:ascii="Futura Lt BT" w:hAnsi="Futura Lt BT" w:cs="Arial Unicode MS"/>
                <w:b/>
                <w:color w:val="005CA9"/>
                <w:sz w:val="18"/>
                <w:szCs w:val="18"/>
              </w:rPr>
              <w:t>34.605</w:t>
            </w:r>
          </w:p>
        </w:tc>
      </w:tr>
      <w:tr w:rsidR="00DB1830" w14:paraId="7AB0B430" w14:textId="77777777" w:rsidTr="008610AA">
        <w:trPr>
          <w:trHeight w:val="255"/>
        </w:trPr>
        <w:tc>
          <w:tcPr>
            <w:tcW w:w="2816" w:type="pct"/>
            <w:tcBorders>
              <w:top w:val="nil"/>
              <w:left w:val="nil"/>
              <w:bottom w:val="single" w:sz="4" w:space="0" w:color="F39200"/>
              <w:right w:val="nil"/>
            </w:tcBorders>
            <w:shd w:val="clear" w:color="auto" w:fill="auto"/>
            <w:noWrap/>
            <w:vAlign w:val="center"/>
            <w:hideMark/>
          </w:tcPr>
          <w:p w14:paraId="7B62CDAB" w14:textId="77777777" w:rsidR="00DB1830" w:rsidRPr="002E5531" w:rsidRDefault="00DB1830" w:rsidP="00DB1830">
            <w:pPr>
              <w:rPr>
                <w:rFonts w:ascii="Futura Lt BT" w:hAnsi="Futura Lt BT" w:cs="MS Gothic"/>
                <w:b/>
                <w:color w:val="005CA9"/>
                <w:sz w:val="18"/>
                <w:szCs w:val="18"/>
              </w:rPr>
            </w:pPr>
            <w:r w:rsidRPr="002E5531">
              <w:rPr>
                <w:rFonts w:ascii="Futura Lt BT" w:hAnsi="Futura Lt BT" w:cs="MS Gothic"/>
                <w:b/>
                <w:color w:val="005CA9"/>
                <w:sz w:val="18"/>
                <w:szCs w:val="18"/>
              </w:rPr>
              <w:t>Total (líquido de provisão)</w:t>
            </w:r>
          </w:p>
        </w:tc>
        <w:tc>
          <w:tcPr>
            <w:tcW w:w="1092" w:type="pct"/>
            <w:tcBorders>
              <w:top w:val="nil"/>
              <w:left w:val="nil"/>
              <w:bottom w:val="single" w:sz="4" w:space="0" w:color="F39200"/>
              <w:right w:val="nil"/>
            </w:tcBorders>
            <w:shd w:val="clear" w:color="auto" w:fill="auto"/>
            <w:noWrap/>
            <w:vAlign w:val="center"/>
          </w:tcPr>
          <w:p w14:paraId="18791248" w14:textId="6B39B46C" w:rsidR="00DB1830" w:rsidRPr="002E5531" w:rsidRDefault="00E166A7" w:rsidP="008610AA">
            <w:pPr>
              <w:jc w:val="right"/>
              <w:rPr>
                <w:rFonts w:ascii="Futura Lt BT" w:hAnsi="Futura Lt BT" w:cs="MS Gothic"/>
                <w:b/>
                <w:color w:val="005CA9"/>
                <w:sz w:val="18"/>
                <w:szCs w:val="18"/>
              </w:rPr>
            </w:pPr>
            <w:r w:rsidRPr="00E166A7">
              <w:rPr>
                <w:rFonts w:ascii="Futura Lt BT" w:hAnsi="Futura Lt BT" w:cs="Arial Unicode MS"/>
                <w:b/>
                <w:color w:val="005CA9"/>
                <w:sz w:val="18"/>
                <w:szCs w:val="18"/>
              </w:rPr>
              <w:t>33.847.227</w:t>
            </w:r>
          </w:p>
        </w:tc>
        <w:tc>
          <w:tcPr>
            <w:tcW w:w="1092" w:type="pct"/>
            <w:tcBorders>
              <w:top w:val="nil"/>
              <w:left w:val="nil"/>
              <w:bottom w:val="single" w:sz="4" w:space="0" w:color="F39200"/>
              <w:right w:val="nil"/>
            </w:tcBorders>
            <w:shd w:val="clear" w:color="auto" w:fill="auto"/>
            <w:noWrap/>
            <w:vAlign w:val="center"/>
          </w:tcPr>
          <w:p w14:paraId="77BF230D" w14:textId="54AD51FC" w:rsidR="00DB1830" w:rsidRPr="002E5531" w:rsidRDefault="00DB1830" w:rsidP="00DB1830">
            <w:pPr>
              <w:jc w:val="right"/>
              <w:rPr>
                <w:rFonts w:ascii="Futura Lt BT" w:hAnsi="Futura Lt BT" w:cs="MS Gothic"/>
                <w:b/>
                <w:color w:val="005CA9"/>
                <w:sz w:val="18"/>
                <w:szCs w:val="18"/>
              </w:rPr>
            </w:pPr>
            <w:r w:rsidRPr="002E5531">
              <w:rPr>
                <w:rFonts w:ascii="Futura Lt BT" w:hAnsi="Futura Lt BT" w:cs="Arial Unicode MS"/>
                <w:b/>
                <w:color w:val="005CA9"/>
                <w:sz w:val="18"/>
                <w:szCs w:val="18"/>
              </w:rPr>
              <w:t>33.226.479</w:t>
            </w:r>
          </w:p>
        </w:tc>
      </w:tr>
    </w:tbl>
    <w:p w14:paraId="67FD890D" w14:textId="77777777" w:rsidR="005664DE" w:rsidRPr="002E5531" w:rsidRDefault="005664DE" w:rsidP="005664DE">
      <w:pPr>
        <w:spacing w:before="240" w:after="120"/>
        <w:jc w:val="both"/>
        <w:rPr>
          <w:rFonts w:ascii="Futura Lt BT" w:hAnsi="Futura Lt BT"/>
          <w:color w:val="005CA9"/>
          <w:sz w:val="20"/>
          <w:szCs w:val="20"/>
        </w:rPr>
      </w:pPr>
      <w:r w:rsidRPr="002E5531">
        <w:rPr>
          <w:rFonts w:ascii="Futura Lt BT" w:hAnsi="Futura Lt BT"/>
          <w:color w:val="005CA9"/>
          <w:sz w:val="20"/>
          <w:szCs w:val="20"/>
        </w:rPr>
        <w:t xml:space="preserve">Os contratos a serem ressarcidos pelo FCVS rendem juros de </w:t>
      </w:r>
      <w:r w:rsidRPr="00126950">
        <w:rPr>
          <w:rFonts w:ascii="Futura Lt BT" w:hAnsi="Futura Lt BT"/>
          <w:color w:val="005CA9"/>
          <w:sz w:val="20"/>
          <w:szCs w:val="20"/>
        </w:rPr>
        <w:t>até 6,17% ao</w:t>
      </w:r>
      <w:r w:rsidRPr="002E5531">
        <w:rPr>
          <w:rFonts w:ascii="Futura Lt BT" w:hAnsi="Futura Lt BT"/>
          <w:color w:val="005CA9"/>
          <w:sz w:val="20"/>
          <w:szCs w:val="20"/>
        </w:rPr>
        <w:t xml:space="preserve"> ano e são atualizados monetariamente de acordo com a variação da Taxa Referencial de Juros (TR). A efetiva realização desses créditos depende da aderência a um conjunto de normas e procedimentos definidos em regulamentação emitida pelo FCVS.</w:t>
      </w:r>
    </w:p>
    <w:p w14:paraId="047F9C0E" w14:textId="51DC56A6" w:rsidR="005664DE" w:rsidRPr="002E5531" w:rsidRDefault="005664DE" w:rsidP="005664DE">
      <w:pPr>
        <w:spacing w:before="120" w:after="120"/>
        <w:jc w:val="both"/>
        <w:rPr>
          <w:rFonts w:ascii="Futura Lt BT" w:hAnsi="Futura Lt BT"/>
          <w:color w:val="005CA9"/>
          <w:sz w:val="20"/>
          <w:szCs w:val="20"/>
        </w:rPr>
      </w:pPr>
      <w:r w:rsidRPr="002E5531">
        <w:rPr>
          <w:rFonts w:ascii="Futura Lt BT" w:hAnsi="Futura Lt BT"/>
          <w:color w:val="005CA9"/>
          <w:sz w:val="20"/>
          <w:szCs w:val="20"/>
        </w:rPr>
        <w:t xml:space="preserve">No saldo do item FCVS a receber – não homologados estão inclusos os contratos em processo de habilitação na CAIXA, ainda não submetidos à avaliação pelo FCVS, no montante de R$ </w:t>
      </w:r>
      <w:r w:rsidR="001E0AF6" w:rsidRPr="001E0AF6">
        <w:rPr>
          <w:rFonts w:ascii="Futura Lt BT" w:hAnsi="Futura Lt BT"/>
          <w:color w:val="005CA9"/>
          <w:sz w:val="20"/>
          <w:szCs w:val="20"/>
        </w:rPr>
        <w:t>1</w:t>
      </w:r>
      <w:r w:rsidR="00BF52E9">
        <w:rPr>
          <w:rFonts w:ascii="Futura Lt BT" w:hAnsi="Futura Lt BT"/>
          <w:color w:val="005CA9"/>
          <w:sz w:val="20"/>
          <w:szCs w:val="20"/>
        </w:rPr>
        <w:t>.</w:t>
      </w:r>
      <w:r w:rsidR="001E0AF6" w:rsidRPr="001E0AF6">
        <w:rPr>
          <w:rFonts w:ascii="Futura Lt BT" w:hAnsi="Futura Lt BT"/>
          <w:color w:val="005CA9"/>
          <w:sz w:val="20"/>
          <w:szCs w:val="20"/>
        </w:rPr>
        <w:t>304</w:t>
      </w:r>
      <w:r w:rsidR="00BF52E9">
        <w:rPr>
          <w:rFonts w:ascii="Futura Lt BT" w:hAnsi="Futura Lt BT"/>
          <w:color w:val="005CA9"/>
          <w:sz w:val="20"/>
          <w:szCs w:val="20"/>
        </w:rPr>
        <w:t>.</w:t>
      </w:r>
      <w:r w:rsidR="001E0AF6" w:rsidRPr="001E0AF6">
        <w:rPr>
          <w:rFonts w:ascii="Futura Lt BT" w:hAnsi="Futura Lt BT"/>
          <w:color w:val="005CA9"/>
          <w:sz w:val="20"/>
          <w:szCs w:val="20"/>
        </w:rPr>
        <w:t>06</w:t>
      </w:r>
      <w:r w:rsidR="00BF52E9">
        <w:rPr>
          <w:rFonts w:ascii="Futura Lt BT" w:hAnsi="Futura Lt BT"/>
          <w:color w:val="005CA9"/>
          <w:sz w:val="20"/>
          <w:szCs w:val="20"/>
        </w:rPr>
        <w:t>9</w:t>
      </w:r>
      <w:r w:rsidRPr="002E5531">
        <w:rPr>
          <w:rFonts w:ascii="Futura Lt BT" w:hAnsi="Futura Lt BT"/>
          <w:color w:val="005CA9"/>
          <w:sz w:val="20"/>
          <w:szCs w:val="20"/>
        </w:rPr>
        <w:t xml:space="preserve"> e por contratos já habilitados pela CAIXA e em fase de análise por parte do FCVS para homologação, no montante R$ </w:t>
      </w:r>
      <w:r w:rsidR="00015A64" w:rsidRPr="00015A64">
        <w:rPr>
          <w:rFonts w:ascii="Futura Lt BT" w:hAnsi="Futura Lt BT"/>
          <w:color w:val="005CA9"/>
          <w:sz w:val="20"/>
          <w:szCs w:val="20"/>
        </w:rPr>
        <w:t>799</w:t>
      </w:r>
      <w:r w:rsidR="00E00BDD">
        <w:rPr>
          <w:rFonts w:ascii="Futura Lt BT" w:hAnsi="Futura Lt BT"/>
          <w:color w:val="005CA9"/>
          <w:sz w:val="20"/>
          <w:szCs w:val="20"/>
        </w:rPr>
        <w:t>.</w:t>
      </w:r>
      <w:r w:rsidR="00015A64" w:rsidRPr="00015A64">
        <w:rPr>
          <w:rFonts w:ascii="Futura Lt BT" w:hAnsi="Futura Lt BT"/>
          <w:color w:val="005CA9"/>
          <w:sz w:val="20"/>
          <w:szCs w:val="20"/>
        </w:rPr>
        <w:t>47</w:t>
      </w:r>
      <w:r w:rsidR="00015A64">
        <w:rPr>
          <w:rFonts w:ascii="Futura Lt BT" w:hAnsi="Futura Lt BT"/>
          <w:color w:val="005CA9"/>
          <w:sz w:val="20"/>
          <w:szCs w:val="20"/>
        </w:rPr>
        <w:t>9</w:t>
      </w:r>
      <w:r w:rsidRPr="002E5531">
        <w:rPr>
          <w:rFonts w:ascii="Futura Lt BT" w:hAnsi="Futura Lt BT"/>
          <w:color w:val="005CA9"/>
          <w:sz w:val="20"/>
          <w:szCs w:val="20"/>
        </w:rPr>
        <w:t>.</w:t>
      </w:r>
    </w:p>
    <w:p w14:paraId="45670FA1" w14:textId="6D686AF5" w:rsidR="005664DE" w:rsidRPr="002E5531" w:rsidRDefault="005664DE" w:rsidP="005664DE">
      <w:pPr>
        <w:spacing w:before="120" w:after="120"/>
        <w:jc w:val="both"/>
        <w:rPr>
          <w:rFonts w:ascii="Futura Lt BT" w:hAnsi="Futura Lt BT"/>
          <w:color w:val="005CA9"/>
          <w:sz w:val="20"/>
          <w:szCs w:val="20"/>
        </w:rPr>
      </w:pPr>
      <w:bookmarkStart w:id="55" w:name="_Hlk66092351"/>
      <w:r w:rsidRPr="002E5531">
        <w:rPr>
          <w:rFonts w:ascii="Futura Lt BT" w:hAnsi="Futura Lt BT"/>
          <w:color w:val="005CA9"/>
          <w:sz w:val="20"/>
          <w:szCs w:val="20"/>
        </w:rPr>
        <w:t xml:space="preserve">A </w:t>
      </w:r>
      <w:bookmarkStart w:id="56" w:name="_Hlk70066754"/>
      <w:r w:rsidRPr="002E5531">
        <w:rPr>
          <w:rFonts w:ascii="Futura Lt BT" w:hAnsi="Futura Lt BT"/>
          <w:color w:val="005CA9"/>
          <w:sz w:val="20"/>
          <w:szCs w:val="20"/>
        </w:rPr>
        <w:t xml:space="preserve">metodologia para o cálculo da provisão dos contratos a serem ressarcidos pelo FCVS, de acordo com as melhores práticas, visa captar o risco vinculado ao recebimento dos ativos. A metodologia, além de ter incorporado a possibilidade de sinistro para os contratos com negativa de cobertura, inseriu mais uma funcionalidade para o cálculo de provisão para os demais contratos com cobertura do FCVS, ou seja, o cálculo da provisão dos contratos classificados como: Não Habilitados, Habilitados Não Homologados, Homologados, Novado Não Baixado. A incorporação da nova funcionalidade permitiu a definição dos níveis de provisão de todas as operações cobertas pelo FCVS, independentemente da situação do crédito. Para </w:t>
      </w:r>
      <w:r w:rsidR="00EF2CF2">
        <w:rPr>
          <w:rFonts w:ascii="Futura Lt BT" w:hAnsi="Futura Lt BT"/>
          <w:color w:val="005CA9"/>
          <w:sz w:val="20"/>
          <w:szCs w:val="20"/>
        </w:rPr>
        <w:t>março</w:t>
      </w:r>
      <w:r w:rsidRPr="002E5531">
        <w:rPr>
          <w:rFonts w:ascii="Futura Lt BT" w:hAnsi="Futura Lt BT"/>
          <w:color w:val="005CA9"/>
          <w:sz w:val="20"/>
          <w:szCs w:val="20"/>
        </w:rPr>
        <w:t xml:space="preserve"> de 202</w:t>
      </w:r>
      <w:r w:rsidR="00EF2CF2">
        <w:rPr>
          <w:rFonts w:ascii="Futura Lt BT" w:hAnsi="Futura Lt BT"/>
          <w:color w:val="005CA9"/>
          <w:sz w:val="20"/>
          <w:szCs w:val="20"/>
        </w:rPr>
        <w:t>2</w:t>
      </w:r>
      <w:r w:rsidRPr="002E5531">
        <w:rPr>
          <w:rFonts w:ascii="Futura Lt BT" w:hAnsi="Futura Lt BT"/>
          <w:color w:val="005CA9"/>
          <w:sz w:val="20"/>
          <w:szCs w:val="20"/>
        </w:rPr>
        <w:t xml:space="preserve"> não houve alteração na metodologia aplicada.</w:t>
      </w:r>
    </w:p>
    <w:p w14:paraId="59DC3802" w14:textId="77777777" w:rsidR="004B1B5B" w:rsidRDefault="004B1B5B">
      <w:pPr>
        <w:rPr>
          <w:rFonts w:ascii="Futura Lt BT" w:hAnsi="Futura Lt BT"/>
          <w:color w:val="005CA9"/>
          <w:sz w:val="20"/>
          <w:szCs w:val="20"/>
        </w:rPr>
      </w:pPr>
      <w:r>
        <w:rPr>
          <w:rFonts w:ascii="Futura Lt BT" w:hAnsi="Futura Lt BT"/>
          <w:color w:val="005CA9"/>
          <w:sz w:val="20"/>
          <w:szCs w:val="20"/>
        </w:rPr>
        <w:br w:type="page"/>
      </w:r>
    </w:p>
    <w:p w14:paraId="1DCF6FCD" w14:textId="494019F6" w:rsidR="005664DE" w:rsidRPr="002E5531" w:rsidRDefault="005664DE" w:rsidP="00E166A7">
      <w:pPr>
        <w:rPr>
          <w:rStyle w:val="Nmerodepgina"/>
          <w:rFonts w:ascii="Futura Lt BT" w:hAnsi="Futura Lt BT" w:cs="Arial Unicode MS"/>
          <w:b/>
          <w:color w:val="005CA9"/>
          <w:sz w:val="20"/>
          <w:szCs w:val="20"/>
        </w:rPr>
      </w:pPr>
      <w:bookmarkStart w:id="57" w:name="_Hlk39157449"/>
      <w:bookmarkEnd w:id="55"/>
      <w:bookmarkEnd w:id="56"/>
      <w:r w:rsidRPr="002E5531">
        <w:rPr>
          <w:rStyle w:val="Nmerodepgina"/>
          <w:rFonts w:ascii="Futura Lt BT" w:hAnsi="Futura Lt BT" w:cs="Arial Unicode MS"/>
          <w:b/>
          <w:color w:val="005CA9"/>
          <w:sz w:val="20"/>
          <w:szCs w:val="20"/>
        </w:rPr>
        <w:t>(c)</w:t>
      </w:r>
      <w:r w:rsidRPr="002E5531">
        <w:rPr>
          <w:rStyle w:val="Nmerodepgina"/>
          <w:rFonts w:ascii="Futura Lt BT" w:hAnsi="Futura Lt BT" w:cs="Arial Unicode MS"/>
          <w:b/>
          <w:color w:val="005CA9"/>
          <w:sz w:val="20"/>
          <w:szCs w:val="20"/>
        </w:rPr>
        <w:tab/>
        <w:t>Carteira de câmbio</w:t>
      </w:r>
    </w:p>
    <w:bookmarkEnd w:id="57"/>
    <w:p w14:paraId="1FABC10C" w14:textId="77777777" w:rsidR="004B1B5B" w:rsidRPr="002E5531" w:rsidRDefault="004B1B5B" w:rsidP="00E166A7">
      <w:pPr>
        <w:rPr>
          <w:rStyle w:val="Nmerodepgina"/>
          <w:rFonts w:ascii="Futura Lt BT" w:hAnsi="Futura Lt BT" w:cs="Arial Unicode MS"/>
          <w:b/>
          <w:color w:val="005CA9"/>
          <w:sz w:val="20"/>
          <w:szCs w:val="20"/>
        </w:rPr>
      </w:pPr>
    </w:p>
    <w:tbl>
      <w:tblPr>
        <w:tblW w:w="5000" w:type="pct"/>
        <w:tblCellMar>
          <w:left w:w="0" w:type="dxa"/>
          <w:right w:w="28" w:type="dxa"/>
        </w:tblCellMar>
        <w:tblLook w:val="04A0" w:firstRow="1" w:lastRow="0" w:firstColumn="1" w:lastColumn="0" w:noHBand="0" w:noVBand="1"/>
      </w:tblPr>
      <w:tblGrid>
        <w:gridCol w:w="6469"/>
        <w:gridCol w:w="1583"/>
        <w:gridCol w:w="1586"/>
      </w:tblGrid>
      <w:tr w:rsidR="005664DE" w14:paraId="4E280E38" w14:textId="77777777" w:rsidTr="004B1B5B">
        <w:trPr>
          <w:trHeight w:val="283"/>
        </w:trPr>
        <w:tc>
          <w:tcPr>
            <w:tcW w:w="5000" w:type="pct"/>
            <w:gridSpan w:val="3"/>
            <w:tcBorders>
              <w:top w:val="single" w:sz="4" w:space="0" w:color="F39200"/>
              <w:left w:val="nil"/>
              <w:bottom w:val="single" w:sz="4" w:space="0" w:color="F39200"/>
              <w:right w:val="nil"/>
            </w:tcBorders>
            <w:shd w:val="clear" w:color="auto" w:fill="auto"/>
            <w:noWrap/>
            <w:vAlign w:val="center"/>
            <w:hideMark/>
          </w:tcPr>
          <w:p w14:paraId="3A00DCEC" w14:textId="77777777" w:rsidR="005664DE" w:rsidRPr="002E5531" w:rsidRDefault="005664DE" w:rsidP="006D093A">
            <w:pPr>
              <w:jc w:val="center"/>
              <w:rPr>
                <w:rFonts w:ascii="Futura Lt BT" w:hAnsi="Futura Lt BT" w:cs="MS Gothic"/>
                <w:b/>
                <w:color w:val="005CA9"/>
                <w:sz w:val="18"/>
                <w:szCs w:val="18"/>
              </w:rPr>
            </w:pPr>
            <w:r w:rsidRPr="002E5531">
              <w:rPr>
                <w:rFonts w:ascii="Futura Lt BT" w:hAnsi="Futura Lt BT" w:cs="MS Gothic"/>
                <w:b/>
                <w:color w:val="005CA9"/>
                <w:sz w:val="18"/>
                <w:szCs w:val="18"/>
              </w:rPr>
              <w:t xml:space="preserve">INDIVIDUAL / CONSOLIDADO </w:t>
            </w:r>
          </w:p>
        </w:tc>
      </w:tr>
      <w:tr w:rsidR="005664DE" w14:paraId="3839BA9F" w14:textId="77777777" w:rsidTr="004B1B5B">
        <w:trPr>
          <w:trHeight w:val="283"/>
        </w:trPr>
        <w:tc>
          <w:tcPr>
            <w:tcW w:w="3356" w:type="pct"/>
            <w:tcBorders>
              <w:top w:val="nil"/>
              <w:left w:val="nil"/>
              <w:bottom w:val="single" w:sz="4" w:space="0" w:color="F39200"/>
              <w:right w:val="nil"/>
            </w:tcBorders>
            <w:shd w:val="clear" w:color="auto" w:fill="auto"/>
            <w:noWrap/>
            <w:vAlign w:val="center"/>
            <w:hideMark/>
          </w:tcPr>
          <w:p w14:paraId="71B654EE" w14:textId="77777777" w:rsidR="005664DE" w:rsidRPr="002E5531" w:rsidRDefault="005664DE" w:rsidP="006D093A">
            <w:pPr>
              <w:jc w:val="center"/>
              <w:rPr>
                <w:rFonts w:ascii="Futura Lt BT" w:hAnsi="Futura Lt BT" w:cs="MS Gothic"/>
                <w:b/>
                <w:color w:val="005CA9"/>
                <w:sz w:val="18"/>
                <w:szCs w:val="18"/>
              </w:rPr>
            </w:pPr>
            <w:r w:rsidRPr="002E5531">
              <w:rPr>
                <w:rFonts w:ascii="Futura Lt BT" w:hAnsi="Futura Lt BT" w:cs="MS Gothic"/>
                <w:b/>
                <w:color w:val="005CA9"/>
                <w:sz w:val="18"/>
                <w:szCs w:val="18"/>
              </w:rPr>
              <w:t>Descrição</w:t>
            </w:r>
          </w:p>
        </w:tc>
        <w:tc>
          <w:tcPr>
            <w:tcW w:w="821" w:type="pct"/>
            <w:tcBorders>
              <w:top w:val="nil"/>
              <w:left w:val="nil"/>
              <w:bottom w:val="single" w:sz="4" w:space="0" w:color="F39200"/>
              <w:right w:val="nil"/>
            </w:tcBorders>
            <w:shd w:val="clear" w:color="auto" w:fill="auto"/>
            <w:noWrap/>
            <w:vAlign w:val="center"/>
            <w:hideMark/>
          </w:tcPr>
          <w:p w14:paraId="7AE51F73" w14:textId="73F2AA4A" w:rsidR="005664DE" w:rsidRPr="002E5531" w:rsidRDefault="005664DE" w:rsidP="006D093A">
            <w:pPr>
              <w:jc w:val="center"/>
              <w:rPr>
                <w:rFonts w:ascii="Futura Lt BT" w:hAnsi="Futura Lt BT" w:cs="MS Gothic"/>
                <w:b/>
                <w:color w:val="005CA9"/>
                <w:sz w:val="18"/>
                <w:szCs w:val="18"/>
              </w:rPr>
            </w:pPr>
            <w:r w:rsidRPr="002E5531">
              <w:rPr>
                <w:rFonts w:ascii="Futura Lt BT" w:hAnsi="Futura Lt BT" w:cs="MS Gothic"/>
                <w:b/>
                <w:color w:val="005CA9"/>
                <w:sz w:val="18"/>
                <w:szCs w:val="18"/>
              </w:rPr>
              <w:t>3</w:t>
            </w:r>
            <w:r w:rsidR="00CC329B" w:rsidRPr="002E5531">
              <w:rPr>
                <w:rFonts w:ascii="Futura Lt BT" w:hAnsi="Futura Lt BT" w:cs="MS Gothic"/>
                <w:b/>
                <w:color w:val="005CA9"/>
                <w:sz w:val="18"/>
                <w:szCs w:val="18"/>
              </w:rPr>
              <w:t>1</w:t>
            </w:r>
            <w:r w:rsidRPr="002E5531">
              <w:rPr>
                <w:rFonts w:ascii="Futura Lt BT" w:hAnsi="Futura Lt BT" w:cs="MS Gothic"/>
                <w:b/>
                <w:color w:val="005CA9"/>
                <w:sz w:val="18"/>
                <w:szCs w:val="18"/>
              </w:rPr>
              <w:t>/</w:t>
            </w:r>
            <w:r w:rsidR="00554B76">
              <w:rPr>
                <w:rFonts w:ascii="Futura Lt BT" w:hAnsi="Futura Lt BT" w:cs="MS Gothic"/>
                <w:b/>
                <w:color w:val="005CA9"/>
                <w:sz w:val="18"/>
                <w:szCs w:val="18"/>
              </w:rPr>
              <w:t>03</w:t>
            </w:r>
            <w:r w:rsidRPr="002E5531">
              <w:rPr>
                <w:rFonts w:ascii="Futura Lt BT" w:hAnsi="Futura Lt BT" w:cs="MS Gothic"/>
                <w:b/>
                <w:color w:val="005CA9"/>
                <w:sz w:val="18"/>
                <w:szCs w:val="18"/>
              </w:rPr>
              <w:t>/202</w:t>
            </w:r>
            <w:r w:rsidR="00554B76">
              <w:rPr>
                <w:rFonts w:ascii="Futura Lt BT" w:hAnsi="Futura Lt BT" w:cs="MS Gothic"/>
                <w:b/>
                <w:color w:val="005CA9"/>
                <w:sz w:val="18"/>
                <w:szCs w:val="18"/>
              </w:rPr>
              <w:t>2</w:t>
            </w:r>
          </w:p>
        </w:tc>
        <w:tc>
          <w:tcPr>
            <w:tcW w:w="823" w:type="pct"/>
            <w:tcBorders>
              <w:top w:val="nil"/>
              <w:left w:val="nil"/>
              <w:bottom w:val="single" w:sz="4" w:space="0" w:color="F39200"/>
              <w:right w:val="nil"/>
            </w:tcBorders>
            <w:shd w:val="clear" w:color="auto" w:fill="auto"/>
            <w:noWrap/>
            <w:vAlign w:val="center"/>
            <w:hideMark/>
          </w:tcPr>
          <w:p w14:paraId="42F47BAF" w14:textId="7A42782D" w:rsidR="005664DE" w:rsidRPr="002E5531" w:rsidRDefault="005664DE" w:rsidP="006D093A">
            <w:pPr>
              <w:jc w:val="center"/>
              <w:rPr>
                <w:rFonts w:ascii="Futura Lt BT" w:hAnsi="Futura Lt BT" w:cs="MS Gothic"/>
                <w:b/>
                <w:color w:val="005CA9"/>
                <w:sz w:val="18"/>
                <w:szCs w:val="18"/>
              </w:rPr>
            </w:pPr>
            <w:r w:rsidRPr="002E5531">
              <w:rPr>
                <w:rFonts w:ascii="Futura Lt BT" w:hAnsi="Futura Lt BT" w:cs="MS Gothic"/>
                <w:b/>
                <w:color w:val="005CA9"/>
                <w:sz w:val="18"/>
                <w:szCs w:val="18"/>
              </w:rPr>
              <w:t>31/12/202</w:t>
            </w:r>
            <w:r w:rsidR="00554B76">
              <w:rPr>
                <w:rFonts w:ascii="Futura Lt BT" w:hAnsi="Futura Lt BT" w:cs="MS Gothic"/>
                <w:b/>
                <w:color w:val="005CA9"/>
                <w:sz w:val="18"/>
                <w:szCs w:val="18"/>
              </w:rPr>
              <w:t>1</w:t>
            </w:r>
          </w:p>
        </w:tc>
      </w:tr>
      <w:tr w:rsidR="008108AC" w14:paraId="059D2EDD" w14:textId="77777777" w:rsidTr="004B1B5B">
        <w:trPr>
          <w:trHeight w:val="283"/>
        </w:trPr>
        <w:tc>
          <w:tcPr>
            <w:tcW w:w="5000" w:type="pct"/>
            <w:gridSpan w:val="3"/>
            <w:tcBorders>
              <w:top w:val="nil"/>
              <w:left w:val="nil"/>
              <w:bottom w:val="single" w:sz="4" w:space="0" w:color="F39200"/>
              <w:right w:val="nil"/>
            </w:tcBorders>
            <w:shd w:val="clear" w:color="auto" w:fill="auto"/>
            <w:noWrap/>
            <w:vAlign w:val="center"/>
            <w:hideMark/>
          </w:tcPr>
          <w:p w14:paraId="6D8E4295" w14:textId="685EC6E6" w:rsidR="008108AC" w:rsidRPr="002E5531" w:rsidRDefault="008108AC" w:rsidP="008108AC">
            <w:pPr>
              <w:jc w:val="center"/>
              <w:rPr>
                <w:rFonts w:ascii="Futura Lt BT" w:hAnsi="Futura Lt BT" w:cs="MS Gothic"/>
                <w:b/>
                <w:color w:val="005CA9"/>
                <w:sz w:val="18"/>
                <w:szCs w:val="18"/>
              </w:rPr>
            </w:pPr>
            <w:r w:rsidRPr="002E5531">
              <w:rPr>
                <w:rFonts w:ascii="Futura Lt BT" w:hAnsi="Futura Lt BT" w:cs="MS Gothic"/>
                <w:b/>
                <w:color w:val="005CA9"/>
                <w:sz w:val="18"/>
                <w:szCs w:val="18"/>
              </w:rPr>
              <w:t>Ativo – outros ativos financeiros</w:t>
            </w:r>
          </w:p>
        </w:tc>
      </w:tr>
      <w:tr w:rsidR="00554B76" w14:paraId="1B8ACA16" w14:textId="77777777" w:rsidTr="004B1B5B">
        <w:trPr>
          <w:trHeight w:val="283"/>
        </w:trPr>
        <w:tc>
          <w:tcPr>
            <w:tcW w:w="3356" w:type="pct"/>
            <w:tcBorders>
              <w:top w:val="nil"/>
              <w:left w:val="nil"/>
              <w:bottom w:val="nil"/>
              <w:right w:val="nil"/>
            </w:tcBorders>
            <w:shd w:val="clear" w:color="auto" w:fill="auto"/>
            <w:noWrap/>
            <w:vAlign w:val="center"/>
            <w:hideMark/>
          </w:tcPr>
          <w:p w14:paraId="3C872B7B" w14:textId="77777777" w:rsidR="00554B76" w:rsidRPr="002E5531" w:rsidRDefault="00554B76" w:rsidP="00554B76">
            <w:pPr>
              <w:rPr>
                <w:rFonts w:ascii="Futura Lt BT" w:hAnsi="Futura Lt BT" w:cs="MS Gothic"/>
                <w:color w:val="005CA9"/>
                <w:sz w:val="18"/>
                <w:szCs w:val="18"/>
              </w:rPr>
            </w:pPr>
            <w:r w:rsidRPr="002E5531">
              <w:rPr>
                <w:rFonts w:ascii="Futura Lt BT" w:hAnsi="Futura Lt BT" w:cs="MS Gothic"/>
                <w:color w:val="005CA9"/>
                <w:sz w:val="18"/>
                <w:szCs w:val="18"/>
              </w:rPr>
              <w:t>Câmbio comprado a liquidar – moeda estrangeira</w:t>
            </w:r>
          </w:p>
        </w:tc>
        <w:tc>
          <w:tcPr>
            <w:tcW w:w="821" w:type="pct"/>
            <w:tcBorders>
              <w:top w:val="nil"/>
              <w:left w:val="nil"/>
              <w:bottom w:val="nil"/>
              <w:right w:val="nil"/>
            </w:tcBorders>
            <w:shd w:val="clear" w:color="auto" w:fill="auto"/>
            <w:noWrap/>
            <w:vAlign w:val="center"/>
          </w:tcPr>
          <w:p w14:paraId="289BE2BB" w14:textId="79216D65" w:rsidR="00554B76" w:rsidRPr="00914E8B" w:rsidRDefault="00914E8B" w:rsidP="00554B76">
            <w:pPr>
              <w:jc w:val="right"/>
              <w:rPr>
                <w:rFonts w:ascii="Futura Lt BT" w:hAnsi="Futura Lt BT" w:cs="Arial Unicode MS"/>
                <w:color w:val="005CA9"/>
                <w:sz w:val="18"/>
                <w:szCs w:val="18"/>
              </w:rPr>
            </w:pPr>
            <w:r w:rsidRPr="00914E8B">
              <w:rPr>
                <w:rFonts w:ascii="Futura Lt BT" w:hAnsi="Futura Lt BT" w:cs="Arial Unicode MS"/>
                <w:color w:val="005CA9"/>
                <w:sz w:val="18"/>
                <w:szCs w:val="18"/>
              </w:rPr>
              <w:t>1.753.148</w:t>
            </w:r>
          </w:p>
        </w:tc>
        <w:tc>
          <w:tcPr>
            <w:tcW w:w="823" w:type="pct"/>
            <w:tcBorders>
              <w:top w:val="nil"/>
              <w:left w:val="nil"/>
              <w:bottom w:val="nil"/>
              <w:right w:val="nil"/>
            </w:tcBorders>
            <w:shd w:val="clear" w:color="auto" w:fill="auto"/>
            <w:noWrap/>
            <w:vAlign w:val="center"/>
          </w:tcPr>
          <w:p w14:paraId="7F55D9A0" w14:textId="6EC9F720" w:rsidR="00554B76" w:rsidRPr="002E5531" w:rsidRDefault="00554B76" w:rsidP="00554B76">
            <w:pPr>
              <w:jc w:val="right"/>
              <w:rPr>
                <w:rFonts w:ascii="Futura Lt BT" w:hAnsi="Futura Lt BT" w:cs="MS Gothic"/>
                <w:color w:val="005CA9"/>
                <w:sz w:val="18"/>
                <w:szCs w:val="18"/>
              </w:rPr>
            </w:pPr>
            <w:r w:rsidRPr="002E5531">
              <w:rPr>
                <w:rFonts w:ascii="Futura Lt BT" w:hAnsi="Futura Lt BT" w:cs="Arial Unicode MS"/>
                <w:color w:val="005CA9"/>
                <w:sz w:val="18"/>
                <w:szCs w:val="18"/>
              </w:rPr>
              <w:t>1.970.491</w:t>
            </w:r>
          </w:p>
        </w:tc>
      </w:tr>
      <w:tr w:rsidR="00905AA4" w14:paraId="587A56A4" w14:textId="77777777" w:rsidTr="004B1B5B">
        <w:trPr>
          <w:trHeight w:val="283"/>
        </w:trPr>
        <w:tc>
          <w:tcPr>
            <w:tcW w:w="3356" w:type="pct"/>
            <w:tcBorders>
              <w:top w:val="nil"/>
              <w:left w:val="nil"/>
              <w:bottom w:val="nil"/>
              <w:right w:val="nil"/>
            </w:tcBorders>
            <w:shd w:val="clear" w:color="auto" w:fill="auto"/>
            <w:noWrap/>
            <w:vAlign w:val="center"/>
          </w:tcPr>
          <w:p w14:paraId="7BB19064" w14:textId="4263AF59" w:rsidR="00905AA4" w:rsidRPr="002E5531" w:rsidRDefault="00905AA4" w:rsidP="00905AA4">
            <w:pPr>
              <w:rPr>
                <w:rFonts w:ascii="Futura Lt BT" w:hAnsi="Futura Lt BT" w:cs="MS Gothic"/>
                <w:color w:val="005CA9"/>
                <w:sz w:val="18"/>
                <w:szCs w:val="18"/>
              </w:rPr>
            </w:pPr>
            <w:r w:rsidRPr="002E5531">
              <w:rPr>
                <w:rFonts w:ascii="Futura Lt BT" w:hAnsi="Futura Lt BT" w:cs="MS Gothic"/>
                <w:color w:val="005CA9"/>
                <w:sz w:val="18"/>
                <w:szCs w:val="18"/>
              </w:rPr>
              <w:t>Rendas a receber de adiantamentos concedidos - ACC/ACE (Nota 9 (a))</w:t>
            </w:r>
          </w:p>
        </w:tc>
        <w:tc>
          <w:tcPr>
            <w:tcW w:w="821" w:type="pct"/>
            <w:tcBorders>
              <w:top w:val="nil"/>
              <w:left w:val="nil"/>
              <w:bottom w:val="nil"/>
              <w:right w:val="nil"/>
            </w:tcBorders>
            <w:shd w:val="clear" w:color="auto" w:fill="auto"/>
            <w:noWrap/>
            <w:vAlign w:val="center"/>
          </w:tcPr>
          <w:p w14:paraId="65FD39F2" w14:textId="1695A97A" w:rsidR="00905AA4" w:rsidRPr="00914E8B" w:rsidRDefault="00905AA4" w:rsidP="00905AA4">
            <w:pPr>
              <w:jc w:val="right"/>
              <w:rPr>
                <w:rFonts w:ascii="Futura Lt BT" w:hAnsi="Futura Lt BT" w:cs="Arial Unicode MS"/>
                <w:color w:val="005CA9"/>
                <w:sz w:val="18"/>
                <w:szCs w:val="18"/>
              </w:rPr>
            </w:pPr>
            <w:r w:rsidRPr="00914E8B">
              <w:rPr>
                <w:rFonts w:ascii="Futura Lt BT" w:hAnsi="Futura Lt BT" w:cs="Arial Unicode MS"/>
                <w:color w:val="005CA9"/>
                <w:sz w:val="18"/>
                <w:szCs w:val="18"/>
              </w:rPr>
              <w:t>26.852</w:t>
            </w:r>
          </w:p>
        </w:tc>
        <w:tc>
          <w:tcPr>
            <w:tcW w:w="823" w:type="pct"/>
            <w:tcBorders>
              <w:top w:val="nil"/>
              <w:left w:val="nil"/>
              <w:bottom w:val="nil"/>
              <w:right w:val="nil"/>
            </w:tcBorders>
            <w:shd w:val="clear" w:color="auto" w:fill="auto"/>
            <w:noWrap/>
            <w:vAlign w:val="center"/>
          </w:tcPr>
          <w:p w14:paraId="3EA4EF3A" w14:textId="45ABB685" w:rsidR="00905AA4" w:rsidRPr="002E5531" w:rsidRDefault="00E5786D" w:rsidP="00905AA4">
            <w:pPr>
              <w:jc w:val="right"/>
              <w:rPr>
                <w:rFonts w:ascii="Futura Lt BT" w:hAnsi="Futura Lt BT" w:cs="Arial Unicode MS"/>
                <w:color w:val="005CA9"/>
                <w:sz w:val="18"/>
                <w:szCs w:val="18"/>
              </w:rPr>
            </w:pPr>
            <w:r w:rsidRPr="002E5531">
              <w:rPr>
                <w:rFonts w:ascii="Futura Lt BT" w:hAnsi="Futura Lt BT" w:cs="Arial Unicode MS"/>
                <w:color w:val="005CA9"/>
                <w:sz w:val="18"/>
                <w:szCs w:val="18"/>
              </w:rPr>
              <w:t>45.668</w:t>
            </w:r>
          </w:p>
        </w:tc>
      </w:tr>
      <w:tr w:rsidR="00905AA4" w14:paraId="1DE3CAA7" w14:textId="77777777" w:rsidTr="00905AA4">
        <w:trPr>
          <w:trHeight w:val="283"/>
        </w:trPr>
        <w:tc>
          <w:tcPr>
            <w:tcW w:w="3356" w:type="pct"/>
            <w:tcBorders>
              <w:top w:val="nil"/>
              <w:left w:val="nil"/>
              <w:bottom w:val="nil"/>
              <w:right w:val="nil"/>
            </w:tcBorders>
            <w:shd w:val="clear" w:color="auto" w:fill="auto"/>
            <w:noWrap/>
            <w:vAlign w:val="center"/>
          </w:tcPr>
          <w:p w14:paraId="36776451" w14:textId="054AC5B9" w:rsidR="00905AA4" w:rsidRPr="002E5531" w:rsidRDefault="00905AA4" w:rsidP="00905AA4">
            <w:pPr>
              <w:rPr>
                <w:rFonts w:ascii="Futura Lt BT" w:hAnsi="Futura Lt BT" w:cs="MS Gothic"/>
                <w:color w:val="005CA9"/>
                <w:sz w:val="18"/>
                <w:szCs w:val="18"/>
              </w:rPr>
            </w:pPr>
            <w:r w:rsidRPr="002E5531">
              <w:rPr>
                <w:rFonts w:ascii="Futura Lt BT" w:hAnsi="Futura Lt BT" w:cs="MS Gothic"/>
                <w:color w:val="005CA9"/>
                <w:sz w:val="18"/>
                <w:szCs w:val="18"/>
              </w:rPr>
              <w:t>Direitos sobre vendas de câmbio – moeda nacional</w:t>
            </w:r>
          </w:p>
        </w:tc>
        <w:tc>
          <w:tcPr>
            <w:tcW w:w="821" w:type="pct"/>
            <w:tcBorders>
              <w:top w:val="nil"/>
              <w:left w:val="nil"/>
              <w:bottom w:val="nil"/>
              <w:right w:val="nil"/>
            </w:tcBorders>
            <w:shd w:val="clear" w:color="auto" w:fill="auto"/>
            <w:noWrap/>
            <w:vAlign w:val="center"/>
          </w:tcPr>
          <w:p w14:paraId="1D50455B" w14:textId="3E7882F0" w:rsidR="00905AA4" w:rsidRPr="00914E8B" w:rsidRDefault="00905AA4" w:rsidP="00905AA4">
            <w:pPr>
              <w:jc w:val="right"/>
              <w:rPr>
                <w:rFonts w:ascii="Futura Lt BT" w:hAnsi="Futura Lt BT" w:cs="Arial Unicode MS"/>
                <w:color w:val="005CA9"/>
                <w:sz w:val="18"/>
                <w:szCs w:val="18"/>
              </w:rPr>
            </w:pPr>
            <w:r w:rsidRPr="00914E8B">
              <w:rPr>
                <w:rFonts w:ascii="Futura Lt BT" w:hAnsi="Futura Lt BT" w:cs="Arial Unicode MS"/>
                <w:color w:val="005CA9"/>
                <w:sz w:val="18"/>
                <w:szCs w:val="18"/>
              </w:rPr>
              <w:t>102.608</w:t>
            </w:r>
          </w:p>
        </w:tc>
        <w:tc>
          <w:tcPr>
            <w:tcW w:w="823" w:type="pct"/>
            <w:tcBorders>
              <w:top w:val="nil"/>
              <w:left w:val="nil"/>
              <w:bottom w:val="nil"/>
              <w:right w:val="nil"/>
            </w:tcBorders>
            <w:shd w:val="clear" w:color="auto" w:fill="auto"/>
            <w:noWrap/>
            <w:vAlign w:val="center"/>
          </w:tcPr>
          <w:p w14:paraId="2B8163F0" w14:textId="1565C316" w:rsidR="00905AA4" w:rsidRPr="00E5786D" w:rsidRDefault="00E5786D" w:rsidP="00E5786D">
            <w:pPr>
              <w:jc w:val="right"/>
              <w:rPr>
                <w:rFonts w:ascii="Futura Lt BT" w:hAnsi="Futura Lt BT" w:cs="Arial Unicode MS"/>
                <w:color w:val="005CA9"/>
                <w:sz w:val="18"/>
                <w:szCs w:val="18"/>
              </w:rPr>
            </w:pPr>
            <w:r w:rsidRPr="00E5786D">
              <w:rPr>
                <w:rFonts w:ascii="Futura Lt BT" w:hAnsi="Futura Lt BT" w:cs="Arial Unicode MS"/>
                <w:color w:val="005CA9"/>
                <w:sz w:val="18"/>
                <w:szCs w:val="18"/>
              </w:rPr>
              <w:t>30.783</w:t>
            </w:r>
          </w:p>
        </w:tc>
      </w:tr>
      <w:tr w:rsidR="00905AA4" w14:paraId="054E7021" w14:textId="77777777" w:rsidTr="004B1B5B">
        <w:trPr>
          <w:trHeight w:val="283"/>
        </w:trPr>
        <w:tc>
          <w:tcPr>
            <w:tcW w:w="3356" w:type="pct"/>
            <w:tcBorders>
              <w:top w:val="nil"/>
              <w:left w:val="nil"/>
              <w:bottom w:val="nil"/>
              <w:right w:val="nil"/>
            </w:tcBorders>
            <w:shd w:val="clear" w:color="auto" w:fill="auto"/>
            <w:noWrap/>
            <w:vAlign w:val="center"/>
            <w:hideMark/>
          </w:tcPr>
          <w:p w14:paraId="4F40DE9B" w14:textId="77777777" w:rsidR="00905AA4" w:rsidRPr="002E5531" w:rsidRDefault="00905AA4" w:rsidP="00905AA4">
            <w:pPr>
              <w:rPr>
                <w:rFonts w:ascii="Futura Lt BT" w:hAnsi="Futura Lt BT" w:cs="MS Gothic"/>
                <w:color w:val="005CA9"/>
                <w:sz w:val="18"/>
                <w:szCs w:val="18"/>
              </w:rPr>
            </w:pPr>
            <w:r w:rsidRPr="002E5531">
              <w:rPr>
                <w:rFonts w:ascii="Futura Lt BT" w:hAnsi="Futura Lt BT" w:cs="MS Gothic"/>
                <w:color w:val="005CA9"/>
                <w:sz w:val="18"/>
                <w:szCs w:val="18"/>
              </w:rPr>
              <w:t xml:space="preserve">(-) Adiantamentos recebidos – moeda nacional </w:t>
            </w:r>
          </w:p>
        </w:tc>
        <w:tc>
          <w:tcPr>
            <w:tcW w:w="821" w:type="pct"/>
            <w:tcBorders>
              <w:top w:val="nil"/>
              <w:left w:val="nil"/>
              <w:bottom w:val="nil"/>
              <w:right w:val="nil"/>
            </w:tcBorders>
            <w:shd w:val="clear" w:color="auto" w:fill="auto"/>
            <w:noWrap/>
            <w:vAlign w:val="center"/>
          </w:tcPr>
          <w:p w14:paraId="06A8AF96" w14:textId="25A2BEAA" w:rsidR="00905AA4" w:rsidRPr="00914E8B" w:rsidRDefault="00905AA4" w:rsidP="00905AA4">
            <w:pPr>
              <w:jc w:val="right"/>
              <w:rPr>
                <w:rFonts w:ascii="Futura Lt BT" w:hAnsi="Futura Lt BT" w:cs="Arial Unicode MS"/>
                <w:color w:val="005CA9"/>
                <w:sz w:val="18"/>
                <w:szCs w:val="18"/>
              </w:rPr>
            </w:pPr>
            <w:r w:rsidRPr="00914E8B">
              <w:rPr>
                <w:rFonts w:ascii="Futura Lt BT" w:hAnsi="Futura Lt BT" w:cs="Arial Unicode MS"/>
                <w:color w:val="005CA9"/>
                <w:sz w:val="18"/>
                <w:szCs w:val="18"/>
              </w:rPr>
              <w:t>(17.519)</w:t>
            </w:r>
          </w:p>
        </w:tc>
        <w:tc>
          <w:tcPr>
            <w:tcW w:w="823" w:type="pct"/>
            <w:tcBorders>
              <w:top w:val="nil"/>
              <w:left w:val="nil"/>
              <w:bottom w:val="nil"/>
              <w:right w:val="nil"/>
            </w:tcBorders>
            <w:shd w:val="clear" w:color="auto" w:fill="auto"/>
            <w:noWrap/>
            <w:vAlign w:val="center"/>
          </w:tcPr>
          <w:p w14:paraId="1064C7B7" w14:textId="7039D053" w:rsidR="00905AA4" w:rsidRPr="002E5531" w:rsidRDefault="00905AA4" w:rsidP="00905AA4">
            <w:pPr>
              <w:jc w:val="right"/>
              <w:rPr>
                <w:rFonts w:ascii="Futura Lt BT" w:hAnsi="Futura Lt BT" w:cs="MS Gothic"/>
                <w:color w:val="005CA9"/>
                <w:sz w:val="18"/>
                <w:szCs w:val="18"/>
              </w:rPr>
            </w:pPr>
            <w:r w:rsidRPr="002E5531">
              <w:rPr>
                <w:rFonts w:ascii="Futura Lt BT" w:hAnsi="Futura Lt BT" w:cs="Arial Unicode MS"/>
                <w:color w:val="005CA9"/>
                <w:sz w:val="18"/>
                <w:szCs w:val="18"/>
              </w:rPr>
              <w:t>(743)</w:t>
            </w:r>
          </w:p>
        </w:tc>
      </w:tr>
      <w:tr w:rsidR="00905AA4" w14:paraId="2CA1A5CC" w14:textId="77777777" w:rsidTr="004B1B5B">
        <w:trPr>
          <w:trHeight w:val="283"/>
        </w:trPr>
        <w:tc>
          <w:tcPr>
            <w:tcW w:w="3356" w:type="pct"/>
            <w:tcBorders>
              <w:top w:val="nil"/>
              <w:left w:val="nil"/>
              <w:bottom w:val="nil"/>
              <w:right w:val="nil"/>
            </w:tcBorders>
            <w:shd w:val="clear" w:color="auto" w:fill="auto"/>
            <w:noWrap/>
            <w:vAlign w:val="center"/>
          </w:tcPr>
          <w:p w14:paraId="683385A8" w14:textId="66500212" w:rsidR="00905AA4" w:rsidRPr="002E5531" w:rsidRDefault="00905AA4" w:rsidP="00905AA4">
            <w:pPr>
              <w:rPr>
                <w:rFonts w:ascii="Futura Lt BT" w:hAnsi="Futura Lt BT" w:cs="MS Gothic"/>
                <w:color w:val="005CA9"/>
                <w:sz w:val="18"/>
                <w:szCs w:val="18"/>
              </w:rPr>
            </w:pPr>
            <w:r w:rsidRPr="002E5531">
              <w:rPr>
                <w:rFonts w:ascii="Futura Lt BT" w:hAnsi="Futura Lt BT" w:cs="MS Gothic"/>
                <w:color w:val="005CA9"/>
                <w:sz w:val="18"/>
                <w:szCs w:val="18"/>
              </w:rPr>
              <w:t>(-) Adiantamentos recebidos – moeda estrangeira</w:t>
            </w:r>
          </w:p>
        </w:tc>
        <w:tc>
          <w:tcPr>
            <w:tcW w:w="821" w:type="pct"/>
            <w:tcBorders>
              <w:top w:val="nil"/>
              <w:left w:val="nil"/>
              <w:bottom w:val="nil"/>
              <w:right w:val="nil"/>
            </w:tcBorders>
            <w:shd w:val="clear" w:color="auto" w:fill="auto"/>
            <w:noWrap/>
            <w:vAlign w:val="center"/>
          </w:tcPr>
          <w:p w14:paraId="1B9B5ED7" w14:textId="6F793C86" w:rsidR="00905AA4" w:rsidRPr="00914E8B" w:rsidRDefault="00905AA4" w:rsidP="00905AA4">
            <w:pPr>
              <w:jc w:val="right"/>
              <w:rPr>
                <w:rFonts w:ascii="Futura Lt BT" w:hAnsi="Futura Lt BT" w:cs="Arial Unicode MS"/>
                <w:color w:val="005CA9"/>
                <w:sz w:val="18"/>
                <w:szCs w:val="18"/>
              </w:rPr>
            </w:pPr>
            <w:r w:rsidRPr="00914E8B">
              <w:rPr>
                <w:rFonts w:ascii="Futura Lt BT" w:hAnsi="Futura Lt BT" w:cs="Arial Unicode MS"/>
                <w:color w:val="005CA9"/>
                <w:sz w:val="18"/>
                <w:szCs w:val="18"/>
              </w:rPr>
              <w:t>(320)</w:t>
            </w:r>
          </w:p>
        </w:tc>
        <w:tc>
          <w:tcPr>
            <w:tcW w:w="823" w:type="pct"/>
            <w:tcBorders>
              <w:top w:val="nil"/>
              <w:left w:val="nil"/>
              <w:bottom w:val="nil"/>
              <w:right w:val="nil"/>
            </w:tcBorders>
            <w:shd w:val="clear" w:color="auto" w:fill="auto"/>
            <w:noWrap/>
            <w:vAlign w:val="center"/>
          </w:tcPr>
          <w:p w14:paraId="32922BA8" w14:textId="74FA01DA" w:rsidR="00905AA4" w:rsidRPr="002E5531" w:rsidRDefault="00905AA4" w:rsidP="00905AA4">
            <w:pPr>
              <w:jc w:val="right"/>
              <w:rPr>
                <w:rFonts w:ascii="Futura Lt BT" w:hAnsi="Futura Lt BT" w:cs="MS Gothic"/>
                <w:color w:val="005CA9"/>
                <w:sz w:val="18"/>
                <w:szCs w:val="18"/>
              </w:rPr>
            </w:pPr>
            <w:r w:rsidRPr="002E5531">
              <w:rPr>
                <w:rFonts w:ascii="Futura Lt BT" w:hAnsi="Futura Lt BT" w:cs="Arial Unicode MS"/>
                <w:color w:val="005CA9"/>
                <w:sz w:val="18"/>
                <w:szCs w:val="18"/>
              </w:rPr>
              <w:t>(522)</w:t>
            </w:r>
          </w:p>
        </w:tc>
      </w:tr>
      <w:tr w:rsidR="00905AA4" w14:paraId="1CDC402E" w14:textId="77777777" w:rsidTr="004B1B5B">
        <w:trPr>
          <w:trHeight w:val="283"/>
        </w:trPr>
        <w:tc>
          <w:tcPr>
            <w:tcW w:w="3356" w:type="pct"/>
            <w:tcBorders>
              <w:top w:val="nil"/>
              <w:left w:val="nil"/>
              <w:bottom w:val="single" w:sz="4" w:space="0" w:color="F39200"/>
              <w:right w:val="nil"/>
            </w:tcBorders>
            <w:shd w:val="clear" w:color="auto" w:fill="auto"/>
            <w:noWrap/>
            <w:vAlign w:val="center"/>
            <w:hideMark/>
          </w:tcPr>
          <w:p w14:paraId="2D3061C1" w14:textId="77777777" w:rsidR="00905AA4" w:rsidRPr="002E5531" w:rsidRDefault="00905AA4" w:rsidP="00905AA4">
            <w:pPr>
              <w:rPr>
                <w:rFonts w:ascii="Futura Lt BT" w:hAnsi="Futura Lt BT" w:cs="MS Gothic"/>
                <w:b/>
                <w:color w:val="005CA9"/>
                <w:sz w:val="18"/>
                <w:szCs w:val="18"/>
              </w:rPr>
            </w:pPr>
            <w:r w:rsidRPr="002E5531">
              <w:rPr>
                <w:rFonts w:ascii="Futura Lt BT" w:hAnsi="Futura Lt BT" w:cs="MS Gothic"/>
                <w:b/>
                <w:color w:val="005CA9"/>
                <w:sz w:val="18"/>
                <w:szCs w:val="18"/>
              </w:rPr>
              <w:t>Ativo circulante</w:t>
            </w:r>
          </w:p>
        </w:tc>
        <w:tc>
          <w:tcPr>
            <w:tcW w:w="821" w:type="pct"/>
            <w:tcBorders>
              <w:top w:val="nil"/>
              <w:left w:val="nil"/>
              <w:bottom w:val="single" w:sz="4" w:space="0" w:color="F39200"/>
              <w:right w:val="nil"/>
            </w:tcBorders>
            <w:shd w:val="clear" w:color="auto" w:fill="auto"/>
            <w:noWrap/>
            <w:vAlign w:val="center"/>
          </w:tcPr>
          <w:p w14:paraId="3422F2B2" w14:textId="26B05D94" w:rsidR="00905AA4" w:rsidRPr="00914E8B" w:rsidRDefault="00905AA4" w:rsidP="00905AA4">
            <w:pPr>
              <w:jc w:val="right"/>
              <w:rPr>
                <w:rFonts w:ascii="Futura Lt BT" w:hAnsi="Futura Lt BT" w:cs="Arial Unicode MS"/>
                <w:b/>
                <w:color w:val="005CA9"/>
                <w:sz w:val="18"/>
                <w:szCs w:val="18"/>
              </w:rPr>
            </w:pPr>
            <w:r w:rsidRPr="00914E8B">
              <w:rPr>
                <w:rFonts w:ascii="Futura Lt BT" w:hAnsi="Futura Lt BT" w:cs="Arial Unicode MS"/>
                <w:b/>
                <w:color w:val="005CA9"/>
                <w:sz w:val="18"/>
                <w:szCs w:val="18"/>
              </w:rPr>
              <w:t>1.864.769</w:t>
            </w:r>
          </w:p>
        </w:tc>
        <w:tc>
          <w:tcPr>
            <w:tcW w:w="823" w:type="pct"/>
            <w:tcBorders>
              <w:top w:val="nil"/>
              <w:left w:val="nil"/>
              <w:bottom w:val="single" w:sz="4" w:space="0" w:color="F39200"/>
              <w:right w:val="nil"/>
            </w:tcBorders>
            <w:shd w:val="clear" w:color="auto" w:fill="auto"/>
            <w:noWrap/>
            <w:vAlign w:val="center"/>
          </w:tcPr>
          <w:p w14:paraId="3BC55860" w14:textId="3625F238" w:rsidR="00905AA4" w:rsidRPr="002E5531" w:rsidRDefault="00905AA4" w:rsidP="00905AA4">
            <w:pPr>
              <w:jc w:val="right"/>
              <w:rPr>
                <w:rFonts w:ascii="Futura Lt BT" w:hAnsi="Futura Lt BT" w:cs="MS Gothic"/>
                <w:b/>
                <w:color w:val="005CA9"/>
                <w:sz w:val="18"/>
                <w:szCs w:val="18"/>
              </w:rPr>
            </w:pPr>
            <w:r w:rsidRPr="002E5531">
              <w:rPr>
                <w:rFonts w:ascii="Futura Lt BT" w:hAnsi="Futura Lt BT" w:cs="Arial Unicode MS"/>
                <w:b/>
                <w:color w:val="005CA9"/>
                <w:sz w:val="18"/>
                <w:szCs w:val="18"/>
              </w:rPr>
              <w:t>2.045.677</w:t>
            </w:r>
          </w:p>
        </w:tc>
      </w:tr>
      <w:tr w:rsidR="00905AA4" w14:paraId="59D1B08E" w14:textId="77777777" w:rsidTr="004B1B5B">
        <w:trPr>
          <w:trHeight w:val="283"/>
        </w:trPr>
        <w:tc>
          <w:tcPr>
            <w:tcW w:w="5000" w:type="pct"/>
            <w:gridSpan w:val="3"/>
            <w:tcBorders>
              <w:top w:val="nil"/>
              <w:left w:val="nil"/>
              <w:bottom w:val="single" w:sz="4" w:space="0" w:color="F39200"/>
              <w:right w:val="nil"/>
            </w:tcBorders>
            <w:shd w:val="clear" w:color="auto" w:fill="auto"/>
            <w:noWrap/>
            <w:vAlign w:val="center"/>
            <w:hideMark/>
          </w:tcPr>
          <w:p w14:paraId="6F1A2A32" w14:textId="411EF387" w:rsidR="00905AA4" w:rsidRPr="002E5531" w:rsidRDefault="00905AA4" w:rsidP="00905AA4">
            <w:pPr>
              <w:jc w:val="center"/>
              <w:rPr>
                <w:rFonts w:ascii="Futura Lt BT" w:hAnsi="Futura Lt BT" w:cs="MS Gothic"/>
                <w:b/>
                <w:color w:val="005CA9"/>
                <w:sz w:val="18"/>
                <w:szCs w:val="18"/>
              </w:rPr>
            </w:pPr>
            <w:r w:rsidRPr="002E5531">
              <w:rPr>
                <w:rFonts w:ascii="Futura Lt BT" w:hAnsi="Futura Lt BT" w:cs="MS Gothic"/>
                <w:b/>
                <w:color w:val="005CA9"/>
                <w:sz w:val="18"/>
                <w:szCs w:val="18"/>
              </w:rPr>
              <w:t>Passivo – outros passivos financeiros</w:t>
            </w:r>
          </w:p>
        </w:tc>
      </w:tr>
      <w:tr w:rsidR="00905AA4" w14:paraId="52EBE791" w14:textId="77777777" w:rsidTr="008610AA">
        <w:trPr>
          <w:trHeight w:val="283"/>
        </w:trPr>
        <w:tc>
          <w:tcPr>
            <w:tcW w:w="3356" w:type="pct"/>
            <w:tcBorders>
              <w:top w:val="nil"/>
              <w:left w:val="nil"/>
              <w:bottom w:val="nil"/>
              <w:right w:val="nil"/>
            </w:tcBorders>
            <w:shd w:val="clear" w:color="auto" w:fill="auto"/>
            <w:noWrap/>
            <w:vAlign w:val="center"/>
            <w:hideMark/>
          </w:tcPr>
          <w:p w14:paraId="73710902" w14:textId="77777777" w:rsidR="00905AA4" w:rsidRPr="002E5531" w:rsidRDefault="00905AA4" w:rsidP="00905AA4">
            <w:pPr>
              <w:rPr>
                <w:rFonts w:ascii="Futura Lt BT" w:hAnsi="Futura Lt BT" w:cs="MS Gothic"/>
                <w:color w:val="005CA9"/>
                <w:sz w:val="18"/>
                <w:szCs w:val="18"/>
              </w:rPr>
            </w:pPr>
            <w:r w:rsidRPr="002E5531">
              <w:rPr>
                <w:rFonts w:ascii="Futura Lt BT" w:hAnsi="Futura Lt BT" w:cs="MS Gothic"/>
                <w:color w:val="005CA9"/>
                <w:sz w:val="18"/>
                <w:szCs w:val="18"/>
              </w:rPr>
              <w:t>Obrigações por compras de câmbio – moeda nacional</w:t>
            </w:r>
          </w:p>
        </w:tc>
        <w:tc>
          <w:tcPr>
            <w:tcW w:w="821" w:type="pct"/>
            <w:tcBorders>
              <w:top w:val="nil"/>
              <w:left w:val="nil"/>
              <w:bottom w:val="nil"/>
              <w:right w:val="nil"/>
            </w:tcBorders>
            <w:shd w:val="clear" w:color="auto" w:fill="auto"/>
            <w:noWrap/>
            <w:vAlign w:val="center"/>
          </w:tcPr>
          <w:p w14:paraId="5273789A" w14:textId="0F92D24E" w:rsidR="00905AA4" w:rsidRPr="00574ED4" w:rsidRDefault="00905AA4" w:rsidP="008610AA">
            <w:pPr>
              <w:jc w:val="right"/>
              <w:rPr>
                <w:rFonts w:ascii="Futura Lt BT" w:hAnsi="Futura Lt BT" w:cs="Arial Unicode MS"/>
                <w:color w:val="005CA9"/>
                <w:sz w:val="18"/>
                <w:szCs w:val="18"/>
              </w:rPr>
            </w:pPr>
            <w:r w:rsidRPr="000D3410">
              <w:rPr>
                <w:rFonts w:ascii="Futura Lt BT" w:hAnsi="Futura Lt BT" w:cs="Arial Unicode MS"/>
                <w:color w:val="005CA9"/>
                <w:sz w:val="18"/>
                <w:szCs w:val="18"/>
              </w:rPr>
              <w:t>1.910.827</w:t>
            </w:r>
          </w:p>
        </w:tc>
        <w:tc>
          <w:tcPr>
            <w:tcW w:w="823" w:type="pct"/>
            <w:tcBorders>
              <w:top w:val="nil"/>
              <w:left w:val="nil"/>
              <w:bottom w:val="nil"/>
              <w:right w:val="nil"/>
            </w:tcBorders>
            <w:shd w:val="clear" w:color="auto" w:fill="auto"/>
            <w:noWrap/>
            <w:vAlign w:val="center"/>
          </w:tcPr>
          <w:p w14:paraId="32E694EC" w14:textId="670EB9F7" w:rsidR="00905AA4" w:rsidRPr="002E5531" w:rsidRDefault="00905AA4" w:rsidP="008610AA">
            <w:pPr>
              <w:jc w:val="right"/>
              <w:rPr>
                <w:rFonts w:ascii="Futura Lt BT" w:hAnsi="Futura Lt BT" w:cs="MS Gothic"/>
                <w:color w:val="005CA9"/>
                <w:sz w:val="18"/>
                <w:szCs w:val="18"/>
              </w:rPr>
            </w:pPr>
            <w:r w:rsidRPr="002E5531">
              <w:rPr>
                <w:rFonts w:ascii="Futura Lt BT" w:hAnsi="Futura Lt BT" w:cs="Arial Unicode MS"/>
                <w:color w:val="005CA9"/>
                <w:sz w:val="18"/>
                <w:szCs w:val="18"/>
              </w:rPr>
              <w:t>1.839.017</w:t>
            </w:r>
          </w:p>
        </w:tc>
      </w:tr>
      <w:tr w:rsidR="00905AA4" w14:paraId="5F543730" w14:textId="77777777" w:rsidTr="008610AA">
        <w:trPr>
          <w:trHeight w:val="283"/>
        </w:trPr>
        <w:tc>
          <w:tcPr>
            <w:tcW w:w="3356" w:type="pct"/>
            <w:tcBorders>
              <w:top w:val="nil"/>
              <w:left w:val="nil"/>
              <w:bottom w:val="nil"/>
              <w:right w:val="nil"/>
            </w:tcBorders>
            <w:shd w:val="clear" w:color="auto" w:fill="auto"/>
            <w:noWrap/>
            <w:vAlign w:val="center"/>
            <w:hideMark/>
          </w:tcPr>
          <w:p w14:paraId="3F1F8A9B" w14:textId="77777777" w:rsidR="00905AA4" w:rsidRPr="002E5531" w:rsidRDefault="00905AA4" w:rsidP="00905AA4">
            <w:pPr>
              <w:rPr>
                <w:rFonts w:ascii="Futura Lt BT" w:hAnsi="Futura Lt BT" w:cs="MS Gothic"/>
                <w:color w:val="005CA9"/>
                <w:sz w:val="18"/>
                <w:szCs w:val="18"/>
              </w:rPr>
            </w:pPr>
            <w:r w:rsidRPr="002E5531">
              <w:rPr>
                <w:rFonts w:ascii="Futura Lt BT" w:hAnsi="Futura Lt BT" w:cs="MS Gothic"/>
                <w:color w:val="005CA9"/>
                <w:sz w:val="18"/>
                <w:szCs w:val="18"/>
              </w:rPr>
              <w:t xml:space="preserve">Câmbio vendido a liquidar – moeda estrangeira </w:t>
            </w:r>
          </w:p>
        </w:tc>
        <w:tc>
          <w:tcPr>
            <w:tcW w:w="821" w:type="pct"/>
            <w:tcBorders>
              <w:top w:val="nil"/>
              <w:left w:val="nil"/>
              <w:bottom w:val="nil"/>
              <w:right w:val="nil"/>
            </w:tcBorders>
            <w:shd w:val="clear" w:color="auto" w:fill="auto"/>
            <w:noWrap/>
            <w:vAlign w:val="center"/>
          </w:tcPr>
          <w:p w14:paraId="3815297C" w14:textId="5FE3DC78" w:rsidR="00905AA4" w:rsidRPr="00574ED4" w:rsidRDefault="00905AA4" w:rsidP="008610AA">
            <w:pPr>
              <w:jc w:val="right"/>
              <w:rPr>
                <w:rFonts w:ascii="Futura Lt BT" w:hAnsi="Futura Lt BT" w:cs="Arial Unicode MS"/>
                <w:color w:val="005CA9"/>
                <w:sz w:val="18"/>
                <w:szCs w:val="18"/>
              </w:rPr>
            </w:pPr>
            <w:r w:rsidRPr="000D3410">
              <w:rPr>
                <w:rFonts w:ascii="Futura Lt BT" w:hAnsi="Futura Lt BT" w:cs="Arial Unicode MS"/>
                <w:color w:val="005CA9"/>
                <w:sz w:val="18"/>
                <w:szCs w:val="18"/>
              </w:rPr>
              <w:t>102.276</w:t>
            </w:r>
          </w:p>
        </w:tc>
        <w:tc>
          <w:tcPr>
            <w:tcW w:w="823" w:type="pct"/>
            <w:tcBorders>
              <w:top w:val="nil"/>
              <w:left w:val="nil"/>
              <w:bottom w:val="nil"/>
              <w:right w:val="nil"/>
            </w:tcBorders>
            <w:shd w:val="clear" w:color="auto" w:fill="auto"/>
            <w:noWrap/>
            <w:vAlign w:val="center"/>
          </w:tcPr>
          <w:p w14:paraId="1EE55756" w14:textId="3B011BF0" w:rsidR="00905AA4" w:rsidRPr="002E5531" w:rsidRDefault="00905AA4" w:rsidP="008610AA">
            <w:pPr>
              <w:jc w:val="right"/>
              <w:rPr>
                <w:rFonts w:ascii="Futura Lt BT" w:hAnsi="Futura Lt BT" w:cs="MS Gothic"/>
                <w:color w:val="005CA9"/>
                <w:sz w:val="18"/>
                <w:szCs w:val="18"/>
              </w:rPr>
            </w:pPr>
            <w:r w:rsidRPr="002E5531">
              <w:rPr>
                <w:rFonts w:ascii="Futura Lt BT" w:hAnsi="Futura Lt BT" w:cs="Arial Unicode MS"/>
                <w:color w:val="005CA9"/>
                <w:sz w:val="18"/>
                <w:szCs w:val="18"/>
              </w:rPr>
              <w:t>30.778</w:t>
            </w:r>
          </w:p>
        </w:tc>
      </w:tr>
      <w:tr w:rsidR="00905AA4" w14:paraId="15FE4534" w14:textId="77777777" w:rsidTr="008610AA">
        <w:trPr>
          <w:trHeight w:val="283"/>
        </w:trPr>
        <w:tc>
          <w:tcPr>
            <w:tcW w:w="3356" w:type="pct"/>
            <w:tcBorders>
              <w:top w:val="nil"/>
              <w:left w:val="nil"/>
              <w:bottom w:val="nil"/>
              <w:right w:val="nil"/>
            </w:tcBorders>
            <w:shd w:val="clear" w:color="auto" w:fill="auto"/>
            <w:noWrap/>
            <w:vAlign w:val="center"/>
            <w:hideMark/>
          </w:tcPr>
          <w:p w14:paraId="6FB4445A" w14:textId="77777777" w:rsidR="00905AA4" w:rsidRPr="002E5531" w:rsidRDefault="00905AA4" w:rsidP="00905AA4">
            <w:pPr>
              <w:rPr>
                <w:rFonts w:ascii="Futura Lt BT" w:hAnsi="Futura Lt BT" w:cs="MS Gothic"/>
                <w:color w:val="005CA9"/>
                <w:sz w:val="18"/>
                <w:szCs w:val="18"/>
              </w:rPr>
            </w:pPr>
            <w:r w:rsidRPr="002E5531">
              <w:rPr>
                <w:rFonts w:ascii="Futura Lt BT" w:hAnsi="Futura Lt BT" w:cs="MS Gothic"/>
                <w:color w:val="005CA9"/>
                <w:sz w:val="18"/>
                <w:szCs w:val="18"/>
              </w:rPr>
              <w:t>(-) Adiantamentos sobre contratos de câmbio - ACC/ACE (Nota 9 (a))</w:t>
            </w:r>
          </w:p>
        </w:tc>
        <w:tc>
          <w:tcPr>
            <w:tcW w:w="821" w:type="pct"/>
            <w:tcBorders>
              <w:top w:val="nil"/>
              <w:left w:val="nil"/>
              <w:bottom w:val="nil"/>
              <w:right w:val="nil"/>
            </w:tcBorders>
            <w:shd w:val="clear" w:color="auto" w:fill="auto"/>
            <w:noWrap/>
            <w:vAlign w:val="center"/>
          </w:tcPr>
          <w:p w14:paraId="71AF36AA" w14:textId="438DCFEE" w:rsidR="00905AA4" w:rsidRPr="00574ED4" w:rsidRDefault="00905AA4" w:rsidP="008610AA">
            <w:pPr>
              <w:jc w:val="right"/>
              <w:rPr>
                <w:rFonts w:ascii="Futura Lt BT" w:hAnsi="Futura Lt BT" w:cs="Arial Unicode MS"/>
                <w:color w:val="005CA9"/>
                <w:sz w:val="18"/>
                <w:szCs w:val="18"/>
              </w:rPr>
            </w:pPr>
            <w:r w:rsidRPr="000D3410">
              <w:rPr>
                <w:rFonts w:ascii="Futura Lt BT" w:hAnsi="Futura Lt BT" w:cs="Arial Unicode MS"/>
                <w:color w:val="005CA9"/>
                <w:sz w:val="18"/>
                <w:szCs w:val="18"/>
              </w:rPr>
              <w:t>(1.889.492)</w:t>
            </w:r>
          </w:p>
        </w:tc>
        <w:tc>
          <w:tcPr>
            <w:tcW w:w="823" w:type="pct"/>
            <w:tcBorders>
              <w:top w:val="nil"/>
              <w:left w:val="nil"/>
              <w:bottom w:val="nil"/>
              <w:right w:val="nil"/>
            </w:tcBorders>
            <w:shd w:val="clear" w:color="auto" w:fill="auto"/>
            <w:noWrap/>
            <w:vAlign w:val="center"/>
          </w:tcPr>
          <w:p w14:paraId="69D11ACE" w14:textId="34998C8C" w:rsidR="00905AA4" w:rsidRPr="002E5531" w:rsidRDefault="00905AA4" w:rsidP="008610AA">
            <w:pPr>
              <w:jc w:val="right"/>
              <w:rPr>
                <w:rFonts w:ascii="Futura Lt BT" w:hAnsi="Futura Lt BT" w:cs="MS Gothic"/>
                <w:color w:val="005CA9"/>
                <w:sz w:val="18"/>
                <w:szCs w:val="18"/>
              </w:rPr>
            </w:pPr>
            <w:r w:rsidRPr="002E5531">
              <w:rPr>
                <w:rFonts w:ascii="Futura Lt BT" w:hAnsi="Futura Lt BT" w:cs="Arial Unicode MS"/>
                <w:color w:val="005CA9"/>
                <w:sz w:val="18"/>
                <w:szCs w:val="18"/>
              </w:rPr>
              <w:t>(1.556.06</w:t>
            </w:r>
            <w:r>
              <w:rPr>
                <w:rFonts w:ascii="Futura Lt BT" w:hAnsi="Futura Lt BT" w:cs="Arial Unicode MS"/>
                <w:color w:val="005CA9"/>
                <w:sz w:val="18"/>
                <w:szCs w:val="18"/>
              </w:rPr>
              <w:t>7</w:t>
            </w:r>
            <w:r w:rsidRPr="002E5531">
              <w:rPr>
                <w:rFonts w:ascii="Futura Lt BT" w:hAnsi="Futura Lt BT" w:cs="Arial Unicode MS"/>
                <w:color w:val="005CA9"/>
                <w:sz w:val="18"/>
                <w:szCs w:val="18"/>
              </w:rPr>
              <w:t>)</w:t>
            </w:r>
          </w:p>
        </w:tc>
      </w:tr>
      <w:tr w:rsidR="00905AA4" w14:paraId="668A91B5" w14:textId="77777777" w:rsidTr="008610AA">
        <w:trPr>
          <w:trHeight w:val="283"/>
        </w:trPr>
        <w:tc>
          <w:tcPr>
            <w:tcW w:w="3356" w:type="pct"/>
            <w:tcBorders>
              <w:top w:val="nil"/>
              <w:left w:val="nil"/>
              <w:bottom w:val="single" w:sz="4" w:space="0" w:color="F39200"/>
              <w:right w:val="nil"/>
            </w:tcBorders>
            <w:shd w:val="clear" w:color="auto" w:fill="auto"/>
            <w:noWrap/>
            <w:vAlign w:val="center"/>
            <w:hideMark/>
          </w:tcPr>
          <w:p w14:paraId="56B192BD" w14:textId="77777777" w:rsidR="00905AA4" w:rsidRPr="002E5531" w:rsidRDefault="00905AA4" w:rsidP="00905AA4">
            <w:pPr>
              <w:rPr>
                <w:rFonts w:ascii="Futura Lt BT" w:hAnsi="Futura Lt BT" w:cs="MS Gothic"/>
                <w:b/>
                <w:color w:val="005CA9"/>
                <w:sz w:val="18"/>
                <w:szCs w:val="18"/>
              </w:rPr>
            </w:pPr>
            <w:r w:rsidRPr="002E5531">
              <w:rPr>
                <w:rFonts w:ascii="Futura Lt BT" w:hAnsi="Futura Lt BT" w:cs="MS Gothic"/>
                <w:b/>
                <w:color w:val="005CA9"/>
                <w:sz w:val="18"/>
                <w:szCs w:val="18"/>
              </w:rPr>
              <w:t xml:space="preserve">Passivo circulante </w:t>
            </w:r>
          </w:p>
        </w:tc>
        <w:tc>
          <w:tcPr>
            <w:tcW w:w="821" w:type="pct"/>
            <w:tcBorders>
              <w:top w:val="nil"/>
              <w:left w:val="nil"/>
              <w:bottom w:val="single" w:sz="4" w:space="0" w:color="F39200"/>
              <w:right w:val="nil"/>
            </w:tcBorders>
            <w:shd w:val="clear" w:color="auto" w:fill="auto"/>
            <w:noWrap/>
            <w:vAlign w:val="center"/>
          </w:tcPr>
          <w:p w14:paraId="755734FF" w14:textId="5EFBD9CE" w:rsidR="00905AA4" w:rsidRPr="00574ED4" w:rsidRDefault="00905AA4" w:rsidP="008610AA">
            <w:pPr>
              <w:jc w:val="right"/>
              <w:rPr>
                <w:rFonts w:ascii="Futura Lt BT" w:hAnsi="Futura Lt BT" w:cs="Arial Unicode MS"/>
                <w:b/>
                <w:color w:val="005CA9"/>
                <w:sz w:val="18"/>
                <w:szCs w:val="18"/>
              </w:rPr>
            </w:pPr>
            <w:r w:rsidRPr="000D3410">
              <w:rPr>
                <w:rFonts w:ascii="Futura Lt BT" w:hAnsi="Futura Lt BT" w:cs="Arial Unicode MS"/>
                <w:b/>
                <w:color w:val="005CA9"/>
                <w:sz w:val="18"/>
                <w:szCs w:val="18"/>
              </w:rPr>
              <w:t>123.611</w:t>
            </w:r>
          </w:p>
        </w:tc>
        <w:tc>
          <w:tcPr>
            <w:tcW w:w="823" w:type="pct"/>
            <w:tcBorders>
              <w:top w:val="nil"/>
              <w:left w:val="nil"/>
              <w:bottom w:val="single" w:sz="4" w:space="0" w:color="F39200"/>
              <w:right w:val="nil"/>
            </w:tcBorders>
            <w:shd w:val="clear" w:color="auto" w:fill="auto"/>
            <w:noWrap/>
            <w:vAlign w:val="center"/>
          </w:tcPr>
          <w:p w14:paraId="2D9920C3" w14:textId="01B19FD8" w:rsidR="00905AA4" w:rsidRPr="000D3410" w:rsidRDefault="00905AA4" w:rsidP="008610AA">
            <w:pPr>
              <w:jc w:val="right"/>
              <w:rPr>
                <w:rFonts w:ascii="Futura Lt BT" w:hAnsi="Futura Lt BT" w:cs="Arial Unicode MS"/>
                <w:b/>
                <w:color w:val="005CA9"/>
                <w:sz w:val="18"/>
                <w:szCs w:val="18"/>
              </w:rPr>
            </w:pPr>
            <w:r w:rsidRPr="002E5531">
              <w:rPr>
                <w:rFonts w:ascii="Futura Lt BT" w:hAnsi="Futura Lt BT" w:cs="Arial Unicode MS"/>
                <w:b/>
                <w:color w:val="005CA9"/>
                <w:sz w:val="18"/>
                <w:szCs w:val="18"/>
              </w:rPr>
              <w:t>313.72</w:t>
            </w:r>
            <w:r>
              <w:rPr>
                <w:rFonts w:ascii="Futura Lt BT" w:hAnsi="Futura Lt BT" w:cs="Arial Unicode MS"/>
                <w:b/>
                <w:color w:val="005CA9"/>
                <w:sz w:val="18"/>
                <w:szCs w:val="18"/>
              </w:rPr>
              <w:t>8</w:t>
            </w:r>
          </w:p>
        </w:tc>
      </w:tr>
      <w:tr w:rsidR="00905AA4" w14:paraId="3DC4E657" w14:textId="77777777" w:rsidTr="008610AA">
        <w:trPr>
          <w:trHeight w:val="283"/>
        </w:trPr>
        <w:tc>
          <w:tcPr>
            <w:tcW w:w="3356" w:type="pct"/>
            <w:tcBorders>
              <w:top w:val="nil"/>
              <w:left w:val="nil"/>
              <w:bottom w:val="single" w:sz="4" w:space="0" w:color="F39200"/>
              <w:right w:val="nil"/>
            </w:tcBorders>
            <w:shd w:val="clear" w:color="auto" w:fill="auto"/>
            <w:noWrap/>
            <w:vAlign w:val="center"/>
            <w:hideMark/>
          </w:tcPr>
          <w:p w14:paraId="6D04C7C9" w14:textId="77777777" w:rsidR="00905AA4" w:rsidRPr="002E5531" w:rsidRDefault="00905AA4" w:rsidP="00905AA4">
            <w:pPr>
              <w:rPr>
                <w:rFonts w:ascii="Futura Lt BT" w:hAnsi="Futura Lt BT" w:cs="MS Gothic"/>
                <w:b/>
                <w:color w:val="005CA9"/>
                <w:sz w:val="18"/>
                <w:szCs w:val="18"/>
              </w:rPr>
            </w:pPr>
            <w:r w:rsidRPr="002E5531">
              <w:rPr>
                <w:rFonts w:ascii="Futura Lt BT" w:hAnsi="Futura Lt BT" w:cs="MS Gothic"/>
                <w:b/>
                <w:color w:val="005CA9"/>
                <w:sz w:val="18"/>
                <w:szCs w:val="18"/>
              </w:rPr>
              <w:t>Carteira líquida de câmbio</w:t>
            </w:r>
          </w:p>
        </w:tc>
        <w:tc>
          <w:tcPr>
            <w:tcW w:w="821" w:type="pct"/>
            <w:tcBorders>
              <w:top w:val="nil"/>
              <w:left w:val="nil"/>
              <w:bottom w:val="single" w:sz="4" w:space="0" w:color="F39200"/>
              <w:right w:val="nil"/>
            </w:tcBorders>
            <w:shd w:val="clear" w:color="auto" w:fill="auto"/>
            <w:noWrap/>
            <w:vAlign w:val="center"/>
          </w:tcPr>
          <w:p w14:paraId="6B714D99" w14:textId="617BD552" w:rsidR="00905AA4" w:rsidRPr="00810C96" w:rsidRDefault="00905AA4" w:rsidP="008610AA">
            <w:pPr>
              <w:jc w:val="right"/>
              <w:rPr>
                <w:rFonts w:ascii="Futura Lt BT" w:hAnsi="Futura Lt BT" w:cs="Arial Unicode MS"/>
                <w:b/>
                <w:color w:val="005CA9"/>
                <w:sz w:val="18"/>
                <w:szCs w:val="18"/>
              </w:rPr>
            </w:pPr>
            <w:r w:rsidRPr="000D3410">
              <w:rPr>
                <w:rFonts w:ascii="Futura Lt BT" w:hAnsi="Futura Lt BT" w:cs="Arial Unicode MS"/>
                <w:b/>
                <w:color w:val="005CA9"/>
                <w:sz w:val="18"/>
                <w:szCs w:val="18"/>
              </w:rPr>
              <w:t>1.741.158</w:t>
            </w:r>
          </w:p>
        </w:tc>
        <w:tc>
          <w:tcPr>
            <w:tcW w:w="823" w:type="pct"/>
            <w:tcBorders>
              <w:top w:val="nil"/>
              <w:left w:val="nil"/>
              <w:bottom w:val="single" w:sz="4" w:space="0" w:color="F39200"/>
              <w:right w:val="nil"/>
            </w:tcBorders>
            <w:shd w:val="clear" w:color="auto" w:fill="auto"/>
            <w:noWrap/>
            <w:vAlign w:val="center"/>
          </w:tcPr>
          <w:p w14:paraId="74BACFDA" w14:textId="164DD1CD" w:rsidR="00905AA4" w:rsidRPr="000D3410" w:rsidRDefault="00905AA4" w:rsidP="008610AA">
            <w:pPr>
              <w:jc w:val="right"/>
              <w:rPr>
                <w:rFonts w:ascii="Futura Lt BT" w:hAnsi="Futura Lt BT" w:cs="Arial Unicode MS"/>
                <w:b/>
                <w:color w:val="005CA9"/>
                <w:sz w:val="18"/>
                <w:szCs w:val="18"/>
              </w:rPr>
            </w:pPr>
            <w:r w:rsidRPr="002E5531">
              <w:rPr>
                <w:rFonts w:ascii="Futura Lt BT" w:hAnsi="Futura Lt BT" w:cs="Arial Unicode MS"/>
                <w:b/>
                <w:color w:val="005CA9"/>
                <w:sz w:val="18"/>
                <w:szCs w:val="18"/>
              </w:rPr>
              <w:t>1.731.9</w:t>
            </w:r>
            <w:r>
              <w:rPr>
                <w:rFonts w:ascii="Futura Lt BT" w:hAnsi="Futura Lt BT" w:cs="Arial Unicode MS"/>
                <w:b/>
                <w:color w:val="005CA9"/>
                <w:sz w:val="18"/>
                <w:szCs w:val="18"/>
              </w:rPr>
              <w:t>49</w:t>
            </w:r>
          </w:p>
        </w:tc>
      </w:tr>
    </w:tbl>
    <w:p w14:paraId="45C57318" w14:textId="14DA59C7" w:rsidR="005664DE" w:rsidRDefault="005664DE" w:rsidP="005664DE">
      <w:pPr>
        <w:keepNext/>
        <w:spacing w:before="480" w:after="240"/>
        <w:ind w:left="567" w:hanging="567"/>
        <w:jc w:val="both"/>
        <w:rPr>
          <w:rFonts w:ascii="Futura Lt BT" w:hAnsi="Futura Lt BT"/>
          <w:b/>
          <w:color w:val="005CA9"/>
          <w:sz w:val="20"/>
          <w:szCs w:val="20"/>
        </w:rPr>
      </w:pPr>
      <w:r w:rsidRPr="002E5531">
        <w:rPr>
          <w:rFonts w:ascii="Futura Lt BT" w:hAnsi="Futura Lt BT"/>
          <w:b/>
          <w:color w:val="005CA9"/>
          <w:sz w:val="20"/>
          <w:szCs w:val="20"/>
        </w:rPr>
        <w:t>(d)</w:t>
      </w:r>
      <w:r w:rsidRPr="002E5531">
        <w:rPr>
          <w:rFonts w:ascii="Futura Lt BT" w:hAnsi="Futura Lt BT"/>
          <w:b/>
          <w:color w:val="005CA9"/>
          <w:sz w:val="20"/>
          <w:szCs w:val="20"/>
        </w:rPr>
        <w:tab/>
        <w:t>Resultado de outros ativos financeiros</w:t>
      </w:r>
    </w:p>
    <w:p w14:paraId="560A4497" w14:textId="304F5FE4" w:rsidR="00C76B1B" w:rsidRPr="002243C3" w:rsidRDefault="00C76B1B" w:rsidP="00C76B1B">
      <w:pPr>
        <w:spacing w:before="120" w:after="120"/>
        <w:jc w:val="both"/>
        <w:rPr>
          <w:rFonts w:ascii="Futura Lt BT" w:hAnsi="Futura Lt BT"/>
          <w:color w:val="005CA9"/>
          <w:sz w:val="20"/>
          <w:szCs w:val="20"/>
        </w:rPr>
      </w:pPr>
      <w:bookmarkStart w:id="58" w:name="_Hlk102580140"/>
      <w:r w:rsidRPr="002243C3">
        <w:rPr>
          <w:rFonts w:ascii="Futura Lt BT" w:hAnsi="Futura Lt BT"/>
          <w:color w:val="005CA9"/>
          <w:sz w:val="20"/>
          <w:szCs w:val="20"/>
        </w:rPr>
        <w:t xml:space="preserve">Conforme determina a Carta Circular BACEN nº 3.731/2015, o valor </w:t>
      </w:r>
      <w:r>
        <w:rPr>
          <w:rFonts w:ascii="Futura Lt BT" w:hAnsi="Futura Lt BT"/>
          <w:color w:val="005CA9"/>
          <w:sz w:val="20"/>
          <w:szCs w:val="20"/>
        </w:rPr>
        <w:t xml:space="preserve">do 1º trimestre de 2022 </w:t>
      </w:r>
      <w:r w:rsidRPr="002243C3">
        <w:rPr>
          <w:rFonts w:ascii="Futura Lt BT" w:hAnsi="Futura Lt BT"/>
          <w:color w:val="005CA9"/>
          <w:sz w:val="20"/>
          <w:szCs w:val="20"/>
        </w:rPr>
        <w:t>apresentado referente ao item “</w:t>
      </w:r>
      <w:r>
        <w:rPr>
          <w:rFonts w:ascii="Futura Lt BT" w:hAnsi="Futura Lt BT"/>
          <w:color w:val="005CA9"/>
          <w:sz w:val="20"/>
          <w:szCs w:val="20"/>
        </w:rPr>
        <w:t>Resultado de câmbio</w:t>
      </w:r>
      <w:r w:rsidRPr="002243C3">
        <w:rPr>
          <w:rFonts w:ascii="Futura Lt BT" w:hAnsi="Futura Lt BT"/>
          <w:color w:val="005CA9"/>
          <w:sz w:val="20"/>
          <w:szCs w:val="20"/>
        </w:rPr>
        <w:t>” reflete a reclassificação para “Outras receitas operacionais – Nota 28”</w:t>
      </w:r>
      <w:r w:rsidR="00D626A9">
        <w:rPr>
          <w:rFonts w:ascii="Futura Lt BT" w:hAnsi="Futura Lt BT"/>
          <w:color w:val="005CA9"/>
          <w:sz w:val="20"/>
          <w:szCs w:val="20"/>
        </w:rPr>
        <w:t xml:space="preserve"> </w:t>
      </w:r>
      <w:r w:rsidRPr="002243C3">
        <w:rPr>
          <w:rFonts w:ascii="Futura Lt BT" w:hAnsi="Futura Lt BT"/>
          <w:color w:val="005CA9"/>
          <w:sz w:val="20"/>
          <w:szCs w:val="20"/>
        </w:rPr>
        <w:t>da parcela da variação cambial de natureza credora que excedeu o somatório do componente de remuneração registrado na conta de despesa. A referida Carta Circular produziu efeitos somente nas Demonstrações Contábeis Individuais.</w:t>
      </w:r>
    </w:p>
    <w:tbl>
      <w:tblPr>
        <w:tblW w:w="5000" w:type="pct"/>
        <w:tblCellMar>
          <w:left w:w="70" w:type="dxa"/>
          <w:right w:w="70" w:type="dxa"/>
        </w:tblCellMar>
        <w:tblLook w:val="04A0" w:firstRow="1" w:lastRow="0" w:firstColumn="1" w:lastColumn="0" w:noHBand="0" w:noVBand="1"/>
      </w:tblPr>
      <w:tblGrid>
        <w:gridCol w:w="6095"/>
        <w:gridCol w:w="1985"/>
        <w:gridCol w:w="1558"/>
      </w:tblGrid>
      <w:tr w:rsidR="00C76C1B" w:rsidRPr="00B46186" w14:paraId="50AE57C5" w14:textId="77777777" w:rsidTr="00C76C1B">
        <w:trPr>
          <w:trHeight w:val="255"/>
        </w:trPr>
        <w:tc>
          <w:tcPr>
            <w:tcW w:w="5000" w:type="pct"/>
            <w:gridSpan w:val="3"/>
            <w:tcBorders>
              <w:top w:val="single" w:sz="4" w:space="0" w:color="F39200"/>
              <w:left w:val="nil"/>
              <w:bottom w:val="single" w:sz="4" w:space="0" w:color="F39200"/>
            </w:tcBorders>
            <w:shd w:val="clear" w:color="auto" w:fill="auto"/>
            <w:noWrap/>
            <w:vAlign w:val="center"/>
            <w:hideMark/>
          </w:tcPr>
          <w:p w14:paraId="3DD9340B" w14:textId="3969BEED" w:rsidR="00C76C1B" w:rsidRPr="002E5531" w:rsidRDefault="00C76C1B">
            <w:pPr>
              <w:jc w:val="center"/>
              <w:rPr>
                <w:rFonts w:ascii="Futura Lt BT" w:hAnsi="Futura Lt BT" w:cs="MS Gothic"/>
                <w:b/>
                <w:color w:val="005CA9"/>
                <w:sz w:val="18"/>
                <w:szCs w:val="18"/>
              </w:rPr>
            </w:pPr>
            <w:bookmarkStart w:id="59" w:name="_Hlk70609860"/>
            <w:r w:rsidRPr="002E5531">
              <w:rPr>
                <w:rFonts w:ascii="Futura Lt BT" w:hAnsi="Futura Lt BT" w:cs="MS Gothic"/>
                <w:b/>
                <w:color w:val="005CA9"/>
                <w:sz w:val="18"/>
                <w:szCs w:val="18"/>
              </w:rPr>
              <w:t>INDIVIDUAL</w:t>
            </w:r>
          </w:p>
        </w:tc>
      </w:tr>
      <w:tr w:rsidR="00C76C1B" w:rsidRPr="00B46186" w14:paraId="737777FF" w14:textId="77777777" w:rsidTr="00E7361D">
        <w:trPr>
          <w:trHeight w:val="255"/>
        </w:trPr>
        <w:tc>
          <w:tcPr>
            <w:tcW w:w="3162" w:type="pct"/>
            <w:vMerge w:val="restart"/>
            <w:tcBorders>
              <w:top w:val="nil"/>
              <w:left w:val="nil"/>
              <w:bottom w:val="single" w:sz="4" w:space="0" w:color="F39200"/>
              <w:right w:val="nil"/>
            </w:tcBorders>
            <w:shd w:val="clear" w:color="auto" w:fill="auto"/>
            <w:noWrap/>
            <w:vAlign w:val="center"/>
            <w:hideMark/>
          </w:tcPr>
          <w:p w14:paraId="4B6A0F3C" w14:textId="77777777" w:rsidR="00C76C1B" w:rsidRPr="002E5531" w:rsidRDefault="00C76C1B">
            <w:pPr>
              <w:jc w:val="center"/>
              <w:rPr>
                <w:rFonts w:ascii="Futura Lt BT" w:hAnsi="Futura Lt BT" w:cs="MS Gothic"/>
                <w:b/>
                <w:color w:val="005CA9"/>
                <w:sz w:val="18"/>
                <w:szCs w:val="18"/>
              </w:rPr>
            </w:pPr>
            <w:r w:rsidRPr="002E5531">
              <w:rPr>
                <w:rFonts w:ascii="Futura Lt BT" w:hAnsi="Futura Lt BT" w:cs="MS Gothic"/>
                <w:b/>
                <w:color w:val="005CA9"/>
                <w:sz w:val="18"/>
                <w:szCs w:val="18"/>
              </w:rPr>
              <w:t>Descrição</w:t>
            </w:r>
          </w:p>
        </w:tc>
        <w:tc>
          <w:tcPr>
            <w:tcW w:w="1030" w:type="pct"/>
            <w:tcBorders>
              <w:top w:val="single" w:sz="4" w:space="0" w:color="F39200"/>
              <w:left w:val="nil"/>
              <w:bottom w:val="single" w:sz="4" w:space="0" w:color="F39200"/>
              <w:right w:val="nil"/>
            </w:tcBorders>
            <w:shd w:val="clear" w:color="auto" w:fill="auto"/>
            <w:noWrap/>
            <w:vAlign w:val="center"/>
            <w:hideMark/>
          </w:tcPr>
          <w:p w14:paraId="365A8E20" w14:textId="77777777" w:rsidR="00C76C1B" w:rsidRPr="002E5531" w:rsidRDefault="00C76C1B" w:rsidP="003E37F9">
            <w:pPr>
              <w:jc w:val="center"/>
              <w:rPr>
                <w:rFonts w:ascii="Futura Lt BT" w:hAnsi="Futura Lt BT" w:cs="MS Gothic"/>
                <w:b/>
                <w:color w:val="005CA9"/>
                <w:sz w:val="18"/>
                <w:szCs w:val="18"/>
              </w:rPr>
            </w:pPr>
            <w:r w:rsidRPr="002E5531">
              <w:rPr>
                <w:rFonts w:ascii="Futura Lt BT" w:hAnsi="Futura Lt BT" w:cs="MS Gothic"/>
                <w:b/>
                <w:color w:val="005CA9"/>
                <w:sz w:val="18"/>
                <w:szCs w:val="18"/>
              </w:rPr>
              <w:t>202</w:t>
            </w:r>
            <w:r>
              <w:rPr>
                <w:rFonts w:ascii="Futura Lt BT" w:hAnsi="Futura Lt BT" w:cs="MS Gothic"/>
                <w:b/>
                <w:color w:val="005CA9"/>
                <w:sz w:val="18"/>
                <w:szCs w:val="18"/>
              </w:rPr>
              <w:t>2</w:t>
            </w:r>
          </w:p>
        </w:tc>
        <w:tc>
          <w:tcPr>
            <w:tcW w:w="808" w:type="pct"/>
            <w:tcBorders>
              <w:top w:val="single" w:sz="4" w:space="0" w:color="F39200"/>
              <w:left w:val="nil"/>
              <w:bottom w:val="single" w:sz="4" w:space="0" w:color="F39200"/>
              <w:right w:val="nil"/>
            </w:tcBorders>
            <w:shd w:val="clear" w:color="auto" w:fill="auto"/>
            <w:noWrap/>
            <w:vAlign w:val="center"/>
            <w:hideMark/>
          </w:tcPr>
          <w:p w14:paraId="54521557" w14:textId="6ADBAC17" w:rsidR="00C76C1B" w:rsidRPr="002E5531" w:rsidRDefault="00C76C1B" w:rsidP="003E37F9">
            <w:pPr>
              <w:jc w:val="center"/>
              <w:rPr>
                <w:rFonts w:ascii="Futura Lt BT" w:hAnsi="Futura Lt BT" w:cs="MS Gothic"/>
                <w:b/>
                <w:color w:val="005CA9"/>
                <w:sz w:val="18"/>
                <w:szCs w:val="18"/>
              </w:rPr>
            </w:pPr>
            <w:r w:rsidRPr="002E5531">
              <w:rPr>
                <w:rFonts w:ascii="Futura Lt BT" w:hAnsi="Futura Lt BT" w:cs="MS Gothic"/>
                <w:b/>
                <w:color w:val="005CA9"/>
                <w:sz w:val="18"/>
                <w:szCs w:val="18"/>
              </w:rPr>
              <w:t>202</w:t>
            </w:r>
            <w:r>
              <w:rPr>
                <w:rFonts w:ascii="Futura Lt BT" w:hAnsi="Futura Lt BT" w:cs="MS Gothic"/>
                <w:b/>
                <w:color w:val="005CA9"/>
                <w:sz w:val="18"/>
                <w:szCs w:val="18"/>
              </w:rPr>
              <w:t>1</w:t>
            </w:r>
          </w:p>
        </w:tc>
      </w:tr>
      <w:tr w:rsidR="00C76C1B" w:rsidRPr="00B46186" w14:paraId="1D543CFE" w14:textId="77777777" w:rsidTr="007B35CC">
        <w:trPr>
          <w:trHeight w:val="255"/>
        </w:trPr>
        <w:tc>
          <w:tcPr>
            <w:tcW w:w="3162" w:type="pct"/>
            <w:vMerge/>
            <w:tcBorders>
              <w:top w:val="nil"/>
              <w:left w:val="nil"/>
              <w:bottom w:val="single" w:sz="4" w:space="0" w:color="F39200"/>
              <w:right w:val="nil"/>
            </w:tcBorders>
            <w:vAlign w:val="center"/>
            <w:hideMark/>
          </w:tcPr>
          <w:p w14:paraId="4943762F" w14:textId="77777777" w:rsidR="00C76C1B" w:rsidRPr="002E5531" w:rsidRDefault="00C76C1B" w:rsidP="000629B7">
            <w:pPr>
              <w:rPr>
                <w:rFonts w:ascii="Futura Lt BT" w:hAnsi="Futura Lt BT" w:cs="MS Gothic"/>
                <w:b/>
                <w:color w:val="005CA9"/>
                <w:sz w:val="18"/>
                <w:szCs w:val="18"/>
              </w:rPr>
            </w:pPr>
          </w:p>
        </w:tc>
        <w:tc>
          <w:tcPr>
            <w:tcW w:w="1030" w:type="pct"/>
            <w:tcBorders>
              <w:top w:val="nil"/>
              <w:left w:val="nil"/>
              <w:bottom w:val="single" w:sz="4" w:space="0" w:color="F39200"/>
              <w:right w:val="nil"/>
            </w:tcBorders>
            <w:shd w:val="clear" w:color="auto" w:fill="auto"/>
            <w:noWrap/>
            <w:vAlign w:val="center"/>
            <w:hideMark/>
          </w:tcPr>
          <w:p w14:paraId="3C19CF5A" w14:textId="2542DEA8" w:rsidR="00E7361D" w:rsidRPr="00E7361D" w:rsidRDefault="00C76C1B" w:rsidP="00E7361D">
            <w:pPr>
              <w:jc w:val="center"/>
              <w:rPr>
                <w:rFonts w:ascii="Futura Lt BT" w:hAnsi="Futura Lt BT"/>
                <w:b/>
                <w:color w:val="005CA9"/>
                <w:sz w:val="18"/>
                <w:szCs w:val="18"/>
              </w:rPr>
            </w:pPr>
            <w:r>
              <w:rPr>
                <w:rFonts w:ascii="Futura Lt BT" w:hAnsi="Futura Lt BT"/>
                <w:b/>
                <w:color w:val="005CA9"/>
                <w:sz w:val="18"/>
                <w:szCs w:val="18"/>
              </w:rPr>
              <w:t>1</w:t>
            </w:r>
            <w:r w:rsidRPr="002E5531">
              <w:rPr>
                <w:rFonts w:ascii="Futura Lt BT" w:hAnsi="Futura Lt BT"/>
                <w:b/>
                <w:color w:val="005CA9"/>
                <w:sz w:val="18"/>
                <w:szCs w:val="18"/>
              </w:rPr>
              <w:t xml:space="preserve">º </w:t>
            </w:r>
            <w:r>
              <w:rPr>
                <w:rFonts w:ascii="Futura Lt BT" w:hAnsi="Futura Lt BT"/>
                <w:b/>
                <w:color w:val="005CA9"/>
                <w:sz w:val="18"/>
                <w:szCs w:val="18"/>
              </w:rPr>
              <w:t>trimestre</w:t>
            </w:r>
          </w:p>
        </w:tc>
        <w:tc>
          <w:tcPr>
            <w:tcW w:w="808" w:type="pct"/>
            <w:tcBorders>
              <w:top w:val="nil"/>
              <w:left w:val="nil"/>
              <w:bottom w:val="single" w:sz="4" w:space="0" w:color="F39200"/>
              <w:right w:val="nil"/>
            </w:tcBorders>
            <w:shd w:val="clear" w:color="auto" w:fill="auto"/>
            <w:noWrap/>
            <w:vAlign w:val="center"/>
          </w:tcPr>
          <w:p w14:paraId="0B340274" w14:textId="60634532" w:rsidR="00C76C1B" w:rsidRPr="002E5531" w:rsidRDefault="00C76C1B" w:rsidP="000629B7">
            <w:pPr>
              <w:jc w:val="center"/>
              <w:rPr>
                <w:rFonts w:ascii="Futura Lt BT" w:hAnsi="Futura Lt BT" w:cs="MS Gothic"/>
                <w:b/>
                <w:color w:val="005CA9"/>
                <w:sz w:val="18"/>
                <w:szCs w:val="18"/>
              </w:rPr>
            </w:pPr>
            <w:r>
              <w:rPr>
                <w:rFonts w:ascii="Futura Lt BT" w:hAnsi="Futura Lt BT"/>
                <w:b/>
                <w:color w:val="005CA9"/>
                <w:sz w:val="18"/>
                <w:szCs w:val="18"/>
              </w:rPr>
              <w:t>1</w:t>
            </w:r>
            <w:r w:rsidRPr="002E5531">
              <w:rPr>
                <w:rFonts w:ascii="Futura Lt BT" w:hAnsi="Futura Lt BT"/>
                <w:b/>
                <w:color w:val="005CA9"/>
                <w:sz w:val="18"/>
                <w:szCs w:val="18"/>
              </w:rPr>
              <w:t xml:space="preserve">º </w:t>
            </w:r>
            <w:r>
              <w:rPr>
                <w:rFonts w:ascii="Futura Lt BT" w:hAnsi="Futura Lt BT"/>
                <w:b/>
                <w:color w:val="005CA9"/>
                <w:sz w:val="18"/>
                <w:szCs w:val="18"/>
              </w:rPr>
              <w:t>trimestre</w:t>
            </w:r>
          </w:p>
        </w:tc>
      </w:tr>
      <w:tr w:rsidR="007B35CC" w:rsidRPr="00B46186" w14:paraId="783EACB4" w14:textId="77777777" w:rsidTr="008610AA">
        <w:trPr>
          <w:trHeight w:val="255"/>
        </w:trPr>
        <w:tc>
          <w:tcPr>
            <w:tcW w:w="3162" w:type="pct"/>
            <w:tcBorders>
              <w:top w:val="nil"/>
              <w:left w:val="nil"/>
              <w:bottom w:val="nil"/>
              <w:right w:val="nil"/>
            </w:tcBorders>
            <w:shd w:val="clear" w:color="auto" w:fill="auto"/>
            <w:noWrap/>
            <w:vAlign w:val="center"/>
          </w:tcPr>
          <w:p w14:paraId="7E5EC8C3" w14:textId="0B7F3420" w:rsidR="007B35CC" w:rsidRPr="002E5531" w:rsidRDefault="003E21DA" w:rsidP="007B35CC">
            <w:pPr>
              <w:rPr>
                <w:rFonts w:ascii="Futura Lt BT" w:hAnsi="Futura Lt BT" w:cs="MS Gothic"/>
                <w:color w:val="005CA9"/>
                <w:sz w:val="18"/>
                <w:szCs w:val="18"/>
              </w:rPr>
            </w:pPr>
            <w:bookmarkStart w:id="60" w:name="_Hlk83392120"/>
            <w:r w:rsidRPr="002E5531">
              <w:rPr>
                <w:rFonts w:ascii="Futura Lt BT" w:hAnsi="Futura Lt BT" w:cs="MS Gothic"/>
                <w:color w:val="005CA9"/>
                <w:sz w:val="18"/>
                <w:szCs w:val="18"/>
              </w:rPr>
              <w:t>Resultado de câmbio</w:t>
            </w:r>
            <w:r w:rsidR="001071C0">
              <w:rPr>
                <w:rFonts w:ascii="Futura Lt BT" w:hAnsi="Futura Lt BT" w:cs="MS Gothic"/>
                <w:color w:val="005CA9"/>
                <w:sz w:val="18"/>
                <w:szCs w:val="18"/>
              </w:rPr>
              <w:t xml:space="preserve"> </w:t>
            </w:r>
          </w:p>
        </w:tc>
        <w:tc>
          <w:tcPr>
            <w:tcW w:w="1030" w:type="pct"/>
            <w:tcBorders>
              <w:top w:val="nil"/>
              <w:left w:val="nil"/>
              <w:bottom w:val="nil"/>
              <w:right w:val="nil"/>
            </w:tcBorders>
            <w:shd w:val="clear" w:color="auto" w:fill="auto"/>
            <w:noWrap/>
            <w:vAlign w:val="center"/>
          </w:tcPr>
          <w:p w14:paraId="1548EE4F" w14:textId="66B38AEC" w:rsidR="007B35CC" w:rsidRPr="00FF3AEC" w:rsidRDefault="00FF3AEC" w:rsidP="008610AA">
            <w:pPr>
              <w:jc w:val="right"/>
              <w:rPr>
                <w:rFonts w:ascii="Futura Lt BT" w:hAnsi="Futura Lt BT" w:cs="Arial"/>
                <w:color w:val="005CA9"/>
                <w:sz w:val="18"/>
                <w:szCs w:val="18"/>
              </w:rPr>
            </w:pPr>
            <w:r>
              <w:rPr>
                <w:rFonts w:ascii="Futura Lt BT" w:hAnsi="Futura Lt BT" w:cs="Arial"/>
                <w:color w:val="005CA9"/>
                <w:sz w:val="18"/>
                <w:szCs w:val="18"/>
              </w:rPr>
              <w:t>(280.816)</w:t>
            </w:r>
          </w:p>
        </w:tc>
        <w:tc>
          <w:tcPr>
            <w:tcW w:w="808" w:type="pct"/>
            <w:tcBorders>
              <w:top w:val="nil"/>
              <w:left w:val="nil"/>
              <w:bottom w:val="nil"/>
              <w:right w:val="nil"/>
            </w:tcBorders>
            <w:shd w:val="clear" w:color="auto" w:fill="auto"/>
            <w:noWrap/>
            <w:vAlign w:val="center"/>
          </w:tcPr>
          <w:p w14:paraId="37169429" w14:textId="667C3CB6" w:rsidR="007B35CC" w:rsidRPr="002E5531" w:rsidRDefault="007B35CC" w:rsidP="008610AA">
            <w:pPr>
              <w:jc w:val="right"/>
              <w:rPr>
                <w:rFonts w:ascii="Futura Lt BT" w:hAnsi="Futura Lt BT" w:cs="MS Gothic"/>
                <w:color w:val="005CA9"/>
                <w:sz w:val="18"/>
                <w:szCs w:val="18"/>
              </w:rPr>
            </w:pPr>
            <w:r>
              <w:rPr>
                <w:rFonts w:ascii="Futura Lt BT" w:hAnsi="Futura Lt BT" w:cs="Arial"/>
                <w:color w:val="005CA9"/>
                <w:sz w:val="18"/>
                <w:szCs w:val="18"/>
              </w:rPr>
              <w:t>170.122</w:t>
            </w:r>
          </w:p>
        </w:tc>
      </w:tr>
      <w:bookmarkEnd w:id="60"/>
      <w:tr w:rsidR="003E21DA" w:rsidRPr="00B46186" w14:paraId="38CF768F" w14:textId="77777777" w:rsidTr="008610AA">
        <w:trPr>
          <w:trHeight w:val="255"/>
        </w:trPr>
        <w:tc>
          <w:tcPr>
            <w:tcW w:w="3162" w:type="pct"/>
            <w:tcBorders>
              <w:top w:val="nil"/>
              <w:left w:val="nil"/>
              <w:bottom w:val="nil"/>
              <w:right w:val="nil"/>
            </w:tcBorders>
            <w:shd w:val="clear" w:color="auto" w:fill="auto"/>
            <w:noWrap/>
            <w:vAlign w:val="center"/>
            <w:hideMark/>
          </w:tcPr>
          <w:p w14:paraId="17745DFE" w14:textId="20E5D2C4" w:rsidR="003E21DA" w:rsidRPr="002E5531" w:rsidRDefault="003E21DA" w:rsidP="003E21DA">
            <w:pPr>
              <w:rPr>
                <w:rFonts w:ascii="Futura Lt BT" w:hAnsi="Futura Lt BT" w:cs="MS Gothic"/>
                <w:color w:val="005CA9"/>
                <w:sz w:val="18"/>
                <w:szCs w:val="18"/>
              </w:rPr>
            </w:pPr>
            <w:r w:rsidRPr="002E5531">
              <w:rPr>
                <w:rFonts w:ascii="Futura Lt BT" w:hAnsi="Futura Lt BT" w:cs="MS Gothic"/>
                <w:color w:val="005CA9"/>
                <w:sz w:val="18"/>
                <w:szCs w:val="18"/>
              </w:rPr>
              <w:t>Cr</w:t>
            </w:r>
            <w:r w:rsidR="00D626A9">
              <w:rPr>
                <w:rFonts w:ascii="Futura Lt BT" w:hAnsi="Futura Lt BT" w:cs="MS Gothic"/>
                <w:color w:val="005CA9"/>
                <w:sz w:val="18"/>
                <w:szCs w:val="18"/>
              </w:rPr>
              <w:t>é</w:t>
            </w:r>
            <w:r w:rsidRPr="002E5531">
              <w:rPr>
                <w:rFonts w:ascii="Futura Lt BT" w:hAnsi="Futura Lt BT" w:cs="MS Gothic"/>
                <w:color w:val="005CA9"/>
                <w:sz w:val="18"/>
                <w:szCs w:val="18"/>
              </w:rPr>
              <w:t>ditos vinculados - SFH</w:t>
            </w:r>
          </w:p>
        </w:tc>
        <w:tc>
          <w:tcPr>
            <w:tcW w:w="1030" w:type="pct"/>
            <w:tcBorders>
              <w:top w:val="nil"/>
              <w:left w:val="nil"/>
              <w:bottom w:val="nil"/>
              <w:right w:val="nil"/>
            </w:tcBorders>
            <w:shd w:val="clear" w:color="auto" w:fill="auto"/>
            <w:noWrap/>
            <w:vAlign w:val="center"/>
          </w:tcPr>
          <w:p w14:paraId="6646A2A0" w14:textId="0EEFEE33" w:rsidR="003E21DA" w:rsidRPr="00FF3AEC" w:rsidRDefault="003E21DA" w:rsidP="008610AA">
            <w:pPr>
              <w:jc w:val="right"/>
              <w:rPr>
                <w:rFonts w:ascii="Futura Lt BT" w:hAnsi="Futura Lt BT" w:cs="Arial"/>
                <w:color w:val="005CA9"/>
                <w:sz w:val="18"/>
                <w:szCs w:val="18"/>
              </w:rPr>
            </w:pPr>
            <w:r>
              <w:rPr>
                <w:rFonts w:ascii="Futura Lt BT" w:hAnsi="Futura Lt BT" w:cs="Arial"/>
                <w:color w:val="005CA9"/>
                <w:sz w:val="18"/>
                <w:szCs w:val="18"/>
              </w:rPr>
              <w:t>642.610</w:t>
            </w:r>
          </w:p>
        </w:tc>
        <w:tc>
          <w:tcPr>
            <w:tcW w:w="808" w:type="pct"/>
            <w:tcBorders>
              <w:top w:val="nil"/>
              <w:left w:val="nil"/>
              <w:bottom w:val="nil"/>
              <w:right w:val="nil"/>
            </w:tcBorders>
            <w:shd w:val="clear" w:color="auto" w:fill="auto"/>
            <w:noWrap/>
            <w:vAlign w:val="center"/>
          </w:tcPr>
          <w:p w14:paraId="44B397B3" w14:textId="4731F88B" w:rsidR="003E21DA" w:rsidRPr="002E5531" w:rsidRDefault="003E21DA" w:rsidP="008610AA">
            <w:pPr>
              <w:jc w:val="right"/>
              <w:rPr>
                <w:rFonts w:ascii="Futura Lt BT" w:hAnsi="Futura Lt BT" w:cs="MS Gothic"/>
                <w:color w:val="005CA9"/>
                <w:sz w:val="18"/>
                <w:szCs w:val="18"/>
              </w:rPr>
            </w:pPr>
            <w:r>
              <w:rPr>
                <w:rFonts w:ascii="Futura Lt BT" w:hAnsi="Futura Lt BT" w:cs="Arial"/>
                <w:color w:val="005CA9"/>
                <w:sz w:val="18"/>
                <w:szCs w:val="18"/>
              </w:rPr>
              <w:t>529.489</w:t>
            </w:r>
          </w:p>
        </w:tc>
      </w:tr>
      <w:tr w:rsidR="003E21DA" w:rsidRPr="00B46186" w14:paraId="4497668A" w14:textId="77777777" w:rsidTr="008610AA">
        <w:trPr>
          <w:trHeight w:val="255"/>
        </w:trPr>
        <w:tc>
          <w:tcPr>
            <w:tcW w:w="3162" w:type="pct"/>
            <w:tcBorders>
              <w:top w:val="single" w:sz="4" w:space="0" w:color="F39200"/>
              <w:left w:val="nil"/>
              <w:bottom w:val="single" w:sz="4" w:space="0" w:color="F39200"/>
              <w:right w:val="nil"/>
            </w:tcBorders>
            <w:shd w:val="clear" w:color="auto" w:fill="auto"/>
            <w:noWrap/>
            <w:vAlign w:val="center"/>
            <w:hideMark/>
          </w:tcPr>
          <w:p w14:paraId="59015E2B" w14:textId="77777777" w:rsidR="003E21DA" w:rsidRPr="002E5531" w:rsidRDefault="003E21DA" w:rsidP="003E21DA">
            <w:pPr>
              <w:rPr>
                <w:rFonts w:ascii="Futura Lt BT" w:hAnsi="Futura Lt BT" w:cs="MS Gothic"/>
                <w:b/>
                <w:color w:val="005CA9"/>
                <w:sz w:val="18"/>
                <w:szCs w:val="18"/>
              </w:rPr>
            </w:pPr>
            <w:r w:rsidRPr="002E5531">
              <w:rPr>
                <w:rFonts w:ascii="Futura Lt BT" w:hAnsi="Futura Lt BT" w:cs="MS Gothic"/>
                <w:b/>
                <w:color w:val="005CA9"/>
                <w:sz w:val="18"/>
                <w:szCs w:val="18"/>
              </w:rPr>
              <w:t>Total</w:t>
            </w:r>
          </w:p>
        </w:tc>
        <w:tc>
          <w:tcPr>
            <w:tcW w:w="1030" w:type="pct"/>
            <w:tcBorders>
              <w:top w:val="single" w:sz="4" w:space="0" w:color="F39200"/>
              <w:left w:val="nil"/>
              <w:bottom w:val="single" w:sz="4" w:space="0" w:color="F39200"/>
              <w:right w:val="nil"/>
            </w:tcBorders>
            <w:shd w:val="clear" w:color="auto" w:fill="auto"/>
            <w:noWrap/>
            <w:vAlign w:val="center"/>
          </w:tcPr>
          <w:p w14:paraId="24867C54" w14:textId="673C7B27" w:rsidR="003E21DA" w:rsidRPr="00FF3AEC" w:rsidRDefault="003E21DA" w:rsidP="008610AA">
            <w:pPr>
              <w:jc w:val="right"/>
              <w:rPr>
                <w:rFonts w:ascii="Futura Lt BT" w:hAnsi="Futura Lt BT" w:cs="Arial"/>
                <w:b/>
                <w:color w:val="005CA9"/>
                <w:sz w:val="18"/>
                <w:szCs w:val="18"/>
              </w:rPr>
            </w:pPr>
            <w:r>
              <w:rPr>
                <w:rFonts w:ascii="Futura Lt BT" w:hAnsi="Futura Lt BT" w:cs="Arial"/>
                <w:b/>
                <w:bCs/>
                <w:color w:val="005CA9"/>
                <w:sz w:val="18"/>
                <w:szCs w:val="18"/>
              </w:rPr>
              <w:t>361.794</w:t>
            </w:r>
          </w:p>
        </w:tc>
        <w:tc>
          <w:tcPr>
            <w:tcW w:w="808" w:type="pct"/>
            <w:tcBorders>
              <w:top w:val="single" w:sz="4" w:space="0" w:color="F39200"/>
              <w:left w:val="nil"/>
              <w:bottom w:val="single" w:sz="4" w:space="0" w:color="F39200"/>
              <w:right w:val="nil"/>
            </w:tcBorders>
            <w:shd w:val="clear" w:color="auto" w:fill="auto"/>
            <w:noWrap/>
            <w:vAlign w:val="center"/>
          </w:tcPr>
          <w:p w14:paraId="3013BAAB" w14:textId="6318D1F2" w:rsidR="003E21DA" w:rsidRPr="00FF3AEC" w:rsidRDefault="003E21DA" w:rsidP="008610AA">
            <w:pPr>
              <w:jc w:val="right"/>
              <w:rPr>
                <w:rFonts w:ascii="Futura Lt BT" w:hAnsi="Futura Lt BT" w:cs="Arial"/>
                <w:b/>
                <w:color w:val="005CA9"/>
                <w:sz w:val="18"/>
                <w:szCs w:val="18"/>
              </w:rPr>
            </w:pPr>
            <w:r>
              <w:rPr>
                <w:rFonts w:ascii="Futura Lt BT" w:hAnsi="Futura Lt BT" w:cs="Arial"/>
                <w:b/>
                <w:bCs/>
                <w:color w:val="005CA9"/>
                <w:sz w:val="18"/>
                <w:szCs w:val="18"/>
              </w:rPr>
              <w:t>699.611</w:t>
            </w:r>
          </w:p>
        </w:tc>
      </w:tr>
    </w:tbl>
    <w:p w14:paraId="6FD27663" w14:textId="0384850C" w:rsidR="007C7595" w:rsidRDefault="007C7595" w:rsidP="00C76B1B">
      <w:pPr>
        <w:rPr>
          <w:rFonts w:ascii="Futura Lt BT" w:hAnsi="Futura Lt BT"/>
        </w:rPr>
      </w:pPr>
    </w:p>
    <w:tbl>
      <w:tblPr>
        <w:tblW w:w="5000" w:type="pct"/>
        <w:tblCellMar>
          <w:left w:w="70" w:type="dxa"/>
          <w:right w:w="70" w:type="dxa"/>
        </w:tblCellMar>
        <w:tblLook w:val="04A0" w:firstRow="1" w:lastRow="0" w:firstColumn="1" w:lastColumn="0" w:noHBand="0" w:noVBand="1"/>
      </w:tblPr>
      <w:tblGrid>
        <w:gridCol w:w="6095"/>
        <w:gridCol w:w="1985"/>
        <w:gridCol w:w="1558"/>
      </w:tblGrid>
      <w:tr w:rsidR="00C76B1B" w:rsidRPr="00B46186" w14:paraId="7432793C" w14:textId="77777777" w:rsidTr="009866B0">
        <w:trPr>
          <w:trHeight w:val="255"/>
        </w:trPr>
        <w:tc>
          <w:tcPr>
            <w:tcW w:w="5000" w:type="pct"/>
            <w:gridSpan w:val="3"/>
            <w:tcBorders>
              <w:top w:val="single" w:sz="4" w:space="0" w:color="F39200"/>
              <w:left w:val="nil"/>
              <w:bottom w:val="single" w:sz="4" w:space="0" w:color="F39200"/>
            </w:tcBorders>
            <w:shd w:val="clear" w:color="auto" w:fill="auto"/>
            <w:noWrap/>
            <w:vAlign w:val="center"/>
            <w:hideMark/>
          </w:tcPr>
          <w:p w14:paraId="6589D80E" w14:textId="1CAC753C" w:rsidR="00C76B1B" w:rsidRPr="002E5531" w:rsidRDefault="00F55E83" w:rsidP="009866B0">
            <w:pPr>
              <w:jc w:val="center"/>
              <w:rPr>
                <w:rFonts w:ascii="Futura Lt BT" w:hAnsi="Futura Lt BT" w:cs="MS Gothic"/>
                <w:b/>
                <w:color w:val="005CA9"/>
                <w:sz w:val="18"/>
                <w:szCs w:val="18"/>
              </w:rPr>
            </w:pPr>
            <w:r>
              <w:rPr>
                <w:rFonts w:ascii="Futura Lt BT" w:hAnsi="Futura Lt BT" w:cs="MS Gothic"/>
                <w:b/>
                <w:color w:val="005CA9"/>
                <w:sz w:val="18"/>
                <w:szCs w:val="18"/>
              </w:rPr>
              <w:t>CONSOLIDADO</w:t>
            </w:r>
          </w:p>
        </w:tc>
      </w:tr>
      <w:tr w:rsidR="00C76B1B" w:rsidRPr="00B46186" w14:paraId="32EA0E8E" w14:textId="77777777" w:rsidTr="009866B0">
        <w:trPr>
          <w:trHeight w:val="255"/>
        </w:trPr>
        <w:tc>
          <w:tcPr>
            <w:tcW w:w="3162" w:type="pct"/>
            <w:vMerge w:val="restart"/>
            <w:tcBorders>
              <w:top w:val="nil"/>
              <w:left w:val="nil"/>
              <w:bottom w:val="single" w:sz="4" w:space="0" w:color="F39200"/>
              <w:right w:val="nil"/>
            </w:tcBorders>
            <w:shd w:val="clear" w:color="auto" w:fill="auto"/>
            <w:noWrap/>
            <w:vAlign w:val="center"/>
            <w:hideMark/>
          </w:tcPr>
          <w:p w14:paraId="4F61DF11" w14:textId="77777777" w:rsidR="00C76B1B" w:rsidRPr="002E5531" w:rsidRDefault="00C76B1B" w:rsidP="009866B0">
            <w:pPr>
              <w:jc w:val="center"/>
              <w:rPr>
                <w:rFonts w:ascii="Futura Lt BT" w:hAnsi="Futura Lt BT" w:cs="MS Gothic"/>
                <w:b/>
                <w:color w:val="005CA9"/>
                <w:sz w:val="18"/>
                <w:szCs w:val="18"/>
              </w:rPr>
            </w:pPr>
            <w:r w:rsidRPr="002E5531">
              <w:rPr>
                <w:rFonts w:ascii="Futura Lt BT" w:hAnsi="Futura Lt BT" w:cs="MS Gothic"/>
                <w:b/>
                <w:color w:val="005CA9"/>
                <w:sz w:val="18"/>
                <w:szCs w:val="18"/>
              </w:rPr>
              <w:t>Descrição</w:t>
            </w:r>
          </w:p>
        </w:tc>
        <w:tc>
          <w:tcPr>
            <w:tcW w:w="1030" w:type="pct"/>
            <w:tcBorders>
              <w:top w:val="single" w:sz="4" w:space="0" w:color="F39200"/>
              <w:left w:val="nil"/>
              <w:bottom w:val="single" w:sz="4" w:space="0" w:color="F39200"/>
              <w:right w:val="nil"/>
            </w:tcBorders>
            <w:shd w:val="clear" w:color="auto" w:fill="auto"/>
            <w:noWrap/>
            <w:vAlign w:val="center"/>
            <w:hideMark/>
          </w:tcPr>
          <w:p w14:paraId="78B77B25" w14:textId="77777777" w:rsidR="00C76B1B" w:rsidRPr="002E5531" w:rsidRDefault="00C76B1B" w:rsidP="009866B0">
            <w:pPr>
              <w:jc w:val="center"/>
              <w:rPr>
                <w:rFonts w:ascii="Futura Lt BT" w:hAnsi="Futura Lt BT" w:cs="MS Gothic"/>
                <w:b/>
                <w:color w:val="005CA9"/>
                <w:sz w:val="18"/>
                <w:szCs w:val="18"/>
              </w:rPr>
            </w:pPr>
            <w:r w:rsidRPr="002E5531">
              <w:rPr>
                <w:rFonts w:ascii="Futura Lt BT" w:hAnsi="Futura Lt BT" w:cs="MS Gothic"/>
                <w:b/>
                <w:color w:val="005CA9"/>
                <w:sz w:val="18"/>
                <w:szCs w:val="18"/>
              </w:rPr>
              <w:t>202</w:t>
            </w:r>
            <w:r>
              <w:rPr>
                <w:rFonts w:ascii="Futura Lt BT" w:hAnsi="Futura Lt BT" w:cs="MS Gothic"/>
                <w:b/>
                <w:color w:val="005CA9"/>
                <w:sz w:val="18"/>
                <w:szCs w:val="18"/>
              </w:rPr>
              <w:t>2</w:t>
            </w:r>
          </w:p>
        </w:tc>
        <w:tc>
          <w:tcPr>
            <w:tcW w:w="808" w:type="pct"/>
            <w:tcBorders>
              <w:top w:val="single" w:sz="4" w:space="0" w:color="F39200"/>
              <w:left w:val="nil"/>
              <w:bottom w:val="single" w:sz="4" w:space="0" w:color="F39200"/>
              <w:right w:val="nil"/>
            </w:tcBorders>
            <w:shd w:val="clear" w:color="auto" w:fill="auto"/>
            <w:noWrap/>
            <w:vAlign w:val="center"/>
            <w:hideMark/>
          </w:tcPr>
          <w:p w14:paraId="31FC30D4" w14:textId="77777777" w:rsidR="00C76B1B" w:rsidRPr="002E5531" w:rsidRDefault="00C76B1B" w:rsidP="009866B0">
            <w:pPr>
              <w:jc w:val="center"/>
              <w:rPr>
                <w:rFonts w:ascii="Futura Lt BT" w:hAnsi="Futura Lt BT" w:cs="MS Gothic"/>
                <w:b/>
                <w:color w:val="005CA9"/>
                <w:sz w:val="18"/>
                <w:szCs w:val="18"/>
              </w:rPr>
            </w:pPr>
            <w:r w:rsidRPr="002E5531">
              <w:rPr>
                <w:rFonts w:ascii="Futura Lt BT" w:hAnsi="Futura Lt BT" w:cs="MS Gothic"/>
                <w:b/>
                <w:color w:val="005CA9"/>
                <w:sz w:val="18"/>
                <w:szCs w:val="18"/>
              </w:rPr>
              <w:t>202</w:t>
            </w:r>
            <w:r>
              <w:rPr>
                <w:rFonts w:ascii="Futura Lt BT" w:hAnsi="Futura Lt BT" w:cs="MS Gothic"/>
                <w:b/>
                <w:color w:val="005CA9"/>
                <w:sz w:val="18"/>
                <w:szCs w:val="18"/>
              </w:rPr>
              <w:t>1</w:t>
            </w:r>
          </w:p>
        </w:tc>
      </w:tr>
      <w:tr w:rsidR="00C76B1B" w:rsidRPr="00B46186" w14:paraId="13C12F05" w14:textId="77777777" w:rsidTr="009866B0">
        <w:trPr>
          <w:trHeight w:val="255"/>
        </w:trPr>
        <w:tc>
          <w:tcPr>
            <w:tcW w:w="3162" w:type="pct"/>
            <w:vMerge/>
            <w:tcBorders>
              <w:top w:val="nil"/>
              <w:left w:val="nil"/>
              <w:bottom w:val="single" w:sz="4" w:space="0" w:color="F39200"/>
              <w:right w:val="nil"/>
            </w:tcBorders>
            <w:vAlign w:val="center"/>
            <w:hideMark/>
          </w:tcPr>
          <w:p w14:paraId="583D39BF" w14:textId="77777777" w:rsidR="00C76B1B" w:rsidRPr="002E5531" w:rsidRDefault="00C76B1B" w:rsidP="009866B0">
            <w:pPr>
              <w:rPr>
                <w:rFonts w:ascii="Futura Lt BT" w:hAnsi="Futura Lt BT" w:cs="MS Gothic"/>
                <w:b/>
                <w:color w:val="005CA9"/>
                <w:sz w:val="18"/>
                <w:szCs w:val="18"/>
              </w:rPr>
            </w:pPr>
          </w:p>
        </w:tc>
        <w:tc>
          <w:tcPr>
            <w:tcW w:w="1030" w:type="pct"/>
            <w:tcBorders>
              <w:top w:val="nil"/>
              <w:left w:val="nil"/>
              <w:bottom w:val="single" w:sz="4" w:space="0" w:color="F39200"/>
              <w:right w:val="nil"/>
            </w:tcBorders>
            <w:shd w:val="clear" w:color="auto" w:fill="auto"/>
            <w:noWrap/>
            <w:vAlign w:val="center"/>
            <w:hideMark/>
          </w:tcPr>
          <w:p w14:paraId="3FDD3E43" w14:textId="77777777" w:rsidR="00C76B1B" w:rsidRPr="00E7361D" w:rsidRDefault="00C76B1B" w:rsidP="009866B0">
            <w:pPr>
              <w:jc w:val="center"/>
              <w:rPr>
                <w:rFonts w:ascii="Futura Lt BT" w:hAnsi="Futura Lt BT"/>
                <w:b/>
                <w:color w:val="005CA9"/>
                <w:sz w:val="18"/>
                <w:szCs w:val="18"/>
              </w:rPr>
            </w:pPr>
            <w:r>
              <w:rPr>
                <w:rFonts w:ascii="Futura Lt BT" w:hAnsi="Futura Lt BT"/>
                <w:b/>
                <w:color w:val="005CA9"/>
                <w:sz w:val="18"/>
                <w:szCs w:val="18"/>
              </w:rPr>
              <w:t>1</w:t>
            </w:r>
            <w:r w:rsidRPr="002E5531">
              <w:rPr>
                <w:rFonts w:ascii="Futura Lt BT" w:hAnsi="Futura Lt BT"/>
                <w:b/>
                <w:color w:val="005CA9"/>
                <w:sz w:val="18"/>
                <w:szCs w:val="18"/>
              </w:rPr>
              <w:t xml:space="preserve">º </w:t>
            </w:r>
            <w:r>
              <w:rPr>
                <w:rFonts w:ascii="Futura Lt BT" w:hAnsi="Futura Lt BT"/>
                <w:b/>
                <w:color w:val="005CA9"/>
                <w:sz w:val="18"/>
                <w:szCs w:val="18"/>
              </w:rPr>
              <w:t>trimestre</w:t>
            </w:r>
          </w:p>
        </w:tc>
        <w:tc>
          <w:tcPr>
            <w:tcW w:w="808" w:type="pct"/>
            <w:tcBorders>
              <w:top w:val="nil"/>
              <w:left w:val="nil"/>
              <w:bottom w:val="single" w:sz="4" w:space="0" w:color="F39200"/>
              <w:right w:val="nil"/>
            </w:tcBorders>
            <w:shd w:val="clear" w:color="auto" w:fill="auto"/>
            <w:noWrap/>
            <w:vAlign w:val="center"/>
          </w:tcPr>
          <w:p w14:paraId="25AA5D11" w14:textId="77777777" w:rsidR="00C76B1B" w:rsidRPr="002E5531" w:rsidRDefault="00C76B1B" w:rsidP="009866B0">
            <w:pPr>
              <w:jc w:val="center"/>
              <w:rPr>
                <w:rFonts w:ascii="Futura Lt BT" w:hAnsi="Futura Lt BT" w:cs="MS Gothic"/>
                <w:b/>
                <w:color w:val="005CA9"/>
                <w:sz w:val="18"/>
                <w:szCs w:val="18"/>
              </w:rPr>
            </w:pPr>
            <w:r>
              <w:rPr>
                <w:rFonts w:ascii="Futura Lt BT" w:hAnsi="Futura Lt BT"/>
                <w:b/>
                <w:color w:val="005CA9"/>
                <w:sz w:val="18"/>
                <w:szCs w:val="18"/>
              </w:rPr>
              <w:t>1</w:t>
            </w:r>
            <w:r w:rsidRPr="002E5531">
              <w:rPr>
                <w:rFonts w:ascii="Futura Lt BT" w:hAnsi="Futura Lt BT"/>
                <w:b/>
                <w:color w:val="005CA9"/>
                <w:sz w:val="18"/>
                <w:szCs w:val="18"/>
              </w:rPr>
              <w:t xml:space="preserve">º </w:t>
            </w:r>
            <w:r>
              <w:rPr>
                <w:rFonts w:ascii="Futura Lt BT" w:hAnsi="Futura Lt BT"/>
                <w:b/>
                <w:color w:val="005CA9"/>
                <w:sz w:val="18"/>
                <w:szCs w:val="18"/>
              </w:rPr>
              <w:t>trimestre</w:t>
            </w:r>
          </w:p>
        </w:tc>
      </w:tr>
      <w:tr w:rsidR="00D54F13" w:rsidRPr="00B46186" w14:paraId="3D792CD6" w14:textId="77777777" w:rsidTr="009866B0">
        <w:trPr>
          <w:trHeight w:val="255"/>
        </w:trPr>
        <w:tc>
          <w:tcPr>
            <w:tcW w:w="3162" w:type="pct"/>
            <w:tcBorders>
              <w:top w:val="nil"/>
              <w:left w:val="nil"/>
              <w:bottom w:val="nil"/>
              <w:right w:val="nil"/>
            </w:tcBorders>
            <w:shd w:val="clear" w:color="auto" w:fill="auto"/>
            <w:noWrap/>
            <w:vAlign w:val="center"/>
          </w:tcPr>
          <w:p w14:paraId="75357E1F" w14:textId="75153977" w:rsidR="00D54F13" w:rsidRPr="002E5531" w:rsidRDefault="00D54F13" w:rsidP="00D54F13">
            <w:pPr>
              <w:rPr>
                <w:rFonts w:ascii="Futura Lt BT" w:hAnsi="Futura Lt BT" w:cs="MS Gothic"/>
                <w:color w:val="005CA9"/>
                <w:sz w:val="18"/>
                <w:szCs w:val="18"/>
              </w:rPr>
            </w:pPr>
            <w:r w:rsidRPr="002E5531">
              <w:rPr>
                <w:rFonts w:ascii="Futura Lt BT" w:hAnsi="Futura Lt BT" w:cs="MS Gothic"/>
                <w:color w:val="005CA9"/>
                <w:sz w:val="18"/>
                <w:szCs w:val="18"/>
              </w:rPr>
              <w:t>Resultado de câmbio</w:t>
            </w:r>
          </w:p>
        </w:tc>
        <w:tc>
          <w:tcPr>
            <w:tcW w:w="1030" w:type="pct"/>
            <w:tcBorders>
              <w:top w:val="nil"/>
              <w:left w:val="nil"/>
              <w:bottom w:val="nil"/>
              <w:right w:val="nil"/>
            </w:tcBorders>
            <w:shd w:val="clear" w:color="auto" w:fill="auto"/>
            <w:noWrap/>
            <w:vAlign w:val="center"/>
          </w:tcPr>
          <w:p w14:paraId="20346B04" w14:textId="1DD659D7" w:rsidR="00D54F13" w:rsidRPr="00FF3AEC" w:rsidRDefault="00D54F13" w:rsidP="00D54F13">
            <w:pPr>
              <w:jc w:val="right"/>
              <w:rPr>
                <w:rFonts w:ascii="Futura Lt BT" w:hAnsi="Futura Lt BT" w:cs="Arial"/>
                <w:color w:val="005CA9"/>
                <w:sz w:val="18"/>
                <w:szCs w:val="18"/>
              </w:rPr>
            </w:pPr>
            <w:r>
              <w:rPr>
                <w:rFonts w:ascii="Futura Lt BT" w:hAnsi="Futura Lt BT" w:cs="Arial"/>
                <w:color w:val="005CA9"/>
                <w:sz w:val="18"/>
                <w:szCs w:val="18"/>
              </w:rPr>
              <w:t>(311.293)</w:t>
            </w:r>
          </w:p>
        </w:tc>
        <w:tc>
          <w:tcPr>
            <w:tcW w:w="808" w:type="pct"/>
            <w:tcBorders>
              <w:top w:val="nil"/>
              <w:left w:val="nil"/>
              <w:bottom w:val="nil"/>
              <w:right w:val="nil"/>
            </w:tcBorders>
            <w:shd w:val="clear" w:color="auto" w:fill="auto"/>
            <w:noWrap/>
            <w:vAlign w:val="center"/>
          </w:tcPr>
          <w:p w14:paraId="15FA46C2" w14:textId="3CD83D74" w:rsidR="00D54F13" w:rsidRPr="002E5531" w:rsidRDefault="00D54F13" w:rsidP="00D54F13">
            <w:pPr>
              <w:jc w:val="right"/>
              <w:rPr>
                <w:rFonts w:ascii="Futura Lt BT" w:hAnsi="Futura Lt BT" w:cs="MS Gothic"/>
                <w:color w:val="005CA9"/>
                <w:sz w:val="18"/>
                <w:szCs w:val="18"/>
              </w:rPr>
            </w:pPr>
            <w:r>
              <w:rPr>
                <w:rFonts w:ascii="Futura Lt BT" w:hAnsi="Futura Lt BT" w:cs="Arial"/>
                <w:color w:val="005CA9"/>
                <w:sz w:val="18"/>
                <w:szCs w:val="18"/>
              </w:rPr>
              <w:t>170.122</w:t>
            </w:r>
          </w:p>
        </w:tc>
      </w:tr>
      <w:tr w:rsidR="00D54F13" w:rsidRPr="00B46186" w14:paraId="7704B896" w14:textId="77777777" w:rsidTr="009866B0">
        <w:trPr>
          <w:trHeight w:val="255"/>
        </w:trPr>
        <w:tc>
          <w:tcPr>
            <w:tcW w:w="3162" w:type="pct"/>
            <w:tcBorders>
              <w:top w:val="nil"/>
              <w:left w:val="nil"/>
              <w:bottom w:val="nil"/>
              <w:right w:val="nil"/>
            </w:tcBorders>
            <w:shd w:val="clear" w:color="auto" w:fill="auto"/>
            <w:noWrap/>
            <w:vAlign w:val="center"/>
            <w:hideMark/>
          </w:tcPr>
          <w:p w14:paraId="6CB9D599" w14:textId="68661C0F" w:rsidR="00D54F13" w:rsidRPr="002E5531" w:rsidRDefault="00D54F13" w:rsidP="00D54F13">
            <w:pPr>
              <w:rPr>
                <w:rFonts w:ascii="Futura Lt BT" w:hAnsi="Futura Lt BT" w:cs="MS Gothic"/>
                <w:color w:val="005CA9"/>
                <w:sz w:val="18"/>
                <w:szCs w:val="18"/>
              </w:rPr>
            </w:pPr>
            <w:r w:rsidRPr="002E5531">
              <w:rPr>
                <w:rFonts w:ascii="Futura Lt BT" w:hAnsi="Futura Lt BT" w:cs="MS Gothic"/>
                <w:color w:val="005CA9"/>
                <w:sz w:val="18"/>
                <w:szCs w:val="18"/>
              </w:rPr>
              <w:t>Cr</w:t>
            </w:r>
            <w:r w:rsidR="00D626A9">
              <w:rPr>
                <w:rFonts w:ascii="Futura Lt BT" w:hAnsi="Futura Lt BT" w:cs="MS Gothic"/>
                <w:color w:val="005CA9"/>
                <w:sz w:val="18"/>
                <w:szCs w:val="18"/>
              </w:rPr>
              <w:t>é</w:t>
            </w:r>
            <w:r w:rsidRPr="002E5531">
              <w:rPr>
                <w:rFonts w:ascii="Futura Lt BT" w:hAnsi="Futura Lt BT" w:cs="MS Gothic"/>
                <w:color w:val="005CA9"/>
                <w:sz w:val="18"/>
                <w:szCs w:val="18"/>
              </w:rPr>
              <w:t>ditos vinculados - SFH</w:t>
            </w:r>
          </w:p>
        </w:tc>
        <w:tc>
          <w:tcPr>
            <w:tcW w:w="1030" w:type="pct"/>
            <w:tcBorders>
              <w:top w:val="nil"/>
              <w:left w:val="nil"/>
              <w:bottom w:val="nil"/>
              <w:right w:val="nil"/>
            </w:tcBorders>
            <w:shd w:val="clear" w:color="auto" w:fill="auto"/>
            <w:noWrap/>
            <w:vAlign w:val="center"/>
          </w:tcPr>
          <w:p w14:paraId="30442FD7" w14:textId="5CB8A5C6" w:rsidR="00D54F13" w:rsidRPr="00FF3AEC" w:rsidRDefault="00D54F13" w:rsidP="00D54F13">
            <w:pPr>
              <w:jc w:val="right"/>
              <w:rPr>
                <w:rFonts w:ascii="Futura Lt BT" w:hAnsi="Futura Lt BT" w:cs="Arial"/>
                <w:color w:val="005CA9"/>
                <w:sz w:val="18"/>
                <w:szCs w:val="18"/>
              </w:rPr>
            </w:pPr>
            <w:r>
              <w:rPr>
                <w:rFonts w:ascii="Futura Lt BT" w:hAnsi="Futura Lt BT" w:cs="Arial"/>
                <w:color w:val="005CA9"/>
                <w:sz w:val="18"/>
                <w:szCs w:val="18"/>
              </w:rPr>
              <w:t>642.610</w:t>
            </w:r>
          </w:p>
        </w:tc>
        <w:tc>
          <w:tcPr>
            <w:tcW w:w="808" w:type="pct"/>
            <w:tcBorders>
              <w:top w:val="nil"/>
              <w:left w:val="nil"/>
              <w:bottom w:val="nil"/>
              <w:right w:val="nil"/>
            </w:tcBorders>
            <w:shd w:val="clear" w:color="auto" w:fill="auto"/>
            <w:noWrap/>
            <w:vAlign w:val="center"/>
          </w:tcPr>
          <w:p w14:paraId="42EC1C41" w14:textId="0319B5C2" w:rsidR="00D54F13" w:rsidRPr="002E5531" w:rsidRDefault="00D54F13" w:rsidP="00D54F13">
            <w:pPr>
              <w:jc w:val="right"/>
              <w:rPr>
                <w:rFonts w:ascii="Futura Lt BT" w:hAnsi="Futura Lt BT" w:cs="MS Gothic"/>
                <w:color w:val="005CA9"/>
                <w:sz w:val="18"/>
                <w:szCs w:val="18"/>
              </w:rPr>
            </w:pPr>
            <w:r>
              <w:rPr>
                <w:rFonts w:ascii="Futura Lt BT" w:hAnsi="Futura Lt BT" w:cs="Arial"/>
                <w:color w:val="005CA9"/>
                <w:sz w:val="18"/>
                <w:szCs w:val="18"/>
              </w:rPr>
              <w:t>529.489</w:t>
            </w:r>
          </w:p>
        </w:tc>
      </w:tr>
      <w:tr w:rsidR="00D54F13" w:rsidRPr="00B46186" w14:paraId="6B87F9C9" w14:textId="77777777" w:rsidTr="009866B0">
        <w:trPr>
          <w:trHeight w:val="255"/>
        </w:trPr>
        <w:tc>
          <w:tcPr>
            <w:tcW w:w="3162" w:type="pct"/>
            <w:tcBorders>
              <w:top w:val="single" w:sz="4" w:space="0" w:color="F39200"/>
              <w:left w:val="nil"/>
              <w:bottom w:val="single" w:sz="4" w:space="0" w:color="F39200"/>
              <w:right w:val="nil"/>
            </w:tcBorders>
            <w:shd w:val="clear" w:color="auto" w:fill="auto"/>
            <w:noWrap/>
            <w:vAlign w:val="center"/>
            <w:hideMark/>
          </w:tcPr>
          <w:p w14:paraId="0B2A3D91" w14:textId="77777777" w:rsidR="00D54F13" w:rsidRPr="002E5531" w:rsidRDefault="00D54F13" w:rsidP="00D54F13">
            <w:pPr>
              <w:rPr>
                <w:rFonts w:ascii="Futura Lt BT" w:hAnsi="Futura Lt BT" w:cs="MS Gothic"/>
                <w:b/>
                <w:color w:val="005CA9"/>
                <w:sz w:val="18"/>
                <w:szCs w:val="18"/>
              </w:rPr>
            </w:pPr>
            <w:r w:rsidRPr="002E5531">
              <w:rPr>
                <w:rFonts w:ascii="Futura Lt BT" w:hAnsi="Futura Lt BT" w:cs="MS Gothic"/>
                <w:b/>
                <w:color w:val="005CA9"/>
                <w:sz w:val="18"/>
                <w:szCs w:val="18"/>
              </w:rPr>
              <w:t>Total</w:t>
            </w:r>
          </w:p>
        </w:tc>
        <w:tc>
          <w:tcPr>
            <w:tcW w:w="1030" w:type="pct"/>
            <w:tcBorders>
              <w:top w:val="single" w:sz="4" w:space="0" w:color="F39200"/>
              <w:left w:val="nil"/>
              <w:bottom w:val="single" w:sz="4" w:space="0" w:color="F39200"/>
              <w:right w:val="nil"/>
            </w:tcBorders>
            <w:shd w:val="clear" w:color="auto" w:fill="auto"/>
            <w:noWrap/>
            <w:vAlign w:val="center"/>
          </w:tcPr>
          <w:p w14:paraId="6E88ACE1" w14:textId="23D334A4" w:rsidR="00D54F13" w:rsidRPr="00FF3AEC" w:rsidRDefault="00D54F13" w:rsidP="00D54F13">
            <w:pPr>
              <w:jc w:val="right"/>
              <w:rPr>
                <w:rFonts w:ascii="Futura Lt BT" w:hAnsi="Futura Lt BT" w:cs="Arial"/>
                <w:b/>
                <w:color w:val="005CA9"/>
                <w:sz w:val="18"/>
                <w:szCs w:val="18"/>
              </w:rPr>
            </w:pPr>
            <w:r>
              <w:rPr>
                <w:rFonts w:ascii="Futura Lt BT" w:hAnsi="Futura Lt BT" w:cs="Arial"/>
                <w:b/>
                <w:bCs/>
                <w:color w:val="005CA9"/>
                <w:sz w:val="18"/>
                <w:szCs w:val="18"/>
              </w:rPr>
              <w:t>331.317</w:t>
            </w:r>
          </w:p>
        </w:tc>
        <w:tc>
          <w:tcPr>
            <w:tcW w:w="808" w:type="pct"/>
            <w:tcBorders>
              <w:top w:val="single" w:sz="4" w:space="0" w:color="F39200"/>
              <w:left w:val="nil"/>
              <w:bottom w:val="single" w:sz="4" w:space="0" w:color="F39200"/>
              <w:right w:val="nil"/>
            </w:tcBorders>
            <w:shd w:val="clear" w:color="auto" w:fill="auto"/>
            <w:noWrap/>
            <w:vAlign w:val="center"/>
          </w:tcPr>
          <w:p w14:paraId="0C5D1F57" w14:textId="5DCDA614" w:rsidR="00D54F13" w:rsidRPr="00FF3AEC" w:rsidRDefault="00D54F13" w:rsidP="00D54F13">
            <w:pPr>
              <w:jc w:val="right"/>
              <w:rPr>
                <w:rFonts w:ascii="Futura Lt BT" w:hAnsi="Futura Lt BT" w:cs="Arial"/>
                <w:b/>
                <w:color w:val="005CA9"/>
                <w:sz w:val="18"/>
                <w:szCs w:val="18"/>
              </w:rPr>
            </w:pPr>
            <w:r>
              <w:rPr>
                <w:rFonts w:ascii="Futura Lt BT" w:hAnsi="Futura Lt BT" w:cs="Arial"/>
                <w:b/>
                <w:bCs/>
                <w:color w:val="005CA9"/>
                <w:sz w:val="18"/>
                <w:szCs w:val="18"/>
              </w:rPr>
              <w:t>699.611</w:t>
            </w:r>
          </w:p>
        </w:tc>
      </w:tr>
    </w:tbl>
    <w:p w14:paraId="0DF0C812" w14:textId="77777777" w:rsidR="00C76B1B" w:rsidRDefault="00C76B1B" w:rsidP="00C76B1B">
      <w:pPr>
        <w:rPr>
          <w:rFonts w:ascii="Futura Lt BT" w:hAnsi="Futura Lt BT"/>
        </w:rPr>
      </w:pPr>
    </w:p>
    <w:p w14:paraId="26B2A75E" w14:textId="541D90E3" w:rsidR="00E625FB" w:rsidRPr="002E5531" w:rsidRDefault="00E625FB" w:rsidP="001D4E31">
      <w:pPr>
        <w:pStyle w:val="Ttulo1"/>
      </w:pPr>
      <w:bookmarkStart w:id="61" w:name="_Toc103084551"/>
      <w:bookmarkEnd w:id="58"/>
      <w:r w:rsidRPr="002E5531">
        <w:t>Nota</w:t>
      </w:r>
      <w:r w:rsidR="004917F8" w:rsidRPr="002E5531">
        <w:t xml:space="preserve"> </w:t>
      </w:r>
      <w:r w:rsidRPr="002E5531">
        <w:t>1</w:t>
      </w:r>
      <w:r w:rsidR="004917F8" w:rsidRPr="002E5531">
        <w:t>1</w:t>
      </w:r>
      <w:r w:rsidRPr="002E5531">
        <w:t xml:space="preserve"> – Investimentos</w:t>
      </w:r>
      <w:bookmarkEnd w:id="61"/>
    </w:p>
    <w:p w14:paraId="01CD40B2" w14:textId="79B7EB08" w:rsidR="00605DF8" w:rsidRPr="002E5531" w:rsidRDefault="00605DF8" w:rsidP="00AD270F">
      <w:pPr>
        <w:spacing w:before="120" w:after="120"/>
        <w:jc w:val="both"/>
        <w:rPr>
          <w:rFonts w:ascii="Futura Lt BT" w:hAnsi="Futura Lt BT"/>
          <w:color w:val="005CA9"/>
          <w:sz w:val="20"/>
          <w:szCs w:val="20"/>
        </w:rPr>
      </w:pPr>
      <w:bookmarkStart w:id="62" w:name="_Hlk54796483"/>
      <w:r w:rsidRPr="002E5531">
        <w:rPr>
          <w:rFonts w:ascii="Futura Lt BT" w:hAnsi="Futura Lt BT"/>
          <w:color w:val="005CA9"/>
          <w:sz w:val="20"/>
          <w:szCs w:val="20"/>
        </w:rPr>
        <w:t>A carteira de investimento consolidada é composta por e</w:t>
      </w:r>
      <w:r w:rsidR="00FB4C01" w:rsidRPr="002E5531">
        <w:rPr>
          <w:rFonts w:ascii="Futura Lt BT" w:hAnsi="Futura Lt BT"/>
          <w:color w:val="005CA9"/>
          <w:sz w:val="20"/>
          <w:szCs w:val="20"/>
        </w:rPr>
        <w:t>mpresas</w:t>
      </w:r>
      <w:r w:rsidRPr="002E5531">
        <w:rPr>
          <w:rFonts w:ascii="Futura Lt BT" w:hAnsi="Futura Lt BT"/>
          <w:color w:val="005CA9"/>
          <w:sz w:val="20"/>
          <w:szCs w:val="20"/>
        </w:rPr>
        <w:t xml:space="preserve"> controladas, coligadas e com controle conjunto, sobre as quais a CAIXA, CAIXA Cartões, CAIXA Loterias</w:t>
      </w:r>
      <w:r w:rsidR="009704B1" w:rsidRPr="002E5531">
        <w:rPr>
          <w:rFonts w:ascii="Futura Lt BT" w:hAnsi="Futura Lt BT"/>
          <w:color w:val="005CA9"/>
          <w:sz w:val="20"/>
          <w:szCs w:val="20"/>
        </w:rPr>
        <w:t>, CAIXA DTVM</w:t>
      </w:r>
      <w:r w:rsidR="00FB4C01" w:rsidRPr="002E5531">
        <w:rPr>
          <w:rFonts w:ascii="Futura Lt BT" w:hAnsi="Futura Lt BT"/>
          <w:color w:val="005CA9"/>
          <w:sz w:val="20"/>
          <w:szCs w:val="20"/>
        </w:rPr>
        <w:t xml:space="preserve"> e</w:t>
      </w:r>
      <w:r w:rsidRPr="002E5531">
        <w:rPr>
          <w:rFonts w:ascii="Futura Lt BT" w:hAnsi="Futura Lt BT"/>
          <w:color w:val="005CA9"/>
          <w:sz w:val="20"/>
          <w:szCs w:val="20"/>
        </w:rPr>
        <w:t xml:space="preserve"> </w:t>
      </w:r>
      <w:r w:rsidR="00060796" w:rsidRPr="002E5531">
        <w:rPr>
          <w:rFonts w:ascii="Futura Lt BT" w:hAnsi="Futura Lt BT"/>
          <w:color w:val="005CA9"/>
          <w:sz w:val="20"/>
          <w:szCs w:val="20"/>
        </w:rPr>
        <w:t>a</w:t>
      </w:r>
      <w:r w:rsidRPr="002E5531">
        <w:rPr>
          <w:rFonts w:ascii="Futura Lt BT" w:hAnsi="Futura Lt BT"/>
          <w:color w:val="005CA9"/>
          <w:sz w:val="20"/>
          <w:szCs w:val="20"/>
        </w:rPr>
        <w:t xml:space="preserve"> CAIXA Seguridade exercem controle, influência significativa ou possuam controle compartilhado.</w:t>
      </w:r>
    </w:p>
    <w:p w14:paraId="3A37A83C" w14:textId="5D568291" w:rsidR="00605DF8" w:rsidRPr="002E5531" w:rsidRDefault="00605DF8" w:rsidP="00AD270F">
      <w:pPr>
        <w:spacing w:before="120" w:after="120"/>
        <w:jc w:val="both"/>
        <w:rPr>
          <w:rFonts w:ascii="Futura Lt BT" w:hAnsi="Futura Lt BT"/>
          <w:color w:val="005CA9"/>
          <w:sz w:val="20"/>
          <w:szCs w:val="20"/>
        </w:rPr>
      </w:pPr>
      <w:r w:rsidRPr="002E5531">
        <w:rPr>
          <w:rFonts w:ascii="Futura Lt BT" w:hAnsi="Futura Lt BT"/>
          <w:color w:val="005CA9"/>
          <w:sz w:val="20"/>
          <w:szCs w:val="20"/>
        </w:rPr>
        <w:t>As participações na qual a CAIXA Seguridade detenha o controle</w:t>
      </w:r>
      <w:r w:rsidR="00060796" w:rsidRPr="002E5531">
        <w:rPr>
          <w:rFonts w:ascii="Futura Lt BT" w:hAnsi="Futura Lt BT"/>
          <w:color w:val="005CA9"/>
          <w:sz w:val="20"/>
          <w:szCs w:val="20"/>
        </w:rPr>
        <w:t xml:space="preserve"> </w:t>
      </w:r>
      <w:r w:rsidRPr="002E5531">
        <w:rPr>
          <w:rFonts w:ascii="Futura Lt BT" w:hAnsi="Futura Lt BT"/>
          <w:color w:val="005CA9"/>
          <w:sz w:val="20"/>
          <w:szCs w:val="20"/>
        </w:rPr>
        <w:t>são consolidadas</w:t>
      </w:r>
      <w:r w:rsidR="00060796" w:rsidRPr="002E5531">
        <w:rPr>
          <w:rFonts w:ascii="Futura Lt BT" w:hAnsi="Futura Lt BT"/>
          <w:color w:val="005CA9"/>
          <w:sz w:val="20"/>
          <w:szCs w:val="20"/>
        </w:rPr>
        <w:t xml:space="preserve"> </w:t>
      </w:r>
      <w:r w:rsidRPr="002E5531">
        <w:rPr>
          <w:rFonts w:ascii="Futura Lt BT" w:hAnsi="Futura Lt BT"/>
          <w:color w:val="005CA9"/>
          <w:sz w:val="20"/>
          <w:szCs w:val="20"/>
        </w:rPr>
        <w:t>na elaboração das demonstrações contábeis consolidadas da CAIXA Seguridade que são utilizadas para a consolidação do Conglomerado CAIXA.</w:t>
      </w:r>
    </w:p>
    <w:p w14:paraId="34EF48E6" w14:textId="319427B7" w:rsidR="00144D6B" w:rsidRPr="00144D6B" w:rsidRDefault="00144D6B" w:rsidP="0005523B">
      <w:pPr>
        <w:pStyle w:val="PargrafodaLista"/>
        <w:numPr>
          <w:ilvl w:val="0"/>
          <w:numId w:val="37"/>
        </w:numPr>
        <w:spacing w:before="480" w:after="240"/>
        <w:ind w:left="567" w:hanging="567"/>
        <w:rPr>
          <w:rFonts w:ascii="Futura Lt BT" w:eastAsia="Calibri" w:hAnsi="Futura Lt BT" w:cs="Arial"/>
          <w:b/>
          <w:bCs/>
          <w:color w:val="005CA9"/>
          <w:sz w:val="20"/>
          <w:szCs w:val="20"/>
        </w:rPr>
      </w:pPr>
      <w:r w:rsidRPr="00144D6B">
        <w:rPr>
          <w:rFonts w:ascii="Futura Lt BT" w:eastAsia="Calibri" w:hAnsi="Futura Lt BT" w:cs="Arial"/>
          <w:b/>
          <w:bCs/>
          <w:color w:val="005CA9"/>
          <w:sz w:val="20"/>
          <w:szCs w:val="20"/>
        </w:rPr>
        <w:t>Definições</w:t>
      </w:r>
    </w:p>
    <w:p w14:paraId="5ACC7652" w14:textId="4343C59A" w:rsidR="00144D6B" w:rsidRPr="00144D6B" w:rsidRDefault="00144D6B" w:rsidP="00761D75">
      <w:pPr>
        <w:shd w:val="clear" w:color="auto" w:fill="FFFFFF"/>
        <w:spacing w:before="240" w:after="240"/>
        <w:ind w:left="567" w:hanging="567"/>
        <w:jc w:val="both"/>
        <w:rPr>
          <w:rFonts w:ascii="Futura Lt BT" w:eastAsia="Calibri" w:hAnsi="Futura Lt BT" w:cs="Arial"/>
          <w:b/>
          <w:bCs/>
          <w:color w:val="005CA9"/>
          <w:sz w:val="20"/>
          <w:szCs w:val="20"/>
        </w:rPr>
      </w:pPr>
      <w:r w:rsidRPr="00144D6B">
        <w:rPr>
          <w:rFonts w:ascii="Futura Lt BT" w:eastAsia="Calibri" w:hAnsi="Futura Lt BT" w:cs="Arial"/>
          <w:b/>
          <w:bCs/>
          <w:color w:val="005CA9"/>
          <w:sz w:val="20"/>
          <w:szCs w:val="20"/>
        </w:rPr>
        <w:t>Conglomerado CAIXA</w:t>
      </w:r>
    </w:p>
    <w:p w14:paraId="70E40EAA" w14:textId="77777777" w:rsidR="00144D6B" w:rsidRPr="00144D6B" w:rsidRDefault="00144D6B" w:rsidP="00144D6B">
      <w:pPr>
        <w:tabs>
          <w:tab w:val="left" w:pos="1650"/>
        </w:tabs>
        <w:spacing w:before="120" w:after="120"/>
        <w:jc w:val="both"/>
        <w:rPr>
          <w:rFonts w:ascii="Futura Lt BT" w:eastAsia="Calibri" w:hAnsi="Futura Lt BT" w:cs="Times New Roman"/>
          <w:color w:val="005CA9"/>
          <w:sz w:val="20"/>
          <w:szCs w:val="20"/>
          <w:lang w:eastAsia="en-US"/>
        </w:rPr>
      </w:pPr>
      <w:r w:rsidRPr="00144D6B">
        <w:rPr>
          <w:rFonts w:ascii="Futura Lt BT" w:eastAsia="Calibri" w:hAnsi="Futura Lt BT" w:cs="Times New Roman"/>
          <w:color w:val="005CA9"/>
          <w:sz w:val="20"/>
          <w:szCs w:val="20"/>
          <w:lang w:eastAsia="en-US"/>
        </w:rPr>
        <w:t>É o conjunto de empresas formado pela CAIXA e pelas empresas em que a CAIXA detém participação acionária direta ou indireta. A participação direta ocorre quando a CAIXA é detentora das ações de uma empresa ou sociedade. Já a indireta realiza-se quando a CAIXA investe por meio de outra empresa.</w:t>
      </w:r>
    </w:p>
    <w:p w14:paraId="40EE5212" w14:textId="188EB5E6" w:rsidR="0018034F" w:rsidRDefault="0018034F">
      <w:pPr>
        <w:rPr>
          <w:rFonts w:ascii="Futura Lt BT" w:eastAsia="Times New Roman" w:hAnsi="Futura Lt BT" w:cs="Arial"/>
          <w:b/>
          <w:color w:val="005CA9"/>
          <w:sz w:val="20"/>
          <w:szCs w:val="20"/>
        </w:rPr>
      </w:pPr>
    </w:p>
    <w:p w14:paraId="781378A8" w14:textId="025639A6" w:rsidR="00144D6B" w:rsidRPr="00144D6B" w:rsidRDefault="00144D6B" w:rsidP="00761D75">
      <w:pPr>
        <w:shd w:val="clear" w:color="auto" w:fill="FFFFFF"/>
        <w:spacing w:before="240" w:after="240"/>
        <w:ind w:left="567" w:hanging="567"/>
        <w:jc w:val="both"/>
        <w:rPr>
          <w:rFonts w:ascii="Futura Lt BT" w:eastAsia="Times New Roman" w:hAnsi="Futura Lt BT" w:cs="Arial"/>
          <w:b/>
          <w:color w:val="005CA9"/>
          <w:sz w:val="20"/>
          <w:szCs w:val="20"/>
        </w:rPr>
      </w:pPr>
      <w:r w:rsidRPr="00144D6B">
        <w:rPr>
          <w:rFonts w:ascii="Futura Lt BT" w:eastAsia="Times New Roman" w:hAnsi="Futura Lt BT" w:cs="Arial"/>
          <w:b/>
          <w:color w:val="005CA9"/>
          <w:sz w:val="20"/>
          <w:szCs w:val="20"/>
        </w:rPr>
        <w:t>Participação Societária Estratégica</w:t>
      </w:r>
    </w:p>
    <w:p w14:paraId="1E08AA43" w14:textId="77777777" w:rsidR="00144D6B" w:rsidRPr="00144D6B" w:rsidRDefault="00144D6B" w:rsidP="00144D6B">
      <w:pPr>
        <w:tabs>
          <w:tab w:val="left" w:pos="1650"/>
        </w:tabs>
        <w:spacing w:before="120" w:after="120"/>
        <w:jc w:val="both"/>
        <w:rPr>
          <w:rFonts w:ascii="Futura Lt BT" w:eastAsia="Calibri" w:hAnsi="Futura Lt BT" w:cs="Times New Roman"/>
          <w:color w:val="005CA9"/>
          <w:sz w:val="20"/>
          <w:szCs w:val="20"/>
          <w:lang w:eastAsia="en-US"/>
        </w:rPr>
      </w:pPr>
      <w:r w:rsidRPr="00144D6B">
        <w:rPr>
          <w:rFonts w:ascii="Futura Lt BT" w:eastAsia="Calibri" w:hAnsi="Futura Lt BT" w:cs="Times New Roman"/>
          <w:color w:val="005CA9"/>
          <w:sz w:val="20"/>
          <w:szCs w:val="20"/>
          <w:lang w:eastAsia="en-US"/>
        </w:rPr>
        <w:t>Considera-se Participação Societária Estratégica a sociedade em companhia que traz similaridade, complementariedade, suporte e sinergia aos negócios da CAIXA, com alinhamento ao planejamento estratégico.</w:t>
      </w:r>
    </w:p>
    <w:p w14:paraId="4D788F1A" w14:textId="3CC1C51C" w:rsidR="00144D6B" w:rsidRPr="00144D6B" w:rsidRDefault="00144D6B" w:rsidP="00761D75">
      <w:pPr>
        <w:shd w:val="clear" w:color="auto" w:fill="FFFFFF"/>
        <w:spacing w:before="240" w:after="240"/>
        <w:ind w:left="567" w:hanging="567"/>
        <w:jc w:val="both"/>
        <w:rPr>
          <w:rFonts w:ascii="Futura Lt BT" w:eastAsia="Times New Roman" w:hAnsi="Futura Lt BT" w:cs="Arial"/>
          <w:b/>
          <w:color w:val="005CA9"/>
          <w:sz w:val="20"/>
          <w:szCs w:val="20"/>
        </w:rPr>
      </w:pPr>
      <w:r w:rsidRPr="00144D6B">
        <w:rPr>
          <w:rFonts w:ascii="Futura Lt BT" w:eastAsia="Times New Roman" w:hAnsi="Futura Lt BT" w:cs="Arial"/>
          <w:b/>
          <w:color w:val="005CA9"/>
          <w:sz w:val="20"/>
          <w:szCs w:val="20"/>
        </w:rPr>
        <w:t>Subsidiária Integral</w:t>
      </w:r>
    </w:p>
    <w:p w14:paraId="15170500" w14:textId="77777777" w:rsidR="00761D75" w:rsidRDefault="00144D6B" w:rsidP="00761D75">
      <w:pPr>
        <w:tabs>
          <w:tab w:val="left" w:pos="1650"/>
        </w:tabs>
        <w:spacing w:before="120" w:after="120"/>
        <w:jc w:val="both"/>
        <w:rPr>
          <w:rFonts w:ascii="Futura Lt BT" w:eastAsia="Calibri" w:hAnsi="Futura Lt BT" w:cs="Times New Roman"/>
          <w:color w:val="005CA9"/>
          <w:sz w:val="20"/>
          <w:szCs w:val="20"/>
          <w:lang w:eastAsia="en-US"/>
        </w:rPr>
      </w:pPr>
      <w:r w:rsidRPr="00144D6B">
        <w:rPr>
          <w:rFonts w:ascii="Futura Lt BT" w:eastAsia="Calibri" w:hAnsi="Futura Lt BT" w:cs="Times New Roman"/>
          <w:color w:val="005CA9"/>
          <w:sz w:val="20"/>
          <w:szCs w:val="20"/>
          <w:lang w:eastAsia="en-US"/>
        </w:rPr>
        <w:t>São as empresas as quais a CAIXA possui participação integral, atua como único dono e exerce a governança, conforme consignado nos instrumentos societários e traduzidos em representações nas instâncias de governança</w:t>
      </w:r>
      <w:r w:rsidRPr="00761D75">
        <w:rPr>
          <w:rFonts w:ascii="Futura Lt BT" w:eastAsia="Calibri" w:hAnsi="Futura Lt BT" w:cs="Times New Roman"/>
          <w:color w:val="005CA9"/>
          <w:sz w:val="20"/>
          <w:szCs w:val="20"/>
          <w:lang w:eastAsia="en-US"/>
        </w:rPr>
        <w:t>.</w:t>
      </w:r>
      <w:r w:rsidR="00761D75">
        <w:rPr>
          <w:rFonts w:ascii="Futura Lt BT" w:eastAsia="Calibri" w:hAnsi="Futura Lt BT" w:cs="Times New Roman"/>
          <w:color w:val="005CA9"/>
          <w:sz w:val="20"/>
          <w:szCs w:val="20"/>
          <w:lang w:eastAsia="en-US"/>
        </w:rPr>
        <w:t xml:space="preserve"> </w:t>
      </w:r>
    </w:p>
    <w:p w14:paraId="71D996AA" w14:textId="36CA9731" w:rsidR="00144D6B" w:rsidRPr="00761D75" w:rsidRDefault="00144D6B" w:rsidP="00761D75">
      <w:pPr>
        <w:shd w:val="clear" w:color="auto" w:fill="FFFFFF"/>
        <w:spacing w:before="240" w:after="240"/>
        <w:ind w:left="567" w:hanging="567"/>
        <w:jc w:val="both"/>
        <w:rPr>
          <w:rFonts w:ascii="Futura Lt BT" w:eastAsia="Times New Roman" w:hAnsi="Futura Lt BT" w:cs="Arial"/>
          <w:b/>
          <w:color w:val="005CA9"/>
          <w:sz w:val="20"/>
          <w:szCs w:val="20"/>
        </w:rPr>
      </w:pPr>
      <w:r w:rsidRPr="00761D75">
        <w:rPr>
          <w:rFonts w:ascii="Futura Lt BT" w:eastAsia="Times New Roman" w:hAnsi="Futura Lt BT" w:cs="Arial"/>
          <w:b/>
          <w:color w:val="005CA9"/>
          <w:sz w:val="20"/>
          <w:szCs w:val="20"/>
        </w:rPr>
        <w:t>Controlada</w:t>
      </w:r>
    </w:p>
    <w:p w14:paraId="4375EC0C" w14:textId="77777777" w:rsidR="00144D6B" w:rsidRPr="00144D6B" w:rsidRDefault="00144D6B" w:rsidP="00144D6B">
      <w:pPr>
        <w:tabs>
          <w:tab w:val="left" w:pos="1650"/>
        </w:tabs>
        <w:spacing w:before="120" w:after="120"/>
        <w:jc w:val="both"/>
        <w:rPr>
          <w:rFonts w:ascii="Futura Lt BT" w:eastAsia="Calibri" w:hAnsi="Futura Lt BT" w:cs="Times New Roman"/>
          <w:color w:val="005CA9"/>
          <w:sz w:val="20"/>
          <w:szCs w:val="20"/>
          <w:lang w:eastAsia="en-US"/>
        </w:rPr>
      </w:pPr>
      <w:r w:rsidRPr="00144D6B">
        <w:rPr>
          <w:rFonts w:ascii="Futura Lt BT" w:eastAsia="Calibri" w:hAnsi="Futura Lt BT" w:cs="Times New Roman"/>
          <w:color w:val="005CA9"/>
          <w:sz w:val="20"/>
          <w:szCs w:val="20"/>
          <w:lang w:eastAsia="en-US"/>
        </w:rPr>
        <w:t>Considera-se como controlada as participações nas quais a CAIXA detém o controle, ou seja, exerce o papel de Controladora, diretamente ou através de outras controladas, sendo titular de direitos de sócio que lhe assegurem, de modo permanente, preponderância nas deliberações sociais e o poder de eleger a maioria dos administradores. As participações são acima de 50% e menores que 100%, com outros sócios e governança majoritária, conforme consignado nos instrumentos societários e traduzidos em representações nas instâncias de governança.</w:t>
      </w:r>
    </w:p>
    <w:p w14:paraId="36531668" w14:textId="0C228F9A" w:rsidR="00144D6B" w:rsidRPr="00144D6B" w:rsidRDefault="00144D6B" w:rsidP="00761D75">
      <w:pPr>
        <w:shd w:val="clear" w:color="auto" w:fill="FFFFFF"/>
        <w:spacing w:before="240" w:after="240"/>
        <w:ind w:left="567" w:hanging="567"/>
        <w:jc w:val="both"/>
        <w:rPr>
          <w:rFonts w:ascii="Futura Lt BT" w:eastAsia="Calibri" w:hAnsi="Futura Lt BT" w:cs="Times New Roman"/>
          <w:b/>
          <w:bCs/>
          <w:color w:val="005CA9"/>
          <w:sz w:val="20"/>
          <w:szCs w:val="20"/>
          <w:lang w:eastAsia="en-US"/>
        </w:rPr>
      </w:pPr>
      <w:r w:rsidRPr="00144D6B">
        <w:rPr>
          <w:rFonts w:ascii="Futura Lt BT" w:eastAsia="Calibri" w:hAnsi="Futura Lt BT" w:cs="Times New Roman"/>
          <w:b/>
          <w:bCs/>
          <w:color w:val="005CA9"/>
          <w:sz w:val="20"/>
          <w:szCs w:val="20"/>
          <w:lang w:eastAsia="en-US"/>
        </w:rPr>
        <w:t>Coligada</w:t>
      </w:r>
    </w:p>
    <w:p w14:paraId="2C8F732B" w14:textId="77777777" w:rsidR="00144D6B" w:rsidRPr="00144D6B" w:rsidRDefault="00144D6B" w:rsidP="00144D6B">
      <w:pPr>
        <w:tabs>
          <w:tab w:val="left" w:pos="1650"/>
        </w:tabs>
        <w:spacing w:before="120" w:after="120"/>
        <w:jc w:val="both"/>
        <w:rPr>
          <w:rFonts w:ascii="Futura Lt BT" w:eastAsia="Calibri" w:hAnsi="Futura Lt BT" w:cs="Times New Roman"/>
          <w:color w:val="005CA9"/>
          <w:sz w:val="20"/>
          <w:szCs w:val="20"/>
          <w:lang w:eastAsia="en-US"/>
        </w:rPr>
      </w:pPr>
      <w:r w:rsidRPr="00144D6B">
        <w:rPr>
          <w:rFonts w:ascii="Futura Lt BT" w:eastAsia="Calibri" w:hAnsi="Futura Lt BT" w:cs="Times New Roman"/>
          <w:color w:val="005CA9"/>
          <w:sz w:val="20"/>
          <w:szCs w:val="20"/>
          <w:lang w:eastAsia="en-US"/>
        </w:rPr>
        <w:t>São as sociedades nas quais a CAIXA, como investidora, detém influência significativa e exerce o poder de participar nas decisões das políticas financeira ou operacional da investida sem controlá-la, conforme consignado nos instrumentos societários e traduzidos em representações nas instâncias de governança</w:t>
      </w:r>
    </w:p>
    <w:p w14:paraId="47432360" w14:textId="77777777" w:rsidR="0042798C" w:rsidRDefault="00B93695" w:rsidP="00AD270F">
      <w:pPr>
        <w:spacing w:before="120" w:after="240"/>
        <w:jc w:val="both"/>
        <w:rPr>
          <w:rFonts w:ascii="Futura Lt BT" w:hAnsi="Futura Lt BT"/>
          <w:color w:val="005CA9"/>
          <w:sz w:val="20"/>
          <w:szCs w:val="20"/>
        </w:rPr>
      </w:pPr>
      <w:r w:rsidRPr="002E5531">
        <w:rPr>
          <w:rFonts w:ascii="Futura Lt BT" w:hAnsi="Futura Lt BT"/>
          <w:color w:val="005CA9"/>
          <w:sz w:val="20"/>
          <w:szCs w:val="20"/>
        </w:rPr>
        <w:t>A tabela a seguir apresenta as participações em controladas, controladas em conjunto e coligadas</w:t>
      </w:r>
      <w:r w:rsidR="00F25F7E" w:rsidRPr="002E5531">
        <w:rPr>
          <w:rFonts w:ascii="Futura Lt BT" w:hAnsi="Futura Lt BT"/>
          <w:color w:val="005CA9"/>
          <w:sz w:val="20"/>
          <w:szCs w:val="20"/>
        </w:rPr>
        <w:t xml:space="preserve"> do conglomerado CAIXA</w:t>
      </w:r>
      <w:r w:rsidR="00DB0C05" w:rsidRPr="002E5531">
        <w:rPr>
          <w:rFonts w:ascii="Futura Lt BT" w:hAnsi="Futura Lt BT"/>
          <w:color w:val="005CA9"/>
          <w:sz w:val="20"/>
          <w:szCs w:val="20"/>
        </w:rPr>
        <w:t>.</w:t>
      </w:r>
    </w:p>
    <w:p w14:paraId="696F4F3F" w14:textId="6AE8903B" w:rsidR="0005523B" w:rsidRPr="00F0260B" w:rsidRDefault="0005523B" w:rsidP="0005523B">
      <w:pPr>
        <w:pStyle w:val="PargrafodaLista"/>
        <w:numPr>
          <w:ilvl w:val="0"/>
          <w:numId w:val="37"/>
        </w:numPr>
        <w:spacing w:before="480" w:after="240"/>
        <w:ind w:hanging="644"/>
        <w:rPr>
          <w:rFonts w:ascii="Futura Lt BT" w:eastAsia="Times New Roman" w:hAnsi="Futura Lt BT" w:cs="Arial"/>
          <w:b/>
          <w:bCs/>
          <w:color w:val="005CA9"/>
          <w:sz w:val="20"/>
          <w:szCs w:val="20"/>
        </w:rPr>
      </w:pPr>
      <w:r w:rsidRPr="00F0260B">
        <w:rPr>
          <w:rFonts w:ascii="Futura Lt BT" w:eastAsia="Times New Roman" w:hAnsi="Futura Lt BT" w:cs="Arial"/>
          <w:b/>
          <w:bCs/>
          <w:color w:val="005CA9"/>
          <w:sz w:val="20"/>
          <w:szCs w:val="20"/>
        </w:rPr>
        <w:t>Reestruturação societárias</w:t>
      </w:r>
    </w:p>
    <w:p w14:paraId="2C6DA6C6" w14:textId="3B04E1F3" w:rsidR="0005523B" w:rsidRPr="00F0260B" w:rsidRDefault="00761D75" w:rsidP="0005523B">
      <w:pPr>
        <w:tabs>
          <w:tab w:val="left" w:pos="1650"/>
        </w:tabs>
        <w:spacing w:after="120"/>
        <w:jc w:val="both"/>
        <w:rPr>
          <w:rFonts w:ascii="Futura Lt BT" w:eastAsia="Times New Roman" w:hAnsi="Futura Lt BT" w:cs="Arial"/>
          <w:b/>
          <w:color w:val="005CA9"/>
          <w:sz w:val="20"/>
          <w:szCs w:val="20"/>
        </w:rPr>
      </w:pPr>
      <w:bookmarkStart w:id="63" w:name="_Hlk102580007"/>
      <w:r>
        <w:rPr>
          <w:rFonts w:ascii="Futura Lt BT" w:eastAsia="Times New Roman" w:hAnsi="Futura Lt BT" w:cs="Arial"/>
          <w:b/>
          <w:color w:val="005CA9"/>
          <w:sz w:val="20"/>
          <w:szCs w:val="20"/>
        </w:rPr>
        <w:t>Câmera Interbancária</w:t>
      </w:r>
      <w:r w:rsidR="00C259BB">
        <w:rPr>
          <w:rFonts w:ascii="Futura Lt BT" w:eastAsia="Times New Roman" w:hAnsi="Futura Lt BT" w:cs="Arial"/>
          <w:b/>
          <w:color w:val="005CA9"/>
          <w:sz w:val="20"/>
          <w:szCs w:val="20"/>
        </w:rPr>
        <w:t xml:space="preserve"> </w:t>
      </w:r>
      <w:r>
        <w:rPr>
          <w:rFonts w:ascii="Futura Lt BT" w:eastAsia="Times New Roman" w:hAnsi="Futura Lt BT" w:cs="Arial"/>
          <w:b/>
          <w:color w:val="005CA9"/>
          <w:sz w:val="20"/>
          <w:szCs w:val="20"/>
        </w:rPr>
        <w:t xml:space="preserve">de Pagamentos </w:t>
      </w:r>
      <w:r w:rsidR="0005523B" w:rsidRPr="00F0260B">
        <w:rPr>
          <w:rFonts w:ascii="Futura Lt BT" w:eastAsia="Times New Roman" w:hAnsi="Futura Lt BT" w:cs="Arial"/>
          <w:b/>
          <w:color w:val="005CA9"/>
          <w:sz w:val="20"/>
          <w:szCs w:val="20"/>
        </w:rPr>
        <w:t>- CIP</w:t>
      </w:r>
    </w:p>
    <w:p w14:paraId="2371CF4B" w14:textId="77777777" w:rsidR="006815CB" w:rsidRDefault="002C6FA9" w:rsidP="00761D75">
      <w:pPr>
        <w:tabs>
          <w:tab w:val="left" w:pos="1650"/>
        </w:tabs>
        <w:spacing w:before="120" w:after="120"/>
        <w:jc w:val="both"/>
        <w:rPr>
          <w:rFonts w:ascii="Futura Lt BT" w:eastAsia="Calibri" w:hAnsi="Futura Lt BT" w:cs="Times New Roman"/>
          <w:color w:val="005CA9"/>
          <w:sz w:val="20"/>
          <w:szCs w:val="20"/>
          <w:lang w:eastAsia="en-US"/>
        </w:rPr>
      </w:pPr>
      <w:r w:rsidRPr="002C6FA9">
        <w:rPr>
          <w:rFonts w:ascii="Futura Lt BT" w:eastAsia="Calibri" w:hAnsi="Futura Lt BT" w:cs="Times New Roman"/>
          <w:color w:val="005CA9"/>
          <w:sz w:val="20"/>
          <w:szCs w:val="20"/>
          <w:lang w:eastAsia="en-US"/>
        </w:rPr>
        <w:t>Com a entrada em vigor da Resolução CMN nº 4.817/2020 o investimento da CIP, que é uma associação sem fins lucrativos que objetiva a prestação de serviços, no âmbito do mercado financeiro nacional, passou a ser mensurado por equivalência patrimonial na CAIXA</w:t>
      </w:r>
      <w:r w:rsidR="002E46F6">
        <w:rPr>
          <w:rFonts w:ascii="Futura Lt BT" w:eastAsia="Calibri" w:hAnsi="Futura Lt BT" w:cs="Times New Roman"/>
          <w:color w:val="005CA9"/>
          <w:sz w:val="20"/>
          <w:szCs w:val="20"/>
          <w:lang w:eastAsia="en-US"/>
        </w:rPr>
        <w:t>, anteriormente avaliado pelo custo</w:t>
      </w:r>
      <w:r w:rsidRPr="002C6FA9">
        <w:rPr>
          <w:rFonts w:ascii="Futura Lt BT" w:eastAsia="Calibri" w:hAnsi="Futura Lt BT" w:cs="Times New Roman"/>
          <w:color w:val="005CA9"/>
          <w:sz w:val="20"/>
          <w:szCs w:val="20"/>
          <w:lang w:eastAsia="en-US"/>
        </w:rPr>
        <w:t xml:space="preserve">. </w:t>
      </w:r>
    </w:p>
    <w:p w14:paraId="745D08E2" w14:textId="13225EE5" w:rsidR="006815CB" w:rsidRDefault="002C6FA9" w:rsidP="00761D75">
      <w:pPr>
        <w:tabs>
          <w:tab w:val="left" w:pos="1650"/>
        </w:tabs>
        <w:spacing w:before="120" w:after="120"/>
        <w:jc w:val="both"/>
        <w:rPr>
          <w:rFonts w:ascii="Futura Lt BT" w:eastAsia="Calibri" w:hAnsi="Futura Lt BT" w:cs="Times New Roman"/>
          <w:color w:val="005CA9"/>
          <w:sz w:val="20"/>
          <w:szCs w:val="20"/>
          <w:lang w:eastAsia="en-US"/>
        </w:rPr>
      </w:pPr>
      <w:r w:rsidRPr="002C6FA9">
        <w:rPr>
          <w:rFonts w:ascii="Futura Lt BT" w:eastAsia="Calibri" w:hAnsi="Futura Lt BT" w:cs="Times New Roman"/>
          <w:color w:val="005CA9"/>
          <w:sz w:val="20"/>
          <w:szCs w:val="20"/>
          <w:lang w:eastAsia="en-US"/>
        </w:rPr>
        <w:t xml:space="preserve">No </w:t>
      </w:r>
      <w:r w:rsidR="006815CB">
        <w:rPr>
          <w:rFonts w:ascii="Futura Lt BT" w:eastAsia="Calibri" w:hAnsi="Futura Lt BT" w:cs="Times New Roman"/>
          <w:color w:val="005CA9"/>
          <w:sz w:val="20"/>
          <w:szCs w:val="20"/>
          <w:lang w:eastAsia="en-US"/>
        </w:rPr>
        <w:t>1°</w:t>
      </w:r>
      <w:r w:rsidRPr="002C6FA9">
        <w:rPr>
          <w:rFonts w:ascii="Futura Lt BT" w:eastAsia="Calibri" w:hAnsi="Futura Lt BT" w:cs="Times New Roman"/>
          <w:color w:val="005CA9"/>
          <w:sz w:val="20"/>
          <w:szCs w:val="20"/>
          <w:lang w:eastAsia="en-US"/>
        </w:rPr>
        <w:t xml:space="preserve"> trimestre de 2022 ocorreu a </w:t>
      </w:r>
      <w:proofErr w:type="spellStart"/>
      <w:r w:rsidR="006815CB">
        <w:rPr>
          <w:rFonts w:ascii="Futura Lt BT" w:eastAsia="Calibri" w:hAnsi="Futura Lt BT" w:cs="Times New Roman"/>
          <w:color w:val="005CA9"/>
          <w:sz w:val="20"/>
          <w:szCs w:val="20"/>
          <w:lang w:eastAsia="en-US"/>
        </w:rPr>
        <w:t>desmutualização</w:t>
      </w:r>
      <w:proofErr w:type="spellEnd"/>
      <w:r w:rsidR="006815CB">
        <w:rPr>
          <w:rFonts w:ascii="Futura Lt BT" w:eastAsia="Calibri" w:hAnsi="Futura Lt BT" w:cs="Times New Roman"/>
          <w:color w:val="005CA9"/>
          <w:sz w:val="20"/>
          <w:szCs w:val="20"/>
          <w:lang w:eastAsia="en-US"/>
        </w:rPr>
        <w:t xml:space="preserve"> com a </w:t>
      </w:r>
      <w:r w:rsidRPr="002C6FA9">
        <w:rPr>
          <w:rFonts w:ascii="Futura Lt BT" w:eastAsia="Calibri" w:hAnsi="Futura Lt BT" w:cs="Times New Roman"/>
          <w:color w:val="005CA9"/>
          <w:sz w:val="20"/>
          <w:szCs w:val="20"/>
          <w:lang w:eastAsia="en-US"/>
        </w:rPr>
        <w:t xml:space="preserve">cisão parcial da Câmera Interbancária de Pagamentos – CIP para a </w:t>
      </w:r>
      <w:r w:rsidR="006815CB">
        <w:rPr>
          <w:rFonts w:ascii="Futura Lt BT" w:eastAsia="Calibri" w:hAnsi="Futura Lt BT" w:cs="Times New Roman"/>
          <w:color w:val="005CA9"/>
          <w:sz w:val="20"/>
          <w:szCs w:val="20"/>
          <w:lang w:eastAsia="en-US"/>
        </w:rPr>
        <w:t xml:space="preserve">CIP e </w:t>
      </w:r>
      <w:r w:rsidRPr="002C6FA9">
        <w:rPr>
          <w:rFonts w:ascii="Futura Lt BT" w:eastAsia="Calibri" w:hAnsi="Futura Lt BT" w:cs="Times New Roman"/>
          <w:color w:val="005CA9"/>
          <w:sz w:val="20"/>
          <w:szCs w:val="20"/>
          <w:lang w:eastAsia="en-US"/>
        </w:rPr>
        <w:t>CIP S.A., no qua</w:t>
      </w:r>
      <w:r w:rsidR="002E46F6">
        <w:rPr>
          <w:rFonts w:ascii="Futura Lt BT" w:eastAsia="Calibri" w:hAnsi="Futura Lt BT" w:cs="Times New Roman"/>
          <w:color w:val="005CA9"/>
          <w:sz w:val="20"/>
          <w:szCs w:val="20"/>
          <w:lang w:eastAsia="en-US"/>
        </w:rPr>
        <w:t>l</w:t>
      </w:r>
      <w:r w:rsidRPr="002C6FA9">
        <w:rPr>
          <w:rFonts w:ascii="Futura Lt BT" w:eastAsia="Calibri" w:hAnsi="Futura Lt BT" w:cs="Times New Roman"/>
          <w:color w:val="005CA9"/>
          <w:sz w:val="20"/>
          <w:szCs w:val="20"/>
          <w:lang w:eastAsia="en-US"/>
        </w:rPr>
        <w:t xml:space="preserve"> a Caixa Econômica Federal possui influência significativa</w:t>
      </w:r>
      <w:r w:rsidR="002E46F6">
        <w:rPr>
          <w:rFonts w:ascii="Futura Lt BT" w:eastAsia="Calibri" w:hAnsi="Futura Lt BT" w:cs="Times New Roman"/>
          <w:color w:val="005CA9"/>
          <w:sz w:val="20"/>
          <w:szCs w:val="20"/>
          <w:lang w:eastAsia="en-US"/>
        </w:rPr>
        <w:t xml:space="preserve"> em virtude </w:t>
      </w:r>
      <w:r w:rsidR="006815CB">
        <w:rPr>
          <w:rFonts w:ascii="Futura Lt BT" w:eastAsia="Calibri" w:hAnsi="Futura Lt BT" w:cs="Times New Roman"/>
          <w:color w:val="005CA9"/>
          <w:sz w:val="20"/>
          <w:szCs w:val="20"/>
          <w:lang w:eastAsia="en-US"/>
        </w:rPr>
        <w:t>de</w:t>
      </w:r>
      <w:r w:rsidR="006815CB" w:rsidRPr="006815CB">
        <w:rPr>
          <w:rFonts w:ascii="Futura Lt BT" w:eastAsia="Calibri" w:hAnsi="Futura Lt BT" w:cs="Times New Roman"/>
          <w:color w:val="005CA9"/>
          <w:sz w:val="20"/>
          <w:szCs w:val="20"/>
          <w:lang w:eastAsia="en-US"/>
        </w:rPr>
        <w:t xml:space="preserve"> deter o poder de participar nas decisões das políticas financeiras ou operacionais da investida, sem controlá-la, por meio do seu represente</w:t>
      </w:r>
      <w:r w:rsidR="006815CB">
        <w:rPr>
          <w:rFonts w:ascii="Futura Lt BT" w:eastAsia="Calibri" w:hAnsi="Futura Lt BT" w:cs="Times New Roman"/>
          <w:color w:val="005CA9"/>
          <w:sz w:val="20"/>
          <w:szCs w:val="20"/>
          <w:lang w:eastAsia="en-US"/>
        </w:rPr>
        <w:t>.</w:t>
      </w:r>
    </w:p>
    <w:p w14:paraId="6CE35CE3" w14:textId="47732996" w:rsidR="0005523B" w:rsidRDefault="006815CB" w:rsidP="00761D75">
      <w:pPr>
        <w:tabs>
          <w:tab w:val="left" w:pos="1650"/>
        </w:tabs>
        <w:spacing w:before="120" w:after="120"/>
        <w:jc w:val="both"/>
        <w:rPr>
          <w:rFonts w:ascii="Futura Lt BT" w:hAnsi="Futura Lt BT"/>
          <w:color w:val="005CA9"/>
          <w:sz w:val="20"/>
          <w:szCs w:val="20"/>
        </w:rPr>
      </w:pPr>
      <w:bookmarkStart w:id="64" w:name="_Hlk102581104"/>
      <w:r>
        <w:rPr>
          <w:rFonts w:ascii="Futura Lt BT" w:eastAsia="Calibri" w:hAnsi="Futura Lt BT" w:cs="Times New Roman"/>
          <w:color w:val="005CA9"/>
          <w:sz w:val="20"/>
          <w:szCs w:val="20"/>
          <w:lang w:eastAsia="en-US"/>
        </w:rPr>
        <w:t>A CAIXA é</w:t>
      </w:r>
      <w:r w:rsidR="002C6FA9" w:rsidRPr="002C6FA9">
        <w:rPr>
          <w:rFonts w:ascii="Futura Lt BT" w:eastAsia="Calibri" w:hAnsi="Futura Lt BT" w:cs="Times New Roman"/>
          <w:color w:val="005CA9"/>
          <w:sz w:val="20"/>
          <w:szCs w:val="20"/>
          <w:lang w:eastAsia="en-US"/>
        </w:rPr>
        <w:t xml:space="preserve"> detentora de 8,33% do capital de ambas as entidades</w:t>
      </w:r>
      <w:r>
        <w:rPr>
          <w:rFonts w:ascii="Futura Lt BT" w:eastAsia="Calibri" w:hAnsi="Futura Lt BT" w:cs="Times New Roman"/>
          <w:color w:val="005CA9"/>
          <w:sz w:val="20"/>
          <w:szCs w:val="20"/>
          <w:lang w:eastAsia="en-US"/>
        </w:rPr>
        <w:t xml:space="preserve"> cindidas</w:t>
      </w:r>
      <w:r w:rsidR="002C6FA9" w:rsidRPr="002C6FA9">
        <w:rPr>
          <w:rFonts w:ascii="Futura Lt BT" w:eastAsia="Calibri" w:hAnsi="Futura Lt BT" w:cs="Times New Roman"/>
          <w:color w:val="005CA9"/>
          <w:sz w:val="20"/>
          <w:szCs w:val="20"/>
          <w:lang w:eastAsia="en-US"/>
        </w:rPr>
        <w:t xml:space="preserve">, </w:t>
      </w:r>
      <w:r>
        <w:rPr>
          <w:rFonts w:ascii="Futura Lt BT" w:eastAsia="Calibri" w:hAnsi="Futura Lt BT" w:cs="Times New Roman"/>
          <w:color w:val="005CA9"/>
          <w:sz w:val="20"/>
          <w:szCs w:val="20"/>
          <w:lang w:eastAsia="en-US"/>
        </w:rPr>
        <w:t>o que gerou um ganho</w:t>
      </w:r>
      <w:r w:rsidR="002C6FA9" w:rsidRPr="002C6FA9">
        <w:rPr>
          <w:rFonts w:ascii="Futura Lt BT" w:eastAsia="Calibri" w:hAnsi="Futura Lt BT" w:cs="Times New Roman"/>
          <w:color w:val="005CA9"/>
          <w:sz w:val="20"/>
          <w:szCs w:val="20"/>
          <w:lang w:eastAsia="en-US"/>
        </w:rPr>
        <w:t xml:space="preserve"> de capital</w:t>
      </w:r>
      <w:r>
        <w:rPr>
          <w:rFonts w:ascii="Futura Lt BT" w:eastAsia="Calibri" w:hAnsi="Futura Lt BT" w:cs="Times New Roman"/>
          <w:color w:val="005CA9"/>
          <w:sz w:val="20"/>
          <w:szCs w:val="20"/>
          <w:lang w:eastAsia="en-US"/>
        </w:rPr>
        <w:t xml:space="preserve"> decorrente de reorganização societária</w:t>
      </w:r>
      <w:r w:rsidR="002C6FA9" w:rsidRPr="002C6FA9">
        <w:rPr>
          <w:rFonts w:ascii="Futura Lt BT" w:eastAsia="Calibri" w:hAnsi="Futura Lt BT" w:cs="Times New Roman"/>
          <w:color w:val="005CA9"/>
          <w:sz w:val="20"/>
          <w:szCs w:val="20"/>
          <w:lang w:eastAsia="en-US"/>
        </w:rPr>
        <w:t xml:space="preserve"> no montante de R$ 156.607</w:t>
      </w:r>
      <w:r w:rsidR="00390FDA">
        <w:rPr>
          <w:rFonts w:ascii="Futura Lt BT" w:eastAsia="Calibri" w:hAnsi="Futura Lt BT" w:cs="Times New Roman"/>
          <w:color w:val="005CA9"/>
          <w:sz w:val="20"/>
          <w:szCs w:val="20"/>
          <w:lang w:eastAsia="en-US"/>
        </w:rPr>
        <w:t xml:space="preserve"> (Nota 31)</w:t>
      </w:r>
      <w:r w:rsidR="002C6FA9" w:rsidRPr="002C6FA9">
        <w:rPr>
          <w:rFonts w:ascii="Futura Lt BT" w:eastAsia="Calibri" w:hAnsi="Futura Lt BT" w:cs="Times New Roman"/>
          <w:color w:val="005CA9"/>
          <w:sz w:val="20"/>
          <w:szCs w:val="20"/>
          <w:lang w:eastAsia="en-US"/>
        </w:rPr>
        <w:t xml:space="preserve"> e </w:t>
      </w:r>
      <w:r>
        <w:rPr>
          <w:rFonts w:ascii="Futura Lt BT" w:eastAsia="Calibri" w:hAnsi="Futura Lt BT" w:cs="Times New Roman"/>
          <w:color w:val="005CA9"/>
          <w:sz w:val="20"/>
          <w:szCs w:val="20"/>
          <w:lang w:eastAsia="en-US"/>
        </w:rPr>
        <w:t xml:space="preserve">um </w:t>
      </w:r>
      <w:r w:rsidR="002C6FA9" w:rsidRPr="002C6FA9">
        <w:rPr>
          <w:rFonts w:ascii="Futura Lt BT" w:eastAsia="Calibri" w:hAnsi="Futura Lt BT" w:cs="Times New Roman"/>
          <w:color w:val="005CA9"/>
          <w:sz w:val="20"/>
          <w:szCs w:val="20"/>
          <w:lang w:eastAsia="en-US"/>
        </w:rPr>
        <w:t>resultado de equivalência patrimonial no valor de R$ 6.872</w:t>
      </w:r>
      <w:r w:rsidR="00390FDA">
        <w:rPr>
          <w:rFonts w:ascii="Futura Lt BT" w:eastAsia="Calibri" w:hAnsi="Futura Lt BT" w:cs="Times New Roman"/>
          <w:color w:val="005CA9"/>
          <w:sz w:val="20"/>
          <w:szCs w:val="20"/>
          <w:lang w:eastAsia="en-US"/>
        </w:rPr>
        <w:t xml:space="preserve"> (Nota 11 (c))</w:t>
      </w:r>
      <w:r w:rsidR="002C6FA9" w:rsidRPr="002C6FA9">
        <w:rPr>
          <w:rFonts w:ascii="Futura Lt BT" w:eastAsia="Calibri" w:hAnsi="Futura Lt BT" w:cs="Times New Roman"/>
          <w:color w:val="005CA9"/>
          <w:sz w:val="20"/>
          <w:szCs w:val="20"/>
          <w:lang w:eastAsia="en-US"/>
        </w:rPr>
        <w:t xml:space="preserve"> </w:t>
      </w:r>
      <w:r>
        <w:rPr>
          <w:rFonts w:ascii="Futura Lt BT" w:eastAsia="Calibri" w:hAnsi="Futura Lt BT" w:cs="Times New Roman"/>
          <w:color w:val="005CA9"/>
          <w:sz w:val="20"/>
          <w:szCs w:val="20"/>
          <w:lang w:eastAsia="en-US"/>
        </w:rPr>
        <w:t>para a</w:t>
      </w:r>
      <w:r w:rsidR="002C6FA9" w:rsidRPr="002C6FA9">
        <w:rPr>
          <w:rFonts w:ascii="Futura Lt BT" w:eastAsia="Calibri" w:hAnsi="Futura Lt BT" w:cs="Times New Roman"/>
          <w:color w:val="005CA9"/>
          <w:sz w:val="20"/>
          <w:szCs w:val="20"/>
          <w:lang w:eastAsia="en-US"/>
        </w:rPr>
        <w:t xml:space="preserve"> CAIXA </w:t>
      </w:r>
      <w:r>
        <w:rPr>
          <w:rFonts w:ascii="Futura Lt BT" w:eastAsia="Calibri" w:hAnsi="Futura Lt BT" w:cs="Times New Roman"/>
          <w:color w:val="005CA9"/>
          <w:sz w:val="20"/>
          <w:szCs w:val="20"/>
          <w:lang w:eastAsia="en-US"/>
        </w:rPr>
        <w:t>n</w:t>
      </w:r>
      <w:r w:rsidR="002C6FA9" w:rsidRPr="002C6FA9">
        <w:rPr>
          <w:rFonts w:ascii="Futura Lt BT" w:eastAsia="Calibri" w:hAnsi="Futura Lt BT" w:cs="Times New Roman"/>
          <w:color w:val="005CA9"/>
          <w:sz w:val="20"/>
          <w:szCs w:val="20"/>
          <w:lang w:eastAsia="en-US"/>
        </w:rPr>
        <w:t xml:space="preserve">o período apurado. Cabe ressaltar que a </w:t>
      </w:r>
      <w:proofErr w:type="spellStart"/>
      <w:r w:rsidR="002C6FA9" w:rsidRPr="002C6FA9">
        <w:rPr>
          <w:rFonts w:ascii="Futura Lt BT" w:eastAsia="Calibri" w:hAnsi="Futura Lt BT" w:cs="Times New Roman"/>
          <w:color w:val="005CA9"/>
          <w:sz w:val="20"/>
          <w:szCs w:val="20"/>
          <w:lang w:eastAsia="en-US"/>
        </w:rPr>
        <w:t>desmutualização</w:t>
      </w:r>
      <w:proofErr w:type="spellEnd"/>
      <w:r w:rsidR="002C6FA9" w:rsidRPr="002C6FA9">
        <w:rPr>
          <w:rFonts w:ascii="Futura Lt BT" w:eastAsia="Calibri" w:hAnsi="Futura Lt BT" w:cs="Times New Roman"/>
          <w:color w:val="005CA9"/>
          <w:sz w:val="20"/>
          <w:szCs w:val="20"/>
          <w:lang w:eastAsia="en-US"/>
        </w:rPr>
        <w:t xml:space="preserve"> trará, entre inúmeras vantagens, a flexibilização na realização de alianças estratégicas com outras instituições e maior facilidade de acesso às fontes de recursos eventualmente necessária</w:t>
      </w:r>
      <w:r>
        <w:rPr>
          <w:rFonts w:ascii="Futura Lt BT" w:eastAsia="Calibri" w:hAnsi="Futura Lt BT" w:cs="Times New Roman"/>
          <w:color w:val="005CA9"/>
          <w:sz w:val="20"/>
          <w:szCs w:val="20"/>
          <w:lang w:eastAsia="en-US"/>
        </w:rPr>
        <w:t>.</w:t>
      </w:r>
    </w:p>
    <w:bookmarkEnd w:id="63"/>
    <w:bookmarkEnd w:id="64"/>
    <w:p w14:paraId="453C1B73" w14:textId="1CA479DA" w:rsidR="0005523B" w:rsidRDefault="0005523B" w:rsidP="00AD270F">
      <w:pPr>
        <w:spacing w:before="120" w:after="240"/>
        <w:jc w:val="both"/>
        <w:rPr>
          <w:rFonts w:ascii="Futura Lt BT" w:hAnsi="Futura Lt BT"/>
          <w:color w:val="005CA9"/>
          <w:sz w:val="20"/>
          <w:szCs w:val="20"/>
        </w:rPr>
        <w:sectPr w:rsidR="0005523B" w:rsidSect="002006EF">
          <w:headerReference w:type="default" r:id="rId48"/>
          <w:footerReference w:type="default" r:id="rId49"/>
          <w:headerReference w:type="first" r:id="rId50"/>
          <w:footerReference w:type="first" r:id="rId51"/>
          <w:pgSz w:w="11907" w:h="16840" w:code="9"/>
          <w:pgMar w:top="851" w:right="851" w:bottom="1418" w:left="1418" w:header="1134" w:footer="709" w:gutter="0"/>
          <w:cols w:space="708"/>
          <w:titlePg/>
          <w:docGrid w:linePitch="360"/>
        </w:sectPr>
      </w:pPr>
    </w:p>
    <w:p w14:paraId="1955A319" w14:textId="77777777" w:rsidR="00E259C0" w:rsidRDefault="00E259C0" w:rsidP="00E259C0">
      <w:pPr>
        <w:spacing w:before="120" w:after="240"/>
        <w:jc w:val="both"/>
        <w:rPr>
          <w:rFonts w:ascii="Futura Lt BT" w:hAnsi="Futura Lt BT"/>
          <w:color w:val="005CA9"/>
          <w:sz w:val="20"/>
          <w:szCs w:val="20"/>
        </w:rPr>
      </w:pPr>
      <w:r>
        <w:rPr>
          <w:rFonts w:ascii="Futura Lt BT" w:hAnsi="Futura Lt BT"/>
          <w:color w:val="005CA9"/>
          <w:sz w:val="20"/>
          <w:szCs w:val="20"/>
        </w:rPr>
        <w:t>A tabela a seguir apresenta as participações em controladas, controladas em conjunto e coligadas do conglomerado CAIXA.</w:t>
      </w:r>
    </w:p>
    <w:tbl>
      <w:tblPr>
        <w:tblW w:w="5000" w:type="pct"/>
        <w:tblCellMar>
          <w:left w:w="0" w:type="dxa"/>
          <w:right w:w="0" w:type="dxa"/>
        </w:tblCellMar>
        <w:tblLook w:val="04A0" w:firstRow="1" w:lastRow="0" w:firstColumn="1" w:lastColumn="0" w:noHBand="0" w:noVBand="1"/>
      </w:tblPr>
      <w:tblGrid>
        <w:gridCol w:w="1951"/>
        <w:gridCol w:w="2055"/>
        <w:gridCol w:w="2098"/>
        <w:gridCol w:w="2734"/>
        <w:gridCol w:w="4328"/>
        <w:gridCol w:w="1405"/>
      </w:tblGrid>
      <w:tr w:rsidR="001D44DF" w:rsidRPr="001D44DF" w14:paraId="0D1AA013" w14:textId="77777777" w:rsidTr="008A7F73">
        <w:trPr>
          <w:trHeight w:val="283"/>
        </w:trPr>
        <w:tc>
          <w:tcPr>
            <w:tcW w:w="669" w:type="pct"/>
            <w:tcBorders>
              <w:top w:val="single" w:sz="4" w:space="0" w:color="F79646"/>
              <w:left w:val="nil"/>
              <w:bottom w:val="single" w:sz="4" w:space="0" w:color="F79646"/>
              <w:right w:val="nil"/>
            </w:tcBorders>
            <w:shd w:val="clear" w:color="auto" w:fill="auto"/>
            <w:vAlign w:val="center"/>
            <w:hideMark/>
          </w:tcPr>
          <w:p w14:paraId="595D29DA" w14:textId="77777777" w:rsidR="001D44DF" w:rsidRPr="001D44DF" w:rsidRDefault="001D44DF" w:rsidP="001D44DF">
            <w:pPr>
              <w:jc w:val="center"/>
              <w:rPr>
                <w:rFonts w:ascii="Futura Lt BT" w:eastAsia="Calibri" w:hAnsi="Futura Lt BT" w:cs="Arial"/>
                <w:b/>
                <w:bCs/>
                <w:color w:val="005CA9"/>
                <w:sz w:val="18"/>
                <w:szCs w:val="18"/>
              </w:rPr>
            </w:pPr>
            <w:bookmarkStart w:id="65" w:name="_Hlk54796496"/>
            <w:bookmarkEnd w:id="62"/>
            <w:r w:rsidRPr="001D44DF">
              <w:rPr>
                <w:rFonts w:ascii="Futura Lt BT" w:eastAsia="Calibri" w:hAnsi="Futura Lt BT" w:cs="Arial"/>
                <w:b/>
                <w:bCs/>
                <w:color w:val="005CA9"/>
                <w:sz w:val="18"/>
                <w:szCs w:val="18"/>
                <w:lang w:eastAsia="en-US"/>
              </w:rPr>
              <w:t>Empresa (1)</w:t>
            </w:r>
          </w:p>
        </w:tc>
        <w:tc>
          <w:tcPr>
            <w:tcW w:w="705" w:type="pct"/>
            <w:tcBorders>
              <w:top w:val="single" w:sz="4" w:space="0" w:color="F79646"/>
              <w:left w:val="nil"/>
              <w:bottom w:val="single" w:sz="4" w:space="0" w:color="F79646"/>
              <w:right w:val="nil"/>
            </w:tcBorders>
            <w:shd w:val="clear" w:color="auto" w:fill="auto"/>
            <w:vAlign w:val="center"/>
            <w:hideMark/>
          </w:tcPr>
          <w:p w14:paraId="661B88AE" w14:textId="77777777" w:rsidR="001D44DF" w:rsidRPr="001D44DF" w:rsidRDefault="001D44DF" w:rsidP="001D44DF">
            <w:pPr>
              <w:jc w:val="center"/>
              <w:rPr>
                <w:rFonts w:ascii="Futura Lt BT" w:eastAsia="Calibri" w:hAnsi="Futura Lt BT" w:cs="Arial"/>
                <w:b/>
                <w:bCs/>
                <w:color w:val="005CA9"/>
                <w:sz w:val="18"/>
                <w:szCs w:val="18"/>
                <w:lang w:eastAsia="en-US"/>
              </w:rPr>
            </w:pPr>
            <w:r w:rsidRPr="001D44DF">
              <w:rPr>
                <w:rFonts w:ascii="Futura Lt BT" w:eastAsia="Calibri" w:hAnsi="Futura Lt BT" w:cs="Arial"/>
                <w:b/>
                <w:bCs/>
                <w:color w:val="005CA9"/>
                <w:sz w:val="18"/>
                <w:szCs w:val="18"/>
                <w:lang w:eastAsia="en-US"/>
              </w:rPr>
              <w:t>País de constituição</w:t>
            </w:r>
          </w:p>
        </w:tc>
        <w:tc>
          <w:tcPr>
            <w:tcW w:w="720" w:type="pct"/>
            <w:tcBorders>
              <w:top w:val="single" w:sz="4" w:space="0" w:color="F79646"/>
              <w:left w:val="nil"/>
              <w:bottom w:val="single" w:sz="4" w:space="0" w:color="F79646"/>
              <w:right w:val="nil"/>
            </w:tcBorders>
            <w:shd w:val="clear" w:color="auto" w:fill="auto"/>
            <w:vAlign w:val="center"/>
            <w:hideMark/>
          </w:tcPr>
          <w:p w14:paraId="4957580C" w14:textId="77777777" w:rsidR="001D44DF" w:rsidRPr="001D44DF" w:rsidRDefault="001D44DF" w:rsidP="001D44DF">
            <w:pPr>
              <w:jc w:val="center"/>
              <w:rPr>
                <w:rFonts w:ascii="Futura Lt BT" w:eastAsia="Calibri" w:hAnsi="Futura Lt BT" w:cs="Arial"/>
                <w:b/>
                <w:bCs/>
                <w:color w:val="005CA9"/>
                <w:sz w:val="18"/>
                <w:szCs w:val="18"/>
                <w:lang w:eastAsia="en-US"/>
              </w:rPr>
            </w:pPr>
            <w:r w:rsidRPr="001D44DF">
              <w:rPr>
                <w:rFonts w:ascii="Futura Lt BT" w:eastAsia="Calibri" w:hAnsi="Futura Lt BT" w:cs="Arial"/>
                <w:b/>
                <w:bCs/>
                <w:color w:val="005CA9"/>
                <w:sz w:val="18"/>
                <w:szCs w:val="18"/>
                <w:lang w:eastAsia="en-US"/>
              </w:rPr>
              <w:t>Sede</w:t>
            </w:r>
          </w:p>
        </w:tc>
        <w:tc>
          <w:tcPr>
            <w:tcW w:w="938" w:type="pct"/>
            <w:tcBorders>
              <w:top w:val="single" w:sz="4" w:space="0" w:color="F79646"/>
              <w:left w:val="nil"/>
              <w:bottom w:val="single" w:sz="4" w:space="0" w:color="F79646"/>
              <w:right w:val="nil"/>
            </w:tcBorders>
            <w:shd w:val="clear" w:color="auto" w:fill="auto"/>
            <w:vAlign w:val="center"/>
            <w:hideMark/>
          </w:tcPr>
          <w:p w14:paraId="36D9A039" w14:textId="77777777" w:rsidR="001D44DF" w:rsidRPr="001D44DF" w:rsidRDefault="001D44DF" w:rsidP="001D44DF">
            <w:pPr>
              <w:jc w:val="center"/>
              <w:rPr>
                <w:rFonts w:ascii="Futura Lt BT" w:eastAsia="Calibri" w:hAnsi="Futura Lt BT" w:cs="Arial"/>
                <w:b/>
                <w:bCs/>
                <w:color w:val="005CA9"/>
                <w:sz w:val="18"/>
                <w:szCs w:val="18"/>
                <w:lang w:eastAsia="en-US"/>
              </w:rPr>
            </w:pPr>
            <w:r w:rsidRPr="001D44DF">
              <w:rPr>
                <w:rFonts w:ascii="Futura Lt BT" w:eastAsia="Calibri" w:hAnsi="Futura Lt BT" w:cs="Arial"/>
                <w:b/>
                <w:bCs/>
                <w:color w:val="005CA9"/>
                <w:sz w:val="18"/>
                <w:szCs w:val="18"/>
                <w:lang w:eastAsia="en-US"/>
              </w:rPr>
              <w:t>Natureza do relacionamento</w:t>
            </w:r>
          </w:p>
        </w:tc>
        <w:tc>
          <w:tcPr>
            <w:tcW w:w="1485" w:type="pct"/>
            <w:tcBorders>
              <w:top w:val="single" w:sz="4" w:space="0" w:color="F79646"/>
              <w:left w:val="nil"/>
              <w:bottom w:val="single" w:sz="4" w:space="0" w:color="F79646"/>
              <w:right w:val="nil"/>
            </w:tcBorders>
            <w:shd w:val="clear" w:color="auto" w:fill="auto"/>
            <w:vAlign w:val="center"/>
            <w:hideMark/>
          </w:tcPr>
          <w:p w14:paraId="55E478B5" w14:textId="77777777" w:rsidR="001D44DF" w:rsidRPr="001D44DF" w:rsidRDefault="001D44DF" w:rsidP="001D44DF">
            <w:pPr>
              <w:jc w:val="center"/>
              <w:rPr>
                <w:rFonts w:ascii="Futura Lt BT" w:eastAsia="Calibri" w:hAnsi="Futura Lt BT" w:cs="Arial"/>
                <w:b/>
                <w:bCs/>
                <w:color w:val="005CA9"/>
                <w:sz w:val="18"/>
                <w:szCs w:val="18"/>
                <w:lang w:eastAsia="en-US"/>
              </w:rPr>
            </w:pPr>
            <w:r w:rsidRPr="001D44DF">
              <w:rPr>
                <w:rFonts w:ascii="Futura Lt BT" w:eastAsia="Calibri" w:hAnsi="Futura Lt BT" w:cs="Arial"/>
                <w:b/>
                <w:bCs/>
                <w:color w:val="005CA9"/>
                <w:sz w:val="18"/>
                <w:szCs w:val="18"/>
                <w:lang w:eastAsia="en-US"/>
              </w:rPr>
              <w:t>Atividade</w:t>
            </w:r>
          </w:p>
        </w:tc>
        <w:tc>
          <w:tcPr>
            <w:tcW w:w="482" w:type="pct"/>
            <w:tcBorders>
              <w:top w:val="single" w:sz="4" w:space="0" w:color="F79646"/>
              <w:left w:val="nil"/>
              <w:bottom w:val="single" w:sz="4" w:space="0" w:color="F79646"/>
              <w:right w:val="nil"/>
            </w:tcBorders>
            <w:shd w:val="clear" w:color="auto" w:fill="auto"/>
            <w:vAlign w:val="center"/>
            <w:hideMark/>
          </w:tcPr>
          <w:p w14:paraId="38F794F7" w14:textId="77777777" w:rsidR="001D44DF" w:rsidRPr="001D44DF" w:rsidRDefault="001D44DF" w:rsidP="001D44DF">
            <w:pPr>
              <w:jc w:val="center"/>
              <w:rPr>
                <w:rFonts w:ascii="Futura Lt BT" w:eastAsia="Calibri" w:hAnsi="Futura Lt BT" w:cs="Arial"/>
                <w:b/>
                <w:bCs/>
                <w:color w:val="005CA9"/>
                <w:sz w:val="18"/>
                <w:szCs w:val="18"/>
                <w:lang w:eastAsia="en-US"/>
              </w:rPr>
            </w:pPr>
            <w:r w:rsidRPr="001D44DF">
              <w:rPr>
                <w:rFonts w:ascii="Futura Lt BT" w:eastAsia="Calibri" w:hAnsi="Futura Lt BT" w:cs="Arial"/>
                <w:b/>
                <w:bCs/>
                <w:color w:val="005CA9"/>
                <w:sz w:val="18"/>
                <w:szCs w:val="18"/>
                <w:lang w:eastAsia="en-US"/>
              </w:rPr>
              <w:t>Participação estratégica (2)</w:t>
            </w:r>
          </w:p>
        </w:tc>
      </w:tr>
      <w:tr w:rsidR="001D44DF" w:rsidRPr="001D44DF" w14:paraId="72C1F9EB" w14:textId="77777777" w:rsidTr="008A7F73">
        <w:trPr>
          <w:trHeight w:val="283"/>
        </w:trPr>
        <w:tc>
          <w:tcPr>
            <w:tcW w:w="669" w:type="pct"/>
            <w:tcBorders>
              <w:top w:val="nil"/>
              <w:left w:val="nil"/>
              <w:bottom w:val="single" w:sz="4" w:space="0" w:color="F79646"/>
              <w:right w:val="nil"/>
            </w:tcBorders>
            <w:shd w:val="clear" w:color="auto" w:fill="auto"/>
            <w:vAlign w:val="center"/>
            <w:hideMark/>
          </w:tcPr>
          <w:p w14:paraId="517BB24C" w14:textId="77777777" w:rsidR="001D44DF" w:rsidRPr="001D44DF" w:rsidRDefault="001D44DF" w:rsidP="001D44DF">
            <w:pPr>
              <w:rPr>
                <w:rFonts w:ascii="Futura Lt BT" w:eastAsia="Calibri" w:hAnsi="Futura Lt BT" w:cs="Arial"/>
                <w:b/>
                <w:bCs/>
                <w:color w:val="005CA9"/>
                <w:sz w:val="18"/>
                <w:szCs w:val="18"/>
                <w:lang w:eastAsia="en-US"/>
              </w:rPr>
            </w:pPr>
            <w:r w:rsidRPr="001D44DF">
              <w:rPr>
                <w:rFonts w:ascii="Futura Lt BT" w:eastAsia="Calibri" w:hAnsi="Futura Lt BT" w:cs="Arial"/>
                <w:b/>
                <w:bCs/>
                <w:color w:val="005CA9"/>
                <w:sz w:val="18"/>
                <w:szCs w:val="18"/>
                <w:lang w:eastAsia="en-US"/>
              </w:rPr>
              <w:t>CAIXA</w:t>
            </w:r>
          </w:p>
        </w:tc>
        <w:tc>
          <w:tcPr>
            <w:tcW w:w="705" w:type="pct"/>
            <w:tcBorders>
              <w:top w:val="nil"/>
              <w:left w:val="nil"/>
              <w:bottom w:val="single" w:sz="4" w:space="0" w:color="F79646"/>
              <w:right w:val="nil"/>
            </w:tcBorders>
            <w:shd w:val="clear" w:color="auto" w:fill="auto"/>
            <w:noWrap/>
            <w:vAlign w:val="center"/>
            <w:hideMark/>
          </w:tcPr>
          <w:p w14:paraId="1173ECB2" w14:textId="77777777" w:rsidR="001D44DF" w:rsidRPr="001D44DF" w:rsidRDefault="001D44DF" w:rsidP="001D44DF">
            <w:pPr>
              <w:rPr>
                <w:rFonts w:ascii="Futura Lt BT" w:eastAsia="Calibri" w:hAnsi="Futura Lt BT" w:cs="Arial"/>
                <w:b/>
                <w:bCs/>
                <w:color w:val="005CA9"/>
                <w:sz w:val="18"/>
                <w:szCs w:val="18"/>
                <w:lang w:eastAsia="en-US"/>
              </w:rPr>
            </w:pPr>
            <w:r w:rsidRPr="001D44DF">
              <w:rPr>
                <w:rFonts w:ascii="Futura Lt BT" w:eastAsia="Calibri" w:hAnsi="Futura Lt BT" w:cs="Arial"/>
                <w:b/>
                <w:bCs/>
                <w:color w:val="005CA9"/>
                <w:sz w:val="18"/>
                <w:szCs w:val="18"/>
                <w:lang w:eastAsia="en-US"/>
              </w:rPr>
              <w:t>Brasil</w:t>
            </w:r>
          </w:p>
        </w:tc>
        <w:tc>
          <w:tcPr>
            <w:tcW w:w="720" w:type="pct"/>
            <w:tcBorders>
              <w:top w:val="nil"/>
              <w:left w:val="nil"/>
              <w:bottom w:val="single" w:sz="4" w:space="0" w:color="F79646"/>
              <w:right w:val="nil"/>
            </w:tcBorders>
            <w:shd w:val="clear" w:color="auto" w:fill="auto"/>
            <w:noWrap/>
            <w:vAlign w:val="center"/>
            <w:hideMark/>
          </w:tcPr>
          <w:p w14:paraId="274C2F66" w14:textId="77777777" w:rsidR="001D44DF" w:rsidRPr="001D44DF" w:rsidRDefault="001D44DF" w:rsidP="001D44DF">
            <w:pPr>
              <w:rPr>
                <w:rFonts w:ascii="Futura Lt BT" w:eastAsia="Calibri" w:hAnsi="Futura Lt BT" w:cs="Arial"/>
                <w:b/>
                <w:bCs/>
                <w:color w:val="005CA9"/>
                <w:sz w:val="18"/>
                <w:szCs w:val="18"/>
                <w:lang w:eastAsia="en-US"/>
              </w:rPr>
            </w:pPr>
            <w:r w:rsidRPr="001D44DF">
              <w:rPr>
                <w:rFonts w:ascii="Futura Lt BT" w:eastAsia="Calibri" w:hAnsi="Futura Lt BT" w:cs="Arial"/>
                <w:b/>
                <w:bCs/>
                <w:color w:val="005CA9"/>
                <w:sz w:val="18"/>
                <w:szCs w:val="18"/>
                <w:lang w:eastAsia="en-US"/>
              </w:rPr>
              <w:t>Brasília (DF)</w:t>
            </w:r>
          </w:p>
        </w:tc>
        <w:tc>
          <w:tcPr>
            <w:tcW w:w="938" w:type="pct"/>
            <w:tcBorders>
              <w:top w:val="nil"/>
              <w:left w:val="nil"/>
              <w:bottom w:val="single" w:sz="4" w:space="0" w:color="F79646"/>
              <w:right w:val="nil"/>
            </w:tcBorders>
            <w:shd w:val="clear" w:color="auto" w:fill="auto"/>
            <w:noWrap/>
            <w:vAlign w:val="center"/>
            <w:hideMark/>
          </w:tcPr>
          <w:p w14:paraId="30C32184" w14:textId="14E0E10A" w:rsidR="001D44DF" w:rsidRPr="001D44DF" w:rsidRDefault="001D44DF" w:rsidP="001D44DF">
            <w:pPr>
              <w:rPr>
                <w:rFonts w:ascii="Futura Lt BT" w:eastAsia="Calibri" w:hAnsi="Futura Lt BT" w:cs="Arial"/>
                <w:b/>
                <w:bCs/>
                <w:color w:val="005CA9"/>
                <w:sz w:val="18"/>
                <w:szCs w:val="18"/>
                <w:lang w:eastAsia="en-US"/>
              </w:rPr>
            </w:pPr>
            <w:r>
              <w:rPr>
                <w:rFonts w:ascii="Futura Lt BT" w:eastAsia="Calibri" w:hAnsi="Futura Lt BT" w:cs="Arial"/>
                <w:b/>
                <w:bCs/>
                <w:color w:val="005CA9"/>
                <w:sz w:val="18"/>
                <w:szCs w:val="18"/>
                <w:lang w:eastAsia="en-US"/>
              </w:rPr>
              <w:t>Líd</w:t>
            </w:r>
            <w:r w:rsidR="00BF07B4">
              <w:rPr>
                <w:rFonts w:ascii="Futura Lt BT" w:eastAsia="Calibri" w:hAnsi="Futura Lt BT" w:cs="Arial"/>
                <w:b/>
                <w:bCs/>
                <w:color w:val="005CA9"/>
                <w:sz w:val="18"/>
                <w:szCs w:val="18"/>
                <w:lang w:eastAsia="en-US"/>
              </w:rPr>
              <w:t>er do Conglomerado</w:t>
            </w:r>
          </w:p>
        </w:tc>
        <w:tc>
          <w:tcPr>
            <w:tcW w:w="1485" w:type="pct"/>
            <w:tcBorders>
              <w:top w:val="nil"/>
              <w:left w:val="nil"/>
              <w:bottom w:val="single" w:sz="4" w:space="0" w:color="F79646"/>
              <w:right w:val="nil"/>
            </w:tcBorders>
            <w:shd w:val="clear" w:color="auto" w:fill="auto"/>
            <w:noWrap/>
            <w:vAlign w:val="center"/>
            <w:hideMark/>
          </w:tcPr>
          <w:p w14:paraId="48E9870A" w14:textId="4DD31582" w:rsidR="001D44DF" w:rsidRPr="001D44DF" w:rsidRDefault="00BF07B4" w:rsidP="001D44DF">
            <w:pPr>
              <w:rPr>
                <w:rFonts w:ascii="Futura Lt BT" w:eastAsia="Calibri" w:hAnsi="Futura Lt BT" w:cs="Arial"/>
                <w:b/>
                <w:bCs/>
                <w:color w:val="005CA9"/>
                <w:sz w:val="18"/>
                <w:szCs w:val="18"/>
                <w:lang w:eastAsia="en-US"/>
              </w:rPr>
            </w:pPr>
            <w:r>
              <w:rPr>
                <w:rFonts w:ascii="Futura Lt BT" w:eastAsia="Calibri" w:hAnsi="Futura Lt BT" w:cs="Arial"/>
                <w:b/>
                <w:bCs/>
                <w:color w:val="005CA9"/>
                <w:sz w:val="18"/>
                <w:szCs w:val="18"/>
                <w:lang w:eastAsia="en-US"/>
              </w:rPr>
              <w:t xml:space="preserve">Caixa </w:t>
            </w:r>
            <w:proofErr w:type="spellStart"/>
            <w:r>
              <w:rPr>
                <w:rFonts w:ascii="Futura Lt BT" w:eastAsia="Calibri" w:hAnsi="Futura Lt BT" w:cs="Arial"/>
                <w:b/>
                <w:bCs/>
                <w:color w:val="005CA9"/>
                <w:sz w:val="18"/>
                <w:szCs w:val="18"/>
                <w:lang w:eastAsia="en-US"/>
              </w:rPr>
              <w:t>Ecomômica</w:t>
            </w:r>
            <w:proofErr w:type="spellEnd"/>
            <w:r>
              <w:rPr>
                <w:rFonts w:ascii="Futura Lt BT" w:eastAsia="Calibri" w:hAnsi="Futura Lt BT" w:cs="Arial"/>
                <w:b/>
                <w:bCs/>
                <w:color w:val="005CA9"/>
                <w:sz w:val="18"/>
                <w:szCs w:val="18"/>
                <w:lang w:eastAsia="en-US"/>
              </w:rPr>
              <w:t xml:space="preserve"> Federal</w:t>
            </w:r>
          </w:p>
        </w:tc>
        <w:tc>
          <w:tcPr>
            <w:tcW w:w="482" w:type="pct"/>
            <w:tcBorders>
              <w:top w:val="nil"/>
              <w:left w:val="nil"/>
              <w:bottom w:val="single" w:sz="4" w:space="0" w:color="F79646"/>
              <w:right w:val="nil"/>
            </w:tcBorders>
            <w:shd w:val="clear" w:color="auto" w:fill="auto"/>
            <w:noWrap/>
            <w:vAlign w:val="center"/>
            <w:hideMark/>
          </w:tcPr>
          <w:p w14:paraId="41EE6C6A" w14:textId="77777777" w:rsidR="001D44DF" w:rsidRPr="001D44DF" w:rsidRDefault="001D44DF" w:rsidP="001D44DF">
            <w:pPr>
              <w:rPr>
                <w:rFonts w:ascii="Futura Lt BT" w:eastAsia="Calibri" w:hAnsi="Futura Lt BT" w:cs="Arial"/>
                <w:b/>
                <w:bCs/>
                <w:color w:val="005CA9"/>
                <w:sz w:val="18"/>
                <w:szCs w:val="18"/>
                <w:lang w:eastAsia="en-US"/>
              </w:rPr>
            </w:pPr>
            <w:r w:rsidRPr="001D44DF">
              <w:rPr>
                <w:rFonts w:ascii="Futura Lt BT" w:eastAsia="Calibri" w:hAnsi="Futura Lt BT" w:cs="Arial"/>
                <w:b/>
                <w:bCs/>
                <w:color w:val="005CA9"/>
                <w:sz w:val="18"/>
                <w:szCs w:val="18"/>
                <w:lang w:eastAsia="en-US"/>
              </w:rPr>
              <w:t> </w:t>
            </w:r>
          </w:p>
        </w:tc>
      </w:tr>
      <w:tr w:rsidR="001D44DF" w:rsidRPr="001D44DF" w14:paraId="7DAC75FF" w14:textId="77777777" w:rsidTr="008A7F73">
        <w:trPr>
          <w:trHeight w:val="283"/>
        </w:trPr>
        <w:tc>
          <w:tcPr>
            <w:tcW w:w="669" w:type="pct"/>
            <w:tcBorders>
              <w:top w:val="nil"/>
              <w:left w:val="nil"/>
              <w:bottom w:val="nil"/>
              <w:right w:val="nil"/>
            </w:tcBorders>
            <w:shd w:val="clear" w:color="auto" w:fill="auto"/>
            <w:vAlign w:val="center"/>
            <w:hideMark/>
          </w:tcPr>
          <w:p w14:paraId="169D9D4A" w14:textId="77777777" w:rsidR="001D44DF" w:rsidRPr="001D44DF" w:rsidRDefault="001D44DF" w:rsidP="001D44DF">
            <w:pPr>
              <w:rPr>
                <w:rFonts w:ascii="Futura Lt BT" w:eastAsia="Calibri" w:hAnsi="Futura Lt BT" w:cs="Arial"/>
                <w:color w:val="005CA9"/>
                <w:sz w:val="18"/>
                <w:szCs w:val="18"/>
                <w:lang w:eastAsia="en-US"/>
              </w:rPr>
            </w:pPr>
            <w:proofErr w:type="spellStart"/>
            <w:r w:rsidRPr="001D44DF">
              <w:rPr>
                <w:rFonts w:ascii="Futura Lt BT" w:eastAsia="Calibri" w:hAnsi="Futura Lt BT" w:cs="Arial"/>
                <w:color w:val="005CA9"/>
                <w:sz w:val="18"/>
                <w:szCs w:val="18"/>
                <w:lang w:eastAsia="en-US"/>
              </w:rPr>
              <w:t>TecBan</w:t>
            </w:r>
            <w:proofErr w:type="spellEnd"/>
          </w:p>
        </w:tc>
        <w:tc>
          <w:tcPr>
            <w:tcW w:w="705" w:type="pct"/>
            <w:tcBorders>
              <w:top w:val="nil"/>
              <w:left w:val="nil"/>
              <w:bottom w:val="nil"/>
              <w:right w:val="nil"/>
            </w:tcBorders>
            <w:shd w:val="clear" w:color="auto" w:fill="auto"/>
            <w:noWrap/>
            <w:vAlign w:val="center"/>
            <w:hideMark/>
          </w:tcPr>
          <w:p w14:paraId="37A7EF88" w14:textId="77777777" w:rsidR="001D44DF" w:rsidRPr="001D44DF" w:rsidRDefault="001D44DF" w:rsidP="001D44DF">
            <w:pPr>
              <w:rPr>
                <w:rFonts w:ascii="Futura Lt BT" w:eastAsia="Calibri" w:hAnsi="Futura Lt BT" w:cs="Arial"/>
                <w:color w:val="005CA9"/>
                <w:sz w:val="18"/>
                <w:szCs w:val="18"/>
                <w:lang w:eastAsia="en-US"/>
              </w:rPr>
            </w:pPr>
            <w:r w:rsidRPr="001D44DF">
              <w:rPr>
                <w:rFonts w:ascii="Futura Lt BT" w:eastAsia="Calibri" w:hAnsi="Futura Lt BT" w:cs="Arial"/>
                <w:color w:val="005CA9"/>
                <w:sz w:val="18"/>
                <w:szCs w:val="18"/>
                <w:lang w:eastAsia="en-US"/>
              </w:rPr>
              <w:t>Brasil</w:t>
            </w:r>
          </w:p>
        </w:tc>
        <w:tc>
          <w:tcPr>
            <w:tcW w:w="720" w:type="pct"/>
            <w:tcBorders>
              <w:top w:val="nil"/>
              <w:left w:val="nil"/>
              <w:bottom w:val="nil"/>
              <w:right w:val="nil"/>
            </w:tcBorders>
            <w:shd w:val="clear" w:color="auto" w:fill="auto"/>
            <w:noWrap/>
            <w:vAlign w:val="center"/>
            <w:hideMark/>
          </w:tcPr>
          <w:p w14:paraId="409D1178" w14:textId="77777777" w:rsidR="001D44DF" w:rsidRPr="001D44DF" w:rsidRDefault="001D44DF" w:rsidP="001D44DF">
            <w:pPr>
              <w:rPr>
                <w:rFonts w:ascii="Futura Lt BT" w:eastAsia="Calibri" w:hAnsi="Futura Lt BT" w:cs="Arial"/>
                <w:color w:val="005CA9"/>
                <w:sz w:val="18"/>
                <w:szCs w:val="18"/>
                <w:lang w:eastAsia="en-US"/>
              </w:rPr>
            </w:pPr>
            <w:r w:rsidRPr="001D44DF">
              <w:rPr>
                <w:rFonts w:ascii="Futura Lt BT" w:eastAsia="Calibri" w:hAnsi="Futura Lt BT" w:cs="Arial"/>
                <w:color w:val="005CA9"/>
                <w:sz w:val="18"/>
                <w:szCs w:val="18"/>
                <w:lang w:eastAsia="en-US"/>
              </w:rPr>
              <w:t>Barueri (SP)</w:t>
            </w:r>
          </w:p>
        </w:tc>
        <w:tc>
          <w:tcPr>
            <w:tcW w:w="938" w:type="pct"/>
            <w:tcBorders>
              <w:top w:val="nil"/>
              <w:left w:val="nil"/>
              <w:bottom w:val="nil"/>
              <w:right w:val="nil"/>
            </w:tcBorders>
            <w:shd w:val="clear" w:color="auto" w:fill="auto"/>
            <w:noWrap/>
            <w:vAlign w:val="center"/>
            <w:hideMark/>
          </w:tcPr>
          <w:p w14:paraId="64B3F2FF" w14:textId="77777777" w:rsidR="001D44DF" w:rsidRPr="001D44DF" w:rsidRDefault="001D44DF" w:rsidP="001D44DF">
            <w:pPr>
              <w:rPr>
                <w:rFonts w:ascii="Futura Lt BT" w:eastAsia="Calibri" w:hAnsi="Futura Lt BT" w:cs="Arial"/>
                <w:color w:val="005CA9"/>
                <w:sz w:val="18"/>
                <w:szCs w:val="18"/>
                <w:lang w:eastAsia="en-US"/>
              </w:rPr>
            </w:pPr>
            <w:r w:rsidRPr="001D44DF">
              <w:rPr>
                <w:rFonts w:ascii="Futura Lt BT" w:eastAsia="Calibri" w:hAnsi="Futura Lt BT" w:cs="Arial"/>
                <w:color w:val="005CA9"/>
                <w:sz w:val="18"/>
                <w:szCs w:val="18"/>
                <w:lang w:eastAsia="en-US"/>
              </w:rPr>
              <w:t>Controle conjunto</w:t>
            </w:r>
          </w:p>
        </w:tc>
        <w:tc>
          <w:tcPr>
            <w:tcW w:w="1485" w:type="pct"/>
            <w:tcBorders>
              <w:top w:val="nil"/>
              <w:left w:val="nil"/>
              <w:bottom w:val="nil"/>
              <w:right w:val="nil"/>
            </w:tcBorders>
            <w:shd w:val="clear" w:color="auto" w:fill="auto"/>
            <w:noWrap/>
            <w:vAlign w:val="center"/>
            <w:hideMark/>
          </w:tcPr>
          <w:p w14:paraId="667E08A3" w14:textId="77777777" w:rsidR="001D44DF" w:rsidRPr="001D44DF" w:rsidRDefault="001D44DF" w:rsidP="001D44DF">
            <w:pPr>
              <w:rPr>
                <w:rFonts w:ascii="Futura Lt BT" w:eastAsia="Calibri" w:hAnsi="Futura Lt BT" w:cs="Arial"/>
                <w:color w:val="005CA9"/>
                <w:sz w:val="18"/>
                <w:szCs w:val="18"/>
                <w:lang w:eastAsia="en-US"/>
              </w:rPr>
            </w:pPr>
            <w:r w:rsidRPr="001D44DF">
              <w:rPr>
                <w:rFonts w:ascii="Futura Lt BT" w:eastAsia="Calibri" w:hAnsi="Futura Lt BT" w:cs="Arial"/>
                <w:color w:val="005CA9"/>
                <w:sz w:val="18"/>
                <w:szCs w:val="18"/>
                <w:lang w:eastAsia="en-US"/>
              </w:rPr>
              <w:t>Tecnologia bancária</w:t>
            </w:r>
          </w:p>
        </w:tc>
        <w:tc>
          <w:tcPr>
            <w:tcW w:w="482" w:type="pct"/>
            <w:tcBorders>
              <w:top w:val="nil"/>
              <w:left w:val="nil"/>
              <w:bottom w:val="nil"/>
              <w:right w:val="nil"/>
            </w:tcBorders>
            <w:shd w:val="clear" w:color="auto" w:fill="auto"/>
            <w:noWrap/>
            <w:vAlign w:val="center"/>
            <w:hideMark/>
          </w:tcPr>
          <w:p w14:paraId="0C1E338E" w14:textId="77777777" w:rsidR="001D44DF" w:rsidRPr="001D44DF" w:rsidRDefault="001D44DF" w:rsidP="001D44DF">
            <w:pPr>
              <w:jc w:val="center"/>
              <w:rPr>
                <w:rFonts w:ascii="Futura Lt BT" w:eastAsia="Calibri" w:hAnsi="Futura Lt BT" w:cs="Arial"/>
                <w:color w:val="005CA9"/>
                <w:sz w:val="18"/>
                <w:szCs w:val="18"/>
                <w:lang w:eastAsia="en-US"/>
              </w:rPr>
            </w:pPr>
            <w:r w:rsidRPr="001D44DF">
              <w:rPr>
                <w:rFonts w:ascii="Futura Lt BT" w:eastAsia="Calibri" w:hAnsi="Futura Lt BT" w:cs="Arial"/>
                <w:color w:val="005CA9"/>
                <w:sz w:val="18"/>
                <w:szCs w:val="18"/>
                <w:lang w:eastAsia="en-US"/>
              </w:rPr>
              <w:t>Sim</w:t>
            </w:r>
          </w:p>
        </w:tc>
      </w:tr>
      <w:tr w:rsidR="001D44DF" w:rsidRPr="001D44DF" w14:paraId="7F0AB4E4" w14:textId="77777777" w:rsidTr="008A7F73">
        <w:trPr>
          <w:trHeight w:val="283"/>
        </w:trPr>
        <w:tc>
          <w:tcPr>
            <w:tcW w:w="669" w:type="pct"/>
            <w:tcBorders>
              <w:top w:val="nil"/>
              <w:left w:val="nil"/>
              <w:bottom w:val="nil"/>
              <w:right w:val="nil"/>
            </w:tcBorders>
            <w:shd w:val="clear" w:color="auto" w:fill="auto"/>
            <w:vAlign w:val="center"/>
            <w:hideMark/>
          </w:tcPr>
          <w:p w14:paraId="5C37A64E" w14:textId="77777777" w:rsidR="001D44DF" w:rsidRPr="001D44DF" w:rsidRDefault="001D44DF" w:rsidP="001D44DF">
            <w:pPr>
              <w:rPr>
                <w:rFonts w:ascii="Futura Lt BT" w:eastAsia="Calibri" w:hAnsi="Futura Lt BT" w:cs="Arial"/>
                <w:color w:val="005CA9"/>
                <w:sz w:val="18"/>
                <w:szCs w:val="18"/>
                <w:lang w:eastAsia="en-US"/>
              </w:rPr>
            </w:pPr>
            <w:r w:rsidRPr="001D44DF">
              <w:rPr>
                <w:rFonts w:ascii="Futura Lt BT" w:eastAsia="Calibri" w:hAnsi="Futura Lt BT" w:cs="Arial"/>
                <w:color w:val="005CA9"/>
                <w:sz w:val="18"/>
                <w:szCs w:val="18"/>
                <w:lang w:eastAsia="en-US"/>
              </w:rPr>
              <w:t>Quod</w:t>
            </w:r>
          </w:p>
        </w:tc>
        <w:tc>
          <w:tcPr>
            <w:tcW w:w="705" w:type="pct"/>
            <w:tcBorders>
              <w:top w:val="nil"/>
              <w:left w:val="nil"/>
              <w:bottom w:val="nil"/>
              <w:right w:val="nil"/>
            </w:tcBorders>
            <w:shd w:val="clear" w:color="auto" w:fill="auto"/>
            <w:noWrap/>
            <w:vAlign w:val="center"/>
            <w:hideMark/>
          </w:tcPr>
          <w:p w14:paraId="5DF3E31D" w14:textId="77777777" w:rsidR="001D44DF" w:rsidRPr="001D44DF" w:rsidRDefault="001D44DF" w:rsidP="001D44DF">
            <w:pPr>
              <w:rPr>
                <w:rFonts w:ascii="Futura Lt BT" w:eastAsia="Calibri" w:hAnsi="Futura Lt BT" w:cs="Arial"/>
                <w:color w:val="005CA9"/>
                <w:sz w:val="18"/>
                <w:szCs w:val="18"/>
                <w:lang w:eastAsia="en-US"/>
              </w:rPr>
            </w:pPr>
            <w:r w:rsidRPr="001D44DF">
              <w:rPr>
                <w:rFonts w:ascii="Futura Lt BT" w:eastAsia="Calibri" w:hAnsi="Futura Lt BT" w:cs="Arial"/>
                <w:color w:val="005CA9"/>
                <w:sz w:val="18"/>
                <w:szCs w:val="18"/>
                <w:lang w:eastAsia="en-US"/>
              </w:rPr>
              <w:t>Brasil</w:t>
            </w:r>
          </w:p>
        </w:tc>
        <w:tc>
          <w:tcPr>
            <w:tcW w:w="720" w:type="pct"/>
            <w:tcBorders>
              <w:top w:val="nil"/>
              <w:left w:val="nil"/>
              <w:bottom w:val="nil"/>
              <w:right w:val="nil"/>
            </w:tcBorders>
            <w:shd w:val="clear" w:color="auto" w:fill="auto"/>
            <w:noWrap/>
            <w:vAlign w:val="center"/>
            <w:hideMark/>
          </w:tcPr>
          <w:p w14:paraId="705CB523" w14:textId="77777777" w:rsidR="001D44DF" w:rsidRPr="001D44DF" w:rsidRDefault="001D44DF" w:rsidP="001D44DF">
            <w:pPr>
              <w:rPr>
                <w:rFonts w:ascii="Futura Lt BT" w:eastAsia="Calibri" w:hAnsi="Futura Lt BT" w:cs="Arial"/>
                <w:color w:val="005CA9"/>
                <w:sz w:val="18"/>
                <w:szCs w:val="18"/>
                <w:lang w:eastAsia="en-US"/>
              </w:rPr>
            </w:pPr>
            <w:r w:rsidRPr="001D44DF">
              <w:rPr>
                <w:rFonts w:ascii="Futura Lt BT" w:eastAsia="Calibri" w:hAnsi="Futura Lt BT" w:cs="Arial"/>
                <w:color w:val="005CA9"/>
                <w:sz w:val="18"/>
                <w:szCs w:val="18"/>
                <w:lang w:eastAsia="en-US"/>
              </w:rPr>
              <w:t>Barueri (SP)</w:t>
            </w:r>
          </w:p>
        </w:tc>
        <w:tc>
          <w:tcPr>
            <w:tcW w:w="938" w:type="pct"/>
            <w:tcBorders>
              <w:top w:val="nil"/>
              <w:left w:val="nil"/>
              <w:bottom w:val="nil"/>
              <w:right w:val="nil"/>
            </w:tcBorders>
            <w:shd w:val="clear" w:color="auto" w:fill="auto"/>
            <w:noWrap/>
            <w:vAlign w:val="center"/>
            <w:hideMark/>
          </w:tcPr>
          <w:p w14:paraId="2F9DE53E" w14:textId="77777777" w:rsidR="001D44DF" w:rsidRPr="001D44DF" w:rsidRDefault="001D44DF" w:rsidP="001D44DF">
            <w:pPr>
              <w:rPr>
                <w:rFonts w:ascii="Futura Lt BT" w:eastAsia="Calibri" w:hAnsi="Futura Lt BT" w:cs="Arial"/>
                <w:color w:val="005CA9"/>
                <w:sz w:val="18"/>
                <w:szCs w:val="18"/>
                <w:lang w:eastAsia="en-US"/>
              </w:rPr>
            </w:pPr>
            <w:r w:rsidRPr="001D44DF">
              <w:rPr>
                <w:rFonts w:ascii="Futura Lt BT" w:eastAsia="Calibri" w:hAnsi="Futura Lt BT" w:cs="Arial"/>
                <w:color w:val="005CA9"/>
                <w:sz w:val="18"/>
                <w:szCs w:val="18"/>
                <w:lang w:eastAsia="en-US"/>
              </w:rPr>
              <w:t>Controle conjunto</w:t>
            </w:r>
          </w:p>
        </w:tc>
        <w:tc>
          <w:tcPr>
            <w:tcW w:w="1485" w:type="pct"/>
            <w:tcBorders>
              <w:top w:val="nil"/>
              <w:left w:val="nil"/>
              <w:bottom w:val="nil"/>
              <w:right w:val="nil"/>
            </w:tcBorders>
            <w:shd w:val="clear" w:color="auto" w:fill="auto"/>
            <w:noWrap/>
            <w:vAlign w:val="center"/>
            <w:hideMark/>
          </w:tcPr>
          <w:p w14:paraId="57705A28" w14:textId="77777777" w:rsidR="001D44DF" w:rsidRPr="001D44DF" w:rsidRDefault="001D44DF" w:rsidP="001D44DF">
            <w:pPr>
              <w:rPr>
                <w:rFonts w:ascii="Futura Lt BT" w:eastAsia="Calibri" w:hAnsi="Futura Lt BT" w:cs="Arial"/>
                <w:color w:val="005CA9"/>
                <w:sz w:val="18"/>
                <w:szCs w:val="18"/>
                <w:lang w:eastAsia="en-US"/>
              </w:rPr>
            </w:pPr>
            <w:r w:rsidRPr="001D44DF">
              <w:rPr>
                <w:rFonts w:ascii="Futura Lt BT" w:eastAsia="Calibri" w:hAnsi="Futura Lt BT" w:cs="Arial"/>
                <w:color w:val="005CA9"/>
                <w:sz w:val="18"/>
                <w:szCs w:val="18"/>
                <w:lang w:eastAsia="en-US"/>
              </w:rPr>
              <w:t>Birô de crédito</w:t>
            </w:r>
          </w:p>
        </w:tc>
        <w:tc>
          <w:tcPr>
            <w:tcW w:w="482" w:type="pct"/>
            <w:tcBorders>
              <w:top w:val="nil"/>
              <w:left w:val="nil"/>
              <w:bottom w:val="nil"/>
              <w:right w:val="nil"/>
            </w:tcBorders>
            <w:shd w:val="clear" w:color="auto" w:fill="auto"/>
            <w:noWrap/>
            <w:vAlign w:val="center"/>
            <w:hideMark/>
          </w:tcPr>
          <w:p w14:paraId="0C3F9A2F" w14:textId="77777777" w:rsidR="001D44DF" w:rsidRPr="001D44DF" w:rsidRDefault="001D44DF" w:rsidP="001D44DF">
            <w:pPr>
              <w:jc w:val="center"/>
              <w:rPr>
                <w:rFonts w:ascii="Futura Lt BT" w:eastAsia="Calibri" w:hAnsi="Futura Lt BT" w:cs="Arial"/>
                <w:color w:val="005CA9"/>
                <w:sz w:val="18"/>
                <w:szCs w:val="18"/>
                <w:lang w:eastAsia="en-US"/>
              </w:rPr>
            </w:pPr>
            <w:r w:rsidRPr="001D44DF">
              <w:rPr>
                <w:rFonts w:ascii="Futura Lt BT" w:eastAsia="Calibri" w:hAnsi="Futura Lt BT" w:cs="Arial"/>
                <w:color w:val="005CA9"/>
                <w:sz w:val="18"/>
                <w:szCs w:val="18"/>
                <w:lang w:eastAsia="en-US"/>
              </w:rPr>
              <w:t>Sim</w:t>
            </w:r>
          </w:p>
        </w:tc>
      </w:tr>
      <w:tr w:rsidR="001D44DF" w:rsidRPr="001D44DF" w14:paraId="0560421B" w14:textId="77777777" w:rsidTr="008A7F73">
        <w:trPr>
          <w:trHeight w:val="283"/>
        </w:trPr>
        <w:tc>
          <w:tcPr>
            <w:tcW w:w="669" w:type="pct"/>
            <w:tcBorders>
              <w:top w:val="nil"/>
              <w:left w:val="nil"/>
              <w:bottom w:val="nil"/>
              <w:right w:val="nil"/>
            </w:tcBorders>
            <w:shd w:val="clear" w:color="auto" w:fill="auto"/>
            <w:vAlign w:val="center"/>
            <w:hideMark/>
          </w:tcPr>
          <w:p w14:paraId="5F0D841C" w14:textId="77777777" w:rsidR="001D44DF" w:rsidRPr="001D44DF" w:rsidRDefault="001D44DF" w:rsidP="001D44DF">
            <w:pPr>
              <w:rPr>
                <w:rFonts w:ascii="Futura Lt BT" w:eastAsia="Calibri" w:hAnsi="Futura Lt BT" w:cs="Arial"/>
                <w:color w:val="005CA9"/>
                <w:sz w:val="18"/>
                <w:szCs w:val="18"/>
                <w:lang w:eastAsia="en-US"/>
              </w:rPr>
            </w:pPr>
            <w:r w:rsidRPr="001D44DF">
              <w:rPr>
                <w:rFonts w:ascii="Futura Lt BT" w:eastAsia="Calibri" w:hAnsi="Futura Lt BT" w:cs="Arial"/>
                <w:color w:val="005CA9"/>
                <w:sz w:val="18"/>
                <w:szCs w:val="18"/>
                <w:lang w:eastAsia="en-US"/>
              </w:rPr>
              <w:t>Galgo Sistemas de Informações</w:t>
            </w:r>
          </w:p>
        </w:tc>
        <w:tc>
          <w:tcPr>
            <w:tcW w:w="705" w:type="pct"/>
            <w:tcBorders>
              <w:top w:val="nil"/>
              <w:left w:val="nil"/>
              <w:bottom w:val="nil"/>
              <w:right w:val="nil"/>
            </w:tcBorders>
            <w:shd w:val="clear" w:color="auto" w:fill="auto"/>
            <w:noWrap/>
            <w:vAlign w:val="center"/>
            <w:hideMark/>
          </w:tcPr>
          <w:p w14:paraId="24921AFD" w14:textId="4B264F5D" w:rsidR="001D44DF" w:rsidRPr="001D44DF" w:rsidRDefault="006C4E63" w:rsidP="001D44DF">
            <w:pPr>
              <w:rPr>
                <w:rFonts w:ascii="Futura Lt BT" w:eastAsia="Calibri" w:hAnsi="Futura Lt BT" w:cs="Arial"/>
                <w:color w:val="005CA9"/>
                <w:sz w:val="18"/>
                <w:szCs w:val="18"/>
                <w:lang w:eastAsia="en-US"/>
              </w:rPr>
            </w:pPr>
            <w:r>
              <w:rPr>
                <w:rFonts w:ascii="Futura Lt BT" w:eastAsia="Calibri" w:hAnsi="Futura Lt BT" w:cs="Arial"/>
                <w:color w:val="005CA9"/>
                <w:sz w:val="18"/>
                <w:szCs w:val="18"/>
                <w:lang w:eastAsia="en-US"/>
              </w:rPr>
              <w:t>Brasil</w:t>
            </w:r>
          </w:p>
        </w:tc>
        <w:tc>
          <w:tcPr>
            <w:tcW w:w="720" w:type="pct"/>
            <w:tcBorders>
              <w:top w:val="nil"/>
              <w:left w:val="nil"/>
              <w:bottom w:val="nil"/>
              <w:right w:val="nil"/>
            </w:tcBorders>
            <w:shd w:val="clear" w:color="auto" w:fill="auto"/>
            <w:noWrap/>
            <w:vAlign w:val="center"/>
            <w:hideMark/>
          </w:tcPr>
          <w:p w14:paraId="14221635" w14:textId="77777777" w:rsidR="001D44DF" w:rsidRPr="001D44DF" w:rsidRDefault="001D44DF" w:rsidP="001D44DF">
            <w:pPr>
              <w:rPr>
                <w:rFonts w:ascii="Futura Lt BT" w:eastAsia="Calibri" w:hAnsi="Futura Lt BT" w:cs="Arial"/>
                <w:color w:val="005CA9"/>
                <w:sz w:val="18"/>
                <w:szCs w:val="18"/>
                <w:lang w:eastAsia="en-US"/>
              </w:rPr>
            </w:pPr>
            <w:r w:rsidRPr="001D44DF">
              <w:rPr>
                <w:rFonts w:ascii="Futura Lt BT" w:eastAsia="Calibri" w:hAnsi="Futura Lt BT" w:cs="Arial"/>
                <w:color w:val="005CA9"/>
                <w:sz w:val="18"/>
                <w:szCs w:val="18"/>
                <w:lang w:eastAsia="en-US"/>
              </w:rPr>
              <w:t>São Paulo (SP)</w:t>
            </w:r>
          </w:p>
        </w:tc>
        <w:tc>
          <w:tcPr>
            <w:tcW w:w="938" w:type="pct"/>
            <w:tcBorders>
              <w:top w:val="nil"/>
              <w:left w:val="nil"/>
              <w:bottom w:val="nil"/>
              <w:right w:val="nil"/>
            </w:tcBorders>
            <w:shd w:val="clear" w:color="auto" w:fill="auto"/>
            <w:noWrap/>
            <w:vAlign w:val="center"/>
            <w:hideMark/>
          </w:tcPr>
          <w:p w14:paraId="7ABAAEDD" w14:textId="77777777" w:rsidR="001D44DF" w:rsidRPr="001D44DF" w:rsidRDefault="001D44DF" w:rsidP="001D44DF">
            <w:pPr>
              <w:rPr>
                <w:rFonts w:ascii="Futura Lt BT" w:eastAsia="Calibri" w:hAnsi="Futura Lt BT" w:cs="Arial"/>
                <w:color w:val="005CA9"/>
                <w:sz w:val="18"/>
                <w:szCs w:val="18"/>
                <w:lang w:eastAsia="en-US"/>
              </w:rPr>
            </w:pPr>
            <w:r w:rsidRPr="001D44DF">
              <w:rPr>
                <w:rFonts w:ascii="Futura Lt BT" w:eastAsia="Calibri" w:hAnsi="Futura Lt BT" w:cs="Arial"/>
                <w:color w:val="005CA9"/>
                <w:sz w:val="18"/>
                <w:szCs w:val="18"/>
                <w:lang w:eastAsia="en-US"/>
              </w:rPr>
              <w:t>Controle conjunto</w:t>
            </w:r>
          </w:p>
        </w:tc>
        <w:tc>
          <w:tcPr>
            <w:tcW w:w="1485" w:type="pct"/>
            <w:tcBorders>
              <w:top w:val="nil"/>
              <w:left w:val="nil"/>
              <w:bottom w:val="nil"/>
              <w:right w:val="nil"/>
            </w:tcBorders>
            <w:shd w:val="clear" w:color="auto" w:fill="auto"/>
            <w:noWrap/>
            <w:vAlign w:val="center"/>
            <w:hideMark/>
          </w:tcPr>
          <w:p w14:paraId="66D35CA7" w14:textId="77777777" w:rsidR="001D44DF" w:rsidRPr="001D44DF" w:rsidRDefault="001D44DF" w:rsidP="001D44DF">
            <w:pPr>
              <w:rPr>
                <w:rFonts w:ascii="Futura Lt BT" w:eastAsia="Calibri" w:hAnsi="Futura Lt BT" w:cs="Arial"/>
                <w:color w:val="005CA9"/>
                <w:sz w:val="18"/>
                <w:szCs w:val="18"/>
                <w:lang w:eastAsia="en-US"/>
              </w:rPr>
            </w:pPr>
            <w:r w:rsidRPr="001D44DF">
              <w:rPr>
                <w:rFonts w:ascii="Futura Lt BT" w:eastAsia="Calibri" w:hAnsi="Futura Lt BT" w:cs="Arial"/>
                <w:color w:val="005CA9"/>
                <w:sz w:val="18"/>
                <w:szCs w:val="18"/>
                <w:lang w:eastAsia="en-US"/>
              </w:rPr>
              <w:t>Outras atividades</w:t>
            </w:r>
          </w:p>
        </w:tc>
        <w:tc>
          <w:tcPr>
            <w:tcW w:w="482" w:type="pct"/>
            <w:tcBorders>
              <w:top w:val="nil"/>
              <w:left w:val="nil"/>
              <w:bottom w:val="nil"/>
              <w:right w:val="nil"/>
            </w:tcBorders>
            <w:shd w:val="clear" w:color="auto" w:fill="auto"/>
            <w:noWrap/>
            <w:vAlign w:val="center"/>
            <w:hideMark/>
          </w:tcPr>
          <w:p w14:paraId="559662FC" w14:textId="77777777" w:rsidR="001D44DF" w:rsidRPr="001D44DF" w:rsidRDefault="001D44DF" w:rsidP="001D44DF">
            <w:pPr>
              <w:jc w:val="center"/>
              <w:rPr>
                <w:rFonts w:ascii="Futura Lt BT" w:eastAsia="Calibri" w:hAnsi="Futura Lt BT" w:cs="Arial"/>
                <w:color w:val="005CA9"/>
                <w:sz w:val="18"/>
                <w:szCs w:val="18"/>
                <w:lang w:eastAsia="en-US"/>
              </w:rPr>
            </w:pPr>
            <w:r w:rsidRPr="001D44DF">
              <w:rPr>
                <w:rFonts w:ascii="Futura Lt BT" w:eastAsia="Calibri" w:hAnsi="Futura Lt BT" w:cs="Arial"/>
                <w:color w:val="005CA9"/>
                <w:sz w:val="18"/>
                <w:szCs w:val="18"/>
                <w:lang w:eastAsia="en-US"/>
              </w:rPr>
              <w:t>Sim</w:t>
            </w:r>
          </w:p>
        </w:tc>
      </w:tr>
      <w:tr w:rsidR="006C4E63" w:rsidRPr="001D44DF" w14:paraId="5392B2FE" w14:textId="77777777" w:rsidTr="008A7F73">
        <w:trPr>
          <w:trHeight w:val="283"/>
        </w:trPr>
        <w:tc>
          <w:tcPr>
            <w:tcW w:w="669" w:type="pct"/>
            <w:tcBorders>
              <w:top w:val="nil"/>
              <w:left w:val="nil"/>
              <w:bottom w:val="nil"/>
              <w:right w:val="nil"/>
            </w:tcBorders>
            <w:shd w:val="clear" w:color="auto" w:fill="auto"/>
            <w:vAlign w:val="center"/>
          </w:tcPr>
          <w:p w14:paraId="1D813F4A" w14:textId="2C24C8C2" w:rsidR="006C4E63" w:rsidRPr="001D44DF" w:rsidRDefault="006C4E63" w:rsidP="001D44DF">
            <w:pPr>
              <w:rPr>
                <w:rFonts w:ascii="Futura Lt BT" w:eastAsia="Calibri" w:hAnsi="Futura Lt BT" w:cs="Arial"/>
                <w:color w:val="005CA9"/>
                <w:sz w:val="18"/>
                <w:szCs w:val="18"/>
                <w:lang w:eastAsia="en-US"/>
              </w:rPr>
            </w:pPr>
            <w:r>
              <w:rPr>
                <w:rFonts w:ascii="Futura Lt BT" w:eastAsia="Calibri" w:hAnsi="Futura Lt BT" w:cs="Arial"/>
                <w:color w:val="005CA9"/>
                <w:sz w:val="18"/>
                <w:szCs w:val="18"/>
                <w:lang w:eastAsia="en-US"/>
              </w:rPr>
              <w:t>CIP</w:t>
            </w:r>
          </w:p>
        </w:tc>
        <w:tc>
          <w:tcPr>
            <w:tcW w:w="705" w:type="pct"/>
            <w:tcBorders>
              <w:top w:val="nil"/>
              <w:left w:val="nil"/>
              <w:bottom w:val="nil"/>
              <w:right w:val="nil"/>
            </w:tcBorders>
            <w:shd w:val="clear" w:color="auto" w:fill="auto"/>
            <w:noWrap/>
            <w:vAlign w:val="center"/>
          </w:tcPr>
          <w:p w14:paraId="0265C916" w14:textId="13EE1258" w:rsidR="006C4E63" w:rsidRPr="001D44DF" w:rsidRDefault="006C4E63" w:rsidP="001D44DF">
            <w:pPr>
              <w:rPr>
                <w:rFonts w:ascii="Futura Lt BT" w:eastAsia="Calibri" w:hAnsi="Futura Lt BT" w:cs="Arial"/>
                <w:color w:val="005CA9"/>
                <w:sz w:val="18"/>
                <w:szCs w:val="18"/>
                <w:lang w:eastAsia="en-US"/>
              </w:rPr>
            </w:pPr>
            <w:r>
              <w:rPr>
                <w:rFonts w:ascii="Futura Lt BT" w:eastAsia="Calibri" w:hAnsi="Futura Lt BT" w:cs="Arial"/>
                <w:color w:val="005CA9"/>
                <w:sz w:val="18"/>
                <w:szCs w:val="18"/>
                <w:lang w:eastAsia="en-US"/>
              </w:rPr>
              <w:t>Brasil</w:t>
            </w:r>
          </w:p>
        </w:tc>
        <w:tc>
          <w:tcPr>
            <w:tcW w:w="720" w:type="pct"/>
            <w:tcBorders>
              <w:top w:val="nil"/>
              <w:left w:val="nil"/>
              <w:bottom w:val="nil"/>
              <w:right w:val="nil"/>
            </w:tcBorders>
            <w:shd w:val="clear" w:color="auto" w:fill="auto"/>
            <w:noWrap/>
            <w:vAlign w:val="center"/>
          </w:tcPr>
          <w:p w14:paraId="15E0043F" w14:textId="58440EFA" w:rsidR="006C4E63" w:rsidRPr="001D44DF" w:rsidRDefault="006C4E63" w:rsidP="001D44DF">
            <w:pPr>
              <w:rPr>
                <w:rFonts w:ascii="Futura Lt BT" w:eastAsia="Calibri" w:hAnsi="Futura Lt BT" w:cs="Arial"/>
                <w:color w:val="005CA9"/>
                <w:sz w:val="18"/>
                <w:szCs w:val="18"/>
                <w:lang w:eastAsia="en-US"/>
              </w:rPr>
            </w:pPr>
            <w:r w:rsidRPr="006C4E63">
              <w:rPr>
                <w:rFonts w:ascii="Futura Lt BT" w:eastAsia="Calibri" w:hAnsi="Futura Lt BT" w:cs="Arial"/>
                <w:color w:val="005CA9"/>
                <w:sz w:val="18"/>
                <w:szCs w:val="18"/>
                <w:lang w:eastAsia="en-US"/>
              </w:rPr>
              <w:t>São Paulo (SP)</w:t>
            </w:r>
          </w:p>
        </w:tc>
        <w:tc>
          <w:tcPr>
            <w:tcW w:w="938" w:type="pct"/>
            <w:tcBorders>
              <w:top w:val="nil"/>
              <w:left w:val="nil"/>
              <w:bottom w:val="nil"/>
              <w:right w:val="nil"/>
            </w:tcBorders>
            <w:shd w:val="clear" w:color="auto" w:fill="auto"/>
            <w:noWrap/>
            <w:vAlign w:val="center"/>
          </w:tcPr>
          <w:p w14:paraId="4E0FA1A8" w14:textId="39581E66" w:rsidR="006C4E63" w:rsidRPr="001D44DF" w:rsidRDefault="006C4E63" w:rsidP="001D44DF">
            <w:pPr>
              <w:rPr>
                <w:rFonts w:ascii="Futura Lt BT" w:eastAsia="Calibri" w:hAnsi="Futura Lt BT" w:cs="Arial"/>
                <w:color w:val="005CA9"/>
                <w:sz w:val="18"/>
                <w:szCs w:val="18"/>
                <w:lang w:eastAsia="en-US"/>
              </w:rPr>
            </w:pPr>
            <w:r w:rsidRPr="006C4E63">
              <w:rPr>
                <w:rFonts w:ascii="Futura Lt BT" w:eastAsia="Calibri" w:hAnsi="Futura Lt BT" w:cs="Arial"/>
                <w:color w:val="005CA9"/>
                <w:sz w:val="18"/>
                <w:szCs w:val="18"/>
                <w:lang w:eastAsia="en-US"/>
              </w:rPr>
              <w:t>Co</w:t>
            </w:r>
            <w:r w:rsidR="006815CB">
              <w:rPr>
                <w:rFonts w:ascii="Futura Lt BT" w:eastAsia="Calibri" w:hAnsi="Futura Lt BT" w:cs="Arial"/>
                <w:color w:val="005CA9"/>
                <w:sz w:val="18"/>
                <w:szCs w:val="18"/>
                <w:lang w:eastAsia="en-US"/>
              </w:rPr>
              <w:t>ligada</w:t>
            </w:r>
          </w:p>
        </w:tc>
        <w:tc>
          <w:tcPr>
            <w:tcW w:w="1485" w:type="pct"/>
            <w:tcBorders>
              <w:top w:val="nil"/>
              <w:left w:val="nil"/>
              <w:bottom w:val="nil"/>
              <w:right w:val="nil"/>
            </w:tcBorders>
            <w:shd w:val="clear" w:color="auto" w:fill="auto"/>
            <w:noWrap/>
            <w:vAlign w:val="center"/>
          </w:tcPr>
          <w:p w14:paraId="48B9806C" w14:textId="4FA27DEB" w:rsidR="006C4E63" w:rsidRPr="001D44DF" w:rsidRDefault="006C4E63" w:rsidP="001D44DF">
            <w:pPr>
              <w:rPr>
                <w:rFonts w:ascii="Futura Lt BT" w:eastAsia="Calibri" w:hAnsi="Futura Lt BT" w:cs="Arial"/>
                <w:color w:val="005CA9"/>
                <w:sz w:val="18"/>
                <w:szCs w:val="18"/>
                <w:lang w:eastAsia="en-US"/>
              </w:rPr>
            </w:pPr>
            <w:r>
              <w:rPr>
                <w:rFonts w:ascii="Futura Lt BT" w:eastAsia="Calibri" w:hAnsi="Futura Lt BT" w:cs="Arial"/>
                <w:color w:val="005CA9"/>
                <w:sz w:val="18"/>
                <w:szCs w:val="18"/>
                <w:lang w:eastAsia="en-US"/>
              </w:rPr>
              <w:t>Outras atividades</w:t>
            </w:r>
          </w:p>
        </w:tc>
        <w:tc>
          <w:tcPr>
            <w:tcW w:w="482" w:type="pct"/>
            <w:tcBorders>
              <w:top w:val="nil"/>
              <w:left w:val="nil"/>
              <w:bottom w:val="nil"/>
              <w:right w:val="nil"/>
            </w:tcBorders>
            <w:shd w:val="clear" w:color="auto" w:fill="auto"/>
            <w:noWrap/>
            <w:vAlign w:val="center"/>
          </w:tcPr>
          <w:p w14:paraId="0F8099A3" w14:textId="06460601" w:rsidR="006C4E63" w:rsidRPr="001D44DF" w:rsidRDefault="006C4E63" w:rsidP="001D44DF">
            <w:pPr>
              <w:jc w:val="center"/>
              <w:rPr>
                <w:rFonts w:ascii="Futura Lt BT" w:eastAsia="Calibri" w:hAnsi="Futura Lt BT" w:cs="Arial"/>
                <w:color w:val="005CA9"/>
                <w:sz w:val="18"/>
                <w:szCs w:val="18"/>
                <w:lang w:eastAsia="en-US"/>
              </w:rPr>
            </w:pPr>
            <w:r>
              <w:rPr>
                <w:rFonts w:ascii="Futura Lt BT" w:eastAsia="Calibri" w:hAnsi="Futura Lt BT" w:cs="Arial"/>
                <w:color w:val="005CA9"/>
                <w:sz w:val="18"/>
                <w:szCs w:val="18"/>
                <w:lang w:eastAsia="en-US"/>
              </w:rPr>
              <w:t>Sim</w:t>
            </w:r>
          </w:p>
        </w:tc>
      </w:tr>
      <w:tr w:rsidR="001D44DF" w:rsidRPr="001D44DF" w14:paraId="797A2DBB" w14:textId="77777777" w:rsidTr="008A7F73">
        <w:trPr>
          <w:trHeight w:val="283"/>
        </w:trPr>
        <w:tc>
          <w:tcPr>
            <w:tcW w:w="669" w:type="pct"/>
            <w:tcBorders>
              <w:top w:val="single" w:sz="4" w:space="0" w:color="F79646"/>
              <w:left w:val="nil"/>
              <w:bottom w:val="single" w:sz="4" w:space="0" w:color="F79646"/>
              <w:right w:val="nil"/>
            </w:tcBorders>
            <w:shd w:val="clear" w:color="auto" w:fill="auto"/>
            <w:vAlign w:val="center"/>
            <w:hideMark/>
          </w:tcPr>
          <w:p w14:paraId="58D4B024" w14:textId="46CDEA28" w:rsidR="001D44DF" w:rsidRPr="001D44DF" w:rsidRDefault="001D44DF" w:rsidP="001D44DF">
            <w:pPr>
              <w:rPr>
                <w:rFonts w:ascii="Futura Lt BT" w:eastAsia="Calibri" w:hAnsi="Futura Lt BT" w:cs="Arial"/>
                <w:b/>
                <w:bCs/>
                <w:color w:val="005CA9"/>
                <w:sz w:val="18"/>
                <w:szCs w:val="18"/>
                <w:lang w:eastAsia="en-US"/>
              </w:rPr>
            </w:pPr>
            <w:r w:rsidRPr="001D44DF">
              <w:rPr>
                <w:rFonts w:ascii="Futura Lt BT" w:eastAsia="Calibri" w:hAnsi="Futura Lt BT" w:cs="Arial"/>
                <w:b/>
                <w:bCs/>
                <w:color w:val="005CA9"/>
                <w:sz w:val="18"/>
                <w:szCs w:val="18"/>
                <w:lang w:eastAsia="en-US"/>
              </w:rPr>
              <w:t>CAIXA Seguridade</w:t>
            </w:r>
          </w:p>
        </w:tc>
        <w:tc>
          <w:tcPr>
            <w:tcW w:w="705" w:type="pct"/>
            <w:tcBorders>
              <w:top w:val="single" w:sz="4" w:space="0" w:color="F79646"/>
              <w:left w:val="nil"/>
              <w:bottom w:val="single" w:sz="4" w:space="0" w:color="F79646"/>
              <w:right w:val="nil"/>
            </w:tcBorders>
            <w:shd w:val="clear" w:color="auto" w:fill="auto"/>
            <w:noWrap/>
            <w:vAlign w:val="center"/>
            <w:hideMark/>
          </w:tcPr>
          <w:p w14:paraId="727646F7" w14:textId="77777777" w:rsidR="001D44DF" w:rsidRPr="001D44DF" w:rsidRDefault="001D44DF" w:rsidP="001D44DF">
            <w:pPr>
              <w:rPr>
                <w:rFonts w:ascii="Futura Lt BT" w:eastAsia="Calibri" w:hAnsi="Futura Lt BT" w:cs="Arial"/>
                <w:b/>
                <w:bCs/>
                <w:color w:val="005CA9"/>
                <w:sz w:val="18"/>
                <w:szCs w:val="18"/>
                <w:lang w:eastAsia="en-US"/>
              </w:rPr>
            </w:pPr>
            <w:r w:rsidRPr="001D44DF">
              <w:rPr>
                <w:rFonts w:ascii="Futura Lt BT" w:eastAsia="Calibri" w:hAnsi="Futura Lt BT" w:cs="Arial"/>
                <w:b/>
                <w:bCs/>
                <w:color w:val="005CA9"/>
                <w:sz w:val="18"/>
                <w:szCs w:val="18"/>
                <w:lang w:eastAsia="en-US"/>
              </w:rPr>
              <w:t>Brasi</w:t>
            </w:r>
            <w:r w:rsidRPr="001D44DF">
              <w:rPr>
                <w:rFonts w:ascii="Futura Lt BT" w:eastAsia="Calibri" w:hAnsi="Futura Lt BT" w:cs="Arial"/>
                <w:color w:val="005CA9"/>
                <w:sz w:val="18"/>
                <w:szCs w:val="18"/>
                <w:lang w:eastAsia="en-US"/>
              </w:rPr>
              <w:t>l</w:t>
            </w:r>
          </w:p>
        </w:tc>
        <w:tc>
          <w:tcPr>
            <w:tcW w:w="720" w:type="pct"/>
            <w:tcBorders>
              <w:top w:val="single" w:sz="4" w:space="0" w:color="F79646"/>
              <w:left w:val="nil"/>
              <w:bottom w:val="single" w:sz="4" w:space="0" w:color="F79646"/>
              <w:right w:val="nil"/>
            </w:tcBorders>
            <w:shd w:val="clear" w:color="auto" w:fill="auto"/>
            <w:noWrap/>
            <w:vAlign w:val="center"/>
            <w:hideMark/>
          </w:tcPr>
          <w:p w14:paraId="3E8D7588" w14:textId="77777777" w:rsidR="001D44DF" w:rsidRPr="001D44DF" w:rsidRDefault="001D44DF" w:rsidP="001D44DF">
            <w:pPr>
              <w:rPr>
                <w:rFonts w:ascii="Futura Lt BT" w:eastAsia="Calibri" w:hAnsi="Futura Lt BT" w:cs="Arial"/>
                <w:b/>
                <w:bCs/>
                <w:color w:val="005CA9"/>
                <w:sz w:val="18"/>
                <w:szCs w:val="18"/>
                <w:lang w:eastAsia="en-US"/>
              </w:rPr>
            </w:pPr>
            <w:r w:rsidRPr="001D44DF">
              <w:rPr>
                <w:rFonts w:ascii="Futura Lt BT" w:eastAsia="Calibri" w:hAnsi="Futura Lt BT" w:cs="Arial"/>
                <w:b/>
                <w:bCs/>
                <w:color w:val="005CA9"/>
                <w:sz w:val="18"/>
                <w:szCs w:val="18"/>
                <w:lang w:eastAsia="en-US"/>
              </w:rPr>
              <w:t>Brasília (DF)</w:t>
            </w:r>
          </w:p>
        </w:tc>
        <w:tc>
          <w:tcPr>
            <w:tcW w:w="938" w:type="pct"/>
            <w:tcBorders>
              <w:top w:val="single" w:sz="4" w:space="0" w:color="F79646"/>
              <w:left w:val="nil"/>
              <w:bottom w:val="single" w:sz="4" w:space="0" w:color="F79646"/>
              <w:right w:val="nil"/>
            </w:tcBorders>
            <w:shd w:val="clear" w:color="auto" w:fill="auto"/>
            <w:noWrap/>
            <w:vAlign w:val="center"/>
            <w:hideMark/>
          </w:tcPr>
          <w:p w14:paraId="53E2A95D" w14:textId="775DC884" w:rsidR="001D44DF" w:rsidRPr="001D44DF" w:rsidRDefault="00F14CA0" w:rsidP="001D44DF">
            <w:pPr>
              <w:rPr>
                <w:rFonts w:ascii="Futura Lt BT" w:eastAsia="Calibri" w:hAnsi="Futura Lt BT" w:cs="Arial"/>
                <w:b/>
                <w:bCs/>
                <w:color w:val="005CA9"/>
                <w:sz w:val="18"/>
                <w:szCs w:val="18"/>
                <w:lang w:eastAsia="en-US"/>
              </w:rPr>
            </w:pPr>
            <w:r>
              <w:rPr>
                <w:rFonts w:ascii="Futura Lt BT" w:eastAsia="Calibri" w:hAnsi="Futura Lt BT" w:cs="Arial"/>
                <w:b/>
                <w:bCs/>
                <w:color w:val="005CA9"/>
                <w:sz w:val="18"/>
                <w:szCs w:val="18"/>
                <w:lang w:eastAsia="en-US"/>
              </w:rPr>
              <w:t>Controlada</w:t>
            </w:r>
          </w:p>
        </w:tc>
        <w:tc>
          <w:tcPr>
            <w:tcW w:w="1485" w:type="pct"/>
            <w:tcBorders>
              <w:top w:val="single" w:sz="4" w:space="0" w:color="F79646"/>
              <w:left w:val="nil"/>
              <w:bottom w:val="single" w:sz="4" w:space="0" w:color="F79646"/>
              <w:right w:val="nil"/>
            </w:tcBorders>
            <w:shd w:val="clear" w:color="auto" w:fill="auto"/>
            <w:noWrap/>
            <w:vAlign w:val="center"/>
            <w:hideMark/>
          </w:tcPr>
          <w:p w14:paraId="39882F26" w14:textId="77777777" w:rsidR="001D44DF" w:rsidRPr="001D44DF" w:rsidRDefault="001D44DF" w:rsidP="001D44DF">
            <w:pPr>
              <w:rPr>
                <w:rFonts w:ascii="Futura Lt BT" w:eastAsia="Calibri" w:hAnsi="Futura Lt BT" w:cs="Arial"/>
                <w:b/>
                <w:bCs/>
                <w:color w:val="005CA9"/>
                <w:sz w:val="18"/>
                <w:szCs w:val="18"/>
                <w:lang w:eastAsia="en-US"/>
              </w:rPr>
            </w:pPr>
            <w:r w:rsidRPr="001D44DF">
              <w:rPr>
                <w:rFonts w:ascii="Futura Lt BT" w:eastAsia="Calibri" w:hAnsi="Futura Lt BT" w:cs="Arial"/>
                <w:b/>
                <w:bCs/>
                <w:color w:val="005CA9"/>
                <w:sz w:val="18"/>
                <w:szCs w:val="18"/>
                <w:lang w:eastAsia="en-US"/>
              </w:rPr>
              <w:t>Holding</w:t>
            </w:r>
          </w:p>
        </w:tc>
        <w:tc>
          <w:tcPr>
            <w:tcW w:w="482" w:type="pct"/>
            <w:tcBorders>
              <w:top w:val="single" w:sz="4" w:space="0" w:color="F79646"/>
              <w:left w:val="nil"/>
              <w:bottom w:val="single" w:sz="4" w:space="0" w:color="F79646"/>
              <w:right w:val="nil"/>
            </w:tcBorders>
            <w:shd w:val="clear" w:color="auto" w:fill="auto"/>
            <w:noWrap/>
            <w:vAlign w:val="center"/>
            <w:hideMark/>
          </w:tcPr>
          <w:p w14:paraId="3885A0E4" w14:textId="77777777" w:rsidR="001D44DF" w:rsidRPr="001D44DF" w:rsidRDefault="001D44DF" w:rsidP="001D44DF">
            <w:pPr>
              <w:jc w:val="center"/>
              <w:rPr>
                <w:rFonts w:ascii="Futura Lt BT" w:eastAsia="Calibri" w:hAnsi="Futura Lt BT" w:cs="Arial"/>
                <w:b/>
                <w:bCs/>
                <w:color w:val="005CA9"/>
                <w:sz w:val="18"/>
                <w:szCs w:val="18"/>
                <w:lang w:eastAsia="en-US"/>
              </w:rPr>
            </w:pPr>
            <w:r w:rsidRPr="001D44DF">
              <w:rPr>
                <w:rFonts w:ascii="Futura Lt BT" w:eastAsia="Calibri" w:hAnsi="Futura Lt BT" w:cs="Arial"/>
                <w:b/>
                <w:bCs/>
                <w:color w:val="005CA9"/>
                <w:sz w:val="18"/>
                <w:szCs w:val="18"/>
                <w:lang w:eastAsia="en-US"/>
              </w:rPr>
              <w:t>Sim</w:t>
            </w:r>
          </w:p>
        </w:tc>
      </w:tr>
      <w:tr w:rsidR="001D44DF" w:rsidRPr="001D44DF" w14:paraId="6BDE3CCB" w14:textId="77777777" w:rsidTr="008A7F73">
        <w:trPr>
          <w:trHeight w:val="283"/>
        </w:trPr>
        <w:tc>
          <w:tcPr>
            <w:tcW w:w="669" w:type="pct"/>
            <w:tcBorders>
              <w:top w:val="nil"/>
              <w:left w:val="nil"/>
              <w:bottom w:val="nil"/>
              <w:right w:val="nil"/>
            </w:tcBorders>
            <w:shd w:val="clear" w:color="auto" w:fill="auto"/>
            <w:vAlign w:val="center"/>
            <w:hideMark/>
          </w:tcPr>
          <w:p w14:paraId="5F395625" w14:textId="77777777" w:rsidR="001D44DF" w:rsidRPr="001D44DF" w:rsidRDefault="001D44DF" w:rsidP="001D44DF">
            <w:pPr>
              <w:rPr>
                <w:rFonts w:ascii="Futura Lt BT" w:eastAsia="Calibri" w:hAnsi="Futura Lt BT" w:cs="Arial"/>
                <w:color w:val="005CA9"/>
                <w:sz w:val="18"/>
                <w:szCs w:val="18"/>
                <w:lang w:eastAsia="en-US"/>
              </w:rPr>
            </w:pPr>
            <w:r w:rsidRPr="001D44DF">
              <w:rPr>
                <w:rFonts w:ascii="Futura Lt BT" w:eastAsia="Calibri" w:hAnsi="Futura Lt BT" w:cs="Arial"/>
                <w:color w:val="005CA9"/>
                <w:sz w:val="18"/>
                <w:szCs w:val="18"/>
                <w:lang w:eastAsia="en-US"/>
              </w:rPr>
              <w:t>Caixa Holding</w:t>
            </w:r>
          </w:p>
        </w:tc>
        <w:tc>
          <w:tcPr>
            <w:tcW w:w="705" w:type="pct"/>
            <w:tcBorders>
              <w:top w:val="nil"/>
              <w:left w:val="nil"/>
              <w:bottom w:val="nil"/>
              <w:right w:val="nil"/>
            </w:tcBorders>
            <w:shd w:val="clear" w:color="auto" w:fill="auto"/>
            <w:noWrap/>
            <w:vAlign w:val="center"/>
            <w:hideMark/>
          </w:tcPr>
          <w:p w14:paraId="35AAA2FB" w14:textId="77777777" w:rsidR="001D44DF" w:rsidRPr="001D44DF" w:rsidRDefault="001D44DF" w:rsidP="001D44DF">
            <w:pPr>
              <w:rPr>
                <w:rFonts w:ascii="Futura Lt BT" w:eastAsia="Calibri" w:hAnsi="Futura Lt BT" w:cs="Arial"/>
                <w:color w:val="005CA9"/>
                <w:sz w:val="18"/>
                <w:szCs w:val="18"/>
                <w:lang w:eastAsia="en-US"/>
              </w:rPr>
            </w:pPr>
            <w:r w:rsidRPr="001D44DF">
              <w:rPr>
                <w:rFonts w:ascii="Futura Lt BT" w:eastAsia="Calibri" w:hAnsi="Futura Lt BT" w:cs="Arial"/>
                <w:color w:val="005CA9"/>
                <w:sz w:val="18"/>
                <w:szCs w:val="18"/>
                <w:lang w:eastAsia="en-US"/>
              </w:rPr>
              <w:t>Brasil</w:t>
            </w:r>
          </w:p>
        </w:tc>
        <w:tc>
          <w:tcPr>
            <w:tcW w:w="720" w:type="pct"/>
            <w:tcBorders>
              <w:top w:val="nil"/>
              <w:left w:val="nil"/>
              <w:bottom w:val="nil"/>
              <w:right w:val="nil"/>
            </w:tcBorders>
            <w:shd w:val="clear" w:color="auto" w:fill="auto"/>
            <w:noWrap/>
            <w:vAlign w:val="center"/>
            <w:hideMark/>
          </w:tcPr>
          <w:p w14:paraId="6E3B5358" w14:textId="77777777" w:rsidR="001D44DF" w:rsidRPr="001D44DF" w:rsidRDefault="001D44DF" w:rsidP="001D44DF">
            <w:pPr>
              <w:rPr>
                <w:rFonts w:ascii="Futura Lt BT" w:eastAsia="Calibri" w:hAnsi="Futura Lt BT" w:cs="Arial"/>
                <w:color w:val="005CA9"/>
                <w:sz w:val="18"/>
                <w:szCs w:val="18"/>
                <w:lang w:eastAsia="en-US"/>
              </w:rPr>
            </w:pPr>
            <w:r w:rsidRPr="001D44DF">
              <w:rPr>
                <w:rFonts w:ascii="Futura Lt BT" w:eastAsia="Calibri" w:hAnsi="Futura Lt BT" w:cs="Arial"/>
                <w:color w:val="005CA9"/>
                <w:sz w:val="18"/>
                <w:szCs w:val="18"/>
                <w:lang w:eastAsia="en-US"/>
              </w:rPr>
              <w:t>Brasília (DF)</w:t>
            </w:r>
          </w:p>
        </w:tc>
        <w:tc>
          <w:tcPr>
            <w:tcW w:w="938" w:type="pct"/>
            <w:tcBorders>
              <w:top w:val="nil"/>
              <w:left w:val="nil"/>
              <w:bottom w:val="nil"/>
              <w:right w:val="nil"/>
            </w:tcBorders>
            <w:shd w:val="clear" w:color="auto" w:fill="auto"/>
            <w:noWrap/>
            <w:vAlign w:val="center"/>
            <w:hideMark/>
          </w:tcPr>
          <w:p w14:paraId="74F940D7" w14:textId="77777777" w:rsidR="001D44DF" w:rsidRPr="001D44DF" w:rsidRDefault="001D44DF" w:rsidP="001D44DF">
            <w:pPr>
              <w:rPr>
                <w:rFonts w:ascii="Futura Lt BT" w:eastAsia="Calibri" w:hAnsi="Futura Lt BT" w:cs="Arial"/>
                <w:color w:val="005CA9"/>
                <w:sz w:val="18"/>
                <w:szCs w:val="18"/>
                <w:lang w:eastAsia="en-US"/>
              </w:rPr>
            </w:pPr>
            <w:r w:rsidRPr="001D44DF">
              <w:rPr>
                <w:rFonts w:ascii="Futura Lt BT" w:eastAsia="Calibri" w:hAnsi="Futura Lt BT" w:cs="Arial"/>
                <w:color w:val="005CA9"/>
                <w:sz w:val="18"/>
                <w:szCs w:val="18"/>
                <w:lang w:eastAsia="en-US"/>
              </w:rPr>
              <w:t>Controlada</w:t>
            </w:r>
          </w:p>
        </w:tc>
        <w:tc>
          <w:tcPr>
            <w:tcW w:w="1485" w:type="pct"/>
            <w:tcBorders>
              <w:top w:val="nil"/>
              <w:left w:val="nil"/>
              <w:bottom w:val="nil"/>
              <w:right w:val="nil"/>
            </w:tcBorders>
            <w:shd w:val="clear" w:color="auto" w:fill="auto"/>
            <w:noWrap/>
            <w:vAlign w:val="center"/>
            <w:hideMark/>
          </w:tcPr>
          <w:p w14:paraId="19396B46" w14:textId="77777777" w:rsidR="001D44DF" w:rsidRPr="001D44DF" w:rsidRDefault="001D44DF" w:rsidP="001D44DF">
            <w:pPr>
              <w:rPr>
                <w:rFonts w:ascii="Futura Lt BT" w:eastAsia="Calibri" w:hAnsi="Futura Lt BT" w:cs="Arial"/>
                <w:color w:val="005CA9"/>
                <w:sz w:val="18"/>
                <w:szCs w:val="18"/>
                <w:lang w:eastAsia="en-US"/>
              </w:rPr>
            </w:pPr>
            <w:r w:rsidRPr="001D44DF">
              <w:rPr>
                <w:rFonts w:ascii="Futura Lt BT" w:eastAsia="Calibri" w:hAnsi="Futura Lt BT" w:cs="Arial"/>
                <w:color w:val="005CA9"/>
                <w:sz w:val="18"/>
                <w:szCs w:val="18"/>
                <w:lang w:eastAsia="en-US"/>
              </w:rPr>
              <w:t>Holding</w:t>
            </w:r>
          </w:p>
        </w:tc>
        <w:tc>
          <w:tcPr>
            <w:tcW w:w="482" w:type="pct"/>
            <w:tcBorders>
              <w:top w:val="nil"/>
              <w:left w:val="nil"/>
              <w:bottom w:val="nil"/>
              <w:right w:val="nil"/>
            </w:tcBorders>
            <w:shd w:val="clear" w:color="auto" w:fill="auto"/>
            <w:noWrap/>
            <w:vAlign w:val="center"/>
            <w:hideMark/>
          </w:tcPr>
          <w:p w14:paraId="4AD516F3" w14:textId="77777777" w:rsidR="001D44DF" w:rsidRPr="001D44DF" w:rsidRDefault="001D44DF" w:rsidP="001D44DF">
            <w:pPr>
              <w:jc w:val="center"/>
              <w:rPr>
                <w:rFonts w:ascii="Futura Lt BT" w:eastAsia="Calibri" w:hAnsi="Futura Lt BT" w:cs="Arial"/>
                <w:color w:val="005CA9"/>
                <w:sz w:val="18"/>
                <w:szCs w:val="18"/>
                <w:lang w:eastAsia="en-US"/>
              </w:rPr>
            </w:pPr>
            <w:r w:rsidRPr="001D44DF">
              <w:rPr>
                <w:rFonts w:ascii="Futura Lt BT" w:eastAsia="Calibri" w:hAnsi="Futura Lt BT" w:cs="Arial"/>
                <w:color w:val="005CA9"/>
                <w:sz w:val="18"/>
                <w:szCs w:val="18"/>
                <w:lang w:eastAsia="en-US"/>
              </w:rPr>
              <w:t>Sim</w:t>
            </w:r>
          </w:p>
        </w:tc>
      </w:tr>
      <w:tr w:rsidR="001D44DF" w:rsidRPr="001D44DF" w14:paraId="2438C9B7" w14:textId="77777777" w:rsidTr="008A7F73">
        <w:trPr>
          <w:trHeight w:val="283"/>
        </w:trPr>
        <w:tc>
          <w:tcPr>
            <w:tcW w:w="669" w:type="pct"/>
            <w:tcBorders>
              <w:top w:val="nil"/>
              <w:left w:val="nil"/>
              <w:bottom w:val="nil"/>
              <w:right w:val="nil"/>
            </w:tcBorders>
            <w:shd w:val="clear" w:color="auto" w:fill="auto"/>
            <w:vAlign w:val="center"/>
            <w:hideMark/>
          </w:tcPr>
          <w:p w14:paraId="47CF33C1" w14:textId="77777777" w:rsidR="001D44DF" w:rsidRPr="001D44DF" w:rsidRDefault="001D44DF" w:rsidP="001D44DF">
            <w:pPr>
              <w:rPr>
                <w:rFonts w:ascii="Futura Lt BT" w:eastAsia="Calibri" w:hAnsi="Futura Lt BT" w:cs="Arial"/>
                <w:color w:val="005CA9"/>
                <w:sz w:val="18"/>
                <w:szCs w:val="18"/>
                <w:lang w:eastAsia="en-US"/>
              </w:rPr>
            </w:pPr>
            <w:r w:rsidRPr="001D44DF">
              <w:rPr>
                <w:rFonts w:ascii="Futura Lt BT" w:eastAsia="Calibri" w:hAnsi="Futura Lt BT" w:cs="Arial"/>
                <w:color w:val="005CA9"/>
                <w:sz w:val="18"/>
                <w:szCs w:val="18"/>
                <w:lang w:eastAsia="en-US"/>
              </w:rPr>
              <w:t>CAIXA Corretora</w:t>
            </w:r>
          </w:p>
        </w:tc>
        <w:tc>
          <w:tcPr>
            <w:tcW w:w="705" w:type="pct"/>
            <w:tcBorders>
              <w:top w:val="nil"/>
              <w:left w:val="nil"/>
              <w:bottom w:val="nil"/>
              <w:right w:val="nil"/>
            </w:tcBorders>
            <w:shd w:val="clear" w:color="auto" w:fill="auto"/>
            <w:noWrap/>
            <w:vAlign w:val="center"/>
            <w:hideMark/>
          </w:tcPr>
          <w:p w14:paraId="73013E43" w14:textId="77777777" w:rsidR="001D44DF" w:rsidRPr="001D44DF" w:rsidRDefault="001D44DF" w:rsidP="001D44DF">
            <w:pPr>
              <w:rPr>
                <w:rFonts w:ascii="Futura Lt BT" w:eastAsia="Calibri" w:hAnsi="Futura Lt BT" w:cs="Arial"/>
                <w:color w:val="005CA9"/>
                <w:sz w:val="18"/>
                <w:szCs w:val="18"/>
                <w:lang w:eastAsia="en-US"/>
              </w:rPr>
            </w:pPr>
            <w:r w:rsidRPr="001D44DF">
              <w:rPr>
                <w:rFonts w:ascii="Futura Lt BT" w:eastAsia="Calibri" w:hAnsi="Futura Lt BT" w:cs="Arial"/>
                <w:color w:val="005CA9"/>
                <w:sz w:val="18"/>
                <w:szCs w:val="18"/>
                <w:lang w:eastAsia="en-US"/>
              </w:rPr>
              <w:t>Brasil</w:t>
            </w:r>
          </w:p>
        </w:tc>
        <w:tc>
          <w:tcPr>
            <w:tcW w:w="720" w:type="pct"/>
            <w:tcBorders>
              <w:top w:val="nil"/>
              <w:left w:val="nil"/>
              <w:bottom w:val="nil"/>
              <w:right w:val="nil"/>
            </w:tcBorders>
            <w:shd w:val="clear" w:color="auto" w:fill="auto"/>
            <w:noWrap/>
            <w:vAlign w:val="center"/>
            <w:hideMark/>
          </w:tcPr>
          <w:p w14:paraId="11BE97AA" w14:textId="40C4CB3B" w:rsidR="001D44DF" w:rsidRPr="001D44DF" w:rsidRDefault="00607367" w:rsidP="001D44DF">
            <w:pPr>
              <w:rPr>
                <w:rFonts w:ascii="Futura Lt BT" w:eastAsia="Calibri" w:hAnsi="Futura Lt BT" w:cs="Arial"/>
                <w:color w:val="005CA9"/>
                <w:sz w:val="18"/>
                <w:szCs w:val="18"/>
                <w:lang w:eastAsia="en-US"/>
              </w:rPr>
            </w:pPr>
            <w:r w:rsidRPr="00607367">
              <w:rPr>
                <w:rFonts w:ascii="Futura Lt BT" w:eastAsia="Calibri" w:hAnsi="Futura Lt BT" w:cs="Arial"/>
                <w:color w:val="005CA9"/>
                <w:sz w:val="18"/>
                <w:szCs w:val="18"/>
                <w:lang w:eastAsia="en-US"/>
              </w:rPr>
              <w:t>Brasília (DF)</w:t>
            </w:r>
          </w:p>
        </w:tc>
        <w:tc>
          <w:tcPr>
            <w:tcW w:w="938" w:type="pct"/>
            <w:tcBorders>
              <w:top w:val="nil"/>
              <w:left w:val="nil"/>
              <w:bottom w:val="nil"/>
              <w:right w:val="nil"/>
            </w:tcBorders>
            <w:shd w:val="clear" w:color="auto" w:fill="auto"/>
            <w:noWrap/>
            <w:vAlign w:val="center"/>
            <w:hideMark/>
          </w:tcPr>
          <w:p w14:paraId="57CD0A08" w14:textId="77777777" w:rsidR="001D44DF" w:rsidRPr="001D44DF" w:rsidRDefault="001D44DF" w:rsidP="001D44DF">
            <w:pPr>
              <w:rPr>
                <w:rFonts w:ascii="Futura Lt BT" w:eastAsia="Calibri" w:hAnsi="Futura Lt BT" w:cs="Arial"/>
                <w:color w:val="005CA9"/>
                <w:sz w:val="18"/>
                <w:szCs w:val="18"/>
                <w:lang w:eastAsia="en-US"/>
              </w:rPr>
            </w:pPr>
            <w:r w:rsidRPr="001D44DF">
              <w:rPr>
                <w:rFonts w:ascii="Futura Lt BT" w:eastAsia="Calibri" w:hAnsi="Futura Lt BT" w:cs="Arial"/>
                <w:color w:val="005CA9"/>
                <w:sz w:val="18"/>
                <w:szCs w:val="18"/>
                <w:lang w:eastAsia="en-US"/>
              </w:rPr>
              <w:t>Controlada</w:t>
            </w:r>
          </w:p>
        </w:tc>
        <w:tc>
          <w:tcPr>
            <w:tcW w:w="1485" w:type="pct"/>
            <w:tcBorders>
              <w:top w:val="nil"/>
              <w:left w:val="nil"/>
              <w:bottom w:val="nil"/>
              <w:right w:val="nil"/>
            </w:tcBorders>
            <w:shd w:val="clear" w:color="auto" w:fill="auto"/>
            <w:noWrap/>
            <w:vAlign w:val="center"/>
            <w:hideMark/>
          </w:tcPr>
          <w:p w14:paraId="7006B45D" w14:textId="77777777" w:rsidR="001D44DF" w:rsidRPr="001D44DF" w:rsidRDefault="001D44DF" w:rsidP="001D44DF">
            <w:pPr>
              <w:rPr>
                <w:rFonts w:ascii="Futura Lt BT" w:eastAsia="Calibri" w:hAnsi="Futura Lt BT" w:cs="Arial"/>
                <w:color w:val="005CA9"/>
                <w:sz w:val="18"/>
                <w:szCs w:val="18"/>
                <w:lang w:eastAsia="en-US"/>
              </w:rPr>
            </w:pPr>
            <w:r w:rsidRPr="001D44DF">
              <w:rPr>
                <w:rFonts w:ascii="Futura Lt BT" w:eastAsia="Calibri" w:hAnsi="Futura Lt BT" w:cs="Arial"/>
                <w:color w:val="005CA9"/>
                <w:sz w:val="18"/>
                <w:szCs w:val="18"/>
                <w:lang w:eastAsia="en-US"/>
              </w:rPr>
              <w:t>Corretora de seguros</w:t>
            </w:r>
          </w:p>
        </w:tc>
        <w:tc>
          <w:tcPr>
            <w:tcW w:w="482" w:type="pct"/>
            <w:tcBorders>
              <w:top w:val="nil"/>
              <w:left w:val="nil"/>
              <w:bottom w:val="nil"/>
              <w:right w:val="nil"/>
            </w:tcBorders>
            <w:shd w:val="clear" w:color="auto" w:fill="auto"/>
            <w:noWrap/>
            <w:vAlign w:val="center"/>
            <w:hideMark/>
          </w:tcPr>
          <w:p w14:paraId="4C423D5C" w14:textId="77777777" w:rsidR="001D44DF" w:rsidRPr="001D44DF" w:rsidRDefault="001D44DF" w:rsidP="001D44DF">
            <w:pPr>
              <w:jc w:val="center"/>
              <w:rPr>
                <w:rFonts w:ascii="Futura Lt BT" w:eastAsia="Calibri" w:hAnsi="Futura Lt BT" w:cs="Arial"/>
                <w:color w:val="005CA9"/>
                <w:sz w:val="18"/>
                <w:szCs w:val="18"/>
                <w:lang w:eastAsia="en-US"/>
              </w:rPr>
            </w:pPr>
            <w:r w:rsidRPr="001D44DF">
              <w:rPr>
                <w:rFonts w:ascii="Futura Lt BT" w:eastAsia="Calibri" w:hAnsi="Futura Lt BT" w:cs="Arial"/>
                <w:color w:val="005CA9"/>
                <w:sz w:val="18"/>
                <w:szCs w:val="18"/>
                <w:lang w:eastAsia="en-US"/>
              </w:rPr>
              <w:t>Sim</w:t>
            </w:r>
          </w:p>
        </w:tc>
      </w:tr>
      <w:tr w:rsidR="001D44DF" w:rsidRPr="001D44DF" w14:paraId="2C530E69" w14:textId="77777777" w:rsidTr="008A7F73">
        <w:trPr>
          <w:trHeight w:val="283"/>
        </w:trPr>
        <w:tc>
          <w:tcPr>
            <w:tcW w:w="669" w:type="pct"/>
            <w:tcBorders>
              <w:top w:val="nil"/>
              <w:left w:val="nil"/>
              <w:bottom w:val="nil"/>
              <w:right w:val="nil"/>
            </w:tcBorders>
            <w:shd w:val="clear" w:color="auto" w:fill="auto"/>
            <w:vAlign w:val="center"/>
            <w:hideMark/>
          </w:tcPr>
          <w:p w14:paraId="319F3C69" w14:textId="77777777" w:rsidR="001D44DF" w:rsidRPr="001D44DF" w:rsidRDefault="001D44DF" w:rsidP="001D44DF">
            <w:pPr>
              <w:rPr>
                <w:rFonts w:ascii="Futura Lt BT" w:eastAsia="Calibri" w:hAnsi="Futura Lt BT" w:cs="Arial"/>
                <w:color w:val="005CA9"/>
                <w:sz w:val="18"/>
                <w:szCs w:val="18"/>
                <w:lang w:eastAsia="en-US"/>
              </w:rPr>
            </w:pPr>
            <w:r w:rsidRPr="001D44DF">
              <w:rPr>
                <w:rFonts w:ascii="Futura Lt BT" w:eastAsia="Calibri" w:hAnsi="Futura Lt BT" w:cs="Arial"/>
                <w:color w:val="005CA9"/>
                <w:sz w:val="18"/>
                <w:szCs w:val="18"/>
                <w:lang w:eastAsia="en-US"/>
              </w:rPr>
              <w:t>Too Seguros</w:t>
            </w:r>
          </w:p>
        </w:tc>
        <w:tc>
          <w:tcPr>
            <w:tcW w:w="705" w:type="pct"/>
            <w:tcBorders>
              <w:top w:val="nil"/>
              <w:left w:val="nil"/>
              <w:bottom w:val="nil"/>
              <w:right w:val="nil"/>
            </w:tcBorders>
            <w:shd w:val="clear" w:color="auto" w:fill="auto"/>
            <w:noWrap/>
            <w:vAlign w:val="center"/>
            <w:hideMark/>
          </w:tcPr>
          <w:p w14:paraId="44DD5432" w14:textId="77777777" w:rsidR="001D44DF" w:rsidRPr="001D44DF" w:rsidRDefault="001D44DF" w:rsidP="001D44DF">
            <w:pPr>
              <w:rPr>
                <w:rFonts w:ascii="Futura Lt BT" w:eastAsia="Calibri" w:hAnsi="Futura Lt BT" w:cs="Arial"/>
                <w:color w:val="005CA9"/>
                <w:sz w:val="18"/>
                <w:szCs w:val="18"/>
                <w:lang w:eastAsia="en-US"/>
              </w:rPr>
            </w:pPr>
            <w:r w:rsidRPr="001D44DF">
              <w:rPr>
                <w:rFonts w:ascii="Futura Lt BT" w:eastAsia="Calibri" w:hAnsi="Futura Lt BT" w:cs="Arial"/>
                <w:color w:val="005CA9"/>
                <w:sz w:val="18"/>
                <w:szCs w:val="18"/>
                <w:lang w:eastAsia="en-US"/>
              </w:rPr>
              <w:t>Brasil</w:t>
            </w:r>
          </w:p>
        </w:tc>
        <w:tc>
          <w:tcPr>
            <w:tcW w:w="720" w:type="pct"/>
            <w:tcBorders>
              <w:top w:val="nil"/>
              <w:left w:val="nil"/>
              <w:bottom w:val="nil"/>
              <w:right w:val="nil"/>
            </w:tcBorders>
            <w:shd w:val="clear" w:color="auto" w:fill="auto"/>
            <w:noWrap/>
            <w:vAlign w:val="center"/>
            <w:hideMark/>
          </w:tcPr>
          <w:p w14:paraId="79F3EA03" w14:textId="77777777" w:rsidR="001D44DF" w:rsidRPr="001D44DF" w:rsidRDefault="001D44DF" w:rsidP="001D44DF">
            <w:pPr>
              <w:rPr>
                <w:rFonts w:ascii="Futura Lt BT" w:eastAsia="Calibri" w:hAnsi="Futura Lt BT" w:cs="Arial"/>
                <w:color w:val="005CA9"/>
                <w:sz w:val="18"/>
                <w:szCs w:val="18"/>
                <w:lang w:eastAsia="en-US"/>
              </w:rPr>
            </w:pPr>
            <w:r w:rsidRPr="001D44DF">
              <w:rPr>
                <w:rFonts w:ascii="Futura Lt BT" w:eastAsia="Calibri" w:hAnsi="Futura Lt BT" w:cs="Arial"/>
                <w:color w:val="005CA9"/>
                <w:sz w:val="18"/>
                <w:szCs w:val="18"/>
                <w:lang w:eastAsia="en-US"/>
              </w:rPr>
              <w:t>São Paulo (SP)</w:t>
            </w:r>
          </w:p>
        </w:tc>
        <w:tc>
          <w:tcPr>
            <w:tcW w:w="938" w:type="pct"/>
            <w:tcBorders>
              <w:top w:val="nil"/>
              <w:left w:val="nil"/>
              <w:bottom w:val="nil"/>
              <w:right w:val="nil"/>
            </w:tcBorders>
            <w:shd w:val="clear" w:color="auto" w:fill="auto"/>
            <w:noWrap/>
            <w:vAlign w:val="center"/>
            <w:hideMark/>
          </w:tcPr>
          <w:p w14:paraId="1D656BDB" w14:textId="77777777" w:rsidR="001D44DF" w:rsidRPr="001D44DF" w:rsidRDefault="001D44DF" w:rsidP="001D44DF">
            <w:pPr>
              <w:rPr>
                <w:rFonts w:ascii="Futura Lt BT" w:eastAsia="Calibri" w:hAnsi="Futura Lt BT" w:cs="Arial"/>
                <w:color w:val="005CA9"/>
                <w:sz w:val="18"/>
                <w:szCs w:val="18"/>
                <w:lang w:eastAsia="en-US"/>
              </w:rPr>
            </w:pPr>
            <w:r w:rsidRPr="001D44DF">
              <w:rPr>
                <w:rFonts w:ascii="Futura Lt BT" w:eastAsia="Calibri" w:hAnsi="Futura Lt BT" w:cs="Arial"/>
                <w:color w:val="005CA9"/>
                <w:sz w:val="18"/>
                <w:szCs w:val="18"/>
                <w:lang w:eastAsia="en-US"/>
              </w:rPr>
              <w:t>Controle conjunto</w:t>
            </w:r>
          </w:p>
        </w:tc>
        <w:tc>
          <w:tcPr>
            <w:tcW w:w="1485" w:type="pct"/>
            <w:tcBorders>
              <w:top w:val="nil"/>
              <w:left w:val="nil"/>
              <w:bottom w:val="nil"/>
              <w:right w:val="nil"/>
            </w:tcBorders>
            <w:shd w:val="clear" w:color="auto" w:fill="auto"/>
            <w:noWrap/>
            <w:vAlign w:val="center"/>
            <w:hideMark/>
          </w:tcPr>
          <w:p w14:paraId="56E76049" w14:textId="77777777" w:rsidR="001D44DF" w:rsidRPr="001D44DF" w:rsidRDefault="001D44DF" w:rsidP="001D44DF">
            <w:pPr>
              <w:rPr>
                <w:rFonts w:ascii="Futura Lt BT" w:eastAsia="Calibri" w:hAnsi="Futura Lt BT" w:cs="Arial"/>
                <w:color w:val="005CA9"/>
                <w:sz w:val="18"/>
                <w:szCs w:val="18"/>
                <w:lang w:eastAsia="en-US"/>
              </w:rPr>
            </w:pPr>
            <w:r w:rsidRPr="001D44DF">
              <w:rPr>
                <w:rFonts w:ascii="Futura Lt BT" w:eastAsia="Calibri" w:hAnsi="Futura Lt BT" w:cs="Arial"/>
                <w:color w:val="005CA9"/>
                <w:sz w:val="18"/>
                <w:szCs w:val="18"/>
                <w:lang w:eastAsia="en-US"/>
              </w:rPr>
              <w:t>Seguradora</w:t>
            </w:r>
          </w:p>
        </w:tc>
        <w:tc>
          <w:tcPr>
            <w:tcW w:w="482" w:type="pct"/>
            <w:tcBorders>
              <w:top w:val="nil"/>
              <w:left w:val="nil"/>
              <w:bottom w:val="nil"/>
              <w:right w:val="nil"/>
            </w:tcBorders>
            <w:shd w:val="clear" w:color="auto" w:fill="auto"/>
            <w:noWrap/>
            <w:vAlign w:val="center"/>
            <w:hideMark/>
          </w:tcPr>
          <w:p w14:paraId="0565C569" w14:textId="7CAAEE93" w:rsidR="001D44DF" w:rsidRPr="001D44DF" w:rsidRDefault="00607367" w:rsidP="001D44DF">
            <w:pPr>
              <w:jc w:val="center"/>
              <w:rPr>
                <w:rFonts w:ascii="Futura Lt BT" w:eastAsia="Calibri" w:hAnsi="Futura Lt BT" w:cs="Arial"/>
                <w:color w:val="005CA9"/>
                <w:sz w:val="18"/>
                <w:szCs w:val="18"/>
                <w:lang w:eastAsia="en-US"/>
              </w:rPr>
            </w:pPr>
            <w:r>
              <w:rPr>
                <w:rFonts w:ascii="Futura Lt BT" w:eastAsia="Calibri" w:hAnsi="Futura Lt BT" w:cs="Arial"/>
                <w:color w:val="005CA9"/>
                <w:sz w:val="18"/>
                <w:szCs w:val="18"/>
                <w:lang w:eastAsia="en-US"/>
              </w:rPr>
              <w:t>Não</w:t>
            </w:r>
          </w:p>
        </w:tc>
      </w:tr>
      <w:tr w:rsidR="001D44DF" w:rsidRPr="001D44DF" w14:paraId="53B4954D" w14:textId="77777777" w:rsidTr="008A7F73">
        <w:trPr>
          <w:trHeight w:val="283"/>
        </w:trPr>
        <w:tc>
          <w:tcPr>
            <w:tcW w:w="669" w:type="pct"/>
            <w:tcBorders>
              <w:top w:val="nil"/>
              <w:left w:val="nil"/>
              <w:bottom w:val="nil"/>
              <w:right w:val="nil"/>
            </w:tcBorders>
            <w:shd w:val="clear" w:color="auto" w:fill="auto"/>
            <w:vAlign w:val="center"/>
            <w:hideMark/>
          </w:tcPr>
          <w:p w14:paraId="095C8DA4" w14:textId="77777777" w:rsidR="001D44DF" w:rsidRPr="001D44DF" w:rsidRDefault="001D44DF" w:rsidP="001D44DF">
            <w:pPr>
              <w:rPr>
                <w:rFonts w:ascii="Futura Lt BT" w:eastAsia="Calibri" w:hAnsi="Futura Lt BT" w:cs="Arial"/>
                <w:color w:val="005CA9"/>
                <w:sz w:val="18"/>
                <w:szCs w:val="18"/>
                <w:lang w:eastAsia="en-US"/>
              </w:rPr>
            </w:pPr>
            <w:r w:rsidRPr="001D44DF">
              <w:rPr>
                <w:rFonts w:ascii="Futura Lt BT" w:eastAsia="Calibri" w:hAnsi="Futura Lt BT" w:cs="Arial"/>
                <w:color w:val="005CA9"/>
                <w:sz w:val="18"/>
                <w:szCs w:val="18"/>
                <w:lang w:eastAsia="en-US"/>
              </w:rPr>
              <w:t>PAN Corretora</w:t>
            </w:r>
          </w:p>
        </w:tc>
        <w:tc>
          <w:tcPr>
            <w:tcW w:w="705" w:type="pct"/>
            <w:tcBorders>
              <w:top w:val="nil"/>
              <w:left w:val="nil"/>
              <w:bottom w:val="nil"/>
              <w:right w:val="nil"/>
            </w:tcBorders>
            <w:shd w:val="clear" w:color="auto" w:fill="auto"/>
            <w:noWrap/>
            <w:vAlign w:val="center"/>
            <w:hideMark/>
          </w:tcPr>
          <w:p w14:paraId="3EB28899" w14:textId="77777777" w:rsidR="001D44DF" w:rsidRPr="001D44DF" w:rsidRDefault="001D44DF" w:rsidP="001D44DF">
            <w:pPr>
              <w:rPr>
                <w:rFonts w:ascii="Futura Lt BT" w:eastAsia="Calibri" w:hAnsi="Futura Lt BT" w:cs="Arial"/>
                <w:color w:val="005CA9"/>
                <w:sz w:val="18"/>
                <w:szCs w:val="18"/>
                <w:lang w:eastAsia="en-US"/>
              </w:rPr>
            </w:pPr>
            <w:r w:rsidRPr="001D44DF">
              <w:rPr>
                <w:rFonts w:ascii="Futura Lt BT" w:eastAsia="Calibri" w:hAnsi="Futura Lt BT" w:cs="Arial"/>
                <w:color w:val="005CA9"/>
                <w:sz w:val="18"/>
                <w:szCs w:val="18"/>
                <w:lang w:eastAsia="en-US"/>
              </w:rPr>
              <w:t>Brasil</w:t>
            </w:r>
          </w:p>
        </w:tc>
        <w:tc>
          <w:tcPr>
            <w:tcW w:w="720" w:type="pct"/>
            <w:tcBorders>
              <w:top w:val="nil"/>
              <w:left w:val="nil"/>
              <w:bottom w:val="nil"/>
              <w:right w:val="nil"/>
            </w:tcBorders>
            <w:shd w:val="clear" w:color="auto" w:fill="auto"/>
            <w:noWrap/>
            <w:vAlign w:val="center"/>
            <w:hideMark/>
          </w:tcPr>
          <w:p w14:paraId="622F1C03" w14:textId="211E2E9C" w:rsidR="001D44DF" w:rsidRPr="001D44DF" w:rsidRDefault="00370698" w:rsidP="001D44DF">
            <w:pPr>
              <w:rPr>
                <w:rFonts w:ascii="Futura Lt BT" w:eastAsia="Calibri" w:hAnsi="Futura Lt BT" w:cs="Arial"/>
                <w:color w:val="005CA9"/>
                <w:sz w:val="18"/>
                <w:szCs w:val="18"/>
                <w:lang w:eastAsia="en-US"/>
              </w:rPr>
            </w:pPr>
            <w:r w:rsidRPr="00370698">
              <w:rPr>
                <w:rFonts w:ascii="Futura Lt BT" w:eastAsia="Calibri" w:hAnsi="Futura Lt BT" w:cs="Arial"/>
                <w:color w:val="005CA9"/>
                <w:sz w:val="18"/>
                <w:szCs w:val="18"/>
                <w:lang w:eastAsia="en-US"/>
              </w:rPr>
              <w:t>São Paulo (SP)</w:t>
            </w:r>
          </w:p>
        </w:tc>
        <w:tc>
          <w:tcPr>
            <w:tcW w:w="938" w:type="pct"/>
            <w:tcBorders>
              <w:top w:val="nil"/>
              <w:left w:val="nil"/>
              <w:bottom w:val="nil"/>
              <w:right w:val="nil"/>
            </w:tcBorders>
            <w:shd w:val="clear" w:color="auto" w:fill="auto"/>
            <w:noWrap/>
            <w:vAlign w:val="center"/>
            <w:hideMark/>
          </w:tcPr>
          <w:p w14:paraId="44529567" w14:textId="77777777" w:rsidR="001D44DF" w:rsidRPr="001D44DF" w:rsidRDefault="001D44DF" w:rsidP="001D44DF">
            <w:pPr>
              <w:rPr>
                <w:rFonts w:ascii="Futura Lt BT" w:eastAsia="Calibri" w:hAnsi="Futura Lt BT" w:cs="Arial"/>
                <w:color w:val="005CA9"/>
                <w:sz w:val="18"/>
                <w:szCs w:val="18"/>
                <w:lang w:eastAsia="en-US"/>
              </w:rPr>
            </w:pPr>
            <w:r w:rsidRPr="001D44DF">
              <w:rPr>
                <w:rFonts w:ascii="Futura Lt BT" w:eastAsia="Calibri" w:hAnsi="Futura Lt BT" w:cs="Arial"/>
                <w:color w:val="005CA9"/>
                <w:sz w:val="18"/>
                <w:szCs w:val="18"/>
                <w:lang w:eastAsia="en-US"/>
              </w:rPr>
              <w:t>Controle conjunto</w:t>
            </w:r>
          </w:p>
        </w:tc>
        <w:tc>
          <w:tcPr>
            <w:tcW w:w="1485" w:type="pct"/>
            <w:tcBorders>
              <w:top w:val="nil"/>
              <w:left w:val="nil"/>
              <w:bottom w:val="nil"/>
              <w:right w:val="nil"/>
            </w:tcBorders>
            <w:shd w:val="clear" w:color="auto" w:fill="auto"/>
            <w:noWrap/>
            <w:vAlign w:val="center"/>
            <w:hideMark/>
          </w:tcPr>
          <w:p w14:paraId="2F3A62FE" w14:textId="77777777" w:rsidR="001D44DF" w:rsidRPr="001D44DF" w:rsidRDefault="001D44DF" w:rsidP="001D44DF">
            <w:pPr>
              <w:rPr>
                <w:rFonts w:ascii="Futura Lt BT" w:eastAsia="Calibri" w:hAnsi="Futura Lt BT" w:cs="Arial"/>
                <w:color w:val="005CA9"/>
                <w:sz w:val="18"/>
                <w:szCs w:val="18"/>
                <w:lang w:eastAsia="en-US"/>
              </w:rPr>
            </w:pPr>
            <w:r w:rsidRPr="001D44DF">
              <w:rPr>
                <w:rFonts w:ascii="Futura Lt BT" w:eastAsia="Calibri" w:hAnsi="Futura Lt BT" w:cs="Arial"/>
                <w:color w:val="005CA9"/>
                <w:sz w:val="18"/>
                <w:szCs w:val="18"/>
                <w:lang w:eastAsia="en-US"/>
              </w:rPr>
              <w:t>Corretora</w:t>
            </w:r>
          </w:p>
        </w:tc>
        <w:tc>
          <w:tcPr>
            <w:tcW w:w="482" w:type="pct"/>
            <w:tcBorders>
              <w:top w:val="nil"/>
              <w:left w:val="nil"/>
              <w:bottom w:val="nil"/>
              <w:right w:val="nil"/>
            </w:tcBorders>
            <w:shd w:val="clear" w:color="auto" w:fill="auto"/>
            <w:noWrap/>
            <w:vAlign w:val="center"/>
            <w:hideMark/>
          </w:tcPr>
          <w:p w14:paraId="6DF46431" w14:textId="50148E70" w:rsidR="001D44DF" w:rsidRPr="001D44DF" w:rsidRDefault="0075139A" w:rsidP="001D44DF">
            <w:pPr>
              <w:jc w:val="center"/>
              <w:rPr>
                <w:rFonts w:ascii="Futura Lt BT" w:eastAsia="Calibri" w:hAnsi="Futura Lt BT" w:cs="Arial"/>
                <w:color w:val="005CA9"/>
                <w:sz w:val="18"/>
                <w:szCs w:val="18"/>
                <w:lang w:eastAsia="en-US"/>
              </w:rPr>
            </w:pPr>
            <w:r>
              <w:rPr>
                <w:rFonts w:ascii="Futura Lt BT" w:eastAsia="Calibri" w:hAnsi="Futura Lt BT" w:cs="Arial"/>
                <w:color w:val="005CA9"/>
                <w:sz w:val="18"/>
                <w:szCs w:val="18"/>
                <w:lang w:eastAsia="en-US"/>
              </w:rPr>
              <w:t>Não</w:t>
            </w:r>
          </w:p>
        </w:tc>
      </w:tr>
      <w:tr w:rsidR="001D44DF" w:rsidRPr="001D44DF" w14:paraId="4AC8ECCA" w14:textId="77777777" w:rsidTr="008A7F73">
        <w:trPr>
          <w:trHeight w:val="283"/>
        </w:trPr>
        <w:tc>
          <w:tcPr>
            <w:tcW w:w="669" w:type="pct"/>
            <w:tcBorders>
              <w:top w:val="nil"/>
              <w:left w:val="nil"/>
              <w:bottom w:val="nil"/>
              <w:right w:val="nil"/>
            </w:tcBorders>
            <w:shd w:val="clear" w:color="auto" w:fill="auto"/>
            <w:vAlign w:val="center"/>
            <w:hideMark/>
          </w:tcPr>
          <w:p w14:paraId="51D07B38" w14:textId="77777777" w:rsidR="001D44DF" w:rsidRPr="001D44DF" w:rsidRDefault="001D44DF" w:rsidP="001D44DF">
            <w:pPr>
              <w:rPr>
                <w:rFonts w:ascii="Futura Lt BT" w:eastAsia="Calibri" w:hAnsi="Futura Lt BT" w:cs="Arial"/>
                <w:color w:val="005CA9"/>
                <w:sz w:val="18"/>
                <w:szCs w:val="18"/>
                <w:lang w:eastAsia="en-US"/>
              </w:rPr>
            </w:pPr>
            <w:r w:rsidRPr="001D44DF">
              <w:rPr>
                <w:rFonts w:ascii="Futura Lt BT" w:eastAsia="Calibri" w:hAnsi="Futura Lt BT" w:cs="Arial"/>
                <w:color w:val="005CA9"/>
                <w:sz w:val="18"/>
                <w:szCs w:val="18"/>
                <w:lang w:eastAsia="en-US"/>
              </w:rPr>
              <w:t>XS3 Seguros</w:t>
            </w:r>
          </w:p>
        </w:tc>
        <w:tc>
          <w:tcPr>
            <w:tcW w:w="705" w:type="pct"/>
            <w:tcBorders>
              <w:top w:val="nil"/>
              <w:left w:val="nil"/>
              <w:bottom w:val="nil"/>
              <w:right w:val="nil"/>
            </w:tcBorders>
            <w:shd w:val="clear" w:color="auto" w:fill="auto"/>
            <w:noWrap/>
            <w:vAlign w:val="center"/>
            <w:hideMark/>
          </w:tcPr>
          <w:p w14:paraId="461401CA" w14:textId="77777777" w:rsidR="001D44DF" w:rsidRPr="001D44DF" w:rsidRDefault="001D44DF" w:rsidP="001D44DF">
            <w:pPr>
              <w:rPr>
                <w:rFonts w:ascii="Futura Lt BT" w:eastAsia="Calibri" w:hAnsi="Futura Lt BT" w:cs="Arial"/>
                <w:color w:val="005CA9"/>
                <w:sz w:val="18"/>
                <w:szCs w:val="18"/>
                <w:lang w:eastAsia="en-US"/>
              </w:rPr>
            </w:pPr>
            <w:r w:rsidRPr="001D44DF">
              <w:rPr>
                <w:rFonts w:ascii="Futura Lt BT" w:eastAsia="Calibri" w:hAnsi="Futura Lt BT" w:cs="Arial"/>
                <w:color w:val="005CA9"/>
                <w:sz w:val="18"/>
                <w:szCs w:val="18"/>
                <w:lang w:eastAsia="en-US"/>
              </w:rPr>
              <w:t>Brasil</w:t>
            </w:r>
          </w:p>
        </w:tc>
        <w:tc>
          <w:tcPr>
            <w:tcW w:w="720" w:type="pct"/>
            <w:tcBorders>
              <w:top w:val="nil"/>
              <w:left w:val="nil"/>
              <w:bottom w:val="nil"/>
              <w:right w:val="nil"/>
            </w:tcBorders>
            <w:shd w:val="clear" w:color="auto" w:fill="auto"/>
            <w:noWrap/>
            <w:vAlign w:val="center"/>
            <w:hideMark/>
          </w:tcPr>
          <w:p w14:paraId="0895722F" w14:textId="1A082DC6" w:rsidR="001D44DF" w:rsidRPr="001D44DF" w:rsidRDefault="00370698" w:rsidP="001D44DF">
            <w:pPr>
              <w:rPr>
                <w:rFonts w:ascii="Futura Lt BT" w:eastAsia="Calibri" w:hAnsi="Futura Lt BT" w:cs="Arial"/>
                <w:color w:val="005CA9"/>
                <w:sz w:val="18"/>
                <w:szCs w:val="18"/>
                <w:lang w:eastAsia="en-US"/>
              </w:rPr>
            </w:pPr>
            <w:r w:rsidRPr="00370698">
              <w:rPr>
                <w:rFonts w:ascii="Futura Lt BT" w:eastAsia="Calibri" w:hAnsi="Futura Lt BT" w:cs="Arial"/>
                <w:color w:val="005CA9"/>
                <w:sz w:val="18"/>
                <w:szCs w:val="18"/>
                <w:lang w:eastAsia="en-US"/>
              </w:rPr>
              <w:t>São Paulo (SP)</w:t>
            </w:r>
          </w:p>
        </w:tc>
        <w:tc>
          <w:tcPr>
            <w:tcW w:w="938" w:type="pct"/>
            <w:tcBorders>
              <w:top w:val="nil"/>
              <w:left w:val="nil"/>
              <w:bottom w:val="nil"/>
              <w:right w:val="nil"/>
            </w:tcBorders>
            <w:shd w:val="clear" w:color="auto" w:fill="auto"/>
            <w:noWrap/>
            <w:vAlign w:val="center"/>
            <w:hideMark/>
          </w:tcPr>
          <w:p w14:paraId="684A39B5" w14:textId="77777777" w:rsidR="001D44DF" w:rsidRPr="001D44DF" w:rsidRDefault="001D44DF" w:rsidP="001D44DF">
            <w:pPr>
              <w:rPr>
                <w:rFonts w:ascii="Futura Lt BT" w:eastAsia="Calibri" w:hAnsi="Futura Lt BT" w:cs="Arial"/>
                <w:color w:val="005CA9"/>
                <w:sz w:val="18"/>
                <w:szCs w:val="18"/>
                <w:lang w:eastAsia="en-US"/>
              </w:rPr>
            </w:pPr>
            <w:r w:rsidRPr="001D44DF">
              <w:rPr>
                <w:rFonts w:ascii="Futura Lt BT" w:eastAsia="Calibri" w:hAnsi="Futura Lt BT" w:cs="Arial"/>
                <w:color w:val="005CA9"/>
                <w:sz w:val="18"/>
                <w:szCs w:val="18"/>
                <w:lang w:eastAsia="en-US"/>
              </w:rPr>
              <w:t>Controle conjunto</w:t>
            </w:r>
          </w:p>
        </w:tc>
        <w:tc>
          <w:tcPr>
            <w:tcW w:w="1485" w:type="pct"/>
            <w:tcBorders>
              <w:top w:val="nil"/>
              <w:left w:val="nil"/>
              <w:bottom w:val="nil"/>
              <w:right w:val="nil"/>
            </w:tcBorders>
            <w:shd w:val="clear" w:color="auto" w:fill="auto"/>
            <w:noWrap/>
            <w:vAlign w:val="center"/>
            <w:hideMark/>
          </w:tcPr>
          <w:p w14:paraId="0294BD48" w14:textId="77777777" w:rsidR="001D44DF" w:rsidRPr="001D44DF" w:rsidRDefault="001D44DF" w:rsidP="001D44DF">
            <w:pPr>
              <w:rPr>
                <w:rFonts w:ascii="Futura Lt BT" w:eastAsia="Calibri" w:hAnsi="Futura Lt BT" w:cs="Arial"/>
                <w:color w:val="005CA9"/>
                <w:sz w:val="18"/>
                <w:szCs w:val="18"/>
                <w:lang w:eastAsia="en-US"/>
              </w:rPr>
            </w:pPr>
            <w:r w:rsidRPr="001D44DF">
              <w:rPr>
                <w:rFonts w:ascii="Futura Lt BT" w:eastAsia="Calibri" w:hAnsi="Futura Lt BT" w:cs="Arial"/>
                <w:color w:val="005CA9"/>
                <w:sz w:val="18"/>
                <w:szCs w:val="18"/>
                <w:lang w:eastAsia="en-US"/>
              </w:rPr>
              <w:t>Seguros</w:t>
            </w:r>
          </w:p>
        </w:tc>
        <w:tc>
          <w:tcPr>
            <w:tcW w:w="482" w:type="pct"/>
            <w:tcBorders>
              <w:top w:val="nil"/>
              <w:left w:val="nil"/>
              <w:bottom w:val="nil"/>
              <w:right w:val="nil"/>
            </w:tcBorders>
            <w:shd w:val="clear" w:color="auto" w:fill="auto"/>
            <w:noWrap/>
            <w:vAlign w:val="center"/>
            <w:hideMark/>
          </w:tcPr>
          <w:p w14:paraId="1F2E358C" w14:textId="77777777" w:rsidR="001D44DF" w:rsidRPr="001D44DF" w:rsidRDefault="001D44DF" w:rsidP="001D44DF">
            <w:pPr>
              <w:jc w:val="center"/>
              <w:rPr>
                <w:rFonts w:ascii="Futura Lt BT" w:eastAsia="Calibri" w:hAnsi="Futura Lt BT" w:cs="Arial"/>
                <w:color w:val="005CA9"/>
                <w:sz w:val="18"/>
                <w:szCs w:val="18"/>
                <w:lang w:eastAsia="en-US"/>
              </w:rPr>
            </w:pPr>
            <w:r w:rsidRPr="001D44DF">
              <w:rPr>
                <w:rFonts w:ascii="Futura Lt BT" w:eastAsia="Calibri" w:hAnsi="Futura Lt BT" w:cs="Arial"/>
                <w:color w:val="005CA9"/>
                <w:sz w:val="18"/>
                <w:szCs w:val="18"/>
                <w:lang w:eastAsia="en-US"/>
              </w:rPr>
              <w:t>Sim</w:t>
            </w:r>
          </w:p>
        </w:tc>
      </w:tr>
      <w:tr w:rsidR="001D44DF" w:rsidRPr="001D44DF" w14:paraId="1114D17F" w14:textId="77777777" w:rsidTr="008A7F73">
        <w:trPr>
          <w:trHeight w:val="283"/>
        </w:trPr>
        <w:tc>
          <w:tcPr>
            <w:tcW w:w="669" w:type="pct"/>
            <w:tcBorders>
              <w:top w:val="nil"/>
              <w:left w:val="nil"/>
              <w:bottom w:val="nil"/>
              <w:right w:val="nil"/>
            </w:tcBorders>
            <w:shd w:val="clear" w:color="auto" w:fill="auto"/>
            <w:vAlign w:val="center"/>
            <w:hideMark/>
          </w:tcPr>
          <w:p w14:paraId="1930E351" w14:textId="77777777" w:rsidR="001D44DF" w:rsidRPr="001D44DF" w:rsidRDefault="001D44DF" w:rsidP="001D44DF">
            <w:pPr>
              <w:rPr>
                <w:rFonts w:ascii="Futura Lt BT" w:eastAsia="Calibri" w:hAnsi="Futura Lt BT" w:cs="Arial"/>
                <w:color w:val="005CA9"/>
                <w:sz w:val="18"/>
                <w:szCs w:val="18"/>
                <w:lang w:eastAsia="en-US"/>
              </w:rPr>
            </w:pPr>
            <w:r w:rsidRPr="001D44DF">
              <w:rPr>
                <w:rFonts w:ascii="Futura Lt BT" w:eastAsia="Calibri" w:hAnsi="Futura Lt BT" w:cs="Arial"/>
                <w:color w:val="005CA9"/>
                <w:sz w:val="18"/>
                <w:szCs w:val="18"/>
                <w:lang w:eastAsia="en-US"/>
              </w:rPr>
              <w:t>XS4 Capitalização</w:t>
            </w:r>
          </w:p>
        </w:tc>
        <w:tc>
          <w:tcPr>
            <w:tcW w:w="705" w:type="pct"/>
            <w:tcBorders>
              <w:top w:val="nil"/>
              <w:left w:val="nil"/>
              <w:bottom w:val="nil"/>
              <w:right w:val="nil"/>
            </w:tcBorders>
            <w:shd w:val="clear" w:color="auto" w:fill="auto"/>
            <w:noWrap/>
            <w:vAlign w:val="center"/>
            <w:hideMark/>
          </w:tcPr>
          <w:p w14:paraId="038D5D6A" w14:textId="77777777" w:rsidR="001D44DF" w:rsidRPr="001D44DF" w:rsidRDefault="001D44DF" w:rsidP="001D44DF">
            <w:pPr>
              <w:rPr>
                <w:rFonts w:ascii="Futura Lt BT" w:eastAsia="Calibri" w:hAnsi="Futura Lt BT" w:cs="Arial"/>
                <w:color w:val="005CA9"/>
                <w:sz w:val="18"/>
                <w:szCs w:val="18"/>
                <w:lang w:eastAsia="en-US"/>
              </w:rPr>
            </w:pPr>
            <w:r w:rsidRPr="001D44DF">
              <w:rPr>
                <w:rFonts w:ascii="Futura Lt BT" w:eastAsia="Calibri" w:hAnsi="Futura Lt BT" w:cs="Arial"/>
                <w:color w:val="005CA9"/>
                <w:sz w:val="18"/>
                <w:szCs w:val="18"/>
                <w:lang w:eastAsia="en-US"/>
              </w:rPr>
              <w:t>Brasil</w:t>
            </w:r>
          </w:p>
        </w:tc>
        <w:tc>
          <w:tcPr>
            <w:tcW w:w="720" w:type="pct"/>
            <w:tcBorders>
              <w:top w:val="nil"/>
              <w:left w:val="nil"/>
              <w:bottom w:val="nil"/>
              <w:right w:val="nil"/>
            </w:tcBorders>
            <w:shd w:val="clear" w:color="auto" w:fill="auto"/>
            <w:noWrap/>
            <w:vAlign w:val="center"/>
            <w:hideMark/>
          </w:tcPr>
          <w:p w14:paraId="61456DD1" w14:textId="77777777" w:rsidR="001D44DF" w:rsidRPr="001D44DF" w:rsidRDefault="001D44DF" w:rsidP="001D44DF">
            <w:pPr>
              <w:rPr>
                <w:rFonts w:ascii="Futura Lt BT" w:eastAsia="Calibri" w:hAnsi="Futura Lt BT" w:cs="Arial"/>
                <w:color w:val="005CA9"/>
                <w:sz w:val="18"/>
                <w:szCs w:val="18"/>
                <w:lang w:eastAsia="en-US"/>
              </w:rPr>
            </w:pPr>
            <w:r w:rsidRPr="001D44DF">
              <w:rPr>
                <w:rFonts w:ascii="Futura Lt BT" w:eastAsia="Calibri" w:hAnsi="Futura Lt BT" w:cs="Arial"/>
                <w:color w:val="005CA9"/>
                <w:sz w:val="18"/>
                <w:szCs w:val="18"/>
                <w:lang w:eastAsia="en-US"/>
              </w:rPr>
              <w:t>Rio de Janeiro (RJ)</w:t>
            </w:r>
          </w:p>
        </w:tc>
        <w:tc>
          <w:tcPr>
            <w:tcW w:w="938" w:type="pct"/>
            <w:tcBorders>
              <w:top w:val="nil"/>
              <w:left w:val="nil"/>
              <w:bottom w:val="nil"/>
              <w:right w:val="nil"/>
            </w:tcBorders>
            <w:shd w:val="clear" w:color="auto" w:fill="auto"/>
            <w:noWrap/>
            <w:vAlign w:val="center"/>
            <w:hideMark/>
          </w:tcPr>
          <w:p w14:paraId="3F92E19D" w14:textId="77777777" w:rsidR="001D44DF" w:rsidRPr="001D44DF" w:rsidRDefault="001D44DF" w:rsidP="001D44DF">
            <w:pPr>
              <w:rPr>
                <w:rFonts w:ascii="Futura Lt BT" w:eastAsia="Calibri" w:hAnsi="Futura Lt BT" w:cs="Arial"/>
                <w:color w:val="005CA9"/>
                <w:sz w:val="18"/>
                <w:szCs w:val="18"/>
                <w:lang w:eastAsia="en-US"/>
              </w:rPr>
            </w:pPr>
            <w:r w:rsidRPr="001D44DF">
              <w:rPr>
                <w:rFonts w:ascii="Futura Lt BT" w:eastAsia="Calibri" w:hAnsi="Futura Lt BT" w:cs="Arial"/>
                <w:color w:val="005CA9"/>
                <w:sz w:val="18"/>
                <w:szCs w:val="18"/>
                <w:lang w:eastAsia="en-US"/>
              </w:rPr>
              <w:t>Controle conjunto</w:t>
            </w:r>
          </w:p>
        </w:tc>
        <w:tc>
          <w:tcPr>
            <w:tcW w:w="1485" w:type="pct"/>
            <w:tcBorders>
              <w:top w:val="nil"/>
              <w:left w:val="nil"/>
              <w:bottom w:val="nil"/>
              <w:right w:val="nil"/>
            </w:tcBorders>
            <w:shd w:val="clear" w:color="auto" w:fill="auto"/>
            <w:noWrap/>
            <w:vAlign w:val="center"/>
            <w:hideMark/>
          </w:tcPr>
          <w:p w14:paraId="00E61317" w14:textId="77777777" w:rsidR="001D44DF" w:rsidRPr="001D44DF" w:rsidRDefault="001D44DF" w:rsidP="001D44DF">
            <w:pPr>
              <w:rPr>
                <w:rFonts w:ascii="Futura Lt BT" w:eastAsia="Calibri" w:hAnsi="Futura Lt BT" w:cs="Arial"/>
                <w:color w:val="005CA9"/>
                <w:sz w:val="18"/>
                <w:szCs w:val="18"/>
                <w:lang w:eastAsia="en-US"/>
              </w:rPr>
            </w:pPr>
            <w:r w:rsidRPr="001D44DF">
              <w:rPr>
                <w:rFonts w:ascii="Futura Lt BT" w:eastAsia="Calibri" w:hAnsi="Futura Lt BT" w:cs="Arial"/>
                <w:color w:val="005CA9"/>
                <w:sz w:val="18"/>
                <w:szCs w:val="18"/>
                <w:lang w:eastAsia="en-US"/>
              </w:rPr>
              <w:t>Capitalização</w:t>
            </w:r>
          </w:p>
        </w:tc>
        <w:tc>
          <w:tcPr>
            <w:tcW w:w="482" w:type="pct"/>
            <w:tcBorders>
              <w:top w:val="nil"/>
              <w:left w:val="nil"/>
              <w:bottom w:val="nil"/>
              <w:right w:val="nil"/>
            </w:tcBorders>
            <w:shd w:val="clear" w:color="auto" w:fill="auto"/>
            <w:noWrap/>
            <w:vAlign w:val="center"/>
            <w:hideMark/>
          </w:tcPr>
          <w:p w14:paraId="1576FEAC" w14:textId="77777777" w:rsidR="001D44DF" w:rsidRPr="001D44DF" w:rsidRDefault="001D44DF" w:rsidP="001D44DF">
            <w:pPr>
              <w:jc w:val="center"/>
              <w:rPr>
                <w:rFonts w:ascii="Futura Lt BT" w:eastAsia="Calibri" w:hAnsi="Futura Lt BT" w:cs="Arial"/>
                <w:color w:val="005CA9"/>
                <w:sz w:val="18"/>
                <w:szCs w:val="18"/>
                <w:lang w:eastAsia="en-US"/>
              </w:rPr>
            </w:pPr>
            <w:r w:rsidRPr="001D44DF">
              <w:rPr>
                <w:rFonts w:ascii="Futura Lt BT" w:eastAsia="Calibri" w:hAnsi="Futura Lt BT" w:cs="Arial"/>
                <w:color w:val="005CA9"/>
                <w:sz w:val="18"/>
                <w:szCs w:val="18"/>
                <w:lang w:eastAsia="en-US"/>
              </w:rPr>
              <w:t>Sim</w:t>
            </w:r>
          </w:p>
        </w:tc>
      </w:tr>
      <w:tr w:rsidR="001D44DF" w:rsidRPr="001D44DF" w14:paraId="757689FC" w14:textId="77777777" w:rsidTr="008A7F73">
        <w:trPr>
          <w:trHeight w:val="283"/>
        </w:trPr>
        <w:tc>
          <w:tcPr>
            <w:tcW w:w="669" w:type="pct"/>
            <w:tcBorders>
              <w:top w:val="nil"/>
              <w:left w:val="nil"/>
              <w:bottom w:val="nil"/>
              <w:right w:val="nil"/>
            </w:tcBorders>
            <w:shd w:val="clear" w:color="auto" w:fill="auto"/>
            <w:vAlign w:val="center"/>
            <w:hideMark/>
          </w:tcPr>
          <w:p w14:paraId="66B5BF47" w14:textId="77777777" w:rsidR="001D44DF" w:rsidRPr="001D44DF" w:rsidRDefault="001D44DF" w:rsidP="001D44DF">
            <w:pPr>
              <w:rPr>
                <w:rFonts w:ascii="Futura Lt BT" w:eastAsia="Calibri" w:hAnsi="Futura Lt BT" w:cs="Arial"/>
                <w:color w:val="005CA9"/>
                <w:sz w:val="18"/>
                <w:szCs w:val="18"/>
                <w:lang w:eastAsia="en-US"/>
              </w:rPr>
            </w:pPr>
            <w:r w:rsidRPr="001D44DF">
              <w:rPr>
                <w:rFonts w:ascii="Futura Lt BT" w:eastAsia="Calibri" w:hAnsi="Futura Lt BT" w:cs="Arial"/>
                <w:color w:val="005CA9"/>
                <w:sz w:val="18"/>
                <w:szCs w:val="18"/>
                <w:lang w:eastAsia="en-US"/>
              </w:rPr>
              <w:t>XS5 Consórcios</w:t>
            </w:r>
          </w:p>
        </w:tc>
        <w:tc>
          <w:tcPr>
            <w:tcW w:w="705" w:type="pct"/>
            <w:tcBorders>
              <w:top w:val="nil"/>
              <w:left w:val="nil"/>
              <w:bottom w:val="nil"/>
              <w:right w:val="nil"/>
            </w:tcBorders>
            <w:shd w:val="clear" w:color="auto" w:fill="auto"/>
            <w:noWrap/>
            <w:vAlign w:val="center"/>
            <w:hideMark/>
          </w:tcPr>
          <w:p w14:paraId="6577E995" w14:textId="77777777" w:rsidR="001D44DF" w:rsidRPr="001D44DF" w:rsidRDefault="001D44DF" w:rsidP="001D44DF">
            <w:pPr>
              <w:rPr>
                <w:rFonts w:ascii="Futura Lt BT" w:eastAsia="Calibri" w:hAnsi="Futura Lt BT" w:cs="Arial"/>
                <w:color w:val="005CA9"/>
                <w:sz w:val="18"/>
                <w:szCs w:val="18"/>
                <w:lang w:eastAsia="en-US"/>
              </w:rPr>
            </w:pPr>
            <w:r w:rsidRPr="001D44DF">
              <w:rPr>
                <w:rFonts w:ascii="Futura Lt BT" w:eastAsia="Calibri" w:hAnsi="Futura Lt BT" w:cs="Arial"/>
                <w:color w:val="005CA9"/>
                <w:sz w:val="18"/>
                <w:szCs w:val="18"/>
                <w:lang w:eastAsia="en-US"/>
              </w:rPr>
              <w:t>Brasil</w:t>
            </w:r>
          </w:p>
        </w:tc>
        <w:tc>
          <w:tcPr>
            <w:tcW w:w="720" w:type="pct"/>
            <w:tcBorders>
              <w:top w:val="nil"/>
              <w:left w:val="nil"/>
              <w:bottom w:val="nil"/>
              <w:right w:val="nil"/>
            </w:tcBorders>
            <w:shd w:val="clear" w:color="auto" w:fill="auto"/>
            <w:noWrap/>
            <w:vAlign w:val="center"/>
            <w:hideMark/>
          </w:tcPr>
          <w:p w14:paraId="4448F91B" w14:textId="77777777" w:rsidR="001D44DF" w:rsidRPr="001D44DF" w:rsidRDefault="001D44DF" w:rsidP="001D44DF">
            <w:pPr>
              <w:rPr>
                <w:rFonts w:ascii="Futura Lt BT" w:eastAsia="Calibri" w:hAnsi="Futura Lt BT" w:cs="Arial"/>
                <w:color w:val="005CA9"/>
                <w:sz w:val="18"/>
                <w:szCs w:val="18"/>
                <w:lang w:eastAsia="en-US"/>
              </w:rPr>
            </w:pPr>
            <w:r w:rsidRPr="001D44DF">
              <w:rPr>
                <w:rFonts w:ascii="Futura Lt BT" w:eastAsia="Calibri" w:hAnsi="Futura Lt BT" w:cs="Arial"/>
                <w:color w:val="005CA9"/>
                <w:sz w:val="18"/>
                <w:szCs w:val="18"/>
                <w:lang w:eastAsia="en-US"/>
              </w:rPr>
              <w:t>Brasília (DF)</w:t>
            </w:r>
          </w:p>
        </w:tc>
        <w:tc>
          <w:tcPr>
            <w:tcW w:w="938" w:type="pct"/>
            <w:tcBorders>
              <w:top w:val="nil"/>
              <w:left w:val="nil"/>
              <w:bottom w:val="nil"/>
              <w:right w:val="nil"/>
            </w:tcBorders>
            <w:shd w:val="clear" w:color="auto" w:fill="auto"/>
            <w:noWrap/>
            <w:vAlign w:val="center"/>
            <w:hideMark/>
          </w:tcPr>
          <w:p w14:paraId="3E8963F0" w14:textId="77777777" w:rsidR="001D44DF" w:rsidRPr="001D44DF" w:rsidRDefault="001D44DF" w:rsidP="001D44DF">
            <w:pPr>
              <w:rPr>
                <w:rFonts w:ascii="Futura Lt BT" w:eastAsia="Calibri" w:hAnsi="Futura Lt BT" w:cs="Arial"/>
                <w:color w:val="005CA9"/>
                <w:sz w:val="18"/>
                <w:szCs w:val="18"/>
                <w:lang w:eastAsia="en-US"/>
              </w:rPr>
            </w:pPr>
            <w:r w:rsidRPr="001D44DF">
              <w:rPr>
                <w:rFonts w:ascii="Futura Lt BT" w:eastAsia="Calibri" w:hAnsi="Futura Lt BT" w:cs="Arial"/>
                <w:color w:val="005CA9"/>
                <w:sz w:val="18"/>
                <w:szCs w:val="18"/>
                <w:lang w:eastAsia="en-US"/>
              </w:rPr>
              <w:t>Controle conjunto</w:t>
            </w:r>
          </w:p>
        </w:tc>
        <w:tc>
          <w:tcPr>
            <w:tcW w:w="1485" w:type="pct"/>
            <w:tcBorders>
              <w:top w:val="nil"/>
              <w:left w:val="nil"/>
              <w:bottom w:val="nil"/>
              <w:right w:val="nil"/>
            </w:tcBorders>
            <w:shd w:val="clear" w:color="auto" w:fill="auto"/>
            <w:noWrap/>
            <w:vAlign w:val="center"/>
            <w:hideMark/>
          </w:tcPr>
          <w:p w14:paraId="37CBD3F1" w14:textId="77777777" w:rsidR="001D44DF" w:rsidRPr="001D44DF" w:rsidRDefault="001D44DF" w:rsidP="001D44DF">
            <w:pPr>
              <w:rPr>
                <w:rFonts w:ascii="Futura Lt BT" w:eastAsia="Calibri" w:hAnsi="Futura Lt BT" w:cs="Arial"/>
                <w:color w:val="005CA9"/>
                <w:sz w:val="18"/>
                <w:szCs w:val="18"/>
                <w:lang w:eastAsia="en-US"/>
              </w:rPr>
            </w:pPr>
            <w:r w:rsidRPr="001D44DF">
              <w:rPr>
                <w:rFonts w:ascii="Futura Lt BT" w:eastAsia="Calibri" w:hAnsi="Futura Lt BT" w:cs="Arial"/>
                <w:color w:val="005CA9"/>
                <w:sz w:val="18"/>
                <w:szCs w:val="18"/>
                <w:lang w:eastAsia="en-US"/>
              </w:rPr>
              <w:t>Consórcios</w:t>
            </w:r>
          </w:p>
        </w:tc>
        <w:tc>
          <w:tcPr>
            <w:tcW w:w="482" w:type="pct"/>
            <w:tcBorders>
              <w:top w:val="nil"/>
              <w:left w:val="nil"/>
              <w:bottom w:val="nil"/>
              <w:right w:val="nil"/>
            </w:tcBorders>
            <w:shd w:val="clear" w:color="auto" w:fill="auto"/>
            <w:noWrap/>
            <w:vAlign w:val="center"/>
            <w:hideMark/>
          </w:tcPr>
          <w:p w14:paraId="218E91A7" w14:textId="77777777" w:rsidR="001D44DF" w:rsidRPr="001D44DF" w:rsidRDefault="001D44DF" w:rsidP="001D44DF">
            <w:pPr>
              <w:jc w:val="center"/>
              <w:rPr>
                <w:rFonts w:ascii="Futura Lt BT" w:eastAsia="Calibri" w:hAnsi="Futura Lt BT" w:cs="Arial"/>
                <w:color w:val="005CA9"/>
                <w:sz w:val="18"/>
                <w:szCs w:val="18"/>
                <w:lang w:eastAsia="en-US"/>
              </w:rPr>
            </w:pPr>
            <w:r w:rsidRPr="001D44DF">
              <w:rPr>
                <w:rFonts w:ascii="Futura Lt BT" w:eastAsia="Calibri" w:hAnsi="Futura Lt BT" w:cs="Arial"/>
                <w:color w:val="005CA9"/>
                <w:sz w:val="18"/>
                <w:szCs w:val="18"/>
                <w:lang w:eastAsia="en-US"/>
              </w:rPr>
              <w:t>Sim</w:t>
            </w:r>
          </w:p>
        </w:tc>
      </w:tr>
      <w:tr w:rsidR="001D44DF" w:rsidRPr="001D44DF" w14:paraId="2C730AFF" w14:textId="77777777" w:rsidTr="008A7F73">
        <w:trPr>
          <w:trHeight w:val="283"/>
        </w:trPr>
        <w:tc>
          <w:tcPr>
            <w:tcW w:w="669" w:type="pct"/>
            <w:tcBorders>
              <w:top w:val="nil"/>
              <w:left w:val="nil"/>
              <w:bottom w:val="nil"/>
              <w:right w:val="nil"/>
            </w:tcBorders>
            <w:shd w:val="clear" w:color="auto" w:fill="auto"/>
            <w:vAlign w:val="center"/>
            <w:hideMark/>
          </w:tcPr>
          <w:p w14:paraId="5F986BFA" w14:textId="77777777" w:rsidR="001D44DF" w:rsidRPr="001D44DF" w:rsidRDefault="001D44DF" w:rsidP="001D44DF">
            <w:pPr>
              <w:rPr>
                <w:rFonts w:ascii="Futura Lt BT" w:eastAsia="Calibri" w:hAnsi="Futura Lt BT" w:cs="Arial"/>
                <w:color w:val="005CA9"/>
                <w:sz w:val="18"/>
                <w:szCs w:val="18"/>
                <w:lang w:eastAsia="en-US"/>
              </w:rPr>
            </w:pPr>
            <w:r w:rsidRPr="001D44DF">
              <w:rPr>
                <w:rFonts w:ascii="Futura Lt BT" w:eastAsia="Calibri" w:hAnsi="Futura Lt BT" w:cs="Arial"/>
                <w:color w:val="005CA9"/>
                <w:sz w:val="18"/>
                <w:szCs w:val="18"/>
                <w:lang w:eastAsia="en-US"/>
              </w:rPr>
              <w:t>XS6 Assistência</w:t>
            </w:r>
          </w:p>
        </w:tc>
        <w:tc>
          <w:tcPr>
            <w:tcW w:w="705" w:type="pct"/>
            <w:tcBorders>
              <w:top w:val="nil"/>
              <w:left w:val="nil"/>
              <w:bottom w:val="nil"/>
              <w:right w:val="nil"/>
            </w:tcBorders>
            <w:shd w:val="clear" w:color="auto" w:fill="auto"/>
            <w:noWrap/>
            <w:vAlign w:val="center"/>
            <w:hideMark/>
          </w:tcPr>
          <w:p w14:paraId="75733128" w14:textId="77777777" w:rsidR="001D44DF" w:rsidRPr="001D44DF" w:rsidRDefault="001D44DF" w:rsidP="001D44DF">
            <w:pPr>
              <w:rPr>
                <w:rFonts w:ascii="Futura Lt BT" w:eastAsia="Calibri" w:hAnsi="Futura Lt BT" w:cs="Arial"/>
                <w:color w:val="005CA9"/>
                <w:sz w:val="18"/>
                <w:szCs w:val="18"/>
                <w:lang w:eastAsia="en-US"/>
              </w:rPr>
            </w:pPr>
            <w:r w:rsidRPr="001D44DF">
              <w:rPr>
                <w:rFonts w:ascii="Futura Lt BT" w:eastAsia="Calibri" w:hAnsi="Futura Lt BT" w:cs="Arial"/>
                <w:color w:val="005CA9"/>
                <w:sz w:val="18"/>
                <w:szCs w:val="18"/>
                <w:lang w:eastAsia="en-US"/>
              </w:rPr>
              <w:t>Brasil</w:t>
            </w:r>
          </w:p>
        </w:tc>
        <w:tc>
          <w:tcPr>
            <w:tcW w:w="720" w:type="pct"/>
            <w:tcBorders>
              <w:top w:val="nil"/>
              <w:left w:val="nil"/>
              <w:bottom w:val="nil"/>
              <w:right w:val="nil"/>
            </w:tcBorders>
            <w:shd w:val="clear" w:color="auto" w:fill="auto"/>
            <w:noWrap/>
            <w:vAlign w:val="center"/>
            <w:hideMark/>
          </w:tcPr>
          <w:p w14:paraId="5F31B57A" w14:textId="546AA2E0" w:rsidR="001D44DF" w:rsidRPr="001D44DF" w:rsidRDefault="003D5A7F" w:rsidP="001D44DF">
            <w:pPr>
              <w:rPr>
                <w:rFonts w:ascii="Futura Lt BT" w:eastAsia="Calibri" w:hAnsi="Futura Lt BT" w:cs="Arial"/>
                <w:color w:val="005CA9"/>
                <w:sz w:val="18"/>
                <w:szCs w:val="18"/>
                <w:lang w:eastAsia="en-US"/>
              </w:rPr>
            </w:pPr>
            <w:r w:rsidRPr="003D5A7F">
              <w:rPr>
                <w:rFonts w:ascii="Futura Lt BT" w:eastAsia="Calibri" w:hAnsi="Futura Lt BT" w:cs="Arial"/>
                <w:color w:val="005CA9"/>
                <w:sz w:val="18"/>
                <w:szCs w:val="18"/>
                <w:lang w:eastAsia="en-US"/>
              </w:rPr>
              <w:t>Barueri (SP)</w:t>
            </w:r>
          </w:p>
        </w:tc>
        <w:tc>
          <w:tcPr>
            <w:tcW w:w="938" w:type="pct"/>
            <w:tcBorders>
              <w:top w:val="nil"/>
              <w:left w:val="nil"/>
              <w:bottom w:val="nil"/>
              <w:right w:val="nil"/>
            </w:tcBorders>
            <w:shd w:val="clear" w:color="auto" w:fill="auto"/>
            <w:noWrap/>
            <w:vAlign w:val="center"/>
            <w:hideMark/>
          </w:tcPr>
          <w:p w14:paraId="110C0388" w14:textId="77777777" w:rsidR="001D44DF" w:rsidRPr="001D44DF" w:rsidRDefault="001D44DF" w:rsidP="001D44DF">
            <w:pPr>
              <w:rPr>
                <w:rFonts w:ascii="Futura Lt BT" w:eastAsia="Calibri" w:hAnsi="Futura Lt BT" w:cs="Arial"/>
                <w:color w:val="005CA9"/>
                <w:sz w:val="18"/>
                <w:szCs w:val="18"/>
                <w:lang w:eastAsia="en-US"/>
              </w:rPr>
            </w:pPr>
            <w:r w:rsidRPr="001D44DF">
              <w:rPr>
                <w:rFonts w:ascii="Futura Lt BT" w:eastAsia="Calibri" w:hAnsi="Futura Lt BT" w:cs="Arial"/>
                <w:color w:val="005CA9"/>
                <w:sz w:val="18"/>
                <w:szCs w:val="18"/>
                <w:lang w:eastAsia="en-US"/>
              </w:rPr>
              <w:t>Controle conjunto</w:t>
            </w:r>
          </w:p>
        </w:tc>
        <w:tc>
          <w:tcPr>
            <w:tcW w:w="1485" w:type="pct"/>
            <w:tcBorders>
              <w:top w:val="nil"/>
              <w:left w:val="nil"/>
              <w:bottom w:val="nil"/>
              <w:right w:val="nil"/>
            </w:tcBorders>
            <w:shd w:val="clear" w:color="auto" w:fill="auto"/>
            <w:noWrap/>
            <w:vAlign w:val="center"/>
            <w:hideMark/>
          </w:tcPr>
          <w:p w14:paraId="14F035B3" w14:textId="77777777" w:rsidR="001D44DF" w:rsidRPr="001D44DF" w:rsidRDefault="001D44DF" w:rsidP="001D44DF">
            <w:pPr>
              <w:rPr>
                <w:rFonts w:ascii="Futura Lt BT" w:eastAsia="Calibri" w:hAnsi="Futura Lt BT" w:cs="Arial"/>
                <w:color w:val="005CA9"/>
                <w:sz w:val="18"/>
                <w:szCs w:val="18"/>
                <w:lang w:eastAsia="en-US"/>
              </w:rPr>
            </w:pPr>
            <w:r w:rsidRPr="001D44DF">
              <w:rPr>
                <w:rFonts w:ascii="Futura Lt BT" w:eastAsia="Calibri" w:hAnsi="Futura Lt BT" w:cs="Arial"/>
                <w:color w:val="005CA9"/>
                <w:sz w:val="18"/>
                <w:szCs w:val="18"/>
                <w:lang w:eastAsia="en-US"/>
              </w:rPr>
              <w:t>Serviços assistenciais</w:t>
            </w:r>
          </w:p>
        </w:tc>
        <w:tc>
          <w:tcPr>
            <w:tcW w:w="482" w:type="pct"/>
            <w:tcBorders>
              <w:top w:val="nil"/>
              <w:left w:val="nil"/>
              <w:bottom w:val="nil"/>
              <w:right w:val="nil"/>
            </w:tcBorders>
            <w:shd w:val="clear" w:color="auto" w:fill="auto"/>
            <w:noWrap/>
            <w:vAlign w:val="center"/>
            <w:hideMark/>
          </w:tcPr>
          <w:p w14:paraId="5E48DDD5" w14:textId="77777777" w:rsidR="001D44DF" w:rsidRPr="001D44DF" w:rsidRDefault="001D44DF" w:rsidP="001D44DF">
            <w:pPr>
              <w:jc w:val="center"/>
              <w:rPr>
                <w:rFonts w:ascii="Futura Lt BT" w:eastAsia="Calibri" w:hAnsi="Futura Lt BT" w:cs="Arial"/>
                <w:color w:val="005CA9"/>
                <w:sz w:val="18"/>
                <w:szCs w:val="18"/>
                <w:lang w:eastAsia="en-US"/>
              </w:rPr>
            </w:pPr>
            <w:r w:rsidRPr="001D44DF">
              <w:rPr>
                <w:rFonts w:ascii="Futura Lt BT" w:eastAsia="Calibri" w:hAnsi="Futura Lt BT" w:cs="Arial"/>
                <w:color w:val="005CA9"/>
                <w:sz w:val="18"/>
                <w:szCs w:val="18"/>
                <w:lang w:eastAsia="en-US"/>
              </w:rPr>
              <w:t>Sim</w:t>
            </w:r>
          </w:p>
        </w:tc>
      </w:tr>
      <w:tr w:rsidR="001D44DF" w:rsidRPr="001D44DF" w14:paraId="7921944E" w14:textId="77777777" w:rsidTr="008A7F73">
        <w:trPr>
          <w:trHeight w:val="283"/>
        </w:trPr>
        <w:tc>
          <w:tcPr>
            <w:tcW w:w="669" w:type="pct"/>
            <w:tcBorders>
              <w:top w:val="nil"/>
              <w:left w:val="nil"/>
              <w:bottom w:val="nil"/>
              <w:right w:val="nil"/>
            </w:tcBorders>
            <w:shd w:val="clear" w:color="auto" w:fill="auto"/>
            <w:vAlign w:val="center"/>
            <w:hideMark/>
          </w:tcPr>
          <w:p w14:paraId="5479B193" w14:textId="77777777" w:rsidR="001D44DF" w:rsidRPr="001D44DF" w:rsidRDefault="001D44DF" w:rsidP="001D44DF">
            <w:pPr>
              <w:rPr>
                <w:rFonts w:ascii="Futura Lt BT" w:eastAsia="Calibri" w:hAnsi="Futura Lt BT" w:cs="Arial"/>
                <w:color w:val="005CA9"/>
                <w:sz w:val="18"/>
                <w:szCs w:val="18"/>
                <w:lang w:eastAsia="en-US"/>
              </w:rPr>
            </w:pPr>
            <w:r w:rsidRPr="001D44DF">
              <w:rPr>
                <w:rFonts w:ascii="Futura Lt BT" w:eastAsia="Calibri" w:hAnsi="Futura Lt BT" w:cs="Arial"/>
                <w:color w:val="005CA9"/>
                <w:sz w:val="18"/>
                <w:szCs w:val="18"/>
                <w:lang w:eastAsia="en-US"/>
              </w:rPr>
              <w:t>CNP Brasil</w:t>
            </w:r>
          </w:p>
        </w:tc>
        <w:tc>
          <w:tcPr>
            <w:tcW w:w="705" w:type="pct"/>
            <w:tcBorders>
              <w:top w:val="nil"/>
              <w:left w:val="nil"/>
              <w:bottom w:val="nil"/>
              <w:right w:val="nil"/>
            </w:tcBorders>
            <w:shd w:val="clear" w:color="auto" w:fill="auto"/>
            <w:noWrap/>
            <w:vAlign w:val="center"/>
            <w:hideMark/>
          </w:tcPr>
          <w:p w14:paraId="5B9E458B" w14:textId="77777777" w:rsidR="001D44DF" w:rsidRPr="001D44DF" w:rsidRDefault="001D44DF" w:rsidP="001D44DF">
            <w:pPr>
              <w:rPr>
                <w:rFonts w:ascii="Futura Lt BT" w:eastAsia="Calibri" w:hAnsi="Futura Lt BT" w:cs="Arial"/>
                <w:color w:val="005CA9"/>
                <w:sz w:val="18"/>
                <w:szCs w:val="18"/>
                <w:lang w:eastAsia="en-US"/>
              </w:rPr>
            </w:pPr>
            <w:r w:rsidRPr="001D44DF">
              <w:rPr>
                <w:rFonts w:ascii="Futura Lt BT" w:eastAsia="Calibri" w:hAnsi="Futura Lt BT" w:cs="Arial"/>
                <w:color w:val="005CA9"/>
                <w:sz w:val="18"/>
                <w:szCs w:val="18"/>
                <w:lang w:eastAsia="en-US"/>
              </w:rPr>
              <w:t>Brasil</w:t>
            </w:r>
          </w:p>
        </w:tc>
        <w:tc>
          <w:tcPr>
            <w:tcW w:w="720" w:type="pct"/>
            <w:tcBorders>
              <w:top w:val="nil"/>
              <w:left w:val="nil"/>
              <w:bottom w:val="nil"/>
              <w:right w:val="nil"/>
            </w:tcBorders>
            <w:shd w:val="clear" w:color="auto" w:fill="auto"/>
            <w:noWrap/>
            <w:vAlign w:val="center"/>
            <w:hideMark/>
          </w:tcPr>
          <w:p w14:paraId="61DEC9F9" w14:textId="77777777" w:rsidR="001D44DF" w:rsidRPr="001D44DF" w:rsidRDefault="001D44DF" w:rsidP="001D44DF">
            <w:pPr>
              <w:rPr>
                <w:rFonts w:ascii="Futura Lt BT" w:eastAsia="Calibri" w:hAnsi="Futura Lt BT" w:cs="Arial"/>
                <w:color w:val="005CA9"/>
                <w:sz w:val="18"/>
                <w:szCs w:val="18"/>
                <w:lang w:eastAsia="en-US"/>
              </w:rPr>
            </w:pPr>
            <w:r w:rsidRPr="001D44DF">
              <w:rPr>
                <w:rFonts w:ascii="Futura Lt BT" w:eastAsia="Calibri" w:hAnsi="Futura Lt BT" w:cs="Arial"/>
                <w:color w:val="005CA9"/>
                <w:sz w:val="18"/>
                <w:szCs w:val="18"/>
                <w:lang w:eastAsia="en-US"/>
              </w:rPr>
              <w:t>Brasília (DF)</w:t>
            </w:r>
          </w:p>
        </w:tc>
        <w:tc>
          <w:tcPr>
            <w:tcW w:w="938" w:type="pct"/>
            <w:tcBorders>
              <w:top w:val="nil"/>
              <w:left w:val="nil"/>
              <w:bottom w:val="nil"/>
              <w:right w:val="nil"/>
            </w:tcBorders>
            <w:shd w:val="clear" w:color="auto" w:fill="auto"/>
            <w:noWrap/>
            <w:vAlign w:val="center"/>
            <w:hideMark/>
          </w:tcPr>
          <w:p w14:paraId="3AF7458D" w14:textId="77777777" w:rsidR="001D44DF" w:rsidRPr="001D44DF" w:rsidRDefault="001D44DF" w:rsidP="001D44DF">
            <w:pPr>
              <w:rPr>
                <w:rFonts w:ascii="Futura Lt BT" w:eastAsia="Calibri" w:hAnsi="Futura Lt BT" w:cs="Arial"/>
                <w:color w:val="005CA9"/>
                <w:sz w:val="18"/>
                <w:szCs w:val="18"/>
                <w:lang w:eastAsia="en-US"/>
              </w:rPr>
            </w:pPr>
            <w:r w:rsidRPr="001D44DF">
              <w:rPr>
                <w:rFonts w:ascii="Futura Lt BT" w:eastAsia="Calibri" w:hAnsi="Futura Lt BT" w:cs="Arial"/>
                <w:color w:val="005CA9"/>
                <w:sz w:val="18"/>
                <w:szCs w:val="18"/>
                <w:lang w:eastAsia="en-US"/>
              </w:rPr>
              <w:t>Coligada</w:t>
            </w:r>
          </w:p>
        </w:tc>
        <w:tc>
          <w:tcPr>
            <w:tcW w:w="1485" w:type="pct"/>
            <w:tcBorders>
              <w:top w:val="nil"/>
              <w:left w:val="nil"/>
              <w:bottom w:val="nil"/>
              <w:right w:val="nil"/>
            </w:tcBorders>
            <w:shd w:val="clear" w:color="auto" w:fill="auto"/>
            <w:noWrap/>
            <w:vAlign w:val="center"/>
            <w:hideMark/>
          </w:tcPr>
          <w:p w14:paraId="3B3401DF" w14:textId="77777777" w:rsidR="001D44DF" w:rsidRPr="001D44DF" w:rsidRDefault="001D44DF" w:rsidP="001D44DF">
            <w:pPr>
              <w:rPr>
                <w:rFonts w:ascii="Futura Lt BT" w:eastAsia="Calibri" w:hAnsi="Futura Lt BT" w:cs="Arial"/>
                <w:color w:val="005CA9"/>
                <w:sz w:val="18"/>
                <w:szCs w:val="18"/>
                <w:lang w:eastAsia="en-US"/>
              </w:rPr>
            </w:pPr>
            <w:r w:rsidRPr="001D44DF">
              <w:rPr>
                <w:rFonts w:ascii="Futura Lt BT" w:eastAsia="Calibri" w:hAnsi="Futura Lt BT" w:cs="Arial"/>
                <w:color w:val="005CA9"/>
                <w:sz w:val="18"/>
                <w:szCs w:val="18"/>
                <w:lang w:eastAsia="en-US"/>
              </w:rPr>
              <w:t>Holding</w:t>
            </w:r>
          </w:p>
        </w:tc>
        <w:tc>
          <w:tcPr>
            <w:tcW w:w="482" w:type="pct"/>
            <w:tcBorders>
              <w:top w:val="nil"/>
              <w:left w:val="nil"/>
              <w:bottom w:val="nil"/>
              <w:right w:val="nil"/>
            </w:tcBorders>
            <w:shd w:val="clear" w:color="auto" w:fill="auto"/>
            <w:noWrap/>
            <w:vAlign w:val="center"/>
            <w:hideMark/>
          </w:tcPr>
          <w:p w14:paraId="5538A512" w14:textId="77777777" w:rsidR="001D44DF" w:rsidRPr="001D44DF" w:rsidRDefault="001D44DF" w:rsidP="001D44DF">
            <w:pPr>
              <w:jc w:val="center"/>
              <w:rPr>
                <w:rFonts w:ascii="Futura Lt BT" w:eastAsia="Calibri" w:hAnsi="Futura Lt BT" w:cs="Arial"/>
                <w:color w:val="005CA9"/>
                <w:sz w:val="18"/>
                <w:szCs w:val="18"/>
                <w:lang w:eastAsia="en-US"/>
              </w:rPr>
            </w:pPr>
            <w:r w:rsidRPr="001D44DF">
              <w:rPr>
                <w:rFonts w:ascii="Futura Lt BT" w:eastAsia="Calibri" w:hAnsi="Futura Lt BT" w:cs="Arial"/>
                <w:color w:val="005CA9"/>
                <w:sz w:val="18"/>
                <w:szCs w:val="18"/>
                <w:lang w:eastAsia="en-US"/>
              </w:rPr>
              <w:t>Sim</w:t>
            </w:r>
          </w:p>
        </w:tc>
      </w:tr>
      <w:tr w:rsidR="001D44DF" w:rsidRPr="001D44DF" w14:paraId="1835B851" w14:textId="77777777" w:rsidTr="008A7F73">
        <w:trPr>
          <w:trHeight w:val="283"/>
        </w:trPr>
        <w:tc>
          <w:tcPr>
            <w:tcW w:w="669" w:type="pct"/>
            <w:tcBorders>
              <w:top w:val="nil"/>
              <w:left w:val="nil"/>
              <w:bottom w:val="nil"/>
              <w:right w:val="nil"/>
            </w:tcBorders>
            <w:shd w:val="clear" w:color="auto" w:fill="auto"/>
            <w:vAlign w:val="center"/>
            <w:hideMark/>
          </w:tcPr>
          <w:p w14:paraId="18435C57" w14:textId="77777777" w:rsidR="001D44DF" w:rsidRPr="001D44DF" w:rsidRDefault="001D44DF" w:rsidP="001D44DF">
            <w:pPr>
              <w:rPr>
                <w:rFonts w:ascii="Futura Lt BT" w:eastAsia="Calibri" w:hAnsi="Futura Lt BT" w:cs="Arial"/>
                <w:color w:val="005CA9"/>
                <w:sz w:val="18"/>
                <w:szCs w:val="18"/>
                <w:lang w:eastAsia="en-US"/>
              </w:rPr>
            </w:pPr>
            <w:r w:rsidRPr="001D44DF">
              <w:rPr>
                <w:rFonts w:ascii="Futura Lt BT" w:eastAsia="Calibri" w:hAnsi="Futura Lt BT" w:cs="Arial"/>
                <w:color w:val="005CA9"/>
                <w:sz w:val="18"/>
                <w:szCs w:val="18"/>
                <w:lang w:eastAsia="en-US"/>
              </w:rPr>
              <w:t>Holding XS1</w:t>
            </w:r>
          </w:p>
        </w:tc>
        <w:tc>
          <w:tcPr>
            <w:tcW w:w="705" w:type="pct"/>
            <w:tcBorders>
              <w:top w:val="nil"/>
              <w:left w:val="nil"/>
              <w:bottom w:val="nil"/>
              <w:right w:val="nil"/>
            </w:tcBorders>
            <w:shd w:val="clear" w:color="auto" w:fill="auto"/>
            <w:noWrap/>
            <w:vAlign w:val="center"/>
            <w:hideMark/>
          </w:tcPr>
          <w:p w14:paraId="6B3A2D93" w14:textId="77777777" w:rsidR="001D44DF" w:rsidRPr="001D44DF" w:rsidRDefault="001D44DF" w:rsidP="001D44DF">
            <w:pPr>
              <w:rPr>
                <w:rFonts w:ascii="Futura Lt BT" w:eastAsia="Calibri" w:hAnsi="Futura Lt BT" w:cs="Arial"/>
                <w:color w:val="005CA9"/>
                <w:sz w:val="18"/>
                <w:szCs w:val="18"/>
                <w:lang w:eastAsia="en-US"/>
              </w:rPr>
            </w:pPr>
            <w:r w:rsidRPr="001D44DF">
              <w:rPr>
                <w:rFonts w:ascii="Futura Lt BT" w:eastAsia="Calibri" w:hAnsi="Futura Lt BT" w:cs="Arial"/>
                <w:color w:val="005CA9"/>
                <w:sz w:val="18"/>
                <w:szCs w:val="18"/>
                <w:lang w:eastAsia="en-US"/>
              </w:rPr>
              <w:t>Brasil</w:t>
            </w:r>
          </w:p>
        </w:tc>
        <w:tc>
          <w:tcPr>
            <w:tcW w:w="720" w:type="pct"/>
            <w:tcBorders>
              <w:top w:val="nil"/>
              <w:left w:val="nil"/>
              <w:bottom w:val="nil"/>
              <w:right w:val="nil"/>
            </w:tcBorders>
            <w:shd w:val="clear" w:color="auto" w:fill="auto"/>
            <w:noWrap/>
            <w:vAlign w:val="center"/>
            <w:hideMark/>
          </w:tcPr>
          <w:p w14:paraId="31F3548B" w14:textId="77777777" w:rsidR="001D44DF" w:rsidRPr="001D44DF" w:rsidRDefault="001D44DF" w:rsidP="001D44DF">
            <w:pPr>
              <w:rPr>
                <w:rFonts w:ascii="Futura Lt BT" w:eastAsia="Calibri" w:hAnsi="Futura Lt BT" w:cs="Arial"/>
                <w:color w:val="005CA9"/>
                <w:sz w:val="18"/>
                <w:szCs w:val="18"/>
                <w:lang w:eastAsia="en-US"/>
              </w:rPr>
            </w:pPr>
            <w:r w:rsidRPr="001D44DF">
              <w:rPr>
                <w:rFonts w:ascii="Futura Lt BT" w:eastAsia="Calibri" w:hAnsi="Futura Lt BT" w:cs="Arial"/>
                <w:color w:val="005CA9"/>
                <w:sz w:val="18"/>
                <w:szCs w:val="18"/>
                <w:lang w:eastAsia="en-US"/>
              </w:rPr>
              <w:t>Brasília (DF)</w:t>
            </w:r>
          </w:p>
        </w:tc>
        <w:tc>
          <w:tcPr>
            <w:tcW w:w="938" w:type="pct"/>
            <w:tcBorders>
              <w:top w:val="nil"/>
              <w:left w:val="nil"/>
              <w:bottom w:val="nil"/>
              <w:right w:val="nil"/>
            </w:tcBorders>
            <w:shd w:val="clear" w:color="auto" w:fill="auto"/>
            <w:noWrap/>
            <w:vAlign w:val="center"/>
            <w:hideMark/>
          </w:tcPr>
          <w:p w14:paraId="5EFF20F3" w14:textId="77777777" w:rsidR="001D44DF" w:rsidRPr="001D44DF" w:rsidRDefault="001D44DF" w:rsidP="001D44DF">
            <w:pPr>
              <w:rPr>
                <w:rFonts w:ascii="Futura Lt BT" w:eastAsia="Calibri" w:hAnsi="Futura Lt BT" w:cs="Arial"/>
                <w:color w:val="005CA9"/>
                <w:sz w:val="18"/>
                <w:szCs w:val="18"/>
                <w:lang w:eastAsia="en-US"/>
              </w:rPr>
            </w:pPr>
            <w:r w:rsidRPr="001D44DF">
              <w:rPr>
                <w:rFonts w:ascii="Futura Lt BT" w:eastAsia="Calibri" w:hAnsi="Futura Lt BT" w:cs="Arial"/>
                <w:color w:val="005CA9"/>
                <w:sz w:val="18"/>
                <w:szCs w:val="18"/>
                <w:lang w:eastAsia="en-US"/>
              </w:rPr>
              <w:t>Coligada</w:t>
            </w:r>
          </w:p>
        </w:tc>
        <w:tc>
          <w:tcPr>
            <w:tcW w:w="1485" w:type="pct"/>
            <w:tcBorders>
              <w:top w:val="nil"/>
              <w:left w:val="nil"/>
              <w:bottom w:val="nil"/>
              <w:right w:val="nil"/>
            </w:tcBorders>
            <w:shd w:val="clear" w:color="auto" w:fill="auto"/>
            <w:noWrap/>
            <w:vAlign w:val="center"/>
            <w:hideMark/>
          </w:tcPr>
          <w:p w14:paraId="7C9FFCEA" w14:textId="77777777" w:rsidR="001D44DF" w:rsidRPr="001D44DF" w:rsidRDefault="001D44DF" w:rsidP="001D44DF">
            <w:pPr>
              <w:rPr>
                <w:rFonts w:ascii="Futura Lt BT" w:eastAsia="Calibri" w:hAnsi="Futura Lt BT" w:cs="Arial"/>
                <w:color w:val="005CA9"/>
                <w:sz w:val="18"/>
                <w:szCs w:val="18"/>
                <w:lang w:eastAsia="en-US"/>
              </w:rPr>
            </w:pPr>
            <w:r w:rsidRPr="001D44DF">
              <w:rPr>
                <w:rFonts w:ascii="Futura Lt BT" w:eastAsia="Calibri" w:hAnsi="Futura Lt BT" w:cs="Arial"/>
                <w:color w:val="005CA9"/>
                <w:sz w:val="18"/>
                <w:szCs w:val="18"/>
                <w:lang w:eastAsia="en-US"/>
              </w:rPr>
              <w:t>Holding</w:t>
            </w:r>
          </w:p>
        </w:tc>
        <w:tc>
          <w:tcPr>
            <w:tcW w:w="482" w:type="pct"/>
            <w:tcBorders>
              <w:top w:val="nil"/>
              <w:left w:val="nil"/>
              <w:bottom w:val="nil"/>
              <w:right w:val="nil"/>
            </w:tcBorders>
            <w:shd w:val="clear" w:color="auto" w:fill="auto"/>
            <w:noWrap/>
            <w:vAlign w:val="center"/>
            <w:hideMark/>
          </w:tcPr>
          <w:p w14:paraId="20B699C4" w14:textId="77777777" w:rsidR="001D44DF" w:rsidRPr="001D44DF" w:rsidRDefault="001D44DF" w:rsidP="001D44DF">
            <w:pPr>
              <w:jc w:val="center"/>
              <w:rPr>
                <w:rFonts w:ascii="Futura Lt BT" w:eastAsia="Calibri" w:hAnsi="Futura Lt BT" w:cs="Arial"/>
                <w:color w:val="005CA9"/>
                <w:sz w:val="18"/>
                <w:szCs w:val="18"/>
                <w:lang w:eastAsia="en-US"/>
              </w:rPr>
            </w:pPr>
            <w:r w:rsidRPr="001D44DF">
              <w:rPr>
                <w:rFonts w:ascii="Futura Lt BT" w:eastAsia="Calibri" w:hAnsi="Futura Lt BT" w:cs="Arial"/>
                <w:color w:val="005CA9"/>
                <w:sz w:val="18"/>
                <w:szCs w:val="18"/>
                <w:lang w:eastAsia="en-US"/>
              </w:rPr>
              <w:t>Sim</w:t>
            </w:r>
          </w:p>
        </w:tc>
      </w:tr>
      <w:tr w:rsidR="001D44DF" w:rsidRPr="001D44DF" w14:paraId="1FF3FF80" w14:textId="77777777" w:rsidTr="008A7F73">
        <w:trPr>
          <w:trHeight w:val="283"/>
        </w:trPr>
        <w:tc>
          <w:tcPr>
            <w:tcW w:w="669" w:type="pct"/>
            <w:tcBorders>
              <w:top w:val="single" w:sz="4" w:space="0" w:color="F79646"/>
              <w:left w:val="nil"/>
              <w:bottom w:val="single" w:sz="4" w:space="0" w:color="F79646"/>
              <w:right w:val="nil"/>
            </w:tcBorders>
            <w:shd w:val="clear" w:color="auto" w:fill="auto"/>
            <w:vAlign w:val="center"/>
            <w:hideMark/>
          </w:tcPr>
          <w:p w14:paraId="5FECB32C" w14:textId="77777777" w:rsidR="001D44DF" w:rsidRPr="001D44DF" w:rsidRDefault="001D44DF" w:rsidP="001D44DF">
            <w:pPr>
              <w:rPr>
                <w:rFonts w:ascii="Futura Lt BT" w:eastAsia="Calibri" w:hAnsi="Futura Lt BT" w:cs="Arial"/>
                <w:b/>
                <w:bCs/>
                <w:color w:val="005CA9"/>
                <w:sz w:val="18"/>
                <w:szCs w:val="18"/>
                <w:lang w:eastAsia="en-US"/>
              </w:rPr>
            </w:pPr>
            <w:r w:rsidRPr="001D44DF">
              <w:rPr>
                <w:rFonts w:ascii="Futura Lt BT" w:eastAsia="Calibri" w:hAnsi="Futura Lt BT" w:cs="Arial"/>
                <w:b/>
                <w:bCs/>
                <w:color w:val="005CA9"/>
                <w:sz w:val="18"/>
                <w:szCs w:val="18"/>
                <w:lang w:eastAsia="en-US"/>
              </w:rPr>
              <w:t>CAIXA Cartões</w:t>
            </w:r>
          </w:p>
        </w:tc>
        <w:tc>
          <w:tcPr>
            <w:tcW w:w="705" w:type="pct"/>
            <w:tcBorders>
              <w:top w:val="single" w:sz="4" w:space="0" w:color="F79646"/>
              <w:left w:val="nil"/>
              <w:bottom w:val="single" w:sz="4" w:space="0" w:color="F79646"/>
              <w:right w:val="nil"/>
            </w:tcBorders>
            <w:shd w:val="clear" w:color="auto" w:fill="auto"/>
            <w:noWrap/>
            <w:vAlign w:val="center"/>
            <w:hideMark/>
          </w:tcPr>
          <w:p w14:paraId="16A27E39" w14:textId="77777777" w:rsidR="001D44DF" w:rsidRPr="001D44DF" w:rsidRDefault="001D44DF" w:rsidP="001D44DF">
            <w:pPr>
              <w:rPr>
                <w:rFonts w:ascii="Futura Lt BT" w:eastAsia="Calibri" w:hAnsi="Futura Lt BT" w:cs="Arial"/>
                <w:b/>
                <w:bCs/>
                <w:color w:val="005CA9"/>
                <w:sz w:val="18"/>
                <w:szCs w:val="18"/>
                <w:lang w:eastAsia="en-US"/>
              </w:rPr>
            </w:pPr>
            <w:r w:rsidRPr="001D44DF">
              <w:rPr>
                <w:rFonts w:ascii="Futura Lt BT" w:eastAsia="Calibri" w:hAnsi="Futura Lt BT" w:cs="Arial"/>
                <w:b/>
                <w:bCs/>
                <w:color w:val="005CA9"/>
                <w:sz w:val="18"/>
                <w:szCs w:val="18"/>
                <w:lang w:eastAsia="en-US"/>
              </w:rPr>
              <w:t>Brasil</w:t>
            </w:r>
          </w:p>
        </w:tc>
        <w:tc>
          <w:tcPr>
            <w:tcW w:w="720" w:type="pct"/>
            <w:tcBorders>
              <w:top w:val="single" w:sz="4" w:space="0" w:color="F79646"/>
              <w:left w:val="nil"/>
              <w:bottom w:val="single" w:sz="4" w:space="0" w:color="F79646"/>
              <w:right w:val="nil"/>
            </w:tcBorders>
            <w:shd w:val="clear" w:color="auto" w:fill="auto"/>
            <w:noWrap/>
            <w:vAlign w:val="center"/>
            <w:hideMark/>
          </w:tcPr>
          <w:p w14:paraId="72D0FF03" w14:textId="77777777" w:rsidR="001D44DF" w:rsidRPr="001D44DF" w:rsidRDefault="001D44DF" w:rsidP="001D44DF">
            <w:pPr>
              <w:rPr>
                <w:rFonts w:ascii="Futura Lt BT" w:eastAsia="Calibri" w:hAnsi="Futura Lt BT" w:cs="Arial"/>
                <w:b/>
                <w:bCs/>
                <w:color w:val="005CA9"/>
                <w:sz w:val="18"/>
                <w:szCs w:val="18"/>
                <w:lang w:eastAsia="en-US"/>
              </w:rPr>
            </w:pPr>
            <w:r w:rsidRPr="001D44DF">
              <w:rPr>
                <w:rFonts w:ascii="Futura Lt BT" w:eastAsia="Calibri" w:hAnsi="Futura Lt BT" w:cs="Arial"/>
                <w:b/>
                <w:bCs/>
                <w:color w:val="005CA9"/>
                <w:sz w:val="18"/>
                <w:szCs w:val="18"/>
                <w:lang w:eastAsia="en-US"/>
              </w:rPr>
              <w:t>Brasília (DF)</w:t>
            </w:r>
          </w:p>
        </w:tc>
        <w:tc>
          <w:tcPr>
            <w:tcW w:w="938" w:type="pct"/>
            <w:tcBorders>
              <w:top w:val="single" w:sz="4" w:space="0" w:color="F79646"/>
              <w:left w:val="nil"/>
              <w:bottom w:val="single" w:sz="4" w:space="0" w:color="F79646"/>
              <w:right w:val="nil"/>
            </w:tcBorders>
            <w:shd w:val="clear" w:color="auto" w:fill="auto"/>
            <w:noWrap/>
            <w:vAlign w:val="center"/>
            <w:hideMark/>
          </w:tcPr>
          <w:p w14:paraId="56D3F9AB" w14:textId="77777777" w:rsidR="001D44DF" w:rsidRPr="001D44DF" w:rsidRDefault="001D44DF" w:rsidP="001D44DF">
            <w:pPr>
              <w:rPr>
                <w:rFonts w:ascii="Futura Lt BT" w:eastAsia="Calibri" w:hAnsi="Futura Lt BT" w:cs="Arial"/>
                <w:b/>
                <w:bCs/>
                <w:color w:val="005CA9"/>
                <w:sz w:val="18"/>
                <w:szCs w:val="18"/>
                <w:lang w:eastAsia="en-US"/>
              </w:rPr>
            </w:pPr>
            <w:r w:rsidRPr="001D44DF">
              <w:rPr>
                <w:rFonts w:ascii="Futura Lt BT" w:eastAsia="Calibri" w:hAnsi="Futura Lt BT" w:cs="Arial"/>
                <w:b/>
                <w:bCs/>
                <w:color w:val="005CA9"/>
                <w:sz w:val="18"/>
                <w:szCs w:val="18"/>
                <w:lang w:eastAsia="en-US"/>
              </w:rPr>
              <w:t>Subsidiária integral</w:t>
            </w:r>
          </w:p>
        </w:tc>
        <w:tc>
          <w:tcPr>
            <w:tcW w:w="1485" w:type="pct"/>
            <w:tcBorders>
              <w:top w:val="single" w:sz="4" w:space="0" w:color="F79646"/>
              <w:left w:val="nil"/>
              <w:bottom w:val="single" w:sz="4" w:space="0" w:color="F79646"/>
              <w:right w:val="nil"/>
            </w:tcBorders>
            <w:shd w:val="clear" w:color="auto" w:fill="auto"/>
            <w:noWrap/>
            <w:vAlign w:val="center"/>
            <w:hideMark/>
          </w:tcPr>
          <w:p w14:paraId="1D1DFE66" w14:textId="77777777" w:rsidR="001D44DF" w:rsidRPr="001D44DF" w:rsidRDefault="001D44DF" w:rsidP="001D44DF">
            <w:pPr>
              <w:rPr>
                <w:rFonts w:ascii="Futura Lt BT" w:eastAsia="Calibri" w:hAnsi="Futura Lt BT" w:cs="Arial"/>
                <w:b/>
                <w:bCs/>
                <w:color w:val="005CA9"/>
                <w:sz w:val="18"/>
                <w:szCs w:val="18"/>
                <w:lang w:eastAsia="en-US"/>
              </w:rPr>
            </w:pPr>
            <w:r w:rsidRPr="001D44DF">
              <w:rPr>
                <w:rFonts w:ascii="Futura Lt BT" w:eastAsia="Calibri" w:hAnsi="Futura Lt BT" w:cs="Arial"/>
                <w:b/>
                <w:bCs/>
                <w:color w:val="005CA9"/>
                <w:sz w:val="18"/>
                <w:szCs w:val="18"/>
                <w:lang w:eastAsia="en-US"/>
              </w:rPr>
              <w:t>Holding</w:t>
            </w:r>
          </w:p>
        </w:tc>
        <w:tc>
          <w:tcPr>
            <w:tcW w:w="482" w:type="pct"/>
            <w:tcBorders>
              <w:top w:val="single" w:sz="4" w:space="0" w:color="F79646"/>
              <w:left w:val="nil"/>
              <w:bottom w:val="single" w:sz="4" w:space="0" w:color="F79646"/>
              <w:right w:val="nil"/>
            </w:tcBorders>
            <w:shd w:val="clear" w:color="auto" w:fill="auto"/>
            <w:noWrap/>
            <w:vAlign w:val="center"/>
            <w:hideMark/>
          </w:tcPr>
          <w:p w14:paraId="22B54A66" w14:textId="77777777" w:rsidR="001D44DF" w:rsidRPr="001D44DF" w:rsidRDefault="001D44DF" w:rsidP="001D44DF">
            <w:pPr>
              <w:jc w:val="center"/>
              <w:rPr>
                <w:rFonts w:ascii="Futura Lt BT" w:eastAsia="Calibri" w:hAnsi="Futura Lt BT" w:cs="Arial"/>
                <w:b/>
                <w:bCs/>
                <w:color w:val="005CA9"/>
                <w:sz w:val="18"/>
                <w:szCs w:val="18"/>
                <w:lang w:eastAsia="en-US"/>
              </w:rPr>
            </w:pPr>
            <w:r w:rsidRPr="001D44DF">
              <w:rPr>
                <w:rFonts w:ascii="Futura Lt BT" w:eastAsia="Calibri" w:hAnsi="Futura Lt BT" w:cs="Arial"/>
                <w:b/>
                <w:bCs/>
                <w:color w:val="005CA9"/>
                <w:sz w:val="18"/>
                <w:szCs w:val="18"/>
                <w:lang w:eastAsia="en-US"/>
              </w:rPr>
              <w:t>Sim</w:t>
            </w:r>
          </w:p>
        </w:tc>
      </w:tr>
      <w:tr w:rsidR="001D44DF" w:rsidRPr="001D44DF" w14:paraId="502F7419" w14:textId="77777777" w:rsidTr="008A7F73">
        <w:trPr>
          <w:trHeight w:val="283"/>
        </w:trPr>
        <w:tc>
          <w:tcPr>
            <w:tcW w:w="669" w:type="pct"/>
            <w:tcBorders>
              <w:top w:val="nil"/>
              <w:left w:val="nil"/>
              <w:bottom w:val="nil"/>
              <w:right w:val="nil"/>
            </w:tcBorders>
            <w:shd w:val="clear" w:color="auto" w:fill="auto"/>
            <w:vAlign w:val="center"/>
            <w:hideMark/>
          </w:tcPr>
          <w:p w14:paraId="6E9DA02C" w14:textId="77777777" w:rsidR="001D44DF" w:rsidRPr="001D44DF" w:rsidRDefault="001D44DF" w:rsidP="001D44DF">
            <w:pPr>
              <w:rPr>
                <w:rFonts w:ascii="Futura Lt BT" w:eastAsia="Calibri" w:hAnsi="Futura Lt BT" w:cs="Arial"/>
                <w:color w:val="005CA9"/>
                <w:sz w:val="18"/>
                <w:szCs w:val="18"/>
                <w:lang w:eastAsia="en-US"/>
              </w:rPr>
            </w:pPr>
            <w:r w:rsidRPr="001D44DF">
              <w:rPr>
                <w:rFonts w:ascii="Futura Lt BT" w:eastAsia="Calibri" w:hAnsi="Futura Lt BT" w:cs="Arial"/>
                <w:color w:val="005CA9"/>
                <w:sz w:val="18"/>
                <w:szCs w:val="18"/>
                <w:lang w:eastAsia="en-US"/>
              </w:rPr>
              <w:t>Elo Serviços</w:t>
            </w:r>
          </w:p>
        </w:tc>
        <w:tc>
          <w:tcPr>
            <w:tcW w:w="705" w:type="pct"/>
            <w:tcBorders>
              <w:top w:val="nil"/>
              <w:left w:val="nil"/>
              <w:bottom w:val="nil"/>
              <w:right w:val="nil"/>
            </w:tcBorders>
            <w:shd w:val="clear" w:color="auto" w:fill="auto"/>
            <w:noWrap/>
            <w:vAlign w:val="center"/>
            <w:hideMark/>
          </w:tcPr>
          <w:p w14:paraId="3016AD8C" w14:textId="77777777" w:rsidR="001D44DF" w:rsidRPr="001D44DF" w:rsidRDefault="001D44DF" w:rsidP="001D44DF">
            <w:pPr>
              <w:rPr>
                <w:rFonts w:ascii="Futura Lt BT" w:eastAsia="Calibri" w:hAnsi="Futura Lt BT" w:cs="Arial"/>
                <w:color w:val="005CA9"/>
                <w:sz w:val="18"/>
                <w:szCs w:val="18"/>
                <w:lang w:eastAsia="en-US"/>
              </w:rPr>
            </w:pPr>
            <w:r w:rsidRPr="001D44DF">
              <w:rPr>
                <w:rFonts w:ascii="Futura Lt BT" w:eastAsia="Calibri" w:hAnsi="Futura Lt BT" w:cs="Arial"/>
                <w:color w:val="005CA9"/>
                <w:sz w:val="18"/>
                <w:szCs w:val="18"/>
                <w:lang w:eastAsia="en-US"/>
              </w:rPr>
              <w:t>Brasil</w:t>
            </w:r>
          </w:p>
        </w:tc>
        <w:tc>
          <w:tcPr>
            <w:tcW w:w="720" w:type="pct"/>
            <w:tcBorders>
              <w:top w:val="nil"/>
              <w:left w:val="nil"/>
              <w:bottom w:val="nil"/>
              <w:right w:val="nil"/>
            </w:tcBorders>
            <w:shd w:val="clear" w:color="auto" w:fill="auto"/>
            <w:noWrap/>
            <w:vAlign w:val="center"/>
            <w:hideMark/>
          </w:tcPr>
          <w:p w14:paraId="710CAD8C" w14:textId="77777777" w:rsidR="001D44DF" w:rsidRPr="001D44DF" w:rsidRDefault="001D44DF" w:rsidP="001D44DF">
            <w:pPr>
              <w:rPr>
                <w:rFonts w:ascii="Futura Lt BT" w:eastAsia="Calibri" w:hAnsi="Futura Lt BT" w:cs="Arial"/>
                <w:color w:val="005CA9"/>
                <w:sz w:val="18"/>
                <w:szCs w:val="18"/>
                <w:lang w:eastAsia="en-US"/>
              </w:rPr>
            </w:pPr>
            <w:r w:rsidRPr="001D44DF">
              <w:rPr>
                <w:rFonts w:ascii="Futura Lt BT" w:eastAsia="Calibri" w:hAnsi="Futura Lt BT" w:cs="Arial"/>
                <w:color w:val="005CA9"/>
                <w:sz w:val="18"/>
                <w:szCs w:val="18"/>
                <w:lang w:eastAsia="en-US"/>
              </w:rPr>
              <w:t>Barueri (SP)</w:t>
            </w:r>
          </w:p>
        </w:tc>
        <w:tc>
          <w:tcPr>
            <w:tcW w:w="938" w:type="pct"/>
            <w:tcBorders>
              <w:top w:val="nil"/>
              <w:left w:val="nil"/>
              <w:bottom w:val="nil"/>
              <w:right w:val="nil"/>
            </w:tcBorders>
            <w:shd w:val="clear" w:color="auto" w:fill="auto"/>
            <w:noWrap/>
            <w:vAlign w:val="center"/>
            <w:hideMark/>
          </w:tcPr>
          <w:p w14:paraId="0E6ABDF6" w14:textId="77777777" w:rsidR="001D44DF" w:rsidRPr="001D44DF" w:rsidRDefault="001D44DF" w:rsidP="001D44DF">
            <w:pPr>
              <w:rPr>
                <w:rFonts w:ascii="Futura Lt BT" w:eastAsia="Calibri" w:hAnsi="Futura Lt BT" w:cs="Arial"/>
                <w:color w:val="005CA9"/>
                <w:sz w:val="18"/>
                <w:szCs w:val="18"/>
                <w:lang w:eastAsia="en-US"/>
              </w:rPr>
            </w:pPr>
            <w:r w:rsidRPr="001D44DF">
              <w:rPr>
                <w:rFonts w:ascii="Futura Lt BT" w:eastAsia="Calibri" w:hAnsi="Futura Lt BT" w:cs="Arial"/>
                <w:color w:val="005CA9"/>
                <w:sz w:val="18"/>
                <w:szCs w:val="18"/>
                <w:lang w:eastAsia="en-US"/>
              </w:rPr>
              <w:t>Controle conjunto</w:t>
            </w:r>
          </w:p>
        </w:tc>
        <w:tc>
          <w:tcPr>
            <w:tcW w:w="1485" w:type="pct"/>
            <w:tcBorders>
              <w:top w:val="nil"/>
              <w:left w:val="nil"/>
              <w:bottom w:val="nil"/>
              <w:right w:val="nil"/>
            </w:tcBorders>
            <w:shd w:val="clear" w:color="auto" w:fill="auto"/>
            <w:noWrap/>
            <w:vAlign w:val="center"/>
            <w:hideMark/>
          </w:tcPr>
          <w:p w14:paraId="300641A3" w14:textId="77777777" w:rsidR="001D44DF" w:rsidRPr="001D44DF" w:rsidRDefault="001D44DF" w:rsidP="001D44DF">
            <w:pPr>
              <w:rPr>
                <w:rFonts w:ascii="Futura Lt BT" w:eastAsia="Calibri" w:hAnsi="Futura Lt BT" w:cs="Arial"/>
                <w:color w:val="005CA9"/>
                <w:sz w:val="18"/>
                <w:szCs w:val="18"/>
                <w:lang w:eastAsia="en-US"/>
              </w:rPr>
            </w:pPr>
            <w:r w:rsidRPr="001D44DF">
              <w:rPr>
                <w:rFonts w:ascii="Futura Lt BT" w:eastAsia="Calibri" w:hAnsi="Futura Lt BT" w:cs="Arial"/>
                <w:color w:val="005CA9"/>
                <w:sz w:val="18"/>
                <w:szCs w:val="18"/>
                <w:lang w:eastAsia="en-US"/>
              </w:rPr>
              <w:t>Instituição de pagamento</w:t>
            </w:r>
          </w:p>
        </w:tc>
        <w:tc>
          <w:tcPr>
            <w:tcW w:w="482" w:type="pct"/>
            <w:tcBorders>
              <w:top w:val="nil"/>
              <w:left w:val="nil"/>
              <w:bottom w:val="nil"/>
              <w:right w:val="nil"/>
            </w:tcBorders>
            <w:shd w:val="clear" w:color="auto" w:fill="auto"/>
            <w:noWrap/>
            <w:vAlign w:val="center"/>
            <w:hideMark/>
          </w:tcPr>
          <w:p w14:paraId="7B10D7B0" w14:textId="77777777" w:rsidR="001D44DF" w:rsidRPr="001D44DF" w:rsidRDefault="001D44DF" w:rsidP="001D44DF">
            <w:pPr>
              <w:jc w:val="center"/>
              <w:rPr>
                <w:rFonts w:ascii="Futura Lt BT" w:eastAsia="Calibri" w:hAnsi="Futura Lt BT" w:cs="Arial"/>
                <w:color w:val="005CA9"/>
                <w:sz w:val="18"/>
                <w:szCs w:val="18"/>
                <w:lang w:eastAsia="en-US"/>
              </w:rPr>
            </w:pPr>
            <w:r w:rsidRPr="001D44DF">
              <w:rPr>
                <w:rFonts w:ascii="Futura Lt BT" w:eastAsia="Calibri" w:hAnsi="Futura Lt BT" w:cs="Arial"/>
                <w:color w:val="005CA9"/>
                <w:sz w:val="18"/>
                <w:szCs w:val="18"/>
                <w:lang w:eastAsia="en-US"/>
              </w:rPr>
              <w:t>Sim</w:t>
            </w:r>
          </w:p>
        </w:tc>
      </w:tr>
      <w:tr w:rsidR="001D44DF" w:rsidRPr="001D44DF" w14:paraId="5974F4F1" w14:textId="77777777" w:rsidTr="008A7F73">
        <w:trPr>
          <w:trHeight w:val="283"/>
        </w:trPr>
        <w:tc>
          <w:tcPr>
            <w:tcW w:w="669" w:type="pct"/>
            <w:tcBorders>
              <w:top w:val="single" w:sz="4" w:space="0" w:color="F79646"/>
              <w:left w:val="nil"/>
              <w:bottom w:val="single" w:sz="4" w:space="0" w:color="F79646"/>
              <w:right w:val="nil"/>
            </w:tcBorders>
            <w:shd w:val="clear" w:color="auto" w:fill="auto"/>
            <w:vAlign w:val="center"/>
            <w:hideMark/>
          </w:tcPr>
          <w:p w14:paraId="4785B1FB" w14:textId="77777777" w:rsidR="001D44DF" w:rsidRPr="001D44DF" w:rsidRDefault="001D44DF" w:rsidP="001D44DF">
            <w:pPr>
              <w:rPr>
                <w:rFonts w:ascii="Futura Lt BT" w:eastAsia="Calibri" w:hAnsi="Futura Lt BT" w:cs="Arial"/>
                <w:b/>
                <w:bCs/>
                <w:color w:val="005CA9"/>
                <w:sz w:val="18"/>
                <w:szCs w:val="18"/>
                <w:lang w:eastAsia="en-US"/>
              </w:rPr>
            </w:pPr>
            <w:r w:rsidRPr="001D44DF">
              <w:rPr>
                <w:rFonts w:ascii="Futura Lt BT" w:eastAsia="Calibri" w:hAnsi="Futura Lt BT" w:cs="Arial"/>
                <w:b/>
                <w:bCs/>
                <w:color w:val="005CA9"/>
                <w:sz w:val="18"/>
                <w:szCs w:val="18"/>
                <w:lang w:eastAsia="en-US"/>
              </w:rPr>
              <w:t>CAIXA Loterias</w:t>
            </w:r>
          </w:p>
        </w:tc>
        <w:tc>
          <w:tcPr>
            <w:tcW w:w="705" w:type="pct"/>
            <w:tcBorders>
              <w:top w:val="single" w:sz="4" w:space="0" w:color="F79646"/>
              <w:left w:val="nil"/>
              <w:bottom w:val="single" w:sz="4" w:space="0" w:color="F79646"/>
              <w:right w:val="nil"/>
            </w:tcBorders>
            <w:shd w:val="clear" w:color="auto" w:fill="auto"/>
            <w:noWrap/>
            <w:vAlign w:val="center"/>
            <w:hideMark/>
          </w:tcPr>
          <w:p w14:paraId="6F09CE49" w14:textId="77777777" w:rsidR="001D44DF" w:rsidRPr="001D44DF" w:rsidRDefault="001D44DF" w:rsidP="001D44DF">
            <w:pPr>
              <w:rPr>
                <w:rFonts w:ascii="Futura Lt BT" w:eastAsia="Calibri" w:hAnsi="Futura Lt BT" w:cs="Arial"/>
                <w:b/>
                <w:bCs/>
                <w:color w:val="005CA9"/>
                <w:sz w:val="18"/>
                <w:szCs w:val="18"/>
                <w:lang w:eastAsia="en-US"/>
              </w:rPr>
            </w:pPr>
            <w:r w:rsidRPr="001D44DF">
              <w:rPr>
                <w:rFonts w:ascii="Futura Lt BT" w:eastAsia="Calibri" w:hAnsi="Futura Lt BT" w:cs="Arial"/>
                <w:b/>
                <w:bCs/>
                <w:color w:val="005CA9"/>
                <w:sz w:val="18"/>
                <w:szCs w:val="18"/>
                <w:lang w:eastAsia="en-US"/>
              </w:rPr>
              <w:t>Brasil</w:t>
            </w:r>
          </w:p>
        </w:tc>
        <w:tc>
          <w:tcPr>
            <w:tcW w:w="720" w:type="pct"/>
            <w:tcBorders>
              <w:top w:val="single" w:sz="4" w:space="0" w:color="F79646"/>
              <w:left w:val="nil"/>
              <w:bottom w:val="single" w:sz="4" w:space="0" w:color="F79646"/>
              <w:right w:val="nil"/>
            </w:tcBorders>
            <w:shd w:val="clear" w:color="auto" w:fill="auto"/>
            <w:noWrap/>
            <w:vAlign w:val="center"/>
            <w:hideMark/>
          </w:tcPr>
          <w:p w14:paraId="663BBA22" w14:textId="77777777" w:rsidR="001D44DF" w:rsidRPr="001D44DF" w:rsidRDefault="001D44DF" w:rsidP="001D44DF">
            <w:pPr>
              <w:rPr>
                <w:rFonts w:ascii="Futura Lt BT" w:eastAsia="Calibri" w:hAnsi="Futura Lt BT" w:cs="Arial"/>
                <w:b/>
                <w:bCs/>
                <w:color w:val="005CA9"/>
                <w:sz w:val="18"/>
                <w:szCs w:val="18"/>
                <w:lang w:eastAsia="en-US"/>
              </w:rPr>
            </w:pPr>
            <w:r w:rsidRPr="001D44DF">
              <w:rPr>
                <w:rFonts w:ascii="Futura Lt BT" w:eastAsia="Calibri" w:hAnsi="Futura Lt BT" w:cs="Arial"/>
                <w:b/>
                <w:bCs/>
                <w:color w:val="005CA9"/>
                <w:sz w:val="18"/>
                <w:szCs w:val="18"/>
                <w:lang w:eastAsia="en-US"/>
              </w:rPr>
              <w:t>Brasília (DF)</w:t>
            </w:r>
          </w:p>
        </w:tc>
        <w:tc>
          <w:tcPr>
            <w:tcW w:w="938" w:type="pct"/>
            <w:tcBorders>
              <w:top w:val="single" w:sz="4" w:space="0" w:color="F79646"/>
              <w:left w:val="nil"/>
              <w:bottom w:val="single" w:sz="4" w:space="0" w:color="F79646"/>
              <w:right w:val="nil"/>
            </w:tcBorders>
            <w:shd w:val="clear" w:color="auto" w:fill="auto"/>
            <w:noWrap/>
            <w:vAlign w:val="center"/>
            <w:hideMark/>
          </w:tcPr>
          <w:p w14:paraId="1C608EAF" w14:textId="77777777" w:rsidR="001D44DF" w:rsidRPr="001D44DF" w:rsidRDefault="001D44DF" w:rsidP="001D44DF">
            <w:pPr>
              <w:rPr>
                <w:rFonts w:ascii="Futura Lt BT" w:eastAsia="Calibri" w:hAnsi="Futura Lt BT" w:cs="Arial"/>
                <w:b/>
                <w:bCs/>
                <w:color w:val="005CA9"/>
                <w:sz w:val="18"/>
                <w:szCs w:val="18"/>
                <w:lang w:eastAsia="en-US"/>
              </w:rPr>
            </w:pPr>
            <w:r w:rsidRPr="001D44DF">
              <w:rPr>
                <w:rFonts w:ascii="Futura Lt BT" w:eastAsia="Calibri" w:hAnsi="Futura Lt BT" w:cs="Arial"/>
                <w:b/>
                <w:bCs/>
                <w:color w:val="005CA9"/>
                <w:sz w:val="18"/>
                <w:szCs w:val="18"/>
                <w:lang w:eastAsia="en-US"/>
              </w:rPr>
              <w:t>Subsidiária integral</w:t>
            </w:r>
          </w:p>
        </w:tc>
        <w:tc>
          <w:tcPr>
            <w:tcW w:w="1485" w:type="pct"/>
            <w:tcBorders>
              <w:top w:val="single" w:sz="4" w:space="0" w:color="F79646"/>
              <w:left w:val="nil"/>
              <w:bottom w:val="single" w:sz="4" w:space="0" w:color="F79646"/>
              <w:right w:val="nil"/>
            </w:tcBorders>
            <w:shd w:val="clear" w:color="auto" w:fill="auto"/>
            <w:noWrap/>
            <w:vAlign w:val="center"/>
            <w:hideMark/>
          </w:tcPr>
          <w:p w14:paraId="3F4E8B5E" w14:textId="77777777" w:rsidR="001D44DF" w:rsidRPr="001D44DF" w:rsidRDefault="001D44DF" w:rsidP="001D44DF">
            <w:pPr>
              <w:rPr>
                <w:rFonts w:ascii="Futura Lt BT" w:eastAsia="Calibri" w:hAnsi="Futura Lt BT" w:cs="Arial"/>
                <w:b/>
                <w:bCs/>
                <w:color w:val="005CA9"/>
                <w:sz w:val="18"/>
                <w:szCs w:val="18"/>
                <w:lang w:eastAsia="en-US"/>
              </w:rPr>
            </w:pPr>
            <w:r w:rsidRPr="001D44DF">
              <w:rPr>
                <w:rFonts w:ascii="Futura Lt BT" w:eastAsia="Calibri" w:hAnsi="Futura Lt BT" w:cs="Arial"/>
                <w:b/>
                <w:bCs/>
                <w:color w:val="005CA9"/>
                <w:sz w:val="18"/>
                <w:szCs w:val="18"/>
                <w:lang w:eastAsia="en-US"/>
              </w:rPr>
              <w:t>Holding</w:t>
            </w:r>
          </w:p>
        </w:tc>
        <w:tc>
          <w:tcPr>
            <w:tcW w:w="482" w:type="pct"/>
            <w:tcBorders>
              <w:top w:val="single" w:sz="4" w:space="0" w:color="F79646"/>
              <w:left w:val="nil"/>
              <w:bottom w:val="single" w:sz="4" w:space="0" w:color="F79646"/>
              <w:right w:val="nil"/>
            </w:tcBorders>
            <w:shd w:val="clear" w:color="auto" w:fill="auto"/>
            <w:noWrap/>
            <w:vAlign w:val="center"/>
            <w:hideMark/>
          </w:tcPr>
          <w:p w14:paraId="43456D0A" w14:textId="77777777" w:rsidR="001D44DF" w:rsidRPr="001D44DF" w:rsidRDefault="001D44DF" w:rsidP="001D44DF">
            <w:pPr>
              <w:jc w:val="center"/>
              <w:rPr>
                <w:rFonts w:ascii="Futura Lt BT" w:eastAsia="Calibri" w:hAnsi="Futura Lt BT" w:cs="Arial"/>
                <w:b/>
                <w:bCs/>
                <w:color w:val="005CA9"/>
                <w:sz w:val="18"/>
                <w:szCs w:val="18"/>
                <w:lang w:eastAsia="en-US"/>
              </w:rPr>
            </w:pPr>
            <w:r w:rsidRPr="001D44DF">
              <w:rPr>
                <w:rFonts w:ascii="Futura Lt BT" w:eastAsia="Calibri" w:hAnsi="Futura Lt BT" w:cs="Arial"/>
                <w:b/>
                <w:bCs/>
                <w:color w:val="005CA9"/>
                <w:sz w:val="18"/>
                <w:szCs w:val="18"/>
                <w:lang w:eastAsia="en-US"/>
              </w:rPr>
              <w:t>Sim</w:t>
            </w:r>
          </w:p>
        </w:tc>
      </w:tr>
      <w:tr w:rsidR="001D44DF" w:rsidRPr="001D44DF" w14:paraId="1F254168" w14:textId="77777777" w:rsidTr="008A7F73">
        <w:trPr>
          <w:trHeight w:val="283"/>
        </w:trPr>
        <w:tc>
          <w:tcPr>
            <w:tcW w:w="669" w:type="pct"/>
            <w:tcBorders>
              <w:top w:val="nil"/>
              <w:left w:val="nil"/>
              <w:bottom w:val="single" w:sz="4" w:space="0" w:color="F79646"/>
              <w:right w:val="nil"/>
            </w:tcBorders>
            <w:shd w:val="clear" w:color="auto" w:fill="auto"/>
            <w:vAlign w:val="center"/>
            <w:hideMark/>
          </w:tcPr>
          <w:p w14:paraId="76E5B95C" w14:textId="77777777" w:rsidR="001D44DF" w:rsidRPr="001D44DF" w:rsidRDefault="001D44DF" w:rsidP="001D44DF">
            <w:pPr>
              <w:rPr>
                <w:rFonts w:ascii="Futura Lt BT" w:eastAsia="Calibri" w:hAnsi="Futura Lt BT" w:cs="Arial"/>
                <w:b/>
                <w:bCs/>
                <w:color w:val="005CA9"/>
                <w:sz w:val="18"/>
                <w:szCs w:val="18"/>
                <w:lang w:eastAsia="en-US"/>
              </w:rPr>
            </w:pPr>
            <w:r w:rsidRPr="001D44DF">
              <w:rPr>
                <w:rFonts w:ascii="Futura Lt BT" w:eastAsia="Calibri" w:hAnsi="Futura Lt BT" w:cs="Arial"/>
                <w:b/>
                <w:bCs/>
                <w:color w:val="005CA9"/>
                <w:sz w:val="18"/>
                <w:szCs w:val="18"/>
                <w:lang w:eastAsia="en-US"/>
              </w:rPr>
              <w:t>CAIXA DTVM</w:t>
            </w:r>
          </w:p>
        </w:tc>
        <w:tc>
          <w:tcPr>
            <w:tcW w:w="705" w:type="pct"/>
            <w:tcBorders>
              <w:top w:val="nil"/>
              <w:left w:val="nil"/>
              <w:bottom w:val="single" w:sz="4" w:space="0" w:color="F79646"/>
              <w:right w:val="nil"/>
            </w:tcBorders>
            <w:shd w:val="clear" w:color="auto" w:fill="auto"/>
            <w:noWrap/>
            <w:vAlign w:val="center"/>
            <w:hideMark/>
          </w:tcPr>
          <w:p w14:paraId="6604E945" w14:textId="77777777" w:rsidR="001D44DF" w:rsidRPr="001D44DF" w:rsidRDefault="001D44DF" w:rsidP="001D44DF">
            <w:pPr>
              <w:rPr>
                <w:rFonts w:ascii="Futura Lt BT" w:eastAsia="Calibri" w:hAnsi="Futura Lt BT" w:cs="Arial"/>
                <w:b/>
                <w:bCs/>
                <w:color w:val="005CA9"/>
                <w:sz w:val="18"/>
                <w:szCs w:val="18"/>
                <w:lang w:eastAsia="en-US"/>
              </w:rPr>
            </w:pPr>
            <w:r w:rsidRPr="001D44DF">
              <w:rPr>
                <w:rFonts w:ascii="Futura Lt BT" w:eastAsia="Calibri" w:hAnsi="Futura Lt BT" w:cs="Arial"/>
                <w:b/>
                <w:bCs/>
                <w:color w:val="005CA9"/>
                <w:sz w:val="18"/>
                <w:szCs w:val="18"/>
                <w:lang w:eastAsia="en-US"/>
              </w:rPr>
              <w:t>Brasil</w:t>
            </w:r>
          </w:p>
        </w:tc>
        <w:tc>
          <w:tcPr>
            <w:tcW w:w="720" w:type="pct"/>
            <w:tcBorders>
              <w:top w:val="nil"/>
              <w:left w:val="nil"/>
              <w:bottom w:val="single" w:sz="4" w:space="0" w:color="F79646"/>
              <w:right w:val="nil"/>
            </w:tcBorders>
            <w:shd w:val="clear" w:color="auto" w:fill="auto"/>
            <w:noWrap/>
            <w:vAlign w:val="center"/>
            <w:hideMark/>
          </w:tcPr>
          <w:p w14:paraId="6575D6CD" w14:textId="77777777" w:rsidR="001D44DF" w:rsidRPr="001D44DF" w:rsidRDefault="001D44DF" w:rsidP="001D44DF">
            <w:pPr>
              <w:rPr>
                <w:rFonts w:ascii="Futura Lt BT" w:eastAsia="Calibri" w:hAnsi="Futura Lt BT" w:cs="Arial"/>
                <w:b/>
                <w:bCs/>
                <w:color w:val="005CA9"/>
                <w:sz w:val="18"/>
                <w:szCs w:val="18"/>
                <w:lang w:eastAsia="en-US"/>
              </w:rPr>
            </w:pPr>
            <w:r w:rsidRPr="001D44DF">
              <w:rPr>
                <w:rFonts w:ascii="Futura Lt BT" w:eastAsia="Calibri" w:hAnsi="Futura Lt BT" w:cs="Arial"/>
                <w:b/>
                <w:bCs/>
                <w:color w:val="005CA9"/>
                <w:sz w:val="18"/>
                <w:szCs w:val="18"/>
                <w:lang w:eastAsia="en-US"/>
              </w:rPr>
              <w:t>Brasília (DF)</w:t>
            </w:r>
          </w:p>
        </w:tc>
        <w:tc>
          <w:tcPr>
            <w:tcW w:w="938" w:type="pct"/>
            <w:tcBorders>
              <w:top w:val="nil"/>
              <w:left w:val="nil"/>
              <w:bottom w:val="single" w:sz="4" w:space="0" w:color="F79646"/>
              <w:right w:val="nil"/>
            </w:tcBorders>
            <w:shd w:val="clear" w:color="auto" w:fill="auto"/>
            <w:noWrap/>
            <w:vAlign w:val="center"/>
            <w:hideMark/>
          </w:tcPr>
          <w:p w14:paraId="74BE7566" w14:textId="77777777" w:rsidR="001D44DF" w:rsidRPr="001D44DF" w:rsidRDefault="001D44DF" w:rsidP="001D44DF">
            <w:pPr>
              <w:rPr>
                <w:rFonts w:ascii="Futura Lt BT" w:eastAsia="Calibri" w:hAnsi="Futura Lt BT" w:cs="Arial"/>
                <w:b/>
                <w:bCs/>
                <w:color w:val="005CA9"/>
                <w:sz w:val="18"/>
                <w:szCs w:val="18"/>
                <w:lang w:eastAsia="en-US"/>
              </w:rPr>
            </w:pPr>
            <w:r w:rsidRPr="001D44DF">
              <w:rPr>
                <w:rFonts w:ascii="Futura Lt BT" w:eastAsia="Calibri" w:hAnsi="Futura Lt BT" w:cs="Arial"/>
                <w:b/>
                <w:bCs/>
                <w:color w:val="005CA9"/>
                <w:sz w:val="18"/>
                <w:szCs w:val="18"/>
                <w:lang w:eastAsia="en-US"/>
              </w:rPr>
              <w:t>Subsidiária integral</w:t>
            </w:r>
          </w:p>
        </w:tc>
        <w:tc>
          <w:tcPr>
            <w:tcW w:w="1485" w:type="pct"/>
            <w:tcBorders>
              <w:top w:val="nil"/>
              <w:left w:val="nil"/>
              <w:bottom w:val="single" w:sz="4" w:space="0" w:color="F79646"/>
              <w:right w:val="nil"/>
            </w:tcBorders>
            <w:shd w:val="clear" w:color="auto" w:fill="auto"/>
            <w:noWrap/>
            <w:vAlign w:val="center"/>
            <w:hideMark/>
          </w:tcPr>
          <w:p w14:paraId="49AABEB8" w14:textId="77777777" w:rsidR="001D44DF" w:rsidRPr="001D44DF" w:rsidRDefault="001D44DF" w:rsidP="001D44DF">
            <w:pPr>
              <w:rPr>
                <w:rFonts w:ascii="Futura Lt BT" w:eastAsia="Calibri" w:hAnsi="Futura Lt BT" w:cs="Arial"/>
                <w:b/>
                <w:bCs/>
                <w:color w:val="005CA9"/>
                <w:sz w:val="18"/>
                <w:szCs w:val="18"/>
                <w:lang w:eastAsia="en-US"/>
              </w:rPr>
            </w:pPr>
            <w:proofErr w:type="spellStart"/>
            <w:r w:rsidRPr="001D44DF">
              <w:rPr>
                <w:rFonts w:ascii="Futura Lt BT" w:eastAsia="Calibri" w:hAnsi="Futura Lt BT" w:cs="Arial"/>
                <w:b/>
                <w:bCs/>
                <w:color w:val="005CA9"/>
                <w:sz w:val="18"/>
                <w:szCs w:val="18"/>
                <w:lang w:eastAsia="en-US"/>
              </w:rPr>
              <w:t>Distrib</w:t>
            </w:r>
            <w:proofErr w:type="spellEnd"/>
            <w:r w:rsidRPr="001D44DF">
              <w:rPr>
                <w:rFonts w:ascii="Futura Lt BT" w:eastAsia="Calibri" w:hAnsi="Futura Lt BT" w:cs="Arial"/>
                <w:b/>
                <w:bCs/>
                <w:color w:val="005CA9"/>
                <w:sz w:val="18"/>
                <w:szCs w:val="18"/>
                <w:lang w:eastAsia="en-US"/>
              </w:rPr>
              <w:t>. de títulos e valores mobiliários</w:t>
            </w:r>
          </w:p>
        </w:tc>
        <w:tc>
          <w:tcPr>
            <w:tcW w:w="482" w:type="pct"/>
            <w:tcBorders>
              <w:top w:val="nil"/>
              <w:left w:val="nil"/>
              <w:bottom w:val="single" w:sz="4" w:space="0" w:color="F79646"/>
              <w:right w:val="nil"/>
            </w:tcBorders>
            <w:shd w:val="clear" w:color="auto" w:fill="auto"/>
            <w:noWrap/>
            <w:vAlign w:val="center"/>
            <w:hideMark/>
          </w:tcPr>
          <w:p w14:paraId="36636BA4" w14:textId="77777777" w:rsidR="001D44DF" w:rsidRPr="001D44DF" w:rsidRDefault="001D44DF" w:rsidP="001D44DF">
            <w:pPr>
              <w:jc w:val="center"/>
              <w:rPr>
                <w:rFonts w:ascii="Futura Lt BT" w:eastAsia="Calibri" w:hAnsi="Futura Lt BT" w:cs="Arial"/>
                <w:b/>
                <w:bCs/>
                <w:color w:val="005CA9"/>
                <w:sz w:val="18"/>
                <w:szCs w:val="18"/>
                <w:lang w:eastAsia="en-US"/>
              </w:rPr>
            </w:pPr>
            <w:r w:rsidRPr="001D44DF">
              <w:rPr>
                <w:rFonts w:ascii="Futura Lt BT" w:eastAsia="Calibri" w:hAnsi="Futura Lt BT" w:cs="Arial"/>
                <w:b/>
                <w:bCs/>
                <w:color w:val="005CA9"/>
                <w:sz w:val="18"/>
                <w:szCs w:val="18"/>
                <w:lang w:eastAsia="en-US"/>
              </w:rPr>
              <w:t>Sim</w:t>
            </w:r>
          </w:p>
        </w:tc>
      </w:tr>
    </w:tbl>
    <w:p w14:paraId="1CE5C2F7" w14:textId="32F9F979" w:rsidR="00936563" w:rsidRDefault="00936563" w:rsidP="00936563">
      <w:pPr>
        <w:shd w:val="clear" w:color="auto" w:fill="FFFFFF"/>
        <w:jc w:val="both"/>
        <w:rPr>
          <w:rFonts w:ascii="Futura Lt BT" w:hAnsi="Futura Lt BT"/>
          <w:color w:val="005CA9"/>
          <w:sz w:val="16"/>
          <w:szCs w:val="16"/>
        </w:rPr>
      </w:pPr>
      <w:r>
        <w:rPr>
          <w:rFonts w:ascii="Futura Lt BT" w:hAnsi="Futura Lt BT"/>
          <w:color w:val="005CA9"/>
          <w:sz w:val="16"/>
          <w:szCs w:val="16"/>
        </w:rPr>
        <w:t>(1) Todas as empresas mencionadas adotam o Real como moeda funcional.</w:t>
      </w:r>
    </w:p>
    <w:p w14:paraId="35754AD5" w14:textId="473D76BF" w:rsidR="009345B4" w:rsidRDefault="00936563" w:rsidP="00936563">
      <w:pPr>
        <w:shd w:val="clear" w:color="auto" w:fill="FFFFFF"/>
        <w:jc w:val="both"/>
        <w:rPr>
          <w:rFonts w:ascii="Futura Lt BT" w:hAnsi="Futura Lt BT"/>
          <w:color w:val="005CA9"/>
          <w:sz w:val="16"/>
          <w:szCs w:val="16"/>
        </w:rPr>
      </w:pPr>
      <w:r>
        <w:rPr>
          <w:rFonts w:ascii="Futura Lt BT" w:hAnsi="Futura Lt BT"/>
          <w:color w:val="005CA9"/>
          <w:sz w:val="16"/>
          <w:szCs w:val="16"/>
        </w:rPr>
        <w:t>(2) Consideram-se participações estratégicas os investimentos em sociedades cujas atividades complementam ou dão suporte as atividades do banco.</w:t>
      </w:r>
    </w:p>
    <w:p w14:paraId="33F71E69" w14:textId="77777777" w:rsidR="0005523B" w:rsidRDefault="0005523B">
      <w:pPr>
        <w:rPr>
          <w:rFonts w:ascii="Futura Lt BT" w:hAnsi="Futura Lt BT"/>
          <w:color w:val="005CA9"/>
          <w:sz w:val="16"/>
          <w:szCs w:val="16"/>
        </w:rPr>
      </w:pPr>
    </w:p>
    <w:p w14:paraId="52218CC1" w14:textId="77777777" w:rsidR="0005523B" w:rsidRDefault="0005523B">
      <w:pPr>
        <w:rPr>
          <w:rFonts w:ascii="Futura Lt BT" w:hAnsi="Futura Lt BT"/>
          <w:color w:val="005CA9"/>
          <w:sz w:val="16"/>
          <w:szCs w:val="16"/>
        </w:rPr>
      </w:pPr>
    </w:p>
    <w:p w14:paraId="61C1DA23" w14:textId="77777777" w:rsidR="0005523B" w:rsidRDefault="0005523B">
      <w:pPr>
        <w:rPr>
          <w:rFonts w:ascii="Futura Lt BT" w:hAnsi="Futura Lt BT"/>
          <w:color w:val="005CA9"/>
          <w:sz w:val="16"/>
          <w:szCs w:val="16"/>
        </w:rPr>
      </w:pPr>
    </w:p>
    <w:p w14:paraId="1C0149E4" w14:textId="6C21A4F2" w:rsidR="009345B4" w:rsidRDefault="009345B4">
      <w:pPr>
        <w:rPr>
          <w:rFonts w:ascii="Futura Lt BT" w:hAnsi="Futura Lt BT"/>
          <w:color w:val="005CA9"/>
          <w:sz w:val="16"/>
          <w:szCs w:val="16"/>
        </w:rPr>
      </w:pPr>
      <w:r>
        <w:rPr>
          <w:rFonts w:ascii="Futura Lt BT" w:hAnsi="Futura Lt BT"/>
          <w:color w:val="005CA9"/>
          <w:sz w:val="16"/>
          <w:szCs w:val="16"/>
        </w:rPr>
        <w:br w:type="page"/>
      </w:r>
    </w:p>
    <w:p w14:paraId="2A5F74EE" w14:textId="060A488D" w:rsidR="00EC1023" w:rsidRPr="0079484F" w:rsidRDefault="00EC1023" w:rsidP="0005523B">
      <w:pPr>
        <w:pStyle w:val="PargrafodaLista"/>
        <w:numPr>
          <w:ilvl w:val="0"/>
          <w:numId w:val="37"/>
        </w:numPr>
        <w:spacing w:before="480" w:after="240"/>
        <w:ind w:hanging="644"/>
        <w:rPr>
          <w:rFonts w:ascii="Futura Lt BT" w:hAnsi="Futura Lt BT"/>
          <w:b/>
          <w:color w:val="005CA9"/>
          <w:sz w:val="20"/>
          <w:szCs w:val="20"/>
        </w:rPr>
      </w:pPr>
      <w:r w:rsidRPr="002E5531">
        <w:rPr>
          <w:rFonts w:ascii="Futura Lt BT" w:hAnsi="Futura Lt BT"/>
          <w:b/>
          <w:color w:val="005CA9"/>
          <w:sz w:val="20"/>
          <w:szCs w:val="20"/>
        </w:rPr>
        <w:t xml:space="preserve">Composição do investimento e do resultado de equivalência patrimonial </w:t>
      </w:r>
    </w:p>
    <w:tbl>
      <w:tblPr>
        <w:tblW w:w="14361" w:type="dxa"/>
        <w:tblLayout w:type="fixed"/>
        <w:tblCellMar>
          <w:left w:w="70" w:type="dxa"/>
          <w:right w:w="70" w:type="dxa"/>
        </w:tblCellMar>
        <w:tblLook w:val="04A0" w:firstRow="1" w:lastRow="0" w:firstColumn="1" w:lastColumn="0" w:noHBand="0" w:noVBand="1"/>
      </w:tblPr>
      <w:tblGrid>
        <w:gridCol w:w="1985"/>
        <w:gridCol w:w="850"/>
        <w:gridCol w:w="993"/>
        <w:gridCol w:w="850"/>
        <w:gridCol w:w="992"/>
        <w:gridCol w:w="1134"/>
        <w:gridCol w:w="1073"/>
        <w:gridCol w:w="1047"/>
        <w:gridCol w:w="1047"/>
        <w:gridCol w:w="1057"/>
        <w:gridCol w:w="1124"/>
        <w:gridCol w:w="1159"/>
        <w:gridCol w:w="1050"/>
      </w:tblGrid>
      <w:tr w:rsidR="008B3AD1" w:rsidRPr="00893600" w14:paraId="55A706A7" w14:textId="77777777" w:rsidTr="006815CB">
        <w:trPr>
          <w:trHeight w:val="283"/>
        </w:trPr>
        <w:tc>
          <w:tcPr>
            <w:tcW w:w="14361" w:type="dxa"/>
            <w:gridSpan w:val="13"/>
            <w:tcBorders>
              <w:top w:val="single" w:sz="4" w:space="0" w:color="F79646"/>
              <w:left w:val="nil"/>
              <w:right w:val="nil"/>
            </w:tcBorders>
            <w:shd w:val="clear" w:color="auto" w:fill="auto"/>
            <w:vAlign w:val="center"/>
          </w:tcPr>
          <w:p w14:paraId="02216186" w14:textId="05E7AF52" w:rsidR="008B3AD1" w:rsidRPr="00893600" w:rsidRDefault="008B3AD1" w:rsidP="00684DCF">
            <w:pPr>
              <w:jc w:val="center"/>
              <w:rPr>
                <w:rFonts w:ascii="Futura Lt BT" w:eastAsia="Times New Roman" w:hAnsi="Futura Lt BT" w:cs="Arial"/>
                <w:b/>
                <w:bCs/>
                <w:color w:val="005CA9"/>
                <w:sz w:val="16"/>
                <w:szCs w:val="16"/>
              </w:rPr>
            </w:pPr>
            <w:bookmarkStart w:id="66" w:name="_Hlk102487092"/>
            <w:r w:rsidRPr="00893600">
              <w:rPr>
                <w:rFonts w:ascii="Futura Lt BT" w:eastAsia="Times New Roman" w:hAnsi="Futura Lt BT" w:cs="Arial"/>
                <w:b/>
                <w:bCs/>
                <w:color w:val="005CA9"/>
                <w:sz w:val="16"/>
                <w:szCs w:val="16"/>
              </w:rPr>
              <w:t>INDIVIDUAL</w:t>
            </w:r>
          </w:p>
        </w:tc>
      </w:tr>
      <w:tr w:rsidR="00FB5F24" w:rsidRPr="00320531" w14:paraId="5D002389" w14:textId="77777777" w:rsidTr="006815CB">
        <w:trPr>
          <w:trHeight w:val="283"/>
        </w:trPr>
        <w:tc>
          <w:tcPr>
            <w:tcW w:w="1985" w:type="dxa"/>
            <w:vMerge w:val="restart"/>
            <w:tcBorders>
              <w:top w:val="single" w:sz="4" w:space="0" w:color="F79646"/>
              <w:left w:val="nil"/>
              <w:right w:val="nil"/>
            </w:tcBorders>
            <w:shd w:val="clear" w:color="auto" w:fill="auto"/>
            <w:vAlign w:val="center"/>
            <w:hideMark/>
          </w:tcPr>
          <w:p w14:paraId="0FE11DD5" w14:textId="77777777" w:rsidR="0079484F" w:rsidRPr="00893600" w:rsidRDefault="0079484F" w:rsidP="00A066A6">
            <w:pPr>
              <w:jc w:val="center"/>
              <w:rPr>
                <w:rFonts w:ascii="Futura Lt BT" w:eastAsia="Times New Roman" w:hAnsi="Futura Lt BT" w:cs="Arial"/>
                <w:b/>
                <w:color w:val="005CA9"/>
                <w:sz w:val="16"/>
                <w:szCs w:val="16"/>
              </w:rPr>
            </w:pPr>
            <w:r w:rsidRPr="00893600">
              <w:rPr>
                <w:rFonts w:ascii="Futura Lt BT" w:eastAsia="Times New Roman" w:hAnsi="Futura Lt BT" w:cs="Arial"/>
                <w:b/>
                <w:color w:val="005CA9"/>
                <w:sz w:val="16"/>
                <w:szCs w:val="16"/>
              </w:rPr>
              <w:t>Descrição</w:t>
            </w:r>
          </w:p>
        </w:tc>
        <w:tc>
          <w:tcPr>
            <w:tcW w:w="3685" w:type="dxa"/>
            <w:gridSpan w:val="4"/>
            <w:tcBorders>
              <w:top w:val="single" w:sz="4" w:space="0" w:color="F79646"/>
              <w:left w:val="nil"/>
              <w:bottom w:val="single" w:sz="4" w:space="0" w:color="F79646"/>
              <w:right w:val="nil"/>
            </w:tcBorders>
            <w:shd w:val="clear" w:color="auto" w:fill="auto"/>
            <w:vAlign w:val="center"/>
            <w:hideMark/>
          </w:tcPr>
          <w:p w14:paraId="4A42290E" w14:textId="77777777" w:rsidR="0079484F" w:rsidRPr="00893600" w:rsidRDefault="0079484F" w:rsidP="00A066A6">
            <w:pPr>
              <w:jc w:val="center"/>
              <w:rPr>
                <w:rFonts w:ascii="Futura Lt BT" w:eastAsia="Times New Roman" w:hAnsi="Futura Lt BT" w:cs="Arial"/>
                <w:b/>
                <w:color w:val="005CA9"/>
                <w:sz w:val="16"/>
                <w:szCs w:val="16"/>
              </w:rPr>
            </w:pPr>
            <w:r w:rsidRPr="00893600">
              <w:rPr>
                <w:rFonts w:ascii="Futura Lt BT" w:eastAsia="Times New Roman" w:hAnsi="Futura Lt BT" w:cs="Arial"/>
                <w:b/>
                <w:color w:val="005CA9"/>
                <w:sz w:val="16"/>
                <w:szCs w:val="16"/>
              </w:rPr>
              <w:t>% de participação</w:t>
            </w:r>
          </w:p>
        </w:tc>
        <w:tc>
          <w:tcPr>
            <w:tcW w:w="2207" w:type="dxa"/>
            <w:gridSpan w:val="2"/>
            <w:vMerge w:val="restart"/>
            <w:tcBorders>
              <w:top w:val="single" w:sz="4" w:space="0" w:color="F79646"/>
              <w:left w:val="nil"/>
              <w:bottom w:val="single" w:sz="4" w:space="0" w:color="F79646"/>
              <w:right w:val="nil"/>
            </w:tcBorders>
            <w:shd w:val="clear" w:color="auto" w:fill="auto"/>
            <w:vAlign w:val="center"/>
            <w:hideMark/>
          </w:tcPr>
          <w:p w14:paraId="672DE32A" w14:textId="77777777" w:rsidR="0079484F" w:rsidRPr="00893600" w:rsidRDefault="0079484F" w:rsidP="00A066A6">
            <w:pPr>
              <w:jc w:val="center"/>
              <w:rPr>
                <w:rFonts w:ascii="Futura Lt BT" w:eastAsia="Times New Roman" w:hAnsi="Futura Lt BT" w:cs="Arial"/>
                <w:b/>
                <w:color w:val="005CA9"/>
                <w:sz w:val="16"/>
                <w:szCs w:val="16"/>
              </w:rPr>
            </w:pPr>
            <w:r w:rsidRPr="00893600">
              <w:rPr>
                <w:rFonts w:ascii="Futura Lt BT" w:eastAsia="Times New Roman" w:hAnsi="Futura Lt BT" w:cs="Arial"/>
                <w:b/>
                <w:color w:val="005CA9"/>
                <w:sz w:val="16"/>
                <w:szCs w:val="16"/>
              </w:rPr>
              <w:t>Patrimônio Líquido ajustado da investida</w:t>
            </w:r>
          </w:p>
        </w:tc>
        <w:tc>
          <w:tcPr>
            <w:tcW w:w="2094" w:type="dxa"/>
            <w:gridSpan w:val="2"/>
            <w:vMerge w:val="restart"/>
            <w:tcBorders>
              <w:top w:val="single" w:sz="4" w:space="0" w:color="F79646"/>
              <w:left w:val="nil"/>
              <w:bottom w:val="single" w:sz="4" w:space="0" w:color="F79646"/>
              <w:right w:val="nil"/>
            </w:tcBorders>
            <w:shd w:val="clear" w:color="auto" w:fill="auto"/>
            <w:vAlign w:val="center"/>
            <w:hideMark/>
          </w:tcPr>
          <w:p w14:paraId="66709D5E" w14:textId="77777777" w:rsidR="0079484F" w:rsidRPr="00893600" w:rsidRDefault="0079484F" w:rsidP="00A066A6">
            <w:pPr>
              <w:jc w:val="center"/>
              <w:rPr>
                <w:rFonts w:ascii="Futura Lt BT" w:eastAsia="Times New Roman" w:hAnsi="Futura Lt BT" w:cs="Arial"/>
                <w:b/>
                <w:color w:val="005CA9"/>
                <w:sz w:val="16"/>
                <w:szCs w:val="16"/>
              </w:rPr>
            </w:pPr>
            <w:r w:rsidRPr="00893600">
              <w:rPr>
                <w:rFonts w:ascii="Futura Lt BT" w:eastAsia="Times New Roman" w:hAnsi="Futura Lt BT" w:cs="Arial"/>
                <w:b/>
                <w:color w:val="005CA9"/>
                <w:sz w:val="16"/>
                <w:szCs w:val="16"/>
              </w:rPr>
              <w:t>Valor contábil do investimento</w:t>
            </w:r>
          </w:p>
        </w:tc>
        <w:tc>
          <w:tcPr>
            <w:tcW w:w="2181" w:type="dxa"/>
            <w:gridSpan w:val="2"/>
            <w:vMerge w:val="restart"/>
            <w:tcBorders>
              <w:top w:val="single" w:sz="4" w:space="0" w:color="F79646"/>
              <w:left w:val="nil"/>
              <w:bottom w:val="single" w:sz="4" w:space="0" w:color="F79646"/>
              <w:right w:val="nil"/>
            </w:tcBorders>
            <w:shd w:val="clear" w:color="auto" w:fill="auto"/>
            <w:vAlign w:val="center"/>
            <w:hideMark/>
          </w:tcPr>
          <w:p w14:paraId="09521A8F" w14:textId="77777777" w:rsidR="0079484F" w:rsidRPr="00893600" w:rsidRDefault="0079484F" w:rsidP="00A066A6">
            <w:pPr>
              <w:jc w:val="center"/>
              <w:rPr>
                <w:rFonts w:ascii="Futura Lt BT" w:eastAsia="Times New Roman" w:hAnsi="Futura Lt BT" w:cs="Arial"/>
                <w:b/>
                <w:color w:val="005CA9"/>
                <w:sz w:val="16"/>
                <w:szCs w:val="16"/>
              </w:rPr>
            </w:pPr>
            <w:r w:rsidRPr="00893600">
              <w:rPr>
                <w:rFonts w:ascii="Futura Lt BT" w:eastAsia="Times New Roman" w:hAnsi="Futura Lt BT" w:cs="Arial"/>
                <w:b/>
                <w:color w:val="005CA9"/>
                <w:sz w:val="16"/>
                <w:szCs w:val="16"/>
              </w:rPr>
              <w:t>Resultado de equivalência patrimonial</w:t>
            </w:r>
          </w:p>
        </w:tc>
        <w:tc>
          <w:tcPr>
            <w:tcW w:w="2209" w:type="dxa"/>
            <w:gridSpan w:val="2"/>
            <w:vMerge w:val="restart"/>
            <w:tcBorders>
              <w:top w:val="single" w:sz="4" w:space="0" w:color="F79646"/>
              <w:left w:val="nil"/>
              <w:bottom w:val="single" w:sz="4" w:space="0" w:color="F79646"/>
              <w:right w:val="nil"/>
            </w:tcBorders>
            <w:shd w:val="clear" w:color="auto" w:fill="FFFFFF"/>
            <w:vAlign w:val="center"/>
            <w:hideMark/>
          </w:tcPr>
          <w:p w14:paraId="2DD199A5" w14:textId="77777777" w:rsidR="0079484F" w:rsidRPr="00893600" w:rsidRDefault="0079484F" w:rsidP="00A066A6">
            <w:pPr>
              <w:jc w:val="center"/>
              <w:rPr>
                <w:rFonts w:ascii="Futura Lt BT" w:eastAsia="Times New Roman" w:hAnsi="Futura Lt BT" w:cs="Arial"/>
                <w:b/>
                <w:color w:val="005CA9"/>
                <w:sz w:val="16"/>
                <w:szCs w:val="16"/>
              </w:rPr>
            </w:pPr>
            <w:r w:rsidRPr="00893600">
              <w:rPr>
                <w:rFonts w:ascii="Futura Lt BT" w:eastAsia="Times New Roman" w:hAnsi="Futura Lt BT" w:cs="Arial"/>
                <w:b/>
                <w:color w:val="005CA9"/>
                <w:sz w:val="16"/>
                <w:szCs w:val="16"/>
              </w:rPr>
              <w:t>Dividendos e JCP</w:t>
            </w:r>
          </w:p>
        </w:tc>
      </w:tr>
      <w:tr w:rsidR="00A53371" w:rsidRPr="00320531" w14:paraId="49AE545B" w14:textId="77777777" w:rsidTr="006815CB">
        <w:trPr>
          <w:trHeight w:val="283"/>
        </w:trPr>
        <w:tc>
          <w:tcPr>
            <w:tcW w:w="1985" w:type="dxa"/>
            <w:vMerge/>
            <w:tcBorders>
              <w:left w:val="nil"/>
              <w:right w:val="nil"/>
            </w:tcBorders>
            <w:vAlign w:val="center"/>
            <w:hideMark/>
          </w:tcPr>
          <w:p w14:paraId="69601B61" w14:textId="77777777" w:rsidR="0079484F" w:rsidRPr="00893600" w:rsidRDefault="0079484F" w:rsidP="00A066A6">
            <w:pPr>
              <w:rPr>
                <w:rFonts w:ascii="Futura Lt BT" w:eastAsia="Times New Roman" w:hAnsi="Futura Lt BT" w:cs="Arial"/>
                <w:b/>
                <w:color w:val="005CA9"/>
                <w:sz w:val="16"/>
                <w:szCs w:val="16"/>
              </w:rPr>
            </w:pPr>
          </w:p>
        </w:tc>
        <w:tc>
          <w:tcPr>
            <w:tcW w:w="1843" w:type="dxa"/>
            <w:gridSpan w:val="2"/>
            <w:tcBorders>
              <w:top w:val="nil"/>
              <w:left w:val="nil"/>
              <w:bottom w:val="single" w:sz="4" w:space="0" w:color="F79646"/>
              <w:right w:val="nil"/>
            </w:tcBorders>
            <w:shd w:val="clear" w:color="auto" w:fill="auto"/>
            <w:vAlign w:val="center"/>
            <w:hideMark/>
          </w:tcPr>
          <w:p w14:paraId="2707458F" w14:textId="77777777" w:rsidR="0079484F" w:rsidRPr="00893600" w:rsidRDefault="0079484F" w:rsidP="00A066A6">
            <w:pPr>
              <w:jc w:val="center"/>
              <w:rPr>
                <w:rFonts w:ascii="Futura Lt BT" w:eastAsia="Times New Roman" w:hAnsi="Futura Lt BT" w:cs="Arial"/>
                <w:b/>
                <w:color w:val="005CA9"/>
                <w:sz w:val="16"/>
                <w:szCs w:val="16"/>
              </w:rPr>
            </w:pPr>
            <w:r w:rsidRPr="00893600">
              <w:rPr>
                <w:rFonts w:ascii="Futura Lt BT" w:eastAsia="Times New Roman" w:hAnsi="Futura Lt BT" w:cs="Arial"/>
                <w:b/>
                <w:color w:val="005CA9"/>
                <w:sz w:val="16"/>
                <w:szCs w:val="16"/>
              </w:rPr>
              <w:t>31/03/2022</w:t>
            </w:r>
          </w:p>
        </w:tc>
        <w:tc>
          <w:tcPr>
            <w:tcW w:w="1842" w:type="dxa"/>
            <w:gridSpan w:val="2"/>
            <w:tcBorders>
              <w:top w:val="nil"/>
              <w:left w:val="nil"/>
              <w:bottom w:val="single" w:sz="4" w:space="0" w:color="F79646"/>
              <w:right w:val="nil"/>
            </w:tcBorders>
            <w:shd w:val="clear" w:color="auto" w:fill="auto"/>
            <w:vAlign w:val="center"/>
            <w:hideMark/>
          </w:tcPr>
          <w:p w14:paraId="5D045950" w14:textId="77777777" w:rsidR="0079484F" w:rsidRPr="00893600" w:rsidRDefault="0079484F" w:rsidP="00A066A6">
            <w:pPr>
              <w:jc w:val="center"/>
              <w:rPr>
                <w:rFonts w:ascii="Futura Lt BT" w:eastAsia="Times New Roman" w:hAnsi="Futura Lt BT" w:cs="Arial"/>
                <w:b/>
                <w:color w:val="005CA9"/>
                <w:sz w:val="16"/>
                <w:szCs w:val="16"/>
              </w:rPr>
            </w:pPr>
            <w:r w:rsidRPr="00893600">
              <w:rPr>
                <w:rFonts w:ascii="Futura Lt BT" w:eastAsia="Times New Roman" w:hAnsi="Futura Lt BT" w:cs="Arial"/>
                <w:b/>
                <w:color w:val="005CA9"/>
                <w:sz w:val="16"/>
                <w:szCs w:val="16"/>
              </w:rPr>
              <w:t>31/12/2021</w:t>
            </w:r>
          </w:p>
        </w:tc>
        <w:tc>
          <w:tcPr>
            <w:tcW w:w="2207" w:type="dxa"/>
            <w:gridSpan w:val="2"/>
            <w:vMerge/>
            <w:tcBorders>
              <w:top w:val="single" w:sz="4" w:space="0" w:color="F79646"/>
              <w:left w:val="nil"/>
              <w:bottom w:val="single" w:sz="4" w:space="0" w:color="F79646"/>
              <w:right w:val="nil"/>
            </w:tcBorders>
            <w:vAlign w:val="center"/>
            <w:hideMark/>
          </w:tcPr>
          <w:p w14:paraId="0AE32E27" w14:textId="77777777" w:rsidR="0079484F" w:rsidRPr="00893600" w:rsidRDefault="0079484F" w:rsidP="00A066A6">
            <w:pPr>
              <w:rPr>
                <w:rFonts w:ascii="Futura Lt BT" w:eastAsia="Times New Roman" w:hAnsi="Futura Lt BT" w:cs="Arial"/>
                <w:b/>
                <w:color w:val="005CA9"/>
                <w:sz w:val="16"/>
                <w:szCs w:val="16"/>
              </w:rPr>
            </w:pPr>
          </w:p>
        </w:tc>
        <w:tc>
          <w:tcPr>
            <w:tcW w:w="2094" w:type="dxa"/>
            <w:gridSpan w:val="2"/>
            <w:vMerge/>
            <w:tcBorders>
              <w:top w:val="single" w:sz="4" w:space="0" w:color="F79646"/>
              <w:left w:val="nil"/>
              <w:bottom w:val="single" w:sz="4" w:space="0" w:color="F79646"/>
              <w:right w:val="nil"/>
            </w:tcBorders>
            <w:vAlign w:val="center"/>
            <w:hideMark/>
          </w:tcPr>
          <w:p w14:paraId="486E4AB6" w14:textId="77777777" w:rsidR="0079484F" w:rsidRPr="00893600" w:rsidRDefault="0079484F" w:rsidP="00A066A6">
            <w:pPr>
              <w:rPr>
                <w:rFonts w:ascii="Futura Lt BT" w:eastAsia="Times New Roman" w:hAnsi="Futura Lt BT" w:cs="Arial"/>
                <w:b/>
                <w:color w:val="005CA9"/>
                <w:sz w:val="16"/>
                <w:szCs w:val="16"/>
              </w:rPr>
            </w:pPr>
          </w:p>
        </w:tc>
        <w:tc>
          <w:tcPr>
            <w:tcW w:w="2181" w:type="dxa"/>
            <w:gridSpan w:val="2"/>
            <w:vMerge/>
            <w:tcBorders>
              <w:top w:val="single" w:sz="4" w:space="0" w:color="F79646"/>
              <w:left w:val="nil"/>
              <w:bottom w:val="single" w:sz="4" w:space="0" w:color="F79646"/>
              <w:right w:val="nil"/>
            </w:tcBorders>
            <w:vAlign w:val="center"/>
            <w:hideMark/>
          </w:tcPr>
          <w:p w14:paraId="4A34F8F7" w14:textId="77777777" w:rsidR="0079484F" w:rsidRPr="00893600" w:rsidRDefault="0079484F" w:rsidP="00A066A6">
            <w:pPr>
              <w:rPr>
                <w:rFonts w:ascii="Futura Lt BT" w:eastAsia="Times New Roman" w:hAnsi="Futura Lt BT" w:cs="Arial"/>
                <w:b/>
                <w:color w:val="005CA9"/>
                <w:sz w:val="16"/>
                <w:szCs w:val="16"/>
              </w:rPr>
            </w:pPr>
          </w:p>
        </w:tc>
        <w:tc>
          <w:tcPr>
            <w:tcW w:w="2209" w:type="dxa"/>
            <w:gridSpan w:val="2"/>
            <w:vMerge/>
            <w:tcBorders>
              <w:top w:val="single" w:sz="4" w:space="0" w:color="F79646"/>
              <w:left w:val="nil"/>
              <w:bottom w:val="single" w:sz="4" w:space="0" w:color="F79646"/>
              <w:right w:val="nil"/>
            </w:tcBorders>
            <w:shd w:val="clear" w:color="auto" w:fill="FFFFFF"/>
            <w:vAlign w:val="center"/>
            <w:hideMark/>
          </w:tcPr>
          <w:p w14:paraId="6D3FF531" w14:textId="77777777" w:rsidR="0079484F" w:rsidRPr="00893600" w:rsidRDefault="0079484F" w:rsidP="00A066A6">
            <w:pPr>
              <w:rPr>
                <w:rFonts w:ascii="Futura Lt BT" w:eastAsia="Times New Roman" w:hAnsi="Futura Lt BT" w:cs="Arial"/>
                <w:b/>
                <w:color w:val="005CA9"/>
                <w:sz w:val="16"/>
                <w:szCs w:val="16"/>
              </w:rPr>
            </w:pPr>
          </w:p>
        </w:tc>
      </w:tr>
      <w:tr w:rsidR="00A53371" w:rsidRPr="00320531" w14:paraId="17E070C3" w14:textId="77777777" w:rsidTr="006815CB">
        <w:trPr>
          <w:trHeight w:val="283"/>
        </w:trPr>
        <w:tc>
          <w:tcPr>
            <w:tcW w:w="1985" w:type="dxa"/>
            <w:vMerge/>
            <w:tcBorders>
              <w:left w:val="nil"/>
              <w:right w:val="nil"/>
            </w:tcBorders>
            <w:vAlign w:val="center"/>
            <w:hideMark/>
          </w:tcPr>
          <w:p w14:paraId="3FE71521" w14:textId="77777777" w:rsidR="008258DB" w:rsidRPr="00893600" w:rsidRDefault="008258DB" w:rsidP="008258DB">
            <w:pPr>
              <w:rPr>
                <w:rFonts w:ascii="Futura Lt BT" w:eastAsia="Times New Roman" w:hAnsi="Futura Lt BT" w:cs="Arial"/>
                <w:b/>
                <w:color w:val="005CA9"/>
                <w:sz w:val="16"/>
                <w:szCs w:val="16"/>
              </w:rPr>
            </w:pPr>
          </w:p>
        </w:tc>
        <w:tc>
          <w:tcPr>
            <w:tcW w:w="850" w:type="dxa"/>
            <w:vMerge w:val="restart"/>
            <w:tcBorders>
              <w:top w:val="nil"/>
              <w:left w:val="nil"/>
              <w:bottom w:val="single" w:sz="4" w:space="0" w:color="F79646"/>
              <w:right w:val="nil"/>
            </w:tcBorders>
            <w:shd w:val="clear" w:color="auto" w:fill="auto"/>
            <w:vAlign w:val="center"/>
            <w:hideMark/>
          </w:tcPr>
          <w:p w14:paraId="1F226650" w14:textId="77777777" w:rsidR="008258DB" w:rsidRPr="00893600" w:rsidRDefault="008258DB" w:rsidP="008258DB">
            <w:pPr>
              <w:jc w:val="center"/>
              <w:rPr>
                <w:rFonts w:ascii="Futura Lt BT" w:eastAsia="Times New Roman" w:hAnsi="Futura Lt BT" w:cs="Arial"/>
                <w:b/>
                <w:color w:val="005CA9"/>
                <w:sz w:val="16"/>
                <w:szCs w:val="16"/>
              </w:rPr>
            </w:pPr>
            <w:r w:rsidRPr="00893600">
              <w:rPr>
                <w:rFonts w:ascii="Futura Lt BT" w:eastAsia="Times New Roman" w:hAnsi="Futura Lt BT" w:cs="Arial"/>
                <w:b/>
                <w:color w:val="005CA9"/>
                <w:sz w:val="16"/>
                <w:szCs w:val="16"/>
              </w:rPr>
              <w:t>Total</w:t>
            </w:r>
          </w:p>
        </w:tc>
        <w:tc>
          <w:tcPr>
            <w:tcW w:w="993" w:type="dxa"/>
            <w:tcBorders>
              <w:top w:val="nil"/>
              <w:left w:val="nil"/>
              <w:bottom w:val="nil"/>
              <w:right w:val="nil"/>
            </w:tcBorders>
            <w:shd w:val="clear" w:color="auto" w:fill="auto"/>
            <w:vAlign w:val="center"/>
            <w:hideMark/>
          </w:tcPr>
          <w:p w14:paraId="05BBBDF1" w14:textId="77777777" w:rsidR="008258DB" w:rsidRPr="00893600" w:rsidRDefault="008258DB" w:rsidP="008258DB">
            <w:pPr>
              <w:jc w:val="center"/>
              <w:rPr>
                <w:rFonts w:ascii="Futura Lt BT" w:eastAsia="Times New Roman" w:hAnsi="Futura Lt BT" w:cs="Arial"/>
                <w:b/>
                <w:color w:val="005CA9"/>
                <w:sz w:val="16"/>
                <w:szCs w:val="16"/>
              </w:rPr>
            </w:pPr>
            <w:r w:rsidRPr="00893600">
              <w:rPr>
                <w:rFonts w:ascii="Futura Lt BT" w:eastAsia="Times New Roman" w:hAnsi="Futura Lt BT" w:cs="Arial"/>
                <w:b/>
                <w:color w:val="005CA9"/>
                <w:sz w:val="16"/>
                <w:szCs w:val="16"/>
              </w:rPr>
              <w:t>Ações</w:t>
            </w:r>
          </w:p>
        </w:tc>
        <w:tc>
          <w:tcPr>
            <w:tcW w:w="850" w:type="dxa"/>
            <w:vMerge w:val="restart"/>
            <w:tcBorders>
              <w:top w:val="nil"/>
              <w:left w:val="nil"/>
              <w:bottom w:val="single" w:sz="4" w:space="0" w:color="F79646"/>
              <w:right w:val="nil"/>
            </w:tcBorders>
            <w:shd w:val="clear" w:color="auto" w:fill="auto"/>
            <w:vAlign w:val="center"/>
            <w:hideMark/>
          </w:tcPr>
          <w:p w14:paraId="0E7286D8" w14:textId="77777777" w:rsidR="008258DB" w:rsidRPr="00893600" w:rsidRDefault="008258DB" w:rsidP="008258DB">
            <w:pPr>
              <w:jc w:val="center"/>
              <w:rPr>
                <w:rFonts w:ascii="Futura Lt BT" w:eastAsia="Times New Roman" w:hAnsi="Futura Lt BT" w:cs="Arial"/>
                <w:b/>
                <w:color w:val="005CA9"/>
                <w:sz w:val="16"/>
                <w:szCs w:val="16"/>
              </w:rPr>
            </w:pPr>
            <w:r w:rsidRPr="00893600">
              <w:rPr>
                <w:rFonts w:ascii="Futura Lt BT" w:eastAsia="Times New Roman" w:hAnsi="Futura Lt BT" w:cs="Arial"/>
                <w:b/>
                <w:color w:val="005CA9"/>
                <w:sz w:val="16"/>
                <w:szCs w:val="16"/>
              </w:rPr>
              <w:t>Total</w:t>
            </w:r>
          </w:p>
        </w:tc>
        <w:tc>
          <w:tcPr>
            <w:tcW w:w="992" w:type="dxa"/>
            <w:tcBorders>
              <w:top w:val="nil"/>
              <w:left w:val="nil"/>
              <w:bottom w:val="nil"/>
              <w:right w:val="nil"/>
            </w:tcBorders>
            <w:shd w:val="clear" w:color="auto" w:fill="auto"/>
            <w:vAlign w:val="center"/>
            <w:hideMark/>
          </w:tcPr>
          <w:p w14:paraId="5AABBA19" w14:textId="77777777" w:rsidR="008258DB" w:rsidRPr="00893600" w:rsidRDefault="008258DB" w:rsidP="008258DB">
            <w:pPr>
              <w:jc w:val="center"/>
              <w:rPr>
                <w:rFonts w:ascii="Futura Lt BT" w:eastAsia="Times New Roman" w:hAnsi="Futura Lt BT" w:cs="Arial"/>
                <w:b/>
                <w:color w:val="005CA9"/>
                <w:sz w:val="16"/>
                <w:szCs w:val="16"/>
              </w:rPr>
            </w:pPr>
            <w:r w:rsidRPr="00893600">
              <w:rPr>
                <w:rFonts w:ascii="Futura Lt BT" w:eastAsia="Times New Roman" w:hAnsi="Futura Lt BT" w:cs="Arial"/>
                <w:b/>
                <w:color w:val="005CA9"/>
                <w:sz w:val="16"/>
                <w:szCs w:val="16"/>
              </w:rPr>
              <w:t>Ações</w:t>
            </w:r>
          </w:p>
        </w:tc>
        <w:tc>
          <w:tcPr>
            <w:tcW w:w="1134" w:type="dxa"/>
            <w:vMerge w:val="restart"/>
            <w:tcBorders>
              <w:top w:val="nil"/>
              <w:left w:val="nil"/>
              <w:bottom w:val="single" w:sz="4" w:space="0" w:color="F79646"/>
              <w:right w:val="nil"/>
            </w:tcBorders>
            <w:shd w:val="clear" w:color="auto" w:fill="auto"/>
            <w:vAlign w:val="center"/>
            <w:hideMark/>
          </w:tcPr>
          <w:p w14:paraId="090F42AD" w14:textId="78E094F3" w:rsidR="008258DB" w:rsidRPr="00893600" w:rsidRDefault="008258DB" w:rsidP="008258DB">
            <w:pPr>
              <w:jc w:val="center"/>
              <w:rPr>
                <w:rFonts w:ascii="Futura Lt BT" w:eastAsia="Times New Roman" w:hAnsi="Futura Lt BT" w:cs="Arial"/>
                <w:b/>
                <w:color w:val="005CA9"/>
                <w:sz w:val="16"/>
                <w:szCs w:val="16"/>
              </w:rPr>
            </w:pPr>
            <w:r w:rsidRPr="00893600">
              <w:rPr>
                <w:rFonts w:ascii="Futura Lt BT" w:eastAsia="Times New Roman" w:hAnsi="Futura Lt BT" w:cs="Arial"/>
                <w:b/>
                <w:color w:val="005CA9"/>
                <w:sz w:val="16"/>
                <w:szCs w:val="16"/>
              </w:rPr>
              <w:t>31/</w:t>
            </w:r>
            <w:r>
              <w:rPr>
                <w:rFonts w:ascii="Futura Lt BT" w:eastAsia="Times New Roman" w:hAnsi="Futura Lt BT" w:cs="Arial"/>
                <w:b/>
                <w:color w:val="005CA9"/>
                <w:sz w:val="16"/>
                <w:szCs w:val="16"/>
              </w:rPr>
              <w:t>03</w:t>
            </w:r>
            <w:r w:rsidRPr="00893600">
              <w:rPr>
                <w:rFonts w:ascii="Futura Lt BT" w:eastAsia="Times New Roman" w:hAnsi="Futura Lt BT" w:cs="Arial"/>
                <w:b/>
                <w:color w:val="005CA9"/>
                <w:sz w:val="16"/>
                <w:szCs w:val="16"/>
              </w:rPr>
              <w:t>/202</w:t>
            </w:r>
            <w:r>
              <w:rPr>
                <w:rFonts w:ascii="Futura Lt BT" w:eastAsia="Times New Roman" w:hAnsi="Futura Lt BT" w:cs="Arial"/>
                <w:b/>
                <w:color w:val="005CA9"/>
                <w:sz w:val="16"/>
                <w:szCs w:val="16"/>
              </w:rPr>
              <w:t>2</w:t>
            </w:r>
          </w:p>
        </w:tc>
        <w:tc>
          <w:tcPr>
            <w:tcW w:w="1073" w:type="dxa"/>
            <w:vMerge w:val="restart"/>
            <w:tcBorders>
              <w:top w:val="nil"/>
              <w:left w:val="nil"/>
              <w:bottom w:val="single" w:sz="4" w:space="0" w:color="F79646"/>
              <w:right w:val="nil"/>
            </w:tcBorders>
            <w:shd w:val="clear" w:color="auto" w:fill="auto"/>
            <w:vAlign w:val="center"/>
            <w:hideMark/>
          </w:tcPr>
          <w:p w14:paraId="297DA869" w14:textId="6661A0F2" w:rsidR="008258DB" w:rsidRPr="00893600" w:rsidRDefault="008258DB" w:rsidP="008258DB">
            <w:pPr>
              <w:jc w:val="center"/>
              <w:rPr>
                <w:rFonts w:ascii="Futura Lt BT" w:eastAsia="Times New Roman" w:hAnsi="Futura Lt BT" w:cs="Arial"/>
                <w:b/>
                <w:color w:val="005CA9"/>
                <w:sz w:val="16"/>
                <w:szCs w:val="16"/>
              </w:rPr>
            </w:pPr>
            <w:r w:rsidRPr="00893600">
              <w:rPr>
                <w:rFonts w:ascii="Futura Lt BT" w:eastAsia="Times New Roman" w:hAnsi="Futura Lt BT" w:cs="Arial"/>
                <w:b/>
                <w:color w:val="005CA9"/>
                <w:sz w:val="16"/>
                <w:szCs w:val="16"/>
              </w:rPr>
              <w:t>31/12/202</w:t>
            </w:r>
            <w:r w:rsidR="008A7F73">
              <w:rPr>
                <w:rFonts w:ascii="Futura Lt BT" w:eastAsia="Times New Roman" w:hAnsi="Futura Lt BT" w:cs="Arial"/>
                <w:b/>
                <w:color w:val="005CA9"/>
                <w:sz w:val="16"/>
                <w:szCs w:val="16"/>
              </w:rPr>
              <w:t>1</w:t>
            </w:r>
          </w:p>
        </w:tc>
        <w:tc>
          <w:tcPr>
            <w:tcW w:w="1047" w:type="dxa"/>
            <w:vMerge w:val="restart"/>
            <w:tcBorders>
              <w:top w:val="nil"/>
              <w:left w:val="nil"/>
              <w:bottom w:val="single" w:sz="4" w:space="0" w:color="F79646"/>
              <w:right w:val="nil"/>
            </w:tcBorders>
            <w:shd w:val="clear" w:color="auto" w:fill="auto"/>
            <w:vAlign w:val="center"/>
            <w:hideMark/>
          </w:tcPr>
          <w:p w14:paraId="54B29B83" w14:textId="77777777" w:rsidR="008258DB" w:rsidRPr="00893600" w:rsidRDefault="008258DB" w:rsidP="008258DB">
            <w:pPr>
              <w:jc w:val="center"/>
              <w:rPr>
                <w:rFonts w:ascii="Futura Lt BT" w:eastAsia="Times New Roman" w:hAnsi="Futura Lt BT" w:cs="Arial"/>
                <w:b/>
                <w:color w:val="005CA9"/>
                <w:sz w:val="16"/>
                <w:szCs w:val="16"/>
              </w:rPr>
            </w:pPr>
            <w:r w:rsidRPr="00893600">
              <w:rPr>
                <w:rFonts w:ascii="Futura Lt BT" w:eastAsia="Times New Roman" w:hAnsi="Futura Lt BT" w:cs="Arial"/>
                <w:b/>
                <w:color w:val="005CA9"/>
                <w:sz w:val="16"/>
                <w:szCs w:val="16"/>
              </w:rPr>
              <w:t>31/03/2022</w:t>
            </w:r>
          </w:p>
        </w:tc>
        <w:tc>
          <w:tcPr>
            <w:tcW w:w="1047" w:type="dxa"/>
            <w:vMerge w:val="restart"/>
            <w:tcBorders>
              <w:top w:val="nil"/>
              <w:left w:val="nil"/>
              <w:bottom w:val="single" w:sz="4" w:space="0" w:color="F79646"/>
              <w:right w:val="nil"/>
            </w:tcBorders>
            <w:shd w:val="clear" w:color="auto" w:fill="auto"/>
            <w:vAlign w:val="center"/>
            <w:hideMark/>
          </w:tcPr>
          <w:p w14:paraId="6304C27C" w14:textId="77777777" w:rsidR="008258DB" w:rsidRPr="00893600" w:rsidRDefault="008258DB" w:rsidP="008258DB">
            <w:pPr>
              <w:jc w:val="center"/>
              <w:rPr>
                <w:rFonts w:ascii="Futura Lt BT" w:eastAsia="Times New Roman" w:hAnsi="Futura Lt BT" w:cs="Arial"/>
                <w:b/>
                <w:color w:val="005CA9"/>
                <w:sz w:val="16"/>
                <w:szCs w:val="16"/>
              </w:rPr>
            </w:pPr>
            <w:r w:rsidRPr="00893600">
              <w:rPr>
                <w:rFonts w:ascii="Futura Lt BT" w:eastAsia="Times New Roman" w:hAnsi="Futura Lt BT" w:cs="Arial"/>
                <w:b/>
                <w:color w:val="005CA9"/>
                <w:sz w:val="16"/>
                <w:szCs w:val="16"/>
              </w:rPr>
              <w:t>31/12/2021</w:t>
            </w:r>
          </w:p>
        </w:tc>
        <w:tc>
          <w:tcPr>
            <w:tcW w:w="1057" w:type="dxa"/>
            <w:tcBorders>
              <w:top w:val="nil"/>
              <w:left w:val="nil"/>
              <w:bottom w:val="single" w:sz="4" w:space="0" w:color="F79646"/>
              <w:right w:val="nil"/>
            </w:tcBorders>
            <w:shd w:val="clear" w:color="auto" w:fill="auto"/>
            <w:vAlign w:val="center"/>
            <w:hideMark/>
          </w:tcPr>
          <w:p w14:paraId="48A5FD57" w14:textId="77777777" w:rsidR="008258DB" w:rsidRPr="00893600" w:rsidRDefault="008258DB" w:rsidP="008258DB">
            <w:pPr>
              <w:jc w:val="center"/>
              <w:rPr>
                <w:rFonts w:ascii="Futura Lt BT" w:eastAsia="Times New Roman" w:hAnsi="Futura Lt BT" w:cs="Arial"/>
                <w:b/>
                <w:color w:val="005CA9"/>
                <w:sz w:val="16"/>
                <w:szCs w:val="16"/>
              </w:rPr>
            </w:pPr>
            <w:r w:rsidRPr="00893600">
              <w:rPr>
                <w:rFonts w:ascii="Futura Lt BT" w:eastAsia="Times New Roman" w:hAnsi="Futura Lt BT" w:cs="Arial"/>
                <w:b/>
                <w:color w:val="005CA9"/>
                <w:sz w:val="16"/>
                <w:szCs w:val="16"/>
              </w:rPr>
              <w:t>2022</w:t>
            </w:r>
          </w:p>
        </w:tc>
        <w:tc>
          <w:tcPr>
            <w:tcW w:w="1124" w:type="dxa"/>
            <w:tcBorders>
              <w:top w:val="nil"/>
              <w:left w:val="nil"/>
              <w:bottom w:val="single" w:sz="4" w:space="0" w:color="F79646"/>
              <w:right w:val="nil"/>
            </w:tcBorders>
            <w:shd w:val="clear" w:color="auto" w:fill="auto"/>
            <w:vAlign w:val="center"/>
            <w:hideMark/>
          </w:tcPr>
          <w:p w14:paraId="22F4DAD5" w14:textId="77777777" w:rsidR="008258DB" w:rsidRPr="00893600" w:rsidRDefault="008258DB" w:rsidP="008258DB">
            <w:pPr>
              <w:jc w:val="center"/>
              <w:rPr>
                <w:rFonts w:ascii="Futura Lt BT" w:eastAsia="Times New Roman" w:hAnsi="Futura Lt BT" w:cs="Arial"/>
                <w:b/>
                <w:color w:val="005CA9"/>
                <w:sz w:val="16"/>
                <w:szCs w:val="16"/>
              </w:rPr>
            </w:pPr>
            <w:r w:rsidRPr="00893600">
              <w:rPr>
                <w:rFonts w:ascii="Futura Lt BT" w:eastAsia="Times New Roman" w:hAnsi="Futura Lt BT" w:cs="Arial"/>
                <w:b/>
                <w:color w:val="005CA9"/>
                <w:sz w:val="16"/>
                <w:szCs w:val="16"/>
              </w:rPr>
              <w:t>2021</w:t>
            </w:r>
          </w:p>
        </w:tc>
        <w:tc>
          <w:tcPr>
            <w:tcW w:w="1159" w:type="dxa"/>
            <w:vMerge w:val="restart"/>
            <w:tcBorders>
              <w:top w:val="nil"/>
              <w:left w:val="nil"/>
              <w:bottom w:val="single" w:sz="4" w:space="0" w:color="F79646"/>
              <w:right w:val="nil"/>
            </w:tcBorders>
            <w:shd w:val="clear" w:color="auto" w:fill="auto"/>
            <w:vAlign w:val="center"/>
            <w:hideMark/>
          </w:tcPr>
          <w:p w14:paraId="267BEA42" w14:textId="710C9D9B" w:rsidR="008258DB" w:rsidRPr="00893600" w:rsidRDefault="008258DB" w:rsidP="008258DB">
            <w:pPr>
              <w:jc w:val="center"/>
              <w:rPr>
                <w:rFonts w:ascii="Futura Lt BT" w:eastAsia="Times New Roman" w:hAnsi="Futura Lt BT" w:cs="Arial"/>
                <w:b/>
                <w:color w:val="005CA9"/>
                <w:sz w:val="16"/>
                <w:szCs w:val="16"/>
              </w:rPr>
            </w:pPr>
            <w:r>
              <w:rPr>
                <w:rFonts w:ascii="Futura Lt BT" w:eastAsia="Times New Roman" w:hAnsi="Futura Lt BT" w:cs="Arial"/>
                <w:b/>
                <w:color w:val="005CA9"/>
                <w:sz w:val="16"/>
                <w:szCs w:val="16"/>
              </w:rPr>
              <w:t>1°</w:t>
            </w:r>
            <w:r w:rsidR="00C90ED5">
              <w:rPr>
                <w:rFonts w:ascii="Futura Lt BT" w:eastAsia="Times New Roman" w:hAnsi="Futura Lt BT" w:cs="Arial"/>
                <w:b/>
                <w:color w:val="005CA9"/>
                <w:sz w:val="16"/>
                <w:szCs w:val="16"/>
              </w:rPr>
              <w:t xml:space="preserve"> </w:t>
            </w:r>
            <w:r>
              <w:rPr>
                <w:rFonts w:ascii="Futura Lt BT" w:eastAsia="Times New Roman" w:hAnsi="Futura Lt BT" w:cs="Arial"/>
                <w:b/>
                <w:color w:val="005CA9"/>
                <w:sz w:val="16"/>
                <w:szCs w:val="16"/>
              </w:rPr>
              <w:t xml:space="preserve">trimestre de </w:t>
            </w:r>
            <w:r w:rsidRPr="004B1B5B">
              <w:rPr>
                <w:rFonts w:ascii="Futura Lt BT" w:eastAsia="Times New Roman" w:hAnsi="Futura Lt BT" w:cs="Arial"/>
                <w:b/>
                <w:color w:val="005CA9"/>
                <w:sz w:val="16"/>
                <w:szCs w:val="16"/>
              </w:rPr>
              <w:t>2</w:t>
            </w:r>
            <w:r>
              <w:rPr>
                <w:rFonts w:ascii="Futura Lt BT" w:eastAsia="Times New Roman" w:hAnsi="Futura Lt BT" w:cs="Arial"/>
                <w:b/>
                <w:color w:val="005CA9"/>
                <w:sz w:val="16"/>
                <w:szCs w:val="16"/>
              </w:rPr>
              <w:t>0</w:t>
            </w:r>
            <w:r w:rsidRPr="004B1B5B">
              <w:rPr>
                <w:rFonts w:ascii="Futura Lt BT" w:eastAsia="Times New Roman" w:hAnsi="Futura Lt BT" w:cs="Arial"/>
                <w:b/>
                <w:color w:val="005CA9"/>
                <w:sz w:val="16"/>
                <w:szCs w:val="16"/>
              </w:rPr>
              <w:t>22</w:t>
            </w:r>
          </w:p>
        </w:tc>
        <w:tc>
          <w:tcPr>
            <w:tcW w:w="1050" w:type="dxa"/>
            <w:vMerge w:val="restart"/>
            <w:tcBorders>
              <w:top w:val="nil"/>
              <w:left w:val="nil"/>
              <w:bottom w:val="single" w:sz="4" w:space="0" w:color="F79646"/>
              <w:right w:val="nil"/>
            </w:tcBorders>
            <w:shd w:val="clear" w:color="auto" w:fill="auto"/>
            <w:vAlign w:val="center"/>
            <w:hideMark/>
          </w:tcPr>
          <w:p w14:paraId="7AD6A763" w14:textId="67207CC5" w:rsidR="008258DB" w:rsidRPr="00893600" w:rsidRDefault="008258DB" w:rsidP="008258DB">
            <w:pPr>
              <w:jc w:val="center"/>
              <w:rPr>
                <w:rFonts w:ascii="Futura Lt BT" w:eastAsia="Times New Roman" w:hAnsi="Futura Lt BT" w:cs="Arial"/>
                <w:b/>
                <w:color w:val="005CA9"/>
                <w:sz w:val="16"/>
                <w:szCs w:val="16"/>
              </w:rPr>
            </w:pPr>
            <w:r>
              <w:rPr>
                <w:rFonts w:ascii="Futura Lt BT" w:eastAsia="Times New Roman" w:hAnsi="Futura Lt BT" w:cs="Arial"/>
                <w:b/>
                <w:color w:val="005CA9"/>
                <w:sz w:val="16"/>
                <w:szCs w:val="16"/>
              </w:rPr>
              <w:t>1°</w:t>
            </w:r>
            <w:r w:rsidR="00C90ED5">
              <w:rPr>
                <w:rFonts w:ascii="Futura Lt BT" w:eastAsia="Times New Roman" w:hAnsi="Futura Lt BT" w:cs="Arial"/>
                <w:b/>
                <w:color w:val="005CA9"/>
                <w:sz w:val="16"/>
                <w:szCs w:val="16"/>
              </w:rPr>
              <w:t xml:space="preserve"> </w:t>
            </w:r>
            <w:r>
              <w:rPr>
                <w:rFonts w:ascii="Futura Lt BT" w:eastAsia="Times New Roman" w:hAnsi="Futura Lt BT" w:cs="Arial"/>
                <w:b/>
                <w:color w:val="005CA9"/>
                <w:sz w:val="16"/>
                <w:szCs w:val="16"/>
              </w:rPr>
              <w:t xml:space="preserve">trimestre de </w:t>
            </w:r>
            <w:r w:rsidRPr="004B1B5B">
              <w:rPr>
                <w:rFonts w:ascii="Futura Lt BT" w:eastAsia="Times New Roman" w:hAnsi="Futura Lt BT" w:cs="Arial"/>
                <w:b/>
                <w:color w:val="005CA9"/>
                <w:sz w:val="16"/>
                <w:szCs w:val="16"/>
              </w:rPr>
              <w:t>2021</w:t>
            </w:r>
          </w:p>
        </w:tc>
      </w:tr>
      <w:tr w:rsidR="00A53371" w:rsidRPr="00320531" w14:paraId="077E46ED" w14:textId="77777777" w:rsidTr="006815CB">
        <w:trPr>
          <w:trHeight w:val="283"/>
        </w:trPr>
        <w:tc>
          <w:tcPr>
            <w:tcW w:w="1985" w:type="dxa"/>
            <w:vMerge/>
            <w:tcBorders>
              <w:left w:val="nil"/>
              <w:bottom w:val="single" w:sz="4" w:space="0" w:color="F79646"/>
              <w:right w:val="nil"/>
            </w:tcBorders>
            <w:vAlign w:val="center"/>
            <w:hideMark/>
          </w:tcPr>
          <w:p w14:paraId="18529C9E" w14:textId="77777777" w:rsidR="0079484F" w:rsidRPr="00893600" w:rsidRDefault="0079484F" w:rsidP="00A066A6">
            <w:pPr>
              <w:rPr>
                <w:rFonts w:ascii="Futura Lt BT" w:eastAsia="Times New Roman" w:hAnsi="Futura Lt BT" w:cs="Arial"/>
                <w:b/>
                <w:color w:val="005CA9"/>
                <w:sz w:val="16"/>
                <w:szCs w:val="16"/>
              </w:rPr>
            </w:pPr>
          </w:p>
        </w:tc>
        <w:tc>
          <w:tcPr>
            <w:tcW w:w="850" w:type="dxa"/>
            <w:vMerge/>
            <w:tcBorders>
              <w:top w:val="nil"/>
              <w:left w:val="nil"/>
              <w:bottom w:val="single" w:sz="4" w:space="0" w:color="F79646"/>
              <w:right w:val="nil"/>
            </w:tcBorders>
            <w:vAlign w:val="center"/>
            <w:hideMark/>
          </w:tcPr>
          <w:p w14:paraId="344F2095" w14:textId="77777777" w:rsidR="0079484F" w:rsidRPr="00893600" w:rsidRDefault="0079484F" w:rsidP="00A066A6">
            <w:pPr>
              <w:rPr>
                <w:rFonts w:ascii="Futura Lt BT" w:eastAsia="Times New Roman" w:hAnsi="Futura Lt BT" w:cs="Arial"/>
                <w:b/>
                <w:color w:val="005CA9"/>
                <w:sz w:val="16"/>
                <w:szCs w:val="16"/>
              </w:rPr>
            </w:pPr>
          </w:p>
        </w:tc>
        <w:tc>
          <w:tcPr>
            <w:tcW w:w="993" w:type="dxa"/>
            <w:tcBorders>
              <w:top w:val="nil"/>
              <w:left w:val="nil"/>
              <w:bottom w:val="single" w:sz="4" w:space="0" w:color="F79646"/>
              <w:right w:val="nil"/>
            </w:tcBorders>
            <w:shd w:val="clear" w:color="auto" w:fill="auto"/>
            <w:vAlign w:val="center"/>
            <w:hideMark/>
          </w:tcPr>
          <w:p w14:paraId="5AA1BD08" w14:textId="77777777" w:rsidR="0079484F" w:rsidRPr="00893600" w:rsidRDefault="0079484F" w:rsidP="00A066A6">
            <w:pPr>
              <w:jc w:val="center"/>
              <w:rPr>
                <w:rFonts w:ascii="Futura Lt BT" w:eastAsia="Times New Roman" w:hAnsi="Futura Lt BT" w:cs="Arial"/>
                <w:b/>
                <w:color w:val="005CA9"/>
                <w:sz w:val="16"/>
                <w:szCs w:val="16"/>
              </w:rPr>
            </w:pPr>
            <w:r w:rsidRPr="00893600">
              <w:rPr>
                <w:rFonts w:ascii="Futura Lt BT" w:eastAsia="Times New Roman" w:hAnsi="Futura Lt BT" w:cs="Arial"/>
                <w:b/>
                <w:color w:val="005CA9"/>
                <w:sz w:val="16"/>
                <w:szCs w:val="16"/>
              </w:rPr>
              <w:t>Ordinárias</w:t>
            </w:r>
          </w:p>
        </w:tc>
        <w:tc>
          <w:tcPr>
            <w:tcW w:w="850" w:type="dxa"/>
            <w:vMerge/>
            <w:tcBorders>
              <w:top w:val="nil"/>
              <w:left w:val="nil"/>
              <w:bottom w:val="single" w:sz="4" w:space="0" w:color="F79646"/>
              <w:right w:val="nil"/>
            </w:tcBorders>
            <w:vAlign w:val="center"/>
            <w:hideMark/>
          </w:tcPr>
          <w:p w14:paraId="09DDD1FF" w14:textId="77777777" w:rsidR="0079484F" w:rsidRPr="00893600" w:rsidRDefault="0079484F" w:rsidP="00A066A6">
            <w:pPr>
              <w:rPr>
                <w:rFonts w:ascii="Futura Lt BT" w:eastAsia="Times New Roman" w:hAnsi="Futura Lt BT" w:cs="Arial"/>
                <w:b/>
                <w:color w:val="005CA9"/>
                <w:sz w:val="16"/>
                <w:szCs w:val="16"/>
              </w:rPr>
            </w:pPr>
          </w:p>
        </w:tc>
        <w:tc>
          <w:tcPr>
            <w:tcW w:w="992" w:type="dxa"/>
            <w:tcBorders>
              <w:top w:val="nil"/>
              <w:left w:val="nil"/>
              <w:bottom w:val="single" w:sz="4" w:space="0" w:color="F79646"/>
              <w:right w:val="nil"/>
            </w:tcBorders>
            <w:shd w:val="clear" w:color="auto" w:fill="auto"/>
            <w:vAlign w:val="center"/>
            <w:hideMark/>
          </w:tcPr>
          <w:p w14:paraId="1DCDE14E" w14:textId="77777777" w:rsidR="0079484F" w:rsidRPr="00893600" w:rsidRDefault="0079484F" w:rsidP="00A066A6">
            <w:pPr>
              <w:jc w:val="center"/>
              <w:rPr>
                <w:rFonts w:ascii="Futura Lt BT" w:eastAsia="Times New Roman" w:hAnsi="Futura Lt BT" w:cs="Arial"/>
                <w:b/>
                <w:color w:val="005CA9"/>
                <w:sz w:val="16"/>
                <w:szCs w:val="16"/>
              </w:rPr>
            </w:pPr>
            <w:r w:rsidRPr="00893600">
              <w:rPr>
                <w:rFonts w:ascii="Futura Lt BT" w:eastAsia="Times New Roman" w:hAnsi="Futura Lt BT" w:cs="Arial"/>
                <w:b/>
                <w:color w:val="005CA9"/>
                <w:sz w:val="16"/>
                <w:szCs w:val="16"/>
              </w:rPr>
              <w:t>Ordinárias</w:t>
            </w:r>
          </w:p>
        </w:tc>
        <w:tc>
          <w:tcPr>
            <w:tcW w:w="1134" w:type="dxa"/>
            <w:vMerge/>
            <w:tcBorders>
              <w:top w:val="nil"/>
              <w:left w:val="nil"/>
              <w:bottom w:val="single" w:sz="4" w:space="0" w:color="F79646"/>
              <w:right w:val="nil"/>
            </w:tcBorders>
            <w:vAlign w:val="center"/>
            <w:hideMark/>
          </w:tcPr>
          <w:p w14:paraId="7E49339D" w14:textId="77777777" w:rsidR="0079484F" w:rsidRPr="00893600" w:rsidRDefault="0079484F" w:rsidP="00A066A6">
            <w:pPr>
              <w:rPr>
                <w:rFonts w:ascii="Futura Lt BT" w:eastAsia="Times New Roman" w:hAnsi="Futura Lt BT" w:cs="Arial"/>
                <w:b/>
                <w:color w:val="005CA9"/>
                <w:sz w:val="16"/>
                <w:szCs w:val="16"/>
              </w:rPr>
            </w:pPr>
          </w:p>
        </w:tc>
        <w:tc>
          <w:tcPr>
            <w:tcW w:w="1073" w:type="dxa"/>
            <w:vMerge/>
            <w:tcBorders>
              <w:top w:val="nil"/>
              <w:left w:val="nil"/>
              <w:bottom w:val="single" w:sz="4" w:space="0" w:color="F79646"/>
              <w:right w:val="nil"/>
            </w:tcBorders>
            <w:vAlign w:val="center"/>
            <w:hideMark/>
          </w:tcPr>
          <w:p w14:paraId="594E1CC6" w14:textId="77777777" w:rsidR="0079484F" w:rsidRPr="00893600" w:rsidRDefault="0079484F" w:rsidP="00A066A6">
            <w:pPr>
              <w:rPr>
                <w:rFonts w:ascii="Futura Lt BT" w:eastAsia="Times New Roman" w:hAnsi="Futura Lt BT" w:cs="Arial"/>
                <w:b/>
                <w:color w:val="005CA9"/>
                <w:sz w:val="16"/>
                <w:szCs w:val="16"/>
              </w:rPr>
            </w:pPr>
          </w:p>
        </w:tc>
        <w:tc>
          <w:tcPr>
            <w:tcW w:w="1047" w:type="dxa"/>
            <w:vMerge/>
            <w:tcBorders>
              <w:top w:val="nil"/>
              <w:left w:val="nil"/>
              <w:bottom w:val="single" w:sz="4" w:space="0" w:color="F79646"/>
              <w:right w:val="nil"/>
            </w:tcBorders>
            <w:vAlign w:val="center"/>
            <w:hideMark/>
          </w:tcPr>
          <w:p w14:paraId="24B2B2D2" w14:textId="77777777" w:rsidR="0079484F" w:rsidRPr="00893600" w:rsidRDefault="0079484F" w:rsidP="00A066A6">
            <w:pPr>
              <w:rPr>
                <w:rFonts w:ascii="Futura Lt BT" w:eastAsia="Times New Roman" w:hAnsi="Futura Lt BT" w:cs="Arial"/>
                <w:b/>
                <w:color w:val="005CA9"/>
                <w:sz w:val="16"/>
                <w:szCs w:val="16"/>
              </w:rPr>
            </w:pPr>
          </w:p>
        </w:tc>
        <w:tc>
          <w:tcPr>
            <w:tcW w:w="1047" w:type="dxa"/>
            <w:vMerge/>
            <w:tcBorders>
              <w:top w:val="nil"/>
              <w:left w:val="nil"/>
              <w:bottom w:val="single" w:sz="4" w:space="0" w:color="F79646"/>
              <w:right w:val="nil"/>
            </w:tcBorders>
            <w:vAlign w:val="center"/>
            <w:hideMark/>
          </w:tcPr>
          <w:p w14:paraId="7682E26D" w14:textId="77777777" w:rsidR="0079484F" w:rsidRPr="00893600" w:rsidRDefault="0079484F" w:rsidP="00A066A6">
            <w:pPr>
              <w:rPr>
                <w:rFonts w:ascii="Futura Lt BT" w:eastAsia="Times New Roman" w:hAnsi="Futura Lt BT" w:cs="Arial"/>
                <w:b/>
                <w:color w:val="005CA9"/>
                <w:sz w:val="16"/>
                <w:szCs w:val="16"/>
              </w:rPr>
            </w:pPr>
          </w:p>
        </w:tc>
        <w:tc>
          <w:tcPr>
            <w:tcW w:w="1057" w:type="dxa"/>
            <w:tcBorders>
              <w:top w:val="nil"/>
              <w:left w:val="nil"/>
              <w:bottom w:val="single" w:sz="4" w:space="0" w:color="F79646"/>
              <w:right w:val="nil"/>
            </w:tcBorders>
            <w:shd w:val="clear" w:color="auto" w:fill="auto"/>
            <w:vAlign w:val="center"/>
            <w:hideMark/>
          </w:tcPr>
          <w:p w14:paraId="16355C06" w14:textId="77777777" w:rsidR="0079484F" w:rsidRPr="00893600" w:rsidRDefault="0079484F" w:rsidP="00A066A6">
            <w:pPr>
              <w:jc w:val="center"/>
              <w:rPr>
                <w:rFonts w:ascii="Futura Lt BT" w:eastAsia="Times New Roman" w:hAnsi="Futura Lt BT" w:cs="Arial"/>
                <w:b/>
                <w:color w:val="005CA9"/>
                <w:sz w:val="16"/>
                <w:szCs w:val="16"/>
              </w:rPr>
            </w:pPr>
            <w:r w:rsidRPr="00893600">
              <w:rPr>
                <w:rFonts w:ascii="Futura Lt BT" w:eastAsia="Times New Roman" w:hAnsi="Futura Lt BT" w:cs="Arial"/>
                <w:b/>
                <w:color w:val="005CA9"/>
                <w:sz w:val="16"/>
                <w:szCs w:val="16"/>
              </w:rPr>
              <w:t>1º trimestre</w:t>
            </w:r>
          </w:p>
        </w:tc>
        <w:tc>
          <w:tcPr>
            <w:tcW w:w="1124" w:type="dxa"/>
            <w:tcBorders>
              <w:top w:val="nil"/>
              <w:left w:val="nil"/>
              <w:bottom w:val="single" w:sz="4" w:space="0" w:color="F79646"/>
              <w:right w:val="nil"/>
            </w:tcBorders>
            <w:shd w:val="clear" w:color="auto" w:fill="auto"/>
            <w:vAlign w:val="center"/>
            <w:hideMark/>
          </w:tcPr>
          <w:p w14:paraId="1817FF5D" w14:textId="77777777" w:rsidR="0079484F" w:rsidRPr="00893600" w:rsidRDefault="0079484F" w:rsidP="00A066A6">
            <w:pPr>
              <w:jc w:val="center"/>
              <w:rPr>
                <w:rFonts w:ascii="Futura Lt BT" w:eastAsia="Times New Roman" w:hAnsi="Futura Lt BT" w:cs="Arial"/>
                <w:b/>
                <w:color w:val="005CA9"/>
                <w:sz w:val="16"/>
                <w:szCs w:val="16"/>
              </w:rPr>
            </w:pPr>
            <w:r w:rsidRPr="00893600">
              <w:rPr>
                <w:rFonts w:ascii="Futura Lt BT" w:eastAsia="Times New Roman" w:hAnsi="Futura Lt BT" w:cs="Arial"/>
                <w:b/>
                <w:color w:val="005CA9"/>
                <w:sz w:val="16"/>
                <w:szCs w:val="16"/>
              </w:rPr>
              <w:t>1º trimestre</w:t>
            </w:r>
          </w:p>
        </w:tc>
        <w:tc>
          <w:tcPr>
            <w:tcW w:w="1159" w:type="dxa"/>
            <w:vMerge/>
            <w:tcBorders>
              <w:top w:val="nil"/>
              <w:left w:val="nil"/>
              <w:bottom w:val="single" w:sz="4" w:space="0" w:color="F79646"/>
              <w:right w:val="nil"/>
            </w:tcBorders>
            <w:vAlign w:val="center"/>
            <w:hideMark/>
          </w:tcPr>
          <w:p w14:paraId="6BAC5A90" w14:textId="77777777" w:rsidR="0079484F" w:rsidRPr="00893600" w:rsidRDefault="0079484F" w:rsidP="00A066A6">
            <w:pPr>
              <w:rPr>
                <w:rFonts w:ascii="Futura Lt BT" w:eastAsia="Times New Roman" w:hAnsi="Futura Lt BT" w:cs="Arial"/>
                <w:b/>
                <w:color w:val="005CA9"/>
                <w:sz w:val="16"/>
                <w:szCs w:val="16"/>
              </w:rPr>
            </w:pPr>
          </w:p>
        </w:tc>
        <w:tc>
          <w:tcPr>
            <w:tcW w:w="1050" w:type="dxa"/>
            <w:vMerge/>
            <w:tcBorders>
              <w:top w:val="nil"/>
              <w:left w:val="nil"/>
              <w:bottom w:val="single" w:sz="4" w:space="0" w:color="F79646"/>
              <w:right w:val="nil"/>
            </w:tcBorders>
            <w:vAlign w:val="center"/>
            <w:hideMark/>
          </w:tcPr>
          <w:p w14:paraId="4E1B46F7" w14:textId="77777777" w:rsidR="0079484F" w:rsidRPr="00893600" w:rsidRDefault="0079484F" w:rsidP="00A066A6">
            <w:pPr>
              <w:rPr>
                <w:rFonts w:ascii="Futura Lt BT" w:eastAsia="Times New Roman" w:hAnsi="Futura Lt BT" w:cs="Arial"/>
                <w:b/>
                <w:color w:val="005CA9"/>
                <w:sz w:val="16"/>
                <w:szCs w:val="16"/>
              </w:rPr>
            </w:pPr>
          </w:p>
        </w:tc>
      </w:tr>
      <w:tr w:rsidR="00A53371" w:rsidRPr="00320531" w14:paraId="0D5BC3E6" w14:textId="77777777" w:rsidTr="006815CB">
        <w:trPr>
          <w:trHeight w:val="283"/>
        </w:trPr>
        <w:tc>
          <w:tcPr>
            <w:tcW w:w="1985" w:type="dxa"/>
            <w:tcBorders>
              <w:top w:val="nil"/>
              <w:left w:val="nil"/>
              <w:bottom w:val="nil"/>
              <w:right w:val="nil"/>
            </w:tcBorders>
            <w:shd w:val="clear" w:color="auto" w:fill="auto"/>
            <w:vAlign w:val="center"/>
          </w:tcPr>
          <w:p w14:paraId="1273B9BB" w14:textId="60A83BD7" w:rsidR="002C6FA9" w:rsidRPr="00893600" w:rsidRDefault="002C6FA9" w:rsidP="002C6FA9">
            <w:pPr>
              <w:rPr>
                <w:rFonts w:ascii="Futura Lt BT" w:eastAsia="Times New Roman" w:hAnsi="Futura Lt BT" w:cs="Arial"/>
                <w:color w:val="005CA9"/>
                <w:sz w:val="16"/>
                <w:szCs w:val="16"/>
              </w:rPr>
            </w:pPr>
            <w:r w:rsidRPr="00893600">
              <w:rPr>
                <w:rFonts w:ascii="Futura Lt BT" w:hAnsi="Futura Lt BT"/>
                <w:color w:val="005CA9"/>
                <w:sz w:val="16"/>
                <w:szCs w:val="16"/>
              </w:rPr>
              <w:t xml:space="preserve">CAIXA Seguridade </w:t>
            </w:r>
          </w:p>
        </w:tc>
        <w:tc>
          <w:tcPr>
            <w:tcW w:w="850" w:type="dxa"/>
            <w:tcBorders>
              <w:top w:val="nil"/>
              <w:left w:val="nil"/>
              <w:bottom w:val="nil"/>
              <w:right w:val="nil"/>
            </w:tcBorders>
            <w:shd w:val="clear" w:color="auto" w:fill="auto"/>
            <w:noWrap/>
            <w:vAlign w:val="center"/>
          </w:tcPr>
          <w:p w14:paraId="7CA90748" w14:textId="7697A6F3" w:rsidR="002C6FA9" w:rsidRPr="00893600" w:rsidRDefault="002C6FA9" w:rsidP="002C6FA9">
            <w:pPr>
              <w:jc w:val="right"/>
              <w:rPr>
                <w:rFonts w:ascii="Futura Lt BT" w:eastAsia="Times New Roman" w:hAnsi="Futura Lt BT" w:cs="Arial"/>
                <w:color w:val="005CA9"/>
                <w:sz w:val="16"/>
                <w:szCs w:val="16"/>
              </w:rPr>
            </w:pPr>
            <w:r>
              <w:rPr>
                <w:rFonts w:ascii="Futura Lt BT" w:eastAsia="Times New Roman" w:hAnsi="Futura Lt BT" w:cs="Arial"/>
                <w:color w:val="005CA9"/>
                <w:sz w:val="16"/>
                <w:szCs w:val="16"/>
              </w:rPr>
              <w:t>82</w:t>
            </w:r>
            <w:r w:rsidRPr="008258DB">
              <w:rPr>
                <w:rFonts w:ascii="Futura Lt BT" w:eastAsia="Times New Roman" w:hAnsi="Futura Lt BT" w:cs="Arial"/>
                <w:color w:val="005CA9"/>
                <w:sz w:val="16"/>
                <w:szCs w:val="16"/>
              </w:rPr>
              <w:t>,</w:t>
            </w:r>
            <w:r>
              <w:rPr>
                <w:rFonts w:ascii="Futura Lt BT" w:eastAsia="Times New Roman" w:hAnsi="Futura Lt BT" w:cs="Arial"/>
                <w:color w:val="005CA9"/>
                <w:sz w:val="16"/>
                <w:szCs w:val="16"/>
              </w:rPr>
              <w:t>75</w:t>
            </w:r>
            <w:r w:rsidRPr="008258DB">
              <w:rPr>
                <w:rFonts w:ascii="Futura Lt BT" w:eastAsia="Times New Roman" w:hAnsi="Futura Lt BT" w:cs="Arial"/>
                <w:color w:val="005CA9"/>
                <w:sz w:val="16"/>
                <w:szCs w:val="16"/>
              </w:rPr>
              <w:t>%</w:t>
            </w:r>
          </w:p>
        </w:tc>
        <w:tc>
          <w:tcPr>
            <w:tcW w:w="993" w:type="dxa"/>
            <w:tcBorders>
              <w:top w:val="nil"/>
              <w:left w:val="nil"/>
              <w:bottom w:val="nil"/>
              <w:right w:val="nil"/>
            </w:tcBorders>
            <w:shd w:val="clear" w:color="auto" w:fill="auto"/>
            <w:vAlign w:val="center"/>
          </w:tcPr>
          <w:p w14:paraId="7B8958E0" w14:textId="0F2407E6" w:rsidR="002C6FA9" w:rsidRPr="00893600" w:rsidRDefault="002C6FA9" w:rsidP="002C6FA9">
            <w:pPr>
              <w:jc w:val="right"/>
              <w:rPr>
                <w:rFonts w:ascii="Futura Lt BT" w:eastAsia="Times New Roman" w:hAnsi="Futura Lt BT" w:cs="Arial"/>
                <w:color w:val="005CA9"/>
                <w:sz w:val="16"/>
                <w:szCs w:val="16"/>
              </w:rPr>
            </w:pPr>
            <w:r>
              <w:rPr>
                <w:rFonts w:ascii="Futura Lt BT" w:eastAsia="Times New Roman" w:hAnsi="Futura Lt BT" w:cs="Arial"/>
                <w:color w:val="005CA9"/>
                <w:sz w:val="16"/>
                <w:szCs w:val="16"/>
              </w:rPr>
              <w:t>82,75</w:t>
            </w:r>
            <w:r w:rsidRPr="008258DB">
              <w:rPr>
                <w:rFonts w:ascii="Futura Lt BT" w:eastAsia="Times New Roman" w:hAnsi="Futura Lt BT" w:cs="Arial"/>
                <w:color w:val="005CA9"/>
                <w:sz w:val="16"/>
                <w:szCs w:val="16"/>
              </w:rPr>
              <w:t>%</w:t>
            </w:r>
          </w:p>
        </w:tc>
        <w:tc>
          <w:tcPr>
            <w:tcW w:w="850" w:type="dxa"/>
            <w:tcBorders>
              <w:top w:val="nil"/>
              <w:left w:val="nil"/>
              <w:bottom w:val="nil"/>
              <w:right w:val="nil"/>
            </w:tcBorders>
            <w:shd w:val="clear" w:color="auto" w:fill="auto"/>
            <w:noWrap/>
            <w:vAlign w:val="center"/>
          </w:tcPr>
          <w:p w14:paraId="5F23962A" w14:textId="500272CF" w:rsidR="002C6FA9" w:rsidRPr="00893600" w:rsidRDefault="002C6FA9" w:rsidP="002C6FA9">
            <w:pPr>
              <w:jc w:val="right"/>
              <w:rPr>
                <w:rFonts w:ascii="Futura Lt BT" w:eastAsia="Times New Roman" w:hAnsi="Futura Lt BT" w:cs="Arial"/>
                <w:color w:val="005CA9"/>
                <w:sz w:val="16"/>
                <w:szCs w:val="16"/>
              </w:rPr>
            </w:pPr>
            <w:r>
              <w:rPr>
                <w:rFonts w:ascii="Futura Lt BT" w:eastAsia="Times New Roman" w:hAnsi="Futura Lt BT" w:cs="Arial"/>
                <w:color w:val="005CA9"/>
                <w:sz w:val="16"/>
                <w:szCs w:val="16"/>
              </w:rPr>
              <w:t>82</w:t>
            </w:r>
            <w:r w:rsidRPr="008258DB">
              <w:rPr>
                <w:rFonts w:ascii="Futura Lt BT" w:eastAsia="Times New Roman" w:hAnsi="Futura Lt BT" w:cs="Arial"/>
                <w:color w:val="005CA9"/>
                <w:sz w:val="16"/>
                <w:szCs w:val="16"/>
              </w:rPr>
              <w:t>,</w:t>
            </w:r>
            <w:r>
              <w:rPr>
                <w:rFonts w:ascii="Futura Lt BT" w:eastAsia="Times New Roman" w:hAnsi="Futura Lt BT" w:cs="Arial"/>
                <w:color w:val="005CA9"/>
                <w:sz w:val="16"/>
                <w:szCs w:val="16"/>
              </w:rPr>
              <w:t>75</w:t>
            </w:r>
            <w:r w:rsidRPr="008258DB">
              <w:rPr>
                <w:rFonts w:ascii="Futura Lt BT" w:eastAsia="Times New Roman" w:hAnsi="Futura Lt BT" w:cs="Arial"/>
                <w:color w:val="005CA9"/>
                <w:sz w:val="16"/>
                <w:szCs w:val="16"/>
              </w:rPr>
              <w:t>%</w:t>
            </w:r>
          </w:p>
        </w:tc>
        <w:tc>
          <w:tcPr>
            <w:tcW w:w="992" w:type="dxa"/>
            <w:tcBorders>
              <w:top w:val="nil"/>
              <w:left w:val="nil"/>
              <w:bottom w:val="nil"/>
              <w:right w:val="nil"/>
            </w:tcBorders>
            <w:shd w:val="clear" w:color="auto" w:fill="auto"/>
            <w:vAlign w:val="center"/>
          </w:tcPr>
          <w:p w14:paraId="7344AEC8" w14:textId="2D9ABA5F" w:rsidR="002C6FA9" w:rsidRPr="00893600" w:rsidRDefault="002C6FA9" w:rsidP="002C6FA9">
            <w:pPr>
              <w:jc w:val="right"/>
              <w:rPr>
                <w:rFonts w:ascii="Futura Lt BT" w:eastAsia="Times New Roman" w:hAnsi="Futura Lt BT" w:cs="Arial"/>
                <w:color w:val="005CA9"/>
                <w:sz w:val="16"/>
                <w:szCs w:val="16"/>
              </w:rPr>
            </w:pPr>
            <w:r>
              <w:rPr>
                <w:rFonts w:ascii="Futura Lt BT" w:eastAsia="Times New Roman" w:hAnsi="Futura Lt BT" w:cs="Arial"/>
                <w:color w:val="005CA9"/>
                <w:sz w:val="16"/>
                <w:szCs w:val="16"/>
              </w:rPr>
              <w:t>82,75</w:t>
            </w:r>
            <w:r w:rsidRPr="008258DB">
              <w:rPr>
                <w:rFonts w:ascii="Futura Lt BT" w:eastAsia="Times New Roman" w:hAnsi="Futura Lt BT" w:cs="Arial"/>
                <w:color w:val="005CA9"/>
                <w:sz w:val="16"/>
                <w:szCs w:val="16"/>
              </w:rPr>
              <w:t>%</w:t>
            </w:r>
          </w:p>
        </w:tc>
        <w:tc>
          <w:tcPr>
            <w:tcW w:w="1134" w:type="dxa"/>
            <w:tcBorders>
              <w:top w:val="nil"/>
              <w:left w:val="nil"/>
              <w:bottom w:val="nil"/>
              <w:right w:val="nil"/>
            </w:tcBorders>
            <w:shd w:val="clear" w:color="auto" w:fill="auto"/>
            <w:noWrap/>
            <w:vAlign w:val="center"/>
          </w:tcPr>
          <w:p w14:paraId="2CF23395" w14:textId="7AA7BECE" w:rsidR="002C6FA9" w:rsidRPr="00893600" w:rsidRDefault="002C6FA9" w:rsidP="002C6FA9">
            <w:pPr>
              <w:jc w:val="right"/>
              <w:rPr>
                <w:rFonts w:ascii="Futura Lt BT" w:eastAsia="Times New Roman" w:hAnsi="Futura Lt BT" w:cs="Arial"/>
                <w:color w:val="005CA9"/>
                <w:sz w:val="16"/>
                <w:szCs w:val="16"/>
              </w:rPr>
            </w:pPr>
            <w:r w:rsidRPr="002C6FA9">
              <w:rPr>
                <w:rFonts w:ascii="Futura Lt BT" w:eastAsia="Times New Roman" w:hAnsi="Futura Lt BT" w:cs="Arial"/>
                <w:color w:val="005CA9"/>
                <w:sz w:val="16"/>
                <w:szCs w:val="16"/>
              </w:rPr>
              <w:t>11.010.604</w:t>
            </w:r>
          </w:p>
        </w:tc>
        <w:tc>
          <w:tcPr>
            <w:tcW w:w="1073" w:type="dxa"/>
            <w:tcBorders>
              <w:top w:val="nil"/>
              <w:left w:val="nil"/>
              <w:bottom w:val="nil"/>
              <w:right w:val="nil"/>
            </w:tcBorders>
            <w:shd w:val="clear" w:color="auto" w:fill="auto"/>
            <w:noWrap/>
            <w:vAlign w:val="center"/>
          </w:tcPr>
          <w:p w14:paraId="62B19798" w14:textId="650F76FF" w:rsidR="002C6FA9" w:rsidRPr="00893600" w:rsidRDefault="002C6FA9" w:rsidP="002C6FA9">
            <w:pPr>
              <w:jc w:val="right"/>
              <w:rPr>
                <w:rFonts w:ascii="Futura Lt BT" w:eastAsia="Times New Roman" w:hAnsi="Futura Lt BT" w:cs="Arial"/>
                <w:color w:val="005CA9"/>
                <w:sz w:val="16"/>
                <w:szCs w:val="16"/>
              </w:rPr>
            </w:pPr>
            <w:r w:rsidRPr="002C6FA9">
              <w:rPr>
                <w:rFonts w:ascii="Futura Lt BT" w:eastAsia="Times New Roman" w:hAnsi="Futura Lt BT" w:cs="Arial"/>
                <w:color w:val="005CA9"/>
                <w:sz w:val="16"/>
                <w:szCs w:val="16"/>
              </w:rPr>
              <w:t>10.376.036</w:t>
            </w:r>
          </w:p>
        </w:tc>
        <w:tc>
          <w:tcPr>
            <w:tcW w:w="1047" w:type="dxa"/>
            <w:tcBorders>
              <w:top w:val="nil"/>
              <w:left w:val="nil"/>
              <w:bottom w:val="nil"/>
              <w:right w:val="nil"/>
            </w:tcBorders>
            <w:shd w:val="clear" w:color="auto" w:fill="auto"/>
            <w:noWrap/>
            <w:vAlign w:val="center"/>
          </w:tcPr>
          <w:p w14:paraId="52119276" w14:textId="626C8087" w:rsidR="002C6FA9" w:rsidRPr="008169CB" w:rsidRDefault="002C6FA9" w:rsidP="002C6FA9">
            <w:pPr>
              <w:jc w:val="right"/>
              <w:rPr>
                <w:rFonts w:ascii="Futura Lt BT" w:eastAsia="Times New Roman" w:hAnsi="Futura Lt BT" w:cs="Arial"/>
                <w:color w:val="005CA9"/>
                <w:sz w:val="16"/>
                <w:szCs w:val="16"/>
              </w:rPr>
            </w:pPr>
            <w:r w:rsidRPr="002C6FA9">
              <w:rPr>
                <w:rFonts w:ascii="Futura Lt BT" w:eastAsia="Times New Roman" w:hAnsi="Futura Lt BT" w:cs="Arial"/>
                <w:color w:val="005CA9"/>
                <w:sz w:val="16"/>
                <w:szCs w:val="16"/>
              </w:rPr>
              <w:t>9.189.111</w:t>
            </w:r>
          </w:p>
        </w:tc>
        <w:tc>
          <w:tcPr>
            <w:tcW w:w="1047" w:type="dxa"/>
            <w:tcBorders>
              <w:top w:val="nil"/>
              <w:left w:val="nil"/>
              <w:bottom w:val="nil"/>
              <w:right w:val="nil"/>
            </w:tcBorders>
            <w:shd w:val="clear" w:color="auto" w:fill="auto"/>
            <w:noWrap/>
            <w:vAlign w:val="center"/>
          </w:tcPr>
          <w:p w14:paraId="072C9675" w14:textId="441A2E66" w:rsidR="002C6FA9" w:rsidRPr="008169CB" w:rsidRDefault="002C6FA9" w:rsidP="002C6FA9">
            <w:pPr>
              <w:jc w:val="right"/>
              <w:rPr>
                <w:rFonts w:ascii="Futura Lt BT" w:eastAsia="Times New Roman" w:hAnsi="Futura Lt BT" w:cs="Arial"/>
                <w:color w:val="005CA9"/>
                <w:sz w:val="16"/>
                <w:szCs w:val="16"/>
              </w:rPr>
            </w:pPr>
            <w:r w:rsidRPr="002C6FA9">
              <w:rPr>
                <w:rFonts w:ascii="Futura Lt BT" w:eastAsia="Times New Roman" w:hAnsi="Futura Lt BT" w:cs="Arial"/>
                <w:color w:val="005CA9"/>
                <w:sz w:val="16"/>
                <w:szCs w:val="16"/>
              </w:rPr>
              <w:t>8.733.680</w:t>
            </w:r>
          </w:p>
        </w:tc>
        <w:tc>
          <w:tcPr>
            <w:tcW w:w="1057" w:type="dxa"/>
            <w:tcBorders>
              <w:top w:val="nil"/>
              <w:left w:val="nil"/>
              <w:bottom w:val="nil"/>
              <w:right w:val="nil"/>
            </w:tcBorders>
            <w:shd w:val="clear" w:color="auto" w:fill="auto"/>
            <w:noWrap/>
            <w:vAlign w:val="center"/>
          </w:tcPr>
          <w:p w14:paraId="5494B4F5" w14:textId="6B4262ED" w:rsidR="002C6FA9" w:rsidRPr="008169CB" w:rsidRDefault="002C6FA9" w:rsidP="002C6FA9">
            <w:pPr>
              <w:jc w:val="right"/>
              <w:rPr>
                <w:rFonts w:ascii="Futura Lt BT" w:eastAsia="Times New Roman" w:hAnsi="Futura Lt BT" w:cs="Arial"/>
                <w:color w:val="005CA9"/>
                <w:sz w:val="16"/>
                <w:szCs w:val="16"/>
              </w:rPr>
            </w:pPr>
            <w:r w:rsidRPr="008169CB">
              <w:rPr>
                <w:rFonts w:ascii="Futura Lt BT" w:eastAsia="Times New Roman" w:hAnsi="Futura Lt BT" w:cs="Arial"/>
                <w:color w:val="005CA9"/>
                <w:sz w:val="16"/>
                <w:szCs w:val="16"/>
              </w:rPr>
              <w:t>451.861</w:t>
            </w:r>
          </w:p>
        </w:tc>
        <w:tc>
          <w:tcPr>
            <w:tcW w:w="1124" w:type="dxa"/>
            <w:tcBorders>
              <w:top w:val="nil"/>
              <w:left w:val="nil"/>
              <w:bottom w:val="nil"/>
              <w:right w:val="nil"/>
            </w:tcBorders>
            <w:shd w:val="clear" w:color="auto" w:fill="auto"/>
            <w:noWrap/>
            <w:vAlign w:val="center"/>
          </w:tcPr>
          <w:p w14:paraId="67EF0C85" w14:textId="04341F78" w:rsidR="002C6FA9" w:rsidRPr="008169CB" w:rsidRDefault="002C6FA9" w:rsidP="002C6FA9">
            <w:pPr>
              <w:jc w:val="right"/>
              <w:rPr>
                <w:rFonts w:ascii="Futura Lt BT" w:eastAsia="Times New Roman" w:hAnsi="Futura Lt BT" w:cs="Arial"/>
                <w:color w:val="005CA9"/>
                <w:sz w:val="16"/>
                <w:szCs w:val="16"/>
              </w:rPr>
            </w:pPr>
            <w:r w:rsidRPr="008169CB">
              <w:rPr>
                <w:rFonts w:ascii="Futura Lt BT" w:eastAsia="Times New Roman" w:hAnsi="Futura Lt BT" w:cs="Arial"/>
                <w:color w:val="005CA9"/>
                <w:sz w:val="16"/>
                <w:szCs w:val="16"/>
              </w:rPr>
              <w:t>1.904.076</w:t>
            </w:r>
          </w:p>
        </w:tc>
        <w:tc>
          <w:tcPr>
            <w:tcW w:w="1159" w:type="dxa"/>
            <w:tcBorders>
              <w:top w:val="nil"/>
              <w:left w:val="nil"/>
              <w:bottom w:val="nil"/>
              <w:right w:val="nil"/>
            </w:tcBorders>
            <w:shd w:val="clear" w:color="auto" w:fill="auto"/>
            <w:noWrap/>
            <w:vAlign w:val="center"/>
          </w:tcPr>
          <w:p w14:paraId="58C02B46" w14:textId="34843B81" w:rsidR="002C6FA9" w:rsidRPr="00893600" w:rsidRDefault="002C6FA9" w:rsidP="002C6FA9">
            <w:pPr>
              <w:jc w:val="center"/>
              <w:rPr>
                <w:rFonts w:ascii="Futura Lt BT" w:eastAsia="Times New Roman" w:hAnsi="Futura Lt BT" w:cs="Arial"/>
                <w:color w:val="005CA9"/>
                <w:sz w:val="16"/>
                <w:szCs w:val="16"/>
              </w:rPr>
            </w:pPr>
            <w:r>
              <w:rPr>
                <w:rFonts w:ascii="Futura Lt BT" w:eastAsia="Times New Roman" w:hAnsi="Futura Lt BT" w:cs="Arial"/>
                <w:color w:val="005CA9"/>
                <w:sz w:val="16"/>
                <w:szCs w:val="16"/>
              </w:rPr>
              <w:t>-</w:t>
            </w:r>
          </w:p>
        </w:tc>
        <w:tc>
          <w:tcPr>
            <w:tcW w:w="1050" w:type="dxa"/>
            <w:tcBorders>
              <w:top w:val="nil"/>
              <w:left w:val="nil"/>
              <w:bottom w:val="nil"/>
              <w:right w:val="nil"/>
            </w:tcBorders>
            <w:shd w:val="clear" w:color="auto" w:fill="auto"/>
            <w:noWrap/>
            <w:vAlign w:val="center"/>
          </w:tcPr>
          <w:p w14:paraId="5F48F7EA" w14:textId="3BCE0F10" w:rsidR="002C6FA9" w:rsidRPr="00893600" w:rsidRDefault="002C6FA9" w:rsidP="002C6FA9">
            <w:pPr>
              <w:jc w:val="center"/>
              <w:rPr>
                <w:rFonts w:ascii="Futura Lt BT" w:eastAsia="Times New Roman" w:hAnsi="Futura Lt BT" w:cs="Arial"/>
                <w:color w:val="005CA9"/>
                <w:sz w:val="16"/>
                <w:szCs w:val="16"/>
              </w:rPr>
            </w:pPr>
            <w:r>
              <w:rPr>
                <w:rFonts w:ascii="Futura Lt BT" w:eastAsia="Times New Roman" w:hAnsi="Futura Lt BT" w:cs="Arial"/>
                <w:color w:val="005CA9"/>
                <w:sz w:val="16"/>
                <w:szCs w:val="16"/>
              </w:rPr>
              <w:t>-</w:t>
            </w:r>
          </w:p>
        </w:tc>
      </w:tr>
      <w:tr w:rsidR="00A53371" w:rsidRPr="00320531" w14:paraId="70C1F6F3" w14:textId="77777777" w:rsidTr="006815CB">
        <w:trPr>
          <w:trHeight w:val="283"/>
        </w:trPr>
        <w:tc>
          <w:tcPr>
            <w:tcW w:w="1985" w:type="dxa"/>
            <w:tcBorders>
              <w:top w:val="nil"/>
              <w:left w:val="nil"/>
              <w:bottom w:val="nil"/>
              <w:right w:val="nil"/>
            </w:tcBorders>
            <w:shd w:val="clear" w:color="auto" w:fill="auto"/>
            <w:vAlign w:val="center"/>
          </w:tcPr>
          <w:p w14:paraId="1476F3A6" w14:textId="5B06636D" w:rsidR="002C6FA9" w:rsidRPr="00893600" w:rsidRDefault="002C6FA9" w:rsidP="002C6FA9">
            <w:pPr>
              <w:rPr>
                <w:rFonts w:ascii="Futura Lt BT" w:eastAsia="Times New Roman" w:hAnsi="Futura Lt BT" w:cs="Arial"/>
                <w:color w:val="005CA9"/>
                <w:sz w:val="16"/>
                <w:szCs w:val="16"/>
              </w:rPr>
            </w:pPr>
            <w:r w:rsidRPr="00893600">
              <w:rPr>
                <w:rFonts w:ascii="Futura Lt BT" w:hAnsi="Futura Lt BT"/>
                <w:color w:val="005CA9"/>
                <w:sz w:val="16"/>
                <w:szCs w:val="16"/>
              </w:rPr>
              <w:t xml:space="preserve">CAIXA Cartões </w:t>
            </w:r>
          </w:p>
        </w:tc>
        <w:tc>
          <w:tcPr>
            <w:tcW w:w="850" w:type="dxa"/>
            <w:tcBorders>
              <w:top w:val="nil"/>
              <w:left w:val="nil"/>
              <w:bottom w:val="nil"/>
              <w:right w:val="nil"/>
            </w:tcBorders>
            <w:shd w:val="clear" w:color="auto" w:fill="auto"/>
            <w:noWrap/>
            <w:vAlign w:val="center"/>
          </w:tcPr>
          <w:p w14:paraId="326DD769" w14:textId="10819342" w:rsidR="002C6FA9" w:rsidRPr="00893600" w:rsidRDefault="002C6FA9" w:rsidP="002C6FA9">
            <w:pPr>
              <w:jc w:val="right"/>
              <w:rPr>
                <w:rFonts w:ascii="Futura Lt BT" w:eastAsia="Times New Roman" w:hAnsi="Futura Lt BT" w:cs="Arial"/>
                <w:color w:val="005CA9"/>
                <w:sz w:val="16"/>
                <w:szCs w:val="16"/>
              </w:rPr>
            </w:pPr>
            <w:r w:rsidRPr="008258DB">
              <w:rPr>
                <w:rFonts w:ascii="Futura Lt BT" w:eastAsia="Times New Roman" w:hAnsi="Futura Lt BT" w:cs="Arial"/>
                <w:color w:val="005CA9"/>
                <w:sz w:val="16"/>
                <w:szCs w:val="16"/>
              </w:rPr>
              <w:t>100,00%</w:t>
            </w:r>
          </w:p>
        </w:tc>
        <w:tc>
          <w:tcPr>
            <w:tcW w:w="993" w:type="dxa"/>
            <w:tcBorders>
              <w:top w:val="nil"/>
              <w:left w:val="nil"/>
              <w:bottom w:val="nil"/>
              <w:right w:val="nil"/>
            </w:tcBorders>
            <w:shd w:val="clear" w:color="auto" w:fill="auto"/>
            <w:vAlign w:val="center"/>
          </w:tcPr>
          <w:p w14:paraId="3AEDA226" w14:textId="2CECC175" w:rsidR="002C6FA9" w:rsidRPr="00893600" w:rsidRDefault="002C6FA9" w:rsidP="002C6FA9">
            <w:pPr>
              <w:jc w:val="right"/>
              <w:rPr>
                <w:rFonts w:ascii="Futura Lt BT" w:eastAsia="Times New Roman" w:hAnsi="Futura Lt BT" w:cs="Arial"/>
                <w:color w:val="005CA9"/>
                <w:sz w:val="16"/>
                <w:szCs w:val="16"/>
              </w:rPr>
            </w:pPr>
            <w:r w:rsidRPr="008258DB">
              <w:rPr>
                <w:rFonts w:ascii="Futura Lt BT" w:eastAsia="Times New Roman" w:hAnsi="Futura Lt BT" w:cs="Arial"/>
                <w:color w:val="005CA9"/>
                <w:sz w:val="16"/>
                <w:szCs w:val="16"/>
              </w:rPr>
              <w:t>100,00%</w:t>
            </w:r>
          </w:p>
        </w:tc>
        <w:tc>
          <w:tcPr>
            <w:tcW w:w="850" w:type="dxa"/>
            <w:tcBorders>
              <w:top w:val="nil"/>
              <w:left w:val="nil"/>
              <w:bottom w:val="nil"/>
              <w:right w:val="nil"/>
            </w:tcBorders>
            <w:shd w:val="clear" w:color="auto" w:fill="auto"/>
            <w:noWrap/>
            <w:vAlign w:val="center"/>
          </w:tcPr>
          <w:p w14:paraId="49725ED3" w14:textId="1A3F8B76" w:rsidR="002C6FA9" w:rsidRPr="00893600" w:rsidRDefault="002C6FA9" w:rsidP="002C6FA9">
            <w:pPr>
              <w:jc w:val="right"/>
              <w:rPr>
                <w:rFonts w:ascii="Futura Lt BT" w:eastAsia="Times New Roman" w:hAnsi="Futura Lt BT" w:cs="Arial"/>
                <w:color w:val="005CA9"/>
                <w:sz w:val="16"/>
                <w:szCs w:val="16"/>
              </w:rPr>
            </w:pPr>
            <w:r w:rsidRPr="008258DB">
              <w:rPr>
                <w:rFonts w:ascii="Futura Lt BT" w:eastAsia="Times New Roman" w:hAnsi="Futura Lt BT" w:cs="Arial"/>
                <w:color w:val="005CA9"/>
                <w:sz w:val="16"/>
                <w:szCs w:val="16"/>
              </w:rPr>
              <w:t>100,00%</w:t>
            </w:r>
          </w:p>
        </w:tc>
        <w:tc>
          <w:tcPr>
            <w:tcW w:w="992" w:type="dxa"/>
            <w:tcBorders>
              <w:top w:val="nil"/>
              <w:left w:val="nil"/>
              <w:bottom w:val="nil"/>
              <w:right w:val="nil"/>
            </w:tcBorders>
            <w:shd w:val="clear" w:color="auto" w:fill="auto"/>
            <w:vAlign w:val="center"/>
          </w:tcPr>
          <w:p w14:paraId="43ACA862" w14:textId="44142469" w:rsidR="002C6FA9" w:rsidRPr="00893600" w:rsidRDefault="002C6FA9" w:rsidP="002C6FA9">
            <w:pPr>
              <w:jc w:val="right"/>
              <w:rPr>
                <w:rFonts w:ascii="Futura Lt BT" w:eastAsia="Times New Roman" w:hAnsi="Futura Lt BT" w:cs="Arial"/>
                <w:color w:val="005CA9"/>
                <w:sz w:val="16"/>
                <w:szCs w:val="16"/>
              </w:rPr>
            </w:pPr>
            <w:r w:rsidRPr="008258DB">
              <w:rPr>
                <w:rFonts w:ascii="Futura Lt BT" w:eastAsia="Times New Roman" w:hAnsi="Futura Lt BT" w:cs="Arial"/>
                <w:color w:val="005CA9"/>
                <w:sz w:val="16"/>
                <w:szCs w:val="16"/>
              </w:rPr>
              <w:t>100,00%</w:t>
            </w:r>
          </w:p>
        </w:tc>
        <w:tc>
          <w:tcPr>
            <w:tcW w:w="1134" w:type="dxa"/>
            <w:tcBorders>
              <w:top w:val="nil"/>
              <w:left w:val="nil"/>
              <w:bottom w:val="nil"/>
              <w:right w:val="nil"/>
            </w:tcBorders>
            <w:shd w:val="clear" w:color="auto" w:fill="auto"/>
            <w:noWrap/>
            <w:vAlign w:val="center"/>
          </w:tcPr>
          <w:p w14:paraId="51C48860" w14:textId="3FA71E7C" w:rsidR="002C6FA9" w:rsidRPr="00893600" w:rsidRDefault="002C6FA9" w:rsidP="002C6FA9">
            <w:pPr>
              <w:jc w:val="right"/>
              <w:rPr>
                <w:rFonts w:ascii="Futura Lt BT" w:eastAsia="Times New Roman" w:hAnsi="Futura Lt BT" w:cs="Arial"/>
                <w:color w:val="005CA9"/>
                <w:sz w:val="16"/>
                <w:szCs w:val="16"/>
              </w:rPr>
            </w:pPr>
            <w:r w:rsidRPr="002C6FA9">
              <w:rPr>
                <w:rFonts w:ascii="Futura Lt BT" w:eastAsia="Times New Roman" w:hAnsi="Futura Lt BT" w:cs="Arial"/>
                <w:color w:val="005CA9"/>
                <w:sz w:val="16"/>
                <w:szCs w:val="16"/>
              </w:rPr>
              <w:t>842.724</w:t>
            </w:r>
          </w:p>
        </w:tc>
        <w:tc>
          <w:tcPr>
            <w:tcW w:w="1073" w:type="dxa"/>
            <w:tcBorders>
              <w:top w:val="nil"/>
              <w:left w:val="nil"/>
              <w:bottom w:val="nil"/>
              <w:right w:val="nil"/>
            </w:tcBorders>
            <w:shd w:val="clear" w:color="auto" w:fill="auto"/>
            <w:noWrap/>
            <w:vAlign w:val="center"/>
          </w:tcPr>
          <w:p w14:paraId="7BB09D5E" w14:textId="5D449A65" w:rsidR="002C6FA9" w:rsidRPr="00893600" w:rsidRDefault="002C6FA9" w:rsidP="002C6FA9">
            <w:pPr>
              <w:jc w:val="right"/>
              <w:rPr>
                <w:rFonts w:ascii="Futura Lt BT" w:eastAsia="Times New Roman" w:hAnsi="Futura Lt BT" w:cs="Arial"/>
                <w:color w:val="005CA9"/>
                <w:sz w:val="16"/>
                <w:szCs w:val="16"/>
              </w:rPr>
            </w:pPr>
            <w:r w:rsidRPr="002C6FA9">
              <w:rPr>
                <w:rFonts w:ascii="Futura Lt BT" w:eastAsia="Times New Roman" w:hAnsi="Futura Lt BT" w:cs="Arial"/>
                <w:color w:val="005CA9"/>
                <w:sz w:val="16"/>
                <w:szCs w:val="16"/>
              </w:rPr>
              <w:t>806.277</w:t>
            </w:r>
          </w:p>
        </w:tc>
        <w:tc>
          <w:tcPr>
            <w:tcW w:w="1047" w:type="dxa"/>
            <w:tcBorders>
              <w:top w:val="nil"/>
              <w:left w:val="nil"/>
              <w:bottom w:val="nil"/>
              <w:right w:val="nil"/>
            </w:tcBorders>
            <w:shd w:val="clear" w:color="auto" w:fill="auto"/>
            <w:noWrap/>
            <w:vAlign w:val="center"/>
          </w:tcPr>
          <w:p w14:paraId="41921ED4" w14:textId="636D9BA0" w:rsidR="002C6FA9" w:rsidRPr="008169CB" w:rsidRDefault="002C6FA9" w:rsidP="002C6FA9">
            <w:pPr>
              <w:jc w:val="right"/>
              <w:rPr>
                <w:rFonts w:ascii="Futura Lt BT" w:eastAsia="Times New Roman" w:hAnsi="Futura Lt BT" w:cs="Arial"/>
                <w:color w:val="005CA9"/>
                <w:sz w:val="16"/>
                <w:szCs w:val="16"/>
              </w:rPr>
            </w:pPr>
            <w:r w:rsidRPr="002C6FA9">
              <w:rPr>
                <w:rFonts w:ascii="Futura Lt BT" w:eastAsia="Times New Roman" w:hAnsi="Futura Lt BT" w:cs="Arial"/>
                <w:color w:val="005CA9"/>
                <w:sz w:val="16"/>
                <w:szCs w:val="16"/>
              </w:rPr>
              <w:t>842.724</w:t>
            </w:r>
          </w:p>
        </w:tc>
        <w:tc>
          <w:tcPr>
            <w:tcW w:w="1047" w:type="dxa"/>
            <w:tcBorders>
              <w:top w:val="nil"/>
              <w:left w:val="nil"/>
              <w:bottom w:val="nil"/>
              <w:right w:val="nil"/>
            </w:tcBorders>
            <w:shd w:val="clear" w:color="auto" w:fill="auto"/>
            <w:noWrap/>
            <w:vAlign w:val="center"/>
          </w:tcPr>
          <w:p w14:paraId="1DB57246" w14:textId="1513B959" w:rsidR="002C6FA9" w:rsidRPr="008169CB" w:rsidRDefault="002C6FA9" w:rsidP="002C6FA9">
            <w:pPr>
              <w:jc w:val="right"/>
              <w:rPr>
                <w:rFonts w:ascii="Futura Lt BT" w:eastAsia="Times New Roman" w:hAnsi="Futura Lt BT" w:cs="Arial"/>
                <w:color w:val="005CA9"/>
                <w:sz w:val="16"/>
                <w:szCs w:val="16"/>
              </w:rPr>
            </w:pPr>
            <w:r w:rsidRPr="002C6FA9">
              <w:rPr>
                <w:rFonts w:ascii="Futura Lt BT" w:eastAsia="Times New Roman" w:hAnsi="Futura Lt BT" w:cs="Arial"/>
                <w:color w:val="005CA9"/>
                <w:sz w:val="16"/>
                <w:szCs w:val="16"/>
              </w:rPr>
              <w:t>806.277</w:t>
            </w:r>
          </w:p>
        </w:tc>
        <w:tc>
          <w:tcPr>
            <w:tcW w:w="1057" w:type="dxa"/>
            <w:tcBorders>
              <w:top w:val="nil"/>
              <w:left w:val="nil"/>
              <w:bottom w:val="nil"/>
              <w:right w:val="nil"/>
            </w:tcBorders>
            <w:shd w:val="clear" w:color="auto" w:fill="auto"/>
            <w:noWrap/>
            <w:vAlign w:val="center"/>
          </w:tcPr>
          <w:p w14:paraId="54EDB74D" w14:textId="6B4C363A" w:rsidR="002C6FA9" w:rsidRPr="008169CB" w:rsidRDefault="002C6FA9" w:rsidP="002C6FA9">
            <w:pPr>
              <w:jc w:val="right"/>
              <w:rPr>
                <w:rFonts w:ascii="Futura Lt BT" w:eastAsia="Times New Roman" w:hAnsi="Futura Lt BT" w:cs="Arial"/>
                <w:color w:val="005CA9"/>
                <w:sz w:val="16"/>
                <w:szCs w:val="16"/>
              </w:rPr>
            </w:pPr>
            <w:r w:rsidRPr="008169CB">
              <w:rPr>
                <w:rFonts w:ascii="Futura Lt BT" w:eastAsia="Times New Roman" w:hAnsi="Futura Lt BT" w:cs="Arial"/>
                <w:color w:val="005CA9"/>
                <w:sz w:val="16"/>
                <w:szCs w:val="16"/>
              </w:rPr>
              <w:t>36.447</w:t>
            </w:r>
          </w:p>
        </w:tc>
        <w:tc>
          <w:tcPr>
            <w:tcW w:w="1124" w:type="dxa"/>
            <w:tcBorders>
              <w:top w:val="nil"/>
              <w:left w:val="nil"/>
              <w:bottom w:val="nil"/>
              <w:right w:val="nil"/>
            </w:tcBorders>
            <w:shd w:val="clear" w:color="auto" w:fill="auto"/>
            <w:noWrap/>
            <w:vAlign w:val="center"/>
          </w:tcPr>
          <w:p w14:paraId="3E9DF6F0" w14:textId="74ED9974" w:rsidR="002C6FA9" w:rsidRPr="008169CB" w:rsidRDefault="002C6FA9" w:rsidP="002C6FA9">
            <w:pPr>
              <w:jc w:val="right"/>
              <w:rPr>
                <w:rFonts w:ascii="Futura Lt BT" w:eastAsia="Times New Roman" w:hAnsi="Futura Lt BT" w:cs="Arial"/>
                <w:color w:val="005CA9"/>
                <w:sz w:val="16"/>
                <w:szCs w:val="16"/>
              </w:rPr>
            </w:pPr>
            <w:r w:rsidRPr="008169CB">
              <w:rPr>
                <w:rFonts w:ascii="Futura Lt BT" w:eastAsia="Times New Roman" w:hAnsi="Futura Lt BT" w:cs="Arial"/>
                <w:color w:val="005CA9"/>
                <w:sz w:val="16"/>
                <w:szCs w:val="16"/>
              </w:rPr>
              <w:t>62.717</w:t>
            </w:r>
          </w:p>
        </w:tc>
        <w:tc>
          <w:tcPr>
            <w:tcW w:w="1159" w:type="dxa"/>
            <w:tcBorders>
              <w:top w:val="nil"/>
              <w:left w:val="nil"/>
              <w:bottom w:val="nil"/>
              <w:right w:val="nil"/>
            </w:tcBorders>
            <w:shd w:val="clear" w:color="auto" w:fill="auto"/>
            <w:noWrap/>
            <w:vAlign w:val="center"/>
          </w:tcPr>
          <w:p w14:paraId="4D173997" w14:textId="104362B8" w:rsidR="002C6FA9" w:rsidRPr="00893600" w:rsidRDefault="002C6FA9" w:rsidP="002C6FA9">
            <w:pPr>
              <w:jc w:val="center"/>
              <w:rPr>
                <w:rFonts w:ascii="Futura Lt BT" w:eastAsia="Times New Roman" w:hAnsi="Futura Lt BT" w:cs="Arial"/>
                <w:color w:val="005CA9"/>
                <w:sz w:val="16"/>
                <w:szCs w:val="16"/>
              </w:rPr>
            </w:pPr>
            <w:r>
              <w:rPr>
                <w:rFonts w:ascii="Futura Lt BT" w:eastAsia="Times New Roman" w:hAnsi="Futura Lt BT" w:cs="Arial"/>
                <w:color w:val="005CA9"/>
                <w:sz w:val="16"/>
                <w:szCs w:val="16"/>
              </w:rPr>
              <w:t>-</w:t>
            </w:r>
          </w:p>
        </w:tc>
        <w:tc>
          <w:tcPr>
            <w:tcW w:w="1050" w:type="dxa"/>
            <w:tcBorders>
              <w:top w:val="nil"/>
              <w:left w:val="nil"/>
              <w:bottom w:val="nil"/>
              <w:right w:val="nil"/>
            </w:tcBorders>
            <w:shd w:val="clear" w:color="auto" w:fill="auto"/>
            <w:noWrap/>
            <w:vAlign w:val="center"/>
          </w:tcPr>
          <w:p w14:paraId="0F093EFC" w14:textId="51E86ABD" w:rsidR="002C6FA9" w:rsidRPr="00893600" w:rsidRDefault="002C6FA9" w:rsidP="002C6FA9">
            <w:pPr>
              <w:jc w:val="center"/>
              <w:rPr>
                <w:rFonts w:ascii="Futura Lt BT" w:eastAsia="Times New Roman" w:hAnsi="Futura Lt BT" w:cs="Arial"/>
                <w:color w:val="005CA9"/>
                <w:sz w:val="16"/>
                <w:szCs w:val="16"/>
              </w:rPr>
            </w:pPr>
            <w:r>
              <w:rPr>
                <w:rFonts w:ascii="Futura Lt BT" w:eastAsia="Times New Roman" w:hAnsi="Futura Lt BT" w:cs="Arial"/>
                <w:color w:val="005CA9"/>
                <w:sz w:val="16"/>
                <w:szCs w:val="16"/>
              </w:rPr>
              <w:t>-</w:t>
            </w:r>
          </w:p>
        </w:tc>
      </w:tr>
      <w:tr w:rsidR="00A53371" w:rsidRPr="00320531" w14:paraId="20F5A6BE" w14:textId="77777777" w:rsidTr="006815CB">
        <w:trPr>
          <w:trHeight w:val="283"/>
        </w:trPr>
        <w:tc>
          <w:tcPr>
            <w:tcW w:w="1985" w:type="dxa"/>
            <w:tcBorders>
              <w:top w:val="nil"/>
              <w:left w:val="nil"/>
              <w:bottom w:val="nil"/>
              <w:right w:val="nil"/>
            </w:tcBorders>
            <w:shd w:val="clear" w:color="auto" w:fill="auto"/>
            <w:vAlign w:val="center"/>
          </w:tcPr>
          <w:p w14:paraId="37F86016" w14:textId="2560688D" w:rsidR="002C6FA9" w:rsidRPr="00893600" w:rsidRDefault="002C6FA9" w:rsidP="002C6FA9">
            <w:pPr>
              <w:rPr>
                <w:rFonts w:ascii="Futura Lt BT" w:eastAsia="Times New Roman" w:hAnsi="Futura Lt BT" w:cs="Arial"/>
                <w:color w:val="005CA9"/>
                <w:sz w:val="16"/>
                <w:szCs w:val="16"/>
              </w:rPr>
            </w:pPr>
            <w:r w:rsidRPr="00893600">
              <w:rPr>
                <w:rFonts w:ascii="Futura Lt BT" w:hAnsi="Futura Lt BT"/>
                <w:color w:val="005CA9"/>
                <w:sz w:val="16"/>
                <w:szCs w:val="16"/>
              </w:rPr>
              <w:t>CAIXA Loterias</w:t>
            </w:r>
          </w:p>
        </w:tc>
        <w:tc>
          <w:tcPr>
            <w:tcW w:w="850" w:type="dxa"/>
            <w:tcBorders>
              <w:top w:val="nil"/>
              <w:left w:val="nil"/>
              <w:bottom w:val="nil"/>
              <w:right w:val="nil"/>
            </w:tcBorders>
            <w:shd w:val="clear" w:color="auto" w:fill="auto"/>
            <w:noWrap/>
            <w:vAlign w:val="center"/>
          </w:tcPr>
          <w:p w14:paraId="4E8AFCD7" w14:textId="7AA71404" w:rsidR="002C6FA9" w:rsidRPr="008258DB" w:rsidRDefault="002C6FA9" w:rsidP="002C6FA9">
            <w:pPr>
              <w:jc w:val="right"/>
              <w:rPr>
                <w:rFonts w:ascii="Futura Lt BT" w:eastAsia="Times New Roman" w:hAnsi="Futura Lt BT" w:cs="Arial"/>
                <w:color w:val="005CA9"/>
                <w:sz w:val="16"/>
                <w:szCs w:val="16"/>
              </w:rPr>
            </w:pPr>
            <w:r w:rsidRPr="008258DB">
              <w:rPr>
                <w:rFonts w:ascii="Futura Lt BT" w:eastAsia="Times New Roman" w:hAnsi="Futura Lt BT" w:cs="Arial"/>
                <w:color w:val="005CA9"/>
                <w:sz w:val="16"/>
                <w:szCs w:val="16"/>
              </w:rPr>
              <w:t>100,00%</w:t>
            </w:r>
          </w:p>
        </w:tc>
        <w:tc>
          <w:tcPr>
            <w:tcW w:w="993" w:type="dxa"/>
            <w:tcBorders>
              <w:top w:val="nil"/>
              <w:left w:val="nil"/>
              <w:bottom w:val="nil"/>
              <w:right w:val="nil"/>
            </w:tcBorders>
            <w:shd w:val="clear" w:color="auto" w:fill="auto"/>
            <w:vAlign w:val="center"/>
          </w:tcPr>
          <w:p w14:paraId="45129D92" w14:textId="3F2B2A63" w:rsidR="002C6FA9" w:rsidRPr="008258DB" w:rsidRDefault="002C6FA9" w:rsidP="002C6FA9">
            <w:pPr>
              <w:jc w:val="right"/>
              <w:rPr>
                <w:rFonts w:ascii="Futura Lt BT" w:eastAsia="Times New Roman" w:hAnsi="Futura Lt BT" w:cs="Arial"/>
                <w:color w:val="005CA9"/>
                <w:sz w:val="16"/>
                <w:szCs w:val="16"/>
              </w:rPr>
            </w:pPr>
            <w:r w:rsidRPr="008258DB">
              <w:rPr>
                <w:rFonts w:ascii="Futura Lt BT" w:eastAsia="Times New Roman" w:hAnsi="Futura Lt BT" w:cs="Arial"/>
                <w:color w:val="005CA9"/>
                <w:sz w:val="16"/>
                <w:szCs w:val="16"/>
              </w:rPr>
              <w:t>100,00%</w:t>
            </w:r>
          </w:p>
        </w:tc>
        <w:tc>
          <w:tcPr>
            <w:tcW w:w="850" w:type="dxa"/>
            <w:tcBorders>
              <w:top w:val="nil"/>
              <w:left w:val="nil"/>
              <w:bottom w:val="nil"/>
              <w:right w:val="nil"/>
            </w:tcBorders>
            <w:shd w:val="clear" w:color="auto" w:fill="auto"/>
            <w:noWrap/>
            <w:vAlign w:val="center"/>
          </w:tcPr>
          <w:p w14:paraId="7633BF3B" w14:textId="76B7CC6B" w:rsidR="002C6FA9" w:rsidRPr="008258DB" w:rsidRDefault="002C6FA9" w:rsidP="002C6FA9">
            <w:pPr>
              <w:jc w:val="right"/>
              <w:rPr>
                <w:rFonts w:ascii="Futura Lt BT" w:eastAsia="Times New Roman" w:hAnsi="Futura Lt BT" w:cs="Arial"/>
                <w:color w:val="005CA9"/>
                <w:sz w:val="16"/>
                <w:szCs w:val="16"/>
              </w:rPr>
            </w:pPr>
            <w:r w:rsidRPr="008258DB">
              <w:rPr>
                <w:rFonts w:ascii="Futura Lt BT" w:eastAsia="Times New Roman" w:hAnsi="Futura Lt BT" w:cs="Arial"/>
                <w:color w:val="005CA9"/>
                <w:sz w:val="16"/>
                <w:szCs w:val="16"/>
              </w:rPr>
              <w:t>100,00%</w:t>
            </w:r>
          </w:p>
        </w:tc>
        <w:tc>
          <w:tcPr>
            <w:tcW w:w="992" w:type="dxa"/>
            <w:tcBorders>
              <w:top w:val="nil"/>
              <w:left w:val="nil"/>
              <w:bottom w:val="nil"/>
              <w:right w:val="nil"/>
            </w:tcBorders>
            <w:shd w:val="clear" w:color="auto" w:fill="auto"/>
            <w:vAlign w:val="center"/>
          </w:tcPr>
          <w:p w14:paraId="3A3C286E" w14:textId="6297F824" w:rsidR="002C6FA9" w:rsidRPr="008258DB" w:rsidRDefault="002C6FA9" w:rsidP="002C6FA9">
            <w:pPr>
              <w:jc w:val="right"/>
              <w:rPr>
                <w:rFonts w:ascii="Futura Lt BT" w:eastAsia="Times New Roman" w:hAnsi="Futura Lt BT" w:cs="Arial"/>
                <w:color w:val="005CA9"/>
                <w:sz w:val="16"/>
                <w:szCs w:val="16"/>
              </w:rPr>
            </w:pPr>
            <w:r w:rsidRPr="008258DB">
              <w:rPr>
                <w:rFonts w:ascii="Futura Lt BT" w:eastAsia="Times New Roman" w:hAnsi="Futura Lt BT" w:cs="Arial"/>
                <w:color w:val="005CA9"/>
                <w:sz w:val="16"/>
                <w:szCs w:val="16"/>
              </w:rPr>
              <w:t>100,00%</w:t>
            </w:r>
          </w:p>
        </w:tc>
        <w:tc>
          <w:tcPr>
            <w:tcW w:w="1134" w:type="dxa"/>
            <w:tcBorders>
              <w:top w:val="nil"/>
              <w:left w:val="nil"/>
              <w:bottom w:val="nil"/>
              <w:right w:val="nil"/>
            </w:tcBorders>
            <w:shd w:val="clear" w:color="auto" w:fill="auto"/>
            <w:noWrap/>
            <w:vAlign w:val="center"/>
          </w:tcPr>
          <w:p w14:paraId="30E7D050" w14:textId="77575EC1" w:rsidR="002C6FA9" w:rsidRPr="008169CB" w:rsidRDefault="008A7F73" w:rsidP="002C6FA9">
            <w:pPr>
              <w:jc w:val="right"/>
              <w:rPr>
                <w:rFonts w:ascii="Futura Lt BT" w:eastAsia="Times New Roman" w:hAnsi="Futura Lt BT" w:cs="Arial"/>
                <w:color w:val="005CA9"/>
                <w:sz w:val="16"/>
                <w:szCs w:val="16"/>
              </w:rPr>
            </w:pPr>
            <w:r>
              <w:rPr>
                <w:rFonts w:ascii="Futura Lt BT" w:eastAsia="Times New Roman" w:hAnsi="Futura Lt BT" w:cs="Arial"/>
                <w:color w:val="005CA9"/>
                <w:sz w:val="16"/>
                <w:szCs w:val="16"/>
              </w:rPr>
              <w:t>(</w:t>
            </w:r>
            <w:r w:rsidR="002C6FA9" w:rsidRPr="002C6FA9">
              <w:rPr>
                <w:rFonts w:ascii="Futura Lt BT" w:eastAsia="Times New Roman" w:hAnsi="Futura Lt BT" w:cs="Arial"/>
                <w:color w:val="005CA9"/>
                <w:sz w:val="16"/>
                <w:szCs w:val="16"/>
              </w:rPr>
              <w:t>159</w:t>
            </w:r>
            <w:r>
              <w:rPr>
                <w:rFonts w:ascii="Futura Lt BT" w:eastAsia="Times New Roman" w:hAnsi="Futura Lt BT" w:cs="Arial"/>
                <w:color w:val="005CA9"/>
                <w:sz w:val="16"/>
                <w:szCs w:val="16"/>
              </w:rPr>
              <w:t>)</w:t>
            </w:r>
          </w:p>
        </w:tc>
        <w:tc>
          <w:tcPr>
            <w:tcW w:w="1073" w:type="dxa"/>
            <w:tcBorders>
              <w:top w:val="nil"/>
              <w:left w:val="nil"/>
              <w:bottom w:val="nil"/>
              <w:right w:val="nil"/>
            </w:tcBorders>
            <w:shd w:val="clear" w:color="auto" w:fill="auto"/>
            <w:noWrap/>
            <w:vAlign w:val="center"/>
          </w:tcPr>
          <w:p w14:paraId="482F6A6C" w14:textId="28905400" w:rsidR="002C6FA9" w:rsidRPr="008169CB" w:rsidRDefault="008A7F73" w:rsidP="002C6FA9">
            <w:pPr>
              <w:jc w:val="right"/>
              <w:rPr>
                <w:rFonts w:ascii="Futura Lt BT" w:eastAsia="Times New Roman" w:hAnsi="Futura Lt BT" w:cs="Arial"/>
                <w:color w:val="005CA9"/>
                <w:sz w:val="16"/>
                <w:szCs w:val="16"/>
              </w:rPr>
            </w:pPr>
            <w:r>
              <w:rPr>
                <w:rFonts w:ascii="Futura Lt BT" w:eastAsia="Times New Roman" w:hAnsi="Futura Lt BT" w:cs="Arial"/>
                <w:color w:val="005CA9"/>
                <w:sz w:val="16"/>
                <w:szCs w:val="16"/>
              </w:rPr>
              <w:t>(</w:t>
            </w:r>
            <w:r w:rsidR="002C6FA9" w:rsidRPr="002C6FA9">
              <w:rPr>
                <w:rFonts w:ascii="Futura Lt BT" w:eastAsia="Times New Roman" w:hAnsi="Futura Lt BT" w:cs="Arial"/>
                <w:color w:val="005CA9"/>
                <w:sz w:val="16"/>
                <w:szCs w:val="16"/>
              </w:rPr>
              <w:t>3.130</w:t>
            </w:r>
            <w:r>
              <w:rPr>
                <w:rFonts w:ascii="Futura Lt BT" w:eastAsia="Times New Roman" w:hAnsi="Futura Lt BT" w:cs="Arial"/>
                <w:color w:val="005CA9"/>
                <w:sz w:val="16"/>
                <w:szCs w:val="16"/>
              </w:rPr>
              <w:t>)</w:t>
            </w:r>
          </w:p>
        </w:tc>
        <w:tc>
          <w:tcPr>
            <w:tcW w:w="1047" w:type="dxa"/>
            <w:tcBorders>
              <w:top w:val="nil"/>
              <w:left w:val="nil"/>
              <w:bottom w:val="nil"/>
              <w:right w:val="nil"/>
            </w:tcBorders>
            <w:shd w:val="clear" w:color="auto" w:fill="auto"/>
            <w:noWrap/>
            <w:vAlign w:val="center"/>
          </w:tcPr>
          <w:p w14:paraId="5E129783" w14:textId="5F76E849" w:rsidR="002C6FA9" w:rsidRPr="008169CB" w:rsidRDefault="002C6FA9" w:rsidP="002C6FA9">
            <w:pPr>
              <w:jc w:val="center"/>
              <w:rPr>
                <w:rFonts w:ascii="Futura Lt BT" w:eastAsia="Times New Roman" w:hAnsi="Futura Lt BT" w:cs="Arial"/>
                <w:color w:val="005CA9"/>
                <w:sz w:val="16"/>
                <w:szCs w:val="16"/>
              </w:rPr>
            </w:pPr>
            <w:r w:rsidRPr="002C6FA9">
              <w:rPr>
                <w:rFonts w:ascii="Futura Lt BT" w:eastAsia="Times New Roman" w:hAnsi="Futura Lt BT" w:cs="Arial"/>
                <w:color w:val="005CA9"/>
                <w:sz w:val="16"/>
                <w:szCs w:val="16"/>
              </w:rPr>
              <w:t>-</w:t>
            </w:r>
          </w:p>
        </w:tc>
        <w:tc>
          <w:tcPr>
            <w:tcW w:w="1047" w:type="dxa"/>
            <w:tcBorders>
              <w:top w:val="nil"/>
              <w:left w:val="nil"/>
              <w:bottom w:val="nil"/>
              <w:right w:val="nil"/>
            </w:tcBorders>
            <w:shd w:val="clear" w:color="auto" w:fill="auto"/>
            <w:noWrap/>
            <w:vAlign w:val="center"/>
          </w:tcPr>
          <w:p w14:paraId="0A4B541C" w14:textId="51B81593" w:rsidR="002C6FA9" w:rsidRPr="008169CB" w:rsidRDefault="002C6FA9" w:rsidP="002C6FA9">
            <w:pPr>
              <w:jc w:val="center"/>
              <w:rPr>
                <w:rFonts w:ascii="Futura Lt BT" w:eastAsia="Times New Roman" w:hAnsi="Futura Lt BT" w:cs="Arial"/>
                <w:color w:val="005CA9"/>
                <w:sz w:val="16"/>
                <w:szCs w:val="16"/>
              </w:rPr>
            </w:pPr>
            <w:r w:rsidRPr="002C6FA9">
              <w:rPr>
                <w:rFonts w:ascii="Futura Lt BT" w:eastAsia="Times New Roman" w:hAnsi="Futura Lt BT" w:cs="Arial"/>
                <w:color w:val="005CA9"/>
                <w:sz w:val="16"/>
                <w:szCs w:val="16"/>
              </w:rPr>
              <w:t>-</w:t>
            </w:r>
          </w:p>
        </w:tc>
        <w:tc>
          <w:tcPr>
            <w:tcW w:w="1057" w:type="dxa"/>
            <w:tcBorders>
              <w:top w:val="nil"/>
              <w:left w:val="nil"/>
              <w:bottom w:val="nil"/>
              <w:right w:val="nil"/>
            </w:tcBorders>
            <w:shd w:val="clear" w:color="auto" w:fill="auto"/>
            <w:noWrap/>
            <w:vAlign w:val="center"/>
          </w:tcPr>
          <w:p w14:paraId="06E66FA5" w14:textId="45CD65F6" w:rsidR="002C6FA9" w:rsidRPr="008169CB" w:rsidRDefault="002C6FA9" w:rsidP="002C6FA9">
            <w:pPr>
              <w:jc w:val="right"/>
              <w:rPr>
                <w:rFonts w:ascii="Futura Lt BT" w:eastAsia="Times New Roman" w:hAnsi="Futura Lt BT" w:cs="Arial"/>
                <w:color w:val="005CA9"/>
                <w:sz w:val="16"/>
                <w:szCs w:val="16"/>
              </w:rPr>
            </w:pPr>
            <w:r>
              <w:rPr>
                <w:rFonts w:ascii="Futura Lt BT" w:eastAsia="Times New Roman" w:hAnsi="Futura Lt BT" w:cs="Arial"/>
                <w:color w:val="005CA9"/>
                <w:sz w:val="16"/>
                <w:szCs w:val="16"/>
              </w:rPr>
              <w:t>(</w:t>
            </w:r>
            <w:r w:rsidRPr="008169CB">
              <w:rPr>
                <w:rFonts w:ascii="Futura Lt BT" w:eastAsia="Times New Roman" w:hAnsi="Futura Lt BT" w:cs="Arial"/>
                <w:color w:val="005CA9"/>
                <w:sz w:val="16"/>
                <w:szCs w:val="16"/>
              </w:rPr>
              <w:t>30</w:t>
            </w:r>
            <w:r>
              <w:rPr>
                <w:rFonts w:ascii="Futura Lt BT" w:eastAsia="Times New Roman" w:hAnsi="Futura Lt BT" w:cs="Arial"/>
                <w:color w:val="005CA9"/>
                <w:sz w:val="16"/>
                <w:szCs w:val="16"/>
              </w:rPr>
              <w:t>)</w:t>
            </w:r>
          </w:p>
        </w:tc>
        <w:tc>
          <w:tcPr>
            <w:tcW w:w="1124" w:type="dxa"/>
            <w:tcBorders>
              <w:top w:val="nil"/>
              <w:left w:val="nil"/>
              <w:bottom w:val="nil"/>
              <w:right w:val="nil"/>
            </w:tcBorders>
            <w:shd w:val="clear" w:color="auto" w:fill="auto"/>
            <w:noWrap/>
            <w:vAlign w:val="center"/>
          </w:tcPr>
          <w:p w14:paraId="5155CCA1" w14:textId="3038283E" w:rsidR="002C6FA9" w:rsidRPr="008169CB" w:rsidRDefault="002C6FA9" w:rsidP="002C6FA9">
            <w:pPr>
              <w:jc w:val="right"/>
              <w:rPr>
                <w:rFonts w:ascii="Futura Lt BT" w:eastAsia="Times New Roman" w:hAnsi="Futura Lt BT" w:cs="Arial"/>
                <w:color w:val="005CA9"/>
                <w:sz w:val="16"/>
                <w:szCs w:val="16"/>
              </w:rPr>
            </w:pPr>
            <w:r>
              <w:rPr>
                <w:rFonts w:ascii="Futura Lt BT" w:eastAsia="Times New Roman" w:hAnsi="Futura Lt BT" w:cs="Arial"/>
                <w:color w:val="005CA9"/>
                <w:sz w:val="16"/>
                <w:szCs w:val="16"/>
              </w:rPr>
              <w:t>(</w:t>
            </w:r>
            <w:r w:rsidRPr="008169CB">
              <w:rPr>
                <w:rFonts w:ascii="Futura Lt BT" w:eastAsia="Times New Roman" w:hAnsi="Futura Lt BT" w:cs="Arial"/>
                <w:color w:val="005CA9"/>
                <w:sz w:val="16"/>
                <w:szCs w:val="16"/>
              </w:rPr>
              <w:t>38</w:t>
            </w:r>
            <w:r>
              <w:rPr>
                <w:rFonts w:ascii="Futura Lt BT" w:eastAsia="Times New Roman" w:hAnsi="Futura Lt BT" w:cs="Arial"/>
                <w:color w:val="005CA9"/>
                <w:sz w:val="16"/>
                <w:szCs w:val="16"/>
              </w:rPr>
              <w:t>)</w:t>
            </w:r>
          </w:p>
        </w:tc>
        <w:tc>
          <w:tcPr>
            <w:tcW w:w="1159" w:type="dxa"/>
            <w:tcBorders>
              <w:top w:val="nil"/>
              <w:left w:val="nil"/>
              <w:bottom w:val="nil"/>
              <w:right w:val="nil"/>
            </w:tcBorders>
            <w:shd w:val="clear" w:color="auto" w:fill="auto"/>
            <w:noWrap/>
            <w:vAlign w:val="center"/>
          </w:tcPr>
          <w:p w14:paraId="63982576" w14:textId="773B2794" w:rsidR="002C6FA9" w:rsidRPr="00893600" w:rsidRDefault="002C6FA9" w:rsidP="002C6FA9">
            <w:pPr>
              <w:jc w:val="center"/>
              <w:rPr>
                <w:rFonts w:ascii="Futura Lt BT" w:eastAsia="Times New Roman" w:hAnsi="Futura Lt BT" w:cs="Arial"/>
                <w:color w:val="005CA9"/>
                <w:sz w:val="16"/>
                <w:szCs w:val="16"/>
              </w:rPr>
            </w:pPr>
            <w:r>
              <w:rPr>
                <w:rFonts w:ascii="Futura Lt BT" w:eastAsia="Times New Roman" w:hAnsi="Futura Lt BT" w:cs="Arial"/>
                <w:color w:val="005CA9"/>
                <w:sz w:val="16"/>
                <w:szCs w:val="16"/>
              </w:rPr>
              <w:t>-</w:t>
            </w:r>
          </w:p>
        </w:tc>
        <w:tc>
          <w:tcPr>
            <w:tcW w:w="1050" w:type="dxa"/>
            <w:tcBorders>
              <w:top w:val="nil"/>
              <w:left w:val="nil"/>
              <w:bottom w:val="nil"/>
              <w:right w:val="nil"/>
            </w:tcBorders>
            <w:shd w:val="clear" w:color="auto" w:fill="auto"/>
            <w:noWrap/>
            <w:vAlign w:val="center"/>
          </w:tcPr>
          <w:p w14:paraId="5EE20C10" w14:textId="290A2003" w:rsidR="002C6FA9" w:rsidRPr="00893600" w:rsidRDefault="002C6FA9" w:rsidP="002C6FA9">
            <w:pPr>
              <w:jc w:val="center"/>
              <w:rPr>
                <w:rFonts w:ascii="Futura Lt BT" w:eastAsia="Times New Roman" w:hAnsi="Futura Lt BT" w:cs="Arial"/>
                <w:color w:val="005CA9"/>
                <w:sz w:val="16"/>
                <w:szCs w:val="16"/>
              </w:rPr>
            </w:pPr>
            <w:r>
              <w:rPr>
                <w:rFonts w:ascii="Futura Lt BT" w:eastAsia="Times New Roman" w:hAnsi="Futura Lt BT" w:cs="Arial"/>
                <w:color w:val="005CA9"/>
                <w:sz w:val="16"/>
                <w:szCs w:val="16"/>
              </w:rPr>
              <w:t>-</w:t>
            </w:r>
          </w:p>
        </w:tc>
      </w:tr>
      <w:tr w:rsidR="00A53371" w:rsidRPr="00320531" w14:paraId="68838B1F" w14:textId="77777777" w:rsidTr="006815CB">
        <w:trPr>
          <w:trHeight w:val="283"/>
        </w:trPr>
        <w:tc>
          <w:tcPr>
            <w:tcW w:w="1985" w:type="dxa"/>
            <w:tcBorders>
              <w:top w:val="nil"/>
              <w:left w:val="nil"/>
              <w:bottom w:val="nil"/>
              <w:right w:val="nil"/>
            </w:tcBorders>
            <w:shd w:val="clear" w:color="auto" w:fill="auto"/>
            <w:vAlign w:val="center"/>
          </w:tcPr>
          <w:p w14:paraId="71B2C6B1" w14:textId="7E97B9B1" w:rsidR="002C6FA9" w:rsidRPr="00893600" w:rsidRDefault="002C6FA9" w:rsidP="002C6FA9">
            <w:pPr>
              <w:rPr>
                <w:rFonts w:ascii="Futura Lt BT" w:eastAsia="Times New Roman" w:hAnsi="Futura Lt BT" w:cs="Arial"/>
                <w:color w:val="005CA9"/>
                <w:sz w:val="16"/>
                <w:szCs w:val="16"/>
              </w:rPr>
            </w:pPr>
            <w:r w:rsidRPr="00893600">
              <w:rPr>
                <w:rFonts w:ascii="Futura Lt BT" w:hAnsi="Futura Lt BT"/>
                <w:color w:val="005CA9"/>
                <w:sz w:val="16"/>
                <w:szCs w:val="16"/>
              </w:rPr>
              <w:t xml:space="preserve">CAIXA DTVM </w:t>
            </w:r>
          </w:p>
        </w:tc>
        <w:tc>
          <w:tcPr>
            <w:tcW w:w="850" w:type="dxa"/>
            <w:tcBorders>
              <w:top w:val="nil"/>
              <w:left w:val="nil"/>
              <w:bottom w:val="nil"/>
              <w:right w:val="nil"/>
            </w:tcBorders>
            <w:shd w:val="clear" w:color="auto" w:fill="auto"/>
            <w:noWrap/>
            <w:vAlign w:val="center"/>
          </w:tcPr>
          <w:p w14:paraId="727D55A1" w14:textId="56210B01" w:rsidR="002C6FA9" w:rsidRPr="008258DB" w:rsidRDefault="002C6FA9" w:rsidP="002C6FA9">
            <w:pPr>
              <w:jc w:val="right"/>
              <w:rPr>
                <w:rFonts w:ascii="Futura Lt BT" w:eastAsia="Times New Roman" w:hAnsi="Futura Lt BT" w:cs="Arial"/>
                <w:color w:val="005CA9"/>
                <w:sz w:val="16"/>
                <w:szCs w:val="16"/>
              </w:rPr>
            </w:pPr>
            <w:r w:rsidRPr="008258DB">
              <w:rPr>
                <w:rFonts w:ascii="Futura Lt BT" w:eastAsia="Times New Roman" w:hAnsi="Futura Lt BT" w:cs="Arial"/>
                <w:color w:val="005CA9"/>
                <w:sz w:val="16"/>
                <w:szCs w:val="16"/>
              </w:rPr>
              <w:t>100,00%</w:t>
            </w:r>
          </w:p>
        </w:tc>
        <w:tc>
          <w:tcPr>
            <w:tcW w:w="993" w:type="dxa"/>
            <w:tcBorders>
              <w:top w:val="nil"/>
              <w:left w:val="nil"/>
              <w:bottom w:val="nil"/>
              <w:right w:val="nil"/>
            </w:tcBorders>
            <w:shd w:val="clear" w:color="auto" w:fill="auto"/>
            <w:vAlign w:val="center"/>
          </w:tcPr>
          <w:p w14:paraId="4D4AFFE4" w14:textId="7770C727" w:rsidR="002C6FA9" w:rsidRPr="008258DB" w:rsidRDefault="002C6FA9" w:rsidP="002C6FA9">
            <w:pPr>
              <w:jc w:val="right"/>
              <w:rPr>
                <w:rFonts w:ascii="Futura Lt BT" w:eastAsia="Times New Roman" w:hAnsi="Futura Lt BT" w:cs="Arial"/>
                <w:color w:val="005CA9"/>
                <w:sz w:val="16"/>
                <w:szCs w:val="16"/>
              </w:rPr>
            </w:pPr>
            <w:r w:rsidRPr="008258DB">
              <w:rPr>
                <w:rFonts w:ascii="Futura Lt BT" w:eastAsia="Times New Roman" w:hAnsi="Futura Lt BT" w:cs="Arial"/>
                <w:color w:val="005CA9"/>
                <w:sz w:val="16"/>
                <w:szCs w:val="16"/>
              </w:rPr>
              <w:t>100,00%</w:t>
            </w:r>
          </w:p>
        </w:tc>
        <w:tc>
          <w:tcPr>
            <w:tcW w:w="850" w:type="dxa"/>
            <w:tcBorders>
              <w:top w:val="nil"/>
              <w:left w:val="nil"/>
              <w:bottom w:val="nil"/>
              <w:right w:val="nil"/>
            </w:tcBorders>
            <w:shd w:val="clear" w:color="auto" w:fill="auto"/>
            <w:noWrap/>
            <w:vAlign w:val="center"/>
          </w:tcPr>
          <w:p w14:paraId="5147B827" w14:textId="4CB01814" w:rsidR="002C6FA9" w:rsidRPr="008258DB" w:rsidRDefault="002C6FA9" w:rsidP="002C6FA9">
            <w:pPr>
              <w:jc w:val="right"/>
              <w:rPr>
                <w:rFonts w:ascii="Futura Lt BT" w:eastAsia="Times New Roman" w:hAnsi="Futura Lt BT" w:cs="Arial"/>
                <w:color w:val="005CA9"/>
                <w:sz w:val="16"/>
                <w:szCs w:val="16"/>
              </w:rPr>
            </w:pPr>
            <w:r w:rsidRPr="008258DB">
              <w:rPr>
                <w:rFonts w:ascii="Futura Lt BT" w:eastAsia="Times New Roman" w:hAnsi="Futura Lt BT" w:cs="Arial"/>
                <w:color w:val="005CA9"/>
                <w:sz w:val="16"/>
                <w:szCs w:val="16"/>
              </w:rPr>
              <w:t>100,00%</w:t>
            </w:r>
          </w:p>
        </w:tc>
        <w:tc>
          <w:tcPr>
            <w:tcW w:w="992" w:type="dxa"/>
            <w:tcBorders>
              <w:top w:val="nil"/>
              <w:left w:val="nil"/>
              <w:bottom w:val="nil"/>
              <w:right w:val="nil"/>
            </w:tcBorders>
            <w:shd w:val="clear" w:color="auto" w:fill="auto"/>
            <w:vAlign w:val="center"/>
          </w:tcPr>
          <w:p w14:paraId="47708057" w14:textId="3EE64661" w:rsidR="002C6FA9" w:rsidRPr="008258DB" w:rsidRDefault="002C6FA9" w:rsidP="002C6FA9">
            <w:pPr>
              <w:jc w:val="right"/>
              <w:rPr>
                <w:rFonts w:ascii="Futura Lt BT" w:eastAsia="Times New Roman" w:hAnsi="Futura Lt BT" w:cs="Arial"/>
                <w:color w:val="005CA9"/>
                <w:sz w:val="16"/>
                <w:szCs w:val="16"/>
              </w:rPr>
            </w:pPr>
            <w:r w:rsidRPr="008258DB">
              <w:rPr>
                <w:rFonts w:ascii="Futura Lt BT" w:eastAsia="Times New Roman" w:hAnsi="Futura Lt BT" w:cs="Arial"/>
                <w:color w:val="005CA9"/>
                <w:sz w:val="16"/>
                <w:szCs w:val="16"/>
              </w:rPr>
              <w:t>100,00%</w:t>
            </w:r>
          </w:p>
        </w:tc>
        <w:tc>
          <w:tcPr>
            <w:tcW w:w="1134" w:type="dxa"/>
            <w:tcBorders>
              <w:top w:val="nil"/>
              <w:left w:val="nil"/>
              <w:bottom w:val="nil"/>
              <w:right w:val="nil"/>
            </w:tcBorders>
            <w:shd w:val="clear" w:color="auto" w:fill="auto"/>
            <w:noWrap/>
            <w:vAlign w:val="center"/>
          </w:tcPr>
          <w:p w14:paraId="41F87115" w14:textId="60C6CF78" w:rsidR="002C6FA9" w:rsidRPr="008169CB" w:rsidRDefault="002C6FA9" w:rsidP="002C6FA9">
            <w:pPr>
              <w:jc w:val="right"/>
              <w:rPr>
                <w:rFonts w:ascii="Futura Lt BT" w:eastAsia="Times New Roman" w:hAnsi="Futura Lt BT" w:cs="Arial"/>
                <w:color w:val="005CA9"/>
                <w:sz w:val="16"/>
                <w:szCs w:val="16"/>
              </w:rPr>
            </w:pPr>
            <w:r w:rsidRPr="002C6FA9">
              <w:rPr>
                <w:rFonts w:ascii="Futura Lt BT" w:eastAsia="Times New Roman" w:hAnsi="Futura Lt BT" w:cs="Arial"/>
                <w:color w:val="005CA9"/>
                <w:sz w:val="16"/>
                <w:szCs w:val="16"/>
              </w:rPr>
              <w:t>318.387</w:t>
            </w:r>
          </w:p>
        </w:tc>
        <w:tc>
          <w:tcPr>
            <w:tcW w:w="1073" w:type="dxa"/>
            <w:tcBorders>
              <w:top w:val="nil"/>
              <w:left w:val="nil"/>
              <w:bottom w:val="nil"/>
              <w:right w:val="nil"/>
            </w:tcBorders>
            <w:shd w:val="clear" w:color="auto" w:fill="auto"/>
            <w:noWrap/>
            <w:vAlign w:val="center"/>
          </w:tcPr>
          <w:p w14:paraId="7317068C" w14:textId="3F2A815B" w:rsidR="002C6FA9" w:rsidRPr="008169CB" w:rsidRDefault="002C6FA9" w:rsidP="002C6FA9">
            <w:pPr>
              <w:jc w:val="right"/>
              <w:rPr>
                <w:rFonts w:ascii="Futura Lt BT" w:eastAsia="Times New Roman" w:hAnsi="Futura Lt BT" w:cs="Arial"/>
                <w:color w:val="005CA9"/>
                <w:sz w:val="16"/>
                <w:szCs w:val="16"/>
              </w:rPr>
            </w:pPr>
            <w:r w:rsidRPr="002C6FA9">
              <w:rPr>
                <w:rFonts w:ascii="Futura Lt BT" w:eastAsia="Times New Roman" w:hAnsi="Futura Lt BT" w:cs="Arial"/>
                <w:color w:val="005CA9"/>
                <w:sz w:val="16"/>
                <w:szCs w:val="16"/>
              </w:rPr>
              <w:t>132.439</w:t>
            </w:r>
          </w:p>
        </w:tc>
        <w:tc>
          <w:tcPr>
            <w:tcW w:w="1047" w:type="dxa"/>
            <w:tcBorders>
              <w:top w:val="nil"/>
              <w:left w:val="nil"/>
              <w:bottom w:val="nil"/>
              <w:right w:val="nil"/>
            </w:tcBorders>
            <w:shd w:val="clear" w:color="auto" w:fill="auto"/>
            <w:noWrap/>
            <w:vAlign w:val="center"/>
          </w:tcPr>
          <w:p w14:paraId="5563137B" w14:textId="1A03A78A" w:rsidR="002C6FA9" w:rsidRPr="008169CB" w:rsidRDefault="002C6FA9" w:rsidP="002C6FA9">
            <w:pPr>
              <w:jc w:val="right"/>
              <w:rPr>
                <w:rFonts w:ascii="Futura Lt BT" w:eastAsia="Times New Roman" w:hAnsi="Futura Lt BT" w:cs="Arial"/>
                <w:color w:val="005CA9"/>
                <w:sz w:val="16"/>
                <w:szCs w:val="16"/>
              </w:rPr>
            </w:pPr>
            <w:r w:rsidRPr="002C6FA9">
              <w:rPr>
                <w:rFonts w:ascii="Futura Lt BT" w:eastAsia="Times New Roman" w:hAnsi="Futura Lt BT" w:cs="Arial"/>
                <w:color w:val="005CA9"/>
                <w:sz w:val="16"/>
                <w:szCs w:val="16"/>
              </w:rPr>
              <w:t>318.388</w:t>
            </w:r>
          </w:p>
        </w:tc>
        <w:tc>
          <w:tcPr>
            <w:tcW w:w="1047" w:type="dxa"/>
            <w:tcBorders>
              <w:top w:val="nil"/>
              <w:left w:val="nil"/>
              <w:bottom w:val="nil"/>
              <w:right w:val="nil"/>
            </w:tcBorders>
            <w:shd w:val="clear" w:color="auto" w:fill="auto"/>
            <w:noWrap/>
            <w:vAlign w:val="center"/>
          </w:tcPr>
          <w:p w14:paraId="54EF41CE" w14:textId="26FB1E7F" w:rsidR="002C6FA9" w:rsidRPr="008169CB" w:rsidRDefault="002C6FA9" w:rsidP="002C6FA9">
            <w:pPr>
              <w:jc w:val="right"/>
              <w:rPr>
                <w:rFonts w:ascii="Futura Lt BT" w:eastAsia="Times New Roman" w:hAnsi="Futura Lt BT" w:cs="Arial"/>
                <w:color w:val="005CA9"/>
                <w:sz w:val="16"/>
                <w:szCs w:val="16"/>
              </w:rPr>
            </w:pPr>
            <w:r w:rsidRPr="002C6FA9">
              <w:rPr>
                <w:rFonts w:ascii="Futura Lt BT" w:eastAsia="Times New Roman" w:hAnsi="Futura Lt BT" w:cs="Arial"/>
                <w:color w:val="005CA9"/>
                <w:sz w:val="16"/>
                <w:szCs w:val="16"/>
              </w:rPr>
              <w:t>132.439</w:t>
            </w:r>
          </w:p>
        </w:tc>
        <w:tc>
          <w:tcPr>
            <w:tcW w:w="1057" w:type="dxa"/>
            <w:tcBorders>
              <w:top w:val="nil"/>
              <w:left w:val="nil"/>
              <w:bottom w:val="nil"/>
              <w:right w:val="nil"/>
            </w:tcBorders>
            <w:shd w:val="clear" w:color="auto" w:fill="auto"/>
            <w:noWrap/>
            <w:vAlign w:val="center"/>
          </w:tcPr>
          <w:p w14:paraId="79BC59CB" w14:textId="7CDCE5BD" w:rsidR="002C6FA9" w:rsidRPr="008169CB" w:rsidRDefault="002C6FA9" w:rsidP="002C6FA9">
            <w:pPr>
              <w:jc w:val="right"/>
              <w:rPr>
                <w:rFonts w:ascii="Futura Lt BT" w:eastAsia="Times New Roman" w:hAnsi="Futura Lt BT" w:cs="Arial"/>
                <w:color w:val="005CA9"/>
                <w:sz w:val="16"/>
                <w:szCs w:val="16"/>
              </w:rPr>
            </w:pPr>
            <w:r w:rsidRPr="008169CB">
              <w:rPr>
                <w:rFonts w:ascii="Futura Lt BT" w:eastAsia="Times New Roman" w:hAnsi="Futura Lt BT" w:cs="Arial"/>
                <w:color w:val="005CA9"/>
                <w:sz w:val="16"/>
                <w:szCs w:val="16"/>
              </w:rPr>
              <w:t>262.975</w:t>
            </w:r>
          </w:p>
        </w:tc>
        <w:tc>
          <w:tcPr>
            <w:tcW w:w="1124" w:type="dxa"/>
            <w:tcBorders>
              <w:top w:val="nil"/>
              <w:left w:val="nil"/>
              <w:bottom w:val="nil"/>
              <w:right w:val="nil"/>
            </w:tcBorders>
            <w:shd w:val="clear" w:color="auto" w:fill="auto"/>
            <w:noWrap/>
            <w:vAlign w:val="center"/>
          </w:tcPr>
          <w:p w14:paraId="49CDB868" w14:textId="5C00D86F" w:rsidR="002C6FA9" w:rsidRPr="008169CB" w:rsidRDefault="002C6FA9" w:rsidP="002C6FA9">
            <w:pPr>
              <w:jc w:val="center"/>
              <w:rPr>
                <w:rFonts w:ascii="Futura Lt BT" w:eastAsia="Times New Roman" w:hAnsi="Futura Lt BT" w:cs="Arial"/>
                <w:color w:val="005CA9"/>
                <w:sz w:val="16"/>
                <w:szCs w:val="16"/>
              </w:rPr>
            </w:pPr>
            <w:r>
              <w:rPr>
                <w:rFonts w:ascii="Futura Lt BT" w:eastAsia="Times New Roman" w:hAnsi="Futura Lt BT" w:cs="Arial"/>
                <w:color w:val="005CA9"/>
                <w:sz w:val="16"/>
                <w:szCs w:val="16"/>
              </w:rPr>
              <w:t>-</w:t>
            </w:r>
          </w:p>
        </w:tc>
        <w:tc>
          <w:tcPr>
            <w:tcW w:w="1159" w:type="dxa"/>
            <w:tcBorders>
              <w:top w:val="nil"/>
              <w:left w:val="nil"/>
              <w:bottom w:val="nil"/>
              <w:right w:val="nil"/>
            </w:tcBorders>
            <w:shd w:val="clear" w:color="auto" w:fill="auto"/>
            <w:noWrap/>
            <w:vAlign w:val="center"/>
          </w:tcPr>
          <w:p w14:paraId="74284AC4" w14:textId="3F20FFE4" w:rsidR="002C6FA9" w:rsidRPr="00893600" w:rsidRDefault="002C6FA9" w:rsidP="002C6FA9">
            <w:pPr>
              <w:jc w:val="right"/>
              <w:rPr>
                <w:rFonts w:ascii="Futura Lt BT" w:eastAsia="Times New Roman" w:hAnsi="Futura Lt BT" w:cs="Arial"/>
                <w:color w:val="005CA9"/>
                <w:sz w:val="16"/>
                <w:szCs w:val="16"/>
              </w:rPr>
            </w:pPr>
            <w:r w:rsidRPr="008169CB">
              <w:rPr>
                <w:rFonts w:ascii="Futura Lt BT" w:eastAsia="Times New Roman" w:hAnsi="Futura Lt BT" w:cs="Arial"/>
                <w:color w:val="005CA9"/>
                <w:sz w:val="16"/>
                <w:szCs w:val="16"/>
              </w:rPr>
              <w:t>103.932</w:t>
            </w:r>
          </w:p>
        </w:tc>
        <w:tc>
          <w:tcPr>
            <w:tcW w:w="1050" w:type="dxa"/>
            <w:tcBorders>
              <w:top w:val="nil"/>
              <w:left w:val="nil"/>
              <w:bottom w:val="nil"/>
              <w:right w:val="nil"/>
            </w:tcBorders>
            <w:shd w:val="clear" w:color="auto" w:fill="auto"/>
            <w:noWrap/>
            <w:vAlign w:val="center"/>
          </w:tcPr>
          <w:p w14:paraId="48C92B00" w14:textId="0ABC2A95" w:rsidR="002C6FA9" w:rsidRPr="00893600" w:rsidRDefault="002C6FA9" w:rsidP="002C6FA9">
            <w:pPr>
              <w:jc w:val="center"/>
              <w:rPr>
                <w:rFonts w:ascii="Futura Lt BT" w:eastAsia="Times New Roman" w:hAnsi="Futura Lt BT" w:cs="Arial"/>
                <w:color w:val="005CA9"/>
                <w:sz w:val="16"/>
                <w:szCs w:val="16"/>
              </w:rPr>
            </w:pPr>
            <w:r>
              <w:rPr>
                <w:rFonts w:ascii="Futura Lt BT" w:eastAsia="Times New Roman" w:hAnsi="Futura Lt BT" w:cs="Arial"/>
                <w:color w:val="005CA9"/>
                <w:sz w:val="16"/>
                <w:szCs w:val="16"/>
              </w:rPr>
              <w:t>-</w:t>
            </w:r>
          </w:p>
        </w:tc>
      </w:tr>
      <w:tr w:rsidR="00A53371" w:rsidRPr="00320531" w14:paraId="6AB36F7D" w14:textId="77777777" w:rsidTr="006815CB">
        <w:trPr>
          <w:trHeight w:val="283"/>
        </w:trPr>
        <w:tc>
          <w:tcPr>
            <w:tcW w:w="1985" w:type="dxa"/>
            <w:tcBorders>
              <w:top w:val="nil"/>
              <w:left w:val="nil"/>
              <w:bottom w:val="nil"/>
              <w:right w:val="nil"/>
            </w:tcBorders>
            <w:shd w:val="clear" w:color="auto" w:fill="auto"/>
            <w:vAlign w:val="center"/>
          </w:tcPr>
          <w:p w14:paraId="0B0A9434" w14:textId="1DBBBEA7" w:rsidR="002C6FA9" w:rsidRPr="00893600" w:rsidRDefault="002C6FA9" w:rsidP="002C6FA9">
            <w:pPr>
              <w:rPr>
                <w:rFonts w:ascii="Futura Lt BT" w:eastAsia="Times New Roman" w:hAnsi="Futura Lt BT" w:cs="Arial"/>
                <w:color w:val="005CA9"/>
                <w:sz w:val="16"/>
                <w:szCs w:val="16"/>
              </w:rPr>
            </w:pPr>
            <w:proofErr w:type="spellStart"/>
            <w:r w:rsidRPr="00893600">
              <w:rPr>
                <w:rFonts w:ascii="Futura Lt BT" w:hAnsi="Futura Lt BT"/>
                <w:color w:val="005CA9"/>
                <w:sz w:val="16"/>
                <w:szCs w:val="16"/>
              </w:rPr>
              <w:t>TecBan</w:t>
            </w:r>
            <w:proofErr w:type="spellEnd"/>
          </w:p>
        </w:tc>
        <w:tc>
          <w:tcPr>
            <w:tcW w:w="850" w:type="dxa"/>
            <w:tcBorders>
              <w:top w:val="nil"/>
              <w:left w:val="nil"/>
              <w:bottom w:val="nil"/>
              <w:right w:val="nil"/>
            </w:tcBorders>
            <w:shd w:val="clear" w:color="auto" w:fill="auto"/>
            <w:noWrap/>
            <w:vAlign w:val="center"/>
          </w:tcPr>
          <w:p w14:paraId="2FE445D0" w14:textId="05940CBA" w:rsidR="002C6FA9" w:rsidRPr="008258DB" w:rsidRDefault="002C6FA9" w:rsidP="002C6FA9">
            <w:pPr>
              <w:jc w:val="right"/>
              <w:rPr>
                <w:rFonts w:ascii="Futura Lt BT" w:eastAsia="Times New Roman" w:hAnsi="Futura Lt BT" w:cs="Arial"/>
                <w:color w:val="005CA9"/>
                <w:sz w:val="16"/>
                <w:szCs w:val="16"/>
              </w:rPr>
            </w:pPr>
            <w:r w:rsidRPr="008258DB">
              <w:rPr>
                <w:rFonts w:ascii="Futura Lt BT" w:eastAsia="Times New Roman" w:hAnsi="Futura Lt BT" w:cs="Arial"/>
                <w:color w:val="005CA9"/>
                <w:sz w:val="16"/>
                <w:szCs w:val="16"/>
              </w:rPr>
              <w:t>13,01%</w:t>
            </w:r>
          </w:p>
        </w:tc>
        <w:tc>
          <w:tcPr>
            <w:tcW w:w="993" w:type="dxa"/>
            <w:tcBorders>
              <w:top w:val="nil"/>
              <w:left w:val="nil"/>
              <w:bottom w:val="nil"/>
              <w:right w:val="nil"/>
            </w:tcBorders>
            <w:shd w:val="clear" w:color="auto" w:fill="auto"/>
            <w:vAlign w:val="center"/>
          </w:tcPr>
          <w:p w14:paraId="63571BDF" w14:textId="1E3F0D7C" w:rsidR="002C6FA9" w:rsidRPr="008258DB" w:rsidRDefault="002C6FA9" w:rsidP="002C6FA9">
            <w:pPr>
              <w:jc w:val="right"/>
              <w:rPr>
                <w:rFonts w:ascii="Futura Lt BT" w:eastAsia="Times New Roman" w:hAnsi="Futura Lt BT" w:cs="Arial"/>
                <w:color w:val="005CA9"/>
                <w:sz w:val="16"/>
                <w:szCs w:val="16"/>
              </w:rPr>
            </w:pPr>
            <w:r w:rsidRPr="008258DB">
              <w:rPr>
                <w:rFonts w:ascii="Futura Lt BT" w:eastAsia="Times New Roman" w:hAnsi="Futura Lt BT" w:cs="Arial"/>
                <w:color w:val="005CA9"/>
                <w:sz w:val="16"/>
                <w:szCs w:val="16"/>
              </w:rPr>
              <w:t>11,61%</w:t>
            </w:r>
          </w:p>
        </w:tc>
        <w:tc>
          <w:tcPr>
            <w:tcW w:w="850" w:type="dxa"/>
            <w:tcBorders>
              <w:top w:val="nil"/>
              <w:left w:val="nil"/>
              <w:bottom w:val="nil"/>
              <w:right w:val="nil"/>
            </w:tcBorders>
            <w:shd w:val="clear" w:color="auto" w:fill="auto"/>
            <w:noWrap/>
            <w:vAlign w:val="center"/>
          </w:tcPr>
          <w:p w14:paraId="1FD515A7" w14:textId="1CDA5A3A" w:rsidR="002C6FA9" w:rsidRPr="008258DB" w:rsidRDefault="002C6FA9" w:rsidP="002C6FA9">
            <w:pPr>
              <w:jc w:val="right"/>
              <w:rPr>
                <w:rFonts w:ascii="Futura Lt BT" w:eastAsia="Times New Roman" w:hAnsi="Futura Lt BT" w:cs="Arial"/>
                <w:color w:val="005CA9"/>
                <w:sz w:val="16"/>
                <w:szCs w:val="16"/>
              </w:rPr>
            </w:pPr>
            <w:r w:rsidRPr="008258DB">
              <w:rPr>
                <w:rFonts w:ascii="Futura Lt BT" w:eastAsia="Times New Roman" w:hAnsi="Futura Lt BT" w:cs="Arial"/>
                <w:color w:val="005CA9"/>
                <w:sz w:val="16"/>
                <w:szCs w:val="16"/>
              </w:rPr>
              <w:t>13,01%</w:t>
            </w:r>
          </w:p>
        </w:tc>
        <w:tc>
          <w:tcPr>
            <w:tcW w:w="992" w:type="dxa"/>
            <w:tcBorders>
              <w:top w:val="nil"/>
              <w:left w:val="nil"/>
              <w:bottom w:val="nil"/>
              <w:right w:val="nil"/>
            </w:tcBorders>
            <w:shd w:val="clear" w:color="auto" w:fill="auto"/>
            <w:vAlign w:val="center"/>
          </w:tcPr>
          <w:p w14:paraId="4CAC60C3" w14:textId="256493B3" w:rsidR="002C6FA9" w:rsidRPr="008258DB" w:rsidRDefault="002C6FA9" w:rsidP="002C6FA9">
            <w:pPr>
              <w:jc w:val="right"/>
              <w:rPr>
                <w:rFonts w:ascii="Futura Lt BT" w:eastAsia="Times New Roman" w:hAnsi="Futura Lt BT" w:cs="Arial"/>
                <w:color w:val="005CA9"/>
                <w:sz w:val="16"/>
                <w:szCs w:val="16"/>
              </w:rPr>
            </w:pPr>
            <w:r w:rsidRPr="008258DB">
              <w:rPr>
                <w:rFonts w:ascii="Futura Lt BT" w:eastAsia="Times New Roman" w:hAnsi="Futura Lt BT" w:cs="Arial"/>
                <w:color w:val="005CA9"/>
                <w:sz w:val="16"/>
                <w:szCs w:val="16"/>
              </w:rPr>
              <w:t>11,61%</w:t>
            </w:r>
          </w:p>
        </w:tc>
        <w:tc>
          <w:tcPr>
            <w:tcW w:w="1134" w:type="dxa"/>
            <w:tcBorders>
              <w:top w:val="nil"/>
              <w:left w:val="nil"/>
              <w:bottom w:val="nil"/>
              <w:right w:val="nil"/>
            </w:tcBorders>
            <w:shd w:val="clear" w:color="auto" w:fill="auto"/>
            <w:noWrap/>
            <w:vAlign w:val="center"/>
          </w:tcPr>
          <w:p w14:paraId="0C09026B" w14:textId="0F2245AD" w:rsidR="002C6FA9" w:rsidRPr="008169CB" w:rsidRDefault="002C6FA9" w:rsidP="002C6FA9">
            <w:pPr>
              <w:jc w:val="right"/>
              <w:rPr>
                <w:rFonts w:ascii="Futura Lt BT" w:eastAsia="Times New Roman" w:hAnsi="Futura Lt BT" w:cs="Arial"/>
                <w:color w:val="005CA9"/>
                <w:sz w:val="16"/>
                <w:szCs w:val="16"/>
              </w:rPr>
            </w:pPr>
            <w:r w:rsidRPr="002C6FA9">
              <w:rPr>
                <w:rFonts w:ascii="Futura Lt BT" w:eastAsia="Times New Roman" w:hAnsi="Futura Lt BT" w:cs="Arial"/>
                <w:color w:val="005CA9"/>
                <w:sz w:val="16"/>
                <w:szCs w:val="16"/>
              </w:rPr>
              <w:t>882.580</w:t>
            </w:r>
          </w:p>
        </w:tc>
        <w:tc>
          <w:tcPr>
            <w:tcW w:w="1073" w:type="dxa"/>
            <w:tcBorders>
              <w:top w:val="nil"/>
              <w:left w:val="nil"/>
              <w:bottom w:val="nil"/>
              <w:right w:val="nil"/>
            </w:tcBorders>
            <w:shd w:val="clear" w:color="auto" w:fill="auto"/>
            <w:noWrap/>
            <w:vAlign w:val="center"/>
          </w:tcPr>
          <w:p w14:paraId="50AE73B9" w14:textId="5BD1E4CF" w:rsidR="002C6FA9" w:rsidRPr="008169CB" w:rsidRDefault="002C6FA9" w:rsidP="002C6FA9">
            <w:pPr>
              <w:jc w:val="right"/>
              <w:rPr>
                <w:rFonts w:ascii="Futura Lt BT" w:eastAsia="Times New Roman" w:hAnsi="Futura Lt BT" w:cs="Arial"/>
                <w:color w:val="005CA9"/>
                <w:sz w:val="16"/>
                <w:szCs w:val="16"/>
              </w:rPr>
            </w:pPr>
            <w:r w:rsidRPr="002C6FA9">
              <w:rPr>
                <w:rFonts w:ascii="Futura Lt BT" w:eastAsia="Times New Roman" w:hAnsi="Futura Lt BT" w:cs="Arial"/>
                <w:color w:val="005CA9"/>
                <w:sz w:val="16"/>
                <w:szCs w:val="16"/>
              </w:rPr>
              <w:t>860.843</w:t>
            </w:r>
          </w:p>
        </w:tc>
        <w:tc>
          <w:tcPr>
            <w:tcW w:w="1047" w:type="dxa"/>
            <w:tcBorders>
              <w:top w:val="nil"/>
              <w:left w:val="nil"/>
              <w:bottom w:val="nil"/>
              <w:right w:val="nil"/>
            </w:tcBorders>
            <w:shd w:val="clear" w:color="auto" w:fill="auto"/>
            <w:noWrap/>
            <w:vAlign w:val="center"/>
          </w:tcPr>
          <w:p w14:paraId="4F9A6A88" w14:textId="27A847C1" w:rsidR="002C6FA9" w:rsidRPr="008169CB" w:rsidRDefault="002C6FA9" w:rsidP="002C6FA9">
            <w:pPr>
              <w:jc w:val="right"/>
              <w:rPr>
                <w:rFonts w:ascii="Futura Lt BT" w:eastAsia="Times New Roman" w:hAnsi="Futura Lt BT" w:cs="Arial"/>
                <w:color w:val="005CA9"/>
                <w:sz w:val="16"/>
                <w:szCs w:val="16"/>
              </w:rPr>
            </w:pPr>
            <w:r w:rsidRPr="002C6FA9">
              <w:rPr>
                <w:rFonts w:ascii="Futura Lt BT" w:eastAsia="Times New Roman" w:hAnsi="Futura Lt BT" w:cs="Arial"/>
                <w:color w:val="005CA9"/>
                <w:sz w:val="16"/>
                <w:szCs w:val="16"/>
              </w:rPr>
              <w:t>172.762</w:t>
            </w:r>
          </w:p>
        </w:tc>
        <w:tc>
          <w:tcPr>
            <w:tcW w:w="1047" w:type="dxa"/>
            <w:tcBorders>
              <w:top w:val="nil"/>
              <w:left w:val="nil"/>
              <w:bottom w:val="nil"/>
              <w:right w:val="nil"/>
            </w:tcBorders>
            <w:shd w:val="clear" w:color="auto" w:fill="auto"/>
            <w:noWrap/>
            <w:vAlign w:val="center"/>
          </w:tcPr>
          <w:p w14:paraId="71F5B394" w14:textId="00C5A4C1" w:rsidR="002C6FA9" w:rsidRPr="008169CB" w:rsidRDefault="002C6FA9" w:rsidP="002C6FA9">
            <w:pPr>
              <w:jc w:val="right"/>
              <w:rPr>
                <w:rFonts w:ascii="Futura Lt BT" w:eastAsia="Times New Roman" w:hAnsi="Futura Lt BT" w:cs="Arial"/>
                <w:color w:val="005CA9"/>
                <w:sz w:val="16"/>
                <w:szCs w:val="16"/>
              </w:rPr>
            </w:pPr>
            <w:r w:rsidRPr="002C6FA9">
              <w:rPr>
                <w:rFonts w:ascii="Futura Lt BT" w:eastAsia="Times New Roman" w:hAnsi="Futura Lt BT" w:cs="Arial"/>
                <w:color w:val="005CA9"/>
                <w:sz w:val="16"/>
                <w:szCs w:val="16"/>
              </w:rPr>
              <w:t>170.752</w:t>
            </w:r>
          </w:p>
        </w:tc>
        <w:tc>
          <w:tcPr>
            <w:tcW w:w="1057" w:type="dxa"/>
            <w:tcBorders>
              <w:top w:val="nil"/>
              <w:left w:val="nil"/>
              <w:bottom w:val="nil"/>
              <w:right w:val="nil"/>
            </w:tcBorders>
            <w:shd w:val="clear" w:color="auto" w:fill="auto"/>
            <w:noWrap/>
            <w:vAlign w:val="center"/>
          </w:tcPr>
          <w:p w14:paraId="79F71C3D" w14:textId="7FB96B0B" w:rsidR="002C6FA9" w:rsidRPr="008169CB" w:rsidRDefault="002C6FA9" w:rsidP="002C6FA9">
            <w:pPr>
              <w:jc w:val="right"/>
              <w:rPr>
                <w:rFonts w:ascii="Futura Lt BT" w:eastAsia="Times New Roman" w:hAnsi="Futura Lt BT" w:cs="Arial"/>
                <w:color w:val="005CA9"/>
                <w:sz w:val="16"/>
                <w:szCs w:val="16"/>
              </w:rPr>
            </w:pPr>
            <w:r w:rsidRPr="008169CB">
              <w:rPr>
                <w:rFonts w:ascii="Futura Lt BT" w:eastAsia="Times New Roman" w:hAnsi="Futura Lt BT" w:cs="Arial"/>
                <w:color w:val="005CA9"/>
                <w:sz w:val="16"/>
                <w:szCs w:val="16"/>
              </w:rPr>
              <w:t>2.101</w:t>
            </w:r>
          </w:p>
        </w:tc>
        <w:tc>
          <w:tcPr>
            <w:tcW w:w="1124" w:type="dxa"/>
            <w:tcBorders>
              <w:top w:val="nil"/>
              <w:left w:val="nil"/>
              <w:bottom w:val="nil"/>
              <w:right w:val="nil"/>
            </w:tcBorders>
            <w:shd w:val="clear" w:color="auto" w:fill="auto"/>
            <w:noWrap/>
            <w:vAlign w:val="center"/>
          </w:tcPr>
          <w:p w14:paraId="18034A85" w14:textId="38AD081B" w:rsidR="002C6FA9" w:rsidRPr="008169CB" w:rsidRDefault="002C6FA9" w:rsidP="002C6FA9">
            <w:pPr>
              <w:jc w:val="center"/>
              <w:rPr>
                <w:rFonts w:ascii="Futura Lt BT" w:eastAsia="Times New Roman" w:hAnsi="Futura Lt BT" w:cs="Arial"/>
                <w:color w:val="005CA9"/>
                <w:sz w:val="16"/>
                <w:szCs w:val="16"/>
              </w:rPr>
            </w:pPr>
            <w:r>
              <w:rPr>
                <w:rFonts w:ascii="Futura Lt BT" w:eastAsia="Times New Roman" w:hAnsi="Futura Lt BT" w:cs="Arial"/>
                <w:color w:val="005CA9"/>
                <w:sz w:val="16"/>
                <w:szCs w:val="16"/>
              </w:rPr>
              <w:t>-</w:t>
            </w:r>
          </w:p>
        </w:tc>
        <w:tc>
          <w:tcPr>
            <w:tcW w:w="1159" w:type="dxa"/>
            <w:tcBorders>
              <w:top w:val="nil"/>
              <w:left w:val="nil"/>
              <w:bottom w:val="nil"/>
              <w:right w:val="nil"/>
            </w:tcBorders>
            <w:shd w:val="clear" w:color="auto" w:fill="auto"/>
            <w:noWrap/>
            <w:vAlign w:val="center"/>
          </w:tcPr>
          <w:p w14:paraId="514E9B9E" w14:textId="1F6BE995" w:rsidR="002C6FA9" w:rsidRPr="00893600" w:rsidRDefault="00381ED6" w:rsidP="00381ED6">
            <w:pPr>
              <w:jc w:val="center"/>
              <w:rPr>
                <w:rFonts w:ascii="Futura Lt BT" w:eastAsia="Times New Roman" w:hAnsi="Futura Lt BT" w:cs="Arial"/>
                <w:color w:val="005CA9"/>
                <w:sz w:val="16"/>
                <w:szCs w:val="16"/>
              </w:rPr>
            </w:pPr>
            <w:r>
              <w:rPr>
                <w:rFonts w:ascii="Futura Lt BT" w:eastAsia="Times New Roman" w:hAnsi="Futura Lt BT" w:cs="Arial"/>
                <w:color w:val="005CA9"/>
                <w:sz w:val="16"/>
                <w:szCs w:val="16"/>
              </w:rPr>
              <w:t>-</w:t>
            </w:r>
          </w:p>
        </w:tc>
        <w:tc>
          <w:tcPr>
            <w:tcW w:w="1050" w:type="dxa"/>
            <w:tcBorders>
              <w:top w:val="nil"/>
              <w:left w:val="nil"/>
              <w:bottom w:val="nil"/>
              <w:right w:val="nil"/>
            </w:tcBorders>
            <w:shd w:val="clear" w:color="auto" w:fill="auto"/>
            <w:noWrap/>
            <w:vAlign w:val="center"/>
          </w:tcPr>
          <w:p w14:paraId="4FB4EB4B" w14:textId="582AF68A" w:rsidR="002C6FA9" w:rsidRPr="00893600" w:rsidRDefault="002C6FA9" w:rsidP="002C6FA9">
            <w:pPr>
              <w:jc w:val="center"/>
              <w:rPr>
                <w:rFonts w:ascii="Futura Lt BT" w:eastAsia="Times New Roman" w:hAnsi="Futura Lt BT" w:cs="Arial"/>
                <w:color w:val="005CA9"/>
                <w:sz w:val="16"/>
                <w:szCs w:val="16"/>
              </w:rPr>
            </w:pPr>
            <w:r>
              <w:rPr>
                <w:rFonts w:ascii="Futura Lt BT" w:eastAsia="Times New Roman" w:hAnsi="Futura Lt BT" w:cs="Arial"/>
                <w:color w:val="005CA9"/>
                <w:sz w:val="16"/>
                <w:szCs w:val="16"/>
              </w:rPr>
              <w:t>-</w:t>
            </w:r>
          </w:p>
        </w:tc>
      </w:tr>
      <w:tr w:rsidR="00A53371" w:rsidRPr="00320531" w14:paraId="70B20571" w14:textId="77777777" w:rsidTr="006815CB">
        <w:trPr>
          <w:trHeight w:val="283"/>
        </w:trPr>
        <w:tc>
          <w:tcPr>
            <w:tcW w:w="1985" w:type="dxa"/>
            <w:tcBorders>
              <w:top w:val="nil"/>
              <w:left w:val="nil"/>
              <w:bottom w:val="nil"/>
              <w:right w:val="nil"/>
            </w:tcBorders>
            <w:shd w:val="clear" w:color="auto" w:fill="auto"/>
            <w:vAlign w:val="center"/>
          </w:tcPr>
          <w:p w14:paraId="52227F09" w14:textId="468DD02E" w:rsidR="002C6FA9" w:rsidRPr="00893600" w:rsidRDefault="002C6FA9" w:rsidP="002C6FA9">
            <w:pPr>
              <w:rPr>
                <w:rFonts w:ascii="Futura Lt BT" w:eastAsia="Times New Roman" w:hAnsi="Futura Lt BT" w:cs="Arial"/>
                <w:color w:val="005CA9"/>
                <w:sz w:val="16"/>
                <w:szCs w:val="16"/>
              </w:rPr>
            </w:pPr>
            <w:r w:rsidRPr="00893600">
              <w:rPr>
                <w:rFonts w:ascii="Futura Lt BT" w:hAnsi="Futura Lt BT"/>
                <w:color w:val="005CA9"/>
                <w:sz w:val="16"/>
                <w:szCs w:val="16"/>
              </w:rPr>
              <w:t>Quod</w:t>
            </w:r>
          </w:p>
        </w:tc>
        <w:tc>
          <w:tcPr>
            <w:tcW w:w="850" w:type="dxa"/>
            <w:tcBorders>
              <w:top w:val="nil"/>
              <w:left w:val="nil"/>
              <w:bottom w:val="nil"/>
              <w:right w:val="nil"/>
            </w:tcBorders>
            <w:shd w:val="clear" w:color="auto" w:fill="auto"/>
            <w:noWrap/>
            <w:vAlign w:val="center"/>
          </w:tcPr>
          <w:p w14:paraId="10706818" w14:textId="4FD4875B" w:rsidR="002C6FA9" w:rsidRPr="008258DB" w:rsidRDefault="002C6FA9" w:rsidP="002C6FA9">
            <w:pPr>
              <w:jc w:val="right"/>
              <w:rPr>
                <w:rFonts w:ascii="Futura Lt BT" w:eastAsia="Times New Roman" w:hAnsi="Futura Lt BT" w:cs="Arial"/>
                <w:color w:val="005CA9"/>
                <w:sz w:val="16"/>
                <w:szCs w:val="16"/>
              </w:rPr>
            </w:pPr>
            <w:r w:rsidRPr="008258DB">
              <w:rPr>
                <w:rFonts w:ascii="Futura Lt BT" w:eastAsia="Times New Roman" w:hAnsi="Futura Lt BT" w:cs="Arial"/>
                <w:color w:val="005CA9"/>
                <w:sz w:val="16"/>
                <w:szCs w:val="16"/>
              </w:rPr>
              <w:t>19,11%</w:t>
            </w:r>
          </w:p>
        </w:tc>
        <w:tc>
          <w:tcPr>
            <w:tcW w:w="993" w:type="dxa"/>
            <w:tcBorders>
              <w:top w:val="nil"/>
              <w:left w:val="nil"/>
              <w:bottom w:val="nil"/>
              <w:right w:val="nil"/>
            </w:tcBorders>
            <w:shd w:val="clear" w:color="auto" w:fill="auto"/>
            <w:vAlign w:val="center"/>
          </w:tcPr>
          <w:p w14:paraId="435622CE" w14:textId="30B3D4BF" w:rsidR="002C6FA9" w:rsidRPr="008258DB" w:rsidRDefault="002C6FA9" w:rsidP="002C6FA9">
            <w:pPr>
              <w:jc w:val="right"/>
              <w:rPr>
                <w:rFonts w:ascii="Futura Lt BT" w:eastAsia="Times New Roman" w:hAnsi="Futura Lt BT" w:cs="Arial"/>
                <w:color w:val="005CA9"/>
                <w:sz w:val="16"/>
                <w:szCs w:val="16"/>
              </w:rPr>
            </w:pPr>
            <w:r w:rsidRPr="008258DB">
              <w:rPr>
                <w:rFonts w:ascii="Futura Lt BT" w:eastAsia="Times New Roman" w:hAnsi="Futura Lt BT" w:cs="Arial"/>
                <w:color w:val="005CA9"/>
                <w:sz w:val="16"/>
                <w:szCs w:val="16"/>
              </w:rPr>
              <w:t>20,00%</w:t>
            </w:r>
          </w:p>
        </w:tc>
        <w:tc>
          <w:tcPr>
            <w:tcW w:w="850" w:type="dxa"/>
            <w:tcBorders>
              <w:top w:val="nil"/>
              <w:left w:val="nil"/>
              <w:bottom w:val="nil"/>
              <w:right w:val="nil"/>
            </w:tcBorders>
            <w:shd w:val="clear" w:color="auto" w:fill="auto"/>
            <w:noWrap/>
            <w:vAlign w:val="center"/>
          </w:tcPr>
          <w:p w14:paraId="5A821A9E" w14:textId="4A795248" w:rsidR="002C6FA9" w:rsidRPr="008258DB" w:rsidRDefault="002C6FA9" w:rsidP="002C6FA9">
            <w:pPr>
              <w:jc w:val="right"/>
              <w:rPr>
                <w:rFonts w:ascii="Futura Lt BT" w:eastAsia="Times New Roman" w:hAnsi="Futura Lt BT" w:cs="Arial"/>
                <w:color w:val="005CA9"/>
                <w:sz w:val="16"/>
                <w:szCs w:val="16"/>
              </w:rPr>
            </w:pPr>
            <w:r w:rsidRPr="008258DB">
              <w:rPr>
                <w:rFonts w:ascii="Futura Lt BT" w:eastAsia="Times New Roman" w:hAnsi="Futura Lt BT" w:cs="Arial"/>
                <w:color w:val="005CA9"/>
                <w:sz w:val="16"/>
                <w:szCs w:val="16"/>
              </w:rPr>
              <w:t>19,11%</w:t>
            </w:r>
          </w:p>
        </w:tc>
        <w:tc>
          <w:tcPr>
            <w:tcW w:w="992" w:type="dxa"/>
            <w:tcBorders>
              <w:top w:val="nil"/>
              <w:left w:val="nil"/>
              <w:bottom w:val="nil"/>
              <w:right w:val="nil"/>
            </w:tcBorders>
            <w:shd w:val="clear" w:color="auto" w:fill="auto"/>
            <w:vAlign w:val="center"/>
          </w:tcPr>
          <w:p w14:paraId="4C43FACF" w14:textId="2DC6A14F" w:rsidR="002C6FA9" w:rsidRPr="008258DB" w:rsidRDefault="002C6FA9" w:rsidP="002C6FA9">
            <w:pPr>
              <w:jc w:val="right"/>
              <w:rPr>
                <w:rFonts w:ascii="Futura Lt BT" w:eastAsia="Times New Roman" w:hAnsi="Futura Lt BT" w:cs="Arial"/>
                <w:color w:val="005CA9"/>
                <w:sz w:val="16"/>
                <w:szCs w:val="16"/>
              </w:rPr>
            </w:pPr>
            <w:r w:rsidRPr="008258DB">
              <w:rPr>
                <w:rFonts w:ascii="Futura Lt BT" w:eastAsia="Times New Roman" w:hAnsi="Futura Lt BT" w:cs="Arial"/>
                <w:color w:val="005CA9"/>
                <w:sz w:val="16"/>
                <w:szCs w:val="16"/>
              </w:rPr>
              <w:t>20,00%</w:t>
            </w:r>
          </w:p>
        </w:tc>
        <w:tc>
          <w:tcPr>
            <w:tcW w:w="1134" w:type="dxa"/>
            <w:tcBorders>
              <w:top w:val="nil"/>
              <w:left w:val="nil"/>
              <w:bottom w:val="nil"/>
              <w:right w:val="nil"/>
            </w:tcBorders>
            <w:shd w:val="clear" w:color="auto" w:fill="auto"/>
            <w:noWrap/>
            <w:vAlign w:val="center"/>
          </w:tcPr>
          <w:p w14:paraId="66F9C81D" w14:textId="0771814B" w:rsidR="002C6FA9" w:rsidRPr="008169CB" w:rsidRDefault="002C6FA9" w:rsidP="002C6FA9">
            <w:pPr>
              <w:jc w:val="right"/>
              <w:rPr>
                <w:rFonts w:ascii="Futura Lt BT" w:eastAsia="Times New Roman" w:hAnsi="Futura Lt BT" w:cs="Arial"/>
                <w:color w:val="005CA9"/>
                <w:sz w:val="16"/>
                <w:szCs w:val="16"/>
              </w:rPr>
            </w:pPr>
            <w:r w:rsidRPr="002C6FA9">
              <w:rPr>
                <w:rFonts w:ascii="Futura Lt BT" w:eastAsia="Times New Roman" w:hAnsi="Futura Lt BT" w:cs="Arial"/>
                <w:color w:val="005CA9"/>
                <w:sz w:val="16"/>
                <w:szCs w:val="16"/>
              </w:rPr>
              <w:t>82.410</w:t>
            </w:r>
          </w:p>
        </w:tc>
        <w:tc>
          <w:tcPr>
            <w:tcW w:w="1073" w:type="dxa"/>
            <w:tcBorders>
              <w:top w:val="nil"/>
              <w:left w:val="nil"/>
              <w:bottom w:val="nil"/>
              <w:right w:val="nil"/>
            </w:tcBorders>
            <w:shd w:val="clear" w:color="auto" w:fill="auto"/>
            <w:noWrap/>
            <w:vAlign w:val="center"/>
          </w:tcPr>
          <w:p w14:paraId="177EF67A" w14:textId="624C3598" w:rsidR="002C6FA9" w:rsidRPr="008169CB" w:rsidRDefault="002C6FA9" w:rsidP="002C6FA9">
            <w:pPr>
              <w:jc w:val="right"/>
              <w:rPr>
                <w:rFonts w:ascii="Futura Lt BT" w:eastAsia="Times New Roman" w:hAnsi="Futura Lt BT" w:cs="Arial"/>
                <w:color w:val="005CA9"/>
                <w:sz w:val="16"/>
                <w:szCs w:val="16"/>
              </w:rPr>
            </w:pPr>
            <w:r w:rsidRPr="002C6FA9">
              <w:rPr>
                <w:rFonts w:ascii="Futura Lt BT" w:eastAsia="Times New Roman" w:hAnsi="Futura Lt BT" w:cs="Arial"/>
                <w:color w:val="005CA9"/>
                <w:sz w:val="16"/>
                <w:szCs w:val="16"/>
              </w:rPr>
              <w:t>105.688</w:t>
            </w:r>
          </w:p>
        </w:tc>
        <w:tc>
          <w:tcPr>
            <w:tcW w:w="1047" w:type="dxa"/>
            <w:tcBorders>
              <w:top w:val="nil"/>
              <w:left w:val="nil"/>
              <w:bottom w:val="nil"/>
              <w:right w:val="nil"/>
            </w:tcBorders>
            <w:shd w:val="clear" w:color="auto" w:fill="auto"/>
            <w:noWrap/>
            <w:vAlign w:val="center"/>
          </w:tcPr>
          <w:p w14:paraId="7CC2560C" w14:textId="40EADC6F" w:rsidR="002C6FA9" w:rsidRPr="008169CB" w:rsidRDefault="002C6FA9" w:rsidP="002C6FA9">
            <w:pPr>
              <w:jc w:val="right"/>
              <w:rPr>
                <w:rFonts w:ascii="Futura Lt BT" w:eastAsia="Times New Roman" w:hAnsi="Futura Lt BT" w:cs="Arial"/>
                <w:color w:val="005CA9"/>
                <w:sz w:val="16"/>
                <w:szCs w:val="16"/>
              </w:rPr>
            </w:pPr>
            <w:r w:rsidRPr="002C6FA9">
              <w:rPr>
                <w:rFonts w:ascii="Futura Lt BT" w:eastAsia="Times New Roman" w:hAnsi="Futura Lt BT" w:cs="Arial"/>
                <w:color w:val="005CA9"/>
                <w:sz w:val="16"/>
                <w:szCs w:val="16"/>
              </w:rPr>
              <w:t>15.748</w:t>
            </w:r>
          </w:p>
        </w:tc>
        <w:tc>
          <w:tcPr>
            <w:tcW w:w="1047" w:type="dxa"/>
            <w:tcBorders>
              <w:top w:val="nil"/>
              <w:left w:val="nil"/>
              <w:bottom w:val="nil"/>
              <w:right w:val="nil"/>
            </w:tcBorders>
            <w:shd w:val="clear" w:color="auto" w:fill="auto"/>
            <w:noWrap/>
            <w:vAlign w:val="center"/>
          </w:tcPr>
          <w:p w14:paraId="466BFF3F" w14:textId="57377717" w:rsidR="002C6FA9" w:rsidRPr="008169CB" w:rsidRDefault="002C6FA9" w:rsidP="002C6FA9">
            <w:pPr>
              <w:jc w:val="right"/>
              <w:rPr>
                <w:rFonts w:ascii="Futura Lt BT" w:eastAsia="Times New Roman" w:hAnsi="Futura Lt BT" w:cs="Arial"/>
                <w:color w:val="005CA9"/>
                <w:sz w:val="16"/>
                <w:szCs w:val="16"/>
              </w:rPr>
            </w:pPr>
            <w:r w:rsidRPr="002C6FA9">
              <w:rPr>
                <w:rFonts w:ascii="Futura Lt BT" w:eastAsia="Times New Roman" w:hAnsi="Futura Lt BT" w:cs="Arial"/>
                <w:color w:val="005CA9"/>
                <w:sz w:val="16"/>
                <w:szCs w:val="16"/>
              </w:rPr>
              <w:t>20.197</w:t>
            </w:r>
          </w:p>
        </w:tc>
        <w:tc>
          <w:tcPr>
            <w:tcW w:w="1057" w:type="dxa"/>
            <w:tcBorders>
              <w:top w:val="nil"/>
              <w:left w:val="nil"/>
              <w:bottom w:val="nil"/>
              <w:right w:val="nil"/>
            </w:tcBorders>
            <w:shd w:val="clear" w:color="auto" w:fill="auto"/>
            <w:noWrap/>
            <w:vAlign w:val="center"/>
          </w:tcPr>
          <w:p w14:paraId="382BFB83" w14:textId="5E7AF136" w:rsidR="002C6FA9" w:rsidRPr="008169CB" w:rsidRDefault="002C6FA9" w:rsidP="002C6FA9">
            <w:pPr>
              <w:jc w:val="right"/>
              <w:rPr>
                <w:rFonts w:ascii="Futura Lt BT" w:eastAsia="Times New Roman" w:hAnsi="Futura Lt BT" w:cs="Arial"/>
                <w:color w:val="005CA9"/>
                <w:sz w:val="16"/>
                <w:szCs w:val="16"/>
              </w:rPr>
            </w:pPr>
            <w:r>
              <w:rPr>
                <w:rFonts w:ascii="Futura Lt BT" w:eastAsia="Times New Roman" w:hAnsi="Futura Lt BT" w:cs="Arial"/>
                <w:color w:val="005CA9"/>
                <w:sz w:val="16"/>
                <w:szCs w:val="16"/>
              </w:rPr>
              <w:t>(</w:t>
            </w:r>
            <w:r w:rsidRPr="008169CB">
              <w:rPr>
                <w:rFonts w:ascii="Futura Lt BT" w:eastAsia="Times New Roman" w:hAnsi="Futura Lt BT" w:cs="Arial"/>
                <w:color w:val="005CA9"/>
                <w:sz w:val="16"/>
                <w:szCs w:val="16"/>
              </w:rPr>
              <w:t>4.448</w:t>
            </w:r>
            <w:r>
              <w:rPr>
                <w:rFonts w:ascii="Futura Lt BT" w:eastAsia="Times New Roman" w:hAnsi="Futura Lt BT" w:cs="Arial"/>
                <w:color w:val="005CA9"/>
                <w:sz w:val="16"/>
                <w:szCs w:val="16"/>
              </w:rPr>
              <w:t>)</w:t>
            </w:r>
          </w:p>
        </w:tc>
        <w:tc>
          <w:tcPr>
            <w:tcW w:w="1124" w:type="dxa"/>
            <w:tcBorders>
              <w:top w:val="nil"/>
              <w:left w:val="nil"/>
              <w:bottom w:val="nil"/>
              <w:right w:val="nil"/>
            </w:tcBorders>
            <w:shd w:val="clear" w:color="auto" w:fill="auto"/>
            <w:noWrap/>
            <w:vAlign w:val="center"/>
          </w:tcPr>
          <w:p w14:paraId="0A5CB273" w14:textId="611CD8AA" w:rsidR="002C6FA9" w:rsidRPr="008169CB" w:rsidRDefault="002C6FA9" w:rsidP="002C6FA9">
            <w:pPr>
              <w:jc w:val="center"/>
              <w:rPr>
                <w:rFonts w:ascii="Futura Lt BT" w:eastAsia="Times New Roman" w:hAnsi="Futura Lt BT" w:cs="Arial"/>
                <w:color w:val="005CA9"/>
                <w:sz w:val="16"/>
                <w:szCs w:val="16"/>
              </w:rPr>
            </w:pPr>
            <w:r>
              <w:rPr>
                <w:rFonts w:ascii="Futura Lt BT" w:eastAsia="Times New Roman" w:hAnsi="Futura Lt BT" w:cs="Arial"/>
                <w:color w:val="005CA9"/>
                <w:sz w:val="16"/>
                <w:szCs w:val="16"/>
              </w:rPr>
              <w:t>-</w:t>
            </w:r>
          </w:p>
        </w:tc>
        <w:tc>
          <w:tcPr>
            <w:tcW w:w="1159" w:type="dxa"/>
            <w:tcBorders>
              <w:top w:val="nil"/>
              <w:left w:val="nil"/>
              <w:bottom w:val="nil"/>
              <w:right w:val="nil"/>
            </w:tcBorders>
            <w:shd w:val="clear" w:color="auto" w:fill="auto"/>
            <w:noWrap/>
            <w:vAlign w:val="center"/>
          </w:tcPr>
          <w:p w14:paraId="2136A1CC" w14:textId="1CCCB876" w:rsidR="002C6FA9" w:rsidRPr="00893600" w:rsidRDefault="002C6FA9" w:rsidP="002C6FA9">
            <w:pPr>
              <w:jc w:val="center"/>
              <w:rPr>
                <w:rFonts w:ascii="Futura Lt BT" w:eastAsia="Times New Roman" w:hAnsi="Futura Lt BT" w:cs="Arial"/>
                <w:color w:val="005CA9"/>
                <w:sz w:val="16"/>
                <w:szCs w:val="16"/>
              </w:rPr>
            </w:pPr>
            <w:r>
              <w:rPr>
                <w:rFonts w:ascii="Futura Lt BT" w:eastAsia="Times New Roman" w:hAnsi="Futura Lt BT" w:cs="Arial"/>
                <w:color w:val="005CA9"/>
                <w:sz w:val="16"/>
                <w:szCs w:val="16"/>
              </w:rPr>
              <w:t>-</w:t>
            </w:r>
          </w:p>
        </w:tc>
        <w:tc>
          <w:tcPr>
            <w:tcW w:w="1050" w:type="dxa"/>
            <w:tcBorders>
              <w:top w:val="nil"/>
              <w:left w:val="nil"/>
              <w:bottom w:val="nil"/>
              <w:right w:val="nil"/>
            </w:tcBorders>
            <w:shd w:val="clear" w:color="auto" w:fill="auto"/>
            <w:noWrap/>
            <w:vAlign w:val="center"/>
          </w:tcPr>
          <w:p w14:paraId="47E9D58B" w14:textId="6B41E6B7" w:rsidR="002C6FA9" w:rsidRPr="00893600" w:rsidRDefault="00C90ED5" w:rsidP="002C6FA9">
            <w:pPr>
              <w:jc w:val="center"/>
              <w:rPr>
                <w:rFonts w:ascii="Futura Lt BT" w:eastAsia="Times New Roman" w:hAnsi="Futura Lt BT" w:cs="Arial"/>
                <w:color w:val="005CA9"/>
                <w:sz w:val="16"/>
                <w:szCs w:val="16"/>
              </w:rPr>
            </w:pPr>
            <w:r>
              <w:rPr>
                <w:rFonts w:ascii="Futura Lt BT" w:eastAsia="Times New Roman" w:hAnsi="Futura Lt BT" w:cs="Arial"/>
                <w:color w:val="005CA9"/>
                <w:sz w:val="16"/>
                <w:szCs w:val="16"/>
              </w:rPr>
              <w:t>-</w:t>
            </w:r>
          </w:p>
        </w:tc>
      </w:tr>
      <w:tr w:rsidR="00A53371" w:rsidRPr="00320531" w14:paraId="3EBDCAB6" w14:textId="77777777" w:rsidTr="006815CB">
        <w:trPr>
          <w:trHeight w:val="283"/>
        </w:trPr>
        <w:tc>
          <w:tcPr>
            <w:tcW w:w="1985" w:type="dxa"/>
            <w:tcBorders>
              <w:top w:val="nil"/>
              <w:left w:val="nil"/>
              <w:bottom w:val="nil"/>
              <w:right w:val="nil"/>
            </w:tcBorders>
            <w:shd w:val="clear" w:color="auto" w:fill="auto"/>
            <w:vAlign w:val="center"/>
          </w:tcPr>
          <w:p w14:paraId="3823FA4F" w14:textId="49784170" w:rsidR="002C6FA9" w:rsidRPr="00893600" w:rsidRDefault="002C6FA9" w:rsidP="002C6FA9">
            <w:pPr>
              <w:rPr>
                <w:rFonts w:ascii="Futura Lt BT" w:eastAsia="Times New Roman" w:hAnsi="Futura Lt BT" w:cs="Arial"/>
                <w:color w:val="005CA9"/>
                <w:sz w:val="16"/>
                <w:szCs w:val="16"/>
              </w:rPr>
            </w:pPr>
            <w:r w:rsidRPr="00893600">
              <w:rPr>
                <w:rFonts w:ascii="Futura Lt BT" w:hAnsi="Futura Lt BT"/>
                <w:color w:val="005CA9"/>
                <w:sz w:val="16"/>
                <w:szCs w:val="16"/>
              </w:rPr>
              <w:t>Galgo Sistemas de Informações</w:t>
            </w:r>
          </w:p>
        </w:tc>
        <w:tc>
          <w:tcPr>
            <w:tcW w:w="850" w:type="dxa"/>
            <w:tcBorders>
              <w:top w:val="nil"/>
              <w:left w:val="nil"/>
              <w:bottom w:val="nil"/>
              <w:right w:val="nil"/>
            </w:tcBorders>
            <w:shd w:val="clear" w:color="auto" w:fill="auto"/>
            <w:noWrap/>
            <w:vAlign w:val="center"/>
          </w:tcPr>
          <w:p w14:paraId="574674AD" w14:textId="763CC71B" w:rsidR="002C6FA9" w:rsidRPr="008258DB" w:rsidRDefault="002C6FA9" w:rsidP="002C6FA9">
            <w:pPr>
              <w:jc w:val="right"/>
              <w:rPr>
                <w:rFonts w:ascii="Futura Lt BT" w:eastAsia="Times New Roman" w:hAnsi="Futura Lt BT" w:cs="Arial"/>
                <w:color w:val="005CA9"/>
                <w:sz w:val="16"/>
                <w:szCs w:val="16"/>
              </w:rPr>
            </w:pPr>
            <w:r w:rsidRPr="008258DB">
              <w:rPr>
                <w:rFonts w:ascii="Futura Lt BT" w:eastAsia="Times New Roman" w:hAnsi="Futura Lt BT" w:cs="Arial"/>
                <w:color w:val="005CA9"/>
                <w:sz w:val="16"/>
                <w:szCs w:val="16"/>
              </w:rPr>
              <w:t>6,67%</w:t>
            </w:r>
          </w:p>
        </w:tc>
        <w:tc>
          <w:tcPr>
            <w:tcW w:w="993" w:type="dxa"/>
            <w:tcBorders>
              <w:top w:val="nil"/>
              <w:left w:val="nil"/>
              <w:bottom w:val="nil"/>
              <w:right w:val="nil"/>
            </w:tcBorders>
            <w:shd w:val="clear" w:color="auto" w:fill="auto"/>
            <w:vAlign w:val="center"/>
          </w:tcPr>
          <w:p w14:paraId="44F6F1BB" w14:textId="21C6BE7B" w:rsidR="002C6FA9" w:rsidRPr="008258DB" w:rsidRDefault="002C6FA9" w:rsidP="002C6FA9">
            <w:pPr>
              <w:jc w:val="right"/>
              <w:rPr>
                <w:rFonts w:ascii="Futura Lt BT" w:eastAsia="Times New Roman" w:hAnsi="Futura Lt BT" w:cs="Arial"/>
                <w:color w:val="005CA9"/>
                <w:sz w:val="16"/>
                <w:szCs w:val="16"/>
              </w:rPr>
            </w:pPr>
            <w:r w:rsidRPr="008258DB">
              <w:rPr>
                <w:rFonts w:ascii="Futura Lt BT" w:eastAsia="Times New Roman" w:hAnsi="Futura Lt BT" w:cs="Arial"/>
                <w:color w:val="005CA9"/>
                <w:sz w:val="16"/>
                <w:szCs w:val="16"/>
              </w:rPr>
              <w:t>6,67%</w:t>
            </w:r>
          </w:p>
        </w:tc>
        <w:tc>
          <w:tcPr>
            <w:tcW w:w="850" w:type="dxa"/>
            <w:tcBorders>
              <w:top w:val="nil"/>
              <w:left w:val="nil"/>
              <w:bottom w:val="nil"/>
              <w:right w:val="nil"/>
            </w:tcBorders>
            <w:shd w:val="clear" w:color="auto" w:fill="auto"/>
            <w:noWrap/>
            <w:vAlign w:val="center"/>
          </w:tcPr>
          <w:p w14:paraId="50A46774" w14:textId="27282E90" w:rsidR="002C6FA9" w:rsidRPr="008258DB" w:rsidRDefault="002C6FA9" w:rsidP="002C6FA9">
            <w:pPr>
              <w:jc w:val="right"/>
              <w:rPr>
                <w:rFonts w:ascii="Futura Lt BT" w:eastAsia="Times New Roman" w:hAnsi="Futura Lt BT" w:cs="Arial"/>
                <w:color w:val="005CA9"/>
                <w:sz w:val="16"/>
                <w:szCs w:val="16"/>
              </w:rPr>
            </w:pPr>
            <w:r w:rsidRPr="008258DB">
              <w:rPr>
                <w:rFonts w:ascii="Futura Lt BT" w:eastAsia="Times New Roman" w:hAnsi="Futura Lt BT" w:cs="Arial"/>
                <w:color w:val="005CA9"/>
                <w:sz w:val="16"/>
                <w:szCs w:val="16"/>
              </w:rPr>
              <w:t>6,67%</w:t>
            </w:r>
          </w:p>
        </w:tc>
        <w:tc>
          <w:tcPr>
            <w:tcW w:w="992" w:type="dxa"/>
            <w:tcBorders>
              <w:top w:val="nil"/>
              <w:left w:val="nil"/>
              <w:bottom w:val="nil"/>
              <w:right w:val="nil"/>
            </w:tcBorders>
            <w:shd w:val="clear" w:color="auto" w:fill="auto"/>
            <w:vAlign w:val="center"/>
          </w:tcPr>
          <w:p w14:paraId="4E21A2C8" w14:textId="4BB2F1A0" w:rsidR="002C6FA9" w:rsidRPr="008258DB" w:rsidRDefault="002C6FA9" w:rsidP="002C6FA9">
            <w:pPr>
              <w:jc w:val="right"/>
              <w:rPr>
                <w:rFonts w:ascii="Futura Lt BT" w:eastAsia="Times New Roman" w:hAnsi="Futura Lt BT" w:cs="Arial"/>
                <w:color w:val="005CA9"/>
                <w:sz w:val="16"/>
                <w:szCs w:val="16"/>
              </w:rPr>
            </w:pPr>
            <w:r w:rsidRPr="008258DB">
              <w:rPr>
                <w:rFonts w:ascii="Futura Lt BT" w:eastAsia="Times New Roman" w:hAnsi="Futura Lt BT" w:cs="Arial"/>
                <w:color w:val="005CA9"/>
                <w:sz w:val="16"/>
                <w:szCs w:val="16"/>
              </w:rPr>
              <w:t>6,67%</w:t>
            </w:r>
          </w:p>
        </w:tc>
        <w:tc>
          <w:tcPr>
            <w:tcW w:w="1134" w:type="dxa"/>
            <w:tcBorders>
              <w:top w:val="nil"/>
              <w:left w:val="nil"/>
              <w:bottom w:val="nil"/>
              <w:right w:val="nil"/>
            </w:tcBorders>
            <w:shd w:val="clear" w:color="auto" w:fill="auto"/>
            <w:noWrap/>
            <w:vAlign w:val="center"/>
          </w:tcPr>
          <w:p w14:paraId="7B6EC418" w14:textId="176C0133" w:rsidR="002C6FA9" w:rsidRPr="008169CB" w:rsidRDefault="002C6FA9" w:rsidP="008A7F73">
            <w:pPr>
              <w:jc w:val="right"/>
              <w:rPr>
                <w:rFonts w:ascii="Futura Lt BT" w:eastAsia="Times New Roman" w:hAnsi="Futura Lt BT" w:cs="Arial"/>
                <w:color w:val="005CA9"/>
                <w:sz w:val="16"/>
                <w:szCs w:val="16"/>
              </w:rPr>
            </w:pPr>
            <w:r w:rsidRPr="002C6FA9">
              <w:rPr>
                <w:rFonts w:ascii="Futura Lt BT" w:eastAsia="Times New Roman" w:hAnsi="Futura Lt BT" w:cs="Arial"/>
                <w:color w:val="005CA9"/>
                <w:sz w:val="16"/>
                <w:szCs w:val="16"/>
              </w:rPr>
              <w:t xml:space="preserve"> </w:t>
            </w:r>
            <w:r>
              <w:rPr>
                <w:rFonts w:ascii="Futura Lt BT" w:eastAsia="Times New Roman" w:hAnsi="Futura Lt BT" w:cs="Arial"/>
                <w:color w:val="005CA9"/>
                <w:sz w:val="16"/>
                <w:szCs w:val="16"/>
              </w:rPr>
              <w:t>22.554</w:t>
            </w:r>
            <w:r w:rsidRPr="002C6FA9">
              <w:rPr>
                <w:rFonts w:ascii="Futura Lt BT" w:eastAsia="Times New Roman" w:hAnsi="Futura Lt BT" w:cs="Arial"/>
                <w:color w:val="005CA9"/>
                <w:sz w:val="16"/>
                <w:szCs w:val="16"/>
              </w:rPr>
              <w:t xml:space="preserve"> </w:t>
            </w:r>
          </w:p>
        </w:tc>
        <w:tc>
          <w:tcPr>
            <w:tcW w:w="1073" w:type="dxa"/>
            <w:tcBorders>
              <w:top w:val="nil"/>
              <w:left w:val="nil"/>
              <w:bottom w:val="nil"/>
              <w:right w:val="nil"/>
            </w:tcBorders>
            <w:shd w:val="clear" w:color="auto" w:fill="auto"/>
            <w:noWrap/>
            <w:vAlign w:val="center"/>
          </w:tcPr>
          <w:p w14:paraId="6365CD12" w14:textId="65D032E0" w:rsidR="002C6FA9" w:rsidRPr="008169CB" w:rsidRDefault="002C6FA9" w:rsidP="002C6FA9">
            <w:pPr>
              <w:jc w:val="right"/>
              <w:rPr>
                <w:rFonts w:ascii="Futura Lt BT" w:eastAsia="Times New Roman" w:hAnsi="Futura Lt BT" w:cs="Arial"/>
                <w:color w:val="005CA9"/>
                <w:sz w:val="16"/>
                <w:szCs w:val="16"/>
              </w:rPr>
            </w:pPr>
            <w:r w:rsidRPr="002C6FA9">
              <w:rPr>
                <w:rFonts w:ascii="Futura Lt BT" w:eastAsia="Times New Roman" w:hAnsi="Futura Lt BT" w:cs="Arial"/>
                <w:color w:val="005CA9"/>
                <w:sz w:val="16"/>
                <w:szCs w:val="16"/>
              </w:rPr>
              <w:t>20.715</w:t>
            </w:r>
          </w:p>
        </w:tc>
        <w:tc>
          <w:tcPr>
            <w:tcW w:w="1047" w:type="dxa"/>
            <w:tcBorders>
              <w:top w:val="nil"/>
              <w:left w:val="nil"/>
              <w:bottom w:val="nil"/>
              <w:right w:val="nil"/>
            </w:tcBorders>
            <w:shd w:val="clear" w:color="auto" w:fill="auto"/>
            <w:noWrap/>
            <w:vAlign w:val="center"/>
          </w:tcPr>
          <w:p w14:paraId="53790B39" w14:textId="548DF59F" w:rsidR="002C6FA9" w:rsidRPr="008169CB" w:rsidRDefault="002C6FA9" w:rsidP="002C6FA9">
            <w:pPr>
              <w:jc w:val="right"/>
              <w:rPr>
                <w:rFonts w:ascii="Futura Lt BT" w:eastAsia="Times New Roman" w:hAnsi="Futura Lt BT" w:cs="Arial"/>
                <w:color w:val="005CA9"/>
                <w:sz w:val="16"/>
                <w:szCs w:val="16"/>
              </w:rPr>
            </w:pPr>
            <w:r w:rsidRPr="002C6FA9">
              <w:rPr>
                <w:rFonts w:ascii="Futura Lt BT" w:eastAsia="Times New Roman" w:hAnsi="Futura Lt BT" w:cs="Arial"/>
                <w:color w:val="005CA9"/>
                <w:sz w:val="16"/>
                <w:szCs w:val="16"/>
              </w:rPr>
              <w:t>1.504</w:t>
            </w:r>
          </w:p>
        </w:tc>
        <w:tc>
          <w:tcPr>
            <w:tcW w:w="1047" w:type="dxa"/>
            <w:tcBorders>
              <w:top w:val="nil"/>
              <w:left w:val="nil"/>
              <w:bottom w:val="nil"/>
              <w:right w:val="nil"/>
            </w:tcBorders>
            <w:shd w:val="clear" w:color="auto" w:fill="auto"/>
            <w:noWrap/>
            <w:vAlign w:val="center"/>
          </w:tcPr>
          <w:p w14:paraId="65B061D2" w14:textId="689477EC" w:rsidR="002C6FA9" w:rsidRPr="008169CB" w:rsidRDefault="002C6FA9" w:rsidP="002C6FA9">
            <w:pPr>
              <w:jc w:val="right"/>
              <w:rPr>
                <w:rFonts w:ascii="Futura Lt BT" w:eastAsia="Times New Roman" w:hAnsi="Futura Lt BT" w:cs="Arial"/>
                <w:color w:val="005CA9"/>
                <w:sz w:val="16"/>
                <w:szCs w:val="16"/>
              </w:rPr>
            </w:pPr>
            <w:r w:rsidRPr="002C6FA9">
              <w:rPr>
                <w:rFonts w:ascii="Futura Lt BT" w:eastAsia="Times New Roman" w:hAnsi="Futura Lt BT" w:cs="Arial"/>
                <w:color w:val="005CA9"/>
                <w:sz w:val="16"/>
                <w:szCs w:val="16"/>
              </w:rPr>
              <w:t>1.381</w:t>
            </w:r>
          </w:p>
        </w:tc>
        <w:tc>
          <w:tcPr>
            <w:tcW w:w="1057" w:type="dxa"/>
            <w:tcBorders>
              <w:top w:val="nil"/>
              <w:left w:val="nil"/>
              <w:bottom w:val="nil"/>
              <w:right w:val="nil"/>
            </w:tcBorders>
            <w:shd w:val="clear" w:color="auto" w:fill="auto"/>
            <w:noWrap/>
            <w:vAlign w:val="center"/>
          </w:tcPr>
          <w:p w14:paraId="3AA5A682" w14:textId="69D0AFD1" w:rsidR="002C6FA9" w:rsidRPr="008169CB" w:rsidRDefault="002C6FA9" w:rsidP="002C6FA9">
            <w:pPr>
              <w:jc w:val="right"/>
              <w:rPr>
                <w:rFonts w:ascii="Futura Lt BT" w:eastAsia="Times New Roman" w:hAnsi="Futura Lt BT" w:cs="Arial"/>
                <w:color w:val="005CA9"/>
                <w:sz w:val="16"/>
                <w:szCs w:val="16"/>
              </w:rPr>
            </w:pPr>
            <w:r w:rsidRPr="008169CB">
              <w:rPr>
                <w:rFonts w:ascii="Futura Lt BT" w:eastAsia="Times New Roman" w:hAnsi="Futura Lt BT" w:cs="Arial"/>
                <w:color w:val="005CA9"/>
                <w:sz w:val="16"/>
                <w:szCs w:val="16"/>
              </w:rPr>
              <w:t>123</w:t>
            </w:r>
          </w:p>
        </w:tc>
        <w:tc>
          <w:tcPr>
            <w:tcW w:w="1124" w:type="dxa"/>
            <w:tcBorders>
              <w:top w:val="nil"/>
              <w:left w:val="nil"/>
              <w:bottom w:val="nil"/>
              <w:right w:val="nil"/>
            </w:tcBorders>
            <w:shd w:val="clear" w:color="auto" w:fill="auto"/>
            <w:noWrap/>
            <w:vAlign w:val="center"/>
          </w:tcPr>
          <w:p w14:paraId="7FF18E4F" w14:textId="433EED5D" w:rsidR="002C6FA9" w:rsidRPr="008169CB" w:rsidRDefault="002C6FA9" w:rsidP="002C6FA9">
            <w:pPr>
              <w:jc w:val="right"/>
              <w:rPr>
                <w:rFonts w:ascii="Futura Lt BT" w:eastAsia="Times New Roman" w:hAnsi="Futura Lt BT" w:cs="Arial"/>
                <w:color w:val="005CA9"/>
                <w:sz w:val="16"/>
                <w:szCs w:val="16"/>
              </w:rPr>
            </w:pPr>
            <w:r w:rsidRPr="008169CB">
              <w:rPr>
                <w:rFonts w:ascii="Futura Lt BT" w:eastAsia="Times New Roman" w:hAnsi="Futura Lt BT" w:cs="Arial"/>
                <w:color w:val="005CA9"/>
                <w:sz w:val="16"/>
                <w:szCs w:val="16"/>
              </w:rPr>
              <w:t>16</w:t>
            </w:r>
          </w:p>
        </w:tc>
        <w:tc>
          <w:tcPr>
            <w:tcW w:w="1159" w:type="dxa"/>
            <w:tcBorders>
              <w:top w:val="nil"/>
              <w:left w:val="nil"/>
              <w:bottom w:val="nil"/>
              <w:right w:val="nil"/>
            </w:tcBorders>
            <w:shd w:val="clear" w:color="auto" w:fill="auto"/>
            <w:noWrap/>
            <w:vAlign w:val="center"/>
          </w:tcPr>
          <w:p w14:paraId="70ED58AB" w14:textId="001EB553" w:rsidR="002C6FA9" w:rsidRPr="00893600" w:rsidRDefault="002C6FA9" w:rsidP="002C6FA9">
            <w:pPr>
              <w:jc w:val="center"/>
              <w:rPr>
                <w:rFonts w:ascii="Futura Lt BT" w:eastAsia="Times New Roman" w:hAnsi="Futura Lt BT" w:cs="Arial"/>
                <w:color w:val="005CA9"/>
                <w:sz w:val="16"/>
                <w:szCs w:val="16"/>
              </w:rPr>
            </w:pPr>
            <w:r>
              <w:rPr>
                <w:rFonts w:ascii="Futura Lt BT" w:eastAsia="Times New Roman" w:hAnsi="Futura Lt BT" w:cs="Arial"/>
                <w:color w:val="005CA9"/>
                <w:sz w:val="16"/>
                <w:szCs w:val="16"/>
              </w:rPr>
              <w:t>-</w:t>
            </w:r>
          </w:p>
        </w:tc>
        <w:tc>
          <w:tcPr>
            <w:tcW w:w="1050" w:type="dxa"/>
            <w:tcBorders>
              <w:top w:val="nil"/>
              <w:left w:val="nil"/>
              <w:bottom w:val="nil"/>
              <w:right w:val="nil"/>
            </w:tcBorders>
            <w:shd w:val="clear" w:color="auto" w:fill="auto"/>
            <w:noWrap/>
            <w:vAlign w:val="center"/>
          </w:tcPr>
          <w:p w14:paraId="5C6F8E95" w14:textId="252A0045" w:rsidR="002C6FA9" w:rsidRPr="00893600" w:rsidRDefault="002C6FA9" w:rsidP="002C6FA9">
            <w:pPr>
              <w:jc w:val="center"/>
              <w:rPr>
                <w:rFonts w:ascii="Futura Lt BT" w:eastAsia="Times New Roman" w:hAnsi="Futura Lt BT" w:cs="Arial"/>
                <w:color w:val="005CA9"/>
                <w:sz w:val="16"/>
                <w:szCs w:val="16"/>
              </w:rPr>
            </w:pPr>
            <w:r>
              <w:rPr>
                <w:rFonts w:ascii="Futura Lt BT" w:eastAsia="Times New Roman" w:hAnsi="Futura Lt BT" w:cs="Arial"/>
                <w:color w:val="005CA9"/>
                <w:sz w:val="16"/>
                <w:szCs w:val="16"/>
              </w:rPr>
              <w:t>-</w:t>
            </w:r>
          </w:p>
        </w:tc>
      </w:tr>
      <w:tr w:rsidR="00A53371" w:rsidRPr="00320531" w14:paraId="2C901D54" w14:textId="77777777" w:rsidTr="006815CB">
        <w:trPr>
          <w:trHeight w:val="283"/>
        </w:trPr>
        <w:tc>
          <w:tcPr>
            <w:tcW w:w="1985" w:type="dxa"/>
            <w:tcBorders>
              <w:top w:val="nil"/>
              <w:left w:val="nil"/>
              <w:bottom w:val="nil"/>
              <w:right w:val="nil"/>
            </w:tcBorders>
            <w:shd w:val="clear" w:color="auto" w:fill="auto"/>
            <w:vAlign w:val="center"/>
          </w:tcPr>
          <w:p w14:paraId="20D13707" w14:textId="5BF118DE" w:rsidR="002C6FA9" w:rsidRPr="00893600" w:rsidRDefault="002C6FA9" w:rsidP="002C6FA9">
            <w:pPr>
              <w:rPr>
                <w:rFonts w:ascii="Futura Lt BT" w:eastAsia="Times New Roman" w:hAnsi="Futura Lt BT" w:cs="Arial"/>
                <w:color w:val="005CA9"/>
                <w:sz w:val="16"/>
                <w:szCs w:val="16"/>
              </w:rPr>
            </w:pPr>
            <w:r w:rsidRPr="00893600">
              <w:rPr>
                <w:rFonts w:ascii="Futura Lt BT" w:hAnsi="Futura Lt BT"/>
                <w:color w:val="005CA9"/>
                <w:sz w:val="16"/>
                <w:szCs w:val="16"/>
              </w:rPr>
              <w:t>CIP</w:t>
            </w:r>
          </w:p>
        </w:tc>
        <w:tc>
          <w:tcPr>
            <w:tcW w:w="850" w:type="dxa"/>
            <w:tcBorders>
              <w:top w:val="nil"/>
              <w:left w:val="nil"/>
              <w:bottom w:val="nil"/>
              <w:right w:val="nil"/>
            </w:tcBorders>
            <w:shd w:val="clear" w:color="auto" w:fill="auto"/>
            <w:noWrap/>
            <w:vAlign w:val="center"/>
          </w:tcPr>
          <w:p w14:paraId="1538C6C9" w14:textId="226EC187" w:rsidR="002C6FA9" w:rsidRPr="008258DB" w:rsidRDefault="002C6FA9" w:rsidP="002C6FA9">
            <w:pPr>
              <w:jc w:val="right"/>
              <w:rPr>
                <w:rFonts w:ascii="Futura Lt BT" w:eastAsia="Times New Roman" w:hAnsi="Futura Lt BT" w:cs="Arial"/>
                <w:color w:val="005CA9"/>
                <w:sz w:val="16"/>
                <w:szCs w:val="16"/>
              </w:rPr>
            </w:pPr>
            <w:r w:rsidRPr="008258DB">
              <w:rPr>
                <w:rFonts w:ascii="Futura Lt BT" w:eastAsia="Times New Roman" w:hAnsi="Futura Lt BT" w:cs="Arial"/>
                <w:color w:val="005CA9"/>
                <w:sz w:val="16"/>
                <w:szCs w:val="16"/>
              </w:rPr>
              <w:t>8,33%</w:t>
            </w:r>
          </w:p>
        </w:tc>
        <w:tc>
          <w:tcPr>
            <w:tcW w:w="993" w:type="dxa"/>
            <w:tcBorders>
              <w:top w:val="nil"/>
              <w:left w:val="nil"/>
              <w:bottom w:val="nil"/>
              <w:right w:val="nil"/>
            </w:tcBorders>
            <w:shd w:val="clear" w:color="auto" w:fill="auto"/>
            <w:vAlign w:val="center"/>
          </w:tcPr>
          <w:p w14:paraId="3E2ECC2F" w14:textId="12F85DB7" w:rsidR="002C6FA9" w:rsidRPr="008258DB" w:rsidRDefault="002C6FA9" w:rsidP="002C6FA9">
            <w:pPr>
              <w:jc w:val="right"/>
              <w:rPr>
                <w:rFonts w:ascii="Futura Lt BT" w:eastAsia="Times New Roman" w:hAnsi="Futura Lt BT" w:cs="Arial"/>
                <w:color w:val="005CA9"/>
                <w:sz w:val="16"/>
                <w:szCs w:val="16"/>
              </w:rPr>
            </w:pPr>
            <w:r w:rsidRPr="008258DB">
              <w:rPr>
                <w:rFonts w:ascii="Futura Lt BT" w:eastAsia="Times New Roman" w:hAnsi="Futura Lt BT" w:cs="Arial"/>
                <w:color w:val="005CA9"/>
                <w:sz w:val="16"/>
                <w:szCs w:val="16"/>
              </w:rPr>
              <w:t>8,33%</w:t>
            </w:r>
          </w:p>
        </w:tc>
        <w:tc>
          <w:tcPr>
            <w:tcW w:w="850" w:type="dxa"/>
            <w:tcBorders>
              <w:top w:val="nil"/>
              <w:left w:val="nil"/>
              <w:bottom w:val="nil"/>
              <w:right w:val="nil"/>
            </w:tcBorders>
            <w:shd w:val="clear" w:color="auto" w:fill="auto"/>
            <w:noWrap/>
            <w:vAlign w:val="center"/>
          </w:tcPr>
          <w:p w14:paraId="245C05A3" w14:textId="73FDD33B" w:rsidR="002C6FA9" w:rsidRPr="008258DB" w:rsidRDefault="002C6FA9" w:rsidP="002C6FA9">
            <w:pPr>
              <w:jc w:val="center"/>
              <w:rPr>
                <w:rFonts w:ascii="Futura Lt BT" w:eastAsia="Times New Roman" w:hAnsi="Futura Lt BT" w:cs="Arial"/>
                <w:color w:val="005CA9"/>
                <w:sz w:val="16"/>
                <w:szCs w:val="16"/>
              </w:rPr>
            </w:pPr>
            <w:r w:rsidRPr="008258DB">
              <w:rPr>
                <w:rFonts w:ascii="Futura Lt BT" w:eastAsia="Times New Roman" w:hAnsi="Futura Lt BT" w:cs="Arial"/>
                <w:color w:val="005CA9"/>
                <w:sz w:val="16"/>
                <w:szCs w:val="16"/>
              </w:rPr>
              <w:t>-</w:t>
            </w:r>
          </w:p>
        </w:tc>
        <w:tc>
          <w:tcPr>
            <w:tcW w:w="992" w:type="dxa"/>
            <w:tcBorders>
              <w:top w:val="nil"/>
              <w:left w:val="nil"/>
              <w:bottom w:val="nil"/>
              <w:right w:val="nil"/>
            </w:tcBorders>
            <w:shd w:val="clear" w:color="auto" w:fill="auto"/>
            <w:vAlign w:val="center"/>
          </w:tcPr>
          <w:p w14:paraId="7950FA87" w14:textId="6B9D715F" w:rsidR="002C6FA9" w:rsidRPr="008258DB" w:rsidRDefault="002C6FA9" w:rsidP="002C6FA9">
            <w:pPr>
              <w:jc w:val="center"/>
              <w:rPr>
                <w:rFonts w:ascii="Futura Lt BT" w:eastAsia="Times New Roman" w:hAnsi="Futura Lt BT" w:cs="Arial"/>
                <w:color w:val="005CA9"/>
                <w:sz w:val="16"/>
                <w:szCs w:val="16"/>
              </w:rPr>
            </w:pPr>
            <w:r w:rsidRPr="008258DB">
              <w:rPr>
                <w:rFonts w:ascii="Futura Lt BT" w:eastAsia="Times New Roman" w:hAnsi="Futura Lt BT" w:cs="Arial"/>
                <w:color w:val="005CA9"/>
                <w:sz w:val="16"/>
                <w:szCs w:val="16"/>
              </w:rPr>
              <w:t>-</w:t>
            </w:r>
          </w:p>
        </w:tc>
        <w:tc>
          <w:tcPr>
            <w:tcW w:w="1134" w:type="dxa"/>
            <w:tcBorders>
              <w:top w:val="nil"/>
              <w:left w:val="nil"/>
              <w:bottom w:val="nil"/>
              <w:right w:val="nil"/>
            </w:tcBorders>
            <w:shd w:val="clear" w:color="auto" w:fill="auto"/>
            <w:noWrap/>
            <w:vAlign w:val="center"/>
          </w:tcPr>
          <w:p w14:paraId="32A815B7" w14:textId="27316C93" w:rsidR="002C6FA9" w:rsidRPr="008169CB" w:rsidRDefault="002C6FA9" w:rsidP="002C6FA9">
            <w:pPr>
              <w:jc w:val="right"/>
              <w:rPr>
                <w:rFonts w:ascii="Futura Lt BT" w:eastAsia="Times New Roman" w:hAnsi="Futura Lt BT" w:cs="Arial"/>
                <w:color w:val="005CA9"/>
                <w:sz w:val="16"/>
                <w:szCs w:val="16"/>
              </w:rPr>
            </w:pPr>
            <w:r w:rsidRPr="002C6FA9">
              <w:rPr>
                <w:rFonts w:ascii="Futura Lt BT" w:eastAsia="Times New Roman" w:hAnsi="Futura Lt BT" w:cs="Arial"/>
                <w:color w:val="005CA9"/>
                <w:sz w:val="16"/>
                <w:szCs w:val="16"/>
              </w:rPr>
              <w:t>166.796</w:t>
            </w:r>
          </w:p>
        </w:tc>
        <w:tc>
          <w:tcPr>
            <w:tcW w:w="1073" w:type="dxa"/>
            <w:tcBorders>
              <w:top w:val="nil"/>
              <w:left w:val="nil"/>
              <w:bottom w:val="nil"/>
              <w:right w:val="nil"/>
            </w:tcBorders>
            <w:shd w:val="clear" w:color="auto" w:fill="auto"/>
            <w:noWrap/>
            <w:vAlign w:val="center"/>
          </w:tcPr>
          <w:p w14:paraId="7555CCF1" w14:textId="3480137F" w:rsidR="002C6FA9" w:rsidRPr="008169CB" w:rsidRDefault="008A7F73" w:rsidP="002C6FA9">
            <w:pPr>
              <w:jc w:val="center"/>
              <w:rPr>
                <w:rFonts w:ascii="Futura Lt BT" w:eastAsia="Times New Roman" w:hAnsi="Futura Lt BT" w:cs="Arial"/>
                <w:color w:val="005CA9"/>
                <w:sz w:val="16"/>
                <w:szCs w:val="16"/>
              </w:rPr>
            </w:pPr>
            <w:r>
              <w:rPr>
                <w:rFonts w:ascii="Futura Lt BT" w:eastAsia="Times New Roman" w:hAnsi="Futura Lt BT" w:cs="Arial"/>
                <w:color w:val="005CA9"/>
                <w:sz w:val="16"/>
                <w:szCs w:val="16"/>
              </w:rPr>
              <w:t>-</w:t>
            </w:r>
          </w:p>
        </w:tc>
        <w:tc>
          <w:tcPr>
            <w:tcW w:w="1047" w:type="dxa"/>
            <w:tcBorders>
              <w:top w:val="nil"/>
              <w:left w:val="nil"/>
              <w:bottom w:val="nil"/>
              <w:right w:val="nil"/>
            </w:tcBorders>
            <w:shd w:val="clear" w:color="auto" w:fill="auto"/>
            <w:noWrap/>
            <w:vAlign w:val="center"/>
          </w:tcPr>
          <w:p w14:paraId="77A433FB" w14:textId="6A6A74E3" w:rsidR="002C6FA9" w:rsidRPr="008169CB" w:rsidRDefault="002C6FA9" w:rsidP="002C6FA9">
            <w:pPr>
              <w:jc w:val="right"/>
              <w:rPr>
                <w:rFonts w:ascii="Futura Lt BT" w:eastAsia="Times New Roman" w:hAnsi="Futura Lt BT" w:cs="Arial"/>
                <w:color w:val="005CA9"/>
                <w:sz w:val="16"/>
                <w:szCs w:val="16"/>
              </w:rPr>
            </w:pPr>
            <w:r w:rsidRPr="002C6FA9">
              <w:rPr>
                <w:rFonts w:ascii="Futura Lt BT" w:eastAsia="Times New Roman" w:hAnsi="Futura Lt BT" w:cs="Arial"/>
                <w:color w:val="005CA9"/>
                <w:sz w:val="16"/>
                <w:szCs w:val="16"/>
              </w:rPr>
              <w:t>166.796</w:t>
            </w:r>
          </w:p>
        </w:tc>
        <w:tc>
          <w:tcPr>
            <w:tcW w:w="1047" w:type="dxa"/>
            <w:tcBorders>
              <w:top w:val="nil"/>
              <w:left w:val="nil"/>
              <w:bottom w:val="nil"/>
              <w:right w:val="nil"/>
            </w:tcBorders>
            <w:shd w:val="clear" w:color="auto" w:fill="auto"/>
            <w:noWrap/>
            <w:vAlign w:val="center"/>
          </w:tcPr>
          <w:p w14:paraId="716B1CE4" w14:textId="22A688CF" w:rsidR="002C6FA9" w:rsidRPr="008169CB" w:rsidRDefault="008A7F73" w:rsidP="002C6FA9">
            <w:pPr>
              <w:jc w:val="center"/>
              <w:rPr>
                <w:rFonts w:ascii="Futura Lt BT" w:eastAsia="Times New Roman" w:hAnsi="Futura Lt BT" w:cs="Arial"/>
                <w:color w:val="005CA9"/>
                <w:sz w:val="16"/>
                <w:szCs w:val="16"/>
              </w:rPr>
            </w:pPr>
            <w:r>
              <w:rPr>
                <w:rFonts w:ascii="Futura Lt BT" w:eastAsia="Times New Roman" w:hAnsi="Futura Lt BT" w:cs="Arial"/>
                <w:color w:val="005CA9"/>
                <w:sz w:val="16"/>
                <w:szCs w:val="16"/>
              </w:rPr>
              <w:t>-</w:t>
            </w:r>
          </w:p>
        </w:tc>
        <w:tc>
          <w:tcPr>
            <w:tcW w:w="1057" w:type="dxa"/>
            <w:tcBorders>
              <w:top w:val="nil"/>
              <w:left w:val="nil"/>
              <w:bottom w:val="nil"/>
              <w:right w:val="nil"/>
            </w:tcBorders>
            <w:shd w:val="clear" w:color="auto" w:fill="auto"/>
            <w:noWrap/>
            <w:vAlign w:val="center"/>
          </w:tcPr>
          <w:p w14:paraId="354048A5" w14:textId="7F3FA683" w:rsidR="002C6FA9" w:rsidRPr="008169CB" w:rsidRDefault="002C6FA9" w:rsidP="002C6FA9">
            <w:pPr>
              <w:jc w:val="right"/>
              <w:rPr>
                <w:rFonts w:ascii="Futura Lt BT" w:eastAsia="Times New Roman" w:hAnsi="Futura Lt BT" w:cs="Arial"/>
                <w:color w:val="005CA9"/>
                <w:sz w:val="16"/>
                <w:szCs w:val="16"/>
              </w:rPr>
            </w:pPr>
            <w:r w:rsidRPr="008169CB">
              <w:rPr>
                <w:rFonts w:ascii="Futura Lt BT" w:eastAsia="Times New Roman" w:hAnsi="Futura Lt BT" w:cs="Arial"/>
                <w:color w:val="005CA9"/>
                <w:sz w:val="16"/>
                <w:szCs w:val="16"/>
              </w:rPr>
              <w:t>6.872</w:t>
            </w:r>
          </w:p>
        </w:tc>
        <w:tc>
          <w:tcPr>
            <w:tcW w:w="1124" w:type="dxa"/>
            <w:tcBorders>
              <w:top w:val="nil"/>
              <w:left w:val="nil"/>
              <w:bottom w:val="nil"/>
              <w:right w:val="nil"/>
            </w:tcBorders>
            <w:shd w:val="clear" w:color="auto" w:fill="auto"/>
            <w:noWrap/>
            <w:vAlign w:val="center"/>
          </w:tcPr>
          <w:p w14:paraId="7E2FB87B" w14:textId="69DB27B7" w:rsidR="002C6FA9" w:rsidRPr="008169CB" w:rsidRDefault="008A7F73" w:rsidP="008A7F73">
            <w:pPr>
              <w:jc w:val="center"/>
              <w:rPr>
                <w:rFonts w:ascii="Futura Lt BT" w:eastAsia="Times New Roman" w:hAnsi="Futura Lt BT" w:cs="Arial"/>
                <w:color w:val="005CA9"/>
                <w:sz w:val="16"/>
                <w:szCs w:val="16"/>
              </w:rPr>
            </w:pPr>
            <w:r>
              <w:rPr>
                <w:rFonts w:ascii="Futura Lt BT" w:eastAsia="Times New Roman" w:hAnsi="Futura Lt BT" w:cs="Arial"/>
                <w:color w:val="005CA9"/>
                <w:sz w:val="16"/>
                <w:szCs w:val="16"/>
              </w:rPr>
              <w:t>-</w:t>
            </w:r>
          </w:p>
        </w:tc>
        <w:tc>
          <w:tcPr>
            <w:tcW w:w="1159" w:type="dxa"/>
            <w:tcBorders>
              <w:top w:val="nil"/>
              <w:left w:val="nil"/>
              <w:bottom w:val="nil"/>
              <w:right w:val="nil"/>
            </w:tcBorders>
            <w:shd w:val="clear" w:color="auto" w:fill="auto"/>
            <w:noWrap/>
            <w:vAlign w:val="center"/>
          </w:tcPr>
          <w:p w14:paraId="07C53F06" w14:textId="7F6EEC8D" w:rsidR="002C6FA9" w:rsidRPr="00893600" w:rsidRDefault="002C6FA9" w:rsidP="002C6FA9">
            <w:pPr>
              <w:jc w:val="center"/>
              <w:rPr>
                <w:rFonts w:ascii="Futura Lt BT" w:eastAsia="Times New Roman" w:hAnsi="Futura Lt BT" w:cs="Arial"/>
                <w:color w:val="005CA9"/>
                <w:sz w:val="16"/>
                <w:szCs w:val="16"/>
              </w:rPr>
            </w:pPr>
            <w:r>
              <w:rPr>
                <w:rFonts w:ascii="Futura Lt BT" w:eastAsia="Times New Roman" w:hAnsi="Futura Lt BT" w:cs="Arial"/>
                <w:color w:val="005CA9"/>
                <w:sz w:val="16"/>
                <w:szCs w:val="16"/>
              </w:rPr>
              <w:t>-</w:t>
            </w:r>
          </w:p>
        </w:tc>
        <w:tc>
          <w:tcPr>
            <w:tcW w:w="1050" w:type="dxa"/>
            <w:tcBorders>
              <w:top w:val="nil"/>
              <w:left w:val="nil"/>
              <w:bottom w:val="nil"/>
              <w:right w:val="nil"/>
            </w:tcBorders>
            <w:shd w:val="clear" w:color="auto" w:fill="auto"/>
            <w:noWrap/>
            <w:vAlign w:val="center"/>
          </w:tcPr>
          <w:p w14:paraId="350F71DE" w14:textId="0FF03169" w:rsidR="002C6FA9" w:rsidRPr="00893600" w:rsidRDefault="002C6FA9" w:rsidP="002C6FA9">
            <w:pPr>
              <w:jc w:val="center"/>
              <w:rPr>
                <w:rFonts w:ascii="Futura Lt BT" w:eastAsia="Times New Roman" w:hAnsi="Futura Lt BT" w:cs="Arial"/>
                <w:color w:val="005CA9"/>
                <w:sz w:val="16"/>
                <w:szCs w:val="16"/>
              </w:rPr>
            </w:pPr>
            <w:r>
              <w:rPr>
                <w:rFonts w:ascii="Futura Lt BT" w:eastAsia="Times New Roman" w:hAnsi="Futura Lt BT" w:cs="Arial"/>
                <w:color w:val="005CA9"/>
                <w:sz w:val="16"/>
                <w:szCs w:val="16"/>
              </w:rPr>
              <w:t>-</w:t>
            </w:r>
          </w:p>
        </w:tc>
      </w:tr>
      <w:tr w:rsidR="00A53371" w:rsidRPr="00320531" w14:paraId="55CD0927" w14:textId="77777777" w:rsidTr="006815CB">
        <w:trPr>
          <w:trHeight w:val="283"/>
        </w:trPr>
        <w:tc>
          <w:tcPr>
            <w:tcW w:w="1985" w:type="dxa"/>
            <w:tcBorders>
              <w:top w:val="nil"/>
              <w:left w:val="nil"/>
              <w:bottom w:val="single" w:sz="4" w:space="0" w:color="F79646" w:themeColor="accent6"/>
              <w:right w:val="nil"/>
            </w:tcBorders>
            <w:shd w:val="clear" w:color="auto" w:fill="auto"/>
            <w:vAlign w:val="center"/>
          </w:tcPr>
          <w:p w14:paraId="46E7ECDE" w14:textId="23296154" w:rsidR="002C6FA9" w:rsidRPr="00FB5F24" w:rsidRDefault="002C6FA9" w:rsidP="002C6FA9">
            <w:pPr>
              <w:rPr>
                <w:rFonts w:ascii="Futura Lt BT" w:eastAsia="Calibri" w:hAnsi="Futura Lt BT" w:cs="Arial"/>
                <w:color w:val="005CA9"/>
                <w:sz w:val="18"/>
                <w:szCs w:val="18"/>
                <w:lang w:eastAsia="en-US"/>
              </w:rPr>
            </w:pPr>
            <w:r w:rsidRPr="00FB5F24">
              <w:rPr>
                <w:rFonts w:ascii="Futura Lt BT" w:hAnsi="Futura Lt BT"/>
                <w:color w:val="005CA9"/>
                <w:sz w:val="16"/>
                <w:szCs w:val="16"/>
              </w:rPr>
              <w:t>Outros Investimentos (1) (2) (3)</w:t>
            </w:r>
          </w:p>
        </w:tc>
        <w:tc>
          <w:tcPr>
            <w:tcW w:w="850" w:type="dxa"/>
            <w:tcBorders>
              <w:top w:val="nil"/>
              <w:left w:val="nil"/>
              <w:bottom w:val="single" w:sz="4" w:space="0" w:color="F79646" w:themeColor="accent6"/>
              <w:right w:val="nil"/>
            </w:tcBorders>
            <w:shd w:val="clear" w:color="auto" w:fill="auto"/>
            <w:noWrap/>
            <w:vAlign w:val="center"/>
          </w:tcPr>
          <w:p w14:paraId="4A76CCA0" w14:textId="0B6D4B1D" w:rsidR="002C6FA9" w:rsidRPr="00893600" w:rsidRDefault="002C6FA9" w:rsidP="002C6FA9">
            <w:pPr>
              <w:jc w:val="center"/>
              <w:rPr>
                <w:rFonts w:ascii="Futura Lt BT" w:eastAsia="Times New Roman" w:hAnsi="Futura Lt BT" w:cs="Arial"/>
                <w:color w:val="005CA9"/>
                <w:sz w:val="16"/>
                <w:szCs w:val="16"/>
              </w:rPr>
            </w:pPr>
            <w:r>
              <w:rPr>
                <w:rFonts w:ascii="Futura Lt BT" w:eastAsia="Times New Roman" w:hAnsi="Futura Lt BT" w:cs="Arial"/>
                <w:color w:val="005CA9"/>
                <w:sz w:val="16"/>
                <w:szCs w:val="16"/>
              </w:rPr>
              <w:t>-</w:t>
            </w:r>
          </w:p>
        </w:tc>
        <w:tc>
          <w:tcPr>
            <w:tcW w:w="993" w:type="dxa"/>
            <w:tcBorders>
              <w:top w:val="nil"/>
              <w:left w:val="nil"/>
              <w:bottom w:val="single" w:sz="4" w:space="0" w:color="F79646" w:themeColor="accent6"/>
              <w:right w:val="nil"/>
            </w:tcBorders>
            <w:shd w:val="clear" w:color="auto" w:fill="auto"/>
            <w:vAlign w:val="center"/>
          </w:tcPr>
          <w:p w14:paraId="4A94F702" w14:textId="7AE75CB1" w:rsidR="002C6FA9" w:rsidRPr="00893600" w:rsidRDefault="002C6FA9" w:rsidP="002C6FA9">
            <w:pPr>
              <w:jc w:val="center"/>
              <w:rPr>
                <w:rFonts w:ascii="Futura Lt BT" w:eastAsia="Times New Roman" w:hAnsi="Futura Lt BT" w:cs="Arial"/>
                <w:color w:val="005CA9"/>
                <w:sz w:val="16"/>
                <w:szCs w:val="16"/>
              </w:rPr>
            </w:pPr>
            <w:r>
              <w:rPr>
                <w:rFonts w:ascii="Futura Lt BT" w:eastAsia="Times New Roman" w:hAnsi="Futura Lt BT" w:cs="Arial"/>
                <w:color w:val="005CA9"/>
                <w:sz w:val="16"/>
                <w:szCs w:val="16"/>
              </w:rPr>
              <w:t>-</w:t>
            </w:r>
          </w:p>
        </w:tc>
        <w:tc>
          <w:tcPr>
            <w:tcW w:w="850" w:type="dxa"/>
            <w:tcBorders>
              <w:top w:val="nil"/>
              <w:left w:val="nil"/>
              <w:bottom w:val="single" w:sz="4" w:space="0" w:color="F79646" w:themeColor="accent6"/>
              <w:right w:val="nil"/>
            </w:tcBorders>
            <w:shd w:val="clear" w:color="auto" w:fill="auto"/>
            <w:noWrap/>
            <w:vAlign w:val="center"/>
          </w:tcPr>
          <w:p w14:paraId="4FD4DC3F" w14:textId="18DBE53E" w:rsidR="002C6FA9" w:rsidRPr="00893600" w:rsidRDefault="002C6FA9" w:rsidP="002C6FA9">
            <w:pPr>
              <w:jc w:val="center"/>
              <w:rPr>
                <w:rFonts w:ascii="Futura Lt BT" w:eastAsia="Times New Roman" w:hAnsi="Futura Lt BT" w:cs="Arial"/>
                <w:color w:val="005CA9"/>
                <w:sz w:val="16"/>
                <w:szCs w:val="16"/>
              </w:rPr>
            </w:pPr>
            <w:r>
              <w:rPr>
                <w:rFonts w:ascii="Futura Lt BT" w:eastAsia="Times New Roman" w:hAnsi="Futura Lt BT" w:cs="Arial"/>
                <w:color w:val="005CA9"/>
                <w:sz w:val="16"/>
                <w:szCs w:val="16"/>
              </w:rPr>
              <w:t>-</w:t>
            </w:r>
          </w:p>
        </w:tc>
        <w:tc>
          <w:tcPr>
            <w:tcW w:w="992" w:type="dxa"/>
            <w:tcBorders>
              <w:top w:val="nil"/>
              <w:left w:val="nil"/>
              <w:bottom w:val="single" w:sz="4" w:space="0" w:color="F79646" w:themeColor="accent6"/>
              <w:right w:val="nil"/>
            </w:tcBorders>
            <w:shd w:val="clear" w:color="auto" w:fill="auto"/>
            <w:vAlign w:val="center"/>
          </w:tcPr>
          <w:p w14:paraId="34123288" w14:textId="46F64793" w:rsidR="002C6FA9" w:rsidRPr="00893600" w:rsidRDefault="002C6FA9" w:rsidP="002C6FA9">
            <w:pPr>
              <w:jc w:val="center"/>
              <w:rPr>
                <w:rFonts w:ascii="Futura Lt BT" w:eastAsia="Times New Roman" w:hAnsi="Futura Lt BT" w:cs="Arial"/>
                <w:color w:val="005CA9"/>
                <w:sz w:val="16"/>
                <w:szCs w:val="16"/>
              </w:rPr>
            </w:pPr>
            <w:r>
              <w:rPr>
                <w:rFonts w:ascii="Futura Lt BT" w:eastAsia="Times New Roman" w:hAnsi="Futura Lt BT" w:cs="Arial"/>
                <w:color w:val="005CA9"/>
                <w:sz w:val="16"/>
                <w:szCs w:val="16"/>
              </w:rPr>
              <w:t>-</w:t>
            </w:r>
          </w:p>
        </w:tc>
        <w:tc>
          <w:tcPr>
            <w:tcW w:w="1134" w:type="dxa"/>
            <w:tcBorders>
              <w:top w:val="nil"/>
              <w:left w:val="nil"/>
              <w:bottom w:val="single" w:sz="4" w:space="0" w:color="F79646" w:themeColor="accent6"/>
              <w:right w:val="nil"/>
            </w:tcBorders>
            <w:shd w:val="clear" w:color="auto" w:fill="auto"/>
            <w:noWrap/>
            <w:vAlign w:val="center"/>
          </w:tcPr>
          <w:p w14:paraId="3929567C" w14:textId="4565B0BF" w:rsidR="002C6FA9" w:rsidRPr="00893600" w:rsidRDefault="002C6FA9" w:rsidP="002C6FA9">
            <w:pPr>
              <w:jc w:val="center"/>
              <w:rPr>
                <w:rFonts w:ascii="Futura Lt BT" w:eastAsia="Times New Roman" w:hAnsi="Futura Lt BT" w:cs="Arial"/>
                <w:color w:val="005CA9"/>
                <w:sz w:val="16"/>
                <w:szCs w:val="16"/>
              </w:rPr>
            </w:pPr>
            <w:r w:rsidRPr="002C6FA9">
              <w:rPr>
                <w:rFonts w:ascii="Futura Lt BT" w:eastAsia="Times New Roman" w:hAnsi="Futura Lt BT" w:cs="Arial"/>
                <w:color w:val="005CA9"/>
                <w:sz w:val="16"/>
                <w:szCs w:val="16"/>
              </w:rPr>
              <w:t>-</w:t>
            </w:r>
          </w:p>
        </w:tc>
        <w:tc>
          <w:tcPr>
            <w:tcW w:w="1073" w:type="dxa"/>
            <w:tcBorders>
              <w:top w:val="nil"/>
              <w:left w:val="nil"/>
              <w:bottom w:val="single" w:sz="4" w:space="0" w:color="F79646" w:themeColor="accent6"/>
              <w:right w:val="nil"/>
            </w:tcBorders>
            <w:shd w:val="clear" w:color="auto" w:fill="auto"/>
            <w:noWrap/>
            <w:vAlign w:val="center"/>
          </w:tcPr>
          <w:p w14:paraId="01E7AD0A" w14:textId="0139E3DE" w:rsidR="002C6FA9" w:rsidRPr="00893600" w:rsidRDefault="002C6FA9" w:rsidP="002C6FA9">
            <w:pPr>
              <w:jc w:val="center"/>
              <w:rPr>
                <w:rFonts w:ascii="Futura Lt BT" w:eastAsia="Times New Roman" w:hAnsi="Futura Lt BT" w:cs="Arial"/>
                <w:color w:val="005CA9"/>
                <w:sz w:val="16"/>
                <w:szCs w:val="16"/>
              </w:rPr>
            </w:pPr>
            <w:r w:rsidRPr="002C6FA9">
              <w:rPr>
                <w:rFonts w:ascii="Futura Lt BT" w:eastAsia="Times New Roman" w:hAnsi="Futura Lt BT" w:cs="Arial"/>
                <w:color w:val="005CA9"/>
                <w:sz w:val="16"/>
                <w:szCs w:val="16"/>
              </w:rPr>
              <w:t>-</w:t>
            </w:r>
          </w:p>
        </w:tc>
        <w:tc>
          <w:tcPr>
            <w:tcW w:w="1047" w:type="dxa"/>
            <w:tcBorders>
              <w:top w:val="nil"/>
              <w:left w:val="nil"/>
              <w:bottom w:val="single" w:sz="4" w:space="0" w:color="F79646" w:themeColor="accent6"/>
              <w:right w:val="nil"/>
            </w:tcBorders>
            <w:shd w:val="clear" w:color="auto" w:fill="auto"/>
            <w:noWrap/>
            <w:vAlign w:val="center"/>
          </w:tcPr>
          <w:p w14:paraId="2FE611E1" w14:textId="5C45FFD1" w:rsidR="002C6FA9" w:rsidRPr="008169CB" w:rsidRDefault="002C6FA9" w:rsidP="002C6FA9">
            <w:pPr>
              <w:jc w:val="right"/>
              <w:rPr>
                <w:rFonts w:ascii="Futura Lt BT" w:eastAsia="Times New Roman" w:hAnsi="Futura Lt BT" w:cs="Arial"/>
                <w:color w:val="005CA9"/>
                <w:sz w:val="16"/>
                <w:szCs w:val="16"/>
              </w:rPr>
            </w:pPr>
            <w:r w:rsidRPr="002C6FA9">
              <w:rPr>
                <w:rFonts w:ascii="Futura Lt BT" w:eastAsia="Times New Roman" w:hAnsi="Futura Lt BT" w:cs="Arial"/>
                <w:color w:val="005CA9"/>
                <w:sz w:val="16"/>
                <w:szCs w:val="16"/>
              </w:rPr>
              <w:t>1.501</w:t>
            </w:r>
          </w:p>
        </w:tc>
        <w:tc>
          <w:tcPr>
            <w:tcW w:w="1047" w:type="dxa"/>
            <w:tcBorders>
              <w:top w:val="nil"/>
              <w:left w:val="nil"/>
              <w:bottom w:val="single" w:sz="4" w:space="0" w:color="F79646" w:themeColor="accent6"/>
              <w:right w:val="nil"/>
            </w:tcBorders>
            <w:shd w:val="clear" w:color="auto" w:fill="auto"/>
            <w:noWrap/>
            <w:vAlign w:val="center"/>
          </w:tcPr>
          <w:p w14:paraId="2848B5E4" w14:textId="6AD70B14" w:rsidR="002C6FA9" w:rsidRPr="008169CB" w:rsidRDefault="002C6FA9" w:rsidP="002C6FA9">
            <w:pPr>
              <w:jc w:val="right"/>
              <w:rPr>
                <w:rFonts w:ascii="Futura Lt BT" w:eastAsia="Times New Roman" w:hAnsi="Futura Lt BT" w:cs="Arial"/>
                <w:color w:val="005CA9"/>
                <w:sz w:val="16"/>
                <w:szCs w:val="16"/>
              </w:rPr>
            </w:pPr>
            <w:r w:rsidRPr="002C6FA9">
              <w:rPr>
                <w:rFonts w:ascii="Futura Lt BT" w:eastAsia="Times New Roman" w:hAnsi="Futura Lt BT" w:cs="Arial"/>
                <w:color w:val="005CA9"/>
                <w:sz w:val="16"/>
                <w:szCs w:val="16"/>
              </w:rPr>
              <w:t>771.042</w:t>
            </w:r>
          </w:p>
        </w:tc>
        <w:tc>
          <w:tcPr>
            <w:tcW w:w="1057" w:type="dxa"/>
            <w:tcBorders>
              <w:top w:val="nil"/>
              <w:left w:val="nil"/>
              <w:bottom w:val="single" w:sz="4" w:space="0" w:color="F79646" w:themeColor="accent6"/>
              <w:right w:val="nil"/>
            </w:tcBorders>
            <w:shd w:val="clear" w:color="auto" w:fill="auto"/>
            <w:noWrap/>
            <w:vAlign w:val="center"/>
          </w:tcPr>
          <w:p w14:paraId="0876AB72" w14:textId="01F1EA10" w:rsidR="002C6FA9" w:rsidRPr="008169CB" w:rsidRDefault="002C6FA9" w:rsidP="008A7F73">
            <w:pPr>
              <w:jc w:val="center"/>
              <w:rPr>
                <w:rFonts w:ascii="Futura Lt BT" w:eastAsia="Times New Roman" w:hAnsi="Futura Lt BT" w:cs="Arial"/>
                <w:color w:val="005CA9"/>
                <w:sz w:val="16"/>
                <w:szCs w:val="16"/>
              </w:rPr>
            </w:pPr>
            <w:r>
              <w:rPr>
                <w:rFonts w:ascii="Futura Lt BT" w:eastAsia="Times New Roman" w:hAnsi="Futura Lt BT" w:cs="Arial"/>
                <w:color w:val="005CA9"/>
                <w:sz w:val="16"/>
                <w:szCs w:val="16"/>
              </w:rPr>
              <w:t>-</w:t>
            </w:r>
          </w:p>
        </w:tc>
        <w:tc>
          <w:tcPr>
            <w:tcW w:w="1124" w:type="dxa"/>
            <w:tcBorders>
              <w:top w:val="nil"/>
              <w:left w:val="nil"/>
              <w:bottom w:val="single" w:sz="4" w:space="0" w:color="F79646" w:themeColor="accent6"/>
              <w:right w:val="nil"/>
            </w:tcBorders>
            <w:shd w:val="clear" w:color="auto" w:fill="auto"/>
            <w:noWrap/>
            <w:vAlign w:val="center"/>
          </w:tcPr>
          <w:p w14:paraId="4B9BF00E" w14:textId="5F52C6B7" w:rsidR="002C6FA9" w:rsidRPr="008169CB" w:rsidRDefault="002C6FA9" w:rsidP="002C6FA9">
            <w:pPr>
              <w:jc w:val="right"/>
              <w:rPr>
                <w:rFonts w:ascii="Futura Lt BT" w:eastAsia="Times New Roman" w:hAnsi="Futura Lt BT" w:cs="Arial"/>
                <w:color w:val="005CA9"/>
                <w:sz w:val="16"/>
                <w:szCs w:val="16"/>
              </w:rPr>
            </w:pPr>
            <w:r w:rsidRPr="008A1293">
              <w:rPr>
                <w:rFonts w:ascii="Futura Lt BT" w:eastAsia="Times New Roman" w:hAnsi="Futura Lt BT" w:cs="Arial"/>
                <w:color w:val="005CA9"/>
                <w:sz w:val="16"/>
                <w:szCs w:val="16"/>
              </w:rPr>
              <w:t>59</w:t>
            </w:r>
            <w:r>
              <w:rPr>
                <w:rFonts w:ascii="Futura Lt BT" w:eastAsia="Times New Roman" w:hAnsi="Futura Lt BT" w:cs="Arial"/>
                <w:color w:val="005CA9"/>
                <w:sz w:val="16"/>
                <w:szCs w:val="16"/>
              </w:rPr>
              <w:t>.</w:t>
            </w:r>
            <w:r w:rsidRPr="008A1293">
              <w:rPr>
                <w:rFonts w:ascii="Futura Lt BT" w:eastAsia="Times New Roman" w:hAnsi="Futura Lt BT" w:cs="Arial"/>
                <w:color w:val="005CA9"/>
                <w:sz w:val="16"/>
                <w:szCs w:val="16"/>
              </w:rPr>
              <w:t>235</w:t>
            </w:r>
          </w:p>
        </w:tc>
        <w:tc>
          <w:tcPr>
            <w:tcW w:w="1159" w:type="dxa"/>
            <w:tcBorders>
              <w:top w:val="nil"/>
              <w:left w:val="nil"/>
              <w:bottom w:val="single" w:sz="4" w:space="0" w:color="F79646" w:themeColor="accent6"/>
              <w:right w:val="nil"/>
            </w:tcBorders>
            <w:shd w:val="clear" w:color="auto" w:fill="auto"/>
            <w:noWrap/>
            <w:vAlign w:val="center"/>
          </w:tcPr>
          <w:p w14:paraId="38553967" w14:textId="7124BA40" w:rsidR="002C6FA9" w:rsidRPr="00893600" w:rsidRDefault="002C6FA9" w:rsidP="002C6FA9">
            <w:pPr>
              <w:jc w:val="center"/>
              <w:rPr>
                <w:rFonts w:ascii="Futura Lt BT" w:eastAsia="Times New Roman" w:hAnsi="Futura Lt BT" w:cs="Arial"/>
                <w:color w:val="005CA9"/>
                <w:sz w:val="16"/>
                <w:szCs w:val="16"/>
              </w:rPr>
            </w:pPr>
            <w:r>
              <w:rPr>
                <w:rFonts w:ascii="Futura Lt BT" w:eastAsia="Times New Roman" w:hAnsi="Futura Lt BT" w:cs="Arial"/>
                <w:color w:val="005CA9"/>
                <w:sz w:val="16"/>
                <w:szCs w:val="16"/>
              </w:rPr>
              <w:t>-</w:t>
            </w:r>
          </w:p>
        </w:tc>
        <w:tc>
          <w:tcPr>
            <w:tcW w:w="1050" w:type="dxa"/>
            <w:tcBorders>
              <w:top w:val="nil"/>
              <w:left w:val="nil"/>
              <w:bottom w:val="single" w:sz="4" w:space="0" w:color="F79646" w:themeColor="accent6"/>
              <w:right w:val="nil"/>
            </w:tcBorders>
            <w:shd w:val="clear" w:color="auto" w:fill="auto"/>
            <w:noWrap/>
            <w:vAlign w:val="center"/>
          </w:tcPr>
          <w:p w14:paraId="388808F9" w14:textId="68911B27" w:rsidR="002C6FA9" w:rsidRPr="00893600" w:rsidRDefault="002C6FA9" w:rsidP="002C6FA9">
            <w:pPr>
              <w:jc w:val="center"/>
              <w:rPr>
                <w:rFonts w:ascii="Futura Lt BT" w:eastAsia="Times New Roman" w:hAnsi="Futura Lt BT" w:cs="Arial"/>
                <w:color w:val="005CA9"/>
                <w:sz w:val="16"/>
                <w:szCs w:val="16"/>
              </w:rPr>
            </w:pPr>
            <w:r>
              <w:rPr>
                <w:rFonts w:ascii="Futura Lt BT" w:eastAsia="Times New Roman" w:hAnsi="Futura Lt BT" w:cs="Arial"/>
                <w:color w:val="005CA9"/>
                <w:sz w:val="16"/>
                <w:szCs w:val="16"/>
              </w:rPr>
              <w:t>-</w:t>
            </w:r>
          </w:p>
        </w:tc>
      </w:tr>
      <w:tr w:rsidR="00A53371" w:rsidRPr="00320531" w14:paraId="59604C34" w14:textId="77777777" w:rsidTr="006815CB">
        <w:trPr>
          <w:trHeight w:val="283"/>
        </w:trPr>
        <w:tc>
          <w:tcPr>
            <w:tcW w:w="1985" w:type="dxa"/>
            <w:tcBorders>
              <w:top w:val="single" w:sz="4" w:space="0" w:color="F79646" w:themeColor="accent6"/>
              <w:left w:val="nil"/>
              <w:bottom w:val="single" w:sz="4" w:space="0" w:color="F79646" w:themeColor="accent6"/>
              <w:right w:val="nil"/>
            </w:tcBorders>
            <w:shd w:val="clear" w:color="auto" w:fill="auto"/>
            <w:vAlign w:val="center"/>
          </w:tcPr>
          <w:p w14:paraId="6E8C8257" w14:textId="3F17DFCD" w:rsidR="00A53371" w:rsidRPr="00A53371" w:rsidRDefault="00A53371" w:rsidP="00A53371">
            <w:pPr>
              <w:rPr>
                <w:rFonts w:ascii="Futura Lt BT" w:eastAsia="Calibri" w:hAnsi="Futura Lt BT" w:cs="Arial"/>
                <w:b/>
                <w:bCs/>
                <w:color w:val="005CA9"/>
                <w:sz w:val="18"/>
                <w:szCs w:val="18"/>
                <w:lang w:eastAsia="en-US"/>
              </w:rPr>
            </w:pPr>
            <w:r w:rsidRPr="00A53371">
              <w:rPr>
                <w:rFonts w:ascii="Futura Lt BT" w:eastAsia="Times New Roman" w:hAnsi="Futura Lt BT" w:cs="Arial"/>
                <w:b/>
                <w:bCs/>
                <w:color w:val="005CA9"/>
                <w:sz w:val="16"/>
                <w:szCs w:val="16"/>
              </w:rPr>
              <w:t>Total</w:t>
            </w:r>
          </w:p>
        </w:tc>
        <w:tc>
          <w:tcPr>
            <w:tcW w:w="850" w:type="dxa"/>
            <w:tcBorders>
              <w:top w:val="single" w:sz="4" w:space="0" w:color="F79646" w:themeColor="accent6"/>
              <w:left w:val="nil"/>
              <w:bottom w:val="single" w:sz="4" w:space="0" w:color="F79646" w:themeColor="accent6"/>
              <w:right w:val="nil"/>
            </w:tcBorders>
            <w:shd w:val="clear" w:color="auto" w:fill="auto"/>
            <w:noWrap/>
            <w:vAlign w:val="center"/>
          </w:tcPr>
          <w:p w14:paraId="1F712577" w14:textId="77777777" w:rsidR="00A53371" w:rsidRPr="00A53371" w:rsidRDefault="00A53371" w:rsidP="00A53371">
            <w:pPr>
              <w:jc w:val="center"/>
              <w:rPr>
                <w:rFonts w:ascii="Futura Lt BT" w:eastAsia="Times New Roman" w:hAnsi="Futura Lt BT" w:cs="Arial"/>
                <w:b/>
                <w:bCs/>
                <w:color w:val="005CA9"/>
                <w:sz w:val="16"/>
                <w:szCs w:val="16"/>
              </w:rPr>
            </w:pPr>
          </w:p>
        </w:tc>
        <w:tc>
          <w:tcPr>
            <w:tcW w:w="993" w:type="dxa"/>
            <w:tcBorders>
              <w:top w:val="single" w:sz="4" w:space="0" w:color="F79646" w:themeColor="accent6"/>
              <w:left w:val="nil"/>
              <w:bottom w:val="single" w:sz="4" w:space="0" w:color="F79646" w:themeColor="accent6"/>
              <w:right w:val="nil"/>
            </w:tcBorders>
            <w:shd w:val="clear" w:color="auto" w:fill="auto"/>
            <w:vAlign w:val="center"/>
          </w:tcPr>
          <w:p w14:paraId="52B70266" w14:textId="77777777" w:rsidR="00A53371" w:rsidRPr="00A53371" w:rsidRDefault="00A53371" w:rsidP="00A53371">
            <w:pPr>
              <w:jc w:val="center"/>
              <w:rPr>
                <w:rFonts w:ascii="Futura Lt BT" w:eastAsia="Times New Roman" w:hAnsi="Futura Lt BT" w:cs="Arial"/>
                <w:b/>
                <w:bCs/>
                <w:color w:val="005CA9"/>
                <w:sz w:val="16"/>
                <w:szCs w:val="16"/>
              </w:rPr>
            </w:pPr>
          </w:p>
        </w:tc>
        <w:tc>
          <w:tcPr>
            <w:tcW w:w="850" w:type="dxa"/>
            <w:tcBorders>
              <w:top w:val="single" w:sz="4" w:space="0" w:color="F79646" w:themeColor="accent6"/>
              <w:left w:val="nil"/>
              <w:bottom w:val="single" w:sz="4" w:space="0" w:color="F79646" w:themeColor="accent6"/>
              <w:right w:val="nil"/>
            </w:tcBorders>
            <w:shd w:val="clear" w:color="auto" w:fill="auto"/>
            <w:noWrap/>
            <w:vAlign w:val="center"/>
          </w:tcPr>
          <w:p w14:paraId="51E3D76C" w14:textId="77777777" w:rsidR="00A53371" w:rsidRPr="00A53371" w:rsidRDefault="00A53371" w:rsidP="00A53371">
            <w:pPr>
              <w:jc w:val="center"/>
              <w:rPr>
                <w:rFonts w:ascii="Futura Lt BT" w:eastAsia="Times New Roman" w:hAnsi="Futura Lt BT" w:cs="Arial"/>
                <w:b/>
                <w:bCs/>
                <w:color w:val="005CA9"/>
                <w:sz w:val="16"/>
                <w:szCs w:val="16"/>
              </w:rPr>
            </w:pPr>
          </w:p>
        </w:tc>
        <w:tc>
          <w:tcPr>
            <w:tcW w:w="992" w:type="dxa"/>
            <w:tcBorders>
              <w:top w:val="single" w:sz="4" w:space="0" w:color="F79646" w:themeColor="accent6"/>
              <w:left w:val="nil"/>
              <w:bottom w:val="single" w:sz="4" w:space="0" w:color="F79646" w:themeColor="accent6"/>
              <w:right w:val="nil"/>
            </w:tcBorders>
            <w:shd w:val="clear" w:color="auto" w:fill="auto"/>
            <w:vAlign w:val="center"/>
          </w:tcPr>
          <w:p w14:paraId="2CCC384E" w14:textId="77777777" w:rsidR="00A53371" w:rsidRPr="00A53371" w:rsidRDefault="00A53371" w:rsidP="00A53371">
            <w:pPr>
              <w:jc w:val="center"/>
              <w:rPr>
                <w:rFonts w:ascii="Futura Lt BT" w:eastAsia="Times New Roman" w:hAnsi="Futura Lt BT" w:cs="Arial"/>
                <w:b/>
                <w:bCs/>
                <w:color w:val="005CA9"/>
                <w:sz w:val="16"/>
                <w:szCs w:val="16"/>
              </w:rPr>
            </w:pPr>
          </w:p>
        </w:tc>
        <w:tc>
          <w:tcPr>
            <w:tcW w:w="1134" w:type="dxa"/>
            <w:tcBorders>
              <w:top w:val="single" w:sz="4" w:space="0" w:color="F79646" w:themeColor="accent6"/>
              <w:left w:val="nil"/>
              <w:bottom w:val="single" w:sz="8" w:space="0" w:color="F79646"/>
              <w:right w:val="nil"/>
            </w:tcBorders>
            <w:shd w:val="clear" w:color="auto" w:fill="auto"/>
            <w:noWrap/>
            <w:vAlign w:val="center"/>
          </w:tcPr>
          <w:p w14:paraId="3198DBA8" w14:textId="77777777" w:rsidR="00A53371" w:rsidRPr="00A53371" w:rsidRDefault="00A53371" w:rsidP="00A53371">
            <w:pPr>
              <w:jc w:val="center"/>
              <w:rPr>
                <w:rFonts w:ascii="Futura Lt BT" w:eastAsia="Times New Roman" w:hAnsi="Futura Lt BT" w:cs="Arial"/>
                <w:b/>
                <w:bCs/>
                <w:color w:val="005CA9"/>
                <w:sz w:val="16"/>
                <w:szCs w:val="16"/>
              </w:rPr>
            </w:pPr>
          </w:p>
        </w:tc>
        <w:tc>
          <w:tcPr>
            <w:tcW w:w="1073" w:type="dxa"/>
            <w:tcBorders>
              <w:top w:val="single" w:sz="4" w:space="0" w:color="F79646" w:themeColor="accent6"/>
              <w:left w:val="nil"/>
              <w:bottom w:val="single" w:sz="8" w:space="0" w:color="F79646"/>
              <w:right w:val="nil"/>
            </w:tcBorders>
            <w:shd w:val="clear" w:color="auto" w:fill="auto"/>
            <w:noWrap/>
            <w:vAlign w:val="center"/>
          </w:tcPr>
          <w:p w14:paraId="502F9545" w14:textId="77777777" w:rsidR="00A53371" w:rsidRPr="00A53371" w:rsidRDefault="00A53371" w:rsidP="00A53371">
            <w:pPr>
              <w:jc w:val="center"/>
              <w:rPr>
                <w:rFonts w:ascii="Futura Lt BT" w:eastAsia="Times New Roman" w:hAnsi="Futura Lt BT" w:cs="Arial"/>
                <w:b/>
                <w:bCs/>
                <w:color w:val="005CA9"/>
                <w:sz w:val="16"/>
                <w:szCs w:val="16"/>
              </w:rPr>
            </w:pPr>
          </w:p>
        </w:tc>
        <w:tc>
          <w:tcPr>
            <w:tcW w:w="1047" w:type="dxa"/>
            <w:tcBorders>
              <w:top w:val="single" w:sz="4" w:space="0" w:color="F79646"/>
              <w:left w:val="nil"/>
              <w:bottom w:val="single" w:sz="4" w:space="0" w:color="F79646"/>
              <w:right w:val="nil"/>
            </w:tcBorders>
            <w:shd w:val="clear" w:color="auto" w:fill="auto"/>
            <w:noWrap/>
            <w:vAlign w:val="center"/>
          </w:tcPr>
          <w:p w14:paraId="4C7E5EB8" w14:textId="61C8B9EE" w:rsidR="00A53371" w:rsidRPr="00A53371" w:rsidRDefault="00A53371" w:rsidP="00EA3CD8">
            <w:pPr>
              <w:jc w:val="right"/>
              <w:rPr>
                <w:rFonts w:ascii="Futura Lt BT" w:eastAsia="Times New Roman" w:hAnsi="Futura Lt BT" w:cs="Arial"/>
                <w:b/>
                <w:bCs/>
                <w:color w:val="005CA9"/>
                <w:sz w:val="16"/>
                <w:szCs w:val="16"/>
              </w:rPr>
            </w:pPr>
            <w:r w:rsidRPr="00A53371">
              <w:rPr>
                <w:rFonts w:ascii="Futura Lt BT" w:eastAsia="Times New Roman" w:hAnsi="Futura Lt BT" w:cs="Arial"/>
                <w:b/>
                <w:bCs/>
                <w:color w:val="005CA9"/>
                <w:sz w:val="16"/>
                <w:szCs w:val="16"/>
              </w:rPr>
              <w:t>10.708.534</w:t>
            </w:r>
          </w:p>
        </w:tc>
        <w:tc>
          <w:tcPr>
            <w:tcW w:w="1047" w:type="dxa"/>
            <w:tcBorders>
              <w:top w:val="single" w:sz="4" w:space="0" w:color="F79646"/>
              <w:left w:val="nil"/>
              <w:bottom w:val="single" w:sz="4" w:space="0" w:color="F79646"/>
              <w:right w:val="nil"/>
            </w:tcBorders>
            <w:shd w:val="clear" w:color="auto" w:fill="auto"/>
            <w:noWrap/>
            <w:vAlign w:val="center"/>
          </w:tcPr>
          <w:p w14:paraId="27048CD7" w14:textId="291AA365" w:rsidR="00A53371" w:rsidRPr="00A53371" w:rsidRDefault="00A53371" w:rsidP="00EA3CD8">
            <w:pPr>
              <w:jc w:val="right"/>
              <w:rPr>
                <w:rFonts w:ascii="Futura Lt BT" w:eastAsia="Times New Roman" w:hAnsi="Futura Lt BT" w:cs="Arial"/>
                <w:b/>
                <w:bCs/>
                <w:color w:val="005CA9"/>
                <w:sz w:val="16"/>
                <w:szCs w:val="16"/>
              </w:rPr>
            </w:pPr>
            <w:r w:rsidRPr="00A53371">
              <w:rPr>
                <w:rFonts w:ascii="Futura Lt BT" w:eastAsia="Times New Roman" w:hAnsi="Futura Lt BT" w:cs="Arial"/>
                <w:b/>
                <w:bCs/>
                <w:color w:val="005CA9"/>
                <w:sz w:val="16"/>
                <w:szCs w:val="16"/>
              </w:rPr>
              <w:t>10.635.768</w:t>
            </w:r>
          </w:p>
        </w:tc>
        <w:tc>
          <w:tcPr>
            <w:tcW w:w="1057" w:type="dxa"/>
            <w:tcBorders>
              <w:top w:val="single" w:sz="4" w:space="0" w:color="F79646"/>
              <w:left w:val="nil"/>
              <w:bottom w:val="single" w:sz="4" w:space="0" w:color="F79646"/>
              <w:right w:val="nil"/>
            </w:tcBorders>
            <w:shd w:val="clear" w:color="auto" w:fill="auto"/>
            <w:noWrap/>
            <w:vAlign w:val="center"/>
          </w:tcPr>
          <w:p w14:paraId="749BDF55" w14:textId="2C67D869" w:rsidR="00A53371" w:rsidRPr="00A53371" w:rsidRDefault="00A53371" w:rsidP="00EA3CD8">
            <w:pPr>
              <w:jc w:val="right"/>
              <w:rPr>
                <w:rFonts w:ascii="Futura Lt BT" w:eastAsia="Times New Roman" w:hAnsi="Futura Lt BT" w:cs="Arial"/>
                <w:b/>
                <w:bCs/>
                <w:color w:val="005CA9"/>
                <w:sz w:val="16"/>
                <w:szCs w:val="16"/>
              </w:rPr>
            </w:pPr>
            <w:r w:rsidRPr="00A53371">
              <w:rPr>
                <w:rFonts w:ascii="Futura Lt BT" w:eastAsia="Times New Roman" w:hAnsi="Futura Lt BT" w:cs="Arial"/>
                <w:b/>
                <w:bCs/>
                <w:color w:val="005CA9"/>
                <w:sz w:val="16"/>
                <w:szCs w:val="16"/>
              </w:rPr>
              <w:t>755.901</w:t>
            </w:r>
          </w:p>
        </w:tc>
        <w:tc>
          <w:tcPr>
            <w:tcW w:w="1124" w:type="dxa"/>
            <w:tcBorders>
              <w:top w:val="single" w:sz="4" w:space="0" w:color="F79646" w:themeColor="accent6"/>
              <w:left w:val="nil"/>
              <w:bottom w:val="single" w:sz="4" w:space="0" w:color="F79646" w:themeColor="accent6"/>
              <w:right w:val="nil"/>
            </w:tcBorders>
            <w:shd w:val="clear" w:color="auto" w:fill="auto"/>
            <w:noWrap/>
            <w:vAlign w:val="center"/>
          </w:tcPr>
          <w:p w14:paraId="1AD3A7CF" w14:textId="5DD87674" w:rsidR="00A53371" w:rsidRPr="00A53371" w:rsidRDefault="00A53371" w:rsidP="00EA3CD8">
            <w:pPr>
              <w:jc w:val="right"/>
              <w:rPr>
                <w:rFonts w:ascii="Futura Lt BT" w:eastAsia="Times New Roman" w:hAnsi="Futura Lt BT" w:cs="Arial"/>
                <w:b/>
                <w:bCs/>
                <w:color w:val="005CA9"/>
                <w:sz w:val="16"/>
                <w:szCs w:val="16"/>
              </w:rPr>
            </w:pPr>
            <w:r w:rsidRPr="00A53371">
              <w:rPr>
                <w:rFonts w:ascii="Futura Lt BT" w:eastAsia="Times New Roman" w:hAnsi="Futura Lt BT" w:cs="Arial"/>
                <w:b/>
                <w:bCs/>
                <w:color w:val="005CA9"/>
                <w:sz w:val="16"/>
                <w:szCs w:val="16"/>
              </w:rPr>
              <w:t>2.026.006</w:t>
            </w:r>
          </w:p>
        </w:tc>
        <w:tc>
          <w:tcPr>
            <w:tcW w:w="1159" w:type="dxa"/>
            <w:tcBorders>
              <w:top w:val="single" w:sz="4" w:space="0" w:color="F79646" w:themeColor="accent6"/>
              <w:left w:val="nil"/>
              <w:bottom w:val="single" w:sz="8" w:space="0" w:color="F79646"/>
              <w:right w:val="nil"/>
            </w:tcBorders>
            <w:shd w:val="clear" w:color="auto" w:fill="auto"/>
            <w:noWrap/>
            <w:vAlign w:val="center"/>
          </w:tcPr>
          <w:p w14:paraId="44D96147" w14:textId="67099651" w:rsidR="00A53371" w:rsidRPr="00A53371" w:rsidRDefault="00A53371" w:rsidP="00EA3CD8">
            <w:pPr>
              <w:jc w:val="right"/>
              <w:rPr>
                <w:rFonts w:ascii="Futura Lt BT" w:eastAsia="Times New Roman" w:hAnsi="Futura Lt BT" w:cs="Arial"/>
                <w:b/>
                <w:bCs/>
                <w:color w:val="005CA9"/>
                <w:sz w:val="16"/>
                <w:szCs w:val="16"/>
              </w:rPr>
            </w:pPr>
            <w:r>
              <w:rPr>
                <w:rFonts w:ascii="Futura Lt BT" w:eastAsia="Times New Roman" w:hAnsi="Futura Lt BT" w:cs="Arial"/>
                <w:b/>
                <w:bCs/>
                <w:color w:val="005CA9"/>
                <w:sz w:val="16"/>
                <w:szCs w:val="16"/>
              </w:rPr>
              <w:t>103.932</w:t>
            </w:r>
          </w:p>
        </w:tc>
        <w:tc>
          <w:tcPr>
            <w:tcW w:w="1050" w:type="dxa"/>
            <w:tcBorders>
              <w:top w:val="single" w:sz="4" w:space="0" w:color="F79646" w:themeColor="accent6"/>
              <w:left w:val="nil"/>
              <w:bottom w:val="single" w:sz="8" w:space="0" w:color="F79646"/>
              <w:right w:val="nil"/>
            </w:tcBorders>
            <w:shd w:val="clear" w:color="auto" w:fill="auto"/>
            <w:noWrap/>
            <w:vAlign w:val="center"/>
          </w:tcPr>
          <w:p w14:paraId="6275B9A8" w14:textId="75D89530" w:rsidR="00A53371" w:rsidRPr="00A53371" w:rsidRDefault="00A53371" w:rsidP="00822DC5">
            <w:pPr>
              <w:jc w:val="center"/>
              <w:rPr>
                <w:rFonts w:ascii="Futura Lt BT" w:eastAsia="Times New Roman" w:hAnsi="Futura Lt BT" w:cs="Arial"/>
                <w:b/>
                <w:bCs/>
                <w:color w:val="005CA9"/>
                <w:sz w:val="16"/>
                <w:szCs w:val="16"/>
              </w:rPr>
            </w:pPr>
            <w:r>
              <w:rPr>
                <w:rFonts w:ascii="Futura Lt BT" w:eastAsia="Times New Roman" w:hAnsi="Futura Lt BT" w:cs="Arial"/>
                <w:b/>
                <w:bCs/>
                <w:color w:val="005CA9"/>
                <w:sz w:val="16"/>
                <w:szCs w:val="16"/>
              </w:rPr>
              <w:t>-</w:t>
            </w:r>
          </w:p>
        </w:tc>
      </w:tr>
    </w:tbl>
    <w:p w14:paraId="4B12F599" w14:textId="1D20FAE0" w:rsidR="00FB57F4" w:rsidRPr="002E5531" w:rsidRDefault="00FB57F4" w:rsidP="00FB57F4">
      <w:pPr>
        <w:shd w:val="clear" w:color="auto" w:fill="FFFFFF" w:themeFill="background1"/>
        <w:ind w:right="-40"/>
        <w:jc w:val="both"/>
        <w:rPr>
          <w:rFonts w:ascii="Futura Lt BT" w:hAnsi="Futura Lt BT"/>
          <w:color w:val="005CA9"/>
          <w:sz w:val="16"/>
          <w:szCs w:val="16"/>
          <w:highlight w:val="yellow"/>
        </w:rPr>
      </w:pPr>
      <w:bookmarkStart w:id="67" w:name="_Hlk79054676"/>
      <w:bookmarkStart w:id="68" w:name="_Hlk39168437"/>
      <w:bookmarkEnd w:id="66"/>
      <w:r w:rsidRPr="002E5531">
        <w:rPr>
          <w:rFonts w:ascii="Futura Lt BT" w:hAnsi="Futura Lt BT"/>
          <w:color w:val="005CA9"/>
          <w:sz w:val="16"/>
          <w:szCs w:val="16"/>
        </w:rPr>
        <w:t>(</w:t>
      </w:r>
      <w:r w:rsidR="008258DB">
        <w:rPr>
          <w:rFonts w:ascii="Futura Lt BT" w:hAnsi="Futura Lt BT"/>
          <w:color w:val="005CA9"/>
          <w:sz w:val="16"/>
          <w:szCs w:val="16"/>
        </w:rPr>
        <w:t>1</w:t>
      </w:r>
      <w:r w:rsidRPr="002E5531">
        <w:rPr>
          <w:rFonts w:ascii="Futura Lt BT" w:hAnsi="Futura Lt BT"/>
          <w:color w:val="005CA9"/>
          <w:sz w:val="16"/>
          <w:szCs w:val="16"/>
        </w:rPr>
        <w:t xml:space="preserve">) </w:t>
      </w:r>
      <w:r w:rsidR="00850A89">
        <w:rPr>
          <w:rFonts w:ascii="Futura Lt BT" w:hAnsi="Futura Lt BT"/>
          <w:color w:val="005CA9"/>
          <w:sz w:val="16"/>
          <w:szCs w:val="16"/>
        </w:rPr>
        <w:t xml:space="preserve">Investimentos pré-operacionais da Negócios Digitais e Caixa </w:t>
      </w:r>
      <w:r w:rsidR="00F0260B">
        <w:rPr>
          <w:rFonts w:ascii="Futura Lt BT" w:hAnsi="Futura Lt BT"/>
          <w:color w:val="005CA9"/>
          <w:sz w:val="16"/>
          <w:szCs w:val="16"/>
        </w:rPr>
        <w:t>Imóveis</w:t>
      </w:r>
      <w:r w:rsidR="00850A89">
        <w:rPr>
          <w:rFonts w:ascii="Futura Lt BT" w:hAnsi="Futura Lt BT"/>
          <w:color w:val="005CA9"/>
          <w:sz w:val="16"/>
          <w:szCs w:val="16"/>
        </w:rPr>
        <w:t xml:space="preserve"> e outros </w:t>
      </w:r>
      <w:r w:rsidR="00FF76B9">
        <w:rPr>
          <w:rFonts w:ascii="Futura Lt BT" w:hAnsi="Futura Lt BT"/>
          <w:color w:val="005CA9"/>
          <w:sz w:val="16"/>
          <w:szCs w:val="16"/>
        </w:rPr>
        <w:t>i</w:t>
      </w:r>
      <w:r w:rsidRPr="002E5531">
        <w:rPr>
          <w:rFonts w:ascii="Futura Lt BT" w:hAnsi="Futura Lt BT"/>
          <w:color w:val="005CA9"/>
          <w:sz w:val="16"/>
          <w:szCs w:val="16"/>
        </w:rPr>
        <w:t>nvestimentos apresentados pelo seu valor de</w:t>
      </w:r>
      <w:r w:rsidR="00850A89">
        <w:rPr>
          <w:rFonts w:ascii="Futura Lt BT" w:hAnsi="Futura Lt BT"/>
          <w:color w:val="005CA9"/>
          <w:sz w:val="16"/>
          <w:szCs w:val="16"/>
        </w:rPr>
        <w:t xml:space="preserve"> custo.</w:t>
      </w:r>
    </w:p>
    <w:p w14:paraId="3164D41C" w14:textId="7DA1F0AD" w:rsidR="00FB57F4" w:rsidRPr="002E5531" w:rsidRDefault="00FB57F4" w:rsidP="00FB57F4">
      <w:pPr>
        <w:shd w:val="clear" w:color="auto" w:fill="FFFFFF" w:themeFill="background1"/>
        <w:ind w:right="-40"/>
        <w:jc w:val="both"/>
        <w:rPr>
          <w:rFonts w:ascii="Futura Lt BT" w:hAnsi="Futura Lt BT"/>
          <w:color w:val="005CA9"/>
          <w:sz w:val="16"/>
          <w:szCs w:val="16"/>
        </w:rPr>
      </w:pPr>
      <w:r w:rsidRPr="002E5531">
        <w:rPr>
          <w:rFonts w:ascii="Futura Lt BT" w:hAnsi="Futura Lt BT"/>
          <w:color w:val="005CA9"/>
          <w:sz w:val="16"/>
          <w:szCs w:val="16"/>
        </w:rPr>
        <w:t>(</w:t>
      </w:r>
      <w:r w:rsidR="008258DB">
        <w:rPr>
          <w:rFonts w:ascii="Futura Lt BT" w:hAnsi="Futura Lt BT"/>
          <w:color w:val="005CA9"/>
          <w:sz w:val="16"/>
          <w:szCs w:val="16"/>
        </w:rPr>
        <w:t>2</w:t>
      </w:r>
      <w:r w:rsidRPr="002E5531">
        <w:rPr>
          <w:rFonts w:ascii="Futura Lt BT" w:hAnsi="Futura Lt BT"/>
          <w:color w:val="005CA9"/>
          <w:sz w:val="16"/>
          <w:szCs w:val="16"/>
        </w:rPr>
        <w:t xml:space="preserve">) Inclui uma perda por redução ao valor recuperável </w:t>
      </w:r>
      <w:r w:rsidR="00BF4BE3" w:rsidRPr="002E5531">
        <w:rPr>
          <w:rFonts w:ascii="Futura Lt BT" w:hAnsi="Futura Lt BT"/>
          <w:color w:val="005CA9"/>
          <w:sz w:val="16"/>
          <w:szCs w:val="16"/>
        </w:rPr>
        <w:t xml:space="preserve">em </w:t>
      </w:r>
      <w:r w:rsidR="00E007D6" w:rsidRPr="002E5531">
        <w:rPr>
          <w:rFonts w:ascii="Futura Lt BT" w:hAnsi="Futura Lt BT"/>
          <w:color w:val="005CA9"/>
          <w:sz w:val="16"/>
          <w:szCs w:val="16"/>
        </w:rPr>
        <w:t>31</w:t>
      </w:r>
      <w:r w:rsidR="00BF4BE3" w:rsidRPr="002E5531">
        <w:rPr>
          <w:rFonts w:ascii="Futura Lt BT" w:hAnsi="Futura Lt BT"/>
          <w:color w:val="005CA9"/>
          <w:sz w:val="16"/>
          <w:szCs w:val="16"/>
        </w:rPr>
        <w:t>/</w:t>
      </w:r>
      <w:r w:rsidR="001644A6">
        <w:rPr>
          <w:rFonts w:ascii="Futura Lt BT" w:hAnsi="Futura Lt BT"/>
          <w:color w:val="005CA9"/>
          <w:sz w:val="16"/>
          <w:szCs w:val="16"/>
        </w:rPr>
        <w:t>03</w:t>
      </w:r>
      <w:r w:rsidR="00BF4BE3" w:rsidRPr="002E5531">
        <w:rPr>
          <w:rFonts w:ascii="Futura Lt BT" w:hAnsi="Futura Lt BT"/>
          <w:color w:val="005CA9"/>
          <w:sz w:val="16"/>
          <w:szCs w:val="16"/>
        </w:rPr>
        <w:t>/202</w:t>
      </w:r>
      <w:r w:rsidR="001644A6">
        <w:rPr>
          <w:rFonts w:ascii="Futura Lt BT" w:hAnsi="Futura Lt BT"/>
          <w:color w:val="005CA9"/>
          <w:sz w:val="16"/>
          <w:szCs w:val="16"/>
        </w:rPr>
        <w:t>2</w:t>
      </w:r>
      <w:r w:rsidR="00BF4BE3" w:rsidRPr="002E5531">
        <w:rPr>
          <w:rFonts w:ascii="Futura Lt BT" w:hAnsi="Futura Lt BT"/>
          <w:color w:val="005CA9"/>
          <w:sz w:val="16"/>
          <w:szCs w:val="16"/>
        </w:rPr>
        <w:t xml:space="preserve"> </w:t>
      </w:r>
      <w:r w:rsidRPr="002E5531">
        <w:rPr>
          <w:rFonts w:ascii="Futura Lt BT" w:hAnsi="Futura Lt BT"/>
          <w:color w:val="005CA9"/>
          <w:sz w:val="16"/>
          <w:szCs w:val="16"/>
        </w:rPr>
        <w:t xml:space="preserve">no valor </w:t>
      </w:r>
      <w:r w:rsidRPr="008A1293">
        <w:rPr>
          <w:rFonts w:ascii="Futura Lt BT" w:hAnsi="Futura Lt BT"/>
          <w:color w:val="005CA9"/>
          <w:sz w:val="16"/>
          <w:szCs w:val="16"/>
        </w:rPr>
        <w:t xml:space="preserve">de </w:t>
      </w:r>
      <w:r w:rsidR="00E424BF" w:rsidRPr="008A1293">
        <w:rPr>
          <w:rFonts w:ascii="Futura Lt BT" w:hAnsi="Futura Lt BT"/>
          <w:color w:val="005CA9"/>
          <w:sz w:val="16"/>
          <w:szCs w:val="16"/>
        </w:rPr>
        <w:t>R$ 10.178</w:t>
      </w:r>
      <w:r w:rsidR="00E424BF" w:rsidRPr="002E5531">
        <w:rPr>
          <w:rFonts w:ascii="Futura Lt BT" w:hAnsi="Futura Lt BT"/>
          <w:color w:val="005CA9"/>
          <w:sz w:val="16"/>
          <w:szCs w:val="16"/>
        </w:rPr>
        <w:t xml:space="preserve"> (31/12/202</w:t>
      </w:r>
      <w:r w:rsidR="00E424BF">
        <w:rPr>
          <w:rFonts w:ascii="Futura Lt BT" w:hAnsi="Futura Lt BT"/>
          <w:color w:val="005CA9"/>
          <w:sz w:val="16"/>
          <w:szCs w:val="16"/>
        </w:rPr>
        <w:t>1</w:t>
      </w:r>
      <w:r w:rsidR="00E424BF" w:rsidRPr="002E5531">
        <w:rPr>
          <w:rFonts w:ascii="Futura Lt BT" w:hAnsi="Futura Lt BT"/>
          <w:color w:val="005CA9"/>
          <w:sz w:val="16"/>
          <w:szCs w:val="16"/>
        </w:rPr>
        <w:t xml:space="preserve"> – (R$ 10.348)).</w:t>
      </w:r>
    </w:p>
    <w:bookmarkEnd w:id="65"/>
    <w:bookmarkEnd w:id="67"/>
    <w:bookmarkEnd w:id="68"/>
    <w:p w14:paraId="4D3BAEC3" w14:textId="385E7AA0" w:rsidR="00F64821" w:rsidRPr="002E5531" w:rsidRDefault="00F0260B" w:rsidP="00851148">
      <w:pPr>
        <w:rPr>
          <w:rFonts w:ascii="Futura Lt BT" w:hAnsi="Futura Lt BT"/>
          <w:b/>
          <w:color w:val="005CA9"/>
          <w:sz w:val="20"/>
          <w:szCs w:val="20"/>
        </w:rPr>
      </w:pPr>
      <w:r w:rsidRPr="00F0260B">
        <w:rPr>
          <w:rFonts w:ascii="Futura Lt BT" w:hAnsi="Futura Lt BT"/>
          <w:color w:val="005CA9"/>
          <w:sz w:val="16"/>
          <w:szCs w:val="16"/>
        </w:rPr>
        <w:t xml:space="preserve">(3) Os investimentos do </w:t>
      </w:r>
      <w:proofErr w:type="gramStart"/>
      <w:r w:rsidRPr="00F0260B">
        <w:rPr>
          <w:rFonts w:ascii="Futura Lt BT" w:hAnsi="Futura Lt BT"/>
          <w:color w:val="005CA9"/>
          <w:sz w:val="16"/>
          <w:szCs w:val="16"/>
        </w:rPr>
        <w:t>FGO ,</w:t>
      </w:r>
      <w:proofErr w:type="gramEnd"/>
      <w:r w:rsidRPr="00F0260B">
        <w:rPr>
          <w:rFonts w:ascii="Futura Lt BT" w:hAnsi="Futura Lt BT"/>
          <w:color w:val="005CA9"/>
          <w:sz w:val="16"/>
          <w:szCs w:val="16"/>
        </w:rPr>
        <w:t xml:space="preserve"> FGHAB, FGI e ANBIMA foram reclassificados e </w:t>
      </w:r>
      <w:proofErr w:type="spellStart"/>
      <w:r w:rsidRPr="00F0260B">
        <w:rPr>
          <w:rFonts w:ascii="Futura Lt BT" w:hAnsi="Futura Lt BT"/>
          <w:color w:val="005CA9"/>
          <w:sz w:val="16"/>
          <w:szCs w:val="16"/>
        </w:rPr>
        <w:t>enquadradoss</w:t>
      </w:r>
      <w:proofErr w:type="spellEnd"/>
      <w:r w:rsidRPr="00F0260B">
        <w:rPr>
          <w:rFonts w:ascii="Futura Lt BT" w:hAnsi="Futura Lt BT"/>
          <w:color w:val="005CA9"/>
          <w:sz w:val="16"/>
          <w:szCs w:val="16"/>
        </w:rPr>
        <w:t xml:space="preserve"> como instrumentos financeiros de acordo com a Resolução CMN nº 4.817/2020</w:t>
      </w:r>
      <w:r w:rsidR="000A56E6">
        <w:rPr>
          <w:rFonts w:ascii="Futura Lt BT" w:hAnsi="Futura Lt BT"/>
          <w:color w:val="005CA9"/>
          <w:sz w:val="16"/>
          <w:szCs w:val="16"/>
        </w:rPr>
        <w:t xml:space="preserve"> (Nota 7).</w:t>
      </w:r>
    </w:p>
    <w:p w14:paraId="5784396E" w14:textId="77777777" w:rsidR="0042798C" w:rsidRPr="002E5531" w:rsidRDefault="0042798C" w:rsidP="00851148">
      <w:pPr>
        <w:rPr>
          <w:rFonts w:ascii="Futura Lt BT" w:hAnsi="Futura Lt BT"/>
          <w:b/>
          <w:color w:val="005CA9"/>
          <w:sz w:val="20"/>
          <w:szCs w:val="20"/>
        </w:rPr>
      </w:pPr>
    </w:p>
    <w:p w14:paraId="0F3FF2F6" w14:textId="77777777" w:rsidR="0042798C" w:rsidRDefault="0042798C">
      <w:pPr>
        <w:rPr>
          <w:rFonts w:ascii="Futura Lt BT" w:hAnsi="Futura Lt BT"/>
          <w:b/>
          <w:color w:val="005CA9"/>
          <w:sz w:val="20"/>
          <w:szCs w:val="20"/>
        </w:rPr>
        <w:sectPr w:rsidR="0042798C" w:rsidSect="0042798C">
          <w:headerReference w:type="default" r:id="rId52"/>
          <w:headerReference w:type="first" r:id="rId53"/>
          <w:pgSz w:w="16840" w:h="11907" w:orient="landscape" w:code="9"/>
          <w:pgMar w:top="1418" w:right="851" w:bottom="851" w:left="1418" w:header="1134" w:footer="709" w:gutter="0"/>
          <w:cols w:space="708"/>
          <w:titlePg/>
          <w:docGrid w:linePitch="360"/>
        </w:sectPr>
      </w:pPr>
    </w:p>
    <w:tbl>
      <w:tblPr>
        <w:tblW w:w="5000" w:type="pct"/>
        <w:tblCellMar>
          <w:left w:w="70" w:type="dxa"/>
          <w:right w:w="70" w:type="dxa"/>
        </w:tblCellMar>
        <w:tblLook w:val="04A0" w:firstRow="1" w:lastRow="0" w:firstColumn="1" w:lastColumn="0" w:noHBand="0" w:noVBand="1"/>
      </w:tblPr>
      <w:tblGrid>
        <w:gridCol w:w="2027"/>
        <w:gridCol w:w="691"/>
        <w:gridCol w:w="974"/>
        <w:gridCol w:w="691"/>
        <w:gridCol w:w="983"/>
        <w:gridCol w:w="1093"/>
        <w:gridCol w:w="1339"/>
        <w:gridCol w:w="1220"/>
        <w:gridCol w:w="1550"/>
        <w:gridCol w:w="940"/>
        <w:gridCol w:w="1044"/>
        <w:gridCol w:w="946"/>
        <w:gridCol w:w="960"/>
      </w:tblGrid>
      <w:tr w:rsidR="00EA3CD8" w:rsidRPr="004B1B5B" w14:paraId="031C0BBF" w14:textId="77777777" w:rsidTr="00EA3CD8">
        <w:trPr>
          <w:trHeight w:val="283"/>
        </w:trPr>
        <w:tc>
          <w:tcPr>
            <w:tcW w:w="5000" w:type="pct"/>
            <w:gridSpan w:val="13"/>
            <w:tcBorders>
              <w:top w:val="single" w:sz="4" w:space="0" w:color="F79646"/>
              <w:left w:val="nil"/>
              <w:right w:val="nil"/>
            </w:tcBorders>
            <w:shd w:val="clear" w:color="auto" w:fill="auto"/>
            <w:vAlign w:val="center"/>
          </w:tcPr>
          <w:p w14:paraId="41C37994" w14:textId="3D977DB9" w:rsidR="008B3AD1" w:rsidRPr="004B1B5B" w:rsidRDefault="008B3AD1" w:rsidP="00320531">
            <w:pPr>
              <w:jc w:val="center"/>
              <w:rPr>
                <w:rFonts w:ascii="Futura Lt BT" w:eastAsia="Times New Roman" w:hAnsi="Futura Lt BT" w:cs="Arial"/>
                <w:b/>
                <w:bCs/>
                <w:color w:val="005CA9"/>
                <w:sz w:val="16"/>
                <w:szCs w:val="16"/>
              </w:rPr>
            </w:pPr>
            <w:r w:rsidRPr="004B1B5B">
              <w:rPr>
                <w:rFonts w:ascii="Futura Lt BT" w:eastAsia="Times New Roman" w:hAnsi="Futura Lt BT" w:cs="Arial"/>
                <w:b/>
                <w:bCs/>
                <w:color w:val="005CA9"/>
                <w:sz w:val="16"/>
                <w:szCs w:val="16"/>
              </w:rPr>
              <w:t>CONSOLIDADO</w:t>
            </w:r>
          </w:p>
        </w:tc>
      </w:tr>
      <w:tr w:rsidR="00EA3CD8" w:rsidRPr="00320531" w14:paraId="3B050483" w14:textId="77777777" w:rsidTr="00EA3CD8">
        <w:trPr>
          <w:trHeight w:val="283"/>
        </w:trPr>
        <w:tc>
          <w:tcPr>
            <w:tcW w:w="701" w:type="pct"/>
            <w:vMerge w:val="restart"/>
            <w:tcBorders>
              <w:top w:val="single" w:sz="4" w:space="0" w:color="F79646"/>
              <w:left w:val="nil"/>
              <w:right w:val="nil"/>
            </w:tcBorders>
            <w:shd w:val="clear" w:color="auto" w:fill="auto"/>
            <w:vAlign w:val="center"/>
            <w:hideMark/>
          </w:tcPr>
          <w:p w14:paraId="0034CF89" w14:textId="77777777" w:rsidR="00320531" w:rsidRPr="004B1B5B" w:rsidRDefault="00320531" w:rsidP="00320531">
            <w:pPr>
              <w:jc w:val="center"/>
              <w:rPr>
                <w:rFonts w:ascii="Futura Lt BT" w:eastAsia="Times New Roman" w:hAnsi="Futura Lt BT" w:cs="Arial"/>
                <w:b/>
                <w:color w:val="005CA9"/>
                <w:sz w:val="16"/>
                <w:szCs w:val="16"/>
              </w:rPr>
            </w:pPr>
            <w:r w:rsidRPr="004B1B5B">
              <w:rPr>
                <w:rFonts w:ascii="Futura Lt BT" w:eastAsia="Times New Roman" w:hAnsi="Futura Lt BT" w:cs="Arial"/>
                <w:b/>
                <w:color w:val="005CA9"/>
                <w:sz w:val="16"/>
                <w:szCs w:val="16"/>
              </w:rPr>
              <w:t>Descrição</w:t>
            </w:r>
          </w:p>
        </w:tc>
        <w:tc>
          <w:tcPr>
            <w:tcW w:w="1155" w:type="pct"/>
            <w:gridSpan w:val="4"/>
            <w:tcBorders>
              <w:top w:val="single" w:sz="4" w:space="0" w:color="F79646"/>
              <w:left w:val="nil"/>
              <w:bottom w:val="single" w:sz="4" w:space="0" w:color="F79646"/>
              <w:right w:val="nil"/>
            </w:tcBorders>
            <w:shd w:val="clear" w:color="auto" w:fill="auto"/>
            <w:vAlign w:val="center"/>
            <w:hideMark/>
          </w:tcPr>
          <w:p w14:paraId="050A7E35" w14:textId="77777777" w:rsidR="00320531" w:rsidRPr="004B1B5B" w:rsidRDefault="00320531" w:rsidP="00320531">
            <w:pPr>
              <w:jc w:val="center"/>
              <w:rPr>
                <w:rFonts w:ascii="Futura Lt BT" w:eastAsia="Times New Roman" w:hAnsi="Futura Lt BT" w:cs="Arial"/>
                <w:b/>
                <w:color w:val="005CA9"/>
                <w:sz w:val="16"/>
                <w:szCs w:val="16"/>
              </w:rPr>
            </w:pPr>
            <w:r w:rsidRPr="004B1B5B">
              <w:rPr>
                <w:rFonts w:ascii="Futura Lt BT" w:eastAsia="Times New Roman" w:hAnsi="Futura Lt BT" w:cs="Arial"/>
                <w:b/>
                <w:color w:val="005CA9"/>
                <w:sz w:val="16"/>
                <w:szCs w:val="16"/>
              </w:rPr>
              <w:t>% de participação</w:t>
            </w:r>
          </w:p>
        </w:tc>
        <w:tc>
          <w:tcPr>
            <w:tcW w:w="841" w:type="pct"/>
            <w:gridSpan w:val="2"/>
            <w:vMerge w:val="restart"/>
            <w:tcBorders>
              <w:top w:val="single" w:sz="4" w:space="0" w:color="F79646"/>
              <w:left w:val="nil"/>
              <w:bottom w:val="single" w:sz="4" w:space="0" w:color="F79646"/>
              <w:right w:val="nil"/>
            </w:tcBorders>
            <w:shd w:val="clear" w:color="auto" w:fill="auto"/>
            <w:vAlign w:val="center"/>
            <w:hideMark/>
          </w:tcPr>
          <w:p w14:paraId="7E987D03" w14:textId="77777777" w:rsidR="00320531" w:rsidRPr="004B1B5B" w:rsidRDefault="00320531" w:rsidP="00320531">
            <w:pPr>
              <w:jc w:val="center"/>
              <w:rPr>
                <w:rFonts w:ascii="Futura Lt BT" w:eastAsia="Times New Roman" w:hAnsi="Futura Lt BT" w:cs="Arial"/>
                <w:b/>
                <w:color w:val="005CA9"/>
                <w:sz w:val="16"/>
                <w:szCs w:val="16"/>
              </w:rPr>
            </w:pPr>
            <w:r w:rsidRPr="004B1B5B">
              <w:rPr>
                <w:rFonts w:ascii="Futura Lt BT" w:eastAsia="Times New Roman" w:hAnsi="Futura Lt BT" w:cs="Arial"/>
                <w:b/>
                <w:color w:val="005CA9"/>
                <w:sz w:val="16"/>
                <w:szCs w:val="16"/>
              </w:rPr>
              <w:t>Patrimônio Líquido ajustado da investida</w:t>
            </w:r>
          </w:p>
        </w:tc>
        <w:tc>
          <w:tcPr>
            <w:tcW w:w="958" w:type="pct"/>
            <w:gridSpan w:val="2"/>
            <w:vMerge w:val="restart"/>
            <w:tcBorders>
              <w:top w:val="single" w:sz="4" w:space="0" w:color="F79646"/>
              <w:left w:val="nil"/>
              <w:bottom w:val="single" w:sz="4" w:space="0" w:color="F79646"/>
              <w:right w:val="nil"/>
            </w:tcBorders>
            <w:shd w:val="clear" w:color="auto" w:fill="auto"/>
            <w:vAlign w:val="center"/>
            <w:hideMark/>
          </w:tcPr>
          <w:p w14:paraId="3B00C86C" w14:textId="77777777" w:rsidR="00320531" w:rsidRPr="004B1B5B" w:rsidRDefault="00320531" w:rsidP="00320531">
            <w:pPr>
              <w:jc w:val="center"/>
              <w:rPr>
                <w:rFonts w:ascii="Futura Lt BT" w:eastAsia="Times New Roman" w:hAnsi="Futura Lt BT" w:cs="Arial"/>
                <w:b/>
                <w:color w:val="005CA9"/>
                <w:sz w:val="16"/>
                <w:szCs w:val="16"/>
              </w:rPr>
            </w:pPr>
            <w:r w:rsidRPr="004B1B5B">
              <w:rPr>
                <w:rFonts w:ascii="Futura Lt BT" w:eastAsia="Times New Roman" w:hAnsi="Futura Lt BT" w:cs="Arial"/>
                <w:b/>
                <w:color w:val="005CA9"/>
                <w:sz w:val="16"/>
                <w:szCs w:val="16"/>
              </w:rPr>
              <w:t>Valor contábil do investimento</w:t>
            </w:r>
          </w:p>
        </w:tc>
        <w:tc>
          <w:tcPr>
            <w:tcW w:w="686" w:type="pct"/>
            <w:gridSpan w:val="2"/>
            <w:vMerge w:val="restart"/>
            <w:tcBorders>
              <w:top w:val="single" w:sz="4" w:space="0" w:color="F79646"/>
              <w:left w:val="nil"/>
              <w:bottom w:val="single" w:sz="4" w:space="0" w:color="F79646"/>
              <w:right w:val="nil"/>
            </w:tcBorders>
            <w:shd w:val="clear" w:color="auto" w:fill="auto"/>
            <w:vAlign w:val="center"/>
            <w:hideMark/>
          </w:tcPr>
          <w:p w14:paraId="2815B353" w14:textId="77777777" w:rsidR="00320531" w:rsidRPr="004B1B5B" w:rsidRDefault="00320531" w:rsidP="00320531">
            <w:pPr>
              <w:jc w:val="center"/>
              <w:rPr>
                <w:rFonts w:ascii="Futura Lt BT" w:eastAsia="Times New Roman" w:hAnsi="Futura Lt BT" w:cs="Arial"/>
                <w:b/>
                <w:color w:val="005CA9"/>
                <w:sz w:val="16"/>
                <w:szCs w:val="16"/>
              </w:rPr>
            </w:pPr>
            <w:r w:rsidRPr="004B1B5B">
              <w:rPr>
                <w:rFonts w:ascii="Futura Lt BT" w:eastAsia="Times New Roman" w:hAnsi="Futura Lt BT" w:cs="Arial"/>
                <w:b/>
                <w:color w:val="005CA9"/>
                <w:sz w:val="16"/>
                <w:szCs w:val="16"/>
              </w:rPr>
              <w:t>Resultado de equivalência patrimonial</w:t>
            </w:r>
          </w:p>
        </w:tc>
        <w:tc>
          <w:tcPr>
            <w:tcW w:w="659" w:type="pct"/>
            <w:gridSpan w:val="2"/>
            <w:vMerge w:val="restart"/>
            <w:tcBorders>
              <w:top w:val="single" w:sz="4" w:space="0" w:color="F79646"/>
              <w:left w:val="nil"/>
              <w:bottom w:val="single" w:sz="4" w:space="0" w:color="F79646"/>
              <w:right w:val="nil"/>
            </w:tcBorders>
            <w:shd w:val="clear" w:color="auto" w:fill="FFFFFF"/>
            <w:vAlign w:val="center"/>
            <w:hideMark/>
          </w:tcPr>
          <w:p w14:paraId="638D33B1" w14:textId="77777777" w:rsidR="00320531" w:rsidRPr="004B1B5B" w:rsidRDefault="00320531" w:rsidP="00320531">
            <w:pPr>
              <w:jc w:val="center"/>
              <w:rPr>
                <w:rFonts w:ascii="Futura Lt BT" w:eastAsia="Times New Roman" w:hAnsi="Futura Lt BT" w:cs="Arial"/>
                <w:b/>
                <w:color w:val="005CA9"/>
                <w:sz w:val="16"/>
                <w:szCs w:val="16"/>
              </w:rPr>
            </w:pPr>
            <w:r w:rsidRPr="004B1B5B">
              <w:rPr>
                <w:rFonts w:ascii="Futura Lt BT" w:eastAsia="Times New Roman" w:hAnsi="Futura Lt BT" w:cs="Arial"/>
                <w:b/>
                <w:color w:val="005CA9"/>
                <w:sz w:val="16"/>
                <w:szCs w:val="16"/>
              </w:rPr>
              <w:t>Dividendos e JCP</w:t>
            </w:r>
          </w:p>
        </w:tc>
      </w:tr>
      <w:tr w:rsidR="00EA3CD8" w:rsidRPr="00320531" w14:paraId="34EA62D1" w14:textId="77777777" w:rsidTr="00EA3CD8">
        <w:trPr>
          <w:trHeight w:val="283"/>
        </w:trPr>
        <w:tc>
          <w:tcPr>
            <w:tcW w:w="701" w:type="pct"/>
            <w:vMerge/>
            <w:tcBorders>
              <w:left w:val="nil"/>
              <w:right w:val="nil"/>
            </w:tcBorders>
            <w:vAlign w:val="center"/>
            <w:hideMark/>
          </w:tcPr>
          <w:p w14:paraId="4A8AEF0E" w14:textId="77777777" w:rsidR="00320531" w:rsidRPr="004B1B5B" w:rsidRDefault="00320531" w:rsidP="00320531">
            <w:pPr>
              <w:rPr>
                <w:rFonts w:ascii="Futura Lt BT" w:eastAsia="Times New Roman" w:hAnsi="Futura Lt BT" w:cs="Arial"/>
                <w:b/>
                <w:color w:val="005CA9"/>
                <w:sz w:val="16"/>
                <w:szCs w:val="16"/>
              </w:rPr>
            </w:pPr>
          </w:p>
        </w:tc>
        <w:tc>
          <w:tcPr>
            <w:tcW w:w="576" w:type="pct"/>
            <w:gridSpan w:val="2"/>
            <w:tcBorders>
              <w:top w:val="nil"/>
              <w:left w:val="nil"/>
              <w:bottom w:val="single" w:sz="4" w:space="0" w:color="F79646"/>
              <w:right w:val="nil"/>
            </w:tcBorders>
            <w:shd w:val="clear" w:color="auto" w:fill="auto"/>
            <w:vAlign w:val="center"/>
            <w:hideMark/>
          </w:tcPr>
          <w:p w14:paraId="4F01C147" w14:textId="51D7C277" w:rsidR="00320531" w:rsidRPr="004B1B5B" w:rsidRDefault="00320531" w:rsidP="00320531">
            <w:pPr>
              <w:jc w:val="center"/>
              <w:rPr>
                <w:rFonts w:ascii="Futura Lt BT" w:eastAsia="Times New Roman" w:hAnsi="Futura Lt BT" w:cs="Arial"/>
                <w:b/>
                <w:color w:val="005CA9"/>
                <w:sz w:val="16"/>
                <w:szCs w:val="16"/>
              </w:rPr>
            </w:pPr>
            <w:r w:rsidRPr="004B1B5B">
              <w:rPr>
                <w:rFonts w:ascii="Futura Lt BT" w:eastAsia="Times New Roman" w:hAnsi="Futura Lt BT" w:cs="Arial"/>
                <w:b/>
                <w:color w:val="005CA9"/>
                <w:sz w:val="16"/>
                <w:szCs w:val="16"/>
              </w:rPr>
              <w:t>31/</w:t>
            </w:r>
            <w:r w:rsidR="00E50A55" w:rsidRPr="004B1B5B">
              <w:rPr>
                <w:rFonts w:ascii="Futura Lt BT" w:eastAsia="Times New Roman" w:hAnsi="Futura Lt BT" w:cs="Arial"/>
                <w:b/>
                <w:color w:val="005CA9"/>
                <w:sz w:val="16"/>
                <w:szCs w:val="16"/>
              </w:rPr>
              <w:t>03</w:t>
            </w:r>
            <w:r w:rsidRPr="004B1B5B">
              <w:rPr>
                <w:rFonts w:ascii="Futura Lt BT" w:eastAsia="Times New Roman" w:hAnsi="Futura Lt BT" w:cs="Arial"/>
                <w:b/>
                <w:color w:val="005CA9"/>
                <w:sz w:val="16"/>
                <w:szCs w:val="16"/>
              </w:rPr>
              <w:t>/202</w:t>
            </w:r>
            <w:r w:rsidR="00E50A55" w:rsidRPr="004B1B5B">
              <w:rPr>
                <w:rFonts w:ascii="Futura Lt BT" w:eastAsia="Times New Roman" w:hAnsi="Futura Lt BT" w:cs="Arial"/>
                <w:b/>
                <w:color w:val="005CA9"/>
                <w:sz w:val="16"/>
                <w:szCs w:val="16"/>
              </w:rPr>
              <w:t>2</w:t>
            </w:r>
          </w:p>
        </w:tc>
        <w:tc>
          <w:tcPr>
            <w:tcW w:w="579" w:type="pct"/>
            <w:gridSpan w:val="2"/>
            <w:tcBorders>
              <w:top w:val="nil"/>
              <w:left w:val="nil"/>
              <w:bottom w:val="single" w:sz="4" w:space="0" w:color="F79646"/>
              <w:right w:val="nil"/>
            </w:tcBorders>
            <w:shd w:val="clear" w:color="auto" w:fill="auto"/>
            <w:vAlign w:val="center"/>
            <w:hideMark/>
          </w:tcPr>
          <w:p w14:paraId="1160AECA" w14:textId="60FCA72B" w:rsidR="00320531" w:rsidRPr="004B1B5B" w:rsidRDefault="00320531" w:rsidP="00320531">
            <w:pPr>
              <w:jc w:val="center"/>
              <w:rPr>
                <w:rFonts w:ascii="Futura Lt BT" w:eastAsia="Times New Roman" w:hAnsi="Futura Lt BT" w:cs="Arial"/>
                <w:b/>
                <w:color w:val="005CA9"/>
                <w:sz w:val="16"/>
                <w:szCs w:val="16"/>
              </w:rPr>
            </w:pPr>
            <w:r w:rsidRPr="004B1B5B">
              <w:rPr>
                <w:rFonts w:ascii="Futura Lt BT" w:eastAsia="Times New Roman" w:hAnsi="Futura Lt BT" w:cs="Arial"/>
                <w:b/>
                <w:color w:val="005CA9"/>
                <w:sz w:val="16"/>
                <w:szCs w:val="16"/>
              </w:rPr>
              <w:t>31/12/202</w:t>
            </w:r>
            <w:r w:rsidR="00E50A55" w:rsidRPr="004B1B5B">
              <w:rPr>
                <w:rFonts w:ascii="Futura Lt BT" w:eastAsia="Times New Roman" w:hAnsi="Futura Lt BT" w:cs="Arial"/>
                <w:b/>
                <w:color w:val="005CA9"/>
                <w:sz w:val="16"/>
                <w:szCs w:val="16"/>
              </w:rPr>
              <w:t>1</w:t>
            </w:r>
          </w:p>
        </w:tc>
        <w:tc>
          <w:tcPr>
            <w:tcW w:w="841" w:type="pct"/>
            <w:gridSpan w:val="2"/>
            <w:vMerge/>
            <w:tcBorders>
              <w:top w:val="single" w:sz="4" w:space="0" w:color="F79646"/>
              <w:left w:val="nil"/>
              <w:bottom w:val="single" w:sz="4" w:space="0" w:color="F79646"/>
              <w:right w:val="nil"/>
            </w:tcBorders>
            <w:vAlign w:val="center"/>
            <w:hideMark/>
          </w:tcPr>
          <w:p w14:paraId="451E47BC" w14:textId="77777777" w:rsidR="00320531" w:rsidRPr="004B1B5B" w:rsidRDefault="00320531" w:rsidP="00320531">
            <w:pPr>
              <w:rPr>
                <w:rFonts w:ascii="Futura Lt BT" w:eastAsia="Times New Roman" w:hAnsi="Futura Lt BT" w:cs="Arial"/>
                <w:b/>
                <w:color w:val="005CA9"/>
                <w:sz w:val="16"/>
                <w:szCs w:val="16"/>
              </w:rPr>
            </w:pPr>
          </w:p>
        </w:tc>
        <w:tc>
          <w:tcPr>
            <w:tcW w:w="958" w:type="pct"/>
            <w:gridSpan w:val="2"/>
            <w:vMerge/>
            <w:tcBorders>
              <w:top w:val="single" w:sz="4" w:space="0" w:color="F79646"/>
              <w:left w:val="nil"/>
              <w:bottom w:val="single" w:sz="4" w:space="0" w:color="F79646"/>
              <w:right w:val="nil"/>
            </w:tcBorders>
            <w:vAlign w:val="center"/>
            <w:hideMark/>
          </w:tcPr>
          <w:p w14:paraId="35B2D4A9" w14:textId="77777777" w:rsidR="00320531" w:rsidRPr="004B1B5B" w:rsidRDefault="00320531" w:rsidP="00320531">
            <w:pPr>
              <w:rPr>
                <w:rFonts w:ascii="Futura Lt BT" w:eastAsia="Times New Roman" w:hAnsi="Futura Lt BT" w:cs="Arial"/>
                <w:b/>
                <w:color w:val="005CA9"/>
                <w:sz w:val="16"/>
                <w:szCs w:val="16"/>
              </w:rPr>
            </w:pPr>
          </w:p>
        </w:tc>
        <w:tc>
          <w:tcPr>
            <w:tcW w:w="686" w:type="pct"/>
            <w:gridSpan w:val="2"/>
            <w:vMerge/>
            <w:tcBorders>
              <w:top w:val="single" w:sz="4" w:space="0" w:color="F79646"/>
              <w:left w:val="nil"/>
              <w:bottom w:val="single" w:sz="4" w:space="0" w:color="F79646"/>
              <w:right w:val="nil"/>
            </w:tcBorders>
            <w:vAlign w:val="center"/>
            <w:hideMark/>
          </w:tcPr>
          <w:p w14:paraId="2895174F" w14:textId="77777777" w:rsidR="00320531" w:rsidRPr="004B1B5B" w:rsidRDefault="00320531" w:rsidP="00320531">
            <w:pPr>
              <w:rPr>
                <w:rFonts w:ascii="Futura Lt BT" w:eastAsia="Times New Roman" w:hAnsi="Futura Lt BT" w:cs="Arial"/>
                <w:b/>
                <w:color w:val="005CA9"/>
                <w:sz w:val="16"/>
                <w:szCs w:val="16"/>
              </w:rPr>
            </w:pPr>
          </w:p>
        </w:tc>
        <w:tc>
          <w:tcPr>
            <w:tcW w:w="659" w:type="pct"/>
            <w:gridSpan w:val="2"/>
            <w:vMerge/>
            <w:tcBorders>
              <w:top w:val="single" w:sz="4" w:space="0" w:color="F79646"/>
              <w:left w:val="nil"/>
              <w:bottom w:val="single" w:sz="4" w:space="0" w:color="F79646"/>
              <w:right w:val="nil"/>
            </w:tcBorders>
            <w:shd w:val="clear" w:color="auto" w:fill="FFFFFF"/>
            <w:vAlign w:val="center"/>
            <w:hideMark/>
          </w:tcPr>
          <w:p w14:paraId="7AAC0936" w14:textId="77777777" w:rsidR="00320531" w:rsidRPr="004B1B5B" w:rsidRDefault="00320531" w:rsidP="00320531">
            <w:pPr>
              <w:rPr>
                <w:rFonts w:ascii="Futura Lt BT" w:eastAsia="Times New Roman" w:hAnsi="Futura Lt BT" w:cs="Arial"/>
                <w:b/>
                <w:color w:val="005CA9"/>
                <w:sz w:val="16"/>
                <w:szCs w:val="16"/>
              </w:rPr>
            </w:pPr>
          </w:p>
        </w:tc>
      </w:tr>
      <w:tr w:rsidR="00EA3CD8" w:rsidRPr="00320531" w14:paraId="48210219" w14:textId="77777777" w:rsidTr="00EA3CD8">
        <w:trPr>
          <w:trHeight w:val="283"/>
        </w:trPr>
        <w:tc>
          <w:tcPr>
            <w:tcW w:w="701" w:type="pct"/>
            <w:vMerge/>
            <w:tcBorders>
              <w:left w:val="nil"/>
              <w:right w:val="nil"/>
            </w:tcBorders>
            <w:vAlign w:val="center"/>
            <w:hideMark/>
          </w:tcPr>
          <w:p w14:paraId="1EDDABB1" w14:textId="77777777" w:rsidR="00320531" w:rsidRPr="004B1B5B" w:rsidRDefault="00320531" w:rsidP="00320531">
            <w:pPr>
              <w:rPr>
                <w:rFonts w:ascii="Futura Lt BT" w:eastAsia="Times New Roman" w:hAnsi="Futura Lt BT" w:cs="Arial"/>
                <w:b/>
                <w:color w:val="005CA9"/>
                <w:sz w:val="16"/>
                <w:szCs w:val="16"/>
              </w:rPr>
            </w:pPr>
          </w:p>
        </w:tc>
        <w:tc>
          <w:tcPr>
            <w:tcW w:w="239" w:type="pct"/>
            <w:vMerge w:val="restart"/>
            <w:tcBorders>
              <w:top w:val="nil"/>
              <w:left w:val="nil"/>
              <w:bottom w:val="single" w:sz="4" w:space="0" w:color="F79646"/>
              <w:right w:val="nil"/>
            </w:tcBorders>
            <w:shd w:val="clear" w:color="auto" w:fill="auto"/>
            <w:vAlign w:val="center"/>
            <w:hideMark/>
          </w:tcPr>
          <w:p w14:paraId="39106EE2" w14:textId="77777777" w:rsidR="00320531" w:rsidRPr="004B1B5B" w:rsidRDefault="00320531" w:rsidP="00320531">
            <w:pPr>
              <w:jc w:val="center"/>
              <w:rPr>
                <w:rFonts w:ascii="Futura Lt BT" w:eastAsia="Times New Roman" w:hAnsi="Futura Lt BT" w:cs="Arial"/>
                <w:b/>
                <w:color w:val="005CA9"/>
                <w:sz w:val="16"/>
                <w:szCs w:val="16"/>
              </w:rPr>
            </w:pPr>
            <w:r w:rsidRPr="004B1B5B">
              <w:rPr>
                <w:rFonts w:ascii="Futura Lt BT" w:eastAsia="Times New Roman" w:hAnsi="Futura Lt BT" w:cs="Arial"/>
                <w:b/>
                <w:color w:val="005CA9"/>
                <w:sz w:val="16"/>
                <w:szCs w:val="16"/>
              </w:rPr>
              <w:t>Total</w:t>
            </w:r>
          </w:p>
        </w:tc>
        <w:tc>
          <w:tcPr>
            <w:tcW w:w="337" w:type="pct"/>
            <w:tcBorders>
              <w:top w:val="nil"/>
              <w:left w:val="nil"/>
              <w:bottom w:val="nil"/>
              <w:right w:val="nil"/>
            </w:tcBorders>
            <w:shd w:val="clear" w:color="auto" w:fill="auto"/>
            <w:vAlign w:val="center"/>
            <w:hideMark/>
          </w:tcPr>
          <w:p w14:paraId="467A95D0" w14:textId="77777777" w:rsidR="00320531" w:rsidRPr="004B1B5B" w:rsidRDefault="00320531" w:rsidP="00320531">
            <w:pPr>
              <w:jc w:val="center"/>
              <w:rPr>
                <w:rFonts w:ascii="Futura Lt BT" w:eastAsia="Times New Roman" w:hAnsi="Futura Lt BT" w:cs="Arial"/>
                <w:b/>
                <w:color w:val="005CA9"/>
                <w:sz w:val="16"/>
                <w:szCs w:val="16"/>
              </w:rPr>
            </w:pPr>
            <w:r w:rsidRPr="004B1B5B">
              <w:rPr>
                <w:rFonts w:ascii="Futura Lt BT" w:eastAsia="Times New Roman" w:hAnsi="Futura Lt BT" w:cs="Arial"/>
                <w:b/>
                <w:color w:val="005CA9"/>
                <w:sz w:val="16"/>
                <w:szCs w:val="16"/>
              </w:rPr>
              <w:t>Ações</w:t>
            </w:r>
          </w:p>
        </w:tc>
        <w:tc>
          <w:tcPr>
            <w:tcW w:w="239" w:type="pct"/>
            <w:vMerge w:val="restart"/>
            <w:tcBorders>
              <w:top w:val="nil"/>
              <w:left w:val="nil"/>
              <w:bottom w:val="single" w:sz="4" w:space="0" w:color="F79646"/>
              <w:right w:val="nil"/>
            </w:tcBorders>
            <w:shd w:val="clear" w:color="auto" w:fill="auto"/>
            <w:vAlign w:val="center"/>
            <w:hideMark/>
          </w:tcPr>
          <w:p w14:paraId="67D231DD" w14:textId="77777777" w:rsidR="00320531" w:rsidRPr="004B1B5B" w:rsidRDefault="00320531" w:rsidP="00320531">
            <w:pPr>
              <w:jc w:val="center"/>
              <w:rPr>
                <w:rFonts w:ascii="Futura Lt BT" w:eastAsia="Times New Roman" w:hAnsi="Futura Lt BT" w:cs="Arial"/>
                <w:b/>
                <w:color w:val="005CA9"/>
                <w:sz w:val="16"/>
                <w:szCs w:val="16"/>
              </w:rPr>
            </w:pPr>
            <w:r w:rsidRPr="004B1B5B">
              <w:rPr>
                <w:rFonts w:ascii="Futura Lt BT" w:eastAsia="Times New Roman" w:hAnsi="Futura Lt BT" w:cs="Arial"/>
                <w:b/>
                <w:color w:val="005CA9"/>
                <w:sz w:val="16"/>
                <w:szCs w:val="16"/>
              </w:rPr>
              <w:t>Total</w:t>
            </w:r>
          </w:p>
        </w:tc>
        <w:tc>
          <w:tcPr>
            <w:tcW w:w="340" w:type="pct"/>
            <w:tcBorders>
              <w:top w:val="nil"/>
              <w:left w:val="nil"/>
              <w:bottom w:val="nil"/>
              <w:right w:val="nil"/>
            </w:tcBorders>
            <w:shd w:val="clear" w:color="auto" w:fill="auto"/>
            <w:vAlign w:val="center"/>
            <w:hideMark/>
          </w:tcPr>
          <w:p w14:paraId="05CFDB4F" w14:textId="77777777" w:rsidR="00320531" w:rsidRPr="004B1B5B" w:rsidRDefault="00320531" w:rsidP="00320531">
            <w:pPr>
              <w:jc w:val="center"/>
              <w:rPr>
                <w:rFonts w:ascii="Futura Lt BT" w:eastAsia="Times New Roman" w:hAnsi="Futura Lt BT" w:cs="Arial"/>
                <w:b/>
                <w:color w:val="005CA9"/>
                <w:sz w:val="16"/>
                <w:szCs w:val="16"/>
              </w:rPr>
            </w:pPr>
            <w:r w:rsidRPr="004B1B5B">
              <w:rPr>
                <w:rFonts w:ascii="Futura Lt BT" w:eastAsia="Times New Roman" w:hAnsi="Futura Lt BT" w:cs="Arial"/>
                <w:b/>
                <w:color w:val="005CA9"/>
                <w:sz w:val="16"/>
                <w:szCs w:val="16"/>
              </w:rPr>
              <w:t>Ações</w:t>
            </w:r>
          </w:p>
        </w:tc>
        <w:tc>
          <w:tcPr>
            <w:tcW w:w="378" w:type="pct"/>
            <w:vMerge w:val="restart"/>
            <w:tcBorders>
              <w:top w:val="nil"/>
              <w:left w:val="nil"/>
              <w:bottom w:val="single" w:sz="4" w:space="0" w:color="F79646"/>
              <w:right w:val="nil"/>
            </w:tcBorders>
            <w:shd w:val="clear" w:color="auto" w:fill="auto"/>
            <w:vAlign w:val="center"/>
            <w:hideMark/>
          </w:tcPr>
          <w:p w14:paraId="121D0805" w14:textId="324321C5" w:rsidR="00320531" w:rsidRPr="004B1B5B" w:rsidRDefault="00320531" w:rsidP="00320531">
            <w:pPr>
              <w:jc w:val="center"/>
              <w:rPr>
                <w:rFonts w:ascii="Futura Lt BT" w:eastAsia="Times New Roman" w:hAnsi="Futura Lt BT" w:cs="Arial"/>
                <w:b/>
                <w:color w:val="005CA9"/>
                <w:sz w:val="16"/>
                <w:szCs w:val="16"/>
              </w:rPr>
            </w:pPr>
            <w:r w:rsidRPr="004B1B5B">
              <w:rPr>
                <w:rFonts w:ascii="Futura Lt BT" w:eastAsia="Times New Roman" w:hAnsi="Futura Lt BT" w:cs="Arial"/>
                <w:b/>
                <w:color w:val="005CA9"/>
                <w:sz w:val="16"/>
                <w:szCs w:val="16"/>
              </w:rPr>
              <w:t>31/</w:t>
            </w:r>
            <w:r w:rsidR="00850A89">
              <w:rPr>
                <w:rFonts w:ascii="Futura Lt BT" w:eastAsia="Times New Roman" w:hAnsi="Futura Lt BT" w:cs="Arial"/>
                <w:b/>
                <w:color w:val="005CA9"/>
                <w:sz w:val="16"/>
                <w:szCs w:val="16"/>
              </w:rPr>
              <w:t>03</w:t>
            </w:r>
            <w:r w:rsidRPr="004B1B5B">
              <w:rPr>
                <w:rFonts w:ascii="Futura Lt BT" w:eastAsia="Times New Roman" w:hAnsi="Futura Lt BT" w:cs="Arial"/>
                <w:b/>
                <w:color w:val="005CA9"/>
                <w:sz w:val="16"/>
                <w:szCs w:val="16"/>
              </w:rPr>
              <w:t>/202</w:t>
            </w:r>
            <w:r w:rsidR="00850A89">
              <w:rPr>
                <w:rFonts w:ascii="Futura Lt BT" w:eastAsia="Times New Roman" w:hAnsi="Futura Lt BT" w:cs="Arial"/>
                <w:b/>
                <w:color w:val="005CA9"/>
                <w:sz w:val="16"/>
                <w:szCs w:val="16"/>
              </w:rPr>
              <w:t>2</w:t>
            </w:r>
          </w:p>
        </w:tc>
        <w:tc>
          <w:tcPr>
            <w:tcW w:w="463" w:type="pct"/>
            <w:vMerge w:val="restart"/>
            <w:tcBorders>
              <w:top w:val="nil"/>
              <w:left w:val="nil"/>
              <w:bottom w:val="single" w:sz="4" w:space="0" w:color="F79646"/>
              <w:right w:val="nil"/>
            </w:tcBorders>
            <w:shd w:val="clear" w:color="auto" w:fill="auto"/>
            <w:vAlign w:val="center"/>
            <w:hideMark/>
          </w:tcPr>
          <w:p w14:paraId="7EC962A2" w14:textId="69480C78" w:rsidR="00320531" w:rsidRPr="004B1B5B" w:rsidRDefault="00320531" w:rsidP="00320531">
            <w:pPr>
              <w:jc w:val="center"/>
              <w:rPr>
                <w:rFonts w:ascii="Futura Lt BT" w:eastAsia="Times New Roman" w:hAnsi="Futura Lt BT" w:cs="Arial"/>
                <w:b/>
                <w:color w:val="005CA9"/>
                <w:sz w:val="16"/>
                <w:szCs w:val="16"/>
              </w:rPr>
            </w:pPr>
            <w:r w:rsidRPr="004B1B5B">
              <w:rPr>
                <w:rFonts w:ascii="Futura Lt BT" w:eastAsia="Times New Roman" w:hAnsi="Futura Lt BT" w:cs="Arial"/>
                <w:b/>
                <w:color w:val="005CA9"/>
                <w:sz w:val="16"/>
                <w:szCs w:val="16"/>
              </w:rPr>
              <w:t>31/12/202</w:t>
            </w:r>
            <w:r w:rsidR="00850A89">
              <w:rPr>
                <w:rFonts w:ascii="Futura Lt BT" w:eastAsia="Times New Roman" w:hAnsi="Futura Lt BT" w:cs="Arial"/>
                <w:b/>
                <w:color w:val="005CA9"/>
                <w:sz w:val="16"/>
                <w:szCs w:val="16"/>
              </w:rPr>
              <w:t>1</w:t>
            </w:r>
          </w:p>
        </w:tc>
        <w:tc>
          <w:tcPr>
            <w:tcW w:w="422" w:type="pct"/>
            <w:vMerge w:val="restart"/>
            <w:tcBorders>
              <w:top w:val="nil"/>
              <w:left w:val="nil"/>
              <w:bottom w:val="single" w:sz="4" w:space="0" w:color="F79646"/>
              <w:right w:val="nil"/>
            </w:tcBorders>
            <w:shd w:val="clear" w:color="auto" w:fill="auto"/>
            <w:vAlign w:val="center"/>
            <w:hideMark/>
          </w:tcPr>
          <w:p w14:paraId="0ED9D13F" w14:textId="3282263F" w:rsidR="00320531" w:rsidRPr="004B1B5B" w:rsidRDefault="00320531" w:rsidP="00320531">
            <w:pPr>
              <w:jc w:val="center"/>
              <w:rPr>
                <w:rFonts w:ascii="Futura Lt BT" w:eastAsia="Times New Roman" w:hAnsi="Futura Lt BT" w:cs="Arial"/>
                <w:b/>
                <w:color w:val="005CA9"/>
                <w:sz w:val="16"/>
                <w:szCs w:val="16"/>
              </w:rPr>
            </w:pPr>
            <w:r w:rsidRPr="004B1B5B">
              <w:rPr>
                <w:rFonts w:ascii="Futura Lt BT" w:eastAsia="Times New Roman" w:hAnsi="Futura Lt BT" w:cs="Arial"/>
                <w:b/>
                <w:color w:val="005CA9"/>
                <w:sz w:val="16"/>
                <w:szCs w:val="16"/>
              </w:rPr>
              <w:t>31/</w:t>
            </w:r>
            <w:r w:rsidR="00EA26CC" w:rsidRPr="004B1B5B">
              <w:rPr>
                <w:rFonts w:ascii="Futura Lt BT" w:eastAsia="Times New Roman" w:hAnsi="Futura Lt BT" w:cs="Arial"/>
                <w:b/>
                <w:color w:val="005CA9"/>
                <w:sz w:val="16"/>
                <w:szCs w:val="16"/>
              </w:rPr>
              <w:t>03</w:t>
            </w:r>
            <w:r w:rsidRPr="004B1B5B">
              <w:rPr>
                <w:rFonts w:ascii="Futura Lt BT" w:eastAsia="Times New Roman" w:hAnsi="Futura Lt BT" w:cs="Arial"/>
                <w:b/>
                <w:color w:val="005CA9"/>
                <w:sz w:val="16"/>
                <w:szCs w:val="16"/>
              </w:rPr>
              <w:t>/202</w:t>
            </w:r>
            <w:r w:rsidR="00EA26CC" w:rsidRPr="004B1B5B">
              <w:rPr>
                <w:rFonts w:ascii="Futura Lt BT" w:eastAsia="Times New Roman" w:hAnsi="Futura Lt BT" w:cs="Arial"/>
                <w:b/>
                <w:color w:val="005CA9"/>
                <w:sz w:val="16"/>
                <w:szCs w:val="16"/>
              </w:rPr>
              <w:t>2</w:t>
            </w:r>
          </w:p>
        </w:tc>
        <w:tc>
          <w:tcPr>
            <w:tcW w:w="536" w:type="pct"/>
            <w:vMerge w:val="restart"/>
            <w:tcBorders>
              <w:top w:val="nil"/>
              <w:left w:val="nil"/>
              <w:bottom w:val="single" w:sz="4" w:space="0" w:color="F79646"/>
              <w:right w:val="nil"/>
            </w:tcBorders>
            <w:shd w:val="clear" w:color="auto" w:fill="auto"/>
            <w:vAlign w:val="center"/>
            <w:hideMark/>
          </w:tcPr>
          <w:p w14:paraId="553D230B" w14:textId="7E7FDAFF" w:rsidR="00320531" w:rsidRPr="004B1B5B" w:rsidRDefault="00320531" w:rsidP="00320531">
            <w:pPr>
              <w:jc w:val="center"/>
              <w:rPr>
                <w:rFonts w:ascii="Futura Lt BT" w:eastAsia="Times New Roman" w:hAnsi="Futura Lt BT" w:cs="Arial"/>
                <w:b/>
                <w:color w:val="005CA9"/>
                <w:sz w:val="16"/>
                <w:szCs w:val="16"/>
              </w:rPr>
            </w:pPr>
            <w:r w:rsidRPr="004B1B5B">
              <w:rPr>
                <w:rFonts w:ascii="Futura Lt BT" w:eastAsia="Times New Roman" w:hAnsi="Futura Lt BT" w:cs="Arial"/>
                <w:b/>
                <w:color w:val="005CA9"/>
                <w:sz w:val="16"/>
                <w:szCs w:val="16"/>
              </w:rPr>
              <w:t>31/12/202</w:t>
            </w:r>
            <w:r w:rsidR="00EA26CC" w:rsidRPr="004B1B5B">
              <w:rPr>
                <w:rFonts w:ascii="Futura Lt BT" w:eastAsia="Times New Roman" w:hAnsi="Futura Lt BT" w:cs="Arial"/>
                <w:b/>
                <w:color w:val="005CA9"/>
                <w:sz w:val="16"/>
                <w:szCs w:val="16"/>
              </w:rPr>
              <w:t>1</w:t>
            </w:r>
          </w:p>
        </w:tc>
        <w:tc>
          <w:tcPr>
            <w:tcW w:w="325" w:type="pct"/>
            <w:tcBorders>
              <w:top w:val="nil"/>
              <w:left w:val="nil"/>
              <w:bottom w:val="single" w:sz="4" w:space="0" w:color="F79646"/>
              <w:right w:val="nil"/>
            </w:tcBorders>
            <w:shd w:val="clear" w:color="auto" w:fill="auto"/>
            <w:vAlign w:val="center"/>
            <w:hideMark/>
          </w:tcPr>
          <w:p w14:paraId="25764FF0" w14:textId="7F28D029" w:rsidR="00320531" w:rsidRPr="004B1B5B" w:rsidRDefault="00753427" w:rsidP="00320531">
            <w:pPr>
              <w:jc w:val="center"/>
              <w:rPr>
                <w:rFonts w:ascii="Futura Lt BT" w:eastAsia="Times New Roman" w:hAnsi="Futura Lt BT" w:cs="Arial"/>
                <w:b/>
                <w:color w:val="005CA9"/>
                <w:sz w:val="16"/>
                <w:szCs w:val="16"/>
              </w:rPr>
            </w:pPr>
            <w:r w:rsidRPr="004B1B5B">
              <w:rPr>
                <w:rFonts w:ascii="Futura Lt BT" w:eastAsia="Times New Roman" w:hAnsi="Futura Lt BT" w:cs="Arial"/>
                <w:b/>
                <w:color w:val="005CA9"/>
                <w:sz w:val="16"/>
                <w:szCs w:val="16"/>
              </w:rPr>
              <w:t>2022</w:t>
            </w:r>
          </w:p>
        </w:tc>
        <w:tc>
          <w:tcPr>
            <w:tcW w:w="361" w:type="pct"/>
            <w:tcBorders>
              <w:top w:val="nil"/>
              <w:left w:val="nil"/>
              <w:bottom w:val="single" w:sz="4" w:space="0" w:color="F79646"/>
              <w:right w:val="nil"/>
            </w:tcBorders>
            <w:shd w:val="clear" w:color="auto" w:fill="auto"/>
            <w:vAlign w:val="center"/>
            <w:hideMark/>
          </w:tcPr>
          <w:p w14:paraId="46E57617" w14:textId="71A826BE" w:rsidR="00320531" w:rsidRPr="004B1B5B" w:rsidRDefault="00753427" w:rsidP="00320531">
            <w:pPr>
              <w:jc w:val="center"/>
              <w:rPr>
                <w:rFonts w:ascii="Futura Lt BT" w:eastAsia="Times New Roman" w:hAnsi="Futura Lt BT" w:cs="Arial"/>
                <w:b/>
                <w:color w:val="005CA9"/>
                <w:sz w:val="16"/>
                <w:szCs w:val="16"/>
              </w:rPr>
            </w:pPr>
            <w:r w:rsidRPr="004B1B5B">
              <w:rPr>
                <w:rFonts w:ascii="Futura Lt BT" w:eastAsia="Times New Roman" w:hAnsi="Futura Lt BT" w:cs="Arial"/>
                <w:b/>
                <w:color w:val="005CA9"/>
                <w:sz w:val="16"/>
                <w:szCs w:val="16"/>
              </w:rPr>
              <w:t>2021</w:t>
            </w:r>
          </w:p>
        </w:tc>
        <w:tc>
          <w:tcPr>
            <w:tcW w:w="327" w:type="pct"/>
            <w:vMerge w:val="restart"/>
            <w:tcBorders>
              <w:top w:val="nil"/>
              <w:left w:val="nil"/>
              <w:bottom w:val="single" w:sz="4" w:space="0" w:color="F79646"/>
              <w:right w:val="nil"/>
            </w:tcBorders>
            <w:shd w:val="clear" w:color="auto" w:fill="auto"/>
            <w:vAlign w:val="center"/>
            <w:hideMark/>
          </w:tcPr>
          <w:p w14:paraId="6BF02A44" w14:textId="6A08067B" w:rsidR="0005523B" w:rsidRPr="004B1B5B" w:rsidRDefault="0005523B" w:rsidP="0005523B">
            <w:pPr>
              <w:jc w:val="center"/>
              <w:rPr>
                <w:rFonts w:ascii="Futura Lt BT" w:eastAsia="Times New Roman" w:hAnsi="Futura Lt BT" w:cs="Arial"/>
                <w:b/>
                <w:color w:val="005CA9"/>
                <w:sz w:val="16"/>
                <w:szCs w:val="16"/>
              </w:rPr>
            </w:pPr>
            <w:r>
              <w:rPr>
                <w:rFonts w:ascii="Futura Lt BT" w:eastAsia="Times New Roman" w:hAnsi="Futura Lt BT" w:cs="Arial"/>
                <w:b/>
                <w:color w:val="005CA9"/>
                <w:sz w:val="16"/>
                <w:szCs w:val="16"/>
              </w:rPr>
              <w:t xml:space="preserve">1° trimestre de </w:t>
            </w:r>
            <w:r w:rsidR="00320531" w:rsidRPr="004B1B5B">
              <w:rPr>
                <w:rFonts w:ascii="Futura Lt BT" w:eastAsia="Times New Roman" w:hAnsi="Futura Lt BT" w:cs="Arial"/>
                <w:b/>
                <w:color w:val="005CA9"/>
                <w:sz w:val="16"/>
                <w:szCs w:val="16"/>
              </w:rPr>
              <w:t>2</w:t>
            </w:r>
            <w:r>
              <w:rPr>
                <w:rFonts w:ascii="Futura Lt BT" w:eastAsia="Times New Roman" w:hAnsi="Futura Lt BT" w:cs="Arial"/>
                <w:b/>
                <w:color w:val="005CA9"/>
                <w:sz w:val="16"/>
                <w:szCs w:val="16"/>
              </w:rPr>
              <w:t>0</w:t>
            </w:r>
            <w:r w:rsidR="00320531" w:rsidRPr="004B1B5B">
              <w:rPr>
                <w:rFonts w:ascii="Futura Lt BT" w:eastAsia="Times New Roman" w:hAnsi="Futura Lt BT" w:cs="Arial"/>
                <w:b/>
                <w:color w:val="005CA9"/>
                <w:sz w:val="16"/>
                <w:szCs w:val="16"/>
              </w:rPr>
              <w:t>2</w:t>
            </w:r>
            <w:r w:rsidR="00753427" w:rsidRPr="004B1B5B">
              <w:rPr>
                <w:rFonts w:ascii="Futura Lt BT" w:eastAsia="Times New Roman" w:hAnsi="Futura Lt BT" w:cs="Arial"/>
                <w:b/>
                <w:color w:val="005CA9"/>
                <w:sz w:val="16"/>
                <w:szCs w:val="16"/>
              </w:rPr>
              <w:t>2</w:t>
            </w:r>
          </w:p>
        </w:tc>
        <w:tc>
          <w:tcPr>
            <w:tcW w:w="332" w:type="pct"/>
            <w:vMerge w:val="restart"/>
            <w:tcBorders>
              <w:top w:val="nil"/>
              <w:left w:val="nil"/>
              <w:bottom w:val="single" w:sz="4" w:space="0" w:color="F79646"/>
              <w:right w:val="nil"/>
            </w:tcBorders>
            <w:shd w:val="clear" w:color="auto" w:fill="auto"/>
            <w:vAlign w:val="center"/>
            <w:hideMark/>
          </w:tcPr>
          <w:p w14:paraId="779271B4" w14:textId="3B1E3A8F" w:rsidR="00320531" w:rsidRPr="004B1B5B" w:rsidRDefault="0005523B" w:rsidP="0005523B">
            <w:pPr>
              <w:jc w:val="center"/>
              <w:rPr>
                <w:rFonts w:ascii="Futura Lt BT" w:eastAsia="Times New Roman" w:hAnsi="Futura Lt BT" w:cs="Arial"/>
                <w:b/>
                <w:color w:val="005CA9"/>
                <w:sz w:val="16"/>
                <w:szCs w:val="16"/>
              </w:rPr>
            </w:pPr>
            <w:r>
              <w:rPr>
                <w:rFonts w:ascii="Futura Lt BT" w:eastAsia="Times New Roman" w:hAnsi="Futura Lt BT" w:cs="Arial"/>
                <w:b/>
                <w:color w:val="005CA9"/>
                <w:sz w:val="16"/>
                <w:szCs w:val="16"/>
              </w:rPr>
              <w:t>1°</w:t>
            </w:r>
            <w:r w:rsidR="007E53F9">
              <w:rPr>
                <w:rFonts w:ascii="Futura Lt BT" w:eastAsia="Times New Roman" w:hAnsi="Futura Lt BT" w:cs="Arial"/>
                <w:b/>
                <w:color w:val="005CA9"/>
                <w:sz w:val="16"/>
                <w:szCs w:val="16"/>
              </w:rPr>
              <w:t xml:space="preserve"> </w:t>
            </w:r>
            <w:r w:rsidR="00E210F6">
              <w:rPr>
                <w:rFonts w:ascii="Futura Lt BT" w:eastAsia="Times New Roman" w:hAnsi="Futura Lt BT" w:cs="Arial"/>
                <w:b/>
                <w:color w:val="005CA9"/>
                <w:sz w:val="16"/>
                <w:szCs w:val="16"/>
              </w:rPr>
              <w:t>t</w:t>
            </w:r>
            <w:r>
              <w:rPr>
                <w:rFonts w:ascii="Futura Lt BT" w:eastAsia="Times New Roman" w:hAnsi="Futura Lt BT" w:cs="Arial"/>
                <w:b/>
                <w:color w:val="005CA9"/>
                <w:sz w:val="16"/>
                <w:szCs w:val="16"/>
              </w:rPr>
              <w:t xml:space="preserve">rimestre de </w:t>
            </w:r>
            <w:r w:rsidR="00320531" w:rsidRPr="004B1B5B">
              <w:rPr>
                <w:rFonts w:ascii="Futura Lt BT" w:eastAsia="Times New Roman" w:hAnsi="Futura Lt BT" w:cs="Arial"/>
                <w:b/>
                <w:color w:val="005CA9"/>
                <w:sz w:val="16"/>
                <w:szCs w:val="16"/>
              </w:rPr>
              <w:t>202</w:t>
            </w:r>
            <w:r w:rsidR="00753427" w:rsidRPr="004B1B5B">
              <w:rPr>
                <w:rFonts w:ascii="Futura Lt BT" w:eastAsia="Times New Roman" w:hAnsi="Futura Lt BT" w:cs="Arial"/>
                <w:b/>
                <w:color w:val="005CA9"/>
                <w:sz w:val="16"/>
                <w:szCs w:val="16"/>
              </w:rPr>
              <w:t>1</w:t>
            </w:r>
          </w:p>
        </w:tc>
      </w:tr>
      <w:tr w:rsidR="00EA3CD8" w:rsidRPr="00320531" w14:paraId="208E23B4" w14:textId="77777777" w:rsidTr="00EA3CD8">
        <w:trPr>
          <w:trHeight w:val="283"/>
        </w:trPr>
        <w:tc>
          <w:tcPr>
            <w:tcW w:w="701" w:type="pct"/>
            <w:vMerge/>
            <w:tcBorders>
              <w:left w:val="nil"/>
              <w:bottom w:val="single" w:sz="4" w:space="0" w:color="F79646"/>
              <w:right w:val="nil"/>
            </w:tcBorders>
            <w:vAlign w:val="center"/>
            <w:hideMark/>
          </w:tcPr>
          <w:p w14:paraId="355A4EBA" w14:textId="77777777" w:rsidR="00320531" w:rsidRPr="004B1B5B" w:rsidRDefault="00320531" w:rsidP="00320531">
            <w:pPr>
              <w:rPr>
                <w:rFonts w:ascii="Futura Lt BT" w:eastAsia="Times New Roman" w:hAnsi="Futura Lt BT" w:cs="Arial"/>
                <w:b/>
                <w:color w:val="005CA9"/>
                <w:sz w:val="16"/>
                <w:szCs w:val="16"/>
              </w:rPr>
            </w:pPr>
          </w:p>
        </w:tc>
        <w:tc>
          <w:tcPr>
            <w:tcW w:w="239" w:type="pct"/>
            <w:vMerge/>
            <w:tcBorders>
              <w:top w:val="nil"/>
              <w:left w:val="nil"/>
              <w:bottom w:val="single" w:sz="4" w:space="0" w:color="F79646"/>
              <w:right w:val="nil"/>
            </w:tcBorders>
            <w:vAlign w:val="center"/>
            <w:hideMark/>
          </w:tcPr>
          <w:p w14:paraId="648B00A6" w14:textId="77777777" w:rsidR="00320531" w:rsidRPr="004B1B5B" w:rsidRDefault="00320531" w:rsidP="00320531">
            <w:pPr>
              <w:rPr>
                <w:rFonts w:ascii="Futura Lt BT" w:eastAsia="Times New Roman" w:hAnsi="Futura Lt BT" w:cs="Arial"/>
                <w:b/>
                <w:color w:val="005CA9"/>
                <w:sz w:val="16"/>
                <w:szCs w:val="16"/>
              </w:rPr>
            </w:pPr>
          </w:p>
        </w:tc>
        <w:tc>
          <w:tcPr>
            <w:tcW w:w="337" w:type="pct"/>
            <w:tcBorders>
              <w:top w:val="nil"/>
              <w:left w:val="nil"/>
              <w:bottom w:val="single" w:sz="4" w:space="0" w:color="F79646"/>
              <w:right w:val="nil"/>
            </w:tcBorders>
            <w:shd w:val="clear" w:color="auto" w:fill="auto"/>
            <w:vAlign w:val="center"/>
            <w:hideMark/>
          </w:tcPr>
          <w:p w14:paraId="43A4BA4B" w14:textId="77777777" w:rsidR="00320531" w:rsidRPr="004B1B5B" w:rsidRDefault="00320531" w:rsidP="00320531">
            <w:pPr>
              <w:jc w:val="center"/>
              <w:rPr>
                <w:rFonts w:ascii="Futura Lt BT" w:eastAsia="Times New Roman" w:hAnsi="Futura Lt BT" w:cs="Arial"/>
                <w:b/>
                <w:color w:val="005CA9"/>
                <w:sz w:val="16"/>
                <w:szCs w:val="16"/>
              </w:rPr>
            </w:pPr>
            <w:r w:rsidRPr="004B1B5B">
              <w:rPr>
                <w:rFonts w:ascii="Futura Lt BT" w:eastAsia="Times New Roman" w:hAnsi="Futura Lt BT" w:cs="Arial"/>
                <w:b/>
                <w:color w:val="005CA9"/>
                <w:sz w:val="16"/>
                <w:szCs w:val="16"/>
              </w:rPr>
              <w:t>Ordinárias</w:t>
            </w:r>
          </w:p>
        </w:tc>
        <w:tc>
          <w:tcPr>
            <w:tcW w:w="239" w:type="pct"/>
            <w:vMerge/>
            <w:tcBorders>
              <w:top w:val="nil"/>
              <w:left w:val="nil"/>
              <w:bottom w:val="single" w:sz="4" w:space="0" w:color="F79646"/>
              <w:right w:val="nil"/>
            </w:tcBorders>
            <w:vAlign w:val="center"/>
            <w:hideMark/>
          </w:tcPr>
          <w:p w14:paraId="218BAEDB" w14:textId="77777777" w:rsidR="00320531" w:rsidRPr="004B1B5B" w:rsidRDefault="00320531" w:rsidP="00320531">
            <w:pPr>
              <w:rPr>
                <w:rFonts w:ascii="Futura Lt BT" w:eastAsia="Times New Roman" w:hAnsi="Futura Lt BT" w:cs="Arial"/>
                <w:b/>
                <w:color w:val="005CA9"/>
                <w:sz w:val="16"/>
                <w:szCs w:val="16"/>
              </w:rPr>
            </w:pPr>
          </w:p>
        </w:tc>
        <w:tc>
          <w:tcPr>
            <w:tcW w:w="340" w:type="pct"/>
            <w:tcBorders>
              <w:top w:val="nil"/>
              <w:left w:val="nil"/>
              <w:bottom w:val="single" w:sz="4" w:space="0" w:color="F79646"/>
              <w:right w:val="nil"/>
            </w:tcBorders>
            <w:shd w:val="clear" w:color="auto" w:fill="auto"/>
            <w:vAlign w:val="center"/>
            <w:hideMark/>
          </w:tcPr>
          <w:p w14:paraId="06BFD8B6" w14:textId="77777777" w:rsidR="00320531" w:rsidRPr="004B1B5B" w:rsidRDefault="00320531" w:rsidP="00320531">
            <w:pPr>
              <w:jc w:val="center"/>
              <w:rPr>
                <w:rFonts w:ascii="Futura Lt BT" w:eastAsia="Times New Roman" w:hAnsi="Futura Lt BT" w:cs="Arial"/>
                <w:b/>
                <w:color w:val="005CA9"/>
                <w:sz w:val="16"/>
                <w:szCs w:val="16"/>
              </w:rPr>
            </w:pPr>
            <w:r w:rsidRPr="004B1B5B">
              <w:rPr>
                <w:rFonts w:ascii="Futura Lt BT" w:eastAsia="Times New Roman" w:hAnsi="Futura Lt BT" w:cs="Arial"/>
                <w:b/>
                <w:color w:val="005CA9"/>
                <w:sz w:val="16"/>
                <w:szCs w:val="16"/>
              </w:rPr>
              <w:t>Ordinárias</w:t>
            </w:r>
          </w:p>
        </w:tc>
        <w:tc>
          <w:tcPr>
            <w:tcW w:w="378" w:type="pct"/>
            <w:vMerge/>
            <w:tcBorders>
              <w:top w:val="nil"/>
              <w:left w:val="nil"/>
              <w:bottom w:val="single" w:sz="4" w:space="0" w:color="F79646"/>
              <w:right w:val="nil"/>
            </w:tcBorders>
            <w:vAlign w:val="center"/>
            <w:hideMark/>
          </w:tcPr>
          <w:p w14:paraId="08E966BB" w14:textId="77777777" w:rsidR="00320531" w:rsidRPr="004B1B5B" w:rsidRDefault="00320531" w:rsidP="00320531">
            <w:pPr>
              <w:rPr>
                <w:rFonts w:ascii="Futura Lt BT" w:eastAsia="Times New Roman" w:hAnsi="Futura Lt BT" w:cs="Arial"/>
                <w:b/>
                <w:color w:val="005CA9"/>
                <w:sz w:val="16"/>
                <w:szCs w:val="16"/>
              </w:rPr>
            </w:pPr>
          </w:p>
        </w:tc>
        <w:tc>
          <w:tcPr>
            <w:tcW w:w="463" w:type="pct"/>
            <w:vMerge/>
            <w:tcBorders>
              <w:top w:val="nil"/>
              <w:left w:val="nil"/>
              <w:bottom w:val="single" w:sz="4" w:space="0" w:color="F79646"/>
              <w:right w:val="nil"/>
            </w:tcBorders>
            <w:vAlign w:val="center"/>
            <w:hideMark/>
          </w:tcPr>
          <w:p w14:paraId="7D16D8A4" w14:textId="77777777" w:rsidR="00320531" w:rsidRPr="004B1B5B" w:rsidRDefault="00320531" w:rsidP="00320531">
            <w:pPr>
              <w:rPr>
                <w:rFonts w:ascii="Futura Lt BT" w:eastAsia="Times New Roman" w:hAnsi="Futura Lt BT" w:cs="Arial"/>
                <w:b/>
                <w:color w:val="005CA9"/>
                <w:sz w:val="16"/>
                <w:szCs w:val="16"/>
              </w:rPr>
            </w:pPr>
          </w:p>
        </w:tc>
        <w:tc>
          <w:tcPr>
            <w:tcW w:w="422" w:type="pct"/>
            <w:vMerge/>
            <w:tcBorders>
              <w:top w:val="nil"/>
              <w:left w:val="nil"/>
              <w:bottom w:val="single" w:sz="4" w:space="0" w:color="F79646"/>
              <w:right w:val="nil"/>
            </w:tcBorders>
            <w:vAlign w:val="center"/>
            <w:hideMark/>
          </w:tcPr>
          <w:p w14:paraId="7081FB12" w14:textId="77777777" w:rsidR="00320531" w:rsidRPr="004B1B5B" w:rsidRDefault="00320531" w:rsidP="00320531">
            <w:pPr>
              <w:rPr>
                <w:rFonts w:ascii="Futura Lt BT" w:eastAsia="Times New Roman" w:hAnsi="Futura Lt BT" w:cs="Arial"/>
                <w:b/>
                <w:color w:val="005CA9"/>
                <w:sz w:val="16"/>
                <w:szCs w:val="16"/>
              </w:rPr>
            </w:pPr>
          </w:p>
        </w:tc>
        <w:tc>
          <w:tcPr>
            <w:tcW w:w="536" w:type="pct"/>
            <w:vMerge/>
            <w:tcBorders>
              <w:top w:val="nil"/>
              <w:left w:val="nil"/>
              <w:bottom w:val="single" w:sz="4" w:space="0" w:color="F79646"/>
              <w:right w:val="nil"/>
            </w:tcBorders>
            <w:vAlign w:val="center"/>
            <w:hideMark/>
          </w:tcPr>
          <w:p w14:paraId="4589C62B" w14:textId="77777777" w:rsidR="00320531" w:rsidRPr="004B1B5B" w:rsidRDefault="00320531" w:rsidP="00320531">
            <w:pPr>
              <w:rPr>
                <w:rFonts w:ascii="Futura Lt BT" w:eastAsia="Times New Roman" w:hAnsi="Futura Lt BT" w:cs="Arial"/>
                <w:b/>
                <w:color w:val="005CA9"/>
                <w:sz w:val="16"/>
                <w:szCs w:val="16"/>
              </w:rPr>
            </w:pPr>
          </w:p>
        </w:tc>
        <w:tc>
          <w:tcPr>
            <w:tcW w:w="325" w:type="pct"/>
            <w:tcBorders>
              <w:top w:val="nil"/>
              <w:left w:val="nil"/>
              <w:bottom w:val="single" w:sz="4" w:space="0" w:color="F79646"/>
              <w:right w:val="nil"/>
            </w:tcBorders>
            <w:shd w:val="clear" w:color="auto" w:fill="auto"/>
            <w:vAlign w:val="center"/>
            <w:hideMark/>
          </w:tcPr>
          <w:p w14:paraId="5184375D" w14:textId="2875ED7E" w:rsidR="00320531" w:rsidRPr="004B1B5B" w:rsidRDefault="00581DDC" w:rsidP="00581DDC">
            <w:pPr>
              <w:jc w:val="center"/>
              <w:rPr>
                <w:rFonts w:ascii="Futura Lt BT" w:eastAsia="Times New Roman" w:hAnsi="Futura Lt BT" w:cs="Arial"/>
                <w:b/>
                <w:color w:val="005CA9"/>
                <w:sz w:val="16"/>
                <w:szCs w:val="16"/>
              </w:rPr>
            </w:pPr>
            <w:r w:rsidRPr="004B1B5B">
              <w:rPr>
                <w:rFonts w:ascii="Futura Lt BT" w:eastAsia="Times New Roman" w:hAnsi="Futura Lt BT" w:cs="Arial"/>
                <w:b/>
                <w:color w:val="005CA9"/>
                <w:sz w:val="16"/>
                <w:szCs w:val="16"/>
              </w:rPr>
              <w:t>1º trimestre</w:t>
            </w:r>
          </w:p>
        </w:tc>
        <w:tc>
          <w:tcPr>
            <w:tcW w:w="361" w:type="pct"/>
            <w:tcBorders>
              <w:top w:val="nil"/>
              <w:left w:val="nil"/>
              <w:bottom w:val="single" w:sz="4" w:space="0" w:color="F79646"/>
              <w:right w:val="nil"/>
            </w:tcBorders>
            <w:shd w:val="clear" w:color="auto" w:fill="auto"/>
            <w:vAlign w:val="center"/>
            <w:hideMark/>
          </w:tcPr>
          <w:p w14:paraId="584CB929" w14:textId="740ABA19" w:rsidR="00320531" w:rsidRPr="004B1B5B" w:rsidRDefault="00581DDC" w:rsidP="00581DDC">
            <w:pPr>
              <w:jc w:val="center"/>
              <w:rPr>
                <w:rFonts w:ascii="Futura Lt BT" w:eastAsia="Times New Roman" w:hAnsi="Futura Lt BT" w:cs="Arial"/>
                <w:b/>
                <w:color w:val="005CA9"/>
                <w:sz w:val="16"/>
                <w:szCs w:val="16"/>
              </w:rPr>
            </w:pPr>
            <w:r w:rsidRPr="004B1B5B">
              <w:rPr>
                <w:rFonts w:ascii="Futura Lt BT" w:eastAsia="Times New Roman" w:hAnsi="Futura Lt BT" w:cs="Arial"/>
                <w:b/>
                <w:color w:val="005CA9"/>
                <w:sz w:val="16"/>
                <w:szCs w:val="16"/>
              </w:rPr>
              <w:t>1º trimestre</w:t>
            </w:r>
          </w:p>
        </w:tc>
        <w:tc>
          <w:tcPr>
            <w:tcW w:w="327" w:type="pct"/>
            <w:vMerge/>
            <w:tcBorders>
              <w:top w:val="nil"/>
              <w:left w:val="nil"/>
              <w:bottom w:val="single" w:sz="4" w:space="0" w:color="F79646"/>
              <w:right w:val="nil"/>
            </w:tcBorders>
            <w:vAlign w:val="center"/>
            <w:hideMark/>
          </w:tcPr>
          <w:p w14:paraId="12683396" w14:textId="77777777" w:rsidR="00320531" w:rsidRPr="004B1B5B" w:rsidRDefault="00320531" w:rsidP="00320531">
            <w:pPr>
              <w:rPr>
                <w:rFonts w:ascii="Futura Lt BT" w:eastAsia="Times New Roman" w:hAnsi="Futura Lt BT" w:cs="Arial"/>
                <w:b/>
                <w:color w:val="005CA9"/>
                <w:sz w:val="16"/>
                <w:szCs w:val="16"/>
              </w:rPr>
            </w:pPr>
          </w:p>
        </w:tc>
        <w:tc>
          <w:tcPr>
            <w:tcW w:w="332" w:type="pct"/>
            <w:vMerge/>
            <w:tcBorders>
              <w:top w:val="nil"/>
              <w:left w:val="nil"/>
              <w:bottom w:val="single" w:sz="4" w:space="0" w:color="F79646"/>
              <w:right w:val="nil"/>
            </w:tcBorders>
            <w:vAlign w:val="center"/>
            <w:hideMark/>
          </w:tcPr>
          <w:p w14:paraId="428FC53A" w14:textId="77777777" w:rsidR="00320531" w:rsidRPr="004B1B5B" w:rsidRDefault="00320531" w:rsidP="00320531">
            <w:pPr>
              <w:rPr>
                <w:rFonts w:ascii="Futura Lt BT" w:eastAsia="Times New Roman" w:hAnsi="Futura Lt BT" w:cs="Arial"/>
                <w:b/>
                <w:color w:val="005CA9"/>
                <w:sz w:val="16"/>
                <w:szCs w:val="16"/>
              </w:rPr>
            </w:pPr>
          </w:p>
        </w:tc>
      </w:tr>
      <w:tr w:rsidR="00EA3CD8" w:rsidRPr="00320531" w14:paraId="7D71391A" w14:textId="77777777" w:rsidTr="00EA3CD8">
        <w:trPr>
          <w:trHeight w:val="283"/>
        </w:trPr>
        <w:tc>
          <w:tcPr>
            <w:tcW w:w="701" w:type="pct"/>
            <w:tcBorders>
              <w:top w:val="nil"/>
              <w:left w:val="nil"/>
              <w:bottom w:val="nil"/>
              <w:right w:val="nil"/>
            </w:tcBorders>
            <w:shd w:val="clear" w:color="auto" w:fill="auto"/>
            <w:vAlign w:val="center"/>
            <w:hideMark/>
          </w:tcPr>
          <w:p w14:paraId="07FC7DDF" w14:textId="77777777" w:rsidR="00157D6A" w:rsidRPr="004B1B5B" w:rsidRDefault="00157D6A" w:rsidP="00157D6A">
            <w:pPr>
              <w:rPr>
                <w:rFonts w:ascii="Futura Lt BT" w:eastAsia="Times New Roman" w:hAnsi="Futura Lt BT" w:cs="Arial"/>
                <w:color w:val="005CA9"/>
                <w:sz w:val="16"/>
                <w:szCs w:val="16"/>
              </w:rPr>
            </w:pPr>
            <w:r w:rsidRPr="004B1B5B">
              <w:rPr>
                <w:rFonts w:ascii="Futura Lt BT" w:eastAsia="Times New Roman" w:hAnsi="Futura Lt BT" w:cs="Arial"/>
                <w:color w:val="005CA9"/>
                <w:sz w:val="16"/>
                <w:szCs w:val="16"/>
              </w:rPr>
              <w:t>Holding XS1</w:t>
            </w:r>
          </w:p>
        </w:tc>
        <w:tc>
          <w:tcPr>
            <w:tcW w:w="239" w:type="pct"/>
            <w:tcBorders>
              <w:top w:val="nil"/>
              <w:left w:val="nil"/>
              <w:bottom w:val="nil"/>
              <w:right w:val="nil"/>
            </w:tcBorders>
            <w:shd w:val="clear" w:color="auto" w:fill="auto"/>
            <w:noWrap/>
            <w:vAlign w:val="center"/>
          </w:tcPr>
          <w:p w14:paraId="7C758071" w14:textId="39721F16" w:rsidR="00157D6A" w:rsidRPr="004B1B5B" w:rsidRDefault="00157D6A" w:rsidP="00157D6A">
            <w:pPr>
              <w:jc w:val="right"/>
              <w:rPr>
                <w:rFonts w:ascii="Futura Lt BT" w:eastAsia="Times New Roman" w:hAnsi="Futura Lt BT" w:cs="Arial"/>
                <w:color w:val="005CA9"/>
                <w:sz w:val="16"/>
                <w:szCs w:val="16"/>
              </w:rPr>
            </w:pPr>
            <w:r w:rsidRPr="004B1B5B">
              <w:rPr>
                <w:rFonts w:ascii="Futura Lt BT" w:eastAsia="Times New Roman" w:hAnsi="Futura Lt BT" w:cs="Arial"/>
                <w:color w:val="005CA9"/>
                <w:sz w:val="16"/>
                <w:szCs w:val="16"/>
              </w:rPr>
              <w:t>60,00%</w:t>
            </w:r>
          </w:p>
        </w:tc>
        <w:tc>
          <w:tcPr>
            <w:tcW w:w="337" w:type="pct"/>
            <w:tcBorders>
              <w:top w:val="nil"/>
              <w:left w:val="nil"/>
              <w:bottom w:val="nil"/>
              <w:right w:val="nil"/>
            </w:tcBorders>
            <w:shd w:val="clear" w:color="auto" w:fill="auto"/>
            <w:vAlign w:val="center"/>
          </w:tcPr>
          <w:p w14:paraId="42CD643D" w14:textId="33D4A167" w:rsidR="00157D6A" w:rsidRPr="004B1B5B" w:rsidRDefault="00157D6A" w:rsidP="00157D6A">
            <w:pPr>
              <w:jc w:val="right"/>
              <w:rPr>
                <w:rFonts w:ascii="Futura Lt BT" w:eastAsia="Times New Roman" w:hAnsi="Futura Lt BT" w:cs="Arial"/>
                <w:color w:val="005CA9"/>
                <w:sz w:val="16"/>
                <w:szCs w:val="16"/>
              </w:rPr>
            </w:pPr>
            <w:r w:rsidRPr="004B1B5B">
              <w:rPr>
                <w:rFonts w:ascii="Futura Lt BT" w:eastAsia="Times New Roman" w:hAnsi="Futura Lt BT" w:cs="Arial"/>
                <w:color w:val="005CA9"/>
                <w:sz w:val="16"/>
                <w:szCs w:val="16"/>
              </w:rPr>
              <w:t>49,00%</w:t>
            </w:r>
          </w:p>
        </w:tc>
        <w:tc>
          <w:tcPr>
            <w:tcW w:w="239" w:type="pct"/>
            <w:tcBorders>
              <w:top w:val="nil"/>
              <w:left w:val="nil"/>
              <w:bottom w:val="nil"/>
              <w:right w:val="nil"/>
            </w:tcBorders>
            <w:shd w:val="clear" w:color="auto" w:fill="auto"/>
            <w:noWrap/>
            <w:vAlign w:val="center"/>
            <w:hideMark/>
          </w:tcPr>
          <w:p w14:paraId="5C8B554B" w14:textId="56E0AED6" w:rsidR="00157D6A" w:rsidRPr="004B1B5B" w:rsidRDefault="00157D6A" w:rsidP="00157D6A">
            <w:pPr>
              <w:jc w:val="right"/>
              <w:rPr>
                <w:rFonts w:ascii="Futura Lt BT" w:eastAsia="Times New Roman" w:hAnsi="Futura Lt BT" w:cs="Arial"/>
                <w:color w:val="005CA9"/>
                <w:sz w:val="16"/>
                <w:szCs w:val="16"/>
              </w:rPr>
            </w:pPr>
            <w:r w:rsidRPr="004B1B5B">
              <w:rPr>
                <w:rFonts w:ascii="Futura Lt BT" w:eastAsia="Times New Roman" w:hAnsi="Futura Lt BT" w:cs="Arial"/>
                <w:color w:val="005CA9"/>
                <w:sz w:val="16"/>
                <w:szCs w:val="16"/>
              </w:rPr>
              <w:t>60,00%</w:t>
            </w:r>
          </w:p>
        </w:tc>
        <w:tc>
          <w:tcPr>
            <w:tcW w:w="340" w:type="pct"/>
            <w:tcBorders>
              <w:top w:val="nil"/>
              <w:left w:val="nil"/>
              <w:bottom w:val="nil"/>
              <w:right w:val="nil"/>
            </w:tcBorders>
            <w:shd w:val="clear" w:color="auto" w:fill="auto"/>
            <w:vAlign w:val="center"/>
            <w:hideMark/>
          </w:tcPr>
          <w:p w14:paraId="685415FB" w14:textId="0F2977D0" w:rsidR="00157D6A" w:rsidRPr="004B1B5B" w:rsidRDefault="00157D6A" w:rsidP="00157D6A">
            <w:pPr>
              <w:jc w:val="right"/>
              <w:rPr>
                <w:rFonts w:ascii="Futura Lt BT" w:eastAsia="Times New Roman" w:hAnsi="Futura Lt BT" w:cs="Arial"/>
                <w:color w:val="005CA9"/>
                <w:sz w:val="16"/>
                <w:szCs w:val="16"/>
              </w:rPr>
            </w:pPr>
            <w:r w:rsidRPr="004B1B5B">
              <w:rPr>
                <w:rFonts w:ascii="Futura Lt BT" w:eastAsia="Times New Roman" w:hAnsi="Futura Lt BT" w:cs="Arial"/>
                <w:color w:val="005CA9"/>
                <w:sz w:val="16"/>
                <w:szCs w:val="16"/>
              </w:rPr>
              <w:t>49,00%</w:t>
            </w:r>
          </w:p>
        </w:tc>
        <w:tc>
          <w:tcPr>
            <w:tcW w:w="378" w:type="pct"/>
            <w:tcBorders>
              <w:top w:val="nil"/>
              <w:left w:val="nil"/>
              <w:bottom w:val="nil"/>
              <w:right w:val="nil"/>
            </w:tcBorders>
            <w:shd w:val="clear" w:color="auto" w:fill="auto"/>
            <w:noWrap/>
            <w:vAlign w:val="center"/>
          </w:tcPr>
          <w:p w14:paraId="7CDC220F" w14:textId="777C958B" w:rsidR="00157D6A" w:rsidRPr="004B1B5B" w:rsidRDefault="00157D6A" w:rsidP="00157D6A">
            <w:pPr>
              <w:jc w:val="right"/>
              <w:rPr>
                <w:rFonts w:ascii="Futura Lt BT" w:eastAsia="Times New Roman" w:hAnsi="Futura Lt BT" w:cs="Arial"/>
                <w:color w:val="005CA9"/>
                <w:sz w:val="16"/>
                <w:szCs w:val="16"/>
              </w:rPr>
            </w:pPr>
            <w:r>
              <w:rPr>
                <w:rFonts w:ascii="Futura Lt BT" w:hAnsi="Futura Lt BT" w:cs="Arial"/>
                <w:color w:val="005CA9"/>
                <w:sz w:val="16"/>
                <w:szCs w:val="16"/>
              </w:rPr>
              <w:t>9.915.085</w:t>
            </w:r>
          </w:p>
        </w:tc>
        <w:tc>
          <w:tcPr>
            <w:tcW w:w="463" w:type="pct"/>
            <w:tcBorders>
              <w:top w:val="nil"/>
              <w:left w:val="nil"/>
              <w:bottom w:val="nil"/>
              <w:right w:val="nil"/>
            </w:tcBorders>
            <w:shd w:val="clear" w:color="auto" w:fill="auto"/>
            <w:noWrap/>
            <w:vAlign w:val="center"/>
            <w:hideMark/>
          </w:tcPr>
          <w:p w14:paraId="24139E86" w14:textId="70CFF060" w:rsidR="00157D6A" w:rsidRPr="004B1B5B" w:rsidRDefault="00157D6A" w:rsidP="00157D6A">
            <w:pPr>
              <w:jc w:val="right"/>
              <w:rPr>
                <w:rFonts w:ascii="Futura Lt BT" w:eastAsia="Times New Roman" w:hAnsi="Futura Lt BT" w:cs="Arial"/>
                <w:color w:val="005CA9"/>
                <w:sz w:val="16"/>
                <w:szCs w:val="16"/>
              </w:rPr>
            </w:pPr>
            <w:r>
              <w:rPr>
                <w:rFonts w:ascii="Futura Lt BT" w:hAnsi="Futura Lt BT" w:cs="Arial"/>
                <w:color w:val="005CA9"/>
                <w:sz w:val="16"/>
                <w:szCs w:val="16"/>
              </w:rPr>
              <w:t>9.731.712</w:t>
            </w:r>
          </w:p>
        </w:tc>
        <w:tc>
          <w:tcPr>
            <w:tcW w:w="422" w:type="pct"/>
            <w:tcBorders>
              <w:top w:val="nil"/>
              <w:left w:val="nil"/>
              <w:bottom w:val="nil"/>
              <w:right w:val="nil"/>
            </w:tcBorders>
            <w:shd w:val="clear" w:color="auto" w:fill="auto"/>
            <w:noWrap/>
            <w:vAlign w:val="center"/>
          </w:tcPr>
          <w:p w14:paraId="1FB544F0" w14:textId="2C08A4E7" w:rsidR="00157D6A" w:rsidRPr="004B1B5B" w:rsidRDefault="00157D6A" w:rsidP="00157D6A">
            <w:pPr>
              <w:jc w:val="right"/>
              <w:rPr>
                <w:rFonts w:ascii="Futura Lt BT" w:eastAsia="Times New Roman" w:hAnsi="Futura Lt BT" w:cs="Arial"/>
                <w:color w:val="005CA9"/>
                <w:sz w:val="16"/>
                <w:szCs w:val="16"/>
              </w:rPr>
            </w:pPr>
            <w:r>
              <w:rPr>
                <w:rFonts w:ascii="Futura Lt BT" w:hAnsi="Futura Lt BT" w:cs="Arial"/>
                <w:color w:val="005CA9"/>
                <w:sz w:val="16"/>
                <w:szCs w:val="16"/>
              </w:rPr>
              <w:t>5.949.051</w:t>
            </w:r>
          </w:p>
        </w:tc>
        <w:tc>
          <w:tcPr>
            <w:tcW w:w="536" w:type="pct"/>
            <w:tcBorders>
              <w:top w:val="nil"/>
              <w:left w:val="nil"/>
              <w:bottom w:val="nil"/>
              <w:right w:val="nil"/>
            </w:tcBorders>
            <w:shd w:val="clear" w:color="auto" w:fill="auto"/>
            <w:noWrap/>
            <w:vAlign w:val="center"/>
            <w:hideMark/>
          </w:tcPr>
          <w:p w14:paraId="08225EE4" w14:textId="5203DBCB" w:rsidR="00157D6A" w:rsidRPr="004B1B5B" w:rsidRDefault="00157D6A" w:rsidP="00157D6A">
            <w:pPr>
              <w:jc w:val="right"/>
              <w:rPr>
                <w:rFonts w:ascii="Futura Lt BT" w:eastAsia="Times New Roman" w:hAnsi="Futura Lt BT" w:cs="Arial"/>
                <w:color w:val="005CA9"/>
                <w:sz w:val="16"/>
                <w:szCs w:val="16"/>
              </w:rPr>
            </w:pPr>
            <w:r>
              <w:rPr>
                <w:rFonts w:ascii="Futura Lt BT" w:hAnsi="Futura Lt BT" w:cs="Arial"/>
                <w:color w:val="005CA9"/>
                <w:sz w:val="16"/>
                <w:szCs w:val="16"/>
              </w:rPr>
              <w:t>5.839.027</w:t>
            </w:r>
          </w:p>
        </w:tc>
        <w:tc>
          <w:tcPr>
            <w:tcW w:w="325" w:type="pct"/>
            <w:tcBorders>
              <w:top w:val="nil"/>
              <w:left w:val="nil"/>
              <w:bottom w:val="nil"/>
              <w:right w:val="nil"/>
            </w:tcBorders>
            <w:shd w:val="clear" w:color="auto" w:fill="auto"/>
            <w:noWrap/>
            <w:vAlign w:val="center"/>
            <w:hideMark/>
          </w:tcPr>
          <w:p w14:paraId="299F110B" w14:textId="49E48BE7" w:rsidR="00157D6A" w:rsidRPr="004B1B5B" w:rsidRDefault="00157D6A" w:rsidP="00157D6A">
            <w:pPr>
              <w:jc w:val="right"/>
              <w:rPr>
                <w:rFonts w:ascii="Futura Lt BT" w:eastAsia="Times New Roman" w:hAnsi="Futura Lt BT" w:cs="Arial"/>
                <w:color w:val="005CA9"/>
                <w:sz w:val="16"/>
                <w:szCs w:val="16"/>
              </w:rPr>
            </w:pPr>
            <w:r w:rsidRPr="004B1B5B">
              <w:rPr>
                <w:rFonts w:ascii="Futura Lt BT" w:eastAsia="Times New Roman" w:hAnsi="Futura Lt BT" w:cs="Arial"/>
                <w:color w:val="005CA9"/>
                <w:sz w:val="16"/>
                <w:szCs w:val="16"/>
              </w:rPr>
              <w:t>221.744</w:t>
            </w:r>
          </w:p>
        </w:tc>
        <w:tc>
          <w:tcPr>
            <w:tcW w:w="361" w:type="pct"/>
            <w:tcBorders>
              <w:top w:val="nil"/>
              <w:left w:val="nil"/>
              <w:bottom w:val="nil"/>
              <w:right w:val="nil"/>
            </w:tcBorders>
            <w:shd w:val="clear" w:color="auto" w:fill="auto"/>
            <w:noWrap/>
            <w:vAlign w:val="center"/>
            <w:hideMark/>
          </w:tcPr>
          <w:p w14:paraId="565DA005" w14:textId="51A61055" w:rsidR="00157D6A" w:rsidRPr="004B1B5B" w:rsidRDefault="00157D6A" w:rsidP="00157D6A">
            <w:pPr>
              <w:jc w:val="right"/>
              <w:rPr>
                <w:rFonts w:ascii="Futura Lt BT" w:eastAsia="Times New Roman" w:hAnsi="Futura Lt BT" w:cs="Arial"/>
                <w:color w:val="005CA9"/>
                <w:sz w:val="16"/>
                <w:szCs w:val="16"/>
              </w:rPr>
            </w:pPr>
            <w:r w:rsidRPr="004B1B5B">
              <w:rPr>
                <w:rFonts w:ascii="Futura Lt BT" w:eastAsia="Times New Roman" w:hAnsi="Futura Lt BT" w:cs="Arial"/>
                <w:color w:val="005CA9"/>
                <w:sz w:val="16"/>
                <w:szCs w:val="16"/>
              </w:rPr>
              <w:t>207.267</w:t>
            </w:r>
          </w:p>
        </w:tc>
        <w:tc>
          <w:tcPr>
            <w:tcW w:w="327" w:type="pct"/>
            <w:tcBorders>
              <w:top w:val="nil"/>
              <w:left w:val="nil"/>
              <w:bottom w:val="nil"/>
              <w:right w:val="nil"/>
            </w:tcBorders>
            <w:shd w:val="clear" w:color="auto" w:fill="auto"/>
            <w:noWrap/>
            <w:vAlign w:val="center"/>
            <w:hideMark/>
          </w:tcPr>
          <w:p w14:paraId="60D0D587" w14:textId="54507B46" w:rsidR="00157D6A" w:rsidRPr="009C0AD7" w:rsidRDefault="00157D6A" w:rsidP="00157D6A">
            <w:pPr>
              <w:jc w:val="right"/>
              <w:rPr>
                <w:rFonts w:ascii="Futura Lt BT" w:eastAsia="Times New Roman" w:hAnsi="Futura Lt BT" w:cs="Arial"/>
                <w:color w:val="005CA9"/>
                <w:sz w:val="16"/>
                <w:szCs w:val="16"/>
              </w:rPr>
            </w:pPr>
            <w:r w:rsidRPr="009C0AD7">
              <w:rPr>
                <w:rFonts w:ascii="Futura Lt BT" w:eastAsia="Times New Roman" w:hAnsi="Futura Lt BT" w:cs="Arial"/>
                <w:color w:val="005CA9"/>
                <w:sz w:val="16"/>
                <w:szCs w:val="16"/>
              </w:rPr>
              <w:t>119.283</w:t>
            </w:r>
          </w:p>
        </w:tc>
        <w:tc>
          <w:tcPr>
            <w:tcW w:w="332" w:type="pct"/>
            <w:tcBorders>
              <w:top w:val="nil"/>
              <w:left w:val="nil"/>
              <w:bottom w:val="nil"/>
              <w:right w:val="nil"/>
            </w:tcBorders>
            <w:shd w:val="clear" w:color="auto" w:fill="auto"/>
            <w:noWrap/>
            <w:vAlign w:val="center"/>
            <w:hideMark/>
          </w:tcPr>
          <w:p w14:paraId="469C8398" w14:textId="51ED4A5C" w:rsidR="00157D6A" w:rsidRPr="009C0AD7" w:rsidRDefault="002B3D86" w:rsidP="002B3D86">
            <w:pPr>
              <w:jc w:val="center"/>
              <w:rPr>
                <w:rFonts w:ascii="Futura Lt BT" w:eastAsia="Times New Roman" w:hAnsi="Futura Lt BT" w:cs="Arial"/>
                <w:color w:val="005CA9"/>
                <w:sz w:val="16"/>
                <w:szCs w:val="16"/>
              </w:rPr>
            </w:pPr>
            <w:r w:rsidRPr="009C0AD7">
              <w:rPr>
                <w:rFonts w:ascii="Futura Lt BT" w:eastAsia="Times New Roman" w:hAnsi="Futura Lt BT" w:cs="Arial"/>
                <w:color w:val="005CA9"/>
                <w:sz w:val="16"/>
                <w:szCs w:val="16"/>
              </w:rPr>
              <w:t>-</w:t>
            </w:r>
          </w:p>
        </w:tc>
      </w:tr>
      <w:tr w:rsidR="00EA3CD8" w:rsidRPr="00320531" w14:paraId="11E35F89" w14:textId="77777777" w:rsidTr="00EA3CD8">
        <w:trPr>
          <w:trHeight w:val="283"/>
        </w:trPr>
        <w:tc>
          <w:tcPr>
            <w:tcW w:w="701" w:type="pct"/>
            <w:tcBorders>
              <w:top w:val="nil"/>
              <w:left w:val="nil"/>
              <w:bottom w:val="nil"/>
              <w:right w:val="nil"/>
            </w:tcBorders>
            <w:shd w:val="clear" w:color="auto" w:fill="auto"/>
            <w:vAlign w:val="center"/>
            <w:hideMark/>
          </w:tcPr>
          <w:p w14:paraId="7BA8A74F" w14:textId="77777777" w:rsidR="00157D6A" w:rsidRPr="004B1B5B" w:rsidRDefault="00157D6A" w:rsidP="00157D6A">
            <w:pPr>
              <w:rPr>
                <w:rFonts w:ascii="Futura Lt BT" w:eastAsia="Times New Roman" w:hAnsi="Futura Lt BT" w:cs="Arial"/>
                <w:color w:val="005CA9"/>
                <w:sz w:val="16"/>
                <w:szCs w:val="16"/>
              </w:rPr>
            </w:pPr>
            <w:r w:rsidRPr="004B1B5B">
              <w:rPr>
                <w:rFonts w:ascii="Futura Lt BT" w:eastAsia="Times New Roman" w:hAnsi="Futura Lt BT" w:cs="Arial"/>
                <w:color w:val="005CA9"/>
                <w:sz w:val="16"/>
                <w:szCs w:val="16"/>
              </w:rPr>
              <w:t>CNP Brasil</w:t>
            </w:r>
          </w:p>
        </w:tc>
        <w:tc>
          <w:tcPr>
            <w:tcW w:w="239" w:type="pct"/>
            <w:tcBorders>
              <w:top w:val="nil"/>
              <w:left w:val="nil"/>
              <w:bottom w:val="nil"/>
              <w:right w:val="nil"/>
            </w:tcBorders>
            <w:shd w:val="clear" w:color="auto" w:fill="auto"/>
            <w:noWrap/>
            <w:vAlign w:val="center"/>
          </w:tcPr>
          <w:p w14:paraId="10276E20" w14:textId="6A1F5E30" w:rsidR="00157D6A" w:rsidRPr="004B1B5B" w:rsidRDefault="00157D6A" w:rsidP="00157D6A">
            <w:pPr>
              <w:jc w:val="right"/>
              <w:rPr>
                <w:rFonts w:ascii="Futura Lt BT" w:eastAsia="Times New Roman" w:hAnsi="Futura Lt BT" w:cs="Arial"/>
                <w:color w:val="005CA9"/>
                <w:sz w:val="16"/>
                <w:szCs w:val="16"/>
              </w:rPr>
            </w:pPr>
            <w:r w:rsidRPr="004B1B5B">
              <w:rPr>
                <w:rFonts w:ascii="Futura Lt BT" w:eastAsia="Times New Roman" w:hAnsi="Futura Lt BT" w:cs="Arial"/>
                <w:color w:val="005CA9"/>
                <w:sz w:val="16"/>
                <w:szCs w:val="16"/>
              </w:rPr>
              <w:t>48,25%</w:t>
            </w:r>
          </w:p>
        </w:tc>
        <w:tc>
          <w:tcPr>
            <w:tcW w:w="337" w:type="pct"/>
            <w:tcBorders>
              <w:top w:val="nil"/>
              <w:left w:val="nil"/>
              <w:bottom w:val="nil"/>
              <w:right w:val="nil"/>
            </w:tcBorders>
            <w:shd w:val="clear" w:color="auto" w:fill="auto"/>
            <w:vAlign w:val="center"/>
          </w:tcPr>
          <w:p w14:paraId="53B86ECE" w14:textId="7F40AD61" w:rsidR="00157D6A" w:rsidRPr="004B1B5B" w:rsidRDefault="00157D6A" w:rsidP="00157D6A">
            <w:pPr>
              <w:jc w:val="right"/>
              <w:rPr>
                <w:rFonts w:ascii="Futura Lt BT" w:eastAsia="Times New Roman" w:hAnsi="Futura Lt BT" w:cs="Arial"/>
                <w:color w:val="005CA9"/>
                <w:sz w:val="16"/>
                <w:szCs w:val="16"/>
              </w:rPr>
            </w:pPr>
            <w:r w:rsidRPr="004B1B5B">
              <w:rPr>
                <w:rFonts w:ascii="Futura Lt BT" w:eastAsia="Times New Roman" w:hAnsi="Futura Lt BT" w:cs="Arial"/>
                <w:color w:val="005CA9"/>
                <w:sz w:val="16"/>
                <w:szCs w:val="16"/>
              </w:rPr>
              <w:t>48,25%</w:t>
            </w:r>
          </w:p>
        </w:tc>
        <w:tc>
          <w:tcPr>
            <w:tcW w:w="239" w:type="pct"/>
            <w:tcBorders>
              <w:top w:val="nil"/>
              <w:left w:val="nil"/>
              <w:bottom w:val="nil"/>
              <w:right w:val="nil"/>
            </w:tcBorders>
            <w:shd w:val="clear" w:color="auto" w:fill="auto"/>
            <w:noWrap/>
            <w:vAlign w:val="center"/>
            <w:hideMark/>
          </w:tcPr>
          <w:p w14:paraId="657FC2FB" w14:textId="49AFECBF" w:rsidR="00157D6A" w:rsidRPr="004B1B5B" w:rsidRDefault="00157D6A" w:rsidP="00157D6A">
            <w:pPr>
              <w:jc w:val="right"/>
              <w:rPr>
                <w:rFonts w:ascii="Futura Lt BT" w:eastAsia="Times New Roman" w:hAnsi="Futura Lt BT" w:cs="Arial"/>
                <w:color w:val="005CA9"/>
                <w:sz w:val="16"/>
                <w:szCs w:val="16"/>
              </w:rPr>
            </w:pPr>
            <w:r w:rsidRPr="004B1B5B">
              <w:rPr>
                <w:rFonts w:ascii="Futura Lt BT" w:eastAsia="Times New Roman" w:hAnsi="Futura Lt BT" w:cs="Arial"/>
                <w:color w:val="005CA9"/>
                <w:sz w:val="16"/>
                <w:szCs w:val="16"/>
              </w:rPr>
              <w:t>48,25%</w:t>
            </w:r>
          </w:p>
        </w:tc>
        <w:tc>
          <w:tcPr>
            <w:tcW w:w="340" w:type="pct"/>
            <w:tcBorders>
              <w:top w:val="nil"/>
              <w:left w:val="nil"/>
              <w:bottom w:val="nil"/>
              <w:right w:val="nil"/>
            </w:tcBorders>
            <w:shd w:val="clear" w:color="auto" w:fill="auto"/>
            <w:vAlign w:val="center"/>
            <w:hideMark/>
          </w:tcPr>
          <w:p w14:paraId="7167F178" w14:textId="707EAEFE" w:rsidR="00157D6A" w:rsidRPr="004B1B5B" w:rsidRDefault="00157D6A" w:rsidP="00157D6A">
            <w:pPr>
              <w:jc w:val="right"/>
              <w:rPr>
                <w:rFonts w:ascii="Futura Lt BT" w:eastAsia="Times New Roman" w:hAnsi="Futura Lt BT" w:cs="Arial"/>
                <w:color w:val="005CA9"/>
                <w:sz w:val="16"/>
                <w:szCs w:val="16"/>
              </w:rPr>
            </w:pPr>
            <w:r w:rsidRPr="004B1B5B">
              <w:rPr>
                <w:rFonts w:ascii="Futura Lt BT" w:eastAsia="Times New Roman" w:hAnsi="Futura Lt BT" w:cs="Arial"/>
                <w:color w:val="005CA9"/>
                <w:sz w:val="16"/>
                <w:szCs w:val="16"/>
              </w:rPr>
              <w:t>48,25%</w:t>
            </w:r>
          </w:p>
        </w:tc>
        <w:tc>
          <w:tcPr>
            <w:tcW w:w="378" w:type="pct"/>
            <w:tcBorders>
              <w:top w:val="nil"/>
              <w:left w:val="nil"/>
              <w:bottom w:val="nil"/>
              <w:right w:val="nil"/>
            </w:tcBorders>
            <w:shd w:val="clear" w:color="auto" w:fill="auto"/>
            <w:noWrap/>
            <w:vAlign w:val="center"/>
          </w:tcPr>
          <w:p w14:paraId="3BA78413" w14:textId="0908CD95" w:rsidR="00157D6A" w:rsidRPr="004B1B5B" w:rsidRDefault="00157D6A" w:rsidP="00157D6A">
            <w:pPr>
              <w:jc w:val="right"/>
              <w:rPr>
                <w:rFonts w:ascii="Futura Lt BT" w:eastAsia="Times New Roman" w:hAnsi="Futura Lt BT" w:cs="Arial"/>
                <w:color w:val="005CA9"/>
                <w:sz w:val="16"/>
                <w:szCs w:val="16"/>
              </w:rPr>
            </w:pPr>
            <w:r>
              <w:rPr>
                <w:rFonts w:ascii="Futura Lt BT" w:hAnsi="Futura Lt BT" w:cs="Arial"/>
                <w:color w:val="005CA9"/>
                <w:sz w:val="16"/>
                <w:szCs w:val="16"/>
              </w:rPr>
              <w:t>3.791.903</w:t>
            </w:r>
          </w:p>
        </w:tc>
        <w:tc>
          <w:tcPr>
            <w:tcW w:w="463" w:type="pct"/>
            <w:tcBorders>
              <w:top w:val="nil"/>
              <w:left w:val="nil"/>
              <w:bottom w:val="nil"/>
              <w:right w:val="nil"/>
            </w:tcBorders>
            <w:shd w:val="clear" w:color="auto" w:fill="auto"/>
            <w:noWrap/>
            <w:vAlign w:val="center"/>
            <w:hideMark/>
          </w:tcPr>
          <w:p w14:paraId="2482B3EE" w14:textId="33439654" w:rsidR="00157D6A" w:rsidRPr="004B1B5B" w:rsidRDefault="00157D6A" w:rsidP="00157D6A">
            <w:pPr>
              <w:jc w:val="right"/>
              <w:rPr>
                <w:rFonts w:ascii="Futura Lt BT" w:eastAsia="Times New Roman" w:hAnsi="Futura Lt BT" w:cs="Arial"/>
                <w:color w:val="005CA9"/>
                <w:sz w:val="16"/>
                <w:szCs w:val="16"/>
              </w:rPr>
            </w:pPr>
            <w:r>
              <w:rPr>
                <w:rFonts w:ascii="Futura Lt BT" w:hAnsi="Futura Lt BT" w:cs="Arial"/>
                <w:color w:val="005CA9"/>
                <w:sz w:val="16"/>
                <w:szCs w:val="16"/>
              </w:rPr>
              <w:t>4.019.430</w:t>
            </w:r>
          </w:p>
        </w:tc>
        <w:tc>
          <w:tcPr>
            <w:tcW w:w="422" w:type="pct"/>
            <w:tcBorders>
              <w:top w:val="nil"/>
              <w:left w:val="nil"/>
              <w:bottom w:val="nil"/>
              <w:right w:val="nil"/>
            </w:tcBorders>
            <w:shd w:val="clear" w:color="auto" w:fill="auto"/>
            <w:noWrap/>
            <w:vAlign w:val="center"/>
          </w:tcPr>
          <w:p w14:paraId="453D81EF" w14:textId="475FC668" w:rsidR="00157D6A" w:rsidRPr="004B1B5B" w:rsidRDefault="00157D6A" w:rsidP="00157D6A">
            <w:pPr>
              <w:jc w:val="right"/>
              <w:rPr>
                <w:rFonts w:ascii="Futura Lt BT" w:eastAsia="Times New Roman" w:hAnsi="Futura Lt BT" w:cs="Arial"/>
                <w:color w:val="005CA9"/>
                <w:sz w:val="16"/>
                <w:szCs w:val="16"/>
              </w:rPr>
            </w:pPr>
            <w:r>
              <w:rPr>
                <w:rFonts w:ascii="Futura Lt BT" w:hAnsi="Futura Lt BT" w:cs="Arial"/>
                <w:color w:val="005CA9"/>
                <w:sz w:val="16"/>
                <w:szCs w:val="16"/>
              </w:rPr>
              <w:t>1.750.431</w:t>
            </w:r>
          </w:p>
        </w:tc>
        <w:tc>
          <w:tcPr>
            <w:tcW w:w="536" w:type="pct"/>
            <w:tcBorders>
              <w:top w:val="nil"/>
              <w:left w:val="nil"/>
              <w:bottom w:val="nil"/>
              <w:right w:val="nil"/>
            </w:tcBorders>
            <w:shd w:val="clear" w:color="auto" w:fill="auto"/>
            <w:noWrap/>
            <w:vAlign w:val="center"/>
            <w:hideMark/>
          </w:tcPr>
          <w:p w14:paraId="63AE8ACF" w14:textId="2630EFFD" w:rsidR="00157D6A" w:rsidRPr="004B1B5B" w:rsidRDefault="00157D6A" w:rsidP="00157D6A">
            <w:pPr>
              <w:jc w:val="right"/>
              <w:rPr>
                <w:rFonts w:ascii="Futura Lt BT" w:eastAsia="Times New Roman" w:hAnsi="Futura Lt BT" w:cs="Arial"/>
                <w:color w:val="005CA9"/>
                <w:sz w:val="16"/>
                <w:szCs w:val="16"/>
              </w:rPr>
            </w:pPr>
            <w:r>
              <w:rPr>
                <w:rFonts w:ascii="Futura Lt BT" w:hAnsi="Futura Lt BT" w:cs="Arial"/>
                <w:color w:val="005CA9"/>
                <w:sz w:val="16"/>
                <w:szCs w:val="16"/>
              </w:rPr>
              <w:t>1.847.994</w:t>
            </w:r>
          </w:p>
        </w:tc>
        <w:tc>
          <w:tcPr>
            <w:tcW w:w="325" w:type="pct"/>
            <w:tcBorders>
              <w:top w:val="nil"/>
              <w:left w:val="nil"/>
              <w:bottom w:val="nil"/>
              <w:right w:val="nil"/>
            </w:tcBorders>
            <w:shd w:val="clear" w:color="auto" w:fill="auto"/>
            <w:noWrap/>
            <w:vAlign w:val="center"/>
            <w:hideMark/>
          </w:tcPr>
          <w:p w14:paraId="3A101100" w14:textId="0EE4386F" w:rsidR="00157D6A" w:rsidRPr="004B1B5B" w:rsidRDefault="00157D6A" w:rsidP="00157D6A">
            <w:pPr>
              <w:jc w:val="right"/>
              <w:rPr>
                <w:rFonts w:ascii="Futura Lt BT" w:eastAsia="Times New Roman" w:hAnsi="Futura Lt BT" w:cs="Arial"/>
                <w:color w:val="005CA9"/>
                <w:sz w:val="16"/>
                <w:szCs w:val="16"/>
              </w:rPr>
            </w:pPr>
            <w:r w:rsidRPr="004B1B5B">
              <w:rPr>
                <w:rFonts w:ascii="Futura Lt BT" w:eastAsia="Times New Roman" w:hAnsi="Futura Lt BT" w:cs="Arial"/>
                <w:color w:val="005CA9"/>
                <w:sz w:val="16"/>
                <w:szCs w:val="16"/>
              </w:rPr>
              <w:t xml:space="preserve">126.701 </w:t>
            </w:r>
          </w:p>
        </w:tc>
        <w:tc>
          <w:tcPr>
            <w:tcW w:w="361" w:type="pct"/>
            <w:tcBorders>
              <w:top w:val="nil"/>
              <w:left w:val="nil"/>
              <w:bottom w:val="nil"/>
              <w:right w:val="nil"/>
            </w:tcBorders>
            <w:shd w:val="clear" w:color="auto" w:fill="auto"/>
            <w:noWrap/>
            <w:vAlign w:val="center"/>
            <w:hideMark/>
          </w:tcPr>
          <w:p w14:paraId="1568F2C3" w14:textId="3EE14925" w:rsidR="00157D6A" w:rsidRPr="004B1B5B" w:rsidRDefault="00157D6A" w:rsidP="00157D6A">
            <w:pPr>
              <w:jc w:val="right"/>
              <w:rPr>
                <w:rFonts w:ascii="Futura Lt BT" w:eastAsia="Times New Roman" w:hAnsi="Futura Lt BT" w:cs="Arial"/>
                <w:color w:val="005CA9"/>
                <w:sz w:val="16"/>
                <w:szCs w:val="16"/>
              </w:rPr>
            </w:pPr>
            <w:r w:rsidRPr="004B1B5B">
              <w:rPr>
                <w:rFonts w:ascii="Futura Lt BT" w:eastAsia="Times New Roman" w:hAnsi="Futura Lt BT" w:cs="Arial"/>
                <w:color w:val="005CA9"/>
                <w:sz w:val="16"/>
                <w:szCs w:val="16"/>
              </w:rPr>
              <w:t>128.969</w:t>
            </w:r>
          </w:p>
        </w:tc>
        <w:tc>
          <w:tcPr>
            <w:tcW w:w="327" w:type="pct"/>
            <w:tcBorders>
              <w:top w:val="nil"/>
              <w:left w:val="nil"/>
              <w:bottom w:val="nil"/>
              <w:right w:val="nil"/>
            </w:tcBorders>
            <w:shd w:val="clear" w:color="auto" w:fill="auto"/>
            <w:noWrap/>
            <w:vAlign w:val="center"/>
            <w:hideMark/>
          </w:tcPr>
          <w:p w14:paraId="7635DA6F" w14:textId="2E95FEED" w:rsidR="00157D6A" w:rsidRPr="009C0AD7" w:rsidRDefault="00157D6A" w:rsidP="00157D6A">
            <w:pPr>
              <w:jc w:val="right"/>
              <w:rPr>
                <w:rFonts w:ascii="Futura Lt BT" w:eastAsia="Times New Roman" w:hAnsi="Futura Lt BT" w:cs="Arial"/>
                <w:color w:val="005CA9"/>
                <w:sz w:val="16"/>
                <w:szCs w:val="16"/>
              </w:rPr>
            </w:pPr>
            <w:r w:rsidRPr="009C0AD7">
              <w:rPr>
                <w:rFonts w:ascii="Futura Lt BT" w:eastAsia="Times New Roman" w:hAnsi="Futura Lt BT" w:cs="Arial"/>
                <w:color w:val="005CA9"/>
                <w:sz w:val="16"/>
                <w:szCs w:val="16"/>
              </w:rPr>
              <w:t>220.876</w:t>
            </w:r>
          </w:p>
        </w:tc>
        <w:tc>
          <w:tcPr>
            <w:tcW w:w="332" w:type="pct"/>
            <w:tcBorders>
              <w:top w:val="nil"/>
              <w:left w:val="nil"/>
              <w:bottom w:val="nil"/>
              <w:right w:val="nil"/>
            </w:tcBorders>
            <w:shd w:val="clear" w:color="auto" w:fill="auto"/>
            <w:noWrap/>
            <w:vAlign w:val="center"/>
            <w:hideMark/>
          </w:tcPr>
          <w:p w14:paraId="0B09CBFD" w14:textId="09D8D7DE" w:rsidR="00157D6A" w:rsidRPr="009C0AD7" w:rsidRDefault="002B3D86" w:rsidP="00157D6A">
            <w:pPr>
              <w:jc w:val="right"/>
              <w:rPr>
                <w:rFonts w:ascii="Futura Lt BT" w:eastAsia="Times New Roman" w:hAnsi="Futura Lt BT" w:cs="Arial"/>
                <w:color w:val="005CA9"/>
                <w:sz w:val="16"/>
                <w:szCs w:val="16"/>
              </w:rPr>
            </w:pPr>
            <w:r w:rsidRPr="009C0AD7">
              <w:rPr>
                <w:rFonts w:ascii="Futura Lt BT" w:eastAsia="Times New Roman" w:hAnsi="Futura Lt BT" w:cs="Arial"/>
                <w:color w:val="005CA9"/>
                <w:sz w:val="16"/>
                <w:szCs w:val="16"/>
              </w:rPr>
              <w:t>637.762</w:t>
            </w:r>
          </w:p>
        </w:tc>
      </w:tr>
      <w:tr w:rsidR="00EA3CD8" w:rsidRPr="00320531" w14:paraId="53E33133" w14:textId="77777777" w:rsidTr="00EA3CD8">
        <w:trPr>
          <w:trHeight w:val="283"/>
        </w:trPr>
        <w:tc>
          <w:tcPr>
            <w:tcW w:w="701" w:type="pct"/>
            <w:tcBorders>
              <w:top w:val="nil"/>
              <w:left w:val="nil"/>
              <w:bottom w:val="nil"/>
              <w:right w:val="nil"/>
            </w:tcBorders>
            <w:shd w:val="clear" w:color="auto" w:fill="auto"/>
            <w:vAlign w:val="center"/>
            <w:hideMark/>
          </w:tcPr>
          <w:p w14:paraId="5AD4CE34" w14:textId="77777777" w:rsidR="00157D6A" w:rsidRPr="004B1B5B" w:rsidRDefault="00157D6A" w:rsidP="00157D6A">
            <w:pPr>
              <w:rPr>
                <w:rFonts w:ascii="Futura Lt BT" w:eastAsia="Times New Roman" w:hAnsi="Futura Lt BT" w:cs="Arial"/>
                <w:color w:val="005CA9"/>
                <w:sz w:val="16"/>
                <w:szCs w:val="16"/>
              </w:rPr>
            </w:pPr>
            <w:r w:rsidRPr="004B1B5B">
              <w:rPr>
                <w:rFonts w:ascii="Futura Lt BT" w:eastAsia="Times New Roman" w:hAnsi="Futura Lt BT" w:cs="Arial"/>
                <w:color w:val="005CA9"/>
                <w:sz w:val="16"/>
                <w:szCs w:val="16"/>
              </w:rPr>
              <w:t>XS3 Seguros</w:t>
            </w:r>
          </w:p>
        </w:tc>
        <w:tc>
          <w:tcPr>
            <w:tcW w:w="239" w:type="pct"/>
            <w:tcBorders>
              <w:top w:val="nil"/>
              <w:left w:val="nil"/>
              <w:bottom w:val="nil"/>
              <w:right w:val="nil"/>
            </w:tcBorders>
            <w:shd w:val="clear" w:color="auto" w:fill="auto"/>
            <w:noWrap/>
            <w:vAlign w:val="center"/>
          </w:tcPr>
          <w:p w14:paraId="30F78D03" w14:textId="506D576A" w:rsidR="00157D6A" w:rsidRPr="004B1B5B" w:rsidRDefault="00157D6A" w:rsidP="00157D6A">
            <w:pPr>
              <w:jc w:val="right"/>
              <w:rPr>
                <w:rFonts w:ascii="Futura Lt BT" w:eastAsia="Times New Roman" w:hAnsi="Futura Lt BT" w:cs="Arial"/>
                <w:color w:val="005CA9"/>
                <w:sz w:val="16"/>
                <w:szCs w:val="16"/>
              </w:rPr>
            </w:pPr>
            <w:r w:rsidRPr="004B1B5B">
              <w:rPr>
                <w:rFonts w:ascii="Futura Lt BT" w:eastAsia="Times New Roman" w:hAnsi="Futura Lt BT" w:cs="Arial"/>
                <w:color w:val="005CA9"/>
                <w:sz w:val="16"/>
                <w:szCs w:val="16"/>
              </w:rPr>
              <w:t>75,00%</w:t>
            </w:r>
          </w:p>
        </w:tc>
        <w:tc>
          <w:tcPr>
            <w:tcW w:w="337" w:type="pct"/>
            <w:tcBorders>
              <w:top w:val="nil"/>
              <w:left w:val="nil"/>
              <w:bottom w:val="nil"/>
              <w:right w:val="nil"/>
            </w:tcBorders>
            <w:shd w:val="clear" w:color="auto" w:fill="auto"/>
            <w:vAlign w:val="center"/>
          </w:tcPr>
          <w:p w14:paraId="23E98A0D" w14:textId="6F484E95" w:rsidR="00157D6A" w:rsidRPr="004B1B5B" w:rsidRDefault="00157D6A" w:rsidP="00157D6A">
            <w:pPr>
              <w:jc w:val="right"/>
              <w:rPr>
                <w:rFonts w:ascii="Futura Lt BT" w:eastAsia="Times New Roman" w:hAnsi="Futura Lt BT" w:cs="Arial"/>
                <w:color w:val="005CA9"/>
                <w:sz w:val="16"/>
                <w:szCs w:val="16"/>
              </w:rPr>
            </w:pPr>
            <w:r w:rsidRPr="004B1B5B">
              <w:rPr>
                <w:rFonts w:ascii="Futura Lt BT" w:eastAsia="Times New Roman" w:hAnsi="Futura Lt BT" w:cs="Arial"/>
                <w:color w:val="005CA9"/>
                <w:sz w:val="16"/>
                <w:szCs w:val="16"/>
              </w:rPr>
              <w:t>49,99%</w:t>
            </w:r>
          </w:p>
        </w:tc>
        <w:tc>
          <w:tcPr>
            <w:tcW w:w="239" w:type="pct"/>
            <w:tcBorders>
              <w:top w:val="nil"/>
              <w:left w:val="nil"/>
              <w:bottom w:val="nil"/>
              <w:right w:val="nil"/>
            </w:tcBorders>
            <w:shd w:val="clear" w:color="auto" w:fill="auto"/>
            <w:noWrap/>
            <w:vAlign w:val="center"/>
            <w:hideMark/>
          </w:tcPr>
          <w:p w14:paraId="5161E605" w14:textId="3927340A" w:rsidR="00157D6A" w:rsidRPr="004B1B5B" w:rsidRDefault="00157D6A" w:rsidP="00157D6A">
            <w:pPr>
              <w:jc w:val="right"/>
              <w:rPr>
                <w:rFonts w:ascii="Futura Lt BT" w:eastAsia="Times New Roman" w:hAnsi="Futura Lt BT" w:cs="Arial"/>
                <w:color w:val="005CA9"/>
                <w:sz w:val="16"/>
                <w:szCs w:val="16"/>
              </w:rPr>
            </w:pPr>
            <w:r w:rsidRPr="004B1B5B">
              <w:rPr>
                <w:rFonts w:ascii="Futura Lt BT" w:eastAsia="Times New Roman" w:hAnsi="Futura Lt BT" w:cs="Arial"/>
                <w:color w:val="005CA9"/>
                <w:sz w:val="16"/>
                <w:szCs w:val="16"/>
              </w:rPr>
              <w:t>75,00%</w:t>
            </w:r>
          </w:p>
        </w:tc>
        <w:tc>
          <w:tcPr>
            <w:tcW w:w="340" w:type="pct"/>
            <w:tcBorders>
              <w:top w:val="nil"/>
              <w:left w:val="nil"/>
              <w:bottom w:val="nil"/>
              <w:right w:val="nil"/>
            </w:tcBorders>
            <w:shd w:val="clear" w:color="auto" w:fill="auto"/>
            <w:vAlign w:val="center"/>
            <w:hideMark/>
          </w:tcPr>
          <w:p w14:paraId="33C22ABB" w14:textId="2BF3D0EF" w:rsidR="00157D6A" w:rsidRPr="004B1B5B" w:rsidRDefault="00157D6A" w:rsidP="00157D6A">
            <w:pPr>
              <w:jc w:val="right"/>
              <w:rPr>
                <w:rFonts w:ascii="Futura Lt BT" w:eastAsia="Times New Roman" w:hAnsi="Futura Lt BT" w:cs="Arial"/>
                <w:color w:val="005CA9"/>
                <w:sz w:val="16"/>
                <w:szCs w:val="16"/>
              </w:rPr>
            </w:pPr>
            <w:r w:rsidRPr="004B1B5B">
              <w:rPr>
                <w:rFonts w:ascii="Futura Lt BT" w:eastAsia="Times New Roman" w:hAnsi="Futura Lt BT" w:cs="Arial"/>
                <w:color w:val="005CA9"/>
                <w:sz w:val="16"/>
                <w:szCs w:val="16"/>
              </w:rPr>
              <w:t>49,99%</w:t>
            </w:r>
          </w:p>
        </w:tc>
        <w:tc>
          <w:tcPr>
            <w:tcW w:w="378" w:type="pct"/>
            <w:tcBorders>
              <w:top w:val="nil"/>
              <w:left w:val="nil"/>
              <w:bottom w:val="nil"/>
              <w:right w:val="nil"/>
            </w:tcBorders>
            <w:shd w:val="clear" w:color="auto" w:fill="auto"/>
            <w:noWrap/>
            <w:vAlign w:val="center"/>
          </w:tcPr>
          <w:p w14:paraId="3AEE0467" w14:textId="6F438545" w:rsidR="00157D6A" w:rsidRPr="004B1B5B" w:rsidRDefault="00157D6A" w:rsidP="00157D6A">
            <w:pPr>
              <w:jc w:val="right"/>
              <w:rPr>
                <w:rFonts w:ascii="Futura Lt BT" w:eastAsia="Times New Roman" w:hAnsi="Futura Lt BT" w:cs="Arial"/>
                <w:color w:val="005CA9"/>
                <w:sz w:val="16"/>
                <w:szCs w:val="16"/>
              </w:rPr>
            </w:pPr>
            <w:r>
              <w:rPr>
                <w:rFonts w:ascii="Futura Lt BT" w:hAnsi="Futura Lt BT" w:cs="Arial"/>
                <w:color w:val="005CA9"/>
                <w:sz w:val="16"/>
                <w:szCs w:val="16"/>
              </w:rPr>
              <w:t>1.644.051</w:t>
            </w:r>
          </w:p>
        </w:tc>
        <w:tc>
          <w:tcPr>
            <w:tcW w:w="463" w:type="pct"/>
            <w:tcBorders>
              <w:top w:val="nil"/>
              <w:left w:val="nil"/>
              <w:bottom w:val="nil"/>
              <w:right w:val="nil"/>
            </w:tcBorders>
            <w:shd w:val="clear" w:color="auto" w:fill="auto"/>
            <w:noWrap/>
            <w:vAlign w:val="center"/>
            <w:hideMark/>
          </w:tcPr>
          <w:p w14:paraId="582BAD4C" w14:textId="58294266" w:rsidR="00157D6A" w:rsidRPr="004B1B5B" w:rsidRDefault="00157D6A" w:rsidP="00157D6A">
            <w:pPr>
              <w:jc w:val="right"/>
              <w:rPr>
                <w:rFonts w:ascii="Futura Lt BT" w:eastAsia="Times New Roman" w:hAnsi="Futura Lt BT" w:cs="Arial"/>
                <w:color w:val="005CA9"/>
                <w:sz w:val="16"/>
                <w:szCs w:val="16"/>
              </w:rPr>
            </w:pPr>
            <w:r>
              <w:rPr>
                <w:rFonts w:ascii="Futura Lt BT" w:hAnsi="Futura Lt BT" w:cs="Arial"/>
                <w:color w:val="005CA9"/>
                <w:sz w:val="16"/>
                <w:szCs w:val="16"/>
              </w:rPr>
              <w:t>1.615.466</w:t>
            </w:r>
          </w:p>
        </w:tc>
        <w:tc>
          <w:tcPr>
            <w:tcW w:w="422" w:type="pct"/>
            <w:tcBorders>
              <w:top w:val="nil"/>
              <w:left w:val="nil"/>
              <w:bottom w:val="nil"/>
              <w:right w:val="nil"/>
            </w:tcBorders>
            <w:shd w:val="clear" w:color="auto" w:fill="auto"/>
            <w:noWrap/>
            <w:vAlign w:val="center"/>
          </w:tcPr>
          <w:p w14:paraId="1EA41A32" w14:textId="120D3B44" w:rsidR="00157D6A" w:rsidRPr="004B1B5B" w:rsidRDefault="00157D6A" w:rsidP="00157D6A">
            <w:pPr>
              <w:jc w:val="right"/>
              <w:rPr>
                <w:rFonts w:ascii="Futura Lt BT" w:eastAsia="Times New Roman" w:hAnsi="Futura Lt BT" w:cs="Arial"/>
                <w:color w:val="005CA9"/>
                <w:sz w:val="16"/>
                <w:szCs w:val="16"/>
              </w:rPr>
            </w:pPr>
            <w:r>
              <w:rPr>
                <w:rFonts w:ascii="Futura Lt BT" w:hAnsi="Futura Lt BT" w:cs="Arial"/>
                <w:color w:val="005CA9"/>
                <w:sz w:val="16"/>
                <w:szCs w:val="16"/>
              </w:rPr>
              <w:t>1.232.977</w:t>
            </w:r>
          </w:p>
        </w:tc>
        <w:tc>
          <w:tcPr>
            <w:tcW w:w="536" w:type="pct"/>
            <w:tcBorders>
              <w:top w:val="nil"/>
              <w:left w:val="nil"/>
              <w:bottom w:val="nil"/>
              <w:right w:val="nil"/>
            </w:tcBorders>
            <w:shd w:val="clear" w:color="auto" w:fill="auto"/>
            <w:noWrap/>
            <w:vAlign w:val="center"/>
            <w:hideMark/>
          </w:tcPr>
          <w:p w14:paraId="188DC4FC" w14:textId="4EE9B4FA" w:rsidR="00157D6A" w:rsidRPr="004B1B5B" w:rsidRDefault="00157D6A" w:rsidP="00157D6A">
            <w:pPr>
              <w:jc w:val="right"/>
              <w:rPr>
                <w:rFonts w:ascii="Futura Lt BT" w:eastAsia="Times New Roman" w:hAnsi="Futura Lt BT" w:cs="Arial"/>
                <w:color w:val="005CA9"/>
                <w:sz w:val="16"/>
                <w:szCs w:val="16"/>
              </w:rPr>
            </w:pPr>
            <w:r>
              <w:rPr>
                <w:rFonts w:ascii="Futura Lt BT" w:hAnsi="Futura Lt BT" w:cs="Arial"/>
                <w:color w:val="005CA9"/>
                <w:sz w:val="16"/>
                <w:szCs w:val="16"/>
              </w:rPr>
              <w:t>1.211.539</w:t>
            </w:r>
          </w:p>
        </w:tc>
        <w:tc>
          <w:tcPr>
            <w:tcW w:w="325" w:type="pct"/>
            <w:tcBorders>
              <w:top w:val="nil"/>
              <w:left w:val="nil"/>
              <w:bottom w:val="nil"/>
              <w:right w:val="nil"/>
            </w:tcBorders>
            <w:shd w:val="clear" w:color="auto" w:fill="auto"/>
            <w:noWrap/>
            <w:vAlign w:val="center"/>
            <w:hideMark/>
          </w:tcPr>
          <w:p w14:paraId="11CAC2B4" w14:textId="038AFA0D" w:rsidR="00157D6A" w:rsidRPr="004B1B5B" w:rsidRDefault="00157D6A" w:rsidP="00157D6A">
            <w:pPr>
              <w:jc w:val="right"/>
              <w:rPr>
                <w:rFonts w:ascii="Futura Lt BT" w:eastAsia="Times New Roman" w:hAnsi="Futura Lt BT" w:cs="Arial"/>
                <w:color w:val="005CA9"/>
                <w:sz w:val="16"/>
                <w:szCs w:val="16"/>
              </w:rPr>
            </w:pPr>
            <w:r w:rsidRPr="004B1B5B">
              <w:rPr>
                <w:rFonts w:ascii="Futura Lt BT" w:eastAsia="Times New Roman" w:hAnsi="Futura Lt BT" w:cs="Arial"/>
                <w:color w:val="005CA9"/>
                <w:sz w:val="16"/>
                <w:szCs w:val="16"/>
              </w:rPr>
              <w:t xml:space="preserve">21.438 </w:t>
            </w:r>
          </w:p>
        </w:tc>
        <w:tc>
          <w:tcPr>
            <w:tcW w:w="361" w:type="pct"/>
            <w:tcBorders>
              <w:top w:val="nil"/>
              <w:left w:val="nil"/>
              <w:bottom w:val="nil"/>
              <w:right w:val="nil"/>
            </w:tcBorders>
            <w:shd w:val="clear" w:color="auto" w:fill="auto"/>
            <w:noWrap/>
            <w:vAlign w:val="center"/>
            <w:hideMark/>
          </w:tcPr>
          <w:p w14:paraId="2A9C2DFC" w14:textId="48C42BC5" w:rsidR="00157D6A" w:rsidRPr="004B1B5B" w:rsidRDefault="00157D6A" w:rsidP="00157D6A">
            <w:pPr>
              <w:jc w:val="right"/>
              <w:rPr>
                <w:rFonts w:ascii="Futura Lt BT" w:eastAsia="Times New Roman" w:hAnsi="Futura Lt BT" w:cs="Arial"/>
                <w:color w:val="005CA9"/>
                <w:sz w:val="16"/>
                <w:szCs w:val="16"/>
              </w:rPr>
            </w:pPr>
            <w:r w:rsidRPr="004B1B5B">
              <w:rPr>
                <w:rFonts w:ascii="Futura Lt BT" w:hAnsi="Futura Lt BT" w:cs="Arial"/>
                <w:color w:val="005CA9"/>
                <w:sz w:val="16"/>
                <w:szCs w:val="16"/>
              </w:rPr>
              <w:t>(26.142)</w:t>
            </w:r>
          </w:p>
        </w:tc>
        <w:tc>
          <w:tcPr>
            <w:tcW w:w="327" w:type="pct"/>
            <w:tcBorders>
              <w:top w:val="nil"/>
              <w:left w:val="nil"/>
              <w:bottom w:val="nil"/>
              <w:right w:val="nil"/>
            </w:tcBorders>
            <w:shd w:val="clear" w:color="auto" w:fill="auto"/>
            <w:noWrap/>
            <w:vAlign w:val="center"/>
            <w:hideMark/>
          </w:tcPr>
          <w:p w14:paraId="449CF809" w14:textId="4B61A369" w:rsidR="00157D6A" w:rsidRPr="009C0AD7" w:rsidRDefault="00157D6A" w:rsidP="00157D6A">
            <w:pPr>
              <w:jc w:val="center"/>
              <w:rPr>
                <w:rFonts w:ascii="Futura Lt BT" w:eastAsia="Times New Roman" w:hAnsi="Futura Lt BT" w:cs="Arial"/>
                <w:color w:val="005CA9"/>
                <w:sz w:val="16"/>
                <w:szCs w:val="16"/>
              </w:rPr>
            </w:pPr>
            <w:r w:rsidRPr="009C0AD7">
              <w:rPr>
                <w:rFonts w:ascii="Futura Lt BT" w:eastAsia="Times New Roman" w:hAnsi="Futura Lt BT" w:cs="Arial"/>
                <w:color w:val="005CA9"/>
                <w:sz w:val="16"/>
                <w:szCs w:val="16"/>
              </w:rPr>
              <w:t>-</w:t>
            </w:r>
          </w:p>
        </w:tc>
        <w:tc>
          <w:tcPr>
            <w:tcW w:w="332" w:type="pct"/>
            <w:tcBorders>
              <w:top w:val="nil"/>
              <w:left w:val="nil"/>
              <w:bottom w:val="nil"/>
              <w:right w:val="nil"/>
            </w:tcBorders>
            <w:shd w:val="clear" w:color="auto" w:fill="auto"/>
            <w:noWrap/>
            <w:vAlign w:val="center"/>
          </w:tcPr>
          <w:p w14:paraId="54E442CA" w14:textId="0ED8189B" w:rsidR="00157D6A" w:rsidRPr="009C0AD7" w:rsidRDefault="002B3D86" w:rsidP="002B3D86">
            <w:pPr>
              <w:jc w:val="center"/>
              <w:rPr>
                <w:rFonts w:ascii="Futura Lt BT" w:eastAsia="Times New Roman" w:hAnsi="Futura Lt BT" w:cs="Arial"/>
                <w:color w:val="005CA9"/>
                <w:sz w:val="16"/>
                <w:szCs w:val="16"/>
              </w:rPr>
            </w:pPr>
            <w:r w:rsidRPr="009C0AD7">
              <w:rPr>
                <w:rFonts w:ascii="Futura Lt BT" w:eastAsia="Times New Roman" w:hAnsi="Futura Lt BT" w:cs="Arial"/>
                <w:color w:val="005CA9"/>
                <w:sz w:val="16"/>
                <w:szCs w:val="16"/>
              </w:rPr>
              <w:t>-</w:t>
            </w:r>
          </w:p>
        </w:tc>
      </w:tr>
      <w:tr w:rsidR="00EA3CD8" w:rsidRPr="00320531" w14:paraId="22BAECCA" w14:textId="77777777" w:rsidTr="00EA3CD8">
        <w:trPr>
          <w:trHeight w:val="283"/>
        </w:trPr>
        <w:tc>
          <w:tcPr>
            <w:tcW w:w="701" w:type="pct"/>
            <w:tcBorders>
              <w:top w:val="nil"/>
              <w:left w:val="nil"/>
              <w:bottom w:val="nil"/>
              <w:right w:val="nil"/>
            </w:tcBorders>
            <w:shd w:val="clear" w:color="auto" w:fill="auto"/>
            <w:vAlign w:val="center"/>
            <w:hideMark/>
          </w:tcPr>
          <w:p w14:paraId="4DE347FE" w14:textId="77777777" w:rsidR="00157D6A" w:rsidRPr="004B1B5B" w:rsidRDefault="00157D6A" w:rsidP="00157D6A">
            <w:pPr>
              <w:rPr>
                <w:rFonts w:ascii="Futura Lt BT" w:eastAsia="Times New Roman" w:hAnsi="Futura Lt BT" w:cs="Arial"/>
                <w:color w:val="005CA9"/>
                <w:sz w:val="16"/>
                <w:szCs w:val="16"/>
              </w:rPr>
            </w:pPr>
            <w:r w:rsidRPr="004B1B5B">
              <w:rPr>
                <w:rFonts w:ascii="Futura Lt BT" w:eastAsia="Times New Roman" w:hAnsi="Futura Lt BT" w:cs="Arial"/>
                <w:color w:val="005CA9"/>
                <w:sz w:val="16"/>
                <w:szCs w:val="16"/>
              </w:rPr>
              <w:t>XS4 Capitalização</w:t>
            </w:r>
          </w:p>
        </w:tc>
        <w:tc>
          <w:tcPr>
            <w:tcW w:w="239" w:type="pct"/>
            <w:tcBorders>
              <w:top w:val="nil"/>
              <w:left w:val="nil"/>
              <w:bottom w:val="nil"/>
              <w:right w:val="nil"/>
            </w:tcBorders>
            <w:shd w:val="clear" w:color="auto" w:fill="auto"/>
            <w:noWrap/>
            <w:vAlign w:val="center"/>
          </w:tcPr>
          <w:p w14:paraId="234DCCA4" w14:textId="0DBF60A4" w:rsidR="00157D6A" w:rsidRPr="004B1B5B" w:rsidRDefault="00157D6A" w:rsidP="00157D6A">
            <w:pPr>
              <w:jc w:val="right"/>
              <w:rPr>
                <w:rFonts w:ascii="Futura Lt BT" w:eastAsia="Times New Roman" w:hAnsi="Futura Lt BT" w:cs="Arial"/>
                <w:color w:val="005CA9"/>
                <w:sz w:val="16"/>
                <w:szCs w:val="16"/>
              </w:rPr>
            </w:pPr>
            <w:r w:rsidRPr="004B1B5B">
              <w:rPr>
                <w:rFonts w:ascii="Futura Lt BT" w:eastAsia="Times New Roman" w:hAnsi="Futura Lt BT" w:cs="Arial"/>
                <w:color w:val="005CA9"/>
                <w:sz w:val="16"/>
                <w:szCs w:val="16"/>
              </w:rPr>
              <w:t>75,00%</w:t>
            </w:r>
          </w:p>
        </w:tc>
        <w:tc>
          <w:tcPr>
            <w:tcW w:w="337" w:type="pct"/>
            <w:tcBorders>
              <w:top w:val="nil"/>
              <w:left w:val="nil"/>
              <w:bottom w:val="nil"/>
              <w:right w:val="nil"/>
            </w:tcBorders>
            <w:shd w:val="clear" w:color="auto" w:fill="auto"/>
            <w:vAlign w:val="center"/>
          </w:tcPr>
          <w:p w14:paraId="7AB08298" w14:textId="43FB9D25" w:rsidR="00157D6A" w:rsidRPr="004B1B5B" w:rsidRDefault="00157D6A" w:rsidP="00157D6A">
            <w:pPr>
              <w:jc w:val="right"/>
              <w:rPr>
                <w:rFonts w:ascii="Futura Lt BT" w:eastAsia="Times New Roman" w:hAnsi="Futura Lt BT" w:cs="Arial"/>
                <w:color w:val="005CA9"/>
                <w:sz w:val="16"/>
                <w:szCs w:val="16"/>
              </w:rPr>
            </w:pPr>
            <w:r w:rsidRPr="004B1B5B">
              <w:rPr>
                <w:rFonts w:ascii="Futura Lt BT" w:eastAsia="Times New Roman" w:hAnsi="Futura Lt BT" w:cs="Arial"/>
                <w:color w:val="005CA9"/>
                <w:sz w:val="16"/>
                <w:szCs w:val="16"/>
              </w:rPr>
              <w:t>49,99%</w:t>
            </w:r>
          </w:p>
        </w:tc>
        <w:tc>
          <w:tcPr>
            <w:tcW w:w="239" w:type="pct"/>
            <w:tcBorders>
              <w:top w:val="nil"/>
              <w:left w:val="nil"/>
              <w:bottom w:val="nil"/>
              <w:right w:val="nil"/>
            </w:tcBorders>
            <w:shd w:val="clear" w:color="auto" w:fill="auto"/>
            <w:noWrap/>
            <w:vAlign w:val="center"/>
            <w:hideMark/>
          </w:tcPr>
          <w:p w14:paraId="608F0B4F" w14:textId="6736C721" w:rsidR="00157D6A" w:rsidRPr="004B1B5B" w:rsidRDefault="00157D6A" w:rsidP="00157D6A">
            <w:pPr>
              <w:jc w:val="right"/>
              <w:rPr>
                <w:rFonts w:ascii="Futura Lt BT" w:eastAsia="Times New Roman" w:hAnsi="Futura Lt BT" w:cs="Arial"/>
                <w:color w:val="005CA9"/>
                <w:sz w:val="16"/>
                <w:szCs w:val="16"/>
              </w:rPr>
            </w:pPr>
            <w:r w:rsidRPr="004B1B5B">
              <w:rPr>
                <w:rFonts w:ascii="Futura Lt BT" w:eastAsia="Times New Roman" w:hAnsi="Futura Lt BT" w:cs="Arial"/>
                <w:color w:val="005CA9"/>
                <w:sz w:val="16"/>
                <w:szCs w:val="16"/>
              </w:rPr>
              <w:t>75,00%</w:t>
            </w:r>
          </w:p>
        </w:tc>
        <w:tc>
          <w:tcPr>
            <w:tcW w:w="340" w:type="pct"/>
            <w:tcBorders>
              <w:top w:val="nil"/>
              <w:left w:val="nil"/>
              <w:bottom w:val="nil"/>
              <w:right w:val="nil"/>
            </w:tcBorders>
            <w:shd w:val="clear" w:color="auto" w:fill="auto"/>
            <w:vAlign w:val="center"/>
            <w:hideMark/>
          </w:tcPr>
          <w:p w14:paraId="6AB1CCE8" w14:textId="08F4B1B7" w:rsidR="00157D6A" w:rsidRPr="004B1B5B" w:rsidRDefault="00157D6A" w:rsidP="00157D6A">
            <w:pPr>
              <w:jc w:val="right"/>
              <w:rPr>
                <w:rFonts w:ascii="Futura Lt BT" w:eastAsia="Times New Roman" w:hAnsi="Futura Lt BT" w:cs="Arial"/>
                <w:color w:val="005CA9"/>
                <w:sz w:val="16"/>
                <w:szCs w:val="16"/>
              </w:rPr>
            </w:pPr>
            <w:r w:rsidRPr="004B1B5B">
              <w:rPr>
                <w:rFonts w:ascii="Futura Lt BT" w:eastAsia="Times New Roman" w:hAnsi="Futura Lt BT" w:cs="Arial"/>
                <w:color w:val="005CA9"/>
                <w:sz w:val="16"/>
                <w:szCs w:val="16"/>
              </w:rPr>
              <w:t>49,99%</w:t>
            </w:r>
          </w:p>
        </w:tc>
        <w:tc>
          <w:tcPr>
            <w:tcW w:w="378" w:type="pct"/>
            <w:tcBorders>
              <w:top w:val="nil"/>
              <w:left w:val="nil"/>
              <w:bottom w:val="nil"/>
              <w:right w:val="nil"/>
            </w:tcBorders>
            <w:shd w:val="clear" w:color="auto" w:fill="auto"/>
            <w:noWrap/>
            <w:vAlign w:val="center"/>
          </w:tcPr>
          <w:p w14:paraId="420EE01C" w14:textId="3FB828AE" w:rsidR="00157D6A" w:rsidRPr="004B1B5B" w:rsidRDefault="00157D6A" w:rsidP="00157D6A">
            <w:pPr>
              <w:jc w:val="right"/>
              <w:rPr>
                <w:rFonts w:ascii="Futura Lt BT" w:eastAsia="Times New Roman" w:hAnsi="Futura Lt BT" w:cs="Arial"/>
                <w:color w:val="005CA9"/>
                <w:sz w:val="16"/>
                <w:szCs w:val="16"/>
              </w:rPr>
            </w:pPr>
            <w:r>
              <w:rPr>
                <w:rFonts w:ascii="Futura Lt BT" w:hAnsi="Futura Lt BT" w:cs="Arial"/>
                <w:color w:val="005CA9"/>
                <w:sz w:val="16"/>
                <w:szCs w:val="16"/>
              </w:rPr>
              <w:t>273.355</w:t>
            </w:r>
          </w:p>
        </w:tc>
        <w:tc>
          <w:tcPr>
            <w:tcW w:w="463" w:type="pct"/>
            <w:tcBorders>
              <w:top w:val="nil"/>
              <w:left w:val="nil"/>
              <w:bottom w:val="nil"/>
              <w:right w:val="nil"/>
            </w:tcBorders>
            <w:shd w:val="clear" w:color="auto" w:fill="auto"/>
            <w:noWrap/>
            <w:vAlign w:val="center"/>
            <w:hideMark/>
          </w:tcPr>
          <w:p w14:paraId="4FB8675D" w14:textId="12979B62" w:rsidR="00157D6A" w:rsidRPr="004B1B5B" w:rsidRDefault="00157D6A" w:rsidP="00157D6A">
            <w:pPr>
              <w:jc w:val="right"/>
              <w:rPr>
                <w:rFonts w:ascii="Futura Lt BT" w:eastAsia="Times New Roman" w:hAnsi="Futura Lt BT" w:cs="Arial"/>
                <w:color w:val="005CA9"/>
                <w:sz w:val="16"/>
                <w:szCs w:val="16"/>
              </w:rPr>
            </w:pPr>
            <w:r>
              <w:rPr>
                <w:rFonts w:ascii="Futura Lt BT" w:hAnsi="Futura Lt BT" w:cs="Arial"/>
                <w:color w:val="005CA9"/>
                <w:sz w:val="16"/>
                <w:szCs w:val="16"/>
              </w:rPr>
              <w:t>258.862</w:t>
            </w:r>
          </w:p>
        </w:tc>
        <w:tc>
          <w:tcPr>
            <w:tcW w:w="422" w:type="pct"/>
            <w:tcBorders>
              <w:top w:val="nil"/>
              <w:left w:val="nil"/>
              <w:bottom w:val="nil"/>
              <w:right w:val="nil"/>
            </w:tcBorders>
            <w:shd w:val="clear" w:color="auto" w:fill="auto"/>
            <w:noWrap/>
            <w:vAlign w:val="center"/>
          </w:tcPr>
          <w:p w14:paraId="706248C7" w14:textId="319C6A63" w:rsidR="00157D6A" w:rsidRPr="004B1B5B" w:rsidRDefault="00157D6A" w:rsidP="00157D6A">
            <w:pPr>
              <w:jc w:val="right"/>
              <w:rPr>
                <w:rFonts w:ascii="Futura Lt BT" w:eastAsia="Times New Roman" w:hAnsi="Futura Lt BT" w:cs="Arial"/>
                <w:color w:val="005CA9"/>
                <w:sz w:val="16"/>
                <w:szCs w:val="16"/>
              </w:rPr>
            </w:pPr>
            <w:r>
              <w:rPr>
                <w:rFonts w:ascii="Futura Lt BT" w:hAnsi="Futura Lt BT" w:cs="Arial"/>
                <w:color w:val="005CA9"/>
                <w:sz w:val="16"/>
                <w:szCs w:val="16"/>
              </w:rPr>
              <w:t>205.006</w:t>
            </w:r>
          </w:p>
        </w:tc>
        <w:tc>
          <w:tcPr>
            <w:tcW w:w="536" w:type="pct"/>
            <w:tcBorders>
              <w:top w:val="nil"/>
              <w:left w:val="nil"/>
              <w:bottom w:val="nil"/>
              <w:right w:val="nil"/>
            </w:tcBorders>
            <w:shd w:val="clear" w:color="auto" w:fill="auto"/>
            <w:noWrap/>
            <w:vAlign w:val="center"/>
            <w:hideMark/>
          </w:tcPr>
          <w:p w14:paraId="058EED03" w14:textId="0FE46FF3" w:rsidR="00157D6A" w:rsidRPr="004B1B5B" w:rsidRDefault="00157D6A" w:rsidP="00157D6A">
            <w:pPr>
              <w:jc w:val="right"/>
              <w:rPr>
                <w:rFonts w:ascii="Futura Lt BT" w:eastAsia="Times New Roman" w:hAnsi="Futura Lt BT" w:cs="Arial"/>
                <w:color w:val="005CA9"/>
                <w:sz w:val="16"/>
                <w:szCs w:val="16"/>
              </w:rPr>
            </w:pPr>
            <w:r>
              <w:rPr>
                <w:rFonts w:ascii="Futura Lt BT" w:hAnsi="Futura Lt BT" w:cs="Arial"/>
                <w:color w:val="005CA9"/>
                <w:sz w:val="16"/>
                <w:szCs w:val="16"/>
              </w:rPr>
              <w:t>191.158</w:t>
            </w:r>
          </w:p>
        </w:tc>
        <w:tc>
          <w:tcPr>
            <w:tcW w:w="325" w:type="pct"/>
            <w:tcBorders>
              <w:top w:val="nil"/>
              <w:left w:val="nil"/>
              <w:bottom w:val="nil"/>
              <w:right w:val="nil"/>
            </w:tcBorders>
            <w:shd w:val="clear" w:color="auto" w:fill="auto"/>
            <w:noWrap/>
            <w:vAlign w:val="center"/>
            <w:hideMark/>
          </w:tcPr>
          <w:p w14:paraId="57274329" w14:textId="77E90AEA" w:rsidR="00157D6A" w:rsidRPr="004B1B5B" w:rsidRDefault="00157D6A" w:rsidP="00157D6A">
            <w:pPr>
              <w:jc w:val="right"/>
              <w:rPr>
                <w:rFonts w:ascii="Futura Lt BT" w:eastAsia="Times New Roman" w:hAnsi="Futura Lt BT" w:cs="Arial"/>
                <w:color w:val="005CA9"/>
                <w:sz w:val="16"/>
                <w:szCs w:val="16"/>
              </w:rPr>
            </w:pPr>
            <w:r w:rsidRPr="004B1B5B">
              <w:rPr>
                <w:rFonts w:ascii="Futura Lt BT" w:eastAsia="Times New Roman" w:hAnsi="Futura Lt BT" w:cs="Arial"/>
                <w:color w:val="005CA9"/>
                <w:sz w:val="16"/>
                <w:szCs w:val="16"/>
              </w:rPr>
              <w:t xml:space="preserve">11.614 </w:t>
            </w:r>
          </w:p>
        </w:tc>
        <w:tc>
          <w:tcPr>
            <w:tcW w:w="361" w:type="pct"/>
            <w:tcBorders>
              <w:top w:val="nil"/>
              <w:left w:val="nil"/>
              <w:bottom w:val="nil"/>
              <w:right w:val="nil"/>
            </w:tcBorders>
            <w:shd w:val="clear" w:color="auto" w:fill="auto"/>
            <w:noWrap/>
            <w:vAlign w:val="center"/>
            <w:hideMark/>
          </w:tcPr>
          <w:p w14:paraId="18486925" w14:textId="08DF69CC" w:rsidR="00157D6A" w:rsidRPr="004B1B5B" w:rsidRDefault="00157D6A" w:rsidP="00157D6A">
            <w:pPr>
              <w:jc w:val="right"/>
              <w:rPr>
                <w:rFonts w:ascii="Futura Lt BT" w:eastAsia="Times New Roman" w:hAnsi="Futura Lt BT" w:cs="Arial"/>
                <w:color w:val="005CA9"/>
                <w:sz w:val="16"/>
                <w:szCs w:val="16"/>
              </w:rPr>
            </w:pPr>
            <w:r w:rsidRPr="004B1B5B">
              <w:rPr>
                <w:rFonts w:ascii="Futura Lt BT" w:eastAsia="Times New Roman" w:hAnsi="Futura Lt BT" w:cs="Arial"/>
                <w:color w:val="005CA9"/>
                <w:sz w:val="16"/>
                <w:szCs w:val="16"/>
              </w:rPr>
              <w:t>30</w:t>
            </w:r>
          </w:p>
        </w:tc>
        <w:tc>
          <w:tcPr>
            <w:tcW w:w="327" w:type="pct"/>
            <w:tcBorders>
              <w:top w:val="nil"/>
              <w:left w:val="nil"/>
              <w:bottom w:val="nil"/>
              <w:right w:val="nil"/>
            </w:tcBorders>
            <w:shd w:val="clear" w:color="auto" w:fill="auto"/>
            <w:noWrap/>
            <w:vAlign w:val="center"/>
            <w:hideMark/>
          </w:tcPr>
          <w:p w14:paraId="2CF65D7A" w14:textId="7BC6E0C3" w:rsidR="00157D6A" w:rsidRPr="009C0AD7" w:rsidRDefault="00157D6A" w:rsidP="00157D6A">
            <w:pPr>
              <w:jc w:val="center"/>
              <w:rPr>
                <w:rFonts w:ascii="Futura Lt BT" w:eastAsia="Times New Roman" w:hAnsi="Futura Lt BT" w:cs="Arial"/>
                <w:color w:val="005CA9"/>
                <w:sz w:val="16"/>
                <w:szCs w:val="16"/>
              </w:rPr>
            </w:pPr>
            <w:r w:rsidRPr="009C0AD7">
              <w:rPr>
                <w:rFonts w:ascii="Futura Lt BT" w:eastAsia="Times New Roman" w:hAnsi="Futura Lt BT" w:cs="Arial"/>
                <w:color w:val="005CA9"/>
                <w:sz w:val="16"/>
                <w:szCs w:val="16"/>
              </w:rPr>
              <w:t>-</w:t>
            </w:r>
          </w:p>
        </w:tc>
        <w:tc>
          <w:tcPr>
            <w:tcW w:w="332" w:type="pct"/>
            <w:tcBorders>
              <w:top w:val="nil"/>
              <w:left w:val="nil"/>
              <w:bottom w:val="nil"/>
              <w:right w:val="nil"/>
            </w:tcBorders>
            <w:shd w:val="clear" w:color="auto" w:fill="auto"/>
            <w:noWrap/>
            <w:vAlign w:val="center"/>
          </w:tcPr>
          <w:p w14:paraId="026CCB2B" w14:textId="1334ACD5" w:rsidR="00157D6A" w:rsidRPr="009C0AD7" w:rsidRDefault="002B3D86" w:rsidP="002B3D86">
            <w:pPr>
              <w:jc w:val="center"/>
              <w:rPr>
                <w:rFonts w:ascii="Futura Lt BT" w:eastAsia="Times New Roman" w:hAnsi="Futura Lt BT" w:cs="Arial"/>
                <w:color w:val="005CA9"/>
                <w:sz w:val="16"/>
                <w:szCs w:val="16"/>
              </w:rPr>
            </w:pPr>
            <w:r w:rsidRPr="009C0AD7">
              <w:rPr>
                <w:rFonts w:ascii="Futura Lt BT" w:eastAsia="Times New Roman" w:hAnsi="Futura Lt BT" w:cs="Arial"/>
                <w:color w:val="005CA9"/>
                <w:sz w:val="16"/>
                <w:szCs w:val="16"/>
              </w:rPr>
              <w:t>-</w:t>
            </w:r>
          </w:p>
        </w:tc>
      </w:tr>
      <w:tr w:rsidR="00EA3CD8" w:rsidRPr="00320531" w14:paraId="336877F1" w14:textId="77777777" w:rsidTr="00EA3CD8">
        <w:trPr>
          <w:trHeight w:val="283"/>
        </w:trPr>
        <w:tc>
          <w:tcPr>
            <w:tcW w:w="701" w:type="pct"/>
            <w:tcBorders>
              <w:top w:val="nil"/>
              <w:left w:val="nil"/>
              <w:bottom w:val="nil"/>
              <w:right w:val="nil"/>
            </w:tcBorders>
            <w:shd w:val="clear" w:color="auto" w:fill="auto"/>
            <w:vAlign w:val="center"/>
            <w:hideMark/>
          </w:tcPr>
          <w:p w14:paraId="781AD5C0" w14:textId="77777777" w:rsidR="00157D6A" w:rsidRPr="004B1B5B" w:rsidRDefault="00157D6A" w:rsidP="00157D6A">
            <w:pPr>
              <w:rPr>
                <w:rFonts w:ascii="Futura Lt BT" w:eastAsia="Times New Roman" w:hAnsi="Futura Lt BT" w:cs="Arial"/>
                <w:color w:val="005CA9"/>
                <w:sz w:val="16"/>
                <w:szCs w:val="16"/>
              </w:rPr>
            </w:pPr>
            <w:r w:rsidRPr="004B1B5B">
              <w:rPr>
                <w:rFonts w:ascii="Futura Lt BT" w:eastAsia="Times New Roman" w:hAnsi="Futura Lt BT" w:cs="Arial"/>
                <w:color w:val="005CA9"/>
                <w:sz w:val="16"/>
                <w:szCs w:val="16"/>
              </w:rPr>
              <w:t>XS5 Consórcios</w:t>
            </w:r>
          </w:p>
        </w:tc>
        <w:tc>
          <w:tcPr>
            <w:tcW w:w="239" w:type="pct"/>
            <w:tcBorders>
              <w:top w:val="nil"/>
              <w:left w:val="nil"/>
              <w:bottom w:val="nil"/>
              <w:right w:val="nil"/>
            </w:tcBorders>
            <w:shd w:val="clear" w:color="auto" w:fill="auto"/>
            <w:noWrap/>
            <w:vAlign w:val="center"/>
          </w:tcPr>
          <w:p w14:paraId="38872BD3" w14:textId="01EB32F9" w:rsidR="00157D6A" w:rsidRPr="004B1B5B" w:rsidRDefault="00157D6A" w:rsidP="00157D6A">
            <w:pPr>
              <w:jc w:val="right"/>
              <w:rPr>
                <w:rFonts w:ascii="Futura Lt BT" w:eastAsia="Times New Roman" w:hAnsi="Futura Lt BT" w:cs="Arial"/>
                <w:color w:val="005CA9"/>
                <w:sz w:val="16"/>
                <w:szCs w:val="16"/>
              </w:rPr>
            </w:pPr>
            <w:r w:rsidRPr="004B1B5B">
              <w:rPr>
                <w:rFonts w:ascii="Futura Lt BT" w:eastAsia="Times New Roman" w:hAnsi="Futura Lt BT" w:cs="Arial"/>
                <w:color w:val="005CA9"/>
                <w:sz w:val="16"/>
                <w:szCs w:val="16"/>
              </w:rPr>
              <w:t>75,00%</w:t>
            </w:r>
          </w:p>
        </w:tc>
        <w:tc>
          <w:tcPr>
            <w:tcW w:w="337" w:type="pct"/>
            <w:tcBorders>
              <w:top w:val="nil"/>
              <w:left w:val="nil"/>
              <w:bottom w:val="nil"/>
              <w:right w:val="nil"/>
            </w:tcBorders>
            <w:shd w:val="clear" w:color="auto" w:fill="auto"/>
            <w:vAlign w:val="center"/>
          </w:tcPr>
          <w:p w14:paraId="34A907E8" w14:textId="26C86764" w:rsidR="00157D6A" w:rsidRPr="004B1B5B" w:rsidRDefault="00157D6A" w:rsidP="00157D6A">
            <w:pPr>
              <w:jc w:val="right"/>
              <w:rPr>
                <w:rFonts w:ascii="Futura Lt BT" w:eastAsia="Times New Roman" w:hAnsi="Futura Lt BT" w:cs="Arial"/>
                <w:color w:val="005CA9"/>
                <w:sz w:val="16"/>
                <w:szCs w:val="16"/>
              </w:rPr>
            </w:pPr>
            <w:r w:rsidRPr="004B1B5B">
              <w:rPr>
                <w:rFonts w:ascii="Futura Lt BT" w:eastAsia="Times New Roman" w:hAnsi="Futura Lt BT" w:cs="Arial"/>
                <w:color w:val="005CA9"/>
                <w:sz w:val="16"/>
                <w:szCs w:val="16"/>
              </w:rPr>
              <w:t>49,99%</w:t>
            </w:r>
          </w:p>
        </w:tc>
        <w:tc>
          <w:tcPr>
            <w:tcW w:w="239" w:type="pct"/>
            <w:tcBorders>
              <w:top w:val="nil"/>
              <w:left w:val="nil"/>
              <w:bottom w:val="nil"/>
              <w:right w:val="nil"/>
            </w:tcBorders>
            <w:shd w:val="clear" w:color="auto" w:fill="auto"/>
            <w:noWrap/>
            <w:vAlign w:val="center"/>
            <w:hideMark/>
          </w:tcPr>
          <w:p w14:paraId="53A12958" w14:textId="2E248268" w:rsidR="00157D6A" w:rsidRPr="004B1B5B" w:rsidRDefault="00157D6A" w:rsidP="00157D6A">
            <w:pPr>
              <w:jc w:val="right"/>
              <w:rPr>
                <w:rFonts w:ascii="Futura Lt BT" w:eastAsia="Times New Roman" w:hAnsi="Futura Lt BT" w:cs="Arial"/>
                <w:color w:val="005CA9"/>
                <w:sz w:val="16"/>
                <w:szCs w:val="16"/>
              </w:rPr>
            </w:pPr>
            <w:r w:rsidRPr="004B1B5B">
              <w:rPr>
                <w:rFonts w:ascii="Futura Lt BT" w:eastAsia="Times New Roman" w:hAnsi="Futura Lt BT" w:cs="Arial"/>
                <w:color w:val="005CA9"/>
                <w:sz w:val="16"/>
                <w:szCs w:val="16"/>
              </w:rPr>
              <w:t>75,00%</w:t>
            </w:r>
          </w:p>
        </w:tc>
        <w:tc>
          <w:tcPr>
            <w:tcW w:w="340" w:type="pct"/>
            <w:tcBorders>
              <w:top w:val="nil"/>
              <w:left w:val="nil"/>
              <w:bottom w:val="nil"/>
              <w:right w:val="nil"/>
            </w:tcBorders>
            <w:shd w:val="clear" w:color="auto" w:fill="auto"/>
            <w:vAlign w:val="center"/>
            <w:hideMark/>
          </w:tcPr>
          <w:p w14:paraId="68BBFB8B" w14:textId="56D6CA1E" w:rsidR="00157D6A" w:rsidRPr="004B1B5B" w:rsidRDefault="00157D6A" w:rsidP="00157D6A">
            <w:pPr>
              <w:jc w:val="right"/>
              <w:rPr>
                <w:rFonts w:ascii="Futura Lt BT" w:eastAsia="Times New Roman" w:hAnsi="Futura Lt BT" w:cs="Arial"/>
                <w:color w:val="005CA9"/>
                <w:sz w:val="16"/>
                <w:szCs w:val="16"/>
              </w:rPr>
            </w:pPr>
            <w:r w:rsidRPr="004B1B5B">
              <w:rPr>
                <w:rFonts w:ascii="Futura Lt BT" w:eastAsia="Times New Roman" w:hAnsi="Futura Lt BT" w:cs="Arial"/>
                <w:color w:val="005CA9"/>
                <w:sz w:val="16"/>
                <w:szCs w:val="16"/>
              </w:rPr>
              <w:t>49,99%</w:t>
            </w:r>
          </w:p>
        </w:tc>
        <w:tc>
          <w:tcPr>
            <w:tcW w:w="378" w:type="pct"/>
            <w:tcBorders>
              <w:top w:val="nil"/>
              <w:left w:val="nil"/>
              <w:bottom w:val="nil"/>
              <w:right w:val="nil"/>
            </w:tcBorders>
            <w:shd w:val="clear" w:color="auto" w:fill="auto"/>
            <w:noWrap/>
            <w:vAlign w:val="center"/>
          </w:tcPr>
          <w:p w14:paraId="0EADF6E4" w14:textId="36F0F58C" w:rsidR="00157D6A" w:rsidRPr="004B1B5B" w:rsidRDefault="00157D6A" w:rsidP="00157D6A">
            <w:pPr>
              <w:jc w:val="right"/>
              <w:rPr>
                <w:rFonts w:ascii="Futura Lt BT" w:eastAsia="Times New Roman" w:hAnsi="Futura Lt BT" w:cs="Arial"/>
                <w:color w:val="005CA9"/>
                <w:sz w:val="16"/>
                <w:szCs w:val="16"/>
              </w:rPr>
            </w:pPr>
            <w:r>
              <w:rPr>
                <w:rFonts w:ascii="Futura Lt BT" w:hAnsi="Futura Lt BT" w:cs="Arial"/>
                <w:color w:val="005CA9"/>
                <w:sz w:val="16"/>
                <w:szCs w:val="16"/>
              </w:rPr>
              <w:t>329.390</w:t>
            </w:r>
          </w:p>
        </w:tc>
        <w:tc>
          <w:tcPr>
            <w:tcW w:w="463" w:type="pct"/>
            <w:tcBorders>
              <w:top w:val="nil"/>
              <w:left w:val="nil"/>
              <w:bottom w:val="nil"/>
              <w:right w:val="nil"/>
            </w:tcBorders>
            <w:shd w:val="clear" w:color="auto" w:fill="auto"/>
            <w:noWrap/>
            <w:vAlign w:val="center"/>
            <w:hideMark/>
          </w:tcPr>
          <w:p w14:paraId="42E531D0" w14:textId="4BB96B34" w:rsidR="00157D6A" w:rsidRPr="004B1B5B" w:rsidRDefault="00157D6A" w:rsidP="00157D6A">
            <w:pPr>
              <w:jc w:val="right"/>
              <w:rPr>
                <w:rFonts w:ascii="Futura Lt BT" w:eastAsia="Times New Roman" w:hAnsi="Futura Lt BT" w:cs="Arial"/>
                <w:color w:val="005CA9"/>
                <w:sz w:val="16"/>
                <w:szCs w:val="16"/>
              </w:rPr>
            </w:pPr>
            <w:r>
              <w:rPr>
                <w:rFonts w:ascii="Futura Lt BT" w:hAnsi="Futura Lt BT" w:cs="Arial"/>
                <w:color w:val="005CA9"/>
                <w:sz w:val="16"/>
                <w:szCs w:val="16"/>
              </w:rPr>
              <w:t>363.355</w:t>
            </w:r>
          </w:p>
        </w:tc>
        <w:tc>
          <w:tcPr>
            <w:tcW w:w="422" w:type="pct"/>
            <w:tcBorders>
              <w:top w:val="nil"/>
              <w:left w:val="nil"/>
              <w:bottom w:val="nil"/>
              <w:right w:val="nil"/>
            </w:tcBorders>
            <w:shd w:val="clear" w:color="auto" w:fill="auto"/>
            <w:noWrap/>
            <w:vAlign w:val="center"/>
          </w:tcPr>
          <w:p w14:paraId="6DB4E01C" w14:textId="3063654C" w:rsidR="00157D6A" w:rsidRPr="004B1B5B" w:rsidRDefault="00157D6A" w:rsidP="00157D6A">
            <w:pPr>
              <w:jc w:val="right"/>
              <w:rPr>
                <w:rFonts w:ascii="Futura Lt BT" w:eastAsia="Times New Roman" w:hAnsi="Futura Lt BT" w:cs="Arial"/>
                <w:color w:val="005CA9"/>
                <w:sz w:val="16"/>
                <w:szCs w:val="16"/>
              </w:rPr>
            </w:pPr>
            <w:r>
              <w:rPr>
                <w:rFonts w:ascii="Futura Lt BT" w:hAnsi="Futura Lt BT" w:cs="Arial"/>
                <w:color w:val="005CA9"/>
                <w:sz w:val="16"/>
                <w:szCs w:val="16"/>
              </w:rPr>
              <w:t>258.622</w:t>
            </w:r>
          </w:p>
        </w:tc>
        <w:tc>
          <w:tcPr>
            <w:tcW w:w="536" w:type="pct"/>
            <w:tcBorders>
              <w:top w:val="nil"/>
              <w:left w:val="nil"/>
              <w:bottom w:val="nil"/>
              <w:right w:val="nil"/>
            </w:tcBorders>
            <w:shd w:val="clear" w:color="auto" w:fill="auto"/>
            <w:noWrap/>
            <w:vAlign w:val="center"/>
            <w:hideMark/>
          </w:tcPr>
          <w:p w14:paraId="4F06936C" w14:textId="424B74DA" w:rsidR="00157D6A" w:rsidRPr="00157D6A" w:rsidRDefault="00157D6A" w:rsidP="00157D6A">
            <w:pPr>
              <w:jc w:val="right"/>
              <w:rPr>
                <w:rFonts w:ascii="Futura Lt BT" w:hAnsi="Futura Lt BT" w:cs="Arial"/>
                <w:color w:val="005CA9"/>
                <w:sz w:val="16"/>
                <w:szCs w:val="16"/>
              </w:rPr>
            </w:pPr>
            <w:r w:rsidRPr="00157D6A">
              <w:rPr>
                <w:rFonts w:ascii="Futura Lt BT" w:hAnsi="Futura Lt BT" w:cs="Arial"/>
                <w:color w:val="005CA9"/>
                <w:sz w:val="16"/>
                <w:szCs w:val="16"/>
              </w:rPr>
              <w:t>276.207</w:t>
            </w:r>
          </w:p>
        </w:tc>
        <w:tc>
          <w:tcPr>
            <w:tcW w:w="325" w:type="pct"/>
            <w:tcBorders>
              <w:top w:val="nil"/>
              <w:left w:val="nil"/>
              <w:bottom w:val="nil"/>
              <w:right w:val="nil"/>
            </w:tcBorders>
            <w:shd w:val="clear" w:color="auto" w:fill="auto"/>
            <w:noWrap/>
            <w:vAlign w:val="center"/>
            <w:hideMark/>
          </w:tcPr>
          <w:p w14:paraId="4A527CD0" w14:textId="43279FCB" w:rsidR="00157D6A" w:rsidRPr="004B1B5B" w:rsidRDefault="00157D6A" w:rsidP="00157D6A">
            <w:pPr>
              <w:jc w:val="right"/>
              <w:rPr>
                <w:rFonts w:ascii="Futura Lt BT" w:eastAsia="Times New Roman" w:hAnsi="Futura Lt BT" w:cs="Arial"/>
                <w:color w:val="005CA9"/>
                <w:sz w:val="16"/>
                <w:szCs w:val="16"/>
              </w:rPr>
            </w:pPr>
            <w:r w:rsidRPr="004B1B5B">
              <w:rPr>
                <w:rFonts w:ascii="Futura Lt BT" w:eastAsia="Times New Roman" w:hAnsi="Futura Lt BT" w:cs="Arial"/>
                <w:color w:val="005CA9"/>
                <w:sz w:val="16"/>
                <w:szCs w:val="16"/>
              </w:rPr>
              <w:t>(13.742)</w:t>
            </w:r>
          </w:p>
        </w:tc>
        <w:tc>
          <w:tcPr>
            <w:tcW w:w="361" w:type="pct"/>
            <w:tcBorders>
              <w:top w:val="nil"/>
              <w:left w:val="nil"/>
              <w:bottom w:val="nil"/>
              <w:right w:val="nil"/>
            </w:tcBorders>
            <w:shd w:val="clear" w:color="auto" w:fill="auto"/>
            <w:noWrap/>
            <w:vAlign w:val="center"/>
            <w:hideMark/>
          </w:tcPr>
          <w:p w14:paraId="598B0496" w14:textId="48805B43" w:rsidR="00157D6A" w:rsidRPr="004B1B5B" w:rsidRDefault="00157D6A" w:rsidP="00157D6A">
            <w:pPr>
              <w:jc w:val="center"/>
              <w:rPr>
                <w:rFonts w:ascii="Futura Lt BT" w:eastAsia="Times New Roman" w:hAnsi="Futura Lt BT" w:cs="Arial"/>
                <w:color w:val="005CA9"/>
                <w:sz w:val="16"/>
                <w:szCs w:val="16"/>
              </w:rPr>
            </w:pPr>
            <w:r w:rsidRPr="004B1B5B">
              <w:rPr>
                <w:rFonts w:ascii="Futura Lt BT" w:eastAsia="Times New Roman" w:hAnsi="Futura Lt BT" w:cs="Arial"/>
                <w:color w:val="005CA9"/>
                <w:sz w:val="16"/>
                <w:szCs w:val="16"/>
              </w:rPr>
              <w:t>-</w:t>
            </w:r>
          </w:p>
        </w:tc>
        <w:tc>
          <w:tcPr>
            <w:tcW w:w="327" w:type="pct"/>
            <w:tcBorders>
              <w:top w:val="nil"/>
              <w:left w:val="nil"/>
              <w:bottom w:val="nil"/>
              <w:right w:val="nil"/>
            </w:tcBorders>
            <w:shd w:val="clear" w:color="auto" w:fill="auto"/>
            <w:noWrap/>
            <w:vAlign w:val="center"/>
            <w:hideMark/>
          </w:tcPr>
          <w:p w14:paraId="453BE434" w14:textId="17A98F14" w:rsidR="00157D6A" w:rsidRPr="009C0AD7" w:rsidRDefault="00157D6A" w:rsidP="00157D6A">
            <w:pPr>
              <w:jc w:val="center"/>
              <w:rPr>
                <w:rFonts w:ascii="Futura Lt BT" w:eastAsia="Times New Roman" w:hAnsi="Futura Lt BT" w:cs="Arial"/>
                <w:color w:val="005CA9"/>
                <w:sz w:val="16"/>
                <w:szCs w:val="16"/>
              </w:rPr>
            </w:pPr>
            <w:r w:rsidRPr="009C0AD7">
              <w:rPr>
                <w:rFonts w:ascii="Futura Lt BT" w:eastAsia="Times New Roman" w:hAnsi="Futura Lt BT" w:cs="Arial"/>
                <w:color w:val="005CA9"/>
                <w:sz w:val="16"/>
                <w:szCs w:val="16"/>
              </w:rPr>
              <w:t>-</w:t>
            </w:r>
          </w:p>
        </w:tc>
        <w:tc>
          <w:tcPr>
            <w:tcW w:w="332" w:type="pct"/>
            <w:tcBorders>
              <w:top w:val="nil"/>
              <w:left w:val="nil"/>
              <w:bottom w:val="nil"/>
              <w:right w:val="nil"/>
            </w:tcBorders>
            <w:shd w:val="clear" w:color="auto" w:fill="auto"/>
            <w:noWrap/>
            <w:vAlign w:val="center"/>
          </w:tcPr>
          <w:p w14:paraId="25AE8672" w14:textId="66D71588" w:rsidR="00157D6A" w:rsidRPr="009C0AD7" w:rsidRDefault="002B3D86" w:rsidP="002B3D86">
            <w:pPr>
              <w:jc w:val="center"/>
              <w:rPr>
                <w:rFonts w:ascii="Futura Lt BT" w:eastAsia="Times New Roman" w:hAnsi="Futura Lt BT" w:cs="Arial"/>
                <w:color w:val="005CA9"/>
                <w:sz w:val="16"/>
                <w:szCs w:val="16"/>
              </w:rPr>
            </w:pPr>
            <w:r w:rsidRPr="009C0AD7">
              <w:rPr>
                <w:rFonts w:ascii="Futura Lt BT" w:eastAsia="Times New Roman" w:hAnsi="Futura Lt BT" w:cs="Arial"/>
                <w:color w:val="005CA9"/>
                <w:sz w:val="16"/>
                <w:szCs w:val="16"/>
              </w:rPr>
              <w:t>-</w:t>
            </w:r>
          </w:p>
        </w:tc>
      </w:tr>
      <w:tr w:rsidR="00EA3CD8" w:rsidRPr="00320531" w14:paraId="3698EF05" w14:textId="77777777" w:rsidTr="00EA3CD8">
        <w:trPr>
          <w:trHeight w:val="283"/>
        </w:trPr>
        <w:tc>
          <w:tcPr>
            <w:tcW w:w="701" w:type="pct"/>
            <w:tcBorders>
              <w:top w:val="nil"/>
              <w:left w:val="nil"/>
              <w:bottom w:val="nil"/>
              <w:right w:val="nil"/>
            </w:tcBorders>
            <w:shd w:val="clear" w:color="auto" w:fill="auto"/>
            <w:vAlign w:val="center"/>
            <w:hideMark/>
          </w:tcPr>
          <w:p w14:paraId="49CE18B0" w14:textId="77777777" w:rsidR="00157D6A" w:rsidRPr="004B1B5B" w:rsidRDefault="00157D6A" w:rsidP="00157D6A">
            <w:pPr>
              <w:rPr>
                <w:rFonts w:ascii="Futura Lt BT" w:eastAsia="Times New Roman" w:hAnsi="Futura Lt BT" w:cs="Arial"/>
                <w:color w:val="005CA9"/>
                <w:sz w:val="16"/>
                <w:szCs w:val="16"/>
              </w:rPr>
            </w:pPr>
            <w:r w:rsidRPr="004B1B5B">
              <w:rPr>
                <w:rFonts w:ascii="Futura Lt BT" w:eastAsia="Times New Roman" w:hAnsi="Futura Lt BT" w:cs="Arial"/>
                <w:color w:val="005CA9"/>
                <w:sz w:val="16"/>
                <w:szCs w:val="16"/>
              </w:rPr>
              <w:t>XS6 Assistência</w:t>
            </w:r>
          </w:p>
        </w:tc>
        <w:tc>
          <w:tcPr>
            <w:tcW w:w="239" w:type="pct"/>
            <w:tcBorders>
              <w:top w:val="nil"/>
              <w:left w:val="nil"/>
              <w:bottom w:val="nil"/>
              <w:right w:val="nil"/>
            </w:tcBorders>
            <w:shd w:val="clear" w:color="auto" w:fill="auto"/>
            <w:noWrap/>
            <w:vAlign w:val="center"/>
          </w:tcPr>
          <w:p w14:paraId="0296045D" w14:textId="370F2132" w:rsidR="00157D6A" w:rsidRPr="004B1B5B" w:rsidRDefault="00157D6A" w:rsidP="00157D6A">
            <w:pPr>
              <w:jc w:val="right"/>
              <w:rPr>
                <w:rFonts w:ascii="Futura Lt BT" w:eastAsia="Times New Roman" w:hAnsi="Futura Lt BT" w:cs="Arial"/>
                <w:color w:val="005CA9"/>
                <w:sz w:val="16"/>
                <w:szCs w:val="16"/>
              </w:rPr>
            </w:pPr>
            <w:r w:rsidRPr="004B1B5B">
              <w:rPr>
                <w:rFonts w:ascii="Futura Lt BT" w:eastAsia="Times New Roman" w:hAnsi="Futura Lt BT" w:cs="Arial"/>
                <w:color w:val="005CA9"/>
                <w:sz w:val="16"/>
                <w:szCs w:val="16"/>
              </w:rPr>
              <w:t>75,00%</w:t>
            </w:r>
          </w:p>
        </w:tc>
        <w:tc>
          <w:tcPr>
            <w:tcW w:w="337" w:type="pct"/>
            <w:tcBorders>
              <w:top w:val="nil"/>
              <w:left w:val="nil"/>
              <w:bottom w:val="nil"/>
              <w:right w:val="nil"/>
            </w:tcBorders>
            <w:shd w:val="clear" w:color="auto" w:fill="auto"/>
            <w:vAlign w:val="center"/>
          </w:tcPr>
          <w:p w14:paraId="503210E4" w14:textId="71331DB9" w:rsidR="00157D6A" w:rsidRPr="004B1B5B" w:rsidRDefault="00157D6A" w:rsidP="00157D6A">
            <w:pPr>
              <w:jc w:val="right"/>
              <w:rPr>
                <w:rFonts w:ascii="Futura Lt BT" w:eastAsia="Times New Roman" w:hAnsi="Futura Lt BT" w:cs="Arial"/>
                <w:color w:val="005CA9"/>
                <w:sz w:val="16"/>
                <w:szCs w:val="16"/>
              </w:rPr>
            </w:pPr>
            <w:r w:rsidRPr="004B1B5B">
              <w:rPr>
                <w:rFonts w:ascii="Futura Lt BT" w:eastAsia="Times New Roman" w:hAnsi="Futura Lt BT" w:cs="Arial"/>
                <w:color w:val="005CA9"/>
                <w:sz w:val="16"/>
                <w:szCs w:val="16"/>
              </w:rPr>
              <w:t>49,99%</w:t>
            </w:r>
          </w:p>
        </w:tc>
        <w:tc>
          <w:tcPr>
            <w:tcW w:w="239" w:type="pct"/>
            <w:tcBorders>
              <w:top w:val="nil"/>
              <w:left w:val="nil"/>
              <w:bottom w:val="nil"/>
              <w:right w:val="nil"/>
            </w:tcBorders>
            <w:shd w:val="clear" w:color="auto" w:fill="auto"/>
            <w:noWrap/>
            <w:vAlign w:val="center"/>
            <w:hideMark/>
          </w:tcPr>
          <w:p w14:paraId="2BBEE202" w14:textId="7D100206" w:rsidR="00157D6A" w:rsidRPr="004B1B5B" w:rsidRDefault="00157D6A" w:rsidP="00157D6A">
            <w:pPr>
              <w:jc w:val="right"/>
              <w:rPr>
                <w:rFonts w:ascii="Futura Lt BT" w:eastAsia="Times New Roman" w:hAnsi="Futura Lt BT" w:cs="Arial"/>
                <w:color w:val="005CA9"/>
                <w:sz w:val="16"/>
                <w:szCs w:val="16"/>
              </w:rPr>
            </w:pPr>
            <w:r w:rsidRPr="004B1B5B">
              <w:rPr>
                <w:rFonts w:ascii="Futura Lt BT" w:eastAsia="Times New Roman" w:hAnsi="Futura Lt BT" w:cs="Arial"/>
                <w:color w:val="005CA9"/>
                <w:sz w:val="16"/>
                <w:szCs w:val="16"/>
              </w:rPr>
              <w:t>75,00%</w:t>
            </w:r>
          </w:p>
        </w:tc>
        <w:tc>
          <w:tcPr>
            <w:tcW w:w="340" w:type="pct"/>
            <w:tcBorders>
              <w:top w:val="nil"/>
              <w:left w:val="nil"/>
              <w:bottom w:val="nil"/>
              <w:right w:val="nil"/>
            </w:tcBorders>
            <w:shd w:val="clear" w:color="auto" w:fill="auto"/>
            <w:vAlign w:val="center"/>
            <w:hideMark/>
          </w:tcPr>
          <w:p w14:paraId="54F135C6" w14:textId="010CB948" w:rsidR="00157D6A" w:rsidRPr="004B1B5B" w:rsidRDefault="00157D6A" w:rsidP="00157D6A">
            <w:pPr>
              <w:jc w:val="right"/>
              <w:rPr>
                <w:rFonts w:ascii="Futura Lt BT" w:eastAsia="Times New Roman" w:hAnsi="Futura Lt BT" w:cs="Arial"/>
                <w:color w:val="005CA9"/>
                <w:sz w:val="16"/>
                <w:szCs w:val="16"/>
              </w:rPr>
            </w:pPr>
            <w:r w:rsidRPr="004B1B5B">
              <w:rPr>
                <w:rFonts w:ascii="Futura Lt BT" w:eastAsia="Times New Roman" w:hAnsi="Futura Lt BT" w:cs="Arial"/>
                <w:color w:val="005CA9"/>
                <w:sz w:val="16"/>
                <w:szCs w:val="16"/>
              </w:rPr>
              <w:t>49,99%</w:t>
            </w:r>
          </w:p>
        </w:tc>
        <w:tc>
          <w:tcPr>
            <w:tcW w:w="378" w:type="pct"/>
            <w:tcBorders>
              <w:top w:val="nil"/>
              <w:left w:val="nil"/>
              <w:bottom w:val="nil"/>
              <w:right w:val="nil"/>
            </w:tcBorders>
            <w:shd w:val="clear" w:color="auto" w:fill="auto"/>
            <w:noWrap/>
            <w:vAlign w:val="center"/>
          </w:tcPr>
          <w:p w14:paraId="44A8DEF8" w14:textId="0A5A0E65" w:rsidR="00157D6A" w:rsidRPr="004B1B5B" w:rsidRDefault="00157D6A" w:rsidP="00157D6A">
            <w:pPr>
              <w:jc w:val="right"/>
              <w:rPr>
                <w:rFonts w:ascii="Futura Lt BT" w:eastAsia="Times New Roman" w:hAnsi="Futura Lt BT" w:cs="Arial"/>
                <w:color w:val="005CA9"/>
                <w:sz w:val="16"/>
                <w:szCs w:val="16"/>
              </w:rPr>
            </w:pPr>
            <w:r>
              <w:rPr>
                <w:rFonts w:ascii="Futura Lt BT" w:hAnsi="Futura Lt BT" w:cs="Arial"/>
                <w:color w:val="005CA9"/>
                <w:sz w:val="16"/>
                <w:szCs w:val="16"/>
              </w:rPr>
              <w:t>32.268</w:t>
            </w:r>
          </w:p>
        </w:tc>
        <w:tc>
          <w:tcPr>
            <w:tcW w:w="463" w:type="pct"/>
            <w:tcBorders>
              <w:top w:val="nil"/>
              <w:left w:val="nil"/>
              <w:bottom w:val="nil"/>
              <w:right w:val="nil"/>
            </w:tcBorders>
            <w:shd w:val="clear" w:color="auto" w:fill="auto"/>
            <w:noWrap/>
            <w:vAlign w:val="center"/>
            <w:hideMark/>
          </w:tcPr>
          <w:p w14:paraId="1D7EBB78" w14:textId="23445336" w:rsidR="00157D6A" w:rsidRPr="004B1B5B" w:rsidRDefault="00157D6A" w:rsidP="00157D6A">
            <w:pPr>
              <w:jc w:val="right"/>
              <w:rPr>
                <w:rFonts w:ascii="Futura Lt BT" w:eastAsia="Times New Roman" w:hAnsi="Futura Lt BT" w:cs="Arial"/>
                <w:color w:val="005CA9"/>
                <w:sz w:val="16"/>
                <w:szCs w:val="16"/>
              </w:rPr>
            </w:pPr>
            <w:r>
              <w:rPr>
                <w:rFonts w:ascii="Futura Lt BT" w:hAnsi="Futura Lt BT" w:cs="Arial"/>
                <w:color w:val="005CA9"/>
                <w:sz w:val="16"/>
                <w:szCs w:val="16"/>
              </w:rPr>
              <w:t>32.366</w:t>
            </w:r>
          </w:p>
        </w:tc>
        <w:tc>
          <w:tcPr>
            <w:tcW w:w="422" w:type="pct"/>
            <w:tcBorders>
              <w:top w:val="nil"/>
              <w:left w:val="nil"/>
              <w:bottom w:val="nil"/>
              <w:right w:val="nil"/>
            </w:tcBorders>
            <w:shd w:val="clear" w:color="auto" w:fill="auto"/>
            <w:noWrap/>
            <w:vAlign w:val="center"/>
          </w:tcPr>
          <w:p w14:paraId="21EAA93C" w14:textId="19BA3137" w:rsidR="00157D6A" w:rsidRPr="004B1B5B" w:rsidRDefault="00157D6A" w:rsidP="00157D6A">
            <w:pPr>
              <w:jc w:val="right"/>
              <w:rPr>
                <w:rFonts w:ascii="Futura Lt BT" w:eastAsia="Times New Roman" w:hAnsi="Futura Lt BT" w:cs="Arial"/>
                <w:color w:val="005CA9"/>
                <w:sz w:val="16"/>
                <w:szCs w:val="16"/>
              </w:rPr>
            </w:pPr>
            <w:r>
              <w:rPr>
                <w:rFonts w:ascii="Futura Lt BT" w:hAnsi="Futura Lt BT" w:cs="Arial"/>
                <w:color w:val="005CA9"/>
                <w:sz w:val="16"/>
                <w:szCs w:val="16"/>
              </w:rPr>
              <w:t>24.200</w:t>
            </w:r>
          </w:p>
        </w:tc>
        <w:tc>
          <w:tcPr>
            <w:tcW w:w="536" w:type="pct"/>
            <w:tcBorders>
              <w:top w:val="nil"/>
              <w:left w:val="nil"/>
              <w:bottom w:val="nil"/>
              <w:right w:val="nil"/>
            </w:tcBorders>
            <w:shd w:val="clear" w:color="auto" w:fill="auto"/>
            <w:noWrap/>
            <w:vAlign w:val="center"/>
            <w:hideMark/>
          </w:tcPr>
          <w:p w14:paraId="426B36F1" w14:textId="4A49ED39" w:rsidR="00157D6A" w:rsidRPr="004B1B5B" w:rsidRDefault="00157D6A" w:rsidP="00157D6A">
            <w:pPr>
              <w:jc w:val="right"/>
              <w:rPr>
                <w:rFonts w:ascii="Futura Lt BT" w:eastAsia="Times New Roman" w:hAnsi="Futura Lt BT" w:cs="Arial"/>
                <w:color w:val="005CA9"/>
                <w:sz w:val="16"/>
                <w:szCs w:val="16"/>
              </w:rPr>
            </w:pPr>
            <w:r>
              <w:rPr>
                <w:rFonts w:ascii="Futura Lt BT" w:hAnsi="Futura Lt BT" w:cs="Arial"/>
                <w:color w:val="005CA9"/>
                <w:sz w:val="16"/>
                <w:szCs w:val="16"/>
              </w:rPr>
              <w:t>24.274</w:t>
            </w:r>
          </w:p>
        </w:tc>
        <w:tc>
          <w:tcPr>
            <w:tcW w:w="325" w:type="pct"/>
            <w:tcBorders>
              <w:top w:val="nil"/>
              <w:left w:val="nil"/>
              <w:bottom w:val="nil"/>
              <w:right w:val="nil"/>
            </w:tcBorders>
            <w:shd w:val="clear" w:color="auto" w:fill="auto"/>
            <w:noWrap/>
            <w:vAlign w:val="center"/>
            <w:hideMark/>
          </w:tcPr>
          <w:p w14:paraId="262794B8" w14:textId="594DF5AD" w:rsidR="00157D6A" w:rsidRPr="004B1B5B" w:rsidRDefault="00157D6A" w:rsidP="00157D6A">
            <w:pPr>
              <w:jc w:val="right"/>
              <w:rPr>
                <w:rFonts w:ascii="Futura Lt BT" w:eastAsia="Times New Roman" w:hAnsi="Futura Lt BT" w:cs="Arial"/>
                <w:color w:val="005CA9"/>
                <w:sz w:val="16"/>
                <w:szCs w:val="16"/>
              </w:rPr>
            </w:pPr>
            <w:r w:rsidRPr="004B1B5B">
              <w:rPr>
                <w:rFonts w:ascii="Futura Lt BT" w:eastAsia="Times New Roman" w:hAnsi="Futura Lt BT" w:cs="Arial"/>
                <w:color w:val="005CA9"/>
                <w:sz w:val="16"/>
                <w:szCs w:val="16"/>
              </w:rPr>
              <w:t xml:space="preserve"> (73)</w:t>
            </w:r>
          </w:p>
        </w:tc>
        <w:tc>
          <w:tcPr>
            <w:tcW w:w="361" w:type="pct"/>
            <w:tcBorders>
              <w:top w:val="nil"/>
              <w:left w:val="nil"/>
              <w:bottom w:val="nil"/>
              <w:right w:val="nil"/>
            </w:tcBorders>
            <w:shd w:val="clear" w:color="auto" w:fill="auto"/>
            <w:noWrap/>
            <w:vAlign w:val="center"/>
            <w:hideMark/>
          </w:tcPr>
          <w:p w14:paraId="5781102A" w14:textId="08C91188" w:rsidR="00157D6A" w:rsidRPr="004B1B5B" w:rsidRDefault="00157D6A" w:rsidP="00157D6A">
            <w:pPr>
              <w:jc w:val="right"/>
              <w:rPr>
                <w:rFonts w:ascii="Futura Lt BT" w:eastAsia="Times New Roman" w:hAnsi="Futura Lt BT" w:cs="Arial"/>
                <w:color w:val="005CA9"/>
                <w:sz w:val="16"/>
                <w:szCs w:val="16"/>
              </w:rPr>
            </w:pPr>
            <w:r w:rsidRPr="004B1B5B">
              <w:rPr>
                <w:rFonts w:ascii="Futura Lt BT" w:eastAsia="Times New Roman" w:hAnsi="Futura Lt BT" w:cs="Arial"/>
                <w:color w:val="005CA9"/>
                <w:sz w:val="16"/>
                <w:szCs w:val="16"/>
              </w:rPr>
              <w:t>(124)</w:t>
            </w:r>
          </w:p>
        </w:tc>
        <w:tc>
          <w:tcPr>
            <w:tcW w:w="327" w:type="pct"/>
            <w:tcBorders>
              <w:top w:val="nil"/>
              <w:left w:val="nil"/>
              <w:bottom w:val="nil"/>
              <w:right w:val="nil"/>
            </w:tcBorders>
            <w:shd w:val="clear" w:color="auto" w:fill="auto"/>
            <w:noWrap/>
            <w:vAlign w:val="center"/>
            <w:hideMark/>
          </w:tcPr>
          <w:p w14:paraId="0D55F360" w14:textId="5EE2BE04" w:rsidR="00157D6A" w:rsidRPr="009C0AD7" w:rsidRDefault="00157D6A" w:rsidP="00157D6A">
            <w:pPr>
              <w:jc w:val="center"/>
              <w:rPr>
                <w:rFonts w:ascii="Futura Lt BT" w:eastAsia="Times New Roman" w:hAnsi="Futura Lt BT" w:cs="Arial"/>
                <w:color w:val="005CA9"/>
                <w:sz w:val="16"/>
                <w:szCs w:val="16"/>
              </w:rPr>
            </w:pPr>
            <w:r w:rsidRPr="009C0AD7">
              <w:rPr>
                <w:rFonts w:ascii="Futura Lt BT" w:eastAsia="Times New Roman" w:hAnsi="Futura Lt BT" w:cs="Arial"/>
                <w:color w:val="005CA9"/>
                <w:sz w:val="16"/>
                <w:szCs w:val="16"/>
              </w:rPr>
              <w:t>-</w:t>
            </w:r>
          </w:p>
        </w:tc>
        <w:tc>
          <w:tcPr>
            <w:tcW w:w="332" w:type="pct"/>
            <w:tcBorders>
              <w:top w:val="nil"/>
              <w:left w:val="nil"/>
              <w:bottom w:val="nil"/>
              <w:right w:val="nil"/>
            </w:tcBorders>
            <w:shd w:val="clear" w:color="auto" w:fill="auto"/>
            <w:noWrap/>
            <w:vAlign w:val="center"/>
          </w:tcPr>
          <w:p w14:paraId="356674BB" w14:textId="6461FE69" w:rsidR="00157D6A" w:rsidRPr="009C0AD7" w:rsidRDefault="002B3D86" w:rsidP="002B3D86">
            <w:pPr>
              <w:jc w:val="center"/>
              <w:rPr>
                <w:rFonts w:ascii="Futura Lt BT" w:eastAsia="Times New Roman" w:hAnsi="Futura Lt BT" w:cs="Arial"/>
                <w:color w:val="005CA9"/>
                <w:sz w:val="16"/>
                <w:szCs w:val="16"/>
              </w:rPr>
            </w:pPr>
            <w:r w:rsidRPr="009C0AD7">
              <w:rPr>
                <w:rFonts w:ascii="Futura Lt BT" w:eastAsia="Times New Roman" w:hAnsi="Futura Lt BT" w:cs="Arial"/>
                <w:color w:val="005CA9"/>
                <w:sz w:val="16"/>
                <w:szCs w:val="16"/>
              </w:rPr>
              <w:t>-</w:t>
            </w:r>
          </w:p>
        </w:tc>
      </w:tr>
      <w:tr w:rsidR="00EA3CD8" w:rsidRPr="00320531" w14:paraId="1A55668F" w14:textId="77777777" w:rsidTr="00EA3CD8">
        <w:trPr>
          <w:trHeight w:val="283"/>
        </w:trPr>
        <w:tc>
          <w:tcPr>
            <w:tcW w:w="701" w:type="pct"/>
            <w:tcBorders>
              <w:top w:val="nil"/>
              <w:left w:val="nil"/>
              <w:bottom w:val="nil"/>
              <w:right w:val="nil"/>
            </w:tcBorders>
            <w:shd w:val="clear" w:color="auto" w:fill="auto"/>
            <w:vAlign w:val="center"/>
            <w:hideMark/>
          </w:tcPr>
          <w:p w14:paraId="2416586D" w14:textId="77777777" w:rsidR="00157D6A" w:rsidRPr="004B1B5B" w:rsidRDefault="00157D6A" w:rsidP="00157D6A">
            <w:pPr>
              <w:rPr>
                <w:rFonts w:ascii="Futura Lt BT" w:eastAsia="Times New Roman" w:hAnsi="Futura Lt BT" w:cs="Arial"/>
                <w:color w:val="005CA9"/>
                <w:sz w:val="16"/>
                <w:szCs w:val="16"/>
              </w:rPr>
            </w:pPr>
            <w:r w:rsidRPr="004B1B5B">
              <w:rPr>
                <w:rFonts w:ascii="Futura Lt BT" w:eastAsia="Times New Roman" w:hAnsi="Futura Lt BT" w:cs="Arial"/>
                <w:color w:val="005CA9"/>
                <w:sz w:val="16"/>
                <w:szCs w:val="16"/>
              </w:rPr>
              <w:t>Elo Serviços</w:t>
            </w:r>
          </w:p>
        </w:tc>
        <w:tc>
          <w:tcPr>
            <w:tcW w:w="239" w:type="pct"/>
            <w:tcBorders>
              <w:top w:val="nil"/>
              <w:left w:val="nil"/>
              <w:bottom w:val="nil"/>
              <w:right w:val="nil"/>
            </w:tcBorders>
            <w:shd w:val="clear" w:color="auto" w:fill="auto"/>
            <w:noWrap/>
            <w:vAlign w:val="center"/>
          </w:tcPr>
          <w:p w14:paraId="084B1DA0" w14:textId="5A79517C" w:rsidR="00157D6A" w:rsidRPr="004B1B5B" w:rsidRDefault="00157D6A" w:rsidP="00157D6A">
            <w:pPr>
              <w:jc w:val="right"/>
              <w:rPr>
                <w:rFonts w:ascii="Futura Lt BT" w:eastAsia="Times New Roman" w:hAnsi="Futura Lt BT" w:cs="Arial"/>
                <w:color w:val="005CA9"/>
                <w:sz w:val="16"/>
                <w:szCs w:val="16"/>
              </w:rPr>
            </w:pPr>
            <w:r w:rsidRPr="004B1B5B">
              <w:rPr>
                <w:rFonts w:ascii="Futura Lt BT" w:eastAsia="Times New Roman" w:hAnsi="Futura Lt BT" w:cs="Arial"/>
                <w:color w:val="005CA9"/>
                <w:sz w:val="16"/>
                <w:szCs w:val="16"/>
              </w:rPr>
              <w:t>41,41%</w:t>
            </w:r>
          </w:p>
        </w:tc>
        <w:tc>
          <w:tcPr>
            <w:tcW w:w="337" w:type="pct"/>
            <w:tcBorders>
              <w:top w:val="nil"/>
              <w:left w:val="nil"/>
              <w:bottom w:val="nil"/>
              <w:right w:val="nil"/>
            </w:tcBorders>
            <w:shd w:val="clear" w:color="auto" w:fill="auto"/>
            <w:vAlign w:val="center"/>
          </w:tcPr>
          <w:p w14:paraId="44BC364D" w14:textId="51083D77" w:rsidR="00157D6A" w:rsidRPr="004B1B5B" w:rsidRDefault="00157D6A" w:rsidP="00157D6A">
            <w:pPr>
              <w:jc w:val="right"/>
              <w:rPr>
                <w:rFonts w:ascii="Futura Lt BT" w:eastAsia="Times New Roman" w:hAnsi="Futura Lt BT" w:cs="Arial"/>
                <w:color w:val="005CA9"/>
                <w:sz w:val="16"/>
                <w:szCs w:val="16"/>
              </w:rPr>
            </w:pPr>
            <w:r w:rsidRPr="004B1B5B">
              <w:rPr>
                <w:rFonts w:ascii="Futura Lt BT" w:eastAsia="Times New Roman" w:hAnsi="Futura Lt BT" w:cs="Arial"/>
                <w:color w:val="005CA9"/>
                <w:sz w:val="16"/>
                <w:szCs w:val="16"/>
              </w:rPr>
              <w:t>0,01%</w:t>
            </w:r>
          </w:p>
        </w:tc>
        <w:tc>
          <w:tcPr>
            <w:tcW w:w="239" w:type="pct"/>
            <w:tcBorders>
              <w:top w:val="nil"/>
              <w:left w:val="nil"/>
              <w:bottom w:val="nil"/>
              <w:right w:val="nil"/>
            </w:tcBorders>
            <w:shd w:val="clear" w:color="auto" w:fill="auto"/>
            <w:noWrap/>
            <w:vAlign w:val="center"/>
            <w:hideMark/>
          </w:tcPr>
          <w:p w14:paraId="037C0423" w14:textId="2B697E13" w:rsidR="00157D6A" w:rsidRPr="004B1B5B" w:rsidRDefault="00157D6A" w:rsidP="00157D6A">
            <w:pPr>
              <w:jc w:val="right"/>
              <w:rPr>
                <w:rFonts w:ascii="Futura Lt BT" w:eastAsia="Times New Roman" w:hAnsi="Futura Lt BT" w:cs="Arial"/>
                <w:color w:val="005CA9"/>
                <w:sz w:val="16"/>
                <w:szCs w:val="16"/>
              </w:rPr>
            </w:pPr>
            <w:r w:rsidRPr="004B1B5B">
              <w:rPr>
                <w:rFonts w:ascii="Futura Lt BT" w:eastAsia="Times New Roman" w:hAnsi="Futura Lt BT" w:cs="Arial"/>
                <w:color w:val="005CA9"/>
                <w:sz w:val="16"/>
                <w:szCs w:val="16"/>
              </w:rPr>
              <w:t>41,41%</w:t>
            </w:r>
          </w:p>
        </w:tc>
        <w:tc>
          <w:tcPr>
            <w:tcW w:w="340" w:type="pct"/>
            <w:tcBorders>
              <w:top w:val="nil"/>
              <w:left w:val="nil"/>
              <w:bottom w:val="nil"/>
              <w:right w:val="nil"/>
            </w:tcBorders>
            <w:shd w:val="clear" w:color="auto" w:fill="auto"/>
            <w:vAlign w:val="center"/>
            <w:hideMark/>
          </w:tcPr>
          <w:p w14:paraId="47B7763A" w14:textId="395A59CA" w:rsidR="00157D6A" w:rsidRPr="004B1B5B" w:rsidRDefault="00157D6A" w:rsidP="00157D6A">
            <w:pPr>
              <w:jc w:val="right"/>
              <w:rPr>
                <w:rFonts w:ascii="Futura Lt BT" w:eastAsia="Times New Roman" w:hAnsi="Futura Lt BT" w:cs="Arial"/>
                <w:color w:val="005CA9"/>
                <w:sz w:val="16"/>
                <w:szCs w:val="16"/>
              </w:rPr>
            </w:pPr>
            <w:r w:rsidRPr="004B1B5B">
              <w:rPr>
                <w:rFonts w:ascii="Futura Lt BT" w:eastAsia="Times New Roman" w:hAnsi="Futura Lt BT" w:cs="Arial"/>
                <w:color w:val="005CA9"/>
                <w:sz w:val="16"/>
                <w:szCs w:val="16"/>
              </w:rPr>
              <w:t>0,01%</w:t>
            </w:r>
          </w:p>
        </w:tc>
        <w:tc>
          <w:tcPr>
            <w:tcW w:w="378" w:type="pct"/>
            <w:tcBorders>
              <w:top w:val="nil"/>
              <w:left w:val="nil"/>
              <w:bottom w:val="nil"/>
              <w:right w:val="nil"/>
            </w:tcBorders>
            <w:shd w:val="clear" w:color="auto" w:fill="auto"/>
            <w:noWrap/>
            <w:vAlign w:val="center"/>
          </w:tcPr>
          <w:p w14:paraId="643F5BCC" w14:textId="57D4CBC6" w:rsidR="00157D6A" w:rsidRPr="004B1B5B" w:rsidRDefault="00157D6A" w:rsidP="00157D6A">
            <w:pPr>
              <w:jc w:val="right"/>
              <w:rPr>
                <w:rFonts w:ascii="Futura Lt BT" w:eastAsia="Times New Roman" w:hAnsi="Futura Lt BT" w:cs="Arial"/>
                <w:color w:val="005CA9"/>
                <w:sz w:val="16"/>
                <w:szCs w:val="16"/>
              </w:rPr>
            </w:pPr>
            <w:r>
              <w:rPr>
                <w:rFonts w:ascii="Futura Lt BT" w:hAnsi="Futura Lt BT" w:cs="Arial"/>
                <w:color w:val="005CA9"/>
                <w:sz w:val="16"/>
                <w:szCs w:val="16"/>
              </w:rPr>
              <w:t>843.392</w:t>
            </w:r>
          </w:p>
        </w:tc>
        <w:tc>
          <w:tcPr>
            <w:tcW w:w="463" w:type="pct"/>
            <w:tcBorders>
              <w:top w:val="nil"/>
              <w:left w:val="nil"/>
              <w:bottom w:val="nil"/>
              <w:right w:val="nil"/>
            </w:tcBorders>
            <w:shd w:val="clear" w:color="auto" w:fill="auto"/>
            <w:noWrap/>
            <w:vAlign w:val="center"/>
            <w:hideMark/>
          </w:tcPr>
          <w:p w14:paraId="6DB17AF2" w14:textId="50F92C75" w:rsidR="00157D6A" w:rsidRPr="004B1B5B" w:rsidRDefault="00157D6A" w:rsidP="00157D6A">
            <w:pPr>
              <w:jc w:val="right"/>
              <w:rPr>
                <w:rFonts w:ascii="Futura Lt BT" w:eastAsia="Times New Roman" w:hAnsi="Futura Lt BT" w:cs="Arial"/>
                <w:color w:val="005CA9"/>
                <w:sz w:val="16"/>
                <w:szCs w:val="16"/>
              </w:rPr>
            </w:pPr>
            <w:r>
              <w:rPr>
                <w:rFonts w:ascii="Futura Lt BT" w:hAnsi="Futura Lt BT" w:cs="Arial"/>
                <w:color w:val="005CA9"/>
                <w:sz w:val="16"/>
                <w:szCs w:val="16"/>
              </w:rPr>
              <w:t>734.909</w:t>
            </w:r>
          </w:p>
        </w:tc>
        <w:tc>
          <w:tcPr>
            <w:tcW w:w="422" w:type="pct"/>
            <w:tcBorders>
              <w:top w:val="nil"/>
              <w:left w:val="nil"/>
              <w:bottom w:val="nil"/>
              <w:right w:val="nil"/>
            </w:tcBorders>
            <w:shd w:val="clear" w:color="auto" w:fill="auto"/>
            <w:noWrap/>
            <w:vAlign w:val="center"/>
          </w:tcPr>
          <w:p w14:paraId="4CC68DF3" w14:textId="573C0BB5" w:rsidR="00157D6A" w:rsidRPr="004B1B5B" w:rsidRDefault="00157D6A" w:rsidP="00157D6A">
            <w:pPr>
              <w:jc w:val="right"/>
              <w:rPr>
                <w:rFonts w:ascii="Futura Lt BT" w:eastAsia="Times New Roman" w:hAnsi="Futura Lt BT" w:cs="Arial"/>
                <w:color w:val="005CA9"/>
                <w:sz w:val="16"/>
                <w:szCs w:val="16"/>
              </w:rPr>
            </w:pPr>
            <w:r>
              <w:rPr>
                <w:rFonts w:ascii="Futura Lt BT" w:hAnsi="Futura Lt BT" w:cs="Arial"/>
                <w:color w:val="005CA9"/>
                <w:sz w:val="16"/>
                <w:szCs w:val="16"/>
              </w:rPr>
              <w:t>349.290</w:t>
            </w:r>
          </w:p>
        </w:tc>
        <w:tc>
          <w:tcPr>
            <w:tcW w:w="536" w:type="pct"/>
            <w:tcBorders>
              <w:top w:val="nil"/>
              <w:left w:val="nil"/>
              <w:bottom w:val="nil"/>
              <w:right w:val="nil"/>
            </w:tcBorders>
            <w:shd w:val="clear" w:color="auto" w:fill="auto"/>
            <w:noWrap/>
            <w:vAlign w:val="center"/>
            <w:hideMark/>
          </w:tcPr>
          <w:p w14:paraId="78407CD0" w14:textId="6DA6961E" w:rsidR="00157D6A" w:rsidRPr="004B1B5B" w:rsidRDefault="00157D6A" w:rsidP="00157D6A">
            <w:pPr>
              <w:jc w:val="right"/>
              <w:rPr>
                <w:rFonts w:ascii="Futura Lt BT" w:eastAsia="Times New Roman" w:hAnsi="Futura Lt BT" w:cs="Arial"/>
                <w:color w:val="005CA9"/>
                <w:sz w:val="16"/>
                <w:szCs w:val="16"/>
              </w:rPr>
            </w:pPr>
            <w:r>
              <w:rPr>
                <w:rFonts w:ascii="Futura Lt BT" w:hAnsi="Futura Lt BT" w:cs="Arial"/>
                <w:color w:val="005CA9"/>
                <w:sz w:val="16"/>
                <w:szCs w:val="16"/>
              </w:rPr>
              <w:t>304.362</w:t>
            </w:r>
          </w:p>
        </w:tc>
        <w:tc>
          <w:tcPr>
            <w:tcW w:w="325" w:type="pct"/>
            <w:tcBorders>
              <w:top w:val="nil"/>
              <w:left w:val="nil"/>
              <w:bottom w:val="nil"/>
              <w:right w:val="nil"/>
            </w:tcBorders>
            <w:shd w:val="clear" w:color="auto" w:fill="auto"/>
            <w:noWrap/>
            <w:vAlign w:val="center"/>
            <w:hideMark/>
          </w:tcPr>
          <w:p w14:paraId="5D013A16" w14:textId="0C35316E" w:rsidR="00157D6A" w:rsidRPr="004B1B5B" w:rsidRDefault="00157D6A" w:rsidP="00157D6A">
            <w:pPr>
              <w:jc w:val="right"/>
              <w:rPr>
                <w:rFonts w:ascii="Futura Lt BT" w:eastAsia="Times New Roman" w:hAnsi="Futura Lt BT" w:cs="Arial"/>
                <w:color w:val="005CA9"/>
                <w:sz w:val="16"/>
                <w:szCs w:val="16"/>
              </w:rPr>
            </w:pPr>
            <w:r w:rsidRPr="004B1B5B">
              <w:rPr>
                <w:rFonts w:ascii="Futura Lt BT" w:eastAsia="Times New Roman" w:hAnsi="Futura Lt BT" w:cs="Arial"/>
                <w:color w:val="005CA9"/>
                <w:sz w:val="16"/>
                <w:szCs w:val="16"/>
              </w:rPr>
              <w:t xml:space="preserve"> 44.928 </w:t>
            </w:r>
          </w:p>
        </w:tc>
        <w:tc>
          <w:tcPr>
            <w:tcW w:w="361" w:type="pct"/>
            <w:tcBorders>
              <w:top w:val="nil"/>
              <w:left w:val="nil"/>
              <w:bottom w:val="nil"/>
              <w:right w:val="nil"/>
            </w:tcBorders>
            <w:shd w:val="clear" w:color="auto" w:fill="auto"/>
            <w:noWrap/>
            <w:vAlign w:val="center"/>
            <w:hideMark/>
          </w:tcPr>
          <w:p w14:paraId="131E4805" w14:textId="0161E5D5" w:rsidR="00157D6A" w:rsidRPr="004B1B5B" w:rsidRDefault="00157D6A" w:rsidP="00157D6A">
            <w:pPr>
              <w:jc w:val="right"/>
              <w:rPr>
                <w:rFonts w:ascii="Futura Lt BT" w:eastAsia="Times New Roman" w:hAnsi="Futura Lt BT" w:cs="Arial"/>
                <w:color w:val="005CA9"/>
                <w:sz w:val="16"/>
                <w:szCs w:val="16"/>
              </w:rPr>
            </w:pPr>
            <w:r w:rsidRPr="004B1B5B">
              <w:rPr>
                <w:rFonts w:ascii="Futura Lt BT" w:eastAsia="Times New Roman" w:hAnsi="Futura Lt BT" w:cs="Arial"/>
                <w:color w:val="005CA9"/>
                <w:sz w:val="16"/>
                <w:szCs w:val="16"/>
              </w:rPr>
              <w:t>60.588</w:t>
            </w:r>
          </w:p>
        </w:tc>
        <w:tc>
          <w:tcPr>
            <w:tcW w:w="327" w:type="pct"/>
            <w:tcBorders>
              <w:top w:val="nil"/>
              <w:left w:val="nil"/>
              <w:bottom w:val="nil"/>
              <w:right w:val="nil"/>
            </w:tcBorders>
            <w:shd w:val="clear" w:color="auto" w:fill="auto"/>
            <w:noWrap/>
            <w:vAlign w:val="center"/>
            <w:hideMark/>
          </w:tcPr>
          <w:p w14:paraId="0BBD9C1F" w14:textId="3BA091CB" w:rsidR="00157D6A" w:rsidRPr="009C0AD7" w:rsidRDefault="00157D6A" w:rsidP="00157D6A">
            <w:pPr>
              <w:jc w:val="center"/>
              <w:rPr>
                <w:rFonts w:ascii="Futura Lt BT" w:eastAsia="Times New Roman" w:hAnsi="Futura Lt BT" w:cs="Arial"/>
                <w:color w:val="005CA9"/>
                <w:sz w:val="16"/>
                <w:szCs w:val="16"/>
              </w:rPr>
            </w:pPr>
            <w:r w:rsidRPr="009C0AD7">
              <w:rPr>
                <w:rFonts w:ascii="Futura Lt BT" w:eastAsia="Times New Roman" w:hAnsi="Futura Lt BT" w:cs="Arial"/>
                <w:color w:val="005CA9"/>
                <w:sz w:val="16"/>
                <w:szCs w:val="16"/>
              </w:rPr>
              <w:t>-</w:t>
            </w:r>
          </w:p>
        </w:tc>
        <w:tc>
          <w:tcPr>
            <w:tcW w:w="332" w:type="pct"/>
            <w:tcBorders>
              <w:top w:val="nil"/>
              <w:left w:val="nil"/>
              <w:bottom w:val="nil"/>
              <w:right w:val="nil"/>
            </w:tcBorders>
            <w:shd w:val="clear" w:color="auto" w:fill="auto"/>
            <w:noWrap/>
            <w:vAlign w:val="center"/>
            <w:hideMark/>
          </w:tcPr>
          <w:p w14:paraId="041AFC80" w14:textId="457AC301" w:rsidR="00157D6A" w:rsidRPr="009C0AD7" w:rsidRDefault="002B3D86" w:rsidP="002B3D86">
            <w:pPr>
              <w:jc w:val="center"/>
              <w:rPr>
                <w:rFonts w:ascii="Futura Lt BT" w:eastAsia="Times New Roman" w:hAnsi="Futura Lt BT" w:cs="Arial"/>
                <w:color w:val="005CA9"/>
                <w:sz w:val="16"/>
                <w:szCs w:val="16"/>
              </w:rPr>
            </w:pPr>
            <w:r w:rsidRPr="009C0AD7">
              <w:rPr>
                <w:rFonts w:ascii="Futura Lt BT" w:eastAsia="Times New Roman" w:hAnsi="Futura Lt BT" w:cs="Arial"/>
                <w:color w:val="005CA9"/>
                <w:sz w:val="16"/>
                <w:szCs w:val="16"/>
              </w:rPr>
              <w:t>-</w:t>
            </w:r>
          </w:p>
        </w:tc>
      </w:tr>
      <w:tr w:rsidR="00EA3CD8" w:rsidRPr="00320531" w14:paraId="51124C51" w14:textId="77777777" w:rsidTr="00EA3CD8">
        <w:trPr>
          <w:trHeight w:val="283"/>
        </w:trPr>
        <w:tc>
          <w:tcPr>
            <w:tcW w:w="701" w:type="pct"/>
            <w:tcBorders>
              <w:top w:val="nil"/>
              <w:left w:val="nil"/>
              <w:bottom w:val="nil"/>
              <w:right w:val="nil"/>
            </w:tcBorders>
            <w:shd w:val="clear" w:color="auto" w:fill="auto"/>
            <w:vAlign w:val="center"/>
            <w:hideMark/>
          </w:tcPr>
          <w:p w14:paraId="594C4E4B" w14:textId="77777777" w:rsidR="00157D6A" w:rsidRPr="004B1B5B" w:rsidRDefault="00157D6A" w:rsidP="00157D6A">
            <w:pPr>
              <w:rPr>
                <w:rFonts w:ascii="Futura Lt BT" w:eastAsia="Times New Roman" w:hAnsi="Futura Lt BT" w:cs="Arial"/>
                <w:color w:val="005CA9"/>
                <w:sz w:val="16"/>
                <w:szCs w:val="16"/>
              </w:rPr>
            </w:pPr>
            <w:r w:rsidRPr="004B1B5B">
              <w:rPr>
                <w:rFonts w:ascii="Futura Lt BT" w:eastAsia="Times New Roman" w:hAnsi="Futura Lt BT" w:cs="Arial"/>
                <w:color w:val="005CA9"/>
                <w:sz w:val="16"/>
                <w:szCs w:val="16"/>
              </w:rPr>
              <w:t>Too Seguros</w:t>
            </w:r>
          </w:p>
        </w:tc>
        <w:tc>
          <w:tcPr>
            <w:tcW w:w="239" w:type="pct"/>
            <w:tcBorders>
              <w:top w:val="nil"/>
              <w:left w:val="nil"/>
              <w:bottom w:val="nil"/>
              <w:right w:val="nil"/>
            </w:tcBorders>
            <w:shd w:val="clear" w:color="auto" w:fill="auto"/>
            <w:noWrap/>
            <w:vAlign w:val="center"/>
          </w:tcPr>
          <w:p w14:paraId="5F6484FC" w14:textId="7B37D61D" w:rsidR="00157D6A" w:rsidRPr="004B1B5B" w:rsidRDefault="00157D6A" w:rsidP="00157D6A">
            <w:pPr>
              <w:jc w:val="right"/>
              <w:rPr>
                <w:rFonts w:ascii="Futura Lt BT" w:eastAsia="Times New Roman" w:hAnsi="Futura Lt BT" w:cs="Arial"/>
                <w:color w:val="005CA9"/>
                <w:sz w:val="16"/>
                <w:szCs w:val="16"/>
              </w:rPr>
            </w:pPr>
            <w:r w:rsidRPr="004B1B5B">
              <w:rPr>
                <w:rFonts w:ascii="Futura Lt BT" w:eastAsia="Times New Roman" w:hAnsi="Futura Lt BT" w:cs="Arial"/>
                <w:color w:val="005CA9"/>
                <w:sz w:val="16"/>
                <w:szCs w:val="16"/>
              </w:rPr>
              <w:t>49,00%</w:t>
            </w:r>
          </w:p>
        </w:tc>
        <w:tc>
          <w:tcPr>
            <w:tcW w:w="337" w:type="pct"/>
            <w:tcBorders>
              <w:top w:val="nil"/>
              <w:left w:val="nil"/>
              <w:bottom w:val="nil"/>
              <w:right w:val="nil"/>
            </w:tcBorders>
            <w:shd w:val="clear" w:color="auto" w:fill="auto"/>
            <w:vAlign w:val="center"/>
          </w:tcPr>
          <w:p w14:paraId="2E4EAD69" w14:textId="442AD06D" w:rsidR="00157D6A" w:rsidRPr="004B1B5B" w:rsidRDefault="00157D6A" w:rsidP="00157D6A">
            <w:pPr>
              <w:jc w:val="right"/>
              <w:rPr>
                <w:rFonts w:ascii="Futura Lt BT" w:eastAsia="Times New Roman" w:hAnsi="Futura Lt BT" w:cs="Arial"/>
                <w:color w:val="005CA9"/>
                <w:sz w:val="16"/>
                <w:szCs w:val="16"/>
              </w:rPr>
            </w:pPr>
            <w:r w:rsidRPr="004B1B5B">
              <w:rPr>
                <w:rFonts w:ascii="Futura Lt BT" w:eastAsia="Times New Roman" w:hAnsi="Futura Lt BT" w:cs="Arial"/>
                <w:color w:val="005CA9"/>
                <w:sz w:val="16"/>
                <w:szCs w:val="16"/>
              </w:rPr>
              <w:t>49,00%</w:t>
            </w:r>
          </w:p>
        </w:tc>
        <w:tc>
          <w:tcPr>
            <w:tcW w:w="239" w:type="pct"/>
            <w:tcBorders>
              <w:top w:val="nil"/>
              <w:left w:val="nil"/>
              <w:bottom w:val="nil"/>
              <w:right w:val="nil"/>
            </w:tcBorders>
            <w:shd w:val="clear" w:color="auto" w:fill="auto"/>
            <w:noWrap/>
            <w:vAlign w:val="center"/>
            <w:hideMark/>
          </w:tcPr>
          <w:p w14:paraId="1B5F6445" w14:textId="018E90F0" w:rsidR="00157D6A" w:rsidRPr="004B1B5B" w:rsidRDefault="00157D6A" w:rsidP="00157D6A">
            <w:pPr>
              <w:jc w:val="right"/>
              <w:rPr>
                <w:rFonts w:ascii="Futura Lt BT" w:eastAsia="Times New Roman" w:hAnsi="Futura Lt BT" w:cs="Arial"/>
                <w:color w:val="005CA9"/>
                <w:sz w:val="16"/>
                <w:szCs w:val="16"/>
              </w:rPr>
            </w:pPr>
            <w:r w:rsidRPr="004B1B5B">
              <w:rPr>
                <w:rFonts w:ascii="Futura Lt BT" w:eastAsia="Times New Roman" w:hAnsi="Futura Lt BT" w:cs="Arial"/>
                <w:color w:val="005CA9"/>
                <w:sz w:val="16"/>
                <w:szCs w:val="16"/>
              </w:rPr>
              <w:t>49,00%</w:t>
            </w:r>
          </w:p>
        </w:tc>
        <w:tc>
          <w:tcPr>
            <w:tcW w:w="340" w:type="pct"/>
            <w:tcBorders>
              <w:top w:val="nil"/>
              <w:left w:val="nil"/>
              <w:bottom w:val="nil"/>
              <w:right w:val="nil"/>
            </w:tcBorders>
            <w:shd w:val="clear" w:color="auto" w:fill="auto"/>
            <w:vAlign w:val="center"/>
            <w:hideMark/>
          </w:tcPr>
          <w:p w14:paraId="35967DB7" w14:textId="1CCDEEC3" w:rsidR="00157D6A" w:rsidRPr="004B1B5B" w:rsidRDefault="00157D6A" w:rsidP="00157D6A">
            <w:pPr>
              <w:jc w:val="right"/>
              <w:rPr>
                <w:rFonts w:ascii="Futura Lt BT" w:eastAsia="Times New Roman" w:hAnsi="Futura Lt BT" w:cs="Arial"/>
                <w:color w:val="005CA9"/>
                <w:sz w:val="16"/>
                <w:szCs w:val="16"/>
              </w:rPr>
            </w:pPr>
            <w:r w:rsidRPr="004B1B5B">
              <w:rPr>
                <w:rFonts w:ascii="Futura Lt BT" w:eastAsia="Times New Roman" w:hAnsi="Futura Lt BT" w:cs="Arial"/>
                <w:color w:val="005CA9"/>
                <w:sz w:val="16"/>
                <w:szCs w:val="16"/>
              </w:rPr>
              <w:t>49,00%</w:t>
            </w:r>
          </w:p>
        </w:tc>
        <w:tc>
          <w:tcPr>
            <w:tcW w:w="378" w:type="pct"/>
            <w:tcBorders>
              <w:top w:val="nil"/>
              <w:left w:val="nil"/>
              <w:bottom w:val="nil"/>
              <w:right w:val="nil"/>
            </w:tcBorders>
            <w:shd w:val="clear" w:color="auto" w:fill="auto"/>
            <w:noWrap/>
            <w:vAlign w:val="center"/>
          </w:tcPr>
          <w:p w14:paraId="6961965E" w14:textId="05545CDA" w:rsidR="00157D6A" w:rsidRPr="004B1B5B" w:rsidRDefault="00157D6A" w:rsidP="00157D6A">
            <w:pPr>
              <w:jc w:val="right"/>
              <w:rPr>
                <w:rFonts w:ascii="Futura Lt BT" w:eastAsia="Times New Roman" w:hAnsi="Futura Lt BT" w:cs="Arial"/>
                <w:color w:val="005CA9"/>
                <w:sz w:val="16"/>
                <w:szCs w:val="16"/>
              </w:rPr>
            </w:pPr>
            <w:r>
              <w:rPr>
                <w:rFonts w:ascii="Futura Lt BT" w:hAnsi="Futura Lt BT" w:cs="Arial"/>
                <w:color w:val="005CA9"/>
                <w:sz w:val="16"/>
                <w:szCs w:val="16"/>
              </w:rPr>
              <w:t>578.964</w:t>
            </w:r>
          </w:p>
        </w:tc>
        <w:tc>
          <w:tcPr>
            <w:tcW w:w="463" w:type="pct"/>
            <w:tcBorders>
              <w:top w:val="nil"/>
              <w:left w:val="nil"/>
              <w:bottom w:val="nil"/>
              <w:right w:val="nil"/>
            </w:tcBorders>
            <w:shd w:val="clear" w:color="auto" w:fill="auto"/>
            <w:noWrap/>
            <w:vAlign w:val="center"/>
            <w:hideMark/>
          </w:tcPr>
          <w:p w14:paraId="5FD27986" w14:textId="52451414" w:rsidR="00157D6A" w:rsidRPr="004B1B5B" w:rsidRDefault="00157D6A" w:rsidP="00157D6A">
            <w:pPr>
              <w:jc w:val="right"/>
              <w:rPr>
                <w:rFonts w:ascii="Futura Lt BT" w:eastAsia="Times New Roman" w:hAnsi="Futura Lt BT" w:cs="Arial"/>
                <w:color w:val="005CA9"/>
                <w:sz w:val="16"/>
                <w:szCs w:val="16"/>
              </w:rPr>
            </w:pPr>
            <w:r>
              <w:rPr>
                <w:rFonts w:ascii="Futura Lt BT" w:hAnsi="Futura Lt BT" w:cs="Arial"/>
                <w:color w:val="005CA9"/>
                <w:sz w:val="16"/>
                <w:szCs w:val="16"/>
              </w:rPr>
              <w:t>554.657</w:t>
            </w:r>
          </w:p>
        </w:tc>
        <w:tc>
          <w:tcPr>
            <w:tcW w:w="422" w:type="pct"/>
            <w:tcBorders>
              <w:top w:val="nil"/>
              <w:left w:val="nil"/>
              <w:bottom w:val="nil"/>
              <w:right w:val="nil"/>
            </w:tcBorders>
            <w:shd w:val="clear" w:color="auto" w:fill="auto"/>
            <w:noWrap/>
            <w:vAlign w:val="center"/>
          </w:tcPr>
          <w:p w14:paraId="288D00AB" w14:textId="4DB04A7D" w:rsidR="00157D6A" w:rsidRPr="004B1B5B" w:rsidRDefault="00157D6A" w:rsidP="00157D6A">
            <w:pPr>
              <w:jc w:val="right"/>
              <w:rPr>
                <w:rFonts w:ascii="Futura Lt BT" w:eastAsia="Times New Roman" w:hAnsi="Futura Lt BT" w:cs="Arial"/>
                <w:color w:val="005CA9"/>
                <w:sz w:val="16"/>
                <w:szCs w:val="16"/>
              </w:rPr>
            </w:pPr>
            <w:r>
              <w:rPr>
                <w:rFonts w:ascii="Futura Lt BT" w:hAnsi="Futura Lt BT" w:cs="Arial"/>
                <w:color w:val="005CA9"/>
                <w:sz w:val="16"/>
                <w:szCs w:val="16"/>
              </w:rPr>
              <w:t>281.210</w:t>
            </w:r>
          </w:p>
        </w:tc>
        <w:tc>
          <w:tcPr>
            <w:tcW w:w="536" w:type="pct"/>
            <w:tcBorders>
              <w:top w:val="nil"/>
              <w:left w:val="nil"/>
              <w:bottom w:val="nil"/>
              <w:right w:val="nil"/>
            </w:tcBorders>
            <w:shd w:val="clear" w:color="auto" w:fill="auto"/>
            <w:noWrap/>
            <w:vAlign w:val="center"/>
            <w:hideMark/>
          </w:tcPr>
          <w:p w14:paraId="445F64AE" w14:textId="038E2ED9" w:rsidR="00157D6A" w:rsidRPr="004B1B5B" w:rsidRDefault="00157D6A" w:rsidP="00157D6A">
            <w:pPr>
              <w:jc w:val="right"/>
              <w:rPr>
                <w:rFonts w:ascii="Futura Lt BT" w:eastAsia="Times New Roman" w:hAnsi="Futura Lt BT" w:cs="Arial"/>
                <w:color w:val="005CA9"/>
                <w:sz w:val="16"/>
                <w:szCs w:val="16"/>
              </w:rPr>
            </w:pPr>
            <w:r>
              <w:rPr>
                <w:rFonts w:ascii="Futura Lt BT" w:hAnsi="Futura Lt BT" w:cs="Arial"/>
                <w:color w:val="005CA9"/>
                <w:sz w:val="16"/>
                <w:szCs w:val="16"/>
              </w:rPr>
              <w:t>269.413</w:t>
            </w:r>
          </w:p>
        </w:tc>
        <w:tc>
          <w:tcPr>
            <w:tcW w:w="325" w:type="pct"/>
            <w:tcBorders>
              <w:top w:val="nil"/>
              <w:left w:val="nil"/>
              <w:bottom w:val="nil"/>
              <w:right w:val="nil"/>
            </w:tcBorders>
            <w:shd w:val="clear" w:color="auto" w:fill="auto"/>
            <w:noWrap/>
            <w:vAlign w:val="center"/>
            <w:hideMark/>
          </w:tcPr>
          <w:p w14:paraId="1AA648C5" w14:textId="6FB60D25" w:rsidR="00157D6A" w:rsidRPr="004B1B5B" w:rsidRDefault="00157D6A" w:rsidP="00157D6A">
            <w:pPr>
              <w:jc w:val="right"/>
              <w:rPr>
                <w:rFonts w:ascii="Futura Lt BT" w:eastAsia="Times New Roman" w:hAnsi="Futura Lt BT" w:cs="Arial"/>
                <w:color w:val="005CA9"/>
                <w:sz w:val="16"/>
                <w:szCs w:val="16"/>
              </w:rPr>
            </w:pPr>
            <w:r w:rsidRPr="004B1B5B">
              <w:rPr>
                <w:rFonts w:ascii="Futura Lt BT" w:eastAsia="Times New Roman" w:hAnsi="Futura Lt BT" w:cs="Arial"/>
                <w:color w:val="005CA9"/>
                <w:sz w:val="16"/>
                <w:szCs w:val="16"/>
              </w:rPr>
              <w:t xml:space="preserve">15.649 </w:t>
            </w:r>
          </w:p>
        </w:tc>
        <w:tc>
          <w:tcPr>
            <w:tcW w:w="361" w:type="pct"/>
            <w:tcBorders>
              <w:top w:val="nil"/>
              <w:left w:val="nil"/>
              <w:bottom w:val="nil"/>
              <w:right w:val="nil"/>
            </w:tcBorders>
            <w:shd w:val="clear" w:color="auto" w:fill="auto"/>
            <w:noWrap/>
            <w:vAlign w:val="center"/>
            <w:hideMark/>
          </w:tcPr>
          <w:p w14:paraId="78427412" w14:textId="5CCF9A66" w:rsidR="00157D6A" w:rsidRPr="004B1B5B" w:rsidRDefault="00157D6A" w:rsidP="00157D6A">
            <w:pPr>
              <w:jc w:val="right"/>
              <w:rPr>
                <w:rFonts w:ascii="Futura Lt BT" w:eastAsia="Times New Roman" w:hAnsi="Futura Lt BT" w:cs="Arial"/>
                <w:color w:val="005CA9"/>
                <w:sz w:val="16"/>
                <w:szCs w:val="16"/>
              </w:rPr>
            </w:pPr>
            <w:r w:rsidRPr="004B1B5B">
              <w:rPr>
                <w:rFonts w:ascii="Futura Lt BT" w:eastAsia="Times New Roman" w:hAnsi="Futura Lt BT" w:cs="Arial"/>
                <w:color w:val="005CA9"/>
                <w:sz w:val="16"/>
                <w:szCs w:val="16"/>
              </w:rPr>
              <w:t>11.128</w:t>
            </w:r>
          </w:p>
        </w:tc>
        <w:tc>
          <w:tcPr>
            <w:tcW w:w="327" w:type="pct"/>
            <w:tcBorders>
              <w:top w:val="nil"/>
              <w:left w:val="nil"/>
              <w:bottom w:val="nil"/>
              <w:right w:val="nil"/>
            </w:tcBorders>
            <w:shd w:val="clear" w:color="auto" w:fill="auto"/>
            <w:noWrap/>
            <w:vAlign w:val="center"/>
            <w:hideMark/>
          </w:tcPr>
          <w:p w14:paraId="286BD3D2" w14:textId="1A05F9A2" w:rsidR="00157D6A" w:rsidRPr="009C0AD7" w:rsidRDefault="00157D6A" w:rsidP="00157D6A">
            <w:pPr>
              <w:jc w:val="center"/>
              <w:rPr>
                <w:rFonts w:ascii="Futura Lt BT" w:eastAsia="Times New Roman" w:hAnsi="Futura Lt BT" w:cs="Arial"/>
                <w:color w:val="005CA9"/>
                <w:sz w:val="16"/>
                <w:szCs w:val="16"/>
              </w:rPr>
            </w:pPr>
            <w:r w:rsidRPr="009C0AD7">
              <w:rPr>
                <w:rFonts w:ascii="Futura Lt BT" w:eastAsia="Times New Roman" w:hAnsi="Futura Lt BT" w:cs="Arial"/>
                <w:color w:val="005CA9"/>
                <w:sz w:val="16"/>
                <w:szCs w:val="16"/>
              </w:rPr>
              <w:t>-</w:t>
            </w:r>
          </w:p>
        </w:tc>
        <w:tc>
          <w:tcPr>
            <w:tcW w:w="332" w:type="pct"/>
            <w:tcBorders>
              <w:top w:val="nil"/>
              <w:left w:val="nil"/>
              <w:bottom w:val="nil"/>
              <w:right w:val="nil"/>
            </w:tcBorders>
            <w:shd w:val="clear" w:color="auto" w:fill="FFFFFF"/>
            <w:noWrap/>
            <w:vAlign w:val="center"/>
            <w:hideMark/>
          </w:tcPr>
          <w:p w14:paraId="4BA9EDBD" w14:textId="4FAD3E21" w:rsidR="00157D6A" w:rsidRPr="009C0AD7" w:rsidRDefault="002B3D86" w:rsidP="00157D6A">
            <w:pPr>
              <w:jc w:val="right"/>
              <w:rPr>
                <w:rFonts w:ascii="Futura Lt BT" w:eastAsia="Times New Roman" w:hAnsi="Futura Lt BT" w:cs="Arial"/>
                <w:color w:val="005CA9"/>
                <w:sz w:val="16"/>
                <w:szCs w:val="16"/>
              </w:rPr>
            </w:pPr>
            <w:r w:rsidRPr="009C0AD7">
              <w:rPr>
                <w:rFonts w:ascii="Futura Lt BT" w:eastAsia="Times New Roman" w:hAnsi="Futura Lt BT" w:cs="Arial"/>
                <w:color w:val="005CA9"/>
                <w:sz w:val="16"/>
                <w:szCs w:val="16"/>
              </w:rPr>
              <w:t>3.013</w:t>
            </w:r>
          </w:p>
        </w:tc>
      </w:tr>
      <w:tr w:rsidR="00EA3CD8" w:rsidRPr="00320531" w14:paraId="11F2FF48" w14:textId="77777777" w:rsidTr="00EA3CD8">
        <w:trPr>
          <w:trHeight w:val="283"/>
        </w:trPr>
        <w:tc>
          <w:tcPr>
            <w:tcW w:w="701" w:type="pct"/>
            <w:tcBorders>
              <w:top w:val="nil"/>
              <w:left w:val="nil"/>
              <w:bottom w:val="nil"/>
              <w:right w:val="nil"/>
            </w:tcBorders>
            <w:shd w:val="clear" w:color="auto" w:fill="auto"/>
            <w:vAlign w:val="center"/>
            <w:hideMark/>
          </w:tcPr>
          <w:p w14:paraId="4606A567" w14:textId="77777777" w:rsidR="00157D6A" w:rsidRPr="004B1B5B" w:rsidRDefault="00157D6A" w:rsidP="00157D6A">
            <w:pPr>
              <w:rPr>
                <w:rFonts w:ascii="Futura Lt BT" w:eastAsia="Times New Roman" w:hAnsi="Futura Lt BT" w:cs="Arial"/>
                <w:color w:val="005CA9"/>
                <w:sz w:val="16"/>
                <w:szCs w:val="16"/>
              </w:rPr>
            </w:pPr>
            <w:r w:rsidRPr="004B1B5B">
              <w:rPr>
                <w:rFonts w:ascii="Futura Lt BT" w:eastAsia="Times New Roman" w:hAnsi="Futura Lt BT" w:cs="Arial"/>
                <w:color w:val="005CA9"/>
                <w:sz w:val="16"/>
                <w:szCs w:val="16"/>
              </w:rPr>
              <w:t>Tecban</w:t>
            </w:r>
          </w:p>
        </w:tc>
        <w:tc>
          <w:tcPr>
            <w:tcW w:w="239" w:type="pct"/>
            <w:tcBorders>
              <w:top w:val="nil"/>
              <w:left w:val="nil"/>
              <w:bottom w:val="nil"/>
              <w:right w:val="nil"/>
            </w:tcBorders>
            <w:shd w:val="clear" w:color="auto" w:fill="auto"/>
            <w:noWrap/>
            <w:vAlign w:val="center"/>
          </w:tcPr>
          <w:p w14:paraId="0804426E" w14:textId="281E0F19" w:rsidR="00157D6A" w:rsidRPr="004B1B5B" w:rsidRDefault="00157D6A" w:rsidP="00157D6A">
            <w:pPr>
              <w:jc w:val="right"/>
              <w:rPr>
                <w:rFonts w:ascii="Futura Lt BT" w:eastAsia="Times New Roman" w:hAnsi="Futura Lt BT" w:cs="Arial"/>
                <w:color w:val="005CA9"/>
                <w:sz w:val="16"/>
                <w:szCs w:val="16"/>
              </w:rPr>
            </w:pPr>
            <w:r w:rsidRPr="004B1B5B">
              <w:rPr>
                <w:rFonts w:ascii="Futura Lt BT" w:eastAsia="Times New Roman" w:hAnsi="Futura Lt BT" w:cs="Arial"/>
                <w:color w:val="005CA9"/>
                <w:sz w:val="16"/>
                <w:szCs w:val="16"/>
              </w:rPr>
              <w:t>13,01%</w:t>
            </w:r>
          </w:p>
        </w:tc>
        <w:tc>
          <w:tcPr>
            <w:tcW w:w="337" w:type="pct"/>
            <w:tcBorders>
              <w:top w:val="nil"/>
              <w:left w:val="nil"/>
              <w:bottom w:val="nil"/>
              <w:right w:val="nil"/>
            </w:tcBorders>
            <w:shd w:val="clear" w:color="auto" w:fill="auto"/>
            <w:vAlign w:val="center"/>
          </w:tcPr>
          <w:p w14:paraId="2675198E" w14:textId="398AC967" w:rsidR="00157D6A" w:rsidRPr="004B1B5B" w:rsidRDefault="00157D6A" w:rsidP="00157D6A">
            <w:pPr>
              <w:jc w:val="right"/>
              <w:rPr>
                <w:rFonts w:ascii="Futura Lt BT" w:eastAsia="Times New Roman" w:hAnsi="Futura Lt BT" w:cs="Arial"/>
                <w:color w:val="005CA9"/>
                <w:sz w:val="16"/>
                <w:szCs w:val="16"/>
              </w:rPr>
            </w:pPr>
            <w:r w:rsidRPr="004B1B5B">
              <w:rPr>
                <w:rFonts w:ascii="Futura Lt BT" w:eastAsia="Times New Roman" w:hAnsi="Futura Lt BT" w:cs="Arial"/>
                <w:color w:val="005CA9"/>
                <w:sz w:val="16"/>
                <w:szCs w:val="16"/>
              </w:rPr>
              <w:t>11,61%</w:t>
            </w:r>
          </w:p>
        </w:tc>
        <w:tc>
          <w:tcPr>
            <w:tcW w:w="239" w:type="pct"/>
            <w:tcBorders>
              <w:top w:val="nil"/>
              <w:left w:val="nil"/>
              <w:bottom w:val="nil"/>
              <w:right w:val="nil"/>
            </w:tcBorders>
            <w:shd w:val="clear" w:color="auto" w:fill="auto"/>
            <w:noWrap/>
            <w:vAlign w:val="center"/>
            <w:hideMark/>
          </w:tcPr>
          <w:p w14:paraId="75621AC6" w14:textId="6EACC1F6" w:rsidR="00157D6A" w:rsidRPr="004B1B5B" w:rsidRDefault="00157D6A" w:rsidP="00157D6A">
            <w:pPr>
              <w:jc w:val="right"/>
              <w:rPr>
                <w:rFonts w:ascii="Futura Lt BT" w:eastAsia="Times New Roman" w:hAnsi="Futura Lt BT" w:cs="Arial"/>
                <w:color w:val="005CA9"/>
                <w:sz w:val="16"/>
                <w:szCs w:val="16"/>
              </w:rPr>
            </w:pPr>
            <w:r w:rsidRPr="004B1B5B">
              <w:rPr>
                <w:rFonts w:ascii="Futura Lt BT" w:eastAsia="Times New Roman" w:hAnsi="Futura Lt BT" w:cs="Arial"/>
                <w:color w:val="005CA9"/>
                <w:sz w:val="16"/>
                <w:szCs w:val="16"/>
              </w:rPr>
              <w:t>13,01%</w:t>
            </w:r>
          </w:p>
        </w:tc>
        <w:tc>
          <w:tcPr>
            <w:tcW w:w="340" w:type="pct"/>
            <w:tcBorders>
              <w:top w:val="nil"/>
              <w:left w:val="nil"/>
              <w:bottom w:val="nil"/>
              <w:right w:val="nil"/>
            </w:tcBorders>
            <w:shd w:val="clear" w:color="auto" w:fill="auto"/>
            <w:vAlign w:val="center"/>
            <w:hideMark/>
          </w:tcPr>
          <w:p w14:paraId="4FAA14FD" w14:textId="4F4BC619" w:rsidR="00157D6A" w:rsidRPr="004B1B5B" w:rsidRDefault="00157D6A" w:rsidP="00157D6A">
            <w:pPr>
              <w:jc w:val="right"/>
              <w:rPr>
                <w:rFonts w:ascii="Futura Lt BT" w:eastAsia="Times New Roman" w:hAnsi="Futura Lt BT" w:cs="Arial"/>
                <w:color w:val="005CA9"/>
                <w:sz w:val="16"/>
                <w:szCs w:val="16"/>
              </w:rPr>
            </w:pPr>
            <w:r w:rsidRPr="004B1B5B">
              <w:rPr>
                <w:rFonts w:ascii="Futura Lt BT" w:eastAsia="Times New Roman" w:hAnsi="Futura Lt BT" w:cs="Arial"/>
                <w:color w:val="005CA9"/>
                <w:sz w:val="16"/>
                <w:szCs w:val="16"/>
              </w:rPr>
              <w:t>11,61%</w:t>
            </w:r>
          </w:p>
        </w:tc>
        <w:tc>
          <w:tcPr>
            <w:tcW w:w="378" w:type="pct"/>
            <w:tcBorders>
              <w:top w:val="nil"/>
              <w:left w:val="nil"/>
              <w:bottom w:val="nil"/>
              <w:right w:val="nil"/>
            </w:tcBorders>
            <w:shd w:val="clear" w:color="auto" w:fill="auto"/>
            <w:noWrap/>
            <w:vAlign w:val="center"/>
          </w:tcPr>
          <w:p w14:paraId="4AF41FE0" w14:textId="427180C6" w:rsidR="00157D6A" w:rsidRPr="004B1B5B" w:rsidRDefault="00157D6A" w:rsidP="00157D6A">
            <w:pPr>
              <w:jc w:val="right"/>
              <w:rPr>
                <w:rFonts w:ascii="Futura Lt BT" w:eastAsia="Times New Roman" w:hAnsi="Futura Lt BT" w:cs="Arial"/>
                <w:color w:val="005CA9"/>
                <w:sz w:val="16"/>
                <w:szCs w:val="16"/>
              </w:rPr>
            </w:pPr>
            <w:r>
              <w:rPr>
                <w:rFonts w:ascii="Futura Lt BT" w:hAnsi="Futura Lt BT" w:cs="Arial"/>
                <w:color w:val="005CA9"/>
                <w:sz w:val="16"/>
                <w:szCs w:val="16"/>
              </w:rPr>
              <w:t>882.580</w:t>
            </w:r>
          </w:p>
        </w:tc>
        <w:tc>
          <w:tcPr>
            <w:tcW w:w="463" w:type="pct"/>
            <w:tcBorders>
              <w:top w:val="nil"/>
              <w:left w:val="nil"/>
              <w:bottom w:val="nil"/>
              <w:right w:val="nil"/>
            </w:tcBorders>
            <w:shd w:val="clear" w:color="auto" w:fill="auto"/>
            <w:noWrap/>
            <w:vAlign w:val="center"/>
            <w:hideMark/>
          </w:tcPr>
          <w:p w14:paraId="1277B8C8" w14:textId="3D7450AC" w:rsidR="00157D6A" w:rsidRPr="004B1B5B" w:rsidRDefault="00157D6A" w:rsidP="00157D6A">
            <w:pPr>
              <w:jc w:val="right"/>
              <w:rPr>
                <w:rFonts w:ascii="Futura Lt BT" w:eastAsia="Times New Roman" w:hAnsi="Futura Lt BT" w:cs="Arial"/>
                <w:color w:val="005CA9"/>
                <w:sz w:val="16"/>
                <w:szCs w:val="16"/>
              </w:rPr>
            </w:pPr>
            <w:r>
              <w:rPr>
                <w:rFonts w:ascii="Futura Lt BT" w:hAnsi="Futura Lt BT" w:cs="Arial"/>
                <w:color w:val="005CA9"/>
                <w:sz w:val="16"/>
                <w:szCs w:val="16"/>
              </w:rPr>
              <w:t>860.843</w:t>
            </w:r>
          </w:p>
        </w:tc>
        <w:tc>
          <w:tcPr>
            <w:tcW w:w="422" w:type="pct"/>
            <w:tcBorders>
              <w:top w:val="nil"/>
              <w:left w:val="nil"/>
              <w:bottom w:val="nil"/>
              <w:right w:val="nil"/>
            </w:tcBorders>
            <w:shd w:val="clear" w:color="auto" w:fill="auto"/>
            <w:noWrap/>
            <w:vAlign w:val="center"/>
          </w:tcPr>
          <w:p w14:paraId="15F8936C" w14:textId="025B5C4E" w:rsidR="00157D6A" w:rsidRPr="004B1B5B" w:rsidRDefault="00157D6A" w:rsidP="00157D6A">
            <w:pPr>
              <w:jc w:val="right"/>
              <w:rPr>
                <w:rFonts w:ascii="Futura Lt BT" w:eastAsia="Times New Roman" w:hAnsi="Futura Lt BT" w:cs="Arial"/>
                <w:color w:val="005CA9"/>
                <w:sz w:val="16"/>
                <w:szCs w:val="16"/>
              </w:rPr>
            </w:pPr>
            <w:r>
              <w:rPr>
                <w:rFonts w:ascii="Futura Lt BT" w:hAnsi="Futura Lt BT" w:cs="Arial"/>
                <w:color w:val="005CA9"/>
                <w:sz w:val="16"/>
                <w:szCs w:val="16"/>
              </w:rPr>
              <w:t>172.762</w:t>
            </w:r>
          </w:p>
        </w:tc>
        <w:tc>
          <w:tcPr>
            <w:tcW w:w="536" w:type="pct"/>
            <w:tcBorders>
              <w:top w:val="nil"/>
              <w:left w:val="nil"/>
              <w:bottom w:val="nil"/>
              <w:right w:val="nil"/>
            </w:tcBorders>
            <w:shd w:val="clear" w:color="auto" w:fill="auto"/>
            <w:noWrap/>
            <w:vAlign w:val="center"/>
            <w:hideMark/>
          </w:tcPr>
          <w:p w14:paraId="7C3C43A3" w14:textId="009824CE" w:rsidR="00157D6A" w:rsidRPr="004B1B5B" w:rsidRDefault="00157D6A" w:rsidP="00157D6A">
            <w:pPr>
              <w:jc w:val="right"/>
              <w:rPr>
                <w:rFonts w:ascii="Futura Lt BT" w:eastAsia="Times New Roman" w:hAnsi="Futura Lt BT" w:cs="Arial"/>
                <w:color w:val="005CA9"/>
                <w:sz w:val="16"/>
                <w:szCs w:val="16"/>
              </w:rPr>
            </w:pPr>
            <w:r>
              <w:rPr>
                <w:rFonts w:ascii="Futura Lt BT" w:hAnsi="Futura Lt BT" w:cs="Arial"/>
                <w:color w:val="005CA9"/>
                <w:sz w:val="16"/>
                <w:szCs w:val="16"/>
              </w:rPr>
              <w:t>170.752</w:t>
            </w:r>
          </w:p>
        </w:tc>
        <w:tc>
          <w:tcPr>
            <w:tcW w:w="325" w:type="pct"/>
            <w:tcBorders>
              <w:top w:val="nil"/>
              <w:left w:val="nil"/>
              <w:bottom w:val="nil"/>
              <w:right w:val="nil"/>
            </w:tcBorders>
            <w:shd w:val="clear" w:color="auto" w:fill="auto"/>
            <w:noWrap/>
            <w:vAlign w:val="center"/>
            <w:hideMark/>
          </w:tcPr>
          <w:p w14:paraId="2EFBC744" w14:textId="36232985" w:rsidR="00157D6A" w:rsidRPr="004B1B5B" w:rsidRDefault="00157D6A" w:rsidP="00157D6A">
            <w:pPr>
              <w:jc w:val="right"/>
              <w:rPr>
                <w:rFonts w:ascii="Futura Lt BT" w:eastAsia="Times New Roman" w:hAnsi="Futura Lt BT" w:cs="Arial"/>
                <w:color w:val="005CA9"/>
                <w:sz w:val="16"/>
                <w:szCs w:val="16"/>
              </w:rPr>
            </w:pPr>
            <w:r w:rsidRPr="004B1B5B">
              <w:rPr>
                <w:rFonts w:ascii="Futura Lt BT" w:eastAsia="Times New Roman" w:hAnsi="Futura Lt BT" w:cs="Arial"/>
                <w:color w:val="005CA9"/>
                <w:sz w:val="16"/>
                <w:szCs w:val="16"/>
              </w:rPr>
              <w:t xml:space="preserve">2.101 </w:t>
            </w:r>
          </w:p>
        </w:tc>
        <w:tc>
          <w:tcPr>
            <w:tcW w:w="361" w:type="pct"/>
            <w:tcBorders>
              <w:top w:val="nil"/>
              <w:left w:val="nil"/>
              <w:bottom w:val="nil"/>
              <w:right w:val="nil"/>
            </w:tcBorders>
            <w:shd w:val="clear" w:color="auto" w:fill="auto"/>
            <w:noWrap/>
            <w:vAlign w:val="center"/>
            <w:hideMark/>
          </w:tcPr>
          <w:p w14:paraId="0C1849B5" w14:textId="6FCCABE4" w:rsidR="00157D6A" w:rsidRPr="004B1B5B" w:rsidRDefault="00157D6A" w:rsidP="00157D6A">
            <w:pPr>
              <w:jc w:val="right"/>
              <w:rPr>
                <w:rFonts w:ascii="Futura Lt BT" w:eastAsia="Times New Roman" w:hAnsi="Futura Lt BT" w:cs="Arial"/>
                <w:color w:val="005CA9"/>
                <w:sz w:val="16"/>
                <w:szCs w:val="16"/>
              </w:rPr>
            </w:pPr>
            <w:r w:rsidRPr="004B1B5B">
              <w:rPr>
                <w:rFonts w:ascii="Futura Lt BT" w:eastAsia="Times New Roman" w:hAnsi="Futura Lt BT" w:cs="Arial"/>
                <w:color w:val="005CA9"/>
                <w:sz w:val="16"/>
                <w:szCs w:val="16"/>
              </w:rPr>
              <w:t>4.075</w:t>
            </w:r>
          </w:p>
        </w:tc>
        <w:tc>
          <w:tcPr>
            <w:tcW w:w="327" w:type="pct"/>
            <w:tcBorders>
              <w:top w:val="nil"/>
              <w:left w:val="nil"/>
              <w:bottom w:val="nil"/>
              <w:right w:val="nil"/>
            </w:tcBorders>
            <w:shd w:val="clear" w:color="auto" w:fill="auto"/>
            <w:noWrap/>
            <w:vAlign w:val="center"/>
            <w:hideMark/>
          </w:tcPr>
          <w:p w14:paraId="1AD05B9B" w14:textId="51AD803F" w:rsidR="00157D6A" w:rsidRPr="009C0AD7" w:rsidRDefault="00157D6A" w:rsidP="007E53F9">
            <w:pPr>
              <w:jc w:val="center"/>
              <w:rPr>
                <w:rFonts w:ascii="Futura Lt BT" w:eastAsia="Times New Roman" w:hAnsi="Futura Lt BT" w:cs="Arial"/>
                <w:color w:val="005CA9"/>
                <w:sz w:val="16"/>
                <w:szCs w:val="16"/>
              </w:rPr>
            </w:pPr>
          </w:p>
        </w:tc>
        <w:tc>
          <w:tcPr>
            <w:tcW w:w="332" w:type="pct"/>
            <w:tcBorders>
              <w:top w:val="nil"/>
              <w:left w:val="nil"/>
              <w:bottom w:val="nil"/>
              <w:right w:val="nil"/>
            </w:tcBorders>
            <w:shd w:val="clear" w:color="auto" w:fill="auto"/>
            <w:noWrap/>
            <w:vAlign w:val="center"/>
            <w:hideMark/>
          </w:tcPr>
          <w:p w14:paraId="4656FB49" w14:textId="1B000E36" w:rsidR="00157D6A" w:rsidRPr="009C0AD7" w:rsidRDefault="00157D6A" w:rsidP="002B3D86">
            <w:pPr>
              <w:jc w:val="center"/>
              <w:rPr>
                <w:rFonts w:ascii="Futura Lt BT" w:eastAsia="Times New Roman" w:hAnsi="Futura Lt BT" w:cs="Arial"/>
                <w:color w:val="005CA9"/>
                <w:sz w:val="16"/>
                <w:szCs w:val="16"/>
              </w:rPr>
            </w:pPr>
            <w:r w:rsidRPr="009C0AD7">
              <w:rPr>
                <w:rFonts w:ascii="Futura Lt BT" w:eastAsia="Times New Roman" w:hAnsi="Futura Lt BT" w:cs="Arial"/>
                <w:color w:val="005CA9"/>
                <w:sz w:val="16"/>
                <w:szCs w:val="16"/>
              </w:rPr>
              <w:t>-</w:t>
            </w:r>
          </w:p>
        </w:tc>
      </w:tr>
      <w:tr w:rsidR="00EA3CD8" w:rsidRPr="00320531" w14:paraId="567EB489" w14:textId="77777777" w:rsidTr="00EA3CD8">
        <w:trPr>
          <w:trHeight w:val="283"/>
        </w:trPr>
        <w:tc>
          <w:tcPr>
            <w:tcW w:w="701" w:type="pct"/>
            <w:tcBorders>
              <w:top w:val="nil"/>
              <w:left w:val="nil"/>
              <w:bottom w:val="nil"/>
              <w:right w:val="nil"/>
            </w:tcBorders>
            <w:shd w:val="clear" w:color="auto" w:fill="auto"/>
            <w:vAlign w:val="center"/>
            <w:hideMark/>
          </w:tcPr>
          <w:p w14:paraId="323825E1" w14:textId="77777777" w:rsidR="00157D6A" w:rsidRPr="004B1B5B" w:rsidRDefault="00157D6A" w:rsidP="00157D6A">
            <w:pPr>
              <w:rPr>
                <w:rFonts w:ascii="Futura Lt BT" w:eastAsia="Times New Roman" w:hAnsi="Futura Lt BT" w:cs="Arial"/>
                <w:color w:val="005CA9"/>
                <w:sz w:val="16"/>
                <w:szCs w:val="16"/>
              </w:rPr>
            </w:pPr>
            <w:r w:rsidRPr="004B1B5B">
              <w:rPr>
                <w:rFonts w:ascii="Futura Lt BT" w:eastAsia="Times New Roman" w:hAnsi="Futura Lt BT" w:cs="Arial"/>
                <w:color w:val="005CA9"/>
                <w:sz w:val="16"/>
                <w:szCs w:val="16"/>
              </w:rPr>
              <w:t>PAN Corretora (1)</w:t>
            </w:r>
          </w:p>
        </w:tc>
        <w:tc>
          <w:tcPr>
            <w:tcW w:w="239" w:type="pct"/>
            <w:tcBorders>
              <w:top w:val="nil"/>
              <w:left w:val="nil"/>
              <w:bottom w:val="nil"/>
              <w:right w:val="nil"/>
            </w:tcBorders>
            <w:shd w:val="clear" w:color="auto" w:fill="auto"/>
            <w:noWrap/>
            <w:vAlign w:val="center"/>
          </w:tcPr>
          <w:p w14:paraId="2F11EF79" w14:textId="2435EF9A" w:rsidR="00157D6A" w:rsidRPr="004B1B5B" w:rsidRDefault="00157D6A" w:rsidP="00157D6A">
            <w:pPr>
              <w:jc w:val="right"/>
              <w:rPr>
                <w:rFonts w:ascii="Futura Lt BT" w:eastAsia="Times New Roman" w:hAnsi="Futura Lt BT" w:cs="Arial"/>
                <w:color w:val="005CA9"/>
                <w:sz w:val="16"/>
                <w:szCs w:val="16"/>
              </w:rPr>
            </w:pPr>
            <w:r w:rsidRPr="004B1B5B">
              <w:rPr>
                <w:rFonts w:ascii="Futura Lt BT" w:eastAsia="Times New Roman" w:hAnsi="Futura Lt BT" w:cs="Arial"/>
                <w:color w:val="005CA9"/>
                <w:sz w:val="16"/>
                <w:szCs w:val="16"/>
              </w:rPr>
              <w:t>49,00%</w:t>
            </w:r>
          </w:p>
        </w:tc>
        <w:tc>
          <w:tcPr>
            <w:tcW w:w="337" w:type="pct"/>
            <w:tcBorders>
              <w:top w:val="nil"/>
              <w:left w:val="nil"/>
              <w:bottom w:val="nil"/>
              <w:right w:val="nil"/>
            </w:tcBorders>
            <w:shd w:val="clear" w:color="auto" w:fill="auto"/>
            <w:vAlign w:val="center"/>
          </w:tcPr>
          <w:p w14:paraId="5E1CBA6A" w14:textId="1C5D4C29" w:rsidR="00157D6A" w:rsidRPr="004B1B5B" w:rsidRDefault="00157D6A" w:rsidP="00157D6A">
            <w:pPr>
              <w:jc w:val="right"/>
              <w:rPr>
                <w:rFonts w:ascii="Futura Lt BT" w:eastAsia="Times New Roman" w:hAnsi="Futura Lt BT" w:cs="Arial"/>
                <w:color w:val="005CA9"/>
                <w:sz w:val="16"/>
                <w:szCs w:val="16"/>
              </w:rPr>
            </w:pPr>
            <w:r w:rsidRPr="004B1B5B">
              <w:rPr>
                <w:rFonts w:ascii="Futura Lt BT" w:eastAsia="Times New Roman" w:hAnsi="Futura Lt BT" w:cs="Arial"/>
                <w:color w:val="005CA9"/>
                <w:sz w:val="16"/>
                <w:szCs w:val="16"/>
              </w:rPr>
              <w:t>49,00%</w:t>
            </w:r>
          </w:p>
        </w:tc>
        <w:tc>
          <w:tcPr>
            <w:tcW w:w="239" w:type="pct"/>
            <w:tcBorders>
              <w:top w:val="nil"/>
              <w:left w:val="nil"/>
              <w:bottom w:val="nil"/>
              <w:right w:val="nil"/>
            </w:tcBorders>
            <w:shd w:val="clear" w:color="auto" w:fill="auto"/>
            <w:noWrap/>
            <w:vAlign w:val="center"/>
            <w:hideMark/>
          </w:tcPr>
          <w:p w14:paraId="0F285CF6" w14:textId="543A5FFE" w:rsidR="00157D6A" w:rsidRPr="004B1B5B" w:rsidRDefault="00157D6A" w:rsidP="00157D6A">
            <w:pPr>
              <w:jc w:val="right"/>
              <w:rPr>
                <w:rFonts w:ascii="Futura Lt BT" w:eastAsia="Times New Roman" w:hAnsi="Futura Lt BT" w:cs="Arial"/>
                <w:color w:val="005CA9"/>
                <w:sz w:val="16"/>
                <w:szCs w:val="16"/>
              </w:rPr>
            </w:pPr>
            <w:r w:rsidRPr="004B1B5B">
              <w:rPr>
                <w:rFonts w:ascii="Futura Lt BT" w:eastAsia="Times New Roman" w:hAnsi="Futura Lt BT" w:cs="Arial"/>
                <w:color w:val="005CA9"/>
                <w:sz w:val="16"/>
                <w:szCs w:val="16"/>
              </w:rPr>
              <w:t>49,00%</w:t>
            </w:r>
          </w:p>
        </w:tc>
        <w:tc>
          <w:tcPr>
            <w:tcW w:w="340" w:type="pct"/>
            <w:tcBorders>
              <w:top w:val="nil"/>
              <w:left w:val="nil"/>
              <w:bottom w:val="nil"/>
              <w:right w:val="nil"/>
            </w:tcBorders>
            <w:shd w:val="clear" w:color="auto" w:fill="auto"/>
            <w:vAlign w:val="center"/>
            <w:hideMark/>
          </w:tcPr>
          <w:p w14:paraId="1A8304CA" w14:textId="270CFA28" w:rsidR="00157D6A" w:rsidRPr="004B1B5B" w:rsidRDefault="00157D6A" w:rsidP="00157D6A">
            <w:pPr>
              <w:jc w:val="right"/>
              <w:rPr>
                <w:rFonts w:ascii="Futura Lt BT" w:eastAsia="Times New Roman" w:hAnsi="Futura Lt BT" w:cs="Arial"/>
                <w:color w:val="005CA9"/>
                <w:sz w:val="16"/>
                <w:szCs w:val="16"/>
              </w:rPr>
            </w:pPr>
            <w:r w:rsidRPr="004B1B5B">
              <w:rPr>
                <w:rFonts w:ascii="Futura Lt BT" w:eastAsia="Times New Roman" w:hAnsi="Futura Lt BT" w:cs="Arial"/>
                <w:color w:val="005CA9"/>
                <w:sz w:val="16"/>
                <w:szCs w:val="16"/>
              </w:rPr>
              <w:t>49,00%</w:t>
            </w:r>
          </w:p>
        </w:tc>
        <w:tc>
          <w:tcPr>
            <w:tcW w:w="378" w:type="pct"/>
            <w:tcBorders>
              <w:top w:val="nil"/>
              <w:left w:val="nil"/>
              <w:bottom w:val="nil"/>
              <w:right w:val="nil"/>
            </w:tcBorders>
            <w:shd w:val="clear" w:color="auto" w:fill="auto"/>
            <w:noWrap/>
            <w:vAlign w:val="center"/>
          </w:tcPr>
          <w:p w14:paraId="2F5B6E6F" w14:textId="15B816BD" w:rsidR="00157D6A" w:rsidRPr="004B1B5B" w:rsidRDefault="00157D6A" w:rsidP="00157D6A">
            <w:pPr>
              <w:jc w:val="right"/>
              <w:rPr>
                <w:rFonts w:ascii="Futura Lt BT" w:eastAsia="Times New Roman" w:hAnsi="Futura Lt BT" w:cs="Arial"/>
                <w:color w:val="005CA9"/>
                <w:sz w:val="16"/>
                <w:szCs w:val="16"/>
              </w:rPr>
            </w:pPr>
            <w:r>
              <w:rPr>
                <w:rFonts w:ascii="Futura Lt BT" w:hAnsi="Futura Lt BT" w:cs="Arial"/>
                <w:color w:val="005CA9"/>
                <w:sz w:val="16"/>
                <w:szCs w:val="16"/>
              </w:rPr>
              <w:t>35.230</w:t>
            </w:r>
          </w:p>
        </w:tc>
        <w:tc>
          <w:tcPr>
            <w:tcW w:w="463" w:type="pct"/>
            <w:tcBorders>
              <w:top w:val="nil"/>
              <w:left w:val="nil"/>
              <w:bottom w:val="nil"/>
              <w:right w:val="nil"/>
            </w:tcBorders>
            <w:shd w:val="clear" w:color="auto" w:fill="auto"/>
            <w:noWrap/>
            <w:vAlign w:val="center"/>
            <w:hideMark/>
          </w:tcPr>
          <w:p w14:paraId="61A862E0" w14:textId="739856DC" w:rsidR="00157D6A" w:rsidRPr="004B1B5B" w:rsidRDefault="00157D6A" w:rsidP="00157D6A">
            <w:pPr>
              <w:jc w:val="right"/>
              <w:rPr>
                <w:rFonts w:ascii="Futura Lt BT" w:eastAsia="Times New Roman" w:hAnsi="Futura Lt BT" w:cs="Arial"/>
                <w:color w:val="005CA9"/>
                <w:sz w:val="16"/>
                <w:szCs w:val="16"/>
              </w:rPr>
            </w:pPr>
            <w:r>
              <w:rPr>
                <w:rFonts w:ascii="Futura Lt BT" w:hAnsi="Futura Lt BT" w:cs="Arial"/>
                <w:color w:val="005CA9"/>
                <w:sz w:val="16"/>
                <w:szCs w:val="16"/>
              </w:rPr>
              <w:t>49.168</w:t>
            </w:r>
          </w:p>
        </w:tc>
        <w:tc>
          <w:tcPr>
            <w:tcW w:w="422" w:type="pct"/>
            <w:tcBorders>
              <w:top w:val="nil"/>
              <w:left w:val="nil"/>
              <w:bottom w:val="nil"/>
              <w:right w:val="nil"/>
            </w:tcBorders>
            <w:shd w:val="clear" w:color="auto" w:fill="auto"/>
            <w:noWrap/>
            <w:vAlign w:val="center"/>
          </w:tcPr>
          <w:p w14:paraId="13E62151" w14:textId="32B0EFBC" w:rsidR="00157D6A" w:rsidRPr="004B1B5B" w:rsidRDefault="00157D6A" w:rsidP="00157D6A">
            <w:pPr>
              <w:jc w:val="right"/>
              <w:rPr>
                <w:rFonts w:ascii="Futura Lt BT" w:eastAsia="Times New Roman" w:hAnsi="Futura Lt BT" w:cs="Arial"/>
                <w:color w:val="005CA9"/>
                <w:sz w:val="16"/>
                <w:szCs w:val="16"/>
              </w:rPr>
            </w:pPr>
            <w:r>
              <w:rPr>
                <w:rFonts w:ascii="Futura Lt BT" w:hAnsi="Futura Lt BT" w:cs="Arial"/>
                <w:color w:val="005CA9"/>
                <w:sz w:val="16"/>
                <w:szCs w:val="16"/>
              </w:rPr>
              <w:t>17.263</w:t>
            </w:r>
          </w:p>
        </w:tc>
        <w:tc>
          <w:tcPr>
            <w:tcW w:w="536" w:type="pct"/>
            <w:tcBorders>
              <w:top w:val="nil"/>
              <w:left w:val="nil"/>
              <w:bottom w:val="nil"/>
              <w:right w:val="nil"/>
            </w:tcBorders>
            <w:shd w:val="clear" w:color="auto" w:fill="auto"/>
            <w:noWrap/>
            <w:vAlign w:val="center"/>
            <w:hideMark/>
          </w:tcPr>
          <w:p w14:paraId="7E98D027" w14:textId="4B5EE65D" w:rsidR="00157D6A" w:rsidRPr="004B1B5B" w:rsidRDefault="00157D6A" w:rsidP="00157D6A">
            <w:pPr>
              <w:jc w:val="right"/>
              <w:rPr>
                <w:rFonts w:ascii="Futura Lt BT" w:eastAsia="Times New Roman" w:hAnsi="Futura Lt BT" w:cs="Arial"/>
                <w:color w:val="005CA9"/>
                <w:sz w:val="16"/>
                <w:szCs w:val="16"/>
              </w:rPr>
            </w:pPr>
            <w:r>
              <w:rPr>
                <w:rFonts w:ascii="Futura Lt BT" w:hAnsi="Futura Lt BT" w:cs="Arial"/>
                <w:color w:val="005CA9"/>
                <w:sz w:val="16"/>
                <w:szCs w:val="16"/>
              </w:rPr>
              <w:t>24.092</w:t>
            </w:r>
          </w:p>
        </w:tc>
        <w:tc>
          <w:tcPr>
            <w:tcW w:w="325" w:type="pct"/>
            <w:tcBorders>
              <w:top w:val="nil"/>
              <w:left w:val="nil"/>
              <w:bottom w:val="nil"/>
              <w:right w:val="nil"/>
            </w:tcBorders>
            <w:shd w:val="clear" w:color="auto" w:fill="auto"/>
            <w:noWrap/>
            <w:vAlign w:val="center"/>
            <w:hideMark/>
          </w:tcPr>
          <w:p w14:paraId="47765D0E" w14:textId="7DFCAE80" w:rsidR="00157D6A" w:rsidRPr="004B1B5B" w:rsidRDefault="00157D6A" w:rsidP="00157D6A">
            <w:pPr>
              <w:jc w:val="right"/>
              <w:rPr>
                <w:rFonts w:ascii="Futura Lt BT" w:eastAsia="Times New Roman" w:hAnsi="Futura Lt BT" w:cs="Arial"/>
                <w:color w:val="005CA9"/>
                <w:sz w:val="16"/>
                <w:szCs w:val="16"/>
              </w:rPr>
            </w:pPr>
            <w:r w:rsidRPr="004B1B5B">
              <w:rPr>
                <w:rFonts w:ascii="Futura Lt BT" w:eastAsia="Times New Roman" w:hAnsi="Futura Lt BT" w:cs="Arial"/>
                <w:color w:val="005CA9"/>
                <w:sz w:val="16"/>
                <w:szCs w:val="16"/>
              </w:rPr>
              <w:t xml:space="preserve">4.903 </w:t>
            </w:r>
          </w:p>
        </w:tc>
        <w:tc>
          <w:tcPr>
            <w:tcW w:w="361" w:type="pct"/>
            <w:tcBorders>
              <w:top w:val="nil"/>
              <w:left w:val="nil"/>
              <w:bottom w:val="nil"/>
              <w:right w:val="nil"/>
            </w:tcBorders>
            <w:shd w:val="clear" w:color="auto" w:fill="auto"/>
            <w:noWrap/>
            <w:vAlign w:val="center"/>
            <w:hideMark/>
          </w:tcPr>
          <w:p w14:paraId="22DCC9B7" w14:textId="07DBEFC0" w:rsidR="00157D6A" w:rsidRPr="004B1B5B" w:rsidRDefault="00157D6A" w:rsidP="00157D6A">
            <w:pPr>
              <w:jc w:val="right"/>
              <w:rPr>
                <w:rFonts w:ascii="Futura Lt BT" w:eastAsia="Times New Roman" w:hAnsi="Futura Lt BT" w:cs="Arial"/>
                <w:color w:val="005CA9"/>
                <w:sz w:val="16"/>
                <w:szCs w:val="16"/>
              </w:rPr>
            </w:pPr>
            <w:r w:rsidRPr="004B1B5B">
              <w:rPr>
                <w:rFonts w:ascii="Futura Lt BT" w:eastAsia="Times New Roman" w:hAnsi="Futura Lt BT" w:cs="Arial"/>
                <w:color w:val="005CA9"/>
                <w:sz w:val="16"/>
                <w:szCs w:val="16"/>
              </w:rPr>
              <w:t>7.034</w:t>
            </w:r>
          </w:p>
        </w:tc>
        <w:tc>
          <w:tcPr>
            <w:tcW w:w="327" w:type="pct"/>
            <w:tcBorders>
              <w:top w:val="nil"/>
              <w:left w:val="nil"/>
              <w:bottom w:val="nil"/>
              <w:right w:val="nil"/>
            </w:tcBorders>
            <w:shd w:val="clear" w:color="auto" w:fill="auto"/>
            <w:noWrap/>
            <w:vAlign w:val="center"/>
            <w:hideMark/>
          </w:tcPr>
          <w:p w14:paraId="0B332CFA" w14:textId="125DA45F" w:rsidR="00157D6A" w:rsidRPr="009C0AD7" w:rsidRDefault="00157D6A" w:rsidP="00157D6A">
            <w:pPr>
              <w:jc w:val="right"/>
              <w:rPr>
                <w:rFonts w:ascii="Futura Lt BT" w:eastAsia="Times New Roman" w:hAnsi="Futura Lt BT" w:cs="Arial"/>
                <w:color w:val="005CA9"/>
                <w:sz w:val="16"/>
                <w:szCs w:val="16"/>
              </w:rPr>
            </w:pPr>
            <w:r w:rsidRPr="009C0AD7">
              <w:rPr>
                <w:rFonts w:ascii="Futura Lt BT" w:eastAsia="Times New Roman" w:hAnsi="Futura Lt BT" w:cs="Arial"/>
                <w:color w:val="005CA9"/>
                <w:sz w:val="16"/>
                <w:szCs w:val="16"/>
              </w:rPr>
              <w:t>11.733</w:t>
            </w:r>
          </w:p>
        </w:tc>
        <w:tc>
          <w:tcPr>
            <w:tcW w:w="332" w:type="pct"/>
            <w:tcBorders>
              <w:top w:val="nil"/>
              <w:left w:val="nil"/>
              <w:bottom w:val="nil"/>
              <w:right w:val="nil"/>
            </w:tcBorders>
            <w:shd w:val="clear" w:color="auto" w:fill="auto"/>
            <w:noWrap/>
            <w:vAlign w:val="center"/>
            <w:hideMark/>
          </w:tcPr>
          <w:p w14:paraId="45512ED6" w14:textId="4EF26845" w:rsidR="00157D6A" w:rsidRPr="009C0AD7" w:rsidRDefault="002B3D86" w:rsidP="002B3D86">
            <w:pPr>
              <w:jc w:val="center"/>
              <w:rPr>
                <w:rFonts w:ascii="Futura Lt BT" w:eastAsia="Times New Roman" w:hAnsi="Futura Lt BT" w:cs="Arial"/>
                <w:color w:val="005CA9"/>
                <w:sz w:val="16"/>
                <w:szCs w:val="16"/>
              </w:rPr>
            </w:pPr>
            <w:r w:rsidRPr="009C0AD7">
              <w:rPr>
                <w:rFonts w:ascii="Futura Lt BT" w:eastAsia="Times New Roman" w:hAnsi="Futura Lt BT" w:cs="Arial"/>
                <w:color w:val="005CA9"/>
                <w:sz w:val="16"/>
                <w:szCs w:val="16"/>
              </w:rPr>
              <w:t>-</w:t>
            </w:r>
          </w:p>
        </w:tc>
      </w:tr>
      <w:tr w:rsidR="00EA3CD8" w:rsidRPr="00320531" w14:paraId="5E34AB76" w14:textId="77777777" w:rsidTr="00EA3CD8">
        <w:trPr>
          <w:trHeight w:val="283"/>
        </w:trPr>
        <w:tc>
          <w:tcPr>
            <w:tcW w:w="701" w:type="pct"/>
            <w:tcBorders>
              <w:top w:val="nil"/>
              <w:left w:val="nil"/>
              <w:bottom w:val="nil"/>
              <w:right w:val="nil"/>
            </w:tcBorders>
            <w:shd w:val="clear" w:color="auto" w:fill="auto"/>
            <w:vAlign w:val="center"/>
            <w:hideMark/>
          </w:tcPr>
          <w:p w14:paraId="55E0E215" w14:textId="77777777" w:rsidR="00157D6A" w:rsidRPr="004B1B5B" w:rsidRDefault="00157D6A" w:rsidP="00157D6A">
            <w:pPr>
              <w:rPr>
                <w:rFonts w:ascii="Futura Lt BT" w:eastAsia="Times New Roman" w:hAnsi="Futura Lt BT" w:cs="Arial"/>
                <w:color w:val="005CA9"/>
                <w:sz w:val="16"/>
                <w:szCs w:val="16"/>
              </w:rPr>
            </w:pPr>
            <w:r w:rsidRPr="004B1B5B">
              <w:rPr>
                <w:rFonts w:ascii="Futura Lt BT" w:eastAsia="Times New Roman" w:hAnsi="Futura Lt BT" w:cs="Arial"/>
                <w:color w:val="005CA9"/>
                <w:sz w:val="16"/>
                <w:szCs w:val="16"/>
              </w:rPr>
              <w:t>Quod</w:t>
            </w:r>
          </w:p>
        </w:tc>
        <w:tc>
          <w:tcPr>
            <w:tcW w:w="239" w:type="pct"/>
            <w:tcBorders>
              <w:top w:val="nil"/>
              <w:left w:val="nil"/>
              <w:bottom w:val="nil"/>
              <w:right w:val="nil"/>
            </w:tcBorders>
            <w:shd w:val="clear" w:color="auto" w:fill="auto"/>
            <w:noWrap/>
            <w:vAlign w:val="center"/>
          </w:tcPr>
          <w:p w14:paraId="2F4E1234" w14:textId="44359F4B" w:rsidR="00157D6A" w:rsidRPr="004B1B5B" w:rsidRDefault="00157D6A" w:rsidP="00157D6A">
            <w:pPr>
              <w:jc w:val="right"/>
              <w:rPr>
                <w:rFonts w:ascii="Futura Lt BT" w:eastAsia="Times New Roman" w:hAnsi="Futura Lt BT" w:cs="Arial"/>
                <w:color w:val="005CA9"/>
                <w:sz w:val="16"/>
                <w:szCs w:val="16"/>
              </w:rPr>
            </w:pPr>
            <w:r w:rsidRPr="004B1B5B">
              <w:rPr>
                <w:rFonts w:ascii="Futura Lt BT" w:eastAsia="Times New Roman" w:hAnsi="Futura Lt BT" w:cs="Arial"/>
                <w:color w:val="005CA9"/>
                <w:sz w:val="16"/>
                <w:szCs w:val="16"/>
              </w:rPr>
              <w:t>19,11%</w:t>
            </w:r>
          </w:p>
        </w:tc>
        <w:tc>
          <w:tcPr>
            <w:tcW w:w="337" w:type="pct"/>
            <w:tcBorders>
              <w:top w:val="nil"/>
              <w:left w:val="nil"/>
              <w:bottom w:val="nil"/>
              <w:right w:val="nil"/>
            </w:tcBorders>
            <w:shd w:val="clear" w:color="auto" w:fill="auto"/>
            <w:vAlign w:val="center"/>
          </w:tcPr>
          <w:p w14:paraId="611D0ECF" w14:textId="423F8F45" w:rsidR="00157D6A" w:rsidRPr="004B1B5B" w:rsidRDefault="00157D6A" w:rsidP="00157D6A">
            <w:pPr>
              <w:jc w:val="right"/>
              <w:rPr>
                <w:rFonts w:ascii="Futura Lt BT" w:eastAsia="Times New Roman" w:hAnsi="Futura Lt BT" w:cs="Arial"/>
                <w:color w:val="005CA9"/>
                <w:sz w:val="16"/>
                <w:szCs w:val="16"/>
              </w:rPr>
            </w:pPr>
            <w:r w:rsidRPr="004B1B5B">
              <w:rPr>
                <w:rFonts w:ascii="Futura Lt BT" w:eastAsia="Times New Roman" w:hAnsi="Futura Lt BT" w:cs="Arial"/>
                <w:color w:val="005CA9"/>
                <w:sz w:val="16"/>
                <w:szCs w:val="16"/>
              </w:rPr>
              <w:t>20,00%</w:t>
            </w:r>
          </w:p>
        </w:tc>
        <w:tc>
          <w:tcPr>
            <w:tcW w:w="239" w:type="pct"/>
            <w:tcBorders>
              <w:top w:val="nil"/>
              <w:left w:val="nil"/>
              <w:bottom w:val="nil"/>
              <w:right w:val="nil"/>
            </w:tcBorders>
            <w:shd w:val="clear" w:color="auto" w:fill="auto"/>
            <w:noWrap/>
            <w:vAlign w:val="center"/>
            <w:hideMark/>
          </w:tcPr>
          <w:p w14:paraId="32CE04B3" w14:textId="7DB7F35B" w:rsidR="00157D6A" w:rsidRPr="004B1B5B" w:rsidRDefault="00157D6A" w:rsidP="00157D6A">
            <w:pPr>
              <w:jc w:val="right"/>
              <w:rPr>
                <w:rFonts w:ascii="Futura Lt BT" w:eastAsia="Times New Roman" w:hAnsi="Futura Lt BT" w:cs="Arial"/>
                <w:color w:val="005CA9"/>
                <w:sz w:val="16"/>
                <w:szCs w:val="16"/>
              </w:rPr>
            </w:pPr>
            <w:r w:rsidRPr="004B1B5B">
              <w:rPr>
                <w:rFonts w:ascii="Futura Lt BT" w:eastAsia="Times New Roman" w:hAnsi="Futura Lt BT" w:cs="Arial"/>
                <w:color w:val="005CA9"/>
                <w:sz w:val="16"/>
                <w:szCs w:val="16"/>
              </w:rPr>
              <w:t>19,11%</w:t>
            </w:r>
          </w:p>
        </w:tc>
        <w:tc>
          <w:tcPr>
            <w:tcW w:w="340" w:type="pct"/>
            <w:tcBorders>
              <w:top w:val="nil"/>
              <w:left w:val="nil"/>
              <w:bottom w:val="nil"/>
              <w:right w:val="nil"/>
            </w:tcBorders>
            <w:shd w:val="clear" w:color="auto" w:fill="auto"/>
            <w:vAlign w:val="center"/>
            <w:hideMark/>
          </w:tcPr>
          <w:p w14:paraId="24971747" w14:textId="39FB9061" w:rsidR="00157D6A" w:rsidRPr="004B1B5B" w:rsidRDefault="00157D6A" w:rsidP="00157D6A">
            <w:pPr>
              <w:jc w:val="right"/>
              <w:rPr>
                <w:rFonts w:ascii="Futura Lt BT" w:eastAsia="Times New Roman" w:hAnsi="Futura Lt BT" w:cs="Arial"/>
                <w:color w:val="005CA9"/>
                <w:sz w:val="16"/>
                <w:szCs w:val="16"/>
              </w:rPr>
            </w:pPr>
            <w:r w:rsidRPr="004B1B5B">
              <w:rPr>
                <w:rFonts w:ascii="Futura Lt BT" w:eastAsia="Times New Roman" w:hAnsi="Futura Lt BT" w:cs="Arial"/>
                <w:color w:val="005CA9"/>
                <w:sz w:val="16"/>
                <w:szCs w:val="16"/>
              </w:rPr>
              <w:t>20,00%</w:t>
            </w:r>
          </w:p>
        </w:tc>
        <w:tc>
          <w:tcPr>
            <w:tcW w:w="378" w:type="pct"/>
            <w:tcBorders>
              <w:top w:val="nil"/>
              <w:left w:val="nil"/>
              <w:bottom w:val="nil"/>
              <w:right w:val="nil"/>
            </w:tcBorders>
            <w:shd w:val="clear" w:color="auto" w:fill="auto"/>
            <w:noWrap/>
            <w:vAlign w:val="center"/>
          </w:tcPr>
          <w:p w14:paraId="5364C6E0" w14:textId="4736ED94" w:rsidR="00157D6A" w:rsidRPr="004B1B5B" w:rsidRDefault="00157D6A" w:rsidP="00157D6A">
            <w:pPr>
              <w:jc w:val="right"/>
              <w:rPr>
                <w:rFonts w:ascii="Futura Lt BT" w:eastAsia="Times New Roman" w:hAnsi="Futura Lt BT" w:cs="Arial"/>
                <w:color w:val="005CA9"/>
                <w:sz w:val="16"/>
                <w:szCs w:val="16"/>
              </w:rPr>
            </w:pPr>
            <w:r>
              <w:rPr>
                <w:rFonts w:ascii="Futura Lt BT" w:hAnsi="Futura Lt BT" w:cs="Arial"/>
                <w:color w:val="005CA9"/>
                <w:sz w:val="16"/>
                <w:szCs w:val="16"/>
              </w:rPr>
              <w:t>82.410</w:t>
            </w:r>
          </w:p>
        </w:tc>
        <w:tc>
          <w:tcPr>
            <w:tcW w:w="463" w:type="pct"/>
            <w:tcBorders>
              <w:top w:val="nil"/>
              <w:left w:val="nil"/>
              <w:bottom w:val="nil"/>
              <w:right w:val="nil"/>
            </w:tcBorders>
            <w:shd w:val="clear" w:color="auto" w:fill="auto"/>
            <w:noWrap/>
            <w:vAlign w:val="center"/>
            <w:hideMark/>
          </w:tcPr>
          <w:p w14:paraId="5C2E4F2C" w14:textId="743D0943" w:rsidR="00157D6A" w:rsidRPr="004B1B5B" w:rsidRDefault="00157D6A" w:rsidP="00157D6A">
            <w:pPr>
              <w:jc w:val="right"/>
              <w:rPr>
                <w:rFonts w:ascii="Futura Lt BT" w:eastAsia="Times New Roman" w:hAnsi="Futura Lt BT" w:cs="Arial"/>
                <w:color w:val="005CA9"/>
                <w:sz w:val="16"/>
                <w:szCs w:val="16"/>
              </w:rPr>
            </w:pPr>
            <w:r>
              <w:rPr>
                <w:rFonts w:ascii="Futura Lt BT" w:hAnsi="Futura Lt BT" w:cs="Arial"/>
                <w:color w:val="005CA9"/>
                <w:sz w:val="16"/>
                <w:szCs w:val="16"/>
              </w:rPr>
              <w:t>105.688</w:t>
            </w:r>
          </w:p>
        </w:tc>
        <w:tc>
          <w:tcPr>
            <w:tcW w:w="422" w:type="pct"/>
            <w:tcBorders>
              <w:top w:val="nil"/>
              <w:left w:val="nil"/>
              <w:bottom w:val="nil"/>
              <w:right w:val="nil"/>
            </w:tcBorders>
            <w:shd w:val="clear" w:color="auto" w:fill="auto"/>
            <w:noWrap/>
            <w:vAlign w:val="center"/>
          </w:tcPr>
          <w:p w14:paraId="77A035FB" w14:textId="67038B09" w:rsidR="00157D6A" w:rsidRPr="004B1B5B" w:rsidRDefault="00157D6A" w:rsidP="00157D6A">
            <w:pPr>
              <w:jc w:val="right"/>
              <w:rPr>
                <w:rFonts w:ascii="Futura Lt BT" w:eastAsia="Times New Roman" w:hAnsi="Futura Lt BT" w:cs="Arial"/>
                <w:color w:val="005CA9"/>
                <w:sz w:val="16"/>
                <w:szCs w:val="16"/>
              </w:rPr>
            </w:pPr>
            <w:r>
              <w:rPr>
                <w:rFonts w:ascii="Futura Lt BT" w:hAnsi="Futura Lt BT" w:cs="Arial"/>
                <w:color w:val="005CA9"/>
                <w:sz w:val="16"/>
                <w:szCs w:val="16"/>
              </w:rPr>
              <w:t>15.748</w:t>
            </w:r>
          </w:p>
        </w:tc>
        <w:tc>
          <w:tcPr>
            <w:tcW w:w="536" w:type="pct"/>
            <w:tcBorders>
              <w:top w:val="nil"/>
              <w:left w:val="nil"/>
              <w:bottom w:val="nil"/>
              <w:right w:val="nil"/>
            </w:tcBorders>
            <w:shd w:val="clear" w:color="auto" w:fill="auto"/>
            <w:noWrap/>
            <w:vAlign w:val="center"/>
            <w:hideMark/>
          </w:tcPr>
          <w:p w14:paraId="5843C6B5" w14:textId="3F974951" w:rsidR="00157D6A" w:rsidRPr="004B1B5B" w:rsidRDefault="00157D6A" w:rsidP="00157D6A">
            <w:pPr>
              <w:jc w:val="right"/>
              <w:rPr>
                <w:rFonts w:ascii="Futura Lt BT" w:eastAsia="Times New Roman" w:hAnsi="Futura Lt BT" w:cs="Arial"/>
                <w:color w:val="005CA9"/>
                <w:sz w:val="16"/>
                <w:szCs w:val="16"/>
              </w:rPr>
            </w:pPr>
            <w:r>
              <w:rPr>
                <w:rFonts w:ascii="Futura Lt BT" w:hAnsi="Futura Lt BT" w:cs="Arial"/>
                <w:color w:val="005CA9"/>
                <w:sz w:val="16"/>
                <w:szCs w:val="16"/>
              </w:rPr>
              <w:t>20.197</w:t>
            </w:r>
          </w:p>
        </w:tc>
        <w:tc>
          <w:tcPr>
            <w:tcW w:w="325" w:type="pct"/>
            <w:tcBorders>
              <w:top w:val="nil"/>
              <w:left w:val="nil"/>
              <w:bottom w:val="nil"/>
              <w:right w:val="nil"/>
            </w:tcBorders>
            <w:shd w:val="clear" w:color="auto" w:fill="auto"/>
            <w:noWrap/>
            <w:vAlign w:val="center"/>
            <w:hideMark/>
          </w:tcPr>
          <w:p w14:paraId="3B2AF694" w14:textId="26C73421" w:rsidR="00157D6A" w:rsidRPr="004B1B5B" w:rsidRDefault="00157D6A" w:rsidP="00157D6A">
            <w:pPr>
              <w:jc w:val="right"/>
              <w:rPr>
                <w:rFonts w:ascii="Futura Lt BT" w:eastAsia="Times New Roman" w:hAnsi="Futura Lt BT" w:cs="Arial"/>
                <w:color w:val="005CA9"/>
                <w:sz w:val="16"/>
                <w:szCs w:val="16"/>
              </w:rPr>
            </w:pPr>
            <w:r w:rsidRPr="004B1B5B">
              <w:rPr>
                <w:rFonts w:ascii="Futura Lt BT" w:eastAsia="Times New Roman" w:hAnsi="Futura Lt BT" w:cs="Arial"/>
                <w:color w:val="005CA9"/>
                <w:sz w:val="16"/>
                <w:szCs w:val="16"/>
              </w:rPr>
              <w:t>(4.448)</w:t>
            </w:r>
          </w:p>
        </w:tc>
        <w:tc>
          <w:tcPr>
            <w:tcW w:w="361" w:type="pct"/>
            <w:tcBorders>
              <w:top w:val="nil"/>
              <w:left w:val="nil"/>
              <w:bottom w:val="nil"/>
              <w:right w:val="nil"/>
            </w:tcBorders>
            <w:shd w:val="clear" w:color="auto" w:fill="auto"/>
            <w:noWrap/>
            <w:vAlign w:val="center"/>
            <w:hideMark/>
          </w:tcPr>
          <w:p w14:paraId="7A426A06" w14:textId="0FC97663" w:rsidR="00157D6A" w:rsidRPr="004B1B5B" w:rsidRDefault="00157D6A" w:rsidP="00157D6A">
            <w:pPr>
              <w:jc w:val="right"/>
              <w:rPr>
                <w:rFonts w:ascii="Futura Lt BT" w:eastAsia="Times New Roman" w:hAnsi="Futura Lt BT" w:cs="Arial"/>
                <w:color w:val="005CA9"/>
                <w:sz w:val="16"/>
                <w:szCs w:val="16"/>
              </w:rPr>
            </w:pPr>
            <w:r w:rsidRPr="004B1B5B">
              <w:rPr>
                <w:rFonts w:ascii="Futura Lt BT" w:eastAsia="Times New Roman" w:hAnsi="Futura Lt BT" w:cs="Arial"/>
                <w:color w:val="005CA9"/>
                <w:sz w:val="16"/>
                <w:szCs w:val="16"/>
              </w:rPr>
              <w:t>(3.556)</w:t>
            </w:r>
          </w:p>
        </w:tc>
        <w:tc>
          <w:tcPr>
            <w:tcW w:w="327" w:type="pct"/>
            <w:tcBorders>
              <w:top w:val="nil"/>
              <w:left w:val="nil"/>
              <w:bottom w:val="nil"/>
              <w:right w:val="nil"/>
            </w:tcBorders>
            <w:shd w:val="clear" w:color="auto" w:fill="auto"/>
            <w:noWrap/>
            <w:vAlign w:val="center"/>
            <w:hideMark/>
          </w:tcPr>
          <w:p w14:paraId="60EA5559" w14:textId="6A694EE4" w:rsidR="00157D6A" w:rsidRPr="009C0AD7" w:rsidRDefault="0093614F" w:rsidP="00157D6A">
            <w:pPr>
              <w:jc w:val="center"/>
              <w:rPr>
                <w:rFonts w:ascii="Futura Lt BT" w:eastAsia="Times New Roman" w:hAnsi="Futura Lt BT" w:cs="Arial"/>
                <w:color w:val="005CA9"/>
                <w:sz w:val="16"/>
                <w:szCs w:val="16"/>
              </w:rPr>
            </w:pPr>
            <w:r>
              <w:rPr>
                <w:rFonts w:ascii="Futura Lt BT" w:eastAsia="Times New Roman" w:hAnsi="Futura Lt BT" w:cs="Arial"/>
                <w:color w:val="005CA9"/>
                <w:sz w:val="16"/>
                <w:szCs w:val="16"/>
              </w:rPr>
              <w:t>-</w:t>
            </w:r>
          </w:p>
        </w:tc>
        <w:tc>
          <w:tcPr>
            <w:tcW w:w="332" w:type="pct"/>
            <w:tcBorders>
              <w:top w:val="nil"/>
              <w:left w:val="nil"/>
              <w:bottom w:val="nil"/>
              <w:right w:val="nil"/>
            </w:tcBorders>
            <w:shd w:val="clear" w:color="auto" w:fill="auto"/>
            <w:noWrap/>
            <w:vAlign w:val="center"/>
            <w:hideMark/>
          </w:tcPr>
          <w:p w14:paraId="18D92A33" w14:textId="33806C76" w:rsidR="00157D6A" w:rsidRPr="009C0AD7" w:rsidRDefault="00157D6A" w:rsidP="00157D6A">
            <w:pPr>
              <w:jc w:val="center"/>
              <w:rPr>
                <w:rFonts w:ascii="Futura Lt BT" w:eastAsia="Times New Roman" w:hAnsi="Futura Lt BT" w:cs="Arial"/>
                <w:color w:val="005CA9"/>
                <w:sz w:val="16"/>
                <w:szCs w:val="16"/>
              </w:rPr>
            </w:pPr>
            <w:r w:rsidRPr="009C0AD7">
              <w:rPr>
                <w:rFonts w:ascii="Futura Lt BT" w:eastAsia="Times New Roman" w:hAnsi="Futura Lt BT" w:cs="Arial"/>
                <w:color w:val="005CA9"/>
                <w:sz w:val="16"/>
                <w:szCs w:val="16"/>
              </w:rPr>
              <w:t>-</w:t>
            </w:r>
          </w:p>
        </w:tc>
      </w:tr>
      <w:tr w:rsidR="00EA3CD8" w:rsidRPr="00320531" w14:paraId="2FF7D2BD" w14:textId="77777777" w:rsidTr="00EA3CD8">
        <w:trPr>
          <w:trHeight w:val="283"/>
        </w:trPr>
        <w:tc>
          <w:tcPr>
            <w:tcW w:w="701" w:type="pct"/>
            <w:tcBorders>
              <w:top w:val="nil"/>
              <w:left w:val="nil"/>
              <w:bottom w:val="nil"/>
              <w:right w:val="nil"/>
            </w:tcBorders>
            <w:shd w:val="clear" w:color="auto" w:fill="auto"/>
            <w:vAlign w:val="center"/>
            <w:hideMark/>
          </w:tcPr>
          <w:p w14:paraId="25A2ABE7" w14:textId="77777777" w:rsidR="00157D6A" w:rsidRPr="004B1B5B" w:rsidRDefault="00157D6A" w:rsidP="00157D6A">
            <w:pPr>
              <w:rPr>
                <w:rFonts w:ascii="Futura Lt BT" w:eastAsia="Times New Roman" w:hAnsi="Futura Lt BT" w:cs="Arial"/>
                <w:color w:val="005CA9"/>
                <w:sz w:val="16"/>
                <w:szCs w:val="16"/>
              </w:rPr>
            </w:pPr>
            <w:r w:rsidRPr="004B1B5B">
              <w:rPr>
                <w:rFonts w:ascii="Futura Lt BT" w:eastAsia="Times New Roman" w:hAnsi="Futura Lt BT" w:cs="Arial"/>
                <w:color w:val="005CA9"/>
                <w:sz w:val="16"/>
                <w:szCs w:val="16"/>
              </w:rPr>
              <w:t>Galgo Sistemas de Informações</w:t>
            </w:r>
          </w:p>
        </w:tc>
        <w:tc>
          <w:tcPr>
            <w:tcW w:w="239" w:type="pct"/>
            <w:tcBorders>
              <w:top w:val="nil"/>
              <w:left w:val="nil"/>
              <w:bottom w:val="nil"/>
              <w:right w:val="nil"/>
            </w:tcBorders>
            <w:shd w:val="clear" w:color="auto" w:fill="auto"/>
            <w:noWrap/>
            <w:vAlign w:val="center"/>
          </w:tcPr>
          <w:p w14:paraId="6CA9952E" w14:textId="582CCA80" w:rsidR="00157D6A" w:rsidRPr="004B1B5B" w:rsidRDefault="00157D6A" w:rsidP="00157D6A">
            <w:pPr>
              <w:jc w:val="right"/>
              <w:rPr>
                <w:rFonts w:ascii="Futura Lt BT" w:eastAsia="Times New Roman" w:hAnsi="Futura Lt BT" w:cs="Arial"/>
                <w:color w:val="005CA9"/>
                <w:sz w:val="16"/>
                <w:szCs w:val="16"/>
              </w:rPr>
            </w:pPr>
            <w:r w:rsidRPr="004B1B5B">
              <w:rPr>
                <w:rFonts w:ascii="Futura Lt BT" w:eastAsia="Times New Roman" w:hAnsi="Futura Lt BT" w:cs="Arial"/>
                <w:color w:val="005CA9"/>
                <w:sz w:val="16"/>
                <w:szCs w:val="16"/>
              </w:rPr>
              <w:t>6,67%</w:t>
            </w:r>
          </w:p>
        </w:tc>
        <w:tc>
          <w:tcPr>
            <w:tcW w:w="337" w:type="pct"/>
            <w:tcBorders>
              <w:top w:val="nil"/>
              <w:left w:val="nil"/>
              <w:bottom w:val="nil"/>
              <w:right w:val="nil"/>
            </w:tcBorders>
            <w:shd w:val="clear" w:color="auto" w:fill="auto"/>
            <w:noWrap/>
            <w:vAlign w:val="center"/>
          </w:tcPr>
          <w:p w14:paraId="40CD04DD" w14:textId="18127FCA" w:rsidR="00157D6A" w:rsidRPr="004B1B5B" w:rsidRDefault="00157D6A" w:rsidP="00157D6A">
            <w:pPr>
              <w:jc w:val="right"/>
              <w:rPr>
                <w:rFonts w:ascii="Futura Lt BT" w:eastAsia="Times New Roman" w:hAnsi="Futura Lt BT" w:cs="Arial"/>
                <w:color w:val="005CA9"/>
                <w:sz w:val="16"/>
                <w:szCs w:val="16"/>
              </w:rPr>
            </w:pPr>
            <w:r w:rsidRPr="00AB130F">
              <w:rPr>
                <w:rFonts w:ascii="Futura Lt BT" w:eastAsia="Times New Roman" w:hAnsi="Futura Lt BT" w:cs="Arial"/>
                <w:color w:val="005CA9"/>
                <w:sz w:val="16"/>
                <w:szCs w:val="16"/>
              </w:rPr>
              <w:t>6,67%</w:t>
            </w:r>
          </w:p>
        </w:tc>
        <w:tc>
          <w:tcPr>
            <w:tcW w:w="239" w:type="pct"/>
            <w:tcBorders>
              <w:top w:val="nil"/>
              <w:left w:val="nil"/>
              <w:bottom w:val="nil"/>
              <w:right w:val="nil"/>
            </w:tcBorders>
            <w:shd w:val="clear" w:color="auto" w:fill="auto"/>
            <w:noWrap/>
            <w:vAlign w:val="center"/>
            <w:hideMark/>
          </w:tcPr>
          <w:p w14:paraId="14407591" w14:textId="3349C64B" w:rsidR="00157D6A" w:rsidRPr="004B1B5B" w:rsidRDefault="00157D6A" w:rsidP="00157D6A">
            <w:pPr>
              <w:jc w:val="right"/>
              <w:rPr>
                <w:rFonts w:ascii="Futura Lt BT" w:eastAsia="Times New Roman" w:hAnsi="Futura Lt BT" w:cs="Arial"/>
                <w:color w:val="005CA9"/>
                <w:sz w:val="16"/>
                <w:szCs w:val="16"/>
              </w:rPr>
            </w:pPr>
            <w:r w:rsidRPr="004B1B5B">
              <w:rPr>
                <w:rFonts w:ascii="Futura Lt BT" w:eastAsia="Times New Roman" w:hAnsi="Futura Lt BT" w:cs="Arial"/>
                <w:color w:val="005CA9"/>
                <w:sz w:val="16"/>
                <w:szCs w:val="16"/>
              </w:rPr>
              <w:t>6,67%</w:t>
            </w:r>
          </w:p>
        </w:tc>
        <w:tc>
          <w:tcPr>
            <w:tcW w:w="340" w:type="pct"/>
            <w:tcBorders>
              <w:top w:val="nil"/>
              <w:left w:val="nil"/>
              <w:bottom w:val="nil"/>
              <w:right w:val="nil"/>
            </w:tcBorders>
            <w:shd w:val="clear" w:color="auto" w:fill="auto"/>
            <w:noWrap/>
            <w:vAlign w:val="center"/>
            <w:hideMark/>
          </w:tcPr>
          <w:p w14:paraId="07EB0901" w14:textId="7BD3AB7C" w:rsidR="00157D6A" w:rsidRPr="004B1B5B" w:rsidRDefault="00157D6A" w:rsidP="00157D6A">
            <w:pPr>
              <w:jc w:val="right"/>
              <w:rPr>
                <w:rFonts w:ascii="Futura Lt BT" w:eastAsia="Times New Roman" w:hAnsi="Futura Lt BT" w:cs="Arial"/>
                <w:color w:val="005CA9"/>
                <w:sz w:val="16"/>
                <w:szCs w:val="16"/>
              </w:rPr>
            </w:pPr>
            <w:r w:rsidRPr="004B1B5B">
              <w:rPr>
                <w:rFonts w:ascii="Futura Lt BT" w:eastAsia="Times New Roman" w:hAnsi="Futura Lt BT" w:cs="Arial"/>
                <w:color w:val="005CA9"/>
                <w:sz w:val="16"/>
                <w:szCs w:val="16"/>
              </w:rPr>
              <w:t>6,67%</w:t>
            </w:r>
          </w:p>
        </w:tc>
        <w:tc>
          <w:tcPr>
            <w:tcW w:w="378" w:type="pct"/>
            <w:tcBorders>
              <w:top w:val="nil"/>
              <w:left w:val="nil"/>
              <w:bottom w:val="nil"/>
              <w:right w:val="nil"/>
            </w:tcBorders>
            <w:shd w:val="clear" w:color="auto" w:fill="auto"/>
            <w:noWrap/>
            <w:vAlign w:val="center"/>
          </w:tcPr>
          <w:p w14:paraId="5EC53039" w14:textId="3FB68D3F" w:rsidR="00157D6A" w:rsidRPr="004B1B5B" w:rsidRDefault="00157D6A" w:rsidP="00157D6A">
            <w:pPr>
              <w:jc w:val="right"/>
              <w:rPr>
                <w:rFonts w:ascii="Futura Lt BT" w:eastAsia="Times New Roman" w:hAnsi="Futura Lt BT" w:cs="Arial"/>
                <w:color w:val="005CA9"/>
                <w:sz w:val="16"/>
                <w:szCs w:val="16"/>
              </w:rPr>
            </w:pPr>
            <w:r>
              <w:rPr>
                <w:rFonts w:ascii="Futura Lt BT" w:hAnsi="Futura Lt BT" w:cs="Arial"/>
                <w:color w:val="005CA9"/>
                <w:sz w:val="16"/>
                <w:szCs w:val="16"/>
              </w:rPr>
              <w:t>22.554</w:t>
            </w:r>
          </w:p>
        </w:tc>
        <w:tc>
          <w:tcPr>
            <w:tcW w:w="463" w:type="pct"/>
            <w:tcBorders>
              <w:top w:val="nil"/>
              <w:left w:val="nil"/>
              <w:bottom w:val="nil"/>
              <w:right w:val="nil"/>
            </w:tcBorders>
            <w:shd w:val="clear" w:color="auto" w:fill="auto"/>
            <w:noWrap/>
            <w:vAlign w:val="center"/>
            <w:hideMark/>
          </w:tcPr>
          <w:p w14:paraId="4DD7D1C6" w14:textId="79776997" w:rsidR="00157D6A" w:rsidRPr="004B1B5B" w:rsidRDefault="007E53F9" w:rsidP="00157D6A">
            <w:pPr>
              <w:jc w:val="right"/>
              <w:rPr>
                <w:rFonts w:ascii="Futura Lt BT" w:eastAsia="Times New Roman" w:hAnsi="Futura Lt BT" w:cs="Arial"/>
                <w:color w:val="005CA9"/>
                <w:sz w:val="16"/>
                <w:szCs w:val="16"/>
              </w:rPr>
            </w:pPr>
            <w:r w:rsidRPr="007E53F9">
              <w:rPr>
                <w:rFonts w:ascii="Futura Lt BT" w:hAnsi="Futura Lt BT" w:cs="Arial"/>
                <w:color w:val="005CA9"/>
                <w:sz w:val="16"/>
                <w:szCs w:val="16"/>
              </w:rPr>
              <w:t>20.771</w:t>
            </w:r>
          </w:p>
        </w:tc>
        <w:tc>
          <w:tcPr>
            <w:tcW w:w="422" w:type="pct"/>
            <w:tcBorders>
              <w:top w:val="nil"/>
              <w:left w:val="nil"/>
              <w:bottom w:val="nil"/>
              <w:right w:val="nil"/>
            </w:tcBorders>
            <w:shd w:val="clear" w:color="auto" w:fill="auto"/>
            <w:noWrap/>
            <w:vAlign w:val="center"/>
          </w:tcPr>
          <w:p w14:paraId="6B977550" w14:textId="5A871203" w:rsidR="00157D6A" w:rsidRPr="004B1B5B" w:rsidRDefault="00157D6A" w:rsidP="00157D6A">
            <w:pPr>
              <w:jc w:val="right"/>
              <w:rPr>
                <w:rFonts w:ascii="Futura Lt BT" w:eastAsia="Times New Roman" w:hAnsi="Futura Lt BT" w:cs="Arial"/>
                <w:color w:val="005CA9"/>
                <w:sz w:val="16"/>
                <w:szCs w:val="16"/>
              </w:rPr>
            </w:pPr>
            <w:r>
              <w:rPr>
                <w:rFonts w:ascii="Futura Lt BT" w:hAnsi="Futura Lt BT" w:cs="Arial"/>
                <w:color w:val="005CA9"/>
                <w:sz w:val="16"/>
                <w:szCs w:val="16"/>
              </w:rPr>
              <w:t>1.504</w:t>
            </w:r>
          </w:p>
        </w:tc>
        <w:tc>
          <w:tcPr>
            <w:tcW w:w="536" w:type="pct"/>
            <w:tcBorders>
              <w:top w:val="nil"/>
              <w:left w:val="nil"/>
              <w:bottom w:val="nil"/>
              <w:right w:val="nil"/>
            </w:tcBorders>
            <w:shd w:val="clear" w:color="auto" w:fill="auto"/>
            <w:noWrap/>
            <w:vAlign w:val="center"/>
            <w:hideMark/>
          </w:tcPr>
          <w:p w14:paraId="2C7C7CD8" w14:textId="220BE0FD" w:rsidR="00157D6A" w:rsidRPr="004B1B5B" w:rsidRDefault="00157D6A" w:rsidP="00157D6A">
            <w:pPr>
              <w:jc w:val="right"/>
              <w:rPr>
                <w:rFonts w:ascii="Futura Lt BT" w:eastAsia="Times New Roman" w:hAnsi="Futura Lt BT" w:cs="Arial"/>
                <w:color w:val="005CA9"/>
                <w:sz w:val="16"/>
                <w:szCs w:val="16"/>
              </w:rPr>
            </w:pPr>
            <w:r>
              <w:rPr>
                <w:rFonts w:ascii="Futura Lt BT" w:hAnsi="Futura Lt BT" w:cs="Arial"/>
                <w:color w:val="005CA9"/>
                <w:sz w:val="16"/>
                <w:szCs w:val="16"/>
              </w:rPr>
              <w:t>1.381</w:t>
            </w:r>
          </w:p>
        </w:tc>
        <w:tc>
          <w:tcPr>
            <w:tcW w:w="325" w:type="pct"/>
            <w:tcBorders>
              <w:top w:val="nil"/>
              <w:left w:val="nil"/>
              <w:bottom w:val="nil"/>
              <w:right w:val="nil"/>
            </w:tcBorders>
            <w:shd w:val="clear" w:color="auto" w:fill="auto"/>
            <w:noWrap/>
            <w:vAlign w:val="center"/>
            <w:hideMark/>
          </w:tcPr>
          <w:p w14:paraId="3ECE2AD5" w14:textId="5C6B84A1" w:rsidR="00157D6A" w:rsidRPr="004B1B5B" w:rsidRDefault="00157D6A" w:rsidP="00157D6A">
            <w:pPr>
              <w:jc w:val="right"/>
              <w:rPr>
                <w:rFonts w:ascii="Futura Lt BT" w:eastAsia="Times New Roman" w:hAnsi="Futura Lt BT" w:cs="Arial"/>
                <w:color w:val="005CA9"/>
                <w:sz w:val="16"/>
                <w:szCs w:val="16"/>
              </w:rPr>
            </w:pPr>
            <w:r w:rsidRPr="004B1B5B">
              <w:rPr>
                <w:rFonts w:ascii="Futura Lt BT" w:eastAsia="Times New Roman" w:hAnsi="Futura Lt BT" w:cs="Arial"/>
                <w:color w:val="005CA9"/>
                <w:sz w:val="16"/>
                <w:szCs w:val="16"/>
              </w:rPr>
              <w:t>123</w:t>
            </w:r>
          </w:p>
        </w:tc>
        <w:tc>
          <w:tcPr>
            <w:tcW w:w="361" w:type="pct"/>
            <w:tcBorders>
              <w:top w:val="nil"/>
              <w:left w:val="nil"/>
              <w:bottom w:val="nil"/>
              <w:right w:val="nil"/>
            </w:tcBorders>
            <w:shd w:val="clear" w:color="auto" w:fill="auto"/>
            <w:noWrap/>
            <w:vAlign w:val="center"/>
            <w:hideMark/>
          </w:tcPr>
          <w:p w14:paraId="064E0858" w14:textId="79EF5DBF" w:rsidR="00157D6A" w:rsidRPr="004B1B5B" w:rsidRDefault="00157D6A" w:rsidP="00157D6A">
            <w:pPr>
              <w:jc w:val="right"/>
              <w:rPr>
                <w:rFonts w:ascii="Futura Lt BT" w:eastAsia="Times New Roman" w:hAnsi="Futura Lt BT" w:cs="Arial"/>
                <w:color w:val="005CA9"/>
                <w:sz w:val="16"/>
                <w:szCs w:val="16"/>
              </w:rPr>
            </w:pPr>
            <w:r w:rsidRPr="004B1B5B">
              <w:rPr>
                <w:rFonts w:ascii="Futura Lt BT" w:eastAsia="Times New Roman" w:hAnsi="Futura Lt BT" w:cs="Arial"/>
                <w:color w:val="005CA9"/>
                <w:sz w:val="16"/>
                <w:szCs w:val="16"/>
              </w:rPr>
              <w:t>16</w:t>
            </w:r>
          </w:p>
        </w:tc>
        <w:tc>
          <w:tcPr>
            <w:tcW w:w="327" w:type="pct"/>
            <w:tcBorders>
              <w:top w:val="nil"/>
              <w:left w:val="nil"/>
              <w:bottom w:val="nil"/>
              <w:right w:val="nil"/>
            </w:tcBorders>
            <w:shd w:val="clear" w:color="auto" w:fill="auto"/>
            <w:noWrap/>
            <w:vAlign w:val="center"/>
            <w:hideMark/>
          </w:tcPr>
          <w:p w14:paraId="7AA2DF13" w14:textId="2D779BAB" w:rsidR="00157D6A" w:rsidRPr="009C0AD7" w:rsidRDefault="00157D6A" w:rsidP="00157D6A">
            <w:pPr>
              <w:jc w:val="center"/>
              <w:rPr>
                <w:rFonts w:ascii="Futura Lt BT" w:eastAsia="Times New Roman" w:hAnsi="Futura Lt BT" w:cs="Arial"/>
                <w:color w:val="005CA9"/>
                <w:sz w:val="16"/>
                <w:szCs w:val="16"/>
              </w:rPr>
            </w:pPr>
            <w:r w:rsidRPr="009C0AD7">
              <w:rPr>
                <w:rFonts w:ascii="Futura Lt BT" w:eastAsia="Times New Roman" w:hAnsi="Futura Lt BT" w:cs="Arial"/>
                <w:color w:val="005CA9"/>
                <w:sz w:val="16"/>
                <w:szCs w:val="16"/>
              </w:rPr>
              <w:t>-</w:t>
            </w:r>
          </w:p>
        </w:tc>
        <w:tc>
          <w:tcPr>
            <w:tcW w:w="332" w:type="pct"/>
            <w:tcBorders>
              <w:top w:val="nil"/>
              <w:left w:val="nil"/>
              <w:bottom w:val="nil"/>
              <w:right w:val="nil"/>
            </w:tcBorders>
            <w:shd w:val="clear" w:color="auto" w:fill="auto"/>
            <w:noWrap/>
            <w:vAlign w:val="center"/>
            <w:hideMark/>
          </w:tcPr>
          <w:p w14:paraId="5554C434" w14:textId="50EEE633" w:rsidR="00157D6A" w:rsidRPr="009C0AD7" w:rsidRDefault="00157D6A" w:rsidP="00157D6A">
            <w:pPr>
              <w:jc w:val="center"/>
              <w:rPr>
                <w:rFonts w:ascii="Futura Lt BT" w:eastAsia="Times New Roman" w:hAnsi="Futura Lt BT" w:cs="Arial"/>
                <w:color w:val="005CA9"/>
                <w:sz w:val="16"/>
                <w:szCs w:val="16"/>
              </w:rPr>
            </w:pPr>
            <w:r w:rsidRPr="009C0AD7">
              <w:rPr>
                <w:rFonts w:ascii="Futura Lt BT" w:eastAsia="Times New Roman" w:hAnsi="Futura Lt BT" w:cs="Arial"/>
                <w:color w:val="005CA9"/>
                <w:sz w:val="16"/>
                <w:szCs w:val="16"/>
              </w:rPr>
              <w:t>-</w:t>
            </w:r>
          </w:p>
        </w:tc>
      </w:tr>
      <w:tr w:rsidR="00EA3CD8" w:rsidRPr="00320531" w14:paraId="7806B750" w14:textId="77777777" w:rsidTr="00EA3CD8">
        <w:trPr>
          <w:trHeight w:val="283"/>
        </w:trPr>
        <w:tc>
          <w:tcPr>
            <w:tcW w:w="701" w:type="pct"/>
            <w:tcBorders>
              <w:top w:val="nil"/>
              <w:left w:val="nil"/>
              <w:bottom w:val="nil"/>
              <w:right w:val="nil"/>
            </w:tcBorders>
            <w:shd w:val="clear" w:color="auto" w:fill="auto"/>
            <w:noWrap/>
            <w:vAlign w:val="center"/>
            <w:hideMark/>
          </w:tcPr>
          <w:p w14:paraId="515C59F3" w14:textId="5D90791F" w:rsidR="00157D6A" w:rsidRPr="004B1B5B" w:rsidRDefault="00157D6A" w:rsidP="00157D6A">
            <w:pPr>
              <w:rPr>
                <w:rFonts w:ascii="Futura Lt BT" w:eastAsia="Times New Roman" w:hAnsi="Futura Lt BT" w:cs="Arial"/>
                <w:color w:val="005CA9"/>
                <w:sz w:val="16"/>
                <w:szCs w:val="16"/>
              </w:rPr>
            </w:pPr>
            <w:r w:rsidRPr="004B1B5B">
              <w:rPr>
                <w:rFonts w:ascii="Futura Lt BT" w:eastAsia="Times New Roman" w:hAnsi="Futura Lt BT" w:cs="Arial"/>
                <w:color w:val="005CA9"/>
                <w:sz w:val="16"/>
                <w:szCs w:val="16"/>
              </w:rPr>
              <w:t>CIP</w:t>
            </w:r>
          </w:p>
        </w:tc>
        <w:tc>
          <w:tcPr>
            <w:tcW w:w="239" w:type="pct"/>
            <w:tcBorders>
              <w:top w:val="nil"/>
              <w:left w:val="nil"/>
              <w:bottom w:val="nil"/>
              <w:right w:val="nil"/>
            </w:tcBorders>
            <w:shd w:val="clear" w:color="auto" w:fill="auto"/>
            <w:noWrap/>
            <w:vAlign w:val="center"/>
          </w:tcPr>
          <w:p w14:paraId="5EF3AF72" w14:textId="746AE8AD" w:rsidR="00157D6A" w:rsidRPr="004B1B5B" w:rsidRDefault="00157D6A" w:rsidP="00157D6A">
            <w:pPr>
              <w:jc w:val="right"/>
              <w:rPr>
                <w:rFonts w:ascii="Futura Lt BT" w:eastAsia="Times New Roman" w:hAnsi="Futura Lt BT" w:cs="Arial"/>
                <w:color w:val="005CA9"/>
                <w:sz w:val="16"/>
                <w:szCs w:val="16"/>
              </w:rPr>
            </w:pPr>
            <w:r w:rsidRPr="004B1B5B">
              <w:rPr>
                <w:rFonts w:ascii="Futura Lt BT" w:eastAsia="Times New Roman" w:hAnsi="Futura Lt BT" w:cs="Arial"/>
                <w:color w:val="005CA9"/>
                <w:sz w:val="16"/>
                <w:szCs w:val="16"/>
              </w:rPr>
              <w:t>8,33%</w:t>
            </w:r>
          </w:p>
        </w:tc>
        <w:tc>
          <w:tcPr>
            <w:tcW w:w="337" w:type="pct"/>
            <w:tcBorders>
              <w:top w:val="nil"/>
              <w:left w:val="nil"/>
              <w:bottom w:val="nil"/>
              <w:right w:val="nil"/>
            </w:tcBorders>
            <w:shd w:val="clear" w:color="auto" w:fill="auto"/>
            <w:vAlign w:val="center"/>
          </w:tcPr>
          <w:p w14:paraId="459E7F08" w14:textId="2D22FF43" w:rsidR="00157D6A" w:rsidRPr="004B1B5B" w:rsidRDefault="00157D6A" w:rsidP="00157D6A">
            <w:pPr>
              <w:jc w:val="right"/>
              <w:rPr>
                <w:rFonts w:ascii="Futura Lt BT" w:eastAsia="Times New Roman" w:hAnsi="Futura Lt BT" w:cs="Arial"/>
                <w:color w:val="005CA9"/>
                <w:sz w:val="16"/>
                <w:szCs w:val="16"/>
              </w:rPr>
            </w:pPr>
            <w:r w:rsidRPr="004B1B5B">
              <w:rPr>
                <w:rFonts w:ascii="Futura Lt BT" w:eastAsia="Times New Roman" w:hAnsi="Futura Lt BT" w:cs="Arial"/>
                <w:color w:val="005CA9"/>
                <w:sz w:val="16"/>
                <w:szCs w:val="16"/>
              </w:rPr>
              <w:t>8,33%</w:t>
            </w:r>
          </w:p>
        </w:tc>
        <w:tc>
          <w:tcPr>
            <w:tcW w:w="239" w:type="pct"/>
            <w:tcBorders>
              <w:top w:val="nil"/>
              <w:left w:val="nil"/>
              <w:bottom w:val="nil"/>
              <w:right w:val="nil"/>
            </w:tcBorders>
            <w:shd w:val="clear" w:color="auto" w:fill="auto"/>
            <w:noWrap/>
            <w:vAlign w:val="center"/>
          </w:tcPr>
          <w:p w14:paraId="6C7C2ED8" w14:textId="0227033B" w:rsidR="00157D6A" w:rsidRPr="004B1B5B" w:rsidRDefault="0018034F" w:rsidP="00157D6A">
            <w:pPr>
              <w:jc w:val="center"/>
              <w:rPr>
                <w:rFonts w:ascii="Futura Lt BT" w:eastAsia="Times New Roman" w:hAnsi="Futura Lt BT" w:cs="Arial"/>
                <w:color w:val="005CA9"/>
                <w:sz w:val="16"/>
                <w:szCs w:val="16"/>
              </w:rPr>
            </w:pPr>
            <w:r>
              <w:rPr>
                <w:rFonts w:ascii="Futura Lt BT" w:eastAsia="Times New Roman" w:hAnsi="Futura Lt BT" w:cs="Arial"/>
                <w:color w:val="005CA9"/>
                <w:sz w:val="16"/>
                <w:szCs w:val="16"/>
              </w:rPr>
              <w:t>-</w:t>
            </w:r>
          </w:p>
        </w:tc>
        <w:tc>
          <w:tcPr>
            <w:tcW w:w="340" w:type="pct"/>
            <w:tcBorders>
              <w:top w:val="nil"/>
              <w:left w:val="nil"/>
              <w:bottom w:val="nil"/>
              <w:right w:val="nil"/>
            </w:tcBorders>
            <w:shd w:val="clear" w:color="auto" w:fill="auto"/>
            <w:vAlign w:val="center"/>
          </w:tcPr>
          <w:p w14:paraId="731E059C" w14:textId="2DB39852" w:rsidR="00157D6A" w:rsidRPr="004B1B5B" w:rsidRDefault="0018034F" w:rsidP="00157D6A">
            <w:pPr>
              <w:jc w:val="center"/>
              <w:rPr>
                <w:rFonts w:ascii="Futura Lt BT" w:eastAsia="Times New Roman" w:hAnsi="Futura Lt BT" w:cs="Arial"/>
                <w:color w:val="005CA9"/>
                <w:sz w:val="16"/>
                <w:szCs w:val="16"/>
              </w:rPr>
            </w:pPr>
            <w:r>
              <w:rPr>
                <w:rFonts w:ascii="Futura Lt BT" w:eastAsia="Times New Roman" w:hAnsi="Futura Lt BT" w:cs="Arial"/>
                <w:color w:val="005CA9"/>
                <w:sz w:val="16"/>
                <w:szCs w:val="16"/>
              </w:rPr>
              <w:t>-</w:t>
            </w:r>
          </w:p>
        </w:tc>
        <w:tc>
          <w:tcPr>
            <w:tcW w:w="378" w:type="pct"/>
            <w:tcBorders>
              <w:top w:val="nil"/>
              <w:left w:val="nil"/>
              <w:bottom w:val="nil"/>
              <w:right w:val="nil"/>
            </w:tcBorders>
            <w:shd w:val="clear" w:color="auto" w:fill="auto"/>
            <w:noWrap/>
            <w:vAlign w:val="center"/>
          </w:tcPr>
          <w:p w14:paraId="61CA164D" w14:textId="236AC381" w:rsidR="00157D6A" w:rsidRPr="004B1B5B" w:rsidRDefault="00157D6A" w:rsidP="00157D6A">
            <w:pPr>
              <w:jc w:val="right"/>
              <w:rPr>
                <w:rFonts w:ascii="Futura Lt BT" w:eastAsia="Times New Roman" w:hAnsi="Futura Lt BT" w:cs="Arial"/>
                <w:color w:val="005CA9"/>
                <w:sz w:val="16"/>
                <w:szCs w:val="16"/>
              </w:rPr>
            </w:pPr>
            <w:r>
              <w:rPr>
                <w:rFonts w:ascii="Futura Lt BT" w:hAnsi="Futura Lt BT" w:cs="Arial"/>
                <w:color w:val="005CA9"/>
                <w:sz w:val="16"/>
                <w:szCs w:val="16"/>
              </w:rPr>
              <w:t>166.796</w:t>
            </w:r>
          </w:p>
        </w:tc>
        <w:tc>
          <w:tcPr>
            <w:tcW w:w="463" w:type="pct"/>
            <w:tcBorders>
              <w:top w:val="nil"/>
              <w:left w:val="nil"/>
              <w:bottom w:val="nil"/>
              <w:right w:val="nil"/>
            </w:tcBorders>
            <w:shd w:val="clear" w:color="auto" w:fill="auto"/>
            <w:noWrap/>
            <w:vAlign w:val="center"/>
            <w:hideMark/>
          </w:tcPr>
          <w:p w14:paraId="20C65FB7" w14:textId="2D766455" w:rsidR="00157D6A" w:rsidRPr="004B1B5B" w:rsidRDefault="00157D6A" w:rsidP="00157D6A">
            <w:pPr>
              <w:jc w:val="center"/>
              <w:rPr>
                <w:rFonts w:ascii="Futura Lt BT" w:eastAsia="Times New Roman" w:hAnsi="Futura Lt BT" w:cs="Arial"/>
                <w:color w:val="005CA9"/>
                <w:sz w:val="16"/>
                <w:szCs w:val="16"/>
              </w:rPr>
            </w:pPr>
            <w:r>
              <w:rPr>
                <w:rFonts w:ascii="Futura Lt BT" w:eastAsia="Times New Roman" w:hAnsi="Futura Lt BT" w:cs="Arial"/>
                <w:color w:val="005CA9"/>
                <w:sz w:val="16"/>
                <w:szCs w:val="16"/>
              </w:rPr>
              <w:t>-</w:t>
            </w:r>
          </w:p>
        </w:tc>
        <w:tc>
          <w:tcPr>
            <w:tcW w:w="422" w:type="pct"/>
            <w:tcBorders>
              <w:top w:val="nil"/>
              <w:left w:val="nil"/>
              <w:bottom w:val="nil"/>
              <w:right w:val="nil"/>
            </w:tcBorders>
            <w:shd w:val="clear" w:color="auto" w:fill="auto"/>
            <w:noWrap/>
            <w:vAlign w:val="center"/>
          </w:tcPr>
          <w:p w14:paraId="7552BDDA" w14:textId="5FA87401" w:rsidR="00157D6A" w:rsidRPr="004B1B5B" w:rsidRDefault="00157D6A" w:rsidP="00157D6A">
            <w:pPr>
              <w:jc w:val="right"/>
              <w:rPr>
                <w:rFonts w:ascii="Futura Lt BT" w:eastAsia="Times New Roman" w:hAnsi="Futura Lt BT" w:cs="Arial"/>
                <w:color w:val="005CA9"/>
                <w:sz w:val="16"/>
                <w:szCs w:val="16"/>
              </w:rPr>
            </w:pPr>
            <w:r>
              <w:rPr>
                <w:rFonts w:ascii="Futura Lt BT" w:hAnsi="Futura Lt BT" w:cs="Arial"/>
                <w:color w:val="005CA9"/>
                <w:sz w:val="16"/>
                <w:szCs w:val="16"/>
              </w:rPr>
              <w:t>166.796</w:t>
            </w:r>
          </w:p>
        </w:tc>
        <w:tc>
          <w:tcPr>
            <w:tcW w:w="536" w:type="pct"/>
            <w:tcBorders>
              <w:top w:val="nil"/>
              <w:left w:val="nil"/>
              <w:bottom w:val="nil"/>
              <w:right w:val="nil"/>
            </w:tcBorders>
            <w:shd w:val="clear" w:color="auto" w:fill="auto"/>
            <w:noWrap/>
            <w:vAlign w:val="center"/>
            <w:hideMark/>
          </w:tcPr>
          <w:p w14:paraId="024A5440" w14:textId="74EAED3D" w:rsidR="00157D6A" w:rsidRPr="004B1B5B" w:rsidRDefault="00157D6A" w:rsidP="00157D6A">
            <w:pPr>
              <w:jc w:val="center"/>
              <w:rPr>
                <w:rFonts w:ascii="Futura Lt BT" w:eastAsia="Times New Roman" w:hAnsi="Futura Lt BT" w:cs="Arial"/>
                <w:color w:val="005CA9"/>
                <w:sz w:val="16"/>
                <w:szCs w:val="16"/>
              </w:rPr>
            </w:pPr>
            <w:r>
              <w:rPr>
                <w:rFonts w:ascii="Futura Lt BT" w:eastAsia="Times New Roman" w:hAnsi="Futura Lt BT" w:cs="Arial"/>
                <w:color w:val="005CA9"/>
                <w:sz w:val="16"/>
                <w:szCs w:val="16"/>
              </w:rPr>
              <w:t>-</w:t>
            </w:r>
          </w:p>
        </w:tc>
        <w:tc>
          <w:tcPr>
            <w:tcW w:w="325" w:type="pct"/>
            <w:tcBorders>
              <w:top w:val="nil"/>
              <w:left w:val="nil"/>
              <w:bottom w:val="nil"/>
              <w:right w:val="nil"/>
            </w:tcBorders>
            <w:shd w:val="clear" w:color="auto" w:fill="auto"/>
            <w:noWrap/>
            <w:vAlign w:val="center"/>
            <w:hideMark/>
          </w:tcPr>
          <w:p w14:paraId="788EDF0F" w14:textId="4CAE1D56" w:rsidR="00157D6A" w:rsidRPr="004B1B5B" w:rsidRDefault="00157D6A" w:rsidP="00157D6A">
            <w:pPr>
              <w:jc w:val="right"/>
              <w:rPr>
                <w:rFonts w:ascii="Futura Lt BT" w:eastAsia="Times New Roman" w:hAnsi="Futura Lt BT" w:cs="Arial"/>
                <w:color w:val="005CA9"/>
                <w:sz w:val="16"/>
                <w:szCs w:val="16"/>
              </w:rPr>
            </w:pPr>
            <w:r w:rsidRPr="004B1B5B">
              <w:rPr>
                <w:rFonts w:ascii="Futura Lt BT" w:eastAsia="Times New Roman" w:hAnsi="Futura Lt BT" w:cs="Arial"/>
                <w:color w:val="005CA9"/>
                <w:sz w:val="16"/>
                <w:szCs w:val="16"/>
              </w:rPr>
              <w:t>6.872</w:t>
            </w:r>
          </w:p>
        </w:tc>
        <w:tc>
          <w:tcPr>
            <w:tcW w:w="361" w:type="pct"/>
            <w:tcBorders>
              <w:top w:val="nil"/>
              <w:left w:val="nil"/>
              <w:bottom w:val="nil"/>
              <w:right w:val="nil"/>
            </w:tcBorders>
            <w:shd w:val="clear" w:color="auto" w:fill="auto"/>
            <w:noWrap/>
            <w:vAlign w:val="center"/>
            <w:hideMark/>
          </w:tcPr>
          <w:p w14:paraId="1C102B0E" w14:textId="279E306D" w:rsidR="00157D6A" w:rsidRPr="004B1B5B" w:rsidRDefault="00157D6A" w:rsidP="00157D6A">
            <w:pPr>
              <w:jc w:val="center"/>
              <w:rPr>
                <w:rFonts w:ascii="Futura Lt BT" w:eastAsia="Times New Roman" w:hAnsi="Futura Lt BT" w:cs="Arial"/>
                <w:color w:val="005CA9"/>
                <w:sz w:val="16"/>
                <w:szCs w:val="16"/>
              </w:rPr>
            </w:pPr>
            <w:r w:rsidRPr="004B1B5B">
              <w:rPr>
                <w:rFonts w:ascii="Futura Lt BT" w:eastAsia="Times New Roman" w:hAnsi="Futura Lt BT" w:cs="Arial"/>
                <w:color w:val="005CA9"/>
                <w:sz w:val="16"/>
                <w:szCs w:val="16"/>
              </w:rPr>
              <w:t>-</w:t>
            </w:r>
          </w:p>
        </w:tc>
        <w:tc>
          <w:tcPr>
            <w:tcW w:w="327" w:type="pct"/>
            <w:tcBorders>
              <w:top w:val="nil"/>
              <w:left w:val="nil"/>
              <w:bottom w:val="nil"/>
              <w:right w:val="nil"/>
            </w:tcBorders>
            <w:shd w:val="clear" w:color="auto" w:fill="auto"/>
            <w:noWrap/>
            <w:vAlign w:val="center"/>
            <w:hideMark/>
          </w:tcPr>
          <w:p w14:paraId="33507228" w14:textId="79E31092" w:rsidR="00157D6A" w:rsidRPr="009C0AD7" w:rsidRDefault="00157D6A" w:rsidP="00157D6A">
            <w:pPr>
              <w:jc w:val="center"/>
              <w:rPr>
                <w:rFonts w:ascii="Futura Lt BT" w:eastAsia="Times New Roman" w:hAnsi="Futura Lt BT" w:cs="Arial"/>
                <w:color w:val="005CA9"/>
                <w:sz w:val="16"/>
                <w:szCs w:val="16"/>
              </w:rPr>
            </w:pPr>
            <w:r w:rsidRPr="009C0AD7">
              <w:rPr>
                <w:rFonts w:ascii="Futura Lt BT" w:eastAsia="Times New Roman" w:hAnsi="Futura Lt BT" w:cs="Arial"/>
                <w:color w:val="005CA9"/>
                <w:sz w:val="16"/>
                <w:szCs w:val="16"/>
              </w:rPr>
              <w:t>-</w:t>
            </w:r>
          </w:p>
        </w:tc>
        <w:tc>
          <w:tcPr>
            <w:tcW w:w="332" w:type="pct"/>
            <w:tcBorders>
              <w:top w:val="nil"/>
              <w:left w:val="nil"/>
              <w:bottom w:val="nil"/>
              <w:right w:val="nil"/>
            </w:tcBorders>
            <w:shd w:val="clear" w:color="auto" w:fill="auto"/>
            <w:noWrap/>
            <w:vAlign w:val="center"/>
            <w:hideMark/>
          </w:tcPr>
          <w:p w14:paraId="3038399B" w14:textId="16FF9F43" w:rsidR="00157D6A" w:rsidRPr="009C0AD7" w:rsidRDefault="00157D6A" w:rsidP="00157D6A">
            <w:pPr>
              <w:jc w:val="center"/>
              <w:rPr>
                <w:rFonts w:ascii="Futura Lt BT" w:eastAsia="Times New Roman" w:hAnsi="Futura Lt BT" w:cs="Arial"/>
                <w:color w:val="005CA9"/>
                <w:sz w:val="16"/>
                <w:szCs w:val="16"/>
              </w:rPr>
            </w:pPr>
          </w:p>
        </w:tc>
      </w:tr>
      <w:tr w:rsidR="00EA3CD8" w:rsidRPr="00320531" w14:paraId="2D22C204" w14:textId="77777777" w:rsidTr="00EA3CD8">
        <w:trPr>
          <w:trHeight w:val="283"/>
        </w:trPr>
        <w:tc>
          <w:tcPr>
            <w:tcW w:w="701" w:type="pct"/>
            <w:tcBorders>
              <w:top w:val="nil"/>
              <w:left w:val="nil"/>
              <w:bottom w:val="nil"/>
              <w:right w:val="nil"/>
            </w:tcBorders>
            <w:shd w:val="clear" w:color="auto" w:fill="auto"/>
            <w:vAlign w:val="center"/>
          </w:tcPr>
          <w:p w14:paraId="79A82D8D" w14:textId="3BB316AA" w:rsidR="00157D6A" w:rsidRPr="004B1B5B" w:rsidRDefault="00157D6A" w:rsidP="00157D6A">
            <w:pPr>
              <w:rPr>
                <w:rFonts w:ascii="Futura Lt BT" w:eastAsia="Times New Roman" w:hAnsi="Futura Lt BT" w:cs="Arial"/>
                <w:color w:val="005CA9"/>
                <w:sz w:val="16"/>
                <w:szCs w:val="16"/>
              </w:rPr>
            </w:pPr>
            <w:r w:rsidRPr="004B1B5B">
              <w:rPr>
                <w:rFonts w:ascii="Futura Lt BT" w:eastAsia="Times New Roman" w:hAnsi="Futura Lt BT" w:cs="Arial"/>
                <w:color w:val="005CA9"/>
                <w:sz w:val="16"/>
                <w:szCs w:val="16"/>
              </w:rPr>
              <w:t>Banco PAN (2)</w:t>
            </w:r>
          </w:p>
        </w:tc>
        <w:tc>
          <w:tcPr>
            <w:tcW w:w="239" w:type="pct"/>
            <w:tcBorders>
              <w:top w:val="nil"/>
              <w:left w:val="nil"/>
              <w:bottom w:val="nil"/>
              <w:right w:val="nil"/>
            </w:tcBorders>
            <w:shd w:val="clear" w:color="auto" w:fill="auto"/>
            <w:noWrap/>
            <w:vAlign w:val="center"/>
          </w:tcPr>
          <w:p w14:paraId="43E86CDD" w14:textId="115ED6E2" w:rsidR="00157D6A" w:rsidRPr="004B1B5B" w:rsidRDefault="00157D6A" w:rsidP="00157D6A">
            <w:pPr>
              <w:jc w:val="center"/>
              <w:rPr>
                <w:rFonts w:ascii="Futura Lt BT" w:eastAsia="Times New Roman" w:hAnsi="Futura Lt BT" w:cs="Arial"/>
                <w:color w:val="005CA9"/>
                <w:sz w:val="16"/>
                <w:szCs w:val="16"/>
              </w:rPr>
            </w:pPr>
            <w:r>
              <w:rPr>
                <w:rFonts w:ascii="Futura Lt BT" w:eastAsia="Times New Roman" w:hAnsi="Futura Lt BT" w:cs="Arial"/>
                <w:color w:val="005CA9"/>
                <w:sz w:val="16"/>
                <w:szCs w:val="16"/>
              </w:rPr>
              <w:t>-</w:t>
            </w:r>
          </w:p>
        </w:tc>
        <w:tc>
          <w:tcPr>
            <w:tcW w:w="337" w:type="pct"/>
            <w:tcBorders>
              <w:top w:val="nil"/>
              <w:left w:val="nil"/>
              <w:bottom w:val="nil"/>
              <w:right w:val="nil"/>
            </w:tcBorders>
            <w:shd w:val="clear" w:color="auto" w:fill="auto"/>
            <w:noWrap/>
            <w:vAlign w:val="center"/>
          </w:tcPr>
          <w:p w14:paraId="46A530D4" w14:textId="0CF5D524" w:rsidR="00157D6A" w:rsidRPr="004B1B5B" w:rsidRDefault="00157D6A" w:rsidP="00157D6A">
            <w:pPr>
              <w:jc w:val="center"/>
              <w:rPr>
                <w:rFonts w:ascii="Futura Lt BT" w:eastAsia="Times New Roman" w:hAnsi="Futura Lt BT" w:cs="Arial"/>
                <w:color w:val="005CA9"/>
                <w:sz w:val="16"/>
                <w:szCs w:val="16"/>
              </w:rPr>
            </w:pPr>
            <w:r w:rsidRPr="004B1B5B">
              <w:rPr>
                <w:rFonts w:ascii="Futura Lt BT" w:eastAsia="Times New Roman" w:hAnsi="Futura Lt BT" w:cs="Arial"/>
                <w:color w:val="005CA9"/>
                <w:sz w:val="16"/>
                <w:szCs w:val="16"/>
              </w:rPr>
              <w:t>-</w:t>
            </w:r>
          </w:p>
        </w:tc>
        <w:tc>
          <w:tcPr>
            <w:tcW w:w="239" w:type="pct"/>
            <w:tcBorders>
              <w:top w:val="nil"/>
              <w:left w:val="nil"/>
              <w:bottom w:val="nil"/>
              <w:right w:val="nil"/>
            </w:tcBorders>
            <w:shd w:val="clear" w:color="auto" w:fill="auto"/>
            <w:noWrap/>
            <w:vAlign w:val="center"/>
          </w:tcPr>
          <w:p w14:paraId="4A4F06FD" w14:textId="4DFE7C1A" w:rsidR="00157D6A" w:rsidRPr="004B1B5B" w:rsidRDefault="00157D6A" w:rsidP="00157D6A">
            <w:pPr>
              <w:jc w:val="center"/>
              <w:rPr>
                <w:rFonts w:ascii="Futura Lt BT" w:eastAsia="Times New Roman" w:hAnsi="Futura Lt BT" w:cs="Arial"/>
                <w:color w:val="005CA9"/>
                <w:sz w:val="16"/>
                <w:szCs w:val="16"/>
              </w:rPr>
            </w:pPr>
            <w:r w:rsidRPr="004B1B5B">
              <w:rPr>
                <w:rFonts w:ascii="Futura Lt BT" w:eastAsia="Times New Roman" w:hAnsi="Futura Lt BT" w:cs="Arial"/>
                <w:color w:val="005CA9"/>
                <w:sz w:val="16"/>
                <w:szCs w:val="16"/>
              </w:rPr>
              <w:t>-</w:t>
            </w:r>
          </w:p>
        </w:tc>
        <w:tc>
          <w:tcPr>
            <w:tcW w:w="340" w:type="pct"/>
            <w:tcBorders>
              <w:top w:val="nil"/>
              <w:left w:val="nil"/>
              <w:bottom w:val="nil"/>
              <w:right w:val="nil"/>
            </w:tcBorders>
            <w:shd w:val="clear" w:color="auto" w:fill="auto"/>
            <w:noWrap/>
            <w:vAlign w:val="center"/>
          </w:tcPr>
          <w:p w14:paraId="54CBE6CF" w14:textId="36EBC9DD" w:rsidR="00157D6A" w:rsidRPr="004B1B5B" w:rsidRDefault="00157D6A" w:rsidP="00157D6A">
            <w:pPr>
              <w:jc w:val="center"/>
              <w:rPr>
                <w:rFonts w:ascii="Futura Lt BT" w:eastAsia="Times New Roman" w:hAnsi="Futura Lt BT" w:cs="Arial"/>
                <w:color w:val="005CA9"/>
                <w:sz w:val="16"/>
                <w:szCs w:val="16"/>
              </w:rPr>
            </w:pPr>
            <w:r w:rsidRPr="004B1B5B">
              <w:rPr>
                <w:rFonts w:ascii="Futura Lt BT" w:eastAsia="Times New Roman" w:hAnsi="Futura Lt BT" w:cs="Arial"/>
                <w:color w:val="005CA9"/>
                <w:sz w:val="16"/>
                <w:szCs w:val="16"/>
              </w:rPr>
              <w:t>-</w:t>
            </w:r>
          </w:p>
        </w:tc>
        <w:tc>
          <w:tcPr>
            <w:tcW w:w="378" w:type="pct"/>
            <w:tcBorders>
              <w:top w:val="nil"/>
              <w:left w:val="nil"/>
              <w:bottom w:val="nil"/>
              <w:right w:val="nil"/>
            </w:tcBorders>
            <w:shd w:val="clear" w:color="auto" w:fill="auto"/>
            <w:noWrap/>
            <w:vAlign w:val="center"/>
          </w:tcPr>
          <w:p w14:paraId="2D62774E" w14:textId="7AED97EE" w:rsidR="00157D6A" w:rsidRPr="004B1B5B" w:rsidRDefault="00157D6A" w:rsidP="00157D6A">
            <w:pPr>
              <w:jc w:val="center"/>
              <w:rPr>
                <w:rFonts w:ascii="Futura Lt BT" w:eastAsia="Times New Roman" w:hAnsi="Futura Lt BT" w:cs="Arial"/>
                <w:color w:val="005CA9"/>
                <w:sz w:val="16"/>
                <w:szCs w:val="16"/>
              </w:rPr>
            </w:pPr>
            <w:r>
              <w:rPr>
                <w:rFonts w:ascii="Futura Lt BT" w:hAnsi="Futura Lt BT" w:cs="Arial"/>
                <w:color w:val="005CA9"/>
                <w:sz w:val="16"/>
                <w:szCs w:val="16"/>
              </w:rPr>
              <w:t>-</w:t>
            </w:r>
          </w:p>
        </w:tc>
        <w:tc>
          <w:tcPr>
            <w:tcW w:w="463" w:type="pct"/>
            <w:tcBorders>
              <w:top w:val="nil"/>
              <w:left w:val="nil"/>
              <w:bottom w:val="nil"/>
              <w:right w:val="nil"/>
            </w:tcBorders>
            <w:shd w:val="clear" w:color="auto" w:fill="auto"/>
            <w:noWrap/>
            <w:vAlign w:val="center"/>
          </w:tcPr>
          <w:p w14:paraId="3587B897" w14:textId="4B899755" w:rsidR="00157D6A" w:rsidRPr="004B1B5B" w:rsidRDefault="00157D6A" w:rsidP="00157D6A">
            <w:pPr>
              <w:jc w:val="center"/>
              <w:rPr>
                <w:rFonts w:ascii="Futura Lt BT" w:eastAsia="Times New Roman" w:hAnsi="Futura Lt BT" w:cs="Arial"/>
                <w:color w:val="005CA9"/>
                <w:sz w:val="16"/>
                <w:szCs w:val="16"/>
              </w:rPr>
            </w:pPr>
            <w:r>
              <w:rPr>
                <w:rFonts w:ascii="Futura Lt BT" w:hAnsi="Futura Lt BT" w:cs="Arial"/>
                <w:color w:val="005CA9"/>
                <w:sz w:val="16"/>
                <w:szCs w:val="16"/>
              </w:rPr>
              <w:t>-</w:t>
            </w:r>
          </w:p>
        </w:tc>
        <w:tc>
          <w:tcPr>
            <w:tcW w:w="422" w:type="pct"/>
            <w:tcBorders>
              <w:top w:val="nil"/>
              <w:left w:val="nil"/>
              <w:bottom w:val="nil"/>
              <w:right w:val="nil"/>
            </w:tcBorders>
            <w:shd w:val="clear" w:color="auto" w:fill="auto"/>
            <w:noWrap/>
            <w:vAlign w:val="center"/>
          </w:tcPr>
          <w:p w14:paraId="32C136BF" w14:textId="4B7F99EC" w:rsidR="00157D6A" w:rsidRPr="004B1B5B" w:rsidRDefault="00157D6A" w:rsidP="00157D6A">
            <w:pPr>
              <w:jc w:val="center"/>
              <w:rPr>
                <w:rFonts w:ascii="Futura Lt BT" w:eastAsia="Times New Roman" w:hAnsi="Futura Lt BT" w:cs="Arial"/>
                <w:color w:val="005CA9"/>
                <w:sz w:val="16"/>
                <w:szCs w:val="16"/>
              </w:rPr>
            </w:pPr>
            <w:r>
              <w:rPr>
                <w:rFonts w:ascii="Futura Lt BT" w:hAnsi="Futura Lt BT" w:cs="Arial"/>
                <w:color w:val="005CA9"/>
                <w:sz w:val="16"/>
                <w:szCs w:val="16"/>
              </w:rPr>
              <w:t>-</w:t>
            </w:r>
          </w:p>
        </w:tc>
        <w:tc>
          <w:tcPr>
            <w:tcW w:w="536" w:type="pct"/>
            <w:tcBorders>
              <w:top w:val="nil"/>
              <w:left w:val="nil"/>
              <w:bottom w:val="nil"/>
              <w:right w:val="nil"/>
            </w:tcBorders>
            <w:shd w:val="clear" w:color="auto" w:fill="auto"/>
            <w:noWrap/>
            <w:vAlign w:val="center"/>
          </w:tcPr>
          <w:p w14:paraId="395E1893" w14:textId="70D22B70" w:rsidR="00157D6A" w:rsidRPr="004B1B5B" w:rsidRDefault="008A7F73" w:rsidP="00157D6A">
            <w:pPr>
              <w:jc w:val="center"/>
              <w:rPr>
                <w:rFonts w:ascii="Futura Lt BT" w:eastAsia="Times New Roman" w:hAnsi="Futura Lt BT" w:cs="Arial"/>
                <w:color w:val="005CA9"/>
                <w:sz w:val="16"/>
                <w:szCs w:val="16"/>
              </w:rPr>
            </w:pPr>
            <w:r>
              <w:rPr>
                <w:rFonts w:ascii="Futura Lt BT" w:eastAsia="Times New Roman" w:hAnsi="Futura Lt BT" w:cs="Arial"/>
                <w:color w:val="005CA9"/>
                <w:sz w:val="16"/>
                <w:szCs w:val="16"/>
              </w:rPr>
              <w:t>-</w:t>
            </w:r>
          </w:p>
        </w:tc>
        <w:tc>
          <w:tcPr>
            <w:tcW w:w="325" w:type="pct"/>
            <w:tcBorders>
              <w:top w:val="nil"/>
              <w:left w:val="nil"/>
              <w:bottom w:val="nil"/>
              <w:right w:val="nil"/>
            </w:tcBorders>
            <w:shd w:val="clear" w:color="auto" w:fill="auto"/>
            <w:noWrap/>
            <w:vAlign w:val="center"/>
          </w:tcPr>
          <w:p w14:paraId="69E19B69" w14:textId="6F92042A" w:rsidR="00157D6A" w:rsidRPr="004B1B5B" w:rsidRDefault="00157D6A" w:rsidP="00157D6A">
            <w:pPr>
              <w:jc w:val="center"/>
              <w:rPr>
                <w:rFonts w:ascii="Futura Lt BT" w:eastAsia="Times New Roman" w:hAnsi="Futura Lt BT" w:cs="Arial"/>
                <w:color w:val="005CA9"/>
                <w:sz w:val="16"/>
                <w:szCs w:val="16"/>
              </w:rPr>
            </w:pPr>
            <w:r>
              <w:rPr>
                <w:rFonts w:ascii="Futura Lt BT" w:eastAsia="Times New Roman" w:hAnsi="Futura Lt BT" w:cs="Arial"/>
                <w:color w:val="005CA9"/>
                <w:sz w:val="16"/>
                <w:szCs w:val="16"/>
              </w:rPr>
              <w:t>-</w:t>
            </w:r>
          </w:p>
        </w:tc>
        <w:tc>
          <w:tcPr>
            <w:tcW w:w="361" w:type="pct"/>
            <w:tcBorders>
              <w:top w:val="nil"/>
              <w:left w:val="nil"/>
              <w:bottom w:val="nil"/>
              <w:right w:val="nil"/>
            </w:tcBorders>
            <w:shd w:val="clear" w:color="auto" w:fill="auto"/>
            <w:noWrap/>
            <w:vAlign w:val="center"/>
          </w:tcPr>
          <w:p w14:paraId="0F140D73" w14:textId="12ED0532" w:rsidR="00157D6A" w:rsidRPr="004B1B5B" w:rsidRDefault="00157D6A" w:rsidP="00157D6A">
            <w:pPr>
              <w:jc w:val="right"/>
              <w:rPr>
                <w:rFonts w:ascii="Futura Lt BT" w:eastAsia="Times New Roman" w:hAnsi="Futura Lt BT" w:cs="Arial"/>
                <w:color w:val="005CA9"/>
                <w:sz w:val="16"/>
                <w:szCs w:val="16"/>
              </w:rPr>
            </w:pPr>
            <w:r w:rsidRPr="004B1B5B">
              <w:rPr>
                <w:rFonts w:ascii="Futura Lt BT" w:eastAsia="Times New Roman" w:hAnsi="Futura Lt BT" w:cs="Arial"/>
                <w:color w:val="005CA9"/>
                <w:sz w:val="16"/>
                <w:szCs w:val="16"/>
              </w:rPr>
              <w:t>87.008</w:t>
            </w:r>
          </w:p>
        </w:tc>
        <w:tc>
          <w:tcPr>
            <w:tcW w:w="327" w:type="pct"/>
            <w:tcBorders>
              <w:top w:val="nil"/>
              <w:left w:val="nil"/>
              <w:bottom w:val="nil"/>
              <w:right w:val="nil"/>
            </w:tcBorders>
            <w:shd w:val="clear" w:color="auto" w:fill="auto"/>
            <w:noWrap/>
            <w:vAlign w:val="center"/>
          </w:tcPr>
          <w:p w14:paraId="0F54A363" w14:textId="0CD0762F" w:rsidR="00157D6A" w:rsidRPr="009C0AD7" w:rsidRDefault="00157D6A" w:rsidP="00157D6A">
            <w:pPr>
              <w:jc w:val="center"/>
              <w:rPr>
                <w:rFonts w:ascii="Futura Lt BT" w:eastAsia="Times New Roman" w:hAnsi="Futura Lt BT" w:cs="Arial"/>
                <w:color w:val="005CA9"/>
                <w:sz w:val="16"/>
                <w:szCs w:val="16"/>
              </w:rPr>
            </w:pPr>
            <w:r w:rsidRPr="009C0AD7">
              <w:rPr>
                <w:rFonts w:ascii="Futura Lt BT" w:eastAsia="Times New Roman" w:hAnsi="Futura Lt BT" w:cs="Arial"/>
                <w:color w:val="005CA9"/>
                <w:sz w:val="16"/>
                <w:szCs w:val="16"/>
              </w:rPr>
              <w:t>-</w:t>
            </w:r>
          </w:p>
        </w:tc>
        <w:tc>
          <w:tcPr>
            <w:tcW w:w="332" w:type="pct"/>
            <w:tcBorders>
              <w:top w:val="nil"/>
              <w:left w:val="nil"/>
              <w:bottom w:val="nil"/>
              <w:right w:val="nil"/>
            </w:tcBorders>
            <w:shd w:val="clear" w:color="auto" w:fill="auto"/>
            <w:noWrap/>
            <w:vAlign w:val="center"/>
          </w:tcPr>
          <w:p w14:paraId="3D0CBFB1" w14:textId="0850F3CD" w:rsidR="00157D6A" w:rsidRPr="009C0AD7" w:rsidRDefault="00157D6A" w:rsidP="00157D6A">
            <w:pPr>
              <w:jc w:val="center"/>
              <w:rPr>
                <w:rFonts w:ascii="Futura Lt BT" w:eastAsia="Times New Roman" w:hAnsi="Futura Lt BT" w:cs="Arial"/>
                <w:color w:val="005CA9"/>
                <w:sz w:val="16"/>
                <w:szCs w:val="16"/>
              </w:rPr>
            </w:pPr>
            <w:r w:rsidRPr="009C0AD7">
              <w:rPr>
                <w:rFonts w:ascii="Futura Lt BT" w:eastAsia="Times New Roman" w:hAnsi="Futura Lt BT" w:cs="Arial"/>
                <w:color w:val="005CA9"/>
                <w:sz w:val="16"/>
                <w:szCs w:val="16"/>
              </w:rPr>
              <w:t>-</w:t>
            </w:r>
          </w:p>
        </w:tc>
      </w:tr>
      <w:tr w:rsidR="00EA3CD8" w:rsidRPr="00320531" w14:paraId="4CE02AAC" w14:textId="77777777" w:rsidTr="00EA3CD8">
        <w:trPr>
          <w:trHeight w:val="283"/>
        </w:trPr>
        <w:tc>
          <w:tcPr>
            <w:tcW w:w="701" w:type="pct"/>
            <w:tcBorders>
              <w:top w:val="nil"/>
              <w:left w:val="nil"/>
              <w:bottom w:val="single" w:sz="4" w:space="0" w:color="F79646" w:themeColor="accent6"/>
              <w:right w:val="nil"/>
            </w:tcBorders>
            <w:shd w:val="clear" w:color="auto" w:fill="auto"/>
            <w:vAlign w:val="center"/>
            <w:hideMark/>
          </w:tcPr>
          <w:p w14:paraId="34B36742" w14:textId="5FEF379D" w:rsidR="00157D6A" w:rsidRPr="004B1B5B" w:rsidRDefault="00157D6A" w:rsidP="00157D6A">
            <w:pPr>
              <w:rPr>
                <w:rFonts w:ascii="Futura Lt BT" w:eastAsia="Times New Roman" w:hAnsi="Futura Lt BT" w:cs="Arial"/>
                <w:color w:val="005CA9"/>
                <w:sz w:val="16"/>
                <w:szCs w:val="16"/>
              </w:rPr>
            </w:pPr>
            <w:r w:rsidRPr="004B1B5B">
              <w:rPr>
                <w:rFonts w:ascii="Futura Lt BT" w:eastAsia="Times New Roman" w:hAnsi="Futura Lt BT" w:cs="Arial"/>
                <w:color w:val="005CA9"/>
                <w:sz w:val="16"/>
                <w:szCs w:val="16"/>
              </w:rPr>
              <w:t xml:space="preserve">Outros investimentos (3) </w:t>
            </w:r>
            <w:r>
              <w:rPr>
                <w:rFonts w:ascii="Futura Lt BT" w:eastAsia="Times New Roman" w:hAnsi="Futura Lt BT" w:cs="Arial"/>
                <w:color w:val="005CA9"/>
                <w:sz w:val="16"/>
                <w:szCs w:val="16"/>
              </w:rPr>
              <w:t>(4)</w:t>
            </w:r>
          </w:p>
        </w:tc>
        <w:tc>
          <w:tcPr>
            <w:tcW w:w="239" w:type="pct"/>
            <w:tcBorders>
              <w:top w:val="nil"/>
              <w:left w:val="nil"/>
              <w:bottom w:val="single" w:sz="4" w:space="0" w:color="F79646" w:themeColor="accent6"/>
              <w:right w:val="nil"/>
            </w:tcBorders>
            <w:shd w:val="clear" w:color="auto" w:fill="auto"/>
            <w:noWrap/>
            <w:vAlign w:val="center"/>
          </w:tcPr>
          <w:p w14:paraId="618D17BB" w14:textId="0C7B243C" w:rsidR="00157D6A" w:rsidRPr="004B1B5B" w:rsidRDefault="00157D6A" w:rsidP="00157D6A">
            <w:pPr>
              <w:jc w:val="center"/>
              <w:rPr>
                <w:rFonts w:ascii="Futura Lt BT" w:eastAsia="Times New Roman" w:hAnsi="Futura Lt BT" w:cs="Arial"/>
                <w:color w:val="005CA9"/>
                <w:sz w:val="16"/>
                <w:szCs w:val="16"/>
              </w:rPr>
            </w:pPr>
            <w:r>
              <w:rPr>
                <w:rFonts w:ascii="Futura Lt BT" w:eastAsia="Times New Roman" w:hAnsi="Futura Lt BT" w:cs="Arial"/>
                <w:color w:val="005CA9"/>
                <w:sz w:val="16"/>
                <w:szCs w:val="16"/>
              </w:rPr>
              <w:t>-</w:t>
            </w:r>
          </w:p>
        </w:tc>
        <w:tc>
          <w:tcPr>
            <w:tcW w:w="337" w:type="pct"/>
            <w:tcBorders>
              <w:top w:val="nil"/>
              <w:left w:val="nil"/>
              <w:bottom w:val="single" w:sz="4" w:space="0" w:color="F79646" w:themeColor="accent6"/>
              <w:right w:val="nil"/>
            </w:tcBorders>
            <w:shd w:val="clear" w:color="auto" w:fill="auto"/>
            <w:noWrap/>
            <w:vAlign w:val="center"/>
          </w:tcPr>
          <w:p w14:paraId="7CD44915" w14:textId="708DD53C" w:rsidR="00157D6A" w:rsidRPr="004B1B5B" w:rsidRDefault="00157D6A" w:rsidP="00157D6A">
            <w:pPr>
              <w:jc w:val="center"/>
              <w:rPr>
                <w:rFonts w:ascii="Futura Lt BT" w:eastAsia="Times New Roman" w:hAnsi="Futura Lt BT" w:cs="Arial"/>
                <w:color w:val="005CA9"/>
                <w:sz w:val="16"/>
                <w:szCs w:val="16"/>
              </w:rPr>
            </w:pPr>
            <w:r w:rsidRPr="004B1B5B">
              <w:rPr>
                <w:rFonts w:ascii="Futura Lt BT" w:eastAsia="Times New Roman" w:hAnsi="Futura Lt BT" w:cs="Arial"/>
                <w:color w:val="005CA9"/>
                <w:sz w:val="16"/>
                <w:szCs w:val="16"/>
              </w:rPr>
              <w:t>-</w:t>
            </w:r>
          </w:p>
        </w:tc>
        <w:tc>
          <w:tcPr>
            <w:tcW w:w="239" w:type="pct"/>
            <w:tcBorders>
              <w:top w:val="nil"/>
              <w:left w:val="nil"/>
              <w:bottom w:val="single" w:sz="4" w:space="0" w:color="F79646" w:themeColor="accent6"/>
              <w:right w:val="nil"/>
            </w:tcBorders>
            <w:shd w:val="clear" w:color="auto" w:fill="auto"/>
            <w:noWrap/>
            <w:vAlign w:val="center"/>
            <w:hideMark/>
          </w:tcPr>
          <w:p w14:paraId="770496E6" w14:textId="33FCCFF6" w:rsidR="00157D6A" w:rsidRPr="004B1B5B" w:rsidRDefault="00157D6A" w:rsidP="00157D6A">
            <w:pPr>
              <w:jc w:val="center"/>
              <w:rPr>
                <w:rFonts w:ascii="Futura Lt BT" w:eastAsia="Times New Roman" w:hAnsi="Futura Lt BT" w:cs="Arial"/>
                <w:color w:val="005CA9"/>
                <w:sz w:val="16"/>
                <w:szCs w:val="16"/>
              </w:rPr>
            </w:pPr>
            <w:r w:rsidRPr="004B1B5B">
              <w:rPr>
                <w:rFonts w:ascii="Futura Lt BT" w:eastAsia="Times New Roman" w:hAnsi="Futura Lt BT" w:cs="Arial"/>
                <w:color w:val="005CA9"/>
                <w:sz w:val="16"/>
                <w:szCs w:val="16"/>
              </w:rPr>
              <w:t>-</w:t>
            </w:r>
          </w:p>
        </w:tc>
        <w:tc>
          <w:tcPr>
            <w:tcW w:w="340" w:type="pct"/>
            <w:tcBorders>
              <w:top w:val="nil"/>
              <w:left w:val="nil"/>
              <w:bottom w:val="single" w:sz="4" w:space="0" w:color="F79646" w:themeColor="accent6"/>
              <w:right w:val="nil"/>
            </w:tcBorders>
            <w:shd w:val="clear" w:color="auto" w:fill="auto"/>
            <w:noWrap/>
            <w:vAlign w:val="center"/>
            <w:hideMark/>
          </w:tcPr>
          <w:p w14:paraId="061DE188" w14:textId="42A2FBD1" w:rsidR="00157D6A" w:rsidRPr="004B1B5B" w:rsidRDefault="00157D6A" w:rsidP="00157D6A">
            <w:pPr>
              <w:jc w:val="center"/>
              <w:rPr>
                <w:rFonts w:ascii="Futura Lt BT" w:eastAsia="Times New Roman" w:hAnsi="Futura Lt BT" w:cs="Arial"/>
                <w:color w:val="005CA9"/>
                <w:sz w:val="16"/>
                <w:szCs w:val="16"/>
              </w:rPr>
            </w:pPr>
            <w:r w:rsidRPr="004B1B5B">
              <w:rPr>
                <w:rFonts w:ascii="Futura Lt BT" w:eastAsia="Times New Roman" w:hAnsi="Futura Lt BT" w:cs="Arial"/>
                <w:color w:val="005CA9"/>
                <w:sz w:val="16"/>
                <w:szCs w:val="16"/>
              </w:rPr>
              <w:t>-</w:t>
            </w:r>
          </w:p>
        </w:tc>
        <w:tc>
          <w:tcPr>
            <w:tcW w:w="378" w:type="pct"/>
            <w:tcBorders>
              <w:top w:val="nil"/>
              <w:left w:val="nil"/>
              <w:bottom w:val="single" w:sz="4" w:space="0" w:color="F79646" w:themeColor="accent6"/>
              <w:right w:val="nil"/>
            </w:tcBorders>
            <w:shd w:val="clear" w:color="auto" w:fill="auto"/>
            <w:noWrap/>
            <w:vAlign w:val="center"/>
          </w:tcPr>
          <w:p w14:paraId="4361C824" w14:textId="2740AFA2" w:rsidR="00157D6A" w:rsidRPr="004B1B5B" w:rsidRDefault="00157D6A" w:rsidP="00157D6A">
            <w:pPr>
              <w:jc w:val="center"/>
              <w:rPr>
                <w:rFonts w:ascii="Futura Lt BT" w:eastAsia="Times New Roman" w:hAnsi="Futura Lt BT" w:cs="Arial"/>
                <w:color w:val="005CA9"/>
                <w:sz w:val="16"/>
                <w:szCs w:val="16"/>
              </w:rPr>
            </w:pPr>
            <w:r>
              <w:rPr>
                <w:rFonts w:ascii="Futura Lt BT" w:hAnsi="Futura Lt BT" w:cs="Arial"/>
                <w:color w:val="005CA9"/>
                <w:sz w:val="16"/>
                <w:szCs w:val="16"/>
              </w:rPr>
              <w:t>-</w:t>
            </w:r>
          </w:p>
        </w:tc>
        <w:tc>
          <w:tcPr>
            <w:tcW w:w="463" w:type="pct"/>
            <w:tcBorders>
              <w:top w:val="nil"/>
              <w:left w:val="nil"/>
              <w:bottom w:val="single" w:sz="4" w:space="0" w:color="F79646" w:themeColor="accent6"/>
              <w:right w:val="nil"/>
            </w:tcBorders>
            <w:shd w:val="clear" w:color="auto" w:fill="auto"/>
            <w:noWrap/>
            <w:vAlign w:val="center"/>
            <w:hideMark/>
          </w:tcPr>
          <w:p w14:paraId="1947ED97" w14:textId="1DE7A468" w:rsidR="00157D6A" w:rsidRPr="004B1B5B" w:rsidRDefault="00157D6A" w:rsidP="00157D6A">
            <w:pPr>
              <w:jc w:val="center"/>
              <w:rPr>
                <w:rFonts w:ascii="Futura Lt BT" w:eastAsia="Times New Roman" w:hAnsi="Futura Lt BT" w:cs="Arial"/>
                <w:color w:val="005CA9"/>
                <w:sz w:val="16"/>
                <w:szCs w:val="16"/>
              </w:rPr>
            </w:pPr>
            <w:r>
              <w:rPr>
                <w:rFonts w:ascii="Futura Lt BT" w:hAnsi="Futura Lt BT" w:cs="Arial"/>
                <w:color w:val="005CA9"/>
                <w:sz w:val="16"/>
                <w:szCs w:val="16"/>
              </w:rPr>
              <w:t>-</w:t>
            </w:r>
          </w:p>
        </w:tc>
        <w:tc>
          <w:tcPr>
            <w:tcW w:w="422" w:type="pct"/>
            <w:tcBorders>
              <w:top w:val="nil"/>
              <w:left w:val="nil"/>
              <w:bottom w:val="single" w:sz="4" w:space="0" w:color="F79646" w:themeColor="accent6"/>
              <w:right w:val="nil"/>
            </w:tcBorders>
            <w:shd w:val="clear" w:color="auto" w:fill="auto"/>
            <w:noWrap/>
            <w:vAlign w:val="center"/>
          </w:tcPr>
          <w:p w14:paraId="77726B88" w14:textId="0506DD8B" w:rsidR="00157D6A" w:rsidRPr="004B1B5B" w:rsidRDefault="00157D6A" w:rsidP="00157D6A">
            <w:pPr>
              <w:jc w:val="right"/>
              <w:rPr>
                <w:rFonts w:ascii="Futura Lt BT" w:eastAsia="Times New Roman" w:hAnsi="Futura Lt BT" w:cs="Arial"/>
                <w:color w:val="005CA9"/>
                <w:sz w:val="16"/>
                <w:szCs w:val="16"/>
              </w:rPr>
            </w:pPr>
            <w:r>
              <w:rPr>
                <w:rFonts w:ascii="Futura Lt BT" w:hAnsi="Futura Lt BT" w:cs="Arial"/>
                <w:color w:val="005CA9"/>
                <w:sz w:val="16"/>
                <w:szCs w:val="16"/>
              </w:rPr>
              <w:t>313.122</w:t>
            </w:r>
          </w:p>
        </w:tc>
        <w:tc>
          <w:tcPr>
            <w:tcW w:w="536" w:type="pct"/>
            <w:tcBorders>
              <w:top w:val="nil"/>
              <w:left w:val="nil"/>
              <w:bottom w:val="single" w:sz="4" w:space="0" w:color="F79646" w:themeColor="accent6"/>
              <w:right w:val="nil"/>
            </w:tcBorders>
            <w:shd w:val="clear" w:color="auto" w:fill="auto"/>
            <w:noWrap/>
            <w:vAlign w:val="center"/>
            <w:hideMark/>
          </w:tcPr>
          <w:p w14:paraId="7B942AA7" w14:textId="59C551CC" w:rsidR="00157D6A" w:rsidRPr="004B1B5B" w:rsidRDefault="00157D6A" w:rsidP="00157D6A">
            <w:pPr>
              <w:jc w:val="right"/>
              <w:rPr>
                <w:rFonts w:ascii="Futura Lt BT" w:eastAsia="Times New Roman" w:hAnsi="Futura Lt BT" w:cs="Arial"/>
                <w:color w:val="005CA9"/>
                <w:sz w:val="16"/>
                <w:szCs w:val="16"/>
              </w:rPr>
            </w:pPr>
            <w:r>
              <w:rPr>
                <w:rFonts w:ascii="Futura Lt BT" w:hAnsi="Futura Lt BT" w:cs="Arial"/>
                <w:color w:val="005CA9"/>
                <w:sz w:val="16"/>
                <w:szCs w:val="16"/>
              </w:rPr>
              <w:t>1.082.752</w:t>
            </w:r>
          </w:p>
        </w:tc>
        <w:tc>
          <w:tcPr>
            <w:tcW w:w="325" w:type="pct"/>
            <w:tcBorders>
              <w:top w:val="nil"/>
              <w:left w:val="nil"/>
              <w:bottom w:val="single" w:sz="4" w:space="0" w:color="F79646" w:themeColor="accent6"/>
              <w:right w:val="nil"/>
            </w:tcBorders>
            <w:shd w:val="clear" w:color="auto" w:fill="auto"/>
            <w:noWrap/>
            <w:vAlign w:val="center"/>
            <w:hideMark/>
          </w:tcPr>
          <w:p w14:paraId="7E353862" w14:textId="6F30CA16" w:rsidR="00157D6A" w:rsidRPr="004B1B5B" w:rsidRDefault="00157D6A" w:rsidP="00157D6A">
            <w:pPr>
              <w:jc w:val="right"/>
              <w:rPr>
                <w:rFonts w:ascii="Futura Lt BT" w:eastAsia="Times New Roman" w:hAnsi="Futura Lt BT" w:cs="Arial"/>
                <w:color w:val="005CA9"/>
                <w:sz w:val="16"/>
                <w:szCs w:val="16"/>
              </w:rPr>
            </w:pPr>
            <w:r w:rsidRPr="004B1B5B">
              <w:rPr>
                <w:rFonts w:ascii="Futura Lt BT" w:eastAsia="Times New Roman" w:hAnsi="Futura Lt BT" w:cs="Arial"/>
                <w:color w:val="005CA9"/>
                <w:sz w:val="16"/>
                <w:szCs w:val="16"/>
              </w:rPr>
              <w:t>(3.337)</w:t>
            </w:r>
          </w:p>
        </w:tc>
        <w:tc>
          <w:tcPr>
            <w:tcW w:w="361" w:type="pct"/>
            <w:tcBorders>
              <w:top w:val="nil"/>
              <w:left w:val="nil"/>
              <w:bottom w:val="single" w:sz="4" w:space="0" w:color="F79646" w:themeColor="accent6"/>
              <w:right w:val="nil"/>
            </w:tcBorders>
            <w:shd w:val="clear" w:color="auto" w:fill="auto"/>
            <w:noWrap/>
            <w:vAlign w:val="center"/>
            <w:hideMark/>
          </w:tcPr>
          <w:p w14:paraId="5AC10135" w14:textId="5F74370E" w:rsidR="00157D6A" w:rsidRPr="004B1B5B" w:rsidRDefault="00157D6A" w:rsidP="00157D6A">
            <w:pPr>
              <w:jc w:val="right"/>
              <w:rPr>
                <w:rFonts w:ascii="Futura Lt BT" w:eastAsia="Times New Roman" w:hAnsi="Futura Lt BT" w:cs="Arial"/>
                <w:color w:val="005CA9"/>
                <w:sz w:val="16"/>
                <w:szCs w:val="16"/>
              </w:rPr>
            </w:pPr>
            <w:r w:rsidRPr="004B1B5B">
              <w:rPr>
                <w:rFonts w:ascii="Futura Lt BT" w:hAnsi="Futura Lt BT" w:cs="Arial"/>
                <w:color w:val="005CA9"/>
                <w:sz w:val="16"/>
                <w:szCs w:val="16"/>
              </w:rPr>
              <w:t>(22.294)</w:t>
            </w:r>
          </w:p>
        </w:tc>
        <w:tc>
          <w:tcPr>
            <w:tcW w:w="327" w:type="pct"/>
            <w:tcBorders>
              <w:top w:val="nil"/>
              <w:left w:val="nil"/>
              <w:bottom w:val="single" w:sz="4" w:space="0" w:color="F79646" w:themeColor="accent6"/>
              <w:right w:val="nil"/>
            </w:tcBorders>
            <w:shd w:val="clear" w:color="auto" w:fill="auto"/>
            <w:noWrap/>
            <w:vAlign w:val="center"/>
            <w:hideMark/>
          </w:tcPr>
          <w:p w14:paraId="395846F7" w14:textId="34529C1A" w:rsidR="00157D6A" w:rsidRPr="004B1B5B" w:rsidRDefault="00157D6A" w:rsidP="00157D6A">
            <w:pPr>
              <w:jc w:val="center"/>
              <w:rPr>
                <w:rFonts w:ascii="Futura Lt BT" w:eastAsia="Times New Roman" w:hAnsi="Futura Lt BT" w:cs="Arial"/>
                <w:color w:val="005CA9"/>
                <w:sz w:val="16"/>
                <w:szCs w:val="16"/>
              </w:rPr>
            </w:pPr>
            <w:r>
              <w:rPr>
                <w:rFonts w:ascii="Futura Lt BT" w:eastAsia="Times New Roman" w:hAnsi="Futura Lt BT" w:cs="Arial"/>
                <w:color w:val="005CA9"/>
                <w:sz w:val="16"/>
                <w:szCs w:val="16"/>
              </w:rPr>
              <w:t>-</w:t>
            </w:r>
          </w:p>
        </w:tc>
        <w:tc>
          <w:tcPr>
            <w:tcW w:w="332" w:type="pct"/>
            <w:tcBorders>
              <w:top w:val="nil"/>
              <w:left w:val="nil"/>
              <w:bottom w:val="single" w:sz="4" w:space="0" w:color="F79646" w:themeColor="accent6"/>
              <w:right w:val="nil"/>
            </w:tcBorders>
            <w:shd w:val="clear" w:color="auto" w:fill="auto"/>
            <w:noWrap/>
            <w:vAlign w:val="center"/>
            <w:hideMark/>
          </w:tcPr>
          <w:p w14:paraId="0AA73D1D" w14:textId="6F560F6A" w:rsidR="00157D6A" w:rsidRPr="004B1B5B" w:rsidRDefault="00157D6A" w:rsidP="00157D6A">
            <w:pPr>
              <w:jc w:val="center"/>
              <w:rPr>
                <w:rFonts w:ascii="Futura Lt BT" w:eastAsia="Times New Roman" w:hAnsi="Futura Lt BT" w:cs="Arial"/>
                <w:color w:val="005CA9"/>
                <w:sz w:val="16"/>
                <w:szCs w:val="16"/>
              </w:rPr>
            </w:pPr>
            <w:r w:rsidRPr="004B1B5B">
              <w:rPr>
                <w:rFonts w:ascii="Futura Lt BT" w:eastAsia="Times New Roman" w:hAnsi="Futura Lt BT" w:cs="Arial"/>
                <w:color w:val="005CA9"/>
                <w:sz w:val="16"/>
                <w:szCs w:val="16"/>
              </w:rPr>
              <w:t>-</w:t>
            </w:r>
          </w:p>
        </w:tc>
      </w:tr>
      <w:tr w:rsidR="00EA3CD8" w:rsidRPr="00320531" w14:paraId="3D9B5857" w14:textId="77777777" w:rsidTr="00EA3CD8">
        <w:trPr>
          <w:trHeight w:val="283"/>
        </w:trPr>
        <w:tc>
          <w:tcPr>
            <w:tcW w:w="701" w:type="pct"/>
            <w:tcBorders>
              <w:top w:val="single" w:sz="4" w:space="0" w:color="F79646" w:themeColor="accent6"/>
              <w:left w:val="nil"/>
              <w:bottom w:val="single" w:sz="4" w:space="0" w:color="F79646" w:themeColor="accent6"/>
              <w:right w:val="nil"/>
            </w:tcBorders>
            <w:shd w:val="clear" w:color="auto" w:fill="auto"/>
            <w:vAlign w:val="center"/>
          </w:tcPr>
          <w:p w14:paraId="500C8919" w14:textId="5E9B342D" w:rsidR="00A53371" w:rsidRPr="00EA3CD8" w:rsidRDefault="00A53371" w:rsidP="00157D6A">
            <w:pPr>
              <w:rPr>
                <w:rFonts w:ascii="Futura Lt BT" w:eastAsia="Times New Roman" w:hAnsi="Futura Lt BT" w:cs="Arial"/>
                <w:b/>
                <w:bCs/>
                <w:color w:val="005CA9"/>
                <w:sz w:val="16"/>
                <w:szCs w:val="16"/>
              </w:rPr>
            </w:pPr>
            <w:r w:rsidRPr="00EA3CD8">
              <w:rPr>
                <w:rFonts w:ascii="Futura Lt BT" w:eastAsia="Times New Roman" w:hAnsi="Futura Lt BT" w:cs="Arial"/>
                <w:b/>
                <w:bCs/>
                <w:color w:val="005CA9"/>
                <w:sz w:val="16"/>
                <w:szCs w:val="16"/>
              </w:rPr>
              <w:t>Total</w:t>
            </w:r>
          </w:p>
        </w:tc>
        <w:tc>
          <w:tcPr>
            <w:tcW w:w="239" w:type="pct"/>
            <w:tcBorders>
              <w:top w:val="single" w:sz="4" w:space="0" w:color="F79646" w:themeColor="accent6"/>
              <w:left w:val="nil"/>
              <w:bottom w:val="single" w:sz="4" w:space="0" w:color="F79646" w:themeColor="accent6"/>
              <w:right w:val="nil"/>
            </w:tcBorders>
            <w:shd w:val="clear" w:color="auto" w:fill="auto"/>
            <w:noWrap/>
            <w:vAlign w:val="center"/>
          </w:tcPr>
          <w:p w14:paraId="0BF45622" w14:textId="1F6CB98C" w:rsidR="00A53371" w:rsidRDefault="0093614F" w:rsidP="00157D6A">
            <w:pPr>
              <w:jc w:val="center"/>
              <w:rPr>
                <w:rFonts w:ascii="Futura Lt BT" w:eastAsia="Times New Roman" w:hAnsi="Futura Lt BT" w:cs="Arial"/>
                <w:color w:val="005CA9"/>
                <w:sz w:val="16"/>
                <w:szCs w:val="16"/>
              </w:rPr>
            </w:pPr>
            <w:r>
              <w:rPr>
                <w:rFonts w:ascii="Futura Lt BT" w:eastAsia="Times New Roman" w:hAnsi="Futura Lt BT" w:cs="Arial"/>
                <w:color w:val="005CA9"/>
                <w:sz w:val="16"/>
                <w:szCs w:val="16"/>
              </w:rPr>
              <w:t>-</w:t>
            </w:r>
          </w:p>
        </w:tc>
        <w:tc>
          <w:tcPr>
            <w:tcW w:w="337" w:type="pct"/>
            <w:tcBorders>
              <w:top w:val="single" w:sz="4" w:space="0" w:color="F79646" w:themeColor="accent6"/>
              <w:left w:val="nil"/>
              <w:bottom w:val="single" w:sz="4" w:space="0" w:color="F79646" w:themeColor="accent6"/>
              <w:right w:val="nil"/>
            </w:tcBorders>
            <w:shd w:val="clear" w:color="auto" w:fill="auto"/>
            <w:noWrap/>
            <w:vAlign w:val="center"/>
          </w:tcPr>
          <w:p w14:paraId="379905DB" w14:textId="2916E56F" w:rsidR="00A53371" w:rsidRPr="004B1B5B" w:rsidRDefault="0093614F" w:rsidP="00157D6A">
            <w:pPr>
              <w:jc w:val="center"/>
              <w:rPr>
                <w:rFonts w:ascii="Futura Lt BT" w:eastAsia="Times New Roman" w:hAnsi="Futura Lt BT" w:cs="Arial"/>
                <w:color w:val="005CA9"/>
                <w:sz w:val="16"/>
                <w:szCs w:val="16"/>
              </w:rPr>
            </w:pPr>
            <w:r>
              <w:rPr>
                <w:rFonts w:ascii="Futura Lt BT" w:eastAsia="Times New Roman" w:hAnsi="Futura Lt BT" w:cs="Arial"/>
                <w:color w:val="005CA9"/>
                <w:sz w:val="16"/>
                <w:szCs w:val="16"/>
              </w:rPr>
              <w:t>-</w:t>
            </w:r>
          </w:p>
        </w:tc>
        <w:tc>
          <w:tcPr>
            <w:tcW w:w="239" w:type="pct"/>
            <w:tcBorders>
              <w:top w:val="single" w:sz="4" w:space="0" w:color="F79646" w:themeColor="accent6"/>
              <w:left w:val="nil"/>
              <w:bottom w:val="single" w:sz="4" w:space="0" w:color="F79646" w:themeColor="accent6"/>
              <w:right w:val="nil"/>
            </w:tcBorders>
            <w:shd w:val="clear" w:color="auto" w:fill="auto"/>
            <w:noWrap/>
            <w:vAlign w:val="center"/>
          </w:tcPr>
          <w:p w14:paraId="0482828C" w14:textId="6E6CA84A" w:rsidR="00A53371" w:rsidRPr="004B1B5B" w:rsidRDefault="0093614F" w:rsidP="00157D6A">
            <w:pPr>
              <w:jc w:val="center"/>
              <w:rPr>
                <w:rFonts w:ascii="Futura Lt BT" w:eastAsia="Times New Roman" w:hAnsi="Futura Lt BT" w:cs="Arial"/>
                <w:color w:val="005CA9"/>
                <w:sz w:val="16"/>
                <w:szCs w:val="16"/>
              </w:rPr>
            </w:pPr>
            <w:r>
              <w:rPr>
                <w:rFonts w:ascii="Futura Lt BT" w:eastAsia="Times New Roman" w:hAnsi="Futura Lt BT" w:cs="Arial"/>
                <w:color w:val="005CA9"/>
                <w:sz w:val="16"/>
                <w:szCs w:val="16"/>
              </w:rPr>
              <w:t>-</w:t>
            </w:r>
          </w:p>
        </w:tc>
        <w:tc>
          <w:tcPr>
            <w:tcW w:w="340" w:type="pct"/>
            <w:tcBorders>
              <w:top w:val="single" w:sz="4" w:space="0" w:color="F79646" w:themeColor="accent6"/>
              <w:left w:val="nil"/>
              <w:bottom w:val="single" w:sz="4" w:space="0" w:color="F79646" w:themeColor="accent6"/>
              <w:right w:val="nil"/>
            </w:tcBorders>
            <w:shd w:val="clear" w:color="auto" w:fill="auto"/>
            <w:noWrap/>
            <w:vAlign w:val="center"/>
          </w:tcPr>
          <w:p w14:paraId="1DD6DC20" w14:textId="59811E56" w:rsidR="00A53371" w:rsidRPr="004B1B5B" w:rsidRDefault="0093614F" w:rsidP="00157D6A">
            <w:pPr>
              <w:jc w:val="center"/>
              <w:rPr>
                <w:rFonts w:ascii="Futura Lt BT" w:eastAsia="Times New Roman" w:hAnsi="Futura Lt BT" w:cs="Arial"/>
                <w:color w:val="005CA9"/>
                <w:sz w:val="16"/>
                <w:szCs w:val="16"/>
              </w:rPr>
            </w:pPr>
            <w:r>
              <w:rPr>
                <w:rFonts w:ascii="Futura Lt BT" w:eastAsia="Times New Roman" w:hAnsi="Futura Lt BT" w:cs="Arial"/>
                <w:color w:val="005CA9"/>
                <w:sz w:val="16"/>
                <w:szCs w:val="16"/>
              </w:rPr>
              <w:t>-</w:t>
            </w:r>
          </w:p>
        </w:tc>
        <w:tc>
          <w:tcPr>
            <w:tcW w:w="378" w:type="pct"/>
            <w:tcBorders>
              <w:top w:val="single" w:sz="4" w:space="0" w:color="F79646" w:themeColor="accent6"/>
              <w:left w:val="nil"/>
              <w:bottom w:val="single" w:sz="4" w:space="0" w:color="F79646" w:themeColor="accent6"/>
              <w:right w:val="nil"/>
            </w:tcBorders>
            <w:shd w:val="clear" w:color="auto" w:fill="auto"/>
            <w:noWrap/>
            <w:vAlign w:val="center"/>
          </w:tcPr>
          <w:p w14:paraId="56C771FE" w14:textId="4975A208" w:rsidR="00A53371" w:rsidRDefault="0093614F" w:rsidP="00157D6A">
            <w:pPr>
              <w:jc w:val="center"/>
              <w:rPr>
                <w:rFonts w:ascii="Futura Lt BT" w:hAnsi="Futura Lt BT" w:cs="Arial"/>
                <w:color w:val="005CA9"/>
                <w:sz w:val="16"/>
                <w:szCs w:val="16"/>
              </w:rPr>
            </w:pPr>
            <w:r>
              <w:rPr>
                <w:rFonts w:ascii="Futura Lt BT" w:hAnsi="Futura Lt BT" w:cs="Arial"/>
                <w:color w:val="005CA9"/>
                <w:sz w:val="16"/>
                <w:szCs w:val="16"/>
              </w:rPr>
              <w:t>-</w:t>
            </w:r>
          </w:p>
        </w:tc>
        <w:tc>
          <w:tcPr>
            <w:tcW w:w="463" w:type="pct"/>
            <w:tcBorders>
              <w:top w:val="single" w:sz="4" w:space="0" w:color="F79646" w:themeColor="accent6"/>
              <w:left w:val="nil"/>
              <w:bottom w:val="single" w:sz="4" w:space="0" w:color="F79646" w:themeColor="accent6"/>
              <w:right w:val="nil"/>
            </w:tcBorders>
            <w:shd w:val="clear" w:color="auto" w:fill="auto"/>
            <w:noWrap/>
            <w:vAlign w:val="center"/>
          </w:tcPr>
          <w:p w14:paraId="3C6D0A38" w14:textId="40D5F01D" w:rsidR="00A53371" w:rsidRDefault="0093614F" w:rsidP="00157D6A">
            <w:pPr>
              <w:jc w:val="center"/>
              <w:rPr>
                <w:rFonts w:ascii="Futura Lt BT" w:hAnsi="Futura Lt BT" w:cs="Arial"/>
                <w:color w:val="005CA9"/>
                <w:sz w:val="16"/>
                <w:szCs w:val="16"/>
              </w:rPr>
            </w:pPr>
            <w:r>
              <w:rPr>
                <w:rFonts w:ascii="Futura Lt BT" w:hAnsi="Futura Lt BT" w:cs="Arial"/>
                <w:color w:val="005CA9"/>
                <w:sz w:val="16"/>
                <w:szCs w:val="16"/>
              </w:rPr>
              <w:t>-</w:t>
            </w:r>
          </w:p>
        </w:tc>
        <w:tc>
          <w:tcPr>
            <w:tcW w:w="422" w:type="pct"/>
            <w:tcBorders>
              <w:top w:val="single" w:sz="4" w:space="0" w:color="F79646" w:themeColor="accent6"/>
              <w:left w:val="nil"/>
              <w:bottom w:val="single" w:sz="4" w:space="0" w:color="F79646" w:themeColor="accent6"/>
              <w:right w:val="nil"/>
            </w:tcBorders>
            <w:shd w:val="clear" w:color="auto" w:fill="auto"/>
            <w:noWrap/>
            <w:vAlign w:val="center"/>
          </w:tcPr>
          <w:p w14:paraId="3E2DE43B" w14:textId="069C7EC3" w:rsidR="00A53371" w:rsidRPr="00EA3CD8" w:rsidRDefault="00EA3CD8" w:rsidP="00EA3CD8">
            <w:pPr>
              <w:jc w:val="right"/>
              <w:rPr>
                <w:rFonts w:ascii="Futura Lt BT" w:hAnsi="Futura Lt BT" w:cs="Arial"/>
                <w:b/>
                <w:bCs/>
                <w:color w:val="005CA9"/>
                <w:sz w:val="16"/>
                <w:szCs w:val="16"/>
              </w:rPr>
            </w:pPr>
            <w:r w:rsidRPr="00EA3CD8">
              <w:rPr>
                <w:rFonts w:ascii="Futura Lt BT" w:hAnsi="Futura Lt BT" w:cs="Arial"/>
                <w:b/>
                <w:bCs/>
                <w:color w:val="005CA9"/>
                <w:sz w:val="16"/>
                <w:szCs w:val="16"/>
              </w:rPr>
              <w:t>10.737.982</w:t>
            </w:r>
          </w:p>
        </w:tc>
        <w:tc>
          <w:tcPr>
            <w:tcW w:w="536" w:type="pct"/>
            <w:tcBorders>
              <w:top w:val="single" w:sz="4" w:space="0" w:color="F79646" w:themeColor="accent6"/>
              <w:left w:val="nil"/>
              <w:bottom w:val="single" w:sz="4" w:space="0" w:color="F79646" w:themeColor="accent6"/>
              <w:right w:val="nil"/>
            </w:tcBorders>
            <w:shd w:val="clear" w:color="auto" w:fill="auto"/>
            <w:noWrap/>
            <w:vAlign w:val="center"/>
          </w:tcPr>
          <w:p w14:paraId="019975C4" w14:textId="23518774" w:rsidR="00A53371" w:rsidRPr="00EA3CD8" w:rsidRDefault="00EA3CD8" w:rsidP="00EA3CD8">
            <w:pPr>
              <w:jc w:val="right"/>
              <w:rPr>
                <w:rFonts w:ascii="Futura Lt BT" w:hAnsi="Futura Lt BT" w:cs="Arial"/>
                <w:b/>
                <w:bCs/>
                <w:color w:val="005CA9"/>
                <w:sz w:val="16"/>
                <w:szCs w:val="16"/>
              </w:rPr>
            </w:pPr>
            <w:r w:rsidRPr="00EA3CD8">
              <w:rPr>
                <w:rFonts w:ascii="Futura Lt BT" w:hAnsi="Futura Lt BT" w:cs="Arial"/>
                <w:b/>
                <w:bCs/>
                <w:color w:val="005CA9"/>
                <w:sz w:val="16"/>
                <w:szCs w:val="16"/>
              </w:rPr>
              <w:t>11.263.148</w:t>
            </w:r>
          </w:p>
        </w:tc>
        <w:tc>
          <w:tcPr>
            <w:tcW w:w="325" w:type="pct"/>
            <w:tcBorders>
              <w:top w:val="single" w:sz="4" w:space="0" w:color="F79646" w:themeColor="accent6"/>
              <w:left w:val="nil"/>
              <w:bottom w:val="single" w:sz="4" w:space="0" w:color="F79646" w:themeColor="accent6"/>
              <w:right w:val="nil"/>
            </w:tcBorders>
            <w:shd w:val="clear" w:color="auto" w:fill="auto"/>
            <w:noWrap/>
            <w:vAlign w:val="center"/>
          </w:tcPr>
          <w:p w14:paraId="77479ADE" w14:textId="6FABEA9F" w:rsidR="00A53371" w:rsidRPr="00EA3CD8" w:rsidRDefault="00EA3CD8" w:rsidP="00EA3CD8">
            <w:pPr>
              <w:jc w:val="right"/>
              <w:rPr>
                <w:rFonts w:ascii="Futura Lt BT" w:eastAsia="Times New Roman" w:hAnsi="Futura Lt BT" w:cs="Arial"/>
                <w:b/>
                <w:bCs/>
                <w:color w:val="005CA9"/>
                <w:sz w:val="16"/>
                <w:szCs w:val="16"/>
              </w:rPr>
            </w:pPr>
            <w:r w:rsidRPr="00EA3CD8">
              <w:rPr>
                <w:rFonts w:ascii="Futura Lt BT" w:eastAsia="Times New Roman" w:hAnsi="Futura Lt BT" w:cs="Arial"/>
                <w:b/>
                <w:bCs/>
                <w:color w:val="005CA9"/>
                <w:sz w:val="16"/>
                <w:szCs w:val="16"/>
              </w:rPr>
              <w:t>434.473</w:t>
            </w:r>
          </w:p>
        </w:tc>
        <w:tc>
          <w:tcPr>
            <w:tcW w:w="361" w:type="pct"/>
            <w:tcBorders>
              <w:top w:val="single" w:sz="4" w:space="0" w:color="F79646" w:themeColor="accent6"/>
              <w:left w:val="nil"/>
              <w:bottom w:val="single" w:sz="4" w:space="0" w:color="F79646" w:themeColor="accent6"/>
              <w:right w:val="nil"/>
            </w:tcBorders>
            <w:shd w:val="clear" w:color="auto" w:fill="auto"/>
            <w:noWrap/>
            <w:vAlign w:val="center"/>
          </w:tcPr>
          <w:p w14:paraId="110D3F79" w14:textId="0C6E7529" w:rsidR="00A53371" w:rsidRPr="00EA3CD8" w:rsidRDefault="00EA3CD8" w:rsidP="00EA3CD8">
            <w:pPr>
              <w:jc w:val="right"/>
              <w:rPr>
                <w:rFonts w:ascii="Futura Lt BT" w:hAnsi="Futura Lt BT" w:cs="Arial"/>
                <w:b/>
                <w:bCs/>
                <w:color w:val="005CA9"/>
                <w:sz w:val="16"/>
                <w:szCs w:val="16"/>
              </w:rPr>
            </w:pPr>
            <w:r w:rsidRPr="00EA3CD8">
              <w:rPr>
                <w:rFonts w:ascii="Futura Lt BT" w:hAnsi="Futura Lt BT" w:cs="Arial"/>
                <w:b/>
                <w:bCs/>
                <w:color w:val="005CA9"/>
                <w:sz w:val="16"/>
                <w:szCs w:val="16"/>
              </w:rPr>
              <w:t>453.999</w:t>
            </w:r>
          </w:p>
        </w:tc>
        <w:tc>
          <w:tcPr>
            <w:tcW w:w="327" w:type="pct"/>
            <w:tcBorders>
              <w:top w:val="single" w:sz="4" w:space="0" w:color="F79646" w:themeColor="accent6"/>
              <w:left w:val="nil"/>
              <w:bottom w:val="single" w:sz="4" w:space="0" w:color="F79646" w:themeColor="accent6"/>
              <w:right w:val="nil"/>
            </w:tcBorders>
            <w:shd w:val="clear" w:color="auto" w:fill="auto"/>
            <w:noWrap/>
            <w:vAlign w:val="center"/>
          </w:tcPr>
          <w:p w14:paraId="4448B789" w14:textId="02712EA0" w:rsidR="00A53371" w:rsidRPr="00EA3CD8" w:rsidRDefault="00EA3CD8" w:rsidP="00EA3CD8">
            <w:pPr>
              <w:jc w:val="right"/>
              <w:rPr>
                <w:rFonts w:ascii="Futura Lt BT" w:eastAsia="Times New Roman" w:hAnsi="Futura Lt BT" w:cs="Arial"/>
                <w:b/>
                <w:bCs/>
                <w:color w:val="005CA9"/>
                <w:sz w:val="16"/>
                <w:szCs w:val="16"/>
              </w:rPr>
            </w:pPr>
            <w:r w:rsidRPr="00EA3CD8">
              <w:rPr>
                <w:rFonts w:ascii="Futura Lt BT" w:eastAsia="Times New Roman" w:hAnsi="Futura Lt BT" w:cs="Arial"/>
                <w:b/>
                <w:bCs/>
                <w:color w:val="005CA9"/>
                <w:sz w:val="16"/>
                <w:szCs w:val="16"/>
              </w:rPr>
              <w:t>351.892</w:t>
            </w:r>
          </w:p>
        </w:tc>
        <w:tc>
          <w:tcPr>
            <w:tcW w:w="332" w:type="pct"/>
            <w:tcBorders>
              <w:top w:val="single" w:sz="4" w:space="0" w:color="F79646" w:themeColor="accent6"/>
              <w:left w:val="nil"/>
              <w:bottom w:val="single" w:sz="4" w:space="0" w:color="F79646" w:themeColor="accent6"/>
              <w:right w:val="nil"/>
            </w:tcBorders>
            <w:shd w:val="clear" w:color="auto" w:fill="auto"/>
            <w:noWrap/>
            <w:vAlign w:val="center"/>
          </w:tcPr>
          <w:p w14:paraId="34B5CD8D" w14:textId="781F5DEE" w:rsidR="00A53371" w:rsidRPr="00EA3CD8" w:rsidRDefault="00EA3CD8" w:rsidP="00EA3CD8">
            <w:pPr>
              <w:jc w:val="right"/>
              <w:rPr>
                <w:rFonts w:ascii="Futura Lt BT" w:eastAsia="Times New Roman" w:hAnsi="Futura Lt BT" w:cs="Arial"/>
                <w:b/>
                <w:bCs/>
                <w:color w:val="005CA9"/>
                <w:sz w:val="16"/>
                <w:szCs w:val="16"/>
              </w:rPr>
            </w:pPr>
            <w:r w:rsidRPr="00EA3CD8">
              <w:rPr>
                <w:rFonts w:ascii="Futura Lt BT" w:eastAsia="Times New Roman" w:hAnsi="Futura Lt BT" w:cs="Arial"/>
                <w:b/>
                <w:bCs/>
                <w:color w:val="005CA9"/>
                <w:sz w:val="16"/>
                <w:szCs w:val="16"/>
              </w:rPr>
              <w:t>640.775</w:t>
            </w:r>
          </w:p>
        </w:tc>
      </w:tr>
    </w:tbl>
    <w:p w14:paraId="4CE3E0A2" w14:textId="66EB05F4" w:rsidR="00673D1D" w:rsidRPr="002E5531" w:rsidRDefault="008B5698" w:rsidP="008B5698">
      <w:pPr>
        <w:jc w:val="both"/>
        <w:rPr>
          <w:rFonts w:ascii="Futura Lt BT" w:hAnsi="Futura Lt BT"/>
          <w:color w:val="005CA9"/>
          <w:sz w:val="16"/>
          <w:szCs w:val="16"/>
        </w:rPr>
      </w:pPr>
      <w:r w:rsidRPr="00F0260B">
        <w:rPr>
          <w:rFonts w:ascii="Futura Lt BT" w:hAnsi="Futura Lt BT"/>
          <w:color w:val="005CA9"/>
          <w:sz w:val="16"/>
          <w:szCs w:val="16"/>
        </w:rPr>
        <w:t xml:space="preserve">(1) </w:t>
      </w:r>
      <w:r w:rsidR="00673D1D" w:rsidRPr="00F0260B">
        <w:rPr>
          <w:rFonts w:ascii="Futura Lt BT" w:hAnsi="Futura Lt BT"/>
          <w:color w:val="005CA9"/>
          <w:sz w:val="16"/>
          <w:szCs w:val="16"/>
        </w:rPr>
        <w:t>Inclui uma perda por redução ao valor recuperável</w:t>
      </w:r>
      <w:r w:rsidR="00F0260B">
        <w:rPr>
          <w:rFonts w:ascii="Futura Lt BT" w:hAnsi="Futura Lt BT"/>
          <w:color w:val="005CA9"/>
          <w:sz w:val="16"/>
          <w:szCs w:val="16"/>
        </w:rPr>
        <w:t xml:space="preserve"> em 31/03/2022</w:t>
      </w:r>
      <w:r w:rsidR="00673D1D" w:rsidRPr="00F0260B">
        <w:rPr>
          <w:rFonts w:ascii="Futura Lt BT" w:hAnsi="Futura Lt BT"/>
          <w:color w:val="005CA9"/>
          <w:sz w:val="16"/>
          <w:szCs w:val="16"/>
        </w:rPr>
        <w:t xml:space="preserve"> no valor de </w:t>
      </w:r>
      <w:r w:rsidR="00B54AF0" w:rsidRPr="00F0260B">
        <w:rPr>
          <w:rFonts w:ascii="Futura Lt BT" w:hAnsi="Futura Lt BT"/>
          <w:color w:val="005CA9"/>
          <w:sz w:val="16"/>
          <w:szCs w:val="16"/>
        </w:rPr>
        <w:t>(</w:t>
      </w:r>
      <w:r w:rsidR="00673D1D" w:rsidRPr="00F0260B">
        <w:rPr>
          <w:rFonts w:ascii="Futura Lt BT" w:hAnsi="Futura Lt BT"/>
          <w:color w:val="005CA9"/>
          <w:sz w:val="16"/>
          <w:szCs w:val="16"/>
        </w:rPr>
        <w:t>R$ 34) (31/12/20</w:t>
      </w:r>
      <w:r w:rsidR="001D2686" w:rsidRPr="00F0260B">
        <w:rPr>
          <w:rFonts w:ascii="Futura Lt BT" w:hAnsi="Futura Lt BT"/>
          <w:color w:val="005CA9"/>
          <w:sz w:val="16"/>
          <w:szCs w:val="16"/>
        </w:rPr>
        <w:t>2</w:t>
      </w:r>
      <w:r w:rsidR="00F0260B" w:rsidRPr="00F0260B">
        <w:rPr>
          <w:rFonts w:ascii="Futura Lt BT" w:hAnsi="Futura Lt BT"/>
          <w:color w:val="005CA9"/>
          <w:sz w:val="16"/>
          <w:szCs w:val="16"/>
        </w:rPr>
        <w:t>1</w:t>
      </w:r>
      <w:r w:rsidR="00673D1D" w:rsidRPr="00F0260B">
        <w:rPr>
          <w:rFonts w:ascii="Futura Lt BT" w:hAnsi="Futura Lt BT"/>
          <w:color w:val="005CA9"/>
          <w:sz w:val="16"/>
          <w:szCs w:val="16"/>
        </w:rPr>
        <w:t xml:space="preserve"> </w:t>
      </w:r>
      <w:r w:rsidR="005B7BEE" w:rsidRPr="00F0260B">
        <w:rPr>
          <w:rFonts w:ascii="Futura Lt BT" w:hAnsi="Futura Lt BT"/>
          <w:color w:val="005CA9"/>
          <w:sz w:val="16"/>
          <w:szCs w:val="16"/>
        </w:rPr>
        <w:t>–</w:t>
      </w:r>
      <w:r w:rsidR="00673D1D" w:rsidRPr="00F0260B">
        <w:rPr>
          <w:rFonts w:ascii="Futura Lt BT" w:hAnsi="Futura Lt BT"/>
          <w:color w:val="005CA9"/>
          <w:sz w:val="16"/>
          <w:szCs w:val="16"/>
        </w:rPr>
        <w:t xml:space="preserve"> </w:t>
      </w:r>
      <w:r w:rsidR="005B7BEE" w:rsidRPr="00F0260B">
        <w:rPr>
          <w:rFonts w:ascii="Futura Lt BT" w:hAnsi="Futura Lt BT"/>
          <w:color w:val="005CA9"/>
          <w:sz w:val="16"/>
          <w:szCs w:val="16"/>
        </w:rPr>
        <w:t>(</w:t>
      </w:r>
      <w:r w:rsidR="00673D1D" w:rsidRPr="00F0260B">
        <w:rPr>
          <w:rFonts w:ascii="Futura Lt BT" w:hAnsi="Futura Lt BT"/>
          <w:color w:val="005CA9"/>
          <w:sz w:val="16"/>
          <w:szCs w:val="16"/>
        </w:rPr>
        <w:t>R$ 34))</w:t>
      </w:r>
    </w:p>
    <w:p w14:paraId="5A6956D0" w14:textId="091AF3A8" w:rsidR="005A455B" w:rsidRPr="002E5531" w:rsidRDefault="005A455B" w:rsidP="005A455B">
      <w:pPr>
        <w:jc w:val="both"/>
        <w:rPr>
          <w:rFonts w:ascii="Futura Lt BT" w:hAnsi="Futura Lt BT"/>
          <w:color w:val="005CA9"/>
          <w:sz w:val="16"/>
          <w:szCs w:val="16"/>
        </w:rPr>
      </w:pPr>
      <w:r w:rsidRPr="002E5531">
        <w:rPr>
          <w:rFonts w:ascii="Futura Lt BT" w:hAnsi="Futura Lt BT"/>
          <w:color w:val="005CA9"/>
          <w:sz w:val="16"/>
          <w:szCs w:val="16"/>
        </w:rPr>
        <w:t>(2) No 2° trimestre de 2021, houve a alienação total das ações do Banco P</w:t>
      </w:r>
      <w:r w:rsidR="00DF4958" w:rsidRPr="002E5531">
        <w:rPr>
          <w:rFonts w:ascii="Futura Lt BT" w:hAnsi="Futura Lt BT"/>
          <w:color w:val="005CA9"/>
          <w:sz w:val="16"/>
          <w:szCs w:val="16"/>
        </w:rPr>
        <w:t>AN</w:t>
      </w:r>
      <w:r w:rsidR="00DF4E37" w:rsidRPr="002E5531">
        <w:rPr>
          <w:rFonts w:ascii="Futura Lt BT" w:hAnsi="Futura Lt BT"/>
          <w:color w:val="005CA9"/>
          <w:sz w:val="16"/>
          <w:szCs w:val="16"/>
        </w:rPr>
        <w:t>.</w:t>
      </w:r>
    </w:p>
    <w:p w14:paraId="7C6CF5A8" w14:textId="212E4A12" w:rsidR="00623D06" w:rsidRPr="002E5531" w:rsidRDefault="008B5698" w:rsidP="008B5698">
      <w:pPr>
        <w:jc w:val="both"/>
        <w:rPr>
          <w:rFonts w:ascii="Futura Lt BT" w:hAnsi="Futura Lt BT"/>
          <w:color w:val="005CA9"/>
          <w:sz w:val="16"/>
          <w:szCs w:val="16"/>
        </w:rPr>
      </w:pPr>
      <w:r w:rsidRPr="002E5531">
        <w:rPr>
          <w:rFonts w:ascii="Futura Lt BT" w:hAnsi="Futura Lt BT"/>
          <w:color w:val="005CA9"/>
          <w:sz w:val="16"/>
          <w:szCs w:val="16"/>
        </w:rPr>
        <w:t>(</w:t>
      </w:r>
      <w:r w:rsidR="005A455B" w:rsidRPr="002E5531">
        <w:rPr>
          <w:rFonts w:ascii="Futura Lt BT" w:hAnsi="Futura Lt BT"/>
          <w:color w:val="005CA9"/>
          <w:sz w:val="16"/>
          <w:szCs w:val="16"/>
        </w:rPr>
        <w:t>3</w:t>
      </w:r>
      <w:r w:rsidRPr="002E5531">
        <w:rPr>
          <w:rFonts w:ascii="Futura Lt BT" w:hAnsi="Futura Lt BT"/>
          <w:color w:val="005CA9"/>
          <w:sz w:val="16"/>
          <w:szCs w:val="16"/>
        </w:rPr>
        <w:t xml:space="preserve">) </w:t>
      </w:r>
      <w:r w:rsidR="0009622B" w:rsidRPr="002E5531">
        <w:rPr>
          <w:rFonts w:ascii="Futura Lt BT" w:hAnsi="Futura Lt BT"/>
          <w:color w:val="005CA9"/>
          <w:sz w:val="16"/>
          <w:szCs w:val="16"/>
        </w:rPr>
        <w:t xml:space="preserve">Inclui </w:t>
      </w:r>
      <w:r w:rsidR="00A054F8" w:rsidRPr="002E5531">
        <w:rPr>
          <w:rFonts w:ascii="Futura Lt BT" w:hAnsi="Futura Lt BT"/>
          <w:color w:val="005CA9"/>
          <w:sz w:val="16"/>
          <w:szCs w:val="16"/>
        </w:rPr>
        <w:t>os</w:t>
      </w:r>
      <w:r w:rsidR="00F32980" w:rsidRPr="002E5531">
        <w:rPr>
          <w:rFonts w:ascii="Futura Lt BT" w:hAnsi="Futura Lt BT"/>
          <w:color w:val="005CA9"/>
          <w:sz w:val="16"/>
          <w:szCs w:val="16"/>
        </w:rPr>
        <w:t xml:space="preserve"> inve</w:t>
      </w:r>
      <w:r w:rsidR="0009622B" w:rsidRPr="002E5531">
        <w:rPr>
          <w:rFonts w:ascii="Futura Lt BT" w:hAnsi="Futura Lt BT"/>
          <w:color w:val="005CA9"/>
          <w:sz w:val="16"/>
          <w:szCs w:val="16"/>
        </w:rPr>
        <w:t>stimentos pré</w:t>
      </w:r>
      <w:r w:rsidR="006F2947" w:rsidRPr="002E5531">
        <w:rPr>
          <w:rFonts w:ascii="Futura Lt BT" w:hAnsi="Futura Lt BT"/>
          <w:color w:val="005CA9"/>
          <w:sz w:val="16"/>
          <w:szCs w:val="16"/>
        </w:rPr>
        <w:t>-</w:t>
      </w:r>
      <w:r w:rsidR="0009622B" w:rsidRPr="002E5531">
        <w:rPr>
          <w:rFonts w:ascii="Futura Lt BT" w:hAnsi="Futura Lt BT"/>
          <w:color w:val="005CA9"/>
          <w:sz w:val="16"/>
          <w:szCs w:val="16"/>
        </w:rPr>
        <w:t xml:space="preserve">operacionais: </w:t>
      </w:r>
      <w:r w:rsidR="00842F97" w:rsidRPr="002E5531">
        <w:rPr>
          <w:rFonts w:ascii="Futura Lt BT" w:hAnsi="Futura Lt BT"/>
          <w:color w:val="005CA9"/>
          <w:sz w:val="16"/>
          <w:szCs w:val="16"/>
        </w:rPr>
        <w:t>Negócios Digitais</w:t>
      </w:r>
      <w:r w:rsidR="008200BB" w:rsidRPr="0005523B">
        <w:rPr>
          <w:rFonts w:ascii="Futura Lt BT" w:hAnsi="Futura Lt BT"/>
          <w:color w:val="005CA9"/>
          <w:sz w:val="16"/>
          <w:szCs w:val="16"/>
        </w:rPr>
        <w:t>,</w:t>
      </w:r>
      <w:r w:rsidR="0009622B" w:rsidRPr="0005523B">
        <w:rPr>
          <w:rFonts w:ascii="Futura Lt BT" w:hAnsi="Futura Lt BT"/>
          <w:color w:val="005CA9"/>
          <w:sz w:val="16"/>
          <w:szCs w:val="16"/>
        </w:rPr>
        <w:t xml:space="preserve"> </w:t>
      </w:r>
      <w:r w:rsidR="007D0EDC" w:rsidRPr="0005523B">
        <w:rPr>
          <w:rFonts w:ascii="Futura Lt BT" w:hAnsi="Futura Lt BT"/>
          <w:color w:val="005CA9"/>
          <w:sz w:val="16"/>
          <w:szCs w:val="16"/>
        </w:rPr>
        <w:t>Caixa Imóveis</w:t>
      </w:r>
      <w:r w:rsidR="008200BB" w:rsidRPr="0005523B">
        <w:rPr>
          <w:rFonts w:ascii="Futura Lt BT" w:hAnsi="Futura Lt BT"/>
          <w:color w:val="005CA9"/>
          <w:sz w:val="16"/>
          <w:szCs w:val="16"/>
        </w:rPr>
        <w:t>,</w:t>
      </w:r>
      <w:r w:rsidR="0009622B" w:rsidRPr="002E5531">
        <w:rPr>
          <w:rFonts w:ascii="Futura Lt BT" w:hAnsi="Futura Lt BT"/>
          <w:color w:val="005CA9"/>
          <w:sz w:val="16"/>
          <w:szCs w:val="16"/>
        </w:rPr>
        <w:t xml:space="preserve"> C</w:t>
      </w:r>
      <w:r w:rsidR="00A054F8" w:rsidRPr="002E5531">
        <w:rPr>
          <w:rFonts w:ascii="Futura Lt BT" w:hAnsi="Futura Lt BT"/>
          <w:color w:val="005CA9"/>
          <w:sz w:val="16"/>
          <w:szCs w:val="16"/>
        </w:rPr>
        <w:t>AIXA</w:t>
      </w:r>
      <w:r w:rsidR="0009622B" w:rsidRPr="002E5531">
        <w:rPr>
          <w:rFonts w:ascii="Futura Lt BT" w:hAnsi="Futura Lt BT"/>
          <w:color w:val="005CA9"/>
          <w:sz w:val="16"/>
          <w:szCs w:val="16"/>
        </w:rPr>
        <w:t xml:space="preserve"> Cartões </w:t>
      </w:r>
      <w:proofErr w:type="spellStart"/>
      <w:r w:rsidR="0009622B" w:rsidRPr="002E5531">
        <w:rPr>
          <w:rFonts w:ascii="Futura Lt BT" w:hAnsi="Futura Lt BT"/>
          <w:color w:val="005CA9"/>
          <w:sz w:val="16"/>
          <w:szCs w:val="16"/>
        </w:rPr>
        <w:t>Adquirência</w:t>
      </w:r>
      <w:proofErr w:type="spellEnd"/>
      <w:r w:rsidR="0009622B" w:rsidRPr="002E5531">
        <w:rPr>
          <w:rFonts w:ascii="Futura Lt BT" w:hAnsi="Futura Lt BT"/>
          <w:color w:val="005CA9"/>
          <w:sz w:val="16"/>
          <w:szCs w:val="16"/>
        </w:rPr>
        <w:t>, C</w:t>
      </w:r>
      <w:r w:rsidR="00A054F8" w:rsidRPr="002E5531">
        <w:rPr>
          <w:rFonts w:ascii="Futura Lt BT" w:hAnsi="Futura Lt BT"/>
          <w:color w:val="005CA9"/>
          <w:sz w:val="16"/>
          <w:szCs w:val="16"/>
        </w:rPr>
        <w:t>AIXA</w:t>
      </w:r>
      <w:r w:rsidR="0009622B" w:rsidRPr="002E5531">
        <w:rPr>
          <w:rFonts w:ascii="Futura Lt BT" w:hAnsi="Futura Lt BT"/>
          <w:color w:val="005CA9"/>
          <w:sz w:val="16"/>
          <w:szCs w:val="16"/>
        </w:rPr>
        <w:t xml:space="preserve"> Cartões </w:t>
      </w:r>
      <w:proofErr w:type="spellStart"/>
      <w:proofErr w:type="gramStart"/>
      <w:r w:rsidR="0009622B" w:rsidRPr="002E5531">
        <w:rPr>
          <w:rFonts w:ascii="Futura Lt BT" w:hAnsi="Futura Lt BT"/>
          <w:color w:val="005CA9"/>
          <w:sz w:val="16"/>
          <w:szCs w:val="16"/>
        </w:rPr>
        <w:t>Pre</w:t>
      </w:r>
      <w:proofErr w:type="spellEnd"/>
      <w:r w:rsidR="0009622B" w:rsidRPr="002E5531">
        <w:rPr>
          <w:rFonts w:ascii="Futura Lt BT" w:hAnsi="Futura Lt BT"/>
          <w:color w:val="005CA9"/>
          <w:sz w:val="16"/>
          <w:szCs w:val="16"/>
        </w:rPr>
        <w:t xml:space="preserve"> Pagos</w:t>
      </w:r>
      <w:proofErr w:type="gramEnd"/>
      <w:r w:rsidR="0009622B" w:rsidRPr="002E5531">
        <w:rPr>
          <w:rFonts w:ascii="Futura Lt BT" w:hAnsi="Futura Lt BT"/>
          <w:color w:val="005CA9"/>
          <w:sz w:val="16"/>
          <w:szCs w:val="16"/>
        </w:rPr>
        <w:t>, C</w:t>
      </w:r>
      <w:r w:rsidR="00A054F8" w:rsidRPr="002E5531">
        <w:rPr>
          <w:rFonts w:ascii="Futura Lt BT" w:hAnsi="Futura Lt BT"/>
          <w:color w:val="005CA9"/>
          <w:sz w:val="16"/>
          <w:szCs w:val="16"/>
        </w:rPr>
        <w:t>AIXA</w:t>
      </w:r>
      <w:r w:rsidR="0009622B" w:rsidRPr="002E5531">
        <w:rPr>
          <w:rFonts w:ascii="Futura Lt BT" w:hAnsi="Futura Lt BT"/>
          <w:color w:val="005CA9"/>
          <w:sz w:val="16"/>
          <w:szCs w:val="16"/>
        </w:rPr>
        <w:t xml:space="preserve"> Cartões PAT, C</w:t>
      </w:r>
      <w:r w:rsidR="00A054F8" w:rsidRPr="002E5531">
        <w:rPr>
          <w:rFonts w:ascii="Futura Lt BT" w:hAnsi="Futura Lt BT"/>
          <w:color w:val="005CA9"/>
          <w:sz w:val="16"/>
          <w:szCs w:val="16"/>
        </w:rPr>
        <w:t>AIXA</w:t>
      </w:r>
      <w:r w:rsidR="0009622B" w:rsidRPr="002E5531">
        <w:rPr>
          <w:rFonts w:ascii="Futura Lt BT" w:hAnsi="Futura Lt BT"/>
          <w:color w:val="005CA9"/>
          <w:sz w:val="16"/>
          <w:szCs w:val="16"/>
        </w:rPr>
        <w:t xml:space="preserve"> Cartões Fidelidade, C</w:t>
      </w:r>
      <w:r w:rsidR="00A054F8" w:rsidRPr="002E5531">
        <w:rPr>
          <w:rFonts w:ascii="Futura Lt BT" w:hAnsi="Futura Lt BT"/>
          <w:color w:val="005CA9"/>
          <w:sz w:val="16"/>
          <w:szCs w:val="16"/>
        </w:rPr>
        <w:t>AIXA</w:t>
      </w:r>
      <w:r w:rsidR="0009622B" w:rsidRPr="002E5531">
        <w:rPr>
          <w:rFonts w:ascii="Futura Lt BT" w:hAnsi="Futura Lt BT"/>
          <w:color w:val="005CA9"/>
          <w:sz w:val="16"/>
          <w:szCs w:val="16"/>
        </w:rPr>
        <w:t xml:space="preserve"> Cartões Contas de Pagamento,</w:t>
      </w:r>
      <w:r w:rsidR="00F32980" w:rsidRPr="002E5531">
        <w:rPr>
          <w:rFonts w:ascii="Futura Lt BT" w:hAnsi="Futura Lt BT"/>
          <w:color w:val="005CA9"/>
          <w:sz w:val="16"/>
          <w:szCs w:val="16"/>
        </w:rPr>
        <w:t xml:space="preserve"> </w:t>
      </w:r>
      <w:r w:rsidRPr="002E5531">
        <w:rPr>
          <w:rFonts w:ascii="Futura Lt BT" w:hAnsi="Futura Lt BT"/>
          <w:color w:val="005CA9"/>
          <w:sz w:val="16"/>
          <w:szCs w:val="16"/>
        </w:rPr>
        <w:t>e</w:t>
      </w:r>
      <w:r w:rsidR="00F32980" w:rsidRPr="002E5531">
        <w:rPr>
          <w:rFonts w:ascii="Futura Lt BT" w:hAnsi="Futura Lt BT"/>
          <w:color w:val="005CA9"/>
          <w:sz w:val="16"/>
          <w:szCs w:val="16"/>
        </w:rPr>
        <w:t xml:space="preserve"> outros investimentos avaliados pelo custo.</w:t>
      </w:r>
    </w:p>
    <w:bookmarkEnd w:id="59"/>
    <w:p w14:paraId="75C134C3" w14:textId="54EDD954" w:rsidR="00BE799E" w:rsidRDefault="008B5698" w:rsidP="00D81C8D">
      <w:pPr>
        <w:jc w:val="both"/>
        <w:rPr>
          <w:rFonts w:ascii="Futura Lt BT" w:hAnsi="Futura Lt BT"/>
          <w:color w:val="005CA9"/>
          <w:sz w:val="16"/>
          <w:szCs w:val="16"/>
        </w:rPr>
      </w:pPr>
      <w:r w:rsidRPr="002E5531">
        <w:rPr>
          <w:rFonts w:ascii="Futura Lt BT" w:hAnsi="Futura Lt BT"/>
          <w:color w:val="005CA9"/>
          <w:sz w:val="16"/>
          <w:szCs w:val="16"/>
        </w:rPr>
        <w:t>(</w:t>
      </w:r>
      <w:r w:rsidR="005A455B" w:rsidRPr="002E5531">
        <w:rPr>
          <w:rFonts w:ascii="Futura Lt BT" w:hAnsi="Futura Lt BT"/>
          <w:color w:val="005CA9"/>
          <w:sz w:val="16"/>
          <w:szCs w:val="16"/>
        </w:rPr>
        <w:t>4</w:t>
      </w:r>
      <w:r w:rsidRPr="002E5531">
        <w:rPr>
          <w:rFonts w:ascii="Futura Lt BT" w:hAnsi="Futura Lt BT"/>
          <w:color w:val="005CA9"/>
          <w:sz w:val="16"/>
          <w:szCs w:val="16"/>
        </w:rPr>
        <w:t xml:space="preserve">) </w:t>
      </w:r>
      <w:r w:rsidR="00673D1D" w:rsidRPr="002E5531">
        <w:rPr>
          <w:rFonts w:ascii="Futura Lt BT" w:hAnsi="Futura Lt BT"/>
          <w:color w:val="005CA9"/>
          <w:sz w:val="16"/>
          <w:szCs w:val="16"/>
        </w:rPr>
        <w:t xml:space="preserve">Inclui uma perda por redução ao valor recuperável </w:t>
      </w:r>
      <w:r w:rsidR="00BF4BE3" w:rsidRPr="00A20F81">
        <w:rPr>
          <w:rFonts w:ascii="Futura Lt BT" w:hAnsi="Futura Lt BT"/>
          <w:color w:val="005CA9"/>
          <w:sz w:val="16"/>
          <w:szCs w:val="16"/>
        </w:rPr>
        <w:t xml:space="preserve">em </w:t>
      </w:r>
      <w:r w:rsidR="00F0260B">
        <w:rPr>
          <w:rFonts w:ascii="Futura Lt BT" w:hAnsi="Futura Lt BT"/>
          <w:color w:val="005CA9"/>
          <w:sz w:val="16"/>
          <w:szCs w:val="16"/>
        </w:rPr>
        <w:t>31</w:t>
      </w:r>
      <w:r w:rsidR="00BF4BE3" w:rsidRPr="00A20F81">
        <w:rPr>
          <w:rFonts w:ascii="Futura Lt BT" w:hAnsi="Futura Lt BT"/>
          <w:color w:val="005CA9"/>
          <w:sz w:val="16"/>
          <w:szCs w:val="16"/>
        </w:rPr>
        <w:t>/</w:t>
      </w:r>
      <w:r w:rsidR="00F0260B">
        <w:rPr>
          <w:rFonts w:ascii="Futura Lt BT" w:hAnsi="Futura Lt BT"/>
          <w:color w:val="005CA9"/>
          <w:sz w:val="16"/>
          <w:szCs w:val="16"/>
        </w:rPr>
        <w:t>03</w:t>
      </w:r>
      <w:r w:rsidR="00BF4BE3" w:rsidRPr="00A20F81">
        <w:rPr>
          <w:rFonts w:ascii="Futura Lt BT" w:hAnsi="Futura Lt BT"/>
          <w:color w:val="005CA9"/>
          <w:sz w:val="16"/>
          <w:szCs w:val="16"/>
        </w:rPr>
        <w:t>/202</w:t>
      </w:r>
      <w:r w:rsidR="00F0260B">
        <w:rPr>
          <w:rFonts w:ascii="Futura Lt BT" w:hAnsi="Futura Lt BT"/>
          <w:color w:val="005CA9"/>
          <w:sz w:val="16"/>
          <w:szCs w:val="16"/>
        </w:rPr>
        <w:t>2</w:t>
      </w:r>
      <w:r w:rsidR="00BF4BE3" w:rsidRPr="00A20F81">
        <w:rPr>
          <w:rFonts w:ascii="Futura Lt BT" w:hAnsi="Futura Lt BT"/>
          <w:color w:val="005CA9"/>
          <w:sz w:val="16"/>
          <w:szCs w:val="16"/>
        </w:rPr>
        <w:t xml:space="preserve"> </w:t>
      </w:r>
      <w:r w:rsidR="00673D1D" w:rsidRPr="00A20F81">
        <w:rPr>
          <w:rFonts w:ascii="Futura Lt BT" w:hAnsi="Futura Lt BT"/>
          <w:color w:val="005CA9"/>
          <w:sz w:val="16"/>
          <w:szCs w:val="16"/>
        </w:rPr>
        <w:t xml:space="preserve">no valor de </w:t>
      </w:r>
      <w:r w:rsidR="005B7BEE" w:rsidRPr="00A20F81">
        <w:rPr>
          <w:rFonts w:ascii="Futura Lt BT" w:hAnsi="Futura Lt BT"/>
          <w:color w:val="005CA9"/>
          <w:sz w:val="16"/>
          <w:szCs w:val="16"/>
        </w:rPr>
        <w:t>(</w:t>
      </w:r>
      <w:r w:rsidR="00673D1D" w:rsidRPr="00A20F81">
        <w:rPr>
          <w:rFonts w:ascii="Futura Lt BT" w:hAnsi="Futura Lt BT"/>
          <w:color w:val="005CA9"/>
          <w:sz w:val="16"/>
          <w:szCs w:val="16"/>
        </w:rPr>
        <w:t xml:space="preserve">R$ </w:t>
      </w:r>
      <w:r w:rsidR="00F0260B" w:rsidRPr="008A1293">
        <w:rPr>
          <w:rFonts w:ascii="Futura Lt BT" w:hAnsi="Futura Lt BT"/>
          <w:color w:val="005CA9"/>
          <w:sz w:val="16"/>
          <w:szCs w:val="16"/>
        </w:rPr>
        <w:t>10.178</w:t>
      </w:r>
      <w:r w:rsidR="00673D1D" w:rsidRPr="00A20F81">
        <w:rPr>
          <w:rFonts w:ascii="Futura Lt BT" w:hAnsi="Futura Lt BT"/>
          <w:color w:val="005CA9"/>
          <w:sz w:val="16"/>
          <w:szCs w:val="16"/>
        </w:rPr>
        <w:t>) (31/12/20</w:t>
      </w:r>
      <w:r w:rsidR="00897C50" w:rsidRPr="00A20F81">
        <w:rPr>
          <w:rFonts w:ascii="Futura Lt BT" w:hAnsi="Futura Lt BT"/>
          <w:color w:val="005CA9"/>
          <w:sz w:val="16"/>
          <w:szCs w:val="16"/>
        </w:rPr>
        <w:t>2</w:t>
      </w:r>
      <w:r w:rsidR="00F0260B">
        <w:rPr>
          <w:rFonts w:ascii="Futura Lt BT" w:hAnsi="Futura Lt BT"/>
          <w:color w:val="005CA9"/>
          <w:sz w:val="16"/>
          <w:szCs w:val="16"/>
        </w:rPr>
        <w:t>1</w:t>
      </w:r>
      <w:r w:rsidR="00673D1D" w:rsidRPr="00A20F81">
        <w:rPr>
          <w:rFonts w:ascii="Futura Lt BT" w:hAnsi="Futura Lt BT"/>
          <w:color w:val="005CA9"/>
          <w:sz w:val="16"/>
          <w:szCs w:val="16"/>
        </w:rPr>
        <w:t xml:space="preserve"> </w:t>
      </w:r>
      <w:r w:rsidR="005B7BEE" w:rsidRPr="00A20F81">
        <w:rPr>
          <w:rFonts w:ascii="Futura Lt BT" w:hAnsi="Futura Lt BT"/>
          <w:color w:val="005CA9"/>
          <w:sz w:val="16"/>
          <w:szCs w:val="16"/>
        </w:rPr>
        <w:t>–</w:t>
      </w:r>
      <w:r w:rsidR="00673D1D" w:rsidRPr="00A20F81">
        <w:rPr>
          <w:rFonts w:ascii="Futura Lt BT" w:hAnsi="Futura Lt BT"/>
          <w:color w:val="005CA9"/>
          <w:sz w:val="16"/>
          <w:szCs w:val="16"/>
        </w:rPr>
        <w:t xml:space="preserve"> </w:t>
      </w:r>
      <w:r w:rsidR="005B7BEE" w:rsidRPr="00A20F81">
        <w:rPr>
          <w:rFonts w:ascii="Futura Lt BT" w:hAnsi="Futura Lt BT"/>
          <w:color w:val="005CA9"/>
          <w:sz w:val="16"/>
          <w:szCs w:val="16"/>
        </w:rPr>
        <w:t>(</w:t>
      </w:r>
      <w:r w:rsidR="00673D1D" w:rsidRPr="00A20F81">
        <w:rPr>
          <w:rFonts w:ascii="Futura Lt BT" w:hAnsi="Futura Lt BT"/>
          <w:color w:val="005CA9"/>
          <w:sz w:val="16"/>
          <w:szCs w:val="16"/>
        </w:rPr>
        <w:t xml:space="preserve">R$ </w:t>
      </w:r>
      <w:r w:rsidR="001D2686" w:rsidRPr="00A20F81">
        <w:rPr>
          <w:rFonts w:ascii="Futura Lt BT" w:hAnsi="Futura Lt BT"/>
          <w:color w:val="005CA9"/>
          <w:sz w:val="16"/>
          <w:szCs w:val="16"/>
        </w:rPr>
        <w:t>10.348</w:t>
      </w:r>
      <w:r w:rsidR="00673D1D" w:rsidRPr="00A20F81">
        <w:rPr>
          <w:rFonts w:ascii="Futura Lt BT" w:hAnsi="Futura Lt BT"/>
          <w:color w:val="005CA9"/>
          <w:sz w:val="16"/>
          <w:szCs w:val="16"/>
        </w:rPr>
        <w:t>))</w:t>
      </w:r>
      <w:r w:rsidR="00D42719" w:rsidRPr="00A20F81">
        <w:rPr>
          <w:rFonts w:ascii="Futura Lt BT" w:hAnsi="Futura Lt BT"/>
          <w:color w:val="005CA9"/>
          <w:sz w:val="16"/>
          <w:szCs w:val="16"/>
        </w:rPr>
        <w:t>.</w:t>
      </w:r>
    </w:p>
    <w:p w14:paraId="664A8433" w14:textId="19103217" w:rsidR="00321AAD" w:rsidRPr="00144D6B" w:rsidRDefault="008B3AD1" w:rsidP="0005523B">
      <w:pPr>
        <w:rPr>
          <w:rFonts w:ascii="Futura Lt BT" w:eastAsia="Calibri" w:hAnsi="Futura Lt BT" w:cs="Times New Roman"/>
          <w:color w:val="005CA9"/>
          <w:sz w:val="20"/>
          <w:szCs w:val="20"/>
          <w:lang w:eastAsia="en-US"/>
        </w:rPr>
      </w:pPr>
      <w:r>
        <w:rPr>
          <w:rFonts w:ascii="Futura Lt BT" w:hAnsi="Futura Lt BT"/>
          <w:color w:val="005CA9"/>
          <w:sz w:val="16"/>
          <w:szCs w:val="16"/>
        </w:rPr>
        <w:br w:type="page"/>
      </w:r>
    </w:p>
    <w:p w14:paraId="0C0681CD" w14:textId="70240670" w:rsidR="00810A82" w:rsidRPr="00810A82" w:rsidRDefault="00810A82" w:rsidP="00810A82">
      <w:pPr>
        <w:jc w:val="both"/>
        <w:rPr>
          <w:rFonts w:ascii="Futura Lt BT" w:eastAsia="Times New Roman" w:hAnsi="Futura Lt BT" w:cs="Arial"/>
          <w:b/>
          <w:bCs/>
          <w:color w:val="005CA9"/>
          <w:sz w:val="20"/>
          <w:szCs w:val="20"/>
        </w:rPr>
      </w:pPr>
      <w:r w:rsidRPr="00810A82">
        <w:rPr>
          <w:rFonts w:ascii="Futura Lt BT" w:eastAsia="Times New Roman" w:hAnsi="Futura Lt BT" w:cs="Arial"/>
          <w:b/>
          <w:bCs/>
          <w:color w:val="005CA9"/>
          <w:sz w:val="20"/>
          <w:szCs w:val="20"/>
        </w:rPr>
        <w:t>(</w:t>
      </w:r>
      <w:r w:rsidR="007C2D25">
        <w:rPr>
          <w:rFonts w:ascii="Futura Lt BT" w:eastAsia="Times New Roman" w:hAnsi="Futura Lt BT" w:cs="Arial"/>
          <w:b/>
          <w:bCs/>
          <w:color w:val="005CA9"/>
          <w:sz w:val="20"/>
          <w:szCs w:val="20"/>
        </w:rPr>
        <w:t>d</w:t>
      </w:r>
      <w:r w:rsidRPr="00810A82">
        <w:rPr>
          <w:rFonts w:ascii="Futura Lt BT" w:eastAsia="Times New Roman" w:hAnsi="Futura Lt BT" w:cs="Arial"/>
          <w:b/>
          <w:bCs/>
          <w:color w:val="005CA9"/>
          <w:sz w:val="20"/>
          <w:szCs w:val="20"/>
        </w:rPr>
        <w:t>) Informações financeiras resumidas das coligadas e joint ventures não ajustadas pelos percentuais de participação detidos pel</w:t>
      </w:r>
      <w:r w:rsidR="001302E1">
        <w:rPr>
          <w:rFonts w:ascii="Futura Lt BT" w:eastAsia="Times New Roman" w:hAnsi="Futura Lt BT" w:cs="Arial"/>
          <w:b/>
          <w:bCs/>
          <w:color w:val="005CA9"/>
          <w:sz w:val="20"/>
          <w:szCs w:val="20"/>
        </w:rPr>
        <w:t>a</w:t>
      </w:r>
      <w:r w:rsidRPr="00810A82">
        <w:rPr>
          <w:rFonts w:ascii="Futura Lt BT" w:eastAsia="Times New Roman" w:hAnsi="Futura Lt BT" w:cs="Arial"/>
          <w:b/>
          <w:bCs/>
          <w:color w:val="005CA9"/>
          <w:sz w:val="20"/>
          <w:szCs w:val="20"/>
        </w:rPr>
        <w:t xml:space="preserve"> </w:t>
      </w:r>
      <w:r w:rsidR="001302E1">
        <w:rPr>
          <w:rFonts w:ascii="Futura Lt BT" w:eastAsia="Times New Roman" w:hAnsi="Futura Lt BT" w:cs="Arial"/>
          <w:b/>
          <w:bCs/>
          <w:color w:val="005CA9"/>
          <w:sz w:val="20"/>
          <w:szCs w:val="20"/>
        </w:rPr>
        <w:t>CAIXA</w:t>
      </w:r>
      <w:r w:rsidRPr="00810A82">
        <w:rPr>
          <w:rFonts w:ascii="Futura Lt BT" w:eastAsia="Times New Roman" w:hAnsi="Futura Lt BT" w:cs="Arial"/>
          <w:b/>
          <w:bCs/>
          <w:color w:val="005CA9"/>
          <w:sz w:val="20"/>
          <w:szCs w:val="20"/>
        </w:rPr>
        <w:t xml:space="preserve"> no segmento de seguros e capitalização</w:t>
      </w:r>
    </w:p>
    <w:p w14:paraId="56DA8589" w14:textId="77777777" w:rsidR="00BE799E" w:rsidRDefault="00BE799E" w:rsidP="00D81C8D">
      <w:pPr>
        <w:jc w:val="both"/>
        <w:rPr>
          <w:rFonts w:ascii="Futura Lt BT" w:hAnsi="Futura Lt BT"/>
          <w:color w:val="005CA9"/>
          <w:sz w:val="16"/>
          <w:szCs w:val="16"/>
        </w:rPr>
      </w:pPr>
    </w:p>
    <w:tbl>
      <w:tblPr>
        <w:tblW w:w="5000" w:type="pct"/>
        <w:tblCellMar>
          <w:left w:w="70" w:type="dxa"/>
          <w:right w:w="70" w:type="dxa"/>
        </w:tblCellMar>
        <w:tblLook w:val="04A0" w:firstRow="1" w:lastRow="0" w:firstColumn="1" w:lastColumn="0" w:noHBand="0" w:noVBand="1"/>
      </w:tblPr>
      <w:tblGrid>
        <w:gridCol w:w="2914"/>
        <w:gridCol w:w="1443"/>
        <w:gridCol w:w="1443"/>
        <w:gridCol w:w="1443"/>
        <w:gridCol w:w="1443"/>
        <w:gridCol w:w="1443"/>
        <w:gridCol w:w="1443"/>
        <w:gridCol w:w="1443"/>
        <w:gridCol w:w="1443"/>
      </w:tblGrid>
      <w:tr w:rsidR="00810A82" w:rsidRPr="00893600" w14:paraId="6F2AA38E" w14:textId="77777777" w:rsidTr="0093614F">
        <w:trPr>
          <w:trHeight w:val="232"/>
        </w:trPr>
        <w:tc>
          <w:tcPr>
            <w:tcW w:w="1008" w:type="pct"/>
            <w:vMerge w:val="restart"/>
            <w:tcBorders>
              <w:top w:val="single" w:sz="4" w:space="0" w:color="F79646"/>
              <w:left w:val="nil"/>
              <w:bottom w:val="single" w:sz="4" w:space="0" w:color="F79646"/>
              <w:right w:val="nil"/>
            </w:tcBorders>
            <w:shd w:val="clear" w:color="auto" w:fill="auto"/>
            <w:vAlign w:val="center"/>
            <w:hideMark/>
          </w:tcPr>
          <w:p w14:paraId="0A34DB78" w14:textId="77777777" w:rsidR="00810A82" w:rsidRPr="00810A82" w:rsidRDefault="00810A82" w:rsidP="00893600">
            <w:pPr>
              <w:jc w:val="center"/>
              <w:rPr>
                <w:rFonts w:ascii="Futura Lt BT" w:eastAsia="Times New Roman" w:hAnsi="Futura Lt BT" w:cs="Arial"/>
                <w:b/>
                <w:bCs/>
                <w:color w:val="005CA9"/>
                <w:sz w:val="16"/>
                <w:szCs w:val="16"/>
              </w:rPr>
            </w:pPr>
            <w:r w:rsidRPr="00810A82">
              <w:rPr>
                <w:rFonts w:ascii="Futura Lt BT" w:eastAsia="Times New Roman" w:hAnsi="Futura Lt BT" w:cs="Arial"/>
                <w:b/>
                <w:bCs/>
                <w:color w:val="005CA9"/>
                <w:sz w:val="16"/>
                <w:szCs w:val="16"/>
              </w:rPr>
              <w:t>Descrição</w:t>
            </w:r>
          </w:p>
        </w:tc>
        <w:tc>
          <w:tcPr>
            <w:tcW w:w="3992" w:type="pct"/>
            <w:gridSpan w:val="8"/>
            <w:tcBorders>
              <w:top w:val="single" w:sz="4" w:space="0" w:color="F79646"/>
              <w:left w:val="nil"/>
              <w:bottom w:val="single" w:sz="4" w:space="0" w:color="F79646"/>
              <w:right w:val="nil"/>
            </w:tcBorders>
            <w:shd w:val="clear" w:color="auto" w:fill="auto"/>
            <w:vAlign w:val="center"/>
            <w:hideMark/>
          </w:tcPr>
          <w:p w14:paraId="28D42F63" w14:textId="77777777" w:rsidR="00810A82" w:rsidRPr="00810A82" w:rsidRDefault="00810A82" w:rsidP="00841794">
            <w:pPr>
              <w:jc w:val="center"/>
              <w:rPr>
                <w:rFonts w:ascii="Futura Lt BT" w:eastAsia="Times New Roman" w:hAnsi="Futura Lt BT" w:cs="Arial"/>
                <w:b/>
                <w:bCs/>
                <w:color w:val="005CA9"/>
                <w:sz w:val="16"/>
                <w:szCs w:val="16"/>
              </w:rPr>
            </w:pPr>
            <w:r w:rsidRPr="00810A82">
              <w:rPr>
                <w:rFonts w:ascii="Futura Lt BT" w:eastAsia="Times New Roman" w:hAnsi="Futura Lt BT" w:cs="Arial"/>
                <w:b/>
                <w:bCs/>
                <w:color w:val="005CA9"/>
                <w:sz w:val="16"/>
                <w:szCs w:val="16"/>
              </w:rPr>
              <w:t>31/03/2022</w:t>
            </w:r>
          </w:p>
        </w:tc>
      </w:tr>
      <w:tr w:rsidR="00810A82" w:rsidRPr="00893600" w14:paraId="396BF5C5" w14:textId="77777777" w:rsidTr="0093614F">
        <w:trPr>
          <w:trHeight w:val="232"/>
        </w:trPr>
        <w:tc>
          <w:tcPr>
            <w:tcW w:w="1008" w:type="pct"/>
            <w:vMerge/>
            <w:tcBorders>
              <w:top w:val="single" w:sz="4" w:space="0" w:color="F79646"/>
              <w:left w:val="nil"/>
              <w:bottom w:val="single" w:sz="4" w:space="0" w:color="F79646"/>
              <w:right w:val="nil"/>
            </w:tcBorders>
            <w:vAlign w:val="center"/>
            <w:hideMark/>
          </w:tcPr>
          <w:p w14:paraId="51D18070" w14:textId="77777777" w:rsidR="00810A82" w:rsidRPr="00810A82" w:rsidRDefault="00810A82" w:rsidP="00810A82">
            <w:pPr>
              <w:jc w:val="right"/>
              <w:rPr>
                <w:rFonts w:ascii="Futura Lt BT" w:eastAsia="Times New Roman" w:hAnsi="Futura Lt BT" w:cs="Arial"/>
                <w:b/>
                <w:bCs/>
                <w:color w:val="005CA9"/>
                <w:sz w:val="16"/>
                <w:szCs w:val="16"/>
              </w:rPr>
            </w:pPr>
          </w:p>
        </w:tc>
        <w:tc>
          <w:tcPr>
            <w:tcW w:w="499" w:type="pct"/>
            <w:tcBorders>
              <w:top w:val="nil"/>
              <w:left w:val="nil"/>
              <w:bottom w:val="single" w:sz="4" w:space="0" w:color="F79646"/>
              <w:right w:val="nil"/>
            </w:tcBorders>
            <w:shd w:val="clear" w:color="auto" w:fill="auto"/>
            <w:vAlign w:val="center"/>
            <w:hideMark/>
          </w:tcPr>
          <w:p w14:paraId="6D391A48" w14:textId="77777777" w:rsidR="00810A82" w:rsidRPr="00810A82" w:rsidRDefault="00810A82" w:rsidP="00893600">
            <w:pPr>
              <w:jc w:val="center"/>
              <w:rPr>
                <w:rFonts w:ascii="Futura Lt BT" w:eastAsia="Times New Roman" w:hAnsi="Futura Lt BT" w:cs="Arial"/>
                <w:b/>
                <w:bCs/>
                <w:color w:val="005CA9"/>
                <w:sz w:val="16"/>
                <w:szCs w:val="16"/>
              </w:rPr>
            </w:pPr>
            <w:r w:rsidRPr="00810A82">
              <w:rPr>
                <w:rFonts w:ascii="Futura Lt BT" w:eastAsia="Times New Roman" w:hAnsi="Futura Lt BT" w:cs="Arial"/>
                <w:b/>
                <w:bCs/>
                <w:color w:val="005CA9"/>
                <w:sz w:val="16"/>
                <w:szCs w:val="16"/>
              </w:rPr>
              <w:t>Holding XS1</w:t>
            </w:r>
          </w:p>
        </w:tc>
        <w:tc>
          <w:tcPr>
            <w:tcW w:w="499" w:type="pct"/>
            <w:tcBorders>
              <w:top w:val="nil"/>
              <w:left w:val="nil"/>
              <w:bottom w:val="single" w:sz="4" w:space="0" w:color="F79646"/>
              <w:right w:val="nil"/>
            </w:tcBorders>
            <w:shd w:val="clear" w:color="auto" w:fill="auto"/>
            <w:vAlign w:val="center"/>
            <w:hideMark/>
          </w:tcPr>
          <w:p w14:paraId="42B234F1" w14:textId="77777777" w:rsidR="00810A82" w:rsidRPr="00810A82" w:rsidRDefault="00810A82" w:rsidP="00893600">
            <w:pPr>
              <w:jc w:val="center"/>
              <w:rPr>
                <w:rFonts w:ascii="Futura Lt BT" w:eastAsia="Times New Roman" w:hAnsi="Futura Lt BT" w:cs="Arial"/>
                <w:b/>
                <w:bCs/>
                <w:color w:val="005CA9"/>
                <w:sz w:val="16"/>
                <w:szCs w:val="16"/>
              </w:rPr>
            </w:pPr>
            <w:r w:rsidRPr="00810A82">
              <w:rPr>
                <w:rFonts w:ascii="Futura Lt BT" w:eastAsia="Times New Roman" w:hAnsi="Futura Lt BT" w:cs="Arial"/>
                <w:b/>
                <w:bCs/>
                <w:color w:val="005CA9"/>
                <w:sz w:val="16"/>
                <w:szCs w:val="16"/>
              </w:rPr>
              <w:t>CNP Brasil</w:t>
            </w:r>
          </w:p>
        </w:tc>
        <w:tc>
          <w:tcPr>
            <w:tcW w:w="499" w:type="pct"/>
            <w:tcBorders>
              <w:top w:val="nil"/>
              <w:left w:val="nil"/>
              <w:bottom w:val="single" w:sz="4" w:space="0" w:color="F79646"/>
              <w:right w:val="nil"/>
            </w:tcBorders>
            <w:shd w:val="clear" w:color="auto" w:fill="auto"/>
            <w:vAlign w:val="center"/>
            <w:hideMark/>
          </w:tcPr>
          <w:p w14:paraId="49A5D3E6" w14:textId="77777777" w:rsidR="00810A82" w:rsidRPr="00810A82" w:rsidRDefault="00810A82" w:rsidP="00893600">
            <w:pPr>
              <w:jc w:val="center"/>
              <w:rPr>
                <w:rFonts w:ascii="Futura Lt BT" w:eastAsia="Times New Roman" w:hAnsi="Futura Lt BT" w:cs="Arial"/>
                <w:b/>
                <w:bCs/>
                <w:color w:val="005CA9"/>
                <w:sz w:val="16"/>
                <w:szCs w:val="16"/>
              </w:rPr>
            </w:pPr>
            <w:r w:rsidRPr="00810A82">
              <w:rPr>
                <w:rFonts w:ascii="Futura Lt BT" w:eastAsia="Times New Roman" w:hAnsi="Futura Lt BT" w:cs="Arial"/>
                <w:b/>
                <w:bCs/>
                <w:color w:val="005CA9"/>
                <w:sz w:val="16"/>
                <w:szCs w:val="16"/>
              </w:rPr>
              <w:t>XS3 Seguros</w:t>
            </w:r>
          </w:p>
        </w:tc>
        <w:tc>
          <w:tcPr>
            <w:tcW w:w="499" w:type="pct"/>
            <w:tcBorders>
              <w:top w:val="nil"/>
              <w:left w:val="nil"/>
              <w:bottom w:val="single" w:sz="4" w:space="0" w:color="F79646"/>
              <w:right w:val="nil"/>
            </w:tcBorders>
            <w:shd w:val="clear" w:color="auto" w:fill="auto"/>
            <w:vAlign w:val="center"/>
            <w:hideMark/>
          </w:tcPr>
          <w:p w14:paraId="79BEE9EE" w14:textId="77777777" w:rsidR="00810A82" w:rsidRPr="00810A82" w:rsidRDefault="00810A82" w:rsidP="00893600">
            <w:pPr>
              <w:jc w:val="center"/>
              <w:rPr>
                <w:rFonts w:ascii="Futura Lt BT" w:eastAsia="Times New Roman" w:hAnsi="Futura Lt BT" w:cs="Arial"/>
                <w:b/>
                <w:bCs/>
                <w:color w:val="005CA9"/>
                <w:sz w:val="16"/>
                <w:szCs w:val="16"/>
              </w:rPr>
            </w:pPr>
            <w:r w:rsidRPr="00810A82">
              <w:rPr>
                <w:rFonts w:ascii="Futura Lt BT" w:eastAsia="Times New Roman" w:hAnsi="Futura Lt BT" w:cs="Arial"/>
                <w:b/>
                <w:bCs/>
                <w:color w:val="005CA9"/>
                <w:sz w:val="16"/>
                <w:szCs w:val="16"/>
              </w:rPr>
              <w:t>XS4 Capitalização</w:t>
            </w:r>
          </w:p>
        </w:tc>
        <w:tc>
          <w:tcPr>
            <w:tcW w:w="499" w:type="pct"/>
            <w:tcBorders>
              <w:top w:val="nil"/>
              <w:left w:val="nil"/>
              <w:bottom w:val="single" w:sz="4" w:space="0" w:color="F79646"/>
              <w:right w:val="nil"/>
            </w:tcBorders>
            <w:shd w:val="clear" w:color="auto" w:fill="auto"/>
            <w:vAlign w:val="center"/>
            <w:hideMark/>
          </w:tcPr>
          <w:p w14:paraId="2C214553" w14:textId="77777777" w:rsidR="00810A82" w:rsidRPr="00810A82" w:rsidRDefault="00810A82" w:rsidP="00893600">
            <w:pPr>
              <w:jc w:val="center"/>
              <w:rPr>
                <w:rFonts w:ascii="Futura Lt BT" w:eastAsia="Times New Roman" w:hAnsi="Futura Lt BT" w:cs="Arial"/>
                <w:b/>
                <w:bCs/>
                <w:color w:val="005CA9"/>
                <w:sz w:val="16"/>
                <w:szCs w:val="16"/>
              </w:rPr>
            </w:pPr>
            <w:r w:rsidRPr="00810A82">
              <w:rPr>
                <w:rFonts w:ascii="Futura Lt BT" w:eastAsia="Times New Roman" w:hAnsi="Futura Lt BT" w:cs="Arial"/>
                <w:b/>
                <w:bCs/>
                <w:color w:val="005CA9"/>
                <w:sz w:val="16"/>
                <w:szCs w:val="16"/>
              </w:rPr>
              <w:t>XS5 Consórcios</w:t>
            </w:r>
          </w:p>
        </w:tc>
        <w:tc>
          <w:tcPr>
            <w:tcW w:w="499" w:type="pct"/>
            <w:tcBorders>
              <w:top w:val="nil"/>
              <w:left w:val="nil"/>
              <w:bottom w:val="single" w:sz="4" w:space="0" w:color="F79646"/>
              <w:right w:val="nil"/>
            </w:tcBorders>
            <w:shd w:val="clear" w:color="auto" w:fill="auto"/>
            <w:vAlign w:val="center"/>
            <w:hideMark/>
          </w:tcPr>
          <w:p w14:paraId="136D505B" w14:textId="77777777" w:rsidR="00810A82" w:rsidRPr="00810A82" w:rsidRDefault="00810A82" w:rsidP="00893600">
            <w:pPr>
              <w:jc w:val="center"/>
              <w:rPr>
                <w:rFonts w:ascii="Futura Lt BT" w:eastAsia="Times New Roman" w:hAnsi="Futura Lt BT" w:cs="Arial"/>
                <w:b/>
                <w:bCs/>
                <w:color w:val="005CA9"/>
                <w:sz w:val="16"/>
                <w:szCs w:val="16"/>
              </w:rPr>
            </w:pPr>
            <w:r w:rsidRPr="00810A82">
              <w:rPr>
                <w:rFonts w:ascii="Futura Lt BT" w:eastAsia="Times New Roman" w:hAnsi="Futura Lt BT" w:cs="Arial"/>
                <w:b/>
                <w:bCs/>
                <w:color w:val="005CA9"/>
                <w:sz w:val="16"/>
                <w:szCs w:val="16"/>
              </w:rPr>
              <w:t>XS6 Assistência</w:t>
            </w:r>
          </w:p>
        </w:tc>
        <w:tc>
          <w:tcPr>
            <w:tcW w:w="499" w:type="pct"/>
            <w:tcBorders>
              <w:top w:val="nil"/>
              <w:left w:val="nil"/>
              <w:bottom w:val="single" w:sz="4" w:space="0" w:color="F79646"/>
              <w:right w:val="nil"/>
            </w:tcBorders>
            <w:shd w:val="clear" w:color="auto" w:fill="auto"/>
            <w:vAlign w:val="center"/>
            <w:hideMark/>
          </w:tcPr>
          <w:p w14:paraId="63B0664F" w14:textId="77777777" w:rsidR="00810A82" w:rsidRPr="00810A82" w:rsidRDefault="00810A82" w:rsidP="00893600">
            <w:pPr>
              <w:jc w:val="center"/>
              <w:rPr>
                <w:rFonts w:ascii="Futura Lt BT" w:eastAsia="Times New Roman" w:hAnsi="Futura Lt BT" w:cs="Arial"/>
                <w:b/>
                <w:bCs/>
                <w:color w:val="005CA9"/>
                <w:sz w:val="16"/>
                <w:szCs w:val="16"/>
              </w:rPr>
            </w:pPr>
            <w:r w:rsidRPr="00810A82">
              <w:rPr>
                <w:rFonts w:ascii="Futura Lt BT" w:eastAsia="Times New Roman" w:hAnsi="Futura Lt BT" w:cs="Arial"/>
                <w:b/>
                <w:bCs/>
                <w:color w:val="005CA9"/>
                <w:sz w:val="16"/>
                <w:szCs w:val="16"/>
              </w:rPr>
              <w:t>Too Seguros</w:t>
            </w:r>
          </w:p>
        </w:tc>
        <w:tc>
          <w:tcPr>
            <w:tcW w:w="499" w:type="pct"/>
            <w:tcBorders>
              <w:top w:val="nil"/>
              <w:left w:val="nil"/>
              <w:bottom w:val="single" w:sz="4" w:space="0" w:color="F79646"/>
              <w:right w:val="nil"/>
            </w:tcBorders>
            <w:shd w:val="clear" w:color="auto" w:fill="auto"/>
            <w:vAlign w:val="center"/>
            <w:hideMark/>
          </w:tcPr>
          <w:p w14:paraId="0151C7D5" w14:textId="77777777" w:rsidR="00810A82" w:rsidRPr="00810A82" w:rsidRDefault="00810A82" w:rsidP="00893600">
            <w:pPr>
              <w:jc w:val="center"/>
              <w:rPr>
                <w:rFonts w:ascii="Futura Lt BT" w:eastAsia="Times New Roman" w:hAnsi="Futura Lt BT" w:cs="Arial"/>
                <w:b/>
                <w:bCs/>
                <w:color w:val="005CA9"/>
                <w:sz w:val="16"/>
                <w:szCs w:val="16"/>
              </w:rPr>
            </w:pPr>
            <w:r w:rsidRPr="00810A82">
              <w:rPr>
                <w:rFonts w:ascii="Futura Lt BT" w:eastAsia="Times New Roman" w:hAnsi="Futura Lt BT" w:cs="Arial"/>
                <w:b/>
                <w:bCs/>
                <w:color w:val="005CA9"/>
                <w:sz w:val="16"/>
                <w:szCs w:val="16"/>
              </w:rPr>
              <w:t>PAN Corretora</w:t>
            </w:r>
          </w:p>
        </w:tc>
      </w:tr>
      <w:tr w:rsidR="00810A82" w:rsidRPr="00893600" w14:paraId="736262A0" w14:textId="77777777" w:rsidTr="0093614F">
        <w:trPr>
          <w:trHeight w:val="232"/>
        </w:trPr>
        <w:tc>
          <w:tcPr>
            <w:tcW w:w="1008" w:type="pct"/>
            <w:tcBorders>
              <w:top w:val="nil"/>
              <w:left w:val="nil"/>
              <w:bottom w:val="nil"/>
              <w:right w:val="nil"/>
            </w:tcBorders>
            <w:shd w:val="clear" w:color="auto" w:fill="auto"/>
            <w:vAlign w:val="center"/>
            <w:hideMark/>
          </w:tcPr>
          <w:p w14:paraId="7DC053AA" w14:textId="77777777" w:rsidR="00810A82" w:rsidRPr="00810A82" w:rsidRDefault="00810A82" w:rsidP="00810A82">
            <w:pPr>
              <w:rPr>
                <w:rFonts w:ascii="Futura Lt BT" w:eastAsia="Times New Roman" w:hAnsi="Futura Lt BT" w:cs="Arial"/>
                <w:b/>
                <w:bCs/>
                <w:color w:val="005CA9"/>
                <w:sz w:val="16"/>
                <w:szCs w:val="16"/>
              </w:rPr>
            </w:pPr>
            <w:r w:rsidRPr="00810A82">
              <w:rPr>
                <w:rFonts w:ascii="Futura Lt BT" w:eastAsia="Times New Roman" w:hAnsi="Futura Lt BT" w:cs="Arial"/>
                <w:b/>
                <w:bCs/>
                <w:color w:val="005CA9"/>
                <w:sz w:val="16"/>
                <w:szCs w:val="16"/>
              </w:rPr>
              <w:t>Ativo circulante</w:t>
            </w:r>
          </w:p>
        </w:tc>
        <w:tc>
          <w:tcPr>
            <w:tcW w:w="499" w:type="pct"/>
            <w:tcBorders>
              <w:top w:val="nil"/>
              <w:left w:val="nil"/>
              <w:bottom w:val="nil"/>
              <w:right w:val="nil"/>
            </w:tcBorders>
            <w:shd w:val="clear" w:color="auto" w:fill="auto"/>
            <w:noWrap/>
            <w:vAlign w:val="center"/>
            <w:hideMark/>
          </w:tcPr>
          <w:p w14:paraId="5656A8E7" w14:textId="77777777" w:rsidR="00810A82" w:rsidRPr="00810A82" w:rsidRDefault="00810A82" w:rsidP="00810A82">
            <w:pPr>
              <w:jc w:val="right"/>
              <w:rPr>
                <w:rFonts w:ascii="Futura Lt BT" w:eastAsia="Times New Roman" w:hAnsi="Futura Lt BT" w:cs="Arial"/>
                <w:b/>
                <w:bCs/>
                <w:color w:val="005CA9"/>
                <w:sz w:val="16"/>
                <w:szCs w:val="16"/>
              </w:rPr>
            </w:pPr>
            <w:r w:rsidRPr="00810A82">
              <w:rPr>
                <w:rFonts w:ascii="Futura Lt BT" w:eastAsia="Times New Roman" w:hAnsi="Futura Lt BT" w:cs="Arial"/>
                <w:b/>
                <w:bCs/>
                <w:color w:val="005CA9"/>
                <w:sz w:val="16"/>
                <w:szCs w:val="16"/>
              </w:rPr>
              <w:t>122.513.027</w:t>
            </w:r>
          </w:p>
        </w:tc>
        <w:tc>
          <w:tcPr>
            <w:tcW w:w="499" w:type="pct"/>
            <w:tcBorders>
              <w:top w:val="nil"/>
              <w:left w:val="nil"/>
              <w:bottom w:val="nil"/>
              <w:right w:val="nil"/>
            </w:tcBorders>
            <w:shd w:val="clear" w:color="auto" w:fill="auto"/>
            <w:noWrap/>
            <w:vAlign w:val="center"/>
            <w:hideMark/>
          </w:tcPr>
          <w:p w14:paraId="559A8168" w14:textId="77777777" w:rsidR="00810A82" w:rsidRPr="00810A82" w:rsidRDefault="00810A82" w:rsidP="00810A82">
            <w:pPr>
              <w:jc w:val="right"/>
              <w:rPr>
                <w:rFonts w:ascii="Futura Lt BT" w:eastAsia="Times New Roman" w:hAnsi="Futura Lt BT" w:cs="Arial"/>
                <w:b/>
                <w:bCs/>
                <w:color w:val="005CA9"/>
                <w:sz w:val="16"/>
                <w:szCs w:val="16"/>
              </w:rPr>
            </w:pPr>
            <w:r w:rsidRPr="00810A82">
              <w:rPr>
                <w:rFonts w:ascii="Futura Lt BT" w:eastAsia="Times New Roman" w:hAnsi="Futura Lt BT" w:cs="Arial"/>
                <w:b/>
                <w:bCs/>
                <w:color w:val="005CA9"/>
                <w:sz w:val="16"/>
                <w:szCs w:val="16"/>
              </w:rPr>
              <w:t>7.087.608</w:t>
            </w:r>
          </w:p>
        </w:tc>
        <w:tc>
          <w:tcPr>
            <w:tcW w:w="499" w:type="pct"/>
            <w:tcBorders>
              <w:top w:val="nil"/>
              <w:left w:val="nil"/>
              <w:bottom w:val="nil"/>
              <w:right w:val="nil"/>
            </w:tcBorders>
            <w:shd w:val="clear" w:color="auto" w:fill="auto"/>
            <w:noWrap/>
            <w:vAlign w:val="center"/>
            <w:hideMark/>
          </w:tcPr>
          <w:p w14:paraId="2363444E" w14:textId="77777777" w:rsidR="00810A82" w:rsidRPr="00810A82" w:rsidRDefault="00810A82" w:rsidP="00810A82">
            <w:pPr>
              <w:jc w:val="right"/>
              <w:rPr>
                <w:rFonts w:ascii="Futura Lt BT" w:eastAsia="Times New Roman" w:hAnsi="Futura Lt BT" w:cs="Arial"/>
                <w:b/>
                <w:bCs/>
                <w:color w:val="005CA9"/>
                <w:sz w:val="16"/>
                <w:szCs w:val="16"/>
              </w:rPr>
            </w:pPr>
            <w:r w:rsidRPr="00810A82">
              <w:rPr>
                <w:rFonts w:ascii="Futura Lt BT" w:eastAsia="Times New Roman" w:hAnsi="Futura Lt BT" w:cs="Arial"/>
                <w:b/>
                <w:bCs/>
                <w:color w:val="005CA9"/>
                <w:sz w:val="16"/>
                <w:szCs w:val="16"/>
              </w:rPr>
              <w:t>729.813</w:t>
            </w:r>
          </w:p>
        </w:tc>
        <w:tc>
          <w:tcPr>
            <w:tcW w:w="499" w:type="pct"/>
            <w:tcBorders>
              <w:top w:val="nil"/>
              <w:left w:val="nil"/>
              <w:bottom w:val="nil"/>
              <w:right w:val="nil"/>
            </w:tcBorders>
            <w:shd w:val="clear" w:color="auto" w:fill="auto"/>
            <w:vAlign w:val="center"/>
            <w:hideMark/>
          </w:tcPr>
          <w:p w14:paraId="32402FCA" w14:textId="77777777" w:rsidR="00810A82" w:rsidRPr="00810A82" w:rsidRDefault="00810A82" w:rsidP="00810A82">
            <w:pPr>
              <w:jc w:val="right"/>
              <w:rPr>
                <w:rFonts w:ascii="Futura Lt BT" w:eastAsia="Times New Roman" w:hAnsi="Futura Lt BT" w:cs="Arial"/>
                <w:b/>
                <w:bCs/>
                <w:color w:val="005CA9"/>
                <w:sz w:val="16"/>
                <w:szCs w:val="16"/>
              </w:rPr>
            </w:pPr>
            <w:r w:rsidRPr="00810A82">
              <w:rPr>
                <w:rFonts w:ascii="Futura Lt BT" w:eastAsia="Times New Roman" w:hAnsi="Futura Lt BT" w:cs="Arial"/>
                <w:b/>
                <w:bCs/>
                <w:color w:val="005CA9"/>
                <w:sz w:val="16"/>
                <w:szCs w:val="16"/>
              </w:rPr>
              <w:t>296.217</w:t>
            </w:r>
          </w:p>
        </w:tc>
        <w:tc>
          <w:tcPr>
            <w:tcW w:w="499" w:type="pct"/>
            <w:tcBorders>
              <w:top w:val="nil"/>
              <w:left w:val="nil"/>
              <w:bottom w:val="nil"/>
              <w:right w:val="nil"/>
            </w:tcBorders>
            <w:shd w:val="clear" w:color="auto" w:fill="auto"/>
            <w:noWrap/>
            <w:vAlign w:val="center"/>
            <w:hideMark/>
          </w:tcPr>
          <w:p w14:paraId="63762ED9" w14:textId="77777777" w:rsidR="00810A82" w:rsidRPr="00810A82" w:rsidRDefault="00810A82" w:rsidP="00810A82">
            <w:pPr>
              <w:jc w:val="right"/>
              <w:rPr>
                <w:rFonts w:ascii="Futura Lt BT" w:eastAsia="Times New Roman" w:hAnsi="Futura Lt BT" w:cs="Arial"/>
                <w:b/>
                <w:bCs/>
                <w:color w:val="005CA9"/>
                <w:sz w:val="16"/>
                <w:szCs w:val="16"/>
              </w:rPr>
            </w:pPr>
            <w:r w:rsidRPr="00810A82">
              <w:rPr>
                <w:rFonts w:ascii="Futura Lt BT" w:eastAsia="Times New Roman" w:hAnsi="Futura Lt BT" w:cs="Arial"/>
                <w:b/>
                <w:bCs/>
                <w:color w:val="005CA9"/>
                <w:sz w:val="16"/>
                <w:szCs w:val="16"/>
              </w:rPr>
              <w:t>72.601</w:t>
            </w:r>
          </w:p>
        </w:tc>
        <w:tc>
          <w:tcPr>
            <w:tcW w:w="499" w:type="pct"/>
            <w:tcBorders>
              <w:top w:val="nil"/>
              <w:left w:val="nil"/>
              <w:bottom w:val="nil"/>
              <w:right w:val="nil"/>
            </w:tcBorders>
            <w:shd w:val="clear" w:color="auto" w:fill="auto"/>
            <w:noWrap/>
            <w:vAlign w:val="center"/>
            <w:hideMark/>
          </w:tcPr>
          <w:p w14:paraId="47F02C33" w14:textId="77777777" w:rsidR="00810A82" w:rsidRPr="00810A82" w:rsidRDefault="00810A82" w:rsidP="00810A82">
            <w:pPr>
              <w:jc w:val="right"/>
              <w:rPr>
                <w:rFonts w:ascii="Futura Lt BT" w:eastAsia="Times New Roman" w:hAnsi="Futura Lt BT" w:cs="Arial"/>
                <w:b/>
                <w:bCs/>
                <w:color w:val="005CA9"/>
                <w:sz w:val="16"/>
                <w:szCs w:val="16"/>
              </w:rPr>
            </w:pPr>
            <w:r w:rsidRPr="00810A82">
              <w:rPr>
                <w:rFonts w:ascii="Futura Lt BT" w:eastAsia="Times New Roman" w:hAnsi="Futura Lt BT" w:cs="Arial"/>
                <w:b/>
                <w:bCs/>
                <w:color w:val="005CA9"/>
                <w:sz w:val="16"/>
                <w:szCs w:val="16"/>
              </w:rPr>
              <w:t>15.216</w:t>
            </w:r>
          </w:p>
        </w:tc>
        <w:tc>
          <w:tcPr>
            <w:tcW w:w="499" w:type="pct"/>
            <w:tcBorders>
              <w:top w:val="nil"/>
              <w:left w:val="nil"/>
              <w:bottom w:val="nil"/>
              <w:right w:val="nil"/>
            </w:tcBorders>
            <w:shd w:val="clear" w:color="auto" w:fill="auto"/>
            <w:noWrap/>
            <w:vAlign w:val="center"/>
            <w:hideMark/>
          </w:tcPr>
          <w:p w14:paraId="63DC738C" w14:textId="77777777" w:rsidR="00810A82" w:rsidRPr="00810A82" w:rsidRDefault="00810A82" w:rsidP="00810A82">
            <w:pPr>
              <w:jc w:val="right"/>
              <w:rPr>
                <w:rFonts w:ascii="Futura Lt BT" w:eastAsia="Times New Roman" w:hAnsi="Futura Lt BT" w:cs="Arial"/>
                <w:b/>
                <w:bCs/>
                <w:color w:val="005CA9"/>
                <w:sz w:val="16"/>
                <w:szCs w:val="16"/>
              </w:rPr>
            </w:pPr>
            <w:r w:rsidRPr="00810A82">
              <w:rPr>
                <w:rFonts w:ascii="Futura Lt BT" w:eastAsia="Times New Roman" w:hAnsi="Futura Lt BT" w:cs="Arial"/>
                <w:b/>
                <w:bCs/>
                <w:color w:val="005CA9"/>
                <w:sz w:val="16"/>
                <w:szCs w:val="16"/>
              </w:rPr>
              <w:t>1.623.078</w:t>
            </w:r>
          </w:p>
        </w:tc>
        <w:tc>
          <w:tcPr>
            <w:tcW w:w="499" w:type="pct"/>
            <w:tcBorders>
              <w:top w:val="nil"/>
              <w:left w:val="nil"/>
              <w:bottom w:val="nil"/>
              <w:right w:val="nil"/>
            </w:tcBorders>
            <w:shd w:val="clear" w:color="auto" w:fill="auto"/>
            <w:noWrap/>
            <w:vAlign w:val="center"/>
            <w:hideMark/>
          </w:tcPr>
          <w:p w14:paraId="1B49A597" w14:textId="77777777" w:rsidR="00810A82" w:rsidRPr="00810A82" w:rsidRDefault="00810A82" w:rsidP="00810A82">
            <w:pPr>
              <w:jc w:val="right"/>
              <w:rPr>
                <w:rFonts w:ascii="Futura Lt BT" w:eastAsia="Times New Roman" w:hAnsi="Futura Lt BT" w:cs="Arial"/>
                <w:b/>
                <w:bCs/>
                <w:color w:val="005CA9"/>
                <w:sz w:val="16"/>
                <w:szCs w:val="16"/>
              </w:rPr>
            </w:pPr>
            <w:r w:rsidRPr="00810A82">
              <w:rPr>
                <w:rFonts w:ascii="Futura Lt BT" w:eastAsia="Times New Roman" w:hAnsi="Futura Lt BT" w:cs="Arial"/>
                <w:b/>
                <w:bCs/>
                <w:color w:val="005CA9"/>
                <w:sz w:val="16"/>
                <w:szCs w:val="16"/>
              </w:rPr>
              <w:t>62.925</w:t>
            </w:r>
          </w:p>
        </w:tc>
      </w:tr>
      <w:tr w:rsidR="00810A82" w:rsidRPr="00893600" w14:paraId="5D03410C" w14:textId="77777777" w:rsidTr="0093614F">
        <w:trPr>
          <w:trHeight w:val="232"/>
        </w:trPr>
        <w:tc>
          <w:tcPr>
            <w:tcW w:w="1008" w:type="pct"/>
            <w:tcBorders>
              <w:top w:val="nil"/>
              <w:left w:val="nil"/>
              <w:bottom w:val="nil"/>
              <w:right w:val="nil"/>
            </w:tcBorders>
            <w:shd w:val="clear" w:color="auto" w:fill="auto"/>
            <w:vAlign w:val="center"/>
            <w:hideMark/>
          </w:tcPr>
          <w:p w14:paraId="206E8CFD" w14:textId="77777777" w:rsidR="00810A82" w:rsidRPr="00810A82" w:rsidRDefault="00810A82" w:rsidP="00810A82">
            <w:pPr>
              <w:rPr>
                <w:rFonts w:ascii="Futura Lt BT" w:eastAsia="Times New Roman" w:hAnsi="Futura Lt BT" w:cs="Arial"/>
                <w:b/>
                <w:bCs/>
                <w:color w:val="005CA9"/>
                <w:sz w:val="16"/>
                <w:szCs w:val="16"/>
              </w:rPr>
            </w:pPr>
            <w:r w:rsidRPr="00810A82">
              <w:rPr>
                <w:rFonts w:ascii="Futura Lt BT" w:eastAsia="Times New Roman" w:hAnsi="Futura Lt BT" w:cs="Arial"/>
                <w:b/>
                <w:bCs/>
                <w:color w:val="005CA9"/>
                <w:sz w:val="16"/>
                <w:szCs w:val="16"/>
              </w:rPr>
              <w:t>Ativo não circulante</w:t>
            </w:r>
          </w:p>
        </w:tc>
        <w:tc>
          <w:tcPr>
            <w:tcW w:w="499" w:type="pct"/>
            <w:tcBorders>
              <w:top w:val="nil"/>
              <w:left w:val="nil"/>
              <w:bottom w:val="nil"/>
              <w:right w:val="nil"/>
            </w:tcBorders>
            <w:shd w:val="clear" w:color="auto" w:fill="auto"/>
            <w:noWrap/>
            <w:vAlign w:val="center"/>
            <w:hideMark/>
          </w:tcPr>
          <w:p w14:paraId="4C2378F0" w14:textId="77777777" w:rsidR="00810A82" w:rsidRPr="00810A82" w:rsidRDefault="00810A82" w:rsidP="00810A82">
            <w:pPr>
              <w:jc w:val="right"/>
              <w:rPr>
                <w:rFonts w:ascii="Futura Lt BT" w:eastAsia="Times New Roman" w:hAnsi="Futura Lt BT" w:cs="Arial"/>
                <w:b/>
                <w:bCs/>
                <w:color w:val="005CA9"/>
                <w:sz w:val="16"/>
                <w:szCs w:val="16"/>
              </w:rPr>
            </w:pPr>
            <w:r w:rsidRPr="00810A82">
              <w:rPr>
                <w:rFonts w:ascii="Futura Lt BT" w:eastAsia="Times New Roman" w:hAnsi="Futura Lt BT" w:cs="Arial"/>
                <w:b/>
                <w:bCs/>
                <w:color w:val="005CA9"/>
                <w:sz w:val="16"/>
                <w:szCs w:val="16"/>
              </w:rPr>
              <w:t>12.677.018</w:t>
            </w:r>
          </w:p>
        </w:tc>
        <w:tc>
          <w:tcPr>
            <w:tcW w:w="499" w:type="pct"/>
            <w:tcBorders>
              <w:top w:val="nil"/>
              <w:left w:val="nil"/>
              <w:bottom w:val="nil"/>
              <w:right w:val="nil"/>
            </w:tcBorders>
            <w:shd w:val="clear" w:color="auto" w:fill="auto"/>
            <w:noWrap/>
            <w:vAlign w:val="center"/>
            <w:hideMark/>
          </w:tcPr>
          <w:p w14:paraId="07E35D6B" w14:textId="77777777" w:rsidR="00810A82" w:rsidRPr="00810A82" w:rsidRDefault="00810A82" w:rsidP="00810A82">
            <w:pPr>
              <w:jc w:val="right"/>
              <w:rPr>
                <w:rFonts w:ascii="Futura Lt BT" w:eastAsia="Times New Roman" w:hAnsi="Futura Lt BT" w:cs="Arial"/>
                <w:b/>
                <w:bCs/>
                <w:color w:val="005CA9"/>
                <w:sz w:val="16"/>
                <w:szCs w:val="16"/>
              </w:rPr>
            </w:pPr>
            <w:r w:rsidRPr="00810A82">
              <w:rPr>
                <w:rFonts w:ascii="Futura Lt BT" w:eastAsia="Times New Roman" w:hAnsi="Futura Lt BT" w:cs="Arial"/>
                <w:b/>
                <w:bCs/>
                <w:color w:val="005CA9"/>
                <w:sz w:val="16"/>
                <w:szCs w:val="16"/>
              </w:rPr>
              <w:t>7.650.071</w:t>
            </w:r>
          </w:p>
        </w:tc>
        <w:tc>
          <w:tcPr>
            <w:tcW w:w="499" w:type="pct"/>
            <w:tcBorders>
              <w:top w:val="nil"/>
              <w:left w:val="nil"/>
              <w:bottom w:val="nil"/>
              <w:right w:val="nil"/>
            </w:tcBorders>
            <w:shd w:val="clear" w:color="auto" w:fill="auto"/>
            <w:noWrap/>
            <w:vAlign w:val="center"/>
            <w:hideMark/>
          </w:tcPr>
          <w:p w14:paraId="38837743" w14:textId="77777777" w:rsidR="00810A82" w:rsidRPr="00810A82" w:rsidRDefault="00810A82" w:rsidP="00810A82">
            <w:pPr>
              <w:jc w:val="right"/>
              <w:rPr>
                <w:rFonts w:ascii="Futura Lt BT" w:eastAsia="Times New Roman" w:hAnsi="Futura Lt BT" w:cs="Arial"/>
                <w:b/>
                <w:bCs/>
                <w:color w:val="005CA9"/>
                <w:sz w:val="16"/>
                <w:szCs w:val="16"/>
              </w:rPr>
            </w:pPr>
            <w:r w:rsidRPr="00810A82">
              <w:rPr>
                <w:rFonts w:ascii="Futura Lt BT" w:eastAsia="Times New Roman" w:hAnsi="Futura Lt BT" w:cs="Arial"/>
                <w:b/>
                <w:bCs/>
                <w:color w:val="005CA9"/>
                <w:sz w:val="16"/>
                <w:szCs w:val="16"/>
              </w:rPr>
              <w:t>1.489.514</w:t>
            </w:r>
          </w:p>
        </w:tc>
        <w:tc>
          <w:tcPr>
            <w:tcW w:w="499" w:type="pct"/>
            <w:tcBorders>
              <w:top w:val="nil"/>
              <w:left w:val="nil"/>
              <w:bottom w:val="nil"/>
              <w:right w:val="nil"/>
            </w:tcBorders>
            <w:shd w:val="clear" w:color="auto" w:fill="auto"/>
            <w:vAlign w:val="center"/>
            <w:hideMark/>
          </w:tcPr>
          <w:p w14:paraId="26831152" w14:textId="77777777" w:rsidR="00810A82" w:rsidRPr="00810A82" w:rsidRDefault="00810A82" w:rsidP="00810A82">
            <w:pPr>
              <w:jc w:val="right"/>
              <w:rPr>
                <w:rFonts w:ascii="Futura Lt BT" w:eastAsia="Times New Roman" w:hAnsi="Futura Lt BT" w:cs="Arial"/>
                <w:b/>
                <w:bCs/>
                <w:color w:val="005CA9"/>
                <w:sz w:val="16"/>
                <w:szCs w:val="16"/>
              </w:rPr>
            </w:pPr>
            <w:r w:rsidRPr="00810A82">
              <w:rPr>
                <w:rFonts w:ascii="Futura Lt BT" w:eastAsia="Times New Roman" w:hAnsi="Futura Lt BT" w:cs="Arial"/>
                <w:b/>
                <w:bCs/>
                <w:color w:val="005CA9"/>
                <w:sz w:val="16"/>
                <w:szCs w:val="16"/>
              </w:rPr>
              <w:t>178.560</w:t>
            </w:r>
          </w:p>
        </w:tc>
        <w:tc>
          <w:tcPr>
            <w:tcW w:w="499" w:type="pct"/>
            <w:tcBorders>
              <w:top w:val="nil"/>
              <w:left w:val="nil"/>
              <w:bottom w:val="nil"/>
              <w:right w:val="nil"/>
            </w:tcBorders>
            <w:shd w:val="clear" w:color="auto" w:fill="auto"/>
            <w:noWrap/>
            <w:vAlign w:val="center"/>
            <w:hideMark/>
          </w:tcPr>
          <w:p w14:paraId="0D3C3150" w14:textId="77777777" w:rsidR="00810A82" w:rsidRPr="00810A82" w:rsidRDefault="00810A82" w:rsidP="00810A82">
            <w:pPr>
              <w:jc w:val="right"/>
              <w:rPr>
                <w:rFonts w:ascii="Futura Lt BT" w:eastAsia="Times New Roman" w:hAnsi="Futura Lt BT" w:cs="Arial"/>
                <w:b/>
                <w:bCs/>
                <w:color w:val="005CA9"/>
                <w:sz w:val="16"/>
                <w:szCs w:val="16"/>
              </w:rPr>
            </w:pPr>
            <w:r w:rsidRPr="00810A82">
              <w:rPr>
                <w:rFonts w:ascii="Futura Lt BT" w:eastAsia="Times New Roman" w:hAnsi="Futura Lt BT" w:cs="Arial"/>
                <w:b/>
                <w:bCs/>
                <w:color w:val="005CA9"/>
                <w:sz w:val="16"/>
                <w:szCs w:val="16"/>
              </w:rPr>
              <w:t>282.083</w:t>
            </w:r>
          </w:p>
        </w:tc>
        <w:tc>
          <w:tcPr>
            <w:tcW w:w="499" w:type="pct"/>
            <w:tcBorders>
              <w:top w:val="nil"/>
              <w:left w:val="nil"/>
              <w:bottom w:val="nil"/>
              <w:right w:val="nil"/>
            </w:tcBorders>
            <w:shd w:val="clear" w:color="auto" w:fill="auto"/>
            <w:noWrap/>
            <w:vAlign w:val="center"/>
            <w:hideMark/>
          </w:tcPr>
          <w:p w14:paraId="593C7838" w14:textId="77777777" w:rsidR="00810A82" w:rsidRPr="00810A82" w:rsidRDefault="00810A82" w:rsidP="00810A82">
            <w:pPr>
              <w:jc w:val="right"/>
              <w:rPr>
                <w:rFonts w:ascii="Futura Lt BT" w:eastAsia="Times New Roman" w:hAnsi="Futura Lt BT" w:cs="Arial"/>
                <w:b/>
                <w:bCs/>
                <w:color w:val="005CA9"/>
                <w:sz w:val="16"/>
                <w:szCs w:val="16"/>
              </w:rPr>
            </w:pPr>
            <w:r w:rsidRPr="00810A82">
              <w:rPr>
                <w:rFonts w:ascii="Futura Lt BT" w:eastAsia="Times New Roman" w:hAnsi="Futura Lt BT" w:cs="Arial"/>
                <w:b/>
                <w:bCs/>
                <w:color w:val="005CA9"/>
                <w:sz w:val="16"/>
                <w:szCs w:val="16"/>
              </w:rPr>
              <w:t>30.834</w:t>
            </w:r>
          </w:p>
        </w:tc>
        <w:tc>
          <w:tcPr>
            <w:tcW w:w="499" w:type="pct"/>
            <w:tcBorders>
              <w:top w:val="nil"/>
              <w:left w:val="nil"/>
              <w:bottom w:val="nil"/>
              <w:right w:val="nil"/>
            </w:tcBorders>
            <w:shd w:val="clear" w:color="auto" w:fill="auto"/>
            <w:noWrap/>
            <w:vAlign w:val="center"/>
            <w:hideMark/>
          </w:tcPr>
          <w:p w14:paraId="7FDCD1FC" w14:textId="77777777" w:rsidR="00810A82" w:rsidRPr="00810A82" w:rsidRDefault="00810A82" w:rsidP="00810A82">
            <w:pPr>
              <w:jc w:val="right"/>
              <w:rPr>
                <w:rFonts w:ascii="Futura Lt BT" w:eastAsia="Times New Roman" w:hAnsi="Futura Lt BT" w:cs="Arial"/>
                <w:b/>
                <w:bCs/>
                <w:color w:val="005CA9"/>
                <w:sz w:val="16"/>
                <w:szCs w:val="16"/>
              </w:rPr>
            </w:pPr>
            <w:r w:rsidRPr="00810A82">
              <w:rPr>
                <w:rFonts w:ascii="Futura Lt BT" w:eastAsia="Times New Roman" w:hAnsi="Futura Lt BT" w:cs="Arial"/>
                <w:b/>
                <w:bCs/>
                <w:color w:val="005CA9"/>
                <w:sz w:val="16"/>
                <w:szCs w:val="16"/>
              </w:rPr>
              <w:t>1.262.354</w:t>
            </w:r>
          </w:p>
        </w:tc>
        <w:tc>
          <w:tcPr>
            <w:tcW w:w="499" w:type="pct"/>
            <w:tcBorders>
              <w:top w:val="nil"/>
              <w:left w:val="nil"/>
              <w:bottom w:val="nil"/>
              <w:right w:val="nil"/>
            </w:tcBorders>
            <w:shd w:val="clear" w:color="auto" w:fill="auto"/>
            <w:noWrap/>
            <w:vAlign w:val="center"/>
            <w:hideMark/>
          </w:tcPr>
          <w:p w14:paraId="5570A1FD" w14:textId="77777777" w:rsidR="00810A82" w:rsidRPr="00810A82" w:rsidRDefault="00810A82" w:rsidP="00810A82">
            <w:pPr>
              <w:jc w:val="right"/>
              <w:rPr>
                <w:rFonts w:ascii="Futura Lt BT" w:eastAsia="Times New Roman" w:hAnsi="Futura Lt BT" w:cs="Arial"/>
                <w:b/>
                <w:bCs/>
                <w:color w:val="005CA9"/>
                <w:sz w:val="16"/>
                <w:szCs w:val="16"/>
              </w:rPr>
            </w:pPr>
            <w:r w:rsidRPr="00810A82">
              <w:rPr>
                <w:rFonts w:ascii="Futura Lt BT" w:eastAsia="Times New Roman" w:hAnsi="Futura Lt BT" w:cs="Arial"/>
                <w:b/>
                <w:bCs/>
                <w:color w:val="005CA9"/>
                <w:sz w:val="16"/>
                <w:szCs w:val="16"/>
              </w:rPr>
              <w:t>155</w:t>
            </w:r>
          </w:p>
        </w:tc>
      </w:tr>
      <w:tr w:rsidR="00810A82" w:rsidRPr="00893600" w14:paraId="520B0021" w14:textId="77777777" w:rsidTr="0093614F">
        <w:trPr>
          <w:trHeight w:val="232"/>
        </w:trPr>
        <w:tc>
          <w:tcPr>
            <w:tcW w:w="1008" w:type="pct"/>
            <w:tcBorders>
              <w:top w:val="nil"/>
              <w:left w:val="nil"/>
              <w:bottom w:val="nil"/>
              <w:right w:val="nil"/>
            </w:tcBorders>
            <w:shd w:val="clear" w:color="auto" w:fill="auto"/>
            <w:vAlign w:val="center"/>
            <w:hideMark/>
          </w:tcPr>
          <w:p w14:paraId="60E356E7" w14:textId="77777777" w:rsidR="00810A82" w:rsidRPr="00810A82" w:rsidRDefault="00810A82" w:rsidP="00810A82">
            <w:pPr>
              <w:rPr>
                <w:rFonts w:ascii="Futura Lt BT" w:eastAsia="Times New Roman" w:hAnsi="Futura Lt BT" w:cs="Arial"/>
                <w:b/>
                <w:bCs/>
                <w:color w:val="005CA9"/>
                <w:sz w:val="16"/>
                <w:szCs w:val="16"/>
              </w:rPr>
            </w:pPr>
            <w:r w:rsidRPr="00810A82">
              <w:rPr>
                <w:rFonts w:ascii="Futura Lt BT" w:eastAsia="Times New Roman" w:hAnsi="Futura Lt BT" w:cs="Arial"/>
                <w:b/>
                <w:bCs/>
                <w:color w:val="005CA9"/>
                <w:sz w:val="16"/>
                <w:szCs w:val="16"/>
              </w:rPr>
              <w:t>Passivo circulante</w:t>
            </w:r>
          </w:p>
        </w:tc>
        <w:tc>
          <w:tcPr>
            <w:tcW w:w="499" w:type="pct"/>
            <w:tcBorders>
              <w:top w:val="nil"/>
              <w:left w:val="nil"/>
              <w:bottom w:val="nil"/>
              <w:right w:val="nil"/>
            </w:tcBorders>
            <w:shd w:val="clear" w:color="auto" w:fill="auto"/>
            <w:noWrap/>
            <w:vAlign w:val="center"/>
            <w:hideMark/>
          </w:tcPr>
          <w:p w14:paraId="0C89CB31" w14:textId="77777777" w:rsidR="00810A82" w:rsidRPr="00810A82" w:rsidRDefault="00810A82" w:rsidP="00810A82">
            <w:pPr>
              <w:jc w:val="right"/>
              <w:rPr>
                <w:rFonts w:ascii="Futura Lt BT" w:eastAsia="Times New Roman" w:hAnsi="Futura Lt BT" w:cs="Arial"/>
                <w:b/>
                <w:bCs/>
                <w:color w:val="005CA9"/>
                <w:sz w:val="16"/>
                <w:szCs w:val="16"/>
              </w:rPr>
            </w:pPr>
            <w:r w:rsidRPr="00810A82">
              <w:rPr>
                <w:rFonts w:ascii="Futura Lt BT" w:eastAsia="Times New Roman" w:hAnsi="Futura Lt BT" w:cs="Arial"/>
                <w:b/>
                <w:bCs/>
                <w:color w:val="005CA9"/>
                <w:sz w:val="16"/>
                <w:szCs w:val="16"/>
              </w:rPr>
              <w:t>120.257.704</w:t>
            </w:r>
          </w:p>
        </w:tc>
        <w:tc>
          <w:tcPr>
            <w:tcW w:w="499" w:type="pct"/>
            <w:tcBorders>
              <w:top w:val="nil"/>
              <w:left w:val="nil"/>
              <w:bottom w:val="nil"/>
              <w:right w:val="nil"/>
            </w:tcBorders>
            <w:shd w:val="clear" w:color="auto" w:fill="auto"/>
            <w:noWrap/>
            <w:vAlign w:val="center"/>
            <w:hideMark/>
          </w:tcPr>
          <w:p w14:paraId="1D44C02A" w14:textId="77777777" w:rsidR="00810A82" w:rsidRPr="00810A82" w:rsidRDefault="00810A82" w:rsidP="00810A82">
            <w:pPr>
              <w:jc w:val="right"/>
              <w:rPr>
                <w:rFonts w:ascii="Futura Lt BT" w:eastAsia="Times New Roman" w:hAnsi="Futura Lt BT" w:cs="Arial"/>
                <w:b/>
                <w:bCs/>
                <w:color w:val="005CA9"/>
                <w:sz w:val="16"/>
                <w:szCs w:val="16"/>
              </w:rPr>
            </w:pPr>
            <w:r w:rsidRPr="00810A82">
              <w:rPr>
                <w:rFonts w:ascii="Futura Lt BT" w:eastAsia="Times New Roman" w:hAnsi="Futura Lt BT" w:cs="Arial"/>
                <w:b/>
                <w:bCs/>
                <w:color w:val="005CA9"/>
                <w:sz w:val="16"/>
                <w:szCs w:val="16"/>
              </w:rPr>
              <w:t>6.119.397</w:t>
            </w:r>
          </w:p>
        </w:tc>
        <w:tc>
          <w:tcPr>
            <w:tcW w:w="499" w:type="pct"/>
            <w:tcBorders>
              <w:top w:val="nil"/>
              <w:left w:val="nil"/>
              <w:bottom w:val="nil"/>
              <w:right w:val="nil"/>
            </w:tcBorders>
            <w:shd w:val="clear" w:color="auto" w:fill="auto"/>
            <w:noWrap/>
            <w:vAlign w:val="center"/>
            <w:hideMark/>
          </w:tcPr>
          <w:p w14:paraId="718CC8EC" w14:textId="77777777" w:rsidR="00810A82" w:rsidRPr="00810A82" w:rsidRDefault="00810A82" w:rsidP="00810A82">
            <w:pPr>
              <w:jc w:val="right"/>
              <w:rPr>
                <w:rFonts w:ascii="Futura Lt BT" w:eastAsia="Times New Roman" w:hAnsi="Futura Lt BT" w:cs="Arial"/>
                <w:b/>
                <w:bCs/>
                <w:color w:val="005CA9"/>
                <w:sz w:val="16"/>
                <w:szCs w:val="16"/>
              </w:rPr>
            </w:pPr>
            <w:r w:rsidRPr="00810A82">
              <w:rPr>
                <w:rFonts w:ascii="Futura Lt BT" w:eastAsia="Times New Roman" w:hAnsi="Futura Lt BT" w:cs="Arial"/>
                <w:b/>
                <w:bCs/>
                <w:color w:val="005CA9"/>
                <w:sz w:val="16"/>
                <w:szCs w:val="16"/>
              </w:rPr>
              <w:t>432.419</w:t>
            </w:r>
          </w:p>
        </w:tc>
        <w:tc>
          <w:tcPr>
            <w:tcW w:w="499" w:type="pct"/>
            <w:tcBorders>
              <w:top w:val="nil"/>
              <w:left w:val="nil"/>
              <w:bottom w:val="nil"/>
              <w:right w:val="nil"/>
            </w:tcBorders>
            <w:shd w:val="clear" w:color="auto" w:fill="auto"/>
            <w:vAlign w:val="center"/>
            <w:hideMark/>
          </w:tcPr>
          <w:p w14:paraId="4104F261" w14:textId="77777777" w:rsidR="00810A82" w:rsidRPr="00810A82" w:rsidRDefault="00810A82" w:rsidP="00810A82">
            <w:pPr>
              <w:jc w:val="right"/>
              <w:rPr>
                <w:rFonts w:ascii="Futura Lt BT" w:eastAsia="Times New Roman" w:hAnsi="Futura Lt BT" w:cs="Arial"/>
                <w:b/>
                <w:bCs/>
                <w:color w:val="005CA9"/>
                <w:sz w:val="16"/>
                <w:szCs w:val="16"/>
              </w:rPr>
            </w:pPr>
            <w:r w:rsidRPr="00810A82">
              <w:rPr>
                <w:rFonts w:ascii="Futura Lt BT" w:eastAsia="Times New Roman" w:hAnsi="Futura Lt BT" w:cs="Arial"/>
                <w:b/>
                <w:bCs/>
                <w:color w:val="005CA9"/>
                <w:sz w:val="16"/>
                <w:szCs w:val="16"/>
              </w:rPr>
              <w:t>198.962</w:t>
            </w:r>
          </w:p>
        </w:tc>
        <w:tc>
          <w:tcPr>
            <w:tcW w:w="499" w:type="pct"/>
            <w:tcBorders>
              <w:top w:val="nil"/>
              <w:left w:val="nil"/>
              <w:bottom w:val="nil"/>
              <w:right w:val="nil"/>
            </w:tcBorders>
            <w:shd w:val="clear" w:color="auto" w:fill="auto"/>
            <w:noWrap/>
            <w:vAlign w:val="center"/>
            <w:hideMark/>
          </w:tcPr>
          <w:p w14:paraId="75D35BC3" w14:textId="77777777" w:rsidR="00810A82" w:rsidRPr="00810A82" w:rsidRDefault="00810A82" w:rsidP="00810A82">
            <w:pPr>
              <w:jc w:val="right"/>
              <w:rPr>
                <w:rFonts w:ascii="Futura Lt BT" w:eastAsia="Times New Roman" w:hAnsi="Futura Lt BT" w:cs="Arial"/>
                <w:b/>
                <w:bCs/>
                <w:color w:val="005CA9"/>
                <w:sz w:val="16"/>
                <w:szCs w:val="16"/>
              </w:rPr>
            </w:pPr>
            <w:r w:rsidRPr="00810A82">
              <w:rPr>
                <w:rFonts w:ascii="Futura Lt BT" w:eastAsia="Times New Roman" w:hAnsi="Futura Lt BT" w:cs="Arial"/>
                <w:b/>
                <w:bCs/>
                <w:color w:val="005CA9"/>
                <w:sz w:val="16"/>
                <w:szCs w:val="16"/>
              </w:rPr>
              <w:t>25.294</w:t>
            </w:r>
          </w:p>
        </w:tc>
        <w:tc>
          <w:tcPr>
            <w:tcW w:w="499" w:type="pct"/>
            <w:tcBorders>
              <w:top w:val="nil"/>
              <w:left w:val="nil"/>
              <w:bottom w:val="nil"/>
              <w:right w:val="nil"/>
            </w:tcBorders>
            <w:shd w:val="clear" w:color="auto" w:fill="auto"/>
            <w:noWrap/>
            <w:vAlign w:val="center"/>
            <w:hideMark/>
          </w:tcPr>
          <w:p w14:paraId="48743097" w14:textId="77777777" w:rsidR="00810A82" w:rsidRPr="00810A82" w:rsidRDefault="00810A82" w:rsidP="00810A82">
            <w:pPr>
              <w:jc w:val="right"/>
              <w:rPr>
                <w:rFonts w:ascii="Futura Lt BT" w:eastAsia="Times New Roman" w:hAnsi="Futura Lt BT" w:cs="Arial"/>
                <w:b/>
                <w:bCs/>
                <w:color w:val="005CA9"/>
                <w:sz w:val="16"/>
                <w:szCs w:val="16"/>
              </w:rPr>
            </w:pPr>
            <w:r w:rsidRPr="00810A82">
              <w:rPr>
                <w:rFonts w:ascii="Futura Lt BT" w:eastAsia="Times New Roman" w:hAnsi="Futura Lt BT" w:cs="Arial"/>
                <w:b/>
                <w:bCs/>
                <w:color w:val="005CA9"/>
                <w:sz w:val="16"/>
                <w:szCs w:val="16"/>
              </w:rPr>
              <w:t>13.207</w:t>
            </w:r>
          </w:p>
        </w:tc>
        <w:tc>
          <w:tcPr>
            <w:tcW w:w="499" w:type="pct"/>
            <w:tcBorders>
              <w:top w:val="nil"/>
              <w:left w:val="nil"/>
              <w:bottom w:val="nil"/>
              <w:right w:val="nil"/>
            </w:tcBorders>
            <w:shd w:val="clear" w:color="auto" w:fill="auto"/>
            <w:noWrap/>
            <w:vAlign w:val="center"/>
            <w:hideMark/>
          </w:tcPr>
          <w:p w14:paraId="2C78E84C" w14:textId="77777777" w:rsidR="00810A82" w:rsidRPr="00810A82" w:rsidRDefault="00810A82" w:rsidP="00810A82">
            <w:pPr>
              <w:jc w:val="right"/>
              <w:rPr>
                <w:rFonts w:ascii="Futura Lt BT" w:eastAsia="Times New Roman" w:hAnsi="Futura Lt BT" w:cs="Arial"/>
                <w:b/>
                <w:bCs/>
                <w:color w:val="005CA9"/>
                <w:sz w:val="16"/>
                <w:szCs w:val="16"/>
              </w:rPr>
            </w:pPr>
            <w:r w:rsidRPr="00810A82">
              <w:rPr>
                <w:rFonts w:ascii="Futura Lt BT" w:eastAsia="Times New Roman" w:hAnsi="Futura Lt BT" w:cs="Arial"/>
                <w:b/>
                <w:bCs/>
                <w:color w:val="005CA9"/>
                <w:sz w:val="16"/>
                <w:szCs w:val="16"/>
              </w:rPr>
              <w:t>2.016.657</w:t>
            </w:r>
          </w:p>
        </w:tc>
        <w:tc>
          <w:tcPr>
            <w:tcW w:w="499" w:type="pct"/>
            <w:tcBorders>
              <w:top w:val="nil"/>
              <w:left w:val="nil"/>
              <w:bottom w:val="nil"/>
              <w:right w:val="nil"/>
            </w:tcBorders>
            <w:shd w:val="clear" w:color="auto" w:fill="auto"/>
            <w:vAlign w:val="center"/>
            <w:hideMark/>
          </w:tcPr>
          <w:p w14:paraId="3574847A" w14:textId="77777777" w:rsidR="00810A82" w:rsidRPr="00810A82" w:rsidRDefault="00810A82" w:rsidP="00810A82">
            <w:pPr>
              <w:jc w:val="right"/>
              <w:rPr>
                <w:rFonts w:ascii="Futura Lt BT" w:eastAsia="Times New Roman" w:hAnsi="Futura Lt BT" w:cs="Arial"/>
                <w:b/>
                <w:bCs/>
                <w:color w:val="005CA9"/>
                <w:sz w:val="16"/>
                <w:szCs w:val="16"/>
              </w:rPr>
            </w:pPr>
            <w:r w:rsidRPr="00810A82">
              <w:rPr>
                <w:rFonts w:ascii="Futura Lt BT" w:eastAsia="Times New Roman" w:hAnsi="Futura Lt BT" w:cs="Arial"/>
                <w:b/>
                <w:bCs/>
                <w:color w:val="005CA9"/>
                <w:sz w:val="16"/>
                <w:szCs w:val="16"/>
              </w:rPr>
              <w:t>27.850</w:t>
            </w:r>
          </w:p>
        </w:tc>
      </w:tr>
      <w:tr w:rsidR="00810A82" w:rsidRPr="00893600" w14:paraId="43FE57C1" w14:textId="77777777" w:rsidTr="0093614F">
        <w:trPr>
          <w:trHeight w:val="232"/>
        </w:trPr>
        <w:tc>
          <w:tcPr>
            <w:tcW w:w="1008" w:type="pct"/>
            <w:tcBorders>
              <w:top w:val="nil"/>
              <w:left w:val="nil"/>
              <w:bottom w:val="nil"/>
              <w:right w:val="nil"/>
            </w:tcBorders>
            <w:shd w:val="clear" w:color="auto" w:fill="auto"/>
            <w:vAlign w:val="center"/>
            <w:hideMark/>
          </w:tcPr>
          <w:p w14:paraId="0B10DA97" w14:textId="77777777" w:rsidR="00810A82" w:rsidRPr="00810A82" w:rsidRDefault="00810A82" w:rsidP="00810A82">
            <w:pPr>
              <w:rPr>
                <w:rFonts w:ascii="Futura Lt BT" w:eastAsia="Times New Roman" w:hAnsi="Futura Lt BT" w:cs="Arial"/>
                <w:b/>
                <w:bCs/>
                <w:color w:val="005CA9"/>
                <w:sz w:val="16"/>
                <w:szCs w:val="16"/>
              </w:rPr>
            </w:pPr>
            <w:r w:rsidRPr="00810A82">
              <w:rPr>
                <w:rFonts w:ascii="Futura Lt BT" w:eastAsia="Times New Roman" w:hAnsi="Futura Lt BT" w:cs="Arial"/>
                <w:b/>
                <w:bCs/>
                <w:color w:val="005CA9"/>
                <w:sz w:val="16"/>
                <w:szCs w:val="16"/>
              </w:rPr>
              <w:t>Passivo não circulante</w:t>
            </w:r>
          </w:p>
        </w:tc>
        <w:tc>
          <w:tcPr>
            <w:tcW w:w="499" w:type="pct"/>
            <w:tcBorders>
              <w:top w:val="nil"/>
              <w:left w:val="nil"/>
              <w:bottom w:val="nil"/>
              <w:right w:val="nil"/>
            </w:tcBorders>
            <w:shd w:val="clear" w:color="auto" w:fill="auto"/>
            <w:noWrap/>
            <w:vAlign w:val="center"/>
            <w:hideMark/>
          </w:tcPr>
          <w:p w14:paraId="209E9C36" w14:textId="77777777" w:rsidR="00810A82" w:rsidRPr="00810A82" w:rsidRDefault="00810A82" w:rsidP="00810A82">
            <w:pPr>
              <w:jc w:val="right"/>
              <w:rPr>
                <w:rFonts w:ascii="Futura Lt BT" w:eastAsia="Times New Roman" w:hAnsi="Futura Lt BT" w:cs="Arial"/>
                <w:b/>
                <w:bCs/>
                <w:color w:val="005CA9"/>
                <w:sz w:val="16"/>
                <w:szCs w:val="16"/>
              </w:rPr>
            </w:pPr>
            <w:r w:rsidRPr="00810A82">
              <w:rPr>
                <w:rFonts w:ascii="Futura Lt BT" w:eastAsia="Times New Roman" w:hAnsi="Futura Lt BT" w:cs="Arial"/>
                <w:b/>
                <w:bCs/>
                <w:color w:val="005CA9"/>
                <w:sz w:val="16"/>
                <w:szCs w:val="16"/>
              </w:rPr>
              <w:t>5.017.256</w:t>
            </w:r>
          </w:p>
        </w:tc>
        <w:tc>
          <w:tcPr>
            <w:tcW w:w="499" w:type="pct"/>
            <w:tcBorders>
              <w:top w:val="nil"/>
              <w:left w:val="nil"/>
              <w:bottom w:val="nil"/>
              <w:right w:val="nil"/>
            </w:tcBorders>
            <w:shd w:val="clear" w:color="auto" w:fill="auto"/>
            <w:noWrap/>
            <w:vAlign w:val="center"/>
            <w:hideMark/>
          </w:tcPr>
          <w:p w14:paraId="7FDB96C9" w14:textId="77777777" w:rsidR="00810A82" w:rsidRPr="00810A82" w:rsidRDefault="00810A82" w:rsidP="00810A82">
            <w:pPr>
              <w:jc w:val="right"/>
              <w:rPr>
                <w:rFonts w:ascii="Futura Lt BT" w:eastAsia="Times New Roman" w:hAnsi="Futura Lt BT" w:cs="Arial"/>
                <w:b/>
                <w:bCs/>
                <w:color w:val="005CA9"/>
                <w:sz w:val="16"/>
                <w:szCs w:val="16"/>
              </w:rPr>
            </w:pPr>
            <w:r w:rsidRPr="00810A82">
              <w:rPr>
                <w:rFonts w:ascii="Futura Lt BT" w:eastAsia="Times New Roman" w:hAnsi="Futura Lt BT" w:cs="Arial"/>
                <w:b/>
                <w:bCs/>
                <w:color w:val="005CA9"/>
                <w:sz w:val="16"/>
                <w:szCs w:val="16"/>
              </w:rPr>
              <w:t>4.826.379</w:t>
            </w:r>
          </w:p>
        </w:tc>
        <w:tc>
          <w:tcPr>
            <w:tcW w:w="499" w:type="pct"/>
            <w:tcBorders>
              <w:top w:val="nil"/>
              <w:left w:val="nil"/>
              <w:bottom w:val="nil"/>
              <w:right w:val="nil"/>
            </w:tcBorders>
            <w:shd w:val="clear" w:color="auto" w:fill="auto"/>
            <w:noWrap/>
            <w:vAlign w:val="center"/>
            <w:hideMark/>
          </w:tcPr>
          <w:p w14:paraId="26348EB0" w14:textId="77777777" w:rsidR="00810A82" w:rsidRPr="00810A82" w:rsidRDefault="00810A82" w:rsidP="00810A82">
            <w:pPr>
              <w:jc w:val="right"/>
              <w:rPr>
                <w:rFonts w:ascii="Futura Lt BT" w:eastAsia="Times New Roman" w:hAnsi="Futura Lt BT" w:cs="Arial"/>
                <w:b/>
                <w:bCs/>
                <w:color w:val="005CA9"/>
                <w:sz w:val="16"/>
                <w:szCs w:val="16"/>
              </w:rPr>
            </w:pPr>
            <w:r w:rsidRPr="00810A82">
              <w:rPr>
                <w:rFonts w:ascii="Futura Lt BT" w:eastAsia="Times New Roman" w:hAnsi="Futura Lt BT" w:cs="Arial"/>
                <w:b/>
                <w:bCs/>
                <w:color w:val="005CA9"/>
                <w:sz w:val="16"/>
                <w:szCs w:val="16"/>
              </w:rPr>
              <w:t>142.857</w:t>
            </w:r>
          </w:p>
        </w:tc>
        <w:tc>
          <w:tcPr>
            <w:tcW w:w="499" w:type="pct"/>
            <w:tcBorders>
              <w:top w:val="nil"/>
              <w:left w:val="nil"/>
              <w:bottom w:val="nil"/>
              <w:right w:val="nil"/>
            </w:tcBorders>
            <w:shd w:val="clear" w:color="auto" w:fill="auto"/>
            <w:vAlign w:val="center"/>
            <w:hideMark/>
          </w:tcPr>
          <w:p w14:paraId="4952BE8B" w14:textId="77777777" w:rsidR="00810A82" w:rsidRPr="00810A82" w:rsidRDefault="00810A82" w:rsidP="00810A82">
            <w:pPr>
              <w:jc w:val="right"/>
              <w:rPr>
                <w:rFonts w:ascii="Futura Lt BT" w:eastAsia="Times New Roman" w:hAnsi="Futura Lt BT" w:cs="Arial"/>
                <w:b/>
                <w:bCs/>
                <w:color w:val="005CA9"/>
                <w:sz w:val="16"/>
                <w:szCs w:val="16"/>
              </w:rPr>
            </w:pPr>
            <w:r w:rsidRPr="00810A82">
              <w:rPr>
                <w:rFonts w:ascii="Futura Lt BT" w:eastAsia="Times New Roman" w:hAnsi="Futura Lt BT" w:cs="Arial"/>
                <w:b/>
                <w:bCs/>
                <w:color w:val="005CA9"/>
                <w:sz w:val="16"/>
                <w:szCs w:val="16"/>
              </w:rPr>
              <w:t>2.460</w:t>
            </w:r>
          </w:p>
        </w:tc>
        <w:tc>
          <w:tcPr>
            <w:tcW w:w="499" w:type="pct"/>
            <w:tcBorders>
              <w:top w:val="nil"/>
              <w:left w:val="nil"/>
              <w:bottom w:val="nil"/>
              <w:right w:val="nil"/>
            </w:tcBorders>
            <w:shd w:val="clear" w:color="auto" w:fill="auto"/>
            <w:noWrap/>
            <w:vAlign w:val="center"/>
            <w:hideMark/>
          </w:tcPr>
          <w:p w14:paraId="0664B4B7" w14:textId="77777777" w:rsidR="00810A82" w:rsidRPr="00810A82" w:rsidRDefault="00810A82" w:rsidP="00B547E0">
            <w:pPr>
              <w:jc w:val="center"/>
              <w:rPr>
                <w:rFonts w:ascii="Futura Lt BT" w:eastAsia="Times New Roman" w:hAnsi="Futura Lt BT" w:cs="Arial"/>
                <w:color w:val="005CA9"/>
                <w:sz w:val="16"/>
                <w:szCs w:val="16"/>
              </w:rPr>
            </w:pPr>
            <w:r w:rsidRPr="00810A82">
              <w:rPr>
                <w:rFonts w:ascii="Futura Lt BT" w:eastAsia="Times New Roman" w:hAnsi="Futura Lt BT" w:cs="Arial"/>
                <w:color w:val="005CA9"/>
                <w:sz w:val="16"/>
                <w:szCs w:val="16"/>
              </w:rPr>
              <w:t>-</w:t>
            </w:r>
          </w:p>
        </w:tc>
        <w:tc>
          <w:tcPr>
            <w:tcW w:w="499" w:type="pct"/>
            <w:tcBorders>
              <w:top w:val="nil"/>
              <w:left w:val="nil"/>
              <w:bottom w:val="nil"/>
              <w:right w:val="nil"/>
            </w:tcBorders>
            <w:shd w:val="clear" w:color="auto" w:fill="auto"/>
            <w:noWrap/>
            <w:vAlign w:val="center"/>
            <w:hideMark/>
          </w:tcPr>
          <w:p w14:paraId="60757844" w14:textId="77777777" w:rsidR="00810A82" w:rsidRPr="00810A82" w:rsidRDefault="00810A82" w:rsidP="00810A82">
            <w:pPr>
              <w:jc w:val="right"/>
              <w:rPr>
                <w:rFonts w:ascii="Futura Lt BT" w:eastAsia="Times New Roman" w:hAnsi="Futura Lt BT" w:cs="Arial"/>
                <w:b/>
                <w:bCs/>
                <w:color w:val="005CA9"/>
                <w:sz w:val="16"/>
                <w:szCs w:val="16"/>
              </w:rPr>
            </w:pPr>
            <w:r w:rsidRPr="00810A82">
              <w:rPr>
                <w:rFonts w:ascii="Futura Lt BT" w:eastAsia="Times New Roman" w:hAnsi="Futura Lt BT" w:cs="Arial"/>
                <w:b/>
                <w:bCs/>
                <w:color w:val="005CA9"/>
                <w:sz w:val="16"/>
                <w:szCs w:val="16"/>
              </w:rPr>
              <w:t>575</w:t>
            </w:r>
          </w:p>
        </w:tc>
        <w:tc>
          <w:tcPr>
            <w:tcW w:w="499" w:type="pct"/>
            <w:tcBorders>
              <w:top w:val="nil"/>
              <w:left w:val="nil"/>
              <w:bottom w:val="nil"/>
              <w:right w:val="nil"/>
            </w:tcBorders>
            <w:shd w:val="clear" w:color="auto" w:fill="auto"/>
            <w:noWrap/>
            <w:vAlign w:val="center"/>
            <w:hideMark/>
          </w:tcPr>
          <w:p w14:paraId="1593B3DA" w14:textId="77777777" w:rsidR="00810A82" w:rsidRPr="00810A82" w:rsidRDefault="00810A82" w:rsidP="00810A82">
            <w:pPr>
              <w:jc w:val="right"/>
              <w:rPr>
                <w:rFonts w:ascii="Futura Lt BT" w:eastAsia="Times New Roman" w:hAnsi="Futura Lt BT" w:cs="Arial"/>
                <w:b/>
                <w:bCs/>
                <w:color w:val="005CA9"/>
                <w:sz w:val="16"/>
                <w:szCs w:val="16"/>
              </w:rPr>
            </w:pPr>
            <w:r w:rsidRPr="00810A82">
              <w:rPr>
                <w:rFonts w:ascii="Futura Lt BT" w:eastAsia="Times New Roman" w:hAnsi="Futura Lt BT" w:cs="Arial"/>
                <w:b/>
                <w:bCs/>
                <w:color w:val="005CA9"/>
                <w:sz w:val="16"/>
                <w:szCs w:val="16"/>
              </w:rPr>
              <w:t>289.811</w:t>
            </w:r>
          </w:p>
        </w:tc>
        <w:tc>
          <w:tcPr>
            <w:tcW w:w="499" w:type="pct"/>
            <w:tcBorders>
              <w:top w:val="nil"/>
              <w:left w:val="nil"/>
              <w:bottom w:val="nil"/>
              <w:right w:val="nil"/>
            </w:tcBorders>
            <w:shd w:val="clear" w:color="auto" w:fill="auto"/>
            <w:noWrap/>
            <w:vAlign w:val="center"/>
            <w:hideMark/>
          </w:tcPr>
          <w:p w14:paraId="5E67824B" w14:textId="77777777" w:rsidR="00810A82" w:rsidRPr="00810A82" w:rsidRDefault="00810A82" w:rsidP="00B547E0">
            <w:pPr>
              <w:jc w:val="center"/>
              <w:rPr>
                <w:rFonts w:ascii="Futura Lt BT" w:eastAsia="Times New Roman" w:hAnsi="Futura Lt BT" w:cs="Arial"/>
                <w:color w:val="005CA9"/>
                <w:sz w:val="16"/>
                <w:szCs w:val="16"/>
              </w:rPr>
            </w:pPr>
            <w:r w:rsidRPr="00810A82">
              <w:rPr>
                <w:rFonts w:ascii="Futura Lt BT" w:eastAsia="Times New Roman" w:hAnsi="Futura Lt BT" w:cs="Arial"/>
                <w:color w:val="005CA9"/>
                <w:sz w:val="16"/>
                <w:szCs w:val="16"/>
              </w:rPr>
              <w:t>-</w:t>
            </w:r>
          </w:p>
        </w:tc>
      </w:tr>
      <w:tr w:rsidR="00810A82" w:rsidRPr="00893600" w14:paraId="22BC9FA2" w14:textId="77777777" w:rsidTr="0093614F">
        <w:trPr>
          <w:trHeight w:val="232"/>
        </w:trPr>
        <w:tc>
          <w:tcPr>
            <w:tcW w:w="1008" w:type="pct"/>
            <w:tcBorders>
              <w:top w:val="nil"/>
              <w:left w:val="nil"/>
              <w:bottom w:val="nil"/>
              <w:right w:val="nil"/>
            </w:tcBorders>
            <w:shd w:val="clear" w:color="auto" w:fill="auto"/>
            <w:vAlign w:val="center"/>
            <w:hideMark/>
          </w:tcPr>
          <w:p w14:paraId="0F795F28" w14:textId="77777777" w:rsidR="00810A82" w:rsidRPr="00810A82" w:rsidRDefault="00810A82" w:rsidP="00810A82">
            <w:pPr>
              <w:rPr>
                <w:rFonts w:ascii="Futura Lt BT" w:eastAsia="Times New Roman" w:hAnsi="Futura Lt BT" w:cs="Arial"/>
                <w:color w:val="005CA9"/>
                <w:sz w:val="16"/>
                <w:szCs w:val="16"/>
              </w:rPr>
            </w:pPr>
            <w:r w:rsidRPr="00810A82">
              <w:rPr>
                <w:rFonts w:ascii="Futura Lt BT" w:eastAsia="Times New Roman" w:hAnsi="Futura Lt BT" w:cs="Arial"/>
                <w:color w:val="005CA9"/>
                <w:sz w:val="16"/>
                <w:szCs w:val="16"/>
              </w:rPr>
              <w:t>Passivo contingente</w:t>
            </w:r>
          </w:p>
        </w:tc>
        <w:tc>
          <w:tcPr>
            <w:tcW w:w="499" w:type="pct"/>
            <w:tcBorders>
              <w:top w:val="nil"/>
              <w:left w:val="nil"/>
              <w:bottom w:val="nil"/>
              <w:right w:val="nil"/>
            </w:tcBorders>
            <w:shd w:val="clear" w:color="auto" w:fill="auto"/>
            <w:noWrap/>
            <w:vAlign w:val="center"/>
            <w:hideMark/>
          </w:tcPr>
          <w:p w14:paraId="3E44456B" w14:textId="77777777" w:rsidR="00810A82" w:rsidRPr="00810A82" w:rsidRDefault="00810A82" w:rsidP="00810A82">
            <w:pPr>
              <w:jc w:val="right"/>
              <w:rPr>
                <w:rFonts w:ascii="Futura Lt BT" w:eastAsia="Times New Roman" w:hAnsi="Futura Lt BT" w:cs="Arial"/>
                <w:color w:val="005CA9"/>
                <w:sz w:val="16"/>
                <w:szCs w:val="16"/>
              </w:rPr>
            </w:pPr>
            <w:r w:rsidRPr="00810A82">
              <w:rPr>
                <w:rFonts w:ascii="Futura Lt BT" w:eastAsia="Times New Roman" w:hAnsi="Futura Lt BT" w:cs="Arial"/>
                <w:color w:val="005CA9"/>
                <w:sz w:val="16"/>
                <w:szCs w:val="16"/>
              </w:rPr>
              <w:t>592.293</w:t>
            </w:r>
          </w:p>
        </w:tc>
        <w:tc>
          <w:tcPr>
            <w:tcW w:w="499" w:type="pct"/>
            <w:tcBorders>
              <w:top w:val="nil"/>
              <w:left w:val="nil"/>
              <w:bottom w:val="nil"/>
              <w:right w:val="nil"/>
            </w:tcBorders>
            <w:shd w:val="clear" w:color="auto" w:fill="auto"/>
            <w:noWrap/>
            <w:vAlign w:val="center"/>
            <w:hideMark/>
          </w:tcPr>
          <w:p w14:paraId="5C27E313" w14:textId="77777777" w:rsidR="00810A82" w:rsidRPr="00810A82" w:rsidRDefault="00810A82" w:rsidP="00810A82">
            <w:pPr>
              <w:jc w:val="right"/>
              <w:rPr>
                <w:rFonts w:ascii="Futura Lt BT" w:eastAsia="Times New Roman" w:hAnsi="Futura Lt BT" w:cs="Arial"/>
                <w:color w:val="005CA9"/>
                <w:sz w:val="16"/>
                <w:szCs w:val="16"/>
              </w:rPr>
            </w:pPr>
            <w:r w:rsidRPr="00810A82">
              <w:rPr>
                <w:rFonts w:ascii="Futura Lt BT" w:eastAsia="Times New Roman" w:hAnsi="Futura Lt BT" w:cs="Arial"/>
                <w:color w:val="005CA9"/>
                <w:sz w:val="16"/>
                <w:szCs w:val="16"/>
              </w:rPr>
              <w:t>3.362.335</w:t>
            </w:r>
          </w:p>
        </w:tc>
        <w:tc>
          <w:tcPr>
            <w:tcW w:w="499" w:type="pct"/>
            <w:tcBorders>
              <w:top w:val="nil"/>
              <w:left w:val="nil"/>
              <w:bottom w:val="nil"/>
              <w:right w:val="nil"/>
            </w:tcBorders>
            <w:shd w:val="clear" w:color="auto" w:fill="auto"/>
            <w:noWrap/>
            <w:vAlign w:val="center"/>
            <w:hideMark/>
          </w:tcPr>
          <w:p w14:paraId="013F3B81" w14:textId="77777777" w:rsidR="00810A82" w:rsidRPr="00810A82" w:rsidRDefault="00810A82" w:rsidP="00B547E0">
            <w:pPr>
              <w:jc w:val="center"/>
              <w:rPr>
                <w:rFonts w:ascii="Futura Lt BT" w:eastAsia="Times New Roman" w:hAnsi="Futura Lt BT" w:cs="Arial"/>
                <w:color w:val="005CA9"/>
                <w:sz w:val="16"/>
                <w:szCs w:val="16"/>
              </w:rPr>
            </w:pPr>
            <w:r w:rsidRPr="00810A82">
              <w:rPr>
                <w:rFonts w:ascii="Futura Lt BT" w:eastAsia="Times New Roman" w:hAnsi="Futura Lt BT" w:cs="Arial"/>
                <w:color w:val="005CA9"/>
                <w:sz w:val="16"/>
                <w:szCs w:val="16"/>
              </w:rPr>
              <w:t>-</w:t>
            </w:r>
          </w:p>
        </w:tc>
        <w:tc>
          <w:tcPr>
            <w:tcW w:w="499" w:type="pct"/>
            <w:tcBorders>
              <w:top w:val="nil"/>
              <w:left w:val="nil"/>
              <w:bottom w:val="nil"/>
              <w:right w:val="nil"/>
            </w:tcBorders>
            <w:shd w:val="clear" w:color="auto" w:fill="auto"/>
            <w:noWrap/>
            <w:vAlign w:val="center"/>
            <w:hideMark/>
          </w:tcPr>
          <w:p w14:paraId="71DA710B" w14:textId="77777777" w:rsidR="00810A82" w:rsidRPr="00810A82" w:rsidRDefault="00810A82" w:rsidP="00B547E0">
            <w:pPr>
              <w:jc w:val="center"/>
              <w:rPr>
                <w:rFonts w:ascii="Futura Lt BT" w:eastAsia="Times New Roman" w:hAnsi="Futura Lt BT" w:cs="Arial"/>
                <w:color w:val="005CA9"/>
                <w:sz w:val="16"/>
                <w:szCs w:val="16"/>
              </w:rPr>
            </w:pPr>
            <w:r w:rsidRPr="00810A82">
              <w:rPr>
                <w:rFonts w:ascii="Futura Lt BT" w:eastAsia="Times New Roman" w:hAnsi="Futura Lt BT" w:cs="Arial"/>
                <w:color w:val="005CA9"/>
                <w:sz w:val="16"/>
                <w:szCs w:val="16"/>
              </w:rPr>
              <w:t>-</w:t>
            </w:r>
          </w:p>
        </w:tc>
        <w:tc>
          <w:tcPr>
            <w:tcW w:w="499" w:type="pct"/>
            <w:tcBorders>
              <w:top w:val="nil"/>
              <w:left w:val="nil"/>
              <w:bottom w:val="nil"/>
              <w:right w:val="nil"/>
            </w:tcBorders>
            <w:shd w:val="clear" w:color="auto" w:fill="auto"/>
            <w:noWrap/>
            <w:vAlign w:val="center"/>
            <w:hideMark/>
          </w:tcPr>
          <w:p w14:paraId="642FA124" w14:textId="77777777" w:rsidR="00810A82" w:rsidRPr="00810A82" w:rsidRDefault="00810A82" w:rsidP="00B547E0">
            <w:pPr>
              <w:jc w:val="center"/>
              <w:rPr>
                <w:rFonts w:ascii="Futura Lt BT" w:eastAsia="Times New Roman" w:hAnsi="Futura Lt BT" w:cs="Arial"/>
                <w:color w:val="005CA9"/>
                <w:sz w:val="16"/>
                <w:szCs w:val="16"/>
              </w:rPr>
            </w:pPr>
            <w:r w:rsidRPr="00810A82">
              <w:rPr>
                <w:rFonts w:ascii="Futura Lt BT" w:eastAsia="Times New Roman" w:hAnsi="Futura Lt BT" w:cs="Arial"/>
                <w:color w:val="005CA9"/>
                <w:sz w:val="16"/>
                <w:szCs w:val="16"/>
              </w:rPr>
              <w:t>-</w:t>
            </w:r>
          </w:p>
        </w:tc>
        <w:tc>
          <w:tcPr>
            <w:tcW w:w="499" w:type="pct"/>
            <w:tcBorders>
              <w:top w:val="nil"/>
              <w:left w:val="nil"/>
              <w:bottom w:val="nil"/>
              <w:right w:val="nil"/>
            </w:tcBorders>
            <w:shd w:val="clear" w:color="auto" w:fill="auto"/>
            <w:noWrap/>
            <w:vAlign w:val="center"/>
            <w:hideMark/>
          </w:tcPr>
          <w:p w14:paraId="1245C7E9" w14:textId="77777777" w:rsidR="00810A82" w:rsidRPr="00810A82" w:rsidRDefault="00810A82" w:rsidP="00B547E0">
            <w:pPr>
              <w:jc w:val="center"/>
              <w:rPr>
                <w:rFonts w:ascii="Futura Lt BT" w:eastAsia="Times New Roman" w:hAnsi="Futura Lt BT" w:cs="Arial"/>
                <w:color w:val="005CA9"/>
                <w:sz w:val="16"/>
                <w:szCs w:val="16"/>
              </w:rPr>
            </w:pPr>
            <w:r w:rsidRPr="00810A82">
              <w:rPr>
                <w:rFonts w:ascii="Futura Lt BT" w:eastAsia="Times New Roman" w:hAnsi="Futura Lt BT" w:cs="Arial"/>
                <w:color w:val="005CA9"/>
                <w:sz w:val="16"/>
                <w:szCs w:val="16"/>
              </w:rPr>
              <w:t>-</w:t>
            </w:r>
          </w:p>
        </w:tc>
        <w:tc>
          <w:tcPr>
            <w:tcW w:w="499" w:type="pct"/>
            <w:tcBorders>
              <w:top w:val="nil"/>
              <w:left w:val="nil"/>
              <w:bottom w:val="nil"/>
              <w:right w:val="nil"/>
            </w:tcBorders>
            <w:shd w:val="clear" w:color="auto" w:fill="auto"/>
            <w:noWrap/>
            <w:vAlign w:val="center"/>
            <w:hideMark/>
          </w:tcPr>
          <w:p w14:paraId="1A12E35A" w14:textId="77777777" w:rsidR="00810A82" w:rsidRPr="00810A82" w:rsidRDefault="00810A82" w:rsidP="00810A82">
            <w:pPr>
              <w:jc w:val="right"/>
              <w:rPr>
                <w:rFonts w:ascii="Futura Lt BT" w:eastAsia="Times New Roman" w:hAnsi="Futura Lt BT" w:cs="Arial"/>
                <w:color w:val="005CA9"/>
                <w:sz w:val="16"/>
                <w:szCs w:val="16"/>
              </w:rPr>
            </w:pPr>
            <w:r w:rsidRPr="00810A82">
              <w:rPr>
                <w:rFonts w:ascii="Futura Lt BT" w:eastAsia="Times New Roman" w:hAnsi="Futura Lt BT" w:cs="Arial"/>
                <w:color w:val="005CA9"/>
                <w:sz w:val="16"/>
                <w:szCs w:val="16"/>
              </w:rPr>
              <w:t>48.081</w:t>
            </w:r>
          </w:p>
        </w:tc>
        <w:tc>
          <w:tcPr>
            <w:tcW w:w="499" w:type="pct"/>
            <w:tcBorders>
              <w:top w:val="nil"/>
              <w:left w:val="nil"/>
              <w:bottom w:val="nil"/>
              <w:right w:val="nil"/>
            </w:tcBorders>
            <w:shd w:val="clear" w:color="auto" w:fill="auto"/>
            <w:noWrap/>
            <w:vAlign w:val="center"/>
            <w:hideMark/>
          </w:tcPr>
          <w:p w14:paraId="61A8C5E4" w14:textId="77777777" w:rsidR="00810A82" w:rsidRPr="00810A82" w:rsidRDefault="00810A82" w:rsidP="00B547E0">
            <w:pPr>
              <w:jc w:val="center"/>
              <w:rPr>
                <w:rFonts w:ascii="Futura Lt BT" w:eastAsia="Times New Roman" w:hAnsi="Futura Lt BT" w:cs="Arial"/>
                <w:color w:val="005CA9"/>
                <w:sz w:val="16"/>
                <w:szCs w:val="16"/>
              </w:rPr>
            </w:pPr>
            <w:r w:rsidRPr="00810A82">
              <w:rPr>
                <w:rFonts w:ascii="Futura Lt BT" w:eastAsia="Times New Roman" w:hAnsi="Futura Lt BT" w:cs="Arial"/>
                <w:color w:val="005CA9"/>
                <w:sz w:val="16"/>
                <w:szCs w:val="16"/>
              </w:rPr>
              <w:t>-</w:t>
            </w:r>
          </w:p>
        </w:tc>
      </w:tr>
      <w:tr w:rsidR="00810A82" w:rsidRPr="00893600" w14:paraId="16433CCB" w14:textId="77777777" w:rsidTr="0093614F">
        <w:trPr>
          <w:trHeight w:val="232"/>
        </w:trPr>
        <w:tc>
          <w:tcPr>
            <w:tcW w:w="1008" w:type="pct"/>
            <w:tcBorders>
              <w:top w:val="nil"/>
              <w:left w:val="nil"/>
              <w:bottom w:val="nil"/>
              <w:right w:val="nil"/>
            </w:tcBorders>
            <w:shd w:val="clear" w:color="auto" w:fill="auto"/>
            <w:vAlign w:val="center"/>
            <w:hideMark/>
          </w:tcPr>
          <w:p w14:paraId="3944E198" w14:textId="77777777" w:rsidR="00810A82" w:rsidRPr="00810A82" w:rsidRDefault="00810A82" w:rsidP="00810A82">
            <w:pPr>
              <w:rPr>
                <w:rFonts w:ascii="Futura Lt BT" w:eastAsia="Times New Roman" w:hAnsi="Futura Lt BT" w:cs="Arial"/>
                <w:color w:val="005CA9"/>
                <w:sz w:val="16"/>
                <w:szCs w:val="16"/>
              </w:rPr>
            </w:pPr>
            <w:r w:rsidRPr="00810A82">
              <w:rPr>
                <w:rFonts w:ascii="Futura Lt BT" w:eastAsia="Times New Roman" w:hAnsi="Futura Lt BT" w:cs="Arial"/>
                <w:color w:val="005CA9"/>
                <w:sz w:val="16"/>
                <w:szCs w:val="16"/>
              </w:rPr>
              <w:t>Receitas</w:t>
            </w:r>
          </w:p>
        </w:tc>
        <w:tc>
          <w:tcPr>
            <w:tcW w:w="499" w:type="pct"/>
            <w:tcBorders>
              <w:top w:val="nil"/>
              <w:left w:val="nil"/>
              <w:bottom w:val="nil"/>
              <w:right w:val="nil"/>
            </w:tcBorders>
            <w:shd w:val="clear" w:color="auto" w:fill="auto"/>
            <w:noWrap/>
            <w:vAlign w:val="center"/>
            <w:hideMark/>
          </w:tcPr>
          <w:p w14:paraId="228F5299" w14:textId="77777777" w:rsidR="00810A82" w:rsidRPr="00810A82" w:rsidRDefault="00810A82" w:rsidP="00810A82">
            <w:pPr>
              <w:jc w:val="right"/>
              <w:rPr>
                <w:rFonts w:ascii="Futura Lt BT" w:eastAsia="Times New Roman" w:hAnsi="Futura Lt BT" w:cs="Arial"/>
                <w:color w:val="005CA9"/>
                <w:sz w:val="16"/>
                <w:szCs w:val="16"/>
              </w:rPr>
            </w:pPr>
            <w:r w:rsidRPr="00810A82">
              <w:rPr>
                <w:rFonts w:ascii="Futura Lt BT" w:eastAsia="Times New Roman" w:hAnsi="Futura Lt BT" w:cs="Arial"/>
                <w:color w:val="005CA9"/>
                <w:sz w:val="16"/>
                <w:szCs w:val="16"/>
              </w:rPr>
              <w:t>13.237.972</w:t>
            </w:r>
          </w:p>
        </w:tc>
        <w:tc>
          <w:tcPr>
            <w:tcW w:w="499" w:type="pct"/>
            <w:tcBorders>
              <w:top w:val="nil"/>
              <w:left w:val="nil"/>
              <w:bottom w:val="nil"/>
              <w:right w:val="nil"/>
            </w:tcBorders>
            <w:shd w:val="clear" w:color="auto" w:fill="auto"/>
            <w:noWrap/>
            <w:vAlign w:val="center"/>
            <w:hideMark/>
          </w:tcPr>
          <w:p w14:paraId="6F606AE8" w14:textId="77777777" w:rsidR="00810A82" w:rsidRPr="00810A82" w:rsidRDefault="00810A82" w:rsidP="00810A82">
            <w:pPr>
              <w:jc w:val="right"/>
              <w:rPr>
                <w:rFonts w:ascii="Futura Lt BT" w:eastAsia="Times New Roman" w:hAnsi="Futura Lt BT" w:cs="Arial"/>
                <w:color w:val="005CA9"/>
                <w:sz w:val="16"/>
                <w:szCs w:val="16"/>
              </w:rPr>
            </w:pPr>
            <w:r w:rsidRPr="00810A82">
              <w:rPr>
                <w:rFonts w:ascii="Futura Lt BT" w:eastAsia="Times New Roman" w:hAnsi="Futura Lt BT" w:cs="Arial"/>
                <w:color w:val="005CA9"/>
                <w:sz w:val="16"/>
                <w:szCs w:val="16"/>
              </w:rPr>
              <w:t>1.126.484</w:t>
            </w:r>
          </w:p>
        </w:tc>
        <w:tc>
          <w:tcPr>
            <w:tcW w:w="499" w:type="pct"/>
            <w:tcBorders>
              <w:top w:val="nil"/>
              <w:left w:val="nil"/>
              <w:bottom w:val="nil"/>
              <w:right w:val="nil"/>
            </w:tcBorders>
            <w:shd w:val="clear" w:color="auto" w:fill="auto"/>
            <w:noWrap/>
            <w:vAlign w:val="center"/>
            <w:hideMark/>
          </w:tcPr>
          <w:p w14:paraId="60F23061" w14:textId="77777777" w:rsidR="00810A82" w:rsidRPr="00810A82" w:rsidRDefault="00810A82" w:rsidP="00810A82">
            <w:pPr>
              <w:jc w:val="right"/>
              <w:rPr>
                <w:rFonts w:ascii="Futura Lt BT" w:eastAsia="Times New Roman" w:hAnsi="Futura Lt BT" w:cs="Arial"/>
                <w:color w:val="005CA9"/>
                <w:sz w:val="16"/>
                <w:szCs w:val="16"/>
              </w:rPr>
            </w:pPr>
            <w:r w:rsidRPr="00810A82">
              <w:rPr>
                <w:rFonts w:ascii="Futura Lt BT" w:eastAsia="Times New Roman" w:hAnsi="Futura Lt BT" w:cs="Arial"/>
                <w:color w:val="005CA9"/>
                <w:sz w:val="16"/>
                <w:szCs w:val="16"/>
              </w:rPr>
              <w:t>190.455</w:t>
            </w:r>
          </w:p>
        </w:tc>
        <w:tc>
          <w:tcPr>
            <w:tcW w:w="499" w:type="pct"/>
            <w:tcBorders>
              <w:top w:val="nil"/>
              <w:left w:val="nil"/>
              <w:bottom w:val="nil"/>
              <w:right w:val="nil"/>
            </w:tcBorders>
            <w:shd w:val="clear" w:color="auto" w:fill="auto"/>
            <w:noWrap/>
            <w:vAlign w:val="center"/>
            <w:hideMark/>
          </w:tcPr>
          <w:p w14:paraId="4636DADF" w14:textId="77777777" w:rsidR="00810A82" w:rsidRPr="00810A82" w:rsidRDefault="00810A82" w:rsidP="00810A82">
            <w:pPr>
              <w:jc w:val="right"/>
              <w:rPr>
                <w:rFonts w:ascii="Futura Lt BT" w:eastAsia="Times New Roman" w:hAnsi="Futura Lt BT" w:cs="Arial"/>
                <w:color w:val="005CA9"/>
                <w:sz w:val="16"/>
                <w:szCs w:val="16"/>
              </w:rPr>
            </w:pPr>
            <w:r w:rsidRPr="00810A82">
              <w:rPr>
                <w:rFonts w:ascii="Futura Lt BT" w:eastAsia="Times New Roman" w:hAnsi="Futura Lt BT" w:cs="Arial"/>
                <w:color w:val="005CA9"/>
                <w:sz w:val="16"/>
                <w:szCs w:val="16"/>
              </w:rPr>
              <w:t>34.278</w:t>
            </w:r>
          </w:p>
        </w:tc>
        <w:tc>
          <w:tcPr>
            <w:tcW w:w="499" w:type="pct"/>
            <w:tcBorders>
              <w:top w:val="nil"/>
              <w:left w:val="nil"/>
              <w:bottom w:val="nil"/>
              <w:right w:val="nil"/>
            </w:tcBorders>
            <w:shd w:val="clear" w:color="auto" w:fill="auto"/>
            <w:noWrap/>
            <w:vAlign w:val="center"/>
            <w:hideMark/>
          </w:tcPr>
          <w:p w14:paraId="41776A7D" w14:textId="77777777" w:rsidR="00810A82" w:rsidRPr="00810A82" w:rsidRDefault="00810A82" w:rsidP="00810A82">
            <w:pPr>
              <w:jc w:val="right"/>
              <w:rPr>
                <w:rFonts w:ascii="Futura Lt BT" w:eastAsia="Times New Roman" w:hAnsi="Futura Lt BT" w:cs="Arial"/>
                <w:color w:val="005CA9"/>
                <w:sz w:val="16"/>
                <w:szCs w:val="16"/>
              </w:rPr>
            </w:pPr>
            <w:r w:rsidRPr="00810A82">
              <w:rPr>
                <w:rFonts w:ascii="Futura Lt BT" w:eastAsia="Times New Roman" w:hAnsi="Futura Lt BT" w:cs="Arial"/>
                <w:color w:val="005CA9"/>
                <w:sz w:val="16"/>
                <w:szCs w:val="16"/>
              </w:rPr>
              <w:t>19.028</w:t>
            </w:r>
          </w:p>
        </w:tc>
        <w:tc>
          <w:tcPr>
            <w:tcW w:w="499" w:type="pct"/>
            <w:tcBorders>
              <w:top w:val="nil"/>
              <w:left w:val="nil"/>
              <w:bottom w:val="nil"/>
              <w:right w:val="nil"/>
            </w:tcBorders>
            <w:shd w:val="clear" w:color="auto" w:fill="auto"/>
            <w:noWrap/>
            <w:vAlign w:val="center"/>
            <w:hideMark/>
          </w:tcPr>
          <w:p w14:paraId="1D3D1035" w14:textId="77777777" w:rsidR="00810A82" w:rsidRPr="00810A82" w:rsidRDefault="00810A82" w:rsidP="00810A82">
            <w:pPr>
              <w:jc w:val="right"/>
              <w:rPr>
                <w:rFonts w:ascii="Futura Lt BT" w:eastAsia="Times New Roman" w:hAnsi="Futura Lt BT" w:cs="Arial"/>
                <w:color w:val="005CA9"/>
                <w:sz w:val="16"/>
                <w:szCs w:val="16"/>
              </w:rPr>
            </w:pPr>
            <w:r w:rsidRPr="00810A82">
              <w:rPr>
                <w:rFonts w:ascii="Futura Lt BT" w:eastAsia="Times New Roman" w:hAnsi="Futura Lt BT" w:cs="Arial"/>
                <w:color w:val="005CA9"/>
                <w:sz w:val="16"/>
                <w:szCs w:val="16"/>
              </w:rPr>
              <w:t>9.043</w:t>
            </w:r>
          </w:p>
        </w:tc>
        <w:tc>
          <w:tcPr>
            <w:tcW w:w="499" w:type="pct"/>
            <w:tcBorders>
              <w:top w:val="nil"/>
              <w:left w:val="nil"/>
              <w:bottom w:val="nil"/>
              <w:right w:val="nil"/>
            </w:tcBorders>
            <w:shd w:val="clear" w:color="auto" w:fill="auto"/>
            <w:noWrap/>
            <w:vAlign w:val="center"/>
            <w:hideMark/>
          </w:tcPr>
          <w:p w14:paraId="4AA39014" w14:textId="77777777" w:rsidR="00810A82" w:rsidRPr="00810A82" w:rsidRDefault="00810A82" w:rsidP="00810A82">
            <w:pPr>
              <w:jc w:val="right"/>
              <w:rPr>
                <w:rFonts w:ascii="Futura Lt BT" w:eastAsia="Times New Roman" w:hAnsi="Futura Lt BT" w:cs="Arial"/>
                <w:color w:val="005CA9"/>
                <w:sz w:val="16"/>
                <w:szCs w:val="16"/>
              </w:rPr>
            </w:pPr>
            <w:r w:rsidRPr="00810A82">
              <w:rPr>
                <w:rFonts w:ascii="Futura Lt BT" w:eastAsia="Times New Roman" w:hAnsi="Futura Lt BT" w:cs="Arial"/>
                <w:color w:val="005CA9"/>
                <w:sz w:val="16"/>
                <w:szCs w:val="16"/>
              </w:rPr>
              <w:t>556.420</w:t>
            </w:r>
          </w:p>
        </w:tc>
        <w:tc>
          <w:tcPr>
            <w:tcW w:w="499" w:type="pct"/>
            <w:tcBorders>
              <w:top w:val="nil"/>
              <w:left w:val="nil"/>
              <w:bottom w:val="nil"/>
              <w:right w:val="nil"/>
            </w:tcBorders>
            <w:shd w:val="clear" w:color="auto" w:fill="auto"/>
            <w:vAlign w:val="center"/>
            <w:hideMark/>
          </w:tcPr>
          <w:p w14:paraId="7FDB2C66" w14:textId="77777777" w:rsidR="00810A82" w:rsidRPr="00810A82" w:rsidRDefault="00810A82" w:rsidP="00810A82">
            <w:pPr>
              <w:jc w:val="right"/>
              <w:rPr>
                <w:rFonts w:ascii="Futura Lt BT" w:eastAsia="Times New Roman" w:hAnsi="Futura Lt BT" w:cs="Arial"/>
                <w:color w:val="005CA9"/>
                <w:sz w:val="16"/>
                <w:szCs w:val="16"/>
              </w:rPr>
            </w:pPr>
            <w:r w:rsidRPr="00810A82">
              <w:rPr>
                <w:rFonts w:ascii="Futura Lt BT" w:eastAsia="Times New Roman" w:hAnsi="Futura Lt BT" w:cs="Arial"/>
                <w:color w:val="005CA9"/>
                <w:sz w:val="16"/>
                <w:szCs w:val="16"/>
              </w:rPr>
              <w:t>13.368</w:t>
            </w:r>
          </w:p>
        </w:tc>
      </w:tr>
      <w:tr w:rsidR="00810A82" w:rsidRPr="00893600" w14:paraId="26D95F68" w14:textId="77777777" w:rsidTr="0093614F">
        <w:trPr>
          <w:trHeight w:val="232"/>
        </w:trPr>
        <w:tc>
          <w:tcPr>
            <w:tcW w:w="1008" w:type="pct"/>
            <w:tcBorders>
              <w:top w:val="nil"/>
              <w:left w:val="nil"/>
              <w:bottom w:val="nil"/>
              <w:right w:val="nil"/>
            </w:tcBorders>
            <w:shd w:val="clear" w:color="auto" w:fill="auto"/>
            <w:vAlign w:val="center"/>
            <w:hideMark/>
          </w:tcPr>
          <w:p w14:paraId="2C7FF56A" w14:textId="77777777" w:rsidR="00810A82" w:rsidRPr="00810A82" w:rsidRDefault="00810A82" w:rsidP="00810A82">
            <w:pPr>
              <w:rPr>
                <w:rFonts w:ascii="Futura Lt BT" w:eastAsia="Times New Roman" w:hAnsi="Futura Lt BT" w:cs="Arial"/>
                <w:color w:val="005CA9"/>
                <w:sz w:val="16"/>
                <w:szCs w:val="16"/>
              </w:rPr>
            </w:pPr>
            <w:r w:rsidRPr="00810A82">
              <w:rPr>
                <w:rFonts w:ascii="Futura Lt BT" w:eastAsia="Times New Roman" w:hAnsi="Futura Lt BT" w:cs="Arial"/>
                <w:color w:val="005CA9"/>
                <w:sz w:val="16"/>
                <w:szCs w:val="16"/>
              </w:rPr>
              <w:t>Despesas</w:t>
            </w:r>
          </w:p>
        </w:tc>
        <w:tc>
          <w:tcPr>
            <w:tcW w:w="499" w:type="pct"/>
            <w:tcBorders>
              <w:top w:val="nil"/>
              <w:left w:val="nil"/>
              <w:bottom w:val="nil"/>
              <w:right w:val="nil"/>
            </w:tcBorders>
            <w:shd w:val="clear" w:color="auto" w:fill="auto"/>
            <w:noWrap/>
            <w:vAlign w:val="center"/>
            <w:hideMark/>
          </w:tcPr>
          <w:p w14:paraId="43F6A9CA" w14:textId="77777777" w:rsidR="00810A82" w:rsidRPr="00810A82" w:rsidRDefault="00810A82" w:rsidP="00810A82">
            <w:pPr>
              <w:jc w:val="right"/>
              <w:rPr>
                <w:rFonts w:ascii="Futura Lt BT" w:eastAsia="Times New Roman" w:hAnsi="Futura Lt BT" w:cs="Arial"/>
                <w:color w:val="005CA9"/>
                <w:sz w:val="16"/>
                <w:szCs w:val="16"/>
              </w:rPr>
            </w:pPr>
            <w:r w:rsidRPr="00810A82">
              <w:rPr>
                <w:rFonts w:ascii="Futura Lt BT" w:eastAsia="Times New Roman" w:hAnsi="Futura Lt BT" w:cs="Arial"/>
                <w:color w:val="005CA9"/>
                <w:sz w:val="16"/>
                <w:szCs w:val="16"/>
              </w:rPr>
              <w:t>(12.868.399)</w:t>
            </w:r>
          </w:p>
        </w:tc>
        <w:tc>
          <w:tcPr>
            <w:tcW w:w="499" w:type="pct"/>
            <w:tcBorders>
              <w:top w:val="nil"/>
              <w:left w:val="nil"/>
              <w:bottom w:val="nil"/>
              <w:right w:val="nil"/>
            </w:tcBorders>
            <w:shd w:val="clear" w:color="auto" w:fill="auto"/>
            <w:noWrap/>
            <w:vAlign w:val="center"/>
            <w:hideMark/>
          </w:tcPr>
          <w:p w14:paraId="68DC92C1" w14:textId="77777777" w:rsidR="00810A82" w:rsidRPr="00810A82" w:rsidRDefault="00810A82" w:rsidP="00810A82">
            <w:pPr>
              <w:jc w:val="right"/>
              <w:rPr>
                <w:rFonts w:ascii="Futura Lt BT" w:eastAsia="Times New Roman" w:hAnsi="Futura Lt BT" w:cs="Arial"/>
                <w:color w:val="005CA9"/>
                <w:sz w:val="16"/>
                <w:szCs w:val="16"/>
              </w:rPr>
            </w:pPr>
            <w:r w:rsidRPr="00810A82">
              <w:rPr>
                <w:rFonts w:ascii="Futura Lt BT" w:eastAsia="Times New Roman" w:hAnsi="Futura Lt BT" w:cs="Arial"/>
                <w:color w:val="005CA9"/>
                <w:sz w:val="16"/>
                <w:szCs w:val="16"/>
              </w:rPr>
              <w:t>(850.293)</w:t>
            </w:r>
          </w:p>
        </w:tc>
        <w:tc>
          <w:tcPr>
            <w:tcW w:w="499" w:type="pct"/>
            <w:tcBorders>
              <w:top w:val="nil"/>
              <w:left w:val="nil"/>
              <w:bottom w:val="nil"/>
              <w:right w:val="nil"/>
            </w:tcBorders>
            <w:shd w:val="clear" w:color="auto" w:fill="auto"/>
            <w:noWrap/>
            <w:vAlign w:val="center"/>
            <w:hideMark/>
          </w:tcPr>
          <w:p w14:paraId="70F6F749" w14:textId="77777777" w:rsidR="00810A82" w:rsidRPr="00810A82" w:rsidRDefault="00810A82" w:rsidP="00810A82">
            <w:pPr>
              <w:jc w:val="right"/>
              <w:rPr>
                <w:rFonts w:ascii="Futura Lt BT" w:eastAsia="Times New Roman" w:hAnsi="Futura Lt BT" w:cs="Arial"/>
                <w:color w:val="005CA9"/>
                <w:sz w:val="16"/>
                <w:szCs w:val="16"/>
              </w:rPr>
            </w:pPr>
            <w:r w:rsidRPr="00810A82">
              <w:rPr>
                <w:rFonts w:ascii="Futura Lt BT" w:eastAsia="Times New Roman" w:hAnsi="Futura Lt BT" w:cs="Arial"/>
                <w:color w:val="005CA9"/>
                <w:sz w:val="16"/>
                <w:szCs w:val="16"/>
              </w:rPr>
              <w:t>(161.870)</w:t>
            </w:r>
          </w:p>
        </w:tc>
        <w:tc>
          <w:tcPr>
            <w:tcW w:w="499" w:type="pct"/>
            <w:tcBorders>
              <w:top w:val="nil"/>
              <w:left w:val="nil"/>
              <w:bottom w:val="nil"/>
              <w:right w:val="nil"/>
            </w:tcBorders>
            <w:shd w:val="clear" w:color="auto" w:fill="auto"/>
            <w:noWrap/>
            <w:vAlign w:val="center"/>
            <w:hideMark/>
          </w:tcPr>
          <w:p w14:paraId="4D79B16A" w14:textId="77777777" w:rsidR="00810A82" w:rsidRPr="00810A82" w:rsidRDefault="00810A82" w:rsidP="00810A82">
            <w:pPr>
              <w:jc w:val="right"/>
              <w:rPr>
                <w:rFonts w:ascii="Futura Lt BT" w:eastAsia="Times New Roman" w:hAnsi="Futura Lt BT" w:cs="Arial"/>
                <w:color w:val="005CA9"/>
                <w:sz w:val="16"/>
                <w:szCs w:val="16"/>
              </w:rPr>
            </w:pPr>
            <w:r w:rsidRPr="00810A82">
              <w:rPr>
                <w:rFonts w:ascii="Futura Lt BT" w:eastAsia="Times New Roman" w:hAnsi="Futura Lt BT" w:cs="Arial"/>
                <w:color w:val="005CA9"/>
                <w:sz w:val="16"/>
                <w:szCs w:val="16"/>
              </w:rPr>
              <w:t>(18.791)</w:t>
            </w:r>
          </w:p>
        </w:tc>
        <w:tc>
          <w:tcPr>
            <w:tcW w:w="499" w:type="pct"/>
            <w:tcBorders>
              <w:top w:val="nil"/>
              <w:left w:val="nil"/>
              <w:bottom w:val="nil"/>
              <w:right w:val="nil"/>
            </w:tcBorders>
            <w:shd w:val="clear" w:color="auto" w:fill="auto"/>
            <w:noWrap/>
            <w:vAlign w:val="center"/>
            <w:hideMark/>
          </w:tcPr>
          <w:p w14:paraId="50982020" w14:textId="77777777" w:rsidR="00810A82" w:rsidRPr="00810A82" w:rsidRDefault="00810A82" w:rsidP="00810A82">
            <w:pPr>
              <w:jc w:val="right"/>
              <w:rPr>
                <w:rFonts w:ascii="Futura Lt BT" w:eastAsia="Times New Roman" w:hAnsi="Futura Lt BT" w:cs="Arial"/>
                <w:color w:val="005CA9"/>
                <w:sz w:val="16"/>
                <w:szCs w:val="16"/>
              </w:rPr>
            </w:pPr>
            <w:r w:rsidRPr="00810A82">
              <w:rPr>
                <w:rFonts w:ascii="Futura Lt BT" w:eastAsia="Times New Roman" w:hAnsi="Futura Lt BT" w:cs="Arial"/>
                <w:color w:val="005CA9"/>
                <w:sz w:val="16"/>
                <w:szCs w:val="16"/>
              </w:rPr>
              <w:t>(37.351)</w:t>
            </w:r>
          </w:p>
        </w:tc>
        <w:tc>
          <w:tcPr>
            <w:tcW w:w="499" w:type="pct"/>
            <w:tcBorders>
              <w:top w:val="nil"/>
              <w:left w:val="nil"/>
              <w:bottom w:val="nil"/>
              <w:right w:val="nil"/>
            </w:tcBorders>
            <w:shd w:val="clear" w:color="auto" w:fill="auto"/>
            <w:noWrap/>
            <w:vAlign w:val="center"/>
            <w:hideMark/>
          </w:tcPr>
          <w:p w14:paraId="771545B0" w14:textId="77777777" w:rsidR="00810A82" w:rsidRPr="00810A82" w:rsidRDefault="00810A82" w:rsidP="00810A82">
            <w:pPr>
              <w:jc w:val="right"/>
              <w:rPr>
                <w:rFonts w:ascii="Futura Lt BT" w:eastAsia="Times New Roman" w:hAnsi="Futura Lt BT" w:cs="Arial"/>
                <w:color w:val="005CA9"/>
                <w:sz w:val="16"/>
                <w:szCs w:val="16"/>
              </w:rPr>
            </w:pPr>
            <w:r w:rsidRPr="00810A82">
              <w:rPr>
                <w:rFonts w:ascii="Futura Lt BT" w:eastAsia="Times New Roman" w:hAnsi="Futura Lt BT" w:cs="Arial"/>
                <w:color w:val="005CA9"/>
                <w:sz w:val="16"/>
                <w:szCs w:val="16"/>
              </w:rPr>
              <w:t>(9.141)</w:t>
            </w:r>
          </w:p>
        </w:tc>
        <w:tc>
          <w:tcPr>
            <w:tcW w:w="499" w:type="pct"/>
            <w:tcBorders>
              <w:top w:val="nil"/>
              <w:left w:val="nil"/>
              <w:bottom w:val="nil"/>
              <w:right w:val="nil"/>
            </w:tcBorders>
            <w:shd w:val="clear" w:color="auto" w:fill="auto"/>
            <w:noWrap/>
            <w:vAlign w:val="center"/>
            <w:hideMark/>
          </w:tcPr>
          <w:p w14:paraId="061F5785" w14:textId="77777777" w:rsidR="00810A82" w:rsidRPr="00810A82" w:rsidRDefault="00810A82" w:rsidP="00810A82">
            <w:pPr>
              <w:jc w:val="right"/>
              <w:rPr>
                <w:rFonts w:ascii="Futura Lt BT" w:eastAsia="Times New Roman" w:hAnsi="Futura Lt BT" w:cs="Arial"/>
                <w:color w:val="005CA9"/>
                <w:sz w:val="16"/>
                <w:szCs w:val="16"/>
              </w:rPr>
            </w:pPr>
            <w:r w:rsidRPr="00810A82">
              <w:rPr>
                <w:rFonts w:ascii="Futura Lt BT" w:eastAsia="Times New Roman" w:hAnsi="Futura Lt BT" w:cs="Arial"/>
                <w:color w:val="005CA9"/>
                <w:sz w:val="16"/>
                <w:szCs w:val="16"/>
              </w:rPr>
              <w:t>(524.484)</w:t>
            </w:r>
          </w:p>
        </w:tc>
        <w:tc>
          <w:tcPr>
            <w:tcW w:w="499" w:type="pct"/>
            <w:tcBorders>
              <w:top w:val="nil"/>
              <w:left w:val="nil"/>
              <w:bottom w:val="nil"/>
              <w:right w:val="nil"/>
            </w:tcBorders>
            <w:shd w:val="clear" w:color="auto" w:fill="auto"/>
            <w:vAlign w:val="center"/>
            <w:hideMark/>
          </w:tcPr>
          <w:p w14:paraId="7B6D300D" w14:textId="77777777" w:rsidR="00810A82" w:rsidRPr="00810A82" w:rsidRDefault="00810A82" w:rsidP="00810A82">
            <w:pPr>
              <w:jc w:val="right"/>
              <w:rPr>
                <w:rFonts w:ascii="Futura Lt BT" w:eastAsia="Times New Roman" w:hAnsi="Futura Lt BT" w:cs="Arial"/>
                <w:color w:val="005CA9"/>
                <w:sz w:val="16"/>
                <w:szCs w:val="16"/>
              </w:rPr>
            </w:pPr>
            <w:r w:rsidRPr="00810A82">
              <w:rPr>
                <w:rFonts w:ascii="Futura Lt BT" w:eastAsia="Times New Roman" w:hAnsi="Futura Lt BT" w:cs="Arial"/>
                <w:color w:val="005CA9"/>
                <w:sz w:val="16"/>
                <w:szCs w:val="16"/>
              </w:rPr>
              <w:t>(3.361)</w:t>
            </w:r>
          </w:p>
        </w:tc>
      </w:tr>
      <w:tr w:rsidR="00810A82" w:rsidRPr="00893600" w14:paraId="4782FDE5" w14:textId="77777777" w:rsidTr="0093614F">
        <w:trPr>
          <w:trHeight w:val="232"/>
        </w:trPr>
        <w:tc>
          <w:tcPr>
            <w:tcW w:w="1008" w:type="pct"/>
            <w:tcBorders>
              <w:top w:val="nil"/>
              <w:left w:val="nil"/>
              <w:bottom w:val="nil"/>
              <w:right w:val="nil"/>
            </w:tcBorders>
            <w:shd w:val="clear" w:color="auto" w:fill="auto"/>
            <w:vAlign w:val="center"/>
            <w:hideMark/>
          </w:tcPr>
          <w:p w14:paraId="7C2DD5D8" w14:textId="77777777" w:rsidR="00810A82" w:rsidRPr="00810A82" w:rsidRDefault="00810A82" w:rsidP="00810A82">
            <w:pPr>
              <w:rPr>
                <w:rFonts w:ascii="Futura Lt BT" w:eastAsia="Times New Roman" w:hAnsi="Futura Lt BT" w:cs="Arial"/>
                <w:b/>
                <w:bCs/>
                <w:color w:val="005CA9"/>
                <w:sz w:val="16"/>
                <w:szCs w:val="16"/>
              </w:rPr>
            </w:pPr>
            <w:r w:rsidRPr="00810A82">
              <w:rPr>
                <w:rFonts w:ascii="Futura Lt BT" w:eastAsia="Times New Roman" w:hAnsi="Futura Lt BT" w:cs="Arial"/>
                <w:b/>
                <w:bCs/>
                <w:color w:val="005CA9"/>
                <w:sz w:val="16"/>
                <w:szCs w:val="16"/>
              </w:rPr>
              <w:t>Lucro/ Prejuízo do período</w:t>
            </w:r>
          </w:p>
        </w:tc>
        <w:tc>
          <w:tcPr>
            <w:tcW w:w="499" w:type="pct"/>
            <w:tcBorders>
              <w:top w:val="nil"/>
              <w:left w:val="nil"/>
              <w:bottom w:val="nil"/>
              <w:right w:val="nil"/>
            </w:tcBorders>
            <w:shd w:val="clear" w:color="auto" w:fill="auto"/>
            <w:noWrap/>
            <w:vAlign w:val="center"/>
            <w:hideMark/>
          </w:tcPr>
          <w:p w14:paraId="0571C119" w14:textId="77777777" w:rsidR="00810A82" w:rsidRPr="00810A82" w:rsidRDefault="00810A82" w:rsidP="00810A82">
            <w:pPr>
              <w:jc w:val="right"/>
              <w:rPr>
                <w:rFonts w:ascii="Futura Lt BT" w:eastAsia="Times New Roman" w:hAnsi="Futura Lt BT" w:cs="Arial"/>
                <w:b/>
                <w:bCs/>
                <w:color w:val="005CA9"/>
                <w:sz w:val="16"/>
                <w:szCs w:val="16"/>
              </w:rPr>
            </w:pPr>
            <w:r w:rsidRPr="00810A82">
              <w:rPr>
                <w:rFonts w:ascii="Futura Lt BT" w:eastAsia="Times New Roman" w:hAnsi="Futura Lt BT" w:cs="Arial"/>
                <w:b/>
                <w:bCs/>
                <w:color w:val="005CA9"/>
                <w:sz w:val="16"/>
                <w:szCs w:val="16"/>
              </w:rPr>
              <w:t>369.573</w:t>
            </w:r>
          </w:p>
        </w:tc>
        <w:tc>
          <w:tcPr>
            <w:tcW w:w="499" w:type="pct"/>
            <w:tcBorders>
              <w:top w:val="nil"/>
              <w:left w:val="nil"/>
              <w:bottom w:val="nil"/>
              <w:right w:val="nil"/>
            </w:tcBorders>
            <w:shd w:val="clear" w:color="auto" w:fill="auto"/>
            <w:noWrap/>
            <w:vAlign w:val="center"/>
            <w:hideMark/>
          </w:tcPr>
          <w:p w14:paraId="780998D9" w14:textId="77777777" w:rsidR="00810A82" w:rsidRPr="00810A82" w:rsidRDefault="00810A82" w:rsidP="00810A82">
            <w:pPr>
              <w:jc w:val="right"/>
              <w:rPr>
                <w:rFonts w:ascii="Futura Lt BT" w:eastAsia="Times New Roman" w:hAnsi="Futura Lt BT" w:cs="Arial"/>
                <w:b/>
                <w:bCs/>
                <w:color w:val="005CA9"/>
                <w:sz w:val="16"/>
                <w:szCs w:val="16"/>
              </w:rPr>
            </w:pPr>
            <w:r w:rsidRPr="00810A82">
              <w:rPr>
                <w:rFonts w:ascii="Futura Lt BT" w:eastAsia="Times New Roman" w:hAnsi="Futura Lt BT" w:cs="Arial"/>
                <w:b/>
                <w:bCs/>
                <w:color w:val="005CA9"/>
                <w:sz w:val="16"/>
                <w:szCs w:val="16"/>
              </w:rPr>
              <w:t>276.191</w:t>
            </w:r>
          </w:p>
        </w:tc>
        <w:tc>
          <w:tcPr>
            <w:tcW w:w="499" w:type="pct"/>
            <w:tcBorders>
              <w:top w:val="nil"/>
              <w:left w:val="nil"/>
              <w:bottom w:val="nil"/>
              <w:right w:val="nil"/>
            </w:tcBorders>
            <w:shd w:val="clear" w:color="auto" w:fill="auto"/>
            <w:noWrap/>
            <w:vAlign w:val="center"/>
            <w:hideMark/>
          </w:tcPr>
          <w:p w14:paraId="2339A296" w14:textId="77777777" w:rsidR="00810A82" w:rsidRPr="00810A82" w:rsidRDefault="00810A82" w:rsidP="00810A82">
            <w:pPr>
              <w:jc w:val="right"/>
              <w:rPr>
                <w:rFonts w:ascii="Futura Lt BT" w:eastAsia="Times New Roman" w:hAnsi="Futura Lt BT" w:cs="Arial"/>
                <w:b/>
                <w:bCs/>
                <w:color w:val="005CA9"/>
                <w:sz w:val="16"/>
                <w:szCs w:val="16"/>
              </w:rPr>
            </w:pPr>
            <w:r w:rsidRPr="00810A82">
              <w:rPr>
                <w:rFonts w:ascii="Futura Lt BT" w:eastAsia="Times New Roman" w:hAnsi="Futura Lt BT" w:cs="Arial"/>
                <w:b/>
                <w:bCs/>
                <w:color w:val="005CA9"/>
                <w:sz w:val="16"/>
                <w:szCs w:val="16"/>
              </w:rPr>
              <w:t>28.585</w:t>
            </w:r>
          </w:p>
        </w:tc>
        <w:tc>
          <w:tcPr>
            <w:tcW w:w="499" w:type="pct"/>
            <w:tcBorders>
              <w:top w:val="nil"/>
              <w:left w:val="nil"/>
              <w:bottom w:val="nil"/>
              <w:right w:val="nil"/>
            </w:tcBorders>
            <w:shd w:val="clear" w:color="auto" w:fill="auto"/>
            <w:vAlign w:val="center"/>
            <w:hideMark/>
          </w:tcPr>
          <w:p w14:paraId="751F21BE" w14:textId="77777777" w:rsidR="00810A82" w:rsidRPr="00810A82" w:rsidRDefault="00810A82" w:rsidP="00810A82">
            <w:pPr>
              <w:jc w:val="right"/>
              <w:rPr>
                <w:rFonts w:ascii="Futura Lt BT" w:eastAsia="Times New Roman" w:hAnsi="Futura Lt BT" w:cs="Arial"/>
                <w:b/>
                <w:bCs/>
                <w:color w:val="005CA9"/>
                <w:sz w:val="16"/>
                <w:szCs w:val="16"/>
              </w:rPr>
            </w:pPr>
            <w:r w:rsidRPr="00810A82">
              <w:rPr>
                <w:rFonts w:ascii="Futura Lt BT" w:eastAsia="Times New Roman" w:hAnsi="Futura Lt BT" w:cs="Arial"/>
                <w:b/>
                <w:bCs/>
                <w:color w:val="005CA9"/>
                <w:sz w:val="16"/>
                <w:szCs w:val="16"/>
              </w:rPr>
              <w:t>15.487</w:t>
            </w:r>
          </w:p>
        </w:tc>
        <w:tc>
          <w:tcPr>
            <w:tcW w:w="499" w:type="pct"/>
            <w:tcBorders>
              <w:top w:val="nil"/>
              <w:left w:val="nil"/>
              <w:bottom w:val="nil"/>
              <w:right w:val="nil"/>
            </w:tcBorders>
            <w:shd w:val="clear" w:color="auto" w:fill="auto"/>
            <w:noWrap/>
            <w:vAlign w:val="center"/>
            <w:hideMark/>
          </w:tcPr>
          <w:p w14:paraId="465E5A47" w14:textId="77777777" w:rsidR="00810A82" w:rsidRPr="00810A82" w:rsidRDefault="00810A82" w:rsidP="00810A82">
            <w:pPr>
              <w:jc w:val="right"/>
              <w:rPr>
                <w:rFonts w:ascii="Futura Lt BT" w:eastAsia="Times New Roman" w:hAnsi="Futura Lt BT" w:cs="Arial"/>
                <w:b/>
                <w:bCs/>
                <w:color w:val="005CA9"/>
                <w:sz w:val="16"/>
                <w:szCs w:val="16"/>
              </w:rPr>
            </w:pPr>
            <w:r w:rsidRPr="00810A82">
              <w:rPr>
                <w:rFonts w:ascii="Futura Lt BT" w:eastAsia="Times New Roman" w:hAnsi="Futura Lt BT" w:cs="Arial"/>
                <w:b/>
                <w:bCs/>
                <w:color w:val="005CA9"/>
                <w:sz w:val="16"/>
                <w:szCs w:val="16"/>
              </w:rPr>
              <w:t>(18.323)</w:t>
            </w:r>
          </w:p>
        </w:tc>
        <w:tc>
          <w:tcPr>
            <w:tcW w:w="499" w:type="pct"/>
            <w:tcBorders>
              <w:top w:val="nil"/>
              <w:left w:val="nil"/>
              <w:bottom w:val="nil"/>
              <w:right w:val="nil"/>
            </w:tcBorders>
            <w:shd w:val="clear" w:color="auto" w:fill="auto"/>
            <w:noWrap/>
            <w:vAlign w:val="center"/>
            <w:hideMark/>
          </w:tcPr>
          <w:p w14:paraId="2CBA3122" w14:textId="77777777" w:rsidR="00810A82" w:rsidRPr="00810A82" w:rsidRDefault="00810A82" w:rsidP="00810A82">
            <w:pPr>
              <w:jc w:val="right"/>
              <w:rPr>
                <w:rFonts w:ascii="Futura Lt BT" w:eastAsia="Times New Roman" w:hAnsi="Futura Lt BT" w:cs="Arial"/>
                <w:b/>
                <w:bCs/>
                <w:color w:val="005CA9"/>
                <w:sz w:val="16"/>
                <w:szCs w:val="16"/>
              </w:rPr>
            </w:pPr>
            <w:r w:rsidRPr="00810A82">
              <w:rPr>
                <w:rFonts w:ascii="Futura Lt BT" w:eastAsia="Times New Roman" w:hAnsi="Futura Lt BT" w:cs="Arial"/>
                <w:b/>
                <w:bCs/>
                <w:color w:val="005CA9"/>
                <w:sz w:val="16"/>
                <w:szCs w:val="16"/>
              </w:rPr>
              <w:t>(98)</w:t>
            </w:r>
          </w:p>
        </w:tc>
        <w:tc>
          <w:tcPr>
            <w:tcW w:w="499" w:type="pct"/>
            <w:tcBorders>
              <w:top w:val="nil"/>
              <w:left w:val="nil"/>
              <w:bottom w:val="nil"/>
              <w:right w:val="nil"/>
            </w:tcBorders>
            <w:shd w:val="clear" w:color="auto" w:fill="auto"/>
            <w:noWrap/>
            <w:vAlign w:val="center"/>
            <w:hideMark/>
          </w:tcPr>
          <w:p w14:paraId="7DFBA8EF" w14:textId="77777777" w:rsidR="00810A82" w:rsidRPr="00810A82" w:rsidRDefault="00810A82" w:rsidP="00810A82">
            <w:pPr>
              <w:jc w:val="right"/>
              <w:rPr>
                <w:rFonts w:ascii="Futura Lt BT" w:eastAsia="Times New Roman" w:hAnsi="Futura Lt BT" w:cs="Arial"/>
                <w:b/>
                <w:bCs/>
                <w:color w:val="005CA9"/>
                <w:sz w:val="16"/>
                <w:szCs w:val="16"/>
              </w:rPr>
            </w:pPr>
            <w:r w:rsidRPr="00810A82">
              <w:rPr>
                <w:rFonts w:ascii="Futura Lt BT" w:eastAsia="Times New Roman" w:hAnsi="Futura Lt BT" w:cs="Arial"/>
                <w:b/>
                <w:bCs/>
                <w:color w:val="005CA9"/>
                <w:sz w:val="16"/>
                <w:szCs w:val="16"/>
              </w:rPr>
              <w:t>31.936</w:t>
            </w:r>
          </w:p>
        </w:tc>
        <w:tc>
          <w:tcPr>
            <w:tcW w:w="499" w:type="pct"/>
            <w:tcBorders>
              <w:top w:val="nil"/>
              <w:left w:val="nil"/>
              <w:bottom w:val="nil"/>
              <w:right w:val="nil"/>
            </w:tcBorders>
            <w:shd w:val="clear" w:color="auto" w:fill="auto"/>
            <w:vAlign w:val="center"/>
            <w:hideMark/>
          </w:tcPr>
          <w:p w14:paraId="3A8CD2E2" w14:textId="77777777" w:rsidR="00810A82" w:rsidRPr="00810A82" w:rsidRDefault="00810A82" w:rsidP="00810A82">
            <w:pPr>
              <w:jc w:val="right"/>
              <w:rPr>
                <w:rFonts w:ascii="Futura Lt BT" w:eastAsia="Times New Roman" w:hAnsi="Futura Lt BT" w:cs="Arial"/>
                <w:b/>
                <w:bCs/>
                <w:color w:val="005CA9"/>
                <w:sz w:val="16"/>
                <w:szCs w:val="16"/>
              </w:rPr>
            </w:pPr>
            <w:r w:rsidRPr="00810A82">
              <w:rPr>
                <w:rFonts w:ascii="Futura Lt BT" w:eastAsia="Times New Roman" w:hAnsi="Futura Lt BT" w:cs="Arial"/>
                <w:b/>
                <w:bCs/>
                <w:color w:val="005CA9"/>
                <w:sz w:val="16"/>
                <w:szCs w:val="16"/>
              </w:rPr>
              <w:t>10.007</w:t>
            </w:r>
          </w:p>
        </w:tc>
      </w:tr>
      <w:tr w:rsidR="00810A82" w:rsidRPr="00893600" w14:paraId="357A135A" w14:textId="77777777" w:rsidTr="0093614F">
        <w:trPr>
          <w:trHeight w:val="232"/>
        </w:trPr>
        <w:tc>
          <w:tcPr>
            <w:tcW w:w="1008" w:type="pct"/>
            <w:tcBorders>
              <w:top w:val="nil"/>
              <w:left w:val="nil"/>
              <w:bottom w:val="nil"/>
              <w:right w:val="nil"/>
            </w:tcBorders>
            <w:shd w:val="clear" w:color="auto" w:fill="auto"/>
            <w:vAlign w:val="center"/>
            <w:hideMark/>
          </w:tcPr>
          <w:p w14:paraId="07531336" w14:textId="77777777" w:rsidR="00810A82" w:rsidRPr="00810A82" w:rsidRDefault="00810A82" w:rsidP="00810A82">
            <w:pPr>
              <w:rPr>
                <w:rFonts w:ascii="Futura Lt BT" w:eastAsia="Times New Roman" w:hAnsi="Futura Lt BT" w:cs="Arial"/>
                <w:color w:val="005CA9"/>
                <w:sz w:val="16"/>
                <w:szCs w:val="16"/>
              </w:rPr>
            </w:pPr>
            <w:r w:rsidRPr="00810A82">
              <w:rPr>
                <w:rFonts w:ascii="Futura Lt BT" w:eastAsia="Times New Roman" w:hAnsi="Futura Lt BT" w:cs="Arial"/>
                <w:color w:val="005CA9"/>
                <w:sz w:val="16"/>
                <w:szCs w:val="16"/>
              </w:rPr>
              <w:t>Outros resultados abrangentes</w:t>
            </w:r>
          </w:p>
        </w:tc>
        <w:tc>
          <w:tcPr>
            <w:tcW w:w="499" w:type="pct"/>
            <w:tcBorders>
              <w:top w:val="nil"/>
              <w:left w:val="nil"/>
              <w:bottom w:val="nil"/>
              <w:right w:val="nil"/>
            </w:tcBorders>
            <w:shd w:val="clear" w:color="auto" w:fill="auto"/>
            <w:noWrap/>
            <w:vAlign w:val="center"/>
            <w:hideMark/>
          </w:tcPr>
          <w:p w14:paraId="1914AA01" w14:textId="77777777" w:rsidR="00810A82" w:rsidRPr="00810A82" w:rsidRDefault="00810A82" w:rsidP="00810A82">
            <w:pPr>
              <w:jc w:val="right"/>
              <w:rPr>
                <w:rFonts w:ascii="Futura Lt BT" w:eastAsia="Times New Roman" w:hAnsi="Futura Lt BT" w:cs="Arial"/>
                <w:color w:val="005CA9"/>
                <w:sz w:val="16"/>
                <w:szCs w:val="16"/>
              </w:rPr>
            </w:pPr>
            <w:r w:rsidRPr="00810A82">
              <w:rPr>
                <w:rFonts w:ascii="Futura Lt BT" w:eastAsia="Times New Roman" w:hAnsi="Futura Lt BT" w:cs="Arial"/>
                <w:color w:val="005CA9"/>
                <w:sz w:val="16"/>
                <w:szCs w:val="16"/>
              </w:rPr>
              <w:t>12.604</w:t>
            </w:r>
          </w:p>
        </w:tc>
        <w:tc>
          <w:tcPr>
            <w:tcW w:w="499" w:type="pct"/>
            <w:tcBorders>
              <w:top w:val="nil"/>
              <w:left w:val="nil"/>
              <w:bottom w:val="nil"/>
              <w:right w:val="nil"/>
            </w:tcBorders>
            <w:shd w:val="clear" w:color="auto" w:fill="auto"/>
            <w:noWrap/>
            <w:vAlign w:val="center"/>
            <w:hideMark/>
          </w:tcPr>
          <w:p w14:paraId="48CAA25C" w14:textId="77777777" w:rsidR="00810A82" w:rsidRPr="00810A82" w:rsidRDefault="00810A82" w:rsidP="00810A82">
            <w:pPr>
              <w:jc w:val="right"/>
              <w:rPr>
                <w:rFonts w:ascii="Futura Lt BT" w:eastAsia="Times New Roman" w:hAnsi="Futura Lt BT" w:cs="Arial"/>
                <w:color w:val="005CA9"/>
                <w:sz w:val="16"/>
                <w:szCs w:val="16"/>
              </w:rPr>
            </w:pPr>
            <w:r w:rsidRPr="00810A82">
              <w:rPr>
                <w:rFonts w:ascii="Futura Lt BT" w:eastAsia="Times New Roman" w:hAnsi="Futura Lt BT" w:cs="Arial"/>
                <w:color w:val="005CA9"/>
                <w:sz w:val="16"/>
                <w:szCs w:val="16"/>
              </w:rPr>
              <w:t>(439.202)</w:t>
            </w:r>
          </w:p>
        </w:tc>
        <w:tc>
          <w:tcPr>
            <w:tcW w:w="499" w:type="pct"/>
            <w:tcBorders>
              <w:top w:val="nil"/>
              <w:left w:val="nil"/>
              <w:bottom w:val="nil"/>
              <w:right w:val="nil"/>
            </w:tcBorders>
            <w:shd w:val="clear" w:color="auto" w:fill="auto"/>
            <w:noWrap/>
            <w:vAlign w:val="center"/>
            <w:hideMark/>
          </w:tcPr>
          <w:p w14:paraId="20C36D87" w14:textId="77777777" w:rsidR="00810A82" w:rsidRPr="00810A82" w:rsidRDefault="00810A82" w:rsidP="00B547E0">
            <w:pPr>
              <w:jc w:val="center"/>
              <w:rPr>
                <w:rFonts w:ascii="Futura Lt BT" w:eastAsia="Times New Roman" w:hAnsi="Futura Lt BT" w:cs="Arial"/>
                <w:color w:val="005CA9"/>
                <w:sz w:val="16"/>
                <w:szCs w:val="16"/>
              </w:rPr>
            </w:pPr>
            <w:r w:rsidRPr="00810A82">
              <w:rPr>
                <w:rFonts w:ascii="Futura Lt BT" w:eastAsia="Times New Roman" w:hAnsi="Futura Lt BT" w:cs="Arial"/>
                <w:color w:val="005CA9"/>
                <w:sz w:val="16"/>
                <w:szCs w:val="16"/>
              </w:rPr>
              <w:t>-</w:t>
            </w:r>
          </w:p>
        </w:tc>
        <w:tc>
          <w:tcPr>
            <w:tcW w:w="499" w:type="pct"/>
            <w:tcBorders>
              <w:top w:val="nil"/>
              <w:left w:val="nil"/>
              <w:bottom w:val="nil"/>
              <w:right w:val="nil"/>
            </w:tcBorders>
            <w:shd w:val="clear" w:color="auto" w:fill="auto"/>
            <w:noWrap/>
            <w:vAlign w:val="center"/>
            <w:hideMark/>
          </w:tcPr>
          <w:p w14:paraId="044DA02D" w14:textId="77777777" w:rsidR="00810A82" w:rsidRPr="00810A82" w:rsidRDefault="00810A82" w:rsidP="00B547E0">
            <w:pPr>
              <w:jc w:val="center"/>
              <w:rPr>
                <w:rFonts w:ascii="Futura Lt BT" w:eastAsia="Times New Roman" w:hAnsi="Futura Lt BT" w:cs="Arial"/>
                <w:color w:val="005CA9"/>
                <w:sz w:val="16"/>
                <w:szCs w:val="16"/>
              </w:rPr>
            </w:pPr>
            <w:r w:rsidRPr="00810A82">
              <w:rPr>
                <w:rFonts w:ascii="Futura Lt BT" w:eastAsia="Times New Roman" w:hAnsi="Futura Lt BT" w:cs="Arial"/>
                <w:color w:val="005CA9"/>
                <w:sz w:val="16"/>
                <w:szCs w:val="16"/>
              </w:rPr>
              <w:t>-</w:t>
            </w:r>
          </w:p>
        </w:tc>
        <w:tc>
          <w:tcPr>
            <w:tcW w:w="499" w:type="pct"/>
            <w:tcBorders>
              <w:top w:val="nil"/>
              <w:left w:val="nil"/>
              <w:bottom w:val="nil"/>
              <w:right w:val="nil"/>
            </w:tcBorders>
            <w:shd w:val="clear" w:color="auto" w:fill="auto"/>
            <w:noWrap/>
            <w:vAlign w:val="center"/>
            <w:hideMark/>
          </w:tcPr>
          <w:p w14:paraId="31068071" w14:textId="77777777" w:rsidR="00810A82" w:rsidRPr="00810A82" w:rsidRDefault="00810A82" w:rsidP="00810A82">
            <w:pPr>
              <w:jc w:val="right"/>
              <w:rPr>
                <w:rFonts w:ascii="Futura Lt BT" w:eastAsia="Times New Roman" w:hAnsi="Futura Lt BT" w:cs="Arial"/>
                <w:color w:val="005CA9"/>
                <w:sz w:val="16"/>
                <w:szCs w:val="16"/>
              </w:rPr>
            </w:pPr>
            <w:r w:rsidRPr="00810A82">
              <w:rPr>
                <w:rFonts w:ascii="Futura Lt BT" w:eastAsia="Times New Roman" w:hAnsi="Futura Lt BT" w:cs="Arial"/>
                <w:color w:val="005CA9"/>
                <w:sz w:val="16"/>
                <w:szCs w:val="16"/>
              </w:rPr>
              <w:t>(1.196)</w:t>
            </w:r>
          </w:p>
        </w:tc>
        <w:tc>
          <w:tcPr>
            <w:tcW w:w="499" w:type="pct"/>
            <w:tcBorders>
              <w:top w:val="nil"/>
              <w:left w:val="nil"/>
              <w:bottom w:val="nil"/>
              <w:right w:val="nil"/>
            </w:tcBorders>
            <w:shd w:val="clear" w:color="auto" w:fill="auto"/>
            <w:noWrap/>
            <w:vAlign w:val="center"/>
            <w:hideMark/>
          </w:tcPr>
          <w:p w14:paraId="617A3B53" w14:textId="77777777" w:rsidR="00810A82" w:rsidRPr="00810A82" w:rsidRDefault="00810A82" w:rsidP="00A20F81">
            <w:pPr>
              <w:jc w:val="center"/>
              <w:rPr>
                <w:rFonts w:ascii="Futura Lt BT" w:eastAsia="Times New Roman" w:hAnsi="Futura Lt BT" w:cs="Arial"/>
                <w:color w:val="005CA9"/>
                <w:sz w:val="16"/>
                <w:szCs w:val="16"/>
              </w:rPr>
            </w:pPr>
            <w:r w:rsidRPr="00810A82">
              <w:rPr>
                <w:rFonts w:ascii="Futura Lt BT" w:eastAsia="Times New Roman" w:hAnsi="Futura Lt BT" w:cs="Arial"/>
                <w:color w:val="005CA9"/>
                <w:sz w:val="16"/>
                <w:szCs w:val="16"/>
              </w:rPr>
              <w:t>-</w:t>
            </w:r>
          </w:p>
        </w:tc>
        <w:tc>
          <w:tcPr>
            <w:tcW w:w="499" w:type="pct"/>
            <w:tcBorders>
              <w:top w:val="nil"/>
              <w:left w:val="nil"/>
              <w:bottom w:val="nil"/>
              <w:right w:val="nil"/>
            </w:tcBorders>
            <w:shd w:val="clear" w:color="auto" w:fill="auto"/>
            <w:noWrap/>
            <w:vAlign w:val="center"/>
            <w:hideMark/>
          </w:tcPr>
          <w:p w14:paraId="2942DBE9" w14:textId="77777777" w:rsidR="00810A82" w:rsidRPr="00810A82" w:rsidRDefault="00810A82" w:rsidP="00810A82">
            <w:pPr>
              <w:jc w:val="right"/>
              <w:rPr>
                <w:rFonts w:ascii="Futura Lt BT" w:eastAsia="Times New Roman" w:hAnsi="Futura Lt BT" w:cs="Arial"/>
                <w:color w:val="005CA9"/>
                <w:sz w:val="16"/>
                <w:szCs w:val="16"/>
              </w:rPr>
            </w:pPr>
            <w:r w:rsidRPr="00810A82">
              <w:rPr>
                <w:rFonts w:ascii="Futura Lt BT" w:eastAsia="Times New Roman" w:hAnsi="Futura Lt BT" w:cs="Arial"/>
                <w:color w:val="005CA9"/>
                <w:sz w:val="16"/>
                <w:szCs w:val="16"/>
              </w:rPr>
              <w:t>(1.216)</w:t>
            </w:r>
          </w:p>
        </w:tc>
        <w:tc>
          <w:tcPr>
            <w:tcW w:w="499" w:type="pct"/>
            <w:tcBorders>
              <w:top w:val="nil"/>
              <w:left w:val="nil"/>
              <w:bottom w:val="nil"/>
              <w:right w:val="nil"/>
            </w:tcBorders>
            <w:shd w:val="clear" w:color="auto" w:fill="auto"/>
            <w:noWrap/>
            <w:vAlign w:val="center"/>
            <w:hideMark/>
          </w:tcPr>
          <w:p w14:paraId="04FB3DAF" w14:textId="77777777" w:rsidR="00810A82" w:rsidRPr="00810A82" w:rsidRDefault="00810A82" w:rsidP="00B547E0">
            <w:pPr>
              <w:jc w:val="center"/>
              <w:rPr>
                <w:rFonts w:ascii="Futura Lt BT" w:eastAsia="Times New Roman" w:hAnsi="Futura Lt BT" w:cs="Arial"/>
                <w:color w:val="005CA9"/>
                <w:sz w:val="16"/>
                <w:szCs w:val="16"/>
              </w:rPr>
            </w:pPr>
            <w:r w:rsidRPr="00810A82">
              <w:rPr>
                <w:rFonts w:ascii="Futura Lt BT" w:eastAsia="Times New Roman" w:hAnsi="Futura Lt BT" w:cs="Arial"/>
                <w:color w:val="005CA9"/>
                <w:sz w:val="16"/>
                <w:szCs w:val="16"/>
              </w:rPr>
              <w:t>-</w:t>
            </w:r>
          </w:p>
        </w:tc>
      </w:tr>
      <w:tr w:rsidR="00810A82" w:rsidRPr="00893600" w14:paraId="1B68B78F" w14:textId="77777777" w:rsidTr="0093614F">
        <w:trPr>
          <w:trHeight w:val="232"/>
        </w:trPr>
        <w:tc>
          <w:tcPr>
            <w:tcW w:w="1008" w:type="pct"/>
            <w:tcBorders>
              <w:top w:val="nil"/>
              <w:left w:val="nil"/>
              <w:bottom w:val="nil"/>
              <w:right w:val="nil"/>
            </w:tcBorders>
            <w:shd w:val="clear" w:color="auto" w:fill="auto"/>
            <w:vAlign w:val="center"/>
            <w:hideMark/>
          </w:tcPr>
          <w:p w14:paraId="2745470D" w14:textId="77777777" w:rsidR="00810A82" w:rsidRPr="00810A82" w:rsidRDefault="00810A82" w:rsidP="00810A82">
            <w:pPr>
              <w:rPr>
                <w:rFonts w:ascii="Futura Lt BT" w:eastAsia="Times New Roman" w:hAnsi="Futura Lt BT" w:cs="Arial"/>
                <w:color w:val="005CA9"/>
                <w:sz w:val="16"/>
                <w:szCs w:val="16"/>
              </w:rPr>
            </w:pPr>
            <w:r w:rsidRPr="00810A82">
              <w:rPr>
                <w:rFonts w:ascii="Futura Lt BT" w:eastAsia="Times New Roman" w:hAnsi="Futura Lt BT" w:cs="Arial"/>
                <w:color w:val="005CA9"/>
                <w:sz w:val="16"/>
                <w:szCs w:val="16"/>
              </w:rPr>
              <w:t>Resultado abrangente total</w:t>
            </w:r>
          </w:p>
        </w:tc>
        <w:tc>
          <w:tcPr>
            <w:tcW w:w="499" w:type="pct"/>
            <w:tcBorders>
              <w:top w:val="nil"/>
              <w:left w:val="nil"/>
              <w:bottom w:val="nil"/>
              <w:right w:val="nil"/>
            </w:tcBorders>
            <w:shd w:val="clear" w:color="auto" w:fill="auto"/>
            <w:noWrap/>
            <w:vAlign w:val="center"/>
            <w:hideMark/>
          </w:tcPr>
          <w:p w14:paraId="27C39205" w14:textId="77777777" w:rsidR="00810A82" w:rsidRPr="00810A82" w:rsidRDefault="00810A82" w:rsidP="00810A82">
            <w:pPr>
              <w:jc w:val="right"/>
              <w:rPr>
                <w:rFonts w:ascii="Futura Lt BT" w:eastAsia="Times New Roman" w:hAnsi="Futura Lt BT" w:cs="Arial"/>
                <w:color w:val="005CA9"/>
                <w:sz w:val="16"/>
                <w:szCs w:val="16"/>
              </w:rPr>
            </w:pPr>
            <w:r w:rsidRPr="00810A82">
              <w:rPr>
                <w:rFonts w:ascii="Futura Lt BT" w:eastAsia="Times New Roman" w:hAnsi="Futura Lt BT" w:cs="Arial"/>
                <w:color w:val="005CA9"/>
                <w:sz w:val="16"/>
                <w:szCs w:val="16"/>
              </w:rPr>
              <w:t>382.177</w:t>
            </w:r>
          </w:p>
        </w:tc>
        <w:tc>
          <w:tcPr>
            <w:tcW w:w="499" w:type="pct"/>
            <w:tcBorders>
              <w:top w:val="nil"/>
              <w:left w:val="nil"/>
              <w:bottom w:val="nil"/>
              <w:right w:val="nil"/>
            </w:tcBorders>
            <w:shd w:val="clear" w:color="auto" w:fill="auto"/>
            <w:noWrap/>
            <w:vAlign w:val="center"/>
            <w:hideMark/>
          </w:tcPr>
          <w:p w14:paraId="14C58A8F" w14:textId="77777777" w:rsidR="00810A82" w:rsidRPr="00810A82" w:rsidRDefault="00810A82" w:rsidP="00810A82">
            <w:pPr>
              <w:jc w:val="right"/>
              <w:rPr>
                <w:rFonts w:ascii="Futura Lt BT" w:eastAsia="Times New Roman" w:hAnsi="Futura Lt BT" w:cs="Arial"/>
                <w:color w:val="005CA9"/>
                <w:sz w:val="16"/>
                <w:szCs w:val="16"/>
              </w:rPr>
            </w:pPr>
            <w:r w:rsidRPr="00810A82">
              <w:rPr>
                <w:rFonts w:ascii="Futura Lt BT" w:eastAsia="Times New Roman" w:hAnsi="Futura Lt BT" w:cs="Arial"/>
                <w:color w:val="005CA9"/>
                <w:sz w:val="16"/>
                <w:szCs w:val="16"/>
              </w:rPr>
              <w:t>(163.011)</w:t>
            </w:r>
          </w:p>
        </w:tc>
        <w:tc>
          <w:tcPr>
            <w:tcW w:w="499" w:type="pct"/>
            <w:tcBorders>
              <w:top w:val="nil"/>
              <w:left w:val="nil"/>
              <w:bottom w:val="nil"/>
              <w:right w:val="nil"/>
            </w:tcBorders>
            <w:shd w:val="clear" w:color="auto" w:fill="auto"/>
            <w:noWrap/>
            <w:vAlign w:val="center"/>
            <w:hideMark/>
          </w:tcPr>
          <w:p w14:paraId="79614106" w14:textId="77777777" w:rsidR="00810A82" w:rsidRPr="00810A82" w:rsidRDefault="00810A82" w:rsidP="00810A82">
            <w:pPr>
              <w:jc w:val="right"/>
              <w:rPr>
                <w:rFonts w:ascii="Futura Lt BT" w:eastAsia="Times New Roman" w:hAnsi="Futura Lt BT" w:cs="Arial"/>
                <w:color w:val="005CA9"/>
                <w:sz w:val="16"/>
                <w:szCs w:val="16"/>
              </w:rPr>
            </w:pPr>
            <w:r w:rsidRPr="00810A82">
              <w:rPr>
                <w:rFonts w:ascii="Futura Lt BT" w:eastAsia="Times New Roman" w:hAnsi="Futura Lt BT" w:cs="Arial"/>
                <w:color w:val="005CA9"/>
                <w:sz w:val="16"/>
                <w:szCs w:val="16"/>
              </w:rPr>
              <w:t>28.585</w:t>
            </w:r>
          </w:p>
        </w:tc>
        <w:tc>
          <w:tcPr>
            <w:tcW w:w="499" w:type="pct"/>
            <w:tcBorders>
              <w:top w:val="nil"/>
              <w:left w:val="nil"/>
              <w:bottom w:val="nil"/>
              <w:right w:val="nil"/>
            </w:tcBorders>
            <w:shd w:val="clear" w:color="auto" w:fill="auto"/>
            <w:vAlign w:val="center"/>
            <w:hideMark/>
          </w:tcPr>
          <w:p w14:paraId="23088269" w14:textId="77777777" w:rsidR="00810A82" w:rsidRPr="00810A82" w:rsidRDefault="00810A82" w:rsidP="00810A82">
            <w:pPr>
              <w:jc w:val="right"/>
              <w:rPr>
                <w:rFonts w:ascii="Futura Lt BT" w:eastAsia="Times New Roman" w:hAnsi="Futura Lt BT" w:cs="Arial"/>
                <w:color w:val="005CA9"/>
                <w:sz w:val="16"/>
                <w:szCs w:val="16"/>
              </w:rPr>
            </w:pPr>
            <w:r w:rsidRPr="00810A82">
              <w:rPr>
                <w:rFonts w:ascii="Futura Lt BT" w:eastAsia="Times New Roman" w:hAnsi="Futura Lt BT" w:cs="Arial"/>
                <w:color w:val="005CA9"/>
                <w:sz w:val="16"/>
                <w:szCs w:val="16"/>
              </w:rPr>
              <w:t>15.487</w:t>
            </w:r>
          </w:p>
        </w:tc>
        <w:tc>
          <w:tcPr>
            <w:tcW w:w="499" w:type="pct"/>
            <w:tcBorders>
              <w:top w:val="nil"/>
              <w:left w:val="nil"/>
              <w:bottom w:val="nil"/>
              <w:right w:val="nil"/>
            </w:tcBorders>
            <w:shd w:val="clear" w:color="auto" w:fill="auto"/>
            <w:noWrap/>
            <w:vAlign w:val="center"/>
            <w:hideMark/>
          </w:tcPr>
          <w:p w14:paraId="187FBA1B" w14:textId="77777777" w:rsidR="00810A82" w:rsidRPr="00810A82" w:rsidRDefault="00810A82" w:rsidP="00810A82">
            <w:pPr>
              <w:jc w:val="right"/>
              <w:rPr>
                <w:rFonts w:ascii="Futura Lt BT" w:eastAsia="Times New Roman" w:hAnsi="Futura Lt BT" w:cs="Arial"/>
                <w:color w:val="005CA9"/>
                <w:sz w:val="16"/>
                <w:szCs w:val="16"/>
              </w:rPr>
            </w:pPr>
            <w:r w:rsidRPr="00810A82">
              <w:rPr>
                <w:rFonts w:ascii="Futura Lt BT" w:eastAsia="Times New Roman" w:hAnsi="Futura Lt BT" w:cs="Arial"/>
                <w:color w:val="005CA9"/>
                <w:sz w:val="16"/>
                <w:szCs w:val="16"/>
              </w:rPr>
              <w:t>(19.519)</w:t>
            </w:r>
          </w:p>
        </w:tc>
        <w:tc>
          <w:tcPr>
            <w:tcW w:w="499" w:type="pct"/>
            <w:tcBorders>
              <w:top w:val="nil"/>
              <w:left w:val="nil"/>
              <w:bottom w:val="nil"/>
              <w:right w:val="nil"/>
            </w:tcBorders>
            <w:shd w:val="clear" w:color="auto" w:fill="auto"/>
            <w:noWrap/>
            <w:vAlign w:val="center"/>
            <w:hideMark/>
          </w:tcPr>
          <w:p w14:paraId="77136DFB" w14:textId="77777777" w:rsidR="00810A82" w:rsidRPr="00810A82" w:rsidRDefault="00810A82" w:rsidP="00810A82">
            <w:pPr>
              <w:jc w:val="right"/>
              <w:rPr>
                <w:rFonts w:ascii="Futura Lt BT" w:eastAsia="Times New Roman" w:hAnsi="Futura Lt BT" w:cs="Arial"/>
                <w:color w:val="005CA9"/>
                <w:sz w:val="16"/>
                <w:szCs w:val="16"/>
              </w:rPr>
            </w:pPr>
            <w:r w:rsidRPr="00810A82">
              <w:rPr>
                <w:rFonts w:ascii="Futura Lt BT" w:eastAsia="Times New Roman" w:hAnsi="Futura Lt BT" w:cs="Arial"/>
                <w:color w:val="005CA9"/>
                <w:sz w:val="16"/>
                <w:szCs w:val="16"/>
              </w:rPr>
              <w:t>(98)</w:t>
            </w:r>
          </w:p>
        </w:tc>
        <w:tc>
          <w:tcPr>
            <w:tcW w:w="499" w:type="pct"/>
            <w:tcBorders>
              <w:top w:val="nil"/>
              <w:left w:val="nil"/>
              <w:bottom w:val="nil"/>
              <w:right w:val="nil"/>
            </w:tcBorders>
            <w:shd w:val="clear" w:color="auto" w:fill="auto"/>
            <w:noWrap/>
            <w:vAlign w:val="center"/>
            <w:hideMark/>
          </w:tcPr>
          <w:p w14:paraId="3F6F1DA9" w14:textId="77777777" w:rsidR="00810A82" w:rsidRPr="00810A82" w:rsidRDefault="00810A82" w:rsidP="00810A82">
            <w:pPr>
              <w:jc w:val="right"/>
              <w:rPr>
                <w:rFonts w:ascii="Futura Lt BT" w:eastAsia="Times New Roman" w:hAnsi="Futura Lt BT" w:cs="Arial"/>
                <w:color w:val="005CA9"/>
                <w:sz w:val="16"/>
                <w:szCs w:val="16"/>
              </w:rPr>
            </w:pPr>
            <w:r w:rsidRPr="00810A82">
              <w:rPr>
                <w:rFonts w:ascii="Futura Lt BT" w:eastAsia="Times New Roman" w:hAnsi="Futura Lt BT" w:cs="Arial"/>
                <w:color w:val="005CA9"/>
                <w:sz w:val="16"/>
                <w:szCs w:val="16"/>
              </w:rPr>
              <w:t>30.720</w:t>
            </w:r>
          </w:p>
        </w:tc>
        <w:tc>
          <w:tcPr>
            <w:tcW w:w="499" w:type="pct"/>
            <w:tcBorders>
              <w:top w:val="nil"/>
              <w:left w:val="nil"/>
              <w:bottom w:val="nil"/>
              <w:right w:val="nil"/>
            </w:tcBorders>
            <w:shd w:val="clear" w:color="auto" w:fill="auto"/>
            <w:vAlign w:val="center"/>
            <w:hideMark/>
          </w:tcPr>
          <w:p w14:paraId="24D1B064" w14:textId="77777777" w:rsidR="00810A82" w:rsidRPr="00810A82" w:rsidRDefault="00810A82" w:rsidP="00810A82">
            <w:pPr>
              <w:jc w:val="right"/>
              <w:rPr>
                <w:rFonts w:ascii="Futura Lt BT" w:eastAsia="Times New Roman" w:hAnsi="Futura Lt BT" w:cs="Arial"/>
                <w:color w:val="005CA9"/>
                <w:sz w:val="16"/>
                <w:szCs w:val="16"/>
              </w:rPr>
            </w:pPr>
            <w:r w:rsidRPr="00810A82">
              <w:rPr>
                <w:rFonts w:ascii="Futura Lt BT" w:eastAsia="Times New Roman" w:hAnsi="Futura Lt BT" w:cs="Arial"/>
                <w:color w:val="005CA9"/>
                <w:sz w:val="16"/>
                <w:szCs w:val="16"/>
              </w:rPr>
              <w:t>10.007</w:t>
            </w:r>
          </w:p>
        </w:tc>
      </w:tr>
      <w:tr w:rsidR="00810A82" w:rsidRPr="00893600" w14:paraId="7C50426C" w14:textId="77777777" w:rsidTr="0093614F">
        <w:trPr>
          <w:trHeight w:val="232"/>
        </w:trPr>
        <w:tc>
          <w:tcPr>
            <w:tcW w:w="1008" w:type="pct"/>
            <w:tcBorders>
              <w:top w:val="nil"/>
              <w:left w:val="nil"/>
              <w:bottom w:val="nil"/>
              <w:right w:val="nil"/>
            </w:tcBorders>
            <w:shd w:val="clear" w:color="auto" w:fill="auto"/>
            <w:vAlign w:val="center"/>
            <w:hideMark/>
          </w:tcPr>
          <w:p w14:paraId="1B56AA84" w14:textId="77777777" w:rsidR="00810A82" w:rsidRPr="00810A82" w:rsidRDefault="00810A82" w:rsidP="00810A82">
            <w:pPr>
              <w:rPr>
                <w:rFonts w:ascii="Futura Lt BT" w:eastAsia="Times New Roman" w:hAnsi="Futura Lt BT" w:cs="Arial"/>
                <w:b/>
                <w:bCs/>
                <w:color w:val="005CA9"/>
                <w:sz w:val="16"/>
                <w:szCs w:val="16"/>
              </w:rPr>
            </w:pPr>
            <w:r w:rsidRPr="00810A82">
              <w:rPr>
                <w:rFonts w:ascii="Futura Lt BT" w:eastAsia="Times New Roman" w:hAnsi="Futura Lt BT" w:cs="Arial"/>
                <w:b/>
                <w:bCs/>
                <w:color w:val="005CA9"/>
                <w:sz w:val="16"/>
                <w:szCs w:val="16"/>
              </w:rPr>
              <w:t>Patrimônio Líquido ajustado</w:t>
            </w:r>
          </w:p>
        </w:tc>
        <w:tc>
          <w:tcPr>
            <w:tcW w:w="499" w:type="pct"/>
            <w:tcBorders>
              <w:top w:val="nil"/>
              <w:left w:val="nil"/>
              <w:bottom w:val="nil"/>
              <w:right w:val="nil"/>
            </w:tcBorders>
            <w:shd w:val="clear" w:color="auto" w:fill="auto"/>
            <w:noWrap/>
            <w:vAlign w:val="center"/>
            <w:hideMark/>
          </w:tcPr>
          <w:p w14:paraId="66D83AF4" w14:textId="77777777" w:rsidR="00810A82" w:rsidRPr="00810A82" w:rsidRDefault="00810A82" w:rsidP="00810A82">
            <w:pPr>
              <w:jc w:val="right"/>
              <w:rPr>
                <w:rFonts w:ascii="Futura Lt BT" w:eastAsia="Times New Roman" w:hAnsi="Futura Lt BT" w:cs="Arial"/>
                <w:b/>
                <w:bCs/>
                <w:color w:val="005CA9"/>
                <w:sz w:val="16"/>
                <w:szCs w:val="16"/>
              </w:rPr>
            </w:pPr>
            <w:r w:rsidRPr="00810A82">
              <w:rPr>
                <w:rFonts w:ascii="Futura Lt BT" w:eastAsia="Times New Roman" w:hAnsi="Futura Lt BT" w:cs="Arial"/>
                <w:b/>
                <w:bCs/>
                <w:color w:val="005CA9"/>
                <w:sz w:val="16"/>
                <w:szCs w:val="16"/>
              </w:rPr>
              <w:t>9.915.085</w:t>
            </w:r>
          </w:p>
        </w:tc>
        <w:tc>
          <w:tcPr>
            <w:tcW w:w="499" w:type="pct"/>
            <w:tcBorders>
              <w:top w:val="nil"/>
              <w:left w:val="nil"/>
              <w:bottom w:val="nil"/>
              <w:right w:val="nil"/>
            </w:tcBorders>
            <w:shd w:val="clear" w:color="auto" w:fill="auto"/>
            <w:noWrap/>
            <w:vAlign w:val="center"/>
            <w:hideMark/>
          </w:tcPr>
          <w:p w14:paraId="105A9AE7" w14:textId="77777777" w:rsidR="00810A82" w:rsidRPr="00810A82" w:rsidRDefault="00810A82" w:rsidP="00810A82">
            <w:pPr>
              <w:jc w:val="right"/>
              <w:rPr>
                <w:rFonts w:ascii="Futura Lt BT" w:eastAsia="Times New Roman" w:hAnsi="Futura Lt BT" w:cs="Arial"/>
                <w:b/>
                <w:bCs/>
                <w:color w:val="005CA9"/>
                <w:sz w:val="16"/>
                <w:szCs w:val="16"/>
              </w:rPr>
            </w:pPr>
            <w:r w:rsidRPr="00810A82">
              <w:rPr>
                <w:rFonts w:ascii="Futura Lt BT" w:eastAsia="Times New Roman" w:hAnsi="Futura Lt BT" w:cs="Arial"/>
                <w:b/>
                <w:bCs/>
                <w:color w:val="005CA9"/>
                <w:sz w:val="16"/>
                <w:szCs w:val="16"/>
              </w:rPr>
              <w:t>3.791.903</w:t>
            </w:r>
          </w:p>
        </w:tc>
        <w:tc>
          <w:tcPr>
            <w:tcW w:w="499" w:type="pct"/>
            <w:tcBorders>
              <w:top w:val="nil"/>
              <w:left w:val="nil"/>
              <w:bottom w:val="nil"/>
              <w:right w:val="nil"/>
            </w:tcBorders>
            <w:shd w:val="clear" w:color="auto" w:fill="auto"/>
            <w:noWrap/>
            <w:vAlign w:val="center"/>
            <w:hideMark/>
          </w:tcPr>
          <w:p w14:paraId="7EF557D8" w14:textId="77777777" w:rsidR="00810A82" w:rsidRPr="00810A82" w:rsidRDefault="00810A82" w:rsidP="00810A82">
            <w:pPr>
              <w:jc w:val="right"/>
              <w:rPr>
                <w:rFonts w:ascii="Futura Lt BT" w:eastAsia="Times New Roman" w:hAnsi="Futura Lt BT" w:cs="Arial"/>
                <w:b/>
                <w:bCs/>
                <w:color w:val="005CA9"/>
                <w:sz w:val="16"/>
                <w:szCs w:val="16"/>
              </w:rPr>
            </w:pPr>
            <w:r w:rsidRPr="00810A82">
              <w:rPr>
                <w:rFonts w:ascii="Futura Lt BT" w:eastAsia="Times New Roman" w:hAnsi="Futura Lt BT" w:cs="Arial"/>
                <w:b/>
                <w:bCs/>
                <w:color w:val="005CA9"/>
                <w:sz w:val="16"/>
                <w:szCs w:val="16"/>
              </w:rPr>
              <w:t>1.644.051</w:t>
            </w:r>
          </w:p>
        </w:tc>
        <w:tc>
          <w:tcPr>
            <w:tcW w:w="499" w:type="pct"/>
            <w:tcBorders>
              <w:top w:val="nil"/>
              <w:left w:val="nil"/>
              <w:bottom w:val="nil"/>
              <w:right w:val="nil"/>
            </w:tcBorders>
            <w:shd w:val="clear" w:color="auto" w:fill="auto"/>
            <w:vAlign w:val="center"/>
            <w:hideMark/>
          </w:tcPr>
          <w:p w14:paraId="2538080F" w14:textId="77777777" w:rsidR="00810A82" w:rsidRPr="00810A82" w:rsidRDefault="00810A82" w:rsidP="00810A82">
            <w:pPr>
              <w:jc w:val="right"/>
              <w:rPr>
                <w:rFonts w:ascii="Futura Lt BT" w:eastAsia="Times New Roman" w:hAnsi="Futura Lt BT" w:cs="Arial"/>
                <w:b/>
                <w:bCs/>
                <w:color w:val="005CA9"/>
                <w:sz w:val="16"/>
                <w:szCs w:val="16"/>
              </w:rPr>
            </w:pPr>
            <w:r w:rsidRPr="00810A82">
              <w:rPr>
                <w:rFonts w:ascii="Futura Lt BT" w:eastAsia="Times New Roman" w:hAnsi="Futura Lt BT" w:cs="Arial"/>
                <w:b/>
                <w:bCs/>
                <w:color w:val="005CA9"/>
                <w:sz w:val="16"/>
                <w:szCs w:val="16"/>
              </w:rPr>
              <w:t>273.355</w:t>
            </w:r>
          </w:p>
        </w:tc>
        <w:tc>
          <w:tcPr>
            <w:tcW w:w="499" w:type="pct"/>
            <w:tcBorders>
              <w:top w:val="nil"/>
              <w:left w:val="nil"/>
              <w:bottom w:val="nil"/>
              <w:right w:val="nil"/>
            </w:tcBorders>
            <w:shd w:val="clear" w:color="auto" w:fill="auto"/>
            <w:noWrap/>
            <w:vAlign w:val="center"/>
            <w:hideMark/>
          </w:tcPr>
          <w:p w14:paraId="7199F466" w14:textId="77777777" w:rsidR="00810A82" w:rsidRPr="00810A82" w:rsidRDefault="00810A82" w:rsidP="00810A82">
            <w:pPr>
              <w:jc w:val="right"/>
              <w:rPr>
                <w:rFonts w:ascii="Futura Lt BT" w:eastAsia="Times New Roman" w:hAnsi="Futura Lt BT" w:cs="Arial"/>
                <w:b/>
                <w:bCs/>
                <w:color w:val="005CA9"/>
                <w:sz w:val="16"/>
                <w:szCs w:val="16"/>
              </w:rPr>
            </w:pPr>
            <w:r w:rsidRPr="00810A82">
              <w:rPr>
                <w:rFonts w:ascii="Futura Lt BT" w:eastAsia="Times New Roman" w:hAnsi="Futura Lt BT" w:cs="Arial"/>
                <w:b/>
                <w:bCs/>
                <w:color w:val="005CA9"/>
                <w:sz w:val="16"/>
                <w:szCs w:val="16"/>
              </w:rPr>
              <w:t>329.390</w:t>
            </w:r>
          </w:p>
        </w:tc>
        <w:tc>
          <w:tcPr>
            <w:tcW w:w="499" w:type="pct"/>
            <w:tcBorders>
              <w:top w:val="nil"/>
              <w:left w:val="nil"/>
              <w:bottom w:val="nil"/>
              <w:right w:val="nil"/>
            </w:tcBorders>
            <w:shd w:val="clear" w:color="auto" w:fill="auto"/>
            <w:noWrap/>
            <w:vAlign w:val="center"/>
            <w:hideMark/>
          </w:tcPr>
          <w:p w14:paraId="3A41DBCD" w14:textId="77777777" w:rsidR="00810A82" w:rsidRPr="00810A82" w:rsidRDefault="00810A82" w:rsidP="00810A82">
            <w:pPr>
              <w:jc w:val="right"/>
              <w:rPr>
                <w:rFonts w:ascii="Futura Lt BT" w:eastAsia="Times New Roman" w:hAnsi="Futura Lt BT" w:cs="Arial"/>
                <w:b/>
                <w:bCs/>
                <w:color w:val="005CA9"/>
                <w:sz w:val="16"/>
                <w:szCs w:val="16"/>
              </w:rPr>
            </w:pPr>
            <w:r w:rsidRPr="00810A82">
              <w:rPr>
                <w:rFonts w:ascii="Futura Lt BT" w:eastAsia="Times New Roman" w:hAnsi="Futura Lt BT" w:cs="Arial"/>
                <w:b/>
                <w:bCs/>
                <w:color w:val="005CA9"/>
                <w:sz w:val="16"/>
                <w:szCs w:val="16"/>
              </w:rPr>
              <w:t>32.268</w:t>
            </w:r>
          </w:p>
        </w:tc>
        <w:tc>
          <w:tcPr>
            <w:tcW w:w="499" w:type="pct"/>
            <w:tcBorders>
              <w:top w:val="nil"/>
              <w:left w:val="nil"/>
              <w:bottom w:val="nil"/>
              <w:right w:val="nil"/>
            </w:tcBorders>
            <w:shd w:val="clear" w:color="auto" w:fill="auto"/>
            <w:noWrap/>
            <w:vAlign w:val="center"/>
            <w:hideMark/>
          </w:tcPr>
          <w:p w14:paraId="0B9A0CEF" w14:textId="77777777" w:rsidR="00810A82" w:rsidRPr="00810A82" w:rsidRDefault="00810A82" w:rsidP="00810A82">
            <w:pPr>
              <w:jc w:val="right"/>
              <w:rPr>
                <w:rFonts w:ascii="Futura Lt BT" w:eastAsia="Times New Roman" w:hAnsi="Futura Lt BT" w:cs="Arial"/>
                <w:b/>
                <w:bCs/>
                <w:color w:val="005CA9"/>
                <w:sz w:val="16"/>
                <w:szCs w:val="16"/>
              </w:rPr>
            </w:pPr>
            <w:r w:rsidRPr="00810A82">
              <w:rPr>
                <w:rFonts w:ascii="Futura Lt BT" w:eastAsia="Times New Roman" w:hAnsi="Futura Lt BT" w:cs="Arial"/>
                <w:b/>
                <w:bCs/>
                <w:color w:val="005CA9"/>
                <w:sz w:val="16"/>
                <w:szCs w:val="16"/>
              </w:rPr>
              <w:t>578.964</w:t>
            </w:r>
          </w:p>
        </w:tc>
        <w:tc>
          <w:tcPr>
            <w:tcW w:w="499" w:type="pct"/>
            <w:tcBorders>
              <w:top w:val="nil"/>
              <w:left w:val="nil"/>
              <w:bottom w:val="nil"/>
              <w:right w:val="nil"/>
            </w:tcBorders>
            <w:shd w:val="clear" w:color="auto" w:fill="auto"/>
            <w:vAlign w:val="center"/>
            <w:hideMark/>
          </w:tcPr>
          <w:p w14:paraId="2FEEEEEA" w14:textId="77777777" w:rsidR="00810A82" w:rsidRPr="00810A82" w:rsidRDefault="00810A82" w:rsidP="00810A82">
            <w:pPr>
              <w:jc w:val="right"/>
              <w:rPr>
                <w:rFonts w:ascii="Futura Lt BT" w:eastAsia="Times New Roman" w:hAnsi="Futura Lt BT" w:cs="Arial"/>
                <w:b/>
                <w:bCs/>
                <w:color w:val="005CA9"/>
                <w:sz w:val="16"/>
                <w:szCs w:val="16"/>
              </w:rPr>
            </w:pPr>
            <w:r w:rsidRPr="00810A82">
              <w:rPr>
                <w:rFonts w:ascii="Futura Lt BT" w:eastAsia="Times New Roman" w:hAnsi="Futura Lt BT" w:cs="Arial"/>
                <w:b/>
                <w:bCs/>
                <w:color w:val="005CA9"/>
                <w:sz w:val="16"/>
                <w:szCs w:val="16"/>
              </w:rPr>
              <w:t>35.230</w:t>
            </w:r>
          </w:p>
        </w:tc>
      </w:tr>
      <w:tr w:rsidR="00810A82" w:rsidRPr="00893600" w14:paraId="19F4B638" w14:textId="77777777" w:rsidTr="0093614F">
        <w:trPr>
          <w:trHeight w:val="232"/>
        </w:trPr>
        <w:tc>
          <w:tcPr>
            <w:tcW w:w="1008" w:type="pct"/>
            <w:tcBorders>
              <w:top w:val="nil"/>
              <w:left w:val="nil"/>
              <w:bottom w:val="nil"/>
              <w:right w:val="nil"/>
            </w:tcBorders>
            <w:shd w:val="clear" w:color="auto" w:fill="auto"/>
            <w:vAlign w:val="center"/>
            <w:hideMark/>
          </w:tcPr>
          <w:p w14:paraId="2E112B03" w14:textId="77777777" w:rsidR="00810A82" w:rsidRPr="00810A82" w:rsidRDefault="00810A82" w:rsidP="00810A82">
            <w:pPr>
              <w:rPr>
                <w:rFonts w:ascii="Futura Lt BT" w:eastAsia="Times New Roman" w:hAnsi="Futura Lt BT" w:cs="Arial"/>
                <w:color w:val="005CA9"/>
                <w:sz w:val="16"/>
                <w:szCs w:val="16"/>
              </w:rPr>
            </w:pPr>
            <w:r w:rsidRPr="00810A82">
              <w:rPr>
                <w:rFonts w:ascii="Futura Lt BT" w:eastAsia="Times New Roman" w:hAnsi="Futura Lt BT" w:cs="Arial"/>
                <w:color w:val="005CA9"/>
                <w:sz w:val="16"/>
                <w:szCs w:val="16"/>
              </w:rPr>
              <w:t>% de participação</w:t>
            </w:r>
          </w:p>
        </w:tc>
        <w:tc>
          <w:tcPr>
            <w:tcW w:w="499" w:type="pct"/>
            <w:tcBorders>
              <w:top w:val="nil"/>
              <w:left w:val="nil"/>
              <w:bottom w:val="nil"/>
              <w:right w:val="nil"/>
            </w:tcBorders>
            <w:shd w:val="clear" w:color="auto" w:fill="auto"/>
            <w:noWrap/>
            <w:vAlign w:val="center"/>
            <w:hideMark/>
          </w:tcPr>
          <w:p w14:paraId="63ABDCA4" w14:textId="77777777" w:rsidR="00810A82" w:rsidRPr="00810A82" w:rsidRDefault="00810A82" w:rsidP="00810A82">
            <w:pPr>
              <w:jc w:val="right"/>
              <w:rPr>
                <w:rFonts w:ascii="Futura Lt BT" w:eastAsia="Times New Roman" w:hAnsi="Futura Lt BT" w:cs="Arial"/>
                <w:color w:val="005CA9"/>
                <w:sz w:val="16"/>
                <w:szCs w:val="16"/>
              </w:rPr>
            </w:pPr>
            <w:r w:rsidRPr="00810A82">
              <w:rPr>
                <w:rFonts w:ascii="Futura Lt BT" w:eastAsia="Times New Roman" w:hAnsi="Futura Lt BT" w:cs="Arial"/>
                <w:color w:val="005CA9"/>
                <w:sz w:val="16"/>
                <w:szCs w:val="16"/>
              </w:rPr>
              <w:t>60,00%</w:t>
            </w:r>
          </w:p>
        </w:tc>
        <w:tc>
          <w:tcPr>
            <w:tcW w:w="499" w:type="pct"/>
            <w:tcBorders>
              <w:top w:val="nil"/>
              <w:left w:val="nil"/>
              <w:bottom w:val="nil"/>
              <w:right w:val="nil"/>
            </w:tcBorders>
            <w:shd w:val="clear" w:color="auto" w:fill="auto"/>
            <w:noWrap/>
            <w:vAlign w:val="center"/>
            <w:hideMark/>
          </w:tcPr>
          <w:p w14:paraId="533C7584" w14:textId="77777777" w:rsidR="00810A82" w:rsidRPr="00810A82" w:rsidRDefault="00810A82" w:rsidP="00810A82">
            <w:pPr>
              <w:jc w:val="right"/>
              <w:rPr>
                <w:rFonts w:ascii="Futura Lt BT" w:eastAsia="Times New Roman" w:hAnsi="Futura Lt BT" w:cs="Arial"/>
                <w:color w:val="005CA9"/>
                <w:sz w:val="16"/>
                <w:szCs w:val="16"/>
              </w:rPr>
            </w:pPr>
            <w:r w:rsidRPr="00810A82">
              <w:rPr>
                <w:rFonts w:ascii="Futura Lt BT" w:eastAsia="Times New Roman" w:hAnsi="Futura Lt BT" w:cs="Arial"/>
                <w:color w:val="005CA9"/>
                <w:sz w:val="16"/>
                <w:szCs w:val="16"/>
              </w:rPr>
              <w:t>48,25%</w:t>
            </w:r>
          </w:p>
        </w:tc>
        <w:tc>
          <w:tcPr>
            <w:tcW w:w="499" w:type="pct"/>
            <w:tcBorders>
              <w:top w:val="nil"/>
              <w:left w:val="nil"/>
              <w:bottom w:val="nil"/>
              <w:right w:val="nil"/>
            </w:tcBorders>
            <w:shd w:val="clear" w:color="auto" w:fill="auto"/>
            <w:noWrap/>
            <w:vAlign w:val="center"/>
            <w:hideMark/>
          </w:tcPr>
          <w:p w14:paraId="51751F0C" w14:textId="77777777" w:rsidR="00810A82" w:rsidRPr="00810A82" w:rsidRDefault="00810A82" w:rsidP="00810A82">
            <w:pPr>
              <w:jc w:val="right"/>
              <w:rPr>
                <w:rFonts w:ascii="Futura Lt BT" w:eastAsia="Times New Roman" w:hAnsi="Futura Lt BT" w:cs="Arial"/>
                <w:color w:val="005CA9"/>
                <w:sz w:val="16"/>
                <w:szCs w:val="16"/>
              </w:rPr>
            </w:pPr>
            <w:r w:rsidRPr="00810A82">
              <w:rPr>
                <w:rFonts w:ascii="Futura Lt BT" w:eastAsia="Times New Roman" w:hAnsi="Futura Lt BT" w:cs="Arial"/>
                <w:color w:val="005CA9"/>
                <w:sz w:val="16"/>
                <w:szCs w:val="16"/>
              </w:rPr>
              <w:t>75,00%</w:t>
            </w:r>
          </w:p>
        </w:tc>
        <w:tc>
          <w:tcPr>
            <w:tcW w:w="499" w:type="pct"/>
            <w:tcBorders>
              <w:top w:val="nil"/>
              <w:left w:val="nil"/>
              <w:bottom w:val="nil"/>
              <w:right w:val="nil"/>
            </w:tcBorders>
            <w:shd w:val="clear" w:color="auto" w:fill="auto"/>
            <w:vAlign w:val="center"/>
            <w:hideMark/>
          </w:tcPr>
          <w:p w14:paraId="1534DDE3" w14:textId="77777777" w:rsidR="00810A82" w:rsidRPr="00810A82" w:rsidRDefault="00810A82" w:rsidP="00810A82">
            <w:pPr>
              <w:jc w:val="right"/>
              <w:rPr>
                <w:rFonts w:ascii="Futura Lt BT" w:eastAsia="Times New Roman" w:hAnsi="Futura Lt BT" w:cs="Arial"/>
                <w:color w:val="005CA9"/>
                <w:sz w:val="16"/>
                <w:szCs w:val="16"/>
              </w:rPr>
            </w:pPr>
            <w:r w:rsidRPr="00810A82">
              <w:rPr>
                <w:rFonts w:ascii="Futura Lt BT" w:eastAsia="Times New Roman" w:hAnsi="Futura Lt BT" w:cs="Arial"/>
                <w:color w:val="005CA9"/>
                <w:sz w:val="16"/>
                <w:szCs w:val="16"/>
              </w:rPr>
              <w:t>75,00%</w:t>
            </w:r>
          </w:p>
        </w:tc>
        <w:tc>
          <w:tcPr>
            <w:tcW w:w="499" w:type="pct"/>
            <w:tcBorders>
              <w:top w:val="nil"/>
              <w:left w:val="nil"/>
              <w:bottom w:val="nil"/>
              <w:right w:val="nil"/>
            </w:tcBorders>
            <w:shd w:val="clear" w:color="auto" w:fill="auto"/>
            <w:noWrap/>
            <w:vAlign w:val="center"/>
            <w:hideMark/>
          </w:tcPr>
          <w:p w14:paraId="28310EBB" w14:textId="77777777" w:rsidR="00810A82" w:rsidRPr="00810A82" w:rsidRDefault="00810A82" w:rsidP="00810A82">
            <w:pPr>
              <w:jc w:val="right"/>
              <w:rPr>
                <w:rFonts w:ascii="Futura Lt BT" w:eastAsia="Times New Roman" w:hAnsi="Futura Lt BT" w:cs="Arial"/>
                <w:color w:val="005CA9"/>
                <w:sz w:val="16"/>
                <w:szCs w:val="16"/>
              </w:rPr>
            </w:pPr>
            <w:r w:rsidRPr="00810A82">
              <w:rPr>
                <w:rFonts w:ascii="Futura Lt BT" w:eastAsia="Times New Roman" w:hAnsi="Futura Lt BT" w:cs="Arial"/>
                <w:color w:val="005CA9"/>
                <w:sz w:val="16"/>
                <w:szCs w:val="16"/>
              </w:rPr>
              <w:t>75,00%</w:t>
            </w:r>
          </w:p>
        </w:tc>
        <w:tc>
          <w:tcPr>
            <w:tcW w:w="499" w:type="pct"/>
            <w:tcBorders>
              <w:top w:val="nil"/>
              <w:left w:val="nil"/>
              <w:bottom w:val="nil"/>
              <w:right w:val="nil"/>
            </w:tcBorders>
            <w:shd w:val="clear" w:color="auto" w:fill="auto"/>
            <w:noWrap/>
            <w:vAlign w:val="center"/>
            <w:hideMark/>
          </w:tcPr>
          <w:p w14:paraId="7D0ED76C" w14:textId="77777777" w:rsidR="00810A82" w:rsidRPr="00810A82" w:rsidRDefault="00810A82" w:rsidP="00810A82">
            <w:pPr>
              <w:jc w:val="right"/>
              <w:rPr>
                <w:rFonts w:ascii="Futura Lt BT" w:eastAsia="Times New Roman" w:hAnsi="Futura Lt BT" w:cs="Arial"/>
                <w:color w:val="005CA9"/>
                <w:sz w:val="16"/>
                <w:szCs w:val="16"/>
              </w:rPr>
            </w:pPr>
            <w:r w:rsidRPr="00810A82">
              <w:rPr>
                <w:rFonts w:ascii="Futura Lt BT" w:eastAsia="Times New Roman" w:hAnsi="Futura Lt BT" w:cs="Arial"/>
                <w:color w:val="005CA9"/>
                <w:sz w:val="16"/>
                <w:szCs w:val="16"/>
              </w:rPr>
              <w:t>75,00%</w:t>
            </w:r>
          </w:p>
        </w:tc>
        <w:tc>
          <w:tcPr>
            <w:tcW w:w="499" w:type="pct"/>
            <w:tcBorders>
              <w:top w:val="nil"/>
              <w:left w:val="nil"/>
              <w:bottom w:val="nil"/>
              <w:right w:val="nil"/>
            </w:tcBorders>
            <w:shd w:val="clear" w:color="auto" w:fill="auto"/>
            <w:noWrap/>
            <w:vAlign w:val="center"/>
            <w:hideMark/>
          </w:tcPr>
          <w:p w14:paraId="3D6B52FB" w14:textId="77777777" w:rsidR="00810A82" w:rsidRPr="00810A82" w:rsidRDefault="00810A82" w:rsidP="00810A82">
            <w:pPr>
              <w:jc w:val="right"/>
              <w:rPr>
                <w:rFonts w:ascii="Futura Lt BT" w:eastAsia="Times New Roman" w:hAnsi="Futura Lt BT" w:cs="Arial"/>
                <w:color w:val="005CA9"/>
                <w:sz w:val="16"/>
                <w:szCs w:val="16"/>
              </w:rPr>
            </w:pPr>
            <w:r w:rsidRPr="00810A82">
              <w:rPr>
                <w:rFonts w:ascii="Futura Lt BT" w:eastAsia="Times New Roman" w:hAnsi="Futura Lt BT" w:cs="Arial"/>
                <w:color w:val="005CA9"/>
                <w:sz w:val="16"/>
                <w:szCs w:val="16"/>
              </w:rPr>
              <w:t>49,00%</w:t>
            </w:r>
          </w:p>
        </w:tc>
        <w:tc>
          <w:tcPr>
            <w:tcW w:w="499" w:type="pct"/>
            <w:tcBorders>
              <w:top w:val="nil"/>
              <w:left w:val="nil"/>
              <w:bottom w:val="nil"/>
              <w:right w:val="nil"/>
            </w:tcBorders>
            <w:shd w:val="clear" w:color="auto" w:fill="auto"/>
            <w:vAlign w:val="center"/>
            <w:hideMark/>
          </w:tcPr>
          <w:p w14:paraId="595B2DB1" w14:textId="77777777" w:rsidR="00810A82" w:rsidRPr="00810A82" w:rsidRDefault="00810A82" w:rsidP="00810A82">
            <w:pPr>
              <w:jc w:val="right"/>
              <w:rPr>
                <w:rFonts w:ascii="Futura Lt BT" w:eastAsia="Times New Roman" w:hAnsi="Futura Lt BT" w:cs="Arial"/>
                <w:color w:val="005CA9"/>
                <w:sz w:val="16"/>
                <w:szCs w:val="16"/>
              </w:rPr>
            </w:pPr>
            <w:r w:rsidRPr="00810A82">
              <w:rPr>
                <w:rFonts w:ascii="Futura Lt BT" w:eastAsia="Times New Roman" w:hAnsi="Futura Lt BT" w:cs="Arial"/>
                <w:color w:val="005CA9"/>
                <w:sz w:val="16"/>
                <w:szCs w:val="16"/>
              </w:rPr>
              <w:t>49,00%</w:t>
            </w:r>
          </w:p>
        </w:tc>
      </w:tr>
      <w:tr w:rsidR="00810A82" w:rsidRPr="00893600" w14:paraId="79629784" w14:textId="77777777" w:rsidTr="0093614F">
        <w:trPr>
          <w:trHeight w:val="232"/>
        </w:trPr>
        <w:tc>
          <w:tcPr>
            <w:tcW w:w="1008" w:type="pct"/>
            <w:tcBorders>
              <w:top w:val="nil"/>
              <w:left w:val="nil"/>
              <w:bottom w:val="nil"/>
              <w:right w:val="nil"/>
            </w:tcBorders>
            <w:shd w:val="clear" w:color="auto" w:fill="auto"/>
            <w:vAlign w:val="center"/>
            <w:hideMark/>
          </w:tcPr>
          <w:p w14:paraId="5BFF50CB" w14:textId="24EF47BC" w:rsidR="00810A82" w:rsidRPr="00810A82" w:rsidRDefault="00810A82" w:rsidP="00810A82">
            <w:pPr>
              <w:rPr>
                <w:rFonts w:ascii="Futura Lt BT" w:eastAsia="Times New Roman" w:hAnsi="Futura Lt BT" w:cs="Arial"/>
                <w:b/>
                <w:bCs/>
                <w:color w:val="005CA9"/>
                <w:sz w:val="16"/>
                <w:szCs w:val="16"/>
              </w:rPr>
            </w:pPr>
            <w:r w:rsidRPr="00810A82">
              <w:rPr>
                <w:rFonts w:ascii="Futura Lt BT" w:eastAsia="Times New Roman" w:hAnsi="Futura Lt BT" w:cs="Arial"/>
                <w:b/>
                <w:bCs/>
                <w:color w:val="005CA9"/>
                <w:sz w:val="16"/>
                <w:szCs w:val="16"/>
              </w:rPr>
              <w:t xml:space="preserve">Saldo do investimento </w:t>
            </w:r>
          </w:p>
        </w:tc>
        <w:tc>
          <w:tcPr>
            <w:tcW w:w="499" w:type="pct"/>
            <w:tcBorders>
              <w:top w:val="nil"/>
              <w:left w:val="nil"/>
              <w:bottom w:val="nil"/>
              <w:right w:val="nil"/>
            </w:tcBorders>
            <w:shd w:val="clear" w:color="auto" w:fill="auto"/>
            <w:noWrap/>
            <w:vAlign w:val="center"/>
            <w:hideMark/>
          </w:tcPr>
          <w:p w14:paraId="6CCB5C67" w14:textId="77777777" w:rsidR="00810A82" w:rsidRPr="00810A82" w:rsidRDefault="00810A82" w:rsidP="00810A82">
            <w:pPr>
              <w:jc w:val="right"/>
              <w:rPr>
                <w:rFonts w:ascii="Futura Lt BT" w:eastAsia="Times New Roman" w:hAnsi="Futura Lt BT" w:cs="Arial"/>
                <w:b/>
                <w:bCs/>
                <w:color w:val="005CA9"/>
                <w:sz w:val="16"/>
                <w:szCs w:val="16"/>
              </w:rPr>
            </w:pPr>
            <w:r w:rsidRPr="00810A82">
              <w:rPr>
                <w:rFonts w:ascii="Futura Lt BT" w:eastAsia="Times New Roman" w:hAnsi="Futura Lt BT" w:cs="Arial"/>
                <w:b/>
                <w:bCs/>
                <w:color w:val="005CA9"/>
                <w:sz w:val="16"/>
                <w:szCs w:val="16"/>
              </w:rPr>
              <w:t>5.949.051</w:t>
            </w:r>
          </w:p>
        </w:tc>
        <w:tc>
          <w:tcPr>
            <w:tcW w:w="499" w:type="pct"/>
            <w:tcBorders>
              <w:top w:val="nil"/>
              <w:left w:val="nil"/>
              <w:bottom w:val="nil"/>
              <w:right w:val="nil"/>
            </w:tcBorders>
            <w:shd w:val="clear" w:color="auto" w:fill="auto"/>
            <w:noWrap/>
            <w:vAlign w:val="center"/>
            <w:hideMark/>
          </w:tcPr>
          <w:p w14:paraId="50A4C165" w14:textId="77777777" w:rsidR="00810A82" w:rsidRPr="00810A82" w:rsidRDefault="00810A82" w:rsidP="00810A82">
            <w:pPr>
              <w:jc w:val="right"/>
              <w:rPr>
                <w:rFonts w:ascii="Futura Lt BT" w:eastAsia="Times New Roman" w:hAnsi="Futura Lt BT" w:cs="Arial"/>
                <w:b/>
                <w:bCs/>
                <w:color w:val="005CA9"/>
                <w:sz w:val="16"/>
                <w:szCs w:val="16"/>
              </w:rPr>
            </w:pPr>
            <w:r w:rsidRPr="00810A82">
              <w:rPr>
                <w:rFonts w:ascii="Futura Lt BT" w:eastAsia="Times New Roman" w:hAnsi="Futura Lt BT" w:cs="Arial"/>
                <w:b/>
                <w:bCs/>
                <w:color w:val="005CA9"/>
                <w:sz w:val="16"/>
                <w:szCs w:val="16"/>
              </w:rPr>
              <w:t>1.750.431</w:t>
            </w:r>
          </w:p>
        </w:tc>
        <w:tc>
          <w:tcPr>
            <w:tcW w:w="499" w:type="pct"/>
            <w:tcBorders>
              <w:top w:val="nil"/>
              <w:left w:val="nil"/>
              <w:bottom w:val="nil"/>
              <w:right w:val="nil"/>
            </w:tcBorders>
            <w:shd w:val="clear" w:color="auto" w:fill="auto"/>
            <w:noWrap/>
            <w:vAlign w:val="center"/>
            <w:hideMark/>
          </w:tcPr>
          <w:p w14:paraId="5B9C21C5" w14:textId="77777777" w:rsidR="00810A82" w:rsidRPr="00810A82" w:rsidRDefault="00810A82" w:rsidP="00810A82">
            <w:pPr>
              <w:jc w:val="right"/>
              <w:rPr>
                <w:rFonts w:ascii="Futura Lt BT" w:eastAsia="Times New Roman" w:hAnsi="Futura Lt BT" w:cs="Arial"/>
                <w:b/>
                <w:bCs/>
                <w:color w:val="005CA9"/>
                <w:sz w:val="16"/>
                <w:szCs w:val="16"/>
              </w:rPr>
            </w:pPr>
            <w:r w:rsidRPr="00810A82">
              <w:rPr>
                <w:rFonts w:ascii="Futura Lt BT" w:eastAsia="Times New Roman" w:hAnsi="Futura Lt BT" w:cs="Arial"/>
                <w:b/>
                <w:bCs/>
                <w:color w:val="005CA9"/>
                <w:sz w:val="16"/>
                <w:szCs w:val="16"/>
              </w:rPr>
              <w:t>1.232.977</w:t>
            </w:r>
          </w:p>
        </w:tc>
        <w:tc>
          <w:tcPr>
            <w:tcW w:w="499" w:type="pct"/>
            <w:tcBorders>
              <w:top w:val="nil"/>
              <w:left w:val="nil"/>
              <w:bottom w:val="nil"/>
              <w:right w:val="nil"/>
            </w:tcBorders>
            <w:shd w:val="clear" w:color="auto" w:fill="auto"/>
            <w:vAlign w:val="center"/>
            <w:hideMark/>
          </w:tcPr>
          <w:p w14:paraId="0FC879DB" w14:textId="77777777" w:rsidR="00810A82" w:rsidRPr="00810A82" w:rsidRDefault="00810A82" w:rsidP="00810A82">
            <w:pPr>
              <w:jc w:val="right"/>
              <w:rPr>
                <w:rFonts w:ascii="Futura Lt BT" w:eastAsia="Times New Roman" w:hAnsi="Futura Lt BT" w:cs="Arial"/>
                <w:b/>
                <w:bCs/>
                <w:color w:val="005CA9"/>
                <w:sz w:val="16"/>
                <w:szCs w:val="16"/>
              </w:rPr>
            </w:pPr>
            <w:r w:rsidRPr="00810A82">
              <w:rPr>
                <w:rFonts w:ascii="Futura Lt BT" w:eastAsia="Times New Roman" w:hAnsi="Futura Lt BT" w:cs="Arial"/>
                <w:b/>
                <w:bCs/>
                <w:color w:val="005CA9"/>
                <w:sz w:val="16"/>
                <w:szCs w:val="16"/>
              </w:rPr>
              <w:t>205.006</w:t>
            </w:r>
          </w:p>
        </w:tc>
        <w:tc>
          <w:tcPr>
            <w:tcW w:w="499" w:type="pct"/>
            <w:tcBorders>
              <w:top w:val="nil"/>
              <w:left w:val="nil"/>
              <w:bottom w:val="nil"/>
              <w:right w:val="nil"/>
            </w:tcBorders>
            <w:shd w:val="clear" w:color="auto" w:fill="auto"/>
            <w:noWrap/>
            <w:vAlign w:val="center"/>
            <w:hideMark/>
          </w:tcPr>
          <w:p w14:paraId="18F780A1" w14:textId="77777777" w:rsidR="00810A82" w:rsidRPr="00810A82" w:rsidRDefault="00810A82" w:rsidP="00810A82">
            <w:pPr>
              <w:jc w:val="right"/>
              <w:rPr>
                <w:rFonts w:ascii="Futura Lt BT" w:eastAsia="Times New Roman" w:hAnsi="Futura Lt BT" w:cs="Arial"/>
                <w:b/>
                <w:bCs/>
                <w:color w:val="005CA9"/>
                <w:sz w:val="16"/>
                <w:szCs w:val="16"/>
              </w:rPr>
            </w:pPr>
            <w:r w:rsidRPr="00810A82">
              <w:rPr>
                <w:rFonts w:ascii="Futura Lt BT" w:eastAsia="Times New Roman" w:hAnsi="Futura Lt BT" w:cs="Arial"/>
                <w:b/>
                <w:bCs/>
                <w:color w:val="005CA9"/>
                <w:sz w:val="16"/>
                <w:szCs w:val="16"/>
              </w:rPr>
              <w:t>258.622</w:t>
            </w:r>
          </w:p>
        </w:tc>
        <w:tc>
          <w:tcPr>
            <w:tcW w:w="499" w:type="pct"/>
            <w:tcBorders>
              <w:top w:val="nil"/>
              <w:left w:val="nil"/>
              <w:bottom w:val="nil"/>
              <w:right w:val="nil"/>
            </w:tcBorders>
            <w:shd w:val="clear" w:color="auto" w:fill="auto"/>
            <w:noWrap/>
            <w:vAlign w:val="center"/>
            <w:hideMark/>
          </w:tcPr>
          <w:p w14:paraId="6A0E718F" w14:textId="77777777" w:rsidR="00810A82" w:rsidRPr="00810A82" w:rsidRDefault="00810A82" w:rsidP="00810A82">
            <w:pPr>
              <w:jc w:val="right"/>
              <w:rPr>
                <w:rFonts w:ascii="Futura Lt BT" w:eastAsia="Times New Roman" w:hAnsi="Futura Lt BT" w:cs="Arial"/>
                <w:b/>
                <w:bCs/>
                <w:color w:val="005CA9"/>
                <w:sz w:val="16"/>
                <w:szCs w:val="16"/>
              </w:rPr>
            </w:pPr>
            <w:r w:rsidRPr="00810A82">
              <w:rPr>
                <w:rFonts w:ascii="Futura Lt BT" w:eastAsia="Times New Roman" w:hAnsi="Futura Lt BT" w:cs="Arial"/>
                <w:b/>
                <w:bCs/>
                <w:color w:val="005CA9"/>
                <w:sz w:val="16"/>
                <w:szCs w:val="16"/>
              </w:rPr>
              <w:t>24.200</w:t>
            </w:r>
          </w:p>
        </w:tc>
        <w:tc>
          <w:tcPr>
            <w:tcW w:w="499" w:type="pct"/>
            <w:tcBorders>
              <w:top w:val="nil"/>
              <w:left w:val="nil"/>
              <w:bottom w:val="nil"/>
              <w:right w:val="nil"/>
            </w:tcBorders>
            <w:shd w:val="clear" w:color="auto" w:fill="auto"/>
            <w:noWrap/>
            <w:vAlign w:val="center"/>
            <w:hideMark/>
          </w:tcPr>
          <w:p w14:paraId="47276952" w14:textId="77777777" w:rsidR="00810A82" w:rsidRPr="00810A82" w:rsidRDefault="00810A82" w:rsidP="00810A82">
            <w:pPr>
              <w:jc w:val="right"/>
              <w:rPr>
                <w:rFonts w:ascii="Futura Lt BT" w:eastAsia="Times New Roman" w:hAnsi="Futura Lt BT" w:cs="Arial"/>
                <w:b/>
                <w:bCs/>
                <w:color w:val="005CA9"/>
                <w:sz w:val="16"/>
                <w:szCs w:val="16"/>
              </w:rPr>
            </w:pPr>
            <w:r w:rsidRPr="00810A82">
              <w:rPr>
                <w:rFonts w:ascii="Futura Lt BT" w:eastAsia="Times New Roman" w:hAnsi="Futura Lt BT" w:cs="Arial"/>
                <w:b/>
                <w:bCs/>
                <w:color w:val="005CA9"/>
                <w:sz w:val="16"/>
                <w:szCs w:val="16"/>
              </w:rPr>
              <w:t>281.210</w:t>
            </w:r>
          </w:p>
        </w:tc>
        <w:tc>
          <w:tcPr>
            <w:tcW w:w="499" w:type="pct"/>
            <w:tcBorders>
              <w:top w:val="nil"/>
              <w:left w:val="nil"/>
              <w:bottom w:val="nil"/>
              <w:right w:val="nil"/>
            </w:tcBorders>
            <w:shd w:val="clear" w:color="auto" w:fill="auto"/>
            <w:vAlign w:val="center"/>
            <w:hideMark/>
          </w:tcPr>
          <w:p w14:paraId="4E00379E" w14:textId="77777777" w:rsidR="00810A82" w:rsidRPr="00810A82" w:rsidRDefault="00810A82" w:rsidP="00810A82">
            <w:pPr>
              <w:jc w:val="right"/>
              <w:rPr>
                <w:rFonts w:ascii="Futura Lt BT" w:eastAsia="Times New Roman" w:hAnsi="Futura Lt BT" w:cs="Arial"/>
                <w:b/>
                <w:bCs/>
                <w:color w:val="005CA9"/>
                <w:sz w:val="16"/>
                <w:szCs w:val="16"/>
              </w:rPr>
            </w:pPr>
            <w:r w:rsidRPr="00810A82">
              <w:rPr>
                <w:rFonts w:ascii="Futura Lt BT" w:eastAsia="Times New Roman" w:hAnsi="Futura Lt BT" w:cs="Arial"/>
                <w:b/>
                <w:bCs/>
                <w:color w:val="005CA9"/>
                <w:sz w:val="16"/>
                <w:szCs w:val="16"/>
              </w:rPr>
              <w:t>17.263</w:t>
            </w:r>
          </w:p>
        </w:tc>
      </w:tr>
      <w:tr w:rsidR="00810A82" w:rsidRPr="00893600" w14:paraId="3628C029" w14:textId="77777777" w:rsidTr="0093614F">
        <w:trPr>
          <w:trHeight w:val="232"/>
        </w:trPr>
        <w:tc>
          <w:tcPr>
            <w:tcW w:w="1008" w:type="pct"/>
            <w:tcBorders>
              <w:top w:val="nil"/>
              <w:left w:val="nil"/>
              <w:bottom w:val="nil"/>
              <w:right w:val="nil"/>
            </w:tcBorders>
            <w:shd w:val="clear" w:color="auto" w:fill="auto"/>
            <w:vAlign w:val="center"/>
            <w:hideMark/>
          </w:tcPr>
          <w:p w14:paraId="565B8B1A" w14:textId="77777777" w:rsidR="00810A82" w:rsidRPr="00810A82" w:rsidRDefault="00810A82" w:rsidP="00810A82">
            <w:pPr>
              <w:rPr>
                <w:rFonts w:ascii="Futura Lt BT" w:eastAsia="Times New Roman" w:hAnsi="Futura Lt BT" w:cs="Arial"/>
                <w:color w:val="005CA9"/>
                <w:sz w:val="16"/>
                <w:szCs w:val="16"/>
              </w:rPr>
            </w:pPr>
            <w:r w:rsidRPr="00810A82">
              <w:rPr>
                <w:rFonts w:ascii="Futura Lt BT" w:eastAsia="Times New Roman" w:hAnsi="Futura Lt BT" w:cs="Arial"/>
                <w:color w:val="005CA9"/>
                <w:sz w:val="16"/>
                <w:szCs w:val="16"/>
              </w:rPr>
              <w:t>Ágio sobre os investimentos</w:t>
            </w:r>
          </w:p>
        </w:tc>
        <w:tc>
          <w:tcPr>
            <w:tcW w:w="499" w:type="pct"/>
            <w:tcBorders>
              <w:top w:val="nil"/>
              <w:left w:val="nil"/>
              <w:bottom w:val="nil"/>
              <w:right w:val="nil"/>
            </w:tcBorders>
            <w:shd w:val="clear" w:color="auto" w:fill="auto"/>
            <w:noWrap/>
            <w:vAlign w:val="center"/>
            <w:hideMark/>
          </w:tcPr>
          <w:p w14:paraId="10F450DF" w14:textId="77777777" w:rsidR="00810A82" w:rsidRPr="00810A82" w:rsidRDefault="00810A82" w:rsidP="00B547E0">
            <w:pPr>
              <w:jc w:val="center"/>
              <w:rPr>
                <w:rFonts w:ascii="Futura Lt BT" w:eastAsia="Times New Roman" w:hAnsi="Futura Lt BT" w:cs="Arial"/>
                <w:color w:val="005CA9"/>
                <w:sz w:val="16"/>
                <w:szCs w:val="16"/>
              </w:rPr>
            </w:pPr>
            <w:r w:rsidRPr="00810A82">
              <w:rPr>
                <w:rFonts w:ascii="Futura Lt BT" w:eastAsia="Times New Roman" w:hAnsi="Futura Lt BT" w:cs="Arial"/>
                <w:color w:val="005CA9"/>
                <w:sz w:val="16"/>
                <w:szCs w:val="16"/>
              </w:rPr>
              <w:t>-</w:t>
            </w:r>
          </w:p>
        </w:tc>
        <w:tc>
          <w:tcPr>
            <w:tcW w:w="499" w:type="pct"/>
            <w:tcBorders>
              <w:top w:val="nil"/>
              <w:left w:val="nil"/>
              <w:bottom w:val="nil"/>
              <w:right w:val="nil"/>
            </w:tcBorders>
            <w:shd w:val="clear" w:color="auto" w:fill="auto"/>
            <w:noWrap/>
            <w:vAlign w:val="center"/>
            <w:hideMark/>
          </w:tcPr>
          <w:p w14:paraId="07CF281F" w14:textId="77777777" w:rsidR="00810A82" w:rsidRPr="00810A82" w:rsidRDefault="00810A82" w:rsidP="00B547E0">
            <w:pPr>
              <w:jc w:val="center"/>
              <w:rPr>
                <w:rFonts w:ascii="Futura Lt BT" w:eastAsia="Times New Roman" w:hAnsi="Futura Lt BT" w:cs="Arial"/>
                <w:color w:val="005CA9"/>
                <w:sz w:val="16"/>
                <w:szCs w:val="16"/>
              </w:rPr>
            </w:pPr>
            <w:r w:rsidRPr="00810A82">
              <w:rPr>
                <w:rFonts w:ascii="Futura Lt BT" w:eastAsia="Times New Roman" w:hAnsi="Futura Lt BT" w:cs="Arial"/>
                <w:color w:val="005CA9"/>
                <w:sz w:val="16"/>
                <w:szCs w:val="16"/>
              </w:rPr>
              <w:t>-</w:t>
            </w:r>
          </w:p>
        </w:tc>
        <w:tc>
          <w:tcPr>
            <w:tcW w:w="499" w:type="pct"/>
            <w:tcBorders>
              <w:top w:val="nil"/>
              <w:left w:val="nil"/>
              <w:bottom w:val="nil"/>
              <w:right w:val="nil"/>
            </w:tcBorders>
            <w:shd w:val="clear" w:color="auto" w:fill="auto"/>
            <w:noWrap/>
            <w:vAlign w:val="center"/>
            <w:hideMark/>
          </w:tcPr>
          <w:p w14:paraId="3142EE13" w14:textId="77777777" w:rsidR="00810A82" w:rsidRPr="00810A82" w:rsidRDefault="00810A82" w:rsidP="00B547E0">
            <w:pPr>
              <w:jc w:val="center"/>
              <w:rPr>
                <w:rFonts w:ascii="Futura Lt BT" w:eastAsia="Times New Roman" w:hAnsi="Futura Lt BT" w:cs="Arial"/>
                <w:color w:val="005CA9"/>
                <w:sz w:val="16"/>
                <w:szCs w:val="16"/>
              </w:rPr>
            </w:pPr>
            <w:r w:rsidRPr="00810A82">
              <w:rPr>
                <w:rFonts w:ascii="Futura Lt BT" w:eastAsia="Times New Roman" w:hAnsi="Futura Lt BT" w:cs="Arial"/>
                <w:color w:val="005CA9"/>
                <w:sz w:val="16"/>
                <w:szCs w:val="16"/>
              </w:rPr>
              <w:t>-</w:t>
            </w:r>
          </w:p>
        </w:tc>
        <w:tc>
          <w:tcPr>
            <w:tcW w:w="499" w:type="pct"/>
            <w:tcBorders>
              <w:top w:val="nil"/>
              <w:left w:val="nil"/>
              <w:bottom w:val="nil"/>
              <w:right w:val="nil"/>
            </w:tcBorders>
            <w:shd w:val="clear" w:color="auto" w:fill="auto"/>
            <w:noWrap/>
            <w:vAlign w:val="center"/>
            <w:hideMark/>
          </w:tcPr>
          <w:p w14:paraId="6FB42D4F" w14:textId="0E6E3DC6" w:rsidR="00810A82" w:rsidRPr="00810A82" w:rsidRDefault="00B547E0" w:rsidP="00B547E0">
            <w:pPr>
              <w:jc w:val="center"/>
              <w:rPr>
                <w:rFonts w:ascii="Futura Lt BT" w:eastAsia="Times New Roman" w:hAnsi="Futura Lt BT" w:cs="Arial"/>
                <w:color w:val="005CA9"/>
                <w:sz w:val="16"/>
                <w:szCs w:val="16"/>
              </w:rPr>
            </w:pPr>
            <w:r w:rsidRPr="00810A82">
              <w:rPr>
                <w:rFonts w:ascii="Futura Lt BT" w:eastAsia="Times New Roman" w:hAnsi="Futura Lt BT" w:cs="Arial"/>
                <w:color w:val="005CA9"/>
                <w:sz w:val="16"/>
                <w:szCs w:val="16"/>
              </w:rPr>
              <w:t>-</w:t>
            </w:r>
          </w:p>
        </w:tc>
        <w:tc>
          <w:tcPr>
            <w:tcW w:w="499" w:type="pct"/>
            <w:tcBorders>
              <w:top w:val="nil"/>
              <w:left w:val="nil"/>
              <w:bottom w:val="nil"/>
              <w:right w:val="nil"/>
            </w:tcBorders>
            <w:shd w:val="clear" w:color="auto" w:fill="auto"/>
            <w:noWrap/>
            <w:vAlign w:val="center"/>
            <w:hideMark/>
          </w:tcPr>
          <w:p w14:paraId="6E3B2ACE" w14:textId="01484BE5" w:rsidR="00810A82" w:rsidRPr="00893600" w:rsidRDefault="00B547E0" w:rsidP="00B547E0">
            <w:pPr>
              <w:jc w:val="center"/>
              <w:rPr>
                <w:rFonts w:ascii="Futura Lt BT" w:eastAsia="Times New Roman" w:hAnsi="Futura Lt BT" w:cs="Times New Roman"/>
                <w:sz w:val="16"/>
                <w:szCs w:val="16"/>
              </w:rPr>
            </w:pPr>
            <w:r w:rsidRPr="00810A82">
              <w:rPr>
                <w:rFonts w:ascii="Futura Lt BT" w:eastAsia="Times New Roman" w:hAnsi="Futura Lt BT" w:cs="Arial"/>
                <w:color w:val="005CA9"/>
                <w:sz w:val="16"/>
                <w:szCs w:val="16"/>
              </w:rPr>
              <w:t>-</w:t>
            </w:r>
          </w:p>
        </w:tc>
        <w:tc>
          <w:tcPr>
            <w:tcW w:w="499" w:type="pct"/>
            <w:tcBorders>
              <w:top w:val="nil"/>
              <w:left w:val="nil"/>
              <w:bottom w:val="nil"/>
              <w:right w:val="nil"/>
            </w:tcBorders>
            <w:shd w:val="clear" w:color="auto" w:fill="auto"/>
            <w:noWrap/>
            <w:vAlign w:val="center"/>
            <w:hideMark/>
          </w:tcPr>
          <w:p w14:paraId="6EE60B75" w14:textId="77777777" w:rsidR="00810A82" w:rsidRPr="00810A82" w:rsidRDefault="00810A82" w:rsidP="00B547E0">
            <w:pPr>
              <w:jc w:val="center"/>
              <w:rPr>
                <w:rFonts w:ascii="Futura Lt BT" w:eastAsia="Times New Roman" w:hAnsi="Futura Lt BT" w:cs="Arial"/>
                <w:color w:val="005CA9"/>
                <w:sz w:val="16"/>
                <w:szCs w:val="16"/>
              </w:rPr>
            </w:pPr>
            <w:r w:rsidRPr="00810A82">
              <w:rPr>
                <w:rFonts w:ascii="Futura Lt BT" w:eastAsia="Times New Roman" w:hAnsi="Futura Lt BT" w:cs="Arial"/>
                <w:color w:val="005CA9"/>
                <w:sz w:val="16"/>
                <w:szCs w:val="16"/>
              </w:rPr>
              <w:t>-</w:t>
            </w:r>
          </w:p>
        </w:tc>
        <w:tc>
          <w:tcPr>
            <w:tcW w:w="499" w:type="pct"/>
            <w:tcBorders>
              <w:top w:val="nil"/>
              <w:left w:val="nil"/>
              <w:bottom w:val="nil"/>
              <w:right w:val="nil"/>
            </w:tcBorders>
            <w:shd w:val="clear" w:color="auto" w:fill="auto"/>
            <w:noWrap/>
            <w:vAlign w:val="center"/>
            <w:hideMark/>
          </w:tcPr>
          <w:p w14:paraId="0A5273A1" w14:textId="77777777" w:rsidR="00810A82" w:rsidRPr="00810A82" w:rsidRDefault="00810A82" w:rsidP="00810A82">
            <w:pPr>
              <w:jc w:val="right"/>
              <w:rPr>
                <w:rFonts w:ascii="Futura Lt BT" w:eastAsia="Times New Roman" w:hAnsi="Futura Lt BT" w:cs="Arial"/>
                <w:color w:val="005CA9"/>
                <w:sz w:val="16"/>
                <w:szCs w:val="16"/>
              </w:rPr>
            </w:pPr>
            <w:r w:rsidRPr="00810A82">
              <w:rPr>
                <w:rFonts w:ascii="Futura Lt BT" w:eastAsia="Times New Roman" w:hAnsi="Futura Lt BT" w:cs="Arial"/>
                <w:color w:val="005CA9"/>
                <w:sz w:val="16"/>
                <w:szCs w:val="16"/>
              </w:rPr>
              <w:t>109.960</w:t>
            </w:r>
          </w:p>
        </w:tc>
        <w:tc>
          <w:tcPr>
            <w:tcW w:w="499" w:type="pct"/>
            <w:tcBorders>
              <w:top w:val="nil"/>
              <w:left w:val="nil"/>
              <w:bottom w:val="nil"/>
              <w:right w:val="nil"/>
            </w:tcBorders>
            <w:shd w:val="clear" w:color="auto" w:fill="auto"/>
            <w:vAlign w:val="center"/>
            <w:hideMark/>
          </w:tcPr>
          <w:p w14:paraId="182A9F2A" w14:textId="77777777" w:rsidR="00810A82" w:rsidRPr="00810A82" w:rsidRDefault="00810A82" w:rsidP="00B547E0">
            <w:pPr>
              <w:jc w:val="center"/>
              <w:rPr>
                <w:rFonts w:ascii="Futura Lt BT" w:eastAsia="Times New Roman" w:hAnsi="Futura Lt BT" w:cs="Arial"/>
                <w:color w:val="005CA9"/>
                <w:sz w:val="16"/>
                <w:szCs w:val="16"/>
              </w:rPr>
            </w:pPr>
            <w:r w:rsidRPr="00810A82">
              <w:rPr>
                <w:rFonts w:ascii="Futura Lt BT" w:eastAsia="Times New Roman" w:hAnsi="Futura Lt BT" w:cs="Arial"/>
                <w:color w:val="005CA9"/>
                <w:sz w:val="16"/>
                <w:szCs w:val="16"/>
              </w:rPr>
              <w:t>-</w:t>
            </w:r>
          </w:p>
        </w:tc>
      </w:tr>
      <w:tr w:rsidR="00810A82" w:rsidRPr="00893600" w14:paraId="76BCD784" w14:textId="77777777" w:rsidTr="0093614F">
        <w:trPr>
          <w:trHeight w:val="232"/>
        </w:trPr>
        <w:tc>
          <w:tcPr>
            <w:tcW w:w="1008" w:type="pct"/>
            <w:tcBorders>
              <w:top w:val="nil"/>
              <w:left w:val="nil"/>
              <w:bottom w:val="single" w:sz="4" w:space="0" w:color="F79646"/>
              <w:right w:val="nil"/>
            </w:tcBorders>
            <w:shd w:val="clear" w:color="auto" w:fill="auto"/>
            <w:vAlign w:val="center"/>
            <w:hideMark/>
          </w:tcPr>
          <w:p w14:paraId="5460BDAF" w14:textId="77777777" w:rsidR="00810A82" w:rsidRPr="00810A82" w:rsidRDefault="00810A82" w:rsidP="00810A82">
            <w:pPr>
              <w:rPr>
                <w:rFonts w:ascii="Futura Lt BT" w:eastAsia="Times New Roman" w:hAnsi="Futura Lt BT" w:cs="Arial"/>
                <w:color w:val="005CA9"/>
                <w:sz w:val="16"/>
                <w:szCs w:val="16"/>
              </w:rPr>
            </w:pPr>
            <w:r w:rsidRPr="00810A82">
              <w:rPr>
                <w:rFonts w:ascii="Futura Lt BT" w:eastAsia="Times New Roman" w:hAnsi="Futura Lt BT" w:cs="Arial"/>
                <w:color w:val="005CA9"/>
                <w:sz w:val="16"/>
                <w:szCs w:val="16"/>
              </w:rPr>
              <w:t>Resultado não realizado</w:t>
            </w:r>
          </w:p>
        </w:tc>
        <w:tc>
          <w:tcPr>
            <w:tcW w:w="499" w:type="pct"/>
            <w:tcBorders>
              <w:top w:val="nil"/>
              <w:left w:val="nil"/>
              <w:bottom w:val="single" w:sz="4" w:space="0" w:color="F79646"/>
              <w:right w:val="nil"/>
            </w:tcBorders>
            <w:shd w:val="clear" w:color="auto" w:fill="auto"/>
            <w:noWrap/>
            <w:vAlign w:val="center"/>
            <w:hideMark/>
          </w:tcPr>
          <w:p w14:paraId="1E59C5C8" w14:textId="77777777" w:rsidR="00810A82" w:rsidRPr="00810A82" w:rsidRDefault="00810A82" w:rsidP="00B547E0">
            <w:pPr>
              <w:jc w:val="center"/>
              <w:rPr>
                <w:rFonts w:ascii="Futura Lt BT" w:eastAsia="Times New Roman" w:hAnsi="Futura Lt BT" w:cs="Arial"/>
                <w:color w:val="005CA9"/>
                <w:sz w:val="16"/>
                <w:szCs w:val="16"/>
              </w:rPr>
            </w:pPr>
            <w:r w:rsidRPr="00810A82">
              <w:rPr>
                <w:rFonts w:ascii="Futura Lt BT" w:eastAsia="Times New Roman" w:hAnsi="Futura Lt BT" w:cs="Arial"/>
                <w:color w:val="005CA9"/>
                <w:sz w:val="16"/>
                <w:szCs w:val="16"/>
              </w:rPr>
              <w:t>-</w:t>
            </w:r>
          </w:p>
        </w:tc>
        <w:tc>
          <w:tcPr>
            <w:tcW w:w="499" w:type="pct"/>
            <w:tcBorders>
              <w:top w:val="nil"/>
              <w:left w:val="nil"/>
              <w:bottom w:val="single" w:sz="4" w:space="0" w:color="F79646"/>
              <w:right w:val="nil"/>
            </w:tcBorders>
            <w:shd w:val="clear" w:color="auto" w:fill="auto"/>
            <w:noWrap/>
            <w:vAlign w:val="center"/>
            <w:hideMark/>
          </w:tcPr>
          <w:p w14:paraId="75055003" w14:textId="77777777" w:rsidR="00810A82" w:rsidRPr="00810A82" w:rsidRDefault="00810A82" w:rsidP="00B547E0">
            <w:pPr>
              <w:jc w:val="center"/>
              <w:rPr>
                <w:rFonts w:ascii="Futura Lt BT" w:eastAsia="Times New Roman" w:hAnsi="Futura Lt BT" w:cs="Arial"/>
                <w:color w:val="005CA9"/>
                <w:sz w:val="16"/>
                <w:szCs w:val="16"/>
              </w:rPr>
            </w:pPr>
            <w:r w:rsidRPr="00810A82">
              <w:rPr>
                <w:rFonts w:ascii="Futura Lt BT" w:eastAsia="Times New Roman" w:hAnsi="Futura Lt BT" w:cs="Arial"/>
                <w:color w:val="005CA9"/>
                <w:sz w:val="16"/>
                <w:szCs w:val="16"/>
              </w:rPr>
              <w:t>-</w:t>
            </w:r>
          </w:p>
        </w:tc>
        <w:tc>
          <w:tcPr>
            <w:tcW w:w="499" w:type="pct"/>
            <w:tcBorders>
              <w:top w:val="nil"/>
              <w:left w:val="nil"/>
              <w:bottom w:val="single" w:sz="4" w:space="0" w:color="F79646"/>
              <w:right w:val="nil"/>
            </w:tcBorders>
            <w:shd w:val="clear" w:color="auto" w:fill="auto"/>
            <w:noWrap/>
            <w:vAlign w:val="center"/>
            <w:hideMark/>
          </w:tcPr>
          <w:p w14:paraId="67DB726E" w14:textId="77777777" w:rsidR="00810A82" w:rsidRPr="00810A82" w:rsidRDefault="00810A82" w:rsidP="00B547E0">
            <w:pPr>
              <w:jc w:val="center"/>
              <w:rPr>
                <w:rFonts w:ascii="Futura Lt BT" w:eastAsia="Times New Roman" w:hAnsi="Futura Lt BT" w:cs="Arial"/>
                <w:color w:val="005CA9"/>
                <w:sz w:val="16"/>
                <w:szCs w:val="16"/>
              </w:rPr>
            </w:pPr>
            <w:r w:rsidRPr="00810A82">
              <w:rPr>
                <w:rFonts w:ascii="Futura Lt BT" w:eastAsia="Times New Roman" w:hAnsi="Futura Lt BT" w:cs="Arial"/>
                <w:color w:val="005CA9"/>
                <w:sz w:val="16"/>
                <w:szCs w:val="16"/>
              </w:rPr>
              <w:t>-</w:t>
            </w:r>
          </w:p>
        </w:tc>
        <w:tc>
          <w:tcPr>
            <w:tcW w:w="499" w:type="pct"/>
            <w:tcBorders>
              <w:top w:val="nil"/>
              <w:left w:val="nil"/>
              <w:bottom w:val="single" w:sz="4" w:space="0" w:color="F79646"/>
              <w:right w:val="nil"/>
            </w:tcBorders>
            <w:shd w:val="clear" w:color="auto" w:fill="auto"/>
            <w:noWrap/>
            <w:vAlign w:val="center"/>
            <w:hideMark/>
          </w:tcPr>
          <w:p w14:paraId="68C1E32A" w14:textId="36449D03" w:rsidR="00810A82" w:rsidRPr="00810A82" w:rsidRDefault="00B547E0" w:rsidP="00B547E0">
            <w:pPr>
              <w:jc w:val="center"/>
              <w:rPr>
                <w:rFonts w:ascii="Futura Lt BT" w:eastAsia="Times New Roman" w:hAnsi="Futura Lt BT" w:cs="Arial"/>
                <w:color w:val="005CA9"/>
                <w:sz w:val="16"/>
                <w:szCs w:val="16"/>
              </w:rPr>
            </w:pPr>
            <w:r w:rsidRPr="00810A82">
              <w:rPr>
                <w:rFonts w:ascii="Futura Lt BT" w:eastAsia="Times New Roman" w:hAnsi="Futura Lt BT" w:cs="Arial"/>
                <w:color w:val="005CA9"/>
                <w:sz w:val="16"/>
                <w:szCs w:val="16"/>
              </w:rPr>
              <w:t>-</w:t>
            </w:r>
          </w:p>
        </w:tc>
        <w:tc>
          <w:tcPr>
            <w:tcW w:w="499" w:type="pct"/>
            <w:tcBorders>
              <w:top w:val="nil"/>
              <w:left w:val="nil"/>
              <w:bottom w:val="single" w:sz="4" w:space="0" w:color="F79646"/>
              <w:right w:val="nil"/>
            </w:tcBorders>
            <w:shd w:val="clear" w:color="auto" w:fill="auto"/>
            <w:noWrap/>
            <w:vAlign w:val="center"/>
            <w:hideMark/>
          </w:tcPr>
          <w:p w14:paraId="7134B01A" w14:textId="4D942E76" w:rsidR="00810A82" w:rsidRPr="00810A82" w:rsidRDefault="00B547E0" w:rsidP="00B547E0">
            <w:pPr>
              <w:jc w:val="center"/>
              <w:rPr>
                <w:rFonts w:ascii="Futura Lt BT" w:eastAsia="Times New Roman" w:hAnsi="Futura Lt BT" w:cs="Arial"/>
                <w:color w:val="005CA9"/>
                <w:sz w:val="16"/>
                <w:szCs w:val="16"/>
              </w:rPr>
            </w:pPr>
            <w:r w:rsidRPr="00810A82">
              <w:rPr>
                <w:rFonts w:ascii="Futura Lt BT" w:eastAsia="Times New Roman" w:hAnsi="Futura Lt BT" w:cs="Arial"/>
                <w:color w:val="005CA9"/>
                <w:sz w:val="16"/>
                <w:szCs w:val="16"/>
              </w:rPr>
              <w:t>-</w:t>
            </w:r>
          </w:p>
        </w:tc>
        <w:tc>
          <w:tcPr>
            <w:tcW w:w="499" w:type="pct"/>
            <w:tcBorders>
              <w:top w:val="nil"/>
              <w:left w:val="nil"/>
              <w:bottom w:val="single" w:sz="4" w:space="0" w:color="F79646"/>
              <w:right w:val="nil"/>
            </w:tcBorders>
            <w:shd w:val="clear" w:color="auto" w:fill="auto"/>
            <w:noWrap/>
            <w:vAlign w:val="center"/>
            <w:hideMark/>
          </w:tcPr>
          <w:p w14:paraId="0D54BA3A" w14:textId="77777777" w:rsidR="00810A82" w:rsidRPr="00810A82" w:rsidRDefault="00810A82" w:rsidP="00B547E0">
            <w:pPr>
              <w:jc w:val="center"/>
              <w:rPr>
                <w:rFonts w:ascii="Futura Lt BT" w:eastAsia="Times New Roman" w:hAnsi="Futura Lt BT" w:cs="Arial"/>
                <w:color w:val="005CA9"/>
                <w:sz w:val="16"/>
                <w:szCs w:val="16"/>
              </w:rPr>
            </w:pPr>
            <w:r w:rsidRPr="00810A82">
              <w:rPr>
                <w:rFonts w:ascii="Futura Lt BT" w:eastAsia="Times New Roman" w:hAnsi="Futura Lt BT" w:cs="Arial"/>
                <w:color w:val="005CA9"/>
                <w:sz w:val="16"/>
                <w:szCs w:val="16"/>
              </w:rPr>
              <w:t>-</w:t>
            </w:r>
          </w:p>
        </w:tc>
        <w:tc>
          <w:tcPr>
            <w:tcW w:w="499" w:type="pct"/>
            <w:tcBorders>
              <w:top w:val="nil"/>
              <w:left w:val="nil"/>
              <w:bottom w:val="single" w:sz="4" w:space="0" w:color="F79646"/>
              <w:right w:val="nil"/>
            </w:tcBorders>
            <w:shd w:val="clear" w:color="auto" w:fill="auto"/>
            <w:noWrap/>
            <w:vAlign w:val="center"/>
            <w:hideMark/>
          </w:tcPr>
          <w:p w14:paraId="06790263" w14:textId="77777777" w:rsidR="00810A82" w:rsidRPr="00810A82" w:rsidRDefault="00810A82" w:rsidP="00B547E0">
            <w:pPr>
              <w:jc w:val="center"/>
              <w:rPr>
                <w:rFonts w:ascii="Futura Lt BT" w:eastAsia="Times New Roman" w:hAnsi="Futura Lt BT" w:cs="Arial"/>
                <w:color w:val="005CA9"/>
                <w:sz w:val="16"/>
                <w:szCs w:val="16"/>
              </w:rPr>
            </w:pPr>
            <w:r w:rsidRPr="00810A82">
              <w:rPr>
                <w:rFonts w:ascii="Futura Lt BT" w:eastAsia="Times New Roman" w:hAnsi="Futura Lt BT" w:cs="Arial"/>
                <w:color w:val="005CA9"/>
                <w:sz w:val="16"/>
                <w:szCs w:val="16"/>
              </w:rPr>
              <w:t>-</w:t>
            </w:r>
          </w:p>
        </w:tc>
        <w:tc>
          <w:tcPr>
            <w:tcW w:w="499" w:type="pct"/>
            <w:tcBorders>
              <w:top w:val="nil"/>
              <w:left w:val="nil"/>
              <w:bottom w:val="single" w:sz="4" w:space="0" w:color="F79646"/>
              <w:right w:val="nil"/>
            </w:tcBorders>
            <w:shd w:val="clear" w:color="auto" w:fill="auto"/>
            <w:vAlign w:val="center"/>
            <w:hideMark/>
          </w:tcPr>
          <w:p w14:paraId="6B5D5618" w14:textId="77777777" w:rsidR="00810A82" w:rsidRPr="00810A82" w:rsidRDefault="00810A82" w:rsidP="00B547E0">
            <w:pPr>
              <w:jc w:val="center"/>
              <w:rPr>
                <w:rFonts w:ascii="Futura Lt BT" w:eastAsia="Times New Roman" w:hAnsi="Futura Lt BT" w:cs="Arial"/>
                <w:color w:val="005CA9"/>
                <w:sz w:val="16"/>
                <w:szCs w:val="16"/>
              </w:rPr>
            </w:pPr>
            <w:r w:rsidRPr="00810A82">
              <w:rPr>
                <w:rFonts w:ascii="Futura Lt BT" w:eastAsia="Times New Roman" w:hAnsi="Futura Lt BT" w:cs="Arial"/>
                <w:color w:val="005CA9"/>
                <w:sz w:val="16"/>
                <w:szCs w:val="16"/>
              </w:rPr>
              <w:t>-</w:t>
            </w:r>
          </w:p>
        </w:tc>
      </w:tr>
    </w:tbl>
    <w:p w14:paraId="6553E620" w14:textId="26BCCAD6" w:rsidR="0086750C" w:rsidRPr="0086750C" w:rsidRDefault="0086750C">
      <w:pPr>
        <w:rPr>
          <w:rFonts w:ascii="Futura Lt BT" w:hAnsi="Futura Lt BT"/>
          <w:color w:val="005CA9"/>
          <w:sz w:val="16"/>
          <w:szCs w:val="16"/>
        </w:rPr>
      </w:pPr>
    </w:p>
    <w:p w14:paraId="5E2089C5" w14:textId="77777777" w:rsidR="00810A82" w:rsidRDefault="00810A82" w:rsidP="00D81C8D">
      <w:pPr>
        <w:jc w:val="both"/>
        <w:rPr>
          <w:rFonts w:ascii="Futura Lt BT" w:hAnsi="Futura Lt BT"/>
          <w:color w:val="005CA9"/>
          <w:sz w:val="16"/>
          <w:szCs w:val="16"/>
        </w:rPr>
      </w:pPr>
    </w:p>
    <w:tbl>
      <w:tblPr>
        <w:tblW w:w="5000" w:type="pct"/>
        <w:tblCellMar>
          <w:left w:w="70" w:type="dxa"/>
          <w:right w:w="70" w:type="dxa"/>
        </w:tblCellMar>
        <w:tblLook w:val="04A0" w:firstRow="1" w:lastRow="0" w:firstColumn="1" w:lastColumn="0" w:noHBand="0" w:noVBand="1"/>
      </w:tblPr>
      <w:tblGrid>
        <w:gridCol w:w="2956"/>
        <w:gridCol w:w="1437"/>
        <w:gridCol w:w="1437"/>
        <w:gridCol w:w="1437"/>
        <w:gridCol w:w="1437"/>
        <w:gridCol w:w="1437"/>
        <w:gridCol w:w="1437"/>
        <w:gridCol w:w="1437"/>
        <w:gridCol w:w="1443"/>
      </w:tblGrid>
      <w:tr w:rsidR="00B547E0" w:rsidRPr="00893600" w14:paraId="7936DAAC" w14:textId="77777777" w:rsidTr="0093614F">
        <w:trPr>
          <w:trHeight w:val="232"/>
        </w:trPr>
        <w:tc>
          <w:tcPr>
            <w:tcW w:w="1022" w:type="pct"/>
            <w:vMerge w:val="restart"/>
            <w:tcBorders>
              <w:top w:val="single" w:sz="4" w:space="0" w:color="F79646"/>
              <w:left w:val="nil"/>
              <w:bottom w:val="single" w:sz="4" w:space="0" w:color="F79646"/>
              <w:right w:val="nil"/>
            </w:tcBorders>
            <w:shd w:val="clear" w:color="auto" w:fill="auto"/>
            <w:vAlign w:val="center"/>
            <w:hideMark/>
          </w:tcPr>
          <w:p w14:paraId="645704FA" w14:textId="77777777" w:rsidR="00B547E0" w:rsidRPr="00B547E0" w:rsidRDefault="00B547E0" w:rsidP="00B547E0">
            <w:pPr>
              <w:jc w:val="center"/>
              <w:rPr>
                <w:rFonts w:ascii="Futura Lt BT" w:eastAsia="Times New Roman" w:hAnsi="Futura Lt BT" w:cs="Arial"/>
                <w:b/>
                <w:bCs/>
                <w:color w:val="005CA9"/>
                <w:sz w:val="16"/>
                <w:szCs w:val="16"/>
              </w:rPr>
            </w:pPr>
            <w:r w:rsidRPr="00B547E0">
              <w:rPr>
                <w:rFonts w:ascii="Futura Lt BT" w:eastAsia="Times New Roman" w:hAnsi="Futura Lt BT" w:cs="Arial"/>
                <w:b/>
                <w:bCs/>
                <w:color w:val="005CA9"/>
                <w:sz w:val="16"/>
                <w:szCs w:val="16"/>
              </w:rPr>
              <w:t>Descrição</w:t>
            </w:r>
          </w:p>
        </w:tc>
        <w:tc>
          <w:tcPr>
            <w:tcW w:w="3978" w:type="pct"/>
            <w:gridSpan w:val="8"/>
            <w:tcBorders>
              <w:top w:val="single" w:sz="4" w:space="0" w:color="F79646"/>
              <w:left w:val="nil"/>
              <w:bottom w:val="single" w:sz="4" w:space="0" w:color="F79646"/>
              <w:right w:val="nil"/>
            </w:tcBorders>
            <w:shd w:val="clear" w:color="auto" w:fill="auto"/>
            <w:vAlign w:val="center"/>
            <w:hideMark/>
          </w:tcPr>
          <w:p w14:paraId="7966D644" w14:textId="77777777" w:rsidR="00B547E0" w:rsidRPr="00B547E0" w:rsidRDefault="00B547E0" w:rsidP="00B547E0">
            <w:pPr>
              <w:jc w:val="center"/>
              <w:rPr>
                <w:rFonts w:ascii="Futura Lt BT" w:eastAsia="Times New Roman" w:hAnsi="Futura Lt BT" w:cs="Arial"/>
                <w:b/>
                <w:bCs/>
                <w:color w:val="005CA9"/>
                <w:sz w:val="16"/>
                <w:szCs w:val="16"/>
              </w:rPr>
            </w:pPr>
            <w:r w:rsidRPr="00B547E0">
              <w:rPr>
                <w:rFonts w:ascii="Futura Lt BT" w:eastAsia="Times New Roman" w:hAnsi="Futura Lt BT" w:cs="Arial"/>
                <w:b/>
                <w:bCs/>
                <w:color w:val="005CA9"/>
                <w:sz w:val="16"/>
                <w:szCs w:val="16"/>
              </w:rPr>
              <w:t>31/12/2021</w:t>
            </w:r>
          </w:p>
        </w:tc>
      </w:tr>
      <w:tr w:rsidR="00B547E0" w:rsidRPr="00893600" w14:paraId="4EC5327A" w14:textId="77777777" w:rsidTr="0093614F">
        <w:trPr>
          <w:trHeight w:val="232"/>
        </w:trPr>
        <w:tc>
          <w:tcPr>
            <w:tcW w:w="1022" w:type="pct"/>
            <w:vMerge/>
            <w:tcBorders>
              <w:top w:val="single" w:sz="4" w:space="0" w:color="F79646"/>
              <w:left w:val="nil"/>
              <w:bottom w:val="single" w:sz="4" w:space="0" w:color="F79646"/>
              <w:right w:val="nil"/>
            </w:tcBorders>
            <w:vAlign w:val="center"/>
            <w:hideMark/>
          </w:tcPr>
          <w:p w14:paraId="486FEEF2" w14:textId="77777777" w:rsidR="00B547E0" w:rsidRPr="00B547E0" w:rsidRDefault="00B547E0" w:rsidP="00B547E0">
            <w:pPr>
              <w:rPr>
                <w:rFonts w:ascii="Futura Lt BT" w:eastAsia="Times New Roman" w:hAnsi="Futura Lt BT" w:cs="Arial"/>
                <w:b/>
                <w:bCs/>
                <w:color w:val="005CA9"/>
                <w:sz w:val="16"/>
                <w:szCs w:val="16"/>
              </w:rPr>
            </w:pPr>
          </w:p>
        </w:tc>
        <w:tc>
          <w:tcPr>
            <w:tcW w:w="497" w:type="pct"/>
            <w:tcBorders>
              <w:top w:val="nil"/>
              <w:left w:val="nil"/>
              <w:bottom w:val="single" w:sz="4" w:space="0" w:color="F79646"/>
              <w:right w:val="nil"/>
            </w:tcBorders>
            <w:shd w:val="clear" w:color="auto" w:fill="auto"/>
            <w:vAlign w:val="center"/>
            <w:hideMark/>
          </w:tcPr>
          <w:p w14:paraId="092E9A80" w14:textId="77777777" w:rsidR="00B547E0" w:rsidRPr="00B547E0" w:rsidRDefault="00B547E0" w:rsidP="00B547E0">
            <w:pPr>
              <w:jc w:val="center"/>
              <w:rPr>
                <w:rFonts w:ascii="Futura Lt BT" w:eastAsia="Times New Roman" w:hAnsi="Futura Lt BT" w:cs="Arial"/>
                <w:b/>
                <w:bCs/>
                <w:color w:val="005CA9"/>
                <w:sz w:val="16"/>
                <w:szCs w:val="16"/>
              </w:rPr>
            </w:pPr>
            <w:r w:rsidRPr="00B547E0">
              <w:rPr>
                <w:rFonts w:ascii="Futura Lt BT" w:eastAsia="Times New Roman" w:hAnsi="Futura Lt BT" w:cs="Arial"/>
                <w:b/>
                <w:bCs/>
                <w:color w:val="005CA9"/>
                <w:sz w:val="16"/>
                <w:szCs w:val="16"/>
              </w:rPr>
              <w:t>Holding XS1</w:t>
            </w:r>
          </w:p>
        </w:tc>
        <w:tc>
          <w:tcPr>
            <w:tcW w:w="497" w:type="pct"/>
            <w:tcBorders>
              <w:top w:val="nil"/>
              <w:left w:val="nil"/>
              <w:bottom w:val="single" w:sz="4" w:space="0" w:color="F79646"/>
              <w:right w:val="nil"/>
            </w:tcBorders>
            <w:shd w:val="clear" w:color="auto" w:fill="auto"/>
            <w:vAlign w:val="center"/>
            <w:hideMark/>
          </w:tcPr>
          <w:p w14:paraId="5BE9D925" w14:textId="77777777" w:rsidR="00B547E0" w:rsidRPr="00B547E0" w:rsidRDefault="00B547E0" w:rsidP="00B547E0">
            <w:pPr>
              <w:jc w:val="center"/>
              <w:rPr>
                <w:rFonts w:ascii="Futura Lt BT" w:eastAsia="Times New Roman" w:hAnsi="Futura Lt BT" w:cs="Arial"/>
                <w:b/>
                <w:bCs/>
                <w:color w:val="005CA9"/>
                <w:sz w:val="16"/>
                <w:szCs w:val="16"/>
              </w:rPr>
            </w:pPr>
            <w:r w:rsidRPr="00B547E0">
              <w:rPr>
                <w:rFonts w:ascii="Futura Lt BT" w:eastAsia="Times New Roman" w:hAnsi="Futura Lt BT" w:cs="Arial"/>
                <w:b/>
                <w:bCs/>
                <w:color w:val="005CA9"/>
                <w:sz w:val="16"/>
                <w:szCs w:val="16"/>
              </w:rPr>
              <w:t>CNP Brasil</w:t>
            </w:r>
          </w:p>
        </w:tc>
        <w:tc>
          <w:tcPr>
            <w:tcW w:w="497" w:type="pct"/>
            <w:tcBorders>
              <w:top w:val="nil"/>
              <w:left w:val="nil"/>
              <w:bottom w:val="single" w:sz="4" w:space="0" w:color="F79646"/>
              <w:right w:val="nil"/>
            </w:tcBorders>
            <w:shd w:val="clear" w:color="auto" w:fill="auto"/>
            <w:vAlign w:val="center"/>
            <w:hideMark/>
          </w:tcPr>
          <w:p w14:paraId="353C4692" w14:textId="77777777" w:rsidR="00B547E0" w:rsidRPr="00B547E0" w:rsidRDefault="00B547E0" w:rsidP="00B547E0">
            <w:pPr>
              <w:jc w:val="center"/>
              <w:rPr>
                <w:rFonts w:ascii="Futura Lt BT" w:eastAsia="Times New Roman" w:hAnsi="Futura Lt BT" w:cs="Arial"/>
                <w:b/>
                <w:bCs/>
                <w:color w:val="005CA9"/>
                <w:sz w:val="16"/>
                <w:szCs w:val="16"/>
              </w:rPr>
            </w:pPr>
            <w:r w:rsidRPr="00B547E0">
              <w:rPr>
                <w:rFonts w:ascii="Futura Lt BT" w:eastAsia="Times New Roman" w:hAnsi="Futura Lt BT" w:cs="Arial"/>
                <w:b/>
                <w:bCs/>
                <w:color w:val="005CA9"/>
                <w:sz w:val="16"/>
                <w:szCs w:val="16"/>
              </w:rPr>
              <w:t>XS3 Seguros</w:t>
            </w:r>
          </w:p>
        </w:tc>
        <w:tc>
          <w:tcPr>
            <w:tcW w:w="497" w:type="pct"/>
            <w:tcBorders>
              <w:top w:val="nil"/>
              <w:left w:val="nil"/>
              <w:bottom w:val="single" w:sz="4" w:space="0" w:color="F79646"/>
              <w:right w:val="nil"/>
            </w:tcBorders>
            <w:shd w:val="clear" w:color="auto" w:fill="auto"/>
            <w:vAlign w:val="center"/>
            <w:hideMark/>
          </w:tcPr>
          <w:p w14:paraId="646C189E" w14:textId="77777777" w:rsidR="00B547E0" w:rsidRPr="00B547E0" w:rsidRDefault="00B547E0" w:rsidP="00B547E0">
            <w:pPr>
              <w:jc w:val="center"/>
              <w:rPr>
                <w:rFonts w:ascii="Futura Lt BT" w:eastAsia="Times New Roman" w:hAnsi="Futura Lt BT" w:cs="Arial"/>
                <w:b/>
                <w:bCs/>
                <w:color w:val="005CA9"/>
                <w:sz w:val="16"/>
                <w:szCs w:val="16"/>
              </w:rPr>
            </w:pPr>
            <w:r w:rsidRPr="00B547E0">
              <w:rPr>
                <w:rFonts w:ascii="Futura Lt BT" w:eastAsia="Times New Roman" w:hAnsi="Futura Lt BT" w:cs="Arial"/>
                <w:b/>
                <w:bCs/>
                <w:color w:val="005CA9"/>
                <w:sz w:val="16"/>
                <w:szCs w:val="16"/>
              </w:rPr>
              <w:t>XS4 Capitalização</w:t>
            </w:r>
          </w:p>
        </w:tc>
        <w:tc>
          <w:tcPr>
            <w:tcW w:w="497" w:type="pct"/>
            <w:tcBorders>
              <w:top w:val="nil"/>
              <w:left w:val="nil"/>
              <w:bottom w:val="single" w:sz="4" w:space="0" w:color="F79646"/>
              <w:right w:val="nil"/>
            </w:tcBorders>
            <w:shd w:val="clear" w:color="auto" w:fill="auto"/>
            <w:vAlign w:val="center"/>
            <w:hideMark/>
          </w:tcPr>
          <w:p w14:paraId="21F94D7A" w14:textId="77777777" w:rsidR="00B547E0" w:rsidRPr="00B547E0" w:rsidRDefault="00B547E0" w:rsidP="00B547E0">
            <w:pPr>
              <w:jc w:val="center"/>
              <w:rPr>
                <w:rFonts w:ascii="Futura Lt BT" w:eastAsia="Times New Roman" w:hAnsi="Futura Lt BT" w:cs="Arial"/>
                <w:b/>
                <w:bCs/>
                <w:color w:val="005CA9"/>
                <w:sz w:val="16"/>
                <w:szCs w:val="16"/>
              </w:rPr>
            </w:pPr>
            <w:r w:rsidRPr="00B547E0">
              <w:rPr>
                <w:rFonts w:ascii="Futura Lt BT" w:eastAsia="Times New Roman" w:hAnsi="Futura Lt BT" w:cs="Arial"/>
                <w:b/>
                <w:bCs/>
                <w:color w:val="005CA9"/>
                <w:sz w:val="16"/>
                <w:szCs w:val="16"/>
              </w:rPr>
              <w:t>XS5 Consórcios</w:t>
            </w:r>
          </w:p>
        </w:tc>
        <w:tc>
          <w:tcPr>
            <w:tcW w:w="497" w:type="pct"/>
            <w:tcBorders>
              <w:top w:val="nil"/>
              <w:left w:val="nil"/>
              <w:bottom w:val="single" w:sz="4" w:space="0" w:color="F79646"/>
              <w:right w:val="nil"/>
            </w:tcBorders>
            <w:shd w:val="clear" w:color="auto" w:fill="auto"/>
            <w:vAlign w:val="center"/>
            <w:hideMark/>
          </w:tcPr>
          <w:p w14:paraId="741E0042" w14:textId="77777777" w:rsidR="00B547E0" w:rsidRPr="00B547E0" w:rsidRDefault="00B547E0" w:rsidP="00B547E0">
            <w:pPr>
              <w:jc w:val="center"/>
              <w:rPr>
                <w:rFonts w:ascii="Futura Lt BT" w:eastAsia="Times New Roman" w:hAnsi="Futura Lt BT" w:cs="Arial"/>
                <w:b/>
                <w:bCs/>
                <w:color w:val="005CA9"/>
                <w:sz w:val="16"/>
                <w:szCs w:val="16"/>
              </w:rPr>
            </w:pPr>
            <w:r w:rsidRPr="00B547E0">
              <w:rPr>
                <w:rFonts w:ascii="Futura Lt BT" w:eastAsia="Times New Roman" w:hAnsi="Futura Lt BT" w:cs="Arial"/>
                <w:b/>
                <w:bCs/>
                <w:color w:val="005CA9"/>
                <w:sz w:val="16"/>
                <w:szCs w:val="16"/>
              </w:rPr>
              <w:t>XS6 Assistência</w:t>
            </w:r>
          </w:p>
        </w:tc>
        <w:tc>
          <w:tcPr>
            <w:tcW w:w="497" w:type="pct"/>
            <w:tcBorders>
              <w:top w:val="nil"/>
              <w:left w:val="nil"/>
              <w:bottom w:val="single" w:sz="4" w:space="0" w:color="F79646"/>
              <w:right w:val="nil"/>
            </w:tcBorders>
            <w:shd w:val="clear" w:color="auto" w:fill="auto"/>
            <w:vAlign w:val="center"/>
            <w:hideMark/>
          </w:tcPr>
          <w:p w14:paraId="3DFCD3FF" w14:textId="77777777" w:rsidR="00B547E0" w:rsidRPr="00B547E0" w:rsidRDefault="00B547E0" w:rsidP="00B547E0">
            <w:pPr>
              <w:jc w:val="center"/>
              <w:rPr>
                <w:rFonts w:ascii="Futura Lt BT" w:eastAsia="Times New Roman" w:hAnsi="Futura Lt BT" w:cs="Arial"/>
                <w:b/>
                <w:bCs/>
                <w:color w:val="005CA9"/>
                <w:sz w:val="16"/>
                <w:szCs w:val="16"/>
              </w:rPr>
            </w:pPr>
            <w:r w:rsidRPr="00B547E0">
              <w:rPr>
                <w:rFonts w:ascii="Futura Lt BT" w:eastAsia="Times New Roman" w:hAnsi="Futura Lt BT" w:cs="Arial"/>
                <w:b/>
                <w:bCs/>
                <w:color w:val="005CA9"/>
                <w:sz w:val="16"/>
                <w:szCs w:val="16"/>
              </w:rPr>
              <w:t>Too Seguros</w:t>
            </w:r>
          </w:p>
        </w:tc>
        <w:tc>
          <w:tcPr>
            <w:tcW w:w="499" w:type="pct"/>
            <w:tcBorders>
              <w:top w:val="nil"/>
              <w:left w:val="nil"/>
              <w:bottom w:val="single" w:sz="4" w:space="0" w:color="F79646"/>
              <w:right w:val="nil"/>
            </w:tcBorders>
            <w:shd w:val="clear" w:color="auto" w:fill="auto"/>
            <w:vAlign w:val="center"/>
            <w:hideMark/>
          </w:tcPr>
          <w:p w14:paraId="275DA665" w14:textId="77777777" w:rsidR="00B547E0" w:rsidRPr="00B547E0" w:rsidRDefault="00B547E0" w:rsidP="00B547E0">
            <w:pPr>
              <w:jc w:val="center"/>
              <w:rPr>
                <w:rFonts w:ascii="Futura Lt BT" w:eastAsia="Times New Roman" w:hAnsi="Futura Lt BT" w:cs="Arial"/>
                <w:b/>
                <w:bCs/>
                <w:color w:val="005CA9"/>
                <w:sz w:val="16"/>
                <w:szCs w:val="16"/>
              </w:rPr>
            </w:pPr>
            <w:r w:rsidRPr="00B547E0">
              <w:rPr>
                <w:rFonts w:ascii="Futura Lt BT" w:eastAsia="Times New Roman" w:hAnsi="Futura Lt BT" w:cs="Arial"/>
                <w:b/>
                <w:bCs/>
                <w:color w:val="005CA9"/>
                <w:sz w:val="16"/>
                <w:szCs w:val="16"/>
              </w:rPr>
              <w:t>PAN Corretora</w:t>
            </w:r>
          </w:p>
        </w:tc>
      </w:tr>
      <w:tr w:rsidR="00157D6A" w:rsidRPr="00893600" w14:paraId="30F1C38A" w14:textId="77777777" w:rsidTr="0093614F">
        <w:trPr>
          <w:trHeight w:val="232"/>
        </w:trPr>
        <w:tc>
          <w:tcPr>
            <w:tcW w:w="1022" w:type="pct"/>
            <w:tcBorders>
              <w:top w:val="nil"/>
              <w:left w:val="nil"/>
              <w:bottom w:val="nil"/>
              <w:right w:val="nil"/>
            </w:tcBorders>
            <w:shd w:val="clear" w:color="auto" w:fill="auto"/>
            <w:vAlign w:val="center"/>
            <w:hideMark/>
          </w:tcPr>
          <w:p w14:paraId="7E2E5E97" w14:textId="77777777" w:rsidR="00157D6A" w:rsidRPr="00B547E0" w:rsidRDefault="00157D6A" w:rsidP="00157D6A">
            <w:pPr>
              <w:rPr>
                <w:rFonts w:ascii="Futura Lt BT" w:eastAsia="Times New Roman" w:hAnsi="Futura Lt BT" w:cs="Arial"/>
                <w:b/>
                <w:bCs/>
                <w:color w:val="005CA9"/>
                <w:sz w:val="16"/>
                <w:szCs w:val="16"/>
              </w:rPr>
            </w:pPr>
            <w:r w:rsidRPr="00B547E0">
              <w:rPr>
                <w:rFonts w:ascii="Futura Lt BT" w:eastAsia="Times New Roman" w:hAnsi="Futura Lt BT" w:cs="Arial"/>
                <w:b/>
                <w:bCs/>
                <w:color w:val="005CA9"/>
                <w:sz w:val="16"/>
                <w:szCs w:val="16"/>
              </w:rPr>
              <w:t>Ativo circulante</w:t>
            </w:r>
          </w:p>
        </w:tc>
        <w:tc>
          <w:tcPr>
            <w:tcW w:w="497" w:type="pct"/>
            <w:tcBorders>
              <w:top w:val="nil"/>
              <w:left w:val="nil"/>
              <w:bottom w:val="nil"/>
              <w:right w:val="nil"/>
            </w:tcBorders>
            <w:shd w:val="clear" w:color="auto" w:fill="auto"/>
            <w:noWrap/>
            <w:vAlign w:val="center"/>
            <w:hideMark/>
          </w:tcPr>
          <w:p w14:paraId="53EFB2C0" w14:textId="14F9AF77" w:rsidR="00157D6A" w:rsidRPr="00B547E0" w:rsidRDefault="00157D6A" w:rsidP="00157D6A">
            <w:pPr>
              <w:jc w:val="right"/>
              <w:rPr>
                <w:rFonts w:ascii="Futura Lt BT" w:eastAsia="Times New Roman" w:hAnsi="Futura Lt BT" w:cs="Arial"/>
                <w:b/>
                <w:bCs/>
                <w:color w:val="005CA9"/>
                <w:sz w:val="16"/>
                <w:szCs w:val="16"/>
              </w:rPr>
            </w:pPr>
            <w:r w:rsidRPr="00157D6A">
              <w:rPr>
                <w:rFonts w:ascii="Futura Lt BT" w:eastAsia="Times New Roman" w:hAnsi="Futura Lt BT" w:cs="Arial"/>
                <w:b/>
                <w:bCs/>
                <w:color w:val="005CA9"/>
                <w:sz w:val="16"/>
                <w:szCs w:val="16"/>
              </w:rPr>
              <w:t>112.494.025</w:t>
            </w:r>
          </w:p>
        </w:tc>
        <w:tc>
          <w:tcPr>
            <w:tcW w:w="497" w:type="pct"/>
            <w:tcBorders>
              <w:top w:val="nil"/>
              <w:left w:val="nil"/>
              <w:bottom w:val="nil"/>
              <w:right w:val="nil"/>
            </w:tcBorders>
            <w:shd w:val="clear" w:color="auto" w:fill="auto"/>
            <w:noWrap/>
            <w:vAlign w:val="center"/>
            <w:hideMark/>
          </w:tcPr>
          <w:p w14:paraId="2DA95F2B" w14:textId="6024F876" w:rsidR="00157D6A" w:rsidRPr="00B547E0" w:rsidRDefault="00157D6A" w:rsidP="00157D6A">
            <w:pPr>
              <w:jc w:val="right"/>
              <w:rPr>
                <w:rFonts w:ascii="Futura Lt BT" w:eastAsia="Times New Roman" w:hAnsi="Futura Lt BT" w:cs="Arial"/>
                <w:b/>
                <w:bCs/>
                <w:color w:val="005CA9"/>
                <w:sz w:val="16"/>
                <w:szCs w:val="16"/>
              </w:rPr>
            </w:pPr>
            <w:r w:rsidRPr="00157D6A">
              <w:rPr>
                <w:rFonts w:ascii="Futura Lt BT" w:eastAsia="Times New Roman" w:hAnsi="Futura Lt BT" w:cs="Arial"/>
                <w:b/>
                <w:bCs/>
                <w:color w:val="005CA9"/>
                <w:sz w:val="16"/>
                <w:szCs w:val="16"/>
              </w:rPr>
              <w:t>4.289.274</w:t>
            </w:r>
          </w:p>
        </w:tc>
        <w:tc>
          <w:tcPr>
            <w:tcW w:w="497" w:type="pct"/>
            <w:tcBorders>
              <w:top w:val="nil"/>
              <w:left w:val="nil"/>
              <w:bottom w:val="nil"/>
              <w:right w:val="nil"/>
            </w:tcBorders>
            <w:shd w:val="clear" w:color="auto" w:fill="auto"/>
            <w:noWrap/>
            <w:vAlign w:val="center"/>
            <w:hideMark/>
          </w:tcPr>
          <w:p w14:paraId="55B4D248" w14:textId="521FFCCA" w:rsidR="00157D6A" w:rsidRPr="00B547E0" w:rsidRDefault="00157D6A" w:rsidP="00157D6A">
            <w:pPr>
              <w:jc w:val="right"/>
              <w:rPr>
                <w:rFonts w:ascii="Futura Lt BT" w:eastAsia="Times New Roman" w:hAnsi="Futura Lt BT" w:cs="Arial"/>
                <w:b/>
                <w:bCs/>
                <w:color w:val="005CA9"/>
                <w:sz w:val="16"/>
                <w:szCs w:val="16"/>
              </w:rPr>
            </w:pPr>
            <w:r w:rsidRPr="00157D6A">
              <w:rPr>
                <w:rFonts w:ascii="Futura Lt BT" w:eastAsia="Times New Roman" w:hAnsi="Futura Lt BT" w:cs="Arial"/>
                <w:b/>
                <w:bCs/>
                <w:color w:val="005CA9"/>
                <w:sz w:val="16"/>
                <w:szCs w:val="16"/>
              </w:rPr>
              <w:t>614.081</w:t>
            </w:r>
          </w:p>
        </w:tc>
        <w:tc>
          <w:tcPr>
            <w:tcW w:w="497" w:type="pct"/>
            <w:tcBorders>
              <w:top w:val="nil"/>
              <w:left w:val="nil"/>
              <w:bottom w:val="nil"/>
              <w:right w:val="nil"/>
            </w:tcBorders>
            <w:shd w:val="clear" w:color="auto" w:fill="auto"/>
            <w:vAlign w:val="center"/>
            <w:hideMark/>
          </w:tcPr>
          <w:p w14:paraId="14F3EFF2" w14:textId="7E0C49A8" w:rsidR="00157D6A" w:rsidRPr="00B547E0" w:rsidRDefault="00157D6A" w:rsidP="00157D6A">
            <w:pPr>
              <w:jc w:val="right"/>
              <w:rPr>
                <w:rFonts w:ascii="Futura Lt BT" w:eastAsia="Times New Roman" w:hAnsi="Futura Lt BT" w:cs="Arial"/>
                <w:b/>
                <w:bCs/>
                <w:color w:val="005CA9"/>
                <w:sz w:val="16"/>
                <w:szCs w:val="16"/>
              </w:rPr>
            </w:pPr>
            <w:r w:rsidRPr="00157D6A">
              <w:rPr>
                <w:rFonts w:ascii="Futura Lt BT" w:eastAsia="Times New Roman" w:hAnsi="Futura Lt BT" w:cs="Arial"/>
                <w:b/>
                <w:bCs/>
                <w:color w:val="005CA9"/>
                <w:sz w:val="16"/>
                <w:szCs w:val="16"/>
              </w:rPr>
              <w:t>232.414</w:t>
            </w:r>
          </w:p>
        </w:tc>
        <w:tc>
          <w:tcPr>
            <w:tcW w:w="497" w:type="pct"/>
            <w:tcBorders>
              <w:top w:val="nil"/>
              <w:left w:val="nil"/>
              <w:bottom w:val="nil"/>
              <w:right w:val="nil"/>
            </w:tcBorders>
            <w:shd w:val="clear" w:color="auto" w:fill="auto"/>
            <w:noWrap/>
            <w:vAlign w:val="center"/>
            <w:hideMark/>
          </w:tcPr>
          <w:p w14:paraId="6D48DDF2" w14:textId="24BC07A5" w:rsidR="00157D6A" w:rsidRPr="00B547E0" w:rsidRDefault="00157D6A" w:rsidP="00157D6A">
            <w:pPr>
              <w:jc w:val="right"/>
              <w:rPr>
                <w:rFonts w:ascii="Futura Lt BT" w:eastAsia="Times New Roman" w:hAnsi="Futura Lt BT" w:cs="Arial"/>
                <w:b/>
                <w:bCs/>
                <w:color w:val="005CA9"/>
                <w:sz w:val="16"/>
                <w:szCs w:val="16"/>
              </w:rPr>
            </w:pPr>
            <w:r w:rsidRPr="00157D6A">
              <w:rPr>
                <w:rFonts w:ascii="Futura Lt BT" w:eastAsia="Times New Roman" w:hAnsi="Futura Lt BT" w:cs="Arial"/>
                <w:b/>
                <w:bCs/>
                <w:color w:val="005CA9"/>
                <w:sz w:val="16"/>
                <w:szCs w:val="16"/>
              </w:rPr>
              <w:t>83.208</w:t>
            </w:r>
          </w:p>
        </w:tc>
        <w:tc>
          <w:tcPr>
            <w:tcW w:w="497" w:type="pct"/>
            <w:tcBorders>
              <w:top w:val="nil"/>
              <w:left w:val="nil"/>
              <w:bottom w:val="nil"/>
              <w:right w:val="nil"/>
            </w:tcBorders>
            <w:shd w:val="clear" w:color="auto" w:fill="auto"/>
            <w:noWrap/>
            <w:vAlign w:val="center"/>
            <w:hideMark/>
          </w:tcPr>
          <w:p w14:paraId="1F776E40" w14:textId="6A19F6BC" w:rsidR="00157D6A" w:rsidRPr="00B547E0" w:rsidRDefault="00157D6A" w:rsidP="00157D6A">
            <w:pPr>
              <w:jc w:val="right"/>
              <w:rPr>
                <w:rFonts w:ascii="Futura Lt BT" w:eastAsia="Times New Roman" w:hAnsi="Futura Lt BT" w:cs="Arial"/>
                <w:b/>
                <w:bCs/>
                <w:color w:val="005CA9"/>
                <w:sz w:val="16"/>
                <w:szCs w:val="16"/>
              </w:rPr>
            </w:pPr>
            <w:r w:rsidRPr="00157D6A">
              <w:rPr>
                <w:rFonts w:ascii="Futura Lt BT" w:eastAsia="Times New Roman" w:hAnsi="Futura Lt BT" w:cs="Arial"/>
                <w:b/>
                <w:bCs/>
                <w:color w:val="005CA9"/>
                <w:sz w:val="16"/>
                <w:szCs w:val="16"/>
              </w:rPr>
              <w:t>8.970</w:t>
            </w:r>
          </w:p>
        </w:tc>
        <w:tc>
          <w:tcPr>
            <w:tcW w:w="497" w:type="pct"/>
            <w:tcBorders>
              <w:top w:val="nil"/>
              <w:left w:val="nil"/>
              <w:bottom w:val="nil"/>
              <w:right w:val="nil"/>
            </w:tcBorders>
            <w:shd w:val="clear" w:color="auto" w:fill="auto"/>
            <w:noWrap/>
            <w:vAlign w:val="center"/>
            <w:hideMark/>
          </w:tcPr>
          <w:p w14:paraId="43CD3EED" w14:textId="17FF094A" w:rsidR="00157D6A" w:rsidRPr="00B547E0" w:rsidRDefault="00157D6A" w:rsidP="00157D6A">
            <w:pPr>
              <w:jc w:val="right"/>
              <w:rPr>
                <w:rFonts w:ascii="Futura Lt BT" w:eastAsia="Times New Roman" w:hAnsi="Futura Lt BT" w:cs="Arial"/>
                <w:b/>
                <w:bCs/>
                <w:color w:val="005CA9"/>
                <w:sz w:val="16"/>
                <w:szCs w:val="16"/>
              </w:rPr>
            </w:pPr>
            <w:r w:rsidRPr="00157D6A">
              <w:rPr>
                <w:rFonts w:ascii="Futura Lt BT" w:eastAsia="Times New Roman" w:hAnsi="Futura Lt BT" w:cs="Arial"/>
                <w:b/>
                <w:bCs/>
                <w:color w:val="005CA9"/>
                <w:sz w:val="16"/>
                <w:szCs w:val="16"/>
              </w:rPr>
              <w:t>1.422.199</w:t>
            </w:r>
          </w:p>
        </w:tc>
        <w:tc>
          <w:tcPr>
            <w:tcW w:w="499" w:type="pct"/>
            <w:tcBorders>
              <w:top w:val="nil"/>
              <w:left w:val="nil"/>
              <w:bottom w:val="nil"/>
              <w:right w:val="nil"/>
            </w:tcBorders>
            <w:shd w:val="clear" w:color="auto" w:fill="auto"/>
            <w:noWrap/>
            <w:vAlign w:val="center"/>
            <w:hideMark/>
          </w:tcPr>
          <w:p w14:paraId="33F3F459" w14:textId="5205C073" w:rsidR="00157D6A" w:rsidRPr="00B547E0" w:rsidRDefault="00157D6A" w:rsidP="00157D6A">
            <w:pPr>
              <w:jc w:val="right"/>
              <w:rPr>
                <w:rFonts w:ascii="Futura Lt BT" w:eastAsia="Times New Roman" w:hAnsi="Futura Lt BT" w:cs="Arial"/>
                <w:b/>
                <w:bCs/>
                <w:color w:val="005CA9"/>
                <w:sz w:val="16"/>
                <w:szCs w:val="16"/>
              </w:rPr>
            </w:pPr>
            <w:r w:rsidRPr="00157D6A">
              <w:rPr>
                <w:rFonts w:ascii="Futura Lt BT" w:eastAsia="Times New Roman" w:hAnsi="Futura Lt BT" w:cs="Arial"/>
                <w:b/>
                <w:bCs/>
                <w:color w:val="005CA9"/>
                <w:sz w:val="16"/>
                <w:szCs w:val="16"/>
              </w:rPr>
              <w:t>53.359</w:t>
            </w:r>
          </w:p>
        </w:tc>
      </w:tr>
      <w:tr w:rsidR="00157D6A" w:rsidRPr="00893600" w14:paraId="485EB94D" w14:textId="77777777" w:rsidTr="0093614F">
        <w:trPr>
          <w:trHeight w:val="232"/>
        </w:trPr>
        <w:tc>
          <w:tcPr>
            <w:tcW w:w="1022" w:type="pct"/>
            <w:tcBorders>
              <w:top w:val="nil"/>
              <w:left w:val="nil"/>
              <w:bottom w:val="nil"/>
              <w:right w:val="nil"/>
            </w:tcBorders>
            <w:shd w:val="clear" w:color="auto" w:fill="auto"/>
            <w:vAlign w:val="center"/>
            <w:hideMark/>
          </w:tcPr>
          <w:p w14:paraId="45E74A5E" w14:textId="77777777" w:rsidR="00157D6A" w:rsidRPr="00B547E0" w:rsidRDefault="00157D6A" w:rsidP="00157D6A">
            <w:pPr>
              <w:rPr>
                <w:rFonts w:ascii="Futura Lt BT" w:eastAsia="Times New Roman" w:hAnsi="Futura Lt BT" w:cs="Arial"/>
                <w:b/>
                <w:bCs/>
                <w:color w:val="005CA9"/>
                <w:sz w:val="16"/>
                <w:szCs w:val="16"/>
              </w:rPr>
            </w:pPr>
            <w:r w:rsidRPr="00B547E0">
              <w:rPr>
                <w:rFonts w:ascii="Futura Lt BT" w:eastAsia="Times New Roman" w:hAnsi="Futura Lt BT" w:cs="Arial"/>
                <w:b/>
                <w:bCs/>
                <w:color w:val="005CA9"/>
                <w:sz w:val="16"/>
                <w:szCs w:val="16"/>
              </w:rPr>
              <w:t>Ativo não circulante</w:t>
            </w:r>
          </w:p>
        </w:tc>
        <w:tc>
          <w:tcPr>
            <w:tcW w:w="497" w:type="pct"/>
            <w:tcBorders>
              <w:top w:val="nil"/>
              <w:left w:val="nil"/>
              <w:bottom w:val="nil"/>
              <w:right w:val="nil"/>
            </w:tcBorders>
            <w:shd w:val="clear" w:color="auto" w:fill="auto"/>
            <w:noWrap/>
            <w:vAlign w:val="center"/>
            <w:hideMark/>
          </w:tcPr>
          <w:p w14:paraId="551CCBB1" w14:textId="51D14BD4" w:rsidR="00157D6A" w:rsidRPr="00B547E0" w:rsidRDefault="00157D6A" w:rsidP="00157D6A">
            <w:pPr>
              <w:jc w:val="right"/>
              <w:rPr>
                <w:rFonts w:ascii="Futura Lt BT" w:eastAsia="Times New Roman" w:hAnsi="Futura Lt BT" w:cs="Arial"/>
                <w:b/>
                <w:bCs/>
                <w:color w:val="005CA9"/>
                <w:sz w:val="16"/>
                <w:szCs w:val="16"/>
              </w:rPr>
            </w:pPr>
            <w:r w:rsidRPr="00157D6A">
              <w:rPr>
                <w:rFonts w:ascii="Futura Lt BT" w:eastAsia="Times New Roman" w:hAnsi="Futura Lt BT" w:cs="Arial"/>
                <w:b/>
                <w:bCs/>
                <w:color w:val="005CA9"/>
                <w:sz w:val="16"/>
                <w:szCs w:val="16"/>
              </w:rPr>
              <w:t>16.387.427</w:t>
            </w:r>
          </w:p>
        </w:tc>
        <w:tc>
          <w:tcPr>
            <w:tcW w:w="497" w:type="pct"/>
            <w:tcBorders>
              <w:top w:val="nil"/>
              <w:left w:val="nil"/>
              <w:bottom w:val="nil"/>
              <w:right w:val="nil"/>
            </w:tcBorders>
            <w:shd w:val="clear" w:color="auto" w:fill="auto"/>
            <w:noWrap/>
            <w:vAlign w:val="center"/>
            <w:hideMark/>
          </w:tcPr>
          <w:p w14:paraId="4CBF3372" w14:textId="52DFD154" w:rsidR="00157D6A" w:rsidRPr="00B547E0" w:rsidRDefault="00157D6A" w:rsidP="00157D6A">
            <w:pPr>
              <w:jc w:val="right"/>
              <w:rPr>
                <w:rFonts w:ascii="Futura Lt BT" w:eastAsia="Times New Roman" w:hAnsi="Futura Lt BT" w:cs="Arial"/>
                <w:b/>
                <w:bCs/>
                <w:color w:val="005CA9"/>
                <w:sz w:val="16"/>
                <w:szCs w:val="16"/>
              </w:rPr>
            </w:pPr>
            <w:r w:rsidRPr="00157D6A">
              <w:rPr>
                <w:rFonts w:ascii="Futura Lt BT" w:eastAsia="Times New Roman" w:hAnsi="Futura Lt BT" w:cs="Arial"/>
                <w:b/>
                <w:bCs/>
                <w:color w:val="005CA9"/>
                <w:sz w:val="16"/>
                <w:szCs w:val="16"/>
              </w:rPr>
              <w:t>10.661.186</w:t>
            </w:r>
          </w:p>
        </w:tc>
        <w:tc>
          <w:tcPr>
            <w:tcW w:w="497" w:type="pct"/>
            <w:tcBorders>
              <w:top w:val="nil"/>
              <w:left w:val="nil"/>
              <w:bottom w:val="nil"/>
              <w:right w:val="nil"/>
            </w:tcBorders>
            <w:shd w:val="clear" w:color="auto" w:fill="auto"/>
            <w:noWrap/>
            <w:vAlign w:val="center"/>
            <w:hideMark/>
          </w:tcPr>
          <w:p w14:paraId="5E2576B3" w14:textId="7BB4D30D" w:rsidR="00157D6A" w:rsidRPr="00B547E0" w:rsidRDefault="00157D6A" w:rsidP="00157D6A">
            <w:pPr>
              <w:jc w:val="right"/>
              <w:rPr>
                <w:rFonts w:ascii="Futura Lt BT" w:eastAsia="Times New Roman" w:hAnsi="Futura Lt BT" w:cs="Arial"/>
                <w:b/>
                <w:bCs/>
                <w:color w:val="005CA9"/>
                <w:sz w:val="16"/>
                <w:szCs w:val="16"/>
              </w:rPr>
            </w:pPr>
            <w:r w:rsidRPr="00157D6A">
              <w:rPr>
                <w:rFonts w:ascii="Futura Lt BT" w:eastAsia="Times New Roman" w:hAnsi="Futura Lt BT" w:cs="Arial"/>
                <w:b/>
                <w:bCs/>
                <w:color w:val="005CA9"/>
                <w:sz w:val="16"/>
                <w:szCs w:val="16"/>
              </w:rPr>
              <w:t>1.502.251</w:t>
            </w:r>
          </w:p>
        </w:tc>
        <w:tc>
          <w:tcPr>
            <w:tcW w:w="497" w:type="pct"/>
            <w:tcBorders>
              <w:top w:val="nil"/>
              <w:left w:val="nil"/>
              <w:bottom w:val="nil"/>
              <w:right w:val="nil"/>
            </w:tcBorders>
            <w:shd w:val="clear" w:color="auto" w:fill="auto"/>
            <w:vAlign w:val="center"/>
            <w:hideMark/>
          </w:tcPr>
          <w:p w14:paraId="5E47AC82" w14:textId="32A4895E" w:rsidR="00157D6A" w:rsidRPr="00B547E0" w:rsidRDefault="00157D6A" w:rsidP="00157D6A">
            <w:pPr>
              <w:jc w:val="right"/>
              <w:rPr>
                <w:rFonts w:ascii="Futura Lt BT" w:eastAsia="Times New Roman" w:hAnsi="Futura Lt BT" w:cs="Arial"/>
                <w:b/>
                <w:bCs/>
                <w:color w:val="005CA9"/>
                <w:sz w:val="16"/>
                <w:szCs w:val="16"/>
              </w:rPr>
            </w:pPr>
            <w:r w:rsidRPr="00157D6A">
              <w:rPr>
                <w:rFonts w:ascii="Futura Lt BT" w:eastAsia="Times New Roman" w:hAnsi="Futura Lt BT" w:cs="Arial"/>
                <w:b/>
                <w:bCs/>
                <w:color w:val="005CA9"/>
                <w:sz w:val="16"/>
                <w:szCs w:val="16"/>
              </w:rPr>
              <w:t>181.735</w:t>
            </w:r>
          </w:p>
        </w:tc>
        <w:tc>
          <w:tcPr>
            <w:tcW w:w="497" w:type="pct"/>
            <w:tcBorders>
              <w:top w:val="nil"/>
              <w:left w:val="nil"/>
              <w:bottom w:val="nil"/>
              <w:right w:val="nil"/>
            </w:tcBorders>
            <w:shd w:val="clear" w:color="auto" w:fill="auto"/>
            <w:noWrap/>
            <w:vAlign w:val="center"/>
            <w:hideMark/>
          </w:tcPr>
          <w:p w14:paraId="7EB1DE40" w14:textId="6409DF44" w:rsidR="00157D6A" w:rsidRPr="00B547E0" w:rsidRDefault="00157D6A" w:rsidP="00157D6A">
            <w:pPr>
              <w:jc w:val="right"/>
              <w:rPr>
                <w:rFonts w:ascii="Futura Lt BT" w:eastAsia="Times New Roman" w:hAnsi="Futura Lt BT" w:cs="Arial"/>
                <w:b/>
                <w:bCs/>
                <w:color w:val="005CA9"/>
                <w:sz w:val="16"/>
                <w:szCs w:val="16"/>
              </w:rPr>
            </w:pPr>
            <w:r w:rsidRPr="00157D6A">
              <w:rPr>
                <w:rFonts w:ascii="Futura Lt BT" w:eastAsia="Times New Roman" w:hAnsi="Futura Lt BT" w:cs="Arial"/>
                <w:b/>
                <w:bCs/>
                <w:color w:val="005CA9"/>
                <w:sz w:val="16"/>
                <w:szCs w:val="16"/>
              </w:rPr>
              <w:t>290.108</w:t>
            </w:r>
          </w:p>
        </w:tc>
        <w:tc>
          <w:tcPr>
            <w:tcW w:w="497" w:type="pct"/>
            <w:tcBorders>
              <w:top w:val="nil"/>
              <w:left w:val="nil"/>
              <w:bottom w:val="nil"/>
              <w:right w:val="nil"/>
            </w:tcBorders>
            <w:shd w:val="clear" w:color="auto" w:fill="auto"/>
            <w:noWrap/>
            <w:vAlign w:val="center"/>
            <w:hideMark/>
          </w:tcPr>
          <w:p w14:paraId="08A83417" w14:textId="16258ABD" w:rsidR="00157D6A" w:rsidRPr="00B547E0" w:rsidRDefault="00157D6A" w:rsidP="00157D6A">
            <w:pPr>
              <w:jc w:val="right"/>
              <w:rPr>
                <w:rFonts w:ascii="Futura Lt BT" w:eastAsia="Times New Roman" w:hAnsi="Futura Lt BT" w:cs="Arial"/>
                <w:b/>
                <w:bCs/>
                <w:color w:val="005CA9"/>
                <w:sz w:val="16"/>
                <w:szCs w:val="16"/>
              </w:rPr>
            </w:pPr>
            <w:r w:rsidRPr="00157D6A">
              <w:rPr>
                <w:rFonts w:ascii="Futura Lt BT" w:eastAsia="Times New Roman" w:hAnsi="Futura Lt BT" w:cs="Arial"/>
                <w:b/>
                <w:bCs/>
                <w:color w:val="005CA9"/>
                <w:sz w:val="16"/>
                <w:szCs w:val="16"/>
              </w:rPr>
              <w:t>30.946</w:t>
            </w:r>
          </w:p>
        </w:tc>
        <w:tc>
          <w:tcPr>
            <w:tcW w:w="497" w:type="pct"/>
            <w:tcBorders>
              <w:top w:val="nil"/>
              <w:left w:val="nil"/>
              <w:bottom w:val="nil"/>
              <w:right w:val="nil"/>
            </w:tcBorders>
            <w:shd w:val="clear" w:color="auto" w:fill="auto"/>
            <w:noWrap/>
            <w:vAlign w:val="center"/>
            <w:hideMark/>
          </w:tcPr>
          <w:p w14:paraId="37E30D21" w14:textId="204F975B" w:rsidR="00157D6A" w:rsidRPr="00B547E0" w:rsidRDefault="00157D6A" w:rsidP="00157D6A">
            <w:pPr>
              <w:jc w:val="right"/>
              <w:rPr>
                <w:rFonts w:ascii="Futura Lt BT" w:eastAsia="Times New Roman" w:hAnsi="Futura Lt BT" w:cs="Arial"/>
                <w:b/>
                <w:bCs/>
                <w:color w:val="005CA9"/>
                <w:sz w:val="16"/>
                <w:szCs w:val="16"/>
              </w:rPr>
            </w:pPr>
            <w:r w:rsidRPr="00157D6A">
              <w:rPr>
                <w:rFonts w:ascii="Futura Lt BT" w:eastAsia="Times New Roman" w:hAnsi="Futura Lt BT" w:cs="Arial"/>
                <w:b/>
                <w:bCs/>
                <w:color w:val="005CA9"/>
                <w:sz w:val="16"/>
                <w:szCs w:val="16"/>
              </w:rPr>
              <w:t>1.147.916</w:t>
            </w:r>
          </w:p>
        </w:tc>
        <w:tc>
          <w:tcPr>
            <w:tcW w:w="499" w:type="pct"/>
            <w:tcBorders>
              <w:top w:val="nil"/>
              <w:left w:val="nil"/>
              <w:bottom w:val="nil"/>
              <w:right w:val="nil"/>
            </w:tcBorders>
            <w:shd w:val="clear" w:color="auto" w:fill="auto"/>
            <w:noWrap/>
            <w:vAlign w:val="center"/>
            <w:hideMark/>
          </w:tcPr>
          <w:p w14:paraId="1C7B7C5D" w14:textId="272CDDE8" w:rsidR="00157D6A" w:rsidRPr="00B547E0" w:rsidRDefault="00157D6A" w:rsidP="00157D6A">
            <w:pPr>
              <w:jc w:val="right"/>
              <w:rPr>
                <w:rFonts w:ascii="Futura Lt BT" w:eastAsia="Times New Roman" w:hAnsi="Futura Lt BT" w:cs="Arial"/>
                <w:b/>
                <w:bCs/>
                <w:color w:val="005CA9"/>
                <w:sz w:val="16"/>
                <w:szCs w:val="16"/>
              </w:rPr>
            </w:pPr>
            <w:r w:rsidRPr="00157D6A">
              <w:rPr>
                <w:rFonts w:ascii="Futura Lt BT" w:eastAsia="Times New Roman" w:hAnsi="Futura Lt BT" w:cs="Arial"/>
                <w:b/>
                <w:bCs/>
                <w:color w:val="005CA9"/>
                <w:sz w:val="16"/>
                <w:szCs w:val="16"/>
              </w:rPr>
              <w:t>245</w:t>
            </w:r>
          </w:p>
        </w:tc>
      </w:tr>
      <w:tr w:rsidR="00157D6A" w:rsidRPr="00893600" w14:paraId="308E0A10" w14:textId="77777777" w:rsidTr="0093614F">
        <w:trPr>
          <w:trHeight w:val="232"/>
        </w:trPr>
        <w:tc>
          <w:tcPr>
            <w:tcW w:w="1022" w:type="pct"/>
            <w:tcBorders>
              <w:top w:val="nil"/>
              <w:left w:val="nil"/>
              <w:bottom w:val="nil"/>
              <w:right w:val="nil"/>
            </w:tcBorders>
            <w:shd w:val="clear" w:color="auto" w:fill="auto"/>
            <w:vAlign w:val="center"/>
            <w:hideMark/>
          </w:tcPr>
          <w:p w14:paraId="74F79DAE" w14:textId="77777777" w:rsidR="00157D6A" w:rsidRPr="00B547E0" w:rsidRDefault="00157D6A" w:rsidP="00157D6A">
            <w:pPr>
              <w:rPr>
                <w:rFonts w:ascii="Futura Lt BT" w:eastAsia="Times New Roman" w:hAnsi="Futura Lt BT" w:cs="Arial"/>
                <w:b/>
                <w:bCs/>
                <w:color w:val="005CA9"/>
                <w:sz w:val="16"/>
                <w:szCs w:val="16"/>
              </w:rPr>
            </w:pPr>
            <w:r w:rsidRPr="00B547E0">
              <w:rPr>
                <w:rFonts w:ascii="Futura Lt BT" w:eastAsia="Times New Roman" w:hAnsi="Futura Lt BT" w:cs="Arial"/>
                <w:b/>
                <w:bCs/>
                <w:color w:val="005CA9"/>
                <w:sz w:val="16"/>
                <w:szCs w:val="16"/>
              </w:rPr>
              <w:t>Passivo circulante</w:t>
            </w:r>
          </w:p>
        </w:tc>
        <w:tc>
          <w:tcPr>
            <w:tcW w:w="497" w:type="pct"/>
            <w:tcBorders>
              <w:top w:val="nil"/>
              <w:left w:val="nil"/>
              <w:bottom w:val="nil"/>
              <w:right w:val="nil"/>
            </w:tcBorders>
            <w:shd w:val="clear" w:color="auto" w:fill="auto"/>
            <w:noWrap/>
            <w:vAlign w:val="center"/>
            <w:hideMark/>
          </w:tcPr>
          <w:p w14:paraId="5A690CD4" w14:textId="509EE8A8" w:rsidR="00157D6A" w:rsidRPr="00B547E0" w:rsidRDefault="00157D6A" w:rsidP="00157D6A">
            <w:pPr>
              <w:jc w:val="right"/>
              <w:rPr>
                <w:rFonts w:ascii="Futura Lt BT" w:eastAsia="Times New Roman" w:hAnsi="Futura Lt BT" w:cs="Arial"/>
                <w:b/>
                <w:bCs/>
                <w:color w:val="005CA9"/>
                <w:sz w:val="16"/>
                <w:szCs w:val="16"/>
              </w:rPr>
            </w:pPr>
            <w:r w:rsidRPr="00157D6A">
              <w:rPr>
                <w:rFonts w:ascii="Futura Lt BT" w:eastAsia="Times New Roman" w:hAnsi="Futura Lt BT" w:cs="Arial"/>
                <w:b/>
                <w:bCs/>
                <w:color w:val="005CA9"/>
                <w:sz w:val="16"/>
                <w:szCs w:val="16"/>
              </w:rPr>
              <w:t>114.130.542</w:t>
            </w:r>
          </w:p>
        </w:tc>
        <w:tc>
          <w:tcPr>
            <w:tcW w:w="497" w:type="pct"/>
            <w:tcBorders>
              <w:top w:val="nil"/>
              <w:left w:val="nil"/>
              <w:bottom w:val="nil"/>
              <w:right w:val="nil"/>
            </w:tcBorders>
            <w:shd w:val="clear" w:color="auto" w:fill="auto"/>
            <w:noWrap/>
            <w:vAlign w:val="center"/>
            <w:hideMark/>
          </w:tcPr>
          <w:p w14:paraId="0B1DFB28" w14:textId="56416C67" w:rsidR="00157D6A" w:rsidRPr="00B547E0" w:rsidRDefault="00157D6A" w:rsidP="00157D6A">
            <w:pPr>
              <w:jc w:val="right"/>
              <w:rPr>
                <w:rFonts w:ascii="Futura Lt BT" w:eastAsia="Times New Roman" w:hAnsi="Futura Lt BT" w:cs="Arial"/>
                <w:b/>
                <w:bCs/>
                <w:color w:val="005CA9"/>
                <w:sz w:val="16"/>
                <w:szCs w:val="16"/>
              </w:rPr>
            </w:pPr>
            <w:r w:rsidRPr="00157D6A">
              <w:rPr>
                <w:rFonts w:ascii="Futura Lt BT" w:eastAsia="Times New Roman" w:hAnsi="Futura Lt BT" w:cs="Arial"/>
                <w:b/>
                <w:bCs/>
                <w:color w:val="005CA9"/>
                <w:sz w:val="16"/>
                <w:szCs w:val="16"/>
              </w:rPr>
              <w:t>6.146.312</w:t>
            </w:r>
          </w:p>
        </w:tc>
        <w:tc>
          <w:tcPr>
            <w:tcW w:w="497" w:type="pct"/>
            <w:tcBorders>
              <w:top w:val="nil"/>
              <w:left w:val="nil"/>
              <w:bottom w:val="nil"/>
              <w:right w:val="nil"/>
            </w:tcBorders>
            <w:shd w:val="clear" w:color="auto" w:fill="auto"/>
            <w:noWrap/>
            <w:vAlign w:val="center"/>
            <w:hideMark/>
          </w:tcPr>
          <w:p w14:paraId="1838F4B7" w14:textId="426C79B7" w:rsidR="00157D6A" w:rsidRPr="00B547E0" w:rsidRDefault="00157D6A" w:rsidP="00157D6A">
            <w:pPr>
              <w:jc w:val="right"/>
              <w:rPr>
                <w:rFonts w:ascii="Futura Lt BT" w:eastAsia="Times New Roman" w:hAnsi="Futura Lt BT" w:cs="Arial"/>
                <w:b/>
                <w:bCs/>
                <w:color w:val="005CA9"/>
                <w:sz w:val="16"/>
                <w:szCs w:val="16"/>
              </w:rPr>
            </w:pPr>
            <w:r w:rsidRPr="00157D6A">
              <w:rPr>
                <w:rFonts w:ascii="Futura Lt BT" w:eastAsia="Times New Roman" w:hAnsi="Futura Lt BT" w:cs="Arial"/>
                <w:b/>
                <w:bCs/>
                <w:color w:val="005CA9"/>
                <w:sz w:val="16"/>
                <w:szCs w:val="16"/>
              </w:rPr>
              <w:t>373.917</w:t>
            </w:r>
          </w:p>
        </w:tc>
        <w:tc>
          <w:tcPr>
            <w:tcW w:w="497" w:type="pct"/>
            <w:tcBorders>
              <w:top w:val="nil"/>
              <w:left w:val="nil"/>
              <w:bottom w:val="nil"/>
              <w:right w:val="nil"/>
            </w:tcBorders>
            <w:shd w:val="clear" w:color="auto" w:fill="auto"/>
            <w:vAlign w:val="center"/>
            <w:hideMark/>
          </w:tcPr>
          <w:p w14:paraId="5C10D962" w14:textId="7808BA2A" w:rsidR="00157D6A" w:rsidRPr="00B547E0" w:rsidRDefault="00157D6A" w:rsidP="00157D6A">
            <w:pPr>
              <w:jc w:val="right"/>
              <w:rPr>
                <w:rFonts w:ascii="Futura Lt BT" w:eastAsia="Times New Roman" w:hAnsi="Futura Lt BT" w:cs="Arial"/>
                <w:b/>
                <w:bCs/>
                <w:color w:val="005CA9"/>
                <w:sz w:val="16"/>
                <w:szCs w:val="16"/>
              </w:rPr>
            </w:pPr>
            <w:r w:rsidRPr="00157D6A">
              <w:rPr>
                <w:rFonts w:ascii="Futura Lt BT" w:eastAsia="Times New Roman" w:hAnsi="Futura Lt BT" w:cs="Arial"/>
                <w:b/>
                <w:bCs/>
                <w:color w:val="005CA9"/>
                <w:sz w:val="16"/>
                <w:szCs w:val="16"/>
              </w:rPr>
              <w:t>152.377</w:t>
            </w:r>
          </w:p>
        </w:tc>
        <w:tc>
          <w:tcPr>
            <w:tcW w:w="497" w:type="pct"/>
            <w:tcBorders>
              <w:top w:val="nil"/>
              <w:left w:val="nil"/>
              <w:bottom w:val="nil"/>
              <w:right w:val="nil"/>
            </w:tcBorders>
            <w:shd w:val="clear" w:color="auto" w:fill="auto"/>
            <w:noWrap/>
            <w:vAlign w:val="center"/>
            <w:hideMark/>
          </w:tcPr>
          <w:p w14:paraId="0D707AB1" w14:textId="4149EDD3" w:rsidR="00157D6A" w:rsidRPr="00B547E0" w:rsidRDefault="00157D6A" w:rsidP="00157D6A">
            <w:pPr>
              <w:jc w:val="right"/>
              <w:rPr>
                <w:rFonts w:ascii="Futura Lt BT" w:eastAsia="Times New Roman" w:hAnsi="Futura Lt BT" w:cs="Arial"/>
                <w:b/>
                <w:bCs/>
                <w:color w:val="005CA9"/>
                <w:sz w:val="16"/>
                <w:szCs w:val="16"/>
              </w:rPr>
            </w:pPr>
            <w:r w:rsidRPr="00157D6A">
              <w:rPr>
                <w:rFonts w:ascii="Futura Lt BT" w:eastAsia="Times New Roman" w:hAnsi="Futura Lt BT" w:cs="Arial"/>
                <w:b/>
                <w:bCs/>
                <w:color w:val="005CA9"/>
                <w:sz w:val="16"/>
                <w:szCs w:val="16"/>
              </w:rPr>
              <w:t>9.961</w:t>
            </w:r>
          </w:p>
        </w:tc>
        <w:tc>
          <w:tcPr>
            <w:tcW w:w="497" w:type="pct"/>
            <w:tcBorders>
              <w:top w:val="nil"/>
              <w:left w:val="nil"/>
              <w:bottom w:val="nil"/>
              <w:right w:val="nil"/>
            </w:tcBorders>
            <w:shd w:val="clear" w:color="auto" w:fill="auto"/>
            <w:noWrap/>
            <w:vAlign w:val="center"/>
            <w:hideMark/>
          </w:tcPr>
          <w:p w14:paraId="2F1F95F8" w14:textId="3F888706" w:rsidR="00157D6A" w:rsidRPr="00B547E0" w:rsidRDefault="00157D6A" w:rsidP="00157D6A">
            <w:pPr>
              <w:jc w:val="right"/>
              <w:rPr>
                <w:rFonts w:ascii="Futura Lt BT" w:eastAsia="Times New Roman" w:hAnsi="Futura Lt BT" w:cs="Arial"/>
                <w:b/>
                <w:bCs/>
                <w:color w:val="005CA9"/>
                <w:sz w:val="16"/>
                <w:szCs w:val="16"/>
              </w:rPr>
            </w:pPr>
            <w:r w:rsidRPr="00157D6A">
              <w:rPr>
                <w:rFonts w:ascii="Futura Lt BT" w:eastAsia="Times New Roman" w:hAnsi="Futura Lt BT" w:cs="Arial"/>
                <w:b/>
                <w:bCs/>
                <w:color w:val="005CA9"/>
                <w:sz w:val="16"/>
                <w:szCs w:val="16"/>
              </w:rPr>
              <w:t>6.976</w:t>
            </w:r>
          </w:p>
        </w:tc>
        <w:tc>
          <w:tcPr>
            <w:tcW w:w="497" w:type="pct"/>
            <w:tcBorders>
              <w:top w:val="nil"/>
              <w:left w:val="nil"/>
              <w:bottom w:val="nil"/>
              <w:right w:val="nil"/>
            </w:tcBorders>
            <w:shd w:val="clear" w:color="auto" w:fill="auto"/>
            <w:noWrap/>
            <w:vAlign w:val="center"/>
            <w:hideMark/>
          </w:tcPr>
          <w:p w14:paraId="69C91160" w14:textId="610A493F" w:rsidR="00157D6A" w:rsidRPr="00B547E0" w:rsidRDefault="00157D6A" w:rsidP="00157D6A">
            <w:pPr>
              <w:jc w:val="right"/>
              <w:rPr>
                <w:rFonts w:ascii="Futura Lt BT" w:eastAsia="Times New Roman" w:hAnsi="Futura Lt BT" w:cs="Arial"/>
                <w:b/>
                <w:bCs/>
                <w:color w:val="005CA9"/>
                <w:sz w:val="16"/>
                <w:szCs w:val="16"/>
              </w:rPr>
            </w:pPr>
            <w:r w:rsidRPr="00157D6A">
              <w:rPr>
                <w:rFonts w:ascii="Futura Lt BT" w:eastAsia="Times New Roman" w:hAnsi="Futura Lt BT" w:cs="Arial"/>
                <w:b/>
                <w:bCs/>
                <w:color w:val="005CA9"/>
                <w:sz w:val="16"/>
                <w:szCs w:val="16"/>
              </w:rPr>
              <w:t>1.316.848</w:t>
            </w:r>
          </w:p>
        </w:tc>
        <w:tc>
          <w:tcPr>
            <w:tcW w:w="499" w:type="pct"/>
            <w:tcBorders>
              <w:top w:val="nil"/>
              <w:left w:val="nil"/>
              <w:bottom w:val="nil"/>
              <w:right w:val="nil"/>
            </w:tcBorders>
            <w:shd w:val="clear" w:color="auto" w:fill="auto"/>
            <w:vAlign w:val="center"/>
            <w:hideMark/>
          </w:tcPr>
          <w:p w14:paraId="61AC7840" w14:textId="011365CC" w:rsidR="00157D6A" w:rsidRPr="00B547E0" w:rsidRDefault="00157D6A" w:rsidP="00157D6A">
            <w:pPr>
              <w:jc w:val="right"/>
              <w:rPr>
                <w:rFonts w:ascii="Futura Lt BT" w:eastAsia="Times New Roman" w:hAnsi="Futura Lt BT" w:cs="Arial"/>
                <w:b/>
                <w:bCs/>
                <w:color w:val="005CA9"/>
                <w:sz w:val="16"/>
                <w:szCs w:val="16"/>
              </w:rPr>
            </w:pPr>
            <w:r w:rsidRPr="00157D6A">
              <w:rPr>
                <w:rFonts w:ascii="Futura Lt BT" w:eastAsia="Times New Roman" w:hAnsi="Futura Lt BT" w:cs="Arial"/>
                <w:b/>
                <w:bCs/>
                <w:color w:val="005CA9"/>
                <w:sz w:val="16"/>
                <w:szCs w:val="16"/>
              </w:rPr>
              <w:t>4.436</w:t>
            </w:r>
          </w:p>
        </w:tc>
      </w:tr>
      <w:tr w:rsidR="00157D6A" w:rsidRPr="00893600" w14:paraId="6DC95F6C" w14:textId="77777777" w:rsidTr="0093614F">
        <w:trPr>
          <w:trHeight w:val="232"/>
        </w:trPr>
        <w:tc>
          <w:tcPr>
            <w:tcW w:w="1022" w:type="pct"/>
            <w:tcBorders>
              <w:top w:val="nil"/>
              <w:left w:val="nil"/>
              <w:bottom w:val="nil"/>
              <w:right w:val="nil"/>
            </w:tcBorders>
            <w:shd w:val="clear" w:color="auto" w:fill="auto"/>
            <w:vAlign w:val="center"/>
            <w:hideMark/>
          </w:tcPr>
          <w:p w14:paraId="5424E758" w14:textId="77777777" w:rsidR="00157D6A" w:rsidRPr="00B547E0" w:rsidRDefault="00157D6A" w:rsidP="00157D6A">
            <w:pPr>
              <w:rPr>
                <w:rFonts w:ascii="Futura Lt BT" w:eastAsia="Times New Roman" w:hAnsi="Futura Lt BT" w:cs="Arial"/>
                <w:b/>
                <w:bCs/>
                <w:color w:val="005CA9"/>
                <w:sz w:val="16"/>
                <w:szCs w:val="16"/>
              </w:rPr>
            </w:pPr>
            <w:r w:rsidRPr="00B547E0">
              <w:rPr>
                <w:rFonts w:ascii="Futura Lt BT" w:eastAsia="Times New Roman" w:hAnsi="Futura Lt BT" w:cs="Arial"/>
                <w:b/>
                <w:bCs/>
                <w:color w:val="005CA9"/>
                <w:sz w:val="16"/>
                <w:szCs w:val="16"/>
              </w:rPr>
              <w:t>Passivo não circulante</w:t>
            </w:r>
          </w:p>
        </w:tc>
        <w:tc>
          <w:tcPr>
            <w:tcW w:w="497" w:type="pct"/>
            <w:tcBorders>
              <w:top w:val="nil"/>
              <w:left w:val="nil"/>
              <w:bottom w:val="nil"/>
              <w:right w:val="nil"/>
            </w:tcBorders>
            <w:shd w:val="clear" w:color="auto" w:fill="auto"/>
            <w:noWrap/>
            <w:vAlign w:val="center"/>
            <w:hideMark/>
          </w:tcPr>
          <w:p w14:paraId="26CC0B83" w14:textId="6C7CD7CC" w:rsidR="00157D6A" w:rsidRPr="00B547E0" w:rsidRDefault="00157D6A" w:rsidP="00157D6A">
            <w:pPr>
              <w:jc w:val="right"/>
              <w:rPr>
                <w:rFonts w:ascii="Futura Lt BT" w:eastAsia="Times New Roman" w:hAnsi="Futura Lt BT" w:cs="Arial"/>
                <w:b/>
                <w:bCs/>
                <w:color w:val="005CA9"/>
                <w:sz w:val="16"/>
                <w:szCs w:val="16"/>
              </w:rPr>
            </w:pPr>
            <w:r w:rsidRPr="00157D6A">
              <w:rPr>
                <w:rFonts w:ascii="Futura Lt BT" w:eastAsia="Times New Roman" w:hAnsi="Futura Lt BT" w:cs="Arial"/>
                <w:b/>
                <w:bCs/>
                <w:color w:val="005CA9"/>
                <w:sz w:val="16"/>
                <w:szCs w:val="16"/>
              </w:rPr>
              <w:t>5.019.198</w:t>
            </w:r>
          </w:p>
        </w:tc>
        <w:tc>
          <w:tcPr>
            <w:tcW w:w="497" w:type="pct"/>
            <w:tcBorders>
              <w:top w:val="nil"/>
              <w:left w:val="nil"/>
              <w:bottom w:val="nil"/>
              <w:right w:val="nil"/>
            </w:tcBorders>
            <w:shd w:val="clear" w:color="auto" w:fill="auto"/>
            <w:noWrap/>
            <w:vAlign w:val="center"/>
            <w:hideMark/>
          </w:tcPr>
          <w:p w14:paraId="7CE273AF" w14:textId="33898589" w:rsidR="00157D6A" w:rsidRPr="00B547E0" w:rsidRDefault="00157D6A" w:rsidP="00157D6A">
            <w:pPr>
              <w:jc w:val="right"/>
              <w:rPr>
                <w:rFonts w:ascii="Futura Lt BT" w:eastAsia="Times New Roman" w:hAnsi="Futura Lt BT" w:cs="Arial"/>
                <w:b/>
                <w:bCs/>
                <w:color w:val="005CA9"/>
                <w:sz w:val="16"/>
                <w:szCs w:val="16"/>
              </w:rPr>
            </w:pPr>
            <w:r w:rsidRPr="00157D6A">
              <w:rPr>
                <w:rFonts w:ascii="Futura Lt BT" w:eastAsia="Times New Roman" w:hAnsi="Futura Lt BT" w:cs="Arial"/>
                <w:b/>
                <w:bCs/>
                <w:color w:val="005CA9"/>
                <w:sz w:val="16"/>
                <w:szCs w:val="16"/>
              </w:rPr>
              <w:t>4.784.718</w:t>
            </w:r>
          </w:p>
        </w:tc>
        <w:tc>
          <w:tcPr>
            <w:tcW w:w="497" w:type="pct"/>
            <w:tcBorders>
              <w:top w:val="nil"/>
              <w:left w:val="nil"/>
              <w:bottom w:val="nil"/>
              <w:right w:val="nil"/>
            </w:tcBorders>
            <w:shd w:val="clear" w:color="auto" w:fill="auto"/>
            <w:noWrap/>
            <w:vAlign w:val="center"/>
            <w:hideMark/>
          </w:tcPr>
          <w:p w14:paraId="167CEB46" w14:textId="24C3719D" w:rsidR="00157D6A" w:rsidRPr="00B547E0" w:rsidRDefault="00157D6A" w:rsidP="00157D6A">
            <w:pPr>
              <w:jc w:val="right"/>
              <w:rPr>
                <w:rFonts w:ascii="Futura Lt BT" w:eastAsia="Times New Roman" w:hAnsi="Futura Lt BT" w:cs="Arial"/>
                <w:b/>
                <w:bCs/>
                <w:color w:val="005CA9"/>
                <w:sz w:val="16"/>
                <w:szCs w:val="16"/>
              </w:rPr>
            </w:pPr>
            <w:r w:rsidRPr="00157D6A">
              <w:rPr>
                <w:rFonts w:ascii="Futura Lt BT" w:eastAsia="Times New Roman" w:hAnsi="Futura Lt BT" w:cs="Arial"/>
                <w:b/>
                <w:bCs/>
                <w:color w:val="005CA9"/>
                <w:sz w:val="16"/>
                <w:szCs w:val="16"/>
              </w:rPr>
              <w:t>126.949</w:t>
            </w:r>
          </w:p>
        </w:tc>
        <w:tc>
          <w:tcPr>
            <w:tcW w:w="497" w:type="pct"/>
            <w:tcBorders>
              <w:top w:val="nil"/>
              <w:left w:val="nil"/>
              <w:bottom w:val="nil"/>
              <w:right w:val="nil"/>
            </w:tcBorders>
            <w:shd w:val="clear" w:color="auto" w:fill="auto"/>
            <w:vAlign w:val="center"/>
            <w:hideMark/>
          </w:tcPr>
          <w:p w14:paraId="515AA915" w14:textId="4F30997A" w:rsidR="00157D6A" w:rsidRPr="00B547E0" w:rsidRDefault="00157D6A" w:rsidP="00157D6A">
            <w:pPr>
              <w:jc w:val="right"/>
              <w:rPr>
                <w:rFonts w:ascii="Futura Lt BT" w:eastAsia="Times New Roman" w:hAnsi="Futura Lt BT" w:cs="Arial"/>
                <w:b/>
                <w:bCs/>
                <w:color w:val="005CA9"/>
                <w:sz w:val="16"/>
                <w:szCs w:val="16"/>
              </w:rPr>
            </w:pPr>
            <w:r w:rsidRPr="00157D6A">
              <w:rPr>
                <w:rFonts w:ascii="Futura Lt BT" w:eastAsia="Times New Roman" w:hAnsi="Futura Lt BT" w:cs="Arial"/>
                <w:b/>
                <w:bCs/>
                <w:color w:val="005CA9"/>
                <w:sz w:val="16"/>
                <w:szCs w:val="16"/>
              </w:rPr>
              <w:t>2.910</w:t>
            </w:r>
          </w:p>
        </w:tc>
        <w:tc>
          <w:tcPr>
            <w:tcW w:w="497" w:type="pct"/>
            <w:tcBorders>
              <w:top w:val="nil"/>
              <w:left w:val="nil"/>
              <w:bottom w:val="nil"/>
              <w:right w:val="nil"/>
            </w:tcBorders>
            <w:shd w:val="clear" w:color="auto" w:fill="auto"/>
            <w:noWrap/>
            <w:vAlign w:val="center"/>
            <w:hideMark/>
          </w:tcPr>
          <w:p w14:paraId="1E155D81" w14:textId="6AC99FCC" w:rsidR="00157D6A" w:rsidRPr="00157D6A" w:rsidRDefault="008A7F73" w:rsidP="00157D6A">
            <w:pPr>
              <w:jc w:val="center"/>
              <w:rPr>
                <w:rFonts w:ascii="Futura Lt BT" w:eastAsia="Times New Roman" w:hAnsi="Futura Lt BT" w:cs="Arial"/>
                <w:b/>
                <w:bCs/>
                <w:color w:val="005CA9"/>
                <w:sz w:val="16"/>
                <w:szCs w:val="16"/>
              </w:rPr>
            </w:pPr>
            <w:r>
              <w:rPr>
                <w:rFonts w:ascii="Futura Lt BT" w:eastAsia="Times New Roman" w:hAnsi="Futura Lt BT" w:cs="Arial"/>
                <w:b/>
                <w:bCs/>
                <w:color w:val="005CA9"/>
                <w:sz w:val="16"/>
                <w:szCs w:val="16"/>
              </w:rPr>
              <w:t>-</w:t>
            </w:r>
          </w:p>
        </w:tc>
        <w:tc>
          <w:tcPr>
            <w:tcW w:w="497" w:type="pct"/>
            <w:tcBorders>
              <w:top w:val="nil"/>
              <w:left w:val="nil"/>
              <w:bottom w:val="nil"/>
              <w:right w:val="nil"/>
            </w:tcBorders>
            <w:shd w:val="clear" w:color="auto" w:fill="auto"/>
            <w:noWrap/>
            <w:vAlign w:val="center"/>
            <w:hideMark/>
          </w:tcPr>
          <w:p w14:paraId="34B0CD4B" w14:textId="32E25906" w:rsidR="00157D6A" w:rsidRPr="00B547E0" w:rsidRDefault="00157D6A" w:rsidP="00157D6A">
            <w:pPr>
              <w:jc w:val="right"/>
              <w:rPr>
                <w:rFonts w:ascii="Futura Lt BT" w:eastAsia="Times New Roman" w:hAnsi="Futura Lt BT" w:cs="Arial"/>
                <w:b/>
                <w:bCs/>
                <w:color w:val="005CA9"/>
                <w:sz w:val="16"/>
                <w:szCs w:val="16"/>
              </w:rPr>
            </w:pPr>
            <w:r w:rsidRPr="00157D6A">
              <w:rPr>
                <w:rFonts w:ascii="Futura Lt BT" w:eastAsia="Times New Roman" w:hAnsi="Futura Lt BT" w:cs="Arial"/>
                <w:b/>
                <w:bCs/>
                <w:color w:val="005CA9"/>
                <w:sz w:val="16"/>
                <w:szCs w:val="16"/>
              </w:rPr>
              <w:t>574</w:t>
            </w:r>
          </w:p>
        </w:tc>
        <w:tc>
          <w:tcPr>
            <w:tcW w:w="497" w:type="pct"/>
            <w:tcBorders>
              <w:top w:val="nil"/>
              <w:left w:val="nil"/>
              <w:bottom w:val="nil"/>
              <w:right w:val="nil"/>
            </w:tcBorders>
            <w:shd w:val="clear" w:color="auto" w:fill="auto"/>
            <w:noWrap/>
            <w:vAlign w:val="center"/>
            <w:hideMark/>
          </w:tcPr>
          <w:p w14:paraId="7DC08F42" w14:textId="6F63B936" w:rsidR="00157D6A" w:rsidRPr="00B547E0" w:rsidRDefault="00157D6A" w:rsidP="00157D6A">
            <w:pPr>
              <w:jc w:val="right"/>
              <w:rPr>
                <w:rFonts w:ascii="Futura Lt BT" w:eastAsia="Times New Roman" w:hAnsi="Futura Lt BT" w:cs="Arial"/>
                <w:b/>
                <w:bCs/>
                <w:color w:val="005CA9"/>
                <w:sz w:val="16"/>
                <w:szCs w:val="16"/>
              </w:rPr>
            </w:pPr>
            <w:r w:rsidRPr="00157D6A">
              <w:rPr>
                <w:rFonts w:ascii="Futura Lt BT" w:eastAsia="Times New Roman" w:hAnsi="Futura Lt BT" w:cs="Arial"/>
                <w:b/>
                <w:bCs/>
                <w:color w:val="005CA9"/>
                <w:sz w:val="16"/>
                <w:szCs w:val="16"/>
              </w:rPr>
              <w:t>698.610</w:t>
            </w:r>
          </w:p>
        </w:tc>
        <w:tc>
          <w:tcPr>
            <w:tcW w:w="499" w:type="pct"/>
            <w:tcBorders>
              <w:top w:val="nil"/>
              <w:left w:val="nil"/>
              <w:bottom w:val="nil"/>
              <w:right w:val="nil"/>
            </w:tcBorders>
            <w:shd w:val="clear" w:color="auto" w:fill="auto"/>
            <w:noWrap/>
            <w:vAlign w:val="center"/>
            <w:hideMark/>
          </w:tcPr>
          <w:p w14:paraId="5F44CF16" w14:textId="31094317" w:rsidR="00157D6A" w:rsidRPr="00157D6A" w:rsidRDefault="008A7F73" w:rsidP="00157D6A">
            <w:pPr>
              <w:jc w:val="center"/>
              <w:rPr>
                <w:rFonts w:ascii="Futura Lt BT" w:eastAsia="Times New Roman" w:hAnsi="Futura Lt BT" w:cs="Arial"/>
                <w:b/>
                <w:bCs/>
                <w:color w:val="005CA9"/>
                <w:sz w:val="16"/>
                <w:szCs w:val="16"/>
              </w:rPr>
            </w:pPr>
            <w:r>
              <w:rPr>
                <w:rFonts w:ascii="Futura Lt BT" w:eastAsia="Times New Roman" w:hAnsi="Futura Lt BT" w:cs="Arial"/>
                <w:b/>
                <w:bCs/>
                <w:color w:val="005CA9"/>
                <w:sz w:val="16"/>
                <w:szCs w:val="16"/>
              </w:rPr>
              <w:t>-</w:t>
            </w:r>
          </w:p>
        </w:tc>
      </w:tr>
      <w:tr w:rsidR="00157D6A" w:rsidRPr="00893600" w14:paraId="2F634D56" w14:textId="77777777" w:rsidTr="0093614F">
        <w:trPr>
          <w:trHeight w:val="232"/>
        </w:trPr>
        <w:tc>
          <w:tcPr>
            <w:tcW w:w="1022" w:type="pct"/>
            <w:tcBorders>
              <w:top w:val="nil"/>
              <w:left w:val="nil"/>
              <w:bottom w:val="nil"/>
              <w:right w:val="nil"/>
            </w:tcBorders>
            <w:shd w:val="clear" w:color="auto" w:fill="auto"/>
            <w:vAlign w:val="center"/>
            <w:hideMark/>
          </w:tcPr>
          <w:p w14:paraId="615EA9AB" w14:textId="77777777" w:rsidR="00157D6A" w:rsidRPr="00B547E0" w:rsidRDefault="00157D6A" w:rsidP="00157D6A">
            <w:pPr>
              <w:rPr>
                <w:rFonts w:ascii="Futura Lt BT" w:eastAsia="Times New Roman" w:hAnsi="Futura Lt BT" w:cs="Arial"/>
                <w:color w:val="005CA9"/>
                <w:sz w:val="16"/>
                <w:szCs w:val="16"/>
              </w:rPr>
            </w:pPr>
            <w:r w:rsidRPr="00B547E0">
              <w:rPr>
                <w:rFonts w:ascii="Futura Lt BT" w:eastAsia="Times New Roman" w:hAnsi="Futura Lt BT" w:cs="Arial"/>
                <w:color w:val="005CA9"/>
                <w:sz w:val="16"/>
                <w:szCs w:val="16"/>
              </w:rPr>
              <w:t>Passivo contingente</w:t>
            </w:r>
          </w:p>
        </w:tc>
        <w:tc>
          <w:tcPr>
            <w:tcW w:w="497" w:type="pct"/>
            <w:tcBorders>
              <w:top w:val="nil"/>
              <w:left w:val="nil"/>
              <w:bottom w:val="nil"/>
              <w:right w:val="nil"/>
            </w:tcBorders>
            <w:shd w:val="clear" w:color="auto" w:fill="auto"/>
            <w:noWrap/>
            <w:vAlign w:val="center"/>
            <w:hideMark/>
          </w:tcPr>
          <w:p w14:paraId="079FF3A5" w14:textId="216BE964" w:rsidR="00157D6A" w:rsidRPr="00157D6A" w:rsidRDefault="00157D6A" w:rsidP="00157D6A">
            <w:pPr>
              <w:jc w:val="right"/>
              <w:rPr>
                <w:rFonts w:ascii="Futura Lt BT" w:eastAsia="Times New Roman" w:hAnsi="Futura Lt BT" w:cs="Arial"/>
                <w:color w:val="005CA9"/>
                <w:sz w:val="16"/>
                <w:szCs w:val="16"/>
              </w:rPr>
            </w:pPr>
            <w:r w:rsidRPr="00157D6A">
              <w:rPr>
                <w:rFonts w:ascii="Futura Lt BT" w:eastAsia="Times New Roman" w:hAnsi="Futura Lt BT" w:cs="Arial"/>
                <w:color w:val="005CA9"/>
                <w:sz w:val="16"/>
                <w:szCs w:val="16"/>
              </w:rPr>
              <w:t>592.265</w:t>
            </w:r>
          </w:p>
        </w:tc>
        <w:tc>
          <w:tcPr>
            <w:tcW w:w="497" w:type="pct"/>
            <w:tcBorders>
              <w:top w:val="nil"/>
              <w:left w:val="nil"/>
              <w:bottom w:val="nil"/>
              <w:right w:val="nil"/>
            </w:tcBorders>
            <w:shd w:val="clear" w:color="auto" w:fill="auto"/>
            <w:noWrap/>
            <w:vAlign w:val="center"/>
            <w:hideMark/>
          </w:tcPr>
          <w:p w14:paraId="1E52B159" w14:textId="53B6292F" w:rsidR="00157D6A" w:rsidRPr="00157D6A" w:rsidRDefault="00157D6A" w:rsidP="00157D6A">
            <w:pPr>
              <w:jc w:val="right"/>
              <w:rPr>
                <w:rFonts w:ascii="Futura Lt BT" w:eastAsia="Times New Roman" w:hAnsi="Futura Lt BT" w:cs="Arial"/>
                <w:color w:val="005CA9"/>
                <w:sz w:val="16"/>
                <w:szCs w:val="16"/>
              </w:rPr>
            </w:pPr>
            <w:r w:rsidRPr="00157D6A">
              <w:rPr>
                <w:rFonts w:ascii="Futura Lt BT" w:eastAsia="Times New Roman" w:hAnsi="Futura Lt BT" w:cs="Arial"/>
                <w:color w:val="005CA9"/>
                <w:sz w:val="16"/>
                <w:szCs w:val="16"/>
              </w:rPr>
              <w:t>3.361.735</w:t>
            </w:r>
          </w:p>
        </w:tc>
        <w:tc>
          <w:tcPr>
            <w:tcW w:w="497" w:type="pct"/>
            <w:tcBorders>
              <w:top w:val="nil"/>
              <w:left w:val="nil"/>
              <w:bottom w:val="nil"/>
              <w:right w:val="nil"/>
            </w:tcBorders>
            <w:shd w:val="clear" w:color="auto" w:fill="auto"/>
            <w:noWrap/>
            <w:vAlign w:val="center"/>
            <w:hideMark/>
          </w:tcPr>
          <w:p w14:paraId="656A63D8" w14:textId="328FC78D" w:rsidR="00157D6A" w:rsidRPr="00157D6A" w:rsidRDefault="00157D6A" w:rsidP="00157D6A">
            <w:pPr>
              <w:jc w:val="center"/>
              <w:rPr>
                <w:rFonts w:ascii="Futura Lt BT" w:eastAsia="Times New Roman" w:hAnsi="Futura Lt BT" w:cs="Arial"/>
                <w:color w:val="005CA9"/>
                <w:sz w:val="16"/>
                <w:szCs w:val="16"/>
              </w:rPr>
            </w:pPr>
            <w:r w:rsidRPr="00157D6A">
              <w:rPr>
                <w:rFonts w:ascii="Futura Lt BT" w:eastAsia="Times New Roman" w:hAnsi="Futura Lt BT" w:cs="Arial"/>
                <w:color w:val="005CA9"/>
                <w:sz w:val="16"/>
                <w:szCs w:val="16"/>
              </w:rPr>
              <w:t>-</w:t>
            </w:r>
          </w:p>
        </w:tc>
        <w:tc>
          <w:tcPr>
            <w:tcW w:w="497" w:type="pct"/>
            <w:tcBorders>
              <w:top w:val="nil"/>
              <w:left w:val="nil"/>
              <w:bottom w:val="nil"/>
              <w:right w:val="nil"/>
            </w:tcBorders>
            <w:shd w:val="clear" w:color="auto" w:fill="auto"/>
            <w:noWrap/>
            <w:vAlign w:val="center"/>
            <w:hideMark/>
          </w:tcPr>
          <w:p w14:paraId="3D853E5E" w14:textId="52C84D5F" w:rsidR="00157D6A" w:rsidRPr="00157D6A" w:rsidRDefault="00157D6A" w:rsidP="00157D6A">
            <w:pPr>
              <w:jc w:val="center"/>
              <w:rPr>
                <w:rFonts w:ascii="Futura Lt BT" w:eastAsia="Times New Roman" w:hAnsi="Futura Lt BT" w:cs="Arial"/>
                <w:color w:val="005CA9"/>
                <w:sz w:val="16"/>
                <w:szCs w:val="16"/>
              </w:rPr>
            </w:pPr>
            <w:r w:rsidRPr="00157D6A">
              <w:rPr>
                <w:rFonts w:ascii="Futura Lt BT" w:eastAsia="Times New Roman" w:hAnsi="Futura Lt BT" w:cs="Arial"/>
                <w:color w:val="005CA9"/>
                <w:sz w:val="16"/>
                <w:szCs w:val="16"/>
              </w:rPr>
              <w:t>-</w:t>
            </w:r>
          </w:p>
        </w:tc>
        <w:tc>
          <w:tcPr>
            <w:tcW w:w="497" w:type="pct"/>
            <w:tcBorders>
              <w:top w:val="nil"/>
              <w:left w:val="nil"/>
              <w:bottom w:val="nil"/>
              <w:right w:val="nil"/>
            </w:tcBorders>
            <w:shd w:val="clear" w:color="auto" w:fill="auto"/>
            <w:noWrap/>
            <w:vAlign w:val="center"/>
            <w:hideMark/>
          </w:tcPr>
          <w:p w14:paraId="3BB68161" w14:textId="403F09F4" w:rsidR="00157D6A" w:rsidRPr="00157D6A" w:rsidRDefault="008A7F73" w:rsidP="00157D6A">
            <w:pPr>
              <w:jc w:val="center"/>
              <w:rPr>
                <w:rFonts w:ascii="Futura Lt BT" w:eastAsia="Times New Roman" w:hAnsi="Futura Lt BT" w:cs="Arial"/>
                <w:color w:val="005CA9"/>
                <w:sz w:val="16"/>
                <w:szCs w:val="16"/>
              </w:rPr>
            </w:pPr>
            <w:r>
              <w:rPr>
                <w:rFonts w:ascii="Futura Lt BT" w:eastAsia="Times New Roman" w:hAnsi="Futura Lt BT" w:cs="Arial"/>
                <w:color w:val="005CA9"/>
                <w:sz w:val="16"/>
                <w:szCs w:val="16"/>
              </w:rPr>
              <w:t>-</w:t>
            </w:r>
          </w:p>
        </w:tc>
        <w:tc>
          <w:tcPr>
            <w:tcW w:w="497" w:type="pct"/>
            <w:tcBorders>
              <w:top w:val="nil"/>
              <w:left w:val="nil"/>
              <w:bottom w:val="nil"/>
              <w:right w:val="nil"/>
            </w:tcBorders>
            <w:shd w:val="clear" w:color="auto" w:fill="auto"/>
            <w:noWrap/>
            <w:vAlign w:val="center"/>
            <w:hideMark/>
          </w:tcPr>
          <w:p w14:paraId="638E28EC" w14:textId="096DA087" w:rsidR="00157D6A" w:rsidRPr="00157D6A" w:rsidRDefault="00157D6A" w:rsidP="00157D6A">
            <w:pPr>
              <w:jc w:val="center"/>
              <w:rPr>
                <w:rFonts w:ascii="Futura Lt BT" w:eastAsia="Times New Roman" w:hAnsi="Futura Lt BT" w:cs="Arial"/>
                <w:color w:val="005CA9"/>
                <w:sz w:val="16"/>
                <w:szCs w:val="16"/>
              </w:rPr>
            </w:pPr>
            <w:r w:rsidRPr="00157D6A">
              <w:rPr>
                <w:rFonts w:ascii="Futura Lt BT" w:eastAsia="Times New Roman" w:hAnsi="Futura Lt BT" w:cs="Arial"/>
                <w:color w:val="005CA9"/>
                <w:sz w:val="16"/>
                <w:szCs w:val="16"/>
              </w:rPr>
              <w:t>-</w:t>
            </w:r>
          </w:p>
        </w:tc>
        <w:tc>
          <w:tcPr>
            <w:tcW w:w="497" w:type="pct"/>
            <w:tcBorders>
              <w:top w:val="nil"/>
              <w:left w:val="nil"/>
              <w:bottom w:val="nil"/>
              <w:right w:val="nil"/>
            </w:tcBorders>
            <w:shd w:val="clear" w:color="auto" w:fill="auto"/>
            <w:noWrap/>
            <w:vAlign w:val="center"/>
            <w:hideMark/>
          </w:tcPr>
          <w:p w14:paraId="5FC4D8E6" w14:textId="10CE8848" w:rsidR="00157D6A" w:rsidRPr="00157D6A" w:rsidRDefault="00157D6A" w:rsidP="00157D6A">
            <w:pPr>
              <w:jc w:val="right"/>
              <w:rPr>
                <w:rFonts w:ascii="Futura Lt BT" w:eastAsia="Times New Roman" w:hAnsi="Futura Lt BT" w:cs="Arial"/>
                <w:color w:val="005CA9"/>
                <w:sz w:val="16"/>
                <w:szCs w:val="16"/>
              </w:rPr>
            </w:pPr>
            <w:r w:rsidRPr="00157D6A">
              <w:rPr>
                <w:rFonts w:ascii="Futura Lt BT" w:eastAsia="Times New Roman" w:hAnsi="Futura Lt BT" w:cs="Arial"/>
                <w:color w:val="005CA9"/>
                <w:sz w:val="16"/>
                <w:szCs w:val="16"/>
              </w:rPr>
              <w:t>44.329</w:t>
            </w:r>
          </w:p>
        </w:tc>
        <w:tc>
          <w:tcPr>
            <w:tcW w:w="499" w:type="pct"/>
            <w:tcBorders>
              <w:top w:val="nil"/>
              <w:left w:val="nil"/>
              <w:bottom w:val="nil"/>
              <w:right w:val="nil"/>
            </w:tcBorders>
            <w:shd w:val="clear" w:color="auto" w:fill="auto"/>
            <w:noWrap/>
            <w:vAlign w:val="center"/>
            <w:hideMark/>
          </w:tcPr>
          <w:p w14:paraId="1DC1D05D" w14:textId="2A643C1F" w:rsidR="00157D6A" w:rsidRPr="00157D6A" w:rsidRDefault="008A7F73" w:rsidP="00157D6A">
            <w:pPr>
              <w:jc w:val="center"/>
              <w:rPr>
                <w:rFonts w:ascii="Futura Lt BT" w:eastAsia="Times New Roman" w:hAnsi="Futura Lt BT" w:cs="Arial"/>
                <w:color w:val="005CA9"/>
                <w:sz w:val="16"/>
                <w:szCs w:val="16"/>
              </w:rPr>
            </w:pPr>
            <w:r>
              <w:rPr>
                <w:rFonts w:ascii="Futura Lt BT" w:eastAsia="Times New Roman" w:hAnsi="Futura Lt BT" w:cs="Arial"/>
                <w:color w:val="005CA9"/>
                <w:sz w:val="16"/>
                <w:szCs w:val="16"/>
              </w:rPr>
              <w:t>-</w:t>
            </w:r>
          </w:p>
        </w:tc>
      </w:tr>
      <w:tr w:rsidR="00157D6A" w:rsidRPr="00893600" w14:paraId="1490E89B" w14:textId="77777777" w:rsidTr="0093614F">
        <w:trPr>
          <w:trHeight w:val="232"/>
        </w:trPr>
        <w:tc>
          <w:tcPr>
            <w:tcW w:w="1022" w:type="pct"/>
            <w:tcBorders>
              <w:top w:val="nil"/>
              <w:left w:val="nil"/>
              <w:bottom w:val="nil"/>
              <w:right w:val="nil"/>
            </w:tcBorders>
            <w:shd w:val="clear" w:color="auto" w:fill="auto"/>
            <w:vAlign w:val="center"/>
            <w:hideMark/>
          </w:tcPr>
          <w:p w14:paraId="0F9AB602" w14:textId="77777777" w:rsidR="00157D6A" w:rsidRPr="00B547E0" w:rsidRDefault="00157D6A" w:rsidP="00157D6A">
            <w:pPr>
              <w:rPr>
                <w:rFonts w:ascii="Futura Lt BT" w:eastAsia="Times New Roman" w:hAnsi="Futura Lt BT" w:cs="Arial"/>
                <w:color w:val="005CA9"/>
                <w:sz w:val="16"/>
                <w:szCs w:val="16"/>
              </w:rPr>
            </w:pPr>
            <w:r w:rsidRPr="00B547E0">
              <w:rPr>
                <w:rFonts w:ascii="Futura Lt BT" w:eastAsia="Times New Roman" w:hAnsi="Futura Lt BT" w:cs="Arial"/>
                <w:color w:val="005CA9"/>
                <w:sz w:val="16"/>
                <w:szCs w:val="16"/>
              </w:rPr>
              <w:t>Receitas</w:t>
            </w:r>
          </w:p>
        </w:tc>
        <w:tc>
          <w:tcPr>
            <w:tcW w:w="497" w:type="pct"/>
            <w:tcBorders>
              <w:top w:val="nil"/>
              <w:left w:val="nil"/>
              <w:bottom w:val="nil"/>
              <w:right w:val="nil"/>
            </w:tcBorders>
            <w:shd w:val="clear" w:color="auto" w:fill="auto"/>
            <w:noWrap/>
            <w:vAlign w:val="center"/>
            <w:hideMark/>
          </w:tcPr>
          <w:p w14:paraId="3D45356E" w14:textId="2574C638" w:rsidR="00157D6A" w:rsidRPr="00157D6A" w:rsidRDefault="00157D6A" w:rsidP="00157D6A">
            <w:pPr>
              <w:jc w:val="right"/>
              <w:rPr>
                <w:rFonts w:ascii="Futura Lt BT" w:eastAsia="Times New Roman" w:hAnsi="Futura Lt BT" w:cs="Arial"/>
                <w:color w:val="005CA9"/>
                <w:sz w:val="16"/>
                <w:szCs w:val="16"/>
              </w:rPr>
            </w:pPr>
            <w:r w:rsidRPr="00157D6A">
              <w:rPr>
                <w:rFonts w:ascii="Futura Lt BT" w:eastAsia="Times New Roman" w:hAnsi="Futura Lt BT" w:cs="Arial"/>
                <w:color w:val="005CA9"/>
                <w:sz w:val="16"/>
                <w:szCs w:val="16"/>
              </w:rPr>
              <w:t>43.106.438</w:t>
            </w:r>
          </w:p>
        </w:tc>
        <w:tc>
          <w:tcPr>
            <w:tcW w:w="497" w:type="pct"/>
            <w:tcBorders>
              <w:top w:val="nil"/>
              <w:left w:val="nil"/>
              <w:bottom w:val="nil"/>
              <w:right w:val="nil"/>
            </w:tcBorders>
            <w:shd w:val="clear" w:color="auto" w:fill="auto"/>
            <w:noWrap/>
            <w:vAlign w:val="center"/>
            <w:hideMark/>
          </w:tcPr>
          <w:p w14:paraId="231F9A79" w14:textId="6E2E032A" w:rsidR="00157D6A" w:rsidRPr="00157D6A" w:rsidRDefault="00157D6A" w:rsidP="00157D6A">
            <w:pPr>
              <w:jc w:val="right"/>
              <w:rPr>
                <w:rFonts w:ascii="Futura Lt BT" w:eastAsia="Times New Roman" w:hAnsi="Futura Lt BT" w:cs="Arial"/>
                <w:color w:val="005CA9"/>
                <w:sz w:val="16"/>
                <w:szCs w:val="16"/>
              </w:rPr>
            </w:pPr>
            <w:r w:rsidRPr="00157D6A">
              <w:rPr>
                <w:rFonts w:ascii="Futura Lt BT" w:eastAsia="Times New Roman" w:hAnsi="Futura Lt BT" w:cs="Arial"/>
                <w:color w:val="005CA9"/>
                <w:sz w:val="16"/>
                <w:szCs w:val="16"/>
              </w:rPr>
              <w:t>4.820.321</w:t>
            </w:r>
          </w:p>
        </w:tc>
        <w:tc>
          <w:tcPr>
            <w:tcW w:w="497" w:type="pct"/>
            <w:tcBorders>
              <w:top w:val="nil"/>
              <w:left w:val="nil"/>
              <w:bottom w:val="nil"/>
              <w:right w:val="nil"/>
            </w:tcBorders>
            <w:shd w:val="clear" w:color="auto" w:fill="auto"/>
            <w:noWrap/>
            <w:vAlign w:val="center"/>
            <w:hideMark/>
          </w:tcPr>
          <w:p w14:paraId="0E75E1D0" w14:textId="01220E17" w:rsidR="00157D6A" w:rsidRPr="00157D6A" w:rsidRDefault="00157D6A" w:rsidP="00157D6A">
            <w:pPr>
              <w:jc w:val="right"/>
              <w:rPr>
                <w:rFonts w:ascii="Futura Lt BT" w:eastAsia="Times New Roman" w:hAnsi="Futura Lt BT" w:cs="Arial"/>
                <w:color w:val="005CA9"/>
                <w:sz w:val="16"/>
                <w:szCs w:val="16"/>
              </w:rPr>
            </w:pPr>
            <w:r w:rsidRPr="00157D6A">
              <w:rPr>
                <w:rFonts w:ascii="Futura Lt BT" w:eastAsia="Times New Roman" w:hAnsi="Futura Lt BT" w:cs="Arial"/>
                <w:color w:val="005CA9"/>
                <w:sz w:val="16"/>
                <w:szCs w:val="16"/>
              </w:rPr>
              <w:t>281.762</w:t>
            </w:r>
          </w:p>
        </w:tc>
        <w:tc>
          <w:tcPr>
            <w:tcW w:w="497" w:type="pct"/>
            <w:tcBorders>
              <w:top w:val="nil"/>
              <w:left w:val="nil"/>
              <w:bottom w:val="nil"/>
              <w:right w:val="nil"/>
            </w:tcBorders>
            <w:shd w:val="clear" w:color="auto" w:fill="auto"/>
            <w:noWrap/>
            <w:vAlign w:val="center"/>
            <w:hideMark/>
          </w:tcPr>
          <w:p w14:paraId="5B649179" w14:textId="4F2DF0F7" w:rsidR="00157D6A" w:rsidRPr="00157D6A" w:rsidRDefault="00157D6A" w:rsidP="00157D6A">
            <w:pPr>
              <w:jc w:val="right"/>
              <w:rPr>
                <w:rFonts w:ascii="Futura Lt BT" w:eastAsia="Times New Roman" w:hAnsi="Futura Lt BT" w:cs="Arial"/>
                <w:color w:val="005CA9"/>
                <w:sz w:val="16"/>
                <w:szCs w:val="16"/>
              </w:rPr>
            </w:pPr>
            <w:r w:rsidRPr="00157D6A">
              <w:rPr>
                <w:rFonts w:ascii="Futura Lt BT" w:eastAsia="Times New Roman" w:hAnsi="Futura Lt BT" w:cs="Arial"/>
                <w:color w:val="005CA9"/>
                <w:sz w:val="16"/>
                <w:szCs w:val="16"/>
              </w:rPr>
              <w:t>197.553</w:t>
            </w:r>
          </w:p>
        </w:tc>
        <w:tc>
          <w:tcPr>
            <w:tcW w:w="497" w:type="pct"/>
            <w:tcBorders>
              <w:top w:val="nil"/>
              <w:left w:val="nil"/>
              <w:bottom w:val="nil"/>
              <w:right w:val="nil"/>
            </w:tcBorders>
            <w:shd w:val="clear" w:color="auto" w:fill="auto"/>
            <w:noWrap/>
            <w:vAlign w:val="center"/>
            <w:hideMark/>
          </w:tcPr>
          <w:p w14:paraId="3C2DAF8A" w14:textId="0A70233F" w:rsidR="00157D6A" w:rsidRPr="00157D6A" w:rsidRDefault="00157D6A" w:rsidP="00157D6A">
            <w:pPr>
              <w:jc w:val="right"/>
              <w:rPr>
                <w:rFonts w:ascii="Futura Lt BT" w:eastAsia="Times New Roman" w:hAnsi="Futura Lt BT" w:cs="Arial"/>
                <w:color w:val="005CA9"/>
                <w:sz w:val="16"/>
                <w:szCs w:val="16"/>
              </w:rPr>
            </w:pPr>
            <w:r w:rsidRPr="00157D6A">
              <w:rPr>
                <w:rFonts w:ascii="Futura Lt BT" w:eastAsia="Times New Roman" w:hAnsi="Futura Lt BT" w:cs="Arial"/>
                <w:color w:val="005CA9"/>
                <w:sz w:val="16"/>
                <w:szCs w:val="16"/>
              </w:rPr>
              <w:t>14.909</w:t>
            </w:r>
          </w:p>
        </w:tc>
        <w:tc>
          <w:tcPr>
            <w:tcW w:w="497" w:type="pct"/>
            <w:tcBorders>
              <w:top w:val="nil"/>
              <w:left w:val="nil"/>
              <w:bottom w:val="nil"/>
              <w:right w:val="nil"/>
            </w:tcBorders>
            <w:shd w:val="clear" w:color="auto" w:fill="auto"/>
            <w:noWrap/>
            <w:vAlign w:val="center"/>
            <w:hideMark/>
          </w:tcPr>
          <w:p w14:paraId="3FB42024" w14:textId="52C822D2" w:rsidR="00157D6A" w:rsidRPr="00157D6A" w:rsidRDefault="00157D6A" w:rsidP="00157D6A">
            <w:pPr>
              <w:jc w:val="right"/>
              <w:rPr>
                <w:rFonts w:ascii="Futura Lt BT" w:eastAsia="Times New Roman" w:hAnsi="Futura Lt BT" w:cs="Arial"/>
                <w:color w:val="005CA9"/>
                <w:sz w:val="16"/>
                <w:szCs w:val="16"/>
              </w:rPr>
            </w:pPr>
            <w:r w:rsidRPr="00157D6A">
              <w:rPr>
                <w:rFonts w:ascii="Futura Lt BT" w:eastAsia="Times New Roman" w:hAnsi="Futura Lt BT" w:cs="Arial"/>
                <w:color w:val="005CA9"/>
                <w:sz w:val="16"/>
                <w:szCs w:val="16"/>
              </w:rPr>
              <w:t>18.933</w:t>
            </w:r>
          </w:p>
        </w:tc>
        <w:tc>
          <w:tcPr>
            <w:tcW w:w="497" w:type="pct"/>
            <w:tcBorders>
              <w:top w:val="nil"/>
              <w:left w:val="nil"/>
              <w:bottom w:val="nil"/>
              <w:right w:val="nil"/>
            </w:tcBorders>
            <w:shd w:val="clear" w:color="auto" w:fill="auto"/>
            <w:noWrap/>
            <w:vAlign w:val="center"/>
            <w:hideMark/>
          </w:tcPr>
          <w:p w14:paraId="7C41EB34" w14:textId="2DF8AFA0" w:rsidR="00157D6A" w:rsidRPr="00157D6A" w:rsidRDefault="00157D6A" w:rsidP="00157D6A">
            <w:pPr>
              <w:jc w:val="right"/>
              <w:rPr>
                <w:rFonts w:ascii="Futura Lt BT" w:eastAsia="Times New Roman" w:hAnsi="Futura Lt BT" w:cs="Arial"/>
                <w:color w:val="005CA9"/>
                <w:sz w:val="16"/>
                <w:szCs w:val="16"/>
              </w:rPr>
            </w:pPr>
            <w:r w:rsidRPr="00157D6A">
              <w:rPr>
                <w:rFonts w:ascii="Futura Lt BT" w:eastAsia="Times New Roman" w:hAnsi="Futura Lt BT" w:cs="Arial"/>
                <w:color w:val="005CA9"/>
                <w:sz w:val="16"/>
                <w:szCs w:val="16"/>
              </w:rPr>
              <w:t>1.338.028</w:t>
            </w:r>
          </w:p>
        </w:tc>
        <w:tc>
          <w:tcPr>
            <w:tcW w:w="499" w:type="pct"/>
            <w:tcBorders>
              <w:top w:val="nil"/>
              <w:left w:val="nil"/>
              <w:bottom w:val="nil"/>
              <w:right w:val="nil"/>
            </w:tcBorders>
            <w:shd w:val="clear" w:color="auto" w:fill="auto"/>
            <w:vAlign w:val="center"/>
            <w:hideMark/>
          </w:tcPr>
          <w:p w14:paraId="07E919D6" w14:textId="2F703964" w:rsidR="00157D6A" w:rsidRPr="00157D6A" w:rsidRDefault="00157D6A" w:rsidP="00157D6A">
            <w:pPr>
              <w:jc w:val="right"/>
              <w:rPr>
                <w:rFonts w:ascii="Futura Lt BT" w:eastAsia="Times New Roman" w:hAnsi="Futura Lt BT" w:cs="Arial"/>
                <w:color w:val="005CA9"/>
                <w:sz w:val="16"/>
                <w:szCs w:val="16"/>
              </w:rPr>
            </w:pPr>
            <w:r w:rsidRPr="00157D6A">
              <w:rPr>
                <w:rFonts w:ascii="Futura Lt BT" w:eastAsia="Times New Roman" w:hAnsi="Futura Lt BT" w:cs="Arial"/>
                <w:color w:val="005CA9"/>
                <w:sz w:val="16"/>
                <w:szCs w:val="16"/>
              </w:rPr>
              <w:t>60.174</w:t>
            </w:r>
          </w:p>
        </w:tc>
      </w:tr>
      <w:tr w:rsidR="00157D6A" w:rsidRPr="00893600" w14:paraId="4AF2B4FC" w14:textId="77777777" w:rsidTr="0093614F">
        <w:trPr>
          <w:trHeight w:val="232"/>
        </w:trPr>
        <w:tc>
          <w:tcPr>
            <w:tcW w:w="1022" w:type="pct"/>
            <w:tcBorders>
              <w:top w:val="nil"/>
              <w:left w:val="nil"/>
              <w:bottom w:val="nil"/>
              <w:right w:val="nil"/>
            </w:tcBorders>
            <w:shd w:val="clear" w:color="auto" w:fill="auto"/>
            <w:vAlign w:val="center"/>
            <w:hideMark/>
          </w:tcPr>
          <w:p w14:paraId="16384F30" w14:textId="77777777" w:rsidR="00157D6A" w:rsidRPr="00B547E0" w:rsidRDefault="00157D6A" w:rsidP="00157D6A">
            <w:pPr>
              <w:rPr>
                <w:rFonts w:ascii="Futura Lt BT" w:eastAsia="Times New Roman" w:hAnsi="Futura Lt BT" w:cs="Arial"/>
                <w:color w:val="005CA9"/>
                <w:sz w:val="16"/>
                <w:szCs w:val="16"/>
              </w:rPr>
            </w:pPr>
            <w:r w:rsidRPr="00B547E0">
              <w:rPr>
                <w:rFonts w:ascii="Futura Lt BT" w:eastAsia="Times New Roman" w:hAnsi="Futura Lt BT" w:cs="Arial"/>
                <w:color w:val="005CA9"/>
                <w:sz w:val="16"/>
                <w:szCs w:val="16"/>
              </w:rPr>
              <w:t>Despesas</w:t>
            </w:r>
          </w:p>
        </w:tc>
        <w:tc>
          <w:tcPr>
            <w:tcW w:w="497" w:type="pct"/>
            <w:tcBorders>
              <w:top w:val="nil"/>
              <w:left w:val="nil"/>
              <w:bottom w:val="nil"/>
              <w:right w:val="nil"/>
            </w:tcBorders>
            <w:shd w:val="clear" w:color="auto" w:fill="auto"/>
            <w:noWrap/>
            <w:vAlign w:val="center"/>
            <w:hideMark/>
          </w:tcPr>
          <w:p w14:paraId="0942A5DB" w14:textId="722565A2" w:rsidR="00157D6A" w:rsidRPr="00157D6A" w:rsidRDefault="00157D6A" w:rsidP="00157D6A">
            <w:pPr>
              <w:jc w:val="right"/>
              <w:rPr>
                <w:rFonts w:ascii="Futura Lt BT" w:eastAsia="Times New Roman" w:hAnsi="Futura Lt BT" w:cs="Arial"/>
                <w:color w:val="005CA9"/>
                <w:sz w:val="16"/>
                <w:szCs w:val="16"/>
              </w:rPr>
            </w:pPr>
            <w:r>
              <w:rPr>
                <w:rFonts w:ascii="Futura Lt BT" w:eastAsia="Times New Roman" w:hAnsi="Futura Lt BT" w:cs="Arial"/>
                <w:color w:val="005CA9"/>
                <w:sz w:val="16"/>
                <w:szCs w:val="16"/>
              </w:rPr>
              <w:t>(</w:t>
            </w:r>
            <w:r w:rsidRPr="00157D6A">
              <w:rPr>
                <w:rFonts w:ascii="Futura Lt BT" w:eastAsia="Times New Roman" w:hAnsi="Futura Lt BT" w:cs="Arial"/>
                <w:color w:val="005CA9"/>
                <w:sz w:val="16"/>
                <w:szCs w:val="16"/>
              </w:rPr>
              <w:t>41.711.315</w:t>
            </w:r>
            <w:r>
              <w:rPr>
                <w:rFonts w:ascii="Futura Lt BT" w:eastAsia="Times New Roman" w:hAnsi="Futura Lt BT" w:cs="Arial"/>
                <w:color w:val="005CA9"/>
                <w:sz w:val="16"/>
                <w:szCs w:val="16"/>
              </w:rPr>
              <w:t>)</w:t>
            </w:r>
          </w:p>
        </w:tc>
        <w:tc>
          <w:tcPr>
            <w:tcW w:w="497" w:type="pct"/>
            <w:tcBorders>
              <w:top w:val="nil"/>
              <w:left w:val="nil"/>
              <w:bottom w:val="nil"/>
              <w:right w:val="nil"/>
            </w:tcBorders>
            <w:shd w:val="clear" w:color="auto" w:fill="auto"/>
            <w:noWrap/>
            <w:vAlign w:val="center"/>
            <w:hideMark/>
          </w:tcPr>
          <w:p w14:paraId="5CE165A0" w14:textId="7A05F83A" w:rsidR="00157D6A" w:rsidRPr="00157D6A" w:rsidRDefault="008A7F73" w:rsidP="00157D6A">
            <w:pPr>
              <w:jc w:val="right"/>
              <w:rPr>
                <w:rFonts w:ascii="Futura Lt BT" w:eastAsia="Times New Roman" w:hAnsi="Futura Lt BT" w:cs="Arial"/>
                <w:color w:val="005CA9"/>
                <w:sz w:val="16"/>
                <w:szCs w:val="16"/>
              </w:rPr>
            </w:pPr>
            <w:r>
              <w:rPr>
                <w:rFonts w:ascii="Futura Lt BT" w:eastAsia="Times New Roman" w:hAnsi="Futura Lt BT" w:cs="Arial"/>
                <w:color w:val="005CA9"/>
                <w:sz w:val="16"/>
                <w:szCs w:val="16"/>
              </w:rPr>
              <w:t>(</w:t>
            </w:r>
            <w:r w:rsidR="00157D6A" w:rsidRPr="00157D6A">
              <w:rPr>
                <w:rFonts w:ascii="Futura Lt BT" w:eastAsia="Times New Roman" w:hAnsi="Futura Lt BT" w:cs="Arial"/>
                <w:color w:val="005CA9"/>
                <w:sz w:val="16"/>
                <w:szCs w:val="16"/>
              </w:rPr>
              <w:t>3.802.730</w:t>
            </w:r>
            <w:r>
              <w:rPr>
                <w:rFonts w:ascii="Futura Lt BT" w:eastAsia="Times New Roman" w:hAnsi="Futura Lt BT" w:cs="Arial"/>
                <w:color w:val="005CA9"/>
                <w:sz w:val="16"/>
                <w:szCs w:val="16"/>
              </w:rPr>
              <w:t>)</w:t>
            </w:r>
          </w:p>
        </w:tc>
        <w:tc>
          <w:tcPr>
            <w:tcW w:w="497" w:type="pct"/>
            <w:tcBorders>
              <w:top w:val="nil"/>
              <w:left w:val="nil"/>
              <w:bottom w:val="nil"/>
              <w:right w:val="nil"/>
            </w:tcBorders>
            <w:shd w:val="clear" w:color="auto" w:fill="auto"/>
            <w:noWrap/>
            <w:vAlign w:val="center"/>
            <w:hideMark/>
          </w:tcPr>
          <w:p w14:paraId="4E048543" w14:textId="707B4D45" w:rsidR="00157D6A" w:rsidRPr="00157D6A" w:rsidRDefault="00157D6A" w:rsidP="00157D6A">
            <w:pPr>
              <w:jc w:val="right"/>
              <w:rPr>
                <w:rFonts w:ascii="Futura Lt BT" w:eastAsia="Times New Roman" w:hAnsi="Futura Lt BT" w:cs="Arial"/>
                <w:color w:val="005CA9"/>
                <w:sz w:val="16"/>
                <w:szCs w:val="16"/>
              </w:rPr>
            </w:pPr>
            <w:r>
              <w:rPr>
                <w:rFonts w:ascii="Futura Lt BT" w:eastAsia="Times New Roman" w:hAnsi="Futura Lt BT" w:cs="Arial"/>
                <w:color w:val="005CA9"/>
                <w:sz w:val="16"/>
                <w:szCs w:val="16"/>
              </w:rPr>
              <w:t>(</w:t>
            </w:r>
            <w:r w:rsidRPr="00157D6A">
              <w:rPr>
                <w:rFonts w:ascii="Futura Lt BT" w:eastAsia="Times New Roman" w:hAnsi="Futura Lt BT" w:cs="Arial"/>
                <w:color w:val="005CA9"/>
                <w:sz w:val="16"/>
                <w:szCs w:val="16"/>
              </w:rPr>
              <w:t>326.307</w:t>
            </w:r>
            <w:r>
              <w:rPr>
                <w:rFonts w:ascii="Futura Lt BT" w:eastAsia="Times New Roman" w:hAnsi="Futura Lt BT" w:cs="Arial"/>
                <w:color w:val="005CA9"/>
                <w:sz w:val="16"/>
                <w:szCs w:val="16"/>
              </w:rPr>
              <w:t>)</w:t>
            </w:r>
          </w:p>
        </w:tc>
        <w:tc>
          <w:tcPr>
            <w:tcW w:w="497" w:type="pct"/>
            <w:tcBorders>
              <w:top w:val="nil"/>
              <w:left w:val="nil"/>
              <w:bottom w:val="nil"/>
              <w:right w:val="nil"/>
            </w:tcBorders>
            <w:shd w:val="clear" w:color="auto" w:fill="auto"/>
            <w:noWrap/>
            <w:vAlign w:val="center"/>
            <w:hideMark/>
          </w:tcPr>
          <w:p w14:paraId="1E7948E3" w14:textId="00D7276C" w:rsidR="00157D6A" w:rsidRPr="00157D6A" w:rsidRDefault="00157D6A" w:rsidP="00157D6A">
            <w:pPr>
              <w:jc w:val="right"/>
              <w:rPr>
                <w:rFonts w:ascii="Futura Lt BT" w:eastAsia="Times New Roman" w:hAnsi="Futura Lt BT" w:cs="Arial"/>
                <w:color w:val="005CA9"/>
                <w:sz w:val="16"/>
                <w:szCs w:val="16"/>
              </w:rPr>
            </w:pPr>
            <w:r>
              <w:rPr>
                <w:rFonts w:ascii="Futura Lt BT" w:eastAsia="Times New Roman" w:hAnsi="Futura Lt BT" w:cs="Arial"/>
                <w:color w:val="005CA9"/>
                <w:sz w:val="16"/>
                <w:szCs w:val="16"/>
              </w:rPr>
              <w:t>(</w:t>
            </w:r>
            <w:r w:rsidRPr="00157D6A">
              <w:rPr>
                <w:rFonts w:ascii="Futura Lt BT" w:eastAsia="Times New Roman" w:hAnsi="Futura Lt BT" w:cs="Arial"/>
                <w:color w:val="005CA9"/>
                <w:sz w:val="16"/>
                <w:szCs w:val="16"/>
              </w:rPr>
              <w:t>193.373</w:t>
            </w:r>
            <w:r>
              <w:rPr>
                <w:rFonts w:ascii="Futura Lt BT" w:eastAsia="Times New Roman" w:hAnsi="Futura Lt BT" w:cs="Arial"/>
                <w:color w:val="005CA9"/>
                <w:sz w:val="16"/>
                <w:szCs w:val="16"/>
              </w:rPr>
              <w:t>)</w:t>
            </w:r>
          </w:p>
        </w:tc>
        <w:tc>
          <w:tcPr>
            <w:tcW w:w="497" w:type="pct"/>
            <w:tcBorders>
              <w:top w:val="nil"/>
              <w:left w:val="nil"/>
              <w:bottom w:val="nil"/>
              <w:right w:val="nil"/>
            </w:tcBorders>
            <w:shd w:val="clear" w:color="auto" w:fill="auto"/>
            <w:noWrap/>
            <w:vAlign w:val="center"/>
            <w:hideMark/>
          </w:tcPr>
          <w:p w14:paraId="2DEDF55F" w14:textId="054C761C" w:rsidR="00157D6A" w:rsidRPr="00157D6A" w:rsidRDefault="00157D6A" w:rsidP="00157D6A">
            <w:pPr>
              <w:jc w:val="right"/>
              <w:rPr>
                <w:rFonts w:ascii="Futura Lt BT" w:eastAsia="Times New Roman" w:hAnsi="Futura Lt BT" w:cs="Arial"/>
                <w:color w:val="005CA9"/>
                <w:sz w:val="16"/>
                <w:szCs w:val="16"/>
              </w:rPr>
            </w:pPr>
            <w:r>
              <w:rPr>
                <w:rFonts w:ascii="Futura Lt BT" w:eastAsia="Times New Roman" w:hAnsi="Futura Lt BT" w:cs="Arial"/>
                <w:color w:val="005CA9"/>
                <w:sz w:val="16"/>
                <w:szCs w:val="16"/>
              </w:rPr>
              <w:t>(</w:t>
            </w:r>
            <w:r w:rsidRPr="00157D6A">
              <w:rPr>
                <w:rFonts w:ascii="Futura Lt BT" w:eastAsia="Times New Roman" w:hAnsi="Futura Lt BT" w:cs="Arial"/>
                <w:color w:val="005CA9"/>
                <w:sz w:val="16"/>
                <w:szCs w:val="16"/>
              </w:rPr>
              <w:t>27.414</w:t>
            </w:r>
            <w:r>
              <w:rPr>
                <w:rFonts w:ascii="Futura Lt BT" w:eastAsia="Times New Roman" w:hAnsi="Futura Lt BT" w:cs="Arial"/>
                <w:color w:val="005CA9"/>
                <w:sz w:val="16"/>
                <w:szCs w:val="16"/>
              </w:rPr>
              <w:t>)</w:t>
            </w:r>
          </w:p>
        </w:tc>
        <w:tc>
          <w:tcPr>
            <w:tcW w:w="497" w:type="pct"/>
            <w:tcBorders>
              <w:top w:val="nil"/>
              <w:left w:val="nil"/>
              <w:bottom w:val="nil"/>
              <w:right w:val="nil"/>
            </w:tcBorders>
            <w:shd w:val="clear" w:color="auto" w:fill="auto"/>
            <w:noWrap/>
            <w:vAlign w:val="center"/>
            <w:hideMark/>
          </w:tcPr>
          <w:p w14:paraId="1CEB0D3D" w14:textId="5C764D92" w:rsidR="00157D6A" w:rsidRPr="00157D6A" w:rsidRDefault="008A7F73" w:rsidP="00157D6A">
            <w:pPr>
              <w:jc w:val="right"/>
              <w:rPr>
                <w:rFonts w:ascii="Futura Lt BT" w:eastAsia="Times New Roman" w:hAnsi="Futura Lt BT" w:cs="Arial"/>
                <w:color w:val="005CA9"/>
                <w:sz w:val="16"/>
                <w:szCs w:val="16"/>
              </w:rPr>
            </w:pPr>
            <w:r>
              <w:rPr>
                <w:rFonts w:ascii="Futura Lt BT" w:eastAsia="Times New Roman" w:hAnsi="Futura Lt BT" w:cs="Arial"/>
                <w:color w:val="005CA9"/>
                <w:sz w:val="16"/>
                <w:szCs w:val="16"/>
              </w:rPr>
              <w:t>(</w:t>
            </w:r>
            <w:r w:rsidR="00157D6A" w:rsidRPr="00157D6A">
              <w:rPr>
                <w:rFonts w:ascii="Futura Lt BT" w:eastAsia="Times New Roman" w:hAnsi="Futura Lt BT" w:cs="Arial"/>
                <w:color w:val="005CA9"/>
                <w:sz w:val="16"/>
                <w:szCs w:val="16"/>
              </w:rPr>
              <w:t>21.569</w:t>
            </w:r>
            <w:r>
              <w:rPr>
                <w:rFonts w:ascii="Futura Lt BT" w:eastAsia="Times New Roman" w:hAnsi="Futura Lt BT" w:cs="Arial"/>
                <w:color w:val="005CA9"/>
                <w:sz w:val="16"/>
                <w:szCs w:val="16"/>
              </w:rPr>
              <w:t>)</w:t>
            </w:r>
          </w:p>
        </w:tc>
        <w:tc>
          <w:tcPr>
            <w:tcW w:w="497" w:type="pct"/>
            <w:tcBorders>
              <w:top w:val="nil"/>
              <w:left w:val="nil"/>
              <w:bottom w:val="nil"/>
              <w:right w:val="nil"/>
            </w:tcBorders>
            <w:shd w:val="clear" w:color="auto" w:fill="auto"/>
            <w:noWrap/>
            <w:vAlign w:val="center"/>
            <w:hideMark/>
          </w:tcPr>
          <w:p w14:paraId="00679AD5" w14:textId="072A36F3" w:rsidR="00157D6A" w:rsidRPr="00157D6A" w:rsidRDefault="008A7F73" w:rsidP="00157D6A">
            <w:pPr>
              <w:jc w:val="right"/>
              <w:rPr>
                <w:rFonts w:ascii="Futura Lt BT" w:eastAsia="Times New Roman" w:hAnsi="Futura Lt BT" w:cs="Arial"/>
                <w:color w:val="005CA9"/>
                <w:sz w:val="16"/>
                <w:szCs w:val="16"/>
              </w:rPr>
            </w:pPr>
            <w:r>
              <w:rPr>
                <w:rFonts w:ascii="Futura Lt BT" w:eastAsia="Times New Roman" w:hAnsi="Futura Lt BT" w:cs="Arial"/>
                <w:color w:val="005CA9"/>
                <w:sz w:val="16"/>
                <w:szCs w:val="16"/>
              </w:rPr>
              <w:t>(</w:t>
            </w:r>
            <w:r w:rsidR="00157D6A" w:rsidRPr="00157D6A">
              <w:rPr>
                <w:rFonts w:ascii="Futura Lt BT" w:eastAsia="Times New Roman" w:hAnsi="Futura Lt BT" w:cs="Arial"/>
                <w:color w:val="005CA9"/>
                <w:sz w:val="16"/>
                <w:szCs w:val="16"/>
              </w:rPr>
              <w:t>1.256.184</w:t>
            </w:r>
            <w:r>
              <w:rPr>
                <w:rFonts w:ascii="Futura Lt BT" w:eastAsia="Times New Roman" w:hAnsi="Futura Lt BT" w:cs="Arial"/>
                <w:color w:val="005CA9"/>
                <w:sz w:val="16"/>
                <w:szCs w:val="16"/>
              </w:rPr>
              <w:t>)</w:t>
            </w:r>
          </w:p>
        </w:tc>
        <w:tc>
          <w:tcPr>
            <w:tcW w:w="499" w:type="pct"/>
            <w:tcBorders>
              <w:top w:val="nil"/>
              <w:left w:val="nil"/>
              <w:bottom w:val="nil"/>
              <w:right w:val="nil"/>
            </w:tcBorders>
            <w:shd w:val="clear" w:color="auto" w:fill="auto"/>
            <w:vAlign w:val="center"/>
            <w:hideMark/>
          </w:tcPr>
          <w:p w14:paraId="21AB7D4D" w14:textId="4857587E" w:rsidR="00157D6A" w:rsidRPr="00157D6A" w:rsidRDefault="008A7F73" w:rsidP="00157D6A">
            <w:pPr>
              <w:jc w:val="right"/>
              <w:rPr>
                <w:rFonts w:ascii="Futura Lt BT" w:eastAsia="Times New Roman" w:hAnsi="Futura Lt BT" w:cs="Arial"/>
                <w:color w:val="005CA9"/>
                <w:sz w:val="16"/>
                <w:szCs w:val="16"/>
              </w:rPr>
            </w:pPr>
            <w:r>
              <w:rPr>
                <w:rFonts w:ascii="Futura Lt BT" w:eastAsia="Times New Roman" w:hAnsi="Futura Lt BT" w:cs="Arial"/>
                <w:color w:val="005CA9"/>
                <w:sz w:val="16"/>
                <w:szCs w:val="16"/>
              </w:rPr>
              <w:t>(</w:t>
            </w:r>
            <w:r w:rsidR="00157D6A" w:rsidRPr="00157D6A">
              <w:rPr>
                <w:rFonts w:ascii="Futura Lt BT" w:eastAsia="Times New Roman" w:hAnsi="Futura Lt BT" w:cs="Arial"/>
                <w:color w:val="005CA9"/>
                <w:sz w:val="16"/>
                <w:szCs w:val="16"/>
              </w:rPr>
              <w:t>12.285</w:t>
            </w:r>
            <w:r>
              <w:rPr>
                <w:rFonts w:ascii="Futura Lt BT" w:eastAsia="Times New Roman" w:hAnsi="Futura Lt BT" w:cs="Arial"/>
                <w:color w:val="005CA9"/>
                <w:sz w:val="16"/>
                <w:szCs w:val="16"/>
              </w:rPr>
              <w:t>)</w:t>
            </w:r>
          </w:p>
        </w:tc>
      </w:tr>
      <w:tr w:rsidR="00157D6A" w:rsidRPr="00893600" w14:paraId="1133877A" w14:textId="77777777" w:rsidTr="0093614F">
        <w:trPr>
          <w:trHeight w:val="232"/>
        </w:trPr>
        <w:tc>
          <w:tcPr>
            <w:tcW w:w="1022" w:type="pct"/>
            <w:tcBorders>
              <w:top w:val="nil"/>
              <w:left w:val="nil"/>
              <w:bottom w:val="nil"/>
              <w:right w:val="nil"/>
            </w:tcBorders>
            <w:shd w:val="clear" w:color="auto" w:fill="auto"/>
            <w:vAlign w:val="center"/>
            <w:hideMark/>
          </w:tcPr>
          <w:p w14:paraId="5C1610BF" w14:textId="77777777" w:rsidR="00157D6A" w:rsidRPr="00B547E0" w:rsidRDefault="00157D6A" w:rsidP="00157D6A">
            <w:pPr>
              <w:rPr>
                <w:rFonts w:ascii="Futura Lt BT" w:eastAsia="Times New Roman" w:hAnsi="Futura Lt BT" w:cs="Arial"/>
                <w:b/>
                <w:bCs/>
                <w:color w:val="005CA9"/>
                <w:sz w:val="16"/>
                <w:szCs w:val="16"/>
              </w:rPr>
            </w:pPr>
            <w:r w:rsidRPr="00B547E0">
              <w:rPr>
                <w:rFonts w:ascii="Futura Lt BT" w:eastAsia="Times New Roman" w:hAnsi="Futura Lt BT" w:cs="Arial"/>
                <w:b/>
                <w:bCs/>
                <w:color w:val="005CA9"/>
                <w:sz w:val="16"/>
                <w:szCs w:val="16"/>
              </w:rPr>
              <w:t>Lucro/ Prejuízo do período</w:t>
            </w:r>
          </w:p>
        </w:tc>
        <w:tc>
          <w:tcPr>
            <w:tcW w:w="497" w:type="pct"/>
            <w:tcBorders>
              <w:top w:val="nil"/>
              <w:left w:val="nil"/>
              <w:bottom w:val="nil"/>
              <w:right w:val="nil"/>
            </w:tcBorders>
            <w:shd w:val="clear" w:color="auto" w:fill="auto"/>
            <w:noWrap/>
            <w:vAlign w:val="center"/>
            <w:hideMark/>
          </w:tcPr>
          <w:p w14:paraId="558D4A20" w14:textId="606AD935" w:rsidR="00157D6A" w:rsidRPr="00B547E0" w:rsidRDefault="00157D6A" w:rsidP="00157D6A">
            <w:pPr>
              <w:jc w:val="right"/>
              <w:rPr>
                <w:rFonts w:ascii="Futura Lt BT" w:eastAsia="Times New Roman" w:hAnsi="Futura Lt BT" w:cs="Arial"/>
                <w:b/>
                <w:bCs/>
                <w:color w:val="005CA9"/>
                <w:sz w:val="16"/>
                <w:szCs w:val="16"/>
              </w:rPr>
            </w:pPr>
            <w:r w:rsidRPr="00157D6A">
              <w:rPr>
                <w:rFonts w:ascii="Futura Lt BT" w:eastAsia="Times New Roman" w:hAnsi="Futura Lt BT" w:cs="Arial"/>
                <w:b/>
                <w:bCs/>
                <w:color w:val="005CA9"/>
                <w:sz w:val="16"/>
                <w:szCs w:val="16"/>
              </w:rPr>
              <w:t>1.395.123</w:t>
            </w:r>
          </w:p>
        </w:tc>
        <w:tc>
          <w:tcPr>
            <w:tcW w:w="497" w:type="pct"/>
            <w:tcBorders>
              <w:top w:val="nil"/>
              <w:left w:val="nil"/>
              <w:bottom w:val="nil"/>
              <w:right w:val="nil"/>
            </w:tcBorders>
            <w:shd w:val="clear" w:color="auto" w:fill="auto"/>
            <w:noWrap/>
            <w:vAlign w:val="center"/>
            <w:hideMark/>
          </w:tcPr>
          <w:p w14:paraId="28618631" w14:textId="073AEEFA" w:rsidR="00157D6A" w:rsidRPr="00B547E0" w:rsidRDefault="00157D6A" w:rsidP="00157D6A">
            <w:pPr>
              <w:jc w:val="right"/>
              <w:rPr>
                <w:rFonts w:ascii="Futura Lt BT" w:eastAsia="Times New Roman" w:hAnsi="Futura Lt BT" w:cs="Arial"/>
                <w:b/>
                <w:bCs/>
                <w:color w:val="005CA9"/>
                <w:sz w:val="16"/>
                <w:szCs w:val="16"/>
              </w:rPr>
            </w:pPr>
            <w:r w:rsidRPr="00157D6A">
              <w:rPr>
                <w:rFonts w:ascii="Futura Lt BT" w:eastAsia="Times New Roman" w:hAnsi="Futura Lt BT" w:cs="Arial"/>
                <w:b/>
                <w:bCs/>
                <w:color w:val="005CA9"/>
                <w:sz w:val="16"/>
                <w:szCs w:val="16"/>
              </w:rPr>
              <w:t>1.017.591</w:t>
            </w:r>
          </w:p>
        </w:tc>
        <w:tc>
          <w:tcPr>
            <w:tcW w:w="497" w:type="pct"/>
            <w:tcBorders>
              <w:top w:val="nil"/>
              <w:left w:val="nil"/>
              <w:bottom w:val="nil"/>
              <w:right w:val="nil"/>
            </w:tcBorders>
            <w:shd w:val="clear" w:color="auto" w:fill="auto"/>
            <w:noWrap/>
            <w:vAlign w:val="center"/>
            <w:hideMark/>
          </w:tcPr>
          <w:p w14:paraId="4065D41A" w14:textId="61E5BFCF" w:rsidR="00157D6A" w:rsidRPr="00B547E0" w:rsidRDefault="00157D6A" w:rsidP="00157D6A">
            <w:pPr>
              <w:jc w:val="right"/>
              <w:rPr>
                <w:rFonts w:ascii="Futura Lt BT" w:eastAsia="Times New Roman" w:hAnsi="Futura Lt BT" w:cs="Arial"/>
                <w:b/>
                <w:bCs/>
                <w:color w:val="005CA9"/>
                <w:sz w:val="16"/>
                <w:szCs w:val="16"/>
              </w:rPr>
            </w:pPr>
            <w:r>
              <w:rPr>
                <w:rFonts w:ascii="Futura Lt BT" w:eastAsia="Times New Roman" w:hAnsi="Futura Lt BT" w:cs="Arial"/>
                <w:b/>
                <w:bCs/>
                <w:color w:val="005CA9"/>
                <w:sz w:val="16"/>
                <w:szCs w:val="16"/>
              </w:rPr>
              <w:t>(</w:t>
            </w:r>
            <w:r w:rsidRPr="00157D6A">
              <w:rPr>
                <w:rFonts w:ascii="Futura Lt BT" w:eastAsia="Times New Roman" w:hAnsi="Futura Lt BT" w:cs="Arial"/>
                <w:b/>
                <w:bCs/>
                <w:color w:val="005CA9"/>
                <w:sz w:val="16"/>
                <w:szCs w:val="16"/>
              </w:rPr>
              <w:t>44.545</w:t>
            </w:r>
            <w:r>
              <w:rPr>
                <w:rFonts w:ascii="Futura Lt BT" w:eastAsia="Times New Roman" w:hAnsi="Futura Lt BT" w:cs="Arial"/>
                <w:b/>
                <w:bCs/>
                <w:color w:val="005CA9"/>
                <w:sz w:val="16"/>
                <w:szCs w:val="16"/>
              </w:rPr>
              <w:t>)</w:t>
            </w:r>
          </w:p>
        </w:tc>
        <w:tc>
          <w:tcPr>
            <w:tcW w:w="497" w:type="pct"/>
            <w:tcBorders>
              <w:top w:val="nil"/>
              <w:left w:val="nil"/>
              <w:bottom w:val="nil"/>
              <w:right w:val="nil"/>
            </w:tcBorders>
            <w:shd w:val="clear" w:color="auto" w:fill="auto"/>
            <w:vAlign w:val="center"/>
            <w:hideMark/>
          </w:tcPr>
          <w:p w14:paraId="1D86BC2B" w14:textId="4A1E9389" w:rsidR="00157D6A" w:rsidRPr="00B547E0" w:rsidRDefault="00157D6A" w:rsidP="00157D6A">
            <w:pPr>
              <w:jc w:val="right"/>
              <w:rPr>
                <w:rFonts w:ascii="Futura Lt BT" w:eastAsia="Times New Roman" w:hAnsi="Futura Lt BT" w:cs="Arial"/>
                <w:b/>
                <w:bCs/>
                <w:color w:val="005CA9"/>
                <w:sz w:val="16"/>
                <w:szCs w:val="16"/>
              </w:rPr>
            </w:pPr>
            <w:r w:rsidRPr="00157D6A">
              <w:rPr>
                <w:rFonts w:ascii="Futura Lt BT" w:eastAsia="Times New Roman" w:hAnsi="Futura Lt BT" w:cs="Arial"/>
                <w:b/>
                <w:bCs/>
                <w:color w:val="005CA9"/>
                <w:sz w:val="16"/>
                <w:szCs w:val="16"/>
              </w:rPr>
              <w:t>4.180</w:t>
            </w:r>
          </w:p>
        </w:tc>
        <w:tc>
          <w:tcPr>
            <w:tcW w:w="497" w:type="pct"/>
            <w:tcBorders>
              <w:top w:val="nil"/>
              <w:left w:val="nil"/>
              <w:bottom w:val="nil"/>
              <w:right w:val="nil"/>
            </w:tcBorders>
            <w:shd w:val="clear" w:color="auto" w:fill="auto"/>
            <w:noWrap/>
            <w:vAlign w:val="center"/>
            <w:hideMark/>
          </w:tcPr>
          <w:p w14:paraId="54ED857A" w14:textId="21D190AD" w:rsidR="00157D6A" w:rsidRPr="00B547E0" w:rsidRDefault="00157D6A" w:rsidP="00157D6A">
            <w:pPr>
              <w:jc w:val="right"/>
              <w:rPr>
                <w:rFonts w:ascii="Futura Lt BT" w:eastAsia="Times New Roman" w:hAnsi="Futura Lt BT" w:cs="Arial"/>
                <w:b/>
                <w:bCs/>
                <w:color w:val="005CA9"/>
                <w:sz w:val="16"/>
                <w:szCs w:val="16"/>
              </w:rPr>
            </w:pPr>
            <w:r>
              <w:rPr>
                <w:rFonts w:ascii="Futura Lt BT" w:eastAsia="Times New Roman" w:hAnsi="Futura Lt BT" w:cs="Arial"/>
                <w:b/>
                <w:bCs/>
                <w:color w:val="005CA9"/>
                <w:sz w:val="16"/>
                <w:szCs w:val="16"/>
              </w:rPr>
              <w:t>(</w:t>
            </w:r>
            <w:r w:rsidRPr="00157D6A">
              <w:rPr>
                <w:rFonts w:ascii="Futura Lt BT" w:eastAsia="Times New Roman" w:hAnsi="Futura Lt BT" w:cs="Arial"/>
                <w:b/>
                <w:bCs/>
                <w:color w:val="005CA9"/>
                <w:sz w:val="16"/>
                <w:szCs w:val="16"/>
              </w:rPr>
              <w:t>12.505</w:t>
            </w:r>
            <w:r>
              <w:rPr>
                <w:rFonts w:ascii="Futura Lt BT" w:eastAsia="Times New Roman" w:hAnsi="Futura Lt BT" w:cs="Arial"/>
                <w:b/>
                <w:bCs/>
                <w:color w:val="005CA9"/>
                <w:sz w:val="16"/>
                <w:szCs w:val="16"/>
              </w:rPr>
              <w:t>)</w:t>
            </w:r>
          </w:p>
        </w:tc>
        <w:tc>
          <w:tcPr>
            <w:tcW w:w="497" w:type="pct"/>
            <w:tcBorders>
              <w:top w:val="nil"/>
              <w:left w:val="nil"/>
              <w:bottom w:val="nil"/>
              <w:right w:val="nil"/>
            </w:tcBorders>
            <w:shd w:val="clear" w:color="auto" w:fill="auto"/>
            <w:noWrap/>
            <w:vAlign w:val="center"/>
            <w:hideMark/>
          </w:tcPr>
          <w:p w14:paraId="37267A94" w14:textId="453F4033" w:rsidR="00157D6A" w:rsidRPr="00B547E0" w:rsidRDefault="008A7F73" w:rsidP="00157D6A">
            <w:pPr>
              <w:jc w:val="right"/>
              <w:rPr>
                <w:rFonts w:ascii="Futura Lt BT" w:eastAsia="Times New Roman" w:hAnsi="Futura Lt BT" w:cs="Arial"/>
                <w:b/>
                <w:bCs/>
                <w:color w:val="005CA9"/>
                <w:sz w:val="16"/>
                <w:szCs w:val="16"/>
              </w:rPr>
            </w:pPr>
            <w:r>
              <w:rPr>
                <w:rFonts w:ascii="Futura Lt BT" w:eastAsia="Times New Roman" w:hAnsi="Futura Lt BT" w:cs="Arial"/>
                <w:b/>
                <w:bCs/>
                <w:color w:val="005CA9"/>
                <w:sz w:val="16"/>
                <w:szCs w:val="16"/>
              </w:rPr>
              <w:t>(</w:t>
            </w:r>
            <w:r w:rsidR="00157D6A" w:rsidRPr="00157D6A">
              <w:rPr>
                <w:rFonts w:ascii="Futura Lt BT" w:eastAsia="Times New Roman" w:hAnsi="Futura Lt BT" w:cs="Arial"/>
                <w:b/>
                <w:bCs/>
                <w:color w:val="005CA9"/>
                <w:sz w:val="16"/>
                <w:szCs w:val="16"/>
              </w:rPr>
              <w:t>2.636</w:t>
            </w:r>
            <w:r>
              <w:rPr>
                <w:rFonts w:ascii="Futura Lt BT" w:eastAsia="Times New Roman" w:hAnsi="Futura Lt BT" w:cs="Arial"/>
                <w:b/>
                <w:bCs/>
                <w:color w:val="005CA9"/>
                <w:sz w:val="16"/>
                <w:szCs w:val="16"/>
              </w:rPr>
              <w:t>)</w:t>
            </w:r>
          </w:p>
        </w:tc>
        <w:tc>
          <w:tcPr>
            <w:tcW w:w="497" w:type="pct"/>
            <w:tcBorders>
              <w:top w:val="nil"/>
              <w:left w:val="nil"/>
              <w:bottom w:val="nil"/>
              <w:right w:val="nil"/>
            </w:tcBorders>
            <w:shd w:val="clear" w:color="auto" w:fill="auto"/>
            <w:noWrap/>
            <w:vAlign w:val="center"/>
            <w:hideMark/>
          </w:tcPr>
          <w:p w14:paraId="5A3950C3" w14:textId="325C88E1" w:rsidR="00157D6A" w:rsidRPr="00B547E0" w:rsidRDefault="00157D6A" w:rsidP="00157D6A">
            <w:pPr>
              <w:jc w:val="right"/>
              <w:rPr>
                <w:rFonts w:ascii="Futura Lt BT" w:eastAsia="Times New Roman" w:hAnsi="Futura Lt BT" w:cs="Arial"/>
                <w:b/>
                <w:bCs/>
                <w:color w:val="005CA9"/>
                <w:sz w:val="16"/>
                <w:szCs w:val="16"/>
              </w:rPr>
            </w:pPr>
            <w:r w:rsidRPr="00157D6A">
              <w:rPr>
                <w:rFonts w:ascii="Futura Lt BT" w:eastAsia="Times New Roman" w:hAnsi="Futura Lt BT" w:cs="Arial"/>
                <w:b/>
                <w:bCs/>
                <w:color w:val="005CA9"/>
                <w:sz w:val="16"/>
                <w:szCs w:val="16"/>
              </w:rPr>
              <w:t>81.844</w:t>
            </w:r>
          </w:p>
        </w:tc>
        <w:tc>
          <w:tcPr>
            <w:tcW w:w="499" w:type="pct"/>
            <w:tcBorders>
              <w:top w:val="nil"/>
              <w:left w:val="nil"/>
              <w:bottom w:val="nil"/>
              <w:right w:val="nil"/>
            </w:tcBorders>
            <w:shd w:val="clear" w:color="auto" w:fill="auto"/>
            <w:vAlign w:val="center"/>
            <w:hideMark/>
          </w:tcPr>
          <w:p w14:paraId="63DC303D" w14:textId="35580ED2" w:rsidR="00157D6A" w:rsidRPr="00B547E0" w:rsidRDefault="00157D6A" w:rsidP="00157D6A">
            <w:pPr>
              <w:jc w:val="right"/>
              <w:rPr>
                <w:rFonts w:ascii="Futura Lt BT" w:eastAsia="Times New Roman" w:hAnsi="Futura Lt BT" w:cs="Arial"/>
                <w:b/>
                <w:bCs/>
                <w:color w:val="005CA9"/>
                <w:sz w:val="16"/>
                <w:szCs w:val="16"/>
              </w:rPr>
            </w:pPr>
            <w:r w:rsidRPr="00157D6A">
              <w:rPr>
                <w:rFonts w:ascii="Futura Lt BT" w:eastAsia="Times New Roman" w:hAnsi="Futura Lt BT" w:cs="Arial"/>
                <w:b/>
                <w:bCs/>
                <w:color w:val="005CA9"/>
                <w:sz w:val="16"/>
                <w:szCs w:val="16"/>
              </w:rPr>
              <w:t>47.889</w:t>
            </w:r>
          </w:p>
        </w:tc>
      </w:tr>
      <w:tr w:rsidR="00157D6A" w:rsidRPr="00893600" w14:paraId="325716F7" w14:textId="77777777" w:rsidTr="0093614F">
        <w:trPr>
          <w:trHeight w:val="232"/>
        </w:trPr>
        <w:tc>
          <w:tcPr>
            <w:tcW w:w="1022" w:type="pct"/>
            <w:tcBorders>
              <w:top w:val="nil"/>
              <w:left w:val="nil"/>
              <w:bottom w:val="nil"/>
              <w:right w:val="nil"/>
            </w:tcBorders>
            <w:shd w:val="clear" w:color="auto" w:fill="auto"/>
            <w:vAlign w:val="center"/>
            <w:hideMark/>
          </w:tcPr>
          <w:p w14:paraId="00E11BB5" w14:textId="77777777" w:rsidR="00157D6A" w:rsidRPr="00B547E0" w:rsidRDefault="00157D6A" w:rsidP="00157D6A">
            <w:pPr>
              <w:rPr>
                <w:rFonts w:ascii="Futura Lt BT" w:eastAsia="Times New Roman" w:hAnsi="Futura Lt BT" w:cs="Arial"/>
                <w:color w:val="005CA9"/>
                <w:sz w:val="16"/>
                <w:szCs w:val="16"/>
              </w:rPr>
            </w:pPr>
            <w:r w:rsidRPr="00B547E0">
              <w:rPr>
                <w:rFonts w:ascii="Futura Lt BT" w:eastAsia="Times New Roman" w:hAnsi="Futura Lt BT" w:cs="Arial"/>
                <w:color w:val="005CA9"/>
                <w:sz w:val="16"/>
                <w:szCs w:val="16"/>
              </w:rPr>
              <w:t>Outros resultados abrangentes</w:t>
            </w:r>
          </w:p>
        </w:tc>
        <w:tc>
          <w:tcPr>
            <w:tcW w:w="497" w:type="pct"/>
            <w:tcBorders>
              <w:top w:val="nil"/>
              <w:left w:val="nil"/>
              <w:bottom w:val="nil"/>
              <w:right w:val="nil"/>
            </w:tcBorders>
            <w:shd w:val="clear" w:color="auto" w:fill="auto"/>
            <w:noWrap/>
            <w:vAlign w:val="center"/>
            <w:hideMark/>
          </w:tcPr>
          <w:p w14:paraId="56F08DB3" w14:textId="52DA607D" w:rsidR="00157D6A" w:rsidRPr="00157D6A" w:rsidRDefault="00157D6A" w:rsidP="00157D6A">
            <w:pPr>
              <w:jc w:val="right"/>
              <w:rPr>
                <w:rFonts w:ascii="Futura Lt BT" w:eastAsia="Times New Roman" w:hAnsi="Futura Lt BT" w:cs="Arial"/>
                <w:color w:val="005CA9"/>
                <w:sz w:val="16"/>
                <w:szCs w:val="16"/>
              </w:rPr>
            </w:pPr>
            <w:r w:rsidRPr="00157D6A">
              <w:rPr>
                <w:rFonts w:ascii="Futura Lt BT" w:eastAsia="Times New Roman" w:hAnsi="Futura Lt BT" w:cs="Arial"/>
                <w:color w:val="005CA9"/>
                <w:sz w:val="16"/>
                <w:szCs w:val="16"/>
              </w:rPr>
              <w:t>(343.708)</w:t>
            </w:r>
          </w:p>
        </w:tc>
        <w:tc>
          <w:tcPr>
            <w:tcW w:w="497" w:type="pct"/>
            <w:tcBorders>
              <w:top w:val="nil"/>
              <w:left w:val="nil"/>
              <w:bottom w:val="nil"/>
              <w:right w:val="nil"/>
            </w:tcBorders>
            <w:shd w:val="clear" w:color="auto" w:fill="auto"/>
            <w:noWrap/>
            <w:vAlign w:val="center"/>
            <w:hideMark/>
          </w:tcPr>
          <w:p w14:paraId="6578E68A" w14:textId="531544D8" w:rsidR="00157D6A" w:rsidRPr="00157D6A" w:rsidRDefault="00157D6A" w:rsidP="00157D6A">
            <w:pPr>
              <w:jc w:val="right"/>
              <w:rPr>
                <w:rFonts w:ascii="Futura Lt BT" w:eastAsia="Times New Roman" w:hAnsi="Futura Lt BT" w:cs="Arial"/>
                <w:color w:val="005CA9"/>
                <w:sz w:val="16"/>
                <w:szCs w:val="16"/>
              </w:rPr>
            </w:pPr>
            <w:r>
              <w:rPr>
                <w:rFonts w:ascii="Futura Lt BT" w:eastAsia="Times New Roman" w:hAnsi="Futura Lt BT" w:cs="Arial"/>
                <w:color w:val="005CA9"/>
                <w:sz w:val="16"/>
                <w:szCs w:val="16"/>
              </w:rPr>
              <w:t>(</w:t>
            </w:r>
            <w:r w:rsidRPr="00157D6A">
              <w:rPr>
                <w:rFonts w:ascii="Futura Lt BT" w:eastAsia="Times New Roman" w:hAnsi="Futura Lt BT" w:cs="Arial"/>
                <w:color w:val="005CA9"/>
                <w:sz w:val="16"/>
                <w:szCs w:val="16"/>
              </w:rPr>
              <w:t>436.952</w:t>
            </w:r>
            <w:r>
              <w:rPr>
                <w:rFonts w:ascii="Futura Lt BT" w:eastAsia="Times New Roman" w:hAnsi="Futura Lt BT" w:cs="Arial"/>
                <w:color w:val="005CA9"/>
                <w:sz w:val="16"/>
                <w:szCs w:val="16"/>
              </w:rPr>
              <w:t>)</w:t>
            </w:r>
          </w:p>
        </w:tc>
        <w:tc>
          <w:tcPr>
            <w:tcW w:w="497" w:type="pct"/>
            <w:tcBorders>
              <w:top w:val="nil"/>
              <w:left w:val="nil"/>
              <w:bottom w:val="nil"/>
              <w:right w:val="nil"/>
            </w:tcBorders>
            <w:shd w:val="clear" w:color="auto" w:fill="auto"/>
            <w:noWrap/>
            <w:vAlign w:val="center"/>
            <w:hideMark/>
          </w:tcPr>
          <w:p w14:paraId="6A31319E" w14:textId="2822863C" w:rsidR="00157D6A" w:rsidRPr="00157D6A" w:rsidRDefault="00157D6A" w:rsidP="00157D6A">
            <w:pPr>
              <w:jc w:val="center"/>
              <w:rPr>
                <w:rFonts w:ascii="Futura Lt BT" w:eastAsia="Times New Roman" w:hAnsi="Futura Lt BT" w:cs="Arial"/>
                <w:color w:val="005CA9"/>
                <w:sz w:val="16"/>
                <w:szCs w:val="16"/>
              </w:rPr>
            </w:pPr>
            <w:r w:rsidRPr="00157D6A">
              <w:rPr>
                <w:rFonts w:ascii="Futura Lt BT" w:eastAsia="Times New Roman" w:hAnsi="Futura Lt BT" w:cs="Arial"/>
                <w:color w:val="005CA9"/>
                <w:sz w:val="16"/>
                <w:szCs w:val="16"/>
              </w:rPr>
              <w:t>-</w:t>
            </w:r>
          </w:p>
        </w:tc>
        <w:tc>
          <w:tcPr>
            <w:tcW w:w="497" w:type="pct"/>
            <w:tcBorders>
              <w:top w:val="nil"/>
              <w:left w:val="nil"/>
              <w:bottom w:val="nil"/>
              <w:right w:val="nil"/>
            </w:tcBorders>
            <w:shd w:val="clear" w:color="auto" w:fill="auto"/>
            <w:noWrap/>
            <w:vAlign w:val="center"/>
            <w:hideMark/>
          </w:tcPr>
          <w:p w14:paraId="7C497367" w14:textId="288C20F6" w:rsidR="00157D6A" w:rsidRPr="00157D6A" w:rsidRDefault="00157D6A" w:rsidP="00157D6A">
            <w:pPr>
              <w:jc w:val="center"/>
              <w:rPr>
                <w:rFonts w:ascii="Futura Lt BT" w:eastAsia="Times New Roman" w:hAnsi="Futura Lt BT" w:cs="Arial"/>
                <w:color w:val="005CA9"/>
                <w:sz w:val="16"/>
                <w:szCs w:val="16"/>
              </w:rPr>
            </w:pPr>
            <w:r w:rsidRPr="00157D6A">
              <w:rPr>
                <w:rFonts w:ascii="Futura Lt BT" w:eastAsia="Times New Roman" w:hAnsi="Futura Lt BT" w:cs="Arial"/>
                <w:color w:val="005CA9"/>
                <w:sz w:val="16"/>
                <w:szCs w:val="16"/>
              </w:rPr>
              <w:t>-</w:t>
            </w:r>
          </w:p>
        </w:tc>
        <w:tc>
          <w:tcPr>
            <w:tcW w:w="497" w:type="pct"/>
            <w:tcBorders>
              <w:top w:val="nil"/>
              <w:left w:val="nil"/>
              <w:bottom w:val="nil"/>
              <w:right w:val="nil"/>
            </w:tcBorders>
            <w:shd w:val="clear" w:color="auto" w:fill="auto"/>
            <w:noWrap/>
            <w:vAlign w:val="center"/>
            <w:hideMark/>
          </w:tcPr>
          <w:p w14:paraId="28DD4409" w14:textId="4648326D" w:rsidR="00157D6A" w:rsidRPr="00157D6A" w:rsidRDefault="00157D6A" w:rsidP="00157D6A">
            <w:pPr>
              <w:jc w:val="right"/>
              <w:rPr>
                <w:rFonts w:ascii="Futura Lt BT" w:eastAsia="Times New Roman" w:hAnsi="Futura Lt BT" w:cs="Arial"/>
                <w:color w:val="005CA9"/>
                <w:sz w:val="16"/>
                <w:szCs w:val="16"/>
              </w:rPr>
            </w:pPr>
            <w:r>
              <w:rPr>
                <w:rFonts w:ascii="Futura Lt BT" w:eastAsia="Times New Roman" w:hAnsi="Futura Lt BT" w:cs="Arial"/>
                <w:color w:val="005CA9"/>
                <w:sz w:val="16"/>
                <w:szCs w:val="16"/>
              </w:rPr>
              <w:t>(</w:t>
            </w:r>
            <w:r w:rsidRPr="00157D6A">
              <w:rPr>
                <w:rFonts w:ascii="Futura Lt BT" w:eastAsia="Times New Roman" w:hAnsi="Futura Lt BT" w:cs="Arial"/>
                <w:color w:val="005CA9"/>
                <w:sz w:val="16"/>
                <w:szCs w:val="16"/>
              </w:rPr>
              <w:t>1.006</w:t>
            </w:r>
            <w:r>
              <w:rPr>
                <w:rFonts w:ascii="Futura Lt BT" w:eastAsia="Times New Roman" w:hAnsi="Futura Lt BT" w:cs="Arial"/>
                <w:color w:val="005CA9"/>
                <w:sz w:val="16"/>
                <w:szCs w:val="16"/>
              </w:rPr>
              <w:t>)</w:t>
            </w:r>
          </w:p>
        </w:tc>
        <w:tc>
          <w:tcPr>
            <w:tcW w:w="497" w:type="pct"/>
            <w:tcBorders>
              <w:top w:val="nil"/>
              <w:left w:val="nil"/>
              <w:bottom w:val="nil"/>
              <w:right w:val="nil"/>
            </w:tcBorders>
            <w:shd w:val="clear" w:color="auto" w:fill="auto"/>
            <w:noWrap/>
            <w:vAlign w:val="center"/>
            <w:hideMark/>
          </w:tcPr>
          <w:p w14:paraId="4B87CC6F" w14:textId="303EE143" w:rsidR="00157D6A" w:rsidRPr="00157D6A" w:rsidRDefault="00157D6A" w:rsidP="00157D6A">
            <w:pPr>
              <w:jc w:val="center"/>
              <w:rPr>
                <w:rFonts w:ascii="Futura Lt BT" w:eastAsia="Times New Roman" w:hAnsi="Futura Lt BT" w:cs="Arial"/>
                <w:color w:val="005CA9"/>
                <w:sz w:val="16"/>
                <w:szCs w:val="16"/>
              </w:rPr>
            </w:pPr>
            <w:r w:rsidRPr="00157D6A">
              <w:rPr>
                <w:rFonts w:ascii="Futura Lt BT" w:eastAsia="Times New Roman" w:hAnsi="Futura Lt BT" w:cs="Arial"/>
                <w:color w:val="005CA9"/>
                <w:sz w:val="16"/>
                <w:szCs w:val="16"/>
              </w:rPr>
              <w:t>-</w:t>
            </w:r>
          </w:p>
        </w:tc>
        <w:tc>
          <w:tcPr>
            <w:tcW w:w="497" w:type="pct"/>
            <w:tcBorders>
              <w:top w:val="nil"/>
              <w:left w:val="nil"/>
              <w:bottom w:val="nil"/>
              <w:right w:val="nil"/>
            </w:tcBorders>
            <w:shd w:val="clear" w:color="auto" w:fill="auto"/>
            <w:noWrap/>
            <w:vAlign w:val="center"/>
            <w:hideMark/>
          </w:tcPr>
          <w:p w14:paraId="33BA9CE3" w14:textId="622642D5" w:rsidR="00157D6A" w:rsidRPr="00157D6A" w:rsidRDefault="008A7F73" w:rsidP="00157D6A">
            <w:pPr>
              <w:jc w:val="right"/>
              <w:rPr>
                <w:rFonts w:ascii="Futura Lt BT" w:eastAsia="Times New Roman" w:hAnsi="Futura Lt BT" w:cs="Arial"/>
                <w:color w:val="005CA9"/>
                <w:sz w:val="16"/>
                <w:szCs w:val="16"/>
              </w:rPr>
            </w:pPr>
            <w:r>
              <w:rPr>
                <w:rFonts w:ascii="Futura Lt BT" w:eastAsia="Times New Roman" w:hAnsi="Futura Lt BT" w:cs="Arial"/>
                <w:color w:val="005CA9"/>
                <w:sz w:val="16"/>
                <w:szCs w:val="16"/>
              </w:rPr>
              <w:t>(</w:t>
            </w:r>
            <w:r w:rsidR="00157D6A" w:rsidRPr="00157D6A">
              <w:rPr>
                <w:rFonts w:ascii="Futura Lt BT" w:eastAsia="Times New Roman" w:hAnsi="Futura Lt BT" w:cs="Arial"/>
                <w:color w:val="005CA9"/>
                <w:sz w:val="16"/>
                <w:szCs w:val="16"/>
              </w:rPr>
              <w:t>2.018</w:t>
            </w:r>
            <w:r>
              <w:rPr>
                <w:rFonts w:ascii="Futura Lt BT" w:eastAsia="Times New Roman" w:hAnsi="Futura Lt BT" w:cs="Arial"/>
                <w:color w:val="005CA9"/>
                <w:sz w:val="16"/>
                <w:szCs w:val="16"/>
              </w:rPr>
              <w:t>)</w:t>
            </w:r>
          </w:p>
        </w:tc>
        <w:tc>
          <w:tcPr>
            <w:tcW w:w="499" w:type="pct"/>
            <w:tcBorders>
              <w:top w:val="nil"/>
              <w:left w:val="nil"/>
              <w:bottom w:val="nil"/>
              <w:right w:val="nil"/>
            </w:tcBorders>
            <w:shd w:val="clear" w:color="auto" w:fill="auto"/>
            <w:noWrap/>
            <w:vAlign w:val="center"/>
            <w:hideMark/>
          </w:tcPr>
          <w:p w14:paraId="19216CC9" w14:textId="11EF680A" w:rsidR="00157D6A" w:rsidRPr="00157D6A" w:rsidRDefault="00157D6A" w:rsidP="00157D6A">
            <w:pPr>
              <w:jc w:val="center"/>
              <w:rPr>
                <w:rFonts w:ascii="Futura Lt BT" w:eastAsia="Times New Roman" w:hAnsi="Futura Lt BT" w:cs="Arial"/>
                <w:color w:val="005CA9"/>
                <w:sz w:val="16"/>
                <w:szCs w:val="16"/>
              </w:rPr>
            </w:pPr>
            <w:r w:rsidRPr="00157D6A">
              <w:rPr>
                <w:rFonts w:ascii="Futura Lt BT" w:eastAsia="Times New Roman" w:hAnsi="Futura Lt BT" w:cs="Arial"/>
                <w:color w:val="005CA9"/>
                <w:sz w:val="16"/>
                <w:szCs w:val="16"/>
              </w:rPr>
              <w:t>-</w:t>
            </w:r>
          </w:p>
        </w:tc>
      </w:tr>
      <w:tr w:rsidR="00157D6A" w:rsidRPr="00893600" w14:paraId="5DC5B406" w14:textId="77777777" w:rsidTr="0093614F">
        <w:trPr>
          <w:trHeight w:val="232"/>
        </w:trPr>
        <w:tc>
          <w:tcPr>
            <w:tcW w:w="1022" w:type="pct"/>
            <w:tcBorders>
              <w:top w:val="nil"/>
              <w:left w:val="nil"/>
              <w:bottom w:val="nil"/>
              <w:right w:val="nil"/>
            </w:tcBorders>
            <w:shd w:val="clear" w:color="auto" w:fill="auto"/>
            <w:vAlign w:val="center"/>
            <w:hideMark/>
          </w:tcPr>
          <w:p w14:paraId="5218C132" w14:textId="77777777" w:rsidR="00157D6A" w:rsidRPr="00B547E0" w:rsidRDefault="00157D6A" w:rsidP="00157D6A">
            <w:pPr>
              <w:rPr>
                <w:rFonts w:ascii="Futura Lt BT" w:eastAsia="Times New Roman" w:hAnsi="Futura Lt BT" w:cs="Arial"/>
                <w:color w:val="005CA9"/>
                <w:sz w:val="16"/>
                <w:szCs w:val="16"/>
              </w:rPr>
            </w:pPr>
            <w:r w:rsidRPr="00B547E0">
              <w:rPr>
                <w:rFonts w:ascii="Futura Lt BT" w:eastAsia="Times New Roman" w:hAnsi="Futura Lt BT" w:cs="Arial"/>
                <w:color w:val="005CA9"/>
                <w:sz w:val="16"/>
                <w:szCs w:val="16"/>
              </w:rPr>
              <w:t>Resultado abrangente total</w:t>
            </w:r>
          </w:p>
        </w:tc>
        <w:tc>
          <w:tcPr>
            <w:tcW w:w="497" w:type="pct"/>
            <w:tcBorders>
              <w:top w:val="nil"/>
              <w:left w:val="nil"/>
              <w:bottom w:val="nil"/>
              <w:right w:val="nil"/>
            </w:tcBorders>
            <w:shd w:val="clear" w:color="auto" w:fill="auto"/>
            <w:noWrap/>
            <w:vAlign w:val="center"/>
            <w:hideMark/>
          </w:tcPr>
          <w:p w14:paraId="1AB86F3C" w14:textId="5DF1E7C5" w:rsidR="00157D6A" w:rsidRPr="00157D6A" w:rsidRDefault="00157D6A" w:rsidP="00157D6A">
            <w:pPr>
              <w:jc w:val="right"/>
              <w:rPr>
                <w:rFonts w:ascii="Futura Lt BT" w:eastAsia="Times New Roman" w:hAnsi="Futura Lt BT" w:cs="Arial"/>
                <w:color w:val="005CA9"/>
                <w:sz w:val="16"/>
                <w:szCs w:val="16"/>
              </w:rPr>
            </w:pPr>
            <w:r w:rsidRPr="00157D6A">
              <w:rPr>
                <w:rFonts w:ascii="Futura Lt BT" w:eastAsia="Times New Roman" w:hAnsi="Futura Lt BT" w:cs="Arial"/>
                <w:color w:val="005CA9"/>
                <w:sz w:val="16"/>
                <w:szCs w:val="16"/>
              </w:rPr>
              <w:t>1.051.414</w:t>
            </w:r>
          </w:p>
        </w:tc>
        <w:tc>
          <w:tcPr>
            <w:tcW w:w="497" w:type="pct"/>
            <w:tcBorders>
              <w:top w:val="nil"/>
              <w:left w:val="nil"/>
              <w:bottom w:val="nil"/>
              <w:right w:val="nil"/>
            </w:tcBorders>
            <w:shd w:val="clear" w:color="auto" w:fill="auto"/>
            <w:noWrap/>
            <w:vAlign w:val="center"/>
            <w:hideMark/>
          </w:tcPr>
          <w:p w14:paraId="309022FF" w14:textId="78EE941C" w:rsidR="00157D6A" w:rsidRPr="00157D6A" w:rsidRDefault="00157D6A" w:rsidP="00157D6A">
            <w:pPr>
              <w:jc w:val="right"/>
              <w:rPr>
                <w:rFonts w:ascii="Futura Lt BT" w:eastAsia="Times New Roman" w:hAnsi="Futura Lt BT" w:cs="Arial"/>
                <w:color w:val="005CA9"/>
                <w:sz w:val="16"/>
                <w:szCs w:val="16"/>
              </w:rPr>
            </w:pPr>
            <w:r w:rsidRPr="00157D6A">
              <w:rPr>
                <w:rFonts w:ascii="Futura Lt BT" w:eastAsia="Times New Roman" w:hAnsi="Futura Lt BT" w:cs="Arial"/>
                <w:color w:val="005CA9"/>
                <w:sz w:val="16"/>
                <w:szCs w:val="16"/>
              </w:rPr>
              <w:t>580.639</w:t>
            </w:r>
          </w:p>
        </w:tc>
        <w:tc>
          <w:tcPr>
            <w:tcW w:w="497" w:type="pct"/>
            <w:tcBorders>
              <w:top w:val="nil"/>
              <w:left w:val="nil"/>
              <w:bottom w:val="nil"/>
              <w:right w:val="nil"/>
            </w:tcBorders>
            <w:shd w:val="clear" w:color="auto" w:fill="auto"/>
            <w:noWrap/>
            <w:vAlign w:val="center"/>
            <w:hideMark/>
          </w:tcPr>
          <w:p w14:paraId="249B4E14" w14:textId="3E035886" w:rsidR="00157D6A" w:rsidRPr="00157D6A" w:rsidRDefault="00157D6A" w:rsidP="00157D6A">
            <w:pPr>
              <w:jc w:val="right"/>
              <w:rPr>
                <w:rFonts w:ascii="Futura Lt BT" w:eastAsia="Times New Roman" w:hAnsi="Futura Lt BT" w:cs="Arial"/>
                <w:color w:val="005CA9"/>
                <w:sz w:val="16"/>
                <w:szCs w:val="16"/>
              </w:rPr>
            </w:pPr>
            <w:r>
              <w:rPr>
                <w:rFonts w:ascii="Futura Lt BT" w:eastAsia="Times New Roman" w:hAnsi="Futura Lt BT" w:cs="Arial"/>
                <w:color w:val="005CA9"/>
                <w:sz w:val="16"/>
                <w:szCs w:val="16"/>
              </w:rPr>
              <w:t>(</w:t>
            </w:r>
            <w:r w:rsidRPr="00157D6A">
              <w:rPr>
                <w:rFonts w:ascii="Futura Lt BT" w:eastAsia="Times New Roman" w:hAnsi="Futura Lt BT" w:cs="Arial"/>
                <w:color w:val="005CA9"/>
                <w:sz w:val="16"/>
                <w:szCs w:val="16"/>
              </w:rPr>
              <w:t>44.545</w:t>
            </w:r>
            <w:r>
              <w:rPr>
                <w:rFonts w:ascii="Futura Lt BT" w:eastAsia="Times New Roman" w:hAnsi="Futura Lt BT" w:cs="Arial"/>
                <w:color w:val="005CA9"/>
                <w:sz w:val="16"/>
                <w:szCs w:val="16"/>
              </w:rPr>
              <w:t>)</w:t>
            </w:r>
          </w:p>
        </w:tc>
        <w:tc>
          <w:tcPr>
            <w:tcW w:w="497" w:type="pct"/>
            <w:tcBorders>
              <w:top w:val="nil"/>
              <w:left w:val="nil"/>
              <w:bottom w:val="nil"/>
              <w:right w:val="nil"/>
            </w:tcBorders>
            <w:shd w:val="clear" w:color="auto" w:fill="auto"/>
            <w:vAlign w:val="center"/>
            <w:hideMark/>
          </w:tcPr>
          <w:p w14:paraId="750F2D01" w14:textId="241F0A81" w:rsidR="00157D6A" w:rsidRPr="00157D6A" w:rsidRDefault="00157D6A" w:rsidP="00157D6A">
            <w:pPr>
              <w:jc w:val="right"/>
              <w:rPr>
                <w:rFonts w:ascii="Futura Lt BT" w:eastAsia="Times New Roman" w:hAnsi="Futura Lt BT" w:cs="Arial"/>
                <w:color w:val="005CA9"/>
                <w:sz w:val="16"/>
                <w:szCs w:val="16"/>
              </w:rPr>
            </w:pPr>
            <w:r w:rsidRPr="00157D6A">
              <w:rPr>
                <w:rFonts w:ascii="Futura Lt BT" w:eastAsia="Times New Roman" w:hAnsi="Futura Lt BT" w:cs="Arial"/>
                <w:color w:val="005CA9"/>
                <w:sz w:val="16"/>
                <w:szCs w:val="16"/>
              </w:rPr>
              <w:t>4.180</w:t>
            </w:r>
          </w:p>
        </w:tc>
        <w:tc>
          <w:tcPr>
            <w:tcW w:w="497" w:type="pct"/>
            <w:tcBorders>
              <w:top w:val="nil"/>
              <w:left w:val="nil"/>
              <w:bottom w:val="nil"/>
              <w:right w:val="nil"/>
            </w:tcBorders>
            <w:shd w:val="clear" w:color="auto" w:fill="auto"/>
            <w:noWrap/>
            <w:vAlign w:val="center"/>
            <w:hideMark/>
          </w:tcPr>
          <w:p w14:paraId="623E741A" w14:textId="4CBF44F7" w:rsidR="00157D6A" w:rsidRPr="00157D6A" w:rsidRDefault="00157D6A" w:rsidP="00157D6A">
            <w:pPr>
              <w:jc w:val="right"/>
              <w:rPr>
                <w:rFonts w:ascii="Futura Lt BT" w:eastAsia="Times New Roman" w:hAnsi="Futura Lt BT" w:cs="Arial"/>
                <w:color w:val="005CA9"/>
                <w:sz w:val="16"/>
                <w:szCs w:val="16"/>
              </w:rPr>
            </w:pPr>
            <w:r>
              <w:rPr>
                <w:rFonts w:ascii="Futura Lt BT" w:eastAsia="Times New Roman" w:hAnsi="Futura Lt BT" w:cs="Arial"/>
                <w:color w:val="005CA9"/>
                <w:sz w:val="16"/>
                <w:szCs w:val="16"/>
              </w:rPr>
              <w:t>(</w:t>
            </w:r>
            <w:r w:rsidRPr="00157D6A">
              <w:rPr>
                <w:rFonts w:ascii="Futura Lt BT" w:eastAsia="Times New Roman" w:hAnsi="Futura Lt BT" w:cs="Arial"/>
                <w:color w:val="005CA9"/>
                <w:sz w:val="16"/>
                <w:szCs w:val="16"/>
              </w:rPr>
              <w:t>13.511</w:t>
            </w:r>
            <w:r>
              <w:rPr>
                <w:rFonts w:ascii="Futura Lt BT" w:eastAsia="Times New Roman" w:hAnsi="Futura Lt BT" w:cs="Arial"/>
                <w:color w:val="005CA9"/>
                <w:sz w:val="16"/>
                <w:szCs w:val="16"/>
              </w:rPr>
              <w:t>)</w:t>
            </w:r>
          </w:p>
        </w:tc>
        <w:tc>
          <w:tcPr>
            <w:tcW w:w="497" w:type="pct"/>
            <w:tcBorders>
              <w:top w:val="nil"/>
              <w:left w:val="nil"/>
              <w:bottom w:val="nil"/>
              <w:right w:val="nil"/>
            </w:tcBorders>
            <w:shd w:val="clear" w:color="auto" w:fill="auto"/>
            <w:noWrap/>
            <w:vAlign w:val="center"/>
            <w:hideMark/>
          </w:tcPr>
          <w:p w14:paraId="10F8E34A" w14:textId="2EB008BD" w:rsidR="00157D6A" w:rsidRPr="00157D6A" w:rsidRDefault="008A7F73" w:rsidP="00157D6A">
            <w:pPr>
              <w:jc w:val="right"/>
              <w:rPr>
                <w:rFonts w:ascii="Futura Lt BT" w:eastAsia="Times New Roman" w:hAnsi="Futura Lt BT" w:cs="Arial"/>
                <w:color w:val="005CA9"/>
                <w:sz w:val="16"/>
                <w:szCs w:val="16"/>
              </w:rPr>
            </w:pPr>
            <w:r>
              <w:rPr>
                <w:rFonts w:ascii="Futura Lt BT" w:eastAsia="Times New Roman" w:hAnsi="Futura Lt BT" w:cs="Arial"/>
                <w:color w:val="005CA9"/>
                <w:sz w:val="16"/>
                <w:szCs w:val="16"/>
              </w:rPr>
              <w:t>(</w:t>
            </w:r>
            <w:r w:rsidR="00157D6A" w:rsidRPr="00157D6A">
              <w:rPr>
                <w:rFonts w:ascii="Futura Lt BT" w:eastAsia="Times New Roman" w:hAnsi="Futura Lt BT" w:cs="Arial"/>
                <w:color w:val="005CA9"/>
                <w:sz w:val="16"/>
                <w:szCs w:val="16"/>
              </w:rPr>
              <w:t>2.636</w:t>
            </w:r>
            <w:r>
              <w:rPr>
                <w:rFonts w:ascii="Futura Lt BT" w:eastAsia="Times New Roman" w:hAnsi="Futura Lt BT" w:cs="Arial"/>
                <w:color w:val="005CA9"/>
                <w:sz w:val="16"/>
                <w:szCs w:val="16"/>
              </w:rPr>
              <w:t>)</w:t>
            </w:r>
          </w:p>
        </w:tc>
        <w:tc>
          <w:tcPr>
            <w:tcW w:w="497" w:type="pct"/>
            <w:tcBorders>
              <w:top w:val="nil"/>
              <w:left w:val="nil"/>
              <w:bottom w:val="nil"/>
              <w:right w:val="nil"/>
            </w:tcBorders>
            <w:shd w:val="clear" w:color="auto" w:fill="auto"/>
            <w:noWrap/>
            <w:vAlign w:val="center"/>
            <w:hideMark/>
          </w:tcPr>
          <w:p w14:paraId="37343931" w14:textId="71C4FE4E" w:rsidR="00157D6A" w:rsidRPr="00157D6A" w:rsidRDefault="00157D6A" w:rsidP="00157D6A">
            <w:pPr>
              <w:jc w:val="right"/>
              <w:rPr>
                <w:rFonts w:ascii="Futura Lt BT" w:eastAsia="Times New Roman" w:hAnsi="Futura Lt BT" w:cs="Arial"/>
                <w:color w:val="005CA9"/>
                <w:sz w:val="16"/>
                <w:szCs w:val="16"/>
              </w:rPr>
            </w:pPr>
            <w:r w:rsidRPr="00157D6A">
              <w:rPr>
                <w:rFonts w:ascii="Futura Lt BT" w:eastAsia="Times New Roman" w:hAnsi="Futura Lt BT" w:cs="Arial"/>
                <w:color w:val="005CA9"/>
                <w:sz w:val="16"/>
                <w:szCs w:val="16"/>
              </w:rPr>
              <w:t>79.825</w:t>
            </w:r>
          </w:p>
        </w:tc>
        <w:tc>
          <w:tcPr>
            <w:tcW w:w="499" w:type="pct"/>
            <w:tcBorders>
              <w:top w:val="nil"/>
              <w:left w:val="nil"/>
              <w:bottom w:val="nil"/>
              <w:right w:val="nil"/>
            </w:tcBorders>
            <w:shd w:val="clear" w:color="auto" w:fill="auto"/>
            <w:vAlign w:val="center"/>
            <w:hideMark/>
          </w:tcPr>
          <w:p w14:paraId="6982E630" w14:textId="626DBDAC" w:rsidR="00157D6A" w:rsidRPr="00157D6A" w:rsidRDefault="00157D6A" w:rsidP="00157D6A">
            <w:pPr>
              <w:jc w:val="right"/>
              <w:rPr>
                <w:rFonts w:ascii="Futura Lt BT" w:eastAsia="Times New Roman" w:hAnsi="Futura Lt BT" w:cs="Arial"/>
                <w:color w:val="005CA9"/>
                <w:sz w:val="16"/>
                <w:szCs w:val="16"/>
              </w:rPr>
            </w:pPr>
            <w:r w:rsidRPr="00157D6A">
              <w:rPr>
                <w:rFonts w:ascii="Futura Lt BT" w:eastAsia="Times New Roman" w:hAnsi="Futura Lt BT" w:cs="Arial"/>
                <w:color w:val="005CA9"/>
                <w:sz w:val="16"/>
                <w:szCs w:val="16"/>
              </w:rPr>
              <w:t>47.889</w:t>
            </w:r>
          </w:p>
        </w:tc>
      </w:tr>
      <w:tr w:rsidR="00157D6A" w:rsidRPr="00893600" w14:paraId="57894DA1" w14:textId="77777777" w:rsidTr="0093614F">
        <w:trPr>
          <w:trHeight w:val="232"/>
        </w:trPr>
        <w:tc>
          <w:tcPr>
            <w:tcW w:w="1022" w:type="pct"/>
            <w:tcBorders>
              <w:top w:val="nil"/>
              <w:left w:val="nil"/>
              <w:bottom w:val="nil"/>
              <w:right w:val="nil"/>
            </w:tcBorders>
            <w:shd w:val="clear" w:color="auto" w:fill="auto"/>
            <w:vAlign w:val="center"/>
            <w:hideMark/>
          </w:tcPr>
          <w:p w14:paraId="04983C4D" w14:textId="77777777" w:rsidR="00157D6A" w:rsidRPr="00B547E0" w:rsidRDefault="00157D6A" w:rsidP="00157D6A">
            <w:pPr>
              <w:rPr>
                <w:rFonts w:ascii="Futura Lt BT" w:eastAsia="Times New Roman" w:hAnsi="Futura Lt BT" w:cs="Arial"/>
                <w:b/>
                <w:bCs/>
                <w:color w:val="005CA9"/>
                <w:sz w:val="16"/>
                <w:szCs w:val="16"/>
              </w:rPr>
            </w:pPr>
            <w:r w:rsidRPr="00B547E0">
              <w:rPr>
                <w:rFonts w:ascii="Futura Lt BT" w:eastAsia="Times New Roman" w:hAnsi="Futura Lt BT" w:cs="Arial"/>
                <w:b/>
                <w:bCs/>
                <w:color w:val="005CA9"/>
                <w:sz w:val="16"/>
                <w:szCs w:val="16"/>
              </w:rPr>
              <w:t>Patrimônio Líquido ajustado</w:t>
            </w:r>
          </w:p>
        </w:tc>
        <w:tc>
          <w:tcPr>
            <w:tcW w:w="497" w:type="pct"/>
            <w:tcBorders>
              <w:top w:val="nil"/>
              <w:left w:val="nil"/>
              <w:bottom w:val="nil"/>
              <w:right w:val="nil"/>
            </w:tcBorders>
            <w:shd w:val="clear" w:color="auto" w:fill="auto"/>
            <w:noWrap/>
            <w:vAlign w:val="center"/>
            <w:hideMark/>
          </w:tcPr>
          <w:p w14:paraId="5F4DFB96" w14:textId="08A42C80" w:rsidR="00157D6A" w:rsidRPr="00B547E0" w:rsidRDefault="00157D6A" w:rsidP="00157D6A">
            <w:pPr>
              <w:jc w:val="right"/>
              <w:rPr>
                <w:rFonts w:ascii="Futura Lt BT" w:eastAsia="Times New Roman" w:hAnsi="Futura Lt BT" w:cs="Arial"/>
                <w:b/>
                <w:bCs/>
                <w:color w:val="005CA9"/>
                <w:sz w:val="16"/>
                <w:szCs w:val="16"/>
              </w:rPr>
            </w:pPr>
            <w:r w:rsidRPr="00157D6A">
              <w:rPr>
                <w:rFonts w:ascii="Futura Lt BT" w:eastAsia="Times New Roman" w:hAnsi="Futura Lt BT" w:cs="Arial"/>
                <w:b/>
                <w:bCs/>
                <w:color w:val="005CA9"/>
                <w:sz w:val="16"/>
                <w:szCs w:val="16"/>
              </w:rPr>
              <w:t>9.731.712</w:t>
            </w:r>
          </w:p>
        </w:tc>
        <w:tc>
          <w:tcPr>
            <w:tcW w:w="497" w:type="pct"/>
            <w:tcBorders>
              <w:top w:val="nil"/>
              <w:left w:val="nil"/>
              <w:bottom w:val="nil"/>
              <w:right w:val="nil"/>
            </w:tcBorders>
            <w:shd w:val="clear" w:color="auto" w:fill="auto"/>
            <w:noWrap/>
            <w:vAlign w:val="center"/>
            <w:hideMark/>
          </w:tcPr>
          <w:p w14:paraId="4DB98A60" w14:textId="05ABCDAC" w:rsidR="00157D6A" w:rsidRPr="00B547E0" w:rsidRDefault="00157D6A" w:rsidP="00157D6A">
            <w:pPr>
              <w:jc w:val="right"/>
              <w:rPr>
                <w:rFonts w:ascii="Futura Lt BT" w:eastAsia="Times New Roman" w:hAnsi="Futura Lt BT" w:cs="Arial"/>
                <w:b/>
                <w:bCs/>
                <w:color w:val="005CA9"/>
                <w:sz w:val="16"/>
                <w:szCs w:val="16"/>
              </w:rPr>
            </w:pPr>
            <w:r w:rsidRPr="00157D6A">
              <w:rPr>
                <w:rFonts w:ascii="Futura Lt BT" w:eastAsia="Times New Roman" w:hAnsi="Futura Lt BT" w:cs="Arial"/>
                <w:b/>
                <w:bCs/>
                <w:color w:val="005CA9"/>
                <w:sz w:val="16"/>
                <w:szCs w:val="16"/>
              </w:rPr>
              <w:t>4.019.430</w:t>
            </w:r>
          </w:p>
        </w:tc>
        <w:tc>
          <w:tcPr>
            <w:tcW w:w="497" w:type="pct"/>
            <w:tcBorders>
              <w:top w:val="nil"/>
              <w:left w:val="nil"/>
              <w:bottom w:val="nil"/>
              <w:right w:val="nil"/>
            </w:tcBorders>
            <w:shd w:val="clear" w:color="auto" w:fill="auto"/>
            <w:noWrap/>
            <w:vAlign w:val="center"/>
            <w:hideMark/>
          </w:tcPr>
          <w:p w14:paraId="61FE5964" w14:textId="6CB4A9A6" w:rsidR="00157D6A" w:rsidRPr="00B547E0" w:rsidRDefault="00157D6A" w:rsidP="00157D6A">
            <w:pPr>
              <w:jc w:val="right"/>
              <w:rPr>
                <w:rFonts w:ascii="Futura Lt BT" w:eastAsia="Times New Roman" w:hAnsi="Futura Lt BT" w:cs="Arial"/>
                <w:b/>
                <w:bCs/>
                <w:color w:val="005CA9"/>
                <w:sz w:val="16"/>
                <w:szCs w:val="16"/>
              </w:rPr>
            </w:pPr>
            <w:r w:rsidRPr="00157D6A">
              <w:rPr>
                <w:rFonts w:ascii="Futura Lt BT" w:eastAsia="Times New Roman" w:hAnsi="Futura Lt BT" w:cs="Arial"/>
                <w:b/>
                <w:bCs/>
                <w:color w:val="005CA9"/>
                <w:sz w:val="16"/>
                <w:szCs w:val="16"/>
              </w:rPr>
              <w:t>1.615.466</w:t>
            </w:r>
          </w:p>
        </w:tc>
        <w:tc>
          <w:tcPr>
            <w:tcW w:w="497" w:type="pct"/>
            <w:tcBorders>
              <w:top w:val="nil"/>
              <w:left w:val="nil"/>
              <w:bottom w:val="nil"/>
              <w:right w:val="nil"/>
            </w:tcBorders>
            <w:shd w:val="clear" w:color="auto" w:fill="auto"/>
            <w:vAlign w:val="center"/>
            <w:hideMark/>
          </w:tcPr>
          <w:p w14:paraId="75B84D55" w14:textId="642E7288" w:rsidR="00157D6A" w:rsidRPr="00B547E0" w:rsidRDefault="00157D6A" w:rsidP="00157D6A">
            <w:pPr>
              <w:jc w:val="right"/>
              <w:rPr>
                <w:rFonts w:ascii="Futura Lt BT" w:eastAsia="Times New Roman" w:hAnsi="Futura Lt BT" w:cs="Arial"/>
                <w:b/>
                <w:bCs/>
                <w:color w:val="005CA9"/>
                <w:sz w:val="16"/>
                <w:szCs w:val="16"/>
              </w:rPr>
            </w:pPr>
            <w:r w:rsidRPr="00157D6A">
              <w:rPr>
                <w:rFonts w:ascii="Futura Lt BT" w:eastAsia="Times New Roman" w:hAnsi="Futura Lt BT" w:cs="Arial"/>
                <w:b/>
                <w:bCs/>
                <w:color w:val="005CA9"/>
                <w:sz w:val="16"/>
                <w:szCs w:val="16"/>
              </w:rPr>
              <w:t>258.862</w:t>
            </w:r>
          </w:p>
        </w:tc>
        <w:tc>
          <w:tcPr>
            <w:tcW w:w="497" w:type="pct"/>
            <w:tcBorders>
              <w:top w:val="nil"/>
              <w:left w:val="nil"/>
              <w:bottom w:val="nil"/>
              <w:right w:val="nil"/>
            </w:tcBorders>
            <w:shd w:val="clear" w:color="auto" w:fill="auto"/>
            <w:noWrap/>
            <w:vAlign w:val="center"/>
            <w:hideMark/>
          </w:tcPr>
          <w:p w14:paraId="3A7BA752" w14:textId="699FA49C" w:rsidR="00157D6A" w:rsidRPr="00B547E0" w:rsidRDefault="00157D6A" w:rsidP="00157D6A">
            <w:pPr>
              <w:jc w:val="right"/>
              <w:rPr>
                <w:rFonts w:ascii="Futura Lt BT" w:eastAsia="Times New Roman" w:hAnsi="Futura Lt BT" w:cs="Arial"/>
                <w:b/>
                <w:bCs/>
                <w:color w:val="005CA9"/>
                <w:sz w:val="16"/>
                <w:szCs w:val="16"/>
              </w:rPr>
            </w:pPr>
            <w:r w:rsidRPr="00157D6A">
              <w:rPr>
                <w:rFonts w:ascii="Futura Lt BT" w:eastAsia="Times New Roman" w:hAnsi="Futura Lt BT" w:cs="Arial"/>
                <w:b/>
                <w:bCs/>
                <w:color w:val="005CA9"/>
                <w:sz w:val="16"/>
                <w:szCs w:val="16"/>
              </w:rPr>
              <w:t>363.355</w:t>
            </w:r>
          </w:p>
        </w:tc>
        <w:tc>
          <w:tcPr>
            <w:tcW w:w="497" w:type="pct"/>
            <w:tcBorders>
              <w:top w:val="nil"/>
              <w:left w:val="nil"/>
              <w:bottom w:val="nil"/>
              <w:right w:val="nil"/>
            </w:tcBorders>
            <w:shd w:val="clear" w:color="auto" w:fill="auto"/>
            <w:noWrap/>
            <w:vAlign w:val="center"/>
            <w:hideMark/>
          </w:tcPr>
          <w:p w14:paraId="34CECEEE" w14:textId="04086770" w:rsidR="00157D6A" w:rsidRPr="00B547E0" w:rsidRDefault="00157D6A" w:rsidP="00157D6A">
            <w:pPr>
              <w:jc w:val="right"/>
              <w:rPr>
                <w:rFonts w:ascii="Futura Lt BT" w:eastAsia="Times New Roman" w:hAnsi="Futura Lt BT" w:cs="Arial"/>
                <w:b/>
                <w:bCs/>
                <w:color w:val="005CA9"/>
                <w:sz w:val="16"/>
                <w:szCs w:val="16"/>
              </w:rPr>
            </w:pPr>
            <w:r w:rsidRPr="00157D6A">
              <w:rPr>
                <w:rFonts w:ascii="Futura Lt BT" w:eastAsia="Times New Roman" w:hAnsi="Futura Lt BT" w:cs="Arial"/>
                <w:b/>
                <w:bCs/>
                <w:color w:val="005CA9"/>
                <w:sz w:val="16"/>
                <w:szCs w:val="16"/>
              </w:rPr>
              <w:t>32.366</w:t>
            </w:r>
          </w:p>
        </w:tc>
        <w:tc>
          <w:tcPr>
            <w:tcW w:w="497" w:type="pct"/>
            <w:tcBorders>
              <w:top w:val="nil"/>
              <w:left w:val="nil"/>
              <w:bottom w:val="nil"/>
              <w:right w:val="nil"/>
            </w:tcBorders>
            <w:shd w:val="clear" w:color="auto" w:fill="auto"/>
            <w:noWrap/>
            <w:vAlign w:val="center"/>
            <w:hideMark/>
          </w:tcPr>
          <w:p w14:paraId="7CE547A4" w14:textId="0E9E135F" w:rsidR="00157D6A" w:rsidRPr="00B547E0" w:rsidRDefault="00157D6A" w:rsidP="00157D6A">
            <w:pPr>
              <w:jc w:val="right"/>
              <w:rPr>
                <w:rFonts w:ascii="Futura Lt BT" w:eastAsia="Times New Roman" w:hAnsi="Futura Lt BT" w:cs="Arial"/>
                <w:b/>
                <w:bCs/>
                <w:color w:val="005CA9"/>
                <w:sz w:val="16"/>
                <w:szCs w:val="16"/>
              </w:rPr>
            </w:pPr>
            <w:r w:rsidRPr="00157D6A">
              <w:rPr>
                <w:rFonts w:ascii="Futura Lt BT" w:eastAsia="Times New Roman" w:hAnsi="Futura Lt BT" w:cs="Arial"/>
                <w:b/>
                <w:bCs/>
                <w:color w:val="005CA9"/>
                <w:sz w:val="16"/>
                <w:szCs w:val="16"/>
              </w:rPr>
              <w:t>554.657</w:t>
            </w:r>
          </w:p>
        </w:tc>
        <w:tc>
          <w:tcPr>
            <w:tcW w:w="499" w:type="pct"/>
            <w:tcBorders>
              <w:top w:val="nil"/>
              <w:left w:val="nil"/>
              <w:bottom w:val="nil"/>
              <w:right w:val="nil"/>
            </w:tcBorders>
            <w:shd w:val="clear" w:color="auto" w:fill="auto"/>
            <w:vAlign w:val="center"/>
            <w:hideMark/>
          </w:tcPr>
          <w:p w14:paraId="02FA4DDA" w14:textId="4E125FA9" w:rsidR="00157D6A" w:rsidRPr="00B547E0" w:rsidRDefault="00157D6A" w:rsidP="00157D6A">
            <w:pPr>
              <w:jc w:val="right"/>
              <w:rPr>
                <w:rFonts w:ascii="Futura Lt BT" w:eastAsia="Times New Roman" w:hAnsi="Futura Lt BT" w:cs="Arial"/>
                <w:b/>
                <w:bCs/>
                <w:color w:val="005CA9"/>
                <w:sz w:val="16"/>
                <w:szCs w:val="16"/>
              </w:rPr>
            </w:pPr>
            <w:r w:rsidRPr="00157D6A">
              <w:rPr>
                <w:rFonts w:ascii="Futura Lt BT" w:eastAsia="Times New Roman" w:hAnsi="Futura Lt BT" w:cs="Arial"/>
                <w:b/>
                <w:bCs/>
                <w:color w:val="005CA9"/>
                <w:sz w:val="16"/>
                <w:szCs w:val="16"/>
              </w:rPr>
              <w:t>49.168</w:t>
            </w:r>
          </w:p>
        </w:tc>
      </w:tr>
      <w:tr w:rsidR="00157D6A" w:rsidRPr="00893600" w14:paraId="6026761B" w14:textId="77777777" w:rsidTr="0093614F">
        <w:trPr>
          <w:trHeight w:val="232"/>
        </w:trPr>
        <w:tc>
          <w:tcPr>
            <w:tcW w:w="1022" w:type="pct"/>
            <w:tcBorders>
              <w:top w:val="nil"/>
              <w:left w:val="nil"/>
              <w:bottom w:val="nil"/>
              <w:right w:val="nil"/>
            </w:tcBorders>
            <w:shd w:val="clear" w:color="auto" w:fill="auto"/>
            <w:vAlign w:val="center"/>
            <w:hideMark/>
          </w:tcPr>
          <w:p w14:paraId="4974047D" w14:textId="77777777" w:rsidR="00157D6A" w:rsidRPr="00B547E0" w:rsidRDefault="00157D6A" w:rsidP="00157D6A">
            <w:pPr>
              <w:rPr>
                <w:rFonts w:ascii="Futura Lt BT" w:eastAsia="Times New Roman" w:hAnsi="Futura Lt BT" w:cs="Arial"/>
                <w:color w:val="005CA9"/>
                <w:sz w:val="16"/>
                <w:szCs w:val="16"/>
              </w:rPr>
            </w:pPr>
            <w:r w:rsidRPr="00B547E0">
              <w:rPr>
                <w:rFonts w:ascii="Futura Lt BT" w:eastAsia="Times New Roman" w:hAnsi="Futura Lt BT" w:cs="Arial"/>
                <w:color w:val="005CA9"/>
                <w:sz w:val="16"/>
                <w:szCs w:val="16"/>
              </w:rPr>
              <w:t>% de participação</w:t>
            </w:r>
          </w:p>
        </w:tc>
        <w:tc>
          <w:tcPr>
            <w:tcW w:w="497" w:type="pct"/>
            <w:tcBorders>
              <w:top w:val="nil"/>
              <w:left w:val="nil"/>
              <w:bottom w:val="nil"/>
              <w:right w:val="nil"/>
            </w:tcBorders>
            <w:shd w:val="clear" w:color="auto" w:fill="auto"/>
            <w:noWrap/>
            <w:vAlign w:val="center"/>
            <w:hideMark/>
          </w:tcPr>
          <w:p w14:paraId="02DD0894" w14:textId="60685D03" w:rsidR="00157D6A" w:rsidRPr="008A7F73" w:rsidRDefault="00157D6A" w:rsidP="00157D6A">
            <w:pPr>
              <w:jc w:val="right"/>
              <w:rPr>
                <w:rFonts w:ascii="Futura Lt BT" w:eastAsia="Times New Roman" w:hAnsi="Futura Lt BT" w:cs="Arial"/>
                <w:color w:val="005CA9"/>
                <w:sz w:val="16"/>
                <w:szCs w:val="16"/>
              </w:rPr>
            </w:pPr>
            <w:r w:rsidRPr="008A7F73">
              <w:rPr>
                <w:rFonts w:ascii="Futura Lt BT" w:eastAsia="Times New Roman" w:hAnsi="Futura Lt BT" w:cs="Arial"/>
                <w:color w:val="005CA9"/>
                <w:sz w:val="16"/>
                <w:szCs w:val="16"/>
              </w:rPr>
              <w:t>60,00%</w:t>
            </w:r>
          </w:p>
        </w:tc>
        <w:tc>
          <w:tcPr>
            <w:tcW w:w="497" w:type="pct"/>
            <w:tcBorders>
              <w:top w:val="nil"/>
              <w:left w:val="nil"/>
              <w:bottom w:val="nil"/>
              <w:right w:val="nil"/>
            </w:tcBorders>
            <w:shd w:val="clear" w:color="auto" w:fill="auto"/>
            <w:noWrap/>
            <w:vAlign w:val="center"/>
            <w:hideMark/>
          </w:tcPr>
          <w:p w14:paraId="749ECF15" w14:textId="099980A1" w:rsidR="00157D6A" w:rsidRPr="008A7F73" w:rsidRDefault="00157D6A" w:rsidP="00157D6A">
            <w:pPr>
              <w:jc w:val="right"/>
              <w:rPr>
                <w:rFonts w:ascii="Futura Lt BT" w:eastAsia="Times New Roman" w:hAnsi="Futura Lt BT" w:cs="Arial"/>
                <w:color w:val="005CA9"/>
                <w:sz w:val="16"/>
                <w:szCs w:val="16"/>
              </w:rPr>
            </w:pPr>
            <w:r w:rsidRPr="008A7F73">
              <w:rPr>
                <w:rFonts w:ascii="Futura Lt BT" w:eastAsia="Times New Roman" w:hAnsi="Futura Lt BT" w:cs="Arial"/>
                <w:color w:val="005CA9"/>
                <w:sz w:val="16"/>
                <w:szCs w:val="16"/>
              </w:rPr>
              <w:t>48,25%</w:t>
            </w:r>
          </w:p>
        </w:tc>
        <w:tc>
          <w:tcPr>
            <w:tcW w:w="497" w:type="pct"/>
            <w:tcBorders>
              <w:top w:val="nil"/>
              <w:left w:val="nil"/>
              <w:bottom w:val="nil"/>
              <w:right w:val="nil"/>
            </w:tcBorders>
            <w:shd w:val="clear" w:color="auto" w:fill="auto"/>
            <w:noWrap/>
            <w:vAlign w:val="center"/>
            <w:hideMark/>
          </w:tcPr>
          <w:p w14:paraId="0B7B571D" w14:textId="4B4623C6" w:rsidR="00157D6A" w:rsidRPr="008A7F73" w:rsidRDefault="00157D6A" w:rsidP="00157D6A">
            <w:pPr>
              <w:jc w:val="right"/>
              <w:rPr>
                <w:rFonts w:ascii="Futura Lt BT" w:eastAsia="Times New Roman" w:hAnsi="Futura Lt BT" w:cs="Arial"/>
                <w:color w:val="005CA9"/>
                <w:sz w:val="16"/>
                <w:szCs w:val="16"/>
              </w:rPr>
            </w:pPr>
            <w:r w:rsidRPr="008A7F73">
              <w:rPr>
                <w:rFonts w:ascii="Futura Lt BT" w:eastAsia="Times New Roman" w:hAnsi="Futura Lt BT" w:cs="Arial"/>
                <w:color w:val="005CA9"/>
                <w:sz w:val="16"/>
                <w:szCs w:val="16"/>
              </w:rPr>
              <w:t>75,00%</w:t>
            </w:r>
          </w:p>
        </w:tc>
        <w:tc>
          <w:tcPr>
            <w:tcW w:w="497" w:type="pct"/>
            <w:tcBorders>
              <w:top w:val="nil"/>
              <w:left w:val="nil"/>
              <w:bottom w:val="nil"/>
              <w:right w:val="nil"/>
            </w:tcBorders>
            <w:shd w:val="clear" w:color="auto" w:fill="auto"/>
            <w:vAlign w:val="center"/>
            <w:hideMark/>
          </w:tcPr>
          <w:p w14:paraId="15C9AF1B" w14:textId="48E6FBDE" w:rsidR="00157D6A" w:rsidRPr="008A7F73" w:rsidRDefault="00157D6A" w:rsidP="00157D6A">
            <w:pPr>
              <w:jc w:val="right"/>
              <w:rPr>
                <w:rFonts w:ascii="Futura Lt BT" w:eastAsia="Times New Roman" w:hAnsi="Futura Lt BT" w:cs="Arial"/>
                <w:color w:val="005CA9"/>
                <w:sz w:val="16"/>
                <w:szCs w:val="16"/>
              </w:rPr>
            </w:pPr>
            <w:r w:rsidRPr="008A7F73">
              <w:rPr>
                <w:rFonts w:ascii="Futura Lt BT" w:eastAsia="Times New Roman" w:hAnsi="Futura Lt BT" w:cs="Arial"/>
                <w:color w:val="005CA9"/>
                <w:sz w:val="16"/>
                <w:szCs w:val="16"/>
              </w:rPr>
              <w:t>75,00%</w:t>
            </w:r>
          </w:p>
        </w:tc>
        <w:tc>
          <w:tcPr>
            <w:tcW w:w="497" w:type="pct"/>
            <w:tcBorders>
              <w:top w:val="nil"/>
              <w:left w:val="nil"/>
              <w:bottom w:val="nil"/>
              <w:right w:val="nil"/>
            </w:tcBorders>
            <w:shd w:val="clear" w:color="auto" w:fill="auto"/>
            <w:noWrap/>
            <w:vAlign w:val="center"/>
            <w:hideMark/>
          </w:tcPr>
          <w:p w14:paraId="754F61CB" w14:textId="5C382F01" w:rsidR="00157D6A" w:rsidRPr="008A7F73" w:rsidRDefault="00157D6A" w:rsidP="00157D6A">
            <w:pPr>
              <w:jc w:val="right"/>
              <w:rPr>
                <w:rFonts w:ascii="Futura Lt BT" w:eastAsia="Times New Roman" w:hAnsi="Futura Lt BT" w:cs="Arial"/>
                <w:color w:val="005CA9"/>
                <w:sz w:val="16"/>
                <w:szCs w:val="16"/>
              </w:rPr>
            </w:pPr>
            <w:r w:rsidRPr="008A7F73">
              <w:rPr>
                <w:rFonts w:ascii="Futura Lt BT" w:eastAsia="Times New Roman" w:hAnsi="Futura Lt BT" w:cs="Arial"/>
                <w:color w:val="005CA9"/>
                <w:sz w:val="16"/>
                <w:szCs w:val="16"/>
              </w:rPr>
              <w:t>75,00%</w:t>
            </w:r>
          </w:p>
        </w:tc>
        <w:tc>
          <w:tcPr>
            <w:tcW w:w="497" w:type="pct"/>
            <w:tcBorders>
              <w:top w:val="nil"/>
              <w:left w:val="nil"/>
              <w:bottom w:val="nil"/>
              <w:right w:val="nil"/>
            </w:tcBorders>
            <w:shd w:val="clear" w:color="auto" w:fill="auto"/>
            <w:noWrap/>
            <w:vAlign w:val="center"/>
            <w:hideMark/>
          </w:tcPr>
          <w:p w14:paraId="0167916D" w14:textId="52EAC90D" w:rsidR="00157D6A" w:rsidRPr="008A7F73" w:rsidRDefault="00157D6A" w:rsidP="00157D6A">
            <w:pPr>
              <w:jc w:val="right"/>
              <w:rPr>
                <w:rFonts w:ascii="Futura Lt BT" w:eastAsia="Times New Roman" w:hAnsi="Futura Lt BT" w:cs="Arial"/>
                <w:color w:val="005CA9"/>
                <w:sz w:val="16"/>
                <w:szCs w:val="16"/>
              </w:rPr>
            </w:pPr>
            <w:r w:rsidRPr="008A7F73">
              <w:rPr>
                <w:rFonts w:ascii="Futura Lt BT" w:eastAsia="Times New Roman" w:hAnsi="Futura Lt BT" w:cs="Arial"/>
                <w:color w:val="005CA9"/>
                <w:sz w:val="16"/>
                <w:szCs w:val="16"/>
              </w:rPr>
              <w:t>75,00%</w:t>
            </w:r>
          </w:p>
        </w:tc>
        <w:tc>
          <w:tcPr>
            <w:tcW w:w="497" w:type="pct"/>
            <w:tcBorders>
              <w:top w:val="nil"/>
              <w:left w:val="nil"/>
              <w:bottom w:val="nil"/>
              <w:right w:val="nil"/>
            </w:tcBorders>
            <w:shd w:val="clear" w:color="auto" w:fill="auto"/>
            <w:noWrap/>
            <w:vAlign w:val="center"/>
            <w:hideMark/>
          </w:tcPr>
          <w:p w14:paraId="7D42ACA1" w14:textId="0959550F" w:rsidR="00157D6A" w:rsidRPr="008A7F73" w:rsidRDefault="00157D6A" w:rsidP="00157D6A">
            <w:pPr>
              <w:jc w:val="right"/>
              <w:rPr>
                <w:rFonts w:ascii="Futura Lt BT" w:eastAsia="Times New Roman" w:hAnsi="Futura Lt BT" w:cs="Arial"/>
                <w:color w:val="005CA9"/>
                <w:sz w:val="16"/>
                <w:szCs w:val="16"/>
              </w:rPr>
            </w:pPr>
            <w:r w:rsidRPr="008A7F73">
              <w:rPr>
                <w:rFonts w:ascii="Futura Lt BT" w:eastAsia="Times New Roman" w:hAnsi="Futura Lt BT" w:cs="Arial"/>
                <w:color w:val="005CA9"/>
                <w:sz w:val="16"/>
                <w:szCs w:val="16"/>
              </w:rPr>
              <w:t>49,00%</w:t>
            </w:r>
          </w:p>
        </w:tc>
        <w:tc>
          <w:tcPr>
            <w:tcW w:w="499" w:type="pct"/>
            <w:tcBorders>
              <w:top w:val="nil"/>
              <w:left w:val="nil"/>
              <w:bottom w:val="nil"/>
              <w:right w:val="nil"/>
            </w:tcBorders>
            <w:shd w:val="clear" w:color="auto" w:fill="auto"/>
            <w:vAlign w:val="center"/>
            <w:hideMark/>
          </w:tcPr>
          <w:p w14:paraId="01E598E0" w14:textId="5BBFD02B" w:rsidR="00157D6A" w:rsidRPr="008A7F73" w:rsidRDefault="00157D6A" w:rsidP="00157D6A">
            <w:pPr>
              <w:jc w:val="right"/>
              <w:rPr>
                <w:rFonts w:ascii="Futura Lt BT" w:eastAsia="Times New Roman" w:hAnsi="Futura Lt BT" w:cs="Arial"/>
                <w:color w:val="005CA9"/>
                <w:sz w:val="16"/>
                <w:szCs w:val="16"/>
              </w:rPr>
            </w:pPr>
            <w:r w:rsidRPr="008A7F73">
              <w:rPr>
                <w:rFonts w:ascii="Futura Lt BT" w:eastAsia="Times New Roman" w:hAnsi="Futura Lt BT" w:cs="Arial"/>
                <w:color w:val="005CA9"/>
                <w:sz w:val="16"/>
                <w:szCs w:val="16"/>
              </w:rPr>
              <w:t>49,00%</w:t>
            </w:r>
          </w:p>
        </w:tc>
      </w:tr>
      <w:tr w:rsidR="00157D6A" w:rsidRPr="00893600" w14:paraId="425A8F00" w14:textId="77777777" w:rsidTr="0093614F">
        <w:trPr>
          <w:trHeight w:val="232"/>
        </w:trPr>
        <w:tc>
          <w:tcPr>
            <w:tcW w:w="1022" w:type="pct"/>
            <w:tcBorders>
              <w:top w:val="nil"/>
              <w:left w:val="nil"/>
              <w:bottom w:val="nil"/>
              <w:right w:val="nil"/>
            </w:tcBorders>
            <w:shd w:val="clear" w:color="auto" w:fill="auto"/>
            <w:vAlign w:val="center"/>
            <w:hideMark/>
          </w:tcPr>
          <w:p w14:paraId="3E8DD482" w14:textId="33B8D98A" w:rsidR="00157D6A" w:rsidRPr="00B547E0" w:rsidRDefault="00157D6A" w:rsidP="00157D6A">
            <w:pPr>
              <w:rPr>
                <w:rFonts w:ascii="Futura Lt BT" w:eastAsia="Times New Roman" w:hAnsi="Futura Lt BT" w:cs="Arial"/>
                <w:b/>
                <w:bCs/>
                <w:color w:val="005CA9"/>
                <w:sz w:val="16"/>
                <w:szCs w:val="16"/>
              </w:rPr>
            </w:pPr>
            <w:r w:rsidRPr="00B547E0">
              <w:rPr>
                <w:rFonts w:ascii="Futura Lt BT" w:eastAsia="Times New Roman" w:hAnsi="Futura Lt BT" w:cs="Arial"/>
                <w:b/>
                <w:bCs/>
                <w:color w:val="005CA9"/>
                <w:sz w:val="16"/>
                <w:szCs w:val="16"/>
              </w:rPr>
              <w:t xml:space="preserve">Saldo do investimento </w:t>
            </w:r>
          </w:p>
        </w:tc>
        <w:tc>
          <w:tcPr>
            <w:tcW w:w="497" w:type="pct"/>
            <w:tcBorders>
              <w:top w:val="nil"/>
              <w:left w:val="nil"/>
              <w:bottom w:val="nil"/>
              <w:right w:val="nil"/>
            </w:tcBorders>
            <w:shd w:val="clear" w:color="auto" w:fill="auto"/>
            <w:noWrap/>
            <w:vAlign w:val="center"/>
            <w:hideMark/>
          </w:tcPr>
          <w:p w14:paraId="621E62E1" w14:textId="250288D1" w:rsidR="00157D6A" w:rsidRPr="00B547E0" w:rsidRDefault="00157D6A" w:rsidP="00157D6A">
            <w:pPr>
              <w:jc w:val="right"/>
              <w:rPr>
                <w:rFonts w:ascii="Futura Lt BT" w:eastAsia="Times New Roman" w:hAnsi="Futura Lt BT" w:cs="Arial"/>
                <w:b/>
                <w:bCs/>
                <w:color w:val="005CA9"/>
                <w:sz w:val="16"/>
                <w:szCs w:val="16"/>
              </w:rPr>
            </w:pPr>
            <w:r w:rsidRPr="00157D6A">
              <w:rPr>
                <w:rFonts w:ascii="Futura Lt BT" w:eastAsia="Times New Roman" w:hAnsi="Futura Lt BT" w:cs="Arial"/>
                <w:b/>
                <w:bCs/>
                <w:color w:val="005CA9"/>
                <w:sz w:val="16"/>
                <w:szCs w:val="16"/>
              </w:rPr>
              <w:t>5.839.027</w:t>
            </w:r>
          </w:p>
        </w:tc>
        <w:tc>
          <w:tcPr>
            <w:tcW w:w="497" w:type="pct"/>
            <w:tcBorders>
              <w:top w:val="nil"/>
              <w:left w:val="nil"/>
              <w:bottom w:val="nil"/>
              <w:right w:val="nil"/>
            </w:tcBorders>
            <w:shd w:val="clear" w:color="auto" w:fill="auto"/>
            <w:noWrap/>
            <w:vAlign w:val="center"/>
            <w:hideMark/>
          </w:tcPr>
          <w:p w14:paraId="42C441E8" w14:textId="6A8CFF72" w:rsidR="00157D6A" w:rsidRPr="00B547E0" w:rsidRDefault="00157D6A" w:rsidP="00157D6A">
            <w:pPr>
              <w:jc w:val="right"/>
              <w:rPr>
                <w:rFonts w:ascii="Futura Lt BT" w:eastAsia="Times New Roman" w:hAnsi="Futura Lt BT" w:cs="Arial"/>
                <w:b/>
                <w:bCs/>
                <w:color w:val="005CA9"/>
                <w:sz w:val="16"/>
                <w:szCs w:val="16"/>
              </w:rPr>
            </w:pPr>
            <w:r w:rsidRPr="00157D6A">
              <w:rPr>
                <w:rFonts w:ascii="Futura Lt BT" w:eastAsia="Times New Roman" w:hAnsi="Futura Lt BT" w:cs="Arial"/>
                <w:b/>
                <w:bCs/>
                <w:color w:val="005CA9"/>
                <w:sz w:val="16"/>
                <w:szCs w:val="16"/>
              </w:rPr>
              <w:t>1.847.994</w:t>
            </w:r>
          </w:p>
        </w:tc>
        <w:tc>
          <w:tcPr>
            <w:tcW w:w="497" w:type="pct"/>
            <w:tcBorders>
              <w:top w:val="nil"/>
              <w:left w:val="nil"/>
              <w:bottom w:val="nil"/>
              <w:right w:val="nil"/>
            </w:tcBorders>
            <w:shd w:val="clear" w:color="auto" w:fill="auto"/>
            <w:noWrap/>
            <w:vAlign w:val="center"/>
            <w:hideMark/>
          </w:tcPr>
          <w:p w14:paraId="7E2137E5" w14:textId="6D586061" w:rsidR="00157D6A" w:rsidRPr="00B547E0" w:rsidRDefault="00157D6A" w:rsidP="00157D6A">
            <w:pPr>
              <w:jc w:val="right"/>
              <w:rPr>
                <w:rFonts w:ascii="Futura Lt BT" w:eastAsia="Times New Roman" w:hAnsi="Futura Lt BT" w:cs="Arial"/>
                <w:b/>
                <w:bCs/>
                <w:color w:val="005CA9"/>
                <w:sz w:val="16"/>
                <w:szCs w:val="16"/>
              </w:rPr>
            </w:pPr>
            <w:r w:rsidRPr="00157D6A">
              <w:rPr>
                <w:rFonts w:ascii="Futura Lt BT" w:eastAsia="Times New Roman" w:hAnsi="Futura Lt BT" w:cs="Arial"/>
                <w:b/>
                <w:bCs/>
                <w:color w:val="005CA9"/>
                <w:sz w:val="16"/>
                <w:szCs w:val="16"/>
              </w:rPr>
              <w:t>1.211.539</w:t>
            </w:r>
          </w:p>
        </w:tc>
        <w:tc>
          <w:tcPr>
            <w:tcW w:w="497" w:type="pct"/>
            <w:tcBorders>
              <w:top w:val="nil"/>
              <w:left w:val="nil"/>
              <w:bottom w:val="nil"/>
              <w:right w:val="nil"/>
            </w:tcBorders>
            <w:shd w:val="clear" w:color="auto" w:fill="auto"/>
            <w:vAlign w:val="center"/>
            <w:hideMark/>
          </w:tcPr>
          <w:p w14:paraId="5B6A4B7E" w14:textId="421FB829" w:rsidR="00157D6A" w:rsidRPr="00B547E0" w:rsidRDefault="00157D6A" w:rsidP="00157D6A">
            <w:pPr>
              <w:jc w:val="right"/>
              <w:rPr>
                <w:rFonts w:ascii="Futura Lt BT" w:eastAsia="Times New Roman" w:hAnsi="Futura Lt BT" w:cs="Arial"/>
                <w:b/>
                <w:bCs/>
                <w:color w:val="005CA9"/>
                <w:sz w:val="16"/>
                <w:szCs w:val="16"/>
              </w:rPr>
            </w:pPr>
            <w:r w:rsidRPr="00157D6A">
              <w:rPr>
                <w:rFonts w:ascii="Futura Lt BT" w:eastAsia="Times New Roman" w:hAnsi="Futura Lt BT" w:cs="Arial"/>
                <w:b/>
                <w:bCs/>
                <w:color w:val="005CA9"/>
                <w:sz w:val="16"/>
                <w:szCs w:val="16"/>
              </w:rPr>
              <w:t>191.158</w:t>
            </w:r>
          </w:p>
        </w:tc>
        <w:tc>
          <w:tcPr>
            <w:tcW w:w="497" w:type="pct"/>
            <w:tcBorders>
              <w:top w:val="nil"/>
              <w:left w:val="nil"/>
              <w:bottom w:val="nil"/>
              <w:right w:val="nil"/>
            </w:tcBorders>
            <w:shd w:val="clear" w:color="auto" w:fill="auto"/>
            <w:noWrap/>
            <w:vAlign w:val="center"/>
            <w:hideMark/>
          </w:tcPr>
          <w:p w14:paraId="17DF11FE" w14:textId="62F55FC6" w:rsidR="00157D6A" w:rsidRPr="00B547E0" w:rsidRDefault="00157D6A" w:rsidP="00157D6A">
            <w:pPr>
              <w:jc w:val="right"/>
              <w:rPr>
                <w:rFonts w:ascii="Futura Lt BT" w:eastAsia="Times New Roman" w:hAnsi="Futura Lt BT" w:cs="Arial"/>
                <w:b/>
                <w:bCs/>
                <w:color w:val="005CA9"/>
                <w:sz w:val="16"/>
                <w:szCs w:val="16"/>
              </w:rPr>
            </w:pPr>
            <w:r w:rsidRPr="00157D6A">
              <w:rPr>
                <w:rFonts w:ascii="Futura Lt BT" w:eastAsia="Times New Roman" w:hAnsi="Futura Lt BT" w:cs="Arial"/>
                <w:b/>
                <w:bCs/>
                <w:color w:val="005CA9"/>
                <w:sz w:val="16"/>
                <w:szCs w:val="16"/>
              </w:rPr>
              <w:t>276.207</w:t>
            </w:r>
          </w:p>
        </w:tc>
        <w:tc>
          <w:tcPr>
            <w:tcW w:w="497" w:type="pct"/>
            <w:tcBorders>
              <w:top w:val="nil"/>
              <w:left w:val="nil"/>
              <w:bottom w:val="nil"/>
              <w:right w:val="nil"/>
            </w:tcBorders>
            <w:shd w:val="clear" w:color="auto" w:fill="auto"/>
            <w:noWrap/>
            <w:vAlign w:val="center"/>
            <w:hideMark/>
          </w:tcPr>
          <w:p w14:paraId="63C2025B" w14:textId="076C997B" w:rsidR="00157D6A" w:rsidRPr="00B547E0" w:rsidRDefault="00157D6A" w:rsidP="00157D6A">
            <w:pPr>
              <w:jc w:val="right"/>
              <w:rPr>
                <w:rFonts w:ascii="Futura Lt BT" w:eastAsia="Times New Roman" w:hAnsi="Futura Lt BT" w:cs="Arial"/>
                <w:b/>
                <w:bCs/>
                <w:color w:val="005CA9"/>
                <w:sz w:val="16"/>
                <w:szCs w:val="16"/>
              </w:rPr>
            </w:pPr>
            <w:r w:rsidRPr="00157D6A">
              <w:rPr>
                <w:rFonts w:ascii="Futura Lt BT" w:eastAsia="Times New Roman" w:hAnsi="Futura Lt BT" w:cs="Arial"/>
                <w:b/>
                <w:bCs/>
                <w:color w:val="005CA9"/>
                <w:sz w:val="16"/>
                <w:szCs w:val="16"/>
              </w:rPr>
              <w:t>24.274</w:t>
            </w:r>
          </w:p>
        </w:tc>
        <w:tc>
          <w:tcPr>
            <w:tcW w:w="497" w:type="pct"/>
            <w:tcBorders>
              <w:top w:val="nil"/>
              <w:left w:val="nil"/>
              <w:bottom w:val="nil"/>
              <w:right w:val="nil"/>
            </w:tcBorders>
            <w:shd w:val="clear" w:color="auto" w:fill="auto"/>
            <w:noWrap/>
            <w:vAlign w:val="center"/>
            <w:hideMark/>
          </w:tcPr>
          <w:p w14:paraId="24E14908" w14:textId="3A7F8A66" w:rsidR="00157D6A" w:rsidRPr="00B547E0" w:rsidRDefault="00157D6A" w:rsidP="00157D6A">
            <w:pPr>
              <w:jc w:val="right"/>
              <w:rPr>
                <w:rFonts w:ascii="Futura Lt BT" w:eastAsia="Times New Roman" w:hAnsi="Futura Lt BT" w:cs="Arial"/>
                <w:b/>
                <w:bCs/>
                <w:color w:val="005CA9"/>
                <w:sz w:val="16"/>
                <w:szCs w:val="16"/>
              </w:rPr>
            </w:pPr>
            <w:r w:rsidRPr="00157D6A">
              <w:rPr>
                <w:rFonts w:ascii="Futura Lt BT" w:eastAsia="Times New Roman" w:hAnsi="Futura Lt BT" w:cs="Arial"/>
                <w:b/>
                <w:bCs/>
                <w:color w:val="005CA9"/>
                <w:sz w:val="16"/>
                <w:szCs w:val="16"/>
              </w:rPr>
              <w:t>159.453</w:t>
            </w:r>
          </w:p>
        </w:tc>
        <w:tc>
          <w:tcPr>
            <w:tcW w:w="499" w:type="pct"/>
            <w:tcBorders>
              <w:top w:val="nil"/>
              <w:left w:val="nil"/>
              <w:bottom w:val="nil"/>
              <w:right w:val="nil"/>
            </w:tcBorders>
            <w:shd w:val="clear" w:color="auto" w:fill="auto"/>
            <w:vAlign w:val="center"/>
            <w:hideMark/>
          </w:tcPr>
          <w:p w14:paraId="71BB87ED" w14:textId="2C457036" w:rsidR="00157D6A" w:rsidRPr="00B547E0" w:rsidRDefault="00157D6A" w:rsidP="00157D6A">
            <w:pPr>
              <w:jc w:val="right"/>
              <w:rPr>
                <w:rFonts w:ascii="Futura Lt BT" w:eastAsia="Times New Roman" w:hAnsi="Futura Lt BT" w:cs="Arial"/>
                <w:b/>
                <w:bCs/>
                <w:color w:val="005CA9"/>
                <w:sz w:val="16"/>
                <w:szCs w:val="16"/>
              </w:rPr>
            </w:pPr>
            <w:r w:rsidRPr="00157D6A">
              <w:rPr>
                <w:rFonts w:ascii="Futura Lt BT" w:eastAsia="Times New Roman" w:hAnsi="Futura Lt BT" w:cs="Arial"/>
                <w:b/>
                <w:bCs/>
                <w:color w:val="005CA9"/>
                <w:sz w:val="16"/>
                <w:szCs w:val="16"/>
              </w:rPr>
              <w:t>24.092</w:t>
            </w:r>
          </w:p>
        </w:tc>
      </w:tr>
      <w:tr w:rsidR="00157D6A" w:rsidRPr="00893600" w14:paraId="7BB34B2B" w14:textId="77777777" w:rsidTr="0093614F">
        <w:trPr>
          <w:trHeight w:val="232"/>
        </w:trPr>
        <w:tc>
          <w:tcPr>
            <w:tcW w:w="1022" w:type="pct"/>
            <w:tcBorders>
              <w:top w:val="nil"/>
              <w:left w:val="nil"/>
              <w:bottom w:val="nil"/>
              <w:right w:val="nil"/>
            </w:tcBorders>
            <w:shd w:val="clear" w:color="auto" w:fill="auto"/>
            <w:vAlign w:val="center"/>
            <w:hideMark/>
          </w:tcPr>
          <w:p w14:paraId="272CCF3D" w14:textId="77777777" w:rsidR="00157D6A" w:rsidRPr="00B547E0" w:rsidRDefault="00157D6A" w:rsidP="00157D6A">
            <w:pPr>
              <w:rPr>
                <w:rFonts w:ascii="Futura Lt BT" w:eastAsia="Times New Roman" w:hAnsi="Futura Lt BT" w:cs="Arial"/>
                <w:color w:val="005CA9"/>
                <w:sz w:val="16"/>
                <w:szCs w:val="16"/>
              </w:rPr>
            </w:pPr>
            <w:r w:rsidRPr="00B547E0">
              <w:rPr>
                <w:rFonts w:ascii="Futura Lt BT" w:eastAsia="Times New Roman" w:hAnsi="Futura Lt BT" w:cs="Arial"/>
                <w:color w:val="005CA9"/>
                <w:sz w:val="16"/>
                <w:szCs w:val="16"/>
              </w:rPr>
              <w:t>Ágio sobre os investimentos</w:t>
            </w:r>
          </w:p>
        </w:tc>
        <w:tc>
          <w:tcPr>
            <w:tcW w:w="497" w:type="pct"/>
            <w:tcBorders>
              <w:top w:val="nil"/>
              <w:left w:val="nil"/>
              <w:bottom w:val="nil"/>
              <w:right w:val="nil"/>
            </w:tcBorders>
            <w:shd w:val="clear" w:color="auto" w:fill="auto"/>
            <w:noWrap/>
            <w:vAlign w:val="center"/>
            <w:hideMark/>
          </w:tcPr>
          <w:p w14:paraId="7D1721A3" w14:textId="23F41455" w:rsidR="00157D6A" w:rsidRPr="00157D6A" w:rsidRDefault="00157D6A" w:rsidP="008A7F73">
            <w:pPr>
              <w:jc w:val="center"/>
              <w:rPr>
                <w:rFonts w:ascii="Futura Lt BT" w:eastAsia="Times New Roman" w:hAnsi="Futura Lt BT" w:cs="Arial"/>
                <w:b/>
                <w:bCs/>
                <w:color w:val="005CA9"/>
                <w:sz w:val="16"/>
                <w:szCs w:val="16"/>
              </w:rPr>
            </w:pPr>
            <w:r w:rsidRPr="00157D6A">
              <w:rPr>
                <w:rFonts w:ascii="Futura Lt BT" w:eastAsia="Times New Roman" w:hAnsi="Futura Lt BT" w:cs="Arial"/>
                <w:b/>
                <w:bCs/>
                <w:color w:val="005CA9"/>
                <w:sz w:val="16"/>
                <w:szCs w:val="16"/>
              </w:rPr>
              <w:t>-</w:t>
            </w:r>
          </w:p>
        </w:tc>
        <w:tc>
          <w:tcPr>
            <w:tcW w:w="497" w:type="pct"/>
            <w:tcBorders>
              <w:top w:val="nil"/>
              <w:left w:val="nil"/>
              <w:bottom w:val="nil"/>
              <w:right w:val="nil"/>
            </w:tcBorders>
            <w:shd w:val="clear" w:color="auto" w:fill="auto"/>
            <w:noWrap/>
            <w:vAlign w:val="center"/>
            <w:hideMark/>
          </w:tcPr>
          <w:p w14:paraId="7B72592E" w14:textId="16F7AF59" w:rsidR="00157D6A" w:rsidRPr="00157D6A" w:rsidRDefault="00157D6A" w:rsidP="008A7F73">
            <w:pPr>
              <w:jc w:val="center"/>
              <w:rPr>
                <w:rFonts w:ascii="Futura Lt BT" w:eastAsia="Times New Roman" w:hAnsi="Futura Lt BT" w:cs="Arial"/>
                <w:b/>
                <w:bCs/>
                <w:color w:val="005CA9"/>
                <w:sz w:val="16"/>
                <w:szCs w:val="16"/>
              </w:rPr>
            </w:pPr>
            <w:r w:rsidRPr="00157D6A">
              <w:rPr>
                <w:rFonts w:ascii="Futura Lt BT" w:eastAsia="Times New Roman" w:hAnsi="Futura Lt BT" w:cs="Arial"/>
                <w:b/>
                <w:bCs/>
                <w:color w:val="005CA9"/>
                <w:sz w:val="16"/>
                <w:szCs w:val="16"/>
              </w:rPr>
              <w:t>-</w:t>
            </w:r>
          </w:p>
        </w:tc>
        <w:tc>
          <w:tcPr>
            <w:tcW w:w="497" w:type="pct"/>
            <w:tcBorders>
              <w:top w:val="nil"/>
              <w:left w:val="nil"/>
              <w:bottom w:val="nil"/>
              <w:right w:val="nil"/>
            </w:tcBorders>
            <w:shd w:val="clear" w:color="auto" w:fill="auto"/>
            <w:noWrap/>
            <w:vAlign w:val="center"/>
            <w:hideMark/>
          </w:tcPr>
          <w:p w14:paraId="6CD43A5C" w14:textId="4A291A43" w:rsidR="00157D6A" w:rsidRPr="00157D6A" w:rsidRDefault="00157D6A" w:rsidP="008A7F73">
            <w:pPr>
              <w:jc w:val="center"/>
              <w:rPr>
                <w:rFonts w:ascii="Futura Lt BT" w:eastAsia="Times New Roman" w:hAnsi="Futura Lt BT" w:cs="Arial"/>
                <w:b/>
                <w:bCs/>
                <w:color w:val="005CA9"/>
                <w:sz w:val="16"/>
                <w:szCs w:val="16"/>
              </w:rPr>
            </w:pPr>
            <w:r w:rsidRPr="00157D6A">
              <w:rPr>
                <w:rFonts w:ascii="Futura Lt BT" w:eastAsia="Times New Roman" w:hAnsi="Futura Lt BT" w:cs="Arial"/>
                <w:b/>
                <w:bCs/>
                <w:color w:val="005CA9"/>
                <w:sz w:val="16"/>
                <w:szCs w:val="16"/>
              </w:rPr>
              <w:t>-</w:t>
            </w:r>
          </w:p>
        </w:tc>
        <w:tc>
          <w:tcPr>
            <w:tcW w:w="497" w:type="pct"/>
            <w:tcBorders>
              <w:top w:val="nil"/>
              <w:left w:val="nil"/>
              <w:bottom w:val="nil"/>
              <w:right w:val="nil"/>
            </w:tcBorders>
            <w:shd w:val="clear" w:color="auto" w:fill="auto"/>
            <w:noWrap/>
            <w:vAlign w:val="center"/>
            <w:hideMark/>
          </w:tcPr>
          <w:p w14:paraId="24CFD6FB" w14:textId="522F6350" w:rsidR="00157D6A" w:rsidRPr="00157D6A" w:rsidRDefault="00157D6A" w:rsidP="008A7F73">
            <w:pPr>
              <w:jc w:val="center"/>
              <w:rPr>
                <w:rFonts w:ascii="Futura Lt BT" w:eastAsia="Times New Roman" w:hAnsi="Futura Lt BT" w:cs="Arial"/>
                <w:b/>
                <w:bCs/>
                <w:color w:val="005CA9"/>
                <w:sz w:val="16"/>
                <w:szCs w:val="16"/>
              </w:rPr>
            </w:pPr>
            <w:r w:rsidRPr="00157D6A">
              <w:rPr>
                <w:rFonts w:ascii="Futura Lt BT" w:eastAsia="Times New Roman" w:hAnsi="Futura Lt BT" w:cs="Arial"/>
                <w:b/>
                <w:bCs/>
                <w:color w:val="005CA9"/>
                <w:sz w:val="16"/>
                <w:szCs w:val="16"/>
              </w:rPr>
              <w:t>-</w:t>
            </w:r>
          </w:p>
        </w:tc>
        <w:tc>
          <w:tcPr>
            <w:tcW w:w="497" w:type="pct"/>
            <w:tcBorders>
              <w:top w:val="nil"/>
              <w:left w:val="nil"/>
              <w:bottom w:val="nil"/>
              <w:right w:val="nil"/>
            </w:tcBorders>
            <w:shd w:val="clear" w:color="auto" w:fill="auto"/>
            <w:noWrap/>
            <w:vAlign w:val="center"/>
            <w:hideMark/>
          </w:tcPr>
          <w:p w14:paraId="547722E4" w14:textId="1BC5A20A" w:rsidR="00157D6A" w:rsidRPr="00157D6A" w:rsidRDefault="008A7F73" w:rsidP="008A7F73">
            <w:pPr>
              <w:jc w:val="center"/>
              <w:rPr>
                <w:rFonts w:ascii="Futura Lt BT" w:eastAsia="Times New Roman" w:hAnsi="Futura Lt BT" w:cs="Arial"/>
                <w:b/>
                <w:bCs/>
                <w:color w:val="005CA9"/>
                <w:sz w:val="16"/>
                <w:szCs w:val="16"/>
              </w:rPr>
            </w:pPr>
            <w:r>
              <w:rPr>
                <w:rFonts w:ascii="Futura Lt BT" w:eastAsia="Times New Roman" w:hAnsi="Futura Lt BT" w:cs="Arial"/>
                <w:b/>
                <w:bCs/>
                <w:color w:val="005CA9"/>
                <w:sz w:val="16"/>
                <w:szCs w:val="16"/>
              </w:rPr>
              <w:t>-</w:t>
            </w:r>
          </w:p>
        </w:tc>
        <w:tc>
          <w:tcPr>
            <w:tcW w:w="497" w:type="pct"/>
            <w:tcBorders>
              <w:top w:val="nil"/>
              <w:left w:val="nil"/>
              <w:bottom w:val="nil"/>
              <w:right w:val="nil"/>
            </w:tcBorders>
            <w:shd w:val="clear" w:color="auto" w:fill="auto"/>
            <w:noWrap/>
            <w:vAlign w:val="center"/>
            <w:hideMark/>
          </w:tcPr>
          <w:p w14:paraId="79825825" w14:textId="4EA738F6" w:rsidR="00157D6A" w:rsidRPr="00157D6A" w:rsidRDefault="00157D6A" w:rsidP="008A7F73">
            <w:pPr>
              <w:jc w:val="center"/>
              <w:rPr>
                <w:rFonts w:ascii="Futura Lt BT" w:eastAsia="Times New Roman" w:hAnsi="Futura Lt BT" w:cs="Arial"/>
                <w:b/>
                <w:bCs/>
                <w:color w:val="005CA9"/>
                <w:sz w:val="16"/>
                <w:szCs w:val="16"/>
              </w:rPr>
            </w:pPr>
            <w:r w:rsidRPr="00157D6A">
              <w:rPr>
                <w:rFonts w:ascii="Futura Lt BT" w:eastAsia="Times New Roman" w:hAnsi="Futura Lt BT" w:cs="Arial"/>
                <w:b/>
                <w:bCs/>
                <w:color w:val="005CA9"/>
                <w:sz w:val="16"/>
                <w:szCs w:val="16"/>
              </w:rPr>
              <w:t>-</w:t>
            </w:r>
          </w:p>
        </w:tc>
        <w:tc>
          <w:tcPr>
            <w:tcW w:w="497" w:type="pct"/>
            <w:tcBorders>
              <w:top w:val="nil"/>
              <w:left w:val="nil"/>
              <w:bottom w:val="nil"/>
              <w:right w:val="nil"/>
            </w:tcBorders>
            <w:shd w:val="clear" w:color="auto" w:fill="auto"/>
            <w:noWrap/>
            <w:vAlign w:val="center"/>
            <w:hideMark/>
          </w:tcPr>
          <w:p w14:paraId="187C830C" w14:textId="5972FE21" w:rsidR="00157D6A" w:rsidRPr="00CE5E4D" w:rsidRDefault="00157D6A" w:rsidP="00157D6A">
            <w:pPr>
              <w:jc w:val="right"/>
              <w:rPr>
                <w:rFonts w:ascii="Futura Lt BT" w:eastAsia="Times New Roman" w:hAnsi="Futura Lt BT" w:cs="Arial"/>
                <w:color w:val="005CA9"/>
                <w:sz w:val="16"/>
                <w:szCs w:val="16"/>
              </w:rPr>
            </w:pPr>
            <w:r w:rsidRPr="00CE5E4D">
              <w:rPr>
                <w:rFonts w:ascii="Futura Lt BT" w:eastAsia="Times New Roman" w:hAnsi="Futura Lt BT" w:cs="Arial"/>
                <w:color w:val="005CA9"/>
                <w:sz w:val="16"/>
                <w:szCs w:val="16"/>
              </w:rPr>
              <w:t>109.960</w:t>
            </w:r>
          </w:p>
        </w:tc>
        <w:tc>
          <w:tcPr>
            <w:tcW w:w="499" w:type="pct"/>
            <w:tcBorders>
              <w:top w:val="nil"/>
              <w:left w:val="nil"/>
              <w:bottom w:val="nil"/>
              <w:right w:val="nil"/>
            </w:tcBorders>
            <w:shd w:val="clear" w:color="auto" w:fill="auto"/>
            <w:vAlign w:val="center"/>
            <w:hideMark/>
          </w:tcPr>
          <w:p w14:paraId="7BBC23B8" w14:textId="37CE4F7D" w:rsidR="00157D6A" w:rsidRPr="00157D6A" w:rsidRDefault="00157D6A" w:rsidP="008A7F73">
            <w:pPr>
              <w:jc w:val="center"/>
              <w:rPr>
                <w:rFonts w:ascii="Futura Lt BT" w:eastAsia="Times New Roman" w:hAnsi="Futura Lt BT" w:cs="Arial"/>
                <w:b/>
                <w:bCs/>
                <w:color w:val="005CA9"/>
                <w:sz w:val="16"/>
                <w:szCs w:val="16"/>
              </w:rPr>
            </w:pPr>
            <w:r w:rsidRPr="00157D6A">
              <w:rPr>
                <w:rFonts w:ascii="Futura Lt BT" w:eastAsia="Times New Roman" w:hAnsi="Futura Lt BT" w:cs="Arial"/>
                <w:b/>
                <w:bCs/>
                <w:color w:val="005CA9"/>
                <w:sz w:val="16"/>
                <w:szCs w:val="16"/>
              </w:rPr>
              <w:t>-</w:t>
            </w:r>
          </w:p>
        </w:tc>
      </w:tr>
      <w:tr w:rsidR="00157D6A" w:rsidRPr="00893600" w14:paraId="414F2D70" w14:textId="77777777" w:rsidTr="0093614F">
        <w:trPr>
          <w:trHeight w:val="232"/>
        </w:trPr>
        <w:tc>
          <w:tcPr>
            <w:tcW w:w="1022" w:type="pct"/>
            <w:tcBorders>
              <w:top w:val="nil"/>
              <w:left w:val="nil"/>
              <w:bottom w:val="single" w:sz="4" w:space="0" w:color="F79646"/>
              <w:right w:val="nil"/>
            </w:tcBorders>
            <w:shd w:val="clear" w:color="auto" w:fill="auto"/>
            <w:vAlign w:val="center"/>
            <w:hideMark/>
          </w:tcPr>
          <w:p w14:paraId="28579E3E" w14:textId="77777777" w:rsidR="00157D6A" w:rsidRPr="00B547E0" w:rsidRDefault="00157D6A" w:rsidP="00157D6A">
            <w:pPr>
              <w:rPr>
                <w:rFonts w:ascii="Futura Lt BT" w:eastAsia="Times New Roman" w:hAnsi="Futura Lt BT" w:cs="Arial"/>
                <w:color w:val="005CA9"/>
                <w:sz w:val="16"/>
                <w:szCs w:val="16"/>
              </w:rPr>
            </w:pPr>
            <w:r w:rsidRPr="00B547E0">
              <w:rPr>
                <w:rFonts w:ascii="Futura Lt BT" w:eastAsia="Times New Roman" w:hAnsi="Futura Lt BT" w:cs="Arial"/>
                <w:color w:val="005CA9"/>
                <w:sz w:val="16"/>
                <w:szCs w:val="16"/>
              </w:rPr>
              <w:t>Resultado não realizado</w:t>
            </w:r>
          </w:p>
        </w:tc>
        <w:tc>
          <w:tcPr>
            <w:tcW w:w="497" w:type="pct"/>
            <w:tcBorders>
              <w:top w:val="nil"/>
              <w:left w:val="nil"/>
              <w:bottom w:val="single" w:sz="8" w:space="0" w:color="F79646"/>
              <w:right w:val="nil"/>
            </w:tcBorders>
            <w:shd w:val="clear" w:color="auto" w:fill="auto"/>
            <w:noWrap/>
            <w:vAlign w:val="center"/>
            <w:hideMark/>
          </w:tcPr>
          <w:p w14:paraId="445E8079" w14:textId="3658E3CE" w:rsidR="00157D6A" w:rsidRPr="00157D6A" w:rsidRDefault="00157D6A" w:rsidP="008A7F73">
            <w:pPr>
              <w:jc w:val="center"/>
              <w:rPr>
                <w:rFonts w:ascii="Futura Lt BT" w:eastAsia="Times New Roman" w:hAnsi="Futura Lt BT" w:cs="Arial"/>
                <w:b/>
                <w:bCs/>
                <w:color w:val="005CA9"/>
                <w:sz w:val="16"/>
                <w:szCs w:val="16"/>
              </w:rPr>
            </w:pPr>
            <w:r w:rsidRPr="00157D6A">
              <w:rPr>
                <w:rFonts w:ascii="Futura Lt BT" w:eastAsia="Times New Roman" w:hAnsi="Futura Lt BT" w:cs="Arial"/>
                <w:b/>
                <w:bCs/>
                <w:color w:val="005CA9"/>
                <w:sz w:val="16"/>
                <w:szCs w:val="16"/>
              </w:rPr>
              <w:t>-</w:t>
            </w:r>
          </w:p>
        </w:tc>
        <w:tc>
          <w:tcPr>
            <w:tcW w:w="497" w:type="pct"/>
            <w:tcBorders>
              <w:top w:val="nil"/>
              <w:left w:val="nil"/>
              <w:bottom w:val="single" w:sz="8" w:space="0" w:color="F79646"/>
              <w:right w:val="nil"/>
            </w:tcBorders>
            <w:shd w:val="clear" w:color="auto" w:fill="auto"/>
            <w:noWrap/>
            <w:vAlign w:val="center"/>
            <w:hideMark/>
          </w:tcPr>
          <w:p w14:paraId="78737486" w14:textId="1DD6F2B6" w:rsidR="00157D6A" w:rsidRPr="00157D6A" w:rsidRDefault="00157D6A" w:rsidP="008A7F73">
            <w:pPr>
              <w:jc w:val="center"/>
              <w:rPr>
                <w:rFonts w:ascii="Futura Lt BT" w:eastAsia="Times New Roman" w:hAnsi="Futura Lt BT" w:cs="Arial"/>
                <w:b/>
                <w:bCs/>
                <w:color w:val="005CA9"/>
                <w:sz w:val="16"/>
                <w:szCs w:val="16"/>
              </w:rPr>
            </w:pPr>
            <w:r w:rsidRPr="00157D6A">
              <w:rPr>
                <w:rFonts w:ascii="Futura Lt BT" w:eastAsia="Times New Roman" w:hAnsi="Futura Lt BT" w:cs="Arial"/>
                <w:b/>
                <w:bCs/>
                <w:color w:val="005CA9"/>
                <w:sz w:val="16"/>
                <w:szCs w:val="16"/>
              </w:rPr>
              <w:t>-</w:t>
            </w:r>
          </w:p>
        </w:tc>
        <w:tc>
          <w:tcPr>
            <w:tcW w:w="497" w:type="pct"/>
            <w:tcBorders>
              <w:top w:val="nil"/>
              <w:left w:val="nil"/>
              <w:bottom w:val="single" w:sz="8" w:space="0" w:color="F79646"/>
              <w:right w:val="nil"/>
            </w:tcBorders>
            <w:shd w:val="clear" w:color="auto" w:fill="auto"/>
            <w:noWrap/>
            <w:vAlign w:val="center"/>
            <w:hideMark/>
          </w:tcPr>
          <w:p w14:paraId="004A3F54" w14:textId="18CCF930" w:rsidR="00157D6A" w:rsidRPr="00157D6A" w:rsidRDefault="00157D6A" w:rsidP="008A7F73">
            <w:pPr>
              <w:jc w:val="center"/>
              <w:rPr>
                <w:rFonts w:ascii="Futura Lt BT" w:eastAsia="Times New Roman" w:hAnsi="Futura Lt BT" w:cs="Arial"/>
                <w:b/>
                <w:bCs/>
                <w:color w:val="005CA9"/>
                <w:sz w:val="16"/>
                <w:szCs w:val="16"/>
              </w:rPr>
            </w:pPr>
            <w:r w:rsidRPr="00157D6A">
              <w:rPr>
                <w:rFonts w:ascii="Futura Lt BT" w:eastAsia="Times New Roman" w:hAnsi="Futura Lt BT" w:cs="Arial"/>
                <w:b/>
                <w:bCs/>
                <w:color w:val="005CA9"/>
                <w:sz w:val="16"/>
                <w:szCs w:val="16"/>
              </w:rPr>
              <w:t>-</w:t>
            </w:r>
          </w:p>
        </w:tc>
        <w:tc>
          <w:tcPr>
            <w:tcW w:w="497" w:type="pct"/>
            <w:tcBorders>
              <w:top w:val="nil"/>
              <w:left w:val="nil"/>
              <w:bottom w:val="single" w:sz="8" w:space="0" w:color="F79646"/>
              <w:right w:val="nil"/>
            </w:tcBorders>
            <w:shd w:val="clear" w:color="auto" w:fill="auto"/>
            <w:noWrap/>
            <w:vAlign w:val="center"/>
            <w:hideMark/>
          </w:tcPr>
          <w:p w14:paraId="3B6C3CBA" w14:textId="7C2DF356" w:rsidR="00157D6A" w:rsidRPr="00157D6A" w:rsidRDefault="00157D6A" w:rsidP="008A7F73">
            <w:pPr>
              <w:jc w:val="center"/>
              <w:rPr>
                <w:rFonts w:ascii="Futura Lt BT" w:eastAsia="Times New Roman" w:hAnsi="Futura Lt BT" w:cs="Arial"/>
                <w:b/>
                <w:bCs/>
                <w:color w:val="005CA9"/>
                <w:sz w:val="16"/>
                <w:szCs w:val="16"/>
              </w:rPr>
            </w:pPr>
            <w:r w:rsidRPr="00157D6A">
              <w:rPr>
                <w:rFonts w:ascii="Futura Lt BT" w:eastAsia="Times New Roman" w:hAnsi="Futura Lt BT" w:cs="Arial"/>
                <w:b/>
                <w:bCs/>
                <w:color w:val="005CA9"/>
                <w:sz w:val="16"/>
                <w:szCs w:val="16"/>
              </w:rPr>
              <w:t>-</w:t>
            </w:r>
          </w:p>
        </w:tc>
        <w:tc>
          <w:tcPr>
            <w:tcW w:w="497" w:type="pct"/>
            <w:tcBorders>
              <w:top w:val="nil"/>
              <w:left w:val="nil"/>
              <w:bottom w:val="single" w:sz="8" w:space="0" w:color="F79646"/>
              <w:right w:val="nil"/>
            </w:tcBorders>
            <w:shd w:val="clear" w:color="auto" w:fill="auto"/>
            <w:noWrap/>
            <w:vAlign w:val="center"/>
            <w:hideMark/>
          </w:tcPr>
          <w:p w14:paraId="426282CA" w14:textId="038FD64D" w:rsidR="00157D6A" w:rsidRPr="00157D6A" w:rsidRDefault="00157D6A" w:rsidP="008A7F73">
            <w:pPr>
              <w:jc w:val="center"/>
              <w:rPr>
                <w:rFonts w:ascii="Futura Lt BT" w:eastAsia="Times New Roman" w:hAnsi="Futura Lt BT" w:cs="Arial"/>
                <w:b/>
                <w:bCs/>
                <w:color w:val="005CA9"/>
                <w:sz w:val="16"/>
                <w:szCs w:val="16"/>
              </w:rPr>
            </w:pPr>
            <w:r w:rsidRPr="00157D6A">
              <w:rPr>
                <w:rFonts w:ascii="Futura Lt BT" w:eastAsia="Times New Roman" w:hAnsi="Futura Lt BT" w:cs="Arial"/>
                <w:b/>
                <w:bCs/>
                <w:color w:val="005CA9"/>
                <w:sz w:val="16"/>
                <w:szCs w:val="16"/>
              </w:rPr>
              <w:t>-</w:t>
            </w:r>
          </w:p>
        </w:tc>
        <w:tc>
          <w:tcPr>
            <w:tcW w:w="497" w:type="pct"/>
            <w:tcBorders>
              <w:top w:val="nil"/>
              <w:left w:val="nil"/>
              <w:bottom w:val="single" w:sz="8" w:space="0" w:color="F79646"/>
              <w:right w:val="nil"/>
            </w:tcBorders>
            <w:shd w:val="clear" w:color="auto" w:fill="auto"/>
            <w:noWrap/>
            <w:vAlign w:val="center"/>
            <w:hideMark/>
          </w:tcPr>
          <w:p w14:paraId="584051BA" w14:textId="340F4F21" w:rsidR="00157D6A" w:rsidRPr="00157D6A" w:rsidRDefault="00157D6A" w:rsidP="008A7F73">
            <w:pPr>
              <w:jc w:val="center"/>
              <w:rPr>
                <w:rFonts w:ascii="Futura Lt BT" w:eastAsia="Times New Roman" w:hAnsi="Futura Lt BT" w:cs="Arial"/>
                <w:b/>
                <w:bCs/>
                <w:color w:val="005CA9"/>
                <w:sz w:val="16"/>
                <w:szCs w:val="16"/>
              </w:rPr>
            </w:pPr>
            <w:r w:rsidRPr="00157D6A">
              <w:rPr>
                <w:rFonts w:ascii="Futura Lt BT" w:eastAsia="Times New Roman" w:hAnsi="Futura Lt BT" w:cs="Arial"/>
                <w:b/>
                <w:bCs/>
                <w:color w:val="005CA9"/>
                <w:sz w:val="16"/>
                <w:szCs w:val="16"/>
              </w:rPr>
              <w:t>-</w:t>
            </w:r>
          </w:p>
        </w:tc>
        <w:tc>
          <w:tcPr>
            <w:tcW w:w="497" w:type="pct"/>
            <w:tcBorders>
              <w:top w:val="nil"/>
              <w:left w:val="nil"/>
              <w:bottom w:val="single" w:sz="8" w:space="0" w:color="F79646"/>
              <w:right w:val="nil"/>
            </w:tcBorders>
            <w:shd w:val="clear" w:color="auto" w:fill="auto"/>
            <w:vAlign w:val="center"/>
            <w:hideMark/>
          </w:tcPr>
          <w:p w14:paraId="368C3E50" w14:textId="32AD41BB" w:rsidR="00157D6A" w:rsidRPr="00157D6A" w:rsidRDefault="00157D6A" w:rsidP="008A7F73">
            <w:pPr>
              <w:jc w:val="center"/>
              <w:rPr>
                <w:rFonts w:ascii="Futura Lt BT" w:eastAsia="Times New Roman" w:hAnsi="Futura Lt BT" w:cs="Arial"/>
                <w:b/>
                <w:bCs/>
                <w:color w:val="005CA9"/>
                <w:sz w:val="16"/>
                <w:szCs w:val="16"/>
              </w:rPr>
            </w:pPr>
            <w:r w:rsidRPr="00157D6A">
              <w:rPr>
                <w:rFonts w:ascii="Futura Lt BT" w:eastAsia="Times New Roman" w:hAnsi="Futura Lt BT" w:cs="Arial"/>
                <w:b/>
                <w:bCs/>
                <w:color w:val="005CA9"/>
                <w:sz w:val="16"/>
                <w:szCs w:val="16"/>
              </w:rPr>
              <w:t>-</w:t>
            </w:r>
          </w:p>
        </w:tc>
        <w:tc>
          <w:tcPr>
            <w:tcW w:w="499" w:type="pct"/>
            <w:tcBorders>
              <w:top w:val="nil"/>
              <w:left w:val="nil"/>
              <w:bottom w:val="single" w:sz="8" w:space="0" w:color="F79646"/>
              <w:right w:val="nil"/>
            </w:tcBorders>
            <w:shd w:val="clear" w:color="auto" w:fill="auto"/>
            <w:vAlign w:val="center"/>
            <w:hideMark/>
          </w:tcPr>
          <w:p w14:paraId="3D3F5290" w14:textId="3D281DD5" w:rsidR="00157D6A" w:rsidRPr="00B547E0" w:rsidRDefault="00157D6A" w:rsidP="008A7F73">
            <w:pPr>
              <w:jc w:val="center"/>
              <w:rPr>
                <w:rFonts w:ascii="Futura Lt BT" w:eastAsia="Times New Roman" w:hAnsi="Futura Lt BT" w:cs="Arial"/>
                <w:b/>
                <w:bCs/>
                <w:color w:val="005CA9"/>
                <w:sz w:val="16"/>
                <w:szCs w:val="16"/>
              </w:rPr>
            </w:pPr>
            <w:r w:rsidRPr="00157D6A">
              <w:rPr>
                <w:rFonts w:ascii="Futura Lt BT" w:eastAsia="Times New Roman" w:hAnsi="Futura Lt BT" w:cs="Arial"/>
                <w:b/>
                <w:bCs/>
                <w:color w:val="005CA9"/>
                <w:sz w:val="16"/>
                <w:szCs w:val="16"/>
              </w:rPr>
              <w:t>-</w:t>
            </w:r>
          </w:p>
        </w:tc>
      </w:tr>
    </w:tbl>
    <w:p w14:paraId="0F66FA61" w14:textId="3E4E9C5D" w:rsidR="00BE799E" w:rsidRDefault="00EA694F" w:rsidP="0093614F">
      <w:pPr>
        <w:rPr>
          <w:rFonts w:ascii="Futura Lt BT" w:hAnsi="Futura Lt BT"/>
          <w:color w:val="005CA9"/>
          <w:sz w:val="16"/>
          <w:szCs w:val="16"/>
        </w:rPr>
      </w:pPr>
      <w:r>
        <w:rPr>
          <w:rFonts w:ascii="Futura Lt BT" w:hAnsi="Futura Lt BT"/>
          <w:color w:val="005CA9"/>
          <w:sz w:val="16"/>
          <w:szCs w:val="16"/>
        </w:rPr>
        <w:br w:type="page"/>
      </w:r>
      <w:r w:rsidR="00841794" w:rsidRPr="00810A82">
        <w:rPr>
          <w:rFonts w:ascii="Futura Lt BT" w:eastAsia="Times New Roman" w:hAnsi="Futura Lt BT" w:cs="Arial"/>
          <w:b/>
          <w:bCs/>
          <w:color w:val="005CA9"/>
          <w:sz w:val="20"/>
          <w:szCs w:val="20"/>
        </w:rPr>
        <w:t>(</w:t>
      </w:r>
      <w:r w:rsidR="007C2D25">
        <w:rPr>
          <w:rFonts w:ascii="Futura Lt BT" w:eastAsia="Times New Roman" w:hAnsi="Futura Lt BT" w:cs="Arial"/>
          <w:b/>
          <w:bCs/>
          <w:color w:val="005CA9"/>
          <w:sz w:val="20"/>
          <w:szCs w:val="20"/>
        </w:rPr>
        <w:t>e</w:t>
      </w:r>
      <w:r w:rsidR="00841794" w:rsidRPr="00810A82">
        <w:rPr>
          <w:rFonts w:ascii="Futura Lt BT" w:eastAsia="Times New Roman" w:hAnsi="Futura Lt BT" w:cs="Arial"/>
          <w:b/>
          <w:bCs/>
          <w:color w:val="005CA9"/>
          <w:sz w:val="20"/>
          <w:szCs w:val="20"/>
        </w:rPr>
        <w:t>) Informações financeiras resumidas das coligadas e joint ventures não ajustadas pelos percentuais de participação detidos pel</w:t>
      </w:r>
      <w:r w:rsidR="00E73051">
        <w:rPr>
          <w:rFonts w:ascii="Futura Lt BT" w:eastAsia="Times New Roman" w:hAnsi="Futura Lt BT" w:cs="Arial"/>
          <w:b/>
          <w:bCs/>
          <w:color w:val="005CA9"/>
          <w:sz w:val="20"/>
          <w:szCs w:val="20"/>
        </w:rPr>
        <w:t>a</w:t>
      </w:r>
      <w:r w:rsidR="00841794" w:rsidRPr="00810A82">
        <w:rPr>
          <w:rFonts w:ascii="Futura Lt BT" w:eastAsia="Times New Roman" w:hAnsi="Futura Lt BT" w:cs="Arial"/>
          <w:b/>
          <w:bCs/>
          <w:color w:val="005CA9"/>
          <w:sz w:val="20"/>
          <w:szCs w:val="20"/>
        </w:rPr>
        <w:t xml:space="preserve"> </w:t>
      </w:r>
      <w:r w:rsidR="00E73051">
        <w:rPr>
          <w:rFonts w:ascii="Futura Lt BT" w:eastAsia="Times New Roman" w:hAnsi="Futura Lt BT" w:cs="Arial"/>
          <w:b/>
          <w:bCs/>
          <w:color w:val="005CA9"/>
          <w:sz w:val="20"/>
          <w:szCs w:val="20"/>
        </w:rPr>
        <w:t>CAIXA</w:t>
      </w:r>
      <w:r w:rsidR="00841794" w:rsidRPr="00810A82">
        <w:rPr>
          <w:rFonts w:ascii="Futura Lt BT" w:eastAsia="Times New Roman" w:hAnsi="Futura Lt BT" w:cs="Arial"/>
          <w:b/>
          <w:bCs/>
          <w:color w:val="005CA9"/>
          <w:sz w:val="20"/>
          <w:szCs w:val="20"/>
        </w:rPr>
        <w:t xml:space="preserve"> </w:t>
      </w:r>
      <w:r w:rsidR="00841794">
        <w:rPr>
          <w:rFonts w:ascii="Futura Lt BT" w:eastAsia="Times New Roman" w:hAnsi="Futura Lt BT" w:cs="Arial"/>
          <w:b/>
          <w:bCs/>
          <w:color w:val="005CA9"/>
          <w:sz w:val="20"/>
          <w:szCs w:val="20"/>
        </w:rPr>
        <w:t>em outros segmentos</w:t>
      </w:r>
    </w:p>
    <w:p w14:paraId="367D4020" w14:textId="77777777" w:rsidR="00841794" w:rsidRDefault="00841794" w:rsidP="00D81C8D">
      <w:pPr>
        <w:jc w:val="both"/>
        <w:rPr>
          <w:rFonts w:ascii="Futura Lt BT" w:hAnsi="Futura Lt BT"/>
          <w:color w:val="005CA9"/>
          <w:sz w:val="16"/>
          <w:szCs w:val="16"/>
        </w:rPr>
      </w:pPr>
    </w:p>
    <w:tbl>
      <w:tblPr>
        <w:tblW w:w="5000" w:type="pct"/>
        <w:tblCellMar>
          <w:left w:w="70" w:type="dxa"/>
          <w:right w:w="70" w:type="dxa"/>
        </w:tblCellMar>
        <w:tblLook w:val="04A0" w:firstRow="1" w:lastRow="0" w:firstColumn="1" w:lastColumn="0" w:noHBand="0" w:noVBand="1"/>
      </w:tblPr>
      <w:tblGrid>
        <w:gridCol w:w="5486"/>
        <w:gridCol w:w="1741"/>
        <w:gridCol w:w="1807"/>
        <w:gridCol w:w="1807"/>
        <w:gridCol w:w="1807"/>
        <w:gridCol w:w="1810"/>
      </w:tblGrid>
      <w:tr w:rsidR="005D0A32" w:rsidRPr="00841794" w14:paraId="78874326" w14:textId="77777777" w:rsidTr="0093614F">
        <w:trPr>
          <w:trHeight w:val="238"/>
        </w:trPr>
        <w:tc>
          <w:tcPr>
            <w:tcW w:w="1897" w:type="pct"/>
            <w:vMerge w:val="restart"/>
            <w:tcBorders>
              <w:top w:val="single" w:sz="4" w:space="0" w:color="F79646"/>
              <w:left w:val="nil"/>
              <w:bottom w:val="single" w:sz="4" w:space="0" w:color="F79646"/>
              <w:right w:val="nil"/>
            </w:tcBorders>
            <w:shd w:val="clear" w:color="auto" w:fill="auto"/>
            <w:vAlign w:val="center"/>
            <w:hideMark/>
          </w:tcPr>
          <w:p w14:paraId="4127D520" w14:textId="77777777" w:rsidR="005D0A32" w:rsidRPr="005D0A32" w:rsidRDefault="005D0A32" w:rsidP="005D0A32">
            <w:pPr>
              <w:jc w:val="center"/>
              <w:rPr>
                <w:rFonts w:ascii="Futura Lt BT" w:eastAsia="Times New Roman" w:hAnsi="Futura Lt BT" w:cs="Arial"/>
                <w:b/>
                <w:bCs/>
                <w:color w:val="005CA9"/>
                <w:sz w:val="16"/>
                <w:szCs w:val="16"/>
              </w:rPr>
            </w:pPr>
            <w:r w:rsidRPr="005D0A32">
              <w:rPr>
                <w:rFonts w:ascii="Futura Lt BT" w:eastAsia="Times New Roman" w:hAnsi="Futura Lt BT" w:cs="Arial"/>
                <w:b/>
                <w:bCs/>
                <w:color w:val="005CA9"/>
                <w:sz w:val="16"/>
                <w:szCs w:val="16"/>
              </w:rPr>
              <w:t>Descrição</w:t>
            </w:r>
          </w:p>
        </w:tc>
        <w:tc>
          <w:tcPr>
            <w:tcW w:w="3103" w:type="pct"/>
            <w:gridSpan w:val="5"/>
            <w:tcBorders>
              <w:top w:val="single" w:sz="4" w:space="0" w:color="F79646"/>
              <w:left w:val="nil"/>
              <w:bottom w:val="single" w:sz="4" w:space="0" w:color="F79646"/>
              <w:right w:val="nil"/>
            </w:tcBorders>
            <w:shd w:val="clear" w:color="auto" w:fill="auto"/>
            <w:vAlign w:val="center"/>
            <w:hideMark/>
          </w:tcPr>
          <w:p w14:paraId="486F7FD1" w14:textId="0710522B" w:rsidR="005D0A32" w:rsidRPr="005D0A32" w:rsidRDefault="00841794" w:rsidP="00841794">
            <w:pPr>
              <w:jc w:val="center"/>
              <w:rPr>
                <w:rFonts w:ascii="Futura Lt BT" w:eastAsia="Times New Roman" w:hAnsi="Futura Lt BT" w:cs="Arial"/>
                <w:b/>
                <w:bCs/>
                <w:color w:val="005CA9"/>
                <w:sz w:val="16"/>
                <w:szCs w:val="16"/>
              </w:rPr>
            </w:pPr>
            <w:r w:rsidRPr="00841794">
              <w:rPr>
                <w:rFonts w:ascii="Futura Lt BT" w:eastAsia="Times New Roman" w:hAnsi="Futura Lt BT" w:cs="Arial"/>
                <w:b/>
                <w:bCs/>
                <w:color w:val="005CA9"/>
                <w:sz w:val="16"/>
                <w:szCs w:val="16"/>
              </w:rPr>
              <w:t>31/03/2022</w:t>
            </w:r>
          </w:p>
        </w:tc>
      </w:tr>
      <w:tr w:rsidR="005D0A32" w:rsidRPr="00841794" w14:paraId="2453FEFA" w14:textId="77777777" w:rsidTr="0093614F">
        <w:trPr>
          <w:trHeight w:val="238"/>
        </w:trPr>
        <w:tc>
          <w:tcPr>
            <w:tcW w:w="1897" w:type="pct"/>
            <w:vMerge/>
            <w:tcBorders>
              <w:top w:val="single" w:sz="4" w:space="0" w:color="F79646"/>
              <w:left w:val="nil"/>
              <w:bottom w:val="single" w:sz="4" w:space="0" w:color="F79646"/>
              <w:right w:val="nil"/>
            </w:tcBorders>
            <w:vAlign w:val="center"/>
            <w:hideMark/>
          </w:tcPr>
          <w:p w14:paraId="7827FAEB" w14:textId="77777777" w:rsidR="005D0A32" w:rsidRPr="005D0A32" w:rsidRDefault="005D0A32" w:rsidP="005D0A32">
            <w:pPr>
              <w:rPr>
                <w:rFonts w:ascii="Futura Lt BT" w:eastAsia="Times New Roman" w:hAnsi="Futura Lt BT" w:cs="Arial"/>
                <w:b/>
                <w:bCs/>
                <w:color w:val="005CA9"/>
                <w:sz w:val="16"/>
                <w:szCs w:val="16"/>
              </w:rPr>
            </w:pPr>
          </w:p>
        </w:tc>
        <w:tc>
          <w:tcPr>
            <w:tcW w:w="602" w:type="pct"/>
            <w:tcBorders>
              <w:top w:val="nil"/>
              <w:left w:val="nil"/>
              <w:bottom w:val="single" w:sz="4" w:space="0" w:color="F79646"/>
              <w:right w:val="nil"/>
            </w:tcBorders>
            <w:shd w:val="clear" w:color="auto" w:fill="auto"/>
            <w:vAlign w:val="center"/>
            <w:hideMark/>
          </w:tcPr>
          <w:p w14:paraId="30D1FBCA" w14:textId="77777777" w:rsidR="005D0A32" w:rsidRPr="005D0A32" w:rsidRDefault="005D0A32" w:rsidP="005D0A32">
            <w:pPr>
              <w:jc w:val="center"/>
              <w:rPr>
                <w:rFonts w:ascii="Futura Lt BT" w:eastAsia="Times New Roman" w:hAnsi="Futura Lt BT" w:cs="Arial"/>
                <w:b/>
                <w:bCs/>
                <w:color w:val="005CA9"/>
                <w:sz w:val="16"/>
                <w:szCs w:val="16"/>
              </w:rPr>
            </w:pPr>
            <w:proofErr w:type="spellStart"/>
            <w:r w:rsidRPr="005D0A32">
              <w:rPr>
                <w:rFonts w:ascii="Futura Lt BT" w:eastAsia="Times New Roman" w:hAnsi="Futura Lt BT" w:cs="Arial"/>
                <w:b/>
                <w:bCs/>
                <w:color w:val="005CA9"/>
                <w:sz w:val="16"/>
                <w:szCs w:val="16"/>
              </w:rPr>
              <w:t>TecBan</w:t>
            </w:r>
            <w:proofErr w:type="spellEnd"/>
          </w:p>
        </w:tc>
        <w:tc>
          <w:tcPr>
            <w:tcW w:w="625" w:type="pct"/>
            <w:tcBorders>
              <w:top w:val="nil"/>
              <w:left w:val="nil"/>
              <w:bottom w:val="single" w:sz="4" w:space="0" w:color="F79646"/>
              <w:right w:val="nil"/>
            </w:tcBorders>
            <w:shd w:val="clear" w:color="auto" w:fill="auto"/>
            <w:vAlign w:val="center"/>
            <w:hideMark/>
          </w:tcPr>
          <w:p w14:paraId="02B535F3" w14:textId="77777777" w:rsidR="005D0A32" w:rsidRPr="005D0A32" w:rsidRDefault="005D0A32" w:rsidP="005D0A32">
            <w:pPr>
              <w:jc w:val="center"/>
              <w:rPr>
                <w:rFonts w:ascii="Futura Lt BT" w:eastAsia="Times New Roman" w:hAnsi="Futura Lt BT" w:cs="Arial"/>
                <w:b/>
                <w:bCs/>
                <w:color w:val="005CA9"/>
                <w:sz w:val="16"/>
                <w:szCs w:val="16"/>
              </w:rPr>
            </w:pPr>
            <w:r w:rsidRPr="005D0A32">
              <w:rPr>
                <w:rFonts w:ascii="Futura Lt BT" w:eastAsia="Times New Roman" w:hAnsi="Futura Lt BT" w:cs="Arial"/>
                <w:b/>
                <w:bCs/>
                <w:color w:val="005CA9"/>
                <w:sz w:val="16"/>
                <w:szCs w:val="16"/>
              </w:rPr>
              <w:t>Quod</w:t>
            </w:r>
          </w:p>
        </w:tc>
        <w:tc>
          <w:tcPr>
            <w:tcW w:w="625" w:type="pct"/>
            <w:tcBorders>
              <w:top w:val="nil"/>
              <w:left w:val="nil"/>
              <w:bottom w:val="single" w:sz="4" w:space="0" w:color="F79646"/>
              <w:right w:val="nil"/>
            </w:tcBorders>
            <w:shd w:val="clear" w:color="auto" w:fill="auto"/>
            <w:vAlign w:val="center"/>
            <w:hideMark/>
          </w:tcPr>
          <w:p w14:paraId="7CE35C47" w14:textId="77777777" w:rsidR="005D0A32" w:rsidRPr="005D0A32" w:rsidRDefault="005D0A32" w:rsidP="005D0A32">
            <w:pPr>
              <w:jc w:val="center"/>
              <w:rPr>
                <w:rFonts w:ascii="Futura Lt BT" w:eastAsia="Times New Roman" w:hAnsi="Futura Lt BT" w:cs="Arial"/>
                <w:b/>
                <w:bCs/>
                <w:color w:val="005CA9"/>
                <w:sz w:val="16"/>
                <w:szCs w:val="16"/>
              </w:rPr>
            </w:pPr>
            <w:r w:rsidRPr="005D0A32">
              <w:rPr>
                <w:rFonts w:ascii="Futura Lt BT" w:eastAsia="Times New Roman" w:hAnsi="Futura Lt BT" w:cs="Arial"/>
                <w:b/>
                <w:bCs/>
                <w:color w:val="005CA9"/>
                <w:sz w:val="16"/>
                <w:szCs w:val="16"/>
              </w:rPr>
              <w:t>Galgo</w:t>
            </w:r>
          </w:p>
        </w:tc>
        <w:tc>
          <w:tcPr>
            <w:tcW w:w="625" w:type="pct"/>
            <w:tcBorders>
              <w:top w:val="nil"/>
              <w:left w:val="nil"/>
              <w:bottom w:val="single" w:sz="4" w:space="0" w:color="F79646"/>
              <w:right w:val="nil"/>
            </w:tcBorders>
            <w:shd w:val="clear" w:color="auto" w:fill="auto"/>
            <w:vAlign w:val="center"/>
            <w:hideMark/>
          </w:tcPr>
          <w:p w14:paraId="3958080E" w14:textId="77777777" w:rsidR="005D0A32" w:rsidRPr="005D0A32" w:rsidRDefault="005D0A32" w:rsidP="005D0A32">
            <w:pPr>
              <w:jc w:val="center"/>
              <w:rPr>
                <w:rFonts w:ascii="Futura Lt BT" w:eastAsia="Times New Roman" w:hAnsi="Futura Lt BT" w:cs="Arial"/>
                <w:b/>
                <w:bCs/>
                <w:color w:val="005CA9"/>
                <w:sz w:val="16"/>
                <w:szCs w:val="16"/>
              </w:rPr>
            </w:pPr>
            <w:r w:rsidRPr="005D0A32">
              <w:rPr>
                <w:rFonts w:ascii="Futura Lt BT" w:eastAsia="Times New Roman" w:hAnsi="Futura Lt BT" w:cs="Arial"/>
                <w:b/>
                <w:bCs/>
                <w:color w:val="005CA9"/>
                <w:sz w:val="16"/>
                <w:szCs w:val="16"/>
              </w:rPr>
              <w:t xml:space="preserve">Elo Serviços </w:t>
            </w:r>
            <w:proofErr w:type="gramStart"/>
            <w:r w:rsidRPr="005D0A32">
              <w:rPr>
                <w:rFonts w:ascii="Futura Lt BT" w:eastAsia="Times New Roman" w:hAnsi="Futura Lt BT" w:cs="Arial"/>
                <w:b/>
                <w:bCs/>
                <w:color w:val="005CA9"/>
                <w:sz w:val="16"/>
                <w:szCs w:val="16"/>
              </w:rPr>
              <w:t>S.A</w:t>
            </w:r>
            <w:proofErr w:type="gramEnd"/>
          </w:p>
        </w:tc>
        <w:tc>
          <w:tcPr>
            <w:tcW w:w="625" w:type="pct"/>
            <w:tcBorders>
              <w:top w:val="nil"/>
              <w:left w:val="nil"/>
              <w:bottom w:val="single" w:sz="4" w:space="0" w:color="F79646"/>
              <w:right w:val="nil"/>
            </w:tcBorders>
            <w:shd w:val="clear" w:color="auto" w:fill="auto"/>
            <w:vAlign w:val="center"/>
            <w:hideMark/>
          </w:tcPr>
          <w:p w14:paraId="0139E006" w14:textId="77777777" w:rsidR="005D0A32" w:rsidRPr="005D0A32" w:rsidRDefault="005D0A32" w:rsidP="005D0A32">
            <w:pPr>
              <w:jc w:val="center"/>
              <w:rPr>
                <w:rFonts w:ascii="Futura Lt BT" w:eastAsia="Times New Roman" w:hAnsi="Futura Lt BT" w:cs="Arial"/>
                <w:b/>
                <w:bCs/>
                <w:color w:val="005CA9"/>
                <w:sz w:val="16"/>
                <w:szCs w:val="16"/>
              </w:rPr>
            </w:pPr>
            <w:r w:rsidRPr="005D0A32">
              <w:rPr>
                <w:rFonts w:ascii="Futura Lt BT" w:eastAsia="Times New Roman" w:hAnsi="Futura Lt BT" w:cs="Arial"/>
                <w:b/>
                <w:bCs/>
                <w:color w:val="005CA9"/>
                <w:sz w:val="16"/>
                <w:szCs w:val="16"/>
              </w:rPr>
              <w:t xml:space="preserve">CIP </w:t>
            </w:r>
            <w:proofErr w:type="gramStart"/>
            <w:r w:rsidRPr="005D0A32">
              <w:rPr>
                <w:rFonts w:ascii="Futura Lt BT" w:eastAsia="Times New Roman" w:hAnsi="Futura Lt BT" w:cs="Arial"/>
                <w:b/>
                <w:bCs/>
                <w:color w:val="005CA9"/>
                <w:sz w:val="16"/>
                <w:szCs w:val="16"/>
              </w:rPr>
              <w:t>S.A</w:t>
            </w:r>
            <w:proofErr w:type="gramEnd"/>
          </w:p>
        </w:tc>
      </w:tr>
      <w:tr w:rsidR="00157D6A" w:rsidRPr="00841794" w14:paraId="38D0C896" w14:textId="77777777" w:rsidTr="0093614F">
        <w:trPr>
          <w:trHeight w:val="238"/>
        </w:trPr>
        <w:tc>
          <w:tcPr>
            <w:tcW w:w="1897" w:type="pct"/>
            <w:tcBorders>
              <w:top w:val="nil"/>
              <w:left w:val="nil"/>
              <w:bottom w:val="nil"/>
              <w:right w:val="nil"/>
            </w:tcBorders>
            <w:shd w:val="clear" w:color="auto" w:fill="auto"/>
            <w:vAlign w:val="center"/>
            <w:hideMark/>
          </w:tcPr>
          <w:p w14:paraId="45698A86" w14:textId="77777777" w:rsidR="00157D6A" w:rsidRPr="005D0A32" w:rsidRDefault="00157D6A" w:rsidP="00157D6A">
            <w:pPr>
              <w:rPr>
                <w:rFonts w:ascii="Futura Lt BT" w:eastAsia="Times New Roman" w:hAnsi="Futura Lt BT" w:cs="Arial"/>
                <w:b/>
                <w:bCs/>
                <w:color w:val="005CA9"/>
                <w:sz w:val="16"/>
                <w:szCs w:val="16"/>
              </w:rPr>
            </w:pPr>
            <w:r w:rsidRPr="005D0A32">
              <w:rPr>
                <w:rFonts w:ascii="Futura Lt BT" w:eastAsia="Times New Roman" w:hAnsi="Futura Lt BT" w:cs="Arial"/>
                <w:b/>
                <w:bCs/>
                <w:color w:val="005CA9"/>
                <w:sz w:val="16"/>
                <w:szCs w:val="16"/>
              </w:rPr>
              <w:t>Ativo circulante</w:t>
            </w:r>
          </w:p>
        </w:tc>
        <w:tc>
          <w:tcPr>
            <w:tcW w:w="602" w:type="pct"/>
            <w:tcBorders>
              <w:top w:val="nil"/>
              <w:left w:val="nil"/>
              <w:bottom w:val="nil"/>
              <w:right w:val="nil"/>
            </w:tcBorders>
            <w:shd w:val="clear" w:color="auto" w:fill="auto"/>
            <w:noWrap/>
            <w:vAlign w:val="center"/>
            <w:hideMark/>
          </w:tcPr>
          <w:p w14:paraId="7CF40384" w14:textId="3661300F" w:rsidR="00157D6A" w:rsidRPr="005D0A32" w:rsidRDefault="00157D6A" w:rsidP="00157D6A">
            <w:pPr>
              <w:jc w:val="right"/>
              <w:rPr>
                <w:rFonts w:ascii="Futura Lt BT" w:eastAsia="Times New Roman" w:hAnsi="Futura Lt BT" w:cs="Arial"/>
                <w:b/>
                <w:bCs/>
                <w:color w:val="005CA9"/>
                <w:sz w:val="16"/>
                <w:szCs w:val="16"/>
              </w:rPr>
            </w:pPr>
            <w:r w:rsidRPr="00157D6A">
              <w:rPr>
                <w:rFonts w:ascii="Futura Lt BT" w:eastAsia="Times New Roman" w:hAnsi="Futura Lt BT" w:cs="Arial"/>
                <w:b/>
                <w:bCs/>
                <w:color w:val="005CA9"/>
                <w:sz w:val="16"/>
                <w:szCs w:val="16"/>
              </w:rPr>
              <w:t>627.893</w:t>
            </w:r>
          </w:p>
        </w:tc>
        <w:tc>
          <w:tcPr>
            <w:tcW w:w="625" w:type="pct"/>
            <w:tcBorders>
              <w:top w:val="nil"/>
              <w:left w:val="nil"/>
              <w:bottom w:val="nil"/>
              <w:right w:val="nil"/>
            </w:tcBorders>
            <w:shd w:val="clear" w:color="auto" w:fill="auto"/>
            <w:noWrap/>
            <w:vAlign w:val="center"/>
            <w:hideMark/>
          </w:tcPr>
          <w:p w14:paraId="3837D664" w14:textId="6C59D7F9" w:rsidR="00157D6A" w:rsidRPr="005D0A32" w:rsidRDefault="00157D6A" w:rsidP="00157D6A">
            <w:pPr>
              <w:jc w:val="right"/>
              <w:rPr>
                <w:rFonts w:ascii="Futura Lt BT" w:eastAsia="Times New Roman" w:hAnsi="Futura Lt BT" w:cs="Arial"/>
                <w:b/>
                <w:bCs/>
                <w:color w:val="005CA9"/>
                <w:sz w:val="16"/>
                <w:szCs w:val="16"/>
              </w:rPr>
            </w:pPr>
            <w:r w:rsidRPr="00157D6A">
              <w:rPr>
                <w:rFonts w:ascii="Futura Lt BT" w:eastAsia="Times New Roman" w:hAnsi="Futura Lt BT" w:cs="Arial"/>
                <w:b/>
                <w:bCs/>
                <w:color w:val="005CA9"/>
                <w:sz w:val="16"/>
                <w:szCs w:val="16"/>
              </w:rPr>
              <w:t>85.721</w:t>
            </w:r>
          </w:p>
        </w:tc>
        <w:tc>
          <w:tcPr>
            <w:tcW w:w="625" w:type="pct"/>
            <w:tcBorders>
              <w:top w:val="nil"/>
              <w:left w:val="nil"/>
              <w:bottom w:val="nil"/>
              <w:right w:val="nil"/>
            </w:tcBorders>
            <w:shd w:val="clear" w:color="auto" w:fill="auto"/>
            <w:vAlign w:val="center"/>
            <w:hideMark/>
          </w:tcPr>
          <w:p w14:paraId="5128827C" w14:textId="3F19F79D" w:rsidR="00157D6A" w:rsidRPr="005D0A32" w:rsidRDefault="00157D6A" w:rsidP="00157D6A">
            <w:pPr>
              <w:jc w:val="right"/>
              <w:rPr>
                <w:rFonts w:ascii="Futura Lt BT" w:eastAsia="Times New Roman" w:hAnsi="Futura Lt BT" w:cs="Arial"/>
                <w:b/>
                <w:bCs/>
                <w:color w:val="005CA9"/>
                <w:sz w:val="16"/>
                <w:szCs w:val="16"/>
              </w:rPr>
            </w:pPr>
            <w:r w:rsidRPr="00157D6A">
              <w:rPr>
                <w:rFonts w:ascii="Futura Lt BT" w:eastAsia="Times New Roman" w:hAnsi="Futura Lt BT" w:cs="Arial"/>
                <w:b/>
                <w:bCs/>
                <w:color w:val="005CA9"/>
                <w:sz w:val="16"/>
                <w:szCs w:val="16"/>
              </w:rPr>
              <w:t>25.051</w:t>
            </w:r>
          </w:p>
        </w:tc>
        <w:tc>
          <w:tcPr>
            <w:tcW w:w="625" w:type="pct"/>
            <w:tcBorders>
              <w:top w:val="nil"/>
              <w:left w:val="nil"/>
              <w:bottom w:val="nil"/>
              <w:right w:val="nil"/>
            </w:tcBorders>
            <w:shd w:val="clear" w:color="auto" w:fill="auto"/>
            <w:noWrap/>
            <w:vAlign w:val="center"/>
            <w:hideMark/>
          </w:tcPr>
          <w:p w14:paraId="1A22A5D1" w14:textId="5CF31717" w:rsidR="00157D6A" w:rsidRPr="005D0A32" w:rsidRDefault="00157D6A" w:rsidP="00157D6A">
            <w:pPr>
              <w:jc w:val="right"/>
              <w:rPr>
                <w:rFonts w:ascii="Futura Lt BT" w:eastAsia="Times New Roman" w:hAnsi="Futura Lt BT" w:cs="Arial"/>
                <w:b/>
                <w:bCs/>
                <w:color w:val="005CA9"/>
                <w:sz w:val="16"/>
                <w:szCs w:val="16"/>
              </w:rPr>
            </w:pPr>
            <w:r w:rsidRPr="00157D6A">
              <w:rPr>
                <w:rFonts w:ascii="Futura Lt BT" w:eastAsia="Times New Roman" w:hAnsi="Futura Lt BT" w:cs="Arial"/>
                <w:b/>
                <w:bCs/>
                <w:color w:val="005CA9"/>
                <w:sz w:val="16"/>
                <w:szCs w:val="16"/>
              </w:rPr>
              <w:t>1.172.122</w:t>
            </w:r>
          </w:p>
        </w:tc>
        <w:tc>
          <w:tcPr>
            <w:tcW w:w="625" w:type="pct"/>
            <w:tcBorders>
              <w:top w:val="nil"/>
              <w:left w:val="nil"/>
              <w:bottom w:val="nil"/>
              <w:right w:val="nil"/>
            </w:tcBorders>
            <w:shd w:val="clear" w:color="auto" w:fill="auto"/>
            <w:noWrap/>
            <w:vAlign w:val="center"/>
            <w:hideMark/>
          </w:tcPr>
          <w:p w14:paraId="3E400371" w14:textId="78258F10" w:rsidR="00157D6A" w:rsidRPr="005D0A32" w:rsidRDefault="00157D6A" w:rsidP="00157D6A">
            <w:pPr>
              <w:jc w:val="right"/>
              <w:rPr>
                <w:rFonts w:ascii="Futura Lt BT" w:eastAsia="Times New Roman" w:hAnsi="Futura Lt BT" w:cs="Arial"/>
                <w:b/>
                <w:bCs/>
                <w:color w:val="005CA9"/>
                <w:sz w:val="16"/>
                <w:szCs w:val="16"/>
              </w:rPr>
            </w:pPr>
            <w:r w:rsidRPr="00157D6A">
              <w:rPr>
                <w:rFonts w:ascii="Futura Lt BT" w:eastAsia="Times New Roman" w:hAnsi="Futura Lt BT" w:cs="Arial"/>
                <w:b/>
                <w:bCs/>
                <w:color w:val="005CA9"/>
                <w:sz w:val="16"/>
                <w:szCs w:val="16"/>
              </w:rPr>
              <w:t>292.262</w:t>
            </w:r>
          </w:p>
        </w:tc>
      </w:tr>
      <w:tr w:rsidR="00157D6A" w:rsidRPr="00841794" w14:paraId="3E1ED42D" w14:textId="77777777" w:rsidTr="0093614F">
        <w:trPr>
          <w:trHeight w:val="238"/>
        </w:trPr>
        <w:tc>
          <w:tcPr>
            <w:tcW w:w="1897" w:type="pct"/>
            <w:tcBorders>
              <w:top w:val="nil"/>
              <w:left w:val="nil"/>
              <w:bottom w:val="nil"/>
              <w:right w:val="nil"/>
            </w:tcBorders>
            <w:shd w:val="clear" w:color="auto" w:fill="auto"/>
            <w:vAlign w:val="center"/>
            <w:hideMark/>
          </w:tcPr>
          <w:p w14:paraId="3CAC07B9" w14:textId="77777777" w:rsidR="00157D6A" w:rsidRPr="005D0A32" w:rsidRDefault="00157D6A" w:rsidP="00157D6A">
            <w:pPr>
              <w:rPr>
                <w:rFonts w:ascii="Futura Lt BT" w:eastAsia="Times New Roman" w:hAnsi="Futura Lt BT" w:cs="Arial"/>
                <w:b/>
                <w:bCs/>
                <w:color w:val="005CA9"/>
                <w:sz w:val="16"/>
                <w:szCs w:val="16"/>
              </w:rPr>
            </w:pPr>
            <w:r w:rsidRPr="005D0A32">
              <w:rPr>
                <w:rFonts w:ascii="Futura Lt BT" w:eastAsia="Times New Roman" w:hAnsi="Futura Lt BT" w:cs="Arial"/>
                <w:b/>
                <w:bCs/>
                <w:color w:val="005CA9"/>
                <w:sz w:val="16"/>
                <w:szCs w:val="16"/>
              </w:rPr>
              <w:t>Ativo não circulante</w:t>
            </w:r>
          </w:p>
        </w:tc>
        <w:tc>
          <w:tcPr>
            <w:tcW w:w="602" w:type="pct"/>
            <w:tcBorders>
              <w:top w:val="nil"/>
              <w:left w:val="nil"/>
              <w:bottom w:val="nil"/>
              <w:right w:val="nil"/>
            </w:tcBorders>
            <w:shd w:val="clear" w:color="auto" w:fill="auto"/>
            <w:noWrap/>
            <w:vAlign w:val="center"/>
            <w:hideMark/>
          </w:tcPr>
          <w:p w14:paraId="2EB106E5" w14:textId="7B15F1F9" w:rsidR="00157D6A" w:rsidRPr="005D0A32" w:rsidRDefault="00157D6A" w:rsidP="00157D6A">
            <w:pPr>
              <w:jc w:val="right"/>
              <w:rPr>
                <w:rFonts w:ascii="Futura Lt BT" w:eastAsia="Times New Roman" w:hAnsi="Futura Lt BT" w:cs="Arial"/>
                <w:b/>
                <w:bCs/>
                <w:color w:val="005CA9"/>
                <w:sz w:val="16"/>
                <w:szCs w:val="16"/>
              </w:rPr>
            </w:pPr>
            <w:r w:rsidRPr="00157D6A">
              <w:rPr>
                <w:rFonts w:ascii="Futura Lt BT" w:eastAsia="Times New Roman" w:hAnsi="Futura Lt BT" w:cs="Arial"/>
                <w:b/>
                <w:bCs/>
                <w:color w:val="005CA9"/>
                <w:sz w:val="16"/>
                <w:szCs w:val="16"/>
              </w:rPr>
              <w:t>1.961.546</w:t>
            </w:r>
          </w:p>
        </w:tc>
        <w:tc>
          <w:tcPr>
            <w:tcW w:w="625" w:type="pct"/>
            <w:tcBorders>
              <w:top w:val="nil"/>
              <w:left w:val="nil"/>
              <w:bottom w:val="nil"/>
              <w:right w:val="nil"/>
            </w:tcBorders>
            <w:shd w:val="clear" w:color="auto" w:fill="auto"/>
            <w:noWrap/>
            <w:vAlign w:val="center"/>
            <w:hideMark/>
          </w:tcPr>
          <w:p w14:paraId="58624BFE" w14:textId="16BCF8E0" w:rsidR="00157D6A" w:rsidRPr="005D0A32" w:rsidRDefault="00157D6A" w:rsidP="00157D6A">
            <w:pPr>
              <w:jc w:val="right"/>
              <w:rPr>
                <w:rFonts w:ascii="Futura Lt BT" w:eastAsia="Times New Roman" w:hAnsi="Futura Lt BT" w:cs="Arial"/>
                <w:b/>
                <w:bCs/>
                <w:color w:val="005CA9"/>
                <w:sz w:val="16"/>
                <w:szCs w:val="16"/>
              </w:rPr>
            </w:pPr>
            <w:r w:rsidRPr="00157D6A">
              <w:rPr>
                <w:rFonts w:ascii="Futura Lt BT" w:eastAsia="Times New Roman" w:hAnsi="Futura Lt BT" w:cs="Arial"/>
                <w:b/>
                <w:bCs/>
                <w:color w:val="005CA9"/>
                <w:sz w:val="16"/>
                <w:szCs w:val="16"/>
              </w:rPr>
              <w:t>1.086.912</w:t>
            </w:r>
          </w:p>
        </w:tc>
        <w:tc>
          <w:tcPr>
            <w:tcW w:w="625" w:type="pct"/>
            <w:tcBorders>
              <w:top w:val="nil"/>
              <w:left w:val="nil"/>
              <w:bottom w:val="nil"/>
              <w:right w:val="nil"/>
            </w:tcBorders>
            <w:shd w:val="clear" w:color="auto" w:fill="auto"/>
            <w:vAlign w:val="center"/>
            <w:hideMark/>
          </w:tcPr>
          <w:p w14:paraId="4E0A3015" w14:textId="41ACE4C9" w:rsidR="00157D6A" w:rsidRPr="005D0A32" w:rsidRDefault="00157D6A" w:rsidP="00157D6A">
            <w:pPr>
              <w:jc w:val="right"/>
              <w:rPr>
                <w:rFonts w:ascii="Futura Lt BT" w:eastAsia="Times New Roman" w:hAnsi="Futura Lt BT" w:cs="Arial"/>
                <w:b/>
                <w:bCs/>
                <w:color w:val="005CA9"/>
                <w:sz w:val="16"/>
                <w:szCs w:val="16"/>
              </w:rPr>
            </w:pPr>
            <w:r w:rsidRPr="00157D6A">
              <w:rPr>
                <w:rFonts w:ascii="Futura Lt BT" w:eastAsia="Times New Roman" w:hAnsi="Futura Lt BT" w:cs="Arial"/>
                <w:b/>
                <w:bCs/>
                <w:color w:val="005CA9"/>
                <w:sz w:val="16"/>
                <w:szCs w:val="16"/>
              </w:rPr>
              <w:t>3.753</w:t>
            </w:r>
          </w:p>
        </w:tc>
        <w:tc>
          <w:tcPr>
            <w:tcW w:w="625" w:type="pct"/>
            <w:tcBorders>
              <w:top w:val="nil"/>
              <w:left w:val="nil"/>
              <w:bottom w:val="nil"/>
              <w:right w:val="nil"/>
            </w:tcBorders>
            <w:shd w:val="clear" w:color="auto" w:fill="auto"/>
            <w:noWrap/>
            <w:vAlign w:val="center"/>
            <w:hideMark/>
          </w:tcPr>
          <w:p w14:paraId="77E3632D" w14:textId="2BC6C46E" w:rsidR="00157D6A" w:rsidRPr="005D0A32" w:rsidRDefault="00157D6A" w:rsidP="00157D6A">
            <w:pPr>
              <w:jc w:val="right"/>
              <w:rPr>
                <w:rFonts w:ascii="Futura Lt BT" w:eastAsia="Times New Roman" w:hAnsi="Futura Lt BT" w:cs="Arial"/>
                <w:b/>
                <w:bCs/>
                <w:color w:val="005CA9"/>
                <w:sz w:val="16"/>
                <w:szCs w:val="16"/>
              </w:rPr>
            </w:pPr>
            <w:r w:rsidRPr="00157D6A">
              <w:rPr>
                <w:rFonts w:ascii="Futura Lt BT" w:eastAsia="Times New Roman" w:hAnsi="Futura Lt BT" w:cs="Arial"/>
                <w:b/>
                <w:bCs/>
                <w:color w:val="005CA9"/>
                <w:sz w:val="16"/>
                <w:szCs w:val="16"/>
              </w:rPr>
              <w:t>364.479</w:t>
            </w:r>
          </w:p>
        </w:tc>
        <w:tc>
          <w:tcPr>
            <w:tcW w:w="625" w:type="pct"/>
            <w:tcBorders>
              <w:top w:val="nil"/>
              <w:left w:val="nil"/>
              <w:bottom w:val="nil"/>
              <w:right w:val="nil"/>
            </w:tcBorders>
            <w:shd w:val="clear" w:color="auto" w:fill="auto"/>
            <w:noWrap/>
            <w:vAlign w:val="center"/>
            <w:hideMark/>
          </w:tcPr>
          <w:p w14:paraId="6960B579" w14:textId="2954EDB9" w:rsidR="00157D6A" w:rsidRPr="005D0A32" w:rsidRDefault="00157D6A" w:rsidP="00157D6A">
            <w:pPr>
              <w:jc w:val="right"/>
              <w:rPr>
                <w:rFonts w:ascii="Futura Lt BT" w:eastAsia="Times New Roman" w:hAnsi="Futura Lt BT" w:cs="Arial"/>
                <w:b/>
                <w:bCs/>
                <w:color w:val="005CA9"/>
                <w:sz w:val="16"/>
                <w:szCs w:val="16"/>
              </w:rPr>
            </w:pPr>
            <w:r w:rsidRPr="00157D6A">
              <w:rPr>
                <w:rFonts w:ascii="Futura Lt BT" w:eastAsia="Times New Roman" w:hAnsi="Futura Lt BT" w:cs="Arial"/>
                <w:b/>
                <w:bCs/>
                <w:color w:val="005CA9"/>
                <w:sz w:val="16"/>
                <w:szCs w:val="16"/>
              </w:rPr>
              <w:t>1.901.573</w:t>
            </w:r>
          </w:p>
        </w:tc>
      </w:tr>
      <w:tr w:rsidR="00157D6A" w:rsidRPr="00841794" w14:paraId="7BD35E25" w14:textId="77777777" w:rsidTr="0093614F">
        <w:trPr>
          <w:trHeight w:val="238"/>
        </w:trPr>
        <w:tc>
          <w:tcPr>
            <w:tcW w:w="1897" w:type="pct"/>
            <w:tcBorders>
              <w:top w:val="nil"/>
              <w:left w:val="nil"/>
              <w:bottom w:val="nil"/>
              <w:right w:val="nil"/>
            </w:tcBorders>
            <w:shd w:val="clear" w:color="auto" w:fill="auto"/>
            <w:vAlign w:val="center"/>
            <w:hideMark/>
          </w:tcPr>
          <w:p w14:paraId="3FBE876F" w14:textId="77777777" w:rsidR="00157D6A" w:rsidRPr="005D0A32" w:rsidRDefault="00157D6A" w:rsidP="00157D6A">
            <w:pPr>
              <w:rPr>
                <w:rFonts w:ascii="Futura Lt BT" w:eastAsia="Times New Roman" w:hAnsi="Futura Lt BT" w:cs="Arial"/>
                <w:b/>
                <w:bCs/>
                <w:color w:val="005CA9"/>
                <w:sz w:val="16"/>
                <w:szCs w:val="16"/>
              </w:rPr>
            </w:pPr>
            <w:r w:rsidRPr="005D0A32">
              <w:rPr>
                <w:rFonts w:ascii="Futura Lt BT" w:eastAsia="Times New Roman" w:hAnsi="Futura Lt BT" w:cs="Arial"/>
                <w:b/>
                <w:bCs/>
                <w:color w:val="005CA9"/>
                <w:sz w:val="16"/>
                <w:szCs w:val="16"/>
              </w:rPr>
              <w:t>Passivo circulante</w:t>
            </w:r>
          </w:p>
        </w:tc>
        <w:tc>
          <w:tcPr>
            <w:tcW w:w="602" w:type="pct"/>
            <w:tcBorders>
              <w:top w:val="nil"/>
              <w:left w:val="nil"/>
              <w:bottom w:val="nil"/>
              <w:right w:val="nil"/>
            </w:tcBorders>
            <w:shd w:val="clear" w:color="auto" w:fill="auto"/>
            <w:noWrap/>
            <w:vAlign w:val="center"/>
            <w:hideMark/>
          </w:tcPr>
          <w:p w14:paraId="0B5E72F0" w14:textId="772886D5" w:rsidR="00157D6A" w:rsidRPr="005D0A32" w:rsidRDefault="00157D6A" w:rsidP="00157D6A">
            <w:pPr>
              <w:jc w:val="right"/>
              <w:rPr>
                <w:rFonts w:ascii="Futura Lt BT" w:eastAsia="Times New Roman" w:hAnsi="Futura Lt BT" w:cs="Arial"/>
                <w:b/>
                <w:bCs/>
                <w:color w:val="005CA9"/>
                <w:sz w:val="16"/>
                <w:szCs w:val="16"/>
              </w:rPr>
            </w:pPr>
            <w:r w:rsidRPr="00157D6A">
              <w:rPr>
                <w:rFonts w:ascii="Futura Lt BT" w:eastAsia="Times New Roman" w:hAnsi="Futura Lt BT" w:cs="Arial"/>
                <w:b/>
                <w:bCs/>
                <w:color w:val="005CA9"/>
                <w:sz w:val="16"/>
                <w:szCs w:val="16"/>
              </w:rPr>
              <w:t>758.717</w:t>
            </w:r>
          </w:p>
        </w:tc>
        <w:tc>
          <w:tcPr>
            <w:tcW w:w="625" w:type="pct"/>
            <w:tcBorders>
              <w:top w:val="nil"/>
              <w:left w:val="nil"/>
              <w:bottom w:val="nil"/>
              <w:right w:val="nil"/>
            </w:tcBorders>
            <w:shd w:val="clear" w:color="auto" w:fill="auto"/>
            <w:noWrap/>
            <w:vAlign w:val="center"/>
            <w:hideMark/>
          </w:tcPr>
          <w:p w14:paraId="416C0AD9" w14:textId="16EAF3EA" w:rsidR="00157D6A" w:rsidRPr="005D0A32" w:rsidRDefault="00157D6A" w:rsidP="00157D6A">
            <w:pPr>
              <w:jc w:val="right"/>
              <w:rPr>
                <w:rFonts w:ascii="Futura Lt BT" w:eastAsia="Times New Roman" w:hAnsi="Futura Lt BT" w:cs="Arial"/>
                <w:b/>
                <w:bCs/>
                <w:color w:val="005CA9"/>
                <w:sz w:val="16"/>
                <w:szCs w:val="16"/>
              </w:rPr>
            </w:pPr>
            <w:r w:rsidRPr="00157D6A">
              <w:rPr>
                <w:rFonts w:ascii="Futura Lt BT" w:eastAsia="Times New Roman" w:hAnsi="Futura Lt BT" w:cs="Arial"/>
                <w:b/>
                <w:bCs/>
                <w:color w:val="005CA9"/>
                <w:sz w:val="16"/>
                <w:szCs w:val="16"/>
              </w:rPr>
              <w:t>273.819</w:t>
            </w:r>
          </w:p>
        </w:tc>
        <w:tc>
          <w:tcPr>
            <w:tcW w:w="625" w:type="pct"/>
            <w:tcBorders>
              <w:top w:val="nil"/>
              <w:left w:val="nil"/>
              <w:bottom w:val="nil"/>
              <w:right w:val="nil"/>
            </w:tcBorders>
            <w:shd w:val="clear" w:color="auto" w:fill="auto"/>
            <w:vAlign w:val="center"/>
            <w:hideMark/>
          </w:tcPr>
          <w:p w14:paraId="68E9005F" w14:textId="53ED0028" w:rsidR="00157D6A" w:rsidRPr="005D0A32" w:rsidRDefault="00157D6A" w:rsidP="00157D6A">
            <w:pPr>
              <w:jc w:val="right"/>
              <w:rPr>
                <w:rFonts w:ascii="Futura Lt BT" w:eastAsia="Times New Roman" w:hAnsi="Futura Lt BT" w:cs="Arial"/>
                <w:b/>
                <w:bCs/>
                <w:color w:val="005CA9"/>
                <w:sz w:val="16"/>
                <w:szCs w:val="16"/>
              </w:rPr>
            </w:pPr>
            <w:r w:rsidRPr="00157D6A">
              <w:rPr>
                <w:rFonts w:ascii="Futura Lt BT" w:eastAsia="Times New Roman" w:hAnsi="Futura Lt BT" w:cs="Arial"/>
                <w:b/>
                <w:bCs/>
                <w:color w:val="005CA9"/>
                <w:sz w:val="16"/>
                <w:szCs w:val="16"/>
              </w:rPr>
              <w:t>2.983</w:t>
            </w:r>
          </w:p>
        </w:tc>
        <w:tc>
          <w:tcPr>
            <w:tcW w:w="625" w:type="pct"/>
            <w:tcBorders>
              <w:top w:val="nil"/>
              <w:left w:val="nil"/>
              <w:bottom w:val="nil"/>
              <w:right w:val="nil"/>
            </w:tcBorders>
            <w:shd w:val="clear" w:color="auto" w:fill="auto"/>
            <w:noWrap/>
            <w:vAlign w:val="center"/>
            <w:hideMark/>
          </w:tcPr>
          <w:p w14:paraId="4DC018AC" w14:textId="1D37CDBE" w:rsidR="00157D6A" w:rsidRPr="005D0A32" w:rsidRDefault="00157D6A" w:rsidP="00157D6A">
            <w:pPr>
              <w:jc w:val="right"/>
              <w:rPr>
                <w:rFonts w:ascii="Futura Lt BT" w:eastAsia="Times New Roman" w:hAnsi="Futura Lt BT" w:cs="Arial"/>
                <w:b/>
                <w:bCs/>
                <w:color w:val="005CA9"/>
                <w:sz w:val="16"/>
                <w:szCs w:val="16"/>
              </w:rPr>
            </w:pPr>
            <w:r w:rsidRPr="00157D6A">
              <w:rPr>
                <w:rFonts w:ascii="Futura Lt BT" w:eastAsia="Times New Roman" w:hAnsi="Futura Lt BT" w:cs="Arial"/>
                <w:b/>
                <w:bCs/>
                <w:color w:val="005CA9"/>
                <w:sz w:val="16"/>
                <w:szCs w:val="16"/>
              </w:rPr>
              <w:t>509.072</w:t>
            </w:r>
          </w:p>
        </w:tc>
        <w:tc>
          <w:tcPr>
            <w:tcW w:w="625" w:type="pct"/>
            <w:tcBorders>
              <w:top w:val="nil"/>
              <w:left w:val="nil"/>
              <w:bottom w:val="nil"/>
              <w:right w:val="nil"/>
            </w:tcBorders>
            <w:shd w:val="clear" w:color="auto" w:fill="auto"/>
            <w:noWrap/>
            <w:vAlign w:val="center"/>
            <w:hideMark/>
          </w:tcPr>
          <w:p w14:paraId="5D7F685B" w14:textId="2FB6E3C8" w:rsidR="00157D6A" w:rsidRPr="005D0A32" w:rsidRDefault="00157D6A" w:rsidP="00157D6A">
            <w:pPr>
              <w:jc w:val="right"/>
              <w:rPr>
                <w:rFonts w:ascii="Futura Lt BT" w:eastAsia="Times New Roman" w:hAnsi="Futura Lt BT" w:cs="Arial"/>
                <w:b/>
                <w:bCs/>
                <w:color w:val="005CA9"/>
                <w:sz w:val="16"/>
                <w:szCs w:val="16"/>
              </w:rPr>
            </w:pPr>
            <w:r w:rsidRPr="00157D6A">
              <w:rPr>
                <w:rFonts w:ascii="Futura Lt BT" w:eastAsia="Times New Roman" w:hAnsi="Futura Lt BT" w:cs="Arial"/>
                <w:b/>
                <w:bCs/>
                <w:color w:val="005CA9"/>
                <w:sz w:val="16"/>
                <w:szCs w:val="16"/>
              </w:rPr>
              <w:t>155.249</w:t>
            </w:r>
          </w:p>
        </w:tc>
      </w:tr>
      <w:tr w:rsidR="00157D6A" w:rsidRPr="00841794" w14:paraId="1C319A06" w14:textId="77777777" w:rsidTr="0093614F">
        <w:trPr>
          <w:trHeight w:val="238"/>
        </w:trPr>
        <w:tc>
          <w:tcPr>
            <w:tcW w:w="1897" w:type="pct"/>
            <w:tcBorders>
              <w:top w:val="nil"/>
              <w:left w:val="nil"/>
              <w:bottom w:val="nil"/>
              <w:right w:val="nil"/>
            </w:tcBorders>
            <w:shd w:val="clear" w:color="auto" w:fill="auto"/>
            <w:vAlign w:val="center"/>
            <w:hideMark/>
          </w:tcPr>
          <w:p w14:paraId="76CFB1A4" w14:textId="77777777" w:rsidR="00157D6A" w:rsidRPr="005D0A32" w:rsidRDefault="00157D6A" w:rsidP="00157D6A">
            <w:pPr>
              <w:rPr>
                <w:rFonts w:ascii="Futura Lt BT" w:eastAsia="Times New Roman" w:hAnsi="Futura Lt BT" w:cs="Arial"/>
                <w:b/>
                <w:bCs/>
                <w:color w:val="005CA9"/>
                <w:sz w:val="16"/>
                <w:szCs w:val="16"/>
              </w:rPr>
            </w:pPr>
            <w:r w:rsidRPr="005D0A32">
              <w:rPr>
                <w:rFonts w:ascii="Futura Lt BT" w:eastAsia="Times New Roman" w:hAnsi="Futura Lt BT" w:cs="Arial"/>
                <w:b/>
                <w:bCs/>
                <w:color w:val="005CA9"/>
                <w:sz w:val="16"/>
                <w:szCs w:val="16"/>
              </w:rPr>
              <w:t>Passivo não circulante</w:t>
            </w:r>
          </w:p>
        </w:tc>
        <w:tc>
          <w:tcPr>
            <w:tcW w:w="602" w:type="pct"/>
            <w:tcBorders>
              <w:top w:val="nil"/>
              <w:left w:val="nil"/>
              <w:bottom w:val="nil"/>
              <w:right w:val="nil"/>
            </w:tcBorders>
            <w:shd w:val="clear" w:color="auto" w:fill="auto"/>
            <w:noWrap/>
            <w:vAlign w:val="center"/>
            <w:hideMark/>
          </w:tcPr>
          <w:p w14:paraId="18DED8B1" w14:textId="29EA79C6" w:rsidR="00157D6A" w:rsidRPr="005D0A32" w:rsidRDefault="00157D6A" w:rsidP="00157D6A">
            <w:pPr>
              <w:jc w:val="right"/>
              <w:rPr>
                <w:rFonts w:ascii="Futura Lt BT" w:eastAsia="Times New Roman" w:hAnsi="Futura Lt BT" w:cs="Arial"/>
                <w:b/>
                <w:bCs/>
                <w:color w:val="005CA9"/>
                <w:sz w:val="16"/>
                <w:szCs w:val="16"/>
              </w:rPr>
            </w:pPr>
            <w:r w:rsidRPr="00157D6A">
              <w:rPr>
                <w:rFonts w:ascii="Futura Lt BT" w:eastAsia="Times New Roman" w:hAnsi="Futura Lt BT" w:cs="Arial"/>
                <w:b/>
                <w:bCs/>
                <w:color w:val="005CA9"/>
                <w:sz w:val="16"/>
                <w:szCs w:val="16"/>
              </w:rPr>
              <w:t>948.142</w:t>
            </w:r>
          </w:p>
        </w:tc>
        <w:tc>
          <w:tcPr>
            <w:tcW w:w="625" w:type="pct"/>
            <w:tcBorders>
              <w:top w:val="nil"/>
              <w:left w:val="nil"/>
              <w:bottom w:val="nil"/>
              <w:right w:val="nil"/>
            </w:tcBorders>
            <w:shd w:val="clear" w:color="auto" w:fill="auto"/>
            <w:noWrap/>
            <w:vAlign w:val="center"/>
            <w:hideMark/>
          </w:tcPr>
          <w:p w14:paraId="382BB85F" w14:textId="139966E3" w:rsidR="00157D6A" w:rsidRPr="005D0A32" w:rsidRDefault="00157D6A" w:rsidP="00157D6A">
            <w:pPr>
              <w:jc w:val="right"/>
              <w:rPr>
                <w:rFonts w:ascii="Futura Lt BT" w:eastAsia="Times New Roman" w:hAnsi="Futura Lt BT" w:cs="Arial"/>
                <w:b/>
                <w:bCs/>
                <w:color w:val="005CA9"/>
                <w:sz w:val="16"/>
                <w:szCs w:val="16"/>
              </w:rPr>
            </w:pPr>
            <w:r w:rsidRPr="00157D6A">
              <w:rPr>
                <w:rFonts w:ascii="Futura Lt BT" w:eastAsia="Times New Roman" w:hAnsi="Futura Lt BT" w:cs="Arial"/>
                <w:b/>
                <w:bCs/>
                <w:color w:val="005CA9"/>
                <w:sz w:val="16"/>
                <w:szCs w:val="16"/>
              </w:rPr>
              <w:t>816.404</w:t>
            </w:r>
          </w:p>
        </w:tc>
        <w:tc>
          <w:tcPr>
            <w:tcW w:w="625" w:type="pct"/>
            <w:tcBorders>
              <w:top w:val="nil"/>
              <w:left w:val="nil"/>
              <w:bottom w:val="nil"/>
              <w:right w:val="nil"/>
            </w:tcBorders>
            <w:shd w:val="clear" w:color="auto" w:fill="auto"/>
            <w:noWrap/>
            <w:vAlign w:val="center"/>
            <w:hideMark/>
          </w:tcPr>
          <w:p w14:paraId="004CE597" w14:textId="270B7C0F" w:rsidR="00157D6A" w:rsidRPr="005D0A32" w:rsidRDefault="00157D6A" w:rsidP="00157D6A">
            <w:pPr>
              <w:jc w:val="right"/>
              <w:rPr>
                <w:rFonts w:ascii="Futura Lt BT" w:eastAsia="Times New Roman" w:hAnsi="Futura Lt BT" w:cs="Arial"/>
                <w:b/>
                <w:bCs/>
                <w:color w:val="005CA9"/>
                <w:sz w:val="16"/>
                <w:szCs w:val="16"/>
              </w:rPr>
            </w:pPr>
            <w:r w:rsidRPr="00157D6A">
              <w:rPr>
                <w:rFonts w:ascii="Futura Lt BT" w:eastAsia="Times New Roman" w:hAnsi="Futura Lt BT" w:cs="Arial"/>
                <w:b/>
                <w:bCs/>
                <w:color w:val="005CA9"/>
                <w:sz w:val="16"/>
                <w:szCs w:val="16"/>
              </w:rPr>
              <w:t>3.267</w:t>
            </w:r>
          </w:p>
        </w:tc>
        <w:tc>
          <w:tcPr>
            <w:tcW w:w="625" w:type="pct"/>
            <w:tcBorders>
              <w:top w:val="nil"/>
              <w:left w:val="nil"/>
              <w:bottom w:val="nil"/>
              <w:right w:val="nil"/>
            </w:tcBorders>
            <w:shd w:val="clear" w:color="auto" w:fill="auto"/>
            <w:noWrap/>
            <w:vAlign w:val="center"/>
            <w:hideMark/>
          </w:tcPr>
          <w:p w14:paraId="21107380" w14:textId="4FF2068F" w:rsidR="00157D6A" w:rsidRPr="005D0A32" w:rsidRDefault="00157D6A" w:rsidP="00157D6A">
            <w:pPr>
              <w:jc w:val="right"/>
              <w:rPr>
                <w:rFonts w:ascii="Futura Lt BT" w:eastAsia="Times New Roman" w:hAnsi="Futura Lt BT" w:cs="Arial"/>
                <w:b/>
                <w:bCs/>
                <w:color w:val="005CA9"/>
                <w:sz w:val="16"/>
                <w:szCs w:val="16"/>
              </w:rPr>
            </w:pPr>
            <w:r w:rsidRPr="00157D6A">
              <w:rPr>
                <w:rFonts w:ascii="Futura Lt BT" w:eastAsia="Times New Roman" w:hAnsi="Futura Lt BT" w:cs="Arial"/>
                <w:b/>
                <w:bCs/>
                <w:color w:val="005CA9"/>
                <w:sz w:val="16"/>
                <w:szCs w:val="16"/>
              </w:rPr>
              <w:t>184.137</w:t>
            </w:r>
          </w:p>
        </w:tc>
        <w:tc>
          <w:tcPr>
            <w:tcW w:w="625" w:type="pct"/>
            <w:tcBorders>
              <w:top w:val="nil"/>
              <w:left w:val="nil"/>
              <w:bottom w:val="nil"/>
              <w:right w:val="nil"/>
            </w:tcBorders>
            <w:shd w:val="clear" w:color="auto" w:fill="auto"/>
            <w:noWrap/>
            <w:vAlign w:val="center"/>
            <w:hideMark/>
          </w:tcPr>
          <w:p w14:paraId="0F2BBE56" w14:textId="7CC57F38" w:rsidR="00157D6A" w:rsidRPr="005D0A32" w:rsidRDefault="00157D6A" w:rsidP="00157D6A">
            <w:pPr>
              <w:jc w:val="right"/>
              <w:rPr>
                <w:rFonts w:ascii="Futura Lt BT" w:eastAsia="Times New Roman" w:hAnsi="Futura Lt BT" w:cs="Arial"/>
                <w:b/>
                <w:bCs/>
                <w:color w:val="005CA9"/>
                <w:sz w:val="16"/>
                <w:szCs w:val="16"/>
              </w:rPr>
            </w:pPr>
            <w:r w:rsidRPr="00157D6A">
              <w:rPr>
                <w:rFonts w:ascii="Futura Lt BT" w:eastAsia="Times New Roman" w:hAnsi="Futura Lt BT" w:cs="Arial"/>
                <w:b/>
                <w:bCs/>
                <w:color w:val="005CA9"/>
                <w:sz w:val="16"/>
                <w:szCs w:val="16"/>
              </w:rPr>
              <w:t>36.228</w:t>
            </w:r>
          </w:p>
        </w:tc>
      </w:tr>
      <w:tr w:rsidR="00157D6A" w:rsidRPr="00841794" w14:paraId="2D70E94F" w14:textId="77777777" w:rsidTr="0093614F">
        <w:trPr>
          <w:trHeight w:val="238"/>
        </w:trPr>
        <w:tc>
          <w:tcPr>
            <w:tcW w:w="1897" w:type="pct"/>
            <w:tcBorders>
              <w:top w:val="nil"/>
              <w:left w:val="nil"/>
              <w:bottom w:val="nil"/>
              <w:right w:val="nil"/>
            </w:tcBorders>
            <w:shd w:val="clear" w:color="auto" w:fill="auto"/>
            <w:vAlign w:val="center"/>
            <w:hideMark/>
          </w:tcPr>
          <w:p w14:paraId="35EE952C" w14:textId="77777777" w:rsidR="00157D6A" w:rsidRPr="005D0A32" w:rsidRDefault="00157D6A" w:rsidP="00157D6A">
            <w:pPr>
              <w:rPr>
                <w:rFonts w:ascii="Futura Lt BT" w:eastAsia="Times New Roman" w:hAnsi="Futura Lt BT" w:cs="Arial"/>
                <w:color w:val="005CA9"/>
                <w:sz w:val="16"/>
                <w:szCs w:val="16"/>
              </w:rPr>
            </w:pPr>
            <w:r w:rsidRPr="005D0A32">
              <w:rPr>
                <w:rFonts w:ascii="Futura Lt BT" w:eastAsia="Times New Roman" w:hAnsi="Futura Lt BT" w:cs="Arial"/>
                <w:color w:val="005CA9"/>
                <w:sz w:val="16"/>
                <w:szCs w:val="16"/>
              </w:rPr>
              <w:t>Passivo contingente</w:t>
            </w:r>
          </w:p>
        </w:tc>
        <w:tc>
          <w:tcPr>
            <w:tcW w:w="602" w:type="pct"/>
            <w:tcBorders>
              <w:top w:val="nil"/>
              <w:left w:val="nil"/>
              <w:bottom w:val="nil"/>
              <w:right w:val="nil"/>
            </w:tcBorders>
            <w:shd w:val="clear" w:color="auto" w:fill="auto"/>
            <w:noWrap/>
            <w:vAlign w:val="center"/>
            <w:hideMark/>
          </w:tcPr>
          <w:p w14:paraId="1CDD8D48" w14:textId="27A97F8E" w:rsidR="00157D6A" w:rsidRPr="00157D6A" w:rsidRDefault="00157D6A" w:rsidP="00EE2AE7">
            <w:pPr>
              <w:jc w:val="center"/>
              <w:rPr>
                <w:rFonts w:ascii="Futura Lt BT" w:eastAsia="Times New Roman" w:hAnsi="Futura Lt BT" w:cs="Arial"/>
                <w:color w:val="005CA9"/>
                <w:sz w:val="16"/>
                <w:szCs w:val="16"/>
              </w:rPr>
            </w:pPr>
            <w:r w:rsidRPr="00157D6A">
              <w:rPr>
                <w:rFonts w:ascii="Futura Lt BT" w:eastAsia="Times New Roman" w:hAnsi="Futura Lt BT" w:cs="Arial"/>
                <w:color w:val="005CA9"/>
                <w:sz w:val="16"/>
                <w:szCs w:val="16"/>
              </w:rPr>
              <w:t>-</w:t>
            </w:r>
          </w:p>
        </w:tc>
        <w:tc>
          <w:tcPr>
            <w:tcW w:w="625" w:type="pct"/>
            <w:tcBorders>
              <w:top w:val="nil"/>
              <w:left w:val="nil"/>
              <w:bottom w:val="nil"/>
              <w:right w:val="nil"/>
            </w:tcBorders>
            <w:shd w:val="clear" w:color="auto" w:fill="auto"/>
            <w:noWrap/>
            <w:vAlign w:val="center"/>
            <w:hideMark/>
          </w:tcPr>
          <w:p w14:paraId="7A81C3E4" w14:textId="0A97F0F1" w:rsidR="00157D6A" w:rsidRPr="00157D6A" w:rsidRDefault="00157D6A" w:rsidP="00EE2AE7">
            <w:pPr>
              <w:jc w:val="center"/>
              <w:rPr>
                <w:rFonts w:ascii="Futura Lt BT" w:eastAsia="Times New Roman" w:hAnsi="Futura Lt BT" w:cs="Arial"/>
                <w:color w:val="005CA9"/>
                <w:sz w:val="16"/>
                <w:szCs w:val="16"/>
              </w:rPr>
            </w:pPr>
            <w:r w:rsidRPr="00157D6A">
              <w:rPr>
                <w:rFonts w:ascii="Futura Lt BT" w:eastAsia="Times New Roman" w:hAnsi="Futura Lt BT" w:cs="Arial"/>
                <w:color w:val="005CA9"/>
                <w:sz w:val="16"/>
                <w:szCs w:val="16"/>
              </w:rPr>
              <w:t>-</w:t>
            </w:r>
          </w:p>
        </w:tc>
        <w:tc>
          <w:tcPr>
            <w:tcW w:w="625" w:type="pct"/>
            <w:tcBorders>
              <w:top w:val="nil"/>
              <w:left w:val="nil"/>
              <w:bottom w:val="nil"/>
              <w:right w:val="nil"/>
            </w:tcBorders>
            <w:shd w:val="clear" w:color="auto" w:fill="auto"/>
            <w:noWrap/>
            <w:vAlign w:val="center"/>
            <w:hideMark/>
          </w:tcPr>
          <w:p w14:paraId="5F44FFA2" w14:textId="4B8FB595" w:rsidR="00157D6A" w:rsidRPr="00157D6A" w:rsidRDefault="00157D6A" w:rsidP="00157D6A">
            <w:pPr>
              <w:jc w:val="right"/>
              <w:rPr>
                <w:rFonts w:ascii="Futura Lt BT" w:eastAsia="Times New Roman" w:hAnsi="Futura Lt BT" w:cs="Arial"/>
                <w:color w:val="005CA9"/>
                <w:sz w:val="16"/>
                <w:szCs w:val="16"/>
              </w:rPr>
            </w:pPr>
            <w:r w:rsidRPr="00157D6A">
              <w:rPr>
                <w:rFonts w:ascii="Futura Lt BT" w:eastAsia="Times New Roman" w:hAnsi="Futura Lt BT" w:cs="Arial"/>
                <w:color w:val="005CA9"/>
                <w:sz w:val="16"/>
                <w:szCs w:val="16"/>
              </w:rPr>
              <w:t>3.266</w:t>
            </w:r>
          </w:p>
        </w:tc>
        <w:tc>
          <w:tcPr>
            <w:tcW w:w="625" w:type="pct"/>
            <w:tcBorders>
              <w:top w:val="nil"/>
              <w:left w:val="nil"/>
              <w:bottom w:val="nil"/>
              <w:right w:val="nil"/>
            </w:tcBorders>
            <w:shd w:val="clear" w:color="auto" w:fill="auto"/>
            <w:noWrap/>
            <w:vAlign w:val="center"/>
            <w:hideMark/>
          </w:tcPr>
          <w:p w14:paraId="750FC2CA" w14:textId="258DFABF" w:rsidR="00157D6A" w:rsidRPr="00157D6A" w:rsidRDefault="00157D6A" w:rsidP="00157D6A">
            <w:pPr>
              <w:jc w:val="right"/>
              <w:rPr>
                <w:rFonts w:ascii="Futura Lt BT" w:eastAsia="Times New Roman" w:hAnsi="Futura Lt BT" w:cs="Arial"/>
                <w:color w:val="005CA9"/>
                <w:sz w:val="16"/>
                <w:szCs w:val="16"/>
              </w:rPr>
            </w:pPr>
            <w:r w:rsidRPr="00157D6A">
              <w:rPr>
                <w:rFonts w:ascii="Futura Lt BT" w:eastAsia="Times New Roman" w:hAnsi="Futura Lt BT" w:cs="Arial"/>
                <w:color w:val="005CA9"/>
                <w:sz w:val="16"/>
                <w:szCs w:val="16"/>
              </w:rPr>
              <w:t>9.890</w:t>
            </w:r>
          </w:p>
        </w:tc>
        <w:tc>
          <w:tcPr>
            <w:tcW w:w="625" w:type="pct"/>
            <w:tcBorders>
              <w:top w:val="nil"/>
              <w:left w:val="nil"/>
              <w:bottom w:val="nil"/>
              <w:right w:val="nil"/>
            </w:tcBorders>
            <w:shd w:val="clear" w:color="auto" w:fill="auto"/>
            <w:noWrap/>
            <w:vAlign w:val="center"/>
            <w:hideMark/>
          </w:tcPr>
          <w:p w14:paraId="78B0B085" w14:textId="735616B1" w:rsidR="00157D6A" w:rsidRPr="00157D6A" w:rsidRDefault="00157D6A" w:rsidP="00157D6A">
            <w:pPr>
              <w:jc w:val="right"/>
              <w:rPr>
                <w:rFonts w:ascii="Futura Lt BT" w:eastAsia="Times New Roman" w:hAnsi="Futura Lt BT" w:cs="Arial"/>
                <w:color w:val="005CA9"/>
                <w:sz w:val="16"/>
                <w:szCs w:val="16"/>
              </w:rPr>
            </w:pPr>
            <w:r w:rsidRPr="00157D6A">
              <w:rPr>
                <w:rFonts w:ascii="Futura Lt BT" w:eastAsia="Times New Roman" w:hAnsi="Futura Lt BT" w:cs="Arial"/>
                <w:color w:val="005CA9"/>
                <w:sz w:val="16"/>
                <w:szCs w:val="16"/>
              </w:rPr>
              <w:t>47.968</w:t>
            </w:r>
          </w:p>
        </w:tc>
      </w:tr>
      <w:tr w:rsidR="00157D6A" w:rsidRPr="00841794" w14:paraId="2F8FCE9A" w14:textId="77777777" w:rsidTr="0093614F">
        <w:trPr>
          <w:trHeight w:val="238"/>
        </w:trPr>
        <w:tc>
          <w:tcPr>
            <w:tcW w:w="1897" w:type="pct"/>
            <w:tcBorders>
              <w:top w:val="nil"/>
              <w:left w:val="nil"/>
              <w:bottom w:val="nil"/>
              <w:right w:val="nil"/>
            </w:tcBorders>
            <w:shd w:val="clear" w:color="auto" w:fill="auto"/>
            <w:vAlign w:val="center"/>
            <w:hideMark/>
          </w:tcPr>
          <w:p w14:paraId="5FB35370" w14:textId="77777777" w:rsidR="00157D6A" w:rsidRPr="005D0A32" w:rsidRDefault="00157D6A" w:rsidP="00157D6A">
            <w:pPr>
              <w:rPr>
                <w:rFonts w:ascii="Futura Lt BT" w:eastAsia="Times New Roman" w:hAnsi="Futura Lt BT" w:cs="Arial"/>
                <w:color w:val="005CA9"/>
                <w:sz w:val="16"/>
                <w:szCs w:val="16"/>
              </w:rPr>
            </w:pPr>
            <w:r w:rsidRPr="005D0A32">
              <w:rPr>
                <w:rFonts w:ascii="Futura Lt BT" w:eastAsia="Times New Roman" w:hAnsi="Futura Lt BT" w:cs="Arial"/>
                <w:color w:val="005CA9"/>
                <w:sz w:val="16"/>
                <w:szCs w:val="16"/>
              </w:rPr>
              <w:t>Receitas</w:t>
            </w:r>
          </w:p>
        </w:tc>
        <w:tc>
          <w:tcPr>
            <w:tcW w:w="602" w:type="pct"/>
            <w:tcBorders>
              <w:top w:val="nil"/>
              <w:left w:val="nil"/>
              <w:bottom w:val="nil"/>
              <w:right w:val="nil"/>
            </w:tcBorders>
            <w:shd w:val="clear" w:color="auto" w:fill="auto"/>
            <w:noWrap/>
            <w:vAlign w:val="center"/>
            <w:hideMark/>
          </w:tcPr>
          <w:p w14:paraId="7D94E46C" w14:textId="59B442F5" w:rsidR="00157D6A" w:rsidRPr="00157D6A" w:rsidRDefault="00157D6A" w:rsidP="00157D6A">
            <w:pPr>
              <w:jc w:val="right"/>
              <w:rPr>
                <w:rFonts w:ascii="Futura Lt BT" w:eastAsia="Times New Roman" w:hAnsi="Futura Lt BT" w:cs="Arial"/>
                <w:color w:val="005CA9"/>
                <w:sz w:val="16"/>
                <w:szCs w:val="16"/>
              </w:rPr>
            </w:pPr>
            <w:r w:rsidRPr="00157D6A">
              <w:rPr>
                <w:rFonts w:ascii="Futura Lt BT" w:eastAsia="Times New Roman" w:hAnsi="Futura Lt BT" w:cs="Arial"/>
                <w:color w:val="005CA9"/>
                <w:sz w:val="16"/>
                <w:szCs w:val="16"/>
              </w:rPr>
              <w:t>756.910</w:t>
            </w:r>
          </w:p>
        </w:tc>
        <w:tc>
          <w:tcPr>
            <w:tcW w:w="625" w:type="pct"/>
            <w:tcBorders>
              <w:top w:val="nil"/>
              <w:left w:val="nil"/>
              <w:bottom w:val="nil"/>
              <w:right w:val="nil"/>
            </w:tcBorders>
            <w:shd w:val="clear" w:color="auto" w:fill="auto"/>
            <w:noWrap/>
            <w:vAlign w:val="center"/>
            <w:hideMark/>
          </w:tcPr>
          <w:p w14:paraId="540C0349" w14:textId="1CC144C0" w:rsidR="00157D6A" w:rsidRPr="00157D6A" w:rsidRDefault="00157D6A" w:rsidP="00157D6A">
            <w:pPr>
              <w:jc w:val="right"/>
              <w:rPr>
                <w:rFonts w:ascii="Futura Lt BT" w:eastAsia="Times New Roman" w:hAnsi="Futura Lt BT" w:cs="Arial"/>
                <w:color w:val="005CA9"/>
                <w:sz w:val="16"/>
                <w:szCs w:val="16"/>
              </w:rPr>
            </w:pPr>
            <w:r w:rsidRPr="00157D6A">
              <w:rPr>
                <w:rFonts w:ascii="Futura Lt BT" w:eastAsia="Times New Roman" w:hAnsi="Futura Lt BT" w:cs="Arial"/>
                <w:color w:val="005CA9"/>
                <w:sz w:val="16"/>
                <w:szCs w:val="16"/>
              </w:rPr>
              <w:t>55.803</w:t>
            </w:r>
          </w:p>
        </w:tc>
        <w:tc>
          <w:tcPr>
            <w:tcW w:w="625" w:type="pct"/>
            <w:tcBorders>
              <w:top w:val="nil"/>
              <w:left w:val="nil"/>
              <w:bottom w:val="nil"/>
              <w:right w:val="nil"/>
            </w:tcBorders>
            <w:shd w:val="clear" w:color="auto" w:fill="auto"/>
            <w:noWrap/>
            <w:vAlign w:val="center"/>
            <w:hideMark/>
          </w:tcPr>
          <w:p w14:paraId="6BE6F1B1" w14:textId="21B288DD" w:rsidR="00157D6A" w:rsidRPr="00157D6A" w:rsidRDefault="00157D6A" w:rsidP="00157D6A">
            <w:pPr>
              <w:jc w:val="right"/>
              <w:rPr>
                <w:rFonts w:ascii="Futura Lt BT" w:eastAsia="Times New Roman" w:hAnsi="Futura Lt BT" w:cs="Arial"/>
                <w:color w:val="005CA9"/>
                <w:sz w:val="16"/>
                <w:szCs w:val="16"/>
              </w:rPr>
            </w:pPr>
            <w:r w:rsidRPr="00157D6A">
              <w:rPr>
                <w:rFonts w:ascii="Futura Lt BT" w:eastAsia="Times New Roman" w:hAnsi="Futura Lt BT" w:cs="Arial"/>
                <w:color w:val="005CA9"/>
                <w:sz w:val="16"/>
                <w:szCs w:val="16"/>
              </w:rPr>
              <w:t>3.894</w:t>
            </w:r>
          </w:p>
        </w:tc>
        <w:tc>
          <w:tcPr>
            <w:tcW w:w="625" w:type="pct"/>
            <w:tcBorders>
              <w:top w:val="nil"/>
              <w:left w:val="nil"/>
              <w:bottom w:val="nil"/>
              <w:right w:val="nil"/>
            </w:tcBorders>
            <w:shd w:val="clear" w:color="auto" w:fill="auto"/>
            <w:noWrap/>
            <w:vAlign w:val="center"/>
            <w:hideMark/>
          </w:tcPr>
          <w:p w14:paraId="15D2FBE7" w14:textId="052A2B57" w:rsidR="00157D6A" w:rsidRPr="00157D6A" w:rsidRDefault="00157D6A" w:rsidP="00157D6A">
            <w:pPr>
              <w:jc w:val="right"/>
              <w:rPr>
                <w:rFonts w:ascii="Futura Lt BT" w:eastAsia="Times New Roman" w:hAnsi="Futura Lt BT" w:cs="Arial"/>
                <w:color w:val="005CA9"/>
                <w:sz w:val="16"/>
                <w:szCs w:val="16"/>
              </w:rPr>
            </w:pPr>
            <w:r w:rsidRPr="00157D6A">
              <w:rPr>
                <w:rFonts w:ascii="Futura Lt BT" w:eastAsia="Times New Roman" w:hAnsi="Futura Lt BT" w:cs="Arial"/>
                <w:color w:val="005CA9"/>
                <w:sz w:val="16"/>
                <w:szCs w:val="16"/>
              </w:rPr>
              <w:t>361.543</w:t>
            </w:r>
          </w:p>
        </w:tc>
        <w:tc>
          <w:tcPr>
            <w:tcW w:w="625" w:type="pct"/>
            <w:tcBorders>
              <w:top w:val="nil"/>
              <w:left w:val="nil"/>
              <w:bottom w:val="nil"/>
              <w:right w:val="nil"/>
            </w:tcBorders>
            <w:shd w:val="clear" w:color="auto" w:fill="auto"/>
            <w:noWrap/>
            <w:vAlign w:val="center"/>
            <w:hideMark/>
          </w:tcPr>
          <w:p w14:paraId="5A169646" w14:textId="43CDBDF6" w:rsidR="00157D6A" w:rsidRPr="00157D6A" w:rsidRDefault="008A7F73" w:rsidP="00157D6A">
            <w:pPr>
              <w:jc w:val="center"/>
              <w:rPr>
                <w:rFonts w:ascii="Futura Lt BT" w:eastAsia="Times New Roman" w:hAnsi="Futura Lt BT" w:cs="Arial"/>
                <w:color w:val="005CA9"/>
                <w:sz w:val="16"/>
                <w:szCs w:val="16"/>
              </w:rPr>
            </w:pPr>
            <w:r>
              <w:rPr>
                <w:rFonts w:ascii="Futura Lt BT" w:eastAsia="Times New Roman" w:hAnsi="Futura Lt BT" w:cs="Arial"/>
                <w:color w:val="005CA9"/>
                <w:sz w:val="16"/>
                <w:szCs w:val="16"/>
              </w:rPr>
              <w:t>-</w:t>
            </w:r>
          </w:p>
        </w:tc>
      </w:tr>
      <w:tr w:rsidR="00157D6A" w:rsidRPr="00841794" w14:paraId="3F9DF553" w14:textId="77777777" w:rsidTr="0093614F">
        <w:trPr>
          <w:trHeight w:val="238"/>
        </w:trPr>
        <w:tc>
          <w:tcPr>
            <w:tcW w:w="1897" w:type="pct"/>
            <w:tcBorders>
              <w:top w:val="nil"/>
              <w:left w:val="nil"/>
              <w:bottom w:val="nil"/>
              <w:right w:val="nil"/>
            </w:tcBorders>
            <w:shd w:val="clear" w:color="auto" w:fill="auto"/>
            <w:vAlign w:val="center"/>
            <w:hideMark/>
          </w:tcPr>
          <w:p w14:paraId="3AF5B540" w14:textId="77777777" w:rsidR="00157D6A" w:rsidRPr="005D0A32" w:rsidRDefault="00157D6A" w:rsidP="00157D6A">
            <w:pPr>
              <w:rPr>
                <w:rFonts w:ascii="Futura Lt BT" w:eastAsia="Times New Roman" w:hAnsi="Futura Lt BT" w:cs="Arial"/>
                <w:color w:val="005CA9"/>
                <w:sz w:val="16"/>
                <w:szCs w:val="16"/>
              </w:rPr>
            </w:pPr>
            <w:r w:rsidRPr="005D0A32">
              <w:rPr>
                <w:rFonts w:ascii="Futura Lt BT" w:eastAsia="Times New Roman" w:hAnsi="Futura Lt BT" w:cs="Arial"/>
                <w:color w:val="005CA9"/>
                <w:sz w:val="16"/>
                <w:szCs w:val="16"/>
              </w:rPr>
              <w:t>Despesas</w:t>
            </w:r>
          </w:p>
        </w:tc>
        <w:tc>
          <w:tcPr>
            <w:tcW w:w="602" w:type="pct"/>
            <w:tcBorders>
              <w:top w:val="nil"/>
              <w:left w:val="nil"/>
              <w:bottom w:val="nil"/>
              <w:right w:val="nil"/>
            </w:tcBorders>
            <w:shd w:val="clear" w:color="auto" w:fill="auto"/>
            <w:noWrap/>
            <w:vAlign w:val="center"/>
            <w:hideMark/>
          </w:tcPr>
          <w:p w14:paraId="7F3720C7" w14:textId="5A8F9A5B" w:rsidR="00157D6A" w:rsidRPr="00157D6A" w:rsidRDefault="00157D6A" w:rsidP="00157D6A">
            <w:pPr>
              <w:jc w:val="right"/>
              <w:rPr>
                <w:rFonts w:ascii="Futura Lt BT" w:eastAsia="Times New Roman" w:hAnsi="Futura Lt BT" w:cs="Arial"/>
                <w:color w:val="005CA9"/>
                <w:sz w:val="16"/>
                <w:szCs w:val="16"/>
              </w:rPr>
            </w:pPr>
            <w:r>
              <w:rPr>
                <w:rFonts w:ascii="Futura Lt BT" w:eastAsia="Times New Roman" w:hAnsi="Futura Lt BT" w:cs="Arial"/>
                <w:color w:val="005CA9"/>
                <w:sz w:val="16"/>
                <w:szCs w:val="16"/>
              </w:rPr>
              <w:t>(</w:t>
            </w:r>
            <w:r w:rsidRPr="00157D6A">
              <w:rPr>
                <w:rFonts w:ascii="Futura Lt BT" w:eastAsia="Times New Roman" w:hAnsi="Futura Lt BT" w:cs="Arial"/>
                <w:color w:val="005CA9"/>
                <w:sz w:val="16"/>
                <w:szCs w:val="16"/>
              </w:rPr>
              <w:t>735.174</w:t>
            </w:r>
            <w:r>
              <w:rPr>
                <w:rFonts w:ascii="Futura Lt BT" w:eastAsia="Times New Roman" w:hAnsi="Futura Lt BT" w:cs="Arial"/>
                <w:color w:val="005CA9"/>
                <w:sz w:val="16"/>
                <w:szCs w:val="16"/>
              </w:rPr>
              <w:t>)</w:t>
            </w:r>
          </w:p>
        </w:tc>
        <w:tc>
          <w:tcPr>
            <w:tcW w:w="625" w:type="pct"/>
            <w:tcBorders>
              <w:top w:val="nil"/>
              <w:left w:val="nil"/>
              <w:bottom w:val="nil"/>
              <w:right w:val="nil"/>
            </w:tcBorders>
            <w:shd w:val="clear" w:color="auto" w:fill="auto"/>
            <w:noWrap/>
            <w:vAlign w:val="center"/>
            <w:hideMark/>
          </w:tcPr>
          <w:p w14:paraId="00F16BE8" w14:textId="7F68C38D" w:rsidR="00157D6A" w:rsidRPr="00157D6A" w:rsidRDefault="00157D6A" w:rsidP="00157D6A">
            <w:pPr>
              <w:jc w:val="right"/>
              <w:rPr>
                <w:rFonts w:ascii="Futura Lt BT" w:eastAsia="Times New Roman" w:hAnsi="Futura Lt BT" w:cs="Arial"/>
                <w:color w:val="005CA9"/>
                <w:sz w:val="16"/>
                <w:szCs w:val="16"/>
              </w:rPr>
            </w:pPr>
            <w:r>
              <w:rPr>
                <w:rFonts w:ascii="Futura Lt BT" w:eastAsia="Times New Roman" w:hAnsi="Futura Lt BT" w:cs="Arial"/>
                <w:color w:val="005CA9"/>
                <w:sz w:val="16"/>
                <w:szCs w:val="16"/>
              </w:rPr>
              <w:t>(</w:t>
            </w:r>
            <w:r w:rsidRPr="00157D6A">
              <w:rPr>
                <w:rFonts w:ascii="Futura Lt BT" w:eastAsia="Times New Roman" w:hAnsi="Futura Lt BT" w:cs="Arial"/>
                <w:color w:val="005CA9"/>
                <w:sz w:val="16"/>
                <w:szCs w:val="16"/>
              </w:rPr>
              <w:t>79.081</w:t>
            </w:r>
            <w:r>
              <w:rPr>
                <w:rFonts w:ascii="Futura Lt BT" w:eastAsia="Times New Roman" w:hAnsi="Futura Lt BT" w:cs="Arial"/>
                <w:color w:val="005CA9"/>
                <w:sz w:val="16"/>
                <w:szCs w:val="16"/>
              </w:rPr>
              <w:t>)</w:t>
            </w:r>
          </w:p>
        </w:tc>
        <w:tc>
          <w:tcPr>
            <w:tcW w:w="625" w:type="pct"/>
            <w:tcBorders>
              <w:top w:val="nil"/>
              <w:left w:val="nil"/>
              <w:bottom w:val="nil"/>
              <w:right w:val="nil"/>
            </w:tcBorders>
            <w:shd w:val="clear" w:color="auto" w:fill="auto"/>
            <w:noWrap/>
            <w:vAlign w:val="center"/>
            <w:hideMark/>
          </w:tcPr>
          <w:p w14:paraId="48C54F44" w14:textId="1447D040" w:rsidR="00157D6A" w:rsidRPr="00157D6A" w:rsidRDefault="00157D6A" w:rsidP="00157D6A">
            <w:pPr>
              <w:jc w:val="right"/>
              <w:rPr>
                <w:rFonts w:ascii="Futura Lt BT" w:eastAsia="Times New Roman" w:hAnsi="Futura Lt BT" w:cs="Arial"/>
                <w:color w:val="005CA9"/>
                <w:sz w:val="16"/>
                <w:szCs w:val="16"/>
              </w:rPr>
            </w:pPr>
            <w:r>
              <w:rPr>
                <w:rFonts w:ascii="Futura Lt BT" w:eastAsia="Times New Roman" w:hAnsi="Futura Lt BT" w:cs="Arial"/>
                <w:color w:val="005CA9"/>
                <w:sz w:val="16"/>
                <w:szCs w:val="16"/>
              </w:rPr>
              <w:t>(</w:t>
            </w:r>
            <w:r w:rsidRPr="00157D6A">
              <w:rPr>
                <w:rFonts w:ascii="Futura Lt BT" w:eastAsia="Times New Roman" w:hAnsi="Futura Lt BT" w:cs="Arial"/>
                <w:color w:val="005CA9"/>
                <w:sz w:val="16"/>
                <w:szCs w:val="16"/>
              </w:rPr>
              <w:t>2.597</w:t>
            </w:r>
            <w:r>
              <w:rPr>
                <w:rFonts w:ascii="Futura Lt BT" w:eastAsia="Times New Roman" w:hAnsi="Futura Lt BT" w:cs="Arial"/>
                <w:color w:val="005CA9"/>
                <w:sz w:val="16"/>
                <w:szCs w:val="16"/>
              </w:rPr>
              <w:t>)</w:t>
            </w:r>
          </w:p>
        </w:tc>
        <w:tc>
          <w:tcPr>
            <w:tcW w:w="625" w:type="pct"/>
            <w:tcBorders>
              <w:top w:val="nil"/>
              <w:left w:val="nil"/>
              <w:bottom w:val="nil"/>
              <w:right w:val="nil"/>
            </w:tcBorders>
            <w:shd w:val="clear" w:color="auto" w:fill="auto"/>
            <w:noWrap/>
            <w:vAlign w:val="center"/>
            <w:hideMark/>
          </w:tcPr>
          <w:p w14:paraId="547EAF15" w14:textId="5E034EF3" w:rsidR="00157D6A" w:rsidRPr="00157D6A" w:rsidRDefault="008A7F73" w:rsidP="00157D6A">
            <w:pPr>
              <w:jc w:val="right"/>
              <w:rPr>
                <w:rFonts w:ascii="Futura Lt BT" w:eastAsia="Times New Roman" w:hAnsi="Futura Lt BT" w:cs="Arial"/>
                <w:color w:val="005CA9"/>
                <w:sz w:val="16"/>
                <w:szCs w:val="16"/>
              </w:rPr>
            </w:pPr>
            <w:r>
              <w:rPr>
                <w:rFonts w:ascii="Futura Lt BT" w:eastAsia="Times New Roman" w:hAnsi="Futura Lt BT" w:cs="Arial"/>
                <w:color w:val="005CA9"/>
                <w:sz w:val="16"/>
                <w:szCs w:val="16"/>
              </w:rPr>
              <w:t>(</w:t>
            </w:r>
            <w:r w:rsidR="00157D6A" w:rsidRPr="00157D6A">
              <w:rPr>
                <w:rFonts w:ascii="Futura Lt BT" w:eastAsia="Times New Roman" w:hAnsi="Futura Lt BT" w:cs="Arial"/>
                <w:color w:val="005CA9"/>
                <w:sz w:val="16"/>
                <w:szCs w:val="16"/>
              </w:rPr>
              <w:t>253.060</w:t>
            </w:r>
            <w:r>
              <w:rPr>
                <w:rFonts w:ascii="Futura Lt BT" w:eastAsia="Times New Roman" w:hAnsi="Futura Lt BT" w:cs="Arial"/>
                <w:color w:val="005CA9"/>
                <w:sz w:val="16"/>
                <w:szCs w:val="16"/>
              </w:rPr>
              <w:t>)</w:t>
            </w:r>
          </w:p>
        </w:tc>
        <w:tc>
          <w:tcPr>
            <w:tcW w:w="625" w:type="pct"/>
            <w:tcBorders>
              <w:top w:val="nil"/>
              <w:left w:val="nil"/>
              <w:bottom w:val="nil"/>
              <w:right w:val="nil"/>
            </w:tcBorders>
            <w:shd w:val="clear" w:color="auto" w:fill="auto"/>
            <w:noWrap/>
            <w:vAlign w:val="center"/>
            <w:hideMark/>
          </w:tcPr>
          <w:p w14:paraId="1B0F9398" w14:textId="02B3D3AB" w:rsidR="00157D6A" w:rsidRPr="00157D6A" w:rsidRDefault="008A7F73" w:rsidP="00157D6A">
            <w:pPr>
              <w:jc w:val="center"/>
              <w:rPr>
                <w:rFonts w:ascii="Futura Lt BT" w:eastAsia="Times New Roman" w:hAnsi="Futura Lt BT" w:cs="Arial"/>
                <w:color w:val="005CA9"/>
                <w:sz w:val="16"/>
                <w:szCs w:val="16"/>
              </w:rPr>
            </w:pPr>
            <w:r>
              <w:rPr>
                <w:rFonts w:ascii="Futura Lt BT" w:eastAsia="Times New Roman" w:hAnsi="Futura Lt BT" w:cs="Arial"/>
                <w:color w:val="005CA9"/>
                <w:sz w:val="16"/>
                <w:szCs w:val="16"/>
              </w:rPr>
              <w:t>-</w:t>
            </w:r>
          </w:p>
        </w:tc>
      </w:tr>
      <w:tr w:rsidR="00157D6A" w:rsidRPr="00841794" w14:paraId="779498DB" w14:textId="77777777" w:rsidTr="0093614F">
        <w:trPr>
          <w:trHeight w:val="238"/>
        </w:trPr>
        <w:tc>
          <w:tcPr>
            <w:tcW w:w="1897" w:type="pct"/>
            <w:tcBorders>
              <w:top w:val="nil"/>
              <w:left w:val="nil"/>
              <w:bottom w:val="nil"/>
              <w:right w:val="nil"/>
            </w:tcBorders>
            <w:shd w:val="clear" w:color="auto" w:fill="auto"/>
            <w:vAlign w:val="center"/>
            <w:hideMark/>
          </w:tcPr>
          <w:p w14:paraId="29D95974" w14:textId="77777777" w:rsidR="00157D6A" w:rsidRPr="005D0A32" w:rsidRDefault="00157D6A" w:rsidP="00157D6A">
            <w:pPr>
              <w:rPr>
                <w:rFonts w:ascii="Futura Lt BT" w:eastAsia="Times New Roman" w:hAnsi="Futura Lt BT" w:cs="Arial"/>
                <w:b/>
                <w:bCs/>
                <w:color w:val="005CA9"/>
                <w:sz w:val="16"/>
                <w:szCs w:val="16"/>
              </w:rPr>
            </w:pPr>
            <w:r w:rsidRPr="005D0A32">
              <w:rPr>
                <w:rFonts w:ascii="Futura Lt BT" w:eastAsia="Times New Roman" w:hAnsi="Futura Lt BT" w:cs="Arial"/>
                <w:b/>
                <w:bCs/>
                <w:color w:val="005CA9"/>
                <w:sz w:val="16"/>
                <w:szCs w:val="16"/>
              </w:rPr>
              <w:t>Lucro/ Prejuízo do período</w:t>
            </w:r>
          </w:p>
        </w:tc>
        <w:tc>
          <w:tcPr>
            <w:tcW w:w="602" w:type="pct"/>
            <w:tcBorders>
              <w:top w:val="nil"/>
              <w:left w:val="nil"/>
              <w:bottom w:val="nil"/>
              <w:right w:val="nil"/>
            </w:tcBorders>
            <w:shd w:val="clear" w:color="auto" w:fill="auto"/>
            <w:noWrap/>
            <w:vAlign w:val="center"/>
            <w:hideMark/>
          </w:tcPr>
          <w:p w14:paraId="12498AFD" w14:textId="2167CBE7" w:rsidR="00157D6A" w:rsidRPr="005D0A32" w:rsidRDefault="00157D6A" w:rsidP="00157D6A">
            <w:pPr>
              <w:jc w:val="right"/>
              <w:rPr>
                <w:rFonts w:ascii="Futura Lt BT" w:eastAsia="Times New Roman" w:hAnsi="Futura Lt BT" w:cs="Arial"/>
                <w:b/>
                <w:bCs/>
                <w:color w:val="005CA9"/>
                <w:sz w:val="16"/>
                <w:szCs w:val="16"/>
              </w:rPr>
            </w:pPr>
            <w:r w:rsidRPr="00157D6A">
              <w:rPr>
                <w:rFonts w:ascii="Futura Lt BT" w:eastAsia="Times New Roman" w:hAnsi="Futura Lt BT" w:cs="Arial"/>
                <w:b/>
                <w:bCs/>
                <w:color w:val="005CA9"/>
                <w:sz w:val="16"/>
                <w:szCs w:val="16"/>
              </w:rPr>
              <w:t>21.736</w:t>
            </w:r>
          </w:p>
        </w:tc>
        <w:tc>
          <w:tcPr>
            <w:tcW w:w="625" w:type="pct"/>
            <w:tcBorders>
              <w:top w:val="nil"/>
              <w:left w:val="nil"/>
              <w:bottom w:val="nil"/>
              <w:right w:val="nil"/>
            </w:tcBorders>
            <w:shd w:val="clear" w:color="auto" w:fill="auto"/>
            <w:noWrap/>
            <w:vAlign w:val="center"/>
            <w:hideMark/>
          </w:tcPr>
          <w:p w14:paraId="2A65C934" w14:textId="7FAC64B2" w:rsidR="00157D6A" w:rsidRPr="005D0A32" w:rsidRDefault="00157D6A" w:rsidP="00157D6A">
            <w:pPr>
              <w:jc w:val="right"/>
              <w:rPr>
                <w:rFonts w:ascii="Futura Lt BT" w:eastAsia="Times New Roman" w:hAnsi="Futura Lt BT" w:cs="Arial"/>
                <w:b/>
                <w:bCs/>
                <w:color w:val="005CA9"/>
                <w:sz w:val="16"/>
                <w:szCs w:val="16"/>
              </w:rPr>
            </w:pPr>
            <w:r>
              <w:rPr>
                <w:rFonts w:ascii="Futura Lt BT" w:eastAsia="Times New Roman" w:hAnsi="Futura Lt BT" w:cs="Arial"/>
                <w:b/>
                <w:bCs/>
                <w:color w:val="005CA9"/>
                <w:sz w:val="16"/>
                <w:szCs w:val="16"/>
              </w:rPr>
              <w:t>(</w:t>
            </w:r>
            <w:r w:rsidRPr="00157D6A">
              <w:rPr>
                <w:rFonts w:ascii="Futura Lt BT" w:eastAsia="Times New Roman" w:hAnsi="Futura Lt BT" w:cs="Arial"/>
                <w:b/>
                <w:bCs/>
                <w:color w:val="005CA9"/>
                <w:sz w:val="16"/>
                <w:szCs w:val="16"/>
              </w:rPr>
              <w:t>23.278</w:t>
            </w:r>
            <w:r>
              <w:rPr>
                <w:rFonts w:ascii="Futura Lt BT" w:eastAsia="Times New Roman" w:hAnsi="Futura Lt BT" w:cs="Arial"/>
                <w:b/>
                <w:bCs/>
                <w:color w:val="005CA9"/>
                <w:sz w:val="16"/>
                <w:szCs w:val="16"/>
              </w:rPr>
              <w:t>)</w:t>
            </w:r>
          </w:p>
        </w:tc>
        <w:tc>
          <w:tcPr>
            <w:tcW w:w="625" w:type="pct"/>
            <w:tcBorders>
              <w:top w:val="nil"/>
              <w:left w:val="nil"/>
              <w:bottom w:val="nil"/>
              <w:right w:val="nil"/>
            </w:tcBorders>
            <w:shd w:val="clear" w:color="auto" w:fill="auto"/>
            <w:noWrap/>
            <w:vAlign w:val="center"/>
            <w:hideMark/>
          </w:tcPr>
          <w:p w14:paraId="1DE499B3" w14:textId="45BEB0BA" w:rsidR="00157D6A" w:rsidRPr="005D0A32" w:rsidRDefault="00157D6A" w:rsidP="00157D6A">
            <w:pPr>
              <w:jc w:val="right"/>
              <w:rPr>
                <w:rFonts w:ascii="Futura Lt BT" w:eastAsia="Times New Roman" w:hAnsi="Futura Lt BT" w:cs="Arial"/>
                <w:b/>
                <w:bCs/>
                <w:color w:val="005CA9"/>
                <w:sz w:val="16"/>
                <w:szCs w:val="16"/>
              </w:rPr>
            </w:pPr>
            <w:r w:rsidRPr="00157D6A">
              <w:rPr>
                <w:rFonts w:ascii="Futura Lt BT" w:eastAsia="Times New Roman" w:hAnsi="Futura Lt BT" w:cs="Arial"/>
                <w:b/>
                <w:bCs/>
                <w:color w:val="005CA9"/>
                <w:sz w:val="16"/>
                <w:szCs w:val="16"/>
              </w:rPr>
              <w:t>1.297</w:t>
            </w:r>
          </w:p>
        </w:tc>
        <w:tc>
          <w:tcPr>
            <w:tcW w:w="625" w:type="pct"/>
            <w:tcBorders>
              <w:top w:val="nil"/>
              <w:left w:val="nil"/>
              <w:bottom w:val="nil"/>
              <w:right w:val="nil"/>
            </w:tcBorders>
            <w:shd w:val="clear" w:color="auto" w:fill="auto"/>
            <w:noWrap/>
            <w:vAlign w:val="center"/>
            <w:hideMark/>
          </w:tcPr>
          <w:p w14:paraId="65E91847" w14:textId="5CA1AE5D" w:rsidR="00157D6A" w:rsidRPr="005D0A32" w:rsidRDefault="00157D6A" w:rsidP="00157D6A">
            <w:pPr>
              <w:jc w:val="right"/>
              <w:rPr>
                <w:rFonts w:ascii="Futura Lt BT" w:eastAsia="Times New Roman" w:hAnsi="Futura Lt BT" w:cs="Arial"/>
                <w:b/>
                <w:bCs/>
                <w:color w:val="005CA9"/>
                <w:sz w:val="16"/>
                <w:szCs w:val="16"/>
              </w:rPr>
            </w:pPr>
            <w:r w:rsidRPr="00157D6A">
              <w:rPr>
                <w:rFonts w:ascii="Futura Lt BT" w:eastAsia="Times New Roman" w:hAnsi="Futura Lt BT" w:cs="Arial"/>
                <w:b/>
                <w:bCs/>
                <w:color w:val="005CA9"/>
                <w:sz w:val="16"/>
                <w:szCs w:val="16"/>
              </w:rPr>
              <w:t>108.483</w:t>
            </w:r>
          </w:p>
        </w:tc>
        <w:tc>
          <w:tcPr>
            <w:tcW w:w="625" w:type="pct"/>
            <w:tcBorders>
              <w:top w:val="nil"/>
              <w:left w:val="nil"/>
              <w:bottom w:val="nil"/>
              <w:right w:val="nil"/>
            </w:tcBorders>
            <w:shd w:val="clear" w:color="auto" w:fill="auto"/>
            <w:noWrap/>
            <w:vAlign w:val="center"/>
            <w:hideMark/>
          </w:tcPr>
          <w:p w14:paraId="3A555B19" w14:textId="79257C90" w:rsidR="00157D6A" w:rsidRPr="005D0A32" w:rsidRDefault="008A7F73" w:rsidP="00157D6A">
            <w:pPr>
              <w:jc w:val="center"/>
              <w:rPr>
                <w:rFonts w:ascii="Futura Lt BT" w:eastAsia="Times New Roman" w:hAnsi="Futura Lt BT" w:cs="Arial"/>
                <w:b/>
                <w:bCs/>
                <w:color w:val="005CA9"/>
                <w:sz w:val="16"/>
                <w:szCs w:val="16"/>
              </w:rPr>
            </w:pPr>
            <w:r>
              <w:rPr>
                <w:rFonts w:ascii="Futura Lt BT" w:eastAsia="Times New Roman" w:hAnsi="Futura Lt BT" w:cs="Arial"/>
                <w:b/>
                <w:bCs/>
                <w:color w:val="005CA9"/>
                <w:sz w:val="16"/>
                <w:szCs w:val="16"/>
              </w:rPr>
              <w:t>-</w:t>
            </w:r>
          </w:p>
        </w:tc>
      </w:tr>
      <w:tr w:rsidR="00157D6A" w:rsidRPr="00841794" w14:paraId="240B4534" w14:textId="77777777" w:rsidTr="0093614F">
        <w:trPr>
          <w:trHeight w:val="238"/>
        </w:trPr>
        <w:tc>
          <w:tcPr>
            <w:tcW w:w="1897" w:type="pct"/>
            <w:tcBorders>
              <w:top w:val="nil"/>
              <w:left w:val="nil"/>
              <w:bottom w:val="nil"/>
              <w:right w:val="nil"/>
            </w:tcBorders>
            <w:shd w:val="clear" w:color="auto" w:fill="auto"/>
            <w:vAlign w:val="center"/>
            <w:hideMark/>
          </w:tcPr>
          <w:p w14:paraId="1AB91467" w14:textId="77777777" w:rsidR="00157D6A" w:rsidRPr="005D0A32" w:rsidRDefault="00157D6A" w:rsidP="00157D6A">
            <w:pPr>
              <w:rPr>
                <w:rFonts w:ascii="Futura Lt BT" w:eastAsia="Times New Roman" w:hAnsi="Futura Lt BT" w:cs="Arial"/>
                <w:color w:val="005CA9"/>
                <w:sz w:val="16"/>
                <w:szCs w:val="16"/>
              </w:rPr>
            </w:pPr>
            <w:r w:rsidRPr="005D0A32">
              <w:rPr>
                <w:rFonts w:ascii="Futura Lt BT" w:eastAsia="Times New Roman" w:hAnsi="Futura Lt BT" w:cs="Arial"/>
                <w:color w:val="005CA9"/>
                <w:sz w:val="16"/>
                <w:szCs w:val="16"/>
              </w:rPr>
              <w:t>Outros resultados abrangentes</w:t>
            </w:r>
          </w:p>
        </w:tc>
        <w:tc>
          <w:tcPr>
            <w:tcW w:w="602" w:type="pct"/>
            <w:tcBorders>
              <w:top w:val="nil"/>
              <w:left w:val="nil"/>
              <w:bottom w:val="nil"/>
              <w:right w:val="nil"/>
            </w:tcBorders>
            <w:shd w:val="clear" w:color="auto" w:fill="auto"/>
            <w:noWrap/>
            <w:vAlign w:val="center"/>
            <w:hideMark/>
          </w:tcPr>
          <w:p w14:paraId="49507D39" w14:textId="0A203C25" w:rsidR="00157D6A" w:rsidRPr="00157D6A" w:rsidRDefault="00157D6A" w:rsidP="008A7F73">
            <w:pPr>
              <w:jc w:val="center"/>
              <w:rPr>
                <w:rFonts w:ascii="Futura Lt BT" w:eastAsia="Times New Roman" w:hAnsi="Futura Lt BT" w:cs="Arial"/>
                <w:color w:val="005CA9"/>
                <w:sz w:val="16"/>
                <w:szCs w:val="16"/>
              </w:rPr>
            </w:pPr>
            <w:r w:rsidRPr="00157D6A">
              <w:rPr>
                <w:rFonts w:ascii="Futura Lt BT" w:eastAsia="Times New Roman" w:hAnsi="Futura Lt BT" w:cs="Arial"/>
                <w:color w:val="005CA9"/>
                <w:sz w:val="16"/>
                <w:szCs w:val="16"/>
              </w:rPr>
              <w:t>-</w:t>
            </w:r>
          </w:p>
        </w:tc>
        <w:tc>
          <w:tcPr>
            <w:tcW w:w="625" w:type="pct"/>
            <w:tcBorders>
              <w:top w:val="nil"/>
              <w:left w:val="nil"/>
              <w:bottom w:val="nil"/>
              <w:right w:val="nil"/>
            </w:tcBorders>
            <w:shd w:val="clear" w:color="auto" w:fill="auto"/>
            <w:noWrap/>
            <w:vAlign w:val="center"/>
            <w:hideMark/>
          </w:tcPr>
          <w:p w14:paraId="2FE0CA53" w14:textId="28609966" w:rsidR="00157D6A" w:rsidRPr="00157D6A" w:rsidRDefault="00157D6A" w:rsidP="008A7F73">
            <w:pPr>
              <w:jc w:val="center"/>
              <w:rPr>
                <w:rFonts w:ascii="Futura Lt BT" w:eastAsia="Times New Roman" w:hAnsi="Futura Lt BT" w:cs="Arial"/>
                <w:color w:val="005CA9"/>
                <w:sz w:val="16"/>
                <w:szCs w:val="16"/>
              </w:rPr>
            </w:pPr>
            <w:r w:rsidRPr="00157D6A">
              <w:rPr>
                <w:rFonts w:ascii="Futura Lt BT" w:eastAsia="Times New Roman" w:hAnsi="Futura Lt BT" w:cs="Arial"/>
                <w:color w:val="005CA9"/>
                <w:sz w:val="16"/>
                <w:szCs w:val="16"/>
              </w:rPr>
              <w:t>-</w:t>
            </w:r>
          </w:p>
        </w:tc>
        <w:tc>
          <w:tcPr>
            <w:tcW w:w="625" w:type="pct"/>
            <w:tcBorders>
              <w:top w:val="nil"/>
              <w:left w:val="nil"/>
              <w:bottom w:val="nil"/>
              <w:right w:val="nil"/>
            </w:tcBorders>
            <w:shd w:val="clear" w:color="auto" w:fill="auto"/>
            <w:noWrap/>
            <w:vAlign w:val="center"/>
            <w:hideMark/>
          </w:tcPr>
          <w:p w14:paraId="5DBEAB17" w14:textId="3CF2A7BD" w:rsidR="00157D6A" w:rsidRPr="00157D6A" w:rsidRDefault="00157D6A" w:rsidP="008A7F73">
            <w:pPr>
              <w:jc w:val="right"/>
              <w:rPr>
                <w:rFonts w:ascii="Futura Lt BT" w:eastAsia="Times New Roman" w:hAnsi="Futura Lt BT" w:cs="Arial"/>
                <w:color w:val="005CA9"/>
                <w:sz w:val="16"/>
                <w:szCs w:val="16"/>
              </w:rPr>
            </w:pPr>
            <w:r w:rsidRPr="00157D6A">
              <w:rPr>
                <w:rFonts w:ascii="Futura Lt BT" w:eastAsia="Times New Roman" w:hAnsi="Futura Lt BT" w:cs="Arial"/>
                <w:color w:val="005CA9"/>
                <w:sz w:val="16"/>
                <w:szCs w:val="16"/>
              </w:rPr>
              <w:t>(5.026)</w:t>
            </w:r>
          </w:p>
        </w:tc>
        <w:tc>
          <w:tcPr>
            <w:tcW w:w="625" w:type="pct"/>
            <w:tcBorders>
              <w:top w:val="nil"/>
              <w:left w:val="nil"/>
              <w:bottom w:val="nil"/>
              <w:right w:val="nil"/>
            </w:tcBorders>
            <w:shd w:val="clear" w:color="auto" w:fill="auto"/>
            <w:noWrap/>
            <w:vAlign w:val="center"/>
            <w:hideMark/>
          </w:tcPr>
          <w:p w14:paraId="76B6827F" w14:textId="37BDA1F3" w:rsidR="00157D6A" w:rsidRPr="00157D6A" w:rsidRDefault="00157D6A" w:rsidP="00EE2AE7">
            <w:pPr>
              <w:jc w:val="center"/>
              <w:rPr>
                <w:rFonts w:ascii="Futura Lt BT" w:eastAsia="Times New Roman" w:hAnsi="Futura Lt BT" w:cs="Arial"/>
                <w:color w:val="005CA9"/>
                <w:sz w:val="16"/>
                <w:szCs w:val="16"/>
              </w:rPr>
            </w:pPr>
            <w:r w:rsidRPr="00157D6A">
              <w:rPr>
                <w:rFonts w:ascii="Futura Lt BT" w:eastAsia="Times New Roman" w:hAnsi="Futura Lt BT" w:cs="Arial"/>
                <w:color w:val="005CA9"/>
                <w:sz w:val="16"/>
                <w:szCs w:val="16"/>
              </w:rPr>
              <w:t>-</w:t>
            </w:r>
          </w:p>
        </w:tc>
        <w:tc>
          <w:tcPr>
            <w:tcW w:w="625" w:type="pct"/>
            <w:tcBorders>
              <w:top w:val="nil"/>
              <w:left w:val="nil"/>
              <w:bottom w:val="nil"/>
              <w:right w:val="nil"/>
            </w:tcBorders>
            <w:shd w:val="clear" w:color="auto" w:fill="auto"/>
            <w:noWrap/>
            <w:vAlign w:val="center"/>
            <w:hideMark/>
          </w:tcPr>
          <w:p w14:paraId="52B9269D" w14:textId="2A470C15" w:rsidR="00157D6A" w:rsidRPr="00157D6A" w:rsidRDefault="008A7F73" w:rsidP="00157D6A">
            <w:pPr>
              <w:jc w:val="right"/>
              <w:rPr>
                <w:rFonts w:ascii="Futura Lt BT" w:eastAsia="Times New Roman" w:hAnsi="Futura Lt BT" w:cs="Arial"/>
                <w:color w:val="005CA9"/>
                <w:sz w:val="16"/>
                <w:szCs w:val="16"/>
              </w:rPr>
            </w:pPr>
            <w:r>
              <w:rPr>
                <w:rFonts w:ascii="Futura Lt BT" w:eastAsia="Times New Roman" w:hAnsi="Futura Lt BT" w:cs="Arial"/>
                <w:color w:val="005CA9"/>
                <w:sz w:val="16"/>
                <w:szCs w:val="16"/>
              </w:rPr>
              <w:t>(</w:t>
            </w:r>
            <w:r w:rsidR="00157D6A" w:rsidRPr="00157D6A">
              <w:rPr>
                <w:rFonts w:ascii="Futura Lt BT" w:eastAsia="Times New Roman" w:hAnsi="Futura Lt BT" w:cs="Arial"/>
                <w:color w:val="005CA9"/>
                <w:sz w:val="16"/>
                <w:szCs w:val="16"/>
              </w:rPr>
              <w:t>5.722</w:t>
            </w:r>
            <w:r>
              <w:rPr>
                <w:rFonts w:ascii="Futura Lt BT" w:eastAsia="Times New Roman" w:hAnsi="Futura Lt BT" w:cs="Arial"/>
                <w:color w:val="005CA9"/>
                <w:sz w:val="16"/>
                <w:szCs w:val="16"/>
              </w:rPr>
              <w:t>)</w:t>
            </w:r>
          </w:p>
        </w:tc>
      </w:tr>
      <w:tr w:rsidR="00157D6A" w:rsidRPr="00841794" w14:paraId="729170F0" w14:textId="77777777" w:rsidTr="0093614F">
        <w:trPr>
          <w:trHeight w:val="238"/>
        </w:trPr>
        <w:tc>
          <w:tcPr>
            <w:tcW w:w="1897" w:type="pct"/>
            <w:tcBorders>
              <w:top w:val="nil"/>
              <w:left w:val="nil"/>
              <w:bottom w:val="nil"/>
              <w:right w:val="nil"/>
            </w:tcBorders>
            <w:shd w:val="clear" w:color="auto" w:fill="auto"/>
            <w:vAlign w:val="center"/>
            <w:hideMark/>
          </w:tcPr>
          <w:p w14:paraId="5F6AB282" w14:textId="77777777" w:rsidR="00157D6A" w:rsidRPr="005D0A32" w:rsidRDefault="00157D6A" w:rsidP="00157D6A">
            <w:pPr>
              <w:rPr>
                <w:rFonts w:ascii="Futura Lt BT" w:eastAsia="Times New Roman" w:hAnsi="Futura Lt BT" w:cs="Arial"/>
                <w:color w:val="005CA9"/>
                <w:sz w:val="16"/>
                <w:szCs w:val="16"/>
              </w:rPr>
            </w:pPr>
            <w:r w:rsidRPr="005D0A32">
              <w:rPr>
                <w:rFonts w:ascii="Futura Lt BT" w:eastAsia="Times New Roman" w:hAnsi="Futura Lt BT" w:cs="Arial"/>
                <w:color w:val="005CA9"/>
                <w:sz w:val="16"/>
                <w:szCs w:val="16"/>
              </w:rPr>
              <w:t>Resultado abrangente total</w:t>
            </w:r>
          </w:p>
        </w:tc>
        <w:tc>
          <w:tcPr>
            <w:tcW w:w="602" w:type="pct"/>
            <w:tcBorders>
              <w:top w:val="nil"/>
              <w:left w:val="nil"/>
              <w:bottom w:val="nil"/>
              <w:right w:val="nil"/>
            </w:tcBorders>
            <w:shd w:val="clear" w:color="auto" w:fill="auto"/>
            <w:noWrap/>
            <w:vAlign w:val="center"/>
            <w:hideMark/>
          </w:tcPr>
          <w:p w14:paraId="1B4EFE2B" w14:textId="469A9427" w:rsidR="00157D6A" w:rsidRPr="00157D6A" w:rsidRDefault="00157D6A" w:rsidP="00157D6A">
            <w:pPr>
              <w:jc w:val="right"/>
              <w:rPr>
                <w:rFonts w:ascii="Futura Lt BT" w:eastAsia="Times New Roman" w:hAnsi="Futura Lt BT" w:cs="Arial"/>
                <w:color w:val="005CA9"/>
                <w:sz w:val="16"/>
                <w:szCs w:val="16"/>
              </w:rPr>
            </w:pPr>
            <w:r w:rsidRPr="00157D6A">
              <w:rPr>
                <w:rFonts w:ascii="Futura Lt BT" w:eastAsia="Times New Roman" w:hAnsi="Futura Lt BT" w:cs="Arial"/>
                <w:color w:val="005CA9"/>
                <w:sz w:val="16"/>
                <w:szCs w:val="16"/>
              </w:rPr>
              <w:t>21.736</w:t>
            </w:r>
          </w:p>
        </w:tc>
        <w:tc>
          <w:tcPr>
            <w:tcW w:w="625" w:type="pct"/>
            <w:tcBorders>
              <w:top w:val="nil"/>
              <w:left w:val="nil"/>
              <w:bottom w:val="nil"/>
              <w:right w:val="nil"/>
            </w:tcBorders>
            <w:shd w:val="clear" w:color="auto" w:fill="auto"/>
            <w:noWrap/>
            <w:vAlign w:val="center"/>
            <w:hideMark/>
          </w:tcPr>
          <w:p w14:paraId="40798266" w14:textId="66C5CAD6" w:rsidR="00157D6A" w:rsidRPr="00157D6A" w:rsidRDefault="00157D6A" w:rsidP="00157D6A">
            <w:pPr>
              <w:jc w:val="right"/>
              <w:rPr>
                <w:rFonts w:ascii="Futura Lt BT" w:eastAsia="Times New Roman" w:hAnsi="Futura Lt BT" w:cs="Arial"/>
                <w:color w:val="005CA9"/>
                <w:sz w:val="16"/>
                <w:szCs w:val="16"/>
              </w:rPr>
            </w:pPr>
            <w:r w:rsidRPr="00157D6A">
              <w:rPr>
                <w:rFonts w:ascii="Futura Lt BT" w:eastAsia="Times New Roman" w:hAnsi="Futura Lt BT" w:cs="Arial"/>
                <w:color w:val="005CA9"/>
                <w:sz w:val="16"/>
                <w:szCs w:val="16"/>
              </w:rPr>
              <w:t>(23.278)</w:t>
            </w:r>
          </w:p>
        </w:tc>
        <w:tc>
          <w:tcPr>
            <w:tcW w:w="625" w:type="pct"/>
            <w:tcBorders>
              <w:top w:val="nil"/>
              <w:left w:val="nil"/>
              <w:bottom w:val="nil"/>
              <w:right w:val="nil"/>
            </w:tcBorders>
            <w:shd w:val="clear" w:color="auto" w:fill="auto"/>
            <w:vAlign w:val="center"/>
            <w:hideMark/>
          </w:tcPr>
          <w:p w14:paraId="108C6789" w14:textId="6DC8D669" w:rsidR="00157D6A" w:rsidRPr="00157D6A" w:rsidRDefault="00157D6A" w:rsidP="00157D6A">
            <w:pPr>
              <w:jc w:val="center"/>
              <w:rPr>
                <w:rFonts w:ascii="Futura Lt BT" w:eastAsia="Times New Roman" w:hAnsi="Futura Lt BT" w:cs="Arial"/>
                <w:color w:val="005CA9"/>
                <w:sz w:val="16"/>
                <w:szCs w:val="16"/>
              </w:rPr>
            </w:pPr>
            <w:r w:rsidRPr="00157D6A">
              <w:rPr>
                <w:rFonts w:ascii="Futura Lt BT" w:eastAsia="Times New Roman" w:hAnsi="Futura Lt BT" w:cs="Arial"/>
                <w:color w:val="005CA9"/>
                <w:sz w:val="16"/>
                <w:szCs w:val="16"/>
              </w:rPr>
              <w:t>-</w:t>
            </w:r>
          </w:p>
        </w:tc>
        <w:tc>
          <w:tcPr>
            <w:tcW w:w="625" w:type="pct"/>
            <w:tcBorders>
              <w:top w:val="nil"/>
              <w:left w:val="nil"/>
              <w:bottom w:val="nil"/>
              <w:right w:val="nil"/>
            </w:tcBorders>
            <w:shd w:val="clear" w:color="auto" w:fill="auto"/>
            <w:noWrap/>
            <w:vAlign w:val="center"/>
            <w:hideMark/>
          </w:tcPr>
          <w:p w14:paraId="756CBC7F" w14:textId="5A433B0A" w:rsidR="00157D6A" w:rsidRPr="00157D6A" w:rsidRDefault="00157D6A" w:rsidP="00EE2AE7">
            <w:pPr>
              <w:jc w:val="center"/>
              <w:rPr>
                <w:rFonts w:ascii="Futura Lt BT" w:eastAsia="Times New Roman" w:hAnsi="Futura Lt BT" w:cs="Arial"/>
                <w:color w:val="005CA9"/>
                <w:sz w:val="16"/>
                <w:szCs w:val="16"/>
              </w:rPr>
            </w:pPr>
            <w:r w:rsidRPr="00157D6A">
              <w:rPr>
                <w:rFonts w:ascii="Futura Lt BT" w:eastAsia="Times New Roman" w:hAnsi="Futura Lt BT" w:cs="Arial"/>
                <w:color w:val="005CA9"/>
                <w:sz w:val="16"/>
                <w:szCs w:val="16"/>
              </w:rPr>
              <w:t>-</w:t>
            </w:r>
          </w:p>
        </w:tc>
        <w:tc>
          <w:tcPr>
            <w:tcW w:w="625" w:type="pct"/>
            <w:tcBorders>
              <w:top w:val="nil"/>
              <w:left w:val="nil"/>
              <w:bottom w:val="nil"/>
              <w:right w:val="nil"/>
            </w:tcBorders>
            <w:shd w:val="clear" w:color="auto" w:fill="auto"/>
            <w:noWrap/>
            <w:vAlign w:val="center"/>
            <w:hideMark/>
          </w:tcPr>
          <w:p w14:paraId="67884A26" w14:textId="18116E0D" w:rsidR="00157D6A" w:rsidRPr="00157D6A" w:rsidRDefault="00157D6A" w:rsidP="00157D6A">
            <w:pPr>
              <w:jc w:val="center"/>
              <w:rPr>
                <w:rFonts w:ascii="Futura Lt BT" w:eastAsia="Times New Roman" w:hAnsi="Futura Lt BT" w:cs="Arial"/>
                <w:color w:val="005CA9"/>
                <w:sz w:val="16"/>
                <w:szCs w:val="16"/>
              </w:rPr>
            </w:pPr>
            <w:r w:rsidRPr="00157D6A">
              <w:rPr>
                <w:rFonts w:ascii="Futura Lt BT" w:eastAsia="Times New Roman" w:hAnsi="Futura Lt BT" w:cs="Arial"/>
                <w:color w:val="005CA9"/>
                <w:sz w:val="16"/>
                <w:szCs w:val="16"/>
              </w:rPr>
              <w:t>-</w:t>
            </w:r>
          </w:p>
        </w:tc>
      </w:tr>
      <w:tr w:rsidR="00157D6A" w:rsidRPr="00841794" w14:paraId="57B2555F" w14:textId="77777777" w:rsidTr="0093614F">
        <w:trPr>
          <w:trHeight w:val="238"/>
        </w:trPr>
        <w:tc>
          <w:tcPr>
            <w:tcW w:w="1897" w:type="pct"/>
            <w:tcBorders>
              <w:top w:val="nil"/>
              <w:left w:val="nil"/>
              <w:bottom w:val="nil"/>
              <w:right w:val="nil"/>
            </w:tcBorders>
            <w:shd w:val="clear" w:color="auto" w:fill="auto"/>
            <w:vAlign w:val="center"/>
            <w:hideMark/>
          </w:tcPr>
          <w:p w14:paraId="50A69EEC" w14:textId="77777777" w:rsidR="00157D6A" w:rsidRPr="005D0A32" w:rsidRDefault="00157D6A" w:rsidP="00157D6A">
            <w:pPr>
              <w:rPr>
                <w:rFonts w:ascii="Futura Lt BT" w:eastAsia="Times New Roman" w:hAnsi="Futura Lt BT" w:cs="Arial"/>
                <w:b/>
                <w:bCs/>
                <w:color w:val="005CA9"/>
                <w:sz w:val="16"/>
                <w:szCs w:val="16"/>
              </w:rPr>
            </w:pPr>
            <w:r w:rsidRPr="005D0A32">
              <w:rPr>
                <w:rFonts w:ascii="Futura Lt BT" w:eastAsia="Times New Roman" w:hAnsi="Futura Lt BT" w:cs="Arial"/>
                <w:b/>
                <w:bCs/>
                <w:color w:val="005CA9"/>
                <w:sz w:val="16"/>
                <w:szCs w:val="16"/>
              </w:rPr>
              <w:t>Patrimônio Líquido ajustado</w:t>
            </w:r>
          </w:p>
        </w:tc>
        <w:tc>
          <w:tcPr>
            <w:tcW w:w="602" w:type="pct"/>
            <w:tcBorders>
              <w:top w:val="nil"/>
              <w:left w:val="nil"/>
              <w:bottom w:val="nil"/>
              <w:right w:val="nil"/>
            </w:tcBorders>
            <w:shd w:val="clear" w:color="auto" w:fill="auto"/>
            <w:noWrap/>
            <w:vAlign w:val="center"/>
            <w:hideMark/>
          </w:tcPr>
          <w:p w14:paraId="232BA7C4" w14:textId="76039340" w:rsidR="00157D6A" w:rsidRPr="005D0A32" w:rsidRDefault="00157D6A" w:rsidP="00157D6A">
            <w:pPr>
              <w:jc w:val="right"/>
              <w:rPr>
                <w:rFonts w:ascii="Futura Lt BT" w:eastAsia="Times New Roman" w:hAnsi="Futura Lt BT" w:cs="Arial"/>
                <w:b/>
                <w:bCs/>
                <w:color w:val="005CA9"/>
                <w:sz w:val="16"/>
                <w:szCs w:val="16"/>
              </w:rPr>
            </w:pPr>
            <w:r w:rsidRPr="00157D6A">
              <w:rPr>
                <w:rFonts w:ascii="Futura Lt BT" w:eastAsia="Times New Roman" w:hAnsi="Futura Lt BT" w:cs="Arial"/>
                <w:b/>
                <w:bCs/>
                <w:color w:val="005CA9"/>
                <w:sz w:val="16"/>
                <w:szCs w:val="16"/>
              </w:rPr>
              <w:t>882.580</w:t>
            </w:r>
          </w:p>
        </w:tc>
        <w:tc>
          <w:tcPr>
            <w:tcW w:w="625" w:type="pct"/>
            <w:tcBorders>
              <w:top w:val="nil"/>
              <w:left w:val="nil"/>
              <w:bottom w:val="nil"/>
              <w:right w:val="nil"/>
            </w:tcBorders>
            <w:shd w:val="clear" w:color="auto" w:fill="auto"/>
            <w:noWrap/>
            <w:vAlign w:val="center"/>
            <w:hideMark/>
          </w:tcPr>
          <w:p w14:paraId="5CCFD07C" w14:textId="460CBA25" w:rsidR="00157D6A" w:rsidRPr="005D0A32" w:rsidRDefault="00157D6A" w:rsidP="00157D6A">
            <w:pPr>
              <w:jc w:val="right"/>
              <w:rPr>
                <w:rFonts w:ascii="Futura Lt BT" w:eastAsia="Times New Roman" w:hAnsi="Futura Lt BT" w:cs="Arial"/>
                <w:b/>
                <w:bCs/>
                <w:color w:val="005CA9"/>
                <w:sz w:val="16"/>
                <w:szCs w:val="16"/>
              </w:rPr>
            </w:pPr>
            <w:r w:rsidRPr="00157D6A">
              <w:rPr>
                <w:rFonts w:ascii="Futura Lt BT" w:eastAsia="Times New Roman" w:hAnsi="Futura Lt BT" w:cs="Arial"/>
                <w:b/>
                <w:bCs/>
                <w:color w:val="005CA9"/>
                <w:sz w:val="16"/>
                <w:szCs w:val="16"/>
              </w:rPr>
              <w:t>82.410</w:t>
            </w:r>
          </w:p>
        </w:tc>
        <w:tc>
          <w:tcPr>
            <w:tcW w:w="625" w:type="pct"/>
            <w:tcBorders>
              <w:top w:val="nil"/>
              <w:left w:val="nil"/>
              <w:bottom w:val="nil"/>
              <w:right w:val="nil"/>
            </w:tcBorders>
            <w:shd w:val="clear" w:color="auto" w:fill="auto"/>
            <w:vAlign w:val="center"/>
            <w:hideMark/>
          </w:tcPr>
          <w:p w14:paraId="2B7E0D6C" w14:textId="594AB45A" w:rsidR="00157D6A" w:rsidRPr="005D0A32" w:rsidRDefault="00157D6A" w:rsidP="00157D6A">
            <w:pPr>
              <w:jc w:val="right"/>
              <w:rPr>
                <w:rFonts w:ascii="Futura Lt BT" w:eastAsia="Times New Roman" w:hAnsi="Futura Lt BT" w:cs="Arial"/>
                <w:b/>
                <w:bCs/>
                <w:color w:val="005CA9"/>
                <w:sz w:val="16"/>
                <w:szCs w:val="16"/>
              </w:rPr>
            </w:pPr>
            <w:r w:rsidRPr="00157D6A">
              <w:rPr>
                <w:rFonts w:ascii="Futura Lt BT" w:eastAsia="Times New Roman" w:hAnsi="Futura Lt BT" w:cs="Arial"/>
                <w:b/>
                <w:bCs/>
                <w:color w:val="005CA9"/>
                <w:sz w:val="16"/>
                <w:szCs w:val="16"/>
              </w:rPr>
              <w:t>22.554</w:t>
            </w:r>
          </w:p>
        </w:tc>
        <w:tc>
          <w:tcPr>
            <w:tcW w:w="625" w:type="pct"/>
            <w:tcBorders>
              <w:top w:val="nil"/>
              <w:left w:val="nil"/>
              <w:bottom w:val="nil"/>
              <w:right w:val="nil"/>
            </w:tcBorders>
            <w:shd w:val="clear" w:color="auto" w:fill="auto"/>
            <w:noWrap/>
            <w:vAlign w:val="center"/>
            <w:hideMark/>
          </w:tcPr>
          <w:p w14:paraId="1DD5C30D" w14:textId="6E6BC420" w:rsidR="00157D6A" w:rsidRPr="005D0A32" w:rsidRDefault="00157D6A" w:rsidP="00157D6A">
            <w:pPr>
              <w:jc w:val="right"/>
              <w:rPr>
                <w:rFonts w:ascii="Futura Lt BT" w:eastAsia="Times New Roman" w:hAnsi="Futura Lt BT" w:cs="Arial"/>
                <w:b/>
                <w:bCs/>
                <w:color w:val="005CA9"/>
                <w:sz w:val="16"/>
                <w:szCs w:val="16"/>
              </w:rPr>
            </w:pPr>
            <w:r w:rsidRPr="00157D6A">
              <w:rPr>
                <w:rFonts w:ascii="Futura Lt BT" w:eastAsia="Times New Roman" w:hAnsi="Futura Lt BT" w:cs="Arial"/>
                <w:b/>
                <w:bCs/>
                <w:color w:val="005CA9"/>
                <w:sz w:val="16"/>
                <w:szCs w:val="16"/>
              </w:rPr>
              <w:t>843.392</w:t>
            </w:r>
          </w:p>
        </w:tc>
        <w:tc>
          <w:tcPr>
            <w:tcW w:w="625" w:type="pct"/>
            <w:tcBorders>
              <w:top w:val="nil"/>
              <w:left w:val="nil"/>
              <w:bottom w:val="nil"/>
              <w:right w:val="nil"/>
            </w:tcBorders>
            <w:shd w:val="clear" w:color="auto" w:fill="auto"/>
            <w:noWrap/>
            <w:vAlign w:val="center"/>
            <w:hideMark/>
          </w:tcPr>
          <w:p w14:paraId="2CA882E5" w14:textId="0F3F25FF" w:rsidR="00157D6A" w:rsidRPr="005D0A32" w:rsidRDefault="00157D6A" w:rsidP="00157D6A">
            <w:pPr>
              <w:jc w:val="right"/>
              <w:rPr>
                <w:rFonts w:ascii="Futura Lt BT" w:eastAsia="Times New Roman" w:hAnsi="Futura Lt BT" w:cs="Arial"/>
                <w:b/>
                <w:bCs/>
                <w:color w:val="005CA9"/>
                <w:sz w:val="16"/>
                <w:szCs w:val="16"/>
              </w:rPr>
            </w:pPr>
            <w:r w:rsidRPr="00157D6A">
              <w:rPr>
                <w:rFonts w:ascii="Futura Lt BT" w:eastAsia="Times New Roman" w:hAnsi="Futura Lt BT" w:cs="Arial"/>
                <w:b/>
                <w:bCs/>
                <w:color w:val="005CA9"/>
                <w:sz w:val="16"/>
                <w:szCs w:val="16"/>
              </w:rPr>
              <w:t>2.002.358</w:t>
            </w:r>
          </w:p>
        </w:tc>
      </w:tr>
      <w:tr w:rsidR="00157D6A" w:rsidRPr="00841794" w14:paraId="1CF6A202" w14:textId="77777777" w:rsidTr="0093614F">
        <w:trPr>
          <w:trHeight w:val="238"/>
        </w:trPr>
        <w:tc>
          <w:tcPr>
            <w:tcW w:w="1897" w:type="pct"/>
            <w:tcBorders>
              <w:top w:val="nil"/>
              <w:left w:val="nil"/>
              <w:bottom w:val="nil"/>
              <w:right w:val="nil"/>
            </w:tcBorders>
            <w:shd w:val="clear" w:color="auto" w:fill="auto"/>
            <w:vAlign w:val="center"/>
            <w:hideMark/>
          </w:tcPr>
          <w:p w14:paraId="6F81F09B" w14:textId="77777777" w:rsidR="00157D6A" w:rsidRPr="005D0A32" w:rsidRDefault="00157D6A" w:rsidP="00157D6A">
            <w:pPr>
              <w:rPr>
                <w:rFonts w:ascii="Futura Lt BT" w:eastAsia="Times New Roman" w:hAnsi="Futura Lt BT" w:cs="Arial"/>
                <w:color w:val="005CA9"/>
                <w:sz w:val="16"/>
                <w:szCs w:val="16"/>
              </w:rPr>
            </w:pPr>
            <w:r w:rsidRPr="005D0A32">
              <w:rPr>
                <w:rFonts w:ascii="Futura Lt BT" w:eastAsia="Times New Roman" w:hAnsi="Futura Lt BT" w:cs="Arial"/>
                <w:color w:val="005CA9"/>
                <w:sz w:val="16"/>
                <w:szCs w:val="16"/>
              </w:rPr>
              <w:t>% de participação</w:t>
            </w:r>
          </w:p>
        </w:tc>
        <w:tc>
          <w:tcPr>
            <w:tcW w:w="602" w:type="pct"/>
            <w:tcBorders>
              <w:top w:val="nil"/>
              <w:left w:val="nil"/>
              <w:bottom w:val="nil"/>
              <w:right w:val="nil"/>
            </w:tcBorders>
            <w:shd w:val="clear" w:color="auto" w:fill="auto"/>
            <w:noWrap/>
            <w:vAlign w:val="center"/>
            <w:hideMark/>
          </w:tcPr>
          <w:p w14:paraId="66F85501" w14:textId="3CAA1F49" w:rsidR="00157D6A" w:rsidRPr="00157D6A" w:rsidRDefault="00157D6A" w:rsidP="00157D6A">
            <w:pPr>
              <w:jc w:val="right"/>
              <w:rPr>
                <w:rFonts w:ascii="Futura Lt BT" w:eastAsia="Times New Roman" w:hAnsi="Futura Lt BT" w:cs="Arial"/>
                <w:color w:val="005CA9"/>
                <w:sz w:val="16"/>
                <w:szCs w:val="16"/>
              </w:rPr>
            </w:pPr>
            <w:r w:rsidRPr="00157D6A">
              <w:rPr>
                <w:rFonts w:ascii="Futura Lt BT" w:eastAsia="Times New Roman" w:hAnsi="Futura Lt BT" w:cs="Arial"/>
                <w:color w:val="005CA9"/>
                <w:sz w:val="16"/>
                <w:szCs w:val="16"/>
              </w:rPr>
              <w:t>13,01%</w:t>
            </w:r>
          </w:p>
        </w:tc>
        <w:tc>
          <w:tcPr>
            <w:tcW w:w="625" w:type="pct"/>
            <w:tcBorders>
              <w:top w:val="nil"/>
              <w:left w:val="nil"/>
              <w:bottom w:val="nil"/>
              <w:right w:val="nil"/>
            </w:tcBorders>
            <w:shd w:val="clear" w:color="auto" w:fill="auto"/>
            <w:noWrap/>
            <w:vAlign w:val="center"/>
            <w:hideMark/>
          </w:tcPr>
          <w:p w14:paraId="5FE1FA60" w14:textId="5666F1A3" w:rsidR="00157D6A" w:rsidRPr="00157D6A" w:rsidRDefault="00157D6A" w:rsidP="00157D6A">
            <w:pPr>
              <w:jc w:val="right"/>
              <w:rPr>
                <w:rFonts w:ascii="Futura Lt BT" w:eastAsia="Times New Roman" w:hAnsi="Futura Lt BT" w:cs="Arial"/>
                <w:color w:val="005CA9"/>
                <w:sz w:val="16"/>
                <w:szCs w:val="16"/>
              </w:rPr>
            </w:pPr>
            <w:r w:rsidRPr="00157D6A">
              <w:rPr>
                <w:rFonts w:ascii="Futura Lt BT" w:eastAsia="Times New Roman" w:hAnsi="Futura Lt BT" w:cs="Arial"/>
                <w:color w:val="005CA9"/>
                <w:sz w:val="16"/>
                <w:szCs w:val="16"/>
              </w:rPr>
              <w:t>19,11%</w:t>
            </w:r>
          </w:p>
        </w:tc>
        <w:tc>
          <w:tcPr>
            <w:tcW w:w="625" w:type="pct"/>
            <w:tcBorders>
              <w:top w:val="nil"/>
              <w:left w:val="nil"/>
              <w:bottom w:val="nil"/>
              <w:right w:val="nil"/>
            </w:tcBorders>
            <w:shd w:val="clear" w:color="auto" w:fill="auto"/>
            <w:vAlign w:val="center"/>
            <w:hideMark/>
          </w:tcPr>
          <w:p w14:paraId="7B4F2E1B" w14:textId="25965240" w:rsidR="00157D6A" w:rsidRPr="00157D6A" w:rsidRDefault="00157D6A" w:rsidP="00157D6A">
            <w:pPr>
              <w:jc w:val="right"/>
              <w:rPr>
                <w:rFonts w:ascii="Futura Lt BT" w:eastAsia="Times New Roman" w:hAnsi="Futura Lt BT" w:cs="Arial"/>
                <w:color w:val="005CA9"/>
                <w:sz w:val="16"/>
                <w:szCs w:val="16"/>
              </w:rPr>
            </w:pPr>
            <w:r w:rsidRPr="00157D6A">
              <w:rPr>
                <w:rFonts w:ascii="Futura Lt BT" w:eastAsia="Times New Roman" w:hAnsi="Futura Lt BT" w:cs="Arial"/>
                <w:color w:val="005CA9"/>
                <w:sz w:val="16"/>
                <w:szCs w:val="16"/>
              </w:rPr>
              <w:t>6,67%</w:t>
            </w:r>
          </w:p>
        </w:tc>
        <w:tc>
          <w:tcPr>
            <w:tcW w:w="625" w:type="pct"/>
            <w:tcBorders>
              <w:top w:val="nil"/>
              <w:left w:val="nil"/>
              <w:bottom w:val="nil"/>
              <w:right w:val="nil"/>
            </w:tcBorders>
            <w:shd w:val="clear" w:color="auto" w:fill="auto"/>
            <w:noWrap/>
            <w:vAlign w:val="center"/>
            <w:hideMark/>
          </w:tcPr>
          <w:p w14:paraId="27A8BDF7" w14:textId="71E9DA65" w:rsidR="00157D6A" w:rsidRPr="00157D6A" w:rsidRDefault="00157D6A" w:rsidP="00157D6A">
            <w:pPr>
              <w:jc w:val="right"/>
              <w:rPr>
                <w:rFonts w:ascii="Futura Lt BT" w:eastAsia="Times New Roman" w:hAnsi="Futura Lt BT" w:cs="Arial"/>
                <w:color w:val="005CA9"/>
                <w:sz w:val="16"/>
                <w:szCs w:val="16"/>
              </w:rPr>
            </w:pPr>
            <w:r w:rsidRPr="00157D6A">
              <w:rPr>
                <w:rFonts w:ascii="Futura Lt BT" w:eastAsia="Times New Roman" w:hAnsi="Futura Lt BT" w:cs="Arial"/>
                <w:color w:val="005CA9"/>
                <w:sz w:val="16"/>
                <w:szCs w:val="16"/>
              </w:rPr>
              <w:t>41,41%</w:t>
            </w:r>
          </w:p>
        </w:tc>
        <w:tc>
          <w:tcPr>
            <w:tcW w:w="625" w:type="pct"/>
            <w:tcBorders>
              <w:top w:val="nil"/>
              <w:left w:val="nil"/>
              <w:bottom w:val="nil"/>
              <w:right w:val="nil"/>
            </w:tcBorders>
            <w:shd w:val="clear" w:color="auto" w:fill="auto"/>
            <w:noWrap/>
            <w:vAlign w:val="center"/>
            <w:hideMark/>
          </w:tcPr>
          <w:p w14:paraId="0F8C85D3" w14:textId="5EA57F7D" w:rsidR="00157D6A" w:rsidRPr="00157D6A" w:rsidRDefault="00157D6A" w:rsidP="00157D6A">
            <w:pPr>
              <w:jc w:val="right"/>
              <w:rPr>
                <w:rFonts w:ascii="Futura Lt BT" w:eastAsia="Times New Roman" w:hAnsi="Futura Lt BT" w:cs="Arial"/>
                <w:color w:val="005CA9"/>
                <w:sz w:val="16"/>
                <w:szCs w:val="16"/>
              </w:rPr>
            </w:pPr>
            <w:r w:rsidRPr="00157D6A">
              <w:rPr>
                <w:rFonts w:ascii="Futura Lt BT" w:eastAsia="Times New Roman" w:hAnsi="Futura Lt BT" w:cs="Arial"/>
                <w:color w:val="005CA9"/>
                <w:sz w:val="16"/>
                <w:szCs w:val="16"/>
              </w:rPr>
              <w:t>8,33%</w:t>
            </w:r>
          </w:p>
        </w:tc>
      </w:tr>
      <w:tr w:rsidR="00157D6A" w:rsidRPr="00841794" w14:paraId="4A179C44" w14:textId="77777777" w:rsidTr="0093614F">
        <w:trPr>
          <w:trHeight w:val="238"/>
        </w:trPr>
        <w:tc>
          <w:tcPr>
            <w:tcW w:w="1897" w:type="pct"/>
            <w:tcBorders>
              <w:top w:val="nil"/>
              <w:left w:val="nil"/>
              <w:bottom w:val="nil"/>
              <w:right w:val="nil"/>
            </w:tcBorders>
            <w:shd w:val="clear" w:color="auto" w:fill="auto"/>
            <w:vAlign w:val="center"/>
            <w:hideMark/>
          </w:tcPr>
          <w:p w14:paraId="3CB1DC9A" w14:textId="77777777" w:rsidR="00157D6A" w:rsidRPr="005D0A32" w:rsidRDefault="00157D6A" w:rsidP="00157D6A">
            <w:pPr>
              <w:rPr>
                <w:rFonts w:ascii="Futura Lt BT" w:eastAsia="Times New Roman" w:hAnsi="Futura Lt BT" w:cs="Arial"/>
                <w:b/>
                <w:bCs/>
                <w:color w:val="005CA9"/>
                <w:sz w:val="16"/>
                <w:szCs w:val="16"/>
              </w:rPr>
            </w:pPr>
            <w:r w:rsidRPr="005D0A32">
              <w:rPr>
                <w:rFonts w:ascii="Futura Lt BT" w:eastAsia="Times New Roman" w:hAnsi="Futura Lt BT" w:cs="Arial"/>
                <w:b/>
                <w:bCs/>
                <w:color w:val="005CA9"/>
                <w:sz w:val="16"/>
                <w:szCs w:val="16"/>
              </w:rPr>
              <w:t>Saldo do investimento</w:t>
            </w:r>
          </w:p>
        </w:tc>
        <w:tc>
          <w:tcPr>
            <w:tcW w:w="602" w:type="pct"/>
            <w:tcBorders>
              <w:top w:val="nil"/>
              <w:left w:val="nil"/>
              <w:bottom w:val="nil"/>
              <w:right w:val="nil"/>
            </w:tcBorders>
            <w:shd w:val="clear" w:color="auto" w:fill="auto"/>
            <w:noWrap/>
            <w:vAlign w:val="center"/>
            <w:hideMark/>
          </w:tcPr>
          <w:p w14:paraId="0E68CA6D" w14:textId="6A5AA7A1" w:rsidR="00157D6A" w:rsidRPr="006C4E63" w:rsidRDefault="00157D6A" w:rsidP="00157D6A">
            <w:pPr>
              <w:jc w:val="right"/>
              <w:rPr>
                <w:rFonts w:ascii="Futura Lt BT" w:eastAsia="Times New Roman" w:hAnsi="Futura Lt BT" w:cs="Arial"/>
                <w:b/>
                <w:bCs/>
                <w:color w:val="005CA9"/>
                <w:sz w:val="16"/>
                <w:szCs w:val="16"/>
              </w:rPr>
            </w:pPr>
            <w:r w:rsidRPr="00157D6A">
              <w:rPr>
                <w:rFonts w:ascii="Futura Lt BT" w:eastAsia="Times New Roman" w:hAnsi="Futura Lt BT" w:cs="Arial"/>
                <w:b/>
                <w:bCs/>
                <w:color w:val="005CA9"/>
                <w:sz w:val="16"/>
                <w:szCs w:val="16"/>
              </w:rPr>
              <w:t>114.824</w:t>
            </w:r>
          </w:p>
        </w:tc>
        <w:tc>
          <w:tcPr>
            <w:tcW w:w="625" w:type="pct"/>
            <w:tcBorders>
              <w:top w:val="nil"/>
              <w:left w:val="nil"/>
              <w:bottom w:val="nil"/>
              <w:right w:val="nil"/>
            </w:tcBorders>
            <w:shd w:val="clear" w:color="auto" w:fill="auto"/>
            <w:noWrap/>
            <w:vAlign w:val="center"/>
            <w:hideMark/>
          </w:tcPr>
          <w:p w14:paraId="652A8034" w14:textId="7E699EAC" w:rsidR="00157D6A" w:rsidRPr="005D0A32" w:rsidRDefault="00157D6A" w:rsidP="00157D6A">
            <w:pPr>
              <w:jc w:val="right"/>
              <w:rPr>
                <w:rFonts w:ascii="Futura Lt BT" w:eastAsia="Times New Roman" w:hAnsi="Futura Lt BT" w:cs="Arial"/>
                <w:b/>
                <w:bCs/>
                <w:color w:val="005CA9"/>
                <w:sz w:val="16"/>
                <w:szCs w:val="16"/>
              </w:rPr>
            </w:pPr>
            <w:r w:rsidRPr="00157D6A">
              <w:rPr>
                <w:rFonts w:ascii="Futura Lt BT" w:eastAsia="Times New Roman" w:hAnsi="Futura Lt BT" w:cs="Arial"/>
                <w:b/>
                <w:bCs/>
                <w:color w:val="005CA9"/>
                <w:sz w:val="16"/>
                <w:szCs w:val="16"/>
              </w:rPr>
              <w:t>15.748</w:t>
            </w:r>
          </w:p>
        </w:tc>
        <w:tc>
          <w:tcPr>
            <w:tcW w:w="625" w:type="pct"/>
            <w:tcBorders>
              <w:top w:val="nil"/>
              <w:left w:val="nil"/>
              <w:bottom w:val="nil"/>
              <w:right w:val="nil"/>
            </w:tcBorders>
            <w:shd w:val="clear" w:color="auto" w:fill="auto"/>
            <w:vAlign w:val="center"/>
            <w:hideMark/>
          </w:tcPr>
          <w:p w14:paraId="2A85251B" w14:textId="56034FF5" w:rsidR="00157D6A" w:rsidRPr="005D0A32" w:rsidRDefault="00157D6A" w:rsidP="00157D6A">
            <w:pPr>
              <w:jc w:val="right"/>
              <w:rPr>
                <w:rFonts w:ascii="Futura Lt BT" w:eastAsia="Times New Roman" w:hAnsi="Futura Lt BT" w:cs="Arial"/>
                <w:b/>
                <w:bCs/>
                <w:color w:val="005CA9"/>
                <w:sz w:val="16"/>
                <w:szCs w:val="16"/>
              </w:rPr>
            </w:pPr>
            <w:r w:rsidRPr="00157D6A">
              <w:rPr>
                <w:rFonts w:ascii="Futura Lt BT" w:eastAsia="Times New Roman" w:hAnsi="Futura Lt BT" w:cs="Arial"/>
                <w:b/>
                <w:bCs/>
                <w:color w:val="005CA9"/>
                <w:sz w:val="16"/>
                <w:szCs w:val="16"/>
              </w:rPr>
              <w:t>1.504</w:t>
            </w:r>
          </w:p>
        </w:tc>
        <w:tc>
          <w:tcPr>
            <w:tcW w:w="625" w:type="pct"/>
            <w:tcBorders>
              <w:top w:val="nil"/>
              <w:left w:val="nil"/>
              <w:bottom w:val="nil"/>
              <w:right w:val="nil"/>
            </w:tcBorders>
            <w:shd w:val="clear" w:color="auto" w:fill="auto"/>
            <w:noWrap/>
            <w:vAlign w:val="center"/>
            <w:hideMark/>
          </w:tcPr>
          <w:p w14:paraId="50ED4AF5" w14:textId="43801B5F" w:rsidR="00157D6A" w:rsidRPr="005D0A32" w:rsidRDefault="00157D6A" w:rsidP="00157D6A">
            <w:pPr>
              <w:jc w:val="right"/>
              <w:rPr>
                <w:rFonts w:ascii="Futura Lt BT" w:eastAsia="Times New Roman" w:hAnsi="Futura Lt BT" w:cs="Arial"/>
                <w:b/>
                <w:bCs/>
                <w:color w:val="005CA9"/>
                <w:sz w:val="16"/>
                <w:szCs w:val="16"/>
              </w:rPr>
            </w:pPr>
            <w:r w:rsidRPr="00157D6A">
              <w:rPr>
                <w:rFonts w:ascii="Futura Lt BT" w:eastAsia="Times New Roman" w:hAnsi="Futura Lt BT" w:cs="Arial"/>
                <w:b/>
                <w:bCs/>
                <w:color w:val="005CA9"/>
                <w:sz w:val="16"/>
                <w:szCs w:val="16"/>
              </w:rPr>
              <w:t>349.290</w:t>
            </w:r>
          </w:p>
        </w:tc>
        <w:tc>
          <w:tcPr>
            <w:tcW w:w="625" w:type="pct"/>
            <w:tcBorders>
              <w:top w:val="nil"/>
              <w:left w:val="nil"/>
              <w:bottom w:val="nil"/>
              <w:right w:val="nil"/>
            </w:tcBorders>
            <w:shd w:val="clear" w:color="auto" w:fill="auto"/>
            <w:noWrap/>
            <w:vAlign w:val="center"/>
            <w:hideMark/>
          </w:tcPr>
          <w:p w14:paraId="3A618427" w14:textId="32F2D146" w:rsidR="00157D6A" w:rsidRPr="005D0A32" w:rsidRDefault="00157D6A" w:rsidP="00157D6A">
            <w:pPr>
              <w:jc w:val="right"/>
              <w:rPr>
                <w:rFonts w:ascii="Futura Lt BT" w:eastAsia="Times New Roman" w:hAnsi="Futura Lt BT" w:cs="Arial"/>
                <w:b/>
                <w:bCs/>
                <w:color w:val="005CA9"/>
                <w:sz w:val="16"/>
                <w:szCs w:val="16"/>
              </w:rPr>
            </w:pPr>
            <w:r w:rsidRPr="00157D6A">
              <w:rPr>
                <w:rFonts w:ascii="Futura Lt BT" w:eastAsia="Times New Roman" w:hAnsi="Futura Lt BT" w:cs="Arial"/>
                <w:b/>
                <w:bCs/>
                <w:color w:val="005CA9"/>
                <w:sz w:val="16"/>
                <w:szCs w:val="16"/>
              </w:rPr>
              <w:t>166.796</w:t>
            </w:r>
          </w:p>
        </w:tc>
      </w:tr>
      <w:tr w:rsidR="00157D6A" w:rsidRPr="00841794" w14:paraId="70DED5C0" w14:textId="77777777" w:rsidTr="0093614F">
        <w:trPr>
          <w:trHeight w:val="238"/>
        </w:trPr>
        <w:tc>
          <w:tcPr>
            <w:tcW w:w="1897" w:type="pct"/>
            <w:tcBorders>
              <w:top w:val="nil"/>
              <w:left w:val="nil"/>
              <w:bottom w:val="nil"/>
              <w:right w:val="nil"/>
            </w:tcBorders>
            <w:shd w:val="clear" w:color="auto" w:fill="auto"/>
            <w:vAlign w:val="center"/>
            <w:hideMark/>
          </w:tcPr>
          <w:p w14:paraId="06D2BD37" w14:textId="77777777" w:rsidR="00157D6A" w:rsidRPr="005D0A32" w:rsidRDefault="00157D6A" w:rsidP="00157D6A">
            <w:pPr>
              <w:rPr>
                <w:rFonts w:ascii="Futura Lt BT" w:eastAsia="Times New Roman" w:hAnsi="Futura Lt BT" w:cs="Arial"/>
                <w:color w:val="005CA9"/>
                <w:sz w:val="16"/>
                <w:szCs w:val="16"/>
              </w:rPr>
            </w:pPr>
            <w:r w:rsidRPr="005D0A32">
              <w:rPr>
                <w:rFonts w:ascii="Futura Lt BT" w:eastAsia="Times New Roman" w:hAnsi="Futura Lt BT" w:cs="Arial"/>
                <w:color w:val="005CA9"/>
                <w:sz w:val="16"/>
                <w:szCs w:val="16"/>
              </w:rPr>
              <w:t>Ágio/intangível sobre os investimentos</w:t>
            </w:r>
          </w:p>
        </w:tc>
        <w:tc>
          <w:tcPr>
            <w:tcW w:w="602" w:type="pct"/>
            <w:tcBorders>
              <w:top w:val="nil"/>
              <w:left w:val="nil"/>
              <w:bottom w:val="nil"/>
              <w:right w:val="nil"/>
            </w:tcBorders>
            <w:shd w:val="clear" w:color="auto" w:fill="auto"/>
            <w:noWrap/>
            <w:vAlign w:val="center"/>
            <w:hideMark/>
          </w:tcPr>
          <w:p w14:paraId="5DB198A8" w14:textId="194A2C76" w:rsidR="00157D6A" w:rsidRPr="00157D6A" w:rsidRDefault="00157D6A" w:rsidP="00157D6A">
            <w:pPr>
              <w:jc w:val="right"/>
              <w:rPr>
                <w:rFonts w:ascii="Futura Lt BT" w:eastAsia="Times New Roman" w:hAnsi="Futura Lt BT" w:cs="Arial"/>
                <w:b/>
                <w:bCs/>
                <w:color w:val="005CA9"/>
                <w:sz w:val="16"/>
                <w:szCs w:val="16"/>
              </w:rPr>
            </w:pPr>
            <w:r w:rsidRPr="00157D6A">
              <w:rPr>
                <w:rFonts w:ascii="Futura Lt BT" w:eastAsia="Times New Roman" w:hAnsi="Futura Lt BT" w:cs="Arial"/>
                <w:b/>
                <w:bCs/>
                <w:color w:val="005CA9"/>
                <w:sz w:val="16"/>
                <w:szCs w:val="16"/>
              </w:rPr>
              <w:t>57.938</w:t>
            </w:r>
          </w:p>
        </w:tc>
        <w:tc>
          <w:tcPr>
            <w:tcW w:w="625" w:type="pct"/>
            <w:tcBorders>
              <w:top w:val="nil"/>
              <w:left w:val="nil"/>
              <w:bottom w:val="nil"/>
              <w:right w:val="nil"/>
            </w:tcBorders>
            <w:shd w:val="clear" w:color="auto" w:fill="auto"/>
            <w:noWrap/>
            <w:vAlign w:val="center"/>
            <w:hideMark/>
          </w:tcPr>
          <w:p w14:paraId="013A4F49" w14:textId="6D02DE20" w:rsidR="00157D6A" w:rsidRPr="006C4E63" w:rsidRDefault="00157D6A" w:rsidP="00157D6A">
            <w:pPr>
              <w:jc w:val="center"/>
              <w:rPr>
                <w:rFonts w:ascii="Futura Lt BT" w:eastAsia="Times New Roman" w:hAnsi="Futura Lt BT" w:cs="Arial"/>
                <w:b/>
                <w:bCs/>
                <w:color w:val="005CA9"/>
                <w:sz w:val="16"/>
                <w:szCs w:val="16"/>
              </w:rPr>
            </w:pPr>
            <w:r w:rsidRPr="00157D6A">
              <w:rPr>
                <w:rFonts w:ascii="Futura Lt BT" w:eastAsia="Times New Roman" w:hAnsi="Futura Lt BT" w:cs="Arial"/>
                <w:b/>
                <w:bCs/>
                <w:color w:val="005CA9"/>
                <w:sz w:val="16"/>
                <w:szCs w:val="16"/>
              </w:rPr>
              <w:t>-</w:t>
            </w:r>
          </w:p>
        </w:tc>
        <w:tc>
          <w:tcPr>
            <w:tcW w:w="625" w:type="pct"/>
            <w:tcBorders>
              <w:top w:val="nil"/>
              <w:left w:val="nil"/>
              <w:bottom w:val="nil"/>
              <w:right w:val="nil"/>
            </w:tcBorders>
            <w:shd w:val="clear" w:color="auto" w:fill="auto"/>
            <w:noWrap/>
            <w:vAlign w:val="center"/>
            <w:hideMark/>
          </w:tcPr>
          <w:p w14:paraId="3500465D" w14:textId="6914648E" w:rsidR="00157D6A" w:rsidRPr="006C4E63" w:rsidRDefault="00157D6A" w:rsidP="00157D6A">
            <w:pPr>
              <w:jc w:val="center"/>
              <w:rPr>
                <w:rFonts w:ascii="Futura Lt BT" w:eastAsia="Times New Roman" w:hAnsi="Futura Lt BT" w:cs="Arial"/>
                <w:b/>
                <w:bCs/>
                <w:color w:val="005CA9"/>
                <w:sz w:val="16"/>
                <w:szCs w:val="16"/>
              </w:rPr>
            </w:pPr>
            <w:r w:rsidRPr="00157D6A">
              <w:rPr>
                <w:rFonts w:ascii="Futura Lt BT" w:eastAsia="Times New Roman" w:hAnsi="Futura Lt BT" w:cs="Arial"/>
                <w:b/>
                <w:bCs/>
                <w:color w:val="005CA9"/>
                <w:sz w:val="16"/>
                <w:szCs w:val="16"/>
              </w:rPr>
              <w:t>-</w:t>
            </w:r>
          </w:p>
        </w:tc>
        <w:tc>
          <w:tcPr>
            <w:tcW w:w="625" w:type="pct"/>
            <w:tcBorders>
              <w:top w:val="nil"/>
              <w:left w:val="nil"/>
              <w:bottom w:val="nil"/>
              <w:right w:val="nil"/>
            </w:tcBorders>
            <w:shd w:val="clear" w:color="auto" w:fill="auto"/>
            <w:noWrap/>
            <w:vAlign w:val="center"/>
            <w:hideMark/>
          </w:tcPr>
          <w:p w14:paraId="66982305" w14:textId="354AA539" w:rsidR="00157D6A" w:rsidRPr="006C4E63" w:rsidRDefault="00157D6A" w:rsidP="00157D6A">
            <w:pPr>
              <w:jc w:val="center"/>
              <w:rPr>
                <w:rFonts w:ascii="Futura Lt BT" w:eastAsia="Times New Roman" w:hAnsi="Futura Lt BT" w:cs="Arial"/>
                <w:b/>
                <w:bCs/>
                <w:color w:val="005CA9"/>
                <w:sz w:val="16"/>
                <w:szCs w:val="16"/>
              </w:rPr>
            </w:pPr>
            <w:r w:rsidRPr="00157D6A">
              <w:rPr>
                <w:rFonts w:ascii="Futura Lt BT" w:eastAsia="Times New Roman" w:hAnsi="Futura Lt BT" w:cs="Arial"/>
                <w:b/>
                <w:bCs/>
                <w:color w:val="005CA9"/>
                <w:sz w:val="16"/>
                <w:szCs w:val="16"/>
              </w:rPr>
              <w:t>-</w:t>
            </w:r>
          </w:p>
        </w:tc>
        <w:tc>
          <w:tcPr>
            <w:tcW w:w="625" w:type="pct"/>
            <w:tcBorders>
              <w:top w:val="nil"/>
              <w:left w:val="nil"/>
              <w:bottom w:val="nil"/>
              <w:right w:val="nil"/>
            </w:tcBorders>
            <w:shd w:val="clear" w:color="auto" w:fill="auto"/>
            <w:noWrap/>
            <w:vAlign w:val="center"/>
            <w:hideMark/>
          </w:tcPr>
          <w:p w14:paraId="758455DC" w14:textId="2C7695AE" w:rsidR="00157D6A" w:rsidRPr="006C4E63" w:rsidRDefault="00157D6A" w:rsidP="00157D6A">
            <w:pPr>
              <w:jc w:val="center"/>
              <w:rPr>
                <w:rFonts w:ascii="Futura Lt BT" w:eastAsia="Times New Roman" w:hAnsi="Futura Lt BT" w:cs="Arial"/>
                <w:b/>
                <w:bCs/>
                <w:color w:val="005CA9"/>
                <w:sz w:val="16"/>
                <w:szCs w:val="16"/>
              </w:rPr>
            </w:pPr>
            <w:r w:rsidRPr="00157D6A">
              <w:rPr>
                <w:rFonts w:ascii="Futura Lt BT" w:eastAsia="Times New Roman" w:hAnsi="Futura Lt BT" w:cs="Arial"/>
                <w:b/>
                <w:bCs/>
                <w:color w:val="005CA9"/>
                <w:sz w:val="16"/>
                <w:szCs w:val="16"/>
              </w:rPr>
              <w:t>-</w:t>
            </w:r>
          </w:p>
        </w:tc>
      </w:tr>
      <w:tr w:rsidR="00157D6A" w:rsidRPr="00841794" w14:paraId="1E073AB5" w14:textId="77777777" w:rsidTr="0093614F">
        <w:trPr>
          <w:trHeight w:val="238"/>
        </w:trPr>
        <w:tc>
          <w:tcPr>
            <w:tcW w:w="1897" w:type="pct"/>
            <w:tcBorders>
              <w:top w:val="nil"/>
              <w:left w:val="nil"/>
              <w:bottom w:val="single" w:sz="4" w:space="0" w:color="F39200"/>
              <w:right w:val="nil"/>
            </w:tcBorders>
            <w:shd w:val="clear" w:color="auto" w:fill="auto"/>
            <w:vAlign w:val="center"/>
            <w:hideMark/>
          </w:tcPr>
          <w:p w14:paraId="2FBB1845" w14:textId="77777777" w:rsidR="00157D6A" w:rsidRPr="005D0A32" w:rsidRDefault="00157D6A" w:rsidP="00157D6A">
            <w:pPr>
              <w:rPr>
                <w:rFonts w:ascii="Futura Lt BT" w:eastAsia="Times New Roman" w:hAnsi="Futura Lt BT" w:cs="Arial"/>
                <w:color w:val="005CA9"/>
                <w:sz w:val="16"/>
                <w:szCs w:val="16"/>
              </w:rPr>
            </w:pPr>
            <w:r w:rsidRPr="005D0A32">
              <w:rPr>
                <w:rFonts w:ascii="Futura Lt BT" w:eastAsia="Times New Roman" w:hAnsi="Futura Lt BT" w:cs="Arial"/>
                <w:color w:val="005CA9"/>
                <w:sz w:val="16"/>
                <w:szCs w:val="16"/>
              </w:rPr>
              <w:t>Resultado não realizado</w:t>
            </w:r>
          </w:p>
        </w:tc>
        <w:tc>
          <w:tcPr>
            <w:tcW w:w="602" w:type="pct"/>
            <w:tcBorders>
              <w:top w:val="nil"/>
              <w:left w:val="nil"/>
              <w:bottom w:val="single" w:sz="8" w:space="0" w:color="F39200"/>
              <w:right w:val="nil"/>
            </w:tcBorders>
            <w:shd w:val="clear" w:color="auto" w:fill="auto"/>
            <w:noWrap/>
            <w:vAlign w:val="center"/>
            <w:hideMark/>
          </w:tcPr>
          <w:p w14:paraId="379EC9BC" w14:textId="5E158A8F" w:rsidR="00157D6A" w:rsidRPr="006C4E63" w:rsidRDefault="00157D6A" w:rsidP="00EE2AE7">
            <w:pPr>
              <w:jc w:val="center"/>
              <w:rPr>
                <w:rFonts w:ascii="Futura Lt BT" w:eastAsia="Times New Roman" w:hAnsi="Futura Lt BT" w:cs="Arial"/>
                <w:b/>
                <w:bCs/>
                <w:color w:val="005CA9"/>
                <w:sz w:val="16"/>
                <w:szCs w:val="16"/>
              </w:rPr>
            </w:pPr>
            <w:r w:rsidRPr="00157D6A">
              <w:rPr>
                <w:rFonts w:ascii="Futura Lt BT" w:eastAsia="Times New Roman" w:hAnsi="Futura Lt BT" w:cs="Arial"/>
                <w:b/>
                <w:bCs/>
                <w:color w:val="005CA9"/>
                <w:sz w:val="16"/>
                <w:szCs w:val="16"/>
              </w:rPr>
              <w:t>-</w:t>
            </w:r>
          </w:p>
        </w:tc>
        <w:tc>
          <w:tcPr>
            <w:tcW w:w="625" w:type="pct"/>
            <w:tcBorders>
              <w:top w:val="nil"/>
              <w:left w:val="nil"/>
              <w:bottom w:val="single" w:sz="8" w:space="0" w:color="F39200"/>
              <w:right w:val="nil"/>
            </w:tcBorders>
            <w:shd w:val="clear" w:color="auto" w:fill="auto"/>
            <w:noWrap/>
            <w:vAlign w:val="center"/>
            <w:hideMark/>
          </w:tcPr>
          <w:p w14:paraId="61AE13C0" w14:textId="4B588082" w:rsidR="00157D6A" w:rsidRPr="006C4E63" w:rsidRDefault="00157D6A" w:rsidP="00EE2AE7">
            <w:pPr>
              <w:jc w:val="center"/>
              <w:rPr>
                <w:rFonts w:ascii="Futura Lt BT" w:eastAsia="Times New Roman" w:hAnsi="Futura Lt BT" w:cs="Arial"/>
                <w:b/>
                <w:bCs/>
                <w:color w:val="005CA9"/>
                <w:sz w:val="16"/>
                <w:szCs w:val="16"/>
              </w:rPr>
            </w:pPr>
            <w:r w:rsidRPr="00157D6A">
              <w:rPr>
                <w:rFonts w:ascii="Futura Lt BT" w:eastAsia="Times New Roman" w:hAnsi="Futura Lt BT" w:cs="Arial"/>
                <w:b/>
                <w:bCs/>
                <w:color w:val="005CA9"/>
                <w:sz w:val="16"/>
                <w:szCs w:val="16"/>
              </w:rPr>
              <w:t>-</w:t>
            </w:r>
          </w:p>
        </w:tc>
        <w:tc>
          <w:tcPr>
            <w:tcW w:w="625" w:type="pct"/>
            <w:tcBorders>
              <w:top w:val="nil"/>
              <w:left w:val="nil"/>
              <w:bottom w:val="single" w:sz="8" w:space="0" w:color="F39200"/>
              <w:right w:val="nil"/>
            </w:tcBorders>
            <w:shd w:val="clear" w:color="auto" w:fill="auto"/>
            <w:noWrap/>
            <w:vAlign w:val="center"/>
            <w:hideMark/>
          </w:tcPr>
          <w:p w14:paraId="6E38A083" w14:textId="4209B79B" w:rsidR="00157D6A" w:rsidRPr="006C4E63" w:rsidRDefault="00157D6A" w:rsidP="00EE2AE7">
            <w:pPr>
              <w:jc w:val="center"/>
              <w:rPr>
                <w:rFonts w:ascii="Futura Lt BT" w:eastAsia="Times New Roman" w:hAnsi="Futura Lt BT" w:cs="Arial"/>
                <w:b/>
                <w:bCs/>
                <w:color w:val="005CA9"/>
                <w:sz w:val="16"/>
                <w:szCs w:val="16"/>
              </w:rPr>
            </w:pPr>
            <w:r w:rsidRPr="00157D6A">
              <w:rPr>
                <w:rFonts w:ascii="Futura Lt BT" w:eastAsia="Times New Roman" w:hAnsi="Futura Lt BT" w:cs="Arial"/>
                <w:b/>
                <w:bCs/>
                <w:color w:val="005CA9"/>
                <w:sz w:val="16"/>
                <w:szCs w:val="16"/>
              </w:rPr>
              <w:t>-</w:t>
            </w:r>
          </w:p>
        </w:tc>
        <w:tc>
          <w:tcPr>
            <w:tcW w:w="625" w:type="pct"/>
            <w:tcBorders>
              <w:top w:val="nil"/>
              <w:left w:val="nil"/>
              <w:bottom w:val="single" w:sz="8" w:space="0" w:color="F39200"/>
              <w:right w:val="nil"/>
            </w:tcBorders>
            <w:shd w:val="clear" w:color="auto" w:fill="auto"/>
            <w:noWrap/>
            <w:vAlign w:val="center"/>
            <w:hideMark/>
          </w:tcPr>
          <w:p w14:paraId="0D72B3C9" w14:textId="60B93849" w:rsidR="00157D6A" w:rsidRPr="006C4E63" w:rsidRDefault="00157D6A" w:rsidP="00EE2AE7">
            <w:pPr>
              <w:jc w:val="center"/>
              <w:rPr>
                <w:rFonts w:ascii="Futura Lt BT" w:eastAsia="Times New Roman" w:hAnsi="Futura Lt BT" w:cs="Arial"/>
                <w:b/>
                <w:bCs/>
                <w:color w:val="005CA9"/>
                <w:sz w:val="16"/>
                <w:szCs w:val="16"/>
              </w:rPr>
            </w:pPr>
            <w:r w:rsidRPr="00157D6A">
              <w:rPr>
                <w:rFonts w:ascii="Futura Lt BT" w:eastAsia="Times New Roman" w:hAnsi="Futura Lt BT" w:cs="Arial"/>
                <w:b/>
                <w:bCs/>
                <w:color w:val="005CA9"/>
                <w:sz w:val="16"/>
                <w:szCs w:val="16"/>
              </w:rPr>
              <w:t>-</w:t>
            </w:r>
          </w:p>
        </w:tc>
        <w:tc>
          <w:tcPr>
            <w:tcW w:w="625" w:type="pct"/>
            <w:tcBorders>
              <w:top w:val="nil"/>
              <w:left w:val="nil"/>
              <w:bottom w:val="single" w:sz="8" w:space="0" w:color="F39200"/>
              <w:right w:val="nil"/>
            </w:tcBorders>
            <w:shd w:val="clear" w:color="auto" w:fill="auto"/>
            <w:noWrap/>
            <w:vAlign w:val="center"/>
            <w:hideMark/>
          </w:tcPr>
          <w:p w14:paraId="0467D29B" w14:textId="75545480" w:rsidR="00157D6A" w:rsidRPr="006C4E63" w:rsidRDefault="00157D6A" w:rsidP="00EE2AE7">
            <w:pPr>
              <w:jc w:val="center"/>
              <w:rPr>
                <w:rFonts w:ascii="Futura Lt BT" w:eastAsia="Times New Roman" w:hAnsi="Futura Lt BT" w:cs="Arial"/>
                <w:b/>
                <w:bCs/>
                <w:color w:val="005CA9"/>
                <w:sz w:val="16"/>
                <w:szCs w:val="16"/>
              </w:rPr>
            </w:pPr>
            <w:r w:rsidRPr="00157D6A">
              <w:rPr>
                <w:rFonts w:ascii="Futura Lt BT" w:eastAsia="Times New Roman" w:hAnsi="Futura Lt BT" w:cs="Arial"/>
                <w:b/>
                <w:bCs/>
                <w:color w:val="005CA9"/>
                <w:sz w:val="16"/>
                <w:szCs w:val="16"/>
              </w:rPr>
              <w:t>-</w:t>
            </w:r>
          </w:p>
        </w:tc>
      </w:tr>
    </w:tbl>
    <w:p w14:paraId="45BEC6D3" w14:textId="182CE73B" w:rsidR="005D0A32" w:rsidRDefault="005D0A32">
      <w:pPr>
        <w:rPr>
          <w:rFonts w:ascii="Futura Lt BT" w:hAnsi="Futura Lt BT"/>
        </w:rPr>
      </w:pPr>
    </w:p>
    <w:tbl>
      <w:tblPr>
        <w:tblW w:w="5000" w:type="pct"/>
        <w:tblCellMar>
          <w:left w:w="70" w:type="dxa"/>
          <w:right w:w="70" w:type="dxa"/>
        </w:tblCellMar>
        <w:tblLook w:val="04A0" w:firstRow="1" w:lastRow="0" w:firstColumn="1" w:lastColumn="0" w:noHBand="0" w:noVBand="1"/>
      </w:tblPr>
      <w:tblGrid>
        <w:gridCol w:w="5474"/>
        <w:gridCol w:w="2562"/>
        <w:gridCol w:w="2215"/>
        <w:gridCol w:w="2160"/>
        <w:gridCol w:w="2047"/>
      </w:tblGrid>
      <w:tr w:rsidR="00F0260B" w:rsidRPr="005D0A32" w14:paraId="39AA0E3F" w14:textId="77777777" w:rsidTr="007E53F9">
        <w:trPr>
          <w:trHeight w:val="238"/>
        </w:trPr>
        <w:tc>
          <w:tcPr>
            <w:tcW w:w="1893" w:type="pct"/>
            <w:vMerge w:val="restart"/>
            <w:tcBorders>
              <w:top w:val="single" w:sz="4" w:space="0" w:color="F79646"/>
              <w:left w:val="nil"/>
              <w:bottom w:val="single" w:sz="4" w:space="0" w:color="F79646"/>
              <w:right w:val="nil"/>
            </w:tcBorders>
            <w:shd w:val="clear" w:color="auto" w:fill="auto"/>
            <w:vAlign w:val="center"/>
            <w:hideMark/>
          </w:tcPr>
          <w:p w14:paraId="74E2BBBA" w14:textId="77777777" w:rsidR="00F0260B" w:rsidRPr="005D0A32" w:rsidRDefault="00F0260B" w:rsidP="005D0A32">
            <w:pPr>
              <w:jc w:val="center"/>
              <w:rPr>
                <w:rFonts w:ascii="Futura Lt BT" w:eastAsia="Times New Roman" w:hAnsi="Futura Lt BT" w:cs="Arial"/>
                <w:b/>
                <w:bCs/>
                <w:color w:val="005CA9"/>
                <w:sz w:val="16"/>
                <w:szCs w:val="16"/>
              </w:rPr>
            </w:pPr>
            <w:bookmarkStart w:id="69" w:name="_Hlk102488657"/>
            <w:r w:rsidRPr="005D0A32">
              <w:rPr>
                <w:rFonts w:ascii="Futura Lt BT" w:eastAsia="Times New Roman" w:hAnsi="Futura Lt BT" w:cs="Arial"/>
                <w:b/>
                <w:bCs/>
                <w:color w:val="005CA9"/>
                <w:sz w:val="16"/>
                <w:szCs w:val="16"/>
              </w:rPr>
              <w:t>Descrição</w:t>
            </w:r>
          </w:p>
        </w:tc>
        <w:tc>
          <w:tcPr>
            <w:tcW w:w="3107" w:type="pct"/>
            <w:gridSpan w:val="4"/>
            <w:tcBorders>
              <w:top w:val="single" w:sz="4" w:space="0" w:color="F79646"/>
              <w:left w:val="nil"/>
              <w:bottom w:val="single" w:sz="4" w:space="0" w:color="F79646"/>
              <w:right w:val="nil"/>
            </w:tcBorders>
            <w:shd w:val="clear" w:color="auto" w:fill="auto"/>
            <w:vAlign w:val="center"/>
            <w:hideMark/>
          </w:tcPr>
          <w:p w14:paraId="3948D1EC" w14:textId="6AAB3FB9" w:rsidR="00F0260B" w:rsidRPr="005D0A32" w:rsidRDefault="00F0260B" w:rsidP="005D0A32">
            <w:pPr>
              <w:jc w:val="center"/>
              <w:rPr>
                <w:rFonts w:ascii="Futura Lt BT" w:eastAsia="Times New Roman" w:hAnsi="Futura Lt BT" w:cs="Arial"/>
                <w:b/>
                <w:bCs/>
                <w:color w:val="005CA9"/>
                <w:sz w:val="16"/>
                <w:szCs w:val="16"/>
              </w:rPr>
            </w:pPr>
            <w:r w:rsidRPr="005D0A32">
              <w:rPr>
                <w:rFonts w:ascii="Futura Lt BT" w:eastAsia="Times New Roman" w:hAnsi="Futura Lt BT" w:cs="Arial"/>
                <w:b/>
                <w:bCs/>
                <w:color w:val="005CA9"/>
                <w:sz w:val="16"/>
                <w:szCs w:val="16"/>
              </w:rPr>
              <w:t>31/12/2021</w:t>
            </w:r>
          </w:p>
        </w:tc>
      </w:tr>
      <w:tr w:rsidR="00F0260B" w:rsidRPr="005D0A32" w14:paraId="68DF4D1E" w14:textId="77777777" w:rsidTr="007E53F9">
        <w:trPr>
          <w:trHeight w:val="238"/>
        </w:trPr>
        <w:tc>
          <w:tcPr>
            <w:tcW w:w="1893" w:type="pct"/>
            <w:vMerge/>
            <w:tcBorders>
              <w:top w:val="single" w:sz="4" w:space="0" w:color="F79646"/>
              <w:left w:val="nil"/>
              <w:bottom w:val="single" w:sz="4" w:space="0" w:color="F79646"/>
              <w:right w:val="nil"/>
            </w:tcBorders>
            <w:vAlign w:val="center"/>
            <w:hideMark/>
          </w:tcPr>
          <w:p w14:paraId="4BF1539D" w14:textId="77777777" w:rsidR="00F0260B" w:rsidRPr="005D0A32" w:rsidRDefault="00F0260B" w:rsidP="005D0A32">
            <w:pPr>
              <w:rPr>
                <w:rFonts w:ascii="Futura Lt BT" w:eastAsia="Times New Roman" w:hAnsi="Futura Lt BT" w:cs="Arial"/>
                <w:b/>
                <w:bCs/>
                <w:color w:val="005CA9"/>
                <w:sz w:val="16"/>
                <w:szCs w:val="16"/>
              </w:rPr>
            </w:pPr>
          </w:p>
        </w:tc>
        <w:tc>
          <w:tcPr>
            <w:tcW w:w="886" w:type="pct"/>
            <w:tcBorders>
              <w:top w:val="single" w:sz="4" w:space="0" w:color="F79646"/>
              <w:left w:val="nil"/>
              <w:bottom w:val="single" w:sz="4" w:space="0" w:color="F79646"/>
              <w:right w:val="nil"/>
            </w:tcBorders>
            <w:shd w:val="clear" w:color="auto" w:fill="auto"/>
            <w:vAlign w:val="center"/>
            <w:hideMark/>
          </w:tcPr>
          <w:p w14:paraId="042187E1" w14:textId="77777777" w:rsidR="00F0260B" w:rsidRPr="005D0A32" w:rsidRDefault="00F0260B" w:rsidP="005D0A32">
            <w:pPr>
              <w:jc w:val="center"/>
              <w:rPr>
                <w:rFonts w:ascii="Futura Lt BT" w:eastAsia="Times New Roman" w:hAnsi="Futura Lt BT" w:cs="Arial"/>
                <w:b/>
                <w:bCs/>
                <w:color w:val="005CA9"/>
                <w:sz w:val="16"/>
                <w:szCs w:val="16"/>
              </w:rPr>
            </w:pPr>
            <w:proofErr w:type="spellStart"/>
            <w:r w:rsidRPr="005D0A32">
              <w:rPr>
                <w:rFonts w:ascii="Futura Lt BT" w:eastAsia="Times New Roman" w:hAnsi="Futura Lt BT" w:cs="Arial"/>
                <w:b/>
                <w:bCs/>
                <w:color w:val="005CA9"/>
                <w:sz w:val="16"/>
                <w:szCs w:val="16"/>
              </w:rPr>
              <w:t>TecBan</w:t>
            </w:r>
            <w:proofErr w:type="spellEnd"/>
          </w:p>
        </w:tc>
        <w:tc>
          <w:tcPr>
            <w:tcW w:w="766" w:type="pct"/>
            <w:tcBorders>
              <w:top w:val="single" w:sz="4" w:space="0" w:color="F79646"/>
              <w:left w:val="nil"/>
              <w:bottom w:val="single" w:sz="4" w:space="0" w:color="F79646"/>
              <w:right w:val="nil"/>
            </w:tcBorders>
            <w:shd w:val="clear" w:color="auto" w:fill="auto"/>
            <w:vAlign w:val="center"/>
            <w:hideMark/>
          </w:tcPr>
          <w:p w14:paraId="15666E0D" w14:textId="77777777" w:rsidR="00F0260B" w:rsidRPr="005D0A32" w:rsidRDefault="00F0260B" w:rsidP="005D0A32">
            <w:pPr>
              <w:jc w:val="center"/>
              <w:rPr>
                <w:rFonts w:ascii="Futura Lt BT" w:eastAsia="Times New Roman" w:hAnsi="Futura Lt BT" w:cs="Arial"/>
                <w:b/>
                <w:bCs/>
                <w:color w:val="005CA9"/>
                <w:sz w:val="16"/>
                <w:szCs w:val="16"/>
              </w:rPr>
            </w:pPr>
            <w:r w:rsidRPr="005D0A32">
              <w:rPr>
                <w:rFonts w:ascii="Futura Lt BT" w:eastAsia="Times New Roman" w:hAnsi="Futura Lt BT" w:cs="Arial"/>
                <w:b/>
                <w:bCs/>
                <w:color w:val="005CA9"/>
                <w:sz w:val="16"/>
                <w:szCs w:val="16"/>
              </w:rPr>
              <w:t>Quod</w:t>
            </w:r>
          </w:p>
        </w:tc>
        <w:tc>
          <w:tcPr>
            <w:tcW w:w="747" w:type="pct"/>
            <w:tcBorders>
              <w:top w:val="single" w:sz="4" w:space="0" w:color="F79646"/>
              <w:left w:val="nil"/>
              <w:bottom w:val="single" w:sz="4" w:space="0" w:color="F79646"/>
              <w:right w:val="nil"/>
            </w:tcBorders>
            <w:shd w:val="clear" w:color="auto" w:fill="auto"/>
            <w:vAlign w:val="center"/>
            <w:hideMark/>
          </w:tcPr>
          <w:p w14:paraId="15989BC0" w14:textId="77777777" w:rsidR="00F0260B" w:rsidRPr="005D0A32" w:rsidRDefault="00F0260B" w:rsidP="005D0A32">
            <w:pPr>
              <w:jc w:val="center"/>
              <w:rPr>
                <w:rFonts w:ascii="Futura Lt BT" w:eastAsia="Times New Roman" w:hAnsi="Futura Lt BT" w:cs="Arial"/>
                <w:b/>
                <w:bCs/>
                <w:color w:val="005CA9"/>
                <w:sz w:val="16"/>
                <w:szCs w:val="16"/>
              </w:rPr>
            </w:pPr>
            <w:r w:rsidRPr="005D0A32">
              <w:rPr>
                <w:rFonts w:ascii="Futura Lt BT" w:eastAsia="Times New Roman" w:hAnsi="Futura Lt BT" w:cs="Arial"/>
                <w:b/>
                <w:bCs/>
                <w:color w:val="005CA9"/>
                <w:sz w:val="16"/>
                <w:szCs w:val="16"/>
              </w:rPr>
              <w:t>Galgo</w:t>
            </w:r>
          </w:p>
        </w:tc>
        <w:tc>
          <w:tcPr>
            <w:tcW w:w="708" w:type="pct"/>
            <w:tcBorders>
              <w:top w:val="single" w:sz="4" w:space="0" w:color="F79646"/>
              <w:left w:val="nil"/>
              <w:bottom w:val="single" w:sz="4" w:space="0" w:color="F79646"/>
              <w:right w:val="nil"/>
            </w:tcBorders>
            <w:shd w:val="clear" w:color="auto" w:fill="auto"/>
            <w:vAlign w:val="center"/>
            <w:hideMark/>
          </w:tcPr>
          <w:p w14:paraId="695F5C92" w14:textId="77777777" w:rsidR="00F0260B" w:rsidRPr="005D0A32" w:rsidRDefault="00F0260B" w:rsidP="005D0A32">
            <w:pPr>
              <w:jc w:val="center"/>
              <w:rPr>
                <w:rFonts w:ascii="Futura Lt BT" w:eastAsia="Times New Roman" w:hAnsi="Futura Lt BT" w:cs="Arial"/>
                <w:b/>
                <w:bCs/>
                <w:color w:val="005CA9"/>
                <w:sz w:val="16"/>
                <w:szCs w:val="16"/>
              </w:rPr>
            </w:pPr>
            <w:r w:rsidRPr="005D0A32">
              <w:rPr>
                <w:rFonts w:ascii="Futura Lt BT" w:eastAsia="Times New Roman" w:hAnsi="Futura Lt BT" w:cs="Arial"/>
                <w:b/>
                <w:bCs/>
                <w:color w:val="005CA9"/>
                <w:sz w:val="16"/>
                <w:szCs w:val="16"/>
              </w:rPr>
              <w:t>Elo Serviços</w:t>
            </w:r>
          </w:p>
        </w:tc>
      </w:tr>
      <w:tr w:rsidR="00157D6A" w:rsidRPr="005D0A32" w14:paraId="00A71801" w14:textId="77777777" w:rsidTr="007E53F9">
        <w:trPr>
          <w:trHeight w:val="238"/>
        </w:trPr>
        <w:tc>
          <w:tcPr>
            <w:tcW w:w="1893" w:type="pct"/>
            <w:tcBorders>
              <w:top w:val="nil"/>
              <w:left w:val="nil"/>
              <w:bottom w:val="nil"/>
              <w:right w:val="nil"/>
            </w:tcBorders>
            <w:shd w:val="clear" w:color="auto" w:fill="auto"/>
            <w:vAlign w:val="center"/>
            <w:hideMark/>
          </w:tcPr>
          <w:p w14:paraId="599E72C8" w14:textId="77777777" w:rsidR="00157D6A" w:rsidRPr="005D0A32" w:rsidRDefault="00157D6A" w:rsidP="00157D6A">
            <w:pPr>
              <w:rPr>
                <w:rFonts w:ascii="Futura Lt BT" w:eastAsia="Times New Roman" w:hAnsi="Futura Lt BT" w:cs="Arial"/>
                <w:b/>
                <w:bCs/>
                <w:color w:val="005CA9"/>
                <w:sz w:val="16"/>
                <w:szCs w:val="16"/>
              </w:rPr>
            </w:pPr>
            <w:r w:rsidRPr="005D0A32">
              <w:rPr>
                <w:rFonts w:ascii="Futura Lt BT" w:eastAsia="Times New Roman" w:hAnsi="Futura Lt BT" w:cs="Arial"/>
                <w:b/>
                <w:bCs/>
                <w:color w:val="005CA9"/>
                <w:sz w:val="16"/>
                <w:szCs w:val="16"/>
              </w:rPr>
              <w:t>Ativo circulante</w:t>
            </w:r>
          </w:p>
        </w:tc>
        <w:tc>
          <w:tcPr>
            <w:tcW w:w="886" w:type="pct"/>
            <w:tcBorders>
              <w:top w:val="nil"/>
              <w:left w:val="nil"/>
              <w:bottom w:val="nil"/>
              <w:right w:val="nil"/>
            </w:tcBorders>
            <w:shd w:val="clear" w:color="auto" w:fill="auto"/>
            <w:noWrap/>
            <w:vAlign w:val="center"/>
            <w:hideMark/>
          </w:tcPr>
          <w:p w14:paraId="2EA6384D" w14:textId="19386D33" w:rsidR="00157D6A" w:rsidRPr="00157D6A" w:rsidRDefault="00157D6A" w:rsidP="00157D6A">
            <w:pPr>
              <w:jc w:val="right"/>
              <w:rPr>
                <w:rFonts w:ascii="Futura Lt BT" w:eastAsia="Times New Roman" w:hAnsi="Futura Lt BT" w:cs="Arial"/>
                <w:b/>
                <w:bCs/>
                <w:color w:val="005CA9"/>
                <w:sz w:val="16"/>
                <w:szCs w:val="16"/>
              </w:rPr>
            </w:pPr>
            <w:r w:rsidRPr="00157D6A">
              <w:rPr>
                <w:rFonts w:ascii="Futura Lt BT" w:eastAsia="Times New Roman" w:hAnsi="Futura Lt BT" w:cs="Arial"/>
                <w:b/>
                <w:bCs/>
                <w:color w:val="005CA9"/>
                <w:sz w:val="16"/>
                <w:szCs w:val="16"/>
              </w:rPr>
              <w:t>621.087</w:t>
            </w:r>
          </w:p>
        </w:tc>
        <w:tc>
          <w:tcPr>
            <w:tcW w:w="766" w:type="pct"/>
            <w:tcBorders>
              <w:top w:val="nil"/>
              <w:left w:val="nil"/>
              <w:bottom w:val="nil"/>
              <w:right w:val="nil"/>
            </w:tcBorders>
            <w:shd w:val="clear" w:color="auto" w:fill="auto"/>
            <w:noWrap/>
            <w:vAlign w:val="center"/>
            <w:hideMark/>
          </w:tcPr>
          <w:p w14:paraId="39CAAD0D" w14:textId="41BFE895" w:rsidR="00157D6A" w:rsidRPr="00157D6A" w:rsidRDefault="00157D6A" w:rsidP="00157D6A">
            <w:pPr>
              <w:jc w:val="right"/>
              <w:rPr>
                <w:rFonts w:ascii="Futura Lt BT" w:eastAsia="Times New Roman" w:hAnsi="Futura Lt BT" w:cs="Arial"/>
                <w:b/>
                <w:bCs/>
                <w:color w:val="005CA9"/>
                <w:sz w:val="16"/>
                <w:szCs w:val="16"/>
              </w:rPr>
            </w:pPr>
            <w:r w:rsidRPr="00157D6A">
              <w:rPr>
                <w:rFonts w:ascii="Futura Lt BT" w:eastAsia="Times New Roman" w:hAnsi="Futura Lt BT" w:cs="Arial"/>
                <w:b/>
                <w:bCs/>
                <w:color w:val="005CA9"/>
                <w:sz w:val="16"/>
                <w:szCs w:val="16"/>
              </w:rPr>
              <w:t>133.126</w:t>
            </w:r>
          </w:p>
        </w:tc>
        <w:tc>
          <w:tcPr>
            <w:tcW w:w="747" w:type="pct"/>
            <w:tcBorders>
              <w:top w:val="nil"/>
              <w:left w:val="nil"/>
              <w:bottom w:val="nil"/>
              <w:right w:val="nil"/>
            </w:tcBorders>
            <w:shd w:val="clear" w:color="auto" w:fill="auto"/>
            <w:vAlign w:val="center"/>
            <w:hideMark/>
          </w:tcPr>
          <w:p w14:paraId="2F5DA5B6" w14:textId="17A7A53B" w:rsidR="00157D6A" w:rsidRPr="00157D6A" w:rsidRDefault="00157D6A" w:rsidP="00157D6A">
            <w:pPr>
              <w:jc w:val="right"/>
              <w:rPr>
                <w:rFonts w:ascii="Futura Lt BT" w:eastAsia="Times New Roman" w:hAnsi="Futura Lt BT" w:cs="Arial"/>
                <w:b/>
                <w:bCs/>
                <w:color w:val="005CA9"/>
                <w:sz w:val="16"/>
                <w:szCs w:val="16"/>
              </w:rPr>
            </w:pPr>
            <w:r w:rsidRPr="00157D6A">
              <w:rPr>
                <w:rFonts w:ascii="Futura Lt BT" w:eastAsia="Times New Roman" w:hAnsi="Futura Lt BT" w:cs="Arial"/>
                <w:b/>
                <w:bCs/>
                <w:color w:val="005CA9"/>
                <w:sz w:val="16"/>
                <w:szCs w:val="16"/>
              </w:rPr>
              <w:t>20.636</w:t>
            </w:r>
          </w:p>
        </w:tc>
        <w:tc>
          <w:tcPr>
            <w:tcW w:w="708" w:type="pct"/>
            <w:tcBorders>
              <w:top w:val="nil"/>
              <w:left w:val="nil"/>
              <w:bottom w:val="nil"/>
              <w:right w:val="nil"/>
            </w:tcBorders>
            <w:shd w:val="clear" w:color="auto" w:fill="auto"/>
            <w:noWrap/>
            <w:vAlign w:val="center"/>
            <w:hideMark/>
          </w:tcPr>
          <w:p w14:paraId="5C93AEB7" w14:textId="19744E5A" w:rsidR="00157D6A" w:rsidRPr="00157D6A" w:rsidRDefault="00157D6A" w:rsidP="00157D6A">
            <w:pPr>
              <w:jc w:val="right"/>
              <w:rPr>
                <w:rFonts w:ascii="Futura Lt BT" w:eastAsia="Times New Roman" w:hAnsi="Futura Lt BT" w:cs="Arial"/>
                <w:b/>
                <w:bCs/>
                <w:color w:val="005CA9"/>
                <w:sz w:val="16"/>
                <w:szCs w:val="16"/>
              </w:rPr>
            </w:pPr>
            <w:r w:rsidRPr="00157D6A">
              <w:rPr>
                <w:rFonts w:ascii="Futura Lt BT" w:eastAsia="Times New Roman" w:hAnsi="Futura Lt BT" w:cs="Arial"/>
                <w:b/>
                <w:bCs/>
                <w:color w:val="005CA9"/>
                <w:sz w:val="16"/>
                <w:szCs w:val="16"/>
              </w:rPr>
              <w:t>1.243.844</w:t>
            </w:r>
          </w:p>
        </w:tc>
      </w:tr>
      <w:tr w:rsidR="00157D6A" w:rsidRPr="005D0A32" w14:paraId="5EDA2E6C" w14:textId="77777777" w:rsidTr="007E53F9">
        <w:trPr>
          <w:trHeight w:val="238"/>
        </w:trPr>
        <w:tc>
          <w:tcPr>
            <w:tcW w:w="1893" w:type="pct"/>
            <w:tcBorders>
              <w:top w:val="nil"/>
              <w:left w:val="nil"/>
              <w:bottom w:val="nil"/>
              <w:right w:val="nil"/>
            </w:tcBorders>
            <w:shd w:val="clear" w:color="auto" w:fill="auto"/>
            <w:vAlign w:val="center"/>
            <w:hideMark/>
          </w:tcPr>
          <w:p w14:paraId="25508122" w14:textId="77777777" w:rsidR="00157D6A" w:rsidRPr="005D0A32" w:rsidRDefault="00157D6A" w:rsidP="00157D6A">
            <w:pPr>
              <w:rPr>
                <w:rFonts w:ascii="Futura Lt BT" w:eastAsia="Times New Roman" w:hAnsi="Futura Lt BT" w:cs="Arial"/>
                <w:b/>
                <w:bCs/>
                <w:color w:val="005CA9"/>
                <w:sz w:val="16"/>
                <w:szCs w:val="16"/>
              </w:rPr>
            </w:pPr>
            <w:r w:rsidRPr="005D0A32">
              <w:rPr>
                <w:rFonts w:ascii="Futura Lt BT" w:eastAsia="Times New Roman" w:hAnsi="Futura Lt BT" w:cs="Arial"/>
                <w:b/>
                <w:bCs/>
                <w:color w:val="005CA9"/>
                <w:sz w:val="16"/>
                <w:szCs w:val="16"/>
              </w:rPr>
              <w:t>Ativo não circulante</w:t>
            </w:r>
          </w:p>
        </w:tc>
        <w:tc>
          <w:tcPr>
            <w:tcW w:w="886" w:type="pct"/>
            <w:tcBorders>
              <w:top w:val="nil"/>
              <w:left w:val="nil"/>
              <w:bottom w:val="nil"/>
              <w:right w:val="nil"/>
            </w:tcBorders>
            <w:shd w:val="clear" w:color="auto" w:fill="auto"/>
            <w:noWrap/>
            <w:vAlign w:val="center"/>
            <w:hideMark/>
          </w:tcPr>
          <w:p w14:paraId="1C76B39F" w14:textId="6230DC92" w:rsidR="00157D6A" w:rsidRPr="00157D6A" w:rsidRDefault="00157D6A" w:rsidP="00157D6A">
            <w:pPr>
              <w:jc w:val="right"/>
              <w:rPr>
                <w:rFonts w:ascii="Futura Lt BT" w:eastAsia="Times New Roman" w:hAnsi="Futura Lt BT" w:cs="Arial"/>
                <w:b/>
                <w:bCs/>
                <w:color w:val="005CA9"/>
                <w:sz w:val="16"/>
                <w:szCs w:val="16"/>
              </w:rPr>
            </w:pPr>
            <w:r w:rsidRPr="00157D6A">
              <w:rPr>
                <w:rFonts w:ascii="Futura Lt BT" w:eastAsia="Times New Roman" w:hAnsi="Futura Lt BT" w:cs="Arial"/>
                <w:b/>
                <w:bCs/>
                <w:color w:val="005CA9"/>
                <w:sz w:val="16"/>
                <w:szCs w:val="16"/>
              </w:rPr>
              <w:t>1.958.529</w:t>
            </w:r>
          </w:p>
        </w:tc>
        <w:tc>
          <w:tcPr>
            <w:tcW w:w="766" w:type="pct"/>
            <w:tcBorders>
              <w:top w:val="nil"/>
              <w:left w:val="nil"/>
              <w:bottom w:val="nil"/>
              <w:right w:val="nil"/>
            </w:tcBorders>
            <w:shd w:val="clear" w:color="auto" w:fill="auto"/>
            <w:noWrap/>
            <w:vAlign w:val="center"/>
            <w:hideMark/>
          </w:tcPr>
          <w:p w14:paraId="10D59792" w14:textId="6D9852C0" w:rsidR="00157D6A" w:rsidRPr="00157D6A" w:rsidRDefault="00157D6A" w:rsidP="00157D6A">
            <w:pPr>
              <w:jc w:val="right"/>
              <w:rPr>
                <w:rFonts w:ascii="Futura Lt BT" w:eastAsia="Times New Roman" w:hAnsi="Futura Lt BT" w:cs="Arial"/>
                <w:b/>
                <w:bCs/>
                <w:color w:val="005CA9"/>
                <w:sz w:val="16"/>
                <w:szCs w:val="16"/>
              </w:rPr>
            </w:pPr>
            <w:r w:rsidRPr="00157D6A">
              <w:rPr>
                <w:rFonts w:ascii="Futura Lt BT" w:eastAsia="Times New Roman" w:hAnsi="Futura Lt BT" w:cs="Arial"/>
                <w:b/>
                <w:bCs/>
                <w:color w:val="005CA9"/>
                <w:sz w:val="16"/>
                <w:szCs w:val="16"/>
              </w:rPr>
              <w:t>1.084.848</w:t>
            </w:r>
          </w:p>
        </w:tc>
        <w:tc>
          <w:tcPr>
            <w:tcW w:w="747" w:type="pct"/>
            <w:tcBorders>
              <w:top w:val="nil"/>
              <w:left w:val="nil"/>
              <w:bottom w:val="nil"/>
              <w:right w:val="nil"/>
            </w:tcBorders>
            <w:shd w:val="clear" w:color="auto" w:fill="auto"/>
            <w:vAlign w:val="center"/>
            <w:hideMark/>
          </w:tcPr>
          <w:p w14:paraId="6D246BBA" w14:textId="5C708D5E" w:rsidR="00157D6A" w:rsidRPr="00157D6A" w:rsidRDefault="00157D6A" w:rsidP="00157D6A">
            <w:pPr>
              <w:jc w:val="right"/>
              <w:rPr>
                <w:rFonts w:ascii="Futura Lt BT" w:eastAsia="Times New Roman" w:hAnsi="Futura Lt BT" w:cs="Arial"/>
                <w:b/>
                <w:bCs/>
                <w:color w:val="005CA9"/>
                <w:sz w:val="16"/>
                <w:szCs w:val="16"/>
              </w:rPr>
            </w:pPr>
            <w:r w:rsidRPr="00157D6A">
              <w:rPr>
                <w:rFonts w:ascii="Futura Lt BT" w:eastAsia="Times New Roman" w:hAnsi="Futura Lt BT" w:cs="Arial"/>
                <w:b/>
                <w:bCs/>
                <w:color w:val="005CA9"/>
                <w:sz w:val="16"/>
                <w:szCs w:val="16"/>
              </w:rPr>
              <w:t>2.468</w:t>
            </w:r>
          </w:p>
        </w:tc>
        <w:tc>
          <w:tcPr>
            <w:tcW w:w="708" w:type="pct"/>
            <w:tcBorders>
              <w:top w:val="nil"/>
              <w:left w:val="nil"/>
              <w:bottom w:val="nil"/>
              <w:right w:val="nil"/>
            </w:tcBorders>
            <w:shd w:val="clear" w:color="auto" w:fill="auto"/>
            <w:noWrap/>
            <w:vAlign w:val="center"/>
            <w:hideMark/>
          </w:tcPr>
          <w:p w14:paraId="745CAC12" w14:textId="55DB81D4" w:rsidR="00157D6A" w:rsidRPr="00157D6A" w:rsidRDefault="00157D6A" w:rsidP="00157D6A">
            <w:pPr>
              <w:jc w:val="right"/>
              <w:rPr>
                <w:rFonts w:ascii="Futura Lt BT" w:eastAsia="Times New Roman" w:hAnsi="Futura Lt BT" w:cs="Arial"/>
                <w:b/>
                <w:bCs/>
                <w:color w:val="005CA9"/>
                <w:sz w:val="16"/>
                <w:szCs w:val="16"/>
              </w:rPr>
            </w:pPr>
            <w:r w:rsidRPr="00157D6A">
              <w:rPr>
                <w:rFonts w:ascii="Futura Lt BT" w:eastAsia="Times New Roman" w:hAnsi="Futura Lt BT" w:cs="Arial"/>
                <w:b/>
                <w:bCs/>
                <w:color w:val="005CA9"/>
                <w:sz w:val="16"/>
                <w:szCs w:val="16"/>
              </w:rPr>
              <w:t>387.984</w:t>
            </w:r>
          </w:p>
        </w:tc>
      </w:tr>
      <w:tr w:rsidR="00157D6A" w:rsidRPr="005D0A32" w14:paraId="56D8E7C6" w14:textId="77777777" w:rsidTr="007E53F9">
        <w:trPr>
          <w:trHeight w:val="238"/>
        </w:trPr>
        <w:tc>
          <w:tcPr>
            <w:tcW w:w="1893" w:type="pct"/>
            <w:tcBorders>
              <w:top w:val="nil"/>
              <w:left w:val="nil"/>
              <w:bottom w:val="nil"/>
              <w:right w:val="nil"/>
            </w:tcBorders>
            <w:shd w:val="clear" w:color="auto" w:fill="auto"/>
            <w:vAlign w:val="center"/>
            <w:hideMark/>
          </w:tcPr>
          <w:p w14:paraId="7333D746" w14:textId="77777777" w:rsidR="00157D6A" w:rsidRPr="005D0A32" w:rsidRDefault="00157D6A" w:rsidP="00157D6A">
            <w:pPr>
              <w:rPr>
                <w:rFonts w:ascii="Futura Lt BT" w:eastAsia="Times New Roman" w:hAnsi="Futura Lt BT" w:cs="Arial"/>
                <w:b/>
                <w:bCs/>
                <w:color w:val="005CA9"/>
                <w:sz w:val="16"/>
                <w:szCs w:val="16"/>
              </w:rPr>
            </w:pPr>
            <w:r w:rsidRPr="005D0A32">
              <w:rPr>
                <w:rFonts w:ascii="Futura Lt BT" w:eastAsia="Times New Roman" w:hAnsi="Futura Lt BT" w:cs="Arial"/>
                <w:b/>
                <w:bCs/>
                <w:color w:val="005CA9"/>
                <w:sz w:val="16"/>
                <w:szCs w:val="16"/>
              </w:rPr>
              <w:t>Passivo circulante</w:t>
            </w:r>
          </w:p>
        </w:tc>
        <w:tc>
          <w:tcPr>
            <w:tcW w:w="886" w:type="pct"/>
            <w:tcBorders>
              <w:top w:val="nil"/>
              <w:left w:val="nil"/>
              <w:bottom w:val="nil"/>
              <w:right w:val="nil"/>
            </w:tcBorders>
            <w:shd w:val="clear" w:color="auto" w:fill="auto"/>
            <w:noWrap/>
            <w:vAlign w:val="center"/>
            <w:hideMark/>
          </w:tcPr>
          <w:p w14:paraId="26D683CE" w14:textId="50247577" w:rsidR="00157D6A" w:rsidRPr="00157D6A" w:rsidRDefault="00157D6A" w:rsidP="00157D6A">
            <w:pPr>
              <w:jc w:val="right"/>
              <w:rPr>
                <w:rFonts w:ascii="Futura Lt BT" w:eastAsia="Times New Roman" w:hAnsi="Futura Lt BT" w:cs="Arial"/>
                <w:b/>
                <w:bCs/>
                <w:color w:val="005CA9"/>
                <w:sz w:val="16"/>
                <w:szCs w:val="16"/>
              </w:rPr>
            </w:pPr>
            <w:r w:rsidRPr="00157D6A">
              <w:rPr>
                <w:rFonts w:ascii="Futura Lt BT" w:eastAsia="Times New Roman" w:hAnsi="Futura Lt BT" w:cs="Arial"/>
                <w:b/>
                <w:bCs/>
                <w:color w:val="005CA9"/>
                <w:sz w:val="16"/>
                <w:szCs w:val="16"/>
              </w:rPr>
              <w:t>749.289</w:t>
            </w:r>
          </w:p>
        </w:tc>
        <w:tc>
          <w:tcPr>
            <w:tcW w:w="766" w:type="pct"/>
            <w:tcBorders>
              <w:top w:val="nil"/>
              <w:left w:val="nil"/>
              <w:bottom w:val="nil"/>
              <w:right w:val="nil"/>
            </w:tcBorders>
            <w:shd w:val="clear" w:color="auto" w:fill="auto"/>
            <w:noWrap/>
            <w:vAlign w:val="center"/>
            <w:hideMark/>
          </w:tcPr>
          <w:p w14:paraId="0E8B348E" w14:textId="234FE9CF" w:rsidR="00157D6A" w:rsidRPr="00157D6A" w:rsidRDefault="00157D6A" w:rsidP="00157D6A">
            <w:pPr>
              <w:jc w:val="right"/>
              <w:rPr>
                <w:rFonts w:ascii="Futura Lt BT" w:eastAsia="Times New Roman" w:hAnsi="Futura Lt BT" w:cs="Arial"/>
                <w:b/>
                <w:bCs/>
                <w:color w:val="005CA9"/>
                <w:sz w:val="16"/>
                <w:szCs w:val="16"/>
              </w:rPr>
            </w:pPr>
            <w:r w:rsidRPr="00157D6A">
              <w:rPr>
                <w:rFonts w:ascii="Futura Lt BT" w:eastAsia="Times New Roman" w:hAnsi="Futura Lt BT" w:cs="Arial"/>
                <w:b/>
                <w:bCs/>
                <w:color w:val="005CA9"/>
                <w:sz w:val="16"/>
                <w:szCs w:val="16"/>
              </w:rPr>
              <w:t>175.558</w:t>
            </w:r>
          </w:p>
        </w:tc>
        <w:tc>
          <w:tcPr>
            <w:tcW w:w="747" w:type="pct"/>
            <w:tcBorders>
              <w:top w:val="nil"/>
              <w:left w:val="nil"/>
              <w:bottom w:val="nil"/>
              <w:right w:val="nil"/>
            </w:tcBorders>
            <w:shd w:val="clear" w:color="auto" w:fill="auto"/>
            <w:vAlign w:val="center"/>
            <w:hideMark/>
          </w:tcPr>
          <w:p w14:paraId="0D6BE057" w14:textId="0C70EA18" w:rsidR="00157D6A" w:rsidRPr="00157D6A" w:rsidRDefault="00157D6A" w:rsidP="00157D6A">
            <w:pPr>
              <w:jc w:val="right"/>
              <w:rPr>
                <w:rFonts w:ascii="Futura Lt BT" w:eastAsia="Times New Roman" w:hAnsi="Futura Lt BT" w:cs="Arial"/>
                <w:b/>
                <w:bCs/>
                <w:color w:val="005CA9"/>
                <w:sz w:val="16"/>
                <w:szCs w:val="16"/>
              </w:rPr>
            </w:pPr>
            <w:r w:rsidRPr="00157D6A">
              <w:rPr>
                <w:rFonts w:ascii="Futura Lt BT" w:eastAsia="Times New Roman" w:hAnsi="Futura Lt BT" w:cs="Arial"/>
                <w:b/>
                <w:bCs/>
                <w:color w:val="005CA9"/>
                <w:sz w:val="16"/>
                <w:szCs w:val="16"/>
              </w:rPr>
              <w:t>2.333</w:t>
            </w:r>
          </w:p>
        </w:tc>
        <w:tc>
          <w:tcPr>
            <w:tcW w:w="708" w:type="pct"/>
            <w:tcBorders>
              <w:top w:val="nil"/>
              <w:left w:val="nil"/>
              <w:bottom w:val="nil"/>
              <w:right w:val="nil"/>
            </w:tcBorders>
            <w:shd w:val="clear" w:color="auto" w:fill="auto"/>
            <w:noWrap/>
            <w:vAlign w:val="center"/>
            <w:hideMark/>
          </w:tcPr>
          <w:p w14:paraId="12D28895" w14:textId="127B084C" w:rsidR="00157D6A" w:rsidRPr="00157D6A" w:rsidRDefault="00157D6A" w:rsidP="00157D6A">
            <w:pPr>
              <w:jc w:val="right"/>
              <w:rPr>
                <w:rFonts w:ascii="Futura Lt BT" w:eastAsia="Times New Roman" w:hAnsi="Futura Lt BT" w:cs="Arial"/>
                <w:b/>
                <w:bCs/>
                <w:color w:val="005CA9"/>
                <w:sz w:val="16"/>
                <w:szCs w:val="16"/>
              </w:rPr>
            </w:pPr>
            <w:r w:rsidRPr="00157D6A">
              <w:rPr>
                <w:rFonts w:ascii="Futura Lt BT" w:eastAsia="Times New Roman" w:hAnsi="Futura Lt BT" w:cs="Arial"/>
                <w:b/>
                <w:bCs/>
                <w:color w:val="005CA9"/>
                <w:sz w:val="16"/>
                <w:szCs w:val="16"/>
              </w:rPr>
              <w:t>850.352</w:t>
            </w:r>
          </w:p>
        </w:tc>
      </w:tr>
      <w:tr w:rsidR="00157D6A" w:rsidRPr="005D0A32" w14:paraId="15566267" w14:textId="77777777" w:rsidTr="007E53F9">
        <w:trPr>
          <w:trHeight w:val="238"/>
        </w:trPr>
        <w:tc>
          <w:tcPr>
            <w:tcW w:w="1893" w:type="pct"/>
            <w:tcBorders>
              <w:top w:val="nil"/>
              <w:left w:val="nil"/>
              <w:bottom w:val="nil"/>
              <w:right w:val="nil"/>
            </w:tcBorders>
            <w:shd w:val="clear" w:color="auto" w:fill="auto"/>
            <w:vAlign w:val="center"/>
            <w:hideMark/>
          </w:tcPr>
          <w:p w14:paraId="5A407C02" w14:textId="77777777" w:rsidR="00157D6A" w:rsidRPr="005D0A32" w:rsidRDefault="00157D6A" w:rsidP="00157D6A">
            <w:pPr>
              <w:rPr>
                <w:rFonts w:ascii="Futura Lt BT" w:eastAsia="Times New Roman" w:hAnsi="Futura Lt BT" w:cs="Arial"/>
                <w:b/>
                <w:bCs/>
                <w:color w:val="005CA9"/>
                <w:sz w:val="16"/>
                <w:szCs w:val="16"/>
              </w:rPr>
            </w:pPr>
            <w:r w:rsidRPr="005D0A32">
              <w:rPr>
                <w:rFonts w:ascii="Futura Lt BT" w:eastAsia="Times New Roman" w:hAnsi="Futura Lt BT" w:cs="Arial"/>
                <w:b/>
                <w:bCs/>
                <w:color w:val="005CA9"/>
                <w:sz w:val="16"/>
                <w:szCs w:val="16"/>
              </w:rPr>
              <w:t>Passivo não circulante</w:t>
            </w:r>
          </w:p>
        </w:tc>
        <w:tc>
          <w:tcPr>
            <w:tcW w:w="886" w:type="pct"/>
            <w:tcBorders>
              <w:top w:val="nil"/>
              <w:left w:val="nil"/>
              <w:bottom w:val="nil"/>
              <w:right w:val="nil"/>
            </w:tcBorders>
            <w:shd w:val="clear" w:color="auto" w:fill="auto"/>
            <w:noWrap/>
            <w:vAlign w:val="center"/>
            <w:hideMark/>
          </w:tcPr>
          <w:p w14:paraId="76E233D6" w14:textId="55E6DEB9" w:rsidR="00157D6A" w:rsidRPr="00157D6A" w:rsidRDefault="00157D6A" w:rsidP="00157D6A">
            <w:pPr>
              <w:jc w:val="right"/>
              <w:rPr>
                <w:rFonts w:ascii="Futura Lt BT" w:eastAsia="Times New Roman" w:hAnsi="Futura Lt BT" w:cs="Arial"/>
                <w:b/>
                <w:bCs/>
                <w:color w:val="005CA9"/>
                <w:sz w:val="16"/>
                <w:szCs w:val="16"/>
              </w:rPr>
            </w:pPr>
            <w:r w:rsidRPr="00157D6A">
              <w:rPr>
                <w:rFonts w:ascii="Futura Lt BT" w:eastAsia="Times New Roman" w:hAnsi="Futura Lt BT" w:cs="Arial"/>
                <w:b/>
                <w:bCs/>
                <w:color w:val="005CA9"/>
                <w:sz w:val="16"/>
                <w:szCs w:val="16"/>
              </w:rPr>
              <w:t>969.484</w:t>
            </w:r>
          </w:p>
        </w:tc>
        <w:tc>
          <w:tcPr>
            <w:tcW w:w="766" w:type="pct"/>
            <w:tcBorders>
              <w:top w:val="nil"/>
              <w:left w:val="nil"/>
              <w:bottom w:val="nil"/>
              <w:right w:val="nil"/>
            </w:tcBorders>
            <w:shd w:val="clear" w:color="auto" w:fill="auto"/>
            <w:noWrap/>
            <w:vAlign w:val="center"/>
            <w:hideMark/>
          </w:tcPr>
          <w:p w14:paraId="5EEB9426" w14:textId="06F31A13" w:rsidR="00157D6A" w:rsidRPr="00157D6A" w:rsidRDefault="00157D6A" w:rsidP="00157D6A">
            <w:pPr>
              <w:jc w:val="right"/>
              <w:rPr>
                <w:rFonts w:ascii="Futura Lt BT" w:eastAsia="Times New Roman" w:hAnsi="Futura Lt BT" w:cs="Arial"/>
                <w:b/>
                <w:bCs/>
                <w:color w:val="005CA9"/>
                <w:sz w:val="16"/>
                <w:szCs w:val="16"/>
              </w:rPr>
            </w:pPr>
            <w:r w:rsidRPr="00157D6A">
              <w:rPr>
                <w:rFonts w:ascii="Futura Lt BT" w:eastAsia="Times New Roman" w:hAnsi="Futura Lt BT" w:cs="Arial"/>
                <w:b/>
                <w:bCs/>
                <w:color w:val="005CA9"/>
                <w:sz w:val="16"/>
                <w:szCs w:val="16"/>
              </w:rPr>
              <w:t>936.728</w:t>
            </w:r>
          </w:p>
        </w:tc>
        <w:tc>
          <w:tcPr>
            <w:tcW w:w="747" w:type="pct"/>
            <w:tcBorders>
              <w:top w:val="nil"/>
              <w:left w:val="nil"/>
              <w:bottom w:val="nil"/>
              <w:right w:val="nil"/>
            </w:tcBorders>
            <w:shd w:val="clear" w:color="auto" w:fill="auto"/>
            <w:noWrap/>
            <w:vAlign w:val="center"/>
            <w:hideMark/>
          </w:tcPr>
          <w:p w14:paraId="0E9F55F1" w14:textId="1FF98C6C" w:rsidR="00157D6A" w:rsidRPr="00157D6A" w:rsidRDefault="00EE2AE7" w:rsidP="00157D6A">
            <w:pPr>
              <w:jc w:val="center"/>
              <w:rPr>
                <w:rFonts w:ascii="Futura Lt BT" w:eastAsia="Times New Roman" w:hAnsi="Futura Lt BT" w:cs="Arial"/>
                <w:b/>
                <w:bCs/>
                <w:color w:val="005CA9"/>
                <w:sz w:val="16"/>
                <w:szCs w:val="16"/>
              </w:rPr>
            </w:pPr>
            <w:r>
              <w:rPr>
                <w:rFonts w:ascii="Futura Lt BT" w:eastAsia="Times New Roman" w:hAnsi="Futura Lt BT" w:cs="Arial"/>
                <w:b/>
                <w:bCs/>
                <w:color w:val="005CA9"/>
                <w:sz w:val="16"/>
                <w:szCs w:val="16"/>
              </w:rPr>
              <w:t>-</w:t>
            </w:r>
          </w:p>
        </w:tc>
        <w:tc>
          <w:tcPr>
            <w:tcW w:w="708" w:type="pct"/>
            <w:tcBorders>
              <w:top w:val="nil"/>
              <w:left w:val="nil"/>
              <w:bottom w:val="nil"/>
              <w:right w:val="nil"/>
            </w:tcBorders>
            <w:shd w:val="clear" w:color="auto" w:fill="auto"/>
            <w:noWrap/>
            <w:vAlign w:val="center"/>
            <w:hideMark/>
          </w:tcPr>
          <w:p w14:paraId="42ECA53E" w14:textId="2F15060F" w:rsidR="00157D6A" w:rsidRPr="00157D6A" w:rsidRDefault="00157D6A" w:rsidP="00157D6A">
            <w:pPr>
              <w:jc w:val="right"/>
              <w:rPr>
                <w:rFonts w:ascii="Futura Lt BT" w:eastAsia="Times New Roman" w:hAnsi="Futura Lt BT" w:cs="Arial"/>
                <w:b/>
                <w:bCs/>
                <w:color w:val="005CA9"/>
                <w:sz w:val="16"/>
                <w:szCs w:val="16"/>
              </w:rPr>
            </w:pPr>
            <w:r w:rsidRPr="00157D6A">
              <w:rPr>
                <w:rFonts w:ascii="Futura Lt BT" w:eastAsia="Times New Roman" w:hAnsi="Futura Lt BT" w:cs="Arial"/>
                <w:b/>
                <w:bCs/>
                <w:color w:val="005CA9"/>
                <w:sz w:val="16"/>
                <w:szCs w:val="16"/>
              </w:rPr>
              <w:t>46.567</w:t>
            </w:r>
          </w:p>
        </w:tc>
      </w:tr>
      <w:tr w:rsidR="00157D6A" w:rsidRPr="005D0A32" w14:paraId="0AE0B1AA" w14:textId="77777777" w:rsidTr="007E53F9">
        <w:trPr>
          <w:trHeight w:val="238"/>
        </w:trPr>
        <w:tc>
          <w:tcPr>
            <w:tcW w:w="1893" w:type="pct"/>
            <w:tcBorders>
              <w:top w:val="nil"/>
              <w:left w:val="nil"/>
              <w:bottom w:val="nil"/>
              <w:right w:val="nil"/>
            </w:tcBorders>
            <w:shd w:val="clear" w:color="auto" w:fill="auto"/>
            <w:vAlign w:val="center"/>
            <w:hideMark/>
          </w:tcPr>
          <w:p w14:paraId="2E09D0E7" w14:textId="77777777" w:rsidR="00157D6A" w:rsidRPr="005D0A32" w:rsidRDefault="00157D6A" w:rsidP="00157D6A">
            <w:pPr>
              <w:rPr>
                <w:rFonts w:ascii="Futura Lt BT" w:eastAsia="Times New Roman" w:hAnsi="Futura Lt BT" w:cs="Arial"/>
                <w:color w:val="005CA9"/>
                <w:sz w:val="16"/>
                <w:szCs w:val="16"/>
              </w:rPr>
            </w:pPr>
            <w:r w:rsidRPr="005D0A32">
              <w:rPr>
                <w:rFonts w:ascii="Futura Lt BT" w:eastAsia="Times New Roman" w:hAnsi="Futura Lt BT" w:cs="Arial"/>
                <w:color w:val="005CA9"/>
                <w:sz w:val="16"/>
                <w:szCs w:val="16"/>
              </w:rPr>
              <w:t>Passivo contingente</w:t>
            </w:r>
          </w:p>
        </w:tc>
        <w:tc>
          <w:tcPr>
            <w:tcW w:w="886" w:type="pct"/>
            <w:tcBorders>
              <w:top w:val="nil"/>
              <w:left w:val="nil"/>
              <w:bottom w:val="nil"/>
              <w:right w:val="nil"/>
            </w:tcBorders>
            <w:shd w:val="clear" w:color="auto" w:fill="auto"/>
            <w:noWrap/>
            <w:vAlign w:val="center"/>
            <w:hideMark/>
          </w:tcPr>
          <w:p w14:paraId="499FEC55" w14:textId="21F7ED8D" w:rsidR="00157D6A" w:rsidRPr="00157D6A" w:rsidRDefault="00157D6A" w:rsidP="00EE2AE7">
            <w:pPr>
              <w:jc w:val="center"/>
              <w:rPr>
                <w:rFonts w:ascii="Futura Lt BT" w:eastAsia="Times New Roman" w:hAnsi="Futura Lt BT" w:cs="Arial"/>
                <w:color w:val="005CA9"/>
                <w:sz w:val="16"/>
                <w:szCs w:val="16"/>
              </w:rPr>
            </w:pPr>
            <w:r w:rsidRPr="00157D6A">
              <w:rPr>
                <w:rFonts w:ascii="Futura Lt BT" w:eastAsia="Times New Roman" w:hAnsi="Futura Lt BT" w:cs="Arial"/>
                <w:color w:val="005CA9"/>
                <w:sz w:val="16"/>
                <w:szCs w:val="16"/>
              </w:rPr>
              <w:t>-</w:t>
            </w:r>
          </w:p>
        </w:tc>
        <w:tc>
          <w:tcPr>
            <w:tcW w:w="766" w:type="pct"/>
            <w:tcBorders>
              <w:top w:val="nil"/>
              <w:left w:val="nil"/>
              <w:bottom w:val="nil"/>
              <w:right w:val="nil"/>
            </w:tcBorders>
            <w:shd w:val="clear" w:color="auto" w:fill="auto"/>
            <w:noWrap/>
            <w:vAlign w:val="center"/>
            <w:hideMark/>
          </w:tcPr>
          <w:p w14:paraId="173A5E7C" w14:textId="07E1774B" w:rsidR="00157D6A" w:rsidRPr="00157D6A" w:rsidRDefault="00157D6A" w:rsidP="00EE2AE7">
            <w:pPr>
              <w:jc w:val="center"/>
              <w:rPr>
                <w:rFonts w:ascii="Futura Lt BT" w:eastAsia="Times New Roman" w:hAnsi="Futura Lt BT" w:cs="Arial"/>
                <w:color w:val="005CA9"/>
                <w:sz w:val="16"/>
                <w:szCs w:val="16"/>
              </w:rPr>
            </w:pPr>
            <w:r w:rsidRPr="00157D6A">
              <w:rPr>
                <w:rFonts w:ascii="Futura Lt BT" w:eastAsia="Times New Roman" w:hAnsi="Futura Lt BT" w:cs="Arial"/>
                <w:color w:val="005CA9"/>
                <w:sz w:val="16"/>
                <w:szCs w:val="16"/>
              </w:rPr>
              <w:t>-</w:t>
            </w:r>
          </w:p>
        </w:tc>
        <w:tc>
          <w:tcPr>
            <w:tcW w:w="747" w:type="pct"/>
            <w:tcBorders>
              <w:top w:val="nil"/>
              <w:left w:val="nil"/>
              <w:bottom w:val="nil"/>
              <w:right w:val="nil"/>
            </w:tcBorders>
            <w:shd w:val="clear" w:color="auto" w:fill="auto"/>
            <w:noWrap/>
            <w:vAlign w:val="center"/>
            <w:hideMark/>
          </w:tcPr>
          <w:p w14:paraId="35477A36" w14:textId="0CDE56DE" w:rsidR="00157D6A" w:rsidRPr="005D0A32" w:rsidRDefault="00EE2AE7" w:rsidP="00157D6A">
            <w:pPr>
              <w:jc w:val="center"/>
              <w:rPr>
                <w:rFonts w:ascii="Futura Lt BT" w:eastAsia="Times New Roman" w:hAnsi="Futura Lt BT" w:cs="Arial"/>
                <w:color w:val="005CA9"/>
                <w:sz w:val="16"/>
                <w:szCs w:val="16"/>
              </w:rPr>
            </w:pPr>
            <w:r>
              <w:rPr>
                <w:rFonts w:ascii="Futura Lt BT" w:eastAsia="Times New Roman" w:hAnsi="Futura Lt BT" w:cs="Arial"/>
                <w:color w:val="005CA9"/>
                <w:sz w:val="16"/>
                <w:szCs w:val="16"/>
              </w:rPr>
              <w:t>-</w:t>
            </w:r>
          </w:p>
        </w:tc>
        <w:tc>
          <w:tcPr>
            <w:tcW w:w="708" w:type="pct"/>
            <w:tcBorders>
              <w:top w:val="nil"/>
              <w:left w:val="nil"/>
              <w:bottom w:val="nil"/>
              <w:right w:val="nil"/>
            </w:tcBorders>
            <w:shd w:val="clear" w:color="auto" w:fill="auto"/>
            <w:noWrap/>
            <w:vAlign w:val="center"/>
            <w:hideMark/>
          </w:tcPr>
          <w:p w14:paraId="2E65C908" w14:textId="0C23923B" w:rsidR="00157D6A" w:rsidRPr="00157D6A" w:rsidRDefault="00822DC5" w:rsidP="00157D6A">
            <w:pPr>
              <w:jc w:val="center"/>
              <w:rPr>
                <w:rFonts w:ascii="Futura Lt BT" w:eastAsia="Times New Roman" w:hAnsi="Futura Lt BT" w:cs="Arial"/>
                <w:color w:val="005CA9"/>
                <w:sz w:val="16"/>
                <w:szCs w:val="16"/>
              </w:rPr>
            </w:pPr>
            <w:r>
              <w:rPr>
                <w:rFonts w:ascii="Futura Lt BT" w:eastAsia="Times New Roman" w:hAnsi="Futura Lt BT" w:cs="Arial"/>
                <w:color w:val="005CA9"/>
                <w:sz w:val="16"/>
                <w:szCs w:val="16"/>
              </w:rPr>
              <w:t>-</w:t>
            </w:r>
          </w:p>
        </w:tc>
      </w:tr>
      <w:tr w:rsidR="00157D6A" w:rsidRPr="005D0A32" w14:paraId="77FA951E" w14:textId="77777777" w:rsidTr="007E53F9">
        <w:trPr>
          <w:trHeight w:val="238"/>
        </w:trPr>
        <w:tc>
          <w:tcPr>
            <w:tcW w:w="1893" w:type="pct"/>
            <w:tcBorders>
              <w:top w:val="nil"/>
              <w:left w:val="nil"/>
              <w:bottom w:val="nil"/>
              <w:right w:val="nil"/>
            </w:tcBorders>
            <w:shd w:val="clear" w:color="auto" w:fill="auto"/>
            <w:vAlign w:val="center"/>
            <w:hideMark/>
          </w:tcPr>
          <w:p w14:paraId="690C7476" w14:textId="77777777" w:rsidR="00157D6A" w:rsidRPr="005D0A32" w:rsidRDefault="00157D6A" w:rsidP="00157D6A">
            <w:pPr>
              <w:rPr>
                <w:rFonts w:ascii="Futura Lt BT" w:eastAsia="Times New Roman" w:hAnsi="Futura Lt BT" w:cs="Arial"/>
                <w:color w:val="005CA9"/>
                <w:sz w:val="16"/>
                <w:szCs w:val="16"/>
              </w:rPr>
            </w:pPr>
            <w:r w:rsidRPr="005D0A32">
              <w:rPr>
                <w:rFonts w:ascii="Futura Lt BT" w:eastAsia="Times New Roman" w:hAnsi="Futura Lt BT" w:cs="Arial"/>
                <w:color w:val="005CA9"/>
                <w:sz w:val="16"/>
                <w:szCs w:val="16"/>
              </w:rPr>
              <w:t>Receitas</w:t>
            </w:r>
          </w:p>
        </w:tc>
        <w:tc>
          <w:tcPr>
            <w:tcW w:w="886" w:type="pct"/>
            <w:tcBorders>
              <w:top w:val="nil"/>
              <w:left w:val="nil"/>
              <w:bottom w:val="nil"/>
              <w:right w:val="nil"/>
            </w:tcBorders>
            <w:shd w:val="clear" w:color="auto" w:fill="auto"/>
            <w:noWrap/>
            <w:vAlign w:val="center"/>
            <w:hideMark/>
          </w:tcPr>
          <w:p w14:paraId="1DDCCB6E" w14:textId="78C6E65C" w:rsidR="00157D6A" w:rsidRPr="006C4E63" w:rsidRDefault="00157D6A" w:rsidP="00157D6A">
            <w:pPr>
              <w:jc w:val="right"/>
              <w:rPr>
                <w:rFonts w:ascii="Futura Lt BT" w:eastAsia="Times New Roman" w:hAnsi="Futura Lt BT" w:cs="Arial"/>
                <w:color w:val="005CA9"/>
                <w:sz w:val="16"/>
                <w:szCs w:val="16"/>
              </w:rPr>
            </w:pPr>
            <w:r w:rsidRPr="00157D6A">
              <w:rPr>
                <w:rFonts w:ascii="Futura Lt BT" w:eastAsia="Times New Roman" w:hAnsi="Futura Lt BT" w:cs="Arial"/>
                <w:color w:val="005CA9"/>
                <w:sz w:val="16"/>
                <w:szCs w:val="16"/>
              </w:rPr>
              <w:t>2.649.241</w:t>
            </w:r>
          </w:p>
        </w:tc>
        <w:tc>
          <w:tcPr>
            <w:tcW w:w="766" w:type="pct"/>
            <w:tcBorders>
              <w:top w:val="nil"/>
              <w:left w:val="nil"/>
              <w:bottom w:val="nil"/>
              <w:right w:val="nil"/>
            </w:tcBorders>
            <w:shd w:val="clear" w:color="auto" w:fill="auto"/>
            <w:noWrap/>
            <w:vAlign w:val="center"/>
            <w:hideMark/>
          </w:tcPr>
          <w:p w14:paraId="3A74F867" w14:textId="307E0B9A" w:rsidR="00157D6A" w:rsidRPr="006C4E63" w:rsidRDefault="00157D6A" w:rsidP="00157D6A">
            <w:pPr>
              <w:jc w:val="right"/>
              <w:rPr>
                <w:rFonts w:ascii="Futura Lt BT" w:eastAsia="Times New Roman" w:hAnsi="Futura Lt BT" w:cs="Arial"/>
                <w:color w:val="005CA9"/>
                <w:sz w:val="16"/>
                <w:szCs w:val="16"/>
              </w:rPr>
            </w:pPr>
            <w:r w:rsidRPr="00157D6A">
              <w:rPr>
                <w:rFonts w:ascii="Futura Lt BT" w:eastAsia="Times New Roman" w:hAnsi="Futura Lt BT" w:cs="Arial"/>
                <w:color w:val="005CA9"/>
                <w:sz w:val="16"/>
                <w:szCs w:val="16"/>
              </w:rPr>
              <w:t>186.734</w:t>
            </w:r>
          </w:p>
        </w:tc>
        <w:tc>
          <w:tcPr>
            <w:tcW w:w="747" w:type="pct"/>
            <w:tcBorders>
              <w:top w:val="nil"/>
              <w:left w:val="nil"/>
              <w:bottom w:val="nil"/>
              <w:right w:val="nil"/>
            </w:tcBorders>
            <w:shd w:val="clear" w:color="auto" w:fill="auto"/>
            <w:noWrap/>
            <w:vAlign w:val="center"/>
            <w:hideMark/>
          </w:tcPr>
          <w:p w14:paraId="346A5F29" w14:textId="20A16D89" w:rsidR="00157D6A" w:rsidRPr="005D0A32" w:rsidRDefault="00157D6A" w:rsidP="00157D6A">
            <w:pPr>
              <w:jc w:val="right"/>
              <w:rPr>
                <w:rFonts w:ascii="Futura Lt BT" w:eastAsia="Times New Roman" w:hAnsi="Futura Lt BT" w:cs="Arial"/>
                <w:color w:val="005CA9"/>
                <w:sz w:val="16"/>
                <w:szCs w:val="16"/>
              </w:rPr>
            </w:pPr>
            <w:r w:rsidRPr="00157D6A">
              <w:rPr>
                <w:rFonts w:ascii="Futura Lt BT" w:eastAsia="Times New Roman" w:hAnsi="Futura Lt BT" w:cs="Arial"/>
                <w:color w:val="005CA9"/>
                <w:sz w:val="16"/>
                <w:szCs w:val="16"/>
              </w:rPr>
              <w:t>11.273</w:t>
            </w:r>
          </w:p>
        </w:tc>
        <w:tc>
          <w:tcPr>
            <w:tcW w:w="708" w:type="pct"/>
            <w:tcBorders>
              <w:top w:val="nil"/>
              <w:left w:val="nil"/>
              <w:bottom w:val="nil"/>
              <w:right w:val="nil"/>
            </w:tcBorders>
            <w:shd w:val="clear" w:color="auto" w:fill="auto"/>
            <w:noWrap/>
            <w:vAlign w:val="center"/>
            <w:hideMark/>
          </w:tcPr>
          <w:p w14:paraId="51B30EC1" w14:textId="04B20019" w:rsidR="00157D6A" w:rsidRPr="006C4E63" w:rsidRDefault="00157D6A" w:rsidP="00157D6A">
            <w:pPr>
              <w:jc w:val="right"/>
              <w:rPr>
                <w:rFonts w:ascii="Futura Lt BT" w:eastAsia="Times New Roman" w:hAnsi="Futura Lt BT" w:cs="Arial"/>
                <w:color w:val="005CA9"/>
                <w:sz w:val="16"/>
                <w:szCs w:val="16"/>
              </w:rPr>
            </w:pPr>
            <w:r w:rsidRPr="00157D6A">
              <w:rPr>
                <w:rFonts w:ascii="Futura Lt BT" w:eastAsia="Times New Roman" w:hAnsi="Futura Lt BT" w:cs="Arial"/>
                <w:color w:val="005CA9"/>
                <w:sz w:val="16"/>
                <w:szCs w:val="16"/>
              </w:rPr>
              <w:t>1.489.823</w:t>
            </w:r>
          </w:p>
        </w:tc>
      </w:tr>
      <w:tr w:rsidR="00157D6A" w:rsidRPr="005D0A32" w14:paraId="5D889706" w14:textId="77777777" w:rsidTr="007E53F9">
        <w:trPr>
          <w:trHeight w:val="238"/>
        </w:trPr>
        <w:tc>
          <w:tcPr>
            <w:tcW w:w="1893" w:type="pct"/>
            <w:tcBorders>
              <w:top w:val="nil"/>
              <w:left w:val="nil"/>
              <w:bottom w:val="nil"/>
              <w:right w:val="nil"/>
            </w:tcBorders>
            <w:shd w:val="clear" w:color="auto" w:fill="auto"/>
            <w:vAlign w:val="center"/>
            <w:hideMark/>
          </w:tcPr>
          <w:p w14:paraId="63378F9D" w14:textId="77777777" w:rsidR="00157D6A" w:rsidRPr="005D0A32" w:rsidRDefault="00157D6A" w:rsidP="00157D6A">
            <w:pPr>
              <w:rPr>
                <w:rFonts w:ascii="Futura Lt BT" w:eastAsia="Times New Roman" w:hAnsi="Futura Lt BT" w:cs="Arial"/>
                <w:color w:val="005CA9"/>
                <w:sz w:val="16"/>
                <w:szCs w:val="16"/>
              </w:rPr>
            </w:pPr>
            <w:r w:rsidRPr="005D0A32">
              <w:rPr>
                <w:rFonts w:ascii="Futura Lt BT" w:eastAsia="Times New Roman" w:hAnsi="Futura Lt BT" w:cs="Arial"/>
                <w:color w:val="005CA9"/>
                <w:sz w:val="16"/>
                <w:szCs w:val="16"/>
              </w:rPr>
              <w:t>Despesas</w:t>
            </w:r>
          </w:p>
        </w:tc>
        <w:tc>
          <w:tcPr>
            <w:tcW w:w="886" w:type="pct"/>
            <w:tcBorders>
              <w:top w:val="nil"/>
              <w:left w:val="nil"/>
              <w:bottom w:val="nil"/>
              <w:right w:val="nil"/>
            </w:tcBorders>
            <w:shd w:val="clear" w:color="auto" w:fill="auto"/>
            <w:noWrap/>
            <w:vAlign w:val="center"/>
            <w:hideMark/>
          </w:tcPr>
          <w:p w14:paraId="658D73A4" w14:textId="1DC2152F" w:rsidR="00157D6A" w:rsidRPr="00CE5E4D" w:rsidRDefault="00157D6A" w:rsidP="00157D6A">
            <w:pPr>
              <w:jc w:val="right"/>
              <w:rPr>
                <w:rFonts w:ascii="Futura Lt BT" w:eastAsia="Times New Roman" w:hAnsi="Futura Lt BT" w:cs="Arial"/>
                <w:color w:val="005CA9"/>
                <w:sz w:val="16"/>
                <w:szCs w:val="16"/>
              </w:rPr>
            </w:pPr>
            <w:r w:rsidRPr="00CE5E4D">
              <w:rPr>
                <w:rFonts w:ascii="Futura Lt BT" w:eastAsia="Times New Roman" w:hAnsi="Futura Lt BT" w:cs="Arial"/>
                <w:color w:val="005CA9"/>
                <w:sz w:val="16"/>
                <w:szCs w:val="16"/>
              </w:rPr>
              <w:t>(2.384.259)</w:t>
            </w:r>
          </w:p>
        </w:tc>
        <w:tc>
          <w:tcPr>
            <w:tcW w:w="766" w:type="pct"/>
            <w:tcBorders>
              <w:top w:val="nil"/>
              <w:left w:val="nil"/>
              <w:bottom w:val="nil"/>
              <w:right w:val="nil"/>
            </w:tcBorders>
            <w:shd w:val="clear" w:color="auto" w:fill="auto"/>
            <w:noWrap/>
            <w:vAlign w:val="center"/>
            <w:hideMark/>
          </w:tcPr>
          <w:p w14:paraId="7E9A5336" w14:textId="5F4301AD" w:rsidR="00157D6A" w:rsidRPr="00CE5E4D" w:rsidRDefault="00157D6A" w:rsidP="00157D6A">
            <w:pPr>
              <w:jc w:val="right"/>
              <w:rPr>
                <w:rFonts w:ascii="Futura Lt BT" w:eastAsia="Times New Roman" w:hAnsi="Futura Lt BT" w:cs="Arial"/>
                <w:color w:val="005CA9"/>
                <w:sz w:val="16"/>
                <w:szCs w:val="16"/>
              </w:rPr>
            </w:pPr>
            <w:r w:rsidRPr="00CE5E4D">
              <w:rPr>
                <w:rFonts w:ascii="Futura Lt BT" w:eastAsia="Times New Roman" w:hAnsi="Futura Lt BT" w:cs="Arial"/>
                <w:color w:val="005CA9"/>
                <w:sz w:val="16"/>
                <w:szCs w:val="16"/>
              </w:rPr>
              <w:t>(258.273)</w:t>
            </w:r>
          </w:p>
        </w:tc>
        <w:tc>
          <w:tcPr>
            <w:tcW w:w="747" w:type="pct"/>
            <w:tcBorders>
              <w:top w:val="nil"/>
              <w:left w:val="nil"/>
              <w:bottom w:val="nil"/>
              <w:right w:val="nil"/>
            </w:tcBorders>
            <w:shd w:val="clear" w:color="auto" w:fill="auto"/>
            <w:noWrap/>
            <w:vAlign w:val="center"/>
            <w:hideMark/>
          </w:tcPr>
          <w:p w14:paraId="01772965" w14:textId="06FF137E" w:rsidR="00157D6A" w:rsidRPr="00CE5E4D" w:rsidRDefault="00157D6A" w:rsidP="00157D6A">
            <w:pPr>
              <w:jc w:val="right"/>
              <w:rPr>
                <w:rFonts w:ascii="Futura Lt BT" w:eastAsia="Times New Roman" w:hAnsi="Futura Lt BT" w:cs="Arial"/>
                <w:color w:val="005CA9"/>
                <w:sz w:val="16"/>
                <w:szCs w:val="16"/>
              </w:rPr>
            </w:pPr>
            <w:r w:rsidRPr="00CE5E4D">
              <w:rPr>
                <w:rFonts w:ascii="Futura Lt BT" w:eastAsia="Times New Roman" w:hAnsi="Futura Lt BT" w:cs="Arial"/>
                <w:color w:val="005CA9"/>
                <w:sz w:val="16"/>
                <w:szCs w:val="16"/>
              </w:rPr>
              <w:t>(7.980)</w:t>
            </w:r>
          </w:p>
        </w:tc>
        <w:tc>
          <w:tcPr>
            <w:tcW w:w="708" w:type="pct"/>
            <w:tcBorders>
              <w:top w:val="nil"/>
              <w:left w:val="nil"/>
              <w:bottom w:val="nil"/>
              <w:right w:val="nil"/>
            </w:tcBorders>
            <w:shd w:val="clear" w:color="auto" w:fill="auto"/>
            <w:noWrap/>
            <w:vAlign w:val="center"/>
            <w:hideMark/>
          </w:tcPr>
          <w:p w14:paraId="4BDC7CE6" w14:textId="4CCA66EB" w:rsidR="00157D6A" w:rsidRPr="00CE5E4D" w:rsidRDefault="00157D6A" w:rsidP="00157D6A">
            <w:pPr>
              <w:jc w:val="right"/>
              <w:rPr>
                <w:rFonts w:ascii="Futura Lt BT" w:eastAsia="Times New Roman" w:hAnsi="Futura Lt BT" w:cs="Arial"/>
                <w:color w:val="005CA9"/>
                <w:sz w:val="16"/>
                <w:szCs w:val="16"/>
              </w:rPr>
            </w:pPr>
            <w:r w:rsidRPr="00CE5E4D">
              <w:rPr>
                <w:rFonts w:ascii="Futura Lt BT" w:eastAsia="Times New Roman" w:hAnsi="Futura Lt BT" w:cs="Arial"/>
                <w:color w:val="005CA9"/>
                <w:sz w:val="16"/>
                <w:szCs w:val="16"/>
              </w:rPr>
              <w:t>(982.868)</w:t>
            </w:r>
          </w:p>
        </w:tc>
      </w:tr>
      <w:tr w:rsidR="00157D6A" w:rsidRPr="005D0A32" w14:paraId="78D90A49" w14:textId="77777777" w:rsidTr="007E53F9">
        <w:trPr>
          <w:trHeight w:val="238"/>
        </w:trPr>
        <w:tc>
          <w:tcPr>
            <w:tcW w:w="1893" w:type="pct"/>
            <w:tcBorders>
              <w:top w:val="nil"/>
              <w:left w:val="nil"/>
              <w:bottom w:val="nil"/>
              <w:right w:val="nil"/>
            </w:tcBorders>
            <w:shd w:val="clear" w:color="auto" w:fill="auto"/>
            <w:vAlign w:val="center"/>
            <w:hideMark/>
          </w:tcPr>
          <w:p w14:paraId="5C16B6D1" w14:textId="77777777" w:rsidR="00157D6A" w:rsidRPr="005D0A32" w:rsidRDefault="00157D6A" w:rsidP="00157D6A">
            <w:pPr>
              <w:rPr>
                <w:rFonts w:ascii="Futura Lt BT" w:eastAsia="Times New Roman" w:hAnsi="Futura Lt BT" w:cs="Arial"/>
                <w:b/>
                <w:bCs/>
                <w:color w:val="005CA9"/>
                <w:sz w:val="16"/>
                <w:szCs w:val="16"/>
              </w:rPr>
            </w:pPr>
            <w:r w:rsidRPr="005D0A32">
              <w:rPr>
                <w:rFonts w:ascii="Futura Lt BT" w:eastAsia="Times New Roman" w:hAnsi="Futura Lt BT" w:cs="Arial"/>
                <w:b/>
                <w:bCs/>
                <w:color w:val="005CA9"/>
                <w:sz w:val="16"/>
                <w:szCs w:val="16"/>
              </w:rPr>
              <w:t>Lucro/ Prejuízo do período</w:t>
            </w:r>
          </w:p>
        </w:tc>
        <w:tc>
          <w:tcPr>
            <w:tcW w:w="886" w:type="pct"/>
            <w:tcBorders>
              <w:top w:val="nil"/>
              <w:left w:val="nil"/>
              <w:bottom w:val="nil"/>
              <w:right w:val="nil"/>
            </w:tcBorders>
            <w:shd w:val="clear" w:color="auto" w:fill="auto"/>
            <w:noWrap/>
            <w:vAlign w:val="center"/>
            <w:hideMark/>
          </w:tcPr>
          <w:p w14:paraId="6E705081" w14:textId="415E5F79" w:rsidR="00157D6A" w:rsidRPr="00CE5E4D" w:rsidRDefault="00157D6A" w:rsidP="00157D6A">
            <w:pPr>
              <w:jc w:val="right"/>
              <w:rPr>
                <w:rFonts w:ascii="Futura Lt BT" w:eastAsia="Times New Roman" w:hAnsi="Futura Lt BT" w:cs="Arial"/>
                <w:b/>
                <w:bCs/>
                <w:color w:val="005CA9"/>
                <w:sz w:val="16"/>
                <w:szCs w:val="16"/>
              </w:rPr>
            </w:pPr>
            <w:r w:rsidRPr="00CE5E4D">
              <w:rPr>
                <w:rFonts w:ascii="Futura Lt BT" w:eastAsia="Times New Roman" w:hAnsi="Futura Lt BT" w:cs="Arial"/>
                <w:b/>
                <w:bCs/>
                <w:color w:val="005CA9"/>
                <w:sz w:val="16"/>
                <w:szCs w:val="16"/>
              </w:rPr>
              <w:t>264.982</w:t>
            </w:r>
          </w:p>
        </w:tc>
        <w:tc>
          <w:tcPr>
            <w:tcW w:w="766" w:type="pct"/>
            <w:tcBorders>
              <w:top w:val="nil"/>
              <w:left w:val="nil"/>
              <w:bottom w:val="nil"/>
              <w:right w:val="nil"/>
            </w:tcBorders>
            <w:shd w:val="clear" w:color="auto" w:fill="auto"/>
            <w:noWrap/>
            <w:vAlign w:val="center"/>
            <w:hideMark/>
          </w:tcPr>
          <w:p w14:paraId="65CD6A3C" w14:textId="7F164D2E" w:rsidR="00157D6A" w:rsidRPr="00CE5E4D" w:rsidRDefault="00157D6A" w:rsidP="00157D6A">
            <w:pPr>
              <w:jc w:val="right"/>
              <w:rPr>
                <w:rFonts w:ascii="Futura Lt BT" w:eastAsia="Times New Roman" w:hAnsi="Futura Lt BT" w:cs="Arial"/>
                <w:b/>
                <w:bCs/>
                <w:color w:val="005CA9"/>
                <w:sz w:val="16"/>
                <w:szCs w:val="16"/>
              </w:rPr>
            </w:pPr>
            <w:r w:rsidRPr="00CE5E4D">
              <w:rPr>
                <w:rFonts w:ascii="Futura Lt BT" w:eastAsia="Times New Roman" w:hAnsi="Futura Lt BT" w:cs="Arial"/>
                <w:b/>
                <w:bCs/>
                <w:color w:val="005CA9"/>
                <w:sz w:val="16"/>
                <w:szCs w:val="16"/>
              </w:rPr>
              <w:t>(71.539)</w:t>
            </w:r>
          </w:p>
        </w:tc>
        <w:tc>
          <w:tcPr>
            <w:tcW w:w="747" w:type="pct"/>
            <w:tcBorders>
              <w:top w:val="nil"/>
              <w:left w:val="nil"/>
              <w:bottom w:val="nil"/>
              <w:right w:val="nil"/>
            </w:tcBorders>
            <w:shd w:val="clear" w:color="auto" w:fill="auto"/>
            <w:noWrap/>
            <w:vAlign w:val="center"/>
            <w:hideMark/>
          </w:tcPr>
          <w:p w14:paraId="147165ED" w14:textId="304429E2" w:rsidR="00157D6A" w:rsidRPr="00CE5E4D" w:rsidRDefault="00157D6A" w:rsidP="00157D6A">
            <w:pPr>
              <w:jc w:val="right"/>
              <w:rPr>
                <w:rFonts w:ascii="Futura Lt BT" w:eastAsia="Times New Roman" w:hAnsi="Futura Lt BT" w:cs="Arial"/>
                <w:b/>
                <w:bCs/>
                <w:color w:val="005CA9"/>
                <w:sz w:val="16"/>
                <w:szCs w:val="16"/>
              </w:rPr>
            </w:pPr>
            <w:r w:rsidRPr="00CE5E4D">
              <w:rPr>
                <w:rFonts w:ascii="Futura Lt BT" w:eastAsia="Times New Roman" w:hAnsi="Futura Lt BT" w:cs="Arial"/>
                <w:b/>
                <w:bCs/>
                <w:color w:val="005CA9"/>
                <w:sz w:val="16"/>
                <w:szCs w:val="16"/>
              </w:rPr>
              <w:t>3.293</w:t>
            </w:r>
          </w:p>
        </w:tc>
        <w:tc>
          <w:tcPr>
            <w:tcW w:w="708" w:type="pct"/>
            <w:tcBorders>
              <w:top w:val="nil"/>
              <w:left w:val="nil"/>
              <w:bottom w:val="nil"/>
              <w:right w:val="nil"/>
            </w:tcBorders>
            <w:shd w:val="clear" w:color="auto" w:fill="auto"/>
            <w:noWrap/>
            <w:vAlign w:val="center"/>
            <w:hideMark/>
          </w:tcPr>
          <w:p w14:paraId="46BA1AEC" w14:textId="3484F01E" w:rsidR="00157D6A" w:rsidRPr="00CE5E4D" w:rsidRDefault="00157D6A" w:rsidP="00157D6A">
            <w:pPr>
              <w:jc w:val="right"/>
              <w:rPr>
                <w:rFonts w:ascii="Futura Lt BT" w:eastAsia="Times New Roman" w:hAnsi="Futura Lt BT" w:cs="Arial"/>
                <w:b/>
                <w:bCs/>
                <w:color w:val="005CA9"/>
                <w:sz w:val="16"/>
                <w:szCs w:val="16"/>
              </w:rPr>
            </w:pPr>
            <w:r w:rsidRPr="00CE5E4D">
              <w:rPr>
                <w:rFonts w:ascii="Futura Lt BT" w:eastAsia="Times New Roman" w:hAnsi="Futura Lt BT" w:cs="Arial"/>
                <w:b/>
                <w:bCs/>
                <w:color w:val="005CA9"/>
                <w:sz w:val="16"/>
                <w:szCs w:val="16"/>
              </w:rPr>
              <w:t>506.955</w:t>
            </w:r>
          </w:p>
        </w:tc>
      </w:tr>
      <w:tr w:rsidR="00157D6A" w:rsidRPr="005D0A32" w14:paraId="330A5B79" w14:textId="77777777" w:rsidTr="007E53F9">
        <w:trPr>
          <w:trHeight w:val="238"/>
        </w:trPr>
        <w:tc>
          <w:tcPr>
            <w:tcW w:w="1893" w:type="pct"/>
            <w:tcBorders>
              <w:top w:val="nil"/>
              <w:left w:val="nil"/>
              <w:bottom w:val="nil"/>
              <w:right w:val="nil"/>
            </w:tcBorders>
            <w:shd w:val="clear" w:color="auto" w:fill="auto"/>
            <w:vAlign w:val="center"/>
            <w:hideMark/>
          </w:tcPr>
          <w:p w14:paraId="396C81A4" w14:textId="77777777" w:rsidR="00157D6A" w:rsidRPr="005D0A32" w:rsidRDefault="00157D6A" w:rsidP="00157D6A">
            <w:pPr>
              <w:rPr>
                <w:rFonts w:ascii="Futura Lt BT" w:eastAsia="Times New Roman" w:hAnsi="Futura Lt BT" w:cs="Arial"/>
                <w:color w:val="005CA9"/>
                <w:sz w:val="16"/>
                <w:szCs w:val="16"/>
              </w:rPr>
            </w:pPr>
            <w:r w:rsidRPr="005D0A32">
              <w:rPr>
                <w:rFonts w:ascii="Futura Lt BT" w:eastAsia="Times New Roman" w:hAnsi="Futura Lt BT" w:cs="Arial"/>
                <w:color w:val="005CA9"/>
                <w:sz w:val="16"/>
                <w:szCs w:val="16"/>
              </w:rPr>
              <w:t>Outros resultados abrangentes</w:t>
            </w:r>
          </w:p>
        </w:tc>
        <w:tc>
          <w:tcPr>
            <w:tcW w:w="886" w:type="pct"/>
            <w:tcBorders>
              <w:top w:val="nil"/>
              <w:left w:val="nil"/>
              <w:bottom w:val="nil"/>
              <w:right w:val="nil"/>
            </w:tcBorders>
            <w:shd w:val="clear" w:color="auto" w:fill="auto"/>
            <w:noWrap/>
            <w:vAlign w:val="center"/>
            <w:hideMark/>
          </w:tcPr>
          <w:p w14:paraId="12B63271" w14:textId="74A6715F" w:rsidR="00157D6A" w:rsidRPr="00157D6A" w:rsidRDefault="00157D6A" w:rsidP="00EE2AE7">
            <w:pPr>
              <w:jc w:val="center"/>
              <w:rPr>
                <w:rFonts w:ascii="Futura Lt BT" w:eastAsia="Times New Roman" w:hAnsi="Futura Lt BT" w:cs="Arial"/>
                <w:color w:val="005CA9"/>
                <w:sz w:val="16"/>
                <w:szCs w:val="16"/>
              </w:rPr>
            </w:pPr>
            <w:r w:rsidRPr="00157D6A">
              <w:rPr>
                <w:rFonts w:ascii="Futura Lt BT" w:eastAsia="Times New Roman" w:hAnsi="Futura Lt BT" w:cs="Arial"/>
                <w:color w:val="005CA9"/>
                <w:sz w:val="16"/>
                <w:szCs w:val="16"/>
              </w:rPr>
              <w:t>-</w:t>
            </w:r>
          </w:p>
        </w:tc>
        <w:tc>
          <w:tcPr>
            <w:tcW w:w="766" w:type="pct"/>
            <w:tcBorders>
              <w:top w:val="nil"/>
              <w:left w:val="nil"/>
              <w:bottom w:val="nil"/>
              <w:right w:val="nil"/>
            </w:tcBorders>
            <w:shd w:val="clear" w:color="auto" w:fill="auto"/>
            <w:noWrap/>
            <w:vAlign w:val="center"/>
            <w:hideMark/>
          </w:tcPr>
          <w:p w14:paraId="72B9E5ED" w14:textId="47193754" w:rsidR="00157D6A" w:rsidRPr="00157D6A" w:rsidRDefault="00157D6A" w:rsidP="00EE2AE7">
            <w:pPr>
              <w:jc w:val="center"/>
              <w:rPr>
                <w:rFonts w:ascii="Futura Lt BT" w:eastAsia="Times New Roman" w:hAnsi="Futura Lt BT" w:cs="Arial"/>
                <w:color w:val="005CA9"/>
                <w:sz w:val="16"/>
                <w:szCs w:val="16"/>
              </w:rPr>
            </w:pPr>
            <w:r w:rsidRPr="00157D6A">
              <w:rPr>
                <w:rFonts w:ascii="Futura Lt BT" w:eastAsia="Times New Roman" w:hAnsi="Futura Lt BT" w:cs="Arial"/>
                <w:color w:val="005CA9"/>
                <w:sz w:val="16"/>
                <w:szCs w:val="16"/>
              </w:rPr>
              <w:t>-</w:t>
            </w:r>
          </w:p>
        </w:tc>
        <w:tc>
          <w:tcPr>
            <w:tcW w:w="747" w:type="pct"/>
            <w:tcBorders>
              <w:top w:val="nil"/>
              <w:left w:val="nil"/>
              <w:bottom w:val="nil"/>
              <w:right w:val="nil"/>
            </w:tcBorders>
            <w:shd w:val="clear" w:color="auto" w:fill="auto"/>
            <w:noWrap/>
            <w:vAlign w:val="center"/>
            <w:hideMark/>
          </w:tcPr>
          <w:p w14:paraId="60B69CDF" w14:textId="3505E0B8" w:rsidR="00157D6A" w:rsidRPr="005D0A32" w:rsidRDefault="00157D6A" w:rsidP="00157D6A">
            <w:pPr>
              <w:jc w:val="center"/>
              <w:rPr>
                <w:rFonts w:ascii="Futura Lt BT" w:eastAsia="Times New Roman" w:hAnsi="Futura Lt BT" w:cs="Arial"/>
                <w:color w:val="005CA9"/>
                <w:sz w:val="16"/>
                <w:szCs w:val="16"/>
              </w:rPr>
            </w:pPr>
            <w:r w:rsidRPr="00157D6A">
              <w:rPr>
                <w:rFonts w:ascii="Futura Lt BT" w:eastAsia="Times New Roman" w:hAnsi="Futura Lt BT" w:cs="Arial"/>
                <w:color w:val="005CA9"/>
                <w:sz w:val="16"/>
                <w:szCs w:val="16"/>
              </w:rPr>
              <w:t>-</w:t>
            </w:r>
          </w:p>
        </w:tc>
        <w:tc>
          <w:tcPr>
            <w:tcW w:w="708" w:type="pct"/>
            <w:tcBorders>
              <w:top w:val="nil"/>
              <w:left w:val="nil"/>
              <w:bottom w:val="nil"/>
              <w:right w:val="nil"/>
            </w:tcBorders>
            <w:shd w:val="clear" w:color="auto" w:fill="auto"/>
            <w:noWrap/>
            <w:vAlign w:val="center"/>
            <w:hideMark/>
          </w:tcPr>
          <w:p w14:paraId="00EDC6D9" w14:textId="11FD7A30" w:rsidR="00157D6A" w:rsidRPr="00157D6A" w:rsidRDefault="00157D6A" w:rsidP="00157D6A">
            <w:pPr>
              <w:jc w:val="center"/>
              <w:rPr>
                <w:rFonts w:ascii="Futura Lt BT" w:eastAsia="Times New Roman" w:hAnsi="Futura Lt BT" w:cs="Arial"/>
                <w:color w:val="005CA9"/>
                <w:sz w:val="16"/>
                <w:szCs w:val="16"/>
              </w:rPr>
            </w:pPr>
            <w:r w:rsidRPr="00157D6A">
              <w:rPr>
                <w:rFonts w:ascii="Futura Lt BT" w:eastAsia="Times New Roman" w:hAnsi="Futura Lt BT" w:cs="Arial"/>
                <w:color w:val="005CA9"/>
                <w:sz w:val="16"/>
                <w:szCs w:val="16"/>
              </w:rPr>
              <w:t>-</w:t>
            </w:r>
          </w:p>
        </w:tc>
      </w:tr>
      <w:tr w:rsidR="00157D6A" w:rsidRPr="005D0A32" w14:paraId="347235DF" w14:textId="77777777" w:rsidTr="007E53F9">
        <w:trPr>
          <w:trHeight w:val="238"/>
        </w:trPr>
        <w:tc>
          <w:tcPr>
            <w:tcW w:w="1893" w:type="pct"/>
            <w:tcBorders>
              <w:top w:val="nil"/>
              <w:left w:val="nil"/>
              <w:bottom w:val="nil"/>
              <w:right w:val="nil"/>
            </w:tcBorders>
            <w:shd w:val="clear" w:color="auto" w:fill="auto"/>
            <w:vAlign w:val="center"/>
            <w:hideMark/>
          </w:tcPr>
          <w:p w14:paraId="2F6408A0" w14:textId="77777777" w:rsidR="00157D6A" w:rsidRPr="005D0A32" w:rsidRDefault="00157D6A" w:rsidP="00157D6A">
            <w:pPr>
              <w:rPr>
                <w:rFonts w:ascii="Futura Lt BT" w:eastAsia="Times New Roman" w:hAnsi="Futura Lt BT" w:cs="Arial"/>
                <w:color w:val="005CA9"/>
                <w:sz w:val="16"/>
                <w:szCs w:val="16"/>
              </w:rPr>
            </w:pPr>
            <w:r w:rsidRPr="005D0A32">
              <w:rPr>
                <w:rFonts w:ascii="Futura Lt BT" w:eastAsia="Times New Roman" w:hAnsi="Futura Lt BT" w:cs="Arial"/>
                <w:color w:val="005CA9"/>
                <w:sz w:val="16"/>
                <w:szCs w:val="16"/>
              </w:rPr>
              <w:t>Resultado abrangente total</w:t>
            </w:r>
          </w:p>
        </w:tc>
        <w:tc>
          <w:tcPr>
            <w:tcW w:w="886" w:type="pct"/>
            <w:tcBorders>
              <w:top w:val="nil"/>
              <w:left w:val="nil"/>
              <w:bottom w:val="nil"/>
              <w:right w:val="nil"/>
            </w:tcBorders>
            <w:shd w:val="clear" w:color="auto" w:fill="auto"/>
            <w:noWrap/>
            <w:vAlign w:val="center"/>
            <w:hideMark/>
          </w:tcPr>
          <w:p w14:paraId="2BABA989" w14:textId="2F249780" w:rsidR="00157D6A" w:rsidRPr="00CE5E4D" w:rsidRDefault="00157D6A" w:rsidP="00157D6A">
            <w:pPr>
              <w:jc w:val="right"/>
              <w:rPr>
                <w:rFonts w:ascii="Futura Lt BT" w:eastAsia="Times New Roman" w:hAnsi="Futura Lt BT" w:cs="Arial"/>
                <w:color w:val="005CA9"/>
                <w:sz w:val="16"/>
                <w:szCs w:val="16"/>
              </w:rPr>
            </w:pPr>
            <w:r w:rsidRPr="00CE5E4D">
              <w:rPr>
                <w:rFonts w:ascii="Futura Lt BT" w:eastAsia="Times New Roman" w:hAnsi="Futura Lt BT" w:cs="Arial"/>
                <w:color w:val="005CA9"/>
                <w:sz w:val="16"/>
                <w:szCs w:val="16"/>
              </w:rPr>
              <w:t>178.605</w:t>
            </w:r>
          </w:p>
        </w:tc>
        <w:tc>
          <w:tcPr>
            <w:tcW w:w="766" w:type="pct"/>
            <w:tcBorders>
              <w:top w:val="nil"/>
              <w:left w:val="nil"/>
              <w:bottom w:val="nil"/>
              <w:right w:val="nil"/>
            </w:tcBorders>
            <w:shd w:val="clear" w:color="auto" w:fill="auto"/>
            <w:noWrap/>
            <w:vAlign w:val="center"/>
            <w:hideMark/>
          </w:tcPr>
          <w:p w14:paraId="7393A437" w14:textId="63C0CD2A" w:rsidR="00157D6A" w:rsidRPr="00CE5E4D" w:rsidRDefault="00157D6A" w:rsidP="00157D6A">
            <w:pPr>
              <w:jc w:val="right"/>
              <w:rPr>
                <w:rFonts w:ascii="Futura Lt BT" w:eastAsia="Times New Roman" w:hAnsi="Futura Lt BT" w:cs="Arial"/>
                <w:color w:val="005CA9"/>
                <w:sz w:val="16"/>
                <w:szCs w:val="16"/>
              </w:rPr>
            </w:pPr>
            <w:r w:rsidRPr="00CE5E4D">
              <w:rPr>
                <w:rFonts w:ascii="Futura Lt BT" w:eastAsia="Times New Roman" w:hAnsi="Futura Lt BT" w:cs="Arial"/>
                <w:color w:val="005CA9"/>
                <w:sz w:val="16"/>
                <w:szCs w:val="16"/>
              </w:rPr>
              <w:t>(71.539)</w:t>
            </w:r>
          </w:p>
        </w:tc>
        <w:tc>
          <w:tcPr>
            <w:tcW w:w="747" w:type="pct"/>
            <w:tcBorders>
              <w:top w:val="nil"/>
              <w:left w:val="nil"/>
              <w:bottom w:val="nil"/>
              <w:right w:val="nil"/>
            </w:tcBorders>
            <w:shd w:val="clear" w:color="auto" w:fill="auto"/>
            <w:noWrap/>
            <w:vAlign w:val="center"/>
            <w:hideMark/>
          </w:tcPr>
          <w:p w14:paraId="020FBBB5" w14:textId="372C31FF" w:rsidR="00157D6A" w:rsidRPr="00CE5E4D" w:rsidRDefault="00157D6A" w:rsidP="00157D6A">
            <w:pPr>
              <w:jc w:val="center"/>
              <w:rPr>
                <w:rFonts w:ascii="Futura Lt BT" w:eastAsia="Times New Roman" w:hAnsi="Futura Lt BT" w:cs="Arial"/>
                <w:color w:val="005CA9"/>
                <w:sz w:val="16"/>
                <w:szCs w:val="16"/>
              </w:rPr>
            </w:pPr>
            <w:r w:rsidRPr="00CE5E4D">
              <w:rPr>
                <w:rFonts w:ascii="Futura Lt BT" w:eastAsia="Times New Roman" w:hAnsi="Futura Lt BT" w:cs="Arial"/>
                <w:color w:val="005CA9"/>
                <w:sz w:val="16"/>
                <w:szCs w:val="16"/>
              </w:rPr>
              <w:t>-</w:t>
            </w:r>
          </w:p>
        </w:tc>
        <w:tc>
          <w:tcPr>
            <w:tcW w:w="708" w:type="pct"/>
            <w:tcBorders>
              <w:top w:val="nil"/>
              <w:left w:val="nil"/>
              <w:bottom w:val="nil"/>
              <w:right w:val="nil"/>
            </w:tcBorders>
            <w:shd w:val="clear" w:color="auto" w:fill="auto"/>
            <w:noWrap/>
            <w:vAlign w:val="center"/>
            <w:hideMark/>
          </w:tcPr>
          <w:p w14:paraId="23FD0F74" w14:textId="0FE8DA25" w:rsidR="00157D6A" w:rsidRPr="00CE5E4D" w:rsidRDefault="00157D6A" w:rsidP="00157D6A">
            <w:pPr>
              <w:jc w:val="right"/>
              <w:rPr>
                <w:rFonts w:ascii="Futura Lt BT" w:eastAsia="Times New Roman" w:hAnsi="Futura Lt BT" w:cs="Arial"/>
                <w:color w:val="005CA9"/>
                <w:sz w:val="16"/>
                <w:szCs w:val="16"/>
              </w:rPr>
            </w:pPr>
            <w:r w:rsidRPr="00CE5E4D">
              <w:rPr>
                <w:rFonts w:ascii="Futura Lt BT" w:eastAsia="Times New Roman" w:hAnsi="Futura Lt BT" w:cs="Arial"/>
                <w:color w:val="005CA9"/>
                <w:sz w:val="16"/>
                <w:szCs w:val="16"/>
              </w:rPr>
              <w:t>506.955</w:t>
            </w:r>
          </w:p>
        </w:tc>
      </w:tr>
      <w:tr w:rsidR="00157D6A" w:rsidRPr="005D0A32" w14:paraId="1F746542" w14:textId="77777777" w:rsidTr="007E53F9">
        <w:trPr>
          <w:trHeight w:val="238"/>
        </w:trPr>
        <w:tc>
          <w:tcPr>
            <w:tcW w:w="1893" w:type="pct"/>
            <w:tcBorders>
              <w:top w:val="nil"/>
              <w:left w:val="nil"/>
              <w:bottom w:val="nil"/>
              <w:right w:val="nil"/>
            </w:tcBorders>
            <w:shd w:val="clear" w:color="auto" w:fill="auto"/>
            <w:vAlign w:val="center"/>
            <w:hideMark/>
          </w:tcPr>
          <w:p w14:paraId="1C897A64" w14:textId="77777777" w:rsidR="00157D6A" w:rsidRPr="005D0A32" w:rsidRDefault="00157D6A" w:rsidP="00157D6A">
            <w:pPr>
              <w:rPr>
                <w:rFonts w:ascii="Futura Lt BT" w:eastAsia="Times New Roman" w:hAnsi="Futura Lt BT" w:cs="Arial"/>
                <w:b/>
                <w:bCs/>
                <w:color w:val="005CA9"/>
                <w:sz w:val="16"/>
                <w:szCs w:val="16"/>
              </w:rPr>
            </w:pPr>
            <w:r w:rsidRPr="005D0A32">
              <w:rPr>
                <w:rFonts w:ascii="Futura Lt BT" w:eastAsia="Times New Roman" w:hAnsi="Futura Lt BT" w:cs="Arial"/>
                <w:b/>
                <w:bCs/>
                <w:color w:val="005CA9"/>
                <w:sz w:val="16"/>
                <w:szCs w:val="16"/>
              </w:rPr>
              <w:t>Patrimônio Líquido ajustado</w:t>
            </w:r>
          </w:p>
        </w:tc>
        <w:tc>
          <w:tcPr>
            <w:tcW w:w="886" w:type="pct"/>
            <w:tcBorders>
              <w:top w:val="nil"/>
              <w:left w:val="nil"/>
              <w:bottom w:val="nil"/>
              <w:right w:val="nil"/>
            </w:tcBorders>
            <w:shd w:val="clear" w:color="auto" w:fill="auto"/>
            <w:noWrap/>
            <w:vAlign w:val="center"/>
            <w:hideMark/>
          </w:tcPr>
          <w:p w14:paraId="612901A7" w14:textId="3408CAB0" w:rsidR="00157D6A" w:rsidRPr="00CE5E4D" w:rsidRDefault="00157D6A" w:rsidP="00157D6A">
            <w:pPr>
              <w:jc w:val="right"/>
              <w:rPr>
                <w:rFonts w:ascii="Futura Lt BT" w:eastAsia="Times New Roman" w:hAnsi="Futura Lt BT" w:cs="Arial"/>
                <w:b/>
                <w:bCs/>
                <w:color w:val="005CA9"/>
                <w:sz w:val="16"/>
                <w:szCs w:val="16"/>
              </w:rPr>
            </w:pPr>
            <w:r w:rsidRPr="00CE5E4D">
              <w:rPr>
                <w:rFonts w:ascii="Futura Lt BT" w:eastAsia="Times New Roman" w:hAnsi="Futura Lt BT" w:cs="Arial"/>
                <w:b/>
                <w:bCs/>
                <w:color w:val="005CA9"/>
                <w:sz w:val="16"/>
                <w:szCs w:val="16"/>
              </w:rPr>
              <w:t>860.843</w:t>
            </w:r>
          </w:p>
        </w:tc>
        <w:tc>
          <w:tcPr>
            <w:tcW w:w="766" w:type="pct"/>
            <w:tcBorders>
              <w:top w:val="nil"/>
              <w:left w:val="nil"/>
              <w:bottom w:val="nil"/>
              <w:right w:val="nil"/>
            </w:tcBorders>
            <w:shd w:val="clear" w:color="auto" w:fill="auto"/>
            <w:noWrap/>
            <w:vAlign w:val="center"/>
            <w:hideMark/>
          </w:tcPr>
          <w:p w14:paraId="7D314DC3" w14:textId="594AAE91" w:rsidR="00157D6A" w:rsidRPr="00CE5E4D" w:rsidRDefault="00157D6A" w:rsidP="00157D6A">
            <w:pPr>
              <w:jc w:val="right"/>
              <w:rPr>
                <w:rFonts w:ascii="Futura Lt BT" w:eastAsia="Times New Roman" w:hAnsi="Futura Lt BT" w:cs="Arial"/>
                <w:b/>
                <w:bCs/>
                <w:color w:val="005CA9"/>
                <w:sz w:val="16"/>
                <w:szCs w:val="16"/>
              </w:rPr>
            </w:pPr>
            <w:r w:rsidRPr="00CE5E4D">
              <w:rPr>
                <w:rFonts w:ascii="Futura Lt BT" w:eastAsia="Times New Roman" w:hAnsi="Futura Lt BT" w:cs="Arial"/>
                <w:b/>
                <w:bCs/>
                <w:color w:val="005CA9"/>
                <w:sz w:val="16"/>
                <w:szCs w:val="16"/>
              </w:rPr>
              <w:t>105.688</w:t>
            </w:r>
          </w:p>
        </w:tc>
        <w:tc>
          <w:tcPr>
            <w:tcW w:w="747" w:type="pct"/>
            <w:tcBorders>
              <w:top w:val="nil"/>
              <w:left w:val="nil"/>
              <w:bottom w:val="nil"/>
              <w:right w:val="nil"/>
            </w:tcBorders>
            <w:shd w:val="clear" w:color="auto" w:fill="auto"/>
            <w:vAlign w:val="center"/>
            <w:hideMark/>
          </w:tcPr>
          <w:p w14:paraId="678139D5" w14:textId="2AAF6562" w:rsidR="00157D6A" w:rsidRPr="00CE5E4D" w:rsidRDefault="00157D6A" w:rsidP="00157D6A">
            <w:pPr>
              <w:jc w:val="right"/>
              <w:rPr>
                <w:rFonts w:ascii="Futura Lt BT" w:eastAsia="Times New Roman" w:hAnsi="Futura Lt BT" w:cs="Arial"/>
                <w:b/>
                <w:bCs/>
                <w:color w:val="005CA9"/>
                <w:sz w:val="16"/>
                <w:szCs w:val="16"/>
              </w:rPr>
            </w:pPr>
            <w:r w:rsidRPr="00CE5E4D">
              <w:rPr>
                <w:rFonts w:ascii="Futura Lt BT" w:eastAsia="Times New Roman" w:hAnsi="Futura Lt BT" w:cs="Arial"/>
                <w:b/>
                <w:bCs/>
                <w:color w:val="005CA9"/>
                <w:sz w:val="16"/>
                <w:szCs w:val="16"/>
              </w:rPr>
              <w:t>20.771</w:t>
            </w:r>
          </w:p>
        </w:tc>
        <w:tc>
          <w:tcPr>
            <w:tcW w:w="708" w:type="pct"/>
            <w:tcBorders>
              <w:top w:val="nil"/>
              <w:left w:val="nil"/>
              <w:bottom w:val="nil"/>
              <w:right w:val="nil"/>
            </w:tcBorders>
            <w:shd w:val="clear" w:color="auto" w:fill="auto"/>
            <w:noWrap/>
            <w:vAlign w:val="center"/>
            <w:hideMark/>
          </w:tcPr>
          <w:p w14:paraId="5609DB02" w14:textId="63ED330D" w:rsidR="00157D6A" w:rsidRPr="00CE5E4D" w:rsidRDefault="00157D6A" w:rsidP="00157D6A">
            <w:pPr>
              <w:jc w:val="right"/>
              <w:rPr>
                <w:rFonts w:ascii="Futura Lt BT" w:eastAsia="Times New Roman" w:hAnsi="Futura Lt BT" w:cs="Arial"/>
                <w:b/>
                <w:bCs/>
                <w:color w:val="005CA9"/>
                <w:sz w:val="16"/>
                <w:szCs w:val="16"/>
              </w:rPr>
            </w:pPr>
            <w:r w:rsidRPr="00CE5E4D">
              <w:rPr>
                <w:rFonts w:ascii="Futura Lt BT" w:eastAsia="Times New Roman" w:hAnsi="Futura Lt BT" w:cs="Arial"/>
                <w:b/>
                <w:bCs/>
                <w:color w:val="005CA9"/>
                <w:sz w:val="16"/>
                <w:szCs w:val="16"/>
              </w:rPr>
              <w:t>734.909</w:t>
            </w:r>
          </w:p>
        </w:tc>
      </w:tr>
      <w:tr w:rsidR="00157D6A" w:rsidRPr="005D0A32" w14:paraId="17C719BF" w14:textId="77777777" w:rsidTr="007E53F9">
        <w:trPr>
          <w:trHeight w:val="238"/>
        </w:trPr>
        <w:tc>
          <w:tcPr>
            <w:tcW w:w="1893" w:type="pct"/>
            <w:tcBorders>
              <w:top w:val="nil"/>
              <w:left w:val="nil"/>
              <w:bottom w:val="nil"/>
              <w:right w:val="nil"/>
            </w:tcBorders>
            <w:shd w:val="clear" w:color="auto" w:fill="auto"/>
            <w:vAlign w:val="center"/>
            <w:hideMark/>
          </w:tcPr>
          <w:p w14:paraId="4F5D62D4" w14:textId="77777777" w:rsidR="00157D6A" w:rsidRPr="005D0A32" w:rsidRDefault="00157D6A" w:rsidP="00157D6A">
            <w:pPr>
              <w:rPr>
                <w:rFonts w:ascii="Futura Lt BT" w:eastAsia="Times New Roman" w:hAnsi="Futura Lt BT" w:cs="Arial"/>
                <w:color w:val="005CA9"/>
                <w:sz w:val="16"/>
                <w:szCs w:val="16"/>
              </w:rPr>
            </w:pPr>
            <w:r w:rsidRPr="005D0A32">
              <w:rPr>
                <w:rFonts w:ascii="Futura Lt BT" w:eastAsia="Times New Roman" w:hAnsi="Futura Lt BT" w:cs="Arial"/>
                <w:color w:val="005CA9"/>
                <w:sz w:val="16"/>
                <w:szCs w:val="16"/>
              </w:rPr>
              <w:t>% de participação</w:t>
            </w:r>
          </w:p>
        </w:tc>
        <w:tc>
          <w:tcPr>
            <w:tcW w:w="886" w:type="pct"/>
            <w:tcBorders>
              <w:top w:val="nil"/>
              <w:left w:val="nil"/>
              <w:bottom w:val="nil"/>
              <w:right w:val="nil"/>
            </w:tcBorders>
            <w:shd w:val="clear" w:color="auto" w:fill="auto"/>
            <w:noWrap/>
            <w:vAlign w:val="center"/>
            <w:hideMark/>
          </w:tcPr>
          <w:p w14:paraId="4CA52E4A" w14:textId="4788551E" w:rsidR="00157D6A" w:rsidRPr="006C4E63" w:rsidRDefault="00157D6A" w:rsidP="00157D6A">
            <w:pPr>
              <w:jc w:val="right"/>
              <w:rPr>
                <w:rFonts w:ascii="Futura Lt BT" w:eastAsia="Times New Roman" w:hAnsi="Futura Lt BT" w:cs="Arial"/>
                <w:color w:val="005CA9"/>
                <w:sz w:val="16"/>
                <w:szCs w:val="16"/>
              </w:rPr>
            </w:pPr>
            <w:r w:rsidRPr="00157D6A">
              <w:rPr>
                <w:rFonts w:ascii="Futura Lt BT" w:eastAsia="Times New Roman" w:hAnsi="Futura Lt BT" w:cs="Arial"/>
                <w:color w:val="005CA9"/>
                <w:sz w:val="16"/>
                <w:szCs w:val="16"/>
              </w:rPr>
              <w:t>13,01%</w:t>
            </w:r>
          </w:p>
        </w:tc>
        <w:tc>
          <w:tcPr>
            <w:tcW w:w="766" w:type="pct"/>
            <w:tcBorders>
              <w:top w:val="nil"/>
              <w:left w:val="nil"/>
              <w:bottom w:val="nil"/>
              <w:right w:val="nil"/>
            </w:tcBorders>
            <w:shd w:val="clear" w:color="auto" w:fill="auto"/>
            <w:noWrap/>
            <w:vAlign w:val="center"/>
            <w:hideMark/>
          </w:tcPr>
          <w:p w14:paraId="77EDAD76" w14:textId="3CEAB502" w:rsidR="00157D6A" w:rsidRPr="006C4E63" w:rsidRDefault="00157D6A" w:rsidP="00157D6A">
            <w:pPr>
              <w:jc w:val="right"/>
              <w:rPr>
                <w:rFonts w:ascii="Futura Lt BT" w:eastAsia="Times New Roman" w:hAnsi="Futura Lt BT" w:cs="Arial"/>
                <w:color w:val="005CA9"/>
                <w:sz w:val="16"/>
                <w:szCs w:val="16"/>
              </w:rPr>
            </w:pPr>
            <w:r w:rsidRPr="00157D6A">
              <w:rPr>
                <w:rFonts w:ascii="Futura Lt BT" w:eastAsia="Times New Roman" w:hAnsi="Futura Lt BT" w:cs="Arial"/>
                <w:color w:val="005CA9"/>
                <w:sz w:val="16"/>
                <w:szCs w:val="16"/>
              </w:rPr>
              <w:t>19,11%</w:t>
            </w:r>
          </w:p>
        </w:tc>
        <w:tc>
          <w:tcPr>
            <w:tcW w:w="747" w:type="pct"/>
            <w:tcBorders>
              <w:top w:val="nil"/>
              <w:left w:val="nil"/>
              <w:bottom w:val="nil"/>
              <w:right w:val="nil"/>
            </w:tcBorders>
            <w:shd w:val="clear" w:color="auto" w:fill="auto"/>
            <w:vAlign w:val="center"/>
            <w:hideMark/>
          </w:tcPr>
          <w:p w14:paraId="74248D3D" w14:textId="0953F8E7" w:rsidR="00157D6A" w:rsidRPr="006C4E63" w:rsidRDefault="00157D6A" w:rsidP="00157D6A">
            <w:pPr>
              <w:jc w:val="right"/>
              <w:rPr>
                <w:rFonts w:ascii="Futura Lt BT" w:eastAsia="Times New Roman" w:hAnsi="Futura Lt BT" w:cs="Arial"/>
                <w:color w:val="005CA9"/>
                <w:sz w:val="16"/>
                <w:szCs w:val="16"/>
              </w:rPr>
            </w:pPr>
            <w:r w:rsidRPr="00157D6A">
              <w:rPr>
                <w:rFonts w:ascii="Futura Lt BT" w:eastAsia="Times New Roman" w:hAnsi="Futura Lt BT" w:cs="Arial"/>
                <w:color w:val="005CA9"/>
                <w:sz w:val="16"/>
                <w:szCs w:val="16"/>
              </w:rPr>
              <w:t>6,67%</w:t>
            </w:r>
          </w:p>
        </w:tc>
        <w:tc>
          <w:tcPr>
            <w:tcW w:w="708" w:type="pct"/>
            <w:tcBorders>
              <w:top w:val="nil"/>
              <w:left w:val="nil"/>
              <w:bottom w:val="nil"/>
              <w:right w:val="nil"/>
            </w:tcBorders>
            <w:shd w:val="clear" w:color="auto" w:fill="auto"/>
            <w:noWrap/>
            <w:vAlign w:val="center"/>
            <w:hideMark/>
          </w:tcPr>
          <w:p w14:paraId="1761378A" w14:textId="5BF046FF" w:rsidR="00157D6A" w:rsidRPr="006C4E63" w:rsidRDefault="00157D6A" w:rsidP="00157D6A">
            <w:pPr>
              <w:jc w:val="right"/>
              <w:rPr>
                <w:rFonts w:ascii="Futura Lt BT" w:eastAsia="Times New Roman" w:hAnsi="Futura Lt BT" w:cs="Arial"/>
                <w:color w:val="005CA9"/>
                <w:sz w:val="16"/>
                <w:szCs w:val="16"/>
              </w:rPr>
            </w:pPr>
            <w:r w:rsidRPr="00157D6A">
              <w:rPr>
                <w:rFonts w:ascii="Futura Lt BT" w:eastAsia="Times New Roman" w:hAnsi="Futura Lt BT" w:cs="Arial"/>
                <w:color w:val="005CA9"/>
                <w:sz w:val="16"/>
                <w:szCs w:val="16"/>
              </w:rPr>
              <w:t>41,41%</w:t>
            </w:r>
          </w:p>
        </w:tc>
      </w:tr>
      <w:tr w:rsidR="00157D6A" w:rsidRPr="005D0A32" w14:paraId="1967C600" w14:textId="77777777" w:rsidTr="007E53F9">
        <w:trPr>
          <w:trHeight w:val="238"/>
        </w:trPr>
        <w:tc>
          <w:tcPr>
            <w:tcW w:w="1893" w:type="pct"/>
            <w:tcBorders>
              <w:top w:val="nil"/>
              <w:left w:val="nil"/>
              <w:bottom w:val="nil"/>
              <w:right w:val="nil"/>
            </w:tcBorders>
            <w:shd w:val="clear" w:color="auto" w:fill="auto"/>
            <w:vAlign w:val="center"/>
            <w:hideMark/>
          </w:tcPr>
          <w:p w14:paraId="4C337E6A" w14:textId="77777777" w:rsidR="00157D6A" w:rsidRPr="005D0A32" w:rsidRDefault="00157D6A" w:rsidP="00157D6A">
            <w:pPr>
              <w:rPr>
                <w:rFonts w:ascii="Futura Lt BT" w:eastAsia="Times New Roman" w:hAnsi="Futura Lt BT" w:cs="Arial"/>
                <w:b/>
                <w:bCs/>
                <w:color w:val="005CA9"/>
                <w:sz w:val="16"/>
                <w:szCs w:val="16"/>
              </w:rPr>
            </w:pPr>
            <w:r w:rsidRPr="005D0A32">
              <w:rPr>
                <w:rFonts w:ascii="Futura Lt BT" w:eastAsia="Times New Roman" w:hAnsi="Futura Lt BT" w:cs="Arial"/>
                <w:b/>
                <w:bCs/>
                <w:color w:val="005CA9"/>
                <w:sz w:val="16"/>
                <w:szCs w:val="16"/>
              </w:rPr>
              <w:t>Saldo do investimento</w:t>
            </w:r>
          </w:p>
        </w:tc>
        <w:tc>
          <w:tcPr>
            <w:tcW w:w="886" w:type="pct"/>
            <w:tcBorders>
              <w:top w:val="nil"/>
              <w:left w:val="nil"/>
              <w:bottom w:val="nil"/>
              <w:right w:val="nil"/>
            </w:tcBorders>
            <w:shd w:val="clear" w:color="auto" w:fill="auto"/>
            <w:noWrap/>
            <w:vAlign w:val="center"/>
            <w:hideMark/>
          </w:tcPr>
          <w:p w14:paraId="6E859407" w14:textId="6299AF5D" w:rsidR="00157D6A" w:rsidRPr="00157D6A" w:rsidRDefault="00157D6A" w:rsidP="00157D6A">
            <w:pPr>
              <w:jc w:val="right"/>
              <w:rPr>
                <w:rFonts w:ascii="Futura Lt BT" w:eastAsia="Times New Roman" w:hAnsi="Futura Lt BT" w:cs="Arial"/>
                <w:b/>
                <w:bCs/>
                <w:color w:val="005CA9"/>
                <w:sz w:val="16"/>
                <w:szCs w:val="16"/>
              </w:rPr>
            </w:pPr>
            <w:r w:rsidRPr="00157D6A">
              <w:rPr>
                <w:rFonts w:ascii="Futura Lt BT" w:eastAsia="Times New Roman" w:hAnsi="Futura Lt BT" w:cs="Arial"/>
                <w:b/>
                <w:bCs/>
                <w:color w:val="005CA9"/>
                <w:sz w:val="16"/>
                <w:szCs w:val="16"/>
              </w:rPr>
              <w:t>112.550</w:t>
            </w:r>
          </w:p>
        </w:tc>
        <w:tc>
          <w:tcPr>
            <w:tcW w:w="766" w:type="pct"/>
            <w:tcBorders>
              <w:top w:val="nil"/>
              <w:left w:val="nil"/>
              <w:bottom w:val="nil"/>
              <w:right w:val="nil"/>
            </w:tcBorders>
            <w:shd w:val="clear" w:color="auto" w:fill="auto"/>
            <w:noWrap/>
            <w:vAlign w:val="center"/>
            <w:hideMark/>
          </w:tcPr>
          <w:p w14:paraId="158CC37C" w14:textId="6302D039" w:rsidR="00157D6A" w:rsidRPr="00157D6A" w:rsidRDefault="00157D6A" w:rsidP="00157D6A">
            <w:pPr>
              <w:jc w:val="right"/>
              <w:rPr>
                <w:rFonts w:ascii="Futura Lt BT" w:eastAsia="Times New Roman" w:hAnsi="Futura Lt BT" w:cs="Arial"/>
                <w:b/>
                <w:bCs/>
                <w:color w:val="005CA9"/>
                <w:sz w:val="16"/>
                <w:szCs w:val="16"/>
              </w:rPr>
            </w:pPr>
            <w:r w:rsidRPr="00157D6A">
              <w:rPr>
                <w:rFonts w:ascii="Futura Lt BT" w:eastAsia="Times New Roman" w:hAnsi="Futura Lt BT" w:cs="Arial"/>
                <w:b/>
                <w:bCs/>
                <w:color w:val="005CA9"/>
                <w:sz w:val="16"/>
                <w:szCs w:val="16"/>
              </w:rPr>
              <w:t>20.197</w:t>
            </w:r>
          </w:p>
        </w:tc>
        <w:tc>
          <w:tcPr>
            <w:tcW w:w="747" w:type="pct"/>
            <w:tcBorders>
              <w:top w:val="nil"/>
              <w:left w:val="nil"/>
              <w:bottom w:val="nil"/>
              <w:right w:val="nil"/>
            </w:tcBorders>
            <w:shd w:val="clear" w:color="auto" w:fill="auto"/>
            <w:vAlign w:val="center"/>
            <w:hideMark/>
          </w:tcPr>
          <w:p w14:paraId="54343819" w14:textId="23E70FF8" w:rsidR="00157D6A" w:rsidRPr="00157D6A" w:rsidRDefault="007E53F9" w:rsidP="00157D6A">
            <w:pPr>
              <w:jc w:val="right"/>
              <w:rPr>
                <w:rFonts w:ascii="Futura Lt BT" w:eastAsia="Times New Roman" w:hAnsi="Futura Lt BT" w:cs="Arial"/>
                <w:b/>
                <w:bCs/>
                <w:color w:val="005CA9"/>
                <w:sz w:val="16"/>
                <w:szCs w:val="16"/>
              </w:rPr>
            </w:pPr>
            <w:r w:rsidRPr="007E53F9">
              <w:rPr>
                <w:rFonts w:ascii="Futura Lt BT" w:eastAsia="Times New Roman" w:hAnsi="Futura Lt BT" w:cs="Arial"/>
                <w:b/>
                <w:bCs/>
                <w:color w:val="005CA9"/>
                <w:sz w:val="16"/>
                <w:szCs w:val="16"/>
              </w:rPr>
              <w:t>1.381</w:t>
            </w:r>
          </w:p>
        </w:tc>
        <w:tc>
          <w:tcPr>
            <w:tcW w:w="708" w:type="pct"/>
            <w:tcBorders>
              <w:top w:val="nil"/>
              <w:left w:val="nil"/>
              <w:bottom w:val="nil"/>
              <w:right w:val="nil"/>
            </w:tcBorders>
            <w:shd w:val="clear" w:color="auto" w:fill="auto"/>
            <w:noWrap/>
            <w:vAlign w:val="center"/>
            <w:hideMark/>
          </w:tcPr>
          <w:p w14:paraId="5B38E739" w14:textId="406DEE3E" w:rsidR="00157D6A" w:rsidRPr="00157D6A" w:rsidRDefault="00157D6A" w:rsidP="00157D6A">
            <w:pPr>
              <w:jc w:val="right"/>
              <w:rPr>
                <w:rFonts w:ascii="Futura Lt BT" w:eastAsia="Times New Roman" w:hAnsi="Futura Lt BT" w:cs="Arial"/>
                <w:b/>
                <w:bCs/>
                <w:color w:val="005CA9"/>
                <w:sz w:val="16"/>
                <w:szCs w:val="16"/>
              </w:rPr>
            </w:pPr>
            <w:r w:rsidRPr="00157D6A">
              <w:rPr>
                <w:rFonts w:ascii="Futura Lt BT" w:eastAsia="Times New Roman" w:hAnsi="Futura Lt BT" w:cs="Arial"/>
                <w:b/>
                <w:bCs/>
                <w:color w:val="005CA9"/>
                <w:sz w:val="16"/>
                <w:szCs w:val="16"/>
              </w:rPr>
              <w:t>304.362</w:t>
            </w:r>
          </w:p>
        </w:tc>
      </w:tr>
      <w:tr w:rsidR="00157D6A" w:rsidRPr="005D0A32" w14:paraId="16F56AA7" w14:textId="77777777" w:rsidTr="007E53F9">
        <w:trPr>
          <w:trHeight w:val="238"/>
        </w:trPr>
        <w:tc>
          <w:tcPr>
            <w:tcW w:w="1893" w:type="pct"/>
            <w:tcBorders>
              <w:top w:val="nil"/>
              <w:left w:val="nil"/>
              <w:bottom w:val="nil"/>
              <w:right w:val="nil"/>
            </w:tcBorders>
            <w:shd w:val="clear" w:color="auto" w:fill="auto"/>
            <w:vAlign w:val="center"/>
            <w:hideMark/>
          </w:tcPr>
          <w:p w14:paraId="3D23AF43" w14:textId="77777777" w:rsidR="00157D6A" w:rsidRPr="005D0A32" w:rsidRDefault="00157D6A" w:rsidP="00157D6A">
            <w:pPr>
              <w:rPr>
                <w:rFonts w:ascii="Futura Lt BT" w:eastAsia="Times New Roman" w:hAnsi="Futura Lt BT" w:cs="Arial"/>
                <w:color w:val="005CA9"/>
                <w:sz w:val="16"/>
                <w:szCs w:val="16"/>
              </w:rPr>
            </w:pPr>
            <w:r w:rsidRPr="005D0A32">
              <w:rPr>
                <w:rFonts w:ascii="Futura Lt BT" w:eastAsia="Times New Roman" w:hAnsi="Futura Lt BT" w:cs="Arial"/>
                <w:color w:val="005CA9"/>
                <w:sz w:val="16"/>
                <w:szCs w:val="16"/>
              </w:rPr>
              <w:t>Ágio/intangível sobre os investimentos</w:t>
            </w:r>
          </w:p>
        </w:tc>
        <w:tc>
          <w:tcPr>
            <w:tcW w:w="886" w:type="pct"/>
            <w:tcBorders>
              <w:top w:val="nil"/>
              <w:left w:val="nil"/>
              <w:bottom w:val="nil"/>
              <w:right w:val="nil"/>
            </w:tcBorders>
            <w:shd w:val="clear" w:color="auto" w:fill="auto"/>
            <w:noWrap/>
            <w:vAlign w:val="center"/>
            <w:hideMark/>
          </w:tcPr>
          <w:p w14:paraId="1D077F33" w14:textId="0BFF7969" w:rsidR="00157D6A" w:rsidRPr="00EE2AE7" w:rsidRDefault="00157D6A" w:rsidP="00157D6A">
            <w:pPr>
              <w:jc w:val="right"/>
              <w:rPr>
                <w:rFonts w:ascii="Futura Lt BT" w:eastAsia="Times New Roman" w:hAnsi="Futura Lt BT" w:cs="Arial"/>
                <w:color w:val="005CA9"/>
                <w:sz w:val="16"/>
                <w:szCs w:val="16"/>
              </w:rPr>
            </w:pPr>
            <w:r w:rsidRPr="00EE2AE7">
              <w:rPr>
                <w:rFonts w:ascii="Futura Lt BT" w:eastAsia="Times New Roman" w:hAnsi="Futura Lt BT" w:cs="Arial"/>
                <w:color w:val="005CA9"/>
                <w:sz w:val="16"/>
                <w:szCs w:val="16"/>
              </w:rPr>
              <w:t>58.202</w:t>
            </w:r>
          </w:p>
        </w:tc>
        <w:tc>
          <w:tcPr>
            <w:tcW w:w="766" w:type="pct"/>
            <w:tcBorders>
              <w:top w:val="nil"/>
              <w:left w:val="nil"/>
              <w:bottom w:val="nil"/>
              <w:right w:val="nil"/>
            </w:tcBorders>
            <w:shd w:val="clear" w:color="auto" w:fill="auto"/>
            <w:noWrap/>
            <w:vAlign w:val="center"/>
            <w:hideMark/>
          </w:tcPr>
          <w:p w14:paraId="43A7838C" w14:textId="7B767E16" w:rsidR="00157D6A" w:rsidRPr="005D0A32" w:rsidRDefault="00157D6A" w:rsidP="00157D6A">
            <w:pPr>
              <w:jc w:val="center"/>
              <w:rPr>
                <w:rFonts w:ascii="Futura Lt BT" w:eastAsia="Times New Roman" w:hAnsi="Futura Lt BT" w:cs="Arial"/>
                <w:color w:val="005CA9"/>
                <w:sz w:val="16"/>
                <w:szCs w:val="16"/>
              </w:rPr>
            </w:pPr>
            <w:r>
              <w:rPr>
                <w:rFonts w:ascii="Arial" w:hAnsi="Arial" w:cs="Arial"/>
                <w:color w:val="005CA9"/>
                <w:sz w:val="16"/>
                <w:szCs w:val="16"/>
              </w:rPr>
              <w:t>-</w:t>
            </w:r>
          </w:p>
        </w:tc>
        <w:tc>
          <w:tcPr>
            <w:tcW w:w="747" w:type="pct"/>
            <w:tcBorders>
              <w:top w:val="nil"/>
              <w:left w:val="nil"/>
              <w:bottom w:val="nil"/>
              <w:right w:val="nil"/>
            </w:tcBorders>
            <w:shd w:val="clear" w:color="auto" w:fill="auto"/>
            <w:noWrap/>
            <w:vAlign w:val="center"/>
            <w:hideMark/>
          </w:tcPr>
          <w:p w14:paraId="0C6E584C" w14:textId="4782237B" w:rsidR="00157D6A" w:rsidRPr="005D0A32" w:rsidRDefault="00157D6A" w:rsidP="00157D6A">
            <w:pPr>
              <w:jc w:val="center"/>
              <w:rPr>
                <w:rFonts w:ascii="Futura Lt BT" w:eastAsia="Times New Roman" w:hAnsi="Futura Lt BT" w:cs="Arial"/>
                <w:color w:val="005CA9"/>
                <w:sz w:val="16"/>
                <w:szCs w:val="16"/>
              </w:rPr>
            </w:pPr>
            <w:r>
              <w:rPr>
                <w:rFonts w:ascii="Arial" w:hAnsi="Arial" w:cs="Arial"/>
                <w:color w:val="005CA9"/>
                <w:sz w:val="16"/>
                <w:szCs w:val="16"/>
              </w:rPr>
              <w:t>-</w:t>
            </w:r>
          </w:p>
        </w:tc>
        <w:tc>
          <w:tcPr>
            <w:tcW w:w="708" w:type="pct"/>
            <w:tcBorders>
              <w:top w:val="nil"/>
              <w:left w:val="nil"/>
              <w:bottom w:val="nil"/>
              <w:right w:val="nil"/>
            </w:tcBorders>
            <w:shd w:val="clear" w:color="auto" w:fill="auto"/>
            <w:noWrap/>
            <w:vAlign w:val="center"/>
            <w:hideMark/>
          </w:tcPr>
          <w:p w14:paraId="665A21BC" w14:textId="70E1E176" w:rsidR="00157D6A" w:rsidRPr="005D0A32" w:rsidRDefault="00157D6A" w:rsidP="00157D6A">
            <w:pPr>
              <w:jc w:val="center"/>
              <w:rPr>
                <w:rFonts w:ascii="Futura Lt BT" w:eastAsia="Times New Roman" w:hAnsi="Futura Lt BT" w:cs="Arial"/>
                <w:color w:val="005CA9"/>
                <w:sz w:val="16"/>
                <w:szCs w:val="16"/>
              </w:rPr>
            </w:pPr>
            <w:r>
              <w:rPr>
                <w:rFonts w:ascii="Arial" w:hAnsi="Arial" w:cs="Arial"/>
                <w:color w:val="005CA9"/>
                <w:sz w:val="16"/>
                <w:szCs w:val="16"/>
              </w:rPr>
              <w:t>-</w:t>
            </w:r>
          </w:p>
        </w:tc>
      </w:tr>
      <w:tr w:rsidR="00157D6A" w:rsidRPr="005D0A32" w14:paraId="6759AED5" w14:textId="77777777" w:rsidTr="007E53F9">
        <w:trPr>
          <w:trHeight w:val="238"/>
        </w:trPr>
        <w:tc>
          <w:tcPr>
            <w:tcW w:w="1893" w:type="pct"/>
            <w:tcBorders>
              <w:top w:val="nil"/>
              <w:left w:val="nil"/>
              <w:bottom w:val="single" w:sz="4" w:space="0" w:color="F39200"/>
              <w:right w:val="nil"/>
            </w:tcBorders>
            <w:shd w:val="clear" w:color="auto" w:fill="auto"/>
            <w:vAlign w:val="center"/>
            <w:hideMark/>
          </w:tcPr>
          <w:p w14:paraId="6009541E" w14:textId="77777777" w:rsidR="00157D6A" w:rsidRPr="005D0A32" w:rsidRDefault="00157D6A" w:rsidP="00157D6A">
            <w:pPr>
              <w:rPr>
                <w:rFonts w:ascii="Futura Lt BT" w:eastAsia="Times New Roman" w:hAnsi="Futura Lt BT" w:cs="Arial"/>
                <w:color w:val="005CA9"/>
                <w:sz w:val="16"/>
                <w:szCs w:val="16"/>
              </w:rPr>
            </w:pPr>
            <w:r w:rsidRPr="005D0A32">
              <w:rPr>
                <w:rFonts w:ascii="Futura Lt BT" w:eastAsia="Times New Roman" w:hAnsi="Futura Lt BT" w:cs="Arial"/>
                <w:color w:val="005CA9"/>
                <w:sz w:val="16"/>
                <w:szCs w:val="16"/>
              </w:rPr>
              <w:t>Resultado não realizado</w:t>
            </w:r>
          </w:p>
        </w:tc>
        <w:tc>
          <w:tcPr>
            <w:tcW w:w="886" w:type="pct"/>
            <w:tcBorders>
              <w:top w:val="nil"/>
              <w:left w:val="nil"/>
              <w:bottom w:val="single" w:sz="8" w:space="0" w:color="F39200"/>
              <w:right w:val="nil"/>
            </w:tcBorders>
            <w:shd w:val="clear" w:color="auto" w:fill="auto"/>
            <w:noWrap/>
            <w:vAlign w:val="center"/>
            <w:hideMark/>
          </w:tcPr>
          <w:p w14:paraId="60ECFFBA" w14:textId="436705BC" w:rsidR="00157D6A" w:rsidRPr="005D0A32" w:rsidRDefault="00157D6A" w:rsidP="00157D6A">
            <w:pPr>
              <w:jc w:val="center"/>
              <w:rPr>
                <w:rFonts w:ascii="Futura Lt BT" w:eastAsia="Times New Roman" w:hAnsi="Futura Lt BT" w:cs="Arial"/>
                <w:color w:val="005CA9"/>
                <w:sz w:val="16"/>
                <w:szCs w:val="16"/>
              </w:rPr>
            </w:pPr>
            <w:r>
              <w:rPr>
                <w:rFonts w:ascii="Arial" w:hAnsi="Arial" w:cs="Arial"/>
                <w:color w:val="005CA9"/>
                <w:sz w:val="16"/>
                <w:szCs w:val="16"/>
              </w:rPr>
              <w:t>-</w:t>
            </w:r>
          </w:p>
        </w:tc>
        <w:tc>
          <w:tcPr>
            <w:tcW w:w="766" w:type="pct"/>
            <w:tcBorders>
              <w:top w:val="nil"/>
              <w:left w:val="nil"/>
              <w:bottom w:val="single" w:sz="8" w:space="0" w:color="F39200"/>
              <w:right w:val="nil"/>
            </w:tcBorders>
            <w:shd w:val="clear" w:color="auto" w:fill="auto"/>
            <w:noWrap/>
            <w:vAlign w:val="center"/>
            <w:hideMark/>
          </w:tcPr>
          <w:p w14:paraId="7F1B73EF" w14:textId="47B8B122" w:rsidR="00157D6A" w:rsidRPr="005D0A32" w:rsidRDefault="00157D6A" w:rsidP="00157D6A">
            <w:pPr>
              <w:jc w:val="center"/>
              <w:rPr>
                <w:rFonts w:ascii="Futura Lt BT" w:eastAsia="Times New Roman" w:hAnsi="Futura Lt BT" w:cs="Arial"/>
                <w:color w:val="005CA9"/>
                <w:sz w:val="16"/>
                <w:szCs w:val="16"/>
              </w:rPr>
            </w:pPr>
            <w:r>
              <w:rPr>
                <w:rFonts w:ascii="Arial" w:hAnsi="Arial" w:cs="Arial"/>
                <w:color w:val="005CA9"/>
                <w:sz w:val="16"/>
                <w:szCs w:val="16"/>
              </w:rPr>
              <w:t>-</w:t>
            </w:r>
          </w:p>
        </w:tc>
        <w:tc>
          <w:tcPr>
            <w:tcW w:w="747" w:type="pct"/>
            <w:tcBorders>
              <w:top w:val="nil"/>
              <w:left w:val="nil"/>
              <w:bottom w:val="single" w:sz="8" w:space="0" w:color="F39200"/>
              <w:right w:val="nil"/>
            </w:tcBorders>
            <w:shd w:val="clear" w:color="auto" w:fill="auto"/>
            <w:noWrap/>
            <w:vAlign w:val="center"/>
            <w:hideMark/>
          </w:tcPr>
          <w:p w14:paraId="5B3B9135" w14:textId="55406072" w:rsidR="00157D6A" w:rsidRPr="005D0A32" w:rsidRDefault="00157D6A" w:rsidP="00157D6A">
            <w:pPr>
              <w:jc w:val="center"/>
              <w:rPr>
                <w:rFonts w:ascii="Futura Lt BT" w:eastAsia="Times New Roman" w:hAnsi="Futura Lt BT" w:cs="Arial"/>
                <w:color w:val="005CA9"/>
                <w:sz w:val="16"/>
                <w:szCs w:val="16"/>
              </w:rPr>
            </w:pPr>
            <w:r>
              <w:rPr>
                <w:rFonts w:ascii="Arial" w:hAnsi="Arial" w:cs="Arial"/>
                <w:color w:val="005CA9"/>
                <w:sz w:val="16"/>
                <w:szCs w:val="16"/>
              </w:rPr>
              <w:t>-</w:t>
            </w:r>
          </w:p>
        </w:tc>
        <w:tc>
          <w:tcPr>
            <w:tcW w:w="708" w:type="pct"/>
            <w:tcBorders>
              <w:top w:val="nil"/>
              <w:left w:val="nil"/>
              <w:bottom w:val="single" w:sz="8" w:space="0" w:color="F39200"/>
              <w:right w:val="nil"/>
            </w:tcBorders>
            <w:shd w:val="clear" w:color="auto" w:fill="auto"/>
            <w:noWrap/>
            <w:vAlign w:val="center"/>
            <w:hideMark/>
          </w:tcPr>
          <w:p w14:paraId="540D7152" w14:textId="7CD8E269" w:rsidR="00157D6A" w:rsidRPr="005D0A32" w:rsidRDefault="00157D6A" w:rsidP="00157D6A">
            <w:pPr>
              <w:jc w:val="center"/>
              <w:rPr>
                <w:rFonts w:ascii="Futura Lt BT" w:eastAsia="Times New Roman" w:hAnsi="Futura Lt BT" w:cs="Arial"/>
                <w:color w:val="005CA9"/>
                <w:sz w:val="16"/>
                <w:szCs w:val="16"/>
              </w:rPr>
            </w:pPr>
            <w:r>
              <w:rPr>
                <w:rFonts w:ascii="Arial" w:hAnsi="Arial" w:cs="Arial"/>
                <w:color w:val="005CA9"/>
                <w:sz w:val="16"/>
                <w:szCs w:val="16"/>
              </w:rPr>
              <w:t>-</w:t>
            </w:r>
          </w:p>
        </w:tc>
      </w:tr>
      <w:bookmarkEnd w:id="69"/>
    </w:tbl>
    <w:p w14:paraId="578D20DC" w14:textId="77777777" w:rsidR="0042798C" w:rsidRDefault="0042798C" w:rsidP="00D81C8D">
      <w:pPr>
        <w:jc w:val="both"/>
        <w:rPr>
          <w:rFonts w:ascii="Futura Lt BT" w:hAnsi="Futura Lt BT"/>
        </w:rPr>
        <w:sectPr w:rsidR="0042798C" w:rsidSect="0093614F">
          <w:pgSz w:w="16840" w:h="11907" w:orient="landscape" w:code="9"/>
          <w:pgMar w:top="1418" w:right="964" w:bottom="851" w:left="1418" w:header="1134" w:footer="709" w:gutter="0"/>
          <w:cols w:space="708"/>
          <w:titlePg/>
          <w:docGrid w:linePitch="360"/>
        </w:sectPr>
      </w:pPr>
    </w:p>
    <w:p w14:paraId="04FC5C36" w14:textId="45D7DC2B" w:rsidR="00AF6C4E" w:rsidRPr="002E5531" w:rsidRDefault="00AF6C4E" w:rsidP="001D4E31">
      <w:pPr>
        <w:pStyle w:val="Ttulo1"/>
      </w:pPr>
      <w:bookmarkStart w:id="70" w:name="_Toc103084552"/>
      <w:r w:rsidRPr="002E5531">
        <w:t>Nota 1</w:t>
      </w:r>
      <w:r w:rsidR="004917F8" w:rsidRPr="002E5531">
        <w:t>2</w:t>
      </w:r>
      <w:r w:rsidRPr="002E5531">
        <w:t xml:space="preserve"> – Imobilizado</w:t>
      </w:r>
      <w:r w:rsidR="00C679FC" w:rsidRPr="002E5531">
        <w:t xml:space="preserve"> de uso</w:t>
      </w:r>
      <w:bookmarkEnd w:id="70"/>
    </w:p>
    <w:p w14:paraId="4D1BBAC2" w14:textId="01D37A0C" w:rsidR="000816A6" w:rsidRPr="002E5531" w:rsidRDefault="00D63FBE" w:rsidP="00AD270F">
      <w:pPr>
        <w:tabs>
          <w:tab w:val="left" w:pos="1650"/>
        </w:tabs>
        <w:spacing w:before="120" w:after="120"/>
        <w:jc w:val="both"/>
        <w:rPr>
          <w:rFonts w:ascii="Futura Lt BT" w:hAnsi="Futura Lt BT"/>
          <w:color w:val="005CA9"/>
          <w:sz w:val="20"/>
          <w:szCs w:val="20"/>
        </w:rPr>
      </w:pPr>
      <w:bookmarkStart w:id="71" w:name="_Hlk79055261"/>
      <w:r w:rsidRPr="002E5531">
        <w:rPr>
          <w:rFonts w:ascii="Futura Lt BT" w:hAnsi="Futura Lt BT"/>
          <w:color w:val="005CA9"/>
          <w:sz w:val="20"/>
          <w:szCs w:val="20"/>
        </w:rPr>
        <w:t>O</w:t>
      </w:r>
      <w:r w:rsidR="00497908" w:rsidRPr="002E5531">
        <w:rPr>
          <w:rFonts w:ascii="Futura Lt BT" w:hAnsi="Futura Lt BT"/>
          <w:color w:val="005CA9"/>
          <w:sz w:val="20"/>
          <w:szCs w:val="20"/>
        </w:rPr>
        <w:t xml:space="preserve"> índice de imobilização apurado </w:t>
      </w:r>
      <w:r w:rsidRPr="002E5531">
        <w:rPr>
          <w:rFonts w:ascii="Futura Lt BT" w:hAnsi="Futura Lt BT"/>
          <w:color w:val="005CA9"/>
          <w:sz w:val="20"/>
          <w:szCs w:val="20"/>
        </w:rPr>
        <w:t xml:space="preserve">foi </w:t>
      </w:r>
      <w:r w:rsidR="00497908" w:rsidRPr="002E5531">
        <w:rPr>
          <w:rFonts w:ascii="Futura Lt BT" w:hAnsi="Futura Lt BT"/>
          <w:color w:val="005CA9"/>
          <w:sz w:val="20"/>
          <w:szCs w:val="20"/>
        </w:rPr>
        <w:t>de</w:t>
      </w:r>
      <w:r w:rsidR="00F54DBD" w:rsidRPr="002E5531">
        <w:rPr>
          <w:rFonts w:ascii="Futura Lt BT" w:hAnsi="Futura Lt BT"/>
          <w:color w:val="005CA9"/>
          <w:sz w:val="20"/>
          <w:szCs w:val="20"/>
        </w:rPr>
        <w:t xml:space="preserve"> </w:t>
      </w:r>
      <w:r w:rsidR="009345B4" w:rsidRPr="009345B4">
        <w:rPr>
          <w:rFonts w:ascii="Futura Lt BT" w:hAnsi="Futura Lt BT"/>
          <w:color w:val="005CA9"/>
          <w:sz w:val="20"/>
          <w:szCs w:val="20"/>
        </w:rPr>
        <w:t>9,58</w:t>
      </w:r>
      <w:r w:rsidR="00AE414C" w:rsidRPr="009345B4">
        <w:rPr>
          <w:rFonts w:ascii="Futura Lt BT" w:hAnsi="Futura Lt BT"/>
          <w:color w:val="005CA9"/>
          <w:sz w:val="20"/>
          <w:szCs w:val="20"/>
        </w:rPr>
        <w:t>%</w:t>
      </w:r>
      <w:r w:rsidR="00497908" w:rsidRPr="002E5531">
        <w:rPr>
          <w:rFonts w:ascii="Futura Lt BT" w:hAnsi="Futura Lt BT"/>
          <w:color w:val="005CA9"/>
          <w:sz w:val="20"/>
          <w:szCs w:val="20"/>
        </w:rPr>
        <w:t xml:space="preserve"> </w:t>
      </w:r>
      <w:r w:rsidR="003E7E90" w:rsidRPr="002E5531">
        <w:rPr>
          <w:rFonts w:ascii="Futura Lt BT" w:hAnsi="Futura Lt BT"/>
          <w:color w:val="005CA9"/>
          <w:sz w:val="20"/>
          <w:szCs w:val="20"/>
        </w:rPr>
        <w:t xml:space="preserve">em </w:t>
      </w:r>
      <w:r w:rsidR="009E496D" w:rsidRPr="002E5531">
        <w:rPr>
          <w:rFonts w:ascii="Futura Lt BT" w:hAnsi="Futura Lt BT"/>
          <w:color w:val="005CA9"/>
          <w:sz w:val="20"/>
          <w:szCs w:val="20"/>
        </w:rPr>
        <w:t>31</w:t>
      </w:r>
      <w:r w:rsidR="00F302CE" w:rsidRPr="002E5531">
        <w:rPr>
          <w:rFonts w:ascii="Futura Lt BT" w:hAnsi="Futura Lt BT"/>
          <w:color w:val="005CA9"/>
          <w:sz w:val="20"/>
          <w:szCs w:val="20"/>
        </w:rPr>
        <w:t>/</w:t>
      </w:r>
      <w:r w:rsidR="00417891">
        <w:rPr>
          <w:rFonts w:ascii="Futura Lt BT" w:hAnsi="Futura Lt BT"/>
          <w:color w:val="005CA9"/>
          <w:sz w:val="20"/>
          <w:szCs w:val="20"/>
        </w:rPr>
        <w:t>0</w:t>
      </w:r>
      <w:r w:rsidR="00FD6A5B">
        <w:rPr>
          <w:rFonts w:ascii="Futura Lt BT" w:hAnsi="Futura Lt BT"/>
          <w:color w:val="005CA9"/>
          <w:sz w:val="20"/>
          <w:szCs w:val="20"/>
        </w:rPr>
        <w:t>3</w:t>
      </w:r>
      <w:r w:rsidR="00F302CE" w:rsidRPr="002E5531">
        <w:rPr>
          <w:rFonts w:ascii="Futura Lt BT" w:hAnsi="Futura Lt BT"/>
          <w:color w:val="005CA9"/>
          <w:sz w:val="20"/>
          <w:szCs w:val="20"/>
        </w:rPr>
        <w:t>/20</w:t>
      </w:r>
      <w:r w:rsidR="003E7E90" w:rsidRPr="002E5531">
        <w:rPr>
          <w:rFonts w:ascii="Futura Lt BT" w:hAnsi="Futura Lt BT"/>
          <w:color w:val="005CA9"/>
          <w:sz w:val="20"/>
          <w:szCs w:val="20"/>
        </w:rPr>
        <w:t>2</w:t>
      </w:r>
      <w:r w:rsidR="00417891">
        <w:rPr>
          <w:rFonts w:ascii="Futura Lt BT" w:hAnsi="Futura Lt BT"/>
          <w:color w:val="005CA9"/>
          <w:sz w:val="20"/>
          <w:szCs w:val="20"/>
        </w:rPr>
        <w:t>2</w:t>
      </w:r>
      <w:r w:rsidR="00F302CE" w:rsidRPr="002E5531">
        <w:rPr>
          <w:rFonts w:ascii="Futura Lt BT" w:hAnsi="Futura Lt BT"/>
          <w:color w:val="005CA9"/>
          <w:sz w:val="20"/>
          <w:szCs w:val="20"/>
        </w:rPr>
        <w:t xml:space="preserve"> </w:t>
      </w:r>
      <w:r w:rsidR="00497908" w:rsidRPr="002E5531">
        <w:rPr>
          <w:rFonts w:ascii="Futura Lt BT" w:hAnsi="Futura Lt BT"/>
          <w:color w:val="005CA9"/>
          <w:sz w:val="20"/>
          <w:szCs w:val="20"/>
        </w:rPr>
        <w:t>(31/12/20</w:t>
      </w:r>
      <w:r w:rsidR="00897C50" w:rsidRPr="002E5531">
        <w:rPr>
          <w:rFonts w:ascii="Futura Lt BT" w:hAnsi="Futura Lt BT"/>
          <w:color w:val="005CA9"/>
          <w:sz w:val="20"/>
          <w:szCs w:val="20"/>
        </w:rPr>
        <w:t>2</w:t>
      </w:r>
      <w:r w:rsidR="00162CCC">
        <w:rPr>
          <w:rFonts w:ascii="Futura Lt BT" w:hAnsi="Futura Lt BT"/>
          <w:color w:val="005CA9"/>
          <w:sz w:val="20"/>
          <w:szCs w:val="20"/>
        </w:rPr>
        <w:t>1</w:t>
      </w:r>
      <w:r w:rsidR="003B697F" w:rsidRPr="002E5531">
        <w:rPr>
          <w:rFonts w:ascii="Futura Lt BT" w:hAnsi="Futura Lt BT"/>
          <w:color w:val="005CA9"/>
          <w:sz w:val="20"/>
          <w:szCs w:val="20"/>
        </w:rPr>
        <w:t xml:space="preserve"> </w:t>
      </w:r>
      <w:r w:rsidR="00497908" w:rsidRPr="002E5531">
        <w:rPr>
          <w:rFonts w:ascii="Futura Lt BT" w:hAnsi="Futura Lt BT"/>
          <w:color w:val="005CA9"/>
          <w:sz w:val="20"/>
          <w:szCs w:val="20"/>
        </w:rPr>
        <w:t xml:space="preserve">– </w:t>
      </w:r>
      <w:r w:rsidR="00162CCC">
        <w:rPr>
          <w:rFonts w:ascii="Futura Lt BT" w:hAnsi="Futura Lt BT"/>
          <w:color w:val="005CA9"/>
          <w:sz w:val="20"/>
          <w:szCs w:val="20"/>
        </w:rPr>
        <w:t>10,12</w:t>
      </w:r>
      <w:r w:rsidR="00497908" w:rsidRPr="002E5531">
        <w:rPr>
          <w:rFonts w:ascii="Futura Lt BT" w:hAnsi="Futura Lt BT"/>
          <w:color w:val="005CA9"/>
          <w:sz w:val="20"/>
          <w:szCs w:val="20"/>
        </w:rPr>
        <w:t xml:space="preserve">%), a CAIXA está enquadrada na forma definida pela Resolução CMN nº </w:t>
      </w:r>
      <w:r w:rsidR="00490F57" w:rsidRPr="00490F57">
        <w:rPr>
          <w:rFonts w:ascii="Futura Lt BT" w:hAnsi="Futura Lt BT"/>
          <w:color w:val="005CA9"/>
          <w:sz w:val="20"/>
          <w:szCs w:val="20"/>
        </w:rPr>
        <w:t>4.957/2021</w:t>
      </w:r>
      <w:r w:rsidR="00497908" w:rsidRPr="002E5531">
        <w:rPr>
          <w:rFonts w:ascii="Futura Lt BT" w:hAnsi="Futura Lt BT"/>
          <w:color w:val="005CA9"/>
          <w:sz w:val="20"/>
          <w:szCs w:val="20"/>
        </w:rPr>
        <w:t>, a qual estabelece o limite de 50% do Patrimônio de Referência.</w:t>
      </w:r>
    </w:p>
    <w:bookmarkEnd w:id="71"/>
    <w:p w14:paraId="383E74A8" w14:textId="753A23BA" w:rsidR="003D4E01" w:rsidRPr="002E5531" w:rsidRDefault="00657973" w:rsidP="00BB5675">
      <w:pPr>
        <w:pStyle w:val="PargrafodaLista"/>
        <w:numPr>
          <w:ilvl w:val="1"/>
          <w:numId w:val="14"/>
        </w:numPr>
        <w:shd w:val="clear" w:color="auto" w:fill="FFFFFF" w:themeFill="background1"/>
        <w:spacing w:before="360" w:after="240"/>
        <w:ind w:left="567" w:right="-40" w:hanging="567"/>
        <w:contextualSpacing w:val="0"/>
        <w:jc w:val="both"/>
        <w:rPr>
          <w:rFonts w:ascii="Futura Lt BT" w:hAnsi="Futura Lt BT"/>
          <w:b/>
          <w:color w:val="005CA9"/>
          <w:sz w:val="20"/>
          <w:szCs w:val="20"/>
        </w:rPr>
      </w:pPr>
      <w:r w:rsidRPr="002E5531">
        <w:rPr>
          <w:rFonts w:ascii="Futura Lt BT" w:hAnsi="Futura Lt BT"/>
          <w:b/>
          <w:color w:val="005CA9"/>
          <w:sz w:val="20"/>
          <w:szCs w:val="20"/>
        </w:rPr>
        <w:t>Composição</w:t>
      </w:r>
    </w:p>
    <w:p w14:paraId="5C41268A" w14:textId="656D2582" w:rsidR="00426FED" w:rsidRPr="002E5531" w:rsidRDefault="00426FED" w:rsidP="00990BE9">
      <w:pPr>
        <w:tabs>
          <w:tab w:val="left" w:pos="1650"/>
        </w:tabs>
        <w:spacing w:before="120" w:after="120"/>
        <w:jc w:val="both"/>
        <w:rPr>
          <w:rFonts w:ascii="Futura Lt BT" w:hAnsi="Futura Lt BT"/>
          <w:color w:val="005CA9"/>
          <w:sz w:val="20"/>
          <w:szCs w:val="20"/>
        </w:rPr>
      </w:pPr>
      <w:r w:rsidRPr="002E5531">
        <w:rPr>
          <w:rFonts w:ascii="Futura Lt BT" w:hAnsi="Futura Lt BT"/>
          <w:color w:val="005CA9"/>
          <w:sz w:val="20"/>
          <w:szCs w:val="20"/>
        </w:rPr>
        <w:t>Os itens do Imobilizado de uso são coincidentes nas demonstrações individual e consolidada, com exceção dos itens “Sistemas de comunicação” que apresentou custo de R$</w:t>
      </w:r>
      <w:r w:rsidR="006F2947" w:rsidRPr="002E5531">
        <w:rPr>
          <w:rFonts w:ascii="Futura Lt BT" w:hAnsi="Futura Lt BT"/>
          <w:color w:val="005CA9"/>
          <w:sz w:val="20"/>
          <w:szCs w:val="20"/>
        </w:rPr>
        <w:t xml:space="preserve"> </w:t>
      </w:r>
      <w:r w:rsidR="000A4AD3">
        <w:rPr>
          <w:rFonts w:ascii="Futura Lt BT" w:hAnsi="Futura Lt BT"/>
          <w:color w:val="005CA9"/>
          <w:sz w:val="20"/>
          <w:szCs w:val="20"/>
        </w:rPr>
        <w:t>112.490</w:t>
      </w:r>
      <w:r w:rsidR="00F65F47" w:rsidRPr="002E5531">
        <w:rPr>
          <w:rFonts w:ascii="Futura Lt BT" w:hAnsi="Futura Lt BT"/>
          <w:color w:val="005CA9"/>
          <w:sz w:val="20"/>
          <w:szCs w:val="20"/>
        </w:rPr>
        <w:t xml:space="preserve"> </w:t>
      </w:r>
      <w:r w:rsidRPr="002E5531">
        <w:rPr>
          <w:rFonts w:ascii="Futura Lt BT" w:hAnsi="Futura Lt BT"/>
          <w:color w:val="005CA9"/>
          <w:sz w:val="20"/>
          <w:szCs w:val="20"/>
        </w:rPr>
        <w:t>e depreciação de R$</w:t>
      </w:r>
      <w:r w:rsidR="009C4561">
        <w:rPr>
          <w:rFonts w:ascii="Futura Lt BT" w:hAnsi="Futura Lt BT"/>
          <w:color w:val="005CA9"/>
          <w:sz w:val="20"/>
          <w:szCs w:val="20"/>
        </w:rPr>
        <w:t xml:space="preserve"> </w:t>
      </w:r>
      <w:proofErr w:type="gramStart"/>
      <w:r w:rsidR="000A4AD3">
        <w:rPr>
          <w:rFonts w:ascii="Futura Lt BT" w:hAnsi="Futura Lt BT"/>
          <w:color w:val="005CA9"/>
          <w:sz w:val="20"/>
          <w:szCs w:val="20"/>
        </w:rPr>
        <w:t>38.843</w:t>
      </w:r>
      <w:r w:rsidRPr="002E5531">
        <w:rPr>
          <w:rFonts w:ascii="Futura Lt BT" w:hAnsi="Futura Lt BT"/>
          <w:color w:val="005CA9"/>
          <w:sz w:val="20"/>
          <w:szCs w:val="20"/>
        </w:rPr>
        <w:t>,“</w:t>
      </w:r>
      <w:proofErr w:type="gramEnd"/>
      <w:r w:rsidRPr="002E5531">
        <w:rPr>
          <w:rFonts w:ascii="Futura Lt BT" w:hAnsi="Futura Lt BT"/>
          <w:color w:val="005CA9"/>
          <w:sz w:val="20"/>
          <w:szCs w:val="20"/>
        </w:rPr>
        <w:t xml:space="preserve">processamento de dados” que apresentou custo de R$ </w:t>
      </w:r>
      <w:r w:rsidR="000A4AD3">
        <w:rPr>
          <w:rFonts w:ascii="Futura Lt BT" w:hAnsi="Futura Lt BT"/>
          <w:color w:val="005CA9"/>
          <w:sz w:val="20"/>
          <w:szCs w:val="20"/>
        </w:rPr>
        <w:t xml:space="preserve">5.729.367 </w:t>
      </w:r>
      <w:r w:rsidRPr="002E5531">
        <w:rPr>
          <w:rFonts w:ascii="Futura Lt BT" w:hAnsi="Futura Lt BT"/>
          <w:color w:val="005CA9"/>
          <w:sz w:val="20"/>
          <w:szCs w:val="20"/>
        </w:rPr>
        <w:t xml:space="preserve">e depreciação de R$ </w:t>
      </w:r>
      <w:r w:rsidR="000A4AD3">
        <w:rPr>
          <w:rFonts w:ascii="Futura Lt BT" w:hAnsi="Futura Lt BT"/>
          <w:color w:val="005CA9"/>
          <w:sz w:val="20"/>
          <w:szCs w:val="20"/>
        </w:rPr>
        <w:t>4.212.633.</w:t>
      </w:r>
    </w:p>
    <w:tbl>
      <w:tblPr>
        <w:tblW w:w="5000" w:type="pct"/>
        <w:tblCellMar>
          <w:left w:w="70" w:type="dxa"/>
          <w:right w:w="70" w:type="dxa"/>
        </w:tblCellMar>
        <w:tblLook w:val="04A0" w:firstRow="1" w:lastRow="0" w:firstColumn="1" w:lastColumn="0" w:noHBand="0" w:noVBand="1"/>
      </w:tblPr>
      <w:tblGrid>
        <w:gridCol w:w="2908"/>
        <w:gridCol w:w="781"/>
        <w:gridCol w:w="1245"/>
        <w:gridCol w:w="1238"/>
        <w:gridCol w:w="1105"/>
        <w:gridCol w:w="1143"/>
        <w:gridCol w:w="1218"/>
      </w:tblGrid>
      <w:tr w:rsidR="00001CC8" w:rsidRPr="00E60DDA" w14:paraId="15137C1A" w14:textId="77777777" w:rsidTr="00EC222B">
        <w:trPr>
          <w:trHeight w:val="255"/>
        </w:trPr>
        <w:tc>
          <w:tcPr>
            <w:tcW w:w="5000" w:type="pct"/>
            <w:gridSpan w:val="7"/>
            <w:tcBorders>
              <w:top w:val="single" w:sz="4" w:space="0" w:color="F39200"/>
              <w:left w:val="nil"/>
              <w:bottom w:val="single" w:sz="4" w:space="0" w:color="F39200"/>
              <w:right w:val="nil"/>
            </w:tcBorders>
            <w:shd w:val="clear" w:color="auto" w:fill="auto"/>
            <w:vAlign w:val="center"/>
            <w:hideMark/>
          </w:tcPr>
          <w:p w14:paraId="01437CB2" w14:textId="77777777" w:rsidR="00001CC8" w:rsidRPr="002E5531" w:rsidRDefault="00001CC8" w:rsidP="003D64FC">
            <w:pPr>
              <w:jc w:val="center"/>
              <w:rPr>
                <w:rFonts w:ascii="Futura Lt BT" w:hAnsi="Futura Lt BT"/>
                <w:b/>
                <w:color w:val="005CA9"/>
                <w:sz w:val="16"/>
                <w:szCs w:val="16"/>
              </w:rPr>
            </w:pPr>
            <w:r w:rsidRPr="002E5531">
              <w:rPr>
                <w:rFonts w:ascii="Futura Lt BT" w:hAnsi="Futura Lt BT"/>
                <w:b/>
                <w:color w:val="005CA9"/>
                <w:sz w:val="16"/>
                <w:szCs w:val="16"/>
              </w:rPr>
              <w:t>INDIVIDUAL</w:t>
            </w:r>
          </w:p>
        </w:tc>
      </w:tr>
      <w:tr w:rsidR="00001CC8" w:rsidRPr="00E60DDA" w14:paraId="3F92B49D" w14:textId="77777777" w:rsidTr="00E248B1">
        <w:trPr>
          <w:trHeight w:val="255"/>
        </w:trPr>
        <w:tc>
          <w:tcPr>
            <w:tcW w:w="1509" w:type="pct"/>
            <w:vMerge w:val="restart"/>
            <w:tcBorders>
              <w:top w:val="nil"/>
              <w:left w:val="nil"/>
              <w:bottom w:val="single" w:sz="4" w:space="0" w:color="F39200"/>
              <w:right w:val="nil"/>
            </w:tcBorders>
            <w:shd w:val="clear" w:color="auto" w:fill="auto"/>
            <w:vAlign w:val="center"/>
            <w:hideMark/>
          </w:tcPr>
          <w:p w14:paraId="278CB735" w14:textId="77777777" w:rsidR="00001CC8" w:rsidRPr="002E5531" w:rsidRDefault="00001CC8" w:rsidP="003D64FC">
            <w:pPr>
              <w:jc w:val="center"/>
              <w:rPr>
                <w:rFonts w:ascii="Futura Lt BT" w:hAnsi="Futura Lt BT"/>
                <w:b/>
                <w:color w:val="005CA9"/>
                <w:sz w:val="16"/>
                <w:szCs w:val="16"/>
              </w:rPr>
            </w:pPr>
            <w:r w:rsidRPr="002E5531">
              <w:rPr>
                <w:rFonts w:ascii="Futura Lt BT" w:hAnsi="Futura Lt BT"/>
                <w:b/>
                <w:color w:val="005CA9"/>
                <w:sz w:val="16"/>
                <w:szCs w:val="16"/>
              </w:rPr>
              <w:t xml:space="preserve">Descrição </w:t>
            </w:r>
          </w:p>
        </w:tc>
        <w:tc>
          <w:tcPr>
            <w:tcW w:w="405" w:type="pct"/>
            <w:vMerge w:val="restart"/>
            <w:tcBorders>
              <w:top w:val="nil"/>
              <w:left w:val="nil"/>
              <w:bottom w:val="single" w:sz="4" w:space="0" w:color="F39200"/>
              <w:right w:val="nil"/>
            </w:tcBorders>
            <w:shd w:val="clear" w:color="auto" w:fill="auto"/>
            <w:vAlign w:val="center"/>
            <w:hideMark/>
          </w:tcPr>
          <w:p w14:paraId="5C5D2F5A" w14:textId="77777777" w:rsidR="00001CC8" w:rsidRPr="002E5531" w:rsidRDefault="00001CC8" w:rsidP="003D64FC">
            <w:pPr>
              <w:jc w:val="center"/>
              <w:rPr>
                <w:rFonts w:ascii="Futura Lt BT" w:hAnsi="Futura Lt BT"/>
                <w:b/>
                <w:color w:val="005CA9"/>
                <w:sz w:val="16"/>
                <w:szCs w:val="16"/>
              </w:rPr>
            </w:pPr>
            <w:r w:rsidRPr="002E5531">
              <w:rPr>
                <w:rFonts w:ascii="Futura Lt BT" w:hAnsi="Futura Lt BT"/>
                <w:b/>
                <w:color w:val="005CA9"/>
                <w:sz w:val="16"/>
                <w:szCs w:val="16"/>
              </w:rPr>
              <w:t>Vida útil (em anos)</w:t>
            </w:r>
          </w:p>
        </w:tc>
        <w:tc>
          <w:tcPr>
            <w:tcW w:w="2454" w:type="pct"/>
            <w:gridSpan w:val="4"/>
            <w:tcBorders>
              <w:top w:val="single" w:sz="4" w:space="0" w:color="F39200"/>
              <w:left w:val="nil"/>
              <w:bottom w:val="single" w:sz="4" w:space="0" w:color="F39200"/>
              <w:right w:val="nil"/>
            </w:tcBorders>
            <w:shd w:val="clear" w:color="auto" w:fill="auto"/>
            <w:vAlign w:val="center"/>
            <w:hideMark/>
          </w:tcPr>
          <w:p w14:paraId="7DEE6FA3" w14:textId="468A461F" w:rsidR="00001CC8" w:rsidRPr="002E5531" w:rsidRDefault="0004532A" w:rsidP="003D64FC">
            <w:pPr>
              <w:jc w:val="center"/>
              <w:rPr>
                <w:rFonts w:ascii="Futura Lt BT" w:hAnsi="Futura Lt BT"/>
                <w:b/>
                <w:color w:val="005CA9"/>
                <w:sz w:val="16"/>
                <w:szCs w:val="16"/>
              </w:rPr>
            </w:pPr>
            <w:r w:rsidRPr="002E5531">
              <w:rPr>
                <w:rFonts w:ascii="Futura Lt BT" w:hAnsi="Futura Lt BT"/>
                <w:b/>
                <w:color w:val="005CA9"/>
                <w:sz w:val="16"/>
                <w:szCs w:val="16"/>
              </w:rPr>
              <w:t>31</w:t>
            </w:r>
            <w:r w:rsidR="00001CC8" w:rsidRPr="002E5531">
              <w:rPr>
                <w:rFonts w:ascii="Futura Lt BT" w:hAnsi="Futura Lt BT"/>
                <w:b/>
                <w:color w:val="005CA9"/>
                <w:sz w:val="16"/>
                <w:szCs w:val="16"/>
              </w:rPr>
              <w:t>/</w:t>
            </w:r>
            <w:r w:rsidR="005B4940">
              <w:rPr>
                <w:rFonts w:ascii="Futura Lt BT" w:hAnsi="Futura Lt BT"/>
                <w:b/>
                <w:color w:val="005CA9"/>
                <w:sz w:val="16"/>
                <w:szCs w:val="16"/>
              </w:rPr>
              <w:t>03</w:t>
            </w:r>
            <w:r w:rsidR="00001CC8" w:rsidRPr="002E5531">
              <w:rPr>
                <w:rFonts w:ascii="Futura Lt BT" w:hAnsi="Futura Lt BT"/>
                <w:b/>
                <w:color w:val="005CA9"/>
                <w:sz w:val="16"/>
                <w:szCs w:val="16"/>
              </w:rPr>
              <w:t>/202</w:t>
            </w:r>
            <w:r w:rsidR="007E2C17">
              <w:rPr>
                <w:rFonts w:ascii="Futura Lt BT" w:hAnsi="Futura Lt BT"/>
                <w:b/>
                <w:color w:val="005CA9"/>
                <w:sz w:val="16"/>
                <w:szCs w:val="16"/>
              </w:rPr>
              <w:t>2</w:t>
            </w:r>
          </w:p>
        </w:tc>
        <w:tc>
          <w:tcPr>
            <w:tcW w:w="632" w:type="pct"/>
            <w:tcBorders>
              <w:top w:val="nil"/>
              <w:left w:val="nil"/>
              <w:bottom w:val="single" w:sz="4" w:space="0" w:color="F39200"/>
              <w:right w:val="nil"/>
            </w:tcBorders>
            <w:shd w:val="clear" w:color="auto" w:fill="auto"/>
            <w:vAlign w:val="center"/>
            <w:hideMark/>
          </w:tcPr>
          <w:p w14:paraId="3F3DC3F0" w14:textId="6FC4681C" w:rsidR="00001CC8" w:rsidRPr="002E5531" w:rsidRDefault="00001CC8" w:rsidP="003D64FC">
            <w:pPr>
              <w:jc w:val="center"/>
              <w:rPr>
                <w:rFonts w:ascii="Futura Lt BT" w:hAnsi="Futura Lt BT"/>
                <w:b/>
                <w:color w:val="005CA9"/>
                <w:sz w:val="16"/>
                <w:szCs w:val="16"/>
              </w:rPr>
            </w:pPr>
            <w:r w:rsidRPr="002E5531">
              <w:rPr>
                <w:rFonts w:ascii="Futura Lt BT" w:hAnsi="Futura Lt BT"/>
                <w:b/>
                <w:color w:val="005CA9"/>
                <w:sz w:val="16"/>
                <w:szCs w:val="16"/>
              </w:rPr>
              <w:t>31/12/202</w:t>
            </w:r>
            <w:r w:rsidR="007E2C17">
              <w:rPr>
                <w:rFonts w:ascii="Futura Lt BT" w:hAnsi="Futura Lt BT"/>
                <w:b/>
                <w:color w:val="005CA9"/>
                <w:sz w:val="16"/>
                <w:szCs w:val="16"/>
              </w:rPr>
              <w:t>1</w:t>
            </w:r>
          </w:p>
        </w:tc>
      </w:tr>
      <w:tr w:rsidR="00001CC8" w:rsidRPr="00E60DDA" w14:paraId="2FD869C5" w14:textId="77777777" w:rsidTr="00E248B1">
        <w:trPr>
          <w:trHeight w:val="255"/>
        </w:trPr>
        <w:tc>
          <w:tcPr>
            <w:tcW w:w="1509" w:type="pct"/>
            <w:vMerge/>
            <w:tcBorders>
              <w:top w:val="nil"/>
              <w:left w:val="nil"/>
              <w:bottom w:val="single" w:sz="4" w:space="0" w:color="F39200"/>
              <w:right w:val="nil"/>
            </w:tcBorders>
            <w:vAlign w:val="center"/>
            <w:hideMark/>
          </w:tcPr>
          <w:p w14:paraId="7A27D07C" w14:textId="77777777" w:rsidR="00001CC8" w:rsidRPr="002E5531" w:rsidRDefault="00001CC8" w:rsidP="003D64FC">
            <w:pPr>
              <w:rPr>
                <w:rFonts w:ascii="Futura Lt BT" w:hAnsi="Futura Lt BT"/>
                <w:b/>
                <w:color w:val="005CA9"/>
                <w:sz w:val="16"/>
                <w:szCs w:val="16"/>
              </w:rPr>
            </w:pPr>
          </w:p>
        </w:tc>
        <w:tc>
          <w:tcPr>
            <w:tcW w:w="405" w:type="pct"/>
            <w:vMerge/>
            <w:tcBorders>
              <w:top w:val="nil"/>
              <w:left w:val="nil"/>
              <w:bottom w:val="single" w:sz="4" w:space="0" w:color="F39200"/>
              <w:right w:val="nil"/>
            </w:tcBorders>
            <w:vAlign w:val="center"/>
            <w:hideMark/>
          </w:tcPr>
          <w:p w14:paraId="64762300" w14:textId="77777777" w:rsidR="00001CC8" w:rsidRPr="002E5531" w:rsidRDefault="00001CC8" w:rsidP="003D64FC">
            <w:pPr>
              <w:jc w:val="center"/>
              <w:rPr>
                <w:rFonts w:ascii="Futura Lt BT" w:hAnsi="Futura Lt BT"/>
                <w:b/>
                <w:color w:val="005CA9"/>
                <w:sz w:val="16"/>
                <w:szCs w:val="16"/>
              </w:rPr>
            </w:pPr>
          </w:p>
        </w:tc>
        <w:tc>
          <w:tcPr>
            <w:tcW w:w="646" w:type="pct"/>
            <w:tcBorders>
              <w:top w:val="nil"/>
              <w:left w:val="nil"/>
              <w:bottom w:val="single" w:sz="4" w:space="0" w:color="F39200"/>
              <w:right w:val="nil"/>
            </w:tcBorders>
            <w:shd w:val="clear" w:color="auto" w:fill="auto"/>
            <w:vAlign w:val="center"/>
            <w:hideMark/>
          </w:tcPr>
          <w:p w14:paraId="23299DE1" w14:textId="77777777" w:rsidR="00001CC8" w:rsidRPr="002E5531" w:rsidRDefault="00001CC8" w:rsidP="003D64FC">
            <w:pPr>
              <w:jc w:val="center"/>
              <w:rPr>
                <w:rFonts w:ascii="Futura Lt BT" w:hAnsi="Futura Lt BT"/>
                <w:b/>
                <w:color w:val="005CA9"/>
                <w:sz w:val="16"/>
                <w:szCs w:val="16"/>
              </w:rPr>
            </w:pPr>
            <w:r w:rsidRPr="002E5531">
              <w:rPr>
                <w:rFonts w:ascii="Futura Lt BT" w:hAnsi="Futura Lt BT"/>
                <w:b/>
                <w:color w:val="005CA9"/>
                <w:sz w:val="16"/>
                <w:szCs w:val="16"/>
              </w:rPr>
              <w:t>Custo</w:t>
            </w:r>
          </w:p>
        </w:tc>
        <w:tc>
          <w:tcPr>
            <w:tcW w:w="642" w:type="pct"/>
            <w:tcBorders>
              <w:top w:val="nil"/>
              <w:left w:val="nil"/>
              <w:bottom w:val="single" w:sz="4" w:space="0" w:color="F39200"/>
              <w:right w:val="nil"/>
            </w:tcBorders>
            <w:shd w:val="clear" w:color="auto" w:fill="auto"/>
            <w:vAlign w:val="center"/>
            <w:hideMark/>
          </w:tcPr>
          <w:p w14:paraId="0E9A8347" w14:textId="77777777" w:rsidR="00001CC8" w:rsidRPr="002E5531" w:rsidRDefault="00001CC8" w:rsidP="003D64FC">
            <w:pPr>
              <w:jc w:val="center"/>
              <w:rPr>
                <w:rFonts w:ascii="Futura Lt BT" w:hAnsi="Futura Lt BT"/>
                <w:b/>
                <w:color w:val="005CA9"/>
                <w:sz w:val="16"/>
                <w:szCs w:val="16"/>
              </w:rPr>
            </w:pPr>
            <w:r w:rsidRPr="002E5531">
              <w:rPr>
                <w:rFonts w:ascii="Futura Lt BT" w:hAnsi="Futura Lt BT"/>
                <w:b/>
                <w:color w:val="005CA9"/>
                <w:sz w:val="16"/>
                <w:szCs w:val="16"/>
              </w:rPr>
              <w:t xml:space="preserve">Depreciação </w:t>
            </w:r>
          </w:p>
        </w:tc>
        <w:tc>
          <w:tcPr>
            <w:tcW w:w="573" w:type="pct"/>
            <w:tcBorders>
              <w:top w:val="nil"/>
              <w:left w:val="nil"/>
              <w:bottom w:val="single" w:sz="4" w:space="0" w:color="F39200"/>
              <w:right w:val="nil"/>
            </w:tcBorders>
            <w:shd w:val="clear" w:color="auto" w:fill="auto"/>
            <w:vAlign w:val="center"/>
            <w:hideMark/>
          </w:tcPr>
          <w:p w14:paraId="58AAF9A8" w14:textId="77777777" w:rsidR="00001CC8" w:rsidRPr="002E5531" w:rsidRDefault="00001CC8" w:rsidP="003D64FC">
            <w:pPr>
              <w:jc w:val="center"/>
              <w:rPr>
                <w:rFonts w:ascii="Futura Lt BT" w:hAnsi="Futura Lt BT"/>
                <w:b/>
                <w:color w:val="005CA9"/>
                <w:sz w:val="16"/>
                <w:szCs w:val="16"/>
              </w:rPr>
            </w:pPr>
            <w:r w:rsidRPr="002E5531">
              <w:rPr>
                <w:rFonts w:ascii="Futura Lt BT" w:hAnsi="Futura Lt BT"/>
                <w:b/>
                <w:color w:val="005CA9"/>
                <w:sz w:val="16"/>
                <w:szCs w:val="16"/>
              </w:rPr>
              <w:t>Redução ao valor recuperável</w:t>
            </w:r>
          </w:p>
        </w:tc>
        <w:tc>
          <w:tcPr>
            <w:tcW w:w="593" w:type="pct"/>
            <w:tcBorders>
              <w:top w:val="nil"/>
              <w:left w:val="nil"/>
              <w:bottom w:val="single" w:sz="4" w:space="0" w:color="F39200"/>
              <w:right w:val="nil"/>
            </w:tcBorders>
            <w:shd w:val="clear" w:color="auto" w:fill="auto"/>
            <w:vAlign w:val="center"/>
            <w:hideMark/>
          </w:tcPr>
          <w:p w14:paraId="32388B15" w14:textId="77777777" w:rsidR="00001CC8" w:rsidRPr="002E5531" w:rsidRDefault="00001CC8" w:rsidP="003D64FC">
            <w:pPr>
              <w:jc w:val="center"/>
              <w:rPr>
                <w:rFonts w:ascii="Futura Lt BT" w:hAnsi="Futura Lt BT"/>
                <w:b/>
                <w:color w:val="005CA9"/>
                <w:sz w:val="16"/>
                <w:szCs w:val="16"/>
              </w:rPr>
            </w:pPr>
            <w:r w:rsidRPr="002E5531">
              <w:rPr>
                <w:rFonts w:ascii="Futura Lt BT" w:hAnsi="Futura Lt BT"/>
                <w:b/>
                <w:color w:val="005CA9"/>
                <w:sz w:val="16"/>
                <w:szCs w:val="16"/>
              </w:rPr>
              <w:t>Líquido</w:t>
            </w:r>
          </w:p>
        </w:tc>
        <w:tc>
          <w:tcPr>
            <w:tcW w:w="632" w:type="pct"/>
            <w:tcBorders>
              <w:top w:val="nil"/>
              <w:left w:val="nil"/>
              <w:bottom w:val="single" w:sz="4" w:space="0" w:color="F39200"/>
              <w:right w:val="nil"/>
            </w:tcBorders>
            <w:shd w:val="clear" w:color="auto" w:fill="auto"/>
            <w:vAlign w:val="center"/>
            <w:hideMark/>
          </w:tcPr>
          <w:p w14:paraId="3E3C716E" w14:textId="77777777" w:rsidR="00001CC8" w:rsidRPr="002E5531" w:rsidRDefault="00001CC8" w:rsidP="003D64FC">
            <w:pPr>
              <w:jc w:val="center"/>
              <w:rPr>
                <w:rFonts w:ascii="Futura Lt BT" w:hAnsi="Futura Lt BT"/>
                <w:b/>
                <w:color w:val="005CA9"/>
                <w:sz w:val="16"/>
                <w:szCs w:val="16"/>
              </w:rPr>
            </w:pPr>
            <w:r w:rsidRPr="002E5531">
              <w:rPr>
                <w:rFonts w:ascii="Futura Lt BT" w:hAnsi="Futura Lt BT"/>
                <w:b/>
                <w:color w:val="005CA9"/>
                <w:sz w:val="16"/>
                <w:szCs w:val="16"/>
              </w:rPr>
              <w:t>Líquido</w:t>
            </w:r>
          </w:p>
        </w:tc>
      </w:tr>
      <w:tr w:rsidR="007E2C17" w:rsidRPr="00E60DDA" w14:paraId="25233212" w14:textId="77777777" w:rsidTr="00E248B1">
        <w:trPr>
          <w:trHeight w:val="255"/>
        </w:trPr>
        <w:tc>
          <w:tcPr>
            <w:tcW w:w="1509" w:type="pct"/>
            <w:tcBorders>
              <w:top w:val="nil"/>
              <w:left w:val="nil"/>
              <w:bottom w:val="nil"/>
              <w:right w:val="nil"/>
            </w:tcBorders>
            <w:shd w:val="clear" w:color="auto" w:fill="auto"/>
            <w:vAlign w:val="center"/>
            <w:hideMark/>
          </w:tcPr>
          <w:p w14:paraId="1C5E781F" w14:textId="77777777" w:rsidR="007E2C17" w:rsidRPr="002E5531" w:rsidRDefault="007E2C17" w:rsidP="007E2C17">
            <w:pPr>
              <w:rPr>
                <w:rFonts w:ascii="Futura Lt BT" w:hAnsi="Futura Lt BT"/>
                <w:b/>
                <w:color w:val="005CA9"/>
                <w:sz w:val="16"/>
                <w:szCs w:val="16"/>
              </w:rPr>
            </w:pPr>
            <w:r w:rsidRPr="002E5531">
              <w:rPr>
                <w:rFonts w:ascii="Futura Lt BT" w:hAnsi="Futura Lt BT"/>
                <w:b/>
                <w:color w:val="005CA9"/>
                <w:sz w:val="16"/>
                <w:szCs w:val="16"/>
              </w:rPr>
              <w:t xml:space="preserve">Imóveis de uso </w:t>
            </w:r>
          </w:p>
        </w:tc>
        <w:tc>
          <w:tcPr>
            <w:tcW w:w="405" w:type="pct"/>
            <w:tcBorders>
              <w:top w:val="nil"/>
              <w:left w:val="nil"/>
              <w:bottom w:val="nil"/>
              <w:right w:val="nil"/>
            </w:tcBorders>
            <w:shd w:val="clear" w:color="auto" w:fill="auto"/>
            <w:vAlign w:val="center"/>
            <w:hideMark/>
          </w:tcPr>
          <w:p w14:paraId="6F32F0A9" w14:textId="77777777" w:rsidR="007E2C17" w:rsidRPr="002E5531" w:rsidRDefault="007E2C17" w:rsidP="007E2C17">
            <w:pPr>
              <w:jc w:val="center"/>
              <w:rPr>
                <w:rFonts w:ascii="Futura Lt BT" w:hAnsi="Futura Lt BT"/>
                <w:b/>
                <w:color w:val="005CA9"/>
                <w:sz w:val="16"/>
                <w:szCs w:val="16"/>
              </w:rPr>
            </w:pPr>
            <w:r w:rsidRPr="002E5531">
              <w:rPr>
                <w:rFonts w:ascii="Futura Lt BT" w:hAnsi="Futura Lt BT"/>
                <w:b/>
                <w:color w:val="005CA9"/>
                <w:sz w:val="16"/>
                <w:szCs w:val="16"/>
              </w:rPr>
              <w:t>-</w:t>
            </w:r>
          </w:p>
        </w:tc>
        <w:tc>
          <w:tcPr>
            <w:tcW w:w="646" w:type="pct"/>
            <w:tcBorders>
              <w:top w:val="nil"/>
              <w:left w:val="nil"/>
              <w:bottom w:val="nil"/>
              <w:right w:val="nil"/>
            </w:tcBorders>
            <w:shd w:val="clear" w:color="auto" w:fill="auto"/>
            <w:vAlign w:val="center"/>
          </w:tcPr>
          <w:p w14:paraId="10477477" w14:textId="4D41BB88" w:rsidR="007E2C17" w:rsidRPr="002E5531" w:rsidRDefault="004E3458" w:rsidP="007E2C17">
            <w:pPr>
              <w:ind w:firstLineChars="100" w:firstLine="157"/>
              <w:jc w:val="right"/>
              <w:rPr>
                <w:rFonts w:ascii="Futura Lt BT" w:hAnsi="Futura Lt BT"/>
                <w:b/>
                <w:color w:val="005CA9"/>
                <w:sz w:val="16"/>
                <w:szCs w:val="16"/>
              </w:rPr>
            </w:pPr>
            <w:r w:rsidRPr="004E3458">
              <w:rPr>
                <w:rFonts w:ascii="Futura Lt BT" w:hAnsi="Futura Lt BT"/>
                <w:b/>
                <w:color w:val="005CA9"/>
                <w:sz w:val="16"/>
                <w:szCs w:val="16"/>
              </w:rPr>
              <w:t>1.687.942</w:t>
            </w:r>
          </w:p>
        </w:tc>
        <w:tc>
          <w:tcPr>
            <w:tcW w:w="642" w:type="pct"/>
            <w:tcBorders>
              <w:top w:val="nil"/>
              <w:left w:val="nil"/>
              <w:bottom w:val="nil"/>
              <w:right w:val="nil"/>
            </w:tcBorders>
            <w:shd w:val="clear" w:color="auto" w:fill="auto"/>
            <w:vAlign w:val="center"/>
          </w:tcPr>
          <w:p w14:paraId="204BB074" w14:textId="6DC43362" w:rsidR="007E2C17" w:rsidRPr="002E5531" w:rsidRDefault="004E3458" w:rsidP="007E2C17">
            <w:pPr>
              <w:ind w:firstLineChars="100" w:firstLine="157"/>
              <w:jc w:val="right"/>
              <w:rPr>
                <w:rFonts w:ascii="Futura Lt BT" w:hAnsi="Futura Lt BT"/>
                <w:b/>
                <w:color w:val="005CA9"/>
                <w:sz w:val="16"/>
                <w:szCs w:val="16"/>
              </w:rPr>
            </w:pPr>
            <w:r w:rsidRPr="004E3458">
              <w:rPr>
                <w:rFonts w:ascii="Futura Lt BT" w:hAnsi="Futura Lt BT"/>
                <w:b/>
                <w:color w:val="005CA9"/>
                <w:sz w:val="16"/>
                <w:szCs w:val="16"/>
              </w:rPr>
              <w:t>(775.953)</w:t>
            </w:r>
          </w:p>
        </w:tc>
        <w:tc>
          <w:tcPr>
            <w:tcW w:w="573" w:type="pct"/>
            <w:tcBorders>
              <w:top w:val="nil"/>
              <w:left w:val="nil"/>
              <w:bottom w:val="nil"/>
              <w:right w:val="nil"/>
            </w:tcBorders>
            <w:shd w:val="clear" w:color="auto" w:fill="auto"/>
            <w:vAlign w:val="center"/>
          </w:tcPr>
          <w:p w14:paraId="12BD26F6" w14:textId="1AF434C9" w:rsidR="007E2C17" w:rsidRPr="002E5531" w:rsidRDefault="004E3458" w:rsidP="007E2C17">
            <w:pPr>
              <w:ind w:firstLineChars="100" w:firstLine="157"/>
              <w:jc w:val="right"/>
              <w:rPr>
                <w:rFonts w:ascii="Futura Lt BT" w:hAnsi="Futura Lt BT"/>
                <w:b/>
                <w:color w:val="005CA9"/>
                <w:sz w:val="16"/>
                <w:szCs w:val="16"/>
              </w:rPr>
            </w:pPr>
            <w:r w:rsidRPr="004E3458">
              <w:rPr>
                <w:rFonts w:ascii="Futura Lt BT" w:hAnsi="Futura Lt BT"/>
                <w:b/>
                <w:color w:val="005CA9"/>
                <w:sz w:val="16"/>
                <w:szCs w:val="16"/>
              </w:rPr>
              <w:t>(110.924)</w:t>
            </w:r>
          </w:p>
        </w:tc>
        <w:tc>
          <w:tcPr>
            <w:tcW w:w="593" w:type="pct"/>
            <w:tcBorders>
              <w:top w:val="nil"/>
              <w:left w:val="nil"/>
              <w:bottom w:val="nil"/>
              <w:right w:val="nil"/>
            </w:tcBorders>
            <w:shd w:val="clear" w:color="auto" w:fill="auto"/>
            <w:vAlign w:val="center"/>
          </w:tcPr>
          <w:p w14:paraId="7D8C7684" w14:textId="2599B200" w:rsidR="007E2C17" w:rsidRPr="002E5531" w:rsidRDefault="004E3458" w:rsidP="007E2C17">
            <w:pPr>
              <w:ind w:firstLineChars="100" w:firstLine="157"/>
              <w:jc w:val="right"/>
              <w:rPr>
                <w:rFonts w:ascii="Futura Lt BT" w:hAnsi="Futura Lt BT"/>
                <w:b/>
                <w:color w:val="005CA9"/>
                <w:sz w:val="16"/>
                <w:szCs w:val="16"/>
              </w:rPr>
            </w:pPr>
            <w:r w:rsidRPr="004E3458">
              <w:rPr>
                <w:rFonts w:ascii="Futura Lt BT" w:hAnsi="Futura Lt BT"/>
                <w:b/>
                <w:color w:val="005CA9"/>
                <w:sz w:val="16"/>
                <w:szCs w:val="16"/>
              </w:rPr>
              <w:t>801.065</w:t>
            </w:r>
          </w:p>
        </w:tc>
        <w:tc>
          <w:tcPr>
            <w:tcW w:w="632" w:type="pct"/>
            <w:tcBorders>
              <w:top w:val="nil"/>
              <w:left w:val="nil"/>
              <w:bottom w:val="nil"/>
              <w:right w:val="nil"/>
            </w:tcBorders>
            <w:shd w:val="clear" w:color="auto" w:fill="auto"/>
            <w:vAlign w:val="center"/>
          </w:tcPr>
          <w:p w14:paraId="10ABAD47" w14:textId="5638E748" w:rsidR="007E2C17" w:rsidRPr="002E5531" w:rsidRDefault="007E2C17" w:rsidP="007E2C17">
            <w:pPr>
              <w:ind w:firstLineChars="100" w:firstLine="157"/>
              <w:jc w:val="right"/>
              <w:rPr>
                <w:rFonts w:ascii="Futura Lt BT" w:hAnsi="Futura Lt BT"/>
                <w:b/>
                <w:color w:val="005CA9"/>
                <w:sz w:val="16"/>
                <w:szCs w:val="16"/>
              </w:rPr>
            </w:pPr>
            <w:r w:rsidRPr="002E5531">
              <w:rPr>
                <w:rFonts w:ascii="Futura Lt BT" w:hAnsi="Futura Lt BT"/>
                <w:b/>
                <w:color w:val="005CA9"/>
                <w:sz w:val="16"/>
                <w:szCs w:val="16"/>
              </w:rPr>
              <w:t>807.765</w:t>
            </w:r>
          </w:p>
        </w:tc>
      </w:tr>
      <w:tr w:rsidR="007E2C17" w:rsidRPr="00E60DDA" w14:paraId="6598E2F7" w14:textId="77777777" w:rsidTr="00E248B1">
        <w:trPr>
          <w:trHeight w:val="255"/>
        </w:trPr>
        <w:tc>
          <w:tcPr>
            <w:tcW w:w="1509" w:type="pct"/>
            <w:tcBorders>
              <w:top w:val="nil"/>
              <w:left w:val="nil"/>
              <w:bottom w:val="nil"/>
              <w:right w:val="nil"/>
            </w:tcBorders>
            <w:shd w:val="clear" w:color="auto" w:fill="auto"/>
            <w:vAlign w:val="center"/>
            <w:hideMark/>
          </w:tcPr>
          <w:p w14:paraId="524495A2" w14:textId="77777777" w:rsidR="007E2C17" w:rsidRPr="002E5531" w:rsidRDefault="007E2C17" w:rsidP="007E2C17">
            <w:pPr>
              <w:ind w:firstLineChars="100" w:firstLine="160"/>
              <w:rPr>
                <w:rFonts w:ascii="Futura Lt BT" w:hAnsi="Futura Lt BT"/>
                <w:color w:val="005CA9"/>
                <w:sz w:val="16"/>
                <w:szCs w:val="16"/>
              </w:rPr>
            </w:pPr>
            <w:r w:rsidRPr="002E5531">
              <w:rPr>
                <w:rFonts w:ascii="Futura Lt BT" w:hAnsi="Futura Lt BT"/>
                <w:color w:val="005CA9"/>
                <w:sz w:val="16"/>
                <w:szCs w:val="16"/>
              </w:rPr>
              <w:t xml:space="preserve">Edificações </w:t>
            </w:r>
          </w:p>
        </w:tc>
        <w:tc>
          <w:tcPr>
            <w:tcW w:w="405" w:type="pct"/>
            <w:tcBorders>
              <w:top w:val="nil"/>
              <w:left w:val="nil"/>
              <w:bottom w:val="nil"/>
              <w:right w:val="nil"/>
            </w:tcBorders>
            <w:shd w:val="clear" w:color="auto" w:fill="auto"/>
            <w:vAlign w:val="center"/>
            <w:hideMark/>
          </w:tcPr>
          <w:p w14:paraId="2C2D516D" w14:textId="77777777" w:rsidR="007E2C17" w:rsidRPr="002E5531" w:rsidRDefault="007E2C17" w:rsidP="007E2C17">
            <w:pPr>
              <w:jc w:val="center"/>
              <w:rPr>
                <w:rFonts w:ascii="Futura Lt BT" w:hAnsi="Futura Lt BT"/>
                <w:color w:val="005CA9"/>
                <w:sz w:val="16"/>
                <w:szCs w:val="16"/>
              </w:rPr>
            </w:pPr>
            <w:r w:rsidRPr="002E5531">
              <w:rPr>
                <w:rFonts w:ascii="Futura Lt BT" w:hAnsi="Futura Lt BT"/>
                <w:color w:val="005CA9"/>
                <w:sz w:val="16"/>
                <w:szCs w:val="16"/>
              </w:rPr>
              <w:t>25</w:t>
            </w:r>
          </w:p>
        </w:tc>
        <w:tc>
          <w:tcPr>
            <w:tcW w:w="646" w:type="pct"/>
            <w:tcBorders>
              <w:top w:val="nil"/>
              <w:left w:val="nil"/>
              <w:bottom w:val="nil"/>
              <w:right w:val="nil"/>
            </w:tcBorders>
            <w:shd w:val="clear" w:color="auto" w:fill="auto"/>
            <w:vAlign w:val="center"/>
          </w:tcPr>
          <w:p w14:paraId="619999D0" w14:textId="144E7F92" w:rsidR="007E2C17" w:rsidRPr="002E5531" w:rsidRDefault="004E3458" w:rsidP="007E2C17">
            <w:pPr>
              <w:ind w:firstLineChars="100" w:firstLine="160"/>
              <w:jc w:val="right"/>
              <w:rPr>
                <w:rFonts w:ascii="Futura Lt BT" w:hAnsi="Futura Lt BT"/>
                <w:color w:val="005CA9"/>
                <w:sz w:val="16"/>
                <w:szCs w:val="16"/>
              </w:rPr>
            </w:pPr>
            <w:r w:rsidRPr="004E3458">
              <w:rPr>
                <w:rFonts w:ascii="Futura Lt BT" w:hAnsi="Futura Lt BT"/>
                <w:color w:val="005CA9"/>
                <w:sz w:val="16"/>
                <w:szCs w:val="16"/>
              </w:rPr>
              <w:t>1.477.847</w:t>
            </w:r>
          </w:p>
        </w:tc>
        <w:tc>
          <w:tcPr>
            <w:tcW w:w="642" w:type="pct"/>
            <w:tcBorders>
              <w:top w:val="nil"/>
              <w:left w:val="nil"/>
              <w:bottom w:val="nil"/>
              <w:right w:val="nil"/>
            </w:tcBorders>
            <w:shd w:val="clear" w:color="auto" w:fill="auto"/>
            <w:vAlign w:val="center"/>
          </w:tcPr>
          <w:p w14:paraId="5CAEAAE2" w14:textId="2280C827" w:rsidR="007E2C17" w:rsidRPr="002E5531" w:rsidRDefault="004E3458" w:rsidP="007E2C17">
            <w:pPr>
              <w:ind w:firstLineChars="100" w:firstLine="160"/>
              <w:jc w:val="right"/>
              <w:rPr>
                <w:rFonts w:ascii="Futura Lt BT" w:hAnsi="Futura Lt BT"/>
                <w:color w:val="005CA9"/>
                <w:sz w:val="16"/>
                <w:szCs w:val="16"/>
              </w:rPr>
            </w:pPr>
            <w:r w:rsidRPr="004E3458">
              <w:rPr>
                <w:rFonts w:ascii="Futura Lt BT" w:hAnsi="Futura Lt BT"/>
                <w:color w:val="005CA9"/>
                <w:sz w:val="16"/>
                <w:szCs w:val="16"/>
              </w:rPr>
              <w:t>(775.953)</w:t>
            </w:r>
          </w:p>
        </w:tc>
        <w:tc>
          <w:tcPr>
            <w:tcW w:w="573" w:type="pct"/>
            <w:tcBorders>
              <w:top w:val="nil"/>
              <w:left w:val="nil"/>
              <w:bottom w:val="nil"/>
              <w:right w:val="nil"/>
            </w:tcBorders>
            <w:shd w:val="clear" w:color="auto" w:fill="auto"/>
            <w:vAlign w:val="center"/>
          </w:tcPr>
          <w:p w14:paraId="33DE96A4" w14:textId="418B37EA" w:rsidR="007E2C17" w:rsidRPr="002E5531" w:rsidRDefault="004E3458" w:rsidP="007E2C17">
            <w:pPr>
              <w:ind w:firstLineChars="100" w:firstLine="160"/>
              <w:jc w:val="right"/>
              <w:rPr>
                <w:rFonts w:ascii="Futura Lt BT" w:hAnsi="Futura Lt BT"/>
                <w:color w:val="005CA9"/>
                <w:sz w:val="16"/>
                <w:szCs w:val="16"/>
              </w:rPr>
            </w:pPr>
            <w:r w:rsidRPr="004E3458">
              <w:rPr>
                <w:rFonts w:ascii="Futura Lt BT" w:hAnsi="Futura Lt BT"/>
                <w:color w:val="005CA9"/>
                <w:sz w:val="16"/>
                <w:szCs w:val="16"/>
              </w:rPr>
              <w:t>(84.302)</w:t>
            </w:r>
          </w:p>
        </w:tc>
        <w:tc>
          <w:tcPr>
            <w:tcW w:w="593" w:type="pct"/>
            <w:tcBorders>
              <w:top w:val="nil"/>
              <w:left w:val="nil"/>
              <w:bottom w:val="nil"/>
              <w:right w:val="nil"/>
            </w:tcBorders>
            <w:shd w:val="clear" w:color="auto" w:fill="auto"/>
            <w:vAlign w:val="center"/>
          </w:tcPr>
          <w:p w14:paraId="7D45D2B0" w14:textId="14ECEB3F" w:rsidR="007E2C17" w:rsidRPr="002E5531" w:rsidRDefault="004E3458" w:rsidP="007E2C17">
            <w:pPr>
              <w:ind w:firstLineChars="100" w:firstLine="160"/>
              <w:jc w:val="right"/>
              <w:rPr>
                <w:rFonts w:ascii="Futura Lt BT" w:hAnsi="Futura Lt BT"/>
                <w:color w:val="005CA9"/>
                <w:sz w:val="16"/>
                <w:szCs w:val="16"/>
              </w:rPr>
            </w:pPr>
            <w:r w:rsidRPr="004E3458">
              <w:rPr>
                <w:rFonts w:ascii="Futura Lt BT" w:hAnsi="Futura Lt BT"/>
                <w:color w:val="005CA9"/>
                <w:sz w:val="16"/>
                <w:szCs w:val="16"/>
              </w:rPr>
              <w:t>617.592</w:t>
            </w:r>
          </w:p>
        </w:tc>
        <w:tc>
          <w:tcPr>
            <w:tcW w:w="632" w:type="pct"/>
            <w:tcBorders>
              <w:top w:val="nil"/>
              <w:left w:val="nil"/>
              <w:bottom w:val="nil"/>
              <w:right w:val="nil"/>
            </w:tcBorders>
            <w:shd w:val="clear" w:color="auto" w:fill="auto"/>
            <w:vAlign w:val="center"/>
          </w:tcPr>
          <w:p w14:paraId="7AB0A438" w14:textId="0458D11F" w:rsidR="007E2C17" w:rsidRPr="002E5531" w:rsidRDefault="007E2C17" w:rsidP="007E2C17">
            <w:pPr>
              <w:ind w:firstLineChars="100" w:firstLine="160"/>
              <w:jc w:val="right"/>
              <w:rPr>
                <w:rFonts w:ascii="Futura Lt BT" w:hAnsi="Futura Lt BT"/>
                <w:color w:val="005CA9"/>
                <w:sz w:val="16"/>
                <w:szCs w:val="16"/>
              </w:rPr>
            </w:pPr>
            <w:r w:rsidRPr="002E5531">
              <w:rPr>
                <w:rFonts w:ascii="Futura Lt BT" w:hAnsi="Futura Lt BT"/>
                <w:color w:val="005CA9"/>
                <w:sz w:val="16"/>
                <w:szCs w:val="16"/>
              </w:rPr>
              <w:t>624.211</w:t>
            </w:r>
          </w:p>
        </w:tc>
      </w:tr>
      <w:tr w:rsidR="007E2C17" w:rsidRPr="00E60DDA" w14:paraId="242E5B9F" w14:textId="77777777" w:rsidTr="00E248B1">
        <w:trPr>
          <w:trHeight w:val="255"/>
        </w:trPr>
        <w:tc>
          <w:tcPr>
            <w:tcW w:w="1509" w:type="pct"/>
            <w:tcBorders>
              <w:top w:val="nil"/>
              <w:left w:val="nil"/>
              <w:bottom w:val="nil"/>
              <w:right w:val="nil"/>
            </w:tcBorders>
            <w:shd w:val="clear" w:color="auto" w:fill="auto"/>
            <w:vAlign w:val="center"/>
            <w:hideMark/>
          </w:tcPr>
          <w:p w14:paraId="354809DA" w14:textId="77777777" w:rsidR="007E2C17" w:rsidRPr="002E5531" w:rsidRDefault="007E2C17" w:rsidP="007E2C17">
            <w:pPr>
              <w:ind w:firstLineChars="100" w:firstLine="160"/>
              <w:rPr>
                <w:rFonts w:ascii="Futura Lt BT" w:hAnsi="Futura Lt BT"/>
                <w:color w:val="005CA9"/>
                <w:sz w:val="16"/>
                <w:szCs w:val="16"/>
              </w:rPr>
            </w:pPr>
            <w:r w:rsidRPr="002E5531">
              <w:rPr>
                <w:rFonts w:ascii="Futura Lt BT" w:hAnsi="Futura Lt BT"/>
                <w:color w:val="005CA9"/>
                <w:sz w:val="16"/>
                <w:szCs w:val="16"/>
              </w:rPr>
              <w:t xml:space="preserve">Terrenos </w:t>
            </w:r>
          </w:p>
        </w:tc>
        <w:tc>
          <w:tcPr>
            <w:tcW w:w="405" w:type="pct"/>
            <w:tcBorders>
              <w:top w:val="nil"/>
              <w:left w:val="nil"/>
              <w:bottom w:val="nil"/>
              <w:right w:val="nil"/>
            </w:tcBorders>
            <w:shd w:val="clear" w:color="auto" w:fill="auto"/>
            <w:vAlign w:val="center"/>
            <w:hideMark/>
          </w:tcPr>
          <w:p w14:paraId="27AECE28" w14:textId="77777777" w:rsidR="007E2C17" w:rsidRPr="002E5531" w:rsidRDefault="007E2C17" w:rsidP="007E2C17">
            <w:pPr>
              <w:jc w:val="center"/>
              <w:rPr>
                <w:rFonts w:ascii="Futura Lt BT" w:hAnsi="Futura Lt BT"/>
                <w:color w:val="005CA9"/>
                <w:sz w:val="16"/>
                <w:szCs w:val="16"/>
              </w:rPr>
            </w:pPr>
            <w:r w:rsidRPr="002E5531">
              <w:rPr>
                <w:rFonts w:ascii="Futura Lt BT" w:hAnsi="Futura Lt BT"/>
                <w:color w:val="005CA9"/>
                <w:sz w:val="16"/>
                <w:szCs w:val="16"/>
              </w:rPr>
              <w:t>-</w:t>
            </w:r>
          </w:p>
        </w:tc>
        <w:tc>
          <w:tcPr>
            <w:tcW w:w="646" w:type="pct"/>
            <w:tcBorders>
              <w:top w:val="nil"/>
              <w:left w:val="nil"/>
              <w:bottom w:val="nil"/>
              <w:right w:val="nil"/>
            </w:tcBorders>
            <w:shd w:val="clear" w:color="auto" w:fill="auto"/>
            <w:vAlign w:val="center"/>
          </w:tcPr>
          <w:p w14:paraId="7827A5D3" w14:textId="60097E31" w:rsidR="007E2C17" w:rsidRPr="002E5531" w:rsidRDefault="004E3458" w:rsidP="007E2C17">
            <w:pPr>
              <w:ind w:firstLineChars="100" w:firstLine="160"/>
              <w:jc w:val="right"/>
              <w:rPr>
                <w:rFonts w:ascii="Futura Lt BT" w:hAnsi="Futura Lt BT"/>
                <w:color w:val="005CA9"/>
                <w:sz w:val="16"/>
                <w:szCs w:val="16"/>
              </w:rPr>
            </w:pPr>
            <w:r w:rsidRPr="004E3458">
              <w:rPr>
                <w:rFonts w:ascii="Futura Lt BT" w:hAnsi="Futura Lt BT"/>
                <w:color w:val="005CA9"/>
                <w:sz w:val="16"/>
                <w:szCs w:val="16"/>
              </w:rPr>
              <w:t>210.095</w:t>
            </w:r>
          </w:p>
        </w:tc>
        <w:tc>
          <w:tcPr>
            <w:tcW w:w="642" w:type="pct"/>
            <w:tcBorders>
              <w:top w:val="nil"/>
              <w:left w:val="nil"/>
              <w:bottom w:val="nil"/>
              <w:right w:val="nil"/>
            </w:tcBorders>
            <w:shd w:val="clear" w:color="auto" w:fill="auto"/>
            <w:vAlign w:val="center"/>
          </w:tcPr>
          <w:p w14:paraId="241192EE" w14:textId="673B0161" w:rsidR="007E2C17" w:rsidRPr="002E5531" w:rsidRDefault="004E3458" w:rsidP="007E2C17">
            <w:pPr>
              <w:ind w:firstLineChars="100" w:firstLine="160"/>
              <w:jc w:val="center"/>
              <w:rPr>
                <w:rFonts w:ascii="Futura Lt BT" w:hAnsi="Futura Lt BT"/>
                <w:color w:val="005CA9"/>
                <w:sz w:val="16"/>
                <w:szCs w:val="16"/>
              </w:rPr>
            </w:pPr>
            <w:r w:rsidRPr="004E3458">
              <w:rPr>
                <w:rFonts w:ascii="Futura Lt BT" w:hAnsi="Futura Lt BT"/>
                <w:color w:val="005CA9"/>
                <w:sz w:val="16"/>
                <w:szCs w:val="16"/>
              </w:rPr>
              <w:t>-</w:t>
            </w:r>
          </w:p>
        </w:tc>
        <w:tc>
          <w:tcPr>
            <w:tcW w:w="573" w:type="pct"/>
            <w:tcBorders>
              <w:top w:val="nil"/>
              <w:left w:val="nil"/>
              <w:bottom w:val="nil"/>
              <w:right w:val="nil"/>
            </w:tcBorders>
            <w:shd w:val="clear" w:color="auto" w:fill="auto"/>
            <w:vAlign w:val="center"/>
          </w:tcPr>
          <w:p w14:paraId="513E70ED" w14:textId="5DB0CF70" w:rsidR="007E2C17" w:rsidRPr="002E5531" w:rsidRDefault="004E3458" w:rsidP="007E2C17">
            <w:pPr>
              <w:ind w:firstLineChars="100" w:firstLine="160"/>
              <w:jc w:val="right"/>
              <w:rPr>
                <w:rFonts w:ascii="Futura Lt BT" w:hAnsi="Futura Lt BT"/>
                <w:color w:val="005CA9"/>
                <w:sz w:val="16"/>
                <w:szCs w:val="16"/>
              </w:rPr>
            </w:pPr>
            <w:r w:rsidRPr="004E3458">
              <w:rPr>
                <w:rFonts w:ascii="Futura Lt BT" w:hAnsi="Futura Lt BT"/>
                <w:color w:val="005CA9"/>
                <w:sz w:val="16"/>
                <w:szCs w:val="16"/>
              </w:rPr>
              <w:t>(26.622)</w:t>
            </w:r>
          </w:p>
        </w:tc>
        <w:tc>
          <w:tcPr>
            <w:tcW w:w="593" w:type="pct"/>
            <w:tcBorders>
              <w:top w:val="nil"/>
              <w:left w:val="nil"/>
              <w:bottom w:val="nil"/>
              <w:right w:val="nil"/>
            </w:tcBorders>
            <w:shd w:val="clear" w:color="auto" w:fill="auto"/>
            <w:vAlign w:val="center"/>
          </w:tcPr>
          <w:p w14:paraId="637F2457" w14:textId="6312D66D" w:rsidR="007E2C17" w:rsidRPr="002E5531" w:rsidRDefault="004E3458" w:rsidP="007E2C17">
            <w:pPr>
              <w:ind w:firstLineChars="100" w:firstLine="160"/>
              <w:jc w:val="right"/>
              <w:rPr>
                <w:rFonts w:ascii="Futura Lt BT" w:hAnsi="Futura Lt BT"/>
                <w:color w:val="005CA9"/>
                <w:sz w:val="16"/>
                <w:szCs w:val="16"/>
              </w:rPr>
            </w:pPr>
            <w:r w:rsidRPr="004E3458">
              <w:rPr>
                <w:rFonts w:ascii="Futura Lt BT" w:hAnsi="Futura Lt BT"/>
                <w:color w:val="005CA9"/>
                <w:sz w:val="16"/>
                <w:szCs w:val="16"/>
              </w:rPr>
              <w:t>183.473</w:t>
            </w:r>
          </w:p>
        </w:tc>
        <w:tc>
          <w:tcPr>
            <w:tcW w:w="632" w:type="pct"/>
            <w:tcBorders>
              <w:top w:val="nil"/>
              <w:left w:val="nil"/>
              <w:bottom w:val="nil"/>
              <w:right w:val="nil"/>
            </w:tcBorders>
            <w:shd w:val="clear" w:color="auto" w:fill="auto"/>
            <w:vAlign w:val="center"/>
          </w:tcPr>
          <w:p w14:paraId="1FA1FB31" w14:textId="6EBD3343" w:rsidR="007E2C17" w:rsidRPr="002E5531" w:rsidRDefault="007E2C17" w:rsidP="007E2C17">
            <w:pPr>
              <w:ind w:firstLineChars="100" w:firstLine="160"/>
              <w:jc w:val="right"/>
              <w:rPr>
                <w:rFonts w:ascii="Futura Lt BT" w:hAnsi="Futura Lt BT"/>
                <w:color w:val="005CA9"/>
                <w:sz w:val="16"/>
                <w:szCs w:val="16"/>
              </w:rPr>
            </w:pPr>
            <w:r w:rsidRPr="002E5531">
              <w:rPr>
                <w:rFonts w:ascii="Futura Lt BT" w:hAnsi="Futura Lt BT"/>
                <w:color w:val="005CA9"/>
                <w:sz w:val="16"/>
                <w:szCs w:val="16"/>
              </w:rPr>
              <w:t>183.554</w:t>
            </w:r>
          </w:p>
        </w:tc>
      </w:tr>
      <w:tr w:rsidR="007E2C17" w:rsidRPr="00E60DDA" w14:paraId="6C149EA0" w14:textId="77777777" w:rsidTr="00E248B1">
        <w:trPr>
          <w:trHeight w:val="255"/>
        </w:trPr>
        <w:tc>
          <w:tcPr>
            <w:tcW w:w="1509" w:type="pct"/>
            <w:tcBorders>
              <w:top w:val="nil"/>
              <w:left w:val="nil"/>
              <w:bottom w:val="nil"/>
              <w:right w:val="nil"/>
            </w:tcBorders>
            <w:shd w:val="clear" w:color="auto" w:fill="auto"/>
            <w:vAlign w:val="center"/>
            <w:hideMark/>
          </w:tcPr>
          <w:p w14:paraId="217DADEB" w14:textId="77777777" w:rsidR="007E2C17" w:rsidRPr="002E5531" w:rsidRDefault="007E2C17" w:rsidP="007E2C17">
            <w:pPr>
              <w:rPr>
                <w:rFonts w:ascii="Futura Lt BT" w:hAnsi="Futura Lt BT"/>
                <w:b/>
                <w:color w:val="005CA9"/>
                <w:sz w:val="16"/>
                <w:szCs w:val="16"/>
              </w:rPr>
            </w:pPr>
            <w:r w:rsidRPr="002E5531">
              <w:rPr>
                <w:rFonts w:ascii="Futura Lt BT" w:hAnsi="Futura Lt BT"/>
                <w:b/>
                <w:color w:val="005CA9"/>
                <w:sz w:val="16"/>
                <w:szCs w:val="16"/>
              </w:rPr>
              <w:t>Benfeitorias em imóveis de terceiros</w:t>
            </w:r>
          </w:p>
        </w:tc>
        <w:tc>
          <w:tcPr>
            <w:tcW w:w="405" w:type="pct"/>
            <w:tcBorders>
              <w:top w:val="nil"/>
              <w:left w:val="nil"/>
              <w:bottom w:val="nil"/>
              <w:right w:val="nil"/>
            </w:tcBorders>
            <w:shd w:val="clear" w:color="auto" w:fill="auto"/>
            <w:vAlign w:val="center"/>
            <w:hideMark/>
          </w:tcPr>
          <w:p w14:paraId="6D85CAF6" w14:textId="77777777" w:rsidR="007E2C17" w:rsidRPr="002E5531" w:rsidRDefault="007E2C17" w:rsidP="007E2C17">
            <w:pPr>
              <w:jc w:val="center"/>
              <w:rPr>
                <w:rFonts w:ascii="Futura Lt BT" w:hAnsi="Futura Lt BT"/>
                <w:color w:val="005CA9"/>
                <w:sz w:val="16"/>
                <w:szCs w:val="16"/>
              </w:rPr>
            </w:pPr>
            <w:r w:rsidRPr="002E5531">
              <w:rPr>
                <w:rFonts w:ascii="Futura Lt BT" w:hAnsi="Futura Lt BT"/>
                <w:color w:val="005CA9"/>
                <w:sz w:val="16"/>
                <w:szCs w:val="16"/>
              </w:rPr>
              <w:t>5</w:t>
            </w:r>
          </w:p>
        </w:tc>
        <w:tc>
          <w:tcPr>
            <w:tcW w:w="646" w:type="pct"/>
            <w:tcBorders>
              <w:top w:val="nil"/>
              <w:left w:val="nil"/>
              <w:bottom w:val="nil"/>
              <w:right w:val="nil"/>
            </w:tcBorders>
            <w:shd w:val="clear" w:color="auto" w:fill="auto"/>
            <w:vAlign w:val="center"/>
          </w:tcPr>
          <w:p w14:paraId="40C84138" w14:textId="64B8EC29" w:rsidR="007E2C17" w:rsidRPr="002E5531" w:rsidRDefault="004E3458" w:rsidP="007E2C17">
            <w:pPr>
              <w:ind w:firstLineChars="100" w:firstLine="157"/>
              <w:jc w:val="right"/>
              <w:rPr>
                <w:rFonts w:ascii="Futura Lt BT" w:hAnsi="Futura Lt BT"/>
                <w:b/>
                <w:color w:val="005CA9"/>
                <w:sz w:val="16"/>
                <w:szCs w:val="16"/>
              </w:rPr>
            </w:pPr>
            <w:r w:rsidRPr="004E3458">
              <w:rPr>
                <w:rFonts w:ascii="Futura Lt BT" w:hAnsi="Futura Lt BT"/>
                <w:b/>
                <w:color w:val="005CA9"/>
                <w:sz w:val="16"/>
                <w:szCs w:val="16"/>
              </w:rPr>
              <w:t>2.035.517</w:t>
            </w:r>
          </w:p>
        </w:tc>
        <w:tc>
          <w:tcPr>
            <w:tcW w:w="642" w:type="pct"/>
            <w:tcBorders>
              <w:top w:val="nil"/>
              <w:left w:val="nil"/>
              <w:bottom w:val="nil"/>
              <w:right w:val="nil"/>
            </w:tcBorders>
            <w:shd w:val="clear" w:color="auto" w:fill="auto"/>
            <w:vAlign w:val="center"/>
          </w:tcPr>
          <w:p w14:paraId="5D7AD2F0" w14:textId="2548D58F" w:rsidR="007E2C17" w:rsidRPr="002E5531" w:rsidRDefault="004E3458" w:rsidP="007E2C17">
            <w:pPr>
              <w:ind w:firstLineChars="100" w:firstLine="157"/>
              <w:jc w:val="right"/>
              <w:rPr>
                <w:rFonts w:ascii="Futura Lt BT" w:hAnsi="Futura Lt BT"/>
                <w:b/>
                <w:color w:val="005CA9"/>
                <w:sz w:val="16"/>
                <w:szCs w:val="16"/>
              </w:rPr>
            </w:pPr>
            <w:r w:rsidRPr="004E3458">
              <w:rPr>
                <w:rFonts w:ascii="Futura Lt BT" w:hAnsi="Futura Lt BT"/>
                <w:b/>
                <w:color w:val="005CA9"/>
                <w:sz w:val="16"/>
                <w:szCs w:val="16"/>
              </w:rPr>
              <w:t>(1.562.858)</w:t>
            </w:r>
          </w:p>
        </w:tc>
        <w:tc>
          <w:tcPr>
            <w:tcW w:w="573" w:type="pct"/>
            <w:tcBorders>
              <w:top w:val="nil"/>
              <w:left w:val="nil"/>
              <w:bottom w:val="nil"/>
              <w:right w:val="nil"/>
            </w:tcBorders>
            <w:shd w:val="clear" w:color="auto" w:fill="auto"/>
            <w:vAlign w:val="center"/>
          </w:tcPr>
          <w:p w14:paraId="4BFB39F9" w14:textId="7635A1AB" w:rsidR="007E2C17" w:rsidRPr="002E5531" w:rsidRDefault="004E3458" w:rsidP="007E2C17">
            <w:pPr>
              <w:ind w:firstLineChars="100" w:firstLine="157"/>
              <w:jc w:val="right"/>
              <w:rPr>
                <w:rFonts w:ascii="Futura Lt BT" w:hAnsi="Futura Lt BT"/>
                <w:b/>
                <w:color w:val="005CA9"/>
                <w:sz w:val="16"/>
                <w:szCs w:val="16"/>
              </w:rPr>
            </w:pPr>
            <w:r w:rsidRPr="004E3458">
              <w:rPr>
                <w:rFonts w:ascii="Futura Lt BT" w:hAnsi="Futura Lt BT"/>
                <w:b/>
                <w:color w:val="005CA9"/>
                <w:sz w:val="16"/>
                <w:szCs w:val="16"/>
              </w:rPr>
              <w:t>(143)</w:t>
            </w:r>
          </w:p>
        </w:tc>
        <w:tc>
          <w:tcPr>
            <w:tcW w:w="593" w:type="pct"/>
            <w:tcBorders>
              <w:top w:val="nil"/>
              <w:left w:val="nil"/>
              <w:bottom w:val="nil"/>
              <w:right w:val="nil"/>
            </w:tcBorders>
            <w:shd w:val="clear" w:color="auto" w:fill="auto"/>
            <w:vAlign w:val="center"/>
          </w:tcPr>
          <w:p w14:paraId="7FEBD7CD" w14:textId="02880B58" w:rsidR="007E2C17" w:rsidRPr="002E5531" w:rsidRDefault="004E3458" w:rsidP="007E2C17">
            <w:pPr>
              <w:ind w:firstLineChars="100" w:firstLine="157"/>
              <w:jc w:val="right"/>
              <w:rPr>
                <w:rFonts w:ascii="Futura Lt BT" w:hAnsi="Futura Lt BT"/>
                <w:b/>
                <w:color w:val="005CA9"/>
                <w:sz w:val="16"/>
                <w:szCs w:val="16"/>
              </w:rPr>
            </w:pPr>
            <w:r w:rsidRPr="004E3458">
              <w:rPr>
                <w:rFonts w:ascii="Futura Lt BT" w:hAnsi="Futura Lt BT"/>
                <w:b/>
                <w:color w:val="005CA9"/>
                <w:sz w:val="16"/>
                <w:szCs w:val="16"/>
              </w:rPr>
              <w:t>472.516</w:t>
            </w:r>
          </w:p>
        </w:tc>
        <w:tc>
          <w:tcPr>
            <w:tcW w:w="632" w:type="pct"/>
            <w:tcBorders>
              <w:top w:val="nil"/>
              <w:left w:val="nil"/>
              <w:bottom w:val="nil"/>
              <w:right w:val="nil"/>
            </w:tcBorders>
            <w:shd w:val="clear" w:color="auto" w:fill="auto"/>
            <w:vAlign w:val="center"/>
          </w:tcPr>
          <w:p w14:paraId="15C2C537" w14:textId="07FD439D" w:rsidR="007E2C17" w:rsidRPr="002E5531" w:rsidRDefault="007E2C17" w:rsidP="007E2C17">
            <w:pPr>
              <w:ind w:firstLineChars="100" w:firstLine="157"/>
              <w:jc w:val="right"/>
              <w:rPr>
                <w:rFonts w:ascii="Futura Lt BT" w:hAnsi="Futura Lt BT"/>
                <w:b/>
                <w:color w:val="005CA9"/>
                <w:sz w:val="16"/>
                <w:szCs w:val="16"/>
              </w:rPr>
            </w:pPr>
            <w:r w:rsidRPr="002E5531">
              <w:rPr>
                <w:rFonts w:ascii="Futura Lt BT" w:hAnsi="Futura Lt BT"/>
                <w:b/>
                <w:color w:val="005CA9"/>
                <w:sz w:val="16"/>
                <w:szCs w:val="16"/>
              </w:rPr>
              <w:t>486.719</w:t>
            </w:r>
          </w:p>
        </w:tc>
      </w:tr>
      <w:tr w:rsidR="007E2C17" w:rsidRPr="00E60DDA" w14:paraId="4852A693" w14:textId="77777777" w:rsidTr="00E248B1">
        <w:trPr>
          <w:trHeight w:val="255"/>
        </w:trPr>
        <w:tc>
          <w:tcPr>
            <w:tcW w:w="1509" w:type="pct"/>
            <w:tcBorders>
              <w:top w:val="nil"/>
              <w:left w:val="nil"/>
              <w:bottom w:val="nil"/>
              <w:right w:val="nil"/>
            </w:tcBorders>
            <w:shd w:val="clear" w:color="auto" w:fill="auto"/>
            <w:vAlign w:val="center"/>
            <w:hideMark/>
          </w:tcPr>
          <w:p w14:paraId="6E16638C" w14:textId="77777777" w:rsidR="007E2C17" w:rsidRPr="002E5531" w:rsidRDefault="007E2C17" w:rsidP="007E2C17">
            <w:pPr>
              <w:rPr>
                <w:rFonts w:ascii="Futura Lt BT" w:hAnsi="Futura Lt BT"/>
                <w:b/>
                <w:color w:val="005CA9"/>
                <w:sz w:val="16"/>
                <w:szCs w:val="16"/>
              </w:rPr>
            </w:pPr>
            <w:r w:rsidRPr="002E5531">
              <w:rPr>
                <w:rFonts w:ascii="Futura Lt BT" w:hAnsi="Futura Lt BT"/>
                <w:b/>
                <w:color w:val="005CA9"/>
                <w:sz w:val="16"/>
                <w:szCs w:val="16"/>
              </w:rPr>
              <w:t>Imobilizações em curso</w:t>
            </w:r>
          </w:p>
        </w:tc>
        <w:tc>
          <w:tcPr>
            <w:tcW w:w="405" w:type="pct"/>
            <w:tcBorders>
              <w:top w:val="nil"/>
              <w:left w:val="nil"/>
              <w:bottom w:val="nil"/>
              <w:right w:val="nil"/>
            </w:tcBorders>
            <w:shd w:val="clear" w:color="auto" w:fill="auto"/>
            <w:vAlign w:val="center"/>
            <w:hideMark/>
          </w:tcPr>
          <w:p w14:paraId="6BF5E2C6" w14:textId="77777777" w:rsidR="007E2C17" w:rsidRPr="002E5531" w:rsidRDefault="007E2C17" w:rsidP="007E2C17">
            <w:pPr>
              <w:jc w:val="center"/>
              <w:rPr>
                <w:rFonts w:ascii="Futura Lt BT" w:hAnsi="Futura Lt BT"/>
                <w:color w:val="005CA9"/>
                <w:sz w:val="16"/>
                <w:szCs w:val="16"/>
              </w:rPr>
            </w:pPr>
            <w:r w:rsidRPr="002E5531">
              <w:rPr>
                <w:rFonts w:ascii="Futura Lt BT" w:hAnsi="Futura Lt BT"/>
                <w:color w:val="005CA9"/>
                <w:sz w:val="16"/>
                <w:szCs w:val="16"/>
              </w:rPr>
              <w:t>-</w:t>
            </w:r>
          </w:p>
        </w:tc>
        <w:tc>
          <w:tcPr>
            <w:tcW w:w="646" w:type="pct"/>
            <w:tcBorders>
              <w:top w:val="nil"/>
              <w:left w:val="nil"/>
              <w:bottom w:val="nil"/>
              <w:right w:val="nil"/>
            </w:tcBorders>
            <w:shd w:val="clear" w:color="auto" w:fill="auto"/>
            <w:vAlign w:val="center"/>
          </w:tcPr>
          <w:p w14:paraId="5309BBF1" w14:textId="3827E9F0" w:rsidR="007E2C17" w:rsidRPr="002E5531" w:rsidRDefault="004E3458" w:rsidP="007E2C17">
            <w:pPr>
              <w:ind w:firstLineChars="100" w:firstLine="157"/>
              <w:jc w:val="right"/>
              <w:rPr>
                <w:rFonts w:ascii="Futura Lt BT" w:hAnsi="Futura Lt BT"/>
                <w:b/>
                <w:color w:val="005CA9"/>
                <w:sz w:val="16"/>
                <w:szCs w:val="16"/>
              </w:rPr>
            </w:pPr>
            <w:r w:rsidRPr="004E3458">
              <w:rPr>
                <w:rFonts w:ascii="Futura Lt BT" w:hAnsi="Futura Lt BT"/>
                <w:b/>
                <w:color w:val="005CA9"/>
                <w:sz w:val="16"/>
                <w:szCs w:val="16"/>
              </w:rPr>
              <w:t>172.212</w:t>
            </w:r>
          </w:p>
        </w:tc>
        <w:tc>
          <w:tcPr>
            <w:tcW w:w="642" w:type="pct"/>
            <w:tcBorders>
              <w:top w:val="nil"/>
              <w:left w:val="nil"/>
              <w:bottom w:val="nil"/>
              <w:right w:val="nil"/>
            </w:tcBorders>
            <w:shd w:val="clear" w:color="auto" w:fill="auto"/>
            <w:vAlign w:val="center"/>
          </w:tcPr>
          <w:p w14:paraId="377BE9B0" w14:textId="6E467427" w:rsidR="007E2C17" w:rsidRPr="002E5531" w:rsidRDefault="004E3458" w:rsidP="007E2C17">
            <w:pPr>
              <w:ind w:firstLineChars="100" w:firstLine="157"/>
              <w:jc w:val="center"/>
              <w:rPr>
                <w:rFonts w:ascii="Futura Lt BT" w:hAnsi="Futura Lt BT"/>
                <w:b/>
                <w:color w:val="005CA9"/>
                <w:sz w:val="16"/>
                <w:szCs w:val="16"/>
              </w:rPr>
            </w:pPr>
            <w:r w:rsidRPr="004E3458">
              <w:rPr>
                <w:rFonts w:ascii="Futura Lt BT" w:hAnsi="Futura Lt BT"/>
                <w:b/>
                <w:color w:val="005CA9"/>
                <w:sz w:val="16"/>
                <w:szCs w:val="16"/>
              </w:rPr>
              <w:t>-</w:t>
            </w:r>
          </w:p>
        </w:tc>
        <w:tc>
          <w:tcPr>
            <w:tcW w:w="573" w:type="pct"/>
            <w:tcBorders>
              <w:top w:val="nil"/>
              <w:left w:val="nil"/>
              <w:bottom w:val="nil"/>
              <w:right w:val="nil"/>
            </w:tcBorders>
            <w:shd w:val="clear" w:color="auto" w:fill="auto"/>
            <w:vAlign w:val="center"/>
          </w:tcPr>
          <w:p w14:paraId="27C0D650" w14:textId="1FE2F674" w:rsidR="007E2C17" w:rsidRPr="002E5531" w:rsidRDefault="004E3458" w:rsidP="007E2C17">
            <w:pPr>
              <w:ind w:firstLineChars="100" w:firstLine="157"/>
              <w:jc w:val="center"/>
              <w:rPr>
                <w:rFonts w:ascii="Futura Lt BT" w:hAnsi="Futura Lt BT"/>
                <w:b/>
                <w:color w:val="005CA9"/>
                <w:sz w:val="16"/>
                <w:szCs w:val="16"/>
              </w:rPr>
            </w:pPr>
            <w:r w:rsidRPr="004E3458">
              <w:rPr>
                <w:rFonts w:ascii="Futura Lt BT" w:hAnsi="Futura Lt BT"/>
                <w:b/>
                <w:color w:val="005CA9"/>
                <w:sz w:val="16"/>
                <w:szCs w:val="16"/>
              </w:rPr>
              <w:t>-</w:t>
            </w:r>
          </w:p>
        </w:tc>
        <w:tc>
          <w:tcPr>
            <w:tcW w:w="593" w:type="pct"/>
            <w:tcBorders>
              <w:top w:val="nil"/>
              <w:left w:val="nil"/>
              <w:bottom w:val="nil"/>
              <w:right w:val="nil"/>
            </w:tcBorders>
            <w:shd w:val="clear" w:color="auto" w:fill="auto"/>
            <w:vAlign w:val="center"/>
          </w:tcPr>
          <w:p w14:paraId="2BEA7895" w14:textId="61158466" w:rsidR="007E2C17" w:rsidRPr="002E5531" w:rsidRDefault="004E3458" w:rsidP="007E2C17">
            <w:pPr>
              <w:ind w:firstLineChars="100" w:firstLine="157"/>
              <w:jc w:val="right"/>
              <w:rPr>
                <w:rFonts w:ascii="Futura Lt BT" w:hAnsi="Futura Lt BT"/>
                <w:b/>
                <w:color w:val="005CA9"/>
                <w:sz w:val="16"/>
                <w:szCs w:val="16"/>
              </w:rPr>
            </w:pPr>
            <w:r w:rsidRPr="004E3458">
              <w:rPr>
                <w:rFonts w:ascii="Futura Lt BT" w:hAnsi="Futura Lt BT"/>
                <w:b/>
                <w:color w:val="005CA9"/>
                <w:sz w:val="16"/>
                <w:szCs w:val="16"/>
              </w:rPr>
              <w:t>172.212</w:t>
            </w:r>
          </w:p>
        </w:tc>
        <w:tc>
          <w:tcPr>
            <w:tcW w:w="632" w:type="pct"/>
            <w:tcBorders>
              <w:top w:val="nil"/>
              <w:left w:val="nil"/>
              <w:bottom w:val="nil"/>
              <w:right w:val="nil"/>
            </w:tcBorders>
            <w:shd w:val="clear" w:color="auto" w:fill="auto"/>
            <w:vAlign w:val="center"/>
          </w:tcPr>
          <w:p w14:paraId="5D20A479" w14:textId="1735C93F" w:rsidR="007E2C17" w:rsidRPr="002E5531" w:rsidRDefault="007E2C17" w:rsidP="007E2C17">
            <w:pPr>
              <w:ind w:firstLineChars="100" w:firstLine="157"/>
              <w:jc w:val="right"/>
              <w:rPr>
                <w:rFonts w:ascii="Futura Lt BT" w:hAnsi="Futura Lt BT"/>
                <w:b/>
                <w:color w:val="005CA9"/>
                <w:sz w:val="16"/>
                <w:szCs w:val="16"/>
              </w:rPr>
            </w:pPr>
            <w:r w:rsidRPr="002E5531">
              <w:rPr>
                <w:rFonts w:ascii="Futura Lt BT" w:hAnsi="Futura Lt BT"/>
                <w:b/>
                <w:color w:val="005CA9"/>
                <w:sz w:val="16"/>
                <w:szCs w:val="16"/>
              </w:rPr>
              <w:t>169.973</w:t>
            </w:r>
          </w:p>
        </w:tc>
      </w:tr>
      <w:tr w:rsidR="007E2C17" w:rsidRPr="00E60DDA" w14:paraId="338B1622" w14:textId="77777777" w:rsidTr="00E248B1">
        <w:trPr>
          <w:trHeight w:val="255"/>
        </w:trPr>
        <w:tc>
          <w:tcPr>
            <w:tcW w:w="1509" w:type="pct"/>
            <w:tcBorders>
              <w:top w:val="nil"/>
              <w:left w:val="nil"/>
              <w:bottom w:val="nil"/>
              <w:right w:val="nil"/>
            </w:tcBorders>
            <w:shd w:val="clear" w:color="auto" w:fill="auto"/>
            <w:vAlign w:val="center"/>
            <w:hideMark/>
          </w:tcPr>
          <w:p w14:paraId="25CD2F78" w14:textId="77777777" w:rsidR="007E2C17" w:rsidRPr="002E5531" w:rsidRDefault="007E2C17" w:rsidP="007E2C17">
            <w:pPr>
              <w:rPr>
                <w:rFonts w:ascii="Futura Lt BT" w:hAnsi="Futura Lt BT"/>
                <w:b/>
                <w:color w:val="005CA9"/>
                <w:sz w:val="16"/>
                <w:szCs w:val="16"/>
              </w:rPr>
            </w:pPr>
            <w:r w:rsidRPr="002E5531">
              <w:rPr>
                <w:rFonts w:ascii="Futura Lt BT" w:hAnsi="Futura Lt BT"/>
                <w:b/>
                <w:color w:val="005CA9"/>
                <w:sz w:val="16"/>
                <w:szCs w:val="16"/>
              </w:rPr>
              <w:t>Móveis e equipamentos de uso</w:t>
            </w:r>
          </w:p>
        </w:tc>
        <w:tc>
          <w:tcPr>
            <w:tcW w:w="405" w:type="pct"/>
            <w:tcBorders>
              <w:top w:val="nil"/>
              <w:left w:val="nil"/>
              <w:bottom w:val="nil"/>
              <w:right w:val="nil"/>
            </w:tcBorders>
            <w:shd w:val="clear" w:color="auto" w:fill="auto"/>
            <w:vAlign w:val="center"/>
            <w:hideMark/>
          </w:tcPr>
          <w:p w14:paraId="4BA2CECF" w14:textId="77777777" w:rsidR="007E2C17" w:rsidRPr="002E5531" w:rsidRDefault="007E2C17" w:rsidP="007E2C17">
            <w:pPr>
              <w:jc w:val="center"/>
              <w:rPr>
                <w:rFonts w:ascii="Futura Lt BT" w:hAnsi="Futura Lt BT"/>
                <w:color w:val="005CA9"/>
                <w:sz w:val="16"/>
                <w:szCs w:val="16"/>
              </w:rPr>
            </w:pPr>
            <w:r w:rsidRPr="002E5531">
              <w:rPr>
                <w:rFonts w:ascii="Futura Lt BT" w:hAnsi="Futura Lt BT"/>
                <w:color w:val="005CA9"/>
                <w:sz w:val="16"/>
                <w:szCs w:val="16"/>
              </w:rPr>
              <w:t>-</w:t>
            </w:r>
          </w:p>
        </w:tc>
        <w:tc>
          <w:tcPr>
            <w:tcW w:w="646" w:type="pct"/>
            <w:tcBorders>
              <w:top w:val="nil"/>
              <w:left w:val="nil"/>
              <w:bottom w:val="nil"/>
              <w:right w:val="nil"/>
            </w:tcBorders>
            <w:shd w:val="clear" w:color="auto" w:fill="auto"/>
            <w:vAlign w:val="center"/>
          </w:tcPr>
          <w:p w14:paraId="3FE4A83A" w14:textId="1185291B" w:rsidR="007E2C17" w:rsidRPr="002E5531" w:rsidRDefault="004E3458" w:rsidP="007E2C17">
            <w:pPr>
              <w:ind w:firstLineChars="100" w:firstLine="157"/>
              <w:jc w:val="right"/>
              <w:rPr>
                <w:rFonts w:ascii="Futura Lt BT" w:hAnsi="Futura Lt BT"/>
                <w:b/>
                <w:color w:val="005CA9"/>
                <w:sz w:val="16"/>
                <w:szCs w:val="16"/>
              </w:rPr>
            </w:pPr>
            <w:r w:rsidRPr="004E3458">
              <w:rPr>
                <w:rFonts w:ascii="Futura Lt BT" w:hAnsi="Futura Lt BT"/>
                <w:b/>
                <w:color w:val="005CA9"/>
                <w:sz w:val="16"/>
                <w:szCs w:val="16"/>
              </w:rPr>
              <w:t>6.271.649</w:t>
            </w:r>
          </w:p>
        </w:tc>
        <w:tc>
          <w:tcPr>
            <w:tcW w:w="642" w:type="pct"/>
            <w:tcBorders>
              <w:top w:val="nil"/>
              <w:left w:val="nil"/>
              <w:bottom w:val="nil"/>
              <w:right w:val="nil"/>
            </w:tcBorders>
            <w:shd w:val="clear" w:color="auto" w:fill="auto"/>
            <w:vAlign w:val="center"/>
          </w:tcPr>
          <w:p w14:paraId="4216886B" w14:textId="3C86A170" w:rsidR="007E2C17" w:rsidRPr="002E5531" w:rsidRDefault="004E3458" w:rsidP="007E2C17">
            <w:pPr>
              <w:ind w:firstLineChars="100" w:firstLine="157"/>
              <w:jc w:val="right"/>
              <w:rPr>
                <w:rFonts w:ascii="Futura Lt BT" w:hAnsi="Futura Lt BT"/>
                <w:b/>
                <w:color w:val="005CA9"/>
                <w:sz w:val="16"/>
                <w:szCs w:val="16"/>
              </w:rPr>
            </w:pPr>
            <w:r w:rsidRPr="004E3458">
              <w:rPr>
                <w:rFonts w:ascii="Futura Lt BT" w:hAnsi="Futura Lt BT"/>
                <w:b/>
                <w:color w:val="005CA9"/>
                <w:sz w:val="16"/>
                <w:szCs w:val="16"/>
              </w:rPr>
              <w:t>(4.592.200)</w:t>
            </w:r>
          </w:p>
        </w:tc>
        <w:tc>
          <w:tcPr>
            <w:tcW w:w="573" w:type="pct"/>
            <w:tcBorders>
              <w:top w:val="nil"/>
              <w:left w:val="nil"/>
              <w:bottom w:val="nil"/>
              <w:right w:val="nil"/>
            </w:tcBorders>
            <w:shd w:val="clear" w:color="auto" w:fill="auto"/>
            <w:vAlign w:val="center"/>
          </w:tcPr>
          <w:p w14:paraId="757C586B" w14:textId="13EC1B1C" w:rsidR="007E2C17" w:rsidRPr="002E5531" w:rsidRDefault="004E3458" w:rsidP="007E2C17">
            <w:pPr>
              <w:ind w:firstLineChars="100" w:firstLine="157"/>
              <w:jc w:val="center"/>
              <w:rPr>
                <w:rFonts w:ascii="Futura Lt BT" w:hAnsi="Futura Lt BT"/>
                <w:b/>
                <w:color w:val="005CA9"/>
                <w:sz w:val="16"/>
                <w:szCs w:val="16"/>
              </w:rPr>
            </w:pPr>
            <w:r w:rsidRPr="004E3458">
              <w:rPr>
                <w:rFonts w:ascii="Futura Lt BT" w:hAnsi="Futura Lt BT"/>
                <w:b/>
                <w:color w:val="005CA9"/>
                <w:sz w:val="16"/>
                <w:szCs w:val="16"/>
              </w:rPr>
              <w:t>-</w:t>
            </w:r>
          </w:p>
        </w:tc>
        <w:tc>
          <w:tcPr>
            <w:tcW w:w="593" w:type="pct"/>
            <w:tcBorders>
              <w:top w:val="nil"/>
              <w:left w:val="nil"/>
              <w:bottom w:val="nil"/>
              <w:right w:val="nil"/>
            </w:tcBorders>
            <w:shd w:val="clear" w:color="auto" w:fill="auto"/>
            <w:vAlign w:val="center"/>
          </w:tcPr>
          <w:p w14:paraId="3E59021F" w14:textId="63D8B758" w:rsidR="007E2C17" w:rsidRPr="002E5531" w:rsidRDefault="004E3458" w:rsidP="007E2C17">
            <w:pPr>
              <w:ind w:firstLineChars="100" w:firstLine="157"/>
              <w:jc w:val="right"/>
              <w:rPr>
                <w:rFonts w:ascii="Futura Lt BT" w:hAnsi="Futura Lt BT"/>
                <w:b/>
                <w:color w:val="005CA9"/>
                <w:sz w:val="16"/>
                <w:szCs w:val="16"/>
              </w:rPr>
            </w:pPr>
            <w:r w:rsidRPr="004E3458">
              <w:rPr>
                <w:rFonts w:ascii="Futura Lt BT" w:hAnsi="Futura Lt BT"/>
                <w:b/>
                <w:color w:val="005CA9"/>
                <w:sz w:val="16"/>
                <w:szCs w:val="16"/>
              </w:rPr>
              <w:t>1.679.449</w:t>
            </w:r>
          </w:p>
        </w:tc>
        <w:tc>
          <w:tcPr>
            <w:tcW w:w="632" w:type="pct"/>
            <w:tcBorders>
              <w:top w:val="nil"/>
              <w:left w:val="nil"/>
              <w:bottom w:val="nil"/>
              <w:right w:val="nil"/>
            </w:tcBorders>
            <w:shd w:val="clear" w:color="auto" w:fill="auto"/>
            <w:vAlign w:val="center"/>
          </w:tcPr>
          <w:p w14:paraId="77B345D6" w14:textId="205A2F41" w:rsidR="007E2C17" w:rsidRPr="002E5531" w:rsidRDefault="007E2C17" w:rsidP="007E2C17">
            <w:pPr>
              <w:ind w:firstLineChars="100" w:firstLine="157"/>
              <w:jc w:val="right"/>
              <w:rPr>
                <w:rFonts w:ascii="Futura Lt BT" w:hAnsi="Futura Lt BT"/>
                <w:b/>
                <w:color w:val="005CA9"/>
                <w:sz w:val="16"/>
                <w:szCs w:val="16"/>
              </w:rPr>
            </w:pPr>
            <w:r w:rsidRPr="002E5531">
              <w:rPr>
                <w:rFonts w:ascii="Futura Lt BT" w:hAnsi="Futura Lt BT"/>
                <w:b/>
                <w:color w:val="005CA9"/>
                <w:sz w:val="16"/>
                <w:szCs w:val="16"/>
              </w:rPr>
              <w:t>1.841.013</w:t>
            </w:r>
          </w:p>
        </w:tc>
      </w:tr>
      <w:tr w:rsidR="007E2C17" w:rsidRPr="00E60DDA" w14:paraId="03875528" w14:textId="77777777" w:rsidTr="00E248B1">
        <w:trPr>
          <w:trHeight w:val="255"/>
        </w:trPr>
        <w:tc>
          <w:tcPr>
            <w:tcW w:w="1509" w:type="pct"/>
            <w:tcBorders>
              <w:top w:val="nil"/>
              <w:left w:val="nil"/>
              <w:bottom w:val="nil"/>
              <w:right w:val="nil"/>
            </w:tcBorders>
            <w:shd w:val="clear" w:color="auto" w:fill="auto"/>
            <w:vAlign w:val="center"/>
            <w:hideMark/>
          </w:tcPr>
          <w:p w14:paraId="79DCE5B3" w14:textId="77777777" w:rsidR="007E2C17" w:rsidRPr="002E5531" w:rsidRDefault="007E2C17" w:rsidP="007E2C17">
            <w:pPr>
              <w:ind w:firstLineChars="100" w:firstLine="160"/>
              <w:rPr>
                <w:rFonts w:ascii="Futura Lt BT" w:hAnsi="Futura Lt BT"/>
                <w:color w:val="005CA9"/>
                <w:sz w:val="16"/>
                <w:szCs w:val="16"/>
              </w:rPr>
            </w:pPr>
            <w:r w:rsidRPr="002E5531">
              <w:rPr>
                <w:rFonts w:ascii="Futura Lt BT" w:hAnsi="Futura Lt BT"/>
                <w:color w:val="005CA9"/>
                <w:sz w:val="16"/>
                <w:szCs w:val="16"/>
              </w:rPr>
              <w:t xml:space="preserve">Sistema de comunicação </w:t>
            </w:r>
          </w:p>
        </w:tc>
        <w:tc>
          <w:tcPr>
            <w:tcW w:w="405" w:type="pct"/>
            <w:tcBorders>
              <w:top w:val="nil"/>
              <w:left w:val="nil"/>
              <w:bottom w:val="nil"/>
              <w:right w:val="nil"/>
            </w:tcBorders>
            <w:shd w:val="clear" w:color="auto" w:fill="auto"/>
            <w:vAlign w:val="center"/>
            <w:hideMark/>
          </w:tcPr>
          <w:p w14:paraId="2A64EB94" w14:textId="77777777" w:rsidR="007E2C17" w:rsidRPr="002E5531" w:rsidRDefault="007E2C17" w:rsidP="007E2C17">
            <w:pPr>
              <w:jc w:val="center"/>
              <w:rPr>
                <w:rFonts w:ascii="Futura Lt BT" w:hAnsi="Futura Lt BT"/>
                <w:color w:val="005CA9"/>
                <w:sz w:val="16"/>
                <w:szCs w:val="16"/>
              </w:rPr>
            </w:pPr>
            <w:r w:rsidRPr="002E5531">
              <w:rPr>
                <w:rFonts w:ascii="Futura Lt BT" w:hAnsi="Futura Lt BT"/>
                <w:color w:val="005CA9"/>
                <w:sz w:val="16"/>
                <w:szCs w:val="16"/>
              </w:rPr>
              <w:t>10</w:t>
            </w:r>
          </w:p>
        </w:tc>
        <w:tc>
          <w:tcPr>
            <w:tcW w:w="646" w:type="pct"/>
            <w:tcBorders>
              <w:top w:val="nil"/>
              <w:left w:val="nil"/>
              <w:bottom w:val="nil"/>
              <w:right w:val="nil"/>
            </w:tcBorders>
            <w:shd w:val="clear" w:color="auto" w:fill="auto"/>
            <w:vAlign w:val="center"/>
          </w:tcPr>
          <w:p w14:paraId="7CAE67CD" w14:textId="0BFE9153" w:rsidR="007E2C17" w:rsidRPr="002E5531" w:rsidRDefault="004E3458" w:rsidP="007E2C17">
            <w:pPr>
              <w:ind w:firstLineChars="100" w:firstLine="160"/>
              <w:jc w:val="right"/>
              <w:rPr>
                <w:rFonts w:ascii="Futura Lt BT" w:hAnsi="Futura Lt BT"/>
                <w:color w:val="005CA9"/>
                <w:sz w:val="16"/>
                <w:szCs w:val="16"/>
              </w:rPr>
            </w:pPr>
            <w:r w:rsidRPr="004E3458">
              <w:rPr>
                <w:rFonts w:ascii="Futura Lt BT" w:hAnsi="Futura Lt BT"/>
                <w:color w:val="005CA9"/>
                <w:sz w:val="16"/>
                <w:szCs w:val="16"/>
              </w:rPr>
              <w:t>112.470</w:t>
            </w:r>
          </w:p>
        </w:tc>
        <w:tc>
          <w:tcPr>
            <w:tcW w:w="642" w:type="pct"/>
            <w:tcBorders>
              <w:top w:val="nil"/>
              <w:left w:val="nil"/>
              <w:bottom w:val="nil"/>
              <w:right w:val="nil"/>
            </w:tcBorders>
            <w:shd w:val="clear" w:color="auto" w:fill="auto"/>
            <w:vAlign w:val="center"/>
          </w:tcPr>
          <w:p w14:paraId="49D117E9" w14:textId="4019D546" w:rsidR="007E2C17" w:rsidRPr="002E5531" w:rsidRDefault="004E3458" w:rsidP="007E2C17">
            <w:pPr>
              <w:ind w:firstLineChars="100" w:firstLine="160"/>
              <w:jc w:val="right"/>
              <w:rPr>
                <w:rFonts w:ascii="Futura Lt BT" w:hAnsi="Futura Lt BT"/>
                <w:color w:val="005CA9"/>
                <w:sz w:val="16"/>
                <w:szCs w:val="16"/>
              </w:rPr>
            </w:pPr>
            <w:r w:rsidRPr="004E3458">
              <w:rPr>
                <w:rFonts w:ascii="Futura Lt BT" w:hAnsi="Futura Lt BT"/>
                <w:color w:val="005CA9"/>
                <w:sz w:val="16"/>
                <w:szCs w:val="16"/>
              </w:rPr>
              <w:t>(38.829)</w:t>
            </w:r>
          </w:p>
        </w:tc>
        <w:tc>
          <w:tcPr>
            <w:tcW w:w="573" w:type="pct"/>
            <w:tcBorders>
              <w:top w:val="nil"/>
              <w:left w:val="nil"/>
              <w:bottom w:val="nil"/>
              <w:right w:val="nil"/>
            </w:tcBorders>
            <w:shd w:val="clear" w:color="auto" w:fill="auto"/>
            <w:vAlign w:val="center"/>
          </w:tcPr>
          <w:p w14:paraId="758F29F8" w14:textId="3A17BA25" w:rsidR="007E2C17" w:rsidRPr="002E5531" w:rsidRDefault="004E3458" w:rsidP="007E2C17">
            <w:pPr>
              <w:ind w:firstLineChars="100" w:firstLine="160"/>
              <w:jc w:val="center"/>
              <w:rPr>
                <w:rFonts w:ascii="Futura Lt BT" w:hAnsi="Futura Lt BT"/>
                <w:color w:val="005CA9"/>
                <w:sz w:val="16"/>
                <w:szCs w:val="16"/>
              </w:rPr>
            </w:pPr>
            <w:r w:rsidRPr="004E3458">
              <w:rPr>
                <w:rFonts w:ascii="Futura Lt BT" w:hAnsi="Futura Lt BT"/>
                <w:color w:val="005CA9"/>
                <w:sz w:val="16"/>
                <w:szCs w:val="16"/>
              </w:rPr>
              <w:t>-</w:t>
            </w:r>
          </w:p>
        </w:tc>
        <w:tc>
          <w:tcPr>
            <w:tcW w:w="593" w:type="pct"/>
            <w:tcBorders>
              <w:top w:val="nil"/>
              <w:left w:val="nil"/>
              <w:bottom w:val="nil"/>
              <w:right w:val="nil"/>
            </w:tcBorders>
            <w:shd w:val="clear" w:color="auto" w:fill="auto"/>
            <w:vAlign w:val="center"/>
          </w:tcPr>
          <w:p w14:paraId="104A179E" w14:textId="3B4CDD81" w:rsidR="007E2C17" w:rsidRPr="002E5531" w:rsidRDefault="004E3458" w:rsidP="007E2C17">
            <w:pPr>
              <w:ind w:firstLineChars="100" w:firstLine="160"/>
              <w:jc w:val="right"/>
              <w:rPr>
                <w:rFonts w:ascii="Futura Lt BT" w:hAnsi="Futura Lt BT"/>
                <w:color w:val="005CA9"/>
                <w:sz w:val="16"/>
                <w:szCs w:val="16"/>
              </w:rPr>
            </w:pPr>
            <w:r w:rsidRPr="004E3458">
              <w:rPr>
                <w:rFonts w:ascii="Futura Lt BT" w:hAnsi="Futura Lt BT"/>
                <w:color w:val="005CA9"/>
                <w:sz w:val="16"/>
                <w:szCs w:val="16"/>
              </w:rPr>
              <w:t>73.641</w:t>
            </w:r>
          </w:p>
        </w:tc>
        <w:tc>
          <w:tcPr>
            <w:tcW w:w="632" w:type="pct"/>
            <w:tcBorders>
              <w:top w:val="nil"/>
              <w:left w:val="nil"/>
              <w:bottom w:val="nil"/>
              <w:right w:val="nil"/>
            </w:tcBorders>
            <w:shd w:val="clear" w:color="auto" w:fill="auto"/>
            <w:vAlign w:val="center"/>
          </w:tcPr>
          <w:p w14:paraId="0578BA14" w14:textId="552E64A1" w:rsidR="007E2C17" w:rsidRPr="002E5531" w:rsidRDefault="007E2C17" w:rsidP="007E2C17">
            <w:pPr>
              <w:ind w:firstLineChars="100" w:firstLine="160"/>
              <w:jc w:val="right"/>
              <w:rPr>
                <w:rFonts w:ascii="Futura Lt BT" w:hAnsi="Futura Lt BT"/>
                <w:color w:val="005CA9"/>
                <w:sz w:val="16"/>
                <w:szCs w:val="16"/>
              </w:rPr>
            </w:pPr>
            <w:r w:rsidRPr="002E5531">
              <w:rPr>
                <w:rFonts w:ascii="Futura Lt BT" w:hAnsi="Futura Lt BT"/>
                <w:color w:val="005CA9"/>
                <w:sz w:val="16"/>
                <w:szCs w:val="16"/>
              </w:rPr>
              <w:t>77.907</w:t>
            </w:r>
          </w:p>
        </w:tc>
      </w:tr>
      <w:tr w:rsidR="007E2C17" w:rsidRPr="00E60DDA" w14:paraId="0E3C860D" w14:textId="77777777" w:rsidTr="00E248B1">
        <w:trPr>
          <w:trHeight w:val="255"/>
        </w:trPr>
        <w:tc>
          <w:tcPr>
            <w:tcW w:w="1509" w:type="pct"/>
            <w:tcBorders>
              <w:top w:val="nil"/>
              <w:left w:val="nil"/>
              <w:bottom w:val="nil"/>
              <w:right w:val="nil"/>
            </w:tcBorders>
            <w:shd w:val="clear" w:color="auto" w:fill="auto"/>
            <w:vAlign w:val="center"/>
            <w:hideMark/>
          </w:tcPr>
          <w:p w14:paraId="79DA825F" w14:textId="77777777" w:rsidR="007E2C17" w:rsidRPr="002E5531" w:rsidRDefault="007E2C17" w:rsidP="007E2C17">
            <w:pPr>
              <w:ind w:firstLineChars="100" w:firstLine="160"/>
              <w:rPr>
                <w:rFonts w:ascii="Futura Lt BT" w:hAnsi="Futura Lt BT"/>
                <w:color w:val="005CA9"/>
                <w:sz w:val="16"/>
                <w:szCs w:val="16"/>
              </w:rPr>
            </w:pPr>
            <w:r w:rsidRPr="002E5531">
              <w:rPr>
                <w:rFonts w:ascii="Futura Lt BT" w:hAnsi="Futura Lt BT"/>
                <w:color w:val="005CA9"/>
                <w:sz w:val="16"/>
                <w:szCs w:val="16"/>
              </w:rPr>
              <w:t xml:space="preserve">Sistema de processamento de dados </w:t>
            </w:r>
          </w:p>
        </w:tc>
        <w:tc>
          <w:tcPr>
            <w:tcW w:w="405" w:type="pct"/>
            <w:tcBorders>
              <w:top w:val="nil"/>
              <w:left w:val="nil"/>
              <w:bottom w:val="nil"/>
              <w:right w:val="nil"/>
            </w:tcBorders>
            <w:shd w:val="clear" w:color="auto" w:fill="auto"/>
            <w:vAlign w:val="center"/>
            <w:hideMark/>
          </w:tcPr>
          <w:p w14:paraId="4EC8621C" w14:textId="77777777" w:rsidR="007E2C17" w:rsidRPr="002E5531" w:rsidRDefault="007E2C17" w:rsidP="007E2C17">
            <w:pPr>
              <w:jc w:val="center"/>
              <w:rPr>
                <w:rFonts w:ascii="Futura Lt BT" w:hAnsi="Futura Lt BT"/>
                <w:color w:val="005CA9"/>
                <w:sz w:val="16"/>
                <w:szCs w:val="16"/>
              </w:rPr>
            </w:pPr>
            <w:r w:rsidRPr="002E5531">
              <w:rPr>
                <w:rFonts w:ascii="Futura Lt BT" w:hAnsi="Futura Lt BT"/>
                <w:color w:val="005CA9"/>
                <w:sz w:val="16"/>
                <w:szCs w:val="16"/>
              </w:rPr>
              <w:t>5</w:t>
            </w:r>
          </w:p>
        </w:tc>
        <w:tc>
          <w:tcPr>
            <w:tcW w:w="646" w:type="pct"/>
            <w:tcBorders>
              <w:top w:val="nil"/>
              <w:left w:val="nil"/>
              <w:bottom w:val="nil"/>
              <w:right w:val="nil"/>
            </w:tcBorders>
            <w:shd w:val="clear" w:color="auto" w:fill="auto"/>
            <w:vAlign w:val="center"/>
          </w:tcPr>
          <w:p w14:paraId="78689FB7" w14:textId="0EDA8352" w:rsidR="007E2C17" w:rsidRPr="002E5531" w:rsidRDefault="004E3458" w:rsidP="007E2C17">
            <w:pPr>
              <w:ind w:firstLineChars="100" w:firstLine="160"/>
              <w:jc w:val="right"/>
              <w:rPr>
                <w:rFonts w:ascii="Futura Lt BT" w:hAnsi="Futura Lt BT"/>
                <w:color w:val="005CA9"/>
                <w:sz w:val="16"/>
                <w:szCs w:val="16"/>
              </w:rPr>
            </w:pPr>
            <w:r w:rsidRPr="004E3458">
              <w:rPr>
                <w:rFonts w:ascii="Futura Lt BT" w:hAnsi="Futura Lt BT"/>
                <w:color w:val="005CA9"/>
                <w:sz w:val="16"/>
                <w:szCs w:val="16"/>
              </w:rPr>
              <w:t>5.729.338</w:t>
            </w:r>
          </w:p>
        </w:tc>
        <w:tc>
          <w:tcPr>
            <w:tcW w:w="642" w:type="pct"/>
            <w:tcBorders>
              <w:top w:val="nil"/>
              <w:left w:val="nil"/>
              <w:bottom w:val="nil"/>
              <w:right w:val="nil"/>
            </w:tcBorders>
            <w:shd w:val="clear" w:color="auto" w:fill="auto"/>
            <w:vAlign w:val="center"/>
          </w:tcPr>
          <w:p w14:paraId="60C41DA0" w14:textId="6FEC9204" w:rsidR="007E2C17" w:rsidRPr="002E5531" w:rsidRDefault="004E3458" w:rsidP="007E2C17">
            <w:pPr>
              <w:ind w:firstLineChars="100" w:firstLine="160"/>
              <w:jc w:val="right"/>
              <w:rPr>
                <w:rFonts w:ascii="Futura Lt BT" w:hAnsi="Futura Lt BT"/>
                <w:color w:val="005CA9"/>
                <w:sz w:val="16"/>
                <w:szCs w:val="16"/>
              </w:rPr>
            </w:pPr>
            <w:r w:rsidRPr="004E3458">
              <w:rPr>
                <w:rFonts w:ascii="Futura Lt BT" w:hAnsi="Futura Lt BT"/>
                <w:color w:val="005CA9"/>
                <w:sz w:val="16"/>
                <w:szCs w:val="16"/>
              </w:rPr>
              <w:t>(4.212.613)</w:t>
            </w:r>
          </w:p>
        </w:tc>
        <w:tc>
          <w:tcPr>
            <w:tcW w:w="573" w:type="pct"/>
            <w:tcBorders>
              <w:top w:val="nil"/>
              <w:left w:val="nil"/>
              <w:bottom w:val="nil"/>
              <w:right w:val="nil"/>
            </w:tcBorders>
            <w:shd w:val="clear" w:color="auto" w:fill="auto"/>
            <w:vAlign w:val="center"/>
          </w:tcPr>
          <w:p w14:paraId="5EB15D90" w14:textId="61AA8A41" w:rsidR="007E2C17" w:rsidRPr="002E5531" w:rsidRDefault="004E3458" w:rsidP="007E2C17">
            <w:pPr>
              <w:ind w:firstLineChars="100" w:firstLine="160"/>
              <w:jc w:val="center"/>
              <w:rPr>
                <w:rFonts w:ascii="Futura Lt BT" w:hAnsi="Futura Lt BT"/>
                <w:color w:val="005CA9"/>
                <w:sz w:val="16"/>
                <w:szCs w:val="16"/>
              </w:rPr>
            </w:pPr>
            <w:r w:rsidRPr="004E3458">
              <w:rPr>
                <w:rFonts w:ascii="Futura Lt BT" w:hAnsi="Futura Lt BT"/>
                <w:color w:val="005CA9"/>
                <w:sz w:val="16"/>
                <w:szCs w:val="16"/>
              </w:rPr>
              <w:t>-</w:t>
            </w:r>
          </w:p>
        </w:tc>
        <w:tc>
          <w:tcPr>
            <w:tcW w:w="593" w:type="pct"/>
            <w:tcBorders>
              <w:top w:val="nil"/>
              <w:left w:val="nil"/>
              <w:bottom w:val="nil"/>
              <w:right w:val="nil"/>
            </w:tcBorders>
            <w:shd w:val="clear" w:color="auto" w:fill="auto"/>
            <w:vAlign w:val="center"/>
          </w:tcPr>
          <w:p w14:paraId="555F405E" w14:textId="6686C18B" w:rsidR="007E2C17" w:rsidRPr="002E5531" w:rsidRDefault="004E3458" w:rsidP="007E2C17">
            <w:pPr>
              <w:ind w:firstLineChars="100" w:firstLine="160"/>
              <w:jc w:val="right"/>
              <w:rPr>
                <w:rFonts w:ascii="Futura Lt BT" w:hAnsi="Futura Lt BT"/>
                <w:color w:val="005CA9"/>
                <w:sz w:val="16"/>
                <w:szCs w:val="16"/>
              </w:rPr>
            </w:pPr>
            <w:r w:rsidRPr="004E3458">
              <w:rPr>
                <w:rFonts w:ascii="Futura Lt BT" w:hAnsi="Futura Lt BT"/>
                <w:color w:val="005CA9"/>
                <w:sz w:val="16"/>
                <w:szCs w:val="16"/>
              </w:rPr>
              <w:t>1.516.725</w:t>
            </w:r>
          </w:p>
        </w:tc>
        <w:tc>
          <w:tcPr>
            <w:tcW w:w="632" w:type="pct"/>
            <w:tcBorders>
              <w:top w:val="nil"/>
              <w:left w:val="nil"/>
              <w:bottom w:val="nil"/>
              <w:right w:val="nil"/>
            </w:tcBorders>
            <w:shd w:val="clear" w:color="auto" w:fill="auto"/>
            <w:vAlign w:val="center"/>
          </w:tcPr>
          <w:p w14:paraId="423534EF" w14:textId="312CC677" w:rsidR="007E2C17" w:rsidRPr="002E5531" w:rsidRDefault="007E2C17" w:rsidP="007E2C17">
            <w:pPr>
              <w:ind w:firstLineChars="100" w:firstLine="160"/>
              <w:jc w:val="right"/>
              <w:rPr>
                <w:rFonts w:ascii="Futura Lt BT" w:hAnsi="Futura Lt BT"/>
                <w:color w:val="005CA9"/>
                <w:sz w:val="16"/>
                <w:szCs w:val="16"/>
              </w:rPr>
            </w:pPr>
            <w:r w:rsidRPr="002E5531">
              <w:rPr>
                <w:rFonts w:ascii="Futura Lt BT" w:hAnsi="Futura Lt BT"/>
                <w:color w:val="005CA9"/>
                <w:sz w:val="16"/>
                <w:szCs w:val="16"/>
              </w:rPr>
              <w:t>1.665.361</w:t>
            </w:r>
          </w:p>
        </w:tc>
      </w:tr>
      <w:tr w:rsidR="007E2C17" w:rsidRPr="00E60DDA" w14:paraId="41CBDA3C" w14:textId="77777777" w:rsidTr="00E248B1">
        <w:trPr>
          <w:trHeight w:val="255"/>
        </w:trPr>
        <w:tc>
          <w:tcPr>
            <w:tcW w:w="1509" w:type="pct"/>
            <w:tcBorders>
              <w:top w:val="nil"/>
              <w:left w:val="nil"/>
              <w:bottom w:val="nil"/>
              <w:right w:val="nil"/>
            </w:tcBorders>
            <w:shd w:val="clear" w:color="auto" w:fill="auto"/>
            <w:vAlign w:val="center"/>
            <w:hideMark/>
          </w:tcPr>
          <w:p w14:paraId="42EF504D" w14:textId="77777777" w:rsidR="007E2C17" w:rsidRPr="002E5531" w:rsidRDefault="007E2C17" w:rsidP="007E2C17">
            <w:pPr>
              <w:ind w:firstLineChars="100" w:firstLine="160"/>
              <w:rPr>
                <w:rFonts w:ascii="Futura Lt BT" w:hAnsi="Futura Lt BT"/>
                <w:color w:val="005CA9"/>
                <w:sz w:val="16"/>
                <w:szCs w:val="16"/>
              </w:rPr>
            </w:pPr>
            <w:r w:rsidRPr="002E5531">
              <w:rPr>
                <w:rFonts w:ascii="Futura Lt BT" w:hAnsi="Futura Lt BT"/>
                <w:color w:val="005CA9"/>
                <w:sz w:val="16"/>
                <w:szCs w:val="16"/>
              </w:rPr>
              <w:t xml:space="preserve">Sistema de segurança </w:t>
            </w:r>
          </w:p>
        </w:tc>
        <w:tc>
          <w:tcPr>
            <w:tcW w:w="405" w:type="pct"/>
            <w:tcBorders>
              <w:top w:val="nil"/>
              <w:left w:val="nil"/>
              <w:bottom w:val="nil"/>
              <w:right w:val="nil"/>
            </w:tcBorders>
            <w:shd w:val="clear" w:color="auto" w:fill="auto"/>
            <w:vAlign w:val="center"/>
            <w:hideMark/>
          </w:tcPr>
          <w:p w14:paraId="71E880EC" w14:textId="77777777" w:rsidR="007E2C17" w:rsidRPr="002E5531" w:rsidRDefault="007E2C17" w:rsidP="007E2C17">
            <w:pPr>
              <w:jc w:val="center"/>
              <w:rPr>
                <w:rFonts w:ascii="Futura Lt BT" w:hAnsi="Futura Lt BT"/>
                <w:color w:val="005CA9"/>
                <w:sz w:val="16"/>
                <w:szCs w:val="16"/>
              </w:rPr>
            </w:pPr>
            <w:r w:rsidRPr="002E5531">
              <w:rPr>
                <w:rFonts w:ascii="Futura Lt BT" w:hAnsi="Futura Lt BT"/>
                <w:color w:val="005CA9"/>
                <w:sz w:val="16"/>
                <w:szCs w:val="16"/>
              </w:rPr>
              <w:t>5</w:t>
            </w:r>
          </w:p>
        </w:tc>
        <w:tc>
          <w:tcPr>
            <w:tcW w:w="646" w:type="pct"/>
            <w:tcBorders>
              <w:top w:val="nil"/>
              <w:left w:val="nil"/>
              <w:bottom w:val="nil"/>
              <w:right w:val="nil"/>
            </w:tcBorders>
            <w:shd w:val="clear" w:color="auto" w:fill="auto"/>
            <w:vAlign w:val="center"/>
          </w:tcPr>
          <w:p w14:paraId="7FA6CD99" w14:textId="5ABBDAD8" w:rsidR="007E2C17" w:rsidRPr="002E5531" w:rsidRDefault="004E3458" w:rsidP="007E2C17">
            <w:pPr>
              <w:ind w:firstLineChars="100" w:firstLine="160"/>
              <w:jc w:val="right"/>
              <w:rPr>
                <w:rFonts w:ascii="Futura Lt BT" w:hAnsi="Futura Lt BT"/>
                <w:color w:val="005CA9"/>
                <w:sz w:val="16"/>
                <w:szCs w:val="16"/>
              </w:rPr>
            </w:pPr>
            <w:r w:rsidRPr="004E3458">
              <w:rPr>
                <w:rFonts w:ascii="Futura Lt BT" w:hAnsi="Futura Lt BT"/>
                <w:color w:val="005CA9"/>
                <w:sz w:val="16"/>
                <w:szCs w:val="16"/>
              </w:rPr>
              <w:t>429.841</w:t>
            </w:r>
          </w:p>
        </w:tc>
        <w:tc>
          <w:tcPr>
            <w:tcW w:w="642" w:type="pct"/>
            <w:tcBorders>
              <w:top w:val="nil"/>
              <w:left w:val="nil"/>
              <w:bottom w:val="nil"/>
              <w:right w:val="nil"/>
            </w:tcBorders>
            <w:shd w:val="clear" w:color="auto" w:fill="auto"/>
            <w:vAlign w:val="center"/>
          </w:tcPr>
          <w:p w14:paraId="3D2A6E21" w14:textId="73C77924" w:rsidR="007E2C17" w:rsidRPr="002E5531" w:rsidRDefault="004E3458" w:rsidP="007E2C17">
            <w:pPr>
              <w:ind w:firstLineChars="100" w:firstLine="160"/>
              <w:jc w:val="right"/>
              <w:rPr>
                <w:rFonts w:ascii="Futura Lt BT" w:hAnsi="Futura Lt BT"/>
                <w:color w:val="005CA9"/>
                <w:sz w:val="16"/>
                <w:szCs w:val="16"/>
              </w:rPr>
            </w:pPr>
            <w:r w:rsidRPr="004E3458">
              <w:rPr>
                <w:rFonts w:ascii="Futura Lt BT" w:hAnsi="Futura Lt BT"/>
                <w:color w:val="005CA9"/>
                <w:sz w:val="16"/>
                <w:szCs w:val="16"/>
              </w:rPr>
              <w:t>(340.758)</w:t>
            </w:r>
          </w:p>
        </w:tc>
        <w:tc>
          <w:tcPr>
            <w:tcW w:w="573" w:type="pct"/>
            <w:tcBorders>
              <w:top w:val="nil"/>
              <w:left w:val="nil"/>
              <w:bottom w:val="nil"/>
              <w:right w:val="nil"/>
            </w:tcBorders>
            <w:shd w:val="clear" w:color="auto" w:fill="auto"/>
            <w:vAlign w:val="center"/>
          </w:tcPr>
          <w:p w14:paraId="1FCFB218" w14:textId="467F50C4" w:rsidR="007E2C17" w:rsidRPr="002E5531" w:rsidRDefault="004E3458" w:rsidP="007E2C17">
            <w:pPr>
              <w:ind w:firstLineChars="100" w:firstLine="160"/>
              <w:jc w:val="center"/>
              <w:rPr>
                <w:rFonts w:ascii="Futura Lt BT" w:hAnsi="Futura Lt BT"/>
                <w:color w:val="005CA9"/>
                <w:sz w:val="16"/>
                <w:szCs w:val="16"/>
              </w:rPr>
            </w:pPr>
            <w:r w:rsidRPr="004E3458">
              <w:rPr>
                <w:rFonts w:ascii="Futura Lt BT" w:hAnsi="Futura Lt BT"/>
                <w:color w:val="005CA9"/>
                <w:sz w:val="16"/>
                <w:szCs w:val="16"/>
              </w:rPr>
              <w:t>-</w:t>
            </w:r>
          </w:p>
        </w:tc>
        <w:tc>
          <w:tcPr>
            <w:tcW w:w="593" w:type="pct"/>
            <w:tcBorders>
              <w:top w:val="nil"/>
              <w:left w:val="nil"/>
              <w:bottom w:val="nil"/>
              <w:right w:val="nil"/>
            </w:tcBorders>
            <w:shd w:val="clear" w:color="auto" w:fill="auto"/>
            <w:vAlign w:val="center"/>
          </w:tcPr>
          <w:p w14:paraId="7DF00ED8" w14:textId="1D4A3E41" w:rsidR="007E2C17" w:rsidRPr="002E5531" w:rsidRDefault="004E3458" w:rsidP="007E2C17">
            <w:pPr>
              <w:ind w:firstLineChars="100" w:firstLine="160"/>
              <w:jc w:val="right"/>
              <w:rPr>
                <w:rFonts w:ascii="Futura Lt BT" w:hAnsi="Futura Lt BT"/>
                <w:color w:val="005CA9"/>
                <w:sz w:val="16"/>
                <w:szCs w:val="16"/>
              </w:rPr>
            </w:pPr>
            <w:r w:rsidRPr="004E3458">
              <w:rPr>
                <w:rFonts w:ascii="Futura Lt BT" w:hAnsi="Futura Lt BT"/>
                <w:color w:val="005CA9"/>
                <w:sz w:val="16"/>
                <w:szCs w:val="16"/>
              </w:rPr>
              <w:t>89.083</w:t>
            </w:r>
          </w:p>
        </w:tc>
        <w:tc>
          <w:tcPr>
            <w:tcW w:w="632" w:type="pct"/>
            <w:tcBorders>
              <w:top w:val="nil"/>
              <w:left w:val="nil"/>
              <w:bottom w:val="nil"/>
              <w:right w:val="nil"/>
            </w:tcBorders>
            <w:shd w:val="clear" w:color="auto" w:fill="auto"/>
            <w:vAlign w:val="center"/>
          </w:tcPr>
          <w:p w14:paraId="7D766349" w14:textId="66C11601" w:rsidR="007E2C17" w:rsidRPr="002E5531" w:rsidRDefault="007E2C17" w:rsidP="007E2C17">
            <w:pPr>
              <w:ind w:firstLineChars="100" w:firstLine="160"/>
              <w:jc w:val="right"/>
              <w:rPr>
                <w:rFonts w:ascii="Futura Lt BT" w:hAnsi="Futura Lt BT"/>
                <w:color w:val="005CA9"/>
                <w:sz w:val="16"/>
                <w:szCs w:val="16"/>
              </w:rPr>
            </w:pPr>
            <w:r w:rsidRPr="002E5531">
              <w:rPr>
                <w:rFonts w:ascii="Futura Lt BT" w:hAnsi="Futura Lt BT"/>
                <w:color w:val="005CA9"/>
                <w:sz w:val="16"/>
                <w:szCs w:val="16"/>
              </w:rPr>
              <w:t>97.745</w:t>
            </w:r>
          </w:p>
        </w:tc>
      </w:tr>
      <w:tr w:rsidR="007E2C17" w:rsidRPr="00E60DDA" w14:paraId="017B8876" w14:textId="77777777" w:rsidTr="00E248B1">
        <w:trPr>
          <w:trHeight w:val="255"/>
        </w:trPr>
        <w:tc>
          <w:tcPr>
            <w:tcW w:w="1509" w:type="pct"/>
            <w:tcBorders>
              <w:top w:val="nil"/>
              <w:left w:val="nil"/>
              <w:bottom w:val="nil"/>
              <w:right w:val="nil"/>
            </w:tcBorders>
            <w:shd w:val="clear" w:color="auto" w:fill="auto"/>
            <w:vAlign w:val="center"/>
            <w:hideMark/>
          </w:tcPr>
          <w:p w14:paraId="44800D3C" w14:textId="77777777" w:rsidR="007E2C17" w:rsidRPr="002E5531" w:rsidRDefault="007E2C17" w:rsidP="007E2C17">
            <w:pPr>
              <w:rPr>
                <w:rFonts w:ascii="Futura Lt BT" w:hAnsi="Futura Lt BT"/>
                <w:b/>
                <w:color w:val="005CA9"/>
                <w:sz w:val="16"/>
                <w:szCs w:val="16"/>
              </w:rPr>
            </w:pPr>
            <w:r w:rsidRPr="002E5531">
              <w:rPr>
                <w:rFonts w:ascii="Futura Lt BT" w:hAnsi="Futura Lt BT"/>
                <w:b/>
                <w:color w:val="005CA9"/>
                <w:sz w:val="16"/>
                <w:szCs w:val="16"/>
              </w:rPr>
              <w:t>Móveis em estoque e outros equipamentos</w:t>
            </w:r>
          </w:p>
        </w:tc>
        <w:tc>
          <w:tcPr>
            <w:tcW w:w="405" w:type="pct"/>
            <w:tcBorders>
              <w:top w:val="nil"/>
              <w:left w:val="nil"/>
              <w:bottom w:val="nil"/>
              <w:right w:val="nil"/>
            </w:tcBorders>
            <w:shd w:val="clear" w:color="auto" w:fill="auto"/>
            <w:vAlign w:val="center"/>
            <w:hideMark/>
          </w:tcPr>
          <w:p w14:paraId="7F887DAD" w14:textId="77777777" w:rsidR="007E2C17" w:rsidRPr="002E5531" w:rsidRDefault="007E2C17" w:rsidP="007E2C17">
            <w:pPr>
              <w:jc w:val="center"/>
              <w:rPr>
                <w:rFonts w:ascii="Futura Lt BT" w:hAnsi="Futura Lt BT"/>
                <w:b/>
                <w:color w:val="005CA9"/>
                <w:sz w:val="16"/>
                <w:szCs w:val="16"/>
              </w:rPr>
            </w:pPr>
            <w:r w:rsidRPr="002E5531">
              <w:rPr>
                <w:rFonts w:ascii="Futura Lt BT" w:hAnsi="Futura Lt BT"/>
                <w:b/>
                <w:color w:val="005CA9"/>
                <w:sz w:val="16"/>
                <w:szCs w:val="16"/>
              </w:rPr>
              <w:t>-</w:t>
            </w:r>
          </w:p>
        </w:tc>
        <w:tc>
          <w:tcPr>
            <w:tcW w:w="646" w:type="pct"/>
            <w:tcBorders>
              <w:top w:val="nil"/>
              <w:left w:val="nil"/>
              <w:bottom w:val="nil"/>
              <w:right w:val="nil"/>
            </w:tcBorders>
            <w:shd w:val="clear" w:color="auto" w:fill="auto"/>
            <w:vAlign w:val="center"/>
          </w:tcPr>
          <w:p w14:paraId="324A4F9B" w14:textId="44430F4A" w:rsidR="007E2C17" w:rsidRPr="002E5531" w:rsidRDefault="004E3458" w:rsidP="007E2C17">
            <w:pPr>
              <w:ind w:firstLineChars="100" w:firstLine="157"/>
              <w:jc w:val="right"/>
              <w:rPr>
                <w:rFonts w:ascii="Futura Lt BT" w:hAnsi="Futura Lt BT"/>
                <w:b/>
                <w:color w:val="005CA9"/>
                <w:sz w:val="16"/>
                <w:szCs w:val="16"/>
              </w:rPr>
            </w:pPr>
            <w:r w:rsidRPr="004E3458">
              <w:rPr>
                <w:rFonts w:ascii="Futura Lt BT" w:hAnsi="Futura Lt BT"/>
                <w:b/>
                <w:color w:val="005CA9"/>
                <w:sz w:val="16"/>
                <w:szCs w:val="16"/>
              </w:rPr>
              <w:t>1.004.899</w:t>
            </w:r>
          </w:p>
        </w:tc>
        <w:tc>
          <w:tcPr>
            <w:tcW w:w="642" w:type="pct"/>
            <w:tcBorders>
              <w:top w:val="nil"/>
              <w:left w:val="nil"/>
              <w:bottom w:val="nil"/>
              <w:right w:val="nil"/>
            </w:tcBorders>
            <w:shd w:val="clear" w:color="auto" w:fill="auto"/>
            <w:vAlign w:val="center"/>
          </w:tcPr>
          <w:p w14:paraId="67DCCD97" w14:textId="5BAE7541" w:rsidR="007E2C17" w:rsidRPr="002E5531" w:rsidRDefault="004E3458" w:rsidP="007E2C17">
            <w:pPr>
              <w:ind w:firstLineChars="100" w:firstLine="157"/>
              <w:jc w:val="right"/>
              <w:rPr>
                <w:rFonts w:ascii="Futura Lt BT" w:hAnsi="Futura Lt BT"/>
                <w:b/>
                <w:color w:val="005CA9"/>
                <w:sz w:val="16"/>
                <w:szCs w:val="16"/>
              </w:rPr>
            </w:pPr>
            <w:r w:rsidRPr="004E3458">
              <w:rPr>
                <w:rFonts w:ascii="Futura Lt BT" w:hAnsi="Futura Lt BT"/>
                <w:b/>
                <w:color w:val="005CA9"/>
                <w:sz w:val="16"/>
                <w:szCs w:val="16"/>
              </w:rPr>
              <w:t>(800.549)</w:t>
            </w:r>
          </w:p>
        </w:tc>
        <w:tc>
          <w:tcPr>
            <w:tcW w:w="573" w:type="pct"/>
            <w:tcBorders>
              <w:top w:val="nil"/>
              <w:left w:val="nil"/>
              <w:bottom w:val="nil"/>
              <w:right w:val="nil"/>
            </w:tcBorders>
            <w:shd w:val="clear" w:color="auto" w:fill="auto"/>
            <w:vAlign w:val="center"/>
          </w:tcPr>
          <w:p w14:paraId="1CC8035B" w14:textId="4ED5239E" w:rsidR="007E2C17" w:rsidRPr="002E5531" w:rsidRDefault="004E3458" w:rsidP="007E2C17">
            <w:pPr>
              <w:ind w:firstLineChars="100" w:firstLine="157"/>
              <w:jc w:val="center"/>
              <w:rPr>
                <w:rFonts w:ascii="Futura Lt BT" w:hAnsi="Futura Lt BT"/>
                <w:b/>
                <w:color w:val="005CA9"/>
                <w:sz w:val="16"/>
                <w:szCs w:val="16"/>
              </w:rPr>
            </w:pPr>
            <w:r w:rsidRPr="004E3458">
              <w:rPr>
                <w:rFonts w:ascii="Futura Lt BT" w:hAnsi="Futura Lt BT"/>
                <w:b/>
                <w:color w:val="005CA9"/>
                <w:sz w:val="16"/>
                <w:szCs w:val="16"/>
              </w:rPr>
              <w:t>-</w:t>
            </w:r>
          </w:p>
        </w:tc>
        <w:tc>
          <w:tcPr>
            <w:tcW w:w="593" w:type="pct"/>
            <w:tcBorders>
              <w:top w:val="nil"/>
              <w:left w:val="nil"/>
              <w:bottom w:val="nil"/>
              <w:right w:val="nil"/>
            </w:tcBorders>
            <w:shd w:val="clear" w:color="auto" w:fill="auto"/>
            <w:vAlign w:val="center"/>
          </w:tcPr>
          <w:p w14:paraId="40358A4F" w14:textId="61C4388B" w:rsidR="007E2C17" w:rsidRPr="002E5531" w:rsidRDefault="004E3458" w:rsidP="007E2C17">
            <w:pPr>
              <w:ind w:firstLineChars="100" w:firstLine="157"/>
              <w:jc w:val="right"/>
              <w:rPr>
                <w:rFonts w:ascii="Futura Lt BT" w:hAnsi="Futura Lt BT"/>
                <w:b/>
                <w:color w:val="005CA9"/>
                <w:sz w:val="16"/>
                <w:szCs w:val="16"/>
              </w:rPr>
            </w:pPr>
            <w:r w:rsidRPr="004E3458">
              <w:rPr>
                <w:rFonts w:ascii="Futura Lt BT" w:hAnsi="Futura Lt BT"/>
                <w:b/>
                <w:color w:val="005CA9"/>
                <w:sz w:val="16"/>
                <w:szCs w:val="16"/>
              </w:rPr>
              <w:t>204.350</w:t>
            </w:r>
          </w:p>
        </w:tc>
        <w:tc>
          <w:tcPr>
            <w:tcW w:w="632" w:type="pct"/>
            <w:tcBorders>
              <w:top w:val="nil"/>
              <w:left w:val="nil"/>
              <w:bottom w:val="single" w:sz="4" w:space="0" w:color="F39200"/>
              <w:right w:val="nil"/>
            </w:tcBorders>
            <w:shd w:val="clear" w:color="auto" w:fill="auto"/>
            <w:vAlign w:val="center"/>
          </w:tcPr>
          <w:p w14:paraId="6107C0C7" w14:textId="03550F2B" w:rsidR="007E2C17" w:rsidRPr="002E5531" w:rsidRDefault="007E2C17" w:rsidP="007E2C17">
            <w:pPr>
              <w:ind w:firstLineChars="100" w:firstLine="157"/>
              <w:jc w:val="right"/>
              <w:rPr>
                <w:rFonts w:ascii="Futura Lt BT" w:hAnsi="Futura Lt BT"/>
                <w:b/>
                <w:color w:val="005CA9"/>
                <w:sz w:val="16"/>
                <w:szCs w:val="16"/>
              </w:rPr>
            </w:pPr>
            <w:r w:rsidRPr="002E5531">
              <w:rPr>
                <w:rFonts w:ascii="Futura Lt BT" w:hAnsi="Futura Lt BT"/>
                <w:b/>
                <w:color w:val="005CA9"/>
                <w:sz w:val="16"/>
                <w:szCs w:val="16"/>
              </w:rPr>
              <w:t>214.449</w:t>
            </w:r>
          </w:p>
        </w:tc>
      </w:tr>
      <w:tr w:rsidR="007E2C17" w:rsidRPr="00E60DDA" w14:paraId="04CE47E3" w14:textId="77777777" w:rsidTr="00E248B1">
        <w:trPr>
          <w:trHeight w:val="255"/>
        </w:trPr>
        <w:tc>
          <w:tcPr>
            <w:tcW w:w="1509" w:type="pct"/>
            <w:tcBorders>
              <w:top w:val="single" w:sz="4" w:space="0" w:color="F39200"/>
              <w:left w:val="nil"/>
              <w:bottom w:val="single" w:sz="4" w:space="0" w:color="F39200"/>
              <w:right w:val="nil"/>
            </w:tcBorders>
            <w:shd w:val="clear" w:color="auto" w:fill="auto"/>
            <w:vAlign w:val="center"/>
            <w:hideMark/>
          </w:tcPr>
          <w:p w14:paraId="7B2EB523" w14:textId="77777777" w:rsidR="007E2C17" w:rsidRPr="002E5531" w:rsidRDefault="007E2C17" w:rsidP="007E2C17">
            <w:pPr>
              <w:rPr>
                <w:rFonts w:ascii="Futura Lt BT" w:hAnsi="Futura Lt BT"/>
                <w:b/>
                <w:color w:val="005CA9"/>
                <w:sz w:val="16"/>
                <w:szCs w:val="16"/>
              </w:rPr>
            </w:pPr>
            <w:r w:rsidRPr="002E5531">
              <w:rPr>
                <w:rFonts w:ascii="Futura Lt BT" w:hAnsi="Futura Lt BT"/>
                <w:b/>
                <w:color w:val="005CA9"/>
                <w:sz w:val="16"/>
                <w:szCs w:val="16"/>
              </w:rPr>
              <w:t xml:space="preserve">Total </w:t>
            </w:r>
          </w:p>
        </w:tc>
        <w:tc>
          <w:tcPr>
            <w:tcW w:w="405" w:type="pct"/>
            <w:tcBorders>
              <w:top w:val="single" w:sz="4" w:space="0" w:color="F39200"/>
              <w:left w:val="nil"/>
              <w:bottom w:val="single" w:sz="4" w:space="0" w:color="F39200"/>
              <w:right w:val="nil"/>
            </w:tcBorders>
            <w:shd w:val="clear" w:color="auto" w:fill="auto"/>
            <w:vAlign w:val="center"/>
            <w:hideMark/>
          </w:tcPr>
          <w:p w14:paraId="49E7E83E" w14:textId="77777777" w:rsidR="007E2C17" w:rsidRPr="002E5531" w:rsidRDefault="007E2C17" w:rsidP="007E2C17">
            <w:pPr>
              <w:jc w:val="center"/>
              <w:rPr>
                <w:rFonts w:ascii="Futura Lt BT" w:hAnsi="Futura Lt BT"/>
                <w:b/>
                <w:color w:val="005CA9"/>
                <w:sz w:val="16"/>
                <w:szCs w:val="16"/>
              </w:rPr>
            </w:pPr>
            <w:r w:rsidRPr="002E5531">
              <w:rPr>
                <w:rFonts w:ascii="Futura Lt BT" w:hAnsi="Futura Lt BT"/>
                <w:b/>
                <w:color w:val="005CA9"/>
                <w:sz w:val="16"/>
                <w:szCs w:val="16"/>
              </w:rPr>
              <w:t>-</w:t>
            </w:r>
          </w:p>
        </w:tc>
        <w:tc>
          <w:tcPr>
            <w:tcW w:w="646" w:type="pct"/>
            <w:tcBorders>
              <w:top w:val="single" w:sz="4" w:space="0" w:color="F39200"/>
              <w:left w:val="nil"/>
              <w:bottom w:val="single" w:sz="4" w:space="0" w:color="F39200"/>
              <w:right w:val="nil"/>
            </w:tcBorders>
            <w:shd w:val="clear" w:color="auto" w:fill="auto"/>
            <w:vAlign w:val="center"/>
          </w:tcPr>
          <w:p w14:paraId="60C56086" w14:textId="3FBA05A9" w:rsidR="007E2C17" w:rsidRPr="002E5531" w:rsidRDefault="004E3458" w:rsidP="007E2C17">
            <w:pPr>
              <w:ind w:firstLineChars="100" w:firstLine="157"/>
              <w:jc w:val="right"/>
              <w:rPr>
                <w:rFonts w:ascii="Futura Lt BT" w:hAnsi="Futura Lt BT"/>
                <w:b/>
                <w:color w:val="005CA9"/>
                <w:sz w:val="16"/>
                <w:szCs w:val="16"/>
              </w:rPr>
            </w:pPr>
            <w:r w:rsidRPr="004E3458">
              <w:rPr>
                <w:rFonts w:ascii="Futura Lt BT" w:hAnsi="Futura Lt BT"/>
                <w:b/>
                <w:color w:val="005CA9"/>
                <w:sz w:val="16"/>
                <w:szCs w:val="16"/>
              </w:rPr>
              <w:t>11.172.219</w:t>
            </w:r>
          </w:p>
        </w:tc>
        <w:tc>
          <w:tcPr>
            <w:tcW w:w="642" w:type="pct"/>
            <w:tcBorders>
              <w:top w:val="single" w:sz="4" w:space="0" w:color="F39200"/>
              <w:left w:val="nil"/>
              <w:bottom w:val="single" w:sz="4" w:space="0" w:color="F39200"/>
              <w:right w:val="nil"/>
            </w:tcBorders>
            <w:shd w:val="clear" w:color="auto" w:fill="auto"/>
            <w:vAlign w:val="center"/>
          </w:tcPr>
          <w:p w14:paraId="0F14D1E5" w14:textId="5E780414" w:rsidR="007E2C17" w:rsidRPr="002E5531" w:rsidRDefault="004E3458" w:rsidP="007E2C17">
            <w:pPr>
              <w:ind w:firstLineChars="100" w:firstLine="157"/>
              <w:jc w:val="right"/>
              <w:rPr>
                <w:rFonts w:ascii="Futura Lt BT" w:hAnsi="Futura Lt BT"/>
                <w:b/>
                <w:color w:val="005CA9"/>
                <w:sz w:val="16"/>
                <w:szCs w:val="16"/>
              </w:rPr>
            </w:pPr>
            <w:r w:rsidRPr="004E3458">
              <w:rPr>
                <w:rFonts w:ascii="Futura Lt BT" w:hAnsi="Futura Lt BT"/>
                <w:b/>
                <w:color w:val="005CA9"/>
                <w:sz w:val="16"/>
                <w:szCs w:val="16"/>
              </w:rPr>
              <w:t>(7.731.560)</w:t>
            </w:r>
          </w:p>
        </w:tc>
        <w:tc>
          <w:tcPr>
            <w:tcW w:w="573" w:type="pct"/>
            <w:tcBorders>
              <w:top w:val="single" w:sz="4" w:space="0" w:color="F39200"/>
              <w:left w:val="nil"/>
              <w:bottom w:val="single" w:sz="4" w:space="0" w:color="F39200"/>
              <w:right w:val="nil"/>
            </w:tcBorders>
            <w:shd w:val="clear" w:color="auto" w:fill="auto"/>
            <w:vAlign w:val="center"/>
          </w:tcPr>
          <w:p w14:paraId="2CC4F02C" w14:textId="3D414B62" w:rsidR="007E2C17" w:rsidRPr="002E5531" w:rsidRDefault="004E3458" w:rsidP="007E2C17">
            <w:pPr>
              <w:ind w:firstLineChars="100" w:firstLine="157"/>
              <w:jc w:val="right"/>
              <w:rPr>
                <w:rFonts w:ascii="Futura Lt BT" w:hAnsi="Futura Lt BT"/>
                <w:b/>
                <w:color w:val="005CA9"/>
                <w:sz w:val="16"/>
                <w:szCs w:val="16"/>
              </w:rPr>
            </w:pPr>
            <w:r w:rsidRPr="004E3458">
              <w:rPr>
                <w:rFonts w:ascii="Futura Lt BT" w:hAnsi="Futura Lt BT"/>
                <w:b/>
                <w:color w:val="005CA9"/>
                <w:sz w:val="16"/>
                <w:szCs w:val="16"/>
              </w:rPr>
              <w:t>(111.067)</w:t>
            </w:r>
          </w:p>
        </w:tc>
        <w:tc>
          <w:tcPr>
            <w:tcW w:w="593" w:type="pct"/>
            <w:tcBorders>
              <w:top w:val="single" w:sz="4" w:space="0" w:color="F39200"/>
              <w:left w:val="nil"/>
              <w:bottom w:val="single" w:sz="4" w:space="0" w:color="F39200"/>
              <w:right w:val="nil"/>
            </w:tcBorders>
            <w:shd w:val="clear" w:color="auto" w:fill="auto"/>
            <w:vAlign w:val="center"/>
          </w:tcPr>
          <w:p w14:paraId="1A3E8162" w14:textId="0CF5B975" w:rsidR="007E2C17" w:rsidRPr="002E5531" w:rsidRDefault="004E3458" w:rsidP="007E2C17">
            <w:pPr>
              <w:ind w:firstLineChars="100" w:firstLine="157"/>
              <w:jc w:val="right"/>
              <w:rPr>
                <w:rFonts w:ascii="Futura Lt BT" w:hAnsi="Futura Lt BT"/>
                <w:b/>
                <w:color w:val="005CA9"/>
                <w:sz w:val="16"/>
                <w:szCs w:val="16"/>
              </w:rPr>
            </w:pPr>
            <w:r w:rsidRPr="004E3458">
              <w:rPr>
                <w:rFonts w:ascii="Futura Lt BT" w:hAnsi="Futura Lt BT"/>
                <w:b/>
                <w:color w:val="005CA9"/>
                <w:sz w:val="16"/>
                <w:szCs w:val="16"/>
              </w:rPr>
              <w:t>3.329.592</w:t>
            </w:r>
          </w:p>
        </w:tc>
        <w:tc>
          <w:tcPr>
            <w:tcW w:w="632" w:type="pct"/>
            <w:tcBorders>
              <w:top w:val="nil"/>
              <w:left w:val="nil"/>
              <w:bottom w:val="single" w:sz="4" w:space="0" w:color="F39200"/>
              <w:right w:val="nil"/>
            </w:tcBorders>
            <w:shd w:val="clear" w:color="auto" w:fill="auto"/>
            <w:vAlign w:val="center"/>
          </w:tcPr>
          <w:p w14:paraId="6AF64552" w14:textId="62A6D108" w:rsidR="007E2C17" w:rsidRPr="002E5531" w:rsidRDefault="007E2C17" w:rsidP="007E2C17">
            <w:pPr>
              <w:ind w:firstLineChars="100" w:firstLine="157"/>
              <w:jc w:val="right"/>
              <w:rPr>
                <w:rFonts w:ascii="Futura Lt BT" w:hAnsi="Futura Lt BT"/>
                <w:b/>
                <w:color w:val="005CA9"/>
                <w:sz w:val="16"/>
                <w:szCs w:val="16"/>
              </w:rPr>
            </w:pPr>
            <w:r w:rsidRPr="002E5531">
              <w:rPr>
                <w:rFonts w:ascii="Futura Lt BT" w:hAnsi="Futura Lt BT"/>
                <w:b/>
                <w:color w:val="005CA9"/>
                <w:sz w:val="16"/>
                <w:szCs w:val="16"/>
              </w:rPr>
              <w:t>3.519.919</w:t>
            </w:r>
          </w:p>
        </w:tc>
      </w:tr>
    </w:tbl>
    <w:p w14:paraId="17F4DAAF" w14:textId="1DA22971" w:rsidR="00657973" w:rsidRPr="002E5531" w:rsidRDefault="00657973" w:rsidP="00BB5675">
      <w:pPr>
        <w:pStyle w:val="PargrafodaLista"/>
        <w:numPr>
          <w:ilvl w:val="1"/>
          <w:numId w:val="14"/>
        </w:numPr>
        <w:tabs>
          <w:tab w:val="left" w:pos="3945"/>
        </w:tabs>
        <w:spacing w:before="360" w:after="240"/>
        <w:contextualSpacing w:val="0"/>
        <w:rPr>
          <w:rFonts w:ascii="Futura Lt BT" w:hAnsi="Futura Lt BT"/>
          <w:b/>
          <w:color w:val="005CA9"/>
          <w:sz w:val="20"/>
          <w:szCs w:val="20"/>
        </w:rPr>
      </w:pPr>
      <w:r w:rsidRPr="002E5531">
        <w:rPr>
          <w:rFonts w:ascii="Futura Lt BT" w:hAnsi="Futura Lt BT"/>
          <w:b/>
          <w:color w:val="005CA9"/>
          <w:sz w:val="20"/>
          <w:szCs w:val="20"/>
        </w:rPr>
        <w:t>Movimentação</w:t>
      </w:r>
      <w:r w:rsidR="0021581D" w:rsidRPr="002E5531">
        <w:rPr>
          <w:rFonts w:ascii="Futura Lt BT" w:hAnsi="Futura Lt BT"/>
          <w:b/>
          <w:color w:val="005CA9"/>
          <w:sz w:val="20"/>
          <w:szCs w:val="20"/>
        </w:rPr>
        <w:t xml:space="preserve"> </w:t>
      </w:r>
    </w:p>
    <w:p w14:paraId="08AB17FD" w14:textId="7B86AFDA" w:rsidR="0024153E" w:rsidRPr="002E5531" w:rsidRDefault="0024153E" w:rsidP="00AD270F">
      <w:pPr>
        <w:tabs>
          <w:tab w:val="left" w:pos="3945"/>
        </w:tabs>
        <w:spacing w:before="120" w:after="240"/>
        <w:jc w:val="both"/>
        <w:rPr>
          <w:rFonts w:ascii="Futura Lt BT" w:hAnsi="Futura Lt BT"/>
          <w:color w:val="005CA9"/>
          <w:sz w:val="20"/>
          <w:szCs w:val="20"/>
        </w:rPr>
      </w:pPr>
      <w:r w:rsidRPr="002E5531">
        <w:rPr>
          <w:rFonts w:ascii="Futura Lt BT" w:hAnsi="Futura Lt BT"/>
          <w:color w:val="005CA9"/>
          <w:sz w:val="20"/>
          <w:szCs w:val="20"/>
        </w:rPr>
        <w:t>Os itens d</w:t>
      </w:r>
      <w:r w:rsidR="005459EE" w:rsidRPr="002E5531">
        <w:rPr>
          <w:rFonts w:ascii="Futura Lt BT" w:hAnsi="Futura Lt BT"/>
          <w:color w:val="005CA9"/>
          <w:sz w:val="20"/>
          <w:szCs w:val="20"/>
        </w:rPr>
        <w:t xml:space="preserve">a movimentação do </w:t>
      </w:r>
      <w:r w:rsidRPr="002E5531">
        <w:rPr>
          <w:rFonts w:ascii="Futura Lt BT" w:hAnsi="Futura Lt BT"/>
          <w:color w:val="005CA9"/>
          <w:sz w:val="20"/>
          <w:szCs w:val="20"/>
        </w:rPr>
        <w:t>Imobil</w:t>
      </w:r>
      <w:r w:rsidR="00651339" w:rsidRPr="002E5531">
        <w:rPr>
          <w:rFonts w:ascii="Futura Lt BT" w:hAnsi="Futura Lt BT"/>
          <w:color w:val="005CA9"/>
          <w:sz w:val="20"/>
          <w:szCs w:val="20"/>
        </w:rPr>
        <w:t>i</w:t>
      </w:r>
      <w:r w:rsidRPr="002E5531">
        <w:rPr>
          <w:rFonts w:ascii="Futura Lt BT" w:hAnsi="Futura Lt BT"/>
          <w:color w:val="005CA9"/>
          <w:sz w:val="20"/>
          <w:szCs w:val="20"/>
        </w:rPr>
        <w:t xml:space="preserve">zado de uso são </w:t>
      </w:r>
      <w:r w:rsidR="00677046" w:rsidRPr="002E5531">
        <w:rPr>
          <w:rFonts w:ascii="Futura Lt BT" w:hAnsi="Futura Lt BT"/>
          <w:color w:val="005CA9"/>
          <w:sz w:val="20"/>
          <w:szCs w:val="20"/>
        </w:rPr>
        <w:t>coincidentes</w:t>
      </w:r>
      <w:r w:rsidRPr="002E5531">
        <w:rPr>
          <w:rFonts w:ascii="Futura Lt BT" w:hAnsi="Futura Lt BT"/>
          <w:color w:val="005CA9"/>
          <w:sz w:val="20"/>
          <w:szCs w:val="20"/>
        </w:rPr>
        <w:t xml:space="preserve"> nas demonstrações individual e consolidada, com exceção do</w:t>
      </w:r>
      <w:r w:rsidR="00897C50" w:rsidRPr="002E5531">
        <w:rPr>
          <w:rFonts w:ascii="Futura Lt BT" w:hAnsi="Futura Lt BT"/>
          <w:color w:val="005CA9"/>
          <w:sz w:val="20"/>
          <w:szCs w:val="20"/>
        </w:rPr>
        <w:t>s</w:t>
      </w:r>
      <w:r w:rsidR="00651339" w:rsidRPr="002E5531">
        <w:rPr>
          <w:rFonts w:ascii="Futura Lt BT" w:hAnsi="Futura Lt BT"/>
          <w:color w:val="005CA9"/>
          <w:sz w:val="20"/>
          <w:szCs w:val="20"/>
        </w:rPr>
        <w:t xml:space="preserve"> ite</w:t>
      </w:r>
      <w:r w:rsidR="00897C50" w:rsidRPr="002E5531">
        <w:rPr>
          <w:rFonts w:ascii="Futura Lt BT" w:hAnsi="Futura Lt BT"/>
          <w:color w:val="005CA9"/>
          <w:sz w:val="20"/>
          <w:szCs w:val="20"/>
        </w:rPr>
        <w:t>ns:</w:t>
      </w:r>
      <w:r w:rsidRPr="002E5531">
        <w:rPr>
          <w:rFonts w:ascii="Futura Lt BT" w:hAnsi="Futura Lt BT"/>
          <w:color w:val="005CA9"/>
          <w:sz w:val="20"/>
          <w:szCs w:val="20"/>
        </w:rPr>
        <w:t xml:space="preserve"> “Sistema de comunicação”</w:t>
      </w:r>
      <w:r w:rsidR="00897C50" w:rsidRPr="002E5531">
        <w:rPr>
          <w:rFonts w:ascii="Futura Lt BT" w:hAnsi="Futura Lt BT"/>
          <w:color w:val="005CA9"/>
          <w:sz w:val="20"/>
          <w:szCs w:val="20"/>
        </w:rPr>
        <w:t>,</w:t>
      </w:r>
      <w:r w:rsidRPr="002E5531">
        <w:rPr>
          <w:rFonts w:ascii="Futura Lt BT" w:hAnsi="Futura Lt BT"/>
          <w:color w:val="005CA9"/>
          <w:sz w:val="20"/>
          <w:szCs w:val="20"/>
        </w:rPr>
        <w:t xml:space="preserve"> que apresentou </w:t>
      </w:r>
      <w:r w:rsidR="00C67B59" w:rsidRPr="002E5531">
        <w:rPr>
          <w:rFonts w:ascii="Futura Lt BT" w:hAnsi="Futura Lt BT"/>
          <w:color w:val="005CA9"/>
          <w:sz w:val="20"/>
          <w:szCs w:val="20"/>
        </w:rPr>
        <w:t xml:space="preserve">valor líquido de </w:t>
      </w:r>
      <w:r w:rsidR="00C67B59" w:rsidRPr="006F619D">
        <w:rPr>
          <w:rFonts w:ascii="Futura Lt BT" w:hAnsi="Futura Lt BT"/>
          <w:color w:val="005CA9"/>
          <w:sz w:val="20"/>
          <w:szCs w:val="20"/>
        </w:rPr>
        <w:t xml:space="preserve">R$ </w:t>
      </w:r>
      <w:r w:rsidR="00F93C9E">
        <w:rPr>
          <w:rFonts w:ascii="Futura Lt BT" w:hAnsi="Futura Lt BT"/>
          <w:color w:val="005CA9"/>
          <w:sz w:val="20"/>
          <w:szCs w:val="20"/>
        </w:rPr>
        <w:t>73.648</w:t>
      </w:r>
      <w:r w:rsidR="007E2C17">
        <w:rPr>
          <w:rFonts w:ascii="Futura Lt BT" w:hAnsi="Futura Lt BT"/>
          <w:color w:val="005CA9"/>
          <w:sz w:val="20"/>
          <w:szCs w:val="20"/>
        </w:rPr>
        <w:t xml:space="preserve"> </w:t>
      </w:r>
      <w:r w:rsidR="00DD2236" w:rsidRPr="002E5531">
        <w:rPr>
          <w:rFonts w:ascii="Futura Lt BT" w:hAnsi="Futura Lt BT"/>
          <w:color w:val="005CA9"/>
          <w:sz w:val="20"/>
          <w:szCs w:val="20"/>
        </w:rPr>
        <w:t>(</w:t>
      </w:r>
      <w:r w:rsidR="00A87B2A" w:rsidRPr="002E5531">
        <w:rPr>
          <w:rFonts w:ascii="Futura Lt BT" w:hAnsi="Futura Lt BT"/>
          <w:color w:val="005CA9"/>
          <w:sz w:val="20"/>
          <w:szCs w:val="20"/>
        </w:rPr>
        <w:t>31/12/202</w:t>
      </w:r>
      <w:r w:rsidR="007E2C17">
        <w:rPr>
          <w:rFonts w:ascii="Futura Lt BT" w:hAnsi="Futura Lt BT"/>
          <w:color w:val="005CA9"/>
          <w:sz w:val="20"/>
          <w:szCs w:val="20"/>
        </w:rPr>
        <w:t>1</w:t>
      </w:r>
      <w:r w:rsidR="00A87B2A" w:rsidRPr="002E5531">
        <w:rPr>
          <w:rFonts w:ascii="Futura Lt BT" w:hAnsi="Futura Lt BT"/>
          <w:color w:val="005CA9"/>
          <w:sz w:val="20"/>
          <w:szCs w:val="20"/>
        </w:rPr>
        <w:t xml:space="preserve"> -</w:t>
      </w:r>
      <w:r w:rsidR="009C4561">
        <w:rPr>
          <w:rFonts w:ascii="Futura Lt BT" w:hAnsi="Futura Lt BT"/>
          <w:color w:val="005CA9"/>
          <w:sz w:val="20"/>
          <w:szCs w:val="20"/>
        </w:rPr>
        <w:t xml:space="preserve"> </w:t>
      </w:r>
      <w:r w:rsidR="00A87B2A" w:rsidRPr="002E5531">
        <w:rPr>
          <w:rFonts w:ascii="Futura Lt BT" w:hAnsi="Futura Lt BT"/>
          <w:color w:val="005CA9"/>
          <w:sz w:val="20"/>
          <w:szCs w:val="20"/>
        </w:rPr>
        <w:t xml:space="preserve">R$ </w:t>
      </w:r>
      <w:r w:rsidR="007E2C17" w:rsidRPr="006F619D">
        <w:rPr>
          <w:rFonts w:ascii="Futura Lt BT" w:hAnsi="Futura Lt BT"/>
          <w:color w:val="005CA9"/>
          <w:sz w:val="20"/>
          <w:szCs w:val="20"/>
        </w:rPr>
        <w:t>77.915</w:t>
      </w:r>
      <w:r w:rsidR="00A87B2A" w:rsidRPr="002E5531">
        <w:rPr>
          <w:rFonts w:ascii="Futura Lt BT" w:hAnsi="Futura Lt BT"/>
          <w:color w:val="005CA9"/>
          <w:sz w:val="20"/>
          <w:szCs w:val="20"/>
        </w:rPr>
        <w:t>)</w:t>
      </w:r>
      <w:r w:rsidR="00B65482" w:rsidRPr="002E5531">
        <w:rPr>
          <w:rFonts w:ascii="Futura Lt BT" w:hAnsi="Futura Lt BT"/>
          <w:color w:val="005CA9"/>
          <w:sz w:val="20"/>
          <w:szCs w:val="20"/>
        </w:rPr>
        <w:t xml:space="preserve"> </w:t>
      </w:r>
      <w:r w:rsidR="006C3516" w:rsidRPr="002E5531">
        <w:rPr>
          <w:rFonts w:ascii="Futura Lt BT" w:hAnsi="Futura Lt BT"/>
          <w:color w:val="005CA9"/>
          <w:sz w:val="20"/>
          <w:szCs w:val="20"/>
        </w:rPr>
        <w:t xml:space="preserve">e </w:t>
      </w:r>
      <w:r w:rsidR="00651339" w:rsidRPr="002E5531">
        <w:rPr>
          <w:rFonts w:ascii="Futura Lt BT" w:hAnsi="Futura Lt BT"/>
          <w:color w:val="005CA9"/>
          <w:sz w:val="20"/>
          <w:szCs w:val="20"/>
        </w:rPr>
        <w:t>“Sistema de processamento de dados”</w:t>
      </w:r>
      <w:r w:rsidR="00897C50" w:rsidRPr="002E5531">
        <w:rPr>
          <w:rFonts w:ascii="Futura Lt BT" w:hAnsi="Futura Lt BT"/>
          <w:color w:val="005CA9"/>
          <w:sz w:val="20"/>
          <w:szCs w:val="20"/>
        </w:rPr>
        <w:t>,</w:t>
      </w:r>
      <w:r w:rsidR="00651339" w:rsidRPr="002E5531">
        <w:rPr>
          <w:rFonts w:ascii="Futura Lt BT" w:hAnsi="Futura Lt BT"/>
          <w:color w:val="005CA9"/>
          <w:sz w:val="20"/>
          <w:szCs w:val="20"/>
        </w:rPr>
        <w:t xml:space="preserve"> com valor líquido de </w:t>
      </w:r>
      <w:r w:rsidR="00651339" w:rsidRPr="006F619D">
        <w:rPr>
          <w:rFonts w:ascii="Futura Lt BT" w:hAnsi="Futura Lt BT"/>
          <w:color w:val="005CA9"/>
          <w:sz w:val="20"/>
          <w:szCs w:val="20"/>
        </w:rPr>
        <w:t>R$</w:t>
      </w:r>
      <w:r w:rsidR="009C4561">
        <w:rPr>
          <w:rFonts w:ascii="Futura Lt BT" w:hAnsi="Futura Lt BT"/>
          <w:color w:val="005CA9"/>
          <w:sz w:val="20"/>
          <w:szCs w:val="20"/>
        </w:rPr>
        <w:t xml:space="preserve"> </w:t>
      </w:r>
      <w:r w:rsidR="00F93C9E">
        <w:rPr>
          <w:rFonts w:ascii="Futura Lt BT" w:hAnsi="Futura Lt BT"/>
          <w:color w:val="005CA9"/>
          <w:sz w:val="20"/>
          <w:szCs w:val="20"/>
        </w:rPr>
        <w:t>1.516.73</w:t>
      </w:r>
      <w:r w:rsidR="00DA2CE4">
        <w:rPr>
          <w:rFonts w:ascii="Futura Lt BT" w:hAnsi="Futura Lt BT"/>
          <w:color w:val="005CA9"/>
          <w:sz w:val="20"/>
          <w:szCs w:val="20"/>
        </w:rPr>
        <w:t>4</w:t>
      </w:r>
      <w:r w:rsidR="009E10B9" w:rsidRPr="002E5531">
        <w:rPr>
          <w:rFonts w:ascii="Futura Lt BT" w:hAnsi="Futura Lt BT"/>
          <w:color w:val="005CA9"/>
          <w:sz w:val="20"/>
          <w:szCs w:val="20"/>
        </w:rPr>
        <w:t xml:space="preserve"> (31/12/202</w:t>
      </w:r>
      <w:r w:rsidR="007E2C17">
        <w:rPr>
          <w:rFonts w:ascii="Futura Lt BT" w:hAnsi="Futura Lt BT"/>
          <w:color w:val="005CA9"/>
          <w:sz w:val="20"/>
          <w:szCs w:val="20"/>
        </w:rPr>
        <w:t>1</w:t>
      </w:r>
      <w:r w:rsidR="009E10B9" w:rsidRPr="002E5531">
        <w:rPr>
          <w:rFonts w:ascii="Futura Lt BT" w:hAnsi="Futura Lt BT"/>
          <w:color w:val="005CA9"/>
          <w:sz w:val="20"/>
          <w:szCs w:val="20"/>
        </w:rPr>
        <w:t xml:space="preserve"> - R$</w:t>
      </w:r>
      <w:r w:rsidR="009C4561">
        <w:rPr>
          <w:rFonts w:ascii="Futura Lt BT" w:hAnsi="Futura Lt BT"/>
          <w:color w:val="005CA9"/>
          <w:sz w:val="20"/>
          <w:szCs w:val="20"/>
        </w:rPr>
        <w:t xml:space="preserve"> </w:t>
      </w:r>
      <w:r w:rsidR="007E2C17" w:rsidRPr="006F619D">
        <w:rPr>
          <w:rFonts w:ascii="Futura Lt BT" w:hAnsi="Futura Lt BT"/>
          <w:color w:val="005CA9"/>
          <w:sz w:val="20"/>
          <w:szCs w:val="20"/>
        </w:rPr>
        <w:t>1.665.372</w:t>
      </w:r>
      <w:r w:rsidR="00B937A8" w:rsidRPr="002E5531">
        <w:rPr>
          <w:rFonts w:ascii="Futura Lt BT" w:hAnsi="Futura Lt BT"/>
          <w:color w:val="005CA9"/>
          <w:sz w:val="20"/>
          <w:szCs w:val="20"/>
        </w:rPr>
        <w:t>)</w:t>
      </w:r>
      <w:r w:rsidR="006F2947" w:rsidRPr="002E5531">
        <w:rPr>
          <w:rFonts w:ascii="Futura Lt BT" w:hAnsi="Futura Lt BT"/>
          <w:color w:val="005CA9"/>
          <w:sz w:val="20"/>
          <w:szCs w:val="20"/>
        </w:rPr>
        <w:t>.</w:t>
      </w:r>
    </w:p>
    <w:tbl>
      <w:tblPr>
        <w:tblW w:w="5000" w:type="pct"/>
        <w:tblCellMar>
          <w:left w:w="70" w:type="dxa"/>
          <w:right w:w="70" w:type="dxa"/>
        </w:tblCellMar>
        <w:tblLook w:val="04A0" w:firstRow="1" w:lastRow="0" w:firstColumn="1" w:lastColumn="0" w:noHBand="0" w:noVBand="1"/>
      </w:tblPr>
      <w:tblGrid>
        <w:gridCol w:w="2923"/>
        <w:gridCol w:w="1038"/>
        <w:gridCol w:w="1067"/>
        <w:gridCol w:w="1115"/>
        <w:gridCol w:w="972"/>
        <w:gridCol w:w="1357"/>
        <w:gridCol w:w="1166"/>
      </w:tblGrid>
      <w:tr w:rsidR="00A20F81" w:rsidRPr="00E60DDA" w14:paraId="6E50232F" w14:textId="2D9ADFBD" w:rsidTr="00A20F81">
        <w:trPr>
          <w:trHeight w:val="227"/>
        </w:trPr>
        <w:tc>
          <w:tcPr>
            <w:tcW w:w="5000" w:type="pct"/>
            <w:gridSpan w:val="7"/>
            <w:tcBorders>
              <w:top w:val="single" w:sz="4" w:space="0" w:color="F39200"/>
              <w:left w:val="nil"/>
              <w:bottom w:val="single" w:sz="4" w:space="0" w:color="F39200"/>
              <w:right w:val="nil"/>
            </w:tcBorders>
            <w:shd w:val="clear" w:color="auto" w:fill="auto"/>
            <w:vAlign w:val="center"/>
            <w:hideMark/>
          </w:tcPr>
          <w:p w14:paraId="377DC089" w14:textId="77777777" w:rsidR="00A20F81" w:rsidRPr="002E5531" w:rsidRDefault="00A20F81" w:rsidP="003D64FC">
            <w:pPr>
              <w:jc w:val="center"/>
              <w:rPr>
                <w:rFonts w:ascii="Futura Lt BT" w:hAnsi="Futura Lt BT"/>
                <w:b/>
                <w:color w:val="005CA9"/>
                <w:sz w:val="16"/>
                <w:szCs w:val="16"/>
              </w:rPr>
            </w:pPr>
            <w:r w:rsidRPr="002E5531">
              <w:rPr>
                <w:rFonts w:ascii="Futura Lt BT" w:hAnsi="Futura Lt BT"/>
                <w:b/>
                <w:color w:val="005CA9"/>
                <w:sz w:val="16"/>
                <w:szCs w:val="16"/>
              </w:rPr>
              <w:t>INDIVIDUAL</w:t>
            </w:r>
          </w:p>
        </w:tc>
      </w:tr>
      <w:tr w:rsidR="00A20F81" w:rsidRPr="00E60DDA" w14:paraId="34200626" w14:textId="1DE71716" w:rsidTr="00C36048">
        <w:trPr>
          <w:trHeight w:val="227"/>
        </w:trPr>
        <w:tc>
          <w:tcPr>
            <w:tcW w:w="1544" w:type="pct"/>
            <w:vMerge w:val="restart"/>
            <w:tcBorders>
              <w:top w:val="nil"/>
              <w:left w:val="nil"/>
              <w:bottom w:val="single" w:sz="4" w:space="0" w:color="F39200"/>
              <w:right w:val="nil"/>
            </w:tcBorders>
            <w:shd w:val="clear" w:color="auto" w:fill="auto"/>
            <w:vAlign w:val="center"/>
            <w:hideMark/>
          </w:tcPr>
          <w:p w14:paraId="1362A3A2" w14:textId="77777777" w:rsidR="00A20F81" w:rsidRPr="002E5531" w:rsidRDefault="00A20F81" w:rsidP="007053FD">
            <w:pPr>
              <w:jc w:val="center"/>
              <w:rPr>
                <w:rFonts w:ascii="Futura Lt BT" w:hAnsi="Futura Lt BT"/>
                <w:b/>
                <w:color w:val="005CA9"/>
                <w:sz w:val="16"/>
                <w:szCs w:val="16"/>
              </w:rPr>
            </w:pPr>
            <w:r w:rsidRPr="002E5531">
              <w:rPr>
                <w:rFonts w:ascii="Futura Lt BT" w:hAnsi="Futura Lt BT"/>
                <w:b/>
                <w:color w:val="005CA9"/>
                <w:sz w:val="16"/>
                <w:szCs w:val="16"/>
              </w:rPr>
              <w:t>Descrição</w:t>
            </w:r>
          </w:p>
        </w:tc>
        <w:tc>
          <w:tcPr>
            <w:tcW w:w="374" w:type="pct"/>
            <w:tcBorders>
              <w:top w:val="nil"/>
              <w:left w:val="nil"/>
              <w:bottom w:val="single" w:sz="4" w:space="0" w:color="F39200"/>
              <w:right w:val="nil"/>
            </w:tcBorders>
            <w:shd w:val="clear" w:color="auto" w:fill="auto"/>
            <w:vAlign w:val="center"/>
            <w:hideMark/>
          </w:tcPr>
          <w:p w14:paraId="4A2C4482" w14:textId="080F65E9" w:rsidR="00A20F81" w:rsidRPr="002E5531" w:rsidRDefault="00A20F81" w:rsidP="007053FD">
            <w:pPr>
              <w:jc w:val="center"/>
              <w:rPr>
                <w:rFonts w:ascii="Futura Lt BT" w:hAnsi="Futura Lt BT"/>
                <w:b/>
                <w:color w:val="005CA9"/>
                <w:sz w:val="16"/>
                <w:szCs w:val="16"/>
              </w:rPr>
            </w:pPr>
            <w:r w:rsidRPr="002E5531">
              <w:rPr>
                <w:rFonts w:ascii="Futura Lt BT" w:hAnsi="Futura Lt BT"/>
                <w:b/>
                <w:color w:val="005CA9"/>
                <w:sz w:val="16"/>
                <w:szCs w:val="16"/>
              </w:rPr>
              <w:t>31/12/202</w:t>
            </w:r>
            <w:r>
              <w:rPr>
                <w:rFonts w:ascii="Futura Lt BT" w:hAnsi="Futura Lt BT"/>
                <w:b/>
                <w:color w:val="005CA9"/>
                <w:sz w:val="16"/>
                <w:szCs w:val="16"/>
              </w:rPr>
              <w:t>1</w:t>
            </w:r>
          </w:p>
        </w:tc>
        <w:tc>
          <w:tcPr>
            <w:tcW w:w="2450" w:type="pct"/>
            <w:gridSpan w:val="4"/>
            <w:tcBorders>
              <w:top w:val="single" w:sz="4" w:space="0" w:color="F39200"/>
              <w:left w:val="nil"/>
              <w:bottom w:val="single" w:sz="4" w:space="0" w:color="F39200"/>
              <w:right w:val="nil"/>
            </w:tcBorders>
            <w:shd w:val="clear" w:color="auto" w:fill="auto"/>
            <w:vAlign w:val="center"/>
            <w:hideMark/>
          </w:tcPr>
          <w:p w14:paraId="1F4D1415" w14:textId="5B2492FC" w:rsidR="00A20F81" w:rsidRPr="002E5531" w:rsidRDefault="00A20F81" w:rsidP="007053FD">
            <w:pPr>
              <w:jc w:val="center"/>
              <w:rPr>
                <w:rFonts w:ascii="Futura Lt BT" w:hAnsi="Futura Lt BT"/>
                <w:b/>
                <w:color w:val="005CA9"/>
                <w:sz w:val="16"/>
                <w:szCs w:val="16"/>
              </w:rPr>
            </w:pPr>
            <w:r w:rsidRPr="007053FD">
              <w:rPr>
                <w:rFonts w:ascii="Futura Lt BT" w:hAnsi="Futura Lt BT"/>
                <w:b/>
                <w:color w:val="005CA9"/>
                <w:sz w:val="16"/>
                <w:szCs w:val="16"/>
              </w:rPr>
              <w:t>Movimentação – 1º trimestre/2022</w:t>
            </w:r>
          </w:p>
        </w:tc>
        <w:tc>
          <w:tcPr>
            <w:tcW w:w="619" w:type="pct"/>
            <w:tcBorders>
              <w:top w:val="nil"/>
              <w:left w:val="nil"/>
              <w:bottom w:val="single" w:sz="4" w:space="0" w:color="F39200"/>
              <w:right w:val="nil"/>
            </w:tcBorders>
            <w:vAlign w:val="center"/>
          </w:tcPr>
          <w:p w14:paraId="6EC3D030" w14:textId="4F56E4D7" w:rsidR="00A20F81" w:rsidRPr="002E5531" w:rsidRDefault="00A20F81" w:rsidP="007053FD">
            <w:pPr>
              <w:jc w:val="center"/>
              <w:rPr>
                <w:rFonts w:ascii="Futura Lt BT" w:hAnsi="Futura Lt BT"/>
                <w:b/>
                <w:color w:val="005CA9"/>
                <w:sz w:val="16"/>
                <w:szCs w:val="16"/>
              </w:rPr>
            </w:pPr>
            <w:r w:rsidRPr="002E5531">
              <w:rPr>
                <w:rFonts w:ascii="Futura Lt BT" w:hAnsi="Futura Lt BT"/>
                <w:b/>
                <w:color w:val="005CA9"/>
                <w:sz w:val="16"/>
                <w:szCs w:val="16"/>
              </w:rPr>
              <w:t>31/</w:t>
            </w:r>
            <w:r>
              <w:rPr>
                <w:rFonts w:ascii="Futura Lt BT" w:hAnsi="Futura Lt BT"/>
                <w:b/>
                <w:color w:val="005CA9"/>
                <w:sz w:val="16"/>
                <w:szCs w:val="16"/>
              </w:rPr>
              <w:t>03</w:t>
            </w:r>
            <w:r w:rsidRPr="002E5531">
              <w:rPr>
                <w:rFonts w:ascii="Futura Lt BT" w:hAnsi="Futura Lt BT"/>
                <w:b/>
                <w:color w:val="005CA9"/>
                <w:sz w:val="16"/>
                <w:szCs w:val="16"/>
              </w:rPr>
              <w:t>/202</w:t>
            </w:r>
            <w:r>
              <w:rPr>
                <w:rFonts w:ascii="Futura Lt BT" w:hAnsi="Futura Lt BT"/>
                <w:b/>
                <w:color w:val="005CA9"/>
                <w:sz w:val="16"/>
                <w:szCs w:val="16"/>
              </w:rPr>
              <w:t>2</w:t>
            </w:r>
          </w:p>
        </w:tc>
      </w:tr>
      <w:tr w:rsidR="00A20F81" w:rsidRPr="00E60DDA" w14:paraId="53C4C772" w14:textId="19FE7301" w:rsidTr="00C36048">
        <w:trPr>
          <w:trHeight w:val="227"/>
        </w:trPr>
        <w:tc>
          <w:tcPr>
            <w:tcW w:w="1544" w:type="pct"/>
            <w:vMerge/>
            <w:tcBorders>
              <w:top w:val="nil"/>
              <w:left w:val="nil"/>
              <w:bottom w:val="single" w:sz="4" w:space="0" w:color="F39200"/>
              <w:right w:val="nil"/>
            </w:tcBorders>
            <w:vAlign w:val="center"/>
            <w:hideMark/>
          </w:tcPr>
          <w:p w14:paraId="4B98BEBD" w14:textId="77777777" w:rsidR="00A20F81" w:rsidRPr="002E5531" w:rsidRDefault="00A20F81" w:rsidP="007053FD">
            <w:pPr>
              <w:rPr>
                <w:rFonts w:ascii="Futura Lt BT" w:hAnsi="Futura Lt BT"/>
                <w:b/>
                <w:color w:val="005CA9"/>
                <w:sz w:val="16"/>
                <w:szCs w:val="16"/>
              </w:rPr>
            </w:pPr>
          </w:p>
        </w:tc>
        <w:tc>
          <w:tcPr>
            <w:tcW w:w="374" w:type="pct"/>
            <w:tcBorders>
              <w:top w:val="nil"/>
              <w:left w:val="nil"/>
              <w:bottom w:val="single" w:sz="4" w:space="0" w:color="F39200"/>
              <w:right w:val="nil"/>
            </w:tcBorders>
            <w:shd w:val="clear" w:color="auto" w:fill="auto"/>
            <w:vAlign w:val="center"/>
            <w:hideMark/>
          </w:tcPr>
          <w:p w14:paraId="3DDA37D2" w14:textId="77777777" w:rsidR="00A20F81" w:rsidRPr="002E5531" w:rsidRDefault="00A20F81" w:rsidP="007053FD">
            <w:pPr>
              <w:jc w:val="center"/>
              <w:rPr>
                <w:rFonts w:ascii="Futura Lt BT" w:hAnsi="Futura Lt BT"/>
                <w:b/>
                <w:color w:val="005CA9"/>
                <w:sz w:val="16"/>
                <w:szCs w:val="16"/>
              </w:rPr>
            </w:pPr>
            <w:r w:rsidRPr="002E5531">
              <w:rPr>
                <w:rFonts w:ascii="Futura Lt BT" w:hAnsi="Futura Lt BT"/>
                <w:b/>
                <w:color w:val="005CA9"/>
                <w:sz w:val="16"/>
                <w:szCs w:val="16"/>
              </w:rPr>
              <w:t>Líquido</w:t>
            </w:r>
          </w:p>
        </w:tc>
        <w:tc>
          <w:tcPr>
            <w:tcW w:w="581" w:type="pct"/>
            <w:tcBorders>
              <w:top w:val="nil"/>
              <w:left w:val="nil"/>
              <w:bottom w:val="single" w:sz="4" w:space="0" w:color="F39200"/>
              <w:right w:val="nil"/>
            </w:tcBorders>
            <w:shd w:val="clear" w:color="auto" w:fill="auto"/>
            <w:vAlign w:val="center"/>
            <w:hideMark/>
          </w:tcPr>
          <w:p w14:paraId="779C40FD" w14:textId="77777777" w:rsidR="00A20F81" w:rsidRPr="002E5531" w:rsidRDefault="00A20F81" w:rsidP="007053FD">
            <w:pPr>
              <w:jc w:val="center"/>
              <w:rPr>
                <w:rFonts w:ascii="Futura Lt BT" w:hAnsi="Futura Lt BT"/>
                <w:b/>
                <w:color w:val="005CA9"/>
                <w:sz w:val="16"/>
                <w:szCs w:val="16"/>
              </w:rPr>
            </w:pPr>
            <w:proofErr w:type="spellStart"/>
            <w:r w:rsidRPr="002E5531">
              <w:rPr>
                <w:rFonts w:ascii="Futura Lt BT" w:hAnsi="Futura Lt BT"/>
                <w:b/>
                <w:color w:val="005CA9"/>
                <w:sz w:val="16"/>
                <w:szCs w:val="16"/>
              </w:rPr>
              <w:t>Transf</w:t>
            </w:r>
            <w:proofErr w:type="spellEnd"/>
            <w:r w:rsidRPr="002E5531">
              <w:rPr>
                <w:rFonts w:ascii="Futura Lt BT" w:hAnsi="Futura Lt BT"/>
                <w:b/>
                <w:color w:val="005CA9"/>
                <w:sz w:val="16"/>
                <w:szCs w:val="16"/>
              </w:rPr>
              <w:t>.</w:t>
            </w:r>
          </w:p>
        </w:tc>
        <w:tc>
          <w:tcPr>
            <w:tcW w:w="606" w:type="pct"/>
            <w:tcBorders>
              <w:top w:val="nil"/>
              <w:left w:val="nil"/>
              <w:bottom w:val="single" w:sz="4" w:space="0" w:color="F39200"/>
              <w:right w:val="nil"/>
            </w:tcBorders>
            <w:shd w:val="clear" w:color="auto" w:fill="auto"/>
            <w:vAlign w:val="center"/>
            <w:hideMark/>
          </w:tcPr>
          <w:p w14:paraId="4076119C" w14:textId="77777777" w:rsidR="00A20F81" w:rsidRPr="002E5531" w:rsidRDefault="00A20F81" w:rsidP="007053FD">
            <w:pPr>
              <w:jc w:val="center"/>
              <w:rPr>
                <w:rFonts w:ascii="Futura Lt BT" w:hAnsi="Futura Lt BT"/>
                <w:b/>
                <w:color w:val="005CA9"/>
                <w:sz w:val="16"/>
                <w:szCs w:val="16"/>
              </w:rPr>
            </w:pPr>
            <w:r w:rsidRPr="002E5531">
              <w:rPr>
                <w:rFonts w:ascii="Futura Lt BT" w:hAnsi="Futura Lt BT"/>
                <w:b/>
                <w:color w:val="005CA9"/>
                <w:sz w:val="16"/>
                <w:szCs w:val="16"/>
              </w:rPr>
              <w:t>Adições</w:t>
            </w:r>
          </w:p>
        </w:tc>
        <w:tc>
          <w:tcPr>
            <w:tcW w:w="532" w:type="pct"/>
            <w:tcBorders>
              <w:top w:val="nil"/>
              <w:left w:val="nil"/>
              <w:bottom w:val="single" w:sz="4" w:space="0" w:color="F39200"/>
              <w:right w:val="nil"/>
            </w:tcBorders>
            <w:shd w:val="clear" w:color="auto" w:fill="auto"/>
            <w:vAlign w:val="center"/>
            <w:hideMark/>
          </w:tcPr>
          <w:p w14:paraId="0C8E7680" w14:textId="1069627E" w:rsidR="00A20F81" w:rsidRPr="002E5531" w:rsidRDefault="00A20F81" w:rsidP="007053FD">
            <w:pPr>
              <w:jc w:val="center"/>
              <w:rPr>
                <w:rFonts w:ascii="Futura Lt BT" w:hAnsi="Futura Lt BT"/>
                <w:b/>
                <w:color w:val="005CA9"/>
                <w:sz w:val="16"/>
                <w:szCs w:val="16"/>
              </w:rPr>
            </w:pPr>
            <w:r>
              <w:rPr>
                <w:rFonts w:ascii="Futura Lt BT" w:hAnsi="Futura Lt BT"/>
                <w:b/>
                <w:color w:val="005CA9"/>
                <w:sz w:val="16"/>
                <w:szCs w:val="16"/>
              </w:rPr>
              <w:t>Baixas</w:t>
            </w:r>
          </w:p>
        </w:tc>
        <w:tc>
          <w:tcPr>
            <w:tcW w:w="731" w:type="pct"/>
            <w:tcBorders>
              <w:top w:val="nil"/>
              <w:left w:val="nil"/>
              <w:bottom w:val="single" w:sz="4" w:space="0" w:color="F39200"/>
              <w:right w:val="nil"/>
            </w:tcBorders>
            <w:shd w:val="clear" w:color="auto" w:fill="auto"/>
            <w:vAlign w:val="center"/>
            <w:hideMark/>
          </w:tcPr>
          <w:p w14:paraId="5064C465" w14:textId="77777777" w:rsidR="00A20F81" w:rsidRPr="002E5531" w:rsidRDefault="00A20F81" w:rsidP="007053FD">
            <w:pPr>
              <w:jc w:val="center"/>
              <w:rPr>
                <w:rFonts w:ascii="Futura Lt BT" w:hAnsi="Futura Lt BT"/>
                <w:b/>
                <w:color w:val="005CA9"/>
                <w:sz w:val="16"/>
                <w:szCs w:val="16"/>
              </w:rPr>
            </w:pPr>
            <w:r w:rsidRPr="002E5531">
              <w:rPr>
                <w:rFonts w:ascii="Futura Lt BT" w:hAnsi="Futura Lt BT"/>
                <w:b/>
                <w:color w:val="005CA9"/>
                <w:sz w:val="16"/>
                <w:szCs w:val="16"/>
              </w:rPr>
              <w:t>Depreciação</w:t>
            </w:r>
          </w:p>
        </w:tc>
        <w:tc>
          <w:tcPr>
            <w:tcW w:w="619" w:type="pct"/>
            <w:tcBorders>
              <w:top w:val="nil"/>
              <w:left w:val="nil"/>
              <w:bottom w:val="single" w:sz="4" w:space="0" w:color="F39200"/>
              <w:right w:val="nil"/>
            </w:tcBorders>
            <w:vAlign w:val="center"/>
          </w:tcPr>
          <w:p w14:paraId="4A671F45" w14:textId="0828AAE1" w:rsidR="00A20F81" w:rsidRPr="002E5531" w:rsidRDefault="00A20F81" w:rsidP="007053FD">
            <w:pPr>
              <w:jc w:val="center"/>
              <w:rPr>
                <w:rFonts w:ascii="Futura Lt BT" w:hAnsi="Futura Lt BT"/>
                <w:b/>
                <w:color w:val="005CA9"/>
                <w:sz w:val="16"/>
                <w:szCs w:val="16"/>
              </w:rPr>
            </w:pPr>
            <w:r w:rsidRPr="002E5531">
              <w:rPr>
                <w:rFonts w:ascii="Futura Lt BT" w:hAnsi="Futura Lt BT"/>
                <w:b/>
                <w:color w:val="005CA9"/>
                <w:sz w:val="16"/>
                <w:szCs w:val="16"/>
              </w:rPr>
              <w:t>Líquido</w:t>
            </w:r>
          </w:p>
        </w:tc>
      </w:tr>
      <w:tr w:rsidR="00A20F81" w:rsidRPr="00E60DDA" w14:paraId="64DAE2DC" w14:textId="44AA4394" w:rsidTr="00C36048">
        <w:trPr>
          <w:trHeight w:val="227"/>
        </w:trPr>
        <w:tc>
          <w:tcPr>
            <w:tcW w:w="1544" w:type="pct"/>
            <w:tcBorders>
              <w:top w:val="nil"/>
              <w:left w:val="nil"/>
              <w:bottom w:val="nil"/>
              <w:right w:val="nil"/>
            </w:tcBorders>
            <w:shd w:val="clear" w:color="auto" w:fill="auto"/>
            <w:vAlign w:val="center"/>
            <w:hideMark/>
          </w:tcPr>
          <w:p w14:paraId="3F244292" w14:textId="77777777" w:rsidR="00A20F81" w:rsidRPr="002E5531" w:rsidRDefault="00A20F81" w:rsidP="007053FD">
            <w:pPr>
              <w:rPr>
                <w:rFonts w:ascii="Futura Lt BT" w:hAnsi="Futura Lt BT"/>
                <w:b/>
                <w:color w:val="005CA9"/>
                <w:sz w:val="16"/>
                <w:szCs w:val="16"/>
              </w:rPr>
            </w:pPr>
            <w:r w:rsidRPr="002E5531">
              <w:rPr>
                <w:rFonts w:ascii="Futura Lt BT" w:hAnsi="Futura Lt BT"/>
                <w:b/>
                <w:color w:val="005CA9"/>
                <w:sz w:val="16"/>
                <w:szCs w:val="16"/>
              </w:rPr>
              <w:t>Imóveis de uso</w:t>
            </w:r>
          </w:p>
        </w:tc>
        <w:tc>
          <w:tcPr>
            <w:tcW w:w="374" w:type="pct"/>
            <w:tcBorders>
              <w:top w:val="nil"/>
              <w:left w:val="nil"/>
              <w:bottom w:val="nil"/>
              <w:right w:val="nil"/>
            </w:tcBorders>
            <w:shd w:val="clear" w:color="auto" w:fill="auto"/>
            <w:vAlign w:val="center"/>
          </w:tcPr>
          <w:p w14:paraId="6D1AB2ED" w14:textId="5F7769BB" w:rsidR="00A20F81" w:rsidRPr="002E5531" w:rsidRDefault="00A20F81" w:rsidP="007053FD">
            <w:pPr>
              <w:ind w:firstLineChars="100" w:firstLine="157"/>
              <w:jc w:val="right"/>
              <w:rPr>
                <w:rFonts w:ascii="Futura Lt BT" w:hAnsi="Futura Lt BT"/>
                <w:b/>
                <w:color w:val="005CA9"/>
                <w:sz w:val="16"/>
                <w:szCs w:val="16"/>
              </w:rPr>
            </w:pPr>
            <w:r w:rsidRPr="002E5531">
              <w:rPr>
                <w:rFonts w:ascii="Futura Lt BT" w:hAnsi="Futura Lt BT"/>
                <w:b/>
                <w:color w:val="005CA9"/>
                <w:sz w:val="16"/>
                <w:szCs w:val="16"/>
              </w:rPr>
              <w:t>807.765</w:t>
            </w:r>
          </w:p>
        </w:tc>
        <w:tc>
          <w:tcPr>
            <w:tcW w:w="581" w:type="pct"/>
            <w:tcBorders>
              <w:top w:val="nil"/>
              <w:left w:val="nil"/>
              <w:bottom w:val="nil"/>
              <w:right w:val="nil"/>
            </w:tcBorders>
            <w:shd w:val="clear" w:color="auto" w:fill="auto"/>
            <w:vAlign w:val="center"/>
          </w:tcPr>
          <w:p w14:paraId="344F30C6" w14:textId="596AABF1" w:rsidR="00A20F81" w:rsidRPr="002E5531" w:rsidRDefault="00A20F81" w:rsidP="007053FD">
            <w:pPr>
              <w:ind w:firstLineChars="100" w:firstLine="157"/>
              <w:jc w:val="right"/>
              <w:rPr>
                <w:rFonts w:ascii="Futura Lt BT" w:hAnsi="Futura Lt BT"/>
                <w:b/>
                <w:color w:val="005CA9"/>
                <w:sz w:val="16"/>
                <w:szCs w:val="16"/>
              </w:rPr>
            </w:pPr>
            <w:r w:rsidRPr="00CE47D7">
              <w:rPr>
                <w:rFonts w:ascii="Futura Lt BT" w:hAnsi="Futura Lt BT"/>
                <w:b/>
                <w:color w:val="005CA9"/>
                <w:sz w:val="16"/>
                <w:szCs w:val="16"/>
              </w:rPr>
              <w:t>4.411</w:t>
            </w:r>
          </w:p>
        </w:tc>
        <w:tc>
          <w:tcPr>
            <w:tcW w:w="606" w:type="pct"/>
            <w:tcBorders>
              <w:top w:val="nil"/>
              <w:left w:val="nil"/>
              <w:bottom w:val="nil"/>
              <w:right w:val="nil"/>
            </w:tcBorders>
            <w:shd w:val="clear" w:color="auto" w:fill="auto"/>
            <w:vAlign w:val="center"/>
          </w:tcPr>
          <w:p w14:paraId="5D0EED60" w14:textId="6C533449" w:rsidR="00A20F81" w:rsidRPr="002E5531" w:rsidRDefault="00A20F81" w:rsidP="00A20F81">
            <w:pPr>
              <w:ind w:firstLineChars="100" w:firstLine="157"/>
              <w:jc w:val="center"/>
              <w:rPr>
                <w:rFonts w:ascii="Futura Lt BT" w:hAnsi="Futura Lt BT"/>
                <w:b/>
                <w:color w:val="005CA9"/>
                <w:sz w:val="16"/>
                <w:szCs w:val="16"/>
              </w:rPr>
            </w:pPr>
            <w:r w:rsidRPr="00CE47D7">
              <w:rPr>
                <w:rFonts w:ascii="Futura Lt BT" w:hAnsi="Futura Lt BT"/>
                <w:b/>
                <w:color w:val="005CA9"/>
                <w:sz w:val="16"/>
                <w:szCs w:val="16"/>
              </w:rPr>
              <w:t>-</w:t>
            </w:r>
          </w:p>
        </w:tc>
        <w:tc>
          <w:tcPr>
            <w:tcW w:w="532" w:type="pct"/>
            <w:tcBorders>
              <w:top w:val="nil"/>
              <w:left w:val="nil"/>
              <w:bottom w:val="nil"/>
              <w:right w:val="nil"/>
            </w:tcBorders>
            <w:shd w:val="clear" w:color="auto" w:fill="auto"/>
            <w:vAlign w:val="center"/>
          </w:tcPr>
          <w:p w14:paraId="20B566BA" w14:textId="4F09B866" w:rsidR="00A20F81" w:rsidRPr="002E5531" w:rsidRDefault="00A20F81" w:rsidP="00A20F81">
            <w:pPr>
              <w:ind w:firstLineChars="100" w:firstLine="157"/>
              <w:jc w:val="center"/>
              <w:rPr>
                <w:rFonts w:ascii="Futura Lt BT" w:hAnsi="Futura Lt BT"/>
                <w:b/>
                <w:color w:val="005CA9"/>
                <w:sz w:val="16"/>
                <w:szCs w:val="16"/>
              </w:rPr>
            </w:pPr>
            <w:r w:rsidRPr="00CE47D7">
              <w:rPr>
                <w:rFonts w:ascii="Futura Lt BT" w:hAnsi="Futura Lt BT"/>
                <w:b/>
                <w:color w:val="005CA9"/>
                <w:sz w:val="16"/>
                <w:szCs w:val="16"/>
              </w:rPr>
              <w:t>-</w:t>
            </w:r>
          </w:p>
        </w:tc>
        <w:tc>
          <w:tcPr>
            <w:tcW w:w="731" w:type="pct"/>
            <w:tcBorders>
              <w:top w:val="nil"/>
              <w:left w:val="nil"/>
              <w:bottom w:val="nil"/>
              <w:right w:val="nil"/>
            </w:tcBorders>
            <w:shd w:val="clear" w:color="auto" w:fill="auto"/>
            <w:vAlign w:val="center"/>
          </w:tcPr>
          <w:p w14:paraId="6A32A1CB" w14:textId="42F3FFD7" w:rsidR="00A20F81" w:rsidRPr="002E5531" w:rsidRDefault="00A20F81" w:rsidP="007053FD">
            <w:pPr>
              <w:ind w:firstLineChars="100" w:firstLine="157"/>
              <w:jc w:val="right"/>
              <w:rPr>
                <w:rFonts w:ascii="Futura Lt BT" w:hAnsi="Futura Lt BT"/>
                <w:b/>
                <w:color w:val="005CA9"/>
                <w:sz w:val="16"/>
                <w:szCs w:val="16"/>
              </w:rPr>
            </w:pPr>
            <w:r w:rsidRPr="00CE47D7">
              <w:rPr>
                <w:rFonts w:ascii="Futura Lt BT" w:hAnsi="Futura Lt BT"/>
                <w:b/>
                <w:color w:val="005CA9"/>
                <w:sz w:val="16"/>
                <w:szCs w:val="16"/>
              </w:rPr>
              <w:t>(11.111)</w:t>
            </w:r>
          </w:p>
        </w:tc>
        <w:tc>
          <w:tcPr>
            <w:tcW w:w="619" w:type="pct"/>
            <w:tcBorders>
              <w:top w:val="nil"/>
              <w:left w:val="nil"/>
              <w:bottom w:val="nil"/>
              <w:right w:val="nil"/>
            </w:tcBorders>
            <w:vAlign w:val="center"/>
          </w:tcPr>
          <w:p w14:paraId="05395A32" w14:textId="1FA1E876" w:rsidR="00A20F81" w:rsidRPr="002E5531" w:rsidRDefault="00A20F81" w:rsidP="007053FD">
            <w:pPr>
              <w:ind w:firstLineChars="100" w:firstLine="157"/>
              <w:jc w:val="right"/>
              <w:rPr>
                <w:rFonts w:ascii="Futura Lt BT" w:hAnsi="Futura Lt BT"/>
                <w:b/>
                <w:color w:val="005CA9"/>
                <w:sz w:val="16"/>
                <w:szCs w:val="16"/>
              </w:rPr>
            </w:pPr>
            <w:r w:rsidRPr="00CE47D7">
              <w:rPr>
                <w:rFonts w:ascii="Futura Lt BT" w:hAnsi="Futura Lt BT"/>
                <w:b/>
                <w:color w:val="005CA9"/>
                <w:sz w:val="16"/>
                <w:szCs w:val="16"/>
              </w:rPr>
              <w:t>801.065</w:t>
            </w:r>
          </w:p>
        </w:tc>
      </w:tr>
      <w:tr w:rsidR="00A20F81" w:rsidRPr="00E60DDA" w14:paraId="78841C10" w14:textId="14294283" w:rsidTr="00C36048">
        <w:trPr>
          <w:trHeight w:val="227"/>
        </w:trPr>
        <w:tc>
          <w:tcPr>
            <w:tcW w:w="1544" w:type="pct"/>
            <w:tcBorders>
              <w:top w:val="nil"/>
              <w:left w:val="nil"/>
              <w:bottom w:val="nil"/>
              <w:right w:val="nil"/>
            </w:tcBorders>
            <w:shd w:val="clear" w:color="auto" w:fill="auto"/>
            <w:vAlign w:val="center"/>
            <w:hideMark/>
          </w:tcPr>
          <w:p w14:paraId="3C3E072F" w14:textId="77777777" w:rsidR="00A20F81" w:rsidRPr="002E5531" w:rsidRDefault="00A20F81" w:rsidP="007053FD">
            <w:pPr>
              <w:ind w:firstLineChars="100" w:firstLine="160"/>
              <w:rPr>
                <w:rFonts w:ascii="Futura Lt BT" w:hAnsi="Futura Lt BT"/>
                <w:color w:val="005CA9"/>
                <w:sz w:val="16"/>
                <w:szCs w:val="16"/>
              </w:rPr>
            </w:pPr>
            <w:r w:rsidRPr="002E5531">
              <w:rPr>
                <w:rFonts w:ascii="Futura Lt BT" w:hAnsi="Futura Lt BT"/>
                <w:color w:val="005CA9"/>
                <w:sz w:val="16"/>
                <w:szCs w:val="16"/>
              </w:rPr>
              <w:t>Edificações</w:t>
            </w:r>
          </w:p>
        </w:tc>
        <w:tc>
          <w:tcPr>
            <w:tcW w:w="374" w:type="pct"/>
            <w:tcBorders>
              <w:top w:val="nil"/>
              <w:left w:val="nil"/>
              <w:bottom w:val="nil"/>
              <w:right w:val="nil"/>
            </w:tcBorders>
            <w:shd w:val="clear" w:color="auto" w:fill="auto"/>
            <w:vAlign w:val="center"/>
          </w:tcPr>
          <w:p w14:paraId="32A67A2E" w14:textId="0337F9FF" w:rsidR="00A20F81" w:rsidRPr="002E5531" w:rsidRDefault="00A20F81" w:rsidP="007053FD">
            <w:pPr>
              <w:ind w:firstLineChars="100" w:firstLine="160"/>
              <w:jc w:val="right"/>
              <w:rPr>
                <w:rFonts w:ascii="Futura Lt BT" w:hAnsi="Futura Lt BT"/>
                <w:color w:val="005CA9"/>
                <w:sz w:val="16"/>
                <w:szCs w:val="16"/>
              </w:rPr>
            </w:pPr>
            <w:r w:rsidRPr="002E5531">
              <w:rPr>
                <w:rFonts w:ascii="Futura Lt BT" w:hAnsi="Futura Lt BT"/>
                <w:color w:val="005CA9"/>
                <w:sz w:val="16"/>
                <w:szCs w:val="16"/>
              </w:rPr>
              <w:t>624.211</w:t>
            </w:r>
          </w:p>
        </w:tc>
        <w:tc>
          <w:tcPr>
            <w:tcW w:w="581" w:type="pct"/>
            <w:tcBorders>
              <w:top w:val="nil"/>
              <w:left w:val="nil"/>
              <w:bottom w:val="nil"/>
              <w:right w:val="nil"/>
            </w:tcBorders>
            <w:shd w:val="clear" w:color="auto" w:fill="auto"/>
            <w:vAlign w:val="center"/>
          </w:tcPr>
          <w:p w14:paraId="37AA03F6" w14:textId="215FB775" w:rsidR="00A20F81" w:rsidRPr="002E5531" w:rsidRDefault="00A20F81" w:rsidP="007053FD">
            <w:pPr>
              <w:ind w:firstLineChars="100" w:firstLine="160"/>
              <w:jc w:val="right"/>
              <w:rPr>
                <w:rFonts w:ascii="Futura Lt BT" w:hAnsi="Futura Lt BT"/>
                <w:color w:val="005CA9"/>
                <w:sz w:val="16"/>
                <w:szCs w:val="16"/>
              </w:rPr>
            </w:pPr>
            <w:r w:rsidRPr="00CE47D7">
              <w:rPr>
                <w:rFonts w:ascii="Futura Lt BT" w:hAnsi="Futura Lt BT"/>
                <w:bCs/>
                <w:color w:val="005CA9"/>
                <w:sz w:val="16"/>
                <w:szCs w:val="16"/>
              </w:rPr>
              <w:t>4.492</w:t>
            </w:r>
          </w:p>
        </w:tc>
        <w:tc>
          <w:tcPr>
            <w:tcW w:w="606" w:type="pct"/>
            <w:tcBorders>
              <w:top w:val="nil"/>
              <w:left w:val="nil"/>
              <w:bottom w:val="nil"/>
              <w:right w:val="nil"/>
            </w:tcBorders>
            <w:shd w:val="clear" w:color="auto" w:fill="auto"/>
            <w:vAlign w:val="center"/>
          </w:tcPr>
          <w:p w14:paraId="1066D8A0" w14:textId="58D8A94B" w:rsidR="00A20F81" w:rsidRPr="002E5531" w:rsidRDefault="00A20F81" w:rsidP="00A20F81">
            <w:pPr>
              <w:ind w:firstLineChars="100" w:firstLine="160"/>
              <w:jc w:val="center"/>
              <w:rPr>
                <w:rFonts w:ascii="Futura Lt BT" w:hAnsi="Futura Lt BT"/>
                <w:color w:val="005CA9"/>
                <w:sz w:val="16"/>
                <w:szCs w:val="16"/>
              </w:rPr>
            </w:pPr>
            <w:r w:rsidRPr="00840C33">
              <w:rPr>
                <w:rFonts w:ascii="Futura Lt BT" w:hAnsi="Futura Lt BT"/>
                <w:bCs/>
                <w:color w:val="005CA9"/>
                <w:sz w:val="16"/>
                <w:szCs w:val="16"/>
              </w:rPr>
              <w:t>-</w:t>
            </w:r>
          </w:p>
        </w:tc>
        <w:tc>
          <w:tcPr>
            <w:tcW w:w="532" w:type="pct"/>
            <w:tcBorders>
              <w:top w:val="nil"/>
              <w:left w:val="nil"/>
              <w:bottom w:val="nil"/>
              <w:right w:val="nil"/>
            </w:tcBorders>
            <w:shd w:val="clear" w:color="auto" w:fill="auto"/>
            <w:vAlign w:val="center"/>
          </w:tcPr>
          <w:p w14:paraId="549126F3" w14:textId="588E7673" w:rsidR="00A20F81" w:rsidRPr="002E5531" w:rsidRDefault="00A20F81" w:rsidP="00A20F81">
            <w:pPr>
              <w:ind w:firstLineChars="100" w:firstLine="160"/>
              <w:jc w:val="center"/>
              <w:rPr>
                <w:rFonts w:ascii="Futura Lt BT" w:hAnsi="Futura Lt BT"/>
                <w:color w:val="005CA9"/>
                <w:sz w:val="16"/>
                <w:szCs w:val="16"/>
              </w:rPr>
            </w:pPr>
            <w:r w:rsidRPr="00840C33">
              <w:rPr>
                <w:rFonts w:ascii="Futura Lt BT" w:hAnsi="Futura Lt BT"/>
                <w:bCs/>
                <w:color w:val="005CA9"/>
                <w:sz w:val="16"/>
                <w:szCs w:val="16"/>
              </w:rPr>
              <w:t>-</w:t>
            </w:r>
          </w:p>
        </w:tc>
        <w:tc>
          <w:tcPr>
            <w:tcW w:w="731" w:type="pct"/>
            <w:tcBorders>
              <w:top w:val="nil"/>
              <w:left w:val="nil"/>
              <w:bottom w:val="nil"/>
              <w:right w:val="nil"/>
            </w:tcBorders>
            <w:shd w:val="clear" w:color="auto" w:fill="auto"/>
            <w:vAlign w:val="center"/>
          </w:tcPr>
          <w:p w14:paraId="5F90144A" w14:textId="700DCD02" w:rsidR="00A20F81" w:rsidRPr="002E5531" w:rsidRDefault="00A20F81" w:rsidP="007053FD">
            <w:pPr>
              <w:ind w:firstLineChars="100" w:firstLine="160"/>
              <w:jc w:val="right"/>
              <w:rPr>
                <w:rFonts w:ascii="Futura Lt BT" w:hAnsi="Futura Lt BT"/>
                <w:color w:val="005CA9"/>
                <w:sz w:val="16"/>
                <w:szCs w:val="16"/>
              </w:rPr>
            </w:pPr>
            <w:r w:rsidRPr="00CE47D7">
              <w:rPr>
                <w:rFonts w:ascii="Futura Lt BT" w:hAnsi="Futura Lt BT"/>
                <w:bCs/>
                <w:color w:val="005CA9"/>
                <w:sz w:val="16"/>
                <w:szCs w:val="16"/>
              </w:rPr>
              <w:t>(11.111)</w:t>
            </w:r>
          </w:p>
        </w:tc>
        <w:tc>
          <w:tcPr>
            <w:tcW w:w="619" w:type="pct"/>
            <w:tcBorders>
              <w:top w:val="nil"/>
              <w:left w:val="nil"/>
              <w:bottom w:val="nil"/>
              <w:right w:val="nil"/>
            </w:tcBorders>
            <w:vAlign w:val="center"/>
          </w:tcPr>
          <w:p w14:paraId="27626AF7" w14:textId="5C7EA6D5" w:rsidR="00A20F81" w:rsidRPr="002E5531" w:rsidRDefault="00A20F81" w:rsidP="007053FD">
            <w:pPr>
              <w:ind w:firstLineChars="100" w:firstLine="160"/>
              <w:jc w:val="right"/>
              <w:rPr>
                <w:rFonts w:ascii="Futura Lt BT" w:hAnsi="Futura Lt BT"/>
                <w:color w:val="005CA9"/>
                <w:sz w:val="16"/>
                <w:szCs w:val="16"/>
              </w:rPr>
            </w:pPr>
            <w:r w:rsidRPr="00CE47D7">
              <w:rPr>
                <w:rFonts w:ascii="Futura Lt BT" w:hAnsi="Futura Lt BT"/>
                <w:bCs/>
                <w:color w:val="005CA9"/>
                <w:sz w:val="16"/>
                <w:szCs w:val="16"/>
              </w:rPr>
              <w:t>617.592</w:t>
            </w:r>
          </w:p>
        </w:tc>
      </w:tr>
      <w:tr w:rsidR="00A20F81" w:rsidRPr="00E60DDA" w14:paraId="6EF64DAA" w14:textId="270B5BE4" w:rsidTr="00C36048">
        <w:trPr>
          <w:trHeight w:val="227"/>
        </w:trPr>
        <w:tc>
          <w:tcPr>
            <w:tcW w:w="1544" w:type="pct"/>
            <w:tcBorders>
              <w:top w:val="nil"/>
              <w:left w:val="nil"/>
              <w:bottom w:val="nil"/>
              <w:right w:val="nil"/>
            </w:tcBorders>
            <w:shd w:val="clear" w:color="auto" w:fill="auto"/>
            <w:vAlign w:val="center"/>
            <w:hideMark/>
          </w:tcPr>
          <w:p w14:paraId="7F3590E3" w14:textId="77777777" w:rsidR="00A20F81" w:rsidRPr="002E5531" w:rsidRDefault="00A20F81" w:rsidP="007053FD">
            <w:pPr>
              <w:ind w:firstLineChars="100" w:firstLine="160"/>
              <w:rPr>
                <w:rFonts w:ascii="Futura Lt BT" w:hAnsi="Futura Lt BT"/>
                <w:color w:val="005CA9"/>
                <w:sz w:val="16"/>
                <w:szCs w:val="16"/>
              </w:rPr>
            </w:pPr>
            <w:r w:rsidRPr="002E5531">
              <w:rPr>
                <w:rFonts w:ascii="Futura Lt BT" w:hAnsi="Futura Lt BT"/>
                <w:color w:val="005CA9"/>
                <w:sz w:val="16"/>
                <w:szCs w:val="16"/>
              </w:rPr>
              <w:t>Terrenos</w:t>
            </w:r>
          </w:p>
        </w:tc>
        <w:tc>
          <w:tcPr>
            <w:tcW w:w="374" w:type="pct"/>
            <w:tcBorders>
              <w:top w:val="nil"/>
              <w:left w:val="nil"/>
              <w:bottom w:val="nil"/>
              <w:right w:val="nil"/>
            </w:tcBorders>
            <w:shd w:val="clear" w:color="auto" w:fill="auto"/>
            <w:vAlign w:val="center"/>
          </w:tcPr>
          <w:p w14:paraId="45045711" w14:textId="2AE8D1A8" w:rsidR="00A20F81" w:rsidRPr="002E5531" w:rsidRDefault="00A20F81" w:rsidP="007053FD">
            <w:pPr>
              <w:ind w:firstLineChars="100" w:firstLine="160"/>
              <w:jc w:val="right"/>
              <w:rPr>
                <w:rFonts w:ascii="Futura Lt BT" w:hAnsi="Futura Lt BT"/>
                <w:color w:val="005CA9"/>
                <w:sz w:val="16"/>
                <w:szCs w:val="16"/>
              </w:rPr>
            </w:pPr>
            <w:r w:rsidRPr="002E5531">
              <w:rPr>
                <w:rFonts w:ascii="Futura Lt BT" w:hAnsi="Futura Lt BT"/>
                <w:color w:val="005CA9"/>
                <w:sz w:val="16"/>
                <w:szCs w:val="16"/>
              </w:rPr>
              <w:t>183.554</w:t>
            </w:r>
          </w:p>
        </w:tc>
        <w:tc>
          <w:tcPr>
            <w:tcW w:w="581" w:type="pct"/>
            <w:tcBorders>
              <w:top w:val="nil"/>
              <w:left w:val="nil"/>
              <w:bottom w:val="nil"/>
              <w:right w:val="nil"/>
            </w:tcBorders>
            <w:shd w:val="clear" w:color="auto" w:fill="auto"/>
            <w:vAlign w:val="center"/>
          </w:tcPr>
          <w:p w14:paraId="528CF1BB" w14:textId="01D322CF" w:rsidR="00A20F81" w:rsidRPr="002E5531" w:rsidRDefault="00A20F81" w:rsidP="007053FD">
            <w:pPr>
              <w:ind w:firstLineChars="100" w:firstLine="160"/>
              <w:jc w:val="right"/>
              <w:rPr>
                <w:rFonts w:ascii="Futura Lt BT" w:hAnsi="Futura Lt BT"/>
                <w:color w:val="005CA9"/>
                <w:sz w:val="16"/>
                <w:szCs w:val="16"/>
              </w:rPr>
            </w:pPr>
            <w:r w:rsidRPr="00CE47D7">
              <w:rPr>
                <w:rFonts w:ascii="Futura Lt BT" w:hAnsi="Futura Lt BT"/>
                <w:bCs/>
                <w:color w:val="005CA9"/>
                <w:sz w:val="16"/>
                <w:szCs w:val="16"/>
              </w:rPr>
              <w:t>(81)</w:t>
            </w:r>
          </w:p>
        </w:tc>
        <w:tc>
          <w:tcPr>
            <w:tcW w:w="606" w:type="pct"/>
            <w:tcBorders>
              <w:top w:val="nil"/>
              <w:left w:val="nil"/>
              <w:bottom w:val="nil"/>
              <w:right w:val="nil"/>
            </w:tcBorders>
            <w:shd w:val="clear" w:color="auto" w:fill="auto"/>
            <w:vAlign w:val="center"/>
          </w:tcPr>
          <w:p w14:paraId="04226283" w14:textId="0AE399C3" w:rsidR="00A20F81" w:rsidRPr="002E5531" w:rsidRDefault="00A20F81" w:rsidP="00A20F81">
            <w:pPr>
              <w:ind w:firstLineChars="100" w:firstLine="160"/>
              <w:jc w:val="center"/>
              <w:rPr>
                <w:rFonts w:ascii="Futura Lt BT" w:hAnsi="Futura Lt BT"/>
                <w:color w:val="005CA9"/>
                <w:sz w:val="16"/>
                <w:szCs w:val="16"/>
              </w:rPr>
            </w:pPr>
            <w:r w:rsidRPr="00840C33">
              <w:rPr>
                <w:rFonts w:ascii="Futura Lt BT" w:hAnsi="Futura Lt BT"/>
                <w:bCs/>
                <w:color w:val="005CA9"/>
                <w:sz w:val="16"/>
                <w:szCs w:val="16"/>
              </w:rPr>
              <w:t>-</w:t>
            </w:r>
          </w:p>
        </w:tc>
        <w:tc>
          <w:tcPr>
            <w:tcW w:w="532" w:type="pct"/>
            <w:tcBorders>
              <w:top w:val="nil"/>
              <w:left w:val="nil"/>
              <w:bottom w:val="nil"/>
              <w:right w:val="nil"/>
            </w:tcBorders>
            <w:shd w:val="clear" w:color="auto" w:fill="auto"/>
            <w:vAlign w:val="center"/>
          </w:tcPr>
          <w:p w14:paraId="3629EB52" w14:textId="6C6304D9" w:rsidR="00A20F81" w:rsidRPr="002E5531" w:rsidRDefault="00A20F81" w:rsidP="00A20F81">
            <w:pPr>
              <w:ind w:firstLineChars="100" w:firstLine="160"/>
              <w:jc w:val="center"/>
              <w:rPr>
                <w:rFonts w:ascii="Futura Lt BT" w:hAnsi="Futura Lt BT"/>
                <w:color w:val="005CA9"/>
                <w:sz w:val="16"/>
                <w:szCs w:val="16"/>
              </w:rPr>
            </w:pPr>
            <w:r w:rsidRPr="00840C33">
              <w:rPr>
                <w:rFonts w:ascii="Futura Lt BT" w:hAnsi="Futura Lt BT"/>
                <w:bCs/>
                <w:color w:val="005CA9"/>
                <w:sz w:val="16"/>
                <w:szCs w:val="16"/>
              </w:rPr>
              <w:t>-</w:t>
            </w:r>
          </w:p>
        </w:tc>
        <w:tc>
          <w:tcPr>
            <w:tcW w:w="731" w:type="pct"/>
            <w:tcBorders>
              <w:top w:val="nil"/>
              <w:left w:val="nil"/>
              <w:bottom w:val="nil"/>
              <w:right w:val="nil"/>
            </w:tcBorders>
            <w:shd w:val="clear" w:color="auto" w:fill="auto"/>
            <w:vAlign w:val="center"/>
          </w:tcPr>
          <w:p w14:paraId="01357751" w14:textId="07334819" w:rsidR="00A20F81" w:rsidRPr="002E5531" w:rsidRDefault="00A20F81" w:rsidP="00C36048">
            <w:pPr>
              <w:ind w:firstLineChars="100" w:firstLine="160"/>
              <w:jc w:val="center"/>
              <w:rPr>
                <w:rFonts w:ascii="Futura Lt BT" w:hAnsi="Futura Lt BT"/>
                <w:color w:val="005CA9"/>
                <w:sz w:val="16"/>
                <w:szCs w:val="16"/>
              </w:rPr>
            </w:pPr>
            <w:r>
              <w:rPr>
                <w:rFonts w:ascii="Futura Lt BT" w:hAnsi="Futura Lt BT"/>
                <w:color w:val="005CA9"/>
                <w:sz w:val="16"/>
                <w:szCs w:val="16"/>
              </w:rPr>
              <w:t>-</w:t>
            </w:r>
          </w:p>
        </w:tc>
        <w:tc>
          <w:tcPr>
            <w:tcW w:w="619" w:type="pct"/>
            <w:tcBorders>
              <w:top w:val="nil"/>
              <w:left w:val="nil"/>
              <w:bottom w:val="nil"/>
              <w:right w:val="nil"/>
            </w:tcBorders>
            <w:vAlign w:val="center"/>
          </w:tcPr>
          <w:p w14:paraId="401000F0" w14:textId="1BEB021E" w:rsidR="00A20F81" w:rsidRPr="002E5531" w:rsidRDefault="00A20F81" w:rsidP="007053FD">
            <w:pPr>
              <w:ind w:firstLineChars="100" w:firstLine="160"/>
              <w:jc w:val="right"/>
              <w:rPr>
                <w:rFonts w:ascii="Futura Lt BT" w:hAnsi="Futura Lt BT"/>
                <w:color w:val="005CA9"/>
                <w:sz w:val="16"/>
                <w:szCs w:val="16"/>
              </w:rPr>
            </w:pPr>
            <w:r w:rsidRPr="00CE47D7">
              <w:rPr>
                <w:rFonts w:ascii="Futura Lt BT" w:hAnsi="Futura Lt BT"/>
                <w:bCs/>
                <w:color w:val="005CA9"/>
                <w:sz w:val="16"/>
                <w:szCs w:val="16"/>
              </w:rPr>
              <w:t>183.473</w:t>
            </w:r>
          </w:p>
        </w:tc>
      </w:tr>
      <w:tr w:rsidR="00A20F81" w:rsidRPr="0081096B" w14:paraId="39CC8C46" w14:textId="5911A6D3" w:rsidTr="00C36048">
        <w:trPr>
          <w:trHeight w:val="227"/>
        </w:trPr>
        <w:tc>
          <w:tcPr>
            <w:tcW w:w="1544" w:type="pct"/>
            <w:tcBorders>
              <w:top w:val="nil"/>
              <w:left w:val="nil"/>
              <w:bottom w:val="nil"/>
              <w:right w:val="nil"/>
            </w:tcBorders>
            <w:shd w:val="clear" w:color="auto" w:fill="auto"/>
            <w:vAlign w:val="center"/>
            <w:hideMark/>
          </w:tcPr>
          <w:p w14:paraId="7A0E5E80" w14:textId="77777777" w:rsidR="00A20F81" w:rsidRPr="002E5531" w:rsidRDefault="00A20F81" w:rsidP="007053FD">
            <w:pPr>
              <w:rPr>
                <w:rFonts w:ascii="Futura Lt BT" w:hAnsi="Futura Lt BT"/>
                <w:b/>
                <w:color w:val="005CA9"/>
                <w:sz w:val="16"/>
                <w:szCs w:val="16"/>
              </w:rPr>
            </w:pPr>
            <w:r w:rsidRPr="002E5531">
              <w:rPr>
                <w:rFonts w:ascii="Futura Lt BT" w:hAnsi="Futura Lt BT"/>
                <w:b/>
                <w:color w:val="005CA9"/>
                <w:sz w:val="16"/>
                <w:szCs w:val="16"/>
              </w:rPr>
              <w:t>Benfeitorias em imóveis de terceiros</w:t>
            </w:r>
          </w:p>
        </w:tc>
        <w:tc>
          <w:tcPr>
            <w:tcW w:w="374" w:type="pct"/>
            <w:tcBorders>
              <w:top w:val="nil"/>
              <w:left w:val="nil"/>
              <w:bottom w:val="nil"/>
              <w:right w:val="nil"/>
            </w:tcBorders>
            <w:shd w:val="clear" w:color="auto" w:fill="auto"/>
            <w:vAlign w:val="center"/>
          </w:tcPr>
          <w:p w14:paraId="144C5C7F" w14:textId="1D66EDDF" w:rsidR="00A20F81" w:rsidRPr="002E5531" w:rsidRDefault="00A20F81" w:rsidP="007053FD">
            <w:pPr>
              <w:ind w:firstLineChars="100" w:firstLine="157"/>
              <w:jc w:val="right"/>
              <w:rPr>
                <w:rFonts w:ascii="Futura Lt BT" w:hAnsi="Futura Lt BT"/>
                <w:b/>
                <w:color w:val="005CA9"/>
                <w:sz w:val="16"/>
                <w:szCs w:val="16"/>
              </w:rPr>
            </w:pPr>
            <w:r w:rsidRPr="002E5531">
              <w:rPr>
                <w:rFonts w:ascii="Futura Lt BT" w:hAnsi="Futura Lt BT"/>
                <w:b/>
                <w:color w:val="005CA9"/>
                <w:sz w:val="16"/>
                <w:szCs w:val="16"/>
              </w:rPr>
              <w:t>486.719</w:t>
            </w:r>
          </w:p>
        </w:tc>
        <w:tc>
          <w:tcPr>
            <w:tcW w:w="581" w:type="pct"/>
            <w:tcBorders>
              <w:top w:val="nil"/>
              <w:left w:val="nil"/>
              <w:bottom w:val="nil"/>
              <w:right w:val="nil"/>
            </w:tcBorders>
            <w:shd w:val="clear" w:color="auto" w:fill="auto"/>
            <w:vAlign w:val="center"/>
          </w:tcPr>
          <w:p w14:paraId="508541B0" w14:textId="21BD051B" w:rsidR="00A20F81" w:rsidRPr="002E5531" w:rsidRDefault="00A20F81" w:rsidP="007053FD">
            <w:pPr>
              <w:ind w:firstLineChars="100" w:firstLine="157"/>
              <w:jc w:val="right"/>
              <w:rPr>
                <w:rFonts w:ascii="Futura Lt BT" w:hAnsi="Futura Lt BT"/>
                <w:b/>
                <w:color w:val="005CA9"/>
                <w:sz w:val="16"/>
                <w:szCs w:val="16"/>
              </w:rPr>
            </w:pPr>
            <w:r w:rsidRPr="00CE47D7">
              <w:rPr>
                <w:rFonts w:ascii="Futura Lt BT" w:hAnsi="Futura Lt BT"/>
                <w:b/>
                <w:color w:val="005CA9"/>
                <w:sz w:val="16"/>
                <w:szCs w:val="16"/>
              </w:rPr>
              <w:t>25.891</w:t>
            </w:r>
          </w:p>
        </w:tc>
        <w:tc>
          <w:tcPr>
            <w:tcW w:w="606" w:type="pct"/>
            <w:tcBorders>
              <w:top w:val="nil"/>
              <w:left w:val="nil"/>
              <w:bottom w:val="nil"/>
              <w:right w:val="nil"/>
            </w:tcBorders>
            <w:shd w:val="clear" w:color="auto" w:fill="auto"/>
            <w:vAlign w:val="center"/>
          </w:tcPr>
          <w:p w14:paraId="2335D6B4" w14:textId="10F078B2" w:rsidR="00A20F81" w:rsidRPr="002E5531" w:rsidRDefault="00A20F81" w:rsidP="00A20F81">
            <w:pPr>
              <w:ind w:firstLineChars="100" w:firstLine="160"/>
              <w:jc w:val="center"/>
              <w:rPr>
                <w:rFonts w:ascii="Futura Lt BT" w:hAnsi="Futura Lt BT"/>
                <w:b/>
                <w:color w:val="005CA9"/>
                <w:sz w:val="16"/>
                <w:szCs w:val="16"/>
              </w:rPr>
            </w:pPr>
            <w:r w:rsidRPr="00840C33">
              <w:rPr>
                <w:rFonts w:ascii="Futura Lt BT" w:hAnsi="Futura Lt BT"/>
                <w:bCs/>
                <w:color w:val="005CA9"/>
                <w:sz w:val="16"/>
                <w:szCs w:val="16"/>
              </w:rPr>
              <w:t>-</w:t>
            </w:r>
          </w:p>
        </w:tc>
        <w:tc>
          <w:tcPr>
            <w:tcW w:w="532" w:type="pct"/>
            <w:tcBorders>
              <w:top w:val="nil"/>
              <w:left w:val="nil"/>
              <w:bottom w:val="nil"/>
              <w:right w:val="nil"/>
            </w:tcBorders>
            <w:shd w:val="clear" w:color="auto" w:fill="auto"/>
            <w:vAlign w:val="center"/>
          </w:tcPr>
          <w:p w14:paraId="637A8218" w14:textId="6B799CDF" w:rsidR="00A20F81" w:rsidRPr="002E5531" w:rsidRDefault="00A20F81" w:rsidP="007053FD">
            <w:pPr>
              <w:ind w:firstLineChars="100" w:firstLine="157"/>
              <w:jc w:val="right"/>
              <w:rPr>
                <w:rFonts w:ascii="Futura Lt BT" w:hAnsi="Futura Lt BT"/>
                <w:b/>
                <w:color w:val="005CA9"/>
                <w:sz w:val="16"/>
                <w:szCs w:val="16"/>
              </w:rPr>
            </w:pPr>
            <w:r w:rsidRPr="00CE47D7">
              <w:rPr>
                <w:rFonts w:ascii="Futura Lt BT" w:hAnsi="Futura Lt BT"/>
                <w:b/>
                <w:color w:val="005CA9"/>
                <w:sz w:val="16"/>
                <w:szCs w:val="16"/>
              </w:rPr>
              <w:t>(1.907)</w:t>
            </w:r>
          </w:p>
        </w:tc>
        <w:tc>
          <w:tcPr>
            <w:tcW w:w="731" w:type="pct"/>
            <w:tcBorders>
              <w:top w:val="nil"/>
              <w:left w:val="nil"/>
              <w:bottom w:val="nil"/>
              <w:right w:val="nil"/>
            </w:tcBorders>
            <w:shd w:val="clear" w:color="auto" w:fill="auto"/>
            <w:vAlign w:val="center"/>
          </w:tcPr>
          <w:p w14:paraId="6DDDB03A" w14:textId="3383FC77" w:rsidR="00A20F81" w:rsidRPr="002E5531" w:rsidRDefault="00A20F81" w:rsidP="007053FD">
            <w:pPr>
              <w:ind w:firstLineChars="100" w:firstLine="157"/>
              <w:jc w:val="right"/>
              <w:rPr>
                <w:rFonts w:ascii="Futura Lt BT" w:hAnsi="Futura Lt BT"/>
                <w:b/>
                <w:color w:val="005CA9"/>
                <w:sz w:val="16"/>
                <w:szCs w:val="16"/>
              </w:rPr>
            </w:pPr>
            <w:r w:rsidRPr="00CE47D7">
              <w:rPr>
                <w:rFonts w:ascii="Futura Lt BT" w:hAnsi="Futura Lt BT"/>
                <w:b/>
                <w:color w:val="005CA9"/>
                <w:sz w:val="16"/>
                <w:szCs w:val="16"/>
              </w:rPr>
              <w:t>(38.187)</w:t>
            </w:r>
          </w:p>
        </w:tc>
        <w:tc>
          <w:tcPr>
            <w:tcW w:w="619" w:type="pct"/>
            <w:tcBorders>
              <w:top w:val="nil"/>
              <w:left w:val="nil"/>
              <w:bottom w:val="nil"/>
              <w:right w:val="nil"/>
            </w:tcBorders>
            <w:vAlign w:val="center"/>
          </w:tcPr>
          <w:p w14:paraId="7B29B39C" w14:textId="697938F8" w:rsidR="00A20F81" w:rsidRPr="002E5531" w:rsidRDefault="00A20F81" w:rsidP="007053FD">
            <w:pPr>
              <w:ind w:firstLineChars="100" w:firstLine="157"/>
              <w:jc w:val="right"/>
              <w:rPr>
                <w:rFonts w:ascii="Futura Lt BT" w:hAnsi="Futura Lt BT"/>
                <w:b/>
                <w:color w:val="005CA9"/>
                <w:sz w:val="16"/>
                <w:szCs w:val="16"/>
              </w:rPr>
            </w:pPr>
            <w:r w:rsidRPr="00CE47D7">
              <w:rPr>
                <w:rFonts w:ascii="Futura Lt BT" w:hAnsi="Futura Lt BT"/>
                <w:b/>
                <w:color w:val="005CA9"/>
                <w:sz w:val="16"/>
                <w:szCs w:val="16"/>
              </w:rPr>
              <w:t>472.516</w:t>
            </w:r>
          </w:p>
        </w:tc>
      </w:tr>
      <w:tr w:rsidR="00A20F81" w:rsidRPr="00E60DDA" w14:paraId="35410758" w14:textId="3D727C3A" w:rsidTr="00C36048">
        <w:trPr>
          <w:trHeight w:val="227"/>
        </w:trPr>
        <w:tc>
          <w:tcPr>
            <w:tcW w:w="1544" w:type="pct"/>
            <w:tcBorders>
              <w:top w:val="nil"/>
              <w:left w:val="nil"/>
              <w:bottom w:val="nil"/>
              <w:right w:val="nil"/>
            </w:tcBorders>
            <w:shd w:val="clear" w:color="auto" w:fill="auto"/>
            <w:vAlign w:val="center"/>
            <w:hideMark/>
          </w:tcPr>
          <w:p w14:paraId="772E3B48" w14:textId="77777777" w:rsidR="00A20F81" w:rsidRPr="002E5531" w:rsidRDefault="00A20F81" w:rsidP="007053FD">
            <w:pPr>
              <w:rPr>
                <w:rFonts w:ascii="Futura Lt BT" w:hAnsi="Futura Lt BT"/>
                <w:b/>
                <w:color w:val="005CA9"/>
                <w:sz w:val="16"/>
                <w:szCs w:val="16"/>
              </w:rPr>
            </w:pPr>
            <w:r w:rsidRPr="002E5531">
              <w:rPr>
                <w:rFonts w:ascii="Futura Lt BT" w:hAnsi="Futura Lt BT"/>
                <w:b/>
                <w:color w:val="005CA9"/>
                <w:sz w:val="16"/>
                <w:szCs w:val="16"/>
              </w:rPr>
              <w:t>Imobilizações em curso</w:t>
            </w:r>
          </w:p>
        </w:tc>
        <w:tc>
          <w:tcPr>
            <w:tcW w:w="374" w:type="pct"/>
            <w:tcBorders>
              <w:top w:val="nil"/>
              <w:left w:val="nil"/>
              <w:bottom w:val="nil"/>
              <w:right w:val="nil"/>
            </w:tcBorders>
            <w:shd w:val="clear" w:color="auto" w:fill="auto"/>
            <w:vAlign w:val="center"/>
          </w:tcPr>
          <w:p w14:paraId="43A541E7" w14:textId="397983F2" w:rsidR="00A20F81" w:rsidRPr="002E5531" w:rsidRDefault="00A20F81" w:rsidP="007053FD">
            <w:pPr>
              <w:ind w:firstLineChars="100" w:firstLine="157"/>
              <w:jc w:val="right"/>
              <w:rPr>
                <w:rFonts w:ascii="Futura Lt BT" w:hAnsi="Futura Lt BT"/>
                <w:b/>
                <w:color w:val="005CA9"/>
                <w:sz w:val="16"/>
                <w:szCs w:val="16"/>
              </w:rPr>
            </w:pPr>
            <w:r w:rsidRPr="002E5531">
              <w:rPr>
                <w:rFonts w:ascii="Futura Lt BT" w:hAnsi="Futura Lt BT"/>
                <w:b/>
                <w:color w:val="005CA9"/>
                <w:sz w:val="16"/>
                <w:szCs w:val="16"/>
              </w:rPr>
              <w:t>169.973</w:t>
            </w:r>
          </w:p>
        </w:tc>
        <w:tc>
          <w:tcPr>
            <w:tcW w:w="581" w:type="pct"/>
            <w:tcBorders>
              <w:top w:val="nil"/>
              <w:left w:val="nil"/>
              <w:bottom w:val="nil"/>
              <w:right w:val="nil"/>
            </w:tcBorders>
            <w:shd w:val="clear" w:color="auto" w:fill="auto"/>
            <w:vAlign w:val="center"/>
          </w:tcPr>
          <w:p w14:paraId="35DE016D" w14:textId="6A8B76D4" w:rsidR="00A20F81" w:rsidRPr="002E5531" w:rsidRDefault="00A20F81" w:rsidP="007053FD">
            <w:pPr>
              <w:ind w:firstLineChars="100" w:firstLine="157"/>
              <w:jc w:val="right"/>
              <w:rPr>
                <w:rFonts w:ascii="Futura Lt BT" w:hAnsi="Futura Lt BT"/>
                <w:b/>
                <w:color w:val="005CA9"/>
                <w:sz w:val="16"/>
                <w:szCs w:val="16"/>
              </w:rPr>
            </w:pPr>
            <w:r w:rsidRPr="00CE47D7">
              <w:rPr>
                <w:rFonts w:ascii="Futura Lt BT" w:hAnsi="Futura Lt BT"/>
                <w:b/>
                <w:color w:val="005CA9"/>
                <w:sz w:val="16"/>
                <w:szCs w:val="16"/>
              </w:rPr>
              <w:t>(29.769)</w:t>
            </w:r>
          </w:p>
        </w:tc>
        <w:tc>
          <w:tcPr>
            <w:tcW w:w="606" w:type="pct"/>
            <w:tcBorders>
              <w:top w:val="nil"/>
              <w:left w:val="nil"/>
              <w:bottom w:val="nil"/>
              <w:right w:val="nil"/>
            </w:tcBorders>
            <w:shd w:val="clear" w:color="auto" w:fill="auto"/>
            <w:vAlign w:val="center"/>
          </w:tcPr>
          <w:p w14:paraId="20E98984" w14:textId="035AA312" w:rsidR="00A20F81" w:rsidRPr="002E5531" w:rsidRDefault="00A20F81" w:rsidP="007053FD">
            <w:pPr>
              <w:ind w:firstLineChars="100" w:firstLine="157"/>
              <w:jc w:val="right"/>
              <w:rPr>
                <w:rFonts w:ascii="Futura Lt BT" w:hAnsi="Futura Lt BT"/>
                <w:b/>
                <w:color w:val="005CA9"/>
                <w:sz w:val="16"/>
                <w:szCs w:val="16"/>
              </w:rPr>
            </w:pPr>
            <w:r w:rsidRPr="00CE47D7">
              <w:rPr>
                <w:rFonts w:ascii="Futura Lt BT" w:hAnsi="Futura Lt BT"/>
                <w:b/>
                <w:color w:val="005CA9"/>
                <w:sz w:val="16"/>
                <w:szCs w:val="16"/>
              </w:rPr>
              <w:t>32.008</w:t>
            </w:r>
          </w:p>
        </w:tc>
        <w:tc>
          <w:tcPr>
            <w:tcW w:w="532" w:type="pct"/>
            <w:tcBorders>
              <w:top w:val="nil"/>
              <w:left w:val="nil"/>
              <w:bottom w:val="nil"/>
              <w:right w:val="nil"/>
            </w:tcBorders>
            <w:shd w:val="clear" w:color="auto" w:fill="auto"/>
            <w:vAlign w:val="center"/>
          </w:tcPr>
          <w:p w14:paraId="3A4D5B67" w14:textId="1D0C6E50" w:rsidR="00A20F81" w:rsidRPr="002E5531" w:rsidRDefault="00A20F81" w:rsidP="00A20F81">
            <w:pPr>
              <w:ind w:firstLineChars="100" w:firstLine="160"/>
              <w:jc w:val="center"/>
              <w:rPr>
                <w:rFonts w:ascii="Futura Lt BT" w:hAnsi="Futura Lt BT"/>
                <w:b/>
                <w:color w:val="005CA9"/>
                <w:sz w:val="16"/>
                <w:szCs w:val="16"/>
              </w:rPr>
            </w:pPr>
            <w:r w:rsidRPr="00840C33">
              <w:rPr>
                <w:rFonts w:ascii="Futura Lt BT" w:hAnsi="Futura Lt BT"/>
                <w:bCs/>
                <w:color w:val="005CA9"/>
                <w:sz w:val="16"/>
                <w:szCs w:val="16"/>
              </w:rPr>
              <w:t>-</w:t>
            </w:r>
          </w:p>
        </w:tc>
        <w:tc>
          <w:tcPr>
            <w:tcW w:w="731" w:type="pct"/>
            <w:tcBorders>
              <w:top w:val="nil"/>
              <w:left w:val="nil"/>
              <w:bottom w:val="nil"/>
              <w:right w:val="nil"/>
            </w:tcBorders>
            <w:shd w:val="clear" w:color="auto" w:fill="auto"/>
            <w:vAlign w:val="center"/>
          </w:tcPr>
          <w:p w14:paraId="44B85F13" w14:textId="00F0B155" w:rsidR="00A20F81" w:rsidRPr="002E5531" w:rsidRDefault="00A20F81" w:rsidP="00A20F81">
            <w:pPr>
              <w:ind w:firstLineChars="100" w:firstLine="160"/>
              <w:jc w:val="center"/>
              <w:rPr>
                <w:rFonts w:ascii="Futura Lt BT" w:hAnsi="Futura Lt BT"/>
                <w:b/>
                <w:color w:val="005CA9"/>
                <w:sz w:val="16"/>
                <w:szCs w:val="16"/>
              </w:rPr>
            </w:pPr>
            <w:r w:rsidRPr="00840C33">
              <w:rPr>
                <w:rFonts w:ascii="Futura Lt BT" w:hAnsi="Futura Lt BT"/>
                <w:bCs/>
                <w:color w:val="005CA9"/>
                <w:sz w:val="16"/>
                <w:szCs w:val="16"/>
              </w:rPr>
              <w:t>-</w:t>
            </w:r>
          </w:p>
        </w:tc>
        <w:tc>
          <w:tcPr>
            <w:tcW w:w="619" w:type="pct"/>
            <w:tcBorders>
              <w:top w:val="nil"/>
              <w:left w:val="nil"/>
              <w:bottom w:val="nil"/>
              <w:right w:val="nil"/>
            </w:tcBorders>
            <w:vAlign w:val="center"/>
          </w:tcPr>
          <w:p w14:paraId="2E3DEC05" w14:textId="472EAD46" w:rsidR="00A20F81" w:rsidRPr="002E5531" w:rsidRDefault="00A20F81" w:rsidP="007053FD">
            <w:pPr>
              <w:ind w:firstLineChars="100" w:firstLine="157"/>
              <w:jc w:val="right"/>
              <w:rPr>
                <w:rFonts w:ascii="Futura Lt BT" w:hAnsi="Futura Lt BT"/>
                <w:b/>
                <w:color w:val="005CA9"/>
                <w:sz w:val="16"/>
                <w:szCs w:val="16"/>
              </w:rPr>
            </w:pPr>
            <w:r w:rsidRPr="00CE47D7">
              <w:rPr>
                <w:rFonts w:ascii="Futura Lt BT" w:hAnsi="Futura Lt BT"/>
                <w:b/>
                <w:color w:val="005CA9"/>
                <w:sz w:val="16"/>
                <w:szCs w:val="16"/>
              </w:rPr>
              <w:t>172.212</w:t>
            </w:r>
          </w:p>
        </w:tc>
      </w:tr>
      <w:tr w:rsidR="00A20F81" w:rsidRPr="00E60DDA" w14:paraId="77A9C735" w14:textId="606D06B4" w:rsidTr="00C36048">
        <w:trPr>
          <w:trHeight w:val="227"/>
        </w:trPr>
        <w:tc>
          <w:tcPr>
            <w:tcW w:w="1544" w:type="pct"/>
            <w:tcBorders>
              <w:top w:val="nil"/>
              <w:left w:val="nil"/>
              <w:bottom w:val="nil"/>
              <w:right w:val="nil"/>
            </w:tcBorders>
            <w:shd w:val="clear" w:color="auto" w:fill="auto"/>
            <w:vAlign w:val="center"/>
            <w:hideMark/>
          </w:tcPr>
          <w:p w14:paraId="1AC37929" w14:textId="77777777" w:rsidR="00A20F81" w:rsidRPr="002E5531" w:rsidRDefault="00A20F81" w:rsidP="007053FD">
            <w:pPr>
              <w:rPr>
                <w:rFonts w:ascii="Futura Lt BT" w:hAnsi="Futura Lt BT"/>
                <w:b/>
                <w:color w:val="005CA9"/>
                <w:sz w:val="16"/>
                <w:szCs w:val="16"/>
              </w:rPr>
            </w:pPr>
            <w:r w:rsidRPr="002E5531">
              <w:rPr>
                <w:rFonts w:ascii="Futura Lt BT" w:hAnsi="Futura Lt BT"/>
                <w:b/>
                <w:color w:val="005CA9"/>
                <w:sz w:val="16"/>
                <w:szCs w:val="16"/>
              </w:rPr>
              <w:t>Móveis e equipamentos de uso</w:t>
            </w:r>
          </w:p>
        </w:tc>
        <w:tc>
          <w:tcPr>
            <w:tcW w:w="374" w:type="pct"/>
            <w:tcBorders>
              <w:top w:val="nil"/>
              <w:left w:val="nil"/>
              <w:bottom w:val="nil"/>
              <w:right w:val="nil"/>
            </w:tcBorders>
            <w:shd w:val="clear" w:color="auto" w:fill="auto"/>
            <w:vAlign w:val="center"/>
          </w:tcPr>
          <w:p w14:paraId="580BEA97" w14:textId="56D8FF87" w:rsidR="00A20F81" w:rsidRPr="002E5531" w:rsidRDefault="00A20F81" w:rsidP="007053FD">
            <w:pPr>
              <w:ind w:firstLineChars="100" w:firstLine="157"/>
              <w:jc w:val="right"/>
              <w:rPr>
                <w:rFonts w:ascii="Futura Lt BT" w:hAnsi="Futura Lt BT"/>
                <w:b/>
                <w:color w:val="005CA9"/>
                <w:sz w:val="16"/>
                <w:szCs w:val="16"/>
              </w:rPr>
            </w:pPr>
            <w:r w:rsidRPr="002E5531">
              <w:rPr>
                <w:rFonts w:ascii="Futura Lt BT" w:hAnsi="Futura Lt BT"/>
                <w:b/>
                <w:color w:val="005CA9"/>
                <w:sz w:val="16"/>
                <w:szCs w:val="16"/>
              </w:rPr>
              <w:t>1.841.013</w:t>
            </w:r>
          </w:p>
        </w:tc>
        <w:tc>
          <w:tcPr>
            <w:tcW w:w="581" w:type="pct"/>
            <w:tcBorders>
              <w:top w:val="nil"/>
              <w:left w:val="nil"/>
              <w:bottom w:val="nil"/>
              <w:right w:val="nil"/>
            </w:tcBorders>
            <w:shd w:val="clear" w:color="auto" w:fill="auto"/>
            <w:vAlign w:val="center"/>
          </w:tcPr>
          <w:p w14:paraId="5C3394BF" w14:textId="64BA380F" w:rsidR="00A20F81" w:rsidRPr="002E5531" w:rsidRDefault="00A20F81" w:rsidP="007053FD">
            <w:pPr>
              <w:ind w:firstLineChars="100" w:firstLine="157"/>
              <w:jc w:val="right"/>
              <w:rPr>
                <w:rFonts w:ascii="Futura Lt BT" w:hAnsi="Futura Lt BT"/>
                <w:b/>
                <w:color w:val="005CA9"/>
                <w:sz w:val="16"/>
                <w:szCs w:val="16"/>
              </w:rPr>
            </w:pPr>
            <w:r w:rsidRPr="00CE47D7">
              <w:rPr>
                <w:rFonts w:ascii="Futura Lt BT" w:hAnsi="Futura Lt BT"/>
                <w:b/>
                <w:color w:val="005CA9"/>
                <w:sz w:val="16"/>
                <w:szCs w:val="16"/>
              </w:rPr>
              <w:t>8</w:t>
            </w:r>
          </w:p>
        </w:tc>
        <w:tc>
          <w:tcPr>
            <w:tcW w:w="606" w:type="pct"/>
            <w:tcBorders>
              <w:top w:val="nil"/>
              <w:left w:val="nil"/>
              <w:bottom w:val="nil"/>
              <w:right w:val="nil"/>
            </w:tcBorders>
            <w:shd w:val="clear" w:color="auto" w:fill="auto"/>
            <w:vAlign w:val="center"/>
          </w:tcPr>
          <w:p w14:paraId="41DE40D3" w14:textId="57058B4A" w:rsidR="00A20F81" w:rsidRPr="002E5531" w:rsidRDefault="00A20F81" w:rsidP="007053FD">
            <w:pPr>
              <w:ind w:firstLineChars="100" w:firstLine="157"/>
              <w:jc w:val="right"/>
              <w:rPr>
                <w:rFonts w:ascii="Futura Lt BT" w:hAnsi="Futura Lt BT"/>
                <w:b/>
                <w:color w:val="005CA9"/>
                <w:sz w:val="16"/>
                <w:szCs w:val="16"/>
              </w:rPr>
            </w:pPr>
            <w:r w:rsidRPr="00CE47D7">
              <w:rPr>
                <w:rFonts w:ascii="Futura Lt BT" w:hAnsi="Futura Lt BT"/>
                <w:b/>
                <w:color w:val="005CA9"/>
                <w:sz w:val="16"/>
                <w:szCs w:val="16"/>
              </w:rPr>
              <w:t>5.164</w:t>
            </w:r>
          </w:p>
        </w:tc>
        <w:tc>
          <w:tcPr>
            <w:tcW w:w="532" w:type="pct"/>
            <w:tcBorders>
              <w:top w:val="nil"/>
              <w:left w:val="nil"/>
              <w:bottom w:val="nil"/>
              <w:right w:val="nil"/>
            </w:tcBorders>
            <w:shd w:val="clear" w:color="auto" w:fill="auto"/>
            <w:vAlign w:val="center"/>
          </w:tcPr>
          <w:p w14:paraId="0669A58A" w14:textId="0ABD68AF" w:rsidR="00A20F81" w:rsidRPr="002E5531" w:rsidRDefault="00A20F81" w:rsidP="007053FD">
            <w:pPr>
              <w:ind w:firstLineChars="100" w:firstLine="157"/>
              <w:jc w:val="right"/>
              <w:rPr>
                <w:rFonts w:ascii="Futura Lt BT" w:hAnsi="Futura Lt BT"/>
                <w:b/>
                <w:color w:val="005CA9"/>
                <w:sz w:val="16"/>
                <w:szCs w:val="16"/>
              </w:rPr>
            </w:pPr>
            <w:r w:rsidRPr="00CE47D7">
              <w:rPr>
                <w:rFonts w:ascii="Futura Lt BT" w:hAnsi="Futura Lt BT"/>
                <w:b/>
                <w:color w:val="005CA9"/>
                <w:sz w:val="16"/>
                <w:szCs w:val="16"/>
              </w:rPr>
              <w:t>(18)</w:t>
            </w:r>
          </w:p>
        </w:tc>
        <w:tc>
          <w:tcPr>
            <w:tcW w:w="731" w:type="pct"/>
            <w:tcBorders>
              <w:top w:val="nil"/>
              <w:left w:val="nil"/>
              <w:bottom w:val="nil"/>
              <w:right w:val="nil"/>
            </w:tcBorders>
            <w:shd w:val="clear" w:color="auto" w:fill="auto"/>
            <w:vAlign w:val="center"/>
          </w:tcPr>
          <w:p w14:paraId="1E004C2B" w14:textId="1F65AA0A" w:rsidR="00A20F81" w:rsidRPr="002E5531" w:rsidRDefault="00A20F81" w:rsidP="007053FD">
            <w:pPr>
              <w:ind w:firstLineChars="100" w:firstLine="157"/>
              <w:jc w:val="right"/>
              <w:rPr>
                <w:rFonts w:ascii="Futura Lt BT" w:hAnsi="Futura Lt BT"/>
                <w:b/>
                <w:color w:val="005CA9"/>
                <w:sz w:val="16"/>
                <w:szCs w:val="16"/>
              </w:rPr>
            </w:pPr>
            <w:r w:rsidRPr="00CE47D7">
              <w:rPr>
                <w:rFonts w:ascii="Futura Lt BT" w:hAnsi="Futura Lt BT"/>
                <w:b/>
                <w:color w:val="005CA9"/>
                <w:sz w:val="16"/>
                <w:szCs w:val="16"/>
              </w:rPr>
              <w:t>(166.718)</w:t>
            </w:r>
          </w:p>
        </w:tc>
        <w:tc>
          <w:tcPr>
            <w:tcW w:w="619" w:type="pct"/>
            <w:tcBorders>
              <w:top w:val="nil"/>
              <w:left w:val="nil"/>
              <w:bottom w:val="nil"/>
              <w:right w:val="nil"/>
            </w:tcBorders>
            <w:vAlign w:val="center"/>
          </w:tcPr>
          <w:p w14:paraId="783C2564" w14:textId="169E7F28" w:rsidR="00A20F81" w:rsidRPr="002E5531" w:rsidRDefault="00A20F81" w:rsidP="007053FD">
            <w:pPr>
              <w:ind w:firstLineChars="100" w:firstLine="157"/>
              <w:jc w:val="right"/>
              <w:rPr>
                <w:rFonts w:ascii="Futura Lt BT" w:hAnsi="Futura Lt BT"/>
                <w:b/>
                <w:color w:val="005CA9"/>
                <w:sz w:val="16"/>
                <w:szCs w:val="16"/>
              </w:rPr>
            </w:pPr>
            <w:r w:rsidRPr="00CE47D7">
              <w:rPr>
                <w:rFonts w:ascii="Futura Lt BT" w:hAnsi="Futura Lt BT"/>
                <w:b/>
                <w:color w:val="005CA9"/>
                <w:sz w:val="16"/>
                <w:szCs w:val="16"/>
              </w:rPr>
              <w:t>1.679.449</w:t>
            </w:r>
          </w:p>
        </w:tc>
      </w:tr>
      <w:tr w:rsidR="00A20F81" w:rsidRPr="00E60DDA" w14:paraId="0E5D6C28" w14:textId="07E89691" w:rsidTr="00C36048">
        <w:trPr>
          <w:trHeight w:val="227"/>
        </w:trPr>
        <w:tc>
          <w:tcPr>
            <w:tcW w:w="1544" w:type="pct"/>
            <w:tcBorders>
              <w:top w:val="nil"/>
              <w:left w:val="nil"/>
              <w:bottom w:val="nil"/>
              <w:right w:val="nil"/>
            </w:tcBorders>
            <w:shd w:val="clear" w:color="auto" w:fill="auto"/>
            <w:vAlign w:val="center"/>
            <w:hideMark/>
          </w:tcPr>
          <w:p w14:paraId="474C2A53" w14:textId="77777777" w:rsidR="00A20F81" w:rsidRPr="002E5531" w:rsidRDefault="00A20F81" w:rsidP="007053FD">
            <w:pPr>
              <w:ind w:firstLineChars="100" w:firstLine="160"/>
              <w:rPr>
                <w:rFonts w:ascii="Futura Lt BT" w:hAnsi="Futura Lt BT"/>
                <w:color w:val="005CA9"/>
                <w:sz w:val="16"/>
                <w:szCs w:val="16"/>
              </w:rPr>
            </w:pPr>
            <w:r w:rsidRPr="002E5531">
              <w:rPr>
                <w:rFonts w:ascii="Futura Lt BT" w:hAnsi="Futura Lt BT"/>
                <w:color w:val="005CA9"/>
                <w:sz w:val="16"/>
                <w:szCs w:val="16"/>
              </w:rPr>
              <w:t>Sistema de comunicação</w:t>
            </w:r>
          </w:p>
        </w:tc>
        <w:tc>
          <w:tcPr>
            <w:tcW w:w="374" w:type="pct"/>
            <w:tcBorders>
              <w:top w:val="nil"/>
              <w:left w:val="nil"/>
              <w:bottom w:val="nil"/>
              <w:right w:val="nil"/>
            </w:tcBorders>
            <w:shd w:val="clear" w:color="auto" w:fill="auto"/>
            <w:vAlign w:val="center"/>
          </w:tcPr>
          <w:p w14:paraId="5000858C" w14:textId="08CD7CBD" w:rsidR="00A20F81" w:rsidRPr="002E5531" w:rsidRDefault="00A20F81" w:rsidP="007053FD">
            <w:pPr>
              <w:ind w:firstLineChars="100" w:firstLine="160"/>
              <w:jc w:val="right"/>
              <w:rPr>
                <w:rFonts w:ascii="Futura Lt BT" w:hAnsi="Futura Lt BT"/>
                <w:color w:val="005CA9"/>
                <w:sz w:val="16"/>
                <w:szCs w:val="16"/>
              </w:rPr>
            </w:pPr>
            <w:r w:rsidRPr="002E5531">
              <w:rPr>
                <w:rFonts w:ascii="Futura Lt BT" w:hAnsi="Futura Lt BT"/>
                <w:color w:val="005CA9"/>
                <w:sz w:val="16"/>
                <w:szCs w:val="16"/>
              </w:rPr>
              <w:t>77.907</w:t>
            </w:r>
          </w:p>
        </w:tc>
        <w:tc>
          <w:tcPr>
            <w:tcW w:w="581" w:type="pct"/>
            <w:tcBorders>
              <w:top w:val="nil"/>
              <w:left w:val="nil"/>
              <w:bottom w:val="nil"/>
              <w:right w:val="nil"/>
            </w:tcBorders>
            <w:shd w:val="clear" w:color="auto" w:fill="auto"/>
            <w:vAlign w:val="center"/>
          </w:tcPr>
          <w:p w14:paraId="3F102C11" w14:textId="3389624D" w:rsidR="00A20F81" w:rsidRPr="002E5531" w:rsidRDefault="00A20F81" w:rsidP="00A20F81">
            <w:pPr>
              <w:ind w:firstLineChars="100" w:firstLine="160"/>
              <w:jc w:val="center"/>
              <w:rPr>
                <w:rFonts w:ascii="Futura Lt BT" w:hAnsi="Futura Lt BT"/>
                <w:color w:val="005CA9"/>
                <w:sz w:val="16"/>
                <w:szCs w:val="16"/>
              </w:rPr>
            </w:pPr>
            <w:r w:rsidRPr="00840C33">
              <w:rPr>
                <w:rFonts w:ascii="Futura Lt BT" w:hAnsi="Futura Lt BT"/>
                <w:bCs/>
                <w:color w:val="005CA9"/>
                <w:sz w:val="16"/>
                <w:szCs w:val="16"/>
              </w:rPr>
              <w:t>-</w:t>
            </w:r>
          </w:p>
        </w:tc>
        <w:tc>
          <w:tcPr>
            <w:tcW w:w="606" w:type="pct"/>
            <w:tcBorders>
              <w:top w:val="nil"/>
              <w:left w:val="nil"/>
              <w:bottom w:val="nil"/>
              <w:right w:val="nil"/>
            </w:tcBorders>
            <w:shd w:val="clear" w:color="auto" w:fill="auto"/>
            <w:vAlign w:val="center"/>
          </w:tcPr>
          <w:p w14:paraId="6A776AB4" w14:textId="5980DF0C" w:rsidR="00A20F81" w:rsidRPr="002E5531" w:rsidRDefault="00A20F81" w:rsidP="007053FD">
            <w:pPr>
              <w:ind w:firstLineChars="100" w:firstLine="160"/>
              <w:jc w:val="right"/>
              <w:rPr>
                <w:rFonts w:ascii="Futura Lt BT" w:hAnsi="Futura Lt BT"/>
                <w:color w:val="005CA9"/>
                <w:sz w:val="16"/>
                <w:szCs w:val="16"/>
              </w:rPr>
            </w:pPr>
            <w:r w:rsidRPr="00CE47D7">
              <w:rPr>
                <w:rFonts w:ascii="Futura Lt BT" w:hAnsi="Futura Lt BT"/>
                <w:bCs/>
                <w:color w:val="005CA9"/>
                <w:sz w:val="16"/>
                <w:szCs w:val="16"/>
              </w:rPr>
              <w:t>472</w:t>
            </w:r>
          </w:p>
        </w:tc>
        <w:tc>
          <w:tcPr>
            <w:tcW w:w="532" w:type="pct"/>
            <w:tcBorders>
              <w:top w:val="nil"/>
              <w:left w:val="nil"/>
              <w:bottom w:val="nil"/>
              <w:right w:val="nil"/>
            </w:tcBorders>
            <w:shd w:val="clear" w:color="auto" w:fill="auto"/>
            <w:vAlign w:val="center"/>
          </w:tcPr>
          <w:p w14:paraId="02457621" w14:textId="08DB2641" w:rsidR="00A20F81" w:rsidRPr="00C36048" w:rsidRDefault="00A20F81" w:rsidP="00C36048">
            <w:pPr>
              <w:ind w:firstLineChars="100" w:firstLine="160"/>
              <w:jc w:val="center"/>
              <w:rPr>
                <w:rFonts w:ascii="Futura Lt BT" w:hAnsi="Futura Lt BT"/>
                <w:bCs/>
                <w:color w:val="005CA9"/>
                <w:sz w:val="16"/>
                <w:szCs w:val="16"/>
              </w:rPr>
            </w:pPr>
            <w:r w:rsidRPr="00840C33">
              <w:rPr>
                <w:rFonts w:ascii="Futura Lt BT" w:hAnsi="Futura Lt BT"/>
                <w:bCs/>
                <w:color w:val="005CA9"/>
                <w:sz w:val="16"/>
                <w:szCs w:val="16"/>
              </w:rPr>
              <w:t>-</w:t>
            </w:r>
          </w:p>
        </w:tc>
        <w:tc>
          <w:tcPr>
            <w:tcW w:w="731" w:type="pct"/>
            <w:tcBorders>
              <w:top w:val="nil"/>
              <w:left w:val="nil"/>
              <w:bottom w:val="nil"/>
              <w:right w:val="nil"/>
            </w:tcBorders>
            <w:shd w:val="clear" w:color="auto" w:fill="auto"/>
            <w:vAlign w:val="center"/>
          </w:tcPr>
          <w:p w14:paraId="3DD17155" w14:textId="3FF9AE12" w:rsidR="00A20F81" w:rsidRPr="002E5531" w:rsidRDefault="00A20F81" w:rsidP="007053FD">
            <w:pPr>
              <w:ind w:firstLineChars="100" w:firstLine="160"/>
              <w:jc w:val="right"/>
              <w:rPr>
                <w:rFonts w:ascii="Futura Lt BT" w:hAnsi="Futura Lt BT"/>
                <w:color w:val="005CA9"/>
                <w:sz w:val="16"/>
                <w:szCs w:val="16"/>
              </w:rPr>
            </w:pPr>
            <w:r w:rsidRPr="00CE47D7">
              <w:rPr>
                <w:rFonts w:ascii="Futura Lt BT" w:hAnsi="Futura Lt BT"/>
                <w:bCs/>
                <w:color w:val="005CA9"/>
                <w:sz w:val="16"/>
                <w:szCs w:val="16"/>
              </w:rPr>
              <w:t>(4.738)</w:t>
            </w:r>
          </w:p>
        </w:tc>
        <w:tc>
          <w:tcPr>
            <w:tcW w:w="619" w:type="pct"/>
            <w:tcBorders>
              <w:top w:val="nil"/>
              <w:left w:val="nil"/>
              <w:bottom w:val="nil"/>
              <w:right w:val="nil"/>
            </w:tcBorders>
            <w:vAlign w:val="center"/>
          </w:tcPr>
          <w:p w14:paraId="3AD7AE1E" w14:textId="6897B2CA" w:rsidR="00A20F81" w:rsidRPr="002E5531" w:rsidRDefault="00A20F81" w:rsidP="007053FD">
            <w:pPr>
              <w:ind w:firstLineChars="100" w:firstLine="160"/>
              <w:jc w:val="right"/>
              <w:rPr>
                <w:rFonts w:ascii="Futura Lt BT" w:hAnsi="Futura Lt BT"/>
                <w:color w:val="005CA9"/>
                <w:sz w:val="16"/>
                <w:szCs w:val="16"/>
              </w:rPr>
            </w:pPr>
            <w:r w:rsidRPr="00CE47D7">
              <w:rPr>
                <w:rFonts w:ascii="Futura Lt BT" w:hAnsi="Futura Lt BT"/>
                <w:bCs/>
                <w:color w:val="005CA9"/>
                <w:sz w:val="16"/>
                <w:szCs w:val="16"/>
              </w:rPr>
              <w:t>73.641</w:t>
            </w:r>
          </w:p>
        </w:tc>
      </w:tr>
      <w:tr w:rsidR="00A20F81" w:rsidRPr="00E60DDA" w14:paraId="1B1DFF3B" w14:textId="23B4FF00" w:rsidTr="00C36048">
        <w:trPr>
          <w:trHeight w:val="227"/>
        </w:trPr>
        <w:tc>
          <w:tcPr>
            <w:tcW w:w="1544" w:type="pct"/>
            <w:tcBorders>
              <w:top w:val="nil"/>
              <w:left w:val="nil"/>
              <w:bottom w:val="nil"/>
              <w:right w:val="nil"/>
            </w:tcBorders>
            <w:shd w:val="clear" w:color="auto" w:fill="auto"/>
            <w:vAlign w:val="center"/>
            <w:hideMark/>
          </w:tcPr>
          <w:p w14:paraId="310AE8FD" w14:textId="77777777" w:rsidR="00A20F81" w:rsidRPr="002E5531" w:rsidRDefault="00A20F81" w:rsidP="007053FD">
            <w:pPr>
              <w:ind w:firstLineChars="100" w:firstLine="160"/>
              <w:rPr>
                <w:rFonts w:ascii="Futura Lt BT" w:hAnsi="Futura Lt BT"/>
                <w:color w:val="005CA9"/>
                <w:sz w:val="16"/>
                <w:szCs w:val="16"/>
              </w:rPr>
            </w:pPr>
            <w:r w:rsidRPr="002E5531">
              <w:rPr>
                <w:rFonts w:ascii="Futura Lt BT" w:hAnsi="Futura Lt BT"/>
                <w:color w:val="005CA9"/>
                <w:sz w:val="16"/>
                <w:szCs w:val="16"/>
              </w:rPr>
              <w:t>Sistema de processamento de dados</w:t>
            </w:r>
          </w:p>
        </w:tc>
        <w:tc>
          <w:tcPr>
            <w:tcW w:w="374" w:type="pct"/>
            <w:tcBorders>
              <w:top w:val="nil"/>
              <w:left w:val="nil"/>
              <w:bottom w:val="nil"/>
              <w:right w:val="nil"/>
            </w:tcBorders>
            <w:shd w:val="clear" w:color="auto" w:fill="auto"/>
            <w:vAlign w:val="center"/>
          </w:tcPr>
          <w:p w14:paraId="0A98FD11" w14:textId="3049EB33" w:rsidR="00A20F81" w:rsidRPr="002E5531" w:rsidRDefault="00A20F81" w:rsidP="007053FD">
            <w:pPr>
              <w:ind w:firstLineChars="100" w:firstLine="160"/>
              <w:jc w:val="right"/>
              <w:rPr>
                <w:rFonts w:ascii="Futura Lt BT" w:hAnsi="Futura Lt BT"/>
                <w:color w:val="005CA9"/>
                <w:sz w:val="16"/>
                <w:szCs w:val="16"/>
              </w:rPr>
            </w:pPr>
            <w:r w:rsidRPr="002E5531">
              <w:rPr>
                <w:rFonts w:ascii="Futura Lt BT" w:hAnsi="Futura Lt BT"/>
                <w:color w:val="005CA9"/>
                <w:sz w:val="16"/>
                <w:szCs w:val="16"/>
              </w:rPr>
              <w:t>1.665.361</w:t>
            </w:r>
          </w:p>
        </w:tc>
        <w:tc>
          <w:tcPr>
            <w:tcW w:w="581" w:type="pct"/>
            <w:tcBorders>
              <w:top w:val="nil"/>
              <w:left w:val="nil"/>
              <w:bottom w:val="nil"/>
              <w:right w:val="nil"/>
            </w:tcBorders>
            <w:shd w:val="clear" w:color="auto" w:fill="auto"/>
            <w:vAlign w:val="center"/>
          </w:tcPr>
          <w:p w14:paraId="2A312FC5" w14:textId="388CF666" w:rsidR="00A20F81" w:rsidRPr="002E5531" w:rsidRDefault="00A20F81" w:rsidP="00A20F81">
            <w:pPr>
              <w:ind w:firstLineChars="100" w:firstLine="160"/>
              <w:jc w:val="center"/>
              <w:rPr>
                <w:rFonts w:ascii="Futura Lt BT" w:hAnsi="Futura Lt BT"/>
                <w:color w:val="005CA9"/>
                <w:sz w:val="16"/>
                <w:szCs w:val="16"/>
              </w:rPr>
            </w:pPr>
            <w:r w:rsidRPr="00840C33">
              <w:rPr>
                <w:rFonts w:ascii="Futura Lt BT" w:hAnsi="Futura Lt BT"/>
                <w:bCs/>
                <w:color w:val="005CA9"/>
                <w:sz w:val="16"/>
                <w:szCs w:val="16"/>
              </w:rPr>
              <w:t>-</w:t>
            </w:r>
          </w:p>
        </w:tc>
        <w:tc>
          <w:tcPr>
            <w:tcW w:w="606" w:type="pct"/>
            <w:tcBorders>
              <w:top w:val="nil"/>
              <w:left w:val="nil"/>
              <w:bottom w:val="nil"/>
              <w:right w:val="nil"/>
            </w:tcBorders>
            <w:shd w:val="clear" w:color="auto" w:fill="auto"/>
            <w:vAlign w:val="center"/>
          </w:tcPr>
          <w:p w14:paraId="3C02740E" w14:textId="1EB2EFD0" w:rsidR="00A20F81" w:rsidRPr="002E5531" w:rsidRDefault="00A20F81" w:rsidP="007053FD">
            <w:pPr>
              <w:ind w:firstLineChars="100" w:firstLine="160"/>
              <w:jc w:val="right"/>
              <w:rPr>
                <w:rFonts w:ascii="Futura Lt BT" w:hAnsi="Futura Lt BT"/>
                <w:color w:val="005CA9"/>
                <w:sz w:val="16"/>
                <w:szCs w:val="16"/>
              </w:rPr>
            </w:pPr>
            <w:r w:rsidRPr="00CE47D7">
              <w:rPr>
                <w:rFonts w:ascii="Futura Lt BT" w:hAnsi="Futura Lt BT"/>
                <w:bCs/>
                <w:color w:val="005CA9"/>
                <w:sz w:val="16"/>
                <w:szCs w:val="16"/>
              </w:rPr>
              <w:t>1.710</w:t>
            </w:r>
          </w:p>
        </w:tc>
        <w:tc>
          <w:tcPr>
            <w:tcW w:w="532" w:type="pct"/>
            <w:tcBorders>
              <w:top w:val="nil"/>
              <w:left w:val="nil"/>
              <w:bottom w:val="nil"/>
              <w:right w:val="nil"/>
            </w:tcBorders>
            <w:shd w:val="clear" w:color="auto" w:fill="auto"/>
            <w:vAlign w:val="center"/>
          </w:tcPr>
          <w:p w14:paraId="452B0E9C" w14:textId="22FCF986" w:rsidR="00A20F81" w:rsidRPr="00C36048" w:rsidRDefault="00A20F81" w:rsidP="00C36048">
            <w:pPr>
              <w:ind w:firstLineChars="100" w:firstLine="160"/>
              <w:jc w:val="right"/>
              <w:rPr>
                <w:rFonts w:ascii="Futura Lt BT" w:hAnsi="Futura Lt BT"/>
                <w:bCs/>
                <w:color w:val="005CA9"/>
                <w:sz w:val="16"/>
                <w:szCs w:val="16"/>
              </w:rPr>
            </w:pPr>
            <w:r w:rsidRPr="00C36048">
              <w:rPr>
                <w:rFonts w:ascii="Futura Lt BT" w:hAnsi="Futura Lt BT"/>
                <w:bCs/>
                <w:color w:val="005CA9"/>
                <w:sz w:val="16"/>
                <w:szCs w:val="16"/>
              </w:rPr>
              <w:t>(18)</w:t>
            </w:r>
          </w:p>
        </w:tc>
        <w:tc>
          <w:tcPr>
            <w:tcW w:w="731" w:type="pct"/>
            <w:tcBorders>
              <w:top w:val="nil"/>
              <w:left w:val="nil"/>
              <w:bottom w:val="nil"/>
              <w:right w:val="nil"/>
            </w:tcBorders>
            <w:shd w:val="clear" w:color="auto" w:fill="auto"/>
            <w:vAlign w:val="center"/>
          </w:tcPr>
          <w:p w14:paraId="1FDC4221" w14:textId="04F1A553" w:rsidR="00A20F81" w:rsidRPr="002E5531" w:rsidRDefault="00A20F81" w:rsidP="007053FD">
            <w:pPr>
              <w:ind w:firstLineChars="100" w:firstLine="160"/>
              <w:jc w:val="right"/>
              <w:rPr>
                <w:rFonts w:ascii="Futura Lt BT" w:hAnsi="Futura Lt BT"/>
                <w:color w:val="005CA9"/>
                <w:sz w:val="16"/>
                <w:szCs w:val="16"/>
              </w:rPr>
            </w:pPr>
            <w:r w:rsidRPr="00CE47D7">
              <w:rPr>
                <w:rFonts w:ascii="Futura Lt BT" w:hAnsi="Futura Lt BT"/>
                <w:bCs/>
                <w:color w:val="005CA9"/>
                <w:sz w:val="16"/>
                <w:szCs w:val="16"/>
              </w:rPr>
              <w:t>(150.328)</w:t>
            </w:r>
          </w:p>
        </w:tc>
        <w:tc>
          <w:tcPr>
            <w:tcW w:w="619" w:type="pct"/>
            <w:tcBorders>
              <w:top w:val="nil"/>
              <w:left w:val="nil"/>
              <w:bottom w:val="nil"/>
              <w:right w:val="nil"/>
            </w:tcBorders>
            <w:vAlign w:val="center"/>
          </w:tcPr>
          <w:p w14:paraId="5FED42EE" w14:textId="45600A23" w:rsidR="00A20F81" w:rsidRPr="002E5531" w:rsidRDefault="00A20F81" w:rsidP="007053FD">
            <w:pPr>
              <w:ind w:firstLineChars="100" w:firstLine="160"/>
              <w:jc w:val="right"/>
              <w:rPr>
                <w:rFonts w:ascii="Futura Lt BT" w:hAnsi="Futura Lt BT"/>
                <w:color w:val="005CA9"/>
                <w:sz w:val="16"/>
                <w:szCs w:val="16"/>
              </w:rPr>
            </w:pPr>
            <w:r w:rsidRPr="00CE47D7">
              <w:rPr>
                <w:rFonts w:ascii="Futura Lt BT" w:hAnsi="Futura Lt BT"/>
                <w:bCs/>
                <w:color w:val="005CA9"/>
                <w:sz w:val="16"/>
                <w:szCs w:val="16"/>
              </w:rPr>
              <w:t>1.516.725</w:t>
            </w:r>
          </w:p>
        </w:tc>
      </w:tr>
      <w:tr w:rsidR="00A20F81" w:rsidRPr="00E60DDA" w14:paraId="544D8D0E" w14:textId="72068602" w:rsidTr="00C36048">
        <w:trPr>
          <w:trHeight w:val="227"/>
        </w:trPr>
        <w:tc>
          <w:tcPr>
            <w:tcW w:w="1544" w:type="pct"/>
            <w:tcBorders>
              <w:top w:val="nil"/>
              <w:left w:val="nil"/>
              <w:bottom w:val="nil"/>
              <w:right w:val="nil"/>
            </w:tcBorders>
            <w:shd w:val="clear" w:color="auto" w:fill="auto"/>
            <w:vAlign w:val="center"/>
            <w:hideMark/>
          </w:tcPr>
          <w:p w14:paraId="68D537CC" w14:textId="77777777" w:rsidR="00A20F81" w:rsidRPr="002E5531" w:rsidRDefault="00A20F81" w:rsidP="007053FD">
            <w:pPr>
              <w:ind w:firstLineChars="100" w:firstLine="160"/>
              <w:rPr>
                <w:rFonts w:ascii="Futura Lt BT" w:hAnsi="Futura Lt BT"/>
                <w:color w:val="005CA9"/>
                <w:sz w:val="16"/>
                <w:szCs w:val="16"/>
              </w:rPr>
            </w:pPr>
            <w:r w:rsidRPr="002E5531">
              <w:rPr>
                <w:rFonts w:ascii="Futura Lt BT" w:hAnsi="Futura Lt BT"/>
                <w:color w:val="005CA9"/>
                <w:sz w:val="16"/>
                <w:szCs w:val="16"/>
              </w:rPr>
              <w:t>Sistema de segurança</w:t>
            </w:r>
          </w:p>
        </w:tc>
        <w:tc>
          <w:tcPr>
            <w:tcW w:w="374" w:type="pct"/>
            <w:tcBorders>
              <w:top w:val="nil"/>
              <w:left w:val="nil"/>
              <w:bottom w:val="nil"/>
              <w:right w:val="nil"/>
            </w:tcBorders>
            <w:shd w:val="clear" w:color="auto" w:fill="auto"/>
            <w:vAlign w:val="center"/>
          </w:tcPr>
          <w:p w14:paraId="56CA843F" w14:textId="4D8433EC" w:rsidR="00A20F81" w:rsidRPr="002E5531" w:rsidRDefault="00A20F81" w:rsidP="007053FD">
            <w:pPr>
              <w:ind w:firstLineChars="100" w:firstLine="160"/>
              <w:jc w:val="right"/>
              <w:rPr>
                <w:rFonts w:ascii="Futura Lt BT" w:hAnsi="Futura Lt BT"/>
                <w:color w:val="005CA9"/>
                <w:sz w:val="16"/>
                <w:szCs w:val="16"/>
              </w:rPr>
            </w:pPr>
            <w:r w:rsidRPr="002E5531">
              <w:rPr>
                <w:rFonts w:ascii="Futura Lt BT" w:hAnsi="Futura Lt BT"/>
                <w:color w:val="005CA9"/>
                <w:sz w:val="16"/>
                <w:szCs w:val="16"/>
              </w:rPr>
              <w:t>97.745</w:t>
            </w:r>
          </w:p>
        </w:tc>
        <w:tc>
          <w:tcPr>
            <w:tcW w:w="581" w:type="pct"/>
            <w:tcBorders>
              <w:top w:val="nil"/>
              <w:left w:val="nil"/>
              <w:bottom w:val="nil"/>
              <w:right w:val="nil"/>
            </w:tcBorders>
            <w:shd w:val="clear" w:color="auto" w:fill="auto"/>
            <w:vAlign w:val="center"/>
          </w:tcPr>
          <w:p w14:paraId="32403762" w14:textId="1071C845" w:rsidR="00A20F81" w:rsidRPr="002E5531" w:rsidRDefault="00A20F81" w:rsidP="007053FD">
            <w:pPr>
              <w:ind w:firstLineChars="100" w:firstLine="160"/>
              <w:jc w:val="right"/>
              <w:rPr>
                <w:rFonts w:ascii="Futura Lt BT" w:hAnsi="Futura Lt BT"/>
                <w:color w:val="005CA9"/>
                <w:sz w:val="16"/>
                <w:szCs w:val="16"/>
              </w:rPr>
            </w:pPr>
            <w:r w:rsidRPr="00CE47D7">
              <w:rPr>
                <w:rFonts w:ascii="Futura Lt BT" w:hAnsi="Futura Lt BT"/>
                <w:bCs/>
                <w:color w:val="005CA9"/>
                <w:sz w:val="16"/>
                <w:szCs w:val="16"/>
              </w:rPr>
              <w:t>8</w:t>
            </w:r>
          </w:p>
        </w:tc>
        <w:tc>
          <w:tcPr>
            <w:tcW w:w="606" w:type="pct"/>
            <w:tcBorders>
              <w:top w:val="nil"/>
              <w:left w:val="nil"/>
              <w:bottom w:val="nil"/>
              <w:right w:val="nil"/>
            </w:tcBorders>
            <w:shd w:val="clear" w:color="auto" w:fill="auto"/>
            <w:vAlign w:val="center"/>
          </w:tcPr>
          <w:p w14:paraId="649983EA" w14:textId="781CB397" w:rsidR="00A20F81" w:rsidRPr="002E5531" w:rsidRDefault="00A20F81" w:rsidP="007053FD">
            <w:pPr>
              <w:ind w:firstLineChars="100" w:firstLine="160"/>
              <w:jc w:val="right"/>
              <w:rPr>
                <w:rFonts w:ascii="Futura Lt BT" w:hAnsi="Futura Lt BT"/>
                <w:color w:val="005CA9"/>
                <w:sz w:val="16"/>
                <w:szCs w:val="16"/>
              </w:rPr>
            </w:pPr>
            <w:r w:rsidRPr="00CE47D7">
              <w:rPr>
                <w:rFonts w:ascii="Futura Lt BT" w:hAnsi="Futura Lt BT"/>
                <w:bCs/>
                <w:color w:val="005CA9"/>
                <w:sz w:val="16"/>
                <w:szCs w:val="16"/>
              </w:rPr>
              <w:t>2.982</w:t>
            </w:r>
          </w:p>
        </w:tc>
        <w:tc>
          <w:tcPr>
            <w:tcW w:w="532" w:type="pct"/>
            <w:tcBorders>
              <w:top w:val="nil"/>
              <w:left w:val="nil"/>
              <w:bottom w:val="nil"/>
              <w:right w:val="nil"/>
            </w:tcBorders>
            <w:shd w:val="clear" w:color="auto" w:fill="auto"/>
            <w:vAlign w:val="center"/>
          </w:tcPr>
          <w:p w14:paraId="706695A0" w14:textId="40C1502E" w:rsidR="00A20F81" w:rsidRPr="00C36048" w:rsidRDefault="00A20F81" w:rsidP="00C36048">
            <w:pPr>
              <w:ind w:firstLineChars="100" w:firstLine="160"/>
              <w:jc w:val="center"/>
              <w:rPr>
                <w:rFonts w:ascii="Futura Lt BT" w:hAnsi="Futura Lt BT"/>
                <w:bCs/>
                <w:color w:val="005CA9"/>
                <w:sz w:val="16"/>
                <w:szCs w:val="16"/>
              </w:rPr>
            </w:pPr>
            <w:r w:rsidRPr="00840C33">
              <w:rPr>
                <w:rFonts w:ascii="Futura Lt BT" w:hAnsi="Futura Lt BT"/>
                <w:bCs/>
                <w:color w:val="005CA9"/>
                <w:sz w:val="16"/>
                <w:szCs w:val="16"/>
              </w:rPr>
              <w:t>-</w:t>
            </w:r>
          </w:p>
        </w:tc>
        <w:tc>
          <w:tcPr>
            <w:tcW w:w="731" w:type="pct"/>
            <w:tcBorders>
              <w:top w:val="nil"/>
              <w:left w:val="nil"/>
              <w:right w:val="nil"/>
            </w:tcBorders>
            <w:shd w:val="clear" w:color="auto" w:fill="auto"/>
            <w:vAlign w:val="center"/>
          </w:tcPr>
          <w:p w14:paraId="2A87115D" w14:textId="00228E5D" w:rsidR="00A20F81" w:rsidRPr="002E5531" w:rsidRDefault="00A20F81" w:rsidP="007053FD">
            <w:pPr>
              <w:ind w:firstLineChars="100" w:firstLine="160"/>
              <w:jc w:val="right"/>
              <w:rPr>
                <w:rFonts w:ascii="Futura Lt BT" w:hAnsi="Futura Lt BT"/>
                <w:color w:val="005CA9"/>
                <w:sz w:val="16"/>
                <w:szCs w:val="16"/>
              </w:rPr>
            </w:pPr>
            <w:r w:rsidRPr="00CE47D7">
              <w:rPr>
                <w:rFonts w:ascii="Futura Lt BT" w:hAnsi="Futura Lt BT"/>
                <w:bCs/>
                <w:color w:val="005CA9"/>
                <w:sz w:val="16"/>
                <w:szCs w:val="16"/>
              </w:rPr>
              <w:t>(11.652)</w:t>
            </w:r>
          </w:p>
        </w:tc>
        <w:tc>
          <w:tcPr>
            <w:tcW w:w="619" w:type="pct"/>
            <w:tcBorders>
              <w:top w:val="nil"/>
              <w:left w:val="nil"/>
              <w:right w:val="nil"/>
            </w:tcBorders>
            <w:vAlign w:val="center"/>
          </w:tcPr>
          <w:p w14:paraId="461CAF7E" w14:textId="48BC257B" w:rsidR="00A20F81" w:rsidRPr="002E5531" w:rsidRDefault="00A20F81" w:rsidP="007053FD">
            <w:pPr>
              <w:ind w:firstLineChars="100" w:firstLine="160"/>
              <w:jc w:val="right"/>
              <w:rPr>
                <w:rFonts w:ascii="Futura Lt BT" w:hAnsi="Futura Lt BT"/>
                <w:color w:val="005CA9"/>
                <w:sz w:val="16"/>
                <w:szCs w:val="16"/>
              </w:rPr>
            </w:pPr>
            <w:r w:rsidRPr="00CE47D7">
              <w:rPr>
                <w:rFonts w:ascii="Futura Lt BT" w:hAnsi="Futura Lt BT"/>
                <w:bCs/>
                <w:color w:val="005CA9"/>
                <w:sz w:val="16"/>
                <w:szCs w:val="16"/>
              </w:rPr>
              <w:t>89.083</w:t>
            </w:r>
          </w:p>
        </w:tc>
      </w:tr>
      <w:tr w:rsidR="00A20F81" w:rsidRPr="00E60DDA" w14:paraId="79A0A0D3" w14:textId="20EF9B2A" w:rsidTr="00C36048">
        <w:trPr>
          <w:trHeight w:val="227"/>
        </w:trPr>
        <w:tc>
          <w:tcPr>
            <w:tcW w:w="1544" w:type="pct"/>
            <w:tcBorders>
              <w:top w:val="nil"/>
              <w:left w:val="nil"/>
              <w:bottom w:val="single" w:sz="4" w:space="0" w:color="F39200"/>
              <w:right w:val="nil"/>
            </w:tcBorders>
            <w:shd w:val="clear" w:color="auto" w:fill="auto"/>
            <w:vAlign w:val="center"/>
            <w:hideMark/>
          </w:tcPr>
          <w:p w14:paraId="3E29269B" w14:textId="77777777" w:rsidR="00A20F81" w:rsidRPr="002E5531" w:rsidRDefault="00A20F81" w:rsidP="007053FD">
            <w:pPr>
              <w:rPr>
                <w:rFonts w:ascii="Futura Lt BT" w:hAnsi="Futura Lt BT"/>
                <w:b/>
                <w:color w:val="005CA9"/>
                <w:sz w:val="16"/>
                <w:szCs w:val="16"/>
              </w:rPr>
            </w:pPr>
            <w:r w:rsidRPr="002E5531">
              <w:rPr>
                <w:rFonts w:ascii="Futura Lt BT" w:hAnsi="Futura Lt BT"/>
                <w:b/>
                <w:color w:val="005CA9"/>
                <w:sz w:val="16"/>
                <w:szCs w:val="16"/>
              </w:rPr>
              <w:t>Móveis em estoque e outros equipamentos</w:t>
            </w:r>
          </w:p>
        </w:tc>
        <w:tc>
          <w:tcPr>
            <w:tcW w:w="374" w:type="pct"/>
            <w:tcBorders>
              <w:top w:val="nil"/>
              <w:left w:val="nil"/>
              <w:bottom w:val="nil"/>
              <w:right w:val="nil"/>
            </w:tcBorders>
            <w:shd w:val="clear" w:color="auto" w:fill="auto"/>
            <w:vAlign w:val="center"/>
          </w:tcPr>
          <w:p w14:paraId="4BBADDF4" w14:textId="2A857992" w:rsidR="00A20F81" w:rsidRPr="002E5531" w:rsidRDefault="00A20F81" w:rsidP="007053FD">
            <w:pPr>
              <w:ind w:firstLineChars="100" w:firstLine="157"/>
              <w:jc w:val="right"/>
              <w:rPr>
                <w:rFonts w:ascii="Futura Lt BT" w:hAnsi="Futura Lt BT"/>
                <w:b/>
                <w:color w:val="005CA9"/>
                <w:sz w:val="16"/>
                <w:szCs w:val="16"/>
              </w:rPr>
            </w:pPr>
            <w:r w:rsidRPr="002E5531">
              <w:rPr>
                <w:rFonts w:ascii="Futura Lt BT" w:hAnsi="Futura Lt BT"/>
                <w:b/>
                <w:color w:val="005CA9"/>
                <w:sz w:val="16"/>
                <w:szCs w:val="16"/>
              </w:rPr>
              <w:t>214.449</w:t>
            </w:r>
          </w:p>
        </w:tc>
        <w:tc>
          <w:tcPr>
            <w:tcW w:w="581" w:type="pct"/>
            <w:tcBorders>
              <w:top w:val="nil"/>
              <w:left w:val="nil"/>
              <w:bottom w:val="nil"/>
              <w:right w:val="nil"/>
            </w:tcBorders>
            <w:shd w:val="clear" w:color="auto" w:fill="auto"/>
            <w:vAlign w:val="center"/>
          </w:tcPr>
          <w:p w14:paraId="5AE1A4B8" w14:textId="74F6B327" w:rsidR="00A20F81" w:rsidRPr="002E5531" w:rsidRDefault="00A20F81" w:rsidP="007053FD">
            <w:pPr>
              <w:ind w:firstLineChars="100" w:firstLine="157"/>
              <w:jc w:val="right"/>
              <w:rPr>
                <w:rFonts w:ascii="Futura Lt BT" w:hAnsi="Futura Lt BT"/>
                <w:b/>
                <w:color w:val="005CA9"/>
                <w:sz w:val="16"/>
                <w:szCs w:val="16"/>
              </w:rPr>
            </w:pPr>
            <w:r w:rsidRPr="00CE47D7">
              <w:rPr>
                <w:rFonts w:ascii="Futura Lt BT" w:hAnsi="Futura Lt BT"/>
                <w:b/>
                <w:color w:val="005CA9"/>
                <w:sz w:val="16"/>
                <w:szCs w:val="16"/>
              </w:rPr>
              <w:t>(4.759)</w:t>
            </w:r>
          </w:p>
        </w:tc>
        <w:tc>
          <w:tcPr>
            <w:tcW w:w="606" w:type="pct"/>
            <w:tcBorders>
              <w:top w:val="nil"/>
              <w:left w:val="nil"/>
              <w:bottom w:val="nil"/>
              <w:right w:val="nil"/>
            </w:tcBorders>
            <w:shd w:val="clear" w:color="auto" w:fill="auto"/>
            <w:vAlign w:val="center"/>
          </w:tcPr>
          <w:p w14:paraId="1D7900D6" w14:textId="3743D4BB" w:rsidR="00A20F81" w:rsidRPr="002E5531" w:rsidRDefault="00A20F81" w:rsidP="007053FD">
            <w:pPr>
              <w:ind w:firstLineChars="100" w:firstLine="157"/>
              <w:jc w:val="right"/>
              <w:rPr>
                <w:rFonts w:ascii="Futura Lt BT" w:hAnsi="Futura Lt BT"/>
                <w:b/>
                <w:color w:val="005CA9"/>
                <w:sz w:val="16"/>
                <w:szCs w:val="16"/>
              </w:rPr>
            </w:pPr>
            <w:r w:rsidRPr="00CE47D7">
              <w:rPr>
                <w:rFonts w:ascii="Futura Lt BT" w:hAnsi="Futura Lt BT"/>
                <w:b/>
                <w:color w:val="005CA9"/>
                <w:sz w:val="16"/>
                <w:szCs w:val="16"/>
              </w:rPr>
              <w:t>9.111</w:t>
            </w:r>
          </w:p>
        </w:tc>
        <w:tc>
          <w:tcPr>
            <w:tcW w:w="532" w:type="pct"/>
            <w:tcBorders>
              <w:top w:val="nil"/>
              <w:left w:val="nil"/>
              <w:bottom w:val="nil"/>
              <w:right w:val="nil"/>
            </w:tcBorders>
            <w:shd w:val="clear" w:color="auto" w:fill="auto"/>
            <w:vAlign w:val="center"/>
          </w:tcPr>
          <w:p w14:paraId="4621CAFD" w14:textId="4044E3A0" w:rsidR="00A20F81" w:rsidRPr="002E5531" w:rsidRDefault="00A20F81" w:rsidP="007053FD">
            <w:pPr>
              <w:ind w:firstLineChars="100" w:firstLine="157"/>
              <w:jc w:val="right"/>
              <w:rPr>
                <w:rFonts w:ascii="Futura Lt BT" w:hAnsi="Futura Lt BT"/>
                <w:b/>
                <w:color w:val="005CA9"/>
                <w:sz w:val="16"/>
                <w:szCs w:val="16"/>
              </w:rPr>
            </w:pPr>
            <w:r w:rsidRPr="00CE47D7">
              <w:rPr>
                <w:rFonts w:ascii="Futura Lt BT" w:hAnsi="Futura Lt BT"/>
                <w:b/>
                <w:color w:val="005CA9"/>
                <w:sz w:val="16"/>
                <w:szCs w:val="16"/>
              </w:rPr>
              <w:t>(1.112)</w:t>
            </w:r>
          </w:p>
        </w:tc>
        <w:tc>
          <w:tcPr>
            <w:tcW w:w="731" w:type="pct"/>
            <w:tcBorders>
              <w:top w:val="nil"/>
              <w:left w:val="nil"/>
              <w:bottom w:val="single" w:sz="4" w:space="0" w:color="F79646" w:themeColor="accent6"/>
              <w:right w:val="nil"/>
            </w:tcBorders>
            <w:shd w:val="clear" w:color="auto" w:fill="auto"/>
            <w:vAlign w:val="center"/>
          </w:tcPr>
          <w:p w14:paraId="19751D0F" w14:textId="2DDD34DD" w:rsidR="00A20F81" w:rsidRPr="002E5531" w:rsidRDefault="00A20F81" w:rsidP="007053FD">
            <w:pPr>
              <w:ind w:firstLineChars="100" w:firstLine="157"/>
              <w:jc w:val="right"/>
              <w:rPr>
                <w:rFonts w:ascii="Futura Lt BT" w:hAnsi="Futura Lt BT"/>
                <w:b/>
                <w:color w:val="005CA9"/>
                <w:sz w:val="16"/>
                <w:szCs w:val="16"/>
              </w:rPr>
            </w:pPr>
            <w:r w:rsidRPr="00CE47D7">
              <w:rPr>
                <w:rFonts w:ascii="Futura Lt BT" w:hAnsi="Futura Lt BT"/>
                <w:b/>
                <w:color w:val="005CA9"/>
                <w:sz w:val="16"/>
                <w:szCs w:val="16"/>
              </w:rPr>
              <w:t>(13.339)</w:t>
            </w:r>
          </w:p>
        </w:tc>
        <w:tc>
          <w:tcPr>
            <w:tcW w:w="619" w:type="pct"/>
            <w:tcBorders>
              <w:top w:val="nil"/>
              <w:left w:val="nil"/>
              <w:bottom w:val="single" w:sz="4" w:space="0" w:color="F79646" w:themeColor="accent6"/>
              <w:right w:val="nil"/>
            </w:tcBorders>
            <w:vAlign w:val="center"/>
          </w:tcPr>
          <w:p w14:paraId="2EDEBA88" w14:textId="1A41BD8E" w:rsidR="00A20F81" w:rsidRPr="002E5531" w:rsidRDefault="00A20F81" w:rsidP="007053FD">
            <w:pPr>
              <w:ind w:firstLineChars="100" w:firstLine="157"/>
              <w:jc w:val="right"/>
              <w:rPr>
                <w:rFonts w:ascii="Futura Lt BT" w:hAnsi="Futura Lt BT"/>
                <w:b/>
                <w:color w:val="005CA9"/>
                <w:sz w:val="16"/>
                <w:szCs w:val="16"/>
              </w:rPr>
            </w:pPr>
            <w:r w:rsidRPr="00CE47D7">
              <w:rPr>
                <w:rFonts w:ascii="Futura Lt BT" w:hAnsi="Futura Lt BT"/>
                <w:b/>
                <w:color w:val="005CA9"/>
                <w:sz w:val="16"/>
                <w:szCs w:val="16"/>
              </w:rPr>
              <w:t>204.350</w:t>
            </w:r>
          </w:p>
        </w:tc>
      </w:tr>
      <w:tr w:rsidR="00A20F81" w:rsidRPr="00E60DDA" w14:paraId="0C0583F8" w14:textId="527ECA72" w:rsidTr="00C36048">
        <w:trPr>
          <w:trHeight w:val="227"/>
        </w:trPr>
        <w:tc>
          <w:tcPr>
            <w:tcW w:w="1544" w:type="pct"/>
            <w:tcBorders>
              <w:top w:val="single" w:sz="4" w:space="0" w:color="F39200"/>
              <w:left w:val="nil"/>
              <w:bottom w:val="single" w:sz="4" w:space="0" w:color="F39200"/>
              <w:right w:val="nil"/>
            </w:tcBorders>
            <w:shd w:val="clear" w:color="auto" w:fill="auto"/>
            <w:vAlign w:val="center"/>
            <w:hideMark/>
          </w:tcPr>
          <w:p w14:paraId="2246C9A5" w14:textId="77777777" w:rsidR="00A20F81" w:rsidRPr="002E5531" w:rsidRDefault="00A20F81" w:rsidP="007053FD">
            <w:pPr>
              <w:rPr>
                <w:rFonts w:ascii="Futura Lt BT" w:hAnsi="Futura Lt BT"/>
                <w:b/>
                <w:color w:val="005CA9"/>
                <w:sz w:val="16"/>
                <w:szCs w:val="16"/>
              </w:rPr>
            </w:pPr>
            <w:r w:rsidRPr="002E5531">
              <w:rPr>
                <w:rFonts w:ascii="Futura Lt BT" w:hAnsi="Futura Lt BT"/>
                <w:b/>
                <w:color w:val="005CA9"/>
                <w:sz w:val="16"/>
                <w:szCs w:val="16"/>
              </w:rPr>
              <w:t>Total</w:t>
            </w:r>
          </w:p>
        </w:tc>
        <w:tc>
          <w:tcPr>
            <w:tcW w:w="374" w:type="pct"/>
            <w:tcBorders>
              <w:top w:val="single" w:sz="4" w:space="0" w:color="F39200"/>
              <w:left w:val="nil"/>
              <w:bottom w:val="single" w:sz="4" w:space="0" w:color="F39200"/>
              <w:right w:val="nil"/>
            </w:tcBorders>
            <w:shd w:val="clear" w:color="auto" w:fill="auto"/>
            <w:vAlign w:val="center"/>
          </w:tcPr>
          <w:p w14:paraId="10B296B0" w14:textId="5197A746" w:rsidR="00A20F81" w:rsidRPr="002E5531" w:rsidRDefault="00A20F81" w:rsidP="007053FD">
            <w:pPr>
              <w:ind w:firstLineChars="100" w:firstLine="157"/>
              <w:jc w:val="right"/>
              <w:rPr>
                <w:rFonts w:ascii="Futura Lt BT" w:hAnsi="Futura Lt BT"/>
                <w:b/>
                <w:color w:val="005CA9"/>
                <w:sz w:val="16"/>
                <w:szCs w:val="16"/>
              </w:rPr>
            </w:pPr>
            <w:r w:rsidRPr="002E5531">
              <w:rPr>
                <w:rFonts w:ascii="Futura Lt BT" w:hAnsi="Futura Lt BT"/>
                <w:b/>
                <w:color w:val="005CA9"/>
                <w:sz w:val="16"/>
                <w:szCs w:val="16"/>
              </w:rPr>
              <w:t>3.519.919</w:t>
            </w:r>
          </w:p>
        </w:tc>
        <w:tc>
          <w:tcPr>
            <w:tcW w:w="581" w:type="pct"/>
            <w:tcBorders>
              <w:top w:val="single" w:sz="4" w:space="0" w:color="F39200"/>
              <w:left w:val="nil"/>
              <w:bottom w:val="single" w:sz="4" w:space="0" w:color="F39200"/>
              <w:right w:val="nil"/>
            </w:tcBorders>
            <w:shd w:val="clear" w:color="auto" w:fill="auto"/>
            <w:vAlign w:val="center"/>
          </w:tcPr>
          <w:p w14:paraId="2E4B85F3" w14:textId="6711BE0F" w:rsidR="00A20F81" w:rsidRPr="002E5531" w:rsidRDefault="00A20F81" w:rsidP="007053FD">
            <w:pPr>
              <w:ind w:firstLineChars="100" w:firstLine="157"/>
              <w:jc w:val="right"/>
              <w:rPr>
                <w:rFonts w:ascii="Futura Lt BT" w:hAnsi="Futura Lt BT"/>
                <w:b/>
                <w:color w:val="005CA9"/>
                <w:sz w:val="16"/>
                <w:szCs w:val="16"/>
              </w:rPr>
            </w:pPr>
            <w:r w:rsidRPr="00CE47D7">
              <w:rPr>
                <w:rFonts w:ascii="Futura Lt BT" w:hAnsi="Futura Lt BT"/>
                <w:b/>
                <w:color w:val="005CA9"/>
                <w:sz w:val="16"/>
                <w:szCs w:val="16"/>
              </w:rPr>
              <w:t>(4.218)</w:t>
            </w:r>
          </w:p>
        </w:tc>
        <w:tc>
          <w:tcPr>
            <w:tcW w:w="606" w:type="pct"/>
            <w:tcBorders>
              <w:top w:val="single" w:sz="4" w:space="0" w:color="F39200"/>
              <w:left w:val="nil"/>
              <w:bottom w:val="single" w:sz="4" w:space="0" w:color="F39200"/>
              <w:right w:val="nil"/>
            </w:tcBorders>
            <w:shd w:val="clear" w:color="auto" w:fill="auto"/>
            <w:vAlign w:val="center"/>
          </w:tcPr>
          <w:p w14:paraId="225E94F8" w14:textId="2EB53E9C" w:rsidR="00A20F81" w:rsidRPr="002E5531" w:rsidRDefault="00A20F81" w:rsidP="007053FD">
            <w:pPr>
              <w:ind w:firstLineChars="100" w:firstLine="157"/>
              <w:jc w:val="right"/>
              <w:rPr>
                <w:rFonts w:ascii="Futura Lt BT" w:hAnsi="Futura Lt BT"/>
                <w:b/>
                <w:color w:val="005CA9"/>
                <w:sz w:val="16"/>
                <w:szCs w:val="16"/>
              </w:rPr>
            </w:pPr>
            <w:r w:rsidRPr="00CE47D7">
              <w:rPr>
                <w:rFonts w:ascii="Futura Lt BT" w:hAnsi="Futura Lt BT"/>
                <w:b/>
                <w:color w:val="005CA9"/>
                <w:sz w:val="16"/>
                <w:szCs w:val="16"/>
              </w:rPr>
              <w:t>46.283</w:t>
            </w:r>
          </w:p>
        </w:tc>
        <w:tc>
          <w:tcPr>
            <w:tcW w:w="532" w:type="pct"/>
            <w:tcBorders>
              <w:top w:val="single" w:sz="4" w:space="0" w:color="F39200"/>
              <w:left w:val="nil"/>
              <w:bottom w:val="single" w:sz="4" w:space="0" w:color="F79646" w:themeColor="accent6"/>
              <w:right w:val="nil"/>
            </w:tcBorders>
            <w:shd w:val="clear" w:color="auto" w:fill="auto"/>
            <w:vAlign w:val="center"/>
          </w:tcPr>
          <w:p w14:paraId="2185B1D5" w14:textId="7A2FB57E" w:rsidR="00A20F81" w:rsidRPr="002E5531" w:rsidRDefault="00A20F81" w:rsidP="007053FD">
            <w:pPr>
              <w:ind w:firstLineChars="100" w:firstLine="157"/>
              <w:jc w:val="right"/>
              <w:rPr>
                <w:rFonts w:ascii="Futura Lt BT" w:hAnsi="Futura Lt BT"/>
                <w:b/>
                <w:color w:val="005CA9"/>
                <w:sz w:val="16"/>
                <w:szCs w:val="16"/>
              </w:rPr>
            </w:pPr>
            <w:r w:rsidRPr="00CE47D7">
              <w:rPr>
                <w:rFonts w:ascii="Futura Lt BT" w:hAnsi="Futura Lt BT"/>
                <w:b/>
                <w:color w:val="005CA9"/>
                <w:sz w:val="16"/>
                <w:szCs w:val="16"/>
              </w:rPr>
              <w:t>(3.037)</w:t>
            </w:r>
          </w:p>
        </w:tc>
        <w:tc>
          <w:tcPr>
            <w:tcW w:w="731" w:type="pct"/>
            <w:tcBorders>
              <w:top w:val="single" w:sz="4" w:space="0" w:color="F79646" w:themeColor="accent6"/>
              <w:left w:val="nil"/>
              <w:bottom w:val="single" w:sz="4" w:space="0" w:color="F79646" w:themeColor="accent6"/>
              <w:right w:val="nil"/>
            </w:tcBorders>
            <w:shd w:val="clear" w:color="auto" w:fill="auto"/>
            <w:vAlign w:val="center"/>
          </w:tcPr>
          <w:p w14:paraId="2103F3A6" w14:textId="1352A647" w:rsidR="00A20F81" w:rsidRPr="002E5531" w:rsidRDefault="00A20F81" w:rsidP="007053FD">
            <w:pPr>
              <w:ind w:firstLineChars="100" w:firstLine="157"/>
              <w:jc w:val="right"/>
              <w:rPr>
                <w:rFonts w:ascii="Futura Lt BT" w:hAnsi="Futura Lt BT"/>
                <w:b/>
                <w:color w:val="005CA9"/>
                <w:sz w:val="16"/>
                <w:szCs w:val="16"/>
              </w:rPr>
            </w:pPr>
            <w:r w:rsidRPr="00CE47D7">
              <w:rPr>
                <w:rFonts w:ascii="Futura Lt BT" w:hAnsi="Futura Lt BT"/>
                <w:b/>
                <w:color w:val="005CA9"/>
                <w:sz w:val="16"/>
                <w:szCs w:val="16"/>
              </w:rPr>
              <w:t>(229.355)</w:t>
            </w:r>
          </w:p>
        </w:tc>
        <w:tc>
          <w:tcPr>
            <w:tcW w:w="619" w:type="pct"/>
            <w:tcBorders>
              <w:top w:val="single" w:sz="4" w:space="0" w:color="F79646" w:themeColor="accent6"/>
              <w:left w:val="nil"/>
              <w:bottom w:val="single" w:sz="4" w:space="0" w:color="F79646" w:themeColor="accent6"/>
            </w:tcBorders>
            <w:vAlign w:val="center"/>
          </w:tcPr>
          <w:p w14:paraId="6B6CD96C" w14:textId="72AC2838" w:rsidR="00A20F81" w:rsidRPr="002E5531" w:rsidRDefault="00A20F81" w:rsidP="007053FD">
            <w:pPr>
              <w:ind w:firstLineChars="100" w:firstLine="157"/>
              <w:jc w:val="right"/>
              <w:rPr>
                <w:rFonts w:ascii="Futura Lt BT" w:hAnsi="Futura Lt BT"/>
                <w:b/>
                <w:color w:val="005CA9"/>
                <w:sz w:val="16"/>
                <w:szCs w:val="16"/>
              </w:rPr>
            </w:pPr>
            <w:r w:rsidRPr="00CE47D7">
              <w:rPr>
                <w:rFonts w:ascii="Futura Lt BT" w:hAnsi="Futura Lt BT"/>
                <w:b/>
                <w:color w:val="005CA9"/>
                <w:sz w:val="16"/>
                <w:szCs w:val="16"/>
              </w:rPr>
              <w:t>3.329.592</w:t>
            </w:r>
          </w:p>
        </w:tc>
      </w:tr>
    </w:tbl>
    <w:p w14:paraId="1C841202" w14:textId="77777777" w:rsidR="00A20F81" w:rsidRDefault="00A20F81">
      <w:pPr>
        <w:rPr>
          <w:rFonts w:ascii="Futura Lt BT" w:hAnsi="Futura Lt BT"/>
          <w:b/>
          <w:color w:val="005CA9"/>
        </w:rPr>
      </w:pPr>
      <w:r>
        <w:br w:type="page"/>
      </w:r>
    </w:p>
    <w:p w14:paraId="0E915381" w14:textId="66887882" w:rsidR="00657973" w:rsidRPr="002E5531" w:rsidRDefault="00657973" w:rsidP="001D4E31">
      <w:pPr>
        <w:pStyle w:val="Ttulo1"/>
      </w:pPr>
      <w:bookmarkStart w:id="72" w:name="_Toc103084553"/>
      <w:r w:rsidRPr="002E5531">
        <w:t>Nota 1</w:t>
      </w:r>
      <w:r w:rsidR="004917F8" w:rsidRPr="002E5531">
        <w:t>3</w:t>
      </w:r>
      <w:r w:rsidRPr="002E5531">
        <w:t xml:space="preserve"> – Intangível</w:t>
      </w:r>
      <w:bookmarkEnd w:id="72"/>
    </w:p>
    <w:p w14:paraId="038FCA4F" w14:textId="1A537C4C" w:rsidR="00E952CE" w:rsidRPr="002E5531" w:rsidRDefault="00657973" w:rsidP="00AD270F">
      <w:pPr>
        <w:pStyle w:val="PargrafodaLista"/>
        <w:numPr>
          <w:ilvl w:val="1"/>
          <w:numId w:val="13"/>
        </w:numPr>
        <w:shd w:val="clear" w:color="auto" w:fill="FFFFFF" w:themeFill="background1"/>
        <w:spacing w:before="480" w:after="240"/>
        <w:ind w:left="567" w:right="-40" w:hanging="567"/>
        <w:contextualSpacing w:val="0"/>
        <w:jc w:val="both"/>
        <w:rPr>
          <w:rFonts w:ascii="Futura Lt BT" w:hAnsi="Futura Lt BT"/>
          <w:b/>
          <w:color w:val="005CA9"/>
          <w:sz w:val="20"/>
          <w:szCs w:val="20"/>
        </w:rPr>
      </w:pPr>
      <w:r w:rsidRPr="002E5531">
        <w:rPr>
          <w:rFonts w:ascii="Futura Lt BT" w:hAnsi="Futura Lt BT"/>
          <w:b/>
          <w:color w:val="005CA9"/>
          <w:sz w:val="20"/>
          <w:szCs w:val="20"/>
        </w:rPr>
        <w:t>Composição</w:t>
      </w:r>
    </w:p>
    <w:tbl>
      <w:tblPr>
        <w:tblW w:w="5000" w:type="pct"/>
        <w:jc w:val="center"/>
        <w:tblCellMar>
          <w:left w:w="70" w:type="dxa"/>
          <w:right w:w="70" w:type="dxa"/>
        </w:tblCellMar>
        <w:tblLook w:val="04A0" w:firstRow="1" w:lastRow="0" w:firstColumn="1" w:lastColumn="0" w:noHBand="0" w:noVBand="1"/>
      </w:tblPr>
      <w:tblGrid>
        <w:gridCol w:w="3180"/>
        <w:gridCol w:w="1368"/>
        <w:gridCol w:w="1265"/>
        <w:gridCol w:w="1207"/>
        <w:gridCol w:w="1313"/>
        <w:gridCol w:w="1305"/>
      </w:tblGrid>
      <w:tr w:rsidR="00001CC8" w:rsidRPr="000B29E7" w14:paraId="08754F5C" w14:textId="77777777" w:rsidTr="00EA4CA3">
        <w:trPr>
          <w:trHeight w:val="255"/>
          <w:jc w:val="center"/>
        </w:trPr>
        <w:tc>
          <w:tcPr>
            <w:tcW w:w="5000" w:type="pct"/>
            <w:gridSpan w:val="6"/>
            <w:tcBorders>
              <w:top w:val="single" w:sz="4" w:space="0" w:color="F39200"/>
              <w:left w:val="nil"/>
              <w:bottom w:val="single" w:sz="4" w:space="0" w:color="F39200"/>
              <w:right w:val="nil"/>
            </w:tcBorders>
            <w:shd w:val="clear" w:color="auto" w:fill="auto"/>
            <w:vAlign w:val="center"/>
            <w:hideMark/>
          </w:tcPr>
          <w:p w14:paraId="421A5D2D" w14:textId="77777777" w:rsidR="00001CC8" w:rsidRPr="000B29E7" w:rsidRDefault="00001CC8" w:rsidP="003D64FC">
            <w:pPr>
              <w:jc w:val="center"/>
              <w:rPr>
                <w:rFonts w:ascii="Futura Lt BT" w:hAnsi="Futura Lt BT"/>
                <w:b/>
                <w:color w:val="005CA9"/>
                <w:sz w:val="16"/>
                <w:szCs w:val="16"/>
              </w:rPr>
            </w:pPr>
            <w:bookmarkStart w:id="73" w:name="_Hlk64655346"/>
            <w:r w:rsidRPr="000B29E7">
              <w:rPr>
                <w:rFonts w:ascii="Futura Lt BT" w:hAnsi="Futura Lt BT"/>
                <w:b/>
                <w:color w:val="005CA9"/>
                <w:sz w:val="16"/>
                <w:szCs w:val="16"/>
              </w:rPr>
              <w:t>INDIVIDUAL / CONSOLIDADO</w:t>
            </w:r>
          </w:p>
        </w:tc>
      </w:tr>
      <w:tr w:rsidR="00001CC8" w:rsidRPr="000B29E7" w14:paraId="56BABD10" w14:textId="77777777" w:rsidTr="00EA4CA3">
        <w:trPr>
          <w:trHeight w:val="255"/>
          <w:jc w:val="center"/>
        </w:trPr>
        <w:tc>
          <w:tcPr>
            <w:tcW w:w="1650" w:type="pct"/>
            <w:vMerge w:val="restart"/>
            <w:tcBorders>
              <w:top w:val="nil"/>
              <w:left w:val="nil"/>
              <w:bottom w:val="single" w:sz="4" w:space="0" w:color="F39200"/>
              <w:right w:val="nil"/>
            </w:tcBorders>
            <w:shd w:val="clear" w:color="auto" w:fill="auto"/>
            <w:vAlign w:val="center"/>
            <w:hideMark/>
          </w:tcPr>
          <w:p w14:paraId="17721EE4" w14:textId="77777777" w:rsidR="00001CC8" w:rsidRPr="000B29E7" w:rsidRDefault="00001CC8" w:rsidP="003D64FC">
            <w:pPr>
              <w:jc w:val="center"/>
              <w:rPr>
                <w:rFonts w:ascii="Futura Lt BT" w:hAnsi="Futura Lt BT"/>
                <w:b/>
                <w:color w:val="005CA9"/>
                <w:sz w:val="16"/>
                <w:szCs w:val="16"/>
              </w:rPr>
            </w:pPr>
            <w:r w:rsidRPr="000B29E7">
              <w:rPr>
                <w:rFonts w:ascii="Futura Lt BT" w:hAnsi="Futura Lt BT"/>
                <w:b/>
                <w:color w:val="005CA9"/>
                <w:sz w:val="16"/>
                <w:szCs w:val="16"/>
              </w:rPr>
              <w:t>Descrição</w:t>
            </w:r>
          </w:p>
        </w:tc>
        <w:tc>
          <w:tcPr>
            <w:tcW w:w="2673" w:type="pct"/>
            <w:gridSpan w:val="4"/>
            <w:tcBorders>
              <w:top w:val="single" w:sz="4" w:space="0" w:color="F39200"/>
              <w:left w:val="nil"/>
              <w:bottom w:val="single" w:sz="4" w:space="0" w:color="F39200"/>
              <w:right w:val="nil"/>
            </w:tcBorders>
            <w:shd w:val="clear" w:color="auto" w:fill="auto"/>
            <w:vAlign w:val="center"/>
            <w:hideMark/>
          </w:tcPr>
          <w:p w14:paraId="1017D996" w14:textId="0E7426B3" w:rsidR="00001CC8" w:rsidRPr="000B29E7" w:rsidRDefault="00D90A85" w:rsidP="003D64FC">
            <w:pPr>
              <w:jc w:val="center"/>
              <w:rPr>
                <w:rFonts w:ascii="Futura Lt BT" w:hAnsi="Futura Lt BT"/>
                <w:b/>
                <w:color w:val="005CA9"/>
                <w:sz w:val="16"/>
                <w:szCs w:val="16"/>
              </w:rPr>
            </w:pPr>
            <w:r w:rsidRPr="000B29E7">
              <w:rPr>
                <w:rFonts w:ascii="Futura Lt BT" w:hAnsi="Futura Lt BT"/>
                <w:b/>
                <w:color w:val="005CA9"/>
                <w:sz w:val="16"/>
                <w:szCs w:val="16"/>
              </w:rPr>
              <w:t>31</w:t>
            </w:r>
            <w:r w:rsidR="00EF62D3" w:rsidRPr="000B29E7">
              <w:rPr>
                <w:rFonts w:ascii="Futura Lt BT" w:hAnsi="Futura Lt BT"/>
                <w:b/>
                <w:color w:val="005CA9"/>
                <w:sz w:val="16"/>
                <w:szCs w:val="16"/>
              </w:rPr>
              <w:t>/</w:t>
            </w:r>
            <w:r w:rsidR="005B4940">
              <w:rPr>
                <w:rFonts w:ascii="Futura Lt BT" w:hAnsi="Futura Lt BT"/>
                <w:b/>
                <w:color w:val="005CA9"/>
                <w:sz w:val="16"/>
                <w:szCs w:val="16"/>
              </w:rPr>
              <w:t>03</w:t>
            </w:r>
            <w:r w:rsidR="00EF62D3" w:rsidRPr="000B29E7">
              <w:rPr>
                <w:rFonts w:ascii="Futura Lt BT" w:hAnsi="Futura Lt BT"/>
                <w:b/>
                <w:color w:val="005CA9"/>
                <w:sz w:val="16"/>
                <w:szCs w:val="16"/>
              </w:rPr>
              <w:t>/202</w:t>
            </w:r>
            <w:r w:rsidR="005B4940">
              <w:rPr>
                <w:rFonts w:ascii="Futura Lt BT" w:hAnsi="Futura Lt BT"/>
                <w:b/>
                <w:color w:val="005CA9"/>
                <w:sz w:val="16"/>
                <w:szCs w:val="16"/>
              </w:rPr>
              <w:t>2</w:t>
            </w:r>
          </w:p>
        </w:tc>
        <w:tc>
          <w:tcPr>
            <w:tcW w:w="677" w:type="pct"/>
            <w:tcBorders>
              <w:top w:val="nil"/>
              <w:left w:val="nil"/>
              <w:bottom w:val="single" w:sz="4" w:space="0" w:color="F39200"/>
              <w:right w:val="nil"/>
            </w:tcBorders>
            <w:shd w:val="clear" w:color="auto" w:fill="auto"/>
            <w:vAlign w:val="center"/>
            <w:hideMark/>
          </w:tcPr>
          <w:p w14:paraId="7E031147" w14:textId="281AA0ED" w:rsidR="00001CC8" w:rsidRPr="000B29E7" w:rsidRDefault="00001CC8" w:rsidP="003D64FC">
            <w:pPr>
              <w:jc w:val="center"/>
              <w:rPr>
                <w:rFonts w:ascii="Futura Lt BT" w:hAnsi="Futura Lt BT"/>
                <w:b/>
                <w:color w:val="005CA9"/>
                <w:sz w:val="16"/>
                <w:szCs w:val="16"/>
              </w:rPr>
            </w:pPr>
            <w:r w:rsidRPr="000B29E7">
              <w:rPr>
                <w:rFonts w:ascii="Futura Lt BT" w:hAnsi="Futura Lt BT"/>
                <w:b/>
                <w:color w:val="005CA9"/>
                <w:sz w:val="16"/>
                <w:szCs w:val="16"/>
              </w:rPr>
              <w:t>31/12/202</w:t>
            </w:r>
            <w:r w:rsidR="005B4940">
              <w:rPr>
                <w:rFonts w:ascii="Futura Lt BT" w:hAnsi="Futura Lt BT"/>
                <w:b/>
                <w:color w:val="005CA9"/>
                <w:sz w:val="16"/>
                <w:szCs w:val="16"/>
              </w:rPr>
              <w:t>1</w:t>
            </w:r>
          </w:p>
        </w:tc>
      </w:tr>
      <w:tr w:rsidR="00001CC8" w:rsidRPr="000B29E7" w14:paraId="710D15EE" w14:textId="77777777" w:rsidTr="00EA4CA3">
        <w:trPr>
          <w:trHeight w:val="255"/>
          <w:jc w:val="center"/>
        </w:trPr>
        <w:tc>
          <w:tcPr>
            <w:tcW w:w="1650" w:type="pct"/>
            <w:vMerge/>
            <w:tcBorders>
              <w:top w:val="nil"/>
              <w:left w:val="nil"/>
              <w:bottom w:val="single" w:sz="4" w:space="0" w:color="F79646" w:themeColor="accent6"/>
              <w:right w:val="nil"/>
            </w:tcBorders>
            <w:vAlign w:val="center"/>
            <w:hideMark/>
          </w:tcPr>
          <w:p w14:paraId="54F3FAC9" w14:textId="77777777" w:rsidR="00001CC8" w:rsidRPr="000B29E7" w:rsidRDefault="00001CC8" w:rsidP="003D64FC">
            <w:pPr>
              <w:rPr>
                <w:rFonts w:ascii="Futura Lt BT" w:hAnsi="Futura Lt BT"/>
                <w:b/>
                <w:color w:val="005CA9"/>
                <w:sz w:val="16"/>
                <w:szCs w:val="16"/>
              </w:rPr>
            </w:pPr>
          </w:p>
        </w:tc>
        <w:tc>
          <w:tcPr>
            <w:tcW w:w="710" w:type="pct"/>
            <w:tcBorders>
              <w:top w:val="nil"/>
              <w:left w:val="nil"/>
              <w:bottom w:val="single" w:sz="4" w:space="0" w:color="F79646" w:themeColor="accent6"/>
              <w:right w:val="nil"/>
            </w:tcBorders>
            <w:shd w:val="clear" w:color="auto" w:fill="auto"/>
            <w:vAlign w:val="center"/>
            <w:hideMark/>
          </w:tcPr>
          <w:p w14:paraId="2EE8C10B" w14:textId="77777777" w:rsidR="00001CC8" w:rsidRPr="000B29E7" w:rsidRDefault="00001CC8" w:rsidP="003D64FC">
            <w:pPr>
              <w:jc w:val="center"/>
              <w:rPr>
                <w:rFonts w:ascii="Futura Lt BT" w:hAnsi="Futura Lt BT"/>
                <w:b/>
                <w:color w:val="005CA9"/>
                <w:sz w:val="16"/>
                <w:szCs w:val="16"/>
              </w:rPr>
            </w:pPr>
            <w:r w:rsidRPr="000B29E7">
              <w:rPr>
                <w:rFonts w:ascii="Futura Lt BT" w:hAnsi="Futura Lt BT"/>
                <w:b/>
                <w:color w:val="005CA9"/>
                <w:sz w:val="16"/>
                <w:szCs w:val="16"/>
              </w:rPr>
              <w:t>Custo</w:t>
            </w:r>
          </w:p>
        </w:tc>
        <w:tc>
          <w:tcPr>
            <w:tcW w:w="656" w:type="pct"/>
            <w:tcBorders>
              <w:top w:val="nil"/>
              <w:left w:val="nil"/>
              <w:bottom w:val="single" w:sz="4" w:space="0" w:color="F79646" w:themeColor="accent6"/>
              <w:right w:val="nil"/>
            </w:tcBorders>
            <w:shd w:val="clear" w:color="auto" w:fill="auto"/>
            <w:vAlign w:val="center"/>
            <w:hideMark/>
          </w:tcPr>
          <w:p w14:paraId="32429C89" w14:textId="77777777" w:rsidR="00001CC8" w:rsidRPr="000B29E7" w:rsidRDefault="00001CC8" w:rsidP="003D64FC">
            <w:pPr>
              <w:jc w:val="center"/>
              <w:rPr>
                <w:rFonts w:ascii="Futura Lt BT" w:hAnsi="Futura Lt BT"/>
                <w:b/>
                <w:color w:val="005CA9"/>
                <w:sz w:val="16"/>
                <w:szCs w:val="16"/>
              </w:rPr>
            </w:pPr>
            <w:r w:rsidRPr="000B29E7">
              <w:rPr>
                <w:rFonts w:ascii="Futura Lt BT" w:hAnsi="Futura Lt BT"/>
                <w:b/>
                <w:color w:val="005CA9"/>
                <w:sz w:val="16"/>
                <w:szCs w:val="16"/>
              </w:rPr>
              <w:t>Amortização Acumulada</w:t>
            </w:r>
          </w:p>
        </w:tc>
        <w:tc>
          <w:tcPr>
            <w:tcW w:w="626" w:type="pct"/>
            <w:tcBorders>
              <w:top w:val="nil"/>
              <w:left w:val="nil"/>
              <w:bottom w:val="single" w:sz="4" w:space="0" w:color="F79646" w:themeColor="accent6"/>
              <w:right w:val="nil"/>
            </w:tcBorders>
            <w:shd w:val="clear" w:color="auto" w:fill="auto"/>
            <w:vAlign w:val="center"/>
            <w:hideMark/>
          </w:tcPr>
          <w:p w14:paraId="407C0FEE" w14:textId="77777777" w:rsidR="00001CC8" w:rsidRPr="000B29E7" w:rsidRDefault="00001CC8" w:rsidP="003D64FC">
            <w:pPr>
              <w:jc w:val="center"/>
              <w:rPr>
                <w:rFonts w:ascii="Futura Lt BT" w:hAnsi="Futura Lt BT"/>
                <w:b/>
                <w:color w:val="005CA9"/>
                <w:sz w:val="16"/>
                <w:szCs w:val="16"/>
              </w:rPr>
            </w:pPr>
            <w:r w:rsidRPr="000B29E7">
              <w:rPr>
                <w:rFonts w:ascii="Futura Lt BT" w:hAnsi="Futura Lt BT"/>
                <w:b/>
                <w:color w:val="005CA9"/>
                <w:sz w:val="16"/>
                <w:szCs w:val="16"/>
              </w:rPr>
              <w:t>Redução ao valor recuperável</w:t>
            </w:r>
          </w:p>
        </w:tc>
        <w:tc>
          <w:tcPr>
            <w:tcW w:w="681" w:type="pct"/>
            <w:tcBorders>
              <w:top w:val="nil"/>
              <w:left w:val="nil"/>
              <w:bottom w:val="single" w:sz="4" w:space="0" w:color="F79646" w:themeColor="accent6"/>
              <w:right w:val="nil"/>
            </w:tcBorders>
            <w:shd w:val="clear" w:color="auto" w:fill="auto"/>
            <w:vAlign w:val="center"/>
            <w:hideMark/>
          </w:tcPr>
          <w:p w14:paraId="727C0755" w14:textId="77777777" w:rsidR="00001CC8" w:rsidRPr="000B29E7" w:rsidRDefault="00001CC8" w:rsidP="003D64FC">
            <w:pPr>
              <w:jc w:val="center"/>
              <w:rPr>
                <w:rFonts w:ascii="Futura Lt BT" w:hAnsi="Futura Lt BT"/>
                <w:b/>
                <w:color w:val="005CA9"/>
                <w:sz w:val="16"/>
                <w:szCs w:val="16"/>
              </w:rPr>
            </w:pPr>
            <w:r w:rsidRPr="000B29E7">
              <w:rPr>
                <w:rFonts w:ascii="Futura Lt BT" w:hAnsi="Futura Lt BT"/>
                <w:b/>
                <w:color w:val="005CA9"/>
                <w:sz w:val="16"/>
                <w:szCs w:val="16"/>
              </w:rPr>
              <w:t>Líquido</w:t>
            </w:r>
          </w:p>
        </w:tc>
        <w:tc>
          <w:tcPr>
            <w:tcW w:w="677" w:type="pct"/>
            <w:tcBorders>
              <w:top w:val="nil"/>
              <w:left w:val="nil"/>
              <w:bottom w:val="single" w:sz="4" w:space="0" w:color="F79646" w:themeColor="accent6"/>
              <w:right w:val="nil"/>
            </w:tcBorders>
            <w:shd w:val="clear" w:color="auto" w:fill="auto"/>
            <w:vAlign w:val="center"/>
            <w:hideMark/>
          </w:tcPr>
          <w:p w14:paraId="1B323AF9" w14:textId="77777777" w:rsidR="00001CC8" w:rsidRPr="000B29E7" w:rsidRDefault="00001CC8" w:rsidP="003D64FC">
            <w:pPr>
              <w:jc w:val="center"/>
              <w:rPr>
                <w:rFonts w:ascii="Futura Lt BT" w:hAnsi="Futura Lt BT"/>
                <w:b/>
                <w:color w:val="005CA9"/>
                <w:sz w:val="16"/>
                <w:szCs w:val="16"/>
              </w:rPr>
            </w:pPr>
            <w:r w:rsidRPr="000B29E7">
              <w:rPr>
                <w:rFonts w:ascii="Futura Lt BT" w:hAnsi="Futura Lt BT"/>
                <w:b/>
                <w:color w:val="005CA9"/>
                <w:sz w:val="16"/>
                <w:szCs w:val="16"/>
              </w:rPr>
              <w:t>Líquido</w:t>
            </w:r>
          </w:p>
        </w:tc>
      </w:tr>
      <w:tr w:rsidR="005B4940" w:rsidRPr="000B29E7" w14:paraId="791440D2" w14:textId="77777777" w:rsidTr="00DC0293">
        <w:trPr>
          <w:trHeight w:val="255"/>
          <w:jc w:val="center"/>
        </w:trPr>
        <w:tc>
          <w:tcPr>
            <w:tcW w:w="1650" w:type="pct"/>
            <w:tcBorders>
              <w:top w:val="single" w:sz="4" w:space="0" w:color="F79646" w:themeColor="accent6"/>
            </w:tcBorders>
            <w:shd w:val="clear" w:color="auto" w:fill="auto"/>
            <w:vAlign w:val="center"/>
            <w:hideMark/>
          </w:tcPr>
          <w:p w14:paraId="1E0F4380" w14:textId="77777777" w:rsidR="005B4940" w:rsidRPr="000B29E7" w:rsidRDefault="005B4940" w:rsidP="005B4940">
            <w:pPr>
              <w:rPr>
                <w:rFonts w:ascii="Futura Lt BT" w:hAnsi="Futura Lt BT"/>
                <w:color w:val="005CA9"/>
                <w:sz w:val="16"/>
                <w:szCs w:val="16"/>
              </w:rPr>
            </w:pPr>
            <w:r w:rsidRPr="000B29E7">
              <w:rPr>
                <w:rFonts w:ascii="Futura Lt BT" w:hAnsi="Futura Lt BT"/>
                <w:color w:val="005CA9"/>
                <w:sz w:val="16"/>
                <w:szCs w:val="16"/>
              </w:rPr>
              <w:t xml:space="preserve">Aquisição de folha de pagamento </w:t>
            </w:r>
          </w:p>
        </w:tc>
        <w:tc>
          <w:tcPr>
            <w:tcW w:w="710" w:type="pct"/>
            <w:tcBorders>
              <w:top w:val="nil"/>
              <w:left w:val="nil"/>
              <w:bottom w:val="nil"/>
              <w:right w:val="nil"/>
            </w:tcBorders>
            <w:shd w:val="clear" w:color="auto" w:fill="auto"/>
            <w:vAlign w:val="center"/>
          </w:tcPr>
          <w:p w14:paraId="4A9D38AD" w14:textId="69EEAE2B" w:rsidR="005B4940" w:rsidRPr="000B29E7" w:rsidRDefault="00514F6F" w:rsidP="005B4940">
            <w:pPr>
              <w:jc w:val="right"/>
              <w:rPr>
                <w:rFonts w:ascii="Futura Lt BT" w:hAnsi="Futura Lt BT"/>
                <w:color w:val="005CA9"/>
                <w:sz w:val="16"/>
                <w:szCs w:val="16"/>
              </w:rPr>
            </w:pPr>
            <w:r w:rsidRPr="00514F6F">
              <w:rPr>
                <w:rFonts w:ascii="Futura Lt BT" w:hAnsi="Futura Lt BT"/>
                <w:color w:val="005CA9"/>
                <w:sz w:val="16"/>
                <w:szCs w:val="16"/>
              </w:rPr>
              <w:t>2.052.075</w:t>
            </w:r>
          </w:p>
        </w:tc>
        <w:tc>
          <w:tcPr>
            <w:tcW w:w="656" w:type="pct"/>
            <w:tcBorders>
              <w:top w:val="nil"/>
              <w:left w:val="nil"/>
              <w:bottom w:val="nil"/>
              <w:right w:val="nil"/>
            </w:tcBorders>
            <w:shd w:val="clear" w:color="auto" w:fill="auto"/>
            <w:vAlign w:val="center"/>
          </w:tcPr>
          <w:p w14:paraId="0C942103" w14:textId="049C86B6" w:rsidR="005B4940" w:rsidRPr="000B29E7" w:rsidRDefault="00514F6F" w:rsidP="005B4940">
            <w:pPr>
              <w:jc w:val="right"/>
              <w:rPr>
                <w:rFonts w:ascii="Futura Lt BT" w:hAnsi="Futura Lt BT"/>
                <w:color w:val="005CA9"/>
                <w:sz w:val="16"/>
                <w:szCs w:val="16"/>
              </w:rPr>
            </w:pPr>
            <w:r w:rsidRPr="00514F6F">
              <w:rPr>
                <w:rFonts w:ascii="Futura Lt BT" w:hAnsi="Futura Lt BT"/>
                <w:color w:val="005CA9"/>
                <w:sz w:val="16"/>
                <w:szCs w:val="16"/>
              </w:rPr>
              <w:t>(856.161)</w:t>
            </w:r>
          </w:p>
        </w:tc>
        <w:tc>
          <w:tcPr>
            <w:tcW w:w="626" w:type="pct"/>
            <w:tcBorders>
              <w:top w:val="nil"/>
              <w:left w:val="nil"/>
              <w:bottom w:val="nil"/>
              <w:right w:val="nil"/>
            </w:tcBorders>
            <w:shd w:val="clear" w:color="auto" w:fill="auto"/>
            <w:vAlign w:val="center"/>
          </w:tcPr>
          <w:p w14:paraId="29C3339A" w14:textId="03E8947D" w:rsidR="005B4940" w:rsidRPr="000B29E7" w:rsidRDefault="00514F6F" w:rsidP="005B4940">
            <w:pPr>
              <w:jc w:val="right"/>
              <w:rPr>
                <w:rFonts w:ascii="Futura Lt BT" w:hAnsi="Futura Lt BT"/>
                <w:color w:val="005CA9"/>
                <w:sz w:val="16"/>
                <w:szCs w:val="16"/>
              </w:rPr>
            </w:pPr>
            <w:r w:rsidRPr="00514F6F">
              <w:rPr>
                <w:rFonts w:ascii="Futura Lt BT" w:hAnsi="Futura Lt BT"/>
                <w:color w:val="005CA9"/>
                <w:sz w:val="16"/>
                <w:szCs w:val="16"/>
              </w:rPr>
              <w:t>(550)</w:t>
            </w:r>
          </w:p>
        </w:tc>
        <w:tc>
          <w:tcPr>
            <w:tcW w:w="681" w:type="pct"/>
            <w:tcBorders>
              <w:top w:val="nil"/>
              <w:left w:val="nil"/>
              <w:bottom w:val="nil"/>
              <w:right w:val="nil"/>
            </w:tcBorders>
            <w:shd w:val="clear" w:color="auto" w:fill="auto"/>
            <w:vAlign w:val="center"/>
          </w:tcPr>
          <w:p w14:paraId="409F67AC" w14:textId="0C9544DF" w:rsidR="005B4940" w:rsidRPr="000B29E7" w:rsidRDefault="00514F6F" w:rsidP="005B4940">
            <w:pPr>
              <w:jc w:val="right"/>
              <w:rPr>
                <w:rFonts w:ascii="Futura Lt BT" w:hAnsi="Futura Lt BT"/>
                <w:color w:val="005CA9"/>
                <w:sz w:val="16"/>
                <w:szCs w:val="16"/>
              </w:rPr>
            </w:pPr>
            <w:r w:rsidRPr="00514F6F">
              <w:rPr>
                <w:rFonts w:ascii="Futura Lt BT" w:hAnsi="Futura Lt BT"/>
                <w:color w:val="005CA9"/>
                <w:sz w:val="16"/>
                <w:szCs w:val="16"/>
              </w:rPr>
              <w:t>1.195.364</w:t>
            </w:r>
          </w:p>
        </w:tc>
        <w:tc>
          <w:tcPr>
            <w:tcW w:w="677" w:type="pct"/>
            <w:tcBorders>
              <w:top w:val="nil"/>
              <w:left w:val="nil"/>
              <w:bottom w:val="nil"/>
              <w:right w:val="nil"/>
            </w:tcBorders>
            <w:shd w:val="clear" w:color="auto" w:fill="auto"/>
            <w:vAlign w:val="center"/>
          </w:tcPr>
          <w:p w14:paraId="3E590B53" w14:textId="7791E1BD" w:rsidR="005B4940" w:rsidRPr="000B29E7" w:rsidRDefault="005B4940" w:rsidP="005B4940">
            <w:pPr>
              <w:jc w:val="right"/>
              <w:rPr>
                <w:rFonts w:ascii="Futura Lt BT" w:hAnsi="Futura Lt BT"/>
                <w:color w:val="005CA9"/>
                <w:sz w:val="16"/>
                <w:szCs w:val="16"/>
              </w:rPr>
            </w:pPr>
            <w:r w:rsidRPr="000B29E7">
              <w:rPr>
                <w:rFonts w:ascii="Futura Lt BT" w:hAnsi="Futura Lt BT"/>
                <w:color w:val="005CA9"/>
                <w:sz w:val="16"/>
                <w:szCs w:val="16"/>
              </w:rPr>
              <w:t>1.209.421</w:t>
            </w:r>
          </w:p>
        </w:tc>
      </w:tr>
      <w:tr w:rsidR="005B4940" w:rsidRPr="000B29E7" w14:paraId="0ADA2E89" w14:textId="77777777" w:rsidTr="00DC0293">
        <w:trPr>
          <w:trHeight w:val="255"/>
          <w:jc w:val="center"/>
        </w:trPr>
        <w:tc>
          <w:tcPr>
            <w:tcW w:w="1650" w:type="pct"/>
            <w:shd w:val="clear" w:color="auto" w:fill="auto"/>
            <w:vAlign w:val="center"/>
          </w:tcPr>
          <w:p w14:paraId="1907B80B" w14:textId="77777777" w:rsidR="005B4940" w:rsidRPr="000B29E7" w:rsidRDefault="005B4940" w:rsidP="005B4940">
            <w:pPr>
              <w:rPr>
                <w:rFonts w:ascii="Futura Lt BT" w:hAnsi="Futura Lt BT"/>
                <w:color w:val="005CA9"/>
                <w:sz w:val="16"/>
                <w:szCs w:val="16"/>
              </w:rPr>
            </w:pPr>
            <w:r w:rsidRPr="000B29E7">
              <w:rPr>
                <w:rFonts w:ascii="Futura Lt BT" w:hAnsi="Futura Lt BT"/>
                <w:color w:val="005CA9"/>
                <w:sz w:val="16"/>
                <w:szCs w:val="16"/>
              </w:rPr>
              <w:t xml:space="preserve">Projetos </w:t>
            </w:r>
            <w:proofErr w:type="spellStart"/>
            <w:r w:rsidRPr="000B29E7">
              <w:rPr>
                <w:rFonts w:ascii="Futura Lt BT" w:hAnsi="Futura Lt BT"/>
                <w:color w:val="005CA9"/>
                <w:sz w:val="16"/>
                <w:szCs w:val="16"/>
              </w:rPr>
              <w:t>logiciais</w:t>
            </w:r>
            <w:proofErr w:type="spellEnd"/>
            <w:r w:rsidRPr="000B29E7">
              <w:rPr>
                <w:rFonts w:ascii="Futura Lt BT" w:hAnsi="Futura Lt BT"/>
                <w:color w:val="005CA9"/>
                <w:sz w:val="16"/>
                <w:szCs w:val="16"/>
              </w:rPr>
              <w:t xml:space="preserve"> – software</w:t>
            </w:r>
          </w:p>
        </w:tc>
        <w:tc>
          <w:tcPr>
            <w:tcW w:w="710" w:type="pct"/>
            <w:tcBorders>
              <w:top w:val="nil"/>
              <w:left w:val="nil"/>
              <w:bottom w:val="nil"/>
              <w:right w:val="nil"/>
            </w:tcBorders>
            <w:shd w:val="clear" w:color="auto" w:fill="auto"/>
            <w:vAlign w:val="center"/>
          </w:tcPr>
          <w:p w14:paraId="582C4C4C" w14:textId="557FE119" w:rsidR="005B4940" w:rsidRPr="000B29E7" w:rsidRDefault="00514F6F" w:rsidP="005B4940">
            <w:pPr>
              <w:jc w:val="right"/>
              <w:rPr>
                <w:rFonts w:ascii="Futura Lt BT" w:hAnsi="Futura Lt BT"/>
                <w:color w:val="005CA9"/>
                <w:sz w:val="16"/>
                <w:szCs w:val="16"/>
              </w:rPr>
            </w:pPr>
            <w:r w:rsidRPr="00514F6F">
              <w:rPr>
                <w:rFonts w:ascii="Futura Lt BT" w:hAnsi="Futura Lt BT"/>
                <w:color w:val="005CA9"/>
                <w:sz w:val="16"/>
                <w:szCs w:val="16"/>
              </w:rPr>
              <w:t>2.290.322</w:t>
            </w:r>
          </w:p>
        </w:tc>
        <w:tc>
          <w:tcPr>
            <w:tcW w:w="656" w:type="pct"/>
            <w:tcBorders>
              <w:top w:val="nil"/>
              <w:left w:val="nil"/>
              <w:bottom w:val="nil"/>
              <w:right w:val="nil"/>
            </w:tcBorders>
            <w:shd w:val="clear" w:color="auto" w:fill="auto"/>
            <w:vAlign w:val="center"/>
          </w:tcPr>
          <w:p w14:paraId="3677D255" w14:textId="25EB5DDE" w:rsidR="005B4940" w:rsidRPr="000B29E7" w:rsidRDefault="00514F6F" w:rsidP="005B4940">
            <w:pPr>
              <w:jc w:val="right"/>
              <w:rPr>
                <w:rFonts w:ascii="Futura Lt BT" w:hAnsi="Futura Lt BT"/>
                <w:color w:val="005CA9"/>
                <w:sz w:val="16"/>
                <w:szCs w:val="16"/>
              </w:rPr>
            </w:pPr>
            <w:r w:rsidRPr="00514F6F">
              <w:rPr>
                <w:rFonts w:ascii="Futura Lt BT" w:hAnsi="Futura Lt BT"/>
                <w:color w:val="005CA9"/>
                <w:sz w:val="16"/>
                <w:szCs w:val="16"/>
              </w:rPr>
              <w:t>(1.138.320)</w:t>
            </w:r>
          </w:p>
        </w:tc>
        <w:tc>
          <w:tcPr>
            <w:tcW w:w="626" w:type="pct"/>
            <w:tcBorders>
              <w:top w:val="nil"/>
              <w:left w:val="nil"/>
              <w:bottom w:val="nil"/>
              <w:right w:val="nil"/>
            </w:tcBorders>
            <w:shd w:val="clear" w:color="auto" w:fill="auto"/>
            <w:vAlign w:val="center"/>
          </w:tcPr>
          <w:p w14:paraId="2DCCCEBD" w14:textId="517CC2B2" w:rsidR="005B4940" w:rsidRPr="000B29E7" w:rsidRDefault="00514F6F" w:rsidP="005B4940">
            <w:pPr>
              <w:jc w:val="right"/>
              <w:rPr>
                <w:rFonts w:ascii="Futura Lt BT" w:hAnsi="Futura Lt BT"/>
                <w:color w:val="005CA9"/>
                <w:sz w:val="16"/>
                <w:szCs w:val="16"/>
              </w:rPr>
            </w:pPr>
            <w:r w:rsidRPr="00514F6F">
              <w:rPr>
                <w:rFonts w:ascii="Futura Lt BT" w:hAnsi="Futura Lt BT"/>
                <w:color w:val="005CA9"/>
                <w:sz w:val="16"/>
                <w:szCs w:val="16"/>
              </w:rPr>
              <w:t>(12.869)</w:t>
            </w:r>
          </w:p>
        </w:tc>
        <w:tc>
          <w:tcPr>
            <w:tcW w:w="681" w:type="pct"/>
            <w:tcBorders>
              <w:top w:val="nil"/>
              <w:left w:val="nil"/>
              <w:bottom w:val="nil"/>
              <w:right w:val="nil"/>
            </w:tcBorders>
            <w:shd w:val="clear" w:color="auto" w:fill="auto"/>
            <w:vAlign w:val="center"/>
          </w:tcPr>
          <w:p w14:paraId="2523E38E" w14:textId="3A461795" w:rsidR="005B4940" w:rsidRPr="000B29E7" w:rsidRDefault="00514F6F" w:rsidP="005B4940">
            <w:pPr>
              <w:jc w:val="right"/>
              <w:rPr>
                <w:rFonts w:ascii="Futura Lt BT" w:hAnsi="Futura Lt BT"/>
                <w:color w:val="005CA9"/>
                <w:sz w:val="16"/>
                <w:szCs w:val="16"/>
              </w:rPr>
            </w:pPr>
            <w:r w:rsidRPr="00514F6F">
              <w:rPr>
                <w:rFonts w:ascii="Futura Lt BT" w:hAnsi="Futura Lt BT"/>
                <w:color w:val="005CA9"/>
                <w:sz w:val="16"/>
                <w:szCs w:val="16"/>
              </w:rPr>
              <w:t>1.139.133</w:t>
            </w:r>
          </w:p>
        </w:tc>
        <w:tc>
          <w:tcPr>
            <w:tcW w:w="677" w:type="pct"/>
            <w:tcBorders>
              <w:top w:val="nil"/>
              <w:left w:val="nil"/>
              <w:bottom w:val="nil"/>
              <w:right w:val="nil"/>
            </w:tcBorders>
            <w:shd w:val="clear" w:color="auto" w:fill="auto"/>
            <w:vAlign w:val="center"/>
          </w:tcPr>
          <w:p w14:paraId="6CDD8F95" w14:textId="101A366A" w:rsidR="005B4940" w:rsidRPr="000B29E7" w:rsidRDefault="005B4940" w:rsidP="005B4940">
            <w:pPr>
              <w:jc w:val="right"/>
              <w:rPr>
                <w:rFonts w:ascii="Futura Lt BT" w:hAnsi="Futura Lt BT"/>
                <w:color w:val="005CA9"/>
                <w:sz w:val="16"/>
                <w:szCs w:val="16"/>
              </w:rPr>
            </w:pPr>
            <w:r w:rsidRPr="000B29E7">
              <w:rPr>
                <w:rFonts w:ascii="Futura Lt BT" w:hAnsi="Futura Lt BT"/>
                <w:color w:val="005CA9"/>
                <w:sz w:val="16"/>
                <w:szCs w:val="16"/>
              </w:rPr>
              <w:t>1.211.391</w:t>
            </w:r>
          </w:p>
        </w:tc>
      </w:tr>
      <w:tr w:rsidR="005B4940" w:rsidRPr="000B29E7" w14:paraId="61585B91" w14:textId="77777777" w:rsidTr="00283A86">
        <w:trPr>
          <w:trHeight w:val="255"/>
          <w:jc w:val="center"/>
        </w:trPr>
        <w:tc>
          <w:tcPr>
            <w:tcW w:w="1650" w:type="pct"/>
            <w:tcBorders>
              <w:top w:val="nil"/>
              <w:bottom w:val="single" w:sz="4" w:space="0" w:color="F39200"/>
            </w:tcBorders>
            <w:shd w:val="clear" w:color="auto" w:fill="auto"/>
            <w:vAlign w:val="center"/>
            <w:hideMark/>
          </w:tcPr>
          <w:p w14:paraId="6F37E45B" w14:textId="77777777" w:rsidR="005B4940" w:rsidRPr="000B29E7" w:rsidRDefault="005B4940" w:rsidP="005B4940">
            <w:pPr>
              <w:rPr>
                <w:rFonts w:ascii="Futura Lt BT" w:hAnsi="Futura Lt BT"/>
                <w:color w:val="005CA9"/>
                <w:sz w:val="16"/>
                <w:szCs w:val="16"/>
              </w:rPr>
            </w:pPr>
            <w:r w:rsidRPr="000B29E7">
              <w:rPr>
                <w:rFonts w:ascii="Futura Lt BT" w:hAnsi="Futura Lt BT"/>
                <w:color w:val="005CA9"/>
                <w:sz w:val="16"/>
                <w:szCs w:val="16"/>
              </w:rPr>
              <w:t>Outros intangíveis</w:t>
            </w:r>
          </w:p>
        </w:tc>
        <w:tc>
          <w:tcPr>
            <w:tcW w:w="710" w:type="pct"/>
            <w:tcBorders>
              <w:top w:val="nil"/>
              <w:left w:val="nil"/>
              <w:bottom w:val="single" w:sz="4" w:space="0" w:color="F39200"/>
              <w:right w:val="nil"/>
            </w:tcBorders>
            <w:shd w:val="clear" w:color="auto" w:fill="auto"/>
            <w:vAlign w:val="center"/>
          </w:tcPr>
          <w:p w14:paraId="4E4065CD" w14:textId="2E037EB4" w:rsidR="005B4940" w:rsidRPr="000B29E7" w:rsidRDefault="00514F6F" w:rsidP="005B4940">
            <w:pPr>
              <w:jc w:val="right"/>
              <w:rPr>
                <w:rFonts w:ascii="Futura Lt BT" w:hAnsi="Futura Lt BT"/>
                <w:color w:val="005CA9"/>
                <w:sz w:val="16"/>
                <w:szCs w:val="16"/>
              </w:rPr>
            </w:pPr>
            <w:r w:rsidRPr="00514F6F">
              <w:rPr>
                <w:rFonts w:ascii="Futura Lt BT" w:hAnsi="Futura Lt BT"/>
                <w:color w:val="005CA9"/>
                <w:sz w:val="16"/>
                <w:szCs w:val="16"/>
              </w:rPr>
              <w:t>715.803</w:t>
            </w:r>
          </w:p>
        </w:tc>
        <w:tc>
          <w:tcPr>
            <w:tcW w:w="656" w:type="pct"/>
            <w:tcBorders>
              <w:top w:val="nil"/>
              <w:left w:val="nil"/>
              <w:bottom w:val="single" w:sz="4" w:space="0" w:color="F39200"/>
              <w:right w:val="nil"/>
            </w:tcBorders>
            <w:shd w:val="clear" w:color="auto" w:fill="auto"/>
            <w:vAlign w:val="center"/>
          </w:tcPr>
          <w:p w14:paraId="178E554C" w14:textId="5720957B" w:rsidR="005B4940" w:rsidRPr="000B29E7" w:rsidRDefault="00514F6F" w:rsidP="005B4940">
            <w:pPr>
              <w:jc w:val="right"/>
              <w:rPr>
                <w:rFonts w:ascii="Futura Lt BT" w:hAnsi="Futura Lt BT"/>
                <w:color w:val="005CA9"/>
                <w:sz w:val="16"/>
                <w:szCs w:val="16"/>
              </w:rPr>
            </w:pPr>
            <w:r w:rsidRPr="00514F6F">
              <w:rPr>
                <w:rFonts w:ascii="Futura Lt BT" w:hAnsi="Futura Lt BT"/>
                <w:color w:val="005CA9"/>
                <w:sz w:val="16"/>
                <w:szCs w:val="16"/>
              </w:rPr>
              <w:t>(179.290)</w:t>
            </w:r>
          </w:p>
        </w:tc>
        <w:tc>
          <w:tcPr>
            <w:tcW w:w="626" w:type="pct"/>
            <w:tcBorders>
              <w:top w:val="nil"/>
              <w:left w:val="nil"/>
              <w:bottom w:val="single" w:sz="4" w:space="0" w:color="F39200"/>
              <w:right w:val="nil"/>
            </w:tcBorders>
            <w:shd w:val="clear" w:color="auto" w:fill="auto"/>
            <w:vAlign w:val="center"/>
          </w:tcPr>
          <w:p w14:paraId="4A6B06B2" w14:textId="18138493" w:rsidR="005B4940" w:rsidRPr="000B29E7" w:rsidRDefault="00514F6F" w:rsidP="005B4940">
            <w:pPr>
              <w:jc w:val="center"/>
              <w:rPr>
                <w:rFonts w:ascii="Futura Lt BT" w:hAnsi="Futura Lt BT"/>
                <w:color w:val="005CA9"/>
                <w:sz w:val="16"/>
                <w:szCs w:val="16"/>
              </w:rPr>
            </w:pPr>
            <w:r w:rsidRPr="00514F6F">
              <w:rPr>
                <w:rFonts w:ascii="Futura Lt BT" w:hAnsi="Futura Lt BT"/>
                <w:color w:val="005CA9"/>
                <w:sz w:val="16"/>
                <w:szCs w:val="16"/>
              </w:rPr>
              <w:t>-</w:t>
            </w:r>
          </w:p>
        </w:tc>
        <w:tc>
          <w:tcPr>
            <w:tcW w:w="681" w:type="pct"/>
            <w:tcBorders>
              <w:top w:val="nil"/>
              <w:left w:val="nil"/>
              <w:bottom w:val="nil"/>
              <w:right w:val="nil"/>
            </w:tcBorders>
            <w:shd w:val="clear" w:color="auto" w:fill="auto"/>
            <w:vAlign w:val="center"/>
          </w:tcPr>
          <w:p w14:paraId="06ECBC73" w14:textId="3FD1BCAA" w:rsidR="005B4940" w:rsidRPr="000B29E7" w:rsidRDefault="00514F6F" w:rsidP="005B4940">
            <w:pPr>
              <w:jc w:val="right"/>
              <w:rPr>
                <w:rFonts w:ascii="Futura Lt BT" w:hAnsi="Futura Lt BT"/>
                <w:color w:val="005CA9"/>
                <w:sz w:val="16"/>
                <w:szCs w:val="16"/>
              </w:rPr>
            </w:pPr>
            <w:r w:rsidRPr="00514F6F">
              <w:rPr>
                <w:rFonts w:ascii="Futura Lt BT" w:hAnsi="Futura Lt BT"/>
                <w:color w:val="005CA9"/>
                <w:sz w:val="16"/>
                <w:szCs w:val="16"/>
              </w:rPr>
              <w:t>536.513</w:t>
            </w:r>
          </w:p>
        </w:tc>
        <w:tc>
          <w:tcPr>
            <w:tcW w:w="677" w:type="pct"/>
            <w:tcBorders>
              <w:top w:val="nil"/>
              <w:left w:val="nil"/>
              <w:bottom w:val="single" w:sz="4" w:space="0" w:color="F39200"/>
              <w:right w:val="nil"/>
            </w:tcBorders>
            <w:shd w:val="clear" w:color="auto" w:fill="auto"/>
            <w:vAlign w:val="center"/>
          </w:tcPr>
          <w:p w14:paraId="43063CD4" w14:textId="7E699695" w:rsidR="005B4940" w:rsidRPr="000B29E7" w:rsidRDefault="005B4940" w:rsidP="005B4940">
            <w:pPr>
              <w:jc w:val="right"/>
              <w:rPr>
                <w:rFonts w:ascii="Futura Lt BT" w:hAnsi="Futura Lt BT"/>
                <w:color w:val="005CA9"/>
                <w:sz w:val="16"/>
                <w:szCs w:val="16"/>
              </w:rPr>
            </w:pPr>
            <w:r w:rsidRPr="000B29E7">
              <w:rPr>
                <w:rFonts w:ascii="Futura Lt BT" w:hAnsi="Futura Lt BT"/>
                <w:color w:val="005CA9"/>
                <w:sz w:val="16"/>
                <w:szCs w:val="16"/>
              </w:rPr>
              <w:t>605.508</w:t>
            </w:r>
          </w:p>
        </w:tc>
      </w:tr>
      <w:tr w:rsidR="005B4940" w:rsidRPr="000B29E7" w14:paraId="4F2CBA22" w14:textId="77777777" w:rsidTr="00283A86">
        <w:trPr>
          <w:trHeight w:val="255"/>
          <w:jc w:val="center"/>
        </w:trPr>
        <w:tc>
          <w:tcPr>
            <w:tcW w:w="1650" w:type="pct"/>
            <w:tcBorders>
              <w:top w:val="single" w:sz="4" w:space="0" w:color="F39200"/>
              <w:left w:val="nil"/>
              <w:bottom w:val="single" w:sz="4" w:space="0" w:color="F39200"/>
            </w:tcBorders>
            <w:shd w:val="clear" w:color="auto" w:fill="auto"/>
            <w:vAlign w:val="center"/>
            <w:hideMark/>
          </w:tcPr>
          <w:p w14:paraId="15BDBF9E" w14:textId="77777777" w:rsidR="005B4940" w:rsidRPr="000B29E7" w:rsidRDefault="005B4940" w:rsidP="005B4940">
            <w:pPr>
              <w:rPr>
                <w:rFonts w:ascii="Futura Lt BT" w:hAnsi="Futura Lt BT"/>
                <w:b/>
                <w:color w:val="005CA9"/>
                <w:sz w:val="16"/>
                <w:szCs w:val="16"/>
              </w:rPr>
            </w:pPr>
            <w:r w:rsidRPr="000B29E7">
              <w:rPr>
                <w:rFonts w:ascii="Futura Lt BT" w:hAnsi="Futura Lt BT"/>
                <w:b/>
                <w:color w:val="005CA9"/>
                <w:sz w:val="16"/>
                <w:szCs w:val="16"/>
              </w:rPr>
              <w:t xml:space="preserve">Total </w:t>
            </w:r>
          </w:p>
        </w:tc>
        <w:tc>
          <w:tcPr>
            <w:tcW w:w="710" w:type="pct"/>
            <w:tcBorders>
              <w:top w:val="nil"/>
              <w:left w:val="nil"/>
              <w:bottom w:val="single" w:sz="4" w:space="0" w:color="F39200"/>
              <w:right w:val="nil"/>
            </w:tcBorders>
            <w:shd w:val="clear" w:color="auto" w:fill="auto"/>
            <w:vAlign w:val="center"/>
          </w:tcPr>
          <w:p w14:paraId="2B6CC021" w14:textId="6C3FA79D" w:rsidR="005B4940" w:rsidRPr="000B29E7" w:rsidRDefault="00514F6F" w:rsidP="005B4940">
            <w:pPr>
              <w:jc w:val="right"/>
              <w:rPr>
                <w:rFonts w:ascii="Futura Lt BT" w:hAnsi="Futura Lt BT"/>
                <w:b/>
                <w:color w:val="005CA9"/>
                <w:sz w:val="16"/>
                <w:szCs w:val="16"/>
              </w:rPr>
            </w:pPr>
            <w:r w:rsidRPr="00514F6F">
              <w:rPr>
                <w:rFonts w:ascii="Futura Lt BT" w:hAnsi="Futura Lt BT"/>
                <w:b/>
                <w:color w:val="005CA9"/>
                <w:sz w:val="16"/>
                <w:szCs w:val="16"/>
              </w:rPr>
              <w:t>5.058.200</w:t>
            </w:r>
          </w:p>
        </w:tc>
        <w:tc>
          <w:tcPr>
            <w:tcW w:w="656" w:type="pct"/>
            <w:tcBorders>
              <w:top w:val="nil"/>
              <w:left w:val="nil"/>
              <w:bottom w:val="single" w:sz="4" w:space="0" w:color="F39200"/>
              <w:right w:val="nil"/>
            </w:tcBorders>
            <w:shd w:val="clear" w:color="auto" w:fill="auto"/>
            <w:vAlign w:val="center"/>
          </w:tcPr>
          <w:p w14:paraId="06138084" w14:textId="610E146A" w:rsidR="005B4940" w:rsidRPr="000B29E7" w:rsidRDefault="00514F6F" w:rsidP="005B4940">
            <w:pPr>
              <w:jc w:val="right"/>
              <w:rPr>
                <w:rFonts w:ascii="Futura Lt BT" w:hAnsi="Futura Lt BT"/>
                <w:b/>
                <w:color w:val="005CA9"/>
                <w:sz w:val="16"/>
                <w:szCs w:val="16"/>
              </w:rPr>
            </w:pPr>
            <w:r w:rsidRPr="00514F6F">
              <w:rPr>
                <w:rFonts w:ascii="Futura Lt BT" w:hAnsi="Futura Lt BT"/>
                <w:b/>
                <w:color w:val="005CA9"/>
                <w:sz w:val="16"/>
                <w:szCs w:val="16"/>
              </w:rPr>
              <w:t>(2.173.771)</w:t>
            </w:r>
          </w:p>
        </w:tc>
        <w:tc>
          <w:tcPr>
            <w:tcW w:w="626" w:type="pct"/>
            <w:tcBorders>
              <w:top w:val="nil"/>
              <w:left w:val="nil"/>
              <w:bottom w:val="single" w:sz="4" w:space="0" w:color="F39200"/>
              <w:right w:val="nil"/>
            </w:tcBorders>
            <w:shd w:val="clear" w:color="auto" w:fill="auto"/>
            <w:vAlign w:val="center"/>
          </w:tcPr>
          <w:p w14:paraId="35360937" w14:textId="74321360" w:rsidR="005B4940" w:rsidRPr="000B29E7" w:rsidRDefault="00514F6F" w:rsidP="005B4940">
            <w:pPr>
              <w:jc w:val="right"/>
              <w:rPr>
                <w:rFonts w:ascii="Futura Lt BT" w:hAnsi="Futura Lt BT"/>
                <w:b/>
                <w:color w:val="005CA9"/>
                <w:sz w:val="16"/>
                <w:szCs w:val="16"/>
              </w:rPr>
            </w:pPr>
            <w:r w:rsidRPr="00514F6F">
              <w:rPr>
                <w:rFonts w:ascii="Futura Lt BT" w:hAnsi="Futura Lt BT"/>
                <w:b/>
                <w:color w:val="005CA9"/>
                <w:sz w:val="16"/>
                <w:szCs w:val="16"/>
              </w:rPr>
              <w:t>(13.419)</w:t>
            </w:r>
          </w:p>
        </w:tc>
        <w:tc>
          <w:tcPr>
            <w:tcW w:w="681" w:type="pct"/>
            <w:tcBorders>
              <w:top w:val="single" w:sz="4" w:space="0" w:color="F39200"/>
              <w:left w:val="nil"/>
              <w:bottom w:val="single" w:sz="4" w:space="0" w:color="F39200"/>
              <w:right w:val="nil"/>
            </w:tcBorders>
            <w:shd w:val="clear" w:color="auto" w:fill="auto"/>
            <w:vAlign w:val="center"/>
          </w:tcPr>
          <w:p w14:paraId="750C64D5" w14:textId="401E4728" w:rsidR="005B4940" w:rsidRPr="000B29E7" w:rsidRDefault="00514F6F" w:rsidP="005B4940">
            <w:pPr>
              <w:jc w:val="right"/>
              <w:rPr>
                <w:rFonts w:ascii="Futura Lt BT" w:hAnsi="Futura Lt BT"/>
                <w:b/>
                <w:color w:val="005CA9"/>
                <w:sz w:val="16"/>
                <w:szCs w:val="16"/>
              </w:rPr>
            </w:pPr>
            <w:r w:rsidRPr="00514F6F">
              <w:rPr>
                <w:rFonts w:ascii="Futura Lt BT" w:hAnsi="Futura Lt BT"/>
                <w:b/>
                <w:color w:val="005CA9"/>
                <w:sz w:val="16"/>
                <w:szCs w:val="16"/>
              </w:rPr>
              <w:t>2.871.010</w:t>
            </w:r>
          </w:p>
        </w:tc>
        <w:tc>
          <w:tcPr>
            <w:tcW w:w="677" w:type="pct"/>
            <w:tcBorders>
              <w:top w:val="nil"/>
              <w:left w:val="nil"/>
              <w:bottom w:val="single" w:sz="4" w:space="0" w:color="F39200"/>
              <w:right w:val="nil"/>
            </w:tcBorders>
            <w:shd w:val="clear" w:color="auto" w:fill="auto"/>
            <w:vAlign w:val="center"/>
          </w:tcPr>
          <w:p w14:paraId="7785481F" w14:textId="527C4A87" w:rsidR="005B4940" w:rsidRPr="000B29E7" w:rsidRDefault="005B4940" w:rsidP="005B4940">
            <w:pPr>
              <w:jc w:val="right"/>
              <w:rPr>
                <w:rFonts w:ascii="Futura Lt BT" w:hAnsi="Futura Lt BT"/>
                <w:b/>
                <w:color w:val="005CA9"/>
                <w:sz w:val="16"/>
                <w:szCs w:val="16"/>
              </w:rPr>
            </w:pPr>
            <w:r w:rsidRPr="000B29E7">
              <w:rPr>
                <w:rFonts w:ascii="Futura Lt BT" w:hAnsi="Futura Lt BT"/>
                <w:b/>
                <w:color w:val="005CA9"/>
                <w:sz w:val="16"/>
                <w:szCs w:val="16"/>
              </w:rPr>
              <w:t>3.026.320</w:t>
            </w:r>
          </w:p>
        </w:tc>
      </w:tr>
    </w:tbl>
    <w:p w14:paraId="20FA2573" w14:textId="52EB4943" w:rsidR="00A9511F" w:rsidRPr="002E5531" w:rsidRDefault="00A9511F" w:rsidP="00A9511F">
      <w:pPr>
        <w:spacing w:before="120" w:after="120"/>
        <w:jc w:val="both"/>
        <w:rPr>
          <w:rFonts w:ascii="Futura Lt BT" w:hAnsi="Futura Lt BT"/>
          <w:color w:val="005CA9"/>
          <w:sz w:val="20"/>
          <w:szCs w:val="20"/>
        </w:rPr>
      </w:pPr>
      <w:r w:rsidRPr="00B83F3C">
        <w:rPr>
          <w:rFonts w:ascii="Futura Lt BT" w:hAnsi="Futura Lt BT"/>
          <w:color w:val="005CA9"/>
          <w:sz w:val="20"/>
          <w:szCs w:val="20"/>
        </w:rPr>
        <w:t xml:space="preserve">A CAIXA possui um contrato de aquisição de folha de pagamento relevante </w:t>
      </w:r>
      <w:r w:rsidR="00D63FBE" w:rsidRPr="00B83F3C">
        <w:rPr>
          <w:rFonts w:ascii="Futura Lt BT" w:hAnsi="Futura Lt BT"/>
          <w:color w:val="005CA9"/>
          <w:sz w:val="20"/>
          <w:szCs w:val="20"/>
        </w:rPr>
        <w:t>no</w:t>
      </w:r>
      <w:r w:rsidRPr="00B83F3C">
        <w:rPr>
          <w:rFonts w:ascii="Futura Lt BT" w:hAnsi="Futura Lt BT"/>
          <w:color w:val="005CA9"/>
          <w:sz w:val="20"/>
          <w:szCs w:val="20"/>
        </w:rPr>
        <w:t xml:space="preserve"> valor de R$ </w:t>
      </w:r>
      <w:r w:rsidR="00C33339" w:rsidRPr="00B83F3C">
        <w:rPr>
          <w:rFonts w:ascii="Futura Lt BT" w:hAnsi="Futura Lt BT"/>
          <w:color w:val="005CA9"/>
          <w:sz w:val="20"/>
          <w:szCs w:val="20"/>
        </w:rPr>
        <w:t>503.576</w:t>
      </w:r>
      <w:r w:rsidRPr="00B83F3C">
        <w:rPr>
          <w:rFonts w:ascii="Futura Lt BT" w:hAnsi="Futura Lt BT"/>
          <w:color w:val="005CA9"/>
          <w:sz w:val="20"/>
          <w:szCs w:val="20"/>
        </w:rPr>
        <w:t xml:space="preserve"> e prazo remanescente de </w:t>
      </w:r>
      <w:r w:rsidR="00B83F3C" w:rsidRPr="00B83F3C">
        <w:rPr>
          <w:rFonts w:ascii="Futura Lt BT" w:hAnsi="Futura Lt BT"/>
          <w:color w:val="005CA9"/>
          <w:sz w:val="20"/>
          <w:szCs w:val="20"/>
        </w:rPr>
        <w:t>24</w:t>
      </w:r>
      <w:r w:rsidRPr="00B83F3C">
        <w:rPr>
          <w:rFonts w:ascii="Futura Lt BT" w:hAnsi="Futura Lt BT"/>
          <w:color w:val="005CA9"/>
          <w:sz w:val="20"/>
          <w:szCs w:val="20"/>
        </w:rPr>
        <w:t xml:space="preserve"> meses</w:t>
      </w:r>
      <w:r w:rsidR="00704017" w:rsidRPr="00B83F3C">
        <w:rPr>
          <w:rFonts w:ascii="Futura Lt BT" w:hAnsi="Futura Lt BT"/>
          <w:color w:val="005CA9"/>
          <w:sz w:val="20"/>
          <w:szCs w:val="20"/>
        </w:rPr>
        <w:t>.</w:t>
      </w:r>
    </w:p>
    <w:bookmarkEnd w:id="73"/>
    <w:p w14:paraId="23C6EF0C" w14:textId="4789C703" w:rsidR="009A16CA" w:rsidRPr="002E5531" w:rsidRDefault="00657973" w:rsidP="006638A6">
      <w:pPr>
        <w:pStyle w:val="PargrafodaLista"/>
        <w:numPr>
          <w:ilvl w:val="1"/>
          <w:numId w:val="13"/>
        </w:numPr>
        <w:shd w:val="clear" w:color="auto" w:fill="FFFFFF" w:themeFill="background1"/>
        <w:spacing w:after="240"/>
        <w:ind w:left="567" w:right="-40" w:hanging="567"/>
        <w:contextualSpacing w:val="0"/>
        <w:jc w:val="both"/>
        <w:rPr>
          <w:rFonts w:ascii="Futura Lt BT" w:hAnsi="Futura Lt BT"/>
          <w:color w:val="005CA9"/>
          <w:sz w:val="20"/>
          <w:szCs w:val="20"/>
        </w:rPr>
      </w:pPr>
      <w:r w:rsidRPr="002E5531">
        <w:rPr>
          <w:rFonts w:ascii="Futura Lt BT" w:hAnsi="Futura Lt BT"/>
          <w:b/>
          <w:color w:val="005CA9"/>
          <w:sz w:val="20"/>
          <w:szCs w:val="20"/>
        </w:rPr>
        <w:t>Movimentação</w:t>
      </w:r>
    </w:p>
    <w:tbl>
      <w:tblPr>
        <w:tblW w:w="5000" w:type="pct"/>
        <w:tblCellMar>
          <w:left w:w="70" w:type="dxa"/>
          <w:right w:w="70" w:type="dxa"/>
        </w:tblCellMar>
        <w:tblLook w:val="04A0" w:firstRow="1" w:lastRow="0" w:firstColumn="1" w:lastColumn="0" w:noHBand="0" w:noVBand="1"/>
      </w:tblPr>
      <w:tblGrid>
        <w:gridCol w:w="2614"/>
        <w:gridCol w:w="1307"/>
        <w:gridCol w:w="979"/>
        <w:gridCol w:w="1143"/>
        <w:gridCol w:w="1139"/>
        <w:gridCol w:w="1315"/>
        <w:gridCol w:w="1141"/>
      </w:tblGrid>
      <w:tr w:rsidR="00C36048" w:rsidRPr="002256A1" w14:paraId="3D8F5533" w14:textId="2A5011D6" w:rsidTr="00C36048">
        <w:trPr>
          <w:trHeight w:val="255"/>
        </w:trPr>
        <w:tc>
          <w:tcPr>
            <w:tcW w:w="5000" w:type="pct"/>
            <w:gridSpan w:val="7"/>
            <w:tcBorders>
              <w:top w:val="single" w:sz="4" w:space="0" w:color="F39200"/>
              <w:left w:val="nil"/>
              <w:bottom w:val="single" w:sz="4" w:space="0" w:color="F39200"/>
              <w:right w:val="nil"/>
            </w:tcBorders>
            <w:vAlign w:val="center"/>
          </w:tcPr>
          <w:p w14:paraId="725EE54B" w14:textId="0D24A96E" w:rsidR="00C36048" w:rsidRPr="002E5531" w:rsidRDefault="00C36048" w:rsidP="00317F92">
            <w:pPr>
              <w:jc w:val="center"/>
              <w:rPr>
                <w:rFonts w:ascii="Futura Lt BT" w:hAnsi="Futura Lt BT" w:cs="MS Gothic"/>
                <w:b/>
                <w:color w:val="005CA9"/>
                <w:sz w:val="16"/>
                <w:szCs w:val="16"/>
              </w:rPr>
            </w:pPr>
            <w:r w:rsidRPr="002E5531">
              <w:rPr>
                <w:rFonts w:ascii="Futura Lt BT" w:hAnsi="Futura Lt BT" w:cs="MS Gothic"/>
                <w:b/>
                <w:color w:val="005CA9"/>
                <w:sz w:val="16"/>
                <w:szCs w:val="16"/>
              </w:rPr>
              <w:t>INDIVIDUAL / CONSOLIDADO</w:t>
            </w:r>
          </w:p>
        </w:tc>
      </w:tr>
      <w:tr w:rsidR="00C36048" w:rsidRPr="002256A1" w14:paraId="340F44BD" w14:textId="6BB0A179" w:rsidTr="0049267C">
        <w:trPr>
          <w:trHeight w:val="255"/>
        </w:trPr>
        <w:tc>
          <w:tcPr>
            <w:tcW w:w="1356" w:type="pct"/>
            <w:vMerge w:val="restart"/>
            <w:tcBorders>
              <w:top w:val="nil"/>
              <w:left w:val="nil"/>
              <w:bottom w:val="single" w:sz="4" w:space="0" w:color="F39200"/>
              <w:right w:val="nil"/>
            </w:tcBorders>
            <w:shd w:val="clear" w:color="auto" w:fill="auto"/>
            <w:vAlign w:val="center"/>
            <w:hideMark/>
          </w:tcPr>
          <w:p w14:paraId="3EC44F2F" w14:textId="77777777" w:rsidR="00C36048" w:rsidRPr="002E5531" w:rsidRDefault="00C36048" w:rsidP="003D64FC">
            <w:pPr>
              <w:jc w:val="center"/>
              <w:rPr>
                <w:rFonts w:ascii="Futura Lt BT" w:hAnsi="Futura Lt BT" w:cs="MS Gothic"/>
                <w:b/>
                <w:color w:val="005CA9"/>
                <w:sz w:val="16"/>
                <w:szCs w:val="16"/>
              </w:rPr>
            </w:pPr>
            <w:r w:rsidRPr="002E5531">
              <w:rPr>
                <w:rFonts w:ascii="Futura Lt BT" w:hAnsi="Futura Lt BT" w:cs="MS Gothic"/>
                <w:b/>
                <w:color w:val="005CA9"/>
                <w:sz w:val="16"/>
                <w:szCs w:val="16"/>
              </w:rPr>
              <w:t>Descrição</w:t>
            </w:r>
          </w:p>
        </w:tc>
        <w:tc>
          <w:tcPr>
            <w:tcW w:w="678" w:type="pct"/>
            <w:tcBorders>
              <w:top w:val="nil"/>
              <w:left w:val="nil"/>
              <w:bottom w:val="single" w:sz="4" w:space="0" w:color="F79646" w:themeColor="accent6"/>
              <w:right w:val="nil"/>
            </w:tcBorders>
            <w:shd w:val="clear" w:color="auto" w:fill="auto"/>
            <w:vAlign w:val="center"/>
            <w:hideMark/>
          </w:tcPr>
          <w:p w14:paraId="0C1E86C2" w14:textId="415FB589" w:rsidR="00C36048" w:rsidRPr="002E5531" w:rsidRDefault="00C36048" w:rsidP="003D64FC">
            <w:pPr>
              <w:jc w:val="center"/>
              <w:rPr>
                <w:rFonts w:ascii="Futura Lt BT" w:hAnsi="Futura Lt BT" w:cs="MS Gothic"/>
                <w:b/>
                <w:color w:val="005CA9"/>
                <w:sz w:val="16"/>
                <w:szCs w:val="16"/>
              </w:rPr>
            </w:pPr>
            <w:r w:rsidRPr="002E5531">
              <w:rPr>
                <w:rFonts w:ascii="Futura Lt BT" w:hAnsi="Futura Lt BT" w:cs="MS Gothic"/>
                <w:b/>
                <w:color w:val="005CA9"/>
                <w:sz w:val="16"/>
                <w:szCs w:val="16"/>
              </w:rPr>
              <w:t>31/12/202</w:t>
            </w:r>
            <w:r>
              <w:rPr>
                <w:rFonts w:ascii="Futura Lt BT" w:hAnsi="Futura Lt BT" w:cs="MS Gothic"/>
                <w:b/>
                <w:color w:val="005CA9"/>
                <w:sz w:val="16"/>
                <w:szCs w:val="16"/>
              </w:rPr>
              <w:t>1</w:t>
            </w:r>
          </w:p>
        </w:tc>
        <w:tc>
          <w:tcPr>
            <w:tcW w:w="2373" w:type="pct"/>
            <w:gridSpan w:val="4"/>
            <w:tcBorders>
              <w:top w:val="single" w:sz="4" w:space="0" w:color="F39200"/>
              <w:left w:val="nil"/>
              <w:bottom w:val="single" w:sz="4" w:space="0" w:color="F79646" w:themeColor="accent6"/>
              <w:right w:val="nil"/>
            </w:tcBorders>
            <w:vAlign w:val="center"/>
          </w:tcPr>
          <w:p w14:paraId="6A17453C" w14:textId="77777777" w:rsidR="00C36048" w:rsidRPr="002E5531" w:rsidRDefault="00C36048" w:rsidP="0049267C">
            <w:pPr>
              <w:jc w:val="center"/>
              <w:rPr>
                <w:rFonts w:ascii="Futura Lt BT" w:hAnsi="Futura Lt BT" w:cs="MS Gothic"/>
                <w:b/>
                <w:color w:val="005CA9"/>
                <w:sz w:val="16"/>
                <w:szCs w:val="16"/>
              </w:rPr>
            </w:pPr>
            <w:r w:rsidRPr="007053FD">
              <w:rPr>
                <w:rFonts w:ascii="Futura Lt BT" w:hAnsi="Futura Lt BT"/>
                <w:b/>
                <w:color w:val="005CA9"/>
                <w:sz w:val="16"/>
                <w:szCs w:val="16"/>
              </w:rPr>
              <w:t>Movimentação – 1º trimestre/2022</w:t>
            </w:r>
          </w:p>
        </w:tc>
        <w:tc>
          <w:tcPr>
            <w:tcW w:w="593" w:type="pct"/>
            <w:tcBorders>
              <w:top w:val="single" w:sz="4" w:space="0" w:color="F39200"/>
              <w:left w:val="nil"/>
              <w:bottom w:val="single" w:sz="4" w:space="0" w:color="F79646" w:themeColor="accent6"/>
              <w:right w:val="nil"/>
            </w:tcBorders>
            <w:vAlign w:val="center"/>
          </w:tcPr>
          <w:p w14:paraId="349ADCA4" w14:textId="77583152" w:rsidR="00C36048" w:rsidRPr="002E5531" w:rsidRDefault="00C36048" w:rsidP="0049267C">
            <w:pPr>
              <w:jc w:val="center"/>
              <w:rPr>
                <w:rFonts w:ascii="Futura Lt BT" w:hAnsi="Futura Lt BT" w:cs="MS Gothic"/>
                <w:b/>
                <w:color w:val="005CA9"/>
                <w:sz w:val="16"/>
                <w:szCs w:val="16"/>
              </w:rPr>
            </w:pPr>
            <w:r w:rsidRPr="002E5531">
              <w:rPr>
                <w:rFonts w:ascii="Futura Lt BT" w:hAnsi="Futura Lt BT" w:cs="MS Gothic"/>
                <w:b/>
                <w:color w:val="005CA9"/>
                <w:sz w:val="16"/>
                <w:szCs w:val="16"/>
              </w:rPr>
              <w:t>31/</w:t>
            </w:r>
            <w:r>
              <w:rPr>
                <w:rFonts w:ascii="Futura Lt BT" w:hAnsi="Futura Lt BT" w:cs="MS Gothic"/>
                <w:b/>
                <w:color w:val="005CA9"/>
                <w:sz w:val="16"/>
                <w:szCs w:val="16"/>
              </w:rPr>
              <w:t>03</w:t>
            </w:r>
            <w:r w:rsidRPr="002E5531">
              <w:rPr>
                <w:rFonts w:ascii="Futura Lt BT" w:hAnsi="Futura Lt BT" w:cs="MS Gothic"/>
                <w:b/>
                <w:color w:val="005CA9"/>
                <w:sz w:val="16"/>
                <w:szCs w:val="16"/>
              </w:rPr>
              <w:t>/202</w:t>
            </w:r>
            <w:r>
              <w:rPr>
                <w:rFonts w:ascii="Futura Lt BT" w:hAnsi="Futura Lt BT" w:cs="MS Gothic"/>
                <w:b/>
                <w:color w:val="005CA9"/>
                <w:sz w:val="16"/>
                <w:szCs w:val="16"/>
              </w:rPr>
              <w:t>2</w:t>
            </w:r>
          </w:p>
        </w:tc>
      </w:tr>
      <w:tr w:rsidR="00C36048" w:rsidRPr="002256A1" w14:paraId="39FA5EC7" w14:textId="572DE464" w:rsidTr="00C36048">
        <w:trPr>
          <w:trHeight w:val="255"/>
        </w:trPr>
        <w:tc>
          <w:tcPr>
            <w:tcW w:w="1356" w:type="pct"/>
            <w:vMerge/>
            <w:tcBorders>
              <w:top w:val="nil"/>
              <w:left w:val="nil"/>
              <w:bottom w:val="single" w:sz="4" w:space="0" w:color="F79646" w:themeColor="accent6"/>
              <w:right w:val="nil"/>
            </w:tcBorders>
            <w:vAlign w:val="center"/>
            <w:hideMark/>
          </w:tcPr>
          <w:p w14:paraId="48CCD33D" w14:textId="77777777" w:rsidR="00C36048" w:rsidRPr="002E5531" w:rsidRDefault="00C36048" w:rsidP="003D64FC">
            <w:pPr>
              <w:rPr>
                <w:rFonts w:ascii="Futura Lt BT" w:hAnsi="Futura Lt BT" w:cs="MS Gothic"/>
                <w:b/>
                <w:color w:val="005CA9"/>
                <w:sz w:val="16"/>
                <w:szCs w:val="16"/>
              </w:rPr>
            </w:pPr>
          </w:p>
        </w:tc>
        <w:tc>
          <w:tcPr>
            <w:tcW w:w="678" w:type="pct"/>
            <w:tcBorders>
              <w:top w:val="single" w:sz="4" w:space="0" w:color="F79646" w:themeColor="accent6"/>
              <w:left w:val="nil"/>
              <w:bottom w:val="single" w:sz="4" w:space="0" w:color="F79646" w:themeColor="accent6"/>
              <w:right w:val="nil"/>
            </w:tcBorders>
            <w:shd w:val="clear" w:color="auto" w:fill="auto"/>
            <w:vAlign w:val="center"/>
            <w:hideMark/>
          </w:tcPr>
          <w:p w14:paraId="74D0970F" w14:textId="77777777" w:rsidR="00C36048" w:rsidRPr="002E5531" w:rsidRDefault="00C36048" w:rsidP="003D64FC">
            <w:pPr>
              <w:jc w:val="center"/>
              <w:rPr>
                <w:rFonts w:ascii="Futura Lt BT" w:hAnsi="Futura Lt BT" w:cs="MS Gothic"/>
                <w:b/>
                <w:color w:val="005CA9"/>
                <w:sz w:val="16"/>
                <w:szCs w:val="16"/>
              </w:rPr>
            </w:pPr>
            <w:r w:rsidRPr="002E5531">
              <w:rPr>
                <w:rFonts w:ascii="Futura Lt BT" w:hAnsi="Futura Lt BT" w:cs="MS Gothic"/>
                <w:b/>
                <w:color w:val="005CA9"/>
                <w:sz w:val="16"/>
                <w:szCs w:val="16"/>
              </w:rPr>
              <w:t>Líquido</w:t>
            </w:r>
          </w:p>
        </w:tc>
        <w:tc>
          <w:tcPr>
            <w:tcW w:w="508" w:type="pct"/>
            <w:tcBorders>
              <w:top w:val="single" w:sz="4" w:space="0" w:color="F79646" w:themeColor="accent6"/>
              <w:left w:val="nil"/>
              <w:bottom w:val="single" w:sz="4" w:space="0" w:color="F79646" w:themeColor="accent6"/>
              <w:right w:val="nil"/>
            </w:tcBorders>
            <w:vAlign w:val="center"/>
          </w:tcPr>
          <w:p w14:paraId="4FD34ABA" w14:textId="1255B16F" w:rsidR="00C36048" w:rsidRPr="002E5531" w:rsidRDefault="00C36048" w:rsidP="00ED1A2B">
            <w:pPr>
              <w:jc w:val="center"/>
              <w:rPr>
                <w:rFonts w:ascii="Futura Lt BT" w:hAnsi="Futura Lt BT" w:cs="MS Gothic"/>
                <w:b/>
                <w:color w:val="005CA9"/>
                <w:sz w:val="16"/>
                <w:szCs w:val="16"/>
              </w:rPr>
            </w:pPr>
            <w:proofErr w:type="spellStart"/>
            <w:r w:rsidRPr="002E5531">
              <w:rPr>
                <w:rFonts w:ascii="Futura Lt BT" w:hAnsi="Futura Lt BT" w:cs="MS Gothic"/>
                <w:b/>
                <w:color w:val="005CA9"/>
                <w:sz w:val="16"/>
                <w:szCs w:val="16"/>
              </w:rPr>
              <w:t>Transf</w:t>
            </w:r>
            <w:proofErr w:type="spellEnd"/>
            <w:r w:rsidRPr="002E5531">
              <w:rPr>
                <w:rFonts w:ascii="Futura Lt BT" w:hAnsi="Futura Lt BT" w:cs="MS Gothic"/>
                <w:b/>
                <w:color w:val="005CA9"/>
                <w:sz w:val="16"/>
                <w:szCs w:val="16"/>
              </w:rPr>
              <w:t>.</w:t>
            </w:r>
          </w:p>
        </w:tc>
        <w:tc>
          <w:tcPr>
            <w:tcW w:w="593" w:type="pct"/>
            <w:tcBorders>
              <w:top w:val="single" w:sz="4" w:space="0" w:color="F79646" w:themeColor="accent6"/>
              <w:left w:val="nil"/>
              <w:bottom w:val="single" w:sz="4" w:space="0" w:color="F79646" w:themeColor="accent6"/>
              <w:right w:val="nil"/>
            </w:tcBorders>
            <w:shd w:val="clear" w:color="auto" w:fill="auto"/>
            <w:vAlign w:val="center"/>
            <w:hideMark/>
          </w:tcPr>
          <w:p w14:paraId="134E2A37" w14:textId="26095A20" w:rsidR="00C36048" w:rsidRPr="002E5531" w:rsidRDefault="00C36048" w:rsidP="003D64FC">
            <w:pPr>
              <w:jc w:val="center"/>
              <w:rPr>
                <w:rFonts w:ascii="Futura Lt BT" w:hAnsi="Futura Lt BT" w:cs="MS Gothic"/>
                <w:b/>
                <w:color w:val="005CA9"/>
                <w:sz w:val="16"/>
                <w:szCs w:val="16"/>
              </w:rPr>
            </w:pPr>
            <w:r w:rsidRPr="002E5531">
              <w:rPr>
                <w:rFonts w:ascii="Futura Lt BT" w:hAnsi="Futura Lt BT" w:cs="MS Gothic"/>
                <w:b/>
                <w:color w:val="005CA9"/>
                <w:sz w:val="16"/>
                <w:szCs w:val="16"/>
              </w:rPr>
              <w:t>Adições</w:t>
            </w:r>
          </w:p>
        </w:tc>
        <w:tc>
          <w:tcPr>
            <w:tcW w:w="591" w:type="pct"/>
            <w:tcBorders>
              <w:top w:val="single" w:sz="4" w:space="0" w:color="F79646" w:themeColor="accent6"/>
              <w:left w:val="nil"/>
              <w:bottom w:val="single" w:sz="4" w:space="0" w:color="F79646" w:themeColor="accent6"/>
              <w:right w:val="nil"/>
            </w:tcBorders>
            <w:shd w:val="clear" w:color="auto" w:fill="auto"/>
            <w:vAlign w:val="center"/>
            <w:hideMark/>
          </w:tcPr>
          <w:p w14:paraId="38B62EE3" w14:textId="77777777" w:rsidR="00C36048" w:rsidRPr="002E5531" w:rsidRDefault="00C36048" w:rsidP="003D64FC">
            <w:pPr>
              <w:jc w:val="center"/>
              <w:rPr>
                <w:rFonts w:ascii="Futura Lt BT" w:hAnsi="Futura Lt BT" w:cs="MS Gothic"/>
                <w:b/>
                <w:color w:val="005CA9"/>
                <w:sz w:val="16"/>
                <w:szCs w:val="16"/>
              </w:rPr>
            </w:pPr>
            <w:r w:rsidRPr="002E5531">
              <w:rPr>
                <w:rFonts w:ascii="Futura Lt BT" w:hAnsi="Futura Lt BT" w:cs="MS Gothic"/>
                <w:b/>
                <w:color w:val="005CA9"/>
                <w:sz w:val="16"/>
                <w:szCs w:val="16"/>
              </w:rPr>
              <w:t>Baixas</w:t>
            </w:r>
          </w:p>
        </w:tc>
        <w:tc>
          <w:tcPr>
            <w:tcW w:w="682" w:type="pct"/>
            <w:tcBorders>
              <w:top w:val="single" w:sz="4" w:space="0" w:color="F79646" w:themeColor="accent6"/>
              <w:left w:val="nil"/>
              <w:bottom w:val="single" w:sz="4" w:space="0" w:color="F79646" w:themeColor="accent6"/>
              <w:right w:val="nil"/>
            </w:tcBorders>
            <w:shd w:val="clear" w:color="auto" w:fill="auto"/>
            <w:vAlign w:val="center"/>
            <w:hideMark/>
          </w:tcPr>
          <w:p w14:paraId="40319491" w14:textId="77777777" w:rsidR="00C36048" w:rsidRPr="002E5531" w:rsidRDefault="00C36048" w:rsidP="003D64FC">
            <w:pPr>
              <w:jc w:val="center"/>
              <w:rPr>
                <w:rFonts w:ascii="Futura Lt BT" w:hAnsi="Futura Lt BT" w:cs="MS Gothic"/>
                <w:b/>
                <w:color w:val="005CA9"/>
                <w:sz w:val="16"/>
                <w:szCs w:val="16"/>
              </w:rPr>
            </w:pPr>
            <w:r w:rsidRPr="002E5531">
              <w:rPr>
                <w:rFonts w:ascii="Futura Lt BT" w:hAnsi="Futura Lt BT" w:cs="MS Gothic"/>
                <w:b/>
                <w:color w:val="005CA9"/>
                <w:sz w:val="16"/>
                <w:szCs w:val="16"/>
              </w:rPr>
              <w:t>Amortizações</w:t>
            </w:r>
          </w:p>
        </w:tc>
        <w:tc>
          <w:tcPr>
            <w:tcW w:w="593" w:type="pct"/>
            <w:tcBorders>
              <w:top w:val="nil"/>
              <w:left w:val="nil"/>
              <w:bottom w:val="single" w:sz="4" w:space="0" w:color="F79646" w:themeColor="accent6"/>
              <w:right w:val="nil"/>
            </w:tcBorders>
            <w:vAlign w:val="center"/>
          </w:tcPr>
          <w:p w14:paraId="73A4552A" w14:textId="496BF2D2" w:rsidR="00C36048" w:rsidRPr="002E5531" w:rsidRDefault="00C36048" w:rsidP="003B3C41">
            <w:pPr>
              <w:jc w:val="center"/>
              <w:rPr>
                <w:rFonts w:ascii="Futura Lt BT" w:hAnsi="Futura Lt BT" w:cs="Arial Unicode MS"/>
                <w:b/>
                <w:color w:val="2F75B5"/>
                <w:sz w:val="16"/>
                <w:szCs w:val="16"/>
              </w:rPr>
            </w:pPr>
            <w:r w:rsidRPr="002E5531">
              <w:rPr>
                <w:rFonts w:ascii="Futura Lt BT" w:hAnsi="Futura Lt BT" w:cs="Arial Unicode MS"/>
                <w:b/>
                <w:color w:val="2F75B5"/>
                <w:sz w:val="16"/>
                <w:szCs w:val="16"/>
              </w:rPr>
              <w:t>Líquido</w:t>
            </w:r>
          </w:p>
        </w:tc>
      </w:tr>
      <w:tr w:rsidR="00C36048" w:rsidRPr="002256A1" w14:paraId="66C90734" w14:textId="217A2C1A" w:rsidTr="00C36048">
        <w:trPr>
          <w:trHeight w:val="255"/>
        </w:trPr>
        <w:tc>
          <w:tcPr>
            <w:tcW w:w="1356" w:type="pct"/>
            <w:tcBorders>
              <w:top w:val="single" w:sz="4" w:space="0" w:color="F79646" w:themeColor="accent6"/>
              <w:left w:val="nil"/>
              <w:bottom w:val="nil"/>
              <w:right w:val="nil"/>
            </w:tcBorders>
            <w:shd w:val="clear" w:color="auto" w:fill="auto"/>
            <w:vAlign w:val="center"/>
            <w:hideMark/>
          </w:tcPr>
          <w:p w14:paraId="5512DE45" w14:textId="77777777" w:rsidR="00C36048" w:rsidRPr="002E5531" w:rsidRDefault="00C36048" w:rsidP="005B4940">
            <w:pPr>
              <w:rPr>
                <w:rFonts w:ascii="Futura Lt BT" w:hAnsi="Futura Lt BT" w:cs="MS Gothic"/>
                <w:color w:val="005CA9"/>
                <w:sz w:val="16"/>
                <w:szCs w:val="16"/>
              </w:rPr>
            </w:pPr>
            <w:r w:rsidRPr="002E5531">
              <w:rPr>
                <w:rFonts w:ascii="Futura Lt BT" w:hAnsi="Futura Lt BT" w:cs="MS Gothic"/>
                <w:color w:val="005CA9"/>
                <w:sz w:val="16"/>
                <w:szCs w:val="16"/>
              </w:rPr>
              <w:t>Aquisição de folha de pagamento</w:t>
            </w:r>
          </w:p>
        </w:tc>
        <w:tc>
          <w:tcPr>
            <w:tcW w:w="678" w:type="pct"/>
            <w:tcBorders>
              <w:top w:val="nil"/>
              <w:left w:val="nil"/>
              <w:bottom w:val="nil"/>
              <w:right w:val="nil"/>
            </w:tcBorders>
            <w:shd w:val="clear" w:color="auto" w:fill="auto"/>
            <w:vAlign w:val="center"/>
          </w:tcPr>
          <w:p w14:paraId="4FE5DF12" w14:textId="783E62E5" w:rsidR="00C36048" w:rsidRPr="002E5531" w:rsidRDefault="00C36048" w:rsidP="005B4940">
            <w:pPr>
              <w:jc w:val="right"/>
              <w:rPr>
                <w:rFonts w:ascii="Futura Lt BT" w:hAnsi="Futura Lt BT"/>
                <w:color w:val="005CA9"/>
                <w:sz w:val="16"/>
                <w:szCs w:val="16"/>
              </w:rPr>
            </w:pPr>
            <w:r w:rsidRPr="004D4918">
              <w:rPr>
                <w:rFonts w:ascii="Futura Lt BT" w:hAnsi="Futura Lt BT"/>
                <w:color w:val="005CA9"/>
                <w:sz w:val="16"/>
                <w:szCs w:val="16"/>
              </w:rPr>
              <w:t>1.209.421</w:t>
            </w:r>
          </w:p>
        </w:tc>
        <w:tc>
          <w:tcPr>
            <w:tcW w:w="508" w:type="pct"/>
            <w:tcBorders>
              <w:top w:val="nil"/>
              <w:left w:val="nil"/>
              <w:bottom w:val="nil"/>
              <w:right w:val="nil"/>
            </w:tcBorders>
            <w:shd w:val="clear" w:color="auto" w:fill="auto"/>
            <w:vAlign w:val="center"/>
          </w:tcPr>
          <w:p w14:paraId="645DC2E5" w14:textId="2B77820F" w:rsidR="00C36048" w:rsidRPr="002E5531" w:rsidRDefault="00C36048" w:rsidP="005B4940">
            <w:pPr>
              <w:jc w:val="center"/>
              <w:rPr>
                <w:rFonts w:ascii="Futura Lt BT" w:hAnsi="Futura Lt BT"/>
                <w:color w:val="005CA9"/>
                <w:sz w:val="16"/>
                <w:szCs w:val="16"/>
              </w:rPr>
            </w:pPr>
            <w:r w:rsidRPr="000700C1">
              <w:rPr>
                <w:rFonts w:ascii="Futura Lt BT" w:hAnsi="Futura Lt BT"/>
                <w:b/>
                <w:color w:val="005CA9"/>
                <w:sz w:val="16"/>
                <w:szCs w:val="16"/>
              </w:rPr>
              <w:t>-</w:t>
            </w:r>
          </w:p>
        </w:tc>
        <w:tc>
          <w:tcPr>
            <w:tcW w:w="593" w:type="pct"/>
            <w:tcBorders>
              <w:top w:val="nil"/>
              <w:left w:val="nil"/>
              <w:bottom w:val="nil"/>
              <w:right w:val="nil"/>
            </w:tcBorders>
            <w:shd w:val="clear" w:color="auto" w:fill="auto"/>
            <w:vAlign w:val="center"/>
          </w:tcPr>
          <w:p w14:paraId="1406A71E" w14:textId="51B7DE92" w:rsidR="00C36048" w:rsidRPr="002E5531" w:rsidRDefault="00C36048" w:rsidP="005B4940">
            <w:pPr>
              <w:jc w:val="right"/>
              <w:rPr>
                <w:rFonts w:ascii="Futura Lt BT" w:hAnsi="Futura Lt BT"/>
                <w:color w:val="005CA9"/>
                <w:sz w:val="16"/>
                <w:szCs w:val="16"/>
              </w:rPr>
            </w:pPr>
            <w:r w:rsidRPr="003105A2">
              <w:rPr>
                <w:rFonts w:ascii="Futura Lt BT" w:hAnsi="Futura Lt BT"/>
                <w:color w:val="005CA9"/>
                <w:sz w:val="16"/>
                <w:szCs w:val="16"/>
              </w:rPr>
              <w:t>88.562</w:t>
            </w:r>
          </w:p>
        </w:tc>
        <w:tc>
          <w:tcPr>
            <w:tcW w:w="591" w:type="pct"/>
            <w:tcBorders>
              <w:top w:val="nil"/>
              <w:left w:val="nil"/>
              <w:bottom w:val="nil"/>
              <w:right w:val="nil"/>
            </w:tcBorders>
            <w:shd w:val="clear" w:color="auto" w:fill="auto"/>
            <w:vAlign w:val="center"/>
          </w:tcPr>
          <w:p w14:paraId="5E45D43B" w14:textId="31C45DBB" w:rsidR="00C36048" w:rsidRPr="002E5531" w:rsidRDefault="00C36048" w:rsidP="003105A2">
            <w:pPr>
              <w:jc w:val="center"/>
              <w:rPr>
                <w:rFonts w:ascii="Futura Lt BT" w:hAnsi="Futura Lt BT"/>
                <w:color w:val="005CA9"/>
                <w:sz w:val="16"/>
                <w:szCs w:val="16"/>
              </w:rPr>
            </w:pPr>
            <w:r w:rsidRPr="003105A2">
              <w:rPr>
                <w:rFonts w:ascii="Futura Lt BT" w:hAnsi="Futura Lt BT"/>
                <w:b/>
                <w:color w:val="005CA9"/>
                <w:sz w:val="16"/>
                <w:szCs w:val="16"/>
              </w:rPr>
              <w:t>-</w:t>
            </w:r>
          </w:p>
        </w:tc>
        <w:tc>
          <w:tcPr>
            <w:tcW w:w="682" w:type="pct"/>
            <w:tcBorders>
              <w:top w:val="nil"/>
              <w:left w:val="nil"/>
              <w:bottom w:val="nil"/>
              <w:right w:val="nil"/>
            </w:tcBorders>
            <w:shd w:val="clear" w:color="auto" w:fill="auto"/>
            <w:vAlign w:val="center"/>
          </w:tcPr>
          <w:p w14:paraId="37EBCD53" w14:textId="15E25AF6" w:rsidR="00C36048" w:rsidRPr="002E5531" w:rsidRDefault="00C36048" w:rsidP="005B4940">
            <w:pPr>
              <w:jc w:val="right"/>
              <w:rPr>
                <w:rFonts w:ascii="Futura Lt BT" w:hAnsi="Futura Lt BT"/>
                <w:color w:val="005CA9"/>
                <w:sz w:val="16"/>
                <w:szCs w:val="16"/>
              </w:rPr>
            </w:pPr>
            <w:r w:rsidRPr="003105A2">
              <w:rPr>
                <w:rFonts w:ascii="Futura Lt BT" w:hAnsi="Futura Lt BT"/>
                <w:color w:val="005CA9"/>
                <w:sz w:val="16"/>
                <w:szCs w:val="16"/>
              </w:rPr>
              <w:t>(102.619)</w:t>
            </w:r>
          </w:p>
        </w:tc>
        <w:tc>
          <w:tcPr>
            <w:tcW w:w="593" w:type="pct"/>
            <w:tcBorders>
              <w:top w:val="nil"/>
              <w:left w:val="nil"/>
              <w:bottom w:val="nil"/>
              <w:right w:val="nil"/>
            </w:tcBorders>
            <w:vAlign w:val="center"/>
          </w:tcPr>
          <w:p w14:paraId="0A6157BE" w14:textId="27C853A1" w:rsidR="00C36048" w:rsidRPr="002E5531" w:rsidRDefault="00C36048" w:rsidP="005B4940">
            <w:pPr>
              <w:jc w:val="right"/>
              <w:rPr>
                <w:rFonts w:ascii="Futura Lt BT" w:hAnsi="Futura Lt BT"/>
                <w:color w:val="005CA9"/>
                <w:sz w:val="16"/>
                <w:szCs w:val="16"/>
              </w:rPr>
            </w:pPr>
            <w:r w:rsidRPr="003105A2">
              <w:rPr>
                <w:rFonts w:ascii="Futura Lt BT" w:hAnsi="Futura Lt BT"/>
                <w:color w:val="005CA9"/>
                <w:sz w:val="16"/>
                <w:szCs w:val="16"/>
              </w:rPr>
              <w:t>1.195.364</w:t>
            </w:r>
          </w:p>
        </w:tc>
      </w:tr>
      <w:tr w:rsidR="00C36048" w:rsidRPr="002256A1" w14:paraId="354FAB9C" w14:textId="7EECF4DA" w:rsidTr="00C36048">
        <w:trPr>
          <w:trHeight w:val="255"/>
        </w:trPr>
        <w:tc>
          <w:tcPr>
            <w:tcW w:w="1356" w:type="pct"/>
            <w:tcBorders>
              <w:top w:val="nil"/>
              <w:left w:val="nil"/>
              <w:bottom w:val="nil"/>
              <w:right w:val="nil"/>
            </w:tcBorders>
            <w:shd w:val="clear" w:color="auto" w:fill="auto"/>
            <w:vAlign w:val="center"/>
            <w:hideMark/>
          </w:tcPr>
          <w:p w14:paraId="49264409" w14:textId="77777777" w:rsidR="00C36048" w:rsidRPr="002E5531" w:rsidRDefault="00C36048" w:rsidP="005B4940">
            <w:pPr>
              <w:rPr>
                <w:rFonts w:ascii="Futura Lt BT" w:hAnsi="Futura Lt BT" w:cs="MS Gothic"/>
                <w:color w:val="005CA9"/>
                <w:sz w:val="16"/>
                <w:szCs w:val="16"/>
              </w:rPr>
            </w:pPr>
            <w:r w:rsidRPr="002E5531">
              <w:rPr>
                <w:rFonts w:ascii="Futura Lt BT" w:hAnsi="Futura Lt BT" w:cs="MS Gothic"/>
                <w:color w:val="005CA9"/>
                <w:sz w:val="16"/>
                <w:szCs w:val="16"/>
              </w:rPr>
              <w:t xml:space="preserve">Projetos </w:t>
            </w:r>
            <w:proofErr w:type="spellStart"/>
            <w:r w:rsidRPr="002E5531">
              <w:rPr>
                <w:rFonts w:ascii="Futura Lt BT" w:hAnsi="Futura Lt BT" w:cs="MS Gothic"/>
                <w:color w:val="005CA9"/>
                <w:sz w:val="16"/>
                <w:szCs w:val="16"/>
              </w:rPr>
              <w:t>logiciais</w:t>
            </w:r>
            <w:proofErr w:type="spellEnd"/>
            <w:r w:rsidRPr="002E5531">
              <w:rPr>
                <w:rFonts w:ascii="Futura Lt BT" w:hAnsi="Futura Lt BT" w:cs="MS Gothic"/>
                <w:color w:val="005CA9"/>
                <w:sz w:val="16"/>
                <w:szCs w:val="16"/>
              </w:rPr>
              <w:t xml:space="preserve"> – software</w:t>
            </w:r>
          </w:p>
        </w:tc>
        <w:tc>
          <w:tcPr>
            <w:tcW w:w="678" w:type="pct"/>
            <w:tcBorders>
              <w:top w:val="nil"/>
              <w:left w:val="nil"/>
              <w:bottom w:val="nil"/>
              <w:right w:val="nil"/>
            </w:tcBorders>
            <w:shd w:val="clear" w:color="auto" w:fill="auto"/>
            <w:vAlign w:val="center"/>
          </w:tcPr>
          <w:p w14:paraId="5C0CE78F" w14:textId="132F1B7A" w:rsidR="00C36048" w:rsidRPr="002E5531" w:rsidRDefault="00C36048" w:rsidP="005B4940">
            <w:pPr>
              <w:jc w:val="right"/>
              <w:rPr>
                <w:rFonts w:ascii="Futura Lt BT" w:hAnsi="Futura Lt BT"/>
                <w:color w:val="005CA9"/>
                <w:sz w:val="16"/>
                <w:szCs w:val="16"/>
              </w:rPr>
            </w:pPr>
            <w:r w:rsidRPr="004D4918">
              <w:rPr>
                <w:rFonts w:ascii="Futura Lt BT" w:hAnsi="Futura Lt BT"/>
                <w:color w:val="005CA9"/>
                <w:sz w:val="16"/>
                <w:szCs w:val="16"/>
              </w:rPr>
              <w:t>1.211.391</w:t>
            </w:r>
          </w:p>
        </w:tc>
        <w:tc>
          <w:tcPr>
            <w:tcW w:w="508" w:type="pct"/>
            <w:tcBorders>
              <w:top w:val="nil"/>
              <w:left w:val="nil"/>
              <w:bottom w:val="nil"/>
              <w:right w:val="nil"/>
            </w:tcBorders>
            <w:shd w:val="clear" w:color="auto" w:fill="auto"/>
            <w:vAlign w:val="center"/>
          </w:tcPr>
          <w:p w14:paraId="3FA372FE" w14:textId="22C55563" w:rsidR="00C36048" w:rsidRPr="002E5531" w:rsidRDefault="00C36048" w:rsidP="003105A2">
            <w:pPr>
              <w:jc w:val="center"/>
              <w:rPr>
                <w:rFonts w:ascii="Futura Lt BT" w:hAnsi="Futura Lt BT"/>
                <w:color w:val="005CA9"/>
                <w:sz w:val="16"/>
                <w:szCs w:val="16"/>
              </w:rPr>
            </w:pPr>
            <w:r w:rsidRPr="000700C1">
              <w:rPr>
                <w:rFonts w:ascii="Futura Lt BT" w:hAnsi="Futura Lt BT"/>
                <w:b/>
                <w:color w:val="005CA9"/>
                <w:sz w:val="16"/>
                <w:szCs w:val="16"/>
              </w:rPr>
              <w:t>-</w:t>
            </w:r>
          </w:p>
        </w:tc>
        <w:tc>
          <w:tcPr>
            <w:tcW w:w="593" w:type="pct"/>
            <w:tcBorders>
              <w:top w:val="nil"/>
              <w:left w:val="nil"/>
              <w:bottom w:val="nil"/>
              <w:right w:val="nil"/>
            </w:tcBorders>
            <w:shd w:val="clear" w:color="auto" w:fill="auto"/>
            <w:vAlign w:val="center"/>
          </w:tcPr>
          <w:p w14:paraId="32202934" w14:textId="4B3D0D2C" w:rsidR="00C36048" w:rsidRPr="002E5531" w:rsidRDefault="00C36048" w:rsidP="005B4940">
            <w:pPr>
              <w:jc w:val="right"/>
              <w:rPr>
                <w:rFonts w:ascii="Futura Lt BT" w:hAnsi="Futura Lt BT"/>
                <w:color w:val="005CA9"/>
                <w:sz w:val="16"/>
                <w:szCs w:val="16"/>
              </w:rPr>
            </w:pPr>
            <w:r w:rsidRPr="003105A2">
              <w:rPr>
                <w:rFonts w:ascii="Futura Lt BT" w:hAnsi="Futura Lt BT"/>
                <w:color w:val="005CA9"/>
                <w:sz w:val="16"/>
                <w:szCs w:val="16"/>
              </w:rPr>
              <w:t>7.764</w:t>
            </w:r>
          </w:p>
        </w:tc>
        <w:tc>
          <w:tcPr>
            <w:tcW w:w="591" w:type="pct"/>
            <w:tcBorders>
              <w:top w:val="nil"/>
              <w:left w:val="nil"/>
              <w:bottom w:val="nil"/>
              <w:right w:val="nil"/>
            </w:tcBorders>
            <w:shd w:val="clear" w:color="auto" w:fill="auto"/>
            <w:vAlign w:val="center"/>
          </w:tcPr>
          <w:p w14:paraId="16D98071" w14:textId="002F27FB" w:rsidR="00C36048" w:rsidRPr="002E5531" w:rsidRDefault="00C36048" w:rsidP="005B4940">
            <w:pPr>
              <w:jc w:val="right"/>
              <w:rPr>
                <w:rFonts w:ascii="Futura Lt BT" w:hAnsi="Futura Lt BT"/>
                <w:color w:val="005CA9"/>
                <w:sz w:val="16"/>
                <w:szCs w:val="16"/>
              </w:rPr>
            </w:pPr>
            <w:r w:rsidRPr="003105A2">
              <w:rPr>
                <w:rFonts w:ascii="Futura Lt BT" w:hAnsi="Futura Lt BT"/>
                <w:color w:val="005CA9"/>
                <w:sz w:val="16"/>
                <w:szCs w:val="16"/>
              </w:rPr>
              <w:t>(584)</w:t>
            </w:r>
          </w:p>
        </w:tc>
        <w:tc>
          <w:tcPr>
            <w:tcW w:w="682" w:type="pct"/>
            <w:tcBorders>
              <w:top w:val="nil"/>
              <w:left w:val="nil"/>
              <w:bottom w:val="nil"/>
              <w:right w:val="nil"/>
            </w:tcBorders>
            <w:shd w:val="clear" w:color="auto" w:fill="auto"/>
            <w:vAlign w:val="center"/>
          </w:tcPr>
          <w:p w14:paraId="31212CA5" w14:textId="2C1D773D" w:rsidR="00C36048" w:rsidRPr="002E5531" w:rsidRDefault="00C36048" w:rsidP="005B4940">
            <w:pPr>
              <w:jc w:val="right"/>
              <w:rPr>
                <w:rFonts w:ascii="Futura Lt BT" w:hAnsi="Futura Lt BT"/>
                <w:color w:val="005CA9"/>
                <w:sz w:val="16"/>
                <w:szCs w:val="16"/>
              </w:rPr>
            </w:pPr>
            <w:r w:rsidRPr="003105A2">
              <w:rPr>
                <w:rFonts w:ascii="Futura Lt BT" w:hAnsi="Futura Lt BT"/>
                <w:color w:val="005CA9"/>
                <w:sz w:val="16"/>
                <w:szCs w:val="16"/>
              </w:rPr>
              <w:t>(79.438)</w:t>
            </w:r>
          </w:p>
        </w:tc>
        <w:tc>
          <w:tcPr>
            <w:tcW w:w="593" w:type="pct"/>
            <w:tcBorders>
              <w:top w:val="nil"/>
              <w:left w:val="nil"/>
              <w:bottom w:val="nil"/>
              <w:right w:val="nil"/>
            </w:tcBorders>
            <w:vAlign w:val="center"/>
          </w:tcPr>
          <w:p w14:paraId="7515C4C0" w14:textId="01743BB4" w:rsidR="00C36048" w:rsidRPr="002E5531" w:rsidRDefault="00C36048" w:rsidP="005B4940">
            <w:pPr>
              <w:jc w:val="right"/>
              <w:rPr>
                <w:rFonts w:ascii="Futura Lt BT" w:hAnsi="Futura Lt BT"/>
                <w:color w:val="005CA9"/>
                <w:sz w:val="16"/>
                <w:szCs w:val="16"/>
              </w:rPr>
            </w:pPr>
            <w:r w:rsidRPr="003105A2">
              <w:rPr>
                <w:rFonts w:ascii="Futura Lt BT" w:hAnsi="Futura Lt BT"/>
                <w:color w:val="005CA9"/>
                <w:sz w:val="16"/>
                <w:szCs w:val="16"/>
              </w:rPr>
              <w:t>1.139.133</w:t>
            </w:r>
          </w:p>
        </w:tc>
      </w:tr>
      <w:tr w:rsidR="00C36048" w:rsidRPr="002256A1" w14:paraId="049D5F0B" w14:textId="174EF963" w:rsidTr="00C36048">
        <w:trPr>
          <w:trHeight w:val="255"/>
        </w:trPr>
        <w:tc>
          <w:tcPr>
            <w:tcW w:w="1356" w:type="pct"/>
            <w:tcBorders>
              <w:top w:val="nil"/>
              <w:left w:val="nil"/>
              <w:bottom w:val="nil"/>
              <w:right w:val="nil"/>
            </w:tcBorders>
            <w:shd w:val="clear" w:color="auto" w:fill="auto"/>
            <w:vAlign w:val="center"/>
          </w:tcPr>
          <w:p w14:paraId="4C7762CD" w14:textId="77777777" w:rsidR="00C36048" w:rsidRPr="002E5531" w:rsidRDefault="00C36048" w:rsidP="005C177A">
            <w:pPr>
              <w:rPr>
                <w:rFonts w:ascii="Futura Lt BT" w:hAnsi="Futura Lt BT" w:cs="MS Gothic"/>
                <w:color w:val="005CA9"/>
                <w:sz w:val="16"/>
                <w:szCs w:val="16"/>
              </w:rPr>
            </w:pPr>
            <w:r w:rsidRPr="002E5531">
              <w:rPr>
                <w:rFonts w:ascii="Futura Lt BT" w:hAnsi="Futura Lt BT" w:cs="MS Gothic"/>
                <w:color w:val="005CA9"/>
                <w:sz w:val="16"/>
                <w:szCs w:val="16"/>
              </w:rPr>
              <w:t>Outros intangíveis</w:t>
            </w:r>
          </w:p>
        </w:tc>
        <w:tc>
          <w:tcPr>
            <w:tcW w:w="678" w:type="pct"/>
            <w:tcBorders>
              <w:top w:val="nil"/>
              <w:left w:val="nil"/>
              <w:bottom w:val="single" w:sz="4" w:space="0" w:color="F39200"/>
              <w:right w:val="nil"/>
            </w:tcBorders>
            <w:shd w:val="clear" w:color="auto" w:fill="auto"/>
            <w:vAlign w:val="center"/>
          </w:tcPr>
          <w:p w14:paraId="1B16383A" w14:textId="0DBBC1B4" w:rsidR="00C36048" w:rsidRPr="002E5531" w:rsidRDefault="00C36048" w:rsidP="005C177A">
            <w:pPr>
              <w:jc w:val="right"/>
              <w:rPr>
                <w:rFonts w:ascii="Futura Lt BT" w:hAnsi="Futura Lt BT"/>
                <w:color w:val="005CA9"/>
                <w:sz w:val="16"/>
                <w:szCs w:val="16"/>
              </w:rPr>
            </w:pPr>
            <w:r w:rsidRPr="004D4918">
              <w:rPr>
                <w:rFonts w:ascii="Futura Lt BT" w:hAnsi="Futura Lt BT"/>
                <w:color w:val="005CA9"/>
                <w:sz w:val="16"/>
                <w:szCs w:val="16"/>
              </w:rPr>
              <w:t>605.508</w:t>
            </w:r>
          </w:p>
        </w:tc>
        <w:tc>
          <w:tcPr>
            <w:tcW w:w="508" w:type="pct"/>
            <w:tcBorders>
              <w:top w:val="nil"/>
              <w:left w:val="nil"/>
              <w:bottom w:val="single" w:sz="4" w:space="0" w:color="F39200"/>
              <w:right w:val="nil"/>
            </w:tcBorders>
            <w:shd w:val="clear" w:color="auto" w:fill="auto"/>
            <w:vAlign w:val="center"/>
          </w:tcPr>
          <w:p w14:paraId="3AE4B88E" w14:textId="63231067" w:rsidR="00C36048" w:rsidRPr="002E5531" w:rsidRDefault="00C36048" w:rsidP="005C177A">
            <w:pPr>
              <w:jc w:val="right"/>
              <w:rPr>
                <w:rFonts w:ascii="Futura Lt BT" w:hAnsi="Futura Lt BT"/>
                <w:color w:val="005CA9"/>
                <w:sz w:val="16"/>
                <w:szCs w:val="16"/>
              </w:rPr>
            </w:pPr>
            <w:r w:rsidRPr="003105A2">
              <w:rPr>
                <w:rFonts w:ascii="Futura Lt BT" w:hAnsi="Futura Lt BT"/>
                <w:color w:val="005CA9"/>
                <w:sz w:val="16"/>
                <w:szCs w:val="16"/>
              </w:rPr>
              <w:t>(29.449)</w:t>
            </w:r>
          </w:p>
        </w:tc>
        <w:tc>
          <w:tcPr>
            <w:tcW w:w="593" w:type="pct"/>
            <w:tcBorders>
              <w:top w:val="nil"/>
              <w:left w:val="nil"/>
              <w:bottom w:val="single" w:sz="4" w:space="0" w:color="F39200"/>
              <w:right w:val="nil"/>
            </w:tcBorders>
            <w:shd w:val="clear" w:color="auto" w:fill="auto"/>
            <w:vAlign w:val="center"/>
          </w:tcPr>
          <w:p w14:paraId="16602C4E" w14:textId="6DEA7965" w:rsidR="00C36048" w:rsidRPr="002E5531" w:rsidRDefault="00C36048" w:rsidP="005C177A">
            <w:pPr>
              <w:jc w:val="center"/>
              <w:rPr>
                <w:rFonts w:ascii="Futura Lt BT" w:hAnsi="Futura Lt BT"/>
                <w:color w:val="005CA9"/>
                <w:sz w:val="16"/>
                <w:szCs w:val="16"/>
              </w:rPr>
            </w:pPr>
            <w:r w:rsidRPr="003105A2">
              <w:rPr>
                <w:rFonts w:ascii="Futura Lt BT" w:hAnsi="Futura Lt BT"/>
                <w:b/>
                <w:color w:val="005CA9"/>
                <w:sz w:val="16"/>
                <w:szCs w:val="16"/>
              </w:rPr>
              <w:t>-</w:t>
            </w:r>
          </w:p>
        </w:tc>
        <w:tc>
          <w:tcPr>
            <w:tcW w:w="591" w:type="pct"/>
            <w:tcBorders>
              <w:top w:val="nil"/>
              <w:left w:val="nil"/>
              <w:bottom w:val="single" w:sz="4" w:space="0" w:color="F39200"/>
              <w:right w:val="nil"/>
            </w:tcBorders>
            <w:shd w:val="clear" w:color="auto" w:fill="auto"/>
            <w:vAlign w:val="center"/>
          </w:tcPr>
          <w:p w14:paraId="02906968" w14:textId="5339191C" w:rsidR="00C36048" w:rsidRPr="002E5531" w:rsidRDefault="00C36048" w:rsidP="005C177A">
            <w:pPr>
              <w:jc w:val="right"/>
              <w:rPr>
                <w:rFonts w:ascii="Futura Lt BT" w:hAnsi="Futura Lt BT"/>
                <w:color w:val="005CA9"/>
                <w:sz w:val="16"/>
                <w:szCs w:val="16"/>
              </w:rPr>
            </w:pPr>
            <w:r w:rsidRPr="003105A2">
              <w:rPr>
                <w:rFonts w:ascii="Futura Lt BT" w:hAnsi="Futura Lt BT"/>
                <w:color w:val="005CA9"/>
                <w:sz w:val="16"/>
                <w:szCs w:val="16"/>
              </w:rPr>
              <w:t>27.792</w:t>
            </w:r>
          </w:p>
        </w:tc>
        <w:tc>
          <w:tcPr>
            <w:tcW w:w="682" w:type="pct"/>
            <w:tcBorders>
              <w:top w:val="nil"/>
              <w:left w:val="nil"/>
              <w:bottom w:val="single" w:sz="4" w:space="0" w:color="F39200"/>
              <w:right w:val="nil"/>
            </w:tcBorders>
            <w:shd w:val="clear" w:color="auto" w:fill="auto"/>
            <w:vAlign w:val="center"/>
          </w:tcPr>
          <w:p w14:paraId="79286FAD" w14:textId="5C7A2891" w:rsidR="00C36048" w:rsidRPr="002E5531" w:rsidRDefault="00C36048" w:rsidP="005C177A">
            <w:pPr>
              <w:jc w:val="right"/>
              <w:rPr>
                <w:rFonts w:ascii="Futura Lt BT" w:hAnsi="Futura Lt BT"/>
                <w:color w:val="005CA9"/>
                <w:sz w:val="16"/>
                <w:szCs w:val="16"/>
              </w:rPr>
            </w:pPr>
            <w:r w:rsidRPr="005C177A">
              <w:rPr>
                <w:rFonts w:ascii="Futura Lt BT" w:hAnsi="Futura Lt BT"/>
                <w:color w:val="005CA9"/>
                <w:sz w:val="16"/>
                <w:szCs w:val="16"/>
              </w:rPr>
              <w:t>(67.338)</w:t>
            </w:r>
          </w:p>
        </w:tc>
        <w:tc>
          <w:tcPr>
            <w:tcW w:w="593" w:type="pct"/>
            <w:tcBorders>
              <w:top w:val="nil"/>
              <w:left w:val="nil"/>
              <w:bottom w:val="single" w:sz="4" w:space="0" w:color="F39200"/>
              <w:right w:val="nil"/>
            </w:tcBorders>
            <w:vAlign w:val="center"/>
          </w:tcPr>
          <w:p w14:paraId="1DDD1BDE" w14:textId="123E3F30" w:rsidR="00C36048" w:rsidRPr="002E5531" w:rsidRDefault="00C36048" w:rsidP="005C177A">
            <w:pPr>
              <w:jc w:val="right"/>
              <w:rPr>
                <w:rFonts w:ascii="Futura Lt BT" w:hAnsi="Futura Lt BT"/>
                <w:color w:val="005CA9"/>
                <w:sz w:val="16"/>
                <w:szCs w:val="16"/>
              </w:rPr>
            </w:pPr>
            <w:r w:rsidRPr="005C177A">
              <w:rPr>
                <w:rFonts w:ascii="Futura Lt BT" w:hAnsi="Futura Lt BT"/>
                <w:color w:val="005CA9"/>
                <w:sz w:val="16"/>
                <w:szCs w:val="16"/>
              </w:rPr>
              <w:t>536.513</w:t>
            </w:r>
          </w:p>
        </w:tc>
      </w:tr>
      <w:tr w:rsidR="00C36048" w:rsidRPr="002256A1" w14:paraId="752E39D2" w14:textId="4CE181B1" w:rsidTr="00C36048">
        <w:trPr>
          <w:trHeight w:val="255"/>
        </w:trPr>
        <w:tc>
          <w:tcPr>
            <w:tcW w:w="1356" w:type="pct"/>
            <w:tcBorders>
              <w:top w:val="single" w:sz="4" w:space="0" w:color="F39200"/>
              <w:left w:val="nil"/>
              <w:bottom w:val="single" w:sz="4" w:space="0" w:color="F39200"/>
              <w:right w:val="nil"/>
            </w:tcBorders>
            <w:shd w:val="clear" w:color="auto" w:fill="auto"/>
            <w:vAlign w:val="center"/>
            <w:hideMark/>
          </w:tcPr>
          <w:p w14:paraId="2453D907" w14:textId="77777777" w:rsidR="00C36048" w:rsidRPr="002E5531" w:rsidRDefault="00C36048" w:rsidP="005C177A">
            <w:pPr>
              <w:rPr>
                <w:rFonts w:ascii="Futura Lt BT" w:hAnsi="Futura Lt BT" w:cs="MS Gothic"/>
                <w:b/>
                <w:color w:val="005CA9"/>
                <w:sz w:val="16"/>
                <w:szCs w:val="16"/>
              </w:rPr>
            </w:pPr>
            <w:r w:rsidRPr="002E5531">
              <w:rPr>
                <w:rFonts w:ascii="Futura Lt BT" w:hAnsi="Futura Lt BT" w:cs="MS Gothic"/>
                <w:b/>
                <w:color w:val="005CA9"/>
                <w:sz w:val="16"/>
                <w:szCs w:val="16"/>
              </w:rPr>
              <w:t>Total</w:t>
            </w:r>
          </w:p>
        </w:tc>
        <w:tc>
          <w:tcPr>
            <w:tcW w:w="678" w:type="pct"/>
            <w:tcBorders>
              <w:top w:val="nil"/>
              <w:left w:val="nil"/>
              <w:bottom w:val="single" w:sz="4" w:space="0" w:color="F39200"/>
              <w:right w:val="nil"/>
            </w:tcBorders>
            <w:shd w:val="clear" w:color="auto" w:fill="auto"/>
            <w:vAlign w:val="center"/>
          </w:tcPr>
          <w:p w14:paraId="3FB9A594" w14:textId="4120FA28" w:rsidR="00C36048" w:rsidRPr="002E5531" w:rsidRDefault="00C36048" w:rsidP="005C177A">
            <w:pPr>
              <w:jc w:val="right"/>
              <w:rPr>
                <w:rFonts w:ascii="Futura Lt BT" w:hAnsi="Futura Lt BT"/>
                <w:b/>
                <w:color w:val="005CA9"/>
                <w:sz w:val="16"/>
                <w:szCs w:val="16"/>
              </w:rPr>
            </w:pPr>
            <w:r w:rsidRPr="004D4918">
              <w:rPr>
                <w:rFonts w:ascii="Futura Lt BT" w:hAnsi="Futura Lt BT"/>
                <w:b/>
                <w:color w:val="005CA9"/>
                <w:sz w:val="16"/>
                <w:szCs w:val="16"/>
              </w:rPr>
              <w:t>3.026.320</w:t>
            </w:r>
          </w:p>
        </w:tc>
        <w:tc>
          <w:tcPr>
            <w:tcW w:w="508" w:type="pct"/>
            <w:tcBorders>
              <w:top w:val="nil"/>
              <w:left w:val="nil"/>
              <w:bottom w:val="single" w:sz="4" w:space="0" w:color="F39200"/>
              <w:right w:val="nil"/>
            </w:tcBorders>
            <w:shd w:val="clear" w:color="auto" w:fill="auto"/>
            <w:vAlign w:val="center"/>
          </w:tcPr>
          <w:p w14:paraId="667437AF" w14:textId="5CE8F2C1" w:rsidR="00C36048" w:rsidRPr="002E5531" w:rsidRDefault="00C36048" w:rsidP="005C177A">
            <w:pPr>
              <w:jc w:val="right"/>
              <w:rPr>
                <w:rFonts w:ascii="Futura Lt BT" w:hAnsi="Futura Lt BT"/>
                <w:b/>
                <w:color w:val="005CA9"/>
                <w:sz w:val="16"/>
                <w:szCs w:val="16"/>
              </w:rPr>
            </w:pPr>
            <w:r w:rsidRPr="003105A2">
              <w:rPr>
                <w:rFonts w:ascii="Futura Lt BT" w:hAnsi="Futura Lt BT"/>
                <w:b/>
                <w:color w:val="005CA9"/>
                <w:sz w:val="16"/>
                <w:szCs w:val="16"/>
              </w:rPr>
              <w:t>(29.449)</w:t>
            </w:r>
          </w:p>
        </w:tc>
        <w:tc>
          <w:tcPr>
            <w:tcW w:w="593" w:type="pct"/>
            <w:tcBorders>
              <w:top w:val="nil"/>
              <w:left w:val="nil"/>
              <w:bottom w:val="single" w:sz="4" w:space="0" w:color="F39200"/>
              <w:right w:val="nil"/>
            </w:tcBorders>
            <w:shd w:val="clear" w:color="auto" w:fill="auto"/>
            <w:vAlign w:val="center"/>
          </w:tcPr>
          <w:p w14:paraId="5C13A8A3" w14:textId="6FB5BBDD" w:rsidR="00C36048" w:rsidRPr="002E5531" w:rsidRDefault="00C36048" w:rsidP="005C177A">
            <w:pPr>
              <w:jc w:val="right"/>
              <w:rPr>
                <w:rFonts w:ascii="Futura Lt BT" w:hAnsi="Futura Lt BT"/>
                <w:b/>
                <w:color w:val="005CA9"/>
                <w:sz w:val="16"/>
                <w:szCs w:val="16"/>
              </w:rPr>
            </w:pPr>
            <w:r w:rsidRPr="003105A2">
              <w:rPr>
                <w:rFonts w:ascii="Futura Lt BT" w:hAnsi="Futura Lt BT"/>
                <w:b/>
                <w:color w:val="005CA9"/>
                <w:sz w:val="16"/>
                <w:szCs w:val="16"/>
              </w:rPr>
              <w:t>96.326</w:t>
            </w:r>
          </w:p>
        </w:tc>
        <w:tc>
          <w:tcPr>
            <w:tcW w:w="591" w:type="pct"/>
            <w:tcBorders>
              <w:top w:val="nil"/>
              <w:left w:val="nil"/>
              <w:bottom w:val="single" w:sz="4" w:space="0" w:color="F39200"/>
              <w:right w:val="nil"/>
            </w:tcBorders>
            <w:shd w:val="clear" w:color="auto" w:fill="auto"/>
            <w:vAlign w:val="center"/>
          </w:tcPr>
          <w:p w14:paraId="79394982" w14:textId="29F500C0" w:rsidR="00C36048" w:rsidRPr="002E5531" w:rsidRDefault="00C36048" w:rsidP="005C177A">
            <w:pPr>
              <w:jc w:val="right"/>
              <w:rPr>
                <w:rFonts w:ascii="Futura Lt BT" w:hAnsi="Futura Lt BT"/>
                <w:b/>
                <w:color w:val="005CA9"/>
                <w:sz w:val="16"/>
                <w:szCs w:val="16"/>
              </w:rPr>
            </w:pPr>
            <w:r w:rsidRPr="003105A2">
              <w:rPr>
                <w:rFonts w:ascii="Futura Lt BT" w:hAnsi="Futura Lt BT"/>
                <w:b/>
                <w:color w:val="005CA9"/>
                <w:sz w:val="16"/>
                <w:szCs w:val="16"/>
              </w:rPr>
              <w:t>27.208</w:t>
            </w:r>
          </w:p>
        </w:tc>
        <w:tc>
          <w:tcPr>
            <w:tcW w:w="682" w:type="pct"/>
            <w:tcBorders>
              <w:top w:val="nil"/>
              <w:left w:val="nil"/>
              <w:bottom w:val="single" w:sz="4" w:space="0" w:color="F39200"/>
              <w:right w:val="nil"/>
            </w:tcBorders>
            <w:shd w:val="clear" w:color="auto" w:fill="auto"/>
            <w:vAlign w:val="center"/>
          </w:tcPr>
          <w:p w14:paraId="25C5E754" w14:textId="3EEE2509" w:rsidR="00C36048" w:rsidRPr="002E5531" w:rsidRDefault="00C36048" w:rsidP="005C177A">
            <w:pPr>
              <w:jc w:val="right"/>
              <w:rPr>
                <w:rFonts w:ascii="Futura Lt BT" w:hAnsi="Futura Lt BT"/>
                <w:b/>
                <w:color w:val="005CA9"/>
                <w:sz w:val="16"/>
                <w:szCs w:val="16"/>
              </w:rPr>
            </w:pPr>
            <w:r>
              <w:rPr>
                <w:rFonts w:ascii="Arial" w:hAnsi="Arial" w:cs="Arial"/>
                <w:b/>
                <w:bCs/>
                <w:color w:val="2F75B5"/>
                <w:sz w:val="16"/>
                <w:szCs w:val="16"/>
              </w:rPr>
              <w:t>(</w:t>
            </w:r>
            <w:r w:rsidRPr="005C177A">
              <w:rPr>
                <w:rFonts w:ascii="Futura Lt BT" w:hAnsi="Futura Lt BT"/>
                <w:b/>
                <w:color w:val="005CA9"/>
                <w:sz w:val="16"/>
                <w:szCs w:val="16"/>
              </w:rPr>
              <w:t>249.395)</w:t>
            </w:r>
          </w:p>
        </w:tc>
        <w:tc>
          <w:tcPr>
            <w:tcW w:w="593" w:type="pct"/>
            <w:tcBorders>
              <w:top w:val="nil"/>
              <w:left w:val="nil"/>
              <w:bottom w:val="single" w:sz="4" w:space="0" w:color="F39200"/>
              <w:right w:val="nil"/>
            </w:tcBorders>
            <w:vAlign w:val="center"/>
          </w:tcPr>
          <w:p w14:paraId="667E2D08" w14:textId="30E0086F" w:rsidR="00C36048" w:rsidRPr="002E5531" w:rsidRDefault="00C36048" w:rsidP="005C177A">
            <w:pPr>
              <w:jc w:val="right"/>
              <w:rPr>
                <w:rFonts w:ascii="Futura Lt BT" w:hAnsi="Futura Lt BT"/>
                <w:b/>
                <w:color w:val="005CA9"/>
                <w:sz w:val="16"/>
                <w:szCs w:val="16"/>
              </w:rPr>
            </w:pPr>
            <w:r w:rsidRPr="005C177A">
              <w:rPr>
                <w:rFonts w:ascii="Futura Lt BT" w:hAnsi="Futura Lt BT"/>
                <w:b/>
                <w:color w:val="005CA9"/>
                <w:sz w:val="16"/>
                <w:szCs w:val="16"/>
              </w:rPr>
              <w:t>2.871.010</w:t>
            </w:r>
          </w:p>
        </w:tc>
      </w:tr>
    </w:tbl>
    <w:p w14:paraId="7DB2F2D4" w14:textId="36E97319" w:rsidR="00353F12" w:rsidRPr="002E5531" w:rsidRDefault="00353F12" w:rsidP="001D4E31">
      <w:pPr>
        <w:pStyle w:val="Ttulo1"/>
      </w:pPr>
      <w:bookmarkStart w:id="74" w:name="_Toc103084554"/>
      <w:r w:rsidRPr="002E5531">
        <w:t>Nota 1</w:t>
      </w:r>
      <w:r w:rsidR="004917F8" w:rsidRPr="002E5531">
        <w:t>4</w:t>
      </w:r>
      <w:r w:rsidRPr="002E5531">
        <w:t xml:space="preserve"> – Outros ativos</w:t>
      </w:r>
      <w:bookmarkEnd w:id="74"/>
    </w:p>
    <w:p w14:paraId="2DC4385B" w14:textId="77777777" w:rsidR="005664DE" w:rsidRPr="002E5531" w:rsidRDefault="005664DE" w:rsidP="00C13A1B">
      <w:pPr>
        <w:pStyle w:val="PargrafodaLista"/>
        <w:numPr>
          <w:ilvl w:val="0"/>
          <w:numId w:val="29"/>
        </w:numPr>
        <w:spacing w:before="360" w:after="240"/>
        <w:ind w:left="567" w:hanging="567"/>
        <w:contextualSpacing w:val="0"/>
        <w:rPr>
          <w:rFonts w:ascii="Futura Lt BT" w:hAnsi="Futura Lt BT"/>
          <w:b/>
          <w:color w:val="005CA9"/>
          <w:sz w:val="20"/>
          <w:szCs w:val="20"/>
        </w:rPr>
      </w:pPr>
      <w:r w:rsidRPr="002E5531">
        <w:rPr>
          <w:rFonts w:ascii="Futura Lt BT" w:hAnsi="Futura Lt BT"/>
          <w:b/>
          <w:color w:val="005CA9"/>
          <w:sz w:val="20"/>
          <w:szCs w:val="20"/>
        </w:rPr>
        <w:t>Composição</w:t>
      </w:r>
    </w:p>
    <w:tbl>
      <w:tblPr>
        <w:tblW w:w="5000" w:type="pct"/>
        <w:tblLayout w:type="fixed"/>
        <w:tblCellMar>
          <w:left w:w="70" w:type="dxa"/>
          <w:right w:w="70" w:type="dxa"/>
        </w:tblCellMar>
        <w:tblLook w:val="04A0" w:firstRow="1" w:lastRow="0" w:firstColumn="1" w:lastColumn="0" w:noHBand="0" w:noVBand="1"/>
      </w:tblPr>
      <w:tblGrid>
        <w:gridCol w:w="4679"/>
        <w:gridCol w:w="1240"/>
        <w:gridCol w:w="1239"/>
        <w:gridCol w:w="1239"/>
        <w:gridCol w:w="1241"/>
      </w:tblGrid>
      <w:tr w:rsidR="003E37F9" w14:paraId="29A0D125" w14:textId="77777777" w:rsidTr="002256A1">
        <w:trPr>
          <w:trHeight w:val="255"/>
        </w:trPr>
        <w:tc>
          <w:tcPr>
            <w:tcW w:w="2427" w:type="pct"/>
            <w:vMerge w:val="restart"/>
            <w:tcBorders>
              <w:top w:val="single" w:sz="4" w:space="0" w:color="F39200"/>
              <w:left w:val="nil"/>
              <w:bottom w:val="single" w:sz="4" w:space="0" w:color="F39200"/>
              <w:right w:val="nil"/>
            </w:tcBorders>
            <w:shd w:val="clear" w:color="auto" w:fill="auto"/>
            <w:noWrap/>
            <w:vAlign w:val="center"/>
            <w:hideMark/>
          </w:tcPr>
          <w:p w14:paraId="1C2476DA" w14:textId="77777777" w:rsidR="003E37F9" w:rsidRPr="002E5531" w:rsidRDefault="003E37F9">
            <w:pPr>
              <w:jc w:val="center"/>
              <w:rPr>
                <w:rFonts w:ascii="Futura Lt BT" w:hAnsi="Futura Lt BT" w:cs="MS Gothic"/>
                <w:b/>
                <w:color w:val="005CA9"/>
                <w:sz w:val="18"/>
                <w:szCs w:val="18"/>
              </w:rPr>
            </w:pPr>
            <w:r w:rsidRPr="002E5531">
              <w:rPr>
                <w:rFonts w:ascii="Futura Lt BT" w:hAnsi="Futura Lt BT" w:cs="MS Gothic"/>
                <w:b/>
                <w:color w:val="005CA9"/>
                <w:sz w:val="18"/>
                <w:szCs w:val="18"/>
              </w:rPr>
              <w:t>Descrição</w:t>
            </w:r>
          </w:p>
        </w:tc>
        <w:tc>
          <w:tcPr>
            <w:tcW w:w="1286" w:type="pct"/>
            <w:gridSpan w:val="2"/>
            <w:tcBorders>
              <w:top w:val="single" w:sz="4" w:space="0" w:color="F39200"/>
              <w:left w:val="nil"/>
              <w:bottom w:val="single" w:sz="4" w:space="0" w:color="F39200"/>
              <w:right w:val="nil"/>
            </w:tcBorders>
            <w:shd w:val="clear" w:color="auto" w:fill="auto"/>
            <w:noWrap/>
            <w:vAlign w:val="center"/>
            <w:hideMark/>
          </w:tcPr>
          <w:p w14:paraId="3DF04151" w14:textId="77777777" w:rsidR="003E37F9" w:rsidRPr="002E5531" w:rsidRDefault="003E37F9">
            <w:pPr>
              <w:jc w:val="center"/>
              <w:rPr>
                <w:rFonts w:ascii="Futura Lt BT" w:hAnsi="Futura Lt BT" w:cs="MS Gothic"/>
                <w:b/>
                <w:color w:val="005CA9"/>
                <w:sz w:val="18"/>
                <w:szCs w:val="18"/>
              </w:rPr>
            </w:pPr>
            <w:r w:rsidRPr="002E5531">
              <w:rPr>
                <w:rFonts w:ascii="Futura Lt BT" w:hAnsi="Futura Lt BT" w:cs="MS Gothic"/>
                <w:b/>
                <w:color w:val="005CA9"/>
                <w:sz w:val="18"/>
                <w:szCs w:val="18"/>
              </w:rPr>
              <w:t xml:space="preserve">INDIVIDUAL </w:t>
            </w:r>
          </w:p>
        </w:tc>
        <w:tc>
          <w:tcPr>
            <w:tcW w:w="1287" w:type="pct"/>
            <w:gridSpan w:val="2"/>
            <w:tcBorders>
              <w:top w:val="single" w:sz="4" w:space="0" w:color="F39200"/>
              <w:left w:val="nil"/>
              <w:bottom w:val="single" w:sz="4" w:space="0" w:color="F39200"/>
              <w:right w:val="nil"/>
            </w:tcBorders>
            <w:shd w:val="clear" w:color="auto" w:fill="auto"/>
            <w:noWrap/>
            <w:vAlign w:val="center"/>
            <w:hideMark/>
          </w:tcPr>
          <w:p w14:paraId="45069C23" w14:textId="77777777" w:rsidR="003E37F9" w:rsidRPr="002E5531" w:rsidRDefault="003E37F9">
            <w:pPr>
              <w:jc w:val="center"/>
              <w:rPr>
                <w:rFonts w:ascii="Futura Lt BT" w:hAnsi="Futura Lt BT" w:cs="MS Gothic"/>
                <w:b/>
                <w:color w:val="005CA9"/>
                <w:sz w:val="18"/>
                <w:szCs w:val="18"/>
              </w:rPr>
            </w:pPr>
            <w:r w:rsidRPr="002E5531">
              <w:rPr>
                <w:rFonts w:ascii="Futura Lt BT" w:hAnsi="Futura Lt BT" w:cs="MS Gothic"/>
                <w:b/>
                <w:color w:val="005CA9"/>
                <w:sz w:val="18"/>
                <w:szCs w:val="18"/>
              </w:rPr>
              <w:t>CONSOLIDADO</w:t>
            </w:r>
          </w:p>
        </w:tc>
      </w:tr>
      <w:tr w:rsidR="003E37F9" w14:paraId="69C4E348" w14:textId="77777777" w:rsidTr="00FF75A0">
        <w:trPr>
          <w:trHeight w:val="255"/>
        </w:trPr>
        <w:tc>
          <w:tcPr>
            <w:tcW w:w="2427" w:type="pct"/>
            <w:vMerge/>
            <w:tcBorders>
              <w:top w:val="single" w:sz="4" w:space="0" w:color="F39200"/>
              <w:left w:val="nil"/>
              <w:bottom w:val="single" w:sz="4" w:space="0" w:color="F39200"/>
              <w:right w:val="nil"/>
            </w:tcBorders>
            <w:vAlign w:val="center"/>
            <w:hideMark/>
          </w:tcPr>
          <w:p w14:paraId="19843789" w14:textId="77777777" w:rsidR="003E37F9" w:rsidRPr="002E5531" w:rsidRDefault="003E37F9">
            <w:pPr>
              <w:rPr>
                <w:rFonts w:ascii="Futura Lt BT" w:hAnsi="Futura Lt BT" w:cs="MS Gothic"/>
                <w:b/>
                <w:color w:val="005CA9"/>
                <w:sz w:val="18"/>
                <w:szCs w:val="18"/>
              </w:rPr>
            </w:pPr>
          </w:p>
        </w:tc>
        <w:tc>
          <w:tcPr>
            <w:tcW w:w="643" w:type="pct"/>
            <w:tcBorders>
              <w:top w:val="nil"/>
              <w:left w:val="nil"/>
              <w:bottom w:val="single" w:sz="4" w:space="0" w:color="F39200"/>
              <w:right w:val="nil"/>
            </w:tcBorders>
            <w:shd w:val="clear" w:color="auto" w:fill="auto"/>
            <w:noWrap/>
            <w:vAlign w:val="center"/>
            <w:hideMark/>
          </w:tcPr>
          <w:p w14:paraId="00533400" w14:textId="3CB1494C" w:rsidR="003E37F9" w:rsidRPr="002E5531" w:rsidRDefault="00872C27">
            <w:pPr>
              <w:jc w:val="center"/>
              <w:rPr>
                <w:rFonts w:ascii="Futura Lt BT" w:hAnsi="Futura Lt BT" w:cs="MS Gothic"/>
                <w:b/>
                <w:color w:val="005CA9"/>
                <w:sz w:val="18"/>
                <w:szCs w:val="18"/>
              </w:rPr>
            </w:pPr>
            <w:r w:rsidRPr="002E5531">
              <w:rPr>
                <w:rFonts w:ascii="Futura Lt BT" w:hAnsi="Futura Lt BT" w:cs="MS Gothic"/>
                <w:b/>
                <w:color w:val="005CA9"/>
                <w:sz w:val="18"/>
                <w:szCs w:val="18"/>
              </w:rPr>
              <w:t>31</w:t>
            </w:r>
            <w:r w:rsidR="003E37F9" w:rsidRPr="002E5531">
              <w:rPr>
                <w:rFonts w:ascii="Futura Lt BT" w:hAnsi="Futura Lt BT" w:cs="MS Gothic"/>
                <w:b/>
                <w:color w:val="005CA9"/>
                <w:sz w:val="18"/>
                <w:szCs w:val="18"/>
              </w:rPr>
              <w:t>/</w:t>
            </w:r>
            <w:r w:rsidR="00B242FD">
              <w:rPr>
                <w:rFonts w:ascii="Futura Lt BT" w:hAnsi="Futura Lt BT" w:cs="MS Gothic"/>
                <w:b/>
                <w:color w:val="005CA9"/>
                <w:sz w:val="18"/>
                <w:szCs w:val="18"/>
              </w:rPr>
              <w:t>03</w:t>
            </w:r>
            <w:r w:rsidR="003E37F9" w:rsidRPr="002E5531">
              <w:rPr>
                <w:rFonts w:ascii="Futura Lt BT" w:hAnsi="Futura Lt BT" w:cs="MS Gothic"/>
                <w:b/>
                <w:color w:val="005CA9"/>
                <w:sz w:val="18"/>
                <w:szCs w:val="18"/>
              </w:rPr>
              <w:t>/202</w:t>
            </w:r>
            <w:r w:rsidR="00B242FD">
              <w:rPr>
                <w:rFonts w:ascii="Futura Lt BT" w:hAnsi="Futura Lt BT" w:cs="MS Gothic"/>
                <w:b/>
                <w:color w:val="005CA9"/>
                <w:sz w:val="18"/>
                <w:szCs w:val="18"/>
              </w:rPr>
              <w:t>2</w:t>
            </w:r>
          </w:p>
        </w:tc>
        <w:tc>
          <w:tcPr>
            <w:tcW w:w="643" w:type="pct"/>
            <w:tcBorders>
              <w:top w:val="nil"/>
              <w:left w:val="nil"/>
              <w:bottom w:val="single" w:sz="4" w:space="0" w:color="F39200"/>
              <w:right w:val="nil"/>
            </w:tcBorders>
            <w:shd w:val="clear" w:color="auto" w:fill="auto"/>
            <w:noWrap/>
            <w:vAlign w:val="center"/>
            <w:hideMark/>
          </w:tcPr>
          <w:p w14:paraId="12FEA471" w14:textId="5558E966" w:rsidR="003E37F9" w:rsidRPr="002E5531" w:rsidRDefault="003E37F9">
            <w:pPr>
              <w:jc w:val="center"/>
              <w:rPr>
                <w:rFonts w:ascii="Futura Lt BT" w:hAnsi="Futura Lt BT" w:cs="MS Gothic"/>
                <w:b/>
                <w:color w:val="005CA9"/>
                <w:sz w:val="18"/>
                <w:szCs w:val="18"/>
              </w:rPr>
            </w:pPr>
            <w:r w:rsidRPr="002E5531">
              <w:rPr>
                <w:rFonts w:ascii="Futura Lt BT" w:hAnsi="Futura Lt BT" w:cs="MS Gothic"/>
                <w:b/>
                <w:color w:val="005CA9"/>
                <w:sz w:val="18"/>
                <w:szCs w:val="18"/>
              </w:rPr>
              <w:t>31/12/202</w:t>
            </w:r>
            <w:r w:rsidR="003E7D8D">
              <w:rPr>
                <w:rFonts w:ascii="Futura Lt BT" w:hAnsi="Futura Lt BT" w:cs="MS Gothic"/>
                <w:b/>
                <w:color w:val="005CA9"/>
                <w:sz w:val="18"/>
                <w:szCs w:val="18"/>
              </w:rPr>
              <w:t>1</w:t>
            </w:r>
          </w:p>
        </w:tc>
        <w:tc>
          <w:tcPr>
            <w:tcW w:w="643" w:type="pct"/>
            <w:tcBorders>
              <w:top w:val="nil"/>
              <w:left w:val="nil"/>
              <w:bottom w:val="single" w:sz="4" w:space="0" w:color="F39200"/>
              <w:right w:val="nil"/>
            </w:tcBorders>
            <w:shd w:val="clear" w:color="auto" w:fill="auto"/>
            <w:noWrap/>
            <w:vAlign w:val="center"/>
            <w:hideMark/>
          </w:tcPr>
          <w:p w14:paraId="4DF73E9F" w14:textId="2D403B04" w:rsidR="003E37F9" w:rsidRPr="002E5531" w:rsidRDefault="00872C27">
            <w:pPr>
              <w:jc w:val="center"/>
              <w:rPr>
                <w:rFonts w:ascii="Futura Lt BT" w:hAnsi="Futura Lt BT" w:cs="MS Gothic"/>
                <w:b/>
                <w:color w:val="005CA9"/>
                <w:sz w:val="18"/>
                <w:szCs w:val="18"/>
              </w:rPr>
            </w:pPr>
            <w:r w:rsidRPr="002E5531">
              <w:rPr>
                <w:rFonts w:ascii="Futura Lt BT" w:hAnsi="Futura Lt BT" w:cs="MS Gothic"/>
                <w:b/>
                <w:color w:val="005CA9"/>
                <w:sz w:val="18"/>
                <w:szCs w:val="18"/>
              </w:rPr>
              <w:t>31</w:t>
            </w:r>
            <w:r w:rsidR="003E37F9" w:rsidRPr="002E5531">
              <w:rPr>
                <w:rFonts w:ascii="Futura Lt BT" w:hAnsi="Futura Lt BT" w:cs="MS Gothic"/>
                <w:b/>
                <w:color w:val="005CA9"/>
                <w:sz w:val="18"/>
                <w:szCs w:val="18"/>
              </w:rPr>
              <w:t>/</w:t>
            </w:r>
            <w:r w:rsidR="00B242FD">
              <w:rPr>
                <w:rFonts w:ascii="Futura Lt BT" w:hAnsi="Futura Lt BT" w:cs="MS Gothic"/>
                <w:b/>
                <w:color w:val="005CA9"/>
                <w:sz w:val="18"/>
                <w:szCs w:val="18"/>
              </w:rPr>
              <w:t>03</w:t>
            </w:r>
            <w:r w:rsidR="003E37F9" w:rsidRPr="002E5531">
              <w:rPr>
                <w:rFonts w:ascii="Futura Lt BT" w:hAnsi="Futura Lt BT" w:cs="MS Gothic"/>
                <w:b/>
                <w:color w:val="005CA9"/>
                <w:sz w:val="18"/>
                <w:szCs w:val="18"/>
              </w:rPr>
              <w:t>/202</w:t>
            </w:r>
            <w:r w:rsidR="00B242FD">
              <w:rPr>
                <w:rFonts w:ascii="Futura Lt BT" w:hAnsi="Futura Lt BT" w:cs="MS Gothic"/>
                <w:b/>
                <w:color w:val="005CA9"/>
                <w:sz w:val="18"/>
                <w:szCs w:val="18"/>
              </w:rPr>
              <w:t>2</w:t>
            </w:r>
          </w:p>
        </w:tc>
        <w:tc>
          <w:tcPr>
            <w:tcW w:w="644" w:type="pct"/>
            <w:tcBorders>
              <w:top w:val="nil"/>
              <w:left w:val="nil"/>
              <w:bottom w:val="single" w:sz="4" w:space="0" w:color="F39200"/>
              <w:right w:val="nil"/>
            </w:tcBorders>
            <w:shd w:val="clear" w:color="auto" w:fill="auto"/>
            <w:noWrap/>
            <w:vAlign w:val="center"/>
            <w:hideMark/>
          </w:tcPr>
          <w:p w14:paraId="212A2B1E" w14:textId="660D08C9" w:rsidR="003E37F9" w:rsidRPr="002E5531" w:rsidRDefault="003E37F9">
            <w:pPr>
              <w:jc w:val="center"/>
              <w:rPr>
                <w:rFonts w:ascii="Futura Lt BT" w:hAnsi="Futura Lt BT" w:cs="MS Gothic"/>
                <w:b/>
                <w:color w:val="005CA9"/>
                <w:sz w:val="18"/>
                <w:szCs w:val="18"/>
              </w:rPr>
            </w:pPr>
            <w:r w:rsidRPr="002E5531">
              <w:rPr>
                <w:rFonts w:ascii="Futura Lt BT" w:hAnsi="Futura Lt BT" w:cs="MS Gothic"/>
                <w:b/>
                <w:color w:val="005CA9"/>
                <w:sz w:val="18"/>
                <w:szCs w:val="18"/>
              </w:rPr>
              <w:t>31/12/202</w:t>
            </w:r>
            <w:r w:rsidR="00B242FD">
              <w:rPr>
                <w:rFonts w:ascii="Futura Lt BT" w:hAnsi="Futura Lt BT" w:cs="MS Gothic"/>
                <w:b/>
                <w:color w:val="005CA9"/>
                <w:sz w:val="18"/>
                <w:szCs w:val="18"/>
              </w:rPr>
              <w:t>1</w:t>
            </w:r>
          </w:p>
        </w:tc>
      </w:tr>
      <w:tr w:rsidR="00D80D54" w14:paraId="6B3157EE" w14:textId="77777777" w:rsidTr="00220DC5">
        <w:trPr>
          <w:trHeight w:val="255"/>
        </w:trPr>
        <w:tc>
          <w:tcPr>
            <w:tcW w:w="2427" w:type="pct"/>
            <w:tcBorders>
              <w:top w:val="nil"/>
              <w:left w:val="nil"/>
              <w:bottom w:val="nil"/>
              <w:right w:val="nil"/>
            </w:tcBorders>
            <w:shd w:val="clear" w:color="auto" w:fill="auto"/>
            <w:noWrap/>
            <w:vAlign w:val="center"/>
            <w:hideMark/>
          </w:tcPr>
          <w:p w14:paraId="42A395B4" w14:textId="77777777" w:rsidR="00D80D54" w:rsidRPr="002E5531" w:rsidRDefault="00D80D54" w:rsidP="00D80D54">
            <w:pPr>
              <w:rPr>
                <w:rFonts w:ascii="Futura Lt BT" w:hAnsi="Futura Lt BT" w:cs="MS Gothic"/>
                <w:color w:val="005CA9"/>
                <w:sz w:val="18"/>
                <w:szCs w:val="18"/>
              </w:rPr>
            </w:pPr>
            <w:r w:rsidRPr="002E5531">
              <w:rPr>
                <w:rFonts w:ascii="Futura Lt BT" w:hAnsi="Futura Lt BT" w:cs="MS Gothic"/>
                <w:color w:val="005CA9"/>
                <w:sz w:val="18"/>
                <w:szCs w:val="18"/>
              </w:rPr>
              <w:t xml:space="preserve">Ativos não </w:t>
            </w:r>
            <w:proofErr w:type="spellStart"/>
            <w:r w:rsidRPr="002E5531">
              <w:rPr>
                <w:rFonts w:ascii="Futura Lt BT" w:hAnsi="Futura Lt BT" w:cs="MS Gothic"/>
                <w:color w:val="005CA9"/>
                <w:sz w:val="18"/>
                <w:szCs w:val="18"/>
              </w:rPr>
              <w:t>financ</w:t>
            </w:r>
            <w:proofErr w:type="spellEnd"/>
            <w:r w:rsidRPr="002E5531">
              <w:rPr>
                <w:rFonts w:ascii="Futura Lt BT" w:hAnsi="Futura Lt BT" w:cs="MS Gothic"/>
                <w:color w:val="005CA9"/>
                <w:sz w:val="18"/>
                <w:szCs w:val="18"/>
              </w:rPr>
              <w:t>. mantidos p. venda e mat. de estoque (b)</w:t>
            </w:r>
          </w:p>
        </w:tc>
        <w:tc>
          <w:tcPr>
            <w:tcW w:w="643" w:type="pct"/>
            <w:tcBorders>
              <w:top w:val="nil"/>
              <w:left w:val="nil"/>
              <w:bottom w:val="nil"/>
              <w:right w:val="nil"/>
            </w:tcBorders>
            <w:shd w:val="clear" w:color="auto" w:fill="auto"/>
            <w:noWrap/>
            <w:vAlign w:val="center"/>
          </w:tcPr>
          <w:p w14:paraId="18B2FCC6" w14:textId="77777777" w:rsidR="00D80D54" w:rsidRPr="002E5531" w:rsidRDefault="00D80D54" w:rsidP="00D80D54">
            <w:pPr>
              <w:jc w:val="right"/>
              <w:rPr>
                <w:rFonts w:ascii="Futura Lt BT" w:hAnsi="Futura Lt BT" w:cs="MS Gothic"/>
                <w:color w:val="005CA9"/>
                <w:sz w:val="18"/>
                <w:szCs w:val="18"/>
              </w:rPr>
            </w:pPr>
            <w:r w:rsidRPr="00220DC5">
              <w:rPr>
                <w:rFonts w:ascii="Futura Lt BT" w:hAnsi="Futura Lt BT" w:cs="MS Gothic"/>
                <w:color w:val="005CA9"/>
                <w:sz w:val="18"/>
                <w:szCs w:val="18"/>
              </w:rPr>
              <w:t>3.596.316</w:t>
            </w:r>
          </w:p>
        </w:tc>
        <w:tc>
          <w:tcPr>
            <w:tcW w:w="643" w:type="pct"/>
            <w:tcBorders>
              <w:top w:val="nil"/>
              <w:left w:val="nil"/>
              <w:bottom w:val="nil"/>
              <w:right w:val="nil"/>
            </w:tcBorders>
            <w:shd w:val="clear" w:color="auto" w:fill="auto"/>
            <w:noWrap/>
            <w:vAlign w:val="center"/>
          </w:tcPr>
          <w:p w14:paraId="2597FE5D" w14:textId="77777777" w:rsidR="00D80D54" w:rsidRPr="002E5531" w:rsidRDefault="00D80D54" w:rsidP="00D80D54">
            <w:pPr>
              <w:jc w:val="right"/>
              <w:rPr>
                <w:rFonts w:ascii="Futura Lt BT" w:hAnsi="Futura Lt BT" w:cs="MS Gothic"/>
                <w:color w:val="005CA9"/>
                <w:sz w:val="18"/>
                <w:szCs w:val="18"/>
              </w:rPr>
            </w:pPr>
            <w:r w:rsidRPr="002E5531">
              <w:rPr>
                <w:rFonts w:ascii="Futura Lt BT" w:hAnsi="Futura Lt BT" w:cs="MS Gothic"/>
                <w:color w:val="005CA9"/>
                <w:sz w:val="18"/>
                <w:szCs w:val="18"/>
              </w:rPr>
              <w:t>4.113.181</w:t>
            </w:r>
          </w:p>
        </w:tc>
        <w:tc>
          <w:tcPr>
            <w:tcW w:w="643" w:type="pct"/>
            <w:tcBorders>
              <w:top w:val="nil"/>
              <w:left w:val="nil"/>
              <w:bottom w:val="nil"/>
              <w:right w:val="nil"/>
            </w:tcBorders>
            <w:shd w:val="clear" w:color="auto" w:fill="auto"/>
            <w:noWrap/>
            <w:vAlign w:val="center"/>
          </w:tcPr>
          <w:p w14:paraId="530605BC" w14:textId="5748B3C7" w:rsidR="00D80D54" w:rsidRPr="002E5531" w:rsidRDefault="00D80D54" w:rsidP="00D80D54">
            <w:pPr>
              <w:jc w:val="right"/>
              <w:rPr>
                <w:rFonts w:ascii="Futura Lt BT" w:hAnsi="Futura Lt BT" w:cs="MS Gothic"/>
                <w:color w:val="005CA9"/>
                <w:sz w:val="18"/>
                <w:szCs w:val="18"/>
              </w:rPr>
            </w:pPr>
            <w:r>
              <w:rPr>
                <w:rFonts w:ascii="Futura Lt BT" w:hAnsi="Futura Lt BT" w:cs="Arial"/>
                <w:color w:val="005CA9"/>
                <w:sz w:val="18"/>
                <w:szCs w:val="18"/>
              </w:rPr>
              <w:t>3.596.316</w:t>
            </w:r>
          </w:p>
        </w:tc>
        <w:tc>
          <w:tcPr>
            <w:tcW w:w="644" w:type="pct"/>
            <w:tcBorders>
              <w:top w:val="nil"/>
              <w:left w:val="nil"/>
              <w:bottom w:val="nil"/>
              <w:right w:val="nil"/>
            </w:tcBorders>
            <w:shd w:val="clear" w:color="auto" w:fill="auto"/>
            <w:noWrap/>
            <w:vAlign w:val="center"/>
          </w:tcPr>
          <w:p w14:paraId="2916CFDF" w14:textId="77777777" w:rsidR="00D80D54" w:rsidRPr="002E5531" w:rsidRDefault="00D80D54" w:rsidP="00D80D54">
            <w:pPr>
              <w:jc w:val="right"/>
              <w:rPr>
                <w:rFonts w:ascii="Futura Lt BT" w:hAnsi="Futura Lt BT" w:cs="MS Gothic"/>
                <w:color w:val="005CA9"/>
                <w:sz w:val="18"/>
                <w:szCs w:val="18"/>
              </w:rPr>
            </w:pPr>
            <w:r w:rsidRPr="002E5531">
              <w:rPr>
                <w:rFonts w:ascii="Futura Lt BT" w:hAnsi="Futura Lt BT" w:cs="MS Gothic"/>
                <w:color w:val="005CA9"/>
                <w:sz w:val="18"/>
                <w:szCs w:val="18"/>
              </w:rPr>
              <w:t>4.113.181</w:t>
            </w:r>
          </w:p>
        </w:tc>
      </w:tr>
      <w:tr w:rsidR="00D80D54" w14:paraId="00C31ABD" w14:textId="77777777" w:rsidTr="00220DC5">
        <w:trPr>
          <w:trHeight w:val="255"/>
        </w:trPr>
        <w:tc>
          <w:tcPr>
            <w:tcW w:w="2427" w:type="pct"/>
            <w:tcBorders>
              <w:top w:val="nil"/>
              <w:left w:val="nil"/>
              <w:bottom w:val="nil"/>
              <w:right w:val="nil"/>
            </w:tcBorders>
            <w:shd w:val="clear" w:color="auto" w:fill="auto"/>
            <w:noWrap/>
            <w:vAlign w:val="center"/>
            <w:hideMark/>
          </w:tcPr>
          <w:p w14:paraId="5F072EF5" w14:textId="77777777" w:rsidR="00D80D54" w:rsidRPr="002E5531" w:rsidRDefault="00D80D54" w:rsidP="00D80D54">
            <w:pPr>
              <w:rPr>
                <w:rFonts w:ascii="Futura Lt BT" w:hAnsi="Futura Lt BT" w:cs="MS Gothic"/>
                <w:color w:val="005CA9"/>
                <w:sz w:val="18"/>
                <w:szCs w:val="18"/>
              </w:rPr>
            </w:pPr>
            <w:r w:rsidRPr="002E5531">
              <w:rPr>
                <w:rFonts w:ascii="Futura Lt BT" w:hAnsi="Futura Lt BT" w:cs="MS Gothic"/>
                <w:color w:val="005CA9"/>
                <w:sz w:val="18"/>
                <w:szCs w:val="18"/>
              </w:rPr>
              <w:t>Relações interfinanceiras e interdependências</w:t>
            </w:r>
          </w:p>
        </w:tc>
        <w:tc>
          <w:tcPr>
            <w:tcW w:w="643" w:type="pct"/>
            <w:tcBorders>
              <w:top w:val="nil"/>
              <w:left w:val="nil"/>
              <w:bottom w:val="nil"/>
              <w:right w:val="nil"/>
            </w:tcBorders>
            <w:shd w:val="clear" w:color="auto" w:fill="auto"/>
            <w:noWrap/>
            <w:vAlign w:val="center"/>
          </w:tcPr>
          <w:p w14:paraId="31A1639E" w14:textId="205E6E8E" w:rsidR="00D80D54" w:rsidRPr="002E5531" w:rsidRDefault="00D80D54" w:rsidP="00D80D54">
            <w:pPr>
              <w:jc w:val="right"/>
              <w:rPr>
                <w:rFonts w:ascii="Futura Lt BT" w:hAnsi="Futura Lt BT" w:cs="MS Gothic"/>
                <w:color w:val="005CA9"/>
                <w:sz w:val="18"/>
                <w:szCs w:val="18"/>
              </w:rPr>
            </w:pPr>
            <w:r w:rsidRPr="00220DC5">
              <w:rPr>
                <w:rFonts w:ascii="Futura Lt BT" w:hAnsi="Futura Lt BT" w:cs="MS Gothic"/>
                <w:color w:val="005CA9"/>
                <w:sz w:val="18"/>
                <w:szCs w:val="18"/>
              </w:rPr>
              <w:t>1.737.66</w:t>
            </w:r>
            <w:r w:rsidR="00C216D4">
              <w:rPr>
                <w:rFonts w:ascii="Futura Lt BT" w:hAnsi="Futura Lt BT" w:cs="MS Gothic"/>
                <w:color w:val="005CA9"/>
                <w:sz w:val="18"/>
                <w:szCs w:val="18"/>
              </w:rPr>
              <w:t>0</w:t>
            </w:r>
          </w:p>
        </w:tc>
        <w:tc>
          <w:tcPr>
            <w:tcW w:w="643" w:type="pct"/>
            <w:tcBorders>
              <w:top w:val="nil"/>
              <w:left w:val="nil"/>
              <w:bottom w:val="nil"/>
              <w:right w:val="nil"/>
            </w:tcBorders>
            <w:shd w:val="clear" w:color="auto" w:fill="auto"/>
            <w:noWrap/>
            <w:vAlign w:val="center"/>
          </w:tcPr>
          <w:p w14:paraId="17776C7B" w14:textId="77777777" w:rsidR="00D80D54" w:rsidRPr="002E5531" w:rsidRDefault="00D80D54" w:rsidP="00D80D54">
            <w:pPr>
              <w:jc w:val="right"/>
              <w:rPr>
                <w:rFonts w:ascii="Futura Lt BT" w:hAnsi="Futura Lt BT" w:cs="MS Gothic"/>
                <w:color w:val="005CA9"/>
                <w:sz w:val="18"/>
                <w:szCs w:val="18"/>
              </w:rPr>
            </w:pPr>
            <w:r w:rsidRPr="002E5531">
              <w:rPr>
                <w:rFonts w:ascii="Futura Lt BT" w:hAnsi="Futura Lt BT" w:cs="MS Gothic"/>
                <w:color w:val="005CA9"/>
                <w:sz w:val="18"/>
                <w:szCs w:val="18"/>
              </w:rPr>
              <w:t>1.155.172</w:t>
            </w:r>
          </w:p>
        </w:tc>
        <w:tc>
          <w:tcPr>
            <w:tcW w:w="643" w:type="pct"/>
            <w:tcBorders>
              <w:top w:val="nil"/>
              <w:left w:val="nil"/>
              <w:bottom w:val="nil"/>
              <w:right w:val="nil"/>
            </w:tcBorders>
            <w:shd w:val="clear" w:color="auto" w:fill="auto"/>
            <w:noWrap/>
            <w:vAlign w:val="center"/>
          </w:tcPr>
          <w:p w14:paraId="5B897A7B" w14:textId="5D918135" w:rsidR="00D80D54" w:rsidRPr="002E5531" w:rsidRDefault="00D80D54" w:rsidP="00D80D54">
            <w:pPr>
              <w:jc w:val="right"/>
              <w:rPr>
                <w:rFonts w:ascii="Futura Lt BT" w:hAnsi="Futura Lt BT" w:cs="MS Gothic"/>
                <w:color w:val="005CA9"/>
                <w:sz w:val="18"/>
                <w:szCs w:val="18"/>
              </w:rPr>
            </w:pPr>
            <w:r>
              <w:rPr>
                <w:rFonts w:ascii="Futura Lt BT" w:hAnsi="Futura Lt BT" w:cs="Arial"/>
                <w:color w:val="005CA9"/>
                <w:sz w:val="18"/>
                <w:szCs w:val="18"/>
              </w:rPr>
              <w:t>1.737.66</w:t>
            </w:r>
            <w:r w:rsidR="00C216D4">
              <w:rPr>
                <w:rFonts w:ascii="Futura Lt BT" w:hAnsi="Futura Lt BT" w:cs="Arial"/>
                <w:color w:val="005CA9"/>
                <w:sz w:val="18"/>
                <w:szCs w:val="18"/>
              </w:rPr>
              <w:t>0</w:t>
            </w:r>
          </w:p>
        </w:tc>
        <w:tc>
          <w:tcPr>
            <w:tcW w:w="644" w:type="pct"/>
            <w:tcBorders>
              <w:top w:val="nil"/>
              <w:left w:val="nil"/>
              <w:bottom w:val="nil"/>
              <w:right w:val="nil"/>
            </w:tcBorders>
            <w:shd w:val="clear" w:color="auto" w:fill="auto"/>
            <w:noWrap/>
            <w:vAlign w:val="center"/>
          </w:tcPr>
          <w:p w14:paraId="442CABAE" w14:textId="77777777" w:rsidR="00D80D54" w:rsidRPr="002E5531" w:rsidRDefault="00D80D54" w:rsidP="00D80D54">
            <w:pPr>
              <w:jc w:val="right"/>
              <w:rPr>
                <w:rFonts w:ascii="Futura Lt BT" w:hAnsi="Futura Lt BT" w:cs="MS Gothic"/>
                <w:color w:val="005CA9"/>
                <w:sz w:val="18"/>
                <w:szCs w:val="18"/>
              </w:rPr>
            </w:pPr>
            <w:r w:rsidRPr="002E5531">
              <w:rPr>
                <w:rFonts w:ascii="Futura Lt BT" w:hAnsi="Futura Lt BT" w:cs="MS Gothic"/>
                <w:color w:val="005CA9"/>
                <w:sz w:val="18"/>
                <w:szCs w:val="18"/>
              </w:rPr>
              <w:t>1.155.172</w:t>
            </w:r>
          </w:p>
        </w:tc>
      </w:tr>
      <w:tr w:rsidR="00D80D54" w14:paraId="0BE9D2D1" w14:textId="77777777" w:rsidTr="00220DC5">
        <w:trPr>
          <w:trHeight w:val="255"/>
        </w:trPr>
        <w:tc>
          <w:tcPr>
            <w:tcW w:w="2427" w:type="pct"/>
            <w:tcBorders>
              <w:top w:val="nil"/>
              <w:left w:val="nil"/>
              <w:bottom w:val="nil"/>
              <w:right w:val="nil"/>
            </w:tcBorders>
            <w:shd w:val="clear" w:color="auto" w:fill="auto"/>
            <w:noWrap/>
            <w:vAlign w:val="center"/>
            <w:hideMark/>
          </w:tcPr>
          <w:p w14:paraId="57E5870C" w14:textId="77777777" w:rsidR="00D80D54" w:rsidRPr="002E5531" w:rsidRDefault="00D80D54" w:rsidP="00D80D54">
            <w:pPr>
              <w:rPr>
                <w:rFonts w:ascii="Futura Lt BT" w:hAnsi="Futura Lt BT" w:cs="MS Gothic"/>
                <w:color w:val="005CA9"/>
                <w:sz w:val="18"/>
                <w:szCs w:val="18"/>
              </w:rPr>
            </w:pPr>
            <w:r w:rsidRPr="002E5531">
              <w:rPr>
                <w:rFonts w:ascii="Futura Lt BT" w:hAnsi="Futura Lt BT" w:cs="MS Gothic"/>
                <w:color w:val="005CA9"/>
                <w:sz w:val="18"/>
                <w:szCs w:val="18"/>
              </w:rPr>
              <w:t>Créditos específicos (</w:t>
            </w:r>
            <w:r>
              <w:rPr>
                <w:rFonts w:ascii="Futura Lt BT" w:hAnsi="Futura Lt BT" w:cs="MS Gothic"/>
                <w:color w:val="005CA9"/>
                <w:sz w:val="18"/>
                <w:szCs w:val="18"/>
              </w:rPr>
              <w:t>1</w:t>
            </w:r>
            <w:r w:rsidRPr="002E5531">
              <w:rPr>
                <w:rFonts w:ascii="Futura Lt BT" w:hAnsi="Futura Lt BT" w:cs="MS Gothic"/>
                <w:color w:val="005CA9"/>
                <w:sz w:val="18"/>
                <w:szCs w:val="18"/>
              </w:rPr>
              <w:t>)</w:t>
            </w:r>
          </w:p>
        </w:tc>
        <w:tc>
          <w:tcPr>
            <w:tcW w:w="643" w:type="pct"/>
            <w:tcBorders>
              <w:top w:val="nil"/>
              <w:left w:val="nil"/>
              <w:bottom w:val="nil"/>
              <w:right w:val="nil"/>
            </w:tcBorders>
            <w:shd w:val="clear" w:color="auto" w:fill="auto"/>
            <w:noWrap/>
            <w:vAlign w:val="center"/>
          </w:tcPr>
          <w:p w14:paraId="1B7AAEA8" w14:textId="77777777" w:rsidR="00D80D54" w:rsidRPr="002E5531" w:rsidRDefault="00D80D54" w:rsidP="00D80D54">
            <w:pPr>
              <w:jc w:val="right"/>
              <w:rPr>
                <w:rFonts w:ascii="Futura Lt BT" w:hAnsi="Futura Lt BT" w:cs="MS Gothic"/>
                <w:color w:val="005CA9"/>
                <w:sz w:val="18"/>
                <w:szCs w:val="18"/>
              </w:rPr>
            </w:pPr>
            <w:r w:rsidRPr="00220DC5">
              <w:rPr>
                <w:rFonts w:ascii="Futura Lt BT" w:hAnsi="Futura Lt BT" w:cs="MS Gothic"/>
                <w:color w:val="005CA9"/>
                <w:sz w:val="18"/>
                <w:szCs w:val="18"/>
              </w:rPr>
              <w:t>1.331.342</w:t>
            </w:r>
          </w:p>
        </w:tc>
        <w:tc>
          <w:tcPr>
            <w:tcW w:w="643" w:type="pct"/>
            <w:tcBorders>
              <w:top w:val="nil"/>
              <w:left w:val="nil"/>
              <w:bottom w:val="nil"/>
              <w:right w:val="nil"/>
            </w:tcBorders>
            <w:shd w:val="clear" w:color="auto" w:fill="auto"/>
            <w:noWrap/>
            <w:vAlign w:val="center"/>
          </w:tcPr>
          <w:p w14:paraId="4C8B130F" w14:textId="77777777" w:rsidR="00D80D54" w:rsidRPr="002E5531" w:rsidRDefault="00D80D54" w:rsidP="00D80D54">
            <w:pPr>
              <w:jc w:val="right"/>
              <w:rPr>
                <w:rFonts w:ascii="Futura Lt BT" w:hAnsi="Futura Lt BT" w:cs="MS Gothic"/>
                <w:color w:val="005CA9"/>
                <w:sz w:val="18"/>
                <w:szCs w:val="18"/>
              </w:rPr>
            </w:pPr>
            <w:r w:rsidRPr="002E5531">
              <w:rPr>
                <w:rFonts w:ascii="Futura Lt BT" w:hAnsi="Futura Lt BT" w:cs="MS Gothic"/>
                <w:color w:val="005CA9"/>
                <w:sz w:val="18"/>
                <w:szCs w:val="18"/>
              </w:rPr>
              <w:t>1.195.819</w:t>
            </w:r>
          </w:p>
        </w:tc>
        <w:tc>
          <w:tcPr>
            <w:tcW w:w="643" w:type="pct"/>
            <w:tcBorders>
              <w:top w:val="nil"/>
              <w:left w:val="nil"/>
              <w:bottom w:val="nil"/>
              <w:right w:val="nil"/>
            </w:tcBorders>
            <w:shd w:val="clear" w:color="auto" w:fill="auto"/>
            <w:noWrap/>
            <w:vAlign w:val="center"/>
          </w:tcPr>
          <w:p w14:paraId="0E6710DA" w14:textId="6A6FA05E" w:rsidR="00D80D54" w:rsidRPr="002E5531" w:rsidRDefault="00D80D54" w:rsidP="00D80D54">
            <w:pPr>
              <w:jc w:val="right"/>
              <w:rPr>
                <w:rFonts w:ascii="Futura Lt BT" w:hAnsi="Futura Lt BT" w:cs="MS Gothic"/>
                <w:color w:val="005CA9"/>
                <w:sz w:val="18"/>
                <w:szCs w:val="18"/>
              </w:rPr>
            </w:pPr>
            <w:r>
              <w:rPr>
                <w:rFonts w:ascii="Futura Lt BT" w:hAnsi="Futura Lt BT" w:cs="Arial"/>
                <w:color w:val="005CA9"/>
                <w:sz w:val="18"/>
                <w:szCs w:val="18"/>
              </w:rPr>
              <w:t>1.331.342</w:t>
            </w:r>
          </w:p>
        </w:tc>
        <w:tc>
          <w:tcPr>
            <w:tcW w:w="644" w:type="pct"/>
            <w:tcBorders>
              <w:top w:val="nil"/>
              <w:left w:val="nil"/>
              <w:bottom w:val="nil"/>
              <w:right w:val="nil"/>
            </w:tcBorders>
            <w:shd w:val="clear" w:color="auto" w:fill="auto"/>
            <w:noWrap/>
            <w:vAlign w:val="center"/>
          </w:tcPr>
          <w:p w14:paraId="22FE2BFA" w14:textId="77777777" w:rsidR="00D80D54" w:rsidRPr="002E5531" w:rsidRDefault="00D80D54" w:rsidP="00D80D54">
            <w:pPr>
              <w:jc w:val="right"/>
              <w:rPr>
                <w:rFonts w:ascii="Futura Lt BT" w:hAnsi="Futura Lt BT" w:cs="MS Gothic"/>
                <w:color w:val="005CA9"/>
                <w:sz w:val="18"/>
                <w:szCs w:val="18"/>
              </w:rPr>
            </w:pPr>
            <w:r w:rsidRPr="002E5531">
              <w:rPr>
                <w:rFonts w:ascii="Futura Lt BT" w:hAnsi="Futura Lt BT" w:cs="MS Gothic"/>
                <w:color w:val="005CA9"/>
                <w:sz w:val="18"/>
                <w:szCs w:val="18"/>
              </w:rPr>
              <w:t>1.195.819</w:t>
            </w:r>
          </w:p>
        </w:tc>
      </w:tr>
      <w:tr w:rsidR="00D80D54" w14:paraId="7CFCC448" w14:textId="77777777" w:rsidTr="00220DC5">
        <w:trPr>
          <w:trHeight w:val="255"/>
        </w:trPr>
        <w:tc>
          <w:tcPr>
            <w:tcW w:w="2427" w:type="pct"/>
            <w:tcBorders>
              <w:top w:val="nil"/>
              <w:left w:val="nil"/>
              <w:bottom w:val="nil"/>
              <w:right w:val="nil"/>
            </w:tcBorders>
            <w:shd w:val="clear" w:color="auto" w:fill="auto"/>
            <w:noWrap/>
            <w:vAlign w:val="center"/>
            <w:hideMark/>
          </w:tcPr>
          <w:p w14:paraId="244949DC" w14:textId="77777777" w:rsidR="00D80D54" w:rsidRPr="002E5531" w:rsidRDefault="00D80D54" w:rsidP="00D80D54">
            <w:pPr>
              <w:rPr>
                <w:rFonts w:ascii="Futura Lt BT" w:hAnsi="Futura Lt BT" w:cs="MS Gothic"/>
                <w:color w:val="005CA9"/>
                <w:sz w:val="18"/>
                <w:szCs w:val="18"/>
              </w:rPr>
            </w:pPr>
            <w:r w:rsidRPr="002E5531">
              <w:rPr>
                <w:rFonts w:ascii="Futura Lt BT" w:hAnsi="Futura Lt BT" w:cs="MS Gothic"/>
                <w:color w:val="005CA9"/>
                <w:sz w:val="18"/>
                <w:szCs w:val="18"/>
              </w:rPr>
              <w:t>Antecipações salariais e outros adiantamentos</w:t>
            </w:r>
          </w:p>
        </w:tc>
        <w:tc>
          <w:tcPr>
            <w:tcW w:w="643" w:type="pct"/>
            <w:tcBorders>
              <w:top w:val="nil"/>
              <w:left w:val="nil"/>
              <w:bottom w:val="nil"/>
              <w:right w:val="nil"/>
            </w:tcBorders>
            <w:shd w:val="clear" w:color="auto" w:fill="auto"/>
            <w:noWrap/>
            <w:vAlign w:val="center"/>
          </w:tcPr>
          <w:p w14:paraId="2AA33DA9" w14:textId="77777777" w:rsidR="00D80D54" w:rsidRPr="002E5531" w:rsidRDefault="00D80D54" w:rsidP="00D80D54">
            <w:pPr>
              <w:jc w:val="right"/>
              <w:rPr>
                <w:rFonts w:ascii="Futura Lt BT" w:hAnsi="Futura Lt BT" w:cs="MS Gothic"/>
                <w:color w:val="005CA9"/>
                <w:sz w:val="18"/>
                <w:szCs w:val="18"/>
              </w:rPr>
            </w:pPr>
            <w:r w:rsidRPr="00220DC5">
              <w:rPr>
                <w:rFonts w:ascii="Futura Lt BT" w:hAnsi="Futura Lt BT" w:cs="MS Gothic"/>
                <w:color w:val="005CA9"/>
                <w:sz w:val="18"/>
                <w:szCs w:val="18"/>
              </w:rPr>
              <w:t>1.308.606</w:t>
            </w:r>
          </w:p>
        </w:tc>
        <w:tc>
          <w:tcPr>
            <w:tcW w:w="643" w:type="pct"/>
            <w:tcBorders>
              <w:top w:val="nil"/>
              <w:left w:val="nil"/>
              <w:bottom w:val="nil"/>
              <w:right w:val="nil"/>
            </w:tcBorders>
            <w:shd w:val="clear" w:color="auto" w:fill="auto"/>
            <w:noWrap/>
            <w:vAlign w:val="center"/>
          </w:tcPr>
          <w:p w14:paraId="538153D6" w14:textId="77777777" w:rsidR="00D80D54" w:rsidRPr="002E5531" w:rsidRDefault="00D80D54" w:rsidP="00D80D54">
            <w:pPr>
              <w:jc w:val="right"/>
              <w:rPr>
                <w:rFonts w:ascii="Futura Lt BT" w:hAnsi="Futura Lt BT" w:cs="MS Gothic"/>
                <w:color w:val="005CA9"/>
                <w:sz w:val="18"/>
                <w:szCs w:val="18"/>
              </w:rPr>
            </w:pPr>
            <w:r w:rsidRPr="002E5531">
              <w:rPr>
                <w:rFonts w:ascii="Futura Lt BT" w:hAnsi="Futura Lt BT" w:cs="MS Gothic"/>
                <w:color w:val="005CA9"/>
                <w:sz w:val="18"/>
                <w:szCs w:val="18"/>
              </w:rPr>
              <w:t>874.563</w:t>
            </w:r>
          </w:p>
        </w:tc>
        <w:tc>
          <w:tcPr>
            <w:tcW w:w="643" w:type="pct"/>
            <w:tcBorders>
              <w:top w:val="nil"/>
              <w:left w:val="nil"/>
              <w:bottom w:val="nil"/>
              <w:right w:val="nil"/>
            </w:tcBorders>
            <w:shd w:val="clear" w:color="auto" w:fill="auto"/>
            <w:noWrap/>
            <w:vAlign w:val="center"/>
          </w:tcPr>
          <w:p w14:paraId="237A119C" w14:textId="5305975C" w:rsidR="00D80D54" w:rsidRPr="002E5531" w:rsidRDefault="00D80D54" w:rsidP="00D80D54">
            <w:pPr>
              <w:jc w:val="right"/>
              <w:rPr>
                <w:rFonts w:ascii="Futura Lt BT" w:hAnsi="Futura Lt BT" w:cs="MS Gothic"/>
                <w:color w:val="005CA9"/>
                <w:sz w:val="18"/>
                <w:szCs w:val="18"/>
              </w:rPr>
            </w:pPr>
            <w:r>
              <w:rPr>
                <w:rFonts w:ascii="Futura Lt BT" w:hAnsi="Futura Lt BT" w:cs="Arial"/>
                <w:color w:val="005CA9"/>
                <w:sz w:val="18"/>
                <w:szCs w:val="18"/>
              </w:rPr>
              <w:t>1.308.606</w:t>
            </w:r>
          </w:p>
        </w:tc>
        <w:tc>
          <w:tcPr>
            <w:tcW w:w="644" w:type="pct"/>
            <w:tcBorders>
              <w:top w:val="nil"/>
              <w:left w:val="nil"/>
              <w:bottom w:val="nil"/>
              <w:right w:val="nil"/>
            </w:tcBorders>
            <w:shd w:val="clear" w:color="auto" w:fill="auto"/>
            <w:noWrap/>
            <w:vAlign w:val="center"/>
          </w:tcPr>
          <w:p w14:paraId="1D02517C" w14:textId="77777777" w:rsidR="00D80D54" w:rsidRPr="002E5531" w:rsidRDefault="00D80D54" w:rsidP="00D80D54">
            <w:pPr>
              <w:jc w:val="right"/>
              <w:rPr>
                <w:rFonts w:ascii="Futura Lt BT" w:hAnsi="Futura Lt BT" w:cs="MS Gothic"/>
                <w:color w:val="005CA9"/>
                <w:sz w:val="18"/>
                <w:szCs w:val="18"/>
              </w:rPr>
            </w:pPr>
            <w:r w:rsidRPr="002E5531">
              <w:rPr>
                <w:rFonts w:ascii="Futura Lt BT" w:hAnsi="Futura Lt BT" w:cs="MS Gothic"/>
                <w:color w:val="005CA9"/>
                <w:sz w:val="18"/>
                <w:szCs w:val="18"/>
              </w:rPr>
              <w:t>874.563</w:t>
            </w:r>
          </w:p>
        </w:tc>
      </w:tr>
      <w:tr w:rsidR="00D80D54" w14:paraId="64C12BE8" w14:textId="77777777" w:rsidTr="00220DC5">
        <w:trPr>
          <w:trHeight w:val="255"/>
        </w:trPr>
        <w:tc>
          <w:tcPr>
            <w:tcW w:w="2427" w:type="pct"/>
            <w:tcBorders>
              <w:top w:val="nil"/>
              <w:left w:val="nil"/>
              <w:bottom w:val="nil"/>
              <w:right w:val="nil"/>
            </w:tcBorders>
            <w:shd w:val="clear" w:color="auto" w:fill="auto"/>
            <w:noWrap/>
            <w:vAlign w:val="center"/>
            <w:hideMark/>
          </w:tcPr>
          <w:p w14:paraId="0802EDE1" w14:textId="77777777" w:rsidR="00D80D54" w:rsidRPr="002E5531" w:rsidRDefault="00D80D54" w:rsidP="00D80D54">
            <w:pPr>
              <w:rPr>
                <w:rFonts w:ascii="Futura Lt BT" w:hAnsi="Futura Lt BT" w:cs="MS Gothic"/>
                <w:color w:val="005CA9"/>
                <w:sz w:val="18"/>
                <w:szCs w:val="18"/>
              </w:rPr>
            </w:pPr>
            <w:r w:rsidRPr="002E5531">
              <w:rPr>
                <w:rFonts w:ascii="Futura Lt BT" w:hAnsi="Futura Lt BT" w:cs="MS Gothic"/>
                <w:color w:val="005CA9"/>
                <w:sz w:val="18"/>
                <w:szCs w:val="18"/>
              </w:rPr>
              <w:t>Valores a apropriar (</w:t>
            </w:r>
            <w:r>
              <w:rPr>
                <w:rFonts w:ascii="Futura Lt BT" w:hAnsi="Futura Lt BT" w:cs="MS Gothic"/>
                <w:color w:val="005CA9"/>
                <w:sz w:val="18"/>
                <w:szCs w:val="18"/>
              </w:rPr>
              <w:t>2</w:t>
            </w:r>
            <w:r w:rsidRPr="002E5531">
              <w:rPr>
                <w:rFonts w:ascii="Futura Lt BT" w:hAnsi="Futura Lt BT" w:cs="MS Gothic"/>
                <w:color w:val="005CA9"/>
                <w:sz w:val="18"/>
                <w:szCs w:val="18"/>
              </w:rPr>
              <w:t>)</w:t>
            </w:r>
          </w:p>
        </w:tc>
        <w:tc>
          <w:tcPr>
            <w:tcW w:w="643" w:type="pct"/>
            <w:tcBorders>
              <w:top w:val="nil"/>
              <w:left w:val="nil"/>
              <w:bottom w:val="nil"/>
              <w:right w:val="nil"/>
            </w:tcBorders>
            <w:shd w:val="clear" w:color="auto" w:fill="auto"/>
            <w:noWrap/>
            <w:vAlign w:val="center"/>
          </w:tcPr>
          <w:p w14:paraId="736C7D9E" w14:textId="415BF91F" w:rsidR="00D80D54" w:rsidRPr="00C21B68" w:rsidRDefault="00D80D54" w:rsidP="00D80D54">
            <w:pPr>
              <w:jc w:val="right"/>
              <w:rPr>
                <w:rFonts w:ascii="Futura Lt BT" w:hAnsi="Futura Lt BT" w:cs="Arial"/>
                <w:color w:val="005CA9"/>
                <w:sz w:val="18"/>
                <w:szCs w:val="18"/>
              </w:rPr>
            </w:pPr>
            <w:r>
              <w:rPr>
                <w:rFonts w:ascii="Futura Lt BT" w:hAnsi="Futura Lt BT" w:cs="Arial"/>
                <w:color w:val="005CA9"/>
                <w:sz w:val="18"/>
                <w:szCs w:val="18"/>
              </w:rPr>
              <w:t>1.313.516</w:t>
            </w:r>
          </w:p>
        </w:tc>
        <w:tc>
          <w:tcPr>
            <w:tcW w:w="643" w:type="pct"/>
            <w:tcBorders>
              <w:top w:val="nil"/>
              <w:left w:val="nil"/>
              <w:bottom w:val="nil"/>
              <w:right w:val="nil"/>
            </w:tcBorders>
            <w:shd w:val="clear" w:color="auto" w:fill="auto"/>
            <w:noWrap/>
            <w:vAlign w:val="center"/>
          </w:tcPr>
          <w:p w14:paraId="241C0F09" w14:textId="77777777" w:rsidR="00D80D54" w:rsidRPr="002E5531" w:rsidRDefault="00D80D54" w:rsidP="00D80D54">
            <w:pPr>
              <w:jc w:val="right"/>
              <w:rPr>
                <w:rFonts w:ascii="Futura Lt BT" w:hAnsi="Futura Lt BT" w:cs="MS Gothic"/>
                <w:color w:val="005CA9"/>
                <w:sz w:val="18"/>
                <w:szCs w:val="18"/>
              </w:rPr>
            </w:pPr>
            <w:r w:rsidRPr="002E5531">
              <w:rPr>
                <w:rFonts w:ascii="Futura Lt BT" w:hAnsi="Futura Lt BT" w:cs="MS Gothic"/>
                <w:color w:val="005CA9"/>
                <w:sz w:val="18"/>
                <w:szCs w:val="18"/>
              </w:rPr>
              <w:t>1.190.745</w:t>
            </w:r>
          </w:p>
        </w:tc>
        <w:tc>
          <w:tcPr>
            <w:tcW w:w="643" w:type="pct"/>
            <w:tcBorders>
              <w:top w:val="nil"/>
              <w:left w:val="nil"/>
              <w:bottom w:val="nil"/>
              <w:right w:val="nil"/>
            </w:tcBorders>
            <w:shd w:val="clear" w:color="auto" w:fill="auto"/>
            <w:noWrap/>
            <w:vAlign w:val="center"/>
          </w:tcPr>
          <w:p w14:paraId="637990D4" w14:textId="6183FA1F" w:rsidR="00D80D54" w:rsidRPr="002E5531" w:rsidRDefault="00D80D54" w:rsidP="00D80D54">
            <w:pPr>
              <w:jc w:val="right"/>
              <w:rPr>
                <w:rFonts w:ascii="Futura Lt BT" w:hAnsi="Futura Lt BT" w:cs="MS Gothic"/>
                <w:color w:val="005CA9"/>
                <w:sz w:val="18"/>
                <w:szCs w:val="18"/>
              </w:rPr>
            </w:pPr>
            <w:r>
              <w:rPr>
                <w:rFonts w:ascii="Futura Lt BT" w:hAnsi="Futura Lt BT" w:cs="Arial"/>
                <w:color w:val="005CA9"/>
                <w:sz w:val="18"/>
                <w:szCs w:val="18"/>
              </w:rPr>
              <w:t>1.313.516</w:t>
            </w:r>
          </w:p>
        </w:tc>
        <w:tc>
          <w:tcPr>
            <w:tcW w:w="644" w:type="pct"/>
            <w:tcBorders>
              <w:top w:val="nil"/>
              <w:left w:val="nil"/>
              <w:bottom w:val="nil"/>
              <w:right w:val="nil"/>
            </w:tcBorders>
            <w:shd w:val="clear" w:color="auto" w:fill="auto"/>
            <w:noWrap/>
            <w:vAlign w:val="center"/>
          </w:tcPr>
          <w:p w14:paraId="49B5F692" w14:textId="77777777" w:rsidR="00D80D54" w:rsidRPr="002E5531" w:rsidRDefault="00D80D54" w:rsidP="00D80D54">
            <w:pPr>
              <w:jc w:val="right"/>
              <w:rPr>
                <w:rFonts w:ascii="Futura Lt BT" w:hAnsi="Futura Lt BT" w:cs="MS Gothic"/>
                <w:color w:val="005CA9"/>
                <w:sz w:val="18"/>
                <w:szCs w:val="18"/>
              </w:rPr>
            </w:pPr>
            <w:r w:rsidRPr="002E5531">
              <w:rPr>
                <w:rFonts w:ascii="Futura Lt BT" w:hAnsi="Futura Lt BT" w:cs="MS Gothic"/>
                <w:color w:val="005CA9"/>
                <w:sz w:val="18"/>
                <w:szCs w:val="18"/>
              </w:rPr>
              <w:t>1.190.745</w:t>
            </w:r>
          </w:p>
        </w:tc>
      </w:tr>
      <w:tr w:rsidR="00D80D54" w14:paraId="3E63CD52" w14:textId="77777777" w:rsidTr="00220DC5">
        <w:trPr>
          <w:trHeight w:val="255"/>
        </w:trPr>
        <w:tc>
          <w:tcPr>
            <w:tcW w:w="2427" w:type="pct"/>
            <w:tcBorders>
              <w:top w:val="nil"/>
              <w:left w:val="nil"/>
              <w:bottom w:val="nil"/>
              <w:right w:val="nil"/>
            </w:tcBorders>
            <w:shd w:val="clear" w:color="auto" w:fill="auto"/>
            <w:noWrap/>
            <w:vAlign w:val="center"/>
            <w:hideMark/>
          </w:tcPr>
          <w:p w14:paraId="61BE608F" w14:textId="77777777" w:rsidR="00D80D54" w:rsidRPr="002E5531" w:rsidRDefault="00D80D54" w:rsidP="00D80D54">
            <w:pPr>
              <w:rPr>
                <w:rFonts w:ascii="Futura Lt BT" w:hAnsi="Futura Lt BT" w:cs="MS Gothic"/>
                <w:color w:val="005CA9"/>
                <w:sz w:val="18"/>
                <w:szCs w:val="18"/>
              </w:rPr>
            </w:pPr>
            <w:r w:rsidRPr="002E5531">
              <w:rPr>
                <w:rFonts w:ascii="Futura Lt BT" w:hAnsi="Futura Lt BT" w:cs="MS Gothic"/>
                <w:color w:val="005CA9"/>
                <w:sz w:val="18"/>
                <w:szCs w:val="18"/>
              </w:rPr>
              <w:t>Valores a receber – FND (</w:t>
            </w:r>
            <w:r>
              <w:rPr>
                <w:rFonts w:ascii="Futura Lt BT" w:hAnsi="Futura Lt BT" w:cs="MS Gothic"/>
                <w:color w:val="005CA9"/>
                <w:sz w:val="18"/>
                <w:szCs w:val="18"/>
              </w:rPr>
              <w:t>1</w:t>
            </w:r>
            <w:r w:rsidRPr="002E5531">
              <w:rPr>
                <w:rFonts w:ascii="Futura Lt BT" w:hAnsi="Futura Lt BT" w:cs="MS Gothic"/>
                <w:color w:val="005CA9"/>
                <w:sz w:val="18"/>
                <w:szCs w:val="18"/>
              </w:rPr>
              <w:t>)</w:t>
            </w:r>
          </w:p>
        </w:tc>
        <w:tc>
          <w:tcPr>
            <w:tcW w:w="643" w:type="pct"/>
            <w:tcBorders>
              <w:top w:val="nil"/>
              <w:left w:val="nil"/>
              <w:bottom w:val="nil"/>
              <w:right w:val="nil"/>
            </w:tcBorders>
            <w:shd w:val="clear" w:color="auto" w:fill="auto"/>
            <w:noWrap/>
            <w:vAlign w:val="center"/>
          </w:tcPr>
          <w:p w14:paraId="5F8B42C3" w14:textId="77777777" w:rsidR="00D80D54" w:rsidRPr="002E5531" w:rsidRDefault="00D80D54" w:rsidP="00D80D54">
            <w:pPr>
              <w:jc w:val="right"/>
              <w:rPr>
                <w:rFonts w:ascii="Futura Lt BT" w:hAnsi="Futura Lt BT" w:cs="MS Gothic"/>
                <w:color w:val="005CA9"/>
                <w:sz w:val="18"/>
                <w:szCs w:val="18"/>
              </w:rPr>
            </w:pPr>
            <w:r w:rsidRPr="00220DC5">
              <w:rPr>
                <w:rFonts w:ascii="Futura Lt BT" w:hAnsi="Futura Lt BT" w:cs="MS Gothic"/>
                <w:color w:val="005CA9"/>
                <w:sz w:val="18"/>
                <w:szCs w:val="18"/>
              </w:rPr>
              <w:t>655.627</w:t>
            </w:r>
          </w:p>
        </w:tc>
        <w:tc>
          <w:tcPr>
            <w:tcW w:w="643" w:type="pct"/>
            <w:tcBorders>
              <w:top w:val="nil"/>
              <w:left w:val="nil"/>
              <w:bottom w:val="nil"/>
              <w:right w:val="nil"/>
            </w:tcBorders>
            <w:shd w:val="clear" w:color="auto" w:fill="auto"/>
            <w:noWrap/>
            <w:vAlign w:val="center"/>
          </w:tcPr>
          <w:p w14:paraId="7C8D137E" w14:textId="77777777" w:rsidR="00D80D54" w:rsidRPr="002E5531" w:rsidRDefault="00D80D54" w:rsidP="00D80D54">
            <w:pPr>
              <w:jc w:val="right"/>
              <w:rPr>
                <w:rFonts w:ascii="Futura Lt BT" w:hAnsi="Futura Lt BT" w:cs="MS Gothic"/>
                <w:color w:val="005CA9"/>
                <w:sz w:val="18"/>
                <w:szCs w:val="18"/>
              </w:rPr>
            </w:pPr>
            <w:r w:rsidRPr="002E5531">
              <w:rPr>
                <w:rFonts w:ascii="Futura Lt BT" w:hAnsi="Futura Lt BT" w:cs="MS Gothic"/>
                <w:color w:val="005CA9"/>
                <w:sz w:val="18"/>
                <w:szCs w:val="18"/>
              </w:rPr>
              <w:t>640.834</w:t>
            </w:r>
          </w:p>
        </w:tc>
        <w:tc>
          <w:tcPr>
            <w:tcW w:w="643" w:type="pct"/>
            <w:tcBorders>
              <w:top w:val="nil"/>
              <w:left w:val="nil"/>
              <w:bottom w:val="nil"/>
              <w:right w:val="nil"/>
            </w:tcBorders>
            <w:shd w:val="clear" w:color="auto" w:fill="auto"/>
            <w:noWrap/>
            <w:vAlign w:val="center"/>
          </w:tcPr>
          <w:p w14:paraId="4B31D51D" w14:textId="11F82748" w:rsidR="00D80D54" w:rsidRPr="002E5531" w:rsidRDefault="00D80D54" w:rsidP="00D80D54">
            <w:pPr>
              <w:jc w:val="right"/>
              <w:rPr>
                <w:rFonts w:ascii="Futura Lt BT" w:hAnsi="Futura Lt BT" w:cs="MS Gothic"/>
                <w:color w:val="005CA9"/>
                <w:sz w:val="18"/>
                <w:szCs w:val="18"/>
              </w:rPr>
            </w:pPr>
            <w:r>
              <w:rPr>
                <w:rFonts w:ascii="Futura Lt BT" w:hAnsi="Futura Lt BT" w:cs="Arial"/>
                <w:color w:val="005CA9"/>
                <w:sz w:val="18"/>
                <w:szCs w:val="18"/>
              </w:rPr>
              <w:t>655.627</w:t>
            </w:r>
          </w:p>
        </w:tc>
        <w:tc>
          <w:tcPr>
            <w:tcW w:w="644" w:type="pct"/>
            <w:tcBorders>
              <w:top w:val="nil"/>
              <w:left w:val="nil"/>
              <w:bottom w:val="nil"/>
              <w:right w:val="nil"/>
            </w:tcBorders>
            <w:shd w:val="clear" w:color="auto" w:fill="auto"/>
            <w:noWrap/>
            <w:vAlign w:val="center"/>
          </w:tcPr>
          <w:p w14:paraId="51C99B9E" w14:textId="77777777" w:rsidR="00D80D54" w:rsidRPr="002E5531" w:rsidRDefault="00D80D54" w:rsidP="00D80D54">
            <w:pPr>
              <w:jc w:val="right"/>
              <w:rPr>
                <w:rFonts w:ascii="Futura Lt BT" w:hAnsi="Futura Lt BT" w:cs="MS Gothic"/>
                <w:color w:val="005CA9"/>
                <w:sz w:val="18"/>
                <w:szCs w:val="18"/>
              </w:rPr>
            </w:pPr>
            <w:r w:rsidRPr="002E5531">
              <w:rPr>
                <w:rFonts w:ascii="Futura Lt BT" w:hAnsi="Futura Lt BT" w:cs="MS Gothic"/>
                <w:color w:val="005CA9"/>
                <w:sz w:val="18"/>
                <w:szCs w:val="18"/>
              </w:rPr>
              <w:t>640.834</w:t>
            </w:r>
          </w:p>
        </w:tc>
      </w:tr>
      <w:tr w:rsidR="00D80D54" w14:paraId="14B031D3" w14:textId="77777777" w:rsidTr="00220DC5">
        <w:trPr>
          <w:trHeight w:val="255"/>
        </w:trPr>
        <w:tc>
          <w:tcPr>
            <w:tcW w:w="2427" w:type="pct"/>
            <w:tcBorders>
              <w:top w:val="nil"/>
              <w:left w:val="nil"/>
              <w:bottom w:val="nil"/>
              <w:right w:val="nil"/>
            </w:tcBorders>
            <w:shd w:val="clear" w:color="auto" w:fill="auto"/>
            <w:noWrap/>
            <w:vAlign w:val="center"/>
            <w:hideMark/>
          </w:tcPr>
          <w:p w14:paraId="15C8A33A" w14:textId="77777777" w:rsidR="00D80D54" w:rsidRPr="002E5531" w:rsidRDefault="00D80D54" w:rsidP="00D80D54">
            <w:pPr>
              <w:rPr>
                <w:rFonts w:ascii="Futura Lt BT" w:hAnsi="Futura Lt BT" w:cs="MS Gothic"/>
                <w:color w:val="005CA9"/>
                <w:sz w:val="18"/>
                <w:szCs w:val="18"/>
              </w:rPr>
            </w:pPr>
            <w:r w:rsidRPr="002E5531">
              <w:rPr>
                <w:rFonts w:ascii="Futura Lt BT" w:hAnsi="Futura Lt BT" w:cs="MS Gothic"/>
                <w:color w:val="005CA9"/>
                <w:sz w:val="18"/>
                <w:szCs w:val="18"/>
              </w:rPr>
              <w:t>Despesas antecipadas</w:t>
            </w:r>
          </w:p>
        </w:tc>
        <w:tc>
          <w:tcPr>
            <w:tcW w:w="643" w:type="pct"/>
            <w:tcBorders>
              <w:top w:val="nil"/>
              <w:left w:val="nil"/>
              <w:bottom w:val="nil"/>
              <w:right w:val="nil"/>
            </w:tcBorders>
            <w:shd w:val="clear" w:color="auto" w:fill="auto"/>
            <w:noWrap/>
            <w:vAlign w:val="center"/>
          </w:tcPr>
          <w:p w14:paraId="4D2A92C7" w14:textId="77777777" w:rsidR="00D80D54" w:rsidRPr="002E5531" w:rsidRDefault="00D80D54" w:rsidP="00D80D54">
            <w:pPr>
              <w:jc w:val="right"/>
              <w:rPr>
                <w:rFonts w:ascii="Futura Lt BT" w:hAnsi="Futura Lt BT" w:cs="MS Gothic"/>
                <w:color w:val="005CA9"/>
                <w:sz w:val="18"/>
                <w:szCs w:val="18"/>
              </w:rPr>
            </w:pPr>
            <w:r w:rsidRPr="00220DC5">
              <w:rPr>
                <w:rFonts w:ascii="Futura Lt BT" w:hAnsi="Futura Lt BT" w:cs="MS Gothic"/>
                <w:color w:val="005CA9"/>
                <w:sz w:val="18"/>
                <w:szCs w:val="18"/>
              </w:rPr>
              <w:t>175.777</w:t>
            </w:r>
          </w:p>
        </w:tc>
        <w:tc>
          <w:tcPr>
            <w:tcW w:w="643" w:type="pct"/>
            <w:tcBorders>
              <w:top w:val="nil"/>
              <w:left w:val="nil"/>
              <w:bottom w:val="nil"/>
              <w:right w:val="nil"/>
            </w:tcBorders>
            <w:shd w:val="clear" w:color="auto" w:fill="auto"/>
            <w:noWrap/>
            <w:vAlign w:val="center"/>
          </w:tcPr>
          <w:p w14:paraId="754DCAA9" w14:textId="77777777" w:rsidR="00D80D54" w:rsidRPr="002E5531" w:rsidRDefault="00D80D54" w:rsidP="00D80D54">
            <w:pPr>
              <w:jc w:val="right"/>
              <w:rPr>
                <w:rFonts w:ascii="Futura Lt BT" w:hAnsi="Futura Lt BT" w:cs="MS Gothic"/>
                <w:color w:val="005CA9"/>
                <w:sz w:val="18"/>
                <w:szCs w:val="18"/>
              </w:rPr>
            </w:pPr>
            <w:r w:rsidRPr="002E5531">
              <w:rPr>
                <w:rFonts w:ascii="Futura Lt BT" w:hAnsi="Futura Lt BT" w:cs="MS Gothic"/>
                <w:color w:val="005CA9"/>
                <w:sz w:val="18"/>
                <w:szCs w:val="18"/>
              </w:rPr>
              <w:t>132.624</w:t>
            </w:r>
          </w:p>
        </w:tc>
        <w:tc>
          <w:tcPr>
            <w:tcW w:w="643" w:type="pct"/>
            <w:tcBorders>
              <w:top w:val="nil"/>
              <w:left w:val="nil"/>
              <w:bottom w:val="nil"/>
              <w:right w:val="nil"/>
            </w:tcBorders>
            <w:shd w:val="clear" w:color="auto" w:fill="auto"/>
            <w:noWrap/>
            <w:vAlign w:val="center"/>
          </w:tcPr>
          <w:p w14:paraId="4464A497" w14:textId="590DFE53" w:rsidR="00D80D54" w:rsidRPr="002E5531" w:rsidRDefault="00D80D54" w:rsidP="00D80D54">
            <w:pPr>
              <w:jc w:val="right"/>
              <w:rPr>
                <w:rFonts w:ascii="Futura Lt BT" w:hAnsi="Futura Lt BT" w:cs="MS Gothic"/>
                <w:color w:val="005CA9"/>
                <w:sz w:val="18"/>
                <w:szCs w:val="18"/>
              </w:rPr>
            </w:pPr>
            <w:r>
              <w:rPr>
                <w:rFonts w:ascii="Futura Lt BT" w:hAnsi="Futura Lt BT" w:cs="Arial"/>
                <w:color w:val="005CA9"/>
                <w:sz w:val="18"/>
                <w:szCs w:val="18"/>
              </w:rPr>
              <w:t>176.578</w:t>
            </w:r>
          </w:p>
        </w:tc>
        <w:tc>
          <w:tcPr>
            <w:tcW w:w="644" w:type="pct"/>
            <w:tcBorders>
              <w:top w:val="nil"/>
              <w:left w:val="nil"/>
              <w:bottom w:val="nil"/>
              <w:right w:val="nil"/>
            </w:tcBorders>
            <w:shd w:val="clear" w:color="auto" w:fill="auto"/>
            <w:noWrap/>
            <w:vAlign w:val="center"/>
          </w:tcPr>
          <w:p w14:paraId="640AFD9C" w14:textId="77777777" w:rsidR="00D80D54" w:rsidRPr="002E5531" w:rsidRDefault="00D80D54" w:rsidP="00D80D54">
            <w:pPr>
              <w:jc w:val="right"/>
              <w:rPr>
                <w:rFonts w:ascii="Futura Lt BT" w:hAnsi="Futura Lt BT" w:cs="MS Gothic"/>
                <w:color w:val="005CA9"/>
                <w:sz w:val="18"/>
                <w:szCs w:val="18"/>
              </w:rPr>
            </w:pPr>
            <w:r w:rsidRPr="002E5531">
              <w:rPr>
                <w:rFonts w:ascii="Futura Lt BT" w:hAnsi="Futura Lt BT" w:cs="MS Gothic"/>
                <w:color w:val="005CA9"/>
                <w:sz w:val="18"/>
                <w:szCs w:val="18"/>
              </w:rPr>
              <w:t>133.907</w:t>
            </w:r>
          </w:p>
        </w:tc>
      </w:tr>
      <w:tr w:rsidR="00D80D54" w14:paraId="67B1B76E" w14:textId="77777777" w:rsidTr="00220DC5">
        <w:trPr>
          <w:trHeight w:val="255"/>
        </w:trPr>
        <w:tc>
          <w:tcPr>
            <w:tcW w:w="2427" w:type="pct"/>
            <w:tcBorders>
              <w:top w:val="nil"/>
              <w:left w:val="nil"/>
              <w:bottom w:val="nil"/>
              <w:right w:val="nil"/>
            </w:tcBorders>
            <w:shd w:val="clear" w:color="auto" w:fill="auto"/>
            <w:noWrap/>
            <w:vAlign w:val="center"/>
            <w:hideMark/>
          </w:tcPr>
          <w:p w14:paraId="4674318F" w14:textId="77777777" w:rsidR="00D80D54" w:rsidRPr="002E5531" w:rsidRDefault="00D80D54" w:rsidP="00D80D54">
            <w:pPr>
              <w:rPr>
                <w:rFonts w:ascii="Futura Lt BT" w:hAnsi="Futura Lt BT" w:cs="MS Gothic"/>
                <w:color w:val="005CA9"/>
                <w:sz w:val="18"/>
                <w:szCs w:val="18"/>
              </w:rPr>
            </w:pPr>
            <w:r w:rsidRPr="002E5531">
              <w:rPr>
                <w:rFonts w:ascii="Futura Lt BT" w:hAnsi="Futura Lt BT" w:cs="MS Gothic"/>
                <w:color w:val="005CA9"/>
                <w:sz w:val="18"/>
                <w:szCs w:val="18"/>
              </w:rPr>
              <w:t>Valores a ressarcir - FGTS (</w:t>
            </w:r>
            <w:r>
              <w:rPr>
                <w:rFonts w:ascii="Futura Lt BT" w:hAnsi="Futura Lt BT" w:cs="MS Gothic"/>
                <w:color w:val="005CA9"/>
                <w:sz w:val="18"/>
                <w:szCs w:val="18"/>
              </w:rPr>
              <w:t>3</w:t>
            </w:r>
            <w:r w:rsidRPr="002E5531">
              <w:rPr>
                <w:rFonts w:ascii="Futura Lt BT" w:hAnsi="Futura Lt BT" w:cs="MS Gothic"/>
                <w:color w:val="005CA9"/>
                <w:sz w:val="18"/>
                <w:szCs w:val="18"/>
              </w:rPr>
              <w:t>)</w:t>
            </w:r>
          </w:p>
        </w:tc>
        <w:tc>
          <w:tcPr>
            <w:tcW w:w="643" w:type="pct"/>
            <w:tcBorders>
              <w:top w:val="nil"/>
              <w:left w:val="nil"/>
              <w:bottom w:val="nil"/>
              <w:right w:val="nil"/>
            </w:tcBorders>
            <w:shd w:val="clear" w:color="auto" w:fill="auto"/>
            <w:noWrap/>
            <w:vAlign w:val="center"/>
          </w:tcPr>
          <w:p w14:paraId="729E26D8" w14:textId="5257F8C5" w:rsidR="00D80D54" w:rsidRPr="002E5531" w:rsidRDefault="00D80D54" w:rsidP="00D80D54">
            <w:pPr>
              <w:jc w:val="right"/>
              <w:rPr>
                <w:rFonts w:ascii="Futura Lt BT" w:hAnsi="Futura Lt BT" w:cs="MS Gothic"/>
                <w:color w:val="005CA9"/>
                <w:sz w:val="18"/>
                <w:szCs w:val="18"/>
              </w:rPr>
            </w:pPr>
            <w:r w:rsidRPr="00220DC5">
              <w:rPr>
                <w:rFonts w:ascii="Futura Lt BT" w:hAnsi="Futura Lt BT" w:cs="MS Gothic"/>
                <w:color w:val="005CA9"/>
                <w:sz w:val="18"/>
                <w:szCs w:val="18"/>
              </w:rPr>
              <w:t>81.99</w:t>
            </w:r>
            <w:r>
              <w:rPr>
                <w:rFonts w:ascii="Futura Lt BT" w:hAnsi="Futura Lt BT" w:cs="MS Gothic"/>
                <w:color w:val="005CA9"/>
                <w:sz w:val="18"/>
                <w:szCs w:val="18"/>
              </w:rPr>
              <w:t>7</w:t>
            </w:r>
          </w:p>
        </w:tc>
        <w:tc>
          <w:tcPr>
            <w:tcW w:w="643" w:type="pct"/>
            <w:tcBorders>
              <w:top w:val="nil"/>
              <w:left w:val="nil"/>
              <w:bottom w:val="nil"/>
              <w:right w:val="nil"/>
            </w:tcBorders>
            <w:shd w:val="clear" w:color="auto" w:fill="auto"/>
            <w:noWrap/>
            <w:vAlign w:val="center"/>
          </w:tcPr>
          <w:p w14:paraId="38451BE3" w14:textId="77777777" w:rsidR="00D80D54" w:rsidRPr="002E5531" w:rsidRDefault="00D80D54" w:rsidP="00D80D54">
            <w:pPr>
              <w:jc w:val="right"/>
              <w:rPr>
                <w:rFonts w:ascii="Futura Lt BT" w:hAnsi="Futura Lt BT" w:cs="MS Gothic"/>
                <w:color w:val="005CA9"/>
                <w:sz w:val="18"/>
                <w:szCs w:val="18"/>
              </w:rPr>
            </w:pPr>
            <w:r w:rsidRPr="002E5531">
              <w:rPr>
                <w:rFonts w:ascii="Futura Lt BT" w:hAnsi="Futura Lt BT" w:cs="MS Gothic"/>
                <w:color w:val="005CA9"/>
                <w:sz w:val="18"/>
                <w:szCs w:val="18"/>
              </w:rPr>
              <w:t>64.991</w:t>
            </w:r>
          </w:p>
        </w:tc>
        <w:tc>
          <w:tcPr>
            <w:tcW w:w="643" w:type="pct"/>
            <w:tcBorders>
              <w:top w:val="nil"/>
              <w:left w:val="nil"/>
              <w:bottom w:val="nil"/>
              <w:right w:val="nil"/>
            </w:tcBorders>
            <w:shd w:val="clear" w:color="auto" w:fill="auto"/>
            <w:noWrap/>
            <w:vAlign w:val="center"/>
          </w:tcPr>
          <w:p w14:paraId="4E4BB133" w14:textId="77AC4A14" w:rsidR="00D80D54" w:rsidRPr="002E5531" w:rsidRDefault="00D80D54" w:rsidP="00D80D54">
            <w:pPr>
              <w:jc w:val="right"/>
              <w:rPr>
                <w:rFonts w:ascii="Futura Lt BT" w:hAnsi="Futura Lt BT" w:cs="MS Gothic"/>
                <w:color w:val="005CA9"/>
                <w:sz w:val="18"/>
                <w:szCs w:val="18"/>
              </w:rPr>
            </w:pPr>
            <w:r>
              <w:rPr>
                <w:rFonts w:ascii="Futura Lt BT" w:hAnsi="Futura Lt BT" w:cs="Arial"/>
                <w:color w:val="005CA9"/>
                <w:sz w:val="18"/>
                <w:szCs w:val="18"/>
              </w:rPr>
              <w:t>81.997</w:t>
            </w:r>
          </w:p>
        </w:tc>
        <w:tc>
          <w:tcPr>
            <w:tcW w:w="644" w:type="pct"/>
            <w:tcBorders>
              <w:top w:val="nil"/>
              <w:left w:val="nil"/>
              <w:bottom w:val="nil"/>
              <w:right w:val="nil"/>
            </w:tcBorders>
            <w:shd w:val="clear" w:color="auto" w:fill="auto"/>
            <w:noWrap/>
            <w:vAlign w:val="center"/>
          </w:tcPr>
          <w:p w14:paraId="48D9D448" w14:textId="77777777" w:rsidR="00D80D54" w:rsidRPr="002E5531" w:rsidRDefault="00D80D54" w:rsidP="00D80D54">
            <w:pPr>
              <w:jc w:val="right"/>
              <w:rPr>
                <w:rFonts w:ascii="Futura Lt BT" w:hAnsi="Futura Lt BT" w:cs="MS Gothic"/>
                <w:color w:val="005CA9"/>
                <w:sz w:val="18"/>
                <w:szCs w:val="18"/>
              </w:rPr>
            </w:pPr>
            <w:r w:rsidRPr="002E5531">
              <w:rPr>
                <w:rFonts w:ascii="Futura Lt BT" w:hAnsi="Futura Lt BT" w:cs="MS Gothic"/>
                <w:color w:val="005CA9"/>
                <w:sz w:val="18"/>
                <w:szCs w:val="18"/>
              </w:rPr>
              <w:t>64.991</w:t>
            </w:r>
          </w:p>
        </w:tc>
      </w:tr>
      <w:tr w:rsidR="00D80D54" w14:paraId="076613E7" w14:textId="77777777" w:rsidTr="00220DC5">
        <w:trPr>
          <w:trHeight w:val="255"/>
        </w:trPr>
        <w:tc>
          <w:tcPr>
            <w:tcW w:w="2427" w:type="pct"/>
            <w:tcBorders>
              <w:top w:val="nil"/>
              <w:left w:val="nil"/>
              <w:bottom w:val="nil"/>
              <w:right w:val="nil"/>
            </w:tcBorders>
            <w:shd w:val="clear" w:color="auto" w:fill="auto"/>
            <w:noWrap/>
            <w:vAlign w:val="center"/>
            <w:hideMark/>
          </w:tcPr>
          <w:p w14:paraId="27D6D8AB" w14:textId="77777777" w:rsidR="00D80D54" w:rsidRPr="002E5531" w:rsidRDefault="00D80D54" w:rsidP="00D80D54">
            <w:pPr>
              <w:rPr>
                <w:rFonts w:ascii="Futura Lt BT" w:hAnsi="Futura Lt BT" w:cs="MS Gothic"/>
                <w:color w:val="005CA9"/>
                <w:sz w:val="18"/>
                <w:szCs w:val="18"/>
              </w:rPr>
            </w:pPr>
            <w:r w:rsidRPr="002E5531">
              <w:rPr>
                <w:rFonts w:ascii="Futura Lt BT" w:hAnsi="Futura Lt BT" w:cs="MS Gothic"/>
                <w:color w:val="005CA9"/>
                <w:sz w:val="18"/>
                <w:szCs w:val="18"/>
              </w:rPr>
              <w:t>Dividendos e JCP a receber</w:t>
            </w:r>
          </w:p>
        </w:tc>
        <w:tc>
          <w:tcPr>
            <w:tcW w:w="643" w:type="pct"/>
            <w:tcBorders>
              <w:top w:val="nil"/>
              <w:left w:val="nil"/>
              <w:bottom w:val="nil"/>
              <w:right w:val="nil"/>
            </w:tcBorders>
            <w:shd w:val="clear" w:color="auto" w:fill="auto"/>
            <w:noWrap/>
            <w:vAlign w:val="center"/>
          </w:tcPr>
          <w:p w14:paraId="7842EC90" w14:textId="77777777" w:rsidR="00D80D54" w:rsidRPr="002E5531" w:rsidRDefault="00D80D54" w:rsidP="00D80D54">
            <w:pPr>
              <w:jc w:val="right"/>
              <w:rPr>
                <w:rFonts w:ascii="Futura Lt BT" w:hAnsi="Futura Lt BT" w:cs="MS Gothic"/>
                <w:color w:val="005CA9"/>
                <w:sz w:val="18"/>
                <w:szCs w:val="18"/>
              </w:rPr>
            </w:pPr>
            <w:r w:rsidRPr="00220DC5">
              <w:rPr>
                <w:rFonts w:ascii="Futura Lt BT" w:hAnsi="Futura Lt BT" w:cs="MS Gothic"/>
                <w:color w:val="005CA9"/>
                <w:sz w:val="18"/>
                <w:szCs w:val="18"/>
              </w:rPr>
              <w:t>5.346</w:t>
            </w:r>
          </w:p>
        </w:tc>
        <w:tc>
          <w:tcPr>
            <w:tcW w:w="643" w:type="pct"/>
            <w:tcBorders>
              <w:top w:val="nil"/>
              <w:left w:val="nil"/>
              <w:bottom w:val="nil"/>
              <w:right w:val="nil"/>
            </w:tcBorders>
            <w:shd w:val="clear" w:color="auto" w:fill="auto"/>
            <w:noWrap/>
            <w:vAlign w:val="center"/>
          </w:tcPr>
          <w:p w14:paraId="3A7A455A" w14:textId="77777777" w:rsidR="00D80D54" w:rsidRPr="002E5531" w:rsidRDefault="00D80D54" w:rsidP="00D80D54">
            <w:pPr>
              <w:jc w:val="right"/>
              <w:rPr>
                <w:rFonts w:ascii="Futura Lt BT" w:hAnsi="Futura Lt BT" w:cs="MS Gothic"/>
                <w:color w:val="005CA9"/>
                <w:sz w:val="18"/>
                <w:szCs w:val="18"/>
              </w:rPr>
            </w:pPr>
            <w:r w:rsidRPr="002E5531">
              <w:rPr>
                <w:rFonts w:ascii="Futura Lt BT" w:hAnsi="Futura Lt BT" w:cs="MS Gothic"/>
                <w:color w:val="005CA9"/>
                <w:sz w:val="18"/>
                <w:szCs w:val="18"/>
              </w:rPr>
              <w:t>31.194</w:t>
            </w:r>
          </w:p>
        </w:tc>
        <w:tc>
          <w:tcPr>
            <w:tcW w:w="643" w:type="pct"/>
            <w:tcBorders>
              <w:top w:val="nil"/>
              <w:left w:val="nil"/>
              <w:bottom w:val="nil"/>
              <w:right w:val="nil"/>
            </w:tcBorders>
            <w:shd w:val="clear" w:color="auto" w:fill="auto"/>
            <w:noWrap/>
            <w:vAlign w:val="center"/>
          </w:tcPr>
          <w:p w14:paraId="7FC35D0A" w14:textId="2E7CCCAB" w:rsidR="00D80D54" w:rsidRPr="002E5531" w:rsidRDefault="00D80D54" w:rsidP="00D80D54">
            <w:pPr>
              <w:jc w:val="right"/>
              <w:rPr>
                <w:rFonts w:ascii="Futura Lt BT" w:hAnsi="Futura Lt BT" w:cs="MS Gothic"/>
                <w:color w:val="005CA9"/>
                <w:sz w:val="18"/>
                <w:szCs w:val="18"/>
              </w:rPr>
            </w:pPr>
            <w:r>
              <w:rPr>
                <w:rFonts w:ascii="Futura Lt BT" w:hAnsi="Futura Lt BT" w:cs="Arial"/>
                <w:color w:val="005CA9"/>
                <w:sz w:val="18"/>
                <w:szCs w:val="18"/>
              </w:rPr>
              <w:t>373.959</w:t>
            </w:r>
          </w:p>
        </w:tc>
        <w:tc>
          <w:tcPr>
            <w:tcW w:w="644" w:type="pct"/>
            <w:tcBorders>
              <w:top w:val="nil"/>
              <w:left w:val="nil"/>
              <w:bottom w:val="nil"/>
              <w:right w:val="nil"/>
            </w:tcBorders>
            <w:shd w:val="clear" w:color="auto" w:fill="auto"/>
            <w:noWrap/>
            <w:vAlign w:val="center"/>
          </w:tcPr>
          <w:p w14:paraId="04D5568D" w14:textId="77777777" w:rsidR="00D80D54" w:rsidRPr="002E5531" w:rsidRDefault="00D80D54" w:rsidP="00D80D54">
            <w:pPr>
              <w:jc w:val="right"/>
              <w:rPr>
                <w:rFonts w:ascii="Futura Lt BT" w:hAnsi="Futura Lt BT" w:cs="MS Gothic"/>
                <w:color w:val="005CA9"/>
                <w:sz w:val="18"/>
                <w:szCs w:val="18"/>
              </w:rPr>
            </w:pPr>
            <w:r w:rsidRPr="002E5531">
              <w:rPr>
                <w:rFonts w:ascii="Futura Lt BT" w:hAnsi="Futura Lt BT" w:cs="MS Gothic"/>
                <w:color w:val="005CA9"/>
                <w:sz w:val="18"/>
                <w:szCs w:val="18"/>
              </w:rPr>
              <w:t>441.722</w:t>
            </w:r>
          </w:p>
        </w:tc>
      </w:tr>
      <w:tr w:rsidR="00D80D54" w14:paraId="6DA0E725" w14:textId="77777777" w:rsidTr="00FF5262">
        <w:trPr>
          <w:trHeight w:val="255"/>
        </w:trPr>
        <w:tc>
          <w:tcPr>
            <w:tcW w:w="2427" w:type="pct"/>
            <w:tcBorders>
              <w:top w:val="nil"/>
              <w:left w:val="nil"/>
              <w:bottom w:val="nil"/>
              <w:right w:val="nil"/>
            </w:tcBorders>
            <w:shd w:val="clear" w:color="auto" w:fill="auto"/>
            <w:noWrap/>
            <w:vAlign w:val="center"/>
            <w:hideMark/>
          </w:tcPr>
          <w:p w14:paraId="281508D7" w14:textId="6E2D59FF" w:rsidR="00D80D54" w:rsidRPr="002E5531" w:rsidRDefault="00D80D54" w:rsidP="00D80D54">
            <w:pPr>
              <w:rPr>
                <w:rFonts w:ascii="Futura Lt BT" w:hAnsi="Futura Lt BT" w:cs="MS Gothic"/>
                <w:color w:val="005CA9"/>
                <w:sz w:val="18"/>
                <w:szCs w:val="18"/>
              </w:rPr>
            </w:pPr>
            <w:r w:rsidRPr="002E5531">
              <w:rPr>
                <w:rFonts w:ascii="Futura Lt BT" w:hAnsi="Futura Lt BT" w:cs="MS Gothic"/>
                <w:color w:val="005CA9"/>
                <w:sz w:val="18"/>
                <w:szCs w:val="18"/>
              </w:rPr>
              <w:t>Devedores diversos (</w:t>
            </w:r>
            <w:r>
              <w:rPr>
                <w:rFonts w:ascii="Futura Lt BT" w:hAnsi="Futura Lt BT" w:cs="MS Gothic"/>
                <w:color w:val="005CA9"/>
                <w:sz w:val="18"/>
                <w:szCs w:val="18"/>
              </w:rPr>
              <w:t>1</w:t>
            </w:r>
            <w:r w:rsidRPr="002E5531">
              <w:rPr>
                <w:rFonts w:ascii="Futura Lt BT" w:hAnsi="Futura Lt BT" w:cs="MS Gothic"/>
                <w:color w:val="005CA9"/>
                <w:sz w:val="18"/>
                <w:szCs w:val="18"/>
              </w:rPr>
              <w:t>)</w:t>
            </w:r>
          </w:p>
        </w:tc>
        <w:tc>
          <w:tcPr>
            <w:tcW w:w="643" w:type="pct"/>
            <w:tcBorders>
              <w:top w:val="nil"/>
              <w:left w:val="nil"/>
              <w:bottom w:val="nil"/>
              <w:right w:val="nil"/>
            </w:tcBorders>
            <w:shd w:val="clear" w:color="auto" w:fill="auto"/>
            <w:noWrap/>
            <w:vAlign w:val="center"/>
          </w:tcPr>
          <w:p w14:paraId="4A00EA49" w14:textId="2BD96B3C" w:rsidR="00D80D54" w:rsidRPr="002E5531" w:rsidRDefault="00D80D54" w:rsidP="00D80D54">
            <w:pPr>
              <w:jc w:val="right"/>
              <w:rPr>
                <w:rFonts w:ascii="Futura Lt BT" w:hAnsi="Futura Lt BT" w:cs="MS Gothic"/>
                <w:color w:val="005CA9"/>
                <w:sz w:val="18"/>
                <w:szCs w:val="18"/>
              </w:rPr>
            </w:pPr>
            <w:r w:rsidRPr="00220DC5">
              <w:rPr>
                <w:rFonts w:ascii="Futura Lt BT" w:hAnsi="Futura Lt BT" w:cs="MS Gothic"/>
                <w:color w:val="005CA9"/>
                <w:sz w:val="18"/>
                <w:szCs w:val="18"/>
              </w:rPr>
              <w:t>1.185.79</w:t>
            </w:r>
            <w:r w:rsidR="00C216D4">
              <w:rPr>
                <w:rFonts w:ascii="Futura Lt BT" w:hAnsi="Futura Lt BT" w:cs="MS Gothic"/>
                <w:color w:val="005CA9"/>
                <w:sz w:val="18"/>
                <w:szCs w:val="18"/>
              </w:rPr>
              <w:t>6</w:t>
            </w:r>
          </w:p>
        </w:tc>
        <w:tc>
          <w:tcPr>
            <w:tcW w:w="643" w:type="pct"/>
            <w:tcBorders>
              <w:top w:val="nil"/>
              <w:left w:val="nil"/>
              <w:bottom w:val="nil"/>
              <w:right w:val="nil"/>
            </w:tcBorders>
            <w:shd w:val="clear" w:color="auto" w:fill="auto"/>
            <w:noWrap/>
            <w:vAlign w:val="center"/>
          </w:tcPr>
          <w:p w14:paraId="2028C59E" w14:textId="47399463" w:rsidR="00D80D54" w:rsidRPr="002E5531" w:rsidRDefault="00D80D54" w:rsidP="00D80D54">
            <w:pPr>
              <w:jc w:val="right"/>
              <w:rPr>
                <w:rFonts w:ascii="Futura Lt BT" w:hAnsi="Futura Lt BT" w:cs="MS Gothic"/>
                <w:color w:val="005CA9"/>
                <w:sz w:val="18"/>
                <w:szCs w:val="18"/>
              </w:rPr>
            </w:pPr>
            <w:r w:rsidRPr="002E5531">
              <w:rPr>
                <w:rFonts w:ascii="Futura Lt BT" w:hAnsi="Futura Lt BT" w:cs="MS Gothic"/>
                <w:color w:val="005CA9"/>
                <w:sz w:val="18"/>
                <w:szCs w:val="18"/>
              </w:rPr>
              <w:t>1.104.840</w:t>
            </w:r>
          </w:p>
        </w:tc>
        <w:tc>
          <w:tcPr>
            <w:tcW w:w="643" w:type="pct"/>
            <w:tcBorders>
              <w:top w:val="nil"/>
              <w:left w:val="nil"/>
              <w:bottom w:val="nil"/>
              <w:right w:val="nil"/>
            </w:tcBorders>
            <w:shd w:val="clear" w:color="auto" w:fill="auto"/>
            <w:noWrap/>
            <w:vAlign w:val="center"/>
          </w:tcPr>
          <w:p w14:paraId="573202BB" w14:textId="05522930" w:rsidR="00D80D54" w:rsidRPr="002E5531" w:rsidRDefault="00D80D54" w:rsidP="00D80D54">
            <w:pPr>
              <w:jc w:val="right"/>
              <w:rPr>
                <w:rFonts w:ascii="Futura Lt BT" w:hAnsi="Futura Lt BT" w:cs="MS Gothic"/>
                <w:color w:val="005CA9"/>
                <w:sz w:val="18"/>
                <w:szCs w:val="18"/>
              </w:rPr>
            </w:pPr>
            <w:r>
              <w:rPr>
                <w:rFonts w:ascii="Futura Lt BT" w:hAnsi="Futura Lt BT" w:cs="Arial"/>
                <w:color w:val="005CA9"/>
                <w:sz w:val="18"/>
                <w:szCs w:val="18"/>
              </w:rPr>
              <w:t>1.197.486</w:t>
            </w:r>
          </w:p>
        </w:tc>
        <w:tc>
          <w:tcPr>
            <w:tcW w:w="644" w:type="pct"/>
            <w:tcBorders>
              <w:top w:val="nil"/>
              <w:left w:val="nil"/>
              <w:bottom w:val="nil"/>
              <w:right w:val="nil"/>
            </w:tcBorders>
            <w:shd w:val="clear" w:color="auto" w:fill="auto"/>
            <w:noWrap/>
            <w:vAlign w:val="center"/>
          </w:tcPr>
          <w:p w14:paraId="349FB2F3" w14:textId="6442F58A" w:rsidR="00D80D54" w:rsidRPr="002E5531" w:rsidRDefault="00D80D54" w:rsidP="00D80D54">
            <w:pPr>
              <w:jc w:val="right"/>
              <w:rPr>
                <w:rFonts w:ascii="Futura Lt BT" w:hAnsi="Futura Lt BT" w:cs="MS Gothic"/>
                <w:color w:val="005CA9"/>
                <w:sz w:val="18"/>
                <w:szCs w:val="18"/>
              </w:rPr>
            </w:pPr>
            <w:r w:rsidRPr="002E5531">
              <w:rPr>
                <w:rFonts w:ascii="Futura Lt BT" w:hAnsi="Futura Lt BT" w:cs="MS Gothic"/>
                <w:color w:val="005CA9"/>
                <w:sz w:val="18"/>
                <w:szCs w:val="18"/>
              </w:rPr>
              <w:t>1.139.808</w:t>
            </w:r>
          </w:p>
        </w:tc>
      </w:tr>
      <w:tr w:rsidR="00FF5262" w14:paraId="0FAFB22F" w14:textId="77777777" w:rsidTr="00FF5262">
        <w:trPr>
          <w:trHeight w:val="255"/>
        </w:trPr>
        <w:tc>
          <w:tcPr>
            <w:tcW w:w="2427" w:type="pct"/>
            <w:tcBorders>
              <w:top w:val="single" w:sz="4" w:space="0" w:color="F39200"/>
              <w:left w:val="nil"/>
              <w:bottom w:val="single" w:sz="4" w:space="0" w:color="F39200"/>
              <w:right w:val="nil"/>
            </w:tcBorders>
            <w:shd w:val="clear" w:color="auto" w:fill="auto"/>
            <w:noWrap/>
            <w:vAlign w:val="center"/>
            <w:hideMark/>
          </w:tcPr>
          <w:p w14:paraId="50D07299" w14:textId="77777777" w:rsidR="00FF5262" w:rsidRPr="002E5531" w:rsidRDefault="00FF5262" w:rsidP="00FF5262">
            <w:pPr>
              <w:rPr>
                <w:rFonts w:ascii="Futura Lt BT" w:hAnsi="Futura Lt BT" w:cs="MS Gothic"/>
                <w:b/>
                <w:color w:val="005CA9"/>
                <w:sz w:val="18"/>
                <w:szCs w:val="18"/>
              </w:rPr>
            </w:pPr>
            <w:r w:rsidRPr="002E5531">
              <w:rPr>
                <w:rFonts w:ascii="Futura Lt BT" w:hAnsi="Futura Lt BT" w:cs="MS Gothic"/>
                <w:b/>
                <w:color w:val="005CA9"/>
                <w:sz w:val="18"/>
                <w:szCs w:val="18"/>
              </w:rPr>
              <w:t>Total</w:t>
            </w:r>
          </w:p>
        </w:tc>
        <w:tc>
          <w:tcPr>
            <w:tcW w:w="643" w:type="pct"/>
            <w:tcBorders>
              <w:top w:val="single" w:sz="4" w:space="0" w:color="F39200"/>
              <w:left w:val="nil"/>
              <w:bottom w:val="single" w:sz="4" w:space="0" w:color="F39200"/>
              <w:right w:val="nil"/>
            </w:tcBorders>
            <w:shd w:val="clear" w:color="auto" w:fill="auto"/>
            <w:noWrap/>
            <w:vAlign w:val="center"/>
          </w:tcPr>
          <w:p w14:paraId="67C930AB" w14:textId="4702B807" w:rsidR="00FF5262" w:rsidRPr="00C21B68" w:rsidRDefault="00C21B68" w:rsidP="00C21B68">
            <w:pPr>
              <w:jc w:val="right"/>
              <w:rPr>
                <w:rFonts w:ascii="Futura Lt BT" w:hAnsi="Futura Lt BT" w:cs="MS Gothic"/>
                <w:b/>
                <w:color w:val="005CA9"/>
                <w:sz w:val="18"/>
                <w:szCs w:val="18"/>
              </w:rPr>
            </w:pPr>
            <w:r w:rsidRPr="00C21B68">
              <w:rPr>
                <w:rFonts w:ascii="Futura Lt BT" w:hAnsi="Futura Lt BT" w:cs="MS Gothic"/>
                <w:b/>
                <w:color w:val="005CA9"/>
                <w:sz w:val="18"/>
                <w:szCs w:val="18"/>
              </w:rPr>
              <w:t>11.391.983</w:t>
            </w:r>
          </w:p>
        </w:tc>
        <w:tc>
          <w:tcPr>
            <w:tcW w:w="643" w:type="pct"/>
            <w:tcBorders>
              <w:top w:val="single" w:sz="4" w:space="0" w:color="F39200"/>
              <w:left w:val="nil"/>
              <w:bottom w:val="single" w:sz="4" w:space="0" w:color="F39200"/>
              <w:right w:val="nil"/>
            </w:tcBorders>
            <w:shd w:val="clear" w:color="auto" w:fill="auto"/>
            <w:noWrap/>
            <w:vAlign w:val="center"/>
          </w:tcPr>
          <w:p w14:paraId="2C5D0F33" w14:textId="06FE74EE" w:rsidR="00FF5262" w:rsidRPr="002E5531" w:rsidRDefault="00FF5262" w:rsidP="00FF5262">
            <w:pPr>
              <w:jc w:val="right"/>
              <w:rPr>
                <w:rFonts w:ascii="Futura Lt BT" w:hAnsi="Futura Lt BT" w:cs="MS Gothic"/>
                <w:b/>
                <w:color w:val="005CA9"/>
                <w:sz w:val="18"/>
                <w:szCs w:val="18"/>
              </w:rPr>
            </w:pPr>
            <w:r w:rsidRPr="002E5531">
              <w:rPr>
                <w:rFonts w:ascii="Futura Lt BT" w:hAnsi="Futura Lt BT" w:cs="MS Gothic"/>
                <w:b/>
                <w:color w:val="005CA9"/>
                <w:sz w:val="18"/>
                <w:szCs w:val="18"/>
              </w:rPr>
              <w:t>10.503.963</w:t>
            </w:r>
          </w:p>
        </w:tc>
        <w:tc>
          <w:tcPr>
            <w:tcW w:w="643" w:type="pct"/>
            <w:tcBorders>
              <w:top w:val="single" w:sz="4" w:space="0" w:color="F39200"/>
              <w:left w:val="nil"/>
              <w:bottom w:val="single" w:sz="4" w:space="0" w:color="F39200"/>
              <w:right w:val="nil"/>
            </w:tcBorders>
            <w:shd w:val="clear" w:color="auto" w:fill="auto"/>
            <w:noWrap/>
            <w:vAlign w:val="center"/>
          </w:tcPr>
          <w:p w14:paraId="091CF3C5" w14:textId="34F6C1F5" w:rsidR="00FF5262" w:rsidRPr="002E5531" w:rsidRDefault="001E023A" w:rsidP="00FF5262">
            <w:pPr>
              <w:jc w:val="right"/>
              <w:rPr>
                <w:rFonts w:ascii="Futura Lt BT" w:hAnsi="Futura Lt BT" w:cs="MS Gothic"/>
                <w:b/>
                <w:color w:val="005CA9"/>
                <w:sz w:val="18"/>
                <w:szCs w:val="18"/>
              </w:rPr>
            </w:pPr>
            <w:r w:rsidRPr="001E023A">
              <w:rPr>
                <w:rFonts w:ascii="Futura Lt BT" w:hAnsi="Futura Lt BT" w:cs="MS Gothic"/>
                <w:b/>
                <w:color w:val="005CA9"/>
                <w:sz w:val="18"/>
                <w:szCs w:val="18"/>
              </w:rPr>
              <w:t>11.773.087</w:t>
            </w:r>
          </w:p>
        </w:tc>
        <w:tc>
          <w:tcPr>
            <w:tcW w:w="644" w:type="pct"/>
            <w:tcBorders>
              <w:top w:val="single" w:sz="4" w:space="0" w:color="F39200"/>
              <w:left w:val="nil"/>
              <w:bottom w:val="single" w:sz="4" w:space="0" w:color="F39200"/>
              <w:right w:val="nil"/>
            </w:tcBorders>
            <w:shd w:val="clear" w:color="auto" w:fill="auto"/>
            <w:noWrap/>
            <w:vAlign w:val="center"/>
          </w:tcPr>
          <w:p w14:paraId="36C070AF" w14:textId="77D294BC" w:rsidR="00FF5262" w:rsidRPr="002E5531" w:rsidRDefault="00FF5262" w:rsidP="00FF5262">
            <w:pPr>
              <w:jc w:val="right"/>
              <w:rPr>
                <w:rFonts w:ascii="Futura Lt BT" w:hAnsi="Futura Lt BT" w:cs="MS Gothic"/>
                <w:b/>
                <w:color w:val="005CA9"/>
                <w:sz w:val="18"/>
                <w:szCs w:val="18"/>
              </w:rPr>
            </w:pPr>
            <w:r w:rsidRPr="002E5531">
              <w:rPr>
                <w:rFonts w:ascii="Futura Lt BT" w:hAnsi="Futura Lt BT" w:cs="MS Gothic"/>
                <w:b/>
                <w:color w:val="005CA9"/>
                <w:sz w:val="18"/>
                <w:szCs w:val="18"/>
              </w:rPr>
              <w:t>10.950.742</w:t>
            </w:r>
          </w:p>
        </w:tc>
      </w:tr>
      <w:tr w:rsidR="00FF5262" w14:paraId="6C309A12" w14:textId="77777777" w:rsidTr="00FF5262">
        <w:trPr>
          <w:trHeight w:val="255"/>
        </w:trPr>
        <w:tc>
          <w:tcPr>
            <w:tcW w:w="2427" w:type="pct"/>
            <w:tcBorders>
              <w:top w:val="nil"/>
              <w:left w:val="nil"/>
              <w:bottom w:val="single" w:sz="4" w:space="0" w:color="F39200"/>
              <w:right w:val="nil"/>
            </w:tcBorders>
            <w:shd w:val="clear" w:color="auto" w:fill="auto"/>
            <w:noWrap/>
            <w:vAlign w:val="center"/>
            <w:hideMark/>
          </w:tcPr>
          <w:p w14:paraId="625368EC" w14:textId="77777777" w:rsidR="00FF5262" w:rsidRPr="002E5531" w:rsidRDefault="00FF5262" w:rsidP="00FF5262">
            <w:pPr>
              <w:rPr>
                <w:rFonts w:ascii="Futura Lt BT" w:hAnsi="Futura Lt BT" w:cs="MS Gothic"/>
                <w:color w:val="005CA9"/>
                <w:sz w:val="18"/>
                <w:szCs w:val="18"/>
              </w:rPr>
            </w:pPr>
            <w:r w:rsidRPr="002E5531">
              <w:rPr>
                <w:rFonts w:ascii="Futura Lt BT" w:hAnsi="Futura Lt BT" w:cs="MS Gothic"/>
                <w:color w:val="005CA9"/>
                <w:sz w:val="18"/>
                <w:szCs w:val="18"/>
              </w:rPr>
              <w:t>Provisões para perdas ao valor recuperável de ativos</w:t>
            </w:r>
          </w:p>
        </w:tc>
        <w:tc>
          <w:tcPr>
            <w:tcW w:w="643" w:type="pct"/>
            <w:tcBorders>
              <w:top w:val="nil"/>
              <w:left w:val="nil"/>
              <w:bottom w:val="single" w:sz="4" w:space="0" w:color="F39200"/>
              <w:right w:val="nil"/>
            </w:tcBorders>
            <w:shd w:val="clear" w:color="auto" w:fill="auto"/>
            <w:noWrap/>
            <w:vAlign w:val="center"/>
          </w:tcPr>
          <w:p w14:paraId="34ED1A40" w14:textId="07099684" w:rsidR="00FF5262" w:rsidRPr="00220DC5" w:rsidRDefault="00220DC5" w:rsidP="00FF5262">
            <w:pPr>
              <w:jc w:val="right"/>
              <w:rPr>
                <w:rFonts w:ascii="Futura Lt BT" w:hAnsi="Futura Lt BT" w:cs="Arial Unicode MS"/>
                <w:color w:val="005CA9"/>
                <w:sz w:val="18"/>
                <w:szCs w:val="18"/>
              </w:rPr>
            </w:pPr>
            <w:r w:rsidRPr="00220DC5">
              <w:rPr>
                <w:rFonts w:ascii="Futura Lt BT" w:hAnsi="Futura Lt BT" w:cs="Arial Unicode MS"/>
                <w:color w:val="005CA9"/>
                <w:sz w:val="18"/>
                <w:szCs w:val="18"/>
              </w:rPr>
              <w:t>(1.133.357)</w:t>
            </w:r>
          </w:p>
        </w:tc>
        <w:tc>
          <w:tcPr>
            <w:tcW w:w="643" w:type="pct"/>
            <w:tcBorders>
              <w:top w:val="nil"/>
              <w:left w:val="nil"/>
              <w:bottom w:val="single" w:sz="4" w:space="0" w:color="F39200"/>
              <w:right w:val="nil"/>
            </w:tcBorders>
            <w:shd w:val="clear" w:color="auto" w:fill="auto"/>
            <w:noWrap/>
            <w:vAlign w:val="center"/>
          </w:tcPr>
          <w:p w14:paraId="0714CE0A" w14:textId="6AD89591" w:rsidR="00FF5262" w:rsidRPr="002E5531" w:rsidRDefault="00FF5262" w:rsidP="00FF5262">
            <w:pPr>
              <w:jc w:val="right"/>
              <w:rPr>
                <w:rFonts w:ascii="Futura Lt BT" w:hAnsi="Futura Lt BT" w:cs="MS Gothic"/>
                <w:color w:val="005CA9"/>
                <w:sz w:val="18"/>
                <w:szCs w:val="18"/>
              </w:rPr>
            </w:pPr>
            <w:r w:rsidRPr="002E5531">
              <w:rPr>
                <w:rFonts w:ascii="Futura Lt BT" w:hAnsi="Futura Lt BT" w:cs="Arial Unicode MS"/>
                <w:color w:val="005CA9"/>
                <w:sz w:val="18"/>
                <w:szCs w:val="18"/>
              </w:rPr>
              <w:t>(1.353.483)</w:t>
            </w:r>
          </w:p>
        </w:tc>
        <w:tc>
          <w:tcPr>
            <w:tcW w:w="643" w:type="pct"/>
            <w:tcBorders>
              <w:top w:val="nil"/>
              <w:left w:val="nil"/>
              <w:bottom w:val="single" w:sz="4" w:space="0" w:color="F39200"/>
              <w:right w:val="nil"/>
            </w:tcBorders>
            <w:shd w:val="clear" w:color="auto" w:fill="auto"/>
            <w:noWrap/>
            <w:vAlign w:val="center"/>
          </w:tcPr>
          <w:p w14:paraId="4430FF5E" w14:textId="79D9C6F0" w:rsidR="00FF5262" w:rsidRPr="002E5531" w:rsidRDefault="001E023A" w:rsidP="001E023A">
            <w:pPr>
              <w:jc w:val="right"/>
              <w:rPr>
                <w:rFonts w:ascii="Futura Lt BT" w:hAnsi="Futura Lt BT" w:cs="MS Gothic"/>
                <w:color w:val="005CA9"/>
                <w:sz w:val="18"/>
                <w:szCs w:val="18"/>
              </w:rPr>
            </w:pPr>
            <w:r w:rsidRPr="001E023A">
              <w:rPr>
                <w:rFonts w:ascii="Futura Lt BT" w:hAnsi="Futura Lt BT" w:cs="MS Gothic"/>
                <w:color w:val="005CA9"/>
                <w:sz w:val="18"/>
                <w:szCs w:val="18"/>
              </w:rPr>
              <w:t>(1.133.357)</w:t>
            </w:r>
          </w:p>
        </w:tc>
        <w:tc>
          <w:tcPr>
            <w:tcW w:w="644" w:type="pct"/>
            <w:tcBorders>
              <w:top w:val="nil"/>
              <w:left w:val="nil"/>
              <w:bottom w:val="single" w:sz="4" w:space="0" w:color="F39200"/>
              <w:right w:val="nil"/>
            </w:tcBorders>
            <w:shd w:val="clear" w:color="auto" w:fill="auto"/>
            <w:noWrap/>
            <w:vAlign w:val="center"/>
          </w:tcPr>
          <w:p w14:paraId="26C199A8" w14:textId="64A0D5D3" w:rsidR="00FF5262" w:rsidRPr="002E5531" w:rsidRDefault="00FF5262" w:rsidP="00FF5262">
            <w:pPr>
              <w:jc w:val="right"/>
              <w:rPr>
                <w:rFonts w:ascii="Futura Lt BT" w:hAnsi="Futura Lt BT" w:cs="MS Gothic"/>
                <w:color w:val="005CA9"/>
                <w:sz w:val="18"/>
                <w:szCs w:val="18"/>
              </w:rPr>
            </w:pPr>
            <w:r w:rsidRPr="002E5531">
              <w:rPr>
                <w:rFonts w:ascii="Futura Lt BT" w:hAnsi="Futura Lt BT" w:cs="MS Gothic"/>
                <w:color w:val="005CA9"/>
                <w:sz w:val="18"/>
                <w:szCs w:val="18"/>
              </w:rPr>
              <w:t xml:space="preserve">   (1.353.483)</w:t>
            </w:r>
          </w:p>
        </w:tc>
      </w:tr>
      <w:tr w:rsidR="00FF5262" w14:paraId="49EEEFD6" w14:textId="77777777" w:rsidTr="00FF5262">
        <w:trPr>
          <w:trHeight w:val="307"/>
        </w:trPr>
        <w:tc>
          <w:tcPr>
            <w:tcW w:w="2427" w:type="pct"/>
            <w:tcBorders>
              <w:top w:val="nil"/>
              <w:left w:val="nil"/>
              <w:bottom w:val="single" w:sz="4" w:space="0" w:color="F39200"/>
              <w:right w:val="nil"/>
            </w:tcBorders>
            <w:shd w:val="clear" w:color="auto" w:fill="auto"/>
            <w:noWrap/>
            <w:vAlign w:val="center"/>
            <w:hideMark/>
          </w:tcPr>
          <w:p w14:paraId="1F938ECA" w14:textId="77777777" w:rsidR="00FF5262" w:rsidRPr="002E5531" w:rsidRDefault="00FF5262" w:rsidP="00FF5262">
            <w:pPr>
              <w:rPr>
                <w:rFonts w:ascii="Futura Lt BT" w:hAnsi="Futura Lt BT" w:cs="MS Gothic"/>
                <w:b/>
                <w:color w:val="005CA9"/>
                <w:sz w:val="18"/>
                <w:szCs w:val="18"/>
              </w:rPr>
            </w:pPr>
            <w:r w:rsidRPr="002E5531">
              <w:rPr>
                <w:rFonts w:ascii="Futura Lt BT" w:hAnsi="Futura Lt BT" w:cs="MS Gothic"/>
                <w:b/>
                <w:color w:val="005CA9"/>
                <w:sz w:val="18"/>
                <w:szCs w:val="18"/>
              </w:rPr>
              <w:t>Total líquido de provisão</w:t>
            </w:r>
          </w:p>
        </w:tc>
        <w:tc>
          <w:tcPr>
            <w:tcW w:w="643" w:type="pct"/>
            <w:tcBorders>
              <w:top w:val="nil"/>
              <w:left w:val="nil"/>
              <w:bottom w:val="single" w:sz="4" w:space="0" w:color="F39200"/>
              <w:right w:val="nil"/>
            </w:tcBorders>
            <w:shd w:val="clear" w:color="auto" w:fill="auto"/>
            <w:noWrap/>
            <w:vAlign w:val="center"/>
          </w:tcPr>
          <w:p w14:paraId="7AD9A4BC" w14:textId="10AA90CA" w:rsidR="00FF5262" w:rsidRPr="00790CB8" w:rsidRDefault="00C21B68" w:rsidP="00790CB8">
            <w:pPr>
              <w:jc w:val="right"/>
              <w:rPr>
                <w:rFonts w:ascii="Futura Lt BT" w:hAnsi="Futura Lt BT" w:cs="Arial"/>
                <w:b/>
                <w:bCs/>
                <w:color w:val="005CA9"/>
                <w:sz w:val="18"/>
                <w:szCs w:val="18"/>
              </w:rPr>
            </w:pPr>
            <w:r>
              <w:rPr>
                <w:rFonts w:ascii="Futura Lt BT" w:hAnsi="Futura Lt BT" w:cs="Arial"/>
                <w:b/>
                <w:bCs/>
                <w:color w:val="005CA9"/>
                <w:sz w:val="18"/>
                <w:szCs w:val="18"/>
              </w:rPr>
              <w:t>10.258.626</w:t>
            </w:r>
          </w:p>
        </w:tc>
        <w:tc>
          <w:tcPr>
            <w:tcW w:w="643" w:type="pct"/>
            <w:tcBorders>
              <w:top w:val="nil"/>
              <w:left w:val="nil"/>
              <w:bottom w:val="single" w:sz="4" w:space="0" w:color="F39200"/>
              <w:right w:val="nil"/>
            </w:tcBorders>
            <w:shd w:val="clear" w:color="auto" w:fill="auto"/>
            <w:noWrap/>
            <w:vAlign w:val="center"/>
          </w:tcPr>
          <w:p w14:paraId="0A91B9D6" w14:textId="11EEC3FB" w:rsidR="00FF5262" w:rsidRPr="002E5531" w:rsidRDefault="00FF5262" w:rsidP="00FF5262">
            <w:pPr>
              <w:jc w:val="right"/>
              <w:rPr>
                <w:rFonts w:ascii="Futura Lt BT" w:hAnsi="Futura Lt BT" w:cs="MS Gothic"/>
                <w:b/>
                <w:color w:val="005CA9"/>
                <w:sz w:val="18"/>
                <w:szCs w:val="18"/>
              </w:rPr>
            </w:pPr>
            <w:r w:rsidRPr="002E5531">
              <w:rPr>
                <w:rFonts w:ascii="Futura Lt BT" w:hAnsi="Futura Lt BT" w:cs="MS Gothic"/>
                <w:b/>
                <w:color w:val="005CA9"/>
                <w:sz w:val="18"/>
                <w:szCs w:val="18"/>
              </w:rPr>
              <w:t>9.150.480</w:t>
            </w:r>
          </w:p>
        </w:tc>
        <w:tc>
          <w:tcPr>
            <w:tcW w:w="643" w:type="pct"/>
            <w:tcBorders>
              <w:top w:val="nil"/>
              <w:left w:val="nil"/>
              <w:bottom w:val="single" w:sz="4" w:space="0" w:color="F39200"/>
              <w:right w:val="nil"/>
            </w:tcBorders>
            <w:shd w:val="clear" w:color="auto" w:fill="auto"/>
            <w:noWrap/>
            <w:vAlign w:val="center"/>
          </w:tcPr>
          <w:p w14:paraId="1392EBD6" w14:textId="179B4DBA" w:rsidR="00FF5262" w:rsidRPr="002E5531" w:rsidRDefault="001E023A" w:rsidP="00FF5262">
            <w:pPr>
              <w:jc w:val="right"/>
              <w:rPr>
                <w:rFonts w:ascii="Futura Lt BT" w:hAnsi="Futura Lt BT" w:cs="MS Gothic"/>
                <w:b/>
                <w:color w:val="005CA9"/>
                <w:sz w:val="18"/>
                <w:szCs w:val="18"/>
              </w:rPr>
            </w:pPr>
            <w:r w:rsidRPr="001E023A">
              <w:rPr>
                <w:rFonts w:ascii="Futura Lt BT" w:hAnsi="Futura Lt BT" w:cs="MS Gothic"/>
                <w:b/>
                <w:color w:val="005CA9"/>
                <w:sz w:val="18"/>
                <w:szCs w:val="18"/>
              </w:rPr>
              <w:t>10.639.730</w:t>
            </w:r>
          </w:p>
        </w:tc>
        <w:tc>
          <w:tcPr>
            <w:tcW w:w="644" w:type="pct"/>
            <w:tcBorders>
              <w:top w:val="nil"/>
              <w:left w:val="nil"/>
              <w:bottom w:val="single" w:sz="4" w:space="0" w:color="F39200"/>
              <w:right w:val="nil"/>
            </w:tcBorders>
            <w:shd w:val="clear" w:color="auto" w:fill="auto"/>
            <w:noWrap/>
            <w:vAlign w:val="center"/>
          </w:tcPr>
          <w:p w14:paraId="066E20DA" w14:textId="0937DE4A" w:rsidR="00FF5262" w:rsidRPr="002E5531" w:rsidRDefault="00FF5262" w:rsidP="00FF5262">
            <w:pPr>
              <w:jc w:val="right"/>
              <w:rPr>
                <w:rFonts w:ascii="Futura Lt BT" w:hAnsi="Futura Lt BT" w:cs="MS Gothic"/>
                <w:b/>
                <w:color w:val="005CA9"/>
                <w:sz w:val="18"/>
                <w:szCs w:val="18"/>
              </w:rPr>
            </w:pPr>
            <w:r w:rsidRPr="002E5531">
              <w:rPr>
                <w:rFonts w:ascii="Futura Lt BT" w:hAnsi="Futura Lt BT" w:cs="MS Gothic"/>
                <w:b/>
                <w:color w:val="005CA9"/>
                <w:sz w:val="18"/>
                <w:szCs w:val="18"/>
              </w:rPr>
              <w:t>9.597.259</w:t>
            </w:r>
          </w:p>
        </w:tc>
      </w:tr>
      <w:tr w:rsidR="00E2608F" w14:paraId="43B158AA" w14:textId="77777777" w:rsidTr="00FF5262">
        <w:trPr>
          <w:trHeight w:val="255"/>
        </w:trPr>
        <w:tc>
          <w:tcPr>
            <w:tcW w:w="2427" w:type="pct"/>
            <w:tcBorders>
              <w:top w:val="nil"/>
              <w:left w:val="nil"/>
              <w:bottom w:val="nil"/>
              <w:right w:val="nil"/>
            </w:tcBorders>
            <w:shd w:val="clear" w:color="auto" w:fill="auto"/>
            <w:noWrap/>
            <w:vAlign w:val="center"/>
            <w:hideMark/>
          </w:tcPr>
          <w:p w14:paraId="6E73B7C3" w14:textId="77777777" w:rsidR="00E2608F" w:rsidRPr="002E5531" w:rsidRDefault="00E2608F" w:rsidP="00E2608F">
            <w:pPr>
              <w:rPr>
                <w:rFonts w:ascii="Futura Lt BT" w:hAnsi="Futura Lt BT" w:cs="MS Gothic"/>
                <w:color w:val="005CA9"/>
                <w:sz w:val="18"/>
                <w:szCs w:val="18"/>
              </w:rPr>
            </w:pPr>
            <w:r w:rsidRPr="002E5531">
              <w:rPr>
                <w:rFonts w:ascii="Futura Lt BT" w:hAnsi="Futura Lt BT" w:cs="MS Gothic"/>
                <w:color w:val="005CA9"/>
                <w:sz w:val="18"/>
                <w:szCs w:val="18"/>
              </w:rPr>
              <w:t>Ativo circulante</w:t>
            </w:r>
          </w:p>
        </w:tc>
        <w:tc>
          <w:tcPr>
            <w:tcW w:w="643" w:type="pct"/>
            <w:tcBorders>
              <w:top w:val="nil"/>
              <w:left w:val="nil"/>
              <w:bottom w:val="nil"/>
              <w:right w:val="nil"/>
            </w:tcBorders>
            <w:shd w:val="clear" w:color="auto" w:fill="auto"/>
            <w:noWrap/>
            <w:vAlign w:val="center"/>
          </w:tcPr>
          <w:p w14:paraId="685D9791" w14:textId="0BC70986" w:rsidR="00E2608F" w:rsidRPr="002E5531" w:rsidRDefault="00E2608F" w:rsidP="00E2608F">
            <w:pPr>
              <w:jc w:val="right"/>
              <w:rPr>
                <w:rFonts w:ascii="Futura Lt BT" w:hAnsi="Futura Lt BT" w:cs="MS Gothic"/>
                <w:color w:val="005CA9"/>
                <w:sz w:val="18"/>
                <w:szCs w:val="18"/>
              </w:rPr>
            </w:pPr>
            <w:r w:rsidRPr="00E2608F">
              <w:rPr>
                <w:rFonts w:ascii="Futura Lt BT" w:hAnsi="Futura Lt BT" w:cs="MS Gothic"/>
                <w:color w:val="005CA9"/>
                <w:sz w:val="18"/>
                <w:szCs w:val="18"/>
              </w:rPr>
              <w:t>10.208.723</w:t>
            </w:r>
          </w:p>
        </w:tc>
        <w:tc>
          <w:tcPr>
            <w:tcW w:w="643" w:type="pct"/>
            <w:tcBorders>
              <w:top w:val="nil"/>
              <w:left w:val="nil"/>
              <w:bottom w:val="nil"/>
              <w:right w:val="nil"/>
            </w:tcBorders>
            <w:shd w:val="clear" w:color="auto" w:fill="auto"/>
            <w:noWrap/>
            <w:vAlign w:val="center"/>
          </w:tcPr>
          <w:p w14:paraId="698C8CE2" w14:textId="0FE121AB" w:rsidR="00E2608F" w:rsidRPr="002E5531" w:rsidRDefault="00E2608F" w:rsidP="00E2608F">
            <w:pPr>
              <w:jc w:val="right"/>
              <w:rPr>
                <w:rFonts w:ascii="Futura Lt BT" w:hAnsi="Futura Lt BT" w:cs="MS Gothic"/>
                <w:color w:val="005CA9"/>
                <w:sz w:val="18"/>
                <w:szCs w:val="18"/>
              </w:rPr>
            </w:pPr>
            <w:r>
              <w:rPr>
                <w:rFonts w:ascii="Futura Lt BT" w:hAnsi="Futura Lt BT" w:cs="MS Gothic"/>
                <w:color w:val="005CA9"/>
                <w:sz w:val="18"/>
                <w:szCs w:val="18"/>
              </w:rPr>
              <w:t>9.017.758</w:t>
            </w:r>
          </w:p>
        </w:tc>
        <w:tc>
          <w:tcPr>
            <w:tcW w:w="643" w:type="pct"/>
            <w:tcBorders>
              <w:top w:val="nil"/>
              <w:left w:val="nil"/>
              <w:bottom w:val="nil"/>
              <w:right w:val="nil"/>
            </w:tcBorders>
            <w:shd w:val="clear" w:color="auto" w:fill="auto"/>
            <w:noWrap/>
            <w:vAlign w:val="center"/>
          </w:tcPr>
          <w:p w14:paraId="5005B9EE" w14:textId="3F0CBB98" w:rsidR="00E2608F" w:rsidRPr="002E5531" w:rsidRDefault="00C36048" w:rsidP="00E2608F">
            <w:pPr>
              <w:jc w:val="right"/>
              <w:rPr>
                <w:rFonts w:ascii="Futura Lt BT" w:hAnsi="Futura Lt BT" w:cs="MS Gothic"/>
                <w:color w:val="005CA9"/>
                <w:sz w:val="18"/>
                <w:szCs w:val="18"/>
              </w:rPr>
            </w:pPr>
            <w:r w:rsidRPr="00C36048">
              <w:rPr>
                <w:rFonts w:ascii="Futura Lt BT" w:hAnsi="Futura Lt BT" w:cs="MS Gothic"/>
                <w:color w:val="005CA9"/>
                <w:sz w:val="18"/>
                <w:szCs w:val="18"/>
              </w:rPr>
              <w:t>10.589.827</w:t>
            </w:r>
          </w:p>
        </w:tc>
        <w:tc>
          <w:tcPr>
            <w:tcW w:w="644" w:type="pct"/>
            <w:tcBorders>
              <w:top w:val="nil"/>
              <w:left w:val="nil"/>
              <w:bottom w:val="nil"/>
              <w:right w:val="nil"/>
            </w:tcBorders>
            <w:shd w:val="clear" w:color="auto" w:fill="auto"/>
            <w:noWrap/>
            <w:vAlign w:val="center"/>
          </w:tcPr>
          <w:p w14:paraId="06BAB4A9" w14:textId="3F57802B" w:rsidR="00E2608F" w:rsidRPr="002E5531" w:rsidRDefault="00E2608F" w:rsidP="00E2608F">
            <w:pPr>
              <w:jc w:val="right"/>
              <w:rPr>
                <w:rFonts w:ascii="Futura Lt BT" w:hAnsi="Futura Lt BT" w:cs="MS Gothic"/>
                <w:color w:val="005CA9"/>
                <w:sz w:val="18"/>
                <w:szCs w:val="18"/>
              </w:rPr>
            </w:pPr>
            <w:r>
              <w:rPr>
                <w:rFonts w:ascii="Futura Lt BT" w:hAnsi="Futura Lt BT" w:cs="MS Gothic"/>
                <w:color w:val="005CA9"/>
                <w:sz w:val="18"/>
                <w:szCs w:val="18"/>
              </w:rPr>
              <w:t>9.464.537</w:t>
            </w:r>
          </w:p>
        </w:tc>
      </w:tr>
      <w:tr w:rsidR="00E2608F" w14:paraId="5424427D" w14:textId="77777777" w:rsidTr="00FF5262">
        <w:trPr>
          <w:trHeight w:val="255"/>
        </w:trPr>
        <w:tc>
          <w:tcPr>
            <w:tcW w:w="2427" w:type="pct"/>
            <w:tcBorders>
              <w:top w:val="nil"/>
              <w:left w:val="nil"/>
              <w:bottom w:val="single" w:sz="4" w:space="0" w:color="F39200"/>
              <w:right w:val="nil"/>
            </w:tcBorders>
            <w:shd w:val="clear" w:color="auto" w:fill="auto"/>
            <w:noWrap/>
            <w:vAlign w:val="center"/>
            <w:hideMark/>
          </w:tcPr>
          <w:p w14:paraId="05A33E1D" w14:textId="77777777" w:rsidR="00E2608F" w:rsidRPr="002E5531" w:rsidRDefault="00E2608F" w:rsidP="00E2608F">
            <w:pPr>
              <w:rPr>
                <w:rFonts w:ascii="Futura Lt BT" w:hAnsi="Futura Lt BT" w:cs="MS Gothic"/>
                <w:color w:val="005CA9"/>
                <w:sz w:val="18"/>
                <w:szCs w:val="18"/>
              </w:rPr>
            </w:pPr>
            <w:r w:rsidRPr="002E5531">
              <w:rPr>
                <w:rFonts w:ascii="Futura Lt BT" w:hAnsi="Futura Lt BT" w:cs="MS Gothic"/>
                <w:color w:val="005CA9"/>
                <w:sz w:val="18"/>
                <w:szCs w:val="18"/>
              </w:rPr>
              <w:t>Ativo não circulante</w:t>
            </w:r>
          </w:p>
        </w:tc>
        <w:tc>
          <w:tcPr>
            <w:tcW w:w="643" w:type="pct"/>
            <w:tcBorders>
              <w:top w:val="nil"/>
              <w:left w:val="nil"/>
              <w:bottom w:val="single" w:sz="4" w:space="0" w:color="F39200"/>
              <w:right w:val="nil"/>
            </w:tcBorders>
            <w:shd w:val="clear" w:color="auto" w:fill="auto"/>
            <w:noWrap/>
            <w:vAlign w:val="center"/>
          </w:tcPr>
          <w:p w14:paraId="62929588" w14:textId="6DC514B9" w:rsidR="00E2608F" w:rsidRPr="002E5531" w:rsidRDefault="00E2608F" w:rsidP="00E2608F">
            <w:pPr>
              <w:jc w:val="right"/>
              <w:rPr>
                <w:rFonts w:ascii="Futura Lt BT" w:hAnsi="Futura Lt BT" w:cs="MS Gothic"/>
                <w:color w:val="005CA9"/>
                <w:sz w:val="18"/>
                <w:szCs w:val="18"/>
              </w:rPr>
            </w:pPr>
            <w:r w:rsidRPr="00E2608F">
              <w:rPr>
                <w:rFonts w:ascii="Futura Lt BT" w:hAnsi="Futura Lt BT" w:cs="MS Gothic"/>
                <w:color w:val="005CA9"/>
                <w:sz w:val="18"/>
                <w:szCs w:val="18"/>
              </w:rPr>
              <w:t>49.903</w:t>
            </w:r>
          </w:p>
        </w:tc>
        <w:tc>
          <w:tcPr>
            <w:tcW w:w="643" w:type="pct"/>
            <w:tcBorders>
              <w:top w:val="nil"/>
              <w:left w:val="nil"/>
              <w:bottom w:val="single" w:sz="4" w:space="0" w:color="F39200"/>
              <w:right w:val="nil"/>
            </w:tcBorders>
            <w:shd w:val="clear" w:color="auto" w:fill="auto"/>
            <w:noWrap/>
            <w:vAlign w:val="center"/>
          </w:tcPr>
          <w:p w14:paraId="2C7F68AF" w14:textId="4AD55A69" w:rsidR="00E2608F" w:rsidRPr="002E5531" w:rsidRDefault="00E2608F" w:rsidP="00E2608F">
            <w:pPr>
              <w:jc w:val="right"/>
              <w:rPr>
                <w:rFonts w:ascii="Futura Lt BT" w:hAnsi="Futura Lt BT" w:cs="MS Gothic"/>
                <w:color w:val="005CA9"/>
                <w:sz w:val="18"/>
                <w:szCs w:val="18"/>
              </w:rPr>
            </w:pPr>
            <w:r>
              <w:rPr>
                <w:rFonts w:ascii="Futura Lt BT" w:hAnsi="Futura Lt BT" w:cs="MS Gothic"/>
                <w:color w:val="005CA9"/>
                <w:sz w:val="18"/>
                <w:szCs w:val="18"/>
              </w:rPr>
              <w:t>132.722</w:t>
            </w:r>
          </w:p>
        </w:tc>
        <w:tc>
          <w:tcPr>
            <w:tcW w:w="643" w:type="pct"/>
            <w:tcBorders>
              <w:top w:val="nil"/>
              <w:left w:val="nil"/>
              <w:bottom w:val="single" w:sz="4" w:space="0" w:color="F39200"/>
              <w:right w:val="nil"/>
            </w:tcBorders>
            <w:shd w:val="clear" w:color="auto" w:fill="auto"/>
            <w:noWrap/>
            <w:vAlign w:val="center"/>
          </w:tcPr>
          <w:p w14:paraId="2EDFD918" w14:textId="1AFCE933" w:rsidR="00E2608F" w:rsidRPr="002E5531" w:rsidRDefault="00C36048" w:rsidP="00E2608F">
            <w:pPr>
              <w:jc w:val="right"/>
              <w:rPr>
                <w:rFonts w:ascii="Futura Lt BT" w:hAnsi="Futura Lt BT" w:cs="MS Gothic"/>
                <w:color w:val="005CA9"/>
                <w:sz w:val="18"/>
                <w:szCs w:val="18"/>
              </w:rPr>
            </w:pPr>
            <w:r w:rsidRPr="00C36048">
              <w:rPr>
                <w:rFonts w:ascii="Futura Lt BT" w:hAnsi="Futura Lt BT" w:cs="MS Gothic"/>
                <w:color w:val="005CA9"/>
                <w:sz w:val="18"/>
                <w:szCs w:val="18"/>
              </w:rPr>
              <w:t>49.903</w:t>
            </w:r>
          </w:p>
        </w:tc>
        <w:tc>
          <w:tcPr>
            <w:tcW w:w="644" w:type="pct"/>
            <w:tcBorders>
              <w:top w:val="nil"/>
              <w:left w:val="nil"/>
              <w:bottom w:val="single" w:sz="4" w:space="0" w:color="F39200"/>
              <w:right w:val="nil"/>
            </w:tcBorders>
            <w:shd w:val="clear" w:color="auto" w:fill="auto"/>
            <w:noWrap/>
            <w:vAlign w:val="center"/>
          </w:tcPr>
          <w:p w14:paraId="5C982730" w14:textId="1ADCCFCF" w:rsidR="00E2608F" w:rsidRPr="002E5531" w:rsidRDefault="00E2608F" w:rsidP="00E2608F">
            <w:pPr>
              <w:jc w:val="right"/>
              <w:rPr>
                <w:rFonts w:ascii="Futura Lt BT" w:hAnsi="Futura Lt BT" w:cs="MS Gothic"/>
                <w:color w:val="005CA9"/>
                <w:sz w:val="18"/>
                <w:szCs w:val="18"/>
              </w:rPr>
            </w:pPr>
            <w:r>
              <w:rPr>
                <w:rFonts w:ascii="Futura Lt BT" w:hAnsi="Futura Lt BT" w:cs="MS Gothic"/>
                <w:color w:val="005CA9"/>
                <w:sz w:val="18"/>
                <w:szCs w:val="18"/>
              </w:rPr>
              <w:t>132.722</w:t>
            </w:r>
          </w:p>
        </w:tc>
      </w:tr>
    </w:tbl>
    <w:p w14:paraId="055DA69B" w14:textId="065EECA8" w:rsidR="005664DE" w:rsidRPr="002E5531" w:rsidRDefault="005664DE" w:rsidP="00C13A1B">
      <w:pPr>
        <w:pStyle w:val="PargrafodaLista"/>
        <w:numPr>
          <w:ilvl w:val="0"/>
          <w:numId w:val="32"/>
        </w:numPr>
        <w:tabs>
          <w:tab w:val="left" w:pos="284"/>
        </w:tabs>
        <w:spacing w:after="120"/>
        <w:ind w:left="0" w:right="-1" w:firstLine="0"/>
        <w:jc w:val="both"/>
        <w:rPr>
          <w:rFonts w:ascii="Futura Lt BT" w:hAnsi="Futura Lt BT"/>
          <w:color w:val="005CA9"/>
          <w:sz w:val="16"/>
          <w:szCs w:val="16"/>
        </w:rPr>
      </w:pPr>
      <w:r w:rsidRPr="002E5531">
        <w:rPr>
          <w:rFonts w:ascii="Futura Lt BT" w:hAnsi="Futura Lt BT"/>
          <w:color w:val="005CA9"/>
          <w:sz w:val="16"/>
          <w:szCs w:val="16"/>
        </w:rPr>
        <w:t xml:space="preserve">Inclui créditos da CAIXA junto à União (Nota 14 (d)) no valor de R$ </w:t>
      </w:r>
      <w:r w:rsidR="00F02C0C" w:rsidRPr="00F02C0C">
        <w:rPr>
          <w:rFonts w:ascii="Futura Lt BT" w:hAnsi="Futura Lt BT"/>
          <w:color w:val="005CA9"/>
          <w:sz w:val="16"/>
          <w:szCs w:val="16"/>
        </w:rPr>
        <w:t>1.946.519</w:t>
      </w:r>
      <w:r w:rsidR="006E1CAB" w:rsidRPr="002E5531">
        <w:rPr>
          <w:rFonts w:ascii="Futura Lt BT" w:hAnsi="Futura Lt BT"/>
          <w:color w:val="005CA9"/>
          <w:sz w:val="16"/>
          <w:szCs w:val="16"/>
        </w:rPr>
        <w:t xml:space="preserve"> </w:t>
      </w:r>
      <w:r w:rsidRPr="002E5531">
        <w:rPr>
          <w:rFonts w:ascii="Futura Lt BT" w:hAnsi="Futura Lt BT"/>
          <w:color w:val="005CA9"/>
          <w:sz w:val="16"/>
          <w:szCs w:val="16"/>
        </w:rPr>
        <w:t xml:space="preserve">em </w:t>
      </w:r>
      <w:r w:rsidR="0015366B" w:rsidRPr="002E5531">
        <w:rPr>
          <w:rFonts w:ascii="Futura Lt BT" w:hAnsi="Futura Lt BT"/>
          <w:color w:val="005CA9"/>
          <w:sz w:val="16"/>
          <w:szCs w:val="16"/>
        </w:rPr>
        <w:t>31</w:t>
      </w:r>
      <w:r w:rsidRPr="002E5531">
        <w:rPr>
          <w:rFonts w:ascii="Futura Lt BT" w:hAnsi="Futura Lt BT"/>
          <w:color w:val="005CA9"/>
          <w:sz w:val="16"/>
          <w:szCs w:val="16"/>
        </w:rPr>
        <w:t>/</w:t>
      </w:r>
      <w:r w:rsidR="00F02C0C">
        <w:rPr>
          <w:rFonts w:ascii="Futura Lt BT" w:hAnsi="Futura Lt BT"/>
          <w:color w:val="005CA9"/>
          <w:sz w:val="16"/>
          <w:szCs w:val="16"/>
        </w:rPr>
        <w:t>03</w:t>
      </w:r>
      <w:r w:rsidRPr="002E5531">
        <w:rPr>
          <w:rFonts w:ascii="Futura Lt BT" w:hAnsi="Futura Lt BT"/>
          <w:color w:val="005CA9"/>
          <w:sz w:val="16"/>
          <w:szCs w:val="16"/>
        </w:rPr>
        <w:t>/202</w:t>
      </w:r>
      <w:r w:rsidR="00F02C0C">
        <w:rPr>
          <w:rFonts w:ascii="Futura Lt BT" w:hAnsi="Futura Lt BT"/>
          <w:color w:val="005CA9"/>
          <w:sz w:val="16"/>
          <w:szCs w:val="16"/>
        </w:rPr>
        <w:t>2</w:t>
      </w:r>
      <w:r w:rsidRPr="002E5531">
        <w:rPr>
          <w:rFonts w:ascii="Futura Lt BT" w:hAnsi="Futura Lt BT"/>
          <w:color w:val="005CA9"/>
          <w:sz w:val="16"/>
          <w:szCs w:val="16"/>
        </w:rPr>
        <w:t xml:space="preserve"> (31/12/20</w:t>
      </w:r>
      <w:r w:rsidR="007130C3" w:rsidRPr="002E5531">
        <w:rPr>
          <w:rFonts w:ascii="Futura Lt BT" w:hAnsi="Futura Lt BT"/>
          <w:color w:val="005CA9"/>
          <w:sz w:val="16"/>
          <w:szCs w:val="16"/>
        </w:rPr>
        <w:t>2</w:t>
      </w:r>
      <w:r w:rsidR="00BA48A6">
        <w:rPr>
          <w:rFonts w:ascii="Futura Lt BT" w:hAnsi="Futura Lt BT"/>
          <w:color w:val="005CA9"/>
          <w:sz w:val="16"/>
          <w:szCs w:val="16"/>
        </w:rPr>
        <w:t>1</w:t>
      </w:r>
      <w:r w:rsidRPr="002E5531">
        <w:rPr>
          <w:rFonts w:ascii="Futura Lt BT" w:hAnsi="Futura Lt BT"/>
          <w:color w:val="005CA9"/>
          <w:sz w:val="16"/>
          <w:szCs w:val="16"/>
        </w:rPr>
        <w:t xml:space="preserve"> - R$ </w:t>
      </w:r>
      <w:r w:rsidR="00BA48A6" w:rsidRPr="002E5531">
        <w:rPr>
          <w:rFonts w:ascii="Futura Lt BT" w:hAnsi="Futura Lt BT"/>
          <w:color w:val="005CA9"/>
          <w:sz w:val="16"/>
          <w:szCs w:val="16"/>
        </w:rPr>
        <w:t>1.904.</w:t>
      </w:r>
      <w:r w:rsidR="00BA48A6">
        <w:rPr>
          <w:rFonts w:ascii="Futura Lt BT" w:hAnsi="Futura Lt BT"/>
          <w:color w:val="005CA9"/>
          <w:sz w:val="16"/>
          <w:szCs w:val="16"/>
        </w:rPr>
        <w:t>252</w:t>
      </w:r>
      <w:r w:rsidRPr="002E5531">
        <w:rPr>
          <w:rFonts w:ascii="Futura Lt BT" w:hAnsi="Futura Lt BT"/>
          <w:color w:val="005CA9"/>
          <w:sz w:val="16"/>
          <w:szCs w:val="16"/>
        </w:rPr>
        <w:t>).</w:t>
      </w:r>
    </w:p>
    <w:p w14:paraId="5F1A7C8C" w14:textId="52874033" w:rsidR="000350B5" w:rsidRPr="000350B5" w:rsidRDefault="005664DE" w:rsidP="000350B5">
      <w:pPr>
        <w:pStyle w:val="PargrafodaLista"/>
        <w:numPr>
          <w:ilvl w:val="0"/>
          <w:numId w:val="32"/>
        </w:numPr>
        <w:tabs>
          <w:tab w:val="left" w:pos="284"/>
        </w:tabs>
        <w:spacing w:after="120"/>
        <w:ind w:left="0" w:right="-1" w:firstLine="0"/>
        <w:jc w:val="both"/>
        <w:rPr>
          <w:rFonts w:ascii="Futura Lt BT" w:hAnsi="Futura Lt BT"/>
          <w:color w:val="005CA9"/>
          <w:sz w:val="16"/>
          <w:szCs w:val="16"/>
        </w:rPr>
      </w:pPr>
      <w:r w:rsidRPr="002E5531">
        <w:rPr>
          <w:rFonts w:ascii="Futura Lt BT" w:hAnsi="Futura Lt BT"/>
          <w:color w:val="005CA9"/>
          <w:sz w:val="16"/>
          <w:szCs w:val="16"/>
        </w:rPr>
        <w:t>Representam os ativos classificados em contas transitórias, principalmente liberações de crédito imobiliário.</w:t>
      </w:r>
    </w:p>
    <w:p w14:paraId="616D27E5" w14:textId="57B60883" w:rsidR="002256A1" w:rsidRPr="002E5531" w:rsidRDefault="007F0F9F" w:rsidP="00DC3EC5">
      <w:pPr>
        <w:pStyle w:val="PargrafodaLista"/>
        <w:numPr>
          <w:ilvl w:val="0"/>
          <w:numId w:val="32"/>
        </w:numPr>
        <w:tabs>
          <w:tab w:val="left" w:pos="284"/>
        </w:tabs>
        <w:spacing w:after="120"/>
        <w:ind w:left="0" w:right="-1" w:firstLine="0"/>
        <w:jc w:val="both"/>
        <w:rPr>
          <w:rFonts w:ascii="Futura Lt BT" w:hAnsi="Futura Lt BT"/>
          <w:color w:val="005CA9"/>
          <w:sz w:val="16"/>
          <w:szCs w:val="16"/>
        </w:rPr>
      </w:pPr>
      <w:r w:rsidRPr="000350B5">
        <w:rPr>
          <w:rFonts w:ascii="Futura Lt BT" w:hAnsi="Futura Lt BT"/>
          <w:color w:val="005CA9"/>
          <w:sz w:val="16"/>
          <w:szCs w:val="16"/>
        </w:rPr>
        <w:t>Valores a serem ressarcidos decorrente do pagamento d</w:t>
      </w:r>
      <w:r w:rsidR="007628BE" w:rsidRPr="000350B5">
        <w:rPr>
          <w:rFonts w:ascii="Futura Lt BT" w:hAnsi="Futura Lt BT"/>
          <w:color w:val="005CA9"/>
          <w:sz w:val="16"/>
          <w:szCs w:val="16"/>
        </w:rPr>
        <w:t>o</w:t>
      </w:r>
      <w:r w:rsidRPr="000350B5">
        <w:rPr>
          <w:rFonts w:ascii="Futura Lt BT" w:hAnsi="Futura Lt BT"/>
          <w:color w:val="005CA9"/>
          <w:sz w:val="16"/>
          <w:szCs w:val="16"/>
        </w:rPr>
        <w:t xml:space="preserve"> FGTS.</w:t>
      </w:r>
      <w:r w:rsidR="002256A1" w:rsidRPr="002E5531">
        <w:rPr>
          <w:rFonts w:ascii="Futura Lt BT" w:hAnsi="Futura Lt BT"/>
          <w:color w:val="005CA9"/>
          <w:sz w:val="16"/>
          <w:szCs w:val="16"/>
        </w:rPr>
        <w:br w:type="page"/>
      </w:r>
    </w:p>
    <w:p w14:paraId="37E8FB99" w14:textId="7C552A80" w:rsidR="005664DE" w:rsidRPr="002E5531" w:rsidRDefault="005664DE" w:rsidP="005664DE">
      <w:pPr>
        <w:spacing w:before="120" w:after="120"/>
        <w:jc w:val="both"/>
        <w:rPr>
          <w:rFonts w:ascii="Futura Lt BT" w:hAnsi="Futura Lt BT"/>
          <w:color w:val="005CA9"/>
          <w:sz w:val="20"/>
          <w:szCs w:val="20"/>
        </w:rPr>
      </w:pPr>
      <w:r w:rsidRPr="002E5531">
        <w:rPr>
          <w:rFonts w:ascii="Futura Lt BT" w:hAnsi="Futura Lt BT"/>
          <w:color w:val="005CA9"/>
          <w:sz w:val="20"/>
          <w:szCs w:val="20"/>
        </w:rPr>
        <w:t xml:space="preserve">As despesas antecipadas representam os pagamentos antecipados, cujo benefício ou prestação de serviço ocorrerá em períodos futuros. Em sua composição destaca-se o prêmio de performance das carteiras comerciais adquiridas do Banco PAN, em </w:t>
      </w:r>
      <w:r w:rsidR="0015366B" w:rsidRPr="002E5531">
        <w:rPr>
          <w:rFonts w:ascii="Futura Lt BT" w:hAnsi="Futura Lt BT"/>
          <w:color w:val="005CA9"/>
          <w:sz w:val="20"/>
          <w:szCs w:val="20"/>
        </w:rPr>
        <w:t>31</w:t>
      </w:r>
      <w:r w:rsidRPr="002E5531">
        <w:rPr>
          <w:rFonts w:ascii="Futura Lt BT" w:hAnsi="Futura Lt BT"/>
          <w:color w:val="005CA9"/>
          <w:sz w:val="20"/>
          <w:szCs w:val="20"/>
        </w:rPr>
        <w:t>/</w:t>
      </w:r>
      <w:r w:rsidR="00F02C0C">
        <w:rPr>
          <w:rFonts w:ascii="Futura Lt BT" w:hAnsi="Futura Lt BT"/>
          <w:color w:val="005CA9"/>
          <w:sz w:val="20"/>
          <w:szCs w:val="20"/>
        </w:rPr>
        <w:t>03</w:t>
      </w:r>
      <w:r w:rsidRPr="002E5531">
        <w:rPr>
          <w:rFonts w:ascii="Futura Lt BT" w:hAnsi="Futura Lt BT"/>
          <w:color w:val="005CA9"/>
          <w:sz w:val="20"/>
          <w:szCs w:val="20"/>
        </w:rPr>
        <w:t>/202</w:t>
      </w:r>
      <w:r w:rsidR="00FF5262">
        <w:rPr>
          <w:rFonts w:ascii="Futura Lt BT" w:hAnsi="Futura Lt BT"/>
          <w:color w:val="005CA9"/>
          <w:sz w:val="20"/>
          <w:szCs w:val="20"/>
        </w:rPr>
        <w:t>2</w:t>
      </w:r>
      <w:r w:rsidRPr="002E5531">
        <w:rPr>
          <w:rFonts w:ascii="Futura Lt BT" w:hAnsi="Futura Lt BT"/>
          <w:color w:val="005CA9"/>
          <w:sz w:val="20"/>
          <w:szCs w:val="20"/>
        </w:rPr>
        <w:t xml:space="preserve">, no valor de R$ </w:t>
      </w:r>
      <w:r w:rsidR="00F02C0C">
        <w:rPr>
          <w:rFonts w:ascii="Futura Lt BT" w:hAnsi="Futura Lt BT"/>
          <w:color w:val="005CA9"/>
          <w:sz w:val="20"/>
          <w:szCs w:val="20"/>
        </w:rPr>
        <w:t>40.464</w:t>
      </w:r>
      <w:r w:rsidR="0015366B" w:rsidRPr="002E5531">
        <w:rPr>
          <w:rFonts w:ascii="Futura Lt BT" w:hAnsi="Futura Lt BT"/>
          <w:color w:val="005CA9"/>
          <w:sz w:val="20"/>
          <w:szCs w:val="20"/>
        </w:rPr>
        <w:t xml:space="preserve"> </w:t>
      </w:r>
      <w:r w:rsidRPr="002E5531">
        <w:rPr>
          <w:rFonts w:ascii="Futura Lt BT" w:hAnsi="Futura Lt BT"/>
          <w:color w:val="005CA9"/>
          <w:sz w:val="20"/>
          <w:szCs w:val="20"/>
        </w:rPr>
        <w:t>(31/12/20</w:t>
      </w:r>
      <w:r w:rsidR="007130C3" w:rsidRPr="002E5531">
        <w:rPr>
          <w:rFonts w:ascii="Futura Lt BT" w:hAnsi="Futura Lt BT"/>
          <w:color w:val="005CA9"/>
          <w:sz w:val="20"/>
          <w:szCs w:val="20"/>
        </w:rPr>
        <w:t>2</w:t>
      </w:r>
      <w:r w:rsidR="007F50D3">
        <w:rPr>
          <w:rFonts w:ascii="Futura Lt BT" w:hAnsi="Futura Lt BT"/>
          <w:color w:val="005CA9"/>
          <w:sz w:val="20"/>
          <w:szCs w:val="20"/>
        </w:rPr>
        <w:t>1</w:t>
      </w:r>
      <w:r w:rsidRPr="002E5531">
        <w:rPr>
          <w:rFonts w:ascii="Futura Lt BT" w:hAnsi="Futura Lt BT"/>
          <w:color w:val="005CA9"/>
          <w:sz w:val="20"/>
          <w:szCs w:val="20"/>
        </w:rPr>
        <w:t xml:space="preserve"> – R$ </w:t>
      </w:r>
      <w:r w:rsidR="00FF5262" w:rsidRPr="002E5531">
        <w:rPr>
          <w:rFonts w:ascii="Futura Lt BT" w:hAnsi="Futura Lt BT"/>
          <w:color w:val="005CA9"/>
          <w:sz w:val="20"/>
          <w:szCs w:val="20"/>
        </w:rPr>
        <w:t>52.787</w:t>
      </w:r>
      <w:r w:rsidRPr="002E5531">
        <w:rPr>
          <w:rFonts w:ascii="Futura Lt BT" w:hAnsi="Futura Lt BT"/>
          <w:color w:val="005CA9"/>
          <w:sz w:val="20"/>
          <w:szCs w:val="20"/>
        </w:rPr>
        <w:t>).</w:t>
      </w:r>
    </w:p>
    <w:p w14:paraId="0008E7AA" w14:textId="42EBB9F6" w:rsidR="005664DE" w:rsidRPr="002E5531" w:rsidRDefault="007130C3" w:rsidP="00C13A1B">
      <w:pPr>
        <w:pStyle w:val="PargrafodaLista"/>
        <w:numPr>
          <w:ilvl w:val="0"/>
          <w:numId w:val="29"/>
        </w:numPr>
        <w:spacing w:before="480" w:after="240"/>
        <w:ind w:left="567" w:hanging="567"/>
        <w:contextualSpacing w:val="0"/>
        <w:rPr>
          <w:rFonts w:ascii="Futura Lt BT" w:hAnsi="Futura Lt BT"/>
          <w:b/>
          <w:color w:val="005CA9"/>
          <w:sz w:val="20"/>
          <w:szCs w:val="20"/>
        </w:rPr>
      </w:pPr>
      <w:r w:rsidRPr="002E5531">
        <w:rPr>
          <w:rFonts w:ascii="Futura Lt BT" w:hAnsi="Futura Lt BT"/>
          <w:b/>
          <w:color w:val="005CA9"/>
          <w:sz w:val="20"/>
          <w:szCs w:val="20"/>
        </w:rPr>
        <w:t>Ativos não financeiros mantidos para venda</w:t>
      </w:r>
      <w:r w:rsidR="005664DE" w:rsidRPr="002E5531">
        <w:rPr>
          <w:rFonts w:ascii="Futura Lt BT" w:hAnsi="Futura Lt BT"/>
          <w:b/>
          <w:color w:val="005CA9"/>
          <w:sz w:val="20"/>
          <w:szCs w:val="20"/>
        </w:rPr>
        <w:t xml:space="preserve"> e materiais de estoque</w:t>
      </w:r>
    </w:p>
    <w:tbl>
      <w:tblPr>
        <w:tblW w:w="5000" w:type="pct"/>
        <w:tblCellMar>
          <w:left w:w="70" w:type="dxa"/>
          <w:right w:w="70" w:type="dxa"/>
        </w:tblCellMar>
        <w:tblLook w:val="04A0" w:firstRow="1" w:lastRow="0" w:firstColumn="1" w:lastColumn="0" w:noHBand="0" w:noVBand="1"/>
      </w:tblPr>
      <w:tblGrid>
        <w:gridCol w:w="6095"/>
        <w:gridCol w:w="1843"/>
        <w:gridCol w:w="1700"/>
      </w:tblGrid>
      <w:tr w:rsidR="005664DE" w14:paraId="15304737" w14:textId="77777777" w:rsidTr="006D093A">
        <w:trPr>
          <w:trHeight w:val="283"/>
        </w:trPr>
        <w:tc>
          <w:tcPr>
            <w:tcW w:w="5000" w:type="pct"/>
            <w:gridSpan w:val="3"/>
            <w:tcBorders>
              <w:top w:val="single" w:sz="4" w:space="0" w:color="F39200"/>
              <w:left w:val="nil"/>
              <w:bottom w:val="single" w:sz="4" w:space="0" w:color="F39200"/>
              <w:right w:val="nil"/>
            </w:tcBorders>
            <w:shd w:val="clear" w:color="auto" w:fill="auto"/>
            <w:noWrap/>
            <w:vAlign w:val="center"/>
            <w:hideMark/>
          </w:tcPr>
          <w:p w14:paraId="70AC1861" w14:textId="77777777" w:rsidR="005664DE" w:rsidRPr="002E5531" w:rsidRDefault="005664DE" w:rsidP="006D093A">
            <w:pPr>
              <w:jc w:val="center"/>
              <w:rPr>
                <w:rFonts w:ascii="Futura Lt BT" w:hAnsi="Futura Lt BT" w:cs="MS Gothic"/>
                <w:b/>
                <w:color w:val="005CA9"/>
                <w:sz w:val="18"/>
                <w:szCs w:val="18"/>
              </w:rPr>
            </w:pPr>
            <w:r w:rsidRPr="002E5531">
              <w:rPr>
                <w:rFonts w:ascii="Futura Lt BT" w:hAnsi="Futura Lt BT" w:cs="MS Gothic"/>
                <w:b/>
                <w:color w:val="005CA9"/>
                <w:sz w:val="18"/>
                <w:szCs w:val="18"/>
              </w:rPr>
              <w:t>INDIVIDUAL / CONSOLIDADO</w:t>
            </w:r>
          </w:p>
        </w:tc>
      </w:tr>
      <w:tr w:rsidR="005664DE" w14:paraId="32EE5F6A" w14:textId="77777777" w:rsidTr="007130C3">
        <w:trPr>
          <w:trHeight w:val="283"/>
        </w:trPr>
        <w:tc>
          <w:tcPr>
            <w:tcW w:w="3162" w:type="pct"/>
            <w:tcBorders>
              <w:top w:val="nil"/>
              <w:left w:val="nil"/>
              <w:bottom w:val="single" w:sz="4" w:space="0" w:color="F39200"/>
              <w:right w:val="nil"/>
            </w:tcBorders>
            <w:shd w:val="clear" w:color="auto" w:fill="auto"/>
            <w:noWrap/>
            <w:vAlign w:val="center"/>
            <w:hideMark/>
          </w:tcPr>
          <w:p w14:paraId="7828C18C" w14:textId="1450E9A9" w:rsidR="005664DE" w:rsidRPr="002E5531" w:rsidRDefault="005664DE" w:rsidP="006D093A">
            <w:pPr>
              <w:jc w:val="center"/>
              <w:rPr>
                <w:rFonts w:ascii="Futura Lt BT" w:hAnsi="Futura Lt BT" w:cs="MS Gothic"/>
                <w:b/>
                <w:color w:val="005CA9"/>
                <w:sz w:val="18"/>
                <w:szCs w:val="18"/>
              </w:rPr>
            </w:pPr>
            <w:r w:rsidRPr="002E5531">
              <w:rPr>
                <w:rFonts w:ascii="Futura Lt BT" w:hAnsi="Futura Lt BT" w:cs="MS Gothic"/>
                <w:b/>
                <w:color w:val="005CA9"/>
                <w:sz w:val="18"/>
                <w:szCs w:val="18"/>
              </w:rPr>
              <w:t>Descrição</w:t>
            </w:r>
          </w:p>
        </w:tc>
        <w:tc>
          <w:tcPr>
            <w:tcW w:w="956" w:type="pct"/>
            <w:tcBorders>
              <w:top w:val="nil"/>
              <w:left w:val="nil"/>
              <w:bottom w:val="single" w:sz="4" w:space="0" w:color="F39200"/>
              <w:right w:val="nil"/>
            </w:tcBorders>
            <w:shd w:val="clear" w:color="auto" w:fill="auto"/>
            <w:noWrap/>
            <w:vAlign w:val="center"/>
            <w:hideMark/>
          </w:tcPr>
          <w:p w14:paraId="4E961D62" w14:textId="0D1303F4" w:rsidR="005664DE" w:rsidRPr="002E5531" w:rsidRDefault="0015366B" w:rsidP="006D093A">
            <w:pPr>
              <w:jc w:val="center"/>
              <w:rPr>
                <w:rFonts w:ascii="Futura Lt BT" w:hAnsi="Futura Lt BT" w:cs="MS Gothic"/>
                <w:b/>
                <w:color w:val="005CA9"/>
                <w:sz w:val="18"/>
                <w:szCs w:val="18"/>
              </w:rPr>
            </w:pPr>
            <w:r w:rsidRPr="002E5531">
              <w:rPr>
                <w:rFonts w:ascii="Futura Lt BT" w:hAnsi="Futura Lt BT" w:cs="MS Gothic"/>
                <w:b/>
                <w:color w:val="005CA9"/>
                <w:sz w:val="18"/>
                <w:szCs w:val="18"/>
              </w:rPr>
              <w:t>31</w:t>
            </w:r>
            <w:r w:rsidR="005664DE" w:rsidRPr="002E5531">
              <w:rPr>
                <w:rFonts w:ascii="Futura Lt BT" w:hAnsi="Futura Lt BT" w:cs="MS Gothic"/>
                <w:b/>
                <w:color w:val="005CA9"/>
                <w:sz w:val="18"/>
                <w:szCs w:val="18"/>
              </w:rPr>
              <w:t>/</w:t>
            </w:r>
            <w:r w:rsidR="00FF5262">
              <w:rPr>
                <w:rFonts w:ascii="Futura Lt BT" w:hAnsi="Futura Lt BT" w:cs="MS Gothic"/>
                <w:b/>
                <w:color w:val="005CA9"/>
                <w:sz w:val="18"/>
                <w:szCs w:val="18"/>
              </w:rPr>
              <w:t>03</w:t>
            </w:r>
            <w:r w:rsidR="005664DE" w:rsidRPr="002E5531">
              <w:rPr>
                <w:rFonts w:ascii="Futura Lt BT" w:hAnsi="Futura Lt BT" w:cs="MS Gothic"/>
                <w:b/>
                <w:color w:val="005CA9"/>
                <w:sz w:val="18"/>
                <w:szCs w:val="18"/>
              </w:rPr>
              <w:t>/202</w:t>
            </w:r>
            <w:r w:rsidR="003E7D8D">
              <w:rPr>
                <w:rFonts w:ascii="Futura Lt BT" w:hAnsi="Futura Lt BT" w:cs="MS Gothic"/>
                <w:b/>
                <w:color w:val="005CA9"/>
                <w:sz w:val="18"/>
                <w:szCs w:val="18"/>
              </w:rPr>
              <w:t>2</w:t>
            </w:r>
          </w:p>
        </w:tc>
        <w:tc>
          <w:tcPr>
            <w:tcW w:w="882" w:type="pct"/>
            <w:tcBorders>
              <w:top w:val="nil"/>
              <w:left w:val="nil"/>
              <w:bottom w:val="single" w:sz="4" w:space="0" w:color="F39200"/>
              <w:right w:val="nil"/>
            </w:tcBorders>
            <w:shd w:val="clear" w:color="auto" w:fill="auto"/>
            <w:noWrap/>
            <w:vAlign w:val="center"/>
            <w:hideMark/>
          </w:tcPr>
          <w:p w14:paraId="6FF20673" w14:textId="23A0AF3A" w:rsidR="005664DE" w:rsidRPr="002E5531" w:rsidRDefault="005664DE" w:rsidP="006D093A">
            <w:pPr>
              <w:jc w:val="center"/>
              <w:rPr>
                <w:rFonts w:ascii="Futura Lt BT" w:hAnsi="Futura Lt BT" w:cs="MS Gothic"/>
                <w:b/>
                <w:color w:val="005CA9"/>
                <w:sz w:val="18"/>
                <w:szCs w:val="18"/>
              </w:rPr>
            </w:pPr>
            <w:r w:rsidRPr="002E5531">
              <w:rPr>
                <w:rFonts w:ascii="Futura Lt BT" w:hAnsi="Futura Lt BT" w:cs="MS Gothic"/>
                <w:b/>
                <w:color w:val="005CA9"/>
                <w:sz w:val="18"/>
                <w:szCs w:val="18"/>
              </w:rPr>
              <w:t>31/12/202</w:t>
            </w:r>
            <w:r w:rsidR="00FF5262">
              <w:rPr>
                <w:rFonts w:ascii="Futura Lt BT" w:hAnsi="Futura Lt BT" w:cs="MS Gothic"/>
                <w:b/>
                <w:color w:val="005CA9"/>
                <w:sz w:val="18"/>
                <w:szCs w:val="18"/>
              </w:rPr>
              <w:t>1</w:t>
            </w:r>
          </w:p>
        </w:tc>
      </w:tr>
      <w:tr w:rsidR="00FF5262" w14:paraId="37EB2039" w14:textId="77777777" w:rsidTr="003B26BD">
        <w:trPr>
          <w:trHeight w:val="283"/>
        </w:trPr>
        <w:tc>
          <w:tcPr>
            <w:tcW w:w="3162" w:type="pct"/>
            <w:tcBorders>
              <w:top w:val="nil"/>
              <w:left w:val="nil"/>
              <w:bottom w:val="nil"/>
              <w:right w:val="nil"/>
            </w:tcBorders>
            <w:shd w:val="clear" w:color="auto" w:fill="auto"/>
            <w:noWrap/>
            <w:vAlign w:val="center"/>
            <w:hideMark/>
          </w:tcPr>
          <w:p w14:paraId="46F2F18C" w14:textId="77777777" w:rsidR="00FF5262" w:rsidRPr="002E5531" w:rsidRDefault="00FF5262" w:rsidP="00FF5262">
            <w:pPr>
              <w:rPr>
                <w:rFonts w:ascii="Futura Lt BT" w:hAnsi="Futura Lt BT" w:cs="MS Gothic"/>
                <w:color w:val="005CA9"/>
                <w:sz w:val="18"/>
                <w:szCs w:val="18"/>
              </w:rPr>
            </w:pPr>
            <w:r w:rsidRPr="002E5531">
              <w:rPr>
                <w:rFonts w:ascii="Futura Lt BT" w:hAnsi="Futura Lt BT" w:cs="Arial Unicode MS"/>
                <w:color w:val="005CA9"/>
                <w:sz w:val="18"/>
                <w:szCs w:val="18"/>
              </w:rPr>
              <w:t>Ativos não financeiros mantidos para venda - Recebidos</w:t>
            </w:r>
          </w:p>
        </w:tc>
        <w:tc>
          <w:tcPr>
            <w:tcW w:w="956" w:type="pct"/>
            <w:tcBorders>
              <w:top w:val="nil"/>
              <w:left w:val="nil"/>
              <w:bottom w:val="nil"/>
              <w:right w:val="nil"/>
            </w:tcBorders>
            <w:shd w:val="clear" w:color="auto" w:fill="auto"/>
            <w:noWrap/>
            <w:vAlign w:val="center"/>
          </w:tcPr>
          <w:p w14:paraId="7129563B" w14:textId="4C72EA36" w:rsidR="00FF5262" w:rsidRPr="00131D9C" w:rsidRDefault="00131D9C" w:rsidP="003B26BD">
            <w:pPr>
              <w:jc w:val="right"/>
              <w:rPr>
                <w:rFonts w:ascii="Futura Lt BT" w:hAnsi="Futura Lt BT" w:cs="Arial Unicode MS"/>
                <w:color w:val="005CA9"/>
                <w:sz w:val="18"/>
                <w:szCs w:val="18"/>
              </w:rPr>
            </w:pPr>
            <w:r w:rsidRPr="00131D9C">
              <w:rPr>
                <w:rFonts w:ascii="Futura Lt BT" w:hAnsi="Futura Lt BT" w:cs="Arial Unicode MS"/>
                <w:color w:val="005CA9"/>
                <w:sz w:val="18"/>
                <w:szCs w:val="18"/>
              </w:rPr>
              <w:t>3.447.707</w:t>
            </w:r>
          </w:p>
        </w:tc>
        <w:tc>
          <w:tcPr>
            <w:tcW w:w="882" w:type="pct"/>
            <w:tcBorders>
              <w:top w:val="nil"/>
              <w:left w:val="nil"/>
              <w:bottom w:val="nil"/>
              <w:right w:val="nil"/>
            </w:tcBorders>
            <w:shd w:val="clear" w:color="auto" w:fill="auto"/>
            <w:noWrap/>
            <w:vAlign w:val="center"/>
          </w:tcPr>
          <w:p w14:paraId="59DE157C" w14:textId="6041D3CA" w:rsidR="00FF5262" w:rsidRPr="002E5531" w:rsidRDefault="00FF5262" w:rsidP="003B26BD">
            <w:pPr>
              <w:jc w:val="right"/>
              <w:rPr>
                <w:rFonts w:ascii="Futura Lt BT" w:hAnsi="Futura Lt BT" w:cs="MS Gothic"/>
                <w:color w:val="005CA9"/>
                <w:sz w:val="18"/>
                <w:szCs w:val="18"/>
              </w:rPr>
            </w:pPr>
            <w:r w:rsidRPr="002E5531">
              <w:rPr>
                <w:rFonts w:ascii="Futura Lt BT" w:hAnsi="Futura Lt BT" w:cs="Arial Unicode MS"/>
                <w:color w:val="005CA9"/>
                <w:sz w:val="18"/>
                <w:szCs w:val="18"/>
              </w:rPr>
              <w:t>3.953.452</w:t>
            </w:r>
          </w:p>
        </w:tc>
      </w:tr>
      <w:tr w:rsidR="00FF5262" w14:paraId="3578029D" w14:textId="77777777" w:rsidTr="003B26BD">
        <w:trPr>
          <w:trHeight w:val="283"/>
        </w:trPr>
        <w:tc>
          <w:tcPr>
            <w:tcW w:w="3162" w:type="pct"/>
            <w:tcBorders>
              <w:top w:val="nil"/>
              <w:left w:val="nil"/>
              <w:bottom w:val="nil"/>
              <w:right w:val="nil"/>
            </w:tcBorders>
            <w:shd w:val="clear" w:color="auto" w:fill="auto"/>
            <w:noWrap/>
            <w:vAlign w:val="center"/>
            <w:hideMark/>
          </w:tcPr>
          <w:p w14:paraId="523FECF1" w14:textId="77777777" w:rsidR="00FF5262" w:rsidRPr="002E5531" w:rsidRDefault="00FF5262" w:rsidP="00FF5262">
            <w:pPr>
              <w:rPr>
                <w:rFonts w:ascii="Futura Lt BT" w:hAnsi="Futura Lt BT" w:cs="MS Gothic"/>
                <w:color w:val="005CA9"/>
                <w:sz w:val="18"/>
                <w:szCs w:val="18"/>
              </w:rPr>
            </w:pPr>
            <w:r w:rsidRPr="002E5531">
              <w:rPr>
                <w:rFonts w:ascii="Futura Lt BT" w:hAnsi="Futura Lt BT" w:cs="Arial Unicode MS"/>
                <w:color w:val="005CA9"/>
                <w:sz w:val="18"/>
                <w:szCs w:val="18"/>
              </w:rPr>
              <w:t xml:space="preserve">Ativos não financeiros mantidos para venda - Próprios </w:t>
            </w:r>
          </w:p>
        </w:tc>
        <w:tc>
          <w:tcPr>
            <w:tcW w:w="956" w:type="pct"/>
            <w:tcBorders>
              <w:top w:val="nil"/>
              <w:left w:val="nil"/>
              <w:bottom w:val="nil"/>
              <w:right w:val="nil"/>
            </w:tcBorders>
            <w:shd w:val="clear" w:color="auto" w:fill="auto"/>
            <w:noWrap/>
            <w:vAlign w:val="center"/>
          </w:tcPr>
          <w:p w14:paraId="7971C944" w14:textId="7ED5142F" w:rsidR="00FF5262" w:rsidRPr="00131D9C" w:rsidRDefault="00131D9C" w:rsidP="003B26BD">
            <w:pPr>
              <w:jc w:val="right"/>
              <w:rPr>
                <w:rFonts w:ascii="Futura Lt BT" w:hAnsi="Futura Lt BT" w:cs="Arial Unicode MS"/>
                <w:color w:val="005CA9"/>
                <w:sz w:val="18"/>
                <w:szCs w:val="18"/>
              </w:rPr>
            </w:pPr>
            <w:r w:rsidRPr="00131D9C">
              <w:rPr>
                <w:rFonts w:ascii="Futura Lt BT" w:hAnsi="Futura Lt BT" w:cs="Arial Unicode MS"/>
                <w:color w:val="005CA9"/>
                <w:sz w:val="18"/>
                <w:szCs w:val="18"/>
              </w:rPr>
              <w:t>68.258</w:t>
            </w:r>
          </w:p>
        </w:tc>
        <w:tc>
          <w:tcPr>
            <w:tcW w:w="882" w:type="pct"/>
            <w:tcBorders>
              <w:top w:val="nil"/>
              <w:left w:val="nil"/>
              <w:bottom w:val="nil"/>
              <w:right w:val="nil"/>
            </w:tcBorders>
            <w:shd w:val="clear" w:color="auto" w:fill="auto"/>
            <w:noWrap/>
            <w:vAlign w:val="center"/>
          </w:tcPr>
          <w:p w14:paraId="1D432F3D" w14:textId="5866D7AE" w:rsidR="00FF5262" w:rsidRPr="002E5531" w:rsidRDefault="00FF5262" w:rsidP="003B26BD">
            <w:pPr>
              <w:jc w:val="right"/>
              <w:rPr>
                <w:rFonts w:ascii="Futura Lt BT" w:hAnsi="Futura Lt BT" w:cs="MS Gothic"/>
                <w:color w:val="005CA9"/>
                <w:sz w:val="18"/>
                <w:szCs w:val="18"/>
              </w:rPr>
            </w:pPr>
            <w:r w:rsidRPr="002E5531">
              <w:rPr>
                <w:rFonts w:ascii="Futura Lt BT" w:hAnsi="Futura Lt BT" w:cs="Arial Unicode MS"/>
                <w:color w:val="005CA9"/>
                <w:sz w:val="18"/>
                <w:szCs w:val="18"/>
              </w:rPr>
              <w:t>77.155</w:t>
            </w:r>
          </w:p>
        </w:tc>
      </w:tr>
      <w:tr w:rsidR="00FF5262" w14:paraId="4C053880" w14:textId="77777777" w:rsidTr="003B26BD">
        <w:trPr>
          <w:trHeight w:val="283"/>
        </w:trPr>
        <w:tc>
          <w:tcPr>
            <w:tcW w:w="3162" w:type="pct"/>
            <w:tcBorders>
              <w:top w:val="nil"/>
              <w:left w:val="nil"/>
              <w:bottom w:val="single" w:sz="4" w:space="0" w:color="F79646" w:themeColor="accent6"/>
              <w:right w:val="nil"/>
            </w:tcBorders>
            <w:shd w:val="clear" w:color="auto" w:fill="auto"/>
            <w:noWrap/>
            <w:vAlign w:val="center"/>
            <w:hideMark/>
          </w:tcPr>
          <w:p w14:paraId="6F51C941" w14:textId="639DB12E" w:rsidR="00FF5262" w:rsidRPr="002E5531" w:rsidRDefault="00FF5262" w:rsidP="00FF5262">
            <w:pPr>
              <w:rPr>
                <w:rFonts w:ascii="Futura Lt BT" w:hAnsi="Futura Lt BT" w:cs="MS Gothic"/>
                <w:color w:val="005CA9"/>
                <w:sz w:val="18"/>
                <w:szCs w:val="18"/>
              </w:rPr>
            </w:pPr>
            <w:r w:rsidRPr="002E5531">
              <w:rPr>
                <w:rFonts w:ascii="Futura Lt BT" w:hAnsi="Futura Lt BT" w:cs="Arial Unicode MS"/>
                <w:color w:val="005CA9"/>
                <w:sz w:val="18"/>
                <w:szCs w:val="18"/>
              </w:rPr>
              <w:t>Material de consumo</w:t>
            </w:r>
          </w:p>
        </w:tc>
        <w:tc>
          <w:tcPr>
            <w:tcW w:w="956" w:type="pct"/>
            <w:tcBorders>
              <w:top w:val="nil"/>
              <w:left w:val="nil"/>
              <w:bottom w:val="single" w:sz="4" w:space="0" w:color="F39200"/>
              <w:right w:val="nil"/>
            </w:tcBorders>
            <w:shd w:val="clear" w:color="auto" w:fill="auto"/>
            <w:noWrap/>
            <w:vAlign w:val="center"/>
          </w:tcPr>
          <w:p w14:paraId="2FA2B076" w14:textId="3AD03706" w:rsidR="00FF5262" w:rsidRPr="00131D9C" w:rsidRDefault="00131D9C" w:rsidP="003B26BD">
            <w:pPr>
              <w:jc w:val="right"/>
              <w:rPr>
                <w:rFonts w:ascii="Futura Lt BT" w:hAnsi="Futura Lt BT" w:cs="Arial Unicode MS"/>
                <w:color w:val="005CA9"/>
                <w:sz w:val="18"/>
                <w:szCs w:val="18"/>
              </w:rPr>
            </w:pPr>
            <w:r w:rsidRPr="00131D9C">
              <w:rPr>
                <w:rFonts w:ascii="Futura Lt BT" w:hAnsi="Futura Lt BT" w:cs="Arial Unicode MS"/>
                <w:color w:val="005CA9"/>
                <w:sz w:val="18"/>
                <w:szCs w:val="18"/>
              </w:rPr>
              <w:t>80.351</w:t>
            </w:r>
          </w:p>
        </w:tc>
        <w:tc>
          <w:tcPr>
            <w:tcW w:w="882" w:type="pct"/>
            <w:tcBorders>
              <w:top w:val="nil"/>
              <w:left w:val="nil"/>
              <w:bottom w:val="single" w:sz="4" w:space="0" w:color="F79646" w:themeColor="accent6"/>
              <w:right w:val="nil"/>
            </w:tcBorders>
            <w:shd w:val="clear" w:color="auto" w:fill="auto"/>
            <w:noWrap/>
            <w:vAlign w:val="center"/>
          </w:tcPr>
          <w:p w14:paraId="0F585D70" w14:textId="7C6D0C3E" w:rsidR="00FF5262" w:rsidRPr="002E5531" w:rsidRDefault="00FF5262" w:rsidP="003B26BD">
            <w:pPr>
              <w:jc w:val="right"/>
              <w:rPr>
                <w:rFonts w:ascii="Futura Lt BT" w:hAnsi="Futura Lt BT" w:cs="MS Gothic"/>
                <w:color w:val="005CA9"/>
                <w:sz w:val="18"/>
                <w:szCs w:val="18"/>
              </w:rPr>
            </w:pPr>
            <w:r w:rsidRPr="002E5531">
              <w:rPr>
                <w:rFonts w:ascii="Futura Lt BT" w:hAnsi="Futura Lt BT" w:cs="Arial Unicode MS"/>
                <w:color w:val="005CA9"/>
                <w:sz w:val="18"/>
                <w:szCs w:val="18"/>
              </w:rPr>
              <w:t>82.574</w:t>
            </w:r>
          </w:p>
        </w:tc>
      </w:tr>
      <w:tr w:rsidR="00FF5262" w14:paraId="19877EA1" w14:textId="77777777" w:rsidTr="003B26BD">
        <w:trPr>
          <w:trHeight w:val="283"/>
        </w:trPr>
        <w:tc>
          <w:tcPr>
            <w:tcW w:w="3162" w:type="pct"/>
            <w:tcBorders>
              <w:top w:val="single" w:sz="4" w:space="0" w:color="F79646" w:themeColor="accent6"/>
              <w:left w:val="nil"/>
              <w:bottom w:val="single" w:sz="4" w:space="0" w:color="F39200"/>
              <w:right w:val="nil"/>
            </w:tcBorders>
            <w:shd w:val="clear" w:color="auto" w:fill="auto"/>
            <w:noWrap/>
            <w:vAlign w:val="center"/>
            <w:hideMark/>
          </w:tcPr>
          <w:p w14:paraId="7F5563C8" w14:textId="787A2D10" w:rsidR="00FF5262" w:rsidRPr="002E5531" w:rsidRDefault="00FF5262" w:rsidP="00FF5262">
            <w:pPr>
              <w:rPr>
                <w:rFonts w:ascii="Futura Lt BT" w:hAnsi="Futura Lt BT" w:cs="MS Gothic"/>
                <w:color w:val="005CA9"/>
                <w:sz w:val="18"/>
                <w:szCs w:val="18"/>
              </w:rPr>
            </w:pPr>
            <w:r w:rsidRPr="002E5531">
              <w:rPr>
                <w:rFonts w:ascii="Futura Lt BT" w:hAnsi="Futura Lt BT" w:cs="Arial Unicode MS"/>
                <w:b/>
                <w:color w:val="005CA9"/>
                <w:sz w:val="18"/>
                <w:szCs w:val="18"/>
              </w:rPr>
              <w:t>Total</w:t>
            </w:r>
          </w:p>
        </w:tc>
        <w:tc>
          <w:tcPr>
            <w:tcW w:w="956" w:type="pct"/>
            <w:tcBorders>
              <w:top w:val="nil"/>
              <w:left w:val="nil"/>
              <w:bottom w:val="single" w:sz="4" w:space="0" w:color="F39200"/>
              <w:right w:val="nil"/>
            </w:tcBorders>
            <w:shd w:val="clear" w:color="auto" w:fill="auto"/>
            <w:noWrap/>
            <w:vAlign w:val="center"/>
          </w:tcPr>
          <w:p w14:paraId="09E1F555" w14:textId="69CA932A" w:rsidR="00FF5262" w:rsidRPr="002E5531" w:rsidRDefault="00131D9C" w:rsidP="003B26BD">
            <w:pPr>
              <w:jc w:val="right"/>
              <w:rPr>
                <w:rFonts w:ascii="Futura Lt BT" w:hAnsi="Futura Lt BT" w:cs="MS Gothic"/>
                <w:color w:val="005CA9"/>
                <w:sz w:val="18"/>
                <w:szCs w:val="18"/>
              </w:rPr>
            </w:pPr>
            <w:r w:rsidRPr="00131D9C">
              <w:rPr>
                <w:rFonts w:ascii="Futura Lt BT" w:hAnsi="Futura Lt BT" w:cs="Arial Unicode MS"/>
                <w:b/>
                <w:color w:val="005CA9"/>
                <w:sz w:val="18"/>
                <w:szCs w:val="18"/>
              </w:rPr>
              <w:t>3.596.316</w:t>
            </w:r>
          </w:p>
        </w:tc>
        <w:tc>
          <w:tcPr>
            <w:tcW w:w="882" w:type="pct"/>
            <w:tcBorders>
              <w:top w:val="single" w:sz="4" w:space="0" w:color="F79646" w:themeColor="accent6"/>
              <w:left w:val="nil"/>
              <w:bottom w:val="single" w:sz="4" w:space="0" w:color="F39200"/>
              <w:right w:val="nil"/>
            </w:tcBorders>
            <w:shd w:val="clear" w:color="auto" w:fill="auto"/>
            <w:noWrap/>
            <w:vAlign w:val="center"/>
          </w:tcPr>
          <w:p w14:paraId="3C8D7327" w14:textId="7E7BA526" w:rsidR="00FF5262" w:rsidRPr="002E5531" w:rsidRDefault="00FF5262" w:rsidP="003B26BD">
            <w:pPr>
              <w:jc w:val="right"/>
              <w:rPr>
                <w:rFonts w:ascii="Futura Lt BT" w:hAnsi="Futura Lt BT" w:cs="MS Gothic"/>
                <w:color w:val="005CA9"/>
                <w:sz w:val="18"/>
                <w:szCs w:val="18"/>
              </w:rPr>
            </w:pPr>
            <w:r w:rsidRPr="002E5531">
              <w:rPr>
                <w:rFonts w:ascii="Futura Lt BT" w:hAnsi="Futura Lt BT" w:cs="Arial Unicode MS"/>
                <w:b/>
                <w:color w:val="005CA9"/>
                <w:sz w:val="18"/>
                <w:szCs w:val="18"/>
              </w:rPr>
              <w:t>4.113.181</w:t>
            </w:r>
          </w:p>
        </w:tc>
      </w:tr>
      <w:tr w:rsidR="00FF5262" w14:paraId="3BFD0002" w14:textId="77777777" w:rsidTr="003B26BD">
        <w:trPr>
          <w:trHeight w:val="283"/>
        </w:trPr>
        <w:tc>
          <w:tcPr>
            <w:tcW w:w="3162" w:type="pct"/>
            <w:tcBorders>
              <w:top w:val="nil"/>
              <w:left w:val="nil"/>
              <w:bottom w:val="single" w:sz="4" w:space="0" w:color="F39200"/>
              <w:right w:val="nil"/>
            </w:tcBorders>
            <w:shd w:val="clear" w:color="auto" w:fill="auto"/>
            <w:noWrap/>
            <w:vAlign w:val="center"/>
            <w:hideMark/>
          </w:tcPr>
          <w:p w14:paraId="7E11A9B2" w14:textId="4E62FD34" w:rsidR="00FF5262" w:rsidRPr="002E5531" w:rsidRDefault="00FF5262" w:rsidP="00FF5262">
            <w:pPr>
              <w:rPr>
                <w:rFonts w:ascii="Futura Lt BT" w:hAnsi="Futura Lt BT" w:cs="MS Gothic"/>
                <w:b/>
                <w:color w:val="005CA9"/>
                <w:sz w:val="18"/>
                <w:szCs w:val="18"/>
              </w:rPr>
            </w:pPr>
            <w:r w:rsidRPr="002E5531">
              <w:rPr>
                <w:rFonts w:ascii="Futura Lt BT" w:hAnsi="Futura Lt BT" w:cs="Arial Unicode MS"/>
                <w:color w:val="005CA9"/>
                <w:sz w:val="18"/>
                <w:szCs w:val="18"/>
              </w:rPr>
              <w:t xml:space="preserve">Provisão para perdas </w:t>
            </w:r>
            <w:r w:rsidR="003B26BD">
              <w:rPr>
                <w:rFonts w:ascii="Futura Lt BT" w:hAnsi="Futura Lt BT" w:cs="Arial Unicode MS"/>
                <w:color w:val="005CA9"/>
                <w:sz w:val="18"/>
                <w:szCs w:val="18"/>
              </w:rPr>
              <w:t>ao valor</w:t>
            </w:r>
            <w:r w:rsidRPr="002E5531">
              <w:rPr>
                <w:rFonts w:ascii="Futura Lt BT" w:hAnsi="Futura Lt BT" w:cs="Arial Unicode MS"/>
                <w:color w:val="005CA9"/>
                <w:sz w:val="18"/>
                <w:szCs w:val="18"/>
              </w:rPr>
              <w:t xml:space="preserve"> recuperável</w:t>
            </w:r>
            <w:r w:rsidR="003B26BD">
              <w:rPr>
                <w:rFonts w:ascii="Futura Lt BT" w:hAnsi="Futura Lt BT" w:cs="Arial Unicode MS"/>
                <w:color w:val="005CA9"/>
                <w:sz w:val="18"/>
                <w:szCs w:val="18"/>
              </w:rPr>
              <w:t xml:space="preserve"> de ativos</w:t>
            </w:r>
          </w:p>
        </w:tc>
        <w:tc>
          <w:tcPr>
            <w:tcW w:w="956" w:type="pct"/>
            <w:tcBorders>
              <w:top w:val="nil"/>
              <w:left w:val="nil"/>
              <w:bottom w:val="nil"/>
              <w:right w:val="nil"/>
            </w:tcBorders>
            <w:shd w:val="clear" w:color="auto" w:fill="auto"/>
            <w:noWrap/>
            <w:vAlign w:val="center"/>
          </w:tcPr>
          <w:p w14:paraId="06A80F3F" w14:textId="1B7CAF8A" w:rsidR="00FF5262" w:rsidRPr="002E5531" w:rsidRDefault="00131D9C" w:rsidP="003B26BD">
            <w:pPr>
              <w:jc w:val="right"/>
              <w:rPr>
                <w:rFonts w:ascii="Futura Lt BT" w:hAnsi="Futura Lt BT" w:cs="MS Gothic"/>
                <w:b/>
                <w:color w:val="005CA9"/>
                <w:sz w:val="18"/>
                <w:szCs w:val="18"/>
              </w:rPr>
            </w:pPr>
            <w:r w:rsidRPr="00131D9C">
              <w:rPr>
                <w:rFonts w:ascii="Futura Lt BT" w:hAnsi="Futura Lt BT" w:cs="Arial Unicode MS"/>
                <w:color w:val="005CA9"/>
                <w:sz w:val="18"/>
                <w:szCs w:val="18"/>
              </w:rPr>
              <w:t>(1.089.234)</w:t>
            </w:r>
          </w:p>
        </w:tc>
        <w:tc>
          <w:tcPr>
            <w:tcW w:w="882" w:type="pct"/>
            <w:tcBorders>
              <w:top w:val="nil"/>
              <w:left w:val="nil"/>
              <w:bottom w:val="single" w:sz="4" w:space="0" w:color="F39200"/>
              <w:right w:val="nil"/>
            </w:tcBorders>
            <w:shd w:val="clear" w:color="auto" w:fill="auto"/>
            <w:noWrap/>
            <w:vAlign w:val="center"/>
          </w:tcPr>
          <w:p w14:paraId="785DA7D8" w14:textId="687BA21B" w:rsidR="00FF5262" w:rsidRPr="002E5531" w:rsidRDefault="00FF5262" w:rsidP="003B26BD">
            <w:pPr>
              <w:jc w:val="right"/>
              <w:rPr>
                <w:rFonts w:ascii="Futura Lt BT" w:hAnsi="Futura Lt BT" w:cs="MS Gothic"/>
                <w:b/>
                <w:color w:val="005CA9"/>
                <w:sz w:val="18"/>
                <w:szCs w:val="18"/>
              </w:rPr>
            </w:pPr>
            <w:r w:rsidRPr="002E5531">
              <w:rPr>
                <w:rFonts w:ascii="Futura Lt BT" w:hAnsi="Futura Lt BT" w:cs="Arial Unicode MS"/>
                <w:color w:val="005CA9"/>
                <w:sz w:val="18"/>
                <w:szCs w:val="18"/>
              </w:rPr>
              <w:t>(1.309.166)</w:t>
            </w:r>
          </w:p>
        </w:tc>
      </w:tr>
      <w:tr w:rsidR="00FF5262" w14:paraId="43DF41AB" w14:textId="77777777" w:rsidTr="003B26BD">
        <w:trPr>
          <w:trHeight w:val="283"/>
        </w:trPr>
        <w:tc>
          <w:tcPr>
            <w:tcW w:w="3162" w:type="pct"/>
            <w:tcBorders>
              <w:top w:val="nil"/>
              <w:left w:val="nil"/>
              <w:bottom w:val="single" w:sz="4" w:space="0" w:color="F39200"/>
              <w:right w:val="nil"/>
            </w:tcBorders>
            <w:shd w:val="clear" w:color="auto" w:fill="auto"/>
            <w:noWrap/>
            <w:vAlign w:val="center"/>
            <w:hideMark/>
          </w:tcPr>
          <w:p w14:paraId="73F60DFC" w14:textId="79428CD3" w:rsidR="00FF5262" w:rsidRPr="002E5531" w:rsidRDefault="00FF5262" w:rsidP="00FF5262">
            <w:pPr>
              <w:rPr>
                <w:rFonts w:ascii="Futura Lt BT" w:hAnsi="Futura Lt BT" w:cs="MS Gothic"/>
                <w:color w:val="005CA9"/>
                <w:sz w:val="18"/>
                <w:szCs w:val="18"/>
              </w:rPr>
            </w:pPr>
            <w:r w:rsidRPr="002E5531">
              <w:rPr>
                <w:rFonts w:ascii="Futura Lt BT" w:hAnsi="Futura Lt BT" w:cs="Arial Unicode MS"/>
                <w:b/>
                <w:color w:val="005CA9"/>
                <w:sz w:val="18"/>
                <w:szCs w:val="18"/>
              </w:rPr>
              <w:t>Total líquido de provisão</w:t>
            </w:r>
          </w:p>
        </w:tc>
        <w:tc>
          <w:tcPr>
            <w:tcW w:w="956" w:type="pct"/>
            <w:tcBorders>
              <w:top w:val="single" w:sz="4" w:space="0" w:color="F39200"/>
              <w:left w:val="nil"/>
              <w:bottom w:val="single" w:sz="4" w:space="0" w:color="F39200"/>
              <w:right w:val="nil"/>
            </w:tcBorders>
            <w:shd w:val="clear" w:color="auto" w:fill="auto"/>
            <w:noWrap/>
            <w:vAlign w:val="center"/>
          </w:tcPr>
          <w:p w14:paraId="418384C4" w14:textId="21CDA7CA" w:rsidR="00FF5262" w:rsidRPr="002E5531" w:rsidRDefault="00131D9C" w:rsidP="003B26BD">
            <w:pPr>
              <w:jc w:val="right"/>
              <w:rPr>
                <w:rFonts w:ascii="Futura Lt BT" w:hAnsi="Futura Lt BT" w:cs="MS Gothic"/>
                <w:color w:val="005CA9"/>
                <w:sz w:val="18"/>
                <w:szCs w:val="18"/>
              </w:rPr>
            </w:pPr>
            <w:r w:rsidRPr="00131D9C">
              <w:rPr>
                <w:rFonts w:ascii="Futura Lt BT" w:hAnsi="Futura Lt BT" w:cs="Arial Unicode MS"/>
                <w:b/>
                <w:color w:val="005CA9"/>
                <w:sz w:val="18"/>
                <w:szCs w:val="18"/>
              </w:rPr>
              <w:t>2.507.082</w:t>
            </w:r>
          </w:p>
        </w:tc>
        <w:tc>
          <w:tcPr>
            <w:tcW w:w="882" w:type="pct"/>
            <w:tcBorders>
              <w:top w:val="nil"/>
              <w:left w:val="nil"/>
              <w:bottom w:val="single" w:sz="4" w:space="0" w:color="F39200"/>
              <w:right w:val="nil"/>
            </w:tcBorders>
            <w:shd w:val="clear" w:color="auto" w:fill="auto"/>
            <w:noWrap/>
            <w:vAlign w:val="center"/>
          </w:tcPr>
          <w:p w14:paraId="6D8935BB" w14:textId="6A06D706" w:rsidR="00FF5262" w:rsidRPr="002E5531" w:rsidRDefault="00FF5262" w:rsidP="003B26BD">
            <w:pPr>
              <w:jc w:val="right"/>
              <w:rPr>
                <w:rFonts w:ascii="Futura Lt BT" w:hAnsi="Futura Lt BT" w:cs="Arial Unicode MS"/>
                <w:color w:val="005CA9"/>
                <w:sz w:val="18"/>
                <w:szCs w:val="18"/>
              </w:rPr>
            </w:pPr>
            <w:r w:rsidRPr="002E5531">
              <w:rPr>
                <w:rFonts w:ascii="Futura Lt BT" w:hAnsi="Futura Lt BT" w:cs="Arial Unicode MS"/>
                <w:b/>
                <w:color w:val="005CA9"/>
                <w:sz w:val="18"/>
                <w:szCs w:val="18"/>
              </w:rPr>
              <w:t>2.804.015</w:t>
            </w:r>
          </w:p>
        </w:tc>
      </w:tr>
    </w:tbl>
    <w:p w14:paraId="50311EF9" w14:textId="0BD5AC96" w:rsidR="005664DE" w:rsidRPr="002E5531" w:rsidRDefault="00931A03" w:rsidP="00C13A1B">
      <w:pPr>
        <w:pStyle w:val="PargrafodaLista"/>
        <w:numPr>
          <w:ilvl w:val="0"/>
          <w:numId w:val="29"/>
        </w:numPr>
        <w:spacing w:before="480" w:after="240"/>
        <w:ind w:left="567" w:hanging="567"/>
        <w:contextualSpacing w:val="0"/>
        <w:jc w:val="both"/>
        <w:rPr>
          <w:rFonts w:ascii="Futura Lt BT" w:hAnsi="Futura Lt BT"/>
          <w:b/>
          <w:color w:val="005CA9"/>
          <w:sz w:val="20"/>
          <w:szCs w:val="20"/>
        </w:rPr>
      </w:pPr>
      <w:r w:rsidRPr="002E5531">
        <w:rPr>
          <w:rFonts w:ascii="Futura Lt BT" w:hAnsi="Futura Lt BT"/>
          <w:b/>
          <w:color w:val="005CA9"/>
          <w:sz w:val="20"/>
          <w:szCs w:val="20"/>
        </w:rPr>
        <w:t>Provisão para p</w:t>
      </w:r>
      <w:r w:rsidR="005664DE" w:rsidRPr="002E5531">
        <w:rPr>
          <w:rFonts w:ascii="Futura Lt BT" w:hAnsi="Futura Lt BT"/>
          <w:b/>
          <w:color w:val="005CA9"/>
          <w:sz w:val="20"/>
          <w:szCs w:val="20"/>
        </w:rPr>
        <w:t xml:space="preserve">erdas por redução ao valor recuperável </w:t>
      </w:r>
      <w:r w:rsidR="007130C3" w:rsidRPr="002E5531">
        <w:rPr>
          <w:rFonts w:ascii="Futura Lt BT" w:hAnsi="Futura Lt BT"/>
          <w:b/>
          <w:color w:val="005CA9"/>
          <w:sz w:val="20"/>
          <w:szCs w:val="20"/>
        </w:rPr>
        <w:t>de ativos não financeiros</w:t>
      </w:r>
    </w:p>
    <w:tbl>
      <w:tblPr>
        <w:tblW w:w="5000" w:type="pct"/>
        <w:tblCellMar>
          <w:left w:w="70" w:type="dxa"/>
          <w:right w:w="70" w:type="dxa"/>
        </w:tblCellMar>
        <w:tblLook w:val="04A0" w:firstRow="1" w:lastRow="0" w:firstColumn="1" w:lastColumn="0" w:noHBand="0" w:noVBand="1"/>
      </w:tblPr>
      <w:tblGrid>
        <w:gridCol w:w="4936"/>
        <w:gridCol w:w="2383"/>
        <w:gridCol w:w="2319"/>
      </w:tblGrid>
      <w:tr w:rsidR="00D92BB3" w14:paraId="19639D21" w14:textId="77777777" w:rsidTr="003B26BD">
        <w:trPr>
          <w:trHeight w:val="283"/>
        </w:trPr>
        <w:tc>
          <w:tcPr>
            <w:tcW w:w="5000" w:type="pct"/>
            <w:gridSpan w:val="3"/>
            <w:tcBorders>
              <w:top w:val="single" w:sz="4" w:space="0" w:color="F79646" w:themeColor="accent6"/>
              <w:left w:val="nil"/>
              <w:bottom w:val="single" w:sz="4" w:space="0" w:color="F39200"/>
              <w:right w:val="nil"/>
            </w:tcBorders>
            <w:shd w:val="clear" w:color="auto" w:fill="auto"/>
            <w:noWrap/>
            <w:vAlign w:val="center"/>
          </w:tcPr>
          <w:p w14:paraId="22A630DB" w14:textId="47CA3B9F" w:rsidR="00D92BB3" w:rsidRPr="002E5531" w:rsidRDefault="00D92BB3" w:rsidP="00D92BB3">
            <w:pPr>
              <w:jc w:val="center"/>
              <w:rPr>
                <w:rFonts w:ascii="Futura Lt BT" w:hAnsi="Futura Lt BT" w:cs="MS Gothic"/>
                <w:b/>
                <w:color w:val="005CA9"/>
                <w:sz w:val="18"/>
                <w:szCs w:val="18"/>
              </w:rPr>
            </w:pPr>
            <w:r w:rsidRPr="002E5531">
              <w:rPr>
                <w:rFonts w:ascii="Futura Lt BT" w:hAnsi="Futura Lt BT" w:cs="MS Gothic"/>
                <w:b/>
                <w:color w:val="005CA9"/>
                <w:sz w:val="18"/>
                <w:szCs w:val="18"/>
              </w:rPr>
              <w:t>INDIVIDUAL / CONSOLIDADO</w:t>
            </w:r>
          </w:p>
        </w:tc>
      </w:tr>
      <w:tr w:rsidR="00D92BB3" w14:paraId="150A0DD8" w14:textId="77777777" w:rsidTr="003B26BD">
        <w:trPr>
          <w:trHeight w:val="283"/>
        </w:trPr>
        <w:tc>
          <w:tcPr>
            <w:tcW w:w="2561" w:type="pct"/>
            <w:vMerge w:val="restart"/>
            <w:tcBorders>
              <w:top w:val="nil"/>
              <w:left w:val="nil"/>
              <w:bottom w:val="single" w:sz="4" w:space="0" w:color="F39200"/>
              <w:right w:val="nil"/>
            </w:tcBorders>
            <w:shd w:val="clear" w:color="auto" w:fill="auto"/>
            <w:noWrap/>
            <w:vAlign w:val="center"/>
            <w:hideMark/>
          </w:tcPr>
          <w:p w14:paraId="3A8190B0" w14:textId="77777777" w:rsidR="00D92BB3" w:rsidRPr="002E5531" w:rsidRDefault="00D92BB3" w:rsidP="00D92BB3">
            <w:pPr>
              <w:jc w:val="center"/>
              <w:rPr>
                <w:rFonts w:ascii="Futura Lt BT" w:hAnsi="Futura Lt BT" w:cs="MS Gothic"/>
                <w:b/>
                <w:color w:val="005CA9"/>
                <w:sz w:val="18"/>
                <w:szCs w:val="18"/>
              </w:rPr>
            </w:pPr>
            <w:r w:rsidRPr="002E5531">
              <w:rPr>
                <w:rFonts w:ascii="Futura Lt BT" w:hAnsi="Futura Lt BT" w:cs="MS Gothic"/>
                <w:b/>
                <w:color w:val="005CA9"/>
                <w:sz w:val="18"/>
                <w:szCs w:val="18"/>
              </w:rPr>
              <w:t>Descrição</w:t>
            </w:r>
          </w:p>
        </w:tc>
        <w:tc>
          <w:tcPr>
            <w:tcW w:w="1236" w:type="pct"/>
            <w:tcBorders>
              <w:top w:val="single" w:sz="4" w:space="0" w:color="F39200"/>
              <w:left w:val="nil"/>
              <w:bottom w:val="single" w:sz="4" w:space="0" w:color="F39200"/>
              <w:right w:val="nil"/>
            </w:tcBorders>
            <w:shd w:val="clear" w:color="auto" w:fill="auto"/>
            <w:noWrap/>
            <w:vAlign w:val="center"/>
            <w:hideMark/>
          </w:tcPr>
          <w:p w14:paraId="4E9643CD" w14:textId="77777777" w:rsidR="00D92BB3" w:rsidRPr="002E5531" w:rsidRDefault="00D92BB3" w:rsidP="00D92BB3">
            <w:pPr>
              <w:jc w:val="center"/>
              <w:rPr>
                <w:rFonts w:ascii="Futura Lt BT" w:hAnsi="Futura Lt BT" w:cs="MS Gothic"/>
                <w:b/>
                <w:color w:val="005CA9"/>
                <w:sz w:val="18"/>
                <w:szCs w:val="18"/>
              </w:rPr>
            </w:pPr>
            <w:r w:rsidRPr="002E5531">
              <w:rPr>
                <w:rFonts w:ascii="Futura Lt BT" w:hAnsi="Futura Lt BT" w:cs="MS Gothic"/>
                <w:b/>
                <w:color w:val="005CA9"/>
                <w:sz w:val="18"/>
                <w:szCs w:val="18"/>
              </w:rPr>
              <w:t>202</w:t>
            </w:r>
            <w:r>
              <w:rPr>
                <w:rFonts w:ascii="Futura Lt BT" w:hAnsi="Futura Lt BT" w:cs="MS Gothic"/>
                <w:b/>
                <w:color w:val="005CA9"/>
                <w:sz w:val="18"/>
                <w:szCs w:val="18"/>
              </w:rPr>
              <w:t>2</w:t>
            </w:r>
          </w:p>
        </w:tc>
        <w:tc>
          <w:tcPr>
            <w:tcW w:w="1203" w:type="pct"/>
            <w:tcBorders>
              <w:top w:val="single" w:sz="4" w:space="0" w:color="F39200"/>
              <w:left w:val="nil"/>
              <w:bottom w:val="single" w:sz="4" w:space="0" w:color="F39200"/>
              <w:right w:val="nil"/>
            </w:tcBorders>
            <w:shd w:val="clear" w:color="auto" w:fill="auto"/>
            <w:vAlign w:val="center"/>
          </w:tcPr>
          <w:p w14:paraId="043689A7" w14:textId="385C78E2" w:rsidR="00D92BB3" w:rsidRPr="002E5531" w:rsidRDefault="00D92BB3" w:rsidP="00D92BB3">
            <w:pPr>
              <w:jc w:val="center"/>
              <w:rPr>
                <w:rFonts w:ascii="Futura Lt BT" w:hAnsi="Futura Lt BT" w:cs="MS Gothic"/>
                <w:b/>
                <w:color w:val="005CA9"/>
                <w:sz w:val="18"/>
                <w:szCs w:val="18"/>
              </w:rPr>
            </w:pPr>
            <w:r w:rsidRPr="002E5531">
              <w:rPr>
                <w:rFonts w:ascii="Futura Lt BT" w:hAnsi="Futura Lt BT" w:cs="MS Gothic"/>
                <w:b/>
                <w:color w:val="005CA9"/>
                <w:sz w:val="18"/>
                <w:szCs w:val="18"/>
              </w:rPr>
              <w:t>202</w:t>
            </w:r>
            <w:r>
              <w:rPr>
                <w:rFonts w:ascii="Futura Lt BT" w:hAnsi="Futura Lt BT" w:cs="MS Gothic"/>
                <w:b/>
                <w:color w:val="005CA9"/>
                <w:sz w:val="18"/>
                <w:szCs w:val="18"/>
              </w:rPr>
              <w:t>1</w:t>
            </w:r>
          </w:p>
        </w:tc>
      </w:tr>
      <w:tr w:rsidR="00FF45F7" w14:paraId="534B40A9" w14:textId="77777777" w:rsidTr="003B26BD">
        <w:trPr>
          <w:trHeight w:val="283"/>
        </w:trPr>
        <w:tc>
          <w:tcPr>
            <w:tcW w:w="2561" w:type="pct"/>
            <w:vMerge/>
            <w:tcBorders>
              <w:top w:val="nil"/>
              <w:left w:val="nil"/>
              <w:bottom w:val="single" w:sz="4" w:space="0" w:color="F39200"/>
              <w:right w:val="nil"/>
            </w:tcBorders>
            <w:vAlign w:val="center"/>
            <w:hideMark/>
          </w:tcPr>
          <w:p w14:paraId="3DC1CA92" w14:textId="77777777" w:rsidR="00FF45F7" w:rsidRPr="002E5531" w:rsidRDefault="00FF45F7" w:rsidP="00FF45F7">
            <w:pPr>
              <w:rPr>
                <w:rFonts w:ascii="Futura Lt BT" w:hAnsi="Futura Lt BT" w:cs="MS Gothic"/>
                <w:b/>
                <w:color w:val="005CA9"/>
                <w:sz w:val="18"/>
                <w:szCs w:val="18"/>
              </w:rPr>
            </w:pPr>
          </w:p>
        </w:tc>
        <w:tc>
          <w:tcPr>
            <w:tcW w:w="1236" w:type="pct"/>
            <w:tcBorders>
              <w:top w:val="nil"/>
              <w:left w:val="nil"/>
              <w:bottom w:val="single" w:sz="4" w:space="0" w:color="F39200"/>
              <w:right w:val="nil"/>
            </w:tcBorders>
            <w:shd w:val="clear" w:color="auto" w:fill="auto"/>
            <w:noWrap/>
            <w:vAlign w:val="center"/>
          </w:tcPr>
          <w:p w14:paraId="4E85183B" w14:textId="7AAD7563" w:rsidR="00FF45F7" w:rsidRPr="002E5531" w:rsidRDefault="00FF45F7" w:rsidP="00FF45F7">
            <w:pPr>
              <w:jc w:val="center"/>
              <w:rPr>
                <w:rFonts w:ascii="Futura Lt BT" w:hAnsi="Futura Lt BT" w:cs="MS Gothic"/>
                <w:b/>
                <w:color w:val="005CA9"/>
                <w:sz w:val="18"/>
                <w:szCs w:val="18"/>
              </w:rPr>
            </w:pPr>
            <w:r>
              <w:rPr>
                <w:rFonts w:ascii="Futura Lt BT" w:hAnsi="Futura Lt BT" w:cs="Calibri"/>
                <w:b/>
                <w:bCs/>
                <w:color w:val="005CA9"/>
                <w:sz w:val="18"/>
                <w:szCs w:val="18"/>
              </w:rPr>
              <w:t>1º trimestre</w:t>
            </w:r>
          </w:p>
        </w:tc>
        <w:tc>
          <w:tcPr>
            <w:tcW w:w="1203" w:type="pct"/>
            <w:tcBorders>
              <w:top w:val="nil"/>
              <w:left w:val="nil"/>
              <w:bottom w:val="single" w:sz="4" w:space="0" w:color="F39200"/>
              <w:right w:val="nil"/>
            </w:tcBorders>
            <w:shd w:val="clear" w:color="auto" w:fill="auto"/>
            <w:noWrap/>
            <w:vAlign w:val="center"/>
          </w:tcPr>
          <w:p w14:paraId="62FF7D6D" w14:textId="0B648B40" w:rsidR="00FF45F7" w:rsidRPr="002E5531" w:rsidRDefault="00FF45F7" w:rsidP="00FF45F7">
            <w:pPr>
              <w:jc w:val="center"/>
              <w:rPr>
                <w:rFonts w:ascii="Futura Lt BT" w:hAnsi="Futura Lt BT" w:cs="MS Gothic"/>
                <w:b/>
                <w:color w:val="005CA9"/>
                <w:sz w:val="18"/>
                <w:szCs w:val="18"/>
              </w:rPr>
            </w:pPr>
            <w:r>
              <w:rPr>
                <w:rFonts w:ascii="Futura Lt BT" w:hAnsi="Futura Lt BT" w:cs="Calibri"/>
                <w:b/>
                <w:bCs/>
                <w:color w:val="005CA9"/>
                <w:sz w:val="18"/>
                <w:szCs w:val="18"/>
              </w:rPr>
              <w:t>1º trimestre</w:t>
            </w:r>
          </w:p>
        </w:tc>
      </w:tr>
      <w:tr w:rsidR="00FF45F7" w14:paraId="5FF7A80C" w14:textId="77777777" w:rsidTr="003B26BD">
        <w:trPr>
          <w:trHeight w:val="283"/>
        </w:trPr>
        <w:tc>
          <w:tcPr>
            <w:tcW w:w="2561" w:type="pct"/>
            <w:tcBorders>
              <w:top w:val="nil"/>
              <w:left w:val="nil"/>
              <w:bottom w:val="nil"/>
              <w:right w:val="nil"/>
            </w:tcBorders>
            <w:shd w:val="clear" w:color="auto" w:fill="auto"/>
            <w:noWrap/>
            <w:vAlign w:val="center"/>
            <w:hideMark/>
          </w:tcPr>
          <w:p w14:paraId="08FC78DA" w14:textId="77777777" w:rsidR="00FF45F7" w:rsidRPr="002E5531" w:rsidRDefault="00FF45F7" w:rsidP="00FF45F7">
            <w:pPr>
              <w:rPr>
                <w:rFonts w:ascii="Futura Lt BT" w:hAnsi="Futura Lt BT" w:cs="MS Gothic"/>
                <w:b/>
                <w:color w:val="005CA9"/>
                <w:sz w:val="18"/>
                <w:szCs w:val="18"/>
              </w:rPr>
            </w:pPr>
            <w:r w:rsidRPr="002E5531">
              <w:rPr>
                <w:rFonts w:ascii="Futura Lt BT" w:hAnsi="Futura Lt BT" w:cs="MS Gothic"/>
                <w:b/>
                <w:color w:val="005CA9"/>
                <w:sz w:val="18"/>
                <w:szCs w:val="18"/>
              </w:rPr>
              <w:t>Saldo inicial</w:t>
            </w:r>
          </w:p>
        </w:tc>
        <w:tc>
          <w:tcPr>
            <w:tcW w:w="1236" w:type="pct"/>
            <w:tcBorders>
              <w:top w:val="nil"/>
              <w:left w:val="nil"/>
              <w:bottom w:val="nil"/>
              <w:right w:val="nil"/>
            </w:tcBorders>
            <w:shd w:val="clear" w:color="auto" w:fill="auto"/>
            <w:noWrap/>
            <w:vAlign w:val="center"/>
          </w:tcPr>
          <w:p w14:paraId="58B4F46C" w14:textId="69AAAFFF" w:rsidR="00FF45F7" w:rsidRPr="002E5531" w:rsidRDefault="008D06F4" w:rsidP="003B26BD">
            <w:pPr>
              <w:jc w:val="right"/>
              <w:rPr>
                <w:rFonts w:ascii="Futura Lt BT" w:hAnsi="Futura Lt BT" w:cs="MS Gothic"/>
                <w:b/>
                <w:color w:val="005CA9"/>
                <w:sz w:val="18"/>
                <w:szCs w:val="18"/>
              </w:rPr>
            </w:pPr>
            <w:r w:rsidRPr="000C5978">
              <w:rPr>
                <w:rFonts w:ascii="Futura Lt BT" w:hAnsi="Futura Lt BT" w:cs="Calibri"/>
                <w:b/>
                <w:bCs/>
                <w:color w:val="005CA9"/>
                <w:sz w:val="18"/>
                <w:szCs w:val="18"/>
              </w:rPr>
              <w:t>(1.309.166</w:t>
            </w:r>
            <w:r>
              <w:rPr>
                <w:rFonts w:ascii="Futura Lt BT" w:hAnsi="Futura Lt BT" w:cs="Arial"/>
                <w:b/>
                <w:bCs/>
                <w:color w:val="005CA9"/>
                <w:sz w:val="18"/>
                <w:szCs w:val="18"/>
              </w:rPr>
              <w:t>)</w:t>
            </w:r>
          </w:p>
        </w:tc>
        <w:tc>
          <w:tcPr>
            <w:tcW w:w="1203" w:type="pct"/>
            <w:tcBorders>
              <w:top w:val="nil"/>
              <w:left w:val="nil"/>
              <w:bottom w:val="nil"/>
              <w:right w:val="nil"/>
            </w:tcBorders>
            <w:shd w:val="clear" w:color="auto" w:fill="auto"/>
            <w:noWrap/>
            <w:vAlign w:val="center"/>
          </w:tcPr>
          <w:p w14:paraId="3111BA0A" w14:textId="0BFDC972" w:rsidR="00FF45F7" w:rsidRPr="002E5531" w:rsidRDefault="00FF45F7" w:rsidP="003B26BD">
            <w:pPr>
              <w:jc w:val="right"/>
              <w:rPr>
                <w:rFonts w:ascii="Futura Lt BT" w:hAnsi="Futura Lt BT" w:cs="MS Gothic"/>
                <w:b/>
                <w:color w:val="005CA9"/>
                <w:sz w:val="18"/>
                <w:szCs w:val="18"/>
              </w:rPr>
            </w:pPr>
            <w:r>
              <w:rPr>
                <w:rFonts w:ascii="Futura Lt BT" w:hAnsi="Futura Lt BT" w:cs="Calibri"/>
                <w:b/>
                <w:bCs/>
                <w:color w:val="005CA9"/>
                <w:sz w:val="18"/>
                <w:szCs w:val="18"/>
              </w:rPr>
              <w:t>(1.811.842)</w:t>
            </w:r>
          </w:p>
        </w:tc>
      </w:tr>
      <w:tr w:rsidR="00FF45F7" w14:paraId="1F894FD9" w14:textId="77777777" w:rsidTr="003B26BD">
        <w:trPr>
          <w:trHeight w:val="283"/>
        </w:trPr>
        <w:tc>
          <w:tcPr>
            <w:tcW w:w="2561" w:type="pct"/>
            <w:tcBorders>
              <w:top w:val="nil"/>
              <w:left w:val="nil"/>
              <w:bottom w:val="nil"/>
              <w:right w:val="nil"/>
            </w:tcBorders>
            <w:shd w:val="clear" w:color="auto" w:fill="auto"/>
            <w:noWrap/>
            <w:vAlign w:val="center"/>
            <w:hideMark/>
          </w:tcPr>
          <w:p w14:paraId="3AF6CB1F" w14:textId="77777777" w:rsidR="00FF45F7" w:rsidRPr="002E5531" w:rsidRDefault="00FF45F7" w:rsidP="00FF45F7">
            <w:pPr>
              <w:rPr>
                <w:rFonts w:ascii="Futura Lt BT" w:hAnsi="Futura Lt BT" w:cs="MS Gothic"/>
                <w:color w:val="005CA9"/>
                <w:sz w:val="18"/>
                <w:szCs w:val="18"/>
              </w:rPr>
            </w:pPr>
            <w:r w:rsidRPr="002E5531">
              <w:rPr>
                <w:rFonts w:ascii="Futura Lt BT" w:hAnsi="Futura Lt BT" w:cs="MS Gothic"/>
                <w:color w:val="005CA9"/>
                <w:sz w:val="18"/>
                <w:szCs w:val="18"/>
              </w:rPr>
              <w:t>Constituição</w:t>
            </w:r>
          </w:p>
        </w:tc>
        <w:tc>
          <w:tcPr>
            <w:tcW w:w="1236" w:type="pct"/>
            <w:tcBorders>
              <w:top w:val="nil"/>
              <w:left w:val="nil"/>
              <w:bottom w:val="nil"/>
              <w:right w:val="nil"/>
            </w:tcBorders>
            <w:shd w:val="clear" w:color="auto" w:fill="auto"/>
            <w:noWrap/>
            <w:vAlign w:val="center"/>
          </w:tcPr>
          <w:p w14:paraId="28DB3A48" w14:textId="542EABA4" w:rsidR="00FF45F7" w:rsidRPr="000C5978" w:rsidRDefault="008D06F4" w:rsidP="003B26BD">
            <w:pPr>
              <w:jc w:val="right"/>
              <w:rPr>
                <w:rFonts w:ascii="Futura Lt BT" w:hAnsi="Futura Lt BT" w:cs="Calibri"/>
                <w:color w:val="005CA9"/>
                <w:sz w:val="18"/>
                <w:szCs w:val="18"/>
              </w:rPr>
            </w:pPr>
            <w:r w:rsidRPr="000C5978">
              <w:rPr>
                <w:rFonts w:ascii="Futura Lt BT" w:hAnsi="Futura Lt BT" w:cs="Calibri"/>
                <w:color w:val="005CA9"/>
                <w:sz w:val="18"/>
                <w:szCs w:val="18"/>
              </w:rPr>
              <w:t>(88.893)</w:t>
            </w:r>
          </w:p>
        </w:tc>
        <w:tc>
          <w:tcPr>
            <w:tcW w:w="1203" w:type="pct"/>
            <w:tcBorders>
              <w:top w:val="nil"/>
              <w:left w:val="nil"/>
              <w:bottom w:val="nil"/>
              <w:right w:val="nil"/>
            </w:tcBorders>
            <w:shd w:val="clear" w:color="auto" w:fill="auto"/>
            <w:noWrap/>
            <w:vAlign w:val="center"/>
          </w:tcPr>
          <w:p w14:paraId="7D57A3B6" w14:textId="21667DD6" w:rsidR="00FF45F7" w:rsidRPr="002E5531" w:rsidRDefault="00FF45F7" w:rsidP="003B26BD">
            <w:pPr>
              <w:jc w:val="right"/>
              <w:rPr>
                <w:rFonts w:ascii="Futura Lt BT" w:hAnsi="Futura Lt BT"/>
                <w:sz w:val="20"/>
                <w:szCs w:val="20"/>
              </w:rPr>
            </w:pPr>
            <w:r>
              <w:rPr>
                <w:rFonts w:ascii="Futura Lt BT" w:hAnsi="Futura Lt BT" w:cs="Calibri"/>
                <w:color w:val="005CA9"/>
                <w:sz w:val="18"/>
                <w:szCs w:val="18"/>
              </w:rPr>
              <w:t>(650.304)</w:t>
            </w:r>
          </w:p>
        </w:tc>
      </w:tr>
      <w:tr w:rsidR="00FF45F7" w14:paraId="76D71008" w14:textId="77777777" w:rsidTr="003B26BD">
        <w:trPr>
          <w:trHeight w:val="283"/>
        </w:trPr>
        <w:tc>
          <w:tcPr>
            <w:tcW w:w="2561" w:type="pct"/>
            <w:tcBorders>
              <w:top w:val="nil"/>
              <w:left w:val="nil"/>
              <w:bottom w:val="single" w:sz="4" w:space="0" w:color="F39200"/>
              <w:right w:val="nil"/>
            </w:tcBorders>
            <w:shd w:val="clear" w:color="auto" w:fill="auto"/>
            <w:noWrap/>
            <w:vAlign w:val="center"/>
            <w:hideMark/>
          </w:tcPr>
          <w:p w14:paraId="71C90AA0" w14:textId="77777777" w:rsidR="00FF45F7" w:rsidRPr="002E5531" w:rsidRDefault="00FF45F7" w:rsidP="00FF45F7">
            <w:pPr>
              <w:rPr>
                <w:rFonts w:ascii="Futura Lt BT" w:hAnsi="Futura Lt BT" w:cs="MS Gothic"/>
                <w:color w:val="005CA9"/>
                <w:sz w:val="18"/>
                <w:szCs w:val="18"/>
              </w:rPr>
            </w:pPr>
            <w:r w:rsidRPr="002E5531">
              <w:rPr>
                <w:rFonts w:ascii="Futura Lt BT" w:hAnsi="Futura Lt BT" w:cs="MS Gothic"/>
                <w:color w:val="005CA9"/>
                <w:sz w:val="18"/>
                <w:szCs w:val="18"/>
              </w:rPr>
              <w:t>Baixas</w:t>
            </w:r>
          </w:p>
        </w:tc>
        <w:tc>
          <w:tcPr>
            <w:tcW w:w="1236" w:type="pct"/>
            <w:tcBorders>
              <w:top w:val="nil"/>
              <w:left w:val="nil"/>
              <w:bottom w:val="single" w:sz="4" w:space="0" w:color="F79646" w:themeColor="accent6"/>
              <w:right w:val="nil"/>
            </w:tcBorders>
            <w:shd w:val="clear" w:color="auto" w:fill="auto"/>
            <w:noWrap/>
            <w:vAlign w:val="center"/>
          </w:tcPr>
          <w:p w14:paraId="48A99150" w14:textId="2B250FBF" w:rsidR="00FF45F7" w:rsidRPr="000C5978" w:rsidRDefault="008D06F4" w:rsidP="003B26BD">
            <w:pPr>
              <w:jc w:val="right"/>
              <w:rPr>
                <w:rFonts w:ascii="Futura Lt BT" w:hAnsi="Futura Lt BT" w:cs="Calibri"/>
                <w:color w:val="005CA9"/>
                <w:sz w:val="18"/>
                <w:szCs w:val="18"/>
              </w:rPr>
            </w:pPr>
            <w:r w:rsidRPr="000C5978">
              <w:rPr>
                <w:rFonts w:ascii="Futura Lt BT" w:hAnsi="Futura Lt BT" w:cs="Calibri"/>
                <w:color w:val="005CA9"/>
                <w:sz w:val="18"/>
                <w:szCs w:val="18"/>
              </w:rPr>
              <w:t>308.825</w:t>
            </w:r>
          </w:p>
        </w:tc>
        <w:tc>
          <w:tcPr>
            <w:tcW w:w="1203" w:type="pct"/>
            <w:tcBorders>
              <w:top w:val="nil"/>
              <w:left w:val="nil"/>
              <w:bottom w:val="single" w:sz="4" w:space="0" w:color="F79646" w:themeColor="accent6"/>
              <w:right w:val="nil"/>
            </w:tcBorders>
            <w:shd w:val="clear" w:color="auto" w:fill="auto"/>
            <w:noWrap/>
            <w:vAlign w:val="center"/>
          </w:tcPr>
          <w:p w14:paraId="2C388733" w14:textId="483DB629" w:rsidR="00FF45F7" w:rsidRPr="002E5531" w:rsidRDefault="00FF45F7" w:rsidP="003B26BD">
            <w:pPr>
              <w:jc w:val="right"/>
              <w:rPr>
                <w:rFonts w:ascii="Futura Lt BT" w:hAnsi="Futura Lt BT" w:cs="MS Gothic"/>
                <w:color w:val="005CA9"/>
                <w:sz w:val="18"/>
                <w:szCs w:val="18"/>
              </w:rPr>
            </w:pPr>
            <w:r>
              <w:rPr>
                <w:rFonts w:ascii="Futura Lt BT" w:hAnsi="Futura Lt BT" w:cs="Calibri"/>
                <w:color w:val="005CA9"/>
                <w:sz w:val="18"/>
                <w:szCs w:val="18"/>
              </w:rPr>
              <w:t>790.686</w:t>
            </w:r>
          </w:p>
        </w:tc>
      </w:tr>
      <w:tr w:rsidR="00FF45F7" w14:paraId="0B9CE0C2" w14:textId="77777777" w:rsidTr="003B26BD">
        <w:trPr>
          <w:trHeight w:val="283"/>
        </w:trPr>
        <w:tc>
          <w:tcPr>
            <w:tcW w:w="2561" w:type="pct"/>
            <w:tcBorders>
              <w:top w:val="nil"/>
              <w:left w:val="nil"/>
              <w:bottom w:val="single" w:sz="4" w:space="0" w:color="F39200"/>
              <w:right w:val="nil"/>
            </w:tcBorders>
            <w:shd w:val="clear" w:color="auto" w:fill="auto"/>
            <w:noWrap/>
            <w:vAlign w:val="center"/>
            <w:hideMark/>
          </w:tcPr>
          <w:p w14:paraId="338EF386" w14:textId="77777777" w:rsidR="00FF45F7" w:rsidRPr="002E5531" w:rsidRDefault="00FF45F7" w:rsidP="00FF45F7">
            <w:pPr>
              <w:rPr>
                <w:rFonts w:ascii="Futura Lt BT" w:hAnsi="Futura Lt BT" w:cs="MS Gothic"/>
                <w:b/>
                <w:color w:val="005CA9"/>
                <w:sz w:val="18"/>
                <w:szCs w:val="18"/>
              </w:rPr>
            </w:pPr>
            <w:r w:rsidRPr="002E5531">
              <w:rPr>
                <w:rFonts w:ascii="Futura Lt BT" w:hAnsi="Futura Lt BT" w:cs="MS Gothic"/>
                <w:b/>
                <w:color w:val="005CA9"/>
                <w:sz w:val="18"/>
                <w:szCs w:val="18"/>
              </w:rPr>
              <w:t>Saldo final</w:t>
            </w:r>
          </w:p>
        </w:tc>
        <w:tc>
          <w:tcPr>
            <w:tcW w:w="1236" w:type="pct"/>
            <w:tcBorders>
              <w:top w:val="single" w:sz="4" w:space="0" w:color="F79646" w:themeColor="accent6"/>
              <w:left w:val="nil"/>
              <w:bottom w:val="single" w:sz="4" w:space="0" w:color="F79646" w:themeColor="accent6"/>
              <w:right w:val="nil"/>
            </w:tcBorders>
            <w:shd w:val="clear" w:color="auto" w:fill="auto"/>
            <w:noWrap/>
            <w:vAlign w:val="center"/>
          </w:tcPr>
          <w:p w14:paraId="0E2135D2" w14:textId="47D9E316" w:rsidR="00FF45F7" w:rsidRPr="002E5531" w:rsidRDefault="008D06F4" w:rsidP="003B26BD">
            <w:pPr>
              <w:jc w:val="right"/>
              <w:rPr>
                <w:rFonts w:ascii="Futura Lt BT" w:hAnsi="Futura Lt BT" w:cs="MS Gothic"/>
                <w:b/>
                <w:color w:val="005CA9"/>
                <w:sz w:val="18"/>
                <w:szCs w:val="18"/>
              </w:rPr>
            </w:pPr>
            <w:r w:rsidRPr="000C5978">
              <w:rPr>
                <w:rFonts w:ascii="Futura Lt BT" w:hAnsi="Futura Lt BT" w:cs="Calibri"/>
                <w:b/>
                <w:bCs/>
                <w:color w:val="005CA9"/>
                <w:sz w:val="18"/>
                <w:szCs w:val="18"/>
              </w:rPr>
              <w:t>(1.089.234)</w:t>
            </w:r>
          </w:p>
        </w:tc>
        <w:tc>
          <w:tcPr>
            <w:tcW w:w="1203" w:type="pct"/>
            <w:tcBorders>
              <w:top w:val="single" w:sz="4" w:space="0" w:color="F79646" w:themeColor="accent6"/>
              <w:left w:val="nil"/>
              <w:bottom w:val="single" w:sz="4" w:space="0" w:color="F79646" w:themeColor="accent6"/>
              <w:right w:val="nil"/>
            </w:tcBorders>
            <w:shd w:val="clear" w:color="auto" w:fill="auto"/>
            <w:noWrap/>
            <w:vAlign w:val="center"/>
          </w:tcPr>
          <w:p w14:paraId="2B1A8079" w14:textId="02821672" w:rsidR="00FF45F7" w:rsidRPr="002E5531" w:rsidRDefault="00FF45F7" w:rsidP="003B26BD">
            <w:pPr>
              <w:jc w:val="right"/>
              <w:rPr>
                <w:rFonts w:ascii="Futura Lt BT" w:hAnsi="Futura Lt BT" w:cs="MS Gothic"/>
                <w:b/>
                <w:color w:val="005CA9"/>
                <w:sz w:val="18"/>
                <w:szCs w:val="18"/>
              </w:rPr>
            </w:pPr>
            <w:r>
              <w:rPr>
                <w:rFonts w:ascii="Futura Lt BT" w:hAnsi="Futura Lt BT" w:cs="Calibri"/>
                <w:b/>
                <w:bCs/>
                <w:color w:val="005CA9"/>
                <w:sz w:val="18"/>
                <w:szCs w:val="18"/>
              </w:rPr>
              <w:t>(1.671.460)</w:t>
            </w:r>
          </w:p>
        </w:tc>
      </w:tr>
    </w:tbl>
    <w:p w14:paraId="0D9A319F" w14:textId="6F530783" w:rsidR="005664DE" w:rsidRPr="002E5531" w:rsidRDefault="005664DE" w:rsidP="002256A1">
      <w:pPr>
        <w:pStyle w:val="PargrafodaLista"/>
        <w:numPr>
          <w:ilvl w:val="0"/>
          <w:numId w:val="29"/>
        </w:numPr>
        <w:spacing w:before="480" w:after="240"/>
        <w:ind w:left="567" w:hanging="567"/>
        <w:contextualSpacing w:val="0"/>
        <w:jc w:val="both"/>
        <w:rPr>
          <w:rFonts w:ascii="Futura Lt BT" w:hAnsi="Futura Lt BT"/>
          <w:b/>
          <w:color w:val="005CA9"/>
          <w:sz w:val="20"/>
          <w:szCs w:val="20"/>
        </w:rPr>
      </w:pPr>
      <w:r w:rsidRPr="002E5531">
        <w:rPr>
          <w:rFonts w:ascii="Futura Lt BT" w:hAnsi="Futura Lt BT"/>
          <w:b/>
          <w:color w:val="005CA9"/>
          <w:sz w:val="20"/>
          <w:szCs w:val="20"/>
        </w:rPr>
        <w:t>Créditos da CAIXA junto à União</w:t>
      </w:r>
    </w:p>
    <w:tbl>
      <w:tblPr>
        <w:tblW w:w="5000" w:type="pct"/>
        <w:tblCellMar>
          <w:left w:w="0" w:type="dxa"/>
          <w:right w:w="28" w:type="dxa"/>
        </w:tblCellMar>
        <w:tblLook w:val="04A0" w:firstRow="1" w:lastRow="0" w:firstColumn="1" w:lastColumn="0" w:noHBand="0" w:noVBand="1"/>
      </w:tblPr>
      <w:tblGrid>
        <w:gridCol w:w="6076"/>
        <w:gridCol w:w="1721"/>
        <w:gridCol w:w="1841"/>
      </w:tblGrid>
      <w:tr w:rsidR="005664DE" w14:paraId="791DBD3F" w14:textId="77777777" w:rsidTr="00B3720B">
        <w:trPr>
          <w:trHeight w:val="283"/>
        </w:trPr>
        <w:tc>
          <w:tcPr>
            <w:tcW w:w="5000" w:type="pct"/>
            <w:gridSpan w:val="3"/>
            <w:tcBorders>
              <w:top w:val="single" w:sz="4" w:space="0" w:color="F39200"/>
              <w:left w:val="nil"/>
              <w:bottom w:val="single" w:sz="4" w:space="0" w:color="F39200"/>
              <w:right w:val="nil"/>
            </w:tcBorders>
            <w:shd w:val="clear" w:color="auto" w:fill="auto"/>
            <w:noWrap/>
            <w:vAlign w:val="center"/>
            <w:hideMark/>
          </w:tcPr>
          <w:p w14:paraId="6F6E64CB" w14:textId="77777777" w:rsidR="005664DE" w:rsidRPr="002E5531" w:rsidRDefault="005664DE" w:rsidP="006D093A">
            <w:pPr>
              <w:jc w:val="center"/>
              <w:rPr>
                <w:rFonts w:ascii="Futura Lt BT" w:hAnsi="Futura Lt BT" w:cs="MS Gothic"/>
                <w:b/>
                <w:color w:val="005CA9"/>
                <w:sz w:val="18"/>
                <w:szCs w:val="18"/>
              </w:rPr>
            </w:pPr>
            <w:r w:rsidRPr="002E5531">
              <w:rPr>
                <w:rFonts w:ascii="Futura Lt BT" w:hAnsi="Futura Lt BT" w:cs="MS Gothic"/>
                <w:b/>
                <w:color w:val="005CA9"/>
                <w:sz w:val="18"/>
                <w:szCs w:val="18"/>
              </w:rPr>
              <w:t>INDIVIDUAL / CONSOLIDADO</w:t>
            </w:r>
          </w:p>
        </w:tc>
      </w:tr>
      <w:tr w:rsidR="005664DE" w14:paraId="3CAD39E5" w14:textId="77777777" w:rsidTr="00B3720B">
        <w:trPr>
          <w:trHeight w:val="283"/>
        </w:trPr>
        <w:tc>
          <w:tcPr>
            <w:tcW w:w="3152" w:type="pct"/>
            <w:tcBorders>
              <w:top w:val="nil"/>
              <w:left w:val="nil"/>
              <w:bottom w:val="single" w:sz="4" w:space="0" w:color="F39200"/>
              <w:right w:val="nil"/>
            </w:tcBorders>
            <w:shd w:val="clear" w:color="auto" w:fill="auto"/>
            <w:noWrap/>
            <w:vAlign w:val="center"/>
            <w:hideMark/>
          </w:tcPr>
          <w:p w14:paraId="04F223AF" w14:textId="77777777" w:rsidR="005664DE" w:rsidRPr="002E5531" w:rsidRDefault="005664DE" w:rsidP="006D093A">
            <w:pPr>
              <w:jc w:val="center"/>
              <w:rPr>
                <w:rFonts w:ascii="Futura Lt BT" w:hAnsi="Futura Lt BT" w:cs="MS Gothic"/>
                <w:b/>
                <w:color w:val="005CA9"/>
                <w:sz w:val="18"/>
                <w:szCs w:val="18"/>
              </w:rPr>
            </w:pPr>
            <w:r w:rsidRPr="002E5531">
              <w:rPr>
                <w:rFonts w:ascii="Futura Lt BT" w:hAnsi="Futura Lt BT" w:cs="MS Gothic"/>
                <w:b/>
                <w:color w:val="005CA9"/>
                <w:sz w:val="18"/>
                <w:szCs w:val="18"/>
              </w:rPr>
              <w:t>Descrição</w:t>
            </w:r>
          </w:p>
        </w:tc>
        <w:tc>
          <w:tcPr>
            <w:tcW w:w="893" w:type="pct"/>
            <w:tcBorders>
              <w:top w:val="nil"/>
              <w:left w:val="nil"/>
              <w:bottom w:val="single" w:sz="4" w:space="0" w:color="F39200"/>
              <w:right w:val="nil"/>
            </w:tcBorders>
            <w:shd w:val="clear" w:color="auto" w:fill="auto"/>
            <w:noWrap/>
            <w:vAlign w:val="center"/>
            <w:hideMark/>
          </w:tcPr>
          <w:p w14:paraId="584FA58C" w14:textId="19C91560" w:rsidR="005664DE" w:rsidRPr="002E5531" w:rsidRDefault="00253A28" w:rsidP="006D093A">
            <w:pPr>
              <w:jc w:val="center"/>
              <w:rPr>
                <w:rFonts w:ascii="Futura Lt BT" w:hAnsi="Futura Lt BT" w:cs="MS Gothic"/>
                <w:b/>
                <w:color w:val="005CA9"/>
                <w:sz w:val="18"/>
                <w:szCs w:val="18"/>
              </w:rPr>
            </w:pPr>
            <w:r w:rsidRPr="002E5531">
              <w:rPr>
                <w:rFonts w:ascii="Futura Lt BT" w:hAnsi="Futura Lt BT" w:cs="MS Gothic"/>
                <w:b/>
                <w:color w:val="005CA9"/>
                <w:sz w:val="18"/>
                <w:szCs w:val="18"/>
              </w:rPr>
              <w:t>31</w:t>
            </w:r>
            <w:r w:rsidR="005664DE" w:rsidRPr="002E5531">
              <w:rPr>
                <w:rFonts w:ascii="Futura Lt BT" w:hAnsi="Futura Lt BT" w:cs="MS Gothic"/>
                <w:b/>
                <w:color w:val="005CA9"/>
                <w:sz w:val="18"/>
                <w:szCs w:val="18"/>
              </w:rPr>
              <w:t>/</w:t>
            </w:r>
            <w:r w:rsidR="00980CE0">
              <w:rPr>
                <w:rFonts w:ascii="Futura Lt BT" w:hAnsi="Futura Lt BT" w:cs="MS Gothic"/>
                <w:b/>
                <w:color w:val="005CA9"/>
                <w:sz w:val="18"/>
                <w:szCs w:val="18"/>
              </w:rPr>
              <w:t>03</w:t>
            </w:r>
            <w:r w:rsidR="005664DE" w:rsidRPr="002E5531">
              <w:rPr>
                <w:rFonts w:ascii="Futura Lt BT" w:hAnsi="Futura Lt BT" w:cs="MS Gothic"/>
                <w:b/>
                <w:color w:val="005CA9"/>
                <w:sz w:val="18"/>
                <w:szCs w:val="18"/>
              </w:rPr>
              <w:t>/202</w:t>
            </w:r>
            <w:r w:rsidR="00BD09DA">
              <w:rPr>
                <w:rFonts w:ascii="Futura Lt BT" w:hAnsi="Futura Lt BT" w:cs="MS Gothic"/>
                <w:b/>
                <w:color w:val="005CA9"/>
                <w:sz w:val="18"/>
                <w:szCs w:val="18"/>
              </w:rPr>
              <w:t>2</w:t>
            </w:r>
          </w:p>
        </w:tc>
        <w:tc>
          <w:tcPr>
            <w:tcW w:w="955" w:type="pct"/>
            <w:tcBorders>
              <w:top w:val="nil"/>
              <w:left w:val="nil"/>
              <w:bottom w:val="single" w:sz="4" w:space="0" w:color="F39200"/>
              <w:right w:val="nil"/>
            </w:tcBorders>
            <w:shd w:val="clear" w:color="auto" w:fill="auto"/>
            <w:noWrap/>
            <w:vAlign w:val="center"/>
            <w:hideMark/>
          </w:tcPr>
          <w:p w14:paraId="028ED5D0" w14:textId="49364E15" w:rsidR="005664DE" w:rsidRPr="002E5531" w:rsidRDefault="005664DE" w:rsidP="006D093A">
            <w:pPr>
              <w:jc w:val="center"/>
              <w:rPr>
                <w:rFonts w:ascii="Futura Lt BT" w:hAnsi="Futura Lt BT" w:cs="MS Gothic"/>
                <w:b/>
                <w:color w:val="005CA9"/>
                <w:sz w:val="18"/>
                <w:szCs w:val="18"/>
              </w:rPr>
            </w:pPr>
            <w:r w:rsidRPr="002E5531">
              <w:rPr>
                <w:rFonts w:ascii="Futura Lt BT" w:hAnsi="Futura Lt BT" w:cs="MS Gothic"/>
                <w:b/>
                <w:color w:val="005CA9"/>
                <w:sz w:val="18"/>
                <w:szCs w:val="18"/>
              </w:rPr>
              <w:t>31/12/202</w:t>
            </w:r>
            <w:r w:rsidR="00BD09DA">
              <w:rPr>
                <w:rFonts w:ascii="Futura Lt BT" w:hAnsi="Futura Lt BT" w:cs="MS Gothic"/>
                <w:b/>
                <w:color w:val="005CA9"/>
                <w:sz w:val="18"/>
                <w:szCs w:val="18"/>
              </w:rPr>
              <w:t>1</w:t>
            </w:r>
          </w:p>
        </w:tc>
      </w:tr>
      <w:tr w:rsidR="00A15FCE" w14:paraId="0F952AB0" w14:textId="77777777" w:rsidTr="003B26BD">
        <w:trPr>
          <w:trHeight w:val="283"/>
        </w:trPr>
        <w:tc>
          <w:tcPr>
            <w:tcW w:w="3152" w:type="pct"/>
            <w:tcBorders>
              <w:top w:val="nil"/>
              <w:left w:val="nil"/>
              <w:bottom w:val="nil"/>
              <w:right w:val="nil"/>
            </w:tcBorders>
            <w:shd w:val="clear" w:color="auto" w:fill="auto"/>
            <w:noWrap/>
            <w:vAlign w:val="center"/>
            <w:hideMark/>
          </w:tcPr>
          <w:p w14:paraId="3C765BAB" w14:textId="77777777" w:rsidR="00A15FCE" w:rsidRPr="002E5531" w:rsidRDefault="00A15FCE" w:rsidP="00A15FCE">
            <w:pPr>
              <w:ind w:firstLine="142"/>
              <w:rPr>
                <w:rFonts w:ascii="Futura Lt BT" w:hAnsi="Futura Lt BT" w:cs="MS Gothic"/>
                <w:color w:val="005CA9"/>
                <w:sz w:val="18"/>
                <w:szCs w:val="18"/>
              </w:rPr>
            </w:pPr>
            <w:r w:rsidRPr="002E5531">
              <w:rPr>
                <w:rFonts w:ascii="Futura Lt BT" w:hAnsi="Futura Lt BT" w:cs="MS Gothic"/>
                <w:color w:val="005CA9"/>
                <w:sz w:val="18"/>
                <w:szCs w:val="18"/>
              </w:rPr>
              <w:t>Empréstimos concedidos (Voto CMN 162/1995)</w:t>
            </w:r>
          </w:p>
        </w:tc>
        <w:tc>
          <w:tcPr>
            <w:tcW w:w="893" w:type="pct"/>
            <w:tcBorders>
              <w:top w:val="nil"/>
              <w:left w:val="nil"/>
              <w:bottom w:val="nil"/>
              <w:right w:val="nil"/>
            </w:tcBorders>
            <w:shd w:val="clear" w:color="auto" w:fill="auto"/>
            <w:noWrap/>
            <w:vAlign w:val="center"/>
          </w:tcPr>
          <w:p w14:paraId="23A7921A" w14:textId="770D61C0" w:rsidR="00A15FCE" w:rsidRPr="005A7028" w:rsidRDefault="00A15FCE" w:rsidP="003B26BD">
            <w:pPr>
              <w:jc w:val="right"/>
              <w:rPr>
                <w:rFonts w:ascii="Futura Lt BT" w:hAnsi="Futura Lt BT" w:cs="Arial Unicode MS"/>
                <w:color w:val="005CA9"/>
                <w:sz w:val="18"/>
                <w:szCs w:val="18"/>
              </w:rPr>
            </w:pPr>
            <w:r>
              <w:rPr>
                <w:rFonts w:ascii="Futura Lt BT" w:hAnsi="Futura Lt BT" w:cs="Arial"/>
                <w:color w:val="005CA9"/>
                <w:sz w:val="18"/>
                <w:szCs w:val="18"/>
              </w:rPr>
              <w:t>963.056</w:t>
            </w:r>
          </w:p>
        </w:tc>
        <w:tc>
          <w:tcPr>
            <w:tcW w:w="955" w:type="pct"/>
            <w:tcBorders>
              <w:top w:val="nil"/>
              <w:left w:val="nil"/>
              <w:bottom w:val="nil"/>
              <w:right w:val="nil"/>
            </w:tcBorders>
            <w:shd w:val="clear" w:color="auto" w:fill="auto"/>
            <w:noWrap/>
            <w:vAlign w:val="center"/>
          </w:tcPr>
          <w:p w14:paraId="6E9CC742" w14:textId="7A6B909A" w:rsidR="00A15FCE" w:rsidRPr="002E5531" w:rsidRDefault="00A15FCE" w:rsidP="003B26BD">
            <w:pPr>
              <w:jc w:val="right"/>
              <w:rPr>
                <w:rFonts w:ascii="Futura Lt BT" w:hAnsi="Futura Lt BT" w:cs="MS Gothic"/>
                <w:color w:val="005CA9"/>
                <w:sz w:val="18"/>
                <w:szCs w:val="18"/>
              </w:rPr>
            </w:pPr>
            <w:r w:rsidRPr="002E5531">
              <w:rPr>
                <w:rFonts w:ascii="Futura Lt BT" w:hAnsi="Futura Lt BT" w:cs="Arial Unicode MS"/>
                <w:color w:val="005CA9"/>
                <w:sz w:val="18"/>
                <w:szCs w:val="18"/>
              </w:rPr>
              <w:t>940.259</w:t>
            </w:r>
          </w:p>
        </w:tc>
      </w:tr>
      <w:tr w:rsidR="00A15FCE" w14:paraId="21752B65" w14:textId="77777777" w:rsidTr="003B26BD">
        <w:trPr>
          <w:trHeight w:val="283"/>
        </w:trPr>
        <w:tc>
          <w:tcPr>
            <w:tcW w:w="3152" w:type="pct"/>
            <w:tcBorders>
              <w:top w:val="nil"/>
              <w:left w:val="nil"/>
              <w:bottom w:val="nil"/>
              <w:right w:val="nil"/>
            </w:tcBorders>
            <w:shd w:val="clear" w:color="auto" w:fill="auto"/>
            <w:noWrap/>
            <w:vAlign w:val="center"/>
            <w:hideMark/>
          </w:tcPr>
          <w:p w14:paraId="68935137" w14:textId="77777777" w:rsidR="00A15FCE" w:rsidRPr="002E5531" w:rsidRDefault="00A15FCE" w:rsidP="00A15FCE">
            <w:pPr>
              <w:ind w:firstLine="142"/>
              <w:rPr>
                <w:rFonts w:ascii="Futura Lt BT" w:hAnsi="Futura Lt BT" w:cs="MS Gothic"/>
                <w:color w:val="005CA9"/>
                <w:sz w:val="18"/>
                <w:szCs w:val="18"/>
              </w:rPr>
            </w:pPr>
            <w:r w:rsidRPr="002E5531">
              <w:rPr>
                <w:rFonts w:ascii="Futura Lt BT" w:hAnsi="Futura Lt BT" w:cs="MS Gothic"/>
                <w:color w:val="005CA9"/>
                <w:sz w:val="18"/>
                <w:szCs w:val="18"/>
              </w:rPr>
              <w:t xml:space="preserve">Fundo Nacional de Desenvolvimento – Cotas e Dividendos </w:t>
            </w:r>
          </w:p>
        </w:tc>
        <w:tc>
          <w:tcPr>
            <w:tcW w:w="893" w:type="pct"/>
            <w:tcBorders>
              <w:top w:val="nil"/>
              <w:left w:val="nil"/>
              <w:bottom w:val="nil"/>
              <w:right w:val="nil"/>
            </w:tcBorders>
            <w:shd w:val="clear" w:color="auto" w:fill="auto"/>
            <w:noWrap/>
            <w:vAlign w:val="center"/>
          </w:tcPr>
          <w:p w14:paraId="769F9C6B" w14:textId="62E2DD2E" w:rsidR="00A15FCE" w:rsidRPr="005A7028" w:rsidRDefault="00A15FCE" w:rsidP="003B26BD">
            <w:pPr>
              <w:jc w:val="right"/>
              <w:rPr>
                <w:rFonts w:ascii="Futura Lt BT" w:hAnsi="Futura Lt BT" w:cs="Arial Unicode MS"/>
                <w:color w:val="005CA9"/>
                <w:sz w:val="18"/>
                <w:szCs w:val="18"/>
              </w:rPr>
            </w:pPr>
            <w:r>
              <w:rPr>
                <w:rFonts w:ascii="Futura Lt BT" w:hAnsi="Futura Lt BT" w:cs="Arial"/>
                <w:color w:val="005CA9"/>
                <w:sz w:val="18"/>
                <w:szCs w:val="18"/>
              </w:rPr>
              <w:t>655.627</w:t>
            </w:r>
          </w:p>
        </w:tc>
        <w:tc>
          <w:tcPr>
            <w:tcW w:w="955" w:type="pct"/>
            <w:tcBorders>
              <w:top w:val="nil"/>
              <w:left w:val="nil"/>
              <w:bottom w:val="nil"/>
              <w:right w:val="nil"/>
            </w:tcBorders>
            <w:shd w:val="clear" w:color="auto" w:fill="auto"/>
            <w:noWrap/>
            <w:vAlign w:val="center"/>
          </w:tcPr>
          <w:p w14:paraId="6440B539" w14:textId="0B976C05" w:rsidR="00A15FCE" w:rsidRPr="002E5531" w:rsidRDefault="00A15FCE" w:rsidP="003B26BD">
            <w:pPr>
              <w:jc w:val="right"/>
              <w:rPr>
                <w:rFonts w:ascii="Futura Lt BT" w:hAnsi="Futura Lt BT" w:cs="MS Gothic"/>
                <w:color w:val="005CA9"/>
                <w:sz w:val="18"/>
                <w:szCs w:val="18"/>
              </w:rPr>
            </w:pPr>
            <w:r w:rsidRPr="002E5531">
              <w:rPr>
                <w:rFonts w:ascii="Futura Lt BT" w:hAnsi="Futura Lt BT" w:cs="Arial Unicode MS"/>
                <w:color w:val="005CA9"/>
                <w:sz w:val="18"/>
                <w:szCs w:val="18"/>
              </w:rPr>
              <w:t>640.833</w:t>
            </w:r>
          </w:p>
        </w:tc>
      </w:tr>
      <w:tr w:rsidR="00A15FCE" w14:paraId="2F94E8ED" w14:textId="77777777" w:rsidTr="003B26BD">
        <w:trPr>
          <w:trHeight w:val="283"/>
        </w:trPr>
        <w:tc>
          <w:tcPr>
            <w:tcW w:w="3152" w:type="pct"/>
            <w:tcBorders>
              <w:top w:val="nil"/>
              <w:left w:val="nil"/>
              <w:bottom w:val="nil"/>
              <w:right w:val="nil"/>
            </w:tcBorders>
            <w:shd w:val="clear" w:color="auto" w:fill="auto"/>
            <w:noWrap/>
            <w:vAlign w:val="center"/>
            <w:hideMark/>
          </w:tcPr>
          <w:p w14:paraId="270E7372" w14:textId="77777777" w:rsidR="00A15FCE" w:rsidRPr="002E5531" w:rsidRDefault="00A15FCE" w:rsidP="00A15FCE">
            <w:pPr>
              <w:ind w:firstLine="142"/>
              <w:rPr>
                <w:rFonts w:ascii="Futura Lt BT" w:hAnsi="Futura Lt BT" w:cs="MS Gothic"/>
                <w:color w:val="005CA9"/>
                <w:sz w:val="18"/>
                <w:szCs w:val="18"/>
              </w:rPr>
            </w:pPr>
            <w:r w:rsidRPr="002E5531">
              <w:rPr>
                <w:rFonts w:ascii="Futura Lt BT" w:hAnsi="Futura Lt BT" w:cs="MS Gothic"/>
                <w:color w:val="005CA9"/>
                <w:sz w:val="18"/>
                <w:szCs w:val="18"/>
              </w:rPr>
              <w:t>BNH – incentivo aos beneficiários do SFH (DL 2.164/1984)</w:t>
            </w:r>
          </w:p>
        </w:tc>
        <w:tc>
          <w:tcPr>
            <w:tcW w:w="893" w:type="pct"/>
            <w:tcBorders>
              <w:top w:val="nil"/>
              <w:left w:val="nil"/>
              <w:bottom w:val="nil"/>
              <w:right w:val="nil"/>
            </w:tcBorders>
            <w:shd w:val="clear" w:color="auto" w:fill="auto"/>
            <w:noWrap/>
            <w:vAlign w:val="center"/>
          </w:tcPr>
          <w:p w14:paraId="706FA744" w14:textId="66D57AD8" w:rsidR="00A15FCE" w:rsidRPr="005A7028" w:rsidRDefault="00A15FCE" w:rsidP="003B26BD">
            <w:pPr>
              <w:jc w:val="right"/>
              <w:rPr>
                <w:rFonts w:ascii="Futura Lt BT" w:hAnsi="Futura Lt BT" w:cs="Arial Unicode MS"/>
                <w:color w:val="005CA9"/>
                <w:sz w:val="18"/>
                <w:szCs w:val="18"/>
              </w:rPr>
            </w:pPr>
            <w:r>
              <w:rPr>
                <w:rFonts w:ascii="Futura Lt BT" w:hAnsi="Futura Lt BT" w:cs="Arial"/>
                <w:color w:val="005CA9"/>
                <w:sz w:val="18"/>
                <w:szCs w:val="18"/>
              </w:rPr>
              <w:t>318.286</w:t>
            </w:r>
          </w:p>
        </w:tc>
        <w:tc>
          <w:tcPr>
            <w:tcW w:w="955" w:type="pct"/>
            <w:tcBorders>
              <w:top w:val="nil"/>
              <w:left w:val="nil"/>
              <w:bottom w:val="nil"/>
              <w:right w:val="nil"/>
            </w:tcBorders>
            <w:shd w:val="clear" w:color="auto" w:fill="auto"/>
            <w:noWrap/>
            <w:vAlign w:val="center"/>
          </w:tcPr>
          <w:p w14:paraId="0670C727" w14:textId="4B17A9E6" w:rsidR="00A15FCE" w:rsidRPr="002E5531" w:rsidRDefault="00A15FCE" w:rsidP="003B26BD">
            <w:pPr>
              <w:jc w:val="right"/>
              <w:rPr>
                <w:rFonts w:ascii="Futura Lt BT" w:hAnsi="Futura Lt BT" w:cs="MS Gothic"/>
                <w:color w:val="005CA9"/>
                <w:sz w:val="18"/>
                <w:szCs w:val="18"/>
              </w:rPr>
            </w:pPr>
            <w:r w:rsidRPr="002E5531">
              <w:rPr>
                <w:rFonts w:ascii="Futura Lt BT" w:hAnsi="Futura Lt BT" w:cs="Arial Unicode MS"/>
                <w:color w:val="005CA9"/>
                <w:sz w:val="18"/>
                <w:szCs w:val="18"/>
              </w:rPr>
              <w:t>313.633</w:t>
            </w:r>
          </w:p>
        </w:tc>
      </w:tr>
      <w:tr w:rsidR="00A15FCE" w14:paraId="4BA4144F" w14:textId="77777777" w:rsidTr="003B26BD">
        <w:trPr>
          <w:trHeight w:val="283"/>
        </w:trPr>
        <w:tc>
          <w:tcPr>
            <w:tcW w:w="3152" w:type="pct"/>
            <w:tcBorders>
              <w:top w:val="nil"/>
              <w:left w:val="nil"/>
              <w:bottom w:val="nil"/>
              <w:right w:val="nil"/>
            </w:tcBorders>
            <w:shd w:val="clear" w:color="auto" w:fill="auto"/>
            <w:noWrap/>
            <w:vAlign w:val="center"/>
            <w:hideMark/>
          </w:tcPr>
          <w:p w14:paraId="7EB8AA0E" w14:textId="77777777" w:rsidR="00A15FCE" w:rsidRPr="002E5531" w:rsidRDefault="00A15FCE" w:rsidP="00A15FCE">
            <w:pPr>
              <w:ind w:firstLine="142"/>
              <w:rPr>
                <w:rFonts w:ascii="Futura Lt BT" w:hAnsi="Futura Lt BT" w:cs="MS Gothic"/>
                <w:color w:val="005CA9"/>
                <w:sz w:val="18"/>
                <w:szCs w:val="18"/>
              </w:rPr>
            </w:pPr>
            <w:r w:rsidRPr="002E5531">
              <w:rPr>
                <w:rFonts w:ascii="Futura Lt BT" w:hAnsi="Futura Lt BT" w:cs="MS Gothic"/>
                <w:color w:val="005CA9"/>
                <w:sz w:val="18"/>
                <w:szCs w:val="18"/>
              </w:rPr>
              <w:t>PRODUBAN – transferência de depósitos</w:t>
            </w:r>
          </w:p>
        </w:tc>
        <w:tc>
          <w:tcPr>
            <w:tcW w:w="893" w:type="pct"/>
            <w:tcBorders>
              <w:top w:val="nil"/>
              <w:left w:val="nil"/>
              <w:bottom w:val="nil"/>
              <w:right w:val="nil"/>
            </w:tcBorders>
            <w:shd w:val="clear" w:color="auto" w:fill="auto"/>
            <w:noWrap/>
            <w:vAlign w:val="center"/>
          </w:tcPr>
          <w:p w14:paraId="0D60D2C0" w14:textId="148F704F" w:rsidR="00A15FCE" w:rsidRPr="005A7028" w:rsidRDefault="00A15FCE" w:rsidP="003B26BD">
            <w:pPr>
              <w:jc w:val="right"/>
              <w:rPr>
                <w:rFonts w:ascii="Futura Lt BT" w:hAnsi="Futura Lt BT" w:cs="Arial Unicode MS"/>
                <w:color w:val="005CA9"/>
                <w:sz w:val="18"/>
                <w:szCs w:val="18"/>
              </w:rPr>
            </w:pPr>
            <w:r>
              <w:rPr>
                <w:rFonts w:ascii="Futura Lt BT" w:hAnsi="Futura Lt BT" w:cs="Arial"/>
                <w:color w:val="005CA9"/>
                <w:sz w:val="18"/>
                <w:szCs w:val="18"/>
              </w:rPr>
              <w:t>6.311</w:t>
            </w:r>
          </w:p>
        </w:tc>
        <w:tc>
          <w:tcPr>
            <w:tcW w:w="955" w:type="pct"/>
            <w:tcBorders>
              <w:top w:val="nil"/>
              <w:left w:val="nil"/>
              <w:bottom w:val="nil"/>
              <w:right w:val="nil"/>
            </w:tcBorders>
            <w:shd w:val="clear" w:color="auto" w:fill="auto"/>
            <w:noWrap/>
            <w:vAlign w:val="center"/>
          </w:tcPr>
          <w:p w14:paraId="5681C65F" w14:textId="65DDAB3A" w:rsidR="00A15FCE" w:rsidRPr="002E5531" w:rsidRDefault="00A15FCE" w:rsidP="003B26BD">
            <w:pPr>
              <w:jc w:val="right"/>
              <w:rPr>
                <w:rFonts w:ascii="Futura Lt BT" w:hAnsi="Futura Lt BT" w:cs="MS Gothic"/>
                <w:color w:val="005CA9"/>
                <w:sz w:val="18"/>
                <w:szCs w:val="18"/>
              </w:rPr>
            </w:pPr>
            <w:r w:rsidRPr="002E5531">
              <w:rPr>
                <w:rFonts w:ascii="Futura Lt BT" w:hAnsi="Futura Lt BT" w:cs="Arial Unicode MS"/>
                <w:color w:val="005CA9"/>
                <w:sz w:val="18"/>
                <w:szCs w:val="18"/>
              </w:rPr>
              <w:t>6.311</w:t>
            </w:r>
          </w:p>
        </w:tc>
      </w:tr>
      <w:tr w:rsidR="00A15FCE" w14:paraId="4BEC76F6" w14:textId="77777777" w:rsidTr="003B26BD">
        <w:trPr>
          <w:trHeight w:val="283"/>
        </w:trPr>
        <w:tc>
          <w:tcPr>
            <w:tcW w:w="3152" w:type="pct"/>
            <w:tcBorders>
              <w:top w:val="nil"/>
              <w:left w:val="nil"/>
              <w:bottom w:val="single" w:sz="4" w:space="0" w:color="F39200"/>
              <w:right w:val="nil"/>
            </w:tcBorders>
            <w:shd w:val="clear" w:color="auto" w:fill="auto"/>
            <w:noWrap/>
            <w:vAlign w:val="center"/>
            <w:hideMark/>
          </w:tcPr>
          <w:p w14:paraId="494B5CE9" w14:textId="77777777" w:rsidR="00A15FCE" w:rsidRPr="002E5531" w:rsidRDefault="00A15FCE" w:rsidP="00A15FCE">
            <w:pPr>
              <w:ind w:firstLine="142"/>
              <w:rPr>
                <w:rFonts w:ascii="Futura Lt BT" w:hAnsi="Futura Lt BT" w:cs="MS Gothic"/>
                <w:color w:val="005CA9"/>
                <w:sz w:val="18"/>
                <w:szCs w:val="18"/>
              </w:rPr>
            </w:pPr>
            <w:r w:rsidRPr="002E5531">
              <w:rPr>
                <w:rFonts w:ascii="Futura Lt BT" w:hAnsi="Futura Lt BT" w:cs="MS Gothic"/>
                <w:color w:val="005CA9"/>
                <w:sz w:val="18"/>
                <w:szCs w:val="18"/>
              </w:rPr>
              <w:t>Outros haveres</w:t>
            </w:r>
          </w:p>
        </w:tc>
        <w:tc>
          <w:tcPr>
            <w:tcW w:w="893" w:type="pct"/>
            <w:tcBorders>
              <w:top w:val="nil"/>
              <w:left w:val="nil"/>
              <w:bottom w:val="single" w:sz="4" w:space="0" w:color="F39200"/>
              <w:right w:val="nil"/>
            </w:tcBorders>
            <w:shd w:val="clear" w:color="auto" w:fill="auto"/>
            <w:noWrap/>
            <w:vAlign w:val="center"/>
          </w:tcPr>
          <w:p w14:paraId="6B3845E9" w14:textId="2E652BC8" w:rsidR="00A15FCE" w:rsidRPr="005A7028" w:rsidRDefault="00D00841" w:rsidP="003B26BD">
            <w:pPr>
              <w:jc w:val="right"/>
              <w:rPr>
                <w:rFonts w:ascii="Futura Lt BT" w:hAnsi="Futura Lt BT" w:cs="Arial Unicode MS"/>
                <w:color w:val="005CA9"/>
                <w:sz w:val="18"/>
                <w:szCs w:val="18"/>
              </w:rPr>
            </w:pPr>
            <w:r>
              <w:rPr>
                <w:rFonts w:ascii="Futura Lt BT" w:hAnsi="Futura Lt BT" w:cs="Arial"/>
                <w:color w:val="005CA9"/>
                <w:sz w:val="18"/>
                <w:szCs w:val="18"/>
              </w:rPr>
              <w:t>3.171</w:t>
            </w:r>
          </w:p>
        </w:tc>
        <w:tc>
          <w:tcPr>
            <w:tcW w:w="955" w:type="pct"/>
            <w:tcBorders>
              <w:top w:val="nil"/>
              <w:left w:val="nil"/>
              <w:bottom w:val="single" w:sz="4" w:space="0" w:color="F39200"/>
              <w:right w:val="nil"/>
            </w:tcBorders>
            <w:shd w:val="clear" w:color="auto" w:fill="auto"/>
            <w:noWrap/>
            <w:vAlign w:val="center"/>
          </w:tcPr>
          <w:p w14:paraId="68DEF1BB" w14:textId="03FEC5A3" w:rsidR="00A15FCE" w:rsidRPr="002E5531" w:rsidRDefault="00A15FCE" w:rsidP="003B26BD">
            <w:pPr>
              <w:jc w:val="right"/>
              <w:rPr>
                <w:rFonts w:ascii="Futura Lt BT" w:hAnsi="Futura Lt BT" w:cs="MS Gothic"/>
                <w:color w:val="005CA9"/>
                <w:sz w:val="18"/>
                <w:szCs w:val="18"/>
              </w:rPr>
            </w:pPr>
            <w:r w:rsidRPr="002E5531">
              <w:rPr>
                <w:rFonts w:ascii="Futura Lt BT" w:hAnsi="Futura Lt BT" w:cs="Arial Unicode MS"/>
                <w:color w:val="005CA9"/>
                <w:sz w:val="18"/>
                <w:szCs w:val="18"/>
              </w:rPr>
              <w:t>3.</w:t>
            </w:r>
            <w:r>
              <w:rPr>
                <w:rFonts w:ascii="Futura Lt BT" w:hAnsi="Futura Lt BT" w:cs="Arial Unicode MS"/>
                <w:color w:val="005CA9"/>
                <w:sz w:val="18"/>
                <w:szCs w:val="18"/>
              </w:rPr>
              <w:t>216</w:t>
            </w:r>
          </w:p>
        </w:tc>
      </w:tr>
      <w:tr w:rsidR="005A7028" w14:paraId="4D4F3087" w14:textId="77777777" w:rsidTr="003B26BD">
        <w:trPr>
          <w:trHeight w:val="283"/>
        </w:trPr>
        <w:tc>
          <w:tcPr>
            <w:tcW w:w="3152" w:type="pct"/>
            <w:tcBorders>
              <w:top w:val="nil"/>
              <w:left w:val="nil"/>
              <w:bottom w:val="single" w:sz="4" w:space="0" w:color="F39200"/>
              <w:right w:val="nil"/>
            </w:tcBorders>
            <w:shd w:val="clear" w:color="auto" w:fill="auto"/>
            <w:noWrap/>
            <w:vAlign w:val="center"/>
            <w:hideMark/>
          </w:tcPr>
          <w:p w14:paraId="499CA803" w14:textId="77777777" w:rsidR="005A7028" w:rsidRPr="002E5531" w:rsidRDefault="005A7028" w:rsidP="005A7028">
            <w:pPr>
              <w:ind w:firstLine="142"/>
              <w:rPr>
                <w:rFonts w:ascii="Futura Lt BT" w:hAnsi="Futura Lt BT" w:cs="MS Gothic"/>
                <w:b/>
                <w:color w:val="005CA9"/>
                <w:sz w:val="18"/>
                <w:szCs w:val="18"/>
              </w:rPr>
            </w:pPr>
            <w:r w:rsidRPr="002E5531">
              <w:rPr>
                <w:rFonts w:ascii="Futura Lt BT" w:hAnsi="Futura Lt BT" w:cs="MS Gothic"/>
                <w:b/>
                <w:color w:val="005CA9"/>
                <w:sz w:val="18"/>
                <w:szCs w:val="18"/>
              </w:rPr>
              <w:t>Total (1)</w:t>
            </w:r>
          </w:p>
        </w:tc>
        <w:tc>
          <w:tcPr>
            <w:tcW w:w="893" w:type="pct"/>
            <w:tcBorders>
              <w:top w:val="nil"/>
              <w:left w:val="nil"/>
              <w:bottom w:val="single" w:sz="4" w:space="0" w:color="F39200"/>
              <w:right w:val="nil"/>
            </w:tcBorders>
            <w:shd w:val="clear" w:color="auto" w:fill="auto"/>
            <w:noWrap/>
            <w:vAlign w:val="center"/>
          </w:tcPr>
          <w:p w14:paraId="19E66378" w14:textId="4DF076B2" w:rsidR="005A7028" w:rsidRPr="005A7028" w:rsidRDefault="00D00841" w:rsidP="003B26BD">
            <w:pPr>
              <w:jc w:val="right"/>
              <w:rPr>
                <w:rFonts w:ascii="Futura Lt BT" w:hAnsi="Futura Lt BT" w:cs="Arial Unicode MS"/>
                <w:b/>
                <w:color w:val="005CA9"/>
                <w:sz w:val="18"/>
                <w:szCs w:val="18"/>
              </w:rPr>
            </w:pPr>
            <w:r>
              <w:rPr>
                <w:rFonts w:ascii="Futura Lt BT" w:hAnsi="Futura Lt BT" w:cs="Arial Unicode MS"/>
                <w:b/>
                <w:color w:val="005CA9"/>
                <w:sz w:val="18"/>
                <w:szCs w:val="18"/>
              </w:rPr>
              <w:t>1.946.451</w:t>
            </w:r>
          </w:p>
        </w:tc>
        <w:tc>
          <w:tcPr>
            <w:tcW w:w="955" w:type="pct"/>
            <w:tcBorders>
              <w:top w:val="nil"/>
              <w:left w:val="nil"/>
              <w:bottom w:val="single" w:sz="4" w:space="0" w:color="F39200"/>
              <w:right w:val="nil"/>
            </w:tcBorders>
            <w:shd w:val="clear" w:color="auto" w:fill="auto"/>
            <w:noWrap/>
            <w:vAlign w:val="center"/>
          </w:tcPr>
          <w:p w14:paraId="3682A70B" w14:textId="5FF0B177" w:rsidR="005A7028" w:rsidRPr="002E5531" w:rsidRDefault="005A7028" w:rsidP="003B26BD">
            <w:pPr>
              <w:jc w:val="right"/>
              <w:rPr>
                <w:rFonts w:ascii="Futura Lt BT" w:hAnsi="Futura Lt BT" w:cs="MS Gothic"/>
                <w:b/>
                <w:color w:val="005CA9"/>
                <w:sz w:val="18"/>
                <w:szCs w:val="18"/>
              </w:rPr>
            </w:pPr>
            <w:r w:rsidRPr="002E5531">
              <w:rPr>
                <w:rFonts w:ascii="Futura Lt BT" w:hAnsi="Futura Lt BT" w:cs="Arial Unicode MS"/>
                <w:b/>
                <w:color w:val="005CA9"/>
                <w:sz w:val="18"/>
                <w:szCs w:val="18"/>
              </w:rPr>
              <w:t>1.904.</w:t>
            </w:r>
            <w:r>
              <w:rPr>
                <w:rFonts w:ascii="Futura Lt BT" w:hAnsi="Futura Lt BT" w:cs="Arial Unicode MS"/>
                <w:b/>
                <w:color w:val="005CA9"/>
                <w:sz w:val="18"/>
                <w:szCs w:val="18"/>
              </w:rPr>
              <w:t>252</w:t>
            </w:r>
          </w:p>
        </w:tc>
      </w:tr>
    </w:tbl>
    <w:p w14:paraId="72059B95" w14:textId="77777777" w:rsidR="005664DE" w:rsidRPr="002E5531" w:rsidRDefault="005664DE" w:rsidP="005664DE">
      <w:pPr>
        <w:jc w:val="both"/>
        <w:rPr>
          <w:rFonts w:ascii="Futura Lt BT" w:hAnsi="Futura Lt BT"/>
          <w:color w:val="005CA9"/>
          <w:sz w:val="16"/>
          <w:szCs w:val="16"/>
        </w:rPr>
      </w:pPr>
      <w:r w:rsidRPr="002E5531">
        <w:rPr>
          <w:rFonts w:ascii="Futura Lt BT" w:hAnsi="Futura Lt BT"/>
          <w:color w:val="005CA9"/>
          <w:sz w:val="16"/>
          <w:szCs w:val="16"/>
        </w:rPr>
        <w:t>(1) Saldos relativos a operações antigas, para as quais a Administração da CAIXA está em tratativas com a União com a finalidade de quitação dos valores envolvidos (Nota 32).</w:t>
      </w:r>
    </w:p>
    <w:p w14:paraId="73320BE7" w14:textId="77777777" w:rsidR="00AD39D3" w:rsidRPr="002E5531" w:rsidRDefault="00AD39D3" w:rsidP="004F32CD">
      <w:pPr>
        <w:rPr>
          <w:rFonts w:ascii="Futura Lt BT" w:hAnsi="Futura Lt BT"/>
        </w:rPr>
      </w:pPr>
    </w:p>
    <w:p w14:paraId="069C449F" w14:textId="776CF43B" w:rsidR="005664DE" w:rsidRPr="002E5531" w:rsidRDefault="005664DE" w:rsidP="004F32CD">
      <w:pPr>
        <w:rPr>
          <w:rFonts w:ascii="Futura Lt BT" w:hAnsi="Futura Lt BT"/>
        </w:rPr>
        <w:sectPr w:rsidR="005664DE" w:rsidRPr="002E5531" w:rsidSect="002006EF">
          <w:headerReference w:type="default" r:id="rId54"/>
          <w:headerReference w:type="first" r:id="rId55"/>
          <w:pgSz w:w="11907" w:h="16840" w:code="9"/>
          <w:pgMar w:top="851" w:right="851" w:bottom="1418" w:left="1418" w:header="1134" w:footer="709" w:gutter="0"/>
          <w:cols w:space="708"/>
          <w:titlePg/>
          <w:docGrid w:linePitch="360"/>
        </w:sectPr>
      </w:pPr>
    </w:p>
    <w:p w14:paraId="65D17D91" w14:textId="77777777" w:rsidR="006D07D6" w:rsidRPr="002E5531" w:rsidRDefault="006D07D6" w:rsidP="001D4E31">
      <w:pPr>
        <w:pStyle w:val="Ttulo1"/>
      </w:pPr>
      <w:bookmarkStart w:id="75" w:name="_Toc103084555"/>
      <w:bookmarkStart w:id="76" w:name="_Toc48574166"/>
      <w:r w:rsidRPr="002E5531">
        <w:t>Nota 15 – Recursos de clientes</w:t>
      </w:r>
      <w:bookmarkEnd w:id="75"/>
    </w:p>
    <w:p w14:paraId="30CB0396" w14:textId="77777777" w:rsidR="006D07D6" w:rsidRPr="002E5531" w:rsidRDefault="006D07D6" w:rsidP="006D07D6">
      <w:pPr>
        <w:keepNext/>
        <w:spacing w:before="480" w:after="240"/>
        <w:ind w:left="567" w:hanging="567"/>
        <w:jc w:val="both"/>
        <w:rPr>
          <w:rFonts w:ascii="Futura Lt BT" w:hAnsi="Futura Lt BT"/>
          <w:b/>
          <w:color w:val="005CA9"/>
          <w:sz w:val="20"/>
          <w:szCs w:val="20"/>
        </w:rPr>
      </w:pPr>
      <w:r w:rsidRPr="002E5531">
        <w:rPr>
          <w:rFonts w:ascii="Futura Lt BT" w:hAnsi="Futura Lt BT"/>
          <w:b/>
          <w:color w:val="005CA9"/>
          <w:sz w:val="20"/>
          <w:szCs w:val="20"/>
        </w:rPr>
        <w:t>(a)</w:t>
      </w:r>
      <w:r w:rsidRPr="002E5531">
        <w:rPr>
          <w:rFonts w:ascii="Futura Lt BT" w:hAnsi="Futura Lt BT"/>
          <w:b/>
          <w:color w:val="005CA9"/>
          <w:sz w:val="20"/>
          <w:szCs w:val="20"/>
        </w:rPr>
        <w:tab/>
        <w:t>Depósitos por prazo de exigibilidade</w:t>
      </w:r>
    </w:p>
    <w:tbl>
      <w:tblPr>
        <w:tblW w:w="5000" w:type="pct"/>
        <w:tblCellMar>
          <w:left w:w="70" w:type="dxa"/>
          <w:right w:w="70" w:type="dxa"/>
        </w:tblCellMar>
        <w:tblLook w:val="04A0" w:firstRow="1" w:lastRow="0" w:firstColumn="1" w:lastColumn="0" w:noHBand="0" w:noVBand="1"/>
      </w:tblPr>
      <w:tblGrid>
        <w:gridCol w:w="3860"/>
        <w:gridCol w:w="1275"/>
        <w:gridCol w:w="1331"/>
        <w:gridCol w:w="1430"/>
        <w:gridCol w:w="1431"/>
        <w:gridCol w:w="1332"/>
        <w:gridCol w:w="1314"/>
        <w:gridCol w:w="1419"/>
        <w:gridCol w:w="1179"/>
      </w:tblGrid>
      <w:tr w:rsidR="005B0B8D" w:rsidRPr="003B26BD" w14:paraId="010E3F14" w14:textId="77777777" w:rsidTr="00DF0D79">
        <w:trPr>
          <w:trHeight w:val="255"/>
        </w:trPr>
        <w:tc>
          <w:tcPr>
            <w:tcW w:w="4109" w:type="pct"/>
            <w:gridSpan w:val="7"/>
            <w:tcBorders>
              <w:top w:val="single" w:sz="4" w:space="0" w:color="F39200"/>
              <w:left w:val="nil"/>
              <w:bottom w:val="single" w:sz="4" w:space="0" w:color="F39200"/>
              <w:right w:val="nil"/>
            </w:tcBorders>
            <w:shd w:val="clear" w:color="auto" w:fill="auto"/>
            <w:noWrap/>
            <w:vAlign w:val="center"/>
            <w:hideMark/>
          </w:tcPr>
          <w:p w14:paraId="64F255E2" w14:textId="77777777" w:rsidR="005B0B8D" w:rsidRPr="003B26BD" w:rsidRDefault="005B0B8D" w:rsidP="00DF0D79">
            <w:pPr>
              <w:jc w:val="center"/>
              <w:rPr>
                <w:rFonts w:ascii="Futura Lt BT" w:eastAsia="Times New Roman" w:hAnsi="Futura Lt BT" w:cs="Arial"/>
                <w:b/>
                <w:bCs/>
                <w:color w:val="005CA9"/>
                <w:sz w:val="18"/>
                <w:szCs w:val="18"/>
              </w:rPr>
            </w:pPr>
            <w:r w:rsidRPr="003B26BD">
              <w:rPr>
                <w:rFonts w:ascii="Futura Lt BT" w:eastAsia="Times New Roman" w:hAnsi="Futura Lt BT" w:cs="Arial"/>
                <w:b/>
                <w:bCs/>
                <w:color w:val="005CA9"/>
                <w:sz w:val="18"/>
                <w:szCs w:val="18"/>
              </w:rPr>
              <w:t>INDIVIDUAL</w:t>
            </w:r>
          </w:p>
        </w:tc>
        <w:tc>
          <w:tcPr>
            <w:tcW w:w="891" w:type="pct"/>
            <w:gridSpan w:val="2"/>
            <w:tcBorders>
              <w:top w:val="single" w:sz="4" w:space="0" w:color="F39200"/>
              <w:left w:val="nil"/>
              <w:bottom w:val="single" w:sz="4" w:space="0" w:color="F39200"/>
              <w:right w:val="nil"/>
            </w:tcBorders>
            <w:shd w:val="clear" w:color="auto" w:fill="auto"/>
            <w:noWrap/>
            <w:vAlign w:val="center"/>
            <w:hideMark/>
          </w:tcPr>
          <w:p w14:paraId="3FD59DA9" w14:textId="77777777" w:rsidR="005B0B8D" w:rsidRPr="003B26BD" w:rsidRDefault="005B0B8D" w:rsidP="00DF0D79">
            <w:pPr>
              <w:jc w:val="center"/>
              <w:rPr>
                <w:rFonts w:ascii="Futura Lt BT" w:eastAsia="Times New Roman" w:hAnsi="Futura Lt BT" w:cs="Arial"/>
                <w:b/>
                <w:bCs/>
                <w:color w:val="005CA9"/>
                <w:sz w:val="18"/>
                <w:szCs w:val="18"/>
              </w:rPr>
            </w:pPr>
            <w:r w:rsidRPr="003B26BD">
              <w:rPr>
                <w:rFonts w:ascii="Futura Lt BT" w:eastAsia="Times New Roman" w:hAnsi="Futura Lt BT" w:cs="Arial"/>
                <w:b/>
                <w:bCs/>
                <w:color w:val="005CA9"/>
                <w:sz w:val="18"/>
                <w:szCs w:val="18"/>
              </w:rPr>
              <w:t>CONSOLIDADO</w:t>
            </w:r>
          </w:p>
        </w:tc>
      </w:tr>
      <w:tr w:rsidR="005B0B8D" w:rsidRPr="003B26BD" w14:paraId="20BD183B" w14:textId="77777777" w:rsidTr="00DF0D79">
        <w:trPr>
          <w:trHeight w:val="480"/>
        </w:trPr>
        <w:tc>
          <w:tcPr>
            <w:tcW w:w="1325" w:type="pct"/>
            <w:tcBorders>
              <w:top w:val="nil"/>
              <w:left w:val="nil"/>
              <w:bottom w:val="single" w:sz="4" w:space="0" w:color="F39200"/>
              <w:right w:val="nil"/>
            </w:tcBorders>
            <w:shd w:val="clear" w:color="auto" w:fill="auto"/>
            <w:vAlign w:val="center"/>
            <w:hideMark/>
          </w:tcPr>
          <w:p w14:paraId="1A969E36" w14:textId="77777777" w:rsidR="005B0B8D" w:rsidRPr="003B26BD" w:rsidRDefault="005B0B8D" w:rsidP="00DF0D79">
            <w:pPr>
              <w:rPr>
                <w:rFonts w:ascii="Futura Lt BT" w:eastAsia="Times New Roman" w:hAnsi="Futura Lt BT" w:cs="Arial"/>
                <w:b/>
                <w:bCs/>
                <w:color w:val="005CA9"/>
                <w:sz w:val="18"/>
                <w:szCs w:val="18"/>
              </w:rPr>
            </w:pPr>
            <w:r w:rsidRPr="003B26BD">
              <w:rPr>
                <w:rFonts w:ascii="Futura Lt BT" w:eastAsia="Times New Roman" w:hAnsi="Futura Lt BT" w:cs="Arial"/>
                <w:b/>
                <w:bCs/>
                <w:color w:val="005CA9"/>
                <w:sz w:val="18"/>
                <w:szCs w:val="18"/>
              </w:rPr>
              <w:t>Depósitos</w:t>
            </w:r>
          </w:p>
        </w:tc>
        <w:tc>
          <w:tcPr>
            <w:tcW w:w="438" w:type="pct"/>
            <w:tcBorders>
              <w:top w:val="nil"/>
              <w:left w:val="nil"/>
              <w:bottom w:val="single" w:sz="4" w:space="0" w:color="F39200"/>
              <w:right w:val="nil"/>
            </w:tcBorders>
            <w:shd w:val="clear" w:color="auto" w:fill="auto"/>
            <w:vAlign w:val="center"/>
            <w:hideMark/>
          </w:tcPr>
          <w:p w14:paraId="1F403D16" w14:textId="77777777" w:rsidR="005B0B8D" w:rsidRPr="003B26BD" w:rsidRDefault="005B0B8D" w:rsidP="00DF0D79">
            <w:pPr>
              <w:jc w:val="center"/>
              <w:rPr>
                <w:rFonts w:ascii="Futura Lt BT" w:eastAsia="Times New Roman" w:hAnsi="Futura Lt BT" w:cs="Arial"/>
                <w:b/>
                <w:bCs/>
                <w:color w:val="005CA9"/>
                <w:sz w:val="18"/>
                <w:szCs w:val="18"/>
              </w:rPr>
            </w:pPr>
            <w:r w:rsidRPr="003B26BD">
              <w:rPr>
                <w:rFonts w:ascii="Futura Lt BT" w:eastAsia="Times New Roman" w:hAnsi="Futura Lt BT" w:cs="Arial"/>
                <w:b/>
                <w:bCs/>
                <w:color w:val="005CA9"/>
                <w:sz w:val="18"/>
                <w:szCs w:val="18"/>
              </w:rPr>
              <w:t>Sem vencimento</w:t>
            </w:r>
          </w:p>
        </w:tc>
        <w:tc>
          <w:tcPr>
            <w:tcW w:w="457" w:type="pct"/>
            <w:tcBorders>
              <w:top w:val="nil"/>
              <w:left w:val="nil"/>
              <w:bottom w:val="single" w:sz="4" w:space="0" w:color="F39200"/>
              <w:right w:val="nil"/>
            </w:tcBorders>
            <w:shd w:val="clear" w:color="auto" w:fill="auto"/>
            <w:vAlign w:val="center"/>
            <w:hideMark/>
          </w:tcPr>
          <w:p w14:paraId="7E742E32" w14:textId="77777777" w:rsidR="005B0B8D" w:rsidRPr="003B26BD" w:rsidRDefault="005B0B8D" w:rsidP="00DF0D79">
            <w:pPr>
              <w:jc w:val="center"/>
              <w:rPr>
                <w:rFonts w:ascii="Futura Lt BT" w:eastAsia="Times New Roman" w:hAnsi="Futura Lt BT" w:cs="Arial"/>
                <w:b/>
                <w:bCs/>
                <w:color w:val="005CA9"/>
                <w:sz w:val="18"/>
                <w:szCs w:val="18"/>
              </w:rPr>
            </w:pPr>
            <w:r w:rsidRPr="003B26BD">
              <w:rPr>
                <w:rFonts w:ascii="Futura Lt BT" w:eastAsia="Times New Roman" w:hAnsi="Futura Lt BT" w:cs="Arial"/>
                <w:b/>
                <w:bCs/>
                <w:color w:val="005CA9"/>
                <w:sz w:val="18"/>
                <w:szCs w:val="18"/>
              </w:rPr>
              <w:t>01 a 90 dias</w:t>
            </w:r>
          </w:p>
        </w:tc>
        <w:tc>
          <w:tcPr>
            <w:tcW w:w="491" w:type="pct"/>
            <w:tcBorders>
              <w:top w:val="nil"/>
              <w:left w:val="nil"/>
              <w:bottom w:val="single" w:sz="4" w:space="0" w:color="F39200"/>
              <w:right w:val="nil"/>
            </w:tcBorders>
            <w:shd w:val="clear" w:color="auto" w:fill="auto"/>
            <w:vAlign w:val="center"/>
            <w:hideMark/>
          </w:tcPr>
          <w:p w14:paraId="4A1D3B5F" w14:textId="77777777" w:rsidR="005B0B8D" w:rsidRPr="003B26BD" w:rsidRDefault="005B0B8D" w:rsidP="00DF0D79">
            <w:pPr>
              <w:jc w:val="center"/>
              <w:rPr>
                <w:rFonts w:ascii="Futura Lt BT" w:eastAsia="Times New Roman" w:hAnsi="Futura Lt BT" w:cs="Arial"/>
                <w:b/>
                <w:bCs/>
                <w:color w:val="005CA9"/>
                <w:sz w:val="18"/>
                <w:szCs w:val="18"/>
              </w:rPr>
            </w:pPr>
            <w:r w:rsidRPr="003B26BD">
              <w:rPr>
                <w:rFonts w:ascii="Futura Lt BT" w:eastAsia="Times New Roman" w:hAnsi="Futura Lt BT" w:cs="Arial"/>
                <w:b/>
                <w:bCs/>
                <w:color w:val="005CA9"/>
                <w:sz w:val="18"/>
                <w:szCs w:val="18"/>
              </w:rPr>
              <w:t>91 a 360 dias</w:t>
            </w:r>
          </w:p>
        </w:tc>
        <w:tc>
          <w:tcPr>
            <w:tcW w:w="491" w:type="pct"/>
            <w:tcBorders>
              <w:top w:val="nil"/>
              <w:left w:val="nil"/>
              <w:bottom w:val="single" w:sz="4" w:space="0" w:color="F39200"/>
              <w:right w:val="nil"/>
            </w:tcBorders>
            <w:shd w:val="clear" w:color="auto" w:fill="auto"/>
            <w:vAlign w:val="center"/>
            <w:hideMark/>
          </w:tcPr>
          <w:p w14:paraId="5E7B8FD7" w14:textId="77777777" w:rsidR="005B0B8D" w:rsidRPr="003B26BD" w:rsidRDefault="005B0B8D" w:rsidP="00DF0D79">
            <w:pPr>
              <w:jc w:val="center"/>
              <w:rPr>
                <w:rFonts w:ascii="Futura Lt BT" w:eastAsia="Times New Roman" w:hAnsi="Futura Lt BT" w:cs="Arial"/>
                <w:b/>
                <w:bCs/>
                <w:color w:val="005CA9"/>
                <w:sz w:val="18"/>
                <w:szCs w:val="18"/>
              </w:rPr>
            </w:pPr>
            <w:r w:rsidRPr="003B26BD">
              <w:rPr>
                <w:rFonts w:ascii="Futura Lt BT" w:eastAsia="Times New Roman" w:hAnsi="Futura Lt BT" w:cs="Arial"/>
                <w:b/>
                <w:bCs/>
                <w:color w:val="005CA9"/>
                <w:sz w:val="18"/>
                <w:szCs w:val="18"/>
              </w:rPr>
              <w:t>Acima de 360 dias</w:t>
            </w:r>
          </w:p>
        </w:tc>
        <w:tc>
          <w:tcPr>
            <w:tcW w:w="457" w:type="pct"/>
            <w:tcBorders>
              <w:top w:val="nil"/>
              <w:left w:val="nil"/>
              <w:bottom w:val="single" w:sz="4" w:space="0" w:color="F39200"/>
              <w:right w:val="nil"/>
            </w:tcBorders>
            <w:shd w:val="clear" w:color="auto" w:fill="auto"/>
            <w:vAlign w:val="center"/>
            <w:hideMark/>
          </w:tcPr>
          <w:p w14:paraId="454A0D43" w14:textId="77777777" w:rsidR="005B0B8D" w:rsidRPr="003B26BD" w:rsidRDefault="005B0B8D" w:rsidP="00DF0D79">
            <w:pPr>
              <w:jc w:val="center"/>
              <w:rPr>
                <w:rFonts w:ascii="Futura Lt BT" w:eastAsia="Times New Roman" w:hAnsi="Futura Lt BT" w:cs="Arial"/>
                <w:b/>
                <w:bCs/>
                <w:color w:val="005CA9"/>
                <w:sz w:val="18"/>
                <w:szCs w:val="18"/>
              </w:rPr>
            </w:pPr>
            <w:r w:rsidRPr="003B26BD">
              <w:rPr>
                <w:rFonts w:ascii="Futura Lt BT" w:eastAsia="Times New Roman" w:hAnsi="Futura Lt BT" w:cs="Arial"/>
                <w:b/>
                <w:bCs/>
                <w:color w:val="005CA9"/>
                <w:sz w:val="18"/>
                <w:szCs w:val="18"/>
              </w:rPr>
              <w:t>31/03/2022</w:t>
            </w:r>
          </w:p>
        </w:tc>
        <w:tc>
          <w:tcPr>
            <w:tcW w:w="451" w:type="pct"/>
            <w:tcBorders>
              <w:top w:val="nil"/>
              <w:left w:val="nil"/>
              <w:bottom w:val="single" w:sz="4" w:space="0" w:color="F39200"/>
              <w:right w:val="nil"/>
            </w:tcBorders>
            <w:shd w:val="clear" w:color="auto" w:fill="auto"/>
            <w:vAlign w:val="center"/>
            <w:hideMark/>
          </w:tcPr>
          <w:p w14:paraId="44EB9B3B" w14:textId="77777777" w:rsidR="005B0B8D" w:rsidRPr="003B26BD" w:rsidRDefault="005B0B8D" w:rsidP="00DF0D79">
            <w:pPr>
              <w:jc w:val="center"/>
              <w:rPr>
                <w:rFonts w:ascii="Futura Lt BT" w:eastAsia="Times New Roman" w:hAnsi="Futura Lt BT" w:cs="Arial"/>
                <w:b/>
                <w:bCs/>
                <w:color w:val="005CA9"/>
                <w:sz w:val="18"/>
                <w:szCs w:val="18"/>
              </w:rPr>
            </w:pPr>
            <w:r w:rsidRPr="003B26BD">
              <w:rPr>
                <w:rFonts w:ascii="Futura Lt BT" w:eastAsia="Times New Roman" w:hAnsi="Futura Lt BT" w:cs="Arial"/>
                <w:b/>
                <w:bCs/>
                <w:color w:val="005CA9"/>
                <w:sz w:val="18"/>
                <w:szCs w:val="18"/>
              </w:rPr>
              <w:t>31/12/2021</w:t>
            </w:r>
          </w:p>
        </w:tc>
        <w:tc>
          <w:tcPr>
            <w:tcW w:w="487" w:type="pct"/>
            <w:tcBorders>
              <w:top w:val="nil"/>
              <w:left w:val="nil"/>
              <w:bottom w:val="single" w:sz="4" w:space="0" w:color="F39200"/>
              <w:right w:val="nil"/>
            </w:tcBorders>
            <w:shd w:val="clear" w:color="auto" w:fill="auto"/>
            <w:vAlign w:val="center"/>
            <w:hideMark/>
          </w:tcPr>
          <w:p w14:paraId="1DAF02BF" w14:textId="77777777" w:rsidR="005B0B8D" w:rsidRPr="003B26BD" w:rsidRDefault="005B0B8D" w:rsidP="00DF0D79">
            <w:pPr>
              <w:jc w:val="center"/>
              <w:rPr>
                <w:rFonts w:ascii="Futura Lt BT" w:eastAsia="Times New Roman" w:hAnsi="Futura Lt BT" w:cs="Arial"/>
                <w:b/>
                <w:bCs/>
                <w:color w:val="005CA9"/>
                <w:sz w:val="18"/>
                <w:szCs w:val="18"/>
              </w:rPr>
            </w:pPr>
            <w:r w:rsidRPr="003B26BD">
              <w:rPr>
                <w:rFonts w:ascii="Futura Lt BT" w:eastAsia="Times New Roman" w:hAnsi="Futura Lt BT" w:cs="Arial"/>
                <w:b/>
                <w:bCs/>
                <w:color w:val="005CA9"/>
                <w:sz w:val="18"/>
                <w:szCs w:val="18"/>
              </w:rPr>
              <w:t>31/03/2022</w:t>
            </w:r>
          </w:p>
        </w:tc>
        <w:tc>
          <w:tcPr>
            <w:tcW w:w="405" w:type="pct"/>
            <w:tcBorders>
              <w:top w:val="nil"/>
              <w:left w:val="nil"/>
              <w:bottom w:val="single" w:sz="4" w:space="0" w:color="F39200"/>
              <w:right w:val="nil"/>
            </w:tcBorders>
            <w:shd w:val="clear" w:color="auto" w:fill="auto"/>
            <w:vAlign w:val="center"/>
            <w:hideMark/>
          </w:tcPr>
          <w:p w14:paraId="5E092AD5" w14:textId="77777777" w:rsidR="005B0B8D" w:rsidRPr="003B26BD" w:rsidRDefault="005B0B8D" w:rsidP="00DF0D79">
            <w:pPr>
              <w:jc w:val="center"/>
              <w:rPr>
                <w:rFonts w:ascii="Futura Lt BT" w:eastAsia="Times New Roman" w:hAnsi="Futura Lt BT" w:cs="Arial"/>
                <w:b/>
                <w:bCs/>
                <w:color w:val="005CA9"/>
                <w:sz w:val="18"/>
                <w:szCs w:val="18"/>
              </w:rPr>
            </w:pPr>
            <w:r w:rsidRPr="003B26BD">
              <w:rPr>
                <w:rFonts w:ascii="Futura Lt BT" w:eastAsia="Times New Roman" w:hAnsi="Futura Lt BT" w:cs="Arial"/>
                <w:b/>
                <w:bCs/>
                <w:color w:val="005CA9"/>
                <w:sz w:val="18"/>
                <w:szCs w:val="18"/>
              </w:rPr>
              <w:t>31/12/2021</w:t>
            </w:r>
          </w:p>
        </w:tc>
      </w:tr>
      <w:tr w:rsidR="005B0B8D" w:rsidRPr="003B26BD" w14:paraId="3A13CA8E" w14:textId="77777777" w:rsidTr="00DF0D79">
        <w:trPr>
          <w:trHeight w:val="255"/>
        </w:trPr>
        <w:tc>
          <w:tcPr>
            <w:tcW w:w="1325" w:type="pct"/>
            <w:tcBorders>
              <w:top w:val="nil"/>
              <w:left w:val="nil"/>
              <w:bottom w:val="nil"/>
              <w:right w:val="nil"/>
            </w:tcBorders>
            <w:shd w:val="clear" w:color="auto" w:fill="auto"/>
            <w:vAlign w:val="center"/>
            <w:hideMark/>
          </w:tcPr>
          <w:p w14:paraId="115743A9" w14:textId="77777777" w:rsidR="005B0B8D" w:rsidRPr="003B26BD" w:rsidRDefault="005B0B8D" w:rsidP="00DF0D79">
            <w:pPr>
              <w:rPr>
                <w:rFonts w:ascii="Futura Lt BT" w:eastAsia="Times New Roman" w:hAnsi="Futura Lt BT" w:cs="Arial"/>
                <w:b/>
                <w:bCs/>
                <w:color w:val="005CA9"/>
                <w:sz w:val="18"/>
                <w:szCs w:val="18"/>
              </w:rPr>
            </w:pPr>
            <w:r w:rsidRPr="003B26BD">
              <w:rPr>
                <w:rFonts w:ascii="Futura Lt BT" w:eastAsia="Times New Roman" w:hAnsi="Futura Lt BT" w:cs="Arial"/>
                <w:b/>
                <w:bCs/>
                <w:color w:val="005CA9"/>
                <w:sz w:val="18"/>
                <w:szCs w:val="18"/>
              </w:rPr>
              <w:t>Depósitos à Vista</w:t>
            </w:r>
          </w:p>
        </w:tc>
        <w:tc>
          <w:tcPr>
            <w:tcW w:w="438" w:type="pct"/>
            <w:tcBorders>
              <w:top w:val="nil"/>
              <w:left w:val="nil"/>
              <w:bottom w:val="nil"/>
              <w:right w:val="nil"/>
            </w:tcBorders>
            <w:shd w:val="clear" w:color="auto" w:fill="auto"/>
            <w:noWrap/>
            <w:vAlign w:val="center"/>
            <w:hideMark/>
          </w:tcPr>
          <w:p w14:paraId="5BCB7506" w14:textId="77777777" w:rsidR="005B0B8D" w:rsidRPr="003B26BD" w:rsidRDefault="005B0B8D" w:rsidP="00DF0D79">
            <w:pPr>
              <w:jc w:val="right"/>
              <w:rPr>
                <w:rFonts w:ascii="Futura Lt BT" w:eastAsia="Times New Roman" w:hAnsi="Futura Lt BT" w:cs="Arial"/>
                <w:b/>
                <w:bCs/>
                <w:color w:val="005CA9"/>
                <w:sz w:val="18"/>
                <w:szCs w:val="18"/>
              </w:rPr>
            </w:pPr>
            <w:r w:rsidRPr="003B26BD">
              <w:rPr>
                <w:rFonts w:ascii="Futura Lt BT" w:eastAsia="Times New Roman" w:hAnsi="Futura Lt BT" w:cs="Arial"/>
                <w:b/>
                <w:bCs/>
                <w:color w:val="005CA9"/>
                <w:sz w:val="18"/>
                <w:szCs w:val="18"/>
              </w:rPr>
              <w:t>40.088.616</w:t>
            </w:r>
          </w:p>
        </w:tc>
        <w:tc>
          <w:tcPr>
            <w:tcW w:w="457" w:type="pct"/>
            <w:tcBorders>
              <w:top w:val="nil"/>
              <w:left w:val="nil"/>
              <w:bottom w:val="nil"/>
              <w:right w:val="nil"/>
            </w:tcBorders>
            <w:shd w:val="clear" w:color="auto" w:fill="auto"/>
            <w:noWrap/>
            <w:vAlign w:val="center"/>
            <w:hideMark/>
          </w:tcPr>
          <w:p w14:paraId="27553DB9" w14:textId="77777777" w:rsidR="005B0B8D" w:rsidRPr="003B26BD" w:rsidRDefault="005B0B8D" w:rsidP="00DF0D79">
            <w:pPr>
              <w:jc w:val="center"/>
              <w:rPr>
                <w:rFonts w:ascii="Futura Lt BT" w:eastAsia="Times New Roman" w:hAnsi="Futura Lt BT" w:cs="Arial"/>
                <w:b/>
                <w:bCs/>
                <w:color w:val="005CA9"/>
                <w:sz w:val="18"/>
                <w:szCs w:val="18"/>
              </w:rPr>
            </w:pPr>
            <w:r w:rsidRPr="003B26BD">
              <w:rPr>
                <w:rFonts w:ascii="Futura Lt BT" w:eastAsia="Times New Roman" w:hAnsi="Futura Lt BT" w:cs="Arial"/>
                <w:b/>
                <w:bCs/>
                <w:color w:val="005CA9"/>
                <w:sz w:val="18"/>
                <w:szCs w:val="18"/>
              </w:rPr>
              <w:t>-</w:t>
            </w:r>
          </w:p>
        </w:tc>
        <w:tc>
          <w:tcPr>
            <w:tcW w:w="491" w:type="pct"/>
            <w:tcBorders>
              <w:top w:val="nil"/>
              <w:left w:val="nil"/>
              <w:bottom w:val="nil"/>
              <w:right w:val="nil"/>
            </w:tcBorders>
            <w:shd w:val="clear" w:color="auto" w:fill="auto"/>
            <w:noWrap/>
            <w:vAlign w:val="center"/>
            <w:hideMark/>
          </w:tcPr>
          <w:p w14:paraId="0C2DB42F" w14:textId="77777777" w:rsidR="005B0B8D" w:rsidRPr="003B26BD" w:rsidRDefault="005B0B8D" w:rsidP="00DF0D79">
            <w:pPr>
              <w:jc w:val="center"/>
              <w:rPr>
                <w:rFonts w:ascii="Futura Lt BT" w:eastAsia="Times New Roman" w:hAnsi="Futura Lt BT" w:cs="Arial"/>
                <w:b/>
                <w:bCs/>
                <w:color w:val="005CA9"/>
                <w:sz w:val="18"/>
                <w:szCs w:val="18"/>
              </w:rPr>
            </w:pPr>
            <w:r w:rsidRPr="003B26BD">
              <w:rPr>
                <w:rFonts w:ascii="Futura Lt BT" w:eastAsia="Times New Roman" w:hAnsi="Futura Lt BT" w:cs="Arial"/>
                <w:b/>
                <w:bCs/>
                <w:color w:val="005CA9"/>
                <w:sz w:val="18"/>
                <w:szCs w:val="18"/>
              </w:rPr>
              <w:t>-</w:t>
            </w:r>
          </w:p>
        </w:tc>
        <w:tc>
          <w:tcPr>
            <w:tcW w:w="491" w:type="pct"/>
            <w:tcBorders>
              <w:top w:val="nil"/>
              <w:left w:val="nil"/>
              <w:bottom w:val="nil"/>
              <w:right w:val="nil"/>
            </w:tcBorders>
            <w:shd w:val="clear" w:color="auto" w:fill="auto"/>
            <w:noWrap/>
            <w:vAlign w:val="center"/>
            <w:hideMark/>
          </w:tcPr>
          <w:p w14:paraId="5066179C" w14:textId="77777777" w:rsidR="005B0B8D" w:rsidRPr="003B26BD" w:rsidRDefault="005B0B8D" w:rsidP="00DF0D79">
            <w:pPr>
              <w:jc w:val="center"/>
              <w:rPr>
                <w:rFonts w:ascii="Futura Lt BT" w:eastAsia="Times New Roman" w:hAnsi="Futura Lt BT" w:cs="Arial"/>
                <w:b/>
                <w:bCs/>
                <w:color w:val="005CA9"/>
                <w:sz w:val="18"/>
                <w:szCs w:val="18"/>
              </w:rPr>
            </w:pPr>
            <w:r w:rsidRPr="003B26BD">
              <w:rPr>
                <w:rFonts w:ascii="Futura Lt BT" w:eastAsia="Times New Roman" w:hAnsi="Futura Lt BT" w:cs="Arial"/>
                <w:b/>
                <w:bCs/>
                <w:color w:val="005CA9"/>
                <w:sz w:val="18"/>
                <w:szCs w:val="18"/>
              </w:rPr>
              <w:t>-</w:t>
            </w:r>
          </w:p>
        </w:tc>
        <w:tc>
          <w:tcPr>
            <w:tcW w:w="457" w:type="pct"/>
            <w:tcBorders>
              <w:top w:val="nil"/>
              <w:left w:val="nil"/>
              <w:bottom w:val="nil"/>
              <w:right w:val="nil"/>
            </w:tcBorders>
            <w:shd w:val="clear" w:color="auto" w:fill="auto"/>
            <w:noWrap/>
            <w:vAlign w:val="center"/>
            <w:hideMark/>
          </w:tcPr>
          <w:p w14:paraId="77A49FC6" w14:textId="77777777" w:rsidR="005B0B8D" w:rsidRPr="003B26BD" w:rsidRDefault="005B0B8D" w:rsidP="00DF0D79">
            <w:pPr>
              <w:jc w:val="right"/>
              <w:rPr>
                <w:rFonts w:ascii="Futura Lt BT" w:eastAsia="Times New Roman" w:hAnsi="Futura Lt BT" w:cs="Arial"/>
                <w:b/>
                <w:bCs/>
                <w:color w:val="005CA9"/>
                <w:sz w:val="18"/>
                <w:szCs w:val="18"/>
              </w:rPr>
            </w:pPr>
            <w:r w:rsidRPr="003B26BD">
              <w:rPr>
                <w:rFonts w:ascii="Futura Lt BT" w:eastAsia="Times New Roman" w:hAnsi="Futura Lt BT" w:cs="Arial"/>
                <w:b/>
                <w:bCs/>
                <w:color w:val="005CA9"/>
                <w:sz w:val="18"/>
                <w:szCs w:val="18"/>
              </w:rPr>
              <w:t>40.088.616</w:t>
            </w:r>
          </w:p>
        </w:tc>
        <w:tc>
          <w:tcPr>
            <w:tcW w:w="451" w:type="pct"/>
            <w:tcBorders>
              <w:top w:val="nil"/>
              <w:left w:val="nil"/>
              <w:bottom w:val="nil"/>
              <w:right w:val="nil"/>
            </w:tcBorders>
            <w:shd w:val="clear" w:color="auto" w:fill="auto"/>
            <w:noWrap/>
            <w:vAlign w:val="center"/>
            <w:hideMark/>
          </w:tcPr>
          <w:p w14:paraId="0192628C" w14:textId="77777777" w:rsidR="005B0B8D" w:rsidRPr="003B26BD" w:rsidRDefault="005B0B8D" w:rsidP="00DF0D79">
            <w:pPr>
              <w:jc w:val="right"/>
              <w:rPr>
                <w:rFonts w:ascii="Futura Lt BT" w:eastAsia="Times New Roman" w:hAnsi="Futura Lt BT" w:cs="Arial"/>
                <w:b/>
                <w:bCs/>
                <w:color w:val="005CA9"/>
                <w:sz w:val="18"/>
                <w:szCs w:val="18"/>
              </w:rPr>
            </w:pPr>
            <w:r w:rsidRPr="003B26BD">
              <w:rPr>
                <w:rFonts w:ascii="Futura Lt BT" w:eastAsia="Times New Roman" w:hAnsi="Futura Lt BT" w:cs="Arial"/>
                <w:b/>
                <w:bCs/>
                <w:color w:val="005CA9"/>
                <w:sz w:val="18"/>
                <w:szCs w:val="18"/>
              </w:rPr>
              <w:t>46.984.652</w:t>
            </w:r>
          </w:p>
        </w:tc>
        <w:tc>
          <w:tcPr>
            <w:tcW w:w="487" w:type="pct"/>
            <w:tcBorders>
              <w:top w:val="nil"/>
              <w:left w:val="nil"/>
              <w:bottom w:val="nil"/>
              <w:right w:val="nil"/>
            </w:tcBorders>
            <w:shd w:val="clear" w:color="auto" w:fill="auto"/>
            <w:noWrap/>
            <w:vAlign w:val="center"/>
            <w:hideMark/>
          </w:tcPr>
          <w:p w14:paraId="67DB52D3" w14:textId="77777777" w:rsidR="005B0B8D" w:rsidRPr="003B26BD" w:rsidRDefault="005B0B8D" w:rsidP="00DF0D79">
            <w:pPr>
              <w:jc w:val="right"/>
              <w:rPr>
                <w:rFonts w:ascii="Futura Lt BT" w:eastAsia="Times New Roman" w:hAnsi="Futura Lt BT" w:cs="Arial"/>
                <w:b/>
                <w:bCs/>
                <w:color w:val="005CA9"/>
                <w:sz w:val="18"/>
                <w:szCs w:val="18"/>
              </w:rPr>
            </w:pPr>
            <w:r w:rsidRPr="003B26BD">
              <w:rPr>
                <w:rFonts w:ascii="Futura Lt BT" w:eastAsia="Times New Roman" w:hAnsi="Futura Lt BT" w:cs="Arial"/>
                <w:b/>
                <w:bCs/>
                <w:color w:val="005CA9"/>
                <w:sz w:val="18"/>
                <w:szCs w:val="18"/>
              </w:rPr>
              <w:t>40.086.958</w:t>
            </w:r>
          </w:p>
        </w:tc>
        <w:tc>
          <w:tcPr>
            <w:tcW w:w="405" w:type="pct"/>
            <w:tcBorders>
              <w:top w:val="nil"/>
              <w:left w:val="nil"/>
              <w:bottom w:val="nil"/>
              <w:right w:val="nil"/>
            </w:tcBorders>
            <w:shd w:val="clear" w:color="auto" w:fill="auto"/>
            <w:vAlign w:val="center"/>
            <w:hideMark/>
          </w:tcPr>
          <w:p w14:paraId="64054ACF" w14:textId="77777777" w:rsidR="005B0B8D" w:rsidRPr="003B26BD" w:rsidRDefault="005B0B8D" w:rsidP="00DF0D79">
            <w:pPr>
              <w:jc w:val="right"/>
              <w:rPr>
                <w:rFonts w:ascii="Futura Lt BT" w:eastAsia="Times New Roman" w:hAnsi="Futura Lt BT" w:cs="Arial"/>
                <w:b/>
                <w:bCs/>
                <w:color w:val="005CA9"/>
                <w:sz w:val="18"/>
                <w:szCs w:val="18"/>
              </w:rPr>
            </w:pPr>
            <w:r w:rsidRPr="003B26BD">
              <w:rPr>
                <w:rFonts w:ascii="Futura Lt BT" w:eastAsia="Times New Roman" w:hAnsi="Futura Lt BT" w:cs="Arial"/>
                <w:b/>
                <w:bCs/>
                <w:color w:val="005CA9"/>
                <w:sz w:val="18"/>
                <w:szCs w:val="18"/>
              </w:rPr>
              <w:t>46.984.214</w:t>
            </w:r>
          </w:p>
        </w:tc>
      </w:tr>
      <w:tr w:rsidR="005B0B8D" w:rsidRPr="003B26BD" w14:paraId="2077DDE0" w14:textId="77777777" w:rsidTr="00DF0D79">
        <w:trPr>
          <w:trHeight w:val="255"/>
        </w:trPr>
        <w:tc>
          <w:tcPr>
            <w:tcW w:w="1325" w:type="pct"/>
            <w:tcBorders>
              <w:top w:val="nil"/>
              <w:left w:val="nil"/>
              <w:bottom w:val="nil"/>
              <w:right w:val="nil"/>
            </w:tcBorders>
            <w:shd w:val="clear" w:color="auto" w:fill="auto"/>
            <w:vAlign w:val="center"/>
            <w:hideMark/>
          </w:tcPr>
          <w:p w14:paraId="244E7DE2" w14:textId="77777777" w:rsidR="005B0B8D" w:rsidRPr="003B26BD" w:rsidRDefault="005B0B8D" w:rsidP="00DF0D79">
            <w:pPr>
              <w:ind w:firstLineChars="100" w:firstLine="180"/>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Pessoas jurídicas</w:t>
            </w:r>
          </w:p>
        </w:tc>
        <w:tc>
          <w:tcPr>
            <w:tcW w:w="438" w:type="pct"/>
            <w:tcBorders>
              <w:top w:val="nil"/>
              <w:left w:val="nil"/>
              <w:bottom w:val="nil"/>
              <w:right w:val="nil"/>
            </w:tcBorders>
            <w:shd w:val="clear" w:color="auto" w:fill="auto"/>
            <w:noWrap/>
            <w:vAlign w:val="center"/>
            <w:hideMark/>
          </w:tcPr>
          <w:p w14:paraId="724007D6" w14:textId="77777777" w:rsidR="005B0B8D" w:rsidRPr="003B26BD" w:rsidRDefault="005B0B8D" w:rsidP="00DF0D79">
            <w:pPr>
              <w:jc w:val="right"/>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17.488.805</w:t>
            </w:r>
          </w:p>
        </w:tc>
        <w:tc>
          <w:tcPr>
            <w:tcW w:w="457" w:type="pct"/>
            <w:tcBorders>
              <w:top w:val="nil"/>
              <w:left w:val="nil"/>
              <w:bottom w:val="nil"/>
              <w:right w:val="nil"/>
            </w:tcBorders>
            <w:shd w:val="clear" w:color="auto" w:fill="auto"/>
            <w:noWrap/>
            <w:vAlign w:val="center"/>
            <w:hideMark/>
          </w:tcPr>
          <w:p w14:paraId="1D799A8D" w14:textId="77777777" w:rsidR="005B0B8D" w:rsidRPr="003B26BD" w:rsidRDefault="005B0B8D" w:rsidP="00DF0D79">
            <w:pPr>
              <w:jc w:val="center"/>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w:t>
            </w:r>
          </w:p>
        </w:tc>
        <w:tc>
          <w:tcPr>
            <w:tcW w:w="491" w:type="pct"/>
            <w:tcBorders>
              <w:top w:val="nil"/>
              <w:left w:val="nil"/>
              <w:bottom w:val="nil"/>
              <w:right w:val="nil"/>
            </w:tcBorders>
            <w:shd w:val="clear" w:color="auto" w:fill="auto"/>
            <w:noWrap/>
            <w:vAlign w:val="center"/>
            <w:hideMark/>
          </w:tcPr>
          <w:p w14:paraId="5D2AC5CC" w14:textId="77777777" w:rsidR="005B0B8D" w:rsidRPr="003B26BD" w:rsidRDefault="005B0B8D" w:rsidP="00DF0D79">
            <w:pPr>
              <w:jc w:val="center"/>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w:t>
            </w:r>
          </w:p>
        </w:tc>
        <w:tc>
          <w:tcPr>
            <w:tcW w:w="491" w:type="pct"/>
            <w:tcBorders>
              <w:top w:val="nil"/>
              <w:left w:val="nil"/>
              <w:bottom w:val="nil"/>
              <w:right w:val="nil"/>
            </w:tcBorders>
            <w:shd w:val="clear" w:color="auto" w:fill="auto"/>
            <w:noWrap/>
            <w:vAlign w:val="center"/>
            <w:hideMark/>
          </w:tcPr>
          <w:p w14:paraId="4CF31440" w14:textId="77777777" w:rsidR="005B0B8D" w:rsidRPr="003B26BD" w:rsidRDefault="005B0B8D" w:rsidP="00DF0D79">
            <w:pPr>
              <w:jc w:val="center"/>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w:t>
            </w:r>
          </w:p>
        </w:tc>
        <w:tc>
          <w:tcPr>
            <w:tcW w:w="457" w:type="pct"/>
            <w:tcBorders>
              <w:top w:val="nil"/>
              <w:left w:val="nil"/>
              <w:bottom w:val="nil"/>
              <w:right w:val="nil"/>
            </w:tcBorders>
            <w:shd w:val="clear" w:color="auto" w:fill="auto"/>
            <w:noWrap/>
            <w:vAlign w:val="center"/>
            <w:hideMark/>
          </w:tcPr>
          <w:p w14:paraId="245CBFBB" w14:textId="77777777" w:rsidR="005B0B8D" w:rsidRPr="003B26BD" w:rsidRDefault="005B0B8D" w:rsidP="00DF0D79">
            <w:pPr>
              <w:jc w:val="right"/>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17.488.805</w:t>
            </w:r>
          </w:p>
        </w:tc>
        <w:tc>
          <w:tcPr>
            <w:tcW w:w="451" w:type="pct"/>
            <w:tcBorders>
              <w:top w:val="nil"/>
              <w:left w:val="nil"/>
              <w:bottom w:val="nil"/>
              <w:right w:val="nil"/>
            </w:tcBorders>
            <w:shd w:val="clear" w:color="auto" w:fill="auto"/>
            <w:noWrap/>
            <w:vAlign w:val="center"/>
            <w:hideMark/>
          </w:tcPr>
          <w:p w14:paraId="153432AA" w14:textId="77777777" w:rsidR="005B0B8D" w:rsidRPr="003B26BD" w:rsidRDefault="005B0B8D" w:rsidP="00DF0D79">
            <w:pPr>
              <w:jc w:val="right"/>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21.981.277</w:t>
            </w:r>
          </w:p>
        </w:tc>
        <w:tc>
          <w:tcPr>
            <w:tcW w:w="487" w:type="pct"/>
            <w:tcBorders>
              <w:top w:val="nil"/>
              <w:left w:val="nil"/>
              <w:bottom w:val="nil"/>
              <w:right w:val="nil"/>
            </w:tcBorders>
            <w:shd w:val="clear" w:color="auto" w:fill="auto"/>
            <w:noWrap/>
            <w:vAlign w:val="center"/>
            <w:hideMark/>
          </w:tcPr>
          <w:p w14:paraId="0E887369" w14:textId="77777777" w:rsidR="005B0B8D" w:rsidRPr="003B26BD" w:rsidRDefault="005B0B8D" w:rsidP="00DF0D79">
            <w:pPr>
              <w:jc w:val="right"/>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17.487.147</w:t>
            </w:r>
          </w:p>
        </w:tc>
        <w:tc>
          <w:tcPr>
            <w:tcW w:w="405" w:type="pct"/>
            <w:tcBorders>
              <w:top w:val="nil"/>
              <w:left w:val="nil"/>
              <w:bottom w:val="nil"/>
              <w:right w:val="nil"/>
            </w:tcBorders>
            <w:shd w:val="clear" w:color="auto" w:fill="auto"/>
            <w:vAlign w:val="center"/>
            <w:hideMark/>
          </w:tcPr>
          <w:p w14:paraId="23C039D8" w14:textId="77777777" w:rsidR="005B0B8D" w:rsidRPr="003B26BD" w:rsidRDefault="005B0B8D" w:rsidP="00DF0D79">
            <w:pPr>
              <w:jc w:val="right"/>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21.980.839</w:t>
            </w:r>
          </w:p>
        </w:tc>
      </w:tr>
      <w:tr w:rsidR="005B0B8D" w:rsidRPr="003B26BD" w14:paraId="353BB1A1" w14:textId="77777777" w:rsidTr="00DF0D79">
        <w:trPr>
          <w:trHeight w:val="255"/>
        </w:trPr>
        <w:tc>
          <w:tcPr>
            <w:tcW w:w="1325" w:type="pct"/>
            <w:tcBorders>
              <w:top w:val="nil"/>
              <w:left w:val="nil"/>
              <w:bottom w:val="nil"/>
              <w:right w:val="nil"/>
            </w:tcBorders>
            <w:shd w:val="clear" w:color="auto" w:fill="auto"/>
            <w:vAlign w:val="center"/>
            <w:hideMark/>
          </w:tcPr>
          <w:p w14:paraId="31879C03" w14:textId="77777777" w:rsidR="005B0B8D" w:rsidRPr="003B26BD" w:rsidRDefault="005B0B8D" w:rsidP="00DF0D79">
            <w:pPr>
              <w:ind w:firstLineChars="100" w:firstLine="180"/>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Pessoas físicas</w:t>
            </w:r>
          </w:p>
        </w:tc>
        <w:tc>
          <w:tcPr>
            <w:tcW w:w="438" w:type="pct"/>
            <w:tcBorders>
              <w:top w:val="nil"/>
              <w:left w:val="nil"/>
              <w:bottom w:val="nil"/>
              <w:right w:val="nil"/>
            </w:tcBorders>
            <w:shd w:val="clear" w:color="auto" w:fill="auto"/>
            <w:noWrap/>
            <w:vAlign w:val="center"/>
            <w:hideMark/>
          </w:tcPr>
          <w:p w14:paraId="3A78FD6D" w14:textId="77777777" w:rsidR="005B0B8D" w:rsidRPr="003B26BD" w:rsidRDefault="005B0B8D" w:rsidP="00DF0D79">
            <w:pPr>
              <w:jc w:val="right"/>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17.465.005</w:t>
            </w:r>
          </w:p>
        </w:tc>
        <w:tc>
          <w:tcPr>
            <w:tcW w:w="457" w:type="pct"/>
            <w:tcBorders>
              <w:top w:val="nil"/>
              <w:left w:val="nil"/>
              <w:bottom w:val="nil"/>
              <w:right w:val="nil"/>
            </w:tcBorders>
            <w:shd w:val="clear" w:color="auto" w:fill="auto"/>
            <w:noWrap/>
            <w:vAlign w:val="center"/>
            <w:hideMark/>
          </w:tcPr>
          <w:p w14:paraId="4E9F0C5F" w14:textId="77777777" w:rsidR="005B0B8D" w:rsidRPr="003B26BD" w:rsidRDefault="005B0B8D" w:rsidP="00DF0D79">
            <w:pPr>
              <w:jc w:val="center"/>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w:t>
            </w:r>
          </w:p>
        </w:tc>
        <w:tc>
          <w:tcPr>
            <w:tcW w:w="491" w:type="pct"/>
            <w:tcBorders>
              <w:top w:val="nil"/>
              <w:left w:val="nil"/>
              <w:bottom w:val="nil"/>
              <w:right w:val="nil"/>
            </w:tcBorders>
            <w:shd w:val="clear" w:color="auto" w:fill="auto"/>
            <w:noWrap/>
            <w:vAlign w:val="center"/>
            <w:hideMark/>
          </w:tcPr>
          <w:p w14:paraId="46AA872E" w14:textId="77777777" w:rsidR="005B0B8D" w:rsidRPr="003B26BD" w:rsidRDefault="005B0B8D" w:rsidP="00DF0D79">
            <w:pPr>
              <w:jc w:val="center"/>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w:t>
            </w:r>
          </w:p>
        </w:tc>
        <w:tc>
          <w:tcPr>
            <w:tcW w:w="491" w:type="pct"/>
            <w:tcBorders>
              <w:top w:val="nil"/>
              <w:left w:val="nil"/>
              <w:bottom w:val="nil"/>
              <w:right w:val="nil"/>
            </w:tcBorders>
            <w:shd w:val="clear" w:color="auto" w:fill="auto"/>
            <w:noWrap/>
            <w:vAlign w:val="center"/>
            <w:hideMark/>
          </w:tcPr>
          <w:p w14:paraId="1710D46B" w14:textId="77777777" w:rsidR="005B0B8D" w:rsidRPr="003B26BD" w:rsidRDefault="005B0B8D" w:rsidP="00DF0D79">
            <w:pPr>
              <w:jc w:val="center"/>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w:t>
            </w:r>
          </w:p>
        </w:tc>
        <w:tc>
          <w:tcPr>
            <w:tcW w:w="457" w:type="pct"/>
            <w:tcBorders>
              <w:top w:val="nil"/>
              <w:left w:val="nil"/>
              <w:bottom w:val="nil"/>
              <w:right w:val="nil"/>
            </w:tcBorders>
            <w:shd w:val="clear" w:color="auto" w:fill="auto"/>
            <w:noWrap/>
            <w:vAlign w:val="center"/>
            <w:hideMark/>
          </w:tcPr>
          <w:p w14:paraId="7BB1C524" w14:textId="77777777" w:rsidR="005B0B8D" w:rsidRPr="003B26BD" w:rsidRDefault="005B0B8D" w:rsidP="00DF0D79">
            <w:pPr>
              <w:jc w:val="right"/>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17.465.005</w:t>
            </w:r>
          </w:p>
        </w:tc>
        <w:tc>
          <w:tcPr>
            <w:tcW w:w="451" w:type="pct"/>
            <w:tcBorders>
              <w:top w:val="nil"/>
              <w:left w:val="nil"/>
              <w:bottom w:val="nil"/>
              <w:right w:val="nil"/>
            </w:tcBorders>
            <w:shd w:val="clear" w:color="auto" w:fill="auto"/>
            <w:noWrap/>
            <w:vAlign w:val="center"/>
            <w:hideMark/>
          </w:tcPr>
          <w:p w14:paraId="6DE4DFB9" w14:textId="77777777" w:rsidR="005B0B8D" w:rsidRPr="003B26BD" w:rsidRDefault="005B0B8D" w:rsidP="00DF0D79">
            <w:pPr>
              <w:jc w:val="right"/>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20.039.313</w:t>
            </w:r>
          </w:p>
        </w:tc>
        <w:tc>
          <w:tcPr>
            <w:tcW w:w="487" w:type="pct"/>
            <w:tcBorders>
              <w:top w:val="nil"/>
              <w:left w:val="nil"/>
              <w:bottom w:val="nil"/>
              <w:right w:val="nil"/>
            </w:tcBorders>
            <w:shd w:val="clear" w:color="auto" w:fill="auto"/>
            <w:noWrap/>
            <w:vAlign w:val="center"/>
            <w:hideMark/>
          </w:tcPr>
          <w:p w14:paraId="0067C0E9" w14:textId="77777777" w:rsidR="005B0B8D" w:rsidRPr="003B26BD" w:rsidRDefault="005B0B8D" w:rsidP="00DF0D79">
            <w:pPr>
              <w:jc w:val="right"/>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17.465.005</w:t>
            </w:r>
          </w:p>
        </w:tc>
        <w:tc>
          <w:tcPr>
            <w:tcW w:w="405" w:type="pct"/>
            <w:tcBorders>
              <w:top w:val="nil"/>
              <w:left w:val="nil"/>
              <w:bottom w:val="nil"/>
              <w:right w:val="nil"/>
            </w:tcBorders>
            <w:shd w:val="clear" w:color="auto" w:fill="auto"/>
            <w:vAlign w:val="center"/>
            <w:hideMark/>
          </w:tcPr>
          <w:p w14:paraId="27605222" w14:textId="77777777" w:rsidR="005B0B8D" w:rsidRPr="003B26BD" w:rsidRDefault="005B0B8D" w:rsidP="00DF0D79">
            <w:pPr>
              <w:jc w:val="right"/>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20.039.313</w:t>
            </w:r>
          </w:p>
        </w:tc>
      </w:tr>
      <w:tr w:rsidR="005B0B8D" w:rsidRPr="003B26BD" w14:paraId="776F5358" w14:textId="77777777" w:rsidTr="00DF0D79">
        <w:trPr>
          <w:trHeight w:val="255"/>
        </w:trPr>
        <w:tc>
          <w:tcPr>
            <w:tcW w:w="1325" w:type="pct"/>
            <w:tcBorders>
              <w:top w:val="nil"/>
              <w:left w:val="nil"/>
              <w:bottom w:val="nil"/>
              <w:right w:val="nil"/>
            </w:tcBorders>
            <w:shd w:val="clear" w:color="auto" w:fill="auto"/>
            <w:vAlign w:val="center"/>
            <w:hideMark/>
          </w:tcPr>
          <w:p w14:paraId="4E1A3618" w14:textId="77777777" w:rsidR="005B0B8D" w:rsidRPr="003B26BD" w:rsidRDefault="005B0B8D" w:rsidP="00DF0D79">
            <w:pPr>
              <w:ind w:firstLineChars="100" w:firstLine="180"/>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Vinculados</w:t>
            </w:r>
          </w:p>
        </w:tc>
        <w:tc>
          <w:tcPr>
            <w:tcW w:w="438" w:type="pct"/>
            <w:tcBorders>
              <w:top w:val="nil"/>
              <w:left w:val="nil"/>
              <w:bottom w:val="nil"/>
              <w:right w:val="nil"/>
            </w:tcBorders>
            <w:shd w:val="clear" w:color="auto" w:fill="auto"/>
            <w:noWrap/>
            <w:vAlign w:val="center"/>
            <w:hideMark/>
          </w:tcPr>
          <w:p w14:paraId="5E9A10EE" w14:textId="77777777" w:rsidR="005B0B8D" w:rsidRPr="003B26BD" w:rsidRDefault="005B0B8D" w:rsidP="00DF0D79">
            <w:pPr>
              <w:jc w:val="right"/>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2.493.088</w:t>
            </w:r>
          </w:p>
        </w:tc>
        <w:tc>
          <w:tcPr>
            <w:tcW w:w="457" w:type="pct"/>
            <w:tcBorders>
              <w:top w:val="nil"/>
              <w:left w:val="nil"/>
              <w:bottom w:val="nil"/>
              <w:right w:val="nil"/>
            </w:tcBorders>
            <w:shd w:val="clear" w:color="auto" w:fill="auto"/>
            <w:noWrap/>
            <w:vAlign w:val="center"/>
            <w:hideMark/>
          </w:tcPr>
          <w:p w14:paraId="57886EF9" w14:textId="77777777" w:rsidR="005B0B8D" w:rsidRPr="003B26BD" w:rsidRDefault="005B0B8D" w:rsidP="00DF0D79">
            <w:pPr>
              <w:jc w:val="center"/>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w:t>
            </w:r>
          </w:p>
        </w:tc>
        <w:tc>
          <w:tcPr>
            <w:tcW w:w="491" w:type="pct"/>
            <w:tcBorders>
              <w:top w:val="nil"/>
              <w:left w:val="nil"/>
              <w:bottom w:val="nil"/>
              <w:right w:val="nil"/>
            </w:tcBorders>
            <w:shd w:val="clear" w:color="auto" w:fill="auto"/>
            <w:noWrap/>
            <w:vAlign w:val="center"/>
            <w:hideMark/>
          </w:tcPr>
          <w:p w14:paraId="2816319B" w14:textId="77777777" w:rsidR="005B0B8D" w:rsidRPr="003B26BD" w:rsidRDefault="005B0B8D" w:rsidP="00DF0D79">
            <w:pPr>
              <w:jc w:val="center"/>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w:t>
            </w:r>
          </w:p>
        </w:tc>
        <w:tc>
          <w:tcPr>
            <w:tcW w:w="491" w:type="pct"/>
            <w:tcBorders>
              <w:top w:val="nil"/>
              <w:left w:val="nil"/>
              <w:bottom w:val="nil"/>
              <w:right w:val="nil"/>
            </w:tcBorders>
            <w:shd w:val="clear" w:color="auto" w:fill="auto"/>
            <w:noWrap/>
            <w:vAlign w:val="center"/>
            <w:hideMark/>
          </w:tcPr>
          <w:p w14:paraId="7679D767" w14:textId="77777777" w:rsidR="005B0B8D" w:rsidRPr="003B26BD" w:rsidRDefault="005B0B8D" w:rsidP="00DF0D79">
            <w:pPr>
              <w:jc w:val="center"/>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w:t>
            </w:r>
          </w:p>
        </w:tc>
        <w:tc>
          <w:tcPr>
            <w:tcW w:w="457" w:type="pct"/>
            <w:tcBorders>
              <w:top w:val="nil"/>
              <w:left w:val="nil"/>
              <w:bottom w:val="nil"/>
              <w:right w:val="nil"/>
            </w:tcBorders>
            <w:shd w:val="clear" w:color="auto" w:fill="auto"/>
            <w:noWrap/>
            <w:vAlign w:val="center"/>
            <w:hideMark/>
          </w:tcPr>
          <w:p w14:paraId="3B49914A" w14:textId="77777777" w:rsidR="005B0B8D" w:rsidRPr="003B26BD" w:rsidRDefault="005B0B8D" w:rsidP="00DF0D79">
            <w:pPr>
              <w:jc w:val="right"/>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2.493.088</w:t>
            </w:r>
          </w:p>
        </w:tc>
        <w:tc>
          <w:tcPr>
            <w:tcW w:w="451" w:type="pct"/>
            <w:tcBorders>
              <w:top w:val="nil"/>
              <w:left w:val="nil"/>
              <w:bottom w:val="nil"/>
              <w:right w:val="nil"/>
            </w:tcBorders>
            <w:shd w:val="clear" w:color="auto" w:fill="auto"/>
            <w:noWrap/>
            <w:vAlign w:val="center"/>
            <w:hideMark/>
          </w:tcPr>
          <w:p w14:paraId="10579BED" w14:textId="77777777" w:rsidR="005B0B8D" w:rsidRPr="003B26BD" w:rsidRDefault="005B0B8D" w:rsidP="00DF0D79">
            <w:pPr>
              <w:jc w:val="right"/>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2.060.629</w:t>
            </w:r>
          </w:p>
        </w:tc>
        <w:tc>
          <w:tcPr>
            <w:tcW w:w="487" w:type="pct"/>
            <w:tcBorders>
              <w:top w:val="nil"/>
              <w:left w:val="nil"/>
              <w:bottom w:val="nil"/>
              <w:right w:val="nil"/>
            </w:tcBorders>
            <w:shd w:val="clear" w:color="auto" w:fill="auto"/>
            <w:noWrap/>
            <w:vAlign w:val="center"/>
            <w:hideMark/>
          </w:tcPr>
          <w:p w14:paraId="0C0596FC" w14:textId="77777777" w:rsidR="005B0B8D" w:rsidRPr="003B26BD" w:rsidRDefault="005B0B8D" w:rsidP="00DF0D79">
            <w:pPr>
              <w:jc w:val="right"/>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2.493.088</w:t>
            </w:r>
          </w:p>
        </w:tc>
        <w:tc>
          <w:tcPr>
            <w:tcW w:w="405" w:type="pct"/>
            <w:tcBorders>
              <w:top w:val="nil"/>
              <w:left w:val="nil"/>
              <w:bottom w:val="nil"/>
              <w:right w:val="nil"/>
            </w:tcBorders>
            <w:shd w:val="clear" w:color="auto" w:fill="auto"/>
            <w:vAlign w:val="center"/>
            <w:hideMark/>
          </w:tcPr>
          <w:p w14:paraId="4D7E0AC0" w14:textId="77777777" w:rsidR="005B0B8D" w:rsidRPr="003B26BD" w:rsidRDefault="005B0B8D" w:rsidP="00DF0D79">
            <w:pPr>
              <w:jc w:val="right"/>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2.060.629</w:t>
            </w:r>
          </w:p>
        </w:tc>
      </w:tr>
      <w:tr w:rsidR="005B0B8D" w:rsidRPr="003B26BD" w14:paraId="3A15D306" w14:textId="77777777" w:rsidTr="00DF0D79">
        <w:trPr>
          <w:trHeight w:val="255"/>
        </w:trPr>
        <w:tc>
          <w:tcPr>
            <w:tcW w:w="1325" w:type="pct"/>
            <w:tcBorders>
              <w:top w:val="nil"/>
              <w:left w:val="nil"/>
              <w:bottom w:val="nil"/>
              <w:right w:val="nil"/>
            </w:tcBorders>
            <w:shd w:val="clear" w:color="auto" w:fill="auto"/>
            <w:vAlign w:val="center"/>
            <w:hideMark/>
          </w:tcPr>
          <w:p w14:paraId="04DD50E2" w14:textId="77777777" w:rsidR="005B0B8D" w:rsidRPr="003B26BD" w:rsidRDefault="005B0B8D" w:rsidP="00DF0D79">
            <w:pPr>
              <w:ind w:firstLineChars="100" w:firstLine="180"/>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Governo</w:t>
            </w:r>
          </w:p>
        </w:tc>
        <w:tc>
          <w:tcPr>
            <w:tcW w:w="438" w:type="pct"/>
            <w:tcBorders>
              <w:top w:val="nil"/>
              <w:left w:val="nil"/>
              <w:bottom w:val="nil"/>
              <w:right w:val="nil"/>
            </w:tcBorders>
            <w:shd w:val="clear" w:color="auto" w:fill="auto"/>
            <w:noWrap/>
            <w:vAlign w:val="center"/>
            <w:hideMark/>
          </w:tcPr>
          <w:p w14:paraId="39748F98" w14:textId="77777777" w:rsidR="005B0B8D" w:rsidRPr="003B26BD" w:rsidRDefault="005B0B8D" w:rsidP="00DF0D79">
            <w:pPr>
              <w:jc w:val="right"/>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1.760.015</w:t>
            </w:r>
          </w:p>
        </w:tc>
        <w:tc>
          <w:tcPr>
            <w:tcW w:w="457" w:type="pct"/>
            <w:tcBorders>
              <w:top w:val="nil"/>
              <w:left w:val="nil"/>
              <w:bottom w:val="nil"/>
              <w:right w:val="nil"/>
            </w:tcBorders>
            <w:shd w:val="clear" w:color="auto" w:fill="auto"/>
            <w:noWrap/>
            <w:vAlign w:val="center"/>
            <w:hideMark/>
          </w:tcPr>
          <w:p w14:paraId="47B59B7A" w14:textId="77777777" w:rsidR="005B0B8D" w:rsidRPr="003B26BD" w:rsidRDefault="005B0B8D" w:rsidP="00DF0D79">
            <w:pPr>
              <w:jc w:val="center"/>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w:t>
            </w:r>
          </w:p>
        </w:tc>
        <w:tc>
          <w:tcPr>
            <w:tcW w:w="491" w:type="pct"/>
            <w:tcBorders>
              <w:top w:val="nil"/>
              <w:left w:val="nil"/>
              <w:bottom w:val="nil"/>
              <w:right w:val="nil"/>
            </w:tcBorders>
            <w:shd w:val="clear" w:color="auto" w:fill="auto"/>
            <w:noWrap/>
            <w:vAlign w:val="center"/>
            <w:hideMark/>
          </w:tcPr>
          <w:p w14:paraId="1D1A6852" w14:textId="77777777" w:rsidR="005B0B8D" w:rsidRPr="003B26BD" w:rsidRDefault="005B0B8D" w:rsidP="00DF0D79">
            <w:pPr>
              <w:jc w:val="center"/>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w:t>
            </w:r>
          </w:p>
        </w:tc>
        <w:tc>
          <w:tcPr>
            <w:tcW w:w="491" w:type="pct"/>
            <w:tcBorders>
              <w:top w:val="nil"/>
              <w:left w:val="nil"/>
              <w:bottom w:val="nil"/>
              <w:right w:val="nil"/>
            </w:tcBorders>
            <w:shd w:val="clear" w:color="auto" w:fill="auto"/>
            <w:noWrap/>
            <w:vAlign w:val="center"/>
            <w:hideMark/>
          </w:tcPr>
          <w:p w14:paraId="1920D2D4" w14:textId="77777777" w:rsidR="005B0B8D" w:rsidRPr="003B26BD" w:rsidRDefault="005B0B8D" w:rsidP="00DF0D79">
            <w:pPr>
              <w:jc w:val="center"/>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w:t>
            </w:r>
          </w:p>
        </w:tc>
        <w:tc>
          <w:tcPr>
            <w:tcW w:w="457" w:type="pct"/>
            <w:tcBorders>
              <w:top w:val="nil"/>
              <w:left w:val="nil"/>
              <w:bottom w:val="nil"/>
              <w:right w:val="nil"/>
            </w:tcBorders>
            <w:shd w:val="clear" w:color="auto" w:fill="auto"/>
            <w:noWrap/>
            <w:vAlign w:val="center"/>
            <w:hideMark/>
          </w:tcPr>
          <w:p w14:paraId="1B44DBF8" w14:textId="77777777" w:rsidR="005B0B8D" w:rsidRPr="003B26BD" w:rsidRDefault="005B0B8D" w:rsidP="00DF0D79">
            <w:pPr>
              <w:jc w:val="right"/>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1.760.015</w:t>
            </w:r>
          </w:p>
        </w:tc>
        <w:tc>
          <w:tcPr>
            <w:tcW w:w="451" w:type="pct"/>
            <w:tcBorders>
              <w:top w:val="nil"/>
              <w:left w:val="nil"/>
              <w:bottom w:val="nil"/>
              <w:right w:val="nil"/>
            </w:tcBorders>
            <w:shd w:val="clear" w:color="auto" w:fill="auto"/>
            <w:noWrap/>
            <w:vAlign w:val="center"/>
            <w:hideMark/>
          </w:tcPr>
          <w:p w14:paraId="3BB7817A" w14:textId="77777777" w:rsidR="005B0B8D" w:rsidRPr="003B26BD" w:rsidRDefault="005B0B8D" w:rsidP="00DF0D79">
            <w:pPr>
              <w:jc w:val="right"/>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1.930.190</w:t>
            </w:r>
          </w:p>
        </w:tc>
        <w:tc>
          <w:tcPr>
            <w:tcW w:w="487" w:type="pct"/>
            <w:tcBorders>
              <w:top w:val="nil"/>
              <w:left w:val="nil"/>
              <w:bottom w:val="nil"/>
              <w:right w:val="nil"/>
            </w:tcBorders>
            <w:shd w:val="clear" w:color="auto" w:fill="auto"/>
            <w:noWrap/>
            <w:vAlign w:val="center"/>
            <w:hideMark/>
          </w:tcPr>
          <w:p w14:paraId="09EEEAA2" w14:textId="77777777" w:rsidR="005B0B8D" w:rsidRPr="003B26BD" w:rsidRDefault="005B0B8D" w:rsidP="00DF0D79">
            <w:pPr>
              <w:jc w:val="right"/>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1.760.015</w:t>
            </w:r>
          </w:p>
        </w:tc>
        <w:tc>
          <w:tcPr>
            <w:tcW w:w="405" w:type="pct"/>
            <w:tcBorders>
              <w:top w:val="nil"/>
              <w:left w:val="nil"/>
              <w:bottom w:val="nil"/>
              <w:right w:val="nil"/>
            </w:tcBorders>
            <w:shd w:val="clear" w:color="auto" w:fill="auto"/>
            <w:vAlign w:val="center"/>
            <w:hideMark/>
          </w:tcPr>
          <w:p w14:paraId="2DABFD01" w14:textId="77777777" w:rsidR="005B0B8D" w:rsidRPr="003B26BD" w:rsidRDefault="005B0B8D" w:rsidP="00DF0D79">
            <w:pPr>
              <w:jc w:val="right"/>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1.930.190</w:t>
            </w:r>
          </w:p>
        </w:tc>
      </w:tr>
      <w:tr w:rsidR="005B0B8D" w:rsidRPr="003B26BD" w14:paraId="04D37A2A" w14:textId="77777777" w:rsidTr="00DF0D79">
        <w:trPr>
          <w:trHeight w:val="255"/>
        </w:trPr>
        <w:tc>
          <w:tcPr>
            <w:tcW w:w="1325" w:type="pct"/>
            <w:tcBorders>
              <w:top w:val="nil"/>
              <w:left w:val="nil"/>
              <w:bottom w:val="nil"/>
              <w:right w:val="nil"/>
            </w:tcBorders>
            <w:shd w:val="clear" w:color="auto" w:fill="auto"/>
            <w:vAlign w:val="center"/>
            <w:hideMark/>
          </w:tcPr>
          <w:p w14:paraId="724D67D7" w14:textId="77777777" w:rsidR="005B0B8D" w:rsidRPr="003B26BD" w:rsidRDefault="005B0B8D" w:rsidP="00DF0D79">
            <w:pPr>
              <w:ind w:firstLineChars="100" w:firstLine="180"/>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Entidades públicas</w:t>
            </w:r>
          </w:p>
        </w:tc>
        <w:tc>
          <w:tcPr>
            <w:tcW w:w="438" w:type="pct"/>
            <w:tcBorders>
              <w:top w:val="nil"/>
              <w:left w:val="nil"/>
              <w:bottom w:val="nil"/>
              <w:right w:val="nil"/>
            </w:tcBorders>
            <w:shd w:val="clear" w:color="auto" w:fill="auto"/>
            <w:noWrap/>
            <w:vAlign w:val="center"/>
            <w:hideMark/>
          </w:tcPr>
          <w:p w14:paraId="1E959B11" w14:textId="77777777" w:rsidR="005B0B8D" w:rsidRPr="003B26BD" w:rsidRDefault="005B0B8D" w:rsidP="00DF0D79">
            <w:pPr>
              <w:jc w:val="right"/>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326.180</w:t>
            </w:r>
          </w:p>
        </w:tc>
        <w:tc>
          <w:tcPr>
            <w:tcW w:w="457" w:type="pct"/>
            <w:tcBorders>
              <w:top w:val="nil"/>
              <w:left w:val="nil"/>
              <w:bottom w:val="nil"/>
              <w:right w:val="nil"/>
            </w:tcBorders>
            <w:shd w:val="clear" w:color="auto" w:fill="auto"/>
            <w:noWrap/>
            <w:vAlign w:val="center"/>
            <w:hideMark/>
          </w:tcPr>
          <w:p w14:paraId="6C6AADAB" w14:textId="77777777" w:rsidR="005B0B8D" w:rsidRPr="003B26BD" w:rsidRDefault="005B0B8D" w:rsidP="00DF0D79">
            <w:pPr>
              <w:jc w:val="center"/>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w:t>
            </w:r>
          </w:p>
        </w:tc>
        <w:tc>
          <w:tcPr>
            <w:tcW w:w="491" w:type="pct"/>
            <w:tcBorders>
              <w:top w:val="nil"/>
              <w:left w:val="nil"/>
              <w:bottom w:val="nil"/>
              <w:right w:val="nil"/>
            </w:tcBorders>
            <w:shd w:val="clear" w:color="auto" w:fill="auto"/>
            <w:noWrap/>
            <w:vAlign w:val="center"/>
            <w:hideMark/>
          </w:tcPr>
          <w:p w14:paraId="539578CC" w14:textId="77777777" w:rsidR="005B0B8D" w:rsidRPr="003B26BD" w:rsidRDefault="005B0B8D" w:rsidP="00DF0D79">
            <w:pPr>
              <w:jc w:val="center"/>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w:t>
            </w:r>
          </w:p>
        </w:tc>
        <w:tc>
          <w:tcPr>
            <w:tcW w:w="491" w:type="pct"/>
            <w:tcBorders>
              <w:top w:val="nil"/>
              <w:left w:val="nil"/>
              <w:bottom w:val="nil"/>
              <w:right w:val="nil"/>
            </w:tcBorders>
            <w:shd w:val="clear" w:color="auto" w:fill="auto"/>
            <w:noWrap/>
            <w:vAlign w:val="center"/>
            <w:hideMark/>
          </w:tcPr>
          <w:p w14:paraId="284817BB" w14:textId="77777777" w:rsidR="005B0B8D" w:rsidRPr="003B26BD" w:rsidRDefault="005B0B8D" w:rsidP="00DF0D79">
            <w:pPr>
              <w:jc w:val="center"/>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w:t>
            </w:r>
          </w:p>
        </w:tc>
        <w:tc>
          <w:tcPr>
            <w:tcW w:w="457" w:type="pct"/>
            <w:tcBorders>
              <w:top w:val="nil"/>
              <w:left w:val="nil"/>
              <w:bottom w:val="nil"/>
              <w:right w:val="nil"/>
            </w:tcBorders>
            <w:shd w:val="clear" w:color="auto" w:fill="auto"/>
            <w:noWrap/>
            <w:vAlign w:val="center"/>
            <w:hideMark/>
          </w:tcPr>
          <w:p w14:paraId="70C330CE" w14:textId="77777777" w:rsidR="005B0B8D" w:rsidRPr="003B26BD" w:rsidRDefault="005B0B8D" w:rsidP="00DF0D79">
            <w:pPr>
              <w:jc w:val="right"/>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326.180</w:t>
            </w:r>
          </w:p>
        </w:tc>
        <w:tc>
          <w:tcPr>
            <w:tcW w:w="451" w:type="pct"/>
            <w:tcBorders>
              <w:top w:val="nil"/>
              <w:left w:val="nil"/>
              <w:bottom w:val="nil"/>
              <w:right w:val="nil"/>
            </w:tcBorders>
            <w:shd w:val="clear" w:color="auto" w:fill="auto"/>
            <w:noWrap/>
            <w:vAlign w:val="center"/>
            <w:hideMark/>
          </w:tcPr>
          <w:p w14:paraId="0B3440CE" w14:textId="77777777" w:rsidR="005B0B8D" w:rsidRPr="003B26BD" w:rsidRDefault="005B0B8D" w:rsidP="00DF0D79">
            <w:pPr>
              <w:jc w:val="right"/>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405.035</w:t>
            </w:r>
          </w:p>
        </w:tc>
        <w:tc>
          <w:tcPr>
            <w:tcW w:w="487" w:type="pct"/>
            <w:tcBorders>
              <w:top w:val="nil"/>
              <w:left w:val="nil"/>
              <w:bottom w:val="nil"/>
              <w:right w:val="nil"/>
            </w:tcBorders>
            <w:shd w:val="clear" w:color="auto" w:fill="auto"/>
            <w:noWrap/>
            <w:vAlign w:val="center"/>
            <w:hideMark/>
          </w:tcPr>
          <w:p w14:paraId="6EA6DCF3" w14:textId="77777777" w:rsidR="005B0B8D" w:rsidRPr="003B26BD" w:rsidRDefault="005B0B8D" w:rsidP="00DF0D79">
            <w:pPr>
              <w:jc w:val="right"/>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326.180</w:t>
            </w:r>
          </w:p>
        </w:tc>
        <w:tc>
          <w:tcPr>
            <w:tcW w:w="405" w:type="pct"/>
            <w:tcBorders>
              <w:top w:val="nil"/>
              <w:left w:val="nil"/>
              <w:bottom w:val="nil"/>
              <w:right w:val="nil"/>
            </w:tcBorders>
            <w:shd w:val="clear" w:color="auto" w:fill="auto"/>
            <w:vAlign w:val="center"/>
            <w:hideMark/>
          </w:tcPr>
          <w:p w14:paraId="12774660" w14:textId="77777777" w:rsidR="005B0B8D" w:rsidRPr="003B26BD" w:rsidRDefault="005B0B8D" w:rsidP="00DF0D79">
            <w:pPr>
              <w:jc w:val="right"/>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405.035</w:t>
            </w:r>
          </w:p>
        </w:tc>
      </w:tr>
      <w:tr w:rsidR="005B0B8D" w:rsidRPr="003B26BD" w14:paraId="749FB559" w14:textId="77777777" w:rsidTr="00DF0D79">
        <w:trPr>
          <w:trHeight w:val="255"/>
        </w:trPr>
        <w:tc>
          <w:tcPr>
            <w:tcW w:w="1325" w:type="pct"/>
            <w:tcBorders>
              <w:top w:val="nil"/>
              <w:left w:val="nil"/>
              <w:bottom w:val="nil"/>
              <w:right w:val="nil"/>
            </w:tcBorders>
            <w:shd w:val="clear" w:color="auto" w:fill="auto"/>
            <w:vAlign w:val="center"/>
            <w:hideMark/>
          </w:tcPr>
          <w:p w14:paraId="400253F5" w14:textId="77777777" w:rsidR="005B0B8D" w:rsidRPr="003B26BD" w:rsidRDefault="005B0B8D" w:rsidP="00DF0D79">
            <w:pPr>
              <w:ind w:firstLineChars="100" w:firstLine="180"/>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Contas encerradas</w:t>
            </w:r>
          </w:p>
        </w:tc>
        <w:tc>
          <w:tcPr>
            <w:tcW w:w="438" w:type="pct"/>
            <w:tcBorders>
              <w:top w:val="nil"/>
              <w:left w:val="nil"/>
              <w:bottom w:val="nil"/>
              <w:right w:val="nil"/>
            </w:tcBorders>
            <w:shd w:val="clear" w:color="auto" w:fill="auto"/>
            <w:noWrap/>
            <w:vAlign w:val="center"/>
            <w:hideMark/>
          </w:tcPr>
          <w:p w14:paraId="345BA869" w14:textId="77777777" w:rsidR="005B0B8D" w:rsidRPr="003B26BD" w:rsidRDefault="005B0B8D" w:rsidP="00DF0D79">
            <w:pPr>
              <w:jc w:val="right"/>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239.814</w:t>
            </w:r>
          </w:p>
        </w:tc>
        <w:tc>
          <w:tcPr>
            <w:tcW w:w="457" w:type="pct"/>
            <w:tcBorders>
              <w:top w:val="nil"/>
              <w:left w:val="nil"/>
              <w:bottom w:val="nil"/>
              <w:right w:val="nil"/>
            </w:tcBorders>
            <w:shd w:val="clear" w:color="auto" w:fill="auto"/>
            <w:noWrap/>
            <w:vAlign w:val="center"/>
            <w:hideMark/>
          </w:tcPr>
          <w:p w14:paraId="3B5885C8" w14:textId="77777777" w:rsidR="005B0B8D" w:rsidRPr="003B26BD" w:rsidRDefault="005B0B8D" w:rsidP="00DF0D79">
            <w:pPr>
              <w:jc w:val="center"/>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w:t>
            </w:r>
          </w:p>
        </w:tc>
        <w:tc>
          <w:tcPr>
            <w:tcW w:w="491" w:type="pct"/>
            <w:tcBorders>
              <w:top w:val="nil"/>
              <w:left w:val="nil"/>
              <w:bottom w:val="nil"/>
              <w:right w:val="nil"/>
            </w:tcBorders>
            <w:shd w:val="clear" w:color="auto" w:fill="auto"/>
            <w:noWrap/>
            <w:vAlign w:val="center"/>
            <w:hideMark/>
          </w:tcPr>
          <w:p w14:paraId="4E1127FE" w14:textId="77777777" w:rsidR="005B0B8D" w:rsidRPr="003B26BD" w:rsidRDefault="005B0B8D" w:rsidP="00DF0D79">
            <w:pPr>
              <w:jc w:val="center"/>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w:t>
            </w:r>
          </w:p>
        </w:tc>
        <w:tc>
          <w:tcPr>
            <w:tcW w:w="491" w:type="pct"/>
            <w:tcBorders>
              <w:top w:val="nil"/>
              <w:left w:val="nil"/>
              <w:bottom w:val="nil"/>
              <w:right w:val="nil"/>
            </w:tcBorders>
            <w:shd w:val="clear" w:color="auto" w:fill="auto"/>
            <w:noWrap/>
            <w:vAlign w:val="center"/>
            <w:hideMark/>
          </w:tcPr>
          <w:p w14:paraId="0338090E" w14:textId="77777777" w:rsidR="005B0B8D" w:rsidRPr="003B26BD" w:rsidRDefault="005B0B8D" w:rsidP="00DF0D79">
            <w:pPr>
              <w:jc w:val="center"/>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w:t>
            </w:r>
          </w:p>
        </w:tc>
        <w:tc>
          <w:tcPr>
            <w:tcW w:w="457" w:type="pct"/>
            <w:tcBorders>
              <w:top w:val="nil"/>
              <w:left w:val="nil"/>
              <w:bottom w:val="nil"/>
              <w:right w:val="nil"/>
            </w:tcBorders>
            <w:shd w:val="clear" w:color="auto" w:fill="auto"/>
            <w:noWrap/>
            <w:vAlign w:val="center"/>
            <w:hideMark/>
          </w:tcPr>
          <w:p w14:paraId="17C00008" w14:textId="77777777" w:rsidR="005B0B8D" w:rsidRPr="003B26BD" w:rsidRDefault="005B0B8D" w:rsidP="00DF0D79">
            <w:pPr>
              <w:jc w:val="right"/>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239.814</w:t>
            </w:r>
          </w:p>
        </w:tc>
        <w:tc>
          <w:tcPr>
            <w:tcW w:w="451" w:type="pct"/>
            <w:tcBorders>
              <w:top w:val="nil"/>
              <w:left w:val="nil"/>
              <w:bottom w:val="nil"/>
              <w:right w:val="nil"/>
            </w:tcBorders>
            <w:shd w:val="clear" w:color="auto" w:fill="auto"/>
            <w:noWrap/>
            <w:vAlign w:val="center"/>
            <w:hideMark/>
          </w:tcPr>
          <w:p w14:paraId="3BCDF140" w14:textId="77777777" w:rsidR="005B0B8D" w:rsidRPr="003B26BD" w:rsidRDefault="005B0B8D" w:rsidP="00DF0D79">
            <w:pPr>
              <w:jc w:val="right"/>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242.961</w:t>
            </w:r>
          </w:p>
        </w:tc>
        <w:tc>
          <w:tcPr>
            <w:tcW w:w="487" w:type="pct"/>
            <w:tcBorders>
              <w:top w:val="nil"/>
              <w:left w:val="nil"/>
              <w:bottom w:val="nil"/>
              <w:right w:val="nil"/>
            </w:tcBorders>
            <w:shd w:val="clear" w:color="auto" w:fill="auto"/>
            <w:noWrap/>
            <w:vAlign w:val="center"/>
            <w:hideMark/>
          </w:tcPr>
          <w:p w14:paraId="66ACF386" w14:textId="77777777" w:rsidR="005B0B8D" w:rsidRPr="003B26BD" w:rsidRDefault="005B0B8D" w:rsidP="00DF0D79">
            <w:pPr>
              <w:jc w:val="right"/>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239.814</w:t>
            </w:r>
          </w:p>
        </w:tc>
        <w:tc>
          <w:tcPr>
            <w:tcW w:w="405" w:type="pct"/>
            <w:tcBorders>
              <w:top w:val="nil"/>
              <w:left w:val="nil"/>
              <w:bottom w:val="nil"/>
              <w:right w:val="nil"/>
            </w:tcBorders>
            <w:shd w:val="clear" w:color="auto" w:fill="auto"/>
            <w:vAlign w:val="center"/>
            <w:hideMark/>
          </w:tcPr>
          <w:p w14:paraId="14073C44" w14:textId="77777777" w:rsidR="005B0B8D" w:rsidRPr="003B26BD" w:rsidRDefault="005B0B8D" w:rsidP="00DF0D79">
            <w:pPr>
              <w:jc w:val="right"/>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242.961</w:t>
            </w:r>
          </w:p>
        </w:tc>
      </w:tr>
      <w:tr w:rsidR="005B0B8D" w:rsidRPr="003B26BD" w14:paraId="6CE21AEC" w14:textId="77777777" w:rsidTr="00DF0D79">
        <w:trPr>
          <w:trHeight w:val="255"/>
        </w:trPr>
        <w:tc>
          <w:tcPr>
            <w:tcW w:w="1325" w:type="pct"/>
            <w:tcBorders>
              <w:top w:val="nil"/>
              <w:left w:val="nil"/>
              <w:bottom w:val="nil"/>
              <w:right w:val="nil"/>
            </w:tcBorders>
            <w:shd w:val="clear" w:color="auto" w:fill="auto"/>
            <w:vAlign w:val="center"/>
            <w:hideMark/>
          </w:tcPr>
          <w:p w14:paraId="2DFCFD76" w14:textId="77777777" w:rsidR="005B0B8D" w:rsidRPr="003B26BD" w:rsidRDefault="005B0B8D" w:rsidP="00DF0D79">
            <w:pPr>
              <w:ind w:firstLineChars="100" w:firstLine="180"/>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Instituições do sistema financeiro</w:t>
            </w:r>
          </w:p>
        </w:tc>
        <w:tc>
          <w:tcPr>
            <w:tcW w:w="438" w:type="pct"/>
            <w:tcBorders>
              <w:top w:val="nil"/>
              <w:left w:val="nil"/>
              <w:bottom w:val="nil"/>
              <w:right w:val="nil"/>
            </w:tcBorders>
            <w:shd w:val="clear" w:color="auto" w:fill="auto"/>
            <w:noWrap/>
            <w:vAlign w:val="center"/>
            <w:hideMark/>
          </w:tcPr>
          <w:p w14:paraId="5D946185" w14:textId="77777777" w:rsidR="005B0B8D" w:rsidRPr="003B26BD" w:rsidRDefault="005B0B8D" w:rsidP="00DF0D79">
            <w:pPr>
              <w:jc w:val="right"/>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11.174</w:t>
            </w:r>
          </w:p>
        </w:tc>
        <w:tc>
          <w:tcPr>
            <w:tcW w:w="457" w:type="pct"/>
            <w:tcBorders>
              <w:top w:val="nil"/>
              <w:left w:val="nil"/>
              <w:bottom w:val="nil"/>
              <w:right w:val="nil"/>
            </w:tcBorders>
            <w:shd w:val="clear" w:color="auto" w:fill="auto"/>
            <w:noWrap/>
            <w:vAlign w:val="center"/>
            <w:hideMark/>
          </w:tcPr>
          <w:p w14:paraId="206E1A5D" w14:textId="77777777" w:rsidR="005B0B8D" w:rsidRPr="003B26BD" w:rsidRDefault="005B0B8D" w:rsidP="00DF0D79">
            <w:pPr>
              <w:jc w:val="center"/>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w:t>
            </w:r>
          </w:p>
        </w:tc>
        <w:tc>
          <w:tcPr>
            <w:tcW w:w="491" w:type="pct"/>
            <w:tcBorders>
              <w:top w:val="nil"/>
              <w:left w:val="nil"/>
              <w:bottom w:val="nil"/>
              <w:right w:val="nil"/>
            </w:tcBorders>
            <w:shd w:val="clear" w:color="auto" w:fill="auto"/>
            <w:noWrap/>
            <w:vAlign w:val="center"/>
            <w:hideMark/>
          </w:tcPr>
          <w:p w14:paraId="3AF61C9B" w14:textId="77777777" w:rsidR="005B0B8D" w:rsidRPr="003B26BD" w:rsidRDefault="005B0B8D" w:rsidP="00DF0D79">
            <w:pPr>
              <w:jc w:val="center"/>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w:t>
            </w:r>
          </w:p>
        </w:tc>
        <w:tc>
          <w:tcPr>
            <w:tcW w:w="491" w:type="pct"/>
            <w:tcBorders>
              <w:top w:val="nil"/>
              <w:left w:val="nil"/>
              <w:bottom w:val="nil"/>
              <w:right w:val="nil"/>
            </w:tcBorders>
            <w:shd w:val="clear" w:color="auto" w:fill="auto"/>
            <w:noWrap/>
            <w:vAlign w:val="center"/>
            <w:hideMark/>
          </w:tcPr>
          <w:p w14:paraId="0EB43057" w14:textId="77777777" w:rsidR="005B0B8D" w:rsidRPr="003B26BD" w:rsidRDefault="005B0B8D" w:rsidP="00DF0D79">
            <w:pPr>
              <w:jc w:val="center"/>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w:t>
            </w:r>
          </w:p>
        </w:tc>
        <w:tc>
          <w:tcPr>
            <w:tcW w:w="457" w:type="pct"/>
            <w:tcBorders>
              <w:top w:val="nil"/>
              <w:left w:val="nil"/>
              <w:bottom w:val="nil"/>
              <w:right w:val="nil"/>
            </w:tcBorders>
            <w:shd w:val="clear" w:color="auto" w:fill="auto"/>
            <w:noWrap/>
            <w:vAlign w:val="center"/>
            <w:hideMark/>
          </w:tcPr>
          <w:p w14:paraId="31AF3EC4" w14:textId="77777777" w:rsidR="005B0B8D" w:rsidRPr="003B26BD" w:rsidRDefault="005B0B8D" w:rsidP="00DF0D79">
            <w:pPr>
              <w:jc w:val="right"/>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11.174</w:t>
            </w:r>
          </w:p>
        </w:tc>
        <w:tc>
          <w:tcPr>
            <w:tcW w:w="451" w:type="pct"/>
            <w:tcBorders>
              <w:top w:val="nil"/>
              <w:left w:val="nil"/>
              <w:bottom w:val="nil"/>
              <w:right w:val="nil"/>
            </w:tcBorders>
            <w:shd w:val="clear" w:color="auto" w:fill="auto"/>
            <w:noWrap/>
            <w:vAlign w:val="center"/>
            <w:hideMark/>
          </w:tcPr>
          <w:p w14:paraId="2B07B1C8" w14:textId="77777777" w:rsidR="005B0B8D" w:rsidRPr="003B26BD" w:rsidRDefault="005B0B8D" w:rsidP="00DF0D79">
            <w:pPr>
              <w:jc w:val="right"/>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21.189</w:t>
            </w:r>
          </w:p>
        </w:tc>
        <w:tc>
          <w:tcPr>
            <w:tcW w:w="487" w:type="pct"/>
            <w:tcBorders>
              <w:top w:val="nil"/>
              <w:left w:val="nil"/>
              <w:bottom w:val="nil"/>
              <w:right w:val="nil"/>
            </w:tcBorders>
            <w:shd w:val="clear" w:color="auto" w:fill="auto"/>
            <w:noWrap/>
            <w:vAlign w:val="center"/>
            <w:hideMark/>
          </w:tcPr>
          <w:p w14:paraId="613C118F" w14:textId="77777777" w:rsidR="005B0B8D" w:rsidRPr="003B26BD" w:rsidRDefault="005B0B8D" w:rsidP="00DF0D79">
            <w:pPr>
              <w:jc w:val="right"/>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11.174</w:t>
            </w:r>
          </w:p>
        </w:tc>
        <w:tc>
          <w:tcPr>
            <w:tcW w:w="405" w:type="pct"/>
            <w:tcBorders>
              <w:top w:val="nil"/>
              <w:left w:val="nil"/>
              <w:bottom w:val="nil"/>
              <w:right w:val="nil"/>
            </w:tcBorders>
            <w:shd w:val="clear" w:color="auto" w:fill="auto"/>
            <w:vAlign w:val="center"/>
            <w:hideMark/>
          </w:tcPr>
          <w:p w14:paraId="587A74DD" w14:textId="77777777" w:rsidR="005B0B8D" w:rsidRPr="003B26BD" w:rsidRDefault="005B0B8D" w:rsidP="00DF0D79">
            <w:pPr>
              <w:jc w:val="right"/>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21.189</w:t>
            </w:r>
          </w:p>
        </w:tc>
      </w:tr>
      <w:tr w:rsidR="005B0B8D" w:rsidRPr="003B26BD" w14:paraId="700D3FF8" w14:textId="77777777" w:rsidTr="00DF0D79">
        <w:trPr>
          <w:trHeight w:val="255"/>
        </w:trPr>
        <w:tc>
          <w:tcPr>
            <w:tcW w:w="1325" w:type="pct"/>
            <w:tcBorders>
              <w:top w:val="nil"/>
              <w:left w:val="nil"/>
              <w:bottom w:val="nil"/>
              <w:right w:val="nil"/>
            </w:tcBorders>
            <w:shd w:val="clear" w:color="auto" w:fill="auto"/>
            <w:vAlign w:val="center"/>
            <w:hideMark/>
          </w:tcPr>
          <w:p w14:paraId="392FCB5E" w14:textId="77777777" w:rsidR="005B0B8D" w:rsidRPr="003B26BD" w:rsidRDefault="005B0B8D" w:rsidP="00DF0D79">
            <w:pPr>
              <w:ind w:firstLineChars="100" w:firstLine="180"/>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Moedas estrangeiras</w:t>
            </w:r>
          </w:p>
        </w:tc>
        <w:tc>
          <w:tcPr>
            <w:tcW w:w="438" w:type="pct"/>
            <w:tcBorders>
              <w:top w:val="nil"/>
              <w:left w:val="nil"/>
              <w:bottom w:val="nil"/>
              <w:right w:val="nil"/>
            </w:tcBorders>
            <w:shd w:val="clear" w:color="auto" w:fill="auto"/>
            <w:noWrap/>
            <w:vAlign w:val="center"/>
            <w:hideMark/>
          </w:tcPr>
          <w:p w14:paraId="7999A3E5" w14:textId="77777777" w:rsidR="005B0B8D" w:rsidRPr="003B26BD" w:rsidRDefault="005B0B8D" w:rsidP="00C36048">
            <w:pPr>
              <w:jc w:val="center"/>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w:t>
            </w:r>
          </w:p>
        </w:tc>
        <w:tc>
          <w:tcPr>
            <w:tcW w:w="457" w:type="pct"/>
            <w:tcBorders>
              <w:top w:val="nil"/>
              <w:left w:val="nil"/>
              <w:bottom w:val="nil"/>
              <w:right w:val="nil"/>
            </w:tcBorders>
            <w:shd w:val="clear" w:color="auto" w:fill="auto"/>
            <w:noWrap/>
            <w:vAlign w:val="center"/>
            <w:hideMark/>
          </w:tcPr>
          <w:p w14:paraId="163184BA" w14:textId="77777777" w:rsidR="005B0B8D" w:rsidRPr="003B26BD" w:rsidRDefault="005B0B8D" w:rsidP="00DF0D79">
            <w:pPr>
              <w:jc w:val="center"/>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w:t>
            </w:r>
          </w:p>
        </w:tc>
        <w:tc>
          <w:tcPr>
            <w:tcW w:w="491" w:type="pct"/>
            <w:tcBorders>
              <w:top w:val="nil"/>
              <w:left w:val="nil"/>
              <w:bottom w:val="nil"/>
              <w:right w:val="nil"/>
            </w:tcBorders>
            <w:shd w:val="clear" w:color="auto" w:fill="auto"/>
            <w:noWrap/>
            <w:vAlign w:val="center"/>
            <w:hideMark/>
          </w:tcPr>
          <w:p w14:paraId="04BD82DB" w14:textId="77777777" w:rsidR="005B0B8D" w:rsidRPr="003B26BD" w:rsidRDefault="005B0B8D" w:rsidP="00DF0D79">
            <w:pPr>
              <w:jc w:val="center"/>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w:t>
            </w:r>
          </w:p>
        </w:tc>
        <w:tc>
          <w:tcPr>
            <w:tcW w:w="491" w:type="pct"/>
            <w:tcBorders>
              <w:top w:val="nil"/>
              <w:left w:val="nil"/>
              <w:bottom w:val="nil"/>
              <w:right w:val="nil"/>
            </w:tcBorders>
            <w:shd w:val="clear" w:color="auto" w:fill="auto"/>
            <w:noWrap/>
            <w:vAlign w:val="center"/>
            <w:hideMark/>
          </w:tcPr>
          <w:p w14:paraId="7551B045" w14:textId="77777777" w:rsidR="005B0B8D" w:rsidRPr="003B26BD" w:rsidRDefault="005B0B8D" w:rsidP="00DF0D79">
            <w:pPr>
              <w:jc w:val="center"/>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w:t>
            </w:r>
          </w:p>
        </w:tc>
        <w:tc>
          <w:tcPr>
            <w:tcW w:w="457" w:type="pct"/>
            <w:tcBorders>
              <w:top w:val="nil"/>
              <w:left w:val="nil"/>
              <w:bottom w:val="nil"/>
              <w:right w:val="nil"/>
            </w:tcBorders>
            <w:shd w:val="clear" w:color="auto" w:fill="auto"/>
            <w:noWrap/>
            <w:vAlign w:val="center"/>
            <w:hideMark/>
          </w:tcPr>
          <w:p w14:paraId="59E4476B" w14:textId="77777777" w:rsidR="005B0B8D" w:rsidRPr="003B26BD" w:rsidRDefault="005B0B8D" w:rsidP="00C36048">
            <w:pPr>
              <w:jc w:val="center"/>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w:t>
            </w:r>
          </w:p>
        </w:tc>
        <w:tc>
          <w:tcPr>
            <w:tcW w:w="451" w:type="pct"/>
            <w:tcBorders>
              <w:top w:val="nil"/>
              <w:left w:val="nil"/>
              <w:bottom w:val="nil"/>
              <w:right w:val="nil"/>
            </w:tcBorders>
            <w:shd w:val="clear" w:color="auto" w:fill="auto"/>
            <w:noWrap/>
            <w:vAlign w:val="center"/>
            <w:hideMark/>
          </w:tcPr>
          <w:p w14:paraId="2594B38E" w14:textId="77777777" w:rsidR="005B0B8D" w:rsidRPr="003B26BD" w:rsidRDefault="005B0B8D" w:rsidP="00DF0D79">
            <w:pPr>
              <w:jc w:val="right"/>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1.549</w:t>
            </w:r>
          </w:p>
        </w:tc>
        <w:tc>
          <w:tcPr>
            <w:tcW w:w="487" w:type="pct"/>
            <w:tcBorders>
              <w:top w:val="nil"/>
              <w:left w:val="nil"/>
              <w:bottom w:val="nil"/>
              <w:right w:val="nil"/>
            </w:tcBorders>
            <w:shd w:val="clear" w:color="auto" w:fill="auto"/>
            <w:noWrap/>
            <w:vAlign w:val="center"/>
            <w:hideMark/>
          </w:tcPr>
          <w:p w14:paraId="54B926B3" w14:textId="77777777" w:rsidR="005B0B8D" w:rsidRPr="003B26BD" w:rsidRDefault="005B0B8D" w:rsidP="00C36048">
            <w:pPr>
              <w:jc w:val="center"/>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w:t>
            </w:r>
          </w:p>
        </w:tc>
        <w:tc>
          <w:tcPr>
            <w:tcW w:w="405" w:type="pct"/>
            <w:tcBorders>
              <w:top w:val="nil"/>
              <w:left w:val="nil"/>
              <w:bottom w:val="nil"/>
              <w:right w:val="nil"/>
            </w:tcBorders>
            <w:shd w:val="clear" w:color="auto" w:fill="auto"/>
            <w:vAlign w:val="center"/>
            <w:hideMark/>
          </w:tcPr>
          <w:p w14:paraId="5E0E923E" w14:textId="77777777" w:rsidR="005B0B8D" w:rsidRPr="003B26BD" w:rsidRDefault="005B0B8D" w:rsidP="00DF0D79">
            <w:pPr>
              <w:jc w:val="right"/>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1.549</w:t>
            </w:r>
          </w:p>
        </w:tc>
      </w:tr>
      <w:tr w:rsidR="005B0B8D" w:rsidRPr="003B26BD" w14:paraId="342B7321" w14:textId="77777777" w:rsidTr="00DF0D79">
        <w:trPr>
          <w:trHeight w:val="255"/>
        </w:trPr>
        <w:tc>
          <w:tcPr>
            <w:tcW w:w="1325" w:type="pct"/>
            <w:tcBorders>
              <w:top w:val="nil"/>
              <w:left w:val="nil"/>
              <w:bottom w:val="nil"/>
              <w:right w:val="nil"/>
            </w:tcBorders>
            <w:shd w:val="clear" w:color="auto" w:fill="auto"/>
            <w:vAlign w:val="center"/>
            <w:hideMark/>
          </w:tcPr>
          <w:p w14:paraId="475BF911" w14:textId="77777777" w:rsidR="005B0B8D" w:rsidRPr="003B26BD" w:rsidRDefault="005B0B8D" w:rsidP="00DF0D79">
            <w:pPr>
              <w:ind w:firstLineChars="100" w:firstLine="180"/>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Outros</w:t>
            </w:r>
          </w:p>
        </w:tc>
        <w:tc>
          <w:tcPr>
            <w:tcW w:w="438" w:type="pct"/>
            <w:tcBorders>
              <w:top w:val="nil"/>
              <w:left w:val="nil"/>
              <w:bottom w:val="nil"/>
              <w:right w:val="nil"/>
            </w:tcBorders>
            <w:shd w:val="clear" w:color="auto" w:fill="auto"/>
            <w:noWrap/>
            <w:vAlign w:val="center"/>
            <w:hideMark/>
          </w:tcPr>
          <w:p w14:paraId="2E6ED147" w14:textId="77777777" w:rsidR="005B0B8D" w:rsidRPr="003B26BD" w:rsidRDefault="005B0B8D" w:rsidP="00DF0D79">
            <w:pPr>
              <w:jc w:val="right"/>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304.535</w:t>
            </w:r>
          </w:p>
        </w:tc>
        <w:tc>
          <w:tcPr>
            <w:tcW w:w="457" w:type="pct"/>
            <w:tcBorders>
              <w:top w:val="nil"/>
              <w:left w:val="nil"/>
              <w:bottom w:val="nil"/>
              <w:right w:val="nil"/>
            </w:tcBorders>
            <w:shd w:val="clear" w:color="auto" w:fill="auto"/>
            <w:noWrap/>
            <w:vAlign w:val="center"/>
            <w:hideMark/>
          </w:tcPr>
          <w:p w14:paraId="6C5F4AEF" w14:textId="77777777" w:rsidR="005B0B8D" w:rsidRPr="003B26BD" w:rsidRDefault="005B0B8D" w:rsidP="00DF0D79">
            <w:pPr>
              <w:jc w:val="center"/>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w:t>
            </w:r>
          </w:p>
        </w:tc>
        <w:tc>
          <w:tcPr>
            <w:tcW w:w="491" w:type="pct"/>
            <w:tcBorders>
              <w:top w:val="nil"/>
              <w:left w:val="nil"/>
              <w:bottom w:val="nil"/>
              <w:right w:val="nil"/>
            </w:tcBorders>
            <w:shd w:val="clear" w:color="auto" w:fill="auto"/>
            <w:noWrap/>
            <w:vAlign w:val="center"/>
            <w:hideMark/>
          </w:tcPr>
          <w:p w14:paraId="1ECAB13B" w14:textId="77777777" w:rsidR="005B0B8D" w:rsidRPr="003B26BD" w:rsidRDefault="005B0B8D" w:rsidP="00DF0D79">
            <w:pPr>
              <w:jc w:val="center"/>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w:t>
            </w:r>
          </w:p>
        </w:tc>
        <w:tc>
          <w:tcPr>
            <w:tcW w:w="491" w:type="pct"/>
            <w:tcBorders>
              <w:top w:val="nil"/>
              <w:left w:val="nil"/>
              <w:bottom w:val="nil"/>
              <w:right w:val="nil"/>
            </w:tcBorders>
            <w:shd w:val="clear" w:color="auto" w:fill="auto"/>
            <w:noWrap/>
            <w:vAlign w:val="center"/>
            <w:hideMark/>
          </w:tcPr>
          <w:p w14:paraId="60FDE864" w14:textId="77777777" w:rsidR="005B0B8D" w:rsidRPr="003B26BD" w:rsidRDefault="005B0B8D" w:rsidP="00DF0D79">
            <w:pPr>
              <w:jc w:val="center"/>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w:t>
            </w:r>
          </w:p>
        </w:tc>
        <w:tc>
          <w:tcPr>
            <w:tcW w:w="457" w:type="pct"/>
            <w:tcBorders>
              <w:top w:val="nil"/>
              <w:left w:val="nil"/>
              <w:bottom w:val="nil"/>
              <w:right w:val="nil"/>
            </w:tcBorders>
            <w:shd w:val="clear" w:color="auto" w:fill="auto"/>
            <w:noWrap/>
            <w:vAlign w:val="center"/>
            <w:hideMark/>
          </w:tcPr>
          <w:p w14:paraId="07C93ADE" w14:textId="77777777" w:rsidR="005B0B8D" w:rsidRPr="003B26BD" w:rsidRDefault="005B0B8D" w:rsidP="00DF0D79">
            <w:pPr>
              <w:jc w:val="right"/>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304.535</w:t>
            </w:r>
          </w:p>
        </w:tc>
        <w:tc>
          <w:tcPr>
            <w:tcW w:w="451" w:type="pct"/>
            <w:tcBorders>
              <w:top w:val="nil"/>
              <w:left w:val="nil"/>
              <w:bottom w:val="nil"/>
              <w:right w:val="nil"/>
            </w:tcBorders>
            <w:shd w:val="clear" w:color="auto" w:fill="auto"/>
            <w:noWrap/>
            <w:vAlign w:val="center"/>
            <w:hideMark/>
          </w:tcPr>
          <w:p w14:paraId="4DE417C3" w14:textId="77777777" w:rsidR="005B0B8D" w:rsidRPr="003B26BD" w:rsidRDefault="005B0B8D" w:rsidP="00DF0D79">
            <w:pPr>
              <w:jc w:val="right"/>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302.509</w:t>
            </w:r>
          </w:p>
        </w:tc>
        <w:tc>
          <w:tcPr>
            <w:tcW w:w="487" w:type="pct"/>
            <w:tcBorders>
              <w:top w:val="nil"/>
              <w:left w:val="nil"/>
              <w:bottom w:val="nil"/>
              <w:right w:val="nil"/>
            </w:tcBorders>
            <w:shd w:val="clear" w:color="auto" w:fill="auto"/>
            <w:noWrap/>
            <w:vAlign w:val="center"/>
            <w:hideMark/>
          </w:tcPr>
          <w:p w14:paraId="427067C2" w14:textId="77777777" w:rsidR="005B0B8D" w:rsidRPr="003B26BD" w:rsidRDefault="005B0B8D" w:rsidP="00DF0D79">
            <w:pPr>
              <w:jc w:val="right"/>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304.535</w:t>
            </w:r>
          </w:p>
        </w:tc>
        <w:tc>
          <w:tcPr>
            <w:tcW w:w="405" w:type="pct"/>
            <w:tcBorders>
              <w:top w:val="nil"/>
              <w:left w:val="nil"/>
              <w:bottom w:val="nil"/>
              <w:right w:val="nil"/>
            </w:tcBorders>
            <w:shd w:val="clear" w:color="auto" w:fill="auto"/>
            <w:vAlign w:val="center"/>
            <w:hideMark/>
          </w:tcPr>
          <w:p w14:paraId="6D496819" w14:textId="77777777" w:rsidR="005B0B8D" w:rsidRPr="003B26BD" w:rsidRDefault="005B0B8D" w:rsidP="00DF0D79">
            <w:pPr>
              <w:jc w:val="right"/>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302.509</w:t>
            </w:r>
          </w:p>
        </w:tc>
      </w:tr>
      <w:tr w:rsidR="005B0B8D" w:rsidRPr="003B26BD" w14:paraId="46E8745E" w14:textId="77777777" w:rsidTr="00DF0D79">
        <w:trPr>
          <w:trHeight w:val="255"/>
        </w:trPr>
        <w:tc>
          <w:tcPr>
            <w:tcW w:w="1325" w:type="pct"/>
            <w:tcBorders>
              <w:top w:val="nil"/>
              <w:left w:val="nil"/>
              <w:bottom w:val="nil"/>
              <w:right w:val="nil"/>
            </w:tcBorders>
            <w:shd w:val="clear" w:color="auto" w:fill="auto"/>
            <w:vAlign w:val="center"/>
            <w:hideMark/>
          </w:tcPr>
          <w:p w14:paraId="01EC9022" w14:textId="77777777" w:rsidR="005B0B8D" w:rsidRPr="003B26BD" w:rsidRDefault="005B0B8D" w:rsidP="00DF0D79">
            <w:pPr>
              <w:rPr>
                <w:rFonts w:ascii="Futura Lt BT" w:eastAsia="Times New Roman" w:hAnsi="Futura Lt BT" w:cs="Arial"/>
                <w:b/>
                <w:bCs/>
                <w:color w:val="005CA9"/>
                <w:sz w:val="18"/>
                <w:szCs w:val="18"/>
              </w:rPr>
            </w:pPr>
            <w:r w:rsidRPr="003B26BD">
              <w:rPr>
                <w:rFonts w:ascii="Futura Lt BT" w:eastAsia="Times New Roman" w:hAnsi="Futura Lt BT" w:cs="Arial"/>
                <w:b/>
                <w:bCs/>
                <w:color w:val="005CA9"/>
                <w:sz w:val="18"/>
                <w:szCs w:val="18"/>
              </w:rPr>
              <w:t>Depósitos de Poupança</w:t>
            </w:r>
          </w:p>
        </w:tc>
        <w:tc>
          <w:tcPr>
            <w:tcW w:w="438" w:type="pct"/>
            <w:tcBorders>
              <w:top w:val="nil"/>
              <w:left w:val="nil"/>
              <w:bottom w:val="nil"/>
              <w:right w:val="nil"/>
            </w:tcBorders>
            <w:shd w:val="clear" w:color="auto" w:fill="auto"/>
            <w:noWrap/>
            <w:vAlign w:val="center"/>
            <w:hideMark/>
          </w:tcPr>
          <w:p w14:paraId="6B622557" w14:textId="77777777" w:rsidR="005B0B8D" w:rsidRPr="003B26BD" w:rsidRDefault="005B0B8D" w:rsidP="00DF0D79">
            <w:pPr>
              <w:jc w:val="right"/>
              <w:rPr>
                <w:rFonts w:ascii="Futura Lt BT" w:eastAsia="Times New Roman" w:hAnsi="Futura Lt BT" w:cs="Arial"/>
                <w:b/>
                <w:bCs/>
                <w:color w:val="005CA9"/>
                <w:sz w:val="18"/>
                <w:szCs w:val="18"/>
              </w:rPr>
            </w:pPr>
            <w:r w:rsidRPr="003B26BD">
              <w:rPr>
                <w:rFonts w:ascii="Futura Lt BT" w:eastAsia="Times New Roman" w:hAnsi="Futura Lt BT" w:cs="Arial"/>
                <w:b/>
                <w:bCs/>
                <w:color w:val="005CA9"/>
                <w:sz w:val="18"/>
                <w:szCs w:val="18"/>
              </w:rPr>
              <w:t>359.352.201</w:t>
            </w:r>
          </w:p>
        </w:tc>
        <w:tc>
          <w:tcPr>
            <w:tcW w:w="457" w:type="pct"/>
            <w:tcBorders>
              <w:top w:val="nil"/>
              <w:left w:val="nil"/>
              <w:bottom w:val="nil"/>
              <w:right w:val="nil"/>
            </w:tcBorders>
            <w:shd w:val="clear" w:color="auto" w:fill="auto"/>
            <w:noWrap/>
            <w:vAlign w:val="center"/>
            <w:hideMark/>
          </w:tcPr>
          <w:p w14:paraId="2F3F7544" w14:textId="77777777" w:rsidR="005B0B8D" w:rsidRPr="003B26BD" w:rsidRDefault="005B0B8D" w:rsidP="00DF0D79">
            <w:pPr>
              <w:jc w:val="center"/>
              <w:rPr>
                <w:rFonts w:ascii="Futura Lt BT" w:eastAsia="Times New Roman" w:hAnsi="Futura Lt BT" w:cs="Arial"/>
                <w:b/>
                <w:bCs/>
                <w:color w:val="005CA9"/>
                <w:sz w:val="18"/>
                <w:szCs w:val="18"/>
              </w:rPr>
            </w:pPr>
            <w:r w:rsidRPr="003B26BD">
              <w:rPr>
                <w:rFonts w:ascii="Futura Lt BT" w:eastAsia="Times New Roman" w:hAnsi="Futura Lt BT" w:cs="Arial"/>
                <w:b/>
                <w:bCs/>
                <w:color w:val="005CA9"/>
                <w:sz w:val="18"/>
                <w:szCs w:val="18"/>
              </w:rPr>
              <w:t>-</w:t>
            </w:r>
          </w:p>
        </w:tc>
        <w:tc>
          <w:tcPr>
            <w:tcW w:w="491" w:type="pct"/>
            <w:tcBorders>
              <w:top w:val="nil"/>
              <w:left w:val="nil"/>
              <w:bottom w:val="nil"/>
              <w:right w:val="nil"/>
            </w:tcBorders>
            <w:shd w:val="clear" w:color="auto" w:fill="auto"/>
            <w:noWrap/>
            <w:vAlign w:val="center"/>
            <w:hideMark/>
          </w:tcPr>
          <w:p w14:paraId="30828972" w14:textId="77777777" w:rsidR="005B0B8D" w:rsidRPr="003B26BD" w:rsidRDefault="005B0B8D" w:rsidP="00DF0D79">
            <w:pPr>
              <w:jc w:val="center"/>
              <w:rPr>
                <w:rFonts w:ascii="Futura Lt BT" w:eastAsia="Times New Roman" w:hAnsi="Futura Lt BT" w:cs="Arial"/>
                <w:b/>
                <w:bCs/>
                <w:color w:val="005CA9"/>
                <w:sz w:val="18"/>
                <w:szCs w:val="18"/>
              </w:rPr>
            </w:pPr>
            <w:r w:rsidRPr="003B26BD">
              <w:rPr>
                <w:rFonts w:ascii="Futura Lt BT" w:eastAsia="Times New Roman" w:hAnsi="Futura Lt BT" w:cs="Arial"/>
                <w:b/>
                <w:bCs/>
                <w:color w:val="005CA9"/>
                <w:sz w:val="18"/>
                <w:szCs w:val="18"/>
              </w:rPr>
              <w:t>-</w:t>
            </w:r>
          </w:p>
        </w:tc>
        <w:tc>
          <w:tcPr>
            <w:tcW w:w="491" w:type="pct"/>
            <w:tcBorders>
              <w:top w:val="nil"/>
              <w:left w:val="nil"/>
              <w:bottom w:val="nil"/>
              <w:right w:val="nil"/>
            </w:tcBorders>
            <w:shd w:val="clear" w:color="auto" w:fill="auto"/>
            <w:noWrap/>
            <w:vAlign w:val="center"/>
            <w:hideMark/>
          </w:tcPr>
          <w:p w14:paraId="1ADFA8CB" w14:textId="77777777" w:rsidR="005B0B8D" w:rsidRPr="003B26BD" w:rsidRDefault="005B0B8D" w:rsidP="00DF0D79">
            <w:pPr>
              <w:jc w:val="center"/>
              <w:rPr>
                <w:rFonts w:ascii="Futura Lt BT" w:eastAsia="Times New Roman" w:hAnsi="Futura Lt BT" w:cs="Arial"/>
                <w:b/>
                <w:bCs/>
                <w:color w:val="005CA9"/>
                <w:sz w:val="18"/>
                <w:szCs w:val="18"/>
              </w:rPr>
            </w:pPr>
            <w:r w:rsidRPr="003B26BD">
              <w:rPr>
                <w:rFonts w:ascii="Futura Lt BT" w:eastAsia="Times New Roman" w:hAnsi="Futura Lt BT" w:cs="Arial"/>
                <w:b/>
                <w:bCs/>
                <w:color w:val="005CA9"/>
                <w:sz w:val="18"/>
                <w:szCs w:val="18"/>
              </w:rPr>
              <w:t>-</w:t>
            </w:r>
          </w:p>
        </w:tc>
        <w:tc>
          <w:tcPr>
            <w:tcW w:w="457" w:type="pct"/>
            <w:tcBorders>
              <w:top w:val="nil"/>
              <w:left w:val="nil"/>
              <w:bottom w:val="nil"/>
              <w:right w:val="nil"/>
            </w:tcBorders>
            <w:shd w:val="clear" w:color="auto" w:fill="auto"/>
            <w:noWrap/>
            <w:vAlign w:val="center"/>
            <w:hideMark/>
          </w:tcPr>
          <w:p w14:paraId="115B2713" w14:textId="77777777" w:rsidR="005B0B8D" w:rsidRPr="003B26BD" w:rsidRDefault="005B0B8D" w:rsidP="00DF0D79">
            <w:pPr>
              <w:jc w:val="right"/>
              <w:rPr>
                <w:rFonts w:ascii="Futura Lt BT" w:eastAsia="Times New Roman" w:hAnsi="Futura Lt BT" w:cs="Arial"/>
                <w:b/>
                <w:bCs/>
                <w:color w:val="005CA9"/>
                <w:sz w:val="18"/>
                <w:szCs w:val="18"/>
              </w:rPr>
            </w:pPr>
            <w:r w:rsidRPr="003B26BD">
              <w:rPr>
                <w:rFonts w:ascii="Futura Lt BT" w:eastAsia="Times New Roman" w:hAnsi="Futura Lt BT" w:cs="Arial"/>
                <w:b/>
                <w:bCs/>
                <w:color w:val="005CA9"/>
                <w:sz w:val="18"/>
                <w:szCs w:val="18"/>
              </w:rPr>
              <w:t>359.352.201</w:t>
            </w:r>
          </w:p>
        </w:tc>
        <w:tc>
          <w:tcPr>
            <w:tcW w:w="451" w:type="pct"/>
            <w:tcBorders>
              <w:top w:val="nil"/>
              <w:left w:val="nil"/>
              <w:bottom w:val="nil"/>
              <w:right w:val="nil"/>
            </w:tcBorders>
            <w:shd w:val="clear" w:color="auto" w:fill="auto"/>
            <w:noWrap/>
            <w:vAlign w:val="center"/>
            <w:hideMark/>
          </w:tcPr>
          <w:p w14:paraId="70F6C7A3" w14:textId="77777777" w:rsidR="005B0B8D" w:rsidRPr="003B26BD" w:rsidRDefault="005B0B8D" w:rsidP="00DF0D79">
            <w:pPr>
              <w:jc w:val="right"/>
              <w:rPr>
                <w:rFonts w:ascii="Futura Lt BT" w:eastAsia="Times New Roman" w:hAnsi="Futura Lt BT" w:cs="Arial"/>
                <w:b/>
                <w:bCs/>
                <w:color w:val="005CA9"/>
                <w:sz w:val="18"/>
                <w:szCs w:val="18"/>
              </w:rPr>
            </w:pPr>
            <w:r w:rsidRPr="003B26BD">
              <w:rPr>
                <w:rFonts w:ascii="Futura Lt BT" w:eastAsia="Times New Roman" w:hAnsi="Futura Lt BT" w:cs="Arial"/>
                <w:b/>
                <w:bCs/>
                <w:color w:val="005CA9"/>
                <w:sz w:val="18"/>
                <w:szCs w:val="18"/>
              </w:rPr>
              <w:t>365.091.413</w:t>
            </w:r>
          </w:p>
        </w:tc>
        <w:tc>
          <w:tcPr>
            <w:tcW w:w="487" w:type="pct"/>
            <w:tcBorders>
              <w:top w:val="nil"/>
              <w:left w:val="nil"/>
              <w:bottom w:val="nil"/>
              <w:right w:val="nil"/>
            </w:tcBorders>
            <w:shd w:val="clear" w:color="auto" w:fill="auto"/>
            <w:noWrap/>
            <w:vAlign w:val="center"/>
            <w:hideMark/>
          </w:tcPr>
          <w:p w14:paraId="465599D9" w14:textId="77777777" w:rsidR="005B0B8D" w:rsidRPr="003B26BD" w:rsidRDefault="005B0B8D" w:rsidP="00DF0D79">
            <w:pPr>
              <w:jc w:val="right"/>
              <w:rPr>
                <w:rFonts w:ascii="Futura Lt BT" w:eastAsia="Times New Roman" w:hAnsi="Futura Lt BT" w:cs="Arial"/>
                <w:b/>
                <w:bCs/>
                <w:color w:val="005CA9"/>
                <w:sz w:val="18"/>
                <w:szCs w:val="18"/>
              </w:rPr>
            </w:pPr>
            <w:r w:rsidRPr="003B26BD">
              <w:rPr>
                <w:rFonts w:ascii="Futura Lt BT" w:eastAsia="Times New Roman" w:hAnsi="Futura Lt BT" w:cs="Arial"/>
                <w:b/>
                <w:bCs/>
                <w:color w:val="005CA9"/>
                <w:sz w:val="18"/>
                <w:szCs w:val="18"/>
              </w:rPr>
              <w:t>359.352.201</w:t>
            </w:r>
          </w:p>
        </w:tc>
        <w:tc>
          <w:tcPr>
            <w:tcW w:w="405" w:type="pct"/>
            <w:tcBorders>
              <w:top w:val="nil"/>
              <w:left w:val="nil"/>
              <w:bottom w:val="nil"/>
              <w:right w:val="nil"/>
            </w:tcBorders>
            <w:shd w:val="clear" w:color="auto" w:fill="auto"/>
            <w:vAlign w:val="center"/>
            <w:hideMark/>
          </w:tcPr>
          <w:p w14:paraId="5CFBE762" w14:textId="77777777" w:rsidR="005B0B8D" w:rsidRPr="003B26BD" w:rsidRDefault="005B0B8D" w:rsidP="00DF0D79">
            <w:pPr>
              <w:jc w:val="right"/>
              <w:rPr>
                <w:rFonts w:ascii="Futura Lt BT" w:eastAsia="Times New Roman" w:hAnsi="Futura Lt BT" w:cs="Arial"/>
                <w:b/>
                <w:bCs/>
                <w:color w:val="005CA9"/>
                <w:sz w:val="18"/>
                <w:szCs w:val="18"/>
              </w:rPr>
            </w:pPr>
            <w:r w:rsidRPr="003B26BD">
              <w:rPr>
                <w:rFonts w:ascii="Futura Lt BT" w:eastAsia="Times New Roman" w:hAnsi="Futura Lt BT" w:cs="Arial"/>
                <w:b/>
                <w:bCs/>
                <w:color w:val="005CA9"/>
                <w:sz w:val="18"/>
                <w:szCs w:val="18"/>
              </w:rPr>
              <w:t>365.091.413</w:t>
            </w:r>
          </w:p>
        </w:tc>
      </w:tr>
      <w:tr w:rsidR="005B0B8D" w:rsidRPr="003B26BD" w14:paraId="5B6CB6EB" w14:textId="77777777" w:rsidTr="00DF0D79">
        <w:trPr>
          <w:trHeight w:val="255"/>
        </w:trPr>
        <w:tc>
          <w:tcPr>
            <w:tcW w:w="1325" w:type="pct"/>
            <w:tcBorders>
              <w:top w:val="nil"/>
              <w:left w:val="nil"/>
              <w:bottom w:val="nil"/>
              <w:right w:val="nil"/>
            </w:tcBorders>
            <w:shd w:val="clear" w:color="auto" w:fill="auto"/>
            <w:vAlign w:val="center"/>
            <w:hideMark/>
          </w:tcPr>
          <w:p w14:paraId="5EC504DA" w14:textId="77777777" w:rsidR="005B0B8D" w:rsidRPr="003B26BD" w:rsidRDefault="005B0B8D" w:rsidP="00DF0D79">
            <w:pPr>
              <w:ind w:firstLineChars="100" w:firstLine="180"/>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Pessoas físicas</w:t>
            </w:r>
          </w:p>
        </w:tc>
        <w:tc>
          <w:tcPr>
            <w:tcW w:w="438" w:type="pct"/>
            <w:tcBorders>
              <w:top w:val="nil"/>
              <w:left w:val="nil"/>
              <w:bottom w:val="nil"/>
              <w:right w:val="nil"/>
            </w:tcBorders>
            <w:shd w:val="clear" w:color="auto" w:fill="auto"/>
            <w:noWrap/>
            <w:vAlign w:val="center"/>
            <w:hideMark/>
          </w:tcPr>
          <w:p w14:paraId="4757FCB5" w14:textId="77777777" w:rsidR="005B0B8D" w:rsidRPr="003B26BD" w:rsidRDefault="005B0B8D" w:rsidP="00DF0D79">
            <w:pPr>
              <w:jc w:val="right"/>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353.213.727</w:t>
            </w:r>
          </w:p>
        </w:tc>
        <w:tc>
          <w:tcPr>
            <w:tcW w:w="457" w:type="pct"/>
            <w:tcBorders>
              <w:top w:val="nil"/>
              <w:left w:val="nil"/>
              <w:bottom w:val="nil"/>
              <w:right w:val="nil"/>
            </w:tcBorders>
            <w:shd w:val="clear" w:color="auto" w:fill="auto"/>
            <w:noWrap/>
            <w:vAlign w:val="center"/>
            <w:hideMark/>
          </w:tcPr>
          <w:p w14:paraId="1586799B" w14:textId="77777777" w:rsidR="005B0B8D" w:rsidRPr="003B26BD" w:rsidRDefault="005B0B8D" w:rsidP="00DF0D79">
            <w:pPr>
              <w:jc w:val="center"/>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w:t>
            </w:r>
          </w:p>
        </w:tc>
        <w:tc>
          <w:tcPr>
            <w:tcW w:w="491" w:type="pct"/>
            <w:tcBorders>
              <w:top w:val="nil"/>
              <w:left w:val="nil"/>
              <w:bottom w:val="nil"/>
              <w:right w:val="nil"/>
            </w:tcBorders>
            <w:shd w:val="clear" w:color="auto" w:fill="auto"/>
            <w:noWrap/>
            <w:vAlign w:val="center"/>
            <w:hideMark/>
          </w:tcPr>
          <w:p w14:paraId="62F3FE95" w14:textId="77777777" w:rsidR="005B0B8D" w:rsidRPr="003B26BD" w:rsidRDefault="005B0B8D" w:rsidP="00DF0D79">
            <w:pPr>
              <w:jc w:val="center"/>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w:t>
            </w:r>
          </w:p>
        </w:tc>
        <w:tc>
          <w:tcPr>
            <w:tcW w:w="491" w:type="pct"/>
            <w:tcBorders>
              <w:top w:val="nil"/>
              <w:left w:val="nil"/>
              <w:bottom w:val="nil"/>
              <w:right w:val="nil"/>
            </w:tcBorders>
            <w:shd w:val="clear" w:color="auto" w:fill="auto"/>
            <w:noWrap/>
            <w:vAlign w:val="center"/>
            <w:hideMark/>
          </w:tcPr>
          <w:p w14:paraId="457A7AB6" w14:textId="77777777" w:rsidR="005B0B8D" w:rsidRPr="003B26BD" w:rsidRDefault="005B0B8D" w:rsidP="00DF0D79">
            <w:pPr>
              <w:jc w:val="center"/>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w:t>
            </w:r>
          </w:p>
        </w:tc>
        <w:tc>
          <w:tcPr>
            <w:tcW w:w="457" w:type="pct"/>
            <w:tcBorders>
              <w:top w:val="nil"/>
              <w:left w:val="nil"/>
              <w:bottom w:val="nil"/>
              <w:right w:val="nil"/>
            </w:tcBorders>
            <w:shd w:val="clear" w:color="auto" w:fill="auto"/>
            <w:noWrap/>
            <w:vAlign w:val="center"/>
            <w:hideMark/>
          </w:tcPr>
          <w:p w14:paraId="06C27721" w14:textId="77777777" w:rsidR="005B0B8D" w:rsidRPr="003B26BD" w:rsidRDefault="005B0B8D" w:rsidP="00DF0D79">
            <w:pPr>
              <w:jc w:val="right"/>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353.213.727</w:t>
            </w:r>
          </w:p>
        </w:tc>
        <w:tc>
          <w:tcPr>
            <w:tcW w:w="451" w:type="pct"/>
            <w:tcBorders>
              <w:top w:val="nil"/>
              <w:left w:val="nil"/>
              <w:bottom w:val="nil"/>
              <w:right w:val="nil"/>
            </w:tcBorders>
            <w:shd w:val="clear" w:color="auto" w:fill="auto"/>
            <w:noWrap/>
            <w:vAlign w:val="center"/>
            <w:hideMark/>
          </w:tcPr>
          <w:p w14:paraId="6D60ECC0" w14:textId="77777777" w:rsidR="005B0B8D" w:rsidRPr="003B26BD" w:rsidRDefault="005B0B8D" w:rsidP="00DF0D79">
            <w:pPr>
              <w:jc w:val="right"/>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358.933.046</w:t>
            </w:r>
          </w:p>
        </w:tc>
        <w:tc>
          <w:tcPr>
            <w:tcW w:w="487" w:type="pct"/>
            <w:tcBorders>
              <w:top w:val="nil"/>
              <w:left w:val="nil"/>
              <w:bottom w:val="nil"/>
              <w:right w:val="nil"/>
            </w:tcBorders>
            <w:shd w:val="clear" w:color="auto" w:fill="auto"/>
            <w:noWrap/>
            <w:vAlign w:val="center"/>
            <w:hideMark/>
          </w:tcPr>
          <w:p w14:paraId="3A6771B2" w14:textId="77777777" w:rsidR="005B0B8D" w:rsidRPr="003B26BD" w:rsidRDefault="005B0B8D" w:rsidP="00DF0D79">
            <w:pPr>
              <w:jc w:val="right"/>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353.213.727</w:t>
            </w:r>
          </w:p>
        </w:tc>
        <w:tc>
          <w:tcPr>
            <w:tcW w:w="405" w:type="pct"/>
            <w:tcBorders>
              <w:top w:val="nil"/>
              <w:left w:val="nil"/>
              <w:bottom w:val="nil"/>
              <w:right w:val="nil"/>
            </w:tcBorders>
            <w:shd w:val="clear" w:color="auto" w:fill="auto"/>
            <w:vAlign w:val="center"/>
            <w:hideMark/>
          </w:tcPr>
          <w:p w14:paraId="2D817B87" w14:textId="77777777" w:rsidR="005B0B8D" w:rsidRPr="003B26BD" w:rsidRDefault="005B0B8D" w:rsidP="00DF0D79">
            <w:pPr>
              <w:jc w:val="right"/>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358.933.046</w:t>
            </w:r>
          </w:p>
        </w:tc>
      </w:tr>
      <w:tr w:rsidR="005B0B8D" w:rsidRPr="003B26BD" w14:paraId="770D12D3" w14:textId="77777777" w:rsidTr="00DF0D79">
        <w:trPr>
          <w:trHeight w:val="255"/>
        </w:trPr>
        <w:tc>
          <w:tcPr>
            <w:tcW w:w="1325" w:type="pct"/>
            <w:tcBorders>
              <w:top w:val="nil"/>
              <w:left w:val="nil"/>
              <w:bottom w:val="nil"/>
              <w:right w:val="nil"/>
            </w:tcBorders>
            <w:shd w:val="clear" w:color="auto" w:fill="auto"/>
            <w:vAlign w:val="center"/>
            <w:hideMark/>
          </w:tcPr>
          <w:p w14:paraId="74B23D25" w14:textId="77777777" w:rsidR="005B0B8D" w:rsidRPr="003B26BD" w:rsidRDefault="005B0B8D" w:rsidP="00DF0D79">
            <w:pPr>
              <w:ind w:firstLineChars="100" w:firstLine="180"/>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Contas encerradas</w:t>
            </w:r>
          </w:p>
        </w:tc>
        <w:tc>
          <w:tcPr>
            <w:tcW w:w="438" w:type="pct"/>
            <w:tcBorders>
              <w:top w:val="nil"/>
              <w:left w:val="nil"/>
              <w:bottom w:val="nil"/>
              <w:right w:val="nil"/>
            </w:tcBorders>
            <w:shd w:val="clear" w:color="auto" w:fill="auto"/>
            <w:noWrap/>
            <w:vAlign w:val="center"/>
            <w:hideMark/>
          </w:tcPr>
          <w:p w14:paraId="74E0A43B" w14:textId="77777777" w:rsidR="005B0B8D" w:rsidRPr="003B26BD" w:rsidRDefault="005B0B8D" w:rsidP="00DF0D79">
            <w:pPr>
              <w:jc w:val="right"/>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4.815.033</w:t>
            </w:r>
          </w:p>
        </w:tc>
        <w:tc>
          <w:tcPr>
            <w:tcW w:w="457" w:type="pct"/>
            <w:tcBorders>
              <w:top w:val="nil"/>
              <w:left w:val="nil"/>
              <w:bottom w:val="nil"/>
              <w:right w:val="nil"/>
            </w:tcBorders>
            <w:shd w:val="clear" w:color="auto" w:fill="auto"/>
            <w:noWrap/>
            <w:vAlign w:val="center"/>
            <w:hideMark/>
          </w:tcPr>
          <w:p w14:paraId="69096BEF" w14:textId="77777777" w:rsidR="005B0B8D" w:rsidRPr="003B26BD" w:rsidRDefault="005B0B8D" w:rsidP="00DF0D79">
            <w:pPr>
              <w:jc w:val="center"/>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w:t>
            </w:r>
          </w:p>
        </w:tc>
        <w:tc>
          <w:tcPr>
            <w:tcW w:w="491" w:type="pct"/>
            <w:tcBorders>
              <w:top w:val="nil"/>
              <w:left w:val="nil"/>
              <w:bottom w:val="nil"/>
              <w:right w:val="nil"/>
            </w:tcBorders>
            <w:shd w:val="clear" w:color="auto" w:fill="auto"/>
            <w:noWrap/>
            <w:vAlign w:val="center"/>
            <w:hideMark/>
          </w:tcPr>
          <w:p w14:paraId="297E9D72" w14:textId="77777777" w:rsidR="005B0B8D" w:rsidRPr="003B26BD" w:rsidRDefault="005B0B8D" w:rsidP="00DF0D79">
            <w:pPr>
              <w:jc w:val="center"/>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w:t>
            </w:r>
          </w:p>
        </w:tc>
        <w:tc>
          <w:tcPr>
            <w:tcW w:w="491" w:type="pct"/>
            <w:tcBorders>
              <w:top w:val="nil"/>
              <w:left w:val="nil"/>
              <w:bottom w:val="nil"/>
              <w:right w:val="nil"/>
            </w:tcBorders>
            <w:shd w:val="clear" w:color="auto" w:fill="auto"/>
            <w:noWrap/>
            <w:vAlign w:val="center"/>
            <w:hideMark/>
          </w:tcPr>
          <w:p w14:paraId="796AEE49" w14:textId="77777777" w:rsidR="005B0B8D" w:rsidRPr="003B26BD" w:rsidRDefault="005B0B8D" w:rsidP="00DF0D79">
            <w:pPr>
              <w:jc w:val="center"/>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w:t>
            </w:r>
          </w:p>
        </w:tc>
        <w:tc>
          <w:tcPr>
            <w:tcW w:w="457" w:type="pct"/>
            <w:tcBorders>
              <w:top w:val="nil"/>
              <w:left w:val="nil"/>
              <w:bottom w:val="nil"/>
              <w:right w:val="nil"/>
            </w:tcBorders>
            <w:shd w:val="clear" w:color="auto" w:fill="auto"/>
            <w:noWrap/>
            <w:vAlign w:val="center"/>
            <w:hideMark/>
          </w:tcPr>
          <w:p w14:paraId="1644587D" w14:textId="77777777" w:rsidR="005B0B8D" w:rsidRPr="003B26BD" w:rsidRDefault="005B0B8D" w:rsidP="00DF0D79">
            <w:pPr>
              <w:jc w:val="right"/>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4.815.033</w:t>
            </w:r>
          </w:p>
        </w:tc>
        <w:tc>
          <w:tcPr>
            <w:tcW w:w="451" w:type="pct"/>
            <w:tcBorders>
              <w:top w:val="nil"/>
              <w:left w:val="nil"/>
              <w:bottom w:val="nil"/>
              <w:right w:val="nil"/>
            </w:tcBorders>
            <w:shd w:val="clear" w:color="auto" w:fill="auto"/>
            <w:noWrap/>
            <w:vAlign w:val="center"/>
            <w:hideMark/>
          </w:tcPr>
          <w:p w14:paraId="57037186" w14:textId="77777777" w:rsidR="005B0B8D" w:rsidRPr="003B26BD" w:rsidRDefault="005B0B8D" w:rsidP="00DF0D79">
            <w:pPr>
              <w:jc w:val="right"/>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4.689.762</w:t>
            </w:r>
          </w:p>
        </w:tc>
        <w:tc>
          <w:tcPr>
            <w:tcW w:w="487" w:type="pct"/>
            <w:tcBorders>
              <w:top w:val="nil"/>
              <w:left w:val="nil"/>
              <w:bottom w:val="nil"/>
              <w:right w:val="nil"/>
            </w:tcBorders>
            <w:shd w:val="clear" w:color="auto" w:fill="auto"/>
            <w:noWrap/>
            <w:vAlign w:val="center"/>
            <w:hideMark/>
          </w:tcPr>
          <w:p w14:paraId="3A2711C6" w14:textId="77777777" w:rsidR="005B0B8D" w:rsidRPr="003B26BD" w:rsidRDefault="005B0B8D" w:rsidP="00DF0D79">
            <w:pPr>
              <w:jc w:val="right"/>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4.815.033</w:t>
            </w:r>
          </w:p>
        </w:tc>
        <w:tc>
          <w:tcPr>
            <w:tcW w:w="405" w:type="pct"/>
            <w:tcBorders>
              <w:top w:val="nil"/>
              <w:left w:val="nil"/>
              <w:bottom w:val="nil"/>
              <w:right w:val="nil"/>
            </w:tcBorders>
            <w:shd w:val="clear" w:color="auto" w:fill="auto"/>
            <w:vAlign w:val="center"/>
            <w:hideMark/>
          </w:tcPr>
          <w:p w14:paraId="07E1A895" w14:textId="77777777" w:rsidR="005B0B8D" w:rsidRPr="003B26BD" w:rsidRDefault="005B0B8D" w:rsidP="00DF0D79">
            <w:pPr>
              <w:jc w:val="right"/>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4.689.762</w:t>
            </w:r>
          </w:p>
        </w:tc>
      </w:tr>
      <w:tr w:rsidR="005B0B8D" w:rsidRPr="003B26BD" w14:paraId="55D3AB79" w14:textId="77777777" w:rsidTr="00DF0D79">
        <w:trPr>
          <w:trHeight w:val="255"/>
        </w:trPr>
        <w:tc>
          <w:tcPr>
            <w:tcW w:w="1325" w:type="pct"/>
            <w:tcBorders>
              <w:top w:val="nil"/>
              <w:left w:val="nil"/>
              <w:bottom w:val="nil"/>
              <w:right w:val="nil"/>
            </w:tcBorders>
            <w:shd w:val="clear" w:color="auto" w:fill="auto"/>
            <w:vAlign w:val="center"/>
            <w:hideMark/>
          </w:tcPr>
          <w:p w14:paraId="4B98196B" w14:textId="77777777" w:rsidR="005B0B8D" w:rsidRPr="003B26BD" w:rsidRDefault="005B0B8D" w:rsidP="00DF0D79">
            <w:pPr>
              <w:ind w:firstLineChars="100" w:firstLine="180"/>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Pessoas jurídicas</w:t>
            </w:r>
          </w:p>
        </w:tc>
        <w:tc>
          <w:tcPr>
            <w:tcW w:w="438" w:type="pct"/>
            <w:tcBorders>
              <w:top w:val="nil"/>
              <w:left w:val="nil"/>
              <w:bottom w:val="nil"/>
              <w:right w:val="nil"/>
            </w:tcBorders>
            <w:shd w:val="clear" w:color="auto" w:fill="auto"/>
            <w:noWrap/>
            <w:vAlign w:val="center"/>
            <w:hideMark/>
          </w:tcPr>
          <w:p w14:paraId="251405F3" w14:textId="77777777" w:rsidR="005B0B8D" w:rsidRPr="003B26BD" w:rsidRDefault="005B0B8D" w:rsidP="00DF0D79">
            <w:pPr>
              <w:jc w:val="right"/>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1.321.249</w:t>
            </w:r>
          </w:p>
        </w:tc>
        <w:tc>
          <w:tcPr>
            <w:tcW w:w="457" w:type="pct"/>
            <w:tcBorders>
              <w:top w:val="nil"/>
              <w:left w:val="nil"/>
              <w:bottom w:val="nil"/>
              <w:right w:val="nil"/>
            </w:tcBorders>
            <w:shd w:val="clear" w:color="auto" w:fill="auto"/>
            <w:noWrap/>
            <w:vAlign w:val="center"/>
            <w:hideMark/>
          </w:tcPr>
          <w:p w14:paraId="0C34FA38" w14:textId="77777777" w:rsidR="005B0B8D" w:rsidRPr="003B26BD" w:rsidRDefault="005B0B8D" w:rsidP="00DF0D79">
            <w:pPr>
              <w:jc w:val="center"/>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w:t>
            </w:r>
          </w:p>
        </w:tc>
        <w:tc>
          <w:tcPr>
            <w:tcW w:w="491" w:type="pct"/>
            <w:tcBorders>
              <w:top w:val="nil"/>
              <w:left w:val="nil"/>
              <w:bottom w:val="nil"/>
              <w:right w:val="nil"/>
            </w:tcBorders>
            <w:shd w:val="clear" w:color="auto" w:fill="auto"/>
            <w:noWrap/>
            <w:vAlign w:val="center"/>
            <w:hideMark/>
          </w:tcPr>
          <w:p w14:paraId="676FFFFF" w14:textId="77777777" w:rsidR="005B0B8D" w:rsidRPr="003B26BD" w:rsidRDefault="005B0B8D" w:rsidP="00DF0D79">
            <w:pPr>
              <w:jc w:val="center"/>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w:t>
            </w:r>
          </w:p>
        </w:tc>
        <w:tc>
          <w:tcPr>
            <w:tcW w:w="491" w:type="pct"/>
            <w:tcBorders>
              <w:top w:val="nil"/>
              <w:left w:val="nil"/>
              <w:bottom w:val="nil"/>
              <w:right w:val="nil"/>
            </w:tcBorders>
            <w:shd w:val="clear" w:color="auto" w:fill="auto"/>
            <w:noWrap/>
            <w:vAlign w:val="center"/>
            <w:hideMark/>
          </w:tcPr>
          <w:p w14:paraId="4EBCC8AE" w14:textId="77777777" w:rsidR="005B0B8D" w:rsidRPr="003B26BD" w:rsidRDefault="005B0B8D" w:rsidP="00DF0D79">
            <w:pPr>
              <w:jc w:val="center"/>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w:t>
            </w:r>
          </w:p>
        </w:tc>
        <w:tc>
          <w:tcPr>
            <w:tcW w:w="457" w:type="pct"/>
            <w:tcBorders>
              <w:top w:val="nil"/>
              <w:left w:val="nil"/>
              <w:bottom w:val="nil"/>
              <w:right w:val="nil"/>
            </w:tcBorders>
            <w:shd w:val="clear" w:color="auto" w:fill="auto"/>
            <w:noWrap/>
            <w:vAlign w:val="center"/>
            <w:hideMark/>
          </w:tcPr>
          <w:p w14:paraId="3B6B9C65" w14:textId="77777777" w:rsidR="005B0B8D" w:rsidRPr="003B26BD" w:rsidRDefault="005B0B8D" w:rsidP="00DF0D79">
            <w:pPr>
              <w:jc w:val="right"/>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1.321.249</w:t>
            </w:r>
          </w:p>
        </w:tc>
        <w:tc>
          <w:tcPr>
            <w:tcW w:w="451" w:type="pct"/>
            <w:tcBorders>
              <w:top w:val="nil"/>
              <w:left w:val="nil"/>
              <w:bottom w:val="nil"/>
              <w:right w:val="nil"/>
            </w:tcBorders>
            <w:shd w:val="clear" w:color="auto" w:fill="auto"/>
            <w:noWrap/>
            <w:vAlign w:val="center"/>
            <w:hideMark/>
          </w:tcPr>
          <w:p w14:paraId="2A5B98B9" w14:textId="77777777" w:rsidR="005B0B8D" w:rsidRPr="003B26BD" w:rsidRDefault="005B0B8D" w:rsidP="00DF0D79">
            <w:pPr>
              <w:jc w:val="right"/>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1.466.320</w:t>
            </w:r>
          </w:p>
        </w:tc>
        <w:tc>
          <w:tcPr>
            <w:tcW w:w="487" w:type="pct"/>
            <w:tcBorders>
              <w:top w:val="nil"/>
              <w:left w:val="nil"/>
              <w:bottom w:val="nil"/>
              <w:right w:val="nil"/>
            </w:tcBorders>
            <w:shd w:val="clear" w:color="auto" w:fill="auto"/>
            <w:noWrap/>
            <w:vAlign w:val="center"/>
            <w:hideMark/>
          </w:tcPr>
          <w:p w14:paraId="16FEB65E" w14:textId="77777777" w:rsidR="005B0B8D" w:rsidRPr="003B26BD" w:rsidRDefault="005B0B8D" w:rsidP="00DF0D79">
            <w:pPr>
              <w:jc w:val="right"/>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1.321.249</w:t>
            </w:r>
          </w:p>
        </w:tc>
        <w:tc>
          <w:tcPr>
            <w:tcW w:w="405" w:type="pct"/>
            <w:tcBorders>
              <w:top w:val="nil"/>
              <w:left w:val="nil"/>
              <w:bottom w:val="nil"/>
              <w:right w:val="nil"/>
            </w:tcBorders>
            <w:shd w:val="clear" w:color="auto" w:fill="auto"/>
            <w:vAlign w:val="center"/>
            <w:hideMark/>
          </w:tcPr>
          <w:p w14:paraId="44A700BA" w14:textId="77777777" w:rsidR="005B0B8D" w:rsidRPr="003B26BD" w:rsidRDefault="005B0B8D" w:rsidP="00DF0D79">
            <w:pPr>
              <w:jc w:val="right"/>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1.466.320</w:t>
            </w:r>
          </w:p>
        </w:tc>
      </w:tr>
      <w:tr w:rsidR="005B0B8D" w:rsidRPr="003B26BD" w14:paraId="338256C3" w14:textId="77777777" w:rsidTr="00DF0D79">
        <w:trPr>
          <w:trHeight w:val="255"/>
        </w:trPr>
        <w:tc>
          <w:tcPr>
            <w:tcW w:w="1325" w:type="pct"/>
            <w:tcBorders>
              <w:top w:val="nil"/>
              <w:left w:val="nil"/>
              <w:bottom w:val="nil"/>
              <w:right w:val="nil"/>
            </w:tcBorders>
            <w:shd w:val="clear" w:color="auto" w:fill="auto"/>
            <w:vAlign w:val="center"/>
            <w:hideMark/>
          </w:tcPr>
          <w:p w14:paraId="34661ADF" w14:textId="77777777" w:rsidR="005B0B8D" w:rsidRPr="003B26BD" w:rsidRDefault="005B0B8D" w:rsidP="00DF0D79">
            <w:pPr>
              <w:ind w:firstLineChars="100" w:firstLine="180"/>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Outros</w:t>
            </w:r>
          </w:p>
        </w:tc>
        <w:tc>
          <w:tcPr>
            <w:tcW w:w="438" w:type="pct"/>
            <w:tcBorders>
              <w:top w:val="nil"/>
              <w:left w:val="nil"/>
              <w:bottom w:val="nil"/>
              <w:right w:val="nil"/>
            </w:tcBorders>
            <w:shd w:val="clear" w:color="auto" w:fill="auto"/>
            <w:noWrap/>
            <w:vAlign w:val="center"/>
            <w:hideMark/>
          </w:tcPr>
          <w:p w14:paraId="4C21B5A7" w14:textId="77777777" w:rsidR="005B0B8D" w:rsidRPr="003B26BD" w:rsidRDefault="005B0B8D" w:rsidP="00DF0D79">
            <w:pPr>
              <w:jc w:val="right"/>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2.192</w:t>
            </w:r>
          </w:p>
        </w:tc>
        <w:tc>
          <w:tcPr>
            <w:tcW w:w="457" w:type="pct"/>
            <w:tcBorders>
              <w:top w:val="nil"/>
              <w:left w:val="nil"/>
              <w:bottom w:val="nil"/>
              <w:right w:val="nil"/>
            </w:tcBorders>
            <w:shd w:val="clear" w:color="auto" w:fill="auto"/>
            <w:noWrap/>
            <w:vAlign w:val="center"/>
            <w:hideMark/>
          </w:tcPr>
          <w:p w14:paraId="44429CF0" w14:textId="77777777" w:rsidR="005B0B8D" w:rsidRPr="003B26BD" w:rsidRDefault="005B0B8D" w:rsidP="00DF0D79">
            <w:pPr>
              <w:jc w:val="center"/>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w:t>
            </w:r>
          </w:p>
        </w:tc>
        <w:tc>
          <w:tcPr>
            <w:tcW w:w="491" w:type="pct"/>
            <w:tcBorders>
              <w:top w:val="nil"/>
              <w:left w:val="nil"/>
              <w:bottom w:val="nil"/>
              <w:right w:val="nil"/>
            </w:tcBorders>
            <w:shd w:val="clear" w:color="auto" w:fill="auto"/>
            <w:noWrap/>
            <w:vAlign w:val="center"/>
            <w:hideMark/>
          </w:tcPr>
          <w:p w14:paraId="4A8B71C9" w14:textId="77777777" w:rsidR="005B0B8D" w:rsidRPr="003B26BD" w:rsidRDefault="005B0B8D" w:rsidP="00DF0D79">
            <w:pPr>
              <w:jc w:val="center"/>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w:t>
            </w:r>
          </w:p>
        </w:tc>
        <w:tc>
          <w:tcPr>
            <w:tcW w:w="491" w:type="pct"/>
            <w:tcBorders>
              <w:top w:val="nil"/>
              <w:left w:val="nil"/>
              <w:bottom w:val="nil"/>
              <w:right w:val="nil"/>
            </w:tcBorders>
            <w:shd w:val="clear" w:color="auto" w:fill="auto"/>
            <w:noWrap/>
            <w:vAlign w:val="center"/>
            <w:hideMark/>
          </w:tcPr>
          <w:p w14:paraId="62991A9D" w14:textId="77777777" w:rsidR="005B0B8D" w:rsidRPr="003B26BD" w:rsidRDefault="005B0B8D" w:rsidP="00DF0D79">
            <w:pPr>
              <w:jc w:val="center"/>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w:t>
            </w:r>
          </w:p>
        </w:tc>
        <w:tc>
          <w:tcPr>
            <w:tcW w:w="457" w:type="pct"/>
            <w:tcBorders>
              <w:top w:val="nil"/>
              <w:left w:val="nil"/>
              <w:bottom w:val="nil"/>
              <w:right w:val="nil"/>
            </w:tcBorders>
            <w:shd w:val="clear" w:color="auto" w:fill="auto"/>
            <w:noWrap/>
            <w:vAlign w:val="center"/>
            <w:hideMark/>
          </w:tcPr>
          <w:p w14:paraId="269ED6C6" w14:textId="77777777" w:rsidR="005B0B8D" w:rsidRPr="003B26BD" w:rsidRDefault="005B0B8D" w:rsidP="00DF0D79">
            <w:pPr>
              <w:jc w:val="right"/>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2.192</w:t>
            </w:r>
          </w:p>
        </w:tc>
        <w:tc>
          <w:tcPr>
            <w:tcW w:w="451" w:type="pct"/>
            <w:tcBorders>
              <w:top w:val="nil"/>
              <w:left w:val="nil"/>
              <w:bottom w:val="nil"/>
              <w:right w:val="nil"/>
            </w:tcBorders>
            <w:shd w:val="clear" w:color="auto" w:fill="auto"/>
            <w:noWrap/>
            <w:vAlign w:val="center"/>
            <w:hideMark/>
          </w:tcPr>
          <w:p w14:paraId="36A22653" w14:textId="77777777" w:rsidR="005B0B8D" w:rsidRPr="003B26BD" w:rsidRDefault="005B0B8D" w:rsidP="00DF0D79">
            <w:pPr>
              <w:jc w:val="right"/>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2.285</w:t>
            </w:r>
          </w:p>
        </w:tc>
        <w:tc>
          <w:tcPr>
            <w:tcW w:w="487" w:type="pct"/>
            <w:tcBorders>
              <w:top w:val="nil"/>
              <w:left w:val="nil"/>
              <w:bottom w:val="nil"/>
              <w:right w:val="nil"/>
            </w:tcBorders>
            <w:shd w:val="clear" w:color="auto" w:fill="auto"/>
            <w:noWrap/>
            <w:vAlign w:val="center"/>
            <w:hideMark/>
          </w:tcPr>
          <w:p w14:paraId="05A50111" w14:textId="77777777" w:rsidR="005B0B8D" w:rsidRPr="003B26BD" w:rsidRDefault="005B0B8D" w:rsidP="00DF0D79">
            <w:pPr>
              <w:jc w:val="right"/>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2.192</w:t>
            </w:r>
          </w:p>
        </w:tc>
        <w:tc>
          <w:tcPr>
            <w:tcW w:w="405" w:type="pct"/>
            <w:tcBorders>
              <w:top w:val="nil"/>
              <w:left w:val="nil"/>
              <w:bottom w:val="nil"/>
              <w:right w:val="nil"/>
            </w:tcBorders>
            <w:shd w:val="clear" w:color="auto" w:fill="auto"/>
            <w:vAlign w:val="center"/>
            <w:hideMark/>
          </w:tcPr>
          <w:p w14:paraId="2626A485" w14:textId="77777777" w:rsidR="005B0B8D" w:rsidRPr="003B26BD" w:rsidRDefault="005B0B8D" w:rsidP="00DF0D79">
            <w:pPr>
              <w:jc w:val="right"/>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2.285</w:t>
            </w:r>
          </w:p>
        </w:tc>
      </w:tr>
      <w:tr w:rsidR="005B0B8D" w:rsidRPr="003B26BD" w14:paraId="03E406CE" w14:textId="77777777" w:rsidTr="00DF0D79">
        <w:trPr>
          <w:trHeight w:val="240"/>
        </w:trPr>
        <w:tc>
          <w:tcPr>
            <w:tcW w:w="1325" w:type="pct"/>
            <w:tcBorders>
              <w:top w:val="nil"/>
              <w:left w:val="nil"/>
              <w:bottom w:val="nil"/>
              <w:right w:val="nil"/>
            </w:tcBorders>
            <w:shd w:val="clear" w:color="auto" w:fill="auto"/>
            <w:vAlign w:val="center"/>
            <w:hideMark/>
          </w:tcPr>
          <w:p w14:paraId="2A474584" w14:textId="77777777" w:rsidR="005B0B8D" w:rsidRPr="003B26BD" w:rsidRDefault="005B0B8D" w:rsidP="00DF0D79">
            <w:pPr>
              <w:rPr>
                <w:rFonts w:ascii="Futura Lt BT" w:eastAsia="Times New Roman" w:hAnsi="Futura Lt BT" w:cs="Arial"/>
                <w:b/>
                <w:bCs/>
                <w:color w:val="005CA9"/>
                <w:sz w:val="18"/>
                <w:szCs w:val="18"/>
              </w:rPr>
            </w:pPr>
            <w:r w:rsidRPr="003B26BD">
              <w:rPr>
                <w:rFonts w:ascii="Futura Lt BT" w:eastAsia="Times New Roman" w:hAnsi="Futura Lt BT" w:cs="Arial"/>
                <w:b/>
                <w:bCs/>
                <w:color w:val="005CA9"/>
                <w:sz w:val="18"/>
                <w:szCs w:val="18"/>
              </w:rPr>
              <w:t>Depósitos a prazo</w:t>
            </w:r>
          </w:p>
        </w:tc>
        <w:tc>
          <w:tcPr>
            <w:tcW w:w="438" w:type="pct"/>
            <w:tcBorders>
              <w:top w:val="nil"/>
              <w:left w:val="nil"/>
              <w:bottom w:val="nil"/>
              <w:right w:val="nil"/>
            </w:tcBorders>
            <w:shd w:val="clear" w:color="auto" w:fill="auto"/>
            <w:noWrap/>
            <w:vAlign w:val="center"/>
            <w:hideMark/>
          </w:tcPr>
          <w:p w14:paraId="0B42A828" w14:textId="77777777" w:rsidR="005B0B8D" w:rsidRPr="003B26BD" w:rsidRDefault="005B0B8D" w:rsidP="00DF0D79">
            <w:pPr>
              <w:jc w:val="right"/>
              <w:rPr>
                <w:rFonts w:ascii="Futura Lt BT" w:eastAsia="Times New Roman" w:hAnsi="Futura Lt BT" w:cs="Arial"/>
                <w:b/>
                <w:bCs/>
                <w:color w:val="005CA9"/>
                <w:sz w:val="18"/>
                <w:szCs w:val="18"/>
              </w:rPr>
            </w:pPr>
            <w:r w:rsidRPr="003B26BD">
              <w:rPr>
                <w:rFonts w:ascii="Futura Lt BT" w:eastAsia="Times New Roman" w:hAnsi="Futura Lt BT" w:cs="Arial"/>
                <w:b/>
                <w:bCs/>
                <w:color w:val="005CA9"/>
                <w:sz w:val="18"/>
                <w:szCs w:val="18"/>
              </w:rPr>
              <w:t>104.943.877</w:t>
            </w:r>
          </w:p>
        </w:tc>
        <w:tc>
          <w:tcPr>
            <w:tcW w:w="457" w:type="pct"/>
            <w:tcBorders>
              <w:top w:val="nil"/>
              <w:left w:val="nil"/>
              <w:bottom w:val="nil"/>
              <w:right w:val="nil"/>
            </w:tcBorders>
            <w:shd w:val="clear" w:color="auto" w:fill="auto"/>
            <w:noWrap/>
            <w:vAlign w:val="center"/>
            <w:hideMark/>
          </w:tcPr>
          <w:p w14:paraId="1739B9C9" w14:textId="77777777" w:rsidR="005B0B8D" w:rsidRPr="003B26BD" w:rsidRDefault="005B0B8D" w:rsidP="00DF0D79">
            <w:pPr>
              <w:jc w:val="right"/>
              <w:rPr>
                <w:rFonts w:ascii="Futura Lt BT" w:eastAsia="Times New Roman" w:hAnsi="Futura Lt BT" w:cs="Arial"/>
                <w:b/>
                <w:bCs/>
                <w:color w:val="005CA9"/>
                <w:sz w:val="18"/>
                <w:szCs w:val="18"/>
              </w:rPr>
            </w:pPr>
            <w:r w:rsidRPr="003B26BD">
              <w:rPr>
                <w:rFonts w:ascii="Futura Lt BT" w:eastAsia="Times New Roman" w:hAnsi="Futura Lt BT" w:cs="Arial"/>
                <w:b/>
                <w:bCs/>
                <w:color w:val="005CA9"/>
                <w:sz w:val="18"/>
                <w:szCs w:val="18"/>
              </w:rPr>
              <w:t>2.356.264</w:t>
            </w:r>
          </w:p>
        </w:tc>
        <w:tc>
          <w:tcPr>
            <w:tcW w:w="491" w:type="pct"/>
            <w:tcBorders>
              <w:top w:val="nil"/>
              <w:left w:val="nil"/>
              <w:bottom w:val="nil"/>
              <w:right w:val="nil"/>
            </w:tcBorders>
            <w:shd w:val="clear" w:color="auto" w:fill="auto"/>
            <w:noWrap/>
            <w:vAlign w:val="center"/>
            <w:hideMark/>
          </w:tcPr>
          <w:p w14:paraId="1C9910CA" w14:textId="77777777" w:rsidR="005B0B8D" w:rsidRPr="003B26BD" w:rsidRDefault="005B0B8D" w:rsidP="00DF0D79">
            <w:pPr>
              <w:jc w:val="right"/>
              <w:rPr>
                <w:rFonts w:ascii="Futura Lt BT" w:eastAsia="Times New Roman" w:hAnsi="Futura Lt BT" w:cs="Arial"/>
                <w:b/>
                <w:bCs/>
                <w:color w:val="005CA9"/>
                <w:sz w:val="18"/>
                <w:szCs w:val="18"/>
              </w:rPr>
            </w:pPr>
            <w:r w:rsidRPr="003B26BD">
              <w:rPr>
                <w:rFonts w:ascii="Futura Lt BT" w:eastAsia="Times New Roman" w:hAnsi="Futura Lt BT" w:cs="Arial"/>
                <w:b/>
                <w:bCs/>
                <w:color w:val="005CA9"/>
                <w:sz w:val="18"/>
                <w:szCs w:val="18"/>
              </w:rPr>
              <w:t>7.525.249</w:t>
            </w:r>
          </w:p>
        </w:tc>
        <w:tc>
          <w:tcPr>
            <w:tcW w:w="491" w:type="pct"/>
            <w:tcBorders>
              <w:top w:val="nil"/>
              <w:left w:val="nil"/>
              <w:bottom w:val="nil"/>
              <w:right w:val="nil"/>
            </w:tcBorders>
            <w:shd w:val="clear" w:color="auto" w:fill="auto"/>
            <w:noWrap/>
            <w:vAlign w:val="center"/>
            <w:hideMark/>
          </w:tcPr>
          <w:p w14:paraId="3725D4C6" w14:textId="77777777" w:rsidR="005B0B8D" w:rsidRPr="003B26BD" w:rsidRDefault="005B0B8D" w:rsidP="00DF0D79">
            <w:pPr>
              <w:jc w:val="right"/>
              <w:rPr>
                <w:rFonts w:ascii="Futura Lt BT" w:eastAsia="Times New Roman" w:hAnsi="Futura Lt BT" w:cs="Arial"/>
                <w:b/>
                <w:bCs/>
                <w:color w:val="005CA9"/>
                <w:sz w:val="18"/>
                <w:szCs w:val="18"/>
              </w:rPr>
            </w:pPr>
            <w:r w:rsidRPr="003B26BD">
              <w:rPr>
                <w:rFonts w:ascii="Futura Lt BT" w:eastAsia="Times New Roman" w:hAnsi="Futura Lt BT" w:cs="Arial"/>
                <w:b/>
                <w:bCs/>
                <w:color w:val="005CA9"/>
                <w:sz w:val="18"/>
                <w:szCs w:val="18"/>
              </w:rPr>
              <w:t>30.979.895</w:t>
            </w:r>
          </w:p>
        </w:tc>
        <w:tc>
          <w:tcPr>
            <w:tcW w:w="457" w:type="pct"/>
            <w:tcBorders>
              <w:top w:val="nil"/>
              <w:left w:val="nil"/>
              <w:bottom w:val="nil"/>
              <w:right w:val="nil"/>
            </w:tcBorders>
            <w:shd w:val="clear" w:color="auto" w:fill="auto"/>
            <w:noWrap/>
            <w:vAlign w:val="center"/>
            <w:hideMark/>
          </w:tcPr>
          <w:p w14:paraId="41607D08" w14:textId="77777777" w:rsidR="005B0B8D" w:rsidRPr="003B26BD" w:rsidRDefault="005B0B8D" w:rsidP="00DF0D79">
            <w:pPr>
              <w:jc w:val="right"/>
              <w:rPr>
                <w:rFonts w:ascii="Futura Lt BT" w:eastAsia="Times New Roman" w:hAnsi="Futura Lt BT" w:cs="Arial"/>
                <w:b/>
                <w:bCs/>
                <w:color w:val="005CA9"/>
                <w:sz w:val="18"/>
                <w:szCs w:val="18"/>
              </w:rPr>
            </w:pPr>
            <w:r w:rsidRPr="003B26BD">
              <w:rPr>
                <w:rFonts w:ascii="Futura Lt BT" w:eastAsia="Times New Roman" w:hAnsi="Futura Lt BT" w:cs="Arial"/>
                <w:b/>
                <w:bCs/>
                <w:color w:val="005CA9"/>
                <w:sz w:val="18"/>
                <w:szCs w:val="18"/>
              </w:rPr>
              <w:t>145.805.285</w:t>
            </w:r>
          </w:p>
        </w:tc>
        <w:tc>
          <w:tcPr>
            <w:tcW w:w="451" w:type="pct"/>
            <w:tcBorders>
              <w:top w:val="nil"/>
              <w:left w:val="nil"/>
              <w:bottom w:val="nil"/>
              <w:right w:val="nil"/>
            </w:tcBorders>
            <w:shd w:val="clear" w:color="auto" w:fill="auto"/>
            <w:noWrap/>
            <w:vAlign w:val="center"/>
            <w:hideMark/>
          </w:tcPr>
          <w:p w14:paraId="2DA9723A" w14:textId="77777777" w:rsidR="005B0B8D" w:rsidRPr="003B26BD" w:rsidRDefault="005B0B8D" w:rsidP="00DF0D79">
            <w:pPr>
              <w:jc w:val="right"/>
              <w:rPr>
                <w:rFonts w:ascii="Futura Lt BT" w:eastAsia="Times New Roman" w:hAnsi="Futura Lt BT" w:cs="Arial"/>
                <w:b/>
                <w:bCs/>
                <w:color w:val="005CA9"/>
                <w:sz w:val="18"/>
                <w:szCs w:val="18"/>
              </w:rPr>
            </w:pPr>
            <w:r w:rsidRPr="003B26BD">
              <w:rPr>
                <w:rFonts w:ascii="Futura Lt BT" w:eastAsia="Times New Roman" w:hAnsi="Futura Lt BT" w:cs="Arial"/>
                <w:b/>
                <w:bCs/>
                <w:color w:val="005CA9"/>
                <w:sz w:val="18"/>
                <w:szCs w:val="18"/>
              </w:rPr>
              <w:t>145.962.643</w:t>
            </w:r>
          </w:p>
        </w:tc>
        <w:tc>
          <w:tcPr>
            <w:tcW w:w="487" w:type="pct"/>
            <w:tcBorders>
              <w:top w:val="nil"/>
              <w:left w:val="nil"/>
              <w:bottom w:val="nil"/>
              <w:right w:val="nil"/>
            </w:tcBorders>
            <w:shd w:val="clear" w:color="auto" w:fill="auto"/>
            <w:noWrap/>
            <w:vAlign w:val="center"/>
            <w:hideMark/>
          </w:tcPr>
          <w:p w14:paraId="588FD823" w14:textId="77777777" w:rsidR="005B0B8D" w:rsidRPr="003B26BD" w:rsidRDefault="005B0B8D" w:rsidP="00DF0D79">
            <w:pPr>
              <w:jc w:val="right"/>
              <w:rPr>
                <w:rFonts w:ascii="Futura Lt BT" w:eastAsia="Times New Roman" w:hAnsi="Futura Lt BT" w:cs="Arial"/>
                <w:b/>
                <w:bCs/>
                <w:color w:val="005CA9"/>
                <w:sz w:val="18"/>
                <w:szCs w:val="18"/>
              </w:rPr>
            </w:pPr>
            <w:r w:rsidRPr="003B26BD">
              <w:rPr>
                <w:rFonts w:ascii="Futura Lt BT" w:eastAsia="Times New Roman" w:hAnsi="Futura Lt BT" w:cs="Arial"/>
                <w:b/>
                <w:bCs/>
                <w:color w:val="005CA9"/>
                <w:sz w:val="18"/>
                <w:szCs w:val="18"/>
              </w:rPr>
              <w:t>145.805.285</w:t>
            </w:r>
          </w:p>
        </w:tc>
        <w:tc>
          <w:tcPr>
            <w:tcW w:w="405" w:type="pct"/>
            <w:tcBorders>
              <w:top w:val="nil"/>
              <w:left w:val="nil"/>
              <w:bottom w:val="nil"/>
              <w:right w:val="nil"/>
            </w:tcBorders>
            <w:shd w:val="clear" w:color="auto" w:fill="auto"/>
            <w:vAlign w:val="center"/>
            <w:hideMark/>
          </w:tcPr>
          <w:p w14:paraId="216391FB" w14:textId="77777777" w:rsidR="005B0B8D" w:rsidRPr="003B26BD" w:rsidRDefault="005B0B8D" w:rsidP="00DF0D79">
            <w:pPr>
              <w:jc w:val="right"/>
              <w:rPr>
                <w:rFonts w:ascii="Futura Lt BT" w:eastAsia="Times New Roman" w:hAnsi="Futura Lt BT" w:cs="Arial"/>
                <w:b/>
                <w:bCs/>
                <w:color w:val="005CA9"/>
                <w:sz w:val="18"/>
                <w:szCs w:val="18"/>
              </w:rPr>
            </w:pPr>
            <w:r w:rsidRPr="003B26BD">
              <w:rPr>
                <w:rFonts w:ascii="Futura Lt BT" w:eastAsia="Times New Roman" w:hAnsi="Futura Lt BT" w:cs="Arial"/>
                <w:b/>
                <w:bCs/>
                <w:color w:val="005CA9"/>
                <w:sz w:val="18"/>
                <w:szCs w:val="18"/>
              </w:rPr>
              <w:t>145.962.643</w:t>
            </w:r>
          </w:p>
        </w:tc>
      </w:tr>
      <w:tr w:rsidR="005B0B8D" w:rsidRPr="003B26BD" w14:paraId="78BE2AE6" w14:textId="77777777" w:rsidTr="00DF0D79">
        <w:trPr>
          <w:trHeight w:val="255"/>
        </w:trPr>
        <w:tc>
          <w:tcPr>
            <w:tcW w:w="1325" w:type="pct"/>
            <w:tcBorders>
              <w:top w:val="nil"/>
              <w:left w:val="nil"/>
              <w:bottom w:val="nil"/>
              <w:right w:val="nil"/>
            </w:tcBorders>
            <w:shd w:val="clear" w:color="auto" w:fill="auto"/>
            <w:vAlign w:val="center"/>
            <w:hideMark/>
          </w:tcPr>
          <w:p w14:paraId="5DE5BE4A" w14:textId="77777777" w:rsidR="005B0B8D" w:rsidRPr="003B26BD" w:rsidRDefault="005B0B8D" w:rsidP="00DF0D79">
            <w:pPr>
              <w:ind w:firstLineChars="100" w:firstLine="180"/>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Depósitos Judiciais</w:t>
            </w:r>
          </w:p>
        </w:tc>
        <w:tc>
          <w:tcPr>
            <w:tcW w:w="438" w:type="pct"/>
            <w:tcBorders>
              <w:top w:val="nil"/>
              <w:left w:val="nil"/>
              <w:bottom w:val="nil"/>
              <w:right w:val="nil"/>
            </w:tcBorders>
            <w:shd w:val="clear" w:color="auto" w:fill="auto"/>
            <w:noWrap/>
            <w:vAlign w:val="center"/>
            <w:hideMark/>
          </w:tcPr>
          <w:p w14:paraId="51C1F23A" w14:textId="77777777" w:rsidR="005B0B8D" w:rsidRPr="003B26BD" w:rsidRDefault="005B0B8D" w:rsidP="00DF0D79">
            <w:pPr>
              <w:jc w:val="right"/>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104.942.635</w:t>
            </w:r>
          </w:p>
        </w:tc>
        <w:tc>
          <w:tcPr>
            <w:tcW w:w="457" w:type="pct"/>
            <w:tcBorders>
              <w:top w:val="nil"/>
              <w:left w:val="nil"/>
              <w:bottom w:val="nil"/>
              <w:right w:val="nil"/>
            </w:tcBorders>
            <w:shd w:val="clear" w:color="auto" w:fill="auto"/>
            <w:noWrap/>
            <w:vAlign w:val="center"/>
            <w:hideMark/>
          </w:tcPr>
          <w:p w14:paraId="187670A4" w14:textId="77777777" w:rsidR="005B0B8D" w:rsidRPr="003B26BD" w:rsidRDefault="005B0B8D" w:rsidP="00DF0D79">
            <w:pPr>
              <w:jc w:val="center"/>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w:t>
            </w:r>
          </w:p>
        </w:tc>
        <w:tc>
          <w:tcPr>
            <w:tcW w:w="491" w:type="pct"/>
            <w:tcBorders>
              <w:top w:val="nil"/>
              <w:left w:val="nil"/>
              <w:bottom w:val="nil"/>
              <w:right w:val="nil"/>
            </w:tcBorders>
            <w:shd w:val="clear" w:color="auto" w:fill="auto"/>
            <w:noWrap/>
            <w:vAlign w:val="center"/>
            <w:hideMark/>
          </w:tcPr>
          <w:p w14:paraId="12CC07B1" w14:textId="77777777" w:rsidR="005B0B8D" w:rsidRPr="003B26BD" w:rsidRDefault="005B0B8D" w:rsidP="00DF0D79">
            <w:pPr>
              <w:jc w:val="center"/>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w:t>
            </w:r>
          </w:p>
        </w:tc>
        <w:tc>
          <w:tcPr>
            <w:tcW w:w="491" w:type="pct"/>
            <w:tcBorders>
              <w:top w:val="nil"/>
              <w:left w:val="nil"/>
              <w:bottom w:val="nil"/>
              <w:right w:val="nil"/>
            </w:tcBorders>
            <w:shd w:val="clear" w:color="auto" w:fill="auto"/>
            <w:noWrap/>
            <w:vAlign w:val="center"/>
            <w:hideMark/>
          </w:tcPr>
          <w:p w14:paraId="384FC90C" w14:textId="77777777" w:rsidR="005B0B8D" w:rsidRPr="003B26BD" w:rsidRDefault="005B0B8D" w:rsidP="00DF0D79">
            <w:pPr>
              <w:jc w:val="center"/>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w:t>
            </w:r>
          </w:p>
        </w:tc>
        <w:tc>
          <w:tcPr>
            <w:tcW w:w="457" w:type="pct"/>
            <w:tcBorders>
              <w:top w:val="nil"/>
              <w:left w:val="nil"/>
              <w:bottom w:val="nil"/>
              <w:right w:val="nil"/>
            </w:tcBorders>
            <w:shd w:val="clear" w:color="auto" w:fill="auto"/>
            <w:noWrap/>
            <w:vAlign w:val="center"/>
            <w:hideMark/>
          </w:tcPr>
          <w:p w14:paraId="67E0B097" w14:textId="77777777" w:rsidR="005B0B8D" w:rsidRPr="003B26BD" w:rsidRDefault="005B0B8D" w:rsidP="00DF0D79">
            <w:pPr>
              <w:jc w:val="right"/>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104.942.635</w:t>
            </w:r>
          </w:p>
        </w:tc>
        <w:tc>
          <w:tcPr>
            <w:tcW w:w="451" w:type="pct"/>
            <w:tcBorders>
              <w:top w:val="nil"/>
              <w:left w:val="nil"/>
              <w:bottom w:val="nil"/>
              <w:right w:val="nil"/>
            </w:tcBorders>
            <w:shd w:val="clear" w:color="auto" w:fill="auto"/>
            <w:noWrap/>
            <w:vAlign w:val="center"/>
            <w:hideMark/>
          </w:tcPr>
          <w:p w14:paraId="31E38BE4" w14:textId="77777777" w:rsidR="005B0B8D" w:rsidRPr="003B26BD" w:rsidRDefault="005B0B8D" w:rsidP="00DF0D79">
            <w:pPr>
              <w:jc w:val="right"/>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102.234.084</w:t>
            </w:r>
          </w:p>
        </w:tc>
        <w:tc>
          <w:tcPr>
            <w:tcW w:w="487" w:type="pct"/>
            <w:tcBorders>
              <w:top w:val="nil"/>
              <w:left w:val="nil"/>
              <w:bottom w:val="nil"/>
              <w:right w:val="nil"/>
            </w:tcBorders>
            <w:shd w:val="clear" w:color="auto" w:fill="auto"/>
            <w:noWrap/>
            <w:vAlign w:val="center"/>
            <w:hideMark/>
          </w:tcPr>
          <w:p w14:paraId="017A670C" w14:textId="77777777" w:rsidR="005B0B8D" w:rsidRPr="003B26BD" w:rsidRDefault="005B0B8D" w:rsidP="00DF0D79">
            <w:pPr>
              <w:jc w:val="right"/>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104.942.635</w:t>
            </w:r>
          </w:p>
        </w:tc>
        <w:tc>
          <w:tcPr>
            <w:tcW w:w="405" w:type="pct"/>
            <w:tcBorders>
              <w:top w:val="nil"/>
              <w:left w:val="nil"/>
              <w:bottom w:val="nil"/>
              <w:right w:val="nil"/>
            </w:tcBorders>
            <w:shd w:val="clear" w:color="auto" w:fill="auto"/>
            <w:vAlign w:val="center"/>
            <w:hideMark/>
          </w:tcPr>
          <w:p w14:paraId="4FCFFA32" w14:textId="77777777" w:rsidR="005B0B8D" w:rsidRPr="003B26BD" w:rsidRDefault="005B0B8D" w:rsidP="00DF0D79">
            <w:pPr>
              <w:jc w:val="right"/>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102.234.084</w:t>
            </w:r>
          </w:p>
        </w:tc>
      </w:tr>
      <w:tr w:rsidR="005B0B8D" w:rsidRPr="003B26BD" w14:paraId="31A201C3" w14:textId="77777777" w:rsidTr="00DF0D79">
        <w:trPr>
          <w:trHeight w:val="255"/>
        </w:trPr>
        <w:tc>
          <w:tcPr>
            <w:tcW w:w="1325" w:type="pct"/>
            <w:tcBorders>
              <w:top w:val="nil"/>
              <w:left w:val="nil"/>
              <w:bottom w:val="nil"/>
              <w:right w:val="nil"/>
            </w:tcBorders>
            <w:shd w:val="clear" w:color="auto" w:fill="auto"/>
            <w:vAlign w:val="center"/>
            <w:hideMark/>
          </w:tcPr>
          <w:p w14:paraId="3280C3F3" w14:textId="77777777" w:rsidR="005B0B8D" w:rsidRPr="003B26BD" w:rsidRDefault="005B0B8D" w:rsidP="00DF0D79">
            <w:pPr>
              <w:ind w:firstLineChars="100" w:firstLine="180"/>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CDB</w:t>
            </w:r>
          </w:p>
        </w:tc>
        <w:tc>
          <w:tcPr>
            <w:tcW w:w="438" w:type="pct"/>
            <w:tcBorders>
              <w:top w:val="nil"/>
              <w:left w:val="nil"/>
              <w:bottom w:val="nil"/>
              <w:right w:val="nil"/>
            </w:tcBorders>
            <w:shd w:val="clear" w:color="auto" w:fill="auto"/>
            <w:noWrap/>
            <w:vAlign w:val="center"/>
            <w:hideMark/>
          </w:tcPr>
          <w:p w14:paraId="10EA07A3" w14:textId="77777777" w:rsidR="005B0B8D" w:rsidRPr="003B26BD" w:rsidRDefault="005B0B8D" w:rsidP="00DF0D79">
            <w:pPr>
              <w:jc w:val="right"/>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1.242</w:t>
            </w:r>
          </w:p>
        </w:tc>
        <w:tc>
          <w:tcPr>
            <w:tcW w:w="457" w:type="pct"/>
            <w:tcBorders>
              <w:top w:val="nil"/>
              <w:left w:val="nil"/>
              <w:bottom w:val="nil"/>
              <w:right w:val="nil"/>
            </w:tcBorders>
            <w:shd w:val="clear" w:color="auto" w:fill="auto"/>
            <w:noWrap/>
            <w:vAlign w:val="center"/>
            <w:hideMark/>
          </w:tcPr>
          <w:p w14:paraId="7D33C131" w14:textId="77777777" w:rsidR="005B0B8D" w:rsidRPr="003B26BD" w:rsidRDefault="005B0B8D" w:rsidP="00DF0D79">
            <w:pPr>
              <w:jc w:val="right"/>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2.356.264</w:t>
            </w:r>
          </w:p>
        </w:tc>
        <w:tc>
          <w:tcPr>
            <w:tcW w:w="491" w:type="pct"/>
            <w:tcBorders>
              <w:top w:val="nil"/>
              <w:left w:val="nil"/>
              <w:bottom w:val="nil"/>
              <w:right w:val="nil"/>
            </w:tcBorders>
            <w:shd w:val="clear" w:color="auto" w:fill="auto"/>
            <w:noWrap/>
            <w:vAlign w:val="center"/>
            <w:hideMark/>
          </w:tcPr>
          <w:p w14:paraId="458771DB" w14:textId="77777777" w:rsidR="005B0B8D" w:rsidRPr="003B26BD" w:rsidRDefault="005B0B8D" w:rsidP="00DF0D79">
            <w:pPr>
              <w:jc w:val="right"/>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7.525.249</w:t>
            </w:r>
          </w:p>
        </w:tc>
        <w:tc>
          <w:tcPr>
            <w:tcW w:w="491" w:type="pct"/>
            <w:tcBorders>
              <w:top w:val="nil"/>
              <w:left w:val="nil"/>
              <w:bottom w:val="nil"/>
              <w:right w:val="nil"/>
            </w:tcBorders>
            <w:shd w:val="clear" w:color="auto" w:fill="auto"/>
            <w:noWrap/>
            <w:vAlign w:val="center"/>
            <w:hideMark/>
          </w:tcPr>
          <w:p w14:paraId="7827BE8A" w14:textId="77777777" w:rsidR="005B0B8D" w:rsidRPr="003B26BD" w:rsidRDefault="005B0B8D" w:rsidP="00DF0D79">
            <w:pPr>
              <w:jc w:val="right"/>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30.979.895</w:t>
            </w:r>
          </w:p>
        </w:tc>
        <w:tc>
          <w:tcPr>
            <w:tcW w:w="457" w:type="pct"/>
            <w:tcBorders>
              <w:top w:val="nil"/>
              <w:left w:val="nil"/>
              <w:bottom w:val="nil"/>
              <w:right w:val="nil"/>
            </w:tcBorders>
            <w:shd w:val="clear" w:color="auto" w:fill="auto"/>
            <w:noWrap/>
            <w:vAlign w:val="center"/>
            <w:hideMark/>
          </w:tcPr>
          <w:p w14:paraId="27C5A820" w14:textId="77777777" w:rsidR="005B0B8D" w:rsidRPr="003B26BD" w:rsidRDefault="005B0B8D" w:rsidP="00DF0D79">
            <w:pPr>
              <w:jc w:val="right"/>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40.862.650</w:t>
            </w:r>
          </w:p>
        </w:tc>
        <w:tc>
          <w:tcPr>
            <w:tcW w:w="451" w:type="pct"/>
            <w:tcBorders>
              <w:top w:val="nil"/>
              <w:left w:val="nil"/>
              <w:bottom w:val="nil"/>
              <w:right w:val="nil"/>
            </w:tcBorders>
            <w:shd w:val="clear" w:color="auto" w:fill="auto"/>
            <w:noWrap/>
            <w:vAlign w:val="center"/>
            <w:hideMark/>
          </w:tcPr>
          <w:p w14:paraId="64CF8DFE" w14:textId="77777777" w:rsidR="005B0B8D" w:rsidRPr="003B26BD" w:rsidRDefault="005B0B8D" w:rsidP="00DF0D79">
            <w:pPr>
              <w:jc w:val="right"/>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43.728.559</w:t>
            </w:r>
          </w:p>
        </w:tc>
        <w:tc>
          <w:tcPr>
            <w:tcW w:w="487" w:type="pct"/>
            <w:tcBorders>
              <w:top w:val="nil"/>
              <w:left w:val="nil"/>
              <w:bottom w:val="nil"/>
              <w:right w:val="nil"/>
            </w:tcBorders>
            <w:shd w:val="clear" w:color="auto" w:fill="auto"/>
            <w:noWrap/>
            <w:vAlign w:val="center"/>
            <w:hideMark/>
          </w:tcPr>
          <w:p w14:paraId="09873639" w14:textId="77777777" w:rsidR="005B0B8D" w:rsidRPr="003B26BD" w:rsidRDefault="005B0B8D" w:rsidP="00DF0D79">
            <w:pPr>
              <w:jc w:val="right"/>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40.862.650</w:t>
            </w:r>
          </w:p>
        </w:tc>
        <w:tc>
          <w:tcPr>
            <w:tcW w:w="405" w:type="pct"/>
            <w:tcBorders>
              <w:top w:val="nil"/>
              <w:left w:val="nil"/>
              <w:bottom w:val="nil"/>
              <w:right w:val="nil"/>
            </w:tcBorders>
            <w:shd w:val="clear" w:color="auto" w:fill="auto"/>
            <w:vAlign w:val="center"/>
            <w:hideMark/>
          </w:tcPr>
          <w:p w14:paraId="2337E03B" w14:textId="77777777" w:rsidR="005B0B8D" w:rsidRPr="003B26BD" w:rsidRDefault="005B0B8D" w:rsidP="00DF0D79">
            <w:pPr>
              <w:jc w:val="right"/>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43.728.559</w:t>
            </w:r>
          </w:p>
        </w:tc>
      </w:tr>
      <w:tr w:rsidR="005B0B8D" w:rsidRPr="003B26BD" w14:paraId="15D3442B" w14:textId="77777777" w:rsidTr="00DF0D79">
        <w:trPr>
          <w:trHeight w:val="255"/>
        </w:trPr>
        <w:tc>
          <w:tcPr>
            <w:tcW w:w="1325" w:type="pct"/>
            <w:tcBorders>
              <w:top w:val="nil"/>
              <w:left w:val="nil"/>
              <w:bottom w:val="nil"/>
              <w:right w:val="nil"/>
            </w:tcBorders>
            <w:shd w:val="clear" w:color="auto" w:fill="auto"/>
            <w:vAlign w:val="center"/>
            <w:hideMark/>
          </w:tcPr>
          <w:p w14:paraId="2F2A76E0" w14:textId="77777777" w:rsidR="005B0B8D" w:rsidRPr="003B26BD" w:rsidRDefault="005B0B8D" w:rsidP="00DF0D79">
            <w:pPr>
              <w:rPr>
                <w:rFonts w:ascii="Futura Lt BT" w:eastAsia="Times New Roman" w:hAnsi="Futura Lt BT" w:cs="Arial"/>
                <w:b/>
                <w:bCs/>
                <w:color w:val="005CA9"/>
                <w:sz w:val="18"/>
                <w:szCs w:val="18"/>
              </w:rPr>
            </w:pPr>
            <w:r w:rsidRPr="003B26BD">
              <w:rPr>
                <w:rFonts w:ascii="Futura Lt BT" w:eastAsia="Times New Roman" w:hAnsi="Futura Lt BT" w:cs="Arial"/>
                <w:b/>
                <w:bCs/>
                <w:color w:val="005CA9"/>
                <w:sz w:val="18"/>
                <w:szCs w:val="18"/>
              </w:rPr>
              <w:t>Depósitos especiais e de fundos e programas</w:t>
            </w:r>
          </w:p>
        </w:tc>
        <w:tc>
          <w:tcPr>
            <w:tcW w:w="438" w:type="pct"/>
            <w:tcBorders>
              <w:top w:val="nil"/>
              <w:left w:val="nil"/>
              <w:bottom w:val="nil"/>
              <w:right w:val="nil"/>
            </w:tcBorders>
            <w:shd w:val="clear" w:color="auto" w:fill="auto"/>
            <w:noWrap/>
            <w:vAlign w:val="center"/>
            <w:hideMark/>
          </w:tcPr>
          <w:p w14:paraId="0B1F2B79" w14:textId="77777777" w:rsidR="005B0B8D" w:rsidRPr="003B26BD" w:rsidRDefault="005B0B8D" w:rsidP="00DF0D79">
            <w:pPr>
              <w:jc w:val="right"/>
              <w:rPr>
                <w:rFonts w:ascii="Futura Lt BT" w:eastAsia="Times New Roman" w:hAnsi="Futura Lt BT" w:cs="Arial"/>
                <w:b/>
                <w:bCs/>
                <w:color w:val="005CA9"/>
                <w:sz w:val="18"/>
                <w:szCs w:val="18"/>
              </w:rPr>
            </w:pPr>
            <w:r w:rsidRPr="003B26BD">
              <w:rPr>
                <w:rFonts w:ascii="Futura Lt BT" w:eastAsia="Times New Roman" w:hAnsi="Futura Lt BT" w:cs="Arial"/>
                <w:b/>
                <w:bCs/>
                <w:color w:val="005CA9"/>
                <w:sz w:val="18"/>
                <w:szCs w:val="18"/>
              </w:rPr>
              <w:t>16.589.397</w:t>
            </w:r>
          </w:p>
        </w:tc>
        <w:tc>
          <w:tcPr>
            <w:tcW w:w="457" w:type="pct"/>
            <w:tcBorders>
              <w:top w:val="nil"/>
              <w:left w:val="nil"/>
              <w:bottom w:val="nil"/>
              <w:right w:val="nil"/>
            </w:tcBorders>
            <w:shd w:val="clear" w:color="auto" w:fill="auto"/>
            <w:noWrap/>
            <w:vAlign w:val="center"/>
            <w:hideMark/>
          </w:tcPr>
          <w:p w14:paraId="45D367FF" w14:textId="77777777" w:rsidR="005B0B8D" w:rsidRPr="003B26BD" w:rsidRDefault="005B0B8D" w:rsidP="00DF0D79">
            <w:pPr>
              <w:jc w:val="center"/>
              <w:rPr>
                <w:rFonts w:ascii="Futura Lt BT" w:eastAsia="Times New Roman" w:hAnsi="Futura Lt BT" w:cs="Arial"/>
                <w:b/>
                <w:bCs/>
                <w:color w:val="005CA9"/>
                <w:sz w:val="18"/>
                <w:szCs w:val="18"/>
              </w:rPr>
            </w:pPr>
            <w:r w:rsidRPr="003B26BD">
              <w:rPr>
                <w:rFonts w:ascii="Futura Lt BT" w:eastAsia="Times New Roman" w:hAnsi="Futura Lt BT" w:cs="Arial"/>
                <w:b/>
                <w:bCs/>
                <w:color w:val="005CA9"/>
                <w:sz w:val="18"/>
                <w:szCs w:val="18"/>
              </w:rPr>
              <w:t>-</w:t>
            </w:r>
          </w:p>
        </w:tc>
        <w:tc>
          <w:tcPr>
            <w:tcW w:w="491" w:type="pct"/>
            <w:tcBorders>
              <w:top w:val="nil"/>
              <w:left w:val="nil"/>
              <w:bottom w:val="nil"/>
              <w:right w:val="nil"/>
            </w:tcBorders>
            <w:shd w:val="clear" w:color="auto" w:fill="auto"/>
            <w:noWrap/>
            <w:vAlign w:val="center"/>
            <w:hideMark/>
          </w:tcPr>
          <w:p w14:paraId="5A496D76" w14:textId="77777777" w:rsidR="005B0B8D" w:rsidRPr="003B26BD" w:rsidRDefault="005B0B8D" w:rsidP="00DF0D79">
            <w:pPr>
              <w:jc w:val="center"/>
              <w:rPr>
                <w:rFonts w:ascii="Futura Lt BT" w:eastAsia="Times New Roman" w:hAnsi="Futura Lt BT" w:cs="Arial"/>
                <w:b/>
                <w:bCs/>
                <w:color w:val="005CA9"/>
                <w:sz w:val="18"/>
                <w:szCs w:val="18"/>
              </w:rPr>
            </w:pPr>
            <w:r w:rsidRPr="003B26BD">
              <w:rPr>
                <w:rFonts w:ascii="Futura Lt BT" w:eastAsia="Times New Roman" w:hAnsi="Futura Lt BT" w:cs="Arial"/>
                <w:b/>
                <w:bCs/>
                <w:color w:val="005CA9"/>
                <w:sz w:val="18"/>
                <w:szCs w:val="18"/>
              </w:rPr>
              <w:t>-</w:t>
            </w:r>
          </w:p>
        </w:tc>
        <w:tc>
          <w:tcPr>
            <w:tcW w:w="491" w:type="pct"/>
            <w:tcBorders>
              <w:top w:val="nil"/>
              <w:left w:val="nil"/>
              <w:bottom w:val="nil"/>
              <w:right w:val="nil"/>
            </w:tcBorders>
            <w:shd w:val="clear" w:color="auto" w:fill="auto"/>
            <w:noWrap/>
            <w:vAlign w:val="center"/>
            <w:hideMark/>
          </w:tcPr>
          <w:p w14:paraId="4DF9412D" w14:textId="77777777" w:rsidR="005B0B8D" w:rsidRPr="003B26BD" w:rsidRDefault="005B0B8D" w:rsidP="00DF0D79">
            <w:pPr>
              <w:jc w:val="center"/>
              <w:rPr>
                <w:rFonts w:ascii="Futura Lt BT" w:eastAsia="Times New Roman" w:hAnsi="Futura Lt BT" w:cs="Arial"/>
                <w:b/>
                <w:bCs/>
                <w:color w:val="005CA9"/>
                <w:sz w:val="18"/>
                <w:szCs w:val="18"/>
              </w:rPr>
            </w:pPr>
            <w:r w:rsidRPr="003B26BD">
              <w:rPr>
                <w:rFonts w:ascii="Futura Lt BT" w:eastAsia="Times New Roman" w:hAnsi="Futura Lt BT" w:cs="Arial"/>
                <w:b/>
                <w:bCs/>
                <w:color w:val="005CA9"/>
                <w:sz w:val="18"/>
                <w:szCs w:val="18"/>
              </w:rPr>
              <w:t>-</w:t>
            </w:r>
          </w:p>
        </w:tc>
        <w:tc>
          <w:tcPr>
            <w:tcW w:w="457" w:type="pct"/>
            <w:tcBorders>
              <w:top w:val="nil"/>
              <w:left w:val="nil"/>
              <w:bottom w:val="nil"/>
              <w:right w:val="nil"/>
            </w:tcBorders>
            <w:shd w:val="clear" w:color="auto" w:fill="auto"/>
            <w:noWrap/>
            <w:vAlign w:val="center"/>
            <w:hideMark/>
          </w:tcPr>
          <w:p w14:paraId="6E46381B" w14:textId="77777777" w:rsidR="005B0B8D" w:rsidRPr="003B26BD" w:rsidRDefault="005B0B8D" w:rsidP="00DF0D79">
            <w:pPr>
              <w:jc w:val="right"/>
              <w:rPr>
                <w:rFonts w:ascii="Futura Lt BT" w:eastAsia="Times New Roman" w:hAnsi="Futura Lt BT" w:cs="Arial"/>
                <w:b/>
                <w:bCs/>
                <w:color w:val="005CA9"/>
                <w:sz w:val="18"/>
                <w:szCs w:val="18"/>
              </w:rPr>
            </w:pPr>
            <w:r w:rsidRPr="003B26BD">
              <w:rPr>
                <w:rFonts w:ascii="Futura Lt BT" w:eastAsia="Times New Roman" w:hAnsi="Futura Lt BT" w:cs="Arial"/>
                <w:b/>
                <w:bCs/>
                <w:color w:val="005CA9"/>
                <w:sz w:val="18"/>
                <w:szCs w:val="18"/>
              </w:rPr>
              <w:t>16.589.397</w:t>
            </w:r>
          </w:p>
        </w:tc>
        <w:tc>
          <w:tcPr>
            <w:tcW w:w="451" w:type="pct"/>
            <w:tcBorders>
              <w:top w:val="nil"/>
              <w:left w:val="nil"/>
              <w:bottom w:val="nil"/>
              <w:right w:val="nil"/>
            </w:tcBorders>
            <w:shd w:val="clear" w:color="auto" w:fill="auto"/>
            <w:noWrap/>
            <w:vAlign w:val="center"/>
            <w:hideMark/>
          </w:tcPr>
          <w:p w14:paraId="16E35F12" w14:textId="77777777" w:rsidR="005B0B8D" w:rsidRPr="003B26BD" w:rsidRDefault="005B0B8D" w:rsidP="00DF0D79">
            <w:pPr>
              <w:jc w:val="right"/>
              <w:rPr>
                <w:rFonts w:ascii="Futura Lt BT" w:eastAsia="Times New Roman" w:hAnsi="Futura Lt BT" w:cs="Arial"/>
                <w:b/>
                <w:bCs/>
                <w:color w:val="005CA9"/>
                <w:sz w:val="18"/>
                <w:szCs w:val="18"/>
              </w:rPr>
            </w:pPr>
            <w:r w:rsidRPr="003B26BD">
              <w:rPr>
                <w:rFonts w:ascii="Futura Lt BT" w:eastAsia="Times New Roman" w:hAnsi="Futura Lt BT" w:cs="Arial"/>
                <w:b/>
                <w:bCs/>
                <w:color w:val="005CA9"/>
                <w:sz w:val="18"/>
                <w:szCs w:val="18"/>
              </w:rPr>
              <w:t>15.046.150</w:t>
            </w:r>
          </w:p>
        </w:tc>
        <w:tc>
          <w:tcPr>
            <w:tcW w:w="487" w:type="pct"/>
            <w:tcBorders>
              <w:top w:val="nil"/>
              <w:left w:val="nil"/>
              <w:bottom w:val="nil"/>
              <w:right w:val="nil"/>
            </w:tcBorders>
            <w:shd w:val="clear" w:color="auto" w:fill="auto"/>
            <w:noWrap/>
            <w:vAlign w:val="center"/>
            <w:hideMark/>
          </w:tcPr>
          <w:p w14:paraId="2BC2E160" w14:textId="77777777" w:rsidR="005B0B8D" w:rsidRPr="003B26BD" w:rsidRDefault="005B0B8D" w:rsidP="00DF0D79">
            <w:pPr>
              <w:jc w:val="right"/>
              <w:rPr>
                <w:rFonts w:ascii="Futura Lt BT" w:eastAsia="Times New Roman" w:hAnsi="Futura Lt BT" w:cs="Arial"/>
                <w:b/>
                <w:bCs/>
                <w:color w:val="005CA9"/>
                <w:sz w:val="18"/>
                <w:szCs w:val="18"/>
              </w:rPr>
            </w:pPr>
            <w:r w:rsidRPr="003B26BD">
              <w:rPr>
                <w:rFonts w:ascii="Futura Lt BT" w:eastAsia="Times New Roman" w:hAnsi="Futura Lt BT" w:cs="Arial"/>
                <w:b/>
                <w:bCs/>
                <w:color w:val="005CA9"/>
                <w:sz w:val="18"/>
                <w:szCs w:val="18"/>
              </w:rPr>
              <w:t>16.589.397</w:t>
            </w:r>
          </w:p>
        </w:tc>
        <w:tc>
          <w:tcPr>
            <w:tcW w:w="405" w:type="pct"/>
            <w:tcBorders>
              <w:top w:val="nil"/>
              <w:left w:val="nil"/>
              <w:bottom w:val="nil"/>
              <w:right w:val="nil"/>
            </w:tcBorders>
            <w:shd w:val="clear" w:color="auto" w:fill="auto"/>
            <w:vAlign w:val="center"/>
            <w:hideMark/>
          </w:tcPr>
          <w:p w14:paraId="6E4CDD50" w14:textId="77777777" w:rsidR="005B0B8D" w:rsidRPr="003B26BD" w:rsidRDefault="005B0B8D" w:rsidP="00DF0D79">
            <w:pPr>
              <w:jc w:val="right"/>
              <w:rPr>
                <w:rFonts w:ascii="Futura Lt BT" w:eastAsia="Times New Roman" w:hAnsi="Futura Lt BT" w:cs="Arial"/>
                <w:b/>
                <w:bCs/>
                <w:color w:val="005CA9"/>
                <w:sz w:val="18"/>
                <w:szCs w:val="18"/>
              </w:rPr>
            </w:pPr>
            <w:r w:rsidRPr="003B26BD">
              <w:rPr>
                <w:rFonts w:ascii="Futura Lt BT" w:eastAsia="Times New Roman" w:hAnsi="Futura Lt BT" w:cs="Arial"/>
                <w:b/>
                <w:bCs/>
                <w:color w:val="005CA9"/>
                <w:sz w:val="18"/>
                <w:szCs w:val="18"/>
              </w:rPr>
              <w:t>15.046.150</w:t>
            </w:r>
          </w:p>
        </w:tc>
      </w:tr>
      <w:tr w:rsidR="005B0B8D" w:rsidRPr="003B26BD" w14:paraId="78E222EB" w14:textId="77777777" w:rsidTr="00DF0D79">
        <w:trPr>
          <w:trHeight w:val="255"/>
        </w:trPr>
        <w:tc>
          <w:tcPr>
            <w:tcW w:w="1325" w:type="pct"/>
            <w:tcBorders>
              <w:top w:val="single" w:sz="4" w:space="0" w:color="F39200"/>
              <w:left w:val="nil"/>
              <w:bottom w:val="single" w:sz="4" w:space="0" w:color="F39200"/>
              <w:right w:val="nil"/>
            </w:tcBorders>
            <w:shd w:val="clear" w:color="auto" w:fill="auto"/>
            <w:noWrap/>
            <w:vAlign w:val="center"/>
            <w:hideMark/>
          </w:tcPr>
          <w:p w14:paraId="64EAF412" w14:textId="77777777" w:rsidR="005B0B8D" w:rsidRPr="003B26BD" w:rsidRDefault="005B0B8D" w:rsidP="00DF0D79">
            <w:pPr>
              <w:rPr>
                <w:rFonts w:ascii="Futura Lt BT" w:eastAsia="Times New Roman" w:hAnsi="Futura Lt BT" w:cs="Arial"/>
                <w:b/>
                <w:bCs/>
                <w:color w:val="005CA9"/>
                <w:sz w:val="18"/>
                <w:szCs w:val="18"/>
              </w:rPr>
            </w:pPr>
            <w:r w:rsidRPr="003B26BD">
              <w:rPr>
                <w:rFonts w:ascii="Futura Lt BT" w:eastAsia="Times New Roman" w:hAnsi="Futura Lt BT" w:cs="Arial"/>
                <w:b/>
                <w:bCs/>
                <w:color w:val="005CA9"/>
                <w:sz w:val="18"/>
                <w:szCs w:val="18"/>
              </w:rPr>
              <w:t>Total</w:t>
            </w:r>
          </w:p>
        </w:tc>
        <w:tc>
          <w:tcPr>
            <w:tcW w:w="438" w:type="pct"/>
            <w:tcBorders>
              <w:top w:val="single" w:sz="4" w:space="0" w:color="F39200"/>
              <w:left w:val="nil"/>
              <w:bottom w:val="single" w:sz="4" w:space="0" w:color="F39200"/>
              <w:right w:val="nil"/>
            </w:tcBorders>
            <w:shd w:val="clear" w:color="auto" w:fill="auto"/>
            <w:noWrap/>
            <w:vAlign w:val="center"/>
            <w:hideMark/>
          </w:tcPr>
          <w:p w14:paraId="24A23733" w14:textId="77777777" w:rsidR="005B0B8D" w:rsidRPr="003B26BD" w:rsidRDefault="005B0B8D" w:rsidP="00DF0D79">
            <w:pPr>
              <w:jc w:val="right"/>
              <w:rPr>
                <w:rFonts w:ascii="Futura Lt BT" w:eastAsia="Times New Roman" w:hAnsi="Futura Lt BT" w:cs="Arial"/>
                <w:b/>
                <w:bCs/>
                <w:color w:val="005CA9"/>
                <w:sz w:val="18"/>
                <w:szCs w:val="18"/>
              </w:rPr>
            </w:pPr>
            <w:r w:rsidRPr="003B26BD">
              <w:rPr>
                <w:rFonts w:ascii="Futura Lt BT" w:eastAsia="Times New Roman" w:hAnsi="Futura Lt BT" w:cs="Arial"/>
                <w:b/>
                <w:bCs/>
                <w:color w:val="005CA9"/>
                <w:sz w:val="18"/>
                <w:szCs w:val="18"/>
              </w:rPr>
              <w:t>520.974.091</w:t>
            </w:r>
          </w:p>
        </w:tc>
        <w:tc>
          <w:tcPr>
            <w:tcW w:w="457" w:type="pct"/>
            <w:tcBorders>
              <w:top w:val="single" w:sz="4" w:space="0" w:color="F39200"/>
              <w:left w:val="nil"/>
              <w:bottom w:val="single" w:sz="4" w:space="0" w:color="F39200"/>
              <w:right w:val="nil"/>
            </w:tcBorders>
            <w:shd w:val="clear" w:color="auto" w:fill="auto"/>
            <w:noWrap/>
            <w:vAlign w:val="center"/>
            <w:hideMark/>
          </w:tcPr>
          <w:p w14:paraId="7E2C5F23" w14:textId="77777777" w:rsidR="005B0B8D" w:rsidRPr="003B26BD" w:rsidRDefault="005B0B8D" w:rsidP="00DF0D79">
            <w:pPr>
              <w:jc w:val="right"/>
              <w:rPr>
                <w:rFonts w:ascii="Futura Lt BT" w:eastAsia="Times New Roman" w:hAnsi="Futura Lt BT" w:cs="Arial"/>
                <w:b/>
                <w:bCs/>
                <w:color w:val="005CA9"/>
                <w:sz w:val="18"/>
                <w:szCs w:val="18"/>
              </w:rPr>
            </w:pPr>
            <w:r w:rsidRPr="003B26BD">
              <w:rPr>
                <w:rFonts w:ascii="Futura Lt BT" w:eastAsia="Times New Roman" w:hAnsi="Futura Lt BT" w:cs="Arial"/>
                <w:b/>
                <w:bCs/>
                <w:color w:val="005CA9"/>
                <w:sz w:val="18"/>
                <w:szCs w:val="18"/>
              </w:rPr>
              <w:t>2.356.264</w:t>
            </w:r>
          </w:p>
        </w:tc>
        <w:tc>
          <w:tcPr>
            <w:tcW w:w="491" w:type="pct"/>
            <w:tcBorders>
              <w:top w:val="single" w:sz="4" w:space="0" w:color="F39200"/>
              <w:left w:val="nil"/>
              <w:bottom w:val="single" w:sz="4" w:space="0" w:color="F39200"/>
              <w:right w:val="nil"/>
            </w:tcBorders>
            <w:shd w:val="clear" w:color="auto" w:fill="auto"/>
            <w:noWrap/>
            <w:vAlign w:val="center"/>
            <w:hideMark/>
          </w:tcPr>
          <w:p w14:paraId="074ACA17" w14:textId="77777777" w:rsidR="005B0B8D" w:rsidRPr="003B26BD" w:rsidRDefault="005B0B8D" w:rsidP="00DF0D79">
            <w:pPr>
              <w:jc w:val="right"/>
              <w:rPr>
                <w:rFonts w:ascii="Futura Lt BT" w:eastAsia="Times New Roman" w:hAnsi="Futura Lt BT" w:cs="Arial"/>
                <w:b/>
                <w:bCs/>
                <w:color w:val="005CA9"/>
                <w:sz w:val="18"/>
                <w:szCs w:val="18"/>
              </w:rPr>
            </w:pPr>
            <w:r w:rsidRPr="003B26BD">
              <w:rPr>
                <w:rFonts w:ascii="Futura Lt BT" w:eastAsia="Times New Roman" w:hAnsi="Futura Lt BT" w:cs="Arial"/>
                <w:b/>
                <w:bCs/>
                <w:color w:val="005CA9"/>
                <w:sz w:val="18"/>
                <w:szCs w:val="18"/>
              </w:rPr>
              <w:t>7.525.249</w:t>
            </w:r>
          </w:p>
        </w:tc>
        <w:tc>
          <w:tcPr>
            <w:tcW w:w="491" w:type="pct"/>
            <w:tcBorders>
              <w:top w:val="single" w:sz="4" w:space="0" w:color="F39200"/>
              <w:left w:val="nil"/>
              <w:bottom w:val="single" w:sz="4" w:space="0" w:color="F39200"/>
              <w:right w:val="nil"/>
            </w:tcBorders>
            <w:shd w:val="clear" w:color="auto" w:fill="auto"/>
            <w:noWrap/>
            <w:vAlign w:val="center"/>
            <w:hideMark/>
          </w:tcPr>
          <w:p w14:paraId="5B3777F2" w14:textId="77777777" w:rsidR="005B0B8D" w:rsidRPr="003B26BD" w:rsidRDefault="005B0B8D" w:rsidP="00DF0D79">
            <w:pPr>
              <w:jc w:val="right"/>
              <w:rPr>
                <w:rFonts w:ascii="Futura Lt BT" w:eastAsia="Times New Roman" w:hAnsi="Futura Lt BT" w:cs="Arial"/>
                <w:b/>
                <w:bCs/>
                <w:color w:val="005CA9"/>
                <w:sz w:val="18"/>
                <w:szCs w:val="18"/>
              </w:rPr>
            </w:pPr>
            <w:r w:rsidRPr="003B26BD">
              <w:rPr>
                <w:rFonts w:ascii="Futura Lt BT" w:eastAsia="Times New Roman" w:hAnsi="Futura Lt BT" w:cs="Arial"/>
                <w:b/>
                <w:bCs/>
                <w:color w:val="005CA9"/>
                <w:sz w:val="18"/>
                <w:szCs w:val="18"/>
              </w:rPr>
              <w:t>30.979.895</w:t>
            </w:r>
          </w:p>
        </w:tc>
        <w:tc>
          <w:tcPr>
            <w:tcW w:w="457" w:type="pct"/>
            <w:tcBorders>
              <w:top w:val="single" w:sz="4" w:space="0" w:color="F39200"/>
              <w:left w:val="nil"/>
              <w:bottom w:val="single" w:sz="4" w:space="0" w:color="F39200"/>
              <w:right w:val="nil"/>
            </w:tcBorders>
            <w:shd w:val="clear" w:color="auto" w:fill="auto"/>
            <w:noWrap/>
            <w:vAlign w:val="center"/>
            <w:hideMark/>
          </w:tcPr>
          <w:p w14:paraId="7A016377" w14:textId="77777777" w:rsidR="005B0B8D" w:rsidRPr="003B26BD" w:rsidRDefault="005B0B8D" w:rsidP="00DF0D79">
            <w:pPr>
              <w:jc w:val="right"/>
              <w:rPr>
                <w:rFonts w:ascii="Futura Lt BT" w:eastAsia="Times New Roman" w:hAnsi="Futura Lt BT" w:cs="Arial"/>
                <w:b/>
                <w:bCs/>
                <w:color w:val="005CA9"/>
                <w:sz w:val="18"/>
                <w:szCs w:val="18"/>
              </w:rPr>
            </w:pPr>
            <w:r w:rsidRPr="003B26BD">
              <w:rPr>
                <w:rFonts w:ascii="Futura Lt BT" w:eastAsia="Times New Roman" w:hAnsi="Futura Lt BT" w:cs="Arial"/>
                <w:b/>
                <w:bCs/>
                <w:color w:val="005CA9"/>
                <w:sz w:val="18"/>
                <w:szCs w:val="18"/>
              </w:rPr>
              <w:t>561.835.499</w:t>
            </w:r>
          </w:p>
        </w:tc>
        <w:tc>
          <w:tcPr>
            <w:tcW w:w="451" w:type="pct"/>
            <w:tcBorders>
              <w:top w:val="single" w:sz="4" w:space="0" w:color="F39200"/>
              <w:left w:val="nil"/>
              <w:bottom w:val="single" w:sz="4" w:space="0" w:color="F39200"/>
              <w:right w:val="nil"/>
            </w:tcBorders>
            <w:shd w:val="clear" w:color="auto" w:fill="auto"/>
            <w:noWrap/>
            <w:vAlign w:val="center"/>
            <w:hideMark/>
          </w:tcPr>
          <w:p w14:paraId="2251C34B" w14:textId="77777777" w:rsidR="005B0B8D" w:rsidRPr="003B26BD" w:rsidRDefault="005B0B8D" w:rsidP="00DF0D79">
            <w:pPr>
              <w:jc w:val="right"/>
              <w:rPr>
                <w:rFonts w:ascii="Futura Lt BT" w:eastAsia="Times New Roman" w:hAnsi="Futura Lt BT" w:cs="Arial"/>
                <w:b/>
                <w:bCs/>
                <w:color w:val="005CA9"/>
                <w:sz w:val="18"/>
                <w:szCs w:val="18"/>
              </w:rPr>
            </w:pPr>
            <w:r w:rsidRPr="003B26BD">
              <w:rPr>
                <w:rFonts w:ascii="Futura Lt BT" w:eastAsia="Times New Roman" w:hAnsi="Futura Lt BT" w:cs="Arial"/>
                <w:b/>
                <w:bCs/>
                <w:color w:val="005CA9"/>
                <w:sz w:val="18"/>
                <w:szCs w:val="18"/>
              </w:rPr>
              <w:t>573.084.858</w:t>
            </w:r>
          </w:p>
        </w:tc>
        <w:tc>
          <w:tcPr>
            <w:tcW w:w="487" w:type="pct"/>
            <w:tcBorders>
              <w:top w:val="single" w:sz="4" w:space="0" w:color="F39200"/>
              <w:left w:val="nil"/>
              <w:bottom w:val="single" w:sz="4" w:space="0" w:color="F39200"/>
              <w:right w:val="nil"/>
            </w:tcBorders>
            <w:shd w:val="clear" w:color="auto" w:fill="auto"/>
            <w:noWrap/>
            <w:vAlign w:val="center"/>
            <w:hideMark/>
          </w:tcPr>
          <w:p w14:paraId="35BDDFDA" w14:textId="77777777" w:rsidR="005B0B8D" w:rsidRPr="003B26BD" w:rsidRDefault="005B0B8D" w:rsidP="00DF0D79">
            <w:pPr>
              <w:jc w:val="right"/>
              <w:rPr>
                <w:rFonts w:ascii="Futura Lt BT" w:eastAsia="Times New Roman" w:hAnsi="Futura Lt BT" w:cs="Arial"/>
                <w:b/>
                <w:bCs/>
                <w:color w:val="005CA9"/>
                <w:sz w:val="18"/>
                <w:szCs w:val="18"/>
              </w:rPr>
            </w:pPr>
            <w:r w:rsidRPr="003B26BD">
              <w:rPr>
                <w:rFonts w:ascii="Futura Lt BT" w:eastAsia="Times New Roman" w:hAnsi="Futura Lt BT" w:cs="Arial"/>
                <w:b/>
                <w:bCs/>
                <w:color w:val="005CA9"/>
                <w:sz w:val="18"/>
                <w:szCs w:val="18"/>
              </w:rPr>
              <w:t>561.833.841</w:t>
            </w:r>
          </w:p>
        </w:tc>
        <w:tc>
          <w:tcPr>
            <w:tcW w:w="405" w:type="pct"/>
            <w:tcBorders>
              <w:top w:val="single" w:sz="4" w:space="0" w:color="F39200"/>
              <w:left w:val="nil"/>
              <w:bottom w:val="single" w:sz="4" w:space="0" w:color="F39200"/>
              <w:right w:val="nil"/>
            </w:tcBorders>
            <w:shd w:val="clear" w:color="auto" w:fill="auto"/>
            <w:noWrap/>
            <w:vAlign w:val="center"/>
            <w:hideMark/>
          </w:tcPr>
          <w:p w14:paraId="50416C3C" w14:textId="77777777" w:rsidR="005B0B8D" w:rsidRPr="003B26BD" w:rsidRDefault="005B0B8D" w:rsidP="00DF0D79">
            <w:pPr>
              <w:jc w:val="right"/>
              <w:rPr>
                <w:rFonts w:ascii="Futura Lt BT" w:eastAsia="Times New Roman" w:hAnsi="Futura Lt BT" w:cs="Arial"/>
                <w:b/>
                <w:bCs/>
                <w:color w:val="005CA9"/>
                <w:sz w:val="18"/>
                <w:szCs w:val="18"/>
              </w:rPr>
            </w:pPr>
            <w:r w:rsidRPr="003B26BD">
              <w:rPr>
                <w:rFonts w:ascii="Futura Lt BT" w:eastAsia="Times New Roman" w:hAnsi="Futura Lt BT" w:cs="Arial"/>
                <w:b/>
                <w:bCs/>
                <w:color w:val="005CA9"/>
                <w:sz w:val="18"/>
                <w:szCs w:val="18"/>
              </w:rPr>
              <w:t>573.084.420</w:t>
            </w:r>
          </w:p>
        </w:tc>
      </w:tr>
      <w:tr w:rsidR="005B0B8D" w:rsidRPr="003B26BD" w14:paraId="256DCA8B" w14:textId="77777777" w:rsidTr="00DF0D79">
        <w:trPr>
          <w:trHeight w:val="255"/>
        </w:trPr>
        <w:tc>
          <w:tcPr>
            <w:tcW w:w="1325" w:type="pct"/>
            <w:tcBorders>
              <w:top w:val="nil"/>
              <w:left w:val="nil"/>
              <w:bottom w:val="nil"/>
              <w:right w:val="nil"/>
            </w:tcBorders>
            <w:shd w:val="clear" w:color="auto" w:fill="auto"/>
            <w:vAlign w:val="center"/>
            <w:hideMark/>
          </w:tcPr>
          <w:p w14:paraId="16628B82" w14:textId="77777777" w:rsidR="005B0B8D" w:rsidRPr="003B26BD" w:rsidRDefault="005B0B8D" w:rsidP="00DF0D79">
            <w:pPr>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Passivo circulante</w:t>
            </w:r>
          </w:p>
        </w:tc>
        <w:tc>
          <w:tcPr>
            <w:tcW w:w="438" w:type="pct"/>
            <w:tcBorders>
              <w:top w:val="nil"/>
              <w:left w:val="nil"/>
              <w:bottom w:val="nil"/>
              <w:right w:val="nil"/>
            </w:tcBorders>
            <w:shd w:val="clear" w:color="auto" w:fill="auto"/>
            <w:noWrap/>
            <w:vAlign w:val="center"/>
            <w:hideMark/>
          </w:tcPr>
          <w:p w14:paraId="5D8EB0B3" w14:textId="77777777" w:rsidR="005B0B8D" w:rsidRPr="003B26BD" w:rsidRDefault="005B0B8D" w:rsidP="00DF0D79">
            <w:pPr>
              <w:jc w:val="right"/>
              <w:rPr>
                <w:rFonts w:ascii="Futura Lt BT" w:eastAsia="Times New Roman" w:hAnsi="Futura Lt BT" w:cs="Arial"/>
                <w:b/>
                <w:bCs/>
                <w:color w:val="005CA9"/>
                <w:sz w:val="18"/>
                <w:szCs w:val="18"/>
              </w:rPr>
            </w:pPr>
          </w:p>
        </w:tc>
        <w:tc>
          <w:tcPr>
            <w:tcW w:w="457" w:type="pct"/>
            <w:tcBorders>
              <w:top w:val="nil"/>
              <w:left w:val="nil"/>
              <w:bottom w:val="nil"/>
              <w:right w:val="nil"/>
            </w:tcBorders>
            <w:shd w:val="clear" w:color="auto" w:fill="auto"/>
            <w:noWrap/>
            <w:vAlign w:val="center"/>
            <w:hideMark/>
          </w:tcPr>
          <w:p w14:paraId="461D9EE4" w14:textId="77777777" w:rsidR="005B0B8D" w:rsidRPr="003B26BD" w:rsidRDefault="005B0B8D" w:rsidP="00DF0D79">
            <w:pPr>
              <w:jc w:val="right"/>
              <w:rPr>
                <w:rFonts w:ascii="Times New Roman" w:eastAsia="Times New Roman" w:hAnsi="Times New Roman" w:cs="Times New Roman"/>
                <w:sz w:val="18"/>
                <w:szCs w:val="18"/>
              </w:rPr>
            </w:pPr>
          </w:p>
        </w:tc>
        <w:tc>
          <w:tcPr>
            <w:tcW w:w="491" w:type="pct"/>
            <w:tcBorders>
              <w:top w:val="nil"/>
              <w:left w:val="nil"/>
              <w:bottom w:val="nil"/>
              <w:right w:val="nil"/>
            </w:tcBorders>
            <w:shd w:val="clear" w:color="auto" w:fill="auto"/>
            <w:vAlign w:val="center"/>
            <w:hideMark/>
          </w:tcPr>
          <w:p w14:paraId="79655ED3" w14:textId="77777777" w:rsidR="005B0B8D" w:rsidRPr="003B26BD" w:rsidRDefault="005B0B8D" w:rsidP="00DF0D79">
            <w:pPr>
              <w:jc w:val="right"/>
              <w:rPr>
                <w:rFonts w:ascii="Times New Roman" w:eastAsia="Times New Roman" w:hAnsi="Times New Roman" w:cs="Times New Roman"/>
                <w:sz w:val="18"/>
                <w:szCs w:val="18"/>
              </w:rPr>
            </w:pPr>
          </w:p>
        </w:tc>
        <w:tc>
          <w:tcPr>
            <w:tcW w:w="491" w:type="pct"/>
            <w:tcBorders>
              <w:top w:val="nil"/>
              <w:left w:val="nil"/>
              <w:bottom w:val="nil"/>
              <w:right w:val="nil"/>
            </w:tcBorders>
            <w:shd w:val="clear" w:color="auto" w:fill="auto"/>
            <w:vAlign w:val="center"/>
            <w:hideMark/>
          </w:tcPr>
          <w:p w14:paraId="40F3C83A" w14:textId="77777777" w:rsidR="005B0B8D" w:rsidRPr="003B26BD" w:rsidRDefault="005B0B8D" w:rsidP="00DF0D79">
            <w:pPr>
              <w:jc w:val="right"/>
              <w:rPr>
                <w:rFonts w:ascii="Times New Roman" w:eastAsia="Times New Roman" w:hAnsi="Times New Roman" w:cs="Times New Roman"/>
                <w:sz w:val="18"/>
                <w:szCs w:val="18"/>
              </w:rPr>
            </w:pPr>
          </w:p>
        </w:tc>
        <w:tc>
          <w:tcPr>
            <w:tcW w:w="457" w:type="pct"/>
            <w:tcBorders>
              <w:top w:val="nil"/>
              <w:left w:val="nil"/>
              <w:bottom w:val="nil"/>
              <w:right w:val="nil"/>
            </w:tcBorders>
            <w:shd w:val="clear" w:color="auto" w:fill="auto"/>
            <w:noWrap/>
            <w:vAlign w:val="center"/>
            <w:hideMark/>
          </w:tcPr>
          <w:p w14:paraId="63553169" w14:textId="77777777" w:rsidR="005B0B8D" w:rsidRPr="003B26BD" w:rsidRDefault="005B0B8D" w:rsidP="00DF0D79">
            <w:pPr>
              <w:jc w:val="right"/>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530.855.604</w:t>
            </w:r>
          </w:p>
        </w:tc>
        <w:tc>
          <w:tcPr>
            <w:tcW w:w="451" w:type="pct"/>
            <w:tcBorders>
              <w:top w:val="nil"/>
              <w:left w:val="nil"/>
              <w:bottom w:val="nil"/>
              <w:right w:val="nil"/>
            </w:tcBorders>
            <w:shd w:val="clear" w:color="auto" w:fill="auto"/>
            <w:noWrap/>
            <w:vAlign w:val="center"/>
            <w:hideMark/>
          </w:tcPr>
          <w:p w14:paraId="565568E7" w14:textId="77777777" w:rsidR="005B0B8D" w:rsidRPr="003B26BD" w:rsidRDefault="005B0B8D" w:rsidP="00DF0D79">
            <w:pPr>
              <w:jc w:val="right"/>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540.511.172</w:t>
            </w:r>
          </w:p>
        </w:tc>
        <w:tc>
          <w:tcPr>
            <w:tcW w:w="487" w:type="pct"/>
            <w:tcBorders>
              <w:top w:val="nil"/>
              <w:left w:val="nil"/>
              <w:bottom w:val="nil"/>
              <w:right w:val="nil"/>
            </w:tcBorders>
            <w:shd w:val="clear" w:color="auto" w:fill="auto"/>
            <w:noWrap/>
            <w:vAlign w:val="center"/>
            <w:hideMark/>
          </w:tcPr>
          <w:p w14:paraId="25A64501" w14:textId="77777777" w:rsidR="005B0B8D" w:rsidRPr="003B26BD" w:rsidRDefault="005B0B8D" w:rsidP="00DF0D79">
            <w:pPr>
              <w:jc w:val="right"/>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530.853.946</w:t>
            </w:r>
          </w:p>
        </w:tc>
        <w:tc>
          <w:tcPr>
            <w:tcW w:w="405" w:type="pct"/>
            <w:tcBorders>
              <w:top w:val="nil"/>
              <w:left w:val="nil"/>
              <w:bottom w:val="nil"/>
              <w:right w:val="nil"/>
            </w:tcBorders>
            <w:shd w:val="clear" w:color="auto" w:fill="auto"/>
            <w:vAlign w:val="center"/>
            <w:hideMark/>
          </w:tcPr>
          <w:p w14:paraId="76B1FE18" w14:textId="77777777" w:rsidR="005B0B8D" w:rsidRPr="003B26BD" w:rsidRDefault="005B0B8D" w:rsidP="00DF0D79">
            <w:pPr>
              <w:jc w:val="right"/>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540.510.734</w:t>
            </w:r>
          </w:p>
        </w:tc>
      </w:tr>
      <w:tr w:rsidR="005B0B8D" w:rsidRPr="003B26BD" w14:paraId="284CCA95" w14:textId="77777777" w:rsidTr="00DF0D79">
        <w:trPr>
          <w:trHeight w:val="255"/>
        </w:trPr>
        <w:tc>
          <w:tcPr>
            <w:tcW w:w="1325" w:type="pct"/>
            <w:tcBorders>
              <w:top w:val="nil"/>
              <w:left w:val="nil"/>
              <w:bottom w:val="single" w:sz="4" w:space="0" w:color="F39200"/>
              <w:right w:val="nil"/>
            </w:tcBorders>
            <w:shd w:val="clear" w:color="auto" w:fill="auto"/>
            <w:vAlign w:val="center"/>
            <w:hideMark/>
          </w:tcPr>
          <w:p w14:paraId="7FFFF8A7" w14:textId="77777777" w:rsidR="005B0B8D" w:rsidRPr="003B26BD" w:rsidRDefault="005B0B8D" w:rsidP="00DF0D79">
            <w:pPr>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Passivo não circulante</w:t>
            </w:r>
          </w:p>
        </w:tc>
        <w:tc>
          <w:tcPr>
            <w:tcW w:w="438" w:type="pct"/>
            <w:tcBorders>
              <w:top w:val="nil"/>
              <w:left w:val="nil"/>
              <w:bottom w:val="single" w:sz="4" w:space="0" w:color="F39200"/>
              <w:right w:val="nil"/>
            </w:tcBorders>
            <w:shd w:val="clear" w:color="auto" w:fill="auto"/>
            <w:noWrap/>
            <w:vAlign w:val="center"/>
            <w:hideMark/>
          </w:tcPr>
          <w:p w14:paraId="19F32DC9" w14:textId="77777777" w:rsidR="005B0B8D" w:rsidRPr="003B26BD" w:rsidRDefault="005B0B8D" w:rsidP="00DF0D79">
            <w:pPr>
              <w:jc w:val="right"/>
              <w:rPr>
                <w:rFonts w:ascii="Futura Lt BT" w:eastAsia="Times New Roman" w:hAnsi="Futura Lt BT" w:cs="Arial"/>
                <w:b/>
                <w:bCs/>
                <w:color w:val="005CA9"/>
                <w:sz w:val="18"/>
                <w:szCs w:val="18"/>
              </w:rPr>
            </w:pPr>
          </w:p>
        </w:tc>
        <w:tc>
          <w:tcPr>
            <w:tcW w:w="457" w:type="pct"/>
            <w:tcBorders>
              <w:top w:val="nil"/>
              <w:left w:val="nil"/>
              <w:bottom w:val="single" w:sz="4" w:space="0" w:color="F39200"/>
              <w:right w:val="nil"/>
            </w:tcBorders>
            <w:shd w:val="clear" w:color="auto" w:fill="auto"/>
            <w:noWrap/>
            <w:vAlign w:val="center"/>
            <w:hideMark/>
          </w:tcPr>
          <w:p w14:paraId="2130291A" w14:textId="77777777" w:rsidR="005B0B8D" w:rsidRPr="003B26BD" w:rsidRDefault="005B0B8D" w:rsidP="00DF0D79">
            <w:pPr>
              <w:jc w:val="right"/>
              <w:rPr>
                <w:rFonts w:ascii="Futura Lt BT" w:eastAsia="Times New Roman" w:hAnsi="Futura Lt BT" w:cs="Arial"/>
                <w:b/>
                <w:bCs/>
                <w:color w:val="005CA9"/>
                <w:sz w:val="18"/>
                <w:szCs w:val="18"/>
              </w:rPr>
            </w:pPr>
          </w:p>
        </w:tc>
        <w:tc>
          <w:tcPr>
            <w:tcW w:w="491" w:type="pct"/>
            <w:tcBorders>
              <w:top w:val="nil"/>
              <w:left w:val="nil"/>
              <w:bottom w:val="single" w:sz="4" w:space="0" w:color="F39200"/>
              <w:right w:val="nil"/>
            </w:tcBorders>
            <w:shd w:val="clear" w:color="auto" w:fill="auto"/>
            <w:vAlign w:val="center"/>
            <w:hideMark/>
          </w:tcPr>
          <w:p w14:paraId="4FA57CF2" w14:textId="77777777" w:rsidR="005B0B8D" w:rsidRPr="003B26BD" w:rsidRDefault="005B0B8D" w:rsidP="00DF0D79">
            <w:pPr>
              <w:jc w:val="right"/>
              <w:rPr>
                <w:rFonts w:ascii="Futura Lt BT" w:eastAsia="Times New Roman" w:hAnsi="Futura Lt BT" w:cs="Arial"/>
                <w:b/>
                <w:bCs/>
                <w:color w:val="005CA9"/>
                <w:sz w:val="18"/>
                <w:szCs w:val="18"/>
              </w:rPr>
            </w:pPr>
          </w:p>
        </w:tc>
        <w:tc>
          <w:tcPr>
            <w:tcW w:w="491" w:type="pct"/>
            <w:tcBorders>
              <w:top w:val="nil"/>
              <w:left w:val="nil"/>
              <w:bottom w:val="single" w:sz="4" w:space="0" w:color="F39200"/>
              <w:right w:val="nil"/>
            </w:tcBorders>
            <w:shd w:val="clear" w:color="auto" w:fill="auto"/>
            <w:vAlign w:val="center"/>
            <w:hideMark/>
          </w:tcPr>
          <w:p w14:paraId="1AB73A17" w14:textId="77777777" w:rsidR="005B0B8D" w:rsidRPr="003B26BD" w:rsidRDefault="005B0B8D" w:rsidP="00DF0D79">
            <w:pPr>
              <w:jc w:val="right"/>
              <w:rPr>
                <w:rFonts w:ascii="Futura Lt BT" w:eastAsia="Times New Roman" w:hAnsi="Futura Lt BT" w:cs="Arial"/>
                <w:b/>
                <w:bCs/>
                <w:color w:val="005CA9"/>
                <w:sz w:val="18"/>
                <w:szCs w:val="18"/>
              </w:rPr>
            </w:pPr>
          </w:p>
        </w:tc>
        <w:tc>
          <w:tcPr>
            <w:tcW w:w="457" w:type="pct"/>
            <w:tcBorders>
              <w:top w:val="nil"/>
              <w:left w:val="nil"/>
              <w:bottom w:val="single" w:sz="4" w:space="0" w:color="F39200"/>
              <w:right w:val="nil"/>
            </w:tcBorders>
            <w:shd w:val="clear" w:color="auto" w:fill="auto"/>
            <w:noWrap/>
            <w:vAlign w:val="center"/>
            <w:hideMark/>
          </w:tcPr>
          <w:p w14:paraId="023C4699" w14:textId="77777777" w:rsidR="005B0B8D" w:rsidRPr="003B26BD" w:rsidRDefault="005B0B8D" w:rsidP="00DF0D79">
            <w:pPr>
              <w:jc w:val="right"/>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30.979.895</w:t>
            </w:r>
          </w:p>
        </w:tc>
        <w:tc>
          <w:tcPr>
            <w:tcW w:w="451" w:type="pct"/>
            <w:tcBorders>
              <w:top w:val="nil"/>
              <w:left w:val="nil"/>
              <w:bottom w:val="single" w:sz="4" w:space="0" w:color="F39200"/>
              <w:right w:val="nil"/>
            </w:tcBorders>
            <w:shd w:val="clear" w:color="auto" w:fill="auto"/>
            <w:noWrap/>
            <w:vAlign w:val="center"/>
            <w:hideMark/>
          </w:tcPr>
          <w:p w14:paraId="5D6CFE92" w14:textId="77777777" w:rsidR="005B0B8D" w:rsidRPr="003B26BD" w:rsidRDefault="005B0B8D" w:rsidP="00DF0D79">
            <w:pPr>
              <w:jc w:val="right"/>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32.573.686</w:t>
            </w:r>
          </w:p>
        </w:tc>
        <w:tc>
          <w:tcPr>
            <w:tcW w:w="487" w:type="pct"/>
            <w:tcBorders>
              <w:top w:val="nil"/>
              <w:left w:val="nil"/>
              <w:bottom w:val="single" w:sz="4" w:space="0" w:color="F39200"/>
              <w:right w:val="nil"/>
            </w:tcBorders>
            <w:shd w:val="clear" w:color="auto" w:fill="auto"/>
            <w:noWrap/>
            <w:vAlign w:val="center"/>
            <w:hideMark/>
          </w:tcPr>
          <w:p w14:paraId="396F2093" w14:textId="77777777" w:rsidR="005B0B8D" w:rsidRPr="003B26BD" w:rsidRDefault="005B0B8D" w:rsidP="00DF0D79">
            <w:pPr>
              <w:jc w:val="right"/>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30.979.895</w:t>
            </w:r>
          </w:p>
        </w:tc>
        <w:tc>
          <w:tcPr>
            <w:tcW w:w="405" w:type="pct"/>
            <w:tcBorders>
              <w:top w:val="nil"/>
              <w:left w:val="nil"/>
              <w:bottom w:val="single" w:sz="4" w:space="0" w:color="F39200"/>
              <w:right w:val="nil"/>
            </w:tcBorders>
            <w:shd w:val="clear" w:color="auto" w:fill="auto"/>
            <w:noWrap/>
            <w:vAlign w:val="center"/>
            <w:hideMark/>
          </w:tcPr>
          <w:p w14:paraId="774189B5" w14:textId="77777777" w:rsidR="005B0B8D" w:rsidRPr="003B26BD" w:rsidRDefault="005B0B8D" w:rsidP="00DF0D79">
            <w:pPr>
              <w:jc w:val="right"/>
              <w:rPr>
                <w:rFonts w:ascii="Futura Lt BT" w:eastAsia="Times New Roman" w:hAnsi="Futura Lt BT" w:cs="Arial"/>
                <w:color w:val="005CA9"/>
                <w:sz w:val="18"/>
                <w:szCs w:val="18"/>
              </w:rPr>
            </w:pPr>
            <w:r w:rsidRPr="003B26BD">
              <w:rPr>
                <w:rFonts w:ascii="Futura Lt BT" w:eastAsia="Times New Roman" w:hAnsi="Futura Lt BT" w:cs="Arial"/>
                <w:color w:val="005CA9"/>
                <w:sz w:val="18"/>
                <w:szCs w:val="18"/>
              </w:rPr>
              <w:t>32.573.686</w:t>
            </w:r>
          </w:p>
        </w:tc>
      </w:tr>
    </w:tbl>
    <w:p w14:paraId="6B06F228" w14:textId="77777777" w:rsidR="006D07D6" w:rsidRPr="002E5531" w:rsidRDefault="006D07D6" w:rsidP="006D07D6">
      <w:pPr>
        <w:tabs>
          <w:tab w:val="left" w:pos="1650"/>
        </w:tabs>
        <w:spacing w:before="240" w:after="240"/>
        <w:ind w:firstLine="992"/>
        <w:jc w:val="both"/>
        <w:rPr>
          <w:rFonts w:ascii="Futura Lt BT" w:hAnsi="Futura Lt BT"/>
          <w:color w:val="005CA9"/>
          <w:sz w:val="20"/>
          <w:szCs w:val="20"/>
        </w:rPr>
        <w:sectPr w:rsidR="006D07D6" w:rsidRPr="002E5531" w:rsidSect="002006EF">
          <w:headerReference w:type="first" r:id="rId56"/>
          <w:footerReference w:type="first" r:id="rId57"/>
          <w:pgSz w:w="16840" w:h="11907" w:orient="landscape" w:code="9"/>
          <w:pgMar w:top="1418" w:right="851" w:bottom="851" w:left="1418" w:header="1134" w:footer="709" w:gutter="0"/>
          <w:cols w:space="708"/>
          <w:titlePg/>
          <w:docGrid w:linePitch="360"/>
        </w:sectPr>
      </w:pPr>
    </w:p>
    <w:p w14:paraId="0484CBBE" w14:textId="7E01786B" w:rsidR="006D07D6" w:rsidRPr="002E5531" w:rsidRDefault="006D07D6" w:rsidP="009A31CC">
      <w:pPr>
        <w:pStyle w:val="PargrafodaLista"/>
        <w:keepNext/>
        <w:numPr>
          <w:ilvl w:val="0"/>
          <w:numId w:val="34"/>
        </w:numPr>
        <w:spacing w:before="480" w:after="240"/>
        <w:jc w:val="both"/>
        <w:rPr>
          <w:rFonts w:ascii="Futura Lt BT" w:hAnsi="Futura Lt BT"/>
          <w:b/>
          <w:color w:val="005CA9"/>
          <w:sz w:val="20"/>
          <w:szCs w:val="20"/>
        </w:rPr>
      </w:pPr>
      <w:r w:rsidRPr="002E5531">
        <w:rPr>
          <w:rFonts w:ascii="Futura Lt BT" w:hAnsi="Futura Lt BT"/>
          <w:b/>
          <w:color w:val="005CA9"/>
          <w:sz w:val="20"/>
          <w:szCs w:val="20"/>
        </w:rPr>
        <w:t>Depósitos especiais e de fundos e programas</w:t>
      </w:r>
    </w:p>
    <w:tbl>
      <w:tblPr>
        <w:tblW w:w="5000" w:type="pct"/>
        <w:tblCellMar>
          <w:left w:w="70" w:type="dxa"/>
          <w:right w:w="70" w:type="dxa"/>
        </w:tblCellMar>
        <w:tblLook w:val="04A0" w:firstRow="1" w:lastRow="0" w:firstColumn="1" w:lastColumn="0" w:noHBand="0" w:noVBand="1"/>
      </w:tblPr>
      <w:tblGrid>
        <w:gridCol w:w="5685"/>
        <w:gridCol w:w="1912"/>
        <w:gridCol w:w="2042"/>
      </w:tblGrid>
      <w:tr w:rsidR="00631443" w:rsidRPr="00552655" w14:paraId="6ACACAD1" w14:textId="77777777" w:rsidTr="00DF0D79">
        <w:trPr>
          <w:trHeight w:val="255"/>
        </w:trPr>
        <w:tc>
          <w:tcPr>
            <w:tcW w:w="5000" w:type="pct"/>
            <w:gridSpan w:val="3"/>
            <w:tcBorders>
              <w:top w:val="single" w:sz="4" w:space="0" w:color="F39200"/>
              <w:left w:val="nil"/>
              <w:bottom w:val="single" w:sz="4" w:space="0" w:color="F39200"/>
              <w:right w:val="nil"/>
            </w:tcBorders>
            <w:shd w:val="clear" w:color="auto" w:fill="auto"/>
            <w:vAlign w:val="center"/>
            <w:hideMark/>
          </w:tcPr>
          <w:p w14:paraId="4075304D" w14:textId="77777777" w:rsidR="00631443" w:rsidRPr="00552655" w:rsidRDefault="00631443" w:rsidP="00DF0D79">
            <w:pPr>
              <w:jc w:val="center"/>
              <w:rPr>
                <w:rFonts w:ascii="Futura Lt BT" w:eastAsia="Times New Roman" w:hAnsi="Futura Lt BT" w:cs="Arial"/>
                <w:b/>
                <w:bCs/>
                <w:color w:val="005CA9"/>
                <w:sz w:val="18"/>
                <w:szCs w:val="18"/>
              </w:rPr>
            </w:pPr>
            <w:r w:rsidRPr="00552655">
              <w:rPr>
                <w:rFonts w:ascii="Futura Lt BT" w:eastAsia="Times New Roman" w:hAnsi="Futura Lt BT" w:cs="Arial"/>
                <w:b/>
                <w:bCs/>
                <w:color w:val="005CA9"/>
                <w:sz w:val="18"/>
                <w:szCs w:val="18"/>
              </w:rPr>
              <w:t>INDIVIDUAL / CONSOLIDADO</w:t>
            </w:r>
          </w:p>
        </w:tc>
      </w:tr>
      <w:tr w:rsidR="00631443" w:rsidRPr="00552655" w14:paraId="0E4BD67B" w14:textId="77777777" w:rsidTr="00DF0D79">
        <w:trPr>
          <w:trHeight w:val="255"/>
        </w:trPr>
        <w:tc>
          <w:tcPr>
            <w:tcW w:w="2949" w:type="pct"/>
            <w:tcBorders>
              <w:top w:val="nil"/>
              <w:left w:val="nil"/>
              <w:bottom w:val="single" w:sz="4" w:space="0" w:color="F39200"/>
              <w:right w:val="nil"/>
            </w:tcBorders>
            <w:shd w:val="clear" w:color="auto" w:fill="auto"/>
            <w:vAlign w:val="center"/>
            <w:hideMark/>
          </w:tcPr>
          <w:p w14:paraId="00D3B3C2" w14:textId="77777777" w:rsidR="00631443" w:rsidRPr="00552655" w:rsidRDefault="00631443" w:rsidP="00DF0D79">
            <w:pPr>
              <w:jc w:val="center"/>
              <w:rPr>
                <w:rFonts w:ascii="Futura Lt BT" w:eastAsia="Times New Roman" w:hAnsi="Futura Lt BT" w:cs="Arial"/>
                <w:b/>
                <w:bCs/>
                <w:color w:val="005CA9"/>
                <w:sz w:val="18"/>
                <w:szCs w:val="18"/>
              </w:rPr>
            </w:pPr>
            <w:r w:rsidRPr="00552655">
              <w:rPr>
                <w:rFonts w:ascii="Futura Lt BT" w:eastAsia="Times New Roman" w:hAnsi="Futura Lt BT" w:cs="Arial"/>
                <w:b/>
                <w:bCs/>
                <w:color w:val="005CA9"/>
                <w:sz w:val="18"/>
                <w:szCs w:val="18"/>
              </w:rPr>
              <w:t>Descrição</w:t>
            </w:r>
          </w:p>
        </w:tc>
        <w:tc>
          <w:tcPr>
            <w:tcW w:w="992" w:type="pct"/>
            <w:tcBorders>
              <w:top w:val="nil"/>
              <w:left w:val="nil"/>
              <w:bottom w:val="single" w:sz="4" w:space="0" w:color="F39200"/>
              <w:right w:val="nil"/>
            </w:tcBorders>
            <w:shd w:val="clear" w:color="auto" w:fill="auto"/>
            <w:vAlign w:val="center"/>
            <w:hideMark/>
          </w:tcPr>
          <w:p w14:paraId="54A3C875" w14:textId="77777777" w:rsidR="00631443" w:rsidRPr="00552655" w:rsidRDefault="00631443" w:rsidP="00DF0D79">
            <w:pPr>
              <w:jc w:val="center"/>
              <w:rPr>
                <w:rFonts w:ascii="Futura Lt BT" w:eastAsia="Times New Roman" w:hAnsi="Futura Lt BT" w:cs="Arial"/>
                <w:b/>
                <w:bCs/>
                <w:color w:val="005CA9"/>
                <w:sz w:val="18"/>
                <w:szCs w:val="18"/>
              </w:rPr>
            </w:pPr>
            <w:r w:rsidRPr="00552655">
              <w:rPr>
                <w:rFonts w:ascii="Futura Lt BT" w:eastAsia="Times New Roman" w:hAnsi="Futura Lt BT" w:cs="Arial"/>
                <w:b/>
                <w:bCs/>
                <w:color w:val="005CA9"/>
                <w:sz w:val="18"/>
                <w:szCs w:val="18"/>
              </w:rPr>
              <w:t>31/03/2022</w:t>
            </w:r>
          </w:p>
        </w:tc>
        <w:tc>
          <w:tcPr>
            <w:tcW w:w="1059" w:type="pct"/>
            <w:tcBorders>
              <w:top w:val="nil"/>
              <w:left w:val="nil"/>
              <w:bottom w:val="single" w:sz="4" w:space="0" w:color="F39200"/>
              <w:right w:val="nil"/>
            </w:tcBorders>
            <w:shd w:val="clear" w:color="auto" w:fill="auto"/>
            <w:vAlign w:val="center"/>
            <w:hideMark/>
          </w:tcPr>
          <w:p w14:paraId="2A4E0613" w14:textId="77777777" w:rsidR="00631443" w:rsidRPr="00552655" w:rsidRDefault="00631443" w:rsidP="00DF0D79">
            <w:pPr>
              <w:jc w:val="center"/>
              <w:rPr>
                <w:rFonts w:ascii="Futura Lt BT" w:eastAsia="Times New Roman" w:hAnsi="Futura Lt BT" w:cs="Arial"/>
                <w:b/>
                <w:bCs/>
                <w:color w:val="005CA9"/>
                <w:sz w:val="18"/>
                <w:szCs w:val="18"/>
              </w:rPr>
            </w:pPr>
            <w:r w:rsidRPr="00552655">
              <w:rPr>
                <w:rFonts w:ascii="Futura Lt BT" w:eastAsia="Times New Roman" w:hAnsi="Futura Lt BT" w:cs="Arial"/>
                <w:b/>
                <w:bCs/>
                <w:color w:val="005CA9"/>
                <w:sz w:val="18"/>
                <w:szCs w:val="18"/>
              </w:rPr>
              <w:t>31/12/2021</w:t>
            </w:r>
          </w:p>
        </w:tc>
      </w:tr>
      <w:tr w:rsidR="00631443" w:rsidRPr="00552655" w14:paraId="0E5FFA57" w14:textId="77777777" w:rsidTr="00DF0D79">
        <w:trPr>
          <w:trHeight w:val="255"/>
        </w:trPr>
        <w:tc>
          <w:tcPr>
            <w:tcW w:w="2949" w:type="pct"/>
            <w:tcBorders>
              <w:top w:val="nil"/>
              <w:left w:val="nil"/>
              <w:bottom w:val="nil"/>
              <w:right w:val="nil"/>
            </w:tcBorders>
            <w:shd w:val="clear" w:color="auto" w:fill="auto"/>
            <w:vAlign w:val="center"/>
            <w:hideMark/>
          </w:tcPr>
          <w:p w14:paraId="0E6FDC6B" w14:textId="77777777" w:rsidR="00631443" w:rsidRPr="00552655" w:rsidRDefault="00631443" w:rsidP="00DF0D79">
            <w:pPr>
              <w:rPr>
                <w:rFonts w:ascii="Futura Lt BT" w:eastAsia="Times New Roman" w:hAnsi="Futura Lt BT" w:cs="Arial"/>
                <w:color w:val="005CA9"/>
                <w:sz w:val="18"/>
                <w:szCs w:val="18"/>
              </w:rPr>
            </w:pPr>
            <w:r w:rsidRPr="00552655">
              <w:rPr>
                <w:rFonts w:ascii="Futura Lt BT" w:eastAsia="Times New Roman" w:hAnsi="Futura Lt BT" w:cs="Arial"/>
                <w:color w:val="005CA9"/>
                <w:sz w:val="18"/>
                <w:szCs w:val="18"/>
              </w:rPr>
              <w:t>Fundo de Garantia por Tempo de Serviço – FGTS</w:t>
            </w:r>
          </w:p>
        </w:tc>
        <w:tc>
          <w:tcPr>
            <w:tcW w:w="992" w:type="pct"/>
            <w:tcBorders>
              <w:top w:val="nil"/>
              <w:left w:val="nil"/>
              <w:bottom w:val="nil"/>
              <w:right w:val="nil"/>
            </w:tcBorders>
            <w:shd w:val="clear" w:color="auto" w:fill="auto"/>
            <w:noWrap/>
            <w:vAlign w:val="center"/>
            <w:hideMark/>
          </w:tcPr>
          <w:p w14:paraId="74679D08" w14:textId="77777777" w:rsidR="00631443" w:rsidRPr="00552655" w:rsidRDefault="00631443" w:rsidP="00DF0D79">
            <w:pPr>
              <w:jc w:val="right"/>
              <w:rPr>
                <w:rFonts w:ascii="Futura Lt BT" w:eastAsia="Times New Roman" w:hAnsi="Futura Lt BT" w:cs="Arial"/>
                <w:color w:val="005CA9"/>
                <w:sz w:val="18"/>
                <w:szCs w:val="18"/>
              </w:rPr>
            </w:pPr>
            <w:r w:rsidRPr="00552655">
              <w:rPr>
                <w:rFonts w:ascii="Futura Lt BT" w:eastAsia="Times New Roman" w:hAnsi="Futura Lt BT" w:cs="Arial"/>
                <w:color w:val="005CA9"/>
                <w:sz w:val="18"/>
                <w:szCs w:val="18"/>
              </w:rPr>
              <w:t>4.997.686</w:t>
            </w:r>
          </w:p>
        </w:tc>
        <w:tc>
          <w:tcPr>
            <w:tcW w:w="1059" w:type="pct"/>
            <w:tcBorders>
              <w:top w:val="nil"/>
              <w:left w:val="nil"/>
              <w:bottom w:val="nil"/>
              <w:right w:val="nil"/>
            </w:tcBorders>
            <w:shd w:val="clear" w:color="auto" w:fill="auto"/>
            <w:noWrap/>
            <w:vAlign w:val="center"/>
            <w:hideMark/>
          </w:tcPr>
          <w:p w14:paraId="46002388" w14:textId="77777777" w:rsidR="00631443" w:rsidRPr="00552655" w:rsidRDefault="00631443" w:rsidP="00DF0D79">
            <w:pPr>
              <w:jc w:val="right"/>
              <w:rPr>
                <w:rFonts w:ascii="Futura Lt BT" w:eastAsia="Times New Roman" w:hAnsi="Futura Lt BT" w:cs="Arial"/>
                <w:color w:val="005CA9"/>
                <w:sz w:val="18"/>
                <w:szCs w:val="18"/>
              </w:rPr>
            </w:pPr>
            <w:r w:rsidRPr="00552655">
              <w:rPr>
                <w:rFonts w:ascii="Futura Lt BT" w:eastAsia="Times New Roman" w:hAnsi="Futura Lt BT" w:cs="Arial"/>
                <w:color w:val="005CA9"/>
                <w:sz w:val="18"/>
                <w:szCs w:val="18"/>
              </w:rPr>
              <w:t>5.718.781</w:t>
            </w:r>
          </w:p>
        </w:tc>
      </w:tr>
      <w:tr w:rsidR="00631443" w:rsidRPr="00552655" w14:paraId="125B48FC" w14:textId="77777777" w:rsidTr="00DF0D79">
        <w:trPr>
          <w:trHeight w:val="255"/>
        </w:trPr>
        <w:tc>
          <w:tcPr>
            <w:tcW w:w="2949" w:type="pct"/>
            <w:tcBorders>
              <w:top w:val="nil"/>
              <w:left w:val="nil"/>
              <w:bottom w:val="nil"/>
              <w:right w:val="nil"/>
            </w:tcBorders>
            <w:shd w:val="clear" w:color="auto" w:fill="auto"/>
            <w:vAlign w:val="center"/>
            <w:hideMark/>
          </w:tcPr>
          <w:p w14:paraId="13139E98" w14:textId="77777777" w:rsidR="00631443" w:rsidRPr="00552655" w:rsidRDefault="00631443" w:rsidP="00DF0D79">
            <w:pPr>
              <w:rPr>
                <w:rFonts w:ascii="Futura Lt BT" w:eastAsia="Times New Roman" w:hAnsi="Futura Lt BT" w:cs="Arial"/>
                <w:color w:val="005CA9"/>
                <w:sz w:val="18"/>
                <w:szCs w:val="18"/>
              </w:rPr>
            </w:pPr>
            <w:r w:rsidRPr="00552655">
              <w:rPr>
                <w:rFonts w:ascii="Futura Lt BT" w:eastAsia="Times New Roman" w:hAnsi="Futura Lt BT" w:cs="Arial"/>
                <w:color w:val="005CA9"/>
                <w:sz w:val="18"/>
                <w:szCs w:val="18"/>
              </w:rPr>
              <w:t>Depósitos - Especiais com remuneração</w:t>
            </w:r>
          </w:p>
        </w:tc>
        <w:tc>
          <w:tcPr>
            <w:tcW w:w="992" w:type="pct"/>
            <w:tcBorders>
              <w:top w:val="nil"/>
              <w:left w:val="nil"/>
              <w:bottom w:val="nil"/>
              <w:right w:val="nil"/>
            </w:tcBorders>
            <w:shd w:val="clear" w:color="auto" w:fill="auto"/>
            <w:noWrap/>
            <w:vAlign w:val="center"/>
            <w:hideMark/>
          </w:tcPr>
          <w:p w14:paraId="72B7EF87" w14:textId="77777777" w:rsidR="00631443" w:rsidRPr="00552655" w:rsidRDefault="00631443" w:rsidP="00DF0D79">
            <w:pPr>
              <w:jc w:val="right"/>
              <w:rPr>
                <w:rFonts w:ascii="Futura Lt BT" w:eastAsia="Times New Roman" w:hAnsi="Futura Lt BT" w:cs="Arial"/>
                <w:color w:val="005CA9"/>
                <w:sz w:val="18"/>
                <w:szCs w:val="18"/>
              </w:rPr>
            </w:pPr>
            <w:r w:rsidRPr="00552655">
              <w:rPr>
                <w:rFonts w:ascii="Futura Lt BT" w:eastAsia="Times New Roman" w:hAnsi="Futura Lt BT" w:cs="Arial"/>
                <w:color w:val="005CA9"/>
                <w:sz w:val="18"/>
                <w:szCs w:val="18"/>
              </w:rPr>
              <w:t>3.349.205</w:t>
            </w:r>
          </w:p>
        </w:tc>
        <w:tc>
          <w:tcPr>
            <w:tcW w:w="1059" w:type="pct"/>
            <w:tcBorders>
              <w:top w:val="nil"/>
              <w:left w:val="nil"/>
              <w:bottom w:val="nil"/>
              <w:right w:val="nil"/>
            </w:tcBorders>
            <w:shd w:val="clear" w:color="auto" w:fill="auto"/>
            <w:noWrap/>
            <w:vAlign w:val="center"/>
            <w:hideMark/>
          </w:tcPr>
          <w:p w14:paraId="156D04BB" w14:textId="77777777" w:rsidR="00631443" w:rsidRPr="00552655" w:rsidRDefault="00631443" w:rsidP="00DF0D79">
            <w:pPr>
              <w:jc w:val="right"/>
              <w:rPr>
                <w:rFonts w:ascii="Futura Lt BT" w:eastAsia="Times New Roman" w:hAnsi="Futura Lt BT" w:cs="Arial"/>
                <w:color w:val="005CA9"/>
                <w:sz w:val="18"/>
                <w:szCs w:val="18"/>
              </w:rPr>
            </w:pPr>
            <w:r w:rsidRPr="00552655">
              <w:rPr>
                <w:rFonts w:ascii="Futura Lt BT" w:eastAsia="Times New Roman" w:hAnsi="Futura Lt BT" w:cs="Arial"/>
                <w:color w:val="005CA9"/>
                <w:sz w:val="18"/>
                <w:szCs w:val="18"/>
              </w:rPr>
              <w:t>3.384.670</w:t>
            </w:r>
          </w:p>
        </w:tc>
      </w:tr>
      <w:tr w:rsidR="00631443" w:rsidRPr="00552655" w14:paraId="0CDF3837" w14:textId="77777777" w:rsidTr="00DF0D79">
        <w:trPr>
          <w:trHeight w:val="255"/>
        </w:trPr>
        <w:tc>
          <w:tcPr>
            <w:tcW w:w="2949" w:type="pct"/>
            <w:tcBorders>
              <w:top w:val="nil"/>
              <w:left w:val="nil"/>
              <w:bottom w:val="nil"/>
              <w:right w:val="nil"/>
            </w:tcBorders>
            <w:shd w:val="clear" w:color="auto" w:fill="auto"/>
            <w:vAlign w:val="center"/>
            <w:hideMark/>
          </w:tcPr>
          <w:p w14:paraId="530BB739" w14:textId="0A64F255" w:rsidR="00631443" w:rsidRPr="00552655" w:rsidRDefault="00631443" w:rsidP="00DF0D79">
            <w:pPr>
              <w:rPr>
                <w:rFonts w:ascii="Futura Lt BT" w:eastAsia="Times New Roman" w:hAnsi="Futura Lt BT" w:cs="Arial"/>
                <w:color w:val="005CA9"/>
                <w:sz w:val="18"/>
                <w:szCs w:val="18"/>
              </w:rPr>
            </w:pPr>
            <w:r w:rsidRPr="00552655">
              <w:rPr>
                <w:rFonts w:ascii="Futura Lt BT" w:eastAsia="Times New Roman" w:hAnsi="Futura Lt BT" w:cs="Arial"/>
                <w:color w:val="005CA9"/>
                <w:sz w:val="18"/>
                <w:szCs w:val="18"/>
              </w:rPr>
              <w:t xml:space="preserve">Fundo Garantidor de </w:t>
            </w:r>
            <w:proofErr w:type="spellStart"/>
            <w:r w:rsidRPr="00552655">
              <w:rPr>
                <w:rFonts w:ascii="Futura Lt BT" w:eastAsia="Times New Roman" w:hAnsi="Futura Lt BT" w:cs="Arial"/>
                <w:color w:val="005CA9"/>
                <w:sz w:val="18"/>
                <w:szCs w:val="18"/>
              </w:rPr>
              <w:t>Microfinanças</w:t>
            </w:r>
            <w:proofErr w:type="spellEnd"/>
            <w:r w:rsidRPr="00552655">
              <w:rPr>
                <w:rFonts w:ascii="Futura Lt BT" w:eastAsia="Times New Roman" w:hAnsi="Futura Lt BT" w:cs="Arial"/>
                <w:color w:val="005CA9"/>
                <w:sz w:val="18"/>
                <w:szCs w:val="18"/>
              </w:rPr>
              <w:t xml:space="preserve"> </w:t>
            </w:r>
            <w:r w:rsidR="00761D75">
              <w:rPr>
                <w:rFonts w:ascii="Futura Lt BT" w:eastAsia="Times New Roman" w:hAnsi="Futura Lt BT" w:cs="Arial"/>
                <w:color w:val="005CA9"/>
                <w:sz w:val="18"/>
                <w:szCs w:val="18"/>
              </w:rPr>
              <w:t>–</w:t>
            </w:r>
            <w:r w:rsidRPr="00552655">
              <w:rPr>
                <w:rFonts w:ascii="Futura Lt BT" w:eastAsia="Times New Roman" w:hAnsi="Futura Lt BT" w:cs="Arial"/>
                <w:color w:val="005CA9"/>
                <w:sz w:val="18"/>
                <w:szCs w:val="18"/>
              </w:rPr>
              <w:t xml:space="preserve"> FGM</w:t>
            </w:r>
            <w:r w:rsidR="00761D75">
              <w:rPr>
                <w:rFonts w:ascii="Futura Lt BT" w:eastAsia="Times New Roman" w:hAnsi="Futura Lt BT" w:cs="Arial"/>
                <w:color w:val="005CA9"/>
                <w:sz w:val="18"/>
                <w:szCs w:val="18"/>
              </w:rPr>
              <w:t xml:space="preserve"> (1)</w:t>
            </w:r>
          </w:p>
        </w:tc>
        <w:tc>
          <w:tcPr>
            <w:tcW w:w="992" w:type="pct"/>
            <w:tcBorders>
              <w:top w:val="nil"/>
              <w:left w:val="nil"/>
              <w:bottom w:val="nil"/>
              <w:right w:val="nil"/>
            </w:tcBorders>
            <w:shd w:val="clear" w:color="auto" w:fill="auto"/>
            <w:noWrap/>
            <w:vAlign w:val="center"/>
            <w:hideMark/>
          </w:tcPr>
          <w:p w14:paraId="0380F115" w14:textId="77777777" w:rsidR="00631443" w:rsidRPr="00552655" w:rsidRDefault="00631443" w:rsidP="00DF0D79">
            <w:pPr>
              <w:jc w:val="right"/>
              <w:rPr>
                <w:rFonts w:ascii="Futura Lt BT" w:eastAsia="Times New Roman" w:hAnsi="Futura Lt BT" w:cs="Arial"/>
                <w:color w:val="005CA9"/>
                <w:sz w:val="18"/>
                <w:szCs w:val="18"/>
              </w:rPr>
            </w:pPr>
            <w:r w:rsidRPr="00552655">
              <w:rPr>
                <w:rFonts w:ascii="Futura Lt BT" w:eastAsia="Times New Roman" w:hAnsi="Futura Lt BT" w:cs="Arial"/>
                <w:color w:val="005CA9"/>
                <w:sz w:val="18"/>
                <w:szCs w:val="18"/>
              </w:rPr>
              <w:t>3.014.497</w:t>
            </w:r>
          </w:p>
        </w:tc>
        <w:tc>
          <w:tcPr>
            <w:tcW w:w="1059" w:type="pct"/>
            <w:tcBorders>
              <w:top w:val="nil"/>
              <w:left w:val="nil"/>
              <w:bottom w:val="nil"/>
              <w:right w:val="nil"/>
            </w:tcBorders>
            <w:shd w:val="clear" w:color="auto" w:fill="auto"/>
            <w:noWrap/>
            <w:vAlign w:val="center"/>
            <w:hideMark/>
          </w:tcPr>
          <w:p w14:paraId="04AD7146" w14:textId="77777777" w:rsidR="00631443" w:rsidRPr="00552655" w:rsidRDefault="00631443" w:rsidP="00631443">
            <w:pPr>
              <w:ind w:firstLine="415"/>
              <w:jc w:val="center"/>
              <w:rPr>
                <w:rFonts w:ascii="Futura Lt BT" w:eastAsia="Times New Roman" w:hAnsi="Futura Lt BT" w:cs="Arial"/>
                <w:color w:val="005CA9"/>
                <w:sz w:val="18"/>
                <w:szCs w:val="18"/>
              </w:rPr>
            </w:pPr>
            <w:r w:rsidRPr="00552655">
              <w:rPr>
                <w:rFonts w:ascii="Futura Lt BT" w:eastAsia="Times New Roman" w:hAnsi="Futura Lt BT" w:cs="Arial"/>
                <w:color w:val="005CA9"/>
                <w:sz w:val="18"/>
                <w:szCs w:val="18"/>
              </w:rPr>
              <w:t>-</w:t>
            </w:r>
          </w:p>
        </w:tc>
      </w:tr>
      <w:tr w:rsidR="00631443" w:rsidRPr="00552655" w14:paraId="6DBE410F" w14:textId="77777777" w:rsidTr="00DF0D79">
        <w:trPr>
          <w:trHeight w:val="255"/>
        </w:trPr>
        <w:tc>
          <w:tcPr>
            <w:tcW w:w="2949" w:type="pct"/>
            <w:tcBorders>
              <w:top w:val="nil"/>
              <w:left w:val="nil"/>
              <w:bottom w:val="nil"/>
              <w:right w:val="nil"/>
            </w:tcBorders>
            <w:shd w:val="clear" w:color="auto" w:fill="auto"/>
            <w:vAlign w:val="center"/>
            <w:hideMark/>
          </w:tcPr>
          <w:p w14:paraId="6A7C48C8" w14:textId="77777777" w:rsidR="00631443" w:rsidRPr="00552655" w:rsidRDefault="00631443" w:rsidP="00DF0D79">
            <w:pPr>
              <w:rPr>
                <w:rFonts w:ascii="Futura Lt BT" w:eastAsia="Times New Roman" w:hAnsi="Futura Lt BT" w:cs="Arial"/>
                <w:color w:val="005CA9"/>
                <w:sz w:val="18"/>
                <w:szCs w:val="18"/>
              </w:rPr>
            </w:pPr>
            <w:r w:rsidRPr="00552655">
              <w:rPr>
                <w:rFonts w:ascii="Futura Lt BT" w:eastAsia="Times New Roman" w:hAnsi="Futura Lt BT" w:cs="Arial"/>
                <w:color w:val="005CA9"/>
                <w:sz w:val="18"/>
                <w:szCs w:val="18"/>
              </w:rPr>
              <w:t>Fundo de Desenvolvimento Social – FDS</w:t>
            </w:r>
          </w:p>
        </w:tc>
        <w:tc>
          <w:tcPr>
            <w:tcW w:w="992" w:type="pct"/>
            <w:tcBorders>
              <w:top w:val="nil"/>
              <w:left w:val="nil"/>
              <w:bottom w:val="nil"/>
              <w:right w:val="nil"/>
            </w:tcBorders>
            <w:shd w:val="clear" w:color="auto" w:fill="auto"/>
            <w:noWrap/>
            <w:vAlign w:val="center"/>
            <w:hideMark/>
          </w:tcPr>
          <w:p w14:paraId="3D010057" w14:textId="77777777" w:rsidR="00631443" w:rsidRPr="00552655" w:rsidRDefault="00631443" w:rsidP="00DF0D79">
            <w:pPr>
              <w:jc w:val="right"/>
              <w:rPr>
                <w:rFonts w:ascii="Futura Lt BT" w:eastAsia="Times New Roman" w:hAnsi="Futura Lt BT" w:cs="Arial"/>
                <w:color w:val="005CA9"/>
                <w:sz w:val="18"/>
                <w:szCs w:val="18"/>
              </w:rPr>
            </w:pPr>
            <w:r w:rsidRPr="00552655">
              <w:rPr>
                <w:rFonts w:ascii="Futura Lt BT" w:eastAsia="Times New Roman" w:hAnsi="Futura Lt BT" w:cs="Arial"/>
                <w:color w:val="005CA9"/>
                <w:sz w:val="18"/>
                <w:szCs w:val="18"/>
              </w:rPr>
              <w:t>1.080.738</w:t>
            </w:r>
          </w:p>
        </w:tc>
        <w:tc>
          <w:tcPr>
            <w:tcW w:w="1059" w:type="pct"/>
            <w:tcBorders>
              <w:top w:val="nil"/>
              <w:left w:val="nil"/>
              <w:bottom w:val="nil"/>
              <w:right w:val="nil"/>
            </w:tcBorders>
            <w:shd w:val="clear" w:color="auto" w:fill="auto"/>
            <w:noWrap/>
            <w:vAlign w:val="center"/>
            <w:hideMark/>
          </w:tcPr>
          <w:p w14:paraId="6A76E1B8" w14:textId="77777777" w:rsidR="00631443" w:rsidRPr="00552655" w:rsidRDefault="00631443" w:rsidP="00DF0D79">
            <w:pPr>
              <w:jc w:val="right"/>
              <w:rPr>
                <w:rFonts w:ascii="Futura Lt BT" w:eastAsia="Times New Roman" w:hAnsi="Futura Lt BT" w:cs="Arial"/>
                <w:color w:val="005CA9"/>
                <w:sz w:val="18"/>
                <w:szCs w:val="18"/>
              </w:rPr>
            </w:pPr>
            <w:r w:rsidRPr="00552655">
              <w:rPr>
                <w:rFonts w:ascii="Futura Lt BT" w:eastAsia="Times New Roman" w:hAnsi="Futura Lt BT" w:cs="Arial"/>
                <w:color w:val="005CA9"/>
                <w:sz w:val="18"/>
                <w:szCs w:val="18"/>
              </w:rPr>
              <w:t>1.100.477</w:t>
            </w:r>
          </w:p>
        </w:tc>
      </w:tr>
      <w:tr w:rsidR="00631443" w:rsidRPr="00552655" w14:paraId="214D0E7B" w14:textId="77777777" w:rsidTr="00DF0D79">
        <w:trPr>
          <w:trHeight w:val="255"/>
        </w:trPr>
        <w:tc>
          <w:tcPr>
            <w:tcW w:w="2949" w:type="pct"/>
            <w:tcBorders>
              <w:top w:val="nil"/>
              <w:left w:val="nil"/>
              <w:bottom w:val="nil"/>
              <w:right w:val="nil"/>
            </w:tcBorders>
            <w:shd w:val="clear" w:color="auto" w:fill="auto"/>
            <w:vAlign w:val="center"/>
            <w:hideMark/>
          </w:tcPr>
          <w:p w14:paraId="36D2C7E6" w14:textId="77777777" w:rsidR="00631443" w:rsidRPr="00552655" w:rsidRDefault="00631443" w:rsidP="00DF0D79">
            <w:pPr>
              <w:rPr>
                <w:rFonts w:ascii="Futura Lt BT" w:eastAsia="Times New Roman" w:hAnsi="Futura Lt BT" w:cs="Arial"/>
                <w:color w:val="005CA9"/>
                <w:sz w:val="18"/>
                <w:szCs w:val="18"/>
              </w:rPr>
            </w:pPr>
            <w:r w:rsidRPr="00552655">
              <w:rPr>
                <w:rFonts w:ascii="Futura Lt BT" w:eastAsia="Times New Roman" w:hAnsi="Futura Lt BT" w:cs="Arial"/>
                <w:color w:val="005CA9"/>
                <w:sz w:val="18"/>
                <w:szCs w:val="18"/>
              </w:rPr>
              <w:t>Depósitos – PREVHAB</w:t>
            </w:r>
          </w:p>
        </w:tc>
        <w:tc>
          <w:tcPr>
            <w:tcW w:w="992" w:type="pct"/>
            <w:tcBorders>
              <w:top w:val="nil"/>
              <w:left w:val="nil"/>
              <w:bottom w:val="nil"/>
              <w:right w:val="nil"/>
            </w:tcBorders>
            <w:shd w:val="clear" w:color="auto" w:fill="auto"/>
            <w:noWrap/>
            <w:vAlign w:val="center"/>
            <w:hideMark/>
          </w:tcPr>
          <w:p w14:paraId="4F4B8850" w14:textId="77777777" w:rsidR="00631443" w:rsidRPr="00552655" w:rsidRDefault="00631443" w:rsidP="00DF0D79">
            <w:pPr>
              <w:jc w:val="right"/>
              <w:rPr>
                <w:rFonts w:ascii="Futura Lt BT" w:eastAsia="Times New Roman" w:hAnsi="Futura Lt BT" w:cs="Arial"/>
                <w:color w:val="005CA9"/>
                <w:sz w:val="18"/>
                <w:szCs w:val="18"/>
              </w:rPr>
            </w:pPr>
            <w:r w:rsidRPr="00552655">
              <w:rPr>
                <w:rFonts w:ascii="Futura Lt BT" w:eastAsia="Times New Roman" w:hAnsi="Futura Lt BT" w:cs="Arial"/>
                <w:color w:val="005CA9"/>
                <w:sz w:val="18"/>
                <w:szCs w:val="18"/>
              </w:rPr>
              <w:t>1.045.915</w:t>
            </w:r>
          </w:p>
        </w:tc>
        <w:tc>
          <w:tcPr>
            <w:tcW w:w="1059" w:type="pct"/>
            <w:tcBorders>
              <w:top w:val="nil"/>
              <w:left w:val="nil"/>
              <w:bottom w:val="nil"/>
              <w:right w:val="nil"/>
            </w:tcBorders>
            <w:shd w:val="clear" w:color="auto" w:fill="auto"/>
            <w:noWrap/>
            <w:vAlign w:val="center"/>
            <w:hideMark/>
          </w:tcPr>
          <w:p w14:paraId="1FB94306" w14:textId="77777777" w:rsidR="00631443" w:rsidRPr="00552655" w:rsidRDefault="00631443" w:rsidP="00DF0D79">
            <w:pPr>
              <w:jc w:val="right"/>
              <w:rPr>
                <w:rFonts w:ascii="Futura Lt BT" w:eastAsia="Times New Roman" w:hAnsi="Futura Lt BT" w:cs="Arial"/>
                <w:color w:val="005CA9"/>
                <w:sz w:val="18"/>
                <w:szCs w:val="18"/>
              </w:rPr>
            </w:pPr>
            <w:r w:rsidRPr="00552655">
              <w:rPr>
                <w:rFonts w:ascii="Futura Lt BT" w:eastAsia="Times New Roman" w:hAnsi="Futura Lt BT" w:cs="Arial"/>
                <w:color w:val="005CA9"/>
                <w:sz w:val="18"/>
                <w:szCs w:val="18"/>
              </w:rPr>
              <w:t>1.022.853</w:t>
            </w:r>
          </w:p>
        </w:tc>
      </w:tr>
      <w:tr w:rsidR="00631443" w:rsidRPr="00552655" w14:paraId="3C0734B7" w14:textId="77777777" w:rsidTr="00DF0D79">
        <w:trPr>
          <w:trHeight w:val="255"/>
        </w:trPr>
        <w:tc>
          <w:tcPr>
            <w:tcW w:w="2949" w:type="pct"/>
            <w:tcBorders>
              <w:top w:val="nil"/>
              <w:left w:val="nil"/>
              <w:bottom w:val="nil"/>
              <w:right w:val="nil"/>
            </w:tcBorders>
            <w:shd w:val="clear" w:color="auto" w:fill="auto"/>
            <w:vAlign w:val="center"/>
            <w:hideMark/>
          </w:tcPr>
          <w:p w14:paraId="24313B3C" w14:textId="77777777" w:rsidR="00631443" w:rsidRPr="00552655" w:rsidRDefault="00631443" w:rsidP="00DF0D79">
            <w:pPr>
              <w:rPr>
                <w:rFonts w:ascii="Futura Lt BT" w:eastAsia="Times New Roman" w:hAnsi="Futura Lt BT" w:cs="Arial"/>
                <w:color w:val="005CA9"/>
                <w:sz w:val="18"/>
                <w:szCs w:val="18"/>
              </w:rPr>
            </w:pPr>
            <w:r w:rsidRPr="00552655">
              <w:rPr>
                <w:rFonts w:ascii="Futura Lt BT" w:eastAsia="Times New Roman" w:hAnsi="Futura Lt BT" w:cs="Arial"/>
                <w:color w:val="005CA9"/>
                <w:sz w:val="18"/>
                <w:szCs w:val="18"/>
              </w:rPr>
              <w:t>Fundo Garantia Safra – FGS</w:t>
            </w:r>
          </w:p>
        </w:tc>
        <w:tc>
          <w:tcPr>
            <w:tcW w:w="992" w:type="pct"/>
            <w:tcBorders>
              <w:top w:val="nil"/>
              <w:left w:val="nil"/>
              <w:bottom w:val="nil"/>
              <w:right w:val="nil"/>
            </w:tcBorders>
            <w:shd w:val="clear" w:color="auto" w:fill="auto"/>
            <w:noWrap/>
            <w:vAlign w:val="center"/>
            <w:hideMark/>
          </w:tcPr>
          <w:p w14:paraId="0FBA2944" w14:textId="77777777" w:rsidR="00631443" w:rsidRPr="00552655" w:rsidRDefault="00631443" w:rsidP="00DF0D79">
            <w:pPr>
              <w:jc w:val="right"/>
              <w:rPr>
                <w:rFonts w:ascii="Futura Lt BT" w:eastAsia="Times New Roman" w:hAnsi="Futura Lt BT" w:cs="Arial"/>
                <w:color w:val="005CA9"/>
                <w:sz w:val="18"/>
                <w:szCs w:val="18"/>
              </w:rPr>
            </w:pPr>
            <w:r w:rsidRPr="00552655">
              <w:rPr>
                <w:rFonts w:ascii="Futura Lt BT" w:eastAsia="Times New Roman" w:hAnsi="Futura Lt BT" w:cs="Arial"/>
                <w:color w:val="005CA9"/>
                <w:sz w:val="18"/>
                <w:szCs w:val="18"/>
              </w:rPr>
              <w:t>953.424</w:t>
            </w:r>
          </w:p>
        </w:tc>
        <w:tc>
          <w:tcPr>
            <w:tcW w:w="1059" w:type="pct"/>
            <w:tcBorders>
              <w:top w:val="nil"/>
              <w:left w:val="nil"/>
              <w:bottom w:val="nil"/>
              <w:right w:val="nil"/>
            </w:tcBorders>
            <w:shd w:val="clear" w:color="auto" w:fill="auto"/>
            <w:noWrap/>
            <w:vAlign w:val="center"/>
            <w:hideMark/>
          </w:tcPr>
          <w:p w14:paraId="73CDDF94" w14:textId="77777777" w:rsidR="00631443" w:rsidRPr="00552655" w:rsidRDefault="00631443" w:rsidP="00DF0D79">
            <w:pPr>
              <w:jc w:val="right"/>
              <w:rPr>
                <w:rFonts w:ascii="Futura Lt BT" w:eastAsia="Times New Roman" w:hAnsi="Futura Lt BT" w:cs="Arial"/>
                <w:color w:val="005CA9"/>
                <w:sz w:val="18"/>
                <w:szCs w:val="18"/>
              </w:rPr>
            </w:pPr>
            <w:r w:rsidRPr="00552655">
              <w:rPr>
                <w:rFonts w:ascii="Futura Lt BT" w:eastAsia="Times New Roman" w:hAnsi="Futura Lt BT" w:cs="Arial"/>
                <w:color w:val="005CA9"/>
                <w:sz w:val="18"/>
                <w:szCs w:val="18"/>
              </w:rPr>
              <w:t>1.090.743</w:t>
            </w:r>
          </w:p>
        </w:tc>
      </w:tr>
      <w:tr w:rsidR="00631443" w:rsidRPr="00552655" w14:paraId="309D71D2" w14:textId="77777777" w:rsidTr="00DF0D79">
        <w:trPr>
          <w:trHeight w:val="255"/>
        </w:trPr>
        <w:tc>
          <w:tcPr>
            <w:tcW w:w="2949" w:type="pct"/>
            <w:tcBorders>
              <w:top w:val="nil"/>
              <w:left w:val="nil"/>
              <w:bottom w:val="nil"/>
              <w:right w:val="nil"/>
            </w:tcBorders>
            <w:shd w:val="clear" w:color="auto" w:fill="auto"/>
            <w:vAlign w:val="center"/>
            <w:hideMark/>
          </w:tcPr>
          <w:p w14:paraId="7B7E255F" w14:textId="77777777" w:rsidR="00631443" w:rsidRPr="00552655" w:rsidRDefault="00631443" w:rsidP="00DF0D79">
            <w:pPr>
              <w:rPr>
                <w:rFonts w:ascii="Futura Lt BT" w:eastAsia="Times New Roman" w:hAnsi="Futura Lt BT" w:cs="Arial"/>
                <w:color w:val="005CA9"/>
                <w:sz w:val="18"/>
                <w:szCs w:val="18"/>
              </w:rPr>
            </w:pPr>
            <w:r w:rsidRPr="00552655">
              <w:rPr>
                <w:rFonts w:ascii="Futura Lt BT" w:eastAsia="Times New Roman" w:hAnsi="Futura Lt BT" w:cs="Arial"/>
                <w:color w:val="005CA9"/>
                <w:sz w:val="18"/>
                <w:szCs w:val="18"/>
              </w:rPr>
              <w:t>Fundo de Compensação Ambiental - FCA</w:t>
            </w:r>
          </w:p>
        </w:tc>
        <w:tc>
          <w:tcPr>
            <w:tcW w:w="992" w:type="pct"/>
            <w:tcBorders>
              <w:top w:val="nil"/>
              <w:left w:val="nil"/>
              <w:bottom w:val="nil"/>
              <w:right w:val="nil"/>
            </w:tcBorders>
            <w:shd w:val="clear" w:color="auto" w:fill="auto"/>
            <w:noWrap/>
            <w:vAlign w:val="center"/>
            <w:hideMark/>
          </w:tcPr>
          <w:p w14:paraId="316CA5FF" w14:textId="77777777" w:rsidR="00631443" w:rsidRPr="00552655" w:rsidRDefault="00631443" w:rsidP="00DF0D79">
            <w:pPr>
              <w:jc w:val="right"/>
              <w:rPr>
                <w:rFonts w:ascii="Futura Lt BT" w:eastAsia="Times New Roman" w:hAnsi="Futura Lt BT" w:cs="Arial"/>
                <w:color w:val="005CA9"/>
                <w:sz w:val="18"/>
                <w:szCs w:val="18"/>
              </w:rPr>
            </w:pPr>
            <w:r w:rsidRPr="00552655">
              <w:rPr>
                <w:rFonts w:ascii="Futura Lt BT" w:eastAsia="Times New Roman" w:hAnsi="Futura Lt BT" w:cs="Arial"/>
                <w:color w:val="005CA9"/>
                <w:sz w:val="18"/>
                <w:szCs w:val="18"/>
              </w:rPr>
              <w:t>844.880</w:t>
            </w:r>
          </w:p>
        </w:tc>
        <w:tc>
          <w:tcPr>
            <w:tcW w:w="1059" w:type="pct"/>
            <w:tcBorders>
              <w:top w:val="nil"/>
              <w:left w:val="nil"/>
              <w:bottom w:val="nil"/>
              <w:right w:val="nil"/>
            </w:tcBorders>
            <w:shd w:val="clear" w:color="auto" w:fill="auto"/>
            <w:noWrap/>
            <w:vAlign w:val="center"/>
            <w:hideMark/>
          </w:tcPr>
          <w:p w14:paraId="30290479" w14:textId="77777777" w:rsidR="00631443" w:rsidRPr="00552655" w:rsidRDefault="00631443" w:rsidP="00DF0D79">
            <w:pPr>
              <w:jc w:val="right"/>
              <w:rPr>
                <w:rFonts w:ascii="Futura Lt BT" w:eastAsia="Times New Roman" w:hAnsi="Futura Lt BT" w:cs="Arial"/>
                <w:color w:val="005CA9"/>
                <w:sz w:val="18"/>
                <w:szCs w:val="18"/>
              </w:rPr>
            </w:pPr>
            <w:r w:rsidRPr="00552655">
              <w:rPr>
                <w:rFonts w:ascii="Futura Lt BT" w:eastAsia="Times New Roman" w:hAnsi="Futura Lt BT" w:cs="Arial"/>
                <w:color w:val="005CA9"/>
                <w:sz w:val="18"/>
                <w:szCs w:val="18"/>
              </w:rPr>
              <w:t>791.156</w:t>
            </w:r>
          </w:p>
        </w:tc>
      </w:tr>
      <w:tr w:rsidR="00631443" w:rsidRPr="00552655" w14:paraId="5B4E5F35" w14:textId="77777777" w:rsidTr="00DF0D79">
        <w:trPr>
          <w:trHeight w:val="255"/>
        </w:trPr>
        <w:tc>
          <w:tcPr>
            <w:tcW w:w="2949" w:type="pct"/>
            <w:tcBorders>
              <w:top w:val="nil"/>
              <w:left w:val="nil"/>
              <w:bottom w:val="nil"/>
              <w:right w:val="nil"/>
            </w:tcBorders>
            <w:shd w:val="clear" w:color="auto" w:fill="auto"/>
            <w:vAlign w:val="center"/>
            <w:hideMark/>
          </w:tcPr>
          <w:p w14:paraId="2324534B" w14:textId="77777777" w:rsidR="00631443" w:rsidRPr="00552655" w:rsidRDefault="00631443" w:rsidP="00DF0D79">
            <w:pPr>
              <w:rPr>
                <w:rFonts w:ascii="Futura Lt BT" w:eastAsia="Times New Roman" w:hAnsi="Futura Lt BT" w:cs="Arial"/>
                <w:color w:val="005CA9"/>
                <w:sz w:val="18"/>
                <w:szCs w:val="18"/>
              </w:rPr>
            </w:pPr>
            <w:r w:rsidRPr="00552655">
              <w:rPr>
                <w:rFonts w:ascii="Futura Lt BT" w:eastAsia="Times New Roman" w:hAnsi="Futura Lt BT" w:cs="Arial"/>
                <w:color w:val="005CA9"/>
                <w:sz w:val="18"/>
                <w:szCs w:val="18"/>
              </w:rPr>
              <w:t>Fundo de Arrendamento Residencial – FAR</w:t>
            </w:r>
          </w:p>
        </w:tc>
        <w:tc>
          <w:tcPr>
            <w:tcW w:w="992" w:type="pct"/>
            <w:tcBorders>
              <w:top w:val="nil"/>
              <w:left w:val="nil"/>
              <w:bottom w:val="nil"/>
              <w:right w:val="nil"/>
            </w:tcBorders>
            <w:shd w:val="clear" w:color="auto" w:fill="auto"/>
            <w:noWrap/>
            <w:vAlign w:val="center"/>
            <w:hideMark/>
          </w:tcPr>
          <w:p w14:paraId="439C1B18" w14:textId="77777777" w:rsidR="00631443" w:rsidRPr="00552655" w:rsidRDefault="00631443" w:rsidP="00DF0D79">
            <w:pPr>
              <w:jc w:val="right"/>
              <w:rPr>
                <w:rFonts w:ascii="Futura Lt BT" w:eastAsia="Times New Roman" w:hAnsi="Futura Lt BT" w:cs="Arial"/>
                <w:color w:val="005CA9"/>
                <w:sz w:val="18"/>
                <w:szCs w:val="18"/>
              </w:rPr>
            </w:pPr>
            <w:r w:rsidRPr="00552655">
              <w:rPr>
                <w:rFonts w:ascii="Futura Lt BT" w:eastAsia="Times New Roman" w:hAnsi="Futura Lt BT" w:cs="Arial"/>
                <w:color w:val="005CA9"/>
                <w:sz w:val="18"/>
                <w:szCs w:val="18"/>
              </w:rPr>
              <w:t>526.578</w:t>
            </w:r>
          </w:p>
        </w:tc>
        <w:tc>
          <w:tcPr>
            <w:tcW w:w="1059" w:type="pct"/>
            <w:tcBorders>
              <w:top w:val="nil"/>
              <w:left w:val="nil"/>
              <w:bottom w:val="nil"/>
              <w:right w:val="nil"/>
            </w:tcBorders>
            <w:shd w:val="clear" w:color="auto" w:fill="auto"/>
            <w:noWrap/>
            <w:vAlign w:val="center"/>
            <w:hideMark/>
          </w:tcPr>
          <w:p w14:paraId="56C8400F" w14:textId="77777777" w:rsidR="00631443" w:rsidRPr="00552655" w:rsidRDefault="00631443" w:rsidP="00DF0D79">
            <w:pPr>
              <w:jc w:val="right"/>
              <w:rPr>
                <w:rFonts w:ascii="Futura Lt BT" w:eastAsia="Times New Roman" w:hAnsi="Futura Lt BT" w:cs="Arial"/>
                <w:color w:val="005CA9"/>
                <w:sz w:val="18"/>
                <w:szCs w:val="18"/>
              </w:rPr>
            </w:pPr>
            <w:r w:rsidRPr="00552655">
              <w:rPr>
                <w:rFonts w:ascii="Futura Lt BT" w:eastAsia="Times New Roman" w:hAnsi="Futura Lt BT" w:cs="Arial"/>
                <w:color w:val="005CA9"/>
                <w:sz w:val="18"/>
                <w:szCs w:val="18"/>
              </w:rPr>
              <w:t>733.172</w:t>
            </w:r>
          </w:p>
        </w:tc>
      </w:tr>
      <w:tr w:rsidR="00631443" w:rsidRPr="00552655" w14:paraId="7B1A7056" w14:textId="77777777" w:rsidTr="00DF0D79">
        <w:trPr>
          <w:trHeight w:val="255"/>
        </w:trPr>
        <w:tc>
          <w:tcPr>
            <w:tcW w:w="2949" w:type="pct"/>
            <w:tcBorders>
              <w:top w:val="nil"/>
              <w:left w:val="nil"/>
              <w:bottom w:val="nil"/>
              <w:right w:val="nil"/>
            </w:tcBorders>
            <w:shd w:val="clear" w:color="auto" w:fill="auto"/>
            <w:vAlign w:val="center"/>
            <w:hideMark/>
          </w:tcPr>
          <w:p w14:paraId="68A75356" w14:textId="77777777" w:rsidR="00631443" w:rsidRPr="00552655" w:rsidRDefault="00631443" w:rsidP="00DF0D79">
            <w:pPr>
              <w:rPr>
                <w:rFonts w:ascii="Futura Lt BT" w:eastAsia="Times New Roman" w:hAnsi="Futura Lt BT" w:cs="Arial"/>
                <w:color w:val="005CA9"/>
                <w:sz w:val="18"/>
                <w:szCs w:val="18"/>
              </w:rPr>
            </w:pPr>
            <w:r w:rsidRPr="00552655">
              <w:rPr>
                <w:rFonts w:ascii="Futura Lt BT" w:eastAsia="Times New Roman" w:hAnsi="Futura Lt BT" w:cs="Arial"/>
                <w:color w:val="005CA9"/>
                <w:sz w:val="18"/>
                <w:szCs w:val="18"/>
              </w:rPr>
              <w:t>Saúde CAIXA</w:t>
            </w:r>
          </w:p>
        </w:tc>
        <w:tc>
          <w:tcPr>
            <w:tcW w:w="992" w:type="pct"/>
            <w:tcBorders>
              <w:top w:val="nil"/>
              <w:left w:val="nil"/>
              <w:bottom w:val="nil"/>
              <w:right w:val="nil"/>
            </w:tcBorders>
            <w:shd w:val="clear" w:color="auto" w:fill="auto"/>
            <w:noWrap/>
            <w:vAlign w:val="center"/>
            <w:hideMark/>
          </w:tcPr>
          <w:p w14:paraId="7634F756" w14:textId="77777777" w:rsidR="00631443" w:rsidRPr="00552655" w:rsidRDefault="00631443" w:rsidP="00DF0D79">
            <w:pPr>
              <w:jc w:val="right"/>
              <w:rPr>
                <w:rFonts w:ascii="Futura Lt BT" w:eastAsia="Times New Roman" w:hAnsi="Futura Lt BT" w:cs="Arial"/>
                <w:color w:val="005CA9"/>
                <w:sz w:val="18"/>
                <w:szCs w:val="18"/>
              </w:rPr>
            </w:pPr>
            <w:r w:rsidRPr="00552655">
              <w:rPr>
                <w:rFonts w:ascii="Futura Lt BT" w:eastAsia="Times New Roman" w:hAnsi="Futura Lt BT" w:cs="Arial"/>
                <w:color w:val="005CA9"/>
                <w:sz w:val="18"/>
                <w:szCs w:val="18"/>
              </w:rPr>
              <w:t>364.273</w:t>
            </w:r>
          </w:p>
        </w:tc>
        <w:tc>
          <w:tcPr>
            <w:tcW w:w="1059" w:type="pct"/>
            <w:tcBorders>
              <w:top w:val="nil"/>
              <w:left w:val="nil"/>
              <w:bottom w:val="nil"/>
              <w:right w:val="nil"/>
            </w:tcBorders>
            <w:shd w:val="clear" w:color="auto" w:fill="auto"/>
            <w:noWrap/>
            <w:vAlign w:val="center"/>
            <w:hideMark/>
          </w:tcPr>
          <w:p w14:paraId="69018A10" w14:textId="77777777" w:rsidR="00631443" w:rsidRPr="00552655" w:rsidRDefault="00631443" w:rsidP="00DF0D79">
            <w:pPr>
              <w:jc w:val="right"/>
              <w:rPr>
                <w:rFonts w:ascii="Futura Lt BT" w:eastAsia="Times New Roman" w:hAnsi="Futura Lt BT" w:cs="Arial"/>
                <w:color w:val="005CA9"/>
                <w:sz w:val="18"/>
                <w:szCs w:val="18"/>
              </w:rPr>
            </w:pPr>
            <w:r w:rsidRPr="00552655">
              <w:rPr>
                <w:rFonts w:ascii="Futura Lt BT" w:eastAsia="Times New Roman" w:hAnsi="Futura Lt BT" w:cs="Arial"/>
                <w:color w:val="005CA9"/>
                <w:sz w:val="18"/>
                <w:szCs w:val="18"/>
              </w:rPr>
              <w:t>672.945</w:t>
            </w:r>
          </w:p>
        </w:tc>
      </w:tr>
      <w:tr w:rsidR="00631443" w:rsidRPr="00552655" w14:paraId="5E39F124" w14:textId="77777777" w:rsidTr="00DF0D79">
        <w:trPr>
          <w:trHeight w:val="255"/>
        </w:trPr>
        <w:tc>
          <w:tcPr>
            <w:tcW w:w="2949" w:type="pct"/>
            <w:tcBorders>
              <w:top w:val="nil"/>
              <w:left w:val="nil"/>
              <w:bottom w:val="nil"/>
              <w:right w:val="nil"/>
            </w:tcBorders>
            <w:shd w:val="clear" w:color="auto" w:fill="auto"/>
            <w:vAlign w:val="center"/>
            <w:hideMark/>
          </w:tcPr>
          <w:p w14:paraId="40547BFE" w14:textId="77777777" w:rsidR="00631443" w:rsidRPr="00552655" w:rsidRDefault="00631443" w:rsidP="00DF0D79">
            <w:pPr>
              <w:rPr>
                <w:rFonts w:ascii="Futura Lt BT" w:eastAsia="Times New Roman" w:hAnsi="Futura Lt BT" w:cs="Arial"/>
                <w:color w:val="005CA9"/>
                <w:sz w:val="18"/>
                <w:szCs w:val="18"/>
              </w:rPr>
            </w:pPr>
            <w:r w:rsidRPr="00552655">
              <w:rPr>
                <w:rFonts w:ascii="Futura Lt BT" w:eastAsia="Times New Roman" w:hAnsi="Futura Lt BT" w:cs="Arial"/>
                <w:color w:val="005CA9"/>
                <w:sz w:val="18"/>
                <w:szCs w:val="18"/>
              </w:rPr>
              <w:t>Depósitos – PRODEC</w:t>
            </w:r>
          </w:p>
        </w:tc>
        <w:tc>
          <w:tcPr>
            <w:tcW w:w="992" w:type="pct"/>
            <w:tcBorders>
              <w:top w:val="nil"/>
              <w:left w:val="nil"/>
              <w:bottom w:val="nil"/>
              <w:right w:val="nil"/>
            </w:tcBorders>
            <w:shd w:val="clear" w:color="auto" w:fill="auto"/>
            <w:noWrap/>
            <w:vAlign w:val="center"/>
            <w:hideMark/>
          </w:tcPr>
          <w:p w14:paraId="042596B8" w14:textId="77777777" w:rsidR="00631443" w:rsidRPr="00552655" w:rsidRDefault="00631443" w:rsidP="00DF0D79">
            <w:pPr>
              <w:jc w:val="right"/>
              <w:rPr>
                <w:rFonts w:ascii="Futura Lt BT" w:eastAsia="Times New Roman" w:hAnsi="Futura Lt BT" w:cs="Arial"/>
                <w:color w:val="005CA9"/>
                <w:sz w:val="18"/>
                <w:szCs w:val="18"/>
              </w:rPr>
            </w:pPr>
            <w:r w:rsidRPr="00552655">
              <w:rPr>
                <w:rFonts w:ascii="Futura Lt BT" w:eastAsia="Times New Roman" w:hAnsi="Futura Lt BT" w:cs="Arial"/>
                <w:color w:val="005CA9"/>
                <w:sz w:val="18"/>
                <w:szCs w:val="18"/>
              </w:rPr>
              <w:t>78.219</w:t>
            </w:r>
          </w:p>
        </w:tc>
        <w:tc>
          <w:tcPr>
            <w:tcW w:w="1059" w:type="pct"/>
            <w:tcBorders>
              <w:top w:val="nil"/>
              <w:left w:val="nil"/>
              <w:bottom w:val="nil"/>
              <w:right w:val="nil"/>
            </w:tcBorders>
            <w:shd w:val="clear" w:color="auto" w:fill="auto"/>
            <w:noWrap/>
            <w:vAlign w:val="center"/>
            <w:hideMark/>
          </w:tcPr>
          <w:p w14:paraId="3113C359" w14:textId="77777777" w:rsidR="00631443" w:rsidRPr="00552655" w:rsidRDefault="00631443" w:rsidP="00DF0D79">
            <w:pPr>
              <w:jc w:val="right"/>
              <w:rPr>
                <w:rFonts w:ascii="Futura Lt BT" w:eastAsia="Times New Roman" w:hAnsi="Futura Lt BT" w:cs="Arial"/>
                <w:color w:val="005CA9"/>
                <w:sz w:val="18"/>
                <w:szCs w:val="18"/>
              </w:rPr>
            </w:pPr>
            <w:r w:rsidRPr="00552655">
              <w:rPr>
                <w:rFonts w:ascii="Futura Lt BT" w:eastAsia="Times New Roman" w:hAnsi="Futura Lt BT" w:cs="Arial"/>
                <w:color w:val="005CA9"/>
                <w:sz w:val="18"/>
                <w:szCs w:val="18"/>
              </w:rPr>
              <w:t>76.961</w:t>
            </w:r>
          </w:p>
        </w:tc>
      </w:tr>
      <w:tr w:rsidR="00631443" w:rsidRPr="00552655" w14:paraId="65626701" w14:textId="77777777" w:rsidTr="00DF0D79">
        <w:trPr>
          <w:trHeight w:val="255"/>
        </w:trPr>
        <w:tc>
          <w:tcPr>
            <w:tcW w:w="2949" w:type="pct"/>
            <w:tcBorders>
              <w:top w:val="nil"/>
              <w:left w:val="nil"/>
              <w:bottom w:val="nil"/>
              <w:right w:val="nil"/>
            </w:tcBorders>
            <w:shd w:val="clear" w:color="auto" w:fill="auto"/>
            <w:vAlign w:val="center"/>
            <w:hideMark/>
          </w:tcPr>
          <w:p w14:paraId="6FE4DAAD" w14:textId="77777777" w:rsidR="00631443" w:rsidRPr="00552655" w:rsidRDefault="00631443" w:rsidP="00DF0D79">
            <w:pPr>
              <w:rPr>
                <w:rFonts w:ascii="Futura Lt BT" w:eastAsia="Times New Roman" w:hAnsi="Futura Lt BT" w:cs="Arial"/>
                <w:color w:val="005CA9"/>
                <w:sz w:val="18"/>
                <w:szCs w:val="18"/>
              </w:rPr>
            </w:pPr>
            <w:r w:rsidRPr="00552655">
              <w:rPr>
                <w:rFonts w:ascii="Futura Lt BT" w:eastAsia="Times New Roman" w:hAnsi="Futura Lt BT" w:cs="Arial"/>
                <w:color w:val="005CA9"/>
                <w:sz w:val="18"/>
                <w:szCs w:val="18"/>
              </w:rPr>
              <w:t>Fundo DPVAT</w:t>
            </w:r>
          </w:p>
        </w:tc>
        <w:tc>
          <w:tcPr>
            <w:tcW w:w="992" w:type="pct"/>
            <w:tcBorders>
              <w:top w:val="nil"/>
              <w:left w:val="nil"/>
              <w:bottom w:val="nil"/>
              <w:right w:val="nil"/>
            </w:tcBorders>
            <w:shd w:val="clear" w:color="auto" w:fill="auto"/>
            <w:noWrap/>
            <w:vAlign w:val="center"/>
            <w:hideMark/>
          </w:tcPr>
          <w:p w14:paraId="39A60E91" w14:textId="77777777" w:rsidR="00631443" w:rsidRPr="00552655" w:rsidRDefault="00631443" w:rsidP="00DF0D79">
            <w:pPr>
              <w:jc w:val="right"/>
              <w:rPr>
                <w:rFonts w:ascii="Futura Lt BT" w:eastAsia="Times New Roman" w:hAnsi="Futura Lt BT" w:cs="Arial"/>
                <w:color w:val="005CA9"/>
                <w:sz w:val="18"/>
                <w:szCs w:val="18"/>
              </w:rPr>
            </w:pPr>
            <w:r w:rsidRPr="00552655">
              <w:rPr>
                <w:rFonts w:ascii="Futura Lt BT" w:eastAsia="Times New Roman" w:hAnsi="Futura Lt BT" w:cs="Arial"/>
                <w:color w:val="005CA9"/>
                <w:sz w:val="18"/>
                <w:szCs w:val="18"/>
              </w:rPr>
              <w:t>34.522</w:t>
            </w:r>
          </w:p>
        </w:tc>
        <w:tc>
          <w:tcPr>
            <w:tcW w:w="1059" w:type="pct"/>
            <w:tcBorders>
              <w:top w:val="nil"/>
              <w:left w:val="nil"/>
              <w:bottom w:val="nil"/>
              <w:right w:val="nil"/>
            </w:tcBorders>
            <w:shd w:val="clear" w:color="auto" w:fill="auto"/>
            <w:noWrap/>
            <w:vAlign w:val="center"/>
            <w:hideMark/>
          </w:tcPr>
          <w:p w14:paraId="3289A3EC" w14:textId="77777777" w:rsidR="00631443" w:rsidRPr="00552655" w:rsidRDefault="00631443" w:rsidP="00DF0D79">
            <w:pPr>
              <w:jc w:val="right"/>
              <w:rPr>
                <w:rFonts w:ascii="Futura Lt BT" w:eastAsia="Times New Roman" w:hAnsi="Futura Lt BT" w:cs="Arial"/>
                <w:color w:val="005CA9"/>
                <w:sz w:val="18"/>
                <w:szCs w:val="18"/>
              </w:rPr>
            </w:pPr>
            <w:r w:rsidRPr="00552655">
              <w:rPr>
                <w:rFonts w:ascii="Futura Lt BT" w:eastAsia="Times New Roman" w:hAnsi="Futura Lt BT" w:cs="Arial"/>
                <w:color w:val="005CA9"/>
                <w:sz w:val="18"/>
                <w:szCs w:val="18"/>
              </w:rPr>
              <w:t>150.017</w:t>
            </w:r>
          </w:p>
        </w:tc>
      </w:tr>
      <w:tr w:rsidR="00631443" w:rsidRPr="00552655" w14:paraId="4698C184" w14:textId="77777777" w:rsidTr="00DF0D79">
        <w:trPr>
          <w:trHeight w:val="255"/>
        </w:trPr>
        <w:tc>
          <w:tcPr>
            <w:tcW w:w="2949" w:type="pct"/>
            <w:tcBorders>
              <w:top w:val="nil"/>
              <w:left w:val="nil"/>
              <w:bottom w:val="nil"/>
              <w:right w:val="nil"/>
            </w:tcBorders>
            <w:shd w:val="clear" w:color="auto" w:fill="auto"/>
            <w:vAlign w:val="center"/>
            <w:hideMark/>
          </w:tcPr>
          <w:p w14:paraId="0B167C24" w14:textId="77777777" w:rsidR="00631443" w:rsidRPr="00552655" w:rsidRDefault="00631443" w:rsidP="00DF0D79">
            <w:pPr>
              <w:rPr>
                <w:rFonts w:ascii="Futura Lt BT" w:eastAsia="Times New Roman" w:hAnsi="Futura Lt BT" w:cs="Arial"/>
                <w:color w:val="005CA9"/>
                <w:sz w:val="18"/>
                <w:szCs w:val="18"/>
              </w:rPr>
            </w:pPr>
            <w:r w:rsidRPr="00552655">
              <w:rPr>
                <w:rFonts w:ascii="Futura Lt BT" w:eastAsia="Times New Roman" w:hAnsi="Futura Lt BT" w:cs="Arial"/>
                <w:color w:val="005CA9"/>
                <w:sz w:val="18"/>
                <w:szCs w:val="18"/>
              </w:rPr>
              <w:t>Fundo Garantidor do FIES</w:t>
            </w:r>
          </w:p>
        </w:tc>
        <w:tc>
          <w:tcPr>
            <w:tcW w:w="992" w:type="pct"/>
            <w:tcBorders>
              <w:top w:val="nil"/>
              <w:left w:val="nil"/>
              <w:bottom w:val="nil"/>
              <w:right w:val="nil"/>
            </w:tcBorders>
            <w:shd w:val="clear" w:color="auto" w:fill="auto"/>
            <w:noWrap/>
            <w:vAlign w:val="center"/>
            <w:hideMark/>
          </w:tcPr>
          <w:p w14:paraId="78A51E55" w14:textId="77777777" w:rsidR="00631443" w:rsidRPr="00552655" w:rsidRDefault="00631443" w:rsidP="00DF0D79">
            <w:pPr>
              <w:jc w:val="right"/>
              <w:rPr>
                <w:rFonts w:ascii="Futura Lt BT" w:eastAsia="Times New Roman" w:hAnsi="Futura Lt BT" w:cs="Arial"/>
                <w:color w:val="005CA9"/>
                <w:sz w:val="18"/>
                <w:szCs w:val="18"/>
              </w:rPr>
            </w:pPr>
            <w:r w:rsidRPr="00552655">
              <w:rPr>
                <w:rFonts w:ascii="Futura Lt BT" w:eastAsia="Times New Roman" w:hAnsi="Futura Lt BT" w:cs="Arial"/>
                <w:color w:val="005CA9"/>
                <w:sz w:val="18"/>
                <w:szCs w:val="18"/>
              </w:rPr>
              <w:t>2.538</w:t>
            </w:r>
          </w:p>
        </w:tc>
        <w:tc>
          <w:tcPr>
            <w:tcW w:w="1059" w:type="pct"/>
            <w:tcBorders>
              <w:top w:val="nil"/>
              <w:left w:val="nil"/>
              <w:bottom w:val="nil"/>
              <w:right w:val="nil"/>
            </w:tcBorders>
            <w:shd w:val="clear" w:color="auto" w:fill="auto"/>
            <w:noWrap/>
            <w:vAlign w:val="center"/>
            <w:hideMark/>
          </w:tcPr>
          <w:p w14:paraId="718997FD" w14:textId="77777777" w:rsidR="00631443" w:rsidRPr="00552655" w:rsidRDefault="00631443" w:rsidP="00DF0D79">
            <w:pPr>
              <w:jc w:val="right"/>
              <w:rPr>
                <w:rFonts w:ascii="Futura Lt BT" w:eastAsia="Times New Roman" w:hAnsi="Futura Lt BT" w:cs="Arial"/>
                <w:color w:val="005CA9"/>
                <w:sz w:val="18"/>
                <w:szCs w:val="18"/>
              </w:rPr>
            </w:pPr>
            <w:r w:rsidRPr="00552655">
              <w:rPr>
                <w:rFonts w:ascii="Futura Lt BT" w:eastAsia="Times New Roman" w:hAnsi="Futura Lt BT" w:cs="Arial"/>
                <w:color w:val="005CA9"/>
                <w:sz w:val="18"/>
                <w:szCs w:val="18"/>
              </w:rPr>
              <w:t>9.459</w:t>
            </w:r>
          </w:p>
        </w:tc>
      </w:tr>
      <w:tr w:rsidR="00631443" w:rsidRPr="00552655" w14:paraId="69A5949B" w14:textId="77777777" w:rsidTr="00DF0D79">
        <w:trPr>
          <w:trHeight w:val="255"/>
        </w:trPr>
        <w:tc>
          <w:tcPr>
            <w:tcW w:w="2949" w:type="pct"/>
            <w:tcBorders>
              <w:top w:val="nil"/>
              <w:left w:val="nil"/>
              <w:bottom w:val="nil"/>
              <w:right w:val="nil"/>
            </w:tcBorders>
            <w:shd w:val="clear" w:color="auto" w:fill="auto"/>
            <w:vAlign w:val="center"/>
            <w:hideMark/>
          </w:tcPr>
          <w:p w14:paraId="6D44C17D" w14:textId="77777777" w:rsidR="00631443" w:rsidRPr="00552655" w:rsidRDefault="00631443" w:rsidP="00DF0D79">
            <w:pPr>
              <w:rPr>
                <w:rFonts w:ascii="Futura Lt BT" w:eastAsia="Times New Roman" w:hAnsi="Futura Lt BT" w:cs="Arial"/>
                <w:color w:val="005CA9"/>
                <w:sz w:val="18"/>
                <w:szCs w:val="18"/>
              </w:rPr>
            </w:pPr>
            <w:r w:rsidRPr="00552655">
              <w:rPr>
                <w:rFonts w:ascii="Futura Lt BT" w:eastAsia="Times New Roman" w:hAnsi="Futura Lt BT" w:cs="Arial"/>
                <w:color w:val="005CA9"/>
                <w:sz w:val="18"/>
                <w:szCs w:val="18"/>
              </w:rPr>
              <w:t>Outros</w:t>
            </w:r>
          </w:p>
        </w:tc>
        <w:tc>
          <w:tcPr>
            <w:tcW w:w="992" w:type="pct"/>
            <w:tcBorders>
              <w:top w:val="nil"/>
              <w:left w:val="nil"/>
              <w:bottom w:val="nil"/>
              <w:right w:val="nil"/>
            </w:tcBorders>
            <w:shd w:val="clear" w:color="auto" w:fill="auto"/>
            <w:noWrap/>
            <w:vAlign w:val="center"/>
            <w:hideMark/>
          </w:tcPr>
          <w:p w14:paraId="01BFBEC4" w14:textId="77777777" w:rsidR="00631443" w:rsidRPr="00552655" w:rsidRDefault="00631443" w:rsidP="00DF0D79">
            <w:pPr>
              <w:jc w:val="right"/>
              <w:rPr>
                <w:rFonts w:ascii="Futura Lt BT" w:eastAsia="Times New Roman" w:hAnsi="Futura Lt BT" w:cs="Arial"/>
                <w:color w:val="005CA9"/>
                <w:sz w:val="18"/>
                <w:szCs w:val="18"/>
              </w:rPr>
            </w:pPr>
            <w:r w:rsidRPr="00552655">
              <w:rPr>
                <w:rFonts w:ascii="Futura Lt BT" w:eastAsia="Times New Roman" w:hAnsi="Futura Lt BT" w:cs="Arial"/>
                <w:color w:val="005CA9"/>
                <w:sz w:val="18"/>
                <w:szCs w:val="18"/>
              </w:rPr>
              <w:t>296.922</w:t>
            </w:r>
          </w:p>
        </w:tc>
        <w:tc>
          <w:tcPr>
            <w:tcW w:w="1059" w:type="pct"/>
            <w:tcBorders>
              <w:top w:val="nil"/>
              <w:left w:val="nil"/>
              <w:bottom w:val="nil"/>
              <w:right w:val="nil"/>
            </w:tcBorders>
            <w:shd w:val="clear" w:color="auto" w:fill="auto"/>
            <w:noWrap/>
            <w:vAlign w:val="center"/>
            <w:hideMark/>
          </w:tcPr>
          <w:p w14:paraId="34061D7A" w14:textId="77777777" w:rsidR="00631443" w:rsidRPr="00552655" w:rsidRDefault="00631443" w:rsidP="00DF0D79">
            <w:pPr>
              <w:jc w:val="right"/>
              <w:rPr>
                <w:rFonts w:ascii="Futura Lt BT" w:eastAsia="Times New Roman" w:hAnsi="Futura Lt BT" w:cs="Arial"/>
                <w:color w:val="005CA9"/>
                <w:sz w:val="18"/>
                <w:szCs w:val="18"/>
              </w:rPr>
            </w:pPr>
            <w:r w:rsidRPr="00552655">
              <w:rPr>
                <w:rFonts w:ascii="Futura Lt BT" w:eastAsia="Times New Roman" w:hAnsi="Futura Lt BT" w:cs="Arial"/>
                <w:color w:val="005CA9"/>
                <w:sz w:val="18"/>
                <w:szCs w:val="18"/>
              </w:rPr>
              <w:t>294.916</w:t>
            </w:r>
          </w:p>
        </w:tc>
      </w:tr>
      <w:tr w:rsidR="00631443" w:rsidRPr="00552655" w14:paraId="03797E82" w14:textId="77777777" w:rsidTr="00DF0D79">
        <w:trPr>
          <w:trHeight w:val="255"/>
        </w:trPr>
        <w:tc>
          <w:tcPr>
            <w:tcW w:w="2949" w:type="pct"/>
            <w:tcBorders>
              <w:top w:val="single" w:sz="4" w:space="0" w:color="F39200"/>
              <w:left w:val="nil"/>
              <w:bottom w:val="single" w:sz="4" w:space="0" w:color="F39200"/>
              <w:right w:val="nil"/>
            </w:tcBorders>
            <w:shd w:val="clear" w:color="auto" w:fill="auto"/>
            <w:noWrap/>
            <w:vAlign w:val="center"/>
            <w:hideMark/>
          </w:tcPr>
          <w:p w14:paraId="1042F380" w14:textId="77777777" w:rsidR="00631443" w:rsidRPr="00552655" w:rsidRDefault="00631443" w:rsidP="00DF0D79">
            <w:pPr>
              <w:rPr>
                <w:rFonts w:ascii="Futura Lt BT" w:eastAsia="Times New Roman" w:hAnsi="Futura Lt BT" w:cs="Arial"/>
                <w:b/>
                <w:bCs/>
                <w:color w:val="005CA9"/>
                <w:sz w:val="18"/>
                <w:szCs w:val="18"/>
              </w:rPr>
            </w:pPr>
            <w:r w:rsidRPr="00552655">
              <w:rPr>
                <w:rFonts w:ascii="Futura Lt BT" w:eastAsia="Times New Roman" w:hAnsi="Futura Lt BT" w:cs="Arial"/>
                <w:b/>
                <w:bCs/>
                <w:color w:val="005CA9"/>
                <w:sz w:val="18"/>
                <w:szCs w:val="18"/>
              </w:rPr>
              <w:t>Total</w:t>
            </w:r>
          </w:p>
        </w:tc>
        <w:tc>
          <w:tcPr>
            <w:tcW w:w="992" w:type="pct"/>
            <w:tcBorders>
              <w:top w:val="single" w:sz="4" w:space="0" w:color="F39200"/>
              <w:left w:val="nil"/>
              <w:bottom w:val="single" w:sz="4" w:space="0" w:color="F39200"/>
              <w:right w:val="nil"/>
            </w:tcBorders>
            <w:shd w:val="clear" w:color="auto" w:fill="auto"/>
            <w:vAlign w:val="center"/>
            <w:hideMark/>
          </w:tcPr>
          <w:p w14:paraId="73842C45" w14:textId="77777777" w:rsidR="00631443" w:rsidRPr="00552655" w:rsidRDefault="00631443" w:rsidP="00DF0D79">
            <w:pPr>
              <w:jc w:val="right"/>
              <w:rPr>
                <w:rFonts w:ascii="Futura Lt BT" w:eastAsia="Times New Roman" w:hAnsi="Futura Lt BT" w:cs="Arial"/>
                <w:b/>
                <w:bCs/>
                <w:color w:val="005CA9"/>
                <w:sz w:val="18"/>
                <w:szCs w:val="18"/>
              </w:rPr>
            </w:pPr>
            <w:r w:rsidRPr="00552655">
              <w:rPr>
                <w:rFonts w:ascii="Futura Lt BT" w:eastAsia="Times New Roman" w:hAnsi="Futura Lt BT" w:cs="Arial"/>
                <w:b/>
                <w:bCs/>
                <w:color w:val="005CA9"/>
                <w:sz w:val="18"/>
                <w:szCs w:val="18"/>
              </w:rPr>
              <w:t>16.589.397</w:t>
            </w:r>
          </w:p>
        </w:tc>
        <w:tc>
          <w:tcPr>
            <w:tcW w:w="1059" w:type="pct"/>
            <w:tcBorders>
              <w:top w:val="single" w:sz="4" w:space="0" w:color="F39200"/>
              <w:left w:val="nil"/>
              <w:bottom w:val="single" w:sz="4" w:space="0" w:color="F39200"/>
              <w:right w:val="nil"/>
            </w:tcBorders>
            <w:shd w:val="clear" w:color="auto" w:fill="auto"/>
            <w:vAlign w:val="center"/>
            <w:hideMark/>
          </w:tcPr>
          <w:p w14:paraId="30A34ACE" w14:textId="77777777" w:rsidR="00631443" w:rsidRPr="00552655" w:rsidRDefault="00631443" w:rsidP="00DF0D79">
            <w:pPr>
              <w:jc w:val="right"/>
              <w:rPr>
                <w:rFonts w:ascii="Futura Lt BT" w:eastAsia="Times New Roman" w:hAnsi="Futura Lt BT" w:cs="Arial"/>
                <w:b/>
                <w:bCs/>
                <w:color w:val="005CA9"/>
                <w:sz w:val="18"/>
                <w:szCs w:val="18"/>
              </w:rPr>
            </w:pPr>
            <w:r w:rsidRPr="00552655">
              <w:rPr>
                <w:rFonts w:ascii="Futura Lt BT" w:eastAsia="Times New Roman" w:hAnsi="Futura Lt BT" w:cs="Arial"/>
                <w:b/>
                <w:bCs/>
                <w:color w:val="005CA9"/>
                <w:sz w:val="18"/>
                <w:szCs w:val="18"/>
              </w:rPr>
              <w:t>15.046.150</w:t>
            </w:r>
          </w:p>
        </w:tc>
      </w:tr>
    </w:tbl>
    <w:p w14:paraId="0C34C98D" w14:textId="71DFA1DE" w:rsidR="00761D75" w:rsidRPr="00761D75" w:rsidRDefault="00761D75" w:rsidP="00761D75">
      <w:pPr>
        <w:jc w:val="both"/>
        <w:rPr>
          <w:rFonts w:ascii="Futura Lt BT" w:hAnsi="Futura Lt BT"/>
          <w:color w:val="005CA9"/>
          <w:sz w:val="16"/>
          <w:szCs w:val="16"/>
        </w:rPr>
      </w:pPr>
      <w:r>
        <w:rPr>
          <w:rFonts w:ascii="Futura Lt BT" w:hAnsi="Futura Lt BT"/>
          <w:color w:val="005CA9"/>
          <w:sz w:val="16"/>
          <w:szCs w:val="16"/>
        </w:rPr>
        <w:t>(1) Instituído pela MP nº 1.107/22</w:t>
      </w:r>
      <w:r w:rsidR="00DB0B19">
        <w:rPr>
          <w:rFonts w:ascii="Futura Lt BT" w:hAnsi="Futura Lt BT"/>
          <w:color w:val="005CA9"/>
          <w:sz w:val="16"/>
          <w:szCs w:val="16"/>
        </w:rPr>
        <w:t xml:space="preserve">, o </w:t>
      </w:r>
      <w:r>
        <w:rPr>
          <w:rFonts w:ascii="Futura Lt BT" w:hAnsi="Futura Lt BT"/>
          <w:color w:val="005CA9"/>
          <w:sz w:val="16"/>
          <w:szCs w:val="16"/>
        </w:rPr>
        <w:t>F</w:t>
      </w:r>
      <w:r w:rsidRPr="00761D75">
        <w:rPr>
          <w:rFonts w:ascii="Futura Lt BT" w:hAnsi="Futura Lt BT"/>
          <w:color w:val="005CA9"/>
          <w:sz w:val="16"/>
          <w:szCs w:val="16"/>
        </w:rPr>
        <w:t xml:space="preserve">undo </w:t>
      </w:r>
      <w:r>
        <w:rPr>
          <w:rFonts w:ascii="Futura Lt BT" w:hAnsi="Futura Lt BT"/>
          <w:color w:val="005CA9"/>
          <w:sz w:val="16"/>
          <w:szCs w:val="16"/>
        </w:rPr>
        <w:t>G</w:t>
      </w:r>
      <w:r w:rsidRPr="00761D75">
        <w:rPr>
          <w:rFonts w:ascii="Futura Lt BT" w:hAnsi="Futura Lt BT"/>
          <w:color w:val="005CA9"/>
          <w:sz w:val="16"/>
          <w:szCs w:val="16"/>
        </w:rPr>
        <w:t xml:space="preserve">arantidor de </w:t>
      </w:r>
      <w:proofErr w:type="spellStart"/>
      <w:r>
        <w:rPr>
          <w:rFonts w:ascii="Futura Lt BT" w:hAnsi="Futura Lt BT"/>
          <w:color w:val="005CA9"/>
          <w:sz w:val="16"/>
          <w:szCs w:val="16"/>
        </w:rPr>
        <w:t>M</w:t>
      </w:r>
      <w:r w:rsidRPr="00761D75">
        <w:rPr>
          <w:rFonts w:ascii="Futura Lt BT" w:hAnsi="Futura Lt BT"/>
          <w:color w:val="005CA9"/>
          <w:sz w:val="16"/>
          <w:szCs w:val="16"/>
        </w:rPr>
        <w:t>icrofinanças</w:t>
      </w:r>
      <w:proofErr w:type="spellEnd"/>
      <w:r w:rsidRPr="00761D75">
        <w:rPr>
          <w:rFonts w:ascii="Futura Lt BT" w:hAnsi="Futura Lt BT"/>
          <w:color w:val="005CA9"/>
          <w:sz w:val="16"/>
          <w:szCs w:val="16"/>
        </w:rPr>
        <w:t xml:space="preserve"> (FGM) </w:t>
      </w:r>
      <w:r w:rsidR="00DB0B19">
        <w:rPr>
          <w:rFonts w:ascii="Futura Lt BT" w:hAnsi="Futura Lt BT"/>
          <w:color w:val="005CA9"/>
          <w:sz w:val="16"/>
          <w:szCs w:val="16"/>
        </w:rPr>
        <w:t>é um</w:t>
      </w:r>
      <w:r w:rsidRPr="00761D75">
        <w:rPr>
          <w:rFonts w:ascii="Futura Lt BT" w:hAnsi="Futura Lt BT"/>
          <w:color w:val="005CA9"/>
          <w:sz w:val="16"/>
          <w:szCs w:val="16"/>
        </w:rPr>
        <w:t xml:space="preserve"> fundo administrado pela</w:t>
      </w:r>
      <w:r w:rsidR="00BE65DA">
        <w:rPr>
          <w:rFonts w:ascii="Futura Lt BT" w:hAnsi="Futura Lt BT"/>
          <w:color w:val="005CA9"/>
          <w:sz w:val="16"/>
          <w:szCs w:val="16"/>
        </w:rPr>
        <w:t xml:space="preserve"> </w:t>
      </w:r>
      <w:r w:rsidRPr="00761D75">
        <w:rPr>
          <w:rFonts w:ascii="Futura Lt BT" w:hAnsi="Futura Lt BT"/>
          <w:color w:val="005CA9"/>
          <w:sz w:val="16"/>
          <w:szCs w:val="16"/>
        </w:rPr>
        <w:t>CAIXA, constituído com recursos do FGTS, que tem por objetivo mitigar os riscos das operações de microcrédito concedidas a pessoas naturais e microempreendedores individuais no âmbito do Programa de Simplificação do Microcrédito Digital - SIM Digital</w:t>
      </w:r>
      <w:r w:rsidR="00DB0B19">
        <w:rPr>
          <w:rFonts w:ascii="Futura Lt BT" w:hAnsi="Futura Lt BT"/>
          <w:color w:val="005CA9"/>
          <w:sz w:val="16"/>
          <w:szCs w:val="16"/>
        </w:rPr>
        <w:t>.</w:t>
      </w:r>
    </w:p>
    <w:p w14:paraId="3DBB5A73" w14:textId="08B81E4C" w:rsidR="006D07D6" w:rsidRPr="002E5531" w:rsidRDefault="006D07D6" w:rsidP="006D07D6">
      <w:pPr>
        <w:pStyle w:val="PargrafodaLista"/>
        <w:keepNext/>
        <w:numPr>
          <w:ilvl w:val="1"/>
          <w:numId w:val="14"/>
        </w:numPr>
        <w:spacing w:before="480" w:after="240"/>
        <w:contextualSpacing w:val="0"/>
        <w:jc w:val="both"/>
        <w:rPr>
          <w:rFonts w:ascii="Futura Lt BT" w:hAnsi="Futura Lt BT"/>
          <w:b/>
          <w:color w:val="005CA9"/>
          <w:sz w:val="20"/>
          <w:szCs w:val="20"/>
        </w:rPr>
      </w:pPr>
      <w:r w:rsidRPr="002E5531">
        <w:rPr>
          <w:rFonts w:ascii="Futura Lt BT" w:hAnsi="Futura Lt BT"/>
          <w:b/>
          <w:color w:val="005CA9"/>
          <w:sz w:val="20"/>
          <w:szCs w:val="20"/>
        </w:rPr>
        <w:t>Despesas com recursos de clientes</w:t>
      </w:r>
    </w:p>
    <w:tbl>
      <w:tblPr>
        <w:tblW w:w="5000" w:type="pct"/>
        <w:tblCellMar>
          <w:left w:w="70" w:type="dxa"/>
          <w:right w:w="70" w:type="dxa"/>
        </w:tblCellMar>
        <w:tblLook w:val="04A0" w:firstRow="1" w:lastRow="0" w:firstColumn="1" w:lastColumn="0" w:noHBand="0" w:noVBand="1"/>
      </w:tblPr>
      <w:tblGrid>
        <w:gridCol w:w="5698"/>
        <w:gridCol w:w="1907"/>
        <w:gridCol w:w="2034"/>
      </w:tblGrid>
      <w:tr w:rsidR="003A3986" w:rsidRPr="0051025E" w14:paraId="2B622F0C" w14:textId="77777777" w:rsidTr="00DF0D79">
        <w:trPr>
          <w:trHeight w:val="300"/>
        </w:trPr>
        <w:tc>
          <w:tcPr>
            <w:tcW w:w="5000" w:type="pct"/>
            <w:gridSpan w:val="3"/>
            <w:tcBorders>
              <w:top w:val="single" w:sz="4" w:space="0" w:color="F39200"/>
              <w:left w:val="nil"/>
              <w:bottom w:val="single" w:sz="4" w:space="0" w:color="F39200"/>
              <w:right w:val="nil"/>
            </w:tcBorders>
            <w:shd w:val="clear" w:color="auto" w:fill="auto"/>
            <w:vAlign w:val="center"/>
            <w:hideMark/>
          </w:tcPr>
          <w:p w14:paraId="064F4DA4" w14:textId="77777777" w:rsidR="003A3986" w:rsidRPr="0051025E" w:rsidRDefault="003A3986" w:rsidP="00DF0D79">
            <w:pPr>
              <w:jc w:val="center"/>
              <w:rPr>
                <w:rFonts w:ascii="Futura Lt BT" w:eastAsia="Times New Roman" w:hAnsi="Futura Lt BT" w:cs="Arial"/>
                <w:b/>
                <w:bCs/>
                <w:color w:val="005CA9"/>
                <w:sz w:val="18"/>
                <w:szCs w:val="18"/>
              </w:rPr>
            </w:pPr>
            <w:r w:rsidRPr="0051025E">
              <w:rPr>
                <w:rFonts w:ascii="Futura Lt BT" w:eastAsia="Times New Roman" w:hAnsi="Futura Lt BT" w:cs="Arial"/>
                <w:b/>
                <w:bCs/>
                <w:color w:val="005CA9"/>
                <w:sz w:val="18"/>
                <w:szCs w:val="18"/>
              </w:rPr>
              <w:t>INDIVIDUAL</w:t>
            </w:r>
            <w:r>
              <w:rPr>
                <w:rFonts w:ascii="Futura Lt BT" w:eastAsia="Times New Roman" w:hAnsi="Futura Lt BT" w:cs="Arial"/>
                <w:b/>
                <w:bCs/>
                <w:color w:val="005CA9"/>
                <w:sz w:val="18"/>
                <w:szCs w:val="18"/>
              </w:rPr>
              <w:t>/CONSOLIDADO</w:t>
            </w:r>
          </w:p>
        </w:tc>
      </w:tr>
      <w:tr w:rsidR="003A3986" w:rsidRPr="0051025E" w14:paraId="0B77031C" w14:textId="77777777" w:rsidTr="00DF0D79">
        <w:trPr>
          <w:trHeight w:val="255"/>
        </w:trPr>
        <w:tc>
          <w:tcPr>
            <w:tcW w:w="2956" w:type="pct"/>
            <w:vMerge w:val="restart"/>
            <w:tcBorders>
              <w:top w:val="nil"/>
              <w:left w:val="nil"/>
              <w:bottom w:val="single" w:sz="4" w:space="0" w:color="F39200"/>
              <w:right w:val="nil"/>
            </w:tcBorders>
            <w:shd w:val="clear" w:color="auto" w:fill="auto"/>
            <w:vAlign w:val="center"/>
            <w:hideMark/>
          </w:tcPr>
          <w:p w14:paraId="70B3A81D" w14:textId="77777777" w:rsidR="003A3986" w:rsidRPr="0051025E" w:rsidRDefault="003A3986" w:rsidP="00DF0D79">
            <w:pPr>
              <w:jc w:val="center"/>
              <w:rPr>
                <w:rFonts w:ascii="Futura Lt BT" w:eastAsia="Times New Roman" w:hAnsi="Futura Lt BT" w:cs="Arial"/>
                <w:b/>
                <w:bCs/>
                <w:color w:val="005CA9"/>
                <w:sz w:val="18"/>
                <w:szCs w:val="18"/>
              </w:rPr>
            </w:pPr>
            <w:r w:rsidRPr="0051025E">
              <w:rPr>
                <w:rFonts w:ascii="Futura Lt BT" w:eastAsia="Times New Roman" w:hAnsi="Futura Lt BT" w:cs="Arial"/>
                <w:b/>
                <w:bCs/>
                <w:color w:val="005CA9"/>
                <w:sz w:val="18"/>
                <w:szCs w:val="18"/>
              </w:rPr>
              <w:t>Descrição</w:t>
            </w:r>
          </w:p>
        </w:tc>
        <w:tc>
          <w:tcPr>
            <w:tcW w:w="989" w:type="pct"/>
            <w:tcBorders>
              <w:top w:val="nil"/>
              <w:left w:val="nil"/>
              <w:bottom w:val="single" w:sz="4" w:space="0" w:color="F39200"/>
              <w:right w:val="nil"/>
            </w:tcBorders>
            <w:shd w:val="clear" w:color="auto" w:fill="auto"/>
            <w:vAlign w:val="center"/>
            <w:hideMark/>
          </w:tcPr>
          <w:p w14:paraId="374548B0" w14:textId="77777777" w:rsidR="003A3986" w:rsidRPr="0051025E" w:rsidRDefault="003A3986" w:rsidP="00DF0D79">
            <w:pPr>
              <w:jc w:val="center"/>
              <w:rPr>
                <w:rFonts w:ascii="Futura Lt BT" w:eastAsia="Times New Roman" w:hAnsi="Futura Lt BT" w:cs="Arial"/>
                <w:b/>
                <w:bCs/>
                <w:color w:val="005CA9"/>
                <w:sz w:val="18"/>
                <w:szCs w:val="18"/>
              </w:rPr>
            </w:pPr>
            <w:r w:rsidRPr="0051025E">
              <w:rPr>
                <w:rFonts w:ascii="Futura Lt BT" w:eastAsia="Times New Roman" w:hAnsi="Futura Lt BT" w:cs="Arial"/>
                <w:b/>
                <w:bCs/>
                <w:color w:val="005CA9"/>
                <w:sz w:val="18"/>
                <w:szCs w:val="18"/>
              </w:rPr>
              <w:t>2022</w:t>
            </w:r>
          </w:p>
        </w:tc>
        <w:tc>
          <w:tcPr>
            <w:tcW w:w="1055" w:type="pct"/>
            <w:tcBorders>
              <w:top w:val="nil"/>
              <w:left w:val="nil"/>
              <w:bottom w:val="single" w:sz="4" w:space="0" w:color="F39200"/>
              <w:right w:val="nil"/>
            </w:tcBorders>
            <w:shd w:val="clear" w:color="auto" w:fill="auto"/>
            <w:vAlign w:val="center"/>
            <w:hideMark/>
          </w:tcPr>
          <w:p w14:paraId="78024DFE" w14:textId="77777777" w:rsidR="003A3986" w:rsidRPr="0051025E" w:rsidRDefault="003A3986" w:rsidP="00DF0D79">
            <w:pPr>
              <w:jc w:val="center"/>
              <w:rPr>
                <w:rFonts w:ascii="Futura Lt BT" w:eastAsia="Times New Roman" w:hAnsi="Futura Lt BT" w:cs="Arial"/>
                <w:b/>
                <w:bCs/>
                <w:color w:val="005CA9"/>
                <w:sz w:val="18"/>
                <w:szCs w:val="18"/>
              </w:rPr>
            </w:pPr>
            <w:r w:rsidRPr="0051025E">
              <w:rPr>
                <w:rFonts w:ascii="Futura Lt BT" w:eastAsia="Times New Roman" w:hAnsi="Futura Lt BT" w:cs="Arial"/>
                <w:b/>
                <w:bCs/>
                <w:color w:val="005CA9"/>
                <w:sz w:val="18"/>
                <w:szCs w:val="18"/>
              </w:rPr>
              <w:t>2021</w:t>
            </w:r>
          </w:p>
        </w:tc>
      </w:tr>
      <w:tr w:rsidR="003A3986" w:rsidRPr="0051025E" w14:paraId="10C9FF16" w14:textId="77777777" w:rsidTr="00DF0D79">
        <w:trPr>
          <w:trHeight w:val="255"/>
        </w:trPr>
        <w:tc>
          <w:tcPr>
            <w:tcW w:w="2956" w:type="pct"/>
            <w:vMerge/>
            <w:tcBorders>
              <w:top w:val="nil"/>
              <w:left w:val="nil"/>
              <w:bottom w:val="single" w:sz="4" w:space="0" w:color="F39200"/>
              <w:right w:val="nil"/>
            </w:tcBorders>
            <w:vAlign w:val="center"/>
            <w:hideMark/>
          </w:tcPr>
          <w:p w14:paraId="6FBF0A22" w14:textId="77777777" w:rsidR="003A3986" w:rsidRPr="0051025E" w:rsidRDefault="003A3986" w:rsidP="00DF0D79">
            <w:pPr>
              <w:rPr>
                <w:rFonts w:ascii="Futura Lt BT" w:eastAsia="Times New Roman" w:hAnsi="Futura Lt BT" w:cs="Arial"/>
                <w:b/>
                <w:bCs/>
                <w:color w:val="005CA9"/>
                <w:sz w:val="18"/>
                <w:szCs w:val="18"/>
              </w:rPr>
            </w:pPr>
          </w:p>
        </w:tc>
        <w:tc>
          <w:tcPr>
            <w:tcW w:w="989" w:type="pct"/>
            <w:tcBorders>
              <w:top w:val="nil"/>
              <w:left w:val="nil"/>
              <w:bottom w:val="single" w:sz="4" w:space="0" w:color="F39200"/>
              <w:right w:val="nil"/>
            </w:tcBorders>
            <w:shd w:val="clear" w:color="auto" w:fill="auto"/>
            <w:vAlign w:val="center"/>
            <w:hideMark/>
          </w:tcPr>
          <w:p w14:paraId="0EF4A6B4" w14:textId="77777777" w:rsidR="003A3986" w:rsidRPr="0051025E" w:rsidRDefault="003A3986" w:rsidP="00DF0D79">
            <w:pPr>
              <w:jc w:val="center"/>
              <w:rPr>
                <w:rFonts w:ascii="Futura Lt BT" w:eastAsia="Times New Roman" w:hAnsi="Futura Lt BT" w:cs="Arial"/>
                <w:b/>
                <w:bCs/>
                <w:color w:val="005CA9"/>
                <w:sz w:val="18"/>
                <w:szCs w:val="18"/>
              </w:rPr>
            </w:pPr>
            <w:r w:rsidRPr="0051025E">
              <w:rPr>
                <w:rFonts w:ascii="Futura Lt BT" w:eastAsia="Times New Roman" w:hAnsi="Futura Lt BT" w:cs="Arial"/>
                <w:b/>
                <w:bCs/>
                <w:color w:val="005CA9"/>
                <w:sz w:val="18"/>
                <w:szCs w:val="18"/>
              </w:rPr>
              <w:t>1º trimestre</w:t>
            </w:r>
          </w:p>
        </w:tc>
        <w:tc>
          <w:tcPr>
            <w:tcW w:w="1055" w:type="pct"/>
            <w:tcBorders>
              <w:top w:val="nil"/>
              <w:left w:val="nil"/>
              <w:bottom w:val="single" w:sz="4" w:space="0" w:color="F39200"/>
              <w:right w:val="nil"/>
            </w:tcBorders>
            <w:shd w:val="clear" w:color="auto" w:fill="auto"/>
            <w:vAlign w:val="center"/>
            <w:hideMark/>
          </w:tcPr>
          <w:p w14:paraId="5AABEDAD" w14:textId="77777777" w:rsidR="003A3986" w:rsidRPr="0051025E" w:rsidRDefault="003A3986" w:rsidP="00DF0D79">
            <w:pPr>
              <w:jc w:val="center"/>
              <w:rPr>
                <w:rFonts w:ascii="Futura Lt BT" w:eastAsia="Times New Roman" w:hAnsi="Futura Lt BT" w:cs="Arial"/>
                <w:b/>
                <w:bCs/>
                <w:color w:val="005CA9"/>
                <w:sz w:val="18"/>
                <w:szCs w:val="18"/>
              </w:rPr>
            </w:pPr>
            <w:r w:rsidRPr="0051025E">
              <w:rPr>
                <w:rFonts w:ascii="Futura Lt BT" w:eastAsia="Times New Roman" w:hAnsi="Futura Lt BT" w:cs="Arial"/>
                <w:b/>
                <w:bCs/>
                <w:color w:val="005CA9"/>
                <w:sz w:val="18"/>
                <w:szCs w:val="18"/>
              </w:rPr>
              <w:t>1º trimestre</w:t>
            </w:r>
          </w:p>
        </w:tc>
      </w:tr>
      <w:tr w:rsidR="003A3986" w:rsidRPr="0051025E" w14:paraId="35643CFF" w14:textId="77777777" w:rsidTr="003B26BD">
        <w:trPr>
          <w:trHeight w:val="300"/>
        </w:trPr>
        <w:tc>
          <w:tcPr>
            <w:tcW w:w="2956" w:type="pct"/>
            <w:tcBorders>
              <w:top w:val="nil"/>
              <w:left w:val="nil"/>
              <w:bottom w:val="nil"/>
              <w:right w:val="nil"/>
            </w:tcBorders>
            <w:shd w:val="clear" w:color="auto" w:fill="auto"/>
            <w:vAlign w:val="center"/>
            <w:hideMark/>
          </w:tcPr>
          <w:p w14:paraId="304B9E6C" w14:textId="77777777" w:rsidR="003A3986" w:rsidRPr="0051025E" w:rsidRDefault="003A3986" w:rsidP="00DF0D79">
            <w:pPr>
              <w:rPr>
                <w:rFonts w:ascii="Futura Lt BT" w:eastAsia="Times New Roman" w:hAnsi="Futura Lt BT" w:cs="Arial"/>
                <w:color w:val="005CA9"/>
                <w:sz w:val="18"/>
                <w:szCs w:val="18"/>
              </w:rPr>
            </w:pPr>
            <w:r w:rsidRPr="0051025E">
              <w:rPr>
                <w:rFonts w:ascii="Futura Lt BT" w:eastAsia="Times New Roman" w:hAnsi="Futura Lt BT" w:cs="Arial"/>
                <w:color w:val="005CA9"/>
                <w:sz w:val="18"/>
                <w:szCs w:val="18"/>
              </w:rPr>
              <w:t>Depósitos de poupança</w:t>
            </w:r>
          </w:p>
        </w:tc>
        <w:tc>
          <w:tcPr>
            <w:tcW w:w="989" w:type="pct"/>
            <w:tcBorders>
              <w:top w:val="nil"/>
              <w:left w:val="nil"/>
              <w:bottom w:val="nil"/>
              <w:right w:val="nil"/>
            </w:tcBorders>
            <w:shd w:val="clear" w:color="auto" w:fill="auto"/>
            <w:noWrap/>
            <w:vAlign w:val="center"/>
            <w:hideMark/>
          </w:tcPr>
          <w:p w14:paraId="60096E3F" w14:textId="6C843BE8" w:rsidR="003A3986" w:rsidRPr="0051025E" w:rsidRDefault="003A3986" w:rsidP="003B26BD">
            <w:pPr>
              <w:jc w:val="right"/>
              <w:rPr>
                <w:rFonts w:ascii="Futura Lt BT" w:eastAsia="Times New Roman" w:hAnsi="Futura Lt BT" w:cs="Arial"/>
                <w:color w:val="005CA9"/>
                <w:sz w:val="18"/>
                <w:szCs w:val="18"/>
              </w:rPr>
            </w:pPr>
            <w:r w:rsidRPr="0051025E">
              <w:rPr>
                <w:rFonts w:ascii="Futura Lt BT" w:eastAsia="Times New Roman" w:hAnsi="Futura Lt BT" w:cs="Arial"/>
                <w:color w:val="005CA9"/>
                <w:sz w:val="18"/>
                <w:szCs w:val="18"/>
              </w:rPr>
              <w:t>(5.733.514)</w:t>
            </w:r>
          </w:p>
        </w:tc>
        <w:tc>
          <w:tcPr>
            <w:tcW w:w="1055" w:type="pct"/>
            <w:tcBorders>
              <w:top w:val="nil"/>
              <w:left w:val="nil"/>
              <w:bottom w:val="nil"/>
              <w:right w:val="nil"/>
            </w:tcBorders>
            <w:shd w:val="clear" w:color="auto" w:fill="auto"/>
            <w:noWrap/>
            <w:vAlign w:val="center"/>
            <w:hideMark/>
          </w:tcPr>
          <w:p w14:paraId="64D75EFF" w14:textId="27FB16B7" w:rsidR="003A3986" w:rsidRPr="0051025E" w:rsidRDefault="003A3986" w:rsidP="003B26BD">
            <w:pPr>
              <w:jc w:val="right"/>
              <w:rPr>
                <w:rFonts w:ascii="Futura Lt BT" w:eastAsia="Times New Roman" w:hAnsi="Futura Lt BT" w:cs="Arial"/>
                <w:color w:val="005CA9"/>
                <w:sz w:val="18"/>
                <w:szCs w:val="18"/>
              </w:rPr>
            </w:pPr>
            <w:r w:rsidRPr="0051025E">
              <w:rPr>
                <w:rFonts w:ascii="Futura Lt BT" w:eastAsia="Times New Roman" w:hAnsi="Futura Lt BT" w:cs="Arial"/>
                <w:color w:val="005CA9"/>
                <w:sz w:val="18"/>
                <w:szCs w:val="18"/>
              </w:rPr>
              <w:t>(1.686.492)</w:t>
            </w:r>
          </w:p>
        </w:tc>
      </w:tr>
      <w:tr w:rsidR="003A3986" w:rsidRPr="0051025E" w14:paraId="45F90F67" w14:textId="77777777" w:rsidTr="003B26BD">
        <w:trPr>
          <w:trHeight w:val="300"/>
        </w:trPr>
        <w:tc>
          <w:tcPr>
            <w:tcW w:w="2956" w:type="pct"/>
            <w:tcBorders>
              <w:top w:val="nil"/>
              <w:left w:val="nil"/>
              <w:bottom w:val="nil"/>
              <w:right w:val="nil"/>
            </w:tcBorders>
            <w:shd w:val="clear" w:color="auto" w:fill="auto"/>
            <w:vAlign w:val="center"/>
            <w:hideMark/>
          </w:tcPr>
          <w:p w14:paraId="6184CCBD" w14:textId="77777777" w:rsidR="003A3986" w:rsidRPr="0051025E" w:rsidRDefault="003A3986" w:rsidP="00DF0D79">
            <w:pPr>
              <w:rPr>
                <w:rFonts w:ascii="Futura Lt BT" w:eastAsia="Times New Roman" w:hAnsi="Futura Lt BT" w:cs="Arial"/>
                <w:color w:val="005CA9"/>
                <w:sz w:val="18"/>
                <w:szCs w:val="18"/>
              </w:rPr>
            </w:pPr>
            <w:r w:rsidRPr="0051025E">
              <w:rPr>
                <w:rFonts w:ascii="Futura Lt BT" w:eastAsia="Times New Roman" w:hAnsi="Futura Lt BT" w:cs="Arial"/>
                <w:color w:val="005CA9"/>
                <w:sz w:val="18"/>
                <w:szCs w:val="18"/>
              </w:rPr>
              <w:t>Depósitos a prazo CDB/RDB</w:t>
            </w:r>
          </w:p>
        </w:tc>
        <w:tc>
          <w:tcPr>
            <w:tcW w:w="989" w:type="pct"/>
            <w:tcBorders>
              <w:top w:val="nil"/>
              <w:left w:val="nil"/>
              <w:bottom w:val="nil"/>
              <w:right w:val="nil"/>
            </w:tcBorders>
            <w:shd w:val="clear" w:color="auto" w:fill="auto"/>
            <w:noWrap/>
            <w:vAlign w:val="center"/>
            <w:hideMark/>
          </w:tcPr>
          <w:p w14:paraId="3EAF6127" w14:textId="66A31F74" w:rsidR="003A3986" w:rsidRPr="0051025E" w:rsidRDefault="003A3986" w:rsidP="003B26BD">
            <w:pPr>
              <w:jc w:val="right"/>
              <w:rPr>
                <w:rFonts w:ascii="Futura Lt BT" w:eastAsia="Times New Roman" w:hAnsi="Futura Lt BT" w:cs="Arial"/>
                <w:color w:val="005CA9"/>
                <w:sz w:val="18"/>
                <w:szCs w:val="18"/>
              </w:rPr>
            </w:pPr>
            <w:r w:rsidRPr="0051025E">
              <w:rPr>
                <w:rFonts w:ascii="Futura Lt BT" w:eastAsia="Times New Roman" w:hAnsi="Futura Lt BT" w:cs="Arial"/>
                <w:color w:val="005CA9"/>
                <w:sz w:val="18"/>
                <w:szCs w:val="18"/>
              </w:rPr>
              <w:t>(988.444)</w:t>
            </w:r>
          </w:p>
        </w:tc>
        <w:tc>
          <w:tcPr>
            <w:tcW w:w="1055" w:type="pct"/>
            <w:tcBorders>
              <w:top w:val="nil"/>
              <w:left w:val="nil"/>
              <w:bottom w:val="nil"/>
              <w:right w:val="nil"/>
            </w:tcBorders>
            <w:shd w:val="clear" w:color="auto" w:fill="auto"/>
            <w:noWrap/>
            <w:vAlign w:val="center"/>
            <w:hideMark/>
          </w:tcPr>
          <w:p w14:paraId="692EDD9F" w14:textId="1AFA8F18" w:rsidR="003A3986" w:rsidRPr="0051025E" w:rsidRDefault="003A3986" w:rsidP="003B26BD">
            <w:pPr>
              <w:jc w:val="right"/>
              <w:rPr>
                <w:rFonts w:ascii="Futura Lt BT" w:eastAsia="Times New Roman" w:hAnsi="Futura Lt BT" w:cs="Arial"/>
                <w:color w:val="005CA9"/>
                <w:sz w:val="18"/>
                <w:szCs w:val="18"/>
              </w:rPr>
            </w:pPr>
            <w:r w:rsidRPr="0051025E">
              <w:rPr>
                <w:rFonts w:ascii="Futura Lt BT" w:eastAsia="Times New Roman" w:hAnsi="Futura Lt BT" w:cs="Arial"/>
                <w:color w:val="005CA9"/>
                <w:sz w:val="18"/>
                <w:szCs w:val="18"/>
              </w:rPr>
              <w:t>(299.452)</w:t>
            </w:r>
          </w:p>
        </w:tc>
      </w:tr>
      <w:tr w:rsidR="003A3986" w:rsidRPr="0051025E" w14:paraId="0E040F91" w14:textId="77777777" w:rsidTr="003B26BD">
        <w:trPr>
          <w:trHeight w:val="300"/>
        </w:trPr>
        <w:tc>
          <w:tcPr>
            <w:tcW w:w="2956" w:type="pct"/>
            <w:tcBorders>
              <w:top w:val="nil"/>
              <w:left w:val="nil"/>
              <w:bottom w:val="nil"/>
              <w:right w:val="nil"/>
            </w:tcBorders>
            <w:shd w:val="clear" w:color="auto" w:fill="auto"/>
            <w:vAlign w:val="center"/>
            <w:hideMark/>
          </w:tcPr>
          <w:p w14:paraId="7ED0B8CF" w14:textId="77777777" w:rsidR="003A3986" w:rsidRPr="0051025E" w:rsidRDefault="003A3986" w:rsidP="00DF0D79">
            <w:pPr>
              <w:rPr>
                <w:rFonts w:ascii="Futura Lt BT" w:eastAsia="Times New Roman" w:hAnsi="Futura Lt BT" w:cs="Arial"/>
                <w:color w:val="005CA9"/>
                <w:sz w:val="18"/>
                <w:szCs w:val="18"/>
              </w:rPr>
            </w:pPr>
            <w:r w:rsidRPr="0051025E">
              <w:rPr>
                <w:rFonts w:ascii="Futura Lt BT" w:eastAsia="Times New Roman" w:hAnsi="Futura Lt BT" w:cs="Arial"/>
                <w:color w:val="005CA9"/>
                <w:sz w:val="18"/>
                <w:szCs w:val="18"/>
              </w:rPr>
              <w:t>Depósitos judiciais</w:t>
            </w:r>
          </w:p>
        </w:tc>
        <w:tc>
          <w:tcPr>
            <w:tcW w:w="989" w:type="pct"/>
            <w:tcBorders>
              <w:top w:val="nil"/>
              <w:left w:val="nil"/>
              <w:bottom w:val="nil"/>
              <w:right w:val="nil"/>
            </w:tcBorders>
            <w:shd w:val="clear" w:color="auto" w:fill="auto"/>
            <w:noWrap/>
            <w:vAlign w:val="center"/>
            <w:hideMark/>
          </w:tcPr>
          <w:p w14:paraId="284EC799" w14:textId="1950390E" w:rsidR="003A3986" w:rsidRPr="0051025E" w:rsidRDefault="003A3986" w:rsidP="003B26BD">
            <w:pPr>
              <w:jc w:val="right"/>
              <w:rPr>
                <w:rFonts w:ascii="Futura Lt BT" w:eastAsia="Times New Roman" w:hAnsi="Futura Lt BT" w:cs="Arial"/>
                <w:color w:val="005CA9"/>
                <w:sz w:val="18"/>
                <w:szCs w:val="18"/>
              </w:rPr>
            </w:pPr>
            <w:r w:rsidRPr="0051025E">
              <w:rPr>
                <w:rFonts w:ascii="Futura Lt BT" w:eastAsia="Times New Roman" w:hAnsi="Futura Lt BT" w:cs="Arial"/>
                <w:color w:val="005CA9"/>
                <w:sz w:val="18"/>
                <w:szCs w:val="18"/>
              </w:rPr>
              <w:t>(1.538.880)</w:t>
            </w:r>
          </w:p>
        </w:tc>
        <w:tc>
          <w:tcPr>
            <w:tcW w:w="1055" w:type="pct"/>
            <w:tcBorders>
              <w:top w:val="nil"/>
              <w:left w:val="nil"/>
              <w:bottom w:val="nil"/>
              <w:right w:val="nil"/>
            </w:tcBorders>
            <w:shd w:val="clear" w:color="auto" w:fill="auto"/>
            <w:noWrap/>
            <w:vAlign w:val="center"/>
            <w:hideMark/>
          </w:tcPr>
          <w:p w14:paraId="714C0FB9" w14:textId="35A97D71" w:rsidR="003A3986" w:rsidRPr="0051025E" w:rsidRDefault="003A3986" w:rsidP="003B26BD">
            <w:pPr>
              <w:jc w:val="right"/>
              <w:rPr>
                <w:rFonts w:ascii="Futura Lt BT" w:eastAsia="Times New Roman" w:hAnsi="Futura Lt BT" w:cs="Arial"/>
                <w:color w:val="005CA9"/>
                <w:sz w:val="18"/>
                <w:szCs w:val="18"/>
              </w:rPr>
            </w:pPr>
            <w:r w:rsidRPr="0051025E">
              <w:rPr>
                <w:rFonts w:ascii="Futura Lt BT" w:eastAsia="Times New Roman" w:hAnsi="Futura Lt BT" w:cs="Arial"/>
                <w:color w:val="005CA9"/>
                <w:sz w:val="18"/>
                <w:szCs w:val="18"/>
              </w:rPr>
              <w:t>(377.251)</w:t>
            </w:r>
          </w:p>
        </w:tc>
      </w:tr>
      <w:tr w:rsidR="003A3986" w:rsidRPr="0051025E" w14:paraId="67EF8AC3" w14:textId="77777777" w:rsidTr="003B26BD">
        <w:trPr>
          <w:trHeight w:val="255"/>
        </w:trPr>
        <w:tc>
          <w:tcPr>
            <w:tcW w:w="2956" w:type="pct"/>
            <w:tcBorders>
              <w:top w:val="nil"/>
              <w:left w:val="nil"/>
              <w:bottom w:val="nil"/>
              <w:right w:val="nil"/>
            </w:tcBorders>
            <w:shd w:val="clear" w:color="auto" w:fill="auto"/>
            <w:vAlign w:val="center"/>
            <w:hideMark/>
          </w:tcPr>
          <w:p w14:paraId="4CD5DBC2" w14:textId="77777777" w:rsidR="003A3986" w:rsidRPr="0051025E" w:rsidRDefault="003A3986" w:rsidP="00DF0D79">
            <w:pPr>
              <w:rPr>
                <w:rFonts w:ascii="Futura Lt BT" w:eastAsia="Times New Roman" w:hAnsi="Futura Lt BT" w:cs="Arial"/>
                <w:color w:val="005CA9"/>
                <w:sz w:val="18"/>
                <w:szCs w:val="18"/>
              </w:rPr>
            </w:pPr>
            <w:r w:rsidRPr="0051025E">
              <w:rPr>
                <w:rFonts w:ascii="Futura Lt BT" w:eastAsia="Times New Roman" w:hAnsi="Futura Lt BT" w:cs="Arial"/>
                <w:color w:val="005CA9"/>
                <w:sz w:val="18"/>
                <w:szCs w:val="18"/>
              </w:rPr>
              <w:t>Depósitos especiais e de fundos e programas</w:t>
            </w:r>
          </w:p>
        </w:tc>
        <w:tc>
          <w:tcPr>
            <w:tcW w:w="989" w:type="pct"/>
            <w:tcBorders>
              <w:top w:val="nil"/>
              <w:left w:val="nil"/>
              <w:bottom w:val="nil"/>
              <w:right w:val="nil"/>
            </w:tcBorders>
            <w:shd w:val="clear" w:color="auto" w:fill="auto"/>
            <w:noWrap/>
            <w:vAlign w:val="center"/>
            <w:hideMark/>
          </w:tcPr>
          <w:p w14:paraId="435C7027" w14:textId="423E2A19" w:rsidR="003A3986" w:rsidRPr="0051025E" w:rsidRDefault="003A3986" w:rsidP="003B26BD">
            <w:pPr>
              <w:jc w:val="right"/>
              <w:rPr>
                <w:rFonts w:ascii="Futura Lt BT" w:eastAsia="Times New Roman" w:hAnsi="Futura Lt BT" w:cs="Arial"/>
                <w:color w:val="005CA9"/>
                <w:sz w:val="18"/>
                <w:szCs w:val="18"/>
              </w:rPr>
            </w:pPr>
            <w:r w:rsidRPr="0051025E">
              <w:rPr>
                <w:rFonts w:ascii="Futura Lt BT" w:eastAsia="Times New Roman" w:hAnsi="Futura Lt BT" w:cs="Arial"/>
                <w:color w:val="005CA9"/>
                <w:sz w:val="18"/>
                <w:szCs w:val="18"/>
              </w:rPr>
              <w:t>(354.002)</w:t>
            </w:r>
          </w:p>
        </w:tc>
        <w:tc>
          <w:tcPr>
            <w:tcW w:w="1055" w:type="pct"/>
            <w:tcBorders>
              <w:top w:val="nil"/>
              <w:left w:val="nil"/>
              <w:bottom w:val="nil"/>
              <w:right w:val="nil"/>
            </w:tcBorders>
            <w:shd w:val="clear" w:color="auto" w:fill="auto"/>
            <w:noWrap/>
            <w:vAlign w:val="center"/>
            <w:hideMark/>
          </w:tcPr>
          <w:p w14:paraId="4C47575E" w14:textId="65E1D6F3" w:rsidR="003A3986" w:rsidRPr="0051025E" w:rsidRDefault="003A3986" w:rsidP="003B26BD">
            <w:pPr>
              <w:jc w:val="right"/>
              <w:rPr>
                <w:rFonts w:ascii="Futura Lt BT" w:eastAsia="Times New Roman" w:hAnsi="Futura Lt BT" w:cs="Arial"/>
                <w:color w:val="005CA9"/>
                <w:sz w:val="18"/>
                <w:szCs w:val="18"/>
              </w:rPr>
            </w:pPr>
            <w:r w:rsidRPr="0051025E">
              <w:rPr>
                <w:rFonts w:ascii="Futura Lt BT" w:eastAsia="Times New Roman" w:hAnsi="Futura Lt BT" w:cs="Arial"/>
                <w:color w:val="005CA9"/>
                <w:sz w:val="18"/>
                <w:szCs w:val="18"/>
              </w:rPr>
              <w:t>(88.725)</w:t>
            </w:r>
          </w:p>
        </w:tc>
      </w:tr>
      <w:tr w:rsidR="003A3986" w:rsidRPr="0051025E" w14:paraId="5E13CBE2" w14:textId="77777777" w:rsidTr="003B26BD">
        <w:trPr>
          <w:trHeight w:val="300"/>
        </w:trPr>
        <w:tc>
          <w:tcPr>
            <w:tcW w:w="2956" w:type="pct"/>
            <w:tcBorders>
              <w:top w:val="nil"/>
              <w:left w:val="nil"/>
              <w:bottom w:val="single" w:sz="4" w:space="0" w:color="F39200"/>
              <w:right w:val="nil"/>
            </w:tcBorders>
            <w:shd w:val="clear" w:color="auto" w:fill="auto"/>
            <w:vAlign w:val="center"/>
            <w:hideMark/>
          </w:tcPr>
          <w:p w14:paraId="6BAB3DF8" w14:textId="77777777" w:rsidR="003A3986" w:rsidRPr="0051025E" w:rsidRDefault="003A3986" w:rsidP="00DF0D79">
            <w:pPr>
              <w:rPr>
                <w:rFonts w:ascii="Futura Lt BT" w:eastAsia="Times New Roman" w:hAnsi="Futura Lt BT" w:cs="Arial"/>
                <w:color w:val="005CA9"/>
                <w:sz w:val="18"/>
                <w:szCs w:val="18"/>
              </w:rPr>
            </w:pPr>
            <w:r w:rsidRPr="0051025E">
              <w:rPr>
                <w:rFonts w:ascii="Futura Lt BT" w:eastAsia="Times New Roman" w:hAnsi="Futura Lt BT" w:cs="Arial"/>
                <w:color w:val="005CA9"/>
                <w:sz w:val="18"/>
                <w:szCs w:val="18"/>
              </w:rPr>
              <w:t>Despesa de contribuições ao FGC</w:t>
            </w:r>
          </w:p>
        </w:tc>
        <w:tc>
          <w:tcPr>
            <w:tcW w:w="989" w:type="pct"/>
            <w:tcBorders>
              <w:top w:val="nil"/>
              <w:left w:val="nil"/>
              <w:bottom w:val="nil"/>
              <w:right w:val="nil"/>
            </w:tcBorders>
            <w:shd w:val="clear" w:color="auto" w:fill="auto"/>
            <w:noWrap/>
            <w:vAlign w:val="center"/>
            <w:hideMark/>
          </w:tcPr>
          <w:p w14:paraId="237538D9" w14:textId="24000843" w:rsidR="003A3986" w:rsidRPr="0051025E" w:rsidRDefault="003A3986" w:rsidP="003B26BD">
            <w:pPr>
              <w:jc w:val="right"/>
              <w:rPr>
                <w:rFonts w:ascii="Futura Lt BT" w:eastAsia="Times New Roman" w:hAnsi="Futura Lt BT" w:cs="Arial"/>
                <w:color w:val="005CA9"/>
                <w:sz w:val="18"/>
                <w:szCs w:val="18"/>
              </w:rPr>
            </w:pPr>
            <w:r w:rsidRPr="0051025E">
              <w:rPr>
                <w:rFonts w:ascii="Futura Lt BT" w:eastAsia="Times New Roman" w:hAnsi="Futura Lt BT" w:cs="Arial"/>
                <w:color w:val="005CA9"/>
                <w:sz w:val="18"/>
                <w:szCs w:val="18"/>
              </w:rPr>
              <w:t>(141.818)</w:t>
            </w:r>
          </w:p>
        </w:tc>
        <w:tc>
          <w:tcPr>
            <w:tcW w:w="1055" w:type="pct"/>
            <w:tcBorders>
              <w:top w:val="nil"/>
              <w:left w:val="nil"/>
              <w:bottom w:val="nil"/>
              <w:right w:val="nil"/>
            </w:tcBorders>
            <w:shd w:val="clear" w:color="auto" w:fill="auto"/>
            <w:noWrap/>
            <w:vAlign w:val="center"/>
            <w:hideMark/>
          </w:tcPr>
          <w:p w14:paraId="6312AA15" w14:textId="3049BFF8" w:rsidR="003A3986" w:rsidRPr="0051025E" w:rsidRDefault="003A3986" w:rsidP="003B26BD">
            <w:pPr>
              <w:jc w:val="right"/>
              <w:rPr>
                <w:rFonts w:ascii="Futura Lt BT" w:eastAsia="Times New Roman" w:hAnsi="Futura Lt BT" w:cs="Arial"/>
                <w:color w:val="005CA9"/>
                <w:sz w:val="18"/>
                <w:szCs w:val="18"/>
              </w:rPr>
            </w:pPr>
            <w:r w:rsidRPr="0051025E">
              <w:rPr>
                <w:rFonts w:ascii="Futura Lt BT" w:eastAsia="Times New Roman" w:hAnsi="Futura Lt BT" w:cs="Arial"/>
                <w:color w:val="005CA9"/>
                <w:sz w:val="18"/>
                <w:szCs w:val="18"/>
              </w:rPr>
              <w:t>(159.187)</w:t>
            </w:r>
          </w:p>
        </w:tc>
      </w:tr>
      <w:tr w:rsidR="003A3986" w:rsidRPr="0051025E" w14:paraId="25A179F5" w14:textId="77777777" w:rsidTr="003B26BD">
        <w:trPr>
          <w:trHeight w:val="300"/>
        </w:trPr>
        <w:tc>
          <w:tcPr>
            <w:tcW w:w="2956" w:type="pct"/>
            <w:tcBorders>
              <w:top w:val="nil"/>
              <w:left w:val="nil"/>
              <w:bottom w:val="single" w:sz="4" w:space="0" w:color="F39200"/>
              <w:right w:val="nil"/>
            </w:tcBorders>
            <w:shd w:val="clear" w:color="auto" w:fill="auto"/>
            <w:noWrap/>
            <w:vAlign w:val="center"/>
            <w:hideMark/>
          </w:tcPr>
          <w:p w14:paraId="3881784A" w14:textId="77777777" w:rsidR="003A3986" w:rsidRPr="0051025E" w:rsidRDefault="003A3986" w:rsidP="00DF0D79">
            <w:pPr>
              <w:rPr>
                <w:rFonts w:ascii="Futura Lt BT" w:eastAsia="Times New Roman" w:hAnsi="Futura Lt BT" w:cs="Arial"/>
                <w:b/>
                <w:bCs/>
                <w:color w:val="005CA9"/>
                <w:sz w:val="18"/>
                <w:szCs w:val="18"/>
              </w:rPr>
            </w:pPr>
            <w:r w:rsidRPr="0051025E">
              <w:rPr>
                <w:rFonts w:ascii="Futura Lt BT" w:eastAsia="Times New Roman" w:hAnsi="Futura Lt BT" w:cs="Arial"/>
                <w:b/>
                <w:bCs/>
                <w:color w:val="005CA9"/>
                <w:sz w:val="18"/>
                <w:szCs w:val="18"/>
              </w:rPr>
              <w:t>Total</w:t>
            </w:r>
          </w:p>
        </w:tc>
        <w:tc>
          <w:tcPr>
            <w:tcW w:w="989" w:type="pct"/>
            <w:tcBorders>
              <w:top w:val="single" w:sz="4" w:space="0" w:color="F39200"/>
              <w:left w:val="nil"/>
              <w:bottom w:val="single" w:sz="4" w:space="0" w:color="F39200"/>
              <w:right w:val="nil"/>
            </w:tcBorders>
            <w:shd w:val="clear" w:color="auto" w:fill="auto"/>
            <w:noWrap/>
            <w:vAlign w:val="center"/>
            <w:hideMark/>
          </w:tcPr>
          <w:p w14:paraId="59F08AE5" w14:textId="18564777" w:rsidR="003A3986" w:rsidRPr="0051025E" w:rsidRDefault="003A3986" w:rsidP="003B26BD">
            <w:pPr>
              <w:jc w:val="right"/>
              <w:rPr>
                <w:rFonts w:ascii="Futura Lt BT" w:eastAsia="Times New Roman" w:hAnsi="Futura Lt BT" w:cs="Arial"/>
                <w:b/>
                <w:bCs/>
                <w:color w:val="005CA9"/>
                <w:sz w:val="18"/>
                <w:szCs w:val="18"/>
              </w:rPr>
            </w:pPr>
            <w:r w:rsidRPr="0051025E">
              <w:rPr>
                <w:rFonts w:ascii="Futura Lt BT" w:eastAsia="Times New Roman" w:hAnsi="Futura Lt BT" w:cs="Arial"/>
                <w:b/>
                <w:bCs/>
                <w:color w:val="005CA9"/>
                <w:sz w:val="18"/>
                <w:szCs w:val="18"/>
              </w:rPr>
              <w:t>(8.756.658)</w:t>
            </w:r>
          </w:p>
        </w:tc>
        <w:tc>
          <w:tcPr>
            <w:tcW w:w="1055" w:type="pct"/>
            <w:tcBorders>
              <w:top w:val="single" w:sz="4" w:space="0" w:color="F39200"/>
              <w:left w:val="nil"/>
              <w:bottom w:val="single" w:sz="4" w:space="0" w:color="F39200"/>
              <w:right w:val="nil"/>
            </w:tcBorders>
            <w:shd w:val="clear" w:color="auto" w:fill="auto"/>
            <w:noWrap/>
            <w:vAlign w:val="center"/>
            <w:hideMark/>
          </w:tcPr>
          <w:p w14:paraId="7C0D4F20" w14:textId="410066D0" w:rsidR="003A3986" w:rsidRPr="0051025E" w:rsidRDefault="003A3986" w:rsidP="003B26BD">
            <w:pPr>
              <w:jc w:val="right"/>
              <w:rPr>
                <w:rFonts w:ascii="Futura Lt BT" w:eastAsia="Times New Roman" w:hAnsi="Futura Lt BT" w:cs="Arial"/>
                <w:b/>
                <w:bCs/>
                <w:color w:val="005CA9"/>
                <w:sz w:val="18"/>
                <w:szCs w:val="18"/>
              </w:rPr>
            </w:pPr>
            <w:r w:rsidRPr="0051025E">
              <w:rPr>
                <w:rFonts w:ascii="Futura Lt BT" w:eastAsia="Times New Roman" w:hAnsi="Futura Lt BT" w:cs="Arial"/>
                <w:b/>
                <w:bCs/>
                <w:color w:val="005CA9"/>
                <w:sz w:val="18"/>
                <w:szCs w:val="18"/>
              </w:rPr>
              <w:t>(2.611.107)</w:t>
            </w:r>
          </w:p>
        </w:tc>
      </w:tr>
    </w:tbl>
    <w:p w14:paraId="1D79EF7F" w14:textId="77777777" w:rsidR="00CD0DB0" w:rsidRDefault="00CD0DB0">
      <w:pPr>
        <w:rPr>
          <w:rFonts w:ascii="Futura Lt BT" w:hAnsi="Futura Lt BT"/>
          <w:b/>
          <w:color w:val="005CA9"/>
          <w:sz w:val="20"/>
          <w:szCs w:val="20"/>
        </w:rPr>
      </w:pPr>
      <w:r>
        <w:rPr>
          <w:rFonts w:ascii="Futura Lt BT" w:hAnsi="Futura Lt BT"/>
          <w:b/>
          <w:color w:val="005CA9"/>
          <w:sz w:val="20"/>
          <w:szCs w:val="20"/>
        </w:rPr>
        <w:br w:type="page"/>
      </w:r>
    </w:p>
    <w:p w14:paraId="7F416ECD" w14:textId="77777777" w:rsidR="005F50B0" w:rsidRPr="002E5531" w:rsidRDefault="006D07D6" w:rsidP="006D07D6">
      <w:pPr>
        <w:pStyle w:val="PargrafodaLista"/>
        <w:keepNext/>
        <w:numPr>
          <w:ilvl w:val="1"/>
          <w:numId w:val="14"/>
        </w:numPr>
        <w:spacing w:before="480" w:after="240"/>
        <w:contextualSpacing w:val="0"/>
        <w:jc w:val="both"/>
        <w:rPr>
          <w:rFonts w:ascii="Futura Lt BT" w:hAnsi="Futura Lt BT"/>
          <w:b/>
          <w:color w:val="005CA9"/>
          <w:sz w:val="20"/>
          <w:szCs w:val="20"/>
        </w:rPr>
      </w:pPr>
      <w:r w:rsidRPr="002E5531">
        <w:rPr>
          <w:rFonts w:ascii="Futura Lt BT" w:hAnsi="Futura Lt BT"/>
          <w:b/>
          <w:color w:val="005CA9"/>
          <w:sz w:val="20"/>
          <w:szCs w:val="20"/>
        </w:rPr>
        <w:t>Despesas com depósitos especiais e de fundos e programas</w:t>
      </w:r>
    </w:p>
    <w:tbl>
      <w:tblPr>
        <w:tblW w:w="9664" w:type="dxa"/>
        <w:tblCellMar>
          <w:left w:w="70" w:type="dxa"/>
          <w:right w:w="70" w:type="dxa"/>
        </w:tblCellMar>
        <w:tblLook w:val="04A0" w:firstRow="1" w:lastRow="0" w:firstColumn="1" w:lastColumn="0" w:noHBand="0" w:noVBand="1"/>
      </w:tblPr>
      <w:tblGrid>
        <w:gridCol w:w="3686"/>
        <w:gridCol w:w="2410"/>
        <w:gridCol w:w="1842"/>
        <w:gridCol w:w="1726"/>
      </w:tblGrid>
      <w:tr w:rsidR="00CD0DB0" w:rsidRPr="00F97D35" w14:paraId="5A9E6FAF" w14:textId="77777777" w:rsidTr="00C36048">
        <w:trPr>
          <w:trHeight w:val="319"/>
        </w:trPr>
        <w:tc>
          <w:tcPr>
            <w:tcW w:w="9664" w:type="dxa"/>
            <w:gridSpan w:val="4"/>
            <w:tcBorders>
              <w:top w:val="single" w:sz="4" w:space="0" w:color="F39200"/>
              <w:left w:val="nil"/>
              <w:bottom w:val="single" w:sz="4" w:space="0" w:color="F39200"/>
              <w:right w:val="nil"/>
            </w:tcBorders>
            <w:shd w:val="clear" w:color="auto" w:fill="auto"/>
            <w:vAlign w:val="center"/>
            <w:hideMark/>
          </w:tcPr>
          <w:p w14:paraId="77C1A330" w14:textId="77777777" w:rsidR="00CD0DB0" w:rsidRPr="00F97D35" w:rsidRDefault="00CD0DB0" w:rsidP="00DF0D79">
            <w:pPr>
              <w:jc w:val="center"/>
              <w:rPr>
                <w:rFonts w:ascii="Futura Lt BT" w:eastAsia="Times New Roman" w:hAnsi="Futura Lt BT" w:cs="Arial"/>
                <w:b/>
                <w:bCs/>
                <w:color w:val="005CA9"/>
                <w:sz w:val="18"/>
                <w:szCs w:val="18"/>
              </w:rPr>
            </w:pPr>
            <w:r w:rsidRPr="00F97D35">
              <w:rPr>
                <w:rFonts w:ascii="Futura Lt BT" w:eastAsia="Times New Roman" w:hAnsi="Futura Lt BT" w:cs="Arial"/>
                <w:b/>
                <w:bCs/>
                <w:color w:val="005CA9"/>
                <w:sz w:val="18"/>
                <w:szCs w:val="18"/>
              </w:rPr>
              <w:t>INDIVIDUAL/CONSOLIDADO</w:t>
            </w:r>
          </w:p>
        </w:tc>
      </w:tr>
      <w:tr w:rsidR="00CD0DB0" w:rsidRPr="00F97D35" w14:paraId="7680AD8E" w14:textId="77777777" w:rsidTr="00C36048">
        <w:trPr>
          <w:trHeight w:val="319"/>
        </w:trPr>
        <w:tc>
          <w:tcPr>
            <w:tcW w:w="3686" w:type="dxa"/>
            <w:vMerge w:val="restart"/>
            <w:tcBorders>
              <w:top w:val="single" w:sz="4" w:space="0" w:color="F79646"/>
              <w:left w:val="nil"/>
              <w:bottom w:val="single" w:sz="4" w:space="0" w:color="F79646"/>
              <w:right w:val="nil"/>
            </w:tcBorders>
            <w:shd w:val="clear" w:color="auto" w:fill="auto"/>
            <w:vAlign w:val="center"/>
            <w:hideMark/>
          </w:tcPr>
          <w:p w14:paraId="0B2F612C" w14:textId="77777777" w:rsidR="00CD0DB0" w:rsidRPr="00F97D35" w:rsidRDefault="00CD0DB0" w:rsidP="00DF0D79">
            <w:pPr>
              <w:jc w:val="center"/>
              <w:rPr>
                <w:rFonts w:ascii="Futura Lt BT" w:eastAsia="Times New Roman" w:hAnsi="Futura Lt BT" w:cs="Arial"/>
                <w:b/>
                <w:bCs/>
                <w:color w:val="005CA9"/>
                <w:sz w:val="18"/>
                <w:szCs w:val="18"/>
              </w:rPr>
            </w:pPr>
            <w:r w:rsidRPr="00F97D35">
              <w:rPr>
                <w:rFonts w:ascii="Futura Lt BT" w:eastAsia="Times New Roman" w:hAnsi="Futura Lt BT" w:cs="Arial"/>
                <w:b/>
                <w:bCs/>
                <w:color w:val="005CA9"/>
                <w:sz w:val="18"/>
                <w:szCs w:val="18"/>
              </w:rPr>
              <w:t>Descrição</w:t>
            </w:r>
          </w:p>
        </w:tc>
        <w:tc>
          <w:tcPr>
            <w:tcW w:w="2410" w:type="dxa"/>
            <w:vMerge w:val="restart"/>
            <w:tcBorders>
              <w:top w:val="single" w:sz="4" w:space="0" w:color="F79646"/>
              <w:left w:val="nil"/>
              <w:bottom w:val="single" w:sz="4" w:space="0" w:color="F79646"/>
              <w:right w:val="nil"/>
            </w:tcBorders>
            <w:shd w:val="clear" w:color="auto" w:fill="auto"/>
            <w:vAlign w:val="center"/>
            <w:hideMark/>
          </w:tcPr>
          <w:p w14:paraId="33AF8B3C" w14:textId="77777777" w:rsidR="00CD0DB0" w:rsidRPr="00F97D35" w:rsidRDefault="00CD0DB0" w:rsidP="00DF0D79">
            <w:pPr>
              <w:jc w:val="center"/>
              <w:rPr>
                <w:rFonts w:ascii="Futura Lt BT" w:eastAsia="Times New Roman" w:hAnsi="Futura Lt BT" w:cs="Arial"/>
                <w:b/>
                <w:bCs/>
                <w:color w:val="005CA9"/>
                <w:sz w:val="18"/>
                <w:szCs w:val="18"/>
              </w:rPr>
            </w:pPr>
            <w:r w:rsidRPr="00F97D35">
              <w:rPr>
                <w:rFonts w:ascii="Futura Lt BT" w:eastAsia="Times New Roman" w:hAnsi="Futura Lt BT" w:cs="Arial"/>
                <w:b/>
                <w:bCs/>
                <w:color w:val="005CA9"/>
                <w:sz w:val="18"/>
                <w:szCs w:val="18"/>
              </w:rPr>
              <w:t>Taxa de Remuneração</w:t>
            </w:r>
          </w:p>
        </w:tc>
        <w:tc>
          <w:tcPr>
            <w:tcW w:w="1842" w:type="dxa"/>
            <w:tcBorders>
              <w:top w:val="nil"/>
              <w:left w:val="nil"/>
              <w:bottom w:val="single" w:sz="4" w:space="0" w:color="F39200"/>
              <w:right w:val="nil"/>
            </w:tcBorders>
            <w:shd w:val="clear" w:color="auto" w:fill="auto"/>
            <w:vAlign w:val="center"/>
            <w:hideMark/>
          </w:tcPr>
          <w:p w14:paraId="707D43C0" w14:textId="77777777" w:rsidR="00CD0DB0" w:rsidRPr="00F97D35" w:rsidRDefault="00CD0DB0" w:rsidP="00DF0D79">
            <w:pPr>
              <w:jc w:val="center"/>
              <w:rPr>
                <w:rFonts w:ascii="Futura Lt BT" w:eastAsia="Times New Roman" w:hAnsi="Futura Lt BT" w:cs="Arial"/>
                <w:b/>
                <w:bCs/>
                <w:color w:val="005CA9"/>
                <w:sz w:val="18"/>
                <w:szCs w:val="18"/>
              </w:rPr>
            </w:pPr>
            <w:r w:rsidRPr="00F97D35">
              <w:rPr>
                <w:rFonts w:ascii="Futura Lt BT" w:eastAsia="Times New Roman" w:hAnsi="Futura Lt BT" w:cs="Arial"/>
                <w:b/>
                <w:bCs/>
                <w:color w:val="005CA9"/>
                <w:sz w:val="18"/>
                <w:szCs w:val="18"/>
              </w:rPr>
              <w:t>2022</w:t>
            </w:r>
          </w:p>
        </w:tc>
        <w:tc>
          <w:tcPr>
            <w:tcW w:w="1726" w:type="dxa"/>
            <w:tcBorders>
              <w:top w:val="nil"/>
              <w:left w:val="nil"/>
              <w:bottom w:val="single" w:sz="4" w:space="0" w:color="F39200"/>
              <w:right w:val="nil"/>
            </w:tcBorders>
            <w:shd w:val="clear" w:color="auto" w:fill="auto"/>
            <w:vAlign w:val="center"/>
            <w:hideMark/>
          </w:tcPr>
          <w:p w14:paraId="109D1D7B" w14:textId="77777777" w:rsidR="00CD0DB0" w:rsidRPr="00F97D35" w:rsidRDefault="00CD0DB0" w:rsidP="00DF0D79">
            <w:pPr>
              <w:jc w:val="center"/>
              <w:rPr>
                <w:rFonts w:ascii="Futura Lt BT" w:eastAsia="Times New Roman" w:hAnsi="Futura Lt BT" w:cs="Arial"/>
                <w:b/>
                <w:bCs/>
                <w:color w:val="005CA9"/>
                <w:sz w:val="18"/>
                <w:szCs w:val="18"/>
              </w:rPr>
            </w:pPr>
            <w:r w:rsidRPr="00F97D35">
              <w:rPr>
                <w:rFonts w:ascii="Futura Lt BT" w:eastAsia="Times New Roman" w:hAnsi="Futura Lt BT" w:cs="Arial"/>
                <w:b/>
                <w:bCs/>
                <w:color w:val="005CA9"/>
                <w:sz w:val="18"/>
                <w:szCs w:val="18"/>
              </w:rPr>
              <w:t>2021</w:t>
            </w:r>
          </w:p>
        </w:tc>
      </w:tr>
      <w:tr w:rsidR="00CD0DB0" w:rsidRPr="00F97D35" w14:paraId="626B835F" w14:textId="77777777" w:rsidTr="00C36048">
        <w:trPr>
          <w:trHeight w:val="255"/>
        </w:trPr>
        <w:tc>
          <w:tcPr>
            <w:tcW w:w="3686" w:type="dxa"/>
            <w:vMerge/>
            <w:tcBorders>
              <w:top w:val="single" w:sz="4" w:space="0" w:color="F79646"/>
              <w:left w:val="nil"/>
              <w:bottom w:val="single" w:sz="4" w:space="0" w:color="F79646"/>
              <w:right w:val="nil"/>
            </w:tcBorders>
            <w:vAlign w:val="center"/>
            <w:hideMark/>
          </w:tcPr>
          <w:p w14:paraId="418F116E" w14:textId="77777777" w:rsidR="00CD0DB0" w:rsidRPr="00F97D35" w:rsidRDefault="00CD0DB0" w:rsidP="00DF0D79">
            <w:pPr>
              <w:rPr>
                <w:rFonts w:ascii="Futura Lt BT" w:eastAsia="Times New Roman" w:hAnsi="Futura Lt BT" w:cs="Arial"/>
                <w:b/>
                <w:bCs/>
                <w:color w:val="005CA9"/>
                <w:sz w:val="18"/>
                <w:szCs w:val="18"/>
              </w:rPr>
            </w:pPr>
          </w:p>
        </w:tc>
        <w:tc>
          <w:tcPr>
            <w:tcW w:w="2410" w:type="dxa"/>
            <w:vMerge/>
            <w:tcBorders>
              <w:top w:val="single" w:sz="4" w:space="0" w:color="F79646"/>
              <w:left w:val="nil"/>
              <w:bottom w:val="single" w:sz="4" w:space="0" w:color="F79646"/>
              <w:right w:val="nil"/>
            </w:tcBorders>
            <w:vAlign w:val="center"/>
            <w:hideMark/>
          </w:tcPr>
          <w:p w14:paraId="289C71B8" w14:textId="77777777" w:rsidR="00CD0DB0" w:rsidRPr="00F97D35" w:rsidRDefault="00CD0DB0" w:rsidP="00DF0D79">
            <w:pPr>
              <w:rPr>
                <w:rFonts w:ascii="Futura Lt BT" w:eastAsia="Times New Roman" w:hAnsi="Futura Lt BT" w:cs="Arial"/>
                <w:b/>
                <w:bCs/>
                <w:color w:val="005CA9"/>
                <w:sz w:val="18"/>
                <w:szCs w:val="18"/>
              </w:rPr>
            </w:pPr>
          </w:p>
        </w:tc>
        <w:tc>
          <w:tcPr>
            <w:tcW w:w="1842" w:type="dxa"/>
            <w:tcBorders>
              <w:top w:val="nil"/>
              <w:left w:val="nil"/>
              <w:bottom w:val="single" w:sz="4" w:space="0" w:color="F39200"/>
              <w:right w:val="nil"/>
            </w:tcBorders>
            <w:shd w:val="clear" w:color="auto" w:fill="auto"/>
            <w:vAlign w:val="center"/>
            <w:hideMark/>
          </w:tcPr>
          <w:p w14:paraId="14C361A2" w14:textId="77777777" w:rsidR="00CD0DB0" w:rsidRPr="00F97D35" w:rsidRDefault="00CD0DB0" w:rsidP="00DF0D79">
            <w:pPr>
              <w:jc w:val="center"/>
              <w:rPr>
                <w:rFonts w:ascii="Futura Lt BT" w:eastAsia="Times New Roman" w:hAnsi="Futura Lt BT" w:cs="Arial"/>
                <w:b/>
                <w:bCs/>
                <w:color w:val="005CA9"/>
                <w:sz w:val="18"/>
                <w:szCs w:val="18"/>
              </w:rPr>
            </w:pPr>
            <w:r w:rsidRPr="00F97D35">
              <w:rPr>
                <w:rFonts w:ascii="Futura Lt BT" w:eastAsia="Times New Roman" w:hAnsi="Futura Lt BT" w:cs="Arial"/>
                <w:b/>
                <w:bCs/>
                <w:color w:val="005CA9"/>
                <w:sz w:val="18"/>
                <w:szCs w:val="18"/>
              </w:rPr>
              <w:t>1º trimestre</w:t>
            </w:r>
          </w:p>
        </w:tc>
        <w:tc>
          <w:tcPr>
            <w:tcW w:w="1726" w:type="dxa"/>
            <w:tcBorders>
              <w:top w:val="nil"/>
              <w:left w:val="nil"/>
              <w:bottom w:val="single" w:sz="4" w:space="0" w:color="F39200"/>
              <w:right w:val="nil"/>
            </w:tcBorders>
            <w:shd w:val="clear" w:color="auto" w:fill="auto"/>
            <w:vAlign w:val="center"/>
            <w:hideMark/>
          </w:tcPr>
          <w:p w14:paraId="268549C3" w14:textId="77777777" w:rsidR="00CD0DB0" w:rsidRPr="00F97D35" w:rsidRDefault="00CD0DB0" w:rsidP="00DF0D79">
            <w:pPr>
              <w:jc w:val="center"/>
              <w:rPr>
                <w:rFonts w:ascii="Futura Lt BT" w:eastAsia="Times New Roman" w:hAnsi="Futura Lt BT" w:cs="Arial"/>
                <w:b/>
                <w:bCs/>
                <w:color w:val="005CA9"/>
                <w:sz w:val="18"/>
                <w:szCs w:val="18"/>
              </w:rPr>
            </w:pPr>
            <w:r w:rsidRPr="00F97D35">
              <w:rPr>
                <w:rFonts w:ascii="Futura Lt BT" w:eastAsia="Times New Roman" w:hAnsi="Futura Lt BT" w:cs="Arial"/>
                <w:b/>
                <w:bCs/>
                <w:color w:val="005CA9"/>
                <w:sz w:val="18"/>
                <w:szCs w:val="18"/>
              </w:rPr>
              <w:t>1º trimestre</w:t>
            </w:r>
          </w:p>
        </w:tc>
      </w:tr>
      <w:tr w:rsidR="00CD0DB0" w:rsidRPr="00F97D35" w14:paraId="205E5573" w14:textId="77777777" w:rsidTr="00C36048">
        <w:trPr>
          <w:trHeight w:val="319"/>
        </w:trPr>
        <w:tc>
          <w:tcPr>
            <w:tcW w:w="3686" w:type="dxa"/>
            <w:tcBorders>
              <w:top w:val="nil"/>
              <w:left w:val="nil"/>
              <w:bottom w:val="nil"/>
              <w:right w:val="nil"/>
            </w:tcBorders>
            <w:shd w:val="clear" w:color="auto" w:fill="auto"/>
            <w:vAlign w:val="center"/>
            <w:hideMark/>
          </w:tcPr>
          <w:p w14:paraId="519BC2EE" w14:textId="77777777" w:rsidR="00CD0DB0" w:rsidRPr="00F97D35" w:rsidRDefault="00CD0DB0" w:rsidP="00DF0D79">
            <w:pPr>
              <w:rPr>
                <w:rFonts w:ascii="Futura Lt BT" w:eastAsia="Times New Roman" w:hAnsi="Futura Lt BT" w:cs="Arial"/>
                <w:color w:val="005CA9"/>
                <w:sz w:val="18"/>
                <w:szCs w:val="18"/>
              </w:rPr>
            </w:pPr>
            <w:r w:rsidRPr="00F97D35">
              <w:rPr>
                <w:rFonts w:ascii="Futura Lt BT" w:eastAsia="Times New Roman" w:hAnsi="Futura Lt BT" w:cs="Arial"/>
                <w:color w:val="005CA9"/>
                <w:sz w:val="18"/>
                <w:szCs w:val="18"/>
              </w:rPr>
              <w:t>FGTS</w:t>
            </w:r>
          </w:p>
        </w:tc>
        <w:tc>
          <w:tcPr>
            <w:tcW w:w="2410" w:type="dxa"/>
            <w:tcBorders>
              <w:top w:val="nil"/>
              <w:left w:val="nil"/>
              <w:bottom w:val="nil"/>
              <w:right w:val="nil"/>
            </w:tcBorders>
            <w:shd w:val="clear" w:color="auto" w:fill="auto"/>
            <w:vAlign w:val="center"/>
            <w:hideMark/>
          </w:tcPr>
          <w:p w14:paraId="5F92021F" w14:textId="77777777" w:rsidR="00CD0DB0" w:rsidRPr="00F97D35" w:rsidRDefault="00CD0DB0" w:rsidP="00DF0D79">
            <w:pPr>
              <w:rPr>
                <w:rFonts w:ascii="Futura Lt BT" w:eastAsia="Times New Roman" w:hAnsi="Futura Lt BT" w:cs="Arial"/>
                <w:color w:val="005CA9"/>
                <w:sz w:val="18"/>
                <w:szCs w:val="18"/>
              </w:rPr>
            </w:pPr>
            <w:r w:rsidRPr="00F97D35">
              <w:rPr>
                <w:rFonts w:ascii="Futura Lt BT" w:eastAsia="Times New Roman" w:hAnsi="Futura Lt BT" w:cs="Arial"/>
                <w:color w:val="005CA9"/>
                <w:sz w:val="18"/>
                <w:szCs w:val="18"/>
              </w:rPr>
              <w:t>Selic</w:t>
            </w:r>
          </w:p>
        </w:tc>
        <w:tc>
          <w:tcPr>
            <w:tcW w:w="1842" w:type="dxa"/>
            <w:tcBorders>
              <w:top w:val="nil"/>
              <w:left w:val="nil"/>
              <w:bottom w:val="nil"/>
              <w:right w:val="nil"/>
            </w:tcBorders>
            <w:shd w:val="clear" w:color="auto" w:fill="auto"/>
            <w:noWrap/>
            <w:vAlign w:val="center"/>
            <w:hideMark/>
          </w:tcPr>
          <w:p w14:paraId="7F683B0C" w14:textId="77777777" w:rsidR="00CD0DB0" w:rsidRPr="00F97D35" w:rsidRDefault="00CD0DB0" w:rsidP="00DF0D79">
            <w:pPr>
              <w:jc w:val="right"/>
              <w:rPr>
                <w:rFonts w:ascii="Futura Lt BT" w:eastAsia="Times New Roman" w:hAnsi="Futura Lt BT" w:cs="Arial"/>
                <w:color w:val="005CA9"/>
                <w:sz w:val="18"/>
                <w:szCs w:val="18"/>
              </w:rPr>
            </w:pPr>
            <w:r w:rsidRPr="00F97D35">
              <w:rPr>
                <w:rFonts w:ascii="Futura Lt BT" w:eastAsia="Times New Roman" w:hAnsi="Futura Lt BT" w:cs="Arial"/>
                <w:color w:val="005CA9"/>
                <w:sz w:val="18"/>
                <w:szCs w:val="18"/>
              </w:rPr>
              <w:t>(121.736)</w:t>
            </w:r>
          </w:p>
        </w:tc>
        <w:tc>
          <w:tcPr>
            <w:tcW w:w="1726" w:type="dxa"/>
            <w:tcBorders>
              <w:top w:val="nil"/>
              <w:left w:val="nil"/>
              <w:bottom w:val="nil"/>
              <w:right w:val="nil"/>
            </w:tcBorders>
            <w:shd w:val="clear" w:color="auto" w:fill="auto"/>
            <w:noWrap/>
            <w:vAlign w:val="center"/>
            <w:hideMark/>
          </w:tcPr>
          <w:p w14:paraId="5CAE28C1" w14:textId="77777777" w:rsidR="00CD0DB0" w:rsidRPr="00F97D35" w:rsidRDefault="00CD0DB0" w:rsidP="00DF0D79">
            <w:pPr>
              <w:jc w:val="right"/>
              <w:rPr>
                <w:rFonts w:ascii="Futura Lt BT" w:eastAsia="Times New Roman" w:hAnsi="Futura Lt BT" w:cs="Arial"/>
                <w:color w:val="005CA9"/>
                <w:sz w:val="18"/>
                <w:szCs w:val="18"/>
              </w:rPr>
            </w:pPr>
            <w:r w:rsidRPr="00F97D35">
              <w:rPr>
                <w:rFonts w:ascii="Futura Lt BT" w:eastAsia="Times New Roman" w:hAnsi="Futura Lt BT" w:cs="Arial"/>
                <w:color w:val="005CA9"/>
                <w:sz w:val="18"/>
                <w:szCs w:val="18"/>
              </w:rPr>
              <w:t>(24.330)</w:t>
            </w:r>
          </w:p>
        </w:tc>
      </w:tr>
      <w:tr w:rsidR="00CD0DB0" w:rsidRPr="00F97D35" w14:paraId="4DB3728A" w14:textId="77777777" w:rsidTr="00C36048">
        <w:trPr>
          <w:trHeight w:val="255"/>
        </w:trPr>
        <w:tc>
          <w:tcPr>
            <w:tcW w:w="3686" w:type="dxa"/>
            <w:tcBorders>
              <w:top w:val="nil"/>
              <w:left w:val="nil"/>
              <w:bottom w:val="nil"/>
              <w:right w:val="nil"/>
            </w:tcBorders>
            <w:shd w:val="clear" w:color="auto" w:fill="auto"/>
            <w:vAlign w:val="center"/>
            <w:hideMark/>
          </w:tcPr>
          <w:p w14:paraId="5E00CE61" w14:textId="77777777" w:rsidR="00CD0DB0" w:rsidRPr="00F97D35" w:rsidRDefault="00CD0DB0" w:rsidP="00DF0D79">
            <w:pPr>
              <w:rPr>
                <w:rFonts w:ascii="Futura Lt BT" w:eastAsia="Times New Roman" w:hAnsi="Futura Lt BT" w:cs="Arial"/>
                <w:color w:val="005CA9"/>
                <w:sz w:val="18"/>
                <w:szCs w:val="18"/>
              </w:rPr>
            </w:pPr>
            <w:r>
              <w:rPr>
                <w:rFonts w:ascii="Futura Lt BT" w:eastAsia="Times New Roman" w:hAnsi="Futura Lt BT" w:cs="Arial"/>
                <w:color w:val="005CA9"/>
                <w:sz w:val="18"/>
                <w:szCs w:val="18"/>
              </w:rPr>
              <w:t xml:space="preserve">Fundo de Desenvolvimento Social – </w:t>
            </w:r>
            <w:r w:rsidRPr="00F97D35">
              <w:rPr>
                <w:rFonts w:ascii="Futura Lt BT" w:eastAsia="Times New Roman" w:hAnsi="Futura Lt BT" w:cs="Arial"/>
                <w:color w:val="005CA9"/>
                <w:sz w:val="18"/>
                <w:szCs w:val="18"/>
              </w:rPr>
              <w:t>FDS</w:t>
            </w:r>
          </w:p>
        </w:tc>
        <w:tc>
          <w:tcPr>
            <w:tcW w:w="2410" w:type="dxa"/>
            <w:tcBorders>
              <w:top w:val="nil"/>
              <w:left w:val="nil"/>
              <w:bottom w:val="nil"/>
              <w:right w:val="nil"/>
            </w:tcBorders>
            <w:shd w:val="clear" w:color="auto" w:fill="auto"/>
            <w:vAlign w:val="center"/>
            <w:hideMark/>
          </w:tcPr>
          <w:p w14:paraId="5FFA4284" w14:textId="77777777" w:rsidR="00CD0DB0" w:rsidRPr="00F97D35" w:rsidRDefault="00CD0DB0" w:rsidP="00DF0D79">
            <w:pPr>
              <w:rPr>
                <w:rFonts w:ascii="Futura Lt BT" w:eastAsia="Times New Roman" w:hAnsi="Futura Lt BT" w:cs="Arial"/>
                <w:color w:val="005CA9"/>
                <w:sz w:val="18"/>
                <w:szCs w:val="18"/>
              </w:rPr>
            </w:pPr>
            <w:r w:rsidRPr="00F97D35">
              <w:rPr>
                <w:rFonts w:ascii="Futura Lt BT" w:eastAsia="Times New Roman" w:hAnsi="Futura Lt BT" w:cs="Arial"/>
                <w:color w:val="005CA9"/>
                <w:sz w:val="18"/>
                <w:szCs w:val="18"/>
              </w:rPr>
              <w:t>Selic fator dia</w:t>
            </w:r>
          </w:p>
        </w:tc>
        <w:tc>
          <w:tcPr>
            <w:tcW w:w="1842" w:type="dxa"/>
            <w:tcBorders>
              <w:top w:val="nil"/>
              <w:left w:val="nil"/>
              <w:bottom w:val="nil"/>
              <w:right w:val="nil"/>
            </w:tcBorders>
            <w:shd w:val="clear" w:color="auto" w:fill="auto"/>
            <w:noWrap/>
            <w:vAlign w:val="center"/>
            <w:hideMark/>
          </w:tcPr>
          <w:p w14:paraId="1ED6B5A5" w14:textId="77777777" w:rsidR="00CD0DB0" w:rsidRPr="00F97D35" w:rsidRDefault="00CD0DB0" w:rsidP="00DF0D79">
            <w:pPr>
              <w:jc w:val="right"/>
              <w:rPr>
                <w:rFonts w:ascii="Futura Lt BT" w:eastAsia="Times New Roman" w:hAnsi="Futura Lt BT" w:cs="Arial"/>
                <w:color w:val="005CA9"/>
                <w:sz w:val="18"/>
                <w:szCs w:val="18"/>
              </w:rPr>
            </w:pPr>
            <w:r w:rsidRPr="00F97D35">
              <w:rPr>
                <w:rFonts w:ascii="Futura Lt BT" w:eastAsia="Times New Roman" w:hAnsi="Futura Lt BT" w:cs="Arial"/>
                <w:color w:val="005CA9"/>
                <w:sz w:val="18"/>
                <w:szCs w:val="18"/>
              </w:rPr>
              <w:t>(30.250)</w:t>
            </w:r>
          </w:p>
        </w:tc>
        <w:tc>
          <w:tcPr>
            <w:tcW w:w="1726" w:type="dxa"/>
            <w:tcBorders>
              <w:top w:val="nil"/>
              <w:left w:val="nil"/>
              <w:bottom w:val="nil"/>
              <w:right w:val="nil"/>
            </w:tcBorders>
            <w:shd w:val="clear" w:color="auto" w:fill="auto"/>
            <w:noWrap/>
            <w:vAlign w:val="center"/>
            <w:hideMark/>
          </w:tcPr>
          <w:p w14:paraId="2E033FCD" w14:textId="77777777" w:rsidR="00CD0DB0" w:rsidRPr="00F97D35" w:rsidRDefault="00CD0DB0" w:rsidP="00DF0D79">
            <w:pPr>
              <w:jc w:val="right"/>
              <w:rPr>
                <w:rFonts w:ascii="Futura Lt BT" w:eastAsia="Times New Roman" w:hAnsi="Futura Lt BT" w:cs="Arial"/>
                <w:color w:val="005CA9"/>
                <w:sz w:val="18"/>
                <w:szCs w:val="18"/>
              </w:rPr>
            </w:pPr>
            <w:r w:rsidRPr="00F97D35">
              <w:rPr>
                <w:rFonts w:ascii="Futura Lt BT" w:eastAsia="Times New Roman" w:hAnsi="Futura Lt BT" w:cs="Arial"/>
                <w:color w:val="005CA9"/>
                <w:sz w:val="18"/>
                <w:szCs w:val="18"/>
              </w:rPr>
              <w:t>13.550</w:t>
            </w:r>
          </w:p>
        </w:tc>
      </w:tr>
      <w:tr w:rsidR="00CD0DB0" w:rsidRPr="00F97D35" w14:paraId="2C418467" w14:textId="77777777" w:rsidTr="00C36048">
        <w:trPr>
          <w:trHeight w:val="255"/>
        </w:trPr>
        <w:tc>
          <w:tcPr>
            <w:tcW w:w="3686" w:type="dxa"/>
            <w:tcBorders>
              <w:top w:val="nil"/>
              <w:left w:val="nil"/>
              <w:bottom w:val="nil"/>
              <w:right w:val="nil"/>
            </w:tcBorders>
            <w:shd w:val="clear" w:color="auto" w:fill="auto"/>
            <w:vAlign w:val="center"/>
            <w:hideMark/>
          </w:tcPr>
          <w:p w14:paraId="783DF484" w14:textId="77777777" w:rsidR="00CD0DB0" w:rsidRPr="00F97D35" w:rsidRDefault="00CD0DB0" w:rsidP="00DF0D79">
            <w:pPr>
              <w:rPr>
                <w:rFonts w:ascii="Futura Lt BT" w:eastAsia="Times New Roman" w:hAnsi="Futura Lt BT" w:cs="Arial"/>
                <w:color w:val="005CA9"/>
                <w:sz w:val="18"/>
                <w:szCs w:val="18"/>
              </w:rPr>
            </w:pPr>
            <w:r>
              <w:rPr>
                <w:rFonts w:ascii="Futura Lt BT" w:eastAsia="Times New Roman" w:hAnsi="Futura Lt BT" w:cs="Arial"/>
                <w:color w:val="005CA9"/>
                <w:sz w:val="18"/>
                <w:szCs w:val="18"/>
              </w:rPr>
              <w:t xml:space="preserve">Fundo Geral de Turismo – </w:t>
            </w:r>
            <w:r w:rsidRPr="00F97D35">
              <w:rPr>
                <w:rFonts w:ascii="Futura Lt BT" w:eastAsia="Times New Roman" w:hAnsi="Futura Lt BT" w:cs="Arial"/>
                <w:color w:val="005CA9"/>
                <w:sz w:val="18"/>
                <w:szCs w:val="18"/>
              </w:rPr>
              <w:t>FUNGETUR</w:t>
            </w:r>
          </w:p>
        </w:tc>
        <w:tc>
          <w:tcPr>
            <w:tcW w:w="2410" w:type="dxa"/>
            <w:tcBorders>
              <w:top w:val="nil"/>
              <w:left w:val="nil"/>
              <w:bottom w:val="nil"/>
              <w:right w:val="nil"/>
            </w:tcBorders>
            <w:shd w:val="clear" w:color="auto" w:fill="auto"/>
            <w:vAlign w:val="center"/>
            <w:hideMark/>
          </w:tcPr>
          <w:p w14:paraId="7BDA6ABA" w14:textId="77777777" w:rsidR="00CD0DB0" w:rsidRPr="00F97D35" w:rsidRDefault="00CD0DB0" w:rsidP="00DF0D79">
            <w:pPr>
              <w:rPr>
                <w:rFonts w:ascii="Futura Lt BT" w:eastAsia="Times New Roman" w:hAnsi="Futura Lt BT" w:cs="Arial"/>
                <w:color w:val="005CA9"/>
                <w:sz w:val="18"/>
                <w:szCs w:val="18"/>
              </w:rPr>
            </w:pPr>
            <w:r w:rsidRPr="00F97D35">
              <w:rPr>
                <w:rFonts w:ascii="Futura Lt BT" w:eastAsia="Times New Roman" w:hAnsi="Futura Lt BT" w:cs="Arial"/>
                <w:color w:val="005CA9"/>
                <w:sz w:val="18"/>
                <w:szCs w:val="18"/>
              </w:rPr>
              <w:t>Selic</w:t>
            </w:r>
          </w:p>
        </w:tc>
        <w:tc>
          <w:tcPr>
            <w:tcW w:w="1842" w:type="dxa"/>
            <w:tcBorders>
              <w:top w:val="nil"/>
              <w:left w:val="nil"/>
              <w:bottom w:val="nil"/>
              <w:right w:val="nil"/>
            </w:tcBorders>
            <w:shd w:val="clear" w:color="auto" w:fill="auto"/>
            <w:noWrap/>
            <w:vAlign w:val="center"/>
            <w:hideMark/>
          </w:tcPr>
          <w:p w14:paraId="053D6EAA" w14:textId="77777777" w:rsidR="00CD0DB0" w:rsidRPr="00F97D35" w:rsidRDefault="00CD0DB0" w:rsidP="00DF0D79">
            <w:pPr>
              <w:jc w:val="right"/>
              <w:rPr>
                <w:rFonts w:ascii="Futura Lt BT" w:eastAsia="Times New Roman" w:hAnsi="Futura Lt BT" w:cs="Arial"/>
                <w:color w:val="005CA9"/>
                <w:sz w:val="18"/>
                <w:szCs w:val="18"/>
              </w:rPr>
            </w:pPr>
            <w:r w:rsidRPr="00F97D35">
              <w:rPr>
                <w:rFonts w:ascii="Futura Lt BT" w:eastAsia="Times New Roman" w:hAnsi="Futura Lt BT" w:cs="Arial"/>
                <w:color w:val="005CA9"/>
                <w:sz w:val="18"/>
                <w:szCs w:val="18"/>
              </w:rPr>
              <w:t>(29.382)</w:t>
            </w:r>
          </w:p>
        </w:tc>
        <w:tc>
          <w:tcPr>
            <w:tcW w:w="1726" w:type="dxa"/>
            <w:tcBorders>
              <w:top w:val="nil"/>
              <w:left w:val="nil"/>
              <w:bottom w:val="nil"/>
              <w:right w:val="nil"/>
            </w:tcBorders>
            <w:shd w:val="clear" w:color="auto" w:fill="auto"/>
            <w:noWrap/>
            <w:vAlign w:val="center"/>
            <w:hideMark/>
          </w:tcPr>
          <w:p w14:paraId="20CB246F" w14:textId="77777777" w:rsidR="00CD0DB0" w:rsidRPr="00F97D35" w:rsidRDefault="00CD0DB0" w:rsidP="00DF0D79">
            <w:pPr>
              <w:jc w:val="right"/>
              <w:rPr>
                <w:rFonts w:ascii="Futura Lt BT" w:eastAsia="Times New Roman" w:hAnsi="Futura Lt BT" w:cs="Arial"/>
                <w:color w:val="005CA9"/>
                <w:sz w:val="18"/>
                <w:szCs w:val="18"/>
              </w:rPr>
            </w:pPr>
            <w:r w:rsidRPr="00F97D35">
              <w:rPr>
                <w:rFonts w:ascii="Futura Lt BT" w:eastAsia="Times New Roman" w:hAnsi="Futura Lt BT" w:cs="Arial"/>
                <w:color w:val="005CA9"/>
                <w:sz w:val="18"/>
                <w:szCs w:val="18"/>
              </w:rPr>
              <w:t>(6.394)</w:t>
            </w:r>
          </w:p>
        </w:tc>
      </w:tr>
      <w:tr w:rsidR="00CD0DB0" w:rsidRPr="00F97D35" w14:paraId="3BC23B94" w14:textId="77777777" w:rsidTr="00C36048">
        <w:trPr>
          <w:trHeight w:val="319"/>
        </w:trPr>
        <w:tc>
          <w:tcPr>
            <w:tcW w:w="3686" w:type="dxa"/>
            <w:tcBorders>
              <w:top w:val="nil"/>
              <w:left w:val="nil"/>
              <w:bottom w:val="nil"/>
              <w:right w:val="nil"/>
            </w:tcBorders>
            <w:shd w:val="clear" w:color="auto" w:fill="auto"/>
            <w:vAlign w:val="center"/>
            <w:hideMark/>
          </w:tcPr>
          <w:p w14:paraId="6881213B" w14:textId="77777777" w:rsidR="00CD0DB0" w:rsidRPr="00F97D35" w:rsidRDefault="00CD0DB0" w:rsidP="00DF0D79">
            <w:pPr>
              <w:rPr>
                <w:rFonts w:ascii="Futura Lt BT" w:eastAsia="Times New Roman" w:hAnsi="Futura Lt BT" w:cs="Arial"/>
                <w:color w:val="005CA9"/>
                <w:sz w:val="18"/>
                <w:szCs w:val="18"/>
              </w:rPr>
            </w:pPr>
            <w:r w:rsidRPr="00F97D35">
              <w:rPr>
                <w:rFonts w:ascii="Futura Lt BT" w:eastAsia="Times New Roman" w:hAnsi="Futura Lt BT" w:cs="Arial"/>
                <w:color w:val="005CA9"/>
                <w:sz w:val="18"/>
                <w:szCs w:val="18"/>
              </w:rPr>
              <w:t>PREVHAB</w:t>
            </w:r>
          </w:p>
        </w:tc>
        <w:tc>
          <w:tcPr>
            <w:tcW w:w="2410" w:type="dxa"/>
            <w:tcBorders>
              <w:top w:val="nil"/>
              <w:left w:val="nil"/>
              <w:bottom w:val="nil"/>
              <w:right w:val="nil"/>
            </w:tcBorders>
            <w:shd w:val="clear" w:color="auto" w:fill="auto"/>
            <w:vAlign w:val="center"/>
            <w:hideMark/>
          </w:tcPr>
          <w:p w14:paraId="3CE4CF04" w14:textId="77777777" w:rsidR="00CD0DB0" w:rsidRPr="00F97D35" w:rsidRDefault="00CD0DB0" w:rsidP="00DF0D79">
            <w:pPr>
              <w:rPr>
                <w:rFonts w:ascii="Futura Lt BT" w:eastAsia="Times New Roman" w:hAnsi="Futura Lt BT" w:cs="Arial"/>
                <w:color w:val="005CA9"/>
                <w:sz w:val="18"/>
                <w:szCs w:val="18"/>
              </w:rPr>
            </w:pPr>
            <w:r w:rsidRPr="00F97D35">
              <w:rPr>
                <w:rFonts w:ascii="Futura Lt BT" w:eastAsia="Times New Roman" w:hAnsi="Futura Lt BT" w:cs="Arial"/>
                <w:color w:val="005CA9"/>
                <w:sz w:val="18"/>
                <w:szCs w:val="18"/>
              </w:rPr>
              <w:t>Selic</w:t>
            </w:r>
          </w:p>
        </w:tc>
        <w:tc>
          <w:tcPr>
            <w:tcW w:w="1842" w:type="dxa"/>
            <w:tcBorders>
              <w:top w:val="nil"/>
              <w:left w:val="nil"/>
              <w:bottom w:val="nil"/>
              <w:right w:val="nil"/>
            </w:tcBorders>
            <w:shd w:val="clear" w:color="auto" w:fill="auto"/>
            <w:noWrap/>
            <w:vAlign w:val="center"/>
            <w:hideMark/>
          </w:tcPr>
          <w:p w14:paraId="30E6AC96" w14:textId="77777777" w:rsidR="00CD0DB0" w:rsidRPr="00F97D35" w:rsidRDefault="00CD0DB0" w:rsidP="00DF0D79">
            <w:pPr>
              <w:jc w:val="right"/>
              <w:rPr>
                <w:rFonts w:ascii="Futura Lt BT" w:eastAsia="Times New Roman" w:hAnsi="Futura Lt BT" w:cs="Arial"/>
                <w:color w:val="005CA9"/>
                <w:sz w:val="18"/>
                <w:szCs w:val="18"/>
              </w:rPr>
            </w:pPr>
            <w:r w:rsidRPr="00F97D35">
              <w:rPr>
                <w:rFonts w:ascii="Futura Lt BT" w:eastAsia="Times New Roman" w:hAnsi="Futura Lt BT" w:cs="Arial"/>
                <w:color w:val="005CA9"/>
                <w:sz w:val="18"/>
                <w:szCs w:val="18"/>
              </w:rPr>
              <w:t>(24.873)</w:t>
            </w:r>
          </w:p>
        </w:tc>
        <w:tc>
          <w:tcPr>
            <w:tcW w:w="1726" w:type="dxa"/>
            <w:tcBorders>
              <w:top w:val="nil"/>
              <w:left w:val="nil"/>
              <w:bottom w:val="nil"/>
              <w:right w:val="nil"/>
            </w:tcBorders>
            <w:shd w:val="clear" w:color="auto" w:fill="auto"/>
            <w:noWrap/>
            <w:vAlign w:val="center"/>
            <w:hideMark/>
          </w:tcPr>
          <w:p w14:paraId="1C77D20F" w14:textId="77777777" w:rsidR="00CD0DB0" w:rsidRPr="00F97D35" w:rsidRDefault="00CD0DB0" w:rsidP="00DF0D79">
            <w:pPr>
              <w:jc w:val="right"/>
              <w:rPr>
                <w:rFonts w:ascii="Futura Lt BT" w:eastAsia="Times New Roman" w:hAnsi="Futura Lt BT" w:cs="Arial"/>
                <w:color w:val="005CA9"/>
                <w:sz w:val="18"/>
                <w:szCs w:val="18"/>
              </w:rPr>
            </w:pPr>
            <w:r w:rsidRPr="00F97D35">
              <w:rPr>
                <w:rFonts w:ascii="Futura Lt BT" w:eastAsia="Times New Roman" w:hAnsi="Futura Lt BT" w:cs="Arial"/>
                <w:color w:val="005CA9"/>
                <w:sz w:val="18"/>
                <w:szCs w:val="18"/>
              </w:rPr>
              <w:t>(4.785)</w:t>
            </w:r>
          </w:p>
        </w:tc>
      </w:tr>
      <w:tr w:rsidR="00CD0DB0" w:rsidRPr="00F97D35" w14:paraId="53D773D7" w14:textId="77777777" w:rsidTr="00C36048">
        <w:trPr>
          <w:trHeight w:val="177"/>
        </w:trPr>
        <w:tc>
          <w:tcPr>
            <w:tcW w:w="3686" w:type="dxa"/>
            <w:tcBorders>
              <w:top w:val="nil"/>
              <w:left w:val="nil"/>
              <w:bottom w:val="nil"/>
              <w:right w:val="nil"/>
            </w:tcBorders>
            <w:shd w:val="clear" w:color="auto" w:fill="auto"/>
            <w:vAlign w:val="center"/>
            <w:hideMark/>
          </w:tcPr>
          <w:p w14:paraId="25746419" w14:textId="77777777" w:rsidR="00CD0DB0" w:rsidRPr="00F97D35" w:rsidRDefault="00CD0DB0" w:rsidP="00DF0D79">
            <w:pPr>
              <w:rPr>
                <w:rFonts w:ascii="Futura Lt BT" w:eastAsia="Times New Roman" w:hAnsi="Futura Lt BT" w:cs="Arial"/>
                <w:color w:val="005CA9"/>
                <w:sz w:val="18"/>
                <w:szCs w:val="18"/>
              </w:rPr>
            </w:pPr>
            <w:r>
              <w:rPr>
                <w:rFonts w:ascii="Futura Lt BT" w:eastAsia="Times New Roman" w:hAnsi="Futura Lt BT" w:cs="Arial"/>
                <w:color w:val="005CA9"/>
                <w:sz w:val="18"/>
                <w:szCs w:val="18"/>
              </w:rPr>
              <w:t xml:space="preserve">Fundo </w:t>
            </w:r>
            <w:proofErr w:type="spellStart"/>
            <w:r>
              <w:rPr>
                <w:rFonts w:ascii="Futura Lt BT" w:eastAsia="Times New Roman" w:hAnsi="Futura Lt BT" w:cs="Arial"/>
                <w:color w:val="005CA9"/>
                <w:sz w:val="18"/>
                <w:szCs w:val="18"/>
              </w:rPr>
              <w:t>Garatia</w:t>
            </w:r>
            <w:proofErr w:type="spellEnd"/>
            <w:r>
              <w:rPr>
                <w:rFonts w:ascii="Futura Lt BT" w:eastAsia="Times New Roman" w:hAnsi="Futura Lt BT" w:cs="Arial"/>
                <w:color w:val="005CA9"/>
                <w:sz w:val="18"/>
                <w:szCs w:val="18"/>
              </w:rPr>
              <w:t xml:space="preserve"> Safra – </w:t>
            </w:r>
            <w:r w:rsidRPr="00F97D35">
              <w:rPr>
                <w:rFonts w:ascii="Futura Lt BT" w:eastAsia="Times New Roman" w:hAnsi="Futura Lt BT" w:cs="Arial"/>
                <w:color w:val="005CA9"/>
                <w:sz w:val="18"/>
                <w:szCs w:val="18"/>
              </w:rPr>
              <w:t>FGS</w:t>
            </w:r>
          </w:p>
        </w:tc>
        <w:tc>
          <w:tcPr>
            <w:tcW w:w="2410" w:type="dxa"/>
            <w:tcBorders>
              <w:top w:val="nil"/>
              <w:left w:val="nil"/>
              <w:bottom w:val="nil"/>
              <w:right w:val="nil"/>
            </w:tcBorders>
            <w:shd w:val="clear" w:color="auto" w:fill="auto"/>
            <w:vAlign w:val="center"/>
            <w:hideMark/>
          </w:tcPr>
          <w:p w14:paraId="7D30E9EC" w14:textId="77777777" w:rsidR="00CD0DB0" w:rsidRPr="00F97D35" w:rsidRDefault="00CD0DB0" w:rsidP="00DF0D79">
            <w:pPr>
              <w:rPr>
                <w:rFonts w:ascii="Futura Lt BT" w:eastAsia="Times New Roman" w:hAnsi="Futura Lt BT" w:cs="Arial"/>
                <w:color w:val="005CA9"/>
                <w:sz w:val="18"/>
                <w:szCs w:val="18"/>
              </w:rPr>
            </w:pPr>
            <w:r w:rsidRPr="00F97D35">
              <w:rPr>
                <w:rFonts w:ascii="Futura Lt BT" w:eastAsia="Times New Roman" w:hAnsi="Futura Lt BT" w:cs="Arial"/>
                <w:color w:val="005CA9"/>
                <w:sz w:val="18"/>
                <w:szCs w:val="18"/>
              </w:rPr>
              <w:t>Selic fator dia/ Extra mercado</w:t>
            </w:r>
          </w:p>
        </w:tc>
        <w:tc>
          <w:tcPr>
            <w:tcW w:w="1842" w:type="dxa"/>
            <w:tcBorders>
              <w:top w:val="nil"/>
              <w:left w:val="nil"/>
              <w:bottom w:val="nil"/>
              <w:right w:val="nil"/>
            </w:tcBorders>
            <w:shd w:val="clear" w:color="auto" w:fill="auto"/>
            <w:noWrap/>
            <w:vAlign w:val="center"/>
            <w:hideMark/>
          </w:tcPr>
          <w:p w14:paraId="588AF094" w14:textId="77777777" w:rsidR="00CD0DB0" w:rsidRPr="00F97D35" w:rsidRDefault="00CD0DB0" w:rsidP="00DF0D79">
            <w:pPr>
              <w:jc w:val="right"/>
              <w:rPr>
                <w:rFonts w:ascii="Futura Lt BT" w:eastAsia="Times New Roman" w:hAnsi="Futura Lt BT" w:cs="Arial"/>
                <w:color w:val="005CA9"/>
                <w:sz w:val="18"/>
                <w:szCs w:val="18"/>
              </w:rPr>
            </w:pPr>
            <w:r w:rsidRPr="00F97D35">
              <w:rPr>
                <w:rFonts w:ascii="Futura Lt BT" w:eastAsia="Times New Roman" w:hAnsi="Futura Lt BT" w:cs="Arial"/>
                <w:color w:val="005CA9"/>
                <w:sz w:val="18"/>
                <w:szCs w:val="18"/>
              </w:rPr>
              <w:t>(23.694)</w:t>
            </w:r>
          </w:p>
        </w:tc>
        <w:tc>
          <w:tcPr>
            <w:tcW w:w="1726" w:type="dxa"/>
            <w:tcBorders>
              <w:top w:val="nil"/>
              <w:left w:val="nil"/>
              <w:bottom w:val="nil"/>
              <w:right w:val="nil"/>
            </w:tcBorders>
            <w:shd w:val="clear" w:color="auto" w:fill="auto"/>
            <w:noWrap/>
            <w:vAlign w:val="center"/>
            <w:hideMark/>
          </w:tcPr>
          <w:p w14:paraId="653C42B1" w14:textId="77777777" w:rsidR="00CD0DB0" w:rsidRPr="00F97D35" w:rsidRDefault="00CD0DB0" w:rsidP="00DF0D79">
            <w:pPr>
              <w:jc w:val="right"/>
              <w:rPr>
                <w:rFonts w:ascii="Futura Lt BT" w:eastAsia="Times New Roman" w:hAnsi="Futura Lt BT" w:cs="Arial"/>
                <w:color w:val="005CA9"/>
                <w:sz w:val="18"/>
                <w:szCs w:val="18"/>
              </w:rPr>
            </w:pPr>
            <w:r w:rsidRPr="00F97D35">
              <w:rPr>
                <w:rFonts w:ascii="Futura Lt BT" w:eastAsia="Times New Roman" w:hAnsi="Futura Lt BT" w:cs="Arial"/>
                <w:color w:val="005CA9"/>
                <w:sz w:val="18"/>
                <w:szCs w:val="18"/>
              </w:rPr>
              <w:t>(5.393)</w:t>
            </w:r>
          </w:p>
        </w:tc>
      </w:tr>
      <w:tr w:rsidR="00CD0DB0" w:rsidRPr="00F97D35" w14:paraId="0B687D3F" w14:textId="77777777" w:rsidTr="00C36048">
        <w:trPr>
          <w:trHeight w:val="255"/>
        </w:trPr>
        <w:tc>
          <w:tcPr>
            <w:tcW w:w="3686" w:type="dxa"/>
            <w:tcBorders>
              <w:top w:val="nil"/>
              <w:left w:val="nil"/>
              <w:bottom w:val="nil"/>
              <w:right w:val="nil"/>
            </w:tcBorders>
            <w:shd w:val="clear" w:color="auto" w:fill="auto"/>
            <w:vAlign w:val="center"/>
            <w:hideMark/>
          </w:tcPr>
          <w:p w14:paraId="0B83DC65" w14:textId="77777777" w:rsidR="00CD0DB0" w:rsidRPr="00F97D35" w:rsidRDefault="00CD0DB0" w:rsidP="00DF0D79">
            <w:pPr>
              <w:rPr>
                <w:rFonts w:ascii="Futura Lt BT" w:eastAsia="Times New Roman" w:hAnsi="Futura Lt BT" w:cs="Arial"/>
                <w:color w:val="005CA9"/>
                <w:sz w:val="18"/>
                <w:szCs w:val="18"/>
              </w:rPr>
            </w:pPr>
            <w:r w:rsidRPr="00F97D35">
              <w:rPr>
                <w:rFonts w:ascii="Futura Lt BT" w:eastAsia="Times New Roman" w:hAnsi="Futura Lt BT" w:cs="Arial"/>
                <w:color w:val="005CA9"/>
                <w:sz w:val="18"/>
                <w:szCs w:val="18"/>
              </w:rPr>
              <w:t>Fundo Paulista de Habitação</w:t>
            </w:r>
          </w:p>
        </w:tc>
        <w:tc>
          <w:tcPr>
            <w:tcW w:w="2410" w:type="dxa"/>
            <w:tcBorders>
              <w:top w:val="nil"/>
              <w:left w:val="nil"/>
              <w:bottom w:val="nil"/>
              <w:right w:val="nil"/>
            </w:tcBorders>
            <w:shd w:val="clear" w:color="auto" w:fill="auto"/>
            <w:vAlign w:val="center"/>
            <w:hideMark/>
          </w:tcPr>
          <w:p w14:paraId="5CAAC7A3" w14:textId="77777777" w:rsidR="00CD0DB0" w:rsidRPr="00F97D35" w:rsidRDefault="00CD0DB0" w:rsidP="00DF0D79">
            <w:pPr>
              <w:rPr>
                <w:rFonts w:ascii="Futura Lt BT" w:eastAsia="Times New Roman" w:hAnsi="Futura Lt BT" w:cs="Arial"/>
                <w:color w:val="005CA9"/>
                <w:sz w:val="18"/>
                <w:szCs w:val="18"/>
              </w:rPr>
            </w:pPr>
            <w:r w:rsidRPr="00F97D35">
              <w:rPr>
                <w:rFonts w:ascii="Futura Lt BT" w:eastAsia="Times New Roman" w:hAnsi="Futura Lt BT" w:cs="Arial"/>
                <w:color w:val="005CA9"/>
                <w:sz w:val="18"/>
                <w:szCs w:val="18"/>
              </w:rPr>
              <w:t>CDI</w:t>
            </w:r>
          </w:p>
        </w:tc>
        <w:tc>
          <w:tcPr>
            <w:tcW w:w="1842" w:type="dxa"/>
            <w:tcBorders>
              <w:top w:val="nil"/>
              <w:left w:val="nil"/>
              <w:bottom w:val="nil"/>
              <w:right w:val="nil"/>
            </w:tcBorders>
            <w:shd w:val="clear" w:color="auto" w:fill="auto"/>
            <w:noWrap/>
            <w:vAlign w:val="center"/>
            <w:hideMark/>
          </w:tcPr>
          <w:p w14:paraId="1EB993DB" w14:textId="77777777" w:rsidR="00CD0DB0" w:rsidRPr="00F97D35" w:rsidRDefault="00CD0DB0" w:rsidP="00DF0D79">
            <w:pPr>
              <w:jc w:val="right"/>
              <w:rPr>
                <w:rFonts w:ascii="Futura Lt BT" w:eastAsia="Times New Roman" w:hAnsi="Futura Lt BT" w:cs="Arial"/>
                <w:color w:val="005CA9"/>
                <w:sz w:val="18"/>
                <w:szCs w:val="18"/>
              </w:rPr>
            </w:pPr>
            <w:r w:rsidRPr="00F97D35">
              <w:rPr>
                <w:rFonts w:ascii="Futura Lt BT" w:eastAsia="Times New Roman" w:hAnsi="Futura Lt BT" w:cs="Arial"/>
                <w:color w:val="005CA9"/>
                <w:sz w:val="18"/>
                <w:szCs w:val="18"/>
              </w:rPr>
              <w:t>(23.687)</w:t>
            </w:r>
          </w:p>
        </w:tc>
        <w:tc>
          <w:tcPr>
            <w:tcW w:w="1726" w:type="dxa"/>
            <w:tcBorders>
              <w:top w:val="nil"/>
              <w:left w:val="nil"/>
              <w:bottom w:val="nil"/>
              <w:right w:val="nil"/>
            </w:tcBorders>
            <w:shd w:val="clear" w:color="auto" w:fill="auto"/>
            <w:noWrap/>
            <w:vAlign w:val="center"/>
            <w:hideMark/>
          </w:tcPr>
          <w:p w14:paraId="5069F1A7" w14:textId="77777777" w:rsidR="00CD0DB0" w:rsidRPr="00F97D35" w:rsidRDefault="00CD0DB0" w:rsidP="00DF0D79">
            <w:pPr>
              <w:jc w:val="right"/>
              <w:rPr>
                <w:rFonts w:ascii="Futura Lt BT" w:eastAsia="Times New Roman" w:hAnsi="Futura Lt BT" w:cs="Arial"/>
                <w:color w:val="005CA9"/>
                <w:sz w:val="18"/>
                <w:szCs w:val="18"/>
              </w:rPr>
            </w:pPr>
            <w:r w:rsidRPr="00F97D35">
              <w:rPr>
                <w:rFonts w:ascii="Futura Lt BT" w:eastAsia="Times New Roman" w:hAnsi="Futura Lt BT" w:cs="Arial"/>
                <w:color w:val="005CA9"/>
                <w:sz w:val="18"/>
                <w:szCs w:val="18"/>
              </w:rPr>
              <w:t>(2.541)</w:t>
            </w:r>
          </w:p>
        </w:tc>
      </w:tr>
      <w:tr w:rsidR="00CD0DB0" w:rsidRPr="00F97D35" w14:paraId="71B3B0B5" w14:textId="77777777" w:rsidTr="00C36048">
        <w:trPr>
          <w:trHeight w:val="319"/>
        </w:trPr>
        <w:tc>
          <w:tcPr>
            <w:tcW w:w="3686" w:type="dxa"/>
            <w:tcBorders>
              <w:top w:val="nil"/>
              <w:left w:val="nil"/>
              <w:bottom w:val="nil"/>
              <w:right w:val="nil"/>
            </w:tcBorders>
            <w:shd w:val="clear" w:color="auto" w:fill="auto"/>
            <w:vAlign w:val="center"/>
            <w:hideMark/>
          </w:tcPr>
          <w:p w14:paraId="42998ABD" w14:textId="77777777" w:rsidR="00CD0DB0" w:rsidRPr="00F97D35" w:rsidRDefault="00CD0DB0" w:rsidP="00DF0D79">
            <w:pPr>
              <w:rPr>
                <w:rFonts w:ascii="Futura Lt BT" w:eastAsia="Times New Roman" w:hAnsi="Futura Lt BT" w:cs="Arial"/>
                <w:color w:val="005CA9"/>
                <w:sz w:val="18"/>
                <w:szCs w:val="18"/>
              </w:rPr>
            </w:pPr>
            <w:r>
              <w:rPr>
                <w:rFonts w:ascii="Futura Lt BT" w:eastAsia="Times New Roman" w:hAnsi="Futura Lt BT" w:cs="Arial"/>
                <w:color w:val="005CA9"/>
                <w:sz w:val="18"/>
                <w:szCs w:val="18"/>
              </w:rPr>
              <w:t xml:space="preserve">Fundo de Arrendamento Residencial – </w:t>
            </w:r>
            <w:r w:rsidRPr="00F97D35">
              <w:rPr>
                <w:rFonts w:ascii="Futura Lt BT" w:eastAsia="Times New Roman" w:hAnsi="Futura Lt BT" w:cs="Arial"/>
                <w:color w:val="005CA9"/>
                <w:sz w:val="18"/>
                <w:szCs w:val="18"/>
              </w:rPr>
              <w:t>FAR</w:t>
            </w:r>
          </w:p>
        </w:tc>
        <w:tc>
          <w:tcPr>
            <w:tcW w:w="2410" w:type="dxa"/>
            <w:tcBorders>
              <w:top w:val="nil"/>
              <w:left w:val="nil"/>
              <w:bottom w:val="nil"/>
              <w:right w:val="nil"/>
            </w:tcBorders>
            <w:shd w:val="clear" w:color="auto" w:fill="auto"/>
            <w:vAlign w:val="center"/>
            <w:hideMark/>
          </w:tcPr>
          <w:p w14:paraId="176C5EFC" w14:textId="77777777" w:rsidR="00CD0DB0" w:rsidRPr="00F97D35" w:rsidRDefault="00CD0DB0" w:rsidP="00DF0D79">
            <w:pPr>
              <w:rPr>
                <w:rFonts w:ascii="Futura Lt BT" w:eastAsia="Times New Roman" w:hAnsi="Futura Lt BT" w:cs="Arial"/>
                <w:color w:val="005CA9"/>
                <w:sz w:val="18"/>
                <w:szCs w:val="18"/>
              </w:rPr>
            </w:pPr>
            <w:r w:rsidRPr="00F97D35">
              <w:rPr>
                <w:rFonts w:ascii="Futura Lt BT" w:eastAsia="Times New Roman" w:hAnsi="Futura Lt BT" w:cs="Arial"/>
                <w:color w:val="005CA9"/>
                <w:sz w:val="18"/>
                <w:szCs w:val="18"/>
              </w:rPr>
              <w:t>Selic</w:t>
            </w:r>
          </w:p>
        </w:tc>
        <w:tc>
          <w:tcPr>
            <w:tcW w:w="1842" w:type="dxa"/>
            <w:tcBorders>
              <w:top w:val="nil"/>
              <w:left w:val="nil"/>
              <w:bottom w:val="nil"/>
              <w:right w:val="nil"/>
            </w:tcBorders>
            <w:shd w:val="clear" w:color="auto" w:fill="auto"/>
            <w:noWrap/>
            <w:vAlign w:val="center"/>
            <w:hideMark/>
          </w:tcPr>
          <w:p w14:paraId="3384B9B9" w14:textId="77777777" w:rsidR="00CD0DB0" w:rsidRPr="00F97D35" w:rsidRDefault="00CD0DB0" w:rsidP="00DF0D79">
            <w:pPr>
              <w:jc w:val="right"/>
              <w:rPr>
                <w:rFonts w:ascii="Futura Lt BT" w:eastAsia="Times New Roman" w:hAnsi="Futura Lt BT" w:cs="Arial"/>
                <w:color w:val="005CA9"/>
                <w:sz w:val="18"/>
                <w:szCs w:val="18"/>
              </w:rPr>
            </w:pPr>
            <w:r w:rsidRPr="00F97D35">
              <w:rPr>
                <w:rFonts w:ascii="Futura Lt BT" w:eastAsia="Times New Roman" w:hAnsi="Futura Lt BT" w:cs="Arial"/>
                <w:color w:val="005CA9"/>
                <w:sz w:val="18"/>
                <w:szCs w:val="18"/>
              </w:rPr>
              <w:t>(20.450)</w:t>
            </w:r>
          </w:p>
        </w:tc>
        <w:tc>
          <w:tcPr>
            <w:tcW w:w="1726" w:type="dxa"/>
            <w:tcBorders>
              <w:top w:val="nil"/>
              <w:left w:val="nil"/>
              <w:bottom w:val="nil"/>
              <w:right w:val="nil"/>
            </w:tcBorders>
            <w:shd w:val="clear" w:color="auto" w:fill="auto"/>
            <w:noWrap/>
            <w:vAlign w:val="center"/>
            <w:hideMark/>
          </w:tcPr>
          <w:p w14:paraId="05D5AF53" w14:textId="77777777" w:rsidR="00CD0DB0" w:rsidRPr="00F97D35" w:rsidRDefault="00CD0DB0" w:rsidP="00DF0D79">
            <w:pPr>
              <w:jc w:val="right"/>
              <w:rPr>
                <w:rFonts w:ascii="Futura Lt BT" w:eastAsia="Times New Roman" w:hAnsi="Futura Lt BT" w:cs="Arial"/>
                <w:color w:val="005CA9"/>
                <w:sz w:val="18"/>
                <w:szCs w:val="18"/>
              </w:rPr>
            </w:pPr>
            <w:r w:rsidRPr="00F97D35">
              <w:rPr>
                <w:rFonts w:ascii="Futura Lt BT" w:eastAsia="Times New Roman" w:hAnsi="Futura Lt BT" w:cs="Arial"/>
                <w:color w:val="005CA9"/>
                <w:sz w:val="18"/>
                <w:szCs w:val="18"/>
              </w:rPr>
              <w:t>(6.961)</w:t>
            </w:r>
          </w:p>
        </w:tc>
      </w:tr>
      <w:tr w:rsidR="00CD0DB0" w:rsidRPr="00F97D35" w14:paraId="4905EEA6" w14:textId="77777777" w:rsidTr="00C36048">
        <w:trPr>
          <w:trHeight w:val="255"/>
        </w:trPr>
        <w:tc>
          <w:tcPr>
            <w:tcW w:w="3686" w:type="dxa"/>
            <w:tcBorders>
              <w:top w:val="nil"/>
              <w:left w:val="nil"/>
              <w:bottom w:val="nil"/>
              <w:right w:val="nil"/>
            </w:tcBorders>
            <w:shd w:val="clear" w:color="auto" w:fill="auto"/>
            <w:vAlign w:val="center"/>
            <w:hideMark/>
          </w:tcPr>
          <w:p w14:paraId="158EFA61" w14:textId="77777777" w:rsidR="00CD0DB0" w:rsidRPr="00F97D35" w:rsidRDefault="00CD0DB0" w:rsidP="00DF0D79">
            <w:pPr>
              <w:rPr>
                <w:rFonts w:ascii="Futura Lt BT" w:eastAsia="Times New Roman" w:hAnsi="Futura Lt BT" w:cs="Arial"/>
                <w:color w:val="005CA9"/>
                <w:sz w:val="18"/>
                <w:szCs w:val="18"/>
              </w:rPr>
            </w:pPr>
            <w:r w:rsidRPr="00F97D35">
              <w:rPr>
                <w:rFonts w:ascii="Futura Lt BT" w:eastAsia="Times New Roman" w:hAnsi="Futura Lt BT" w:cs="Arial"/>
                <w:color w:val="005CA9"/>
                <w:sz w:val="18"/>
                <w:szCs w:val="18"/>
              </w:rPr>
              <w:t xml:space="preserve">Fundo de Compensação Ambiental </w:t>
            </w:r>
            <w:r>
              <w:rPr>
                <w:rFonts w:ascii="Futura Lt BT" w:eastAsia="Times New Roman" w:hAnsi="Futura Lt BT" w:cs="Arial"/>
                <w:color w:val="005CA9"/>
                <w:sz w:val="18"/>
                <w:szCs w:val="18"/>
              </w:rPr>
              <w:t>–</w:t>
            </w:r>
            <w:r w:rsidRPr="00F97D35">
              <w:rPr>
                <w:rFonts w:ascii="Futura Lt BT" w:eastAsia="Times New Roman" w:hAnsi="Futura Lt BT" w:cs="Arial"/>
                <w:color w:val="005CA9"/>
                <w:sz w:val="18"/>
                <w:szCs w:val="18"/>
              </w:rPr>
              <w:t xml:space="preserve"> FCA</w:t>
            </w:r>
          </w:p>
        </w:tc>
        <w:tc>
          <w:tcPr>
            <w:tcW w:w="2410" w:type="dxa"/>
            <w:tcBorders>
              <w:top w:val="nil"/>
              <w:left w:val="nil"/>
              <w:bottom w:val="nil"/>
              <w:right w:val="nil"/>
            </w:tcBorders>
            <w:shd w:val="clear" w:color="auto" w:fill="auto"/>
            <w:vAlign w:val="center"/>
            <w:hideMark/>
          </w:tcPr>
          <w:p w14:paraId="29282100" w14:textId="77777777" w:rsidR="00CD0DB0" w:rsidRPr="00F97D35" w:rsidRDefault="00CD0DB0" w:rsidP="00DF0D79">
            <w:pPr>
              <w:rPr>
                <w:rFonts w:ascii="Futura Lt BT" w:eastAsia="Times New Roman" w:hAnsi="Futura Lt BT" w:cs="Arial"/>
                <w:color w:val="005CA9"/>
                <w:sz w:val="18"/>
                <w:szCs w:val="18"/>
              </w:rPr>
            </w:pPr>
            <w:r w:rsidRPr="00F97D35">
              <w:rPr>
                <w:rFonts w:ascii="Futura Lt BT" w:eastAsia="Times New Roman" w:hAnsi="Futura Lt BT" w:cs="Arial"/>
                <w:color w:val="005CA9"/>
                <w:sz w:val="18"/>
                <w:szCs w:val="18"/>
              </w:rPr>
              <w:t>Selic</w:t>
            </w:r>
          </w:p>
        </w:tc>
        <w:tc>
          <w:tcPr>
            <w:tcW w:w="1842" w:type="dxa"/>
            <w:tcBorders>
              <w:top w:val="nil"/>
              <w:left w:val="nil"/>
              <w:bottom w:val="nil"/>
              <w:right w:val="nil"/>
            </w:tcBorders>
            <w:shd w:val="clear" w:color="auto" w:fill="auto"/>
            <w:noWrap/>
            <w:vAlign w:val="center"/>
            <w:hideMark/>
          </w:tcPr>
          <w:p w14:paraId="0386B49A" w14:textId="77777777" w:rsidR="00CD0DB0" w:rsidRPr="00F97D35" w:rsidRDefault="00CD0DB0" w:rsidP="00DF0D79">
            <w:pPr>
              <w:jc w:val="right"/>
              <w:rPr>
                <w:rFonts w:ascii="Futura Lt BT" w:eastAsia="Times New Roman" w:hAnsi="Futura Lt BT" w:cs="Arial"/>
                <w:color w:val="005CA9"/>
                <w:sz w:val="18"/>
                <w:szCs w:val="18"/>
              </w:rPr>
            </w:pPr>
            <w:r w:rsidRPr="00F97D35">
              <w:rPr>
                <w:rFonts w:ascii="Futura Lt BT" w:eastAsia="Times New Roman" w:hAnsi="Futura Lt BT" w:cs="Arial"/>
                <w:color w:val="005CA9"/>
                <w:sz w:val="18"/>
                <w:szCs w:val="18"/>
              </w:rPr>
              <w:t>(19.766)</w:t>
            </w:r>
          </w:p>
        </w:tc>
        <w:tc>
          <w:tcPr>
            <w:tcW w:w="1726" w:type="dxa"/>
            <w:tcBorders>
              <w:top w:val="nil"/>
              <w:left w:val="nil"/>
              <w:bottom w:val="nil"/>
              <w:right w:val="nil"/>
            </w:tcBorders>
            <w:shd w:val="clear" w:color="auto" w:fill="auto"/>
            <w:noWrap/>
            <w:vAlign w:val="center"/>
            <w:hideMark/>
          </w:tcPr>
          <w:p w14:paraId="61CB22E1" w14:textId="77777777" w:rsidR="00CD0DB0" w:rsidRPr="00F97D35" w:rsidRDefault="00CD0DB0" w:rsidP="00DF0D79">
            <w:pPr>
              <w:jc w:val="right"/>
              <w:rPr>
                <w:rFonts w:ascii="Futura Lt BT" w:eastAsia="Times New Roman" w:hAnsi="Futura Lt BT" w:cs="Arial"/>
                <w:color w:val="005CA9"/>
                <w:sz w:val="18"/>
                <w:szCs w:val="18"/>
              </w:rPr>
            </w:pPr>
            <w:r w:rsidRPr="00F97D35">
              <w:rPr>
                <w:rFonts w:ascii="Futura Lt BT" w:eastAsia="Times New Roman" w:hAnsi="Futura Lt BT" w:cs="Arial"/>
                <w:color w:val="005CA9"/>
                <w:sz w:val="18"/>
                <w:szCs w:val="18"/>
              </w:rPr>
              <w:t>(17.757)</w:t>
            </w:r>
          </w:p>
        </w:tc>
      </w:tr>
      <w:tr w:rsidR="00CD0DB0" w:rsidRPr="00F97D35" w14:paraId="1BD07430" w14:textId="77777777" w:rsidTr="00C36048">
        <w:trPr>
          <w:trHeight w:val="255"/>
        </w:trPr>
        <w:tc>
          <w:tcPr>
            <w:tcW w:w="3686" w:type="dxa"/>
            <w:tcBorders>
              <w:top w:val="nil"/>
              <w:left w:val="nil"/>
              <w:bottom w:val="nil"/>
              <w:right w:val="nil"/>
            </w:tcBorders>
            <w:shd w:val="clear" w:color="auto" w:fill="auto"/>
            <w:vAlign w:val="center"/>
            <w:hideMark/>
          </w:tcPr>
          <w:p w14:paraId="03A13924" w14:textId="77777777" w:rsidR="00CD0DB0" w:rsidRPr="00F97D35" w:rsidRDefault="00CD0DB0" w:rsidP="00DF0D79">
            <w:pPr>
              <w:rPr>
                <w:rFonts w:ascii="Futura Lt BT" w:eastAsia="Times New Roman" w:hAnsi="Futura Lt BT" w:cs="Arial"/>
                <w:color w:val="005CA9"/>
                <w:sz w:val="18"/>
                <w:szCs w:val="18"/>
              </w:rPr>
            </w:pPr>
            <w:r w:rsidRPr="00F97D35">
              <w:rPr>
                <w:rFonts w:ascii="Futura Lt BT" w:eastAsia="Times New Roman" w:hAnsi="Futura Lt BT" w:cs="Arial"/>
                <w:color w:val="005CA9"/>
                <w:sz w:val="18"/>
                <w:szCs w:val="18"/>
              </w:rPr>
              <w:t xml:space="preserve">Depósitos </w:t>
            </w:r>
            <w:r>
              <w:rPr>
                <w:rFonts w:ascii="Futura Lt BT" w:eastAsia="Times New Roman" w:hAnsi="Futura Lt BT" w:cs="Arial"/>
                <w:color w:val="005CA9"/>
                <w:sz w:val="18"/>
                <w:szCs w:val="18"/>
              </w:rPr>
              <w:t>do</w:t>
            </w:r>
            <w:r w:rsidRPr="00F97D35">
              <w:rPr>
                <w:rFonts w:ascii="Futura Lt BT" w:eastAsia="Times New Roman" w:hAnsi="Futura Lt BT" w:cs="Arial"/>
                <w:color w:val="005CA9"/>
                <w:sz w:val="18"/>
                <w:szCs w:val="18"/>
              </w:rPr>
              <w:t xml:space="preserve"> Tesouro Nacional</w:t>
            </w:r>
          </w:p>
        </w:tc>
        <w:tc>
          <w:tcPr>
            <w:tcW w:w="2410" w:type="dxa"/>
            <w:tcBorders>
              <w:top w:val="nil"/>
              <w:left w:val="nil"/>
              <w:bottom w:val="nil"/>
              <w:right w:val="nil"/>
            </w:tcBorders>
            <w:shd w:val="clear" w:color="auto" w:fill="auto"/>
            <w:vAlign w:val="center"/>
            <w:hideMark/>
          </w:tcPr>
          <w:p w14:paraId="5B19BD98" w14:textId="77777777" w:rsidR="00CD0DB0" w:rsidRPr="00F97D35" w:rsidRDefault="00CD0DB0" w:rsidP="00DF0D79">
            <w:pPr>
              <w:rPr>
                <w:rFonts w:ascii="Futura Lt BT" w:eastAsia="Times New Roman" w:hAnsi="Futura Lt BT" w:cs="Arial"/>
                <w:color w:val="005CA9"/>
                <w:sz w:val="18"/>
                <w:szCs w:val="18"/>
              </w:rPr>
            </w:pPr>
            <w:r w:rsidRPr="00F97D35">
              <w:rPr>
                <w:rFonts w:ascii="Futura Lt BT" w:eastAsia="Times New Roman" w:hAnsi="Futura Lt BT" w:cs="Arial"/>
                <w:color w:val="005CA9"/>
                <w:sz w:val="18"/>
                <w:szCs w:val="18"/>
              </w:rPr>
              <w:t>Selic</w:t>
            </w:r>
          </w:p>
        </w:tc>
        <w:tc>
          <w:tcPr>
            <w:tcW w:w="1842" w:type="dxa"/>
            <w:tcBorders>
              <w:top w:val="nil"/>
              <w:left w:val="nil"/>
              <w:bottom w:val="nil"/>
              <w:right w:val="nil"/>
            </w:tcBorders>
            <w:shd w:val="clear" w:color="auto" w:fill="auto"/>
            <w:noWrap/>
            <w:vAlign w:val="center"/>
            <w:hideMark/>
          </w:tcPr>
          <w:p w14:paraId="058B4DCF" w14:textId="77777777" w:rsidR="00CD0DB0" w:rsidRPr="00F97D35" w:rsidRDefault="00CD0DB0" w:rsidP="00DF0D79">
            <w:pPr>
              <w:jc w:val="right"/>
              <w:rPr>
                <w:rFonts w:ascii="Futura Lt BT" w:eastAsia="Times New Roman" w:hAnsi="Futura Lt BT" w:cs="Arial"/>
                <w:color w:val="005CA9"/>
                <w:sz w:val="18"/>
                <w:szCs w:val="18"/>
              </w:rPr>
            </w:pPr>
            <w:r w:rsidRPr="00F97D35">
              <w:rPr>
                <w:rFonts w:ascii="Futura Lt BT" w:eastAsia="Times New Roman" w:hAnsi="Futura Lt BT" w:cs="Arial"/>
                <w:color w:val="005CA9"/>
                <w:sz w:val="18"/>
                <w:szCs w:val="18"/>
              </w:rPr>
              <w:t>(14.451)</w:t>
            </w:r>
          </w:p>
        </w:tc>
        <w:tc>
          <w:tcPr>
            <w:tcW w:w="1726" w:type="dxa"/>
            <w:tcBorders>
              <w:top w:val="nil"/>
              <w:left w:val="nil"/>
              <w:bottom w:val="nil"/>
              <w:right w:val="nil"/>
            </w:tcBorders>
            <w:shd w:val="clear" w:color="auto" w:fill="auto"/>
            <w:noWrap/>
            <w:vAlign w:val="center"/>
            <w:hideMark/>
          </w:tcPr>
          <w:p w14:paraId="4C34ACA8" w14:textId="77777777" w:rsidR="00CD0DB0" w:rsidRPr="00F97D35" w:rsidRDefault="00CD0DB0" w:rsidP="00DF0D79">
            <w:pPr>
              <w:jc w:val="right"/>
              <w:rPr>
                <w:rFonts w:ascii="Futura Lt BT" w:eastAsia="Times New Roman" w:hAnsi="Futura Lt BT" w:cs="Arial"/>
                <w:color w:val="005CA9"/>
                <w:sz w:val="18"/>
                <w:szCs w:val="18"/>
              </w:rPr>
            </w:pPr>
            <w:r w:rsidRPr="00F97D35">
              <w:rPr>
                <w:rFonts w:ascii="Futura Lt BT" w:eastAsia="Times New Roman" w:hAnsi="Futura Lt BT" w:cs="Arial"/>
                <w:color w:val="005CA9"/>
                <w:sz w:val="18"/>
                <w:szCs w:val="18"/>
              </w:rPr>
              <w:t>(2.760)</w:t>
            </w:r>
          </w:p>
        </w:tc>
      </w:tr>
      <w:tr w:rsidR="00CD0DB0" w:rsidRPr="00F97D35" w14:paraId="61C7A7CA" w14:textId="77777777" w:rsidTr="00C36048">
        <w:trPr>
          <w:trHeight w:val="255"/>
        </w:trPr>
        <w:tc>
          <w:tcPr>
            <w:tcW w:w="3686" w:type="dxa"/>
            <w:tcBorders>
              <w:top w:val="nil"/>
              <w:left w:val="nil"/>
              <w:bottom w:val="nil"/>
              <w:right w:val="nil"/>
            </w:tcBorders>
            <w:shd w:val="clear" w:color="auto" w:fill="auto"/>
            <w:vAlign w:val="center"/>
            <w:hideMark/>
          </w:tcPr>
          <w:p w14:paraId="27061009" w14:textId="77777777" w:rsidR="00CD0DB0" w:rsidRPr="00F97D35" w:rsidRDefault="00CD0DB0" w:rsidP="00DF0D79">
            <w:pPr>
              <w:rPr>
                <w:rFonts w:ascii="Futura Lt BT" w:eastAsia="Times New Roman" w:hAnsi="Futura Lt BT" w:cs="Arial"/>
                <w:color w:val="005CA9"/>
                <w:sz w:val="18"/>
                <w:szCs w:val="18"/>
              </w:rPr>
            </w:pPr>
            <w:r w:rsidRPr="00F97D35">
              <w:rPr>
                <w:rFonts w:ascii="Futura Lt BT" w:eastAsia="Times New Roman" w:hAnsi="Futura Lt BT" w:cs="Arial"/>
                <w:color w:val="005CA9"/>
                <w:sz w:val="18"/>
                <w:szCs w:val="18"/>
              </w:rPr>
              <w:t xml:space="preserve">Fundo Garantidor de </w:t>
            </w:r>
            <w:proofErr w:type="spellStart"/>
            <w:r w:rsidRPr="00F97D35">
              <w:rPr>
                <w:rFonts w:ascii="Futura Lt BT" w:eastAsia="Times New Roman" w:hAnsi="Futura Lt BT" w:cs="Arial"/>
                <w:color w:val="005CA9"/>
                <w:sz w:val="18"/>
                <w:szCs w:val="18"/>
              </w:rPr>
              <w:t>Microfinanças</w:t>
            </w:r>
            <w:proofErr w:type="spellEnd"/>
            <w:r w:rsidRPr="00F97D35">
              <w:rPr>
                <w:rFonts w:ascii="Futura Lt BT" w:eastAsia="Times New Roman" w:hAnsi="Futura Lt BT" w:cs="Arial"/>
                <w:color w:val="005CA9"/>
                <w:sz w:val="18"/>
                <w:szCs w:val="18"/>
              </w:rPr>
              <w:t xml:space="preserve"> </w:t>
            </w:r>
            <w:r>
              <w:rPr>
                <w:rFonts w:ascii="Futura Lt BT" w:eastAsia="Times New Roman" w:hAnsi="Futura Lt BT" w:cs="Arial"/>
                <w:color w:val="005CA9"/>
                <w:sz w:val="18"/>
                <w:szCs w:val="18"/>
              </w:rPr>
              <w:t>–</w:t>
            </w:r>
            <w:r w:rsidRPr="00F97D35">
              <w:rPr>
                <w:rFonts w:ascii="Futura Lt BT" w:eastAsia="Times New Roman" w:hAnsi="Futura Lt BT" w:cs="Arial"/>
                <w:color w:val="005CA9"/>
                <w:sz w:val="18"/>
                <w:szCs w:val="18"/>
              </w:rPr>
              <w:t xml:space="preserve"> FGM</w:t>
            </w:r>
          </w:p>
        </w:tc>
        <w:tc>
          <w:tcPr>
            <w:tcW w:w="2410" w:type="dxa"/>
            <w:tcBorders>
              <w:top w:val="nil"/>
              <w:left w:val="nil"/>
              <w:bottom w:val="nil"/>
              <w:right w:val="nil"/>
            </w:tcBorders>
            <w:shd w:val="clear" w:color="auto" w:fill="auto"/>
            <w:vAlign w:val="center"/>
            <w:hideMark/>
          </w:tcPr>
          <w:p w14:paraId="2EA1DE65" w14:textId="77777777" w:rsidR="00CD0DB0" w:rsidRPr="00F97D35" w:rsidRDefault="00CD0DB0" w:rsidP="00DF0D79">
            <w:pPr>
              <w:rPr>
                <w:rFonts w:ascii="Futura Lt BT" w:eastAsia="Times New Roman" w:hAnsi="Futura Lt BT" w:cs="Arial"/>
                <w:color w:val="005CA9"/>
                <w:sz w:val="18"/>
                <w:szCs w:val="18"/>
              </w:rPr>
            </w:pPr>
            <w:r w:rsidRPr="00F97D35">
              <w:rPr>
                <w:rFonts w:ascii="Futura Lt BT" w:eastAsia="Times New Roman" w:hAnsi="Futura Lt BT" w:cs="Arial"/>
                <w:color w:val="005CA9"/>
                <w:sz w:val="18"/>
                <w:szCs w:val="18"/>
              </w:rPr>
              <w:t>Selic</w:t>
            </w:r>
          </w:p>
        </w:tc>
        <w:tc>
          <w:tcPr>
            <w:tcW w:w="1842" w:type="dxa"/>
            <w:tcBorders>
              <w:top w:val="nil"/>
              <w:left w:val="nil"/>
              <w:bottom w:val="nil"/>
              <w:right w:val="nil"/>
            </w:tcBorders>
            <w:shd w:val="clear" w:color="auto" w:fill="auto"/>
            <w:noWrap/>
            <w:vAlign w:val="center"/>
            <w:hideMark/>
          </w:tcPr>
          <w:p w14:paraId="12DD9A37" w14:textId="77777777" w:rsidR="00CD0DB0" w:rsidRPr="00F97D35" w:rsidRDefault="00CD0DB0" w:rsidP="00DF0D79">
            <w:pPr>
              <w:jc w:val="right"/>
              <w:rPr>
                <w:rFonts w:ascii="Futura Lt BT" w:eastAsia="Times New Roman" w:hAnsi="Futura Lt BT" w:cs="Arial"/>
                <w:color w:val="005CA9"/>
                <w:sz w:val="18"/>
                <w:szCs w:val="18"/>
              </w:rPr>
            </w:pPr>
            <w:r w:rsidRPr="00F97D35">
              <w:rPr>
                <w:rFonts w:ascii="Futura Lt BT" w:eastAsia="Times New Roman" w:hAnsi="Futura Lt BT" w:cs="Arial"/>
                <w:color w:val="005CA9"/>
                <w:sz w:val="18"/>
                <w:szCs w:val="18"/>
              </w:rPr>
              <w:t>(11.837)</w:t>
            </w:r>
          </w:p>
        </w:tc>
        <w:tc>
          <w:tcPr>
            <w:tcW w:w="1726" w:type="dxa"/>
            <w:tcBorders>
              <w:top w:val="nil"/>
              <w:left w:val="nil"/>
              <w:bottom w:val="nil"/>
              <w:right w:val="nil"/>
            </w:tcBorders>
            <w:shd w:val="clear" w:color="auto" w:fill="auto"/>
            <w:noWrap/>
            <w:vAlign w:val="center"/>
            <w:hideMark/>
          </w:tcPr>
          <w:p w14:paraId="5A71FB6F" w14:textId="77777777" w:rsidR="00CD0DB0" w:rsidRPr="00F97D35" w:rsidRDefault="00CD0DB0" w:rsidP="00741308">
            <w:pPr>
              <w:ind w:firstLine="905"/>
              <w:jc w:val="center"/>
              <w:rPr>
                <w:rFonts w:ascii="Futura Lt BT" w:eastAsia="Times New Roman" w:hAnsi="Futura Lt BT" w:cs="Arial"/>
                <w:color w:val="005CA9"/>
                <w:sz w:val="18"/>
                <w:szCs w:val="18"/>
              </w:rPr>
            </w:pPr>
            <w:r w:rsidRPr="00F97D35">
              <w:rPr>
                <w:rFonts w:ascii="Futura Lt BT" w:eastAsia="Times New Roman" w:hAnsi="Futura Lt BT" w:cs="Arial"/>
                <w:color w:val="005CA9"/>
                <w:sz w:val="18"/>
                <w:szCs w:val="18"/>
              </w:rPr>
              <w:t>-</w:t>
            </w:r>
          </w:p>
        </w:tc>
      </w:tr>
      <w:tr w:rsidR="00CD0DB0" w:rsidRPr="00F97D35" w14:paraId="4B7A8019" w14:textId="77777777" w:rsidTr="00C36048">
        <w:trPr>
          <w:trHeight w:val="255"/>
        </w:trPr>
        <w:tc>
          <w:tcPr>
            <w:tcW w:w="3686" w:type="dxa"/>
            <w:tcBorders>
              <w:top w:val="nil"/>
              <w:left w:val="nil"/>
              <w:bottom w:val="nil"/>
              <w:right w:val="nil"/>
            </w:tcBorders>
            <w:shd w:val="clear" w:color="auto" w:fill="auto"/>
            <w:vAlign w:val="center"/>
            <w:hideMark/>
          </w:tcPr>
          <w:p w14:paraId="437CE1C0" w14:textId="77777777" w:rsidR="00CD0DB0" w:rsidRPr="00F97D35" w:rsidRDefault="00CD0DB0" w:rsidP="00DF0D79">
            <w:pPr>
              <w:rPr>
                <w:rFonts w:ascii="Futura Lt BT" w:eastAsia="Times New Roman" w:hAnsi="Futura Lt BT" w:cs="Arial"/>
                <w:color w:val="005CA9"/>
                <w:sz w:val="18"/>
                <w:szCs w:val="18"/>
              </w:rPr>
            </w:pPr>
            <w:r w:rsidRPr="00F97D35">
              <w:rPr>
                <w:rFonts w:ascii="Futura Lt BT" w:eastAsia="Times New Roman" w:hAnsi="Futura Lt BT" w:cs="Arial"/>
                <w:color w:val="005CA9"/>
                <w:sz w:val="18"/>
                <w:szCs w:val="18"/>
              </w:rPr>
              <w:t xml:space="preserve">Depósitos </w:t>
            </w:r>
            <w:r>
              <w:rPr>
                <w:rFonts w:ascii="Futura Lt BT" w:eastAsia="Times New Roman" w:hAnsi="Futura Lt BT" w:cs="Arial"/>
                <w:color w:val="005CA9"/>
                <w:sz w:val="18"/>
                <w:szCs w:val="18"/>
              </w:rPr>
              <w:t>de</w:t>
            </w:r>
            <w:r w:rsidRPr="00F97D35">
              <w:rPr>
                <w:rFonts w:ascii="Futura Lt BT" w:eastAsia="Times New Roman" w:hAnsi="Futura Lt BT" w:cs="Arial"/>
                <w:color w:val="005CA9"/>
                <w:sz w:val="18"/>
                <w:szCs w:val="18"/>
              </w:rPr>
              <w:t xml:space="preserve"> Caução</w:t>
            </w:r>
          </w:p>
        </w:tc>
        <w:tc>
          <w:tcPr>
            <w:tcW w:w="2410" w:type="dxa"/>
            <w:tcBorders>
              <w:top w:val="nil"/>
              <w:left w:val="nil"/>
              <w:bottom w:val="nil"/>
              <w:right w:val="nil"/>
            </w:tcBorders>
            <w:shd w:val="clear" w:color="auto" w:fill="auto"/>
            <w:vAlign w:val="center"/>
            <w:hideMark/>
          </w:tcPr>
          <w:p w14:paraId="28ED55C6" w14:textId="77777777" w:rsidR="00CD0DB0" w:rsidRPr="00F97D35" w:rsidRDefault="00CD0DB0" w:rsidP="00DF0D79">
            <w:pPr>
              <w:rPr>
                <w:rFonts w:ascii="Futura Lt BT" w:eastAsia="Times New Roman" w:hAnsi="Futura Lt BT" w:cs="Arial"/>
                <w:color w:val="005CA9"/>
                <w:sz w:val="18"/>
                <w:szCs w:val="18"/>
              </w:rPr>
            </w:pPr>
            <w:r w:rsidRPr="00F97D35">
              <w:rPr>
                <w:rFonts w:ascii="Futura Lt BT" w:eastAsia="Times New Roman" w:hAnsi="Futura Lt BT" w:cs="Arial"/>
                <w:color w:val="005CA9"/>
                <w:sz w:val="18"/>
                <w:szCs w:val="18"/>
              </w:rPr>
              <w:t>TR</w:t>
            </w:r>
          </w:p>
        </w:tc>
        <w:tc>
          <w:tcPr>
            <w:tcW w:w="1842" w:type="dxa"/>
            <w:tcBorders>
              <w:top w:val="nil"/>
              <w:left w:val="nil"/>
              <w:bottom w:val="nil"/>
              <w:right w:val="nil"/>
            </w:tcBorders>
            <w:shd w:val="clear" w:color="auto" w:fill="auto"/>
            <w:noWrap/>
            <w:vAlign w:val="center"/>
            <w:hideMark/>
          </w:tcPr>
          <w:p w14:paraId="34004A4C" w14:textId="77777777" w:rsidR="00CD0DB0" w:rsidRPr="00F97D35" w:rsidRDefault="00CD0DB0" w:rsidP="00DF0D79">
            <w:pPr>
              <w:jc w:val="right"/>
              <w:rPr>
                <w:rFonts w:ascii="Futura Lt BT" w:eastAsia="Times New Roman" w:hAnsi="Futura Lt BT" w:cs="Arial"/>
                <w:color w:val="005CA9"/>
                <w:sz w:val="18"/>
                <w:szCs w:val="18"/>
              </w:rPr>
            </w:pPr>
            <w:r w:rsidRPr="00F97D35">
              <w:rPr>
                <w:rFonts w:ascii="Futura Lt BT" w:eastAsia="Times New Roman" w:hAnsi="Futura Lt BT" w:cs="Arial"/>
                <w:color w:val="005CA9"/>
                <w:sz w:val="18"/>
                <w:szCs w:val="18"/>
              </w:rPr>
              <w:t>(6.205)</w:t>
            </w:r>
          </w:p>
        </w:tc>
        <w:tc>
          <w:tcPr>
            <w:tcW w:w="1726" w:type="dxa"/>
            <w:tcBorders>
              <w:top w:val="nil"/>
              <w:left w:val="nil"/>
              <w:bottom w:val="nil"/>
              <w:right w:val="nil"/>
            </w:tcBorders>
            <w:shd w:val="clear" w:color="auto" w:fill="auto"/>
            <w:noWrap/>
            <w:vAlign w:val="center"/>
            <w:hideMark/>
          </w:tcPr>
          <w:p w14:paraId="0A2F1663" w14:textId="77777777" w:rsidR="00CD0DB0" w:rsidRPr="00F97D35" w:rsidRDefault="00CD0DB0" w:rsidP="00DF0D79">
            <w:pPr>
              <w:jc w:val="right"/>
              <w:rPr>
                <w:rFonts w:ascii="Futura Lt BT" w:eastAsia="Times New Roman" w:hAnsi="Futura Lt BT" w:cs="Arial"/>
                <w:color w:val="005CA9"/>
                <w:sz w:val="18"/>
                <w:szCs w:val="18"/>
              </w:rPr>
            </w:pPr>
            <w:r w:rsidRPr="00F97D35">
              <w:rPr>
                <w:rFonts w:ascii="Futura Lt BT" w:eastAsia="Times New Roman" w:hAnsi="Futura Lt BT" w:cs="Arial"/>
                <w:color w:val="005CA9"/>
                <w:sz w:val="18"/>
                <w:szCs w:val="18"/>
              </w:rPr>
              <w:t>(783)</w:t>
            </w:r>
          </w:p>
        </w:tc>
      </w:tr>
      <w:tr w:rsidR="00CD0DB0" w:rsidRPr="00F97D35" w14:paraId="41EAB7C9" w14:textId="77777777" w:rsidTr="00C36048">
        <w:trPr>
          <w:trHeight w:val="319"/>
        </w:trPr>
        <w:tc>
          <w:tcPr>
            <w:tcW w:w="3686" w:type="dxa"/>
            <w:tcBorders>
              <w:top w:val="nil"/>
              <w:left w:val="nil"/>
              <w:bottom w:val="nil"/>
              <w:right w:val="nil"/>
            </w:tcBorders>
            <w:shd w:val="clear" w:color="auto" w:fill="auto"/>
            <w:vAlign w:val="center"/>
            <w:hideMark/>
          </w:tcPr>
          <w:p w14:paraId="35911866" w14:textId="77777777" w:rsidR="00CD0DB0" w:rsidRPr="00F97D35" w:rsidRDefault="00CD0DB0" w:rsidP="00DF0D79">
            <w:pPr>
              <w:rPr>
                <w:rFonts w:ascii="Futura Lt BT" w:eastAsia="Times New Roman" w:hAnsi="Futura Lt BT" w:cs="Arial"/>
                <w:color w:val="005CA9"/>
                <w:sz w:val="18"/>
                <w:szCs w:val="18"/>
              </w:rPr>
            </w:pPr>
            <w:r w:rsidRPr="00F97D35">
              <w:rPr>
                <w:rFonts w:ascii="Futura Lt BT" w:eastAsia="Times New Roman" w:hAnsi="Futura Lt BT" w:cs="Arial"/>
                <w:color w:val="005CA9"/>
                <w:sz w:val="18"/>
                <w:szCs w:val="18"/>
              </w:rPr>
              <w:t>Fundo DPVAT</w:t>
            </w:r>
          </w:p>
        </w:tc>
        <w:tc>
          <w:tcPr>
            <w:tcW w:w="2410" w:type="dxa"/>
            <w:tcBorders>
              <w:top w:val="nil"/>
              <w:left w:val="nil"/>
              <w:bottom w:val="nil"/>
              <w:right w:val="nil"/>
            </w:tcBorders>
            <w:shd w:val="clear" w:color="auto" w:fill="auto"/>
            <w:vAlign w:val="center"/>
            <w:hideMark/>
          </w:tcPr>
          <w:p w14:paraId="1A61C850" w14:textId="77777777" w:rsidR="00CD0DB0" w:rsidRPr="00F97D35" w:rsidRDefault="00CD0DB0" w:rsidP="00DF0D79">
            <w:pPr>
              <w:rPr>
                <w:rFonts w:ascii="Futura Lt BT" w:eastAsia="Times New Roman" w:hAnsi="Futura Lt BT" w:cs="Arial"/>
                <w:color w:val="005CA9"/>
                <w:sz w:val="18"/>
                <w:szCs w:val="18"/>
              </w:rPr>
            </w:pPr>
            <w:r w:rsidRPr="00F97D35">
              <w:rPr>
                <w:rFonts w:ascii="Futura Lt BT" w:eastAsia="Times New Roman" w:hAnsi="Futura Lt BT" w:cs="Arial"/>
                <w:color w:val="005CA9"/>
                <w:sz w:val="18"/>
                <w:szCs w:val="18"/>
              </w:rPr>
              <w:t>Selic</w:t>
            </w:r>
          </w:p>
        </w:tc>
        <w:tc>
          <w:tcPr>
            <w:tcW w:w="1842" w:type="dxa"/>
            <w:tcBorders>
              <w:top w:val="nil"/>
              <w:left w:val="nil"/>
              <w:bottom w:val="nil"/>
              <w:right w:val="nil"/>
            </w:tcBorders>
            <w:shd w:val="clear" w:color="auto" w:fill="auto"/>
            <w:noWrap/>
            <w:vAlign w:val="center"/>
            <w:hideMark/>
          </w:tcPr>
          <w:p w14:paraId="344E74F0" w14:textId="77777777" w:rsidR="00CD0DB0" w:rsidRPr="00F97D35" w:rsidRDefault="00CD0DB0" w:rsidP="00DF0D79">
            <w:pPr>
              <w:jc w:val="right"/>
              <w:rPr>
                <w:rFonts w:ascii="Futura Lt BT" w:eastAsia="Times New Roman" w:hAnsi="Futura Lt BT" w:cs="Arial"/>
                <w:color w:val="005CA9"/>
                <w:sz w:val="18"/>
                <w:szCs w:val="18"/>
              </w:rPr>
            </w:pPr>
            <w:r w:rsidRPr="00F97D35">
              <w:rPr>
                <w:rFonts w:ascii="Futura Lt BT" w:eastAsia="Times New Roman" w:hAnsi="Futura Lt BT" w:cs="Arial"/>
                <w:color w:val="005CA9"/>
                <w:sz w:val="18"/>
                <w:szCs w:val="18"/>
              </w:rPr>
              <w:t>(2.599)</w:t>
            </w:r>
          </w:p>
        </w:tc>
        <w:tc>
          <w:tcPr>
            <w:tcW w:w="1726" w:type="dxa"/>
            <w:tcBorders>
              <w:top w:val="nil"/>
              <w:left w:val="nil"/>
              <w:bottom w:val="nil"/>
              <w:right w:val="nil"/>
            </w:tcBorders>
            <w:shd w:val="clear" w:color="auto" w:fill="auto"/>
            <w:noWrap/>
            <w:vAlign w:val="center"/>
            <w:hideMark/>
          </w:tcPr>
          <w:p w14:paraId="40E8E6CA" w14:textId="77777777" w:rsidR="00CD0DB0" w:rsidRPr="00F97D35" w:rsidRDefault="00CD0DB0" w:rsidP="00DF0D79">
            <w:pPr>
              <w:jc w:val="right"/>
              <w:rPr>
                <w:rFonts w:ascii="Futura Lt BT" w:eastAsia="Times New Roman" w:hAnsi="Futura Lt BT" w:cs="Arial"/>
                <w:color w:val="005CA9"/>
                <w:sz w:val="18"/>
                <w:szCs w:val="18"/>
              </w:rPr>
            </w:pPr>
            <w:r w:rsidRPr="00F97D35">
              <w:rPr>
                <w:rFonts w:ascii="Futura Lt BT" w:eastAsia="Times New Roman" w:hAnsi="Futura Lt BT" w:cs="Arial"/>
                <w:color w:val="005CA9"/>
                <w:sz w:val="18"/>
                <w:szCs w:val="18"/>
              </w:rPr>
              <w:t>(15.671)</w:t>
            </w:r>
          </w:p>
        </w:tc>
      </w:tr>
      <w:tr w:rsidR="00CD0DB0" w:rsidRPr="00F97D35" w14:paraId="50E7E874" w14:textId="77777777" w:rsidTr="00C36048">
        <w:trPr>
          <w:trHeight w:val="179"/>
        </w:trPr>
        <w:tc>
          <w:tcPr>
            <w:tcW w:w="3686" w:type="dxa"/>
            <w:tcBorders>
              <w:top w:val="nil"/>
              <w:left w:val="nil"/>
              <w:bottom w:val="nil"/>
              <w:right w:val="nil"/>
            </w:tcBorders>
            <w:shd w:val="clear" w:color="auto" w:fill="auto"/>
            <w:vAlign w:val="center"/>
            <w:hideMark/>
          </w:tcPr>
          <w:p w14:paraId="64998324" w14:textId="77777777" w:rsidR="00CD0DB0" w:rsidRPr="00F97D35" w:rsidRDefault="00CD0DB0" w:rsidP="00DF0D79">
            <w:pPr>
              <w:rPr>
                <w:rFonts w:ascii="Futura Lt BT" w:eastAsia="Times New Roman" w:hAnsi="Futura Lt BT" w:cs="Arial"/>
                <w:color w:val="005CA9"/>
                <w:sz w:val="18"/>
                <w:szCs w:val="18"/>
              </w:rPr>
            </w:pPr>
            <w:r w:rsidRPr="00F97D35">
              <w:rPr>
                <w:rFonts w:ascii="Futura Lt BT" w:eastAsia="Times New Roman" w:hAnsi="Futura Lt BT" w:cs="Arial"/>
                <w:color w:val="005CA9"/>
                <w:sz w:val="18"/>
                <w:szCs w:val="18"/>
              </w:rPr>
              <w:t>PRODEC</w:t>
            </w:r>
          </w:p>
        </w:tc>
        <w:tc>
          <w:tcPr>
            <w:tcW w:w="2410" w:type="dxa"/>
            <w:tcBorders>
              <w:top w:val="nil"/>
              <w:left w:val="nil"/>
              <w:bottom w:val="nil"/>
              <w:right w:val="nil"/>
            </w:tcBorders>
            <w:shd w:val="clear" w:color="auto" w:fill="auto"/>
            <w:vAlign w:val="center"/>
            <w:hideMark/>
          </w:tcPr>
          <w:p w14:paraId="7048F635" w14:textId="77777777" w:rsidR="00CD0DB0" w:rsidRPr="00F97D35" w:rsidRDefault="00CD0DB0" w:rsidP="00DF0D79">
            <w:pPr>
              <w:rPr>
                <w:rFonts w:ascii="Futura Lt BT" w:eastAsia="Times New Roman" w:hAnsi="Futura Lt BT" w:cs="Arial"/>
                <w:color w:val="005CA9"/>
                <w:sz w:val="18"/>
                <w:szCs w:val="18"/>
              </w:rPr>
            </w:pPr>
            <w:r w:rsidRPr="00F97D35">
              <w:rPr>
                <w:rFonts w:ascii="Futura Lt BT" w:eastAsia="Times New Roman" w:hAnsi="Futura Lt BT" w:cs="Arial"/>
                <w:color w:val="005CA9"/>
                <w:sz w:val="18"/>
                <w:szCs w:val="18"/>
              </w:rPr>
              <w:t>TR + Juros 0,4868% a.m.</w:t>
            </w:r>
          </w:p>
        </w:tc>
        <w:tc>
          <w:tcPr>
            <w:tcW w:w="1842" w:type="dxa"/>
            <w:tcBorders>
              <w:top w:val="nil"/>
              <w:left w:val="nil"/>
              <w:bottom w:val="nil"/>
              <w:right w:val="nil"/>
            </w:tcBorders>
            <w:shd w:val="clear" w:color="auto" w:fill="auto"/>
            <w:noWrap/>
            <w:vAlign w:val="center"/>
            <w:hideMark/>
          </w:tcPr>
          <w:p w14:paraId="3A1A524E" w14:textId="77777777" w:rsidR="00CD0DB0" w:rsidRPr="00F97D35" w:rsidRDefault="00CD0DB0" w:rsidP="00DF0D79">
            <w:pPr>
              <w:jc w:val="right"/>
              <w:rPr>
                <w:rFonts w:ascii="Futura Lt BT" w:eastAsia="Times New Roman" w:hAnsi="Futura Lt BT" w:cs="Arial"/>
                <w:color w:val="005CA9"/>
                <w:sz w:val="18"/>
                <w:szCs w:val="18"/>
              </w:rPr>
            </w:pPr>
            <w:r w:rsidRPr="00F97D35">
              <w:rPr>
                <w:rFonts w:ascii="Futura Lt BT" w:eastAsia="Times New Roman" w:hAnsi="Futura Lt BT" w:cs="Arial"/>
                <w:color w:val="005CA9"/>
                <w:sz w:val="18"/>
                <w:szCs w:val="18"/>
              </w:rPr>
              <w:t>(1.258)</w:t>
            </w:r>
          </w:p>
        </w:tc>
        <w:tc>
          <w:tcPr>
            <w:tcW w:w="1726" w:type="dxa"/>
            <w:tcBorders>
              <w:top w:val="nil"/>
              <w:left w:val="nil"/>
              <w:bottom w:val="nil"/>
              <w:right w:val="nil"/>
            </w:tcBorders>
            <w:shd w:val="clear" w:color="auto" w:fill="auto"/>
            <w:noWrap/>
            <w:vAlign w:val="center"/>
            <w:hideMark/>
          </w:tcPr>
          <w:p w14:paraId="1ED44857" w14:textId="77777777" w:rsidR="00CD0DB0" w:rsidRPr="00F97D35" w:rsidRDefault="00CD0DB0" w:rsidP="00DF0D79">
            <w:pPr>
              <w:jc w:val="right"/>
              <w:rPr>
                <w:rFonts w:ascii="Futura Lt BT" w:eastAsia="Times New Roman" w:hAnsi="Futura Lt BT" w:cs="Arial"/>
                <w:color w:val="005CA9"/>
                <w:sz w:val="18"/>
                <w:szCs w:val="18"/>
              </w:rPr>
            </w:pPr>
            <w:r w:rsidRPr="00F97D35">
              <w:rPr>
                <w:rFonts w:ascii="Futura Lt BT" w:eastAsia="Times New Roman" w:hAnsi="Futura Lt BT" w:cs="Arial"/>
                <w:color w:val="005CA9"/>
                <w:sz w:val="18"/>
                <w:szCs w:val="18"/>
              </w:rPr>
              <w:t>(1.069)</w:t>
            </w:r>
          </w:p>
        </w:tc>
      </w:tr>
      <w:tr w:rsidR="00CD0DB0" w:rsidRPr="00F97D35" w14:paraId="30130C2B" w14:textId="77777777" w:rsidTr="00C36048">
        <w:trPr>
          <w:trHeight w:val="255"/>
        </w:trPr>
        <w:tc>
          <w:tcPr>
            <w:tcW w:w="3686" w:type="dxa"/>
            <w:tcBorders>
              <w:top w:val="nil"/>
              <w:left w:val="nil"/>
              <w:bottom w:val="nil"/>
              <w:right w:val="nil"/>
            </w:tcBorders>
            <w:shd w:val="clear" w:color="auto" w:fill="auto"/>
            <w:vAlign w:val="center"/>
            <w:hideMark/>
          </w:tcPr>
          <w:p w14:paraId="6BCD827B" w14:textId="77777777" w:rsidR="00CD0DB0" w:rsidRPr="00F97D35" w:rsidRDefault="00CD0DB0" w:rsidP="00DF0D79">
            <w:pPr>
              <w:rPr>
                <w:rFonts w:ascii="Futura Lt BT" w:eastAsia="Times New Roman" w:hAnsi="Futura Lt BT" w:cs="Arial"/>
                <w:color w:val="005CA9"/>
                <w:sz w:val="18"/>
                <w:szCs w:val="18"/>
              </w:rPr>
            </w:pPr>
            <w:r w:rsidRPr="00F97D35">
              <w:rPr>
                <w:rFonts w:ascii="Futura Lt BT" w:eastAsia="Times New Roman" w:hAnsi="Futura Lt BT" w:cs="Arial"/>
                <w:color w:val="005CA9"/>
                <w:sz w:val="18"/>
                <w:szCs w:val="18"/>
              </w:rPr>
              <w:t>Outros depósitos especiais – juros</w:t>
            </w:r>
          </w:p>
        </w:tc>
        <w:tc>
          <w:tcPr>
            <w:tcW w:w="2410" w:type="dxa"/>
            <w:tcBorders>
              <w:top w:val="nil"/>
              <w:left w:val="nil"/>
              <w:bottom w:val="nil"/>
              <w:right w:val="nil"/>
            </w:tcBorders>
            <w:shd w:val="clear" w:color="auto" w:fill="auto"/>
            <w:vAlign w:val="center"/>
            <w:hideMark/>
          </w:tcPr>
          <w:p w14:paraId="46138871" w14:textId="77777777" w:rsidR="00CD0DB0" w:rsidRPr="00F97D35" w:rsidRDefault="00CD0DB0" w:rsidP="00DF0D79">
            <w:pPr>
              <w:rPr>
                <w:rFonts w:ascii="Futura Lt BT" w:eastAsia="Times New Roman" w:hAnsi="Futura Lt BT" w:cs="Arial"/>
                <w:color w:val="005CA9"/>
                <w:sz w:val="18"/>
                <w:szCs w:val="18"/>
              </w:rPr>
            </w:pPr>
          </w:p>
        </w:tc>
        <w:tc>
          <w:tcPr>
            <w:tcW w:w="1842" w:type="dxa"/>
            <w:tcBorders>
              <w:top w:val="nil"/>
              <w:left w:val="nil"/>
              <w:bottom w:val="nil"/>
              <w:right w:val="nil"/>
            </w:tcBorders>
            <w:shd w:val="clear" w:color="auto" w:fill="auto"/>
            <w:noWrap/>
            <w:vAlign w:val="center"/>
            <w:hideMark/>
          </w:tcPr>
          <w:p w14:paraId="76663648" w14:textId="77777777" w:rsidR="00CD0DB0" w:rsidRPr="00F97D35" w:rsidRDefault="00CD0DB0" w:rsidP="00DF0D79">
            <w:pPr>
              <w:jc w:val="right"/>
              <w:rPr>
                <w:rFonts w:ascii="Futura Lt BT" w:eastAsia="Times New Roman" w:hAnsi="Futura Lt BT" w:cs="Arial"/>
                <w:color w:val="005CA9"/>
                <w:sz w:val="18"/>
                <w:szCs w:val="18"/>
              </w:rPr>
            </w:pPr>
            <w:r w:rsidRPr="00F97D35">
              <w:rPr>
                <w:rFonts w:ascii="Futura Lt BT" w:eastAsia="Times New Roman" w:hAnsi="Futura Lt BT" w:cs="Arial"/>
                <w:color w:val="005CA9"/>
                <w:sz w:val="18"/>
                <w:szCs w:val="18"/>
              </w:rPr>
              <w:t>(12.455)</w:t>
            </w:r>
          </w:p>
        </w:tc>
        <w:tc>
          <w:tcPr>
            <w:tcW w:w="1726" w:type="dxa"/>
            <w:tcBorders>
              <w:top w:val="nil"/>
              <w:left w:val="nil"/>
              <w:bottom w:val="nil"/>
              <w:right w:val="nil"/>
            </w:tcBorders>
            <w:shd w:val="clear" w:color="auto" w:fill="auto"/>
            <w:noWrap/>
            <w:vAlign w:val="center"/>
            <w:hideMark/>
          </w:tcPr>
          <w:p w14:paraId="4A3D6330" w14:textId="77777777" w:rsidR="00CD0DB0" w:rsidRPr="00F97D35" w:rsidRDefault="00CD0DB0" w:rsidP="00DF0D79">
            <w:pPr>
              <w:jc w:val="right"/>
              <w:rPr>
                <w:rFonts w:ascii="Futura Lt BT" w:eastAsia="Times New Roman" w:hAnsi="Futura Lt BT" w:cs="Arial"/>
                <w:color w:val="005CA9"/>
                <w:sz w:val="18"/>
                <w:szCs w:val="18"/>
              </w:rPr>
            </w:pPr>
            <w:r w:rsidRPr="00F97D35">
              <w:rPr>
                <w:rFonts w:ascii="Futura Lt BT" w:eastAsia="Times New Roman" w:hAnsi="Futura Lt BT" w:cs="Arial"/>
                <w:color w:val="005CA9"/>
                <w:sz w:val="18"/>
                <w:szCs w:val="18"/>
              </w:rPr>
              <w:t>(11.265)</w:t>
            </w:r>
          </w:p>
        </w:tc>
      </w:tr>
      <w:tr w:rsidR="00CD0DB0" w:rsidRPr="00F97D35" w14:paraId="3C9DB463" w14:textId="77777777" w:rsidTr="00C36048">
        <w:trPr>
          <w:trHeight w:val="300"/>
        </w:trPr>
        <w:tc>
          <w:tcPr>
            <w:tcW w:w="3686" w:type="dxa"/>
            <w:tcBorders>
              <w:top w:val="nil"/>
              <w:left w:val="nil"/>
              <w:bottom w:val="single" w:sz="4" w:space="0" w:color="F79646"/>
              <w:right w:val="nil"/>
            </w:tcBorders>
            <w:shd w:val="clear" w:color="auto" w:fill="auto"/>
            <w:vAlign w:val="center"/>
            <w:hideMark/>
          </w:tcPr>
          <w:p w14:paraId="65C69E64" w14:textId="77777777" w:rsidR="00CD0DB0" w:rsidRPr="00F97D35" w:rsidRDefault="00CD0DB0" w:rsidP="00DF0D79">
            <w:pPr>
              <w:rPr>
                <w:rFonts w:ascii="Futura Lt BT" w:eastAsia="Times New Roman" w:hAnsi="Futura Lt BT" w:cs="Arial"/>
                <w:color w:val="005CA9"/>
                <w:sz w:val="18"/>
                <w:szCs w:val="18"/>
              </w:rPr>
            </w:pPr>
            <w:r w:rsidRPr="00F97D35">
              <w:rPr>
                <w:rFonts w:ascii="Futura Lt BT" w:eastAsia="Times New Roman" w:hAnsi="Futura Lt BT" w:cs="Arial"/>
                <w:color w:val="005CA9"/>
                <w:sz w:val="18"/>
                <w:szCs w:val="18"/>
              </w:rPr>
              <w:t>Outros</w:t>
            </w:r>
          </w:p>
        </w:tc>
        <w:tc>
          <w:tcPr>
            <w:tcW w:w="2410" w:type="dxa"/>
            <w:tcBorders>
              <w:top w:val="nil"/>
              <w:left w:val="nil"/>
              <w:bottom w:val="single" w:sz="4" w:space="0" w:color="F79646"/>
              <w:right w:val="nil"/>
            </w:tcBorders>
            <w:shd w:val="clear" w:color="auto" w:fill="auto"/>
            <w:vAlign w:val="center"/>
            <w:hideMark/>
          </w:tcPr>
          <w:p w14:paraId="0FB75B31" w14:textId="77777777" w:rsidR="00CD0DB0" w:rsidRPr="00F97D35" w:rsidRDefault="00CD0DB0" w:rsidP="00DF0D79">
            <w:pPr>
              <w:rPr>
                <w:rFonts w:ascii="Times New Roman" w:eastAsia="Times New Roman" w:hAnsi="Times New Roman" w:cs="Times New Roman"/>
                <w:sz w:val="22"/>
                <w:szCs w:val="22"/>
              </w:rPr>
            </w:pPr>
            <w:r w:rsidRPr="00F97D35">
              <w:rPr>
                <w:rFonts w:ascii="Times New Roman" w:eastAsia="Times New Roman" w:hAnsi="Times New Roman" w:cs="Times New Roman"/>
                <w:sz w:val="22"/>
                <w:szCs w:val="22"/>
              </w:rPr>
              <w:t> </w:t>
            </w:r>
          </w:p>
        </w:tc>
        <w:tc>
          <w:tcPr>
            <w:tcW w:w="1842" w:type="dxa"/>
            <w:tcBorders>
              <w:top w:val="nil"/>
              <w:left w:val="nil"/>
              <w:bottom w:val="nil"/>
              <w:right w:val="nil"/>
            </w:tcBorders>
            <w:shd w:val="clear" w:color="auto" w:fill="auto"/>
            <w:noWrap/>
            <w:vAlign w:val="center"/>
            <w:hideMark/>
          </w:tcPr>
          <w:p w14:paraId="083219C1" w14:textId="77777777" w:rsidR="00CD0DB0" w:rsidRPr="00F97D35" w:rsidRDefault="00CD0DB0" w:rsidP="00DF0D79">
            <w:pPr>
              <w:jc w:val="right"/>
              <w:rPr>
                <w:rFonts w:ascii="Futura Lt BT" w:eastAsia="Times New Roman" w:hAnsi="Futura Lt BT" w:cs="Arial"/>
                <w:color w:val="005CA9"/>
                <w:sz w:val="18"/>
                <w:szCs w:val="18"/>
              </w:rPr>
            </w:pPr>
            <w:r w:rsidRPr="00F97D35">
              <w:rPr>
                <w:rFonts w:ascii="Futura Lt BT" w:eastAsia="Times New Roman" w:hAnsi="Futura Lt BT" w:cs="Arial"/>
                <w:color w:val="005CA9"/>
                <w:sz w:val="18"/>
                <w:szCs w:val="18"/>
              </w:rPr>
              <w:t>(11.359)</w:t>
            </w:r>
          </w:p>
        </w:tc>
        <w:tc>
          <w:tcPr>
            <w:tcW w:w="1726" w:type="dxa"/>
            <w:tcBorders>
              <w:top w:val="nil"/>
              <w:left w:val="nil"/>
              <w:bottom w:val="nil"/>
              <w:right w:val="nil"/>
            </w:tcBorders>
            <w:shd w:val="clear" w:color="auto" w:fill="auto"/>
            <w:noWrap/>
            <w:vAlign w:val="center"/>
            <w:hideMark/>
          </w:tcPr>
          <w:p w14:paraId="0512C860" w14:textId="77777777" w:rsidR="00CD0DB0" w:rsidRPr="00F97D35" w:rsidRDefault="00CD0DB0" w:rsidP="00DF0D79">
            <w:pPr>
              <w:jc w:val="right"/>
              <w:rPr>
                <w:rFonts w:ascii="Futura Lt BT" w:eastAsia="Times New Roman" w:hAnsi="Futura Lt BT" w:cs="Arial"/>
                <w:color w:val="005CA9"/>
                <w:sz w:val="18"/>
                <w:szCs w:val="18"/>
              </w:rPr>
            </w:pPr>
            <w:r w:rsidRPr="00F97D35">
              <w:rPr>
                <w:rFonts w:ascii="Futura Lt BT" w:eastAsia="Times New Roman" w:hAnsi="Futura Lt BT" w:cs="Arial"/>
                <w:color w:val="005CA9"/>
                <w:sz w:val="18"/>
                <w:szCs w:val="18"/>
              </w:rPr>
              <w:t>(2.566)</w:t>
            </w:r>
          </w:p>
        </w:tc>
      </w:tr>
      <w:tr w:rsidR="00CD0DB0" w:rsidRPr="00F97D35" w14:paraId="713A83C4" w14:textId="77777777" w:rsidTr="00C36048">
        <w:trPr>
          <w:trHeight w:val="255"/>
        </w:trPr>
        <w:tc>
          <w:tcPr>
            <w:tcW w:w="3686" w:type="dxa"/>
            <w:tcBorders>
              <w:top w:val="nil"/>
              <w:left w:val="nil"/>
              <w:bottom w:val="single" w:sz="4" w:space="0" w:color="F79646"/>
              <w:right w:val="nil"/>
            </w:tcBorders>
            <w:shd w:val="clear" w:color="auto" w:fill="auto"/>
            <w:noWrap/>
            <w:vAlign w:val="center"/>
            <w:hideMark/>
          </w:tcPr>
          <w:p w14:paraId="091E0592" w14:textId="77777777" w:rsidR="00CD0DB0" w:rsidRPr="00F97D35" w:rsidRDefault="00CD0DB0" w:rsidP="00DF0D79">
            <w:pPr>
              <w:rPr>
                <w:rFonts w:ascii="Futura Lt BT" w:eastAsia="Times New Roman" w:hAnsi="Futura Lt BT" w:cs="Arial"/>
                <w:b/>
                <w:bCs/>
                <w:color w:val="005CA9"/>
                <w:sz w:val="18"/>
                <w:szCs w:val="18"/>
              </w:rPr>
            </w:pPr>
            <w:r w:rsidRPr="00F97D35">
              <w:rPr>
                <w:rFonts w:ascii="Futura Lt BT" w:eastAsia="Times New Roman" w:hAnsi="Futura Lt BT" w:cs="Arial"/>
                <w:b/>
                <w:bCs/>
                <w:color w:val="005CA9"/>
                <w:sz w:val="18"/>
                <w:szCs w:val="18"/>
              </w:rPr>
              <w:t>Total</w:t>
            </w:r>
          </w:p>
        </w:tc>
        <w:tc>
          <w:tcPr>
            <w:tcW w:w="2410" w:type="dxa"/>
            <w:tcBorders>
              <w:top w:val="nil"/>
              <w:left w:val="nil"/>
              <w:bottom w:val="single" w:sz="4" w:space="0" w:color="F79646"/>
              <w:right w:val="nil"/>
            </w:tcBorders>
            <w:shd w:val="clear" w:color="auto" w:fill="auto"/>
            <w:noWrap/>
            <w:vAlign w:val="center"/>
            <w:hideMark/>
          </w:tcPr>
          <w:p w14:paraId="5FC87014" w14:textId="77777777" w:rsidR="00CD0DB0" w:rsidRPr="00F97D35" w:rsidRDefault="00CD0DB0" w:rsidP="00DF0D79">
            <w:pPr>
              <w:jc w:val="right"/>
              <w:rPr>
                <w:rFonts w:ascii="Futura Lt BT" w:eastAsia="Times New Roman" w:hAnsi="Futura Lt BT" w:cs="Arial"/>
                <w:b/>
                <w:bCs/>
                <w:color w:val="005CA9"/>
                <w:sz w:val="18"/>
                <w:szCs w:val="18"/>
              </w:rPr>
            </w:pPr>
            <w:r w:rsidRPr="00F97D35">
              <w:rPr>
                <w:rFonts w:ascii="Futura Lt BT" w:eastAsia="Times New Roman" w:hAnsi="Futura Lt BT" w:cs="Arial"/>
                <w:b/>
                <w:bCs/>
                <w:color w:val="005CA9"/>
                <w:sz w:val="18"/>
                <w:szCs w:val="18"/>
              </w:rPr>
              <w:t> </w:t>
            </w:r>
          </w:p>
        </w:tc>
        <w:tc>
          <w:tcPr>
            <w:tcW w:w="1842" w:type="dxa"/>
            <w:tcBorders>
              <w:top w:val="single" w:sz="4" w:space="0" w:color="F79646"/>
              <w:left w:val="nil"/>
              <w:bottom w:val="single" w:sz="4" w:space="0" w:color="F79646"/>
              <w:right w:val="nil"/>
            </w:tcBorders>
            <w:shd w:val="clear" w:color="auto" w:fill="auto"/>
            <w:noWrap/>
            <w:vAlign w:val="center"/>
            <w:hideMark/>
          </w:tcPr>
          <w:p w14:paraId="27809864" w14:textId="77777777" w:rsidR="00CD0DB0" w:rsidRPr="00F97D35" w:rsidRDefault="00CD0DB0" w:rsidP="00DF0D79">
            <w:pPr>
              <w:jc w:val="right"/>
              <w:rPr>
                <w:rFonts w:ascii="Futura Lt BT" w:eastAsia="Times New Roman" w:hAnsi="Futura Lt BT" w:cs="Arial"/>
                <w:b/>
                <w:bCs/>
                <w:color w:val="005CA9"/>
                <w:sz w:val="18"/>
                <w:szCs w:val="18"/>
              </w:rPr>
            </w:pPr>
            <w:r w:rsidRPr="00F97D35">
              <w:rPr>
                <w:rFonts w:ascii="Futura Lt BT" w:eastAsia="Times New Roman" w:hAnsi="Futura Lt BT" w:cs="Arial"/>
                <w:b/>
                <w:bCs/>
                <w:color w:val="005CA9"/>
                <w:sz w:val="18"/>
                <w:szCs w:val="18"/>
              </w:rPr>
              <w:t>(354.002)</w:t>
            </w:r>
          </w:p>
        </w:tc>
        <w:tc>
          <w:tcPr>
            <w:tcW w:w="1726" w:type="dxa"/>
            <w:tcBorders>
              <w:top w:val="single" w:sz="4" w:space="0" w:color="F79646"/>
              <w:left w:val="nil"/>
              <w:bottom w:val="single" w:sz="4" w:space="0" w:color="F79646"/>
              <w:right w:val="nil"/>
            </w:tcBorders>
            <w:shd w:val="clear" w:color="auto" w:fill="auto"/>
            <w:noWrap/>
            <w:vAlign w:val="center"/>
            <w:hideMark/>
          </w:tcPr>
          <w:p w14:paraId="0B63081A" w14:textId="77777777" w:rsidR="00CD0DB0" w:rsidRPr="00F97D35" w:rsidRDefault="00CD0DB0" w:rsidP="00DF0D79">
            <w:pPr>
              <w:jc w:val="right"/>
              <w:rPr>
                <w:rFonts w:ascii="Futura Lt BT" w:eastAsia="Times New Roman" w:hAnsi="Futura Lt BT" w:cs="Arial"/>
                <w:b/>
                <w:bCs/>
                <w:color w:val="005CA9"/>
                <w:sz w:val="18"/>
                <w:szCs w:val="18"/>
              </w:rPr>
            </w:pPr>
            <w:r w:rsidRPr="00F97D35">
              <w:rPr>
                <w:rFonts w:ascii="Futura Lt BT" w:eastAsia="Times New Roman" w:hAnsi="Futura Lt BT" w:cs="Arial"/>
                <w:b/>
                <w:bCs/>
                <w:color w:val="005CA9"/>
                <w:sz w:val="18"/>
                <w:szCs w:val="18"/>
              </w:rPr>
              <w:t>(88.725)</w:t>
            </w:r>
          </w:p>
        </w:tc>
      </w:tr>
    </w:tbl>
    <w:p w14:paraId="2E27B81E" w14:textId="6AD73969" w:rsidR="006D07D6" w:rsidRPr="002E5531" w:rsidRDefault="006D07D6" w:rsidP="001D4E31">
      <w:pPr>
        <w:pStyle w:val="Ttulo1"/>
      </w:pPr>
      <w:bookmarkStart w:id="77" w:name="_Toc103084556"/>
      <w:r w:rsidRPr="002E5531">
        <w:t>Nota 16 – Recursos de instituições financeiras e outras</w:t>
      </w:r>
      <w:bookmarkEnd w:id="77"/>
    </w:p>
    <w:p w14:paraId="44CF28CC" w14:textId="77777777" w:rsidR="006D07D6" w:rsidRPr="002E5531" w:rsidRDefault="006D07D6" w:rsidP="006D07D6">
      <w:pPr>
        <w:pStyle w:val="PargrafodaLista"/>
        <w:keepNext/>
        <w:numPr>
          <w:ilvl w:val="0"/>
          <w:numId w:val="26"/>
        </w:numPr>
        <w:spacing w:before="480" w:after="240"/>
        <w:ind w:left="709" w:hanging="709"/>
        <w:contextualSpacing w:val="0"/>
        <w:jc w:val="both"/>
        <w:rPr>
          <w:rFonts w:ascii="Futura Lt BT" w:hAnsi="Futura Lt BT"/>
          <w:b/>
          <w:color w:val="005CA9"/>
          <w:sz w:val="20"/>
          <w:szCs w:val="20"/>
        </w:rPr>
      </w:pPr>
      <w:r w:rsidRPr="002E5531">
        <w:rPr>
          <w:rFonts w:ascii="Futura Lt BT" w:hAnsi="Futura Lt BT"/>
          <w:b/>
          <w:color w:val="005CA9"/>
          <w:sz w:val="20"/>
          <w:szCs w:val="20"/>
        </w:rPr>
        <w:t>Composição</w:t>
      </w:r>
    </w:p>
    <w:tbl>
      <w:tblPr>
        <w:tblW w:w="5000" w:type="pct"/>
        <w:tblCellMar>
          <w:left w:w="70" w:type="dxa"/>
          <w:right w:w="70" w:type="dxa"/>
        </w:tblCellMar>
        <w:tblLook w:val="04A0" w:firstRow="1" w:lastRow="0" w:firstColumn="1" w:lastColumn="0" w:noHBand="0" w:noVBand="1"/>
      </w:tblPr>
      <w:tblGrid>
        <w:gridCol w:w="5864"/>
        <w:gridCol w:w="2011"/>
        <w:gridCol w:w="1764"/>
      </w:tblGrid>
      <w:tr w:rsidR="008B4C20" w14:paraId="055E926A" w14:textId="77777777" w:rsidTr="008B4C20">
        <w:trPr>
          <w:trHeight w:val="255"/>
        </w:trPr>
        <w:tc>
          <w:tcPr>
            <w:tcW w:w="5000" w:type="pct"/>
            <w:gridSpan w:val="3"/>
            <w:tcBorders>
              <w:top w:val="single" w:sz="4" w:space="0" w:color="F39200"/>
              <w:left w:val="nil"/>
              <w:bottom w:val="single" w:sz="4" w:space="0" w:color="F79646"/>
              <w:right w:val="nil"/>
            </w:tcBorders>
            <w:noWrap/>
            <w:vAlign w:val="center"/>
            <w:hideMark/>
          </w:tcPr>
          <w:p w14:paraId="49F63510" w14:textId="77777777" w:rsidR="008B4C20" w:rsidRPr="008B4C20" w:rsidRDefault="008B4C20" w:rsidP="005D7259">
            <w:pPr>
              <w:pStyle w:val="PargrafodaLista"/>
              <w:ind w:left="1065"/>
              <w:jc w:val="center"/>
              <w:rPr>
                <w:rFonts w:ascii="Futura Lt BT" w:hAnsi="Futura Lt BT"/>
                <w:b/>
                <w:color w:val="005CA9"/>
                <w:sz w:val="18"/>
                <w:szCs w:val="18"/>
              </w:rPr>
            </w:pPr>
            <w:r w:rsidRPr="008B4C20">
              <w:rPr>
                <w:rFonts w:ascii="Futura Lt BT" w:hAnsi="Futura Lt BT"/>
                <w:b/>
                <w:color w:val="005CA9"/>
                <w:sz w:val="18"/>
                <w:szCs w:val="18"/>
              </w:rPr>
              <w:t>INDIVIDUAL</w:t>
            </w:r>
          </w:p>
        </w:tc>
      </w:tr>
      <w:tr w:rsidR="008B4C20" w14:paraId="3B85EA7D" w14:textId="77777777" w:rsidTr="008B4C20">
        <w:trPr>
          <w:trHeight w:val="255"/>
        </w:trPr>
        <w:tc>
          <w:tcPr>
            <w:tcW w:w="3042" w:type="pct"/>
            <w:tcBorders>
              <w:top w:val="nil"/>
              <w:left w:val="nil"/>
              <w:bottom w:val="single" w:sz="4" w:space="0" w:color="F39200"/>
              <w:right w:val="nil"/>
            </w:tcBorders>
            <w:vAlign w:val="center"/>
            <w:hideMark/>
          </w:tcPr>
          <w:p w14:paraId="182399B1" w14:textId="77777777" w:rsidR="008B4C20" w:rsidRDefault="008B4C20">
            <w:pPr>
              <w:jc w:val="center"/>
              <w:rPr>
                <w:rFonts w:ascii="Futura Lt BT" w:hAnsi="Futura Lt BT"/>
                <w:b/>
                <w:color w:val="005CA9"/>
                <w:sz w:val="18"/>
                <w:szCs w:val="18"/>
              </w:rPr>
            </w:pPr>
            <w:r>
              <w:rPr>
                <w:rFonts w:ascii="Futura Lt BT" w:hAnsi="Futura Lt BT"/>
                <w:b/>
                <w:color w:val="005CA9"/>
                <w:sz w:val="18"/>
                <w:szCs w:val="18"/>
              </w:rPr>
              <w:t>Descrição</w:t>
            </w:r>
          </w:p>
        </w:tc>
        <w:tc>
          <w:tcPr>
            <w:tcW w:w="1043" w:type="pct"/>
            <w:tcBorders>
              <w:top w:val="nil"/>
              <w:left w:val="nil"/>
              <w:bottom w:val="single" w:sz="4" w:space="0" w:color="F79646"/>
              <w:right w:val="nil"/>
            </w:tcBorders>
            <w:noWrap/>
            <w:vAlign w:val="center"/>
            <w:hideMark/>
          </w:tcPr>
          <w:p w14:paraId="28CBE315" w14:textId="77777777" w:rsidR="008B4C20" w:rsidRDefault="008B4C20">
            <w:pPr>
              <w:jc w:val="center"/>
              <w:rPr>
                <w:rFonts w:ascii="Futura Lt BT" w:hAnsi="Futura Lt BT"/>
                <w:b/>
                <w:color w:val="005CA9"/>
                <w:sz w:val="18"/>
                <w:szCs w:val="18"/>
              </w:rPr>
            </w:pPr>
            <w:r>
              <w:rPr>
                <w:rFonts w:ascii="Futura Lt BT" w:hAnsi="Futura Lt BT"/>
                <w:b/>
                <w:color w:val="005CA9"/>
                <w:sz w:val="18"/>
                <w:szCs w:val="18"/>
              </w:rPr>
              <w:t>31/03/2022</w:t>
            </w:r>
          </w:p>
        </w:tc>
        <w:tc>
          <w:tcPr>
            <w:tcW w:w="915" w:type="pct"/>
            <w:tcBorders>
              <w:top w:val="nil"/>
              <w:left w:val="nil"/>
              <w:bottom w:val="single" w:sz="4" w:space="0" w:color="F39200"/>
              <w:right w:val="nil"/>
            </w:tcBorders>
            <w:noWrap/>
            <w:vAlign w:val="center"/>
            <w:hideMark/>
          </w:tcPr>
          <w:p w14:paraId="30D376EB" w14:textId="77777777" w:rsidR="008B4C20" w:rsidRDefault="008B4C20">
            <w:pPr>
              <w:jc w:val="center"/>
              <w:rPr>
                <w:rFonts w:ascii="Futura Lt BT" w:hAnsi="Futura Lt BT"/>
                <w:b/>
                <w:color w:val="005CA9"/>
                <w:sz w:val="18"/>
                <w:szCs w:val="18"/>
              </w:rPr>
            </w:pPr>
            <w:r>
              <w:rPr>
                <w:rFonts w:ascii="Futura Lt BT" w:hAnsi="Futura Lt BT"/>
                <w:b/>
                <w:color w:val="005CA9"/>
                <w:sz w:val="18"/>
                <w:szCs w:val="18"/>
              </w:rPr>
              <w:t>31/12/2021</w:t>
            </w:r>
          </w:p>
        </w:tc>
      </w:tr>
      <w:tr w:rsidR="008B4C20" w14:paraId="0C16538A" w14:textId="77777777" w:rsidTr="008B4C20">
        <w:trPr>
          <w:trHeight w:val="255"/>
        </w:trPr>
        <w:tc>
          <w:tcPr>
            <w:tcW w:w="3042" w:type="pct"/>
            <w:vAlign w:val="center"/>
            <w:hideMark/>
          </w:tcPr>
          <w:p w14:paraId="1B81A470" w14:textId="77777777" w:rsidR="008B4C20" w:rsidRDefault="008B4C20">
            <w:pPr>
              <w:rPr>
                <w:rFonts w:ascii="Futura Lt BT" w:hAnsi="Futura Lt BT"/>
                <w:color w:val="005CA9"/>
                <w:sz w:val="18"/>
                <w:szCs w:val="18"/>
              </w:rPr>
            </w:pPr>
            <w:r>
              <w:rPr>
                <w:rFonts w:ascii="Futura Lt BT" w:hAnsi="Futura Lt BT"/>
                <w:color w:val="005CA9"/>
                <w:sz w:val="18"/>
                <w:szCs w:val="18"/>
              </w:rPr>
              <w:t>Obrigações por empréstimos e repasses (b)</w:t>
            </w:r>
          </w:p>
        </w:tc>
        <w:tc>
          <w:tcPr>
            <w:tcW w:w="1043" w:type="pct"/>
            <w:vAlign w:val="center"/>
            <w:hideMark/>
          </w:tcPr>
          <w:p w14:paraId="578E2D29" w14:textId="77777777" w:rsidR="008B4C20" w:rsidRDefault="008B4C20">
            <w:pPr>
              <w:jc w:val="right"/>
              <w:rPr>
                <w:rFonts w:ascii="Futura Lt BT" w:hAnsi="Futura Lt BT" w:cs="Arial Unicode MS"/>
                <w:color w:val="005CA9"/>
                <w:sz w:val="18"/>
                <w:szCs w:val="18"/>
              </w:rPr>
            </w:pPr>
            <w:r>
              <w:rPr>
                <w:rFonts w:ascii="Futura Lt BT" w:hAnsi="Futura Lt BT" w:cs="Arial"/>
                <w:color w:val="005CA9"/>
                <w:sz w:val="18"/>
                <w:szCs w:val="18"/>
              </w:rPr>
              <w:t>359.949.732</w:t>
            </w:r>
          </w:p>
        </w:tc>
        <w:tc>
          <w:tcPr>
            <w:tcW w:w="915" w:type="pct"/>
            <w:noWrap/>
            <w:vAlign w:val="center"/>
            <w:hideMark/>
          </w:tcPr>
          <w:p w14:paraId="04675AE2" w14:textId="77777777" w:rsidR="008B4C20" w:rsidRDefault="008B4C20">
            <w:pPr>
              <w:jc w:val="right"/>
              <w:rPr>
                <w:rFonts w:ascii="Futura Lt BT" w:hAnsi="Futura Lt BT" w:cs="Arial Unicode MS"/>
                <w:color w:val="005CA9"/>
                <w:sz w:val="18"/>
                <w:szCs w:val="18"/>
              </w:rPr>
            </w:pPr>
            <w:r>
              <w:rPr>
                <w:rFonts w:ascii="Futura Lt BT" w:hAnsi="Futura Lt BT" w:cs="Arial Unicode MS"/>
                <w:color w:val="005CA9"/>
                <w:sz w:val="18"/>
                <w:szCs w:val="18"/>
              </w:rPr>
              <w:t>357.073.680</w:t>
            </w:r>
          </w:p>
        </w:tc>
      </w:tr>
      <w:tr w:rsidR="008B4C20" w14:paraId="14053820" w14:textId="77777777" w:rsidTr="008B4C20">
        <w:trPr>
          <w:trHeight w:val="255"/>
        </w:trPr>
        <w:tc>
          <w:tcPr>
            <w:tcW w:w="3042" w:type="pct"/>
            <w:vAlign w:val="center"/>
            <w:hideMark/>
          </w:tcPr>
          <w:p w14:paraId="4F8F9AE4" w14:textId="77777777" w:rsidR="008B4C20" w:rsidRDefault="008B4C20">
            <w:pPr>
              <w:rPr>
                <w:rFonts w:ascii="Futura Lt BT" w:hAnsi="Futura Lt BT"/>
                <w:color w:val="005CA9"/>
                <w:sz w:val="18"/>
                <w:szCs w:val="18"/>
              </w:rPr>
            </w:pPr>
            <w:r>
              <w:rPr>
                <w:rFonts w:ascii="Futura Lt BT" w:hAnsi="Futura Lt BT"/>
                <w:color w:val="005CA9"/>
                <w:sz w:val="18"/>
                <w:szCs w:val="18"/>
              </w:rPr>
              <w:t>Captações no mercado aberto (c) (1)</w:t>
            </w:r>
          </w:p>
        </w:tc>
        <w:tc>
          <w:tcPr>
            <w:tcW w:w="1043" w:type="pct"/>
            <w:vAlign w:val="center"/>
            <w:hideMark/>
          </w:tcPr>
          <w:p w14:paraId="5335FACA" w14:textId="77777777" w:rsidR="008B4C20" w:rsidRDefault="008B4C20">
            <w:pPr>
              <w:jc w:val="right"/>
              <w:rPr>
                <w:rFonts w:ascii="Futura Lt BT" w:hAnsi="Futura Lt BT" w:cs="Arial Unicode MS"/>
                <w:color w:val="005CA9"/>
                <w:sz w:val="18"/>
                <w:szCs w:val="18"/>
              </w:rPr>
            </w:pPr>
            <w:r>
              <w:rPr>
                <w:rFonts w:ascii="Futura Lt BT" w:hAnsi="Futura Lt BT" w:cs="Arial"/>
                <w:color w:val="005CA9"/>
                <w:sz w:val="18"/>
                <w:szCs w:val="18"/>
              </w:rPr>
              <w:t>267.186.217</w:t>
            </w:r>
          </w:p>
        </w:tc>
        <w:tc>
          <w:tcPr>
            <w:tcW w:w="915" w:type="pct"/>
            <w:noWrap/>
            <w:vAlign w:val="center"/>
            <w:hideMark/>
          </w:tcPr>
          <w:p w14:paraId="58E2E8AE" w14:textId="77777777" w:rsidR="008B4C20" w:rsidRDefault="008B4C20">
            <w:pPr>
              <w:jc w:val="right"/>
              <w:rPr>
                <w:rFonts w:ascii="Futura Lt BT" w:hAnsi="Futura Lt BT" w:cs="Arial Unicode MS"/>
                <w:color w:val="005CA9"/>
                <w:sz w:val="18"/>
                <w:szCs w:val="18"/>
              </w:rPr>
            </w:pPr>
            <w:r>
              <w:rPr>
                <w:rFonts w:ascii="Futura Lt BT" w:hAnsi="Futura Lt BT" w:cs="Arial Unicode MS"/>
                <w:color w:val="005CA9"/>
                <w:sz w:val="18"/>
                <w:szCs w:val="18"/>
              </w:rPr>
              <w:t>226.638.755</w:t>
            </w:r>
          </w:p>
        </w:tc>
      </w:tr>
      <w:tr w:rsidR="008B4C20" w14:paraId="00CF5772" w14:textId="77777777" w:rsidTr="008B4C20">
        <w:trPr>
          <w:trHeight w:val="255"/>
        </w:trPr>
        <w:tc>
          <w:tcPr>
            <w:tcW w:w="3042" w:type="pct"/>
            <w:vAlign w:val="center"/>
            <w:hideMark/>
          </w:tcPr>
          <w:p w14:paraId="2746E018" w14:textId="77777777" w:rsidR="008B4C20" w:rsidRDefault="008B4C20">
            <w:pPr>
              <w:rPr>
                <w:rFonts w:ascii="Futura Lt BT" w:hAnsi="Futura Lt BT"/>
                <w:color w:val="005CA9"/>
                <w:sz w:val="18"/>
                <w:szCs w:val="18"/>
              </w:rPr>
            </w:pPr>
            <w:r>
              <w:rPr>
                <w:rFonts w:ascii="Futura Lt BT" w:hAnsi="Futura Lt BT"/>
                <w:color w:val="005CA9"/>
                <w:sz w:val="18"/>
                <w:szCs w:val="18"/>
              </w:rPr>
              <w:t>Depósitos interfinanceiros</w:t>
            </w:r>
          </w:p>
        </w:tc>
        <w:tc>
          <w:tcPr>
            <w:tcW w:w="1043" w:type="pct"/>
            <w:vAlign w:val="center"/>
            <w:hideMark/>
          </w:tcPr>
          <w:p w14:paraId="650FC299" w14:textId="77777777" w:rsidR="008B4C20" w:rsidRDefault="008B4C20">
            <w:pPr>
              <w:jc w:val="right"/>
              <w:rPr>
                <w:rFonts w:ascii="Futura Lt BT" w:hAnsi="Futura Lt BT" w:cs="Arial Unicode MS"/>
                <w:color w:val="005CA9"/>
                <w:sz w:val="18"/>
                <w:szCs w:val="18"/>
              </w:rPr>
            </w:pPr>
            <w:r>
              <w:rPr>
                <w:rFonts w:ascii="Futura Lt BT" w:hAnsi="Futura Lt BT" w:cs="Arial"/>
                <w:color w:val="005CA9"/>
                <w:sz w:val="18"/>
                <w:szCs w:val="18"/>
              </w:rPr>
              <w:t>147.878</w:t>
            </w:r>
          </w:p>
        </w:tc>
        <w:tc>
          <w:tcPr>
            <w:tcW w:w="915" w:type="pct"/>
            <w:noWrap/>
            <w:vAlign w:val="center"/>
            <w:hideMark/>
          </w:tcPr>
          <w:p w14:paraId="28A9452B" w14:textId="77777777" w:rsidR="008B4C20" w:rsidRDefault="008B4C20">
            <w:pPr>
              <w:jc w:val="right"/>
              <w:rPr>
                <w:rFonts w:ascii="Futura Lt BT" w:hAnsi="Futura Lt BT" w:cs="Arial Unicode MS"/>
                <w:color w:val="005CA9"/>
                <w:sz w:val="18"/>
                <w:szCs w:val="18"/>
              </w:rPr>
            </w:pPr>
            <w:r>
              <w:rPr>
                <w:rFonts w:ascii="Futura Lt BT" w:hAnsi="Futura Lt BT" w:cs="Arial Unicode MS"/>
                <w:color w:val="005CA9"/>
                <w:sz w:val="18"/>
                <w:szCs w:val="18"/>
              </w:rPr>
              <w:t>187.277</w:t>
            </w:r>
          </w:p>
        </w:tc>
      </w:tr>
      <w:tr w:rsidR="008B4C20" w14:paraId="57332392" w14:textId="77777777" w:rsidTr="008B4C20">
        <w:trPr>
          <w:trHeight w:val="255"/>
        </w:trPr>
        <w:tc>
          <w:tcPr>
            <w:tcW w:w="3042" w:type="pct"/>
            <w:tcBorders>
              <w:top w:val="single" w:sz="4" w:space="0" w:color="F39200"/>
              <w:left w:val="nil"/>
              <w:bottom w:val="single" w:sz="4" w:space="0" w:color="F39200"/>
              <w:right w:val="nil"/>
            </w:tcBorders>
            <w:noWrap/>
            <w:vAlign w:val="center"/>
            <w:hideMark/>
          </w:tcPr>
          <w:p w14:paraId="2D5A5535" w14:textId="77777777" w:rsidR="008B4C20" w:rsidRDefault="008B4C20">
            <w:pPr>
              <w:rPr>
                <w:rFonts w:ascii="Futura Lt BT" w:hAnsi="Futura Lt BT"/>
                <w:b/>
                <w:color w:val="005CA9"/>
                <w:sz w:val="18"/>
                <w:szCs w:val="18"/>
              </w:rPr>
            </w:pPr>
            <w:r>
              <w:rPr>
                <w:rFonts w:ascii="Futura Lt BT" w:hAnsi="Futura Lt BT"/>
                <w:b/>
                <w:color w:val="005CA9"/>
                <w:sz w:val="18"/>
                <w:szCs w:val="18"/>
              </w:rPr>
              <w:t>Total</w:t>
            </w:r>
          </w:p>
        </w:tc>
        <w:tc>
          <w:tcPr>
            <w:tcW w:w="1043" w:type="pct"/>
            <w:tcBorders>
              <w:top w:val="single" w:sz="4" w:space="0" w:color="F39200"/>
              <w:left w:val="nil"/>
              <w:bottom w:val="single" w:sz="4" w:space="0" w:color="F39200"/>
              <w:right w:val="nil"/>
            </w:tcBorders>
            <w:vAlign w:val="center"/>
            <w:hideMark/>
          </w:tcPr>
          <w:p w14:paraId="7D838CD8" w14:textId="77777777" w:rsidR="008B4C20" w:rsidRDefault="008B4C20">
            <w:pPr>
              <w:jc w:val="right"/>
              <w:rPr>
                <w:rFonts w:ascii="Futura Lt BT" w:hAnsi="Futura Lt BT" w:cs="Arial Unicode MS"/>
                <w:b/>
                <w:color w:val="005CA9"/>
                <w:sz w:val="18"/>
                <w:szCs w:val="18"/>
              </w:rPr>
            </w:pPr>
            <w:r>
              <w:rPr>
                <w:rFonts w:ascii="Futura Lt BT" w:hAnsi="Futura Lt BT" w:cs="Arial"/>
                <w:b/>
                <w:bCs/>
                <w:color w:val="005CA9"/>
                <w:sz w:val="18"/>
                <w:szCs w:val="18"/>
              </w:rPr>
              <w:t>627.283.827</w:t>
            </w:r>
          </w:p>
        </w:tc>
        <w:tc>
          <w:tcPr>
            <w:tcW w:w="915" w:type="pct"/>
            <w:tcBorders>
              <w:top w:val="single" w:sz="4" w:space="0" w:color="F39200"/>
              <w:left w:val="nil"/>
              <w:bottom w:val="single" w:sz="4" w:space="0" w:color="F39200"/>
              <w:right w:val="nil"/>
            </w:tcBorders>
            <w:vAlign w:val="center"/>
            <w:hideMark/>
          </w:tcPr>
          <w:p w14:paraId="3ABF47D2" w14:textId="77777777" w:rsidR="008B4C20" w:rsidRDefault="008B4C20">
            <w:pPr>
              <w:jc w:val="right"/>
              <w:rPr>
                <w:rFonts w:ascii="Futura Lt BT" w:hAnsi="Futura Lt BT" w:cs="Arial Unicode MS"/>
                <w:b/>
                <w:color w:val="005CA9"/>
                <w:sz w:val="18"/>
                <w:szCs w:val="18"/>
              </w:rPr>
            </w:pPr>
            <w:r>
              <w:rPr>
                <w:rFonts w:ascii="Futura Lt BT" w:hAnsi="Futura Lt BT" w:cs="Arial Unicode MS"/>
                <w:b/>
                <w:color w:val="005CA9"/>
                <w:sz w:val="18"/>
                <w:szCs w:val="18"/>
              </w:rPr>
              <w:t>583.899.712</w:t>
            </w:r>
          </w:p>
        </w:tc>
      </w:tr>
      <w:tr w:rsidR="008B4C20" w14:paraId="686FB785" w14:textId="77777777" w:rsidTr="008B4C20">
        <w:trPr>
          <w:trHeight w:val="255"/>
        </w:trPr>
        <w:tc>
          <w:tcPr>
            <w:tcW w:w="3042" w:type="pct"/>
            <w:vAlign w:val="center"/>
            <w:hideMark/>
          </w:tcPr>
          <w:p w14:paraId="5FE88189" w14:textId="77777777" w:rsidR="008B4C20" w:rsidRDefault="008B4C20">
            <w:pPr>
              <w:rPr>
                <w:rFonts w:ascii="Futura Lt BT" w:hAnsi="Futura Lt BT"/>
                <w:color w:val="005CA9"/>
                <w:sz w:val="18"/>
                <w:szCs w:val="18"/>
              </w:rPr>
            </w:pPr>
            <w:r>
              <w:rPr>
                <w:rFonts w:ascii="Futura Lt BT" w:hAnsi="Futura Lt BT"/>
                <w:color w:val="005CA9"/>
                <w:sz w:val="18"/>
                <w:szCs w:val="18"/>
              </w:rPr>
              <w:t>Passivo circulante</w:t>
            </w:r>
          </w:p>
        </w:tc>
        <w:tc>
          <w:tcPr>
            <w:tcW w:w="1043" w:type="pct"/>
            <w:vAlign w:val="center"/>
            <w:hideMark/>
          </w:tcPr>
          <w:p w14:paraId="75BE5B61" w14:textId="77777777" w:rsidR="008B4C20" w:rsidRDefault="008B4C20">
            <w:pPr>
              <w:jc w:val="right"/>
              <w:rPr>
                <w:rFonts w:ascii="Futura Lt BT" w:hAnsi="Futura Lt BT" w:cs="Arial Unicode MS"/>
                <w:color w:val="005CA9"/>
                <w:sz w:val="18"/>
                <w:szCs w:val="18"/>
              </w:rPr>
            </w:pPr>
            <w:r>
              <w:rPr>
                <w:rFonts w:ascii="Futura Lt BT" w:hAnsi="Futura Lt BT" w:cs="Arial"/>
                <w:color w:val="005CA9"/>
                <w:sz w:val="18"/>
                <w:szCs w:val="18"/>
              </w:rPr>
              <w:t>255.135.262</w:t>
            </w:r>
          </w:p>
        </w:tc>
        <w:tc>
          <w:tcPr>
            <w:tcW w:w="915" w:type="pct"/>
            <w:noWrap/>
            <w:vAlign w:val="center"/>
            <w:hideMark/>
          </w:tcPr>
          <w:p w14:paraId="22C486AF" w14:textId="77777777" w:rsidR="008B4C20" w:rsidRDefault="008B4C20">
            <w:pPr>
              <w:jc w:val="right"/>
              <w:rPr>
                <w:rFonts w:ascii="Futura Lt BT" w:hAnsi="Futura Lt BT" w:cs="Arial Unicode MS"/>
                <w:color w:val="005CA9"/>
                <w:sz w:val="18"/>
                <w:szCs w:val="18"/>
              </w:rPr>
            </w:pPr>
            <w:r>
              <w:rPr>
                <w:rFonts w:ascii="Futura Lt BT" w:hAnsi="Futura Lt BT" w:cs="Arial Unicode MS"/>
                <w:color w:val="005CA9"/>
                <w:sz w:val="18"/>
                <w:szCs w:val="18"/>
              </w:rPr>
              <w:t>218.662.953</w:t>
            </w:r>
          </w:p>
        </w:tc>
      </w:tr>
      <w:tr w:rsidR="008B4C20" w14:paraId="41B3CF88" w14:textId="77777777" w:rsidTr="008B4C20">
        <w:trPr>
          <w:trHeight w:val="255"/>
        </w:trPr>
        <w:tc>
          <w:tcPr>
            <w:tcW w:w="3042" w:type="pct"/>
            <w:tcBorders>
              <w:top w:val="nil"/>
              <w:left w:val="nil"/>
              <w:bottom w:val="single" w:sz="4" w:space="0" w:color="F39200"/>
              <w:right w:val="nil"/>
            </w:tcBorders>
            <w:vAlign w:val="center"/>
            <w:hideMark/>
          </w:tcPr>
          <w:p w14:paraId="20E06241" w14:textId="77777777" w:rsidR="008B4C20" w:rsidRDefault="008B4C20">
            <w:pPr>
              <w:rPr>
                <w:rFonts w:ascii="Futura Lt BT" w:hAnsi="Futura Lt BT"/>
                <w:color w:val="005CA9"/>
                <w:sz w:val="18"/>
                <w:szCs w:val="18"/>
              </w:rPr>
            </w:pPr>
            <w:r>
              <w:rPr>
                <w:rFonts w:ascii="Futura Lt BT" w:hAnsi="Futura Lt BT"/>
                <w:color w:val="005CA9"/>
                <w:sz w:val="18"/>
                <w:szCs w:val="18"/>
              </w:rPr>
              <w:t>Passivo não circulante</w:t>
            </w:r>
          </w:p>
        </w:tc>
        <w:tc>
          <w:tcPr>
            <w:tcW w:w="1043" w:type="pct"/>
            <w:tcBorders>
              <w:top w:val="nil"/>
              <w:left w:val="nil"/>
              <w:bottom w:val="single" w:sz="4" w:space="0" w:color="F39200"/>
              <w:right w:val="nil"/>
            </w:tcBorders>
            <w:vAlign w:val="center"/>
            <w:hideMark/>
          </w:tcPr>
          <w:p w14:paraId="5B261188" w14:textId="77777777" w:rsidR="008B4C20" w:rsidRDefault="008B4C20">
            <w:pPr>
              <w:jc w:val="right"/>
              <w:rPr>
                <w:rFonts w:ascii="Futura Lt BT" w:hAnsi="Futura Lt BT" w:cs="Arial Unicode MS"/>
                <w:color w:val="005CA9"/>
                <w:sz w:val="18"/>
                <w:szCs w:val="18"/>
              </w:rPr>
            </w:pPr>
            <w:r>
              <w:rPr>
                <w:rFonts w:ascii="Futura Lt BT" w:hAnsi="Futura Lt BT" w:cs="Arial"/>
                <w:color w:val="005CA9"/>
                <w:sz w:val="18"/>
                <w:szCs w:val="18"/>
              </w:rPr>
              <w:t>372.148.565</w:t>
            </w:r>
          </w:p>
        </w:tc>
        <w:tc>
          <w:tcPr>
            <w:tcW w:w="915" w:type="pct"/>
            <w:tcBorders>
              <w:top w:val="nil"/>
              <w:left w:val="nil"/>
              <w:bottom w:val="single" w:sz="4" w:space="0" w:color="F39200"/>
              <w:right w:val="nil"/>
            </w:tcBorders>
            <w:noWrap/>
            <w:vAlign w:val="center"/>
            <w:hideMark/>
          </w:tcPr>
          <w:p w14:paraId="5E7B77E7" w14:textId="77777777" w:rsidR="008B4C20" w:rsidRDefault="008B4C20">
            <w:pPr>
              <w:jc w:val="right"/>
              <w:rPr>
                <w:rFonts w:ascii="Futura Lt BT" w:hAnsi="Futura Lt BT" w:cs="Arial Unicode MS"/>
                <w:color w:val="005CA9"/>
                <w:sz w:val="18"/>
                <w:szCs w:val="18"/>
              </w:rPr>
            </w:pPr>
            <w:r>
              <w:rPr>
                <w:rFonts w:ascii="Futura Lt BT" w:hAnsi="Futura Lt BT" w:cs="Arial Unicode MS"/>
                <w:color w:val="005CA9"/>
                <w:sz w:val="18"/>
                <w:szCs w:val="18"/>
              </w:rPr>
              <w:t>365.236.759</w:t>
            </w:r>
          </w:p>
        </w:tc>
      </w:tr>
    </w:tbl>
    <w:p w14:paraId="2A2D5C7D" w14:textId="1AD364C3" w:rsidR="008B4C20" w:rsidRDefault="008B4C20" w:rsidP="008B4C20">
      <w:pPr>
        <w:jc w:val="both"/>
        <w:rPr>
          <w:rFonts w:ascii="Futura Lt BT" w:hAnsi="Futura Lt BT"/>
          <w:color w:val="005CA9"/>
          <w:sz w:val="16"/>
          <w:szCs w:val="16"/>
        </w:rPr>
      </w:pPr>
      <w:r>
        <w:rPr>
          <w:rFonts w:ascii="Futura Lt BT" w:hAnsi="Futura Lt BT"/>
          <w:color w:val="005CA9"/>
          <w:sz w:val="16"/>
          <w:szCs w:val="16"/>
        </w:rPr>
        <w:t xml:space="preserve">(1) Os itens de Recursos de instituições financeiras e outras são coincidentes na demonstração individual e consolidada, com exceção do item "Captações no mercado aberto" que em 31/03/2022 apresenta na demonstração consolidada o montante de R$ 627.163.521 (31/12/2021 – </w:t>
      </w:r>
      <w:r w:rsidR="008F03C8">
        <w:rPr>
          <w:rFonts w:ascii="Futura Lt BT" w:hAnsi="Futura Lt BT"/>
          <w:color w:val="005CA9"/>
          <w:sz w:val="16"/>
          <w:szCs w:val="16"/>
        </w:rPr>
        <w:t xml:space="preserve">R$ </w:t>
      </w:r>
      <w:r>
        <w:rPr>
          <w:rFonts w:ascii="Futura Lt BT" w:hAnsi="Futura Lt BT"/>
          <w:color w:val="005CA9"/>
          <w:sz w:val="16"/>
          <w:szCs w:val="16"/>
        </w:rPr>
        <w:t>583.899.712).</w:t>
      </w:r>
    </w:p>
    <w:p w14:paraId="1F26090B" w14:textId="77777777" w:rsidR="008B4C20" w:rsidRDefault="008B4C20">
      <w:pPr>
        <w:rPr>
          <w:rFonts w:ascii="Futura Lt BT" w:hAnsi="Futura Lt BT"/>
          <w:b/>
          <w:color w:val="005CA9"/>
          <w:sz w:val="20"/>
          <w:szCs w:val="20"/>
        </w:rPr>
      </w:pPr>
      <w:r>
        <w:rPr>
          <w:rFonts w:ascii="Futura Lt BT" w:hAnsi="Futura Lt BT"/>
          <w:b/>
          <w:color w:val="005CA9"/>
          <w:sz w:val="20"/>
          <w:szCs w:val="20"/>
        </w:rPr>
        <w:br w:type="page"/>
      </w:r>
    </w:p>
    <w:p w14:paraId="66546197" w14:textId="4FEF01D4" w:rsidR="006D07D6" w:rsidRPr="002E5531" w:rsidRDefault="006D07D6" w:rsidP="006D07D6">
      <w:pPr>
        <w:pStyle w:val="PargrafodaLista"/>
        <w:keepNext/>
        <w:numPr>
          <w:ilvl w:val="0"/>
          <w:numId w:val="26"/>
        </w:numPr>
        <w:spacing w:before="480" w:after="240"/>
        <w:ind w:left="709" w:hanging="709"/>
        <w:contextualSpacing w:val="0"/>
        <w:jc w:val="both"/>
        <w:rPr>
          <w:rFonts w:ascii="Futura Lt BT" w:hAnsi="Futura Lt BT"/>
          <w:b/>
          <w:color w:val="005CA9"/>
          <w:sz w:val="20"/>
          <w:szCs w:val="20"/>
        </w:rPr>
      </w:pPr>
      <w:r w:rsidRPr="002E5531">
        <w:rPr>
          <w:rFonts w:ascii="Futura Lt BT" w:hAnsi="Futura Lt BT"/>
          <w:b/>
          <w:color w:val="005CA9"/>
          <w:sz w:val="20"/>
          <w:szCs w:val="20"/>
        </w:rPr>
        <w:t>Obrigações por empréstimos e repasses</w:t>
      </w:r>
    </w:p>
    <w:tbl>
      <w:tblPr>
        <w:tblW w:w="5000" w:type="pct"/>
        <w:tblCellMar>
          <w:left w:w="70" w:type="dxa"/>
          <w:right w:w="70" w:type="dxa"/>
        </w:tblCellMar>
        <w:tblLook w:val="04A0" w:firstRow="1" w:lastRow="0" w:firstColumn="1" w:lastColumn="0" w:noHBand="0" w:noVBand="1"/>
      </w:tblPr>
      <w:tblGrid>
        <w:gridCol w:w="6347"/>
        <w:gridCol w:w="1513"/>
        <w:gridCol w:w="1779"/>
      </w:tblGrid>
      <w:tr w:rsidR="006D07D6" w:rsidRPr="00F7369F" w14:paraId="4333FD96" w14:textId="77777777" w:rsidTr="00835AC5">
        <w:trPr>
          <w:trHeight w:val="255"/>
        </w:trPr>
        <w:tc>
          <w:tcPr>
            <w:tcW w:w="5000" w:type="pct"/>
            <w:gridSpan w:val="3"/>
            <w:tcBorders>
              <w:top w:val="single" w:sz="4" w:space="0" w:color="F39200"/>
              <w:left w:val="nil"/>
              <w:bottom w:val="single" w:sz="4" w:space="0" w:color="F39200"/>
              <w:right w:val="nil"/>
            </w:tcBorders>
            <w:shd w:val="clear" w:color="auto" w:fill="auto"/>
            <w:noWrap/>
            <w:vAlign w:val="center"/>
            <w:hideMark/>
          </w:tcPr>
          <w:p w14:paraId="4E30DA50" w14:textId="77777777" w:rsidR="006D07D6" w:rsidRPr="002E5531" w:rsidRDefault="006D07D6" w:rsidP="00835AC5">
            <w:pPr>
              <w:jc w:val="center"/>
              <w:rPr>
                <w:rFonts w:ascii="Futura Lt BT" w:hAnsi="Futura Lt BT"/>
                <w:b/>
                <w:color w:val="005CA9"/>
                <w:sz w:val="18"/>
                <w:szCs w:val="18"/>
              </w:rPr>
            </w:pPr>
            <w:r w:rsidRPr="002E5531">
              <w:rPr>
                <w:rFonts w:ascii="Futura Lt BT" w:hAnsi="Futura Lt BT"/>
                <w:b/>
                <w:color w:val="005CA9"/>
                <w:sz w:val="18"/>
                <w:szCs w:val="18"/>
              </w:rPr>
              <w:t>INDIVIDUAL / CONSOLIDADO</w:t>
            </w:r>
          </w:p>
        </w:tc>
      </w:tr>
      <w:tr w:rsidR="0058514C" w:rsidRPr="00F7369F" w14:paraId="3CE57B92" w14:textId="77777777" w:rsidTr="00835AC5">
        <w:trPr>
          <w:trHeight w:val="255"/>
        </w:trPr>
        <w:tc>
          <w:tcPr>
            <w:tcW w:w="3292" w:type="pct"/>
            <w:tcBorders>
              <w:top w:val="single" w:sz="4" w:space="0" w:color="F39200"/>
              <w:left w:val="nil"/>
              <w:bottom w:val="single" w:sz="4" w:space="0" w:color="F39200"/>
              <w:right w:val="nil"/>
            </w:tcBorders>
            <w:shd w:val="clear" w:color="auto" w:fill="auto"/>
            <w:vAlign w:val="center"/>
            <w:hideMark/>
          </w:tcPr>
          <w:p w14:paraId="3C944B1E" w14:textId="77777777" w:rsidR="0058514C" w:rsidRPr="002E5531" w:rsidRDefault="0058514C" w:rsidP="0058514C">
            <w:pPr>
              <w:jc w:val="center"/>
              <w:rPr>
                <w:rFonts w:ascii="Futura Lt BT" w:hAnsi="Futura Lt BT"/>
                <w:b/>
                <w:color w:val="005CA9"/>
                <w:sz w:val="18"/>
                <w:szCs w:val="18"/>
              </w:rPr>
            </w:pPr>
            <w:r w:rsidRPr="002E5531">
              <w:rPr>
                <w:rFonts w:ascii="Futura Lt BT" w:hAnsi="Futura Lt BT"/>
                <w:b/>
                <w:color w:val="005CA9"/>
                <w:sz w:val="18"/>
                <w:szCs w:val="18"/>
              </w:rPr>
              <w:t>Descrição</w:t>
            </w:r>
          </w:p>
        </w:tc>
        <w:tc>
          <w:tcPr>
            <w:tcW w:w="785" w:type="pct"/>
            <w:tcBorders>
              <w:top w:val="single" w:sz="4" w:space="0" w:color="F79646"/>
              <w:left w:val="nil"/>
              <w:bottom w:val="single" w:sz="4" w:space="0" w:color="F79646"/>
              <w:right w:val="nil"/>
            </w:tcBorders>
            <w:shd w:val="clear" w:color="auto" w:fill="auto"/>
            <w:noWrap/>
            <w:vAlign w:val="center"/>
            <w:hideMark/>
          </w:tcPr>
          <w:p w14:paraId="20129FC2" w14:textId="212CFA69" w:rsidR="0058514C" w:rsidRPr="002E5531" w:rsidRDefault="0058514C" w:rsidP="0058514C">
            <w:pPr>
              <w:jc w:val="center"/>
              <w:rPr>
                <w:rFonts w:ascii="Futura Lt BT" w:hAnsi="Futura Lt BT"/>
                <w:b/>
                <w:color w:val="005CA9"/>
                <w:sz w:val="18"/>
                <w:szCs w:val="18"/>
              </w:rPr>
            </w:pPr>
            <w:r>
              <w:rPr>
                <w:rFonts w:ascii="Futura Lt BT" w:hAnsi="Futura Lt BT"/>
                <w:b/>
                <w:color w:val="005CA9"/>
                <w:sz w:val="18"/>
                <w:szCs w:val="18"/>
              </w:rPr>
              <w:t>31/03/2022</w:t>
            </w:r>
          </w:p>
        </w:tc>
        <w:tc>
          <w:tcPr>
            <w:tcW w:w="923" w:type="pct"/>
            <w:tcBorders>
              <w:top w:val="single" w:sz="4" w:space="0" w:color="F79646"/>
              <w:left w:val="nil"/>
              <w:bottom w:val="single" w:sz="4" w:space="0" w:color="F79646"/>
              <w:right w:val="nil"/>
            </w:tcBorders>
            <w:shd w:val="clear" w:color="auto" w:fill="auto"/>
            <w:vAlign w:val="center"/>
            <w:hideMark/>
          </w:tcPr>
          <w:p w14:paraId="0587917F" w14:textId="25B8F2B2" w:rsidR="0058514C" w:rsidRPr="002E5531" w:rsidRDefault="0058514C" w:rsidP="0058514C">
            <w:pPr>
              <w:jc w:val="center"/>
              <w:rPr>
                <w:rFonts w:ascii="Futura Lt BT" w:hAnsi="Futura Lt BT"/>
                <w:b/>
                <w:color w:val="005CA9"/>
                <w:sz w:val="18"/>
                <w:szCs w:val="18"/>
              </w:rPr>
            </w:pPr>
            <w:r w:rsidRPr="002E5531">
              <w:rPr>
                <w:rFonts w:ascii="Futura Lt BT" w:hAnsi="Futura Lt BT"/>
                <w:b/>
                <w:color w:val="005CA9"/>
                <w:sz w:val="18"/>
                <w:szCs w:val="18"/>
              </w:rPr>
              <w:t>31/12/2021</w:t>
            </w:r>
          </w:p>
        </w:tc>
      </w:tr>
      <w:tr w:rsidR="0058514C" w:rsidRPr="00F7369F" w14:paraId="064F6AA1" w14:textId="77777777" w:rsidTr="00835AC5">
        <w:trPr>
          <w:trHeight w:val="255"/>
        </w:trPr>
        <w:tc>
          <w:tcPr>
            <w:tcW w:w="3292" w:type="pct"/>
            <w:tcBorders>
              <w:top w:val="nil"/>
              <w:left w:val="nil"/>
              <w:bottom w:val="nil"/>
              <w:right w:val="nil"/>
            </w:tcBorders>
            <w:shd w:val="clear" w:color="auto" w:fill="auto"/>
            <w:vAlign w:val="center"/>
            <w:hideMark/>
          </w:tcPr>
          <w:p w14:paraId="107DF5AA" w14:textId="77777777" w:rsidR="0058514C" w:rsidRPr="002E5531" w:rsidRDefault="0058514C" w:rsidP="0058514C">
            <w:pPr>
              <w:rPr>
                <w:rFonts w:ascii="Futura Lt BT" w:hAnsi="Futura Lt BT"/>
                <w:b/>
                <w:color w:val="005CA9"/>
                <w:sz w:val="18"/>
                <w:szCs w:val="18"/>
              </w:rPr>
            </w:pPr>
            <w:r w:rsidRPr="002E5531">
              <w:rPr>
                <w:rFonts w:ascii="Futura Lt BT" w:hAnsi="Futura Lt BT"/>
                <w:b/>
                <w:color w:val="005CA9"/>
                <w:sz w:val="18"/>
                <w:szCs w:val="18"/>
              </w:rPr>
              <w:t>Repasses no país</w:t>
            </w:r>
          </w:p>
        </w:tc>
        <w:tc>
          <w:tcPr>
            <w:tcW w:w="785" w:type="pct"/>
            <w:tcBorders>
              <w:top w:val="nil"/>
              <w:left w:val="nil"/>
              <w:bottom w:val="nil"/>
              <w:right w:val="nil"/>
            </w:tcBorders>
            <w:shd w:val="clear" w:color="auto" w:fill="auto"/>
            <w:noWrap/>
            <w:vAlign w:val="center"/>
          </w:tcPr>
          <w:p w14:paraId="4B4631E8" w14:textId="33C2F7D5" w:rsidR="0058514C" w:rsidRPr="002E5531" w:rsidRDefault="00B81311" w:rsidP="0058514C">
            <w:pPr>
              <w:jc w:val="right"/>
              <w:rPr>
                <w:rFonts w:ascii="Futura Lt BT" w:hAnsi="Futura Lt BT" w:cs="Arial Unicode MS"/>
                <w:b/>
                <w:color w:val="005CA9"/>
                <w:sz w:val="18"/>
                <w:szCs w:val="18"/>
              </w:rPr>
            </w:pPr>
            <w:r w:rsidRPr="0027750E">
              <w:rPr>
                <w:rFonts w:ascii="Futura Lt BT" w:eastAsia="Times New Roman" w:hAnsi="Futura Lt BT" w:cs="Arial"/>
                <w:b/>
                <w:bCs/>
                <w:color w:val="005CA9"/>
                <w:sz w:val="18"/>
                <w:szCs w:val="18"/>
              </w:rPr>
              <w:t>358.468.881</w:t>
            </w:r>
          </w:p>
        </w:tc>
        <w:tc>
          <w:tcPr>
            <w:tcW w:w="923" w:type="pct"/>
            <w:tcBorders>
              <w:top w:val="nil"/>
              <w:left w:val="nil"/>
              <w:bottom w:val="nil"/>
              <w:right w:val="nil"/>
            </w:tcBorders>
            <w:shd w:val="clear" w:color="auto" w:fill="auto"/>
            <w:noWrap/>
            <w:vAlign w:val="center"/>
            <w:hideMark/>
          </w:tcPr>
          <w:p w14:paraId="5EF55F21" w14:textId="086BCE26" w:rsidR="0058514C" w:rsidRPr="002E5531" w:rsidRDefault="0058514C" w:rsidP="0058514C">
            <w:pPr>
              <w:jc w:val="right"/>
              <w:rPr>
                <w:rFonts w:ascii="Futura Lt BT" w:hAnsi="Futura Lt BT" w:cs="Arial Unicode MS"/>
                <w:b/>
                <w:color w:val="005CA9"/>
                <w:sz w:val="18"/>
                <w:szCs w:val="18"/>
              </w:rPr>
            </w:pPr>
            <w:r w:rsidRPr="002E5531">
              <w:rPr>
                <w:rFonts w:ascii="Futura Lt BT" w:hAnsi="Futura Lt BT" w:cs="Arial Unicode MS"/>
                <w:b/>
                <w:color w:val="005CA9"/>
                <w:sz w:val="18"/>
                <w:szCs w:val="18"/>
              </w:rPr>
              <w:t>355.675.961</w:t>
            </w:r>
          </w:p>
        </w:tc>
      </w:tr>
      <w:tr w:rsidR="0058514C" w:rsidRPr="00F7369F" w14:paraId="6F6313AC" w14:textId="77777777" w:rsidTr="00835AC5">
        <w:trPr>
          <w:trHeight w:val="255"/>
        </w:trPr>
        <w:tc>
          <w:tcPr>
            <w:tcW w:w="3292" w:type="pct"/>
            <w:tcBorders>
              <w:top w:val="nil"/>
              <w:left w:val="nil"/>
              <w:bottom w:val="nil"/>
              <w:right w:val="nil"/>
            </w:tcBorders>
            <w:shd w:val="clear" w:color="auto" w:fill="auto"/>
            <w:vAlign w:val="center"/>
            <w:hideMark/>
          </w:tcPr>
          <w:p w14:paraId="2FBA5CB5" w14:textId="77777777" w:rsidR="0058514C" w:rsidRPr="002E5531" w:rsidRDefault="0058514C" w:rsidP="0058514C">
            <w:pPr>
              <w:ind w:firstLineChars="100" w:firstLine="180"/>
              <w:rPr>
                <w:rFonts w:ascii="Futura Lt BT" w:hAnsi="Futura Lt BT"/>
                <w:color w:val="005CA9"/>
                <w:sz w:val="18"/>
                <w:szCs w:val="18"/>
              </w:rPr>
            </w:pPr>
            <w:r w:rsidRPr="002E5531">
              <w:rPr>
                <w:rFonts w:ascii="Futura Lt BT" w:hAnsi="Futura Lt BT"/>
                <w:color w:val="005CA9"/>
                <w:sz w:val="18"/>
                <w:szCs w:val="18"/>
              </w:rPr>
              <w:t>FGTS</w:t>
            </w:r>
          </w:p>
        </w:tc>
        <w:tc>
          <w:tcPr>
            <w:tcW w:w="785" w:type="pct"/>
            <w:tcBorders>
              <w:top w:val="nil"/>
              <w:left w:val="nil"/>
              <w:bottom w:val="nil"/>
              <w:right w:val="nil"/>
            </w:tcBorders>
            <w:shd w:val="clear" w:color="auto" w:fill="auto"/>
            <w:noWrap/>
            <w:vAlign w:val="center"/>
          </w:tcPr>
          <w:p w14:paraId="1B836AC4" w14:textId="59AA65D8" w:rsidR="0058514C" w:rsidRPr="002E5531" w:rsidRDefault="00B81311" w:rsidP="0058514C">
            <w:pPr>
              <w:jc w:val="right"/>
              <w:rPr>
                <w:rFonts w:ascii="Futura Lt BT" w:hAnsi="Futura Lt BT" w:cs="Arial Unicode MS"/>
                <w:color w:val="005CA9"/>
                <w:sz w:val="18"/>
                <w:szCs w:val="18"/>
              </w:rPr>
            </w:pPr>
            <w:r w:rsidRPr="0027750E">
              <w:rPr>
                <w:rFonts w:ascii="Futura Lt BT" w:eastAsia="Times New Roman" w:hAnsi="Futura Lt BT" w:cs="Arial"/>
                <w:color w:val="005CA9"/>
                <w:sz w:val="18"/>
                <w:szCs w:val="18"/>
              </w:rPr>
              <w:t>332.801.294</w:t>
            </w:r>
          </w:p>
        </w:tc>
        <w:tc>
          <w:tcPr>
            <w:tcW w:w="923" w:type="pct"/>
            <w:tcBorders>
              <w:top w:val="nil"/>
              <w:left w:val="nil"/>
              <w:bottom w:val="nil"/>
              <w:right w:val="nil"/>
            </w:tcBorders>
            <w:shd w:val="clear" w:color="auto" w:fill="auto"/>
            <w:noWrap/>
            <w:vAlign w:val="center"/>
            <w:hideMark/>
          </w:tcPr>
          <w:p w14:paraId="1BA3A0F8" w14:textId="12877EEF" w:rsidR="0058514C" w:rsidRPr="002E5531" w:rsidRDefault="0058514C" w:rsidP="0058514C">
            <w:pPr>
              <w:jc w:val="right"/>
              <w:rPr>
                <w:rFonts w:ascii="Futura Lt BT" w:hAnsi="Futura Lt BT" w:cs="Arial Unicode MS"/>
                <w:color w:val="005CA9"/>
                <w:sz w:val="18"/>
                <w:szCs w:val="18"/>
              </w:rPr>
            </w:pPr>
            <w:r w:rsidRPr="002E5531">
              <w:rPr>
                <w:rFonts w:ascii="Futura Lt BT" w:hAnsi="Futura Lt BT" w:cs="Arial Unicode MS"/>
                <w:color w:val="005CA9"/>
                <w:sz w:val="18"/>
                <w:szCs w:val="18"/>
              </w:rPr>
              <w:t>329.402.238</w:t>
            </w:r>
          </w:p>
        </w:tc>
      </w:tr>
      <w:tr w:rsidR="0058514C" w:rsidRPr="00F7369F" w14:paraId="2109A8A4" w14:textId="77777777" w:rsidTr="00835AC5">
        <w:trPr>
          <w:trHeight w:val="255"/>
        </w:trPr>
        <w:tc>
          <w:tcPr>
            <w:tcW w:w="3292" w:type="pct"/>
            <w:tcBorders>
              <w:top w:val="nil"/>
              <w:left w:val="nil"/>
              <w:bottom w:val="nil"/>
              <w:right w:val="nil"/>
            </w:tcBorders>
            <w:shd w:val="clear" w:color="auto" w:fill="auto"/>
            <w:vAlign w:val="center"/>
            <w:hideMark/>
          </w:tcPr>
          <w:p w14:paraId="46F6958F" w14:textId="77777777" w:rsidR="0058514C" w:rsidRPr="002E5531" w:rsidRDefault="0058514C" w:rsidP="0058514C">
            <w:pPr>
              <w:ind w:firstLineChars="100" w:firstLine="180"/>
              <w:rPr>
                <w:rFonts w:ascii="Futura Lt BT" w:hAnsi="Futura Lt BT"/>
                <w:color w:val="005CA9"/>
                <w:sz w:val="18"/>
                <w:szCs w:val="18"/>
              </w:rPr>
            </w:pPr>
            <w:r w:rsidRPr="002E5531">
              <w:rPr>
                <w:rFonts w:ascii="Futura Lt BT" w:hAnsi="Futura Lt BT"/>
                <w:color w:val="005CA9"/>
                <w:sz w:val="18"/>
                <w:szCs w:val="18"/>
              </w:rPr>
              <w:t>BNDES</w:t>
            </w:r>
          </w:p>
        </w:tc>
        <w:tc>
          <w:tcPr>
            <w:tcW w:w="785" w:type="pct"/>
            <w:tcBorders>
              <w:top w:val="nil"/>
              <w:left w:val="nil"/>
              <w:bottom w:val="nil"/>
              <w:right w:val="nil"/>
            </w:tcBorders>
            <w:shd w:val="clear" w:color="auto" w:fill="auto"/>
            <w:noWrap/>
            <w:vAlign w:val="center"/>
          </w:tcPr>
          <w:p w14:paraId="7CD47453" w14:textId="7911E389" w:rsidR="0058514C" w:rsidRPr="002E5531" w:rsidRDefault="00B81311" w:rsidP="0058514C">
            <w:pPr>
              <w:jc w:val="right"/>
              <w:rPr>
                <w:rFonts w:ascii="Futura Lt BT" w:hAnsi="Futura Lt BT" w:cs="Arial Unicode MS"/>
                <w:color w:val="005CA9"/>
                <w:sz w:val="18"/>
                <w:szCs w:val="18"/>
              </w:rPr>
            </w:pPr>
            <w:r w:rsidRPr="0027750E">
              <w:rPr>
                <w:rFonts w:ascii="Futura Lt BT" w:eastAsia="Times New Roman" w:hAnsi="Futura Lt BT" w:cs="Arial"/>
                <w:color w:val="005CA9"/>
                <w:sz w:val="18"/>
                <w:szCs w:val="18"/>
              </w:rPr>
              <w:t>22.204.647</w:t>
            </w:r>
          </w:p>
        </w:tc>
        <w:tc>
          <w:tcPr>
            <w:tcW w:w="923" w:type="pct"/>
            <w:tcBorders>
              <w:top w:val="nil"/>
              <w:left w:val="nil"/>
              <w:bottom w:val="nil"/>
              <w:right w:val="nil"/>
            </w:tcBorders>
            <w:shd w:val="clear" w:color="auto" w:fill="auto"/>
            <w:noWrap/>
            <w:vAlign w:val="center"/>
            <w:hideMark/>
          </w:tcPr>
          <w:p w14:paraId="7D7F8B23" w14:textId="465376A9" w:rsidR="0058514C" w:rsidRPr="002E5531" w:rsidRDefault="0058514C" w:rsidP="0058514C">
            <w:pPr>
              <w:jc w:val="right"/>
              <w:rPr>
                <w:rFonts w:ascii="Futura Lt BT" w:hAnsi="Futura Lt BT" w:cs="Arial Unicode MS"/>
                <w:color w:val="005CA9"/>
                <w:sz w:val="18"/>
                <w:szCs w:val="18"/>
              </w:rPr>
            </w:pPr>
            <w:r w:rsidRPr="002E5531">
              <w:rPr>
                <w:rFonts w:ascii="Futura Lt BT" w:hAnsi="Futura Lt BT" w:cs="Arial Unicode MS"/>
                <w:color w:val="005CA9"/>
                <w:sz w:val="18"/>
                <w:szCs w:val="18"/>
              </w:rPr>
              <w:t>22.714.203</w:t>
            </w:r>
          </w:p>
        </w:tc>
      </w:tr>
      <w:tr w:rsidR="0058514C" w:rsidRPr="00F7369F" w14:paraId="686F4C09" w14:textId="77777777" w:rsidTr="00835AC5">
        <w:trPr>
          <w:trHeight w:val="255"/>
        </w:trPr>
        <w:tc>
          <w:tcPr>
            <w:tcW w:w="3292" w:type="pct"/>
            <w:tcBorders>
              <w:top w:val="nil"/>
              <w:left w:val="nil"/>
              <w:bottom w:val="nil"/>
              <w:right w:val="nil"/>
            </w:tcBorders>
            <w:shd w:val="clear" w:color="auto" w:fill="auto"/>
            <w:vAlign w:val="center"/>
            <w:hideMark/>
          </w:tcPr>
          <w:p w14:paraId="0A9756DA" w14:textId="77777777" w:rsidR="0058514C" w:rsidRPr="002E5531" w:rsidRDefault="0058514C" w:rsidP="0058514C">
            <w:pPr>
              <w:ind w:firstLineChars="100" w:firstLine="180"/>
              <w:rPr>
                <w:rFonts w:ascii="Futura Lt BT" w:hAnsi="Futura Lt BT"/>
                <w:color w:val="005CA9"/>
                <w:sz w:val="18"/>
                <w:szCs w:val="18"/>
              </w:rPr>
            </w:pPr>
            <w:r w:rsidRPr="002E5531">
              <w:rPr>
                <w:rFonts w:ascii="Futura Lt BT" w:hAnsi="Futura Lt BT"/>
                <w:color w:val="005CA9"/>
                <w:sz w:val="18"/>
                <w:szCs w:val="18"/>
              </w:rPr>
              <w:t>Fundo Marinha Mercante</w:t>
            </w:r>
          </w:p>
        </w:tc>
        <w:tc>
          <w:tcPr>
            <w:tcW w:w="785" w:type="pct"/>
            <w:tcBorders>
              <w:top w:val="nil"/>
              <w:left w:val="nil"/>
              <w:bottom w:val="nil"/>
              <w:right w:val="nil"/>
            </w:tcBorders>
            <w:shd w:val="clear" w:color="auto" w:fill="auto"/>
            <w:noWrap/>
            <w:vAlign w:val="center"/>
          </w:tcPr>
          <w:p w14:paraId="6AEB904E" w14:textId="3E52F754" w:rsidR="0058514C" w:rsidRPr="002E5531" w:rsidRDefault="00B81311" w:rsidP="0058514C">
            <w:pPr>
              <w:jc w:val="right"/>
              <w:rPr>
                <w:rFonts w:ascii="Futura Lt BT" w:hAnsi="Futura Lt BT" w:cs="Arial Unicode MS"/>
                <w:color w:val="005CA9"/>
                <w:sz w:val="18"/>
                <w:szCs w:val="18"/>
              </w:rPr>
            </w:pPr>
            <w:r w:rsidRPr="0027750E">
              <w:rPr>
                <w:rFonts w:ascii="Futura Lt BT" w:eastAsia="Times New Roman" w:hAnsi="Futura Lt BT" w:cs="Arial"/>
                <w:color w:val="005CA9"/>
                <w:sz w:val="18"/>
                <w:szCs w:val="18"/>
              </w:rPr>
              <w:t>2.308.836</w:t>
            </w:r>
          </w:p>
        </w:tc>
        <w:tc>
          <w:tcPr>
            <w:tcW w:w="923" w:type="pct"/>
            <w:tcBorders>
              <w:top w:val="nil"/>
              <w:left w:val="nil"/>
              <w:bottom w:val="nil"/>
              <w:right w:val="nil"/>
            </w:tcBorders>
            <w:shd w:val="clear" w:color="auto" w:fill="auto"/>
            <w:noWrap/>
            <w:vAlign w:val="center"/>
            <w:hideMark/>
          </w:tcPr>
          <w:p w14:paraId="6A0BF97E" w14:textId="035BC20F" w:rsidR="0058514C" w:rsidRPr="002E5531" w:rsidRDefault="0058514C" w:rsidP="0058514C">
            <w:pPr>
              <w:jc w:val="right"/>
              <w:rPr>
                <w:rFonts w:ascii="Futura Lt BT" w:hAnsi="Futura Lt BT" w:cs="Arial Unicode MS"/>
                <w:color w:val="005CA9"/>
                <w:sz w:val="18"/>
                <w:szCs w:val="18"/>
              </w:rPr>
            </w:pPr>
            <w:r w:rsidRPr="002E5531">
              <w:rPr>
                <w:rFonts w:ascii="Futura Lt BT" w:hAnsi="Futura Lt BT" w:cs="Arial Unicode MS"/>
                <w:color w:val="005CA9"/>
                <w:sz w:val="18"/>
                <w:szCs w:val="18"/>
              </w:rPr>
              <w:t>2.411.075</w:t>
            </w:r>
          </w:p>
        </w:tc>
      </w:tr>
      <w:tr w:rsidR="0058514C" w:rsidRPr="00F7369F" w14:paraId="02B1762F" w14:textId="77777777" w:rsidTr="00835AC5">
        <w:trPr>
          <w:trHeight w:val="255"/>
        </w:trPr>
        <w:tc>
          <w:tcPr>
            <w:tcW w:w="3292" w:type="pct"/>
            <w:tcBorders>
              <w:top w:val="nil"/>
              <w:left w:val="nil"/>
              <w:bottom w:val="nil"/>
              <w:right w:val="nil"/>
            </w:tcBorders>
            <w:shd w:val="clear" w:color="auto" w:fill="auto"/>
            <w:vAlign w:val="center"/>
          </w:tcPr>
          <w:p w14:paraId="76E7880C" w14:textId="2CDCE569" w:rsidR="0058514C" w:rsidRPr="002E5531" w:rsidRDefault="0058514C" w:rsidP="0058514C">
            <w:pPr>
              <w:ind w:firstLineChars="100" w:firstLine="180"/>
              <w:rPr>
                <w:rFonts w:ascii="Futura Lt BT" w:hAnsi="Futura Lt BT"/>
                <w:color w:val="005CA9"/>
                <w:sz w:val="18"/>
                <w:szCs w:val="18"/>
              </w:rPr>
            </w:pPr>
            <w:r w:rsidRPr="002E5531">
              <w:rPr>
                <w:rFonts w:ascii="Futura Lt BT" w:hAnsi="Futura Lt BT"/>
                <w:color w:val="005CA9"/>
                <w:sz w:val="18"/>
                <w:szCs w:val="18"/>
              </w:rPr>
              <w:t>Tesouro Nacional</w:t>
            </w:r>
          </w:p>
        </w:tc>
        <w:tc>
          <w:tcPr>
            <w:tcW w:w="785" w:type="pct"/>
            <w:tcBorders>
              <w:top w:val="nil"/>
              <w:left w:val="nil"/>
              <w:bottom w:val="nil"/>
              <w:right w:val="nil"/>
            </w:tcBorders>
            <w:shd w:val="clear" w:color="auto" w:fill="auto"/>
            <w:noWrap/>
            <w:vAlign w:val="center"/>
          </w:tcPr>
          <w:p w14:paraId="2B5B3191" w14:textId="0FE73566" w:rsidR="0058514C" w:rsidRPr="002E5531" w:rsidRDefault="00B81311" w:rsidP="0058514C">
            <w:pPr>
              <w:jc w:val="right"/>
              <w:rPr>
                <w:rFonts w:ascii="Futura Lt BT" w:hAnsi="Futura Lt BT" w:cs="Arial Unicode MS"/>
                <w:color w:val="005CA9"/>
                <w:sz w:val="18"/>
                <w:szCs w:val="18"/>
              </w:rPr>
            </w:pPr>
            <w:r w:rsidRPr="0027750E">
              <w:rPr>
                <w:rFonts w:ascii="Futura Lt BT" w:eastAsia="Times New Roman" w:hAnsi="Futura Lt BT" w:cs="Arial"/>
                <w:color w:val="005CA9"/>
                <w:sz w:val="18"/>
                <w:szCs w:val="18"/>
              </w:rPr>
              <w:t>16.279</w:t>
            </w:r>
          </w:p>
        </w:tc>
        <w:tc>
          <w:tcPr>
            <w:tcW w:w="923" w:type="pct"/>
            <w:tcBorders>
              <w:top w:val="nil"/>
              <w:left w:val="nil"/>
              <w:bottom w:val="nil"/>
              <w:right w:val="nil"/>
            </w:tcBorders>
            <w:shd w:val="clear" w:color="auto" w:fill="auto"/>
            <w:noWrap/>
            <w:vAlign w:val="center"/>
          </w:tcPr>
          <w:p w14:paraId="64894F3B" w14:textId="44F2673D" w:rsidR="0058514C" w:rsidRPr="002E5531" w:rsidRDefault="0058514C" w:rsidP="0058514C">
            <w:pPr>
              <w:jc w:val="right"/>
              <w:rPr>
                <w:rFonts w:ascii="Futura Lt BT" w:hAnsi="Futura Lt BT" w:cs="Arial Unicode MS"/>
                <w:color w:val="005CA9"/>
                <w:sz w:val="18"/>
                <w:szCs w:val="18"/>
              </w:rPr>
            </w:pPr>
            <w:r w:rsidRPr="002E5531">
              <w:rPr>
                <w:rFonts w:ascii="Futura Lt BT" w:hAnsi="Futura Lt BT" w:cs="Arial Unicode MS"/>
                <w:color w:val="005CA9"/>
                <w:sz w:val="18"/>
                <w:szCs w:val="18"/>
              </w:rPr>
              <w:t>14.719</w:t>
            </w:r>
          </w:p>
        </w:tc>
      </w:tr>
      <w:tr w:rsidR="0058514C" w:rsidRPr="00F7369F" w14:paraId="38A407E8" w14:textId="77777777" w:rsidTr="00835AC5">
        <w:trPr>
          <w:trHeight w:val="255"/>
        </w:trPr>
        <w:tc>
          <w:tcPr>
            <w:tcW w:w="3292" w:type="pct"/>
            <w:tcBorders>
              <w:top w:val="nil"/>
              <w:left w:val="nil"/>
              <w:bottom w:val="nil"/>
              <w:right w:val="nil"/>
            </w:tcBorders>
            <w:shd w:val="clear" w:color="auto" w:fill="auto"/>
            <w:vAlign w:val="center"/>
            <w:hideMark/>
          </w:tcPr>
          <w:p w14:paraId="1DEEA9DA" w14:textId="40BE1610" w:rsidR="0058514C" w:rsidRPr="002E5531" w:rsidRDefault="0058514C" w:rsidP="0058514C">
            <w:pPr>
              <w:ind w:firstLineChars="100" w:firstLine="180"/>
              <w:rPr>
                <w:rFonts w:ascii="Futura Lt BT" w:hAnsi="Futura Lt BT"/>
                <w:color w:val="005CA9"/>
                <w:sz w:val="18"/>
                <w:szCs w:val="18"/>
              </w:rPr>
            </w:pPr>
            <w:r w:rsidRPr="002E5531">
              <w:rPr>
                <w:rFonts w:ascii="Futura Lt BT" w:hAnsi="Futura Lt BT"/>
                <w:color w:val="005CA9"/>
                <w:sz w:val="18"/>
                <w:szCs w:val="18"/>
              </w:rPr>
              <w:t>Outras instituições</w:t>
            </w:r>
          </w:p>
        </w:tc>
        <w:tc>
          <w:tcPr>
            <w:tcW w:w="785" w:type="pct"/>
            <w:tcBorders>
              <w:top w:val="nil"/>
              <w:left w:val="nil"/>
              <w:bottom w:val="nil"/>
              <w:right w:val="nil"/>
            </w:tcBorders>
            <w:shd w:val="clear" w:color="auto" w:fill="auto"/>
            <w:noWrap/>
            <w:vAlign w:val="center"/>
          </w:tcPr>
          <w:p w14:paraId="67F6E3E3" w14:textId="33F84267" w:rsidR="0058514C" w:rsidRPr="002E5531" w:rsidRDefault="00B81311" w:rsidP="0058514C">
            <w:pPr>
              <w:jc w:val="right"/>
              <w:rPr>
                <w:rFonts w:ascii="Futura Lt BT" w:hAnsi="Futura Lt BT" w:cs="Arial Unicode MS"/>
                <w:color w:val="005CA9"/>
                <w:sz w:val="18"/>
                <w:szCs w:val="18"/>
              </w:rPr>
            </w:pPr>
            <w:r w:rsidRPr="0027750E">
              <w:rPr>
                <w:rFonts w:ascii="Futura Lt BT" w:eastAsia="Times New Roman" w:hAnsi="Futura Lt BT" w:cs="Arial"/>
                <w:color w:val="005CA9"/>
                <w:sz w:val="18"/>
                <w:szCs w:val="18"/>
              </w:rPr>
              <w:t>1.137.825</w:t>
            </w:r>
          </w:p>
        </w:tc>
        <w:tc>
          <w:tcPr>
            <w:tcW w:w="923" w:type="pct"/>
            <w:tcBorders>
              <w:top w:val="nil"/>
              <w:left w:val="nil"/>
              <w:bottom w:val="nil"/>
              <w:right w:val="nil"/>
            </w:tcBorders>
            <w:shd w:val="clear" w:color="auto" w:fill="auto"/>
            <w:noWrap/>
            <w:vAlign w:val="center"/>
            <w:hideMark/>
          </w:tcPr>
          <w:p w14:paraId="0591778D" w14:textId="26138292" w:rsidR="0058514C" w:rsidRPr="002E5531" w:rsidRDefault="0058514C" w:rsidP="0058514C">
            <w:pPr>
              <w:jc w:val="right"/>
              <w:rPr>
                <w:rFonts w:ascii="Futura Lt BT" w:hAnsi="Futura Lt BT" w:cs="Arial Unicode MS"/>
                <w:color w:val="005CA9"/>
                <w:sz w:val="18"/>
                <w:szCs w:val="18"/>
              </w:rPr>
            </w:pPr>
            <w:r w:rsidRPr="002E5531">
              <w:rPr>
                <w:rFonts w:ascii="Futura Lt BT" w:hAnsi="Futura Lt BT" w:cs="Arial Unicode MS"/>
                <w:color w:val="005CA9"/>
                <w:sz w:val="18"/>
                <w:szCs w:val="18"/>
              </w:rPr>
              <w:t>1.133.726</w:t>
            </w:r>
          </w:p>
        </w:tc>
      </w:tr>
      <w:tr w:rsidR="0058514C" w:rsidRPr="00F7369F" w14:paraId="62C816DE" w14:textId="77777777" w:rsidTr="00835AC5">
        <w:trPr>
          <w:trHeight w:val="255"/>
        </w:trPr>
        <w:tc>
          <w:tcPr>
            <w:tcW w:w="3292" w:type="pct"/>
            <w:tcBorders>
              <w:top w:val="nil"/>
              <w:left w:val="nil"/>
              <w:bottom w:val="nil"/>
              <w:right w:val="nil"/>
            </w:tcBorders>
            <w:shd w:val="clear" w:color="auto" w:fill="auto"/>
            <w:vAlign w:val="center"/>
            <w:hideMark/>
          </w:tcPr>
          <w:p w14:paraId="319E7584" w14:textId="77777777" w:rsidR="0058514C" w:rsidRPr="002E5531" w:rsidRDefault="0058514C" w:rsidP="0058514C">
            <w:pPr>
              <w:rPr>
                <w:rFonts w:ascii="Futura Lt BT" w:hAnsi="Futura Lt BT"/>
                <w:b/>
                <w:color w:val="005CA9"/>
                <w:sz w:val="18"/>
                <w:szCs w:val="18"/>
              </w:rPr>
            </w:pPr>
            <w:r w:rsidRPr="002E5531">
              <w:rPr>
                <w:rFonts w:ascii="Futura Lt BT" w:hAnsi="Futura Lt BT"/>
                <w:b/>
                <w:color w:val="005CA9"/>
                <w:sz w:val="18"/>
                <w:szCs w:val="18"/>
              </w:rPr>
              <w:t>Repasses no exterior</w:t>
            </w:r>
          </w:p>
        </w:tc>
        <w:tc>
          <w:tcPr>
            <w:tcW w:w="785" w:type="pct"/>
            <w:tcBorders>
              <w:top w:val="nil"/>
              <w:left w:val="nil"/>
              <w:bottom w:val="nil"/>
              <w:right w:val="nil"/>
            </w:tcBorders>
            <w:shd w:val="clear" w:color="auto" w:fill="auto"/>
            <w:noWrap/>
            <w:vAlign w:val="center"/>
          </w:tcPr>
          <w:p w14:paraId="270F2052" w14:textId="561833AC" w:rsidR="0058514C" w:rsidRPr="002E5531" w:rsidRDefault="00B81311" w:rsidP="0058514C">
            <w:pPr>
              <w:jc w:val="right"/>
              <w:rPr>
                <w:rFonts w:ascii="Futura Lt BT" w:hAnsi="Futura Lt BT" w:cs="Arial Unicode MS"/>
                <w:b/>
                <w:color w:val="005CA9"/>
                <w:sz w:val="18"/>
                <w:szCs w:val="18"/>
              </w:rPr>
            </w:pPr>
            <w:r w:rsidRPr="0027750E">
              <w:rPr>
                <w:rFonts w:ascii="Futura Lt BT" w:eastAsia="Times New Roman" w:hAnsi="Futura Lt BT" w:cs="Arial"/>
                <w:b/>
                <w:bCs/>
                <w:color w:val="005CA9"/>
                <w:sz w:val="18"/>
                <w:szCs w:val="18"/>
              </w:rPr>
              <w:t>338.875</w:t>
            </w:r>
          </w:p>
        </w:tc>
        <w:tc>
          <w:tcPr>
            <w:tcW w:w="923" w:type="pct"/>
            <w:tcBorders>
              <w:top w:val="nil"/>
              <w:left w:val="nil"/>
              <w:bottom w:val="nil"/>
              <w:right w:val="nil"/>
            </w:tcBorders>
            <w:shd w:val="clear" w:color="auto" w:fill="auto"/>
            <w:noWrap/>
            <w:vAlign w:val="center"/>
            <w:hideMark/>
          </w:tcPr>
          <w:p w14:paraId="0A57BBB0" w14:textId="67F575F2" w:rsidR="0058514C" w:rsidRPr="002E5531" w:rsidRDefault="0058514C" w:rsidP="0058514C">
            <w:pPr>
              <w:jc w:val="right"/>
              <w:rPr>
                <w:rFonts w:ascii="Futura Lt BT" w:hAnsi="Futura Lt BT" w:cs="Arial Unicode MS"/>
                <w:b/>
                <w:color w:val="005CA9"/>
                <w:sz w:val="18"/>
                <w:szCs w:val="18"/>
              </w:rPr>
            </w:pPr>
            <w:r w:rsidRPr="002E5531">
              <w:rPr>
                <w:rFonts w:ascii="Futura Lt BT" w:hAnsi="Futura Lt BT" w:cs="Arial Unicode MS"/>
                <w:b/>
                <w:color w:val="005CA9"/>
                <w:sz w:val="18"/>
                <w:szCs w:val="18"/>
              </w:rPr>
              <w:t>396.591</w:t>
            </w:r>
          </w:p>
        </w:tc>
      </w:tr>
      <w:tr w:rsidR="0058514C" w:rsidRPr="00F7369F" w14:paraId="425C98F9" w14:textId="77777777" w:rsidTr="00835AC5">
        <w:trPr>
          <w:trHeight w:val="255"/>
        </w:trPr>
        <w:tc>
          <w:tcPr>
            <w:tcW w:w="3292" w:type="pct"/>
            <w:tcBorders>
              <w:top w:val="nil"/>
              <w:left w:val="nil"/>
              <w:bottom w:val="nil"/>
              <w:right w:val="nil"/>
            </w:tcBorders>
            <w:shd w:val="clear" w:color="auto" w:fill="auto"/>
            <w:vAlign w:val="center"/>
            <w:hideMark/>
          </w:tcPr>
          <w:p w14:paraId="31222AE0" w14:textId="77777777" w:rsidR="0058514C" w:rsidRPr="002E5531" w:rsidRDefault="0058514C" w:rsidP="0058514C">
            <w:pPr>
              <w:rPr>
                <w:rFonts w:ascii="Futura Lt BT" w:hAnsi="Futura Lt BT"/>
                <w:b/>
                <w:color w:val="005CA9"/>
                <w:sz w:val="18"/>
                <w:szCs w:val="18"/>
              </w:rPr>
            </w:pPr>
            <w:r w:rsidRPr="002E5531">
              <w:rPr>
                <w:rFonts w:ascii="Futura Lt BT" w:hAnsi="Futura Lt BT"/>
                <w:b/>
                <w:color w:val="005CA9"/>
                <w:sz w:val="18"/>
                <w:szCs w:val="18"/>
              </w:rPr>
              <w:t>Empréstimos no exterior</w:t>
            </w:r>
          </w:p>
        </w:tc>
        <w:tc>
          <w:tcPr>
            <w:tcW w:w="785" w:type="pct"/>
            <w:tcBorders>
              <w:top w:val="nil"/>
              <w:left w:val="nil"/>
              <w:bottom w:val="single" w:sz="4" w:space="0" w:color="F39200"/>
              <w:right w:val="nil"/>
            </w:tcBorders>
            <w:shd w:val="clear" w:color="auto" w:fill="auto"/>
            <w:noWrap/>
            <w:vAlign w:val="center"/>
          </w:tcPr>
          <w:p w14:paraId="06D3A041" w14:textId="7983278C" w:rsidR="0058514C" w:rsidRPr="002E5531" w:rsidRDefault="00B81311" w:rsidP="0058514C">
            <w:pPr>
              <w:jc w:val="right"/>
              <w:rPr>
                <w:rFonts w:ascii="Futura Lt BT" w:hAnsi="Futura Lt BT" w:cs="Arial Unicode MS"/>
                <w:b/>
                <w:color w:val="005CA9"/>
                <w:sz w:val="18"/>
                <w:szCs w:val="18"/>
              </w:rPr>
            </w:pPr>
            <w:r w:rsidRPr="0027750E">
              <w:rPr>
                <w:rFonts w:ascii="Futura Lt BT" w:eastAsia="Times New Roman" w:hAnsi="Futura Lt BT" w:cs="Arial"/>
                <w:b/>
                <w:bCs/>
                <w:color w:val="005CA9"/>
                <w:sz w:val="18"/>
                <w:szCs w:val="18"/>
              </w:rPr>
              <w:t>1.141.976</w:t>
            </w:r>
          </w:p>
        </w:tc>
        <w:tc>
          <w:tcPr>
            <w:tcW w:w="923" w:type="pct"/>
            <w:tcBorders>
              <w:top w:val="nil"/>
              <w:left w:val="nil"/>
              <w:bottom w:val="single" w:sz="4" w:space="0" w:color="F39200"/>
              <w:right w:val="nil"/>
            </w:tcBorders>
            <w:shd w:val="clear" w:color="auto" w:fill="auto"/>
            <w:noWrap/>
            <w:vAlign w:val="center"/>
            <w:hideMark/>
          </w:tcPr>
          <w:p w14:paraId="7FB79F06" w14:textId="68DC1E9C" w:rsidR="0058514C" w:rsidRPr="002E5531" w:rsidRDefault="0058514C" w:rsidP="0058514C">
            <w:pPr>
              <w:jc w:val="right"/>
              <w:rPr>
                <w:rFonts w:ascii="Futura Lt BT" w:hAnsi="Futura Lt BT" w:cs="Arial Unicode MS"/>
                <w:b/>
                <w:color w:val="005CA9"/>
                <w:sz w:val="18"/>
                <w:szCs w:val="18"/>
              </w:rPr>
            </w:pPr>
            <w:r w:rsidRPr="002E5531">
              <w:rPr>
                <w:rFonts w:ascii="Futura Lt BT" w:hAnsi="Futura Lt BT" w:cs="Arial Unicode MS"/>
                <w:b/>
                <w:color w:val="005CA9"/>
                <w:sz w:val="18"/>
                <w:szCs w:val="18"/>
              </w:rPr>
              <w:t>1.001.128</w:t>
            </w:r>
          </w:p>
        </w:tc>
      </w:tr>
      <w:tr w:rsidR="0058514C" w:rsidRPr="00F7369F" w14:paraId="77CE87A2" w14:textId="77777777" w:rsidTr="00835AC5">
        <w:trPr>
          <w:trHeight w:val="255"/>
        </w:trPr>
        <w:tc>
          <w:tcPr>
            <w:tcW w:w="3292" w:type="pct"/>
            <w:tcBorders>
              <w:top w:val="single" w:sz="4" w:space="0" w:color="F39200"/>
              <w:left w:val="nil"/>
              <w:bottom w:val="single" w:sz="4" w:space="0" w:color="F39200"/>
              <w:right w:val="nil"/>
            </w:tcBorders>
            <w:shd w:val="clear" w:color="auto" w:fill="auto"/>
            <w:noWrap/>
            <w:vAlign w:val="center"/>
            <w:hideMark/>
          </w:tcPr>
          <w:p w14:paraId="75656298" w14:textId="77777777" w:rsidR="0058514C" w:rsidRPr="002E5531" w:rsidRDefault="0058514C" w:rsidP="0058514C">
            <w:pPr>
              <w:rPr>
                <w:rFonts w:ascii="Futura Lt BT" w:hAnsi="Futura Lt BT"/>
                <w:b/>
                <w:color w:val="005CA9"/>
                <w:sz w:val="18"/>
                <w:szCs w:val="18"/>
              </w:rPr>
            </w:pPr>
            <w:r w:rsidRPr="002E5531">
              <w:rPr>
                <w:rFonts w:ascii="Futura Lt BT" w:hAnsi="Futura Lt BT"/>
                <w:b/>
                <w:color w:val="005CA9"/>
                <w:sz w:val="18"/>
                <w:szCs w:val="18"/>
              </w:rPr>
              <w:t>Total</w:t>
            </w:r>
          </w:p>
        </w:tc>
        <w:tc>
          <w:tcPr>
            <w:tcW w:w="785" w:type="pct"/>
            <w:tcBorders>
              <w:top w:val="nil"/>
              <w:left w:val="nil"/>
              <w:bottom w:val="single" w:sz="4" w:space="0" w:color="F39200"/>
              <w:right w:val="nil"/>
            </w:tcBorders>
            <w:shd w:val="clear" w:color="auto" w:fill="auto"/>
            <w:noWrap/>
            <w:vAlign w:val="center"/>
          </w:tcPr>
          <w:p w14:paraId="4D844EC3" w14:textId="37910C70" w:rsidR="0058514C" w:rsidRPr="002E5531" w:rsidRDefault="00B81311" w:rsidP="0058514C">
            <w:pPr>
              <w:jc w:val="right"/>
              <w:rPr>
                <w:rFonts w:ascii="Futura Lt BT" w:hAnsi="Futura Lt BT" w:cs="Arial Unicode MS"/>
                <w:b/>
                <w:color w:val="005CA9"/>
                <w:sz w:val="18"/>
                <w:szCs w:val="18"/>
              </w:rPr>
            </w:pPr>
            <w:r w:rsidRPr="0027750E">
              <w:rPr>
                <w:rFonts w:ascii="Futura Lt BT" w:eastAsia="Times New Roman" w:hAnsi="Futura Lt BT" w:cs="Arial"/>
                <w:b/>
                <w:bCs/>
                <w:color w:val="005CA9"/>
                <w:sz w:val="18"/>
                <w:szCs w:val="18"/>
              </w:rPr>
              <w:t>359.949.732</w:t>
            </w:r>
          </w:p>
        </w:tc>
        <w:tc>
          <w:tcPr>
            <w:tcW w:w="923" w:type="pct"/>
            <w:tcBorders>
              <w:top w:val="nil"/>
              <w:left w:val="nil"/>
              <w:bottom w:val="single" w:sz="4" w:space="0" w:color="F39200"/>
              <w:right w:val="nil"/>
            </w:tcBorders>
            <w:shd w:val="clear" w:color="auto" w:fill="auto"/>
            <w:noWrap/>
            <w:vAlign w:val="center"/>
            <w:hideMark/>
          </w:tcPr>
          <w:p w14:paraId="67CE7E42" w14:textId="14D8A57C" w:rsidR="0058514C" w:rsidRPr="002E5531" w:rsidRDefault="0058514C" w:rsidP="0058514C">
            <w:pPr>
              <w:jc w:val="right"/>
              <w:rPr>
                <w:rFonts w:ascii="Futura Lt BT" w:hAnsi="Futura Lt BT" w:cs="Arial Unicode MS"/>
                <w:b/>
                <w:color w:val="005CA9"/>
                <w:sz w:val="18"/>
                <w:szCs w:val="18"/>
              </w:rPr>
            </w:pPr>
            <w:r w:rsidRPr="002E5531">
              <w:rPr>
                <w:rFonts w:ascii="Futura Lt BT" w:hAnsi="Futura Lt BT" w:cs="Arial Unicode MS"/>
                <w:b/>
                <w:color w:val="005CA9"/>
                <w:sz w:val="18"/>
                <w:szCs w:val="18"/>
              </w:rPr>
              <w:t>357.073.680</w:t>
            </w:r>
          </w:p>
        </w:tc>
      </w:tr>
      <w:tr w:rsidR="0058514C" w:rsidRPr="00F7369F" w14:paraId="41E85509" w14:textId="77777777" w:rsidTr="001A671E">
        <w:trPr>
          <w:trHeight w:val="255"/>
        </w:trPr>
        <w:tc>
          <w:tcPr>
            <w:tcW w:w="3292" w:type="pct"/>
            <w:tcBorders>
              <w:top w:val="nil"/>
              <w:left w:val="nil"/>
              <w:bottom w:val="nil"/>
              <w:right w:val="nil"/>
            </w:tcBorders>
            <w:shd w:val="clear" w:color="auto" w:fill="auto"/>
            <w:vAlign w:val="center"/>
            <w:hideMark/>
          </w:tcPr>
          <w:p w14:paraId="49365400" w14:textId="77777777" w:rsidR="0058514C" w:rsidRPr="002E5531" w:rsidRDefault="0058514C" w:rsidP="0058514C">
            <w:pPr>
              <w:rPr>
                <w:rFonts w:ascii="Futura Lt BT" w:hAnsi="Futura Lt BT"/>
                <w:color w:val="005CA9"/>
                <w:sz w:val="18"/>
                <w:szCs w:val="18"/>
              </w:rPr>
            </w:pPr>
            <w:r w:rsidRPr="002E5531">
              <w:rPr>
                <w:rFonts w:ascii="Futura Lt BT" w:hAnsi="Futura Lt BT"/>
                <w:color w:val="005CA9"/>
                <w:sz w:val="18"/>
                <w:szCs w:val="18"/>
              </w:rPr>
              <w:t>Passivo circulante</w:t>
            </w:r>
          </w:p>
        </w:tc>
        <w:tc>
          <w:tcPr>
            <w:tcW w:w="785" w:type="pct"/>
            <w:tcBorders>
              <w:top w:val="nil"/>
              <w:left w:val="nil"/>
              <w:bottom w:val="nil"/>
              <w:right w:val="nil"/>
            </w:tcBorders>
            <w:shd w:val="clear" w:color="auto" w:fill="auto"/>
            <w:noWrap/>
            <w:vAlign w:val="center"/>
          </w:tcPr>
          <w:p w14:paraId="44417178" w14:textId="5296F1CA" w:rsidR="0058514C" w:rsidRPr="002E5531" w:rsidRDefault="00B81311" w:rsidP="0058514C">
            <w:pPr>
              <w:jc w:val="right"/>
              <w:rPr>
                <w:rFonts w:ascii="Futura Lt BT" w:hAnsi="Futura Lt BT" w:cs="Arial Unicode MS"/>
                <w:color w:val="005CA9"/>
                <w:sz w:val="18"/>
                <w:szCs w:val="18"/>
              </w:rPr>
            </w:pPr>
            <w:r w:rsidRPr="0027750E">
              <w:rPr>
                <w:rFonts w:ascii="Futura Lt BT" w:eastAsia="Times New Roman" w:hAnsi="Futura Lt BT" w:cs="Arial"/>
                <w:color w:val="005CA9"/>
                <w:sz w:val="18"/>
                <w:szCs w:val="18"/>
              </w:rPr>
              <w:t>489.770</w:t>
            </w:r>
          </w:p>
        </w:tc>
        <w:tc>
          <w:tcPr>
            <w:tcW w:w="923" w:type="pct"/>
            <w:tcBorders>
              <w:top w:val="nil"/>
              <w:left w:val="nil"/>
              <w:bottom w:val="nil"/>
              <w:right w:val="nil"/>
            </w:tcBorders>
            <w:shd w:val="clear" w:color="auto" w:fill="auto"/>
            <w:noWrap/>
            <w:vAlign w:val="center"/>
            <w:hideMark/>
          </w:tcPr>
          <w:p w14:paraId="1DAAF0E5" w14:textId="3A813AE4" w:rsidR="0058514C" w:rsidRPr="002E5531" w:rsidRDefault="0058514C" w:rsidP="001A671E">
            <w:pPr>
              <w:jc w:val="right"/>
              <w:rPr>
                <w:rFonts w:ascii="Futura Lt BT" w:hAnsi="Futura Lt BT" w:cs="Arial Unicode MS"/>
                <w:color w:val="005CA9"/>
                <w:sz w:val="18"/>
                <w:szCs w:val="18"/>
              </w:rPr>
            </w:pPr>
            <w:r w:rsidRPr="00FA7C9F">
              <w:rPr>
                <w:rFonts w:ascii="Futura Lt BT" w:hAnsi="Futura Lt BT" w:cs="Arial Unicode MS"/>
                <w:color w:val="005CA9"/>
                <w:sz w:val="18"/>
                <w:szCs w:val="18"/>
              </w:rPr>
              <w:t>654.641</w:t>
            </w:r>
          </w:p>
        </w:tc>
      </w:tr>
      <w:tr w:rsidR="0058514C" w:rsidRPr="00F7369F" w14:paraId="7E638AB5" w14:textId="77777777" w:rsidTr="001A671E">
        <w:trPr>
          <w:trHeight w:val="255"/>
        </w:trPr>
        <w:tc>
          <w:tcPr>
            <w:tcW w:w="3292" w:type="pct"/>
            <w:tcBorders>
              <w:top w:val="nil"/>
              <w:left w:val="nil"/>
              <w:bottom w:val="single" w:sz="4" w:space="0" w:color="F39200"/>
              <w:right w:val="nil"/>
            </w:tcBorders>
            <w:shd w:val="clear" w:color="auto" w:fill="auto"/>
            <w:vAlign w:val="center"/>
            <w:hideMark/>
          </w:tcPr>
          <w:p w14:paraId="09131DEE" w14:textId="77777777" w:rsidR="0058514C" w:rsidRPr="002E5531" w:rsidRDefault="0058514C" w:rsidP="0058514C">
            <w:pPr>
              <w:rPr>
                <w:rFonts w:ascii="Futura Lt BT" w:hAnsi="Futura Lt BT"/>
                <w:color w:val="005CA9"/>
                <w:sz w:val="18"/>
                <w:szCs w:val="18"/>
              </w:rPr>
            </w:pPr>
            <w:r w:rsidRPr="002E5531">
              <w:rPr>
                <w:rFonts w:ascii="Futura Lt BT" w:hAnsi="Futura Lt BT"/>
                <w:color w:val="005CA9"/>
                <w:sz w:val="18"/>
                <w:szCs w:val="18"/>
              </w:rPr>
              <w:t>Passivo não circulante</w:t>
            </w:r>
          </w:p>
        </w:tc>
        <w:tc>
          <w:tcPr>
            <w:tcW w:w="785" w:type="pct"/>
            <w:tcBorders>
              <w:top w:val="nil"/>
              <w:left w:val="nil"/>
              <w:bottom w:val="single" w:sz="4" w:space="0" w:color="F39200"/>
              <w:right w:val="nil"/>
            </w:tcBorders>
            <w:shd w:val="clear" w:color="auto" w:fill="auto"/>
            <w:noWrap/>
            <w:vAlign w:val="center"/>
          </w:tcPr>
          <w:p w14:paraId="3D6FD6E7" w14:textId="03C6A8B4" w:rsidR="0058514C" w:rsidRPr="002E5531" w:rsidRDefault="00B81311" w:rsidP="0058514C">
            <w:pPr>
              <w:jc w:val="right"/>
              <w:rPr>
                <w:rFonts w:ascii="Futura Lt BT" w:hAnsi="Futura Lt BT" w:cs="Arial Unicode MS"/>
                <w:color w:val="005CA9"/>
                <w:sz w:val="18"/>
                <w:szCs w:val="18"/>
              </w:rPr>
            </w:pPr>
            <w:r w:rsidRPr="0027750E">
              <w:rPr>
                <w:rFonts w:ascii="Futura Lt BT" w:eastAsia="Times New Roman" w:hAnsi="Futura Lt BT" w:cs="Arial"/>
                <w:color w:val="005CA9"/>
                <w:sz w:val="18"/>
                <w:szCs w:val="18"/>
              </w:rPr>
              <w:t>359.459.962</w:t>
            </w:r>
          </w:p>
        </w:tc>
        <w:tc>
          <w:tcPr>
            <w:tcW w:w="923" w:type="pct"/>
            <w:tcBorders>
              <w:top w:val="nil"/>
              <w:left w:val="nil"/>
              <w:bottom w:val="single" w:sz="4" w:space="0" w:color="F39200"/>
              <w:right w:val="nil"/>
            </w:tcBorders>
            <w:shd w:val="clear" w:color="auto" w:fill="auto"/>
            <w:noWrap/>
            <w:vAlign w:val="center"/>
            <w:hideMark/>
          </w:tcPr>
          <w:p w14:paraId="0694328A" w14:textId="11A000DE" w:rsidR="0058514C" w:rsidRPr="002E5531" w:rsidRDefault="0058514C" w:rsidP="001A671E">
            <w:pPr>
              <w:jc w:val="right"/>
              <w:rPr>
                <w:rFonts w:ascii="Futura Lt BT" w:hAnsi="Futura Lt BT" w:cs="Arial Unicode MS"/>
                <w:color w:val="005CA9"/>
                <w:sz w:val="18"/>
                <w:szCs w:val="18"/>
              </w:rPr>
            </w:pPr>
            <w:r w:rsidRPr="00FA7C9F">
              <w:rPr>
                <w:rFonts w:ascii="Futura Lt BT" w:hAnsi="Futura Lt BT" w:cs="Arial Unicode MS"/>
                <w:color w:val="005CA9"/>
                <w:sz w:val="18"/>
                <w:szCs w:val="18"/>
              </w:rPr>
              <w:t>356.419.039</w:t>
            </w:r>
          </w:p>
        </w:tc>
      </w:tr>
    </w:tbl>
    <w:p w14:paraId="2400567C" w14:textId="77777777" w:rsidR="00487BF4" w:rsidRPr="002E5531" w:rsidRDefault="00487BF4" w:rsidP="00487BF4">
      <w:pPr>
        <w:keepNext/>
        <w:spacing w:before="240" w:after="240"/>
        <w:jc w:val="both"/>
        <w:rPr>
          <w:rFonts w:ascii="Futura Lt BT" w:hAnsi="Futura Lt BT"/>
          <w:b/>
          <w:color w:val="005CA9"/>
          <w:sz w:val="20"/>
          <w:szCs w:val="20"/>
        </w:rPr>
      </w:pPr>
      <w:r w:rsidRPr="002E5531">
        <w:rPr>
          <w:rFonts w:ascii="Futura Lt BT" w:hAnsi="Futura Lt BT"/>
          <w:b/>
          <w:color w:val="005CA9"/>
          <w:sz w:val="20"/>
          <w:szCs w:val="20"/>
        </w:rPr>
        <w:t>Repasses no país</w:t>
      </w:r>
    </w:p>
    <w:p w14:paraId="3C0291C3" w14:textId="77777777" w:rsidR="00487BF4" w:rsidRPr="00527BA8" w:rsidRDefault="00487BF4" w:rsidP="00487BF4">
      <w:pPr>
        <w:tabs>
          <w:tab w:val="left" w:pos="1650"/>
        </w:tabs>
        <w:spacing w:before="120" w:after="120"/>
        <w:jc w:val="both"/>
        <w:rPr>
          <w:rFonts w:ascii="Futura Lt BT" w:hAnsi="Futura Lt BT"/>
          <w:color w:val="005CA9"/>
          <w:sz w:val="20"/>
          <w:szCs w:val="20"/>
        </w:rPr>
      </w:pPr>
      <w:r w:rsidRPr="00527BA8">
        <w:rPr>
          <w:rFonts w:ascii="Futura Lt BT" w:hAnsi="Futura Lt BT"/>
          <w:color w:val="005CA9"/>
          <w:sz w:val="20"/>
          <w:szCs w:val="20"/>
        </w:rPr>
        <w:t>Compostos por recursos repassados pelo FGTS para aplicação em operações de infraestrutura, desenvolvimento urbano e crédito imobiliário. Tais repasses estão sujeitos à atualização monetária de acordo com a variação da Taxa Referencial (TR), taxa média de juros de 5,07% a.a. (habitação 5,02% a.a., saneamento 5,47% a.a., infraestrutura 5,82% a.a.) e prazo médio de retorno de 256 meses (habitação – 267 meses, saneamento – 141 meses, infraestrutura – 172 meses).</w:t>
      </w:r>
    </w:p>
    <w:p w14:paraId="499EC0F4" w14:textId="77777777" w:rsidR="006D07D6" w:rsidRPr="002E5531" w:rsidRDefault="006D07D6" w:rsidP="006D07D6">
      <w:pPr>
        <w:tabs>
          <w:tab w:val="left" w:pos="1650"/>
        </w:tabs>
        <w:spacing w:before="240" w:after="240"/>
        <w:jc w:val="both"/>
        <w:rPr>
          <w:rFonts w:ascii="Futura Lt BT" w:hAnsi="Futura Lt BT"/>
          <w:b/>
          <w:color w:val="005CA9"/>
          <w:sz w:val="20"/>
          <w:szCs w:val="20"/>
        </w:rPr>
      </w:pPr>
      <w:r w:rsidRPr="002E5531">
        <w:rPr>
          <w:rFonts w:ascii="Futura Lt BT" w:hAnsi="Futura Lt BT"/>
          <w:b/>
          <w:color w:val="005CA9"/>
          <w:sz w:val="20"/>
          <w:szCs w:val="20"/>
        </w:rPr>
        <w:t>Repasses no exterior</w:t>
      </w:r>
    </w:p>
    <w:p w14:paraId="6A5D25AF" w14:textId="77777777" w:rsidR="006D07D6" w:rsidRPr="002E5531" w:rsidRDefault="006D07D6" w:rsidP="006D07D6">
      <w:pPr>
        <w:tabs>
          <w:tab w:val="left" w:pos="1650"/>
        </w:tabs>
        <w:spacing w:before="120" w:after="120"/>
        <w:jc w:val="both"/>
        <w:rPr>
          <w:rFonts w:ascii="Futura Lt BT" w:hAnsi="Futura Lt BT"/>
          <w:color w:val="005CA9"/>
          <w:sz w:val="20"/>
          <w:szCs w:val="20"/>
        </w:rPr>
      </w:pPr>
      <w:r w:rsidRPr="00EC4484">
        <w:rPr>
          <w:rFonts w:ascii="Futura Lt BT" w:hAnsi="Futura Lt BT"/>
          <w:color w:val="005CA9"/>
          <w:sz w:val="20"/>
          <w:szCs w:val="20"/>
        </w:rPr>
        <w:t>O saldo de repasses no exterior, referente a contrato firmado entre a CAIXA e o Banco Mundial – BIRD, para aplicação no Programa de Financiamento para Gestão de Resíduos Sólidos Urbanos e Mecanismo de Desenvolvimento Limpo está sujeito à variação cambial do dólar americano (US$), taxa de juros de 0,8% a.a., acrescido de LIBOR. O prazo de vencimento da operação varia entre 12 e 15 anos.</w:t>
      </w:r>
    </w:p>
    <w:p w14:paraId="127B8AA3" w14:textId="77777777" w:rsidR="006D07D6" w:rsidRPr="002E5531" w:rsidRDefault="006D07D6" w:rsidP="006D07D6">
      <w:pPr>
        <w:tabs>
          <w:tab w:val="left" w:pos="1650"/>
        </w:tabs>
        <w:spacing w:before="240" w:after="240"/>
        <w:jc w:val="both"/>
        <w:rPr>
          <w:rFonts w:ascii="Futura Lt BT" w:hAnsi="Futura Lt BT"/>
          <w:b/>
          <w:color w:val="005CA9"/>
          <w:sz w:val="20"/>
          <w:szCs w:val="20"/>
        </w:rPr>
      </w:pPr>
      <w:r w:rsidRPr="002E5531">
        <w:rPr>
          <w:rFonts w:ascii="Futura Lt BT" w:hAnsi="Futura Lt BT"/>
          <w:b/>
          <w:color w:val="005CA9"/>
          <w:sz w:val="20"/>
          <w:szCs w:val="20"/>
        </w:rPr>
        <w:t>Empréstimos no exterior</w:t>
      </w:r>
    </w:p>
    <w:p w14:paraId="0BB9B51D" w14:textId="060CF5A6" w:rsidR="00C43F7B" w:rsidRDefault="006D07D6" w:rsidP="00487BF4">
      <w:pPr>
        <w:tabs>
          <w:tab w:val="left" w:pos="1650"/>
        </w:tabs>
        <w:spacing w:before="120" w:after="120"/>
        <w:jc w:val="both"/>
        <w:rPr>
          <w:rFonts w:ascii="Futura Lt BT" w:hAnsi="Futura Lt BT"/>
          <w:b/>
          <w:color w:val="005CA9"/>
          <w:sz w:val="20"/>
          <w:szCs w:val="20"/>
        </w:rPr>
      </w:pPr>
      <w:r w:rsidRPr="00527BA8">
        <w:rPr>
          <w:rFonts w:ascii="Futura Lt BT" w:hAnsi="Futura Lt BT"/>
          <w:color w:val="005CA9"/>
          <w:sz w:val="20"/>
          <w:szCs w:val="20"/>
        </w:rPr>
        <w:t>O saldo dos empréstimos no exterior é composto por linhas de crédito captadas no exterior para financiamento de exportações de clientes, sujeitas à taxa de juros externa de até 1,</w:t>
      </w:r>
      <w:r w:rsidR="00487BF4" w:rsidRPr="00527BA8">
        <w:rPr>
          <w:rFonts w:ascii="Futura Lt BT" w:hAnsi="Futura Lt BT"/>
          <w:color w:val="005CA9"/>
          <w:sz w:val="20"/>
          <w:szCs w:val="20"/>
        </w:rPr>
        <w:t>3</w:t>
      </w:r>
      <w:r w:rsidR="00487BF4">
        <w:rPr>
          <w:rFonts w:ascii="Futura Lt BT" w:hAnsi="Futura Lt BT"/>
          <w:color w:val="005CA9"/>
          <w:sz w:val="20"/>
          <w:szCs w:val="20"/>
        </w:rPr>
        <w:t>9</w:t>
      </w:r>
      <w:r w:rsidRPr="00527BA8">
        <w:rPr>
          <w:rFonts w:ascii="Futura Lt BT" w:hAnsi="Futura Lt BT"/>
          <w:color w:val="005CA9"/>
          <w:sz w:val="20"/>
          <w:szCs w:val="20"/>
        </w:rPr>
        <w:t xml:space="preserve">% a.a., substancialmente atreladas ao dólar dos Estados Unidos, com vencimentos em até </w:t>
      </w:r>
      <w:r w:rsidR="00487BF4" w:rsidRPr="00527BA8">
        <w:rPr>
          <w:rFonts w:ascii="Futura Lt BT" w:hAnsi="Futura Lt BT"/>
          <w:color w:val="005CA9"/>
          <w:sz w:val="20"/>
          <w:szCs w:val="20"/>
        </w:rPr>
        <w:t>202</w:t>
      </w:r>
      <w:r w:rsidR="00487BF4">
        <w:rPr>
          <w:rFonts w:ascii="Futura Lt BT" w:hAnsi="Futura Lt BT"/>
          <w:color w:val="005CA9"/>
          <w:sz w:val="20"/>
          <w:szCs w:val="20"/>
        </w:rPr>
        <w:t>3</w:t>
      </w:r>
      <w:r w:rsidR="00487BF4" w:rsidRPr="00527BA8">
        <w:rPr>
          <w:rFonts w:ascii="Futura Lt BT" w:hAnsi="Futura Lt BT"/>
          <w:color w:val="005CA9"/>
          <w:sz w:val="20"/>
          <w:szCs w:val="20"/>
        </w:rPr>
        <w:t>.</w:t>
      </w:r>
    </w:p>
    <w:p w14:paraId="46402FF0" w14:textId="2672587F" w:rsidR="006D07D6" w:rsidRPr="002E5531" w:rsidRDefault="006D07D6" w:rsidP="00487BF4">
      <w:pPr>
        <w:pStyle w:val="PargrafodaLista"/>
        <w:keepNext/>
        <w:numPr>
          <w:ilvl w:val="0"/>
          <w:numId w:val="26"/>
        </w:numPr>
        <w:spacing w:before="240" w:after="240"/>
        <w:ind w:left="709" w:hanging="709"/>
        <w:contextualSpacing w:val="0"/>
        <w:jc w:val="both"/>
        <w:rPr>
          <w:rFonts w:ascii="Futura Lt BT" w:hAnsi="Futura Lt BT"/>
          <w:b/>
          <w:color w:val="005CA9"/>
          <w:sz w:val="20"/>
          <w:szCs w:val="20"/>
        </w:rPr>
      </w:pPr>
      <w:r w:rsidRPr="002E5531">
        <w:rPr>
          <w:rFonts w:ascii="Futura Lt BT" w:hAnsi="Futura Lt BT"/>
          <w:b/>
          <w:color w:val="005CA9"/>
          <w:sz w:val="20"/>
          <w:szCs w:val="20"/>
        </w:rPr>
        <w:t>Captações no mercado aberto</w:t>
      </w:r>
    </w:p>
    <w:tbl>
      <w:tblPr>
        <w:tblW w:w="5000" w:type="pct"/>
        <w:tblCellMar>
          <w:left w:w="70" w:type="dxa"/>
          <w:right w:w="70" w:type="dxa"/>
        </w:tblCellMar>
        <w:tblLook w:val="04A0" w:firstRow="1" w:lastRow="0" w:firstColumn="1" w:lastColumn="0" w:noHBand="0" w:noVBand="1"/>
      </w:tblPr>
      <w:tblGrid>
        <w:gridCol w:w="4974"/>
        <w:gridCol w:w="2718"/>
        <w:gridCol w:w="1947"/>
      </w:tblGrid>
      <w:tr w:rsidR="006952F2" w:rsidRPr="00527BA8" w14:paraId="44A1A340" w14:textId="77777777" w:rsidTr="003B26BD">
        <w:trPr>
          <w:trHeight w:val="283"/>
        </w:trPr>
        <w:tc>
          <w:tcPr>
            <w:tcW w:w="5000" w:type="pct"/>
            <w:gridSpan w:val="3"/>
            <w:tcBorders>
              <w:top w:val="single" w:sz="4" w:space="0" w:color="F39200"/>
              <w:left w:val="nil"/>
              <w:bottom w:val="single" w:sz="4" w:space="0" w:color="F79646"/>
              <w:right w:val="nil"/>
            </w:tcBorders>
            <w:shd w:val="clear" w:color="auto" w:fill="auto"/>
            <w:noWrap/>
            <w:vAlign w:val="center"/>
            <w:hideMark/>
          </w:tcPr>
          <w:p w14:paraId="34553A12" w14:textId="77777777" w:rsidR="006952F2" w:rsidRPr="00527BA8" w:rsidRDefault="006952F2" w:rsidP="00DF0D79">
            <w:pPr>
              <w:jc w:val="center"/>
              <w:rPr>
                <w:rFonts w:ascii="Futura Lt BT" w:eastAsia="Times New Roman" w:hAnsi="Futura Lt BT" w:cs="Arial"/>
                <w:b/>
                <w:bCs/>
                <w:color w:val="005CA9"/>
                <w:sz w:val="18"/>
                <w:szCs w:val="18"/>
              </w:rPr>
            </w:pPr>
            <w:r w:rsidRPr="00527BA8">
              <w:rPr>
                <w:rFonts w:ascii="Futura Lt BT" w:eastAsia="Times New Roman" w:hAnsi="Futura Lt BT" w:cs="Arial"/>
                <w:b/>
                <w:bCs/>
                <w:color w:val="005CA9"/>
                <w:sz w:val="18"/>
                <w:szCs w:val="18"/>
              </w:rPr>
              <w:t>INDIVIDUAL / CONSOLIDADO</w:t>
            </w:r>
          </w:p>
        </w:tc>
      </w:tr>
      <w:tr w:rsidR="006952F2" w:rsidRPr="00527BA8" w14:paraId="727651DF" w14:textId="77777777" w:rsidTr="003B26BD">
        <w:trPr>
          <w:trHeight w:val="283"/>
        </w:trPr>
        <w:tc>
          <w:tcPr>
            <w:tcW w:w="2580" w:type="pct"/>
            <w:tcBorders>
              <w:top w:val="nil"/>
              <w:left w:val="nil"/>
              <w:bottom w:val="single" w:sz="4" w:space="0" w:color="F39200"/>
              <w:right w:val="nil"/>
            </w:tcBorders>
            <w:shd w:val="clear" w:color="auto" w:fill="auto"/>
            <w:vAlign w:val="center"/>
            <w:hideMark/>
          </w:tcPr>
          <w:p w14:paraId="08009882" w14:textId="77777777" w:rsidR="006952F2" w:rsidRPr="00527BA8" w:rsidRDefault="006952F2" w:rsidP="00DF0D79">
            <w:pPr>
              <w:jc w:val="center"/>
              <w:rPr>
                <w:rFonts w:ascii="Futura Lt BT" w:eastAsia="Times New Roman" w:hAnsi="Futura Lt BT" w:cs="Arial"/>
                <w:b/>
                <w:bCs/>
                <w:color w:val="005CA9"/>
                <w:sz w:val="18"/>
                <w:szCs w:val="18"/>
              </w:rPr>
            </w:pPr>
            <w:r w:rsidRPr="00527BA8">
              <w:rPr>
                <w:rFonts w:ascii="Futura Lt BT" w:eastAsia="Times New Roman" w:hAnsi="Futura Lt BT" w:cs="Arial"/>
                <w:b/>
                <w:bCs/>
                <w:color w:val="005CA9"/>
                <w:sz w:val="18"/>
                <w:szCs w:val="18"/>
              </w:rPr>
              <w:t>Descrição</w:t>
            </w:r>
          </w:p>
        </w:tc>
        <w:tc>
          <w:tcPr>
            <w:tcW w:w="1410" w:type="pct"/>
            <w:tcBorders>
              <w:top w:val="nil"/>
              <w:left w:val="nil"/>
              <w:bottom w:val="single" w:sz="4" w:space="0" w:color="F79646"/>
              <w:right w:val="nil"/>
            </w:tcBorders>
            <w:shd w:val="clear" w:color="auto" w:fill="auto"/>
            <w:noWrap/>
            <w:vAlign w:val="center"/>
            <w:hideMark/>
          </w:tcPr>
          <w:p w14:paraId="19E766EE" w14:textId="77777777" w:rsidR="006952F2" w:rsidRPr="00527BA8" w:rsidRDefault="006952F2" w:rsidP="00DF0D79">
            <w:pPr>
              <w:jc w:val="center"/>
              <w:rPr>
                <w:rFonts w:ascii="Futura Lt BT" w:eastAsia="Times New Roman" w:hAnsi="Futura Lt BT" w:cs="Arial"/>
                <w:b/>
                <w:bCs/>
                <w:color w:val="005CA9"/>
                <w:sz w:val="18"/>
                <w:szCs w:val="18"/>
              </w:rPr>
            </w:pPr>
            <w:r w:rsidRPr="00527BA8">
              <w:rPr>
                <w:rFonts w:ascii="Futura Lt BT" w:eastAsia="Times New Roman" w:hAnsi="Futura Lt BT" w:cs="Arial"/>
                <w:b/>
                <w:bCs/>
                <w:color w:val="005CA9"/>
                <w:sz w:val="18"/>
                <w:szCs w:val="18"/>
              </w:rPr>
              <w:t>31/03/2022</w:t>
            </w:r>
          </w:p>
        </w:tc>
        <w:tc>
          <w:tcPr>
            <w:tcW w:w="1010" w:type="pct"/>
            <w:tcBorders>
              <w:top w:val="nil"/>
              <w:left w:val="nil"/>
              <w:bottom w:val="single" w:sz="4" w:space="0" w:color="F79646"/>
              <w:right w:val="nil"/>
            </w:tcBorders>
            <w:shd w:val="clear" w:color="auto" w:fill="auto"/>
            <w:noWrap/>
            <w:vAlign w:val="center"/>
            <w:hideMark/>
          </w:tcPr>
          <w:p w14:paraId="5D6478AC" w14:textId="77777777" w:rsidR="006952F2" w:rsidRPr="00527BA8" w:rsidRDefault="006952F2" w:rsidP="00DF0D79">
            <w:pPr>
              <w:jc w:val="center"/>
              <w:rPr>
                <w:rFonts w:ascii="Futura Lt BT" w:eastAsia="Times New Roman" w:hAnsi="Futura Lt BT" w:cs="Arial"/>
                <w:b/>
                <w:bCs/>
                <w:color w:val="005CA9"/>
                <w:sz w:val="18"/>
                <w:szCs w:val="18"/>
              </w:rPr>
            </w:pPr>
            <w:r w:rsidRPr="00527BA8">
              <w:rPr>
                <w:rFonts w:ascii="Futura Lt BT" w:eastAsia="Times New Roman" w:hAnsi="Futura Lt BT" w:cs="Arial"/>
                <w:b/>
                <w:bCs/>
                <w:color w:val="005CA9"/>
                <w:sz w:val="18"/>
                <w:szCs w:val="18"/>
              </w:rPr>
              <w:t>31/12/2021</w:t>
            </w:r>
          </w:p>
        </w:tc>
      </w:tr>
      <w:tr w:rsidR="006952F2" w:rsidRPr="00527BA8" w14:paraId="61E6FA2D" w14:textId="77777777" w:rsidTr="003B26BD">
        <w:trPr>
          <w:trHeight w:val="283"/>
        </w:trPr>
        <w:tc>
          <w:tcPr>
            <w:tcW w:w="2580" w:type="pct"/>
            <w:tcBorders>
              <w:top w:val="nil"/>
              <w:left w:val="nil"/>
              <w:bottom w:val="nil"/>
              <w:right w:val="nil"/>
            </w:tcBorders>
            <w:shd w:val="clear" w:color="auto" w:fill="auto"/>
            <w:vAlign w:val="center"/>
            <w:hideMark/>
          </w:tcPr>
          <w:p w14:paraId="402FCDB9" w14:textId="77777777" w:rsidR="006952F2" w:rsidRPr="00527BA8" w:rsidRDefault="006952F2" w:rsidP="00DF0D79">
            <w:pPr>
              <w:rPr>
                <w:rFonts w:ascii="Futura Lt BT" w:eastAsia="Times New Roman" w:hAnsi="Futura Lt BT" w:cs="Arial"/>
                <w:b/>
                <w:bCs/>
                <w:color w:val="005CA9"/>
                <w:sz w:val="18"/>
                <w:szCs w:val="18"/>
              </w:rPr>
            </w:pPr>
            <w:r w:rsidRPr="00527BA8">
              <w:rPr>
                <w:rFonts w:ascii="Futura Lt BT" w:eastAsia="Times New Roman" w:hAnsi="Futura Lt BT" w:cs="Arial"/>
                <w:b/>
                <w:bCs/>
                <w:color w:val="005CA9"/>
                <w:sz w:val="18"/>
                <w:szCs w:val="18"/>
              </w:rPr>
              <w:t>Carteira própria</w:t>
            </w:r>
          </w:p>
        </w:tc>
        <w:tc>
          <w:tcPr>
            <w:tcW w:w="1410" w:type="pct"/>
            <w:tcBorders>
              <w:top w:val="nil"/>
              <w:left w:val="nil"/>
              <w:bottom w:val="nil"/>
              <w:right w:val="nil"/>
            </w:tcBorders>
            <w:shd w:val="clear" w:color="auto" w:fill="auto"/>
            <w:noWrap/>
            <w:vAlign w:val="center"/>
            <w:hideMark/>
          </w:tcPr>
          <w:p w14:paraId="04F419D6" w14:textId="65F6DF12" w:rsidR="006952F2" w:rsidRPr="00527BA8" w:rsidRDefault="006952F2" w:rsidP="003B26BD">
            <w:pPr>
              <w:jc w:val="right"/>
              <w:rPr>
                <w:rFonts w:ascii="Futura Lt BT" w:eastAsia="Times New Roman" w:hAnsi="Futura Lt BT" w:cs="Arial"/>
                <w:b/>
                <w:bCs/>
                <w:color w:val="005CA9"/>
                <w:sz w:val="18"/>
                <w:szCs w:val="18"/>
              </w:rPr>
            </w:pPr>
            <w:r w:rsidRPr="00527BA8">
              <w:rPr>
                <w:rFonts w:ascii="Futura Lt BT" w:eastAsia="Times New Roman" w:hAnsi="Futura Lt BT" w:cs="Arial"/>
                <w:b/>
                <w:bCs/>
                <w:color w:val="005CA9"/>
                <w:sz w:val="18"/>
                <w:szCs w:val="18"/>
              </w:rPr>
              <w:t>189.199.201</w:t>
            </w:r>
          </w:p>
        </w:tc>
        <w:tc>
          <w:tcPr>
            <w:tcW w:w="1010" w:type="pct"/>
            <w:tcBorders>
              <w:top w:val="nil"/>
              <w:left w:val="nil"/>
              <w:bottom w:val="nil"/>
              <w:right w:val="nil"/>
            </w:tcBorders>
            <w:shd w:val="clear" w:color="auto" w:fill="auto"/>
            <w:noWrap/>
            <w:vAlign w:val="center"/>
            <w:hideMark/>
          </w:tcPr>
          <w:p w14:paraId="238FE23D" w14:textId="77777777" w:rsidR="006952F2" w:rsidRPr="00527BA8" w:rsidRDefault="006952F2" w:rsidP="00DF0D79">
            <w:pPr>
              <w:jc w:val="right"/>
              <w:rPr>
                <w:rFonts w:ascii="Futura Lt BT" w:eastAsia="Times New Roman" w:hAnsi="Futura Lt BT" w:cs="Arial"/>
                <w:b/>
                <w:bCs/>
                <w:color w:val="005CA9"/>
                <w:sz w:val="18"/>
                <w:szCs w:val="18"/>
              </w:rPr>
            </w:pPr>
            <w:r w:rsidRPr="00527BA8">
              <w:rPr>
                <w:rFonts w:ascii="Futura Lt BT" w:eastAsia="Times New Roman" w:hAnsi="Futura Lt BT" w:cs="Arial"/>
                <w:b/>
                <w:bCs/>
                <w:color w:val="005CA9"/>
                <w:sz w:val="18"/>
                <w:szCs w:val="18"/>
              </w:rPr>
              <w:t>142.935.950</w:t>
            </w:r>
          </w:p>
        </w:tc>
      </w:tr>
      <w:tr w:rsidR="006952F2" w:rsidRPr="00527BA8" w14:paraId="3A9AF1B5" w14:textId="77777777" w:rsidTr="003B26BD">
        <w:trPr>
          <w:trHeight w:val="283"/>
        </w:trPr>
        <w:tc>
          <w:tcPr>
            <w:tcW w:w="2580" w:type="pct"/>
            <w:tcBorders>
              <w:top w:val="nil"/>
              <w:left w:val="nil"/>
              <w:bottom w:val="nil"/>
              <w:right w:val="nil"/>
            </w:tcBorders>
            <w:shd w:val="clear" w:color="auto" w:fill="auto"/>
            <w:vAlign w:val="center"/>
            <w:hideMark/>
          </w:tcPr>
          <w:p w14:paraId="75187D24" w14:textId="77777777" w:rsidR="006952F2" w:rsidRPr="00527BA8" w:rsidRDefault="006952F2" w:rsidP="00DF0D79">
            <w:pPr>
              <w:ind w:firstLineChars="100" w:firstLine="180"/>
              <w:rPr>
                <w:rFonts w:ascii="Futura Lt BT" w:eastAsia="Times New Roman" w:hAnsi="Futura Lt BT" w:cs="Arial"/>
                <w:color w:val="005CA9"/>
                <w:sz w:val="18"/>
                <w:szCs w:val="18"/>
              </w:rPr>
            </w:pPr>
            <w:r w:rsidRPr="00527BA8">
              <w:rPr>
                <w:rFonts w:ascii="Futura Lt BT" w:eastAsia="Times New Roman" w:hAnsi="Futura Lt BT" w:cs="Arial"/>
                <w:color w:val="005CA9"/>
                <w:sz w:val="18"/>
                <w:szCs w:val="18"/>
              </w:rPr>
              <w:t xml:space="preserve">Letras financeiras do tesouro </w:t>
            </w:r>
          </w:p>
        </w:tc>
        <w:tc>
          <w:tcPr>
            <w:tcW w:w="1410" w:type="pct"/>
            <w:tcBorders>
              <w:top w:val="nil"/>
              <w:left w:val="nil"/>
              <w:bottom w:val="nil"/>
              <w:right w:val="nil"/>
            </w:tcBorders>
            <w:shd w:val="clear" w:color="auto" w:fill="auto"/>
            <w:noWrap/>
            <w:vAlign w:val="center"/>
            <w:hideMark/>
          </w:tcPr>
          <w:p w14:paraId="4785C464" w14:textId="72ECD7CB" w:rsidR="006952F2" w:rsidRPr="00527BA8" w:rsidRDefault="006952F2" w:rsidP="003B26BD">
            <w:pPr>
              <w:jc w:val="right"/>
              <w:rPr>
                <w:rFonts w:ascii="Futura Lt BT" w:eastAsia="Times New Roman" w:hAnsi="Futura Lt BT" w:cs="Arial"/>
                <w:color w:val="005CA9"/>
                <w:sz w:val="18"/>
                <w:szCs w:val="18"/>
              </w:rPr>
            </w:pPr>
            <w:r w:rsidRPr="00527BA8">
              <w:rPr>
                <w:rFonts w:ascii="Futura Lt BT" w:eastAsia="Times New Roman" w:hAnsi="Futura Lt BT" w:cs="Arial"/>
                <w:color w:val="005CA9"/>
                <w:sz w:val="18"/>
                <w:szCs w:val="18"/>
              </w:rPr>
              <w:t>99.865.780</w:t>
            </w:r>
          </w:p>
        </w:tc>
        <w:tc>
          <w:tcPr>
            <w:tcW w:w="1010" w:type="pct"/>
            <w:tcBorders>
              <w:top w:val="nil"/>
              <w:left w:val="nil"/>
              <w:bottom w:val="nil"/>
              <w:right w:val="nil"/>
            </w:tcBorders>
            <w:shd w:val="clear" w:color="auto" w:fill="auto"/>
            <w:vAlign w:val="center"/>
            <w:hideMark/>
          </w:tcPr>
          <w:p w14:paraId="71CC02F9" w14:textId="77777777" w:rsidR="006952F2" w:rsidRPr="00527BA8" w:rsidRDefault="006952F2" w:rsidP="00DF0D79">
            <w:pPr>
              <w:jc w:val="right"/>
              <w:rPr>
                <w:rFonts w:ascii="Futura Lt BT" w:eastAsia="Times New Roman" w:hAnsi="Futura Lt BT" w:cs="Arial"/>
                <w:color w:val="005CA9"/>
                <w:sz w:val="18"/>
                <w:szCs w:val="18"/>
              </w:rPr>
            </w:pPr>
            <w:r w:rsidRPr="00527BA8">
              <w:rPr>
                <w:rFonts w:ascii="Futura Lt BT" w:eastAsia="Times New Roman" w:hAnsi="Futura Lt BT" w:cs="Arial"/>
                <w:color w:val="005CA9"/>
                <w:sz w:val="18"/>
                <w:szCs w:val="18"/>
              </w:rPr>
              <w:t>49.107.575</w:t>
            </w:r>
          </w:p>
        </w:tc>
      </w:tr>
      <w:tr w:rsidR="006952F2" w:rsidRPr="00527BA8" w14:paraId="43327C33" w14:textId="77777777" w:rsidTr="003B26BD">
        <w:trPr>
          <w:trHeight w:val="283"/>
        </w:trPr>
        <w:tc>
          <w:tcPr>
            <w:tcW w:w="2580" w:type="pct"/>
            <w:tcBorders>
              <w:top w:val="nil"/>
              <w:left w:val="nil"/>
              <w:bottom w:val="nil"/>
              <w:right w:val="nil"/>
            </w:tcBorders>
            <w:shd w:val="clear" w:color="auto" w:fill="auto"/>
            <w:vAlign w:val="center"/>
            <w:hideMark/>
          </w:tcPr>
          <w:p w14:paraId="65379248" w14:textId="77777777" w:rsidR="006952F2" w:rsidRPr="00527BA8" w:rsidRDefault="006952F2" w:rsidP="00DF0D79">
            <w:pPr>
              <w:ind w:firstLineChars="100" w:firstLine="180"/>
              <w:rPr>
                <w:rFonts w:ascii="Futura Lt BT" w:eastAsia="Times New Roman" w:hAnsi="Futura Lt BT" w:cs="Arial"/>
                <w:color w:val="005CA9"/>
                <w:sz w:val="18"/>
                <w:szCs w:val="18"/>
              </w:rPr>
            </w:pPr>
            <w:r w:rsidRPr="00527BA8">
              <w:rPr>
                <w:rFonts w:ascii="Futura Lt BT" w:eastAsia="Times New Roman" w:hAnsi="Futura Lt BT" w:cs="Arial"/>
                <w:color w:val="005CA9"/>
                <w:sz w:val="18"/>
                <w:szCs w:val="18"/>
              </w:rPr>
              <w:t>Letras do tesouro nacional</w:t>
            </w:r>
          </w:p>
        </w:tc>
        <w:tc>
          <w:tcPr>
            <w:tcW w:w="1410" w:type="pct"/>
            <w:tcBorders>
              <w:top w:val="nil"/>
              <w:left w:val="nil"/>
              <w:bottom w:val="nil"/>
              <w:right w:val="nil"/>
            </w:tcBorders>
            <w:shd w:val="clear" w:color="auto" w:fill="auto"/>
            <w:noWrap/>
            <w:vAlign w:val="center"/>
            <w:hideMark/>
          </w:tcPr>
          <w:p w14:paraId="1FF3B2B8" w14:textId="6958632A" w:rsidR="006952F2" w:rsidRPr="00527BA8" w:rsidRDefault="006952F2" w:rsidP="003B26BD">
            <w:pPr>
              <w:jc w:val="right"/>
              <w:rPr>
                <w:rFonts w:ascii="Futura Lt BT" w:eastAsia="Times New Roman" w:hAnsi="Futura Lt BT" w:cs="Arial"/>
                <w:color w:val="005CA9"/>
                <w:sz w:val="18"/>
                <w:szCs w:val="18"/>
              </w:rPr>
            </w:pPr>
            <w:r w:rsidRPr="00527BA8">
              <w:rPr>
                <w:rFonts w:ascii="Futura Lt BT" w:eastAsia="Times New Roman" w:hAnsi="Futura Lt BT" w:cs="Arial"/>
                <w:color w:val="005CA9"/>
                <w:sz w:val="18"/>
                <w:szCs w:val="18"/>
              </w:rPr>
              <w:t>79.845.506</w:t>
            </w:r>
          </w:p>
        </w:tc>
        <w:tc>
          <w:tcPr>
            <w:tcW w:w="1010" w:type="pct"/>
            <w:tcBorders>
              <w:top w:val="nil"/>
              <w:left w:val="nil"/>
              <w:bottom w:val="nil"/>
              <w:right w:val="nil"/>
            </w:tcBorders>
            <w:shd w:val="clear" w:color="auto" w:fill="auto"/>
            <w:vAlign w:val="center"/>
            <w:hideMark/>
          </w:tcPr>
          <w:p w14:paraId="631BF929" w14:textId="77777777" w:rsidR="006952F2" w:rsidRPr="00527BA8" w:rsidRDefault="006952F2" w:rsidP="00DF0D79">
            <w:pPr>
              <w:jc w:val="right"/>
              <w:rPr>
                <w:rFonts w:ascii="Futura Lt BT" w:eastAsia="Times New Roman" w:hAnsi="Futura Lt BT" w:cs="Arial"/>
                <w:color w:val="005CA9"/>
                <w:sz w:val="18"/>
                <w:szCs w:val="18"/>
              </w:rPr>
            </w:pPr>
            <w:r w:rsidRPr="00527BA8">
              <w:rPr>
                <w:rFonts w:ascii="Futura Lt BT" w:eastAsia="Times New Roman" w:hAnsi="Futura Lt BT" w:cs="Arial"/>
                <w:color w:val="005CA9"/>
                <w:sz w:val="18"/>
                <w:szCs w:val="18"/>
              </w:rPr>
              <w:t>85.553.867</w:t>
            </w:r>
          </w:p>
        </w:tc>
      </w:tr>
      <w:tr w:rsidR="006952F2" w:rsidRPr="00527BA8" w14:paraId="2B9496E0" w14:textId="77777777" w:rsidTr="003B26BD">
        <w:trPr>
          <w:trHeight w:val="283"/>
        </w:trPr>
        <w:tc>
          <w:tcPr>
            <w:tcW w:w="2580" w:type="pct"/>
            <w:tcBorders>
              <w:top w:val="nil"/>
              <w:left w:val="nil"/>
              <w:bottom w:val="nil"/>
              <w:right w:val="nil"/>
            </w:tcBorders>
            <w:shd w:val="clear" w:color="auto" w:fill="auto"/>
            <w:vAlign w:val="center"/>
            <w:hideMark/>
          </w:tcPr>
          <w:p w14:paraId="02D3965C" w14:textId="77777777" w:rsidR="006952F2" w:rsidRPr="00527BA8" w:rsidRDefault="006952F2" w:rsidP="00DF0D79">
            <w:pPr>
              <w:ind w:firstLineChars="100" w:firstLine="180"/>
              <w:rPr>
                <w:rFonts w:ascii="Futura Lt BT" w:eastAsia="Times New Roman" w:hAnsi="Futura Lt BT" w:cs="Arial"/>
                <w:color w:val="005CA9"/>
                <w:sz w:val="18"/>
                <w:szCs w:val="18"/>
              </w:rPr>
            </w:pPr>
            <w:r w:rsidRPr="00527BA8">
              <w:rPr>
                <w:rFonts w:ascii="Futura Lt BT" w:eastAsia="Times New Roman" w:hAnsi="Futura Lt BT" w:cs="Arial"/>
                <w:color w:val="005CA9"/>
                <w:sz w:val="18"/>
                <w:szCs w:val="18"/>
              </w:rPr>
              <w:t xml:space="preserve">Notas do tesouro nacional </w:t>
            </w:r>
          </w:p>
        </w:tc>
        <w:tc>
          <w:tcPr>
            <w:tcW w:w="1410" w:type="pct"/>
            <w:tcBorders>
              <w:top w:val="nil"/>
              <w:left w:val="nil"/>
              <w:bottom w:val="nil"/>
              <w:right w:val="nil"/>
            </w:tcBorders>
            <w:shd w:val="clear" w:color="auto" w:fill="auto"/>
            <w:noWrap/>
            <w:vAlign w:val="center"/>
            <w:hideMark/>
          </w:tcPr>
          <w:p w14:paraId="0A3BF522" w14:textId="2260B5D0" w:rsidR="006952F2" w:rsidRPr="00527BA8" w:rsidRDefault="006952F2" w:rsidP="003B26BD">
            <w:pPr>
              <w:jc w:val="right"/>
              <w:rPr>
                <w:rFonts w:ascii="Futura Lt BT" w:eastAsia="Times New Roman" w:hAnsi="Futura Lt BT" w:cs="Arial"/>
                <w:color w:val="005CA9"/>
                <w:sz w:val="18"/>
                <w:szCs w:val="18"/>
              </w:rPr>
            </w:pPr>
            <w:r w:rsidRPr="00527BA8">
              <w:rPr>
                <w:rFonts w:ascii="Futura Lt BT" w:eastAsia="Times New Roman" w:hAnsi="Futura Lt BT" w:cs="Arial"/>
                <w:color w:val="005CA9"/>
                <w:sz w:val="18"/>
                <w:szCs w:val="18"/>
              </w:rPr>
              <w:t>5.274.073</w:t>
            </w:r>
          </w:p>
        </w:tc>
        <w:tc>
          <w:tcPr>
            <w:tcW w:w="1010" w:type="pct"/>
            <w:tcBorders>
              <w:top w:val="nil"/>
              <w:left w:val="nil"/>
              <w:bottom w:val="nil"/>
              <w:right w:val="nil"/>
            </w:tcBorders>
            <w:shd w:val="clear" w:color="auto" w:fill="auto"/>
            <w:vAlign w:val="center"/>
            <w:hideMark/>
          </w:tcPr>
          <w:p w14:paraId="3937C530" w14:textId="77777777" w:rsidR="006952F2" w:rsidRPr="00527BA8" w:rsidRDefault="006952F2" w:rsidP="00DF0D79">
            <w:pPr>
              <w:jc w:val="right"/>
              <w:rPr>
                <w:rFonts w:ascii="Futura Lt BT" w:eastAsia="Times New Roman" w:hAnsi="Futura Lt BT" w:cs="Arial"/>
                <w:color w:val="005CA9"/>
                <w:sz w:val="18"/>
                <w:szCs w:val="18"/>
              </w:rPr>
            </w:pPr>
            <w:r w:rsidRPr="00527BA8">
              <w:rPr>
                <w:rFonts w:ascii="Futura Lt BT" w:eastAsia="Times New Roman" w:hAnsi="Futura Lt BT" w:cs="Arial"/>
                <w:color w:val="005CA9"/>
                <w:sz w:val="18"/>
                <w:szCs w:val="18"/>
              </w:rPr>
              <w:t>4.189.192</w:t>
            </w:r>
          </w:p>
        </w:tc>
      </w:tr>
      <w:tr w:rsidR="006952F2" w:rsidRPr="00527BA8" w14:paraId="249E09F8" w14:textId="77777777" w:rsidTr="003B26BD">
        <w:trPr>
          <w:trHeight w:val="283"/>
        </w:trPr>
        <w:tc>
          <w:tcPr>
            <w:tcW w:w="2580" w:type="pct"/>
            <w:tcBorders>
              <w:top w:val="nil"/>
              <w:left w:val="nil"/>
              <w:bottom w:val="nil"/>
              <w:right w:val="nil"/>
            </w:tcBorders>
            <w:shd w:val="clear" w:color="auto" w:fill="auto"/>
            <w:vAlign w:val="center"/>
            <w:hideMark/>
          </w:tcPr>
          <w:p w14:paraId="7E6CCEC3" w14:textId="77777777" w:rsidR="006952F2" w:rsidRPr="00527BA8" w:rsidRDefault="006952F2" w:rsidP="00DF0D79">
            <w:pPr>
              <w:ind w:firstLineChars="100" w:firstLine="180"/>
              <w:rPr>
                <w:rFonts w:ascii="Futura Lt BT" w:eastAsia="Times New Roman" w:hAnsi="Futura Lt BT" w:cs="Arial"/>
                <w:color w:val="005CA9"/>
                <w:sz w:val="18"/>
                <w:szCs w:val="18"/>
              </w:rPr>
            </w:pPr>
            <w:r w:rsidRPr="00527BA8">
              <w:rPr>
                <w:rFonts w:ascii="Futura Lt BT" w:eastAsia="Times New Roman" w:hAnsi="Futura Lt BT" w:cs="Arial"/>
                <w:color w:val="005CA9"/>
                <w:sz w:val="18"/>
                <w:szCs w:val="18"/>
              </w:rPr>
              <w:t>Certificados de recebíveis imobiliários</w:t>
            </w:r>
          </w:p>
        </w:tc>
        <w:tc>
          <w:tcPr>
            <w:tcW w:w="1410" w:type="pct"/>
            <w:tcBorders>
              <w:top w:val="nil"/>
              <w:left w:val="nil"/>
              <w:bottom w:val="nil"/>
              <w:right w:val="nil"/>
            </w:tcBorders>
            <w:shd w:val="clear" w:color="auto" w:fill="auto"/>
            <w:noWrap/>
            <w:vAlign w:val="center"/>
            <w:hideMark/>
          </w:tcPr>
          <w:p w14:paraId="2F45024E" w14:textId="6D5C5DA5" w:rsidR="006952F2" w:rsidRPr="00527BA8" w:rsidRDefault="006952F2" w:rsidP="003B26BD">
            <w:pPr>
              <w:jc w:val="right"/>
              <w:rPr>
                <w:rFonts w:ascii="Futura Lt BT" w:eastAsia="Times New Roman" w:hAnsi="Futura Lt BT" w:cs="Arial"/>
                <w:color w:val="005CA9"/>
                <w:sz w:val="18"/>
                <w:szCs w:val="18"/>
              </w:rPr>
            </w:pPr>
            <w:r w:rsidRPr="00527BA8">
              <w:rPr>
                <w:rFonts w:ascii="Futura Lt BT" w:eastAsia="Times New Roman" w:hAnsi="Futura Lt BT" w:cs="Arial"/>
                <w:color w:val="005CA9"/>
                <w:sz w:val="18"/>
                <w:szCs w:val="18"/>
              </w:rPr>
              <w:t>3.005.207</w:t>
            </w:r>
          </w:p>
        </w:tc>
        <w:tc>
          <w:tcPr>
            <w:tcW w:w="1010" w:type="pct"/>
            <w:tcBorders>
              <w:top w:val="nil"/>
              <w:left w:val="nil"/>
              <w:bottom w:val="nil"/>
              <w:right w:val="nil"/>
            </w:tcBorders>
            <w:shd w:val="clear" w:color="auto" w:fill="auto"/>
            <w:vAlign w:val="center"/>
            <w:hideMark/>
          </w:tcPr>
          <w:p w14:paraId="057640BB" w14:textId="77777777" w:rsidR="006952F2" w:rsidRPr="00527BA8" w:rsidRDefault="006952F2" w:rsidP="00DF0D79">
            <w:pPr>
              <w:jc w:val="right"/>
              <w:rPr>
                <w:rFonts w:ascii="Futura Lt BT" w:eastAsia="Times New Roman" w:hAnsi="Futura Lt BT" w:cs="Arial"/>
                <w:color w:val="005CA9"/>
                <w:sz w:val="18"/>
                <w:szCs w:val="18"/>
              </w:rPr>
            </w:pPr>
            <w:r w:rsidRPr="00527BA8">
              <w:rPr>
                <w:rFonts w:ascii="Futura Lt BT" w:eastAsia="Times New Roman" w:hAnsi="Futura Lt BT" w:cs="Arial"/>
                <w:color w:val="005CA9"/>
                <w:sz w:val="18"/>
                <w:szCs w:val="18"/>
              </w:rPr>
              <w:t>3.134.904</w:t>
            </w:r>
          </w:p>
        </w:tc>
      </w:tr>
      <w:tr w:rsidR="006952F2" w:rsidRPr="00527BA8" w14:paraId="072018F9" w14:textId="77777777" w:rsidTr="003B26BD">
        <w:trPr>
          <w:trHeight w:val="283"/>
        </w:trPr>
        <w:tc>
          <w:tcPr>
            <w:tcW w:w="2580" w:type="pct"/>
            <w:tcBorders>
              <w:top w:val="nil"/>
              <w:left w:val="nil"/>
              <w:bottom w:val="nil"/>
              <w:right w:val="nil"/>
            </w:tcBorders>
            <w:shd w:val="clear" w:color="auto" w:fill="auto"/>
            <w:vAlign w:val="center"/>
            <w:hideMark/>
          </w:tcPr>
          <w:p w14:paraId="5DF1463C" w14:textId="77777777" w:rsidR="006952F2" w:rsidRPr="00527BA8" w:rsidRDefault="006952F2" w:rsidP="00DF0D79">
            <w:pPr>
              <w:ind w:firstLineChars="100" w:firstLine="180"/>
              <w:rPr>
                <w:rFonts w:ascii="Futura Lt BT" w:eastAsia="Times New Roman" w:hAnsi="Futura Lt BT" w:cs="Arial"/>
                <w:color w:val="005CA9"/>
                <w:sz w:val="18"/>
                <w:szCs w:val="18"/>
              </w:rPr>
            </w:pPr>
            <w:r w:rsidRPr="00527BA8">
              <w:rPr>
                <w:rFonts w:ascii="Futura Lt BT" w:eastAsia="Times New Roman" w:hAnsi="Futura Lt BT" w:cs="Arial"/>
                <w:color w:val="005CA9"/>
                <w:sz w:val="18"/>
                <w:szCs w:val="18"/>
              </w:rPr>
              <w:t>Debêntures</w:t>
            </w:r>
          </w:p>
        </w:tc>
        <w:tc>
          <w:tcPr>
            <w:tcW w:w="1410" w:type="pct"/>
            <w:tcBorders>
              <w:top w:val="nil"/>
              <w:left w:val="nil"/>
              <w:bottom w:val="nil"/>
              <w:right w:val="nil"/>
            </w:tcBorders>
            <w:shd w:val="clear" w:color="auto" w:fill="auto"/>
            <w:noWrap/>
            <w:vAlign w:val="center"/>
            <w:hideMark/>
          </w:tcPr>
          <w:p w14:paraId="0C204F28" w14:textId="00A28A70" w:rsidR="006952F2" w:rsidRPr="00527BA8" w:rsidRDefault="006952F2" w:rsidP="003B26BD">
            <w:pPr>
              <w:jc w:val="right"/>
              <w:rPr>
                <w:rFonts w:ascii="Futura Lt BT" w:eastAsia="Times New Roman" w:hAnsi="Futura Lt BT" w:cs="Arial"/>
                <w:color w:val="005CA9"/>
                <w:sz w:val="18"/>
                <w:szCs w:val="18"/>
              </w:rPr>
            </w:pPr>
            <w:r w:rsidRPr="00527BA8">
              <w:rPr>
                <w:rFonts w:ascii="Futura Lt BT" w:eastAsia="Times New Roman" w:hAnsi="Futura Lt BT" w:cs="Arial"/>
                <w:color w:val="005CA9"/>
                <w:sz w:val="18"/>
                <w:szCs w:val="18"/>
              </w:rPr>
              <w:t>1.208.635</w:t>
            </w:r>
          </w:p>
        </w:tc>
        <w:tc>
          <w:tcPr>
            <w:tcW w:w="1010" w:type="pct"/>
            <w:tcBorders>
              <w:top w:val="nil"/>
              <w:left w:val="nil"/>
              <w:bottom w:val="nil"/>
              <w:right w:val="nil"/>
            </w:tcBorders>
            <w:shd w:val="clear" w:color="auto" w:fill="auto"/>
            <w:vAlign w:val="center"/>
            <w:hideMark/>
          </w:tcPr>
          <w:p w14:paraId="4E895F76" w14:textId="77777777" w:rsidR="006952F2" w:rsidRPr="00527BA8" w:rsidRDefault="006952F2" w:rsidP="00DF0D79">
            <w:pPr>
              <w:jc w:val="right"/>
              <w:rPr>
                <w:rFonts w:ascii="Futura Lt BT" w:eastAsia="Times New Roman" w:hAnsi="Futura Lt BT" w:cs="Arial"/>
                <w:color w:val="005CA9"/>
                <w:sz w:val="18"/>
                <w:szCs w:val="18"/>
              </w:rPr>
            </w:pPr>
            <w:r w:rsidRPr="00527BA8">
              <w:rPr>
                <w:rFonts w:ascii="Futura Lt BT" w:eastAsia="Times New Roman" w:hAnsi="Futura Lt BT" w:cs="Arial"/>
                <w:color w:val="005CA9"/>
                <w:sz w:val="18"/>
                <w:szCs w:val="18"/>
              </w:rPr>
              <w:t>950.412</w:t>
            </w:r>
          </w:p>
        </w:tc>
      </w:tr>
      <w:tr w:rsidR="006952F2" w:rsidRPr="00527BA8" w14:paraId="348E5886" w14:textId="77777777" w:rsidTr="003B26BD">
        <w:trPr>
          <w:trHeight w:val="283"/>
        </w:trPr>
        <w:tc>
          <w:tcPr>
            <w:tcW w:w="2580" w:type="pct"/>
            <w:tcBorders>
              <w:top w:val="nil"/>
              <w:left w:val="nil"/>
              <w:bottom w:val="nil"/>
              <w:right w:val="nil"/>
            </w:tcBorders>
            <w:shd w:val="clear" w:color="auto" w:fill="auto"/>
            <w:vAlign w:val="center"/>
            <w:hideMark/>
          </w:tcPr>
          <w:p w14:paraId="756AB988" w14:textId="77777777" w:rsidR="006952F2" w:rsidRPr="00527BA8" w:rsidRDefault="006952F2" w:rsidP="00DF0D79">
            <w:pPr>
              <w:rPr>
                <w:rFonts w:ascii="Futura Lt BT" w:eastAsia="Times New Roman" w:hAnsi="Futura Lt BT" w:cs="Arial"/>
                <w:b/>
                <w:bCs/>
                <w:color w:val="005CA9"/>
                <w:sz w:val="18"/>
                <w:szCs w:val="18"/>
              </w:rPr>
            </w:pPr>
            <w:r w:rsidRPr="00527BA8">
              <w:rPr>
                <w:rFonts w:ascii="Futura Lt BT" w:eastAsia="Times New Roman" w:hAnsi="Futura Lt BT" w:cs="Arial"/>
                <w:b/>
                <w:bCs/>
                <w:color w:val="005CA9"/>
                <w:sz w:val="18"/>
                <w:szCs w:val="18"/>
              </w:rPr>
              <w:t>Carteira de terceiros</w:t>
            </w:r>
          </w:p>
        </w:tc>
        <w:tc>
          <w:tcPr>
            <w:tcW w:w="1410" w:type="pct"/>
            <w:tcBorders>
              <w:top w:val="nil"/>
              <w:left w:val="nil"/>
              <w:bottom w:val="nil"/>
              <w:right w:val="nil"/>
            </w:tcBorders>
            <w:shd w:val="clear" w:color="auto" w:fill="auto"/>
            <w:vAlign w:val="center"/>
            <w:hideMark/>
          </w:tcPr>
          <w:p w14:paraId="1A5C95A3" w14:textId="48A93A57" w:rsidR="006952F2" w:rsidRPr="00527BA8" w:rsidRDefault="006952F2" w:rsidP="003B26BD">
            <w:pPr>
              <w:jc w:val="right"/>
              <w:rPr>
                <w:rFonts w:ascii="Futura Lt BT" w:eastAsia="Times New Roman" w:hAnsi="Futura Lt BT" w:cs="Arial"/>
                <w:b/>
                <w:bCs/>
                <w:color w:val="005CA9"/>
                <w:sz w:val="18"/>
                <w:szCs w:val="18"/>
              </w:rPr>
            </w:pPr>
            <w:r w:rsidRPr="00527BA8">
              <w:rPr>
                <w:rFonts w:ascii="Futura Lt BT" w:eastAsia="Times New Roman" w:hAnsi="Futura Lt BT" w:cs="Arial"/>
                <w:b/>
                <w:bCs/>
                <w:color w:val="005CA9"/>
                <w:sz w:val="18"/>
                <w:szCs w:val="18"/>
              </w:rPr>
              <w:t>77.987.016</w:t>
            </w:r>
          </w:p>
        </w:tc>
        <w:tc>
          <w:tcPr>
            <w:tcW w:w="1010" w:type="pct"/>
            <w:tcBorders>
              <w:top w:val="nil"/>
              <w:left w:val="nil"/>
              <w:bottom w:val="nil"/>
              <w:right w:val="nil"/>
            </w:tcBorders>
            <w:shd w:val="clear" w:color="auto" w:fill="auto"/>
            <w:vAlign w:val="center"/>
            <w:hideMark/>
          </w:tcPr>
          <w:p w14:paraId="6CE5522C" w14:textId="77777777" w:rsidR="006952F2" w:rsidRPr="00527BA8" w:rsidRDefault="006952F2" w:rsidP="00DF0D79">
            <w:pPr>
              <w:jc w:val="right"/>
              <w:rPr>
                <w:rFonts w:ascii="Futura Lt BT" w:eastAsia="Times New Roman" w:hAnsi="Futura Lt BT" w:cs="Arial"/>
                <w:b/>
                <w:bCs/>
                <w:color w:val="005CA9"/>
                <w:sz w:val="18"/>
                <w:szCs w:val="18"/>
              </w:rPr>
            </w:pPr>
            <w:r w:rsidRPr="00527BA8">
              <w:rPr>
                <w:rFonts w:ascii="Futura Lt BT" w:eastAsia="Times New Roman" w:hAnsi="Futura Lt BT" w:cs="Arial"/>
                <w:b/>
                <w:bCs/>
                <w:color w:val="005CA9"/>
                <w:sz w:val="18"/>
                <w:szCs w:val="18"/>
              </w:rPr>
              <w:t>83.702.805</w:t>
            </w:r>
          </w:p>
        </w:tc>
      </w:tr>
      <w:tr w:rsidR="006952F2" w:rsidRPr="00527BA8" w14:paraId="5F9FE1B0" w14:textId="77777777" w:rsidTr="003B26BD">
        <w:trPr>
          <w:trHeight w:val="283"/>
        </w:trPr>
        <w:tc>
          <w:tcPr>
            <w:tcW w:w="2580" w:type="pct"/>
            <w:tcBorders>
              <w:top w:val="nil"/>
              <w:left w:val="nil"/>
              <w:bottom w:val="nil"/>
              <w:right w:val="nil"/>
            </w:tcBorders>
            <w:shd w:val="clear" w:color="auto" w:fill="auto"/>
            <w:vAlign w:val="center"/>
            <w:hideMark/>
          </w:tcPr>
          <w:p w14:paraId="53E6CDF1" w14:textId="77777777" w:rsidR="006952F2" w:rsidRPr="00527BA8" w:rsidRDefault="006952F2" w:rsidP="00DF0D79">
            <w:pPr>
              <w:ind w:firstLineChars="100" w:firstLine="180"/>
              <w:rPr>
                <w:rFonts w:ascii="Futura Lt BT" w:eastAsia="Times New Roman" w:hAnsi="Futura Lt BT" w:cs="Arial"/>
                <w:color w:val="005CA9"/>
                <w:sz w:val="18"/>
                <w:szCs w:val="18"/>
              </w:rPr>
            </w:pPr>
            <w:r w:rsidRPr="00527BA8">
              <w:rPr>
                <w:rFonts w:ascii="Futura Lt BT" w:eastAsia="Times New Roman" w:hAnsi="Futura Lt BT" w:cs="Arial"/>
                <w:color w:val="005CA9"/>
                <w:sz w:val="18"/>
                <w:szCs w:val="18"/>
              </w:rPr>
              <w:t xml:space="preserve">Notas do tesouro nacional </w:t>
            </w:r>
          </w:p>
        </w:tc>
        <w:tc>
          <w:tcPr>
            <w:tcW w:w="1410" w:type="pct"/>
            <w:tcBorders>
              <w:top w:val="nil"/>
              <w:left w:val="nil"/>
              <w:bottom w:val="nil"/>
              <w:right w:val="nil"/>
            </w:tcBorders>
            <w:shd w:val="clear" w:color="auto" w:fill="auto"/>
            <w:noWrap/>
            <w:vAlign w:val="center"/>
            <w:hideMark/>
          </w:tcPr>
          <w:p w14:paraId="58777868" w14:textId="0C60F9AD" w:rsidR="006952F2" w:rsidRPr="00527BA8" w:rsidRDefault="006952F2" w:rsidP="003B26BD">
            <w:pPr>
              <w:jc w:val="right"/>
              <w:rPr>
                <w:rFonts w:ascii="Futura Lt BT" w:eastAsia="Times New Roman" w:hAnsi="Futura Lt BT" w:cs="Arial"/>
                <w:color w:val="005CA9"/>
                <w:sz w:val="18"/>
                <w:szCs w:val="18"/>
              </w:rPr>
            </w:pPr>
            <w:r w:rsidRPr="00527BA8">
              <w:rPr>
                <w:rFonts w:ascii="Futura Lt BT" w:eastAsia="Times New Roman" w:hAnsi="Futura Lt BT" w:cs="Arial"/>
                <w:color w:val="005CA9"/>
                <w:sz w:val="18"/>
                <w:szCs w:val="18"/>
              </w:rPr>
              <w:t>76.605.334</w:t>
            </w:r>
          </w:p>
        </w:tc>
        <w:tc>
          <w:tcPr>
            <w:tcW w:w="1010" w:type="pct"/>
            <w:tcBorders>
              <w:top w:val="nil"/>
              <w:left w:val="nil"/>
              <w:bottom w:val="nil"/>
              <w:right w:val="nil"/>
            </w:tcBorders>
            <w:shd w:val="clear" w:color="auto" w:fill="auto"/>
            <w:vAlign w:val="center"/>
            <w:hideMark/>
          </w:tcPr>
          <w:p w14:paraId="7A531029" w14:textId="77777777" w:rsidR="006952F2" w:rsidRPr="00527BA8" w:rsidRDefault="006952F2" w:rsidP="00DF0D79">
            <w:pPr>
              <w:jc w:val="right"/>
              <w:rPr>
                <w:rFonts w:ascii="Futura Lt BT" w:eastAsia="Times New Roman" w:hAnsi="Futura Lt BT" w:cs="Arial"/>
                <w:color w:val="005CA9"/>
                <w:sz w:val="18"/>
                <w:szCs w:val="18"/>
              </w:rPr>
            </w:pPr>
            <w:r w:rsidRPr="00527BA8">
              <w:rPr>
                <w:rFonts w:ascii="Futura Lt BT" w:eastAsia="Times New Roman" w:hAnsi="Futura Lt BT" w:cs="Arial"/>
                <w:color w:val="005CA9"/>
                <w:sz w:val="18"/>
                <w:szCs w:val="18"/>
              </w:rPr>
              <w:t>83.702.805</w:t>
            </w:r>
          </w:p>
        </w:tc>
      </w:tr>
      <w:tr w:rsidR="006952F2" w:rsidRPr="00527BA8" w14:paraId="606E9289" w14:textId="77777777" w:rsidTr="003B26BD">
        <w:trPr>
          <w:trHeight w:val="283"/>
        </w:trPr>
        <w:tc>
          <w:tcPr>
            <w:tcW w:w="2580" w:type="pct"/>
            <w:tcBorders>
              <w:top w:val="nil"/>
              <w:left w:val="nil"/>
              <w:bottom w:val="nil"/>
              <w:right w:val="nil"/>
            </w:tcBorders>
            <w:shd w:val="clear" w:color="auto" w:fill="auto"/>
            <w:vAlign w:val="center"/>
            <w:hideMark/>
          </w:tcPr>
          <w:p w14:paraId="13A21341" w14:textId="77777777" w:rsidR="006952F2" w:rsidRPr="00527BA8" w:rsidRDefault="006952F2" w:rsidP="00DF0D79">
            <w:pPr>
              <w:ind w:firstLineChars="100" w:firstLine="180"/>
              <w:rPr>
                <w:rFonts w:ascii="Futura Lt BT" w:eastAsia="Times New Roman" w:hAnsi="Futura Lt BT" w:cs="Arial"/>
                <w:color w:val="005CA9"/>
                <w:sz w:val="18"/>
                <w:szCs w:val="18"/>
              </w:rPr>
            </w:pPr>
            <w:r w:rsidRPr="00527BA8">
              <w:rPr>
                <w:rFonts w:ascii="Futura Lt BT" w:eastAsia="Times New Roman" w:hAnsi="Futura Lt BT" w:cs="Arial"/>
                <w:color w:val="005CA9"/>
                <w:sz w:val="18"/>
                <w:szCs w:val="18"/>
              </w:rPr>
              <w:t>Letras do tesouro nacional</w:t>
            </w:r>
          </w:p>
        </w:tc>
        <w:tc>
          <w:tcPr>
            <w:tcW w:w="1410" w:type="pct"/>
            <w:tcBorders>
              <w:top w:val="nil"/>
              <w:left w:val="nil"/>
              <w:bottom w:val="nil"/>
              <w:right w:val="nil"/>
            </w:tcBorders>
            <w:shd w:val="clear" w:color="auto" w:fill="auto"/>
            <w:noWrap/>
            <w:vAlign w:val="center"/>
            <w:hideMark/>
          </w:tcPr>
          <w:p w14:paraId="4BC950D2" w14:textId="4E497B40" w:rsidR="006952F2" w:rsidRPr="00527BA8" w:rsidRDefault="006952F2" w:rsidP="003B26BD">
            <w:pPr>
              <w:jc w:val="right"/>
              <w:rPr>
                <w:rFonts w:ascii="Futura Lt BT" w:eastAsia="Times New Roman" w:hAnsi="Futura Lt BT" w:cs="Arial"/>
                <w:color w:val="005CA9"/>
                <w:sz w:val="18"/>
                <w:szCs w:val="18"/>
              </w:rPr>
            </w:pPr>
            <w:r w:rsidRPr="00527BA8">
              <w:rPr>
                <w:rFonts w:ascii="Futura Lt BT" w:eastAsia="Times New Roman" w:hAnsi="Futura Lt BT" w:cs="Arial"/>
                <w:color w:val="005CA9"/>
                <w:sz w:val="18"/>
                <w:szCs w:val="18"/>
              </w:rPr>
              <w:t>1.381.682</w:t>
            </w:r>
          </w:p>
        </w:tc>
        <w:tc>
          <w:tcPr>
            <w:tcW w:w="1010" w:type="pct"/>
            <w:tcBorders>
              <w:top w:val="nil"/>
              <w:left w:val="nil"/>
              <w:bottom w:val="nil"/>
              <w:right w:val="nil"/>
            </w:tcBorders>
            <w:shd w:val="clear" w:color="auto" w:fill="auto"/>
            <w:vAlign w:val="center"/>
            <w:hideMark/>
          </w:tcPr>
          <w:p w14:paraId="052E6893" w14:textId="77777777" w:rsidR="006952F2" w:rsidRPr="00527BA8" w:rsidRDefault="006952F2" w:rsidP="00DF0D79">
            <w:pPr>
              <w:jc w:val="center"/>
              <w:rPr>
                <w:rFonts w:ascii="Futura Lt BT" w:eastAsia="Times New Roman" w:hAnsi="Futura Lt BT" w:cs="Arial"/>
                <w:color w:val="005CA9"/>
                <w:sz w:val="18"/>
                <w:szCs w:val="18"/>
              </w:rPr>
            </w:pPr>
            <w:r w:rsidRPr="00527BA8">
              <w:rPr>
                <w:rFonts w:ascii="Futura Lt BT" w:eastAsia="Times New Roman" w:hAnsi="Futura Lt BT" w:cs="Arial"/>
                <w:color w:val="005CA9"/>
                <w:sz w:val="18"/>
                <w:szCs w:val="18"/>
              </w:rPr>
              <w:t>-</w:t>
            </w:r>
          </w:p>
        </w:tc>
      </w:tr>
      <w:tr w:rsidR="006952F2" w:rsidRPr="00527BA8" w14:paraId="1F258383" w14:textId="77777777" w:rsidTr="003B26BD">
        <w:trPr>
          <w:trHeight w:val="283"/>
        </w:trPr>
        <w:tc>
          <w:tcPr>
            <w:tcW w:w="2580" w:type="pct"/>
            <w:tcBorders>
              <w:top w:val="single" w:sz="4" w:space="0" w:color="F39200"/>
              <w:left w:val="nil"/>
              <w:bottom w:val="single" w:sz="4" w:space="0" w:color="F39200"/>
              <w:right w:val="nil"/>
            </w:tcBorders>
            <w:shd w:val="clear" w:color="auto" w:fill="auto"/>
            <w:noWrap/>
            <w:vAlign w:val="center"/>
            <w:hideMark/>
          </w:tcPr>
          <w:p w14:paraId="0CF88862" w14:textId="77777777" w:rsidR="006952F2" w:rsidRPr="00527BA8" w:rsidRDefault="006952F2" w:rsidP="00DF0D79">
            <w:pPr>
              <w:rPr>
                <w:rFonts w:ascii="Futura Lt BT" w:eastAsia="Times New Roman" w:hAnsi="Futura Lt BT" w:cs="Arial"/>
                <w:b/>
                <w:bCs/>
                <w:color w:val="005CA9"/>
                <w:sz w:val="18"/>
                <w:szCs w:val="18"/>
              </w:rPr>
            </w:pPr>
            <w:r w:rsidRPr="00527BA8">
              <w:rPr>
                <w:rFonts w:ascii="Futura Lt BT" w:eastAsia="Times New Roman" w:hAnsi="Futura Lt BT" w:cs="Arial"/>
                <w:b/>
                <w:bCs/>
                <w:color w:val="005CA9"/>
                <w:sz w:val="18"/>
                <w:szCs w:val="18"/>
              </w:rPr>
              <w:t>Total</w:t>
            </w:r>
          </w:p>
        </w:tc>
        <w:tc>
          <w:tcPr>
            <w:tcW w:w="1410" w:type="pct"/>
            <w:tcBorders>
              <w:top w:val="single" w:sz="4" w:space="0" w:color="F39200"/>
              <w:left w:val="nil"/>
              <w:bottom w:val="single" w:sz="4" w:space="0" w:color="F39200"/>
              <w:right w:val="nil"/>
            </w:tcBorders>
            <w:shd w:val="clear" w:color="auto" w:fill="auto"/>
            <w:vAlign w:val="center"/>
            <w:hideMark/>
          </w:tcPr>
          <w:p w14:paraId="3594DFAF" w14:textId="442A5C45" w:rsidR="006952F2" w:rsidRPr="00527BA8" w:rsidRDefault="006952F2" w:rsidP="003B26BD">
            <w:pPr>
              <w:jc w:val="right"/>
              <w:rPr>
                <w:rFonts w:ascii="Futura Lt BT" w:eastAsia="Times New Roman" w:hAnsi="Futura Lt BT" w:cs="Arial"/>
                <w:b/>
                <w:bCs/>
                <w:color w:val="005CA9"/>
                <w:sz w:val="18"/>
                <w:szCs w:val="18"/>
              </w:rPr>
            </w:pPr>
            <w:r w:rsidRPr="00527BA8">
              <w:rPr>
                <w:rFonts w:ascii="Futura Lt BT" w:eastAsia="Times New Roman" w:hAnsi="Futura Lt BT" w:cs="Arial"/>
                <w:b/>
                <w:bCs/>
                <w:color w:val="005CA9"/>
                <w:sz w:val="18"/>
                <w:szCs w:val="18"/>
              </w:rPr>
              <w:t>267.186.217</w:t>
            </w:r>
          </w:p>
        </w:tc>
        <w:tc>
          <w:tcPr>
            <w:tcW w:w="1010" w:type="pct"/>
            <w:tcBorders>
              <w:top w:val="single" w:sz="4" w:space="0" w:color="F39200"/>
              <w:left w:val="nil"/>
              <w:bottom w:val="single" w:sz="4" w:space="0" w:color="F39200"/>
              <w:right w:val="nil"/>
            </w:tcBorders>
            <w:shd w:val="clear" w:color="auto" w:fill="auto"/>
            <w:vAlign w:val="center"/>
            <w:hideMark/>
          </w:tcPr>
          <w:p w14:paraId="2B560C60" w14:textId="77777777" w:rsidR="006952F2" w:rsidRPr="00527BA8" w:rsidRDefault="006952F2" w:rsidP="00DF0D79">
            <w:pPr>
              <w:jc w:val="right"/>
              <w:rPr>
                <w:rFonts w:ascii="Futura Lt BT" w:eastAsia="Times New Roman" w:hAnsi="Futura Lt BT" w:cs="Arial"/>
                <w:b/>
                <w:bCs/>
                <w:color w:val="005CA9"/>
                <w:sz w:val="18"/>
                <w:szCs w:val="18"/>
              </w:rPr>
            </w:pPr>
            <w:r w:rsidRPr="00527BA8">
              <w:rPr>
                <w:rFonts w:ascii="Futura Lt BT" w:eastAsia="Times New Roman" w:hAnsi="Futura Lt BT" w:cs="Arial"/>
                <w:b/>
                <w:bCs/>
                <w:color w:val="005CA9"/>
                <w:sz w:val="18"/>
                <w:szCs w:val="18"/>
              </w:rPr>
              <w:t>226.638.755</w:t>
            </w:r>
          </w:p>
        </w:tc>
      </w:tr>
      <w:tr w:rsidR="006952F2" w:rsidRPr="00527BA8" w14:paraId="750F476A" w14:textId="77777777" w:rsidTr="003B26BD">
        <w:trPr>
          <w:trHeight w:val="283"/>
        </w:trPr>
        <w:tc>
          <w:tcPr>
            <w:tcW w:w="2580" w:type="pct"/>
            <w:tcBorders>
              <w:top w:val="nil"/>
              <w:left w:val="nil"/>
              <w:bottom w:val="nil"/>
              <w:right w:val="nil"/>
            </w:tcBorders>
            <w:shd w:val="clear" w:color="auto" w:fill="auto"/>
            <w:vAlign w:val="center"/>
            <w:hideMark/>
          </w:tcPr>
          <w:p w14:paraId="7D32FAC0" w14:textId="77777777" w:rsidR="006952F2" w:rsidRPr="00527BA8" w:rsidRDefault="006952F2" w:rsidP="00DF0D79">
            <w:pPr>
              <w:rPr>
                <w:rFonts w:ascii="Futura Lt BT" w:eastAsia="Times New Roman" w:hAnsi="Futura Lt BT" w:cs="Arial"/>
                <w:color w:val="005CA9"/>
                <w:sz w:val="18"/>
                <w:szCs w:val="18"/>
              </w:rPr>
            </w:pPr>
            <w:r w:rsidRPr="00527BA8">
              <w:rPr>
                <w:rFonts w:ascii="Futura Lt BT" w:eastAsia="Times New Roman" w:hAnsi="Futura Lt BT" w:cs="Arial"/>
                <w:color w:val="005CA9"/>
                <w:sz w:val="18"/>
                <w:szCs w:val="18"/>
              </w:rPr>
              <w:t>Passivo circulante</w:t>
            </w:r>
          </w:p>
        </w:tc>
        <w:tc>
          <w:tcPr>
            <w:tcW w:w="1410" w:type="pct"/>
            <w:tcBorders>
              <w:top w:val="nil"/>
              <w:left w:val="nil"/>
              <w:bottom w:val="nil"/>
              <w:right w:val="nil"/>
            </w:tcBorders>
            <w:shd w:val="clear" w:color="auto" w:fill="auto"/>
            <w:vAlign w:val="center"/>
            <w:hideMark/>
          </w:tcPr>
          <w:p w14:paraId="27CA8080" w14:textId="504F5FF5" w:rsidR="006952F2" w:rsidRPr="00527BA8" w:rsidRDefault="006952F2" w:rsidP="003B26BD">
            <w:pPr>
              <w:jc w:val="right"/>
              <w:rPr>
                <w:rFonts w:ascii="Futura Lt BT" w:eastAsia="Times New Roman" w:hAnsi="Futura Lt BT" w:cs="Arial"/>
                <w:color w:val="005CA9"/>
                <w:sz w:val="18"/>
                <w:szCs w:val="18"/>
              </w:rPr>
            </w:pPr>
            <w:r w:rsidRPr="00527BA8">
              <w:rPr>
                <w:rFonts w:ascii="Futura Lt BT" w:eastAsia="Times New Roman" w:hAnsi="Futura Lt BT" w:cs="Arial"/>
                <w:color w:val="005CA9"/>
                <w:sz w:val="18"/>
                <w:szCs w:val="18"/>
              </w:rPr>
              <w:t>254.542.331</w:t>
            </w:r>
          </w:p>
        </w:tc>
        <w:tc>
          <w:tcPr>
            <w:tcW w:w="1010" w:type="pct"/>
            <w:tcBorders>
              <w:top w:val="nil"/>
              <w:left w:val="nil"/>
              <w:bottom w:val="nil"/>
              <w:right w:val="nil"/>
            </w:tcBorders>
            <w:shd w:val="clear" w:color="auto" w:fill="auto"/>
            <w:vAlign w:val="center"/>
            <w:hideMark/>
          </w:tcPr>
          <w:p w14:paraId="1EB085F2" w14:textId="77777777" w:rsidR="006952F2" w:rsidRPr="00527BA8" w:rsidRDefault="006952F2" w:rsidP="00DF0D79">
            <w:pPr>
              <w:jc w:val="right"/>
              <w:rPr>
                <w:rFonts w:ascii="Futura Lt BT" w:eastAsia="Times New Roman" w:hAnsi="Futura Lt BT" w:cs="Arial"/>
                <w:color w:val="005CA9"/>
                <w:sz w:val="18"/>
                <w:szCs w:val="18"/>
              </w:rPr>
            </w:pPr>
            <w:r w:rsidRPr="00527BA8">
              <w:rPr>
                <w:rFonts w:ascii="Futura Lt BT" w:eastAsia="Times New Roman" w:hAnsi="Futura Lt BT" w:cs="Arial"/>
                <w:color w:val="005CA9"/>
                <w:sz w:val="18"/>
                <w:szCs w:val="18"/>
              </w:rPr>
              <w:t>212.902.100</w:t>
            </w:r>
          </w:p>
        </w:tc>
      </w:tr>
      <w:tr w:rsidR="006952F2" w:rsidRPr="00527BA8" w14:paraId="0E8A1E6F" w14:textId="77777777" w:rsidTr="003B26BD">
        <w:trPr>
          <w:trHeight w:val="283"/>
        </w:trPr>
        <w:tc>
          <w:tcPr>
            <w:tcW w:w="2580" w:type="pct"/>
            <w:tcBorders>
              <w:top w:val="nil"/>
              <w:left w:val="nil"/>
              <w:bottom w:val="single" w:sz="4" w:space="0" w:color="F39200"/>
              <w:right w:val="nil"/>
            </w:tcBorders>
            <w:shd w:val="clear" w:color="auto" w:fill="auto"/>
            <w:vAlign w:val="center"/>
            <w:hideMark/>
          </w:tcPr>
          <w:p w14:paraId="663397AE" w14:textId="77777777" w:rsidR="006952F2" w:rsidRPr="00527BA8" w:rsidRDefault="006952F2" w:rsidP="00DF0D79">
            <w:pPr>
              <w:rPr>
                <w:rFonts w:ascii="Futura Lt BT" w:eastAsia="Times New Roman" w:hAnsi="Futura Lt BT" w:cs="Arial"/>
                <w:color w:val="005CA9"/>
                <w:sz w:val="18"/>
                <w:szCs w:val="18"/>
              </w:rPr>
            </w:pPr>
            <w:r w:rsidRPr="00527BA8">
              <w:rPr>
                <w:rFonts w:ascii="Futura Lt BT" w:eastAsia="Times New Roman" w:hAnsi="Futura Lt BT" w:cs="Arial"/>
                <w:color w:val="005CA9"/>
                <w:sz w:val="18"/>
                <w:szCs w:val="18"/>
              </w:rPr>
              <w:t>Passivo não circulante</w:t>
            </w:r>
          </w:p>
        </w:tc>
        <w:tc>
          <w:tcPr>
            <w:tcW w:w="1410" w:type="pct"/>
            <w:tcBorders>
              <w:top w:val="nil"/>
              <w:left w:val="nil"/>
              <w:bottom w:val="single" w:sz="4" w:space="0" w:color="F39200"/>
              <w:right w:val="nil"/>
            </w:tcBorders>
            <w:shd w:val="clear" w:color="auto" w:fill="auto"/>
            <w:vAlign w:val="center"/>
            <w:hideMark/>
          </w:tcPr>
          <w:p w14:paraId="644ED6E2" w14:textId="5F7EDD17" w:rsidR="006952F2" w:rsidRPr="00527BA8" w:rsidRDefault="006952F2" w:rsidP="003B26BD">
            <w:pPr>
              <w:jc w:val="right"/>
              <w:rPr>
                <w:rFonts w:ascii="Futura Lt BT" w:eastAsia="Times New Roman" w:hAnsi="Futura Lt BT" w:cs="Arial"/>
                <w:color w:val="005CA9"/>
                <w:sz w:val="18"/>
                <w:szCs w:val="18"/>
              </w:rPr>
            </w:pPr>
            <w:r w:rsidRPr="00527BA8">
              <w:rPr>
                <w:rFonts w:ascii="Futura Lt BT" w:eastAsia="Times New Roman" w:hAnsi="Futura Lt BT" w:cs="Arial"/>
                <w:color w:val="005CA9"/>
                <w:sz w:val="18"/>
                <w:szCs w:val="18"/>
              </w:rPr>
              <w:t>12.643.886</w:t>
            </w:r>
          </w:p>
        </w:tc>
        <w:tc>
          <w:tcPr>
            <w:tcW w:w="1010" w:type="pct"/>
            <w:tcBorders>
              <w:top w:val="nil"/>
              <w:left w:val="nil"/>
              <w:bottom w:val="single" w:sz="4" w:space="0" w:color="F39200"/>
              <w:right w:val="nil"/>
            </w:tcBorders>
            <w:shd w:val="clear" w:color="auto" w:fill="auto"/>
            <w:vAlign w:val="center"/>
            <w:hideMark/>
          </w:tcPr>
          <w:p w14:paraId="3F9692CA" w14:textId="77777777" w:rsidR="006952F2" w:rsidRPr="00527BA8" w:rsidRDefault="006952F2" w:rsidP="00DF0D79">
            <w:pPr>
              <w:jc w:val="right"/>
              <w:rPr>
                <w:rFonts w:ascii="Futura Lt BT" w:eastAsia="Times New Roman" w:hAnsi="Futura Lt BT" w:cs="Arial"/>
                <w:color w:val="005CA9"/>
                <w:sz w:val="18"/>
                <w:szCs w:val="18"/>
              </w:rPr>
            </w:pPr>
            <w:r w:rsidRPr="00527BA8">
              <w:rPr>
                <w:rFonts w:ascii="Futura Lt BT" w:eastAsia="Times New Roman" w:hAnsi="Futura Lt BT" w:cs="Arial"/>
                <w:color w:val="005CA9"/>
                <w:sz w:val="18"/>
                <w:szCs w:val="18"/>
              </w:rPr>
              <w:t>13.736.655</w:t>
            </w:r>
          </w:p>
        </w:tc>
      </w:tr>
    </w:tbl>
    <w:p w14:paraId="1322CA8B" w14:textId="77777777" w:rsidR="00D00710" w:rsidRDefault="00D00710">
      <w:pPr>
        <w:rPr>
          <w:rFonts w:ascii="Futura Lt BT" w:hAnsi="Futura Lt BT"/>
          <w:color w:val="005CA9"/>
        </w:rPr>
      </w:pPr>
      <w:r>
        <w:rPr>
          <w:rFonts w:ascii="Futura Lt BT" w:hAnsi="Futura Lt BT"/>
          <w:color w:val="005CA9"/>
        </w:rPr>
        <w:br w:type="page"/>
      </w:r>
    </w:p>
    <w:p w14:paraId="43A5364F" w14:textId="17B6A37E" w:rsidR="00C43F7B" w:rsidRPr="00D00710" w:rsidRDefault="006D07D6" w:rsidP="00957F3A">
      <w:pPr>
        <w:pStyle w:val="PargrafodaLista"/>
        <w:keepNext/>
        <w:numPr>
          <w:ilvl w:val="0"/>
          <w:numId w:val="26"/>
        </w:numPr>
        <w:spacing w:after="240"/>
        <w:ind w:left="709" w:hanging="709"/>
        <w:contextualSpacing w:val="0"/>
        <w:jc w:val="both"/>
        <w:rPr>
          <w:rFonts w:ascii="Futura Lt BT" w:hAnsi="Futura Lt BT"/>
          <w:color w:val="005CA9"/>
        </w:rPr>
      </w:pPr>
      <w:r w:rsidRPr="002E5531">
        <w:rPr>
          <w:rFonts w:ascii="Futura Lt BT" w:hAnsi="Futura Lt BT"/>
          <w:b/>
          <w:color w:val="005CA9"/>
          <w:sz w:val="20"/>
          <w:szCs w:val="20"/>
        </w:rPr>
        <w:t>Despesas com recursos de instituições financeiras e outras</w:t>
      </w:r>
    </w:p>
    <w:p w14:paraId="141B085F" w14:textId="2CC85D43" w:rsidR="00D00710" w:rsidRPr="00D00710" w:rsidRDefault="00D00710" w:rsidP="00D00710">
      <w:pPr>
        <w:tabs>
          <w:tab w:val="left" w:pos="1650"/>
        </w:tabs>
        <w:spacing w:before="120" w:after="120"/>
        <w:jc w:val="both"/>
        <w:rPr>
          <w:rFonts w:ascii="Futura Lt BT" w:hAnsi="Futura Lt BT"/>
          <w:color w:val="005CA9"/>
          <w:sz w:val="20"/>
          <w:szCs w:val="20"/>
        </w:rPr>
      </w:pPr>
      <w:r w:rsidRPr="008A4BA5">
        <w:rPr>
          <w:rFonts w:ascii="Futura Lt BT" w:hAnsi="Futura Lt BT"/>
          <w:color w:val="005CA9"/>
          <w:sz w:val="20"/>
          <w:szCs w:val="20"/>
        </w:rPr>
        <w:t>Conforme determina a Carta Circular BACEN nº 3.731/2015, os valores apresentados referente aos itens “Repasses no exterior” e “Empréstimos no exterior” refletem no 1º trimestre de 2022 a reclassificação para “Outras receitas operacionais – Nota 28”, da parcela da variação cambial de natureza credora que excedeu o somatório do componente de remuneração registrado na conta de despesa. A referida Carta Circular produziu efeitos somente nas Demonstrações Contábeis Individuais.</w:t>
      </w:r>
    </w:p>
    <w:tbl>
      <w:tblPr>
        <w:tblW w:w="5000" w:type="pct"/>
        <w:tblCellMar>
          <w:left w:w="70" w:type="dxa"/>
          <w:right w:w="70" w:type="dxa"/>
        </w:tblCellMar>
        <w:tblLook w:val="04A0" w:firstRow="1" w:lastRow="0" w:firstColumn="1" w:lastColumn="0" w:noHBand="0" w:noVBand="1"/>
      </w:tblPr>
      <w:tblGrid>
        <w:gridCol w:w="6015"/>
        <w:gridCol w:w="1918"/>
        <w:gridCol w:w="1706"/>
      </w:tblGrid>
      <w:tr w:rsidR="00C43F7B" w14:paraId="7C19BDF3" w14:textId="77777777" w:rsidTr="00FB043D">
        <w:trPr>
          <w:trHeight w:val="255"/>
        </w:trPr>
        <w:tc>
          <w:tcPr>
            <w:tcW w:w="5000" w:type="pct"/>
            <w:gridSpan w:val="3"/>
            <w:tcBorders>
              <w:top w:val="single" w:sz="4" w:space="0" w:color="F39200"/>
              <w:left w:val="nil"/>
              <w:bottom w:val="single" w:sz="4" w:space="0" w:color="F39200"/>
              <w:right w:val="nil"/>
            </w:tcBorders>
            <w:shd w:val="clear" w:color="auto" w:fill="auto"/>
            <w:vAlign w:val="center"/>
            <w:hideMark/>
          </w:tcPr>
          <w:p w14:paraId="342149D2" w14:textId="5C24B22D" w:rsidR="00C43F7B" w:rsidRDefault="00C43F7B" w:rsidP="00FB043D">
            <w:pPr>
              <w:jc w:val="center"/>
              <w:rPr>
                <w:rFonts w:ascii="Futura Lt BT" w:hAnsi="Futura Lt BT" w:cs="Arial"/>
                <w:b/>
                <w:bCs/>
                <w:color w:val="005CA9"/>
                <w:sz w:val="18"/>
                <w:szCs w:val="18"/>
              </w:rPr>
            </w:pPr>
            <w:r>
              <w:rPr>
                <w:rFonts w:ascii="Futura Lt BT" w:hAnsi="Futura Lt BT" w:cs="Arial"/>
                <w:b/>
                <w:bCs/>
                <w:color w:val="005CA9"/>
                <w:sz w:val="18"/>
                <w:szCs w:val="18"/>
              </w:rPr>
              <w:t>INDIVIDUAL</w:t>
            </w:r>
          </w:p>
        </w:tc>
      </w:tr>
      <w:tr w:rsidR="00C43F7B" w14:paraId="0D0D7672" w14:textId="77777777" w:rsidTr="00FB043D">
        <w:trPr>
          <w:trHeight w:val="255"/>
        </w:trPr>
        <w:tc>
          <w:tcPr>
            <w:tcW w:w="3120" w:type="pct"/>
            <w:vMerge w:val="restart"/>
            <w:tcBorders>
              <w:top w:val="nil"/>
              <w:left w:val="nil"/>
              <w:bottom w:val="single" w:sz="4" w:space="0" w:color="F39200"/>
              <w:right w:val="nil"/>
            </w:tcBorders>
            <w:shd w:val="clear" w:color="auto" w:fill="auto"/>
            <w:vAlign w:val="center"/>
            <w:hideMark/>
          </w:tcPr>
          <w:p w14:paraId="02990A1E" w14:textId="77777777" w:rsidR="00C43F7B" w:rsidRDefault="00C43F7B" w:rsidP="00C43F7B">
            <w:pPr>
              <w:jc w:val="center"/>
              <w:rPr>
                <w:rFonts w:ascii="Futura Lt BT" w:hAnsi="Futura Lt BT" w:cs="Arial"/>
                <w:b/>
                <w:bCs/>
                <w:color w:val="005CA9"/>
                <w:sz w:val="18"/>
                <w:szCs w:val="18"/>
              </w:rPr>
            </w:pPr>
            <w:r>
              <w:rPr>
                <w:rFonts w:ascii="Futura Lt BT" w:hAnsi="Futura Lt BT" w:cs="Arial"/>
                <w:b/>
                <w:bCs/>
                <w:color w:val="005CA9"/>
                <w:sz w:val="18"/>
                <w:szCs w:val="18"/>
              </w:rPr>
              <w:t>Descrição</w:t>
            </w:r>
          </w:p>
        </w:tc>
        <w:tc>
          <w:tcPr>
            <w:tcW w:w="995" w:type="pct"/>
            <w:tcBorders>
              <w:top w:val="single" w:sz="4" w:space="0" w:color="F79646"/>
              <w:left w:val="nil"/>
              <w:bottom w:val="single" w:sz="4" w:space="0" w:color="F79646"/>
              <w:right w:val="nil"/>
            </w:tcBorders>
            <w:shd w:val="clear" w:color="auto" w:fill="auto"/>
            <w:vAlign w:val="center"/>
            <w:hideMark/>
          </w:tcPr>
          <w:p w14:paraId="4425D7AC" w14:textId="295AE991" w:rsidR="00C43F7B" w:rsidRDefault="00C43F7B" w:rsidP="00C43F7B">
            <w:pPr>
              <w:jc w:val="center"/>
              <w:rPr>
                <w:rFonts w:ascii="Futura Lt BT" w:hAnsi="Futura Lt BT" w:cs="Arial"/>
                <w:b/>
                <w:bCs/>
                <w:color w:val="005CA9"/>
                <w:sz w:val="18"/>
                <w:szCs w:val="18"/>
              </w:rPr>
            </w:pPr>
            <w:r>
              <w:rPr>
                <w:rFonts w:ascii="Futura Lt BT" w:hAnsi="Futura Lt BT" w:cs="Arial"/>
                <w:b/>
                <w:bCs/>
                <w:color w:val="005CA9"/>
                <w:sz w:val="18"/>
                <w:szCs w:val="18"/>
              </w:rPr>
              <w:t>2022</w:t>
            </w:r>
          </w:p>
        </w:tc>
        <w:tc>
          <w:tcPr>
            <w:tcW w:w="885" w:type="pct"/>
            <w:tcBorders>
              <w:top w:val="single" w:sz="4" w:space="0" w:color="F79646"/>
              <w:left w:val="nil"/>
              <w:bottom w:val="single" w:sz="4" w:space="0" w:color="F79646"/>
              <w:right w:val="nil"/>
            </w:tcBorders>
            <w:shd w:val="clear" w:color="auto" w:fill="auto"/>
            <w:vAlign w:val="center"/>
            <w:hideMark/>
          </w:tcPr>
          <w:p w14:paraId="7ACFB2DB" w14:textId="7EC692C2" w:rsidR="00C43F7B" w:rsidRDefault="00C43F7B" w:rsidP="00C43F7B">
            <w:pPr>
              <w:jc w:val="center"/>
              <w:rPr>
                <w:rFonts w:ascii="Futura Lt BT" w:hAnsi="Futura Lt BT" w:cs="Arial"/>
                <w:b/>
                <w:bCs/>
                <w:color w:val="005CA9"/>
                <w:sz w:val="18"/>
                <w:szCs w:val="18"/>
              </w:rPr>
            </w:pPr>
            <w:r>
              <w:rPr>
                <w:rFonts w:ascii="Futura Lt BT" w:hAnsi="Futura Lt BT" w:cs="Arial"/>
                <w:b/>
                <w:bCs/>
                <w:color w:val="005CA9"/>
                <w:sz w:val="18"/>
                <w:szCs w:val="18"/>
              </w:rPr>
              <w:t>2021</w:t>
            </w:r>
          </w:p>
        </w:tc>
      </w:tr>
      <w:tr w:rsidR="00C43F7B" w14:paraId="006612B4" w14:textId="77777777" w:rsidTr="00FB043D">
        <w:trPr>
          <w:trHeight w:val="255"/>
        </w:trPr>
        <w:tc>
          <w:tcPr>
            <w:tcW w:w="3120" w:type="pct"/>
            <w:vMerge/>
            <w:tcBorders>
              <w:top w:val="nil"/>
              <w:left w:val="nil"/>
              <w:bottom w:val="single" w:sz="4" w:space="0" w:color="F39200"/>
              <w:right w:val="nil"/>
            </w:tcBorders>
            <w:vAlign w:val="center"/>
            <w:hideMark/>
          </w:tcPr>
          <w:p w14:paraId="5885A2B1" w14:textId="77777777" w:rsidR="00C43F7B" w:rsidRDefault="00C43F7B" w:rsidP="00C43F7B">
            <w:pPr>
              <w:rPr>
                <w:rFonts w:ascii="Futura Lt BT" w:hAnsi="Futura Lt BT" w:cs="Arial"/>
                <w:b/>
                <w:bCs/>
                <w:color w:val="005CA9"/>
                <w:sz w:val="18"/>
                <w:szCs w:val="18"/>
              </w:rPr>
            </w:pPr>
          </w:p>
        </w:tc>
        <w:tc>
          <w:tcPr>
            <w:tcW w:w="995" w:type="pct"/>
            <w:tcBorders>
              <w:top w:val="nil"/>
              <w:left w:val="nil"/>
              <w:bottom w:val="single" w:sz="4" w:space="0" w:color="F39200"/>
              <w:right w:val="nil"/>
            </w:tcBorders>
            <w:shd w:val="clear" w:color="auto" w:fill="auto"/>
            <w:vAlign w:val="center"/>
            <w:hideMark/>
          </w:tcPr>
          <w:p w14:paraId="19BF51BF" w14:textId="77777777" w:rsidR="00C43F7B" w:rsidRDefault="00C43F7B" w:rsidP="00C43F7B">
            <w:pPr>
              <w:jc w:val="center"/>
              <w:rPr>
                <w:rFonts w:ascii="Futura Lt BT" w:hAnsi="Futura Lt BT" w:cs="Arial"/>
                <w:b/>
                <w:bCs/>
                <w:color w:val="005CA9"/>
                <w:sz w:val="18"/>
                <w:szCs w:val="18"/>
              </w:rPr>
            </w:pPr>
            <w:r>
              <w:rPr>
                <w:rFonts w:ascii="Futura Lt BT" w:hAnsi="Futura Lt BT" w:cs="Arial"/>
                <w:b/>
                <w:bCs/>
                <w:color w:val="005CA9"/>
                <w:sz w:val="18"/>
                <w:szCs w:val="18"/>
              </w:rPr>
              <w:t>1º trimestre</w:t>
            </w:r>
          </w:p>
        </w:tc>
        <w:tc>
          <w:tcPr>
            <w:tcW w:w="885" w:type="pct"/>
            <w:tcBorders>
              <w:top w:val="nil"/>
              <w:left w:val="nil"/>
              <w:bottom w:val="single" w:sz="4" w:space="0" w:color="F39200"/>
              <w:right w:val="nil"/>
            </w:tcBorders>
            <w:shd w:val="clear" w:color="auto" w:fill="auto"/>
            <w:vAlign w:val="center"/>
            <w:hideMark/>
          </w:tcPr>
          <w:p w14:paraId="5BAFC003" w14:textId="4A9D07A5" w:rsidR="00C43F7B" w:rsidRDefault="00C43F7B" w:rsidP="00C43F7B">
            <w:pPr>
              <w:jc w:val="center"/>
              <w:rPr>
                <w:rFonts w:ascii="Futura Lt BT" w:hAnsi="Futura Lt BT" w:cs="Arial"/>
                <w:b/>
                <w:bCs/>
                <w:color w:val="005CA9"/>
                <w:sz w:val="18"/>
                <w:szCs w:val="18"/>
              </w:rPr>
            </w:pPr>
            <w:r>
              <w:rPr>
                <w:rFonts w:ascii="Futura Lt BT" w:hAnsi="Futura Lt BT" w:cs="Arial"/>
                <w:b/>
                <w:bCs/>
                <w:color w:val="005CA9"/>
                <w:sz w:val="18"/>
                <w:szCs w:val="18"/>
              </w:rPr>
              <w:t>1º trimestre</w:t>
            </w:r>
          </w:p>
        </w:tc>
      </w:tr>
      <w:tr w:rsidR="00C43F7B" w14:paraId="68214DA8" w14:textId="77777777" w:rsidTr="00C43F7B">
        <w:trPr>
          <w:trHeight w:val="255"/>
        </w:trPr>
        <w:tc>
          <w:tcPr>
            <w:tcW w:w="3120" w:type="pct"/>
            <w:tcBorders>
              <w:top w:val="nil"/>
              <w:left w:val="nil"/>
              <w:bottom w:val="nil"/>
              <w:right w:val="nil"/>
            </w:tcBorders>
            <w:shd w:val="clear" w:color="auto" w:fill="auto"/>
            <w:vAlign w:val="center"/>
            <w:hideMark/>
          </w:tcPr>
          <w:p w14:paraId="66E82E2C" w14:textId="77777777" w:rsidR="00C43F7B" w:rsidRDefault="00C43F7B" w:rsidP="00C43F7B">
            <w:pPr>
              <w:rPr>
                <w:rFonts w:ascii="Futura Lt BT" w:hAnsi="Futura Lt BT" w:cs="Arial"/>
                <w:b/>
                <w:bCs/>
                <w:color w:val="005CA9"/>
                <w:sz w:val="18"/>
                <w:szCs w:val="18"/>
              </w:rPr>
            </w:pPr>
            <w:r>
              <w:rPr>
                <w:rFonts w:ascii="Futura Lt BT" w:hAnsi="Futura Lt BT" w:cs="Arial"/>
                <w:b/>
                <w:bCs/>
                <w:color w:val="005CA9"/>
                <w:sz w:val="18"/>
                <w:szCs w:val="18"/>
              </w:rPr>
              <w:t>Captações no mercado aberto</w:t>
            </w:r>
          </w:p>
        </w:tc>
        <w:tc>
          <w:tcPr>
            <w:tcW w:w="995" w:type="pct"/>
            <w:tcBorders>
              <w:top w:val="nil"/>
              <w:left w:val="nil"/>
              <w:bottom w:val="nil"/>
              <w:right w:val="nil"/>
            </w:tcBorders>
            <w:shd w:val="clear" w:color="auto" w:fill="auto"/>
            <w:vAlign w:val="center"/>
          </w:tcPr>
          <w:p w14:paraId="74404352" w14:textId="3B458098" w:rsidR="00C43F7B" w:rsidRDefault="004A225D" w:rsidP="00C43F7B">
            <w:pPr>
              <w:jc w:val="right"/>
              <w:rPr>
                <w:rFonts w:ascii="Futura Lt BT" w:hAnsi="Futura Lt BT" w:cs="Arial"/>
                <w:b/>
                <w:bCs/>
                <w:color w:val="005CA9"/>
                <w:sz w:val="18"/>
                <w:szCs w:val="18"/>
              </w:rPr>
            </w:pPr>
            <w:r>
              <w:rPr>
                <w:rFonts w:ascii="Futura Lt BT" w:hAnsi="Futura Lt BT" w:cs="Arial"/>
                <w:b/>
                <w:bCs/>
                <w:color w:val="005CA9"/>
                <w:sz w:val="18"/>
                <w:szCs w:val="18"/>
              </w:rPr>
              <w:t>(6.049.866)</w:t>
            </w:r>
          </w:p>
        </w:tc>
        <w:tc>
          <w:tcPr>
            <w:tcW w:w="885" w:type="pct"/>
            <w:tcBorders>
              <w:top w:val="nil"/>
              <w:left w:val="nil"/>
              <w:bottom w:val="nil"/>
              <w:right w:val="nil"/>
            </w:tcBorders>
            <w:shd w:val="clear" w:color="auto" w:fill="auto"/>
            <w:vAlign w:val="center"/>
            <w:hideMark/>
          </w:tcPr>
          <w:p w14:paraId="60639A3F" w14:textId="4A99B37D" w:rsidR="00C43F7B" w:rsidRDefault="00C43F7B" w:rsidP="00C43F7B">
            <w:pPr>
              <w:jc w:val="right"/>
              <w:rPr>
                <w:rFonts w:ascii="Futura Lt BT" w:hAnsi="Futura Lt BT" w:cs="Arial"/>
                <w:b/>
                <w:bCs/>
                <w:color w:val="005CA9"/>
                <w:sz w:val="18"/>
                <w:szCs w:val="18"/>
              </w:rPr>
            </w:pPr>
            <w:r>
              <w:rPr>
                <w:rFonts w:ascii="Futura Lt BT" w:hAnsi="Futura Lt BT" w:cs="Arial"/>
                <w:b/>
                <w:bCs/>
                <w:color w:val="005CA9"/>
                <w:sz w:val="18"/>
                <w:szCs w:val="18"/>
              </w:rPr>
              <w:t>(956.715)</w:t>
            </w:r>
          </w:p>
        </w:tc>
      </w:tr>
      <w:tr w:rsidR="00C43F7B" w14:paraId="4123DA18" w14:textId="77777777" w:rsidTr="00C43F7B">
        <w:trPr>
          <w:trHeight w:val="255"/>
        </w:trPr>
        <w:tc>
          <w:tcPr>
            <w:tcW w:w="3120" w:type="pct"/>
            <w:tcBorders>
              <w:top w:val="nil"/>
              <w:left w:val="nil"/>
              <w:bottom w:val="nil"/>
              <w:right w:val="nil"/>
            </w:tcBorders>
            <w:shd w:val="clear" w:color="auto" w:fill="auto"/>
            <w:vAlign w:val="center"/>
            <w:hideMark/>
          </w:tcPr>
          <w:p w14:paraId="60AD2003" w14:textId="77777777" w:rsidR="00C43F7B" w:rsidRDefault="00C43F7B" w:rsidP="00C43F7B">
            <w:pPr>
              <w:ind w:firstLineChars="100" w:firstLine="180"/>
              <w:rPr>
                <w:rFonts w:ascii="Futura Lt BT" w:hAnsi="Futura Lt BT" w:cs="Arial"/>
                <w:color w:val="005CA9"/>
                <w:sz w:val="18"/>
                <w:szCs w:val="18"/>
              </w:rPr>
            </w:pPr>
            <w:r>
              <w:rPr>
                <w:rFonts w:ascii="Futura Lt BT" w:hAnsi="Futura Lt BT" w:cs="Arial"/>
                <w:color w:val="005CA9"/>
                <w:sz w:val="18"/>
                <w:szCs w:val="18"/>
              </w:rPr>
              <w:t>Carteira própria</w:t>
            </w:r>
          </w:p>
        </w:tc>
        <w:tc>
          <w:tcPr>
            <w:tcW w:w="995" w:type="pct"/>
            <w:tcBorders>
              <w:top w:val="nil"/>
              <w:left w:val="nil"/>
              <w:bottom w:val="nil"/>
              <w:right w:val="nil"/>
            </w:tcBorders>
            <w:shd w:val="clear" w:color="auto" w:fill="auto"/>
            <w:vAlign w:val="center"/>
          </w:tcPr>
          <w:p w14:paraId="6CB20833" w14:textId="74631F2F" w:rsidR="00C43F7B" w:rsidRDefault="004A225D" w:rsidP="00C43F7B">
            <w:pPr>
              <w:ind w:firstLineChars="100" w:firstLine="180"/>
              <w:jc w:val="right"/>
              <w:rPr>
                <w:rFonts w:ascii="Futura Lt BT" w:hAnsi="Futura Lt BT" w:cs="Arial"/>
                <w:color w:val="005CA9"/>
                <w:sz w:val="18"/>
                <w:szCs w:val="18"/>
              </w:rPr>
            </w:pPr>
            <w:r>
              <w:rPr>
                <w:rFonts w:ascii="Futura Lt BT" w:hAnsi="Futura Lt BT" w:cs="Arial"/>
                <w:color w:val="005CA9"/>
                <w:sz w:val="18"/>
                <w:szCs w:val="18"/>
              </w:rPr>
              <w:t>(3.197.737)</w:t>
            </w:r>
          </w:p>
        </w:tc>
        <w:tc>
          <w:tcPr>
            <w:tcW w:w="885" w:type="pct"/>
            <w:tcBorders>
              <w:top w:val="nil"/>
              <w:left w:val="nil"/>
              <w:bottom w:val="nil"/>
              <w:right w:val="nil"/>
            </w:tcBorders>
            <w:shd w:val="clear" w:color="auto" w:fill="auto"/>
            <w:vAlign w:val="center"/>
            <w:hideMark/>
          </w:tcPr>
          <w:p w14:paraId="04F18910" w14:textId="3EB2F2B9" w:rsidR="00C43F7B" w:rsidRDefault="00C43F7B" w:rsidP="00C43F7B">
            <w:pPr>
              <w:jc w:val="right"/>
              <w:rPr>
                <w:rFonts w:ascii="Futura Lt BT" w:hAnsi="Futura Lt BT" w:cs="Arial"/>
                <w:color w:val="005CA9"/>
                <w:sz w:val="18"/>
                <w:szCs w:val="18"/>
              </w:rPr>
            </w:pPr>
            <w:r>
              <w:rPr>
                <w:rFonts w:ascii="Futura Lt BT" w:hAnsi="Futura Lt BT" w:cs="Arial"/>
                <w:color w:val="005CA9"/>
                <w:sz w:val="18"/>
                <w:szCs w:val="18"/>
              </w:rPr>
              <w:t>(593.351)</w:t>
            </w:r>
          </w:p>
        </w:tc>
      </w:tr>
      <w:tr w:rsidR="00C43F7B" w14:paraId="281D7273" w14:textId="77777777" w:rsidTr="00C43F7B">
        <w:trPr>
          <w:trHeight w:val="255"/>
        </w:trPr>
        <w:tc>
          <w:tcPr>
            <w:tcW w:w="3120" w:type="pct"/>
            <w:tcBorders>
              <w:top w:val="nil"/>
              <w:left w:val="nil"/>
              <w:bottom w:val="nil"/>
              <w:right w:val="nil"/>
            </w:tcBorders>
            <w:shd w:val="clear" w:color="auto" w:fill="auto"/>
            <w:vAlign w:val="center"/>
            <w:hideMark/>
          </w:tcPr>
          <w:p w14:paraId="177295CD" w14:textId="77777777" w:rsidR="00C43F7B" w:rsidRDefault="00C43F7B" w:rsidP="00C43F7B">
            <w:pPr>
              <w:ind w:firstLineChars="100" w:firstLine="180"/>
              <w:rPr>
                <w:rFonts w:ascii="Futura Lt BT" w:hAnsi="Futura Lt BT" w:cs="Arial"/>
                <w:color w:val="005CA9"/>
                <w:sz w:val="18"/>
                <w:szCs w:val="18"/>
              </w:rPr>
            </w:pPr>
            <w:r>
              <w:rPr>
                <w:rFonts w:ascii="Futura Lt BT" w:hAnsi="Futura Lt BT" w:cs="Arial"/>
                <w:color w:val="005CA9"/>
                <w:sz w:val="18"/>
                <w:szCs w:val="18"/>
              </w:rPr>
              <w:t>Carteira de terceiros</w:t>
            </w:r>
          </w:p>
        </w:tc>
        <w:tc>
          <w:tcPr>
            <w:tcW w:w="995" w:type="pct"/>
            <w:tcBorders>
              <w:top w:val="nil"/>
              <w:left w:val="nil"/>
              <w:bottom w:val="nil"/>
              <w:right w:val="nil"/>
            </w:tcBorders>
            <w:shd w:val="clear" w:color="auto" w:fill="auto"/>
            <w:vAlign w:val="center"/>
          </w:tcPr>
          <w:p w14:paraId="21E98D1A" w14:textId="19B0315B" w:rsidR="00C43F7B" w:rsidRDefault="004A225D" w:rsidP="00C43F7B">
            <w:pPr>
              <w:ind w:firstLineChars="100" w:firstLine="180"/>
              <w:jc w:val="right"/>
              <w:rPr>
                <w:rFonts w:ascii="Futura Lt BT" w:hAnsi="Futura Lt BT" w:cs="Arial"/>
                <w:color w:val="005CA9"/>
                <w:sz w:val="18"/>
                <w:szCs w:val="18"/>
              </w:rPr>
            </w:pPr>
            <w:r>
              <w:rPr>
                <w:rFonts w:ascii="Futura Lt BT" w:hAnsi="Futura Lt BT" w:cs="Arial"/>
                <w:color w:val="005CA9"/>
                <w:sz w:val="18"/>
                <w:szCs w:val="18"/>
              </w:rPr>
              <w:t>(2.852.129)</w:t>
            </w:r>
          </w:p>
        </w:tc>
        <w:tc>
          <w:tcPr>
            <w:tcW w:w="885" w:type="pct"/>
            <w:tcBorders>
              <w:top w:val="nil"/>
              <w:left w:val="nil"/>
              <w:bottom w:val="nil"/>
              <w:right w:val="nil"/>
            </w:tcBorders>
            <w:shd w:val="clear" w:color="auto" w:fill="auto"/>
            <w:vAlign w:val="center"/>
            <w:hideMark/>
          </w:tcPr>
          <w:p w14:paraId="17D6D7B1" w14:textId="64B69C4C" w:rsidR="00C43F7B" w:rsidRDefault="00C43F7B" w:rsidP="00C43F7B">
            <w:pPr>
              <w:jc w:val="right"/>
              <w:rPr>
                <w:rFonts w:ascii="Futura Lt BT" w:hAnsi="Futura Lt BT" w:cs="Arial"/>
                <w:color w:val="005CA9"/>
                <w:sz w:val="18"/>
                <w:szCs w:val="18"/>
              </w:rPr>
            </w:pPr>
            <w:r>
              <w:rPr>
                <w:rFonts w:ascii="Futura Lt BT" w:hAnsi="Futura Lt BT" w:cs="Arial"/>
                <w:color w:val="005CA9"/>
                <w:sz w:val="18"/>
                <w:szCs w:val="18"/>
              </w:rPr>
              <w:t>(363.364)</w:t>
            </w:r>
          </w:p>
        </w:tc>
      </w:tr>
      <w:tr w:rsidR="00C43F7B" w14:paraId="128FBC4A" w14:textId="77777777" w:rsidTr="00C43F7B">
        <w:trPr>
          <w:trHeight w:val="255"/>
        </w:trPr>
        <w:tc>
          <w:tcPr>
            <w:tcW w:w="3120" w:type="pct"/>
            <w:tcBorders>
              <w:top w:val="nil"/>
              <w:left w:val="nil"/>
              <w:bottom w:val="nil"/>
              <w:right w:val="nil"/>
            </w:tcBorders>
            <w:shd w:val="clear" w:color="auto" w:fill="auto"/>
            <w:vAlign w:val="center"/>
            <w:hideMark/>
          </w:tcPr>
          <w:p w14:paraId="0CBC74C1" w14:textId="77777777" w:rsidR="00C43F7B" w:rsidRDefault="00C43F7B" w:rsidP="00C43F7B">
            <w:pPr>
              <w:rPr>
                <w:rFonts w:ascii="Futura Lt BT" w:hAnsi="Futura Lt BT" w:cs="Arial"/>
                <w:b/>
                <w:bCs/>
                <w:color w:val="005CA9"/>
                <w:sz w:val="18"/>
                <w:szCs w:val="18"/>
              </w:rPr>
            </w:pPr>
            <w:r>
              <w:rPr>
                <w:rFonts w:ascii="Futura Lt BT" w:hAnsi="Futura Lt BT" w:cs="Arial"/>
                <w:b/>
                <w:bCs/>
                <w:color w:val="005CA9"/>
                <w:sz w:val="18"/>
                <w:szCs w:val="18"/>
              </w:rPr>
              <w:t>Depósitos interfinanceiros</w:t>
            </w:r>
          </w:p>
        </w:tc>
        <w:tc>
          <w:tcPr>
            <w:tcW w:w="995" w:type="pct"/>
            <w:tcBorders>
              <w:top w:val="nil"/>
              <w:left w:val="nil"/>
              <w:bottom w:val="nil"/>
              <w:right w:val="nil"/>
            </w:tcBorders>
            <w:shd w:val="clear" w:color="auto" w:fill="auto"/>
            <w:vAlign w:val="center"/>
          </w:tcPr>
          <w:p w14:paraId="34D7D4D3" w14:textId="17623D76" w:rsidR="00C43F7B" w:rsidRDefault="004A225D" w:rsidP="00C43F7B">
            <w:pPr>
              <w:jc w:val="right"/>
              <w:rPr>
                <w:rFonts w:ascii="Futura Lt BT" w:hAnsi="Futura Lt BT" w:cs="Arial"/>
                <w:b/>
                <w:bCs/>
                <w:color w:val="005CA9"/>
                <w:sz w:val="18"/>
                <w:szCs w:val="18"/>
              </w:rPr>
            </w:pPr>
            <w:r>
              <w:rPr>
                <w:rFonts w:ascii="Futura Lt BT" w:hAnsi="Futura Lt BT" w:cs="Arial"/>
                <w:b/>
                <w:bCs/>
                <w:color w:val="005CA9"/>
                <w:sz w:val="18"/>
                <w:szCs w:val="18"/>
              </w:rPr>
              <w:t>(3.750)</w:t>
            </w:r>
          </w:p>
        </w:tc>
        <w:tc>
          <w:tcPr>
            <w:tcW w:w="885" w:type="pct"/>
            <w:tcBorders>
              <w:top w:val="nil"/>
              <w:left w:val="nil"/>
              <w:bottom w:val="nil"/>
              <w:right w:val="nil"/>
            </w:tcBorders>
            <w:shd w:val="clear" w:color="auto" w:fill="auto"/>
            <w:vAlign w:val="center"/>
            <w:hideMark/>
          </w:tcPr>
          <w:p w14:paraId="570C6BC8" w14:textId="54F3ED89" w:rsidR="00C43F7B" w:rsidRDefault="00C43F7B" w:rsidP="00C43F7B">
            <w:pPr>
              <w:jc w:val="right"/>
              <w:rPr>
                <w:rFonts w:ascii="Futura Lt BT" w:hAnsi="Futura Lt BT" w:cs="Arial"/>
                <w:b/>
                <w:bCs/>
                <w:color w:val="005CA9"/>
                <w:sz w:val="18"/>
                <w:szCs w:val="18"/>
              </w:rPr>
            </w:pPr>
            <w:r>
              <w:rPr>
                <w:rFonts w:ascii="Futura Lt BT" w:hAnsi="Futura Lt BT" w:cs="Arial"/>
                <w:b/>
                <w:bCs/>
                <w:color w:val="005CA9"/>
                <w:sz w:val="18"/>
                <w:szCs w:val="18"/>
              </w:rPr>
              <w:t>(981)</w:t>
            </w:r>
          </w:p>
        </w:tc>
      </w:tr>
      <w:tr w:rsidR="00C43F7B" w14:paraId="29E77585" w14:textId="77777777" w:rsidTr="00C43F7B">
        <w:trPr>
          <w:trHeight w:val="255"/>
        </w:trPr>
        <w:tc>
          <w:tcPr>
            <w:tcW w:w="3120" w:type="pct"/>
            <w:tcBorders>
              <w:top w:val="nil"/>
              <w:left w:val="nil"/>
              <w:bottom w:val="nil"/>
              <w:right w:val="nil"/>
            </w:tcBorders>
            <w:shd w:val="clear" w:color="auto" w:fill="auto"/>
            <w:vAlign w:val="center"/>
            <w:hideMark/>
          </w:tcPr>
          <w:p w14:paraId="2F371430" w14:textId="77777777" w:rsidR="00C43F7B" w:rsidRDefault="00C43F7B" w:rsidP="00C43F7B">
            <w:pPr>
              <w:rPr>
                <w:rFonts w:ascii="Futura Lt BT" w:hAnsi="Futura Lt BT" w:cs="Arial"/>
                <w:b/>
                <w:bCs/>
                <w:color w:val="005CA9"/>
                <w:sz w:val="18"/>
                <w:szCs w:val="18"/>
              </w:rPr>
            </w:pPr>
            <w:r>
              <w:rPr>
                <w:rFonts w:ascii="Futura Lt BT" w:hAnsi="Futura Lt BT" w:cs="Arial"/>
                <w:b/>
                <w:bCs/>
                <w:color w:val="005CA9"/>
                <w:sz w:val="18"/>
                <w:szCs w:val="18"/>
              </w:rPr>
              <w:t>Repasses no país</w:t>
            </w:r>
          </w:p>
        </w:tc>
        <w:tc>
          <w:tcPr>
            <w:tcW w:w="995" w:type="pct"/>
            <w:tcBorders>
              <w:top w:val="nil"/>
              <w:left w:val="nil"/>
              <w:bottom w:val="nil"/>
              <w:right w:val="nil"/>
            </w:tcBorders>
            <w:shd w:val="clear" w:color="auto" w:fill="auto"/>
            <w:vAlign w:val="center"/>
          </w:tcPr>
          <w:p w14:paraId="6F0E3CD7" w14:textId="2EDCA3B2" w:rsidR="00C43F7B" w:rsidRDefault="004A225D" w:rsidP="00C43F7B">
            <w:pPr>
              <w:jc w:val="right"/>
              <w:rPr>
                <w:rFonts w:ascii="Futura Lt BT" w:hAnsi="Futura Lt BT" w:cs="Arial"/>
                <w:b/>
                <w:bCs/>
                <w:color w:val="005CA9"/>
                <w:sz w:val="18"/>
                <w:szCs w:val="18"/>
              </w:rPr>
            </w:pPr>
            <w:r>
              <w:rPr>
                <w:rFonts w:ascii="Futura Lt BT" w:hAnsi="Futura Lt BT" w:cs="Arial"/>
                <w:b/>
                <w:bCs/>
                <w:color w:val="005CA9"/>
                <w:sz w:val="18"/>
                <w:szCs w:val="18"/>
              </w:rPr>
              <w:t>(5.595.812)</w:t>
            </w:r>
          </w:p>
        </w:tc>
        <w:tc>
          <w:tcPr>
            <w:tcW w:w="885" w:type="pct"/>
            <w:tcBorders>
              <w:top w:val="nil"/>
              <w:left w:val="nil"/>
              <w:bottom w:val="nil"/>
              <w:right w:val="nil"/>
            </w:tcBorders>
            <w:shd w:val="clear" w:color="auto" w:fill="auto"/>
            <w:vAlign w:val="center"/>
            <w:hideMark/>
          </w:tcPr>
          <w:p w14:paraId="10410848" w14:textId="069E8A8E" w:rsidR="00C43F7B" w:rsidRDefault="00C43F7B" w:rsidP="00C43F7B">
            <w:pPr>
              <w:jc w:val="right"/>
              <w:rPr>
                <w:rFonts w:ascii="Futura Lt BT" w:hAnsi="Futura Lt BT" w:cs="Arial"/>
                <w:b/>
                <w:bCs/>
                <w:color w:val="005CA9"/>
                <w:sz w:val="18"/>
                <w:szCs w:val="18"/>
              </w:rPr>
            </w:pPr>
            <w:r>
              <w:rPr>
                <w:rFonts w:ascii="Futura Lt BT" w:hAnsi="Futura Lt BT" w:cs="Arial"/>
                <w:b/>
                <w:bCs/>
                <w:color w:val="005CA9"/>
                <w:sz w:val="18"/>
                <w:szCs w:val="18"/>
              </w:rPr>
              <w:t>(4.993.919)</w:t>
            </w:r>
          </w:p>
        </w:tc>
      </w:tr>
      <w:tr w:rsidR="00C43F7B" w14:paraId="2294D02F" w14:textId="77777777" w:rsidTr="00C43F7B">
        <w:trPr>
          <w:trHeight w:val="255"/>
        </w:trPr>
        <w:tc>
          <w:tcPr>
            <w:tcW w:w="3120" w:type="pct"/>
            <w:tcBorders>
              <w:top w:val="nil"/>
              <w:left w:val="nil"/>
              <w:bottom w:val="nil"/>
              <w:right w:val="nil"/>
            </w:tcBorders>
            <w:shd w:val="clear" w:color="auto" w:fill="auto"/>
            <w:vAlign w:val="center"/>
            <w:hideMark/>
          </w:tcPr>
          <w:p w14:paraId="2F942E1C" w14:textId="77777777" w:rsidR="00C43F7B" w:rsidRDefault="00C43F7B" w:rsidP="00C43F7B">
            <w:pPr>
              <w:ind w:firstLineChars="100" w:firstLine="180"/>
              <w:rPr>
                <w:rFonts w:ascii="Futura Lt BT" w:hAnsi="Futura Lt BT" w:cs="Arial"/>
                <w:color w:val="005CA9"/>
                <w:sz w:val="18"/>
                <w:szCs w:val="18"/>
              </w:rPr>
            </w:pPr>
            <w:r>
              <w:rPr>
                <w:rFonts w:ascii="Futura Lt BT" w:hAnsi="Futura Lt BT" w:cs="Arial"/>
                <w:color w:val="005CA9"/>
                <w:sz w:val="18"/>
                <w:szCs w:val="18"/>
              </w:rPr>
              <w:t>FGTS</w:t>
            </w:r>
          </w:p>
        </w:tc>
        <w:tc>
          <w:tcPr>
            <w:tcW w:w="995" w:type="pct"/>
            <w:tcBorders>
              <w:top w:val="nil"/>
              <w:left w:val="nil"/>
              <w:bottom w:val="nil"/>
              <w:right w:val="nil"/>
            </w:tcBorders>
            <w:shd w:val="clear" w:color="auto" w:fill="auto"/>
            <w:vAlign w:val="center"/>
          </w:tcPr>
          <w:p w14:paraId="62B9A3E3" w14:textId="6180B69C" w:rsidR="00C43F7B" w:rsidRDefault="004A225D" w:rsidP="00C43F7B">
            <w:pPr>
              <w:ind w:firstLineChars="100" w:firstLine="180"/>
              <w:jc w:val="right"/>
              <w:rPr>
                <w:rFonts w:ascii="Futura Lt BT" w:hAnsi="Futura Lt BT" w:cs="Arial"/>
                <w:color w:val="005CA9"/>
                <w:sz w:val="18"/>
                <w:szCs w:val="18"/>
              </w:rPr>
            </w:pPr>
            <w:r>
              <w:rPr>
                <w:rFonts w:ascii="Futura Lt BT" w:hAnsi="Futura Lt BT" w:cs="Arial"/>
                <w:color w:val="005CA9"/>
                <w:sz w:val="18"/>
                <w:szCs w:val="18"/>
              </w:rPr>
              <w:t>(5.259.590)</w:t>
            </w:r>
          </w:p>
        </w:tc>
        <w:tc>
          <w:tcPr>
            <w:tcW w:w="885" w:type="pct"/>
            <w:tcBorders>
              <w:top w:val="nil"/>
              <w:left w:val="nil"/>
              <w:bottom w:val="nil"/>
              <w:right w:val="nil"/>
            </w:tcBorders>
            <w:shd w:val="clear" w:color="auto" w:fill="auto"/>
            <w:vAlign w:val="center"/>
            <w:hideMark/>
          </w:tcPr>
          <w:p w14:paraId="06D132C1" w14:textId="36DA76EA" w:rsidR="00C43F7B" w:rsidRDefault="00C43F7B" w:rsidP="00C43F7B">
            <w:pPr>
              <w:jc w:val="right"/>
              <w:rPr>
                <w:rFonts w:ascii="Futura Lt BT" w:hAnsi="Futura Lt BT" w:cs="Arial"/>
                <w:color w:val="005CA9"/>
                <w:sz w:val="18"/>
                <w:szCs w:val="18"/>
              </w:rPr>
            </w:pPr>
            <w:r>
              <w:rPr>
                <w:rFonts w:ascii="Futura Lt BT" w:hAnsi="Futura Lt BT" w:cs="Arial"/>
                <w:color w:val="005CA9"/>
                <w:sz w:val="18"/>
                <w:szCs w:val="18"/>
              </w:rPr>
              <w:t>(4.516.103)</w:t>
            </w:r>
          </w:p>
        </w:tc>
      </w:tr>
      <w:tr w:rsidR="00C43F7B" w14:paraId="2692AC73" w14:textId="77777777" w:rsidTr="00C43F7B">
        <w:trPr>
          <w:trHeight w:val="255"/>
        </w:trPr>
        <w:tc>
          <w:tcPr>
            <w:tcW w:w="3120" w:type="pct"/>
            <w:tcBorders>
              <w:top w:val="nil"/>
              <w:left w:val="nil"/>
              <w:bottom w:val="nil"/>
              <w:right w:val="nil"/>
            </w:tcBorders>
            <w:shd w:val="clear" w:color="auto" w:fill="auto"/>
            <w:vAlign w:val="center"/>
            <w:hideMark/>
          </w:tcPr>
          <w:p w14:paraId="42036C26" w14:textId="77777777" w:rsidR="00C43F7B" w:rsidRDefault="00C43F7B" w:rsidP="00C43F7B">
            <w:pPr>
              <w:ind w:firstLineChars="100" w:firstLine="180"/>
              <w:rPr>
                <w:rFonts w:ascii="Futura Lt BT" w:hAnsi="Futura Lt BT" w:cs="Arial"/>
                <w:color w:val="005CA9"/>
                <w:sz w:val="18"/>
                <w:szCs w:val="18"/>
              </w:rPr>
            </w:pPr>
            <w:r>
              <w:rPr>
                <w:rFonts w:ascii="Futura Lt BT" w:hAnsi="Futura Lt BT" w:cs="Arial"/>
                <w:color w:val="005CA9"/>
                <w:sz w:val="18"/>
                <w:szCs w:val="18"/>
              </w:rPr>
              <w:t>BNDES</w:t>
            </w:r>
          </w:p>
        </w:tc>
        <w:tc>
          <w:tcPr>
            <w:tcW w:w="995" w:type="pct"/>
            <w:tcBorders>
              <w:top w:val="nil"/>
              <w:left w:val="nil"/>
              <w:bottom w:val="nil"/>
              <w:right w:val="nil"/>
            </w:tcBorders>
            <w:shd w:val="clear" w:color="auto" w:fill="auto"/>
            <w:vAlign w:val="center"/>
          </w:tcPr>
          <w:p w14:paraId="1858B5D0" w14:textId="21EA5B6F" w:rsidR="00C43F7B" w:rsidRDefault="004A225D" w:rsidP="00C43F7B">
            <w:pPr>
              <w:ind w:firstLineChars="100" w:firstLine="180"/>
              <w:jc w:val="right"/>
              <w:rPr>
                <w:rFonts w:ascii="Futura Lt BT" w:hAnsi="Futura Lt BT" w:cs="Arial"/>
                <w:color w:val="005CA9"/>
                <w:sz w:val="18"/>
                <w:szCs w:val="18"/>
              </w:rPr>
            </w:pPr>
            <w:r>
              <w:rPr>
                <w:rFonts w:ascii="Futura Lt BT" w:hAnsi="Futura Lt BT" w:cs="Arial"/>
                <w:color w:val="005CA9"/>
                <w:sz w:val="18"/>
                <w:szCs w:val="18"/>
              </w:rPr>
              <w:t>(369.889)</w:t>
            </w:r>
          </w:p>
        </w:tc>
        <w:tc>
          <w:tcPr>
            <w:tcW w:w="885" w:type="pct"/>
            <w:tcBorders>
              <w:top w:val="nil"/>
              <w:left w:val="nil"/>
              <w:bottom w:val="nil"/>
              <w:right w:val="nil"/>
            </w:tcBorders>
            <w:shd w:val="clear" w:color="auto" w:fill="auto"/>
            <w:vAlign w:val="center"/>
            <w:hideMark/>
          </w:tcPr>
          <w:p w14:paraId="1E43B565" w14:textId="7D2F7BEA" w:rsidR="00C43F7B" w:rsidRDefault="00C43F7B" w:rsidP="00C43F7B">
            <w:pPr>
              <w:jc w:val="right"/>
              <w:rPr>
                <w:rFonts w:ascii="Futura Lt BT" w:hAnsi="Futura Lt BT" w:cs="Arial"/>
                <w:color w:val="005CA9"/>
                <w:sz w:val="18"/>
                <w:szCs w:val="18"/>
              </w:rPr>
            </w:pPr>
            <w:r>
              <w:rPr>
                <w:rFonts w:ascii="Futura Lt BT" w:hAnsi="Futura Lt BT" w:cs="Arial"/>
                <w:color w:val="005CA9"/>
                <w:sz w:val="18"/>
                <w:szCs w:val="18"/>
              </w:rPr>
              <w:t>(385.073)</w:t>
            </w:r>
          </w:p>
        </w:tc>
      </w:tr>
      <w:tr w:rsidR="00C43F7B" w14:paraId="0656E0D6" w14:textId="77777777" w:rsidTr="00C43F7B">
        <w:trPr>
          <w:trHeight w:val="255"/>
        </w:trPr>
        <w:tc>
          <w:tcPr>
            <w:tcW w:w="3120" w:type="pct"/>
            <w:tcBorders>
              <w:top w:val="nil"/>
              <w:left w:val="nil"/>
              <w:bottom w:val="nil"/>
              <w:right w:val="nil"/>
            </w:tcBorders>
            <w:shd w:val="clear" w:color="auto" w:fill="auto"/>
            <w:vAlign w:val="center"/>
            <w:hideMark/>
          </w:tcPr>
          <w:p w14:paraId="35C1B53E" w14:textId="77777777" w:rsidR="00C43F7B" w:rsidRDefault="00C43F7B" w:rsidP="00C43F7B">
            <w:pPr>
              <w:ind w:firstLineChars="100" w:firstLine="180"/>
              <w:rPr>
                <w:rFonts w:ascii="Futura Lt BT" w:hAnsi="Futura Lt BT" w:cs="Arial"/>
                <w:color w:val="005CA9"/>
                <w:sz w:val="18"/>
                <w:szCs w:val="18"/>
              </w:rPr>
            </w:pPr>
            <w:r>
              <w:rPr>
                <w:rFonts w:ascii="Futura Lt BT" w:hAnsi="Futura Lt BT" w:cs="Arial"/>
                <w:color w:val="005CA9"/>
                <w:sz w:val="18"/>
                <w:szCs w:val="18"/>
              </w:rPr>
              <w:t>Fundo Marinha Mercante</w:t>
            </w:r>
          </w:p>
        </w:tc>
        <w:tc>
          <w:tcPr>
            <w:tcW w:w="995" w:type="pct"/>
            <w:tcBorders>
              <w:top w:val="nil"/>
              <w:left w:val="nil"/>
              <w:bottom w:val="nil"/>
              <w:right w:val="nil"/>
            </w:tcBorders>
            <w:shd w:val="clear" w:color="auto" w:fill="auto"/>
            <w:vAlign w:val="center"/>
          </w:tcPr>
          <w:p w14:paraId="6352E775" w14:textId="36C28638" w:rsidR="00C43F7B" w:rsidRDefault="004A225D" w:rsidP="00C43F7B">
            <w:pPr>
              <w:ind w:firstLineChars="100" w:firstLine="180"/>
              <w:jc w:val="right"/>
              <w:rPr>
                <w:rFonts w:ascii="Futura Lt BT" w:hAnsi="Futura Lt BT" w:cs="Arial"/>
                <w:color w:val="005CA9"/>
                <w:sz w:val="18"/>
                <w:szCs w:val="18"/>
              </w:rPr>
            </w:pPr>
            <w:r>
              <w:rPr>
                <w:rFonts w:ascii="Futura Lt BT" w:hAnsi="Futura Lt BT" w:cs="Arial"/>
                <w:color w:val="005CA9"/>
                <w:sz w:val="18"/>
                <w:szCs w:val="18"/>
              </w:rPr>
              <w:t>57.679</w:t>
            </w:r>
          </w:p>
        </w:tc>
        <w:tc>
          <w:tcPr>
            <w:tcW w:w="885" w:type="pct"/>
            <w:tcBorders>
              <w:top w:val="nil"/>
              <w:left w:val="nil"/>
              <w:bottom w:val="nil"/>
              <w:right w:val="nil"/>
            </w:tcBorders>
            <w:shd w:val="clear" w:color="auto" w:fill="auto"/>
            <w:vAlign w:val="center"/>
            <w:hideMark/>
          </w:tcPr>
          <w:p w14:paraId="7E866ED5" w14:textId="37BF8653" w:rsidR="00C43F7B" w:rsidRDefault="00C43F7B" w:rsidP="00C43F7B">
            <w:pPr>
              <w:jc w:val="right"/>
              <w:rPr>
                <w:rFonts w:ascii="Futura Lt BT" w:hAnsi="Futura Lt BT" w:cs="Arial"/>
                <w:color w:val="005CA9"/>
                <w:sz w:val="18"/>
                <w:szCs w:val="18"/>
              </w:rPr>
            </w:pPr>
            <w:r>
              <w:rPr>
                <w:rFonts w:ascii="Futura Lt BT" w:hAnsi="Futura Lt BT" w:cs="Arial"/>
                <w:color w:val="005CA9"/>
                <w:sz w:val="18"/>
                <w:szCs w:val="18"/>
              </w:rPr>
              <w:t>(83.386)</w:t>
            </w:r>
          </w:p>
        </w:tc>
      </w:tr>
      <w:tr w:rsidR="00C43F7B" w14:paraId="782952DA" w14:textId="77777777" w:rsidTr="00C43F7B">
        <w:trPr>
          <w:trHeight w:val="255"/>
        </w:trPr>
        <w:tc>
          <w:tcPr>
            <w:tcW w:w="3120" w:type="pct"/>
            <w:tcBorders>
              <w:top w:val="nil"/>
              <w:left w:val="nil"/>
              <w:bottom w:val="nil"/>
              <w:right w:val="nil"/>
            </w:tcBorders>
            <w:shd w:val="clear" w:color="auto" w:fill="auto"/>
            <w:vAlign w:val="center"/>
            <w:hideMark/>
          </w:tcPr>
          <w:p w14:paraId="4DFC242B" w14:textId="77777777" w:rsidR="00C43F7B" w:rsidRDefault="00C43F7B" w:rsidP="00C43F7B">
            <w:pPr>
              <w:ind w:firstLineChars="100" w:firstLine="180"/>
              <w:rPr>
                <w:rFonts w:ascii="Futura Lt BT" w:hAnsi="Futura Lt BT" w:cs="Arial"/>
                <w:color w:val="005CA9"/>
                <w:sz w:val="18"/>
                <w:szCs w:val="18"/>
              </w:rPr>
            </w:pPr>
            <w:r>
              <w:rPr>
                <w:rFonts w:ascii="Futura Lt BT" w:hAnsi="Futura Lt BT" w:cs="Arial"/>
                <w:color w:val="005CA9"/>
                <w:sz w:val="18"/>
                <w:szCs w:val="18"/>
              </w:rPr>
              <w:t>Outras instituições</w:t>
            </w:r>
          </w:p>
        </w:tc>
        <w:tc>
          <w:tcPr>
            <w:tcW w:w="995" w:type="pct"/>
            <w:tcBorders>
              <w:top w:val="nil"/>
              <w:left w:val="nil"/>
              <w:bottom w:val="nil"/>
              <w:right w:val="nil"/>
            </w:tcBorders>
            <w:shd w:val="clear" w:color="auto" w:fill="auto"/>
            <w:vAlign w:val="center"/>
          </w:tcPr>
          <w:p w14:paraId="5D0468D3" w14:textId="5FA3E477" w:rsidR="00C43F7B" w:rsidRDefault="004A225D" w:rsidP="00C43F7B">
            <w:pPr>
              <w:ind w:firstLineChars="100" w:firstLine="180"/>
              <w:jc w:val="right"/>
              <w:rPr>
                <w:rFonts w:ascii="Futura Lt BT" w:hAnsi="Futura Lt BT" w:cs="Arial"/>
                <w:color w:val="005CA9"/>
                <w:sz w:val="18"/>
                <w:szCs w:val="18"/>
              </w:rPr>
            </w:pPr>
            <w:r>
              <w:rPr>
                <w:rFonts w:ascii="Futura Lt BT" w:hAnsi="Futura Lt BT" w:cs="Arial"/>
                <w:color w:val="005CA9"/>
                <w:sz w:val="18"/>
                <w:szCs w:val="18"/>
              </w:rPr>
              <w:t>(24.012)</w:t>
            </w:r>
          </w:p>
        </w:tc>
        <w:tc>
          <w:tcPr>
            <w:tcW w:w="885" w:type="pct"/>
            <w:tcBorders>
              <w:top w:val="nil"/>
              <w:left w:val="nil"/>
              <w:bottom w:val="nil"/>
              <w:right w:val="nil"/>
            </w:tcBorders>
            <w:shd w:val="clear" w:color="auto" w:fill="auto"/>
            <w:vAlign w:val="center"/>
            <w:hideMark/>
          </w:tcPr>
          <w:p w14:paraId="0D365360" w14:textId="59727DD9" w:rsidR="00C43F7B" w:rsidRDefault="00C43F7B" w:rsidP="00C43F7B">
            <w:pPr>
              <w:jc w:val="right"/>
              <w:rPr>
                <w:rFonts w:ascii="Futura Lt BT" w:hAnsi="Futura Lt BT" w:cs="Arial"/>
                <w:color w:val="005CA9"/>
                <w:sz w:val="18"/>
                <w:szCs w:val="18"/>
              </w:rPr>
            </w:pPr>
            <w:r>
              <w:rPr>
                <w:rFonts w:ascii="Futura Lt BT" w:hAnsi="Futura Lt BT" w:cs="Arial"/>
                <w:color w:val="005CA9"/>
                <w:sz w:val="18"/>
                <w:szCs w:val="18"/>
              </w:rPr>
              <w:t>(9.357)</w:t>
            </w:r>
          </w:p>
        </w:tc>
      </w:tr>
      <w:tr w:rsidR="00C43F7B" w14:paraId="768677F7" w14:textId="77777777" w:rsidTr="00C43F7B">
        <w:trPr>
          <w:trHeight w:val="255"/>
        </w:trPr>
        <w:tc>
          <w:tcPr>
            <w:tcW w:w="3120" w:type="pct"/>
            <w:tcBorders>
              <w:top w:val="nil"/>
              <w:left w:val="nil"/>
              <w:bottom w:val="nil"/>
              <w:right w:val="nil"/>
            </w:tcBorders>
            <w:shd w:val="clear" w:color="auto" w:fill="auto"/>
            <w:vAlign w:val="center"/>
            <w:hideMark/>
          </w:tcPr>
          <w:p w14:paraId="645C7240" w14:textId="12791D6B" w:rsidR="00C43F7B" w:rsidRDefault="00C43F7B" w:rsidP="00C43F7B">
            <w:pPr>
              <w:rPr>
                <w:rFonts w:ascii="Futura Lt BT" w:hAnsi="Futura Lt BT" w:cs="Arial"/>
                <w:b/>
                <w:bCs/>
                <w:color w:val="005CA9"/>
                <w:sz w:val="18"/>
                <w:szCs w:val="18"/>
              </w:rPr>
            </w:pPr>
            <w:r>
              <w:rPr>
                <w:rFonts w:ascii="Futura Lt BT" w:hAnsi="Futura Lt BT" w:cs="Arial"/>
                <w:b/>
                <w:bCs/>
                <w:color w:val="005CA9"/>
                <w:sz w:val="18"/>
                <w:szCs w:val="18"/>
              </w:rPr>
              <w:t>Repasses no exterior</w:t>
            </w:r>
          </w:p>
        </w:tc>
        <w:tc>
          <w:tcPr>
            <w:tcW w:w="995" w:type="pct"/>
            <w:tcBorders>
              <w:top w:val="nil"/>
              <w:left w:val="nil"/>
              <w:bottom w:val="nil"/>
              <w:right w:val="nil"/>
            </w:tcBorders>
            <w:shd w:val="clear" w:color="auto" w:fill="auto"/>
            <w:vAlign w:val="center"/>
          </w:tcPr>
          <w:p w14:paraId="4997E13C" w14:textId="2D808611" w:rsidR="00C43F7B" w:rsidRDefault="004A225D" w:rsidP="004A225D">
            <w:pPr>
              <w:jc w:val="center"/>
              <w:rPr>
                <w:rFonts w:ascii="Futura Lt BT" w:hAnsi="Futura Lt BT" w:cs="Arial"/>
                <w:b/>
                <w:bCs/>
                <w:color w:val="005CA9"/>
                <w:sz w:val="18"/>
                <w:szCs w:val="18"/>
              </w:rPr>
            </w:pPr>
            <w:r>
              <w:rPr>
                <w:rFonts w:ascii="Futura Lt BT" w:hAnsi="Futura Lt BT" w:cs="Arial"/>
                <w:b/>
                <w:bCs/>
                <w:color w:val="005CA9"/>
                <w:sz w:val="18"/>
                <w:szCs w:val="18"/>
              </w:rPr>
              <w:t>-</w:t>
            </w:r>
          </w:p>
        </w:tc>
        <w:tc>
          <w:tcPr>
            <w:tcW w:w="885" w:type="pct"/>
            <w:tcBorders>
              <w:top w:val="nil"/>
              <w:left w:val="nil"/>
              <w:bottom w:val="nil"/>
              <w:right w:val="nil"/>
            </w:tcBorders>
            <w:shd w:val="clear" w:color="auto" w:fill="auto"/>
            <w:vAlign w:val="center"/>
            <w:hideMark/>
          </w:tcPr>
          <w:p w14:paraId="62A8886C" w14:textId="3F045224" w:rsidR="00C43F7B" w:rsidRDefault="00C43F7B" w:rsidP="00C43F7B">
            <w:pPr>
              <w:jc w:val="right"/>
              <w:rPr>
                <w:rFonts w:ascii="Futura Lt BT" w:hAnsi="Futura Lt BT" w:cs="Arial"/>
                <w:b/>
                <w:bCs/>
                <w:color w:val="005CA9"/>
                <w:sz w:val="18"/>
                <w:szCs w:val="18"/>
              </w:rPr>
            </w:pPr>
            <w:r>
              <w:rPr>
                <w:rFonts w:ascii="Futura Lt BT" w:hAnsi="Futura Lt BT" w:cs="Arial"/>
                <w:b/>
                <w:bCs/>
                <w:color w:val="005CA9"/>
                <w:sz w:val="18"/>
                <w:szCs w:val="18"/>
              </w:rPr>
              <w:t>(42.791)</w:t>
            </w:r>
          </w:p>
        </w:tc>
      </w:tr>
      <w:tr w:rsidR="00C43F7B" w14:paraId="2DCF7DF1" w14:textId="77777777" w:rsidTr="00C43F7B">
        <w:trPr>
          <w:trHeight w:val="255"/>
        </w:trPr>
        <w:tc>
          <w:tcPr>
            <w:tcW w:w="3120" w:type="pct"/>
            <w:tcBorders>
              <w:top w:val="nil"/>
              <w:left w:val="nil"/>
              <w:bottom w:val="single" w:sz="4" w:space="0" w:color="F79646"/>
              <w:right w:val="nil"/>
            </w:tcBorders>
            <w:shd w:val="clear" w:color="auto" w:fill="auto"/>
            <w:vAlign w:val="center"/>
            <w:hideMark/>
          </w:tcPr>
          <w:p w14:paraId="1FB52BAE" w14:textId="08CDFC50" w:rsidR="00C43F7B" w:rsidRDefault="00C43F7B" w:rsidP="00C43F7B">
            <w:pPr>
              <w:rPr>
                <w:rFonts w:ascii="Futura Lt BT" w:hAnsi="Futura Lt BT" w:cs="Arial"/>
                <w:b/>
                <w:bCs/>
                <w:color w:val="005CA9"/>
                <w:sz w:val="18"/>
                <w:szCs w:val="18"/>
              </w:rPr>
            </w:pPr>
            <w:r>
              <w:rPr>
                <w:rFonts w:ascii="Futura Lt BT" w:hAnsi="Futura Lt BT" w:cs="Arial"/>
                <w:b/>
                <w:bCs/>
                <w:color w:val="005CA9"/>
                <w:sz w:val="18"/>
                <w:szCs w:val="18"/>
              </w:rPr>
              <w:t>Empréstimos no exterior</w:t>
            </w:r>
          </w:p>
        </w:tc>
        <w:tc>
          <w:tcPr>
            <w:tcW w:w="995" w:type="pct"/>
            <w:tcBorders>
              <w:top w:val="nil"/>
              <w:left w:val="nil"/>
              <w:bottom w:val="nil"/>
              <w:right w:val="nil"/>
            </w:tcBorders>
            <w:shd w:val="clear" w:color="auto" w:fill="auto"/>
            <w:vAlign w:val="center"/>
          </w:tcPr>
          <w:p w14:paraId="045969E3" w14:textId="36A4160A" w:rsidR="00C43F7B" w:rsidRDefault="004A225D" w:rsidP="004A225D">
            <w:pPr>
              <w:jc w:val="center"/>
              <w:rPr>
                <w:rFonts w:ascii="Futura Lt BT" w:hAnsi="Futura Lt BT" w:cs="Arial"/>
                <w:b/>
                <w:bCs/>
                <w:color w:val="005CA9"/>
                <w:sz w:val="18"/>
                <w:szCs w:val="18"/>
              </w:rPr>
            </w:pPr>
            <w:r>
              <w:rPr>
                <w:rFonts w:ascii="Futura Lt BT" w:hAnsi="Futura Lt BT" w:cs="Arial"/>
                <w:b/>
                <w:bCs/>
                <w:color w:val="005CA9"/>
                <w:sz w:val="18"/>
                <w:szCs w:val="18"/>
              </w:rPr>
              <w:t>-</w:t>
            </w:r>
          </w:p>
        </w:tc>
        <w:tc>
          <w:tcPr>
            <w:tcW w:w="885" w:type="pct"/>
            <w:tcBorders>
              <w:top w:val="nil"/>
              <w:left w:val="nil"/>
              <w:bottom w:val="nil"/>
              <w:right w:val="nil"/>
            </w:tcBorders>
            <w:shd w:val="clear" w:color="auto" w:fill="auto"/>
            <w:vAlign w:val="center"/>
            <w:hideMark/>
          </w:tcPr>
          <w:p w14:paraId="753FDB5D" w14:textId="00883ED0" w:rsidR="00C43F7B" w:rsidRDefault="00C43F7B" w:rsidP="00C43F7B">
            <w:pPr>
              <w:jc w:val="right"/>
              <w:rPr>
                <w:rFonts w:ascii="Futura Lt BT" w:hAnsi="Futura Lt BT" w:cs="Arial"/>
                <w:b/>
                <w:bCs/>
                <w:color w:val="005CA9"/>
                <w:sz w:val="18"/>
                <w:szCs w:val="18"/>
              </w:rPr>
            </w:pPr>
            <w:r>
              <w:rPr>
                <w:rFonts w:ascii="Futura Lt BT" w:hAnsi="Futura Lt BT" w:cs="Arial"/>
                <w:b/>
                <w:bCs/>
                <w:color w:val="005CA9"/>
                <w:sz w:val="18"/>
                <w:szCs w:val="18"/>
              </w:rPr>
              <w:t>(57.761)</w:t>
            </w:r>
          </w:p>
        </w:tc>
      </w:tr>
      <w:tr w:rsidR="00C43F7B" w14:paraId="3F734F49" w14:textId="77777777" w:rsidTr="00C43F7B">
        <w:trPr>
          <w:trHeight w:val="255"/>
        </w:trPr>
        <w:tc>
          <w:tcPr>
            <w:tcW w:w="3120" w:type="pct"/>
            <w:tcBorders>
              <w:top w:val="nil"/>
              <w:left w:val="nil"/>
              <w:bottom w:val="single" w:sz="4" w:space="0" w:color="F79646" w:themeColor="accent6"/>
              <w:right w:val="nil"/>
            </w:tcBorders>
            <w:shd w:val="clear" w:color="auto" w:fill="auto"/>
            <w:noWrap/>
            <w:vAlign w:val="center"/>
            <w:hideMark/>
          </w:tcPr>
          <w:p w14:paraId="0C1F4379" w14:textId="77777777" w:rsidR="00C43F7B" w:rsidRDefault="00C43F7B" w:rsidP="00C43F7B">
            <w:pPr>
              <w:rPr>
                <w:rFonts w:ascii="Futura Lt BT" w:hAnsi="Futura Lt BT" w:cs="Arial"/>
                <w:b/>
                <w:bCs/>
                <w:color w:val="005CA9"/>
                <w:sz w:val="18"/>
                <w:szCs w:val="18"/>
              </w:rPr>
            </w:pPr>
            <w:r>
              <w:rPr>
                <w:rFonts w:ascii="Futura Lt BT" w:hAnsi="Futura Lt BT" w:cs="Arial"/>
                <w:b/>
                <w:bCs/>
                <w:color w:val="005CA9"/>
                <w:sz w:val="18"/>
                <w:szCs w:val="18"/>
              </w:rPr>
              <w:t>Total</w:t>
            </w:r>
          </w:p>
        </w:tc>
        <w:tc>
          <w:tcPr>
            <w:tcW w:w="995" w:type="pct"/>
            <w:tcBorders>
              <w:top w:val="single" w:sz="4" w:space="0" w:color="F39200"/>
              <w:left w:val="nil"/>
              <w:bottom w:val="single" w:sz="4" w:space="0" w:color="F79646" w:themeColor="accent6"/>
              <w:right w:val="nil"/>
            </w:tcBorders>
            <w:shd w:val="clear" w:color="auto" w:fill="auto"/>
            <w:noWrap/>
            <w:vAlign w:val="center"/>
          </w:tcPr>
          <w:p w14:paraId="266C1FEC" w14:textId="4FEE4BA2" w:rsidR="00C43F7B" w:rsidRDefault="004A225D" w:rsidP="00C43F7B">
            <w:pPr>
              <w:jc w:val="right"/>
              <w:rPr>
                <w:rFonts w:ascii="Futura Lt BT" w:hAnsi="Futura Lt BT" w:cs="Arial"/>
                <w:b/>
                <w:bCs/>
                <w:color w:val="005CA9"/>
                <w:sz w:val="18"/>
                <w:szCs w:val="18"/>
              </w:rPr>
            </w:pPr>
            <w:r>
              <w:rPr>
                <w:rFonts w:ascii="Futura Lt BT" w:hAnsi="Futura Lt BT" w:cs="Arial"/>
                <w:b/>
                <w:bCs/>
                <w:color w:val="005CA9"/>
                <w:sz w:val="18"/>
                <w:szCs w:val="18"/>
              </w:rPr>
              <w:t>(11.649.428)</w:t>
            </w:r>
          </w:p>
        </w:tc>
        <w:tc>
          <w:tcPr>
            <w:tcW w:w="885" w:type="pct"/>
            <w:tcBorders>
              <w:top w:val="single" w:sz="4" w:space="0" w:color="F39200"/>
              <w:left w:val="nil"/>
              <w:bottom w:val="single" w:sz="4" w:space="0" w:color="F79646" w:themeColor="accent6"/>
              <w:right w:val="nil"/>
            </w:tcBorders>
            <w:shd w:val="clear" w:color="auto" w:fill="auto"/>
            <w:noWrap/>
            <w:vAlign w:val="center"/>
            <w:hideMark/>
          </w:tcPr>
          <w:p w14:paraId="1D116599" w14:textId="3EEE2CC8" w:rsidR="00C43F7B" w:rsidRDefault="00C43F7B" w:rsidP="00C43F7B">
            <w:pPr>
              <w:jc w:val="right"/>
              <w:rPr>
                <w:rFonts w:ascii="Futura Lt BT" w:hAnsi="Futura Lt BT" w:cs="Arial"/>
                <w:b/>
                <w:bCs/>
                <w:color w:val="005CA9"/>
                <w:sz w:val="18"/>
                <w:szCs w:val="18"/>
              </w:rPr>
            </w:pPr>
            <w:r>
              <w:rPr>
                <w:rFonts w:ascii="Futura Lt BT" w:hAnsi="Futura Lt BT" w:cs="Arial"/>
                <w:b/>
                <w:bCs/>
                <w:color w:val="005CA9"/>
                <w:sz w:val="18"/>
                <w:szCs w:val="18"/>
              </w:rPr>
              <w:t>(6.052.167)</w:t>
            </w:r>
          </w:p>
        </w:tc>
      </w:tr>
    </w:tbl>
    <w:p w14:paraId="4F2B66EB" w14:textId="79324B1C" w:rsidR="00D00710" w:rsidRDefault="00D00710" w:rsidP="00D00710"/>
    <w:tbl>
      <w:tblPr>
        <w:tblW w:w="5000" w:type="pct"/>
        <w:tblCellMar>
          <w:left w:w="70" w:type="dxa"/>
          <w:right w:w="70" w:type="dxa"/>
        </w:tblCellMar>
        <w:tblLook w:val="04A0" w:firstRow="1" w:lastRow="0" w:firstColumn="1" w:lastColumn="0" w:noHBand="0" w:noVBand="1"/>
      </w:tblPr>
      <w:tblGrid>
        <w:gridCol w:w="6015"/>
        <w:gridCol w:w="1918"/>
        <w:gridCol w:w="1706"/>
      </w:tblGrid>
      <w:tr w:rsidR="00D00710" w14:paraId="14E1D691" w14:textId="77777777" w:rsidTr="00F1195E">
        <w:trPr>
          <w:trHeight w:val="255"/>
        </w:trPr>
        <w:tc>
          <w:tcPr>
            <w:tcW w:w="5000" w:type="pct"/>
            <w:gridSpan w:val="3"/>
            <w:tcBorders>
              <w:top w:val="single" w:sz="4" w:space="0" w:color="F39200"/>
              <w:left w:val="nil"/>
              <w:bottom w:val="single" w:sz="4" w:space="0" w:color="F39200"/>
              <w:right w:val="nil"/>
            </w:tcBorders>
            <w:shd w:val="clear" w:color="auto" w:fill="auto"/>
            <w:vAlign w:val="center"/>
            <w:hideMark/>
          </w:tcPr>
          <w:p w14:paraId="3901CB52" w14:textId="239994E8" w:rsidR="00D00710" w:rsidRDefault="00D00710" w:rsidP="008610AA">
            <w:pPr>
              <w:jc w:val="center"/>
              <w:rPr>
                <w:rFonts w:ascii="Futura Lt BT" w:hAnsi="Futura Lt BT" w:cs="Arial"/>
                <w:b/>
                <w:bCs/>
                <w:color w:val="005CA9"/>
                <w:sz w:val="18"/>
                <w:szCs w:val="18"/>
              </w:rPr>
            </w:pPr>
            <w:r>
              <w:rPr>
                <w:rFonts w:ascii="Futura Lt BT" w:hAnsi="Futura Lt BT" w:cs="Arial"/>
                <w:b/>
                <w:bCs/>
                <w:color w:val="005CA9"/>
                <w:sz w:val="18"/>
                <w:szCs w:val="18"/>
              </w:rPr>
              <w:t>CONSOLIDADO</w:t>
            </w:r>
          </w:p>
        </w:tc>
      </w:tr>
      <w:tr w:rsidR="00D00710" w14:paraId="2065A8BC" w14:textId="77777777" w:rsidTr="00F1195E">
        <w:trPr>
          <w:trHeight w:val="255"/>
        </w:trPr>
        <w:tc>
          <w:tcPr>
            <w:tcW w:w="3120" w:type="pct"/>
            <w:vMerge w:val="restart"/>
            <w:tcBorders>
              <w:top w:val="nil"/>
              <w:left w:val="nil"/>
              <w:bottom w:val="single" w:sz="4" w:space="0" w:color="F39200"/>
              <w:right w:val="nil"/>
            </w:tcBorders>
            <w:shd w:val="clear" w:color="auto" w:fill="auto"/>
            <w:vAlign w:val="center"/>
            <w:hideMark/>
          </w:tcPr>
          <w:p w14:paraId="36F140FC" w14:textId="77777777" w:rsidR="00D00710" w:rsidRDefault="00D00710" w:rsidP="008610AA">
            <w:pPr>
              <w:jc w:val="center"/>
              <w:rPr>
                <w:rFonts w:ascii="Futura Lt BT" w:hAnsi="Futura Lt BT" w:cs="Arial"/>
                <w:b/>
                <w:bCs/>
                <w:color w:val="005CA9"/>
                <w:sz w:val="18"/>
                <w:szCs w:val="18"/>
              </w:rPr>
            </w:pPr>
            <w:r>
              <w:rPr>
                <w:rFonts w:ascii="Futura Lt BT" w:hAnsi="Futura Lt BT" w:cs="Arial"/>
                <w:b/>
                <w:bCs/>
                <w:color w:val="005CA9"/>
                <w:sz w:val="18"/>
                <w:szCs w:val="18"/>
              </w:rPr>
              <w:t>Descrição</w:t>
            </w:r>
          </w:p>
        </w:tc>
        <w:tc>
          <w:tcPr>
            <w:tcW w:w="995" w:type="pct"/>
            <w:tcBorders>
              <w:top w:val="single" w:sz="4" w:space="0" w:color="F79646"/>
              <w:left w:val="nil"/>
              <w:bottom w:val="single" w:sz="4" w:space="0" w:color="F79646"/>
              <w:right w:val="nil"/>
            </w:tcBorders>
            <w:shd w:val="clear" w:color="auto" w:fill="auto"/>
            <w:vAlign w:val="center"/>
            <w:hideMark/>
          </w:tcPr>
          <w:p w14:paraId="6056C1E3" w14:textId="77777777" w:rsidR="00D00710" w:rsidRDefault="00D00710" w:rsidP="008610AA">
            <w:pPr>
              <w:jc w:val="center"/>
              <w:rPr>
                <w:rFonts w:ascii="Futura Lt BT" w:hAnsi="Futura Lt BT" w:cs="Arial"/>
                <w:b/>
                <w:bCs/>
                <w:color w:val="005CA9"/>
                <w:sz w:val="18"/>
                <w:szCs w:val="18"/>
              </w:rPr>
            </w:pPr>
            <w:r>
              <w:rPr>
                <w:rFonts w:ascii="Futura Lt BT" w:hAnsi="Futura Lt BT" w:cs="Arial"/>
                <w:b/>
                <w:bCs/>
                <w:color w:val="005CA9"/>
                <w:sz w:val="18"/>
                <w:szCs w:val="18"/>
              </w:rPr>
              <w:t>2022</w:t>
            </w:r>
          </w:p>
        </w:tc>
        <w:tc>
          <w:tcPr>
            <w:tcW w:w="885" w:type="pct"/>
            <w:tcBorders>
              <w:top w:val="single" w:sz="4" w:space="0" w:color="F79646"/>
              <w:left w:val="nil"/>
              <w:bottom w:val="single" w:sz="4" w:space="0" w:color="F79646"/>
              <w:right w:val="nil"/>
            </w:tcBorders>
            <w:shd w:val="clear" w:color="auto" w:fill="auto"/>
            <w:vAlign w:val="center"/>
            <w:hideMark/>
          </w:tcPr>
          <w:p w14:paraId="7B590019" w14:textId="77777777" w:rsidR="00D00710" w:rsidRDefault="00D00710" w:rsidP="008610AA">
            <w:pPr>
              <w:jc w:val="center"/>
              <w:rPr>
                <w:rFonts w:ascii="Futura Lt BT" w:hAnsi="Futura Lt BT" w:cs="Arial"/>
                <w:b/>
                <w:bCs/>
                <w:color w:val="005CA9"/>
                <w:sz w:val="18"/>
                <w:szCs w:val="18"/>
              </w:rPr>
            </w:pPr>
            <w:r>
              <w:rPr>
                <w:rFonts w:ascii="Futura Lt BT" w:hAnsi="Futura Lt BT" w:cs="Arial"/>
                <w:b/>
                <w:bCs/>
                <w:color w:val="005CA9"/>
                <w:sz w:val="18"/>
                <w:szCs w:val="18"/>
              </w:rPr>
              <w:t>2021</w:t>
            </w:r>
          </w:p>
        </w:tc>
      </w:tr>
      <w:tr w:rsidR="00D00710" w14:paraId="247CFE60" w14:textId="77777777" w:rsidTr="00F1195E">
        <w:trPr>
          <w:trHeight w:val="255"/>
        </w:trPr>
        <w:tc>
          <w:tcPr>
            <w:tcW w:w="3120" w:type="pct"/>
            <w:vMerge/>
            <w:tcBorders>
              <w:top w:val="nil"/>
              <w:left w:val="nil"/>
              <w:bottom w:val="single" w:sz="4" w:space="0" w:color="F39200"/>
              <w:right w:val="nil"/>
            </w:tcBorders>
            <w:vAlign w:val="center"/>
            <w:hideMark/>
          </w:tcPr>
          <w:p w14:paraId="7706EC44" w14:textId="77777777" w:rsidR="00D00710" w:rsidRDefault="00D00710" w:rsidP="008610AA">
            <w:pPr>
              <w:rPr>
                <w:rFonts w:ascii="Futura Lt BT" w:hAnsi="Futura Lt BT" w:cs="Arial"/>
                <w:b/>
                <w:bCs/>
                <w:color w:val="005CA9"/>
                <w:sz w:val="18"/>
                <w:szCs w:val="18"/>
              </w:rPr>
            </w:pPr>
          </w:p>
        </w:tc>
        <w:tc>
          <w:tcPr>
            <w:tcW w:w="995" w:type="pct"/>
            <w:tcBorders>
              <w:top w:val="nil"/>
              <w:left w:val="nil"/>
              <w:bottom w:val="single" w:sz="4" w:space="0" w:color="F39200"/>
              <w:right w:val="nil"/>
            </w:tcBorders>
            <w:shd w:val="clear" w:color="auto" w:fill="auto"/>
            <w:vAlign w:val="center"/>
            <w:hideMark/>
          </w:tcPr>
          <w:p w14:paraId="5FA2E0D7" w14:textId="77777777" w:rsidR="00D00710" w:rsidRDefault="00D00710" w:rsidP="008610AA">
            <w:pPr>
              <w:jc w:val="center"/>
              <w:rPr>
                <w:rFonts w:ascii="Futura Lt BT" w:hAnsi="Futura Lt BT" w:cs="Arial"/>
                <w:b/>
                <w:bCs/>
                <w:color w:val="005CA9"/>
                <w:sz w:val="18"/>
                <w:szCs w:val="18"/>
              </w:rPr>
            </w:pPr>
            <w:r>
              <w:rPr>
                <w:rFonts w:ascii="Futura Lt BT" w:hAnsi="Futura Lt BT" w:cs="Arial"/>
                <w:b/>
                <w:bCs/>
                <w:color w:val="005CA9"/>
                <w:sz w:val="18"/>
                <w:szCs w:val="18"/>
              </w:rPr>
              <w:t>1º trimestre</w:t>
            </w:r>
          </w:p>
        </w:tc>
        <w:tc>
          <w:tcPr>
            <w:tcW w:w="885" w:type="pct"/>
            <w:tcBorders>
              <w:top w:val="nil"/>
              <w:left w:val="nil"/>
              <w:bottom w:val="single" w:sz="4" w:space="0" w:color="F39200"/>
              <w:right w:val="nil"/>
            </w:tcBorders>
            <w:shd w:val="clear" w:color="auto" w:fill="auto"/>
            <w:vAlign w:val="center"/>
            <w:hideMark/>
          </w:tcPr>
          <w:p w14:paraId="069886EE" w14:textId="77777777" w:rsidR="00D00710" w:rsidRDefault="00D00710" w:rsidP="008610AA">
            <w:pPr>
              <w:jc w:val="center"/>
              <w:rPr>
                <w:rFonts w:ascii="Futura Lt BT" w:hAnsi="Futura Lt BT" w:cs="Arial"/>
                <w:b/>
                <w:bCs/>
                <w:color w:val="005CA9"/>
                <w:sz w:val="18"/>
                <w:szCs w:val="18"/>
              </w:rPr>
            </w:pPr>
            <w:r>
              <w:rPr>
                <w:rFonts w:ascii="Futura Lt BT" w:hAnsi="Futura Lt BT" w:cs="Arial"/>
                <w:b/>
                <w:bCs/>
                <w:color w:val="005CA9"/>
                <w:sz w:val="18"/>
                <w:szCs w:val="18"/>
              </w:rPr>
              <w:t>1º trimestre</w:t>
            </w:r>
          </w:p>
        </w:tc>
      </w:tr>
      <w:tr w:rsidR="00F1195E" w14:paraId="008057ED" w14:textId="77777777" w:rsidTr="00F1195E">
        <w:trPr>
          <w:trHeight w:val="255"/>
        </w:trPr>
        <w:tc>
          <w:tcPr>
            <w:tcW w:w="3120" w:type="pct"/>
            <w:tcBorders>
              <w:top w:val="nil"/>
              <w:left w:val="nil"/>
              <w:bottom w:val="nil"/>
              <w:right w:val="nil"/>
            </w:tcBorders>
            <w:shd w:val="clear" w:color="auto" w:fill="auto"/>
            <w:vAlign w:val="center"/>
            <w:hideMark/>
          </w:tcPr>
          <w:p w14:paraId="6A377F44" w14:textId="77777777" w:rsidR="00F1195E" w:rsidRDefault="00F1195E" w:rsidP="00F1195E">
            <w:pPr>
              <w:rPr>
                <w:rFonts w:ascii="Futura Lt BT" w:hAnsi="Futura Lt BT" w:cs="Arial"/>
                <w:b/>
                <w:bCs/>
                <w:color w:val="005CA9"/>
                <w:sz w:val="18"/>
                <w:szCs w:val="18"/>
              </w:rPr>
            </w:pPr>
            <w:r>
              <w:rPr>
                <w:rFonts w:ascii="Futura Lt BT" w:hAnsi="Futura Lt BT" w:cs="Arial"/>
                <w:b/>
                <w:bCs/>
                <w:color w:val="005CA9"/>
                <w:sz w:val="18"/>
                <w:szCs w:val="18"/>
              </w:rPr>
              <w:t>Captações no mercado aberto</w:t>
            </w:r>
          </w:p>
        </w:tc>
        <w:tc>
          <w:tcPr>
            <w:tcW w:w="995" w:type="pct"/>
            <w:tcBorders>
              <w:top w:val="nil"/>
              <w:left w:val="nil"/>
              <w:bottom w:val="nil"/>
              <w:right w:val="nil"/>
            </w:tcBorders>
            <w:shd w:val="clear" w:color="auto" w:fill="auto"/>
            <w:vAlign w:val="center"/>
          </w:tcPr>
          <w:p w14:paraId="6E1A3E19" w14:textId="41C2B178" w:rsidR="00F1195E" w:rsidRDefault="00F1195E" w:rsidP="00F1195E">
            <w:pPr>
              <w:jc w:val="right"/>
              <w:rPr>
                <w:rFonts w:ascii="Futura Lt BT" w:hAnsi="Futura Lt BT" w:cs="Arial"/>
                <w:b/>
                <w:bCs/>
                <w:color w:val="005CA9"/>
                <w:sz w:val="18"/>
                <w:szCs w:val="18"/>
              </w:rPr>
            </w:pPr>
            <w:r>
              <w:rPr>
                <w:rFonts w:ascii="Futura Lt BT" w:hAnsi="Futura Lt BT" w:cs="Arial"/>
                <w:b/>
                <w:bCs/>
                <w:color w:val="005CA9"/>
                <w:sz w:val="18"/>
                <w:szCs w:val="18"/>
              </w:rPr>
              <w:t>(6.046.485)</w:t>
            </w:r>
          </w:p>
        </w:tc>
        <w:tc>
          <w:tcPr>
            <w:tcW w:w="885" w:type="pct"/>
            <w:tcBorders>
              <w:top w:val="nil"/>
              <w:left w:val="nil"/>
              <w:bottom w:val="nil"/>
              <w:right w:val="nil"/>
            </w:tcBorders>
            <w:shd w:val="clear" w:color="auto" w:fill="auto"/>
            <w:vAlign w:val="center"/>
            <w:hideMark/>
          </w:tcPr>
          <w:p w14:paraId="7FCD4295" w14:textId="77777777" w:rsidR="00F1195E" w:rsidRDefault="00F1195E" w:rsidP="00F1195E">
            <w:pPr>
              <w:jc w:val="right"/>
              <w:rPr>
                <w:rFonts w:ascii="Futura Lt BT" w:hAnsi="Futura Lt BT" w:cs="Arial"/>
                <w:b/>
                <w:bCs/>
                <w:color w:val="005CA9"/>
                <w:sz w:val="18"/>
                <w:szCs w:val="18"/>
              </w:rPr>
            </w:pPr>
            <w:r>
              <w:rPr>
                <w:rFonts w:ascii="Futura Lt BT" w:hAnsi="Futura Lt BT" w:cs="Arial"/>
                <w:b/>
                <w:bCs/>
                <w:color w:val="005CA9"/>
                <w:sz w:val="18"/>
                <w:szCs w:val="18"/>
              </w:rPr>
              <w:t>(956.715)</w:t>
            </w:r>
          </w:p>
        </w:tc>
      </w:tr>
      <w:tr w:rsidR="00F1195E" w14:paraId="6B2840BD" w14:textId="77777777" w:rsidTr="00F1195E">
        <w:trPr>
          <w:trHeight w:val="255"/>
        </w:trPr>
        <w:tc>
          <w:tcPr>
            <w:tcW w:w="3120" w:type="pct"/>
            <w:tcBorders>
              <w:top w:val="nil"/>
              <w:left w:val="nil"/>
              <w:bottom w:val="nil"/>
              <w:right w:val="nil"/>
            </w:tcBorders>
            <w:shd w:val="clear" w:color="auto" w:fill="auto"/>
            <w:vAlign w:val="center"/>
            <w:hideMark/>
          </w:tcPr>
          <w:p w14:paraId="56B9D412" w14:textId="77777777" w:rsidR="00F1195E" w:rsidRDefault="00F1195E" w:rsidP="00F1195E">
            <w:pPr>
              <w:ind w:firstLineChars="100" w:firstLine="180"/>
              <w:rPr>
                <w:rFonts w:ascii="Futura Lt BT" w:hAnsi="Futura Lt BT" w:cs="Arial"/>
                <w:color w:val="005CA9"/>
                <w:sz w:val="18"/>
                <w:szCs w:val="18"/>
              </w:rPr>
            </w:pPr>
            <w:r>
              <w:rPr>
                <w:rFonts w:ascii="Futura Lt BT" w:hAnsi="Futura Lt BT" w:cs="Arial"/>
                <w:color w:val="005CA9"/>
                <w:sz w:val="18"/>
                <w:szCs w:val="18"/>
              </w:rPr>
              <w:t>Carteira própria</w:t>
            </w:r>
          </w:p>
        </w:tc>
        <w:tc>
          <w:tcPr>
            <w:tcW w:w="995" w:type="pct"/>
            <w:tcBorders>
              <w:top w:val="nil"/>
              <w:left w:val="nil"/>
              <w:bottom w:val="nil"/>
              <w:right w:val="nil"/>
            </w:tcBorders>
            <w:shd w:val="clear" w:color="auto" w:fill="auto"/>
            <w:vAlign w:val="center"/>
          </w:tcPr>
          <w:p w14:paraId="3209A07D" w14:textId="00022BF7" w:rsidR="00F1195E" w:rsidRPr="00F1195E" w:rsidRDefault="00F1195E" w:rsidP="00F1195E">
            <w:pPr>
              <w:jc w:val="right"/>
              <w:rPr>
                <w:rFonts w:ascii="Futura Lt BT" w:hAnsi="Futura Lt BT" w:cs="Arial"/>
                <w:color w:val="005CA9"/>
                <w:sz w:val="18"/>
                <w:szCs w:val="18"/>
              </w:rPr>
            </w:pPr>
            <w:r>
              <w:rPr>
                <w:rFonts w:ascii="Futura Lt BT" w:hAnsi="Futura Lt BT" w:cs="Arial"/>
                <w:color w:val="005CA9"/>
                <w:sz w:val="18"/>
                <w:szCs w:val="18"/>
              </w:rPr>
              <w:t>(</w:t>
            </w:r>
            <w:r w:rsidRPr="00F1195E">
              <w:rPr>
                <w:rFonts w:ascii="Futura Lt BT" w:hAnsi="Futura Lt BT" w:cs="Arial"/>
                <w:color w:val="005CA9"/>
                <w:sz w:val="18"/>
                <w:szCs w:val="18"/>
              </w:rPr>
              <w:t>3.197.737</w:t>
            </w:r>
            <w:r>
              <w:rPr>
                <w:rFonts w:ascii="Futura Lt BT" w:hAnsi="Futura Lt BT" w:cs="Arial"/>
                <w:color w:val="005CA9"/>
                <w:sz w:val="18"/>
                <w:szCs w:val="18"/>
              </w:rPr>
              <w:t>)</w:t>
            </w:r>
          </w:p>
        </w:tc>
        <w:tc>
          <w:tcPr>
            <w:tcW w:w="885" w:type="pct"/>
            <w:tcBorders>
              <w:top w:val="nil"/>
              <w:left w:val="nil"/>
              <w:bottom w:val="nil"/>
              <w:right w:val="nil"/>
            </w:tcBorders>
            <w:shd w:val="clear" w:color="auto" w:fill="auto"/>
            <w:vAlign w:val="center"/>
            <w:hideMark/>
          </w:tcPr>
          <w:p w14:paraId="365EBA92" w14:textId="77777777" w:rsidR="00F1195E" w:rsidRDefault="00F1195E" w:rsidP="00F1195E">
            <w:pPr>
              <w:jc w:val="right"/>
              <w:rPr>
                <w:rFonts w:ascii="Futura Lt BT" w:hAnsi="Futura Lt BT" w:cs="Arial"/>
                <w:color w:val="005CA9"/>
                <w:sz w:val="18"/>
                <w:szCs w:val="18"/>
              </w:rPr>
            </w:pPr>
            <w:r>
              <w:rPr>
                <w:rFonts w:ascii="Futura Lt BT" w:hAnsi="Futura Lt BT" w:cs="Arial"/>
                <w:color w:val="005CA9"/>
                <w:sz w:val="18"/>
                <w:szCs w:val="18"/>
              </w:rPr>
              <w:t>(593.351)</w:t>
            </w:r>
          </w:p>
        </w:tc>
      </w:tr>
      <w:tr w:rsidR="00F1195E" w14:paraId="4601669D" w14:textId="77777777" w:rsidTr="00F1195E">
        <w:trPr>
          <w:trHeight w:val="255"/>
        </w:trPr>
        <w:tc>
          <w:tcPr>
            <w:tcW w:w="3120" w:type="pct"/>
            <w:tcBorders>
              <w:top w:val="nil"/>
              <w:left w:val="nil"/>
              <w:bottom w:val="nil"/>
              <w:right w:val="nil"/>
            </w:tcBorders>
            <w:shd w:val="clear" w:color="auto" w:fill="auto"/>
            <w:vAlign w:val="center"/>
            <w:hideMark/>
          </w:tcPr>
          <w:p w14:paraId="02487A5D" w14:textId="77777777" w:rsidR="00F1195E" w:rsidRDefault="00F1195E" w:rsidP="00F1195E">
            <w:pPr>
              <w:ind w:firstLineChars="100" w:firstLine="180"/>
              <w:rPr>
                <w:rFonts w:ascii="Futura Lt BT" w:hAnsi="Futura Lt BT" w:cs="Arial"/>
                <w:color w:val="005CA9"/>
                <w:sz w:val="18"/>
                <w:szCs w:val="18"/>
              </w:rPr>
            </w:pPr>
            <w:r>
              <w:rPr>
                <w:rFonts w:ascii="Futura Lt BT" w:hAnsi="Futura Lt BT" w:cs="Arial"/>
                <w:color w:val="005CA9"/>
                <w:sz w:val="18"/>
                <w:szCs w:val="18"/>
              </w:rPr>
              <w:t>Carteira de terceiros</w:t>
            </w:r>
          </w:p>
        </w:tc>
        <w:tc>
          <w:tcPr>
            <w:tcW w:w="995" w:type="pct"/>
            <w:tcBorders>
              <w:top w:val="nil"/>
              <w:left w:val="nil"/>
              <w:bottom w:val="nil"/>
              <w:right w:val="nil"/>
            </w:tcBorders>
            <w:shd w:val="clear" w:color="auto" w:fill="auto"/>
            <w:vAlign w:val="center"/>
          </w:tcPr>
          <w:p w14:paraId="318B043F" w14:textId="153EAEF4" w:rsidR="00F1195E" w:rsidRPr="00F1195E" w:rsidRDefault="00F1195E" w:rsidP="00F1195E">
            <w:pPr>
              <w:jc w:val="right"/>
              <w:rPr>
                <w:rFonts w:ascii="Futura Lt BT" w:hAnsi="Futura Lt BT" w:cs="Arial"/>
                <w:color w:val="005CA9"/>
                <w:sz w:val="18"/>
                <w:szCs w:val="18"/>
              </w:rPr>
            </w:pPr>
            <w:r>
              <w:rPr>
                <w:rFonts w:ascii="Futura Lt BT" w:hAnsi="Futura Lt BT" w:cs="Arial"/>
                <w:color w:val="005CA9"/>
                <w:sz w:val="18"/>
                <w:szCs w:val="18"/>
              </w:rPr>
              <w:t>(</w:t>
            </w:r>
            <w:r w:rsidRPr="00F1195E">
              <w:rPr>
                <w:rFonts w:ascii="Futura Lt BT" w:hAnsi="Futura Lt BT" w:cs="Arial"/>
                <w:color w:val="005CA9"/>
                <w:sz w:val="18"/>
                <w:szCs w:val="18"/>
              </w:rPr>
              <w:t>2.848.748</w:t>
            </w:r>
            <w:r>
              <w:rPr>
                <w:rFonts w:ascii="Futura Lt BT" w:hAnsi="Futura Lt BT" w:cs="Arial"/>
                <w:color w:val="005CA9"/>
                <w:sz w:val="18"/>
                <w:szCs w:val="18"/>
              </w:rPr>
              <w:t>)</w:t>
            </w:r>
          </w:p>
        </w:tc>
        <w:tc>
          <w:tcPr>
            <w:tcW w:w="885" w:type="pct"/>
            <w:tcBorders>
              <w:top w:val="nil"/>
              <w:left w:val="nil"/>
              <w:bottom w:val="nil"/>
              <w:right w:val="nil"/>
            </w:tcBorders>
            <w:shd w:val="clear" w:color="auto" w:fill="auto"/>
            <w:vAlign w:val="center"/>
            <w:hideMark/>
          </w:tcPr>
          <w:p w14:paraId="3D2EC326" w14:textId="77777777" w:rsidR="00F1195E" w:rsidRDefault="00F1195E" w:rsidP="00F1195E">
            <w:pPr>
              <w:jc w:val="right"/>
              <w:rPr>
                <w:rFonts w:ascii="Futura Lt BT" w:hAnsi="Futura Lt BT" w:cs="Arial"/>
                <w:color w:val="005CA9"/>
                <w:sz w:val="18"/>
                <w:szCs w:val="18"/>
              </w:rPr>
            </w:pPr>
            <w:r>
              <w:rPr>
                <w:rFonts w:ascii="Futura Lt BT" w:hAnsi="Futura Lt BT" w:cs="Arial"/>
                <w:color w:val="005CA9"/>
                <w:sz w:val="18"/>
                <w:szCs w:val="18"/>
              </w:rPr>
              <w:t>(363.364)</w:t>
            </w:r>
          </w:p>
        </w:tc>
      </w:tr>
      <w:tr w:rsidR="00F1195E" w14:paraId="5492D109" w14:textId="77777777" w:rsidTr="00F1195E">
        <w:trPr>
          <w:trHeight w:val="255"/>
        </w:trPr>
        <w:tc>
          <w:tcPr>
            <w:tcW w:w="3120" w:type="pct"/>
            <w:tcBorders>
              <w:top w:val="nil"/>
              <w:left w:val="nil"/>
              <w:bottom w:val="nil"/>
              <w:right w:val="nil"/>
            </w:tcBorders>
            <w:shd w:val="clear" w:color="auto" w:fill="auto"/>
            <w:vAlign w:val="center"/>
            <w:hideMark/>
          </w:tcPr>
          <w:p w14:paraId="3ECA7EC2" w14:textId="77777777" w:rsidR="00F1195E" w:rsidRDefault="00F1195E" w:rsidP="00F1195E">
            <w:pPr>
              <w:rPr>
                <w:rFonts w:ascii="Futura Lt BT" w:hAnsi="Futura Lt BT" w:cs="Arial"/>
                <w:b/>
                <w:bCs/>
                <w:color w:val="005CA9"/>
                <w:sz w:val="18"/>
                <w:szCs w:val="18"/>
              </w:rPr>
            </w:pPr>
            <w:r>
              <w:rPr>
                <w:rFonts w:ascii="Futura Lt BT" w:hAnsi="Futura Lt BT" w:cs="Arial"/>
                <w:b/>
                <w:bCs/>
                <w:color w:val="005CA9"/>
                <w:sz w:val="18"/>
                <w:szCs w:val="18"/>
              </w:rPr>
              <w:t>Depósitos interfinanceiros</w:t>
            </w:r>
          </w:p>
        </w:tc>
        <w:tc>
          <w:tcPr>
            <w:tcW w:w="995" w:type="pct"/>
            <w:tcBorders>
              <w:top w:val="nil"/>
              <w:left w:val="nil"/>
              <w:bottom w:val="nil"/>
              <w:right w:val="nil"/>
            </w:tcBorders>
            <w:shd w:val="clear" w:color="auto" w:fill="auto"/>
            <w:vAlign w:val="center"/>
          </w:tcPr>
          <w:p w14:paraId="796DBDA0" w14:textId="5ED2D912" w:rsidR="00F1195E" w:rsidRDefault="00F1195E" w:rsidP="00F1195E">
            <w:pPr>
              <w:jc w:val="right"/>
              <w:rPr>
                <w:rFonts w:ascii="Futura Lt BT" w:hAnsi="Futura Lt BT" w:cs="Arial"/>
                <w:b/>
                <w:bCs/>
                <w:color w:val="005CA9"/>
                <w:sz w:val="18"/>
                <w:szCs w:val="18"/>
              </w:rPr>
            </w:pPr>
            <w:r>
              <w:rPr>
                <w:rFonts w:ascii="Futura Lt BT" w:hAnsi="Futura Lt BT" w:cs="Arial"/>
                <w:b/>
                <w:bCs/>
                <w:color w:val="005CA9"/>
                <w:sz w:val="18"/>
                <w:szCs w:val="18"/>
              </w:rPr>
              <w:t>(3.750)</w:t>
            </w:r>
          </w:p>
        </w:tc>
        <w:tc>
          <w:tcPr>
            <w:tcW w:w="885" w:type="pct"/>
            <w:tcBorders>
              <w:top w:val="nil"/>
              <w:left w:val="nil"/>
              <w:bottom w:val="nil"/>
              <w:right w:val="nil"/>
            </w:tcBorders>
            <w:shd w:val="clear" w:color="auto" w:fill="auto"/>
            <w:vAlign w:val="center"/>
            <w:hideMark/>
          </w:tcPr>
          <w:p w14:paraId="0210AB93" w14:textId="77777777" w:rsidR="00F1195E" w:rsidRDefault="00F1195E" w:rsidP="00F1195E">
            <w:pPr>
              <w:jc w:val="right"/>
              <w:rPr>
                <w:rFonts w:ascii="Futura Lt BT" w:hAnsi="Futura Lt BT" w:cs="Arial"/>
                <w:b/>
                <w:bCs/>
                <w:color w:val="005CA9"/>
                <w:sz w:val="18"/>
                <w:szCs w:val="18"/>
              </w:rPr>
            </w:pPr>
            <w:r>
              <w:rPr>
                <w:rFonts w:ascii="Futura Lt BT" w:hAnsi="Futura Lt BT" w:cs="Arial"/>
                <w:b/>
                <w:bCs/>
                <w:color w:val="005CA9"/>
                <w:sz w:val="18"/>
                <w:szCs w:val="18"/>
              </w:rPr>
              <w:t>(981)</w:t>
            </w:r>
          </w:p>
        </w:tc>
      </w:tr>
      <w:tr w:rsidR="008A4BA5" w14:paraId="36CF6D48" w14:textId="77777777" w:rsidTr="00F1195E">
        <w:trPr>
          <w:trHeight w:val="255"/>
        </w:trPr>
        <w:tc>
          <w:tcPr>
            <w:tcW w:w="3120" w:type="pct"/>
            <w:tcBorders>
              <w:top w:val="nil"/>
              <w:left w:val="nil"/>
              <w:bottom w:val="nil"/>
              <w:right w:val="nil"/>
            </w:tcBorders>
            <w:shd w:val="clear" w:color="auto" w:fill="auto"/>
            <w:vAlign w:val="center"/>
            <w:hideMark/>
          </w:tcPr>
          <w:p w14:paraId="1F6A2DAD" w14:textId="77777777" w:rsidR="008A4BA5" w:rsidRDefault="008A4BA5" w:rsidP="008A4BA5">
            <w:pPr>
              <w:rPr>
                <w:rFonts w:ascii="Futura Lt BT" w:hAnsi="Futura Lt BT" w:cs="Arial"/>
                <w:b/>
                <w:bCs/>
                <w:color w:val="005CA9"/>
                <w:sz w:val="18"/>
                <w:szCs w:val="18"/>
              </w:rPr>
            </w:pPr>
            <w:r>
              <w:rPr>
                <w:rFonts w:ascii="Futura Lt BT" w:hAnsi="Futura Lt BT" w:cs="Arial"/>
                <w:b/>
                <w:bCs/>
                <w:color w:val="005CA9"/>
                <w:sz w:val="18"/>
                <w:szCs w:val="18"/>
              </w:rPr>
              <w:t>Repasses no país</w:t>
            </w:r>
          </w:p>
        </w:tc>
        <w:tc>
          <w:tcPr>
            <w:tcW w:w="995" w:type="pct"/>
            <w:tcBorders>
              <w:top w:val="nil"/>
              <w:left w:val="nil"/>
              <w:bottom w:val="nil"/>
              <w:right w:val="nil"/>
            </w:tcBorders>
            <w:shd w:val="clear" w:color="auto" w:fill="auto"/>
            <w:vAlign w:val="center"/>
          </w:tcPr>
          <w:p w14:paraId="47670370" w14:textId="7A7FC14E" w:rsidR="008A4BA5" w:rsidRDefault="008A4BA5" w:rsidP="008A4BA5">
            <w:pPr>
              <w:jc w:val="right"/>
              <w:rPr>
                <w:rFonts w:ascii="Futura Lt BT" w:hAnsi="Futura Lt BT" w:cs="Arial"/>
                <w:b/>
                <w:bCs/>
                <w:color w:val="005CA9"/>
                <w:sz w:val="18"/>
                <w:szCs w:val="18"/>
              </w:rPr>
            </w:pPr>
            <w:r>
              <w:rPr>
                <w:rFonts w:ascii="Futura Lt BT" w:hAnsi="Futura Lt BT" w:cs="Arial"/>
                <w:b/>
                <w:bCs/>
                <w:color w:val="005CA9"/>
                <w:sz w:val="18"/>
                <w:szCs w:val="18"/>
              </w:rPr>
              <w:t>(5.595.812)</w:t>
            </w:r>
          </w:p>
        </w:tc>
        <w:tc>
          <w:tcPr>
            <w:tcW w:w="885" w:type="pct"/>
            <w:tcBorders>
              <w:top w:val="nil"/>
              <w:left w:val="nil"/>
              <w:bottom w:val="nil"/>
              <w:right w:val="nil"/>
            </w:tcBorders>
            <w:shd w:val="clear" w:color="auto" w:fill="auto"/>
            <w:vAlign w:val="center"/>
            <w:hideMark/>
          </w:tcPr>
          <w:p w14:paraId="55FBC55D" w14:textId="77777777" w:rsidR="008A4BA5" w:rsidRDefault="008A4BA5" w:rsidP="008A4BA5">
            <w:pPr>
              <w:jc w:val="right"/>
              <w:rPr>
                <w:rFonts w:ascii="Futura Lt BT" w:hAnsi="Futura Lt BT" w:cs="Arial"/>
                <w:b/>
                <w:bCs/>
                <w:color w:val="005CA9"/>
                <w:sz w:val="18"/>
                <w:szCs w:val="18"/>
              </w:rPr>
            </w:pPr>
            <w:r>
              <w:rPr>
                <w:rFonts w:ascii="Futura Lt BT" w:hAnsi="Futura Lt BT" w:cs="Arial"/>
                <w:b/>
                <w:bCs/>
                <w:color w:val="005CA9"/>
                <w:sz w:val="18"/>
                <w:szCs w:val="18"/>
              </w:rPr>
              <w:t>(4.993.919)</w:t>
            </w:r>
          </w:p>
        </w:tc>
      </w:tr>
      <w:tr w:rsidR="008A4BA5" w14:paraId="63852647" w14:textId="77777777" w:rsidTr="00F1195E">
        <w:trPr>
          <w:trHeight w:val="255"/>
        </w:trPr>
        <w:tc>
          <w:tcPr>
            <w:tcW w:w="3120" w:type="pct"/>
            <w:tcBorders>
              <w:top w:val="nil"/>
              <w:left w:val="nil"/>
              <w:bottom w:val="nil"/>
              <w:right w:val="nil"/>
            </w:tcBorders>
            <w:shd w:val="clear" w:color="auto" w:fill="auto"/>
            <w:vAlign w:val="center"/>
            <w:hideMark/>
          </w:tcPr>
          <w:p w14:paraId="4EA03D98" w14:textId="77777777" w:rsidR="008A4BA5" w:rsidRDefault="008A4BA5" w:rsidP="008A4BA5">
            <w:pPr>
              <w:ind w:firstLineChars="100" w:firstLine="180"/>
              <w:rPr>
                <w:rFonts w:ascii="Futura Lt BT" w:hAnsi="Futura Lt BT" w:cs="Arial"/>
                <w:color w:val="005CA9"/>
                <w:sz w:val="18"/>
                <w:szCs w:val="18"/>
              </w:rPr>
            </w:pPr>
            <w:r>
              <w:rPr>
                <w:rFonts w:ascii="Futura Lt BT" w:hAnsi="Futura Lt BT" w:cs="Arial"/>
                <w:color w:val="005CA9"/>
                <w:sz w:val="18"/>
                <w:szCs w:val="18"/>
              </w:rPr>
              <w:t>FGTS</w:t>
            </w:r>
          </w:p>
        </w:tc>
        <w:tc>
          <w:tcPr>
            <w:tcW w:w="995" w:type="pct"/>
            <w:tcBorders>
              <w:top w:val="nil"/>
              <w:left w:val="nil"/>
              <w:bottom w:val="nil"/>
              <w:right w:val="nil"/>
            </w:tcBorders>
            <w:shd w:val="clear" w:color="auto" w:fill="auto"/>
            <w:vAlign w:val="center"/>
          </w:tcPr>
          <w:p w14:paraId="7467D345" w14:textId="1227BEC8" w:rsidR="008A4BA5" w:rsidRPr="00F1195E" w:rsidRDefault="008A4BA5" w:rsidP="008A4BA5">
            <w:pPr>
              <w:jc w:val="right"/>
              <w:rPr>
                <w:rFonts w:ascii="Futura Lt BT" w:hAnsi="Futura Lt BT" w:cs="Arial"/>
                <w:color w:val="005CA9"/>
                <w:sz w:val="18"/>
                <w:szCs w:val="18"/>
              </w:rPr>
            </w:pPr>
            <w:r>
              <w:rPr>
                <w:rFonts w:ascii="Futura Lt BT" w:hAnsi="Futura Lt BT" w:cs="Arial"/>
                <w:color w:val="005CA9"/>
                <w:sz w:val="18"/>
                <w:szCs w:val="18"/>
              </w:rPr>
              <w:t>(5.259.590)</w:t>
            </w:r>
          </w:p>
        </w:tc>
        <w:tc>
          <w:tcPr>
            <w:tcW w:w="885" w:type="pct"/>
            <w:tcBorders>
              <w:top w:val="nil"/>
              <w:left w:val="nil"/>
              <w:bottom w:val="nil"/>
              <w:right w:val="nil"/>
            </w:tcBorders>
            <w:shd w:val="clear" w:color="auto" w:fill="auto"/>
            <w:vAlign w:val="center"/>
            <w:hideMark/>
          </w:tcPr>
          <w:p w14:paraId="4E210337" w14:textId="77777777" w:rsidR="008A4BA5" w:rsidRDefault="008A4BA5" w:rsidP="008A4BA5">
            <w:pPr>
              <w:jc w:val="right"/>
              <w:rPr>
                <w:rFonts w:ascii="Futura Lt BT" w:hAnsi="Futura Lt BT" w:cs="Arial"/>
                <w:color w:val="005CA9"/>
                <w:sz w:val="18"/>
                <w:szCs w:val="18"/>
              </w:rPr>
            </w:pPr>
            <w:r>
              <w:rPr>
                <w:rFonts w:ascii="Futura Lt BT" w:hAnsi="Futura Lt BT" w:cs="Arial"/>
                <w:color w:val="005CA9"/>
                <w:sz w:val="18"/>
                <w:szCs w:val="18"/>
              </w:rPr>
              <w:t>(4.516.103)</w:t>
            </w:r>
          </w:p>
        </w:tc>
      </w:tr>
      <w:tr w:rsidR="008A4BA5" w14:paraId="75861E13" w14:textId="77777777" w:rsidTr="00F1195E">
        <w:trPr>
          <w:trHeight w:val="255"/>
        </w:trPr>
        <w:tc>
          <w:tcPr>
            <w:tcW w:w="3120" w:type="pct"/>
            <w:tcBorders>
              <w:top w:val="nil"/>
              <w:left w:val="nil"/>
              <w:bottom w:val="nil"/>
              <w:right w:val="nil"/>
            </w:tcBorders>
            <w:shd w:val="clear" w:color="auto" w:fill="auto"/>
            <w:vAlign w:val="center"/>
            <w:hideMark/>
          </w:tcPr>
          <w:p w14:paraId="061A4EB5" w14:textId="77777777" w:rsidR="008A4BA5" w:rsidRDefault="008A4BA5" w:rsidP="008A4BA5">
            <w:pPr>
              <w:ind w:firstLineChars="100" w:firstLine="180"/>
              <w:rPr>
                <w:rFonts w:ascii="Futura Lt BT" w:hAnsi="Futura Lt BT" w:cs="Arial"/>
                <w:color w:val="005CA9"/>
                <w:sz w:val="18"/>
                <w:szCs w:val="18"/>
              </w:rPr>
            </w:pPr>
            <w:r>
              <w:rPr>
                <w:rFonts w:ascii="Futura Lt BT" w:hAnsi="Futura Lt BT" w:cs="Arial"/>
                <w:color w:val="005CA9"/>
                <w:sz w:val="18"/>
                <w:szCs w:val="18"/>
              </w:rPr>
              <w:t>BNDES</w:t>
            </w:r>
          </w:p>
        </w:tc>
        <w:tc>
          <w:tcPr>
            <w:tcW w:w="995" w:type="pct"/>
            <w:tcBorders>
              <w:top w:val="nil"/>
              <w:left w:val="nil"/>
              <w:bottom w:val="nil"/>
              <w:right w:val="nil"/>
            </w:tcBorders>
            <w:shd w:val="clear" w:color="auto" w:fill="auto"/>
            <w:vAlign w:val="center"/>
          </w:tcPr>
          <w:p w14:paraId="3A4A3239" w14:textId="19CEB26F" w:rsidR="008A4BA5" w:rsidRPr="00F1195E" w:rsidRDefault="008A4BA5" w:rsidP="008A4BA5">
            <w:pPr>
              <w:jc w:val="right"/>
              <w:rPr>
                <w:rFonts w:ascii="Futura Lt BT" w:hAnsi="Futura Lt BT" w:cs="Arial"/>
                <w:color w:val="005CA9"/>
                <w:sz w:val="18"/>
                <w:szCs w:val="18"/>
              </w:rPr>
            </w:pPr>
            <w:r>
              <w:rPr>
                <w:rFonts w:ascii="Futura Lt BT" w:hAnsi="Futura Lt BT" w:cs="Arial"/>
                <w:color w:val="005CA9"/>
                <w:sz w:val="18"/>
                <w:szCs w:val="18"/>
              </w:rPr>
              <w:t>(369.889)</w:t>
            </w:r>
          </w:p>
        </w:tc>
        <w:tc>
          <w:tcPr>
            <w:tcW w:w="885" w:type="pct"/>
            <w:tcBorders>
              <w:top w:val="nil"/>
              <w:left w:val="nil"/>
              <w:bottom w:val="nil"/>
              <w:right w:val="nil"/>
            </w:tcBorders>
            <w:shd w:val="clear" w:color="auto" w:fill="auto"/>
            <w:vAlign w:val="center"/>
            <w:hideMark/>
          </w:tcPr>
          <w:p w14:paraId="4B757E96" w14:textId="77777777" w:rsidR="008A4BA5" w:rsidRDefault="008A4BA5" w:rsidP="008A4BA5">
            <w:pPr>
              <w:jc w:val="right"/>
              <w:rPr>
                <w:rFonts w:ascii="Futura Lt BT" w:hAnsi="Futura Lt BT" w:cs="Arial"/>
                <w:color w:val="005CA9"/>
                <w:sz w:val="18"/>
                <w:szCs w:val="18"/>
              </w:rPr>
            </w:pPr>
            <w:r>
              <w:rPr>
                <w:rFonts w:ascii="Futura Lt BT" w:hAnsi="Futura Lt BT" w:cs="Arial"/>
                <w:color w:val="005CA9"/>
                <w:sz w:val="18"/>
                <w:szCs w:val="18"/>
              </w:rPr>
              <w:t>(385.073)</w:t>
            </w:r>
          </w:p>
        </w:tc>
      </w:tr>
      <w:tr w:rsidR="008A4BA5" w14:paraId="3FF211B1" w14:textId="77777777" w:rsidTr="00F1195E">
        <w:trPr>
          <w:trHeight w:val="255"/>
        </w:trPr>
        <w:tc>
          <w:tcPr>
            <w:tcW w:w="3120" w:type="pct"/>
            <w:tcBorders>
              <w:top w:val="nil"/>
              <w:left w:val="nil"/>
              <w:bottom w:val="nil"/>
              <w:right w:val="nil"/>
            </w:tcBorders>
            <w:shd w:val="clear" w:color="auto" w:fill="auto"/>
            <w:vAlign w:val="center"/>
            <w:hideMark/>
          </w:tcPr>
          <w:p w14:paraId="353CBA16" w14:textId="77777777" w:rsidR="008A4BA5" w:rsidRDefault="008A4BA5" w:rsidP="008A4BA5">
            <w:pPr>
              <w:ind w:firstLineChars="100" w:firstLine="180"/>
              <w:rPr>
                <w:rFonts w:ascii="Futura Lt BT" w:hAnsi="Futura Lt BT" w:cs="Arial"/>
                <w:color w:val="005CA9"/>
                <w:sz w:val="18"/>
                <w:szCs w:val="18"/>
              </w:rPr>
            </w:pPr>
            <w:r>
              <w:rPr>
                <w:rFonts w:ascii="Futura Lt BT" w:hAnsi="Futura Lt BT" w:cs="Arial"/>
                <w:color w:val="005CA9"/>
                <w:sz w:val="18"/>
                <w:szCs w:val="18"/>
              </w:rPr>
              <w:t>Fundo Marinha Mercante</w:t>
            </w:r>
          </w:p>
        </w:tc>
        <w:tc>
          <w:tcPr>
            <w:tcW w:w="995" w:type="pct"/>
            <w:tcBorders>
              <w:top w:val="nil"/>
              <w:left w:val="nil"/>
              <w:bottom w:val="nil"/>
              <w:right w:val="nil"/>
            </w:tcBorders>
            <w:shd w:val="clear" w:color="auto" w:fill="auto"/>
            <w:vAlign w:val="center"/>
          </w:tcPr>
          <w:p w14:paraId="75BBA924" w14:textId="7D192B21" w:rsidR="008A4BA5" w:rsidRPr="00F1195E" w:rsidRDefault="008A4BA5" w:rsidP="008A4BA5">
            <w:pPr>
              <w:jc w:val="right"/>
              <w:rPr>
                <w:rFonts w:ascii="Futura Lt BT" w:hAnsi="Futura Lt BT" w:cs="Arial"/>
                <w:color w:val="005CA9"/>
                <w:sz w:val="18"/>
                <w:szCs w:val="18"/>
              </w:rPr>
            </w:pPr>
            <w:r>
              <w:rPr>
                <w:rFonts w:ascii="Futura Lt BT" w:hAnsi="Futura Lt BT" w:cs="Arial"/>
                <w:color w:val="005CA9"/>
                <w:sz w:val="18"/>
                <w:szCs w:val="18"/>
              </w:rPr>
              <w:t>57.679</w:t>
            </w:r>
          </w:p>
        </w:tc>
        <w:tc>
          <w:tcPr>
            <w:tcW w:w="885" w:type="pct"/>
            <w:tcBorders>
              <w:top w:val="nil"/>
              <w:left w:val="nil"/>
              <w:bottom w:val="nil"/>
              <w:right w:val="nil"/>
            </w:tcBorders>
            <w:shd w:val="clear" w:color="auto" w:fill="auto"/>
            <w:vAlign w:val="center"/>
            <w:hideMark/>
          </w:tcPr>
          <w:p w14:paraId="3B54D166" w14:textId="77777777" w:rsidR="008A4BA5" w:rsidRDefault="008A4BA5" w:rsidP="008A4BA5">
            <w:pPr>
              <w:jc w:val="right"/>
              <w:rPr>
                <w:rFonts w:ascii="Futura Lt BT" w:hAnsi="Futura Lt BT" w:cs="Arial"/>
                <w:color w:val="005CA9"/>
                <w:sz w:val="18"/>
                <w:szCs w:val="18"/>
              </w:rPr>
            </w:pPr>
            <w:r>
              <w:rPr>
                <w:rFonts w:ascii="Futura Lt BT" w:hAnsi="Futura Lt BT" w:cs="Arial"/>
                <w:color w:val="005CA9"/>
                <w:sz w:val="18"/>
                <w:szCs w:val="18"/>
              </w:rPr>
              <w:t>(83.386)</w:t>
            </w:r>
          </w:p>
        </w:tc>
      </w:tr>
      <w:tr w:rsidR="008A4BA5" w14:paraId="3F8C9C83" w14:textId="77777777" w:rsidTr="00F1195E">
        <w:trPr>
          <w:trHeight w:val="255"/>
        </w:trPr>
        <w:tc>
          <w:tcPr>
            <w:tcW w:w="3120" w:type="pct"/>
            <w:tcBorders>
              <w:top w:val="nil"/>
              <w:left w:val="nil"/>
              <w:bottom w:val="nil"/>
              <w:right w:val="nil"/>
            </w:tcBorders>
            <w:shd w:val="clear" w:color="auto" w:fill="auto"/>
            <w:vAlign w:val="center"/>
            <w:hideMark/>
          </w:tcPr>
          <w:p w14:paraId="449D92C2" w14:textId="77777777" w:rsidR="008A4BA5" w:rsidRDefault="008A4BA5" w:rsidP="008A4BA5">
            <w:pPr>
              <w:ind w:firstLineChars="100" w:firstLine="180"/>
              <w:rPr>
                <w:rFonts w:ascii="Futura Lt BT" w:hAnsi="Futura Lt BT" w:cs="Arial"/>
                <w:color w:val="005CA9"/>
                <w:sz w:val="18"/>
                <w:szCs w:val="18"/>
              </w:rPr>
            </w:pPr>
            <w:r>
              <w:rPr>
                <w:rFonts w:ascii="Futura Lt BT" w:hAnsi="Futura Lt BT" w:cs="Arial"/>
                <w:color w:val="005CA9"/>
                <w:sz w:val="18"/>
                <w:szCs w:val="18"/>
              </w:rPr>
              <w:t>Outras instituições</w:t>
            </w:r>
          </w:p>
        </w:tc>
        <w:tc>
          <w:tcPr>
            <w:tcW w:w="995" w:type="pct"/>
            <w:tcBorders>
              <w:top w:val="nil"/>
              <w:left w:val="nil"/>
              <w:bottom w:val="nil"/>
              <w:right w:val="nil"/>
            </w:tcBorders>
            <w:shd w:val="clear" w:color="auto" w:fill="auto"/>
            <w:vAlign w:val="center"/>
          </w:tcPr>
          <w:p w14:paraId="6C14060C" w14:textId="49988713" w:rsidR="008A4BA5" w:rsidRPr="00F1195E" w:rsidRDefault="008A4BA5" w:rsidP="008A4BA5">
            <w:pPr>
              <w:jc w:val="right"/>
              <w:rPr>
                <w:rFonts w:ascii="Futura Lt BT" w:hAnsi="Futura Lt BT" w:cs="Arial"/>
                <w:color w:val="005CA9"/>
                <w:sz w:val="18"/>
                <w:szCs w:val="18"/>
              </w:rPr>
            </w:pPr>
            <w:r>
              <w:rPr>
                <w:rFonts w:ascii="Futura Lt BT" w:hAnsi="Futura Lt BT" w:cs="Arial"/>
                <w:color w:val="005CA9"/>
                <w:sz w:val="18"/>
                <w:szCs w:val="18"/>
              </w:rPr>
              <w:t>(24.012)</w:t>
            </w:r>
          </w:p>
        </w:tc>
        <w:tc>
          <w:tcPr>
            <w:tcW w:w="885" w:type="pct"/>
            <w:tcBorders>
              <w:top w:val="nil"/>
              <w:left w:val="nil"/>
              <w:bottom w:val="nil"/>
              <w:right w:val="nil"/>
            </w:tcBorders>
            <w:shd w:val="clear" w:color="auto" w:fill="auto"/>
            <w:vAlign w:val="center"/>
            <w:hideMark/>
          </w:tcPr>
          <w:p w14:paraId="5738F7F0" w14:textId="77777777" w:rsidR="008A4BA5" w:rsidRDefault="008A4BA5" w:rsidP="008A4BA5">
            <w:pPr>
              <w:jc w:val="right"/>
              <w:rPr>
                <w:rFonts w:ascii="Futura Lt BT" w:hAnsi="Futura Lt BT" w:cs="Arial"/>
                <w:color w:val="005CA9"/>
                <w:sz w:val="18"/>
                <w:szCs w:val="18"/>
              </w:rPr>
            </w:pPr>
            <w:r>
              <w:rPr>
                <w:rFonts w:ascii="Futura Lt BT" w:hAnsi="Futura Lt BT" w:cs="Arial"/>
                <w:color w:val="005CA9"/>
                <w:sz w:val="18"/>
                <w:szCs w:val="18"/>
              </w:rPr>
              <w:t>(9.357)</w:t>
            </w:r>
          </w:p>
        </w:tc>
      </w:tr>
      <w:tr w:rsidR="008A4BA5" w14:paraId="6D028697" w14:textId="77777777" w:rsidTr="00F1195E">
        <w:trPr>
          <w:trHeight w:val="255"/>
        </w:trPr>
        <w:tc>
          <w:tcPr>
            <w:tcW w:w="3120" w:type="pct"/>
            <w:tcBorders>
              <w:top w:val="nil"/>
              <w:left w:val="nil"/>
              <w:bottom w:val="nil"/>
              <w:right w:val="nil"/>
            </w:tcBorders>
            <w:shd w:val="clear" w:color="auto" w:fill="auto"/>
            <w:vAlign w:val="center"/>
            <w:hideMark/>
          </w:tcPr>
          <w:p w14:paraId="105D1DC4" w14:textId="77777777" w:rsidR="008A4BA5" w:rsidRDefault="008A4BA5" w:rsidP="008A4BA5">
            <w:pPr>
              <w:rPr>
                <w:rFonts w:ascii="Futura Lt BT" w:hAnsi="Futura Lt BT" w:cs="Arial"/>
                <w:b/>
                <w:bCs/>
                <w:color w:val="005CA9"/>
                <w:sz w:val="18"/>
                <w:szCs w:val="18"/>
              </w:rPr>
            </w:pPr>
            <w:r>
              <w:rPr>
                <w:rFonts w:ascii="Futura Lt BT" w:hAnsi="Futura Lt BT" w:cs="Arial"/>
                <w:b/>
                <w:bCs/>
                <w:color w:val="005CA9"/>
                <w:sz w:val="18"/>
                <w:szCs w:val="18"/>
              </w:rPr>
              <w:t>Repasses no exterior</w:t>
            </w:r>
          </w:p>
        </w:tc>
        <w:tc>
          <w:tcPr>
            <w:tcW w:w="995" w:type="pct"/>
            <w:tcBorders>
              <w:top w:val="nil"/>
              <w:left w:val="nil"/>
              <w:bottom w:val="nil"/>
              <w:right w:val="nil"/>
            </w:tcBorders>
            <w:shd w:val="clear" w:color="auto" w:fill="auto"/>
            <w:vAlign w:val="center"/>
          </w:tcPr>
          <w:p w14:paraId="5F4BA950" w14:textId="633CE21B" w:rsidR="008A4BA5" w:rsidRPr="008A4BA5" w:rsidRDefault="008A4BA5" w:rsidP="008A4BA5">
            <w:pPr>
              <w:jc w:val="right"/>
              <w:rPr>
                <w:rFonts w:ascii="Futura Lt BT" w:hAnsi="Futura Lt BT" w:cs="Arial"/>
                <w:b/>
                <w:bCs/>
                <w:color w:val="005CA9"/>
                <w:sz w:val="18"/>
                <w:szCs w:val="18"/>
                <w:highlight w:val="yellow"/>
              </w:rPr>
            </w:pPr>
            <w:r w:rsidRPr="008A4BA5">
              <w:rPr>
                <w:rFonts w:ascii="Futura Lt BT" w:hAnsi="Futura Lt BT" w:cs="Arial"/>
                <w:b/>
                <w:bCs/>
                <w:color w:val="005CA9"/>
                <w:sz w:val="18"/>
                <w:szCs w:val="18"/>
              </w:rPr>
              <w:t>57.716</w:t>
            </w:r>
          </w:p>
        </w:tc>
        <w:tc>
          <w:tcPr>
            <w:tcW w:w="885" w:type="pct"/>
            <w:tcBorders>
              <w:top w:val="nil"/>
              <w:left w:val="nil"/>
              <w:bottom w:val="nil"/>
              <w:right w:val="nil"/>
            </w:tcBorders>
            <w:shd w:val="clear" w:color="auto" w:fill="auto"/>
            <w:vAlign w:val="center"/>
            <w:hideMark/>
          </w:tcPr>
          <w:p w14:paraId="74AB5C58" w14:textId="77777777" w:rsidR="008A4BA5" w:rsidRDefault="008A4BA5" w:rsidP="008A4BA5">
            <w:pPr>
              <w:jc w:val="right"/>
              <w:rPr>
                <w:rFonts w:ascii="Futura Lt BT" w:hAnsi="Futura Lt BT" w:cs="Arial"/>
                <w:b/>
                <w:bCs/>
                <w:color w:val="005CA9"/>
                <w:sz w:val="18"/>
                <w:szCs w:val="18"/>
              </w:rPr>
            </w:pPr>
            <w:r>
              <w:rPr>
                <w:rFonts w:ascii="Futura Lt BT" w:hAnsi="Futura Lt BT" w:cs="Arial"/>
                <w:b/>
                <w:bCs/>
                <w:color w:val="005CA9"/>
                <w:sz w:val="18"/>
                <w:szCs w:val="18"/>
              </w:rPr>
              <w:t>(42.791)</w:t>
            </w:r>
          </w:p>
        </w:tc>
      </w:tr>
      <w:tr w:rsidR="008A4BA5" w14:paraId="646BF271" w14:textId="77777777" w:rsidTr="00F1195E">
        <w:trPr>
          <w:trHeight w:val="255"/>
        </w:trPr>
        <w:tc>
          <w:tcPr>
            <w:tcW w:w="3120" w:type="pct"/>
            <w:tcBorders>
              <w:top w:val="nil"/>
              <w:left w:val="nil"/>
              <w:bottom w:val="single" w:sz="4" w:space="0" w:color="F79646"/>
              <w:right w:val="nil"/>
            </w:tcBorders>
            <w:shd w:val="clear" w:color="auto" w:fill="auto"/>
            <w:vAlign w:val="center"/>
            <w:hideMark/>
          </w:tcPr>
          <w:p w14:paraId="14F23AFB" w14:textId="77777777" w:rsidR="008A4BA5" w:rsidRDefault="008A4BA5" w:rsidP="008A4BA5">
            <w:pPr>
              <w:rPr>
                <w:rFonts w:ascii="Futura Lt BT" w:hAnsi="Futura Lt BT" w:cs="Arial"/>
                <w:b/>
                <w:bCs/>
                <w:color w:val="005CA9"/>
                <w:sz w:val="18"/>
                <w:szCs w:val="18"/>
              </w:rPr>
            </w:pPr>
            <w:r>
              <w:rPr>
                <w:rFonts w:ascii="Futura Lt BT" w:hAnsi="Futura Lt BT" w:cs="Arial"/>
                <w:b/>
                <w:bCs/>
                <w:color w:val="005CA9"/>
                <w:sz w:val="18"/>
                <w:szCs w:val="18"/>
              </w:rPr>
              <w:t>Empréstimos no exterior</w:t>
            </w:r>
          </w:p>
        </w:tc>
        <w:tc>
          <w:tcPr>
            <w:tcW w:w="995" w:type="pct"/>
            <w:tcBorders>
              <w:top w:val="nil"/>
              <w:left w:val="nil"/>
              <w:bottom w:val="nil"/>
              <w:right w:val="nil"/>
            </w:tcBorders>
            <w:shd w:val="clear" w:color="auto" w:fill="auto"/>
            <w:vAlign w:val="center"/>
          </w:tcPr>
          <w:p w14:paraId="2BCD66DB" w14:textId="7021BBA0" w:rsidR="008A4BA5" w:rsidRPr="008A4BA5" w:rsidRDefault="008A4BA5" w:rsidP="008A4BA5">
            <w:pPr>
              <w:jc w:val="right"/>
              <w:rPr>
                <w:rFonts w:ascii="Futura Lt BT" w:hAnsi="Futura Lt BT" w:cs="Arial"/>
                <w:b/>
                <w:bCs/>
                <w:color w:val="005CA9"/>
                <w:sz w:val="18"/>
                <w:szCs w:val="18"/>
                <w:highlight w:val="yellow"/>
              </w:rPr>
            </w:pPr>
            <w:r w:rsidRPr="008A4BA5">
              <w:rPr>
                <w:rFonts w:ascii="Futura Lt BT" w:hAnsi="Futura Lt BT" w:cs="Arial"/>
                <w:b/>
                <w:bCs/>
                <w:color w:val="005CA9"/>
                <w:sz w:val="18"/>
                <w:szCs w:val="18"/>
              </w:rPr>
              <w:t>164.890</w:t>
            </w:r>
          </w:p>
        </w:tc>
        <w:tc>
          <w:tcPr>
            <w:tcW w:w="885" w:type="pct"/>
            <w:tcBorders>
              <w:top w:val="nil"/>
              <w:left w:val="nil"/>
              <w:bottom w:val="nil"/>
              <w:right w:val="nil"/>
            </w:tcBorders>
            <w:shd w:val="clear" w:color="auto" w:fill="auto"/>
            <w:vAlign w:val="center"/>
            <w:hideMark/>
          </w:tcPr>
          <w:p w14:paraId="01EFB7D4" w14:textId="77777777" w:rsidR="008A4BA5" w:rsidRDefault="008A4BA5" w:rsidP="008A4BA5">
            <w:pPr>
              <w:jc w:val="right"/>
              <w:rPr>
                <w:rFonts w:ascii="Futura Lt BT" w:hAnsi="Futura Lt BT" w:cs="Arial"/>
                <w:b/>
                <w:bCs/>
                <w:color w:val="005CA9"/>
                <w:sz w:val="18"/>
                <w:szCs w:val="18"/>
              </w:rPr>
            </w:pPr>
            <w:r>
              <w:rPr>
                <w:rFonts w:ascii="Futura Lt BT" w:hAnsi="Futura Lt BT" w:cs="Arial"/>
                <w:b/>
                <w:bCs/>
                <w:color w:val="005CA9"/>
                <w:sz w:val="18"/>
                <w:szCs w:val="18"/>
              </w:rPr>
              <w:t>(57.761)</w:t>
            </w:r>
          </w:p>
        </w:tc>
      </w:tr>
      <w:tr w:rsidR="008A4BA5" w14:paraId="6BD2FFE8" w14:textId="77777777" w:rsidTr="008610AA">
        <w:trPr>
          <w:trHeight w:val="255"/>
        </w:trPr>
        <w:tc>
          <w:tcPr>
            <w:tcW w:w="3120" w:type="pct"/>
            <w:tcBorders>
              <w:top w:val="nil"/>
              <w:left w:val="nil"/>
              <w:bottom w:val="single" w:sz="4" w:space="0" w:color="F79646" w:themeColor="accent6"/>
              <w:right w:val="nil"/>
            </w:tcBorders>
            <w:shd w:val="clear" w:color="auto" w:fill="auto"/>
            <w:noWrap/>
            <w:vAlign w:val="center"/>
            <w:hideMark/>
          </w:tcPr>
          <w:p w14:paraId="1C40BC43" w14:textId="77777777" w:rsidR="008A4BA5" w:rsidRDefault="008A4BA5" w:rsidP="008A4BA5">
            <w:pPr>
              <w:rPr>
                <w:rFonts w:ascii="Futura Lt BT" w:hAnsi="Futura Lt BT" w:cs="Arial"/>
                <w:b/>
                <w:bCs/>
                <w:color w:val="005CA9"/>
                <w:sz w:val="18"/>
                <w:szCs w:val="18"/>
              </w:rPr>
            </w:pPr>
            <w:r>
              <w:rPr>
                <w:rFonts w:ascii="Futura Lt BT" w:hAnsi="Futura Lt BT" w:cs="Arial"/>
                <w:b/>
                <w:bCs/>
                <w:color w:val="005CA9"/>
                <w:sz w:val="18"/>
                <w:szCs w:val="18"/>
              </w:rPr>
              <w:t>Total</w:t>
            </w:r>
          </w:p>
        </w:tc>
        <w:tc>
          <w:tcPr>
            <w:tcW w:w="995" w:type="pct"/>
            <w:tcBorders>
              <w:top w:val="single" w:sz="8" w:space="0" w:color="F39200"/>
              <w:left w:val="nil"/>
              <w:bottom w:val="single" w:sz="8" w:space="0" w:color="F79646"/>
              <w:right w:val="nil"/>
            </w:tcBorders>
            <w:shd w:val="clear" w:color="auto" w:fill="auto"/>
            <w:noWrap/>
            <w:vAlign w:val="center"/>
          </w:tcPr>
          <w:p w14:paraId="7A830D55" w14:textId="5927E6C7" w:rsidR="008A4BA5" w:rsidRDefault="008A4BA5" w:rsidP="008A4BA5">
            <w:pPr>
              <w:jc w:val="right"/>
              <w:rPr>
                <w:rFonts w:ascii="Futura Lt BT" w:hAnsi="Futura Lt BT" w:cs="Arial"/>
                <w:b/>
                <w:bCs/>
                <w:color w:val="005CA9"/>
                <w:sz w:val="18"/>
                <w:szCs w:val="18"/>
              </w:rPr>
            </w:pPr>
            <w:r>
              <w:rPr>
                <w:rFonts w:ascii="Futura Lt BT" w:hAnsi="Futura Lt BT" w:cs="Arial"/>
                <w:b/>
                <w:bCs/>
                <w:color w:val="005CA9"/>
                <w:sz w:val="18"/>
                <w:szCs w:val="18"/>
              </w:rPr>
              <w:t>(11.423.441)</w:t>
            </w:r>
          </w:p>
        </w:tc>
        <w:tc>
          <w:tcPr>
            <w:tcW w:w="885" w:type="pct"/>
            <w:tcBorders>
              <w:top w:val="single" w:sz="4" w:space="0" w:color="F39200"/>
              <w:left w:val="nil"/>
              <w:bottom w:val="single" w:sz="4" w:space="0" w:color="F79646" w:themeColor="accent6"/>
              <w:right w:val="nil"/>
            </w:tcBorders>
            <w:shd w:val="clear" w:color="auto" w:fill="auto"/>
            <w:noWrap/>
            <w:vAlign w:val="center"/>
            <w:hideMark/>
          </w:tcPr>
          <w:p w14:paraId="10A38286" w14:textId="77777777" w:rsidR="008A4BA5" w:rsidRDefault="008A4BA5" w:rsidP="008A4BA5">
            <w:pPr>
              <w:jc w:val="right"/>
              <w:rPr>
                <w:rFonts w:ascii="Futura Lt BT" w:hAnsi="Futura Lt BT" w:cs="Arial"/>
                <w:b/>
                <w:bCs/>
                <w:color w:val="005CA9"/>
                <w:sz w:val="18"/>
                <w:szCs w:val="18"/>
              </w:rPr>
            </w:pPr>
            <w:r>
              <w:rPr>
                <w:rFonts w:ascii="Futura Lt BT" w:hAnsi="Futura Lt BT" w:cs="Arial"/>
                <w:b/>
                <w:bCs/>
                <w:color w:val="005CA9"/>
                <w:sz w:val="18"/>
                <w:szCs w:val="18"/>
              </w:rPr>
              <w:t>(6.052.167)</w:t>
            </w:r>
          </w:p>
        </w:tc>
      </w:tr>
    </w:tbl>
    <w:p w14:paraId="1978592D" w14:textId="77777777" w:rsidR="00D00710" w:rsidRPr="00D00710" w:rsidRDefault="00D00710" w:rsidP="00D00710"/>
    <w:p w14:paraId="6E8B8898" w14:textId="77777777" w:rsidR="00D00710" w:rsidRDefault="00D00710">
      <w:pPr>
        <w:rPr>
          <w:rFonts w:ascii="Futura Lt BT" w:hAnsi="Futura Lt BT"/>
          <w:b/>
          <w:color w:val="005CA9"/>
        </w:rPr>
      </w:pPr>
      <w:r>
        <w:br w:type="page"/>
      </w:r>
    </w:p>
    <w:p w14:paraId="00F3A4C8" w14:textId="4F1833E4" w:rsidR="00681A81" w:rsidRPr="002E5531" w:rsidRDefault="00681A81" w:rsidP="001D4E31">
      <w:pPr>
        <w:pStyle w:val="Ttulo1"/>
      </w:pPr>
      <w:bookmarkStart w:id="78" w:name="_Toc103084557"/>
      <w:r w:rsidRPr="002E5531">
        <w:t>Nota 1</w:t>
      </w:r>
      <w:r w:rsidR="004917F8" w:rsidRPr="002E5531">
        <w:t>7</w:t>
      </w:r>
      <w:r w:rsidRPr="002E5531">
        <w:t xml:space="preserve"> – Recursos d</w:t>
      </w:r>
      <w:bookmarkEnd w:id="76"/>
      <w:r w:rsidRPr="002E5531">
        <w:t xml:space="preserve">e </w:t>
      </w:r>
      <w:r w:rsidR="00C83D65" w:rsidRPr="002E5531">
        <w:t>e</w:t>
      </w:r>
      <w:r w:rsidRPr="002E5531">
        <w:t xml:space="preserve">missões de </w:t>
      </w:r>
      <w:r w:rsidR="00C83D65" w:rsidRPr="002E5531">
        <w:t>t</w:t>
      </w:r>
      <w:r w:rsidRPr="002E5531">
        <w:t xml:space="preserve">ítulos e </w:t>
      </w:r>
      <w:r w:rsidR="00C83D65" w:rsidRPr="002E5531">
        <w:t>v</w:t>
      </w:r>
      <w:r w:rsidRPr="002E5531">
        <w:t xml:space="preserve">alores </w:t>
      </w:r>
      <w:r w:rsidR="00C83D65" w:rsidRPr="002E5531">
        <w:t>m</w:t>
      </w:r>
      <w:r w:rsidRPr="002E5531">
        <w:t>obiliários</w:t>
      </w:r>
      <w:bookmarkEnd w:id="78"/>
      <w:r w:rsidR="006B722E" w:rsidRPr="002E5531">
        <w:tab/>
      </w:r>
    </w:p>
    <w:p w14:paraId="1E05478E" w14:textId="77777777" w:rsidR="00681A81" w:rsidRPr="002E5531" w:rsidRDefault="00681A81" w:rsidP="00BB5675">
      <w:pPr>
        <w:pStyle w:val="PargrafodaLista"/>
        <w:numPr>
          <w:ilvl w:val="0"/>
          <w:numId w:val="10"/>
        </w:numPr>
        <w:spacing w:before="480" w:after="240"/>
        <w:ind w:left="567" w:hanging="567"/>
        <w:contextualSpacing w:val="0"/>
        <w:jc w:val="both"/>
        <w:rPr>
          <w:rFonts w:ascii="Futura Lt BT" w:hAnsi="Futura Lt BT"/>
          <w:b/>
          <w:color w:val="005CA9"/>
          <w:sz w:val="20"/>
          <w:szCs w:val="20"/>
        </w:rPr>
      </w:pPr>
      <w:bookmarkStart w:id="79" w:name="_Toc48574164"/>
      <w:r w:rsidRPr="002E5531">
        <w:rPr>
          <w:rFonts w:ascii="Futura Lt BT" w:hAnsi="Futura Lt BT"/>
          <w:b/>
          <w:color w:val="005CA9"/>
          <w:sz w:val="20"/>
          <w:szCs w:val="20"/>
        </w:rPr>
        <w:t>Composição</w:t>
      </w:r>
    </w:p>
    <w:tbl>
      <w:tblPr>
        <w:tblW w:w="5000" w:type="pct"/>
        <w:tblCellMar>
          <w:left w:w="70" w:type="dxa"/>
          <w:right w:w="70" w:type="dxa"/>
        </w:tblCellMar>
        <w:tblLook w:val="04A0" w:firstRow="1" w:lastRow="0" w:firstColumn="1" w:lastColumn="0" w:noHBand="0" w:noVBand="1"/>
      </w:tblPr>
      <w:tblGrid>
        <w:gridCol w:w="3761"/>
        <w:gridCol w:w="1469"/>
        <w:gridCol w:w="1471"/>
        <w:gridCol w:w="1469"/>
        <w:gridCol w:w="1469"/>
      </w:tblGrid>
      <w:tr w:rsidR="00681A81" w:rsidRPr="00F16302" w14:paraId="6D46E937" w14:textId="77777777" w:rsidTr="002F2B5E">
        <w:trPr>
          <w:trHeight w:val="283"/>
        </w:trPr>
        <w:tc>
          <w:tcPr>
            <w:tcW w:w="1951" w:type="pct"/>
            <w:vMerge w:val="restart"/>
            <w:tcBorders>
              <w:top w:val="single" w:sz="4" w:space="0" w:color="F39200"/>
              <w:left w:val="nil"/>
              <w:right w:val="nil"/>
            </w:tcBorders>
            <w:shd w:val="clear" w:color="auto" w:fill="auto"/>
            <w:noWrap/>
            <w:vAlign w:val="center"/>
            <w:hideMark/>
          </w:tcPr>
          <w:p w14:paraId="4B96D438" w14:textId="77777777" w:rsidR="00681A81" w:rsidRPr="002E5531" w:rsidRDefault="00681A81" w:rsidP="00117988">
            <w:pPr>
              <w:jc w:val="center"/>
              <w:rPr>
                <w:rFonts w:ascii="Futura Lt BT" w:hAnsi="Futura Lt BT"/>
                <w:b/>
                <w:color w:val="005CA9"/>
                <w:sz w:val="18"/>
                <w:szCs w:val="18"/>
              </w:rPr>
            </w:pPr>
            <w:r w:rsidRPr="002E5531">
              <w:rPr>
                <w:rFonts w:ascii="Futura Lt BT" w:hAnsi="Futura Lt BT"/>
                <w:b/>
                <w:color w:val="005CA9"/>
                <w:sz w:val="18"/>
                <w:szCs w:val="18"/>
              </w:rPr>
              <w:t>Descrição</w:t>
            </w:r>
          </w:p>
        </w:tc>
        <w:tc>
          <w:tcPr>
            <w:tcW w:w="1525" w:type="pct"/>
            <w:gridSpan w:val="2"/>
            <w:tcBorders>
              <w:top w:val="single" w:sz="4" w:space="0" w:color="F39200"/>
              <w:left w:val="nil"/>
              <w:bottom w:val="single" w:sz="4" w:space="0" w:color="F39200"/>
              <w:right w:val="nil"/>
            </w:tcBorders>
            <w:shd w:val="clear" w:color="auto" w:fill="auto"/>
            <w:vAlign w:val="center"/>
          </w:tcPr>
          <w:p w14:paraId="74583388" w14:textId="77777777" w:rsidR="00681A81" w:rsidRPr="002E5531" w:rsidRDefault="00681A81" w:rsidP="00117988">
            <w:pPr>
              <w:jc w:val="center"/>
              <w:rPr>
                <w:rFonts w:ascii="Futura Lt BT" w:hAnsi="Futura Lt BT"/>
                <w:b/>
                <w:color w:val="005CA9"/>
                <w:sz w:val="18"/>
                <w:szCs w:val="18"/>
              </w:rPr>
            </w:pPr>
            <w:r w:rsidRPr="002E5531">
              <w:rPr>
                <w:rFonts w:ascii="Futura Lt BT" w:hAnsi="Futura Lt BT"/>
                <w:b/>
                <w:color w:val="005CA9"/>
                <w:sz w:val="18"/>
                <w:szCs w:val="18"/>
              </w:rPr>
              <w:t>INDIVIDUAL</w:t>
            </w:r>
          </w:p>
        </w:tc>
        <w:tc>
          <w:tcPr>
            <w:tcW w:w="1524" w:type="pct"/>
            <w:gridSpan w:val="2"/>
            <w:tcBorders>
              <w:top w:val="single" w:sz="4" w:space="0" w:color="F39200"/>
              <w:left w:val="nil"/>
              <w:bottom w:val="single" w:sz="4" w:space="0" w:color="F39200"/>
              <w:right w:val="nil"/>
            </w:tcBorders>
            <w:vAlign w:val="center"/>
          </w:tcPr>
          <w:p w14:paraId="76BDDFFD" w14:textId="77777777" w:rsidR="00681A81" w:rsidRPr="002E5531" w:rsidRDefault="00681A81" w:rsidP="00117988">
            <w:pPr>
              <w:jc w:val="center"/>
              <w:rPr>
                <w:rFonts w:ascii="Futura Lt BT" w:hAnsi="Futura Lt BT"/>
                <w:b/>
                <w:color w:val="005CA9"/>
                <w:sz w:val="18"/>
                <w:szCs w:val="18"/>
              </w:rPr>
            </w:pPr>
            <w:r w:rsidRPr="002E5531">
              <w:rPr>
                <w:rFonts w:ascii="Futura Lt BT" w:hAnsi="Futura Lt BT"/>
                <w:b/>
                <w:color w:val="005CA9"/>
                <w:sz w:val="18"/>
                <w:szCs w:val="18"/>
              </w:rPr>
              <w:t>CONSOLIDADO</w:t>
            </w:r>
          </w:p>
        </w:tc>
      </w:tr>
      <w:tr w:rsidR="000E0945" w:rsidRPr="00F16302" w14:paraId="134BB232" w14:textId="77777777" w:rsidTr="000E0945">
        <w:trPr>
          <w:trHeight w:val="283"/>
        </w:trPr>
        <w:tc>
          <w:tcPr>
            <w:tcW w:w="1951" w:type="pct"/>
            <w:vMerge/>
            <w:tcBorders>
              <w:left w:val="nil"/>
              <w:bottom w:val="single" w:sz="4" w:space="0" w:color="F39200"/>
              <w:right w:val="nil"/>
            </w:tcBorders>
            <w:shd w:val="clear" w:color="auto" w:fill="auto"/>
            <w:vAlign w:val="center"/>
            <w:hideMark/>
          </w:tcPr>
          <w:p w14:paraId="546DCA02" w14:textId="77777777" w:rsidR="000E0945" w:rsidRPr="002E5531" w:rsidRDefault="000E0945" w:rsidP="000E0945">
            <w:pPr>
              <w:jc w:val="center"/>
              <w:rPr>
                <w:rFonts w:ascii="Futura Lt BT" w:hAnsi="Futura Lt BT"/>
                <w:b/>
                <w:color w:val="005CA9"/>
                <w:sz w:val="18"/>
                <w:szCs w:val="18"/>
              </w:rPr>
            </w:pPr>
          </w:p>
        </w:tc>
        <w:tc>
          <w:tcPr>
            <w:tcW w:w="762" w:type="pct"/>
            <w:tcBorders>
              <w:top w:val="single" w:sz="4" w:space="0" w:color="F79646"/>
              <w:left w:val="nil"/>
              <w:bottom w:val="single" w:sz="4" w:space="0" w:color="F79646"/>
              <w:right w:val="nil"/>
            </w:tcBorders>
            <w:shd w:val="clear" w:color="auto" w:fill="auto"/>
            <w:noWrap/>
            <w:vAlign w:val="center"/>
          </w:tcPr>
          <w:p w14:paraId="12EB7F47" w14:textId="11F5DDC6" w:rsidR="000E0945" w:rsidRPr="002E5531" w:rsidRDefault="00FF3281" w:rsidP="000E0945">
            <w:pPr>
              <w:jc w:val="center"/>
              <w:rPr>
                <w:rFonts w:ascii="Futura Lt BT" w:hAnsi="Futura Lt BT"/>
                <w:b/>
                <w:color w:val="005CA9"/>
                <w:sz w:val="18"/>
                <w:szCs w:val="18"/>
              </w:rPr>
            </w:pPr>
            <w:r>
              <w:rPr>
                <w:rFonts w:ascii="Futura Lt BT" w:hAnsi="Futura Lt BT"/>
                <w:b/>
                <w:color w:val="005CA9"/>
                <w:sz w:val="18"/>
                <w:szCs w:val="18"/>
              </w:rPr>
              <w:t>31/03/2022</w:t>
            </w:r>
          </w:p>
        </w:tc>
        <w:tc>
          <w:tcPr>
            <w:tcW w:w="763" w:type="pct"/>
            <w:tcBorders>
              <w:top w:val="single" w:sz="4" w:space="0" w:color="F79646"/>
              <w:left w:val="nil"/>
              <w:bottom w:val="single" w:sz="4" w:space="0" w:color="F79646"/>
              <w:right w:val="nil"/>
            </w:tcBorders>
            <w:shd w:val="clear" w:color="auto" w:fill="auto"/>
            <w:vAlign w:val="center"/>
            <w:hideMark/>
          </w:tcPr>
          <w:p w14:paraId="6F7E8462" w14:textId="0C3B0468" w:rsidR="000E0945" w:rsidRPr="002E5531" w:rsidRDefault="000E0945" w:rsidP="000E0945">
            <w:pPr>
              <w:jc w:val="center"/>
              <w:rPr>
                <w:rFonts w:ascii="Futura Lt BT" w:hAnsi="Futura Lt BT"/>
                <w:b/>
                <w:color w:val="005CA9"/>
                <w:sz w:val="18"/>
                <w:szCs w:val="18"/>
              </w:rPr>
            </w:pPr>
            <w:r w:rsidRPr="002E5531">
              <w:rPr>
                <w:rFonts w:ascii="Futura Lt BT" w:hAnsi="Futura Lt BT"/>
                <w:b/>
                <w:color w:val="005CA9"/>
                <w:sz w:val="18"/>
                <w:szCs w:val="18"/>
              </w:rPr>
              <w:t>31/12/2021</w:t>
            </w:r>
          </w:p>
        </w:tc>
        <w:tc>
          <w:tcPr>
            <w:tcW w:w="762" w:type="pct"/>
            <w:tcBorders>
              <w:top w:val="single" w:sz="4" w:space="0" w:color="F79646"/>
              <w:left w:val="nil"/>
              <w:bottom w:val="single" w:sz="4" w:space="0" w:color="F79646"/>
              <w:right w:val="nil"/>
            </w:tcBorders>
            <w:vAlign w:val="center"/>
          </w:tcPr>
          <w:p w14:paraId="63A98947" w14:textId="31751E3F" w:rsidR="000E0945" w:rsidRPr="002E5531" w:rsidRDefault="00FF3281" w:rsidP="000E0945">
            <w:pPr>
              <w:jc w:val="center"/>
              <w:rPr>
                <w:rFonts w:ascii="Futura Lt BT" w:hAnsi="Futura Lt BT"/>
                <w:b/>
                <w:color w:val="005CA9"/>
                <w:sz w:val="18"/>
                <w:szCs w:val="18"/>
              </w:rPr>
            </w:pPr>
            <w:r>
              <w:rPr>
                <w:rFonts w:ascii="Futura Lt BT" w:hAnsi="Futura Lt BT"/>
                <w:b/>
                <w:color w:val="005CA9"/>
                <w:sz w:val="18"/>
                <w:szCs w:val="18"/>
              </w:rPr>
              <w:t>31/03/2022</w:t>
            </w:r>
          </w:p>
        </w:tc>
        <w:tc>
          <w:tcPr>
            <w:tcW w:w="762" w:type="pct"/>
            <w:tcBorders>
              <w:top w:val="single" w:sz="4" w:space="0" w:color="F79646"/>
              <w:left w:val="nil"/>
              <w:bottom w:val="single" w:sz="4" w:space="0" w:color="F79646"/>
              <w:right w:val="nil"/>
            </w:tcBorders>
            <w:vAlign w:val="center"/>
          </w:tcPr>
          <w:p w14:paraId="7A04555C" w14:textId="45D56852" w:rsidR="000E0945" w:rsidRPr="002E5531" w:rsidRDefault="000E0945" w:rsidP="000E0945">
            <w:pPr>
              <w:jc w:val="center"/>
              <w:rPr>
                <w:rFonts w:ascii="Futura Lt BT" w:hAnsi="Futura Lt BT"/>
                <w:b/>
                <w:color w:val="005CA9"/>
                <w:sz w:val="18"/>
                <w:szCs w:val="18"/>
              </w:rPr>
            </w:pPr>
            <w:r w:rsidRPr="002E5531">
              <w:rPr>
                <w:rFonts w:ascii="Futura Lt BT" w:hAnsi="Futura Lt BT"/>
                <w:b/>
                <w:color w:val="005CA9"/>
                <w:sz w:val="18"/>
                <w:szCs w:val="18"/>
              </w:rPr>
              <w:t>31/12/2021</w:t>
            </w:r>
          </w:p>
        </w:tc>
      </w:tr>
      <w:tr w:rsidR="00866F19" w:rsidRPr="00F16302" w14:paraId="3D288179" w14:textId="77777777" w:rsidTr="002F2B5E">
        <w:trPr>
          <w:trHeight w:val="283"/>
        </w:trPr>
        <w:tc>
          <w:tcPr>
            <w:tcW w:w="1951" w:type="pct"/>
            <w:tcBorders>
              <w:top w:val="nil"/>
              <w:left w:val="nil"/>
              <w:bottom w:val="nil"/>
              <w:right w:val="nil"/>
            </w:tcBorders>
            <w:shd w:val="clear" w:color="auto" w:fill="auto"/>
            <w:vAlign w:val="center"/>
            <w:hideMark/>
          </w:tcPr>
          <w:p w14:paraId="59FFE0BC" w14:textId="77777777" w:rsidR="00866F19" w:rsidRPr="002E5531" w:rsidRDefault="00866F19" w:rsidP="00866F19">
            <w:pPr>
              <w:rPr>
                <w:rFonts w:ascii="Futura Lt BT" w:hAnsi="Futura Lt BT"/>
                <w:color w:val="005CA9"/>
                <w:sz w:val="18"/>
                <w:szCs w:val="18"/>
              </w:rPr>
            </w:pPr>
            <w:r w:rsidRPr="002E5531">
              <w:rPr>
                <w:rFonts w:ascii="Futura Lt BT" w:hAnsi="Futura Lt BT" w:cs="Arial Unicode MS"/>
                <w:color w:val="005CA9"/>
                <w:sz w:val="18"/>
                <w:szCs w:val="18"/>
              </w:rPr>
              <w:t>Recursos aceites e emissão de títulos (b)</w:t>
            </w:r>
          </w:p>
        </w:tc>
        <w:tc>
          <w:tcPr>
            <w:tcW w:w="762" w:type="pct"/>
            <w:tcBorders>
              <w:top w:val="nil"/>
              <w:left w:val="nil"/>
              <w:bottom w:val="nil"/>
              <w:right w:val="nil"/>
            </w:tcBorders>
            <w:shd w:val="clear" w:color="auto" w:fill="auto"/>
            <w:noWrap/>
            <w:vAlign w:val="center"/>
          </w:tcPr>
          <w:p w14:paraId="485D6B75" w14:textId="6B1F2010" w:rsidR="00866F19" w:rsidRPr="002E5531" w:rsidRDefault="00866F19" w:rsidP="00866F19">
            <w:pPr>
              <w:jc w:val="right"/>
              <w:rPr>
                <w:rFonts w:ascii="Futura Lt BT" w:hAnsi="Futura Lt BT" w:cs="Arial Unicode MS"/>
                <w:color w:val="005CA9"/>
                <w:sz w:val="18"/>
                <w:szCs w:val="18"/>
              </w:rPr>
            </w:pPr>
            <w:r>
              <w:rPr>
                <w:rFonts w:ascii="Futura Lt BT" w:hAnsi="Futura Lt BT" w:cs="Arial"/>
                <w:color w:val="005CA9"/>
                <w:sz w:val="18"/>
                <w:szCs w:val="18"/>
              </w:rPr>
              <w:t>29.545.635</w:t>
            </w:r>
          </w:p>
        </w:tc>
        <w:tc>
          <w:tcPr>
            <w:tcW w:w="763" w:type="pct"/>
            <w:tcBorders>
              <w:top w:val="nil"/>
              <w:left w:val="nil"/>
              <w:bottom w:val="nil"/>
              <w:right w:val="nil"/>
            </w:tcBorders>
            <w:shd w:val="clear" w:color="auto" w:fill="auto"/>
            <w:noWrap/>
            <w:vAlign w:val="center"/>
            <w:hideMark/>
          </w:tcPr>
          <w:p w14:paraId="42F03534" w14:textId="4F272287" w:rsidR="00866F19" w:rsidRPr="002E5531" w:rsidRDefault="00866F19" w:rsidP="00866F19">
            <w:pPr>
              <w:jc w:val="right"/>
              <w:rPr>
                <w:rFonts w:ascii="Futura Lt BT" w:hAnsi="Futura Lt BT" w:cs="Arial Unicode MS"/>
                <w:color w:val="005CA9"/>
                <w:sz w:val="18"/>
                <w:szCs w:val="18"/>
              </w:rPr>
            </w:pPr>
            <w:r w:rsidRPr="002E5531">
              <w:rPr>
                <w:rFonts w:ascii="Futura Lt BT" w:hAnsi="Futura Lt BT" w:cs="Arial Unicode MS"/>
                <w:color w:val="005CA9"/>
                <w:sz w:val="18"/>
                <w:szCs w:val="18"/>
              </w:rPr>
              <w:t>27.405.635</w:t>
            </w:r>
          </w:p>
        </w:tc>
        <w:tc>
          <w:tcPr>
            <w:tcW w:w="762" w:type="pct"/>
            <w:tcBorders>
              <w:top w:val="nil"/>
              <w:left w:val="nil"/>
              <w:bottom w:val="nil"/>
              <w:right w:val="nil"/>
            </w:tcBorders>
            <w:vAlign w:val="center"/>
          </w:tcPr>
          <w:p w14:paraId="1435F398" w14:textId="6737F12D" w:rsidR="00866F19" w:rsidRPr="002E5531" w:rsidRDefault="00866F19" w:rsidP="00866F19">
            <w:pPr>
              <w:jc w:val="right"/>
              <w:rPr>
                <w:rFonts w:ascii="Futura Lt BT" w:hAnsi="Futura Lt BT" w:cs="Arial Unicode MS"/>
                <w:color w:val="005CA9"/>
                <w:sz w:val="18"/>
                <w:szCs w:val="18"/>
              </w:rPr>
            </w:pPr>
            <w:r>
              <w:rPr>
                <w:rFonts w:ascii="Futura Lt BT" w:hAnsi="Futura Lt BT" w:cs="Arial"/>
                <w:color w:val="005CA9"/>
                <w:sz w:val="18"/>
                <w:szCs w:val="18"/>
              </w:rPr>
              <w:t>29.545.635</w:t>
            </w:r>
          </w:p>
        </w:tc>
        <w:tc>
          <w:tcPr>
            <w:tcW w:w="762" w:type="pct"/>
            <w:tcBorders>
              <w:top w:val="nil"/>
              <w:left w:val="nil"/>
              <w:bottom w:val="nil"/>
              <w:right w:val="nil"/>
            </w:tcBorders>
            <w:vAlign w:val="center"/>
          </w:tcPr>
          <w:p w14:paraId="74CED0AD" w14:textId="275F61B7" w:rsidR="00866F19" w:rsidRPr="002E5531" w:rsidRDefault="00866F19" w:rsidP="00866F19">
            <w:pPr>
              <w:jc w:val="right"/>
              <w:rPr>
                <w:rFonts w:ascii="Futura Lt BT" w:hAnsi="Futura Lt BT" w:cs="Arial Unicode MS"/>
                <w:color w:val="005CA9"/>
                <w:sz w:val="18"/>
                <w:szCs w:val="18"/>
              </w:rPr>
            </w:pPr>
            <w:r w:rsidRPr="002E5531">
              <w:rPr>
                <w:rFonts w:ascii="Futura Lt BT" w:hAnsi="Futura Lt BT" w:cs="Arial Unicode MS"/>
                <w:color w:val="005CA9"/>
                <w:sz w:val="18"/>
                <w:szCs w:val="18"/>
              </w:rPr>
              <w:t>27.405.635</w:t>
            </w:r>
          </w:p>
        </w:tc>
      </w:tr>
      <w:tr w:rsidR="00866F19" w:rsidRPr="00F16302" w14:paraId="3F9B2938" w14:textId="77777777" w:rsidTr="002F2B5E">
        <w:trPr>
          <w:trHeight w:val="283"/>
        </w:trPr>
        <w:tc>
          <w:tcPr>
            <w:tcW w:w="1951" w:type="pct"/>
            <w:tcBorders>
              <w:top w:val="nil"/>
              <w:left w:val="nil"/>
              <w:bottom w:val="nil"/>
              <w:right w:val="nil"/>
            </w:tcBorders>
            <w:shd w:val="clear" w:color="auto" w:fill="auto"/>
            <w:vAlign w:val="center"/>
          </w:tcPr>
          <w:p w14:paraId="676535BD" w14:textId="509FF3F5" w:rsidR="00866F19" w:rsidRPr="002E5531" w:rsidRDefault="00866F19" w:rsidP="00866F19">
            <w:pPr>
              <w:rPr>
                <w:rFonts w:ascii="Futura Lt BT" w:hAnsi="Futura Lt BT" w:cs="Arial Unicode MS"/>
                <w:color w:val="005CA9"/>
                <w:sz w:val="18"/>
                <w:szCs w:val="18"/>
              </w:rPr>
            </w:pPr>
            <w:r w:rsidRPr="002E5531">
              <w:rPr>
                <w:rFonts w:ascii="Futura Lt BT" w:hAnsi="Futura Lt BT" w:cs="Arial Unicode MS"/>
                <w:color w:val="005CA9"/>
                <w:sz w:val="18"/>
                <w:szCs w:val="18"/>
              </w:rPr>
              <w:t>Instrumentos financeiros subordinados (c)</w:t>
            </w:r>
          </w:p>
        </w:tc>
        <w:tc>
          <w:tcPr>
            <w:tcW w:w="762" w:type="pct"/>
            <w:tcBorders>
              <w:top w:val="nil"/>
              <w:left w:val="nil"/>
              <w:bottom w:val="nil"/>
              <w:right w:val="nil"/>
            </w:tcBorders>
            <w:shd w:val="clear" w:color="auto" w:fill="auto"/>
            <w:noWrap/>
            <w:vAlign w:val="center"/>
          </w:tcPr>
          <w:p w14:paraId="30CB84A7" w14:textId="241DF096" w:rsidR="00866F19" w:rsidRPr="002E5531" w:rsidRDefault="00866F19" w:rsidP="00866F19">
            <w:pPr>
              <w:jc w:val="right"/>
              <w:rPr>
                <w:rFonts w:ascii="Futura Lt BT" w:hAnsi="Futura Lt BT" w:cs="Arial Unicode MS"/>
                <w:color w:val="005CA9"/>
                <w:sz w:val="18"/>
                <w:szCs w:val="18"/>
              </w:rPr>
            </w:pPr>
            <w:r>
              <w:rPr>
                <w:rFonts w:ascii="Futura Lt BT" w:hAnsi="Futura Lt BT" w:cs="Arial"/>
                <w:color w:val="005CA9"/>
                <w:sz w:val="18"/>
                <w:szCs w:val="18"/>
              </w:rPr>
              <w:t>36.039.731</w:t>
            </w:r>
          </w:p>
        </w:tc>
        <w:tc>
          <w:tcPr>
            <w:tcW w:w="763" w:type="pct"/>
            <w:tcBorders>
              <w:top w:val="nil"/>
              <w:left w:val="nil"/>
              <w:bottom w:val="nil"/>
              <w:right w:val="nil"/>
            </w:tcBorders>
            <w:shd w:val="clear" w:color="auto" w:fill="auto"/>
            <w:noWrap/>
            <w:vAlign w:val="center"/>
          </w:tcPr>
          <w:p w14:paraId="0AACD137" w14:textId="483517CE" w:rsidR="00866F19" w:rsidRPr="002E5531" w:rsidRDefault="00866F19" w:rsidP="00866F19">
            <w:pPr>
              <w:jc w:val="right"/>
              <w:rPr>
                <w:rFonts w:ascii="Futura Lt BT" w:hAnsi="Futura Lt BT" w:cs="Arial Unicode MS"/>
                <w:color w:val="005CA9"/>
                <w:sz w:val="18"/>
                <w:szCs w:val="18"/>
              </w:rPr>
            </w:pPr>
            <w:r w:rsidRPr="002E5531">
              <w:rPr>
                <w:rFonts w:ascii="Futura Lt BT" w:hAnsi="Futura Lt BT" w:cs="Arial Unicode MS"/>
                <w:color w:val="005CA9"/>
                <w:sz w:val="18"/>
                <w:szCs w:val="18"/>
              </w:rPr>
              <w:t>36.002.978</w:t>
            </w:r>
          </w:p>
        </w:tc>
        <w:tc>
          <w:tcPr>
            <w:tcW w:w="762" w:type="pct"/>
            <w:tcBorders>
              <w:top w:val="nil"/>
              <w:left w:val="nil"/>
              <w:bottom w:val="nil"/>
              <w:right w:val="nil"/>
            </w:tcBorders>
            <w:vAlign w:val="center"/>
          </w:tcPr>
          <w:p w14:paraId="22E2D697" w14:textId="682C3B97" w:rsidR="00866F19" w:rsidRPr="002E5531" w:rsidRDefault="00866F19" w:rsidP="00866F19">
            <w:pPr>
              <w:jc w:val="right"/>
              <w:rPr>
                <w:rFonts w:ascii="Futura Lt BT" w:hAnsi="Futura Lt BT" w:cs="Arial Unicode MS"/>
                <w:color w:val="005CA9"/>
                <w:sz w:val="18"/>
                <w:szCs w:val="18"/>
              </w:rPr>
            </w:pPr>
            <w:r>
              <w:rPr>
                <w:rFonts w:ascii="Futura Lt BT" w:hAnsi="Futura Lt BT" w:cs="Arial"/>
                <w:color w:val="005CA9"/>
                <w:sz w:val="18"/>
                <w:szCs w:val="18"/>
              </w:rPr>
              <w:t>36.039.731</w:t>
            </w:r>
          </w:p>
        </w:tc>
        <w:tc>
          <w:tcPr>
            <w:tcW w:w="762" w:type="pct"/>
            <w:tcBorders>
              <w:top w:val="nil"/>
              <w:left w:val="nil"/>
              <w:bottom w:val="nil"/>
              <w:right w:val="nil"/>
            </w:tcBorders>
            <w:vAlign w:val="center"/>
          </w:tcPr>
          <w:p w14:paraId="734F2DC1" w14:textId="251D83CB" w:rsidR="00866F19" w:rsidRPr="002E5531" w:rsidRDefault="00866F19" w:rsidP="00866F19">
            <w:pPr>
              <w:jc w:val="right"/>
              <w:rPr>
                <w:rFonts w:ascii="Futura Lt BT" w:hAnsi="Futura Lt BT" w:cs="Arial Unicode MS"/>
                <w:color w:val="005CA9"/>
                <w:sz w:val="18"/>
                <w:szCs w:val="18"/>
              </w:rPr>
            </w:pPr>
            <w:r w:rsidRPr="002E5531">
              <w:rPr>
                <w:rFonts w:ascii="Futura Lt BT" w:hAnsi="Futura Lt BT" w:cs="Arial Unicode MS"/>
                <w:color w:val="005CA9"/>
                <w:sz w:val="18"/>
                <w:szCs w:val="18"/>
              </w:rPr>
              <w:t>36.002.978</w:t>
            </w:r>
          </w:p>
        </w:tc>
      </w:tr>
      <w:tr w:rsidR="00866F19" w:rsidRPr="00F16302" w14:paraId="4CB79D71" w14:textId="77777777" w:rsidTr="002F2B5E">
        <w:trPr>
          <w:trHeight w:val="283"/>
        </w:trPr>
        <w:tc>
          <w:tcPr>
            <w:tcW w:w="1951" w:type="pct"/>
            <w:tcBorders>
              <w:top w:val="nil"/>
              <w:left w:val="nil"/>
              <w:bottom w:val="nil"/>
              <w:right w:val="nil"/>
            </w:tcBorders>
            <w:shd w:val="clear" w:color="auto" w:fill="auto"/>
            <w:vAlign w:val="center"/>
          </w:tcPr>
          <w:p w14:paraId="55FBC5EA" w14:textId="7CCD4B9C" w:rsidR="00866F19" w:rsidRPr="002E5531" w:rsidRDefault="00866F19" w:rsidP="00866F19">
            <w:pPr>
              <w:rPr>
                <w:rFonts w:ascii="Futura Lt BT" w:hAnsi="Futura Lt BT" w:cs="Wingdings"/>
                <w:sz w:val="21"/>
                <w:szCs w:val="21"/>
              </w:rPr>
            </w:pPr>
            <w:r w:rsidRPr="002E5531">
              <w:rPr>
                <w:rFonts w:ascii="Futura Lt BT" w:hAnsi="Futura Lt BT" w:cs="Arial Unicode MS"/>
                <w:color w:val="005CA9"/>
                <w:sz w:val="18"/>
                <w:szCs w:val="18"/>
              </w:rPr>
              <w:t>IHCD – Principal autorizado (d)(1)</w:t>
            </w:r>
          </w:p>
        </w:tc>
        <w:tc>
          <w:tcPr>
            <w:tcW w:w="762" w:type="pct"/>
            <w:tcBorders>
              <w:top w:val="nil"/>
              <w:left w:val="nil"/>
              <w:bottom w:val="nil"/>
              <w:right w:val="nil"/>
            </w:tcBorders>
            <w:shd w:val="clear" w:color="auto" w:fill="auto"/>
            <w:noWrap/>
            <w:vAlign w:val="center"/>
          </w:tcPr>
          <w:p w14:paraId="36E47C5F" w14:textId="2BA37E30" w:rsidR="00866F19" w:rsidRPr="002E5531" w:rsidRDefault="00866F19" w:rsidP="00866F19">
            <w:pPr>
              <w:jc w:val="right"/>
              <w:rPr>
                <w:rFonts w:ascii="Futura Lt BT" w:hAnsi="Futura Lt BT" w:cs="Arial Unicode MS"/>
                <w:color w:val="005CA9"/>
                <w:sz w:val="18"/>
                <w:szCs w:val="18"/>
              </w:rPr>
            </w:pPr>
            <w:r>
              <w:rPr>
                <w:rFonts w:ascii="Futura Lt BT" w:hAnsi="Futura Lt BT" w:cs="Arial"/>
                <w:color w:val="005CA9"/>
                <w:sz w:val="18"/>
                <w:szCs w:val="18"/>
              </w:rPr>
              <w:t>35.548.171</w:t>
            </w:r>
          </w:p>
        </w:tc>
        <w:tc>
          <w:tcPr>
            <w:tcW w:w="763" w:type="pct"/>
            <w:tcBorders>
              <w:top w:val="nil"/>
              <w:left w:val="nil"/>
              <w:bottom w:val="nil"/>
              <w:right w:val="nil"/>
            </w:tcBorders>
            <w:shd w:val="clear" w:color="auto" w:fill="auto"/>
            <w:noWrap/>
            <w:vAlign w:val="center"/>
          </w:tcPr>
          <w:p w14:paraId="76842498" w14:textId="063BCBEB" w:rsidR="00866F19" w:rsidRPr="002E5531" w:rsidRDefault="00866F19" w:rsidP="00866F19">
            <w:pPr>
              <w:jc w:val="right"/>
              <w:rPr>
                <w:rFonts w:ascii="Futura Lt BT" w:hAnsi="Futura Lt BT" w:cs="Arial Unicode MS"/>
                <w:color w:val="005CA9"/>
                <w:sz w:val="18"/>
                <w:szCs w:val="18"/>
              </w:rPr>
            </w:pPr>
            <w:r w:rsidRPr="002E5531">
              <w:rPr>
                <w:rFonts w:ascii="Futura Lt BT" w:hAnsi="Futura Lt BT" w:cs="Arial Unicode MS"/>
                <w:color w:val="005CA9"/>
                <w:sz w:val="18"/>
                <w:szCs w:val="18"/>
              </w:rPr>
              <w:t>33.553.318</w:t>
            </w:r>
          </w:p>
        </w:tc>
        <w:tc>
          <w:tcPr>
            <w:tcW w:w="762" w:type="pct"/>
            <w:tcBorders>
              <w:top w:val="nil"/>
              <w:left w:val="nil"/>
              <w:bottom w:val="nil"/>
              <w:right w:val="nil"/>
            </w:tcBorders>
            <w:vAlign w:val="center"/>
          </w:tcPr>
          <w:p w14:paraId="467CE47D" w14:textId="03F6ED72" w:rsidR="00866F19" w:rsidRPr="002E5531" w:rsidRDefault="00866F19" w:rsidP="00866F19">
            <w:pPr>
              <w:jc w:val="center"/>
              <w:rPr>
                <w:rFonts w:ascii="Futura Lt BT" w:hAnsi="Futura Lt BT" w:cs="Arial Unicode MS"/>
                <w:color w:val="005CA9"/>
                <w:sz w:val="18"/>
                <w:szCs w:val="18"/>
              </w:rPr>
            </w:pPr>
            <w:r>
              <w:rPr>
                <w:rFonts w:ascii="Futura Lt BT" w:hAnsi="Futura Lt BT" w:cs="Arial"/>
                <w:color w:val="005CA9"/>
                <w:sz w:val="18"/>
                <w:szCs w:val="18"/>
              </w:rPr>
              <w:t>-</w:t>
            </w:r>
          </w:p>
        </w:tc>
        <w:tc>
          <w:tcPr>
            <w:tcW w:w="762" w:type="pct"/>
            <w:tcBorders>
              <w:top w:val="nil"/>
              <w:left w:val="nil"/>
              <w:bottom w:val="nil"/>
              <w:right w:val="nil"/>
            </w:tcBorders>
            <w:vAlign w:val="center"/>
          </w:tcPr>
          <w:p w14:paraId="40566042" w14:textId="0D6FE109" w:rsidR="00866F19" w:rsidRPr="002E5531" w:rsidRDefault="00866F19" w:rsidP="00866F19">
            <w:pPr>
              <w:jc w:val="center"/>
              <w:rPr>
                <w:rFonts w:ascii="Futura Lt BT" w:hAnsi="Futura Lt BT" w:cs="Arial Unicode MS"/>
                <w:color w:val="005CA9"/>
                <w:sz w:val="18"/>
                <w:szCs w:val="18"/>
              </w:rPr>
            </w:pPr>
            <w:r w:rsidRPr="002E5531">
              <w:rPr>
                <w:rFonts w:ascii="Futura Lt BT" w:hAnsi="Futura Lt BT" w:cs="Arial Unicode MS"/>
                <w:color w:val="005CA9"/>
                <w:sz w:val="18"/>
                <w:szCs w:val="18"/>
              </w:rPr>
              <w:t>-</w:t>
            </w:r>
          </w:p>
        </w:tc>
      </w:tr>
      <w:tr w:rsidR="00866F19" w:rsidRPr="00F16302" w14:paraId="7C2880E1" w14:textId="77777777" w:rsidTr="002F2B5E">
        <w:trPr>
          <w:trHeight w:val="283"/>
        </w:trPr>
        <w:tc>
          <w:tcPr>
            <w:tcW w:w="1951" w:type="pct"/>
            <w:tcBorders>
              <w:top w:val="nil"/>
              <w:left w:val="nil"/>
              <w:bottom w:val="nil"/>
              <w:right w:val="nil"/>
            </w:tcBorders>
            <w:shd w:val="clear" w:color="auto" w:fill="auto"/>
            <w:vAlign w:val="center"/>
            <w:hideMark/>
          </w:tcPr>
          <w:p w14:paraId="3B1FCD3F" w14:textId="53C4DD5D" w:rsidR="00866F19" w:rsidRPr="002E5531" w:rsidRDefault="00866F19" w:rsidP="00866F19">
            <w:pPr>
              <w:rPr>
                <w:rFonts w:ascii="Futura Lt BT" w:hAnsi="Futura Lt BT"/>
                <w:color w:val="005CA9"/>
                <w:sz w:val="18"/>
                <w:szCs w:val="18"/>
              </w:rPr>
            </w:pPr>
            <w:r w:rsidRPr="002E5531">
              <w:rPr>
                <w:rFonts w:ascii="Futura Lt BT" w:hAnsi="Futura Lt BT" w:cs="Arial Unicode MS"/>
                <w:color w:val="005CA9"/>
                <w:sz w:val="18"/>
                <w:szCs w:val="18"/>
              </w:rPr>
              <w:t>Instrumentos híbridos de capital e dívida</w:t>
            </w:r>
          </w:p>
        </w:tc>
        <w:tc>
          <w:tcPr>
            <w:tcW w:w="762" w:type="pct"/>
            <w:tcBorders>
              <w:top w:val="nil"/>
              <w:left w:val="nil"/>
              <w:bottom w:val="nil"/>
              <w:right w:val="nil"/>
            </w:tcBorders>
            <w:shd w:val="clear" w:color="auto" w:fill="auto"/>
            <w:noWrap/>
            <w:vAlign w:val="center"/>
          </w:tcPr>
          <w:p w14:paraId="4E11B185" w14:textId="3A2CCD28" w:rsidR="00866F19" w:rsidRPr="002E5531" w:rsidRDefault="00866F19" w:rsidP="00866F19">
            <w:pPr>
              <w:jc w:val="right"/>
              <w:rPr>
                <w:rFonts w:ascii="Futura Lt BT" w:hAnsi="Futura Lt BT" w:cs="Arial Unicode MS"/>
                <w:color w:val="005CA9"/>
                <w:sz w:val="18"/>
                <w:szCs w:val="18"/>
              </w:rPr>
            </w:pPr>
            <w:r>
              <w:rPr>
                <w:rFonts w:ascii="Futura Lt BT" w:hAnsi="Futura Lt BT" w:cs="Arial"/>
                <w:color w:val="005CA9"/>
                <w:sz w:val="18"/>
                <w:szCs w:val="18"/>
              </w:rPr>
              <w:t>2.782.066</w:t>
            </w:r>
          </w:p>
        </w:tc>
        <w:tc>
          <w:tcPr>
            <w:tcW w:w="763" w:type="pct"/>
            <w:tcBorders>
              <w:top w:val="nil"/>
              <w:left w:val="nil"/>
              <w:bottom w:val="nil"/>
              <w:right w:val="nil"/>
            </w:tcBorders>
            <w:shd w:val="clear" w:color="auto" w:fill="auto"/>
            <w:noWrap/>
            <w:vAlign w:val="center"/>
            <w:hideMark/>
          </w:tcPr>
          <w:p w14:paraId="17D407AC" w14:textId="1584CE21" w:rsidR="00866F19" w:rsidRPr="002E5531" w:rsidRDefault="00866F19" w:rsidP="00866F19">
            <w:pPr>
              <w:jc w:val="right"/>
              <w:rPr>
                <w:rFonts w:ascii="Futura Lt BT" w:hAnsi="Futura Lt BT" w:cs="Arial Unicode MS"/>
                <w:color w:val="005CA9"/>
                <w:sz w:val="18"/>
                <w:szCs w:val="18"/>
              </w:rPr>
            </w:pPr>
            <w:r w:rsidRPr="002E5531">
              <w:rPr>
                <w:rFonts w:ascii="Futura Lt BT" w:hAnsi="Futura Lt BT" w:cs="Arial Unicode MS"/>
                <w:color w:val="005CA9"/>
                <w:sz w:val="18"/>
                <w:szCs w:val="18"/>
              </w:rPr>
              <w:t>5.732.731</w:t>
            </w:r>
          </w:p>
        </w:tc>
        <w:tc>
          <w:tcPr>
            <w:tcW w:w="762" w:type="pct"/>
            <w:tcBorders>
              <w:top w:val="nil"/>
              <w:left w:val="nil"/>
              <w:bottom w:val="nil"/>
              <w:right w:val="nil"/>
            </w:tcBorders>
            <w:vAlign w:val="center"/>
          </w:tcPr>
          <w:p w14:paraId="3C37087B" w14:textId="32FFDCDF" w:rsidR="00866F19" w:rsidRPr="002E5531" w:rsidRDefault="00866F19" w:rsidP="00866F19">
            <w:pPr>
              <w:jc w:val="right"/>
              <w:rPr>
                <w:rFonts w:ascii="Futura Lt BT" w:hAnsi="Futura Lt BT" w:cs="Arial Unicode MS"/>
                <w:color w:val="005CA9"/>
                <w:sz w:val="18"/>
                <w:szCs w:val="18"/>
              </w:rPr>
            </w:pPr>
            <w:r>
              <w:rPr>
                <w:rFonts w:ascii="Futura Lt BT" w:hAnsi="Futura Lt BT" w:cs="Arial"/>
                <w:color w:val="005CA9"/>
                <w:sz w:val="18"/>
                <w:szCs w:val="18"/>
              </w:rPr>
              <w:t>2.782.066</w:t>
            </w:r>
          </w:p>
        </w:tc>
        <w:tc>
          <w:tcPr>
            <w:tcW w:w="762" w:type="pct"/>
            <w:tcBorders>
              <w:top w:val="nil"/>
              <w:left w:val="nil"/>
              <w:bottom w:val="nil"/>
              <w:right w:val="nil"/>
            </w:tcBorders>
            <w:vAlign w:val="center"/>
          </w:tcPr>
          <w:p w14:paraId="264D3CF6" w14:textId="09A47A33" w:rsidR="00866F19" w:rsidRPr="002E5531" w:rsidRDefault="00866F19" w:rsidP="00866F19">
            <w:pPr>
              <w:jc w:val="right"/>
              <w:rPr>
                <w:rFonts w:ascii="Futura Lt BT" w:hAnsi="Futura Lt BT" w:cs="Arial Unicode MS"/>
                <w:color w:val="005CA9"/>
                <w:sz w:val="18"/>
                <w:szCs w:val="18"/>
              </w:rPr>
            </w:pPr>
            <w:r w:rsidRPr="002E5531">
              <w:rPr>
                <w:rFonts w:ascii="Futura Lt BT" w:hAnsi="Futura Lt BT" w:cs="Arial Unicode MS"/>
                <w:color w:val="005CA9"/>
                <w:sz w:val="18"/>
                <w:szCs w:val="18"/>
              </w:rPr>
              <w:t>5.732.731</w:t>
            </w:r>
          </w:p>
        </w:tc>
      </w:tr>
      <w:tr w:rsidR="00866F19" w:rsidRPr="00F16302" w14:paraId="3C097B01" w14:textId="77777777" w:rsidTr="002F2B5E">
        <w:trPr>
          <w:trHeight w:val="283"/>
        </w:trPr>
        <w:tc>
          <w:tcPr>
            <w:tcW w:w="1951" w:type="pct"/>
            <w:tcBorders>
              <w:top w:val="single" w:sz="4" w:space="0" w:color="F39200"/>
              <w:left w:val="nil"/>
              <w:bottom w:val="single" w:sz="4" w:space="0" w:color="F39200"/>
              <w:right w:val="nil"/>
            </w:tcBorders>
            <w:shd w:val="clear" w:color="auto" w:fill="auto"/>
            <w:noWrap/>
            <w:vAlign w:val="center"/>
            <w:hideMark/>
          </w:tcPr>
          <w:p w14:paraId="38E53DF0" w14:textId="77777777" w:rsidR="00866F19" w:rsidRPr="002E5531" w:rsidRDefault="00866F19" w:rsidP="00866F19">
            <w:pPr>
              <w:rPr>
                <w:rFonts w:ascii="Futura Lt BT" w:hAnsi="Futura Lt BT"/>
                <w:b/>
                <w:color w:val="005CA9"/>
                <w:sz w:val="18"/>
                <w:szCs w:val="18"/>
              </w:rPr>
            </w:pPr>
            <w:r w:rsidRPr="002E5531">
              <w:rPr>
                <w:rFonts w:ascii="Futura Lt BT" w:hAnsi="Futura Lt BT" w:cs="Arial Unicode MS"/>
                <w:b/>
                <w:color w:val="005CA9"/>
                <w:sz w:val="18"/>
                <w:szCs w:val="18"/>
              </w:rPr>
              <w:t xml:space="preserve">Total </w:t>
            </w:r>
          </w:p>
        </w:tc>
        <w:tc>
          <w:tcPr>
            <w:tcW w:w="762" w:type="pct"/>
            <w:tcBorders>
              <w:top w:val="single" w:sz="4" w:space="0" w:color="F39200"/>
              <w:left w:val="nil"/>
              <w:bottom w:val="single" w:sz="4" w:space="0" w:color="F39200"/>
              <w:right w:val="nil"/>
            </w:tcBorders>
            <w:shd w:val="clear" w:color="auto" w:fill="auto"/>
            <w:noWrap/>
            <w:vAlign w:val="center"/>
          </w:tcPr>
          <w:p w14:paraId="4D85DFF3" w14:textId="63C74993" w:rsidR="00866F19" w:rsidRPr="002E5531" w:rsidRDefault="00866F19" w:rsidP="00866F19">
            <w:pPr>
              <w:jc w:val="right"/>
              <w:rPr>
                <w:rFonts w:ascii="Futura Lt BT" w:hAnsi="Futura Lt BT" w:cs="Arial Unicode MS"/>
                <w:color w:val="005CA9"/>
                <w:sz w:val="18"/>
                <w:szCs w:val="18"/>
              </w:rPr>
            </w:pPr>
            <w:r>
              <w:rPr>
                <w:rFonts w:ascii="Futura Lt BT" w:hAnsi="Futura Lt BT" w:cs="Arial"/>
                <w:b/>
                <w:bCs/>
                <w:color w:val="005CA9"/>
                <w:sz w:val="18"/>
                <w:szCs w:val="18"/>
              </w:rPr>
              <w:t>103.915.603</w:t>
            </w:r>
          </w:p>
        </w:tc>
        <w:tc>
          <w:tcPr>
            <w:tcW w:w="763" w:type="pct"/>
            <w:tcBorders>
              <w:top w:val="single" w:sz="4" w:space="0" w:color="F39200"/>
              <w:left w:val="nil"/>
              <w:bottom w:val="single" w:sz="4" w:space="0" w:color="F39200"/>
              <w:right w:val="nil"/>
            </w:tcBorders>
            <w:shd w:val="clear" w:color="auto" w:fill="auto"/>
            <w:noWrap/>
            <w:vAlign w:val="center"/>
          </w:tcPr>
          <w:p w14:paraId="23ED5D39" w14:textId="3501F7A4" w:rsidR="00866F19" w:rsidRPr="002E5531" w:rsidRDefault="00866F19" w:rsidP="00866F19">
            <w:pPr>
              <w:jc w:val="right"/>
              <w:rPr>
                <w:rFonts w:ascii="Futura Lt BT" w:hAnsi="Futura Lt BT" w:cs="Arial Unicode MS"/>
                <w:b/>
                <w:color w:val="2F75B5"/>
                <w:sz w:val="18"/>
                <w:szCs w:val="18"/>
              </w:rPr>
            </w:pPr>
            <w:r w:rsidRPr="002E5531">
              <w:rPr>
                <w:rFonts w:ascii="Futura Lt BT" w:hAnsi="Futura Lt BT" w:cs="Arial Unicode MS"/>
                <w:b/>
                <w:color w:val="005CA9"/>
                <w:sz w:val="18"/>
                <w:szCs w:val="18"/>
              </w:rPr>
              <w:t>102.694.662</w:t>
            </w:r>
          </w:p>
        </w:tc>
        <w:tc>
          <w:tcPr>
            <w:tcW w:w="762" w:type="pct"/>
            <w:tcBorders>
              <w:top w:val="single" w:sz="4" w:space="0" w:color="F39200"/>
              <w:left w:val="nil"/>
              <w:bottom w:val="single" w:sz="4" w:space="0" w:color="F39200"/>
              <w:right w:val="nil"/>
            </w:tcBorders>
            <w:vAlign w:val="center"/>
          </w:tcPr>
          <w:p w14:paraId="641E156B" w14:textId="1CC9222B" w:rsidR="00866F19" w:rsidRPr="002E5531" w:rsidRDefault="00866F19" w:rsidP="00866F19">
            <w:pPr>
              <w:jc w:val="right"/>
              <w:rPr>
                <w:rFonts w:ascii="Futura Lt BT" w:hAnsi="Futura Lt BT" w:cs="Arial Unicode MS"/>
                <w:b/>
                <w:color w:val="005CA9"/>
                <w:sz w:val="18"/>
                <w:szCs w:val="18"/>
              </w:rPr>
            </w:pPr>
            <w:r>
              <w:rPr>
                <w:rFonts w:ascii="Futura Lt BT" w:hAnsi="Futura Lt BT" w:cs="Arial"/>
                <w:b/>
                <w:bCs/>
                <w:color w:val="005CA9"/>
                <w:sz w:val="18"/>
                <w:szCs w:val="18"/>
              </w:rPr>
              <w:t>68.367.432</w:t>
            </w:r>
          </w:p>
        </w:tc>
        <w:tc>
          <w:tcPr>
            <w:tcW w:w="762" w:type="pct"/>
            <w:tcBorders>
              <w:top w:val="single" w:sz="4" w:space="0" w:color="F39200"/>
              <w:left w:val="nil"/>
              <w:bottom w:val="single" w:sz="4" w:space="0" w:color="F39200"/>
              <w:right w:val="nil"/>
            </w:tcBorders>
            <w:vAlign w:val="center"/>
          </w:tcPr>
          <w:p w14:paraId="71288F2C" w14:textId="7F295DD7" w:rsidR="00866F19" w:rsidRPr="002E5531" w:rsidRDefault="00866F19" w:rsidP="00866F19">
            <w:pPr>
              <w:jc w:val="right"/>
              <w:rPr>
                <w:rFonts w:ascii="Futura Lt BT" w:hAnsi="Futura Lt BT" w:cs="Arial Unicode MS"/>
                <w:b/>
                <w:color w:val="2F75B5"/>
                <w:sz w:val="18"/>
                <w:szCs w:val="18"/>
              </w:rPr>
            </w:pPr>
            <w:r w:rsidRPr="002E5531">
              <w:rPr>
                <w:rFonts w:ascii="Futura Lt BT" w:hAnsi="Futura Lt BT" w:cs="Arial Unicode MS"/>
                <w:b/>
                <w:color w:val="005CA9"/>
                <w:sz w:val="18"/>
                <w:szCs w:val="18"/>
              </w:rPr>
              <w:t>69.141.344</w:t>
            </w:r>
          </w:p>
        </w:tc>
      </w:tr>
      <w:tr w:rsidR="00866F19" w:rsidRPr="00F16302" w14:paraId="48ACC17A" w14:textId="77777777" w:rsidTr="002F2B5E">
        <w:trPr>
          <w:trHeight w:val="283"/>
        </w:trPr>
        <w:tc>
          <w:tcPr>
            <w:tcW w:w="1951" w:type="pct"/>
            <w:tcBorders>
              <w:top w:val="nil"/>
              <w:left w:val="nil"/>
              <w:bottom w:val="nil"/>
              <w:right w:val="nil"/>
            </w:tcBorders>
            <w:shd w:val="clear" w:color="auto" w:fill="auto"/>
            <w:vAlign w:val="center"/>
            <w:hideMark/>
          </w:tcPr>
          <w:p w14:paraId="52C09E1E" w14:textId="77777777" w:rsidR="00866F19" w:rsidRPr="002E5531" w:rsidRDefault="00866F19" w:rsidP="00866F19">
            <w:pPr>
              <w:rPr>
                <w:rFonts w:ascii="Futura Lt BT" w:hAnsi="Futura Lt BT"/>
                <w:color w:val="005CA9"/>
                <w:sz w:val="18"/>
                <w:szCs w:val="18"/>
              </w:rPr>
            </w:pPr>
            <w:r w:rsidRPr="002E5531">
              <w:rPr>
                <w:rFonts w:ascii="Futura Lt BT" w:hAnsi="Futura Lt BT" w:cs="Arial Unicode MS"/>
                <w:color w:val="005CA9"/>
                <w:sz w:val="18"/>
                <w:szCs w:val="18"/>
              </w:rPr>
              <w:t>Passivo circulante</w:t>
            </w:r>
          </w:p>
        </w:tc>
        <w:tc>
          <w:tcPr>
            <w:tcW w:w="762" w:type="pct"/>
            <w:tcBorders>
              <w:top w:val="nil"/>
              <w:left w:val="nil"/>
              <w:bottom w:val="nil"/>
              <w:right w:val="nil"/>
            </w:tcBorders>
            <w:shd w:val="clear" w:color="auto" w:fill="auto"/>
            <w:noWrap/>
            <w:vAlign w:val="center"/>
          </w:tcPr>
          <w:p w14:paraId="427ECD0D" w14:textId="6F5E88A2" w:rsidR="00866F19" w:rsidRPr="002E5531" w:rsidRDefault="00866F19" w:rsidP="00866F19">
            <w:pPr>
              <w:jc w:val="right"/>
              <w:rPr>
                <w:rFonts w:ascii="Futura Lt BT" w:hAnsi="Futura Lt BT" w:cs="Arial Unicode MS"/>
                <w:color w:val="005CA9"/>
                <w:sz w:val="18"/>
                <w:szCs w:val="18"/>
              </w:rPr>
            </w:pPr>
            <w:r>
              <w:rPr>
                <w:rFonts w:ascii="Futura Lt BT" w:hAnsi="Futura Lt BT" w:cs="Arial"/>
                <w:color w:val="005CA9"/>
                <w:sz w:val="18"/>
                <w:szCs w:val="18"/>
              </w:rPr>
              <w:t>13.126.996</w:t>
            </w:r>
          </w:p>
        </w:tc>
        <w:tc>
          <w:tcPr>
            <w:tcW w:w="763" w:type="pct"/>
            <w:tcBorders>
              <w:top w:val="nil"/>
              <w:left w:val="nil"/>
              <w:bottom w:val="nil"/>
              <w:right w:val="nil"/>
            </w:tcBorders>
            <w:shd w:val="clear" w:color="auto" w:fill="auto"/>
            <w:noWrap/>
            <w:vAlign w:val="center"/>
            <w:hideMark/>
          </w:tcPr>
          <w:p w14:paraId="158D31A2" w14:textId="5FEEEC5F" w:rsidR="00866F19" w:rsidRPr="002E5531" w:rsidRDefault="00866F19" w:rsidP="00866F19">
            <w:pPr>
              <w:jc w:val="right"/>
              <w:rPr>
                <w:rFonts w:ascii="Futura Lt BT" w:hAnsi="Futura Lt BT" w:cs="Arial Unicode MS"/>
                <w:color w:val="005CA9"/>
                <w:sz w:val="18"/>
                <w:szCs w:val="18"/>
              </w:rPr>
            </w:pPr>
            <w:r w:rsidRPr="002E5531">
              <w:rPr>
                <w:rFonts w:ascii="Futura Lt BT" w:hAnsi="Futura Lt BT" w:cs="Arial Unicode MS"/>
                <w:color w:val="005CA9"/>
                <w:sz w:val="18"/>
                <w:szCs w:val="18"/>
              </w:rPr>
              <w:t>14.9</w:t>
            </w:r>
            <w:r>
              <w:rPr>
                <w:rFonts w:ascii="Futura Lt BT" w:hAnsi="Futura Lt BT" w:cs="Arial Unicode MS"/>
                <w:color w:val="005CA9"/>
                <w:sz w:val="18"/>
                <w:szCs w:val="18"/>
              </w:rPr>
              <w:t>45.365</w:t>
            </w:r>
          </w:p>
        </w:tc>
        <w:tc>
          <w:tcPr>
            <w:tcW w:w="762" w:type="pct"/>
            <w:tcBorders>
              <w:top w:val="nil"/>
              <w:left w:val="nil"/>
              <w:bottom w:val="nil"/>
              <w:right w:val="nil"/>
            </w:tcBorders>
            <w:vAlign w:val="center"/>
          </w:tcPr>
          <w:p w14:paraId="64B5D962" w14:textId="6B308636" w:rsidR="00866F19" w:rsidRPr="002E5531" w:rsidRDefault="00866F19" w:rsidP="00866F19">
            <w:pPr>
              <w:jc w:val="right"/>
              <w:rPr>
                <w:rFonts w:ascii="Futura Lt BT" w:hAnsi="Futura Lt BT" w:cs="Arial Unicode MS"/>
                <w:color w:val="005CA9"/>
                <w:sz w:val="18"/>
                <w:szCs w:val="18"/>
              </w:rPr>
            </w:pPr>
            <w:r>
              <w:rPr>
                <w:rFonts w:ascii="Futura Lt BT" w:hAnsi="Futura Lt BT" w:cs="Arial"/>
                <w:color w:val="005CA9"/>
                <w:sz w:val="18"/>
                <w:szCs w:val="18"/>
              </w:rPr>
              <w:t>13.126.996</w:t>
            </w:r>
          </w:p>
        </w:tc>
        <w:tc>
          <w:tcPr>
            <w:tcW w:w="762" w:type="pct"/>
            <w:tcBorders>
              <w:top w:val="nil"/>
              <w:left w:val="nil"/>
              <w:bottom w:val="nil"/>
              <w:right w:val="nil"/>
            </w:tcBorders>
            <w:vAlign w:val="center"/>
          </w:tcPr>
          <w:p w14:paraId="2F617405" w14:textId="7280A1E5" w:rsidR="00866F19" w:rsidRPr="002E5531" w:rsidRDefault="00866F19" w:rsidP="00866F19">
            <w:pPr>
              <w:jc w:val="right"/>
              <w:rPr>
                <w:rFonts w:ascii="Futura Lt BT" w:hAnsi="Futura Lt BT" w:cs="Arial Unicode MS"/>
                <w:color w:val="005CA9"/>
                <w:sz w:val="18"/>
                <w:szCs w:val="18"/>
              </w:rPr>
            </w:pPr>
            <w:r>
              <w:rPr>
                <w:rFonts w:ascii="Futura Lt BT" w:hAnsi="Futura Lt BT" w:cs="Arial Unicode MS"/>
                <w:color w:val="005CA9"/>
                <w:sz w:val="18"/>
                <w:szCs w:val="18"/>
              </w:rPr>
              <w:t>14.945.365</w:t>
            </w:r>
          </w:p>
        </w:tc>
      </w:tr>
      <w:tr w:rsidR="00866F19" w:rsidRPr="00F16302" w14:paraId="0C345588" w14:textId="77777777" w:rsidTr="002F2B5E">
        <w:trPr>
          <w:trHeight w:val="283"/>
        </w:trPr>
        <w:tc>
          <w:tcPr>
            <w:tcW w:w="1951" w:type="pct"/>
            <w:tcBorders>
              <w:top w:val="nil"/>
              <w:left w:val="nil"/>
              <w:bottom w:val="single" w:sz="4" w:space="0" w:color="F39200"/>
              <w:right w:val="nil"/>
            </w:tcBorders>
            <w:shd w:val="clear" w:color="auto" w:fill="auto"/>
            <w:vAlign w:val="center"/>
            <w:hideMark/>
          </w:tcPr>
          <w:p w14:paraId="2687411C" w14:textId="77777777" w:rsidR="00866F19" w:rsidRPr="002E5531" w:rsidRDefault="00866F19" w:rsidP="00866F19">
            <w:pPr>
              <w:rPr>
                <w:rFonts w:ascii="Futura Lt BT" w:hAnsi="Futura Lt BT"/>
                <w:color w:val="005CA9"/>
                <w:sz w:val="18"/>
                <w:szCs w:val="18"/>
              </w:rPr>
            </w:pPr>
            <w:r w:rsidRPr="002E5531">
              <w:rPr>
                <w:rFonts w:ascii="Futura Lt BT" w:hAnsi="Futura Lt BT" w:cs="Arial Unicode MS"/>
                <w:color w:val="005CA9"/>
                <w:sz w:val="18"/>
                <w:szCs w:val="18"/>
              </w:rPr>
              <w:t>Passivo não circulante</w:t>
            </w:r>
          </w:p>
        </w:tc>
        <w:tc>
          <w:tcPr>
            <w:tcW w:w="762" w:type="pct"/>
            <w:tcBorders>
              <w:top w:val="nil"/>
              <w:left w:val="nil"/>
              <w:bottom w:val="single" w:sz="4" w:space="0" w:color="F39200"/>
              <w:right w:val="nil"/>
            </w:tcBorders>
            <w:shd w:val="clear" w:color="auto" w:fill="auto"/>
            <w:noWrap/>
            <w:vAlign w:val="center"/>
          </w:tcPr>
          <w:p w14:paraId="2DD99635" w14:textId="18AC8ED6" w:rsidR="00866F19" w:rsidRPr="002E5531" w:rsidRDefault="00866F19" w:rsidP="00866F19">
            <w:pPr>
              <w:jc w:val="right"/>
              <w:rPr>
                <w:rFonts w:ascii="Futura Lt BT" w:hAnsi="Futura Lt BT" w:cs="Arial Unicode MS"/>
                <w:color w:val="005CA9"/>
                <w:sz w:val="18"/>
                <w:szCs w:val="18"/>
              </w:rPr>
            </w:pPr>
            <w:r>
              <w:rPr>
                <w:rFonts w:ascii="Futura Lt BT" w:hAnsi="Futura Lt BT" w:cs="Arial"/>
                <w:color w:val="005CA9"/>
                <w:sz w:val="18"/>
                <w:szCs w:val="18"/>
              </w:rPr>
              <w:t>90.788.607</w:t>
            </w:r>
          </w:p>
        </w:tc>
        <w:tc>
          <w:tcPr>
            <w:tcW w:w="763" w:type="pct"/>
            <w:tcBorders>
              <w:top w:val="nil"/>
              <w:left w:val="nil"/>
              <w:bottom w:val="single" w:sz="4" w:space="0" w:color="F39200"/>
              <w:right w:val="nil"/>
            </w:tcBorders>
            <w:shd w:val="clear" w:color="auto" w:fill="auto"/>
            <w:noWrap/>
            <w:vAlign w:val="center"/>
            <w:hideMark/>
          </w:tcPr>
          <w:p w14:paraId="0F642A3A" w14:textId="44E8CE48" w:rsidR="00866F19" w:rsidRPr="002E5531" w:rsidRDefault="00866F19" w:rsidP="00866F19">
            <w:pPr>
              <w:jc w:val="right"/>
              <w:rPr>
                <w:rFonts w:ascii="Futura Lt BT" w:hAnsi="Futura Lt BT" w:cs="Arial Unicode MS"/>
                <w:color w:val="005CA9"/>
                <w:sz w:val="18"/>
                <w:szCs w:val="18"/>
              </w:rPr>
            </w:pPr>
            <w:r w:rsidRPr="002E5531">
              <w:rPr>
                <w:rFonts w:ascii="Futura Lt BT" w:hAnsi="Futura Lt BT" w:cs="Arial Unicode MS"/>
                <w:color w:val="005CA9"/>
                <w:sz w:val="18"/>
                <w:szCs w:val="18"/>
              </w:rPr>
              <w:t>87.7</w:t>
            </w:r>
            <w:r>
              <w:rPr>
                <w:rFonts w:ascii="Futura Lt BT" w:hAnsi="Futura Lt BT" w:cs="Arial Unicode MS"/>
                <w:color w:val="005CA9"/>
                <w:sz w:val="18"/>
                <w:szCs w:val="18"/>
              </w:rPr>
              <w:t>49.297</w:t>
            </w:r>
          </w:p>
        </w:tc>
        <w:tc>
          <w:tcPr>
            <w:tcW w:w="762" w:type="pct"/>
            <w:tcBorders>
              <w:top w:val="nil"/>
              <w:left w:val="nil"/>
              <w:bottom w:val="single" w:sz="4" w:space="0" w:color="F39200"/>
              <w:right w:val="nil"/>
            </w:tcBorders>
            <w:vAlign w:val="center"/>
          </w:tcPr>
          <w:p w14:paraId="10B4A4AD" w14:textId="3F99C778" w:rsidR="00866F19" w:rsidRPr="002E5531" w:rsidRDefault="00866F19" w:rsidP="00866F19">
            <w:pPr>
              <w:jc w:val="right"/>
              <w:rPr>
                <w:rFonts w:ascii="Futura Lt BT" w:hAnsi="Futura Lt BT" w:cs="Arial Unicode MS"/>
                <w:color w:val="005CA9"/>
                <w:sz w:val="18"/>
                <w:szCs w:val="18"/>
              </w:rPr>
            </w:pPr>
            <w:r>
              <w:rPr>
                <w:rFonts w:ascii="Futura Lt BT" w:hAnsi="Futura Lt BT" w:cs="Arial"/>
                <w:color w:val="005CA9"/>
                <w:sz w:val="18"/>
                <w:szCs w:val="18"/>
              </w:rPr>
              <w:t>55.240.436</w:t>
            </w:r>
          </w:p>
        </w:tc>
        <w:tc>
          <w:tcPr>
            <w:tcW w:w="762" w:type="pct"/>
            <w:tcBorders>
              <w:top w:val="nil"/>
              <w:left w:val="nil"/>
              <w:bottom w:val="single" w:sz="4" w:space="0" w:color="F39200"/>
              <w:right w:val="nil"/>
            </w:tcBorders>
            <w:vAlign w:val="center"/>
          </w:tcPr>
          <w:p w14:paraId="7D1E3DC3" w14:textId="7D0E575E" w:rsidR="00866F19" w:rsidRPr="002E5531" w:rsidRDefault="00866F19" w:rsidP="00866F19">
            <w:pPr>
              <w:jc w:val="right"/>
              <w:rPr>
                <w:rFonts w:ascii="Futura Lt BT" w:hAnsi="Futura Lt BT" w:cs="Arial Unicode MS"/>
                <w:color w:val="005CA9"/>
                <w:sz w:val="18"/>
                <w:szCs w:val="18"/>
              </w:rPr>
            </w:pPr>
            <w:r>
              <w:rPr>
                <w:rFonts w:ascii="Futura Lt BT" w:hAnsi="Futura Lt BT" w:cs="Arial Unicode MS"/>
                <w:color w:val="005CA9"/>
                <w:sz w:val="18"/>
                <w:szCs w:val="18"/>
              </w:rPr>
              <w:t>54.195.979</w:t>
            </w:r>
          </w:p>
        </w:tc>
      </w:tr>
    </w:tbl>
    <w:p w14:paraId="1D720560" w14:textId="74C28038" w:rsidR="00A371AC" w:rsidRPr="002E5531" w:rsidRDefault="00670CB9" w:rsidP="00A371AC">
      <w:pPr>
        <w:jc w:val="both"/>
        <w:rPr>
          <w:rFonts w:ascii="Futura Lt BT" w:hAnsi="Futura Lt BT"/>
          <w:color w:val="005CA9"/>
          <w:sz w:val="16"/>
          <w:szCs w:val="16"/>
        </w:rPr>
      </w:pPr>
      <w:r w:rsidRPr="002E5531">
        <w:rPr>
          <w:rFonts w:ascii="Futura Lt BT" w:hAnsi="Futura Lt BT"/>
          <w:color w:val="005CA9"/>
          <w:sz w:val="16"/>
          <w:szCs w:val="16"/>
        </w:rPr>
        <w:t xml:space="preserve">(1) Composto por instrumentos híbridos de capital e dívida autorizado a compor o capital. No consolidado </w:t>
      </w:r>
      <w:r w:rsidR="00CF5FC4" w:rsidRPr="002E5531">
        <w:rPr>
          <w:rFonts w:ascii="Futura Lt BT" w:hAnsi="Futura Lt BT"/>
          <w:color w:val="005CA9"/>
          <w:sz w:val="16"/>
          <w:szCs w:val="16"/>
        </w:rPr>
        <w:t xml:space="preserve">o saldo </w:t>
      </w:r>
      <w:r w:rsidRPr="002E5531">
        <w:rPr>
          <w:rFonts w:ascii="Futura Lt BT" w:hAnsi="Futura Lt BT"/>
          <w:color w:val="005CA9"/>
          <w:sz w:val="16"/>
          <w:szCs w:val="16"/>
        </w:rPr>
        <w:t xml:space="preserve">é reclassificado para o Patrimônio Líquido conforme Resolução </w:t>
      </w:r>
      <w:r w:rsidR="00334122" w:rsidRPr="00763788">
        <w:rPr>
          <w:rFonts w:ascii="Futura Lt BT" w:hAnsi="Futura Lt BT"/>
          <w:color w:val="005CA9"/>
          <w:sz w:val="16"/>
          <w:szCs w:val="16"/>
        </w:rPr>
        <w:t xml:space="preserve">CMN </w:t>
      </w:r>
      <w:r w:rsidRPr="002E5531">
        <w:rPr>
          <w:rFonts w:ascii="Futura Lt BT" w:hAnsi="Futura Lt BT"/>
          <w:color w:val="005CA9"/>
          <w:sz w:val="16"/>
          <w:szCs w:val="16"/>
        </w:rPr>
        <w:t xml:space="preserve">nº </w:t>
      </w:r>
      <w:r w:rsidRPr="00334122">
        <w:rPr>
          <w:rFonts w:ascii="Futura Lt BT" w:hAnsi="Futura Lt BT"/>
          <w:color w:val="005CA9"/>
          <w:sz w:val="16"/>
          <w:szCs w:val="16"/>
        </w:rPr>
        <w:t>4.</w:t>
      </w:r>
      <w:r w:rsidR="007763EA">
        <w:rPr>
          <w:rFonts w:ascii="Futura Lt BT" w:hAnsi="Futura Lt BT"/>
          <w:color w:val="005CA9"/>
          <w:sz w:val="16"/>
          <w:szCs w:val="16"/>
        </w:rPr>
        <w:t>995</w:t>
      </w:r>
      <w:r w:rsidRPr="00334122">
        <w:rPr>
          <w:rFonts w:ascii="Futura Lt BT" w:hAnsi="Futura Lt BT"/>
          <w:color w:val="005CA9"/>
          <w:sz w:val="16"/>
          <w:szCs w:val="16"/>
        </w:rPr>
        <w:t>/20</w:t>
      </w:r>
      <w:r w:rsidR="00273B13">
        <w:rPr>
          <w:rFonts w:ascii="Futura Lt BT" w:hAnsi="Futura Lt BT"/>
          <w:color w:val="005CA9"/>
          <w:sz w:val="16"/>
          <w:szCs w:val="16"/>
        </w:rPr>
        <w:t>21</w:t>
      </w:r>
      <w:r w:rsidR="00A371AC" w:rsidRPr="002E5531">
        <w:rPr>
          <w:rFonts w:ascii="Futura Lt BT" w:hAnsi="Futura Lt BT"/>
          <w:color w:val="005CA9"/>
          <w:sz w:val="16"/>
          <w:szCs w:val="16"/>
        </w:rPr>
        <w:t>.</w:t>
      </w:r>
    </w:p>
    <w:p w14:paraId="6E409C66" w14:textId="3A44FD88" w:rsidR="00670CB9" w:rsidRPr="002E5531" w:rsidRDefault="00670CB9" w:rsidP="001E2F7F">
      <w:pPr>
        <w:jc w:val="both"/>
        <w:rPr>
          <w:rFonts w:ascii="Futura Lt BT" w:hAnsi="Futura Lt BT"/>
          <w:color w:val="005CA9"/>
          <w:sz w:val="16"/>
          <w:szCs w:val="16"/>
        </w:rPr>
      </w:pPr>
    </w:p>
    <w:p w14:paraId="049D92C6" w14:textId="36FDBD63" w:rsidR="00681A81" w:rsidRPr="002E5531" w:rsidRDefault="00681A81" w:rsidP="00BB5675">
      <w:pPr>
        <w:tabs>
          <w:tab w:val="left" w:pos="1650"/>
        </w:tabs>
        <w:spacing w:before="120" w:after="120"/>
        <w:jc w:val="both"/>
        <w:rPr>
          <w:rFonts w:ascii="Futura Lt BT" w:hAnsi="Futura Lt BT"/>
          <w:color w:val="005CA9"/>
          <w:sz w:val="20"/>
          <w:szCs w:val="20"/>
        </w:rPr>
      </w:pPr>
      <w:bookmarkStart w:id="80" w:name="_Hlk65762149"/>
      <w:r w:rsidRPr="00DC73BD">
        <w:rPr>
          <w:rFonts w:ascii="Futura Lt BT" w:hAnsi="Futura Lt BT"/>
          <w:color w:val="005CA9"/>
          <w:sz w:val="20"/>
          <w:szCs w:val="20"/>
        </w:rPr>
        <w:t>A CAIXA possui 1</w:t>
      </w:r>
      <w:r w:rsidR="00A908FF" w:rsidRPr="00DC73BD">
        <w:rPr>
          <w:rFonts w:ascii="Futura Lt BT" w:hAnsi="Futura Lt BT"/>
          <w:color w:val="005CA9"/>
          <w:sz w:val="20"/>
          <w:szCs w:val="20"/>
        </w:rPr>
        <w:t>4</w:t>
      </w:r>
      <w:r w:rsidRPr="00DC73BD">
        <w:rPr>
          <w:rFonts w:ascii="Futura Lt BT" w:hAnsi="Futura Lt BT"/>
          <w:color w:val="005CA9"/>
          <w:sz w:val="20"/>
          <w:szCs w:val="20"/>
        </w:rPr>
        <w:t xml:space="preserve"> Instrumentos Financeiros Subordinados – IFS autorizados a compor o Nível II do Patrimônio de Referência – PR, sendo 8 Instrumentos de Dívida Subordinada – IDS com o FGTS e </w:t>
      </w:r>
      <w:r w:rsidR="005179E1" w:rsidRPr="00DC73BD">
        <w:rPr>
          <w:rFonts w:ascii="Futura Lt BT" w:hAnsi="Futura Lt BT"/>
          <w:color w:val="005CA9"/>
          <w:sz w:val="20"/>
          <w:szCs w:val="20"/>
        </w:rPr>
        <w:t>6</w:t>
      </w:r>
      <w:r w:rsidRPr="00DC73BD">
        <w:rPr>
          <w:rFonts w:ascii="Futura Lt BT" w:hAnsi="Futura Lt BT"/>
          <w:color w:val="005CA9"/>
          <w:sz w:val="20"/>
          <w:szCs w:val="20"/>
        </w:rPr>
        <w:t xml:space="preserve"> Letras Financeiras Subordinadas – </w:t>
      </w:r>
      <w:proofErr w:type="gramStart"/>
      <w:r w:rsidRPr="00DC73BD">
        <w:rPr>
          <w:rFonts w:ascii="Futura Lt BT" w:hAnsi="Futura Lt BT"/>
          <w:color w:val="005CA9"/>
          <w:sz w:val="20"/>
          <w:szCs w:val="20"/>
        </w:rPr>
        <w:t>LFS ,</w:t>
      </w:r>
      <w:proofErr w:type="gramEnd"/>
      <w:r w:rsidRPr="00DC73BD">
        <w:rPr>
          <w:rFonts w:ascii="Futura Lt BT" w:hAnsi="Futura Lt BT"/>
          <w:color w:val="005CA9"/>
          <w:sz w:val="20"/>
          <w:szCs w:val="20"/>
        </w:rPr>
        <w:t xml:space="preserve"> conforme detalhamento no item (c) subsequente.</w:t>
      </w:r>
    </w:p>
    <w:p w14:paraId="2C146BF4" w14:textId="77777777" w:rsidR="00681A81" w:rsidRPr="002E5531" w:rsidRDefault="00681A81" w:rsidP="00BB5675">
      <w:pPr>
        <w:tabs>
          <w:tab w:val="left" w:pos="1650"/>
        </w:tabs>
        <w:spacing w:before="120" w:after="120"/>
        <w:jc w:val="both"/>
        <w:rPr>
          <w:rFonts w:ascii="Futura Lt BT" w:hAnsi="Futura Lt BT"/>
          <w:color w:val="005CA9"/>
          <w:sz w:val="20"/>
          <w:szCs w:val="20"/>
        </w:rPr>
      </w:pPr>
      <w:r w:rsidRPr="002E5531">
        <w:rPr>
          <w:rFonts w:ascii="Futura Lt BT" w:hAnsi="Futura Lt BT"/>
          <w:color w:val="005CA9"/>
          <w:sz w:val="20"/>
          <w:szCs w:val="20"/>
        </w:rPr>
        <w:t>O valor total captado por meio dos Instrumentos Financeiros Subordinados compõe o capital da instituição, refletindo positivamente no Patrimônio de Referência - PR, na Margem Operacional, no Índice de Basileia, além de outros indicadores como, por exemplo, o de imobilização e endividamento do setor público.</w:t>
      </w:r>
    </w:p>
    <w:p w14:paraId="267E480F" w14:textId="3F7AE424" w:rsidR="00681A81" w:rsidRPr="002E5531" w:rsidRDefault="00681A81" w:rsidP="00425EB6">
      <w:pPr>
        <w:tabs>
          <w:tab w:val="left" w:pos="1650"/>
        </w:tabs>
        <w:spacing w:before="120" w:after="120"/>
        <w:jc w:val="both"/>
        <w:rPr>
          <w:rFonts w:ascii="Futura Lt BT" w:hAnsi="Futura Lt BT"/>
          <w:b/>
          <w:color w:val="005CA9"/>
          <w:sz w:val="20"/>
          <w:szCs w:val="20"/>
        </w:rPr>
      </w:pPr>
      <w:r w:rsidRPr="002E5531">
        <w:rPr>
          <w:rFonts w:ascii="Futura Lt BT" w:hAnsi="Futura Lt BT"/>
          <w:b/>
          <w:color w:val="005CA9"/>
          <w:sz w:val="20"/>
          <w:szCs w:val="20"/>
        </w:rPr>
        <w:t xml:space="preserve">Instrumento de Dívida Subordinada – </w:t>
      </w:r>
      <w:r w:rsidR="008E6BF7" w:rsidRPr="002E5531">
        <w:rPr>
          <w:rFonts w:ascii="Futura Lt BT" w:hAnsi="Futura Lt BT"/>
          <w:b/>
          <w:color w:val="005CA9"/>
          <w:sz w:val="20"/>
          <w:szCs w:val="20"/>
        </w:rPr>
        <w:t>FGTS</w:t>
      </w:r>
    </w:p>
    <w:p w14:paraId="4FB25F9F" w14:textId="5F965902" w:rsidR="00A57CB1" w:rsidRPr="002E5531" w:rsidRDefault="00A57CB1" w:rsidP="00A57CB1">
      <w:pPr>
        <w:tabs>
          <w:tab w:val="left" w:pos="1650"/>
        </w:tabs>
        <w:spacing w:before="120" w:after="120"/>
        <w:jc w:val="both"/>
        <w:rPr>
          <w:rFonts w:ascii="Futura Lt BT" w:hAnsi="Futura Lt BT"/>
          <w:color w:val="005CA9"/>
          <w:sz w:val="20"/>
          <w:szCs w:val="20"/>
        </w:rPr>
      </w:pPr>
      <w:r w:rsidRPr="001628F5">
        <w:rPr>
          <w:rFonts w:ascii="Futura Lt BT" w:hAnsi="Futura Lt BT"/>
          <w:color w:val="005CA9"/>
          <w:sz w:val="20"/>
          <w:szCs w:val="20"/>
        </w:rPr>
        <w:t>A CAIXA possui 8 instrumentos de dívida</w:t>
      </w:r>
      <w:r w:rsidRPr="002E5531">
        <w:rPr>
          <w:rFonts w:ascii="Futura Lt BT" w:hAnsi="Futura Lt BT"/>
          <w:color w:val="005CA9"/>
          <w:sz w:val="20"/>
          <w:szCs w:val="20"/>
        </w:rPr>
        <w:t xml:space="preserve"> subordinada autorizados pelo Banco Central do Brasil na composição do Nível II do PR, em acordo com o disposto na Resolução do Conselho Monetário Nacional que trata da metodologia de apuração do PR, contratados com o Fundo de Garantia por Tempo de Serviço – FGTS.</w:t>
      </w:r>
    </w:p>
    <w:p w14:paraId="090B27D6" w14:textId="77777777" w:rsidR="00681A81" w:rsidRPr="002E5531" w:rsidRDefault="00681A81" w:rsidP="00BB5675">
      <w:pPr>
        <w:tabs>
          <w:tab w:val="left" w:pos="1650"/>
        </w:tabs>
        <w:spacing w:before="120" w:after="120"/>
        <w:jc w:val="both"/>
        <w:rPr>
          <w:rFonts w:ascii="Futura Lt BT" w:hAnsi="Futura Lt BT"/>
          <w:color w:val="005CA9"/>
          <w:sz w:val="20"/>
          <w:szCs w:val="20"/>
        </w:rPr>
      </w:pPr>
      <w:r w:rsidRPr="002E5531">
        <w:rPr>
          <w:rFonts w:ascii="Futura Lt BT" w:hAnsi="Futura Lt BT"/>
          <w:color w:val="005CA9"/>
          <w:sz w:val="20"/>
          <w:szCs w:val="20"/>
        </w:rPr>
        <w:t>Sobre o valor total das dívidas incide atualização monetária, mediante a aplicação de coeficiente de atualização idêntico ao utilizado para a remuneração das contas vinculadas do FGTS e juros capitalizados mensalmente.</w:t>
      </w:r>
    </w:p>
    <w:p w14:paraId="55C3CF26" w14:textId="77777777" w:rsidR="00681A81" w:rsidRPr="002E5531" w:rsidRDefault="00681A81" w:rsidP="00425EB6">
      <w:pPr>
        <w:tabs>
          <w:tab w:val="left" w:pos="1650"/>
        </w:tabs>
        <w:spacing w:before="120" w:after="120"/>
        <w:jc w:val="both"/>
        <w:rPr>
          <w:rFonts w:ascii="Futura Lt BT" w:hAnsi="Futura Lt BT"/>
          <w:b/>
          <w:color w:val="005CA9"/>
          <w:sz w:val="20"/>
          <w:szCs w:val="20"/>
        </w:rPr>
      </w:pPr>
      <w:r w:rsidRPr="002E5531">
        <w:rPr>
          <w:rFonts w:ascii="Futura Lt BT" w:hAnsi="Futura Lt BT"/>
          <w:b/>
          <w:color w:val="005CA9"/>
          <w:sz w:val="20"/>
          <w:szCs w:val="20"/>
        </w:rPr>
        <w:t>Letras Financeiras Subordinadas – Nível I (Complementar)</w:t>
      </w:r>
    </w:p>
    <w:p w14:paraId="2AE367AF" w14:textId="64BDCF1D" w:rsidR="006958E2" w:rsidRPr="002E5531" w:rsidRDefault="006958E2" w:rsidP="006958E2">
      <w:pPr>
        <w:tabs>
          <w:tab w:val="left" w:pos="1650"/>
        </w:tabs>
        <w:spacing w:before="120" w:after="120"/>
        <w:jc w:val="both"/>
        <w:rPr>
          <w:rFonts w:ascii="Futura Lt BT" w:hAnsi="Futura Lt BT"/>
          <w:color w:val="005CA9"/>
          <w:sz w:val="20"/>
          <w:szCs w:val="20"/>
        </w:rPr>
      </w:pPr>
      <w:bookmarkStart w:id="81" w:name="_Hlk32247321"/>
      <w:r w:rsidRPr="00E15225">
        <w:rPr>
          <w:rFonts w:ascii="Futura Lt BT" w:hAnsi="Futura Lt BT"/>
          <w:color w:val="005CA9"/>
          <w:sz w:val="20"/>
          <w:szCs w:val="20"/>
        </w:rPr>
        <w:t>A CAIXA captou no mercado local Letras Financeiras Subordinadas, no valor de face total de R</w:t>
      </w:r>
      <w:proofErr w:type="gramStart"/>
      <w:r w:rsidRPr="00E15225">
        <w:rPr>
          <w:rFonts w:ascii="Futura Lt BT" w:hAnsi="Futura Lt BT"/>
          <w:color w:val="005CA9"/>
          <w:sz w:val="20"/>
          <w:szCs w:val="20"/>
        </w:rPr>
        <w:t>$  1.718.700</w:t>
      </w:r>
      <w:proofErr w:type="gramEnd"/>
      <w:r w:rsidRPr="00E15225">
        <w:rPr>
          <w:rFonts w:ascii="Futura Lt BT" w:hAnsi="Futura Lt BT"/>
          <w:color w:val="005CA9"/>
          <w:sz w:val="20"/>
          <w:szCs w:val="20"/>
        </w:rPr>
        <w:t>, desse total R$ 1.713.241 estão autorizadas para compor o Capital Complementar do Nível I (PR).</w:t>
      </w:r>
    </w:p>
    <w:p w14:paraId="594F53F5" w14:textId="77777777" w:rsidR="00681A81" w:rsidRPr="002E5531" w:rsidRDefault="00681A81" w:rsidP="00425EB6">
      <w:pPr>
        <w:tabs>
          <w:tab w:val="left" w:pos="1650"/>
        </w:tabs>
        <w:spacing w:before="120" w:after="120"/>
        <w:jc w:val="both"/>
        <w:rPr>
          <w:rFonts w:ascii="Futura Lt BT" w:hAnsi="Futura Lt BT"/>
          <w:b/>
          <w:color w:val="005CA9"/>
          <w:sz w:val="20"/>
          <w:szCs w:val="20"/>
        </w:rPr>
      </w:pPr>
      <w:r w:rsidRPr="002E5531">
        <w:rPr>
          <w:rFonts w:ascii="Futura Lt BT" w:hAnsi="Futura Lt BT"/>
          <w:b/>
          <w:color w:val="005CA9"/>
          <w:sz w:val="20"/>
          <w:szCs w:val="20"/>
        </w:rPr>
        <w:t xml:space="preserve">Letras Financeiras Subordinadas – Nível II </w:t>
      </w:r>
    </w:p>
    <w:p w14:paraId="5354B49F" w14:textId="312A70B2" w:rsidR="00681A81" w:rsidRPr="002E5531" w:rsidRDefault="00681A81" w:rsidP="00425EB6">
      <w:pPr>
        <w:tabs>
          <w:tab w:val="left" w:pos="1650"/>
        </w:tabs>
        <w:spacing w:before="120" w:after="120"/>
        <w:jc w:val="both"/>
        <w:rPr>
          <w:rFonts w:ascii="Futura Lt BT" w:hAnsi="Futura Lt BT"/>
          <w:color w:val="005CA9"/>
          <w:sz w:val="20"/>
          <w:szCs w:val="20"/>
        </w:rPr>
      </w:pPr>
      <w:r w:rsidRPr="00C07337">
        <w:rPr>
          <w:rFonts w:ascii="Futura Lt BT" w:hAnsi="Futura Lt BT"/>
          <w:color w:val="005CA9"/>
          <w:sz w:val="20"/>
          <w:szCs w:val="20"/>
        </w:rPr>
        <w:t xml:space="preserve">A CAIXA possui </w:t>
      </w:r>
      <w:r w:rsidR="006958E2" w:rsidRPr="00C07337">
        <w:rPr>
          <w:rFonts w:ascii="Futura Lt BT" w:hAnsi="Futura Lt BT"/>
          <w:color w:val="005CA9"/>
          <w:sz w:val="20"/>
          <w:szCs w:val="20"/>
        </w:rPr>
        <w:t>6</w:t>
      </w:r>
      <w:r w:rsidRPr="00C07337">
        <w:rPr>
          <w:rFonts w:ascii="Futura Lt BT" w:hAnsi="Futura Lt BT"/>
          <w:color w:val="005CA9"/>
          <w:sz w:val="20"/>
          <w:szCs w:val="20"/>
        </w:rPr>
        <w:t xml:space="preserve"> Letras Financeiras Subordinadas captadas no mercado local, no valor de face total de R$ </w:t>
      </w:r>
      <w:r w:rsidR="006F041A" w:rsidRPr="00C07337">
        <w:rPr>
          <w:rFonts w:ascii="Futura Lt BT" w:hAnsi="Futura Lt BT"/>
          <w:color w:val="005CA9"/>
          <w:sz w:val="20"/>
          <w:szCs w:val="20"/>
        </w:rPr>
        <w:t>206.000</w:t>
      </w:r>
      <w:r w:rsidRPr="00C07337">
        <w:rPr>
          <w:rFonts w:ascii="Futura Lt BT" w:hAnsi="Futura Lt BT"/>
          <w:color w:val="005CA9"/>
          <w:sz w:val="20"/>
          <w:szCs w:val="20"/>
        </w:rPr>
        <w:t xml:space="preserve"> todas consideradas elegíveis ao Nível II do PR pelo BACEN.</w:t>
      </w:r>
    </w:p>
    <w:bookmarkEnd w:id="80"/>
    <w:bookmarkEnd w:id="81"/>
    <w:p w14:paraId="2E515CBA" w14:textId="77777777" w:rsidR="00681A81" w:rsidRPr="002E5531" w:rsidRDefault="00681A81" w:rsidP="00681A81">
      <w:pPr>
        <w:spacing w:before="480" w:after="240"/>
        <w:jc w:val="both"/>
        <w:rPr>
          <w:rFonts w:ascii="Futura Lt BT" w:hAnsi="Futura Lt BT"/>
          <w:color w:val="005CA9"/>
          <w:sz w:val="20"/>
          <w:szCs w:val="20"/>
        </w:rPr>
      </w:pPr>
    </w:p>
    <w:p w14:paraId="21CCD61B" w14:textId="3133E127" w:rsidR="00BB5675" w:rsidRPr="002E5531" w:rsidRDefault="00BB5675" w:rsidP="00681A81">
      <w:pPr>
        <w:spacing w:before="480" w:after="240"/>
        <w:jc w:val="both"/>
        <w:rPr>
          <w:rFonts w:ascii="Futura Lt BT" w:hAnsi="Futura Lt BT"/>
          <w:b/>
          <w:color w:val="005CA9"/>
          <w:sz w:val="20"/>
          <w:szCs w:val="20"/>
        </w:rPr>
        <w:sectPr w:rsidR="00BB5675" w:rsidRPr="002E5531" w:rsidSect="002006EF">
          <w:headerReference w:type="default" r:id="rId58"/>
          <w:footerReference w:type="default" r:id="rId59"/>
          <w:pgSz w:w="11907" w:h="16840"/>
          <w:pgMar w:top="851" w:right="1134" w:bottom="851" w:left="1134" w:header="1134" w:footer="709" w:gutter="0"/>
          <w:cols w:space="720"/>
        </w:sectPr>
      </w:pPr>
    </w:p>
    <w:p w14:paraId="4A3E8D2B" w14:textId="2277E3D0" w:rsidR="00681A81" w:rsidRPr="002E5531" w:rsidRDefault="00681A81" w:rsidP="00BB5675">
      <w:pPr>
        <w:pStyle w:val="PargrafodaLista"/>
        <w:numPr>
          <w:ilvl w:val="0"/>
          <w:numId w:val="10"/>
        </w:numPr>
        <w:spacing w:before="480" w:after="240"/>
        <w:ind w:left="567" w:hanging="567"/>
        <w:contextualSpacing w:val="0"/>
        <w:jc w:val="both"/>
        <w:rPr>
          <w:rFonts w:ascii="Futura Lt BT" w:hAnsi="Futura Lt BT"/>
          <w:b/>
          <w:color w:val="005CA9"/>
          <w:sz w:val="20"/>
          <w:szCs w:val="20"/>
        </w:rPr>
      </w:pPr>
      <w:r w:rsidRPr="002E5531">
        <w:rPr>
          <w:rFonts w:ascii="Futura Lt BT" w:hAnsi="Futura Lt BT"/>
          <w:b/>
          <w:color w:val="005CA9"/>
          <w:sz w:val="20"/>
          <w:szCs w:val="20"/>
        </w:rPr>
        <w:t xml:space="preserve">Recursos de aceites e </w:t>
      </w:r>
      <w:r w:rsidR="00BB483D" w:rsidRPr="002E5531">
        <w:rPr>
          <w:rFonts w:ascii="Futura Lt BT" w:hAnsi="Futura Lt BT"/>
          <w:b/>
          <w:color w:val="005CA9"/>
          <w:sz w:val="20"/>
          <w:szCs w:val="20"/>
        </w:rPr>
        <w:t>e</w:t>
      </w:r>
      <w:r w:rsidRPr="002E5531">
        <w:rPr>
          <w:rFonts w:ascii="Futura Lt BT" w:hAnsi="Futura Lt BT"/>
          <w:b/>
          <w:color w:val="005CA9"/>
          <w:sz w:val="20"/>
          <w:szCs w:val="20"/>
        </w:rPr>
        <w:t xml:space="preserve">missão de </w:t>
      </w:r>
      <w:r w:rsidR="00BB483D" w:rsidRPr="002E5531">
        <w:rPr>
          <w:rFonts w:ascii="Futura Lt BT" w:hAnsi="Futura Lt BT"/>
          <w:b/>
          <w:color w:val="005CA9"/>
          <w:sz w:val="20"/>
          <w:szCs w:val="20"/>
        </w:rPr>
        <w:t>t</w:t>
      </w:r>
      <w:r w:rsidRPr="002E5531">
        <w:rPr>
          <w:rFonts w:ascii="Futura Lt BT" w:hAnsi="Futura Lt BT"/>
          <w:b/>
          <w:color w:val="005CA9"/>
          <w:sz w:val="20"/>
          <w:szCs w:val="20"/>
        </w:rPr>
        <w:t>ítulos</w:t>
      </w:r>
    </w:p>
    <w:tbl>
      <w:tblPr>
        <w:tblW w:w="5000" w:type="pct"/>
        <w:tblCellMar>
          <w:left w:w="70" w:type="dxa"/>
          <w:right w:w="70" w:type="dxa"/>
        </w:tblCellMar>
        <w:tblLook w:val="04A0" w:firstRow="1" w:lastRow="0" w:firstColumn="1" w:lastColumn="0" w:noHBand="0" w:noVBand="1"/>
      </w:tblPr>
      <w:tblGrid>
        <w:gridCol w:w="2740"/>
        <w:gridCol w:w="1235"/>
        <w:gridCol w:w="1556"/>
        <w:gridCol w:w="1683"/>
        <w:gridCol w:w="1747"/>
        <w:gridCol w:w="1611"/>
        <w:gridCol w:w="1571"/>
        <w:gridCol w:w="1499"/>
        <w:gridCol w:w="1496"/>
      </w:tblGrid>
      <w:tr w:rsidR="00681A81" w:rsidRPr="00F16302" w14:paraId="7C2A8102" w14:textId="77777777" w:rsidTr="00BB5675">
        <w:trPr>
          <w:trHeight w:val="283"/>
        </w:trPr>
        <w:tc>
          <w:tcPr>
            <w:tcW w:w="5000" w:type="pct"/>
            <w:gridSpan w:val="9"/>
            <w:tcBorders>
              <w:top w:val="single" w:sz="4" w:space="0" w:color="F39200"/>
              <w:left w:val="nil"/>
              <w:bottom w:val="single" w:sz="4" w:space="0" w:color="F39200"/>
              <w:right w:val="nil"/>
            </w:tcBorders>
            <w:vAlign w:val="center"/>
          </w:tcPr>
          <w:p w14:paraId="5CBA8FC6" w14:textId="77777777" w:rsidR="00681A81" w:rsidRPr="002E5531" w:rsidRDefault="00681A81" w:rsidP="00117988">
            <w:pPr>
              <w:jc w:val="center"/>
              <w:rPr>
                <w:rFonts w:ascii="Futura Lt BT" w:hAnsi="Futura Lt BT"/>
                <w:b/>
                <w:color w:val="005CA9"/>
                <w:sz w:val="18"/>
                <w:szCs w:val="18"/>
              </w:rPr>
            </w:pPr>
            <w:r w:rsidRPr="002E5531">
              <w:rPr>
                <w:rFonts w:ascii="Futura Lt BT" w:hAnsi="Futura Lt BT"/>
                <w:b/>
                <w:color w:val="005CA9"/>
                <w:sz w:val="18"/>
                <w:szCs w:val="18"/>
              </w:rPr>
              <w:t>INDIVIDUAL / CONSOLIDADO</w:t>
            </w:r>
          </w:p>
        </w:tc>
      </w:tr>
      <w:tr w:rsidR="00681A81" w:rsidRPr="00F16302" w14:paraId="54ED2E1B" w14:textId="77777777" w:rsidTr="00BB5675">
        <w:trPr>
          <w:trHeight w:val="283"/>
        </w:trPr>
        <w:tc>
          <w:tcPr>
            <w:tcW w:w="905" w:type="pct"/>
            <w:vMerge w:val="restart"/>
            <w:tcBorders>
              <w:top w:val="single" w:sz="4" w:space="0" w:color="F39200"/>
              <w:left w:val="nil"/>
              <w:right w:val="nil"/>
            </w:tcBorders>
            <w:vAlign w:val="center"/>
          </w:tcPr>
          <w:p w14:paraId="05A42104" w14:textId="77777777" w:rsidR="00681A81" w:rsidRPr="002E5531" w:rsidRDefault="00681A81" w:rsidP="00117988">
            <w:pPr>
              <w:jc w:val="center"/>
              <w:rPr>
                <w:rFonts w:ascii="Futura Lt BT" w:hAnsi="Futura Lt BT"/>
                <w:b/>
                <w:color w:val="005CA9"/>
                <w:sz w:val="18"/>
                <w:szCs w:val="18"/>
              </w:rPr>
            </w:pPr>
            <w:r w:rsidRPr="002E5531">
              <w:rPr>
                <w:rFonts w:ascii="Futura Lt BT" w:hAnsi="Futura Lt BT"/>
                <w:b/>
                <w:color w:val="005CA9"/>
                <w:sz w:val="18"/>
                <w:szCs w:val="18"/>
              </w:rPr>
              <w:t>Captações</w:t>
            </w:r>
          </w:p>
        </w:tc>
        <w:tc>
          <w:tcPr>
            <w:tcW w:w="408" w:type="pct"/>
            <w:vMerge w:val="restart"/>
            <w:tcBorders>
              <w:top w:val="single" w:sz="4" w:space="0" w:color="F39200"/>
              <w:left w:val="nil"/>
              <w:right w:val="nil"/>
            </w:tcBorders>
            <w:vAlign w:val="center"/>
          </w:tcPr>
          <w:p w14:paraId="04935087" w14:textId="77777777" w:rsidR="00681A81" w:rsidRPr="002E5531" w:rsidRDefault="00681A81" w:rsidP="00117988">
            <w:pPr>
              <w:jc w:val="center"/>
              <w:rPr>
                <w:rFonts w:ascii="Futura Lt BT" w:hAnsi="Futura Lt BT"/>
                <w:b/>
                <w:color w:val="005CA9"/>
                <w:sz w:val="18"/>
                <w:szCs w:val="18"/>
              </w:rPr>
            </w:pPr>
            <w:r w:rsidRPr="002E5531">
              <w:rPr>
                <w:rFonts w:ascii="Futura Lt BT" w:hAnsi="Futura Lt BT"/>
                <w:b/>
                <w:color w:val="005CA9"/>
                <w:sz w:val="18"/>
                <w:szCs w:val="18"/>
              </w:rPr>
              <w:t>Valor emitido</w:t>
            </w:r>
          </w:p>
        </w:tc>
        <w:tc>
          <w:tcPr>
            <w:tcW w:w="514" w:type="pct"/>
            <w:vMerge w:val="restart"/>
            <w:tcBorders>
              <w:top w:val="single" w:sz="4" w:space="0" w:color="F39200"/>
              <w:left w:val="nil"/>
              <w:right w:val="nil"/>
            </w:tcBorders>
            <w:vAlign w:val="center"/>
          </w:tcPr>
          <w:p w14:paraId="2284F5C1" w14:textId="77777777" w:rsidR="00681A81" w:rsidRPr="002E5531" w:rsidRDefault="00681A81" w:rsidP="00117988">
            <w:pPr>
              <w:jc w:val="center"/>
              <w:rPr>
                <w:rFonts w:ascii="Futura Lt BT" w:hAnsi="Futura Lt BT"/>
                <w:b/>
                <w:color w:val="005CA9"/>
                <w:sz w:val="18"/>
                <w:szCs w:val="18"/>
              </w:rPr>
            </w:pPr>
            <w:r w:rsidRPr="002E5531">
              <w:rPr>
                <w:rFonts w:ascii="Futura Lt BT" w:hAnsi="Futura Lt BT"/>
                <w:b/>
                <w:color w:val="005CA9"/>
                <w:sz w:val="18"/>
                <w:szCs w:val="18"/>
              </w:rPr>
              <w:t>Rem. a.a. /Indexador</w:t>
            </w:r>
          </w:p>
        </w:tc>
        <w:tc>
          <w:tcPr>
            <w:tcW w:w="2184" w:type="pct"/>
            <w:gridSpan w:val="4"/>
            <w:tcBorders>
              <w:top w:val="single" w:sz="4" w:space="0" w:color="F39200"/>
              <w:left w:val="nil"/>
              <w:bottom w:val="single" w:sz="4" w:space="0" w:color="F39200"/>
              <w:right w:val="nil"/>
            </w:tcBorders>
          </w:tcPr>
          <w:p w14:paraId="61D4B51E" w14:textId="77777777" w:rsidR="00681A81" w:rsidRPr="002E5531" w:rsidRDefault="00681A81" w:rsidP="00117988">
            <w:pPr>
              <w:jc w:val="center"/>
              <w:rPr>
                <w:rFonts w:ascii="Futura Lt BT" w:hAnsi="Futura Lt BT"/>
                <w:b/>
                <w:color w:val="005CA9"/>
                <w:sz w:val="18"/>
                <w:szCs w:val="18"/>
              </w:rPr>
            </w:pPr>
            <w:r w:rsidRPr="002E5531">
              <w:rPr>
                <w:rFonts w:ascii="Futura Lt BT" w:hAnsi="Futura Lt BT"/>
                <w:b/>
                <w:color w:val="005CA9"/>
                <w:sz w:val="18"/>
                <w:szCs w:val="18"/>
              </w:rPr>
              <w:t>Vencimento</w:t>
            </w:r>
          </w:p>
        </w:tc>
        <w:tc>
          <w:tcPr>
            <w:tcW w:w="495" w:type="pct"/>
            <w:vMerge w:val="restart"/>
            <w:tcBorders>
              <w:top w:val="single" w:sz="4" w:space="0" w:color="F39200"/>
              <w:left w:val="nil"/>
              <w:right w:val="nil"/>
            </w:tcBorders>
            <w:vAlign w:val="center"/>
          </w:tcPr>
          <w:p w14:paraId="38352F18" w14:textId="01C5C3F0" w:rsidR="00681A81" w:rsidRPr="002E5531" w:rsidRDefault="00C94ECC" w:rsidP="00117988">
            <w:pPr>
              <w:jc w:val="center"/>
              <w:rPr>
                <w:rFonts w:ascii="Futura Lt BT" w:hAnsi="Futura Lt BT"/>
                <w:b/>
                <w:color w:val="005CA9"/>
                <w:sz w:val="18"/>
                <w:szCs w:val="18"/>
              </w:rPr>
            </w:pPr>
            <w:r>
              <w:rPr>
                <w:rFonts w:ascii="Futura Lt BT" w:hAnsi="Futura Lt BT"/>
                <w:b/>
                <w:color w:val="005CA9"/>
                <w:sz w:val="18"/>
                <w:szCs w:val="18"/>
              </w:rPr>
              <w:t>31/03/202</w:t>
            </w:r>
            <w:r w:rsidR="00EE1E3D">
              <w:rPr>
                <w:rFonts w:ascii="Futura Lt BT" w:hAnsi="Futura Lt BT"/>
                <w:b/>
                <w:color w:val="005CA9"/>
                <w:sz w:val="18"/>
                <w:szCs w:val="18"/>
              </w:rPr>
              <w:t>2</w:t>
            </w:r>
          </w:p>
        </w:tc>
        <w:tc>
          <w:tcPr>
            <w:tcW w:w="494" w:type="pct"/>
            <w:vMerge w:val="restart"/>
            <w:tcBorders>
              <w:top w:val="single" w:sz="4" w:space="0" w:color="F39200"/>
              <w:left w:val="nil"/>
              <w:right w:val="nil"/>
            </w:tcBorders>
            <w:vAlign w:val="center"/>
          </w:tcPr>
          <w:p w14:paraId="6B5C7479" w14:textId="176FA6E2" w:rsidR="00681A81" w:rsidRPr="002E5531" w:rsidRDefault="00681A81" w:rsidP="00117988">
            <w:pPr>
              <w:jc w:val="center"/>
              <w:rPr>
                <w:rFonts w:ascii="Futura Lt BT" w:hAnsi="Futura Lt BT"/>
                <w:b/>
                <w:color w:val="005CA9"/>
                <w:sz w:val="18"/>
                <w:szCs w:val="18"/>
              </w:rPr>
            </w:pPr>
            <w:r w:rsidRPr="002E5531">
              <w:rPr>
                <w:rFonts w:ascii="Futura Lt BT" w:hAnsi="Futura Lt BT"/>
                <w:b/>
                <w:color w:val="005CA9"/>
                <w:sz w:val="18"/>
                <w:szCs w:val="18"/>
              </w:rPr>
              <w:t>31/12/20</w:t>
            </w:r>
            <w:r w:rsidR="00476DC0" w:rsidRPr="002E5531">
              <w:rPr>
                <w:rFonts w:ascii="Futura Lt BT" w:hAnsi="Futura Lt BT"/>
                <w:b/>
                <w:color w:val="005CA9"/>
                <w:sz w:val="18"/>
                <w:szCs w:val="18"/>
              </w:rPr>
              <w:t>2</w:t>
            </w:r>
            <w:r w:rsidR="00EE1E3D">
              <w:rPr>
                <w:rFonts w:ascii="Futura Lt BT" w:hAnsi="Futura Lt BT"/>
                <w:b/>
                <w:color w:val="005CA9"/>
                <w:sz w:val="18"/>
                <w:szCs w:val="18"/>
              </w:rPr>
              <w:t>1</w:t>
            </w:r>
          </w:p>
        </w:tc>
      </w:tr>
      <w:tr w:rsidR="00681A81" w:rsidRPr="00F16302" w14:paraId="033AFAB6" w14:textId="77777777" w:rsidTr="00BB5675">
        <w:trPr>
          <w:trHeight w:val="283"/>
        </w:trPr>
        <w:tc>
          <w:tcPr>
            <w:tcW w:w="905" w:type="pct"/>
            <w:vMerge/>
            <w:tcBorders>
              <w:left w:val="nil"/>
              <w:bottom w:val="single" w:sz="4" w:space="0" w:color="F79646"/>
              <w:right w:val="nil"/>
            </w:tcBorders>
            <w:shd w:val="clear" w:color="auto" w:fill="auto"/>
            <w:noWrap/>
            <w:vAlign w:val="center"/>
            <w:hideMark/>
          </w:tcPr>
          <w:p w14:paraId="2A0EAE3B" w14:textId="77777777" w:rsidR="00681A81" w:rsidRPr="002E5531" w:rsidRDefault="00681A81" w:rsidP="00117988">
            <w:pPr>
              <w:jc w:val="center"/>
              <w:rPr>
                <w:rFonts w:ascii="Futura Lt BT" w:hAnsi="Futura Lt BT"/>
                <w:b/>
                <w:color w:val="005CA9"/>
                <w:sz w:val="18"/>
                <w:szCs w:val="18"/>
              </w:rPr>
            </w:pPr>
          </w:p>
        </w:tc>
        <w:tc>
          <w:tcPr>
            <w:tcW w:w="408" w:type="pct"/>
            <w:vMerge/>
            <w:tcBorders>
              <w:left w:val="nil"/>
              <w:bottom w:val="single" w:sz="4" w:space="0" w:color="F79646"/>
              <w:right w:val="nil"/>
            </w:tcBorders>
          </w:tcPr>
          <w:p w14:paraId="103EE0E8" w14:textId="77777777" w:rsidR="00681A81" w:rsidRPr="002E5531" w:rsidRDefault="00681A81" w:rsidP="00117988">
            <w:pPr>
              <w:jc w:val="center"/>
              <w:rPr>
                <w:rFonts w:ascii="Futura Lt BT" w:hAnsi="Futura Lt BT"/>
                <w:b/>
                <w:color w:val="005CA9"/>
                <w:sz w:val="18"/>
                <w:szCs w:val="18"/>
              </w:rPr>
            </w:pPr>
          </w:p>
        </w:tc>
        <w:tc>
          <w:tcPr>
            <w:tcW w:w="514" w:type="pct"/>
            <w:vMerge/>
            <w:tcBorders>
              <w:left w:val="nil"/>
              <w:bottom w:val="single" w:sz="4" w:space="0" w:color="F79646"/>
              <w:right w:val="nil"/>
            </w:tcBorders>
            <w:vAlign w:val="center"/>
          </w:tcPr>
          <w:p w14:paraId="5746E518" w14:textId="77777777" w:rsidR="00681A81" w:rsidRPr="002E5531" w:rsidRDefault="00681A81" w:rsidP="00117988">
            <w:pPr>
              <w:jc w:val="center"/>
              <w:rPr>
                <w:rFonts w:ascii="Futura Lt BT" w:hAnsi="Futura Lt BT"/>
                <w:b/>
                <w:color w:val="005CA9"/>
                <w:sz w:val="18"/>
                <w:szCs w:val="18"/>
              </w:rPr>
            </w:pPr>
          </w:p>
        </w:tc>
        <w:tc>
          <w:tcPr>
            <w:tcW w:w="556" w:type="pct"/>
            <w:tcBorders>
              <w:top w:val="nil"/>
              <w:left w:val="nil"/>
              <w:bottom w:val="single" w:sz="4" w:space="0" w:color="F79646"/>
              <w:right w:val="nil"/>
            </w:tcBorders>
            <w:vAlign w:val="center"/>
          </w:tcPr>
          <w:p w14:paraId="55CFA821" w14:textId="77777777" w:rsidR="00681A81" w:rsidRPr="002E5531" w:rsidRDefault="00681A81" w:rsidP="00117988">
            <w:pPr>
              <w:jc w:val="center"/>
              <w:rPr>
                <w:rFonts w:ascii="Futura Lt BT" w:hAnsi="Futura Lt BT"/>
                <w:b/>
                <w:color w:val="005CA9"/>
                <w:sz w:val="18"/>
                <w:szCs w:val="18"/>
              </w:rPr>
            </w:pPr>
            <w:r w:rsidRPr="002E5531">
              <w:rPr>
                <w:rFonts w:ascii="Futura Lt BT" w:hAnsi="Futura Lt BT"/>
                <w:b/>
                <w:color w:val="005CA9"/>
                <w:sz w:val="18"/>
                <w:szCs w:val="18"/>
              </w:rPr>
              <w:t>01 a 90 dias</w:t>
            </w:r>
          </w:p>
        </w:tc>
        <w:tc>
          <w:tcPr>
            <w:tcW w:w="577" w:type="pct"/>
            <w:tcBorders>
              <w:top w:val="nil"/>
              <w:left w:val="nil"/>
              <w:bottom w:val="single" w:sz="4" w:space="0" w:color="F79646"/>
              <w:right w:val="nil"/>
            </w:tcBorders>
            <w:vAlign w:val="center"/>
          </w:tcPr>
          <w:p w14:paraId="1A71CEBC" w14:textId="77777777" w:rsidR="00681A81" w:rsidRPr="002E5531" w:rsidRDefault="00681A81" w:rsidP="00117988">
            <w:pPr>
              <w:jc w:val="center"/>
              <w:rPr>
                <w:rFonts w:ascii="Futura Lt BT" w:hAnsi="Futura Lt BT"/>
                <w:b/>
                <w:color w:val="005CA9"/>
                <w:sz w:val="18"/>
                <w:szCs w:val="18"/>
              </w:rPr>
            </w:pPr>
            <w:r w:rsidRPr="002E5531">
              <w:rPr>
                <w:rFonts w:ascii="Futura Lt BT" w:hAnsi="Futura Lt BT"/>
                <w:b/>
                <w:color w:val="005CA9"/>
                <w:sz w:val="18"/>
                <w:szCs w:val="18"/>
              </w:rPr>
              <w:t>91 a 180 dias</w:t>
            </w:r>
          </w:p>
        </w:tc>
        <w:tc>
          <w:tcPr>
            <w:tcW w:w="532" w:type="pct"/>
            <w:tcBorders>
              <w:top w:val="nil"/>
              <w:left w:val="nil"/>
              <w:bottom w:val="single" w:sz="4" w:space="0" w:color="F79646"/>
              <w:right w:val="nil"/>
            </w:tcBorders>
            <w:shd w:val="clear" w:color="auto" w:fill="auto"/>
            <w:noWrap/>
            <w:vAlign w:val="center"/>
            <w:hideMark/>
          </w:tcPr>
          <w:p w14:paraId="1B14C67C" w14:textId="77777777" w:rsidR="00681A81" w:rsidRPr="002E5531" w:rsidRDefault="00681A81" w:rsidP="00117988">
            <w:pPr>
              <w:jc w:val="center"/>
              <w:rPr>
                <w:rFonts w:ascii="Futura Lt BT" w:hAnsi="Futura Lt BT"/>
                <w:b/>
                <w:color w:val="005CA9"/>
                <w:sz w:val="18"/>
                <w:szCs w:val="18"/>
              </w:rPr>
            </w:pPr>
            <w:r w:rsidRPr="002E5531">
              <w:rPr>
                <w:rFonts w:ascii="Futura Lt BT" w:hAnsi="Futura Lt BT"/>
                <w:b/>
                <w:color w:val="005CA9"/>
                <w:sz w:val="18"/>
                <w:szCs w:val="18"/>
              </w:rPr>
              <w:t>181 a 360 dias</w:t>
            </w:r>
          </w:p>
        </w:tc>
        <w:tc>
          <w:tcPr>
            <w:tcW w:w="519" w:type="pct"/>
            <w:tcBorders>
              <w:top w:val="nil"/>
              <w:left w:val="nil"/>
              <w:bottom w:val="single" w:sz="4" w:space="0" w:color="F79646"/>
              <w:right w:val="nil"/>
            </w:tcBorders>
            <w:shd w:val="clear" w:color="auto" w:fill="auto"/>
            <w:noWrap/>
            <w:vAlign w:val="center"/>
            <w:hideMark/>
          </w:tcPr>
          <w:p w14:paraId="070F41C4" w14:textId="77777777" w:rsidR="00681A81" w:rsidRPr="002E5531" w:rsidRDefault="00681A81" w:rsidP="00117988">
            <w:pPr>
              <w:jc w:val="center"/>
              <w:rPr>
                <w:rFonts w:ascii="Futura Lt BT" w:hAnsi="Futura Lt BT"/>
                <w:b/>
                <w:color w:val="005CA9"/>
                <w:sz w:val="18"/>
                <w:szCs w:val="18"/>
              </w:rPr>
            </w:pPr>
            <w:r w:rsidRPr="002E5531">
              <w:rPr>
                <w:rFonts w:ascii="Futura Lt BT" w:hAnsi="Futura Lt BT"/>
                <w:b/>
                <w:color w:val="005CA9"/>
                <w:sz w:val="18"/>
                <w:szCs w:val="18"/>
              </w:rPr>
              <w:t>Acima de 360 dias</w:t>
            </w:r>
          </w:p>
        </w:tc>
        <w:tc>
          <w:tcPr>
            <w:tcW w:w="495" w:type="pct"/>
            <w:vMerge/>
            <w:tcBorders>
              <w:left w:val="nil"/>
              <w:bottom w:val="single" w:sz="4" w:space="0" w:color="F79646"/>
              <w:right w:val="nil"/>
            </w:tcBorders>
            <w:shd w:val="clear" w:color="auto" w:fill="auto"/>
            <w:vAlign w:val="center"/>
            <w:hideMark/>
          </w:tcPr>
          <w:p w14:paraId="6F5AB0F3" w14:textId="77777777" w:rsidR="00681A81" w:rsidRPr="002E5531" w:rsidRDefault="00681A81" w:rsidP="00117988">
            <w:pPr>
              <w:jc w:val="center"/>
              <w:rPr>
                <w:rFonts w:ascii="Futura Lt BT" w:hAnsi="Futura Lt BT"/>
                <w:b/>
                <w:color w:val="005CA9"/>
                <w:sz w:val="18"/>
                <w:szCs w:val="18"/>
              </w:rPr>
            </w:pPr>
          </w:p>
        </w:tc>
        <w:tc>
          <w:tcPr>
            <w:tcW w:w="494" w:type="pct"/>
            <w:vMerge/>
            <w:tcBorders>
              <w:left w:val="nil"/>
              <w:bottom w:val="single" w:sz="4" w:space="0" w:color="F79646"/>
              <w:right w:val="nil"/>
            </w:tcBorders>
            <w:shd w:val="clear" w:color="auto" w:fill="auto"/>
            <w:vAlign w:val="center"/>
            <w:hideMark/>
          </w:tcPr>
          <w:p w14:paraId="054355B0" w14:textId="77777777" w:rsidR="00681A81" w:rsidRPr="002E5531" w:rsidRDefault="00681A81" w:rsidP="00117988">
            <w:pPr>
              <w:jc w:val="center"/>
              <w:rPr>
                <w:rFonts w:ascii="Futura Lt BT" w:hAnsi="Futura Lt BT"/>
                <w:b/>
                <w:color w:val="005CA9"/>
                <w:sz w:val="18"/>
                <w:szCs w:val="18"/>
              </w:rPr>
            </w:pPr>
          </w:p>
        </w:tc>
      </w:tr>
      <w:tr w:rsidR="00681A81" w:rsidRPr="00F16302" w14:paraId="01C174EC" w14:textId="77777777" w:rsidTr="00623CAD">
        <w:trPr>
          <w:trHeight w:val="145"/>
        </w:trPr>
        <w:tc>
          <w:tcPr>
            <w:tcW w:w="5000" w:type="pct"/>
            <w:gridSpan w:val="9"/>
            <w:tcBorders>
              <w:left w:val="nil"/>
              <w:bottom w:val="single" w:sz="4" w:space="0" w:color="F79646"/>
              <w:right w:val="nil"/>
            </w:tcBorders>
            <w:shd w:val="clear" w:color="auto" w:fill="auto"/>
            <w:noWrap/>
            <w:vAlign w:val="center"/>
          </w:tcPr>
          <w:p w14:paraId="08B0CD52" w14:textId="77777777" w:rsidR="00681A81" w:rsidRPr="002E5531" w:rsidRDefault="00681A81" w:rsidP="00117988">
            <w:pPr>
              <w:jc w:val="center"/>
              <w:rPr>
                <w:rFonts w:ascii="Futura Lt BT" w:hAnsi="Futura Lt BT"/>
                <w:b/>
                <w:color w:val="005CA9"/>
                <w:sz w:val="18"/>
                <w:szCs w:val="18"/>
              </w:rPr>
            </w:pPr>
            <w:r w:rsidRPr="002E5531">
              <w:rPr>
                <w:rFonts w:ascii="Futura Lt BT" w:hAnsi="Futura Lt BT"/>
                <w:b/>
                <w:color w:val="005CA9"/>
                <w:sz w:val="18"/>
                <w:szCs w:val="18"/>
              </w:rPr>
              <w:t>Letras</w:t>
            </w:r>
          </w:p>
        </w:tc>
      </w:tr>
      <w:tr w:rsidR="005858C7" w:rsidRPr="00F16302" w14:paraId="4292920F" w14:textId="77777777" w:rsidTr="00E530BF">
        <w:trPr>
          <w:trHeight w:val="283"/>
        </w:trPr>
        <w:tc>
          <w:tcPr>
            <w:tcW w:w="905" w:type="pct"/>
            <w:tcBorders>
              <w:top w:val="nil"/>
              <w:left w:val="nil"/>
              <w:bottom w:val="nil"/>
              <w:right w:val="nil"/>
            </w:tcBorders>
            <w:shd w:val="clear" w:color="auto" w:fill="auto"/>
            <w:vAlign w:val="center"/>
            <w:hideMark/>
          </w:tcPr>
          <w:p w14:paraId="75AF39B2" w14:textId="77777777" w:rsidR="005858C7" w:rsidRPr="002E5531" w:rsidRDefault="005858C7" w:rsidP="005858C7">
            <w:pPr>
              <w:rPr>
                <w:rFonts w:ascii="Futura Lt BT" w:hAnsi="Futura Lt BT"/>
                <w:color w:val="005CA9"/>
                <w:sz w:val="18"/>
                <w:szCs w:val="18"/>
              </w:rPr>
            </w:pPr>
            <w:r w:rsidRPr="002E5531">
              <w:rPr>
                <w:rFonts w:ascii="Futura Lt BT" w:hAnsi="Futura Lt BT"/>
                <w:color w:val="005CA9"/>
                <w:sz w:val="18"/>
                <w:szCs w:val="18"/>
              </w:rPr>
              <w:t>Letra de crédito imobiliário</w:t>
            </w:r>
          </w:p>
        </w:tc>
        <w:tc>
          <w:tcPr>
            <w:tcW w:w="408" w:type="pct"/>
            <w:tcBorders>
              <w:top w:val="nil"/>
              <w:left w:val="nil"/>
              <w:bottom w:val="nil"/>
              <w:right w:val="nil"/>
            </w:tcBorders>
            <w:vAlign w:val="center"/>
          </w:tcPr>
          <w:p w14:paraId="5E45468C" w14:textId="77777777" w:rsidR="005858C7" w:rsidRPr="002E5531" w:rsidRDefault="005858C7" w:rsidP="005858C7">
            <w:pPr>
              <w:jc w:val="center"/>
              <w:rPr>
                <w:rFonts w:ascii="Futura Lt BT" w:hAnsi="Futura Lt BT"/>
                <w:color w:val="005CA9"/>
                <w:sz w:val="18"/>
                <w:szCs w:val="18"/>
              </w:rPr>
            </w:pPr>
            <w:r w:rsidRPr="002E5531">
              <w:rPr>
                <w:rFonts w:ascii="Futura Lt BT" w:hAnsi="Futura Lt BT"/>
                <w:color w:val="005CA9"/>
                <w:sz w:val="18"/>
                <w:szCs w:val="18"/>
              </w:rPr>
              <w:t>-</w:t>
            </w:r>
          </w:p>
        </w:tc>
        <w:tc>
          <w:tcPr>
            <w:tcW w:w="514" w:type="pct"/>
            <w:tcBorders>
              <w:top w:val="nil"/>
              <w:left w:val="nil"/>
              <w:bottom w:val="nil"/>
              <w:right w:val="nil"/>
            </w:tcBorders>
            <w:vAlign w:val="center"/>
          </w:tcPr>
          <w:p w14:paraId="22B04D7D" w14:textId="76B461A0" w:rsidR="005858C7" w:rsidRPr="002E5531" w:rsidRDefault="005858C7" w:rsidP="005858C7">
            <w:pPr>
              <w:jc w:val="center"/>
              <w:rPr>
                <w:rFonts w:ascii="Futura Lt BT" w:hAnsi="Futura Lt BT"/>
                <w:color w:val="005CA9"/>
                <w:sz w:val="18"/>
                <w:szCs w:val="18"/>
              </w:rPr>
            </w:pPr>
            <w:r w:rsidRPr="002E5531">
              <w:rPr>
                <w:rFonts w:ascii="Futura Lt BT" w:hAnsi="Futura Lt BT"/>
                <w:color w:val="005CA9"/>
                <w:sz w:val="18"/>
                <w:szCs w:val="18"/>
              </w:rPr>
              <w:t>CDI</w:t>
            </w:r>
          </w:p>
        </w:tc>
        <w:tc>
          <w:tcPr>
            <w:tcW w:w="556" w:type="pct"/>
            <w:tcBorders>
              <w:top w:val="nil"/>
              <w:left w:val="nil"/>
              <w:bottom w:val="nil"/>
              <w:right w:val="nil"/>
            </w:tcBorders>
            <w:vAlign w:val="center"/>
          </w:tcPr>
          <w:p w14:paraId="60998C13" w14:textId="02A409FB" w:rsidR="005858C7" w:rsidRPr="002E5531" w:rsidRDefault="00623CAD" w:rsidP="005858C7">
            <w:pPr>
              <w:jc w:val="right"/>
              <w:rPr>
                <w:rFonts w:ascii="Futura Lt BT" w:hAnsi="Futura Lt BT"/>
                <w:color w:val="005CA9"/>
                <w:sz w:val="18"/>
                <w:szCs w:val="18"/>
              </w:rPr>
            </w:pPr>
            <w:r>
              <w:rPr>
                <w:rFonts w:ascii="Futura Lt BT" w:hAnsi="Futura Lt BT" w:cs="Arial"/>
                <w:color w:val="2F75B5"/>
                <w:sz w:val="18"/>
                <w:szCs w:val="18"/>
              </w:rPr>
              <w:t>2.438.457</w:t>
            </w:r>
          </w:p>
        </w:tc>
        <w:tc>
          <w:tcPr>
            <w:tcW w:w="577" w:type="pct"/>
            <w:tcBorders>
              <w:top w:val="nil"/>
              <w:left w:val="nil"/>
              <w:bottom w:val="nil"/>
              <w:right w:val="nil"/>
            </w:tcBorders>
            <w:vAlign w:val="center"/>
          </w:tcPr>
          <w:p w14:paraId="7D9FA2AB" w14:textId="6A1FA3F8" w:rsidR="005858C7" w:rsidRPr="002E5531" w:rsidRDefault="00623CAD" w:rsidP="005858C7">
            <w:pPr>
              <w:jc w:val="right"/>
              <w:rPr>
                <w:rFonts w:ascii="Futura Lt BT" w:hAnsi="Futura Lt BT"/>
                <w:color w:val="005CA9"/>
                <w:sz w:val="18"/>
                <w:szCs w:val="18"/>
              </w:rPr>
            </w:pPr>
            <w:r>
              <w:rPr>
                <w:rFonts w:ascii="Futura Lt BT" w:hAnsi="Futura Lt BT" w:cs="Arial"/>
                <w:color w:val="2F75B5"/>
                <w:sz w:val="18"/>
                <w:szCs w:val="18"/>
              </w:rPr>
              <w:t>2.387.501</w:t>
            </w:r>
          </w:p>
        </w:tc>
        <w:tc>
          <w:tcPr>
            <w:tcW w:w="532" w:type="pct"/>
            <w:tcBorders>
              <w:top w:val="nil"/>
              <w:left w:val="nil"/>
              <w:bottom w:val="nil"/>
              <w:right w:val="nil"/>
            </w:tcBorders>
            <w:shd w:val="clear" w:color="auto" w:fill="auto"/>
            <w:vAlign w:val="center"/>
          </w:tcPr>
          <w:p w14:paraId="70307E4B" w14:textId="5AE24D5E" w:rsidR="005858C7" w:rsidRPr="002E5531" w:rsidRDefault="00623CAD" w:rsidP="005858C7">
            <w:pPr>
              <w:jc w:val="right"/>
              <w:rPr>
                <w:rFonts w:ascii="Futura Lt BT" w:hAnsi="Futura Lt BT" w:cs="Arial Unicode MS"/>
                <w:color w:val="2F75B5"/>
                <w:sz w:val="18"/>
                <w:szCs w:val="18"/>
              </w:rPr>
            </w:pPr>
            <w:r>
              <w:rPr>
                <w:rFonts w:ascii="Futura Lt BT" w:hAnsi="Futura Lt BT" w:cs="Arial"/>
                <w:color w:val="2F75B5"/>
                <w:sz w:val="18"/>
                <w:szCs w:val="18"/>
              </w:rPr>
              <w:t>5.101.636</w:t>
            </w:r>
          </w:p>
        </w:tc>
        <w:tc>
          <w:tcPr>
            <w:tcW w:w="519" w:type="pct"/>
            <w:tcBorders>
              <w:top w:val="nil"/>
              <w:left w:val="nil"/>
              <w:bottom w:val="nil"/>
              <w:right w:val="nil"/>
            </w:tcBorders>
            <w:shd w:val="clear" w:color="auto" w:fill="auto"/>
            <w:noWrap/>
            <w:vAlign w:val="center"/>
          </w:tcPr>
          <w:p w14:paraId="0F69ECF9" w14:textId="36BEEBB0" w:rsidR="005858C7" w:rsidRPr="002E5531" w:rsidRDefault="00623CAD" w:rsidP="005858C7">
            <w:pPr>
              <w:jc w:val="right"/>
              <w:rPr>
                <w:rFonts w:ascii="Futura Lt BT" w:hAnsi="Futura Lt BT"/>
                <w:color w:val="005CA9"/>
                <w:sz w:val="18"/>
                <w:szCs w:val="18"/>
              </w:rPr>
            </w:pPr>
            <w:r w:rsidRPr="00C11988">
              <w:rPr>
                <w:rFonts w:ascii="Futura Lt BT" w:hAnsi="Futura Lt BT" w:cs="Arial"/>
                <w:color w:val="2F75B5"/>
                <w:sz w:val="18"/>
                <w:szCs w:val="18"/>
              </w:rPr>
              <w:t>14.277.121</w:t>
            </w:r>
          </w:p>
        </w:tc>
        <w:tc>
          <w:tcPr>
            <w:tcW w:w="495" w:type="pct"/>
            <w:tcBorders>
              <w:top w:val="nil"/>
              <w:left w:val="nil"/>
              <w:bottom w:val="nil"/>
              <w:right w:val="nil"/>
            </w:tcBorders>
            <w:shd w:val="clear" w:color="auto" w:fill="auto"/>
            <w:vAlign w:val="center"/>
          </w:tcPr>
          <w:p w14:paraId="6DB4CB52" w14:textId="02BD13FD" w:rsidR="005858C7" w:rsidRPr="002E5531" w:rsidRDefault="00623CAD" w:rsidP="005858C7">
            <w:pPr>
              <w:jc w:val="right"/>
              <w:rPr>
                <w:rFonts w:ascii="Futura Lt BT" w:hAnsi="Futura Lt BT"/>
                <w:color w:val="005CA9"/>
                <w:sz w:val="18"/>
                <w:szCs w:val="18"/>
              </w:rPr>
            </w:pPr>
            <w:r>
              <w:rPr>
                <w:rFonts w:ascii="Futura Lt BT" w:hAnsi="Futura Lt BT" w:cs="Arial"/>
                <w:color w:val="2F75B5"/>
                <w:sz w:val="18"/>
                <w:szCs w:val="18"/>
              </w:rPr>
              <w:t>24.204.715</w:t>
            </w:r>
          </w:p>
        </w:tc>
        <w:tc>
          <w:tcPr>
            <w:tcW w:w="494" w:type="pct"/>
            <w:tcBorders>
              <w:top w:val="nil"/>
              <w:left w:val="nil"/>
              <w:bottom w:val="nil"/>
              <w:right w:val="nil"/>
            </w:tcBorders>
            <w:shd w:val="clear" w:color="auto" w:fill="auto"/>
            <w:vAlign w:val="center"/>
            <w:hideMark/>
          </w:tcPr>
          <w:p w14:paraId="4BE8F1D7" w14:textId="5DFB8C1A" w:rsidR="005858C7" w:rsidRPr="002E5531" w:rsidRDefault="005858C7" w:rsidP="005858C7">
            <w:pPr>
              <w:jc w:val="right"/>
              <w:rPr>
                <w:rFonts w:ascii="Futura Lt BT" w:hAnsi="Futura Lt BT"/>
                <w:color w:val="005CA9"/>
                <w:sz w:val="18"/>
                <w:szCs w:val="18"/>
              </w:rPr>
            </w:pPr>
            <w:r w:rsidRPr="002E5531">
              <w:rPr>
                <w:rFonts w:ascii="Futura Lt BT" w:hAnsi="Futura Lt BT" w:cs="Arial Unicode MS"/>
                <w:color w:val="2F75B5"/>
                <w:sz w:val="18"/>
                <w:szCs w:val="18"/>
              </w:rPr>
              <w:t>22.423.121</w:t>
            </w:r>
          </w:p>
        </w:tc>
      </w:tr>
      <w:tr w:rsidR="005858C7" w:rsidRPr="00F16302" w14:paraId="7E105330" w14:textId="77777777" w:rsidTr="009C12E0">
        <w:trPr>
          <w:trHeight w:val="283"/>
        </w:trPr>
        <w:tc>
          <w:tcPr>
            <w:tcW w:w="905" w:type="pct"/>
            <w:tcBorders>
              <w:top w:val="nil"/>
              <w:left w:val="nil"/>
              <w:bottom w:val="nil"/>
              <w:right w:val="nil"/>
            </w:tcBorders>
            <w:shd w:val="clear" w:color="auto" w:fill="auto"/>
            <w:vAlign w:val="center"/>
            <w:hideMark/>
          </w:tcPr>
          <w:p w14:paraId="0BFA11D5" w14:textId="77777777" w:rsidR="005858C7" w:rsidRPr="002E5531" w:rsidRDefault="005858C7" w:rsidP="005858C7">
            <w:pPr>
              <w:rPr>
                <w:rFonts w:ascii="Futura Lt BT" w:hAnsi="Futura Lt BT"/>
                <w:color w:val="005CA9"/>
                <w:sz w:val="18"/>
                <w:szCs w:val="18"/>
              </w:rPr>
            </w:pPr>
            <w:r w:rsidRPr="002E5531">
              <w:rPr>
                <w:rFonts w:ascii="Futura Lt BT" w:hAnsi="Futura Lt BT"/>
                <w:color w:val="005CA9"/>
                <w:sz w:val="18"/>
                <w:szCs w:val="18"/>
              </w:rPr>
              <w:t>Letra de crédito imobiliário</w:t>
            </w:r>
          </w:p>
        </w:tc>
        <w:tc>
          <w:tcPr>
            <w:tcW w:w="408" w:type="pct"/>
            <w:tcBorders>
              <w:top w:val="nil"/>
              <w:left w:val="nil"/>
              <w:bottom w:val="nil"/>
              <w:right w:val="nil"/>
            </w:tcBorders>
            <w:vAlign w:val="center"/>
          </w:tcPr>
          <w:p w14:paraId="138ADDB1" w14:textId="77777777" w:rsidR="005858C7" w:rsidRPr="002E5531" w:rsidRDefault="005858C7" w:rsidP="005858C7">
            <w:pPr>
              <w:jc w:val="center"/>
              <w:rPr>
                <w:rFonts w:ascii="Futura Lt BT" w:hAnsi="Futura Lt BT"/>
                <w:color w:val="005CA9"/>
                <w:sz w:val="18"/>
                <w:szCs w:val="18"/>
              </w:rPr>
            </w:pPr>
            <w:r w:rsidRPr="002E5531">
              <w:rPr>
                <w:rFonts w:ascii="Futura Lt BT" w:hAnsi="Futura Lt BT"/>
                <w:color w:val="005CA9"/>
                <w:sz w:val="18"/>
                <w:szCs w:val="18"/>
              </w:rPr>
              <w:t>-</w:t>
            </w:r>
          </w:p>
        </w:tc>
        <w:tc>
          <w:tcPr>
            <w:tcW w:w="514" w:type="pct"/>
            <w:tcBorders>
              <w:top w:val="nil"/>
              <w:left w:val="nil"/>
              <w:bottom w:val="nil"/>
              <w:right w:val="nil"/>
            </w:tcBorders>
            <w:vAlign w:val="center"/>
          </w:tcPr>
          <w:p w14:paraId="51678373" w14:textId="4CDBF79C" w:rsidR="005858C7" w:rsidRPr="002E5531" w:rsidRDefault="005858C7" w:rsidP="005858C7">
            <w:pPr>
              <w:jc w:val="center"/>
              <w:rPr>
                <w:rFonts w:ascii="Futura Lt BT" w:hAnsi="Futura Lt BT"/>
                <w:color w:val="005CA9"/>
                <w:sz w:val="18"/>
                <w:szCs w:val="18"/>
              </w:rPr>
            </w:pPr>
            <w:r w:rsidRPr="002E5531">
              <w:rPr>
                <w:rFonts w:ascii="Futura Lt BT" w:hAnsi="Futura Lt BT"/>
                <w:color w:val="005CA9"/>
                <w:sz w:val="18"/>
                <w:szCs w:val="18"/>
              </w:rPr>
              <w:t>TR</w:t>
            </w:r>
          </w:p>
        </w:tc>
        <w:tc>
          <w:tcPr>
            <w:tcW w:w="556" w:type="pct"/>
            <w:tcBorders>
              <w:top w:val="nil"/>
              <w:left w:val="nil"/>
              <w:bottom w:val="nil"/>
              <w:right w:val="nil"/>
            </w:tcBorders>
            <w:vAlign w:val="center"/>
          </w:tcPr>
          <w:p w14:paraId="0B2ABCCE" w14:textId="4D335CCC" w:rsidR="005858C7" w:rsidRPr="002E5531" w:rsidRDefault="001E7F8B" w:rsidP="005858C7">
            <w:pPr>
              <w:jc w:val="center"/>
              <w:rPr>
                <w:rFonts w:ascii="Futura Lt BT" w:hAnsi="Futura Lt BT"/>
                <w:color w:val="005CA9"/>
                <w:sz w:val="18"/>
                <w:szCs w:val="18"/>
              </w:rPr>
            </w:pPr>
            <w:r>
              <w:rPr>
                <w:rFonts w:ascii="Futura Lt BT" w:hAnsi="Futura Lt BT"/>
                <w:color w:val="005CA9"/>
                <w:sz w:val="18"/>
                <w:szCs w:val="18"/>
              </w:rPr>
              <w:t>-</w:t>
            </w:r>
          </w:p>
        </w:tc>
        <w:tc>
          <w:tcPr>
            <w:tcW w:w="577" w:type="pct"/>
            <w:tcBorders>
              <w:top w:val="nil"/>
              <w:left w:val="nil"/>
              <w:bottom w:val="nil"/>
              <w:right w:val="nil"/>
            </w:tcBorders>
            <w:vAlign w:val="center"/>
          </w:tcPr>
          <w:p w14:paraId="0199DF24" w14:textId="1E4EDEDA" w:rsidR="005858C7" w:rsidRPr="002E5531" w:rsidRDefault="001E7F8B" w:rsidP="005858C7">
            <w:pPr>
              <w:jc w:val="center"/>
              <w:rPr>
                <w:rFonts w:ascii="Futura Lt BT" w:hAnsi="Futura Lt BT"/>
                <w:color w:val="005CA9"/>
                <w:sz w:val="18"/>
                <w:szCs w:val="18"/>
              </w:rPr>
            </w:pPr>
            <w:r>
              <w:rPr>
                <w:rFonts w:ascii="Futura Lt BT" w:hAnsi="Futura Lt BT"/>
                <w:color w:val="005CA9"/>
                <w:sz w:val="18"/>
                <w:szCs w:val="18"/>
              </w:rPr>
              <w:t>-</w:t>
            </w:r>
          </w:p>
        </w:tc>
        <w:tc>
          <w:tcPr>
            <w:tcW w:w="532" w:type="pct"/>
            <w:tcBorders>
              <w:top w:val="nil"/>
              <w:left w:val="nil"/>
              <w:bottom w:val="nil"/>
              <w:right w:val="nil"/>
            </w:tcBorders>
            <w:shd w:val="clear" w:color="auto" w:fill="auto"/>
            <w:vAlign w:val="center"/>
          </w:tcPr>
          <w:p w14:paraId="07121351" w14:textId="6CC99CE5" w:rsidR="005858C7" w:rsidRPr="002E5531" w:rsidRDefault="001E7F8B" w:rsidP="005858C7">
            <w:pPr>
              <w:jc w:val="center"/>
              <w:rPr>
                <w:rFonts w:ascii="Futura Lt BT" w:hAnsi="Futura Lt BT"/>
                <w:color w:val="005CA9"/>
                <w:sz w:val="18"/>
                <w:szCs w:val="18"/>
              </w:rPr>
            </w:pPr>
            <w:r>
              <w:rPr>
                <w:rFonts w:ascii="Futura Lt BT" w:hAnsi="Futura Lt BT"/>
                <w:color w:val="005CA9"/>
                <w:sz w:val="18"/>
                <w:szCs w:val="18"/>
              </w:rPr>
              <w:t>-</w:t>
            </w:r>
          </w:p>
        </w:tc>
        <w:tc>
          <w:tcPr>
            <w:tcW w:w="519" w:type="pct"/>
            <w:tcBorders>
              <w:top w:val="nil"/>
              <w:left w:val="nil"/>
              <w:bottom w:val="nil"/>
              <w:right w:val="nil"/>
            </w:tcBorders>
            <w:shd w:val="clear" w:color="auto" w:fill="auto"/>
            <w:noWrap/>
            <w:vAlign w:val="center"/>
          </w:tcPr>
          <w:p w14:paraId="5B7BB67C" w14:textId="55647EED" w:rsidR="005858C7" w:rsidRPr="002E5531" w:rsidRDefault="00623CAD" w:rsidP="005858C7">
            <w:pPr>
              <w:jc w:val="right"/>
              <w:rPr>
                <w:rFonts w:ascii="Futura Lt BT" w:hAnsi="Futura Lt BT"/>
                <w:color w:val="005CA9"/>
                <w:sz w:val="18"/>
                <w:szCs w:val="18"/>
              </w:rPr>
            </w:pPr>
            <w:r>
              <w:rPr>
                <w:rFonts w:ascii="Futura Lt BT" w:hAnsi="Futura Lt BT" w:cs="Arial"/>
                <w:color w:val="2F75B5"/>
                <w:sz w:val="18"/>
                <w:szCs w:val="18"/>
              </w:rPr>
              <w:t>30.023</w:t>
            </w:r>
          </w:p>
        </w:tc>
        <w:tc>
          <w:tcPr>
            <w:tcW w:w="495" w:type="pct"/>
            <w:tcBorders>
              <w:top w:val="nil"/>
              <w:left w:val="nil"/>
              <w:bottom w:val="nil"/>
              <w:right w:val="nil"/>
            </w:tcBorders>
            <w:shd w:val="clear" w:color="auto" w:fill="auto"/>
            <w:vAlign w:val="center"/>
          </w:tcPr>
          <w:p w14:paraId="341490E5" w14:textId="2AB482BD" w:rsidR="005858C7" w:rsidRPr="002E5531" w:rsidRDefault="00623CAD" w:rsidP="005858C7">
            <w:pPr>
              <w:jc w:val="right"/>
              <w:rPr>
                <w:rFonts w:ascii="Futura Lt BT" w:hAnsi="Futura Lt BT"/>
                <w:color w:val="005CA9"/>
                <w:sz w:val="18"/>
                <w:szCs w:val="18"/>
              </w:rPr>
            </w:pPr>
            <w:r>
              <w:rPr>
                <w:rFonts w:ascii="Futura Lt BT" w:hAnsi="Futura Lt BT" w:cs="Arial"/>
                <w:color w:val="2F75B5"/>
                <w:sz w:val="18"/>
                <w:szCs w:val="18"/>
              </w:rPr>
              <w:t>30.023</w:t>
            </w:r>
          </w:p>
        </w:tc>
        <w:tc>
          <w:tcPr>
            <w:tcW w:w="494" w:type="pct"/>
            <w:tcBorders>
              <w:top w:val="nil"/>
              <w:left w:val="nil"/>
              <w:bottom w:val="nil"/>
              <w:right w:val="nil"/>
            </w:tcBorders>
            <w:shd w:val="clear" w:color="auto" w:fill="auto"/>
            <w:vAlign w:val="center"/>
            <w:hideMark/>
          </w:tcPr>
          <w:p w14:paraId="14077B42" w14:textId="62DF801E" w:rsidR="005858C7" w:rsidRPr="002E5531" w:rsidRDefault="005858C7" w:rsidP="005858C7">
            <w:pPr>
              <w:jc w:val="right"/>
              <w:rPr>
                <w:rFonts w:ascii="Futura Lt BT" w:hAnsi="Futura Lt BT"/>
                <w:color w:val="005CA9"/>
                <w:sz w:val="18"/>
                <w:szCs w:val="18"/>
              </w:rPr>
            </w:pPr>
            <w:r w:rsidRPr="002E5531">
              <w:rPr>
                <w:rFonts w:ascii="Futura Lt BT" w:hAnsi="Futura Lt BT" w:cs="Arial Unicode MS"/>
                <w:color w:val="2F75B5"/>
                <w:sz w:val="18"/>
                <w:szCs w:val="18"/>
              </w:rPr>
              <w:t>31.533</w:t>
            </w:r>
          </w:p>
        </w:tc>
      </w:tr>
      <w:tr w:rsidR="005858C7" w:rsidRPr="00F16302" w14:paraId="2C62C4F1" w14:textId="77777777" w:rsidTr="00EB738D">
        <w:trPr>
          <w:trHeight w:val="283"/>
        </w:trPr>
        <w:tc>
          <w:tcPr>
            <w:tcW w:w="905" w:type="pct"/>
            <w:tcBorders>
              <w:top w:val="nil"/>
              <w:left w:val="nil"/>
              <w:bottom w:val="nil"/>
              <w:right w:val="nil"/>
            </w:tcBorders>
            <w:shd w:val="clear" w:color="auto" w:fill="auto"/>
            <w:vAlign w:val="center"/>
          </w:tcPr>
          <w:p w14:paraId="35DDC7EB" w14:textId="77777777" w:rsidR="005858C7" w:rsidRPr="002E5531" w:rsidRDefault="005858C7" w:rsidP="005858C7">
            <w:pPr>
              <w:rPr>
                <w:rFonts w:ascii="Futura Lt BT" w:hAnsi="Futura Lt BT"/>
                <w:color w:val="005CA9"/>
                <w:sz w:val="18"/>
                <w:szCs w:val="18"/>
              </w:rPr>
            </w:pPr>
            <w:r w:rsidRPr="002E5531">
              <w:rPr>
                <w:rFonts w:ascii="Futura Lt BT" w:hAnsi="Futura Lt BT"/>
                <w:color w:val="005CA9"/>
                <w:sz w:val="18"/>
                <w:szCs w:val="18"/>
              </w:rPr>
              <w:t xml:space="preserve">Letra financeira </w:t>
            </w:r>
          </w:p>
        </w:tc>
        <w:tc>
          <w:tcPr>
            <w:tcW w:w="408" w:type="pct"/>
            <w:tcBorders>
              <w:top w:val="nil"/>
              <w:left w:val="nil"/>
              <w:bottom w:val="nil"/>
              <w:right w:val="nil"/>
            </w:tcBorders>
            <w:vAlign w:val="center"/>
          </w:tcPr>
          <w:p w14:paraId="184B4AD4" w14:textId="426D19AB" w:rsidR="005858C7" w:rsidRPr="002E5531" w:rsidRDefault="005858C7" w:rsidP="005858C7">
            <w:pPr>
              <w:jc w:val="center"/>
              <w:rPr>
                <w:rFonts w:ascii="Futura Lt BT" w:hAnsi="Futura Lt BT"/>
                <w:color w:val="005CA9"/>
                <w:sz w:val="18"/>
                <w:szCs w:val="18"/>
              </w:rPr>
            </w:pPr>
            <w:r w:rsidRPr="002E5531">
              <w:rPr>
                <w:rFonts w:ascii="Futura Lt BT" w:hAnsi="Futura Lt BT"/>
                <w:color w:val="005CA9"/>
                <w:sz w:val="18"/>
                <w:szCs w:val="18"/>
              </w:rPr>
              <w:t>-</w:t>
            </w:r>
          </w:p>
        </w:tc>
        <w:tc>
          <w:tcPr>
            <w:tcW w:w="514" w:type="pct"/>
            <w:tcBorders>
              <w:top w:val="nil"/>
              <w:left w:val="nil"/>
              <w:bottom w:val="nil"/>
              <w:right w:val="nil"/>
            </w:tcBorders>
            <w:vAlign w:val="center"/>
          </w:tcPr>
          <w:p w14:paraId="1B82734C" w14:textId="0A885C17" w:rsidR="005858C7" w:rsidRPr="002E5531" w:rsidRDefault="005858C7" w:rsidP="005858C7">
            <w:pPr>
              <w:jc w:val="center"/>
              <w:rPr>
                <w:rFonts w:ascii="Futura Lt BT" w:hAnsi="Futura Lt BT"/>
                <w:color w:val="005CA9"/>
                <w:sz w:val="18"/>
                <w:szCs w:val="18"/>
              </w:rPr>
            </w:pPr>
            <w:r w:rsidRPr="002E5531">
              <w:rPr>
                <w:rFonts w:ascii="Futura Lt BT" w:hAnsi="Futura Lt BT"/>
                <w:color w:val="005CA9"/>
                <w:sz w:val="18"/>
                <w:szCs w:val="18"/>
              </w:rPr>
              <w:t>IPCA</w:t>
            </w:r>
          </w:p>
        </w:tc>
        <w:tc>
          <w:tcPr>
            <w:tcW w:w="556" w:type="pct"/>
            <w:tcBorders>
              <w:top w:val="nil"/>
              <w:left w:val="nil"/>
              <w:bottom w:val="nil"/>
              <w:right w:val="nil"/>
            </w:tcBorders>
            <w:vAlign w:val="center"/>
          </w:tcPr>
          <w:p w14:paraId="768DDAA3" w14:textId="62A991E5" w:rsidR="005858C7" w:rsidRPr="002E5531" w:rsidRDefault="001E7F8B" w:rsidP="005858C7">
            <w:pPr>
              <w:jc w:val="center"/>
              <w:rPr>
                <w:rFonts w:ascii="Futura Lt BT" w:hAnsi="Futura Lt BT"/>
                <w:color w:val="005CA9"/>
                <w:sz w:val="18"/>
                <w:szCs w:val="18"/>
              </w:rPr>
            </w:pPr>
            <w:r>
              <w:rPr>
                <w:rFonts w:ascii="Futura Lt BT" w:hAnsi="Futura Lt BT"/>
                <w:color w:val="005CA9"/>
                <w:sz w:val="18"/>
                <w:szCs w:val="18"/>
              </w:rPr>
              <w:t>-</w:t>
            </w:r>
          </w:p>
        </w:tc>
        <w:tc>
          <w:tcPr>
            <w:tcW w:w="577" w:type="pct"/>
            <w:tcBorders>
              <w:top w:val="nil"/>
              <w:left w:val="nil"/>
              <w:bottom w:val="nil"/>
              <w:right w:val="nil"/>
            </w:tcBorders>
            <w:vAlign w:val="center"/>
          </w:tcPr>
          <w:p w14:paraId="3B09899D" w14:textId="21363636" w:rsidR="005858C7" w:rsidRPr="002E5531" w:rsidRDefault="001E7F8B" w:rsidP="005858C7">
            <w:pPr>
              <w:jc w:val="center"/>
              <w:rPr>
                <w:rFonts w:ascii="Futura Lt BT" w:hAnsi="Futura Lt BT"/>
                <w:color w:val="005CA9"/>
                <w:sz w:val="18"/>
                <w:szCs w:val="18"/>
              </w:rPr>
            </w:pPr>
            <w:r>
              <w:rPr>
                <w:rFonts w:ascii="Futura Lt BT" w:hAnsi="Futura Lt BT"/>
                <w:color w:val="005CA9"/>
                <w:sz w:val="18"/>
                <w:szCs w:val="18"/>
              </w:rPr>
              <w:t>-</w:t>
            </w:r>
          </w:p>
        </w:tc>
        <w:tc>
          <w:tcPr>
            <w:tcW w:w="532" w:type="pct"/>
            <w:tcBorders>
              <w:top w:val="nil"/>
              <w:left w:val="nil"/>
              <w:bottom w:val="nil"/>
              <w:right w:val="nil"/>
            </w:tcBorders>
            <w:shd w:val="clear" w:color="auto" w:fill="auto"/>
            <w:vAlign w:val="center"/>
          </w:tcPr>
          <w:p w14:paraId="77F1232C" w14:textId="3FB5110F" w:rsidR="005858C7" w:rsidRPr="002E5531" w:rsidRDefault="001E7F8B" w:rsidP="005858C7">
            <w:pPr>
              <w:jc w:val="center"/>
              <w:rPr>
                <w:rFonts w:ascii="Futura Lt BT" w:hAnsi="Futura Lt BT"/>
                <w:color w:val="005CA9"/>
                <w:sz w:val="18"/>
                <w:szCs w:val="18"/>
              </w:rPr>
            </w:pPr>
            <w:r>
              <w:rPr>
                <w:rFonts w:ascii="Futura Lt BT" w:hAnsi="Futura Lt BT"/>
                <w:color w:val="005CA9"/>
                <w:sz w:val="18"/>
                <w:szCs w:val="18"/>
              </w:rPr>
              <w:t>-</w:t>
            </w:r>
          </w:p>
        </w:tc>
        <w:tc>
          <w:tcPr>
            <w:tcW w:w="519" w:type="pct"/>
            <w:tcBorders>
              <w:top w:val="nil"/>
              <w:left w:val="nil"/>
              <w:bottom w:val="nil"/>
              <w:right w:val="nil"/>
            </w:tcBorders>
            <w:shd w:val="clear" w:color="auto" w:fill="auto"/>
            <w:noWrap/>
            <w:vAlign w:val="center"/>
          </w:tcPr>
          <w:p w14:paraId="78DF58B3" w14:textId="0B662896" w:rsidR="005858C7" w:rsidRPr="002E5531" w:rsidRDefault="00623CAD" w:rsidP="005858C7">
            <w:pPr>
              <w:jc w:val="right"/>
              <w:rPr>
                <w:rFonts w:ascii="Futura Lt BT" w:hAnsi="Futura Lt BT"/>
                <w:color w:val="005CA9"/>
                <w:sz w:val="18"/>
                <w:szCs w:val="18"/>
              </w:rPr>
            </w:pPr>
            <w:r>
              <w:rPr>
                <w:rFonts w:ascii="Futura Lt BT" w:hAnsi="Futura Lt BT" w:cs="Arial"/>
                <w:color w:val="2F75B5"/>
                <w:sz w:val="18"/>
                <w:szCs w:val="18"/>
              </w:rPr>
              <w:t>1.596.813</w:t>
            </w:r>
          </w:p>
        </w:tc>
        <w:tc>
          <w:tcPr>
            <w:tcW w:w="495" w:type="pct"/>
            <w:tcBorders>
              <w:top w:val="nil"/>
              <w:left w:val="nil"/>
              <w:bottom w:val="nil"/>
              <w:right w:val="nil"/>
            </w:tcBorders>
            <w:shd w:val="clear" w:color="auto" w:fill="auto"/>
            <w:vAlign w:val="center"/>
          </w:tcPr>
          <w:p w14:paraId="2B5AC5D6" w14:textId="2F9DBD5F" w:rsidR="005858C7" w:rsidRPr="002E5531" w:rsidRDefault="00623CAD" w:rsidP="005858C7">
            <w:pPr>
              <w:jc w:val="right"/>
              <w:rPr>
                <w:rFonts w:ascii="Futura Lt BT" w:hAnsi="Futura Lt BT"/>
                <w:color w:val="005CA9"/>
                <w:sz w:val="18"/>
                <w:szCs w:val="18"/>
              </w:rPr>
            </w:pPr>
            <w:r>
              <w:rPr>
                <w:rFonts w:ascii="Futura Lt BT" w:hAnsi="Futura Lt BT" w:cs="Arial"/>
                <w:color w:val="2F75B5"/>
                <w:sz w:val="18"/>
                <w:szCs w:val="18"/>
              </w:rPr>
              <w:t>1.596.813</w:t>
            </w:r>
          </w:p>
        </w:tc>
        <w:tc>
          <w:tcPr>
            <w:tcW w:w="494" w:type="pct"/>
            <w:tcBorders>
              <w:top w:val="nil"/>
              <w:left w:val="nil"/>
              <w:bottom w:val="nil"/>
              <w:right w:val="nil"/>
            </w:tcBorders>
            <w:shd w:val="clear" w:color="auto" w:fill="auto"/>
            <w:vAlign w:val="center"/>
          </w:tcPr>
          <w:p w14:paraId="5464717E" w14:textId="4C3F9B3E" w:rsidR="005858C7" w:rsidRPr="002E5531" w:rsidRDefault="005858C7" w:rsidP="005858C7">
            <w:pPr>
              <w:jc w:val="right"/>
              <w:rPr>
                <w:rFonts w:ascii="Futura Lt BT" w:hAnsi="Futura Lt BT" w:cs="Arial Unicode MS"/>
                <w:color w:val="2F75B5"/>
                <w:sz w:val="18"/>
                <w:szCs w:val="18"/>
              </w:rPr>
            </w:pPr>
            <w:r w:rsidRPr="002E5531">
              <w:rPr>
                <w:rFonts w:ascii="Futura Lt BT" w:hAnsi="Futura Lt BT" w:cs="Arial Unicode MS"/>
                <w:color w:val="2F75B5"/>
                <w:sz w:val="18"/>
                <w:szCs w:val="18"/>
              </w:rPr>
              <w:t>1.524.039</w:t>
            </w:r>
          </w:p>
        </w:tc>
      </w:tr>
      <w:tr w:rsidR="005858C7" w:rsidRPr="00F16302" w14:paraId="4468CDFC" w14:textId="77777777" w:rsidTr="00E530BF">
        <w:trPr>
          <w:trHeight w:val="283"/>
        </w:trPr>
        <w:tc>
          <w:tcPr>
            <w:tcW w:w="905" w:type="pct"/>
            <w:tcBorders>
              <w:top w:val="nil"/>
              <w:left w:val="nil"/>
              <w:right w:val="nil"/>
            </w:tcBorders>
            <w:shd w:val="clear" w:color="auto" w:fill="auto"/>
            <w:vAlign w:val="center"/>
            <w:hideMark/>
          </w:tcPr>
          <w:p w14:paraId="642A270B" w14:textId="77777777" w:rsidR="005858C7" w:rsidRPr="002E5531" w:rsidRDefault="005858C7" w:rsidP="005858C7">
            <w:pPr>
              <w:rPr>
                <w:rFonts w:ascii="Futura Lt BT" w:hAnsi="Futura Lt BT"/>
                <w:color w:val="005CA9"/>
                <w:sz w:val="18"/>
                <w:szCs w:val="18"/>
              </w:rPr>
            </w:pPr>
            <w:r w:rsidRPr="002E5531">
              <w:rPr>
                <w:rFonts w:ascii="Futura Lt BT" w:hAnsi="Futura Lt BT"/>
                <w:color w:val="005CA9"/>
                <w:sz w:val="18"/>
                <w:szCs w:val="18"/>
              </w:rPr>
              <w:t>Letra financeira</w:t>
            </w:r>
          </w:p>
        </w:tc>
        <w:tc>
          <w:tcPr>
            <w:tcW w:w="408" w:type="pct"/>
            <w:tcBorders>
              <w:top w:val="nil"/>
              <w:left w:val="nil"/>
              <w:right w:val="nil"/>
            </w:tcBorders>
            <w:vAlign w:val="center"/>
          </w:tcPr>
          <w:p w14:paraId="4028B480" w14:textId="77777777" w:rsidR="005858C7" w:rsidRPr="002E5531" w:rsidRDefault="005858C7" w:rsidP="005858C7">
            <w:pPr>
              <w:jc w:val="center"/>
              <w:rPr>
                <w:rFonts w:ascii="Futura Lt BT" w:hAnsi="Futura Lt BT"/>
                <w:color w:val="005CA9"/>
                <w:sz w:val="18"/>
                <w:szCs w:val="18"/>
              </w:rPr>
            </w:pPr>
            <w:r w:rsidRPr="002E5531">
              <w:rPr>
                <w:rFonts w:ascii="Futura Lt BT" w:hAnsi="Futura Lt BT"/>
                <w:color w:val="005CA9"/>
                <w:sz w:val="18"/>
                <w:szCs w:val="18"/>
              </w:rPr>
              <w:t>-</w:t>
            </w:r>
          </w:p>
        </w:tc>
        <w:tc>
          <w:tcPr>
            <w:tcW w:w="514" w:type="pct"/>
            <w:tcBorders>
              <w:top w:val="nil"/>
              <w:left w:val="nil"/>
              <w:right w:val="nil"/>
            </w:tcBorders>
            <w:vAlign w:val="center"/>
          </w:tcPr>
          <w:p w14:paraId="74A174BA" w14:textId="416126F4" w:rsidR="005858C7" w:rsidRPr="002E5531" w:rsidRDefault="005858C7" w:rsidP="005858C7">
            <w:pPr>
              <w:jc w:val="center"/>
              <w:rPr>
                <w:rFonts w:ascii="Futura Lt BT" w:hAnsi="Futura Lt BT"/>
                <w:color w:val="005CA9"/>
                <w:sz w:val="18"/>
                <w:szCs w:val="18"/>
              </w:rPr>
            </w:pPr>
            <w:r w:rsidRPr="002E5531">
              <w:rPr>
                <w:rFonts w:ascii="Futura Lt BT" w:hAnsi="Futura Lt BT"/>
                <w:color w:val="005CA9"/>
                <w:sz w:val="18"/>
                <w:szCs w:val="18"/>
              </w:rPr>
              <w:t>CDI</w:t>
            </w:r>
          </w:p>
        </w:tc>
        <w:tc>
          <w:tcPr>
            <w:tcW w:w="556" w:type="pct"/>
            <w:tcBorders>
              <w:top w:val="nil"/>
              <w:left w:val="nil"/>
              <w:right w:val="nil"/>
            </w:tcBorders>
            <w:vAlign w:val="center"/>
          </w:tcPr>
          <w:p w14:paraId="710808CA" w14:textId="692FB7D7" w:rsidR="005858C7" w:rsidRPr="002E5531" w:rsidRDefault="00623CAD" w:rsidP="00623CAD">
            <w:pPr>
              <w:jc w:val="right"/>
              <w:rPr>
                <w:rFonts w:ascii="Futura Lt BT" w:hAnsi="Futura Lt BT"/>
                <w:color w:val="005CA9"/>
                <w:sz w:val="18"/>
                <w:szCs w:val="18"/>
              </w:rPr>
            </w:pPr>
            <w:r>
              <w:rPr>
                <w:rFonts w:ascii="Futura Lt BT" w:hAnsi="Futura Lt BT" w:cs="Arial"/>
                <w:color w:val="2F75B5"/>
                <w:sz w:val="18"/>
                <w:szCs w:val="18"/>
              </w:rPr>
              <w:t>80.936</w:t>
            </w:r>
          </w:p>
        </w:tc>
        <w:tc>
          <w:tcPr>
            <w:tcW w:w="577" w:type="pct"/>
            <w:tcBorders>
              <w:top w:val="nil"/>
              <w:left w:val="nil"/>
              <w:right w:val="nil"/>
            </w:tcBorders>
            <w:vAlign w:val="center"/>
          </w:tcPr>
          <w:p w14:paraId="5C462C16" w14:textId="37CA73CF" w:rsidR="005858C7" w:rsidRPr="002E5531" w:rsidRDefault="001E7F8B" w:rsidP="001E7F8B">
            <w:pPr>
              <w:jc w:val="center"/>
              <w:rPr>
                <w:rFonts w:ascii="Futura Lt BT" w:hAnsi="Futura Lt BT"/>
                <w:color w:val="005CA9"/>
                <w:sz w:val="18"/>
                <w:szCs w:val="18"/>
              </w:rPr>
            </w:pPr>
            <w:r>
              <w:rPr>
                <w:rFonts w:ascii="Futura Lt BT" w:hAnsi="Futura Lt BT"/>
                <w:color w:val="005CA9"/>
                <w:sz w:val="18"/>
                <w:szCs w:val="18"/>
              </w:rPr>
              <w:t>-</w:t>
            </w:r>
          </w:p>
        </w:tc>
        <w:tc>
          <w:tcPr>
            <w:tcW w:w="532" w:type="pct"/>
            <w:tcBorders>
              <w:top w:val="nil"/>
              <w:left w:val="nil"/>
              <w:right w:val="nil"/>
            </w:tcBorders>
            <w:shd w:val="clear" w:color="auto" w:fill="auto"/>
            <w:vAlign w:val="center"/>
          </w:tcPr>
          <w:p w14:paraId="0B1627D4" w14:textId="66AC9988" w:rsidR="005858C7" w:rsidRPr="002E5531" w:rsidRDefault="00623CAD" w:rsidP="005858C7">
            <w:pPr>
              <w:jc w:val="right"/>
              <w:rPr>
                <w:rFonts w:ascii="Futura Lt BT" w:hAnsi="Futura Lt BT"/>
                <w:color w:val="005CA9"/>
                <w:sz w:val="18"/>
                <w:szCs w:val="18"/>
              </w:rPr>
            </w:pPr>
            <w:r>
              <w:rPr>
                <w:rFonts w:ascii="Futura Lt BT" w:hAnsi="Futura Lt BT" w:cs="Arial"/>
                <w:color w:val="2F75B5"/>
                <w:sz w:val="18"/>
                <w:szCs w:val="18"/>
              </w:rPr>
              <w:t>21.424</w:t>
            </w:r>
          </w:p>
        </w:tc>
        <w:tc>
          <w:tcPr>
            <w:tcW w:w="519" w:type="pct"/>
            <w:tcBorders>
              <w:top w:val="nil"/>
              <w:left w:val="nil"/>
              <w:right w:val="nil"/>
            </w:tcBorders>
            <w:shd w:val="clear" w:color="auto" w:fill="auto"/>
            <w:noWrap/>
            <w:vAlign w:val="center"/>
          </w:tcPr>
          <w:p w14:paraId="6C02AFB4" w14:textId="35BACC61" w:rsidR="005858C7" w:rsidRPr="002E5531" w:rsidRDefault="001E7F8B" w:rsidP="005858C7">
            <w:pPr>
              <w:jc w:val="center"/>
              <w:rPr>
                <w:rFonts w:ascii="Futura Lt BT" w:hAnsi="Futura Lt BT"/>
                <w:color w:val="005CA9"/>
                <w:sz w:val="18"/>
                <w:szCs w:val="18"/>
              </w:rPr>
            </w:pPr>
            <w:r>
              <w:rPr>
                <w:rFonts w:ascii="Futura Lt BT" w:hAnsi="Futura Lt BT"/>
                <w:color w:val="005CA9"/>
                <w:sz w:val="18"/>
                <w:szCs w:val="18"/>
              </w:rPr>
              <w:t>-</w:t>
            </w:r>
          </w:p>
        </w:tc>
        <w:tc>
          <w:tcPr>
            <w:tcW w:w="495" w:type="pct"/>
            <w:tcBorders>
              <w:top w:val="nil"/>
              <w:left w:val="nil"/>
              <w:right w:val="nil"/>
            </w:tcBorders>
            <w:shd w:val="clear" w:color="auto" w:fill="auto"/>
            <w:vAlign w:val="center"/>
          </w:tcPr>
          <w:p w14:paraId="3E1B755E" w14:textId="5176B2D6" w:rsidR="005858C7" w:rsidRPr="002E5531" w:rsidRDefault="00623CAD" w:rsidP="005858C7">
            <w:pPr>
              <w:jc w:val="right"/>
              <w:rPr>
                <w:rFonts w:ascii="Futura Lt BT" w:hAnsi="Futura Lt BT"/>
                <w:color w:val="005CA9"/>
                <w:sz w:val="18"/>
                <w:szCs w:val="18"/>
              </w:rPr>
            </w:pPr>
            <w:r>
              <w:rPr>
                <w:rFonts w:ascii="Futura Lt BT" w:hAnsi="Futura Lt BT" w:cs="Arial"/>
                <w:color w:val="2F75B5"/>
                <w:sz w:val="18"/>
                <w:szCs w:val="18"/>
              </w:rPr>
              <w:t>102.360</w:t>
            </w:r>
          </w:p>
        </w:tc>
        <w:tc>
          <w:tcPr>
            <w:tcW w:w="494" w:type="pct"/>
            <w:tcBorders>
              <w:top w:val="nil"/>
              <w:left w:val="nil"/>
              <w:right w:val="nil"/>
            </w:tcBorders>
            <w:shd w:val="clear" w:color="auto" w:fill="auto"/>
            <w:vAlign w:val="center"/>
            <w:hideMark/>
          </w:tcPr>
          <w:p w14:paraId="3E725D0F" w14:textId="3627EE13" w:rsidR="005858C7" w:rsidRPr="002E5531" w:rsidRDefault="005858C7" w:rsidP="005858C7">
            <w:pPr>
              <w:jc w:val="right"/>
              <w:rPr>
                <w:rFonts w:ascii="Futura Lt BT" w:hAnsi="Futura Lt BT"/>
                <w:color w:val="005CA9"/>
                <w:sz w:val="18"/>
                <w:szCs w:val="18"/>
              </w:rPr>
            </w:pPr>
            <w:r w:rsidRPr="002E5531">
              <w:rPr>
                <w:rFonts w:ascii="Futura Lt BT" w:hAnsi="Futura Lt BT" w:cs="Arial Unicode MS"/>
                <w:color w:val="2F75B5"/>
                <w:sz w:val="18"/>
                <w:szCs w:val="18"/>
              </w:rPr>
              <w:t>99.912</w:t>
            </w:r>
          </w:p>
        </w:tc>
      </w:tr>
      <w:tr w:rsidR="005858C7" w:rsidRPr="00F16302" w14:paraId="3D092086" w14:textId="77777777" w:rsidTr="00E530BF">
        <w:trPr>
          <w:trHeight w:val="283"/>
        </w:trPr>
        <w:tc>
          <w:tcPr>
            <w:tcW w:w="905" w:type="pct"/>
            <w:tcBorders>
              <w:top w:val="nil"/>
              <w:left w:val="nil"/>
              <w:bottom w:val="single" w:sz="4" w:space="0" w:color="F79646" w:themeColor="accent6"/>
              <w:right w:val="nil"/>
            </w:tcBorders>
            <w:shd w:val="clear" w:color="auto" w:fill="auto"/>
            <w:vAlign w:val="center"/>
          </w:tcPr>
          <w:p w14:paraId="03B3059B" w14:textId="77777777" w:rsidR="005858C7" w:rsidRPr="002E5531" w:rsidRDefault="005858C7" w:rsidP="005858C7">
            <w:pPr>
              <w:rPr>
                <w:rFonts w:ascii="Futura Lt BT" w:hAnsi="Futura Lt BT"/>
                <w:color w:val="005CA9"/>
                <w:sz w:val="18"/>
                <w:szCs w:val="18"/>
              </w:rPr>
            </w:pPr>
            <w:r w:rsidRPr="002E5531">
              <w:rPr>
                <w:rFonts w:ascii="Futura Lt BT" w:hAnsi="Futura Lt BT"/>
                <w:color w:val="005CA9"/>
                <w:sz w:val="18"/>
                <w:szCs w:val="18"/>
              </w:rPr>
              <w:t>Letra de crédito do agronegócio</w:t>
            </w:r>
          </w:p>
        </w:tc>
        <w:tc>
          <w:tcPr>
            <w:tcW w:w="408" w:type="pct"/>
            <w:tcBorders>
              <w:top w:val="nil"/>
              <w:left w:val="nil"/>
              <w:bottom w:val="single" w:sz="4" w:space="0" w:color="F79646" w:themeColor="accent6"/>
              <w:right w:val="nil"/>
            </w:tcBorders>
            <w:vAlign w:val="center"/>
          </w:tcPr>
          <w:p w14:paraId="05EAC29C" w14:textId="77777777" w:rsidR="005858C7" w:rsidRPr="002E5531" w:rsidRDefault="005858C7" w:rsidP="005858C7">
            <w:pPr>
              <w:jc w:val="center"/>
              <w:rPr>
                <w:rFonts w:ascii="Futura Lt BT" w:hAnsi="Futura Lt BT"/>
                <w:color w:val="005CA9"/>
                <w:sz w:val="18"/>
                <w:szCs w:val="18"/>
              </w:rPr>
            </w:pPr>
            <w:r w:rsidRPr="002E5531">
              <w:rPr>
                <w:rFonts w:ascii="Futura Lt BT" w:hAnsi="Futura Lt BT"/>
                <w:color w:val="005CA9"/>
                <w:sz w:val="18"/>
                <w:szCs w:val="18"/>
              </w:rPr>
              <w:t>-</w:t>
            </w:r>
          </w:p>
        </w:tc>
        <w:tc>
          <w:tcPr>
            <w:tcW w:w="514" w:type="pct"/>
            <w:tcBorders>
              <w:top w:val="nil"/>
              <w:left w:val="nil"/>
              <w:bottom w:val="single" w:sz="4" w:space="0" w:color="F79646" w:themeColor="accent6"/>
              <w:right w:val="nil"/>
            </w:tcBorders>
            <w:vAlign w:val="center"/>
          </w:tcPr>
          <w:p w14:paraId="1A389019" w14:textId="41B6FC7F" w:rsidR="005858C7" w:rsidRPr="002E5531" w:rsidRDefault="005858C7" w:rsidP="005858C7">
            <w:pPr>
              <w:jc w:val="center"/>
              <w:rPr>
                <w:rFonts w:ascii="Futura Lt BT" w:hAnsi="Futura Lt BT"/>
                <w:color w:val="005CA9"/>
                <w:sz w:val="18"/>
                <w:szCs w:val="18"/>
              </w:rPr>
            </w:pPr>
            <w:r w:rsidRPr="002E5531">
              <w:rPr>
                <w:rFonts w:ascii="Futura Lt BT" w:hAnsi="Futura Lt BT"/>
                <w:color w:val="005CA9"/>
                <w:sz w:val="18"/>
                <w:szCs w:val="18"/>
              </w:rPr>
              <w:t>CDI</w:t>
            </w:r>
          </w:p>
        </w:tc>
        <w:tc>
          <w:tcPr>
            <w:tcW w:w="556" w:type="pct"/>
            <w:tcBorders>
              <w:top w:val="nil"/>
              <w:left w:val="nil"/>
              <w:bottom w:val="single" w:sz="4" w:space="0" w:color="F79646" w:themeColor="accent6"/>
              <w:right w:val="nil"/>
            </w:tcBorders>
            <w:vAlign w:val="center"/>
          </w:tcPr>
          <w:p w14:paraId="06FCD61E" w14:textId="068ADBDD" w:rsidR="005858C7" w:rsidRPr="002E5531" w:rsidRDefault="00623CAD" w:rsidP="005858C7">
            <w:pPr>
              <w:jc w:val="right"/>
              <w:rPr>
                <w:rFonts w:ascii="Futura Lt BT" w:hAnsi="Futura Lt BT"/>
                <w:color w:val="005CA9"/>
                <w:sz w:val="18"/>
                <w:szCs w:val="18"/>
              </w:rPr>
            </w:pPr>
            <w:r>
              <w:rPr>
                <w:rFonts w:ascii="Futura Lt BT" w:hAnsi="Futura Lt BT" w:cs="Arial"/>
                <w:color w:val="2F75B5"/>
                <w:sz w:val="18"/>
                <w:szCs w:val="18"/>
              </w:rPr>
              <w:t>152.491</w:t>
            </w:r>
          </w:p>
        </w:tc>
        <w:tc>
          <w:tcPr>
            <w:tcW w:w="577" w:type="pct"/>
            <w:tcBorders>
              <w:top w:val="nil"/>
              <w:left w:val="nil"/>
              <w:bottom w:val="single" w:sz="4" w:space="0" w:color="F79646" w:themeColor="accent6"/>
              <w:right w:val="nil"/>
            </w:tcBorders>
            <w:vAlign w:val="center"/>
          </w:tcPr>
          <w:p w14:paraId="2CAEF7DE" w14:textId="18215E84" w:rsidR="005858C7" w:rsidRPr="002E5531" w:rsidRDefault="00623CAD" w:rsidP="005858C7">
            <w:pPr>
              <w:jc w:val="right"/>
              <w:rPr>
                <w:rFonts w:ascii="Futura Lt BT" w:hAnsi="Futura Lt BT"/>
                <w:color w:val="005CA9"/>
                <w:sz w:val="18"/>
                <w:szCs w:val="18"/>
              </w:rPr>
            </w:pPr>
            <w:r>
              <w:rPr>
                <w:rFonts w:ascii="Futura Lt BT" w:hAnsi="Futura Lt BT" w:cs="Arial"/>
                <w:color w:val="2F75B5"/>
                <w:sz w:val="18"/>
                <w:szCs w:val="18"/>
              </w:rPr>
              <w:t>458.088</w:t>
            </w:r>
          </w:p>
        </w:tc>
        <w:tc>
          <w:tcPr>
            <w:tcW w:w="532" w:type="pct"/>
            <w:tcBorders>
              <w:top w:val="nil"/>
              <w:left w:val="nil"/>
              <w:bottom w:val="single" w:sz="4" w:space="0" w:color="F79646" w:themeColor="accent6"/>
              <w:right w:val="nil"/>
            </w:tcBorders>
            <w:shd w:val="clear" w:color="auto" w:fill="auto"/>
            <w:vAlign w:val="center"/>
          </w:tcPr>
          <w:p w14:paraId="4F67D79D" w14:textId="5333AE64" w:rsidR="005858C7" w:rsidRPr="002E5531" w:rsidRDefault="00623CAD" w:rsidP="005858C7">
            <w:pPr>
              <w:jc w:val="right"/>
              <w:rPr>
                <w:rFonts w:ascii="Futura Lt BT" w:hAnsi="Futura Lt BT"/>
                <w:color w:val="005CA9"/>
                <w:sz w:val="18"/>
                <w:szCs w:val="18"/>
              </w:rPr>
            </w:pPr>
            <w:r>
              <w:rPr>
                <w:rFonts w:ascii="Futura Lt BT" w:hAnsi="Futura Lt BT" w:cs="Arial"/>
                <w:color w:val="2F75B5"/>
                <w:sz w:val="18"/>
                <w:szCs w:val="18"/>
              </w:rPr>
              <w:t>115.875</w:t>
            </w:r>
          </w:p>
        </w:tc>
        <w:tc>
          <w:tcPr>
            <w:tcW w:w="519" w:type="pct"/>
            <w:tcBorders>
              <w:top w:val="nil"/>
              <w:left w:val="nil"/>
              <w:bottom w:val="single" w:sz="4" w:space="0" w:color="F79646" w:themeColor="accent6"/>
              <w:right w:val="nil"/>
            </w:tcBorders>
            <w:shd w:val="clear" w:color="auto" w:fill="auto"/>
            <w:noWrap/>
            <w:vAlign w:val="center"/>
          </w:tcPr>
          <w:p w14:paraId="5DC78550" w14:textId="00B61443" w:rsidR="005858C7" w:rsidRPr="002E5531" w:rsidRDefault="00623CAD" w:rsidP="005858C7">
            <w:pPr>
              <w:jc w:val="right"/>
              <w:rPr>
                <w:rFonts w:ascii="Futura Lt BT" w:hAnsi="Futura Lt BT"/>
                <w:color w:val="005CA9"/>
                <w:sz w:val="18"/>
                <w:szCs w:val="18"/>
              </w:rPr>
            </w:pPr>
            <w:r>
              <w:rPr>
                <w:rFonts w:ascii="Futura Lt BT" w:hAnsi="Futura Lt BT" w:cs="Arial"/>
                <w:color w:val="2F75B5"/>
                <w:sz w:val="18"/>
                <w:szCs w:val="18"/>
              </w:rPr>
              <w:t>455.931</w:t>
            </w:r>
          </w:p>
        </w:tc>
        <w:tc>
          <w:tcPr>
            <w:tcW w:w="495" w:type="pct"/>
            <w:tcBorders>
              <w:top w:val="nil"/>
              <w:left w:val="nil"/>
              <w:bottom w:val="single" w:sz="4" w:space="0" w:color="F79646" w:themeColor="accent6"/>
              <w:right w:val="nil"/>
            </w:tcBorders>
            <w:shd w:val="clear" w:color="auto" w:fill="auto"/>
            <w:vAlign w:val="center"/>
          </w:tcPr>
          <w:p w14:paraId="4A5241C0" w14:textId="51B7A6F7" w:rsidR="005858C7" w:rsidRPr="002E5531" w:rsidRDefault="00623CAD" w:rsidP="005858C7">
            <w:pPr>
              <w:jc w:val="right"/>
              <w:rPr>
                <w:rFonts w:ascii="Futura Lt BT" w:hAnsi="Futura Lt BT"/>
                <w:color w:val="005CA9"/>
                <w:sz w:val="18"/>
                <w:szCs w:val="18"/>
              </w:rPr>
            </w:pPr>
            <w:r>
              <w:rPr>
                <w:rFonts w:ascii="Futura Lt BT" w:hAnsi="Futura Lt BT" w:cs="Arial"/>
                <w:color w:val="2F75B5"/>
                <w:sz w:val="18"/>
                <w:szCs w:val="18"/>
              </w:rPr>
              <w:t>1.182.385</w:t>
            </w:r>
          </w:p>
        </w:tc>
        <w:tc>
          <w:tcPr>
            <w:tcW w:w="494" w:type="pct"/>
            <w:tcBorders>
              <w:top w:val="nil"/>
              <w:left w:val="nil"/>
              <w:bottom w:val="single" w:sz="4" w:space="0" w:color="F79646" w:themeColor="accent6"/>
              <w:right w:val="nil"/>
            </w:tcBorders>
            <w:shd w:val="clear" w:color="auto" w:fill="auto"/>
            <w:vAlign w:val="center"/>
          </w:tcPr>
          <w:p w14:paraId="50B14DF9" w14:textId="56C60DC8" w:rsidR="005858C7" w:rsidRPr="002E5531" w:rsidRDefault="005858C7" w:rsidP="005858C7">
            <w:pPr>
              <w:jc w:val="right"/>
              <w:rPr>
                <w:rFonts w:ascii="Futura Lt BT" w:hAnsi="Futura Lt BT"/>
                <w:color w:val="005CA9"/>
                <w:sz w:val="18"/>
                <w:szCs w:val="18"/>
              </w:rPr>
            </w:pPr>
            <w:r w:rsidRPr="002E5531">
              <w:rPr>
                <w:rFonts w:ascii="Futura Lt BT" w:hAnsi="Futura Lt BT" w:cs="Arial Unicode MS"/>
                <w:color w:val="2F75B5"/>
                <w:sz w:val="18"/>
                <w:szCs w:val="18"/>
              </w:rPr>
              <w:t>494.569</w:t>
            </w:r>
          </w:p>
        </w:tc>
      </w:tr>
      <w:tr w:rsidR="00681A81" w:rsidRPr="00F16302" w14:paraId="62971197" w14:textId="77777777" w:rsidTr="00BB5675">
        <w:trPr>
          <w:trHeight w:val="283"/>
        </w:trPr>
        <w:tc>
          <w:tcPr>
            <w:tcW w:w="5000" w:type="pct"/>
            <w:gridSpan w:val="9"/>
            <w:tcBorders>
              <w:top w:val="single" w:sz="4" w:space="0" w:color="F79646" w:themeColor="accent6"/>
              <w:left w:val="nil"/>
              <w:bottom w:val="single" w:sz="4" w:space="0" w:color="F79646" w:themeColor="accent6"/>
              <w:right w:val="nil"/>
            </w:tcBorders>
            <w:shd w:val="clear" w:color="auto" w:fill="auto"/>
            <w:vAlign w:val="center"/>
          </w:tcPr>
          <w:p w14:paraId="22319112" w14:textId="582D52F4" w:rsidR="00681A81" w:rsidRPr="002E5531" w:rsidRDefault="007F2892" w:rsidP="00117988">
            <w:pPr>
              <w:jc w:val="center"/>
              <w:rPr>
                <w:rFonts w:ascii="Futura Lt BT" w:hAnsi="Futura Lt BT"/>
                <w:b/>
                <w:color w:val="005CA9"/>
                <w:sz w:val="18"/>
                <w:szCs w:val="18"/>
              </w:rPr>
            </w:pPr>
            <w:r w:rsidRPr="002E5531">
              <w:rPr>
                <w:rFonts w:ascii="Futura Lt BT" w:hAnsi="Futura Lt BT"/>
                <w:b/>
                <w:color w:val="005CA9"/>
                <w:sz w:val="18"/>
                <w:szCs w:val="18"/>
              </w:rPr>
              <w:t>Títulos e valores mobiliários no exterior</w:t>
            </w:r>
          </w:p>
        </w:tc>
      </w:tr>
      <w:tr w:rsidR="005858C7" w:rsidRPr="00F16302" w14:paraId="5F7DB240" w14:textId="77777777" w:rsidTr="00E530BF">
        <w:trPr>
          <w:trHeight w:val="283"/>
        </w:trPr>
        <w:tc>
          <w:tcPr>
            <w:tcW w:w="905" w:type="pct"/>
            <w:tcBorders>
              <w:top w:val="single" w:sz="4" w:space="0" w:color="F79646" w:themeColor="accent6"/>
              <w:left w:val="nil"/>
              <w:bottom w:val="nil"/>
              <w:right w:val="nil"/>
            </w:tcBorders>
            <w:shd w:val="clear" w:color="auto" w:fill="auto"/>
            <w:vAlign w:val="center"/>
            <w:hideMark/>
          </w:tcPr>
          <w:p w14:paraId="588AB495" w14:textId="77777777" w:rsidR="005858C7" w:rsidRPr="002E5531" w:rsidRDefault="005858C7" w:rsidP="005858C7">
            <w:pPr>
              <w:rPr>
                <w:rFonts w:ascii="Futura Lt BT" w:hAnsi="Futura Lt BT"/>
                <w:color w:val="005CA9"/>
                <w:sz w:val="18"/>
                <w:szCs w:val="18"/>
              </w:rPr>
            </w:pPr>
            <w:r w:rsidRPr="002E5531">
              <w:rPr>
                <w:rFonts w:ascii="Futura Lt BT" w:hAnsi="Futura Lt BT"/>
                <w:color w:val="005CA9"/>
                <w:sz w:val="18"/>
                <w:szCs w:val="18"/>
              </w:rPr>
              <w:t xml:space="preserve">Tranche sênior (2° série) (1) </w:t>
            </w:r>
          </w:p>
        </w:tc>
        <w:tc>
          <w:tcPr>
            <w:tcW w:w="408" w:type="pct"/>
            <w:tcBorders>
              <w:top w:val="single" w:sz="4" w:space="0" w:color="F79646" w:themeColor="accent6"/>
              <w:left w:val="nil"/>
              <w:bottom w:val="nil"/>
              <w:right w:val="nil"/>
            </w:tcBorders>
            <w:vAlign w:val="center"/>
          </w:tcPr>
          <w:p w14:paraId="5C3E9317" w14:textId="77777777" w:rsidR="005858C7" w:rsidRPr="002E5531" w:rsidRDefault="005858C7" w:rsidP="005858C7">
            <w:pPr>
              <w:jc w:val="center"/>
              <w:rPr>
                <w:rFonts w:ascii="Futura Lt BT" w:hAnsi="Futura Lt BT" w:cs="MS Gothic"/>
                <w:color w:val="2F75B5"/>
                <w:sz w:val="18"/>
                <w:szCs w:val="18"/>
              </w:rPr>
            </w:pPr>
            <w:r w:rsidRPr="002E5531">
              <w:rPr>
                <w:rFonts w:ascii="Futura Lt BT" w:hAnsi="Futura Lt BT" w:cs="MS Gothic"/>
                <w:color w:val="2F75B5"/>
                <w:sz w:val="18"/>
                <w:szCs w:val="18"/>
              </w:rPr>
              <w:t>US$ 500.000</w:t>
            </w:r>
          </w:p>
        </w:tc>
        <w:tc>
          <w:tcPr>
            <w:tcW w:w="514" w:type="pct"/>
            <w:tcBorders>
              <w:top w:val="single" w:sz="4" w:space="0" w:color="F79646" w:themeColor="accent6"/>
              <w:left w:val="nil"/>
              <w:bottom w:val="nil"/>
              <w:right w:val="nil"/>
            </w:tcBorders>
            <w:vAlign w:val="center"/>
          </w:tcPr>
          <w:p w14:paraId="679DC6D3" w14:textId="77777777" w:rsidR="005858C7" w:rsidRPr="002E5531" w:rsidRDefault="005858C7" w:rsidP="005858C7">
            <w:pPr>
              <w:jc w:val="center"/>
              <w:rPr>
                <w:rFonts w:ascii="Futura Lt BT" w:hAnsi="Futura Lt BT"/>
                <w:color w:val="005CA9"/>
                <w:sz w:val="18"/>
                <w:szCs w:val="18"/>
              </w:rPr>
            </w:pPr>
            <w:r w:rsidRPr="002E5531">
              <w:rPr>
                <w:rFonts w:ascii="Futura Lt BT" w:hAnsi="Futura Lt BT" w:cs="MS Gothic"/>
                <w:color w:val="2F75B5"/>
                <w:sz w:val="18"/>
                <w:szCs w:val="18"/>
              </w:rPr>
              <w:t>3,50%</w:t>
            </w:r>
          </w:p>
        </w:tc>
        <w:tc>
          <w:tcPr>
            <w:tcW w:w="556" w:type="pct"/>
            <w:tcBorders>
              <w:top w:val="single" w:sz="4" w:space="0" w:color="F79646" w:themeColor="accent6"/>
              <w:left w:val="nil"/>
              <w:bottom w:val="nil"/>
              <w:right w:val="nil"/>
            </w:tcBorders>
            <w:vAlign w:val="center"/>
          </w:tcPr>
          <w:p w14:paraId="2AE174F4" w14:textId="6985D2DF" w:rsidR="005858C7" w:rsidRPr="002E5531" w:rsidRDefault="00623CAD" w:rsidP="00623CAD">
            <w:pPr>
              <w:jc w:val="right"/>
              <w:rPr>
                <w:rFonts w:ascii="Futura Lt BT" w:hAnsi="Futura Lt BT"/>
                <w:color w:val="005CA9"/>
                <w:sz w:val="18"/>
                <w:szCs w:val="18"/>
              </w:rPr>
            </w:pPr>
            <w:r>
              <w:rPr>
                <w:rFonts w:ascii="Futura Lt BT" w:hAnsi="Futura Lt BT" w:cs="Arial"/>
                <w:color w:val="2F75B5"/>
                <w:sz w:val="18"/>
                <w:szCs w:val="18"/>
              </w:rPr>
              <w:t>39.115</w:t>
            </w:r>
          </w:p>
        </w:tc>
        <w:tc>
          <w:tcPr>
            <w:tcW w:w="577" w:type="pct"/>
            <w:tcBorders>
              <w:top w:val="single" w:sz="4" w:space="0" w:color="F79646" w:themeColor="accent6"/>
              <w:left w:val="nil"/>
              <w:bottom w:val="nil"/>
              <w:right w:val="nil"/>
            </w:tcBorders>
            <w:vAlign w:val="center"/>
          </w:tcPr>
          <w:p w14:paraId="2650887D" w14:textId="5458E58F" w:rsidR="005858C7" w:rsidRPr="002E5531" w:rsidRDefault="001E7F8B" w:rsidP="001E7F8B">
            <w:pPr>
              <w:jc w:val="center"/>
              <w:rPr>
                <w:rFonts w:ascii="Futura Lt BT" w:hAnsi="Futura Lt BT"/>
                <w:color w:val="005CA9"/>
                <w:sz w:val="18"/>
                <w:szCs w:val="18"/>
              </w:rPr>
            </w:pPr>
            <w:r>
              <w:rPr>
                <w:rFonts w:ascii="Futura Lt BT" w:hAnsi="Futura Lt BT"/>
                <w:color w:val="005CA9"/>
                <w:sz w:val="18"/>
                <w:szCs w:val="18"/>
              </w:rPr>
              <w:t>-</w:t>
            </w:r>
          </w:p>
        </w:tc>
        <w:tc>
          <w:tcPr>
            <w:tcW w:w="532" w:type="pct"/>
            <w:tcBorders>
              <w:top w:val="single" w:sz="4" w:space="0" w:color="F79646" w:themeColor="accent6"/>
              <w:left w:val="nil"/>
              <w:bottom w:val="nil"/>
              <w:right w:val="nil"/>
            </w:tcBorders>
            <w:shd w:val="clear" w:color="auto" w:fill="auto"/>
            <w:noWrap/>
            <w:vAlign w:val="center"/>
          </w:tcPr>
          <w:p w14:paraId="7A90E0B3" w14:textId="716B7830" w:rsidR="005858C7" w:rsidRPr="002E5531" w:rsidRDefault="001E7F8B" w:rsidP="005858C7">
            <w:pPr>
              <w:jc w:val="center"/>
              <w:rPr>
                <w:rFonts w:ascii="Futura Lt BT" w:hAnsi="Futura Lt BT"/>
                <w:color w:val="005CA9"/>
                <w:sz w:val="18"/>
                <w:szCs w:val="18"/>
              </w:rPr>
            </w:pPr>
            <w:r>
              <w:rPr>
                <w:rFonts w:ascii="Futura Lt BT" w:hAnsi="Futura Lt BT"/>
                <w:color w:val="005CA9"/>
                <w:sz w:val="18"/>
                <w:szCs w:val="18"/>
              </w:rPr>
              <w:t>-</w:t>
            </w:r>
          </w:p>
        </w:tc>
        <w:tc>
          <w:tcPr>
            <w:tcW w:w="519" w:type="pct"/>
            <w:tcBorders>
              <w:top w:val="single" w:sz="4" w:space="0" w:color="F79646" w:themeColor="accent6"/>
              <w:left w:val="nil"/>
              <w:bottom w:val="nil"/>
              <w:right w:val="nil"/>
            </w:tcBorders>
            <w:shd w:val="clear" w:color="auto" w:fill="auto"/>
            <w:vAlign w:val="center"/>
          </w:tcPr>
          <w:p w14:paraId="23092332" w14:textId="4E97CFF5" w:rsidR="005858C7" w:rsidRPr="002E5531" w:rsidRDefault="00623CAD" w:rsidP="005858C7">
            <w:pPr>
              <w:jc w:val="right"/>
              <w:rPr>
                <w:rFonts w:ascii="Futura Lt BT" w:hAnsi="Futura Lt BT"/>
                <w:color w:val="005CA9"/>
                <w:sz w:val="18"/>
                <w:szCs w:val="18"/>
              </w:rPr>
            </w:pPr>
            <w:r>
              <w:rPr>
                <w:rFonts w:ascii="Futura Lt BT" w:hAnsi="Futura Lt BT" w:cs="Arial"/>
                <w:color w:val="2F75B5"/>
                <w:sz w:val="18"/>
                <w:szCs w:val="18"/>
              </w:rPr>
              <w:t>2.390.224</w:t>
            </w:r>
          </w:p>
        </w:tc>
        <w:tc>
          <w:tcPr>
            <w:tcW w:w="495" w:type="pct"/>
            <w:tcBorders>
              <w:top w:val="single" w:sz="4" w:space="0" w:color="F79646" w:themeColor="accent6"/>
              <w:left w:val="nil"/>
              <w:bottom w:val="single" w:sz="4" w:space="0" w:color="F39200"/>
              <w:right w:val="nil"/>
            </w:tcBorders>
            <w:shd w:val="clear" w:color="auto" w:fill="auto"/>
            <w:vAlign w:val="center"/>
          </w:tcPr>
          <w:p w14:paraId="30980BDB" w14:textId="11D2444C" w:rsidR="005858C7" w:rsidRPr="002E5531" w:rsidRDefault="00623CAD" w:rsidP="005858C7">
            <w:pPr>
              <w:jc w:val="right"/>
              <w:rPr>
                <w:rFonts w:ascii="Futura Lt BT" w:hAnsi="Futura Lt BT" w:cs="Arial Unicode MS"/>
                <w:b/>
                <w:color w:val="005CA9"/>
                <w:sz w:val="18"/>
                <w:szCs w:val="18"/>
              </w:rPr>
            </w:pPr>
            <w:r>
              <w:rPr>
                <w:rFonts w:ascii="Futura Lt BT" w:hAnsi="Futura Lt BT" w:cs="Arial"/>
                <w:color w:val="2F75B5"/>
                <w:sz w:val="18"/>
                <w:szCs w:val="18"/>
              </w:rPr>
              <w:t>2.429.339</w:t>
            </w:r>
          </w:p>
        </w:tc>
        <w:tc>
          <w:tcPr>
            <w:tcW w:w="494" w:type="pct"/>
            <w:tcBorders>
              <w:top w:val="single" w:sz="4" w:space="0" w:color="F79646" w:themeColor="accent6"/>
              <w:left w:val="nil"/>
              <w:bottom w:val="single" w:sz="4" w:space="0" w:color="F39200"/>
              <w:right w:val="nil"/>
            </w:tcBorders>
            <w:shd w:val="clear" w:color="auto" w:fill="auto"/>
            <w:vAlign w:val="center"/>
            <w:hideMark/>
          </w:tcPr>
          <w:p w14:paraId="540BB077" w14:textId="41921FCE" w:rsidR="005858C7" w:rsidRPr="002E5531" w:rsidRDefault="005858C7" w:rsidP="005858C7">
            <w:pPr>
              <w:jc w:val="right"/>
              <w:rPr>
                <w:rFonts w:ascii="Futura Lt BT" w:hAnsi="Futura Lt BT" w:cs="Arial Unicode MS"/>
                <w:color w:val="2F75B5"/>
                <w:sz w:val="18"/>
                <w:szCs w:val="18"/>
              </w:rPr>
            </w:pPr>
            <w:r w:rsidRPr="002E5531">
              <w:rPr>
                <w:rFonts w:ascii="Futura Lt BT" w:hAnsi="Futura Lt BT" w:cs="Arial Unicode MS"/>
                <w:color w:val="2F75B5"/>
                <w:sz w:val="18"/>
                <w:szCs w:val="18"/>
              </w:rPr>
              <w:t>2.832.461</w:t>
            </w:r>
          </w:p>
        </w:tc>
      </w:tr>
      <w:tr w:rsidR="005858C7" w:rsidRPr="00F16302" w14:paraId="14404DB8" w14:textId="77777777" w:rsidTr="00E530BF">
        <w:trPr>
          <w:trHeight w:val="283"/>
        </w:trPr>
        <w:tc>
          <w:tcPr>
            <w:tcW w:w="905" w:type="pct"/>
            <w:tcBorders>
              <w:top w:val="single" w:sz="4" w:space="0" w:color="F39200"/>
              <w:left w:val="nil"/>
              <w:bottom w:val="single" w:sz="4" w:space="0" w:color="F39200"/>
              <w:right w:val="nil"/>
            </w:tcBorders>
            <w:shd w:val="clear" w:color="auto" w:fill="auto"/>
            <w:noWrap/>
            <w:vAlign w:val="center"/>
            <w:hideMark/>
          </w:tcPr>
          <w:p w14:paraId="742C261A" w14:textId="77777777" w:rsidR="005858C7" w:rsidRPr="002E5531" w:rsidRDefault="005858C7" w:rsidP="005858C7">
            <w:pPr>
              <w:rPr>
                <w:rFonts w:ascii="Futura Lt BT" w:hAnsi="Futura Lt BT"/>
                <w:b/>
                <w:color w:val="005CA9"/>
                <w:sz w:val="18"/>
                <w:szCs w:val="18"/>
              </w:rPr>
            </w:pPr>
            <w:r w:rsidRPr="002E5531">
              <w:rPr>
                <w:rFonts w:ascii="Futura Lt BT" w:hAnsi="Futura Lt BT"/>
                <w:b/>
                <w:color w:val="005CA9"/>
                <w:sz w:val="18"/>
                <w:szCs w:val="18"/>
              </w:rPr>
              <w:t>Total</w:t>
            </w:r>
          </w:p>
        </w:tc>
        <w:tc>
          <w:tcPr>
            <w:tcW w:w="408" w:type="pct"/>
            <w:tcBorders>
              <w:top w:val="single" w:sz="4" w:space="0" w:color="F39200"/>
              <w:left w:val="nil"/>
              <w:bottom w:val="single" w:sz="4" w:space="0" w:color="F39200"/>
              <w:right w:val="nil"/>
            </w:tcBorders>
          </w:tcPr>
          <w:p w14:paraId="5CBEA004" w14:textId="77777777" w:rsidR="005858C7" w:rsidRPr="002E5531" w:rsidRDefault="005858C7" w:rsidP="005858C7">
            <w:pPr>
              <w:jc w:val="right"/>
              <w:rPr>
                <w:rFonts w:ascii="Futura Lt BT" w:hAnsi="Futura Lt BT"/>
                <w:b/>
                <w:color w:val="005CA9"/>
                <w:sz w:val="18"/>
                <w:szCs w:val="18"/>
              </w:rPr>
            </w:pPr>
          </w:p>
        </w:tc>
        <w:tc>
          <w:tcPr>
            <w:tcW w:w="514" w:type="pct"/>
            <w:tcBorders>
              <w:top w:val="single" w:sz="4" w:space="0" w:color="F39200"/>
              <w:left w:val="nil"/>
              <w:bottom w:val="single" w:sz="4" w:space="0" w:color="F39200"/>
              <w:right w:val="nil"/>
            </w:tcBorders>
            <w:vAlign w:val="center"/>
          </w:tcPr>
          <w:p w14:paraId="180D9AF0" w14:textId="77777777" w:rsidR="005858C7" w:rsidRPr="002E5531" w:rsidRDefault="005858C7" w:rsidP="005858C7">
            <w:pPr>
              <w:jc w:val="right"/>
              <w:rPr>
                <w:rFonts w:ascii="Futura Lt BT" w:hAnsi="Futura Lt BT"/>
                <w:b/>
                <w:color w:val="005CA9"/>
                <w:sz w:val="18"/>
                <w:szCs w:val="18"/>
              </w:rPr>
            </w:pPr>
          </w:p>
        </w:tc>
        <w:tc>
          <w:tcPr>
            <w:tcW w:w="556" w:type="pct"/>
            <w:tcBorders>
              <w:top w:val="single" w:sz="4" w:space="0" w:color="F39200"/>
              <w:left w:val="nil"/>
              <w:bottom w:val="single" w:sz="4" w:space="0" w:color="F39200"/>
              <w:right w:val="nil"/>
            </w:tcBorders>
          </w:tcPr>
          <w:p w14:paraId="5CFDA8BA" w14:textId="38D8E4BE" w:rsidR="005858C7" w:rsidRPr="002E5531" w:rsidRDefault="005858C7" w:rsidP="005858C7">
            <w:pPr>
              <w:jc w:val="right"/>
              <w:rPr>
                <w:rFonts w:ascii="Futura Lt BT" w:hAnsi="Futura Lt BT" w:cs="MS Gothic"/>
                <w:color w:val="2F75B5"/>
                <w:sz w:val="18"/>
                <w:szCs w:val="18"/>
              </w:rPr>
            </w:pPr>
          </w:p>
        </w:tc>
        <w:tc>
          <w:tcPr>
            <w:tcW w:w="577" w:type="pct"/>
            <w:tcBorders>
              <w:top w:val="single" w:sz="4" w:space="0" w:color="F39200"/>
              <w:left w:val="nil"/>
              <w:bottom w:val="single" w:sz="4" w:space="0" w:color="F39200"/>
              <w:right w:val="nil"/>
            </w:tcBorders>
            <w:vAlign w:val="center"/>
          </w:tcPr>
          <w:p w14:paraId="0A3EC29D" w14:textId="6FBCCB87" w:rsidR="005858C7" w:rsidRPr="002E5531" w:rsidRDefault="005858C7" w:rsidP="005858C7">
            <w:pPr>
              <w:jc w:val="right"/>
              <w:rPr>
                <w:rFonts w:ascii="Futura Lt BT" w:hAnsi="Futura Lt BT"/>
                <w:b/>
                <w:color w:val="005CA9"/>
                <w:sz w:val="18"/>
                <w:szCs w:val="18"/>
              </w:rPr>
            </w:pPr>
          </w:p>
        </w:tc>
        <w:tc>
          <w:tcPr>
            <w:tcW w:w="532" w:type="pct"/>
            <w:tcBorders>
              <w:top w:val="single" w:sz="4" w:space="0" w:color="F39200"/>
              <w:left w:val="nil"/>
              <w:bottom w:val="single" w:sz="4" w:space="0" w:color="F39200"/>
              <w:right w:val="nil"/>
            </w:tcBorders>
            <w:shd w:val="clear" w:color="auto" w:fill="auto"/>
            <w:noWrap/>
          </w:tcPr>
          <w:p w14:paraId="24BCA8C0" w14:textId="4C6F953B" w:rsidR="005858C7" w:rsidRPr="002E5531" w:rsidRDefault="005858C7" w:rsidP="005858C7">
            <w:pPr>
              <w:jc w:val="right"/>
              <w:rPr>
                <w:rFonts w:ascii="Futura Lt BT" w:hAnsi="Futura Lt BT"/>
                <w:b/>
                <w:color w:val="005CA9"/>
                <w:sz w:val="18"/>
                <w:szCs w:val="18"/>
              </w:rPr>
            </w:pPr>
          </w:p>
        </w:tc>
        <w:tc>
          <w:tcPr>
            <w:tcW w:w="519" w:type="pct"/>
            <w:tcBorders>
              <w:top w:val="single" w:sz="4" w:space="0" w:color="F39200"/>
              <w:left w:val="nil"/>
              <w:bottom w:val="single" w:sz="4" w:space="0" w:color="F39200"/>
              <w:right w:val="nil"/>
            </w:tcBorders>
            <w:shd w:val="clear" w:color="auto" w:fill="auto"/>
            <w:noWrap/>
            <w:vAlign w:val="center"/>
          </w:tcPr>
          <w:p w14:paraId="74A28B90" w14:textId="51C3E38B" w:rsidR="005858C7" w:rsidRPr="002E5531" w:rsidRDefault="005858C7" w:rsidP="005858C7">
            <w:pPr>
              <w:jc w:val="center"/>
              <w:rPr>
                <w:rFonts w:ascii="Futura Lt BT" w:hAnsi="Futura Lt BT"/>
                <w:b/>
                <w:color w:val="005CA9"/>
                <w:sz w:val="18"/>
                <w:szCs w:val="18"/>
              </w:rPr>
            </w:pPr>
          </w:p>
        </w:tc>
        <w:tc>
          <w:tcPr>
            <w:tcW w:w="495" w:type="pct"/>
            <w:tcBorders>
              <w:top w:val="nil"/>
              <w:left w:val="nil"/>
              <w:bottom w:val="single" w:sz="4" w:space="0" w:color="F39200"/>
              <w:right w:val="nil"/>
            </w:tcBorders>
            <w:shd w:val="clear" w:color="auto" w:fill="auto"/>
            <w:vAlign w:val="center"/>
          </w:tcPr>
          <w:p w14:paraId="1AD10DE6" w14:textId="182BEB82" w:rsidR="005858C7" w:rsidRPr="00623CAD" w:rsidRDefault="00623CAD" w:rsidP="005858C7">
            <w:pPr>
              <w:jc w:val="right"/>
              <w:rPr>
                <w:rFonts w:ascii="Futura Lt BT" w:hAnsi="Futura Lt BT" w:cs="Arial"/>
                <w:b/>
                <w:color w:val="2F75B5"/>
                <w:sz w:val="18"/>
                <w:szCs w:val="18"/>
              </w:rPr>
            </w:pPr>
            <w:r>
              <w:rPr>
                <w:rFonts w:ascii="Futura Lt BT" w:hAnsi="Futura Lt BT" w:cs="Arial"/>
                <w:b/>
                <w:bCs/>
                <w:color w:val="2F75B5"/>
                <w:sz w:val="18"/>
                <w:szCs w:val="18"/>
              </w:rPr>
              <w:t>29.545.635</w:t>
            </w:r>
          </w:p>
        </w:tc>
        <w:tc>
          <w:tcPr>
            <w:tcW w:w="494" w:type="pct"/>
            <w:tcBorders>
              <w:top w:val="nil"/>
              <w:left w:val="nil"/>
              <w:bottom w:val="single" w:sz="4" w:space="0" w:color="F39200"/>
              <w:right w:val="nil"/>
            </w:tcBorders>
            <w:shd w:val="clear" w:color="auto" w:fill="auto"/>
            <w:vAlign w:val="center"/>
          </w:tcPr>
          <w:p w14:paraId="610EEA53" w14:textId="7438360D" w:rsidR="005858C7" w:rsidRPr="002E5531" w:rsidRDefault="005858C7" w:rsidP="005858C7">
            <w:pPr>
              <w:jc w:val="right"/>
              <w:rPr>
                <w:rFonts w:ascii="Futura Lt BT" w:hAnsi="Futura Lt BT" w:cs="Arial Unicode MS"/>
                <w:b/>
                <w:color w:val="2F75B5"/>
                <w:sz w:val="18"/>
                <w:szCs w:val="18"/>
              </w:rPr>
            </w:pPr>
            <w:r w:rsidRPr="002E5531">
              <w:rPr>
                <w:rFonts w:ascii="Futura Lt BT" w:hAnsi="Futura Lt BT" w:cs="Arial Unicode MS"/>
                <w:b/>
                <w:color w:val="2F75B5"/>
                <w:sz w:val="18"/>
                <w:szCs w:val="18"/>
              </w:rPr>
              <w:t>27.405.635</w:t>
            </w:r>
          </w:p>
        </w:tc>
      </w:tr>
    </w:tbl>
    <w:p w14:paraId="0EAC5644" w14:textId="77777777" w:rsidR="00681A81" w:rsidRPr="002E5531" w:rsidRDefault="00681A81" w:rsidP="00681A81">
      <w:pPr>
        <w:rPr>
          <w:rFonts w:ascii="Futura Lt BT" w:hAnsi="Futura Lt BT"/>
          <w:color w:val="005CA9"/>
          <w:sz w:val="16"/>
          <w:szCs w:val="16"/>
        </w:rPr>
      </w:pPr>
      <w:r w:rsidRPr="002E5531">
        <w:rPr>
          <w:rFonts w:ascii="Futura Lt BT" w:hAnsi="Futura Lt BT"/>
          <w:color w:val="005CA9"/>
          <w:sz w:val="16"/>
          <w:szCs w:val="16"/>
        </w:rPr>
        <w:t xml:space="preserve">(1) Captação em </w:t>
      </w:r>
      <w:proofErr w:type="spellStart"/>
      <w:r w:rsidRPr="002E5531">
        <w:rPr>
          <w:rFonts w:ascii="Futura Lt BT" w:hAnsi="Futura Lt BT"/>
          <w:color w:val="005CA9"/>
          <w:sz w:val="16"/>
          <w:szCs w:val="16"/>
        </w:rPr>
        <w:t>nov</w:t>
      </w:r>
      <w:proofErr w:type="spellEnd"/>
      <w:r w:rsidRPr="002E5531">
        <w:rPr>
          <w:rFonts w:ascii="Futura Lt BT" w:hAnsi="Futura Lt BT"/>
          <w:color w:val="005CA9"/>
          <w:sz w:val="16"/>
          <w:szCs w:val="16"/>
        </w:rPr>
        <w:t xml:space="preserve">/12 com vencimento em </w:t>
      </w:r>
      <w:proofErr w:type="spellStart"/>
      <w:r w:rsidRPr="002E5531">
        <w:rPr>
          <w:rFonts w:ascii="Futura Lt BT" w:hAnsi="Futura Lt BT"/>
          <w:color w:val="005CA9"/>
          <w:sz w:val="16"/>
          <w:szCs w:val="16"/>
        </w:rPr>
        <w:t>nov</w:t>
      </w:r>
      <w:proofErr w:type="spellEnd"/>
      <w:r w:rsidRPr="002E5531">
        <w:rPr>
          <w:rFonts w:ascii="Futura Lt BT" w:hAnsi="Futura Lt BT"/>
          <w:color w:val="005CA9"/>
          <w:sz w:val="16"/>
          <w:szCs w:val="16"/>
        </w:rPr>
        <w:t>/22.</w:t>
      </w:r>
    </w:p>
    <w:p w14:paraId="01F23DFA" w14:textId="039BE4FC" w:rsidR="00BB5675" w:rsidRPr="002E5531" w:rsidRDefault="00BB5675" w:rsidP="00681A81">
      <w:pPr>
        <w:rPr>
          <w:rFonts w:ascii="Futura Lt BT" w:hAnsi="Futura Lt BT"/>
          <w:color w:val="005CA9"/>
          <w:sz w:val="16"/>
          <w:szCs w:val="16"/>
        </w:rPr>
        <w:sectPr w:rsidR="00BB5675" w:rsidRPr="002E5531" w:rsidSect="002006EF">
          <w:headerReference w:type="default" r:id="rId60"/>
          <w:footerReference w:type="default" r:id="rId61"/>
          <w:pgSz w:w="16840" w:h="11907" w:orient="landscape"/>
          <w:pgMar w:top="1134" w:right="851" w:bottom="1134" w:left="851" w:header="1134" w:footer="709" w:gutter="0"/>
          <w:cols w:space="720"/>
          <w:docGrid w:linePitch="326"/>
        </w:sectPr>
      </w:pPr>
    </w:p>
    <w:p w14:paraId="454040CA" w14:textId="5D50BE80" w:rsidR="00681A81" w:rsidRPr="002E5531" w:rsidRDefault="00681A81" w:rsidP="00BB5675">
      <w:pPr>
        <w:spacing w:before="480" w:after="240"/>
        <w:jc w:val="both"/>
        <w:rPr>
          <w:rFonts w:ascii="Futura Lt BT" w:hAnsi="Futura Lt BT"/>
          <w:b/>
          <w:color w:val="005CA9"/>
          <w:sz w:val="20"/>
          <w:szCs w:val="20"/>
        </w:rPr>
      </w:pPr>
      <w:r w:rsidRPr="002E5531">
        <w:rPr>
          <w:rFonts w:ascii="Futura Lt BT" w:hAnsi="Futura Lt BT"/>
          <w:b/>
          <w:color w:val="005CA9"/>
          <w:sz w:val="20"/>
          <w:szCs w:val="20"/>
        </w:rPr>
        <w:t>(c)</w:t>
      </w:r>
      <w:r w:rsidRPr="002E5531">
        <w:rPr>
          <w:rFonts w:ascii="Futura Lt BT" w:hAnsi="Futura Lt BT"/>
          <w:b/>
          <w:color w:val="005CA9"/>
          <w:sz w:val="20"/>
          <w:szCs w:val="20"/>
        </w:rPr>
        <w:tab/>
        <w:t xml:space="preserve">Instrumentos Financeiros Subordinados </w:t>
      </w:r>
    </w:p>
    <w:tbl>
      <w:tblPr>
        <w:tblW w:w="5000" w:type="pct"/>
        <w:tblCellMar>
          <w:left w:w="70" w:type="dxa"/>
          <w:right w:w="70" w:type="dxa"/>
        </w:tblCellMar>
        <w:tblLook w:val="04A0" w:firstRow="1" w:lastRow="0" w:firstColumn="1" w:lastColumn="0" w:noHBand="0" w:noVBand="1"/>
      </w:tblPr>
      <w:tblGrid>
        <w:gridCol w:w="818"/>
        <w:gridCol w:w="1280"/>
        <w:gridCol w:w="946"/>
        <w:gridCol w:w="971"/>
        <w:gridCol w:w="1075"/>
        <w:gridCol w:w="1187"/>
        <w:gridCol w:w="956"/>
        <w:gridCol w:w="1155"/>
        <w:gridCol w:w="1249"/>
      </w:tblGrid>
      <w:tr w:rsidR="00681A81" w:rsidRPr="00F55C17" w14:paraId="6E98FB8D" w14:textId="77777777" w:rsidTr="00BB0015">
        <w:trPr>
          <w:trHeight w:val="283"/>
        </w:trPr>
        <w:tc>
          <w:tcPr>
            <w:tcW w:w="5000" w:type="pct"/>
            <w:gridSpan w:val="9"/>
            <w:tcBorders>
              <w:top w:val="single" w:sz="4" w:space="0" w:color="F39200"/>
              <w:left w:val="nil"/>
              <w:bottom w:val="single" w:sz="4" w:space="0" w:color="F39200"/>
              <w:right w:val="nil"/>
            </w:tcBorders>
            <w:vAlign w:val="center"/>
          </w:tcPr>
          <w:p w14:paraId="4D025C3A" w14:textId="77777777" w:rsidR="00681A81" w:rsidRPr="002E5531" w:rsidRDefault="00681A81" w:rsidP="00117988">
            <w:pPr>
              <w:jc w:val="center"/>
              <w:rPr>
                <w:rFonts w:ascii="Futura Lt BT" w:hAnsi="Futura Lt BT"/>
                <w:b/>
                <w:color w:val="005CA9"/>
                <w:sz w:val="16"/>
                <w:szCs w:val="16"/>
              </w:rPr>
            </w:pPr>
            <w:r w:rsidRPr="002E5531">
              <w:rPr>
                <w:rFonts w:ascii="Futura Lt BT" w:hAnsi="Futura Lt BT"/>
                <w:b/>
                <w:color w:val="005CA9"/>
                <w:sz w:val="16"/>
                <w:szCs w:val="16"/>
              </w:rPr>
              <w:t>INDIVIDUAL / CONSOLIDADO</w:t>
            </w:r>
          </w:p>
        </w:tc>
      </w:tr>
      <w:tr w:rsidR="00681A81" w:rsidRPr="00F55C17" w14:paraId="6083557E" w14:textId="77777777" w:rsidTr="00804B8C">
        <w:trPr>
          <w:trHeight w:val="283"/>
        </w:trPr>
        <w:tc>
          <w:tcPr>
            <w:tcW w:w="424" w:type="pct"/>
            <w:tcBorders>
              <w:top w:val="nil"/>
              <w:left w:val="nil"/>
              <w:bottom w:val="single" w:sz="4" w:space="0" w:color="F39200"/>
              <w:right w:val="nil"/>
            </w:tcBorders>
            <w:shd w:val="clear" w:color="auto" w:fill="auto"/>
            <w:vAlign w:val="center"/>
            <w:hideMark/>
          </w:tcPr>
          <w:p w14:paraId="7DF7524B" w14:textId="77777777" w:rsidR="00681A81" w:rsidRPr="002E5531" w:rsidRDefault="00681A81" w:rsidP="00117988">
            <w:pPr>
              <w:jc w:val="center"/>
              <w:rPr>
                <w:rFonts w:ascii="Futura Lt BT" w:hAnsi="Futura Lt BT"/>
                <w:b/>
                <w:color w:val="005CA9"/>
                <w:sz w:val="18"/>
                <w:szCs w:val="18"/>
              </w:rPr>
            </w:pPr>
            <w:proofErr w:type="spellStart"/>
            <w:r w:rsidRPr="002E5531">
              <w:rPr>
                <w:rFonts w:ascii="Futura Lt BT" w:hAnsi="Futura Lt BT"/>
                <w:b/>
                <w:color w:val="005CA9"/>
                <w:sz w:val="18"/>
                <w:szCs w:val="18"/>
              </w:rPr>
              <w:t>Vencim</w:t>
            </w:r>
            <w:proofErr w:type="spellEnd"/>
            <w:r w:rsidRPr="002E5531">
              <w:rPr>
                <w:rFonts w:ascii="Futura Lt BT" w:hAnsi="Futura Lt BT"/>
                <w:b/>
                <w:color w:val="005CA9"/>
                <w:sz w:val="18"/>
                <w:szCs w:val="18"/>
              </w:rPr>
              <w:t>.</w:t>
            </w:r>
          </w:p>
        </w:tc>
        <w:tc>
          <w:tcPr>
            <w:tcW w:w="664" w:type="pct"/>
            <w:tcBorders>
              <w:top w:val="nil"/>
              <w:left w:val="nil"/>
              <w:bottom w:val="single" w:sz="4" w:space="0" w:color="F39200"/>
              <w:right w:val="nil"/>
            </w:tcBorders>
            <w:shd w:val="clear" w:color="auto" w:fill="auto"/>
            <w:vAlign w:val="center"/>
            <w:hideMark/>
          </w:tcPr>
          <w:p w14:paraId="141D140A" w14:textId="77777777" w:rsidR="00681A81" w:rsidRPr="002E5531" w:rsidRDefault="00681A81" w:rsidP="00117988">
            <w:pPr>
              <w:jc w:val="center"/>
              <w:rPr>
                <w:rFonts w:ascii="Futura Lt BT" w:hAnsi="Futura Lt BT"/>
                <w:b/>
                <w:color w:val="005CA9"/>
                <w:sz w:val="18"/>
                <w:szCs w:val="18"/>
              </w:rPr>
            </w:pPr>
            <w:r w:rsidRPr="002E5531">
              <w:rPr>
                <w:rFonts w:ascii="Futura Lt BT" w:hAnsi="Futura Lt BT"/>
                <w:b/>
                <w:color w:val="005CA9"/>
                <w:sz w:val="18"/>
                <w:szCs w:val="18"/>
              </w:rPr>
              <w:t>Rem. a.a. (%)</w:t>
            </w:r>
          </w:p>
        </w:tc>
        <w:tc>
          <w:tcPr>
            <w:tcW w:w="491" w:type="pct"/>
            <w:tcBorders>
              <w:top w:val="nil"/>
              <w:left w:val="nil"/>
              <w:bottom w:val="single" w:sz="4" w:space="0" w:color="F39200"/>
              <w:right w:val="nil"/>
            </w:tcBorders>
            <w:shd w:val="clear" w:color="auto" w:fill="auto"/>
            <w:vAlign w:val="center"/>
            <w:hideMark/>
          </w:tcPr>
          <w:p w14:paraId="3A9682CC" w14:textId="77777777" w:rsidR="00681A81" w:rsidRPr="002E5531" w:rsidRDefault="00681A81" w:rsidP="00117988">
            <w:pPr>
              <w:jc w:val="center"/>
              <w:rPr>
                <w:rFonts w:ascii="Futura Lt BT" w:hAnsi="Futura Lt BT"/>
                <w:b/>
                <w:color w:val="005CA9"/>
                <w:sz w:val="18"/>
                <w:szCs w:val="18"/>
              </w:rPr>
            </w:pPr>
            <w:r w:rsidRPr="002E5531">
              <w:rPr>
                <w:rFonts w:ascii="Futura Lt BT" w:hAnsi="Futura Lt BT"/>
                <w:b/>
                <w:color w:val="005CA9"/>
                <w:sz w:val="18"/>
                <w:szCs w:val="18"/>
              </w:rPr>
              <w:t>Data captação</w:t>
            </w:r>
          </w:p>
        </w:tc>
        <w:tc>
          <w:tcPr>
            <w:tcW w:w="504" w:type="pct"/>
            <w:tcBorders>
              <w:top w:val="nil"/>
              <w:left w:val="nil"/>
              <w:bottom w:val="single" w:sz="4" w:space="0" w:color="F39200"/>
              <w:right w:val="nil"/>
            </w:tcBorders>
            <w:shd w:val="clear" w:color="auto" w:fill="auto"/>
            <w:vAlign w:val="center"/>
            <w:hideMark/>
          </w:tcPr>
          <w:p w14:paraId="3B24AAAB" w14:textId="77777777" w:rsidR="00681A81" w:rsidRPr="002E5531" w:rsidRDefault="00681A81" w:rsidP="00117988">
            <w:pPr>
              <w:jc w:val="center"/>
              <w:rPr>
                <w:rFonts w:ascii="Futura Lt BT" w:hAnsi="Futura Lt BT"/>
                <w:b/>
                <w:color w:val="005CA9"/>
                <w:sz w:val="16"/>
                <w:szCs w:val="16"/>
              </w:rPr>
            </w:pPr>
            <w:r w:rsidRPr="002E5531">
              <w:rPr>
                <w:rFonts w:ascii="Futura Lt BT" w:hAnsi="Futura Lt BT"/>
                <w:b/>
                <w:color w:val="005CA9"/>
                <w:sz w:val="16"/>
                <w:szCs w:val="16"/>
              </w:rPr>
              <w:t>Valor emitido</w:t>
            </w:r>
          </w:p>
        </w:tc>
        <w:tc>
          <w:tcPr>
            <w:tcW w:w="558" w:type="pct"/>
            <w:tcBorders>
              <w:top w:val="nil"/>
              <w:left w:val="nil"/>
              <w:bottom w:val="single" w:sz="4" w:space="0" w:color="F39200"/>
              <w:right w:val="nil"/>
            </w:tcBorders>
            <w:shd w:val="clear" w:color="auto" w:fill="auto"/>
            <w:vAlign w:val="center"/>
            <w:hideMark/>
          </w:tcPr>
          <w:p w14:paraId="08B444CE" w14:textId="77777777" w:rsidR="00681A81" w:rsidRPr="002E5531" w:rsidRDefault="00681A81" w:rsidP="00117988">
            <w:pPr>
              <w:jc w:val="center"/>
              <w:rPr>
                <w:rFonts w:ascii="Futura Lt BT" w:hAnsi="Futura Lt BT"/>
                <w:b/>
                <w:color w:val="005CA9"/>
                <w:sz w:val="16"/>
                <w:szCs w:val="16"/>
              </w:rPr>
            </w:pPr>
            <w:r w:rsidRPr="002E5531">
              <w:rPr>
                <w:rFonts w:ascii="Futura Lt BT" w:hAnsi="Futura Lt BT"/>
                <w:b/>
                <w:color w:val="005CA9"/>
                <w:sz w:val="16"/>
                <w:szCs w:val="16"/>
              </w:rPr>
              <w:t>Atualização monetária e juros</w:t>
            </w:r>
          </w:p>
        </w:tc>
        <w:tc>
          <w:tcPr>
            <w:tcW w:w="616" w:type="pct"/>
            <w:tcBorders>
              <w:top w:val="nil"/>
              <w:left w:val="nil"/>
              <w:bottom w:val="single" w:sz="4" w:space="0" w:color="F39200"/>
              <w:right w:val="nil"/>
            </w:tcBorders>
            <w:shd w:val="clear" w:color="auto" w:fill="auto"/>
            <w:vAlign w:val="center"/>
            <w:hideMark/>
          </w:tcPr>
          <w:p w14:paraId="06C04EC8" w14:textId="77777777" w:rsidR="00681A81" w:rsidRPr="002E5531" w:rsidRDefault="00681A81" w:rsidP="00117988">
            <w:pPr>
              <w:jc w:val="center"/>
              <w:rPr>
                <w:rFonts w:ascii="Futura Lt BT" w:hAnsi="Futura Lt BT"/>
                <w:b/>
                <w:color w:val="005CA9"/>
                <w:sz w:val="16"/>
                <w:szCs w:val="16"/>
              </w:rPr>
            </w:pPr>
            <w:r w:rsidRPr="002E5531">
              <w:rPr>
                <w:rFonts w:ascii="Futura Lt BT" w:hAnsi="Futura Lt BT"/>
                <w:b/>
                <w:color w:val="005CA9"/>
                <w:sz w:val="16"/>
                <w:szCs w:val="16"/>
              </w:rPr>
              <w:t>Amortização</w:t>
            </w:r>
          </w:p>
        </w:tc>
        <w:tc>
          <w:tcPr>
            <w:tcW w:w="496" w:type="pct"/>
            <w:tcBorders>
              <w:top w:val="nil"/>
              <w:left w:val="nil"/>
              <w:bottom w:val="single" w:sz="4" w:space="0" w:color="F39200"/>
              <w:right w:val="nil"/>
            </w:tcBorders>
          </w:tcPr>
          <w:p w14:paraId="49798F55" w14:textId="429AAFA4" w:rsidR="00681A81" w:rsidRPr="002E5531" w:rsidRDefault="00681A81" w:rsidP="00BD1536">
            <w:pPr>
              <w:jc w:val="center"/>
              <w:rPr>
                <w:rFonts w:ascii="Futura Lt BT" w:hAnsi="Futura Lt BT"/>
                <w:b/>
                <w:color w:val="005CA9"/>
                <w:sz w:val="16"/>
                <w:szCs w:val="16"/>
              </w:rPr>
            </w:pPr>
            <w:r w:rsidRPr="002E5531">
              <w:rPr>
                <w:rFonts w:ascii="Futura Lt BT" w:hAnsi="Futura Lt BT" w:cs="Arial Unicode MS"/>
                <w:b/>
                <w:color w:val="2F75B5"/>
                <w:sz w:val="16"/>
                <w:szCs w:val="16"/>
              </w:rPr>
              <w:t>Impacto Hedge Contábil Risco de Mercado</w:t>
            </w:r>
          </w:p>
        </w:tc>
        <w:tc>
          <w:tcPr>
            <w:tcW w:w="599" w:type="pct"/>
            <w:tcBorders>
              <w:top w:val="nil"/>
              <w:left w:val="nil"/>
              <w:bottom w:val="single" w:sz="4" w:space="0" w:color="F39200"/>
              <w:right w:val="nil"/>
            </w:tcBorders>
            <w:shd w:val="clear" w:color="auto" w:fill="auto"/>
            <w:vAlign w:val="center"/>
            <w:hideMark/>
          </w:tcPr>
          <w:p w14:paraId="577C8213" w14:textId="50F608CF" w:rsidR="00681A81" w:rsidRPr="002E5531" w:rsidRDefault="00681A81" w:rsidP="00117988">
            <w:pPr>
              <w:jc w:val="center"/>
              <w:rPr>
                <w:rFonts w:ascii="Futura Lt BT" w:hAnsi="Futura Lt BT"/>
                <w:b/>
                <w:color w:val="005CA9"/>
                <w:sz w:val="16"/>
                <w:szCs w:val="16"/>
              </w:rPr>
            </w:pPr>
            <w:r w:rsidRPr="002E5531">
              <w:rPr>
                <w:rFonts w:ascii="Futura Lt BT" w:hAnsi="Futura Lt BT"/>
                <w:b/>
                <w:color w:val="005CA9"/>
                <w:sz w:val="16"/>
                <w:szCs w:val="16"/>
              </w:rPr>
              <w:t xml:space="preserve">Saldo devedor </w:t>
            </w:r>
            <w:r w:rsidR="00DD3441">
              <w:rPr>
                <w:rFonts w:ascii="Futura Lt BT" w:hAnsi="Futura Lt BT"/>
                <w:b/>
                <w:color w:val="005CA9"/>
                <w:sz w:val="16"/>
                <w:szCs w:val="16"/>
              </w:rPr>
              <w:t>31/03/2022</w:t>
            </w:r>
          </w:p>
        </w:tc>
        <w:tc>
          <w:tcPr>
            <w:tcW w:w="648" w:type="pct"/>
            <w:tcBorders>
              <w:top w:val="nil"/>
              <w:left w:val="nil"/>
              <w:bottom w:val="single" w:sz="4" w:space="0" w:color="F39200"/>
              <w:right w:val="nil"/>
            </w:tcBorders>
            <w:shd w:val="clear" w:color="auto" w:fill="auto"/>
            <w:vAlign w:val="center"/>
            <w:hideMark/>
          </w:tcPr>
          <w:p w14:paraId="5E96F6B5" w14:textId="0C178F5F" w:rsidR="00681A81" w:rsidRPr="002E5531" w:rsidRDefault="00681A81" w:rsidP="00117988">
            <w:pPr>
              <w:jc w:val="center"/>
              <w:rPr>
                <w:rFonts w:ascii="Futura Lt BT" w:hAnsi="Futura Lt BT"/>
                <w:b/>
                <w:color w:val="005CA9"/>
                <w:sz w:val="16"/>
                <w:szCs w:val="16"/>
              </w:rPr>
            </w:pPr>
            <w:r w:rsidRPr="002E5531">
              <w:rPr>
                <w:rFonts w:ascii="Futura Lt BT" w:hAnsi="Futura Lt BT"/>
                <w:b/>
                <w:color w:val="005CA9"/>
                <w:sz w:val="16"/>
                <w:szCs w:val="16"/>
              </w:rPr>
              <w:t>Saldo devedor 31/12/20</w:t>
            </w:r>
            <w:r w:rsidR="00476DC0" w:rsidRPr="002E5531">
              <w:rPr>
                <w:rFonts w:ascii="Futura Lt BT" w:hAnsi="Futura Lt BT"/>
                <w:b/>
                <w:color w:val="005CA9"/>
                <w:sz w:val="16"/>
                <w:szCs w:val="16"/>
              </w:rPr>
              <w:t>2</w:t>
            </w:r>
            <w:r w:rsidR="00374952">
              <w:rPr>
                <w:rFonts w:ascii="Futura Lt BT" w:hAnsi="Futura Lt BT"/>
                <w:b/>
                <w:color w:val="005CA9"/>
                <w:sz w:val="16"/>
                <w:szCs w:val="16"/>
              </w:rPr>
              <w:t>1</w:t>
            </w:r>
          </w:p>
        </w:tc>
      </w:tr>
      <w:tr w:rsidR="00681A81" w:rsidRPr="00F55C17" w14:paraId="5753F647" w14:textId="77777777" w:rsidTr="00BB0015">
        <w:trPr>
          <w:trHeight w:val="283"/>
        </w:trPr>
        <w:tc>
          <w:tcPr>
            <w:tcW w:w="5000" w:type="pct"/>
            <w:gridSpan w:val="9"/>
            <w:tcBorders>
              <w:top w:val="nil"/>
              <w:left w:val="nil"/>
              <w:bottom w:val="single" w:sz="4" w:space="0" w:color="F39200"/>
              <w:right w:val="nil"/>
            </w:tcBorders>
            <w:shd w:val="clear" w:color="auto" w:fill="auto"/>
            <w:vAlign w:val="center"/>
          </w:tcPr>
          <w:p w14:paraId="2973B783" w14:textId="0F674597" w:rsidR="00681A81" w:rsidRPr="002E5531" w:rsidRDefault="00681A81" w:rsidP="00117988">
            <w:pPr>
              <w:jc w:val="center"/>
              <w:rPr>
                <w:rFonts w:ascii="Futura Lt BT" w:hAnsi="Futura Lt BT"/>
                <w:b/>
                <w:color w:val="005CA9"/>
                <w:sz w:val="16"/>
                <w:szCs w:val="16"/>
              </w:rPr>
            </w:pPr>
            <w:r w:rsidRPr="002E5531">
              <w:rPr>
                <w:rFonts w:ascii="Futura Lt BT" w:hAnsi="Futura Lt BT"/>
                <w:b/>
                <w:color w:val="005CA9"/>
                <w:sz w:val="16"/>
                <w:szCs w:val="16"/>
              </w:rPr>
              <w:t xml:space="preserve">Nível I </w:t>
            </w:r>
            <w:r w:rsidR="007E1F99" w:rsidRPr="002E5531">
              <w:rPr>
                <w:rFonts w:ascii="Futura Lt BT" w:hAnsi="Futura Lt BT"/>
                <w:b/>
                <w:color w:val="005CA9"/>
                <w:sz w:val="16"/>
                <w:szCs w:val="16"/>
              </w:rPr>
              <w:t>–</w:t>
            </w:r>
            <w:r w:rsidRPr="002E5531">
              <w:rPr>
                <w:rFonts w:ascii="Futura Lt BT" w:hAnsi="Futura Lt BT"/>
                <w:b/>
                <w:color w:val="005CA9"/>
                <w:sz w:val="16"/>
                <w:szCs w:val="16"/>
              </w:rPr>
              <w:t xml:space="preserve"> Complementar</w:t>
            </w:r>
            <w:r w:rsidR="007E1F99" w:rsidRPr="002E5531">
              <w:rPr>
                <w:rFonts w:ascii="Futura Lt BT" w:hAnsi="Futura Lt BT"/>
                <w:b/>
                <w:color w:val="005CA9"/>
                <w:sz w:val="16"/>
                <w:szCs w:val="16"/>
              </w:rPr>
              <w:t xml:space="preserve"> (1)</w:t>
            </w:r>
          </w:p>
        </w:tc>
      </w:tr>
      <w:tr w:rsidR="00681A81" w:rsidRPr="00F55C17" w14:paraId="09356B77" w14:textId="77777777" w:rsidTr="00BB0015">
        <w:trPr>
          <w:trHeight w:val="283"/>
        </w:trPr>
        <w:tc>
          <w:tcPr>
            <w:tcW w:w="5000" w:type="pct"/>
            <w:gridSpan w:val="9"/>
            <w:tcBorders>
              <w:top w:val="nil"/>
              <w:left w:val="nil"/>
              <w:bottom w:val="single" w:sz="4" w:space="0" w:color="F39200"/>
              <w:right w:val="nil"/>
            </w:tcBorders>
            <w:shd w:val="clear" w:color="auto" w:fill="auto"/>
            <w:vAlign w:val="center"/>
          </w:tcPr>
          <w:p w14:paraId="4B1BEBE4" w14:textId="77777777" w:rsidR="00681A81" w:rsidRPr="002E5531" w:rsidRDefault="00681A81" w:rsidP="00117988">
            <w:pPr>
              <w:jc w:val="center"/>
              <w:rPr>
                <w:rFonts w:ascii="Futura Lt BT" w:hAnsi="Futura Lt BT"/>
                <w:color w:val="005CA9"/>
                <w:sz w:val="16"/>
                <w:szCs w:val="16"/>
              </w:rPr>
            </w:pPr>
            <w:r w:rsidRPr="002E5531">
              <w:rPr>
                <w:rFonts w:ascii="Futura Lt BT" w:hAnsi="Futura Lt BT"/>
                <w:color w:val="005CA9"/>
                <w:sz w:val="16"/>
                <w:szCs w:val="16"/>
              </w:rPr>
              <w:t>Letras financeiras elegíveis</w:t>
            </w:r>
          </w:p>
        </w:tc>
      </w:tr>
      <w:tr w:rsidR="00E94A64" w:rsidRPr="00F55C17" w14:paraId="7C6A1A52" w14:textId="77777777" w:rsidTr="00804B8C">
        <w:trPr>
          <w:trHeight w:val="283"/>
        </w:trPr>
        <w:tc>
          <w:tcPr>
            <w:tcW w:w="424" w:type="pct"/>
            <w:tcBorders>
              <w:top w:val="single" w:sz="4" w:space="0" w:color="F39200"/>
              <w:left w:val="nil"/>
              <w:right w:val="nil"/>
            </w:tcBorders>
            <w:shd w:val="clear" w:color="auto" w:fill="auto"/>
            <w:vAlign w:val="center"/>
          </w:tcPr>
          <w:p w14:paraId="38CEA9DA" w14:textId="77777777" w:rsidR="00E94A64" w:rsidRPr="002E5531" w:rsidRDefault="00E94A64" w:rsidP="00E94A64">
            <w:pPr>
              <w:jc w:val="center"/>
              <w:rPr>
                <w:rFonts w:ascii="Futura Lt BT" w:hAnsi="Futura Lt BT"/>
                <w:b/>
                <w:color w:val="005CA9"/>
                <w:sz w:val="18"/>
                <w:szCs w:val="18"/>
              </w:rPr>
            </w:pPr>
            <w:r w:rsidRPr="002E5531">
              <w:rPr>
                <w:rFonts w:ascii="Futura Lt BT" w:hAnsi="Futura Lt BT" w:cs="Arial Unicode MS"/>
                <w:color w:val="005CA9"/>
                <w:sz w:val="16"/>
                <w:szCs w:val="16"/>
              </w:rPr>
              <w:t>Perpétuo</w:t>
            </w:r>
          </w:p>
        </w:tc>
        <w:tc>
          <w:tcPr>
            <w:tcW w:w="664" w:type="pct"/>
            <w:tcBorders>
              <w:top w:val="single" w:sz="4" w:space="0" w:color="F39200"/>
              <w:left w:val="nil"/>
              <w:right w:val="nil"/>
            </w:tcBorders>
            <w:shd w:val="clear" w:color="auto" w:fill="auto"/>
            <w:vAlign w:val="center"/>
          </w:tcPr>
          <w:p w14:paraId="6B56D726" w14:textId="77777777" w:rsidR="00E94A64" w:rsidRPr="002E5531" w:rsidRDefault="00E94A64" w:rsidP="00E94A64">
            <w:pPr>
              <w:jc w:val="center"/>
              <w:rPr>
                <w:rFonts w:ascii="Futura Lt BT" w:hAnsi="Futura Lt BT"/>
                <w:b/>
                <w:color w:val="005CA9"/>
                <w:sz w:val="18"/>
                <w:szCs w:val="18"/>
              </w:rPr>
            </w:pPr>
            <w:r w:rsidRPr="002E5531">
              <w:rPr>
                <w:rFonts w:ascii="Futura Lt BT" w:hAnsi="Futura Lt BT" w:cs="Arial Unicode MS"/>
                <w:color w:val="005CA9"/>
                <w:sz w:val="16"/>
                <w:szCs w:val="16"/>
              </w:rPr>
              <w:t>114 % Selic</w:t>
            </w:r>
          </w:p>
        </w:tc>
        <w:tc>
          <w:tcPr>
            <w:tcW w:w="491" w:type="pct"/>
            <w:tcBorders>
              <w:top w:val="single" w:sz="4" w:space="0" w:color="F39200"/>
              <w:left w:val="nil"/>
              <w:right w:val="nil"/>
            </w:tcBorders>
            <w:shd w:val="clear" w:color="auto" w:fill="auto"/>
            <w:vAlign w:val="center"/>
          </w:tcPr>
          <w:p w14:paraId="7D88CD87" w14:textId="77777777" w:rsidR="00E94A64" w:rsidRPr="002E5531" w:rsidRDefault="00E94A64" w:rsidP="00E94A64">
            <w:pPr>
              <w:jc w:val="center"/>
              <w:rPr>
                <w:rFonts w:ascii="Futura Lt BT" w:hAnsi="Futura Lt BT"/>
                <w:b/>
                <w:color w:val="005CA9"/>
                <w:sz w:val="18"/>
                <w:szCs w:val="18"/>
              </w:rPr>
            </w:pPr>
            <w:r w:rsidRPr="002E5531">
              <w:rPr>
                <w:rFonts w:ascii="Futura Lt BT" w:hAnsi="Futura Lt BT" w:cs="Arial Unicode MS"/>
                <w:color w:val="005CA9"/>
                <w:sz w:val="16"/>
                <w:szCs w:val="16"/>
              </w:rPr>
              <w:t>set/19</w:t>
            </w:r>
          </w:p>
        </w:tc>
        <w:tc>
          <w:tcPr>
            <w:tcW w:w="504" w:type="pct"/>
            <w:tcBorders>
              <w:top w:val="single" w:sz="4" w:space="0" w:color="F39200"/>
              <w:left w:val="nil"/>
              <w:right w:val="nil"/>
            </w:tcBorders>
            <w:shd w:val="clear" w:color="auto" w:fill="auto"/>
            <w:vAlign w:val="center"/>
          </w:tcPr>
          <w:p w14:paraId="0441B6A6" w14:textId="77777777" w:rsidR="00E94A64" w:rsidRPr="002E5531" w:rsidRDefault="00E94A64" w:rsidP="00E94A64">
            <w:pPr>
              <w:jc w:val="right"/>
              <w:rPr>
                <w:rFonts w:ascii="Futura Lt BT" w:hAnsi="Futura Lt BT"/>
                <w:color w:val="005CA9"/>
                <w:sz w:val="16"/>
                <w:szCs w:val="16"/>
              </w:rPr>
            </w:pPr>
            <w:r w:rsidRPr="002E5531">
              <w:rPr>
                <w:rFonts w:ascii="Futura Lt BT" w:hAnsi="Futura Lt BT" w:cs="Arial Unicode MS"/>
                <w:color w:val="005CA9"/>
                <w:sz w:val="16"/>
                <w:szCs w:val="16"/>
              </w:rPr>
              <w:t>1.113.000</w:t>
            </w:r>
          </w:p>
        </w:tc>
        <w:tc>
          <w:tcPr>
            <w:tcW w:w="558" w:type="pct"/>
            <w:tcBorders>
              <w:top w:val="single" w:sz="4" w:space="0" w:color="F39200"/>
              <w:left w:val="nil"/>
              <w:right w:val="nil"/>
            </w:tcBorders>
            <w:shd w:val="clear" w:color="auto" w:fill="auto"/>
            <w:vAlign w:val="center"/>
          </w:tcPr>
          <w:p w14:paraId="6808A27E" w14:textId="19714824" w:rsidR="00E94A64" w:rsidRPr="0070168F" w:rsidRDefault="00E94A64" w:rsidP="00E94A64">
            <w:pPr>
              <w:jc w:val="right"/>
              <w:rPr>
                <w:rFonts w:ascii="Futura Lt BT" w:hAnsi="Futura Lt BT" w:cs="Arial Unicode MS"/>
                <w:color w:val="005CA9"/>
                <w:sz w:val="16"/>
                <w:szCs w:val="16"/>
              </w:rPr>
            </w:pPr>
            <w:r w:rsidRPr="0070168F">
              <w:rPr>
                <w:rFonts w:ascii="Futura Lt BT" w:hAnsi="Futura Lt BT" w:cs="Arial Unicode MS"/>
                <w:color w:val="005CA9"/>
                <w:sz w:val="16"/>
                <w:szCs w:val="16"/>
              </w:rPr>
              <w:t>42.157</w:t>
            </w:r>
          </w:p>
        </w:tc>
        <w:tc>
          <w:tcPr>
            <w:tcW w:w="616" w:type="pct"/>
            <w:tcBorders>
              <w:top w:val="single" w:sz="4" w:space="0" w:color="F39200"/>
              <w:left w:val="nil"/>
              <w:right w:val="nil"/>
            </w:tcBorders>
            <w:shd w:val="clear" w:color="auto" w:fill="auto"/>
            <w:vAlign w:val="center"/>
          </w:tcPr>
          <w:p w14:paraId="2E4EB1B6" w14:textId="77777777" w:rsidR="00E94A64" w:rsidRPr="002E5531" w:rsidRDefault="00E94A64" w:rsidP="00E94A64">
            <w:pPr>
              <w:jc w:val="center"/>
              <w:rPr>
                <w:rFonts w:ascii="Futura Lt BT" w:hAnsi="Futura Lt BT"/>
                <w:color w:val="005CA9"/>
                <w:sz w:val="16"/>
                <w:szCs w:val="16"/>
              </w:rPr>
            </w:pPr>
            <w:r w:rsidRPr="002E5531">
              <w:rPr>
                <w:rFonts w:ascii="Futura Lt BT" w:hAnsi="Futura Lt BT"/>
                <w:color w:val="005CA9"/>
                <w:sz w:val="16"/>
                <w:szCs w:val="16"/>
              </w:rPr>
              <w:t>-</w:t>
            </w:r>
          </w:p>
        </w:tc>
        <w:tc>
          <w:tcPr>
            <w:tcW w:w="496" w:type="pct"/>
            <w:tcBorders>
              <w:top w:val="single" w:sz="4" w:space="0" w:color="F39200"/>
              <w:left w:val="nil"/>
              <w:right w:val="nil"/>
            </w:tcBorders>
            <w:vAlign w:val="center"/>
          </w:tcPr>
          <w:p w14:paraId="1C046936" w14:textId="77777777" w:rsidR="00E94A64" w:rsidRPr="002E5531" w:rsidRDefault="00E94A64" w:rsidP="00E94A64">
            <w:pPr>
              <w:jc w:val="center"/>
              <w:rPr>
                <w:rFonts w:ascii="Futura Lt BT" w:hAnsi="Futura Lt BT"/>
                <w:color w:val="005CA9"/>
                <w:sz w:val="16"/>
                <w:szCs w:val="16"/>
              </w:rPr>
            </w:pPr>
            <w:r w:rsidRPr="002E5531">
              <w:rPr>
                <w:rFonts w:ascii="Futura Lt BT" w:hAnsi="Futura Lt BT"/>
                <w:color w:val="005CA9"/>
                <w:sz w:val="16"/>
                <w:szCs w:val="16"/>
              </w:rPr>
              <w:t>-</w:t>
            </w:r>
          </w:p>
        </w:tc>
        <w:tc>
          <w:tcPr>
            <w:tcW w:w="599" w:type="pct"/>
            <w:tcBorders>
              <w:top w:val="single" w:sz="4" w:space="0" w:color="F39200"/>
              <w:left w:val="nil"/>
              <w:right w:val="nil"/>
            </w:tcBorders>
            <w:shd w:val="clear" w:color="auto" w:fill="auto"/>
            <w:vAlign w:val="center"/>
          </w:tcPr>
          <w:p w14:paraId="70450B24" w14:textId="5CD68076" w:rsidR="00E94A64" w:rsidRPr="002E5531" w:rsidRDefault="00E94A64" w:rsidP="00E94A64">
            <w:pPr>
              <w:jc w:val="right"/>
              <w:rPr>
                <w:rFonts w:ascii="Futura Lt BT" w:hAnsi="Futura Lt BT"/>
                <w:color w:val="005CA9"/>
                <w:sz w:val="16"/>
                <w:szCs w:val="16"/>
              </w:rPr>
            </w:pPr>
            <w:r w:rsidRPr="003C2E14">
              <w:rPr>
                <w:rFonts w:ascii="Futura Lt BT" w:hAnsi="Futura Lt BT"/>
                <w:color w:val="005CA9"/>
                <w:sz w:val="16"/>
                <w:szCs w:val="16"/>
              </w:rPr>
              <w:t>1.155.157</w:t>
            </w:r>
          </w:p>
        </w:tc>
        <w:tc>
          <w:tcPr>
            <w:tcW w:w="648" w:type="pct"/>
            <w:tcBorders>
              <w:top w:val="single" w:sz="4" w:space="0" w:color="F39200"/>
              <w:left w:val="nil"/>
              <w:right w:val="nil"/>
            </w:tcBorders>
            <w:shd w:val="clear" w:color="auto" w:fill="auto"/>
            <w:vAlign w:val="center"/>
          </w:tcPr>
          <w:p w14:paraId="23C94BB5" w14:textId="1D585173" w:rsidR="00E94A64" w:rsidRPr="002E5531" w:rsidRDefault="00E94A64" w:rsidP="00E94A64">
            <w:pPr>
              <w:jc w:val="right"/>
              <w:rPr>
                <w:rFonts w:ascii="Futura Lt BT" w:hAnsi="Futura Lt BT"/>
                <w:color w:val="005CA9"/>
                <w:sz w:val="16"/>
                <w:szCs w:val="16"/>
              </w:rPr>
            </w:pPr>
            <w:r w:rsidRPr="002E5531">
              <w:rPr>
                <w:rFonts w:ascii="Futura Lt BT" w:hAnsi="Futura Lt BT"/>
                <w:color w:val="005CA9"/>
                <w:sz w:val="16"/>
                <w:szCs w:val="16"/>
              </w:rPr>
              <w:t>1.124.038</w:t>
            </w:r>
          </w:p>
        </w:tc>
      </w:tr>
      <w:tr w:rsidR="00E94A64" w:rsidRPr="00F55C17" w14:paraId="2A6AF214" w14:textId="77777777" w:rsidTr="00804B8C">
        <w:trPr>
          <w:trHeight w:val="283"/>
        </w:trPr>
        <w:tc>
          <w:tcPr>
            <w:tcW w:w="424" w:type="pct"/>
            <w:tcBorders>
              <w:top w:val="nil"/>
              <w:left w:val="nil"/>
              <w:right w:val="nil"/>
            </w:tcBorders>
            <w:shd w:val="clear" w:color="auto" w:fill="auto"/>
            <w:vAlign w:val="center"/>
          </w:tcPr>
          <w:p w14:paraId="0D80A524" w14:textId="77777777" w:rsidR="00E94A64" w:rsidRPr="002E5531" w:rsidRDefault="00E94A64" w:rsidP="00E94A64">
            <w:pPr>
              <w:jc w:val="center"/>
              <w:rPr>
                <w:rFonts w:ascii="Futura Lt BT" w:hAnsi="Futura Lt BT"/>
                <w:b/>
                <w:color w:val="005CA9"/>
                <w:sz w:val="18"/>
                <w:szCs w:val="18"/>
              </w:rPr>
            </w:pPr>
            <w:r w:rsidRPr="002E5531">
              <w:rPr>
                <w:rFonts w:ascii="Futura Lt BT" w:hAnsi="Futura Lt BT" w:cs="Arial Unicode MS"/>
                <w:color w:val="005CA9"/>
                <w:sz w:val="16"/>
                <w:szCs w:val="16"/>
              </w:rPr>
              <w:t>Perpétuo</w:t>
            </w:r>
          </w:p>
        </w:tc>
        <w:tc>
          <w:tcPr>
            <w:tcW w:w="664" w:type="pct"/>
            <w:tcBorders>
              <w:top w:val="nil"/>
              <w:left w:val="nil"/>
              <w:right w:val="nil"/>
            </w:tcBorders>
            <w:shd w:val="clear" w:color="auto" w:fill="auto"/>
            <w:vAlign w:val="center"/>
          </w:tcPr>
          <w:p w14:paraId="1B4C188B" w14:textId="77777777" w:rsidR="00E94A64" w:rsidRPr="002E5531" w:rsidRDefault="00E94A64" w:rsidP="00E94A64">
            <w:pPr>
              <w:jc w:val="center"/>
              <w:rPr>
                <w:rFonts w:ascii="Futura Lt BT" w:hAnsi="Futura Lt BT"/>
                <w:b/>
                <w:color w:val="005CA9"/>
                <w:sz w:val="18"/>
                <w:szCs w:val="18"/>
              </w:rPr>
            </w:pPr>
            <w:r w:rsidRPr="002E5531">
              <w:rPr>
                <w:rFonts w:ascii="Futura Lt BT" w:hAnsi="Futura Lt BT" w:cs="Arial Unicode MS"/>
                <w:color w:val="005CA9"/>
                <w:sz w:val="16"/>
                <w:szCs w:val="16"/>
              </w:rPr>
              <w:t>114 % Selic</w:t>
            </w:r>
          </w:p>
        </w:tc>
        <w:tc>
          <w:tcPr>
            <w:tcW w:w="491" w:type="pct"/>
            <w:tcBorders>
              <w:top w:val="nil"/>
              <w:left w:val="nil"/>
              <w:right w:val="nil"/>
            </w:tcBorders>
            <w:shd w:val="clear" w:color="auto" w:fill="auto"/>
            <w:vAlign w:val="center"/>
          </w:tcPr>
          <w:p w14:paraId="51564464" w14:textId="6B606BF5" w:rsidR="00E94A64" w:rsidRPr="002E5531" w:rsidRDefault="00B10FA2" w:rsidP="00E94A64">
            <w:pPr>
              <w:jc w:val="center"/>
              <w:rPr>
                <w:rFonts w:ascii="Futura Lt BT" w:hAnsi="Futura Lt BT"/>
                <w:b/>
                <w:color w:val="005CA9"/>
                <w:sz w:val="18"/>
                <w:szCs w:val="18"/>
              </w:rPr>
            </w:pPr>
            <w:r>
              <w:rPr>
                <w:rFonts w:ascii="Futura Lt BT" w:hAnsi="Futura Lt BT" w:cs="Arial Unicode MS"/>
                <w:color w:val="2F75B5"/>
                <w:sz w:val="16"/>
                <w:szCs w:val="16"/>
              </w:rPr>
              <w:t>out</w:t>
            </w:r>
            <w:r w:rsidR="00E94A64" w:rsidRPr="002E5531">
              <w:rPr>
                <w:rFonts w:ascii="Futura Lt BT" w:hAnsi="Futura Lt BT" w:cs="Arial Unicode MS"/>
                <w:color w:val="2F75B5"/>
                <w:sz w:val="16"/>
                <w:szCs w:val="16"/>
              </w:rPr>
              <w:t>/19</w:t>
            </w:r>
          </w:p>
        </w:tc>
        <w:tc>
          <w:tcPr>
            <w:tcW w:w="504" w:type="pct"/>
            <w:tcBorders>
              <w:top w:val="nil"/>
              <w:left w:val="nil"/>
              <w:right w:val="nil"/>
            </w:tcBorders>
            <w:shd w:val="clear" w:color="auto" w:fill="auto"/>
            <w:vAlign w:val="center"/>
          </w:tcPr>
          <w:p w14:paraId="758A9D7F" w14:textId="7207514D" w:rsidR="00E94A64" w:rsidRPr="002E5531" w:rsidRDefault="00477EB7" w:rsidP="00E94A64">
            <w:pPr>
              <w:jc w:val="right"/>
              <w:rPr>
                <w:rFonts w:ascii="Futura Lt BT" w:hAnsi="Futura Lt BT"/>
                <w:color w:val="005CA9"/>
                <w:sz w:val="16"/>
                <w:szCs w:val="16"/>
              </w:rPr>
            </w:pPr>
            <w:r>
              <w:rPr>
                <w:rFonts w:ascii="Futura Lt BT" w:hAnsi="Futura Lt BT" w:cs="Arial Unicode MS"/>
                <w:color w:val="005CA9"/>
                <w:sz w:val="16"/>
                <w:szCs w:val="16"/>
              </w:rPr>
              <w:t>4.200</w:t>
            </w:r>
          </w:p>
        </w:tc>
        <w:tc>
          <w:tcPr>
            <w:tcW w:w="558" w:type="pct"/>
            <w:tcBorders>
              <w:top w:val="nil"/>
              <w:left w:val="nil"/>
              <w:right w:val="nil"/>
            </w:tcBorders>
            <w:shd w:val="clear" w:color="auto" w:fill="auto"/>
            <w:vAlign w:val="center"/>
          </w:tcPr>
          <w:p w14:paraId="61C903ED" w14:textId="29E93E15" w:rsidR="00E94A64" w:rsidRPr="0070168F" w:rsidRDefault="00E94A64" w:rsidP="00E94A64">
            <w:pPr>
              <w:jc w:val="right"/>
              <w:rPr>
                <w:rFonts w:ascii="Futura Lt BT" w:hAnsi="Futura Lt BT" w:cs="Arial Unicode MS"/>
                <w:color w:val="005CA9"/>
                <w:sz w:val="16"/>
                <w:szCs w:val="16"/>
              </w:rPr>
            </w:pPr>
            <w:r w:rsidRPr="0070168F">
              <w:rPr>
                <w:rFonts w:ascii="Futura Lt BT" w:hAnsi="Futura Lt BT" w:cs="Arial Unicode MS"/>
                <w:color w:val="005CA9"/>
                <w:sz w:val="16"/>
                <w:szCs w:val="16"/>
              </w:rPr>
              <w:t>154</w:t>
            </w:r>
          </w:p>
        </w:tc>
        <w:tc>
          <w:tcPr>
            <w:tcW w:w="616" w:type="pct"/>
            <w:tcBorders>
              <w:top w:val="nil"/>
              <w:left w:val="nil"/>
              <w:right w:val="nil"/>
            </w:tcBorders>
            <w:shd w:val="clear" w:color="auto" w:fill="auto"/>
            <w:vAlign w:val="center"/>
          </w:tcPr>
          <w:p w14:paraId="77A87F6C" w14:textId="77777777" w:rsidR="00E94A64" w:rsidRPr="002E5531" w:rsidRDefault="00E94A64" w:rsidP="00E94A64">
            <w:pPr>
              <w:jc w:val="center"/>
              <w:rPr>
                <w:rFonts w:ascii="Futura Lt BT" w:hAnsi="Futura Lt BT"/>
                <w:color w:val="005CA9"/>
                <w:sz w:val="16"/>
                <w:szCs w:val="16"/>
              </w:rPr>
            </w:pPr>
            <w:r w:rsidRPr="002E5531">
              <w:rPr>
                <w:rFonts w:ascii="Futura Lt BT" w:hAnsi="Futura Lt BT"/>
                <w:color w:val="005CA9"/>
                <w:sz w:val="16"/>
                <w:szCs w:val="16"/>
              </w:rPr>
              <w:t>-</w:t>
            </w:r>
          </w:p>
        </w:tc>
        <w:tc>
          <w:tcPr>
            <w:tcW w:w="496" w:type="pct"/>
            <w:tcBorders>
              <w:top w:val="nil"/>
              <w:left w:val="nil"/>
              <w:right w:val="nil"/>
            </w:tcBorders>
            <w:vAlign w:val="center"/>
          </w:tcPr>
          <w:p w14:paraId="162D5AC2" w14:textId="77777777" w:rsidR="00E94A64" w:rsidRPr="002E5531" w:rsidRDefault="00E94A64" w:rsidP="00E94A64">
            <w:pPr>
              <w:jc w:val="center"/>
              <w:rPr>
                <w:rFonts w:ascii="Futura Lt BT" w:hAnsi="Futura Lt BT"/>
                <w:color w:val="005CA9"/>
                <w:sz w:val="16"/>
                <w:szCs w:val="16"/>
              </w:rPr>
            </w:pPr>
            <w:r w:rsidRPr="002E5531">
              <w:rPr>
                <w:rFonts w:ascii="Futura Lt BT" w:hAnsi="Futura Lt BT"/>
                <w:color w:val="005CA9"/>
                <w:sz w:val="16"/>
                <w:szCs w:val="16"/>
              </w:rPr>
              <w:t>-</w:t>
            </w:r>
          </w:p>
        </w:tc>
        <w:tc>
          <w:tcPr>
            <w:tcW w:w="599" w:type="pct"/>
            <w:tcBorders>
              <w:top w:val="nil"/>
              <w:left w:val="nil"/>
              <w:right w:val="nil"/>
            </w:tcBorders>
            <w:shd w:val="clear" w:color="auto" w:fill="auto"/>
            <w:vAlign w:val="center"/>
          </w:tcPr>
          <w:p w14:paraId="64FF7627" w14:textId="2C0B258E" w:rsidR="00E94A64" w:rsidRPr="002E5531" w:rsidRDefault="00E94A64" w:rsidP="00E94A64">
            <w:pPr>
              <w:jc w:val="right"/>
              <w:rPr>
                <w:rFonts w:ascii="Futura Lt BT" w:hAnsi="Futura Lt BT"/>
                <w:color w:val="005CA9"/>
                <w:sz w:val="16"/>
                <w:szCs w:val="16"/>
              </w:rPr>
            </w:pPr>
            <w:r w:rsidRPr="003C2E14">
              <w:rPr>
                <w:rFonts w:ascii="Futura Lt BT" w:hAnsi="Futura Lt BT"/>
                <w:color w:val="005CA9"/>
                <w:sz w:val="16"/>
                <w:szCs w:val="16"/>
              </w:rPr>
              <w:t>4.354</w:t>
            </w:r>
          </w:p>
        </w:tc>
        <w:tc>
          <w:tcPr>
            <w:tcW w:w="648" w:type="pct"/>
            <w:tcBorders>
              <w:top w:val="nil"/>
              <w:left w:val="nil"/>
              <w:right w:val="nil"/>
            </w:tcBorders>
            <w:shd w:val="clear" w:color="auto" w:fill="auto"/>
            <w:vAlign w:val="center"/>
          </w:tcPr>
          <w:p w14:paraId="3764A06B" w14:textId="14C9B76E" w:rsidR="00E94A64" w:rsidRPr="002E5531" w:rsidRDefault="00160316" w:rsidP="00E94A64">
            <w:pPr>
              <w:jc w:val="right"/>
              <w:rPr>
                <w:rFonts w:ascii="Futura Lt BT" w:hAnsi="Futura Lt BT"/>
                <w:color w:val="005CA9"/>
                <w:sz w:val="16"/>
                <w:szCs w:val="16"/>
              </w:rPr>
            </w:pPr>
            <w:r>
              <w:rPr>
                <w:rFonts w:ascii="Futura Lt BT" w:hAnsi="Futura Lt BT"/>
                <w:color w:val="005CA9"/>
                <w:sz w:val="16"/>
                <w:szCs w:val="16"/>
              </w:rPr>
              <w:t>4.237</w:t>
            </w:r>
          </w:p>
        </w:tc>
      </w:tr>
      <w:tr w:rsidR="00E94A64" w:rsidRPr="00F55C17" w14:paraId="7F35B436" w14:textId="77777777" w:rsidTr="00804B8C">
        <w:trPr>
          <w:trHeight w:val="283"/>
        </w:trPr>
        <w:tc>
          <w:tcPr>
            <w:tcW w:w="424" w:type="pct"/>
            <w:tcBorders>
              <w:top w:val="nil"/>
              <w:left w:val="nil"/>
              <w:bottom w:val="single" w:sz="4" w:space="0" w:color="F39200"/>
              <w:right w:val="nil"/>
            </w:tcBorders>
            <w:shd w:val="clear" w:color="auto" w:fill="auto"/>
            <w:vAlign w:val="center"/>
          </w:tcPr>
          <w:p w14:paraId="63D5AE7F" w14:textId="77777777" w:rsidR="00E94A64" w:rsidRPr="002E5531" w:rsidRDefault="00E94A64" w:rsidP="00E94A64">
            <w:pPr>
              <w:jc w:val="center"/>
              <w:rPr>
                <w:rFonts w:ascii="Futura Lt BT" w:hAnsi="Futura Lt BT"/>
                <w:b/>
                <w:color w:val="005CA9"/>
                <w:sz w:val="18"/>
                <w:szCs w:val="18"/>
              </w:rPr>
            </w:pPr>
            <w:r w:rsidRPr="002E5531">
              <w:rPr>
                <w:rFonts w:ascii="Futura Lt BT" w:hAnsi="Futura Lt BT" w:cs="Arial Unicode MS"/>
                <w:color w:val="005CA9"/>
                <w:sz w:val="16"/>
                <w:szCs w:val="16"/>
              </w:rPr>
              <w:t>Perpétuo</w:t>
            </w:r>
          </w:p>
        </w:tc>
        <w:tc>
          <w:tcPr>
            <w:tcW w:w="664" w:type="pct"/>
            <w:tcBorders>
              <w:top w:val="nil"/>
              <w:left w:val="nil"/>
              <w:bottom w:val="single" w:sz="4" w:space="0" w:color="F39200"/>
              <w:right w:val="nil"/>
            </w:tcBorders>
            <w:shd w:val="clear" w:color="auto" w:fill="auto"/>
            <w:vAlign w:val="center"/>
          </w:tcPr>
          <w:p w14:paraId="1794380C" w14:textId="77777777" w:rsidR="00E94A64" w:rsidRPr="002E5531" w:rsidRDefault="00E94A64" w:rsidP="00E94A64">
            <w:pPr>
              <w:jc w:val="center"/>
              <w:rPr>
                <w:rFonts w:ascii="Futura Lt BT" w:hAnsi="Futura Lt BT"/>
                <w:b/>
                <w:color w:val="005CA9"/>
                <w:sz w:val="18"/>
                <w:szCs w:val="18"/>
              </w:rPr>
            </w:pPr>
            <w:r w:rsidRPr="002E5531">
              <w:rPr>
                <w:rFonts w:ascii="Futura Lt BT" w:hAnsi="Futura Lt BT" w:cs="Arial Unicode MS"/>
                <w:color w:val="005CA9"/>
                <w:sz w:val="16"/>
                <w:szCs w:val="16"/>
              </w:rPr>
              <w:t>114 % Selic</w:t>
            </w:r>
          </w:p>
        </w:tc>
        <w:tc>
          <w:tcPr>
            <w:tcW w:w="491" w:type="pct"/>
            <w:tcBorders>
              <w:top w:val="nil"/>
              <w:left w:val="nil"/>
              <w:bottom w:val="single" w:sz="4" w:space="0" w:color="F39200"/>
              <w:right w:val="nil"/>
            </w:tcBorders>
            <w:shd w:val="clear" w:color="auto" w:fill="auto"/>
            <w:vAlign w:val="center"/>
          </w:tcPr>
          <w:p w14:paraId="2C36EC24" w14:textId="2464BB37" w:rsidR="00E94A64" w:rsidRPr="002E5531" w:rsidRDefault="00B10FA2" w:rsidP="00E94A64">
            <w:pPr>
              <w:jc w:val="center"/>
              <w:rPr>
                <w:rFonts w:ascii="Futura Lt BT" w:hAnsi="Futura Lt BT"/>
                <w:b/>
                <w:color w:val="005CA9"/>
                <w:sz w:val="18"/>
                <w:szCs w:val="18"/>
              </w:rPr>
            </w:pPr>
            <w:proofErr w:type="spellStart"/>
            <w:r>
              <w:rPr>
                <w:rFonts w:ascii="Futura Lt BT" w:hAnsi="Futura Lt BT" w:cs="Arial Unicode MS"/>
                <w:color w:val="005CA9"/>
                <w:sz w:val="16"/>
                <w:szCs w:val="16"/>
              </w:rPr>
              <w:t>nov</w:t>
            </w:r>
            <w:proofErr w:type="spellEnd"/>
            <w:r w:rsidR="00E94A64" w:rsidRPr="002E5531">
              <w:rPr>
                <w:rFonts w:ascii="Futura Lt BT" w:hAnsi="Futura Lt BT" w:cs="Arial Unicode MS"/>
                <w:color w:val="005CA9"/>
                <w:sz w:val="16"/>
                <w:szCs w:val="16"/>
              </w:rPr>
              <w:t>/19</w:t>
            </w:r>
          </w:p>
        </w:tc>
        <w:tc>
          <w:tcPr>
            <w:tcW w:w="504" w:type="pct"/>
            <w:tcBorders>
              <w:top w:val="nil"/>
              <w:left w:val="nil"/>
              <w:bottom w:val="single" w:sz="4" w:space="0" w:color="F39200"/>
              <w:right w:val="nil"/>
            </w:tcBorders>
            <w:shd w:val="clear" w:color="auto" w:fill="auto"/>
            <w:vAlign w:val="center"/>
          </w:tcPr>
          <w:p w14:paraId="520DFB5E" w14:textId="5916E562" w:rsidR="00E94A64" w:rsidRPr="002E5531" w:rsidRDefault="00477EB7" w:rsidP="00E94A64">
            <w:pPr>
              <w:jc w:val="right"/>
              <w:rPr>
                <w:rFonts w:ascii="Futura Lt BT" w:hAnsi="Futura Lt BT"/>
                <w:color w:val="005CA9"/>
                <w:sz w:val="16"/>
                <w:szCs w:val="16"/>
              </w:rPr>
            </w:pPr>
            <w:r>
              <w:rPr>
                <w:rFonts w:ascii="Futura Lt BT" w:hAnsi="Futura Lt BT" w:cs="Arial Unicode MS"/>
                <w:color w:val="005CA9"/>
                <w:sz w:val="16"/>
                <w:szCs w:val="16"/>
              </w:rPr>
              <w:t>601.500</w:t>
            </w:r>
          </w:p>
        </w:tc>
        <w:tc>
          <w:tcPr>
            <w:tcW w:w="558" w:type="pct"/>
            <w:tcBorders>
              <w:top w:val="nil"/>
              <w:left w:val="nil"/>
              <w:bottom w:val="single" w:sz="4" w:space="0" w:color="F39200"/>
              <w:right w:val="nil"/>
            </w:tcBorders>
            <w:shd w:val="clear" w:color="auto" w:fill="auto"/>
            <w:vAlign w:val="center"/>
          </w:tcPr>
          <w:p w14:paraId="7D711A43" w14:textId="73FF7D86" w:rsidR="00E94A64" w:rsidRPr="0070168F" w:rsidRDefault="00E94A64" w:rsidP="00E94A64">
            <w:pPr>
              <w:jc w:val="right"/>
              <w:rPr>
                <w:rFonts w:ascii="Futura Lt BT" w:hAnsi="Futura Lt BT" w:cs="Arial Unicode MS"/>
                <w:color w:val="005CA9"/>
                <w:sz w:val="16"/>
                <w:szCs w:val="16"/>
              </w:rPr>
            </w:pPr>
            <w:r w:rsidRPr="0070168F">
              <w:rPr>
                <w:rFonts w:ascii="Futura Lt BT" w:hAnsi="Futura Lt BT" w:cs="Arial Unicode MS"/>
                <w:color w:val="005CA9"/>
                <w:sz w:val="16"/>
                <w:szCs w:val="16"/>
              </w:rPr>
              <w:t>22.036</w:t>
            </w:r>
          </w:p>
        </w:tc>
        <w:tc>
          <w:tcPr>
            <w:tcW w:w="616" w:type="pct"/>
            <w:tcBorders>
              <w:top w:val="nil"/>
              <w:left w:val="nil"/>
              <w:bottom w:val="single" w:sz="4" w:space="0" w:color="F39200"/>
              <w:right w:val="nil"/>
            </w:tcBorders>
            <w:shd w:val="clear" w:color="auto" w:fill="auto"/>
            <w:vAlign w:val="center"/>
          </w:tcPr>
          <w:p w14:paraId="770989BA" w14:textId="77777777" w:rsidR="00E94A64" w:rsidRPr="002E5531" w:rsidRDefault="00E94A64" w:rsidP="00E94A64">
            <w:pPr>
              <w:jc w:val="center"/>
              <w:rPr>
                <w:rFonts w:ascii="Futura Lt BT" w:hAnsi="Futura Lt BT"/>
                <w:color w:val="005CA9"/>
                <w:sz w:val="16"/>
                <w:szCs w:val="16"/>
              </w:rPr>
            </w:pPr>
            <w:r w:rsidRPr="002E5531">
              <w:rPr>
                <w:rFonts w:ascii="Futura Lt BT" w:hAnsi="Futura Lt BT"/>
                <w:color w:val="005CA9"/>
                <w:sz w:val="16"/>
                <w:szCs w:val="16"/>
              </w:rPr>
              <w:t>-</w:t>
            </w:r>
          </w:p>
        </w:tc>
        <w:tc>
          <w:tcPr>
            <w:tcW w:w="496" w:type="pct"/>
            <w:tcBorders>
              <w:top w:val="nil"/>
              <w:left w:val="nil"/>
              <w:bottom w:val="single" w:sz="4" w:space="0" w:color="F39200"/>
              <w:right w:val="nil"/>
            </w:tcBorders>
            <w:vAlign w:val="center"/>
          </w:tcPr>
          <w:p w14:paraId="43F59B7B" w14:textId="77777777" w:rsidR="00E94A64" w:rsidRPr="002E5531" w:rsidRDefault="00E94A64" w:rsidP="00E94A64">
            <w:pPr>
              <w:jc w:val="center"/>
              <w:rPr>
                <w:rFonts w:ascii="Futura Lt BT" w:hAnsi="Futura Lt BT"/>
                <w:color w:val="005CA9"/>
                <w:sz w:val="16"/>
                <w:szCs w:val="16"/>
              </w:rPr>
            </w:pPr>
            <w:r w:rsidRPr="002E5531">
              <w:rPr>
                <w:rFonts w:ascii="Futura Lt BT" w:hAnsi="Futura Lt BT"/>
                <w:color w:val="005CA9"/>
                <w:sz w:val="16"/>
                <w:szCs w:val="16"/>
              </w:rPr>
              <w:t>-</w:t>
            </w:r>
          </w:p>
        </w:tc>
        <w:tc>
          <w:tcPr>
            <w:tcW w:w="599" w:type="pct"/>
            <w:tcBorders>
              <w:top w:val="nil"/>
              <w:left w:val="nil"/>
              <w:bottom w:val="single" w:sz="4" w:space="0" w:color="F39200"/>
              <w:right w:val="nil"/>
            </w:tcBorders>
            <w:shd w:val="clear" w:color="auto" w:fill="auto"/>
            <w:vAlign w:val="center"/>
          </w:tcPr>
          <w:p w14:paraId="405AA1B7" w14:textId="42AC87A3" w:rsidR="00E94A64" w:rsidRPr="002E5531" w:rsidRDefault="00E94A64" w:rsidP="00E94A64">
            <w:pPr>
              <w:jc w:val="right"/>
              <w:rPr>
                <w:rFonts w:ascii="Futura Lt BT" w:hAnsi="Futura Lt BT"/>
                <w:color w:val="005CA9"/>
                <w:sz w:val="16"/>
                <w:szCs w:val="16"/>
              </w:rPr>
            </w:pPr>
            <w:r w:rsidRPr="003C2E14">
              <w:rPr>
                <w:rFonts w:ascii="Futura Lt BT" w:hAnsi="Futura Lt BT"/>
                <w:color w:val="005CA9"/>
                <w:sz w:val="16"/>
                <w:szCs w:val="16"/>
              </w:rPr>
              <w:t>623.536</w:t>
            </w:r>
          </w:p>
        </w:tc>
        <w:tc>
          <w:tcPr>
            <w:tcW w:w="648" w:type="pct"/>
            <w:tcBorders>
              <w:top w:val="nil"/>
              <w:left w:val="nil"/>
              <w:bottom w:val="single" w:sz="4" w:space="0" w:color="F39200"/>
              <w:right w:val="nil"/>
            </w:tcBorders>
            <w:shd w:val="clear" w:color="auto" w:fill="auto"/>
            <w:vAlign w:val="center"/>
          </w:tcPr>
          <w:p w14:paraId="6FFAAFC3" w14:textId="2BAC7987" w:rsidR="00E94A64" w:rsidRPr="002E5531" w:rsidRDefault="003C2E14" w:rsidP="00E94A64">
            <w:pPr>
              <w:jc w:val="right"/>
              <w:rPr>
                <w:rFonts w:ascii="Futura Lt BT" w:hAnsi="Futura Lt BT"/>
                <w:color w:val="005CA9"/>
                <w:sz w:val="16"/>
                <w:szCs w:val="16"/>
              </w:rPr>
            </w:pPr>
            <w:r>
              <w:rPr>
                <w:rFonts w:ascii="Futura Lt BT" w:hAnsi="Futura Lt BT"/>
                <w:color w:val="005CA9"/>
                <w:sz w:val="16"/>
                <w:szCs w:val="16"/>
              </w:rPr>
              <w:t>606.738</w:t>
            </w:r>
          </w:p>
        </w:tc>
      </w:tr>
      <w:tr w:rsidR="00681A81" w:rsidRPr="00F55C17" w14:paraId="3D64A3B8" w14:textId="77777777" w:rsidTr="00FA0A40">
        <w:trPr>
          <w:trHeight w:val="283"/>
        </w:trPr>
        <w:tc>
          <w:tcPr>
            <w:tcW w:w="5000" w:type="pct"/>
            <w:gridSpan w:val="9"/>
            <w:tcBorders>
              <w:top w:val="single" w:sz="4" w:space="0" w:color="F39200"/>
              <w:left w:val="nil"/>
              <w:bottom w:val="single" w:sz="4" w:space="0" w:color="F39200"/>
              <w:right w:val="nil"/>
            </w:tcBorders>
            <w:shd w:val="clear" w:color="auto" w:fill="auto"/>
            <w:vAlign w:val="center"/>
          </w:tcPr>
          <w:p w14:paraId="47A5C433" w14:textId="65C0C017" w:rsidR="00681A81" w:rsidRPr="002E5531" w:rsidRDefault="00681A81" w:rsidP="00117988">
            <w:pPr>
              <w:jc w:val="center"/>
              <w:rPr>
                <w:rFonts w:ascii="Futura Lt BT" w:hAnsi="Futura Lt BT"/>
                <w:b/>
                <w:color w:val="005CA9"/>
                <w:sz w:val="16"/>
                <w:szCs w:val="16"/>
              </w:rPr>
            </w:pPr>
            <w:r w:rsidRPr="002E5531">
              <w:rPr>
                <w:rFonts w:ascii="Futura Lt BT" w:hAnsi="Futura Lt BT"/>
                <w:b/>
                <w:color w:val="005CA9"/>
                <w:sz w:val="16"/>
                <w:szCs w:val="16"/>
              </w:rPr>
              <w:t xml:space="preserve">Nível II </w:t>
            </w:r>
            <w:r w:rsidR="00525A1B" w:rsidRPr="002E5531">
              <w:rPr>
                <w:rFonts w:ascii="Futura Lt BT" w:hAnsi="Futura Lt BT"/>
                <w:b/>
                <w:color w:val="005CA9"/>
                <w:sz w:val="16"/>
                <w:szCs w:val="16"/>
              </w:rPr>
              <w:t>(2)</w:t>
            </w:r>
          </w:p>
        </w:tc>
      </w:tr>
      <w:tr w:rsidR="00681A81" w:rsidRPr="00F55C17" w14:paraId="14EEB11F" w14:textId="77777777" w:rsidTr="00BB0015">
        <w:trPr>
          <w:trHeight w:val="283"/>
        </w:trPr>
        <w:tc>
          <w:tcPr>
            <w:tcW w:w="5000" w:type="pct"/>
            <w:gridSpan w:val="9"/>
            <w:tcBorders>
              <w:top w:val="single" w:sz="4" w:space="0" w:color="F39200"/>
              <w:left w:val="nil"/>
              <w:bottom w:val="single" w:sz="4" w:space="0" w:color="F39200"/>
              <w:right w:val="nil"/>
            </w:tcBorders>
            <w:vAlign w:val="center"/>
          </w:tcPr>
          <w:p w14:paraId="58E99B11" w14:textId="04B14D20" w:rsidR="00681A81" w:rsidRPr="002E5531" w:rsidRDefault="00681A81" w:rsidP="00117988">
            <w:pPr>
              <w:jc w:val="center"/>
              <w:rPr>
                <w:rFonts w:ascii="Futura Lt BT" w:hAnsi="Futura Lt BT"/>
                <w:color w:val="005CA9"/>
                <w:sz w:val="16"/>
                <w:szCs w:val="16"/>
              </w:rPr>
            </w:pPr>
            <w:r w:rsidRPr="002E5531">
              <w:rPr>
                <w:rFonts w:ascii="Futura Lt BT" w:hAnsi="Futura Lt BT"/>
                <w:color w:val="005CA9"/>
                <w:sz w:val="16"/>
                <w:szCs w:val="16"/>
              </w:rPr>
              <w:t xml:space="preserve">Instrumento de dívida subordinada </w:t>
            </w:r>
            <w:r w:rsidR="00795AE6" w:rsidRPr="002E5531">
              <w:rPr>
                <w:rFonts w:ascii="Futura Lt BT" w:hAnsi="Futura Lt BT"/>
                <w:color w:val="005CA9"/>
                <w:sz w:val="16"/>
                <w:szCs w:val="16"/>
              </w:rPr>
              <w:t>–</w:t>
            </w:r>
            <w:r w:rsidRPr="002E5531">
              <w:rPr>
                <w:rFonts w:ascii="Futura Lt BT" w:hAnsi="Futura Lt BT"/>
                <w:color w:val="005CA9"/>
                <w:sz w:val="16"/>
                <w:szCs w:val="16"/>
              </w:rPr>
              <w:t xml:space="preserve"> FGTS</w:t>
            </w:r>
          </w:p>
        </w:tc>
      </w:tr>
      <w:tr w:rsidR="00DD3441" w:rsidRPr="00F55C17" w14:paraId="6D0882F8" w14:textId="77777777" w:rsidTr="00804B8C">
        <w:trPr>
          <w:trHeight w:val="283"/>
        </w:trPr>
        <w:tc>
          <w:tcPr>
            <w:tcW w:w="424" w:type="pct"/>
            <w:tcBorders>
              <w:top w:val="nil"/>
              <w:left w:val="nil"/>
              <w:bottom w:val="nil"/>
              <w:right w:val="nil"/>
            </w:tcBorders>
            <w:shd w:val="clear" w:color="auto" w:fill="auto"/>
            <w:vAlign w:val="center"/>
            <w:hideMark/>
          </w:tcPr>
          <w:p w14:paraId="342B4C33" w14:textId="77777777" w:rsidR="00DD3441" w:rsidRPr="002E5531" w:rsidRDefault="00DD3441" w:rsidP="00DD3441">
            <w:pPr>
              <w:jc w:val="center"/>
              <w:rPr>
                <w:rFonts w:ascii="Futura Lt BT" w:hAnsi="Futura Lt BT"/>
                <w:color w:val="005CA9"/>
                <w:sz w:val="16"/>
                <w:szCs w:val="16"/>
              </w:rPr>
            </w:pPr>
            <w:r w:rsidRPr="002E5531">
              <w:rPr>
                <w:rFonts w:ascii="Futura Lt BT" w:hAnsi="Futura Lt BT"/>
                <w:color w:val="005CA9"/>
                <w:sz w:val="16"/>
                <w:szCs w:val="16"/>
              </w:rPr>
              <w:t>fev-38</w:t>
            </w:r>
          </w:p>
        </w:tc>
        <w:tc>
          <w:tcPr>
            <w:tcW w:w="664" w:type="pct"/>
            <w:tcBorders>
              <w:top w:val="nil"/>
              <w:left w:val="nil"/>
              <w:bottom w:val="nil"/>
              <w:right w:val="nil"/>
            </w:tcBorders>
            <w:shd w:val="clear" w:color="auto" w:fill="auto"/>
            <w:vAlign w:val="center"/>
            <w:hideMark/>
          </w:tcPr>
          <w:p w14:paraId="7C17126C" w14:textId="77777777" w:rsidR="00DD3441" w:rsidRPr="002E5531" w:rsidRDefault="00DD3441" w:rsidP="00DD3441">
            <w:pPr>
              <w:jc w:val="center"/>
              <w:rPr>
                <w:rFonts w:ascii="Futura Lt BT" w:hAnsi="Futura Lt BT"/>
                <w:color w:val="005CA9"/>
                <w:sz w:val="16"/>
                <w:szCs w:val="16"/>
              </w:rPr>
            </w:pPr>
            <w:r w:rsidRPr="002E5531">
              <w:rPr>
                <w:rFonts w:ascii="Futura Lt BT" w:hAnsi="Futura Lt BT"/>
                <w:color w:val="005CA9"/>
                <w:sz w:val="16"/>
                <w:szCs w:val="16"/>
              </w:rPr>
              <w:t>4,80%</w:t>
            </w:r>
          </w:p>
        </w:tc>
        <w:tc>
          <w:tcPr>
            <w:tcW w:w="491" w:type="pct"/>
            <w:tcBorders>
              <w:top w:val="nil"/>
              <w:left w:val="nil"/>
              <w:bottom w:val="nil"/>
              <w:right w:val="nil"/>
            </w:tcBorders>
            <w:shd w:val="clear" w:color="auto" w:fill="auto"/>
            <w:noWrap/>
            <w:vAlign w:val="center"/>
            <w:hideMark/>
          </w:tcPr>
          <w:p w14:paraId="1C2AA788" w14:textId="77777777" w:rsidR="00DD3441" w:rsidRPr="002E5531" w:rsidRDefault="00DD3441" w:rsidP="00DD3441">
            <w:pPr>
              <w:jc w:val="center"/>
              <w:rPr>
                <w:rFonts w:ascii="Futura Lt BT" w:hAnsi="Futura Lt BT"/>
                <w:color w:val="005CA9"/>
                <w:sz w:val="16"/>
                <w:szCs w:val="16"/>
              </w:rPr>
            </w:pPr>
            <w:r w:rsidRPr="002E5531">
              <w:rPr>
                <w:rFonts w:ascii="Futura Lt BT" w:hAnsi="Futura Lt BT"/>
                <w:color w:val="005CA9"/>
                <w:sz w:val="16"/>
                <w:szCs w:val="16"/>
              </w:rPr>
              <w:t>dez/14</w:t>
            </w:r>
          </w:p>
        </w:tc>
        <w:tc>
          <w:tcPr>
            <w:tcW w:w="504" w:type="pct"/>
            <w:tcBorders>
              <w:top w:val="nil"/>
              <w:left w:val="nil"/>
              <w:bottom w:val="nil"/>
              <w:right w:val="nil"/>
            </w:tcBorders>
            <w:shd w:val="clear" w:color="auto" w:fill="auto"/>
            <w:noWrap/>
            <w:vAlign w:val="center"/>
            <w:hideMark/>
          </w:tcPr>
          <w:p w14:paraId="2B69CE45" w14:textId="77777777" w:rsidR="00DD3441" w:rsidRPr="002E5531" w:rsidRDefault="00DD3441" w:rsidP="00DD3441">
            <w:pPr>
              <w:jc w:val="right"/>
              <w:rPr>
                <w:rFonts w:ascii="Futura Lt BT" w:hAnsi="Futura Lt BT"/>
                <w:color w:val="005CA9"/>
                <w:sz w:val="16"/>
                <w:szCs w:val="16"/>
              </w:rPr>
            </w:pPr>
            <w:r w:rsidRPr="002E5531">
              <w:rPr>
                <w:rFonts w:ascii="Futura Lt BT" w:hAnsi="Futura Lt BT"/>
                <w:color w:val="005CA9"/>
                <w:sz w:val="16"/>
                <w:szCs w:val="16"/>
              </w:rPr>
              <w:t>4.000.000</w:t>
            </w:r>
          </w:p>
        </w:tc>
        <w:tc>
          <w:tcPr>
            <w:tcW w:w="558" w:type="pct"/>
            <w:tcBorders>
              <w:top w:val="nil"/>
              <w:left w:val="nil"/>
              <w:bottom w:val="nil"/>
              <w:right w:val="nil"/>
            </w:tcBorders>
            <w:shd w:val="clear" w:color="auto" w:fill="auto"/>
            <w:noWrap/>
            <w:vAlign w:val="center"/>
          </w:tcPr>
          <w:p w14:paraId="151AF9F2" w14:textId="04FA06F5" w:rsidR="00DD3441" w:rsidRPr="00CB5814" w:rsidRDefault="00E66D0F" w:rsidP="00DD3441">
            <w:pPr>
              <w:jc w:val="right"/>
              <w:rPr>
                <w:rFonts w:ascii="Futura Lt BT" w:hAnsi="Futura Lt BT" w:cs="Arial Unicode MS"/>
                <w:color w:val="005CA9"/>
                <w:sz w:val="16"/>
                <w:szCs w:val="16"/>
              </w:rPr>
            </w:pPr>
            <w:r w:rsidRPr="00CB5814">
              <w:rPr>
                <w:rFonts w:ascii="Futura Lt BT" w:hAnsi="Futura Lt BT" w:cs="Arial Unicode MS"/>
                <w:color w:val="005CA9"/>
                <w:sz w:val="16"/>
                <w:szCs w:val="16"/>
              </w:rPr>
              <w:t>1.923.483</w:t>
            </w:r>
          </w:p>
        </w:tc>
        <w:tc>
          <w:tcPr>
            <w:tcW w:w="616" w:type="pct"/>
            <w:tcBorders>
              <w:top w:val="nil"/>
              <w:left w:val="nil"/>
              <w:bottom w:val="nil"/>
              <w:right w:val="nil"/>
            </w:tcBorders>
            <w:shd w:val="clear" w:color="auto" w:fill="auto"/>
            <w:noWrap/>
            <w:vAlign w:val="center"/>
          </w:tcPr>
          <w:p w14:paraId="46F37A54" w14:textId="5BF286E0" w:rsidR="00DD3441" w:rsidRPr="002E5531" w:rsidRDefault="00E66D0F" w:rsidP="00DD3441">
            <w:pPr>
              <w:jc w:val="center"/>
              <w:rPr>
                <w:rFonts w:ascii="Futura Lt BT" w:hAnsi="Futura Lt BT"/>
                <w:color w:val="005CA9"/>
                <w:sz w:val="16"/>
                <w:szCs w:val="16"/>
              </w:rPr>
            </w:pPr>
            <w:r>
              <w:rPr>
                <w:rFonts w:ascii="Futura Lt BT" w:hAnsi="Futura Lt BT"/>
                <w:color w:val="005CA9"/>
                <w:sz w:val="16"/>
                <w:szCs w:val="16"/>
              </w:rPr>
              <w:t>-</w:t>
            </w:r>
          </w:p>
        </w:tc>
        <w:tc>
          <w:tcPr>
            <w:tcW w:w="496" w:type="pct"/>
            <w:tcBorders>
              <w:top w:val="nil"/>
              <w:left w:val="nil"/>
              <w:bottom w:val="nil"/>
              <w:right w:val="nil"/>
            </w:tcBorders>
            <w:vAlign w:val="center"/>
          </w:tcPr>
          <w:p w14:paraId="05A8B1F3" w14:textId="77777777" w:rsidR="00DD3441" w:rsidRPr="002E5531" w:rsidRDefault="00DD3441" w:rsidP="00DD3441">
            <w:pPr>
              <w:jc w:val="center"/>
              <w:rPr>
                <w:rFonts w:ascii="Futura Lt BT" w:hAnsi="Futura Lt BT"/>
                <w:color w:val="005CA9"/>
                <w:sz w:val="16"/>
                <w:szCs w:val="16"/>
              </w:rPr>
            </w:pPr>
            <w:r w:rsidRPr="002E5531">
              <w:rPr>
                <w:rFonts w:ascii="Futura Lt BT" w:hAnsi="Futura Lt BT"/>
                <w:color w:val="005CA9"/>
                <w:sz w:val="16"/>
                <w:szCs w:val="16"/>
              </w:rPr>
              <w:t>-</w:t>
            </w:r>
          </w:p>
        </w:tc>
        <w:tc>
          <w:tcPr>
            <w:tcW w:w="599" w:type="pct"/>
            <w:tcBorders>
              <w:top w:val="nil"/>
              <w:left w:val="nil"/>
              <w:bottom w:val="nil"/>
              <w:right w:val="nil"/>
            </w:tcBorders>
            <w:shd w:val="clear" w:color="auto" w:fill="auto"/>
            <w:noWrap/>
            <w:vAlign w:val="center"/>
          </w:tcPr>
          <w:p w14:paraId="33BF6B0E" w14:textId="3EBD0976" w:rsidR="00DD3441" w:rsidRPr="00CB5814" w:rsidRDefault="00E66D0F" w:rsidP="00DD3441">
            <w:pPr>
              <w:jc w:val="right"/>
              <w:rPr>
                <w:rFonts w:ascii="Futura Lt BT" w:hAnsi="Futura Lt BT" w:cs="Arial Unicode MS"/>
                <w:color w:val="005CA9"/>
                <w:sz w:val="16"/>
                <w:szCs w:val="16"/>
              </w:rPr>
            </w:pPr>
            <w:r w:rsidRPr="00CB5814">
              <w:rPr>
                <w:rFonts w:ascii="Futura Lt BT" w:hAnsi="Futura Lt BT" w:cs="Arial Unicode MS"/>
                <w:color w:val="005CA9"/>
                <w:sz w:val="16"/>
                <w:szCs w:val="16"/>
              </w:rPr>
              <w:t>5.923.483</w:t>
            </w:r>
          </w:p>
        </w:tc>
        <w:tc>
          <w:tcPr>
            <w:tcW w:w="648" w:type="pct"/>
            <w:tcBorders>
              <w:top w:val="nil"/>
              <w:left w:val="nil"/>
              <w:bottom w:val="nil"/>
              <w:right w:val="nil"/>
            </w:tcBorders>
            <w:shd w:val="clear" w:color="auto" w:fill="auto"/>
            <w:vAlign w:val="center"/>
            <w:hideMark/>
          </w:tcPr>
          <w:p w14:paraId="517ABF44" w14:textId="61AD36C8" w:rsidR="00DD3441" w:rsidRPr="002E5531" w:rsidRDefault="00DD3441" w:rsidP="00DD3441">
            <w:pPr>
              <w:jc w:val="right"/>
              <w:rPr>
                <w:rFonts w:ascii="Futura Lt BT" w:hAnsi="Futura Lt BT"/>
                <w:color w:val="005CA9"/>
                <w:sz w:val="16"/>
                <w:szCs w:val="16"/>
              </w:rPr>
            </w:pPr>
            <w:r w:rsidRPr="002E5531">
              <w:rPr>
                <w:rFonts w:ascii="Futura Lt BT" w:hAnsi="Futura Lt BT" w:cs="Arial Unicode MS"/>
                <w:color w:val="005CA9"/>
                <w:sz w:val="16"/>
                <w:szCs w:val="16"/>
              </w:rPr>
              <w:t>5.845.345</w:t>
            </w:r>
          </w:p>
        </w:tc>
      </w:tr>
      <w:tr w:rsidR="00DD3441" w:rsidRPr="00F55C17" w14:paraId="19A91E0D" w14:textId="77777777" w:rsidTr="00804B8C">
        <w:trPr>
          <w:trHeight w:val="283"/>
        </w:trPr>
        <w:tc>
          <w:tcPr>
            <w:tcW w:w="424" w:type="pct"/>
            <w:tcBorders>
              <w:top w:val="nil"/>
              <w:left w:val="nil"/>
              <w:bottom w:val="nil"/>
              <w:right w:val="nil"/>
            </w:tcBorders>
            <w:shd w:val="clear" w:color="auto" w:fill="auto"/>
            <w:vAlign w:val="center"/>
            <w:hideMark/>
          </w:tcPr>
          <w:p w14:paraId="7A955A2D" w14:textId="77777777" w:rsidR="00DD3441" w:rsidRPr="002E5531" w:rsidRDefault="00DD3441" w:rsidP="00DD3441">
            <w:pPr>
              <w:jc w:val="center"/>
              <w:rPr>
                <w:rFonts w:ascii="Futura Lt BT" w:hAnsi="Futura Lt BT"/>
                <w:color w:val="005CA9"/>
                <w:sz w:val="16"/>
                <w:szCs w:val="16"/>
              </w:rPr>
            </w:pPr>
            <w:r w:rsidRPr="002E5531">
              <w:rPr>
                <w:rFonts w:ascii="Futura Lt BT" w:hAnsi="Futura Lt BT"/>
                <w:color w:val="005CA9"/>
                <w:sz w:val="16"/>
                <w:szCs w:val="16"/>
              </w:rPr>
              <w:t>mai-44</w:t>
            </w:r>
          </w:p>
        </w:tc>
        <w:tc>
          <w:tcPr>
            <w:tcW w:w="664" w:type="pct"/>
            <w:tcBorders>
              <w:top w:val="nil"/>
              <w:left w:val="nil"/>
              <w:bottom w:val="nil"/>
              <w:right w:val="nil"/>
            </w:tcBorders>
            <w:shd w:val="clear" w:color="auto" w:fill="auto"/>
            <w:vAlign w:val="center"/>
            <w:hideMark/>
          </w:tcPr>
          <w:p w14:paraId="4EB17ABD" w14:textId="77777777" w:rsidR="00DD3441" w:rsidRPr="002E5531" w:rsidRDefault="00DD3441" w:rsidP="00DD3441">
            <w:pPr>
              <w:jc w:val="center"/>
              <w:rPr>
                <w:rFonts w:ascii="Futura Lt BT" w:hAnsi="Futura Lt BT"/>
                <w:color w:val="005CA9"/>
                <w:sz w:val="16"/>
                <w:szCs w:val="16"/>
              </w:rPr>
            </w:pPr>
            <w:r w:rsidRPr="002E5531">
              <w:rPr>
                <w:rFonts w:ascii="Futura Lt BT" w:hAnsi="Futura Lt BT"/>
                <w:color w:val="005CA9"/>
                <w:sz w:val="16"/>
                <w:szCs w:val="16"/>
              </w:rPr>
              <w:t>4,75%</w:t>
            </w:r>
          </w:p>
        </w:tc>
        <w:tc>
          <w:tcPr>
            <w:tcW w:w="491" w:type="pct"/>
            <w:tcBorders>
              <w:top w:val="nil"/>
              <w:left w:val="nil"/>
              <w:bottom w:val="nil"/>
              <w:right w:val="nil"/>
            </w:tcBorders>
            <w:shd w:val="clear" w:color="auto" w:fill="auto"/>
            <w:noWrap/>
            <w:vAlign w:val="center"/>
            <w:hideMark/>
          </w:tcPr>
          <w:p w14:paraId="09BE9162" w14:textId="77777777" w:rsidR="00DD3441" w:rsidRPr="002E5531" w:rsidRDefault="00DD3441" w:rsidP="00DD3441">
            <w:pPr>
              <w:jc w:val="center"/>
              <w:rPr>
                <w:rFonts w:ascii="Futura Lt BT" w:hAnsi="Futura Lt BT"/>
                <w:color w:val="005CA9"/>
                <w:sz w:val="16"/>
                <w:szCs w:val="16"/>
              </w:rPr>
            </w:pPr>
            <w:r w:rsidRPr="002E5531">
              <w:rPr>
                <w:rFonts w:ascii="Futura Lt BT" w:hAnsi="Futura Lt BT"/>
                <w:color w:val="005CA9"/>
                <w:sz w:val="16"/>
                <w:szCs w:val="16"/>
              </w:rPr>
              <w:t>set/16</w:t>
            </w:r>
          </w:p>
        </w:tc>
        <w:tc>
          <w:tcPr>
            <w:tcW w:w="504" w:type="pct"/>
            <w:tcBorders>
              <w:top w:val="nil"/>
              <w:left w:val="nil"/>
              <w:bottom w:val="nil"/>
              <w:right w:val="nil"/>
            </w:tcBorders>
            <w:shd w:val="clear" w:color="auto" w:fill="auto"/>
            <w:noWrap/>
            <w:vAlign w:val="center"/>
            <w:hideMark/>
          </w:tcPr>
          <w:p w14:paraId="6EDC2594" w14:textId="77777777" w:rsidR="00DD3441" w:rsidRPr="002E5531" w:rsidRDefault="00DD3441" w:rsidP="00DD3441">
            <w:pPr>
              <w:jc w:val="right"/>
              <w:rPr>
                <w:rFonts w:ascii="Futura Lt BT" w:hAnsi="Futura Lt BT"/>
                <w:color w:val="005CA9"/>
                <w:sz w:val="16"/>
                <w:szCs w:val="16"/>
              </w:rPr>
            </w:pPr>
            <w:r w:rsidRPr="002E5531">
              <w:rPr>
                <w:rFonts w:ascii="Futura Lt BT" w:hAnsi="Futura Lt BT"/>
                <w:color w:val="005CA9"/>
                <w:sz w:val="16"/>
                <w:szCs w:val="16"/>
              </w:rPr>
              <w:t>4.000.000</w:t>
            </w:r>
          </w:p>
        </w:tc>
        <w:tc>
          <w:tcPr>
            <w:tcW w:w="558" w:type="pct"/>
            <w:tcBorders>
              <w:top w:val="nil"/>
              <w:left w:val="nil"/>
              <w:bottom w:val="nil"/>
              <w:right w:val="nil"/>
            </w:tcBorders>
            <w:shd w:val="clear" w:color="auto" w:fill="auto"/>
            <w:noWrap/>
            <w:vAlign w:val="center"/>
          </w:tcPr>
          <w:p w14:paraId="0E9A9BD3" w14:textId="47702C71" w:rsidR="00DD3441" w:rsidRPr="00CB5814" w:rsidRDefault="00E66D0F" w:rsidP="00DD3441">
            <w:pPr>
              <w:jc w:val="right"/>
              <w:rPr>
                <w:rFonts w:ascii="Futura Lt BT" w:hAnsi="Futura Lt BT" w:cs="Arial Unicode MS"/>
                <w:color w:val="005CA9"/>
                <w:sz w:val="16"/>
                <w:szCs w:val="16"/>
              </w:rPr>
            </w:pPr>
            <w:r w:rsidRPr="00CB5814">
              <w:rPr>
                <w:rFonts w:ascii="Futura Lt BT" w:hAnsi="Futura Lt BT" w:cs="Arial Unicode MS"/>
                <w:color w:val="005CA9"/>
                <w:sz w:val="16"/>
                <w:szCs w:val="16"/>
              </w:rPr>
              <w:t>1.266.783</w:t>
            </w:r>
          </w:p>
        </w:tc>
        <w:tc>
          <w:tcPr>
            <w:tcW w:w="616" w:type="pct"/>
            <w:tcBorders>
              <w:top w:val="nil"/>
              <w:left w:val="nil"/>
              <w:bottom w:val="nil"/>
              <w:right w:val="nil"/>
            </w:tcBorders>
            <w:shd w:val="clear" w:color="auto" w:fill="auto"/>
            <w:noWrap/>
            <w:vAlign w:val="center"/>
          </w:tcPr>
          <w:p w14:paraId="5C58A745" w14:textId="022D2EDF" w:rsidR="00DD3441" w:rsidRPr="002E5531" w:rsidRDefault="00E66D0F" w:rsidP="00DD3441">
            <w:pPr>
              <w:jc w:val="center"/>
              <w:rPr>
                <w:rFonts w:ascii="Futura Lt BT" w:hAnsi="Futura Lt BT"/>
                <w:color w:val="005CA9"/>
                <w:sz w:val="16"/>
                <w:szCs w:val="16"/>
              </w:rPr>
            </w:pPr>
            <w:r>
              <w:rPr>
                <w:rFonts w:ascii="Futura Lt BT" w:hAnsi="Futura Lt BT"/>
                <w:color w:val="005CA9"/>
                <w:sz w:val="16"/>
                <w:szCs w:val="16"/>
              </w:rPr>
              <w:t>-</w:t>
            </w:r>
          </w:p>
        </w:tc>
        <w:tc>
          <w:tcPr>
            <w:tcW w:w="496" w:type="pct"/>
            <w:tcBorders>
              <w:top w:val="nil"/>
              <w:left w:val="nil"/>
              <w:bottom w:val="nil"/>
              <w:right w:val="nil"/>
            </w:tcBorders>
            <w:vAlign w:val="center"/>
          </w:tcPr>
          <w:p w14:paraId="5015F60E" w14:textId="77777777" w:rsidR="00DD3441" w:rsidRPr="002E5531" w:rsidRDefault="00DD3441" w:rsidP="00DD3441">
            <w:pPr>
              <w:jc w:val="center"/>
              <w:rPr>
                <w:rFonts w:ascii="Futura Lt BT" w:hAnsi="Futura Lt BT"/>
                <w:color w:val="005CA9"/>
                <w:sz w:val="16"/>
                <w:szCs w:val="16"/>
              </w:rPr>
            </w:pPr>
            <w:r w:rsidRPr="002E5531">
              <w:rPr>
                <w:rFonts w:ascii="Futura Lt BT" w:hAnsi="Futura Lt BT"/>
                <w:color w:val="005CA9"/>
                <w:sz w:val="16"/>
                <w:szCs w:val="16"/>
              </w:rPr>
              <w:t>-</w:t>
            </w:r>
          </w:p>
        </w:tc>
        <w:tc>
          <w:tcPr>
            <w:tcW w:w="599" w:type="pct"/>
            <w:tcBorders>
              <w:top w:val="nil"/>
              <w:left w:val="nil"/>
              <w:bottom w:val="nil"/>
              <w:right w:val="nil"/>
            </w:tcBorders>
            <w:shd w:val="clear" w:color="auto" w:fill="auto"/>
            <w:noWrap/>
            <w:vAlign w:val="center"/>
          </w:tcPr>
          <w:p w14:paraId="758D57D1" w14:textId="101964C6" w:rsidR="00DD3441" w:rsidRPr="00CB5814" w:rsidRDefault="009A69D2" w:rsidP="00DD3441">
            <w:pPr>
              <w:jc w:val="right"/>
              <w:rPr>
                <w:rFonts w:ascii="Futura Lt BT" w:hAnsi="Futura Lt BT" w:cs="Arial Unicode MS"/>
                <w:color w:val="005CA9"/>
                <w:sz w:val="16"/>
                <w:szCs w:val="16"/>
              </w:rPr>
            </w:pPr>
            <w:r w:rsidRPr="00CB5814">
              <w:rPr>
                <w:rFonts w:ascii="Futura Lt BT" w:hAnsi="Futura Lt BT" w:cs="Arial Unicode MS"/>
                <w:color w:val="005CA9"/>
                <w:sz w:val="16"/>
                <w:szCs w:val="16"/>
              </w:rPr>
              <w:t>5.266.783</w:t>
            </w:r>
          </w:p>
        </w:tc>
        <w:tc>
          <w:tcPr>
            <w:tcW w:w="648" w:type="pct"/>
            <w:tcBorders>
              <w:top w:val="nil"/>
              <w:left w:val="nil"/>
              <w:bottom w:val="nil"/>
              <w:right w:val="nil"/>
            </w:tcBorders>
            <w:shd w:val="clear" w:color="auto" w:fill="auto"/>
            <w:vAlign w:val="center"/>
            <w:hideMark/>
          </w:tcPr>
          <w:p w14:paraId="4A6ED9DF" w14:textId="355214C9" w:rsidR="00DD3441" w:rsidRPr="002E5531" w:rsidRDefault="00DD3441" w:rsidP="00DD3441">
            <w:pPr>
              <w:jc w:val="right"/>
              <w:rPr>
                <w:rFonts w:ascii="Futura Lt BT" w:hAnsi="Futura Lt BT"/>
                <w:color w:val="005CA9"/>
                <w:sz w:val="16"/>
                <w:szCs w:val="16"/>
              </w:rPr>
            </w:pPr>
            <w:r w:rsidRPr="002E5531">
              <w:rPr>
                <w:rFonts w:ascii="Futura Lt BT" w:hAnsi="Futura Lt BT" w:cs="Arial Unicode MS"/>
                <w:color w:val="005CA9"/>
                <w:sz w:val="16"/>
                <w:szCs w:val="16"/>
              </w:rPr>
              <w:t>5.197.867</w:t>
            </w:r>
          </w:p>
        </w:tc>
      </w:tr>
      <w:tr w:rsidR="00DD3441" w:rsidRPr="00F55C17" w14:paraId="29344BBF" w14:textId="77777777" w:rsidTr="00804B8C">
        <w:trPr>
          <w:trHeight w:val="283"/>
        </w:trPr>
        <w:tc>
          <w:tcPr>
            <w:tcW w:w="424" w:type="pct"/>
            <w:tcBorders>
              <w:top w:val="nil"/>
              <w:left w:val="nil"/>
              <w:bottom w:val="nil"/>
              <w:right w:val="nil"/>
            </w:tcBorders>
            <w:shd w:val="clear" w:color="auto" w:fill="auto"/>
            <w:vAlign w:val="center"/>
            <w:hideMark/>
          </w:tcPr>
          <w:p w14:paraId="07F28AA1" w14:textId="77777777" w:rsidR="00DD3441" w:rsidRPr="002E5531" w:rsidRDefault="00DD3441" w:rsidP="00DD3441">
            <w:pPr>
              <w:jc w:val="center"/>
              <w:rPr>
                <w:rFonts w:ascii="Futura Lt BT" w:hAnsi="Futura Lt BT"/>
                <w:color w:val="005CA9"/>
                <w:sz w:val="16"/>
                <w:szCs w:val="16"/>
              </w:rPr>
            </w:pPr>
            <w:r w:rsidRPr="002E5531">
              <w:rPr>
                <w:rFonts w:ascii="Futura Lt BT" w:hAnsi="Futura Lt BT"/>
                <w:color w:val="005CA9"/>
                <w:sz w:val="16"/>
                <w:szCs w:val="16"/>
              </w:rPr>
              <w:t>ago-44</w:t>
            </w:r>
          </w:p>
        </w:tc>
        <w:tc>
          <w:tcPr>
            <w:tcW w:w="664" w:type="pct"/>
            <w:tcBorders>
              <w:top w:val="nil"/>
              <w:left w:val="nil"/>
              <w:bottom w:val="nil"/>
              <w:right w:val="nil"/>
            </w:tcBorders>
            <w:shd w:val="clear" w:color="auto" w:fill="auto"/>
            <w:vAlign w:val="center"/>
            <w:hideMark/>
          </w:tcPr>
          <w:p w14:paraId="7EBCF4E9" w14:textId="77777777" w:rsidR="00DD3441" w:rsidRPr="002E5531" w:rsidRDefault="00DD3441" w:rsidP="00DD3441">
            <w:pPr>
              <w:jc w:val="center"/>
              <w:rPr>
                <w:rFonts w:ascii="Futura Lt BT" w:hAnsi="Futura Lt BT"/>
                <w:color w:val="005CA9"/>
                <w:sz w:val="16"/>
                <w:szCs w:val="16"/>
              </w:rPr>
            </w:pPr>
            <w:r w:rsidRPr="002E5531">
              <w:rPr>
                <w:rFonts w:ascii="Futura Lt BT" w:hAnsi="Futura Lt BT"/>
                <w:color w:val="005CA9"/>
                <w:sz w:val="16"/>
                <w:szCs w:val="16"/>
              </w:rPr>
              <w:t>4,86%</w:t>
            </w:r>
          </w:p>
        </w:tc>
        <w:tc>
          <w:tcPr>
            <w:tcW w:w="491" w:type="pct"/>
            <w:tcBorders>
              <w:top w:val="nil"/>
              <w:left w:val="nil"/>
              <w:bottom w:val="nil"/>
              <w:right w:val="nil"/>
            </w:tcBorders>
            <w:shd w:val="clear" w:color="auto" w:fill="auto"/>
            <w:noWrap/>
            <w:vAlign w:val="center"/>
            <w:hideMark/>
          </w:tcPr>
          <w:p w14:paraId="320C9837" w14:textId="77777777" w:rsidR="00DD3441" w:rsidRPr="002E5531" w:rsidRDefault="00DD3441" w:rsidP="00DD3441">
            <w:pPr>
              <w:jc w:val="center"/>
              <w:rPr>
                <w:rFonts w:ascii="Futura Lt BT" w:hAnsi="Futura Lt BT"/>
                <w:color w:val="005CA9"/>
                <w:sz w:val="16"/>
                <w:szCs w:val="16"/>
              </w:rPr>
            </w:pPr>
            <w:proofErr w:type="spellStart"/>
            <w:r w:rsidRPr="002E5531">
              <w:rPr>
                <w:rFonts w:ascii="Futura Lt BT" w:hAnsi="Futura Lt BT"/>
                <w:color w:val="005CA9"/>
                <w:sz w:val="16"/>
                <w:szCs w:val="16"/>
              </w:rPr>
              <w:t>mai</w:t>
            </w:r>
            <w:proofErr w:type="spellEnd"/>
            <w:r w:rsidRPr="002E5531">
              <w:rPr>
                <w:rFonts w:ascii="Futura Lt BT" w:hAnsi="Futura Lt BT"/>
                <w:color w:val="005CA9"/>
                <w:sz w:val="16"/>
                <w:szCs w:val="16"/>
              </w:rPr>
              <w:t>/17</w:t>
            </w:r>
          </w:p>
        </w:tc>
        <w:tc>
          <w:tcPr>
            <w:tcW w:w="504" w:type="pct"/>
            <w:tcBorders>
              <w:top w:val="nil"/>
              <w:left w:val="nil"/>
              <w:bottom w:val="nil"/>
              <w:right w:val="nil"/>
            </w:tcBorders>
            <w:shd w:val="clear" w:color="auto" w:fill="auto"/>
            <w:noWrap/>
            <w:vAlign w:val="center"/>
            <w:hideMark/>
          </w:tcPr>
          <w:p w14:paraId="28383C57" w14:textId="77777777" w:rsidR="00DD3441" w:rsidRPr="002E5531" w:rsidRDefault="00DD3441" w:rsidP="00DD3441">
            <w:pPr>
              <w:jc w:val="right"/>
              <w:rPr>
                <w:rFonts w:ascii="Futura Lt BT" w:hAnsi="Futura Lt BT"/>
                <w:color w:val="005CA9"/>
                <w:sz w:val="16"/>
                <w:szCs w:val="16"/>
              </w:rPr>
            </w:pPr>
            <w:r w:rsidRPr="002E5531">
              <w:rPr>
                <w:rFonts w:ascii="Futura Lt BT" w:hAnsi="Futura Lt BT"/>
                <w:color w:val="005CA9"/>
                <w:sz w:val="16"/>
                <w:szCs w:val="16"/>
              </w:rPr>
              <w:t>4.000.000</w:t>
            </w:r>
          </w:p>
        </w:tc>
        <w:tc>
          <w:tcPr>
            <w:tcW w:w="558" w:type="pct"/>
            <w:tcBorders>
              <w:top w:val="nil"/>
              <w:left w:val="nil"/>
              <w:bottom w:val="nil"/>
              <w:right w:val="nil"/>
            </w:tcBorders>
            <w:shd w:val="clear" w:color="auto" w:fill="auto"/>
            <w:noWrap/>
            <w:vAlign w:val="center"/>
          </w:tcPr>
          <w:p w14:paraId="106F9E97" w14:textId="1A917987" w:rsidR="00DD3441" w:rsidRPr="00CB5814" w:rsidRDefault="00E66D0F" w:rsidP="00DD3441">
            <w:pPr>
              <w:jc w:val="right"/>
              <w:rPr>
                <w:rFonts w:ascii="Futura Lt BT" w:hAnsi="Futura Lt BT" w:cs="Arial Unicode MS"/>
                <w:color w:val="005CA9"/>
                <w:sz w:val="16"/>
                <w:szCs w:val="16"/>
              </w:rPr>
            </w:pPr>
            <w:r w:rsidRPr="00CB5814">
              <w:rPr>
                <w:rFonts w:ascii="Futura Lt BT" w:hAnsi="Futura Lt BT" w:cs="Arial Unicode MS"/>
                <w:color w:val="005CA9"/>
                <w:sz w:val="16"/>
                <w:szCs w:val="16"/>
              </w:rPr>
              <w:t>1.084.991</w:t>
            </w:r>
          </w:p>
        </w:tc>
        <w:tc>
          <w:tcPr>
            <w:tcW w:w="616" w:type="pct"/>
            <w:tcBorders>
              <w:top w:val="nil"/>
              <w:left w:val="nil"/>
              <w:bottom w:val="nil"/>
              <w:right w:val="nil"/>
            </w:tcBorders>
            <w:shd w:val="clear" w:color="auto" w:fill="auto"/>
            <w:noWrap/>
            <w:vAlign w:val="center"/>
          </w:tcPr>
          <w:p w14:paraId="2523B730" w14:textId="1A6BDF48" w:rsidR="00DD3441" w:rsidRPr="002E5531" w:rsidRDefault="00E66D0F" w:rsidP="00DD3441">
            <w:pPr>
              <w:jc w:val="center"/>
              <w:rPr>
                <w:rFonts w:ascii="Futura Lt BT" w:hAnsi="Futura Lt BT"/>
                <w:color w:val="005CA9"/>
                <w:sz w:val="16"/>
                <w:szCs w:val="16"/>
              </w:rPr>
            </w:pPr>
            <w:r>
              <w:rPr>
                <w:rFonts w:ascii="Futura Lt BT" w:hAnsi="Futura Lt BT"/>
                <w:color w:val="005CA9"/>
                <w:sz w:val="16"/>
                <w:szCs w:val="16"/>
              </w:rPr>
              <w:t>-</w:t>
            </w:r>
          </w:p>
        </w:tc>
        <w:tc>
          <w:tcPr>
            <w:tcW w:w="496" w:type="pct"/>
            <w:tcBorders>
              <w:top w:val="nil"/>
              <w:left w:val="nil"/>
              <w:bottom w:val="nil"/>
              <w:right w:val="nil"/>
            </w:tcBorders>
            <w:vAlign w:val="center"/>
          </w:tcPr>
          <w:p w14:paraId="663765FB" w14:textId="77777777" w:rsidR="00DD3441" w:rsidRPr="002E5531" w:rsidRDefault="00DD3441" w:rsidP="00DD3441">
            <w:pPr>
              <w:jc w:val="center"/>
              <w:rPr>
                <w:rFonts w:ascii="Futura Lt BT" w:hAnsi="Futura Lt BT"/>
                <w:color w:val="005CA9"/>
                <w:sz w:val="16"/>
                <w:szCs w:val="16"/>
              </w:rPr>
            </w:pPr>
            <w:r w:rsidRPr="002E5531">
              <w:rPr>
                <w:rFonts w:ascii="Futura Lt BT" w:hAnsi="Futura Lt BT"/>
                <w:color w:val="005CA9"/>
                <w:sz w:val="16"/>
                <w:szCs w:val="16"/>
              </w:rPr>
              <w:t>-</w:t>
            </w:r>
          </w:p>
        </w:tc>
        <w:tc>
          <w:tcPr>
            <w:tcW w:w="599" w:type="pct"/>
            <w:tcBorders>
              <w:top w:val="nil"/>
              <w:left w:val="nil"/>
              <w:bottom w:val="nil"/>
              <w:right w:val="nil"/>
            </w:tcBorders>
            <w:shd w:val="clear" w:color="auto" w:fill="auto"/>
            <w:noWrap/>
            <w:vAlign w:val="center"/>
          </w:tcPr>
          <w:p w14:paraId="76503B34" w14:textId="174A1AC4" w:rsidR="00DD3441" w:rsidRPr="00CB5814" w:rsidRDefault="009A69D2" w:rsidP="00DD3441">
            <w:pPr>
              <w:jc w:val="right"/>
              <w:rPr>
                <w:rFonts w:ascii="Futura Lt BT" w:hAnsi="Futura Lt BT" w:cs="Arial Unicode MS"/>
                <w:color w:val="005CA9"/>
                <w:sz w:val="16"/>
                <w:szCs w:val="16"/>
              </w:rPr>
            </w:pPr>
            <w:r w:rsidRPr="00CB5814">
              <w:rPr>
                <w:rFonts w:ascii="Futura Lt BT" w:hAnsi="Futura Lt BT" w:cs="Arial Unicode MS"/>
                <w:color w:val="005CA9"/>
                <w:sz w:val="16"/>
                <w:szCs w:val="16"/>
              </w:rPr>
              <w:t>5.084.991</w:t>
            </w:r>
          </w:p>
        </w:tc>
        <w:tc>
          <w:tcPr>
            <w:tcW w:w="648" w:type="pct"/>
            <w:tcBorders>
              <w:top w:val="nil"/>
              <w:left w:val="nil"/>
              <w:bottom w:val="nil"/>
              <w:right w:val="nil"/>
            </w:tcBorders>
            <w:shd w:val="clear" w:color="auto" w:fill="auto"/>
            <w:vAlign w:val="center"/>
            <w:hideMark/>
          </w:tcPr>
          <w:p w14:paraId="7EFC1EBE" w14:textId="3C7F1937" w:rsidR="00DD3441" w:rsidRPr="002E5531" w:rsidRDefault="00DD3441" w:rsidP="00DD3441">
            <w:pPr>
              <w:jc w:val="right"/>
              <w:rPr>
                <w:rFonts w:ascii="Futura Lt BT" w:hAnsi="Futura Lt BT"/>
                <w:color w:val="005CA9"/>
                <w:sz w:val="16"/>
                <w:szCs w:val="16"/>
              </w:rPr>
            </w:pPr>
            <w:r w:rsidRPr="002E5531">
              <w:rPr>
                <w:rFonts w:ascii="Futura Lt BT" w:hAnsi="Futura Lt BT" w:cs="Arial Unicode MS"/>
                <w:color w:val="005CA9"/>
                <w:sz w:val="16"/>
                <w:szCs w:val="16"/>
              </w:rPr>
              <w:t>5.017.140</w:t>
            </w:r>
          </w:p>
        </w:tc>
      </w:tr>
      <w:tr w:rsidR="00DD3441" w:rsidRPr="00F55C17" w14:paraId="54406EE9" w14:textId="77777777" w:rsidTr="00804B8C">
        <w:trPr>
          <w:trHeight w:val="283"/>
        </w:trPr>
        <w:tc>
          <w:tcPr>
            <w:tcW w:w="424" w:type="pct"/>
            <w:tcBorders>
              <w:top w:val="nil"/>
              <w:left w:val="nil"/>
              <w:bottom w:val="nil"/>
              <w:right w:val="nil"/>
            </w:tcBorders>
            <w:shd w:val="clear" w:color="auto" w:fill="auto"/>
            <w:vAlign w:val="center"/>
            <w:hideMark/>
          </w:tcPr>
          <w:p w14:paraId="564AA771" w14:textId="77777777" w:rsidR="00DD3441" w:rsidRPr="002E5531" w:rsidRDefault="00DD3441" w:rsidP="00DD3441">
            <w:pPr>
              <w:jc w:val="center"/>
              <w:rPr>
                <w:rFonts w:ascii="Futura Lt BT" w:hAnsi="Futura Lt BT"/>
                <w:color w:val="005CA9"/>
                <w:sz w:val="16"/>
                <w:szCs w:val="16"/>
              </w:rPr>
            </w:pPr>
            <w:r w:rsidRPr="002E5531">
              <w:rPr>
                <w:rFonts w:ascii="Futura Lt BT" w:hAnsi="Futura Lt BT"/>
                <w:color w:val="005CA9"/>
                <w:sz w:val="16"/>
                <w:szCs w:val="16"/>
              </w:rPr>
              <w:t>abr-26</w:t>
            </w:r>
          </w:p>
        </w:tc>
        <w:tc>
          <w:tcPr>
            <w:tcW w:w="664" w:type="pct"/>
            <w:tcBorders>
              <w:top w:val="nil"/>
              <w:left w:val="nil"/>
              <w:bottom w:val="nil"/>
              <w:right w:val="nil"/>
            </w:tcBorders>
            <w:shd w:val="clear" w:color="auto" w:fill="auto"/>
            <w:vAlign w:val="center"/>
            <w:hideMark/>
          </w:tcPr>
          <w:p w14:paraId="090677B7" w14:textId="77777777" w:rsidR="00DD3441" w:rsidRPr="002E5531" w:rsidRDefault="00DD3441" w:rsidP="00DD3441">
            <w:pPr>
              <w:jc w:val="center"/>
              <w:rPr>
                <w:rFonts w:ascii="Futura Lt BT" w:hAnsi="Futura Lt BT"/>
                <w:color w:val="005CA9"/>
                <w:sz w:val="16"/>
                <w:szCs w:val="16"/>
              </w:rPr>
            </w:pPr>
            <w:r w:rsidRPr="002E5531">
              <w:rPr>
                <w:rFonts w:ascii="Futura Lt BT" w:hAnsi="Futura Lt BT"/>
                <w:color w:val="005CA9"/>
                <w:sz w:val="16"/>
                <w:szCs w:val="16"/>
              </w:rPr>
              <w:t>6,00%</w:t>
            </w:r>
          </w:p>
        </w:tc>
        <w:tc>
          <w:tcPr>
            <w:tcW w:w="491" w:type="pct"/>
            <w:tcBorders>
              <w:top w:val="nil"/>
              <w:left w:val="nil"/>
              <w:bottom w:val="nil"/>
              <w:right w:val="nil"/>
            </w:tcBorders>
            <w:shd w:val="clear" w:color="auto" w:fill="auto"/>
            <w:noWrap/>
            <w:vAlign w:val="center"/>
            <w:hideMark/>
          </w:tcPr>
          <w:p w14:paraId="582B5CE7" w14:textId="77777777" w:rsidR="00DD3441" w:rsidRPr="002E5531" w:rsidRDefault="00DD3441" w:rsidP="00DD3441">
            <w:pPr>
              <w:jc w:val="center"/>
              <w:rPr>
                <w:rFonts w:ascii="Futura Lt BT" w:hAnsi="Futura Lt BT"/>
                <w:color w:val="005CA9"/>
                <w:sz w:val="16"/>
                <w:szCs w:val="16"/>
              </w:rPr>
            </w:pPr>
            <w:proofErr w:type="spellStart"/>
            <w:r w:rsidRPr="002E5531">
              <w:rPr>
                <w:rFonts w:ascii="Futura Lt BT" w:hAnsi="Futura Lt BT"/>
                <w:color w:val="005CA9"/>
                <w:sz w:val="16"/>
                <w:szCs w:val="16"/>
              </w:rPr>
              <w:t>ago</w:t>
            </w:r>
            <w:proofErr w:type="spellEnd"/>
            <w:r w:rsidRPr="002E5531">
              <w:rPr>
                <w:rFonts w:ascii="Futura Lt BT" w:hAnsi="Futura Lt BT"/>
                <w:color w:val="005CA9"/>
                <w:sz w:val="16"/>
                <w:szCs w:val="16"/>
              </w:rPr>
              <w:t>/11</w:t>
            </w:r>
          </w:p>
        </w:tc>
        <w:tc>
          <w:tcPr>
            <w:tcW w:w="504" w:type="pct"/>
            <w:tcBorders>
              <w:top w:val="nil"/>
              <w:left w:val="nil"/>
              <w:bottom w:val="nil"/>
              <w:right w:val="nil"/>
            </w:tcBorders>
            <w:shd w:val="clear" w:color="auto" w:fill="auto"/>
            <w:noWrap/>
            <w:vAlign w:val="center"/>
            <w:hideMark/>
          </w:tcPr>
          <w:p w14:paraId="1297F751" w14:textId="77777777" w:rsidR="00DD3441" w:rsidRPr="002E5531" w:rsidRDefault="00DD3441" w:rsidP="00DD3441">
            <w:pPr>
              <w:jc w:val="right"/>
              <w:rPr>
                <w:rFonts w:ascii="Futura Lt BT" w:hAnsi="Futura Lt BT"/>
                <w:color w:val="005CA9"/>
                <w:sz w:val="16"/>
                <w:szCs w:val="16"/>
              </w:rPr>
            </w:pPr>
            <w:r w:rsidRPr="002E5531">
              <w:rPr>
                <w:rFonts w:ascii="Futura Lt BT" w:hAnsi="Futura Lt BT"/>
                <w:color w:val="005CA9"/>
                <w:sz w:val="16"/>
                <w:szCs w:val="16"/>
              </w:rPr>
              <w:t>3.000.000</w:t>
            </w:r>
          </w:p>
        </w:tc>
        <w:tc>
          <w:tcPr>
            <w:tcW w:w="558" w:type="pct"/>
            <w:tcBorders>
              <w:top w:val="nil"/>
              <w:left w:val="nil"/>
              <w:bottom w:val="nil"/>
              <w:right w:val="nil"/>
            </w:tcBorders>
            <w:shd w:val="clear" w:color="auto" w:fill="auto"/>
            <w:noWrap/>
            <w:vAlign w:val="center"/>
          </w:tcPr>
          <w:p w14:paraId="6AF79964" w14:textId="7893A699" w:rsidR="00DD3441" w:rsidRPr="00CB5814" w:rsidRDefault="00E66D0F" w:rsidP="00DD3441">
            <w:pPr>
              <w:jc w:val="right"/>
              <w:rPr>
                <w:rFonts w:ascii="Futura Lt BT" w:hAnsi="Futura Lt BT" w:cs="Arial Unicode MS"/>
                <w:color w:val="005CA9"/>
                <w:sz w:val="16"/>
                <w:szCs w:val="16"/>
              </w:rPr>
            </w:pPr>
            <w:r w:rsidRPr="00CB5814">
              <w:rPr>
                <w:rFonts w:ascii="Futura Lt BT" w:hAnsi="Futura Lt BT" w:cs="Arial Unicode MS"/>
                <w:color w:val="005CA9"/>
                <w:sz w:val="16"/>
                <w:szCs w:val="16"/>
              </w:rPr>
              <w:t>2.040.709</w:t>
            </w:r>
          </w:p>
        </w:tc>
        <w:tc>
          <w:tcPr>
            <w:tcW w:w="616" w:type="pct"/>
            <w:tcBorders>
              <w:top w:val="nil"/>
              <w:left w:val="nil"/>
              <w:bottom w:val="nil"/>
              <w:right w:val="nil"/>
            </w:tcBorders>
            <w:shd w:val="clear" w:color="auto" w:fill="auto"/>
            <w:noWrap/>
            <w:vAlign w:val="center"/>
          </w:tcPr>
          <w:p w14:paraId="37C48FA8" w14:textId="22FCA6B6" w:rsidR="00DD3441" w:rsidRPr="00CB5814" w:rsidRDefault="00E66D0F" w:rsidP="00DD3441">
            <w:pPr>
              <w:jc w:val="right"/>
              <w:rPr>
                <w:rFonts w:ascii="Futura Lt BT" w:hAnsi="Futura Lt BT" w:cs="Arial Unicode MS"/>
                <w:color w:val="005CA9"/>
                <w:sz w:val="16"/>
                <w:szCs w:val="16"/>
              </w:rPr>
            </w:pPr>
            <w:r w:rsidRPr="00CB5814">
              <w:rPr>
                <w:rFonts w:ascii="Futura Lt BT" w:hAnsi="Futura Lt BT" w:cs="Arial Unicode MS"/>
                <w:color w:val="005CA9"/>
                <w:sz w:val="16"/>
                <w:szCs w:val="16"/>
              </w:rPr>
              <w:t>(2.060.926)</w:t>
            </w:r>
          </w:p>
        </w:tc>
        <w:tc>
          <w:tcPr>
            <w:tcW w:w="496" w:type="pct"/>
            <w:tcBorders>
              <w:top w:val="nil"/>
              <w:left w:val="nil"/>
              <w:bottom w:val="nil"/>
              <w:right w:val="nil"/>
            </w:tcBorders>
            <w:vAlign w:val="center"/>
          </w:tcPr>
          <w:p w14:paraId="0AC80377" w14:textId="77777777" w:rsidR="00DD3441" w:rsidRPr="002E5531" w:rsidRDefault="00DD3441" w:rsidP="00DD3441">
            <w:pPr>
              <w:jc w:val="center"/>
              <w:rPr>
                <w:rFonts w:ascii="Futura Lt BT" w:hAnsi="Futura Lt BT"/>
                <w:color w:val="005CA9"/>
                <w:sz w:val="16"/>
                <w:szCs w:val="16"/>
              </w:rPr>
            </w:pPr>
            <w:r w:rsidRPr="002E5531">
              <w:rPr>
                <w:rFonts w:ascii="Futura Lt BT" w:hAnsi="Futura Lt BT"/>
                <w:color w:val="005CA9"/>
                <w:sz w:val="16"/>
                <w:szCs w:val="16"/>
              </w:rPr>
              <w:t>-</w:t>
            </w:r>
          </w:p>
        </w:tc>
        <w:tc>
          <w:tcPr>
            <w:tcW w:w="599" w:type="pct"/>
            <w:tcBorders>
              <w:top w:val="nil"/>
              <w:left w:val="nil"/>
              <w:bottom w:val="nil"/>
              <w:right w:val="nil"/>
            </w:tcBorders>
            <w:shd w:val="clear" w:color="auto" w:fill="auto"/>
            <w:noWrap/>
            <w:vAlign w:val="center"/>
          </w:tcPr>
          <w:p w14:paraId="3639A121" w14:textId="5117ADFB" w:rsidR="00DD3441" w:rsidRPr="00CB5814" w:rsidRDefault="009A69D2" w:rsidP="00DD3441">
            <w:pPr>
              <w:jc w:val="right"/>
              <w:rPr>
                <w:rFonts w:ascii="Futura Lt BT" w:hAnsi="Futura Lt BT" w:cs="Arial Unicode MS"/>
                <w:color w:val="005CA9"/>
                <w:sz w:val="16"/>
                <w:szCs w:val="16"/>
              </w:rPr>
            </w:pPr>
            <w:r w:rsidRPr="00CB5814">
              <w:rPr>
                <w:rFonts w:ascii="Futura Lt BT" w:hAnsi="Futura Lt BT" w:cs="Arial Unicode MS"/>
                <w:color w:val="005CA9"/>
                <w:sz w:val="16"/>
                <w:szCs w:val="16"/>
              </w:rPr>
              <w:t>2.979.783</w:t>
            </w:r>
          </w:p>
        </w:tc>
        <w:tc>
          <w:tcPr>
            <w:tcW w:w="648" w:type="pct"/>
            <w:tcBorders>
              <w:top w:val="nil"/>
              <w:left w:val="nil"/>
              <w:bottom w:val="nil"/>
              <w:right w:val="nil"/>
            </w:tcBorders>
            <w:shd w:val="clear" w:color="auto" w:fill="auto"/>
            <w:vAlign w:val="center"/>
            <w:hideMark/>
          </w:tcPr>
          <w:p w14:paraId="5BE751F8" w14:textId="0F798639" w:rsidR="00DD3441" w:rsidRPr="002E5531" w:rsidRDefault="00DD3441" w:rsidP="00DD3441">
            <w:pPr>
              <w:jc w:val="right"/>
              <w:rPr>
                <w:rFonts w:ascii="Futura Lt BT" w:hAnsi="Futura Lt BT"/>
                <w:color w:val="005CA9"/>
                <w:sz w:val="16"/>
                <w:szCs w:val="16"/>
              </w:rPr>
            </w:pPr>
            <w:r w:rsidRPr="002E5531">
              <w:rPr>
                <w:rFonts w:ascii="Futura Lt BT" w:hAnsi="Futura Lt BT" w:cs="Arial Unicode MS"/>
                <w:color w:val="005CA9"/>
                <w:sz w:val="16"/>
                <w:szCs w:val="16"/>
              </w:rPr>
              <w:t>3.157.292</w:t>
            </w:r>
          </w:p>
        </w:tc>
      </w:tr>
      <w:tr w:rsidR="00DD3441" w:rsidRPr="00F55C17" w14:paraId="616076EB" w14:textId="77777777" w:rsidTr="00804B8C">
        <w:trPr>
          <w:trHeight w:val="283"/>
        </w:trPr>
        <w:tc>
          <w:tcPr>
            <w:tcW w:w="424" w:type="pct"/>
            <w:tcBorders>
              <w:top w:val="nil"/>
              <w:left w:val="nil"/>
              <w:bottom w:val="nil"/>
              <w:right w:val="nil"/>
            </w:tcBorders>
            <w:shd w:val="clear" w:color="auto" w:fill="auto"/>
            <w:vAlign w:val="center"/>
            <w:hideMark/>
          </w:tcPr>
          <w:p w14:paraId="46EBB5FD" w14:textId="77777777" w:rsidR="00DD3441" w:rsidRPr="002E5531" w:rsidRDefault="00DD3441" w:rsidP="00DD3441">
            <w:pPr>
              <w:jc w:val="center"/>
              <w:rPr>
                <w:rFonts w:ascii="Futura Lt BT" w:hAnsi="Futura Lt BT"/>
                <w:color w:val="005CA9"/>
                <w:sz w:val="16"/>
                <w:szCs w:val="16"/>
              </w:rPr>
            </w:pPr>
            <w:r w:rsidRPr="002E5531">
              <w:rPr>
                <w:rFonts w:ascii="Futura Lt BT" w:hAnsi="Futura Lt BT"/>
                <w:color w:val="005CA9"/>
                <w:sz w:val="16"/>
                <w:szCs w:val="16"/>
              </w:rPr>
              <w:t>jul-32</w:t>
            </w:r>
          </w:p>
        </w:tc>
        <w:tc>
          <w:tcPr>
            <w:tcW w:w="664" w:type="pct"/>
            <w:tcBorders>
              <w:top w:val="nil"/>
              <w:left w:val="nil"/>
              <w:bottom w:val="nil"/>
              <w:right w:val="nil"/>
            </w:tcBorders>
            <w:shd w:val="clear" w:color="auto" w:fill="auto"/>
            <w:vAlign w:val="center"/>
            <w:hideMark/>
          </w:tcPr>
          <w:p w14:paraId="5BB1807A" w14:textId="77777777" w:rsidR="00DD3441" w:rsidRPr="002E5531" w:rsidRDefault="00DD3441" w:rsidP="00DD3441">
            <w:pPr>
              <w:jc w:val="center"/>
              <w:rPr>
                <w:rFonts w:ascii="Futura Lt BT" w:hAnsi="Futura Lt BT"/>
                <w:color w:val="005CA9"/>
                <w:sz w:val="16"/>
                <w:szCs w:val="16"/>
              </w:rPr>
            </w:pPr>
            <w:r w:rsidRPr="002E5531">
              <w:rPr>
                <w:rFonts w:ascii="Futura Lt BT" w:hAnsi="Futura Lt BT"/>
                <w:color w:val="005CA9"/>
                <w:sz w:val="16"/>
                <w:szCs w:val="16"/>
              </w:rPr>
              <w:t>5,08%</w:t>
            </w:r>
          </w:p>
        </w:tc>
        <w:tc>
          <w:tcPr>
            <w:tcW w:w="491" w:type="pct"/>
            <w:tcBorders>
              <w:top w:val="nil"/>
              <w:left w:val="nil"/>
              <w:bottom w:val="nil"/>
              <w:right w:val="nil"/>
            </w:tcBorders>
            <w:shd w:val="clear" w:color="auto" w:fill="auto"/>
            <w:noWrap/>
            <w:vAlign w:val="center"/>
            <w:hideMark/>
          </w:tcPr>
          <w:p w14:paraId="439AB2CB" w14:textId="77777777" w:rsidR="00DD3441" w:rsidRPr="002E5531" w:rsidRDefault="00DD3441" w:rsidP="00DD3441">
            <w:pPr>
              <w:jc w:val="center"/>
              <w:rPr>
                <w:rFonts w:ascii="Futura Lt BT" w:hAnsi="Futura Lt BT"/>
                <w:color w:val="005CA9"/>
                <w:sz w:val="16"/>
                <w:szCs w:val="16"/>
              </w:rPr>
            </w:pPr>
            <w:proofErr w:type="spellStart"/>
            <w:r w:rsidRPr="002E5531">
              <w:rPr>
                <w:rFonts w:ascii="Futura Lt BT" w:hAnsi="Futura Lt BT"/>
                <w:color w:val="005CA9"/>
                <w:sz w:val="16"/>
                <w:szCs w:val="16"/>
              </w:rPr>
              <w:t>jun</w:t>
            </w:r>
            <w:proofErr w:type="spellEnd"/>
            <w:r w:rsidRPr="002E5531">
              <w:rPr>
                <w:rFonts w:ascii="Futura Lt BT" w:hAnsi="Futura Lt BT"/>
                <w:color w:val="005CA9"/>
                <w:sz w:val="16"/>
                <w:szCs w:val="16"/>
              </w:rPr>
              <w:t>/12</w:t>
            </w:r>
          </w:p>
        </w:tc>
        <w:tc>
          <w:tcPr>
            <w:tcW w:w="504" w:type="pct"/>
            <w:tcBorders>
              <w:top w:val="nil"/>
              <w:left w:val="nil"/>
              <w:bottom w:val="nil"/>
              <w:right w:val="nil"/>
            </w:tcBorders>
            <w:shd w:val="clear" w:color="auto" w:fill="auto"/>
            <w:noWrap/>
            <w:vAlign w:val="center"/>
            <w:hideMark/>
          </w:tcPr>
          <w:p w14:paraId="20C9F3DC" w14:textId="77777777" w:rsidR="00DD3441" w:rsidRPr="002E5531" w:rsidRDefault="00DD3441" w:rsidP="00DD3441">
            <w:pPr>
              <w:jc w:val="right"/>
              <w:rPr>
                <w:rFonts w:ascii="Futura Lt BT" w:hAnsi="Futura Lt BT"/>
                <w:color w:val="005CA9"/>
                <w:sz w:val="16"/>
                <w:szCs w:val="16"/>
              </w:rPr>
            </w:pPr>
            <w:r w:rsidRPr="002E5531">
              <w:rPr>
                <w:rFonts w:ascii="Futura Lt BT" w:hAnsi="Futura Lt BT"/>
                <w:color w:val="005CA9"/>
                <w:sz w:val="16"/>
                <w:szCs w:val="16"/>
              </w:rPr>
              <w:t>3.000.000</w:t>
            </w:r>
          </w:p>
        </w:tc>
        <w:tc>
          <w:tcPr>
            <w:tcW w:w="558" w:type="pct"/>
            <w:tcBorders>
              <w:top w:val="nil"/>
              <w:left w:val="nil"/>
              <w:bottom w:val="nil"/>
              <w:right w:val="nil"/>
            </w:tcBorders>
            <w:shd w:val="clear" w:color="auto" w:fill="auto"/>
            <w:noWrap/>
            <w:vAlign w:val="center"/>
          </w:tcPr>
          <w:p w14:paraId="7E9CF7CA" w14:textId="6B8073BC" w:rsidR="00DD3441" w:rsidRPr="00CB5814" w:rsidRDefault="00E66D0F" w:rsidP="00DD3441">
            <w:pPr>
              <w:jc w:val="right"/>
              <w:rPr>
                <w:rFonts w:ascii="Futura Lt BT" w:hAnsi="Futura Lt BT" w:cs="Arial Unicode MS"/>
                <w:color w:val="005CA9"/>
                <w:sz w:val="16"/>
                <w:szCs w:val="16"/>
              </w:rPr>
            </w:pPr>
            <w:r w:rsidRPr="00CB5814">
              <w:rPr>
                <w:rFonts w:ascii="Futura Lt BT" w:hAnsi="Futura Lt BT" w:cs="Arial Unicode MS"/>
                <w:color w:val="005CA9"/>
                <w:sz w:val="16"/>
                <w:szCs w:val="16"/>
              </w:rPr>
              <w:t>1.745.284</w:t>
            </w:r>
          </w:p>
        </w:tc>
        <w:tc>
          <w:tcPr>
            <w:tcW w:w="616" w:type="pct"/>
            <w:tcBorders>
              <w:top w:val="nil"/>
              <w:left w:val="nil"/>
              <w:bottom w:val="nil"/>
              <w:right w:val="nil"/>
            </w:tcBorders>
            <w:shd w:val="clear" w:color="auto" w:fill="auto"/>
            <w:noWrap/>
            <w:vAlign w:val="center"/>
          </w:tcPr>
          <w:p w14:paraId="66DAFB6A" w14:textId="44C3A92A" w:rsidR="00DD3441" w:rsidRPr="00CB5814" w:rsidRDefault="00E66D0F" w:rsidP="00DD3441">
            <w:pPr>
              <w:jc w:val="right"/>
              <w:rPr>
                <w:rFonts w:ascii="Futura Lt BT" w:hAnsi="Futura Lt BT" w:cs="Arial Unicode MS"/>
                <w:color w:val="005CA9"/>
                <w:sz w:val="16"/>
                <w:szCs w:val="16"/>
              </w:rPr>
            </w:pPr>
            <w:r w:rsidRPr="00CB5814">
              <w:rPr>
                <w:rFonts w:ascii="Futura Lt BT" w:hAnsi="Futura Lt BT" w:cs="Arial Unicode MS"/>
                <w:color w:val="005CA9"/>
                <w:sz w:val="16"/>
                <w:szCs w:val="16"/>
              </w:rPr>
              <w:t>(685.502)</w:t>
            </w:r>
          </w:p>
        </w:tc>
        <w:tc>
          <w:tcPr>
            <w:tcW w:w="496" w:type="pct"/>
            <w:tcBorders>
              <w:top w:val="nil"/>
              <w:left w:val="nil"/>
              <w:bottom w:val="nil"/>
              <w:right w:val="nil"/>
            </w:tcBorders>
            <w:vAlign w:val="center"/>
          </w:tcPr>
          <w:p w14:paraId="79EBF53C" w14:textId="77777777" w:rsidR="00DD3441" w:rsidRPr="002E5531" w:rsidRDefault="00DD3441" w:rsidP="00DD3441">
            <w:pPr>
              <w:jc w:val="center"/>
              <w:rPr>
                <w:rFonts w:ascii="Futura Lt BT" w:hAnsi="Futura Lt BT"/>
                <w:color w:val="005CA9"/>
                <w:sz w:val="16"/>
                <w:szCs w:val="16"/>
              </w:rPr>
            </w:pPr>
            <w:r w:rsidRPr="002E5531">
              <w:rPr>
                <w:rFonts w:ascii="Futura Lt BT" w:hAnsi="Futura Lt BT"/>
                <w:color w:val="005CA9"/>
                <w:sz w:val="16"/>
                <w:szCs w:val="16"/>
              </w:rPr>
              <w:t>-</w:t>
            </w:r>
          </w:p>
        </w:tc>
        <w:tc>
          <w:tcPr>
            <w:tcW w:w="599" w:type="pct"/>
            <w:tcBorders>
              <w:top w:val="nil"/>
              <w:left w:val="nil"/>
              <w:bottom w:val="nil"/>
              <w:right w:val="nil"/>
            </w:tcBorders>
            <w:shd w:val="clear" w:color="auto" w:fill="auto"/>
            <w:noWrap/>
            <w:vAlign w:val="center"/>
          </w:tcPr>
          <w:p w14:paraId="6C2BF5EE" w14:textId="7FE059A8" w:rsidR="00DD3441" w:rsidRPr="00CB5814" w:rsidRDefault="00896416" w:rsidP="00DD3441">
            <w:pPr>
              <w:jc w:val="right"/>
              <w:rPr>
                <w:rFonts w:ascii="Futura Lt BT" w:hAnsi="Futura Lt BT" w:cs="Arial Unicode MS"/>
                <w:color w:val="005CA9"/>
                <w:sz w:val="16"/>
                <w:szCs w:val="16"/>
              </w:rPr>
            </w:pPr>
            <w:r w:rsidRPr="00CB5814">
              <w:rPr>
                <w:rFonts w:ascii="Futura Lt BT" w:hAnsi="Futura Lt BT" w:cs="Arial Unicode MS"/>
                <w:color w:val="005CA9"/>
                <w:sz w:val="16"/>
                <w:szCs w:val="16"/>
              </w:rPr>
              <w:t>4.059.782</w:t>
            </w:r>
          </w:p>
        </w:tc>
        <w:tc>
          <w:tcPr>
            <w:tcW w:w="648" w:type="pct"/>
            <w:tcBorders>
              <w:top w:val="nil"/>
              <w:left w:val="nil"/>
              <w:bottom w:val="nil"/>
              <w:right w:val="nil"/>
            </w:tcBorders>
            <w:shd w:val="clear" w:color="auto" w:fill="auto"/>
            <w:vAlign w:val="center"/>
            <w:hideMark/>
          </w:tcPr>
          <w:p w14:paraId="6D86A478" w14:textId="72828B4B" w:rsidR="00DD3441" w:rsidRPr="002E5531" w:rsidRDefault="00DD3441" w:rsidP="00DD3441">
            <w:pPr>
              <w:jc w:val="right"/>
              <w:rPr>
                <w:rFonts w:ascii="Futura Lt BT" w:hAnsi="Futura Lt BT"/>
                <w:color w:val="005CA9"/>
                <w:sz w:val="16"/>
                <w:szCs w:val="16"/>
              </w:rPr>
            </w:pPr>
            <w:r w:rsidRPr="002E5531">
              <w:rPr>
                <w:rFonts w:ascii="Futura Lt BT" w:hAnsi="Futura Lt BT" w:cs="Arial Unicode MS"/>
                <w:color w:val="005CA9"/>
                <w:sz w:val="16"/>
                <w:szCs w:val="16"/>
              </w:rPr>
              <w:t>4.151.523</w:t>
            </w:r>
          </w:p>
        </w:tc>
      </w:tr>
      <w:tr w:rsidR="00DD3441" w:rsidRPr="00F55C17" w14:paraId="782147F1" w14:textId="77777777" w:rsidTr="00804B8C">
        <w:trPr>
          <w:trHeight w:val="283"/>
        </w:trPr>
        <w:tc>
          <w:tcPr>
            <w:tcW w:w="424" w:type="pct"/>
            <w:tcBorders>
              <w:top w:val="nil"/>
              <w:left w:val="nil"/>
              <w:bottom w:val="nil"/>
              <w:right w:val="nil"/>
            </w:tcBorders>
            <w:shd w:val="clear" w:color="auto" w:fill="auto"/>
            <w:vAlign w:val="center"/>
            <w:hideMark/>
          </w:tcPr>
          <w:p w14:paraId="4CBF01CB" w14:textId="77777777" w:rsidR="00DD3441" w:rsidRPr="002E5531" w:rsidRDefault="00DD3441" w:rsidP="00DD3441">
            <w:pPr>
              <w:jc w:val="center"/>
              <w:rPr>
                <w:rFonts w:ascii="Futura Lt BT" w:hAnsi="Futura Lt BT"/>
                <w:color w:val="005CA9"/>
                <w:sz w:val="16"/>
                <w:szCs w:val="16"/>
              </w:rPr>
            </w:pPr>
            <w:r w:rsidRPr="002E5531">
              <w:rPr>
                <w:rFonts w:ascii="Futura Lt BT" w:hAnsi="Futura Lt BT"/>
                <w:color w:val="005CA9"/>
                <w:sz w:val="16"/>
                <w:szCs w:val="16"/>
              </w:rPr>
              <w:t>dez-33</w:t>
            </w:r>
          </w:p>
        </w:tc>
        <w:tc>
          <w:tcPr>
            <w:tcW w:w="664" w:type="pct"/>
            <w:tcBorders>
              <w:top w:val="nil"/>
              <w:left w:val="nil"/>
              <w:bottom w:val="nil"/>
              <w:right w:val="nil"/>
            </w:tcBorders>
            <w:shd w:val="clear" w:color="auto" w:fill="auto"/>
            <w:vAlign w:val="center"/>
            <w:hideMark/>
          </w:tcPr>
          <w:p w14:paraId="56B49C37" w14:textId="77777777" w:rsidR="00DD3441" w:rsidRPr="002E5531" w:rsidRDefault="00DD3441" w:rsidP="00DD3441">
            <w:pPr>
              <w:jc w:val="center"/>
              <w:rPr>
                <w:rFonts w:ascii="Futura Lt BT" w:hAnsi="Futura Lt BT"/>
                <w:color w:val="005CA9"/>
                <w:sz w:val="16"/>
                <w:szCs w:val="16"/>
              </w:rPr>
            </w:pPr>
            <w:r w:rsidRPr="002E5531">
              <w:rPr>
                <w:rFonts w:ascii="Futura Lt BT" w:hAnsi="Futura Lt BT"/>
                <w:color w:val="005CA9"/>
                <w:sz w:val="16"/>
                <w:szCs w:val="16"/>
              </w:rPr>
              <w:t>5,15%</w:t>
            </w:r>
          </w:p>
        </w:tc>
        <w:tc>
          <w:tcPr>
            <w:tcW w:w="491" w:type="pct"/>
            <w:tcBorders>
              <w:top w:val="nil"/>
              <w:left w:val="nil"/>
              <w:bottom w:val="nil"/>
              <w:right w:val="nil"/>
            </w:tcBorders>
            <w:shd w:val="clear" w:color="auto" w:fill="auto"/>
            <w:noWrap/>
            <w:vAlign w:val="center"/>
            <w:hideMark/>
          </w:tcPr>
          <w:p w14:paraId="69D9D128" w14:textId="77777777" w:rsidR="00DD3441" w:rsidRPr="002E5531" w:rsidRDefault="00DD3441" w:rsidP="00DD3441">
            <w:pPr>
              <w:jc w:val="center"/>
              <w:rPr>
                <w:rFonts w:ascii="Futura Lt BT" w:hAnsi="Futura Lt BT"/>
                <w:color w:val="005CA9"/>
                <w:sz w:val="16"/>
                <w:szCs w:val="16"/>
              </w:rPr>
            </w:pPr>
            <w:r w:rsidRPr="002E5531">
              <w:rPr>
                <w:rFonts w:ascii="Futura Lt BT" w:hAnsi="Futura Lt BT"/>
                <w:color w:val="005CA9"/>
                <w:sz w:val="16"/>
                <w:szCs w:val="16"/>
              </w:rPr>
              <w:t>out/14</w:t>
            </w:r>
          </w:p>
        </w:tc>
        <w:tc>
          <w:tcPr>
            <w:tcW w:w="504" w:type="pct"/>
            <w:tcBorders>
              <w:top w:val="nil"/>
              <w:left w:val="nil"/>
              <w:bottom w:val="nil"/>
              <w:right w:val="nil"/>
            </w:tcBorders>
            <w:shd w:val="clear" w:color="auto" w:fill="auto"/>
            <w:noWrap/>
            <w:vAlign w:val="center"/>
            <w:hideMark/>
          </w:tcPr>
          <w:p w14:paraId="6439C9F0" w14:textId="77777777" w:rsidR="00DD3441" w:rsidRPr="002E5531" w:rsidRDefault="00DD3441" w:rsidP="00DD3441">
            <w:pPr>
              <w:jc w:val="right"/>
              <w:rPr>
                <w:rFonts w:ascii="Futura Lt BT" w:hAnsi="Futura Lt BT"/>
                <w:color w:val="005CA9"/>
                <w:sz w:val="16"/>
                <w:szCs w:val="16"/>
              </w:rPr>
            </w:pPr>
            <w:r w:rsidRPr="002E5531">
              <w:rPr>
                <w:rFonts w:ascii="Futura Lt BT" w:hAnsi="Futura Lt BT"/>
                <w:color w:val="005CA9"/>
                <w:sz w:val="16"/>
                <w:szCs w:val="16"/>
              </w:rPr>
              <w:t>3.000.000</w:t>
            </w:r>
          </w:p>
        </w:tc>
        <w:tc>
          <w:tcPr>
            <w:tcW w:w="558" w:type="pct"/>
            <w:tcBorders>
              <w:top w:val="nil"/>
              <w:left w:val="nil"/>
              <w:bottom w:val="nil"/>
              <w:right w:val="nil"/>
            </w:tcBorders>
            <w:shd w:val="clear" w:color="auto" w:fill="auto"/>
            <w:noWrap/>
            <w:vAlign w:val="center"/>
          </w:tcPr>
          <w:p w14:paraId="1804F74C" w14:textId="01A836EB" w:rsidR="00DD3441" w:rsidRPr="00CB5814" w:rsidRDefault="00E66D0F" w:rsidP="00DD3441">
            <w:pPr>
              <w:jc w:val="right"/>
              <w:rPr>
                <w:rFonts w:ascii="Futura Lt BT" w:hAnsi="Futura Lt BT" w:cs="Arial Unicode MS"/>
                <w:color w:val="005CA9"/>
                <w:sz w:val="16"/>
                <w:szCs w:val="16"/>
              </w:rPr>
            </w:pPr>
            <w:r w:rsidRPr="00CB5814">
              <w:rPr>
                <w:rFonts w:ascii="Futura Lt BT" w:hAnsi="Futura Lt BT" w:cs="Arial Unicode MS"/>
                <w:color w:val="005CA9"/>
                <w:sz w:val="16"/>
                <w:szCs w:val="16"/>
              </w:rPr>
              <w:t>1.193.008</w:t>
            </w:r>
          </w:p>
        </w:tc>
        <w:tc>
          <w:tcPr>
            <w:tcW w:w="616" w:type="pct"/>
            <w:tcBorders>
              <w:top w:val="nil"/>
              <w:left w:val="nil"/>
              <w:bottom w:val="nil"/>
              <w:right w:val="nil"/>
            </w:tcBorders>
            <w:shd w:val="clear" w:color="auto" w:fill="auto"/>
            <w:noWrap/>
            <w:vAlign w:val="center"/>
          </w:tcPr>
          <w:p w14:paraId="118FE2CC" w14:textId="2254E89D" w:rsidR="00DD3441" w:rsidRPr="00CB5814" w:rsidRDefault="00E66D0F" w:rsidP="00DD3441">
            <w:pPr>
              <w:jc w:val="right"/>
              <w:rPr>
                <w:rFonts w:ascii="Futura Lt BT" w:hAnsi="Futura Lt BT" w:cs="Arial Unicode MS"/>
                <w:color w:val="005CA9"/>
                <w:sz w:val="16"/>
                <w:szCs w:val="16"/>
              </w:rPr>
            </w:pPr>
            <w:r w:rsidRPr="00CB5814">
              <w:rPr>
                <w:rFonts w:ascii="Futura Lt BT" w:hAnsi="Futura Lt BT" w:cs="Arial Unicode MS"/>
                <w:color w:val="005CA9"/>
                <w:sz w:val="16"/>
                <w:szCs w:val="16"/>
              </w:rPr>
              <w:t>(564.547)</w:t>
            </w:r>
          </w:p>
        </w:tc>
        <w:tc>
          <w:tcPr>
            <w:tcW w:w="496" w:type="pct"/>
            <w:tcBorders>
              <w:top w:val="nil"/>
              <w:left w:val="nil"/>
              <w:bottom w:val="nil"/>
              <w:right w:val="nil"/>
            </w:tcBorders>
            <w:vAlign w:val="center"/>
          </w:tcPr>
          <w:p w14:paraId="57FC6AD3" w14:textId="77777777" w:rsidR="00DD3441" w:rsidRPr="002E5531" w:rsidRDefault="00DD3441" w:rsidP="00DD3441">
            <w:pPr>
              <w:jc w:val="center"/>
              <w:rPr>
                <w:rFonts w:ascii="Futura Lt BT" w:hAnsi="Futura Lt BT"/>
                <w:color w:val="005CA9"/>
                <w:sz w:val="16"/>
                <w:szCs w:val="16"/>
              </w:rPr>
            </w:pPr>
            <w:r w:rsidRPr="002E5531">
              <w:rPr>
                <w:rFonts w:ascii="Futura Lt BT" w:hAnsi="Futura Lt BT"/>
                <w:color w:val="005CA9"/>
                <w:sz w:val="16"/>
                <w:szCs w:val="16"/>
              </w:rPr>
              <w:t>-</w:t>
            </w:r>
          </w:p>
        </w:tc>
        <w:tc>
          <w:tcPr>
            <w:tcW w:w="599" w:type="pct"/>
            <w:tcBorders>
              <w:top w:val="nil"/>
              <w:left w:val="nil"/>
              <w:bottom w:val="nil"/>
              <w:right w:val="nil"/>
            </w:tcBorders>
            <w:shd w:val="clear" w:color="auto" w:fill="auto"/>
            <w:noWrap/>
            <w:vAlign w:val="center"/>
          </w:tcPr>
          <w:p w14:paraId="099AFBC5" w14:textId="63906883" w:rsidR="00DD3441" w:rsidRPr="00CB5814" w:rsidRDefault="00896416" w:rsidP="00DD3441">
            <w:pPr>
              <w:jc w:val="right"/>
              <w:rPr>
                <w:rFonts w:ascii="Futura Lt BT" w:hAnsi="Futura Lt BT" w:cs="Arial Unicode MS"/>
                <w:color w:val="005CA9"/>
                <w:sz w:val="16"/>
                <w:szCs w:val="16"/>
              </w:rPr>
            </w:pPr>
            <w:r w:rsidRPr="00CB5814">
              <w:rPr>
                <w:rFonts w:ascii="Futura Lt BT" w:hAnsi="Futura Lt BT" w:cs="Arial Unicode MS"/>
                <w:color w:val="005CA9"/>
                <w:sz w:val="16"/>
                <w:szCs w:val="16"/>
              </w:rPr>
              <w:t>3.628.461</w:t>
            </w:r>
          </w:p>
        </w:tc>
        <w:tc>
          <w:tcPr>
            <w:tcW w:w="648" w:type="pct"/>
            <w:tcBorders>
              <w:top w:val="nil"/>
              <w:left w:val="nil"/>
              <w:bottom w:val="nil"/>
              <w:right w:val="nil"/>
            </w:tcBorders>
            <w:shd w:val="clear" w:color="auto" w:fill="auto"/>
            <w:vAlign w:val="center"/>
            <w:hideMark/>
          </w:tcPr>
          <w:p w14:paraId="19B96340" w14:textId="090A25AF" w:rsidR="00DD3441" w:rsidRPr="002E5531" w:rsidRDefault="00DD3441" w:rsidP="00DD3441">
            <w:pPr>
              <w:jc w:val="right"/>
              <w:rPr>
                <w:rFonts w:ascii="Futura Lt BT" w:hAnsi="Futura Lt BT"/>
                <w:color w:val="005CA9"/>
                <w:sz w:val="16"/>
                <w:szCs w:val="16"/>
              </w:rPr>
            </w:pPr>
            <w:r w:rsidRPr="002E5531">
              <w:rPr>
                <w:rFonts w:ascii="Futura Lt BT" w:hAnsi="Futura Lt BT" w:cs="Arial Unicode MS"/>
                <w:color w:val="005CA9"/>
                <w:sz w:val="16"/>
                <w:szCs w:val="16"/>
              </w:rPr>
              <w:t>3.699.888</w:t>
            </w:r>
          </w:p>
        </w:tc>
      </w:tr>
      <w:tr w:rsidR="00DD3441" w:rsidRPr="00F55C17" w14:paraId="7E1D8F6E" w14:textId="77777777" w:rsidTr="00804B8C">
        <w:trPr>
          <w:trHeight w:val="283"/>
        </w:trPr>
        <w:tc>
          <w:tcPr>
            <w:tcW w:w="424" w:type="pct"/>
            <w:tcBorders>
              <w:top w:val="nil"/>
              <w:left w:val="nil"/>
              <w:bottom w:val="nil"/>
              <w:right w:val="nil"/>
            </w:tcBorders>
            <w:shd w:val="clear" w:color="auto" w:fill="auto"/>
            <w:vAlign w:val="center"/>
            <w:hideMark/>
          </w:tcPr>
          <w:p w14:paraId="2FD1E382" w14:textId="77777777" w:rsidR="00DD3441" w:rsidRPr="002E5531" w:rsidRDefault="00DD3441" w:rsidP="00DD3441">
            <w:pPr>
              <w:jc w:val="center"/>
              <w:rPr>
                <w:rFonts w:ascii="Futura Lt BT" w:hAnsi="Futura Lt BT"/>
                <w:color w:val="005CA9"/>
                <w:sz w:val="16"/>
                <w:szCs w:val="16"/>
              </w:rPr>
            </w:pPr>
            <w:r w:rsidRPr="002E5531">
              <w:rPr>
                <w:rFonts w:ascii="Futura Lt BT" w:hAnsi="Futura Lt BT"/>
                <w:color w:val="005CA9"/>
                <w:sz w:val="16"/>
                <w:szCs w:val="16"/>
              </w:rPr>
              <w:t>dez-40</w:t>
            </w:r>
          </w:p>
        </w:tc>
        <w:tc>
          <w:tcPr>
            <w:tcW w:w="664" w:type="pct"/>
            <w:tcBorders>
              <w:top w:val="nil"/>
              <w:left w:val="nil"/>
              <w:bottom w:val="nil"/>
              <w:right w:val="nil"/>
            </w:tcBorders>
            <w:shd w:val="clear" w:color="auto" w:fill="auto"/>
            <w:vAlign w:val="center"/>
            <w:hideMark/>
          </w:tcPr>
          <w:p w14:paraId="2211CEEA" w14:textId="77777777" w:rsidR="00DD3441" w:rsidRPr="002E5531" w:rsidRDefault="00DD3441" w:rsidP="00DD3441">
            <w:pPr>
              <w:jc w:val="center"/>
              <w:rPr>
                <w:rFonts w:ascii="Futura Lt BT" w:hAnsi="Futura Lt BT"/>
                <w:color w:val="005CA9"/>
                <w:sz w:val="16"/>
                <w:szCs w:val="16"/>
              </w:rPr>
            </w:pPr>
            <w:r w:rsidRPr="002E5531">
              <w:rPr>
                <w:rFonts w:ascii="Futura Lt BT" w:hAnsi="Futura Lt BT"/>
                <w:color w:val="005CA9"/>
                <w:sz w:val="16"/>
                <w:szCs w:val="16"/>
              </w:rPr>
              <w:t>4,75%</w:t>
            </w:r>
          </w:p>
        </w:tc>
        <w:tc>
          <w:tcPr>
            <w:tcW w:w="491" w:type="pct"/>
            <w:tcBorders>
              <w:top w:val="nil"/>
              <w:left w:val="nil"/>
              <w:bottom w:val="nil"/>
              <w:right w:val="nil"/>
            </w:tcBorders>
            <w:shd w:val="clear" w:color="auto" w:fill="auto"/>
            <w:noWrap/>
            <w:vAlign w:val="center"/>
            <w:hideMark/>
          </w:tcPr>
          <w:p w14:paraId="203BB4EF" w14:textId="77777777" w:rsidR="00DD3441" w:rsidRPr="002E5531" w:rsidRDefault="00DD3441" w:rsidP="00DD3441">
            <w:pPr>
              <w:jc w:val="center"/>
              <w:rPr>
                <w:rFonts w:ascii="Futura Lt BT" w:hAnsi="Futura Lt BT"/>
                <w:color w:val="005CA9"/>
                <w:sz w:val="16"/>
                <w:szCs w:val="16"/>
              </w:rPr>
            </w:pPr>
            <w:r w:rsidRPr="002E5531">
              <w:rPr>
                <w:rFonts w:ascii="Futura Lt BT" w:hAnsi="Futura Lt BT"/>
                <w:color w:val="005CA9"/>
                <w:sz w:val="16"/>
                <w:szCs w:val="16"/>
              </w:rPr>
              <w:t>set/15</w:t>
            </w:r>
          </w:p>
        </w:tc>
        <w:tc>
          <w:tcPr>
            <w:tcW w:w="504" w:type="pct"/>
            <w:tcBorders>
              <w:top w:val="nil"/>
              <w:left w:val="nil"/>
              <w:bottom w:val="nil"/>
              <w:right w:val="nil"/>
            </w:tcBorders>
            <w:shd w:val="clear" w:color="auto" w:fill="auto"/>
            <w:noWrap/>
            <w:vAlign w:val="center"/>
            <w:hideMark/>
          </w:tcPr>
          <w:p w14:paraId="2D990B11" w14:textId="77777777" w:rsidR="00DD3441" w:rsidRPr="002E5531" w:rsidRDefault="00DD3441" w:rsidP="00DD3441">
            <w:pPr>
              <w:jc w:val="right"/>
              <w:rPr>
                <w:rFonts w:ascii="Futura Lt BT" w:hAnsi="Futura Lt BT"/>
                <w:color w:val="005CA9"/>
                <w:sz w:val="16"/>
                <w:szCs w:val="16"/>
              </w:rPr>
            </w:pPr>
            <w:r w:rsidRPr="002E5531">
              <w:rPr>
                <w:rFonts w:ascii="Futura Lt BT" w:hAnsi="Futura Lt BT"/>
                <w:color w:val="005CA9"/>
                <w:sz w:val="16"/>
                <w:szCs w:val="16"/>
              </w:rPr>
              <w:t>3.000.000</w:t>
            </w:r>
          </w:p>
        </w:tc>
        <w:tc>
          <w:tcPr>
            <w:tcW w:w="558" w:type="pct"/>
            <w:tcBorders>
              <w:top w:val="nil"/>
              <w:left w:val="nil"/>
              <w:bottom w:val="nil"/>
              <w:right w:val="nil"/>
            </w:tcBorders>
            <w:shd w:val="clear" w:color="auto" w:fill="auto"/>
            <w:noWrap/>
            <w:vAlign w:val="center"/>
          </w:tcPr>
          <w:p w14:paraId="634A67A3" w14:textId="5D26EBE0" w:rsidR="00DD3441" w:rsidRPr="00CB5814" w:rsidRDefault="00E66D0F" w:rsidP="00DD3441">
            <w:pPr>
              <w:jc w:val="right"/>
              <w:rPr>
                <w:rFonts w:ascii="Futura Lt BT" w:hAnsi="Futura Lt BT" w:cs="Arial Unicode MS"/>
                <w:color w:val="005CA9"/>
                <w:sz w:val="16"/>
                <w:szCs w:val="16"/>
              </w:rPr>
            </w:pPr>
            <w:r w:rsidRPr="00CB5814">
              <w:rPr>
                <w:rFonts w:ascii="Futura Lt BT" w:hAnsi="Futura Lt BT" w:cs="Arial Unicode MS"/>
                <w:color w:val="005CA9"/>
                <w:sz w:val="16"/>
                <w:szCs w:val="16"/>
              </w:rPr>
              <w:t>1.221.850</w:t>
            </w:r>
          </w:p>
        </w:tc>
        <w:tc>
          <w:tcPr>
            <w:tcW w:w="616" w:type="pct"/>
            <w:tcBorders>
              <w:top w:val="nil"/>
              <w:left w:val="nil"/>
              <w:bottom w:val="nil"/>
              <w:right w:val="nil"/>
            </w:tcBorders>
            <w:shd w:val="clear" w:color="auto" w:fill="auto"/>
            <w:noWrap/>
            <w:vAlign w:val="center"/>
          </w:tcPr>
          <w:p w14:paraId="3876B799" w14:textId="37617E76" w:rsidR="00DD3441" w:rsidRPr="002E5531" w:rsidRDefault="00E66D0F" w:rsidP="00DD3441">
            <w:pPr>
              <w:jc w:val="center"/>
              <w:rPr>
                <w:rFonts w:ascii="Futura Lt BT" w:hAnsi="Futura Lt BT"/>
                <w:color w:val="005CA9"/>
                <w:sz w:val="16"/>
                <w:szCs w:val="16"/>
              </w:rPr>
            </w:pPr>
            <w:r>
              <w:rPr>
                <w:rFonts w:ascii="Futura Lt BT" w:hAnsi="Futura Lt BT"/>
                <w:color w:val="005CA9"/>
                <w:sz w:val="16"/>
                <w:szCs w:val="16"/>
              </w:rPr>
              <w:t>-</w:t>
            </w:r>
          </w:p>
        </w:tc>
        <w:tc>
          <w:tcPr>
            <w:tcW w:w="496" w:type="pct"/>
            <w:tcBorders>
              <w:top w:val="nil"/>
              <w:left w:val="nil"/>
              <w:bottom w:val="nil"/>
              <w:right w:val="nil"/>
            </w:tcBorders>
            <w:vAlign w:val="center"/>
          </w:tcPr>
          <w:p w14:paraId="3D6E4B30" w14:textId="77777777" w:rsidR="00DD3441" w:rsidRPr="002E5531" w:rsidRDefault="00DD3441" w:rsidP="00DD3441">
            <w:pPr>
              <w:jc w:val="center"/>
              <w:rPr>
                <w:rFonts w:ascii="Futura Lt BT" w:hAnsi="Futura Lt BT"/>
                <w:color w:val="005CA9"/>
                <w:sz w:val="16"/>
                <w:szCs w:val="16"/>
              </w:rPr>
            </w:pPr>
            <w:r w:rsidRPr="002E5531">
              <w:rPr>
                <w:rFonts w:ascii="Futura Lt BT" w:hAnsi="Futura Lt BT"/>
                <w:color w:val="005CA9"/>
                <w:sz w:val="16"/>
                <w:szCs w:val="16"/>
              </w:rPr>
              <w:t>-</w:t>
            </w:r>
          </w:p>
        </w:tc>
        <w:tc>
          <w:tcPr>
            <w:tcW w:w="599" w:type="pct"/>
            <w:tcBorders>
              <w:top w:val="nil"/>
              <w:left w:val="nil"/>
              <w:bottom w:val="nil"/>
              <w:right w:val="nil"/>
            </w:tcBorders>
            <w:shd w:val="clear" w:color="auto" w:fill="auto"/>
            <w:noWrap/>
            <w:vAlign w:val="center"/>
          </w:tcPr>
          <w:p w14:paraId="4B474BC6" w14:textId="0742FB72" w:rsidR="00DD3441" w:rsidRPr="00CB5814" w:rsidRDefault="00896416" w:rsidP="00DD3441">
            <w:pPr>
              <w:jc w:val="right"/>
              <w:rPr>
                <w:rFonts w:ascii="Futura Lt BT" w:hAnsi="Futura Lt BT" w:cs="Arial Unicode MS"/>
                <w:color w:val="005CA9"/>
                <w:sz w:val="16"/>
                <w:szCs w:val="16"/>
              </w:rPr>
            </w:pPr>
            <w:r w:rsidRPr="00CB5814">
              <w:rPr>
                <w:rFonts w:ascii="Futura Lt BT" w:hAnsi="Futura Lt BT" w:cs="Arial Unicode MS"/>
                <w:color w:val="005CA9"/>
                <w:sz w:val="16"/>
                <w:szCs w:val="16"/>
              </w:rPr>
              <w:t>4.221.850</w:t>
            </w:r>
          </w:p>
        </w:tc>
        <w:tc>
          <w:tcPr>
            <w:tcW w:w="648" w:type="pct"/>
            <w:tcBorders>
              <w:top w:val="nil"/>
              <w:left w:val="nil"/>
              <w:bottom w:val="nil"/>
              <w:right w:val="nil"/>
            </w:tcBorders>
            <w:shd w:val="clear" w:color="auto" w:fill="auto"/>
            <w:vAlign w:val="center"/>
            <w:hideMark/>
          </w:tcPr>
          <w:p w14:paraId="0932D4E2" w14:textId="7232B8AD" w:rsidR="00DD3441" w:rsidRPr="002E5531" w:rsidRDefault="00DD3441" w:rsidP="00DD3441">
            <w:pPr>
              <w:jc w:val="right"/>
              <w:rPr>
                <w:rFonts w:ascii="Futura Lt BT" w:hAnsi="Futura Lt BT"/>
                <w:color w:val="005CA9"/>
                <w:sz w:val="16"/>
                <w:szCs w:val="16"/>
              </w:rPr>
            </w:pPr>
            <w:r w:rsidRPr="002E5531">
              <w:rPr>
                <w:rFonts w:ascii="Futura Lt BT" w:hAnsi="Futura Lt BT" w:cs="Arial Unicode MS"/>
                <w:color w:val="005CA9"/>
                <w:sz w:val="16"/>
                <w:szCs w:val="16"/>
              </w:rPr>
              <w:t>4.166.636</w:t>
            </w:r>
          </w:p>
        </w:tc>
      </w:tr>
      <w:tr w:rsidR="00DD3441" w:rsidRPr="00F55C17" w14:paraId="392E9E09" w14:textId="77777777" w:rsidTr="00804B8C">
        <w:trPr>
          <w:trHeight w:val="283"/>
        </w:trPr>
        <w:tc>
          <w:tcPr>
            <w:tcW w:w="424" w:type="pct"/>
            <w:tcBorders>
              <w:top w:val="nil"/>
              <w:left w:val="nil"/>
              <w:bottom w:val="single" w:sz="4" w:space="0" w:color="F39200"/>
              <w:right w:val="nil"/>
            </w:tcBorders>
            <w:shd w:val="clear" w:color="auto" w:fill="auto"/>
            <w:vAlign w:val="center"/>
            <w:hideMark/>
          </w:tcPr>
          <w:p w14:paraId="4F146B0B" w14:textId="77777777" w:rsidR="00DD3441" w:rsidRPr="002E5531" w:rsidRDefault="00DD3441" w:rsidP="00DD3441">
            <w:pPr>
              <w:jc w:val="center"/>
              <w:rPr>
                <w:rFonts w:ascii="Futura Lt BT" w:hAnsi="Futura Lt BT"/>
                <w:color w:val="005CA9"/>
                <w:sz w:val="16"/>
                <w:szCs w:val="16"/>
              </w:rPr>
            </w:pPr>
            <w:r w:rsidRPr="002E5531">
              <w:rPr>
                <w:rFonts w:ascii="Futura Lt BT" w:hAnsi="Futura Lt BT"/>
                <w:color w:val="005CA9"/>
                <w:sz w:val="16"/>
                <w:szCs w:val="16"/>
              </w:rPr>
              <w:t>mai-44</w:t>
            </w:r>
          </w:p>
        </w:tc>
        <w:tc>
          <w:tcPr>
            <w:tcW w:w="664" w:type="pct"/>
            <w:tcBorders>
              <w:top w:val="nil"/>
              <w:left w:val="nil"/>
              <w:bottom w:val="single" w:sz="4" w:space="0" w:color="F39200"/>
              <w:right w:val="nil"/>
            </w:tcBorders>
            <w:shd w:val="clear" w:color="auto" w:fill="auto"/>
            <w:vAlign w:val="center"/>
            <w:hideMark/>
          </w:tcPr>
          <w:p w14:paraId="5D5B570B" w14:textId="77777777" w:rsidR="00DD3441" w:rsidRPr="002E5531" w:rsidRDefault="00DD3441" w:rsidP="00DD3441">
            <w:pPr>
              <w:jc w:val="center"/>
              <w:rPr>
                <w:rFonts w:ascii="Futura Lt BT" w:hAnsi="Futura Lt BT"/>
                <w:color w:val="005CA9"/>
                <w:sz w:val="16"/>
                <w:szCs w:val="16"/>
              </w:rPr>
            </w:pPr>
            <w:r w:rsidRPr="002E5531">
              <w:rPr>
                <w:rFonts w:ascii="Futura Lt BT" w:hAnsi="Futura Lt BT"/>
                <w:color w:val="005CA9"/>
                <w:sz w:val="16"/>
                <w:szCs w:val="16"/>
              </w:rPr>
              <w:t>5,23%</w:t>
            </w:r>
          </w:p>
        </w:tc>
        <w:tc>
          <w:tcPr>
            <w:tcW w:w="491" w:type="pct"/>
            <w:tcBorders>
              <w:top w:val="nil"/>
              <w:left w:val="nil"/>
              <w:bottom w:val="single" w:sz="4" w:space="0" w:color="F39200"/>
              <w:right w:val="nil"/>
            </w:tcBorders>
            <w:shd w:val="clear" w:color="auto" w:fill="auto"/>
            <w:noWrap/>
            <w:vAlign w:val="center"/>
            <w:hideMark/>
          </w:tcPr>
          <w:p w14:paraId="142716DE" w14:textId="77777777" w:rsidR="00DD3441" w:rsidRPr="002E5531" w:rsidRDefault="00DD3441" w:rsidP="00DD3441">
            <w:pPr>
              <w:jc w:val="center"/>
              <w:rPr>
                <w:rFonts w:ascii="Futura Lt BT" w:hAnsi="Futura Lt BT"/>
                <w:color w:val="005CA9"/>
                <w:sz w:val="16"/>
                <w:szCs w:val="16"/>
              </w:rPr>
            </w:pPr>
            <w:r w:rsidRPr="002E5531">
              <w:rPr>
                <w:rFonts w:ascii="Futura Lt BT" w:hAnsi="Futura Lt BT"/>
                <w:color w:val="005CA9"/>
                <w:sz w:val="16"/>
                <w:szCs w:val="16"/>
              </w:rPr>
              <w:t>set/17</w:t>
            </w:r>
          </w:p>
        </w:tc>
        <w:tc>
          <w:tcPr>
            <w:tcW w:w="504" w:type="pct"/>
            <w:tcBorders>
              <w:top w:val="nil"/>
              <w:left w:val="nil"/>
              <w:bottom w:val="single" w:sz="4" w:space="0" w:color="F39200"/>
              <w:right w:val="nil"/>
            </w:tcBorders>
            <w:shd w:val="clear" w:color="auto" w:fill="auto"/>
            <w:noWrap/>
            <w:vAlign w:val="center"/>
            <w:hideMark/>
          </w:tcPr>
          <w:p w14:paraId="3AA4FC45" w14:textId="77777777" w:rsidR="00DD3441" w:rsidRPr="002E5531" w:rsidRDefault="00DD3441" w:rsidP="00DD3441">
            <w:pPr>
              <w:jc w:val="right"/>
              <w:rPr>
                <w:rFonts w:ascii="Futura Lt BT" w:hAnsi="Futura Lt BT"/>
                <w:color w:val="005CA9"/>
                <w:sz w:val="16"/>
                <w:szCs w:val="16"/>
              </w:rPr>
            </w:pPr>
            <w:r w:rsidRPr="002E5531">
              <w:rPr>
                <w:rFonts w:ascii="Futura Lt BT" w:hAnsi="Futura Lt BT"/>
                <w:color w:val="005CA9"/>
                <w:sz w:val="16"/>
                <w:szCs w:val="16"/>
              </w:rPr>
              <w:t>2.000.000</w:t>
            </w:r>
          </w:p>
        </w:tc>
        <w:tc>
          <w:tcPr>
            <w:tcW w:w="558" w:type="pct"/>
            <w:tcBorders>
              <w:top w:val="nil"/>
              <w:left w:val="nil"/>
              <w:bottom w:val="single" w:sz="4" w:space="0" w:color="F39200"/>
              <w:right w:val="nil"/>
            </w:tcBorders>
            <w:shd w:val="clear" w:color="auto" w:fill="auto"/>
            <w:noWrap/>
            <w:vAlign w:val="center"/>
          </w:tcPr>
          <w:p w14:paraId="666EB0B1" w14:textId="0D4CF227" w:rsidR="00DD3441" w:rsidRPr="00CB5814" w:rsidRDefault="00E66D0F" w:rsidP="00DD3441">
            <w:pPr>
              <w:jc w:val="right"/>
              <w:rPr>
                <w:rFonts w:ascii="Futura Lt BT" w:hAnsi="Futura Lt BT" w:cs="Arial Unicode MS"/>
                <w:color w:val="005CA9"/>
                <w:sz w:val="16"/>
                <w:szCs w:val="16"/>
              </w:rPr>
            </w:pPr>
            <w:r w:rsidRPr="00CB5814">
              <w:rPr>
                <w:rFonts w:ascii="Futura Lt BT" w:hAnsi="Futura Lt BT" w:cs="Arial Unicode MS"/>
                <w:color w:val="005CA9"/>
                <w:sz w:val="16"/>
                <w:szCs w:val="16"/>
              </w:rPr>
              <w:t>528.188</w:t>
            </w:r>
          </w:p>
        </w:tc>
        <w:tc>
          <w:tcPr>
            <w:tcW w:w="616" w:type="pct"/>
            <w:tcBorders>
              <w:top w:val="nil"/>
              <w:left w:val="nil"/>
              <w:bottom w:val="single" w:sz="4" w:space="0" w:color="F39200"/>
              <w:right w:val="nil"/>
            </w:tcBorders>
            <w:shd w:val="clear" w:color="auto" w:fill="auto"/>
            <w:noWrap/>
            <w:vAlign w:val="center"/>
          </w:tcPr>
          <w:p w14:paraId="3F7D5709" w14:textId="323D5347" w:rsidR="00DD3441" w:rsidRPr="002E5531" w:rsidRDefault="00E66D0F" w:rsidP="00DD3441">
            <w:pPr>
              <w:jc w:val="center"/>
              <w:rPr>
                <w:rFonts w:ascii="Futura Lt BT" w:hAnsi="Futura Lt BT"/>
                <w:color w:val="005CA9"/>
                <w:sz w:val="16"/>
                <w:szCs w:val="16"/>
              </w:rPr>
            </w:pPr>
            <w:r>
              <w:rPr>
                <w:rFonts w:ascii="Futura Lt BT" w:hAnsi="Futura Lt BT"/>
                <w:color w:val="005CA9"/>
                <w:sz w:val="16"/>
                <w:szCs w:val="16"/>
              </w:rPr>
              <w:t>-</w:t>
            </w:r>
          </w:p>
        </w:tc>
        <w:tc>
          <w:tcPr>
            <w:tcW w:w="496" w:type="pct"/>
            <w:tcBorders>
              <w:top w:val="nil"/>
              <w:left w:val="nil"/>
              <w:bottom w:val="single" w:sz="4" w:space="0" w:color="F39200"/>
              <w:right w:val="nil"/>
            </w:tcBorders>
            <w:vAlign w:val="center"/>
          </w:tcPr>
          <w:p w14:paraId="4680BADA" w14:textId="77777777" w:rsidR="00DD3441" w:rsidRPr="002E5531" w:rsidRDefault="00DD3441" w:rsidP="00DD3441">
            <w:pPr>
              <w:jc w:val="center"/>
              <w:rPr>
                <w:rFonts w:ascii="Futura Lt BT" w:hAnsi="Futura Lt BT"/>
                <w:color w:val="005CA9"/>
                <w:sz w:val="16"/>
                <w:szCs w:val="16"/>
              </w:rPr>
            </w:pPr>
            <w:r w:rsidRPr="002E5531">
              <w:rPr>
                <w:rFonts w:ascii="Futura Lt BT" w:hAnsi="Futura Lt BT"/>
                <w:color w:val="005CA9"/>
                <w:sz w:val="16"/>
                <w:szCs w:val="16"/>
              </w:rPr>
              <w:t>-</w:t>
            </w:r>
          </w:p>
        </w:tc>
        <w:tc>
          <w:tcPr>
            <w:tcW w:w="599" w:type="pct"/>
            <w:tcBorders>
              <w:top w:val="nil"/>
              <w:left w:val="nil"/>
              <w:bottom w:val="single" w:sz="4" w:space="0" w:color="F39200"/>
              <w:right w:val="nil"/>
            </w:tcBorders>
            <w:shd w:val="clear" w:color="auto" w:fill="auto"/>
            <w:noWrap/>
            <w:vAlign w:val="center"/>
          </w:tcPr>
          <w:p w14:paraId="538D1B14" w14:textId="6ED6FC6A" w:rsidR="00DD3441" w:rsidRPr="00CB5814" w:rsidRDefault="00CB5814" w:rsidP="00DD3441">
            <w:pPr>
              <w:jc w:val="right"/>
              <w:rPr>
                <w:rFonts w:ascii="Futura Lt BT" w:hAnsi="Futura Lt BT" w:cs="Arial Unicode MS"/>
                <w:color w:val="005CA9"/>
                <w:sz w:val="16"/>
                <w:szCs w:val="16"/>
              </w:rPr>
            </w:pPr>
            <w:r w:rsidRPr="00CB5814">
              <w:rPr>
                <w:rFonts w:ascii="Futura Lt BT" w:hAnsi="Futura Lt BT" w:cs="Arial Unicode MS"/>
                <w:color w:val="005CA9"/>
                <w:sz w:val="16"/>
                <w:szCs w:val="16"/>
              </w:rPr>
              <w:t>2.528.188</w:t>
            </w:r>
          </w:p>
        </w:tc>
        <w:tc>
          <w:tcPr>
            <w:tcW w:w="648" w:type="pct"/>
            <w:tcBorders>
              <w:top w:val="nil"/>
              <w:left w:val="nil"/>
              <w:bottom w:val="single" w:sz="4" w:space="0" w:color="F39200"/>
              <w:right w:val="nil"/>
            </w:tcBorders>
            <w:shd w:val="clear" w:color="auto" w:fill="auto"/>
            <w:vAlign w:val="center"/>
            <w:hideMark/>
          </w:tcPr>
          <w:p w14:paraId="6754BEF5" w14:textId="1EDB25C9" w:rsidR="00DD3441" w:rsidRPr="002E5531" w:rsidRDefault="00DD3441" w:rsidP="00DD3441">
            <w:pPr>
              <w:jc w:val="right"/>
              <w:rPr>
                <w:rFonts w:ascii="Futura Lt BT" w:hAnsi="Futura Lt BT"/>
                <w:color w:val="005CA9"/>
                <w:sz w:val="16"/>
                <w:szCs w:val="16"/>
              </w:rPr>
            </w:pPr>
            <w:r w:rsidRPr="002E5531">
              <w:rPr>
                <w:rFonts w:ascii="Futura Lt BT" w:hAnsi="Futura Lt BT" w:cs="Arial Unicode MS"/>
                <w:color w:val="005CA9"/>
                <w:sz w:val="16"/>
                <w:szCs w:val="16"/>
              </w:rPr>
              <w:t>2.492.997</w:t>
            </w:r>
          </w:p>
        </w:tc>
      </w:tr>
      <w:tr w:rsidR="00681A81" w:rsidRPr="00180572" w14:paraId="134B813B" w14:textId="77777777" w:rsidTr="00BB0015">
        <w:trPr>
          <w:trHeight w:val="283"/>
        </w:trPr>
        <w:tc>
          <w:tcPr>
            <w:tcW w:w="5000" w:type="pct"/>
            <w:gridSpan w:val="9"/>
            <w:tcBorders>
              <w:top w:val="single" w:sz="4" w:space="0" w:color="F39200"/>
              <w:left w:val="nil"/>
              <w:bottom w:val="single" w:sz="4" w:space="0" w:color="F39200"/>
              <w:right w:val="nil"/>
            </w:tcBorders>
            <w:vAlign w:val="center"/>
          </w:tcPr>
          <w:p w14:paraId="4C23C50E" w14:textId="77777777" w:rsidR="00681A81" w:rsidRPr="002E5531" w:rsidRDefault="00681A81" w:rsidP="00117988">
            <w:pPr>
              <w:jc w:val="center"/>
              <w:rPr>
                <w:rFonts w:ascii="Futura Lt BT" w:hAnsi="Futura Lt BT"/>
                <w:color w:val="005CA9"/>
                <w:sz w:val="16"/>
                <w:szCs w:val="16"/>
              </w:rPr>
            </w:pPr>
            <w:r w:rsidRPr="002E5531">
              <w:rPr>
                <w:rFonts w:ascii="Futura Lt BT" w:hAnsi="Futura Lt BT"/>
                <w:color w:val="005CA9"/>
                <w:sz w:val="16"/>
                <w:szCs w:val="16"/>
              </w:rPr>
              <w:t>Letras financeiras elegíveis</w:t>
            </w:r>
          </w:p>
        </w:tc>
      </w:tr>
      <w:tr w:rsidR="00804B8C" w:rsidRPr="00180572" w14:paraId="215567BD" w14:textId="77777777" w:rsidTr="00804B8C">
        <w:trPr>
          <w:trHeight w:val="283"/>
        </w:trPr>
        <w:tc>
          <w:tcPr>
            <w:tcW w:w="424" w:type="pct"/>
            <w:tcBorders>
              <w:top w:val="nil"/>
              <w:left w:val="nil"/>
              <w:bottom w:val="nil"/>
              <w:right w:val="nil"/>
            </w:tcBorders>
            <w:shd w:val="clear" w:color="auto" w:fill="auto"/>
            <w:vAlign w:val="center"/>
            <w:hideMark/>
          </w:tcPr>
          <w:p w14:paraId="79A39400" w14:textId="77777777" w:rsidR="00804B8C" w:rsidRPr="002E5531" w:rsidRDefault="00804B8C" w:rsidP="00804B8C">
            <w:pPr>
              <w:jc w:val="center"/>
              <w:rPr>
                <w:rFonts w:ascii="Futura Lt BT" w:hAnsi="Futura Lt BT"/>
                <w:color w:val="005CA9"/>
                <w:sz w:val="16"/>
                <w:szCs w:val="16"/>
              </w:rPr>
            </w:pPr>
            <w:r w:rsidRPr="002E5531">
              <w:rPr>
                <w:rFonts w:ascii="Futura Lt BT" w:hAnsi="Futura Lt BT"/>
                <w:color w:val="005CA9"/>
                <w:sz w:val="16"/>
                <w:szCs w:val="16"/>
              </w:rPr>
              <w:t>jun-24</w:t>
            </w:r>
          </w:p>
        </w:tc>
        <w:tc>
          <w:tcPr>
            <w:tcW w:w="664" w:type="pct"/>
            <w:tcBorders>
              <w:top w:val="nil"/>
              <w:left w:val="nil"/>
              <w:bottom w:val="nil"/>
              <w:right w:val="nil"/>
            </w:tcBorders>
            <w:shd w:val="clear" w:color="auto" w:fill="auto"/>
            <w:vAlign w:val="center"/>
            <w:hideMark/>
          </w:tcPr>
          <w:p w14:paraId="1371C9AD" w14:textId="77777777" w:rsidR="00804B8C" w:rsidRPr="002E5531" w:rsidRDefault="00804B8C" w:rsidP="00804B8C">
            <w:pPr>
              <w:jc w:val="center"/>
              <w:rPr>
                <w:rFonts w:ascii="Futura Lt BT" w:hAnsi="Futura Lt BT"/>
                <w:color w:val="005CA9"/>
                <w:sz w:val="16"/>
                <w:szCs w:val="16"/>
              </w:rPr>
            </w:pPr>
            <w:r w:rsidRPr="002E5531">
              <w:rPr>
                <w:rFonts w:ascii="Futura Lt BT" w:hAnsi="Futura Lt BT"/>
                <w:color w:val="005CA9"/>
                <w:sz w:val="16"/>
                <w:szCs w:val="16"/>
              </w:rPr>
              <w:t>100%IPCA + 6,95%</w:t>
            </w:r>
          </w:p>
        </w:tc>
        <w:tc>
          <w:tcPr>
            <w:tcW w:w="491" w:type="pct"/>
            <w:tcBorders>
              <w:top w:val="nil"/>
              <w:left w:val="nil"/>
              <w:bottom w:val="nil"/>
              <w:right w:val="nil"/>
            </w:tcBorders>
            <w:shd w:val="clear" w:color="auto" w:fill="auto"/>
            <w:noWrap/>
            <w:vAlign w:val="center"/>
            <w:hideMark/>
          </w:tcPr>
          <w:p w14:paraId="0F52A720" w14:textId="77777777" w:rsidR="00804B8C" w:rsidRPr="002E5531" w:rsidRDefault="00804B8C" w:rsidP="00804B8C">
            <w:pPr>
              <w:jc w:val="center"/>
              <w:rPr>
                <w:rFonts w:ascii="Futura Lt BT" w:hAnsi="Futura Lt BT"/>
                <w:color w:val="005CA9"/>
                <w:sz w:val="16"/>
                <w:szCs w:val="16"/>
              </w:rPr>
            </w:pPr>
            <w:proofErr w:type="spellStart"/>
            <w:r w:rsidRPr="002E5531">
              <w:rPr>
                <w:rFonts w:ascii="Futura Lt BT" w:hAnsi="Futura Lt BT"/>
                <w:color w:val="005CA9"/>
                <w:sz w:val="16"/>
                <w:szCs w:val="16"/>
              </w:rPr>
              <w:t>jun</w:t>
            </w:r>
            <w:proofErr w:type="spellEnd"/>
            <w:r w:rsidRPr="002E5531">
              <w:rPr>
                <w:rFonts w:ascii="Futura Lt BT" w:hAnsi="Futura Lt BT"/>
                <w:color w:val="005CA9"/>
                <w:sz w:val="16"/>
                <w:szCs w:val="16"/>
              </w:rPr>
              <w:t>/14</w:t>
            </w:r>
          </w:p>
        </w:tc>
        <w:tc>
          <w:tcPr>
            <w:tcW w:w="504" w:type="pct"/>
            <w:tcBorders>
              <w:top w:val="nil"/>
              <w:left w:val="nil"/>
              <w:bottom w:val="nil"/>
              <w:right w:val="nil"/>
            </w:tcBorders>
            <w:shd w:val="clear" w:color="auto" w:fill="auto"/>
            <w:noWrap/>
            <w:vAlign w:val="center"/>
            <w:hideMark/>
          </w:tcPr>
          <w:p w14:paraId="70E22FB8" w14:textId="00660038" w:rsidR="00804B8C" w:rsidRPr="002E5531" w:rsidRDefault="00804B8C" w:rsidP="00804B8C">
            <w:pPr>
              <w:jc w:val="right"/>
              <w:rPr>
                <w:rFonts w:ascii="Futura Lt BT" w:hAnsi="Futura Lt BT"/>
                <w:color w:val="005CA9"/>
                <w:sz w:val="16"/>
                <w:szCs w:val="16"/>
              </w:rPr>
            </w:pPr>
            <w:r w:rsidRPr="004932BF">
              <w:rPr>
                <w:rFonts w:ascii="Futura Lt BT" w:hAnsi="Futura Lt BT"/>
                <w:color w:val="005CA9"/>
                <w:sz w:val="16"/>
                <w:szCs w:val="16"/>
              </w:rPr>
              <w:t>200.000</w:t>
            </w:r>
          </w:p>
        </w:tc>
        <w:tc>
          <w:tcPr>
            <w:tcW w:w="558" w:type="pct"/>
            <w:tcBorders>
              <w:top w:val="nil"/>
              <w:left w:val="nil"/>
              <w:bottom w:val="nil"/>
              <w:right w:val="nil"/>
            </w:tcBorders>
            <w:shd w:val="clear" w:color="auto" w:fill="auto"/>
            <w:noWrap/>
            <w:vAlign w:val="center"/>
          </w:tcPr>
          <w:p w14:paraId="304D8F6B" w14:textId="5A6082C8" w:rsidR="00804B8C" w:rsidRPr="005047F2" w:rsidRDefault="00804B8C" w:rsidP="00804B8C">
            <w:pPr>
              <w:jc w:val="right"/>
              <w:rPr>
                <w:rFonts w:ascii="Futura Lt BT" w:hAnsi="Futura Lt BT"/>
                <w:color w:val="005CA9"/>
                <w:sz w:val="16"/>
                <w:szCs w:val="16"/>
              </w:rPr>
            </w:pPr>
            <w:r w:rsidRPr="005047F2">
              <w:rPr>
                <w:rFonts w:ascii="Futura Lt BT" w:hAnsi="Futura Lt BT"/>
                <w:color w:val="005CA9"/>
                <w:sz w:val="16"/>
                <w:szCs w:val="16"/>
              </w:rPr>
              <w:t>334.357</w:t>
            </w:r>
          </w:p>
        </w:tc>
        <w:tc>
          <w:tcPr>
            <w:tcW w:w="616" w:type="pct"/>
            <w:tcBorders>
              <w:top w:val="nil"/>
              <w:left w:val="nil"/>
              <w:bottom w:val="nil"/>
              <w:right w:val="nil"/>
            </w:tcBorders>
            <w:shd w:val="clear" w:color="auto" w:fill="auto"/>
            <w:noWrap/>
            <w:vAlign w:val="center"/>
          </w:tcPr>
          <w:p w14:paraId="2A83D32A" w14:textId="762DCD8E" w:rsidR="00804B8C" w:rsidRPr="002E5531" w:rsidRDefault="00804B8C" w:rsidP="00804B8C">
            <w:pPr>
              <w:jc w:val="center"/>
              <w:rPr>
                <w:rFonts w:ascii="Futura Lt BT" w:hAnsi="Futura Lt BT"/>
                <w:color w:val="005CA9"/>
                <w:sz w:val="16"/>
                <w:szCs w:val="16"/>
              </w:rPr>
            </w:pPr>
            <w:r w:rsidRPr="004932BF">
              <w:rPr>
                <w:rFonts w:ascii="Futura Lt BT" w:hAnsi="Futura Lt BT"/>
                <w:color w:val="005CA9"/>
                <w:sz w:val="16"/>
                <w:szCs w:val="16"/>
              </w:rPr>
              <w:t>-</w:t>
            </w:r>
          </w:p>
        </w:tc>
        <w:tc>
          <w:tcPr>
            <w:tcW w:w="496" w:type="pct"/>
            <w:tcBorders>
              <w:top w:val="nil"/>
              <w:left w:val="nil"/>
              <w:bottom w:val="nil"/>
              <w:right w:val="nil"/>
            </w:tcBorders>
            <w:vAlign w:val="center"/>
          </w:tcPr>
          <w:p w14:paraId="1E48BD30" w14:textId="37E5774C" w:rsidR="00804B8C" w:rsidRPr="002E5531" w:rsidRDefault="00804B8C" w:rsidP="00804B8C">
            <w:pPr>
              <w:jc w:val="right"/>
              <w:rPr>
                <w:rFonts w:ascii="Futura Lt BT" w:hAnsi="Futura Lt BT"/>
                <w:color w:val="005CA9"/>
                <w:sz w:val="16"/>
                <w:szCs w:val="16"/>
              </w:rPr>
            </w:pPr>
            <w:r w:rsidRPr="005047F2">
              <w:rPr>
                <w:rFonts w:ascii="Futura Lt BT" w:hAnsi="Futura Lt BT"/>
                <w:color w:val="005CA9"/>
                <w:sz w:val="16"/>
                <w:szCs w:val="16"/>
              </w:rPr>
              <w:t>14.166</w:t>
            </w:r>
          </w:p>
        </w:tc>
        <w:tc>
          <w:tcPr>
            <w:tcW w:w="599" w:type="pct"/>
            <w:tcBorders>
              <w:top w:val="nil"/>
              <w:left w:val="nil"/>
              <w:bottom w:val="nil"/>
              <w:right w:val="nil"/>
            </w:tcBorders>
            <w:shd w:val="clear" w:color="auto" w:fill="auto"/>
            <w:noWrap/>
            <w:vAlign w:val="center"/>
          </w:tcPr>
          <w:p w14:paraId="678EA67D" w14:textId="4FF7932C" w:rsidR="00804B8C" w:rsidRPr="002E5531" w:rsidRDefault="00804B8C" w:rsidP="00804B8C">
            <w:pPr>
              <w:jc w:val="right"/>
              <w:rPr>
                <w:rFonts w:ascii="Futura Lt BT" w:hAnsi="Futura Lt BT"/>
                <w:color w:val="005CA9"/>
                <w:sz w:val="16"/>
                <w:szCs w:val="16"/>
              </w:rPr>
            </w:pPr>
            <w:r>
              <w:rPr>
                <w:rFonts w:ascii="Futura Lt BT" w:hAnsi="Futura Lt BT"/>
                <w:color w:val="005CA9"/>
                <w:sz w:val="16"/>
                <w:szCs w:val="16"/>
              </w:rPr>
              <w:t>548.523</w:t>
            </w:r>
          </w:p>
        </w:tc>
        <w:tc>
          <w:tcPr>
            <w:tcW w:w="648" w:type="pct"/>
            <w:tcBorders>
              <w:top w:val="nil"/>
              <w:left w:val="nil"/>
              <w:bottom w:val="nil"/>
              <w:right w:val="nil"/>
            </w:tcBorders>
            <w:shd w:val="clear" w:color="auto" w:fill="auto"/>
            <w:noWrap/>
            <w:vAlign w:val="center"/>
            <w:hideMark/>
          </w:tcPr>
          <w:p w14:paraId="6695F142" w14:textId="153A4431" w:rsidR="00804B8C" w:rsidRPr="002E5531" w:rsidRDefault="00804B8C" w:rsidP="00804B8C">
            <w:pPr>
              <w:jc w:val="right"/>
              <w:rPr>
                <w:rFonts w:ascii="Futura Lt BT" w:hAnsi="Futura Lt BT"/>
                <w:color w:val="005CA9"/>
                <w:sz w:val="16"/>
                <w:szCs w:val="16"/>
              </w:rPr>
            </w:pPr>
            <w:r w:rsidRPr="004932BF">
              <w:rPr>
                <w:rFonts w:ascii="Futura Lt BT" w:hAnsi="Futura Lt BT"/>
                <w:color w:val="005CA9"/>
                <w:sz w:val="16"/>
                <w:szCs w:val="16"/>
              </w:rPr>
              <w:t>525.024</w:t>
            </w:r>
          </w:p>
        </w:tc>
      </w:tr>
      <w:tr w:rsidR="00804B8C" w:rsidRPr="00180572" w14:paraId="6C5C216E" w14:textId="77777777" w:rsidTr="00804B8C">
        <w:trPr>
          <w:trHeight w:val="283"/>
        </w:trPr>
        <w:tc>
          <w:tcPr>
            <w:tcW w:w="424" w:type="pct"/>
            <w:tcBorders>
              <w:top w:val="nil"/>
              <w:left w:val="nil"/>
              <w:bottom w:val="nil"/>
              <w:right w:val="nil"/>
            </w:tcBorders>
            <w:shd w:val="clear" w:color="auto" w:fill="auto"/>
            <w:vAlign w:val="center"/>
            <w:hideMark/>
          </w:tcPr>
          <w:p w14:paraId="647993AD" w14:textId="77777777" w:rsidR="00804B8C" w:rsidRPr="002E5531" w:rsidRDefault="00804B8C" w:rsidP="00804B8C">
            <w:pPr>
              <w:jc w:val="center"/>
              <w:rPr>
                <w:rFonts w:ascii="Futura Lt BT" w:hAnsi="Futura Lt BT"/>
                <w:color w:val="005CA9"/>
                <w:sz w:val="16"/>
                <w:szCs w:val="16"/>
              </w:rPr>
            </w:pPr>
            <w:r w:rsidRPr="002E5531">
              <w:rPr>
                <w:rFonts w:ascii="Futura Lt BT" w:hAnsi="Futura Lt BT"/>
                <w:color w:val="005CA9"/>
                <w:sz w:val="16"/>
                <w:szCs w:val="16"/>
              </w:rPr>
              <w:t>fev-25</w:t>
            </w:r>
          </w:p>
        </w:tc>
        <w:tc>
          <w:tcPr>
            <w:tcW w:w="664" w:type="pct"/>
            <w:tcBorders>
              <w:top w:val="nil"/>
              <w:left w:val="nil"/>
              <w:bottom w:val="nil"/>
              <w:right w:val="nil"/>
            </w:tcBorders>
            <w:shd w:val="clear" w:color="auto" w:fill="auto"/>
            <w:vAlign w:val="center"/>
            <w:hideMark/>
          </w:tcPr>
          <w:p w14:paraId="272341C5" w14:textId="77777777" w:rsidR="00804B8C" w:rsidRPr="002E5531" w:rsidRDefault="00804B8C" w:rsidP="00804B8C">
            <w:pPr>
              <w:jc w:val="center"/>
              <w:rPr>
                <w:rFonts w:ascii="Futura Lt BT" w:hAnsi="Futura Lt BT"/>
                <w:color w:val="005CA9"/>
                <w:sz w:val="16"/>
                <w:szCs w:val="16"/>
              </w:rPr>
            </w:pPr>
            <w:r w:rsidRPr="002E5531">
              <w:rPr>
                <w:rFonts w:ascii="Futura Lt BT" w:hAnsi="Futura Lt BT"/>
                <w:color w:val="005CA9"/>
                <w:sz w:val="16"/>
                <w:szCs w:val="16"/>
              </w:rPr>
              <w:t>100%IPCA + 6,58%</w:t>
            </w:r>
          </w:p>
        </w:tc>
        <w:tc>
          <w:tcPr>
            <w:tcW w:w="491" w:type="pct"/>
            <w:tcBorders>
              <w:top w:val="nil"/>
              <w:left w:val="nil"/>
              <w:bottom w:val="nil"/>
              <w:right w:val="nil"/>
            </w:tcBorders>
            <w:shd w:val="clear" w:color="auto" w:fill="auto"/>
            <w:noWrap/>
            <w:vAlign w:val="center"/>
            <w:hideMark/>
          </w:tcPr>
          <w:p w14:paraId="0E9EE7F4" w14:textId="77777777" w:rsidR="00804B8C" w:rsidRPr="002E5531" w:rsidRDefault="00804B8C" w:rsidP="00804B8C">
            <w:pPr>
              <w:jc w:val="center"/>
              <w:rPr>
                <w:rFonts w:ascii="Futura Lt BT" w:hAnsi="Futura Lt BT"/>
                <w:color w:val="005CA9"/>
                <w:sz w:val="16"/>
                <w:szCs w:val="16"/>
              </w:rPr>
            </w:pPr>
            <w:proofErr w:type="spellStart"/>
            <w:r w:rsidRPr="002E5531">
              <w:rPr>
                <w:rFonts w:ascii="Futura Lt BT" w:hAnsi="Futura Lt BT"/>
                <w:color w:val="005CA9"/>
                <w:sz w:val="16"/>
                <w:szCs w:val="16"/>
              </w:rPr>
              <w:t>fev</w:t>
            </w:r>
            <w:proofErr w:type="spellEnd"/>
            <w:r w:rsidRPr="002E5531">
              <w:rPr>
                <w:rFonts w:ascii="Futura Lt BT" w:hAnsi="Futura Lt BT"/>
                <w:color w:val="005CA9"/>
                <w:sz w:val="16"/>
                <w:szCs w:val="16"/>
              </w:rPr>
              <w:t>/15</w:t>
            </w:r>
          </w:p>
        </w:tc>
        <w:tc>
          <w:tcPr>
            <w:tcW w:w="504" w:type="pct"/>
            <w:tcBorders>
              <w:top w:val="nil"/>
              <w:left w:val="nil"/>
              <w:bottom w:val="nil"/>
              <w:right w:val="nil"/>
            </w:tcBorders>
            <w:shd w:val="clear" w:color="auto" w:fill="auto"/>
            <w:noWrap/>
            <w:vAlign w:val="center"/>
            <w:hideMark/>
          </w:tcPr>
          <w:p w14:paraId="013536C3" w14:textId="561ABDF9" w:rsidR="00804B8C" w:rsidRPr="002E5531" w:rsidRDefault="00804B8C" w:rsidP="00804B8C">
            <w:pPr>
              <w:jc w:val="right"/>
              <w:rPr>
                <w:rFonts w:ascii="Futura Lt BT" w:hAnsi="Futura Lt BT"/>
                <w:color w:val="005CA9"/>
                <w:sz w:val="16"/>
                <w:szCs w:val="16"/>
              </w:rPr>
            </w:pPr>
            <w:r w:rsidRPr="004932BF">
              <w:rPr>
                <w:rFonts w:ascii="Futura Lt BT" w:hAnsi="Futura Lt BT"/>
                <w:color w:val="005CA9"/>
                <w:sz w:val="16"/>
                <w:szCs w:val="16"/>
              </w:rPr>
              <w:t>2.400</w:t>
            </w:r>
          </w:p>
        </w:tc>
        <w:tc>
          <w:tcPr>
            <w:tcW w:w="558" w:type="pct"/>
            <w:tcBorders>
              <w:top w:val="nil"/>
              <w:left w:val="nil"/>
              <w:bottom w:val="nil"/>
              <w:right w:val="nil"/>
            </w:tcBorders>
            <w:shd w:val="clear" w:color="auto" w:fill="auto"/>
            <w:noWrap/>
            <w:vAlign w:val="center"/>
          </w:tcPr>
          <w:p w14:paraId="71829660" w14:textId="733EDCEE" w:rsidR="00804B8C" w:rsidRPr="002E5531" w:rsidRDefault="00804B8C" w:rsidP="00804B8C">
            <w:pPr>
              <w:jc w:val="right"/>
              <w:rPr>
                <w:rFonts w:ascii="Futura Lt BT" w:hAnsi="Futura Lt BT"/>
                <w:color w:val="005CA9"/>
                <w:sz w:val="16"/>
                <w:szCs w:val="16"/>
              </w:rPr>
            </w:pPr>
            <w:r>
              <w:rPr>
                <w:rFonts w:ascii="Futura Lt BT" w:hAnsi="Futura Lt BT"/>
                <w:color w:val="005CA9"/>
                <w:sz w:val="16"/>
                <w:szCs w:val="16"/>
              </w:rPr>
              <w:t>3.336</w:t>
            </w:r>
          </w:p>
        </w:tc>
        <w:tc>
          <w:tcPr>
            <w:tcW w:w="616" w:type="pct"/>
            <w:tcBorders>
              <w:top w:val="nil"/>
              <w:left w:val="nil"/>
              <w:bottom w:val="nil"/>
              <w:right w:val="nil"/>
            </w:tcBorders>
            <w:shd w:val="clear" w:color="auto" w:fill="auto"/>
            <w:noWrap/>
            <w:vAlign w:val="center"/>
          </w:tcPr>
          <w:p w14:paraId="39CFE247" w14:textId="6C893FDF" w:rsidR="00804B8C" w:rsidRPr="002E5531" w:rsidRDefault="00804B8C" w:rsidP="00804B8C">
            <w:pPr>
              <w:jc w:val="center"/>
              <w:rPr>
                <w:rFonts w:ascii="Futura Lt BT" w:hAnsi="Futura Lt BT"/>
                <w:color w:val="005CA9"/>
                <w:sz w:val="16"/>
                <w:szCs w:val="16"/>
              </w:rPr>
            </w:pPr>
            <w:r w:rsidRPr="004932BF">
              <w:rPr>
                <w:rFonts w:ascii="Futura Lt BT" w:hAnsi="Futura Lt BT"/>
                <w:color w:val="005CA9"/>
                <w:sz w:val="16"/>
                <w:szCs w:val="16"/>
              </w:rPr>
              <w:t>-</w:t>
            </w:r>
          </w:p>
        </w:tc>
        <w:tc>
          <w:tcPr>
            <w:tcW w:w="496" w:type="pct"/>
            <w:tcBorders>
              <w:top w:val="nil"/>
              <w:left w:val="nil"/>
              <w:bottom w:val="nil"/>
              <w:right w:val="nil"/>
            </w:tcBorders>
            <w:vAlign w:val="center"/>
          </w:tcPr>
          <w:p w14:paraId="7728977B" w14:textId="70C04B0A" w:rsidR="00804B8C" w:rsidRPr="002E5531" w:rsidRDefault="005047F2" w:rsidP="00804B8C">
            <w:pPr>
              <w:jc w:val="right"/>
              <w:rPr>
                <w:rFonts w:ascii="Futura Lt BT" w:hAnsi="Futura Lt BT"/>
                <w:color w:val="005CA9"/>
                <w:sz w:val="16"/>
                <w:szCs w:val="16"/>
              </w:rPr>
            </w:pPr>
            <w:r>
              <w:rPr>
                <w:rFonts w:ascii="Futura Lt BT" w:hAnsi="Futura Lt BT"/>
                <w:color w:val="005CA9"/>
                <w:sz w:val="16"/>
                <w:szCs w:val="16"/>
              </w:rPr>
              <w:t>197</w:t>
            </w:r>
          </w:p>
        </w:tc>
        <w:tc>
          <w:tcPr>
            <w:tcW w:w="599" w:type="pct"/>
            <w:tcBorders>
              <w:top w:val="nil"/>
              <w:left w:val="nil"/>
              <w:bottom w:val="nil"/>
              <w:right w:val="nil"/>
            </w:tcBorders>
            <w:shd w:val="clear" w:color="auto" w:fill="auto"/>
            <w:noWrap/>
            <w:vAlign w:val="center"/>
          </w:tcPr>
          <w:p w14:paraId="6B4833C8" w14:textId="3D599A2A" w:rsidR="00804B8C" w:rsidRPr="002E5531" w:rsidRDefault="00804B8C" w:rsidP="00804B8C">
            <w:pPr>
              <w:jc w:val="right"/>
              <w:rPr>
                <w:rFonts w:ascii="Futura Lt BT" w:hAnsi="Futura Lt BT"/>
                <w:color w:val="005CA9"/>
                <w:sz w:val="16"/>
                <w:szCs w:val="16"/>
              </w:rPr>
            </w:pPr>
            <w:r>
              <w:rPr>
                <w:rFonts w:ascii="Futura Lt BT" w:hAnsi="Futura Lt BT"/>
                <w:color w:val="005CA9"/>
                <w:sz w:val="16"/>
                <w:szCs w:val="16"/>
              </w:rPr>
              <w:t>5.933</w:t>
            </w:r>
          </w:p>
        </w:tc>
        <w:tc>
          <w:tcPr>
            <w:tcW w:w="648" w:type="pct"/>
            <w:tcBorders>
              <w:top w:val="nil"/>
              <w:left w:val="nil"/>
              <w:bottom w:val="nil"/>
              <w:right w:val="nil"/>
            </w:tcBorders>
            <w:shd w:val="clear" w:color="auto" w:fill="auto"/>
            <w:noWrap/>
            <w:vAlign w:val="center"/>
            <w:hideMark/>
          </w:tcPr>
          <w:p w14:paraId="4BF7614A" w14:textId="58815B1B" w:rsidR="00804B8C" w:rsidRPr="002E5531" w:rsidRDefault="00804B8C" w:rsidP="00804B8C">
            <w:pPr>
              <w:jc w:val="right"/>
              <w:rPr>
                <w:rFonts w:ascii="Futura Lt BT" w:hAnsi="Futura Lt BT"/>
                <w:color w:val="005CA9"/>
                <w:sz w:val="16"/>
                <w:szCs w:val="16"/>
              </w:rPr>
            </w:pPr>
            <w:r w:rsidRPr="004932BF">
              <w:rPr>
                <w:rFonts w:ascii="Futura Lt BT" w:hAnsi="Futura Lt BT"/>
                <w:color w:val="005CA9"/>
                <w:sz w:val="16"/>
                <w:szCs w:val="16"/>
              </w:rPr>
              <w:t>5.700</w:t>
            </w:r>
          </w:p>
        </w:tc>
      </w:tr>
      <w:tr w:rsidR="00804B8C" w:rsidRPr="00180572" w14:paraId="46856D4E" w14:textId="77777777" w:rsidTr="00804B8C">
        <w:trPr>
          <w:trHeight w:val="283"/>
        </w:trPr>
        <w:tc>
          <w:tcPr>
            <w:tcW w:w="424" w:type="pct"/>
            <w:tcBorders>
              <w:top w:val="nil"/>
              <w:left w:val="nil"/>
              <w:bottom w:val="nil"/>
              <w:right w:val="nil"/>
            </w:tcBorders>
            <w:shd w:val="clear" w:color="auto" w:fill="auto"/>
            <w:vAlign w:val="center"/>
            <w:hideMark/>
          </w:tcPr>
          <w:p w14:paraId="257B7917" w14:textId="77777777" w:rsidR="00804B8C" w:rsidRPr="002E5531" w:rsidRDefault="00804B8C" w:rsidP="00804B8C">
            <w:pPr>
              <w:jc w:val="center"/>
              <w:rPr>
                <w:rFonts w:ascii="Futura Lt BT" w:hAnsi="Futura Lt BT"/>
                <w:color w:val="005CA9"/>
                <w:sz w:val="16"/>
                <w:szCs w:val="16"/>
              </w:rPr>
            </w:pPr>
            <w:r w:rsidRPr="002E5531">
              <w:rPr>
                <w:rFonts w:ascii="Futura Lt BT" w:hAnsi="Futura Lt BT"/>
                <w:color w:val="005CA9"/>
                <w:sz w:val="16"/>
                <w:szCs w:val="16"/>
              </w:rPr>
              <w:t>fev-25</w:t>
            </w:r>
          </w:p>
        </w:tc>
        <w:tc>
          <w:tcPr>
            <w:tcW w:w="664" w:type="pct"/>
            <w:tcBorders>
              <w:top w:val="nil"/>
              <w:left w:val="nil"/>
              <w:bottom w:val="nil"/>
              <w:right w:val="nil"/>
            </w:tcBorders>
            <w:shd w:val="clear" w:color="auto" w:fill="auto"/>
            <w:vAlign w:val="center"/>
            <w:hideMark/>
          </w:tcPr>
          <w:p w14:paraId="0CE13236" w14:textId="77777777" w:rsidR="00804B8C" w:rsidRPr="002E5531" w:rsidRDefault="00804B8C" w:rsidP="00804B8C">
            <w:pPr>
              <w:jc w:val="center"/>
              <w:rPr>
                <w:rFonts w:ascii="Futura Lt BT" w:hAnsi="Futura Lt BT"/>
                <w:color w:val="005CA9"/>
                <w:sz w:val="16"/>
                <w:szCs w:val="16"/>
              </w:rPr>
            </w:pPr>
            <w:r w:rsidRPr="002E5531">
              <w:rPr>
                <w:rFonts w:ascii="Futura Lt BT" w:hAnsi="Futura Lt BT"/>
                <w:color w:val="005CA9"/>
                <w:sz w:val="16"/>
                <w:szCs w:val="16"/>
              </w:rPr>
              <w:t>100%IPCA + 6,74%</w:t>
            </w:r>
          </w:p>
        </w:tc>
        <w:tc>
          <w:tcPr>
            <w:tcW w:w="491" w:type="pct"/>
            <w:tcBorders>
              <w:top w:val="nil"/>
              <w:left w:val="nil"/>
              <w:bottom w:val="nil"/>
              <w:right w:val="nil"/>
            </w:tcBorders>
            <w:shd w:val="clear" w:color="auto" w:fill="auto"/>
            <w:noWrap/>
            <w:vAlign w:val="center"/>
            <w:hideMark/>
          </w:tcPr>
          <w:p w14:paraId="365006B4" w14:textId="77777777" w:rsidR="00804B8C" w:rsidRPr="002E5531" w:rsidRDefault="00804B8C" w:rsidP="00804B8C">
            <w:pPr>
              <w:jc w:val="center"/>
              <w:rPr>
                <w:rFonts w:ascii="Futura Lt BT" w:hAnsi="Futura Lt BT"/>
                <w:color w:val="005CA9"/>
                <w:sz w:val="16"/>
                <w:szCs w:val="16"/>
              </w:rPr>
            </w:pPr>
            <w:proofErr w:type="spellStart"/>
            <w:r w:rsidRPr="002E5531">
              <w:rPr>
                <w:rFonts w:ascii="Futura Lt BT" w:hAnsi="Futura Lt BT"/>
                <w:color w:val="005CA9"/>
                <w:sz w:val="16"/>
                <w:szCs w:val="16"/>
              </w:rPr>
              <w:t>fev</w:t>
            </w:r>
            <w:proofErr w:type="spellEnd"/>
            <w:r w:rsidRPr="002E5531">
              <w:rPr>
                <w:rFonts w:ascii="Futura Lt BT" w:hAnsi="Futura Lt BT"/>
                <w:color w:val="005CA9"/>
                <w:sz w:val="16"/>
                <w:szCs w:val="16"/>
              </w:rPr>
              <w:t>/15</w:t>
            </w:r>
          </w:p>
        </w:tc>
        <w:tc>
          <w:tcPr>
            <w:tcW w:w="504" w:type="pct"/>
            <w:tcBorders>
              <w:top w:val="nil"/>
              <w:left w:val="nil"/>
              <w:bottom w:val="nil"/>
              <w:right w:val="nil"/>
            </w:tcBorders>
            <w:shd w:val="clear" w:color="auto" w:fill="auto"/>
            <w:noWrap/>
            <w:vAlign w:val="center"/>
            <w:hideMark/>
          </w:tcPr>
          <w:p w14:paraId="371DED00" w14:textId="4269B5FD" w:rsidR="00804B8C" w:rsidRPr="002E5531" w:rsidRDefault="00804B8C" w:rsidP="00804B8C">
            <w:pPr>
              <w:jc w:val="right"/>
              <w:rPr>
                <w:rFonts w:ascii="Futura Lt BT" w:hAnsi="Futura Lt BT"/>
                <w:color w:val="005CA9"/>
                <w:sz w:val="16"/>
                <w:szCs w:val="16"/>
              </w:rPr>
            </w:pPr>
            <w:r w:rsidRPr="004932BF">
              <w:rPr>
                <w:rFonts w:ascii="Futura Lt BT" w:hAnsi="Futura Lt BT"/>
                <w:color w:val="005CA9"/>
                <w:sz w:val="16"/>
                <w:szCs w:val="16"/>
              </w:rPr>
              <w:t>1.200</w:t>
            </w:r>
          </w:p>
        </w:tc>
        <w:tc>
          <w:tcPr>
            <w:tcW w:w="558" w:type="pct"/>
            <w:tcBorders>
              <w:top w:val="nil"/>
              <w:left w:val="nil"/>
              <w:bottom w:val="nil"/>
              <w:right w:val="nil"/>
            </w:tcBorders>
            <w:shd w:val="clear" w:color="auto" w:fill="auto"/>
            <w:noWrap/>
            <w:vAlign w:val="center"/>
          </w:tcPr>
          <w:p w14:paraId="1219E907" w14:textId="7478D790" w:rsidR="00804B8C" w:rsidRPr="002E5531" w:rsidRDefault="00804B8C" w:rsidP="00804B8C">
            <w:pPr>
              <w:jc w:val="right"/>
              <w:rPr>
                <w:rFonts w:ascii="Futura Lt BT" w:hAnsi="Futura Lt BT"/>
                <w:color w:val="005CA9"/>
                <w:sz w:val="16"/>
                <w:szCs w:val="16"/>
              </w:rPr>
            </w:pPr>
            <w:r>
              <w:rPr>
                <w:rFonts w:ascii="Futura Lt BT" w:hAnsi="Futura Lt BT"/>
                <w:color w:val="005CA9"/>
                <w:sz w:val="16"/>
                <w:szCs w:val="16"/>
              </w:rPr>
              <w:t>1.693</w:t>
            </w:r>
          </w:p>
        </w:tc>
        <w:tc>
          <w:tcPr>
            <w:tcW w:w="616" w:type="pct"/>
            <w:tcBorders>
              <w:top w:val="nil"/>
              <w:left w:val="nil"/>
              <w:bottom w:val="nil"/>
              <w:right w:val="nil"/>
            </w:tcBorders>
            <w:shd w:val="clear" w:color="auto" w:fill="auto"/>
            <w:noWrap/>
            <w:vAlign w:val="center"/>
          </w:tcPr>
          <w:p w14:paraId="070D64B9" w14:textId="67F01D60" w:rsidR="00804B8C" w:rsidRPr="002E5531" w:rsidRDefault="00804B8C" w:rsidP="00804B8C">
            <w:pPr>
              <w:jc w:val="center"/>
              <w:rPr>
                <w:rFonts w:ascii="Futura Lt BT" w:hAnsi="Futura Lt BT"/>
                <w:color w:val="005CA9"/>
                <w:sz w:val="16"/>
                <w:szCs w:val="16"/>
              </w:rPr>
            </w:pPr>
            <w:r w:rsidRPr="004932BF">
              <w:rPr>
                <w:rFonts w:ascii="Futura Lt BT" w:hAnsi="Futura Lt BT"/>
                <w:color w:val="005CA9"/>
                <w:sz w:val="16"/>
                <w:szCs w:val="16"/>
              </w:rPr>
              <w:t>-</w:t>
            </w:r>
          </w:p>
        </w:tc>
        <w:tc>
          <w:tcPr>
            <w:tcW w:w="496" w:type="pct"/>
            <w:tcBorders>
              <w:top w:val="nil"/>
              <w:left w:val="nil"/>
              <w:bottom w:val="nil"/>
              <w:right w:val="nil"/>
            </w:tcBorders>
            <w:vAlign w:val="center"/>
          </w:tcPr>
          <w:p w14:paraId="27DDC302" w14:textId="42F64EDC" w:rsidR="00804B8C" w:rsidRPr="002E5531" w:rsidRDefault="005047F2" w:rsidP="00804B8C">
            <w:pPr>
              <w:jc w:val="right"/>
              <w:rPr>
                <w:rFonts w:ascii="Futura Lt BT" w:hAnsi="Futura Lt BT"/>
                <w:color w:val="005CA9"/>
                <w:sz w:val="16"/>
                <w:szCs w:val="16"/>
              </w:rPr>
            </w:pPr>
            <w:r>
              <w:rPr>
                <w:rFonts w:ascii="Futura Lt BT" w:hAnsi="Futura Lt BT"/>
                <w:color w:val="005CA9"/>
                <w:sz w:val="16"/>
                <w:szCs w:val="16"/>
              </w:rPr>
              <w:t>122</w:t>
            </w:r>
          </w:p>
        </w:tc>
        <w:tc>
          <w:tcPr>
            <w:tcW w:w="599" w:type="pct"/>
            <w:tcBorders>
              <w:top w:val="nil"/>
              <w:left w:val="nil"/>
              <w:bottom w:val="nil"/>
              <w:right w:val="nil"/>
            </w:tcBorders>
            <w:shd w:val="clear" w:color="auto" w:fill="auto"/>
            <w:noWrap/>
            <w:vAlign w:val="center"/>
          </w:tcPr>
          <w:p w14:paraId="018EE73E" w14:textId="23FC81EE" w:rsidR="00804B8C" w:rsidRPr="002E5531" w:rsidRDefault="00804B8C" w:rsidP="00804B8C">
            <w:pPr>
              <w:jc w:val="right"/>
              <w:rPr>
                <w:rFonts w:ascii="Futura Lt BT" w:hAnsi="Futura Lt BT"/>
                <w:color w:val="005CA9"/>
                <w:sz w:val="16"/>
                <w:szCs w:val="16"/>
              </w:rPr>
            </w:pPr>
            <w:r>
              <w:rPr>
                <w:rFonts w:ascii="Futura Lt BT" w:hAnsi="Futura Lt BT"/>
                <w:color w:val="005CA9"/>
                <w:sz w:val="16"/>
                <w:szCs w:val="16"/>
              </w:rPr>
              <w:t>3.015</w:t>
            </w:r>
          </w:p>
        </w:tc>
        <w:tc>
          <w:tcPr>
            <w:tcW w:w="648" w:type="pct"/>
            <w:tcBorders>
              <w:top w:val="nil"/>
              <w:left w:val="nil"/>
              <w:bottom w:val="nil"/>
            </w:tcBorders>
            <w:shd w:val="clear" w:color="auto" w:fill="auto"/>
            <w:noWrap/>
            <w:vAlign w:val="center"/>
            <w:hideMark/>
          </w:tcPr>
          <w:p w14:paraId="6249DBE3" w14:textId="58816DE2" w:rsidR="00804B8C" w:rsidRPr="002E5531" w:rsidRDefault="00804B8C" w:rsidP="00804B8C">
            <w:pPr>
              <w:jc w:val="right"/>
              <w:rPr>
                <w:rFonts w:ascii="Futura Lt BT" w:hAnsi="Futura Lt BT"/>
                <w:color w:val="005CA9"/>
                <w:sz w:val="16"/>
                <w:szCs w:val="16"/>
              </w:rPr>
            </w:pPr>
            <w:r w:rsidRPr="004932BF">
              <w:rPr>
                <w:rFonts w:ascii="Futura Lt BT" w:hAnsi="Futura Lt BT"/>
                <w:color w:val="005CA9"/>
                <w:sz w:val="16"/>
                <w:szCs w:val="16"/>
              </w:rPr>
              <w:t>2.892</w:t>
            </w:r>
          </w:p>
        </w:tc>
      </w:tr>
      <w:tr w:rsidR="00804B8C" w:rsidRPr="00180572" w14:paraId="0D6C35F0" w14:textId="77777777" w:rsidTr="00804B8C">
        <w:trPr>
          <w:trHeight w:val="283"/>
        </w:trPr>
        <w:tc>
          <w:tcPr>
            <w:tcW w:w="424" w:type="pct"/>
            <w:tcBorders>
              <w:top w:val="nil"/>
              <w:left w:val="nil"/>
              <w:right w:val="nil"/>
            </w:tcBorders>
            <w:shd w:val="clear" w:color="auto" w:fill="auto"/>
            <w:vAlign w:val="center"/>
            <w:hideMark/>
          </w:tcPr>
          <w:p w14:paraId="07BF267A" w14:textId="77777777" w:rsidR="00804B8C" w:rsidRPr="002E5531" w:rsidRDefault="00804B8C" w:rsidP="00804B8C">
            <w:pPr>
              <w:jc w:val="center"/>
              <w:rPr>
                <w:rFonts w:ascii="Futura Lt BT" w:hAnsi="Futura Lt BT"/>
                <w:color w:val="005CA9"/>
                <w:sz w:val="16"/>
                <w:szCs w:val="16"/>
              </w:rPr>
            </w:pPr>
            <w:r w:rsidRPr="002E5531">
              <w:rPr>
                <w:rFonts w:ascii="Futura Lt BT" w:hAnsi="Futura Lt BT"/>
                <w:color w:val="005CA9"/>
                <w:sz w:val="16"/>
                <w:szCs w:val="16"/>
              </w:rPr>
              <w:t>fev-25</w:t>
            </w:r>
          </w:p>
        </w:tc>
        <w:tc>
          <w:tcPr>
            <w:tcW w:w="664" w:type="pct"/>
            <w:tcBorders>
              <w:top w:val="nil"/>
              <w:left w:val="nil"/>
              <w:right w:val="nil"/>
            </w:tcBorders>
            <w:shd w:val="clear" w:color="auto" w:fill="auto"/>
            <w:vAlign w:val="center"/>
            <w:hideMark/>
          </w:tcPr>
          <w:p w14:paraId="4B33C154" w14:textId="77777777" w:rsidR="00804B8C" w:rsidRPr="002E5531" w:rsidRDefault="00804B8C" w:rsidP="00804B8C">
            <w:pPr>
              <w:jc w:val="center"/>
              <w:rPr>
                <w:rFonts w:ascii="Futura Lt BT" w:hAnsi="Futura Lt BT"/>
                <w:color w:val="005CA9"/>
                <w:sz w:val="16"/>
                <w:szCs w:val="16"/>
              </w:rPr>
            </w:pPr>
            <w:r w:rsidRPr="002E5531">
              <w:rPr>
                <w:rFonts w:ascii="Futura Lt BT" w:hAnsi="Futura Lt BT"/>
                <w:color w:val="005CA9"/>
                <w:sz w:val="16"/>
                <w:szCs w:val="16"/>
              </w:rPr>
              <w:t>100%IPCA + 6,65%</w:t>
            </w:r>
          </w:p>
        </w:tc>
        <w:tc>
          <w:tcPr>
            <w:tcW w:w="491" w:type="pct"/>
            <w:tcBorders>
              <w:top w:val="nil"/>
              <w:left w:val="nil"/>
              <w:right w:val="nil"/>
            </w:tcBorders>
            <w:shd w:val="clear" w:color="auto" w:fill="auto"/>
            <w:noWrap/>
            <w:vAlign w:val="center"/>
            <w:hideMark/>
          </w:tcPr>
          <w:p w14:paraId="1B8C9766" w14:textId="77777777" w:rsidR="00804B8C" w:rsidRPr="002E5531" w:rsidRDefault="00804B8C" w:rsidP="00804B8C">
            <w:pPr>
              <w:jc w:val="center"/>
              <w:rPr>
                <w:rFonts w:ascii="Futura Lt BT" w:hAnsi="Futura Lt BT"/>
                <w:color w:val="005CA9"/>
                <w:sz w:val="16"/>
                <w:szCs w:val="16"/>
              </w:rPr>
            </w:pPr>
            <w:proofErr w:type="spellStart"/>
            <w:r w:rsidRPr="002E5531">
              <w:rPr>
                <w:rFonts w:ascii="Futura Lt BT" w:hAnsi="Futura Lt BT"/>
                <w:color w:val="005CA9"/>
                <w:sz w:val="16"/>
                <w:szCs w:val="16"/>
              </w:rPr>
              <w:t>fev</w:t>
            </w:r>
            <w:proofErr w:type="spellEnd"/>
            <w:r w:rsidRPr="002E5531">
              <w:rPr>
                <w:rFonts w:ascii="Futura Lt BT" w:hAnsi="Futura Lt BT"/>
                <w:color w:val="005CA9"/>
                <w:sz w:val="16"/>
                <w:szCs w:val="16"/>
              </w:rPr>
              <w:t>/15</w:t>
            </w:r>
          </w:p>
        </w:tc>
        <w:tc>
          <w:tcPr>
            <w:tcW w:w="504" w:type="pct"/>
            <w:tcBorders>
              <w:top w:val="nil"/>
              <w:left w:val="nil"/>
              <w:right w:val="nil"/>
            </w:tcBorders>
            <w:shd w:val="clear" w:color="auto" w:fill="auto"/>
            <w:noWrap/>
            <w:vAlign w:val="center"/>
            <w:hideMark/>
          </w:tcPr>
          <w:p w14:paraId="7B98DC66" w14:textId="081C448C" w:rsidR="00804B8C" w:rsidRPr="002E5531" w:rsidRDefault="00804B8C" w:rsidP="00804B8C">
            <w:pPr>
              <w:jc w:val="right"/>
              <w:rPr>
                <w:rFonts w:ascii="Futura Lt BT" w:hAnsi="Futura Lt BT"/>
                <w:color w:val="005CA9"/>
                <w:sz w:val="16"/>
                <w:szCs w:val="16"/>
              </w:rPr>
            </w:pPr>
            <w:r w:rsidRPr="004932BF">
              <w:rPr>
                <w:rFonts w:ascii="Futura Lt BT" w:hAnsi="Futura Lt BT"/>
                <w:color w:val="005CA9"/>
                <w:sz w:val="16"/>
                <w:szCs w:val="16"/>
              </w:rPr>
              <w:t>1.200</w:t>
            </w:r>
          </w:p>
        </w:tc>
        <w:tc>
          <w:tcPr>
            <w:tcW w:w="558" w:type="pct"/>
            <w:tcBorders>
              <w:top w:val="nil"/>
              <w:left w:val="nil"/>
              <w:right w:val="nil"/>
            </w:tcBorders>
            <w:shd w:val="clear" w:color="auto" w:fill="auto"/>
            <w:noWrap/>
            <w:vAlign w:val="center"/>
          </w:tcPr>
          <w:p w14:paraId="324C25AC" w14:textId="4501EC40" w:rsidR="00804B8C" w:rsidRPr="002E5531" w:rsidRDefault="00804B8C" w:rsidP="00804B8C">
            <w:pPr>
              <w:jc w:val="right"/>
              <w:rPr>
                <w:rFonts w:ascii="Futura Lt BT" w:hAnsi="Futura Lt BT"/>
                <w:color w:val="005CA9"/>
                <w:sz w:val="16"/>
                <w:szCs w:val="16"/>
              </w:rPr>
            </w:pPr>
            <w:r>
              <w:rPr>
                <w:rFonts w:ascii="Futura Lt BT" w:hAnsi="Futura Lt BT"/>
                <w:color w:val="005CA9"/>
                <w:sz w:val="16"/>
                <w:szCs w:val="16"/>
              </w:rPr>
              <w:t>1.666</w:t>
            </w:r>
          </w:p>
        </w:tc>
        <w:tc>
          <w:tcPr>
            <w:tcW w:w="616" w:type="pct"/>
            <w:tcBorders>
              <w:top w:val="nil"/>
              <w:left w:val="nil"/>
              <w:right w:val="nil"/>
            </w:tcBorders>
            <w:shd w:val="clear" w:color="auto" w:fill="auto"/>
            <w:noWrap/>
            <w:vAlign w:val="center"/>
          </w:tcPr>
          <w:p w14:paraId="2E4E11A0" w14:textId="37CE2C80" w:rsidR="00804B8C" w:rsidRPr="002E5531" w:rsidRDefault="00804B8C" w:rsidP="00804B8C">
            <w:pPr>
              <w:jc w:val="center"/>
              <w:rPr>
                <w:rFonts w:ascii="Futura Lt BT" w:hAnsi="Futura Lt BT"/>
                <w:color w:val="005CA9"/>
                <w:sz w:val="16"/>
                <w:szCs w:val="16"/>
              </w:rPr>
            </w:pPr>
            <w:r w:rsidRPr="004932BF">
              <w:rPr>
                <w:rFonts w:ascii="Futura Lt BT" w:hAnsi="Futura Lt BT"/>
                <w:color w:val="005CA9"/>
                <w:sz w:val="16"/>
                <w:szCs w:val="16"/>
              </w:rPr>
              <w:t>-</w:t>
            </w:r>
          </w:p>
        </w:tc>
        <w:tc>
          <w:tcPr>
            <w:tcW w:w="496" w:type="pct"/>
            <w:tcBorders>
              <w:top w:val="nil"/>
              <w:left w:val="nil"/>
              <w:right w:val="nil"/>
            </w:tcBorders>
            <w:vAlign w:val="center"/>
          </w:tcPr>
          <w:p w14:paraId="0406EE50" w14:textId="5F1B5702" w:rsidR="00804B8C" w:rsidRPr="002E5531" w:rsidRDefault="005047F2" w:rsidP="00804B8C">
            <w:pPr>
              <w:jc w:val="right"/>
              <w:rPr>
                <w:rFonts w:ascii="Futura Lt BT" w:hAnsi="Futura Lt BT"/>
                <w:color w:val="005CA9"/>
                <w:sz w:val="16"/>
                <w:szCs w:val="16"/>
              </w:rPr>
            </w:pPr>
            <w:r>
              <w:rPr>
                <w:rFonts w:ascii="Futura Lt BT" w:hAnsi="Futura Lt BT"/>
                <w:color w:val="005CA9"/>
                <w:sz w:val="16"/>
                <w:szCs w:val="16"/>
              </w:rPr>
              <w:t>113</w:t>
            </w:r>
          </w:p>
        </w:tc>
        <w:tc>
          <w:tcPr>
            <w:tcW w:w="599" w:type="pct"/>
            <w:tcBorders>
              <w:top w:val="nil"/>
              <w:left w:val="nil"/>
              <w:right w:val="nil"/>
            </w:tcBorders>
            <w:shd w:val="clear" w:color="auto" w:fill="auto"/>
            <w:noWrap/>
            <w:vAlign w:val="center"/>
          </w:tcPr>
          <w:p w14:paraId="18F1159B" w14:textId="5769DA32" w:rsidR="00804B8C" w:rsidRPr="002E5531" w:rsidRDefault="00804B8C" w:rsidP="00804B8C">
            <w:pPr>
              <w:jc w:val="right"/>
              <w:rPr>
                <w:rFonts w:ascii="Futura Lt BT" w:hAnsi="Futura Lt BT"/>
                <w:color w:val="005CA9"/>
                <w:sz w:val="16"/>
                <w:szCs w:val="16"/>
              </w:rPr>
            </w:pPr>
            <w:r>
              <w:rPr>
                <w:rFonts w:ascii="Futura Lt BT" w:hAnsi="Futura Lt BT"/>
                <w:color w:val="005CA9"/>
                <w:sz w:val="16"/>
                <w:szCs w:val="16"/>
              </w:rPr>
              <w:t>2.979</w:t>
            </w:r>
          </w:p>
        </w:tc>
        <w:tc>
          <w:tcPr>
            <w:tcW w:w="648" w:type="pct"/>
            <w:tcBorders>
              <w:top w:val="nil"/>
              <w:left w:val="nil"/>
              <w:right w:val="nil"/>
            </w:tcBorders>
            <w:shd w:val="clear" w:color="auto" w:fill="auto"/>
            <w:noWrap/>
            <w:vAlign w:val="center"/>
            <w:hideMark/>
          </w:tcPr>
          <w:p w14:paraId="73D6AB08" w14:textId="4C5ED1B3" w:rsidR="00804B8C" w:rsidRPr="002E5531" w:rsidRDefault="00804B8C" w:rsidP="00804B8C">
            <w:pPr>
              <w:jc w:val="right"/>
              <w:rPr>
                <w:rFonts w:ascii="Futura Lt BT" w:hAnsi="Futura Lt BT"/>
                <w:color w:val="005CA9"/>
                <w:sz w:val="16"/>
                <w:szCs w:val="16"/>
              </w:rPr>
            </w:pPr>
            <w:r w:rsidRPr="004932BF">
              <w:rPr>
                <w:rFonts w:ascii="Futura Lt BT" w:hAnsi="Futura Lt BT"/>
                <w:color w:val="005CA9"/>
                <w:sz w:val="16"/>
                <w:szCs w:val="16"/>
              </w:rPr>
              <w:t>2.860</w:t>
            </w:r>
          </w:p>
        </w:tc>
      </w:tr>
      <w:tr w:rsidR="00804B8C" w:rsidRPr="00180572" w14:paraId="79F1A8C8" w14:textId="77777777" w:rsidTr="00804B8C">
        <w:trPr>
          <w:trHeight w:val="283"/>
        </w:trPr>
        <w:tc>
          <w:tcPr>
            <w:tcW w:w="424" w:type="pct"/>
            <w:tcBorders>
              <w:top w:val="nil"/>
              <w:left w:val="nil"/>
              <w:right w:val="nil"/>
            </w:tcBorders>
            <w:shd w:val="clear" w:color="auto" w:fill="auto"/>
            <w:vAlign w:val="center"/>
            <w:hideMark/>
          </w:tcPr>
          <w:p w14:paraId="0B5DFE8C" w14:textId="77777777" w:rsidR="00804B8C" w:rsidRPr="002E5531" w:rsidRDefault="00804B8C" w:rsidP="00804B8C">
            <w:pPr>
              <w:jc w:val="center"/>
              <w:rPr>
                <w:rFonts w:ascii="Futura Lt BT" w:hAnsi="Futura Lt BT"/>
                <w:color w:val="005CA9"/>
                <w:sz w:val="16"/>
                <w:szCs w:val="16"/>
              </w:rPr>
            </w:pPr>
            <w:r w:rsidRPr="002E5531">
              <w:rPr>
                <w:rFonts w:ascii="Futura Lt BT" w:hAnsi="Futura Lt BT"/>
                <w:color w:val="005CA9"/>
                <w:sz w:val="16"/>
                <w:szCs w:val="16"/>
              </w:rPr>
              <w:t>mar-25</w:t>
            </w:r>
          </w:p>
        </w:tc>
        <w:tc>
          <w:tcPr>
            <w:tcW w:w="664" w:type="pct"/>
            <w:tcBorders>
              <w:top w:val="nil"/>
              <w:left w:val="nil"/>
              <w:right w:val="nil"/>
            </w:tcBorders>
            <w:shd w:val="clear" w:color="auto" w:fill="auto"/>
            <w:vAlign w:val="center"/>
            <w:hideMark/>
          </w:tcPr>
          <w:p w14:paraId="2FFB09D7" w14:textId="77777777" w:rsidR="00804B8C" w:rsidRPr="002E5531" w:rsidRDefault="00804B8C" w:rsidP="00804B8C">
            <w:pPr>
              <w:jc w:val="center"/>
              <w:rPr>
                <w:rFonts w:ascii="Futura Lt BT" w:hAnsi="Futura Lt BT"/>
                <w:color w:val="005CA9"/>
                <w:sz w:val="16"/>
                <w:szCs w:val="16"/>
              </w:rPr>
            </w:pPr>
            <w:r w:rsidRPr="002E5531">
              <w:rPr>
                <w:rFonts w:ascii="Futura Lt BT" w:hAnsi="Futura Lt BT"/>
                <w:color w:val="005CA9"/>
                <w:sz w:val="16"/>
                <w:szCs w:val="16"/>
              </w:rPr>
              <w:t>100%IPCA + 6,45%</w:t>
            </w:r>
          </w:p>
        </w:tc>
        <w:tc>
          <w:tcPr>
            <w:tcW w:w="491" w:type="pct"/>
            <w:tcBorders>
              <w:top w:val="nil"/>
              <w:left w:val="nil"/>
              <w:right w:val="nil"/>
            </w:tcBorders>
            <w:shd w:val="clear" w:color="auto" w:fill="auto"/>
            <w:noWrap/>
            <w:vAlign w:val="center"/>
            <w:hideMark/>
          </w:tcPr>
          <w:p w14:paraId="4CB553CC" w14:textId="77777777" w:rsidR="00804B8C" w:rsidRPr="002E5531" w:rsidRDefault="00804B8C" w:rsidP="00804B8C">
            <w:pPr>
              <w:jc w:val="center"/>
              <w:rPr>
                <w:rFonts w:ascii="Futura Lt BT" w:hAnsi="Futura Lt BT"/>
                <w:color w:val="005CA9"/>
                <w:sz w:val="16"/>
                <w:szCs w:val="16"/>
              </w:rPr>
            </w:pPr>
            <w:r w:rsidRPr="002E5531">
              <w:rPr>
                <w:rFonts w:ascii="Futura Lt BT" w:hAnsi="Futura Lt BT"/>
                <w:color w:val="005CA9"/>
                <w:sz w:val="16"/>
                <w:szCs w:val="16"/>
              </w:rPr>
              <w:t>mar/15</w:t>
            </w:r>
          </w:p>
        </w:tc>
        <w:tc>
          <w:tcPr>
            <w:tcW w:w="504" w:type="pct"/>
            <w:tcBorders>
              <w:top w:val="nil"/>
              <w:left w:val="nil"/>
              <w:right w:val="nil"/>
            </w:tcBorders>
            <w:shd w:val="clear" w:color="auto" w:fill="auto"/>
            <w:noWrap/>
            <w:vAlign w:val="center"/>
            <w:hideMark/>
          </w:tcPr>
          <w:p w14:paraId="635C9904" w14:textId="567B0AF4" w:rsidR="00804B8C" w:rsidRPr="002E5531" w:rsidRDefault="00804B8C" w:rsidP="00804B8C">
            <w:pPr>
              <w:jc w:val="right"/>
              <w:rPr>
                <w:rFonts w:ascii="Futura Lt BT" w:hAnsi="Futura Lt BT"/>
                <w:color w:val="005CA9"/>
                <w:sz w:val="16"/>
                <w:szCs w:val="16"/>
              </w:rPr>
            </w:pPr>
            <w:r w:rsidRPr="004932BF">
              <w:rPr>
                <w:rFonts w:ascii="Futura Lt BT" w:hAnsi="Futura Lt BT"/>
                <w:color w:val="005CA9"/>
                <w:sz w:val="16"/>
                <w:szCs w:val="16"/>
              </w:rPr>
              <w:t>1.200</w:t>
            </w:r>
          </w:p>
        </w:tc>
        <w:tc>
          <w:tcPr>
            <w:tcW w:w="558" w:type="pct"/>
            <w:tcBorders>
              <w:top w:val="nil"/>
              <w:left w:val="nil"/>
              <w:right w:val="nil"/>
            </w:tcBorders>
            <w:shd w:val="clear" w:color="auto" w:fill="auto"/>
            <w:noWrap/>
            <w:vAlign w:val="center"/>
          </w:tcPr>
          <w:p w14:paraId="72671B79" w14:textId="3AC22412" w:rsidR="00804B8C" w:rsidRPr="002E5531" w:rsidRDefault="00804B8C" w:rsidP="00804B8C">
            <w:pPr>
              <w:jc w:val="right"/>
              <w:rPr>
                <w:rFonts w:ascii="Futura Lt BT" w:hAnsi="Futura Lt BT"/>
                <w:color w:val="005CA9"/>
                <w:sz w:val="16"/>
                <w:szCs w:val="16"/>
              </w:rPr>
            </w:pPr>
            <w:r>
              <w:rPr>
                <w:rFonts w:ascii="Futura Lt BT" w:hAnsi="Futura Lt BT"/>
                <w:color w:val="005CA9"/>
                <w:sz w:val="16"/>
                <w:szCs w:val="16"/>
              </w:rPr>
              <w:t>1.621</w:t>
            </w:r>
          </w:p>
        </w:tc>
        <w:tc>
          <w:tcPr>
            <w:tcW w:w="616" w:type="pct"/>
            <w:tcBorders>
              <w:top w:val="nil"/>
              <w:left w:val="nil"/>
              <w:right w:val="nil"/>
            </w:tcBorders>
            <w:shd w:val="clear" w:color="auto" w:fill="auto"/>
            <w:noWrap/>
            <w:vAlign w:val="center"/>
          </w:tcPr>
          <w:p w14:paraId="7895D5CF" w14:textId="67C8F1AB" w:rsidR="00804B8C" w:rsidRPr="002E5531" w:rsidRDefault="00804B8C" w:rsidP="00804B8C">
            <w:pPr>
              <w:jc w:val="center"/>
              <w:rPr>
                <w:rFonts w:ascii="Futura Lt BT" w:hAnsi="Futura Lt BT"/>
                <w:color w:val="005CA9"/>
                <w:sz w:val="16"/>
                <w:szCs w:val="16"/>
              </w:rPr>
            </w:pPr>
            <w:r w:rsidRPr="004932BF">
              <w:rPr>
                <w:rFonts w:ascii="Futura Lt BT" w:hAnsi="Futura Lt BT"/>
                <w:color w:val="005CA9"/>
                <w:sz w:val="16"/>
                <w:szCs w:val="16"/>
              </w:rPr>
              <w:t>-</w:t>
            </w:r>
          </w:p>
        </w:tc>
        <w:tc>
          <w:tcPr>
            <w:tcW w:w="496" w:type="pct"/>
            <w:tcBorders>
              <w:top w:val="nil"/>
              <w:left w:val="nil"/>
              <w:right w:val="nil"/>
            </w:tcBorders>
            <w:vAlign w:val="center"/>
          </w:tcPr>
          <w:p w14:paraId="273852EC" w14:textId="4E4AF001" w:rsidR="00804B8C" w:rsidRPr="002E5531" w:rsidRDefault="00804B8C" w:rsidP="00804B8C">
            <w:pPr>
              <w:jc w:val="right"/>
              <w:rPr>
                <w:rFonts w:ascii="Futura Lt BT" w:hAnsi="Futura Lt BT"/>
                <w:color w:val="005CA9"/>
                <w:sz w:val="16"/>
                <w:szCs w:val="16"/>
              </w:rPr>
            </w:pPr>
            <w:r w:rsidRPr="005047F2">
              <w:rPr>
                <w:rFonts w:ascii="Futura Lt BT" w:hAnsi="Futura Lt BT"/>
                <w:color w:val="005CA9"/>
                <w:sz w:val="16"/>
                <w:szCs w:val="16"/>
              </w:rPr>
              <w:t>92</w:t>
            </w:r>
          </w:p>
        </w:tc>
        <w:tc>
          <w:tcPr>
            <w:tcW w:w="599" w:type="pct"/>
            <w:tcBorders>
              <w:top w:val="nil"/>
              <w:left w:val="nil"/>
              <w:right w:val="nil"/>
            </w:tcBorders>
            <w:shd w:val="clear" w:color="auto" w:fill="auto"/>
            <w:noWrap/>
            <w:vAlign w:val="center"/>
          </w:tcPr>
          <w:p w14:paraId="36D1F0CA" w14:textId="379E554A" w:rsidR="00804B8C" w:rsidRPr="002E5531" w:rsidRDefault="00804B8C" w:rsidP="00804B8C">
            <w:pPr>
              <w:jc w:val="right"/>
              <w:rPr>
                <w:rFonts w:ascii="Futura Lt BT" w:hAnsi="Futura Lt BT"/>
                <w:color w:val="005CA9"/>
                <w:sz w:val="16"/>
                <w:szCs w:val="16"/>
              </w:rPr>
            </w:pPr>
            <w:r>
              <w:rPr>
                <w:rFonts w:ascii="Futura Lt BT" w:hAnsi="Futura Lt BT"/>
                <w:color w:val="005CA9"/>
                <w:sz w:val="16"/>
                <w:szCs w:val="16"/>
              </w:rPr>
              <w:t>2.913</w:t>
            </w:r>
          </w:p>
        </w:tc>
        <w:tc>
          <w:tcPr>
            <w:tcW w:w="648" w:type="pct"/>
            <w:tcBorders>
              <w:top w:val="nil"/>
              <w:left w:val="nil"/>
              <w:right w:val="nil"/>
            </w:tcBorders>
            <w:shd w:val="clear" w:color="auto" w:fill="auto"/>
            <w:noWrap/>
            <w:vAlign w:val="center"/>
            <w:hideMark/>
          </w:tcPr>
          <w:p w14:paraId="2F0F530B" w14:textId="42E71F6C" w:rsidR="00804B8C" w:rsidRPr="002E5531" w:rsidRDefault="00804B8C" w:rsidP="00804B8C">
            <w:pPr>
              <w:jc w:val="right"/>
              <w:rPr>
                <w:rFonts w:ascii="Futura Lt BT" w:hAnsi="Futura Lt BT"/>
                <w:color w:val="005CA9"/>
                <w:sz w:val="16"/>
                <w:szCs w:val="16"/>
              </w:rPr>
            </w:pPr>
            <w:r w:rsidRPr="004932BF">
              <w:rPr>
                <w:rFonts w:ascii="Futura Lt BT" w:hAnsi="Futura Lt BT"/>
                <w:color w:val="005CA9"/>
                <w:sz w:val="16"/>
                <w:szCs w:val="16"/>
              </w:rPr>
              <w:t>2.801</w:t>
            </w:r>
          </w:p>
        </w:tc>
      </w:tr>
      <w:tr w:rsidR="00A93B3D" w:rsidRPr="00180572" w14:paraId="1F081E25" w14:textId="77777777" w:rsidTr="00804B8C">
        <w:trPr>
          <w:trHeight w:val="283"/>
        </w:trPr>
        <w:tc>
          <w:tcPr>
            <w:tcW w:w="424" w:type="pct"/>
            <w:tcBorders>
              <w:top w:val="single" w:sz="4" w:space="0" w:color="F39200"/>
              <w:left w:val="nil"/>
              <w:bottom w:val="single" w:sz="4" w:space="0" w:color="F79646" w:themeColor="accent6"/>
              <w:right w:val="nil"/>
            </w:tcBorders>
            <w:shd w:val="clear" w:color="auto" w:fill="auto"/>
            <w:vAlign w:val="center"/>
            <w:hideMark/>
          </w:tcPr>
          <w:p w14:paraId="11A2A13A" w14:textId="77777777" w:rsidR="00A93B3D" w:rsidRPr="002E5531" w:rsidRDefault="00A93B3D" w:rsidP="00A93B3D">
            <w:pPr>
              <w:rPr>
                <w:rFonts w:ascii="Futura Lt BT" w:hAnsi="Futura Lt BT"/>
                <w:b/>
                <w:color w:val="005CA9"/>
                <w:sz w:val="16"/>
                <w:szCs w:val="16"/>
              </w:rPr>
            </w:pPr>
            <w:r w:rsidRPr="002E5531">
              <w:rPr>
                <w:rFonts w:ascii="Futura Lt BT" w:hAnsi="Futura Lt BT"/>
                <w:b/>
                <w:color w:val="005CA9"/>
                <w:sz w:val="16"/>
                <w:szCs w:val="16"/>
              </w:rPr>
              <w:t>Total</w:t>
            </w:r>
          </w:p>
        </w:tc>
        <w:tc>
          <w:tcPr>
            <w:tcW w:w="664" w:type="pct"/>
            <w:tcBorders>
              <w:top w:val="single" w:sz="4" w:space="0" w:color="F39200"/>
              <w:left w:val="nil"/>
              <w:bottom w:val="single" w:sz="4" w:space="0" w:color="F79646" w:themeColor="accent6"/>
              <w:right w:val="nil"/>
            </w:tcBorders>
            <w:shd w:val="clear" w:color="auto" w:fill="auto"/>
            <w:noWrap/>
            <w:vAlign w:val="center"/>
            <w:hideMark/>
          </w:tcPr>
          <w:p w14:paraId="270FDF13" w14:textId="77777777" w:rsidR="00A93B3D" w:rsidRPr="002E5531" w:rsidRDefault="00A93B3D" w:rsidP="00A93B3D">
            <w:pPr>
              <w:jc w:val="center"/>
              <w:rPr>
                <w:rFonts w:ascii="Futura Lt BT" w:hAnsi="Futura Lt BT"/>
                <w:b/>
                <w:color w:val="005CA9"/>
                <w:sz w:val="16"/>
                <w:szCs w:val="16"/>
              </w:rPr>
            </w:pPr>
            <w:r w:rsidRPr="002E5531">
              <w:rPr>
                <w:rFonts w:ascii="Futura Lt BT" w:hAnsi="Futura Lt BT"/>
                <w:b/>
                <w:color w:val="005CA9"/>
                <w:sz w:val="16"/>
                <w:szCs w:val="16"/>
              </w:rPr>
              <w:t> </w:t>
            </w:r>
          </w:p>
        </w:tc>
        <w:tc>
          <w:tcPr>
            <w:tcW w:w="491" w:type="pct"/>
            <w:tcBorders>
              <w:top w:val="single" w:sz="4" w:space="0" w:color="F39200"/>
              <w:left w:val="nil"/>
              <w:bottom w:val="single" w:sz="4" w:space="0" w:color="F79646" w:themeColor="accent6"/>
              <w:right w:val="nil"/>
            </w:tcBorders>
            <w:shd w:val="clear" w:color="auto" w:fill="auto"/>
            <w:noWrap/>
            <w:vAlign w:val="center"/>
            <w:hideMark/>
          </w:tcPr>
          <w:p w14:paraId="26EDADCD" w14:textId="77777777" w:rsidR="00A93B3D" w:rsidRPr="002E5531" w:rsidRDefault="00A93B3D" w:rsidP="00A93B3D">
            <w:pPr>
              <w:jc w:val="center"/>
              <w:rPr>
                <w:rFonts w:ascii="Futura Lt BT" w:hAnsi="Futura Lt BT"/>
                <w:b/>
                <w:color w:val="005CA9"/>
                <w:sz w:val="16"/>
                <w:szCs w:val="16"/>
              </w:rPr>
            </w:pPr>
            <w:r w:rsidRPr="002E5531">
              <w:rPr>
                <w:rFonts w:ascii="Futura Lt BT" w:hAnsi="Futura Lt BT"/>
                <w:b/>
                <w:color w:val="005CA9"/>
                <w:sz w:val="16"/>
                <w:szCs w:val="16"/>
              </w:rPr>
              <w:t> </w:t>
            </w:r>
          </w:p>
        </w:tc>
        <w:tc>
          <w:tcPr>
            <w:tcW w:w="504" w:type="pct"/>
            <w:tcBorders>
              <w:top w:val="single" w:sz="4" w:space="0" w:color="F39200"/>
              <w:left w:val="nil"/>
              <w:bottom w:val="single" w:sz="4" w:space="0" w:color="F79646" w:themeColor="accent6"/>
              <w:right w:val="nil"/>
            </w:tcBorders>
            <w:shd w:val="clear" w:color="auto" w:fill="auto"/>
            <w:noWrap/>
            <w:vAlign w:val="center"/>
            <w:hideMark/>
          </w:tcPr>
          <w:p w14:paraId="07315968" w14:textId="366C1A3B" w:rsidR="00A93B3D" w:rsidRPr="004932BF" w:rsidRDefault="00A93B3D" w:rsidP="00A93B3D">
            <w:pPr>
              <w:jc w:val="right"/>
              <w:rPr>
                <w:rFonts w:ascii="Futura Lt BT" w:hAnsi="Futura Lt BT"/>
                <w:b/>
                <w:bCs/>
                <w:color w:val="005CA9"/>
                <w:sz w:val="16"/>
                <w:szCs w:val="16"/>
              </w:rPr>
            </w:pPr>
            <w:r w:rsidRPr="004932BF">
              <w:rPr>
                <w:rFonts w:ascii="Futura Lt BT" w:hAnsi="Futura Lt BT"/>
                <w:b/>
                <w:bCs/>
                <w:color w:val="005CA9"/>
                <w:sz w:val="16"/>
                <w:szCs w:val="16"/>
              </w:rPr>
              <w:t>27.924.700</w:t>
            </w:r>
          </w:p>
        </w:tc>
        <w:tc>
          <w:tcPr>
            <w:tcW w:w="558" w:type="pct"/>
            <w:tcBorders>
              <w:top w:val="single" w:sz="4" w:space="0" w:color="F39200"/>
              <w:left w:val="nil"/>
              <w:bottom w:val="single" w:sz="4" w:space="0" w:color="F79646" w:themeColor="accent6"/>
              <w:right w:val="nil"/>
            </w:tcBorders>
            <w:shd w:val="clear" w:color="auto" w:fill="auto"/>
            <w:noWrap/>
            <w:vAlign w:val="center"/>
          </w:tcPr>
          <w:p w14:paraId="0B3FACA6" w14:textId="7EB7F4A7" w:rsidR="00A93B3D" w:rsidRPr="00B25F14" w:rsidRDefault="005F7A7E" w:rsidP="00A93B3D">
            <w:pPr>
              <w:jc w:val="right"/>
              <w:rPr>
                <w:rFonts w:ascii="Futura Lt BT" w:hAnsi="Futura Lt BT"/>
                <w:b/>
                <w:bCs/>
                <w:color w:val="005CA9"/>
                <w:sz w:val="16"/>
                <w:szCs w:val="16"/>
              </w:rPr>
            </w:pPr>
            <w:r w:rsidRPr="00B25F14">
              <w:rPr>
                <w:rFonts w:ascii="Futura Lt BT" w:hAnsi="Futura Lt BT"/>
                <w:b/>
                <w:bCs/>
                <w:color w:val="005CA9"/>
                <w:sz w:val="16"/>
                <w:szCs w:val="16"/>
              </w:rPr>
              <w:t>11.411.316</w:t>
            </w:r>
          </w:p>
        </w:tc>
        <w:tc>
          <w:tcPr>
            <w:tcW w:w="616" w:type="pct"/>
            <w:tcBorders>
              <w:top w:val="single" w:sz="4" w:space="0" w:color="F39200"/>
              <w:left w:val="nil"/>
              <w:bottom w:val="single" w:sz="4" w:space="0" w:color="F79646" w:themeColor="accent6"/>
              <w:right w:val="nil"/>
            </w:tcBorders>
            <w:shd w:val="clear" w:color="auto" w:fill="auto"/>
            <w:noWrap/>
            <w:vAlign w:val="center"/>
          </w:tcPr>
          <w:p w14:paraId="24CF02D2" w14:textId="735EF202" w:rsidR="00A93B3D" w:rsidRPr="004932BF" w:rsidRDefault="005F7A7E" w:rsidP="00A93B3D">
            <w:pPr>
              <w:jc w:val="right"/>
              <w:rPr>
                <w:rFonts w:ascii="Futura Lt BT" w:hAnsi="Futura Lt BT"/>
                <w:b/>
                <w:bCs/>
                <w:color w:val="005CA9"/>
                <w:sz w:val="16"/>
                <w:szCs w:val="16"/>
              </w:rPr>
            </w:pPr>
            <w:r w:rsidRPr="00B25F14">
              <w:rPr>
                <w:rFonts w:ascii="Futura Lt BT" w:hAnsi="Futura Lt BT"/>
                <w:b/>
                <w:bCs/>
                <w:color w:val="005CA9"/>
                <w:sz w:val="16"/>
                <w:szCs w:val="16"/>
              </w:rPr>
              <w:t>(3.310.975)</w:t>
            </w:r>
          </w:p>
        </w:tc>
        <w:tc>
          <w:tcPr>
            <w:tcW w:w="496" w:type="pct"/>
            <w:tcBorders>
              <w:top w:val="single" w:sz="4" w:space="0" w:color="F39200"/>
              <w:left w:val="nil"/>
              <w:bottom w:val="single" w:sz="4" w:space="0" w:color="F79646" w:themeColor="accent6"/>
              <w:right w:val="nil"/>
            </w:tcBorders>
            <w:vAlign w:val="center"/>
          </w:tcPr>
          <w:p w14:paraId="34ABF3B4" w14:textId="2AA22140" w:rsidR="00A93B3D" w:rsidRPr="004932BF" w:rsidRDefault="005F7A7E" w:rsidP="00A93B3D">
            <w:pPr>
              <w:jc w:val="right"/>
              <w:rPr>
                <w:rFonts w:ascii="Futura Lt BT" w:hAnsi="Futura Lt BT"/>
                <w:b/>
                <w:bCs/>
                <w:color w:val="005CA9"/>
                <w:sz w:val="16"/>
                <w:szCs w:val="16"/>
              </w:rPr>
            </w:pPr>
            <w:r w:rsidRPr="00B25F14">
              <w:rPr>
                <w:rFonts w:ascii="Futura Lt BT" w:hAnsi="Futura Lt BT"/>
                <w:b/>
                <w:bCs/>
                <w:color w:val="005CA9"/>
                <w:sz w:val="16"/>
                <w:szCs w:val="16"/>
              </w:rPr>
              <w:t>14.690</w:t>
            </w:r>
          </w:p>
        </w:tc>
        <w:tc>
          <w:tcPr>
            <w:tcW w:w="599" w:type="pct"/>
            <w:tcBorders>
              <w:top w:val="single" w:sz="4" w:space="0" w:color="F39200"/>
              <w:left w:val="nil"/>
              <w:bottom w:val="single" w:sz="4" w:space="0" w:color="F79646" w:themeColor="accent6"/>
              <w:right w:val="nil"/>
            </w:tcBorders>
            <w:shd w:val="clear" w:color="auto" w:fill="auto"/>
            <w:noWrap/>
            <w:vAlign w:val="center"/>
          </w:tcPr>
          <w:p w14:paraId="43B109D2" w14:textId="28E26C84" w:rsidR="00A93B3D" w:rsidRPr="004932BF" w:rsidRDefault="005F7A7E" w:rsidP="00A93B3D">
            <w:pPr>
              <w:jc w:val="right"/>
              <w:rPr>
                <w:rFonts w:ascii="Futura Lt BT" w:hAnsi="Futura Lt BT"/>
                <w:b/>
                <w:bCs/>
                <w:color w:val="005CA9"/>
                <w:sz w:val="16"/>
                <w:szCs w:val="16"/>
              </w:rPr>
            </w:pPr>
            <w:r w:rsidRPr="00B25F14">
              <w:rPr>
                <w:rFonts w:ascii="Futura Lt BT" w:hAnsi="Futura Lt BT"/>
                <w:b/>
                <w:bCs/>
                <w:color w:val="005CA9"/>
                <w:sz w:val="16"/>
                <w:szCs w:val="16"/>
              </w:rPr>
              <w:t>36.039.731</w:t>
            </w:r>
          </w:p>
        </w:tc>
        <w:tc>
          <w:tcPr>
            <w:tcW w:w="648" w:type="pct"/>
            <w:tcBorders>
              <w:top w:val="single" w:sz="4" w:space="0" w:color="F39200"/>
              <w:left w:val="nil"/>
              <w:bottom w:val="single" w:sz="4" w:space="0" w:color="F79646" w:themeColor="accent6"/>
            </w:tcBorders>
            <w:shd w:val="clear" w:color="auto" w:fill="auto"/>
            <w:noWrap/>
            <w:vAlign w:val="center"/>
          </w:tcPr>
          <w:p w14:paraId="79D2976D" w14:textId="39A9CABB" w:rsidR="00A93B3D" w:rsidRPr="004932BF" w:rsidRDefault="00DD3441" w:rsidP="00A93B3D">
            <w:pPr>
              <w:jc w:val="right"/>
              <w:rPr>
                <w:rFonts w:ascii="Futura Lt BT" w:hAnsi="Futura Lt BT"/>
                <w:b/>
                <w:bCs/>
                <w:color w:val="005CA9"/>
                <w:sz w:val="16"/>
                <w:szCs w:val="16"/>
              </w:rPr>
            </w:pPr>
            <w:r w:rsidRPr="004932BF">
              <w:rPr>
                <w:rFonts w:ascii="Futura Lt BT" w:hAnsi="Futura Lt BT"/>
                <w:b/>
                <w:bCs/>
                <w:color w:val="005CA9"/>
                <w:sz w:val="16"/>
                <w:szCs w:val="16"/>
              </w:rPr>
              <w:t>36.002.978</w:t>
            </w:r>
          </w:p>
        </w:tc>
      </w:tr>
    </w:tbl>
    <w:p w14:paraId="76484B3C" w14:textId="10ED44A3" w:rsidR="003666B1" w:rsidRPr="0054071F" w:rsidRDefault="003666B1" w:rsidP="0054071F">
      <w:pPr>
        <w:rPr>
          <w:rFonts w:ascii="Futura Lt BT" w:hAnsi="Futura Lt BT"/>
          <w:color w:val="005CA9"/>
          <w:sz w:val="16"/>
          <w:szCs w:val="16"/>
        </w:rPr>
      </w:pPr>
      <w:bookmarkStart w:id="82" w:name="_Hlk65762205"/>
      <w:r w:rsidRPr="0054071F">
        <w:rPr>
          <w:rFonts w:ascii="Futura Lt BT" w:hAnsi="Futura Lt BT"/>
          <w:color w:val="005CA9"/>
          <w:sz w:val="16"/>
          <w:szCs w:val="16"/>
        </w:rPr>
        <w:t xml:space="preserve">(1) Os valores elegíveis ao Nível I – Capital Complementar atendem aos requisitos da Resolução </w:t>
      </w:r>
      <w:r w:rsidR="00031CCF" w:rsidRPr="00031CCF">
        <w:rPr>
          <w:rFonts w:ascii="Futura Lt BT" w:hAnsi="Futura Lt BT"/>
          <w:color w:val="005CA9"/>
          <w:sz w:val="16"/>
          <w:szCs w:val="16"/>
        </w:rPr>
        <w:t>que trata da metodologia de apuração do PR.</w:t>
      </w:r>
    </w:p>
    <w:p w14:paraId="44BDC16D" w14:textId="56870B4B" w:rsidR="00CC6DD0" w:rsidRPr="0054071F" w:rsidRDefault="00CC6DD0" w:rsidP="0054071F">
      <w:pPr>
        <w:rPr>
          <w:rFonts w:ascii="Futura Lt BT" w:hAnsi="Futura Lt BT"/>
          <w:color w:val="005CA9"/>
          <w:sz w:val="16"/>
          <w:szCs w:val="16"/>
        </w:rPr>
      </w:pPr>
      <w:r w:rsidRPr="0054071F">
        <w:rPr>
          <w:rFonts w:ascii="Futura Lt BT" w:hAnsi="Futura Lt BT"/>
          <w:color w:val="005CA9"/>
          <w:sz w:val="16"/>
          <w:szCs w:val="16"/>
        </w:rPr>
        <w:t xml:space="preserve">(2) Os valores elegíveis ao Nível II atendem aos requisitos da Resolução </w:t>
      </w:r>
      <w:r w:rsidR="00890E51" w:rsidRPr="00031CCF">
        <w:rPr>
          <w:rFonts w:ascii="Futura Lt BT" w:hAnsi="Futura Lt BT"/>
          <w:color w:val="005CA9"/>
          <w:sz w:val="16"/>
          <w:szCs w:val="16"/>
        </w:rPr>
        <w:t>que trata da metodologia de apuração do PR</w:t>
      </w:r>
      <w:r w:rsidRPr="0054071F">
        <w:rPr>
          <w:rFonts w:ascii="Futura Lt BT" w:hAnsi="Futura Lt BT"/>
          <w:color w:val="005CA9"/>
          <w:sz w:val="16"/>
          <w:szCs w:val="16"/>
        </w:rPr>
        <w:t>.</w:t>
      </w:r>
    </w:p>
    <w:p w14:paraId="5522CBC3" w14:textId="77777777" w:rsidR="000F340B" w:rsidRPr="0054071F" w:rsidRDefault="000F340B" w:rsidP="000F340B">
      <w:pPr>
        <w:jc w:val="both"/>
        <w:rPr>
          <w:rFonts w:ascii="Futura Lt BT" w:hAnsi="Futura Lt BT"/>
          <w:color w:val="005CA9"/>
          <w:sz w:val="16"/>
          <w:szCs w:val="16"/>
        </w:rPr>
      </w:pPr>
      <w:r w:rsidRPr="000F340B">
        <w:rPr>
          <w:rFonts w:ascii="Futura Lt BT" w:hAnsi="Futura Lt BT"/>
          <w:color w:val="005CA9"/>
          <w:sz w:val="16"/>
          <w:szCs w:val="16"/>
        </w:rPr>
        <w:t>Na apuração do PR MAR/2022 foram considerados R$ 22,64 bilhões no capital de Nível II em atendimento ao disposto no art. 31 da Resolução CMN nº 4.955/2021 – “O montante dos recursos dos fundos de que tratam a Lei nº 7.827, de 27 de setembro de 1989, o art. 10 da Lei nº 7.998, de 11 de janeiro de 1990, e a Lei nº 8.036, de 11 de maio de 1990, reconhecido no Nível II fica limitado aos seguintes percentuais, aplicados ao valor desses recursos computado no mencionado nível em 30 de junho de 2018:” (grifo nosso)</w:t>
      </w:r>
    </w:p>
    <w:p w14:paraId="15C91351" w14:textId="5DF6C073" w:rsidR="00163EC8" w:rsidRDefault="00163EC8" w:rsidP="0054071F">
      <w:pPr>
        <w:rPr>
          <w:rFonts w:ascii="Futura Lt BT" w:hAnsi="Futura Lt BT"/>
          <w:color w:val="005CA9"/>
          <w:sz w:val="16"/>
          <w:szCs w:val="16"/>
        </w:rPr>
      </w:pPr>
    </w:p>
    <w:p w14:paraId="15793A80" w14:textId="73A402A9" w:rsidR="00681A81" w:rsidRPr="002E5531" w:rsidRDefault="00681A81" w:rsidP="00C86A22">
      <w:pPr>
        <w:tabs>
          <w:tab w:val="left" w:pos="1650"/>
        </w:tabs>
        <w:spacing w:before="240" w:after="120"/>
        <w:jc w:val="both"/>
        <w:rPr>
          <w:rFonts w:ascii="Futura Lt BT" w:hAnsi="Futura Lt BT"/>
          <w:color w:val="005CA9"/>
          <w:sz w:val="20"/>
          <w:szCs w:val="20"/>
        </w:rPr>
      </w:pPr>
      <w:r w:rsidRPr="002E5531">
        <w:rPr>
          <w:rFonts w:ascii="Futura Lt BT" w:hAnsi="Futura Lt BT"/>
          <w:color w:val="005CA9"/>
          <w:sz w:val="20"/>
          <w:szCs w:val="20"/>
        </w:rPr>
        <w:t>O Nível I do Patrimônio de Referência é dividido em Capital Principal e Capital Complementar. A CAIXA possui Instrumentos Híbridos de Capital e Dívida – IHCD autorizados a compor o seu Capital Principal.</w:t>
      </w:r>
    </w:p>
    <w:p w14:paraId="66C5F7CC" w14:textId="3F36C653" w:rsidR="00681A81" w:rsidRPr="002E5531" w:rsidRDefault="00681A81" w:rsidP="00C86A22">
      <w:pPr>
        <w:spacing w:before="120" w:after="120"/>
        <w:jc w:val="both"/>
        <w:rPr>
          <w:rFonts w:ascii="Futura Lt BT" w:hAnsi="Futura Lt BT"/>
          <w:color w:val="005CA9"/>
          <w:sz w:val="20"/>
          <w:szCs w:val="20"/>
        </w:rPr>
      </w:pPr>
      <w:r w:rsidRPr="002E5531">
        <w:rPr>
          <w:rFonts w:ascii="Futura Lt BT" w:hAnsi="Futura Lt BT"/>
          <w:color w:val="005CA9"/>
          <w:sz w:val="20"/>
          <w:szCs w:val="20"/>
        </w:rPr>
        <w:t>A Resolução CMN nº 4</w:t>
      </w:r>
      <w:r w:rsidR="005A276B">
        <w:rPr>
          <w:rFonts w:ascii="Futura Lt BT" w:hAnsi="Futura Lt BT"/>
          <w:color w:val="005CA9"/>
          <w:sz w:val="20"/>
          <w:szCs w:val="20"/>
        </w:rPr>
        <w:t>.995</w:t>
      </w:r>
      <w:r w:rsidRPr="002E5531">
        <w:rPr>
          <w:rFonts w:ascii="Futura Lt BT" w:hAnsi="Futura Lt BT"/>
          <w:color w:val="005CA9"/>
          <w:sz w:val="20"/>
          <w:szCs w:val="20"/>
        </w:rPr>
        <w:t>/</w:t>
      </w:r>
      <w:r w:rsidRPr="0040014A">
        <w:rPr>
          <w:rFonts w:ascii="Futura Lt BT" w:hAnsi="Futura Lt BT"/>
          <w:color w:val="005CA9"/>
          <w:sz w:val="20"/>
          <w:szCs w:val="20"/>
        </w:rPr>
        <w:t>20</w:t>
      </w:r>
      <w:r w:rsidR="005A276B">
        <w:rPr>
          <w:rFonts w:ascii="Futura Lt BT" w:hAnsi="Futura Lt BT"/>
          <w:color w:val="005CA9"/>
          <w:sz w:val="20"/>
          <w:szCs w:val="20"/>
        </w:rPr>
        <w:t>21</w:t>
      </w:r>
      <w:r w:rsidR="00545A8F" w:rsidRPr="0040014A">
        <w:rPr>
          <w:rFonts w:ascii="Futura Lt BT" w:hAnsi="Futura Lt BT"/>
          <w:color w:val="005CA9"/>
          <w:sz w:val="20"/>
          <w:szCs w:val="20"/>
        </w:rPr>
        <w:t xml:space="preserve"> </w:t>
      </w:r>
      <w:r w:rsidRPr="0040014A">
        <w:rPr>
          <w:rFonts w:ascii="Futura Lt BT" w:hAnsi="Futura Lt BT"/>
          <w:color w:val="005CA9"/>
          <w:sz w:val="20"/>
          <w:szCs w:val="20"/>
        </w:rPr>
        <w:t>determina</w:t>
      </w:r>
      <w:r w:rsidRPr="002E5531">
        <w:rPr>
          <w:rFonts w:ascii="Futura Lt BT" w:hAnsi="Futura Lt BT"/>
          <w:color w:val="005CA9"/>
          <w:sz w:val="20"/>
          <w:szCs w:val="20"/>
        </w:rPr>
        <w:t xml:space="preserve">, para fins de divulgação das demonstrações contábeis consolidadas, a reclassificação para o patrimônio líquido dos instrumentos que atendam às características de capital principal. </w:t>
      </w:r>
    </w:p>
    <w:p w14:paraId="53C028E5" w14:textId="08B1015D" w:rsidR="00681A81" w:rsidRPr="002E5531" w:rsidRDefault="00681A81" w:rsidP="00C86A22">
      <w:pPr>
        <w:spacing w:before="120" w:after="120"/>
        <w:jc w:val="both"/>
        <w:rPr>
          <w:rFonts w:ascii="Futura Lt BT" w:hAnsi="Futura Lt BT"/>
          <w:color w:val="005CA9"/>
          <w:sz w:val="20"/>
          <w:szCs w:val="20"/>
        </w:rPr>
      </w:pPr>
      <w:r w:rsidRPr="002E5531">
        <w:rPr>
          <w:rFonts w:ascii="Futura Lt BT" w:hAnsi="Futura Lt BT"/>
          <w:color w:val="005CA9"/>
          <w:sz w:val="20"/>
          <w:szCs w:val="20"/>
        </w:rPr>
        <w:t>Os contratos possuem cláusulas de remuneração integralmente variáveis, a atualização monetária é incorporada anualmente, após o pagamento dos juros atinentes ao exercício anterior.</w:t>
      </w:r>
    </w:p>
    <w:p w14:paraId="29170BB8" w14:textId="3D8C0877" w:rsidR="00D8481F" w:rsidRPr="00FF7B19" w:rsidRDefault="00D8481F" w:rsidP="00C86A22">
      <w:pPr>
        <w:spacing w:before="120" w:after="120"/>
        <w:jc w:val="both"/>
        <w:rPr>
          <w:rFonts w:ascii="Futura Lt BT" w:hAnsi="Futura Lt BT"/>
          <w:color w:val="005CA9"/>
          <w:sz w:val="20"/>
          <w:szCs w:val="20"/>
        </w:rPr>
      </w:pPr>
      <w:bookmarkStart w:id="83" w:name="_Hlk79056594"/>
      <w:r w:rsidRPr="00FF7B19">
        <w:rPr>
          <w:rFonts w:ascii="Futura Lt BT" w:hAnsi="Futura Lt BT"/>
          <w:color w:val="005CA9"/>
          <w:sz w:val="20"/>
          <w:szCs w:val="20"/>
        </w:rPr>
        <w:t xml:space="preserve">Os juros remuneratórios a pagar e a atualização monetária não incorporada compõem os Instrumentos Híbridos de Capital e Dívida, perfazendo um montante de R$ </w:t>
      </w:r>
      <w:r w:rsidR="00162A0B">
        <w:rPr>
          <w:rFonts w:ascii="Futura Lt BT" w:hAnsi="Futura Lt BT"/>
          <w:color w:val="005CA9"/>
          <w:sz w:val="20"/>
          <w:szCs w:val="20"/>
        </w:rPr>
        <w:t>2.</w:t>
      </w:r>
      <w:r w:rsidR="00B806F8">
        <w:rPr>
          <w:rFonts w:ascii="Futura Lt BT" w:hAnsi="Futura Lt BT"/>
          <w:color w:val="005CA9"/>
          <w:sz w:val="20"/>
          <w:szCs w:val="20"/>
        </w:rPr>
        <w:t>782.066</w:t>
      </w:r>
      <w:r w:rsidR="006B722E" w:rsidRPr="00FF7B19">
        <w:rPr>
          <w:rFonts w:ascii="Futura Lt BT" w:hAnsi="Futura Lt BT"/>
          <w:color w:val="005CA9"/>
          <w:sz w:val="20"/>
          <w:szCs w:val="20"/>
        </w:rPr>
        <w:t xml:space="preserve"> </w:t>
      </w:r>
      <w:r w:rsidRPr="00FF7B19">
        <w:rPr>
          <w:rFonts w:ascii="Futura Lt BT" w:hAnsi="Futura Lt BT"/>
          <w:color w:val="005CA9"/>
          <w:sz w:val="20"/>
          <w:szCs w:val="20"/>
        </w:rPr>
        <w:t xml:space="preserve">em </w:t>
      </w:r>
      <w:r w:rsidR="00E73064" w:rsidRPr="00FF7B19">
        <w:rPr>
          <w:rFonts w:ascii="Futura Lt BT" w:hAnsi="Futura Lt BT"/>
          <w:color w:val="005CA9"/>
          <w:sz w:val="20"/>
          <w:szCs w:val="20"/>
        </w:rPr>
        <w:t>31/</w:t>
      </w:r>
      <w:r w:rsidR="00283A12" w:rsidRPr="00FF7B19">
        <w:rPr>
          <w:rFonts w:ascii="Futura Lt BT" w:hAnsi="Futura Lt BT"/>
          <w:color w:val="005CA9"/>
          <w:sz w:val="20"/>
          <w:szCs w:val="20"/>
        </w:rPr>
        <w:t>03/2022</w:t>
      </w:r>
      <w:r w:rsidRPr="00FF7B19">
        <w:rPr>
          <w:rFonts w:ascii="Futura Lt BT" w:hAnsi="Futura Lt BT"/>
          <w:color w:val="005CA9"/>
          <w:sz w:val="20"/>
          <w:szCs w:val="20"/>
        </w:rPr>
        <w:t xml:space="preserve"> (31/12/20</w:t>
      </w:r>
      <w:r w:rsidR="007303C1" w:rsidRPr="00FF7B19">
        <w:rPr>
          <w:rFonts w:ascii="Futura Lt BT" w:hAnsi="Futura Lt BT"/>
          <w:color w:val="005CA9"/>
          <w:sz w:val="20"/>
          <w:szCs w:val="20"/>
        </w:rPr>
        <w:t>2</w:t>
      </w:r>
      <w:r w:rsidR="00D105B9">
        <w:rPr>
          <w:rFonts w:ascii="Futura Lt BT" w:hAnsi="Futura Lt BT"/>
          <w:color w:val="005CA9"/>
          <w:sz w:val="20"/>
          <w:szCs w:val="20"/>
        </w:rPr>
        <w:t>1</w:t>
      </w:r>
      <w:r w:rsidRPr="00FF7B19">
        <w:rPr>
          <w:rFonts w:ascii="Futura Lt BT" w:hAnsi="Futura Lt BT"/>
          <w:color w:val="005CA9"/>
          <w:sz w:val="20"/>
          <w:szCs w:val="20"/>
        </w:rPr>
        <w:t xml:space="preserve"> – R$ </w:t>
      </w:r>
      <w:r w:rsidR="00683D0C">
        <w:rPr>
          <w:rFonts w:ascii="Futura Lt BT" w:hAnsi="Futura Lt BT"/>
          <w:color w:val="005CA9"/>
          <w:sz w:val="20"/>
          <w:szCs w:val="20"/>
        </w:rPr>
        <w:t>5.</w:t>
      </w:r>
      <w:r w:rsidR="00402948">
        <w:rPr>
          <w:rFonts w:ascii="Futura Lt BT" w:hAnsi="Futura Lt BT"/>
          <w:color w:val="005CA9"/>
          <w:sz w:val="20"/>
          <w:szCs w:val="20"/>
        </w:rPr>
        <w:t>732.731</w:t>
      </w:r>
      <w:r w:rsidRPr="00FF7B19">
        <w:rPr>
          <w:rFonts w:ascii="Futura Lt BT" w:hAnsi="Futura Lt BT"/>
          <w:color w:val="005CA9"/>
          <w:sz w:val="20"/>
          <w:szCs w:val="20"/>
        </w:rPr>
        <w:t>).</w:t>
      </w:r>
    </w:p>
    <w:p w14:paraId="3347D1B6" w14:textId="3D2E0137" w:rsidR="007F2892" w:rsidRPr="002E5531" w:rsidRDefault="007F2892" w:rsidP="007F2892">
      <w:pPr>
        <w:spacing w:before="120" w:after="120"/>
        <w:jc w:val="both"/>
        <w:rPr>
          <w:rFonts w:ascii="Futura Lt BT" w:hAnsi="Futura Lt BT"/>
          <w:color w:val="005CA9"/>
          <w:sz w:val="20"/>
          <w:szCs w:val="20"/>
        </w:rPr>
      </w:pPr>
      <w:r w:rsidRPr="00FF7B19">
        <w:rPr>
          <w:rFonts w:ascii="Futura Lt BT" w:hAnsi="Futura Lt BT"/>
          <w:color w:val="005CA9"/>
          <w:sz w:val="20"/>
          <w:szCs w:val="20"/>
        </w:rPr>
        <w:t xml:space="preserve">Os juros remuneratórios a pagar dos Instrumentos Subordinados elegíveis a Capital Complementar, totalizam um montante de R$ </w:t>
      </w:r>
      <w:r w:rsidR="00402948">
        <w:rPr>
          <w:rFonts w:ascii="Futura Lt BT" w:hAnsi="Futura Lt BT"/>
          <w:color w:val="005CA9"/>
          <w:sz w:val="20"/>
          <w:szCs w:val="20"/>
        </w:rPr>
        <w:t>64.347</w:t>
      </w:r>
      <w:r w:rsidRPr="00FF7B19">
        <w:rPr>
          <w:rFonts w:ascii="Futura Lt BT" w:hAnsi="Futura Lt BT"/>
          <w:color w:val="005CA9"/>
          <w:sz w:val="20"/>
          <w:szCs w:val="20"/>
        </w:rPr>
        <w:t xml:space="preserve"> em </w:t>
      </w:r>
      <w:r w:rsidR="00E73064" w:rsidRPr="00FF7B19">
        <w:rPr>
          <w:rFonts w:ascii="Futura Lt BT" w:hAnsi="Futura Lt BT"/>
          <w:color w:val="005CA9"/>
          <w:sz w:val="20"/>
          <w:szCs w:val="20"/>
        </w:rPr>
        <w:t>31</w:t>
      </w:r>
      <w:r w:rsidR="00283A12" w:rsidRPr="00FF7B19">
        <w:rPr>
          <w:rFonts w:ascii="Futura Lt BT" w:hAnsi="Futura Lt BT"/>
          <w:color w:val="005CA9"/>
          <w:sz w:val="20"/>
          <w:szCs w:val="20"/>
        </w:rPr>
        <w:t>/03/2022</w:t>
      </w:r>
      <w:r w:rsidRPr="00FF7B19">
        <w:rPr>
          <w:rFonts w:ascii="Futura Lt BT" w:hAnsi="Futura Lt BT"/>
          <w:color w:val="005CA9"/>
          <w:sz w:val="20"/>
          <w:szCs w:val="20"/>
        </w:rPr>
        <w:t xml:space="preserve"> (31/12/202</w:t>
      </w:r>
      <w:r w:rsidR="00D105B9">
        <w:rPr>
          <w:rFonts w:ascii="Futura Lt BT" w:hAnsi="Futura Lt BT"/>
          <w:color w:val="005CA9"/>
          <w:sz w:val="20"/>
          <w:szCs w:val="20"/>
        </w:rPr>
        <w:t>1</w:t>
      </w:r>
      <w:r w:rsidRPr="00FF7B19">
        <w:rPr>
          <w:rFonts w:ascii="Futura Lt BT" w:hAnsi="Futura Lt BT"/>
          <w:color w:val="005CA9"/>
          <w:sz w:val="20"/>
          <w:szCs w:val="20"/>
        </w:rPr>
        <w:t xml:space="preserve"> – R$</w:t>
      </w:r>
      <w:r w:rsidR="00E45AB9">
        <w:rPr>
          <w:rFonts w:ascii="Futura Lt BT" w:hAnsi="Futura Lt BT"/>
          <w:color w:val="005CA9"/>
          <w:sz w:val="20"/>
          <w:szCs w:val="20"/>
        </w:rPr>
        <w:t xml:space="preserve"> </w:t>
      </w:r>
      <w:r w:rsidR="0044413B">
        <w:rPr>
          <w:rFonts w:ascii="Futura Lt BT" w:hAnsi="Futura Lt BT"/>
          <w:color w:val="005CA9"/>
          <w:sz w:val="20"/>
          <w:szCs w:val="20"/>
        </w:rPr>
        <w:t>16.313</w:t>
      </w:r>
      <w:r w:rsidRPr="00FF7B19">
        <w:rPr>
          <w:rFonts w:ascii="Futura Lt BT" w:hAnsi="Futura Lt BT"/>
          <w:color w:val="005CA9"/>
          <w:sz w:val="20"/>
          <w:szCs w:val="20"/>
        </w:rPr>
        <w:t>).</w:t>
      </w:r>
    </w:p>
    <w:bookmarkEnd w:id="83"/>
    <w:p w14:paraId="0E5B76FD" w14:textId="33147032" w:rsidR="007F2892" w:rsidRDefault="008F22BC" w:rsidP="007F2892">
      <w:pPr>
        <w:spacing w:before="120" w:after="120"/>
        <w:jc w:val="both"/>
        <w:rPr>
          <w:rFonts w:ascii="Futura Lt BT" w:hAnsi="Futura Lt BT"/>
          <w:color w:val="005CA9"/>
          <w:sz w:val="20"/>
          <w:szCs w:val="20"/>
        </w:rPr>
      </w:pPr>
      <w:r w:rsidRPr="002E5531">
        <w:rPr>
          <w:rFonts w:ascii="Futura Lt BT" w:hAnsi="Futura Lt BT"/>
          <w:color w:val="005CA9"/>
          <w:sz w:val="20"/>
          <w:szCs w:val="20"/>
        </w:rPr>
        <w:t>Para fins de composição do Patrimônio de Referência, considera-se apenas o valor de face dos contratos</w:t>
      </w:r>
      <w:r w:rsidR="009C7588">
        <w:rPr>
          <w:rFonts w:ascii="Futura Lt BT" w:hAnsi="Futura Lt BT"/>
          <w:color w:val="005CA9"/>
          <w:sz w:val="20"/>
          <w:szCs w:val="20"/>
        </w:rPr>
        <w:t xml:space="preserve"> IHCD</w:t>
      </w:r>
      <w:r w:rsidRPr="002E5531">
        <w:rPr>
          <w:rFonts w:ascii="Futura Lt BT" w:hAnsi="Futura Lt BT"/>
          <w:color w:val="005CA9"/>
          <w:sz w:val="20"/>
          <w:szCs w:val="20"/>
        </w:rPr>
        <w:t xml:space="preserve"> somado à atualização monetária incorporada de exercícios anteriores. Tendo em vista que os contratos possuem cláusulas de remuneração integralmente variáveis, a atualização monetária é incorporada anualmente, após o pagamento dos juros atinentes ao exercício anterior.</w:t>
      </w:r>
      <w:bookmarkEnd w:id="82"/>
    </w:p>
    <w:p w14:paraId="5132C788" w14:textId="4350FF85" w:rsidR="00076B7D" w:rsidRPr="002E5531" w:rsidRDefault="000F34E0" w:rsidP="00076B7D">
      <w:pPr>
        <w:spacing w:before="120" w:after="120"/>
        <w:jc w:val="both"/>
        <w:rPr>
          <w:rFonts w:ascii="Futura Lt BT" w:hAnsi="Futura Lt BT"/>
          <w:color w:val="005CA9"/>
          <w:sz w:val="20"/>
          <w:szCs w:val="20"/>
        </w:rPr>
      </w:pPr>
      <w:r w:rsidRPr="00804B8C">
        <w:rPr>
          <w:rFonts w:ascii="Futura Lt BT" w:hAnsi="Futura Lt BT"/>
          <w:color w:val="005CA9"/>
          <w:sz w:val="20"/>
          <w:szCs w:val="20"/>
        </w:rPr>
        <w:t>Em 28/03/2022 a CAIXA efetuou o</w:t>
      </w:r>
      <w:r w:rsidR="00076B7D" w:rsidRPr="00804B8C">
        <w:rPr>
          <w:rFonts w:ascii="Futura Lt BT" w:hAnsi="Futura Lt BT"/>
          <w:color w:val="005CA9"/>
          <w:sz w:val="20"/>
          <w:szCs w:val="20"/>
        </w:rPr>
        <w:t xml:space="preserve"> pagamento dos juros remuneratórios referentes ao exercício 2021 </w:t>
      </w:r>
      <w:r w:rsidRPr="00804B8C">
        <w:rPr>
          <w:rFonts w:ascii="Futura Lt BT" w:hAnsi="Futura Lt BT"/>
          <w:color w:val="005CA9"/>
          <w:sz w:val="20"/>
          <w:szCs w:val="20"/>
        </w:rPr>
        <w:t>no montante de R$ 1.447.134</w:t>
      </w:r>
      <w:r w:rsidR="00804B8C">
        <w:rPr>
          <w:rFonts w:ascii="Futura Lt BT" w:hAnsi="Futura Lt BT"/>
          <w:color w:val="005CA9"/>
          <w:sz w:val="20"/>
          <w:szCs w:val="20"/>
        </w:rPr>
        <w:t>, já corrigidos monetariamente</w:t>
      </w:r>
      <w:r w:rsidR="00BD1536">
        <w:rPr>
          <w:rFonts w:ascii="Futura Lt BT" w:hAnsi="Futura Lt BT"/>
          <w:color w:val="005CA9"/>
          <w:sz w:val="20"/>
          <w:szCs w:val="20"/>
        </w:rPr>
        <w:t>,</w:t>
      </w:r>
      <w:r w:rsidR="00804B8C">
        <w:rPr>
          <w:rFonts w:ascii="Futura Lt BT" w:hAnsi="Futura Lt BT"/>
          <w:color w:val="005CA9"/>
          <w:sz w:val="20"/>
          <w:szCs w:val="20"/>
        </w:rPr>
        <w:t xml:space="preserve"> e incorporação do montante de R$ 1.994.853 a título de atualização monetária.</w:t>
      </w:r>
    </w:p>
    <w:p w14:paraId="1DD8646B" w14:textId="62F27239" w:rsidR="008F22BC" w:rsidRPr="002E5531" w:rsidRDefault="008F22BC" w:rsidP="00D54F13">
      <w:pPr>
        <w:spacing w:before="240" w:after="240"/>
        <w:jc w:val="both"/>
        <w:rPr>
          <w:rFonts w:ascii="Futura Lt BT" w:hAnsi="Futura Lt BT"/>
          <w:b/>
          <w:color w:val="005CA9"/>
          <w:sz w:val="20"/>
          <w:szCs w:val="20"/>
        </w:rPr>
      </w:pPr>
      <w:r w:rsidRPr="002E5531">
        <w:rPr>
          <w:rFonts w:ascii="Futura Lt BT" w:hAnsi="Futura Lt BT"/>
          <w:b/>
          <w:color w:val="005CA9"/>
          <w:sz w:val="20"/>
          <w:szCs w:val="20"/>
        </w:rPr>
        <w:t>(d)</w:t>
      </w:r>
      <w:r w:rsidRPr="002E5531">
        <w:rPr>
          <w:rFonts w:ascii="Futura Lt BT" w:hAnsi="Futura Lt BT"/>
          <w:b/>
          <w:color w:val="005CA9"/>
          <w:sz w:val="20"/>
          <w:szCs w:val="20"/>
        </w:rPr>
        <w:tab/>
        <w:t>Instrumentos de dívida elegíveis ao capital</w:t>
      </w:r>
    </w:p>
    <w:tbl>
      <w:tblPr>
        <w:tblW w:w="5001" w:type="pct"/>
        <w:tblCellMar>
          <w:left w:w="70" w:type="dxa"/>
          <w:right w:w="70" w:type="dxa"/>
        </w:tblCellMar>
        <w:tblLook w:val="04A0" w:firstRow="1" w:lastRow="0" w:firstColumn="1" w:lastColumn="0" w:noHBand="0" w:noVBand="1"/>
      </w:tblPr>
      <w:tblGrid>
        <w:gridCol w:w="5957"/>
        <w:gridCol w:w="1841"/>
        <w:gridCol w:w="1841"/>
      </w:tblGrid>
      <w:tr w:rsidR="002A1360" w:rsidRPr="00DF6B4A" w14:paraId="53B4178D" w14:textId="77777777" w:rsidTr="00687EE8">
        <w:trPr>
          <w:trHeight w:val="255"/>
        </w:trPr>
        <w:tc>
          <w:tcPr>
            <w:tcW w:w="5000" w:type="pct"/>
            <w:gridSpan w:val="3"/>
            <w:tcBorders>
              <w:top w:val="single" w:sz="4" w:space="0" w:color="F39200"/>
              <w:left w:val="nil"/>
              <w:bottom w:val="single" w:sz="4" w:space="0" w:color="F39200"/>
              <w:right w:val="nil"/>
            </w:tcBorders>
            <w:shd w:val="clear" w:color="auto" w:fill="auto"/>
            <w:noWrap/>
            <w:vAlign w:val="center"/>
          </w:tcPr>
          <w:p w14:paraId="2749C26A" w14:textId="3FD37A50" w:rsidR="002A1360" w:rsidRPr="002E5531" w:rsidRDefault="002A1360" w:rsidP="007303C1">
            <w:pPr>
              <w:jc w:val="center"/>
              <w:rPr>
                <w:rFonts w:ascii="Futura Lt BT" w:hAnsi="Futura Lt BT" w:cs="Arial Unicode MS"/>
                <w:b/>
                <w:color w:val="005CA9"/>
                <w:sz w:val="18"/>
                <w:szCs w:val="18"/>
              </w:rPr>
            </w:pPr>
            <w:r w:rsidRPr="002E5531">
              <w:rPr>
                <w:rFonts w:ascii="Futura Lt BT" w:hAnsi="Futura Lt BT"/>
                <w:b/>
                <w:color w:val="005CA9"/>
                <w:sz w:val="18"/>
                <w:szCs w:val="18"/>
              </w:rPr>
              <w:t>INDIVIDUAL / CONSOLIDADO</w:t>
            </w:r>
          </w:p>
        </w:tc>
      </w:tr>
      <w:tr w:rsidR="00EC1675" w:rsidRPr="00DF6B4A" w14:paraId="04F19C86" w14:textId="77777777" w:rsidTr="00687EE8">
        <w:trPr>
          <w:trHeight w:val="255"/>
        </w:trPr>
        <w:tc>
          <w:tcPr>
            <w:tcW w:w="3090" w:type="pct"/>
            <w:tcBorders>
              <w:top w:val="single" w:sz="4" w:space="0" w:color="F39200"/>
              <w:left w:val="nil"/>
              <w:bottom w:val="single" w:sz="4" w:space="0" w:color="F39200"/>
              <w:right w:val="nil"/>
            </w:tcBorders>
            <w:shd w:val="clear" w:color="auto" w:fill="auto"/>
            <w:noWrap/>
            <w:vAlign w:val="center"/>
            <w:hideMark/>
          </w:tcPr>
          <w:p w14:paraId="40E80F01" w14:textId="77777777" w:rsidR="00EC1675" w:rsidRPr="002E5531" w:rsidRDefault="00EC1675" w:rsidP="00EC1675">
            <w:pPr>
              <w:jc w:val="center"/>
              <w:rPr>
                <w:rFonts w:ascii="Futura Lt BT" w:hAnsi="Futura Lt BT"/>
                <w:b/>
                <w:color w:val="2F75B5"/>
                <w:sz w:val="18"/>
                <w:szCs w:val="18"/>
              </w:rPr>
            </w:pPr>
            <w:r w:rsidRPr="002E5531">
              <w:rPr>
                <w:rFonts w:ascii="Futura Lt BT" w:hAnsi="Futura Lt BT"/>
                <w:b/>
                <w:color w:val="2F75B5"/>
                <w:sz w:val="18"/>
                <w:szCs w:val="18"/>
              </w:rPr>
              <w:t>Discriminação</w:t>
            </w:r>
          </w:p>
        </w:tc>
        <w:tc>
          <w:tcPr>
            <w:tcW w:w="955" w:type="pct"/>
            <w:tcBorders>
              <w:top w:val="single" w:sz="4" w:space="0" w:color="F39200"/>
              <w:left w:val="nil"/>
              <w:bottom w:val="single" w:sz="4" w:space="0" w:color="F39200"/>
              <w:right w:val="nil"/>
            </w:tcBorders>
            <w:vAlign w:val="center"/>
          </w:tcPr>
          <w:p w14:paraId="21947E4B" w14:textId="31C8FB99" w:rsidR="00EC1675" w:rsidRPr="002E5531" w:rsidRDefault="00EC1675" w:rsidP="00EC1675">
            <w:pPr>
              <w:jc w:val="center"/>
              <w:rPr>
                <w:rFonts w:ascii="Futura Lt BT" w:hAnsi="Futura Lt BT"/>
                <w:b/>
                <w:color w:val="2F75B5"/>
                <w:sz w:val="18"/>
                <w:szCs w:val="18"/>
              </w:rPr>
            </w:pPr>
            <w:r w:rsidRPr="002E5531">
              <w:rPr>
                <w:rFonts w:ascii="Futura Lt BT" w:hAnsi="Futura Lt BT" w:cs="Arial Unicode MS"/>
                <w:b/>
                <w:color w:val="005CA9"/>
                <w:sz w:val="18"/>
                <w:szCs w:val="18"/>
              </w:rPr>
              <w:t>3</w:t>
            </w:r>
            <w:r w:rsidR="00545E86">
              <w:rPr>
                <w:rFonts w:ascii="Futura Lt BT" w:hAnsi="Futura Lt BT" w:cs="Arial Unicode MS"/>
                <w:b/>
                <w:color w:val="005CA9"/>
                <w:sz w:val="18"/>
                <w:szCs w:val="18"/>
              </w:rPr>
              <w:t>1/03/2022</w:t>
            </w:r>
          </w:p>
        </w:tc>
        <w:tc>
          <w:tcPr>
            <w:tcW w:w="955" w:type="pct"/>
            <w:tcBorders>
              <w:top w:val="single" w:sz="4" w:space="0" w:color="F39200"/>
              <w:left w:val="nil"/>
              <w:bottom w:val="single" w:sz="4" w:space="0" w:color="F39200"/>
              <w:right w:val="nil"/>
            </w:tcBorders>
            <w:vAlign w:val="center"/>
          </w:tcPr>
          <w:p w14:paraId="61F08080" w14:textId="522A2E93" w:rsidR="00EC1675" w:rsidRPr="002E5531" w:rsidRDefault="00EC1675" w:rsidP="00EC1675">
            <w:pPr>
              <w:jc w:val="center"/>
              <w:rPr>
                <w:rFonts w:ascii="Futura Lt BT" w:hAnsi="Futura Lt BT"/>
                <w:b/>
                <w:color w:val="2F75B5"/>
                <w:sz w:val="18"/>
                <w:szCs w:val="18"/>
              </w:rPr>
            </w:pPr>
            <w:r w:rsidRPr="002E5531">
              <w:rPr>
                <w:rFonts w:ascii="Futura Lt BT" w:hAnsi="Futura Lt BT" w:cs="Arial Unicode MS"/>
                <w:b/>
                <w:color w:val="005CA9"/>
                <w:sz w:val="18"/>
                <w:szCs w:val="18"/>
              </w:rPr>
              <w:t>31/12/2021</w:t>
            </w:r>
          </w:p>
        </w:tc>
      </w:tr>
      <w:tr w:rsidR="00E90462" w:rsidRPr="00DF6B4A" w14:paraId="02EF9F56" w14:textId="77777777" w:rsidTr="00687EE8">
        <w:trPr>
          <w:trHeight w:val="255"/>
        </w:trPr>
        <w:tc>
          <w:tcPr>
            <w:tcW w:w="3090" w:type="pct"/>
            <w:tcBorders>
              <w:top w:val="nil"/>
              <w:left w:val="nil"/>
              <w:bottom w:val="nil"/>
              <w:right w:val="nil"/>
            </w:tcBorders>
            <w:shd w:val="clear" w:color="auto" w:fill="auto"/>
            <w:noWrap/>
            <w:vAlign w:val="center"/>
          </w:tcPr>
          <w:p w14:paraId="440E79A0" w14:textId="77777777" w:rsidR="00E90462" w:rsidRPr="002E5531" w:rsidRDefault="00E90462" w:rsidP="00E90462">
            <w:pPr>
              <w:rPr>
                <w:rFonts w:ascii="Futura Lt BT" w:hAnsi="Futura Lt BT"/>
                <w:color w:val="2F75B5"/>
                <w:sz w:val="18"/>
                <w:szCs w:val="18"/>
              </w:rPr>
            </w:pPr>
            <w:r w:rsidRPr="002E5531">
              <w:rPr>
                <w:rFonts w:ascii="Futura Lt BT" w:hAnsi="Futura Lt BT"/>
                <w:color w:val="2F75B5"/>
                <w:sz w:val="18"/>
                <w:szCs w:val="18"/>
              </w:rPr>
              <w:t>Contrato 348/2007</w:t>
            </w:r>
          </w:p>
        </w:tc>
        <w:tc>
          <w:tcPr>
            <w:tcW w:w="955" w:type="pct"/>
            <w:tcBorders>
              <w:top w:val="nil"/>
              <w:left w:val="nil"/>
              <w:bottom w:val="nil"/>
              <w:right w:val="nil"/>
            </w:tcBorders>
            <w:vAlign w:val="center"/>
          </w:tcPr>
          <w:p w14:paraId="7A5CCAC2" w14:textId="198AAE8F" w:rsidR="00E90462" w:rsidRPr="002E5531" w:rsidRDefault="00E90462" w:rsidP="00E90462">
            <w:pPr>
              <w:jc w:val="right"/>
              <w:rPr>
                <w:rFonts w:ascii="Futura Lt BT" w:hAnsi="Futura Lt BT" w:cs="Arial Unicode MS"/>
                <w:color w:val="005CA9"/>
                <w:sz w:val="18"/>
                <w:szCs w:val="18"/>
              </w:rPr>
            </w:pPr>
            <w:r w:rsidRPr="00755F3B">
              <w:rPr>
                <w:rFonts w:ascii="Futura Lt BT" w:hAnsi="Futura Lt BT" w:cs="Arial Unicode MS"/>
                <w:color w:val="005CA9"/>
                <w:sz w:val="18"/>
                <w:szCs w:val="18"/>
              </w:rPr>
              <w:t>14.437.573</w:t>
            </w:r>
          </w:p>
        </w:tc>
        <w:tc>
          <w:tcPr>
            <w:tcW w:w="955" w:type="pct"/>
            <w:tcBorders>
              <w:top w:val="nil"/>
              <w:left w:val="nil"/>
              <w:bottom w:val="nil"/>
              <w:right w:val="nil"/>
            </w:tcBorders>
            <w:vAlign w:val="center"/>
          </w:tcPr>
          <w:p w14:paraId="300CAC0E" w14:textId="202475B4" w:rsidR="00E90462" w:rsidRPr="002E5531" w:rsidRDefault="00E90462" w:rsidP="00E90462">
            <w:pPr>
              <w:jc w:val="right"/>
              <w:rPr>
                <w:rFonts w:ascii="Futura Lt BT" w:hAnsi="Futura Lt BT"/>
                <w:color w:val="2F75B5"/>
                <w:sz w:val="18"/>
                <w:szCs w:val="18"/>
              </w:rPr>
            </w:pPr>
            <w:r w:rsidRPr="002E5531">
              <w:rPr>
                <w:rFonts w:ascii="Futura Lt BT" w:hAnsi="Futura Lt BT" w:cs="Arial Unicode MS"/>
                <w:color w:val="005CA9"/>
                <w:sz w:val="18"/>
                <w:szCs w:val="18"/>
              </w:rPr>
              <w:t>12.442.720</w:t>
            </w:r>
          </w:p>
        </w:tc>
      </w:tr>
      <w:tr w:rsidR="00E90462" w:rsidRPr="00DF6B4A" w14:paraId="5924831B" w14:textId="77777777" w:rsidTr="00687EE8">
        <w:trPr>
          <w:trHeight w:val="255"/>
        </w:trPr>
        <w:tc>
          <w:tcPr>
            <w:tcW w:w="3090" w:type="pct"/>
            <w:tcBorders>
              <w:top w:val="nil"/>
              <w:left w:val="nil"/>
              <w:bottom w:val="nil"/>
              <w:right w:val="nil"/>
            </w:tcBorders>
            <w:shd w:val="clear" w:color="auto" w:fill="auto"/>
            <w:noWrap/>
            <w:vAlign w:val="center"/>
          </w:tcPr>
          <w:p w14:paraId="3DC06508" w14:textId="77777777" w:rsidR="00E90462" w:rsidRPr="002E5531" w:rsidRDefault="00E90462" w:rsidP="00E90462">
            <w:pPr>
              <w:rPr>
                <w:rFonts w:ascii="Futura Lt BT" w:hAnsi="Futura Lt BT"/>
                <w:color w:val="2F75B5"/>
                <w:sz w:val="18"/>
                <w:szCs w:val="18"/>
              </w:rPr>
            </w:pPr>
            <w:r w:rsidRPr="002E5531">
              <w:rPr>
                <w:rFonts w:ascii="Futura Lt BT" w:hAnsi="Futura Lt BT"/>
                <w:color w:val="2F75B5"/>
                <w:sz w:val="18"/>
                <w:szCs w:val="18"/>
              </w:rPr>
              <w:t>Contrato 752/2012</w:t>
            </w:r>
          </w:p>
        </w:tc>
        <w:tc>
          <w:tcPr>
            <w:tcW w:w="955" w:type="pct"/>
            <w:tcBorders>
              <w:top w:val="nil"/>
              <w:left w:val="nil"/>
              <w:bottom w:val="nil"/>
              <w:right w:val="nil"/>
            </w:tcBorders>
            <w:vAlign w:val="center"/>
          </w:tcPr>
          <w:p w14:paraId="18F0C5FE" w14:textId="785770E6" w:rsidR="00E90462" w:rsidRPr="002E5531" w:rsidRDefault="00E90462" w:rsidP="00E90462">
            <w:pPr>
              <w:jc w:val="right"/>
              <w:rPr>
                <w:rFonts w:ascii="Futura Lt BT" w:hAnsi="Futura Lt BT" w:cs="Arial Unicode MS"/>
                <w:color w:val="005CA9"/>
                <w:sz w:val="18"/>
                <w:szCs w:val="18"/>
              </w:rPr>
            </w:pPr>
            <w:r w:rsidRPr="00755F3B">
              <w:rPr>
                <w:rFonts w:ascii="Futura Lt BT" w:hAnsi="Futura Lt BT" w:cs="Arial Unicode MS"/>
                <w:color w:val="005CA9"/>
                <w:sz w:val="18"/>
                <w:szCs w:val="18"/>
              </w:rPr>
              <w:t>6.800.000</w:t>
            </w:r>
          </w:p>
        </w:tc>
        <w:tc>
          <w:tcPr>
            <w:tcW w:w="955" w:type="pct"/>
            <w:tcBorders>
              <w:top w:val="nil"/>
              <w:left w:val="nil"/>
              <w:bottom w:val="nil"/>
              <w:right w:val="nil"/>
            </w:tcBorders>
            <w:vAlign w:val="center"/>
          </w:tcPr>
          <w:p w14:paraId="1128A3E2" w14:textId="4F14C454" w:rsidR="00E90462" w:rsidRPr="002E5531" w:rsidRDefault="00E90462" w:rsidP="00E90462">
            <w:pPr>
              <w:jc w:val="right"/>
              <w:rPr>
                <w:rFonts w:ascii="Futura Lt BT" w:hAnsi="Futura Lt BT"/>
                <w:color w:val="2F75B5"/>
                <w:sz w:val="18"/>
                <w:szCs w:val="18"/>
              </w:rPr>
            </w:pPr>
            <w:r w:rsidRPr="002E5531">
              <w:rPr>
                <w:rFonts w:ascii="Futura Lt BT" w:hAnsi="Futura Lt BT" w:cs="Arial Unicode MS"/>
                <w:color w:val="005CA9"/>
                <w:sz w:val="18"/>
                <w:szCs w:val="18"/>
              </w:rPr>
              <w:t>6.800.000</w:t>
            </w:r>
          </w:p>
        </w:tc>
      </w:tr>
      <w:tr w:rsidR="00E90462" w:rsidRPr="00DF6B4A" w14:paraId="33488D2B" w14:textId="77777777" w:rsidTr="00687EE8">
        <w:trPr>
          <w:trHeight w:val="255"/>
        </w:trPr>
        <w:tc>
          <w:tcPr>
            <w:tcW w:w="3090" w:type="pct"/>
            <w:tcBorders>
              <w:top w:val="nil"/>
              <w:left w:val="nil"/>
              <w:bottom w:val="nil"/>
              <w:right w:val="nil"/>
            </w:tcBorders>
            <w:shd w:val="clear" w:color="auto" w:fill="auto"/>
            <w:noWrap/>
            <w:vAlign w:val="center"/>
          </w:tcPr>
          <w:p w14:paraId="68C69B11" w14:textId="77777777" w:rsidR="00E90462" w:rsidRPr="002E5531" w:rsidRDefault="00E90462" w:rsidP="00E90462">
            <w:pPr>
              <w:rPr>
                <w:rFonts w:ascii="Futura Lt BT" w:hAnsi="Futura Lt BT"/>
                <w:color w:val="2F75B5"/>
                <w:sz w:val="18"/>
                <w:szCs w:val="18"/>
              </w:rPr>
            </w:pPr>
            <w:r w:rsidRPr="002E5531">
              <w:rPr>
                <w:rFonts w:ascii="Futura Lt BT" w:hAnsi="Futura Lt BT"/>
                <w:color w:val="2F75B5"/>
                <w:sz w:val="18"/>
                <w:szCs w:val="18"/>
              </w:rPr>
              <w:t>Contrato 754/2012</w:t>
            </w:r>
          </w:p>
        </w:tc>
        <w:tc>
          <w:tcPr>
            <w:tcW w:w="955" w:type="pct"/>
            <w:tcBorders>
              <w:top w:val="nil"/>
              <w:left w:val="nil"/>
              <w:bottom w:val="nil"/>
              <w:right w:val="nil"/>
            </w:tcBorders>
            <w:vAlign w:val="center"/>
          </w:tcPr>
          <w:p w14:paraId="2637C979" w14:textId="4D93164C" w:rsidR="00E90462" w:rsidRPr="002E5531" w:rsidRDefault="00E90462" w:rsidP="00E90462">
            <w:pPr>
              <w:jc w:val="right"/>
              <w:rPr>
                <w:rFonts w:ascii="Futura Lt BT" w:hAnsi="Futura Lt BT" w:cs="Arial Unicode MS"/>
                <w:color w:val="005CA9"/>
                <w:sz w:val="18"/>
                <w:szCs w:val="18"/>
              </w:rPr>
            </w:pPr>
            <w:r w:rsidRPr="00755F3B">
              <w:rPr>
                <w:rFonts w:ascii="Futura Lt BT" w:hAnsi="Futura Lt BT" w:cs="Arial Unicode MS"/>
                <w:color w:val="005CA9"/>
                <w:sz w:val="18"/>
                <w:szCs w:val="18"/>
              </w:rPr>
              <w:t>6.310.598</w:t>
            </w:r>
          </w:p>
        </w:tc>
        <w:tc>
          <w:tcPr>
            <w:tcW w:w="955" w:type="pct"/>
            <w:tcBorders>
              <w:top w:val="nil"/>
              <w:left w:val="nil"/>
              <w:bottom w:val="nil"/>
              <w:right w:val="nil"/>
            </w:tcBorders>
            <w:vAlign w:val="center"/>
          </w:tcPr>
          <w:p w14:paraId="7D568A77" w14:textId="6128322B" w:rsidR="00E90462" w:rsidRPr="002E5531" w:rsidRDefault="00E90462" w:rsidP="00E90462">
            <w:pPr>
              <w:jc w:val="right"/>
              <w:rPr>
                <w:rFonts w:ascii="Futura Lt BT" w:hAnsi="Futura Lt BT"/>
                <w:color w:val="2F75B5"/>
                <w:sz w:val="18"/>
                <w:szCs w:val="18"/>
              </w:rPr>
            </w:pPr>
            <w:r w:rsidRPr="002E5531">
              <w:rPr>
                <w:rFonts w:ascii="Futura Lt BT" w:hAnsi="Futura Lt BT" w:cs="Arial Unicode MS"/>
                <w:color w:val="005CA9"/>
                <w:sz w:val="18"/>
                <w:szCs w:val="18"/>
              </w:rPr>
              <w:t>6.310.598</w:t>
            </w:r>
          </w:p>
        </w:tc>
      </w:tr>
      <w:tr w:rsidR="00E90462" w:rsidRPr="00DF6B4A" w14:paraId="268BEB45" w14:textId="77777777" w:rsidTr="00687EE8">
        <w:trPr>
          <w:trHeight w:val="255"/>
        </w:trPr>
        <w:tc>
          <w:tcPr>
            <w:tcW w:w="3090" w:type="pct"/>
            <w:tcBorders>
              <w:top w:val="nil"/>
              <w:left w:val="nil"/>
              <w:bottom w:val="single" w:sz="4" w:space="0" w:color="F79646" w:themeColor="accent6"/>
              <w:right w:val="nil"/>
            </w:tcBorders>
            <w:shd w:val="clear" w:color="auto" w:fill="auto"/>
            <w:noWrap/>
            <w:vAlign w:val="center"/>
          </w:tcPr>
          <w:p w14:paraId="015C6C0A" w14:textId="77777777" w:rsidR="00E90462" w:rsidRPr="002E5531" w:rsidRDefault="00E90462" w:rsidP="00E90462">
            <w:pPr>
              <w:rPr>
                <w:rFonts w:ascii="Futura Lt BT" w:hAnsi="Futura Lt BT"/>
                <w:color w:val="2F75B5"/>
                <w:sz w:val="18"/>
                <w:szCs w:val="18"/>
              </w:rPr>
            </w:pPr>
            <w:r w:rsidRPr="002E5531">
              <w:rPr>
                <w:rFonts w:ascii="Futura Lt BT" w:hAnsi="Futura Lt BT"/>
                <w:color w:val="2F75B5"/>
                <w:sz w:val="18"/>
                <w:szCs w:val="18"/>
              </w:rPr>
              <w:t>Contratos 868 e 869/2013</w:t>
            </w:r>
          </w:p>
        </w:tc>
        <w:tc>
          <w:tcPr>
            <w:tcW w:w="955" w:type="pct"/>
            <w:tcBorders>
              <w:top w:val="nil"/>
              <w:left w:val="nil"/>
              <w:bottom w:val="single" w:sz="4" w:space="0" w:color="F79646" w:themeColor="accent6"/>
              <w:right w:val="nil"/>
            </w:tcBorders>
            <w:vAlign w:val="center"/>
          </w:tcPr>
          <w:p w14:paraId="51A95EB3" w14:textId="1ECB4D6F" w:rsidR="00E90462" w:rsidRPr="002E5531" w:rsidRDefault="00E90462" w:rsidP="00E90462">
            <w:pPr>
              <w:jc w:val="right"/>
              <w:rPr>
                <w:rFonts w:ascii="Futura Lt BT" w:hAnsi="Futura Lt BT" w:cs="Arial Unicode MS"/>
                <w:color w:val="005CA9"/>
                <w:sz w:val="18"/>
                <w:szCs w:val="18"/>
              </w:rPr>
            </w:pPr>
            <w:r w:rsidRPr="00755F3B">
              <w:rPr>
                <w:rFonts w:ascii="Futura Lt BT" w:hAnsi="Futura Lt BT" w:cs="Arial Unicode MS"/>
                <w:color w:val="005CA9"/>
                <w:sz w:val="18"/>
                <w:szCs w:val="18"/>
              </w:rPr>
              <w:t>8.000.000</w:t>
            </w:r>
          </w:p>
        </w:tc>
        <w:tc>
          <w:tcPr>
            <w:tcW w:w="955" w:type="pct"/>
            <w:tcBorders>
              <w:top w:val="nil"/>
              <w:left w:val="nil"/>
              <w:bottom w:val="single" w:sz="4" w:space="0" w:color="F79646" w:themeColor="accent6"/>
              <w:right w:val="nil"/>
            </w:tcBorders>
            <w:vAlign w:val="center"/>
          </w:tcPr>
          <w:p w14:paraId="4B55F3FC" w14:textId="1681AA94" w:rsidR="00E90462" w:rsidRPr="002E5531" w:rsidRDefault="00E90462" w:rsidP="00E90462">
            <w:pPr>
              <w:jc w:val="right"/>
              <w:rPr>
                <w:rFonts w:ascii="Futura Lt BT" w:hAnsi="Futura Lt BT"/>
                <w:color w:val="2F75B5"/>
                <w:sz w:val="18"/>
                <w:szCs w:val="18"/>
              </w:rPr>
            </w:pPr>
            <w:r w:rsidRPr="002E5531">
              <w:rPr>
                <w:rFonts w:ascii="Futura Lt BT" w:hAnsi="Futura Lt BT" w:cs="Arial Unicode MS"/>
                <w:color w:val="005CA9"/>
                <w:sz w:val="18"/>
                <w:szCs w:val="18"/>
              </w:rPr>
              <w:t>8.000.000</w:t>
            </w:r>
          </w:p>
        </w:tc>
      </w:tr>
      <w:tr w:rsidR="00E90462" w:rsidRPr="00DF6B4A" w14:paraId="0491F79D" w14:textId="77777777" w:rsidTr="00687EE8">
        <w:trPr>
          <w:trHeight w:val="255"/>
        </w:trPr>
        <w:tc>
          <w:tcPr>
            <w:tcW w:w="3090" w:type="pct"/>
            <w:tcBorders>
              <w:top w:val="single" w:sz="4" w:space="0" w:color="F79646" w:themeColor="accent6"/>
              <w:left w:val="nil"/>
              <w:bottom w:val="single" w:sz="4" w:space="0" w:color="F39200"/>
              <w:right w:val="nil"/>
            </w:tcBorders>
            <w:shd w:val="clear" w:color="auto" w:fill="auto"/>
            <w:noWrap/>
            <w:vAlign w:val="center"/>
          </w:tcPr>
          <w:p w14:paraId="60CD76F4" w14:textId="77777777" w:rsidR="00E90462" w:rsidRPr="002E5531" w:rsidRDefault="00E90462" w:rsidP="00E90462">
            <w:pPr>
              <w:rPr>
                <w:rFonts w:ascii="Futura Lt BT" w:hAnsi="Futura Lt BT"/>
                <w:b/>
                <w:color w:val="2F75B5"/>
                <w:sz w:val="18"/>
                <w:szCs w:val="18"/>
              </w:rPr>
            </w:pPr>
            <w:r w:rsidRPr="002E5531">
              <w:rPr>
                <w:rFonts w:ascii="Futura Lt BT" w:hAnsi="Futura Lt BT"/>
                <w:b/>
                <w:color w:val="2F75B5"/>
                <w:sz w:val="18"/>
                <w:szCs w:val="18"/>
              </w:rPr>
              <w:t>Total</w:t>
            </w:r>
          </w:p>
        </w:tc>
        <w:tc>
          <w:tcPr>
            <w:tcW w:w="955" w:type="pct"/>
            <w:tcBorders>
              <w:top w:val="single" w:sz="4" w:space="0" w:color="F79646" w:themeColor="accent6"/>
              <w:left w:val="nil"/>
              <w:bottom w:val="single" w:sz="4" w:space="0" w:color="F39200"/>
              <w:right w:val="nil"/>
            </w:tcBorders>
            <w:vAlign w:val="center"/>
          </w:tcPr>
          <w:p w14:paraId="45595405" w14:textId="78665D68" w:rsidR="00E90462" w:rsidRPr="00755F3B" w:rsidRDefault="00E90462" w:rsidP="00E90462">
            <w:pPr>
              <w:jc w:val="right"/>
              <w:rPr>
                <w:rFonts w:ascii="Futura Lt BT" w:hAnsi="Futura Lt BT" w:cs="Arial Unicode MS"/>
                <w:b/>
                <w:bCs/>
                <w:color w:val="005CA9"/>
                <w:sz w:val="18"/>
                <w:szCs w:val="18"/>
              </w:rPr>
            </w:pPr>
            <w:r w:rsidRPr="00755F3B">
              <w:rPr>
                <w:rFonts w:ascii="Futura Lt BT" w:hAnsi="Futura Lt BT" w:cs="Arial Unicode MS"/>
                <w:b/>
                <w:bCs/>
                <w:color w:val="005CA9"/>
                <w:sz w:val="18"/>
                <w:szCs w:val="18"/>
              </w:rPr>
              <w:t>35.548.171</w:t>
            </w:r>
          </w:p>
        </w:tc>
        <w:tc>
          <w:tcPr>
            <w:tcW w:w="955" w:type="pct"/>
            <w:tcBorders>
              <w:top w:val="single" w:sz="4" w:space="0" w:color="F79646" w:themeColor="accent6"/>
              <w:left w:val="nil"/>
              <w:bottom w:val="single" w:sz="4" w:space="0" w:color="F39200"/>
              <w:right w:val="nil"/>
            </w:tcBorders>
            <w:vAlign w:val="center"/>
          </w:tcPr>
          <w:p w14:paraId="69252AD2" w14:textId="6263DD14" w:rsidR="00E90462" w:rsidRPr="002E5531" w:rsidRDefault="00E90462" w:rsidP="00E90462">
            <w:pPr>
              <w:jc w:val="right"/>
              <w:rPr>
                <w:rFonts w:ascii="Futura Lt BT" w:hAnsi="Futura Lt BT"/>
                <w:b/>
                <w:color w:val="2F75B5"/>
                <w:sz w:val="18"/>
                <w:szCs w:val="18"/>
              </w:rPr>
            </w:pPr>
            <w:r w:rsidRPr="002E5531">
              <w:rPr>
                <w:rFonts w:ascii="Futura Lt BT" w:hAnsi="Futura Lt BT" w:cs="Arial Unicode MS"/>
                <w:b/>
                <w:color w:val="005CA9"/>
                <w:sz w:val="18"/>
                <w:szCs w:val="18"/>
              </w:rPr>
              <w:t>33.553.318</w:t>
            </w:r>
          </w:p>
        </w:tc>
      </w:tr>
    </w:tbl>
    <w:p w14:paraId="34EF50EC" w14:textId="2132E445" w:rsidR="00681A81" w:rsidRDefault="00681A81" w:rsidP="00D54F13">
      <w:pPr>
        <w:pStyle w:val="PargrafodaLista"/>
        <w:numPr>
          <w:ilvl w:val="1"/>
          <w:numId w:val="14"/>
        </w:numPr>
        <w:spacing w:before="240" w:after="240"/>
        <w:contextualSpacing w:val="0"/>
        <w:jc w:val="both"/>
        <w:rPr>
          <w:rFonts w:ascii="Futura Lt BT" w:hAnsi="Futura Lt BT"/>
          <w:b/>
          <w:color w:val="005CA9"/>
          <w:sz w:val="20"/>
          <w:szCs w:val="20"/>
        </w:rPr>
      </w:pPr>
      <w:r w:rsidRPr="002E5531">
        <w:rPr>
          <w:rFonts w:ascii="Futura Lt BT" w:hAnsi="Futura Lt BT"/>
          <w:b/>
          <w:color w:val="005CA9"/>
          <w:sz w:val="20"/>
          <w:szCs w:val="20"/>
        </w:rPr>
        <w:t xml:space="preserve">Despesas com </w:t>
      </w:r>
      <w:r w:rsidR="00BB483D" w:rsidRPr="002E5531">
        <w:rPr>
          <w:rFonts w:ascii="Futura Lt BT" w:hAnsi="Futura Lt BT"/>
          <w:b/>
          <w:color w:val="005CA9"/>
          <w:sz w:val="20"/>
          <w:szCs w:val="20"/>
        </w:rPr>
        <w:t>r</w:t>
      </w:r>
      <w:r w:rsidRPr="002E5531">
        <w:rPr>
          <w:rFonts w:ascii="Futura Lt BT" w:hAnsi="Futura Lt BT"/>
          <w:b/>
          <w:color w:val="005CA9"/>
          <w:sz w:val="20"/>
          <w:szCs w:val="20"/>
        </w:rPr>
        <w:t xml:space="preserve">ecursos de </w:t>
      </w:r>
      <w:r w:rsidR="00BB483D" w:rsidRPr="002E5531">
        <w:rPr>
          <w:rFonts w:ascii="Futura Lt BT" w:hAnsi="Futura Lt BT"/>
          <w:b/>
          <w:color w:val="005CA9"/>
          <w:sz w:val="20"/>
          <w:szCs w:val="20"/>
        </w:rPr>
        <w:t>e</w:t>
      </w:r>
      <w:r w:rsidRPr="002E5531">
        <w:rPr>
          <w:rFonts w:ascii="Futura Lt BT" w:hAnsi="Futura Lt BT"/>
          <w:b/>
          <w:color w:val="005CA9"/>
          <w:sz w:val="20"/>
          <w:szCs w:val="20"/>
        </w:rPr>
        <w:t xml:space="preserve">missões de </w:t>
      </w:r>
      <w:r w:rsidR="00BB483D" w:rsidRPr="002E5531">
        <w:rPr>
          <w:rFonts w:ascii="Futura Lt BT" w:hAnsi="Futura Lt BT"/>
          <w:b/>
          <w:color w:val="005CA9"/>
          <w:sz w:val="20"/>
          <w:szCs w:val="20"/>
        </w:rPr>
        <w:t>t</w:t>
      </w:r>
      <w:r w:rsidRPr="002E5531">
        <w:rPr>
          <w:rFonts w:ascii="Futura Lt BT" w:hAnsi="Futura Lt BT"/>
          <w:b/>
          <w:color w:val="005CA9"/>
          <w:sz w:val="20"/>
          <w:szCs w:val="20"/>
        </w:rPr>
        <w:t xml:space="preserve">ítulos e </w:t>
      </w:r>
      <w:r w:rsidR="00BB483D" w:rsidRPr="002E5531">
        <w:rPr>
          <w:rFonts w:ascii="Futura Lt BT" w:hAnsi="Futura Lt BT"/>
          <w:b/>
          <w:color w:val="005CA9"/>
          <w:sz w:val="20"/>
          <w:szCs w:val="20"/>
        </w:rPr>
        <w:t>v</w:t>
      </w:r>
      <w:r w:rsidRPr="002E5531">
        <w:rPr>
          <w:rFonts w:ascii="Futura Lt BT" w:hAnsi="Futura Lt BT"/>
          <w:b/>
          <w:color w:val="005CA9"/>
          <w:sz w:val="20"/>
          <w:szCs w:val="20"/>
        </w:rPr>
        <w:t xml:space="preserve">alores </w:t>
      </w:r>
      <w:r w:rsidR="00BB483D" w:rsidRPr="002E5531">
        <w:rPr>
          <w:rFonts w:ascii="Futura Lt BT" w:hAnsi="Futura Lt BT"/>
          <w:b/>
          <w:color w:val="005CA9"/>
          <w:sz w:val="20"/>
          <w:szCs w:val="20"/>
        </w:rPr>
        <w:t>m</w:t>
      </w:r>
      <w:r w:rsidRPr="002E5531">
        <w:rPr>
          <w:rFonts w:ascii="Futura Lt BT" w:hAnsi="Futura Lt BT"/>
          <w:b/>
          <w:color w:val="005CA9"/>
          <w:sz w:val="20"/>
          <w:szCs w:val="20"/>
        </w:rPr>
        <w:t>obiliários</w:t>
      </w:r>
    </w:p>
    <w:p w14:paraId="2280CFE7" w14:textId="6ACF06E1" w:rsidR="00D54F13" w:rsidRPr="00D54F13" w:rsidRDefault="00D54F13" w:rsidP="00D54F13">
      <w:pPr>
        <w:tabs>
          <w:tab w:val="left" w:pos="1650"/>
        </w:tabs>
        <w:spacing w:before="120" w:after="120"/>
        <w:jc w:val="both"/>
        <w:rPr>
          <w:rFonts w:ascii="Futura Lt BT" w:hAnsi="Futura Lt BT"/>
          <w:color w:val="005CA9"/>
          <w:sz w:val="20"/>
          <w:szCs w:val="20"/>
        </w:rPr>
      </w:pPr>
      <w:bookmarkStart w:id="84" w:name="_Hlk102580820"/>
      <w:r w:rsidRPr="00D54F13">
        <w:rPr>
          <w:rFonts w:ascii="Futura Lt BT" w:hAnsi="Futura Lt BT"/>
          <w:color w:val="005CA9"/>
          <w:sz w:val="20"/>
          <w:szCs w:val="20"/>
        </w:rPr>
        <w:t>Conforme determina a Carta Circular BACEN nº 3.731/2015, os valores apresentados referente ao ite</w:t>
      </w:r>
      <w:r w:rsidR="00D626A9">
        <w:rPr>
          <w:rFonts w:ascii="Futura Lt BT" w:hAnsi="Futura Lt BT"/>
          <w:color w:val="005CA9"/>
          <w:sz w:val="20"/>
          <w:szCs w:val="20"/>
        </w:rPr>
        <w:t>m</w:t>
      </w:r>
      <w:r w:rsidRPr="00D54F13">
        <w:rPr>
          <w:rFonts w:ascii="Futura Lt BT" w:hAnsi="Futura Lt BT"/>
          <w:color w:val="005CA9"/>
          <w:sz w:val="20"/>
          <w:szCs w:val="20"/>
        </w:rPr>
        <w:t xml:space="preserve"> “</w:t>
      </w:r>
      <w:r>
        <w:rPr>
          <w:rFonts w:ascii="Futura Lt BT" w:hAnsi="Futura Lt BT"/>
          <w:color w:val="005CA9"/>
          <w:sz w:val="20"/>
          <w:szCs w:val="20"/>
        </w:rPr>
        <w:t>Títulos e valores mobiliários no exterior</w:t>
      </w:r>
      <w:r w:rsidRPr="00D54F13">
        <w:rPr>
          <w:rFonts w:ascii="Futura Lt BT" w:hAnsi="Futura Lt BT"/>
          <w:color w:val="005CA9"/>
          <w:sz w:val="20"/>
          <w:szCs w:val="20"/>
        </w:rPr>
        <w:t>” reflete no 1º trimestre de 2022 a reclassificação para “Outras receitas operacionais – Nota 28”, da parcela da variação cambial de natureza credora que excedeu o somatório do componente de remuneração registrado na conta de despesa. A referida Carta Circular produziu efeitos somente nas Demonstrações Contábeis Individuais.</w:t>
      </w:r>
    </w:p>
    <w:tbl>
      <w:tblPr>
        <w:tblW w:w="5000" w:type="pct"/>
        <w:tblCellMar>
          <w:left w:w="70" w:type="dxa"/>
          <w:right w:w="70" w:type="dxa"/>
        </w:tblCellMar>
        <w:tblLook w:val="04A0" w:firstRow="1" w:lastRow="0" w:firstColumn="1" w:lastColumn="0" w:noHBand="0" w:noVBand="1"/>
      </w:tblPr>
      <w:tblGrid>
        <w:gridCol w:w="5129"/>
        <w:gridCol w:w="2253"/>
        <w:gridCol w:w="2255"/>
      </w:tblGrid>
      <w:tr w:rsidR="00B142C6" w:rsidRPr="00703682" w14:paraId="19F1B44A" w14:textId="77777777" w:rsidTr="00D54F13">
        <w:trPr>
          <w:trHeight w:val="255"/>
        </w:trPr>
        <w:tc>
          <w:tcPr>
            <w:tcW w:w="5000" w:type="pct"/>
            <w:gridSpan w:val="3"/>
            <w:tcBorders>
              <w:top w:val="single" w:sz="4" w:space="0" w:color="F79646" w:themeColor="accent6"/>
              <w:left w:val="nil"/>
              <w:bottom w:val="single" w:sz="4" w:space="0" w:color="F79646" w:themeColor="accent6"/>
              <w:right w:val="nil"/>
            </w:tcBorders>
            <w:shd w:val="clear" w:color="auto" w:fill="auto"/>
            <w:vAlign w:val="center"/>
          </w:tcPr>
          <w:bookmarkEnd w:id="84"/>
          <w:p w14:paraId="375E9DF6" w14:textId="77777777" w:rsidR="00B142C6" w:rsidRPr="002E5531" w:rsidRDefault="00B142C6" w:rsidP="00117988">
            <w:pPr>
              <w:jc w:val="center"/>
              <w:rPr>
                <w:rFonts w:ascii="Futura Lt BT" w:hAnsi="Futura Lt BT"/>
                <w:b/>
                <w:color w:val="005CA9"/>
                <w:sz w:val="18"/>
                <w:szCs w:val="18"/>
              </w:rPr>
            </w:pPr>
            <w:r w:rsidRPr="002E5531">
              <w:rPr>
                <w:rFonts w:ascii="Futura Lt BT" w:hAnsi="Futura Lt BT"/>
                <w:b/>
                <w:color w:val="005CA9"/>
                <w:sz w:val="18"/>
                <w:szCs w:val="18"/>
              </w:rPr>
              <w:t>INDIVIDUAL</w:t>
            </w:r>
          </w:p>
        </w:tc>
      </w:tr>
      <w:tr w:rsidR="00B142C6" w:rsidRPr="00703682" w14:paraId="51659C52" w14:textId="6D4BF1A1" w:rsidTr="00D54F13">
        <w:trPr>
          <w:trHeight w:val="255"/>
        </w:trPr>
        <w:tc>
          <w:tcPr>
            <w:tcW w:w="2661" w:type="pct"/>
            <w:vMerge w:val="restart"/>
            <w:tcBorders>
              <w:top w:val="single" w:sz="4" w:space="0" w:color="F79646" w:themeColor="accent6"/>
              <w:left w:val="nil"/>
              <w:right w:val="nil"/>
            </w:tcBorders>
            <w:shd w:val="clear" w:color="auto" w:fill="auto"/>
            <w:vAlign w:val="center"/>
            <w:hideMark/>
          </w:tcPr>
          <w:p w14:paraId="77F68E72" w14:textId="6DE0DF22" w:rsidR="00B142C6" w:rsidRPr="002E5531" w:rsidRDefault="00B142C6" w:rsidP="00117988">
            <w:pPr>
              <w:jc w:val="center"/>
              <w:rPr>
                <w:rFonts w:ascii="Futura Lt BT" w:hAnsi="Futura Lt BT"/>
                <w:b/>
                <w:color w:val="005CA9"/>
                <w:sz w:val="18"/>
                <w:szCs w:val="18"/>
              </w:rPr>
            </w:pPr>
            <w:r w:rsidRPr="002E5531">
              <w:rPr>
                <w:rFonts w:ascii="Futura Lt BT" w:hAnsi="Futura Lt BT"/>
                <w:b/>
                <w:color w:val="005CA9"/>
                <w:sz w:val="18"/>
                <w:szCs w:val="18"/>
              </w:rPr>
              <w:t>Descrição</w:t>
            </w:r>
          </w:p>
        </w:tc>
        <w:tc>
          <w:tcPr>
            <w:tcW w:w="1169" w:type="pct"/>
            <w:tcBorders>
              <w:top w:val="single" w:sz="4" w:space="0" w:color="F79646" w:themeColor="accent6"/>
              <w:left w:val="nil"/>
              <w:bottom w:val="single" w:sz="4" w:space="0" w:color="F79646"/>
              <w:right w:val="nil"/>
            </w:tcBorders>
            <w:shd w:val="clear" w:color="auto" w:fill="auto"/>
            <w:vAlign w:val="center"/>
          </w:tcPr>
          <w:p w14:paraId="7063A9AA" w14:textId="00F2EEF4" w:rsidR="00B142C6" w:rsidRPr="002E5531" w:rsidRDefault="00323C50" w:rsidP="00117988">
            <w:pPr>
              <w:jc w:val="center"/>
              <w:rPr>
                <w:rFonts w:ascii="Futura Lt BT" w:hAnsi="Futura Lt BT"/>
                <w:b/>
                <w:color w:val="005CA9"/>
                <w:sz w:val="18"/>
                <w:szCs w:val="18"/>
              </w:rPr>
            </w:pPr>
            <w:r>
              <w:rPr>
                <w:rFonts w:ascii="Futura Lt BT" w:hAnsi="Futura Lt BT"/>
                <w:b/>
                <w:color w:val="005CA9"/>
                <w:sz w:val="18"/>
                <w:szCs w:val="18"/>
              </w:rPr>
              <w:t>2022</w:t>
            </w:r>
          </w:p>
        </w:tc>
        <w:tc>
          <w:tcPr>
            <w:tcW w:w="1170" w:type="pct"/>
            <w:tcBorders>
              <w:top w:val="single" w:sz="4" w:space="0" w:color="F79646" w:themeColor="accent6"/>
              <w:left w:val="nil"/>
              <w:bottom w:val="single" w:sz="4" w:space="0" w:color="F79646"/>
              <w:right w:val="nil"/>
            </w:tcBorders>
            <w:shd w:val="clear" w:color="auto" w:fill="auto"/>
            <w:vAlign w:val="center"/>
          </w:tcPr>
          <w:p w14:paraId="57BF2C16" w14:textId="4F0ACE0F" w:rsidR="00B142C6" w:rsidRPr="002E5531" w:rsidRDefault="00323C50" w:rsidP="00117988">
            <w:pPr>
              <w:jc w:val="center"/>
              <w:rPr>
                <w:rFonts w:ascii="Futura Lt BT" w:hAnsi="Futura Lt BT"/>
                <w:b/>
                <w:color w:val="005CA9"/>
                <w:sz w:val="18"/>
                <w:szCs w:val="18"/>
              </w:rPr>
            </w:pPr>
            <w:r>
              <w:rPr>
                <w:rFonts w:ascii="Futura Lt BT" w:hAnsi="Futura Lt BT"/>
                <w:b/>
                <w:color w:val="005CA9"/>
                <w:sz w:val="18"/>
                <w:szCs w:val="18"/>
              </w:rPr>
              <w:t>2021</w:t>
            </w:r>
          </w:p>
        </w:tc>
      </w:tr>
      <w:tr w:rsidR="00B142C6" w:rsidRPr="00703682" w14:paraId="49991D87" w14:textId="28844CFC" w:rsidTr="00D54F13">
        <w:trPr>
          <w:trHeight w:val="255"/>
        </w:trPr>
        <w:tc>
          <w:tcPr>
            <w:tcW w:w="2661" w:type="pct"/>
            <w:vMerge/>
            <w:tcBorders>
              <w:left w:val="nil"/>
              <w:bottom w:val="single" w:sz="4" w:space="0" w:color="F39200"/>
              <w:right w:val="nil"/>
            </w:tcBorders>
            <w:shd w:val="clear" w:color="auto" w:fill="auto"/>
            <w:vAlign w:val="center"/>
            <w:hideMark/>
          </w:tcPr>
          <w:p w14:paraId="422AE5CF" w14:textId="77777777" w:rsidR="00B142C6" w:rsidRPr="002E5531" w:rsidRDefault="00B142C6" w:rsidP="00D55F95">
            <w:pPr>
              <w:rPr>
                <w:rFonts w:ascii="Futura Lt BT" w:hAnsi="Futura Lt BT"/>
                <w:b/>
                <w:color w:val="005CA9"/>
                <w:sz w:val="18"/>
                <w:szCs w:val="18"/>
              </w:rPr>
            </w:pPr>
          </w:p>
        </w:tc>
        <w:tc>
          <w:tcPr>
            <w:tcW w:w="1169" w:type="pct"/>
            <w:tcBorders>
              <w:top w:val="nil"/>
              <w:left w:val="nil"/>
              <w:bottom w:val="single" w:sz="4" w:space="0" w:color="F39200"/>
              <w:right w:val="nil"/>
            </w:tcBorders>
            <w:shd w:val="clear" w:color="auto" w:fill="auto"/>
            <w:vAlign w:val="center"/>
          </w:tcPr>
          <w:p w14:paraId="6ABF08CA" w14:textId="23A8E501" w:rsidR="00B142C6" w:rsidRPr="002E5531" w:rsidRDefault="00323C50" w:rsidP="00D55F95">
            <w:pPr>
              <w:jc w:val="center"/>
              <w:rPr>
                <w:rFonts w:ascii="Futura Lt BT" w:hAnsi="Futura Lt BT"/>
                <w:b/>
                <w:color w:val="005CA9"/>
                <w:sz w:val="18"/>
                <w:szCs w:val="18"/>
              </w:rPr>
            </w:pPr>
            <w:r>
              <w:rPr>
                <w:rFonts w:ascii="Futura Lt BT" w:hAnsi="Futura Lt BT"/>
                <w:b/>
                <w:color w:val="005CA9"/>
                <w:sz w:val="18"/>
                <w:szCs w:val="18"/>
              </w:rPr>
              <w:t>1º trimestre</w:t>
            </w:r>
          </w:p>
        </w:tc>
        <w:tc>
          <w:tcPr>
            <w:tcW w:w="1170" w:type="pct"/>
            <w:tcBorders>
              <w:top w:val="nil"/>
              <w:left w:val="nil"/>
              <w:bottom w:val="single" w:sz="4" w:space="0" w:color="F39200"/>
              <w:right w:val="nil"/>
            </w:tcBorders>
            <w:shd w:val="clear" w:color="auto" w:fill="auto"/>
            <w:vAlign w:val="center"/>
          </w:tcPr>
          <w:p w14:paraId="2FCE9173" w14:textId="21395CE5" w:rsidR="00B142C6" w:rsidRPr="002E5531" w:rsidRDefault="00323C50" w:rsidP="00D55F95">
            <w:pPr>
              <w:jc w:val="center"/>
              <w:rPr>
                <w:rFonts w:ascii="Futura Lt BT" w:hAnsi="Futura Lt BT"/>
                <w:b/>
                <w:color w:val="005CA9"/>
                <w:sz w:val="18"/>
                <w:szCs w:val="18"/>
              </w:rPr>
            </w:pPr>
            <w:r>
              <w:rPr>
                <w:rFonts w:ascii="Futura Lt BT" w:hAnsi="Futura Lt BT"/>
                <w:b/>
                <w:color w:val="005CA9"/>
                <w:sz w:val="18"/>
                <w:szCs w:val="18"/>
              </w:rPr>
              <w:t>1º trimestre</w:t>
            </w:r>
          </w:p>
        </w:tc>
      </w:tr>
      <w:tr w:rsidR="00096E6F" w:rsidRPr="00703682" w14:paraId="431D8AAA" w14:textId="2C2DA627" w:rsidTr="00D54F13">
        <w:trPr>
          <w:trHeight w:val="255"/>
        </w:trPr>
        <w:tc>
          <w:tcPr>
            <w:tcW w:w="2661" w:type="pct"/>
            <w:tcBorders>
              <w:top w:val="nil"/>
              <w:left w:val="nil"/>
              <w:bottom w:val="nil"/>
              <w:right w:val="nil"/>
            </w:tcBorders>
            <w:shd w:val="clear" w:color="auto" w:fill="auto"/>
            <w:vAlign w:val="center"/>
            <w:hideMark/>
          </w:tcPr>
          <w:p w14:paraId="120EB304" w14:textId="77777777" w:rsidR="00096E6F" w:rsidRPr="002E5531" w:rsidRDefault="00096E6F" w:rsidP="00096E6F">
            <w:pPr>
              <w:rPr>
                <w:rFonts w:ascii="Futura Lt BT" w:hAnsi="Futura Lt BT"/>
                <w:b/>
                <w:color w:val="005CA9"/>
                <w:sz w:val="18"/>
                <w:szCs w:val="18"/>
              </w:rPr>
            </w:pPr>
            <w:r w:rsidRPr="002E5531">
              <w:rPr>
                <w:rFonts w:ascii="Futura Lt BT" w:hAnsi="Futura Lt BT"/>
                <w:b/>
                <w:color w:val="005CA9"/>
                <w:sz w:val="18"/>
                <w:szCs w:val="18"/>
              </w:rPr>
              <w:t>Recursos de emissões de Letras</w:t>
            </w:r>
          </w:p>
        </w:tc>
        <w:tc>
          <w:tcPr>
            <w:tcW w:w="1169" w:type="pct"/>
            <w:tcBorders>
              <w:top w:val="nil"/>
              <w:left w:val="nil"/>
              <w:bottom w:val="nil"/>
              <w:right w:val="nil"/>
            </w:tcBorders>
            <w:shd w:val="clear" w:color="auto" w:fill="auto"/>
            <w:vAlign w:val="center"/>
          </w:tcPr>
          <w:p w14:paraId="74A8CBFD" w14:textId="1F845679" w:rsidR="00096E6F" w:rsidRPr="002E5531" w:rsidRDefault="00096E6F" w:rsidP="00096E6F">
            <w:pPr>
              <w:ind w:firstLineChars="100" w:firstLine="177"/>
              <w:jc w:val="right"/>
              <w:rPr>
                <w:rFonts w:ascii="Futura Lt BT" w:hAnsi="Futura Lt BT" w:cs="MS Gothic"/>
                <w:b/>
                <w:color w:val="005CA9"/>
                <w:sz w:val="18"/>
                <w:szCs w:val="18"/>
              </w:rPr>
            </w:pPr>
            <w:r>
              <w:rPr>
                <w:rFonts w:ascii="Futura Lt BT" w:hAnsi="Futura Lt BT" w:cs="Arial"/>
                <w:b/>
                <w:bCs/>
                <w:color w:val="005CA9"/>
                <w:sz w:val="18"/>
                <w:szCs w:val="18"/>
              </w:rPr>
              <w:t xml:space="preserve">            (631.617)</w:t>
            </w:r>
          </w:p>
        </w:tc>
        <w:tc>
          <w:tcPr>
            <w:tcW w:w="1170" w:type="pct"/>
            <w:tcBorders>
              <w:top w:val="nil"/>
              <w:left w:val="nil"/>
              <w:bottom w:val="nil"/>
              <w:right w:val="nil"/>
            </w:tcBorders>
            <w:shd w:val="clear" w:color="auto" w:fill="auto"/>
            <w:vAlign w:val="center"/>
          </w:tcPr>
          <w:p w14:paraId="19CF7011" w14:textId="5D22AC74" w:rsidR="00096E6F" w:rsidRPr="002E5531" w:rsidRDefault="00096E6F" w:rsidP="00096E6F">
            <w:pPr>
              <w:ind w:firstLineChars="100" w:firstLine="177"/>
              <w:jc w:val="right"/>
              <w:rPr>
                <w:rFonts w:ascii="Futura Lt BT" w:hAnsi="Futura Lt BT" w:cs="MS Gothic"/>
                <w:b/>
                <w:color w:val="005CA9"/>
                <w:sz w:val="18"/>
                <w:szCs w:val="18"/>
              </w:rPr>
            </w:pPr>
            <w:r>
              <w:rPr>
                <w:rFonts w:ascii="Futura Lt BT" w:hAnsi="Futura Lt BT" w:cs="Arial"/>
                <w:b/>
                <w:bCs/>
                <w:color w:val="005CA9"/>
                <w:sz w:val="18"/>
                <w:szCs w:val="18"/>
              </w:rPr>
              <w:t>(217.901)</w:t>
            </w:r>
          </w:p>
        </w:tc>
      </w:tr>
      <w:tr w:rsidR="00096E6F" w:rsidRPr="00703682" w14:paraId="77DB787B" w14:textId="71A10150" w:rsidTr="00D54F13">
        <w:trPr>
          <w:trHeight w:val="255"/>
        </w:trPr>
        <w:tc>
          <w:tcPr>
            <w:tcW w:w="2661" w:type="pct"/>
            <w:tcBorders>
              <w:top w:val="nil"/>
              <w:left w:val="nil"/>
              <w:bottom w:val="nil"/>
              <w:right w:val="nil"/>
            </w:tcBorders>
            <w:shd w:val="clear" w:color="auto" w:fill="auto"/>
            <w:vAlign w:val="center"/>
            <w:hideMark/>
          </w:tcPr>
          <w:p w14:paraId="5F5D7286" w14:textId="77777777" w:rsidR="00096E6F" w:rsidRPr="002E5531" w:rsidRDefault="00096E6F" w:rsidP="00096E6F">
            <w:pPr>
              <w:ind w:firstLineChars="100" w:firstLine="180"/>
              <w:rPr>
                <w:rFonts w:ascii="Futura Lt BT" w:hAnsi="Futura Lt BT"/>
                <w:color w:val="005CA9"/>
                <w:sz w:val="18"/>
                <w:szCs w:val="18"/>
              </w:rPr>
            </w:pPr>
            <w:r w:rsidRPr="002E5531">
              <w:rPr>
                <w:rFonts w:ascii="Futura Lt BT" w:hAnsi="Futura Lt BT"/>
                <w:color w:val="005CA9"/>
                <w:sz w:val="18"/>
                <w:szCs w:val="18"/>
              </w:rPr>
              <w:t>Letras de crédito imobiliário</w:t>
            </w:r>
          </w:p>
        </w:tc>
        <w:tc>
          <w:tcPr>
            <w:tcW w:w="1169" w:type="pct"/>
            <w:tcBorders>
              <w:top w:val="nil"/>
              <w:left w:val="nil"/>
              <w:bottom w:val="nil"/>
              <w:right w:val="nil"/>
            </w:tcBorders>
            <w:shd w:val="clear" w:color="auto" w:fill="auto"/>
            <w:vAlign w:val="center"/>
          </w:tcPr>
          <w:p w14:paraId="547F25B5" w14:textId="32F627D0" w:rsidR="00096E6F" w:rsidRPr="002E5531" w:rsidRDefault="00096E6F" w:rsidP="00096E6F">
            <w:pPr>
              <w:ind w:firstLineChars="100" w:firstLine="180"/>
              <w:jc w:val="right"/>
              <w:rPr>
                <w:rFonts w:ascii="Futura Lt BT" w:hAnsi="Futura Lt BT" w:cs="MS Gothic"/>
                <w:color w:val="005CA9"/>
                <w:sz w:val="18"/>
                <w:szCs w:val="18"/>
              </w:rPr>
            </w:pPr>
            <w:r>
              <w:rPr>
                <w:rFonts w:ascii="Futura Lt BT" w:hAnsi="Futura Lt BT" w:cs="Arial"/>
                <w:color w:val="005CA9"/>
                <w:sz w:val="18"/>
                <w:szCs w:val="18"/>
              </w:rPr>
              <w:t xml:space="preserve">                 (470.077)</w:t>
            </w:r>
          </w:p>
        </w:tc>
        <w:tc>
          <w:tcPr>
            <w:tcW w:w="1170" w:type="pct"/>
            <w:tcBorders>
              <w:top w:val="nil"/>
              <w:left w:val="nil"/>
              <w:bottom w:val="nil"/>
              <w:right w:val="nil"/>
            </w:tcBorders>
            <w:shd w:val="clear" w:color="auto" w:fill="auto"/>
            <w:vAlign w:val="center"/>
          </w:tcPr>
          <w:p w14:paraId="6B353B9A" w14:textId="163EBD4D" w:rsidR="00096E6F" w:rsidRPr="002E5531" w:rsidRDefault="00096E6F" w:rsidP="00096E6F">
            <w:pPr>
              <w:ind w:firstLineChars="100" w:firstLine="180"/>
              <w:jc w:val="right"/>
              <w:rPr>
                <w:rFonts w:ascii="Futura Lt BT" w:hAnsi="Futura Lt BT" w:cs="MS Gothic"/>
                <w:color w:val="005CA9"/>
                <w:sz w:val="18"/>
                <w:szCs w:val="18"/>
              </w:rPr>
            </w:pPr>
            <w:r>
              <w:rPr>
                <w:rFonts w:ascii="Futura Lt BT" w:hAnsi="Futura Lt BT" w:cs="Arial"/>
                <w:color w:val="005CA9"/>
                <w:sz w:val="18"/>
                <w:szCs w:val="18"/>
              </w:rPr>
              <w:t>(141.669)</w:t>
            </w:r>
          </w:p>
        </w:tc>
      </w:tr>
      <w:tr w:rsidR="00096E6F" w:rsidRPr="00703682" w14:paraId="3B435775" w14:textId="7CD434F7" w:rsidTr="00D54F13">
        <w:trPr>
          <w:trHeight w:val="255"/>
        </w:trPr>
        <w:tc>
          <w:tcPr>
            <w:tcW w:w="2661" w:type="pct"/>
            <w:tcBorders>
              <w:top w:val="nil"/>
              <w:left w:val="nil"/>
              <w:bottom w:val="nil"/>
              <w:right w:val="nil"/>
            </w:tcBorders>
            <w:shd w:val="clear" w:color="auto" w:fill="auto"/>
            <w:vAlign w:val="center"/>
            <w:hideMark/>
          </w:tcPr>
          <w:p w14:paraId="39AA0DDB" w14:textId="77777777" w:rsidR="00096E6F" w:rsidRPr="002E5531" w:rsidRDefault="00096E6F" w:rsidP="00096E6F">
            <w:pPr>
              <w:ind w:firstLineChars="100" w:firstLine="180"/>
              <w:rPr>
                <w:rFonts w:ascii="Futura Lt BT" w:hAnsi="Futura Lt BT"/>
                <w:color w:val="005CA9"/>
                <w:sz w:val="18"/>
                <w:szCs w:val="18"/>
              </w:rPr>
            </w:pPr>
            <w:r w:rsidRPr="002E5531">
              <w:rPr>
                <w:rFonts w:ascii="Futura Lt BT" w:hAnsi="Futura Lt BT"/>
                <w:color w:val="005CA9"/>
                <w:sz w:val="18"/>
                <w:szCs w:val="18"/>
              </w:rPr>
              <w:t>Letras hipotecárias</w:t>
            </w:r>
          </w:p>
        </w:tc>
        <w:tc>
          <w:tcPr>
            <w:tcW w:w="1169" w:type="pct"/>
            <w:tcBorders>
              <w:top w:val="nil"/>
              <w:left w:val="nil"/>
              <w:bottom w:val="nil"/>
              <w:right w:val="nil"/>
            </w:tcBorders>
            <w:shd w:val="clear" w:color="auto" w:fill="auto"/>
            <w:vAlign w:val="center"/>
          </w:tcPr>
          <w:p w14:paraId="13C9662E" w14:textId="3652C9AC" w:rsidR="00096E6F" w:rsidRPr="002E5531" w:rsidRDefault="0037778B" w:rsidP="00096E6F">
            <w:pPr>
              <w:ind w:firstLineChars="100" w:firstLine="180"/>
              <w:jc w:val="center"/>
              <w:rPr>
                <w:rFonts w:ascii="Futura Lt BT" w:hAnsi="Futura Lt BT" w:cs="MS Gothic"/>
                <w:color w:val="005CA9"/>
                <w:sz w:val="18"/>
                <w:szCs w:val="18"/>
              </w:rPr>
            </w:pPr>
            <w:r>
              <w:rPr>
                <w:rFonts w:ascii="Futura Lt BT" w:hAnsi="Futura Lt BT" w:cs="MS Gothic"/>
                <w:color w:val="005CA9"/>
                <w:sz w:val="18"/>
                <w:szCs w:val="18"/>
              </w:rPr>
              <w:t>-</w:t>
            </w:r>
          </w:p>
        </w:tc>
        <w:tc>
          <w:tcPr>
            <w:tcW w:w="1170" w:type="pct"/>
            <w:tcBorders>
              <w:top w:val="nil"/>
              <w:left w:val="nil"/>
              <w:bottom w:val="nil"/>
              <w:right w:val="nil"/>
            </w:tcBorders>
            <w:shd w:val="clear" w:color="auto" w:fill="auto"/>
            <w:vAlign w:val="center"/>
          </w:tcPr>
          <w:p w14:paraId="13F79892" w14:textId="7FF100AB" w:rsidR="00096E6F" w:rsidRPr="002E5531" w:rsidRDefault="00096E6F" w:rsidP="00096E6F">
            <w:pPr>
              <w:ind w:firstLineChars="100" w:firstLine="180"/>
              <w:jc w:val="right"/>
              <w:rPr>
                <w:rFonts w:ascii="Futura Lt BT" w:hAnsi="Futura Lt BT" w:cs="MS Gothic"/>
                <w:color w:val="005CA9"/>
                <w:sz w:val="18"/>
                <w:szCs w:val="18"/>
              </w:rPr>
            </w:pPr>
            <w:r>
              <w:rPr>
                <w:rFonts w:ascii="Futura Lt BT" w:hAnsi="Futura Lt BT" w:cs="Arial"/>
                <w:color w:val="005CA9"/>
                <w:sz w:val="18"/>
                <w:szCs w:val="18"/>
              </w:rPr>
              <w:t>(75.730)</w:t>
            </w:r>
          </w:p>
        </w:tc>
      </w:tr>
      <w:tr w:rsidR="00096E6F" w:rsidRPr="00703682" w14:paraId="4B7645AA" w14:textId="5F814828" w:rsidTr="00D54F13">
        <w:trPr>
          <w:trHeight w:val="255"/>
        </w:trPr>
        <w:tc>
          <w:tcPr>
            <w:tcW w:w="2661" w:type="pct"/>
            <w:tcBorders>
              <w:top w:val="nil"/>
              <w:left w:val="nil"/>
              <w:bottom w:val="nil"/>
              <w:right w:val="nil"/>
            </w:tcBorders>
            <w:shd w:val="clear" w:color="auto" w:fill="auto"/>
            <w:vAlign w:val="center"/>
            <w:hideMark/>
          </w:tcPr>
          <w:p w14:paraId="217EF2C8" w14:textId="4D9E9692" w:rsidR="00096E6F" w:rsidRPr="002E5531" w:rsidRDefault="00096E6F" w:rsidP="00096E6F">
            <w:pPr>
              <w:ind w:firstLineChars="100" w:firstLine="180"/>
              <w:rPr>
                <w:rFonts w:ascii="Futura Lt BT" w:hAnsi="Futura Lt BT"/>
                <w:color w:val="005CA9"/>
                <w:sz w:val="18"/>
                <w:szCs w:val="18"/>
              </w:rPr>
            </w:pPr>
            <w:r w:rsidRPr="002E5531">
              <w:rPr>
                <w:rFonts w:ascii="Futura Lt BT" w:hAnsi="Futura Lt BT"/>
                <w:color w:val="005CA9"/>
                <w:sz w:val="18"/>
                <w:szCs w:val="18"/>
              </w:rPr>
              <w:t xml:space="preserve">Letras financeiras </w:t>
            </w:r>
          </w:p>
        </w:tc>
        <w:tc>
          <w:tcPr>
            <w:tcW w:w="1169" w:type="pct"/>
            <w:tcBorders>
              <w:top w:val="nil"/>
              <w:left w:val="nil"/>
              <w:bottom w:val="nil"/>
              <w:right w:val="nil"/>
            </w:tcBorders>
            <w:shd w:val="clear" w:color="auto" w:fill="auto"/>
            <w:vAlign w:val="center"/>
          </w:tcPr>
          <w:p w14:paraId="5E03BDCD" w14:textId="286237D2" w:rsidR="00096E6F" w:rsidRPr="002E5531" w:rsidRDefault="00096E6F" w:rsidP="00096E6F">
            <w:pPr>
              <w:ind w:firstLineChars="100" w:firstLine="180"/>
              <w:jc w:val="right"/>
              <w:rPr>
                <w:rFonts w:ascii="Futura Lt BT" w:hAnsi="Futura Lt BT" w:cs="MS Gothic"/>
                <w:color w:val="005CA9"/>
                <w:sz w:val="18"/>
                <w:szCs w:val="18"/>
              </w:rPr>
            </w:pPr>
            <w:r>
              <w:rPr>
                <w:rFonts w:ascii="Futura Lt BT" w:hAnsi="Futura Lt BT" w:cs="Arial"/>
                <w:color w:val="005CA9"/>
                <w:sz w:val="18"/>
                <w:szCs w:val="18"/>
              </w:rPr>
              <w:t xml:space="preserve">                 (147.375)</w:t>
            </w:r>
          </w:p>
        </w:tc>
        <w:tc>
          <w:tcPr>
            <w:tcW w:w="1170" w:type="pct"/>
            <w:tcBorders>
              <w:top w:val="nil"/>
              <w:left w:val="nil"/>
              <w:bottom w:val="nil"/>
              <w:right w:val="nil"/>
            </w:tcBorders>
            <w:shd w:val="clear" w:color="auto" w:fill="auto"/>
            <w:vAlign w:val="center"/>
          </w:tcPr>
          <w:p w14:paraId="3DF13A18" w14:textId="5BB3AE2F" w:rsidR="00096E6F" w:rsidRPr="002E5531" w:rsidRDefault="00096E6F" w:rsidP="00096E6F">
            <w:pPr>
              <w:ind w:firstLineChars="100" w:firstLine="180"/>
              <w:jc w:val="center"/>
              <w:rPr>
                <w:rFonts w:ascii="Futura Lt BT" w:hAnsi="Futura Lt BT" w:cs="MS Gothic"/>
                <w:color w:val="005CA9"/>
                <w:sz w:val="18"/>
                <w:szCs w:val="18"/>
              </w:rPr>
            </w:pPr>
            <w:r>
              <w:rPr>
                <w:rFonts w:ascii="Futura Lt BT" w:hAnsi="Futura Lt BT" w:cs="Arial"/>
                <w:color w:val="005CA9"/>
                <w:sz w:val="18"/>
                <w:szCs w:val="18"/>
              </w:rPr>
              <w:t>-</w:t>
            </w:r>
          </w:p>
        </w:tc>
      </w:tr>
      <w:tr w:rsidR="00096E6F" w:rsidRPr="00703682" w14:paraId="5B1AE688" w14:textId="65D4F55A" w:rsidTr="00D54F13">
        <w:trPr>
          <w:trHeight w:val="255"/>
        </w:trPr>
        <w:tc>
          <w:tcPr>
            <w:tcW w:w="2661" w:type="pct"/>
            <w:tcBorders>
              <w:top w:val="nil"/>
              <w:left w:val="nil"/>
              <w:bottom w:val="nil"/>
              <w:right w:val="nil"/>
            </w:tcBorders>
            <w:shd w:val="clear" w:color="auto" w:fill="auto"/>
            <w:vAlign w:val="center"/>
          </w:tcPr>
          <w:p w14:paraId="135B7011" w14:textId="77777777" w:rsidR="00096E6F" w:rsidRPr="002E5531" w:rsidRDefault="00096E6F" w:rsidP="00096E6F">
            <w:pPr>
              <w:ind w:firstLineChars="100" w:firstLine="180"/>
              <w:rPr>
                <w:rFonts w:ascii="Futura Lt BT" w:hAnsi="Futura Lt BT"/>
                <w:color w:val="005CA9"/>
                <w:sz w:val="18"/>
                <w:szCs w:val="18"/>
              </w:rPr>
            </w:pPr>
            <w:r w:rsidRPr="002E5531">
              <w:rPr>
                <w:rFonts w:ascii="Futura Lt BT" w:hAnsi="Futura Lt BT" w:cs="Arial Unicode MS"/>
                <w:color w:val="005CA9"/>
                <w:sz w:val="18"/>
                <w:szCs w:val="18"/>
              </w:rPr>
              <w:t xml:space="preserve">   Com subordinação</w:t>
            </w:r>
          </w:p>
        </w:tc>
        <w:tc>
          <w:tcPr>
            <w:tcW w:w="1169" w:type="pct"/>
            <w:tcBorders>
              <w:top w:val="nil"/>
              <w:left w:val="nil"/>
              <w:bottom w:val="nil"/>
              <w:right w:val="nil"/>
            </w:tcBorders>
            <w:shd w:val="clear" w:color="auto" w:fill="auto"/>
            <w:vAlign w:val="center"/>
          </w:tcPr>
          <w:p w14:paraId="5C77A5E9" w14:textId="5B044449" w:rsidR="00096E6F" w:rsidRPr="002E5531" w:rsidRDefault="00096E6F" w:rsidP="00096E6F">
            <w:pPr>
              <w:ind w:firstLineChars="100" w:firstLine="180"/>
              <w:jc w:val="right"/>
              <w:rPr>
                <w:rFonts w:ascii="Futura Lt BT" w:hAnsi="Futura Lt BT" w:cs="MS Gothic"/>
                <w:color w:val="005CA9"/>
                <w:sz w:val="18"/>
                <w:szCs w:val="18"/>
              </w:rPr>
            </w:pPr>
            <w:r>
              <w:rPr>
                <w:rFonts w:ascii="Futura Lt BT" w:hAnsi="Futura Lt BT" w:cs="Arial"/>
                <w:color w:val="005CA9"/>
                <w:sz w:val="18"/>
                <w:szCs w:val="18"/>
              </w:rPr>
              <w:t xml:space="preserve">                    (72.121)</w:t>
            </w:r>
          </w:p>
        </w:tc>
        <w:tc>
          <w:tcPr>
            <w:tcW w:w="1170" w:type="pct"/>
            <w:tcBorders>
              <w:top w:val="nil"/>
              <w:left w:val="nil"/>
              <w:bottom w:val="nil"/>
              <w:right w:val="nil"/>
            </w:tcBorders>
            <w:shd w:val="clear" w:color="auto" w:fill="auto"/>
            <w:vAlign w:val="center"/>
          </w:tcPr>
          <w:p w14:paraId="33AF1A95" w14:textId="172E29E7" w:rsidR="00096E6F" w:rsidRPr="002E5531" w:rsidRDefault="00096E6F" w:rsidP="00096E6F">
            <w:pPr>
              <w:ind w:firstLineChars="100" w:firstLine="180"/>
              <w:jc w:val="center"/>
              <w:rPr>
                <w:rFonts w:ascii="Futura Lt BT" w:hAnsi="Futura Lt BT" w:cs="MS Gothic"/>
                <w:color w:val="005CA9"/>
                <w:sz w:val="18"/>
                <w:szCs w:val="18"/>
              </w:rPr>
            </w:pPr>
            <w:r>
              <w:rPr>
                <w:rFonts w:ascii="Futura Lt BT" w:hAnsi="Futura Lt BT" w:cs="Arial"/>
                <w:color w:val="005CA9"/>
                <w:sz w:val="18"/>
                <w:szCs w:val="18"/>
              </w:rPr>
              <w:t>-</w:t>
            </w:r>
          </w:p>
        </w:tc>
      </w:tr>
      <w:tr w:rsidR="00096E6F" w:rsidRPr="00703682" w14:paraId="4A7B8DCB" w14:textId="56A85C21" w:rsidTr="00D54F13">
        <w:trPr>
          <w:trHeight w:val="255"/>
        </w:trPr>
        <w:tc>
          <w:tcPr>
            <w:tcW w:w="2661" w:type="pct"/>
            <w:tcBorders>
              <w:top w:val="nil"/>
              <w:left w:val="nil"/>
              <w:bottom w:val="nil"/>
              <w:right w:val="nil"/>
            </w:tcBorders>
            <w:shd w:val="clear" w:color="auto" w:fill="auto"/>
            <w:vAlign w:val="center"/>
          </w:tcPr>
          <w:p w14:paraId="320AD349" w14:textId="77777777" w:rsidR="00096E6F" w:rsidRPr="002E5531" w:rsidRDefault="00096E6F" w:rsidP="00096E6F">
            <w:pPr>
              <w:ind w:firstLineChars="100" w:firstLine="180"/>
              <w:rPr>
                <w:rFonts w:ascii="Futura Lt BT" w:hAnsi="Futura Lt BT"/>
                <w:color w:val="005CA9"/>
                <w:sz w:val="18"/>
                <w:szCs w:val="18"/>
              </w:rPr>
            </w:pPr>
            <w:r w:rsidRPr="002E5531">
              <w:rPr>
                <w:rFonts w:ascii="Futura Lt BT" w:hAnsi="Futura Lt BT" w:cs="Arial Unicode MS"/>
                <w:color w:val="005CA9"/>
                <w:sz w:val="18"/>
                <w:szCs w:val="18"/>
              </w:rPr>
              <w:t xml:space="preserve">   Sem subordinação</w:t>
            </w:r>
          </w:p>
        </w:tc>
        <w:tc>
          <w:tcPr>
            <w:tcW w:w="1169" w:type="pct"/>
            <w:tcBorders>
              <w:top w:val="nil"/>
              <w:left w:val="nil"/>
              <w:bottom w:val="nil"/>
              <w:right w:val="nil"/>
            </w:tcBorders>
            <w:shd w:val="clear" w:color="auto" w:fill="auto"/>
            <w:vAlign w:val="center"/>
          </w:tcPr>
          <w:p w14:paraId="51E0ACC4" w14:textId="4DBC8BEC" w:rsidR="00096E6F" w:rsidRPr="002E5531" w:rsidRDefault="00096E6F" w:rsidP="00096E6F">
            <w:pPr>
              <w:ind w:firstLineChars="100" w:firstLine="180"/>
              <w:jc w:val="right"/>
              <w:rPr>
                <w:rFonts w:ascii="Futura Lt BT" w:hAnsi="Futura Lt BT" w:cs="MS Gothic"/>
                <w:color w:val="005CA9"/>
                <w:sz w:val="18"/>
                <w:szCs w:val="18"/>
              </w:rPr>
            </w:pPr>
            <w:r>
              <w:rPr>
                <w:rFonts w:ascii="Futura Lt BT" w:hAnsi="Futura Lt BT" w:cs="Arial"/>
                <w:color w:val="005CA9"/>
                <w:sz w:val="18"/>
                <w:szCs w:val="18"/>
              </w:rPr>
              <w:t xml:space="preserve">                    (75.254)</w:t>
            </w:r>
          </w:p>
        </w:tc>
        <w:tc>
          <w:tcPr>
            <w:tcW w:w="1170" w:type="pct"/>
            <w:tcBorders>
              <w:top w:val="nil"/>
              <w:left w:val="nil"/>
              <w:bottom w:val="nil"/>
              <w:right w:val="nil"/>
            </w:tcBorders>
            <w:shd w:val="clear" w:color="auto" w:fill="auto"/>
            <w:vAlign w:val="center"/>
          </w:tcPr>
          <w:p w14:paraId="794D5E0F" w14:textId="610A3AD0" w:rsidR="00096E6F" w:rsidRPr="002E5531" w:rsidRDefault="00096E6F" w:rsidP="00096E6F">
            <w:pPr>
              <w:ind w:firstLineChars="100" w:firstLine="180"/>
              <w:jc w:val="center"/>
              <w:rPr>
                <w:rFonts w:ascii="Futura Lt BT" w:hAnsi="Futura Lt BT" w:cs="MS Gothic"/>
                <w:color w:val="005CA9"/>
                <w:sz w:val="18"/>
                <w:szCs w:val="18"/>
              </w:rPr>
            </w:pPr>
            <w:r>
              <w:rPr>
                <w:rFonts w:ascii="Futura Lt BT" w:hAnsi="Futura Lt BT" w:cs="Arial"/>
                <w:color w:val="005CA9"/>
                <w:sz w:val="18"/>
                <w:szCs w:val="18"/>
              </w:rPr>
              <w:t>-</w:t>
            </w:r>
          </w:p>
        </w:tc>
      </w:tr>
      <w:tr w:rsidR="00096E6F" w:rsidRPr="00703682" w14:paraId="6743003D" w14:textId="0DB0DF66" w:rsidTr="00D54F13">
        <w:trPr>
          <w:trHeight w:val="255"/>
        </w:trPr>
        <w:tc>
          <w:tcPr>
            <w:tcW w:w="2661" w:type="pct"/>
            <w:tcBorders>
              <w:top w:val="nil"/>
              <w:left w:val="nil"/>
              <w:bottom w:val="nil"/>
              <w:right w:val="nil"/>
            </w:tcBorders>
            <w:shd w:val="clear" w:color="auto" w:fill="auto"/>
            <w:vAlign w:val="center"/>
            <w:hideMark/>
          </w:tcPr>
          <w:p w14:paraId="00FB7419" w14:textId="77777777" w:rsidR="00096E6F" w:rsidRPr="002E5531" w:rsidRDefault="00096E6F" w:rsidP="00096E6F">
            <w:pPr>
              <w:ind w:firstLineChars="100" w:firstLine="180"/>
              <w:rPr>
                <w:rFonts w:ascii="Futura Lt BT" w:hAnsi="Futura Lt BT"/>
                <w:color w:val="005CA9"/>
                <w:sz w:val="18"/>
                <w:szCs w:val="18"/>
              </w:rPr>
            </w:pPr>
            <w:r w:rsidRPr="002E5531">
              <w:rPr>
                <w:rFonts w:ascii="Futura Lt BT" w:hAnsi="Futura Lt BT"/>
                <w:color w:val="005CA9"/>
                <w:sz w:val="18"/>
                <w:szCs w:val="18"/>
              </w:rPr>
              <w:t>Letras de crédito do agronegócio</w:t>
            </w:r>
          </w:p>
        </w:tc>
        <w:tc>
          <w:tcPr>
            <w:tcW w:w="1169" w:type="pct"/>
            <w:tcBorders>
              <w:top w:val="nil"/>
              <w:left w:val="nil"/>
              <w:bottom w:val="nil"/>
              <w:right w:val="nil"/>
            </w:tcBorders>
            <w:shd w:val="clear" w:color="auto" w:fill="auto"/>
            <w:vAlign w:val="center"/>
          </w:tcPr>
          <w:p w14:paraId="707529C4" w14:textId="5550A9AF" w:rsidR="00096E6F" w:rsidRPr="002E5531" w:rsidRDefault="00096E6F" w:rsidP="00096E6F">
            <w:pPr>
              <w:ind w:firstLineChars="100" w:firstLine="180"/>
              <w:jc w:val="right"/>
              <w:rPr>
                <w:rFonts w:ascii="Futura Lt BT" w:hAnsi="Futura Lt BT" w:cs="MS Gothic"/>
                <w:color w:val="005CA9"/>
                <w:sz w:val="18"/>
                <w:szCs w:val="18"/>
              </w:rPr>
            </w:pPr>
            <w:r>
              <w:rPr>
                <w:rFonts w:ascii="Futura Lt BT" w:hAnsi="Futura Lt BT" w:cs="Arial"/>
                <w:color w:val="005CA9"/>
                <w:sz w:val="18"/>
                <w:szCs w:val="18"/>
              </w:rPr>
              <w:t xml:space="preserve">                    (14.165)</w:t>
            </w:r>
          </w:p>
        </w:tc>
        <w:tc>
          <w:tcPr>
            <w:tcW w:w="1170" w:type="pct"/>
            <w:tcBorders>
              <w:top w:val="nil"/>
              <w:left w:val="nil"/>
              <w:bottom w:val="nil"/>
              <w:right w:val="nil"/>
            </w:tcBorders>
            <w:shd w:val="clear" w:color="auto" w:fill="auto"/>
            <w:vAlign w:val="center"/>
          </w:tcPr>
          <w:p w14:paraId="4E1A38A0" w14:textId="607F2ABB" w:rsidR="00096E6F" w:rsidRPr="002E5531" w:rsidRDefault="00096E6F" w:rsidP="00096E6F">
            <w:pPr>
              <w:ind w:firstLineChars="100" w:firstLine="180"/>
              <w:jc w:val="right"/>
              <w:rPr>
                <w:rFonts w:ascii="Futura Lt BT" w:hAnsi="Futura Lt BT" w:cs="MS Gothic"/>
                <w:color w:val="005CA9"/>
                <w:sz w:val="18"/>
                <w:szCs w:val="18"/>
              </w:rPr>
            </w:pPr>
            <w:r>
              <w:rPr>
                <w:rFonts w:ascii="Futura Lt BT" w:hAnsi="Futura Lt BT" w:cs="Arial"/>
                <w:color w:val="005CA9"/>
                <w:sz w:val="18"/>
                <w:szCs w:val="18"/>
              </w:rPr>
              <w:t>(502)</w:t>
            </w:r>
          </w:p>
        </w:tc>
      </w:tr>
      <w:tr w:rsidR="00096E6F" w:rsidRPr="00703682" w14:paraId="24F5BFAF" w14:textId="535DBD3F" w:rsidTr="00D54F13">
        <w:trPr>
          <w:trHeight w:val="255"/>
        </w:trPr>
        <w:tc>
          <w:tcPr>
            <w:tcW w:w="2661" w:type="pct"/>
            <w:tcBorders>
              <w:top w:val="nil"/>
              <w:left w:val="nil"/>
              <w:bottom w:val="nil"/>
              <w:right w:val="nil"/>
            </w:tcBorders>
            <w:shd w:val="clear" w:color="auto" w:fill="auto"/>
            <w:vAlign w:val="center"/>
            <w:hideMark/>
          </w:tcPr>
          <w:p w14:paraId="106D1E4C" w14:textId="7E139C2B" w:rsidR="00096E6F" w:rsidRPr="002E5531" w:rsidRDefault="00096E6F" w:rsidP="00096E6F">
            <w:pPr>
              <w:rPr>
                <w:rFonts w:ascii="Futura Lt BT" w:hAnsi="Futura Lt BT"/>
                <w:b/>
                <w:color w:val="005CA9"/>
                <w:sz w:val="18"/>
                <w:szCs w:val="18"/>
              </w:rPr>
            </w:pPr>
            <w:r w:rsidRPr="002E5531">
              <w:rPr>
                <w:rFonts w:ascii="Futura Lt BT" w:hAnsi="Futura Lt BT"/>
                <w:b/>
                <w:color w:val="005CA9"/>
                <w:sz w:val="18"/>
                <w:szCs w:val="18"/>
              </w:rPr>
              <w:t xml:space="preserve">Títulos e valores mobiliários no exterior </w:t>
            </w:r>
          </w:p>
        </w:tc>
        <w:tc>
          <w:tcPr>
            <w:tcW w:w="1169" w:type="pct"/>
            <w:tcBorders>
              <w:top w:val="nil"/>
              <w:left w:val="nil"/>
              <w:bottom w:val="nil"/>
              <w:right w:val="nil"/>
            </w:tcBorders>
            <w:shd w:val="clear" w:color="auto" w:fill="auto"/>
            <w:vAlign w:val="center"/>
          </w:tcPr>
          <w:p w14:paraId="49319BB0" w14:textId="74CEA311" w:rsidR="00096E6F" w:rsidRPr="002E5531" w:rsidRDefault="0037778B" w:rsidP="0037778B">
            <w:pPr>
              <w:ind w:firstLineChars="100" w:firstLine="177"/>
              <w:jc w:val="center"/>
              <w:rPr>
                <w:rFonts w:ascii="Futura Lt BT" w:hAnsi="Futura Lt BT" w:cs="MS Gothic"/>
                <w:b/>
                <w:color w:val="005CA9"/>
                <w:sz w:val="18"/>
                <w:szCs w:val="18"/>
              </w:rPr>
            </w:pPr>
            <w:r>
              <w:rPr>
                <w:rFonts w:ascii="Futura Lt BT" w:hAnsi="Futura Lt BT" w:cs="MS Gothic"/>
                <w:b/>
                <w:color w:val="005CA9"/>
                <w:sz w:val="18"/>
                <w:szCs w:val="18"/>
              </w:rPr>
              <w:t>-</w:t>
            </w:r>
          </w:p>
        </w:tc>
        <w:tc>
          <w:tcPr>
            <w:tcW w:w="1170" w:type="pct"/>
            <w:tcBorders>
              <w:top w:val="nil"/>
              <w:left w:val="nil"/>
              <w:bottom w:val="nil"/>
              <w:right w:val="nil"/>
            </w:tcBorders>
            <w:shd w:val="clear" w:color="auto" w:fill="auto"/>
            <w:vAlign w:val="center"/>
          </w:tcPr>
          <w:p w14:paraId="06FC5532" w14:textId="09973ABA" w:rsidR="00096E6F" w:rsidRPr="002E5531" w:rsidRDefault="00096E6F" w:rsidP="00096E6F">
            <w:pPr>
              <w:ind w:firstLineChars="100" w:firstLine="177"/>
              <w:jc w:val="right"/>
              <w:rPr>
                <w:rFonts w:ascii="Futura Lt BT" w:hAnsi="Futura Lt BT" w:cs="MS Gothic"/>
                <w:color w:val="005CA9"/>
                <w:sz w:val="18"/>
                <w:szCs w:val="18"/>
              </w:rPr>
            </w:pPr>
            <w:r>
              <w:rPr>
                <w:rFonts w:ascii="Futura Lt BT" w:hAnsi="Futura Lt BT" w:cs="Arial"/>
                <w:b/>
                <w:bCs/>
                <w:color w:val="005CA9"/>
                <w:sz w:val="18"/>
                <w:szCs w:val="18"/>
              </w:rPr>
              <w:t>(234.866)</w:t>
            </w:r>
          </w:p>
        </w:tc>
      </w:tr>
      <w:tr w:rsidR="002E695F" w:rsidRPr="00E73064" w14:paraId="59AE2D87" w14:textId="6F76A02F" w:rsidTr="00D54F13">
        <w:trPr>
          <w:trHeight w:val="255"/>
        </w:trPr>
        <w:tc>
          <w:tcPr>
            <w:tcW w:w="2661" w:type="pct"/>
            <w:tcBorders>
              <w:top w:val="nil"/>
              <w:left w:val="nil"/>
              <w:bottom w:val="nil"/>
              <w:right w:val="nil"/>
            </w:tcBorders>
            <w:shd w:val="clear" w:color="auto" w:fill="auto"/>
            <w:vAlign w:val="center"/>
            <w:hideMark/>
          </w:tcPr>
          <w:p w14:paraId="02C758D2" w14:textId="77777777" w:rsidR="002E695F" w:rsidRPr="002E5531" w:rsidRDefault="002E695F" w:rsidP="002E695F">
            <w:pPr>
              <w:rPr>
                <w:rFonts w:ascii="Futura Lt BT" w:hAnsi="Futura Lt BT"/>
                <w:b/>
                <w:color w:val="005CA9"/>
                <w:sz w:val="18"/>
                <w:szCs w:val="18"/>
              </w:rPr>
            </w:pPr>
            <w:r w:rsidRPr="002E5531">
              <w:rPr>
                <w:rFonts w:ascii="Futura Lt BT" w:hAnsi="Futura Lt BT"/>
                <w:b/>
                <w:color w:val="005CA9"/>
                <w:sz w:val="18"/>
                <w:szCs w:val="18"/>
              </w:rPr>
              <w:t>Instrumentos híbridos de capital e dívida</w:t>
            </w:r>
          </w:p>
        </w:tc>
        <w:tc>
          <w:tcPr>
            <w:tcW w:w="1169" w:type="pct"/>
            <w:tcBorders>
              <w:top w:val="nil"/>
              <w:left w:val="nil"/>
              <w:bottom w:val="nil"/>
              <w:right w:val="nil"/>
            </w:tcBorders>
            <w:shd w:val="clear" w:color="auto" w:fill="auto"/>
            <w:vAlign w:val="center"/>
          </w:tcPr>
          <w:p w14:paraId="4CD635CE" w14:textId="1205A989" w:rsidR="002E695F" w:rsidRPr="0037778B" w:rsidRDefault="0037778B" w:rsidP="0037778B">
            <w:pPr>
              <w:jc w:val="right"/>
              <w:rPr>
                <w:rFonts w:ascii="Futura Lt BT" w:hAnsi="Futura Lt BT" w:cs="Arial"/>
                <w:b/>
                <w:bCs/>
                <w:color w:val="005CA9"/>
                <w:sz w:val="18"/>
                <w:szCs w:val="18"/>
              </w:rPr>
            </w:pPr>
            <w:r>
              <w:rPr>
                <w:rFonts w:ascii="Futura Lt BT" w:hAnsi="Futura Lt BT" w:cs="Arial"/>
                <w:b/>
                <w:bCs/>
                <w:color w:val="005CA9"/>
                <w:sz w:val="18"/>
                <w:szCs w:val="18"/>
              </w:rPr>
              <w:t xml:space="preserve">            (491.322)</w:t>
            </w:r>
          </w:p>
        </w:tc>
        <w:tc>
          <w:tcPr>
            <w:tcW w:w="1170" w:type="pct"/>
            <w:tcBorders>
              <w:top w:val="nil"/>
              <w:left w:val="nil"/>
              <w:bottom w:val="nil"/>
              <w:right w:val="nil"/>
            </w:tcBorders>
            <w:shd w:val="clear" w:color="auto" w:fill="auto"/>
            <w:vAlign w:val="center"/>
          </w:tcPr>
          <w:p w14:paraId="160B3532" w14:textId="09B4AF8A" w:rsidR="002E695F" w:rsidRPr="002E5531" w:rsidRDefault="002E695F" w:rsidP="002E695F">
            <w:pPr>
              <w:ind w:firstLineChars="100" w:firstLine="177"/>
              <w:jc w:val="right"/>
              <w:rPr>
                <w:rFonts w:ascii="Futura Lt BT" w:hAnsi="Futura Lt BT" w:cs="MS Gothic"/>
                <w:b/>
                <w:color w:val="005CA9"/>
                <w:sz w:val="18"/>
                <w:szCs w:val="18"/>
              </w:rPr>
            </w:pPr>
            <w:r>
              <w:rPr>
                <w:rFonts w:ascii="Futura Lt BT" w:hAnsi="Futura Lt BT" w:cs="Arial"/>
                <w:b/>
                <w:bCs/>
                <w:color w:val="005CA9"/>
                <w:sz w:val="18"/>
                <w:szCs w:val="18"/>
              </w:rPr>
              <w:t>(587.741)</w:t>
            </w:r>
          </w:p>
        </w:tc>
      </w:tr>
      <w:tr w:rsidR="002E695F" w:rsidRPr="00703682" w14:paraId="2A34F42D" w14:textId="63509405" w:rsidTr="00D54F13">
        <w:trPr>
          <w:trHeight w:val="255"/>
        </w:trPr>
        <w:tc>
          <w:tcPr>
            <w:tcW w:w="2661" w:type="pct"/>
            <w:tcBorders>
              <w:top w:val="single" w:sz="4" w:space="0" w:color="F39200"/>
              <w:left w:val="nil"/>
              <w:bottom w:val="single" w:sz="4" w:space="0" w:color="F39200"/>
              <w:right w:val="nil"/>
            </w:tcBorders>
            <w:shd w:val="clear" w:color="auto" w:fill="auto"/>
            <w:noWrap/>
            <w:vAlign w:val="center"/>
            <w:hideMark/>
          </w:tcPr>
          <w:p w14:paraId="0A1569D7" w14:textId="77777777" w:rsidR="002E695F" w:rsidRPr="002E5531" w:rsidRDefault="002E695F" w:rsidP="002E695F">
            <w:pPr>
              <w:rPr>
                <w:rFonts w:ascii="Futura Lt BT" w:hAnsi="Futura Lt BT"/>
                <w:b/>
                <w:color w:val="005CA9"/>
                <w:sz w:val="18"/>
                <w:szCs w:val="18"/>
              </w:rPr>
            </w:pPr>
            <w:r w:rsidRPr="002E5531">
              <w:rPr>
                <w:rFonts w:ascii="Futura Lt BT" w:hAnsi="Futura Lt BT"/>
                <w:b/>
                <w:color w:val="005CA9"/>
                <w:sz w:val="18"/>
                <w:szCs w:val="18"/>
              </w:rPr>
              <w:t>Total</w:t>
            </w:r>
          </w:p>
        </w:tc>
        <w:tc>
          <w:tcPr>
            <w:tcW w:w="1169" w:type="pct"/>
            <w:tcBorders>
              <w:top w:val="single" w:sz="4" w:space="0" w:color="F39200"/>
              <w:left w:val="nil"/>
              <w:bottom w:val="single" w:sz="4" w:space="0" w:color="F39200"/>
              <w:right w:val="nil"/>
            </w:tcBorders>
            <w:shd w:val="clear" w:color="auto" w:fill="auto"/>
            <w:noWrap/>
            <w:vAlign w:val="center"/>
          </w:tcPr>
          <w:p w14:paraId="4E5A6D69" w14:textId="6B5346C3" w:rsidR="002E695F" w:rsidRPr="0037778B" w:rsidRDefault="0037778B" w:rsidP="0037778B">
            <w:pPr>
              <w:jc w:val="right"/>
              <w:rPr>
                <w:rFonts w:ascii="Futura Lt BT" w:hAnsi="Futura Lt BT" w:cs="Arial"/>
                <w:b/>
                <w:bCs/>
                <w:color w:val="005CA9"/>
                <w:sz w:val="18"/>
                <w:szCs w:val="18"/>
              </w:rPr>
            </w:pPr>
            <w:r>
              <w:rPr>
                <w:rFonts w:ascii="Futura Lt BT" w:hAnsi="Futura Lt BT" w:cs="Arial"/>
                <w:b/>
                <w:bCs/>
                <w:color w:val="005CA9"/>
                <w:sz w:val="18"/>
                <w:szCs w:val="18"/>
              </w:rPr>
              <w:t>(1.122.939)</w:t>
            </w:r>
          </w:p>
        </w:tc>
        <w:tc>
          <w:tcPr>
            <w:tcW w:w="1170" w:type="pct"/>
            <w:tcBorders>
              <w:top w:val="single" w:sz="4" w:space="0" w:color="F39200"/>
              <w:left w:val="nil"/>
              <w:bottom w:val="single" w:sz="4" w:space="0" w:color="F39200"/>
              <w:right w:val="nil"/>
            </w:tcBorders>
            <w:shd w:val="clear" w:color="auto" w:fill="auto"/>
            <w:noWrap/>
            <w:vAlign w:val="center"/>
          </w:tcPr>
          <w:p w14:paraId="2343FADC" w14:textId="73BEFCEC" w:rsidR="002E695F" w:rsidRPr="002E5531" w:rsidRDefault="002E695F" w:rsidP="002E695F">
            <w:pPr>
              <w:ind w:firstLineChars="100" w:firstLine="177"/>
              <w:jc w:val="right"/>
              <w:rPr>
                <w:rFonts w:ascii="Futura Lt BT" w:hAnsi="Futura Lt BT" w:cs="MS Gothic"/>
                <w:b/>
                <w:color w:val="005CA9"/>
                <w:sz w:val="18"/>
                <w:szCs w:val="18"/>
              </w:rPr>
            </w:pPr>
            <w:r>
              <w:rPr>
                <w:rFonts w:ascii="Futura Lt BT" w:hAnsi="Futura Lt BT" w:cs="Arial"/>
                <w:b/>
                <w:bCs/>
                <w:color w:val="005CA9"/>
                <w:sz w:val="18"/>
                <w:szCs w:val="18"/>
              </w:rPr>
              <w:t>(1.040.508)</w:t>
            </w:r>
          </w:p>
        </w:tc>
      </w:tr>
      <w:bookmarkEnd w:id="79"/>
    </w:tbl>
    <w:p w14:paraId="544AEF0C" w14:textId="77777777" w:rsidR="006A6E4A" w:rsidRPr="002E5531" w:rsidRDefault="006A6E4A" w:rsidP="006A6E4A">
      <w:pPr>
        <w:rPr>
          <w:rFonts w:ascii="Futura Lt BT" w:hAnsi="Futura Lt BT"/>
        </w:rPr>
      </w:pPr>
    </w:p>
    <w:tbl>
      <w:tblPr>
        <w:tblW w:w="5000" w:type="pct"/>
        <w:tblCellMar>
          <w:left w:w="70" w:type="dxa"/>
          <w:right w:w="70" w:type="dxa"/>
        </w:tblCellMar>
        <w:tblLook w:val="04A0" w:firstRow="1" w:lastRow="0" w:firstColumn="1" w:lastColumn="0" w:noHBand="0" w:noVBand="1"/>
      </w:tblPr>
      <w:tblGrid>
        <w:gridCol w:w="5129"/>
        <w:gridCol w:w="2253"/>
        <w:gridCol w:w="2255"/>
      </w:tblGrid>
      <w:tr w:rsidR="00323C50" w:rsidRPr="00703682" w14:paraId="7D304155" w14:textId="77777777" w:rsidTr="00D54F13">
        <w:trPr>
          <w:trHeight w:val="255"/>
        </w:trPr>
        <w:tc>
          <w:tcPr>
            <w:tcW w:w="5000" w:type="pct"/>
            <w:gridSpan w:val="3"/>
            <w:tcBorders>
              <w:top w:val="single" w:sz="4" w:space="0" w:color="F79646" w:themeColor="accent6"/>
              <w:left w:val="nil"/>
              <w:bottom w:val="single" w:sz="4" w:space="0" w:color="F79646" w:themeColor="accent6"/>
              <w:right w:val="nil"/>
            </w:tcBorders>
            <w:shd w:val="clear" w:color="auto" w:fill="auto"/>
            <w:vAlign w:val="center"/>
          </w:tcPr>
          <w:p w14:paraId="5278BE7A" w14:textId="1C13ED4F" w:rsidR="00323C50" w:rsidRPr="002E5531" w:rsidRDefault="00323C50" w:rsidP="00E02B1A">
            <w:pPr>
              <w:jc w:val="center"/>
              <w:rPr>
                <w:rFonts w:ascii="Futura Lt BT" w:hAnsi="Futura Lt BT"/>
                <w:b/>
                <w:color w:val="005CA9"/>
                <w:sz w:val="18"/>
                <w:szCs w:val="18"/>
              </w:rPr>
            </w:pPr>
            <w:bookmarkStart w:id="85" w:name="_Hlk102580781"/>
            <w:r>
              <w:rPr>
                <w:rFonts w:ascii="Futura Lt BT" w:hAnsi="Futura Lt BT"/>
                <w:b/>
                <w:color w:val="005CA9"/>
                <w:sz w:val="18"/>
                <w:szCs w:val="18"/>
              </w:rPr>
              <w:t>CONSOLIDADO</w:t>
            </w:r>
          </w:p>
        </w:tc>
      </w:tr>
      <w:tr w:rsidR="00323C50" w:rsidRPr="00703682" w14:paraId="361516EF" w14:textId="77777777" w:rsidTr="00D54F13">
        <w:trPr>
          <w:trHeight w:val="255"/>
        </w:trPr>
        <w:tc>
          <w:tcPr>
            <w:tcW w:w="2661" w:type="pct"/>
            <w:vMerge w:val="restart"/>
            <w:tcBorders>
              <w:top w:val="single" w:sz="4" w:space="0" w:color="F79646" w:themeColor="accent6"/>
              <w:left w:val="nil"/>
              <w:right w:val="nil"/>
            </w:tcBorders>
            <w:shd w:val="clear" w:color="auto" w:fill="auto"/>
            <w:vAlign w:val="center"/>
            <w:hideMark/>
          </w:tcPr>
          <w:p w14:paraId="3F47531D" w14:textId="77777777" w:rsidR="00323C50" w:rsidRPr="002E5531" w:rsidRDefault="00323C50" w:rsidP="00E02B1A">
            <w:pPr>
              <w:jc w:val="center"/>
              <w:rPr>
                <w:rFonts w:ascii="Futura Lt BT" w:hAnsi="Futura Lt BT"/>
                <w:b/>
                <w:color w:val="005CA9"/>
                <w:sz w:val="18"/>
                <w:szCs w:val="18"/>
              </w:rPr>
            </w:pPr>
            <w:r w:rsidRPr="002E5531">
              <w:rPr>
                <w:rFonts w:ascii="Futura Lt BT" w:hAnsi="Futura Lt BT"/>
                <w:b/>
                <w:color w:val="005CA9"/>
                <w:sz w:val="18"/>
                <w:szCs w:val="18"/>
              </w:rPr>
              <w:t>Descrição</w:t>
            </w:r>
          </w:p>
        </w:tc>
        <w:tc>
          <w:tcPr>
            <w:tcW w:w="1169" w:type="pct"/>
            <w:tcBorders>
              <w:top w:val="single" w:sz="4" w:space="0" w:color="F79646" w:themeColor="accent6"/>
              <w:left w:val="nil"/>
              <w:bottom w:val="single" w:sz="4" w:space="0" w:color="F79646"/>
              <w:right w:val="nil"/>
            </w:tcBorders>
            <w:shd w:val="clear" w:color="auto" w:fill="auto"/>
            <w:vAlign w:val="center"/>
          </w:tcPr>
          <w:p w14:paraId="2E4C557B" w14:textId="77777777" w:rsidR="00323C50" w:rsidRPr="002E5531" w:rsidRDefault="00323C50" w:rsidP="00E02B1A">
            <w:pPr>
              <w:jc w:val="center"/>
              <w:rPr>
                <w:rFonts w:ascii="Futura Lt BT" w:hAnsi="Futura Lt BT"/>
                <w:b/>
                <w:color w:val="005CA9"/>
                <w:sz w:val="18"/>
                <w:szCs w:val="18"/>
              </w:rPr>
            </w:pPr>
            <w:r>
              <w:rPr>
                <w:rFonts w:ascii="Futura Lt BT" w:hAnsi="Futura Lt BT"/>
                <w:b/>
                <w:color w:val="005CA9"/>
                <w:sz w:val="18"/>
                <w:szCs w:val="18"/>
              </w:rPr>
              <w:t>2022</w:t>
            </w:r>
          </w:p>
        </w:tc>
        <w:tc>
          <w:tcPr>
            <w:tcW w:w="1170" w:type="pct"/>
            <w:tcBorders>
              <w:top w:val="single" w:sz="4" w:space="0" w:color="F79646" w:themeColor="accent6"/>
              <w:left w:val="nil"/>
              <w:bottom w:val="single" w:sz="4" w:space="0" w:color="F79646"/>
              <w:right w:val="nil"/>
            </w:tcBorders>
            <w:shd w:val="clear" w:color="auto" w:fill="auto"/>
            <w:vAlign w:val="center"/>
          </w:tcPr>
          <w:p w14:paraId="41781046" w14:textId="77777777" w:rsidR="00323C50" w:rsidRPr="002E5531" w:rsidRDefault="00323C50" w:rsidP="00E02B1A">
            <w:pPr>
              <w:jc w:val="center"/>
              <w:rPr>
                <w:rFonts w:ascii="Futura Lt BT" w:hAnsi="Futura Lt BT"/>
                <w:b/>
                <w:color w:val="005CA9"/>
                <w:sz w:val="18"/>
                <w:szCs w:val="18"/>
              </w:rPr>
            </w:pPr>
            <w:r>
              <w:rPr>
                <w:rFonts w:ascii="Futura Lt BT" w:hAnsi="Futura Lt BT"/>
                <w:b/>
                <w:color w:val="005CA9"/>
                <w:sz w:val="18"/>
                <w:szCs w:val="18"/>
              </w:rPr>
              <w:t>2021</w:t>
            </w:r>
          </w:p>
        </w:tc>
      </w:tr>
      <w:tr w:rsidR="00323C50" w:rsidRPr="00703682" w14:paraId="288EBA97" w14:textId="77777777" w:rsidTr="00D54F13">
        <w:trPr>
          <w:trHeight w:val="255"/>
        </w:trPr>
        <w:tc>
          <w:tcPr>
            <w:tcW w:w="2661" w:type="pct"/>
            <w:vMerge/>
            <w:tcBorders>
              <w:left w:val="nil"/>
              <w:bottom w:val="single" w:sz="4" w:space="0" w:color="F39200"/>
              <w:right w:val="nil"/>
            </w:tcBorders>
            <w:shd w:val="clear" w:color="auto" w:fill="auto"/>
            <w:vAlign w:val="center"/>
            <w:hideMark/>
          </w:tcPr>
          <w:p w14:paraId="621DAFEE" w14:textId="77777777" w:rsidR="00323C50" w:rsidRPr="002E5531" w:rsidRDefault="00323C50" w:rsidP="00E02B1A">
            <w:pPr>
              <w:rPr>
                <w:rFonts w:ascii="Futura Lt BT" w:hAnsi="Futura Lt BT"/>
                <w:b/>
                <w:color w:val="005CA9"/>
                <w:sz w:val="18"/>
                <w:szCs w:val="18"/>
              </w:rPr>
            </w:pPr>
          </w:p>
        </w:tc>
        <w:tc>
          <w:tcPr>
            <w:tcW w:w="1169" w:type="pct"/>
            <w:tcBorders>
              <w:top w:val="nil"/>
              <w:left w:val="nil"/>
              <w:bottom w:val="single" w:sz="4" w:space="0" w:color="F39200"/>
              <w:right w:val="nil"/>
            </w:tcBorders>
            <w:shd w:val="clear" w:color="auto" w:fill="auto"/>
            <w:vAlign w:val="center"/>
          </w:tcPr>
          <w:p w14:paraId="27F326E3" w14:textId="77777777" w:rsidR="00323C50" w:rsidRPr="002E5531" w:rsidRDefault="00323C50" w:rsidP="00E02B1A">
            <w:pPr>
              <w:jc w:val="center"/>
              <w:rPr>
                <w:rFonts w:ascii="Futura Lt BT" w:hAnsi="Futura Lt BT"/>
                <w:b/>
                <w:color w:val="005CA9"/>
                <w:sz w:val="18"/>
                <w:szCs w:val="18"/>
              </w:rPr>
            </w:pPr>
            <w:r>
              <w:rPr>
                <w:rFonts w:ascii="Futura Lt BT" w:hAnsi="Futura Lt BT"/>
                <w:b/>
                <w:color w:val="005CA9"/>
                <w:sz w:val="18"/>
                <w:szCs w:val="18"/>
              </w:rPr>
              <w:t>1º trimestre</w:t>
            </w:r>
          </w:p>
        </w:tc>
        <w:tc>
          <w:tcPr>
            <w:tcW w:w="1170" w:type="pct"/>
            <w:tcBorders>
              <w:top w:val="nil"/>
              <w:left w:val="nil"/>
              <w:bottom w:val="single" w:sz="4" w:space="0" w:color="F39200"/>
              <w:right w:val="nil"/>
            </w:tcBorders>
            <w:shd w:val="clear" w:color="auto" w:fill="auto"/>
            <w:vAlign w:val="center"/>
          </w:tcPr>
          <w:p w14:paraId="36279BBF" w14:textId="77777777" w:rsidR="00323C50" w:rsidRPr="002E5531" w:rsidRDefault="00323C50" w:rsidP="00E02B1A">
            <w:pPr>
              <w:jc w:val="center"/>
              <w:rPr>
                <w:rFonts w:ascii="Futura Lt BT" w:hAnsi="Futura Lt BT"/>
                <w:b/>
                <w:color w:val="005CA9"/>
                <w:sz w:val="18"/>
                <w:szCs w:val="18"/>
              </w:rPr>
            </w:pPr>
            <w:r>
              <w:rPr>
                <w:rFonts w:ascii="Futura Lt BT" w:hAnsi="Futura Lt BT"/>
                <w:b/>
                <w:color w:val="005CA9"/>
                <w:sz w:val="18"/>
                <w:szCs w:val="18"/>
              </w:rPr>
              <w:t>1º trimestre</w:t>
            </w:r>
          </w:p>
        </w:tc>
      </w:tr>
      <w:tr w:rsidR="00A82031" w:rsidRPr="00703682" w14:paraId="0D5BFEE5" w14:textId="77777777" w:rsidTr="00D54F13">
        <w:trPr>
          <w:trHeight w:val="255"/>
        </w:trPr>
        <w:tc>
          <w:tcPr>
            <w:tcW w:w="2661" w:type="pct"/>
            <w:tcBorders>
              <w:top w:val="nil"/>
              <w:left w:val="nil"/>
              <w:bottom w:val="nil"/>
              <w:right w:val="nil"/>
            </w:tcBorders>
            <w:shd w:val="clear" w:color="auto" w:fill="auto"/>
            <w:vAlign w:val="center"/>
            <w:hideMark/>
          </w:tcPr>
          <w:p w14:paraId="06990249" w14:textId="77777777" w:rsidR="00A82031" w:rsidRPr="002E5531" w:rsidRDefault="00A82031" w:rsidP="00A82031">
            <w:pPr>
              <w:rPr>
                <w:rFonts w:ascii="Futura Lt BT" w:hAnsi="Futura Lt BT"/>
                <w:b/>
                <w:color w:val="005CA9"/>
                <w:sz w:val="18"/>
                <w:szCs w:val="18"/>
              </w:rPr>
            </w:pPr>
            <w:r w:rsidRPr="002E5531">
              <w:rPr>
                <w:rFonts w:ascii="Futura Lt BT" w:hAnsi="Futura Lt BT"/>
                <w:b/>
                <w:color w:val="005CA9"/>
                <w:sz w:val="18"/>
                <w:szCs w:val="18"/>
              </w:rPr>
              <w:t>Recursos de emissões de Letras</w:t>
            </w:r>
          </w:p>
        </w:tc>
        <w:tc>
          <w:tcPr>
            <w:tcW w:w="1169" w:type="pct"/>
            <w:tcBorders>
              <w:top w:val="nil"/>
              <w:left w:val="nil"/>
              <w:bottom w:val="nil"/>
              <w:right w:val="nil"/>
            </w:tcBorders>
            <w:shd w:val="clear" w:color="auto" w:fill="auto"/>
            <w:vAlign w:val="center"/>
          </w:tcPr>
          <w:p w14:paraId="36F94C50" w14:textId="18FDB667" w:rsidR="00A82031" w:rsidRPr="002E5531" w:rsidRDefault="00A82031" w:rsidP="00A82031">
            <w:pPr>
              <w:ind w:firstLineChars="100" w:firstLine="177"/>
              <w:jc w:val="right"/>
              <w:rPr>
                <w:rFonts w:ascii="Futura Lt BT" w:hAnsi="Futura Lt BT" w:cs="MS Gothic"/>
                <w:b/>
                <w:color w:val="005CA9"/>
                <w:sz w:val="18"/>
                <w:szCs w:val="18"/>
              </w:rPr>
            </w:pPr>
            <w:r>
              <w:rPr>
                <w:rFonts w:ascii="Futura Lt BT" w:hAnsi="Futura Lt BT" w:cs="Arial"/>
                <w:b/>
                <w:bCs/>
                <w:color w:val="005CA9"/>
                <w:sz w:val="18"/>
                <w:szCs w:val="18"/>
              </w:rPr>
              <w:t xml:space="preserve">            (631.617)</w:t>
            </w:r>
          </w:p>
        </w:tc>
        <w:tc>
          <w:tcPr>
            <w:tcW w:w="1170" w:type="pct"/>
            <w:tcBorders>
              <w:top w:val="nil"/>
              <w:left w:val="nil"/>
              <w:bottom w:val="nil"/>
              <w:right w:val="nil"/>
            </w:tcBorders>
            <w:shd w:val="clear" w:color="auto" w:fill="auto"/>
            <w:vAlign w:val="center"/>
          </w:tcPr>
          <w:p w14:paraId="14F16FD5" w14:textId="50DEB3A6" w:rsidR="00A82031" w:rsidRPr="002E5531" w:rsidRDefault="00A82031" w:rsidP="00A82031">
            <w:pPr>
              <w:ind w:firstLineChars="100" w:firstLine="177"/>
              <w:jc w:val="right"/>
              <w:rPr>
                <w:rFonts w:ascii="Futura Lt BT" w:hAnsi="Futura Lt BT" w:cs="MS Gothic"/>
                <w:b/>
                <w:color w:val="005CA9"/>
                <w:sz w:val="18"/>
                <w:szCs w:val="18"/>
              </w:rPr>
            </w:pPr>
            <w:r>
              <w:rPr>
                <w:rFonts w:ascii="Futura Lt BT" w:hAnsi="Futura Lt BT" w:cs="Arial"/>
                <w:b/>
                <w:bCs/>
                <w:color w:val="005CA9"/>
                <w:sz w:val="18"/>
                <w:szCs w:val="18"/>
              </w:rPr>
              <w:t>(205.354)</w:t>
            </w:r>
          </w:p>
        </w:tc>
      </w:tr>
      <w:tr w:rsidR="00A82031" w:rsidRPr="00703682" w14:paraId="38E641B2" w14:textId="77777777" w:rsidTr="00D54F13">
        <w:trPr>
          <w:trHeight w:val="255"/>
        </w:trPr>
        <w:tc>
          <w:tcPr>
            <w:tcW w:w="2661" w:type="pct"/>
            <w:tcBorders>
              <w:top w:val="nil"/>
              <w:left w:val="nil"/>
              <w:bottom w:val="nil"/>
              <w:right w:val="nil"/>
            </w:tcBorders>
            <w:shd w:val="clear" w:color="auto" w:fill="auto"/>
            <w:vAlign w:val="center"/>
            <w:hideMark/>
          </w:tcPr>
          <w:p w14:paraId="1D4E59BB" w14:textId="77777777" w:rsidR="00A82031" w:rsidRPr="002E5531" w:rsidRDefault="00A82031" w:rsidP="00A82031">
            <w:pPr>
              <w:ind w:firstLineChars="100" w:firstLine="180"/>
              <w:rPr>
                <w:rFonts w:ascii="Futura Lt BT" w:hAnsi="Futura Lt BT"/>
                <w:color w:val="005CA9"/>
                <w:sz w:val="18"/>
                <w:szCs w:val="18"/>
              </w:rPr>
            </w:pPr>
            <w:r w:rsidRPr="002E5531">
              <w:rPr>
                <w:rFonts w:ascii="Futura Lt BT" w:hAnsi="Futura Lt BT"/>
                <w:color w:val="005CA9"/>
                <w:sz w:val="18"/>
                <w:szCs w:val="18"/>
              </w:rPr>
              <w:t>Letras de crédito imobiliário</w:t>
            </w:r>
          </w:p>
        </w:tc>
        <w:tc>
          <w:tcPr>
            <w:tcW w:w="1169" w:type="pct"/>
            <w:tcBorders>
              <w:top w:val="nil"/>
              <w:left w:val="nil"/>
              <w:bottom w:val="nil"/>
              <w:right w:val="nil"/>
            </w:tcBorders>
            <w:shd w:val="clear" w:color="auto" w:fill="auto"/>
            <w:vAlign w:val="center"/>
          </w:tcPr>
          <w:p w14:paraId="61D519CC" w14:textId="584B5533" w:rsidR="00A82031" w:rsidRPr="002E5531" w:rsidRDefault="00A82031" w:rsidP="00A82031">
            <w:pPr>
              <w:ind w:firstLineChars="100" w:firstLine="180"/>
              <w:jc w:val="right"/>
              <w:rPr>
                <w:rFonts w:ascii="Futura Lt BT" w:hAnsi="Futura Lt BT" w:cs="MS Gothic"/>
                <w:color w:val="005CA9"/>
                <w:sz w:val="18"/>
                <w:szCs w:val="18"/>
              </w:rPr>
            </w:pPr>
            <w:r>
              <w:rPr>
                <w:rFonts w:ascii="Futura Lt BT" w:hAnsi="Futura Lt BT" w:cs="Arial"/>
                <w:color w:val="005CA9"/>
                <w:sz w:val="18"/>
                <w:szCs w:val="18"/>
              </w:rPr>
              <w:t xml:space="preserve">                 (470.077)</w:t>
            </w:r>
          </w:p>
        </w:tc>
        <w:tc>
          <w:tcPr>
            <w:tcW w:w="1170" w:type="pct"/>
            <w:tcBorders>
              <w:top w:val="nil"/>
              <w:left w:val="nil"/>
              <w:bottom w:val="nil"/>
              <w:right w:val="nil"/>
            </w:tcBorders>
            <w:shd w:val="clear" w:color="auto" w:fill="auto"/>
            <w:vAlign w:val="center"/>
          </w:tcPr>
          <w:p w14:paraId="474B9029" w14:textId="4BB00925" w:rsidR="00A82031" w:rsidRPr="002E5531" w:rsidRDefault="00A82031" w:rsidP="00A82031">
            <w:pPr>
              <w:ind w:firstLineChars="100" w:firstLine="180"/>
              <w:jc w:val="right"/>
              <w:rPr>
                <w:rFonts w:ascii="Futura Lt BT" w:hAnsi="Futura Lt BT" w:cs="MS Gothic"/>
                <w:color w:val="005CA9"/>
                <w:sz w:val="18"/>
                <w:szCs w:val="18"/>
              </w:rPr>
            </w:pPr>
            <w:r>
              <w:rPr>
                <w:rFonts w:ascii="Futura Lt BT" w:hAnsi="Futura Lt BT" w:cs="Arial"/>
                <w:color w:val="005CA9"/>
                <w:sz w:val="18"/>
                <w:szCs w:val="18"/>
              </w:rPr>
              <w:t>(141.669)</w:t>
            </w:r>
          </w:p>
        </w:tc>
      </w:tr>
      <w:tr w:rsidR="00A82031" w:rsidRPr="00703682" w14:paraId="1238B7DA" w14:textId="77777777" w:rsidTr="00D54F13">
        <w:trPr>
          <w:trHeight w:val="255"/>
        </w:trPr>
        <w:tc>
          <w:tcPr>
            <w:tcW w:w="2661" w:type="pct"/>
            <w:tcBorders>
              <w:top w:val="nil"/>
              <w:left w:val="nil"/>
              <w:bottom w:val="nil"/>
              <w:right w:val="nil"/>
            </w:tcBorders>
            <w:shd w:val="clear" w:color="auto" w:fill="auto"/>
            <w:vAlign w:val="center"/>
            <w:hideMark/>
          </w:tcPr>
          <w:p w14:paraId="74732A78" w14:textId="77777777" w:rsidR="00A82031" w:rsidRPr="002E5531" w:rsidRDefault="00A82031" w:rsidP="00A82031">
            <w:pPr>
              <w:ind w:firstLineChars="100" w:firstLine="180"/>
              <w:rPr>
                <w:rFonts w:ascii="Futura Lt BT" w:hAnsi="Futura Lt BT"/>
                <w:color w:val="005CA9"/>
                <w:sz w:val="18"/>
                <w:szCs w:val="18"/>
              </w:rPr>
            </w:pPr>
            <w:r w:rsidRPr="002E5531">
              <w:rPr>
                <w:rFonts w:ascii="Futura Lt BT" w:hAnsi="Futura Lt BT"/>
                <w:color w:val="005CA9"/>
                <w:sz w:val="18"/>
                <w:szCs w:val="18"/>
              </w:rPr>
              <w:t>Letras hipotecárias</w:t>
            </w:r>
          </w:p>
        </w:tc>
        <w:tc>
          <w:tcPr>
            <w:tcW w:w="1169" w:type="pct"/>
            <w:tcBorders>
              <w:top w:val="nil"/>
              <w:left w:val="nil"/>
              <w:bottom w:val="nil"/>
              <w:right w:val="nil"/>
            </w:tcBorders>
            <w:shd w:val="clear" w:color="auto" w:fill="auto"/>
            <w:vAlign w:val="center"/>
          </w:tcPr>
          <w:p w14:paraId="01313183" w14:textId="5E1E2D6C" w:rsidR="00A82031" w:rsidRPr="002E5531" w:rsidRDefault="00A82031" w:rsidP="00A82031">
            <w:pPr>
              <w:ind w:firstLineChars="100" w:firstLine="180"/>
              <w:jc w:val="center"/>
              <w:rPr>
                <w:rFonts w:ascii="Futura Lt BT" w:hAnsi="Futura Lt BT" w:cs="MS Gothic"/>
                <w:color w:val="005CA9"/>
                <w:sz w:val="18"/>
                <w:szCs w:val="18"/>
              </w:rPr>
            </w:pPr>
            <w:r>
              <w:rPr>
                <w:rFonts w:ascii="Futura Lt BT" w:hAnsi="Futura Lt BT" w:cs="MS Gothic"/>
                <w:color w:val="005CA9"/>
                <w:sz w:val="18"/>
                <w:szCs w:val="18"/>
              </w:rPr>
              <w:t>-</w:t>
            </w:r>
          </w:p>
        </w:tc>
        <w:tc>
          <w:tcPr>
            <w:tcW w:w="1170" w:type="pct"/>
            <w:tcBorders>
              <w:top w:val="nil"/>
              <w:left w:val="nil"/>
              <w:bottom w:val="nil"/>
              <w:right w:val="nil"/>
            </w:tcBorders>
            <w:shd w:val="clear" w:color="auto" w:fill="auto"/>
            <w:vAlign w:val="center"/>
          </w:tcPr>
          <w:p w14:paraId="57452211" w14:textId="3B5BAC14" w:rsidR="00A82031" w:rsidRPr="002E5531" w:rsidRDefault="00A82031" w:rsidP="00A82031">
            <w:pPr>
              <w:ind w:firstLineChars="100" w:firstLine="180"/>
              <w:jc w:val="right"/>
              <w:rPr>
                <w:rFonts w:ascii="Futura Lt BT" w:hAnsi="Futura Lt BT" w:cs="MS Gothic"/>
                <w:color w:val="005CA9"/>
                <w:sz w:val="18"/>
                <w:szCs w:val="18"/>
              </w:rPr>
            </w:pPr>
            <w:r>
              <w:rPr>
                <w:rFonts w:ascii="Futura Lt BT" w:hAnsi="Futura Lt BT" w:cs="Arial"/>
                <w:color w:val="005CA9"/>
                <w:sz w:val="18"/>
                <w:szCs w:val="18"/>
              </w:rPr>
              <w:t>(75.730)</w:t>
            </w:r>
          </w:p>
        </w:tc>
      </w:tr>
      <w:tr w:rsidR="00A82031" w:rsidRPr="00703682" w14:paraId="5E8AE9C4" w14:textId="77777777" w:rsidTr="00D54F13">
        <w:trPr>
          <w:trHeight w:val="255"/>
        </w:trPr>
        <w:tc>
          <w:tcPr>
            <w:tcW w:w="2661" w:type="pct"/>
            <w:tcBorders>
              <w:top w:val="nil"/>
              <w:left w:val="nil"/>
              <w:bottom w:val="nil"/>
              <w:right w:val="nil"/>
            </w:tcBorders>
            <w:shd w:val="clear" w:color="auto" w:fill="auto"/>
            <w:vAlign w:val="center"/>
            <w:hideMark/>
          </w:tcPr>
          <w:p w14:paraId="24F1E4B0" w14:textId="77777777" w:rsidR="00A82031" w:rsidRPr="002E5531" w:rsidRDefault="00A82031" w:rsidP="00A82031">
            <w:pPr>
              <w:ind w:firstLineChars="100" w:firstLine="180"/>
              <w:rPr>
                <w:rFonts w:ascii="Futura Lt BT" w:hAnsi="Futura Lt BT"/>
                <w:color w:val="005CA9"/>
                <w:sz w:val="18"/>
                <w:szCs w:val="18"/>
              </w:rPr>
            </w:pPr>
            <w:r w:rsidRPr="002E5531">
              <w:rPr>
                <w:rFonts w:ascii="Futura Lt BT" w:hAnsi="Futura Lt BT"/>
                <w:color w:val="005CA9"/>
                <w:sz w:val="18"/>
                <w:szCs w:val="18"/>
              </w:rPr>
              <w:t xml:space="preserve">Letras financeiras </w:t>
            </w:r>
          </w:p>
        </w:tc>
        <w:tc>
          <w:tcPr>
            <w:tcW w:w="1169" w:type="pct"/>
            <w:tcBorders>
              <w:top w:val="nil"/>
              <w:left w:val="nil"/>
              <w:bottom w:val="nil"/>
              <w:right w:val="nil"/>
            </w:tcBorders>
            <w:shd w:val="clear" w:color="auto" w:fill="auto"/>
            <w:vAlign w:val="center"/>
          </w:tcPr>
          <w:p w14:paraId="6EDEFA25" w14:textId="5D105FD1" w:rsidR="00A82031" w:rsidRPr="002E5531" w:rsidRDefault="00A82031" w:rsidP="00A82031">
            <w:pPr>
              <w:ind w:firstLineChars="100" w:firstLine="180"/>
              <w:jc w:val="right"/>
              <w:rPr>
                <w:rFonts w:ascii="Futura Lt BT" w:hAnsi="Futura Lt BT" w:cs="MS Gothic"/>
                <w:color w:val="005CA9"/>
                <w:sz w:val="18"/>
                <w:szCs w:val="18"/>
              </w:rPr>
            </w:pPr>
            <w:r>
              <w:rPr>
                <w:rFonts w:ascii="Futura Lt BT" w:hAnsi="Futura Lt BT" w:cs="Arial"/>
                <w:color w:val="005CA9"/>
                <w:sz w:val="18"/>
                <w:szCs w:val="18"/>
              </w:rPr>
              <w:t xml:space="preserve">                 (147.375)</w:t>
            </w:r>
          </w:p>
        </w:tc>
        <w:tc>
          <w:tcPr>
            <w:tcW w:w="1170" w:type="pct"/>
            <w:tcBorders>
              <w:top w:val="nil"/>
              <w:left w:val="nil"/>
              <w:bottom w:val="nil"/>
              <w:right w:val="nil"/>
            </w:tcBorders>
            <w:shd w:val="clear" w:color="auto" w:fill="auto"/>
            <w:vAlign w:val="center"/>
          </w:tcPr>
          <w:p w14:paraId="7B2F3ED8" w14:textId="1D0B0CFA" w:rsidR="00A82031" w:rsidRPr="002E5531" w:rsidRDefault="00A82031" w:rsidP="00A82031">
            <w:pPr>
              <w:ind w:firstLineChars="100" w:firstLine="180"/>
              <w:jc w:val="right"/>
              <w:rPr>
                <w:rFonts w:ascii="Futura Lt BT" w:hAnsi="Futura Lt BT" w:cs="MS Gothic"/>
                <w:color w:val="005CA9"/>
                <w:sz w:val="18"/>
                <w:szCs w:val="18"/>
              </w:rPr>
            </w:pPr>
            <w:r>
              <w:rPr>
                <w:rFonts w:ascii="Futura Lt BT" w:hAnsi="Futura Lt BT" w:cs="Arial"/>
                <w:color w:val="005CA9"/>
                <w:sz w:val="18"/>
                <w:szCs w:val="18"/>
              </w:rPr>
              <w:t>12.547</w:t>
            </w:r>
          </w:p>
        </w:tc>
      </w:tr>
      <w:tr w:rsidR="00A82031" w:rsidRPr="00703682" w14:paraId="033FB86B" w14:textId="77777777" w:rsidTr="00D54F13">
        <w:trPr>
          <w:trHeight w:val="255"/>
        </w:trPr>
        <w:tc>
          <w:tcPr>
            <w:tcW w:w="2661" w:type="pct"/>
            <w:tcBorders>
              <w:top w:val="nil"/>
              <w:left w:val="nil"/>
              <w:bottom w:val="nil"/>
              <w:right w:val="nil"/>
            </w:tcBorders>
            <w:shd w:val="clear" w:color="auto" w:fill="auto"/>
            <w:vAlign w:val="center"/>
          </w:tcPr>
          <w:p w14:paraId="1236E371" w14:textId="77777777" w:rsidR="00A82031" w:rsidRPr="002E5531" w:rsidRDefault="00A82031" w:rsidP="00A82031">
            <w:pPr>
              <w:ind w:firstLineChars="100" w:firstLine="180"/>
              <w:rPr>
                <w:rFonts w:ascii="Futura Lt BT" w:hAnsi="Futura Lt BT"/>
                <w:color w:val="005CA9"/>
                <w:sz w:val="18"/>
                <w:szCs w:val="18"/>
              </w:rPr>
            </w:pPr>
            <w:r w:rsidRPr="002E5531">
              <w:rPr>
                <w:rFonts w:ascii="Futura Lt BT" w:hAnsi="Futura Lt BT" w:cs="Arial Unicode MS"/>
                <w:color w:val="005CA9"/>
                <w:sz w:val="18"/>
                <w:szCs w:val="18"/>
              </w:rPr>
              <w:t xml:space="preserve">   Com subordinação</w:t>
            </w:r>
          </w:p>
        </w:tc>
        <w:tc>
          <w:tcPr>
            <w:tcW w:w="1169" w:type="pct"/>
            <w:tcBorders>
              <w:top w:val="nil"/>
              <w:left w:val="nil"/>
              <w:bottom w:val="nil"/>
              <w:right w:val="nil"/>
            </w:tcBorders>
            <w:shd w:val="clear" w:color="auto" w:fill="auto"/>
            <w:vAlign w:val="center"/>
          </w:tcPr>
          <w:p w14:paraId="5EC0145B" w14:textId="5838AA0B" w:rsidR="00A82031" w:rsidRPr="002E5531" w:rsidRDefault="00A82031" w:rsidP="00A82031">
            <w:pPr>
              <w:ind w:firstLineChars="100" w:firstLine="180"/>
              <w:jc w:val="right"/>
              <w:rPr>
                <w:rFonts w:ascii="Futura Lt BT" w:hAnsi="Futura Lt BT" w:cs="MS Gothic"/>
                <w:color w:val="005CA9"/>
                <w:sz w:val="18"/>
                <w:szCs w:val="18"/>
              </w:rPr>
            </w:pPr>
            <w:r>
              <w:rPr>
                <w:rFonts w:ascii="Futura Lt BT" w:hAnsi="Futura Lt BT" w:cs="Arial"/>
                <w:color w:val="005CA9"/>
                <w:sz w:val="18"/>
                <w:szCs w:val="18"/>
              </w:rPr>
              <w:t xml:space="preserve">                    (72.121)</w:t>
            </w:r>
          </w:p>
        </w:tc>
        <w:tc>
          <w:tcPr>
            <w:tcW w:w="1170" w:type="pct"/>
            <w:tcBorders>
              <w:top w:val="nil"/>
              <w:left w:val="nil"/>
              <w:bottom w:val="nil"/>
              <w:right w:val="nil"/>
            </w:tcBorders>
            <w:shd w:val="clear" w:color="auto" w:fill="auto"/>
            <w:vAlign w:val="center"/>
          </w:tcPr>
          <w:p w14:paraId="09D9CAA4" w14:textId="58C25B85" w:rsidR="00A82031" w:rsidRPr="002E5531" w:rsidRDefault="00A82031" w:rsidP="00A82031">
            <w:pPr>
              <w:ind w:firstLineChars="100" w:firstLine="180"/>
              <w:jc w:val="right"/>
              <w:rPr>
                <w:rFonts w:ascii="Futura Lt BT" w:hAnsi="Futura Lt BT" w:cs="MS Gothic"/>
                <w:color w:val="005CA9"/>
                <w:sz w:val="18"/>
                <w:szCs w:val="18"/>
              </w:rPr>
            </w:pPr>
            <w:r>
              <w:rPr>
                <w:rFonts w:ascii="Futura Lt BT" w:hAnsi="Futura Lt BT" w:cs="Arial"/>
                <w:color w:val="005CA9"/>
                <w:sz w:val="18"/>
                <w:szCs w:val="18"/>
              </w:rPr>
              <w:t>449</w:t>
            </w:r>
          </w:p>
        </w:tc>
      </w:tr>
      <w:tr w:rsidR="00A82031" w:rsidRPr="00703682" w14:paraId="2F50E412" w14:textId="77777777" w:rsidTr="00D54F13">
        <w:trPr>
          <w:trHeight w:val="255"/>
        </w:trPr>
        <w:tc>
          <w:tcPr>
            <w:tcW w:w="2661" w:type="pct"/>
            <w:tcBorders>
              <w:top w:val="nil"/>
              <w:left w:val="nil"/>
              <w:bottom w:val="nil"/>
              <w:right w:val="nil"/>
            </w:tcBorders>
            <w:shd w:val="clear" w:color="auto" w:fill="auto"/>
            <w:vAlign w:val="center"/>
          </w:tcPr>
          <w:p w14:paraId="3E92953F" w14:textId="77777777" w:rsidR="00A82031" w:rsidRPr="002E5531" w:rsidRDefault="00A82031" w:rsidP="00A82031">
            <w:pPr>
              <w:ind w:firstLineChars="100" w:firstLine="180"/>
              <w:rPr>
                <w:rFonts w:ascii="Futura Lt BT" w:hAnsi="Futura Lt BT"/>
                <w:color w:val="005CA9"/>
                <w:sz w:val="18"/>
                <w:szCs w:val="18"/>
              </w:rPr>
            </w:pPr>
            <w:r w:rsidRPr="002E5531">
              <w:rPr>
                <w:rFonts w:ascii="Futura Lt BT" w:hAnsi="Futura Lt BT" w:cs="Arial Unicode MS"/>
                <w:color w:val="005CA9"/>
                <w:sz w:val="18"/>
                <w:szCs w:val="18"/>
              </w:rPr>
              <w:t xml:space="preserve">   Sem subordinação</w:t>
            </w:r>
          </w:p>
        </w:tc>
        <w:tc>
          <w:tcPr>
            <w:tcW w:w="1169" w:type="pct"/>
            <w:tcBorders>
              <w:top w:val="nil"/>
              <w:left w:val="nil"/>
              <w:bottom w:val="nil"/>
              <w:right w:val="nil"/>
            </w:tcBorders>
            <w:shd w:val="clear" w:color="auto" w:fill="auto"/>
            <w:vAlign w:val="center"/>
          </w:tcPr>
          <w:p w14:paraId="18746A75" w14:textId="10E04F07" w:rsidR="00A82031" w:rsidRPr="002E5531" w:rsidRDefault="00A82031" w:rsidP="00A82031">
            <w:pPr>
              <w:ind w:firstLineChars="100" w:firstLine="180"/>
              <w:jc w:val="right"/>
              <w:rPr>
                <w:rFonts w:ascii="Futura Lt BT" w:hAnsi="Futura Lt BT" w:cs="MS Gothic"/>
                <w:color w:val="005CA9"/>
                <w:sz w:val="18"/>
                <w:szCs w:val="18"/>
              </w:rPr>
            </w:pPr>
            <w:r>
              <w:rPr>
                <w:rFonts w:ascii="Futura Lt BT" w:hAnsi="Futura Lt BT" w:cs="Arial"/>
                <w:color w:val="005CA9"/>
                <w:sz w:val="18"/>
                <w:szCs w:val="18"/>
              </w:rPr>
              <w:t xml:space="preserve">                    (75.254)</w:t>
            </w:r>
          </w:p>
        </w:tc>
        <w:tc>
          <w:tcPr>
            <w:tcW w:w="1170" w:type="pct"/>
            <w:tcBorders>
              <w:top w:val="nil"/>
              <w:left w:val="nil"/>
              <w:bottom w:val="nil"/>
              <w:right w:val="nil"/>
            </w:tcBorders>
            <w:shd w:val="clear" w:color="auto" w:fill="auto"/>
            <w:vAlign w:val="center"/>
          </w:tcPr>
          <w:p w14:paraId="4524C972" w14:textId="69930740" w:rsidR="00A82031" w:rsidRPr="002E5531" w:rsidRDefault="00A82031" w:rsidP="00A82031">
            <w:pPr>
              <w:ind w:firstLineChars="100" w:firstLine="180"/>
              <w:jc w:val="right"/>
              <w:rPr>
                <w:rFonts w:ascii="Futura Lt BT" w:hAnsi="Futura Lt BT" w:cs="MS Gothic"/>
                <w:color w:val="005CA9"/>
                <w:sz w:val="18"/>
                <w:szCs w:val="18"/>
              </w:rPr>
            </w:pPr>
            <w:r>
              <w:rPr>
                <w:rFonts w:ascii="Futura Lt BT" w:hAnsi="Futura Lt BT" w:cs="Arial"/>
                <w:color w:val="005CA9"/>
                <w:sz w:val="18"/>
                <w:szCs w:val="18"/>
              </w:rPr>
              <w:t>12.098</w:t>
            </w:r>
          </w:p>
        </w:tc>
      </w:tr>
      <w:tr w:rsidR="00A82031" w:rsidRPr="00703682" w14:paraId="7C9C270F" w14:textId="77777777" w:rsidTr="00D54F13">
        <w:trPr>
          <w:trHeight w:val="255"/>
        </w:trPr>
        <w:tc>
          <w:tcPr>
            <w:tcW w:w="2661" w:type="pct"/>
            <w:tcBorders>
              <w:top w:val="nil"/>
              <w:left w:val="nil"/>
              <w:bottom w:val="nil"/>
              <w:right w:val="nil"/>
            </w:tcBorders>
            <w:shd w:val="clear" w:color="auto" w:fill="auto"/>
            <w:vAlign w:val="center"/>
            <w:hideMark/>
          </w:tcPr>
          <w:p w14:paraId="4D4A4F38" w14:textId="77777777" w:rsidR="00A82031" w:rsidRPr="002E5531" w:rsidRDefault="00A82031" w:rsidP="00A82031">
            <w:pPr>
              <w:ind w:firstLineChars="100" w:firstLine="180"/>
              <w:rPr>
                <w:rFonts w:ascii="Futura Lt BT" w:hAnsi="Futura Lt BT"/>
                <w:color w:val="005CA9"/>
                <w:sz w:val="18"/>
                <w:szCs w:val="18"/>
              </w:rPr>
            </w:pPr>
            <w:r w:rsidRPr="002E5531">
              <w:rPr>
                <w:rFonts w:ascii="Futura Lt BT" w:hAnsi="Futura Lt BT"/>
                <w:color w:val="005CA9"/>
                <w:sz w:val="18"/>
                <w:szCs w:val="18"/>
              </w:rPr>
              <w:t>Letras de crédito do agronegócio</w:t>
            </w:r>
          </w:p>
        </w:tc>
        <w:tc>
          <w:tcPr>
            <w:tcW w:w="1169" w:type="pct"/>
            <w:tcBorders>
              <w:top w:val="nil"/>
              <w:left w:val="nil"/>
              <w:bottom w:val="nil"/>
              <w:right w:val="nil"/>
            </w:tcBorders>
            <w:shd w:val="clear" w:color="auto" w:fill="auto"/>
            <w:vAlign w:val="center"/>
          </w:tcPr>
          <w:p w14:paraId="36CDF887" w14:textId="084469A8" w:rsidR="00A82031" w:rsidRPr="002E5531" w:rsidRDefault="00A82031" w:rsidP="00A82031">
            <w:pPr>
              <w:ind w:firstLineChars="100" w:firstLine="180"/>
              <w:jc w:val="right"/>
              <w:rPr>
                <w:rFonts w:ascii="Futura Lt BT" w:hAnsi="Futura Lt BT" w:cs="MS Gothic"/>
                <w:color w:val="005CA9"/>
                <w:sz w:val="18"/>
                <w:szCs w:val="18"/>
              </w:rPr>
            </w:pPr>
            <w:r>
              <w:rPr>
                <w:rFonts w:ascii="Futura Lt BT" w:hAnsi="Futura Lt BT" w:cs="Arial"/>
                <w:color w:val="005CA9"/>
                <w:sz w:val="18"/>
                <w:szCs w:val="18"/>
              </w:rPr>
              <w:t xml:space="preserve">                    (14.165)</w:t>
            </w:r>
          </w:p>
        </w:tc>
        <w:tc>
          <w:tcPr>
            <w:tcW w:w="1170" w:type="pct"/>
            <w:tcBorders>
              <w:top w:val="nil"/>
              <w:left w:val="nil"/>
              <w:bottom w:val="nil"/>
              <w:right w:val="nil"/>
            </w:tcBorders>
            <w:shd w:val="clear" w:color="auto" w:fill="auto"/>
            <w:vAlign w:val="center"/>
          </w:tcPr>
          <w:p w14:paraId="16C41D13" w14:textId="43C17C56" w:rsidR="00A82031" w:rsidRPr="002E5531" w:rsidRDefault="00A82031" w:rsidP="00A82031">
            <w:pPr>
              <w:ind w:firstLineChars="100" w:firstLine="180"/>
              <w:jc w:val="right"/>
              <w:rPr>
                <w:rFonts w:ascii="Futura Lt BT" w:hAnsi="Futura Lt BT" w:cs="MS Gothic"/>
                <w:color w:val="005CA9"/>
                <w:sz w:val="18"/>
                <w:szCs w:val="18"/>
              </w:rPr>
            </w:pPr>
            <w:r>
              <w:rPr>
                <w:rFonts w:ascii="Futura Lt BT" w:hAnsi="Futura Lt BT" w:cs="Arial"/>
                <w:color w:val="005CA9"/>
                <w:sz w:val="18"/>
                <w:szCs w:val="18"/>
              </w:rPr>
              <w:t>(502)</w:t>
            </w:r>
          </w:p>
        </w:tc>
      </w:tr>
      <w:tr w:rsidR="00A82031" w:rsidRPr="00703682" w14:paraId="15CF28C2" w14:textId="77777777" w:rsidTr="00D54F13">
        <w:trPr>
          <w:trHeight w:val="255"/>
        </w:trPr>
        <w:tc>
          <w:tcPr>
            <w:tcW w:w="2661" w:type="pct"/>
            <w:tcBorders>
              <w:top w:val="nil"/>
              <w:left w:val="nil"/>
              <w:bottom w:val="nil"/>
              <w:right w:val="nil"/>
            </w:tcBorders>
            <w:shd w:val="clear" w:color="auto" w:fill="auto"/>
            <w:vAlign w:val="center"/>
            <w:hideMark/>
          </w:tcPr>
          <w:p w14:paraId="0D935D65" w14:textId="77777777" w:rsidR="00A82031" w:rsidRPr="002E5531" w:rsidRDefault="00A82031" w:rsidP="00A82031">
            <w:pPr>
              <w:rPr>
                <w:rFonts w:ascii="Futura Lt BT" w:hAnsi="Futura Lt BT"/>
                <w:b/>
                <w:color w:val="005CA9"/>
                <w:sz w:val="18"/>
                <w:szCs w:val="18"/>
              </w:rPr>
            </w:pPr>
            <w:r w:rsidRPr="002E5531">
              <w:rPr>
                <w:rFonts w:ascii="Futura Lt BT" w:hAnsi="Futura Lt BT"/>
                <w:b/>
                <w:color w:val="005CA9"/>
                <w:sz w:val="18"/>
                <w:szCs w:val="18"/>
              </w:rPr>
              <w:t xml:space="preserve">Títulos e valores mobiliários no exterior </w:t>
            </w:r>
          </w:p>
        </w:tc>
        <w:tc>
          <w:tcPr>
            <w:tcW w:w="1169" w:type="pct"/>
            <w:tcBorders>
              <w:top w:val="nil"/>
              <w:left w:val="nil"/>
              <w:bottom w:val="nil"/>
              <w:right w:val="nil"/>
            </w:tcBorders>
            <w:shd w:val="clear" w:color="auto" w:fill="auto"/>
            <w:vAlign w:val="center"/>
          </w:tcPr>
          <w:p w14:paraId="69729161" w14:textId="067B5324" w:rsidR="00A82031" w:rsidRPr="00AD5E69" w:rsidRDefault="00AD5E69" w:rsidP="00AD5E69">
            <w:pPr>
              <w:jc w:val="right"/>
              <w:rPr>
                <w:rFonts w:ascii="Futura Lt BT" w:hAnsi="Futura Lt BT" w:cs="Arial"/>
                <w:b/>
                <w:bCs/>
                <w:color w:val="005CA9"/>
                <w:sz w:val="18"/>
                <w:szCs w:val="18"/>
              </w:rPr>
            </w:pPr>
            <w:r>
              <w:rPr>
                <w:rFonts w:ascii="Futura Lt BT" w:hAnsi="Futura Lt BT" w:cs="Arial"/>
                <w:b/>
                <w:bCs/>
                <w:color w:val="005CA9"/>
                <w:sz w:val="18"/>
                <w:szCs w:val="18"/>
              </w:rPr>
              <w:t xml:space="preserve">             403.391 </w:t>
            </w:r>
          </w:p>
        </w:tc>
        <w:tc>
          <w:tcPr>
            <w:tcW w:w="1170" w:type="pct"/>
            <w:tcBorders>
              <w:top w:val="nil"/>
              <w:left w:val="nil"/>
              <w:bottom w:val="nil"/>
              <w:right w:val="nil"/>
            </w:tcBorders>
            <w:shd w:val="clear" w:color="auto" w:fill="auto"/>
            <w:vAlign w:val="center"/>
          </w:tcPr>
          <w:p w14:paraId="6B401E16" w14:textId="3BDA2D1A" w:rsidR="00A82031" w:rsidRPr="002E5531" w:rsidRDefault="00A82031" w:rsidP="00A82031">
            <w:pPr>
              <w:ind w:firstLineChars="100" w:firstLine="177"/>
              <w:jc w:val="right"/>
              <w:rPr>
                <w:rFonts w:ascii="Futura Lt BT" w:hAnsi="Futura Lt BT" w:cs="MS Gothic"/>
                <w:color w:val="005CA9"/>
                <w:sz w:val="18"/>
                <w:szCs w:val="18"/>
              </w:rPr>
            </w:pPr>
            <w:r>
              <w:rPr>
                <w:rFonts w:ascii="Futura Lt BT" w:hAnsi="Futura Lt BT" w:cs="Arial"/>
                <w:b/>
                <w:bCs/>
                <w:color w:val="005CA9"/>
                <w:sz w:val="18"/>
                <w:szCs w:val="18"/>
              </w:rPr>
              <w:t>(234.865)</w:t>
            </w:r>
          </w:p>
        </w:tc>
      </w:tr>
      <w:tr w:rsidR="00A82031" w:rsidRPr="00E73064" w14:paraId="1B10B73B" w14:textId="77777777" w:rsidTr="00D54F13">
        <w:trPr>
          <w:trHeight w:val="255"/>
        </w:trPr>
        <w:tc>
          <w:tcPr>
            <w:tcW w:w="2661" w:type="pct"/>
            <w:tcBorders>
              <w:top w:val="nil"/>
              <w:left w:val="nil"/>
              <w:bottom w:val="nil"/>
              <w:right w:val="nil"/>
            </w:tcBorders>
            <w:shd w:val="clear" w:color="auto" w:fill="auto"/>
            <w:vAlign w:val="center"/>
            <w:hideMark/>
          </w:tcPr>
          <w:p w14:paraId="475B4A35" w14:textId="77777777" w:rsidR="00A82031" w:rsidRPr="002E5531" w:rsidRDefault="00A82031" w:rsidP="00A82031">
            <w:pPr>
              <w:rPr>
                <w:rFonts w:ascii="Futura Lt BT" w:hAnsi="Futura Lt BT"/>
                <w:b/>
                <w:color w:val="005CA9"/>
                <w:sz w:val="18"/>
                <w:szCs w:val="18"/>
              </w:rPr>
            </w:pPr>
            <w:r w:rsidRPr="002E5531">
              <w:rPr>
                <w:rFonts w:ascii="Futura Lt BT" w:hAnsi="Futura Lt BT"/>
                <w:b/>
                <w:color w:val="005CA9"/>
                <w:sz w:val="18"/>
                <w:szCs w:val="18"/>
              </w:rPr>
              <w:t>Instrumentos híbridos de capital e dívida</w:t>
            </w:r>
          </w:p>
        </w:tc>
        <w:tc>
          <w:tcPr>
            <w:tcW w:w="1169" w:type="pct"/>
            <w:tcBorders>
              <w:top w:val="nil"/>
              <w:left w:val="nil"/>
              <w:bottom w:val="nil"/>
              <w:right w:val="nil"/>
            </w:tcBorders>
            <w:shd w:val="clear" w:color="auto" w:fill="auto"/>
            <w:vAlign w:val="center"/>
          </w:tcPr>
          <w:p w14:paraId="143AA1C8" w14:textId="439608A7" w:rsidR="00A82031" w:rsidRPr="002E5531" w:rsidRDefault="00A82031" w:rsidP="00A82031">
            <w:pPr>
              <w:ind w:firstLineChars="100" w:firstLine="177"/>
              <w:jc w:val="right"/>
              <w:rPr>
                <w:rFonts w:ascii="Futura Lt BT" w:hAnsi="Futura Lt BT" w:cs="MS Gothic"/>
                <w:b/>
                <w:color w:val="005CA9"/>
                <w:sz w:val="18"/>
                <w:szCs w:val="18"/>
              </w:rPr>
            </w:pPr>
            <w:r>
              <w:rPr>
                <w:rFonts w:ascii="Futura Lt BT" w:hAnsi="Futura Lt BT" w:cs="Arial"/>
                <w:b/>
                <w:bCs/>
                <w:color w:val="005CA9"/>
                <w:sz w:val="18"/>
                <w:szCs w:val="18"/>
              </w:rPr>
              <w:t xml:space="preserve">            (261.799)</w:t>
            </w:r>
          </w:p>
        </w:tc>
        <w:tc>
          <w:tcPr>
            <w:tcW w:w="1170" w:type="pct"/>
            <w:tcBorders>
              <w:top w:val="nil"/>
              <w:left w:val="nil"/>
              <w:bottom w:val="nil"/>
              <w:right w:val="nil"/>
            </w:tcBorders>
            <w:shd w:val="clear" w:color="auto" w:fill="auto"/>
            <w:vAlign w:val="center"/>
          </w:tcPr>
          <w:p w14:paraId="285D36EC" w14:textId="10B45E34" w:rsidR="00A82031" w:rsidRPr="002E5531" w:rsidRDefault="00A82031" w:rsidP="00A82031">
            <w:pPr>
              <w:ind w:firstLineChars="100" w:firstLine="177"/>
              <w:jc w:val="right"/>
              <w:rPr>
                <w:rFonts w:ascii="Futura Lt BT" w:hAnsi="Futura Lt BT" w:cs="MS Gothic"/>
                <w:b/>
                <w:color w:val="005CA9"/>
                <w:sz w:val="18"/>
                <w:szCs w:val="18"/>
              </w:rPr>
            </w:pPr>
            <w:r>
              <w:rPr>
                <w:rFonts w:ascii="Futura Lt BT" w:hAnsi="Futura Lt BT" w:cs="Arial"/>
                <w:b/>
                <w:bCs/>
                <w:color w:val="005CA9"/>
                <w:sz w:val="18"/>
                <w:szCs w:val="18"/>
              </w:rPr>
              <w:t>(282.404)</w:t>
            </w:r>
          </w:p>
        </w:tc>
      </w:tr>
      <w:tr w:rsidR="00A82031" w:rsidRPr="00703682" w14:paraId="466C1844" w14:textId="77777777" w:rsidTr="00D54F13">
        <w:trPr>
          <w:trHeight w:val="255"/>
        </w:trPr>
        <w:tc>
          <w:tcPr>
            <w:tcW w:w="2661" w:type="pct"/>
            <w:tcBorders>
              <w:top w:val="single" w:sz="4" w:space="0" w:color="F39200"/>
              <w:left w:val="nil"/>
              <w:bottom w:val="single" w:sz="4" w:space="0" w:color="F39200"/>
              <w:right w:val="nil"/>
            </w:tcBorders>
            <w:shd w:val="clear" w:color="auto" w:fill="auto"/>
            <w:noWrap/>
            <w:vAlign w:val="center"/>
            <w:hideMark/>
          </w:tcPr>
          <w:p w14:paraId="6B520E73" w14:textId="77777777" w:rsidR="00A82031" w:rsidRPr="002E5531" w:rsidRDefault="00A82031" w:rsidP="00A82031">
            <w:pPr>
              <w:rPr>
                <w:rFonts w:ascii="Futura Lt BT" w:hAnsi="Futura Lt BT"/>
                <w:b/>
                <w:color w:val="005CA9"/>
                <w:sz w:val="18"/>
                <w:szCs w:val="18"/>
              </w:rPr>
            </w:pPr>
            <w:r w:rsidRPr="002E5531">
              <w:rPr>
                <w:rFonts w:ascii="Futura Lt BT" w:hAnsi="Futura Lt BT"/>
                <w:b/>
                <w:color w:val="005CA9"/>
                <w:sz w:val="18"/>
                <w:szCs w:val="18"/>
              </w:rPr>
              <w:t>Total</w:t>
            </w:r>
          </w:p>
        </w:tc>
        <w:tc>
          <w:tcPr>
            <w:tcW w:w="1169" w:type="pct"/>
            <w:tcBorders>
              <w:top w:val="single" w:sz="4" w:space="0" w:color="F39200"/>
              <w:left w:val="nil"/>
              <w:bottom w:val="single" w:sz="4" w:space="0" w:color="F39200"/>
              <w:right w:val="nil"/>
            </w:tcBorders>
            <w:shd w:val="clear" w:color="auto" w:fill="auto"/>
            <w:noWrap/>
            <w:vAlign w:val="center"/>
          </w:tcPr>
          <w:p w14:paraId="46013E93" w14:textId="14782DFA" w:rsidR="00A82031" w:rsidRPr="002E5531" w:rsidRDefault="00AD5E69" w:rsidP="00A82031">
            <w:pPr>
              <w:ind w:firstLineChars="100" w:firstLine="177"/>
              <w:jc w:val="right"/>
              <w:rPr>
                <w:rFonts w:ascii="Futura Lt BT" w:hAnsi="Futura Lt BT" w:cs="MS Gothic"/>
                <w:b/>
                <w:color w:val="005CA9"/>
                <w:sz w:val="18"/>
                <w:szCs w:val="18"/>
              </w:rPr>
            </w:pPr>
            <w:r>
              <w:rPr>
                <w:rFonts w:ascii="Futura Lt BT" w:hAnsi="Futura Lt BT" w:cs="MS Gothic"/>
                <w:b/>
                <w:color w:val="005CA9"/>
                <w:sz w:val="18"/>
                <w:szCs w:val="18"/>
              </w:rPr>
              <w:t>(490.025)</w:t>
            </w:r>
          </w:p>
        </w:tc>
        <w:tc>
          <w:tcPr>
            <w:tcW w:w="1170" w:type="pct"/>
            <w:tcBorders>
              <w:top w:val="single" w:sz="4" w:space="0" w:color="F39200"/>
              <w:left w:val="nil"/>
              <w:bottom w:val="single" w:sz="4" w:space="0" w:color="F39200"/>
              <w:right w:val="nil"/>
            </w:tcBorders>
            <w:shd w:val="clear" w:color="auto" w:fill="auto"/>
            <w:noWrap/>
            <w:vAlign w:val="center"/>
          </w:tcPr>
          <w:p w14:paraId="38CA5D5A" w14:textId="671906BD" w:rsidR="00A82031" w:rsidRPr="002E5531" w:rsidRDefault="00A82031" w:rsidP="00A82031">
            <w:pPr>
              <w:ind w:firstLineChars="100" w:firstLine="177"/>
              <w:jc w:val="right"/>
              <w:rPr>
                <w:rFonts w:ascii="Futura Lt BT" w:hAnsi="Futura Lt BT" w:cs="MS Gothic"/>
                <w:b/>
                <w:color w:val="005CA9"/>
                <w:sz w:val="18"/>
                <w:szCs w:val="18"/>
              </w:rPr>
            </w:pPr>
            <w:r>
              <w:rPr>
                <w:rFonts w:ascii="Futura Lt BT" w:hAnsi="Futura Lt BT" w:cs="Arial"/>
                <w:b/>
                <w:bCs/>
                <w:color w:val="005CA9"/>
                <w:sz w:val="18"/>
                <w:szCs w:val="18"/>
              </w:rPr>
              <w:t>(722.623)</w:t>
            </w:r>
          </w:p>
        </w:tc>
      </w:tr>
      <w:bookmarkEnd w:id="85"/>
    </w:tbl>
    <w:p w14:paraId="6B615D2E" w14:textId="03A0A276" w:rsidR="00A84232" w:rsidRPr="002E5531" w:rsidRDefault="00C320B7" w:rsidP="005F6B8C">
      <w:pPr>
        <w:rPr>
          <w:rFonts w:ascii="Futura Lt BT" w:hAnsi="Futura Lt BT"/>
        </w:rPr>
      </w:pPr>
      <w:r w:rsidRPr="002E5531">
        <w:rPr>
          <w:rFonts w:ascii="Futura Lt BT" w:hAnsi="Futura Lt BT"/>
        </w:rPr>
        <w:br w:type="page"/>
      </w:r>
    </w:p>
    <w:p w14:paraId="32582801" w14:textId="448B3139" w:rsidR="005F303D" w:rsidRPr="002E5531" w:rsidRDefault="005F303D" w:rsidP="001D4E31">
      <w:pPr>
        <w:pStyle w:val="Ttulo1"/>
      </w:pPr>
      <w:bookmarkStart w:id="86" w:name="_Toc103084558"/>
      <w:r w:rsidRPr="002E5531">
        <w:t>Nota 1</w:t>
      </w:r>
      <w:r w:rsidR="004917F8" w:rsidRPr="002E5531">
        <w:t>8</w:t>
      </w:r>
      <w:r w:rsidRPr="002E5531">
        <w:t xml:space="preserve"> – </w:t>
      </w:r>
      <w:r w:rsidR="00D86E88" w:rsidRPr="002E5531">
        <w:t>Outros passivos financeiros</w:t>
      </w:r>
      <w:bookmarkEnd w:id="86"/>
    </w:p>
    <w:p w14:paraId="058D4DF2" w14:textId="6CF105AA" w:rsidR="009101D0" w:rsidRPr="002E5531" w:rsidRDefault="009101D0" w:rsidP="00E46B65">
      <w:pPr>
        <w:pStyle w:val="PargrafodaLista"/>
        <w:keepNext/>
        <w:numPr>
          <w:ilvl w:val="0"/>
          <w:numId w:val="27"/>
        </w:numPr>
        <w:tabs>
          <w:tab w:val="num" w:pos="567"/>
        </w:tabs>
        <w:spacing w:before="480" w:after="240"/>
        <w:ind w:left="567" w:hanging="567"/>
        <w:contextualSpacing w:val="0"/>
        <w:jc w:val="both"/>
        <w:rPr>
          <w:rFonts w:ascii="Futura Lt BT" w:hAnsi="Futura Lt BT"/>
          <w:b/>
          <w:color w:val="005CA9"/>
          <w:sz w:val="20"/>
          <w:szCs w:val="20"/>
        </w:rPr>
      </w:pPr>
      <w:bookmarkStart w:id="87" w:name="_Hlk70628098"/>
      <w:r w:rsidRPr="002E5531">
        <w:rPr>
          <w:rFonts w:ascii="Futura Lt BT" w:hAnsi="Futura Lt BT"/>
          <w:b/>
          <w:color w:val="005CA9"/>
          <w:sz w:val="20"/>
          <w:szCs w:val="20"/>
        </w:rPr>
        <w:t>Composição</w:t>
      </w:r>
    </w:p>
    <w:tbl>
      <w:tblPr>
        <w:tblW w:w="5000" w:type="pct"/>
        <w:tblCellMar>
          <w:left w:w="70" w:type="dxa"/>
          <w:right w:w="70" w:type="dxa"/>
        </w:tblCellMar>
        <w:tblLook w:val="04A0" w:firstRow="1" w:lastRow="0" w:firstColumn="1" w:lastColumn="0" w:noHBand="0" w:noVBand="1"/>
      </w:tblPr>
      <w:tblGrid>
        <w:gridCol w:w="4029"/>
        <w:gridCol w:w="1401"/>
        <w:gridCol w:w="1403"/>
        <w:gridCol w:w="1401"/>
        <w:gridCol w:w="1403"/>
      </w:tblGrid>
      <w:tr w:rsidR="004C22CB" w:rsidRPr="004C22CB" w14:paraId="2DEECF5B" w14:textId="77777777" w:rsidTr="00021CCF">
        <w:trPr>
          <w:trHeight w:val="283"/>
        </w:trPr>
        <w:tc>
          <w:tcPr>
            <w:tcW w:w="2090" w:type="pct"/>
            <w:vMerge w:val="restart"/>
            <w:tcBorders>
              <w:top w:val="single" w:sz="4" w:space="0" w:color="F39200"/>
              <w:left w:val="nil"/>
              <w:bottom w:val="single" w:sz="4" w:space="0" w:color="F39200"/>
              <w:right w:val="nil"/>
            </w:tcBorders>
            <w:shd w:val="clear" w:color="auto" w:fill="auto"/>
            <w:vAlign w:val="center"/>
            <w:hideMark/>
          </w:tcPr>
          <w:bookmarkEnd w:id="87"/>
          <w:p w14:paraId="573AB862" w14:textId="77777777" w:rsidR="004C22CB" w:rsidRPr="004C22CB" w:rsidRDefault="004C22CB" w:rsidP="004C22CB">
            <w:pPr>
              <w:jc w:val="center"/>
              <w:rPr>
                <w:rFonts w:ascii="Futura Lt BT" w:eastAsia="Times New Roman" w:hAnsi="Futura Lt BT" w:cs="Arial"/>
                <w:b/>
                <w:bCs/>
                <w:color w:val="005CA9"/>
                <w:sz w:val="18"/>
                <w:szCs w:val="18"/>
              </w:rPr>
            </w:pPr>
            <w:r w:rsidRPr="004C22CB">
              <w:rPr>
                <w:rFonts w:ascii="Futura Lt BT" w:eastAsia="Times New Roman" w:hAnsi="Futura Lt BT" w:cs="Arial"/>
                <w:b/>
                <w:bCs/>
                <w:color w:val="005CA9"/>
                <w:sz w:val="18"/>
                <w:szCs w:val="18"/>
              </w:rPr>
              <w:t>Descrição</w:t>
            </w:r>
          </w:p>
        </w:tc>
        <w:tc>
          <w:tcPr>
            <w:tcW w:w="1455" w:type="pct"/>
            <w:gridSpan w:val="2"/>
            <w:tcBorders>
              <w:top w:val="single" w:sz="4" w:space="0" w:color="F39200"/>
              <w:left w:val="nil"/>
              <w:bottom w:val="single" w:sz="4" w:space="0" w:color="F39200"/>
              <w:right w:val="nil"/>
            </w:tcBorders>
            <w:shd w:val="clear" w:color="auto" w:fill="auto"/>
            <w:vAlign w:val="center"/>
            <w:hideMark/>
          </w:tcPr>
          <w:p w14:paraId="02C069D6" w14:textId="77777777" w:rsidR="004C22CB" w:rsidRPr="004C22CB" w:rsidRDefault="004C22CB" w:rsidP="004C22CB">
            <w:pPr>
              <w:jc w:val="center"/>
              <w:rPr>
                <w:rFonts w:ascii="Futura Lt BT" w:eastAsia="Times New Roman" w:hAnsi="Futura Lt BT" w:cs="Arial"/>
                <w:b/>
                <w:bCs/>
                <w:color w:val="005CA9"/>
                <w:sz w:val="18"/>
                <w:szCs w:val="18"/>
              </w:rPr>
            </w:pPr>
            <w:r w:rsidRPr="004C22CB">
              <w:rPr>
                <w:rFonts w:ascii="Futura Lt BT" w:eastAsia="Times New Roman" w:hAnsi="Futura Lt BT" w:cs="Arial"/>
                <w:b/>
                <w:bCs/>
                <w:color w:val="005CA9"/>
                <w:sz w:val="18"/>
                <w:szCs w:val="18"/>
              </w:rPr>
              <w:t>INDIVIDUAL</w:t>
            </w:r>
          </w:p>
        </w:tc>
        <w:tc>
          <w:tcPr>
            <w:tcW w:w="1455" w:type="pct"/>
            <w:gridSpan w:val="2"/>
            <w:tcBorders>
              <w:top w:val="single" w:sz="4" w:space="0" w:color="F39200"/>
              <w:left w:val="nil"/>
              <w:bottom w:val="single" w:sz="4" w:space="0" w:color="F39200"/>
              <w:right w:val="nil"/>
            </w:tcBorders>
            <w:shd w:val="clear" w:color="auto" w:fill="auto"/>
            <w:vAlign w:val="center"/>
            <w:hideMark/>
          </w:tcPr>
          <w:p w14:paraId="2AA8EF3D" w14:textId="77777777" w:rsidR="004C22CB" w:rsidRPr="004C22CB" w:rsidRDefault="004C22CB" w:rsidP="004C22CB">
            <w:pPr>
              <w:jc w:val="center"/>
              <w:rPr>
                <w:rFonts w:ascii="Futura Lt BT" w:eastAsia="Times New Roman" w:hAnsi="Futura Lt BT" w:cs="Arial"/>
                <w:b/>
                <w:bCs/>
                <w:color w:val="005CA9"/>
                <w:sz w:val="18"/>
                <w:szCs w:val="18"/>
              </w:rPr>
            </w:pPr>
            <w:r w:rsidRPr="004C22CB">
              <w:rPr>
                <w:rFonts w:ascii="Futura Lt BT" w:eastAsia="Times New Roman" w:hAnsi="Futura Lt BT" w:cs="Arial"/>
                <w:b/>
                <w:bCs/>
                <w:color w:val="005CA9"/>
                <w:sz w:val="18"/>
                <w:szCs w:val="18"/>
              </w:rPr>
              <w:t>CONSOLIDADO</w:t>
            </w:r>
          </w:p>
        </w:tc>
      </w:tr>
      <w:tr w:rsidR="004C22CB" w:rsidRPr="004C22CB" w14:paraId="05CF2A21" w14:textId="77777777" w:rsidTr="00021CCF">
        <w:trPr>
          <w:trHeight w:val="283"/>
        </w:trPr>
        <w:tc>
          <w:tcPr>
            <w:tcW w:w="2090" w:type="pct"/>
            <w:vMerge/>
            <w:tcBorders>
              <w:top w:val="single" w:sz="4" w:space="0" w:color="F39200"/>
              <w:left w:val="nil"/>
              <w:bottom w:val="single" w:sz="4" w:space="0" w:color="F39200"/>
              <w:right w:val="nil"/>
            </w:tcBorders>
            <w:vAlign w:val="center"/>
            <w:hideMark/>
          </w:tcPr>
          <w:p w14:paraId="3D959885" w14:textId="77777777" w:rsidR="004C22CB" w:rsidRPr="004C22CB" w:rsidRDefault="004C22CB" w:rsidP="004C22CB">
            <w:pPr>
              <w:rPr>
                <w:rFonts w:ascii="Futura Lt BT" w:eastAsia="Times New Roman" w:hAnsi="Futura Lt BT" w:cs="Arial"/>
                <w:b/>
                <w:bCs/>
                <w:color w:val="005CA9"/>
                <w:sz w:val="18"/>
                <w:szCs w:val="18"/>
              </w:rPr>
            </w:pPr>
          </w:p>
        </w:tc>
        <w:tc>
          <w:tcPr>
            <w:tcW w:w="727" w:type="pct"/>
            <w:tcBorders>
              <w:top w:val="nil"/>
              <w:left w:val="nil"/>
              <w:bottom w:val="single" w:sz="4" w:space="0" w:color="F39200"/>
              <w:right w:val="nil"/>
            </w:tcBorders>
            <w:shd w:val="clear" w:color="auto" w:fill="auto"/>
            <w:noWrap/>
            <w:vAlign w:val="center"/>
            <w:hideMark/>
          </w:tcPr>
          <w:p w14:paraId="2F090494" w14:textId="77777777" w:rsidR="004C22CB" w:rsidRPr="004C22CB" w:rsidRDefault="004C22CB" w:rsidP="004C22CB">
            <w:pPr>
              <w:jc w:val="right"/>
              <w:rPr>
                <w:rFonts w:ascii="Futura Lt BT" w:eastAsia="Times New Roman" w:hAnsi="Futura Lt BT" w:cs="Arial"/>
                <w:b/>
                <w:bCs/>
                <w:color w:val="005CA9"/>
                <w:sz w:val="18"/>
                <w:szCs w:val="18"/>
              </w:rPr>
            </w:pPr>
            <w:r w:rsidRPr="004C22CB">
              <w:rPr>
                <w:rFonts w:ascii="Futura Lt BT" w:eastAsia="Times New Roman" w:hAnsi="Futura Lt BT" w:cs="Arial"/>
                <w:b/>
                <w:bCs/>
                <w:color w:val="005CA9"/>
                <w:sz w:val="18"/>
                <w:szCs w:val="18"/>
              </w:rPr>
              <w:t>31/03/2022</w:t>
            </w:r>
          </w:p>
        </w:tc>
        <w:tc>
          <w:tcPr>
            <w:tcW w:w="727" w:type="pct"/>
            <w:tcBorders>
              <w:top w:val="nil"/>
              <w:left w:val="nil"/>
              <w:bottom w:val="single" w:sz="4" w:space="0" w:color="F39200"/>
              <w:right w:val="nil"/>
            </w:tcBorders>
            <w:shd w:val="clear" w:color="auto" w:fill="auto"/>
            <w:vAlign w:val="center"/>
            <w:hideMark/>
          </w:tcPr>
          <w:p w14:paraId="08016894" w14:textId="77777777" w:rsidR="004C22CB" w:rsidRPr="004C22CB" w:rsidRDefault="004C22CB" w:rsidP="004C22CB">
            <w:pPr>
              <w:jc w:val="right"/>
              <w:rPr>
                <w:rFonts w:ascii="Futura Lt BT" w:eastAsia="Times New Roman" w:hAnsi="Futura Lt BT" w:cs="Arial"/>
                <w:b/>
                <w:bCs/>
                <w:color w:val="005CA9"/>
                <w:sz w:val="18"/>
                <w:szCs w:val="18"/>
              </w:rPr>
            </w:pPr>
            <w:r w:rsidRPr="004C22CB">
              <w:rPr>
                <w:rFonts w:ascii="Futura Lt BT" w:eastAsia="Times New Roman" w:hAnsi="Futura Lt BT" w:cs="Arial"/>
                <w:b/>
                <w:bCs/>
                <w:color w:val="005CA9"/>
                <w:sz w:val="18"/>
                <w:szCs w:val="18"/>
              </w:rPr>
              <w:t>31/12/2021</w:t>
            </w:r>
          </w:p>
        </w:tc>
        <w:tc>
          <w:tcPr>
            <w:tcW w:w="727" w:type="pct"/>
            <w:tcBorders>
              <w:top w:val="nil"/>
              <w:left w:val="nil"/>
              <w:bottom w:val="single" w:sz="4" w:space="0" w:color="F39200"/>
              <w:right w:val="nil"/>
            </w:tcBorders>
            <w:shd w:val="clear" w:color="auto" w:fill="auto"/>
            <w:noWrap/>
            <w:vAlign w:val="center"/>
            <w:hideMark/>
          </w:tcPr>
          <w:p w14:paraId="39159BD4" w14:textId="77777777" w:rsidR="004C22CB" w:rsidRPr="004C22CB" w:rsidRDefault="004C22CB" w:rsidP="004C22CB">
            <w:pPr>
              <w:jc w:val="right"/>
              <w:rPr>
                <w:rFonts w:ascii="Futura Lt BT" w:eastAsia="Times New Roman" w:hAnsi="Futura Lt BT" w:cs="Arial"/>
                <w:b/>
                <w:bCs/>
                <w:color w:val="005CA9"/>
                <w:sz w:val="18"/>
                <w:szCs w:val="18"/>
              </w:rPr>
            </w:pPr>
            <w:r w:rsidRPr="004C22CB">
              <w:rPr>
                <w:rFonts w:ascii="Futura Lt BT" w:eastAsia="Times New Roman" w:hAnsi="Futura Lt BT" w:cs="Arial"/>
                <w:b/>
                <w:bCs/>
                <w:color w:val="005CA9"/>
                <w:sz w:val="18"/>
                <w:szCs w:val="18"/>
              </w:rPr>
              <w:t>31/03/2022</w:t>
            </w:r>
          </w:p>
        </w:tc>
        <w:tc>
          <w:tcPr>
            <w:tcW w:w="728" w:type="pct"/>
            <w:tcBorders>
              <w:top w:val="nil"/>
              <w:left w:val="nil"/>
              <w:bottom w:val="single" w:sz="4" w:space="0" w:color="F39200"/>
              <w:right w:val="nil"/>
            </w:tcBorders>
            <w:shd w:val="clear" w:color="auto" w:fill="auto"/>
            <w:vAlign w:val="center"/>
            <w:hideMark/>
          </w:tcPr>
          <w:p w14:paraId="0D07F859" w14:textId="77777777" w:rsidR="004C22CB" w:rsidRPr="004C22CB" w:rsidRDefault="004C22CB" w:rsidP="004C22CB">
            <w:pPr>
              <w:jc w:val="right"/>
              <w:rPr>
                <w:rFonts w:ascii="Futura Lt BT" w:eastAsia="Times New Roman" w:hAnsi="Futura Lt BT" w:cs="Arial"/>
                <w:b/>
                <w:bCs/>
                <w:color w:val="005CA9"/>
                <w:sz w:val="18"/>
                <w:szCs w:val="18"/>
              </w:rPr>
            </w:pPr>
            <w:r w:rsidRPr="004C22CB">
              <w:rPr>
                <w:rFonts w:ascii="Futura Lt BT" w:eastAsia="Times New Roman" w:hAnsi="Futura Lt BT" w:cs="Arial"/>
                <w:b/>
                <w:bCs/>
                <w:color w:val="005CA9"/>
                <w:sz w:val="18"/>
                <w:szCs w:val="18"/>
              </w:rPr>
              <w:t>31/12/2021</w:t>
            </w:r>
          </w:p>
        </w:tc>
      </w:tr>
      <w:tr w:rsidR="004C22CB" w:rsidRPr="004C22CB" w14:paraId="6B0FD69A" w14:textId="77777777" w:rsidTr="00021CCF">
        <w:trPr>
          <w:trHeight w:val="283"/>
        </w:trPr>
        <w:tc>
          <w:tcPr>
            <w:tcW w:w="2090" w:type="pct"/>
            <w:tcBorders>
              <w:top w:val="nil"/>
              <w:left w:val="nil"/>
              <w:bottom w:val="nil"/>
              <w:right w:val="nil"/>
            </w:tcBorders>
            <w:shd w:val="clear" w:color="auto" w:fill="auto"/>
            <w:vAlign w:val="center"/>
            <w:hideMark/>
          </w:tcPr>
          <w:p w14:paraId="778FE583" w14:textId="77777777" w:rsidR="004C22CB" w:rsidRPr="004C22CB" w:rsidRDefault="004C22CB" w:rsidP="004C22CB">
            <w:pPr>
              <w:rPr>
                <w:rFonts w:ascii="Futura Lt BT" w:eastAsia="Times New Roman" w:hAnsi="Futura Lt BT" w:cs="Arial"/>
                <w:color w:val="005CA9"/>
                <w:sz w:val="18"/>
                <w:szCs w:val="18"/>
              </w:rPr>
            </w:pPr>
            <w:r w:rsidRPr="004C22CB">
              <w:rPr>
                <w:rFonts w:ascii="Futura Lt BT" w:eastAsia="Times New Roman" w:hAnsi="Futura Lt BT" w:cs="Arial"/>
                <w:color w:val="005CA9"/>
                <w:sz w:val="18"/>
                <w:szCs w:val="18"/>
              </w:rPr>
              <w:t xml:space="preserve">Recursos para </w:t>
            </w:r>
            <w:proofErr w:type="spellStart"/>
            <w:r w:rsidRPr="004C22CB">
              <w:rPr>
                <w:rFonts w:ascii="Futura Lt BT" w:eastAsia="Times New Roman" w:hAnsi="Futura Lt BT" w:cs="Arial"/>
                <w:color w:val="005CA9"/>
                <w:sz w:val="18"/>
                <w:szCs w:val="18"/>
              </w:rPr>
              <w:t>destinacão</w:t>
            </w:r>
            <w:proofErr w:type="spellEnd"/>
            <w:r w:rsidRPr="004C22CB">
              <w:rPr>
                <w:rFonts w:ascii="Futura Lt BT" w:eastAsia="Times New Roman" w:hAnsi="Futura Lt BT" w:cs="Arial"/>
                <w:color w:val="005CA9"/>
                <w:sz w:val="18"/>
                <w:szCs w:val="18"/>
              </w:rPr>
              <w:t xml:space="preserve"> </w:t>
            </w:r>
            <w:proofErr w:type="gramStart"/>
            <w:r w:rsidRPr="004C22CB">
              <w:rPr>
                <w:rFonts w:ascii="Futura Lt BT" w:eastAsia="Times New Roman" w:hAnsi="Futura Lt BT" w:cs="Arial"/>
                <w:color w:val="005CA9"/>
                <w:sz w:val="18"/>
                <w:szCs w:val="18"/>
              </w:rPr>
              <w:t>especifica</w:t>
            </w:r>
            <w:proofErr w:type="gramEnd"/>
            <w:r w:rsidRPr="004C22CB">
              <w:rPr>
                <w:rFonts w:ascii="Futura Lt BT" w:eastAsia="Times New Roman" w:hAnsi="Futura Lt BT" w:cs="Arial"/>
                <w:color w:val="005CA9"/>
                <w:sz w:val="18"/>
                <w:szCs w:val="18"/>
              </w:rPr>
              <w:t xml:space="preserve"> (b)</w:t>
            </w:r>
          </w:p>
        </w:tc>
        <w:tc>
          <w:tcPr>
            <w:tcW w:w="727" w:type="pct"/>
            <w:tcBorders>
              <w:top w:val="nil"/>
              <w:left w:val="nil"/>
              <w:bottom w:val="nil"/>
              <w:right w:val="nil"/>
            </w:tcBorders>
            <w:shd w:val="clear" w:color="auto" w:fill="auto"/>
            <w:vAlign w:val="center"/>
            <w:hideMark/>
          </w:tcPr>
          <w:p w14:paraId="6664D543" w14:textId="77777777" w:rsidR="004C22CB" w:rsidRPr="004C22CB" w:rsidRDefault="004C22CB" w:rsidP="004C22CB">
            <w:pPr>
              <w:jc w:val="right"/>
              <w:rPr>
                <w:rFonts w:ascii="Futura Lt BT" w:eastAsia="Times New Roman" w:hAnsi="Futura Lt BT" w:cs="Arial"/>
                <w:color w:val="005CA9"/>
                <w:sz w:val="18"/>
                <w:szCs w:val="18"/>
              </w:rPr>
            </w:pPr>
            <w:r w:rsidRPr="004C22CB">
              <w:rPr>
                <w:rFonts w:ascii="Futura Lt BT" w:eastAsia="Times New Roman" w:hAnsi="Futura Lt BT" w:cs="Arial"/>
                <w:color w:val="005CA9"/>
                <w:sz w:val="18"/>
                <w:szCs w:val="18"/>
              </w:rPr>
              <w:t>18.247.105</w:t>
            </w:r>
          </w:p>
        </w:tc>
        <w:tc>
          <w:tcPr>
            <w:tcW w:w="727" w:type="pct"/>
            <w:tcBorders>
              <w:top w:val="nil"/>
              <w:left w:val="nil"/>
              <w:bottom w:val="nil"/>
              <w:right w:val="nil"/>
            </w:tcBorders>
            <w:shd w:val="clear" w:color="auto" w:fill="auto"/>
            <w:noWrap/>
            <w:vAlign w:val="center"/>
            <w:hideMark/>
          </w:tcPr>
          <w:p w14:paraId="45566326" w14:textId="77777777" w:rsidR="004C22CB" w:rsidRPr="004C22CB" w:rsidRDefault="004C22CB" w:rsidP="004C22CB">
            <w:pPr>
              <w:jc w:val="right"/>
              <w:rPr>
                <w:rFonts w:ascii="Futura Lt BT" w:eastAsia="Times New Roman" w:hAnsi="Futura Lt BT" w:cs="Arial"/>
                <w:color w:val="005CA9"/>
                <w:sz w:val="18"/>
                <w:szCs w:val="18"/>
              </w:rPr>
            </w:pPr>
            <w:r w:rsidRPr="004C22CB">
              <w:rPr>
                <w:rFonts w:ascii="Futura Lt BT" w:eastAsia="Times New Roman" w:hAnsi="Futura Lt BT" w:cs="Arial"/>
                <w:color w:val="005CA9"/>
                <w:sz w:val="18"/>
                <w:szCs w:val="18"/>
              </w:rPr>
              <w:t>18.565.960</w:t>
            </w:r>
          </w:p>
        </w:tc>
        <w:tc>
          <w:tcPr>
            <w:tcW w:w="727" w:type="pct"/>
            <w:tcBorders>
              <w:top w:val="nil"/>
              <w:left w:val="nil"/>
              <w:bottom w:val="nil"/>
              <w:right w:val="nil"/>
            </w:tcBorders>
            <w:shd w:val="clear" w:color="auto" w:fill="auto"/>
            <w:noWrap/>
            <w:vAlign w:val="center"/>
            <w:hideMark/>
          </w:tcPr>
          <w:p w14:paraId="1E2693A8" w14:textId="77777777" w:rsidR="004C22CB" w:rsidRPr="004C22CB" w:rsidRDefault="004C22CB" w:rsidP="004C22CB">
            <w:pPr>
              <w:jc w:val="right"/>
              <w:rPr>
                <w:rFonts w:ascii="Futura Lt BT" w:eastAsia="Times New Roman" w:hAnsi="Futura Lt BT" w:cs="Arial"/>
                <w:color w:val="005CA9"/>
                <w:sz w:val="18"/>
                <w:szCs w:val="18"/>
              </w:rPr>
            </w:pPr>
            <w:r w:rsidRPr="004C22CB">
              <w:rPr>
                <w:rFonts w:ascii="Futura Lt BT" w:eastAsia="Times New Roman" w:hAnsi="Futura Lt BT" w:cs="Arial"/>
                <w:color w:val="005CA9"/>
                <w:sz w:val="18"/>
                <w:szCs w:val="18"/>
              </w:rPr>
              <w:t>18.247.105</w:t>
            </w:r>
          </w:p>
        </w:tc>
        <w:tc>
          <w:tcPr>
            <w:tcW w:w="728" w:type="pct"/>
            <w:tcBorders>
              <w:top w:val="nil"/>
              <w:left w:val="nil"/>
              <w:bottom w:val="nil"/>
              <w:right w:val="nil"/>
            </w:tcBorders>
            <w:shd w:val="clear" w:color="auto" w:fill="auto"/>
            <w:noWrap/>
            <w:vAlign w:val="center"/>
            <w:hideMark/>
          </w:tcPr>
          <w:p w14:paraId="48FB4842" w14:textId="77777777" w:rsidR="004C22CB" w:rsidRPr="004C22CB" w:rsidRDefault="004C22CB" w:rsidP="004C22CB">
            <w:pPr>
              <w:jc w:val="right"/>
              <w:rPr>
                <w:rFonts w:ascii="Futura Lt BT" w:eastAsia="Times New Roman" w:hAnsi="Futura Lt BT" w:cs="Arial"/>
                <w:color w:val="005CA9"/>
                <w:sz w:val="18"/>
                <w:szCs w:val="18"/>
              </w:rPr>
            </w:pPr>
            <w:r w:rsidRPr="004C22CB">
              <w:rPr>
                <w:rFonts w:ascii="Futura Lt BT" w:eastAsia="Times New Roman" w:hAnsi="Futura Lt BT" w:cs="Arial"/>
                <w:color w:val="005CA9"/>
                <w:sz w:val="18"/>
                <w:szCs w:val="18"/>
              </w:rPr>
              <w:t>18.565.960</w:t>
            </w:r>
          </w:p>
        </w:tc>
      </w:tr>
      <w:tr w:rsidR="004C22CB" w:rsidRPr="004C22CB" w14:paraId="69DEA18A" w14:textId="77777777" w:rsidTr="00021CCF">
        <w:trPr>
          <w:trHeight w:val="283"/>
        </w:trPr>
        <w:tc>
          <w:tcPr>
            <w:tcW w:w="2090" w:type="pct"/>
            <w:tcBorders>
              <w:top w:val="nil"/>
              <w:left w:val="nil"/>
              <w:bottom w:val="nil"/>
              <w:right w:val="nil"/>
            </w:tcBorders>
            <w:shd w:val="clear" w:color="auto" w:fill="auto"/>
            <w:vAlign w:val="center"/>
            <w:hideMark/>
          </w:tcPr>
          <w:p w14:paraId="59A8CED9" w14:textId="77777777" w:rsidR="004C22CB" w:rsidRPr="004C22CB" w:rsidRDefault="004C22CB" w:rsidP="004C22CB">
            <w:pPr>
              <w:rPr>
                <w:rFonts w:ascii="Futura Lt BT" w:eastAsia="Times New Roman" w:hAnsi="Futura Lt BT" w:cs="Arial"/>
                <w:color w:val="005CA9"/>
                <w:sz w:val="18"/>
                <w:szCs w:val="18"/>
              </w:rPr>
            </w:pPr>
            <w:r w:rsidRPr="004C22CB">
              <w:rPr>
                <w:rFonts w:ascii="Futura Lt BT" w:eastAsia="Times New Roman" w:hAnsi="Futura Lt BT" w:cs="Arial"/>
                <w:color w:val="005CA9"/>
                <w:sz w:val="18"/>
                <w:szCs w:val="18"/>
              </w:rPr>
              <w:t>Receitas antecipadas</w:t>
            </w:r>
          </w:p>
        </w:tc>
        <w:tc>
          <w:tcPr>
            <w:tcW w:w="727" w:type="pct"/>
            <w:tcBorders>
              <w:top w:val="nil"/>
              <w:left w:val="nil"/>
              <w:bottom w:val="nil"/>
              <w:right w:val="nil"/>
            </w:tcBorders>
            <w:shd w:val="clear" w:color="auto" w:fill="auto"/>
            <w:vAlign w:val="center"/>
            <w:hideMark/>
          </w:tcPr>
          <w:p w14:paraId="3C14533E" w14:textId="77777777" w:rsidR="004C22CB" w:rsidRPr="004C22CB" w:rsidRDefault="004C22CB" w:rsidP="004C22CB">
            <w:pPr>
              <w:jc w:val="right"/>
              <w:rPr>
                <w:rFonts w:ascii="Futura Lt BT" w:eastAsia="Times New Roman" w:hAnsi="Futura Lt BT" w:cs="Arial"/>
                <w:color w:val="005CA9"/>
                <w:sz w:val="18"/>
                <w:szCs w:val="18"/>
              </w:rPr>
            </w:pPr>
            <w:r w:rsidRPr="004C22CB">
              <w:rPr>
                <w:rFonts w:ascii="Futura Lt BT" w:eastAsia="Times New Roman" w:hAnsi="Futura Lt BT" w:cs="Arial"/>
                <w:color w:val="005CA9"/>
                <w:sz w:val="18"/>
                <w:szCs w:val="18"/>
              </w:rPr>
              <w:t>9.856.958</w:t>
            </w:r>
          </w:p>
        </w:tc>
        <w:tc>
          <w:tcPr>
            <w:tcW w:w="727" w:type="pct"/>
            <w:tcBorders>
              <w:top w:val="nil"/>
              <w:left w:val="nil"/>
              <w:bottom w:val="nil"/>
              <w:right w:val="nil"/>
            </w:tcBorders>
            <w:shd w:val="clear" w:color="auto" w:fill="auto"/>
            <w:noWrap/>
            <w:vAlign w:val="center"/>
            <w:hideMark/>
          </w:tcPr>
          <w:p w14:paraId="72CA4763" w14:textId="77777777" w:rsidR="004C22CB" w:rsidRPr="004C22CB" w:rsidRDefault="004C22CB" w:rsidP="004C22CB">
            <w:pPr>
              <w:jc w:val="right"/>
              <w:rPr>
                <w:rFonts w:ascii="Futura Lt BT" w:eastAsia="Times New Roman" w:hAnsi="Futura Lt BT" w:cs="Arial"/>
                <w:color w:val="005CA9"/>
                <w:sz w:val="18"/>
                <w:szCs w:val="18"/>
              </w:rPr>
            </w:pPr>
            <w:r w:rsidRPr="004C22CB">
              <w:rPr>
                <w:rFonts w:ascii="Futura Lt BT" w:eastAsia="Times New Roman" w:hAnsi="Futura Lt BT" w:cs="Arial"/>
                <w:color w:val="005CA9"/>
                <w:sz w:val="18"/>
                <w:szCs w:val="18"/>
              </w:rPr>
              <w:t>9.983.708</w:t>
            </w:r>
          </w:p>
        </w:tc>
        <w:tc>
          <w:tcPr>
            <w:tcW w:w="727" w:type="pct"/>
            <w:tcBorders>
              <w:top w:val="nil"/>
              <w:left w:val="nil"/>
              <w:bottom w:val="nil"/>
              <w:right w:val="nil"/>
            </w:tcBorders>
            <w:shd w:val="clear" w:color="auto" w:fill="auto"/>
            <w:noWrap/>
            <w:vAlign w:val="center"/>
            <w:hideMark/>
          </w:tcPr>
          <w:p w14:paraId="5521A74F" w14:textId="77777777" w:rsidR="004C22CB" w:rsidRPr="004C22CB" w:rsidRDefault="004C22CB" w:rsidP="004C22CB">
            <w:pPr>
              <w:jc w:val="right"/>
              <w:rPr>
                <w:rFonts w:ascii="Futura Lt BT" w:eastAsia="Times New Roman" w:hAnsi="Futura Lt BT" w:cs="Arial"/>
                <w:color w:val="005CA9"/>
                <w:sz w:val="18"/>
                <w:szCs w:val="18"/>
              </w:rPr>
            </w:pPr>
            <w:r w:rsidRPr="004C22CB">
              <w:rPr>
                <w:rFonts w:ascii="Futura Lt BT" w:eastAsia="Times New Roman" w:hAnsi="Futura Lt BT" w:cs="Arial"/>
                <w:color w:val="005CA9"/>
                <w:sz w:val="18"/>
                <w:szCs w:val="18"/>
              </w:rPr>
              <w:t>9.856.958</w:t>
            </w:r>
          </w:p>
        </w:tc>
        <w:tc>
          <w:tcPr>
            <w:tcW w:w="728" w:type="pct"/>
            <w:tcBorders>
              <w:top w:val="nil"/>
              <w:left w:val="nil"/>
              <w:bottom w:val="nil"/>
              <w:right w:val="nil"/>
            </w:tcBorders>
            <w:shd w:val="clear" w:color="auto" w:fill="auto"/>
            <w:noWrap/>
            <w:vAlign w:val="center"/>
            <w:hideMark/>
          </w:tcPr>
          <w:p w14:paraId="071C75C4" w14:textId="77777777" w:rsidR="004C22CB" w:rsidRPr="004C22CB" w:rsidRDefault="004C22CB" w:rsidP="004C22CB">
            <w:pPr>
              <w:jc w:val="right"/>
              <w:rPr>
                <w:rFonts w:ascii="Futura Lt BT" w:eastAsia="Times New Roman" w:hAnsi="Futura Lt BT" w:cs="Arial"/>
                <w:color w:val="005CA9"/>
                <w:sz w:val="18"/>
                <w:szCs w:val="18"/>
              </w:rPr>
            </w:pPr>
            <w:r w:rsidRPr="004C22CB">
              <w:rPr>
                <w:rFonts w:ascii="Futura Lt BT" w:eastAsia="Times New Roman" w:hAnsi="Futura Lt BT" w:cs="Arial"/>
                <w:color w:val="005CA9"/>
                <w:sz w:val="18"/>
                <w:szCs w:val="18"/>
              </w:rPr>
              <w:t>9.983.708</w:t>
            </w:r>
          </w:p>
        </w:tc>
      </w:tr>
      <w:tr w:rsidR="004C22CB" w:rsidRPr="004C22CB" w14:paraId="2DF1B0D0" w14:textId="77777777" w:rsidTr="00021CCF">
        <w:trPr>
          <w:trHeight w:val="283"/>
        </w:trPr>
        <w:tc>
          <w:tcPr>
            <w:tcW w:w="2090" w:type="pct"/>
            <w:tcBorders>
              <w:top w:val="nil"/>
              <w:left w:val="nil"/>
              <w:bottom w:val="nil"/>
              <w:right w:val="nil"/>
            </w:tcBorders>
            <w:shd w:val="clear" w:color="auto" w:fill="auto"/>
            <w:vAlign w:val="center"/>
            <w:hideMark/>
          </w:tcPr>
          <w:p w14:paraId="1CE813F6" w14:textId="77777777" w:rsidR="004C22CB" w:rsidRPr="004C22CB" w:rsidRDefault="004C22CB" w:rsidP="004C22CB">
            <w:pPr>
              <w:rPr>
                <w:rFonts w:ascii="Futura Lt BT" w:eastAsia="Times New Roman" w:hAnsi="Futura Lt BT" w:cs="Arial"/>
                <w:color w:val="005CA9"/>
                <w:sz w:val="18"/>
                <w:szCs w:val="18"/>
              </w:rPr>
            </w:pPr>
            <w:r w:rsidRPr="004C22CB">
              <w:rPr>
                <w:rFonts w:ascii="Futura Lt BT" w:eastAsia="Times New Roman" w:hAnsi="Futura Lt BT" w:cs="Arial"/>
                <w:color w:val="005CA9"/>
                <w:sz w:val="18"/>
                <w:szCs w:val="18"/>
              </w:rPr>
              <w:t>Obrigações por operações vinculadas a cessão</w:t>
            </w:r>
          </w:p>
        </w:tc>
        <w:tc>
          <w:tcPr>
            <w:tcW w:w="727" w:type="pct"/>
            <w:tcBorders>
              <w:top w:val="nil"/>
              <w:left w:val="nil"/>
              <w:bottom w:val="nil"/>
              <w:right w:val="nil"/>
            </w:tcBorders>
            <w:shd w:val="clear" w:color="auto" w:fill="auto"/>
            <w:vAlign w:val="center"/>
            <w:hideMark/>
          </w:tcPr>
          <w:p w14:paraId="0E527C44" w14:textId="77777777" w:rsidR="004C22CB" w:rsidRPr="004C22CB" w:rsidRDefault="004C22CB" w:rsidP="004C22CB">
            <w:pPr>
              <w:jc w:val="right"/>
              <w:rPr>
                <w:rFonts w:ascii="Futura Lt BT" w:eastAsia="Times New Roman" w:hAnsi="Futura Lt BT" w:cs="Arial"/>
                <w:color w:val="005CA9"/>
                <w:sz w:val="18"/>
                <w:szCs w:val="18"/>
              </w:rPr>
            </w:pPr>
            <w:r w:rsidRPr="004C22CB">
              <w:rPr>
                <w:rFonts w:ascii="Futura Lt BT" w:eastAsia="Times New Roman" w:hAnsi="Futura Lt BT" w:cs="Arial"/>
                <w:color w:val="005CA9"/>
                <w:sz w:val="18"/>
                <w:szCs w:val="18"/>
              </w:rPr>
              <w:t>5.167.640</w:t>
            </w:r>
          </w:p>
        </w:tc>
        <w:tc>
          <w:tcPr>
            <w:tcW w:w="727" w:type="pct"/>
            <w:tcBorders>
              <w:top w:val="nil"/>
              <w:left w:val="nil"/>
              <w:bottom w:val="nil"/>
              <w:right w:val="nil"/>
            </w:tcBorders>
            <w:shd w:val="clear" w:color="auto" w:fill="auto"/>
            <w:noWrap/>
            <w:vAlign w:val="center"/>
            <w:hideMark/>
          </w:tcPr>
          <w:p w14:paraId="0D760384" w14:textId="77777777" w:rsidR="004C22CB" w:rsidRPr="004C22CB" w:rsidRDefault="004C22CB" w:rsidP="004C22CB">
            <w:pPr>
              <w:jc w:val="right"/>
              <w:rPr>
                <w:rFonts w:ascii="Futura Lt BT" w:eastAsia="Times New Roman" w:hAnsi="Futura Lt BT" w:cs="Arial"/>
                <w:color w:val="005CA9"/>
                <w:sz w:val="18"/>
                <w:szCs w:val="18"/>
              </w:rPr>
            </w:pPr>
            <w:r w:rsidRPr="004C22CB">
              <w:rPr>
                <w:rFonts w:ascii="Futura Lt BT" w:eastAsia="Times New Roman" w:hAnsi="Futura Lt BT" w:cs="Arial"/>
                <w:color w:val="005CA9"/>
                <w:sz w:val="18"/>
                <w:szCs w:val="18"/>
              </w:rPr>
              <w:t>5.461.492</w:t>
            </w:r>
          </w:p>
        </w:tc>
        <w:tc>
          <w:tcPr>
            <w:tcW w:w="727" w:type="pct"/>
            <w:tcBorders>
              <w:top w:val="nil"/>
              <w:left w:val="nil"/>
              <w:bottom w:val="nil"/>
              <w:right w:val="nil"/>
            </w:tcBorders>
            <w:shd w:val="clear" w:color="auto" w:fill="auto"/>
            <w:noWrap/>
            <w:vAlign w:val="center"/>
            <w:hideMark/>
          </w:tcPr>
          <w:p w14:paraId="03718505" w14:textId="77777777" w:rsidR="004C22CB" w:rsidRPr="004C22CB" w:rsidRDefault="004C22CB" w:rsidP="004C22CB">
            <w:pPr>
              <w:jc w:val="right"/>
              <w:rPr>
                <w:rFonts w:ascii="Futura Lt BT" w:eastAsia="Times New Roman" w:hAnsi="Futura Lt BT" w:cs="Arial"/>
                <w:color w:val="005CA9"/>
                <w:sz w:val="18"/>
                <w:szCs w:val="18"/>
              </w:rPr>
            </w:pPr>
            <w:r w:rsidRPr="004C22CB">
              <w:rPr>
                <w:rFonts w:ascii="Futura Lt BT" w:eastAsia="Times New Roman" w:hAnsi="Futura Lt BT" w:cs="Arial"/>
                <w:color w:val="005CA9"/>
                <w:sz w:val="18"/>
                <w:szCs w:val="18"/>
              </w:rPr>
              <w:t>5.167.640</w:t>
            </w:r>
          </w:p>
        </w:tc>
        <w:tc>
          <w:tcPr>
            <w:tcW w:w="728" w:type="pct"/>
            <w:tcBorders>
              <w:top w:val="nil"/>
              <w:left w:val="nil"/>
              <w:bottom w:val="nil"/>
              <w:right w:val="nil"/>
            </w:tcBorders>
            <w:shd w:val="clear" w:color="auto" w:fill="auto"/>
            <w:noWrap/>
            <w:vAlign w:val="center"/>
            <w:hideMark/>
          </w:tcPr>
          <w:p w14:paraId="3508CEC8" w14:textId="77777777" w:rsidR="004C22CB" w:rsidRPr="004C22CB" w:rsidRDefault="004C22CB" w:rsidP="004C22CB">
            <w:pPr>
              <w:jc w:val="right"/>
              <w:rPr>
                <w:rFonts w:ascii="Futura Lt BT" w:eastAsia="Times New Roman" w:hAnsi="Futura Lt BT" w:cs="Arial"/>
                <w:color w:val="005CA9"/>
                <w:sz w:val="18"/>
                <w:szCs w:val="18"/>
              </w:rPr>
            </w:pPr>
            <w:r w:rsidRPr="004C22CB">
              <w:rPr>
                <w:rFonts w:ascii="Futura Lt BT" w:eastAsia="Times New Roman" w:hAnsi="Futura Lt BT" w:cs="Arial"/>
                <w:color w:val="005CA9"/>
                <w:sz w:val="18"/>
                <w:szCs w:val="18"/>
              </w:rPr>
              <w:t>5.461.492</w:t>
            </w:r>
          </w:p>
        </w:tc>
      </w:tr>
      <w:tr w:rsidR="004C22CB" w:rsidRPr="004C22CB" w14:paraId="1D4DFDDF" w14:textId="77777777" w:rsidTr="00021CCF">
        <w:trPr>
          <w:trHeight w:val="283"/>
        </w:trPr>
        <w:tc>
          <w:tcPr>
            <w:tcW w:w="2090" w:type="pct"/>
            <w:tcBorders>
              <w:top w:val="nil"/>
              <w:left w:val="nil"/>
              <w:bottom w:val="nil"/>
              <w:right w:val="nil"/>
            </w:tcBorders>
            <w:shd w:val="clear" w:color="auto" w:fill="auto"/>
            <w:vAlign w:val="center"/>
            <w:hideMark/>
          </w:tcPr>
          <w:p w14:paraId="2C18F374" w14:textId="77777777" w:rsidR="004C22CB" w:rsidRPr="004C22CB" w:rsidRDefault="004C22CB" w:rsidP="004C22CB">
            <w:pPr>
              <w:rPr>
                <w:rFonts w:ascii="Futura Lt BT" w:eastAsia="Times New Roman" w:hAnsi="Futura Lt BT" w:cs="Arial"/>
                <w:color w:val="005CA9"/>
                <w:sz w:val="18"/>
                <w:szCs w:val="18"/>
              </w:rPr>
            </w:pPr>
            <w:r w:rsidRPr="004C22CB">
              <w:rPr>
                <w:rFonts w:ascii="Futura Lt BT" w:eastAsia="Times New Roman" w:hAnsi="Futura Lt BT" w:cs="Arial"/>
                <w:color w:val="005CA9"/>
                <w:sz w:val="18"/>
                <w:szCs w:val="18"/>
              </w:rPr>
              <w:t xml:space="preserve">Carteira de câmbio </w:t>
            </w:r>
          </w:p>
        </w:tc>
        <w:tc>
          <w:tcPr>
            <w:tcW w:w="727" w:type="pct"/>
            <w:tcBorders>
              <w:top w:val="nil"/>
              <w:left w:val="nil"/>
              <w:bottom w:val="nil"/>
              <w:right w:val="nil"/>
            </w:tcBorders>
            <w:shd w:val="clear" w:color="auto" w:fill="auto"/>
            <w:vAlign w:val="center"/>
            <w:hideMark/>
          </w:tcPr>
          <w:p w14:paraId="54408574" w14:textId="77777777" w:rsidR="004C22CB" w:rsidRPr="004C22CB" w:rsidRDefault="004C22CB" w:rsidP="004C22CB">
            <w:pPr>
              <w:jc w:val="right"/>
              <w:rPr>
                <w:rFonts w:ascii="Futura Lt BT" w:eastAsia="Times New Roman" w:hAnsi="Futura Lt BT" w:cs="Arial"/>
                <w:color w:val="005CA9"/>
                <w:sz w:val="18"/>
                <w:szCs w:val="18"/>
              </w:rPr>
            </w:pPr>
            <w:r w:rsidRPr="004C22CB">
              <w:rPr>
                <w:rFonts w:ascii="Futura Lt BT" w:eastAsia="Times New Roman" w:hAnsi="Futura Lt BT" w:cs="Arial"/>
                <w:color w:val="005CA9"/>
                <w:sz w:val="18"/>
                <w:szCs w:val="18"/>
              </w:rPr>
              <w:t>2.013.103</w:t>
            </w:r>
          </w:p>
        </w:tc>
        <w:tc>
          <w:tcPr>
            <w:tcW w:w="727" w:type="pct"/>
            <w:tcBorders>
              <w:top w:val="nil"/>
              <w:left w:val="nil"/>
              <w:bottom w:val="nil"/>
              <w:right w:val="nil"/>
            </w:tcBorders>
            <w:shd w:val="clear" w:color="auto" w:fill="auto"/>
            <w:noWrap/>
            <w:vAlign w:val="center"/>
            <w:hideMark/>
          </w:tcPr>
          <w:p w14:paraId="4A4C8496" w14:textId="77777777" w:rsidR="004C22CB" w:rsidRPr="004C22CB" w:rsidRDefault="004C22CB" w:rsidP="004C22CB">
            <w:pPr>
              <w:jc w:val="right"/>
              <w:rPr>
                <w:rFonts w:ascii="Futura Lt BT" w:eastAsia="Times New Roman" w:hAnsi="Futura Lt BT" w:cs="Arial"/>
                <w:color w:val="005CA9"/>
                <w:sz w:val="18"/>
                <w:szCs w:val="18"/>
              </w:rPr>
            </w:pPr>
            <w:r w:rsidRPr="004C22CB">
              <w:rPr>
                <w:rFonts w:ascii="Futura Lt BT" w:eastAsia="Times New Roman" w:hAnsi="Futura Lt BT" w:cs="Arial"/>
                <w:color w:val="005CA9"/>
                <w:sz w:val="18"/>
                <w:szCs w:val="18"/>
              </w:rPr>
              <w:t>1.869.795</w:t>
            </w:r>
          </w:p>
        </w:tc>
        <w:tc>
          <w:tcPr>
            <w:tcW w:w="727" w:type="pct"/>
            <w:tcBorders>
              <w:top w:val="nil"/>
              <w:left w:val="nil"/>
              <w:bottom w:val="nil"/>
              <w:right w:val="nil"/>
            </w:tcBorders>
            <w:shd w:val="clear" w:color="auto" w:fill="auto"/>
            <w:noWrap/>
            <w:vAlign w:val="center"/>
            <w:hideMark/>
          </w:tcPr>
          <w:p w14:paraId="74875956" w14:textId="77777777" w:rsidR="004C22CB" w:rsidRPr="004C22CB" w:rsidRDefault="004C22CB" w:rsidP="004C22CB">
            <w:pPr>
              <w:jc w:val="right"/>
              <w:rPr>
                <w:rFonts w:ascii="Futura Lt BT" w:eastAsia="Times New Roman" w:hAnsi="Futura Lt BT" w:cs="Arial"/>
                <w:color w:val="005CA9"/>
                <w:sz w:val="18"/>
                <w:szCs w:val="18"/>
              </w:rPr>
            </w:pPr>
            <w:r w:rsidRPr="004C22CB">
              <w:rPr>
                <w:rFonts w:ascii="Futura Lt BT" w:eastAsia="Times New Roman" w:hAnsi="Futura Lt BT" w:cs="Arial"/>
                <w:color w:val="005CA9"/>
                <w:sz w:val="18"/>
                <w:szCs w:val="18"/>
              </w:rPr>
              <w:t>2.013.103</w:t>
            </w:r>
          </w:p>
        </w:tc>
        <w:tc>
          <w:tcPr>
            <w:tcW w:w="728" w:type="pct"/>
            <w:tcBorders>
              <w:top w:val="nil"/>
              <w:left w:val="nil"/>
              <w:bottom w:val="nil"/>
              <w:right w:val="nil"/>
            </w:tcBorders>
            <w:shd w:val="clear" w:color="auto" w:fill="auto"/>
            <w:noWrap/>
            <w:vAlign w:val="center"/>
            <w:hideMark/>
          </w:tcPr>
          <w:p w14:paraId="077B3933" w14:textId="77777777" w:rsidR="004C22CB" w:rsidRPr="004C22CB" w:rsidRDefault="004C22CB" w:rsidP="004C22CB">
            <w:pPr>
              <w:jc w:val="right"/>
              <w:rPr>
                <w:rFonts w:ascii="Futura Lt BT" w:eastAsia="Times New Roman" w:hAnsi="Futura Lt BT" w:cs="Arial"/>
                <w:color w:val="005CA9"/>
                <w:sz w:val="18"/>
                <w:szCs w:val="18"/>
              </w:rPr>
            </w:pPr>
            <w:r w:rsidRPr="004C22CB">
              <w:rPr>
                <w:rFonts w:ascii="Futura Lt BT" w:eastAsia="Times New Roman" w:hAnsi="Futura Lt BT" w:cs="Arial"/>
                <w:color w:val="005CA9"/>
                <w:sz w:val="18"/>
                <w:szCs w:val="18"/>
              </w:rPr>
              <w:t>1.869.795</w:t>
            </w:r>
          </w:p>
        </w:tc>
      </w:tr>
      <w:tr w:rsidR="004C22CB" w:rsidRPr="004C22CB" w14:paraId="62287E24" w14:textId="77777777" w:rsidTr="00021CCF">
        <w:trPr>
          <w:trHeight w:val="283"/>
        </w:trPr>
        <w:tc>
          <w:tcPr>
            <w:tcW w:w="2090" w:type="pct"/>
            <w:tcBorders>
              <w:top w:val="nil"/>
              <w:left w:val="nil"/>
              <w:bottom w:val="nil"/>
              <w:right w:val="nil"/>
            </w:tcBorders>
            <w:shd w:val="clear" w:color="auto" w:fill="auto"/>
            <w:vAlign w:val="center"/>
            <w:hideMark/>
          </w:tcPr>
          <w:p w14:paraId="54110B28" w14:textId="77777777" w:rsidR="004C22CB" w:rsidRPr="004C22CB" w:rsidRDefault="004C22CB" w:rsidP="004C22CB">
            <w:pPr>
              <w:rPr>
                <w:rFonts w:ascii="Futura Lt BT" w:eastAsia="Times New Roman" w:hAnsi="Futura Lt BT" w:cs="Arial"/>
                <w:color w:val="005CA9"/>
                <w:sz w:val="18"/>
                <w:szCs w:val="18"/>
              </w:rPr>
            </w:pPr>
            <w:r w:rsidRPr="004C22CB">
              <w:rPr>
                <w:rFonts w:ascii="Futura Lt BT" w:eastAsia="Times New Roman" w:hAnsi="Futura Lt BT" w:cs="Arial"/>
                <w:color w:val="005CA9"/>
                <w:sz w:val="18"/>
                <w:szCs w:val="18"/>
              </w:rPr>
              <w:t>Recursos vinculados a operações de crédito</w:t>
            </w:r>
          </w:p>
        </w:tc>
        <w:tc>
          <w:tcPr>
            <w:tcW w:w="727" w:type="pct"/>
            <w:tcBorders>
              <w:top w:val="nil"/>
              <w:left w:val="nil"/>
              <w:bottom w:val="nil"/>
              <w:right w:val="nil"/>
            </w:tcBorders>
            <w:shd w:val="clear" w:color="auto" w:fill="auto"/>
            <w:vAlign w:val="center"/>
            <w:hideMark/>
          </w:tcPr>
          <w:p w14:paraId="2CE5F1BF" w14:textId="77777777" w:rsidR="004C22CB" w:rsidRPr="004C22CB" w:rsidRDefault="004C22CB" w:rsidP="004C22CB">
            <w:pPr>
              <w:jc w:val="right"/>
              <w:rPr>
                <w:rFonts w:ascii="Futura Lt BT" w:eastAsia="Times New Roman" w:hAnsi="Futura Lt BT" w:cs="Arial"/>
                <w:color w:val="005CA9"/>
                <w:sz w:val="18"/>
                <w:szCs w:val="18"/>
              </w:rPr>
            </w:pPr>
            <w:r w:rsidRPr="004C22CB">
              <w:rPr>
                <w:rFonts w:ascii="Futura Lt BT" w:eastAsia="Times New Roman" w:hAnsi="Futura Lt BT" w:cs="Arial"/>
                <w:color w:val="005CA9"/>
                <w:sz w:val="18"/>
                <w:szCs w:val="18"/>
              </w:rPr>
              <w:t>1.112.808</w:t>
            </w:r>
          </w:p>
        </w:tc>
        <w:tc>
          <w:tcPr>
            <w:tcW w:w="727" w:type="pct"/>
            <w:tcBorders>
              <w:top w:val="nil"/>
              <w:left w:val="nil"/>
              <w:bottom w:val="nil"/>
              <w:right w:val="nil"/>
            </w:tcBorders>
            <w:shd w:val="clear" w:color="auto" w:fill="auto"/>
            <w:noWrap/>
            <w:vAlign w:val="center"/>
            <w:hideMark/>
          </w:tcPr>
          <w:p w14:paraId="0C77FBAA" w14:textId="77777777" w:rsidR="004C22CB" w:rsidRPr="004C22CB" w:rsidRDefault="004C22CB" w:rsidP="004C22CB">
            <w:pPr>
              <w:jc w:val="right"/>
              <w:rPr>
                <w:rFonts w:ascii="Futura Lt BT" w:eastAsia="Times New Roman" w:hAnsi="Futura Lt BT" w:cs="Arial"/>
                <w:color w:val="005CA9"/>
                <w:sz w:val="18"/>
                <w:szCs w:val="18"/>
              </w:rPr>
            </w:pPr>
            <w:r w:rsidRPr="004C22CB">
              <w:rPr>
                <w:rFonts w:ascii="Futura Lt BT" w:eastAsia="Times New Roman" w:hAnsi="Futura Lt BT" w:cs="Arial"/>
                <w:color w:val="005CA9"/>
                <w:sz w:val="18"/>
                <w:szCs w:val="18"/>
              </w:rPr>
              <w:t>1.063.565</w:t>
            </w:r>
          </w:p>
        </w:tc>
        <w:tc>
          <w:tcPr>
            <w:tcW w:w="727" w:type="pct"/>
            <w:tcBorders>
              <w:top w:val="nil"/>
              <w:left w:val="nil"/>
              <w:bottom w:val="nil"/>
              <w:right w:val="nil"/>
            </w:tcBorders>
            <w:shd w:val="clear" w:color="auto" w:fill="auto"/>
            <w:noWrap/>
            <w:vAlign w:val="center"/>
            <w:hideMark/>
          </w:tcPr>
          <w:p w14:paraId="71FE62F9" w14:textId="77777777" w:rsidR="004C22CB" w:rsidRPr="004C22CB" w:rsidRDefault="004C22CB" w:rsidP="004C22CB">
            <w:pPr>
              <w:jc w:val="right"/>
              <w:rPr>
                <w:rFonts w:ascii="Futura Lt BT" w:eastAsia="Times New Roman" w:hAnsi="Futura Lt BT" w:cs="Arial"/>
                <w:color w:val="005CA9"/>
                <w:sz w:val="18"/>
                <w:szCs w:val="18"/>
              </w:rPr>
            </w:pPr>
            <w:r w:rsidRPr="004C22CB">
              <w:rPr>
                <w:rFonts w:ascii="Futura Lt BT" w:eastAsia="Times New Roman" w:hAnsi="Futura Lt BT" w:cs="Arial"/>
                <w:color w:val="005CA9"/>
                <w:sz w:val="18"/>
                <w:szCs w:val="18"/>
              </w:rPr>
              <w:t>1.112.808</w:t>
            </w:r>
          </w:p>
        </w:tc>
        <w:tc>
          <w:tcPr>
            <w:tcW w:w="728" w:type="pct"/>
            <w:tcBorders>
              <w:top w:val="nil"/>
              <w:left w:val="nil"/>
              <w:bottom w:val="nil"/>
              <w:right w:val="nil"/>
            </w:tcBorders>
            <w:shd w:val="clear" w:color="auto" w:fill="auto"/>
            <w:noWrap/>
            <w:vAlign w:val="center"/>
            <w:hideMark/>
          </w:tcPr>
          <w:p w14:paraId="4727EFD4" w14:textId="77777777" w:rsidR="004C22CB" w:rsidRPr="004C22CB" w:rsidRDefault="004C22CB" w:rsidP="004C22CB">
            <w:pPr>
              <w:jc w:val="right"/>
              <w:rPr>
                <w:rFonts w:ascii="Futura Lt BT" w:eastAsia="Times New Roman" w:hAnsi="Futura Lt BT" w:cs="Arial"/>
                <w:color w:val="005CA9"/>
                <w:sz w:val="18"/>
                <w:szCs w:val="18"/>
              </w:rPr>
            </w:pPr>
            <w:r w:rsidRPr="004C22CB">
              <w:rPr>
                <w:rFonts w:ascii="Futura Lt BT" w:eastAsia="Times New Roman" w:hAnsi="Futura Lt BT" w:cs="Arial"/>
                <w:color w:val="005CA9"/>
                <w:sz w:val="18"/>
                <w:szCs w:val="18"/>
              </w:rPr>
              <w:t>1.063.565</w:t>
            </w:r>
          </w:p>
        </w:tc>
      </w:tr>
      <w:tr w:rsidR="004C22CB" w:rsidRPr="004C22CB" w14:paraId="225A301E" w14:textId="77777777" w:rsidTr="00021CCF">
        <w:trPr>
          <w:trHeight w:val="283"/>
        </w:trPr>
        <w:tc>
          <w:tcPr>
            <w:tcW w:w="2090" w:type="pct"/>
            <w:tcBorders>
              <w:top w:val="nil"/>
              <w:left w:val="nil"/>
              <w:bottom w:val="nil"/>
              <w:right w:val="nil"/>
            </w:tcBorders>
            <w:shd w:val="clear" w:color="auto" w:fill="auto"/>
            <w:vAlign w:val="center"/>
            <w:hideMark/>
          </w:tcPr>
          <w:p w14:paraId="467C1B05" w14:textId="77777777" w:rsidR="004C22CB" w:rsidRPr="004C22CB" w:rsidRDefault="004C22CB" w:rsidP="004C22CB">
            <w:pPr>
              <w:rPr>
                <w:rFonts w:ascii="Futura Lt BT" w:eastAsia="Times New Roman" w:hAnsi="Futura Lt BT" w:cs="Arial"/>
                <w:color w:val="005CA9"/>
                <w:sz w:val="18"/>
                <w:szCs w:val="18"/>
              </w:rPr>
            </w:pPr>
            <w:r w:rsidRPr="004C22CB">
              <w:rPr>
                <w:rFonts w:ascii="Futura Lt BT" w:eastAsia="Times New Roman" w:hAnsi="Futura Lt BT" w:cs="Arial"/>
                <w:color w:val="005CA9"/>
                <w:sz w:val="18"/>
                <w:szCs w:val="18"/>
              </w:rPr>
              <w:t>Recursos do FGTS para amortização</w:t>
            </w:r>
          </w:p>
        </w:tc>
        <w:tc>
          <w:tcPr>
            <w:tcW w:w="727" w:type="pct"/>
            <w:tcBorders>
              <w:top w:val="nil"/>
              <w:left w:val="nil"/>
              <w:bottom w:val="nil"/>
              <w:right w:val="nil"/>
            </w:tcBorders>
            <w:shd w:val="clear" w:color="auto" w:fill="auto"/>
            <w:vAlign w:val="center"/>
            <w:hideMark/>
          </w:tcPr>
          <w:p w14:paraId="222576E5" w14:textId="77777777" w:rsidR="004C22CB" w:rsidRPr="004C22CB" w:rsidRDefault="004C22CB" w:rsidP="004C22CB">
            <w:pPr>
              <w:jc w:val="right"/>
              <w:rPr>
                <w:rFonts w:ascii="Futura Lt BT" w:eastAsia="Times New Roman" w:hAnsi="Futura Lt BT" w:cs="Arial"/>
                <w:color w:val="005CA9"/>
                <w:sz w:val="18"/>
                <w:szCs w:val="18"/>
              </w:rPr>
            </w:pPr>
            <w:r w:rsidRPr="004C22CB">
              <w:rPr>
                <w:rFonts w:ascii="Futura Lt BT" w:eastAsia="Times New Roman" w:hAnsi="Futura Lt BT" w:cs="Arial"/>
                <w:color w:val="005CA9"/>
                <w:sz w:val="18"/>
                <w:szCs w:val="18"/>
              </w:rPr>
              <w:t>1.216.582</w:t>
            </w:r>
          </w:p>
        </w:tc>
        <w:tc>
          <w:tcPr>
            <w:tcW w:w="727" w:type="pct"/>
            <w:tcBorders>
              <w:top w:val="nil"/>
              <w:left w:val="nil"/>
              <w:bottom w:val="nil"/>
              <w:right w:val="nil"/>
            </w:tcBorders>
            <w:shd w:val="clear" w:color="auto" w:fill="auto"/>
            <w:noWrap/>
            <w:vAlign w:val="center"/>
            <w:hideMark/>
          </w:tcPr>
          <w:p w14:paraId="124EEE22" w14:textId="77777777" w:rsidR="004C22CB" w:rsidRPr="004C22CB" w:rsidRDefault="004C22CB" w:rsidP="004C22CB">
            <w:pPr>
              <w:jc w:val="right"/>
              <w:rPr>
                <w:rFonts w:ascii="Futura Lt BT" w:eastAsia="Times New Roman" w:hAnsi="Futura Lt BT" w:cs="Arial"/>
                <w:color w:val="005CA9"/>
                <w:sz w:val="18"/>
                <w:szCs w:val="18"/>
              </w:rPr>
            </w:pPr>
            <w:r w:rsidRPr="004C22CB">
              <w:rPr>
                <w:rFonts w:ascii="Futura Lt BT" w:eastAsia="Times New Roman" w:hAnsi="Futura Lt BT" w:cs="Arial"/>
                <w:color w:val="005CA9"/>
                <w:sz w:val="18"/>
                <w:szCs w:val="18"/>
              </w:rPr>
              <w:t>1.030.138</w:t>
            </w:r>
          </w:p>
        </w:tc>
        <w:tc>
          <w:tcPr>
            <w:tcW w:w="727" w:type="pct"/>
            <w:tcBorders>
              <w:top w:val="nil"/>
              <w:left w:val="nil"/>
              <w:bottom w:val="nil"/>
              <w:right w:val="nil"/>
            </w:tcBorders>
            <w:shd w:val="clear" w:color="auto" w:fill="auto"/>
            <w:noWrap/>
            <w:vAlign w:val="center"/>
            <w:hideMark/>
          </w:tcPr>
          <w:p w14:paraId="79125801" w14:textId="77777777" w:rsidR="004C22CB" w:rsidRPr="004C22CB" w:rsidRDefault="004C22CB" w:rsidP="004C22CB">
            <w:pPr>
              <w:jc w:val="right"/>
              <w:rPr>
                <w:rFonts w:ascii="Futura Lt BT" w:eastAsia="Times New Roman" w:hAnsi="Futura Lt BT" w:cs="Arial"/>
                <w:color w:val="005CA9"/>
                <w:sz w:val="18"/>
                <w:szCs w:val="18"/>
              </w:rPr>
            </w:pPr>
            <w:r w:rsidRPr="004C22CB">
              <w:rPr>
                <w:rFonts w:ascii="Futura Lt BT" w:eastAsia="Times New Roman" w:hAnsi="Futura Lt BT" w:cs="Arial"/>
                <w:color w:val="005CA9"/>
                <w:sz w:val="18"/>
                <w:szCs w:val="18"/>
              </w:rPr>
              <w:t>1.216.582</w:t>
            </w:r>
          </w:p>
        </w:tc>
        <w:tc>
          <w:tcPr>
            <w:tcW w:w="728" w:type="pct"/>
            <w:tcBorders>
              <w:top w:val="nil"/>
              <w:left w:val="nil"/>
              <w:bottom w:val="nil"/>
              <w:right w:val="nil"/>
            </w:tcBorders>
            <w:shd w:val="clear" w:color="auto" w:fill="auto"/>
            <w:noWrap/>
            <w:vAlign w:val="center"/>
            <w:hideMark/>
          </w:tcPr>
          <w:p w14:paraId="4FC70D68" w14:textId="77777777" w:rsidR="004C22CB" w:rsidRPr="004C22CB" w:rsidRDefault="004C22CB" w:rsidP="004C22CB">
            <w:pPr>
              <w:jc w:val="right"/>
              <w:rPr>
                <w:rFonts w:ascii="Futura Lt BT" w:eastAsia="Times New Roman" w:hAnsi="Futura Lt BT" w:cs="Arial"/>
                <w:color w:val="005CA9"/>
                <w:sz w:val="18"/>
                <w:szCs w:val="18"/>
              </w:rPr>
            </w:pPr>
            <w:r w:rsidRPr="004C22CB">
              <w:rPr>
                <w:rFonts w:ascii="Futura Lt BT" w:eastAsia="Times New Roman" w:hAnsi="Futura Lt BT" w:cs="Arial"/>
                <w:color w:val="005CA9"/>
                <w:sz w:val="18"/>
                <w:szCs w:val="18"/>
              </w:rPr>
              <w:t>1.030.138</w:t>
            </w:r>
          </w:p>
        </w:tc>
      </w:tr>
      <w:tr w:rsidR="004C22CB" w:rsidRPr="004C22CB" w14:paraId="2DA48F6C" w14:textId="77777777" w:rsidTr="00021CCF">
        <w:trPr>
          <w:trHeight w:val="283"/>
        </w:trPr>
        <w:tc>
          <w:tcPr>
            <w:tcW w:w="2090" w:type="pct"/>
            <w:tcBorders>
              <w:top w:val="nil"/>
              <w:left w:val="nil"/>
              <w:bottom w:val="nil"/>
              <w:right w:val="nil"/>
            </w:tcBorders>
            <w:shd w:val="clear" w:color="auto" w:fill="auto"/>
            <w:vAlign w:val="center"/>
            <w:hideMark/>
          </w:tcPr>
          <w:p w14:paraId="78F4A07F" w14:textId="77777777" w:rsidR="004C22CB" w:rsidRPr="004C22CB" w:rsidRDefault="004C22CB" w:rsidP="004C22CB">
            <w:pPr>
              <w:rPr>
                <w:rFonts w:ascii="Futura Lt BT" w:eastAsia="Times New Roman" w:hAnsi="Futura Lt BT" w:cs="Arial"/>
                <w:color w:val="005CA9"/>
                <w:sz w:val="18"/>
                <w:szCs w:val="18"/>
              </w:rPr>
            </w:pPr>
            <w:r w:rsidRPr="004C22CB">
              <w:rPr>
                <w:rFonts w:ascii="Futura Lt BT" w:eastAsia="Times New Roman" w:hAnsi="Futura Lt BT" w:cs="Arial"/>
                <w:color w:val="005CA9"/>
                <w:sz w:val="18"/>
                <w:szCs w:val="18"/>
              </w:rPr>
              <w:t>Negociação e intermediação de valores</w:t>
            </w:r>
          </w:p>
        </w:tc>
        <w:tc>
          <w:tcPr>
            <w:tcW w:w="727" w:type="pct"/>
            <w:tcBorders>
              <w:top w:val="nil"/>
              <w:left w:val="nil"/>
              <w:bottom w:val="nil"/>
              <w:right w:val="nil"/>
            </w:tcBorders>
            <w:shd w:val="clear" w:color="auto" w:fill="auto"/>
            <w:vAlign w:val="center"/>
            <w:hideMark/>
          </w:tcPr>
          <w:p w14:paraId="5BBE31C7" w14:textId="77777777" w:rsidR="004C22CB" w:rsidRPr="004C22CB" w:rsidRDefault="004C22CB" w:rsidP="004C22CB">
            <w:pPr>
              <w:jc w:val="right"/>
              <w:rPr>
                <w:rFonts w:ascii="Futura Lt BT" w:eastAsia="Times New Roman" w:hAnsi="Futura Lt BT" w:cs="Arial"/>
                <w:color w:val="005CA9"/>
                <w:sz w:val="18"/>
                <w:szCs w:val="18"/>
              </w:rPr>
            </w:pPr>
            <w:r w:rsidRPr="004C22CB">
              <w:rPr>
                <w:rFonts w:ascii="Futura Lt BT" w:eastAsia="Times New Roman" w:hAnsi="Futura Lt BT" w:cs="Arial"/>
                <w:color w:val="005CA9"/>
                <w:sz w:val="18"/>
                <w:szCs w:val="18"/>
              </w:rPr>
              <w:t>190.876</w:t>
            </w:r>
          </w:p>
        </w:tc>
        <w:tc>
          <w:tcPr>
            <w:tcW w:w="727" w:type="pct"/>
            <w:tcBorders>
              <w:top w:val="nil"/>
              <w:left w:val="nil"/>
              <w:bottom w:val="nil"/>
              <w:right w:val="nil"/>
            </w:tcBorders>
            <w:shd w:val="clear" w:color="auto" w:fill="auto"/>
            <w:noWrap/>
            <w:vAlign w:val="center"/>
            <w:hideMark/>
          </w:tcPr>
          <w:p w14:paraId="2A88930F" w14:textId="77777777" w:rsidR="004C22CB" w:rsidRPr="004C22CB" w:rsidRDefault="004C22CB" w:rsidP="004C22CB">
            <w:pPr>
              <w:jc w:val="right"/>
              <w:rPr>
                <w:rFonts w:ascii="Futura Lt BT" w:eastAsia="Times New Roman" w:hAnsi="Futura Lt BT" w:cs="Arial"/>
                <w:color w:val="005CA9"/>
                <w:sz w:val="18"/>
                <w:szCs w:val="18"/>
              </w:rPr>
            </w:pPr>
            <w:r w:rsidRPr="004C22CB">
              <w:rPr>
                <w:rFonts w:ascii="Futura Lt BT" w:eastAsia="Times New Roman" w:hAnsi="Futura Lt BT" w:cs="Arial"/>
                <w:color w:val="005CA9"/>
                <w:sz w:val="18"/>
                <w:szCs w:val="18"/>
              </w:rPr>
              <w:t>125.307</w:t>
            </w:r>
          </w:p>
        </w:tc>
        <w:tc>
          <w:tcPr>
            <w:tcW w:w="727" w:type="pct"/>
            <w:tcBorders>
              <w:top w:val="nil"/>
              <w:left w:val="nil"/>
              <w:bottom w:val="nil"/>
              <w:right w:val="nil"/>
            </w:tcBorders>
            <w:shd w:val="clear" w:color="auto" w:fill="auto"/>
            <w:noWrap/>
            <w:vAlign w:val="center"/>
            <w:hideMark/>
          </w:tcPr>
          <w:p w14:paraId="547E7247" w14:textId="77777777" w:rsidR="004C22CB" w:rsidRPr="004C22CB" w:rsidRDefault="004C22CB" w:rsidP="004C22CB">
            <w:pPr>
              <w:jc w:val="right"/>
              <w:rPr>
                <w:rFonts w:ascii="Futura Lt BT" w:eastAsia="Times New Roman" w:hAnsi="Futura Lt BT" w:cs="Arial"/>
                <w:color w:val="005CA9"/>
                <w:sz w:val="18"/>
                <w:szCs w:val="18"/>
              </w:rPr>
            </w:pPr>
            <w:r w:rsidRPr="004C22CB">
              <w:rPr>
                <w:rFonts w:ascii="Futura Lt BT" w:eastAsia="Times New Roman" w:hAnsi="Futura Lt BT" w:cs="Arial"/>
                <w:color w:val="005CA9"/>
                <w:sz w:val="18"/>
                <w:szCs w:val="18"/>
              </w:rPr>
              <w:t>190.888</w:t>
            </w:r>
          </w:p>
        </w:tc>
        <w:tc>
          <w:tcPr>
            <w:tcW w:w="728" w:type="pct"/>
            <w:tcBorders>
              <w:top w:val="nil"/>
              <w:left w:val="nil"/>
              <w:bottom w:val="nil"/>
              <w:right w:val="nil"/>
            </w:tcBorders>
            <w:shd w:val="clear" w:color="auto" w:fill="auto"/>
            <w:noWrap/>
            <w:vAlign w:val="center"/>
            <w:hideMark/>
          </w:tcPr>
          <w:p w14:paraId="11F2E0BE" w14:textId="77777777" w:rsidR="004C22CB" w:rsidRPr="004C22CB" w:rsidRDefault="004C22CB" w:rsidP="004C22CB">
            <w:pPr>
              <w:jc w:val="right"/>
              <w:rPr>
                <w:rFonts w:ascii="Futura Lt BT" w:eastAsia="Times New Roman" w:hAnsi="Futura Lt BT" w:cs="Arial"/>
                <w:color w:val="005CA9"/>
                <w:sz w:val="18"/>
                <w:szCs w:val="18"/>
              </w:rPr>
            </w:pPr>
            <w:r w:rsidRPr="004C22CB">
              <w:rPr>
                <w:rFonts w:ascii="Futura Lt BT" w:eastAsia="Times New Roman" w:hAnsi="Futura Lt BT" w:cs="Arial"/>
                <w:color w:val="005CA9"/>
                <w:sz w:val="18"/>
                <w:szCs w:val="18"/>
              </w:rPr>
              <w:t>125.307</w:t>
            </w:r>
          </w:p>
        </w:tc>
      </w:tr>
      <w:tr w:rsidR="004C22CB" w:rsidRPr="004C22CB" w14:paraId="11B606C6" w14:textId="77777777" w:rsidTr="00021CCF">
        <w:trPr>
          <w:trHeight w:val="283"/>
        </w:trPr>
        <w:tc>
          <w:tcPr>
            <w:tcW w:w="2090" w:type="pct"/>
            <w:tcBorders>
              <w:top w:val="nil"/>
              <w:left w:val="nil"/>
              <w:bottom w:val="nil"/>
              <w:right w:val="nil"/>
            </w:tcBorders>
            <w:shd w:val="clear" w:color="auto" w:fill="auto"/>
            <w:vAlign w:val="center"/>
            <w:hideMark/>
          </w:tcPr>
          <w:p w14:paraId="1D1EF721" w14:textId="77777777" w:rsidR="004C22CB" w:rsidRPr="004C22CB" w:rsidRDefault="004C22CB" w:rsidP="004C22CB">
            <w:pPr>
              <w:rPr>
                <w:rFonts w:ascii="Futura Lt BT" w:eastAsia="Times New Roman" w:hAnsi="Futura Lt BT" w:cs="Arial"/>
                <w:color w:val="005CA9"/>
                <w:sz w:val="18"/>
                <w:szCs w:val="18"/>
              </w:rPr>
            </w:pPr>
            <w:r w:rsidRPr="004C22CB">
              <w:rPr>
                <w:rFonts w:ascii="Futura Lt BT" w:eastAsia="Times New Roman" w:hAnsi="Futura Lt BT" w:cs="Arial"/>
                <w:color w:val="005CA9"/>
                <w:sz w:val="18"/>
                <w:szCs w:val="18"/>
              </w:rPr>
              <w:t>Obrigações por transações de pagamento</w:t>
            </w:r>
          </w:p>
        </w:tc>
        <w:tc>
          <w:tcPr>
            <w:tcW w:w="727" w:type="pct"/>
            <w:tcBorders>
              <w:top w:val="nil"/>
              <w:left w:val="nil"/>
              <w:bottom w:val="nil"/>
              <w:right w:val="nil"/>
            </w:tcBorders>
            <w:shd w:val="clear" w:color="auto" w:fill="auto"/>
            <w:vAlign w:val="center"/>
            <w:hideMark/>
          </w:tcPr>
          <w:p w14:paraId="47FB7F1C" w14:textId="77777777" w:rsidR="004C22CB" w:rsidRPr="004C22CB" w:rsidRDefault="004C22CB" w:rsidP="004C22CB">
            <w:pPr>
              <w:jc w:val="right"/>
              <w:rPr>
                <w:rFonts w:ascii="Futura Lt BT" w:eastAsia="Times New Roman" w:hAnsi="Futura Lt BT" w:cs="Arial"/>
                <w:color w:val="005CA9"/>
                <w:sz w:val="18"/>
                <w:szCs w:val="18"/>
              </w:rPr>
            </w:pPr>
            <w:r w:rsidRPr="004C22CB">
              <w:rPr>
                <w:rFonts w:ascii="Futura Lt BT" w:eastAsia="Times New Roman" w:hAnsi="Futura Lt BT" w:cs="Arial"/>
                <w:color w:val="005CA9"/>
                <w:sz w:val="18"/>
                <w:szCs w:val="18"/>
              </w:rPr>
              <w:t>11</w:t>
            </w:r>
          </w:p>
        </w:tc>
        <w:tc>
          <w:tcPr>
            <w:tcW w:w="727" w:type="pct"/>
            <w:tcBorders>
              <w:top w:val="nil"/>
              <w:left w:val="nil"/>
              <w:bottom w:val="nil"/>
              <w:right w:val="nil"/>
            </w:tcBorders>
            <w:shd w:val="clear" w:color="auto" w:fill="auto"/>
            <w:noWrap/>
            <w:vAlign w:val="center"/>
            <w:hideMark/>
          </w:tcPr>
          <w:p w14:paraId="16483203" w14:textId="77777777" w:rsidR="004C22CB" w:rsidRPr="004C22CB" w:rsidRDefault="004C22CB" w:rsidP="004C22CB">
            <w:pPr>
              <w:jc w:val="right"/>
              <w:rPr>
                <w:rFonts w:ascii="Futura Lt BT" w:eastAsia="Times New Roman" w:hAnsi="Futura Lt BT" w:cs="Arial"/>
                <w:color w:val="005CA9"/>
                <w:sz w:val="18"/>
                <w:szCs w:val="18"/>
              </w:rPr>
            </w:pPr>
            <w:r w:rsidRPr="004C22CB">
              <w:rPr>
                <w:rFonts w:ascii="Futura Lt BT" w:eastAsia="Times New Roman" w:hAnsi="Futura Lt BT" w:cs="Arial"/>
                <w:color w:val="005CA9"/>
                <w:sz w:val="18"/>
                <w:szCs w:val="18"/>
              </w:rPr>
              <w:t>12</w:t>
            </w:r>
          </w:p>
        </w:tc>
        <w:tc>
          <w:tcPr>
            <w:tcW w:w="727" w:type="pct"/>
            <w:tcBorders>
              <w:top w:val="nil"/>
              <w:left w:val="nil"/>
              <w:bottom w:val="nil"/>
              <w:right w:val="nil"/>
            </w:tcBorders>
            <w:shd w:val="clear" w:color="auto" w:fill="auto"/>
            <w:noWrap/>
            <w:vAlign w:val="center"/>
            <w:hideMark/>
          </w:tcPr>
          <w:p w14:paraId="6AB35296" w14:textId="77777777" w:rsidR="004C22CB" w:rsidRPr="004C22CB" w:rsidRDefault="004C22CB" w:rsidP="004C22CB">
            <w:pPr>
              <w:jc w:val="right"/>
              <w:rPr>
                <w:rFonts w:ascii="Futura Lt BT" w:eastAsia="Times New Roman" w:hAnsi="Futura Lt BT" w:cs="Arial"/>
                <w:color w:val="005CA9"/>
                <w:sz w:val="18"/>
                <w:szCs w:val="18"/>
              </w:rPr>
            </w:pPr>
            <w:r w:rsidRPr="004C22CB">
              <w:rPr>
                <w:rFonts w:ascii="Futura Lt BT" w:eastAsia="Times New Roman" w:hAnsi="Futura Lt BT" w:cs="Arial"/>
                <w:color w:val="005CA9"/>
                <w:sz w:val="18"/>
                <w:szCs w:val="18"/>
              </w:rPr>
              <w:t>11</w:t>
            </w:r>
          </w:p>
        </w:tc>
        <w:tc>
          <w:tcPr>
            <w:tcW w:w="728" w:type="pct"/>
            <w:tcBorders>
              <w:top w:val="nil"/>
              <w:left w:val="nil"/>
              <w:bottom w:val="nil"/>
              <w:right w:val="nil"/>
            </w:tcBorders>
            <w:shd w:val="clear" w:color="auto" w:fill="auto"/>
            <w:noWrap/>
            <w:vAlign w:val="center"/>
            <w:hideMark/>
          </w:tcPr>
          <w:p w14:paraId="7C7438DA" w14:textId="77777777" w:rsidR="004C22CB" w:rsidRPr="004C22CB" w:rsidRDefault="004C22CB" w:rsidP="004C22CB">
            <w:pPr>
              <w:jc w:val="right"/>
              <w:rPr>
                <w:rFonts w:ascii="Futura Lt BT" w:eastAsia="Times New Roman" w:hAnsi="Futura Lt BT" w:cs="Arial"/>
                <w:color w:val="005CA9"/>
                <w:sz w:val="18"/>
                <w:szCs w:val="18"/>
              </w:rPr>
            </w:pPr>
            <w:r w:rsidRPr="004C22CB">
              <w:rPr>
                <w:rFonts w:ascii="Futura Lt BT" w:eastAsia="Times New Roman" w:hAnsi="Futura Lt BT" w:cs="Arial"/>
                <w:color w:val="005CA9"/>
                <w:sz w:val="18"/>
                <w:szCs w:val="18"/>
              </w:rPr>
              <w:t>12</w:t>
            </w:r>
          </w:p>
        </w:tc>
      </w:tr>
      <w:tr w:rsidR="004C22CB" w:rsidRPr="004C22CB" w14:paraId="78000427" w14:textId="77777777" w:rsidTr="00021CCF">
        <w:trPr>
          <w:trHeight w:val="283"/>
        </w:trPr>
        <w:tc>
          <w:tcPr>
            <w:tcW w:w="2090" w:type="pct"/>
            <w:tcBorders>
              <w:top w:val="single" w:sz="4" w:space="0" w:color="F39200"/>
              <w:left w:val="nil"/>
              <w:bottom w:val="single" w:sz="4" w:space="0" w:color="F39200"/>
              <w:right w:val="nil"/>
            </w:tcBorders>
            <w:shd w:val="clear" w:color="auto" w:fill="auto"/>
            <w:noWrap/>
            <w:vAlign w:val="center"/>
            <w:hideMark/>
          </w:tcPr>
          <w:p w14:paraId="0F2E8BE9" w14:textId="77777777" w:rsidR="004C22CB" w:rsidRPr="004C22CB" w:rsidRDefault="004C22CB" w:rsidP="004C22CB">
            <w:pPr>
              <w:rPr>
                <w:rFonts w:ascii="Futura Lt BT" w:eastAsia="Times New Roman" w:hAnsi="Futura Lt BT" w:cs="Arial"/>
                <w:b/>
                <w:bCs/>
                <w:color w:val="005CA9"/>
                <w:sz w:val="18"/>
                <w:szCs w:val="18"/>
              </w:rPr>
            </w:pPr>
            <w:r w:rsidRPr="004C22CB">
              <w:rPr>
                <w:rFonts w:ascii="Futura Lt BT" w:eastAsia="Times New Roman" w:hAnsi="Futura Lt BT" w:cs="Arial"/>
                <w:b/>
                <w:bCs/>
                <w:color w:val="005CA9"/>
                <w:sz w:val="18"/>
                <w:szCs w:val="18"/>
              </w:rPr>
              <w:t>Total</w:t>
            </w:r>
          </w:p>
        </w:tc>
        <w:tc>
          <w:tcPr>
            <w:tcW w:w="727" w:type="pct"/>
            <w:tcBorders>
              <w:top w:val="single" w:sz="4" w:space="0" w:color="F39200"/>
              <w:left w:val="nil"/>
              <w:bottom w:val="single" w:sz="4" w:space="0" w:color="F39200"/>
              <w:right w:val="nil"/>
            </w:tcBorders>
            <w:shd w:val="clear" w:color="auto" w:fill="auto"/>
            <w:noWrap/>
            <w:vAlign w:val="center"/>
            <w:hideMark/>
          </w:tcPr>
          <w:p w14:paraId="07BA230B" w14:textId="77777777" w:rsidR="004C22CB" w:rsidRPr="004C22CB" w:rsidRDefault="004C22CB" w:rsidP="004C22CB">
            <w:pPr>
              <w:jc w:val="right"/>
              <w:rPr>
                <w:rFonts w:ascii="Futura Lt BT" w:eastAsia="Times New Roman" w:hAnsi="Futura Lt BT" w:cs="Arial"/>
                <w:b/>
                <w:bCs/>
                <w:color w:val="005CA9"/>
                <w:sz w:val="18"/>
                <w:szCs w:val="18"/>
              </w:rPr>
            </w:pPr>
            <w:r w:rsidRPr="004C22CB">
              <w:rPr>
                <w:rFonts w:ascii="Futura Lt BT" w:eastAsia="Times New Roman" w:hAnsi="Futura Lt BT" w:cs="Arial"/>
                <w:b/>
                <w:bCs/>
                <w:color w:val="005CA9"/>
                <w:sz w:val="18"/>
                <w:szCs w:val="18"/>
              </w:rPr>
              <w:t>37.805.083</w:t>
            </w:r>
          </w:p>
        </w:tc>
        <w:tc>
          <w:tcPr>
            <w:tcW w:w="727" w:type="pct"/>
            <w:tcBorders>
              <w:top w:val="single" w:sz="4" w:space="0" w:color="F39200"/>
              <w:left w:val="nil"/>
              <w:bottom w:val="single" w:sz="4" w:space="0" w:color="F39200"/>
              <w:right w:val="nil"/>
            </w:tcBorders>
            <w:shd w:val="clear" w:color="auto" w:fill="auto"/>
            <w:noWrap/>
            <w:vAlign w:val="center"/>
            <w:hideMark/>
          </w:tcPr>
          <w:p w14:paraId="0ADF15B8" w14:textId="77777777" w:rsidR="004C22CB" w:rsidRPr="004C22CB" w:rsidRDefault="004C22CB" w:rsidP="004C22CB">
            <w:pPr>
              <w:jc w:val="right"/>
              <w:rPr>
                <w:rFonts w:ascii="Futura Lt BT" w:eastAsia="Times New Roman" w:hAnsi="Futura Lt BT" w:cs="Arial"/>
                <w:b/>
                <w:bCs/>
                <w:color w:val="005CA9"/>
                <w:sz w:val="18"/>
                <w:szCs w:val="18"/>
              </w:rPr>
            </w:pPr>
            <w:r w:rsidRPr="004C22CB">
              <w:rPr>
                <w:rFonts w:ascii="Futura Lt BT" w:eastAsia="Times New Roman" w:hAnsi="Futura Lt BT" w:cs="Arial"/>
                <w:b/>
                <w:bCs/>
                <w:color w:val="005CA9"/>
                <w:sz w:val="18"/>
                <w:szCs w:val="18"/>
              </w:rPr>
              <w:t>38.099.977</w:t>
            </w:r>
          </w:p>
        </w:tc>
        <w:tc>
          <w:tcPr>
            <w:tcW w:w="727" w:type="pct"/>
            <w:tcBorders>
              <w:top w:val="single" w:sz="4" w:space="0" w:color="F39200"/>
              <w:left w:val="nil"/>
              <w:bottom w:val="single" w:sz="4" w:space="0" w:color="F39200"/>
              <w:right w:val="nil"/>
            </w:tcBorders>
            <w:shd w:val="clear" w:color="auto" w:fill="auto"/>
            <w:noWrap/>
            <w:vAlign w:val="center"/>
            <w:hideMark/>
          </w:tcPr>
          <w:p w14:paraId="2B50FA94" w14:textId="77777777" w:rsidR="004C22CB" w:rsidRPr="004C22CB" w:rsidRDefault="004C22CB" w:rsidP="004C22CB">
            <w:pPr>
              <w:jc w:val="right"/>
              <w:rPr>
                <w:rFonts w:ascii="Futura Lt BT" w:eastAsia="Times New Roman" w:hAnsi="Futura Lt BT" w:cs="Arial"/>
                <w:b/>
                <w:bCs/>
                <w:color w:val="005CA9"/>
                <w:sz w:val="18"/>
                <w:szCs w:val="18"/>
              </w:rPr>
            </w:pPr>
            <w:r w:rsidRPr="004C22CB">
              <w:rPr>
                <w:rFonts w:ascii="Futura Lt BT" w:eastAsia="Times New Roman" w:hAnsi="Futura Lt BT" w:cs="Arial"/>
                <w:b/>
                <w:bCs/>
                <w:color w:val="005CA9"/>
                <w:sz w:val="18"/>
                <w:szCs w:val="18"/>
              </w:rPr>
              <w:t>37.805.095</w:t>
            </w:r>
          </w:p>
        </w:tc>
        <w:tc>
          <w:tcPr>
            <w:tcW w:w="728" w:type="pct"/>
            <w:tcBorders>
              <w:top w:val="single" w:sz="4" w:space="0" w:color="F39200"/>
              <w:left w:val="nil"/>
              <w:bottom w:val="single" w:sz="4" w:space="0" w:color="F39200"/>
              <w:right w:val="nil"/>
            </w:tcBorders>
            <w:shd w:val="clear" w:color="auto" w:fill="auto"/>
            <w:noWrap/>
            <w:vAlign w:val="center"/>
            <w:hideMark/>
          </w:tcPr>
          <w:p w14:paraId="5CA9C539" w14:textId="77777777" w:rsidR="004C22CB" w:rsidRPr="004C22CB" w:rsidRDefault="004C22CB" w:rsidP="004C22CB">
            <w:pPr>
              <w:jc w:val="right"/>
              <w:rPr>
                <w:rFonts w:ascii="Futura Lt BT" w:eastAsia="Times New Roman" w:hAnsi="Futura Lt BT" w:cs="Arial"/>
                <w:b/>
                <w:bCs/>
                <w:color w:val="005CA9"/>
                <w:sz w:val="18"/>
                <w:szCs w:val="18"/>
              </w:rPr>
            </w:pPr>
            <w:r w:rsidRPr="004C22CB">
              <w:rPr>
                <w:rFonts w:ascii="Futura Lt BT" w:eastAsia="Times New Roman" w:hAnsi="Futura Lt BT" w:cs="Arial"/>
                <w:b/>
                <w:bCs/>
                <w:color w:val="005CA9"/>
                <w:sz w:val="18"/>
                <w:szCs w:val="18"/>
              </w:rPr>
              <w:t>38.099.977</w:t>
            </w:r>
          </w:p>
        </w:tc>
      </w:tr>
      <w:tr w:rsidR="004C22CB" w:rsidRPr="004C22CB" w14:paraId="447EF868" w14:textId="77777777" w:rsidTr="00021CCF">
        <w:trPr>
          <w:trHeight w:val="283"/>
        </w:trPr>
        <w:tc>
          <w:tcPr>
            <w:tcW w:w="2090" w:type="pct"/>
            <w:tcBorders>
              <w:top w:val="nil"/>
              <w:left w:val="nil"/>
              <w:bottom w:val="nil"/>
              <w:right w:val="nil"/>
            </w:tcBorders>
            <w:shd w:val="clear" w:color="auto" w:fill="auto"/>
            <w:noWrap/>
            <w:vAlign w:val="center"/>
            <w:hideMark/>
          </w:tcPr>
          <w:p w14:paraId="33AC5450" w14:textId="77777777" w:rsidR="004C22CB" w:rsidRPr="004C22CB" w:rsidRDefault="004C22CB" w:rsidP="004C22CB">
            <w:pPr>
              <w:rPr>
                <w:rFonts w:ascii="Futura Lt BT" w:eastAsia="Times New Roman" w:hAnsi="Futura Lt BT" w:cs="Arial"/>
                <w:color w:val="005CA9"/>
                <w:sz w:val="18"/>
                <w:szCs w:val="18"/>
              </w:rPr>
            </w:pPr>
            <w:r w:rsidRPr="004C22CB">
              <w:rPr>
                <w:rFonts w:ascii="Futura Lt BT" w:eastAsia="Times New Roman" w:hAnsi="Futura Lt BT" w:cs="Arial"/>
                <w:color w:val="005CA9"/>
                <w:sz w:val="18"/>
                <w:szCs w:val="18"/>
              </w:rPr>
              <w:t>Passivo circulante</w:t>
            </w:r>
          </w:p>
        </w:tc>
        <w:tc>
          <w:tcPr>
            <w:tcW w:w="727" w:type="pct"/>
            <w:tcBorders>
              <w:top w:val="nil"/>
              <w:left w:val="nil"/>
              <w:bottom w:val="nil"/>
              <w:right w:val="nil"/>
            </w:tcBorders>
            <w:shd w:val="clear" w:color="auto" w:fill="auto"/>
            <w:noWrap/>
            <w:vAlign w:val="center"/>
            <w:hideMark/>
          </w:tcPr>
          <w:p w14:paraId="752B5C8C" w14:textId="77777777" w:rsidR="004C22CB" w:rsidRPr="004C22CB" w:rsidRDefault="004C22CB" w:rsidP="004C22CB">
            <w:pPr>
              <w:jc w:val="right"/>
              <w:rPr>
                <w:rFonts w:ascii="Futura Lt BT" w:eastAsia="Times New Roman" w:hAnsi="Futura Lt BT" w:cs="Arial"/>
                <w:color w:val="005CA9"/>
                <w:sz w:val="18"/>
                <w:szCs w:val="18"/>
              </w:rPr>
            </w:pPr>
            <w:r w:rsidRPr="004C22CB">
              <w:rPr>
                <w:rFonts w:ascii="Futura Lt BT" w:eastAsia="Times New Roman" w:hAnsi="Futura Lt BT" w:cs="Arial"/>
                <w:color w:val="005CA9"/>
                <w:sz w:val="18"/>
                <w:szCs w:val="18"/>
              </w:rPr>
              <w:t>16.931.588</w:t>
            </w:r>
          </w:p>
        </w:tc>
        <w:tc>
          <w:tcPr>
            <w:tcW w:w="727" w:type="pct"/>
            <w:tcBorders>
              <w:top w:val="nil"/>
              <w:left w:val="nil"/>
              <w:bottom w:val="nil"/>
              <w:right w:val="nil"/>
            </w:tcBorders>
            <w:shd w:val="clear" w:color="auto" w:fill="auto"/>
            <w:noWrap/>
            <w:vAlign w:val="center"/>
            <w:hideMark/>
          </w:tcPr>
          <w:p w14:paraId="1B8A5EBF" w14:textId="77777777" w:rsidR="004C22CB" w:rsidRPr="004C22CB" w:rsidRDefault="004C22CB" w:rsidP="004C22CB">
            <w:pPr>
              <w:jc w:val="right"/>
              <w:rPr>
                <w:rFonts w:ascii="Futura Lt BT" w:eastAsia="Times New Roman" w:hAnsi="Futura Lt BT" w:cs="Arial"/>
                <w:color w:val="2F75B5"/>
                <w:sz w:val="18"/>
                <w:szCs w:val="18"/>
              </w:rPr>
            </w:pPr>
            <w:r w:rsidRPr="004C22CB">
              <w:rPr>
                <w:rFonts w:ascii="Futura Lt BT" w:eastAsia="Times New Roman" w:hAnsi="Futura Lt BT" w:cs="Arial"/>
                <w:color w:val="2F75B5"/>
                <w:sz w:val="18"/>
                <w:szCs w:val="18"/>
              </w:rPr>
              <w:t>16.922.096</w:t>
            </w:r>
          </w:p>
        </w:tc>
        <w:tc>
          <w:tcPr>
            <w:tcW w:w="727" w:type="pct"/>
            <w:tcBorders>
              <w:top w:val="nil"/>
              <w:left w:val="nil"/>
              <w:bottom w:val="nil"/>
              <w:right w:val="nil"/>
            </w:tcBorders>
            <w:shd w:val="clear" w:color="auto" w:fill="auto"/>
            <w:noWrap/>
            <w:vAlign w:val="center"/>
            <w:hideMark/>
          </w:tcPr>
          <w:p w14:paraId="266190D7" w14:textId="77777777" w:rsidR="004C22CB" w:rsidRPr="004C22CB" w:rsidRDefault="004C22CB" w:rsidP="004C22CB">
            <w:pPr>
              <w:jc w:val="right"/>
              <w:rPr>
                <w:rFonts w:ascii="Futura Lt BT" w:eastAsia="Times New Roman" w:hAnsi="Futura Lt BT" w:cs="Arial"/>
                <w:color w:val="2F75B5"/>
                <w:sz w:val="18"/>
                <w:szCs w:val="18"/>
              </w:rPr>
            </w:pPr>
            <w:r w:rsidRPr="004C22CB">
              <w:rPr>
                <w:rFonts w:ascii="Futura Lt BT" w:eastAsia="Times New Roman" w:hAnsi="Futura Lt BT" w:cs="Arial"/>
                <w:color w:val="2F75B5"/>
                <w:sz w:val="18"/>
                <w:szCs w:val="18"/>
              </w:rPr>
              <w:t>16.931.600</w:t>
            </w:r>
          </w:p>
        </w:tc>
        <w:tc>
          <w:tcPr>
            <w:tcW w:w="728" w:type="pct"/>
            <w:tcBorders>
              <w:top w:val="nil"/>
              <w:left w:val="nil"/>
              <w:bottom w:val="nil"/>
              <w:right w:val="nil"/>
            </w:tcBorders>
            <w:shd w:val="clear" w:color="auto" w:fill="auto"/>
            <w:noWrap/>
            <w:vAlign w:val="center"/>
            <w:hideMark/>
          </w:tcPr>
          <w:p w14:paraId="07FE5E94" w14:textId="77777777" w:rsidR="004C22CB" w:rsidRPr="004C22CB" w:rsidRDefault="004C22CB" w:rsidP="004C22CB">
            <w:pPr>
              <w:jc w:val="right"/>
              <w:rPr>
                <w:rFonts w:ascii="Futura Lt BT" w:eastAsia="Times New Roman" w:hAnsi="Futura Lt BT" w:cs="Arial"/>
                <w:color w:val="2F75B5"/>
                <w:sz w:val="18"/>
                <w:szCs w:val="18"/>
              </w:rPr>
            </w:pPr>
            <w:r w:rsidRPr="004C22CB">
              <w:rPr>
                <w:rFonts w:ascii="Futura Lt BT" w:eastAsia="Times New Roman" w:hAnsi="Futura Lt BT" w:cs="Arial"/>
                <w:color w:val="2F75B5"/>
                <w:sz w:val="18"/>
                <w:szCs w:val="18"/>
              </w:rPr>
              <w:t>16.922.096</w:t>
            </w:r>
          </w:p>
        </w:tc>
      </w:tr>
      <w:tr w:rsidR="004C22CB" w:rsidRPr="004C22CB" w14:paraId="0B467EB9" w14:textId="77777777" w:rsidTr="00021CCF">
        <w:trPr>
          <w:trHeight w:val="283"/>
        </w:trPr>
        <w:tc>
          <w:tcPr>
            <w:tcW w:w="2090" w:type="pct"/>
            <w:tcBorders>
              <w:top w:val="nil"/>
              <w:left w:val="nil"/>
              <w:bottom w:val="single" w:sz="4" w:space="0" w:color="F39200"/>
              <w:right w:val="nil"/>
            </w:tcBorders>
            <w:shd w:val="clear" w:color="auto" w:fill="auto"/>
            <w:noWrap/>
            <w:vAlign w:val="center"/>
            <w:hideMark/>
          </w:tcPr>
          <w:p w14:paraId="560C80CD" w14:textId="77777777" w:rsidR="004C22CB" w:rsidRPr="004C22CB" w:rsidRDefault="004C22CB" w:rsidP="004C22CB">
            <w:pPr>
              <w:rPr>
                <w:rFonts w:ascii="Futura Lt BT" w:eastAsia="Times New Roman" w:hAnsi="Futura Lt BT" w:cs="Arial"/>
                <w:color w:val="005CA9"/>
                <w:sz w:val="18"/>
                <w:szCs w:val="18"/>
              </w:rPr>
            </w:pPr>
            <w:r w:rsidRPr="004C22CB">
              <w:rPr>
                <w:rFonts w:ascii="Futura Lt BT" w:eastAsia="Times New Roman" w:hAnsi="Futura Lt BT" w:cs="Arial"/>
                <w:color w:val="005CA9"/>
                <w:sz w:val="18"/>
                <w:szCs w:val="18"/>
              </w:rPr>
              <w:t>Passivo não circulante</w:t>
            </w:r>
          </w:p>
        </w:tc>
        <w:tc>
          <w:tcPr>
            <w:tcW w:w="727" w:type="pct"/>
            <w:tcBorders>
              <w:top w:val="nil"/>
              <w:left w:val="nil"/>
              <w:bottom w:val="single" w:sz="4" w:space="0" w:color="F39200"/>
              <w:right w:val="nil"/>
            </w:tcBorders>
            <w:shd w:val="clear" w:color="auto" w:fill="auto"/>
            <w:noWrap/>
            <w:vAlign w:val="center"/>
            <w:hideMark/>
          </w:tcPr>
          <w:p w14:paraId="38B61C34" w14:textId="77777777" w:rsidR="004C22CB" w:rsidRPr="004C22CB" w:rsidRDefault="004C22CB" w:rsidP="004C22CB">
            <w:pPr>
              <w:jc w:val="right"/>
              <w:rPr>
                <w:rFonts w:ascii="Futura Lt BT" w:eastAsia="Times New Roman" w:hAnsi="Futura Lt BT" w:cs="Arial"/>
                <w:color w:val="005CA9"/>
                <w:sz w:val="18"/>
                <w:szCs w:val="18"/>
              </w:rPr>
            </w:pPr>
            <w:r w:rsidRPr="004C22CB">
              <w:rPr>
                <w:rFonts w:ascii="Futura Lt BT" w:eastAsia="Times New Roman" w:hAnsi="Futura Lt BT" w:cs="Arial"/>
                <w:color w:val="005CA9"/>
                <w:sz w:val="18"/>
                <w:szCs w:val="18"/>
              </w:rPr>
              <w:t>20.873.495</w:t>
            </w:r>
          </w:p>
        </w:tc>
        <w:tc>
          <w:tcPr>
            <w:tcW w:w="727" w:type="pct"/>
            <w:tcBorders>
              <w:top w:val="nil"/>
              <w:left w:val="nil"/>
              <w:bottom w:val="single" w:sz="4" w:space="0" w:color="F39200"/>
              <w:right w:val="nil"/>
            </w:tcBorders>
            <w:shd w:val="clear" w:color="auto" w:fill="auto"/>
            <w:noWrap/>
            <w:vAlign w:val="center"/>
            <w:hideMark/>
          </w:tcPr>
          <w:p w14:paraId="3D64C7AA" w14:textId="55B6460D" w:rsidR="004C22CB" w:rsidRPr="004C22CB" w:rsidRDefault="004C22CB" w:rsidP="004C22CB">
            <w:pPr>
              <w:jc w:val="right"/>
              <w:rPr>
                <w:rFonts w:ascii="Futura Lt BT" w:eastAsia="Times New Roman" w:hAnsi="Futura Lt BT" w:cs="Arial"/>
                <w:color w:val="2F75B5"/>
                <w:sz w:val="18"/>
                <w:szCs w:val="18"/>
              </w:rPr>
            </w:pPr>
            <w:r w:rsidRPr="004C22CB">
              <w:rPr>
                <w:rFonts w:ascii="Futura Lt BT" w:eastAsia="Times New Roman" w:hAnsi="Futura Lt BT" w:cs="Arial"/>
                <w:color w:val="2F75B5"/>
                <w:sz w:val="18"/>
                <w:szCs w:val="18"/>
              </w:rPr>
              <w:t>21.177.881</w:t>
            </w:r>
          </w:p>
        </w:tc>
        <w:tc>
          <w:tcPr>
            <w:tcW w:w="727" w:type="pct"/>
            <w:tcBorders>
              <w:top w:val="nil"/>
              <w:left w:val="nil"/>
              <w:bottom w:val="single" w:sz="4" w:space="0" w:color="F39200"/>
              <w:right w:val="nil"/>
            </w:tcBorders>
            <w:shd w:val="clear" w:color="auto" w:fill="auto"/>
            <w:noWrap/>
            <w:vAlign w:val="center"/>
            <w:hideMark/>
          </w:tcPr>
          <w:p w14:paraId="5E4C9741" w14:textId="38ACA276" w:rsidR="004C22CB" w:rsidRPr="004C22CB" w:rsidRDefault="004C22CB" w:rsidP="004C22CB">
            <w:pPr>
              <w:jc w:val="right"/>
              <w:rPr>
                <w:rFonts w:ascii="Futura Lt BT" w:eastAsia="Times New Roman" w:hAnsi="Futura Lt BT" w:cs="Arial"/>
                <w:color w:val="2F75B5"/>
                <w:sz w:val="18"/>
                <w:szCs w:val="18"/>
              </w:rPr>
            </w:pPr>
            <w:r w:rsidRPr="004C22CB">
              <w:rPr>
                <w:rFonts w:ascii="Futura Lt BT" w:eastAsia="Times New Roman" w:hAnsi="Futura Lt BT" w:cs="Arial"/>
                <w:color w:val="2F75B5"/>
                <w:sz w:val="18"/>
                <w:szCs w:val="18"/>
              </w:rPr>
              <w:t>20.873.495</w:t>
            </w:r>
          </w:p>
        </w:tc>
        <w:tc>
          <w:tcPr>
            <w:tcW w:w="728" w:type="pct"/>
            <w:tcBorders>
              <w:top w:val="nil"/>
              <w:left w:val="nil"/>
              <w:bottom w:val="single" w:sz="4" w:space="0" w:color="F39200"/>
              <w:right w:val="nil"/>
            </w:tcBorders>
            <w:shd w:val="clear" w:color="auto" w:fill="auto"/>
            <w:noWrap/>
            <w:vAlign w:val="center"/>
            <w:hideMark/>
          </w:tcPr>
          <w:p w14:paraId="3B5371EE" w14:textId="4CCB7FFD" w:rsidR="004C22CB" w:rsidRPr="004C22CB" w:rsidRDefault="004C22CB" w:rsidP="004C22CB">
            <w:pPr>
              <w:jc w:val="right"/>
              <w:rPr>
                <w:rFonts w:ascii="Futura Lt BT" w:eastAsia="Times New Roman" w:hAnsi="Futura Lt BT" w:cs="Arial"/>
                <w:color w:val="2F75B5"/>
                <w:sz w:val="18"/>
                <w:szCs w:val="18"/>
              </w:rPr>
            </w:pPr>
            <w:r w:rsidRPr="004C22CB">
              <w:rPr>
                <w:rFonts w:ascii="Futura Lt BT" w:eastAsia="Times New Roman" w:hAnsi="Futura Lt BT" w:cs="Arial"/>
                <w:color w:val="2F75B5"/>
                <w:sz w:val="18"/>
                <w:szCs w:val="18"/>
              </w:rPr>
              <w:t>21.177.881</w:t>
            </w:r>
          </w:p>
        </w:tc>
      </w:tr>
    </w:tbl>
    <w:p w14:paraId="57B5E432" w14:textId="77777777" w:rsidR="005112A1" w:rsidRPr="002E5531" w:rsidRDefault="005112A1" w:rsidP="00E46B65">
      <w:pPr>
        <w:pStyle w:val="PargrafodaLista"/>
        <w:keepNext/>
        <w:numPr>
          <w:ilvl w:val="0"/>
          <w:numId w:val="27"/>
        </w:numPr>
        <w:tabs>
          <w:tab w:val="num" w:pos="567"/>
        </w:tabs>
        <w:spacing w:before="480" w:after="240"/>
        <w:ind w:left="567" w:hanging="567"/>
        <w:contextualSpacing w:val="0"/>
        <w:jc w:val="both"/>
        <w:rPr>
          <w:rFonts w:ascii="Futura Lt BT" w:hAnsi="Futura Lt BT"/>
          <w:b/>
          <w:color w:val="005CA9"/>
          <w:sz w:val="20"/>
          <w:szCs w:val="20"/>
        </w:rPr>
      </w:pPr>
      <w:r w:rsidRPr="002E5531">
        <w:rPr>
          <w:rFonts w:ascii="Futura Lt BT" w:hAnsi="Futura Lt BT"/>
          <w:b/>
          <w:color w:val="005CA9"/>
          <w:sz w:val="20"/>
          <w:szCs w:val="20"/>
        </w:rPr>
        <w:t xml:space="preserve">Recursos para destinação específica </w:t>
      </w:r>
    </w:p>
    <w:p w14:paraId="78004759" w14:textId="4A7DE183" w:rsidR="005112A1" w:rsidRPr="002E5531" w:rsidRDefault="00E46B65" w:rsidP="00C86A22">
      <w:pPr>
        <w:tabs>
          <w:tab w:val="left" w:pos="1650"/>
        </w:tabs>
        <w:spacing w:before="120" w:after="240"/>
        <w:jc w:val="both"/>
        <w:rPr>
          <w:rFonts w:ascii="Futura Lt BT" w:hAnsi="Futura Lt BT"/>
          <w:color w:val="005CA9"/>
          <w:sz w:val="20"/>
          <w:szCs w:val="20"/>
        </w:rPr>
      </w:pPr>
      <w:r w:rsidRPr="002E5531">
        <w:rPr>
          <w:rFonts w:ascii="Futura Lt BT" w:hAnsi="Futura Lt BT"/>
          <w:color w:val="005CA9"/>
          <w:sz w:val="20"/>
          <w:szCs w:val="20"/>
        </w:rPr>
        <w:t>Referem-se às obrigações decorrentes de recursos de operações relacionadas com loterias, recursos de fundos e programas sociais geridos pela CAIXA e recursos de fundos ou programas especiais mantidos com recursos do Governo ou entidades públicas, administrados pela CAIXA</w:t>
      </w:r>
      <w:r w:rsidR="005112A1" w:rsidRPr="002E5531">
        <w:rPr>
          <w:rFonts w:ascii="Futura Lt BT" w:hAnsi="Futura Lt BT"/>
          <w:color w:val="005CA9"/>
          <w:sz w:val="20"/>
          <w:szCs w:val="20"/>
        </w:rPr>
        <w:t>.</w:t>
      </w:r>
    </w:p>
    <w:tbl>
      <w:tblPr>
        <w:tblW w:w="5001" w:type="pct"/>
        <w:tblCellMar>
          <w:left w:w="70" w:type="dxa"/>
          <w:right w:w="70" w:type="dxa"/>
        </w:tblCellMar>
        <w:tblLook w:val="04A0" w:firstRow="1" w:lastRow="0" w:firstColumn="1" w:lastColumn="0" w:noHBand="0" w:noVBand="1"/>
      </w:tblPr>
      <w:tblGrid>
        <w:gridCol w:w="6057"/>
        <w:gridCol w:w="1878"/>
        <w:gridCol w:w="1704"/>
      </w:tblGrid>
      <w:tr w:rsidR="009101D0" w:rsidRPr="00FF09A6" w14:paraId="7CC5AB6B" w14:textId="77777777" w:rsidTr="00021CCF">
        <w:trPr>
          <w:trHeight w:val="283"/>
        </w:trPr>
        <w:tc>
          <w:tcPr>
            <w:tcW w:w="5000" w:type="pct"/>
            <w:gridSpan w:val="3"/>
            <w:tcBorders>
              <w:top w:val="single" w:sz="4" w:space="0" w:color="F39200"/>
              <w:left w:val="nil"/>
              <w:bottom w:val="single" w:sz="4" w:space="0" w:color="F39200"/>
              <w:right w:val="nil"/>
            </w:tcBorders>
            <w:shd w:val="clear" w:color="auto" w:fill="auto"/>
            <w:vAlign w:val="center"/>
            <w:hideMark/>
          </w:tcPr>
          <w:p w14:paraId="6B8C3477" w14:textId="77777777" w:rsidR="00FF09A6" w:rsidRPr="002E5531" w:rsidRDefault="00FF09A6" w:rsidP="00FF09A6">
            <w:pPr>
              <w:jc w:val="center"/>
              <w:rPr>
                <w:rFonts w:ascii="Futura Lt BT" w:hAnsi="Futura Lt BT"/>
                <w:b/>
                <w:color w:val="005CA9"/>
                <w:sz w:val="18"/>
                <w:szCs w:val="18"/>
              </w:rPr>
            </w:pPr>
            <w:r w:rsidRPr="002E5531">
              <w:rPr>
                <w:rFonts w:ascii="Futura Lt BT" w:hAnsi="Futura Lt BT"/>
                <w:b/>
                <w:color w:val="005CA9"/>
                <w:sz w:val="18"/>
                <w:szCs w:val="18"/>
              </w:rPr>
              <w:t>INDIVIDUAL / CONSOLIDADO</w:t>
            </w:r>
          </w:p>
        </w:tc>
      </w:tr>
      <w:tr w:rsidR="001075CA" w:rsidRPr="00FF09A6" w14:paraId="6F857334" w14:textId="77777777" w:rsidTr="00021CCF">
        <w:trPr>
          <w:trHeight w:val="283"/>
        </w:trPr>
        <w:tc>
          <w:tcPr>
            <w:tcW w:w="3142" w:type="pct"/>
            <w:tcBorders>
              <w:top w:val="nil"/>
              <w:left w:val="nil"/>
              <w:bottom w:val="single" w:sz="4" w:space="0" w:color="F39200"/>
              <w:right w:val="nil"/>
            </w:tcBorders>
            <w:shd w:val="clear" w:color="auto" w:fill="auto"/>
            <w:vAlign w:val="center"/>
            <w:hideMark/>
          </w:tcPr>
          <w:p w14:paraId="464E212E" w14:textId="77777777" w:rsidR="001075CA" w:rsidRPr="002E5531" w:rsidRDefault="001075CA" w:rsidP="001075CA">
            <w:pPr>
              <w:jc w:val="center"/>
              <w:rPr>
                <w:rFonts w:ascii="Futura Lt BT" w:hAnsi="Futura Lt BT"/>
                <w:b/>
                <w:color w:val="005CA9"/>
                <w:sz w:val="18"/>
                <w:szCs w:val="18"/>
              </w:rPr>
            </w:pPr>
            <w:r w:rsidRPr="002E5531">
              <w:rPr>
                <w:rFonts w:ascii="Futura Lt BT" w:hAnsi="Futura Lt BT"/>
                <w:b/>
                <w:color w:val="005CA9"/>
                <w:sz w:val="18"/>
                <w:szCs w:val="18"/>
              </w:rPr>
              <w:t>Descrição</w:t>
            </w:r>
          </w:p>
        </w:tc>
        <w:tc>
          <w:tcPr>
            <w:tcW w:w="974" w:type="pct"/>
            <w:tcBorders>
              <w:top w:val="single" w:sz="4" w:space="0" w:color="F79646"/>
              <w:left w:val="nil"/>
              <w:bottom w:val="single" w:sz="4" w:space="0" w:color="F39200"/>
              <w:right w:val="nil"/>
            </w:tcBorders>
            <w:shd w:val="clear" w:color="auto" w:fill="auto"/>
            <w:noWrap/>
            <w:vAlign w:val="center"/>
            <w:hideMark/>
          </w:tcPr>
          <w:p w14:paraId="3E5BBE8C" w14:textId="4587BA73" w:rsidR="001075CA" w:rsidRPr="002E5531" w:rsidRDefault="00422566" w:rsidP="001075CA">
            <w:pPr>
              <w:jc w:val="center"/>
              <w:rPr>
                <w:rFonts w:ascii="Futura Lt BT" w:hAnsi="Futura Lt BT"/>
                <w:b/>
                <w:color w:val="005CA9"/>
                <w:sz w:val="18"/>
                <w:szCs w:val="18"/>
              </w:rPr>
            </w:pPr>
            <w:r w:rsidRPr="002E5531">
              <w:rPr>
                <w:rFonts w:ascii="Futura Lt BT" w:hAnsi="Futura Lt BT"/>
                <w:b/>
                <w:color w:val="005CA9"/>
                <w:sz w:val="18"/>
                <w:szCs w:val="18"/>
              </w:rPr>
              <w:t>31/</w:t>
            </w:r>
            <w:r>
              <w:rPr>
                <w:rFonts w:ascii="Futura Lt BT" w:hAnsi="Futura Lt BT"/>
                <w:b/>
                <w:color w:val="005CA9"/>
                <w:sz w:val="18"/>
                <w:szCs w:val="18"/>
              </w:rPr>
              <w:t>03</w:t>
            </w:r>
            <w:r w:rsidRPr="002E5531">
              <w:rPr>
                <w:rFonts w:ascii="Futura Lt BT" w:hAnsi="Futura Lt BT"/>
                <w:b/>
                <w:color w:val="005CA9"/>
                <w:sz w:val="18"/>
                <w:szCs w:val="18"/>
              </w:rPr>
              <w:t>/202</w:t>
            </w:r>
            <w:r>
              <w:rPr>
                <w:rFonts w:ascii="Futura Lt BT" w:hAnsi="Futura Lt BT"/>
                <w:b/>
                <w:color w:val="005CA9"/>
                <w:sz w:val="18"/>
                <w:szCs w:val="18"/>
              </w:rPr>
              <w:t>2</w:t>
            </w:r>
          </w:p>
        </w:tc>
        <w:tc>
          <w:tcPr>
            <w:tcW w:w="884" w:type="pct"/>
            <w:tcBorders>
              <w:top w:val="single" w:sz="4" w:space="0" w:color="F79646"/>
              <w:left w:val="nil"/>
              <w:bottom w:val="single" w:sz="4" w:space="0" w:color="F39200"/>
              <w:right w:val="nil"/>
            </w:tcBorders>
            <w:shd w:val="clear" w:color="auto" w:fill="auto"/>
            <w:vAlign w:val="center"/>
            <w:hideMark/>
          </w:tcPr>
          <w:p w14:paraId="60A9DCB8" w14:textId="64BDFC2D" w:rsidR="001075CA" w:rsidRPr="002E5531" w:rsidRDefault="001075CA" w:rsidP="001075CA">
            <w:pPr>
              <w:jc w:val="center"/>
              <w:rPr>
                <w:rFonts w:ascii="Futura Lt BT" w:hAnsi="Futura Lt BT"/>
                <w:b/>
                <w:color w:val="005CA9"/>
                <w:sz w:val="18"/>
                <w:szCs w:val="18"/>
              </w:rPr>
            </w:pPr>
            <w:r w:rsidRPr="002E5531">
              <w:rPr>
                <w:rFonts w:ascii="Futura Lt BT" w:hAnsi="Futura Lt BT"/>
                <w:b/>
                <w:color w:val="005CA9"/>
                <w:sz w:val="18"/>
                <w:szCs w:val="18"/>
              </w:rPr>
              <w:t>31/12/</w:t>
            </w:r>
            <w:r w:rsidR="00422566" w:rsidRPr="002E5531">
              <w:rPr>
                <w:rFonts w:ascii="Futura Lt BT" w:hAnsi="Futura Lt BT"/>
                <w:b/>
                <w:color w:val="005CA9"/>
                <w:sz w:val="18"/>
                <w:szCs w:val="18"/>
              </w:rPr>
              <w:t>2021</w:t>
            </w:r>
          </w:p>
        </w:tc>
      </w:tr>
      <w:tr w:rsidR="00CE372C" w:rsidRPr="00FF09A6" w14:paraId="52ACCF23" w14:textId="77777777" w:rsidTr="00021CCF">
        <w:trPr>
          <w:trHeight w:val="283"/>
        </w:trPr>
        <w:tc>
          <w:tcPr>
            <w:tcW w:w="3142" w:type="pct"/>
            <w:tcBorders>
              <w:top w:val="nil"/>
              <w:left w:val="nil"/>
              <w:bottom w:val="nil"/>
              <w:right w:val="nil"/>
            </w:tcBorders>
            <w:shd w:val="clear" w:color="auto" w:fill="auto"/>
            <w:noWrap/>
            <w:vAlign w:val="center"/>
            <w:hideMark/>
          </w:tcPr>
          <w:p w14:paraId="6DA19576" w14:textId="544FB78D" w:rsidR="00CE372C" w:rsidRPr="002E5531" w:rsidRDefault="00CE372C" w:rsidP="00CE372C">
            <w:pPr>
              <w:rPr>
                <w:rFonts w:ascii="Futura Lt BT" w:hAnsi="Futura Lt BT"/>
                <w:b/>
                <w:color w:val="005CA9"/>
                <w:sz w:val="18"/>
                <w:szCs w:val="18"/>
              </w:rPr>
            </w:pPr>
            <w:r>
              <w:rPr>
                <w:rFonts w:ascii="Futura Lt BT" w:hAnsi="Futura Lt BT" w:cs="Arial"/>
                <w:b/>
                <w:color w:val="005CA9"/>
                <w:sz w:val="18"/>
                <w:szCs w:val="18"/>
              </w:rPr>
              <w:t>Fundos e programas sociais</w:t>
            </w:r>
          </w:p>
        </w:tc>
        <w:tc>
          <w:tcPr>
            <w:tcW w:w="974" w:type="pct"/>
            <w:tcBorders>
              <w:top w:val="nil"/>
              <w:left w:val="nil"/>
              <w:bottom w:val="nil"/>
              <w:right w:val="nil"/>
            </w:tcBorders>
            <w:shd w:val="clear" w:color="auto" w:fill="auto"/>
            <w:vAlign w:val="center"/>
          </w:tcPr>
          <w:p w14:paraId="6AEFCE92" w14:textId="624C1A66" w:rsidR="00CE372C" w:rsidRPr="002E5531" w:rsidRDefault="00642598" w:rsidP="00275EC1">
            <w:pPr>
              <w:jc w:val="right"/>
              <w:rPr>
                <w:rFonts w:ascii="Futura Lt BT" w:hAnsi="Futura Lt BT" w:cs="Arial Unicode MS"/>
                <w:b/>
                <w:color w:val="005CA9"/>
                <w:sz w:val="18"/>
                <w:szCs w:val="18"/>
              </w:rPr>
            </w:pPr>
            <w:r>
              <w:rPr>
                <w:rFonts w:ascii="Futura Lt BT" w:hAnsi="Futura Lt BT" w:cs="Arial"/>
                <w:b/>
                <w:bCs/>
                <w:color w:val="005CA9"/>
                <w:sz w:val="18"/>
                <w:szCs w:val="18"/>
              </w:rPr>
              <w:t>15.816.637</w:t>
            </w:r>
          </w:p>
        </w:tc>
        <w:tc>
          <w:tcPr>
            <w:tcW w:w="884" w:type="pct"/>
            <w:tcBorders>
              <w:top w:val="nil"/>
              <w:left w:val="nil"/>
              <w:bottom w:val="nil"/>
              <w:right w:val="nil"/>
            </w:tcBorders>
            <w:shd w:val="clear" w:color="auto" w:fill="auto"/>
            <w:noWrap/>
            <w:vAlign w:val="center"/>
            <w:hideMark/>
          </w:tcPr>
          <w:p w14:paraId="0CD496E0" w14:textId="2CDF0B44" w:rsidR="00CE372C" w:rsidRPr="002E5531" w:rsidRDefault="00422566" w:rsidP="00275EC1">
            <w:pPr>
              <w:ind w:firstLineChars="100" w:firstLine="177"/>
              <w:jc w:val="right"/>
              <w:rPr>
                <w:rFonts w:ascii="Futura Lt BT" w:hAnsi="Futura Lt BT"/>
                <w:b/>
                <w:color w:val="005CA9"/>
                <w:sz w:val="18"/>
                <w:szCs w:val="18"/>
              </w:rPr>
            </w:pPr>
            <w:r>
              <w:rPr>
                <w:rFonts w:ascii="Futura Lt BT" w:hAnsi="Futura Lt BT" w:cs="Arial"/>
                <w:b/>
                <w:color w:val="005CA9"/>
                <w:sz w:val="18"/>
                <w:szCs w:val="18"/>
              </w:rPr>
              <w:t>15.663.329</w:t>
            </w:r>
          </w:p>
        </w:tc>
      </w:tr>
      <w:tr w:rsidR="00CE372C" w:rsidRPr="00FF09A6" w14:paraId="190F1131" w14:textId="77777777" w:rsidTr="00021CCF">
        <w:trPr>
          <w:trHeight w:val="283"/>
        </w:trPr>
        <w:tc>
          <w:tcPr>
            <w:tcW w:w="3142" w:type="pct"/>
            <w:tcBorders>
              <w:top w:val="nil"/>
              <w:left w:val="nil"/>
              <w:bottom w:val="nil"/>
              <w:right w:val="nil"/>
            </w:tcBorders>
            <w:shd w:val="clear" w:color="auto" w:fill="auto"/>
            <w:noWrap/>
            <w:vAlign w:val="center"/>
            <w:hideMark/>
          </w:tcPr>
          <w:p w14:paraId="4A9361A8" w14:textId="62EF849E" w:rsidR="00CE372C" w:rsidRPr="002E5531" w:rsidRDefault="00797F93" w:rsidP="00CE372C">
            <w:pPr>
              <w:ind w:firstLineChars="100" w:firstLine="180"/>
              <w:rPr>
                <w:rFonts w:ascii="Futura Lt BT" w:hAnsi="Futura Lt BT"/>
                <w:color w:val="005CA9"/>
                <w:sz w:val="18"/>
                <w:szCs w:val="18"/>
              </w:rPr>
            </w:pPr>
            <w:r>
              <w:rPr>
                <w:rFonts w:ascii="Futura Lt BT" w:hAnsi="Futura Lt BT" w:cs="Arial"/>
                <w:color w:val="005CA9"/>
                <w:sz w:val="18"/>
                <w:szCs w:val="18"/>
              </w:rPr>
              <w:t>Remuneração do AG Financeiro - FGTS</w:t>
            </w:r>
          </w:p>
        </w:tc>
        <w:tc>
          <w:tcPr>
            <w:tcW w:w="974" w:type="pct"/>
            <w:tcBorders>
              <w:top w:val="nil"/>
              <w:left w:val="nil"/>
              <w:bottom w:val="nil"/>
              <w:right w:val="nil"/>
            </w:tcBorders>
            <w:shd w:val="clear" w:color="auto" w:fill="auto"/>
            <w:vAlign w:val="center"/>
          </w:tcPr>
          <w:p w14:paraId="1316521C" w14:textId="35084F38" w:rsidR="00CE372C" w:rsidRPr="002E5531" w:rsidRDefault="00642598" w:rsidP="00275EC1">
            <w:pPr>
              <w:jc w:val="right"/>
              <w:rPr>
                <w:rFonts w:ascii="Futura Lt BT" w:hAnsi="Futura Lt BT" w:cs="Arial Unicode MS"/>
                <w:color w:val="005CA9"/>
                <w:sz w:val="18"/>
                <w:szCs w:val="18"/>
              </w:rPr>
            </w:pPr>
            <w:r>
              <w:rPr>
                <w:rFonts w:ascii="Futura Lt BT" w:hAnsi="Futura Lt BT" w:cs="Arial"/>
                <w:color w:val="005CA9"/>
                <w:sz w:val="18"/>
                <w:szCs w:val="18"/>
              </w:rPr>
              <w:t>9.705.598</w:t>
            </w:r>
          </w:p>
        </w:tc>
        <w:tc>
          <w:tcPr>
            <w:tcW w:w="884" w:type="pct"/>
            <w:tcBorders>
              <w:top w:val="nil"/>
              <w:left w:val="nil"/>
              <w:bottom w:val="nil"/>
              <w:right w:val="nil"/>
            </w:tcBorders>
            <w:shd w:val="clear" w:color="auto" w:fill="auto"/>
            <w:noWrap/>
            <w:vAlign w:val="center"/>
            <w:hideMark/>
          </w:tcPr>
          <w:p w14:paraId="5A58BB1C" w14:textId="509ED7D3" w:rsidR="00CE372C" w:rsidRPr="002E5531" w:rsidRDefault="00422566" w:rsidP="00275EC1">
            <w:pPr>
              <w:ind w:firstLineChars="100" w:firstLine="180"/>
              <w:jc w:val="right"/>
              <w:rPr>
                <w:rFonts w:ascii="Futura Lt BT" w:hAnsi="Futura Lt BT" w:cs="Arial Unicode MS"/>
                <w:color w:val="2F75B5"/>
                <w:sz w:val="18"/>
                <w:szCs w:val="18"/>
              </w:rPr>
            </w:pPr>
            <w:r>
              <w:rPr>
                <w:rFonts w:ascii="Futura Lt BT" w:hAnsi="Futura Lt BT" w:cs="Arial"/>
                <w:color w:val="005CA9"/>
                <w:sz w:val="18"/>
                <w:szCs w:val="18"/>
              </w:rPr>
              <w:t>9.757.149</w:t>
            </w:r>
          </w:p>
        </w:tc>
      </w:tr>
      <w:tr w:rsidR="00CE372C" w:rsidRPr="00FF09A6" w14:paraId="7069563D" w14:textId="77777777" w:rsidTr="00021CCF">
        <w:trPr>
          <w:trHeight w:val="283"/>
        </w:trPr>
        <w:tc>
          <w:tcPr>
            <w:tcW w:w="3142" w:type="pct"/>
            <w:tcBorders>
              <w:top w:val="nil"/>
              <w:left w:val="nil"/>
              <w:bottom w:val="nil"/>
              <w:right w:val="nil"/>
            </w:tcBorders>
            <w:shd w:val="clear" w:color="auto" w:fill="auto"/>
            <w:noWrap/>
            <w:vAlign w:val="center"/>
            <w:hideMark/>
          </w:tcPr>
          <w:p w14:paraId="72134D7A" w14:textId="65573D42" w:rsidR="00CE372C" w:rsidRPr="002E5531" w:rsidRDefault="00797F93" w:rsidP="00CE372C">
            <w:pPr>
              <w:ind w:firstLineChars="100" w:firstLine="180"/>
              <w:rPr>
                <w:rFonts w:ascii="Futura Lt BT" w:hAnsi="Futura Lt BT"/>
                <w:color w:val="005CA9"/>
                <w:sz w:val="18"/>
                <w:szCs w:val="18"/>
              </w:rPr>
            </w:pPr>
            <w:r>
              <w:rPr>
                <w:rFonts w:ascii="Futura Lt BT" w:hAnsi="Futura Lt BT" w:cs="Arial"/>
                <w:color w:val="005CA9"/>
                <w:sz w:val="18"/>
                <w:szCs w:val="18"/>
              </w:rPr>
              <w:t>Programas de transferência de renda</w:t>
            </w:r>
            <w:r w:rsidR="00CD0E12" w:rsidRPr="005D5515">
              <w:rPr>
                <w:rFonts w:ascii="Futura Lt BT" w:hAnsi="Futura Lt BT" w:cs="Arial"/>
                <w:color w:val="005CA9"/>
                <w:sz w:val="18"/>
                <w:szCs w:val="18"/>
              </w:rPr>
              <w:t xml:space="preserve"> (1)</w:t>
            </w:r>
          </w:p>
        </w:tc>
        <w:tc>
          <w:tcPr>
            <w:tcW w:w="974" w:type="pct"/>
            <w:tcBorders>
              <w:top w:val="nil"/>
              <w:left w:val="nil"/>
              <w:bottom w:val="nil"/>
              <w:right w:val="nil"/>
            </w:tcBorders>
            <w:shd w:val="clear" w:color="auto" w:fill="auto"/>
            <w:vAlign w:val="center"/>
          </w:tcPr>
          <w:p w14:paraId="699048DD" w14:textId="107D43F2" w:rsidR="00CE372C" w:rsidRPr="002E5531" w:rsidRDefault="00642598" w:rsidP="00275EC1">
            <w:pPr>
              <w:jc w:val="right"/>
              <w:rPr>
                <w:rFonts w:ascii="Futura Lt BT" w:hAnsi="Futura Lt BT" w:cs="Arial Unicode MS"/>
                <w:color w:val="005CA9"/>
                <w:sz w:val="18"/>
                <w:szCs w:val="18"/>
              </w:rPr>
            </w:pPr>
            <w:r>
              <w:rPr>
                <w:rFonts w:ascii="Futura Lt BT" w:hAnsi="Futura Lt BT" w:cs="Arial"/>
                <w:color w:val="005CA9"/>
                <w:sz w:val="18"/>
                <w:szCs w:val="18"/>
              </w:rPr>
              <w:t>2.364.687</w:t>
            </w:r>
          </w:p>
        </w:tc>
        <w:tc>
          <w:tcPr>
            <w:tcW w:w="884" w:type="pct"/>
            <w:tcBorders>
              <w:top w:val="nil"/>
              <w:left w:val="nil"/>
              <w:bottom w:val="nil"/>
              <w:right w:val="nil"/>
            </w:tcBorders>
            <w:shd w:val="clear" w:color="auto" w:fill="auto"/>
            <w:noWrap/>
            <w:vAlign w:val="center"/>
            <w:hideMark/>
          </w:tcPr>
          <w:p w14:paraId="5F4836C0" w14:textId="2C151058" w:rsidR="00CE372C" w:rsidRPr="002E5531" w:rsidRDefault="00422566" w:rsidP="00275EC1">
            <w:pPr>
              <w:ind w:firstLineChars="100" w:firstLine="180"/>
              <w:jc w:val="right"/>
              <w:rPr>
                <w:rFonts w:ascii="Futura Lt BT" w:hAnsi="Futura Lt BT" w:cs="Arial Unicode MS"/>
                <w:color w:val="2F75B5"/>
                <w:sz w:val="18"/>
                <w:szCs w:val="18"/>
              </w:rPr>
            </w:pPr>
            <w:r>
              <w:rPr>
                <w:rFonts w:ascii="Futura Lt BT" w:hAnsi="Futura Lt BT" w:cs="Arial"/>
                <w:color w:val="005CA9"/>
                <w:sz w:val="18"/>
                <w:szCs w:val="18"/>
              </w:rPr>
              <w:t>2.100.852</w:t>
            </w:r>
          </w:p>
        </w:tc>
      </w:tr>
      <w:tr w:rsidR="00CE372C" w:rsidRPr="00FF09A6" w14:paraId="57628A44" w14:textId="77777777" w:rsidTr="00021CCF">
        <w:trPr>
          <w:trHeight w:val="283"/>
        </w:trPr>
        <w:tc>
          <w:tcPr>
            <w:tcW w:w="3142" w:type="pct"/>
            <w:tcBorders>
              <w:top w:val="nil"/>
              <w:left w:val="nil"/>
              <w:bottom w:val="nil"/>
              <w:right w:val="nil"/>
            </w:tcBorders>
            <w:shd w:val="clear" w:color="auto" w:fill="auto"/>
            <w:noWrap/>
            <w:vAlign w:val="center"/>
            <w:hideMark/>
          </w:tcPr>
          <w:p w14:paraId="141E50FB" w14:textId="4FB129D6" w:rsidR="00CE372C" w:rsidRPr="002E5531" w:rsidRDefault="00797F93" w:rsidP="00CE372C">
            <w:pPr>
              <w:ind w:firstLineChars="100" w:firstLine="180"/>
              <w:rPr>
                <w:rFonts w:ascii="Futura Lt BT" w:hAnsi="Futura Lt BT"/>
                <w:color w:val="005CA9"/>
                <w:sz w:val="18"/>
                <w:szCs w:val="18"/>
              </w:rPr>
            </w:pPr>
            <w:r>
              <w:rPr>
                <w:rFonts w:ascii="Futura Lt BT" w:hAnsi="Futura Lt BT" w:cs="Arial"/>
                <w:color w:val="005CA9"/>
                <w:sz w:val="18"/>
                <w:szCs w:val="18"/>
              </w:rPr>
              <w:t>Remuneração do AG Financeiro - OGU</w:t>
            </w:r>
          </w:p>
        </w:tc>
        <w:tc>
          <w:tcPr>
            <w:tcW w:w="974" w:type="pct"/>
            <w:tcBorders>
              <w:top w:val="nil"/>
              <w:left w:val="nil"/>
              <w:bottom w:val="nil"/>
              <w:right w:val="nil"/>
            </w:tcBorders>
            <w:shd w:val="clear" w:color="auto" w:fill="auto"/>
            <w:vAlign w:val="center"/>
          </w:tcPr>
          <w:p w14:paraId="6A157989" w14:textId="685C825F" w:rsidR="00CE372C" w:rsidRPr="002E5531" w:rsidRDefault="00642598" w:rsidP="00275EC1">
            <w:pPr>
              <w:jc w:val="right"/>
              <w:rPr>
                <w:rFonts w:ascii="Futura Lt BT" w:hAnsi="Futura Lt BT" w:cs="Arial Unicode MS"/>
                <w:color w:val="005CA9"/>
                <w:sz w:val="18"/>
                <w:szCs w:val="18"/>
              </w:rPr>
            </w:pPr>
            <w:r>
              <w:rPr>
                <w:rFonts w:ascii="Futura Lt BT" w:hAnsi="Futura Lt BT" w:cs="Arial"/>
                <w:color w:val="005CA9"/>
                <w:sz w:val="18"/>
                <w:szCs w:val="18"/>
              </w:rPr>
              <w:t>1.817.938</w:t>
            </w:r>
          </w:p>
        </w:tc>
        <w:tc>
          <w:tcPr>
            <w:tcW w:w="884" w:type="pct"/>
            <w:tcBorders>
              <w:top w:val="nil"/>
              <w:left w:val="nil"/>
              <w:bottom w:val="nil"/>
              <w:right w:val="nil"/>
            </w:tcBorders>
            <w:shd w:val="clear" w:color="auto" w:fill="auto"/>
            <w:noWrap/>
            <w:vAlign w:val="center"/>
            <w:hideMark/>
          </w:tcPr>
          <w:p w14:paraId="54E45A21" w14:textId="37B9B15D" w:rsidR="00CE372C" w:rsidRPr="002E5531" w:rsidRDefault="00422566" w:rsidP="00275EC1">
            <w:pPr>
              <w:ind w:firstLineChars="100" w:firstLine="180"/>
              <w:jc w:val="right"/>
              <w:rPr>
                <w:rFonts w:ascii="Futura Lt BT" w:hAnsi="Futura Lt BT" w:cs="Arial Unicode MS"/>
                <w:color w:val="2F75B5"/>
                <w:sz w:val="18"/>
                <w:szCs w:val="18"/>
              </w:rPr>
            </w:pPr>
            <w:r>
              <w:rPr>
                <w:rFonts w:ascii="Futura Lt BT" w:hAnsi="Futura Lt BT" w:cs="Arial"/>
                <w:color w:val="005CA9"/>
                <w:sz w:val="18"/>
                <w:szCs w:val="18"/>
              </w:rPr>
              <w:t>1.944.024</w:t>
            </w:r>
          </w:p>
        </w:tc>
      </w:tr>
      <w:tr w:rsidR="00CE372C" w:rsidRPr="00FF09A6" w14:paraId="692BDBE6" w14:textId="77777777" w:rsidTr="00021CCF">
        <w:trPr>
          <w:trHeight w:val="283"/>
        </w:trPr>
        <w:tc>
          <w:tcPr>
            <w:tcW w:w="3142" w:type="pct"/>
            <w:tcBorders>
              <w:top w:val="nil"/>
              <w:left w:val="nil"/>
              <w:bottom w:val="nil"/>
              <w:right w:val="nil"/>
            </w:tcBorders>
            <w:shd w:val="clear" w:color="auto" w:fill="auto"/>
            <w:noWrap/>
            <w:vAlign w:val="center"/>
            <w:hideMark/>
          </w:tcPr>
          <w:p w14:paraId="7A5F2A37" w14:textId="1CD3D1DA" w:rsidR="00CE372C" w:rsidRPr="002E5531" w:rsidRDefault="00797F93" w:rsidP="00CE372C">
            <w:pPr>
              <w:ind w:firstLineChars="100" w:firstLine="180"/>
              <w:rPr>
                <w:rFonts w:ascii="Futura Lt BT" w:hAnsi="Futura Lt BT"/>
                <w:color w:val="005CA9"/>
                <w:sz w:val="18"/>
                <w:szCs w:val="18"/>
              </w:rPr>
            </w:pPr>
            <w:r>
              <w:rPr>
                <w:rFonts w:ascii="Futura Lt BT" w:hAnsi="Futura Lt BT" w:cs="Arial"/>
                <w:color w:val="005CA9"/>
                <w:sz w:val="18"/>
                <w:szCs w:val="18"/>
              </w:rPr>
              <w:t>Aporte - Casa Verde Amarela</w:t>
            </w:r>
          </w:p>
        </w:tc>
        <w:tc>
          <w:tcPr>
            <w:tcW w:w="974" w:type="pct"/>
            <w:tcBorders>
              <w:top w:val="nil"/>
              <w:left w:val="nil"/>
              <w:bottom w:val="nil"/>
              <w:right w:val="nil"/>
            </w:tcBorders>
            <w:shd w:val="clear" w:color="auto" w:fill="auto"/>
            <w:vAlign w:val="center"/>
          </w:tcPr>
          <w:p w14:paraId="2FE3862E" w14:textId="52EA23EB" w:rsidR="00CE372C" w:rsidRPr="002E5531" w:rsidRDefault="00642598" w:rsidP="00275EC1">
            <w:pPr>
              <w:jc w:val="right"/>
              <w:rPr>
                <w:rFonts w:ascii="Futura Lt BT" w:hAnsi="Futura Lt BT" w:cs="Arial Unicode MS"/>
                <w:color w:val="005CA9"/>
                <w:sz w:val="18"/>
                <w:szCs w:val="18"/>
              </w:rPr>
            </w:pPr>
            <w:r>
              <w:rPr>
                <w:rFonts w:ascii="Futura Lt BT" w:hAnsi="Futura Lt BT" w:cs="Arial"/>
                <w:color w:val="005CA9"/>
                <w:sz w:val="18"/>
                <w:szCs w:val="18"/>
              </w:rPr>
              <w:t>733.398</w:t>
            </w:r>
          </w:p>
        </w:tc>
        <w:tc>
          <w:tcPr>
            <w:tcW w:w="884" w:type="pct"/>
            <w:tcBorders>
              <w:top w:val="nil"/>
              <w:left w:val="nil"/>
              <w:bottom w:val="nil"/>
              <w:right w:val="nil"/>
            </w:tcBorders>
            <w:shd w:val="clear" w:color="auto" w:fill="auto"/>
            <w:noWrap/>
            <w:vAlign w:val="center"/>
            <w:hideMark/>
          </w:tcPr>
          <w:p w14:paraId="469F527A" w14:textId="34B163C4" w:rsidR="00CE372C" w:rsidRPr="002E5531" w:rsidRDefault="00422566" w:rsidP="00275EC1">
            <w:pPr>
              <w:ind w:firstLineChars="100" w:firstLine="180"/>
              <w:jc w:val="right"/>
              <w:rPr>
                <w:rFonts w:ascii="Futura Lt BT" w:hAnsi="Futura Lt BT" w:cs="Arial Unicode MS"/>
                <w:color w:val="2F75B5"/>
                <w:sz w:val="18"/>
                <w:szCs w:val="18"/>
              </w:rPr>
            </w:pPr>
            <w:r>
              <w:rPr>
                <w:rFonts w:ascii="Futura Lt BT" w:hAnsi="Futura Lt BT" w:cs="Arial"/>
                <w:color w:val="005CA9"/>
                <w:sz w:val="18"/>
                <w:szCs w:val="18"/>
              </w:rPr>
              <w:t>731.485</w:t>
            </w:r>
          </w:p>
        </w:tc>
      </w:tr>
      <w:tr w:rsidR="00CE372C" w:rsidRPr="00FF09A6" w14:paraId="7C7E0C18" w14:textId="77777777" w:rsidTr="00021CCF">
        <w:trPr>
          <w:trHeight w:val="283"/>
        </w:trPr>
        <w:tc>
          <w:tcPr>
            <w:tcW w:w="3142" w:type="pct"/>
            <w:tcBorders>
              <w:top w:val="nil"/>
              <w:left w:val="nil"/>
              <w:bottom w:val="nil"/>
              <w:right w:val="nil"/>
            </w:tcBorders>
            <w:shd w:val="clear" w:color="auto" w:fill="auto"/>
            <w:noWrap/>
            <w:vAlign w:val="center"/>
            <w:hideMark/>
          </w:tcPr>
          <w:p w14:paraId="529FEEA1" w14:textId="29E9CEE2" w:rsidR="00CE372C" w:rsidRPr="002E5531" w:rsidRDefault="00CD0E12" w:rsidP="00CE372C">
            <w:pPr>
              <w:ind w:firstLineChars="100" w:firstLine="180"/>
              <w:rPr>
                <w:rFonts w:ascii="Futura Lt BT" w:hAnsi="Futura Lt BT"/>
                <w:color w:val="005CA9"/>
                <w:sz w:val="18"/>
                <w:szCs w:val="18"/>
              </w:rPr>
            </w:pPr>
            <w:r w:rsidRPr="005D5515">
              <w:rPr>
                <w:rFonts w:ascii="Futura Lt BT" w:hAnsi="Futura Lt BT" w:cs="Arial"/>
                <w:color w:val="005CA9"/>
                <w:sz w:val="18"/>
                <w:szCs w:val="18"/>
              </w:rPr>
              <w:t>Recursos do FGTS</w:t>
            </w:r>
          </w:p>
        </w:tc>
        <w:tc>
          <w:tcPr>
            <w:tcW w:w="974" w:type="pct"/>
            <w:tcBorders>
              <w:top w:val="nil"/>
              <w:left w:val="nil"/>
              <w:bottom w:val="nil"/>
              <w:right w:val="nil"/>
            </w:tcBorders>
            <w:shd w:val="clear" w:color="auto" w:fill="auto"/>
            <w:vAlign w:val="center"/>
          </w:tcPr>
          <w:p w14:paraId="5C927BCA" w14:textId="71415BC4" w:rsidR="00CE372C" w:rsidRPr="002E5531" w:rsidRDefault="00642598" w:rsidP="00275EC1">
            <w:pPr>
              <w:jc w:val="right"/>
              <w:rPr>
                <w:rFonts w:ascii="Futura Lt BT" w:hAnsi="Futura Lt BT" w:cs="Arial Unicode MS"/>
                <w:color w:val="005CA9"/>
                <w:sz w:val="18"/>
                <w:szCs w:val="18"/>
              </w:rPr>
            </w:pPr>
            <w:r>
              <w:rPr>
                <w:rFonts w:ascii="Futura Lt BT" w:hAnsi="Futura Lt BT" w:cs="Arial"/>
                <w:color w:val="005CA9"/>
                <w:sz w:val="18"/>
                <w:szCs w:val="18"/>
              </w:rPr>
              <w:t>357.130</w:t>
            </w:r>
          </w:p>
        </w:tc>
        <w:tc>
          <w:tcPr>
            <w:tcW w:w="884" w:type="pct"/>
            <w:tcBorders>
              <w:top w:val="nil"/>
              <w:left w:val="nil"/>
              <w:bottom w:val="nil"/>
              <w:right w:val="nil"/>
            </w:tcBorders>
            <w:shd w:val="clear" w:color="auto" w:fill="auto"/>
            <w:noWrap/>
            <w:vAlign w:val="center"/>
            <w:hideMark/>
          </w:tcPr>
          <w:p w14:paraId="7AA3E466" w14:textId="55B5968B" w:rsidR="00CE372C" w:rsidRPr="002E5531" w:rsidRDefault="00CD0E12" w:rsidP="00275EC1">
            <w:pPr>
              <w:jc w:val="right"/>
              <w:rPr>
                <w:rFonts w:ascii="Futura Lt BT" w:hAnsi="Futura Lt BT"/>
                <w:color w:val="005CA9"/>
                <w:sz w:val="18"/>
                <w:szCs w:val="18"/>
              </w:rPr>
            </w:pPr>
            <w:r>
              <w:rPr>
                <w:rFonts w:ascii="Futura Lt BT" w:hAnsi="Futura Lt BT" w:cs="Arial"/>
                <w:color w:val="005CA9"/>
                <w:sz w:val="18"/>
                <w:szCs w:val="18"/>
              </w:rPr>
              <w:t>199.205</w:t>
            </w:r>
          </w:p>
        </w:tc>
      </w:tr>
      <w:tr w:rsidR="00CE372C" w:rsidRPr="00FF09A6" w14:paraId="014E2262" w14:textId="77777777" w:rsidTr="00021CCF">
        <w:trPr>
          <w:trHeight w:val="283"/>
        </w:trPr>
        <w:tc>
          <w:tcPr>
            <w:tcW w:w="3142" w:type="pct"/>
            <w:tcBorders>
              <w:top w:val="nil"/>
              <w:left w:val="nil"/>
              <w:bottom w:val="nil"/>
              <w:right w:val="nil"/>
            </w:tcBorders>
            <w:shd w:val="clear" w:color="auto" w:fill="auto"/>
            <w:noWrap/>
            <w:vAlign w:val="center"/>
            <w:hideMark/>
          </w:tcPr>
          <w:p w14:paraId="0AA2FC6B" w14:textId="1CE322F0" w:rsidR="00CE372C" w:rsidRPr="002E5531" w:rsidRDefault="00CD0E12" w:rsidP="00CE372C">
            <w:pPr>
              <w:ind w:firstLineChars="100" w:firstLine="180"/>
              <w:rPr>
                <w:rFonts w:ascii="Futura Lt BT" w:hAnsi="Futura Lt BT"/>
                <w:color w:val="005CA9"/>
                <w:sz w:val="18"/>
                <w:szCs w:val="18"/>
              </w:rPr>
            </w:pPr>
            <w:r w:rsidRPr="005D5515">
              <w:rPr>
                <w:rFonts w:ascii="Futura Lt BT" w:hAnsi="Futura Lt BT" w:cs="Arial"/>
                <w:color w:val="005CA9"/>
                <w:sz w:val="18"/>
                <w:szCs w:val="18"/>
              </w:rPr>
              <w:t>Programa de Subsídio à Habitação (PSH) (2)</w:t>
            </w:r>
          </w:p>
        </w:tc>
        <w:tc>
          <w:tcPr>
            <w:tcW w:w="974" w:type="pct"/>
            <w:tcBorders>
              <w:top w:val="nil"/>
              <w:left w:val="nil"/>
              <w:bottom w:val="nil"/>
              <w:right w:val="nil"/>
            </w:tcBorders>
            <w:shd w:val="clear" w:color="auto" w:fill="auto"/>
            <w:vAlign w:val="center"/>
          </w:tcPr>
          <w:p w14:paraId="29BA468D" w14:textId="3D9CD858" w:rsidR="00CE372C" w:rsidRPr="002E5531" w:rsidRDefault="00642598" w:rsidP="00275EC1">
            <w:pPr>
              <w:jc w:val="right"/>
              <w:rPr>
                <w:rFonts w:ascii="Futura Lt BT" w:hAnsi="Futura Lt BT" w:cs="Arial Unicode MS"/>
                <w:color w:val="005CA9"/>
                <w:sz w:val="18"/>
                <w:szCs w:val="18"/>
              </w:rPr>
            </w:pPr>
            <w:r>
              <w:rPr>
                <w:rFonts w:ascii="Futura Lt BT" w:hAnsi="Futura Lt BT" w:cs="Arial"/>
                <w:color w:val="005CA9"/>
                <w:sz w:val="18"/>
                <w:szCs w:val="18"/>
              </w:rPr>
              <w:t>59.358</w:t>
            </w:r>
          </w:p>
        </w:tc>
        <w:tc>
          <w:tcPr>
            <w:tcW w:w="884" w:type="pct"/>
            <w:tcBorders>
              <w:top w:val="nil"/>
              <w:left w:val="nil"/>
              <w:bottom w:val="nil"/>
              <w:right w:val="nil"/>
            </w:tcBorders>
            <w:shd w:val="clear" w:color="auto" w:fill="auto"/>
            <w:noWrap/>
            <w:vAlign w:val="center"/>
            <w:hideMark/>
          </w:tcPr>
          <w:p w14:paraId="6A31531B" w14:textId="2227CFCF" w:rsidR="00CE372C" w:rsidRPr="002E5531" w:rsidRDefault="00CD0E12" w:rsidP="00275EC1">
            <w:pPr>
              <w:jc w:val="right"/>
              <w:rPr>
                <w:rFonts w:ascii="Futura Lt BT" w:hAnsi="Futura Lt BT"/>
                <w:color w:val="005CA9"/>
                <w:sz w:val="18"/>
                <w:szCs w:val="18"/>
              </w:rPr>
            </w:pPr>
            <w:r>
              <w:rPr>
                <w:rFonts w:ascii="Futura Lt BT" w:hAnsi="Futura Lt BT" w:cs="Arial"/>
                <w:color w:val="005CA9"/>
                <w:sz w:val="18"/>
                <w:szCs w:val="18"/>
              </w:rPr>
              <w:t>342.552</w:t>
            </w:r>
          </w:p>
        </w:tc>
      </w:tr>
      <w:tr w:rsidR="00CE372C" w:rsidRPr="00FF09A6" w14:paraId="13D0A162" w14:textId="77777777" w:rsidTr="00021CCF">
        <w:trPr>
          <w:trHeight w:val="283"/>
        </w:trPr>
        <w:tc>
          <w:tcPr>
            <w:tcW w:w="3142" w:type="pct"/>
            <w:tcBorders>
              <w:top w:val="nil"/>
              <w:left w:val="nil"/>
              <w:bottom w:val="nil"/>
              <w:right w:val="nil"/>
            </w:tcBorders>
            <w:shd w:val="clear" w:color="auto" w:fill="auto"/>
            <w:noWrap/>
            <w:vAlign w:val="center"/>
            <w:hideMark/>
          </w:tcPr>
          <w:p w14:paraId="2D89A879" w14:textId="75DB0D40" w:rsidR="00CE372C" w:rsidRPr="002E5531" w:rsidRDefault="00CE372C" w:rsidP="00CE372C">
            <w:pPr>
              <w:ind w:firstLineChars="100" w:firstLine="180"/>
              <w:rPr>
                <w:rFonts w:ascii="Futura Lt BT" w:hAnsi="Futura Lt BT"/>
                <w:color w:val="005CA9"/>
                <w:sz w:val="18"/>
                <w:szCs w:val="18"/>
              </w:rPr>
            </w:pPr>
            <w:r>
              <w:rPr>
                <w:rFonts w:ascii="Futura Lt BT" w:hAnsi="Futura Lt BT" w:cs="Arial"/>
                <w:color w:val="005CA9"/>
                <w:sz w:val="18"/>
                <w:szCs w:val="18"/>
              </w:rPr>
              <w:t>Outros fundos e programas</w:t>
            </w:r>
          </w:p>
        </w:tc>
        <w:tc>
          <w:tcPr>
            <w:tcW w:w="974" w:type="pct"/>
            <w:tcBorders>
              <w:top w:val="nil"/>
              <w:left w:val="nil"/>
              <w:bottom w:val="nil"/>
              <w:right w:val="nil"/>
            </w:tcBorders>
            <w:shd w:val="clear" w:color="auto" w:fill="auto"/>
            <w:vAlign w:val="center"/>
          </w:tcPr>
          <w:p w14:paraId="1510FD82" w14:textId="1E86D0D9" w:rsidR="00CE372C" w:rsidRPr="002E5531" w:rsidRDefault="00642598" w:rsidP="00275EC1">
            <w:pPr>
              <w:jc w:val="right"/>
              <w:rPr>
                <w:rFonts w:ascii="Futura Lt BT" w:hAnsi="Futura Lt BT" w:cs="Arial Unicode MS"/>
                <w:color w:val="005CA9"/>
                <w:sz w:val="18"/>
                <w:szCs w:val="18"/>
              </w:rPr>
            </w:pPr>
            <w:r>
              <w:rPr>
                <w:rFonts w:ascii="Futura Lt BT" w:hAnsi="Futura Lt BT" w:cs="Arial"/>
                <w:color w:val="005CA9"/>
                <w:sz w:val="18"/>
                <w:szCs w:val="18"/>
              </w:rPr>
              <w:t>778.528</w:t>
            </w:r>
          </w:p>
        </w:tc>
        <w:tc>
          <w:tcPr>
            <w:tcW w:w="884" w:type="pct"/>
            <w:tcBorders>
              <w:top w:val="nil"/>
              <w:left w:val="nil"/>
              <w:bottom w:val="nil"/>
              <w:right w:val="nil"/>
            </w:tcBorders>
            <w:shd w:val="clear" w:color="auto" w:fill="auto"/>
            <w:noWrap/>
            <w:vAlign w:val="center"/>
            <w:hideMark/>
          </w:tcPr>
          <w:p w14:paraId="47DA1125" w14:textId="62E5B1D9" w:rsidR="00CE372C" w:rsidRPr="002E5531" w:rsidRDefault="00422566" w:rsidP="00275EC1">
            <w:pPr>
              <w:ind w:firstLineChars="100" w:firstLine="180"/>
              <w:jc w:val="right"/>
              <w:rPr>
                <w:rFonts w:ascii="Futura Lt BT" w:hAnsi="Futura Lt BT" w:cs="Arial Unicode MS"/>
                <w:color w:val="2F75B5"/>
                <w:sz w:val="18"/>
                <w:szCs w:val="18"/>
              </w:rPr>
            </w:pPr>
            <w:r>
              <w:rPr>
                <w:rFonts w:ascii="Futura Lt BT" w:hAnsi="Futura Lt BT" w:cs="Arial"/>
                <w:color w:val="005CA9"/>
                <w:sz w:val="18"/>
                <w:szCs w:val="18"/>
              </w:rPr>
              <w:t>588.062</w:t>
            </w:r>
          </w:p>
        </w:tc>
      </w:tr>
      <w:tr w:rsidR="00CE372C" w:rsidRPr="00FF09A6" w14:paraId="5EB6606E" w14:textId="77777777" w:rsidTr="00021CCF">
        <w:trPr>
          <w:trHeight w:val="283"/>
        </w:trPr>
        <w:tc>
          <w:tcPr>
            <w:tcW w:w="3142" w:type="pct"/>
            <w:tcBorders>
              <w:top w:val="nil"/>
              <w:left w:val="nil"/>
              <w:bottom w:val="nil"/>
              <w:right w:val="nil"/>
            </w:tcBorders>
            <w:shd w:val="clear" w:color="auto" w:fill="auto"/>
            <w:noWrap/>
            <w:vAlign w:val="center"/>
            <w:hideMark/>
          </w:tcPr>
          <w:p w14:paraId="45CBDBCE" w14:textId="5241BA7A" w:rsidR="00CE372C" w:rsidRPr="002E5531" w:rsidRDefault="00CE372C" w:rsidP="00CE372C">
            <w:pPr>
              <w:rPr>
                <w:rFonts w:ascii="Futura Lt BT" w:hAnsi="Futura Lt BT"/>
                <w:b/>
                <w:color w:val="005CA9"/>
                <w:sz w:val="18"/>
                <w:szCs w:val="18"/>
              </w:rPr>
            </w:pPr>
            <w:r>
              <w:rPr>
                <w:rFonts w:ascii="Futura Lt BT" w:hAnsi="Futura Lt BT" w:cs="Arial"/>
                <w:b/>
                <w:color w:val="005CA9"/>
                <w:sz w:val="18"/>
                <w:szCs w:val="18"/>
              </w:rPr>
              <w:t>Fundos financeiros e de desenvolvimento</w:t>
            </w:r>
          </w:p>
        </w:tc>
        <w:tc>
          <w:tcPr>
            <w:tcW w:w="974" w:type="pct"/>
            <w:tcBorders>
              <w:top w:val="nil"/>
              <w:left w:val="nil"/>
              <w:bottom w:val="nil"/>
              <w:right w:val="nil"/>
            </w:tcBorders>
            <w:shd w:val="clear" w:color="auto" w:fill="auto"/>
            <w:vAlign w:val="center"/>
          </w:tcPr>
          <w:p w14:paraId="38BC584F" w14:textId="6C170AE3" w:rsidR="00CE372C" w:rsidRPr="002E5531" w:rsidRDefault="00642598" w:rsidP="00275EC1">
            <w:pPr>
              <w:jc w:val="right"/>
              <w:rPr>
                <w:rFonts w:ascii="Futura Lt BT" w:hAnsi="Futura Lt BT" w:cs="Arial Unicode MS"/>
                <w:b/>
                <w:color w:val="005CA9"/>
                <w:sz w:val="18"/>
                <w:szCs w:val="18"/>
              </w:rPr>
            </w:pPr>
            <w:r>
              <w:rPr>
                <w:rFonts w:ascii="Futura Lt BT" w:hAnsi="Futura Lt BT" w:cs="Arial"/>
                <w:b/>
                <w:bCs/>
                <w:color w:val="005CA9"/>
                <w:sz w:val="18"/>
                <w:szCs w:val="18"/>
              </w:rPr>
              <w:t>881.934</w:t>
            </w:r>
          </w:p>
        </w:tc>
        <w:tc>
          <w:tcPr>
            <w:tcW w:w="884" w:type="pct"/>
            <w:tcBorders>
              <w:top w:val="nil"/>
              <w:left w:val="nil"/>
              <w:bottom w:val="nil"/>
              <w:right w:val="nil"/>
            </w:tcBorders>
            <w:shd w:val="clear" w:color="auto" w:fill="auto"/>
            <w:vAlign w:val="center"/>
            <w:hideMark/>
          </w:tcPr>
          <w:p w14:paraId="2C94ACD0" w14:textId="5CB55EC2" w:rsidR="00CE372C" w:rsidRPr="002E5531" w:rsidRDefault="00422566" w:rsidP="00275EC1">
            <w:pPr>
              <w:ind w:firstLineChars="100" w:firstLine="177"/>
              <w:jc w:val="right"/>
              <w:rPr>
                <w:rFonts w:ascii="Futura Lt BT" w:hAnsi="Futura Lt BT"/>
                <w:b/>
                <w:color w:val="005CA9"/>
                <w:sz w:val="18"/>
                <w:szCs w:val="18"/>
              </w:rPr>
            </w:pPr>
            <w:r>
              <w:rPr>
                <w:rFonts w:ascii="Futura Lt BT" w:hAnsi="Futura Lt BT" w:cs="Arial"/>
                <w:b/>
                <w:color w:val="005CA9"/>
                <w:sz w:val="18"/>
                <w:szCs w:val="18"/>
              </w:rPr>
              <w:t>655.814</w:t>
            </w:r>
          </w:p>
        </w:tc>
      </w:tr>
      <w:tr w:rsidR="00CE372C" w:rsidRPr="00FF09A6" w14:paraId="05523A6F" w14:textId="77777777" w:rsidTr="00021CCF">
        <w:trPr>
          <w:trHeight w:val="283"/>
        </w:trPr>
        <w:tc>
          <w:tcPr>
            <w:tcW w:w="3142" w:type="pct"/>
            <w:tcBorders>
              <w:top w:val="nil"/>
              <w:left w:val="nil"/>
              <w:bottom w:val="nil"/>
              <w:right w:val="nil"/>
            </w:tcBorders>
            <w:shd w:val="clear" w:color="auto" w:fill="auto"/>
            <w:noWrap/>
            <w:vAlign w:val="center"/>
            <w:hideMark/>
          </w:tcPr>
          <w:p w14:paraId="159E56FF" w14:textId="77F66812" w:rsidR="00CE372C" w:rsidRPr="002E5531" w:rsidRDefault="00CE372C" w:rsidP="00CE372C">
            <w:pPr>
              <w:ind w:firstLineChars="100" w:firstLine="180"/>
              <w:rPr>
                <w:rFonts w:ascii="Futura Lt BT" w:hAnsi="Futura Lt BT"/>
                <w:color w:val="005CA9"/>
                <w:sz w:val="18"/>
                <w:szCs w:val="18"/>
              </w:rPr>
            </w:pPr>
            <w:r>
              <w:rPr>
                <w:rFonts w:ascii="Futura Lt BT" w:hAnsi="Futura Lt BT" w:cs="Arial"/>
                <w:color w:val="005CA9"/>
                <w:sz w:val="18"/>
                <w:szCs w:val="18"/>
              </w:rPr>
              <w:t>FAT</w:t>
            </w:r>
          </w:p>
        </w:tc>
        <w:tc>
          <w:tcPr>
            <w:tcW w:w="974" w:type="pct"/>
            <w:tcBorders>
              <w:top w:val="nil"/>
              <w:left w:val="nil"/>
              <w:bottom w:val="nil"/>
              <w:right w:val="nil"/>
            </w:tcBorders>
            <w:shd w:val="clear" w:color="auto" w:fill="auto"/>
            <w:vAlign w:val="center"/>
          </w:tcPr>
          <w:p w14:paraId="767C31DA" w14:textId="4B0998F4" w:rsidR="00CE372C" w:rsidRPr="002E5531" w:rsidRDefault="00642598" w:rsidP="00275EC1">
            <w:pPr>
              <w:jc w:val="right"/>
              <w:rPr>
                <w:rFonts w:ascii="Futura Lt BT" w:hAnsi="Futura Lt BT" w:cs="Arial Unicode MS"/>
                <w:color w:val="005CA9"/>
                <w:sz w:val="18"/>
                <w:szCs w:val="18"/>
              </w:rPr>
            </w:pPr>
            <w:r>
              <w:rPr>
                <w:rFonts w:ascii="Futura Lt BT" w:hAnsi="Futura Lt BT" w:cs="Arial"/>
                <w:color w:val="005CA9"/>
                <w:sz w:val="18"/>
                <w:szCs w:val="18"/>
              </w:rPr>
              <w:t>878.937</w:t>
            </w:r>
          </w:p>
        </w:tc>
        <w:tc>
          <w:tcPr>
            <w:tcW w:w="884" w:type="pct"/>
            <w:tcBorders>
              <w:top w:val="nil"/>
              <w:left w:val="nil"/>
              <w:bottom w:val="nil"/>
              <w:right w:val="nil"/>
            </w:tcBorders>
            <w:shd w:val="clear" w:color="auto" w:fill="auto"/>
            <w:noWrap/>
            <w:vAlign w:val="center"/>
            <w:hideMark/>
          </w:tcPr>
          <w:p w14:paraId="15916166" w14:textId="06CC2C38" w:rsidR="00CE372C" w:rsidRPr="002E5531" w:rsidRDefault="00422566" w:rsidP="00275EC1">
            <w:pPr>
              <w:jc w:val="right"/>
              <w:rPr>
                <w:rFonts w:ascii="Futura Lt BT" w:hAnsi="Futura Lt BT"/>
                <w:color w:val="005CA9"/>
                <w:sz w:val="18"/>
                <w:szCs w:val="18"/>
              </w:rPr>
            </w:pPr>
            <w:r>
              <w:rPr>
                <w:rFonts w:ascii="Futura Lt BT" w:hAnsi="Futura Lt BT" w:cs="Arial"/>
                <w:color w:val="005CA9"/>
                <w:sz w:val="18"/>
                <w:szCs w:val="18"/>
              </w:rPr>
              <w:t>651.336</w:t>
            </w:r>
          </w:p>
        </w:tc>
      </w:tr>
      <w:tr w:rsidR="00CE372C" w:rsidRPr="00FF09A6" w14:paraId="12251729" w14:textId="77777777" w:rsidTr="00021CCF">
        <w:trPr>
          <w:trHeight w:val="283"/>
        </w:trPr>
        <w:tc>
          <w:tcPr>
            <w:tcW w:w="3142" w:type="pct"/>
            <w:tcBorders>
              <w:top w:val="nil"/>
              <w:left w:val="nil"/>
              <w:bottom w:val="nil"/>
              <w:right w:val="nil"/>
            </w:tcBorders>
            <w:shd w:val="clear" w:color="auto" w:fill="auto"/>
            <w:noWrap/>
            <w:vAlign w:val="center"/>
            <w:hideMark/>
          </w:tcPr>
          <w:p w14:paraId="3E986687" w14:textId="75639565" w:rsidR="00CE372C" w:rsidRPr="002E5531" w:rsidRDefault="00CE372C" w:rsidP="00CE372C">
            <w:pPr>
              <w:ind w:firstLineChars="100" w:firstLine="180"/>
              <w:rPr>
                <w:rFonts w:ascii="Futura Lt BT" w:hAnsi="Futura Lt BT"/>
                <w:color w:val="005CA9"/>
                <w:sz w:val="18"/>
                <w:szCs w:val="18"/>
              </w:rPr>
            </w:pPr>
            <w:r>
              <w:rPr>
                <w:rFonts w:ascii="Futura Lt BT" w:hAnsi="Futura Lt BT" w:cs="Arial"/>
                <w:color w:val="005CA9"/>
                <w:sz w:val="18"/>
                <w:szCs w:val="18"/>
              </w:rPr>
              <w:t>Abono salarial</w:t>
            </w:r>
          </w:p>
        </w:tc>
        <w:tc>
          <w:tcPr>
            <w:tcW w:w="974" w:type="pct"/>
            <w:tcBorders>
              <w:top w:val="nil"/>
              <w:left w:val="nil"/>
              <w:bottom w:val="nil"/>
              <w:right w:val="nil"/>
            </w:tcBorders>
            <w:shd w:val="clear" w:color="auto" w:fill="auto"/>
            <w:vAlign w:val="center"/>
          </w:tcPr>
          <w:p w14:paraId="77A21757" w14:textId="4A3DB776" w:rsidR="00CE372C" w:rsidRPr="002E5531" w:rsidRDefault="00642598" w:rsidP="00275EC1">
            <w:pPr>
              <w:jc w:val="right"/>
              <w:rPr>
                <w:rFonts w:ascii="Futura Lt BT" w:hAnsi="Futura Lt BT" w:cs="Arial Unicode MS"/>
                <w:color w:val="005CA9"/>
                <w:sz w:val="18"/>
                <w:szCs w:val="18"/>
              </w:rPr>
            </w:pPr>
            <w:r>
              <w:rPr>
                <w:rFonts w:ascii="Futura Lt BT" w:hAnsi="Futura Lt BT" w:cs="Arial"/>
                <w:color w:val="005CA9"/>
                <w:sz w:val="18"/>
                <w:szCs w:val="18"/>
              </w:rPr>
              <w:t>1.516</w:t>
            </w:r>
          </w:p>
        </w:tc>
        <w:tc>
          <w:tcPr>
            <w:tcW w:w="884" w:type="pct"/>
            <w:tcBorders>
              <w:top w:val="nil"/>
              <w:left w:val="nil"/>
              <w:bottom w:val="nil"/>
              <w:right w:val="nil"/>
            </w:tcBorders>
            <w:shd w:val="clear" w:color="auto" w:fill="auto"/>
            <w:noWrap/>
            <w:vAlign w:val="center"/>
            <w:hideMark/>
          </w:tcPr>
          <w:p w14:paraId="20665DB1" w14:textId="7BCA9CC8" w:rsidR="00CE372C" w:rsidRPr="002E5531" w:rsidRDefault="00422566" w:rsidP="00275EC1">
            <w:pPr>
              <w:jc w:val="right"/>
              <w:rPr>
                <w:rFonts w:ascii="Futura Lt BT" w:hAnsi="Futura Lt BT"/>
                <w:color w:val="005CA9"/>
                <w:sz w:val="18"/>
                <w:szCs w:val="18"/>
              </w:rPr>
            </w:pPr>
            <w:r>
              <w:rPr>
                <w:rFonts w:ascii="Futura Lt BT" w:hAnsi="Futura Lt BT" w:cs="Arial"/>
                <w:color w:val="005CA9"/>
                <w:sz w:val="18"/>
                <w:szCs w:val="18"/>
              </w:rPr>
              <w:t>2.996</w:t>
            </w:r>
          </w:p>
        </w:tc>
      </w:tr>
      <w:tr w:rsidR="00CE372C" w:rsidRPr="00FF09A6" w14:paraId="43EE7888" w14:textId="77777777" w:rsidTr="00021CCF">
        <w:trPr>
          <w:trHeight w:val="283"/>
        </w:trPr>
        <w:tc>
          <w:tcPr>
            <w:tcW w:w="3142" w:type="pct"/>
            <w:tcBorders>
              <w:top w:val="nil"/>
              <w:left w:val="nil"/>
              <w:bottom w:val="nil"/>
              <w:right w:val="nil"/>
            </w:tcBorders>
            <w:shd w:val="clear" w:color="auto" w:fill="auto"/>
            <w:noWrap/>
            <w:vAlign w:val="center"/>
            <w:hideMark/>
          </w:tcPr>
          <w:p w14:paraId="33F63ACA" w14:textId="79CD3ABB" w:rsidR="00CE372C" w:rsidRPr="002E5531" w:rsidRDefault="00CE372C" w:rsidP="00CE372C">
            <w:pPr>
              <w:ind w:firstLineChars="100" w:firstLine="180"/>
              <w:rPr>
                <w:rFonts w:ascii="Futura Lt BT" w:hAnsi="Futura Lt BT"/>
                <w:color w:val="005CA9"/>
                <w:sz w:val="18"/>
                <w:szCs w:val="18"/>
              </w:rPr>
            </w:pPr>
            <w:r>
              <w:rPr>
                <w:rFonts w:ascii="Futura Lt BT" w:hAnsi="Futura Lt BT" w:cs="Arial"/>
                <w:color w:val="005CA9"/>
                <w:sz w:val="18"/>
                <w:szCs w:val="18"/>
              </w:rPr>
              <w:t>FINSOCIAL</w:t>
            </w:r>
          </w:p>
        </w:tc>
        <w:tc>
          <w:tcPr>
            <w:tcW w:w="974" w:type="pct"/>
            <w:tcBorders>
              <w:top w:val="nil"/>
              <w:left w:val="nil"/>
              <w:bottom w:val="nil"/>
              <w:right w:val="nil"/>
            </w:tcBorders>
            <w:shd w:val="clear" w:color="auto" w:fill="auto"/>
            <w:vAlign w:val="center"/>
          </w:tcPr>
          <w:p w14:paraId="083A2862" w14:textId="3CB3F625" w:rsidR="00CE372C" w:rsidRPr="002E5531" w:rsidRDefault="00642598" w:rsidP="00275EC1">
            <w:pPr>
              <w:jc w:val="right"/>
              <w:rPr>
                <w:rFonts w:ascii="Futura Lt BT" w:hAnsi="Futura Lt BT" w:cs="Arial Unicode MS"/>
                <w:color w:val="005CA9"/>
                <w:sz w:val="18"/>
                <w:szCs w:val="18"/>
              </w:rPr>
            </w:pPr>
            <w:r>
              <w:rPr>
                <w:rFonts w:ascii="Futura Lt BT" w:hAnsi="Futura Lt BT" w:cs="Arial"/>
                <w:color w:val="005CA9"/>
                <w:sz w:val="18"/>
                <w:szCs w:val="18"/>
              </w:rPr>
              <w:t>1.481</w:t>
            </w:r>
          </w:p>
        </w:tc>
        <w:tc>
          <w:tcPr>
            <w:tcW w:w="884" w:type="pct"/>
            <w:tcBorders>
              <w:top w:val="nil"/>
              <w:left w:val="nil"/>
              <w:bottom w:val="nil"/>
              <w:right w:val="nil"/>
            </w:tcBorders>
            <w:shd w:val="clear" w:color="auto" w:fill="auto"/>
            <w:noWrap/>
            <w:vAlign w:val="center"/>
            <w:hideMark/>
          </w:tcPr>
          <w:p w14:paraId="3A2BF8A4" w14:textId="072D8E69" w:rsidR="00CE372C" w:rsidRPr="002E5531" w:rsidRDefault="00CE372C" w:rsidP="00275EC1">
            <w:pPr>
              <w:jc w:val="right"/>
              <w:rPr>
                <w:rFonts w:ascii="Futura Lt BT" w:hAnsi="Futura Lt BT"/>
                <w:color w:val="005CA9"/>
                <w:sz w:val="18"/>
                <w:szCs w:val="18"/>
              </w:rPr>
            </w:pPr>
            <w:r>
              <w:rPr>
                <w:rFonts w:ascii="Futura Lt BT" w:hAnsi="Futura Lt BT" w:cs="Arial"/>
                <w:color w:val="005CA9"/>
                <w:sz w:val="18"/>
                <w:szCs w:val="18"/>
              </w:rPr>
              <w:t>1.482</w:t>
            </w:r>
          </w:p>
        </w:tc>
      </w:tr>
      <w:tr w:rsidR="00CE372C" w:rsidRPr="00FF09A6" w14:paraId="048C9497" w14:textId="77777777" w:rsidTr="00021CCF">
        <w:trPr>
          <w:trHeight w:val="283"/>
        </w:trPr>
        <w:tc>
          <w:tcPr>
            <w:tcW w:w="3142" w:type="pct"/>
            <w:tcBorders>
              <w:top w:val="nil"/>
              <w:left w:val="nil"/>
              <w:bottom w:val="single" w:sz="4" w:space="0" w:color="F39200"/>
              <w:right w:val="nil"/>
            </w:tcBorders>
            <w:shd w:val="clear" w:color="auto" w:fill="auto"/>
            <w:noWrap/>
            <w:vAlign w:val="center"/>
            <w:hideMark/>
          </w:tcPr>
          <w:p w14:paraId="2E92C1CA" w14:textId="791D07B3" w:rsidR="00CE372C" w:rsidRPr="002E5531" w:rsidRDefault="00CE372C" w:rsidP="00CE372C">
            <w:pPr>
              <w:rPr>
                <w:rFonts w:ascii="Futura Lt BT" w:hAnsi="Futura Lt BT"/>
                <w:b/>
                <w:color w:val="005CA9"/>
                <w:sz w:val="18"/>
                <w:szCs w:val="18"/>
              </w:rPr>
            </w:pPr>
            <w:r>
              <w:rPr>
                <w:rFonts w:ascii="Futura Lt BT" w:hAnsi="Futura Lt BT" w:cs="Arial"/>
                <w:b/>
                <w:color w:val="005CA9"/>
                <w:sz w:val="18"/>
                <w:szCs w:val="18"/>
              </w:rPr>
              <w:t>Operações com loterias</w:t>
            </w:r>
          </w:p>
        </w:tc>
        <w:tc>
          <w:tcPr>
            <w:tcW w:w="974" w:type="pct"/>
            <w:tcBorders>
              <w:top w:val="nil"/>
              <w:left w:val="nil"/>
              <w:bottom w:val="nil"/>
              <w:right w:val="nil"/>
            </w:tcBorders>
            <w:shd w:val="clear" w:color="auto" w:fill="auto"/>
            <w:vAlign w:val="center"/>
          </w:tcPr>
          <w:p w14:paraId="4F2127B1" w14:textId="5EF6BFD5" w:rsidR="00CE372C" w:rsidRPr="002E5531" w:rsidRDefault="00642598" w:rsidP="00275EC1">
            <w:pPr>
              <w:jc w:val="right"/>
              <w:rPr>
                <w:rFonts w:ascii="Futura Lt BT" w:hAnsi="Futura Lt BT" w:cs="Arial Unicode MS"/>
                <w:b/>
                <w:color w:val="005CA9"/>
                <w:sz w:val="18"/>
                <w:szCs w:val="18"/>
              </w:rPr>
            </w:pPr>
            <w:r>
              <w:rPr>
                <w:rFonts w:ascii="Futura Lt BT" w:hAnsi="Futura Lt BT" w:cs="Arial"/>
                <w:b/>
                <w:bCs/>
                <w:color w:val="005CA9"/>
                <w:sz w:val="18"/>
                <w:szCs w:val="18"/>
              </w:rPr>
              <w:t>1.548.534</w:t>
            </w:r>
          </w:p>
        </w:tc>
        <w:tc>
          <w:tcPr>
            <w:tcW w:w="884" w:type="pct"/>
            <w:tcBorders>
              <w:top w:val="nil"/>
              <w:left w:val="nil"/>
              <w:bottom w:val="single" w:sz="4" w:space="0" w:color="F39200"/>
              <w:right w:val="nil"/>
            </w:tcBorders>
            <w:shd w:val="clear" w:color="auto" w:fill="auto"/>
            <w:noWrap/>
            <w:vAlign w:val="center"/>
            <w:hideMark/>
          </w:tcPr>
          <w:p w14:paraId="45FC8BD0" w14:textId="6664B5B6" w:rsidR="00CE372C" w:rsidRPr="002E5531" w:rsidRDefault="00422566" w:rsidP="00275EC1">
            <w:pPr>
              <w:ind w:firstLineChars="100" w:firstLine="177"/>
              <w:jc w:val="right"/>
              <w:rPr>
                <w:rFonts w:ascii="Futura Lt BT" w:hAnsi="Futura Lt BT"/>
                <w:b/>
                <w:color w:val="005CA9"/>
                <w:sz w:val="18"/>
                <w:szCs w:val="18"/>
              </w:rPr>
            </w:pPr>
            <w:r>
              <w:rPr>
                <w:rFonts w:ascii="Futura Lt BT" w:hAnsi="Futura Lt BT" w:cs="Arial"/>
                <w:b/>
                <w:color w:val="005CA9"/>
                <w:sz w:val="18"/>
                <w:szCs w:val="18"/>
              </w:rPr>
              <w:t>2.246.817</w:t>
            </w:r>
          </w:p>
        </w:tc>
      </w:tr>
      <w:tr w:rsidR="00CE372C" w:rsidRPr="00FF09A6" w14:paraId="60678F7D" w14:textId="77777777" w:rsidTr="00021CCF">
        <w:trPr>
          <w:trHeight w:val="283"/>
        </w:trPr>
        <w:tc>
          <w:tcPr>
            <w:tcW w:w="3142" w:type="pct"/>
            <w:tcBorders>
              <w:top w:val="nil"/>
              <w:left w:val="nil"/>
              <w:bottom w:val="single" w:sz="4" w:space="0" w:color="F39200"/>
              <w:right w:val="nil"/>
            </w:tcBorders>
            <w:shd w:val="clear" w:color="auto" w:fill="auto"/>
            <w:noWrap/>
            <w:vAlign w:val="center"/>
            <w:hideMark/>
          </w:tcPr>
          <w:p w14:paraId="202D1928" w14:textId="77777777" w:rsidR="00CE372C" w:rsidRPr="002E5531" w:rsidRDefault="00CE372C" w:rsidP="00CE372C">
            <w:pPr>
              <w:rPr>
                <w:rFonts w:ascii="Futura Lt BT" w:hAnsi="Futura Lt BT"/>
                <w:b/>
                <w:color w:val="005CA9"/>
                <w:sz w:val="18"/>
                <w:szCs w:val="18"/>
              </w:rPr>
            </w:pPr>
            <w:r w:rsidRPr="002E5531">
              <w:rPr>
                <w:rFonts w:ascii="Futura Lt BT" w:hAnsi="Futura Lt BT"/>
                <w:b/>
                <w:color w:val="005CA9"/>
                <w:sz w:val="18"/>
                <w:szCs w:val="18"/>
              </w:rPr>
              <w:t xml:space="preserve">Total </w:t>
            </w:r>
          </w:p>
        </w:tc>
        <w:tc>
          <w:tcPr>
            <w:tcW w:w="974" w:type="pct"/>
            <w:tcBorders>
              <w:top w:val="single" w:sz="4" w:space="0" w:color="F39200"/>
              <w:left w:val="nil"/>
              <w:bottom w:val="single" w:sz="4" w:space="0" w:color="F39200"/>
              <w:right w:val="nil"/>
            </w:tcBorders>
            <w:shd w:val="clear" w:color="auto" w:fill="auto"/>
            <w:vAlign w:val="center"/>
          </w:tcPr>
          <w:p w14:paraId="7D2AE520" w14:textId="3B2A38C7" w:rsidR="00CE372C" w:rsidRPr="002E5531" w:rsidRDefault="00642598" w:rsidP="00275EC1">
            <w:pPr>
              <w:jc w:val="right"/>
              <w:rPr>
                <w:rFonts w:ascii="Futura Lt BT" w:hAnsi="Futura Lt BT" w:cs="Arial Unicode MS"/>
                <w:b/>
                <w:color w:val="005CA9"/>
                <w:sz w:val="18"/>
                <w:szCs w:val="18"/>
              </w:rPr>
            </w:pPr>
            <w:r>
              <w:rPr>
                <w:rFonts w:ascii="Futura Lt BT" w:hAnsi="Futura Lt BT" w:cs="Arial"/>
                <w:b/>
                <w:bCs/>
                <w:color w:val="005CA9"/>
                <w:sz w:val="18"/>
                <w:szCs w:val="18"/>
              </w:rPr>
              <w:t>18.247.105</w:t>
            </w:r>
          </w:p>
        </w:tc>
        <w:tc>
          <w:tcPr>
            <w:tcW w:w="884" w:type="pct"/>
            <w:tcBorders>
              <w:top w:val="nil"/>
              <w:left w:val="nil"/>
              <w:bottom w:val="single" w:sz="4" w:space="0" w:color="F39200"/>
              <w:right w:val="nil"/>
            </w:tcBorders>
            <w:shd w:val="clear" w:color="auto" w:fill="auto"/>
            <w:noWrap/>
            <w:vAlign w:val="center"/>
            <w:hideMark/>
          </w:tcPr>
          <w:p w14:paraId="71A4F568" w14:textId="3BBDB2E0" w:rsidR="00CE372C" w:rsidRPr="002E5531" w:rsidRDefault="00422566" w:rsidP="00275EC1">
            <w:pPr>
              <w:ind w:firstLineChars="100" w:firstLine="177"/>
              <w:jc w:val="right"/>
              <w:rPr>
                <w:rFonts w:ascii="Futura Lt BT" w:hAnsi="Futura Lt BT"/>
                <w:b/>
                <w:color w:val="005CA9"/>
                <w:sz w:val="18"/>
                <w:szCs w:val="18"/>
              </w:rPr>
            </w:pPr>
            <w:r>
              <w:rPr>
                <w:rFonts w:ascii="Futura Lt BT" w:hAnsi="Futura Lt BT" w:cs="Arial"/>
                <w:b/>
                <w:color w:val="005CA9"/>
                <w:sz w:val="18"/>
                <w:szCs w:val="18"/>
              </w:rPr>
              <w:t>18.565.960</w:t>
            </w:r>
          </w:p>
        </w:tc>
      </w:tr>
    </w:tbl>
    <w:p w14:paraId="2421F3FD" w14:textId="5353B6B8" w:rsidR="00E46B65" w:rsidRPr="00021CCF" w:rsidRDefault="005112A1" w:rsidP="00FB1269">
      <w:pPr>
        <w:spacing w:after="40"/>
        <w:jc w:val="both"/>
        <w:rPr>
          <w:rFonts w:ascii="Futura Lt BT" w:eastAsia="Times New Roman" w:hAnsi="Futura Lt BT" w:cs="Calibri"/>
          <w:color w:val="005CA9"/>
          <w:sz w:val="16"/>
          <w:szCs w:val="16"/>
        </w:rPr>
      </w:pPr>
      <w:bookmarkStart w:id="88" w:name="_Hlk71209247"/>
      <w:bookmarkStart w:id="89" w:name="_Hlk65762307"/>
      <w:r w:rsidRPr="00021CCF">
        <w:rPr>
          <w:rFonts w:ascii="Futura Lt BT" w:eastAsia="Times New Roman" w:hAnsi="Futura Lt BT" w:cs="Calibri"/>
          <w:color w:val="005CA9"/>
          <w:sz w:val="16"/>
          <w:szCs w:val="16"/>
        </w:rPr>
        <w:t xml:space="preserve">(1) Inclui o saldo, em </w:t>
      </w:r>
      <w:r w:rsidR="006B722E" w:rsidRPr="00021CCF">
        <w:rPr>
          <w:rFonts w:ascii="Futura Lt BT" w:eastAsia="Times New Roman" w:hAnsi="Futura Lt BT" w:cs="Calibri"/>
          <w:color w:val="005CA9"/>
          <w:sz w:val="16"/>
          <w:szCs w:val="16"/>
        </w:rPr>
        <w:t>3</w:t>
      </w:r>
      <w:r w:rsidR="00DB37A0" w:rsidRPr="00021CCF">
        <w:rPr>
          <w:rFonts w:ascii="Futura Lt BT" w:eastAsia="Times New Roman" w:hAnsi="Futura Lt BT" w:cs="Calibri"/>
          <w:color w:val="005CA9"/>
          <w:sz w:val="16"/>
          <w:szCs w:val="16"/>
        </w:rPr>
        <w:t>1</w:t>
      </w:r>
      <w:r w:rsidR="006B722E" w:rsidRPr="00021CCF">
        <w:rPr>
          <w:rFonts w:ascii="Futura Lt BT" w:eastAsia="Times New Roman" w:hAnsi="Futura Lt BT" w:cs="Calibri"/>
          <w:color w:val="005CA9"/>
          <w:sz w:val="16"/>
          <w:szCs w:val="16"/>
        </w:rPr>
        <w:t>/</w:t>
      </w:r>
      <w:r w:rsidR="00422566" w:rsidRPr="00021CCF">
        <w:rPr>
          <w:rFonts w:ascii="Futura Lt BT" w:eastAsia="Times New Roman" w:hAnsi="Futura Lt BT" w:cs="Calibri"/>
          <w:color w:val="005CA9"/>
          <w:sz w:val="16"/>
          <w:szCs w:val="16"/>
        </w:rPr>
        <w:t>03</w:t>
      </w:r>
      <w:r w:rsidR="001075CA" w:rsidRPr="00021CCF">
        <w:rPr>
          <w:rFonts w:ascii="Futura Lt BT" w:eastAsia="Times New Roman" w:hAnsi="Futura Lt BT" w:cs="Calibri"/>
          <w:color w:val="005CA9"/>
          <w:sz w:val="16"/>
          <w:szCs w:val="16"/>
        </w:rPr>
        <w:t>/202</w:t>
      </w:r>
      <w:r w:rsidR="00422566" w:rsidRPr="00021CCF">
        <w:rPr>
          <w:rFonts w:ascii="Futura Lt BT" w:eastAsia="Times New Roman" w:hAnsi="Futura Lt BT" w:cs="Calibri"/>
          <w:color w:val="005CA9"/>
          <w:sz w:val="16"/>
          <w:szCs w:val="16"/>
        </w:rPr>
        <w:t>2</w:t>
      </w:r>
      <w:r w:rsidRPr="00021CCF">
        <w:rPr>
          <w:rFonts w:ascii="Futura Lt BT" w:eastAsia="Times New Roman" w:hAnsi="Futura Lt BT" w:cs="Calibri"/>
          <w:color w:val="005CA9"/>
          <w:sz w:val="16"/>
          <w:szCs w:val="16"/>
        </w:rPr>
        <w:t>, referente ao</w:t>
      </w:r>
      <w:r w:rsidR="004D4A9F" w:rsidRPr="00021CCF">
        <w:rPr>
          <w:rFonts w:ascii="Futura Lt BT" w:eastAsia="Times New Roman" w:hAnsi="Futura Lt BT" w:cs="Calibri"/>
          <w:color w:val="005CA9"/>
          <w:sz w:val="16"/>
          <w:szCs w:val="16"/>
        </w:rPr>
        <w:t>s</w:t>
      </w:r>
      <w:r w:rsidRPr="00021CCF">
        <w:rPr>
          <w:rFonts w:ascii="Futura Lt BT" w:eastAsia="Times New Roman" w:hAnsi="Futura Lt BT" w:cs="Calibri"/>
          <w:color w:val="005CA9"/>
          <w:sz w:val="16"/>
          <w:szCs w:val="16"/>
        </w:rPr>
        <w:t xml:space="preserve"> recurso</w:t>
      </w:r>
      <w:r w:rsidR="004D4A9F" w:rsidRPr="00021CCF">
        <w:rPr>
          <w:rFonts w:ascii="Futura Lt BT" w:eastAsia="Times New Roman" w:hAnsi="Futura Lt BT" w:cs="Calibri"/>
          <w:color w:val="005CA9"/>
          <w:sz w:val="16"/>
          <w:szCs w:val="16"/>
        </w:rPr>
        <w:t>s</w:t>
      </w:r>
      <w:r w:rsidRPr="00021CCF">
        <w:rPr>
          <w:rFonts w:ascii="Futura Lt BT" w:eastAsia="Times New Roman" w:hAnsi="Futura Lt BT" w:cs="Calibri"/>
          <w:color w:val="005CA9"/>
          <w:sz w:val="16"/>
          <w:szCs w:val="16"/>
        </w:rPr>
        <w:t xml:space="preserve"> destinado</w:t>
      </w:r>
      <w:r w:rsidR="004D4A9F" w:rsidRPr="00021CCF">
        <w:rPr>
          <w:rFonts w:ascii="Futura Lt BT" w:eastAsia="Times New Roman" w:hAnsi="Futura Lt BT" w:cs="Calibri"/>
          <w:color w:val="005CA9"/>
          <w:sz w:val="16"/>
          <w:szCs w:val="16"/>
        </w:rPr>
        <w:t>s</w:t>
      </w:r>
      <w:r w:rsidRPr="00021CCF">
        <w:rPr>
          <w:rFonts w:ascii="Futura Lt BT" w:eastAsia="Times New Roman" w:hAnsi="Futura Lt BT" w:cs="Calibri"/>
          <w:color w:val="005CA9"/>
          <w:sz w:val="16"/>
          <w:szCs w:val="16"/>
        </w:rPr>
        <w:t xml:space="preserve"> ao pagamento do Auxílio Emerge</w:t>
      </w:r>
      <w:r w:rsidR="00E149B3" w:rsidRPr="00021CCF">
        <w:rPr>
          <w:rFonts w:ascii="Futura Lt BT" w:eastAsia="Times New Roman" w:hAnsi="Futura Lt BT" w:cs="Calibri"/>
          <w:color w:val="005CA9"/>
          <w:sz w:val="16"/>
          <w:szCs w:val="16"/>
        </w:rPr>
        <w:t>n</w:t>
      </w:r>
      <w:r w:rsidRPr="00021CCF">
        <w:rPr>
          <w:rFonts w:ascii="Futura Lt BT" w:eastAsia="Times New Roman" w:hAnsi="Futura Lt BT" w:cs="Calibri"/>
          <w:color w:val="005CA9"/>
          <w:sz w:val="16"/>
          <w:szCs w:val="16"/>
        </w:rPr>
        <w:t xml:space="preserve">cial no montante de R$ </w:t>
      </w:r>
      <w:r w:rsidR="0048101B" w:rsidRPr="00021CCF">
        <w:rPr>
          <w:rFonts w:ascii="Futura Lt BT" w:eastAsia="Times New Roman" w:hAnsi="Futura Lt BT" w:cs="Calibri"/>
          <w:color w:val="005CA9"/>
          <w:sz w:val="16"/>
          <w:szCs w:val="16"/>
        </w:rPr>
        <w:t>602</w:t>
      </w:r>
      <w:r w:rsidR="003F1017" w:rsidRPr="00021CCF">
        <w:rPr>
          <w:rFonts w:ascii="Futura Lt BT" w:eastAsia="Times New Roman" w:hAnsi="Futura Lt BT" w:cs="Calibri"/>
          <w:color w:val="005CA9"/>
          <w:sz w:val="16"/>
          <w:szCs w:val="16"/>
        </w:rPr>
        <w:t>.</w:t>
      </w:r>
      <w:r w:rsidR="0048101B" w:rsidRPr="00021CCF">
        <w:rPr>
          <w:rFonts w:ascii="Futura Lt BT" w:eastAsia="Times New Roman" w:hAnsi="Futura Lt BT" w:cs="Calibri"/>
          <w:color w:val="005CA9"/>
          <w:sz w:val="16"/>
          <w:szCs w:val="16"/>
        </w:rPr>
        <w:t>500</w:t>
      </w:r>
      <w:r w:rsidR="001D4C8D" w:rsidRPr="00021CCF">
        <w:rPr>
          <w:rFonts w:ascii="Futura Lt BT" w:eastAsia="Times New Roman" w:hAnsi="Futura Lt BT" w:cs="Calibri"/>
          <w:color w:val="005CA9"/>
          <w:sz w:val="16"/>
          <w:szCs w:val="16"/>
        </w:rPr>
        <w:t xml:space="preserve"> </w:t>
      </w:r>
      <w:r w:rsidR="00173362" w:rsidRPr="00021CCF">
        <w:rPr>
          <w:rFonts w:ascii="Futura Lt BT" w:eastAsia="Times New Roman" w:hAnsi="Futura Lt BT" w:cs="Calibri"/>
          <w:color w:val="005CA9"/>
          <w:sz w:val="16"/>
          <w:szCs w:val="16"/>
        </w:rPr>
        <w:t>(31/</w:t>
      </w:r>
      <w:r w:rsidR="00515DC5" w:rsidRPr="00021CCF">
        <w:rPr>
          <w:rFonts w:ascii="Futura Lt BT" w:eastAsia="Times New Roman" w:hAnsi="Futura Lt BT" w:cs="Calibri"/>
          <w:color w:val="005CA9"/>
          <w:sz w:val="16"/>
          <w:szCs w:val="16"/>
        </w:rPr>
        <w:t>12</w:t>
      </w:r>
      <w:r w:rsidR="00173362" w:rsidRPr="00021CCF">
        <w:rPr>
          <w:rFonts w:ascii="Futura Lt BT" w:eastAsia="Times New Roman" w:hAnsi="Futura Lt BT" w:cs="Calibri"/>
          <w:color w:val="005CA9"/>
          <w:sz w:val="16"/>
          <w:szCs w:val="16"/>
        </w:rPr>
        <w:t>/202</w:t>
      </w:r>
      <w:r w:rsidR="00B97129" w:rsidRPr="00021CCF">
        <w:rPr>
          <w:rFonts w:ascii="Futura Lt BT" w:eastAsia="Times New Roman" w:hAnsi="Futura Lt BT" w:cs="Calibri"/>
          <w:color w:val="005CA9"/>
          <w:sz w:val="16"/>
          <w:szCs w:val="16"/>
        </w:rPr>
        <w:t>1</w:t>
      </w:r>
      <w:r w:rsidR="00173362" w:rsidRPr="00021CCF">
        <w:rPr>
          <w:rFonts w:ascii="Futura Lt BT" w:eastAsia="Times New Roman" w:hAnsi="Futura Lt BT" w:cs="Calibri"/>
          <w:color w:val="005CA9"/>
          <w:sz w:val="16"/>
          <w:szCs w:val="16"/>
        </w:rPr>
        <w:t xml:space="preserve"> – R$ </w:t>
      </w:r>
      <w:r w:rsidR="00FD16CC" w:rsidRPr="00021CCF">
        <w:rPr>
          <w:rFonts w:ascii="Futura Lt BT" w:eastAsia="Times New Roman" w:hAnsi="Futura Lt BT" w:cs="Calibri"/>
          <w:color w:val="005CA9"/>
          <w:sz w:val="16"/>
          <w:szCs w:val="16"/>
        </w:rPr>
        <w:t>7</w:t>
      </w:r>
      <w:r w:rsidR="00514023" w:rsidRPr="00021CCF">
        <w:rPr>
          <w:rFonts w:ascii="Futura Lt BT" w:eastAsia="Times New Roman" w:hAnsi="Futura Lt BT" w:cs="Calibri"/>
          <w:color w:val="005CA9"/>
          <w:sz w:val="16"/>
          <w:szCs w:val="16"/>
        </w:rPr>
        <w:t>2</w:t>
      </w:r>
      <w:r w:rsidR="00FD16CC" w:rsidRPr="00021CCF">
        <w:rPr>
          <w:rFonts w:ascii="Futura Lt BT" w:eastAsia="Times New Roman" w:hAnsi="Futura Lt BT" w:cs="Calibri"/>
          <w:color w:val="005CA9"/>
          <w:sz w:val="16"/>
          <w:szCs w:val="16"/>
        </w:rPr>
        <w:t>0</w:t>
      </w:r>
      <w:r w:rsidR="00514023" w:rsidRPr="00021CCF">
        <w:rPr>
          <w:rFonts w:ascii="Futura Lt BT" w:eastAsia="Times New Roman" w:hAnsi="Futura Lt BT" w:cs="Calibri"/>
          <w:color w:val="005CA9"/>
          <w:sz w:val="16"/>
          <w:szCs w:val="16"/>
        </w:rPr>
        <w:t>.</w:t>
      </w:r>
      <w:r w:rsidR="00FD16CC" w:rsidRPr="00021CCF">
        <w:rPr>
          <w:rFonts w:ascii="Futura Lt BT" w:eastAsia="Times New Roman" w:hAnsi="Futura Lt BT" w:cs="Calibri"/>
          <w:color w:val="005CA9"/>
          <w:sz w:val="16"/>
          <w:szCs w:val="16"/>
        </w:rPr>
        <w:t>713</w:t>
      </w:r>
      <w:r w:rsidR="00173362" w:rsidRPr="00021CCF">
        <w:rPr>
          <w:rFonts w:ascii="Futura Lt BT" w:eastAsia="Times New Roman" w:hAnsi="Futura Lt BT" w:cs="Calibri"/>
          <w:color w:val="005CA9"/>
          <w:sz w:val="16"/>
          <w:szCs w:val="16"/>
        </w:rPr>
        <w:t>)</w:t>
      </w:r>
      <w:r w:rsidR="004D4A9F" w:rsidRPr="00021CCF">
        <w:rPr>
          <w:rFonts w:ascii="Futura Lt BT" w:eastAsia="Times New Roman" w:hAnsi="Futura Lt BT" w:cs="Calibri"/>
          <w:color w:val="005CA9"/>
          <w:sz w:val="16"/>
          <w:szCs w:val="16"/>
        </w:rPr>
        <w:t>,</w:t>
      </w:r>
      <w:r w:rsidR="001D4C8D" w:rsidRPr="00021CCF">
        <w:rPr>
          <w:rFonts w:ascii="Futura Lt BT" w:eastAsia="Times New Roman" w:hAnsi="Futura Lt BT" w:cs="Calibri"/>
          <w:color w:val="005CA9"/>
          <w:sz w:val="16"/>
          <w:szCs w:val="16"/>
        </w:rPr>
        <w:t xml:space="preserve"> para o pagamento do </w:t>
      </w:r>
      <w:r w:rsidR="007A3CF9" w:rsidRPr="00021CCF">
        <w:rPr>
          <w:rFonts w:ascii="Futura Lt BT" w:eastAsia="Times New Roman" w:hAnsi="Futura Lt BT" w:cs="Calibri"/>
          <w:color w:val="005CA9"/>
          <w:sz w:val="16"/>
          <w:szCs w:val="16"/>
        </w:rPr>
        <w:t xml:space="preserve">Auxílio Brasil no montante de R$ 515.250 (31/12/2021 – R$ 82.848) e do </w:t>
      </w:r>
      <w:r w:rsidRPr="00021CCF">
        <w:rPr>
          <w:rFonts w:ascii="Futura Lt BT" w:eastAsia="Times New Roman" w:hAnsi="Futura Lt BT" w:cs="Calibri"/>
          <w:color w:val="005CA9"/>
          <w:sz w:val="16"/>
          <w:szCs w:val="16"/>
        </w:rPr>
        <w:t xml:space="preserve">Benefício Emergencial de Preservação de Emprego e Renda – </w:t>
      </w:r>
      <w:proofErr w:type="spellStart"/>
      <w:r w:rsidRPr="00021CCF">
        <w:rPr>
          <w:rFonts w:ascii="Futura Lt BT" w:eastAsia="Times New Roman" w:hAnsi="Futura Lt BT" w:cs="Calibri"/>
          <w:color w:val="005CA9"/>
          <w:sz w:val="16"/>
          <w:szCs w:val="16"/>
        </w:rPr>
        <w:t>BE</w:t>
      </w:r>
      <w:r w:rsidR="00330E91" w:rsidRPr="00021CCF">
        <w:rPr>
          <w:rFonts w:ascii="Futura Lt BT" w:eastAsia="Times New Roman" w:hAnsi="Futura Lt BT" w:cs="Calibri"/>
          <w:color w:val="005CA9"/>
          <w:sz w:val="16"/>
          <w:szCs w:val="16"/>
        </w:rPr>
        <w:t>m</w:t>
      </w:r>
      <w:proofErr w:type="spellEnd"/>
      <w:r w:rsidRPr="00021CCF">
        <w:rPr>
          <w:rFonts w:ascii="Futura Lt BT" w:eastAsia="Times New Roman" w:hAnsi="Futura Lt BT" w:cs="Calibri"/>
          <w:color w:val="005CA9"/>
          <w:sz w:val="16"/>
          <w:szCs w:val="16"/>
        </w:rPr>
        <w:t xml:space="preserve">, </w:t>
      </w:r>
      <w:r w:rsidR="004D4A9F" w:rsidRPr="00021CCF">
        <w:rPr>
          <w:rFonts w:ascii="Futura Lt BT" w:eastAsia="Times New Roman" w:hAnsi="Futura Lt BT" w:cs="Calibri"/>
          <w:color w:val="005CA9"/>
          <w:sz w:val="16"/>
          <w:szCs w:val="16"/>
        </w:rPr>
        <w:t xml:space="preserve">no montante </w:t>
      </w:r>
      <w:r w:rsidRPr="00021CCF">
        <w:rPr>
          <w:rFonts w:ascii="Futura Lt BT" w:eastAsia="Times New Roman" w:hAnsi="Futura Lt BT" w:cs="Calibri"/>
          <w:color w:val="005CA9"/>
          <w:sz w:val="16"/>
          <w:szCs w:val="16"/>
        </w:rPr>
        <w:t xml:space="preserve">de R$ </w:t>
      </w:r>
      <w:r w:rsidR="00BD19CA" w:rsidRPr="00021CCF">
        <w:rPr>
          <w:rFonts w:ascii="Futura Lt BT" w:eastAsia="Times New Roman" w:hAnsi="Futura Lt BT" w:cs="Calibri"/>
          <w:color w:val="005CA9"/>
          <w:sz w:val="16"/>
          <w:szCs w:val="16"/>
        </w:rPr>
        <w:t>511</w:t>
      </w:r>
      <w:r w:rsidR="003F1017" w:rsidRPr="00021CCF">
        <w:rPr>
          <w:rFonts w:ascii="Futura Lt BT" w:eastAsia="Times New Roman" w:hAnsi="Futura Lt BT" w:cs="Calibri"/>
          <w:color w:val="005CA9"/>
          <w:sz w:val="16"/>
          <w:szCs w:val="16"/>
        </w:rPr>
        <w:t>.6</w:t>
      </w:r>
      <w:r w:rsidR="00BD19CA" w:rsidRPr="00021CCF">
        <w:rPr>
          <w:rFonts w:ascii="Futura Lt BT" w:eastAsia="Times New Roman" w:hAnsi="Futura Lt BT" w:cs="Calibri"/>
          <w:color w:val="005CA9"/>
          <w:sz w:val="16"/>
          <w:szCs w:val="16"/>
        </w:rPr>
        <w:t>99</w:t>
      </w:r>
      <w:r w:rsidR="00C948F1" w:rsidRPr="00021CCF">
        <w:rPr>
          <w:rFonts w:ascii="Futura Lt BT" w:eastAsia="Times New Roman" w:hAnsi="Futura Lt BT" w:cs="Calibri"/>
          <w:color w:val="005CA9"/>
          <w:sz w:val="16"/>
          <w:szCs w:val="16"/>
        </w:rPr>
        <w:t xml:space="preserve"> (31/</w:t>
      </w:r>
      <w:r w:rsidR="00515DC5" w:rsidRPr="00021CCF">
        <w:rPr>
          <w:rFonts w:ascii="Futura Lt BT" w:eastAsia="Times New Roman" w:hAnsi="Futura Lt BT" w:cs="Calibri"/>
          <w:color w:val="005CA9"/>
          <w:sz w:val="16"/>
          <w:szCs w:val="16"/>
        </w:rPr>
        <w:t>12</w:t>
      </w:r>
      <w:r w:rsidR="00C948F1" w:rsidRPr="00021CCF">
        <w:rPr>
          <w:rFonts w:ascii="Futura Lt BT" w:eastAsia="Times New Roman" w:hAnsi="Futura Lt BT" w:cs="Calibri"/>
          <w:color w:val="005CA9"/>
          <w:sz w:val="16"/>
          <w:szCs w:val="16"/>
        </w:rPr>
        <w:t>/202</w:t>
      </w:r>
      <w:r w:rsidR="00B97129" w:rsidRPr="00021CCF">
        <w:rPr>
          <w:rFonts w:ascii="Futura Lt BT" w:eastAsia="Times New Roman" w:hAnsi="Futura Lt BT" w:cs="Calibri"/>
          <w:color w:val="005CA9"/>
          <w:sz w:val="16"/>
          <w:szCs w:val="16"/>
        </w:rPr>
        <w:t>1</w:t>
      </w:r>
      <w:r w:rsidR="00C948F1" w:rsidRPr="00021CCF">
        <w:rPr>
          <w:rFonts w:ascii="Futura Lt BT" w:eastAsia="Times New Roman" w:hAnsi="Futura Lt BT" w:cs="Calibri"/>
          <w:color w:val="005CA9"/>
          <w:sz w:val="16"/>
          <w:szCs w:val="16"/>
        </w:rPr>
        <w:t xml:space="preserve"> – R$ 47</w:t>
      </w:r>
      <w:r w:rsidR="006413C6" w:rsidRPr="00021CCF">
        <w:rPr>
          <w:rFonts w:ascii="Futura Lt BT" w:eastAsia="Times New Roman" w:hAnsi="Futura Lt BT" w:cs="Calibri"/>
          <w:color w:val="005CA9"/>
          <w:sz w:val="16"/>
          <w:szCs w:val="16"/>
        </w:rPr>
        <w:t>9</w:t>
      </w:r>
      <w:r w:rsidR="00C948F1" w:rsidRPr="00021CCF">
        <w:rPr>
          <w:rFonts w:ascii="Futura Lt BT" w:eastAsia="Times New Roman" w:hAnsi="Futura Lt BT" w:cs="Calibri"/>
          <w:color w:val="005CA9"/>
          <w:sz w:val="16"/>
          <w:szCs w:val="16"/>
        </w:rPr>
        <w:t>.</w:t>
      </w:r>
      <w:r w:rsidR="008A45BC" w:rsidRPr="00021CCF">
        <w:rPr>
          <w:rFonts w:ascii="Futura Lt BT" w:eastAsia="Times New Roman" w:hAnsi="Futura Lt BT" w:cs="Calibri"/>
          <w:color w:val="005CA9"/>
          <w:sz w:val="16"/>
          <w:szCs w:val="16"/>
        </w:rPr>
        <w:t>644</w:t>
      </w:r>
      <w:r w:rsidR="00C948F1" w:rsidRPr="00021CCF">
        <w:rPr>
          <w:rFonts w:ascii="Futura Lt BT" w:eastAsia="Times New Roman" w:hAnsi="Futura Lt BT" w:cs="Calibri"/>
          <w:color w:val="005CA9"/>
          <w:sz w:val="16"/>
          <w:szCs w:val="16"/>
        </w:rPr>
        <w:t>)</w:t>
      </w:r>
      <w:r w:rsidRPr="00021CCF">
        <w:rPr>
          <w:rFonts w:ascii="Futura Lt BT" w:eastAsia="Times New Roman" w:hAnsi="Futura Lt BT" w:cs="Calibri"/>
          <w:color w:val="005CA9"/>
          <w:sz w:val="16"/>
          <w:szCs w:val="16"/>
        </w:rPr>
        <w:t>.</w:t>
      </w:r>
      <w:bookmarkEnd w:id="88"/>
    </w:p>
    <w:p w14:paraId="46DABC51" w14:textId="317238B7" w:rsidR="0037058D" w:rsidRPr="00021CCF" w:rsidRDefault="00BE46A1" w:rsidP="00FB1269">
      <w:pPr>
        <w:spacing w:after="40"/>
        <w:jc w:val="both"/>
        <w:rPr>
          <w:rFonts w:ascii="Futura Lt BT" w:eastAsia="Times New Roman" w:hAnsi="Futura Lt BT" w:cs="Calibri"/>
          <w:color w:val="005CA9"/>
          <w:sz w:val="16"/>
          <w:szCs w:val="16"/>
        </w:rPr>
      </w:pPr>
      <w:r w:rsidRPr="00021CCF">
        <w:rPr>
          <w:rFonts w:ascii="Futura Lt BT" w:eastAsia="Times New Roman" w:hAnsi="Futura Lt BT" w:cs="Calibri"/>
          <w:color w:val="005CA9"/>
          <w:sz w:val="16"/>
          <w:szCs w:val="16"/>
        </w:rPr>
        <w:t xml:space="preserve">(2) </w:t>
      </w:r>
      <w:r w:rsidR="004C3650" w:rsidRPr="00021CCF">
        <w:rPr>
          <w:rFonts w:ascii="Futura Lt BT" w:eastAsia="Times New Roman" w:hAnsi="Futura Lt BT" w:cs="Calibri"/>
          <w:color w:val="005CA9"/>
          <w:sz w:val="16"/>
          <w:szCs w:val="16"/>
        </w:rPr>
        <w:t>Com o encerramento do</w:t>
      </w:r>
      <w:r w:rsidR="007974F7" w:rsidRPr="00021CCF">
        <w:rPr>
          <w:rFonts w:ascii="Futura Lt BT" w:eastAsia="Times New Roman" w:hAnsi="Futura Lt BT" w:cs="Calibri"/>
          <w:color w:val="005CA9"/>
          <w:sz w:val="16"/>
          <w:szCs w:val="16"/>
        </w:rPr>
        <w:t xml:space="preserve"> Programa de Subsídio à Habitação (PSH)</w:t>
      </w:r>
      <w:r w:rsidR="00A17AED" w:rsidRPr="00021CCF">
        <w:rPr>
          <w:rFonts w:ascii="Futura Lt BT" w:eastAsia="Times New Roman" w:hAnsi="Futura Lt BT" w:cs="Calibri"/>
          <w:color w:val="005CA9"/>
          <w:sz w:val="16"/>
          <w:szCs w:val="16"/>
        </w:rPr>
        <w:t xml:space="preserve"> a CAIXA </w:t>
      </w:r>
      <w:r w:rsidR="00DB2656">
        <w:rPr>
          <w:rFonts w:ascii="Futura Lt BT" w:eastAsia="Times New Roman" w:hAnsi="Futura Lt BT" w:cs="Calibri"/>
          <w:color w:val="005CA9"/>
          <w:sz w:val="16"/>
          <w:szCs w:val="16"/>
        </w:rPr>
        <w:t>quito</w:t>
      </w:r>
      <w:r w:rsidR="00A17AED" w:rsidRPr="00021CCF">
        <w:rPr>
          <w:rFonts w:ascii="Futura Lt BT" w:eastAsia="Times New Roman" w:hAnsi="Futura Lt BT" w:cs="Calibri"/>
          <w:color w:val="005CA9"/>
          <w:sz w:val="16"/>
          <w:szCs w:val="16"/>
        </w:rPr>
        <w:t>u</w:t>
      </w:r>
      <w:r w:rsidR="008E540A" w:rsidRPr="00021CCF">
        <w:rPr>
          <w:rFonts w:ascii="Futura Lt BT" w:eastAsia="Times New Roman" w:hAnsi="Futura Lt BT" w:cs="Calibri"/>
          <w:color w:val="005CA9"/>
          <w:sz w:val="16"/>
          <w:szCs w:val="16"/>
        </w:rPr>
        <w:t>, em março de 2022,</w:t>
      </w:r>
      <w:r w:rsidR="00A17AED" w:rsidRPr="00021CCF">
        <w:rPr>
          <w:rFonts w:ascii="Futura Lt BT" w:eastAsia="Times New Roman" w:hAnsi="Futura Lt BT" w:cs="Calibri"/>
          <w:color w:val="005CA9"/>
          <w:sz w:val="16"/>
          <w:szCs w:val="16"/>
        </w:rPr>
        <w:t xml:space="preserve"> o passivo</w:t>
      </w:r>
      <w:r w:rsidR="00EA7C95" w:rsidRPr="00021CCF">
        <w:rPr>
          <w:rFonts w:ascii="Futura Lt BT" w:eastAsia="Times New Roman" w:hAnsi="Futura Lt BT" w:cs="Calibri"/>
          <w:color w:val="005CA9"/>
          <w:sz w:val="16"/>
          <w:szCs w:val="16"/>
        </w:rPr>
        <w:t xml:space="preserve"> registrado para o programa</w:t>
      </w:r>
      <w:r w:rsidR="00BD10CC" w:rsidRPr="00021CCF">
        <w:rPr>
          <w:rFonts w:ascii="Futura Lt BT" w:eastAsia="Times New Roman" w:hAnsi="Futura Lt BT" w:cs="Calibri"/>
          <w:color w:val="005CA9"/>
          <w:sz w:val="16"/>
          <w:szCs w:val="16"/>
        </w:rPr>
        <w:t xml:space="preserve">, </w:t>
      </w:r>
      <w:r w:rsidR="00C33049" w:rsidRPr="00021CCF">
        <w:rPr>
          <w:rFonts w:ascii="Futura Lt BT" w:eastAsia="Times New Roman" w:hAnsi="Futura Lt BT" w:cs="Calibri"/>
          <w:color w:val="005CA9"/>
          <w:sz w:val="16"/>
          <w:szCs w:val="16"/>
        </w:rPr>
        <w:t>restando apenas</w:t>
      </w:r>
      <w:r w:rsidR="00EA7C95" w:rsidRPr="00021CCF">
        <w:rPr>
          <w:rFonts w:ascii="Futura Lt BT" w:eastAsia="Times New Roman" w:hAnsi="Futura Lt BT" w:cs="Calibri"/>
          <w:color w:val="005CA9"/>
          <w:sz w:val="16"/>
          <w:szCs w:val="16"/>
        </w:rPr>
        <w:t xml:space="preserve"> o </w:t>
      </w:r>
      <w:r w:rsidR="00CE740B" w:rsidRPr="00021CCF">
        <w:rPr>
          <w:rFonts w:ascii="Futura Lt BT" w:eastAsia="Times New Roman" w:hAnsi="Futura Lt BT" w:cs="Calibri"/>
          <w:color w:val="005CA9"/>
          <w:sz w:val="16"/>
          <w:szCs w:val="16"/>
        </w:rPr>
        <w:t>saldo remanescente de seguro</w:t>
      </w:r>
      <w:r w:rsidR="005C1F3A" w:rsidRPr="00021CCF">
        <w:rPr>
          <w:rFonts w:ascii="Futura Lt BT" w:eastAsia="Times New Roman" w:hAnsi="Futura Lt BT" w:cs="Calibri"/>
          <w:color w:val="005CA9"/>
          <w:sz w:val="16"/>
          <w:szCs w:val="16"/>
        </w:rPr>
        <w:t xml:space="preserve"> garantia.</w:t>
      </w:r>
    </w:p>
    <w:p w14:paraId="06B1E1F8" w14:textId="77777777" w:rsidR="00E46B65" w:rsidRPr="002E5531" w:rsidRDefault="00E46B65" w:rsidP="00E46B65">
      <w:pPr>
        <w:pStyle w:val="PargrafodaLista"/>
        <w:keepNext/>
        <w:numPr>
          <w:ilvl w:val="0"/>
          <w:numId w:val="27"/>
        </w:numPr>
        <w:tabs>
          <w:tab w:val="num" w:pos="567"/>
        </w:tabs>
        <w:spacing w:before="480" w:after="240"/>
        <w:ind w:left="567" w:hanging="567"/>
        <w:contextualSpacing w:val="0"/>
        <w:jc w:val="both"/>
        <w:rPr>
          <w:rFonts w:ascii="Futura Lt BT" w:hAnsi="Futura Lt BT"/>
          <w:b/>
          <w:color w:val="005CA9"/>
          <w:sz w:val="20"/>
          <w:szCs w:val="20"/>
        </w:rPr>
      </w:pPr>
      <w:r w:rsidRPr="002E5531">
        <w:rPr>
          <w:rFonts w:ascii="Futura Lt BT" w:hAnsi="Futura Lt BT"/>
          <w:b/>
          <w:color w:val="005CA9"/>
          <w:sz w:val="20"/>
          <w:szCs w:val="20"/>
        </w:rPr>
        <w:t>Receitas antecipadas</w:t>
      </w:r>
    </w:p>
    <w:p w14:paraId="2E941546" w14:textId="1CC463B5" w:rsidR="00E46B65" w:rsidRPr="002E5531" w:rsidRDefault="00E46B65" w:rsidP="009C11F1">
      <w:pPr>
        <w:tabs>
          <w:tab w:val="left" w:pos="1650"/>
        </w:tabs>
        <w:spacing w:before="120" w:after="120"/>
        <w:jc w:val="both"/>
        <w:rPr>
          <w:rFonts w:ascii="Futura Lt BT" w:hAnsi="Futura Lt BT"/>
          <w:color w:val="005CA9"/>
          <w:sz w:val="20"/>
          <w:szCs w:val="20"/>
        </w:rPr>
      </w:pPr>
      <w:r w:rsidRPr="002E5531">
        <w:rPr>
          <w:rFonts w:ascii="Futura Lt BT" w:hAnsi="Futura Lt BT"/>
          <w:color w:val="005CA9"/>
          <w:sz w:val="20"/>
          <w:szCs w:val="20"/>
        </w:rPr>
        <w:t>As receitas antecipadas correspondem a transações entre a CAIXA, empresas parceiras</w:t>
      </w:r>
      <w:r w:rsidRPr="004F2441">
        <w:rPr>
          <w:rFonts w:ascii="Futura Lt BT" w:hAnsi="Futura Lt BT"/>
          <w:color w:val="005CA9"/>
          <w:sz w:val="20"/>
          <w:szCs w:val="20"/>
        </w:rPr>
        <w:t xml:space="preserve">, e suas </w:t>
      </w:r>
      <w:r w:rsidR="004F2441" w:rsidRPr="004F2441">
        <w:rPr>
          <w:rFonts w:ascii="Futura Lt BT" w:hAnsi="Futura Lt BT"/>
          <w:color w:val="005CA9"/>
          <w:sz w:val="20"/>
          <w:szCs w:val="20"/>
        </w:rPr>
        <w:t>controladas</w:t>
      </w:r>
      <w:r w:rsidRPr="002E5531">
        <w:rPr>
          <w:rFonts w:ascii="Futura Lt BT" w:hAnsi="Futura Lt BT"/>
          <w:color w:val="005CA9"/>
          <w:sz w:val="20"/>
          <w:szCs w:val="20"/>
        </w:rPr>
        <w:t xml:space="preserve"> pelo direito de exploração do balcão, base de cliente e uso da marca. Em 3</w:t>
      </w:r>
      <w:r w:rsidR="00B4070B" w:rsidRPr="002E5531">
        <w:rPr>
          <w:rFonts w:ascii="Futura Lt BT" w:hAnsi="Futura Lt BT"/>
          <w:color w:val="005CA9"/>
          <w:sz w:val="20"/>
          <w:szCs w:val="20"/>
        </w:rPr>
        <w:t>1</w:t>
      </w:r>
      <w:r w:rsidRPr="002E5531">
        <w:rPr>
          <w:rFonts w:ascii="Futura Lt BT" w:hAnsi="Futura Lt BT"/>
          <w:color w:val="005CA9"/>
          <w:sz w:val="20"/>
          <w:szCs w:val="20"/>
        </w:rPr>
        <w:t>/</w:t>
      </w:r>
      <w:r w:rsidR="00B03971">
        <w:rPr>
          <w:rFonts w:ascii="Futura Lt BT" w:hAnsi="Futura Lt BT"/>
          <w:color w:val="005CA9"/>
          <w:sz w:val="20"/>
          <w:szCs w:val="20"/>
        </w:rPr>
        <w:t>03</w:t>
      </w:r>
      <w:r w:rsidRPr="002E5531">
        <w:rPr>
          <w:rFonts w:ascii="Futura Lt BT" w:hAnsi="Futura Lt BT"/>
          <w:color w:val="005CA9"/>
          <w:sz w:val="20"/>
          <w:szCs w:val="20"/>
        </w:rPr>
        <w:t>/202</w:t>
      </w:r>
      <w:r w:rsidR="00B03971">
        <w:rPr>
          <w:rFonts w:ascii="Futura Lt BT" w:hAnsi="Futura Lt BT"/>
          <w:color w:val="005CA9"/>
          <w:sz w:val="20"/>
          <w:szCs w:val="20"/>
        </w:rPr>
        <w:t>2</w:t>
      </w:r>
      <w:r w:rsidRPr="002E5531">
        <w:rPr>
          <w:rFonts w:ascii="Futura Lt BT" w:hAnsi="Futura Lt BT"/>
          <w:color w:val="005CA9"/>
          <w:sz w:val="20"/>
          <w:szCs w:val="20"/>
        </w:rPr>
        <w:t xml:space="preserve"> as receitas antecipadas se referem às seguintes parcerias:</w:t>
      </w:r>
    </w:p>
    <w:p w14:paraId="0200F7F9" w14:textId="33E374A2" w:rsidR="009C11F1" w:rsidRPr="002E5531" w:rsidRDefault="009C11F1" w:rsidP="009A31CC">
      <w:pPr>
        <w:pStyle w:val="PargrafodaLista"/>
        <w:numPr>
          <w:ilvl w:val="0"/>
          <w:numId w:val="33"/>
        </w:numPr>
        <w:tabs>
          <w:tab w:val="left" w:pos="1650"/>
        </w:tabs>
        <w:spacing w:before="120" w:after="120"/>
        <w:ind w:left="425" w:hanging="425"/>
        <w:contextualSpacing w:val="0"/>
        <w:jc w:val="both"/>
        <w:rPr>
          <w:rFonts w:ascii="Futura Lt BT" w:hAnsi="Futura Lt BT"/>
          <w:color w:val="005CA9"/>
          <w:sz w:val="20"/>
          <w:szCs w:val="20"/>
        </w:rPr>
      </w:pPr>
      <w:r w:rsidRPr="002E5531">
        <w:rPr>
          <w:rFonts w:ascii="Futura Lt BT" w:hAnsi="Futura Lt BT"/>
          <w:color w:val="005CA9"/>
          <w:sz w:val="20"/>
          <w:szCs w:val="20"/>
        </w:rPr>
        <w:t xml:space="preserve">VISA, no montante de R$ </w:t>
      </w:r>
      <w:r w:rsidRPr="00A07A70">
        <w:rPr>
          <w:rFonts w:ascii="Futura Lt BT" w:hAnsi="Futura Lt BT"/>
          <w:color w:val="005CA9"/>
          <w:sz w:val="20"/>
          <w:szCs w:val="20"/>
        </w:rPr>
        <w:t>8</w:t>
      </w:r>
      <w:r w:rsidR="004F5C34" w:rsidRPr="00A07A70">
        <w:rPr>
          <w:rFonts w:ascii="Futura Lt BT" w:hAnsi="Futura Lt BT"/>
          <w:color w:val="005CA9"/>
          <w:sz w:val="20"/>
          <w:szCs w:val="20"/>
        </w:rPr>
        <w:t>00</w:t>
      </w:r>
      <w:r w:rsidRPr="00A07A70">
        <w:rPr>
          <w:rFonts w:ascii="Futura Lt BT" w:hAnsi="Futura Lt BT"/>
          <w:color w:val="005CA9"/>
          <w:sz w:val="20"/>
          <w:szCs w:val="20"/>
        </w:rPr>
        <w:t>.000</w:t>
      </w:r>
      <w:r w:rsidRPr="002E5531">
        <w:rPr>
          <w:rFonts w:ascii="Futura Lt BT" w:hAnsi="Futura Lt BT"/>
          <w:color w:val="005CA9"/>
          <w:sz w:val="20"/>
          <w:szCs w:val="20"/>
        </w:rPr>
        <w:t xml:space="preserve"> referente ao recebimento de bônus inicial em virtude do acordo assinado, pelo prazo de dez anos, entre a CAIXA e a VISA. O saldo é apropriado mensalmente em resultado, de forma linear, por 120 meses.</w:t>
      </w:r>
    </w:p>
    <w:p w14:paraId="7A35C141" w14:textId="1F653B76" w:rsidR="009C11F1" w:rsidRPr="002E5531" w:rsidRDefault="009C11F1" w:rsidP="009A31CC">
      <w:pPr>
        <w:pStyle w:val="PargrafodaLista"/>
        <w:numPr>
          <w:ilvl w:val="0"/>
          <w:numId w:val="33"/>
        </w:numPr>
        <w:tabs>
          <w:tab w:val="left" w:pos="1650"/>
        </w:tabs>
        <w:spacing w:before="120" w:after="120"/>
        <w:ind w:left="425" w:hanging="425"/>
        <w:contextualSpacing w:val="0"/>
        <w:jc w:val="both"/>
        <w:rPr>
          <w:rFonts w:ascii="Futura Lt BT" w:hAnsi="Futura Lt BT"/>
          <w:color w:val="005CA9"/>
          <w:sz w:val="20"/>
          <w:szCs w:val="20"/>
        </w:rPr>
      </w:pPr>
      <w:r w:rsidRPr="002E5531">
        <w:rPr>
          <w:rFonts w:ascii="Futura Lt BT" w:hAnsi="Futura Lt BT"/>
          <w:color w:val="005CA9"/>
          <w:sz w:val="20"/>
          <w:szCs w:val="20"/>
        </w:rPr>
        <w:t xml:space="preserve">CNP (Holding XS1) no montante de R$ </w:t>
      </w:r>
      <w:r w:rsidRPr="00A07A70">
        <w:rPr>
          <w:rFonts w:ascii="Futura Lt BT" w:hAnsi="Futura Lt BT"/>
          <w:color w:val="005CA9"/>
          <w:sz w:val="20"/>
          <w:szCs w:val="20"/>
        </w:rPr>
        <w:t>6.</w:t>
      </w:r>
      <w:r w:rsidR="000D341C" w:rsidRPr="00A07A70">
        <w:rPr>
          <w:rFonts w:ascii="Futura Lt BT" w:hAnsi="Futura Lt BT"/>
          <w:color w:val="005CA9"/>
          <w:sz w:val="20"/>
          <w:szCs w:val="20"/>
        </w:rPr>
        <w:t>65</w:t>
      </w:r>
      <w:r w:rsidRPr="00A07A70">
        <w:rPr>
          <w:rFonts w:ascii="Futura Lt BT" w:hAnsi="Futura Lt BT"/>
          <w:color w:val="005CA9"/>
          <w:sz w:val="20"/>
          <w:szCs w:val="20"/>
        </w:rPr>
        <w:t>0.000</w:t>
      </w:r>
      <w:r w:rsidRPr="002E5531">
        <w:rPr>
          <w:rFonts w:ascii="Futura Lt BT" w:hAnsi="Futura Lt BT"/>
          <w:color w:val="005CA9"/>
          <w:sz w:val="20"/>
          <w:szCs w:val="20"/>
        </w:rPr>
        <w:t xml:space="preserve"> em cumprimento ao contrato de distribuição. O saldo é apropriado mensalmente pela vigência do contrato, até 2045.</w:t>
      </w:r>
    </w:p>
    <w:p w14:paraId="7B43C47C" w14:textId="5F5FD037" w:rsidR="009C11F1" w:rsidRPr="002E5531" w:rsidRDefault="009C11F1" w:rsidP="009A31CC">
      <w:pPr>
        <w:pStyle w:val="PargrafodaLista"/>
        <w:numPr>
          <w:ilvl w:val="0"/>
          <w:numId w:val="33"/>
        </w:numPr>
        <w:tabs>
          <w:tab w:val="left" w:pos="1650"/>
        </w:tabs>
        <w:spacing w:before="120" w:after="120"/>
        <w:ind w:left="425" w:hanging="425"/>
        <w:contextualSpacing w:val="0"/>
        <w:jc w:val="both"/>
        <w:rPr>
          <w:rFonts w:ascii="Futura Lt BT" w:hAnsi="Futura Lt BT"/>
          <w:color w:val="005CA9"/>
          <w:sz w:val="20"/>
          <w:szCs w:val="20"/>
        </w:rPr>
      </w:pPr>
      <w:r w:rsidRPr="002E5531">
        <w:rPr>
          <w:rFonts w:ascii="Futura Lt BT" w:hAnsi="Futura Lt BT"/>
          <w:color w:val="005CA9"/>
          <w:sz w:val="20"/>
          <w:szCs w:val="20"/>
        </w:rPr>
        <w:t xml:space="preserve">Tokio Marine (XS3) no montante de R$ </w:t>
      </w:r>
      <w:r w:rsidRPr="00A07A70">
        <w:rPr>
          <w:rFonts w:ascii="Futura Lt BT" w:hAnsi="Futura Lt BT"/>
          <w:color w:val="005CA9"/>
          <w:sz w:val="20"/>
          <w:szCs w:val="20"/>
        </w:rPr>
        <w:t>1.4</w:t>
      </w:r>
      <w:r w:rsidR="00671D2F" w:rsidRPr="00A07A70">
        <w:rPr>
          <w:rFonts w:ascii="Futura Lt BT" w:hAnsi="Futura Lt BT"/>
          <w:color w:val="005CA9"/>
          <w:sz w:val="20"/>
          <w:szCs w:val="20"/>
        </w:rPr>
        <w:t>25</w:t>
      </w:r>
      <w:r w:rsidRPr="00A07A70">
        <w:rPr>
          <w:rFonts w:ascii="Futura Lt BT" w:hAnsi="Futura Lt BT"/>
          <w:color w:val="005CA9"/>
          <w:sz w:val="20"/>
          <w:szCs w:val="20"/>
        </w:rPr>
        <w:t>.000</w:t>
      </w:r>
      <w:r w:rsidRPr="002E5531">
        <w:rPr>
          <w:rFonts w:ascii="Futura Lt BT" w:hAnsi="Futura Lt BT"/>
          <w:color w:val="005CA9"/>
          <w:sz w:val="20"/>
          <w:szCs w:val="20"/>
        </w:rPr>
        <w:t xml:space="preserve">, CNP (XS5) no montante de R$ </w:t>
      </w:r>
      <w:r w:rsidRPr="00A07A70">
        <w:rPr>
          <w:rFonts w:ascii="Futura Lt BT" w:hAnsi="Futura Lt BT"/>
          <w:color w:val="005CA9"/>
          <w:sz w:val="20"/>
          <w:szCs w:val="20"/>
        </w:rPr>
        <w:t>2</w:t>
      </w:r>
      <w:r w:rsidR="0058258C" w:rsidRPr="00A07A70">
        <w:rPr>
          <w:rFonts w:ascii="Futura Lt BT" w:hAnsi="Futura Lt BT"/>
          <w:color w:val="005CA9"/>
          <w:sz w:val="20"/>
          <w:szCs w:val="20"/>
        </w:rPr>
        <w:t>37</w:t>
      </w:r>
      <w:r w:rsidRPr="00A07A70">
        <w:rPr>
          <w:rFonts w:ascii="Futura Lt BT" w:hAnsi="Futura Lt BT"/>
          <w:color w:val="005CA9"/>
          <w:sz w:val="20"/>
          <w:szCs w:val="20"/>
        </w:rPr>
        <w:t>.5</w:t>
      </w:r>
      <w:r w:rsidR="0058258C">
        <w:rPr>
          <w:rFonts w:ascii="Futura Lt BT" w:hAnsi="Futura Lt BT"/>
          <w:color w:val="005CA9"/>
          <w:sz w:val="20"/>
          <w:szCs w:val="20"/>
        </w:rPr>
        <w:t>00</w:t>
      </w:r>
      <w:r w:rsidRPr="002E5531">
        <w:rPr>
          <w:rFonts w:ascii="Futura Lt BT" w:hAnsi="Futura Lt BT"/>
          <w:color w:val="005CA9"/>
          <w:sz w:val="20"/>
          <w:szCs w:val="20"/>
        </w:rPr>
        <w:t xml:space="preserve">, Icatu (XS4) no montante de R$ </w:t>
      </w:r>
      <w:r w:rsidRPr="00A07A70">
        <w:rPr>
          <w:rFonts w:ascii="Futura Lt BT" w:hAnsi="Futura Lt BT"/>
          <w:color w:val="005CA9"/>
          <w:sz w:val="20"/>
          <w:szCs w:val="20"/>
        </w:rPr>
        <w:t>17</w:t>
      </w:r>
      <w:r w:rsidR="00E375B5" w:rsidRPr="00A07A70">
        <w:rPr>
          <w:rFonts w:ascii="Futura Lt BT" w:hAnsi="Futura Lt BT"/>
          <w:color w:val="005CA9"/>
          <w:sz w:val="20"/>
          <w:szCs w:val="20"/>
        </w:rPr>
        <w:t>1</w:t>
      </w:r>
      <w:r w:rsidRPr="00A07A70">
        <w:rPr>
          <w:rFonts w:ascii="Futura Lt BT" w:hAnsi="Futura Lt BT"/>
          <w:color w:val="005CA9"/>
          <w:sz w:val="20"/>
          <w:szCs w:val="20"/>
        </w:rPr>
        <w:t>.</w:t>
      </w:r>
      <w:r w:rsidR="00E375B5" w:rsidRPr="00A07A70">
        <w:rPr>
          <w:rFonts w:ascii="Futura Lt BT" w:hAnsi="Futura Lt BT"/>
          <w:color w:val="005CA9"/>
          <w:sz w:val="20"/>
          <w:szCs w:val="20"/>
        </w:rPr>
        <w:t>000</w:t>
      </w:r>
      <w:r w:rsidRPr="00A07A70">
        <w:rPr>
          <w:rFonts w:ascii="Futura Lt BT" w:hAnsi="Futura Lt BT"/>
          <w:color w:val="005CA9"/>
          <w:sz w:val="20"/>
          <w:szCs w:val="20"/>
        </w:rPr>
        <w:t xml:space="preserve"> </w:t>
      </w:r>
      <w:r w:rsidRPr="002E5531">
        <w:rPr>
          <w:rFonts w:ascii="Futura Lt BT" w:hAnsi="Futura Lt BT"/>
          <w:color w:val="005CA9"/>
          <w:sz w:val="20"/>
          <w:szCs w:val="20"/>
        </w:rPr>
        <w:t xml:space="preserve">e Tempo (XS6) no montante de R$ </w:t>
      </w:r>
      <w:r w:rsidRPr="00A07A70">
        <w:rPr>
          <w:rFonts w:ascii="Futura Lt BT" w:hAnsi="Futura Lt BT"/>
          <w:color w:val="005CA9"/>
          <w:sz w:val="20"/>
          <w:szCs w:val="20"/>
        </w:rPr>
        <w:t>28.</w:t>
      </w:r>
      <w:r w:rsidR="00E375B5" w:rsidRPr="00A07A70">
        <w:rPr>
          <w:rFonts w:ascii="Futura Lt BT" w:hAnsi="Futura Lt BT"/>
          <w:color w:val="005CA9"/>
          <w:sz w:val="20"/>
          <w:szCs w:val="20"/>
        </w:rPr>
        <w:t>12</w:t>
      </w:r>
      <w:r w:rsidRPr="00A07A70">
        <w:rPr>
          <w:rFonts w:ascii="Futura Lt BT" w:hAnsi="Futura Lt BT"/>
          <w:color w:val="005CA9"/>
          <w:sz w:val="20"/>
          <w:szCs w:val="20"/>
        </w:rPr>
        <w:t>5</w:t>
      </w:r>
      <w:r w:rsidRPr="002E5531">
        <w:rPr>
          <w:rFonts w:ascii="Futura Lt BT" w:hAnsi="Futura Lt BT"/>
          <w:color w:val="005CA9"/>
          <w:sz w:val="20"/>
          <w:szCs w:val="20"/>
        </w:rPr>
        <w:t>, em cumprimento ao contrato de distribuição pelo prazo de 20 anos com a Caixa Seguridade.</w:t>
      </w:r>
    </w:p>
    <w:p w14:paraId="36653D70" w14:textId="27B1EFE7" w:rsidR="00E46B65" w:rsidRPr="002E5531" w:rsidRDefault="00E46B65" w:rsidP="009A31CC">
      <w:pPr>
        <w:pStyle w:val="PargrafodaLista"/>
        <w:numPr>
          <w:ilvl w:val="0"/>
          <w:numId w:val="33"/>
        </w:numPr>
        <w:tabs>
          <w:tab w:val="left" w:pos="1650"/>
        </w:tabs>
        <w:spacing w:before="120" w:after="120"/>
        <w:ind w:left="425" w:hanging="425"/>
        <w:contextualSpacing w:val="0"/>
        <w:jc w:val="both"/>
        <w:rPr>
          <w:rFonts w:ascii="Futura Lt BT" w:hAnsi="Futura Lt BT"/>
          <w:color w:val="005CA9"/>
          <w:sz w:val="20"/>
          <w:szCs w:val="20"/>
        </w:rPr>
      </w:pPr>
      <w:r w:rsidRPr="002E5531">
        <w:rPr>
          <w:rFonts w:ascii="Futura Lt BT" w:hAnsi="Futura Lt BT"/>
          <w:color w:val="005CA9"/>
          <w:sz w:val="20"/>
          <w:szCs w:val="20"/>
        </w:rPr>
        <w:t xml:space="preserve">FISERV, no montante de R$ </w:t>
      </w:r>
      <w:r w:rsidR="009C11F1" w:rsidRPr="00A07A70">
        <w:rPr>
          <w:rFonts w:ascii="Futura Lt BT" w:hAnsi="Futura Lt BT"/>
          <w:color w:val="005CA9"/>
          <w:sz w:val="20"/>
          <w:szCs w:val="20"/>
        </w:rPr>
        <w:t>15</w:t>
      </w:r>
      <w:r w:rsidR="00297EF8" w:rsidRPr="00A07A70">
        <w:rPr>
          <w:rFonts w:ascii="Futura Lt BT" w:hAnsi="Futura Lt BT"/>
          <w:color w:val="005CA9"/>
          <w:sz w:val="20"/>
          <w:szCs w:val="20"/>
        </w:rPr>
        <w:t>2</w:t>
      </w:r>
      <w:r w:rsidR="009C11F1" w:rsidRPr="00A07A70">
        <w:rPr>
          <w:rFonts w:ascii="Futura Lt BT" w:hAnsi="Futura Lt BT"/>
          <w:color w:val="005CA9"/>
          <w:sz w:val="20"/>
          <w:szCs w:val="20"/>
        </w:rPr>
        <w:t>.000</w:t>
      </w:r>
      <w:r w:rsidRPr="002E5531">
        <w:rPr>
          <w:rFonts w:ascii="Futura Lt BT" w:hAnsi="Futura Lt BT"/>
          <w:color w:val="005CA9"/>
          <w:sz w:val="20"/>
          <w:szCs w:val="20"/>
        </w:rPr>
        <w:t>, buscando fortalecer sua atuação no mercado de meios de pagamento eletrônicos, prevê um contrato com vigência de 20 anos com a Caixa Cartões.</w:t>
      </w:r>
    </w:p>
    <w:p w14:paraId="79AABBD3" w14:textId="5DBE82BA" w:rsidR="00225DE3" w:rsidRPr="002E5531" w:rsidRDefault="00225DE3" w:rsidP="009A31CC">
      <w:pPr>
        <w:pStyle w:val="PargrafodaLista"/>
        <w:numPr>
          <w:ilvl w:val="0"/>
          <w:numId w:val="33"/>
        </w:numPr>
        <w:tabs>
          <w:tab w:val="left" w:pos="1650"/>
        </w:tabs>
        <w:spacing w:before="120" w:after="120"/>
        <w:ind w:left="425" w:hanging="425"/>
        <w:contextualSpacing w:val="0"/>
        <w:jc w:val="both"/>
        <w:rPr>
          <w:rFonts w:ascii="Futura Lt BT" w:hAnsi="Futura Lt BT"/>
          <w:color w:val="005CA9"/>
          <w:sz w:val="20"/>
          <w:szCs w:val="20"/>
        </w:rPr>
      </w:pPr>
      <w:r w:rsidRPr="002E5531">
        <w:rPr>
          <w:rFonts w:ascii="Futura Lt BT" w:hAnsi="Futura Lt BT"/>
          <w:color w:val="005CA9"/>
          <w:sz w:val="20"/>
          <w:szCs w:val="20"/>
        </w:rPr>
        <w:t xml:space="preserve">VR BENEFÍCIOS e FLEETCOR (“VR-FLEETCOR”), no montante de R$ </w:t>
      </w:r>
      <w:r w:rsidR="001B38DF" w:rsidRPr="00A07A70">
        <w:rPr>
          <w:rFonts w:ascii="Futura Lt BT" w:hAnsi="Futura Lt BT"/>
          <w:color w:val="005CA9"/>
          <w:sz w:val="20"/>
          <w:szCs w:val="20"/>
        </w:rPr>
        <w:t>39</w:t>
      </w:r>
      <w:r w:rsidR="00297EF8" w:rsidRPr="00A07A70">
        <w:rPr>
          <w:rFonts w:ascii="Futura Lt BT" w:hAnsi="Futura Lt BT"/>
          <w:color w:val="005CA9"/>
          <w:sz w:val="20"/>
          <w:szCs w:val="20"/>
        </w:rPr>
        <w:t>3</w:t>
      </w:r>
      <w:r w:rsidRPr="00A07A70">
        <w:rPr>
          <w:rFonts w:ascii="Futura Lt BT" w:hAnsi="Futura Lt BT"/>
          <w:color w:val="005CA9"/>
          <w:sz w:val="20"/>
          <w:szCs w:val="20"/>
        </w:rPr>
        <w:t>.</w:t>
      </w:r>
      <w:r w:rsidR="001B38DF" w:rsidRPr="00A07A70">
        <w:rPr>
          <w:rFonts w:ascii="Futura Lt BT" w:hAnsi="Futura Lt BT"/>
          <w:color w:val="005CA9"/>
          <w:sz w:val="20"/>
          <w:szCs w:val="20"/>
        </w:rPr>
        <w:t>333</w:t>
      </w:r>
      <w:r w:rsidRPr="002E5531">
        <w:rPr>
          <w:rFonts w:ascii="Futura Lt BT" w:hAnsi="Futura Lt BT"/>
          <w:color w:val="005CA9"/>
          <w:sz w:val="20"/>
          <w:szCs w:val="20"/>
        </w:rPr>
        <w:t>, para atuação no segmento relacionado a meios de pagamento Pré-Pagos, pelo prazo de 20 anos, conforme contrato firmado com a Caixa Cartões.</w:t>
      </w:r>
    </w:p>
    <w:p w14:paraId="4A46CB79" w14:textId="54C9B59A" w:rsidR="00910878" w:rsidRPr="002E5531" w:rsidRDefault="00910878" w:rsidP="001D4E31">
      <w:pPr>
        <w:pStyle w:val="Ttulo1"/>
      </w:pPr>
      <w:bookmarkStart w:id="90" w:name="_Toc103084559"/>
      <w:bookmarkEnd w:id="89"/>
      <w:r w:rsidRPr="002E5531">
        <w:t xml:space="preserve">Nota 19 </w:t>
      </w:r>
      <w:r w:rsidR="00DD0DBA">
        <w:t>–</w:t>
      </w:r>
      <w:r w:rsidRPr="002E5531">
        <w:t xml:space="preserve"> Provisões</w:t>
      </w:r>
      <w:bookmarkEnd w:id="90"/>
    </w:p>
    <w:p w14:paraId="18F8B7F4" w14:textId="77777777" w:rsidR="00910878" w:rsidRPr="002E5531" w:rsidRDefault="00910878" w:rsidP="00910878">
      <w:pPr>
        <w:keepNext/>
        <w:numPr>
          <w:ilvl w:val="0"/>
          <w:numId w:val="5"/>
        </w:numPr>
        <w:spacing w:before="480" w:after="240"/>
        <w:ind w:left="567" w:hanging="567"/>
        <w:jc w:val="both"/>
        <w:rPr>
          <w:rFonts w:ascii="Futura Lt BT" w:hAnsi="Futura Lt BT"/>
          <w:b/>
          <w:color w:val="005CA9"/>
          <w:sz w:val="20"/>
          <w:szCs w:val="20"/>
        </w:rPr>
      </w:pPr>
      <w:r w:rsidRPr="002E5531">
        <w:rPr>
          <w:rFonts w:ascii="Futura Lt BT" w:hAnsi="Futura Lt BT"/>
          <w:b/>
          <w:color w:val="005CA9"/>
          <w:sz w:val="20"/>
          <w:szCs w:val="20"/>
        </w:rPr>
        <w:t>Composição</w:t>
      </w:r>
    </w:p>
    <w:tbl>
      <w:tblPr>
        <w:tblW w:w="5000" w:type="pct"/>
        <w:tblCellMar>
          <w:left w:w="70" w:type="dxa"/>
          <w:right w:w="70" w:type="dxa"/>
        </w:tblCellMar>
        <w:tblLook w:val="04A0" w:firstRow="1" w:lastRow="0" w:firstColumn="1" w:lastColumn="0" w:noHBand="0" w:noVBand="1"/>
      </w:tblPr>
      <w:tblGrid>
        <w:gridCol w:w="5259"/>
        <w:gridCol w:w="2188"/>
        <w:gridCol w:w="2190"/>
      </w:tblGrid>
      <w:tr w:rsidR="00DD0DBA" w:rsidRPr="006C49F8" w14:paraId="71330276" w14:textId="77777777" w:rsidTr="00DD0DBA">
        <w:trPr>
          <w:trHeight w:val="283"/>
        </w:trPr>
        <w:tc>
          <w:tcPr>
            <w:tcW w:w="5000" w:type="pct"/>
            <w:gridSpan w:val="3"/>
            <w:tcBorders>
              <w:top w:val="single" w:sz="4" w:space="0" w:color="F39200"/>
              <w:left w:val="nil"/>
              <w:bottom w:val="single" w:sz="4" w:space="0" w:color="F39200"/>
              <w:right w:val="nil"/>
            </w:tcBorders>
            <w:shd w:val="clear" w:color="auto" w:fill="auto"/>
            <w:vAlign w:val="center"/>
            <w:hideMark/>
          </w:tcPr>
          <w:p w14:paraId="0BBD1DF5" w14:textId="19E7F140" w:rsidR="00DD0DBA" w:rsidRPr="006C49F8" w:rsidRDefault="00DD0DBA" w:rsidP="006C49F8">
            <w:pPr>
              <w:jc w:val="center"/>
              <w:rPr>
                <w:rFonts w:ascii="Futura Lt BT" w:eastAsia="Times New Roman" w:hAnsi="Futura Lt BT" w:cs="Arial"/>
                <w:b/>
                <w:bCs/>
                <w:color w:val="005CA9"/>
                <w:sz w:val="18"/>
                <w:szCs w:val="18"/>
              </w:rPr>
            </w:pPr>
            <w:bookmarkStart w:id="91" w:name="_Hlk65762341"/>
            <w:bookmarkStart w:id="92" w:name="_Toc18312460"/>
            <w:bookmarkStart w:id="93" w:name="_Toc513569414"/>
            <w:r w:rsidRPr="006C49F8">
              <w:rPr>
                <w:rFonts w:ascii="Futura Lt BT" w:eastAsia="Times New Roman" w:hAnsi="Futura Lt BT" w:cs="Arial"/>
                <w:b/>
                <w:bCs/>
                <w:color w:val="005CA9"/>
                <w:sz w:val="18"/>
                <w:szCs w:val="18"/>
              </w:rPr>
              <w:t>INDIVIDUAL</w:t>
            </w:r>
            <w:r>
              <w:rPr>
                <w:rFonts w:ascii="Futura Lt BT" w:eastAsia="Times New Roman" w:hAnsi="Futura Lt BT" w:cs="Arial"/>
                <w:b/>
                <w:bCs/>
                <w:color w:val="005CA9"/>
                <w:sz w:val="18"/>
                <w:szCs w:val="18"/>
              </w:rPr>
              <w:t xml:space="preserve"> </w:t>
            </w:r>
            <w:r w:rsidRPr="006C49F8">
              <w:rPr>
                <w:rFonts w:ascii="Futura Lt BT" w:eastAsia="Times New Roman" w:hAnsi="Futura Lt BT" w:cs="Arial"/>
                <w:b/>
                <w:bCs/>
                <w:color w:val="005CA9"/>
                <w:sz w:val="18"/>
                <w:szCs w:val="18"/>
              </w:rPr>
              <w:t>/</w:t>
            </w:r>
            <w:r>
              <w:rPr>
                <w:rFonts w:ascii="Futura Lt BT" w:eastAsia="Times New Roman" w:hAnsi="Futura Lt BT" w:cs="Arial"/>
                <w:b/>
                <w:bCs/>
                <w:color w:val="005CA9"/>
                <w:sz w:val="18"/>
                <w:szCs w:val="18"/>
              </w:rPr>
              <w:t xml:space="preserve"> </w:t>
            </w:r>
            <w:r w:rsidRPr="006C49F8">
              <w:rPr>
                <w:rFonts w:ascii="Futura Lt BT" w:eastAsia="Times New Roman" w:hAnsi="Futura Lt BT" w:cs="Arial"/>
                <w:b/>
                <w:bCs/>
                <w:color w:val="005CA9"/>
                <w:sz w:val="18"/>
                <w:szCs w:val="18"/>
              </w:rPr>
              <w:t>CONSOLIDADO</w:t>
            </w:r>
          </w:p>
        </w:tc>
      </w:tr>
      <w:tr w:rsidR="006C49F8" w:rsidRPr="006C49F8" w14:paraId="49F8A8B2" w14:textId="77777777" w:rsidTr="00DD0DBA">
        <w:trPr>
          <w:trHeight w:val="283"/>
        </w:trPr>
        <w:tc>
          <w:tcPr>
            <w:tcW w:w="2729" w:type="pct"/>
            <w:tcBorders>
              <w:top w:val="single" w:sz="4" w:space="0" w:color="F39200"/>
              <w:left w:val="nil"/>
              <w:bottom w:val="single" w:sz="4" w:space="0" w:color="F39200"/>
              <w:right w:val="nil"/>
            </w:tcBorders>
            <w:shd w:val="clear" w:color="auto" w:fill="auto"/>
            <w:vAlign w:val="center"/>
            <w:hideMark/>
          </w:tcPr>
          <w:p w14:paraId="4CF26D7D" w14:textId="6C07EC09" w:rsidR="006C49F8" w:rsidRPr="006C49F8" w:rsidRDefault="00DD0DBA" w:rsidP="00DD0DBA">
            <w:pPr>
              <w:jc w:val="center"/>
              <w:rPr>
                <w:rFonts w:ascii="Futura Lt BT" w:eastAsia="Times New Roman" w:hAnsi="Futura Lt BT" w:cs="Arial"/>
                <w:b/>
                <w:bCs/>
                <w:color w:val="005CA9"/>
                <w:sz w:val="18"/>
                <w:szCs w:val="18"/>
              </w:rPr>
            </w:pPr>
            <w:r w:rsidRPr="006C49F8">
              <w:rPr>
                <w:rFonts w:ascii="Futura Lt BT" w:eastAsia="Times New Roman" w:hAnsi="Futura Lt BT" w:cs="Arial"/>
                <w:b/>
                <w:bCs/>
                <w:color w:val="005CA9"/>
                <w:sz w:val="18"/>
                <w:szCs w:val="18"/>
              </w:rPr>
              <w:t>Descrição</w:t>
            </w:r>
          </w:p>
        </w:tc>
        <w:tc>
          <w:tcPr>
            <w:tcW w:w="1135" w:type="pct"/>
            <w:tcBorders>
              <w:top w:val="nil"/>
              <w:left w:val="nil"/>
              <w:bottom w:val="single" w:sz="4" w:space="0" w:color="F39200"/>
              <w:right w:val="nil"/>
            </w:tcBorders>
            <w:shd w:val="clear" w:color="auto" w:fill="auto"/>
            <w:vAlign w:val="center"/>
            <w:hideMark/>
          </w:tcPr>
          <w:p w14:paraId="0B5F41BC" w14:textId="77777777" w:rsidR="006C49F8" w:rsidRPr="006C49F8" w:rsidRDefault="006C49F8" w:rsidP="006C49F8">
            <w:pPr>
              <w:jc w:val="center"/>
              <w:rPr>
                <w:rFonts w:ascii="Futura Lt BT" w:eastAsia="Times New Roman" w:hAnsi="Futura Lt BT" w:cs="Arial"/>
                <w:b/>
                <w:bCs/>
                <w:color w:val="005CA9"/>
                <w:sz w:val="18"/>
                <w:szCs w:val="18"/>
              </w:rPr>
            </w:pPr>
            <w:r w:rsidRPr="006C49F8">
              <w:rPr>
                <w:rFonts w:ascii="Futura Lt BT" w:eastAsia="Times New Roman" w:hAnsi="Futura Lt BT" w:cs="Arial"/>
                <w:b/>
                <w:bCs/>
                <w:color w:val="005CA9"/>
                <w:sz w:val="18"/>
                <w:szCs w:val="18"/>
              </w:rPr>
              <w:t>31/03/2022</w:t>
            </w:r>
          </w:p>
        </w:tc>
        <w:tc>
          <w:tcPr>
            <w:tcW w:w="1136" w:type="pct"/>
            <w:tcBorders>
              <w:top w:val="nil"/>
              <w:left w:val="nil"/>
              <w:bottom w:val="single" w:sz="4" w:space="0" w:color="F39200"/>
              <w:right w:val="nil"/>
            </w:tcBorders>
            <w:shd w:val="clear" w:color="auto" w:fill="auto"/>
            <w:vAlign w:val="center"/>
            <w:hideMark/>
          </w:tcPr>
          <w:p w14:paraId="60697D4C" w14:textId="77777777" w:rsidR="006C49F8" w:rsidRPr="006C49F8" w:rsidRDefault="006C49F8" w:rsidP="006C49F8">
            <w:pPr>
              <w:jc w:val="center"/>
              <w:rPr>
                <w:rFonts w:ascii="Futura Lt BT" w:eastAsia="Times New Roman" w:hAnsi="Futura Lt BT" w:cs="Arial"/>
                <w:b/>
                <w:bCs/>
                <w:color w:val="005CA9"/>
                <w:sz w:val="18"/>
                <w:szCs w:val="18"/>
              </w:rPr>
            </w:pPr>
            <w:r w:rsidRPr="006C49F8">
              <w:rPr>
                <w:rFonts w:ascii="Futura Lt BT" w:eastAsia="Times New Roman" w:hAnsi="Futura Lt BT" w:cs="Arial"/>
                <w:b/>
                <w:bCs/>
                <w:color w:val="005CA9"/>
                <w:sz w:val="18"/>
                <w:szCs w:val="18"/>
              </w:rPr>
              <w:t>31/12/2021</w:t>
            </w:r>
          </w:p>
        </w:tc>
      </w:tr>
      <w:tr w:rsidR="00F9370B" w:rsidRPr="006C49F8" w14:paraId="2605B4A8" w14:textId="77777777" w:rsidTr="00021CCF">
        <w:trPr>
          <w:trHeight w:val="283"/>
        </w:trPr>
        <w:tc>
          <w:tcPr>
            <w:tcW w:w="2729" w:type="pct"/>
            <w:tcBorders>
              <w:top w:val="nil"/>
              <w:left w:val="nil"/>
              <w:bottom w:val="nil"/>
              <w:right w:val="nil"/>
            </w:tcBorders>
            <w:shd w:val="clear" w:color="auto" w:fill="auto"/>
            <w:vAlign w:val="center"/>
            <w:hideMark/>
          </w:tcPr>
          <w:p w14:paraId="636C9791" w14:textId="77777777" w:rsidR="00F9370B" w:rsidRPr="006C49F8" w:rsidRDefault="00F9370B" w:rsidP="00F9370B">
            <w:pPr>
              <w:rPr>
                <w:rFonts w:ascii="Futura Lt BT" w:eastAsia="Times New Roman" w:hAnsi="Futura Lt BT" w:cs="Arial"/>
                <w:color w:val="005CA9"/>
                <w:sz w:val="18"/>
                <w:szCs w:val="18"/>
              </w:rPr>
            </w:pPr>
            <w:r w:rsidRPr="006C49F8">
              <w:rPr>
                <w:rFonts w:ascii="Futura Lt BT" w:eastAsia="Times New Roman" w:hAnsi="Futura Lt BT" w:cs="Arial"/>
                <w:color w:val="005CA9"/>
                <w:sz w:val="18"/>
                <w:szCs w:val="18"/>
              </w:rPr>
              <w:t>Trabalhistas (b.1)</w:t>
            </w:r>
          </w:p>
        </w:tc>
        <w:tc>
          <w:tcPr>
            <w:tcW w:w="1135" w:type="pct"/>
            <w:tcBorders>
              <w:top w:val="nil"/>
              <w:left w:val="nil"/>
              <w:bottom w:val="nil"/>
              <w:right w:val="nil"/>
            </w:tcBorders>
            <w:shd w:val="clear" w:color="auto" w:fill="auto"/>
            <w:vAlign w:val="center"/>
            <w:hideMark/>
          </w:tcPr>
          <w:p w14:paraId="57FF8CE3" w14:textId="4BB46B60" w:rsidR="00F9370B" w:rsidRPr="006C49F8" w:rsidRDefault="00F9370B" w:rsidP="00F9370B">
            <w:pPr>
              <w:jc w:val="right"/>
              <w:rPr>
                <w:rFonts w:ascii="Futura Lt BT" w:eastAsia="Times New Roman" w:hAnsi="Futura Lt BT" w:cs="Arial"/>
                <w:color w:val="005CA9"/>
                <w:sz w:val="18"/>
                <w:szCs w:val="18"/>
              </w:rPr>
            </w:pPr>
            <w:r>
              <w:rPr>
                <w:rFonts w:ascii="Futura Lt BT" w:hAnsi="Futura Lt BT" w:cs="Arial"/>
                <w:color w:val="005CA9"/>
                <w:sz w:val="18"/>
                <w:szCs w:val="18"/>
              </w:rPr>
              <w:t>7.179.427</w:t>
            </w:r>
          </w:p>
        </w:tc>
        <w:tc>
          <w:tcPr>
            <w:tcW w:w="1136" w:type="pct"/>
            <w:tcBorders>
              <w:top w:val="nil"/>
              <w:left w:val="nil"/>
              <w:bottom w:val="nil"/>
              <w:right w:val="nil"/>
            </w:tcBorders>
            <w:shd w:val="clear" w:color="auto" w:fill="auto"/>
            <w:vAlign w:val="center"/>
            <w:hideMark/>
          </w:tcPr>
          <w:p w14:paraId="01CCB9EF" w14:textId="6F6D9F3D" w:rsidR="00F9370B" w:rsidRPr="006C49F8" w:rsidRDefault="00F9370B" w:rsidP="00F9370B">
            <w:pPr>
              <w:jc w:val="right"/>
              <w:rPr>
                <w:rFonts w:ascii="Futura Lt BT" w:eastAsia="Times New Roman" w:hAnsi="Futura Lt BT" w:cs="Arial"/>
                <w:color w:val="005CA9"/>
                <w:sz w:val="18"/>
                <w:szCs w:val="18"/>
              </w:rPr>
            </w:pPr>
            <w:r>
              <w:rPr>
                <w:rFonts w:ascii="Futura Lt BT" w:hAnsi="Futura Lt BT" w:cs="Arial"/>
                <w:color w:val="005CA9"/>
                <w:sz w:val="18"/>
                <w:szCs w:val="18"/>
              </w:rPr>
              <w:t>6.991.311</w:t>
            </w:r>
          </w:p>
        </w:tc>
      </w:tr>
      <w:tr w:rsidR="00F9370B" w:rsidRPr="006C49F8" w14:paraId="242B6532" w14:textId="77777777" w:rsidTr="00021CCF">
        <w:trPr>
          <w:trHeight w:val="283"/>
        </w:trPr>
        <w:tc>
          <w:tcPr>
            <w:tcW w:w="2729" w:type="pct"/>
            <w:tcBorders>
              <w:top w:val="nil"/>
              <w:left w:val="nil"/>
              <w:bottom w:val="nil"/>
              <w:right w:val="nil"/>
            </w:tcBorders>
            <w:shd w:val="clear" w:color="auto" w:fill="auto"/>
            <w:vAlign w:val="center"/>
            <w:hideMark/>
          </w:tcPr>
          <w:p w14:paraId="43F058AA" w14:textId="77777777" w:rsidR="00F9370B" w:rsidRPr="006C49F8" w:rsidRDefault="00F9370B" w:rsidP="00F9370B">
            <w:pPr>
              <w:rPr>
                <w:rFonts w:ascii="Futura Lt BT" w:eastAsia="Times New Roman" w:hAnsi="Futura Lt BT" w:cs="Arial"/>
                <w:color w:val="005CA9"/>
                <w:sz w:val="18"/>
                <w:szCs w:val="18"/>
              </w:rPr>
            </w:pPr>
            <w:r w:rsidRPr="006C49F8">
              <w:rPr>
                <w:rFonts w:ascii="Futura Lt BT" w:eastAsia="Times New Roman" w:hAnsi="Futura Lt BT" w:cs="Arial"/>
                <w:color w:val="005CA9"/>
                <w:sz w:val="18"/>
                <w:szCs w:val="18"/>
              </w:rPr>
              <w:t>Cíveis (b.1)</w:t>
            </w:r>
          </w:p>
        </w:tc>
        <w:tc>
          <w:tcPr>
            <w:tcW w:w="1135" w:type="pct"/>
            <w:tcBorders>
              <w:top w:val="nil"/>
              <w:left w:val="nil"/>
              <w:bottom w:val="nil"/>
              <w:right w:val="nil"/>
            </w:tcBorders>
            <w:shd w:val="clear" w:color="auto" w:fill="auto"/>
            <w:vAlign w:val="center"/>
            <w:hideMark/>
          </w:tcPr>
          <w:p w14:paraId="7686551C" w14:textId="63881BC9" w:rsidR="00F9370B" w:rsidRPr="006C49F8" w:rsidRDefault="00F9370B" w:rsidP="00F9370B">
            <w:pPr>
              <w:jc w:val="right"/>
              <w:rPr>
                <w:rFonts w:ascii="Futura Lt BT" w:eastAsia="Times New Roman" w:hAnsi="Futura Lt BT" w:cs="Arial"/>
                <w:color w:val="005CA9"/>
                <w:sz w:val="18"/>
                <w:szCs w:val="18"/>
              </w:rPr>
            </w:pPr>
            <w:r>
              <w:rPr>
                <w:rFonts w:ascii="Futura Lt BT" w:hAnsi="Futura Lt BT" w:cs="Arial"/>
                <w:color w:val="005CA9"/>
                <w:sz w:val="18"/>
                <w:szCs w:val="18"/>
              </w:rPr>
              <w:t>3.528.461</w:t>
            </w:r>
          </w:p>
        </w:tc>
        <w:tc>
          <w:tcPr>
            <w:tcW w:w="1136" w:type="pct"/>
            <w:tcBorders>
              <w:top w:val="nil"/>
              <w:left w:val="nil"/>
              <w:bottom w:val="nil"/>
              <w:right w:val="nil"/>
            </w:tcBorders>
            <w:shd w:val="clear" w:color="auto" w:fill="auto"/>
            <w:vAlign w:val="center"/>
            <w:hideMark/>
          </w:tcPr>
          <w:p w14:paraId="1A7C0DD5" w14:textId="43BF9CE6" w:rsidR="00F9370B" w:rsidRPr="006C49F8" w:rsidRDefault="00F9370B" w:rsidP="00F9370B">
            <w:pPr>
              <w:jc w:val="right"/>
              <w:rPr>
                <w:rFonts w:ascii="Futura Lt BT" w:eastAsia="Times New Roman" w:hAnsi="Futura Lt BT" w:cs="Arial"/>
                <w:color w:val="005CA9"/>
                <w:sz w:val="18"/>
                <w:szCs w:val="18"/>
              </w:rPr>
            </w:pPr>
            <w:r>
              <w:rPr>
                <w:rFonts w:ascii="Futura Lt BT" w:hAnsi="Futura Lt BT" w:cs="Arial"/>
                <w:color w:val="005CA9"/>
                <w:sz w:val="18"/>
                <w:szCs w:val="18"/>
              </w:rPr>
              <w:t>3.279.719</w:t>
            </w:r>
          </w:p>
        </w:tc>
      </w:tr>
      <w:tr w:rsidR="00F9370B" w:rsidRPr="006C49F8" w14:paraId="24C5E52D" w14:textId="77777777" w:rsidTr="00021CCF">
        <w:trPr>
          <w:trHeight w:val="283"/>
        </w:trPr>
        <w:tc>
          <w:tcPr>
            <w:tcW w:w="2729" w:type="pct"/>
            <w:tcBorders>
              <w:top w:val="nil"/>
              <w:left w:val="nil"/>
              <w:bottom w:val="nil"/>
              <w:right w:val="nil"/>
            </w:tcBorders>
            <w:shd w:val="clear" w:color="auto" w:fill="auto"/>
            <w:vAlign w:val="center"/>
            <w:hideMark/>
          </w:tcPr>
          <w:p w14:paraId="2FD5E736" w14:textId="77777777" w:rsidR="00F9370B" w:rsidRPr="006C49F8" w:rsidRDefault="00F9370B" w:rsidP="00F9370B">
            <w:pPr>
              <w:rPr>
                <w:rFonts w:ascii="Futura Lt BT" w:eastAsia="Times New Roman" w:hAnsi="Futura Lt BT" w:cs="Arial"/>
                <w:color w:val="005CA9"/>
                <w:sz w:val="18"/>
                <w:szCs w:val="18"/>
              </w:rPr>
            </w:pPr>
            <w:r w:rsidRPr="006C49F8">
              <w:rPr>
                <w:rFonts w:ascii="Futura Lt BT" w:eastAsia="Times New Roman" w:hAnsi="Futura Lt BT" w:cs="Arial"/>
                <w:color w:val="005CA9"/>
                <w:sz w:val="18"/>
                <w:szCs w:val="18"/>
              </w:rPr>
              <w:t>Fiscais (b.1)</w:t>
            </w:r>
          </w:p>
        </w:tc>
        <w:tc>
          <w:tcPr>
            <w:tcW w:w="1135" w:type="pct"/>
            <w:tcBorders>
              <w:top w:val="nil"/>
              <w:left w:val="nil"/>
              <w:bottom w:val="nil"/>
              <w:right w:val="nil"/>
            </w:tcBorders>
            <w:shd w:val="clear" w:color="auto" w:fill="auto"/>
            <w:vAlign w:val="center"/>
            <w:hideMark/>
          </w:tcPr>
          <w:p w14:paraId="3C13D75D" w14:textId="779EED05" w:rsidR="00F9370B" w:rsidRPr="006C49F8" w:rsidRDefault="00F9370B" w:rsidP="00F9370B">
            <w:pPr>
              <w:jc w:val="right"/>
              <w:rPr>
                <w:rFonts w:ascii="Futura Lt BT" w:eastAsia="Times New Roman" w:hAnsi="Futura Lt BT" w:cs="Arial"/>
                <w:color w:val="005CA9"/>
                <w:sz w:val="18"/>
                <w:szCs w:val="18"/>
              </w:rPr>
            </w:pPr>
            <w:r>
              <w:rPr>
                <w:rFonts w:ascii="Futura Lt BT" w:hAnsi="Futura Lt BT" w:cs="Arial"/>
                <w:color w:val="005CA9"/>
                <w:sz w:val="18"/>
                <w:szCs w:val="18"/>
              </w:rPr>
              <w:t>399.206</w:t>
            </w:r>
          </w:p>
        </w:tc>
        <w:tc>
          <w:tcPr>
            <w:tcW w:w="1136" w:type="pct"/>
            <w:tcBorders>
              <w:top w:val="nil"/>
              <w:left w:val="nil"/>
              <w:bottom w:val="nil"/>
              <w:right w:val="nil"/>
            </w:tcBorders>
            <w:shd w:val="clear" w:color="auto" w:fill="auto"/>
            <w:vAlign w:val="center"/>
            <w:hideMark/>
          </w:tcPr>
          <w:p w14:paraId="6039CEF8" w14:textId="0EECA67A" w:rsidR="00F9370B" w:rsidRPr="006C49F8" w:rsidRDefault="00F9370B" w:rsidP="00F9370B">
            <w:pPr>
              <w:jc w:val="right"/>
              <w:rPr>
                <w:rFonts w:ascii="Futura Lt BT" w:eastAsia="Times New Roman" w:hAnsi="Futura Lt BT" w:cs="Arial"/>
                <w:color w:val="005CA9"/>
                <w:sz w:val="18"/>
                <w:szCs w:val="18"/>
              </w:rPr>
            </w:pPr>
            <w:r>
              <w:rPr>
                <w:rFonts w:ascii="Futura Lt BT" w:hAnsi="Futura Lt BT" w:cs="Arial"/>
                <w:color w:val="005CA9"/>
                <w:sz w:val="18"/>
                <w:szCs w:val="18"/>
              </w:rPr>
              <w:t>378.813</w:t>
            </w:r>
          </w:p>
        </w:tc>
      </w:tr>
      <w:tr w:rsidR="00F9370B" w:rsidRPr="006C49F8" w14:paraId="4028952B" w14:textId="77777777" w:rsidTr="00021CCF">
        <w:trPr>
          <w:trHeight w:val="283"/>
        </w:trPr>
        <w:tc>
          <w:tcPr>
            <w:tcW w:w="2729" w:type="pct"/>
            <w:tcBorders>
              <w:top w:val="nil"/>
              <w:left w:val="nil"/>
              <w:bottom w:val="nil"/>
              <w:right w:val="nil"/>
            </w:tcBorders>
            <w:shd w:val="clear" w:color="auto" w:fill="auto"/>
            <w:vAlign w:val="center"/>
            <w:hideMark/>
          </w:tcPr>
          <w:p w14:paraId="56F5A419" w14:textId="77777777" w:rsidR="00F9370B" w:rsidRPr="006C49F8" w:rsidRDefault="00F9370B" w:rsidP="00F9370B">
            <w:pPr>
              <w:rPr>
                <w:rFonts w:ascii="Futura Lt BT" w:eastAsia="Times New Roman" w:hAnsi="Futura Lt BT" w:cs="Arial"/>
                <w:color w:val="005CA9"/>
                <w:sz w:val="18"/>
                <w:szCs w:val="18"/>
              </w:rPr>
            </w:pPr>
            <w:r w:rsidRPr="006C49F8">
              <w:rPr>
                <w:rFonts w:ascii="Futura Lt BT" w:eastAsia="Times New Roman" w:hAnsi="Futura Lt BT" w:cs="Arial"/>
                <w:color w:val="005CA9"/>
                <w:sz w:val="18"/>
                <w:szCs w:val="18"/>
              </w:rPr>
              <w:t>Pré-pagamento FGTS (c)</w:t>
            </w:r>
          </w:p>
        </w:tc>
        <w:tc>
          <w:tcPr>
            <w:tcW w:w="1135" w:type="pct"/>
            <w:tcBorders>
              <w:top w:val="nil"/>
              <w:left w:val="nil"/>
              <w:bottom w:val="nil"/>
              <w:right w:val="nil"/>
            </w:tcBorders>
            <w:shd w:val="clear" w:color="auto" w:fill="auto"/>
            <w:vAlign w:val="center"/>
            <w:hideMark/>
          </w:tcPr>
          <w:p w14:paraId="28A52821" w14:textId="26F7D473" w:rsidR="00F9370B" w:rsidRPr="006C49F8" w:rsidRDefault="00F9370B" w:rsidP="00F9370B">
            <w:pPr>
              <w:jc w:val="right"/>
              <w:rPr>
                <w:rFonts w:ascii="Futura Lt BT" w:eastAsia="Times New Roman" w:hAnsi="Futura Lt BT" w:cs="Arial"/>
                <w:color w:val="005CA9"/>
                <w:sz w:val="18"/>
                <w:szCs w:val="18"/>
              </w:rPr>
            </w:pPr>
            <w:r>
              <w:rPr>
                <w:rFonts w:ascii="Futura Lt BT" w:hAnsi="Futura Lt BT" w:cs="Arial"/>
                <w:color w:val="005CA9"/>
                <w:sz w:val="18"/>
                <w:szCs w:val="18"/>
              </w:rPr>
              <w:t>1.280.426</w:t>
            </w:r>
          </w:p>
        </w:tc>
        <w:tc>
          <w:tcPr>
            <w:tcW w:w="1136" w:type="pct"/>
            <w:tcBorders>
              <w:top w:val="nil"/>
              <w:left w:val="nil"/>
              <w:bottom w:val="nil"/>
              <w:right w:val="nil"/>
            </w:tcBorders>
            <w:shd w:val="clear" w:color="auto" w:fill="auto"/>
            <w:vAlign w:val="center"/>
            <w:hideMark/>
          </w:tcPr>
          <w:p w14:paraId="630133AE" w14:textId="56E58A76" w:rsidR="00F9370B" w:rsidRPr="006C49F8" w:rsidRDefault="00F9370B" w:rsidP="00F9370B">
            <w:pPr>
              <w:jc w:val="right"/>
              <w:rPr>
                <w:rFonts w:ascii="Futura Lt BT" w:eastAsia="Times New Roman" w:hAnsi="Futura Lt BT" w:cs="Arial"/>
                <w:color w:val="005CA9"/>
                <w:sz w:val="18"/>
                <w:szCs w:val="18"/>
              </w:rPr>
            </w:pPr>
            <w:r>
              <w:rPr>
                <w:rFonts w:ascii="Futura Lt BT" w:hAnsi="Futura Lt BT" w:cs="Arial"/>
                <w:color w:val="005CA9"/>
                <w:sz w:val="18"/>
                <w:szCs w:val="18"/>
              </w:rPr>
              <w:t>1.259.083</w:t>
            </w:r>
          </w:p>
        </w:tc>
      </w:tr>
      <w:tr w:rsidR="00F9370B" w:rsidRPr="006C49F8" w14:paraId="79E30146" w14:textId="77777777" w:rsidTr="00021CCF">
        <w:trPr>
          <w:trHeight w:val="283"/>
        </w:trPr>
        <w:tc>
          <w:tcPr>
            <w:tcW w:w="2729" w:type="pct"/>
            <w:tcBorders>
              <w:top w:val="nil"/>
              <w:left w:val="nil"/>
              <w:bottom w:val="nil"/>
              <w:right w:val="nil"/>
            </w:tcBorders>
            <w:shd w:val="clear" w:color="auto" w:fill="auto"/>
            <w:vAlign w:val="center"/>
            <w:hideMark/>
          </w:tcPr>
          <w:p w14:paraId="6FEF6F3B" w14:textId="77777777" w:rsidR="00F9370B" w:rsidRPr="006C49F8" w:rsidRDefault="00F9370B" w:rsidP="00F9370B">
            <w:pPr>
              <w:rPr>
                <w:rFonts w:ascii="Futura Lt BT" w:eastAsia="Times New Roman" w:hAnsi="Futura Lt BT" w:cs="Arial"/>
                <w:color w:val="005CA9"/>
                <w:sz w:val="18"/>
                <w:szCs w:val="18"/>
              </w:rPr>
            </w:pPr>
            <w:r w:rsidRPr="006C49F8">
              <w:rPr>
                <w:rFonts w:ascii="Futura Lt BT" w:eastAsia="Times New Roman" w:hAnsi="Futura Lt BT" w:cs="Arial"/>
                <w:color w:val="005CA9"/>
                <w:sz w:val="18"/>
                <w:szCs w:val="18"/>
              </w:rPr>
              <w:t>Bolsa família (d)</w:t>
            </w:r>
          </w:p>
        </w:tc>
        <w:tc>
          <w:tcPr>
            <w:tcW w:w="1135" w:type="pct"/>
            <w:tcBorders>
              <w:top w:val="nil"/>
              <w:left w:val="nil"/>
              <w:bottom w:val="nil"/>
              <w:right w:val="nil"/>
            </w:tcBorders>
            <w:shd w:val="clear" w:color="auto" w:fill="auto"/>
            <w:vAlign w:val="center"/>
            <w:hideMark/>
          </w:tcPr>
          <w:p w14:paraId="4F8B17C1" w14:textId="0C9E0E88" w:rsidR="00F9370B" w:rsidRPr="006C49F8" w:rsidRDefault="00F9370B" w:rsidP="00F9370B">
            <w:pPr>
              <w:jc w:val="right"/>
              <w:rPr>
                <w:rFonts w:ascii="Futura Lt BT" w:eastAsia="Times New Roman" w:hAnsi="Futura Lt BT" w:cs="Arial"/>
                <w:color w:val="005CA9"/>
                <w:sz w:val="18"/>
                <w:szCs w:val="18"/>
              </w:rPr>
            </w:pPr>
            <w:r>
              <w:rPr>
                <w:rFonts w:ascii="Futura Lt BT" w:hAnsi="Futura Lt BT" w:cs="Arial"/>
                <w:color w:val="005CA9"/>
                <w:sz w:val="18"/>
                <w:szCs w:val="18"/>
              </w:rPr>
              <w:t>295.181</w:t>
            </w:r>
          </w:p>
        </w:tc>
        <w:tc>
          <w:tcPr>
            <w:tcW w:w="1136" w:type="pct"/>
            <w:tcBorders>
              <w:top w:val="nil"/>
              <w:left w:val="nil"/>
              <w:bottom w:val="nil"/>
              <w:right w:val="nil"/>
            </w:tcBorders>
            <w:shd w:val="clear" w:color="auto" w:fill="auto"/>
            <w:vAlign w:val="center"/>
            <w:hideMark/>
          </w:tcPr>
          <w:p w14:paraId="261B218E" w14:textId="26C0F9F3" w:rsidR="00F9370B" w:rsidRPr="006C49F8" w:rsidRDefault="00F9370B" w:rsidP="00F9370B">
            <w:pPr>
              <w:jc w:val="right"/>
              <w:rPr>
                <w:rFonts w:ascii="Futura Lt BT" w:eastAsia="Times New Roman" w:hAnsi="Futura Lt BT" w:cs="Arial"/>
                <w:color w:val="005CA9"/>
                <w:sz w:val="18"/>
                <w:szCs w:val="18"/>
              </w:rPr>
            </w:pPr>
            <w:r>
              <w:rPr>
                <w:rFonts w:ascii="Futura Lt BT" w:hAnsi="Futura Lt BT" w:cs="Arial"/>
                <w:color w:val="005CA9"/>
                <w:sz w:val="18"/>
                <w:szCs w:val="18"/>
              </w:rPr>
              <w:t>288.479</w:t>
            </w:r>
          </w:p>
        </w:tc>
      </w:tr>
      <w:tr w:rsidR="00F9370B" w:rsidRPr="006C49F8" w14:paraId="1BFD280A" w14:textId="77777777" w:rsidTr="00021CCF">
        <w:trPr>
          <w:trHeight w:val="283"/>
        </w:trPr>
        <w:tc>
          <w:tcPr>
            <w:tcW w:w="2729" w:type="pct"/>
            <w:tcBorders>
              <w:top w:val="nil"/>
              <w:left w:val="nil"/>
              <w:bottom w:val="nil"/>
              <w:right w:val="nil"/>
            </w:tcBorders>
            <w:shd w:val="clear" w:color="auto" w:fill="auto"/>
            <w:vAlign w:val="center"/>
            <w:hideMark/>
          </w:tcPr>
          <w:p w14:paraId="14B4DF95" w14:textId="77777777" w:rsidR="00F9370B" w:rsidRPr="006C49F8" w:rsidRDefault="00F9370B" w:rsidP="00F9370B">
            <w:pPr>
              <w:rPr>
                <w:rFonts w:ascii="Futura Lt BT" w:eastAsia="Times New Roman" w:hAnsi="Futura Lt BT" w:cs="Arial"/>
                <w:color w:val="005CA9"/>
                <w:sz w:val="18"/>
                <w:szCs w:val="18"/>
              </w:rPr>
            </w:pPr>
            <w:r w:rsidRPr="006C49F8">
              <w:rPr>
                <w:rFonts w:ascii="Futura Lt BT" w:eastAsia="Times New Roman" w:hAnsi="Futura Lt BT" w:cs="Arial"/>
                <w:color w:val="005CA9"/>
                <w:sz w:val="18"/>
                <w:szCs w:val="18"/>
              </w:rPr>
              <w:t>Garantias financeiras prestadas (e)</w:t>
            </w:r>
          </w:p>
        </w:tc>
        <w:tc>
          <w:tcPr>
            <w:tcW w:w="1135" w:type="pct"/>
            <w:tcBorders>
              <w:top w:val="nil"/>
              <w:left w:val="nil"/>
              <w:bottom w:val="nil"/>
              <w:right w:val="nil"/>
            </w:tcBorders>
            <w:shd w:val="clear" w:color="auto" w:fill="auto"/>
            <w:vAlign w:val="center"/>
            <w:hideMark/>
          </w:tcPr>
          <w:p w14:paraId="79F2020F" w14:textId="26A02736" w:rsidR="00F9370B" w:rsidRPr="006C49F8" w:rsidRDefault="00F9370B" w:rsidP="00F9370B">
            <w:pPr>
              <w:jc w:val="right"/>
              <w:rPr>
                <w:rFonts w:ascii="Futura Lt BT" w:eastAsia="Times New Roman" w:hAnsi="Futura Lt BT" w:cs="Arial"/>
                <w:color w:val="005CA9"/>
                <w:sz w:val="18"/>
                <w:szCs w:val="18"/>
              </w:rPr>
            </w:pPr>
            <w:r>
              <w:rPr>
                <w:rFonts w:ascii="Futura Lt BT" w:hAnsi="Futura Lt BT" w:cs="Arial"/>
                <w:color w:val="005CA9"/>
                <w:sz w:val="18"/>
                <w:szCs w:val="18"/>
              </w:rPr>
              <w:t>54.056</w:t>
            </w:r>
          </w:p>
        </w:tc>
        <w:tc>
          <w:tcPr>
            <w:tcW w:w="1136" w:type="pct"/>
            <w:tcBorders>
              <w:top w:val="nil"/>
              <w:left w:val="nil"/>
              <w:bottom w:val="nil"/>
              <w:right w:val="nil"/>
            </w:tcBorders>
            <w:shd w:val="clear" w:color="auto" w:fill="auto"/>
            <w:vAlign w:val="center"/>
            <w:hideMark/>
          </w:tcPr>
          <w:p w14:paraId="5445FCB9" w14:textId="7767B114" w:rsidR="00F9370B" w:rsidRPr="006C49F8" w:rsidRDefault="00F9370B" w:rsidP="00F9370B">
            <w:pPr>
              <w:jc w:val="right"/>
              <w:rPr>
                <w:rFonts w:ascii="Futura Lt BT" w:eastAsia="Times New Roman" w:hAnsi="Futura Lt BT" w:cs="Arial"/>
                <w:color w:val="005CA9"/>
                <w:sz w:val="18"/>
                <w:szCs w:val="18"/>
              </w:rPr>
            </w:pPr>
            <w:r>
              <w:rPr>
                <w:rFonts w:ascii="Futura Lt BT" w:hAnsi="Futura Lt BT" w:cs="Arial"/>
                <w:color w:val="005CA9"/>
                <w:sz w:val="18"/>
                <w:szCs w:val="18"/>
              </w:rPr>
              <w:t>49.418</w:t>
            </w:r>
          </w:p>
        </w:tc>
      </w:tr>
      <w:tr w:rsidR="00F9370B" w:rsidRPr="006C49F8" w14:paraId="745D6FC5" w14:textId="77777777" w:rsidTr="00021CCF">
        <w:trPr>
          <w:trHeight w:val="283"/>
        </w:trPr>
        <w:tc>
          <w:tcPr>
            <w:tcW w:w="2729" w:type="pct"/>
            <w:tcBorders>
              <w:top w:val="nil"/>
              <w:left w:val="nil"/>
              <w:bottom w:val="nil"/>
              <w:right w:val="nil"/>
            </w:tcBorders>
            <w:shd w:val="clear" w:color="auto" w:fill="auto"/>
            <w:vAlign w:val="center"/>
            <w:hideMark/>
          </w:tcPr>
          <w:p w14:paraId="59F5D183" w14:textId="77777777" w:rsidR="00F9370B" w:rsidRPr="006C49F8" w:rsidRDefault="00F9370B" w:rsidP="00F9370B">
            <w:pPr>
              <w:rPr>
                <w:rFonts w:ascii="Futura Lt BT" w:eastAsia="Times New Roman" w:hAnsi="Futura Lt BT" w:cs="Arial"/>
                <w:color w:val="005CA9"/>
                <w:sz w:val="18"/>
                <w:szCs w:val="18"/>
              </w:rPr>
            </w:pPr>
            <w:r w:rsidRPr="006C49F8">
              <w:rPr>
                <w:rFonts w:ascii="Futura Lt BT" w:eastAsia="Times New Roman" w:hAnsi="Futura Lt BT" w:cs="Arial"/>
                <w:color w:val="005CA9"/>
                <w:sz w:val="18"/>
                <w:szCs w:val="18"/>
              </w:rPr>
              <w:t>Demais</w:t>
            </w:r>
          </w:p>
        </w:tc>
        <w:tc>
          <w:tcPr>
            <w:tcW w:w="1135" w:type="pct"/>
            <w:tcBorders>
              <w:top w:val="nil"/>
              <w:left w:val="nil"/>
              <w:bottom w:val="nil"/>
              <w:right w:val="nil"/>
            </w:tcBorders>
            <w:shd w:val="clear" w:color="auto" w:fill="auto"/>
            <w:vAlign w:val="center"/>
            <w:hideMark/>
          </w:tcPr>
          <w:p w14:paraId="46736C2D" w14:textId="690D181C" w:rsidR="00F9370B" w:rsidRPr="006C49F8" w:rsidRDefault="00F9370B" w:rsidP="00F9370B">
            <w:pPr>
              <w:jc w:val="right"/>
              <w:rPr>
                <w:rFonts w:ascii="Futura Lt BT" w:eastAsia="Times New Roman" w:hAnsi="Futura Lt BT" w:cs="Arial"/>
                <w:color w:val="005CA9"/>
                <w:sz w:val="18"/>
                <w:szCs w:val="18"/>
              </w:rPr>
            </w:pPr>
            <w:r>
              <w:rPr>
                <w:rFonts w:ascii="Futura Lt BT" w:hAnsi="Futura Lt BT" w:cs="Arial"/>
                <w:color w:val="005CA9"/>
                <w:sz w:val="18"/>
                <w:szCs w:val="18"/>
              </w:rPr>
              <w:t>37.818</w:t>
            </w:r>
          </w:p>
        </w:tc>
        <w:tc>
          <w:tcPr>
            <w:tcW w:w="1136" w:type="pct"/>
            <w:tcBorders>
              <w:top w:val="nil"/>
              <w:left w:val="nil"/>
              <w:bottom w:val="nil"/>
              <w:right w:val="nil"/>
            </w:tcBorders>
            <w:shd w:val="clear" w:color="auto" w:fill="auto"/>
            <w:vAlign w:val="center"/>
            <w:hideMark/>
          </w:tcPr>
          <w:p w14:paraId="5509CF2A" w14:textId="2A476724" w:rsidR="00F9370B" w:rsidRPr="006C49F8" w:rsidRDefault="00F9370B" w:rsidP="00F9370B">
            <w:pPr>
              <w:jc w:val="right"/>
              <w:rPr>
                <w:rFonts w:ascii="Futura Lt BT" w:eastAsia="Times New Roman" w:hAnsi="Futura Lt BT" w:cs="Arial"/>
                <w:color w:val="005CA9"/>
                <w:sz w:val="18"/>
                <w:szCs w:val="18"/>
              </w:rPr>
            </w:pPr>
            <w:r>
              <w:rPr>
                <w:rFonts w:ascii="Futura Lt BT" w:hAnsi="Futura Lt BT" w:cs="Arial"/>
                <w:color w:val="005CA9"/>
                <w:sz w:val="18"/>
                <w:szCs w:val="18"/>
              </w:rPr>
              <w:t>38.427</w:t>
            </w:r>
          </w:p>
        </w:tc>
      </w:tr>
      <w:tr w:rsidR="00F9370B" w:rsidRPr="006C49F8" w14:paraId="21B1F6A5" w14:textId="77777777" w:rsidTr="00021CCF">
        <w:trPr>
          <w:trHeight w:val="283"/>
        </w:trPr>
        <w:tc>
          <w:tcPr>
            <w:tcW w:w="2729" w:type="pct"/>
            <w:tcBorders>
              <w:top w:val="single" w:sz="4" w:space="0" w:color="F39200"/>
              <w:left w:val="nil"/>
              <w:bottom w:val="single" w:sz="4" w:space="0" w:color="F39200"/>
              <w:right w:val="nil"/>
            </w:tcBorders>
            <w:shd w:val="clear" w:color="auto" w:fill="auto"/>
            <w:vAlign w:val="center"/>
            <w:hideMark/>
          </w:tcPr>
          <w:p w14:paraId="3F95DFE3" w14:textId="721E2F33" w:rsidR="00F9370B" w:rsidRPr="006C49F8" w:rsidRDefault="00F9370B" w:rsidP="00F9370B">
            <w:pPr>
              <w:rPr>
                <w:rFonts w:ascii="Futura Lt BT" w:eastAsia="Times New Roman" w:hAnsi="Futura Lt BT" w:cs="Arial"/>
                <w:b/>
                <w:bCs/>
                <w:color w:val="005CA9"/>
                <w:sz w:val="18"/>
                <w:szCs w:val="18"/>
              </w:rPr>
            </w:pPr>
            <w:r w:rsidRPr="006C49F8">
              <w:rPr>
                <w:rFonts w:ascii="Futura Lt BT" w:eastAsia="Times New Roman" w:hAnsi="Futura Lt BT" w:cs="Arial"/>
                <w:b/>
                <w:bCs/>
                <w:color w:val="005CA9"/>
                <w:sz w:val="18"/>
                <w:szCs w:val="18"/>
              </w:rPr>
              <w:t>Total</w:t>
            </w:r>
          </w:p>
        </w:tc>
        <w:tc>
          <w:tcPr>
            <w:tcW w:w="1135" w:type="pct"/>
            <w:tcBorders>
              <w:top w:val="single" w:sz="4" w:space="0" w:color="F39200"/>
              <w:left w:val="nil"/>
              <w:bottom w:val="single" w:sz="4" w:space="0" w:color="F39200"/>
              <w:right w:val="nil"/>
            </w:tcBorders>
            <w:shd w:val="clear" w:color="auto" w:fill="auto"/>
            <w:vAlign w:val="center"/>
            <w:hideMark/>
          </w:tcPr>
          <w:p w14:paraId="73BAE319" w14:textId="07794815" w:rsidR="00F9370B" w:rsidRPr="006C49F8" w:rsidRDefault="00F9370B" w:rsidP="00F9370B">
            <w:pPr>
              <w:jc w:val="right"/>
              <w:rPr>
                <w:rFonts w:ascii="Futura Lt BT" w:eastAsia="Times New Roman" w:hAnsi="Futura Lt BT" w:cs="Arial"/>
                <w:b/>
                <w:bCs/>
                <w:color w:val="005CA9"/>
                <w:sz w:val="18"/>
                <w:szCs w:val="18"/>
              </w:rPr>
            </w:pPr>
            <w:r>
              <w:rPr>
                <w:rFonts w:ascii="Futura Lt BT" w:hAnsi="Futura Lt BT" w:cs="Arial"/>
                <w:b/>
                <w:bCs/>
                <w:color w:val="005CA9"/>
                <w:sz w:val="18"/>
                <w:szCs w:val="18"/>
              </w:rPr>
              <w:t>12.774.575</w:t>
            </w:r>
          </w:p>
        </w:tc>
        <w:tc>
          <w:tcPr>
            <w:tcW w:w="1136" w:type="pct"/>
            <w:tcBorders>
              <w:top w:val="single" w:sz="4" w:space="0" w:color="F39200"/>
              <w:left w:val="nil"/>
              <w:bottom w:val="single" w:sz="4" w:space="0" w:color="F39200"/>
              <w:right w:val="nil"/>
            </w:tcBorders>
            <w:shd w:val="clear" w:color="auto" w:fill="auto"/>
            <w:vAlign w:val="center"/>
            <w:hideMark/>
          </w:tcPr>
          <w:p w14:paraId="63A73BE7" w14:textId="66FD1B1A" w:rsidR="00F9370B" w:rsidRPr="006C49F8" w:rsidRDefault="00F9370B" w:rsidP="00F9370B">
            <w:pPr>
              <w:jc w:val="right"/>
              <w:rPr>
                <w:rFonts w:ascii="Futura Lt BT" w:eastAsia="Times New Roman" w:hAnsi="Futura Lt BT" w:cs="Arial"/>
                <w:b/>
                <w:bCs/>
                <w:color w:val="005CA9"/>
                <w:sz w:val="18"/>
                <w:szCs w:val="18"/>
              </w:rPr>
            </w:pPr>
            <w:r>
              <w:rPr>
                <w:rFonts w:ascii="Futura Lt BT" w:hAnsi="Futura Lt BT" w:cs="Arial"/>
                <w:b/>
                <w:color w:val="005CA9"/>
                <w:sz w:val="18"/>
                <w:szCs w:val="18"/>
              </w:rPr>
              <w:t>12.285.250</w:t>
            </w:r>
          </w:p>
        </w:tc>
      </w:tr>
      <w:tr w:rsidR="00F9370B" w:rsidRPr="006C49F8" w14:paraId="1CDC1B4F" w14:textId="77777777" w:rsidTr="00021CCF">
        <w:trPr>
          <w:trHeight w:val="283"/>
        </w:trPr>
        <w:tc>
          <w:tcPr>
            <w:tcW w:w="2729" w:type="pct"/>
            <w:tcBorders>
              <w:top w:val="nil"/>
              <w:left w:val="nil"/>
              <w:bottom w:val="nil"/>
              <w:right w:val="nil"/>
            </w:tcBorders>
            <w:shd w:val="clear" w:color="auto" w:fill="auto"/>
            <w:vAlign w:val="center"/>
            <w:hideMark/>
          </w:tcPr>
          <w:p w14:paraId="434FD6BB" w14:textId="77777777" w:rsidR="00F9370B" w:rsidRPr="006C49F8" w:rsidRDefault="00F9370B" w:rsidP="00F9370B">
            <w:pPr>
              <w:rPr>
                <w:rFonts w:ascii="Futura Lt BT" w:eastAsia="Times New Roman" w:hAnsi="Futura Lt BT" w:cs="Arial"/>
                <w:color w:val="005CA9"/>
                <w:sz w:val="18"/>
                <w:szCs w:val="18"/>
              </w:rPr>
            </w:pPr>
            <w:r w:rsidRPr="006C49F8">
              <w:rPr>
                <w:rFonts w:ascii="Futura Lt BT" w:eastAsia="Times New Roman" w:hAnsi="Futura Lt BT" w:cs="Arial"/>
                <w:color w:val="005CA9"/>
                <w:sz w:val="18"/>
                <w:szCs w:val="18"/>
              </w:rPr>
              <w:t>Passivo circulante</w:t>
            </w:r>
          </w:p>
        </w:tc>
        <w:tc>
          <w:tcPr>
            <w:tcW w:w="1135" w:type="pct"/>
            <w:tcBorders>
              <w:top w:val="nil"/>
              <w:left w:val="nil"/>
              <w:bottom w:val="nil"/>
              <w:right w:val="nil"/>
            </w:tcBorders>
            <w:shd w:val="clear" w:color="auto" w:fill="auto"/>
            <w:vAlign w:val="center"/>
            <w:hideMark/>
          </w:tcPr>
          <w:p w14:paraId="68EDA603" w14:textId="6B2AD1D0" w:rsidR="00F9370B" w:rsidRPr="006C49F8" w:rsidRDefault="00F9370B" w:rsidP="00F9370B">
            <w:pPr>
              <w:jc w:val="right"/>
              <w:rPr>
                <w:rFonts w:ascii="Futura Lt BT" w:eastAsia="Times New Roman" w:hAnsi="Futura Lt BT" w:cs="Arial"/>
                <w:color w:val="005CA9"/>
                <w:sz w:val="18"/>
                <w:szCs w:val="18"/>
              </w:rPr>
            </w:pPr>
            <w:r>
              <w:rPr>
                <w:rFonts w:ascii="Futura Lt BT" w:hAnsi="Futura Lt BT" w:cs="Arial"/>
                <w:color w:val="005CA9"/>
                <w:sz w:val="18"/>
                <w:szCs w:val="18"/>
              </w:rPr>
              <w:t>5.083.719</w:t>
            </w:r>
          </w:p>
        </w:tc>
        <w:tc>
          <w:tcPr>
            <w:tcW w:w="1136" w:type="pct"/>
            <w:tcBorders>
              <w:top w:val="nil"/>
              <w:left w:val="nil"/>
              <w:bottom w:val="nil"/>
              <w:right w:val="nil"/>
            </w:tcBorders>
            <w:shd w:val="clear" w:color="auto" w:fill="auto"/>
            <w:vAlign w:val="center"/>
            <w:hideMark/>
          </w:tcPr>
          <w:p w14:paraId="0006B861" w14:textId="500180B6" w:rsidR="00F9370B" w:rsidRPr="006C49F8" w:rsidRDefault="00F9370B" w:rsidP="00F9370B">
            <w:pPr>
              <w:jc w:val="right"/>
              <w:rPr>
                <w:rFonts w:ascii="Futura Lt BT" w:eastAsia="Times New Roman" w:hAnsi="Futura Lt BT" w:cs="Arial"/>
                <w:color w:val="005CA9"/>
                <w:sz w:val="18"/>
                <w:szCs w:val="18"/>
              </w:rPr>
            </w:pPr>
            <w:r>
              <w:rPr>
                <w:rFonts w:ascii="Futura Lt BT" w:hAnsi="Futura Lt BT" w:cs="Arial"/>
                <w:color w:val="005CA9"/>
                <w:sz w:val="18"/>
                <w:szCs w:val="18"/>
              </w:rPr>
              <w:t>5.068.749</w:t>
            </w:r>
          </w:p>
        </w:tc>
      </w:tr>
      <w:tr w:rsidR="00F9370B" w:rsidRPr="006C49F8" w14:paraId="041029AD" w14:textId="77777777" w:rsidTr="00021CCF">
        <w:trPr>
          <w:trHeight w:val="283"/>
        </w:trPr>
        <w:tc>
          <w:tcPr>
            <w:tcW w:w="2729" w:type="pct"/>
            <w:tcBorders>
              <w:top w:val="nil"/>
              <w:left w:val="nil"/>
              <w:bottom w:val="single" w:sz="4" w:space="0" w:color="F39200"/>
              <w:right w:val="nil"/>
            </w:tcBorders>
            <w:shd w:val="clear" w:color="auto" w:fill="auto"/>
            <w:vAlign w:val="center"/>
            <w:hideMark/>
          </w:tcPr>
          <w:p w14:paraId="431076C6" w14:textId="77777777" w:rsidR="00F9370B" w:rsidRPr="006C49F8" w:rsidRDefault="00F9370B" w:rsidP="00F9370B">
            <w:pPr>
              <w:rPr>
                <w:rFonts w:ascii="Futura Lt BT" w:eastAsia="Times New Roman" w:hAnsi="Futura Lt BT" w:cs="Arial"/>
                <w:color w:val="005CA9"/>
                <w:sz w:val="18"/>
                <w:szCs w:val="18"/>
              </w:rPr>
            </w:pPr>
            <w:r w:rsidRPr="006C49F8">
              <w:rPr>
                <w:rFonts w:ascii="Futura Lt BT" w:eastAsia="Times New Roman" w:hAnsi="Futura Lt BT" w:cs="Arial"/>
                <w:color w:val="005CA9"/>
                <w:sz w:val="18"/>
                <w:szCs w:val="18"/>
              </w:rPr>
              <w:t>Passivo não circulante</w:t>
            </w:r>
          </w:p>
        </w:tc>
        <w:tc>
          <w:tcPr>
            <w:tcW w:w="1135" w:type="pct"/>
            <w:tcBorders>
              <w:top w:val="nil"/>
              <w:left w:val="nil"/>
              <w:bottom w:val="single" w:sz="4" w:space="0" w:color="F39200"/>
              <w:right w:val="nil"/>
            </w:tcBorders>
            <w:shd w:val="clear" w:color="auto" w:fill="auto"/>
            <w:vAlign w:val="center"/>
            <w:hideMark/>
          </w:tcPr>
          <w:p w14:paraId="69A95F92" w14:textId="374F56B7" w:rsidR="00F9370B" w:rsidRPr="006C49F8" w:rsidRDefault="00F9370B" w:rsidP="00F9370B">
            <w:pPr>
              <w:jc w:val="right"/>
              <w:rPr>
                <w:rFonts w:ascii="Futura Lt BT" w:eastAsia="Times New Roman" w:hAnsi="Futura Lt BT" w:cs="Arial"/>
                <w:color w:val="005CA9"/>
                <w:sz w:val="18"/>
                <w:szCs w:val="18"/>
              </w:rPr>
            </w:pPr>
            <w:r>
              <w:rPr>
                <w:rFonts w:ascii="Futura Lt BT" w:hAnsi="Futura Lt BT" w:cs="Arial"/>
                <w:color w:val="005CA9"/>
                <w:sz w:val="18"/>
                <w:szCs w:val="18"/>
              </w:rPr>
              <w:t>7.690.856</w:t>
            </w:r>
          </w:p>
        </w:tc>
        <w:tc>
          <w:tcPr>
            <w:tcW w:w="1136" w:type="pct"/>
            <w:tcBorders>
              <w:top w:val="nil"/>
              <w:left w:val="nil"/>
              <w:bottom w:val="single" w:sz="4" w:space="0" w:color="F39200"/>
              <w:right w:val="nil"/>
            </w:tcBorders>
            <w:shd w:val="clear" w:color="auto" w:fill="auto"/>
            <w:vAlign w:val="center"/>
            <w:hideMark/>
          </w:tcPr>
          <w:p w14:paraId="21C4557C" w14:textId="597F7203" w:rsidR="00F9370B" w:rsidRPr="006C49F8" w:rsidRDefault="00F9370B" w:rsidP="00F9370B">
            <w:pPr>
              <w:jc w:val="right"/>
              <w:rPr>
                <w:rFonts w:ascii="Futura Lt BT" w:eastAsia="Times New Roman" w:hAnsi="Futura Lt BT" w:cs="Arial"/>
                <w:color w:val="005CA9"/>
                <w:sz w:val="18"/>
                <w:szCs w:val="18"/>
              </w:rPr>
            </w:pPr>
            <w:r>
              <w:rPr>
                <w:rFonts w:ascii="Futura Lt BT" w:hAnsi="Futura Lt BT" w:cs="Arial"/>
                <w:color w:val="005CA9"/>
                <w:sz w:val="18"/>
                <w:szCs w:val="18"/>
              </w:rPr>
              <w:t>7.216.501</w:t>
            </w:r>
          </w:p>
        </w:tc>
      </w:tr>
    </w:tbl>
    <w:p w14:paraId="19B965A0" w14:textId="77B927F4" w:rsidR="00910878" w:rsidRPr="002E5531" w:rsidRDefault="00910878" w:rsidP="00910878">
      <w:pPr>
        <w:keepNext/>
        <w:numPr>
          <w:ilvl w:val="0"/>
          <w:numId w:val="5"/>
        </w:numPr>
        <w:spacing w:before="480" w:after="240"/>
        <w:ind w:left="567" w:hanging="567"/>
        <w:jc w:val="both"/>
        <w:rPr>
          <w:rFonts w:ascii="Futura Lt BT" w:hAnsi="Futura Lt BT"/>
          <w:b/>
          <w:color w:val="005CA9"/>
          <w:sz w:val="20"/>
          <w:szCs w:val="20"/>
        </w:rPr>
      </w:pPr>
      <w:r w:rsidRPr="002E5531">
        <w:rPr>
          <w:rFonts w:ascii="Futura Lt BT" w:hAnsi="Futura Lt BT"/>
          <w:b/>
          <w:color w:val="005CA9"/>
          <w:sz w:val="20"/>
          <w:szCs w:val="20"/>
        </w:rPr>
        <w:t>Provisões para causas judiciais e obrigações legais</w:t>
      </w:r>
    </w:p>
    <w:p w14:paraId="5178E49B" w14:textId="77777777" w:rsidR="00910878" w:rsidRPr="002E5531" w:rsidRDefault="00910878" w:rsidP="00D642A1">
      <w:pPr>
        <w:tabs>
          <w:tab w:val="left" w:pos="1650"/>
        </w:tabs>
        <w:spacing w:before="120" w:after="120"/>
        <w:jc w:val="both"/>
        <w:rPr>
          <w:rFonts w:ascii="Futura Lt BT" w:hAnsi="Futura Lt BT"/>
          <w:color w:val="005CA9"/>
          <w:sz w:val="20"/>
          <w:szCs w:val="20"/>
        </w:rPr>
      </w:pPr>
      <w:r w:rsidRPr="002E5531">
        <w:rPr>
          <w:rFonts w:ascii="Futura Lt BT" w:hAnsi="Futura Lt BT"/>
          <w:color w:val="005CA9"/>
          <w:sz w:val="20"/>
          <w:szCs w:val="20"/>
        </w:rPr>
        <w:t>A CAIXA é parte em processos judiciais e administrativos de natureza tributária, cível e trabalhista, decorrentes do curso normal de seus negócios. Com base em pareceres dos seus advogados e levando em consideração que os procedimentos adotados pela CAIXA guardam conformidade com as previsões legais e regulamentares, a Administração entende que as provisões constituídas são suficientes para suportar os riscos de eventuais decisões desfavoráveis nesses processos.</w:t>
      </w:r>
    </w:p>
    <w:p w14:paraId="25E70093" w14:textId="77777777" w:rsidR="00910878" w:rsidRPr="002E5531" w:rsidRDefault="00910878" w:rsidP="00910878">
      <w:pPr>
        <w:tabs>
          <w:tab w:val="left" w:pos="1650"/>
        </w:tabs>
        <w:spacing w:before="120" w:after="120"/>
        <w:jc w:val="both"/>
        <w:rPr>
          <w:rFonts w:ascii="Futura Lt BT" w:hAnsi="Futura Lt BT"/>
          <w:color w:val="005CA9"/>
          <w:sz w:val="20"/>
          <w:szCs w:val="20"/>
        </w:rPr>
      </w:pPr>
      <w:r w:rsidRPr="002E5531">
        <w:rPr>
          <w:rFonts w:ascii="Futura Lt BT" w:hAnsi="Futura Lt BT"/>
          <w:color w:val="005CA9"/>
          <w:sz w:val="20"/>
          <w:szCs w:val="20"/>
        </w:rPr>
        <w:t>Considerando o elevado número de processos administrativos e judiciais, a CAIXA utiliza a seguinte metodologia para calcular o valor provável de desembolso:</w:t>
      </w:r>
    </w:p>
    <w:p w14:paraId="2A0DE151" w14:textId="77777777" w:rsidR="00101B1E" w:rsidRPr="002E5531" w:rsidRDefault="00101B1E" w:rsidP="00D642A1">
      <w:pPr>
        <w:tabs>
          <w:tab w:val="left" w:pos="1650"/>
        </w:tabs>
        <w:spacing w:before="120" w:after="120"/>
        <w:jc w:val="both"/>
        <w:rPr>
          <w:rFonts w:ascii="Futura Lt BT" w:hAnsi="Futura Lt BT"/>
          <w:color w:val="005CA9"/>
          <w:sz w:val="20"/>
          <w:szCs w:val="20"/>
        </w:rPr>
      </w:pPr>
      <w:r w:rsidRPr="002E5531">
        <w:rPr>
          <w:rFonts w:ascii="Futura Lt BT" w:hAnsi="Futura Lt BT"/>
          <w:color w:val="005CA9"/>
          <w:sz w:val="20"/>
          <w:szCs w:val="20"/>
        </w:rPr>
        <w:t>a) individualizada, na qual se estima o valor provável da condenação (valor provisionado); este cálculo parte da repercussão econômica dos pedidos feitos pelo autor e é ponderado com a situação do processo e a jurisprudência predominante em causas similares; tais ações são classificadas como de perda provável, possível ou remota;</w:t>
      </w:r>
    </w:p>
    <w:p w14:paraId="7189B910" w14:textId="77777777" w:rsidR="00910878" w:rsidRPr="002E5531" w:rsidRDefault="00910878" w:rsidP="00910878">
      <w:pPr>
        <w:tabs>
          <w:tab w:val="left" w:pos="1650"/>
        </w:tabs>
        <w:spacing w:before="120" w:after="120"/>
        <w:jc w:val="both"/>
        <w:rPr>
          <w:rFonts w:ascii="Futura Lt BT" w:hAnsi="Futura Lt BT"/>
          <w:color w:val="005CA9"/>
          <w:sz w:val="20"/>
          <w:szCs w:val="20"/>
        </w:rPr>
      </w:pPr>
      <w:r w:rsidRPr="002E5531">
        <w:rPr>
          <w:rFonts w:ascii="Futura Lt BT" w:hAnsi="Futura Lt BT"/>
          <w:color w:val="005CA9"/>
          <w:sz w:val="20"/>
          <w:szCs w:val="20"/>
        </w:rPr>
        <w:t xml:space="preserve">b) </w:t>
      </w:r>
      <w:r w:rsidR="00101B1E" w:rsidRPr="002E5531">
        <w:rPr>
          <w:rFonts w:ascii="Futura Lt BT" w:hAnsi="Futura Lt BT"/>
          <w:color w:val="005CA9"/>
          <w:sz w:val="20"/>
          <w:szCs w:val="20"/>
        </w:rPr>
        <w:t>massificada, em que</w:t>
      </w:r>
      <w:r w:rsidRPr="002E5531">
        <w:rPr>
          <w:rFonts w:ascii="Futura Lt BT" w:hAnsi="Futura Lt BT"/>
          <w:color w:val="005CA9"/>
          <w:sz w:val="20"/>
          <w:szCs w:val="20"/>
        </w:rPr>
        <w:t xml:space="preserve"> o valor provisionado corresponde ao valor médio histórico de condenação pago em processos similares nos últimos 36 meses, multiplicado pelo total de processos provisionáveis ativos, e são classificadas como prováveis.</w:t>
      </w:r>
    </w:p>
    <w:p w14:paraId="1210442B" w14:textId="4B8D9672" w:rsidR="00D642A1" w:rsidRPr="002E5531" w:rsidRDefault="00DC2A8B" w:rsidP="00D642A1">
      <w:pPr>
        <w:tabs>
          <w:tab w:val="left" w:pos="1650"/>
        </w:tabs>
        <w:spacing w:before="120" w:after="120"/>
        <w:jc w:val="both"/>
        <w:rPr>
          <w:rFonts w:ascii="Futura Lt BT" w:hAnsi="Futura Lt BT"/>
          <w:color w:val="005CA9"/>
          <w:sz w:val="20"/>
          <w:szCs w:val="20"/>
        </w:rPr>
      </w:pPr>
      <w:r>
        <w:rPr>
          <w:rFonts w:ascii="Futura Lt BT" w:hAnsi="Futura Lt BT"/>
          <w:color w:val="005CA9"/>
          <w:sz w:val="20"/>
          <w:szCs w:val="20"/>
        </w:rPr>
        <w:t>No 4° trimestre</w:t>
      </w:r>
      <w:r w:rsidR="00881C23" w:rsidRPr="002E5531">
        <w:rPr>
          <w:rFonts w:ascii="Futura Lt BT" w:hAnsi="Futura Lt BT"/>
          <w:color w:val="005CA9"/>
          <w:sz w:val="20"/>
          <w:szCs w:val="20"/>
        </w:rPr>
        <w:t xml:space="preserve"> de 20</w:t>
      </w:r>
      <w:r w:rsidR="00D642A1" w:rsidRPr="002E5531">
        <w:rPr>
          <w:rFonts w:ascii="Futura Lt BT" w:hAnsi="Futura Lt BT"/>
          <w:color w:val="005CA9"/>
          <w:sz w:val="20"/>
          <w:szCs w:val="20"/>
        </w:rPr>
        <w:t xml:space="preserve">21, </w:t>
      </w:r>
      <w:r w:rsidR="003D0C46" w:rsidRPr="002E5531">
        <w:rPr>
          <w:rFonts w:ascii="Futura Lt BT" w:hAnsi="Futura Lt BT"/>
          <w:color w:val="005CA9"/>
          <w:sz w:val="20"/>
          <w:szCs w:val="20"/>
        </w:rPr>
        <w:t>foi implementada</w:t>
      </w:r>
      <w:r w:rsidR="00D642A1" w:rsidRPr="002E5531">
        <w:rPr>
          <w:rFonts w:ascii="Futura Lt BT" w:hAnsi="Futura Lt BT"/>
          <w:color w:val="005CA9"/>
          <w:sz w:val="20"/>
          <w:szCs w:val="20"/>
        </w:rPr>
        <w:t xml:space="preserve"> a metodologia massificada para cálculo do valor provável de desembolso para ações judiciais trabalhistas</w:t>
      </w:r>
      <w:r w:rsidR="002039A7" w:rsidRPr="002E5531">
        <w:rPr>
          <w:rFonts w:ascii="Futura Lt BT" w:hAnsi="Futura Lt BT"/>
          <w:color w:val="005CA9"/>
          <w:sz w:val="20"/>
          <w:szCs w:val="20"/>
        </w:rPr>
        <w:t>,</w:t>
      </w:r>
      <w:r w:rsidR="00D642A1" w:rsidRPr="002E5531">
        <w:rPr>
          <w:rFonts w:ascii="Futura Lt BT" w:hAnsi="Futura Lt BT"/>
          <w:color w:val="005CA9"/>
          <w:sz w:val="20"/>
          <w:szCs w:val="20"/>
        </w:rPr>
        <w:t xml:space="preserve"> que consiste na mensuração da probabilidade e do impacto do resultado desfavorável à instituição. A aplicação do novo modelo está em transição com previsão de conclusão em 2022.</w:t>
      </w:r>
    </w:p>
    <w:p w14:paraId="6B708B2B" w14:textId="67E736B1" w:rsidR="00910878" w:rsidRPr="002E5531" w:rsidRDefault="00C73D67" w:rsidP="002039A7">
      <w:pPr>
        <w:tabs>
          <w:tab w:val="left" w:pos="1650"/>
        </w:tabs>
        <w:spacing w:before="120" w:after="120"/>
        <w:jc w:val="both"/>
        <w:rPr>
          <w:rFonts w:ascii="Futura Lt BT" w:hAnsi="Futura Lt BT"/>
          <w:color w:val="005CA9"/>
          <w:sz w:val="20"/>
          <w:szCs w:val="20"/>
        </w:rPr>
      </w:pPr>
      <w:r>
        <w:rPr>
          <w:rFonts w:ascii="Futura Lt BT" w:hAnsi="Futura Lt BT"/>
          <w:color w:val="005CA9"/>
          <w:sz w:val="20"/>
          <w:szCs w:val="20"/>
        </w:rPr>
        <w:t>Abaixo, apresentamos a</w:t>
      </w:r>
      <w:r w:rsidR="00910878" w:rsidRPr="002E5531">
        <w:rPr>
          <w:rFonts w:ascii="Futura Lt BT" w:hAnsi="Futura Lt BT"/>
          <w:color w:val="005CA9"/>
          <w:sz w:val="20"/>
          <w:szCs w:val="20"/>
        </w:rPr>
        <w:t>s ações agrupadas em demandas fiscais, cíveis e trabalhistas considerando a matéria tratada e a relevância econômica do grupo.</w:t>
      </w:r>
      <w:bookmarkEnd w:id="91"/>
    </w:p>
    <w:p w14:paraId="5797D3C0" w14:textId="77777777" w:rsidR="00910878" w:rsidRPr="002E5531" w:rsidRDefault="00910878" w:rsidP="00910878">
      <w:pPr>
        <w:pStyle w:val="Corpodetexto"/>
        <w:suppressAutoHyphens w:val="0"/>
        <w:spacing w:before="480" w:after="240"/>
        <w:ind w:left="567" w:hanging="567"/>
        <w:rPr>
          <w:rFonts w:ascii="Futura Lt BT" w:hAnsi="Futura Lt BT"/>
          <w:b/>
          <w:color w:val="005CA9"/>
        </w:rPr>
      </w:pPr>
      <w:r w:rsidRPr="002E5531">
        <w:rPr>
          <w:rFonts w:ascii="Futura Lt BT" w:hAnsi="Futura Lt BT"/>
          <w:b/>
          <w:color w:val="005CA9"/>
        </w:rPr>
        <w:t>(b.1)</w:t>
      </w:r>
      <w:r w:rsidRPr="002E5531">
        <w:rPr>
          <w:rFonts w:ascii="Futura Lt BT" w:hAnsi="Futura Lt BT"/>
          <w:b/>
          <w:color w:val="005CA9"/>
        </w:rPr>
        <w:tab/>
        <w:t>Movimentação das provisões para causas judiciais e obrigações legais – fiscais e previdenciárias</w:t>
      </w:r>
    </w:p>
    <w:tbl>
      <w:tblPr>
        <w:tblW w:w="5000" w:type="pct"/>
        <w:tblCellMar>
          <w:left w:w="70" w:type="dxa"/>
          <w:right w:w="70" w:type="dxa"/>
        </w:tblCellMar>
        <w:tblLook w:val="04A0" w:firstRow="1" w:lastRow="0" w:firstColumn="1" w:lastColumn="0" w:noHBand="0" w:noVBand="1"/>
      </w:tblPr>
      <w:tblGrid>
        <w:gridCol w:w="2258"/>
        <w:gridCol w:w="1008"/>
        <w:gridCol w:w="1005"/>
        <w:gridCol w:w="1075"/>
        <w:gridCol w:w="1075"/>
        <w:gridCol w:w="1075"/>
        <w:gridCol w:w="1075"/>
        <w:gridCol w:w="1066"/>
      </w:tblGrid>
      <w:tr w:rsidR="00AD18ED" w:rsidRPr="00A9729E" w14:paraId="5DE438E8" w14:textId="77777777" w:rsidTr="00021CCF">
        <w:trPr>
          <w:trHeight w:val="283"/>
        </w:trPr>
        <w:tc>
          <w:tcPr>
            <w:tcW w:w="5000" w:type="pct"/>
            <w:gridSpan w:val="8"/>
            <w:tcBorders>
              <w:top w:val="single" w:sz="4" w:space="0" w:color="F39200"/>
              <w:left w:val="nil"/>
              <w:bottom w:val="single" w:sz="4" w:space="0" w:color="F39200"/>
              <w:right w:val="nil"/>
            </w:tcBorders>
            <w:shd w:val="clear" w:color="auto" w:fill="auto"/>
            <w:vAlign w:val="center"/>
            <w:hideMark/>
          </w:tcPr>
          <w:p w14:paraId="22DEF185" w14:textId="77777777" w:rsidR="00AD18ED" w:rsidRPr="00A9729E" w:rsidRDefault="00AD18ED" w:rsidP="00AD18ED">
            <w:pPr>
              <w:jc w:val="center"/>
              <w:rPr>
                <w:rFonts w:ascii="Futura Lt BT" w:eastAsia="Times New Roman" w:hAnsi="Futura Lt BT" w:cs="Arial"/>
                <w:b/>
                <w:bCs/>
                <w:color w:val="005CA9"/>
                <w:sz w:val="16"/>
                <w:szCs w:val="16"/>
              </w:rPr>
            </w:pPr>
            <w:bookmarkStart w:id="94" w:name="_Hlk65762392"/>
            <w:r w:rsidRPr="00A9729E">
              <w:rPr>
                <w:rFonts w:ascii="Futura Lt BT" w:eastAsia="Times New Roman" w:hAnsi="Futura Lt BT" w:cs="Arial"/>
                <w:b/>
                <w:bCs/>
                <w:color w:val="005CA9"/>
                <w:sz w:val="16"/>
                <w:szCs w:val="16"/>
              </w:rPr>
              <w:t>INDIVIDUAL / CONSOLIDADO</w:t>
            </w:r>
          </w:p>
        </w:tc>
      </w:tr>
      <w:tr w:rsidR="00AD18ED" w:rsidRPr="00A9729E" w14:paraId="62DFA34E" w14:textId="77777777" w:rsidTr="00B227F6">
        <w:trPr>
          <w:trHeight w:val="283"/>
        </w:trPr>
        <w:tc>
          <w:tcPr>
            <w:tcW w:w="1172" w:type="pct"/>
            <w:vMerge w:val="restart"/>
            <w:tcBorders>
              <w:top w:val="nil"/>
              <w:left w:val="nil"/>
              <w:bottom w:val="single" w:sz="4" w:space="0" w:color="F39200"/>
              <w:right w:val="nil"/>
            </w:tcBorders>
            <w:shd w:val="clear" w:color="auto" w:fill="auto"/>
            <w:vAlign w:val="center"/>
            <w:hideMark/>
          </w:tcPr>
          <w:p w14:paraId="176801F6" w14:textId="77777777" w:rsidR="00AD18ED" w:rsidRPr="00A9729E" w:rsidRDefault="00AD18ED" w:rsidP="00AD18ED">
            <w:pPr>
              <w:jc w:val="center"/>
              <w:rPr>
                <w:rFonts w:ascii="Futura Lt BT" w:eastAsia="Times New Roman" w:hAnsi="Futura Lt BT" w:cs="Arial"/>
                <w:b/>
                <w:bCs/>
                <w:color w:val="005CA9"/>
                <w:sz w:val="16"/>
                <w:szCs w:val="16"/>
              </w:rPr>
            </w:pPr>
            <w:r w:rsidRPr="00A9729E">
              <w:rPr>
                <w:rFonts w:ascii="Futura Lt BT" w:eastAsia="Times New Roman" w:hAnsi="Futura Lt BT" w:cs="Arial"/>
                <w:b/>
                <w:bCs/>
                <w:color w:val="005CA9"/>
                <w:sz w:val="16"/>
                <w:szCs w:val="16"/>
              </w:rPr>
              <w:t>Descrição</w:t>
            </w:r>
          </w:p>
        </w:tc>
        <w:tc>
          <w:tcPr>
            <w:tcW w:w="521" w:type="pct"/>
            <w:vMerge w:val="restart"/>
            <w:tcBorders>
              <w:top w:val="nil"/>
              <w:left w:val="nil"/>
              <w:bottom w:val="single" w:sz="4" w:space="0" w:color="F39200"/>
              <w:right w:val="nil"/>
            </w:tcBorders>
            <w:shd w:val="clear" w:color="auto" w:fill="auto"/>
            <w:vAlign w:val="center"/>
            <w:hideMark/>
          </w:tcPr>
          <w:p w14:paraId="0C200081" w14:textId="77777777" w:rsidR="00AD18ED" w:rsidRPr="00A9729E" w:rsidRDefault="00AD18ED" w:rsidP="00AD18ED">
            <w:pPr>
              <w:jc w:val="center"/>
              <w:rPr>
                <w:rFonts w:ascii="Futura Lt BT" w:eastAsia="Times New Roman" w:hAnsi="Futura Lt BT" w:cs="Arial"/>
                <w:b/>
                <w:bCs/>
                <w:color w:val="005CA9"/>
                <w:sz w:val="16"/>
                <w:szCs w:val="16"/>
              </w:rPr>
            </w:pPr>
            <w:r w:rsidRPr="00A9729E">
              <w:rPr>
                <w:rFonts w:ascii="Futura Lt BT" w:eastAsia="Times New Roman" w:hAnsi="Futura Lt BT" w:cs="Arial"/>
                <w:b/>
                <w:bCs/>
                <w:color w:val="005CA9"/>
                <w:sz w:val="16"/>
                <w:szCs w:val="16"/>
              </w:rPr>
              <w:t>31/12/2021</w:t>
            </w:r>
          </w:p>
        </w:tc>
        <w:tc>
          <w:tcPr>
            <w:tcW w:w="2753" w:type="pct"/>
            <w:gridSpan w:val="5"/>
            <w:tcBorders>
              <w:top w:val="single" w:sz="4" w:space="0" w:color="F39200"/>
              <w:left w:val="nil"/>
              <w:bottom w:val="single" w:sz="4" w:space="0" w:color="F39200"/>
              <w:right w:val="nil"/>
            </w:tcBorders>
            <w:shd w:val="clear" w:color="auto" w:fill="auto"/>
            <w:vAlign w:val="center"/>
            <w:hideMark/>
          </w:tcPr>
          <w:p w14:paraId="42C008F0" w14:textId="77777777" w:rsidR="00AD18ED" w:rsidRPr="00A9729E" w:rsidRDefault="00AD18ED" w:rsidP="00AD18ED">
            <w:pPr>
              <w:jc w:val="center"/>
              <w:rPr>
                <w:rFonts w:ascii="Futura Lt BT" w:eastAsia="Times New Roman" w:hAnsi="Futura Lt BT" w:cs="Arial"/>
                <w:b/>
                <w:bCs/>
                <w:color w:val="005CA9"/>
                <w:sz w:val="16"/>
                <w:szCs w:val="16"/>
              </w:rPr>
            </w:pPr>
            <w:r w:rsidRPr="00A9729E">
              <w:rPr>
                <w:rFonts w:ascii="Futura Lt BT" w:eastAsia="Times New Roman" w:hAnsi="Futura Lt BT" w:cs="Arial"/>
                <w:b/>
                <w:bCs/>
                <w:color w:val="005CA9"/>
                <w:sz w:val="16"/>
                <w:szCs w:val="16"/>
              </w:rPr>
              <w:t>Movimentação em 2022</w:t>
            </w:r>
          </w:p>
        </w:tc>
        <w:tc>
          <w:tcPr>
            <w:tcW w:w="554" w:type="pct"/>
            <w:vMerge w:val="restart"/>
            <w:tcBorders>
              <w:top w:val="nil"/>
              <w:left w:val="nil"/>
              <w:bottom w:val="single" w:sz="4" w:space="0" w:color="F39200"/>
              <w:right w:val="nil"/>
            </w:tcBorders>
            <w:shd w:val="clear" w:color="auto" w:fill="auto"/>
            <w:vAlign w:val="center"/>
            <w:hideMark/>
          </w:tcPr>
          <w:p w14:paraId="5C23C23E" w14:textId="77777777" w:rsidR="00AD18ED" w:rsidRPr="00A9729E" w:rsidRDefault="00AD18ED" w:rsidP="00AD18ED">
            <w:pPr>
              <w:jc w:val="center"/>
              <w:rPr>
                <w:rFonts w:ascii="Futura Lt BT" w:eastAsia="Times New Roman" w:hAnsi="Futura Lt BT" w:cs="Arial"/>
                <w:b/>
                <w:bCs/>
                <w:color w:val="005CA9"/>
                <w:sz w:val="16"/>
                <w:szCs w:val="16"/>
              </w:rPr>
            </w:pPr>
            <w:r w:rsidRPr="00A9729E">
              <w:rPr>
                <w:rFonts w:ascii="Futura Lt BT" w:eastAsia="Times New Roman" w:hAnsi="Futura Lt BT" w:cs="Arial"/>
                <w:b/>
                <w:bCs/>
                <w:color w:val="005CA9"/>
                <w:sz w:val="16"/>
                <w:szCs w:val="16"/>
              </w:rPr>
              <w:t>31/03/2022</w:t>
            </w:r>
          </w:p>
        </w:tc>
      </w:tr>
      <w:tr w:rsidR="00AD18ED" w:rsidRPr="00A9729E" w14:paraId="538C1D5A" w14:textId="77777777" w:rsidTr="00B227F6">
        <w:trPr>
          <w:trHeight w:val="283"/>
        </w:trPr>
        <w:tc>
          <w:tcPr>
            <w:tcW w:w="1172" w:type="pct"/>
            <w:vMerge/>
            <w:tcBorders>
              <w:top w:val="nil"/>
              <w:left w:val="nil"/>
              <w:bottom w:val="single" w:sz="4" w:space="0" w:color="F39200"/>
              <w:right w:val="nil"/>
            </w:tcBorders>
            <w:vAlign w:val="center"/>
            <w:hideMark/>
          </w:tcPr>
          <w:p w14:paraId="3888DEEC" w14:textId="77777777" w:rsidR="00AD18ED" w:rsidRPr="00A9729E" w:rsidRDefault="00AD18ED" w:rsidP="00AD18ED">
            <w:pPr>
              <w:rPr>
                <w:rFonts w:ascii="Futura Lt BT" w:eastAsia="Times New Roman" w:hAnsi="Futura Lt BT" w:cs="Arial"/>
                <w:b/>
                <w:bCs/>
                <w:color w:val="005CA9"/>
                <w:sz w:val="16"/>
                <w:szCs w:val="16"/>
              </w:rPr>
            </w:pPr>
          </w:p>
        </w:tc>
        <w:tc>
          <w:tcPr>
            <w:tcW w:w="521" w:type="pct"/>
            <w:vMerge/>
            <w:tcBorders>
              <w:top w:val="nil"/>
              <w:left w:val="nil"/>
              <w:bottom w:val="single" w:sz="4" w:space="0" w:color="F39200"/>
              <w:right w:val="nil"/>
            </w:tcBorders>
            <w:vAlign w:val="center"/>
            <w:hideMark/>
          </w:tcPr>
          <w:p w14:paraId="75DCD9AD" w14:textId="77777777" w:rsidR="00AD18ED" w:rsidRPr="00A9729E" w:rsidRDefault="00AD18ED" w:rsidP="00AD18ED">
            <w:pPr>
              <w:rPr>
                <w:rFonts w:ascii="Futura Lt BT" w:eastAsia="Times New Roman" w:hAnsi="Futura Lt BT" w:cs="Arial"/>
                <w:b/>
                <w:bCs/>
                <w:color w:val="005CA9"/>
                <w:sz w:val="16"/>
                <w:szCs w:val="16"/>
              </w:rPr>
            </w:pPr>
          </w:p>
        </w:tc>
        <w:tc>
          <w:tcPr>
            <w:tcW w:w="522" w:type="pct"/>
            <w:tcBorders>
              <w:top w:val="nil"/>
              <w:left w:val="nil"/>
              <w:bottom w:val="single" w:sz="4" w:space="0" w:color="F39200"/>
              <w:right w:val="nil"/>
            </w:tcBorders>
            <w:shd w:val="clear" w:color="auto" w:fill="auto"/>
            <w:vAlign w:val="center"/>
            <w:hideMark/>
          </w:tcPr>
          <w:p w14:paraId="3497A8CD" w14:textId="77777777" w:rsidR="00AD18ED" w:rsidRPr="00A9729E" w:rsidRDefault="00AD18ED" w:rsidP="00AD18ED">
            <w:pPr>
              <w:jc w:val="center"/>
              <w:rPr>
                <w:rFonts w:ascii="Futura Lt BT" w:eastAsia="Times New Roman" w:hAnsi="Futura Lt BT" w:cs="Arial"/>
                <w:b/>
                <w:bCs/>
                <w:color w:val="005CA9"/>
                <w:sz w:val="16"/>
                <w:szCs w:val="16"/>
              </w:rPr>
            </w:pPr>
            <w:r w:rsidRPr="00A9729E">
              <w:rPr>
                <w:rFonts w:ascii="Futura Lt BT" w:eastAsia="Times New Roman" w:hAnsi="Futura Lt BT" w:cs="Arial"/>
                <w:b/>
                <w:bCs/>
                <w:color w:val="005CA9"/>
                <w:sz w:val="16"/>
                <w:szCs w:val="16"/>
              </w:rPr>
              <w:t>Novas provisões</w:t>
            </w:r>
          </w:p>
        </w:tc>
        <w:tc>
          <w:tcPr>
            <w:tcW w:w="558" w:type="pct"/>
            <w:tcBorders>
              <w:top w:val="nil"/>
              <w:left w:val="nil"/>
              <w:bottom w:val="single" w:sz="4" w:space="0" w:color="F39200"/>
              <w:right w:val="nil"/>
            </w:tcBorders>
            <w:shd w:val="clear" w:color="auto" w:fill="auto"/>
            <w:vAlign w:val="center"/>
            <w:hideMark/>
          </w:tcPr>
          <w:p w14:paraId="39338A21" w14:textId="77777777" w:rsidR="00AD18ED" w:rsidRPr="00A9729E" w:rsidRDefault="00AD18ED" w:rsidP="00AD18ED">
            <w:pPr>
              <w:jc w:val="center"/>
              <w:rPr>
                <w:rFonts w:ascii="Futura Lt BT" w:eastAsia="Times New Roman" w:hAnsi="Futura Lt BT" w:cs="Arial"/>
                <w:b/>
                <w:bCs/>
                <w:color w:val="005CA9"/>
                <w:sz w:val="16"/>
                <w:szCs w:val="16"/>
              </w:rPr>
            </w:pPr>
            <w:r w:rsidRPr="00A9729E">
              <w:rPr>
                <w:rFonts w:ascii="Futura Lt BT" w:eastAsia="Times New Roman" w:hAnsi="Futura Lt BT" w:cs="Arial"/>
                <w:b/>
                <w:bCs/>
                <w:color w:val="005CA9"/>
                <w:sz w:val="16"/>
                <w:szCs w:val="16"/>
              </w:rPr>
              <w:t>Atualização monetária</w:t>
            </w:r>
          </w:p>
        </w:tc>
        <w:tc>
          <w:tcPr>
            <w:tcW w:w="558" w:type="pct"/>
            <w:tcBorders>
              <w:top w:val="nil"/>
              <w:left w:val="nil"/>
              <w:bottom w:val="single" w:sz="4" w:space="0" w:color="F39200"/>
              <w:right w:val="nil"/>
            </w:tcBorders>
            <w:shd w:val="clear" w:color="auto" w:fill="auto"/>
            <w:vAlign w:val="center"/>
            <w:hideMark/>
          </w:tcPr>
          <w:p w14:paraId="0946DCAC" w14:textId="77777777" w:rsidR="00AD18ED" w:rsidRPr="00A9729E" w:rsidRDefault="00AD18ED" w:rsidP="00AD18ED">
            <w:pPr>
              <w:jc w:val="center"/>
              <w:rPr>
                <w:rFonts w:ascii="Futura Lt BT" w:eastAsia="Times New Roman" w:hAnsi="Futura Lt BT" w:cs="Arial"/>
                <w:b/>
                <w:bCs/>
                <w:color w:val="005CA9"/>
                <w:sz w:val="16"/>
                <w:szCs w:val="16"/>
              </w:rPr>
            </w:pPr>
            <w:r w:rsidRPr="00A9729E">
              <w:rPr>
                <w:rFonts w:ascii="Futura Lt BT" w:eastAsia="Times New Roman" w:hAnsi="Futura Lt BT" w:cs="Arial"/>
                <w:b/>
                <w:bCs/>
                <w:color w:val="005CA9"/>
                <w:sz w:val="16"/>
                <w:szCs w:val="16"/>
              </w:rPr>
              <w:t>Adições de provisões</w:t>
            </w:r>
          </w:p>
        </w:tc>
        <w:tc>
          <w:tcPr>
            <w:tcW w:w="558" w:type="pct"/>
            <w:tcBorders>
              <w:top w:val="nil"/>
              <w:left w:val="nil"/>
              <w:bottom w:val="single" w:sz="4" w:space="0" w:color="F39200"/>
              <w:right w:val="nil"/>
            </w:tcBorders>
            <w:shd w:val="clear" w:color="auto" w:fill="auto"/>
            <w:vAlign w:val="center"/>
            <w:hideMark/>
          </w:tcPr>
          <w:p w14:paraId="7E8C6D4D" w14:textId="77777777" w:rsidR="00AD18ED" w:rsidRPr="00A9729E" w:rsidRDefault="00AD18ED" w:rsidP="00AD18ED">
            <w:pPr>
              <w:jc w:val="center"/>
              <w:rPr>
                <w:rFonts w:ascii="Futura Lt BT" w:eastAsia="Times New Roman" w:hAnsi="Futura Lt BT" w:cs="Arial"/>
                <w:b/>
                <w:bCs/>
                <w:color w:val="005CA9"/>
                <w:sz w:val="16"/>
                <w:szCs w:val="16"/>
              </w:rPr>
            </w:pPr>
            <w:r w:rsidRPr="00A9729E">
              <w:rPr>
                <w:rFonts w:ascii="Futura Lt BT" w:eastAsia="Times New Roman" w:hAnsi="Futura Lt BT" w:cs="Arial"/>
                <w:b/>
                <w:bCs/>
                <w:color w:val="005CA9"/>
                <w:sz w:val="16"/>
                <w:szCs w:val="16"/>
              </w:rPr>
              <w:t>Reversões de provisões</w:t>
            </w:r>
          </w:p>
        </w:tc>
        <w:tc>
          <w:tcPr>
            <w:tcW w:w="558" w:type="pct"/>
            <w:tcBorders>
              <w:top w:val="nil"/>
              <w:left w:val="nil"/>
              <w:bottom w:val="single" w:sz="4" w:space="0" w:color="F39200"/>
              <w:right w:val="nil"/>
            </w:tcBorders>
            <w:shd w:val="clear" w:color="auto" w:fill="auto"/>
            <w:vAlign w:val="center"/>
            <w:hideMark/>
          </w:tcPr>
          <w:p w14:paraId="6C4A135D" w14:textId="77777777" w:rsidR="00AD18ED" w:rsidRPr="00A9729E" w:rsidRDefault="00AD18ED" w:rsidP="00AD18ED">
            <w:pPr>
              <w:jc w:val="center"/>
              <w:rPr>
                <w:rFonts w:ascii="Futura Lt BT" w:eastAsia="Times New Roman" w:hAnsi="Futura Lt BT" w:cs="Arial"/>
                <w:b/>
                <w:bCs/>
                <w:color w:val="005CA9"/>
                <w:sz w:val="16"/>
                <w:szCs w:val="16"/>
              </w:rPr>
            </w:pPr>
            <w:r w:rsidRPr="00A9729E">
              <w:rPr>
                <w:rFonts w:ascii="Futura Lt BT" w:eastAsia="Times New Roman" w:hAnsi="Futura Lt BT" w:cs="Arial"/>
                <w:b/>
                <w:bCs/>
                <w:color w:val="005CA9"/>
                <w:sz w:val="16"/>
                <w:szCs w:val="16"/>
              </w:rPr>
              <w:t>Baixas por pagamento</w:t>
            </w:r>
          </w:p>
        </w:tc>
        <w:tc>
          <w:tcPr>
            <w:tcW w:w="554" w:type="pct"/>
            <w:vMerge/>
            <w:tcBorders>
              <w:top w:val="nil"/>
              <w:left w:val="nil"/>
              <w:bottom w:val="single" w:sz="4" w:space="0" w:color="F39200"/>
              <w:right w:val="nil"/>
            </w:tcBorders>
            <w:vAlign w:val="center"/>
            <w:hideMark/>
          </w:tcPr>
          <w:p w14:paraId="70D5C24E" w14:textId="77777777" w:rsidR="00AD18ED" w:rsidRPr="00A9729E" w:rsidRDefault="00AD18ED" w:rsidP="00AD18ED">
            <w:pPr>
              <w:rPr>
                <w:rFonts w:ascii="Futura Lt BT" w:eastAsia="Times New Roman" w:hAnsi="Futura Lt BT" w:cs="Arial"/>
                <w:b/>
                <w:bCs/>
                <w:color w:val="005CA9"/>
                <w:sz w:val="16"/>
                <w:szCs w:val="16"/>
              </w:rPr>
            </w:pPr>
          </w:p>
        </w:tc>
      </w:tr>
      <w:tr w:rsidR="00912399" w:rsidRPr="00A9729E" w14:paraId="19823C0F" w14:textId="77777777" w:rsidTr="00B227F6">
        <w:trPr>
          <w:trHeight w:val="283"/>
        </w:trPr>
        <w:tc>
          <w:tcPr>
            <w:tcW w:w="1172" w:type="pct"/>
            <w:tcBorders>
              <w:top w:val="nil"/>
              <w:left w:val="nil"/>
              <w:bottom w:val="nil"/>
              <w:right w:val="nil"/>
            </w:tcBorders>
            <w:shd w:val="clear" w:color="auto" w:fill="auto"/>
            <w:vAlign w:val="center"/>
            <w:hideMark/>
          </w:tcPr>
          <w:p w14:paraId="414ED8A4" w14:textId="77777777" w:rsidR="00912399" w:rsidRPr="00A9729E" w:rsidRDefault="00912399" w:rsidP="00912399">
            <w:pPr>
              <w:rPr>
                <w:rFonts w:ascii="Futura Lt BT" w:eastAsia="Times New Roman" w:hAnsi="Futura Lt BT" w:cs="Arial"/>
                <w:b/>
                <w:bCs/>
                <w:color w:val="005CA9"/>
                <w:sz w:val="16"/>
                <w:szCs w:val="16"/>
              </w:rPr>
            </w:pPr>
            <w:r w:rsidRPr="00A9729E">
              <w:rPr>
                <w:rFonts w:ascii="Futura Lt BT" w:eastAsia="Times New Roman" w:hAnsi="Futura Lt BT" w:cs="Arial"/>
                <w:b/>
                <w:bCs/>
                <w:color w:val="005CA9"/>
                <w:sz w:val="16"/>
                <w:szCs w:val="16"/>
              </w:rPr>
              <w:t>Trabalhistas (b.2) (1)</w:t>
            </w:r>
          </w:p>
        </w:tc>
        <w:tc>
          <w:tcPr>
            <w:tcW w:w="521" w:type="pct"/>
            <w:tcBorders>
              <w:top w:val="nil"/>
              <w:left w:val="nil"/>
              <w:bottom w:val="nil"/>
              <w:right w:val="nil"/>
            </w:tcBorders>
            <w:shd w:val="clear" w:color="auto" w:fill="auto"/>
            <w:vAlign w:val="center"/>
            <w:hideMark/>
          </w:tcPr>
          <w:p w14:paraId="08D9E858" w14:textId="22E1CD55" w:rsidR="00912399" w:rsidRPr="00A9729E" w:rsidRDefault="00912399" w:rsidP="00912399">
            <w:pPr>
              <w:jc w:val="right"/>
              <w:rPr>
                <w:rFonts w:ascii="Futura Lt BT" w:eastAsia="Times New Roman" w:hAnsi="Futura Lt BT" w:cs="Arial"/>
                <w:b/>
                <w:bCs/>
                <w:color w:val="005CA9"/>
                <w:sz w:val="16"/>
                <w:szCs w:val="16"/>
              </w:rPr>
            </w:pPr>
            <w:r w:rsidRPr="00A9729E">
              <w:rPr>
                <w:rFonts w:ascii="Futura Lt BT" w:hAnsi="Futura Lt BT" w:cs="Arial"/>
                <w:b/>
                <w:color w:val="005CA9"/>
                <w:sz w:val="16"/>
                <w:szCs w:val="16"/>
              </w:rPr>
              <w:t>6.991.311</w:t>
            </w:r>
          </w:p>
        </w:tc>
        <w:tc>
          <w:tcPr>
            <w:tcW w:w="522" w:type="pct"/>
            <w:tcBorders>
              <w:top w:val="nil"/>
              <w:left w:val="nil"/>
              <w:bottom w:val="nil"/>
              <w:right w:val="nil"/>
            </w:tcBorders>
            <w:shd w:val="clear" w:color="auto" w:fill="auto"/>
            <w:vAlign w:val="center"/>
            <w:hideMark/>
          </w:tcPr>
          <w:p w14:paraId="2AB32680" w14:textId="3F1DD2BE" w:rsidR="00912399" w:rsidRPr="00A9729E" w:rsidRDefault="00912399" w:rsidP="00912399">
            <w:pPr>
              <w:jc w:val="right"/>
              <w:rPr>
                <w:rFonts w:ascii="Futura Lt BT" w:eastAsia="Times New Roman" w:hAnsi="Futura Lt BT" w:cs="Arial"/>
                <w:b/>
                <w:bCs/>
                <w:color w:val="005CA9"/>
                <w:sz w:val="16"/>
                <w:szCs w:val="16"/>
              </w:rPr>
            </w:pPr>
            <w:r w:rsidRPr="00A9729E">
              <w:rPr>
                <w:rFonts w:ascii="Futura Lt BT" w:hAnsi="Futura Lt BT" w:cs="Arial"/>
                <w:b/>
                <w:bCs/>
                <w:color w:val="005CA9"/>
                <w:sz w:val="16"/>
                <w:szCs w:val="16"/>
              </w:rPr>
              <w:t>86.277</w:t>
            </w:r>
          </w:p>
        </w:tc>
        <w:tc>
          <w:tcPr>
            <w:tcW w:w="558" w:type="pct"/>
            <w:tcBorders>
              <w:top w:val="nil"/>
              <w:left w:val="nil"/>
              <w:bottom w:val="nil"/>
              <w:right w:val="nil"/>
            </w:tcBorders>
            <w:shd w:val="clear" w:color="auto" w:fill="auto"/>
            <w:vAlign w:val="center"/>
            <w:hideMark/>
          </w:tcPr>
          <w:p w14:paraId="35D8CE9F" w14:textId="762A9EBC" w:rsidR="00912399" w:rsidRPr="00A9729E" w:rsidRDefault="00912399" w:rsidP="00912399">
            <w:pPr>
              <w:jc w:val="right"/>
              <w:rPr>
                <w:rFonts w:ascii="Times New Roman" w:eastAsia="Times New Roman" w:hAnsi="Times New Roman" w:cs="Times New Roman"/>
                <w:sz w:val="16"/>
                <w:szCs w:val="16"/>
              </w:rPr>
            </w:pPr>
            <w:r w:rsidRPr="00A9729E">
              <w:rPr>
                <w:rFonts w:ascii="Futura Lt BT" w:hAnsi="Futura Lt BT" w:cs="Arial"/>
                <w:b/>
                <w:bCs/>
                <w:color w:val="005CA9"/>
                <w:sz w:val="16"/>
                <w:szCs w:val="16"/>
              </w:rPr>
              <w:t>219.828</w:t>
            </w:r>
          </w:p>
        </w:tc>
        <w:tc>
          <w:tcPr>
            <w:tcW w:w="558" w:type="pct"/>
            <w:tcBorders>
              <w:top w:val="nil"/>
              <w:left w:val="nil"/>
              <w:bottom w:val="nil"/>
              <w:right w:val="nil"/>
            </w:tcBorders>
            <w:shd w:val="clear" w:color="auto" w:fill="auto"/>
            <w:vAlign w:val="center"/>
            <w:hideMark/>
          </w:tcPr>
          <w:p w14:paraId="597B8699" w14:textId="5C1878B9" w:rsidR="00912399" w:rsidRPr="00A9729E" w:rsidRDefault="00912399" w:rsidP="00912399">
            <w:pPr>
              <w:jc w:val="right"/>
              <w:rPr>
                <w:rFonts w:ascii="Times New Roman" w:eastAsia="Times New Roman" w:hAnsi="Times New Roman" w:cs="Times New Roman"/>
                <w:sz w:val="16"/>
                <w:szCs w:val="16"/>
              </w:rPr>
            </w:pPr>
            <w:r w:rsidRPr="00A9729E">
              <w:rPr>
                <w:rFonts w:ascii="Futura Lt BT" w:hAnsi="Futura Lt BT" w:cs="Arial"/>
                <w:b/>
                <w:bCs/>
                <w:color w:val="005CA9"/>
                <w:sz w:val="16"/>
                <w:szCs w:val="16"/>
              </w:rPr>
              <w:t>1.204.217</w:t>
            </w:r>
          </w:p>
        </w:tc>
        <w:tc>
          <w:tcPr>
            <w:tcW w:w="558" w:type="pct"/>
            <w:tcBorders>
              <w:top w:val="nil"/>
              <w:left w:val="nil"/>
              <w:bottom w:val="nil"/>
              <w:right w:val="nil"/>
            </w:tcBorders>
            <w:shd w:val="clear" w:color="auto" w:fill="auto"/>
            <w:vAlign w:val="center"/>
            <w:hideMark/>
          </w:tcPr>
          <w:p w14:paraId="72E77771" w14:textId="31DC36BC" w:rsidR="00912399" w:rsidRPr="00A9729E" w:rsidRDefault="00912399" w:rsidP="00912399">
            <w:pPr>
              <w:jc w:val="right"/>
              <w:rPr>
                <w:rFonts w:ascii="Times New Roman" w:eastAsia="Times New Roman" w:hAnsi="Times New Roman" w:cs="Times New Roman"/>
                <w:sz w:val="16"/>
                <w:szCs w:val="16"/>
              </w:rPr>
            </w:pPr>
            <w:r w:rsidRPr="00A9729E">
              <w:rPr>
                <w:rFonts w:ascii="Futura Lt BT" w:hAnsi="Futura Lt BT" w:cs="Arial"/>
                <w:b/>
                <w:bCs/>
                <w:color w:val="005CA9"/>
                <w:sz w:val="16"/>
                <w:szCs w:val="16"/>
              </w:rPr>
              <w:t>(935.209)</w:t>
            </w:r>
          </w:p>
        </w:tc>
        <w:tc>
          <w:tcPr>
            <w:tcW w:w="558" w:type="pct"/>
            <w:tcBorders>
              <w:top w:val="nil"/>
              <w:left w:val="nil"/>
              <w:bottom w:val="nil"/>
              <w:right w:val="nil"/>
            </w:tcBorders>
            <w:shd w:val="clear" w:color="auto" w:fill="auto"/>
            <w:vAlign w:val="center"/>
            <w:hideMark/>
          </w:tcPr>
          <w:p w14:paraId="34DE1E6A" w14:textId="682CA8DB" w:rsidR="00912399" w:rsidRPr="00A9729E" w:rsidRDefault="00912399" w:rsidP="00912399">
            <w:pPr>
              <w:jc w:val="right"/>
              <w:rPr>
                <w:rFonts w:ascii="Times New Roman" w:eastAsia="Times New Roman" w:hAnsi="Times New Roman" w:cs="Times New Roman"/>
                <w:sz w:val="16"/>
                <w:szCs w:val="16"/>
              </w:rPr>
            </w:pPr>
            <w:r w:rsidRPr="00A9729E">
              <w:rPr>
                <w:rFonts w:ascii="Futura Lt BT" w:hAnsi="Futura Lt BT" w:cs="Arial"/>
                <w:b/>
                <w:bCs/>
                <w:color w:val="005CA9"/>
                <w:sz w:val="16"/>
                <w:szCs w:val="16"/>
              </w:rPr>
              <w:t>(386.997)</w:t>
            </w:r>
          </w:p>
        </w:tc>
        <w:tc>
          <w:tcPr>
            <w:tcW w:w="554" w:type="pct"/>
            <w:tcBorders>
              <w:top w:val="nil"/>
              <w:left w:val="nil"/>
              <w:bottom w:val="nil"/>
              <w:right w:val="nil"/>
            </w:tcBorders>
            <w:shd w:val="clear" w:color="auto" w:fill="auto"/>
            <w:vAlign w:val="center"/>
            <w:hideMark/>
          </w:tcPr>
          <w:p w14:paraId="4841A5CB" w14:textId="1456BC3E" w:rsidR="00912399" w:rsidRPr="00A9729E" w:rsidRDefault="00912399" w:rsidP="00912399">
            <w:pPr>
              <w:jc w:val="right"/>
              <w:rPr>
                <w:rFonts w:ascii="Times New Roman" w:eastAsia="Times New Roman" w:hAnsi="Times New Roman" w:cs="Times New Roman"/>
                <w:sz w:val="16"/>
                <w:szCs w:val="16"/>
              </w:rPr>
            </w:pPr>
            <w:r w:rsidRPr="00A9729E">
              <w:rPr>
                <w:rFonts w:ascii="Futura Lt BT" w:hAnsi="Futura Lt BT" w:cs="Arial"/>
                <w:b/>
                <w:bCs/>
                <w:color w:val="005CA9"/>
                <w:sz w:val="16"/>
                <w:szCs w:val="16"/>
              </w:rPr>
              <w:t>7.179.427</w:t>
            </w:r>
          </w:p>
        </w:tc>
      </w:tr>
      <w:tr w:rsidR="00912399" w:rsidRPr="00A9729E" w14:paraId="384B0E47" w14:textId="77777777" w:rsidTr="00B227F6">
        <w:trPr>
          <w:trHeight w:val="283"/>
        </w:trPr>
        <w:tc>
          <w:tcPr>
            <w:tcW w:w="1172" w:type="pct"/>
            <w:tcBorders>
              <w:top w:val="nil"/>
              <w:left w:val="nil"/>
              <w:bottom w:val="nil"/>
              <w:right w:val="nil"/>
            </w:tcBorders>
            <w:shd w:val="clear" w:color="auto" w:fill="auto"/>
            <w:vAlign w:val="center"/>
            <w:hideMark/>
          </w:tcPr>
          <w:p w14:paraId="3446C0B9" w14:textId="77777777" w:rsidR="00912399" w:rsidRPr="00A9729E" w:rsidRDefault="00912399" w:rsidP="00912399">
            <w:pPr>
              <w:rPr>
                <w:rFonts w:ascii="Futura Lt BT" w:eastAsia="Times New Roman" w:hAnsi="Futura Lt BT" w:cs="Arial"/>
                <w:b/>
                <w:bCs/>
                <w:color w:val="005CA9"/>
                <w:sz w:val="16"/>
                <w:szCs w:val="16"/>
              </w:rPr>
            </w:pPr>
            <w:r w:rsidRPr="00A9729E">
              <w:rPr>
                <w:rFonts w:ascii="Futura Lt BT" w:eastAsia="Times New Roman" w:hAnsi="Futura Lt BT" w:cs="Arial"/>
                <w:b/>
                <w:bCs/>
                <w:color w:val="005CA9"/>
                <w:sz w:val="16"/>
                <w:szCs w:val="16"/>
              </w:rPr>
              <w:t>Cíveis (b.3)</w:t>
            </w:r>
          </w:p>
        </w:tc>
        <w:tc>
          <w:tcPr>
            <w:tcW w:w="521" w:type="pct"/>
            <w:tcBorders>
              <w:top w:val="nil"/>
              <w:left w:val="nil"/>
              <w:bottom w:val="nil"/>
              <w:right w:val="nil"/>
            </w:tcBorders>
            <w:shd w:val="clear" w:color="auto" w:fill="auto"/>
            <w:vAlign w:val="center"/>
            <w:hideMark/>
          </w:tcPr>
          <w:p w14:paraId="195C58AB" w14:textId="44E8B63D" w:rsidR="00912399" w:rsidRPr="00A9729E" w:rsidRDefault="00912399" w:rsidP="00912399">
            <w:pPr>
              <w:jc w:val="right"/>
              <w:rPr>
                <w:rFonts w:ascii="Futura Lt BT" w:eastAsia="Times New Roman" w:hAnsi="Futura Lt BT" w:cs="Arial"/>
                <w:b/>
                <w:bCs/>
                <w:color w:val="005CA9"/>
                <w:sz w:val="16"/>
                <w:szCs w:val="16"/>
              </w:rPr>
            </w:pPr>
            <w:r w:rsidRPr="00A9729E">
              <w:rPr>
                <w:rFonts w:ascii="Futura Lt BT" w:hAnsi="Futura Lt BT" w:cs="Arial"/>
                <w:b/>
                <w:color w:val="005CA9"/>
                <w:sz w:val="16"/>
                <w:szCs w:val="16"/>
              </w:rPr>
              <w:t>3.279.719</w:t>
            </w:r>
          </w:p>
        </w:tc>
        <w:tc>
          <w:tcPr>
            <w:tcW w:w="522" w:type="pct"/>
            <w:tcBorders>
              <w:top w:val="nil"/>
              <w:left w:val="nil"/>
              <w:bottom w:val="nil"/>
              <w:right w:val="nil"/>
            </w:tcBorders>
            <w:shd w:val="clear" w:color="auto" w:fill="auto"/>
            <w:vAlign w:val="center"/>
            <w:hideMark/>
          </w:tcPr>
          <w:p w14:paraId="06C25B56" w14:textId="5E805277" w:rsidR="00912399" w:rsidRPr="00A9729E" w:rsidRDefault="00912399" w:rsidP="00912399">
            <w:pPr>
              <w:jc w:val="right"/>
              <w:rPr>
                <w:rFonts w:ascii="Futura Lt BT" w:eastAsia="Times New Roman" w:hAnsi="Futura Lt BT" w:cs="Arial"/>
                <w:b/>
                <w:bCs/>
                <w:color w:val="005CA9"/>
                <w:sz w:val="16"/>
                <w:szCs w:val="16"/>
              </w:rPr>
            </w:pPr>
            <w:r w:rsidRPr="00A9729E">
              <w:rPr>
                <w:rFonts w:ascii="Futura Lt BT" w:hAnsi="Futura Lt BT" w:cs="Arial"/>
                <w:b/>
                <w:bCs/>
                <w:color w:val="005CA9"/>
                <w:sz w:val="16"/>
                <w:szCs w:val="16"/>
              </w:rPr>
              <w:t>118.431</w:t>
            </w:r>
          </w:p>
        </w:tc>
        <w:tc>
          <w:tcPr>
            <w:tcW w:w="558" w:type="pct"/>
            <w:tcBorders>
              <w:top w:val="nil"/>
              <w:left w:val="nil"/>
              <w:bottom w:val="nil"/>
              <w:right w:val="nil"/>
            </w:tcBorders>
            <w:shd w:val="clear" w:color="auto" w:fill="auto"/>
            <w:vAlign w:val="center"/>
            <w:hideMark/>
          </w:tcPr>
          <w:p w14:paraId="6936A318" w14:textId="7BE8850E" w:rsidR="00912399" w:rsidRPr="00A9729E" w:rsidRDefault="00912399" w:rsidP="00912399">
            <w:pPr>
              <w:jc w:val="right"/>
              <w:rPr>
                <w:rFonts w:ascii="Times New Roman" w:eastAsia="Times New Roman" w:hAnsi="Times New Roman" w:cs="Times New Roman"/>
                <w:sz w:val="16"/>
                <w:szCs w:val="16"/>
              </w:rPr>
            </w:pPr>
            <w:r w:rsidRPr="00A9729E">
              <w:rPr>
                <w:rFonts w:ascii="Futura Lt BT" w:hAnsi="Futura Lt BT" w:cs="Arial"/>
                <w:b/>
                <w:bCs/>
                <w:color w:val="005CA9"/>
                <w:sz w:val="16"/>
                <w:szCs w:val="16"/>
              </w:rPr>
              <w:t>83.961</w:t>
            </w:r>
          </w:p>
        </w:tc>
        <w:tc>
          <w:tcPr>
            <w:tcW w:w="558" w:type="pct"/>
            <w:tcBorders>
              <w:top w:val="nil"/>
              <w:left w:val="nil"/>
              <w:bottom w:val="nil"/>
              <w:right w:val="nil"/>
            </w:tcBorders>
            <w:shd w:val="clear" w:color="auto" w:fill="auto"/>
            <w:vAlign w:val="center"/>
            <w:hideMark/>
          </w:tcPr>
          <w:p w14:paraId="701BBA0A" w14:textId="22456485" w:rsidR="00912399" w:rsidRPr="00A9729E" w:rsidRDefault="00912399" w:rsidP="00912399">
            <w:pPr>
              <w:jc w:val="right"/>
              <w:rPr>
                <w:rFonts w:ascii="Times New Roman" w:eastAsia="Times New Roman" w:hAnsi="Times New Roman" w:cs="Times New Roman"/>
                <w:sz w:val="16"/>
                <w:szCs w:val="16"/>
              </w:rPr>
            </w:pPr>
            <w:r w:rsidRPr="00A9729E">
              <w:rPr>
                <w:rFonts w:ascii="Futura Lt BT" w:hAnsi="Futura Lt BT" w:cs="Arial"/>
                <w:b/>
                <w:bCs/>
                <w:color w:val="005CA9"/>
                <w:sz w:val="16"/>
                <w:szCs w:val="16"/>
              </w:rPr>
              <w:t>262.830</w:t>
            </w:r>
          </w:p>
        </w:tc>
        <w:tc>
          <w:tcPr>
            <w:tcW w:w="558" w:type="pct"/>
            <w:tcBorders>
              <w:top w:val="nil"/>
              <w:left w:val="nil"/>
              <w:bottom w:val="nil"/>
              <w:right w:val="nil"/>
            </w:tcBorders>
            <w:shd w:val="clear" w:color="auto" w:fill="auto"/>
            <w:vAlign w:val="center"/>
            <w:hideMark/>
          </w:tcPr>
          <w:p w14:paraId="72BD082B" w14:textId="5B2E14A9" w:rsidR="00912399" w:rsidRPr="00A9729E" w:rsidRDefault="00912399" w:rsidP="00912399">
            <w:pPr>
              <w:jc w:val="right"/>
              <w:rPr>
                <w:rFonts w:ascii="Times New Roman" w:eastAsia="Times New Roman" w:hAnsi="Times New Roman" w:cs="Times New Roman"/>
                <w:sz w:val="16"/>
                <w:szCs w:val="16"/>
              </w:rPr>
            </w:pPr>
            <w:r w:rsidRPr="00A9729E">
              <w:rPr>
                <w:rFonts w:ascii="Futura Lt BT" w:hAnsi="Futura Lt BT" w:cs="Arial"/>
                <w:b/>
                <w:bCs/>
                <w:color w:val="005CA9"/>
                <w:sz w:val="16"/>
                <w:szCs w:val="16"/>
              </w:rPr>
              <w:t>(64.880)</w:t>
            </w:r>
          </w:p>
        </w:tc>
        <w:tc>
          <w:tcPr>
            <w:tcW w:w="558" w:type="pct"/>
            <w:tcBorders>
              <w:top w:val="nil"/>
              <w:left w:val="nil"/>
              <w:bottom w:val="nil"/>
              <w:right w:val="nil"/>
            </w:tcBorders>
            <w:shd w:val="clear" w:color="auto" w:fill="auto"/>
            <w:vAlign w:val="center"/>
            <w:hideMark/>
          </w:tcPr>
          <w:p w14:paraId="58EF413F" w14:textId="11DB8924" w:rsidR="00912399" w:rsidRPr="00A9729E" w:rsidRDefault="00912399" w:rsidP="00912399">
            <w:pPr>
              <w:jc w:val="right"/>
              <w:rPr>
                <w:rFonts w:ascii="Times New Roman" w:eastAsia="Times New Roman" w:hAnsi="Times New Roman" w:cs="Times New Roman"/>
                <w:sz w:val="16"/>
                <w:szCs w:val="16"/>
              </w:rPr>
            </w:pPr>
            <w:r w:rsidRPr="00A9729E">
              <w:rPr>
                <w:rFonts w:ascii="Futura Lt BT" w:hAnsi="Futura Lt BT" w:cs="Arial"/>
                <w:b/>
                <w:bCs/>
                <w:color w:val="005CA9"/>
                <w:sz w:val="16"/>
                <w:szCs w:val="16"/>
              </w:rPr>
              <w:t>(151.600)</w:t>
            </w:r>
          </w:p>
        </w:tc>
        <w:tc>
          <w:tcPr>
            <w:tcW w:w="554" w:type="pct"/>
            <w:tcBorders>
              <w:top w:val="nil"/>
              <w:left w:val="nil"/>
              <w:bottom w:val="nil"/>
              <w:right w:val="nil"/>
            </w:tcBorders>
            <w:shd w:val="clear" w:color="auto" w:fill="auto"/>
            <w:vAlign w:val="center"/>
            <w:hideMark/>
          </w:tcPr>
          <w:p w14:paraId="6DA6EFD1" w14:textId="2E28D337" w:rsidR="00912399" w:rsidRPr="00A9729E" w:rsidRDefault="00912399" w:rsidP="00912399">
            <w:pPr>
              <w:jc w:val="right"/>
              <w:rPr>
                <w:rFonts w:ascii="Times New Roman" w:eastAsia="Times New Roman" w:hAnsi="Times New Roman" w:cs="Times New Roman"/>
                <w:sz w:val="16"/>
                <w:szCs w:val="16"/>
              </w:rPr>
            </w:pPr>
            <w:r w:rsidRPr="00A9729E">
              <w:rPr>
                <w:rFonts w:ascii="Futura Lt BT" w:hAnsi="Futura Lt BT" w:cs="Arial"/>
                <w:b/>
                <w:bCs/>
                <w:color w:val="005CA9"/>
                <w:sz w:val="16"/>
                <w:szCs w:val="16"/>
              </w:rPr>
              <w:t>3.528.461</w:t>
            </w:r>
          </w:p>
        </w:tc>
      </w:tr>
      <w:tr w:rsidR="00912399" w:rsidRPr="00A9729E" w14:paraId="53477F4A" w14:textId="77777777" w:rsidTr="00B227F6">
        <w:trPr>
          <w:trHeight w:val="283"/>
        </w:trPr>
        <w:tc>
          <w:tcPr>
            <w:tcW w:w="1172" w:type="pct"/>
            <w:tcBorders>
              <w:top w:val="nil"/>
              <w:left w:val="nil"/>
              <w:bottom w:val="nil"/>
              <w:right w:val="nil"/>
            </w:tcBorders>
            <w:shd w:val="clear" w:color="auto" w:fill="auto"/>
            <w:vAlign w:val="center"/>
            <w:hideMark/>
          </w:tcPr>
          <w:p w14:paraId="326F7C41" w14:textId="77777777" w:rsidR="00912399" w:rsidRPr="00A9729E" w:rsidRDefault="00912399" w:rsidP="00912399">
            <w:pPr>
              <w:ind w:firstLineChars="100" w:firstLine="160"/>
              <w:rPr>
                <w:rFonts w:ascii="Futura Lt BT" w:eastAsia="Times New Roman" w:hAnsi="Futura Lt BT" w:cs="Arial"/>
                <w:color w:val="005CA9"/>
                <w:sz w:val="16"/>
                <w:szCs w:val="16"/>
              </w:rPr>
            </w:pPr>
            <w:r w:rsidRPr="00A9729E">
              <w:rPr>
                <w:rFonts w:ascii="Futura Lt BT" w:eastAsia="Times New Roman" w:hAnsi="Futura Lt BT" w:cs="Arial"/>
                <w:color w:val="005CA9"/>
                <w:sz w:val="16"/>
                <w:szCs w:val="16"/>
              </w:rPr>
              <w:t>Feitos Diversos</w:t>
            </w:r>
          </w:p>
        </w:tc>
        <w:tc>
          <w:tcPr>
            <w:tcW w:w="521" w:type="pct"/>
            <w:tcBorders>
              <w:top w:val="nil"/>
              <w:left w:val="nil"/>
              <w:bottom w:val="nil"/>
              <w:right w:val="nil"/>
            </w:tcBorders>
            <w:shd w:val="clear" w:color="auto" w:fill="auto"/>
            <w:vAlign w:val="center"/>
            <w:hideMark/>
          </w:tcPr>
          <w:p w14:paraId="79FEA7DF" w14:textId="695457DA" w:rsidR="00912399" w:rsidRPr="00A9729E" w:rsidRDefault="00912399" w:rsidP="00912399">
            <w:pPr>
              <w:jc w:val="right"/>
              <w:rPr>
                <w:rFonts w:ascii="Futura Lt BT" w:eastAsia="Times New Roman" w:hAnsi="Futura Lt BT" w:cs="Arial"/>
                <w:color w:val="005CA9"/>
                <w:sz w:val="16"/>
                <w:szCs w:val="16"/>
              </w:rPr>
            </w:pPr>
            <w:r w:rsidRPr="00A9729E">
              <w:rPr>
                <w:rFonts w:ascii="Futura Lt BT" w:hAnsi="Futura Lt BT" w:cs="Arial"/>
                <w:color w:val="005CA9"/>
                <w:sz w:val="16"/>
                <w:szCs w:val="16"/>
              </w:rPr>
              <w:t>1.270.383</w:t>
            </w:r>
          </w:p>
        </w:tc>
        <w:tc>
          <w:tcPr>
            <w:tcW w:w="522" w:type="pct"/>
            <w:tcBorders>
              <w:top w:val="nil"/>
              <w:left w:val="nil"/>
              <w:bottom w:val="nil"/>
              <w:right w:val="nil"/>
            </w:tcBorders>
            <w:shd w:val="clear" w:color="auto" w:fill="auto"/>
            <w:vAlign w:val="center"/>
            <w:hideMark/>
          </w:tcPr>
          <w:p w14:paraId="397B032F" w14:textId="6F3BB41A" w:rsidR="00912399" w:rsidRPr="00A9729E" w:rsidRDefault="00912399" w:rsidP="00912399">
            <w:pPr>
              <w:jc w:val="right"/>
              <w:rPr>
                <w:rFonts w:ascii="Futura Lt BT" w:eastAsia="Times New Roman" w:hAnsi="Futura Lt BT" w:cs="Arial"/>
                <w:color w:val="005CA9"/>
                <w:sz w:val="16"/>
                <w:szCs w:val="16"/>
              </w:rPr>
            </w:pPr>
            <w:r w:rsidRPr="00A9729E">
              <w:rPr>
                <w:rFonts w:ascii="Futura Lt BT" w:hAnsi="Futura Lt BT" w:cs="Arial"/>
                <w:color w:val="005CA9"/>
                <w:sz w:val="16"/>
                <w:szCs w:val="16"/>
              </w:rPr>
              <w:t>65.095</w:t>
            </w:r>
          </w:p>
        </w:tc>
        <w:tc>
          <w:tcPr>
            <w:tcW w:w="558" w:type="pct"/>
            <w:tcBorders>
              <w:top w:val="nil"/>
              <w:left w:val="nil"/>
              <w:bottom w:val="nil"/>
              <w:right w:val="nil"/>
            </w:tcBorders>
            <w:shd w:val="clear" w:color="auto" w:fill="auto"/>
            <w:vAlign w:val="center"/>
            <w:hideMark/>
          </w:tcPr>
          <w:p w14:paraId="3F35EE94" w14:textId="60794274" w:rsidR="00912399" w:rsidRPr="00A9729E" w:rsidRDefault="00912399" w:rsidP="00912399">
            <w:pPr>
              <w:jc w:val="right"/>
              <w:rPr>
                <w:rFonts w:ascii="Times New Roman" w:eastAsia="Times New Roman" w:hAnsi="Times New Roman" w:cs="Times New Roman"/>
                <w:sz w:val="16"/>
                <w:szCs w:val="16"/>
              </w:rPr>
            </w:pPr>
            <w:r w:rsidRPr="00A9729E">
              <w:rPr>
                <w:rFonts w:ascii="Futura Lt BT" w:hAnsi="Futura Lt BT" w:cs="Arial"/>
                <w:color w:val="005CA9"/>
                <w:sz w:val="16"/>
                <w:szCs w:val="16"/>
              </w:rPr>
              <w:t>25.777</w:t>
            </w:r>
          </w:p>
        </w:tc>
        <w:tc>
          <w:tcPr>
            <w:tcW w:w="558" w:type="pct"/>
            <w:tcBorders>
              <w:top w:val="nil"/>
              <w:left w:val="nil"/>
              <w:bottom w:val="nil"/>
              <w:right w:val="nil"/>
            </w:tcBorders>
            <w:shd w:val="clear" w:color="auto" w:fill="auto"/>
            <w:vAlign w:val="center"/>
            <w:hideMark/>
          </w:tcPr>
          <w:p w14:paraId="130E68B4" w14:textId="26F74378" w:rsidR="00912399" w:rsidRPr="00A9729E" w:rsidRDefault="00912399" w:rsidP="00912399">
            <w:pPr>
              <w:jc w:val="right"/>
              <w:rPr>
                <w:rFonts w:ascii="Times New Roman" w:eastAsia="Times New Roman" w:hAnsi="Times New Roman" w:cs="Times New Roman"/>
                <w:sz w:val="16"/>
                <w:szCs w:val="16"/>
              </w:rPr>
            </w:pPr>
            <w:r w:rsidRPr="00A9729E">
              <w:rPr>
                <w:rFonts w:ascii="Futura Lt BT" w:hAnsi="Futura Lt BT" w:cs="Arial"/>
                <w:color w:val="005CA9"/>
                <w:sz w:val="16"/>
                <w:szCs w:val="16"/>
              </w:rPr>
              <w:t>208.367</w:t>
            </w:r>
          </w:p>
        </w:tc>
        <w:tc>
          <w:tcPr>
            <w:tcW w:w="558" w:type="pct"/>
            <w:tcBorders>
              <w:top w:val="nil"/>
              <w:left w:val="nil"/>
              <w:bottom w:val="nil"/>
              <w:right w:val="nil"/>
            </w:tcBorders>
            <w:shd w:val="clear" w:color="auto" w:fill="auto"/>
            <w:vAlign w:val="center"/>
            <w:hideMark/>
          </w:tcPr>
          <w:p w14:paraId="2AD37910" w14:textId="76E41893" w:rsidR="00912399" w:rsidRPr="00A9729E" w:rsidRDefault="00912399" w:rsidP="00912399">
            <w:pPr>
              <w:jc w:val="right"/>
              <w:rPr>
                <w:rFonts w:ascii="Times New Roman" w:eastAsia="Times New Roman" w:hAnsi="Times New Roman" w:cs="Times New Roman"/>
                <w:sz w:val="16"/>
                <w:szCs w:val="16"/>
              </w:rPr>
            </w:pPr>
            <w:r w:rsidRPr="00A9729E">
              <w:rPr>
                <w:rFonts w:ascii="Futura Lt BT" w:hAnsi="Futura Lt BT" w:cs="Arial"/>
                <w:color w:val="005CA9"/>
                <w:sz w:val="16"/>
                <w:szCs w:val="16"/>
              </w:rPr>
              <w:t>(27.793)</w:t>
            </w:r>
          </w:p>
        </w:tc>
        <w:tc>
          <w:tcPr>
            <w:tcW w:w="558" w:type="pct"/>
            <w:tcBorders>
              <w:top w:val="nil"/>
              <w:left w:val="nil"/>
              <w:bottom w:val="nil"/>
              <w:right w:val="nil"/>
            </w:tcBorders>
            <w:shd w:val="clear" w:color="auto" w:fill="auto"/>
            <w:vAlign w:val="center"/>
            <w:hideMark/>
          </w:tcPr>
          <w:p w14:paraId="0DD83315" w14:textId="278FB245" w:rsidR="00912399" w:rsidRPr="00A9729E" w:rsidRDefault="00912399" w:rsidP="00912399">
            <w:pPr>
              <w:jc w:val="right"/>
              <w:rPr>
                <w:rFonts w:ascii="Times New Roman" w:eastAsia="Times New Roman" w:hAnsi="Times New Roman" w:cs="Times New Roman"/>
                <w:sz w:val="16"/>
                <w:szCs w:val="16"/>
              </w:rPr>
            </w:pPr>
            <w:r w:rsidRPr="00A9729E">
              <w:rPr>
                <w:rFonts w:ascii="Futura Lt BT" w:hAnsi="Futura Lt BT" w:cs="Arial"/>
                <w:color w:val="005CA9"/>
                <w:sz w:val="16"/>
                <w:szCs w:val="16"/>
              </w:rPr>
              <w:t>(57.314)</w:t>
            </w:r>
          </w:p>
        </w:tc>
        <w:tc>
          <w:tcPr>
            <w:tcW w:w="554" w:type="pct"/>
            <w:tcBorders>
              <w:top w:val="nil"/>
              <w:left w:val="nil"/>
              <w:bottom w:val="nil"/>
              <w:right w:val="nil"/>
            </w:tcBorders>
            <w:shd w:val="clear" w:color="auto" w:fill="auto"/>
            <w:vAlign w:val="center"/>
            <w:hideMark/>
          </w:tcPr>
          <w:p w14:paraId="3A2C5F0E" w14:textId="4EB6C613" w:rsidR="00912399" w:rsidRPr="00A9729E" w:rsidRDefault="00912399" w:rsidP="00912399">
            <w:pPr>
              <w:jc w:val="right"/>
              <w:rPr>
                <w:rFonts w:ascii="Times New Roman" w:eastAsia="Times New Roman" w:hAnsi="Times New Roman" w:cs="Times New Roman"/>
                <w:sz w:val="16"/>
                <w:szCs w:val="16"/>
              </w:rPr>
            </w:pPr>
            <w:r w:rsidRPr="00A9729E">
              <w:rPr>
                <w:rFonts w:ascii="Futura Lt BT" w:hAnsi="Futura Lt BT" w:cs="Arial"/>
                <w:color w:val="005CA9"/>
                <w:sz w:val="16"/>
                <w:szCs w:val="16"/>
              </w:rPr>
              <w:t>1.484.515</w:t>
            </w:r>
          </w:p>
        </w:tc>
      </w:tr>
      <w:tr w:rsidR="00912399" w:rsidRPr="00A9729E" w14:paraId="3D1FA5EE" w14:textId="77777777" w:rsidTr="00B227F6">
        <w:trPr>
          <w:trHeight w:val="283"/>
        </w:trPr>
        <w:tc>
          <w:tcPr>
            <w:tcW w:w="1172" w:type="pct"/>
            <w:tcBorders>
              <w:top w:val="nil"/>
              <w:left w:val="nil"/>
              <w:bottom w:val="nil"/>
              <w:right w:val="nil"/>
            </w:tcBorders>
            <w:shd w:val="clear" w:color="auto" w:fill="auto"/>
            <w:vAlign w:val="center"/>
            <w:hideMark/>
          </w:tcPr>
          <w:p w14:paraId="78EB269A" w14:textId="77777777" w:rsidR="00912399" w:rsidRPr="00A9729E" w:rsidRDefault="00912399" w:rsidP="00912399">
            <w:pPr>
              <w:ind w:firstLineChars="100" w:firstLine="160"/>
              <w:rPr>
                <w:rFonts w:ascii="Futura Lt BT" w:eastAsia="Times New Roman" w:hAnsi="Futura Lt BT" w:cs="Arial"/>
                <w:color w:val="005CA9"/>
                <w:sz w:val="16"/>
                <w:szCs w:val="16"/>
              </w:rPr>
            </w:pPr>
            <w:r w:rsidRPr="00A9729E">
              <w:rPr>
                <w:rFonts w:ascii="Futura Lt BT" w:eastAsia="Times New Roman" w:hAnsi="Futura Lt BT" w:cs="Arial"/>
                <w:color w:val="005CA9"/>
                <w:sz w:val="16"/>
                <w:szCs w:val="16"/>
              </w:rPr>
              <w:t>Poupança - Planos Econômicos</w:t>
            </w:r>
          </w:p>
        </w:tc>
        <w:tc>
          <w:tcPr>
            <w:tcW w:w="521" w:type="pct"/>
            <w:tcBorders>
              <w:top w:val="nil"/>
              <w:left w:val="nil"/>
              <w:bottom w:val="nil"/>
              <w:right w:val="nil"/>
            </w:tcBorders>
            <w:shd w:val="clear" w:color="auto" w:fill="auto"/>
            <w:vAlign w:val="center"/>
            <w:hideMark/>
          </w:tcPr>
          <w:p w14:paraId="7034D149" w14:textId="1DABE0BA" w:rsidR="00912399" w:rsidRPr="00A9729E" w:rsidRDefault="00912399" w:rsidP="00912399">
            <w:pPr>
              <w:jc w:val="right"/>
              <w:rPr>
                <w:rFonts w:ascii="Futura Lt BT" w:eastAsia="Times New Roman" w:hAnsi="Futura Lt BT" w:cs="Arial"/>
                <w:color w:val="005CA9"/>
                <w:sz w:val="16"/>
                <w:szCs w:val="16"/>
              </w:rPr>
            </w:pPr>
            <w:r w:rsidRPr="00A9729E">
              <w:rPr>
                <w:rFonts w:ascii="Futura Lt BT" w:hAnsi="Futura Lt BT" w:cs="Arial"/>
                <w:color w:val="005CA9"/>
                <w:sz w:val="16"/>
                <w:szCs w:val="16"/>
              </w:rPr>
              <w:t>952.773</w:t>
            </w:r>
          </w:p>
        </w:tc>
        <w:tc>
          <w:tcPr>
            <w:tcW w:w="522" w:type="pct"/>
            <w:tcBorders>
              <w:top w:val="nil"/>
              <w:left w:val="nil"/>
              <w:bottom w:val="nil"/>
              <w:right w:val="nil"/>
            </w:tcBorders>
            <w:shd w:val="clear" w:color="auto" w:fill="auto"/>
            <w:vAlign w:val="center"/>
            <w:hideMark/>
          </w:tcPr>
          <w:p w14:paraId="354DDABA" w14:textId="54D9ABE8" w:rsidR="00912399" w:rsidRPr="00A9729E" w:rsidRDefault="00912399" w:rsidP="00912399">
            <w:pPr>
              <w:jc w:val="right"/>
              <w:rPr>
                <w:rFonts w:ascii="Futura Lt BT" w:eastAsia="Times New Roman" w:hAnsi="Futura Lt BT" w:cs="Arial"/>
                <w:color w:val="005CA9"/>
                <w:sz w:val="16"/>
                <w:szCs w:val="16"/>
              </w:rPr>
            </w:pPr>
            <w:r w:rsidRPr="00A9729E">
              <w:rPr>
                <w:rFonts w:ascii="Futura Lt BT" w:hAnsi="Futura Lt BT" w:cs="Arial"/>
                <w:color w:val="005CA9"/>
                <w:sz w:val="16"/>
                <w:szCs w:val="16"/>
              </w:rPr>
              <w:t>2.104</w:t>
            </w:r>
          </w:p>
        </w:tc>
        <w:tc>
          <w:tcPr>
            <w:tcW w:w="558" w:type="pct"/>
            <w:tcBorders>
              <w:top w:val="nil"/>
              <w:left w:val="nil"/>
              <w:bottom w:val="nil"/>
              <w:right w:val="nil"/>
            </w:tcBorders>
            <w:shd w:val="clear" w:color="auto" w:fill="auto"/>
            <w:vAlign w:val="center"/>
            <w:hideMark/>
          </w:tcPr>
          <w:p w14:paraId="06CCD921" w14:textId="3DA4B76D" w:rsidR="00912399" w:rsidRPr="00A9729E" w:rsidRDefault="00912399" w:rsidP="00912399">
            <w:pPr>
              <w:jc w:val="right"/>
              <w:rPr>
                <w:rFonts w:ascii="Times New Roman" w:eastAsia="Times New Roman" w:hAnsi="Times New Roman" w:cs="Times New Roman"/>
                <w:sz w:val="16"/>
                <w:szCs w:val="16"/>
              </w:rPr>
            </w:pPr>
            <w:r w:rsidRPr="00A9729E">
              <w:rPr>
                <w:rFonts w:ascii="Futura Lt BT" w:hAnsi="Futura Lt BT" w:cs="Arial"/>
                <w:color w:val="005CA9"/>
                <w:sz w:val="16"/>
                <w:szCs w:val="16"/>
              </w:rPr>
              <w:t>21.101</w:t>
            </w:r>
          </w:p>
        </w:tc>
        <w:tc>
          <w:tcPr>
            <w:tcW w:w="558" w:type="pct"/>
            <w:tcBorders>
              <w:top w:val="nil"/>
              <w:left w:val="nil"/>
              <w:bottom w:val="nil"/>
              <w:right w:val="nil"/>
            </w:tcBorders>
            <w:shd w:val="clear" w:color="auto" w:fill="auto"/>
            <w:vAlign w:val="center"/>
            <w:hideMark/>
          </w:tcPr>
          <w:p w14:paraId="7BB28C5E" w14:textId="731DA9C2" w:rsidR="00912399" w:rsidRPr="00A9729E" w:rsidRDefault="00912399" w:rsidP="00912399">
            <w:pPr>
              <w:jc w:val="right"/>
              <w:rPr>
                <w:rFonts w:ascii="Times New Roman" w:eastAsia="Times New Roman" w:hAnsi="Times New Roman" w:cs="Times New Roman"/>
                <w:sz w:val="16"/>
                <w:szCs w:val="16"/>
              </w:rPr>
            </w:pPr>
            <w:r w:rsidRPr="00A9729E">
              <w:rPr>
                <w:rFonts w:ascii="Futura Lt BT" w:hAnsi="Futura Lt BT" w:cs="Arial"/>
                <w:color w:val="005CA9"/>
                <w:sz w:val="16"/>
                <w:szCs w:val="16"/>
              </w:rPr>
              <w:t>32.065</w:t>
            </w:r>
          </w:p>
        </w:tc>
        <w:tc>
          <w:tcPr>
            <w:tcW w:w="558" w:type="pct"/>
            <w:tcBorders>
              <w:top w:val="nil"/>
              <w:left w:val="nil"/>
              <w:bottom w:val="nil"/>
              <w:right w:val="nil"/>
            </w:tcBorders>
            <w:shd w:val="clear" w:color="auto" w:fill="auto"/>
            <w:vAlign w:val="center"/>
            <w:hideMark/>
          </w:tcPr>
          <w:p w14:paraId="0BBFF9FF" w14:textId="54067D86" w:rsidR="00912399" w:rsidRPr="00A9729E" w:rsidRDefault="00912399" w:rsidP="00912399">
            <w:pPr>
              <w:jc w:val="right"/>
              <w:rPr>
                <w:rFonts w:ascii="Times New Roman" w:eastAsia="Times New Roman" w:hAnsi="Times New Roman" w:cs="Times New Roman"/>
                <w:sz w:val="16"/>
                <w:szCs w:val="16"/>
              </w:rPr>
            </w:pPr>
            <w:r w:rsidRPr="00A9729E">
              <w:rPr>
                <w:rFonts w:ascii="Futura Lt BT" w:hAnsi="Futura Lt BT" w:cs="Arial"/>
                <w:color w:val="005CA9"/>
                <w:sz w:val="16"/>
                <w:szCs w:val="16"/>
              </w:rPr>
              <w:t>(19.659)</w:t>
            </w:r>
          </w:p>
        </w:tc>
        <w:tc>
          <w:tcPr>
            <w:tcW w:w="558" w:type="pct"/>
            <w:tcBorders>
              <w:top w:val="nil"/>
              <w:left w:val="nil"/>
              <w:bottom w:val="nil"/>
              <w:right w:val="nil"/>
            </w:tcBorders>
            <w:shd w:val="clear" w:color="auto" w:fill="auto"/>
            <w:vAlign w:val="center"/>
            <w:hideMark/>
          </w:tcPr>
          <w:p w14:paraId="5EE66B40" w14:textId="180A55E0" w:rsidR="00912399" w:rsidRPr="00A9729E" w:rsidRDefault="00912399" w:rsidP="00912399">
            <w:pPr>
              <w:jc w:val="right"/>
              <w:rPr>
                <w:rFonts w:ascii="Times New Roman" w:eastAsia="Times New Roman" w:hAnsi="Times New Roman" w:cs="Times New Roman"/>
                <w:sz w:val="16"/>
                <w:szCs w:val="16"/>
              </w:rPr>
            </w:pPr>
            <w:r w:rsidRPr="00A9729E">
              <w:rPr>
                <w:rFonts w:ascii="Futura Lt BT" w:hAnsi="Futura Lt BT" w:cs="Arial"/>
                <w:color w:val="005CA9"/>
                <w:sz w:val="16"/>
                <w:szCs w:val="16"/>
              </w:rPr>
              <w:t>(68.800)</w:t>
            </w:r>
          </w:p>
        </w:tc>
        <w:tc>
          <w:tcPr>
            <w:tcW w:w="554" w:type="pct"/>
            <w:tcBorders>
              <w:top w:val="nil"/>
              <w:left w:val="nil"/>
              <w:bottom w:val="nil"/>
              <w:right w:val="nil"/>
            </w:tcBorders>
            <w:shd w:val="clear" w:color="auto" w:fill="auto"/>
            <w:vAlign w:val="center"/>
            <w:hideMark/>
          </w:tcPr>
          <w:p w14:paraId="48AD5842" w14:textId="5F8D1DD5" w:rsidR="00912399" w:rsidRPr="00A9729E" w:rsidRDefault="00912399" w:rsidP="00912399">
            <w:pPr>
              <w:jc w:val="right"/>
              <w:rPr>
                <w:rFonts w:ascii="Times New Roman" w:eastAsia="Times New Roman" w:hAnsi="Times New Roman" w:cs="Times New Roman"/>
                <w:sz w:val="16"/>
                <w:szCs w:val="16"/>
              </w:rPr>
            </w:pPr>
            <w:r w:rsidRPr="00A9729E">
              <w:rPr>
                <w:rFonts w:ascii="Futura Lt BT" w:hAnsi="Futura Lt BT" w:cs="Arial"/>
                <w:color w:val="005CA9"/>
                <w:sz w:val="16"/>
                <w:szCs w:val="16"/>
              </w:rPr>
              <w:t>919.584</w:t>
            </w:r>
          </w:p>
        </w:tc>
      </w:tr>
      <w:tr w:rsidR="00912399" w:rsidRPr="00A9729E" w14:paraId="30E61B38" w14:textId="77777777" w:rsidTr="00B227F6">
        <w:trPr>
          <w:trHeight w:val="283"/>
        </w:trPr>
        <w:tc>
          <w:tcPr>
            <w:tcW w:w="1172" w:type="pct"/>
            <w:tcBorders>
              <w:top w:val="nil"/>
              <w:left w:val="nil"/>
              <w:bottom w:val="nil"/>
              <w:right w:val="nil"/>
            </w:tcBorders>
            <w:shd w:val="clear" w:color="auto" w:fill="auto"/>
            <w:vAlign w:val="center"/>
            <w:hideMark/>
          </w:tcPr>
          <w:p w14:paraId="022D8005" w14:textId="77777777" w:rsidR="00912399" w:rsidRPr="00A9729E" w:rsidRDefault="00912399" w:rsidP="00912399">
            <w:pPr>
              <w:ind w:firstLineChars="100" w:firstLine="160"/>
              <w:rPr>
                <w:rFonts w:ascii="Futura Lt BT" w:eastAsia="Times New Roman" w:hAnsi="Futura Lt BT" w:cs="Arial"/>
                <w:color w:val="005CA9"/>
                <w:sz w:val="16"/>
                <w:szCs w:val="16"/>
              </w:rPr>
            </w:pPr>
            <w:r w:rsidRPr="00A9729E">
              <w:rPr>
                <w:rFonts w:ascii="Futura Lt BT" w:eastAsia="Times New Roman" w:hAnsi="Futura Lt BT" w:cs="Arial"/>
                <w:color w:val="005CA9"/>
                <w:sz w:val="16"/>
                <w:szCs w:val="16"/>
              </w:rPr>
              <w:t>Contingenciamento do FGTS</w:t>
            </w:r>
          </w:p>
        </w:tc>
        <w:tc>
          <w:tcPr>
            <w:tcW w:w="521" w:type="pct"/>
            <w:tcBorders>
              <w:top w:val="nil"/>
              <w:left w:val="nil"/>
              <w:bottom w:val="nil"/>
              <w:right w:val="nil"/>
            </w:tcBorders>
            <w:shd w:val="clear" w:color="auto" w:fill="auto"/>
            <w:vAlign w:val="center"/>
            <w:hideMark/>
          </w:tcPr>
          <w:p w14:paraId="2694EA27" w14:textId="51D3A3CB" w:rsidR="00912399" w:rsidRPr="00A9729E" w:rsidRDefault="00912399" w:rsidP="00912399">
            <w:pPr>
              <w:jc w:val="right"/>
              <w:rPr>
                <w:rFonts w:ascii="Futura Lt BT" w:eastAsia="Times New Roman" w:hAnsi="Futura Lt BT" w:cs="Arial"/>
                <w:color w:val="005CA9"/>
                <w:sz w:val="16"/>
                <w:szCs w:val="16"/>
              </w:rPr>
            </w:pPr>
            <w:r w:rsidRPr="00A9729E">
              <w:rPr>
                <w:rFonts w:ascii="Futura Lt BT" w:hAnsi="Futura Lt BT" w:cs="Arial"/>
                <w:color w:val="005CA9"/>
                <w:sz w:val="16"/>
                <w:szCs w:val="16"/>
              </w:rPr>
              <w:t>641.112</w:t>
            </w:r>
          </w:p>
        </w:tc>
        <w:tc>
          <w:tcPr>
            <w:tcW w:w="522" w:type="pct"/>
            <w:tcBorders>
              <w:top w:val="nil"/>
              <w:left w:val="nil"/>
              <w:bottom w:val="nil"/>
              <w:right w:val="nil"/>
            </w:tcBorders>
            <w:shd w:val="clear" w:color="auto" w:fill="auto"/>
            <w:vAlign w:val="center"/>
            <w:hideMark/>
          </w:tcPr>
          <w:p w14:paraId="39E7A5B3" w14:textId="43BE5BB5" w:rsidR="00912399" w:rsidRPr="00A9729E" w:rsidRDefault="00912399" w:rsidP="00205D8F">
            <w:pPr>
              <w:jc w:val="center"/>
              <w:rPr>
                <w:rFonts w:ascii="Futura Lt BT" w:eastAsia="Times New Roman" w:hAnsi="Futura Lt BT" w:cs="Arial"/>
                <w:color w:val="005CA9"/>
                <w:sz w:val="16"/>
                <w:szCs w:val="16"/>
              </w:rPr>
            </w:pPr>
            <w:r w:rsidRPr="00A9729E">
              <w:rPr>
                <w:rFonts w:ascii="Futura Lt BT" w:hAnsi="Futura Lt BT" w:cs="Arial"/>
                <w:color w:val="005CA9"/>
                <w:sz w:val="16"/>
                <w:szCs w:val="16"/>
              </w:rPr>
              <w:t>-</w:t>
            </w:r>
          </w:p>
        </w:tc>
        <w:tc>
          <w:tcPr>
            <w:tcW w:w="558" w:type="pct"/>
            <w:tcBorders>
              <w:top w:val="nil"/>
              <w:left w:val="nil"/>
              <w:bottom w:val="nil"/>
              <w:right w:val="nil"/>
            </w:tcBorders>
            <w:shd w:val="clear" w:color="auto" w:fill="auto"/>
            <w:vAlign w:val="center"/>
            <w:hideMark/>
          </w:tcPr>
          <w:p w14:paraId="06CC921B" w14:textId="78D0F4BC" w:rsidR="00912399" w:rsidRPr="00A9729E" w:rsidRDefault="00912399" w:rsidP="00912399">
            <w:pPr>
              <w:jc w:val="right"/>
              <w:rPr>
                <w:rFonts w:ascii="Times New Roman" w:eastAsia="Times New Roman" w:hAnsi="Times New Roman" w:cs="Times New Roman"/>
                <w:sz w:val="16"/>
                <w:szCs w:val="16"/>
              </w:rPr>
            </w:pPr>
            <w:r w:rsidRPr="00A9729E">
              <w:rPr>
                <w:rFonts w:ascii="Futura Lt BT" w:hAnsi="Futura Lt BT" w:cs="Arial"/>
                <w:color w:val="005CA9"/>
                <w:sz w:val="16"/>
                <w:szCs w:val="16"/>
              </w:rPr>
              <w:t>32.540</w:t>
            </w:r>
          </w:p>
        </w:tc>
        <w:tc>
          <w:tcPr>
            <w:tcW w:w="558" w:type="pct"/>
            <w:tcBorders>
              <w:top w:val="nil"/>
              <w:left w:val="nil"/>
              <w:bottom w:val="nil"/>
              <w:right w:val="nil"/>
            </w:tcBorders>
            <w:shd w:val="clear" w:color="auto" w:fill="auto"/>
            <w:vAlign w:val="center"/>
            <w:hideMark/>
          </w:tcPr>
          <w:p w14:paraId="710DD39F" w14:textId="0349C32A" w:rsidR="00912399" w:rsidRPr="00A9729E" w:rsidRDefault="00912399" w:rsidP="00205D8F">
            <w:pPr>
              <w:jc w:val="center"/>
              <w:rPr>
                <w:rFonts w:ascii="Times New Roman" w:eastAsia="Times New Roman" w:hAnsi="Times New Roman" w:cs="Times New Roman"/>
                <w:sz w:val="16"/>
                <w:szCs w:val="16"/>
              </w:rPr>
            </w:pPr>
            <w:r w:rsidRPr="00A9729E">
              <w:rPr>
                <w:rFonts w:ascii="Futura Lt BT" w:hAnsi="Futura Lt BT" w:cs="Arial"/>
                <w:color w:val="005CA9"/>
                <w:sz w:val="16"/>
                <w:szCs w:val="16"/>
              </w:rPr>
              <w:t>-</w:t>
            </w:r>
          </w:p>
        </w:tc>
        <w:tc>
          <w:tcPr>
            <w:tcW w:w="558" w:type="pct"/>
            <w:tcBorders>
              <w:top w:val="nil"/>
              <w:left w:val="nil"/>
              <w:bottom w:val="nil"/>
              <w:right w:val="nil"/>
            </w:tcBorders>
            <w:shd w:val="clear" w:color="auto" w:fill="auto"/>
            <w:vAlign w:val="center"/>
            <w:hideMark/>
          </w:tcPr>
          <w:p w14:paraId="3A7C7558" w14:textId="3FD0E744" w:rsidR="00912399" w:rsidRPr="00A9729E" w:rsidRDefault="00912399" w:rsidP="00912399">
            <w:pPr>
              <w:jc w:val="right"/>
              <w:rPr>
                <w:rFonts w:ascii="Times New Roman" w:eastAsia="Times New Roman" w:hAnsi="Times New Roman" w:cs="Times New Roman"/>
                <w:sz w:val="16"/>
                <w:szCs w:val="16"/>
              </w:rPr>
            </w:pPr>
            <w:r w:rsidRPr="00A9729E">
              <w:rPr>
                <w:rFonts w:ascii="Futura Lt BT" w:hAnsi="Futura Lt BT" w:cs="Arial"/>
                <w:color w:val="005CA9"/>
                <w:sz w:val="16"/>
                <w:szCs w:val="16"/>
              </w:rPr>
              <w:t>(5.025)</w:t>
            </w:r>
          </w:p>
        </w:tc>
        <w:tc>
          <w:tcPr>
            <w:tcW w:w="558" w:type="pct"/>
            <w:tcBorders>
              <w:top w:val="nil"/>
              <w:left w:val="nil"/>
              <w:bottom w:val="nil"/>
              <w:right w:val="nil"/>
            </w:tcBorders>
            <w:shd w:val="clear" w:color="auto" w:fill="auto"/>
            <w:vAlign w:val="center"/>
            <w:hideMark/>
          </w:tcPr>
          <w:p w14:paraId="53AE911A" w14:textId="4C4500B5" w:rsidR="00912399" w:rsidRPr="00A9729E" w:rsidRDefault="00912399" w:rsidP="00205D8F">
            <w:pPr>
              <w:jc w:val="center"/>
              <w:rPr>
                <w:rFonts w:ascii="Times New Roman" w:eastAsia="Times New Roman" w:hAnsi="Times New Roman" w:cs="Times New Roman"/>
                <w:sz w:val="16"/>
                <w:szCs w:val="16"/>
              </w:rPr>
            </w:pPr>
            <w:r w:rsidRPr="00A9729E">
              <w:rPr>
                <w:rFonts w:ascii="Futura Lt BT" w:hAnsi="Futura Lt BT" w:cs="Arial"/>
                <w:color w:val="005CA9"/>
                <w:sz w:val="16"/>
                <w:szCs w:val="16"/>
              </w:rPr>
              <w:t>-</w:t>
            </w:r>
          </w:p>
        </w:tc>
        <w:tc>
          <w:tcPr>
            <w:tcW w:w="554" w:type="pct"/>
            <w:tcBorders>
              <w:top w:val="nil"/>
              <w:left w:val="nil"/>
              <w:bottom w:val="nil"/>
              <w:right w:val="nil"/>
            </w:tcBorders>
            <w:shd w:val="clear" w:color="auto" w:fill="auto"/>
            <w:vAlign w:val="center"/>
            <w:hideMark/>
          </w:tcPr>
          <w:p w14:paraId="6B016E01" w14:textId="0E390AE8" w:rsidR="00912399" w:rsidRPr="00A9729E" w:rsidRDefault="00912399" w:rsidP="00912399">
            <w:pPr>
              <w:jc w:val="right"/>
              <w:rPr>
                <w:rFonts w:ascii="Times New Roman" w:eastAsia="Times New Roman" w:hAnsi="Times New Roman" w:cs="Times New Roman"/>
                <w:sz w:val="16"/>
                <w:szCs w:val="16"/>
              </w:rPr>
            </w:pPr>
            <w:r w:rsidRPr="00A9729E">
              <w:rPr>
                <w:rFonts w:ascii="Futura Lt BT" w:hAnsi="Futura Lt BT" w:cs="Arial"/>
                <w:color w:val="005CA9"/>
                <w:sz w:val="16"/>
                <w:szCs w:val="16"/>
              </w:rPr>
              <w:t>668.627</w:t>
            </w:r>
          </w:p>
        </w:tc>
      </w:tr>
      <w:tr w:rsidR="00912399" w:rsidRPr="00A9729E" w14:paraId="253BEABE" w14:textId="77777777" w:rsidTr="00B227F6">
        <w:trPr>
          <w:trHeight w:val="283"/>
        </w:trPr>
        <w:tc>
          <w:tcPr>
            <w:tcW w:w="1172" w:type="pct"/>
            <w:tcBorders>
              <w:top w:val="nil"/>
              <w:left w:val="nil"/>
              <w:bottom w:val="nil"/>
              <w:right w:val="nil"/>
            </w:tcBorders>
            <w:shd w:val="clear" w:color="auto" w:fill="auto"/>
            <w:vAlign w:val="center"/>
            <w:hideMark/>
          </w:tcPr>
          <w:p w14:paraId="06AEFAC1" w14:textId="77777777" w:rsidR="00912399" w:rsidRPr="00A9729E" w:rsidRDefault="00912399" w:rsidP="00912399">
            <w:pPr>
              <w:ind w:firstLineChars="100" w:firstLine="160"/>
              <w:rPr>
                <w:rFonts w:ascii="Futura Lt BT" w:eastAsia="Times New Roman" w:hAnsi="Futura Lt BT" w:cs="Arial"/>
                <w:color w:val="005CA9"/>
                <w:sz w:val="16"/>
                <w:szCs w:val="16"/>
              </w:rPr>
            </w:pPr>
            <w:r w:rsidRPr="00A9729E">
              <w:rPr>
                <w:rFonts w:ascii="Futura Lt BT" w:eastAsia="Times New Roman" w:hAnsi="Futura Lt BT" w:cs="Arial"/>
                <w:color w:val="005CA9"/>
                <w:sz w:val="16"/>
                <w:szCs w:val="16"/>
              </w:rPr>
              <w:t>Habitacional</w:t>
            </w:r>
          </w:p>
        </w:tc>
        <w:tc>
          <w:tcPr>
            <w:tcW w:w="521" w:type="pct"/>
            <w:tcBorders>
              <w:top w:val="nil"/>
              <w:left w:val="nil"/>
              <w:bottom w:val="nil"/>
              <w:right w:val="nil"/>
            </w:tcBorders>
            <w:shd w:val="clear" w:color="auto" w:fill="auto"/>
            <w:vAlign w:val="center"/>
            <w:hideMark/>
          </w:tcPr>
          <w:p w14:paraId="01D67590" w14:textId="03CBDEF3" w:rsidR="00912399" w:rsidRPr="00A9729E" w:rsidRDefault="00912399" w:rsidP="00912399">
            <w:pPr>
              <w:jc w:val="right"/>
              <w:rPr>
                <w:rFonts w:ascii="Futura Lt BT" w:eastAsia="Times New Roman" w:hAnsi="Futura Lt BT" w:cs="Arial"/>
                <w:color w:val="005CA9"/>
                <w:sz w:val="16"/>
                <w:szCs w:val="16"/>
              </w:rPr>
            </w:pPr>
            <w:r w:rsidRPr="00A9729E">
              <w:rPr>
                <w:rFonts w:ascii="Futura Lt BT" w:hAnsi="Futura Lt BT" w:cs="Arial"/>
                <w:color w:val="005CA9"/>
                <w:sz w:val="16"/>
                <w:szCs w:val="16"/>
              </w:rPr>
              <w:t>415.451</w:t>
            </w:r>
          </w:p>
        </w:tc>
        <w:tc>
          <w:tcPr>
            <w:tcW w:w="522" w:type="pct"/>
            <w:tcBorders>
              <w:top w:val="nil"/>
              <w:left w:val="nil"/>
              <w:bottom w:val="nil"/>
              <w:right w:val="nil"/>
            </w:tcBorders>
            <w:shd w:val="clear" w:color="auto" w:fill="auto"/>
            <w:vAlign w:val="center"/>
            <w:hideMark/>
          </w:tcPr>
          <w:p w14:paraId="1B68D8AD" w14:textId="3D641004" w:rsidR="00912399" w:rsidRPr="00A9729E" w:rsidRDefault="00912399" w:rsidP="00912399">
            <w:pPr>
              <w:jc w:val="right"/>
              <w:rPr>
                <w:rFonts w:ascii="Futura Lt BT" w:eastAsia="Times New Roman" w:hAnsi="Futura Lt BT" w:cs="Arial"/>
                <w:color w:val="005CA9"/>
                <w:sz w:val="16"/>
                <w:szCs w:val="16"/>
              </w:rPr>
            </w:pPr>
            <w:r w:rsidRPr="00A9729E">
              <w:rPr>
                <w:rFonts w:ascii="Futura Lt BT" w:hAnsi="Futura Lt BT" w:cs="Arial"/>
                <w:color w:val="005CA9"/>
                <w:sz w:val="16"/>
                <w:szCs w:val="16"/>
              </w:rPr>
              <w:t>51.232</w:t>
            </w:r>
          </w:p>
        </w:tc>
        <w:tc>
          <w:tcPr>
            <w:tcW w:w="558" w:type="pct"/>
            <w:tcBorders>
              <w:top w:val="nil"/>
              <w:left w:val="nil"/>
              <w:bottom w:val="nil"/>
              <w:right w:val="nil"/>
            </w:tcBorders>
            <w:shd w:val="clear" w:color="auto" w:fill="auto"/>
            <w:vAlign w:val="center"/>
            <w:hideMark/>
          </w:tcPr>
          <w:p w14:paraId="204D23A4" w14:textId="42C749F6" w:rsidR="00912399" w:rsidRPr="00A9729E" w:rsidRDefault="00912399" w:rsidP="00912399">
            <w:pPr>
              <w:jc w:val="right"/>
              <w:rPr>
                <w:rFonts w:ascii="Times New Roman" w:eastAsia="Times New Roman" w:hAnsi="Times New Roman" w:cs="Times New Roman"/>
                <w:sz w:val="16"/>
                <w:szCs w:val="16"/>
              </w:rPr>
            </w:pPr>
            <w:r w:rsidRPr="00A9729E">
              <w:rPr>
                <w:rFonts w:ascii="Futura Lt BT" w:hAnsi="Futura Lt BT" w:cs="Arial"/>
                <w:color w:val="005CA9"/>
                <w:sz w:val="16"/>
                <w:szCs w:val="16"/>
              </w:rPr>
              <w:t>4.543</w:t>
            </w:r>
          </w:p>
        </w:tc>
        <w:tc>
          <w:tcPr>
            <w:tcW w:w="558" w:type="pct"/>
            <w:tcBorders>
              <w:top w:val="nil"/>
              <w:left w:val="nil"/>
              <w:bottom w:val="nil"/>
              <w:right w:val="nil"/>
            </w:tcBorders>
            <w:shd w:val="clear" w:color="auto" w:fill="auto"/>
            <w:vAlign w:val="center"/>
            <w:hideMark/>
          </w:tcPr>
          <w:p w14:paraId="4A5D1D4C" w14:textId="726D3A68" w:rsidR="00912399" w:rsidRPr="00A9729E" w:rsidRDefault="00912399" w:rsidP="00912399">
            <w:pPr>
              <w:jc w:val="right"/>
              <w:rPr>
                <w:rFonts w:ascii="Times New Roman" w:eastAsia="Times New Roman" w:hAnsi="Times New Roman" w:cs="Times New Roman"/>
                <w:sz w:val="16"/>
                <w:szCs w:val="16"/>
              </w:rPr>
            </w:pPr>
            <w:r w:rsidRPr="00A9729E">
              <w:rPr>
                <w:rFonts w:ascii="Futura Lt BT" w:hAnsi="Futura Lt BT" w:cs="Arial"/>
                <w:color w:val="005CA9"/>
                <w:sz w:val="16"/>
                <w:szCs w:val="16"/>
              </w:rPr>
              <w:t>22.398</w:t>
            </w:r>
          </w:p>
        </w:tc>
        <w:tc>
          <w:tcPr>
            <w:tcW w:w="558" w:type="pct"/>
            <w:tcBorders>
              <w:top w:val="nil"/>
              <w:left w:val="nil"/>
              <w:bottom w:val="nil"/>
              <w:right w:val="nil"/>
            </w:tcBorders>
            <w:shd w:val="clear" w:color="auto" w:fill="auto"/>
            <w:vAlign w:val="center"/>
            <w:hideMark/>
          </w:tcPr>
          <w:p w14:paraId="7139DAD4" w14:textId="63669207" w:rsidR="00912399" w:rsidRPr="00A9729E" w:rsidRDefault="00912399" w:rsidP="00912399">
            <w:pPr>
              <w:jc w:val="right"/>
              <w:rPr>
                <w:rFonts w:ascii="Times New Roman" w:eastAsia="Times New Roman" w:hAnsi="Times New Roman" w:cs="Times New Roman"/>
                <w:sz w:val="16"/>
                <w:szCs w:val="16"/>
              </w:rPr>
            </w:pPr>
            <w:r w:rsidRPr="00A9729E">
              <w:rPr>
                <w:rFonts w:ascii="Futura Lt BT" w:hAnsi="Futura Lt BT" w:cs="Arial"/>
                <w:color w:val="005CA9"/>
                <w:sz w:val="16"/>
                <w:szCs w:val="16"/>
              </w:rPr>
              <w:t>(12.403)</w:t>
            </w:r>
          </w:p>
        </w:tc>
        <w:tc>
          <w:tcPr>
            <w:tcW w:w="558" w:type="pct"/>
            <w:tcBorders>
              <w:top w:val="nil"/>
              <w:left w:val="nil"/>
              <w:bottom w:val="nil"/>
              <w:right w:val="nil"/>
            </w:tcBorders>
            <w:shd w:val="clear" w:color="auto" w:fill="auto"/>
            <w:vAlign w:val="center"/>
            <w:hideMark/>
          </w:tcPr>
          <w:p w14:paraId="538CD846" w14:textId="70FD0642" w:rsidR="00912399" w:rsidRPr="00A9729E" w:rsidRDefault="00912399" w:rsidP="00912399">
            <w:pPr>
              <w:jc w:val="right"/>
              <w:rPr>
                <w:rFonts w:ascii="Times New Roman" w:eastAsia="Times New Roman" w:hAnsi="Times New Roman" w:cs="Times New Roman"/>
                <w:sz w:val="16"/>
                <w:szCs w:val="16"/>
              </w:rPr>
            </w:pPr>
            <w:r w:rsidRPr="00A9729E">
              <w:rPr>
                <w:rFonts w:ascii="Futura Lt BT" w:hAnsi="Futura Lt BT" w:cs="Arial"/>
                <w:color w:val="005CA9"/>
                <w:sz w:val="16"/>
                <w:szCs w:val="16"/>
              </w:rPr>
              <w:t>(25.486)</w:t>
            </w:r>
          </w:p>
        </w:tc>
        <w:tc>
          <w:tcPr>
            <w:tcW w:w="554" w:type="pct"/>
            <w:tcBorders>
              <w:top w:val="nil"/>
              <w:left w:val="nil"/>
              <w:bottom w:val="nil"/>
              <w:right w:val="nil"/>
            </w:tcBorders>
            <w:shd w:val="clear" w:color="auto" w:fill="auto"/>
            <w:vAlign w:val="center"/>
            <w:hideMark/>
          </w:tcPr>
          <w:p w14:paraId="5D51C693" w14:textId="35E60B83" w:rsidR="00912399" w:rsidRPr="00A9729E" w:rsidRDefault="00912399" w:rsidP="00912399">
            <w:pPr>
              <w:jc w:val="right"/>
              <w:rPr>
                <w:rFonts w:ascii="Times New Roman" w:eastAsia="Times New Roman" w:hAnsi="Times New Roman" w:cs="Times New Roman"/>
                <w:sz w:val="16"/>
                <w:szCs w:val="16"/>
              </w:rPr>
            </w:pPr>
            <w:r w:rsidRPr="00A9729E">
              <w:rPr>
                <w:rFonts w:ascii="Futura Lt BT" w:hAnsi="Futura Lt BT" w:cs="Arial"/>
                <w:color w:val="005CA9"/>
                <w:sz w:val="16"/>
                <w:szCs w:val="16"/>
              </w:rPr>
              <w:t>455.735</w:t>
            </w:r>
          </w:p>
        </w:tc>
      </w:tr>
      <w:tr w:rsidR="00912399" w:rsidRPr="00A9729E" w14:paraId="6EEFC8A0" w14:textId="77777777" w:rsidTr="00B227F6">
        <w:trPr>
          <w:trHeight w:val="283"/>
        </w:trPr>
        <w:tc>
          <w:tcPr>
            <w:tcW w:w="1172" w:type="pct"/>
            <w:tcBorders>
              <w:top w:val="nil"/>
              <w:left w:val="nil"/>
              <w:bottom w:val="nil"/>
              <w:right w:val="nil"/>
            </w:tcBorders>
            <w:shd w:val="clear" w:color="auto" w:fill="auto"/>
            <w:vAlign w:val="center"/>
            <w:hideMark/>
          </w:tcPr>
          <w:p w14:paraId="06A93FBD" w14:textId="77777777" w:rsidR="00912399" w:rsidRPr="00A9729E" w:rsidRDefault="00912399" w:rsidP="00912399">
            <w:pPr>
              <w:rPr>
                <w:rFonts w:ascii="Futura Lt BT" w:eastAsia="Times New Roman" w:hAnsi="Futura Lt BT" w:cs="Arial"/>
                <w:b/>
                <w:bCs/>
                <w:color w:val="005CA9"/>
                <w:sz w:val="16"/>
                <w:szCs w:val="16"/>
              </w:rPr>
            </w:pPr>
            <w:r w:rsidRPr="00A9729E">
              <w:rPr>
                <w:rFonts w:ascii="Futura Lt BT" w:eastAsia="Times New Roman" w:hAnsi="Futura Lt BT" w:cs="Arial"/>
                <w:b/>
                <w:bCs/>
                <w:color w:val="005CA9"/>
                <w:sz w:val="16"/>
                <w:szCs w:val="16"/>
              </w:rPr>
              <w:t>Fiscais (b.4)</w:t>
            </w:r>
          </w:p>
        </w:tc>
        <w:tc>
          <w:tcPr>
            <w:tcW w:w="521" w:type="pct"/>
            <w:tcBorders>
              <w:top w:val="nil"/>
              <w:left w:val="nil"/>
              <w:bottom w:val="nil"/>
              <w:right w:val="nil"/>
            </w:tcBorders>
            <w:shd w:val="clear" w:color="auto" w:fill="auto"/>
            <w:vAlign w:val="center"/>
            <w:hideMark/>
          </w:tcPr>
          <w:p w14:paraId="25FED86E" w14:textId="6682F211" w:rsidR="00912399" w:rsidRPr="00A9729E" w:rsidRDefault="00912399" w:rsidP="00912399">
            <w:pPr>
              <w:jc w:val="right"/>
              <w:rPr>
                <w:rFonts w:ascii="Futura Lt BT" w:eastAsia="Times New Roman" w:hAnsi="Futura Lt BT" w:cs="Arial"/>
                <w:b/>
                <w:bCs/>
                <w:color w:val="005CA9"/>
                <w:sz w:val="16"/>
                <w:szCs w:val="16"/>
              </w:rPr>
            </w:pPr>
            <w:r w:rsidRPr="00A9729E">
              <w:rPr>
                <w:rFonts w:ascii="Futura Lt BT" w:hAnsi="Futura Lt BT" w:cs="Arial"/>
                <w:b/>
                <w:color w:val="005CA9"/>
                <w:sz w:val="16"/>
                <w:szCs w:val="16"/>
              </w:rPr>
              <w:t>378.813</w:t>
            </w:r>
          </w:p>
        </w:tc>
        <w:tc>
          <w:tcPr>
            <w:tcW w:w="522" w:type="pct"/>
            <w:tcBorders>
              <w:top w:val="nil"/>
              <w:left w:val="nil"/>
              <w:bottom w:val="nil"/>
              <w:right w:val="nil"/>
            </w:tcBorders>
            <w:shd w:val="clear" w:color="auto" w:fill="auto"/>
            <w:vAlign w:val="center"/>
            <w:hideMark/>
          </w:tcPr>
          <w:p w14:paraId="3CC1B23A" w14:textId="55546C0B" w:rsidR="00912399" w:rsidRPr="00A9729E" w:rsidRDefault="00912399" w:rsidP="00912399">
            <w:pPr>
              <w:jc w:val="right"/>
              <w:rPr>
                <w:rFonts w:ascii="Futura Lt BT" w:eastAsia="Times New Roman" w:hAnsi="Futura Lt BT" w:cs="Arial"/>
                <w:b/>
                <w:bCs/>
                <w:color w:val="005CA9"/>
                <w:sz w:val="16"/>
                <w:szCs w:val="16"/>
              </w:rPr>
            </w:pPr>
            <w:r w:rsidRPr="00A9729E">
              <w:rPr>
                <w:rFonts w:ascii="Futura Lt BT" w:hAnsi="Futura Lt BT" w:cs="Arial"/>
                <w:b/>
                <w:bCs/>
                <w:color w:val="005CA9"/>
                <w:sz w:val="16"/>
                <w:szCs w:val="16"/>
              </w:rPr>
              <w:t>17.994</w:t>
            </w:r>
          </w:p>
        </w:tc>
        <w:tc>
          <w:tcPr>
            <w:tcW w:w="558" w:type="pct"/>
            <w:tcBorders>
              <w:top w:val="nil"/>
              <w:left w:val="nil"/>
              <w:bottom w:val="nil"/>
              <w:right w:val="nil"/>
            </w:tcBorders>
            <w:shd w:val="clear" w:color="auto" w:fill="auto"/>
            <w:vAlign w:val="center"/>
            <w:hideMark/>
          </w:tcPr>
          <w:p w14:paraId="6DDF32BC" w14:textId="22C1B877" w:rsidR="00912399" w:rsidRPr="00A9729E" w:rsidRDefault="00912399" w:rsidP="00912399">
            <w:pPr>
              <w:jc w:val="right"/>
              <w:rPr>
                <w:rFonts w:ascii="Times New Roman" w:eastAsia="Times New Roman" w:hAnsi="Times New Roman" w:cs="Times New Roman"/>
                <w:sz w:val="16"/>
                <w:szCs w:val="16"/>
              </w:rPr>
            </w:pPr>
            <w:r w:rsidRPr="00A9729E">
              <w:rPr>
                <w:rFonts w:ascii="Futura Lt BT" w:hAnsi="Futura Lt BT" w:cs="Arial"/>
                <w:b/>
                <w:bCs/>
                <w:color w:val="005CA9"/>
                <w:sz w:val="16"/>
                <w:szCs w:val="16"/>
              </w:rPr>
              <w:t>5.075</w:t>
            </w:r>
          </w:p>
        </w:tc>
        <w:tc>
          <w:tcPr>
            <w:tcW w:w="558" w:type="pct"/>
            <w:tcBorders>
              <w:top w:val="nil"/>
              <w:left w:val="nil"/>
              <w:bottom w:val="nil"/>
              <w:right w:val="nil"/>
            </w:tcBorders>
            <w:shd w:val="clear" w:color="auto" w:fill="auto"/>
            <w:vAlign w:val="center"/>
            <w:hideMark/>
          </w:tcPr>
          <w:p w14:paraId="26AA4412" w14:textId="7CCE783B" w:rsidR="00912399" w:rsidRPr="00A9729E" w:rsidRDefault="00912399" w:rsidP="00912399">
            <w:pPr>
              <w:jc w:val="right"/>
              <w:rPr>
                <w:rFonts w:ascii="Times New Roman" w:eastAsia="Times New Roman" w:hAnsi="Times New Roman" w:cs="Times New Roman"/>
                <w:sz w:val="16"/>
                <w:szCs w:val="16"/>
              </w:rPr>
            </w:pPr>
            <w:r w:rsidRPr="00A9729E">
              <w:rPr>
                <w:rFonts w:ascii="Futura Lt BT" w:hAnsi="Futura Lt BT" w:cs="Arial"/>
                <w:b/>
                <w:bCs/>
                <w:color w:val="005CA9"/>
                <w:sz w:val="16"/>
                <w:szCs w:val="16"/>
              </w:rPr>
              <w:t>5.846</w:t>
            </w:r>
          </w:p>
        </w:tc>
        <w:tc>
          <w:tcPr>
            <w:tcW w:w="558" w:type="pct"/>
            <w:tcBorders>
              <w:top w:val="nil"/>
              <w:left w:val="nil"/>
              <w:bottom w:val="nil"/>
              <w:right w:val="nil"/>
            </w:tcBorders>
            <w:shd w:val="clear" w:color="auto" w:fill="auto"/>
            <w:vAlign w:val="center"/>
            <w:hideMark/>
          </w:tcPr>
          <w:p w14:paraId="6D021E0F" w14:textId="17E768D2" w:rsidR="00912399" w:rsidRPr="00A9729E" w:rsidRDefault="00912399" w:rsidP="00912399">
            <w:pPr>
              <w:jc w:val="right"/>
              <w:rPr>
                <w:rFonts w:ascii="Times New Roman" w:eastAsia="Times New Roman" w:hAnsi="Times New Roman" w:cs="Times New Roman"/>
                <w:sz w:val="16"/>
                <w:szCs w:val="16"/>
              </w:rPr>
            </w:pPr>
            <w:r w:rsidRPr="00A9729E">
              <w:rPr>
                <w:rFonts w:ascii="Futura Lt BT" w:hAnsi="Futura Lt BT" w:cs="Arial"/>
                <w:b/>
                <w:bCs/>
                <w:color w:val="005CA9"/>
                <w:sz w:val="16"/>
                <w:szCs w:val="16"/>
              </w:rPr>
              <w:t>(6.185)</w:t>
            </w:r>
          </w:p>
        </w:tc>
        <w:tc>
          <w:tcPr>
            <w:tcW w:w="558" w:type="pct"/>
            <w:tcBorders>
              <w:top w:val="nil"/>
              <w:left w:val="nil"/>
              <w:bottom w:val="nil"/>
              <w:right w:val="nil"/>
            </w:tcBorders>
            <w:shd w:val="clear" w:color="auto" w:fill="auto"/>
            <w:vAlign w:val="center"/>
            <w:hideMark/>
          </w:tcPr>
          <w:p w14:paraId="05481625" w14:textId="23ACFDA8" w:rsidR="00912399" w:rsidRPr="00A9729E" w:rsidRDefault="00912399" w:rsidP="00912399">
            <w:pPr>
              <w:jc w:val="right"/>
              <w:rPr>
                <w:rFonts w:ascii="Times New Roman" w:eastAsia="Times New Roman" w:hAnsi="Times New Roman" w:cs="Times New Roman"/>
                <w:sz w:val="16"/>
                <w:szCs w:val="16"/>
              </w:rPr>
            </w:pPr>
            <w:r w:rsidRPr="00A9729E">
              <w:rPr>
                <w:rFonts w:ascii="Futura Lt BT" w:hAnsi="Futura Lt BT" w:cs="Arial"/>
                <w:b/>
                <w:bCs/>
                <w:color w:val="005CA9"/>
                <w:sz w:val="16"/>
                <w:szCs w:val="16"/>
              </w:rPr>
              <w:t>(2.337)</w:t>
            </w:r>
          </w:p>
        </w:tc>
        <w:tc>
          <w:tcPr>
            <w:tcW w:w="554" w:type="pct"/>
            <w:tcBorders>
              <w:top w:val="nil"/>
              <w:left w:val="nil"/>
              <w:bottom w:val="nil"/>
              <w:right w:val="nil"/>
            </w:tcBorders>
            <w:shd w:val="clear" w:color="auto" w:fill="auto"/>
            <w:vAlign w:val="center"/>
            <w:hideMark/>
          </w:tcPr>
          <w:p w14:paraId="3986441C" w14:textId="3E8BE6CE" w:rsidR="00912399" w:rsidRPr="00A9729E" w:rsidRDefault="00912399" w:rsidP="00912399">
            <w:pPr>
              <w:jc w:val="right"/>
              <w:rPr>
                <w:rFonts w:ascii="Times New Roman" w:eastAsia="Times New Roman" w:hAnsi="Times New Roman" w:cs="Times New Roman"/>
                <w:sz w:val="16"/>
                <w:szCs w:val="16"/>
              </w:rPr>
            </w:pPr>
            <w:r w:rsidRPr="00A9729E">
              <w:rPr>
                <w:rFonts w:ascii="Futura Lt BT" w:hAnsi="Futura Lt BT" w:cs="Arial"/>
                <w:b/>
                <w:bCs/>
                <w:color w:val="005CA9"/>
                <w:sz w:val="16"/>
                <w:szCs w:val="16"/>
              </w:rPr>
              <w:t>399.206</w:t>
            </w:r>
          </w:p>
        </w:tc>
      </w:tr>
      <w:tr w:rsidR="00912399" w:rsidRPr="00A9729E" w14:paraId="027325E5" w14:textId="77777777" w:rsidTr="00B227F6">
        <w:trPr>
          <w:trHeight w:val="283"/>
        </w:trPr>
        <w:tc>
          <w:tcPr>
            <w:tcW w:w="1172" w:type="pct"/>
            <w:tcBorders>
              <w:top w:val="nil"/>
              <w:left w:val="nil"/>
              <w:bottom w:val="nil"/>
              <w:right w:val="nil"/>
            </w:tcBorders>
            <w:shd w:val="clear" w:color="auto" w:fill="auto"/>
            <w:vAlign w:val="center"/>
            <w:hideMark/>
          </w:tcPr>
          <w:p w14:paraId="7FF095E3" w14:textId="77777777" w:rsidR="00912399" w:rsidRPr="00A9729E" w:rsidRDefault="00912399" w:rsidP="00912399">
            <w:pPr>
              <w:ind w:firstLineChars="100" w:firstLine="160"/>
              <w:rPr>
                <w:rFonts w:ascii="Futura Lt BT" w:eastAsia="Times New Roman" w:hAnsi="Futura Lt BT" w:cs="Arial"/>
                <w:color w:val="005CA9"/>
                <w:sz w:val="16"/>
                <w:szCs w:val="16"/>
              </w:rPr>
            </w:pPr>
            <w:r w:rsidRPr="00A9729E">
              <w:rPr>
                <w:rFonts w:ascii="Futura Lt BT" w:eastAsia="Times New Roman" w:hAnsi="Futura Lt BT" w:cs="Arial"/>
                <w:color w:val="005CA9"/>
                <w:sz w:val="16"/>
                <w:szCs w:val="16"/>
              </w:rPr>
              <w:t>ISSQN</w:t>
            </w:r>
          </w:p>
        </w:tc>
        <w:tc>
          <w:tcPr>
            <w:tcW w:w="521" w:type="pct"/>
            <w:tcBorders>
              <w:top w:val="nil"/>
              <w:left w:val="nil"/>
              <w:bottom w:val="nil"/>
              <w:right w:val="nil"/>
            </w:tcBorders>
            <w:shd w:val="clear" w:color="auto" w:fill="auto"/>
            <w:vAlign w:val="center"/>
            <w:hideMark/>
          </w:tcPr>
          <w:p w14:paraId="4BB317BB" w14:textId="74796AA0" w:rsidR="00912399" w:rsidRPr="00A9729E" w:rsidRDefault="00912399" w:rsidP="00912399">
            <w:pPr>
              <w:jc w:val="right"/>
              <w:rPr>
                <w:rFonts w:ascii="Futura Lt BT" w:eastAsia="Times New Roman" w:hAnsi="Futura Lt BT" w:cs="Arial"/>
                <w:color w:val="005CA9"/>
                <w:sz w:val="16"/>
                <w:szCs w:val="16"/>
              </w:rPr>
            </w:pPr>
            <w:r w:rsidRPr="00A9729E">
              <w:rPr>
                <w:rFonts w:ascii="Futura Lt BT" w:hAnsi="Futura Lt BT" w:cs="Arial"/>
                <w:color w:val="005CA9"/>
                <w:sz w:val="16"/>
                <w:szCs w:val="16"/>
              </w:rPr>
              <w:t>284.209</w:t>
            </w:r>
          </w:p>
        </w:tc>
        <w:tc>
          <w:tcPr>
            <w:tcW w:w="522" w:type="pct"/>
            <w:tcBorders>
              <w:top w:val="nil"/>
              <w:left w:val="nil"/>
              <w:bottom w:val="nil"/>
              <w:right w:val="nil"/>
            </w:tcBorders>
            <w:shd w:val="clear" w:color="auto" w:fill="auto"/>
            <w:vAlign w:val="center"/>
            <w:hideMark/>
          </w:tcPr>
          <w:p w14:paraId="30A23AEC" w14:textId="18223F56" w:rsidR="00912399" w:rsidRPr="00A9729E" w:rsidRDefault="00912399" w:rsidP="00912399">
            <w:pPr>
              <w:jc w:val="right"/>
              <w:rPr>
                <w:rFonts w:ascii="Futura Lt BT" w:eastAsia="Times New Roman" w:hAnsi="Futura Lt BT" w:cs="Arial"/>
                <w:color w:val="005CA9"/>
                <w:sz w:val="16"/>
                <w:szCs w:val="16"/>
              </w:rPr>
            </w:pPr>
            <w:r w:rsidRPr="00A9729E">
              <w:rPr>
                <w:rFonts w:ascii="Futura Lt BT" w:hAnsi="Futura Lt BT" w:cs="Arial"/>
                <w:color w:val="005CA9"/>
                <w:sz w:val="16"/>
                <w:szCs w:val="16"/>
              </w:rPr>
              <w:t>2.570</w:t>
            </w:r>
          </w:p>
        </w:tc>
        <w:tc>
          <w:tcPr>
            <w:tcW w:w="558" w:type="pct"/>
            <w:tcBorders>
              <w:top w:val="nil"/>
              <w:left w:val="nil"/>
              <w:bottom w:val="nil"/>
              <w:right w:val="nil"/>
            </w:tcBorders>
            <w:shd w:val="clear" w:color="auto" w:fill="auto"/>
            <w:vAlign w:val="center"/>
            <w:hideMark/>
          </w:tcPr>
          <w:p w14:paraId="5ABB4F57" w14:textId="74E47931" w:rsidR="00912399" w:rsidRPr="00A9729E" w:rsidRDefault="00912399" w:rsidP="00912399">
            <w:pPr>
              <w:jc w:val="right"/>
              <w:rPr>
                <w:rFonts w:ascii="Times New Roman" w:eastAsia="Times New Roman" w:hAnsi="Times New Roman" w:cs="Times New Roman"/>
                <w:sz w:val="16"/>
                <w:szCs w:val="16"/>
              </w:rPr>
            </w:pPr>
            <w:r w:rsidRPr="00A9729E">
              <w:rPr>
                <w:rFonts w:ascii="Futura Lt BT" w:hAnsi="Futura Lt BT" w:cs="Arial"/>
                <w:color w:val="005CA9"/>
                <w:sz w:val="16"/>
                <w:szCs w:val="16"/>
              </w:rPr>
              <w:t>3.867</w:t>
            </w:r>
          </w:p>
        </w:tc>
        <w:tc>
          <w:tcPr>
            <w:tcW w:w="558" w:type="pct"/>
            <w:tcBorders>
              <w:top w:val="nil"/>
              <w:left w:val="nil"/>
              <w:bottom w:val="nil"/>
              <w:right w:val="nil"/>
            </w:tcBorders>
            <w:shd w:val="clear" w:color="auto" w:fill="auto"/>
            <w:vAlign w:val="center"/>
            <w:hideMark/>
          </w:tcPr>
          <w:p w14:paraId="5EDFB41D" w14:textId="7C0A3A6B" w:rsidR="00912399" w:rsidRPr="00A9729E" w:rsidRDefault="00912399" w:rsidP="00912399">
            <w:pPr>
              <w:jc w:val="right"/>
              <w:rPr>
                <w:rFonts w:ascii="Times New Roman" w:eastAsia="Times New Roman" w:hAnsi="Times New Roman" w:cs="Times New Roman"/>
                <w:sz w:val="16"/>
                <w:szCs w:val="16"/>
              </w:rPr>
            </w:pPr>
            <w:r w:rsidRPr="00A9729E">
              <w:rPr>
                <w:rFonts w:ascii="Futura Lt BT" w:hAnsi="Futura Lt BT" w:cs="Arial"/>
                <w:color w:val="005CA9"/>
                <w:sz w:val="16"/>
                <w:szCs w:val="16"/>
              </w:rPr>
              <w:t>3.314</w:t>
            </w:r>
          </w:p>
        </w:tc>
        <w:tc>
          <w:tcPr>
            <w:tcW w:w="558" w:type="pct"/>
            <w:tcBorders>
              <w:top w:val="nil"/>
              <w:left w:val="nil"/>
              <w:bottom w:val="nil"/>
              <w:right w:val="nil"/>
            </w:tcBorders>
            <w:shd w:val="clear" w:color="auto" w:fill="auto"/>
            <w:vAlign w:val="center"/>
            <w:hideMark/>
          </w:tcPr>
          <w:p w14:paraId="470DB1DF" w14:textId="2F70112F" w:rsidR="00912399" w:rsidRPr="00A9729E" w:rsidRDefault="00912399" w:rsidP="00912399">
            <w:pPr>
              <w:jc w:val="right"/>
              <w:rPr>
                <w:rFonts w:ascii="Times New Roman" w:eastAsia="Times New Roman" w:hAnsi="Times New Roman" w:cs="Times New Roman"/>
                <w:sz w:val="16"/>
                <w:szCs w:val="16"/>
              </w:rPr>
            </w:pPr>
            <w:r w:rsidRPr="00A9729E">
              <w:rPr>
                <w:rFonts w:ascii="Futura Lt BT" w:hAnsi="Futura Lt BT" w:cs="Arial"/>
                <w:color w:val="005CA9"/>
                <w:sz w:val="16"/>
                <w:szCs w:val="16"/>
              </w:rPr>
              <w:t>(5.655)</w:t>
            </w:r>
          </w:p>
        </w:tc>
        <w:tc>
          <w:tcPr>
            <w:tcW w:w="558" w:type="pct"/>
            <w:tcBorders>
              <w:top w:val="nil"/>
              <w:left w:val="nil"/>
              <w:bottom w:val="nil"/>
              <w:right w:val="nil"/>
            </w:tcBorders>
            <w:shd w:val="clear" w:color="auto" w:fill="auto"/>
            <w:vAlign w:val="center"/>
            <w:hideMark/>
          </w:tcPr>
          <w:p w14:paraId="736DA315" w14:textId="79500AB8" w:rsidR="00912399" w:rsidRPr="00A9729E" w:rsidRDefault="00912399" w:rsidP="00912399">
            <w:pPr>
              <w:jc w:val="right"/>
              <w:rPr>
                <w:rFonts w:ascii="Times New Roman" w:eastAsia="Times New Roman" w:hAnsi="Times New Roman" w:cs="Times New Roman"/>
                <w:sz w:val="16"/>
                <w:szCs w:val="16"/>
              </w:rPr>
            </w:pPr>
            <w:r w:rsidRPr="00A9729E">
              <w:rPr>
                <w:rFonts w:ascii="Futura Lt BT" w:hAnsi="Futura Lt BT" w:cs="Arial"/>
                <w:color w:val="005CA9"/>
                <w:sz w:val="16"/>
                <w:szCs w:val="16"/>
              </w:rPr>
              <w:t>(647)</w:t>
            </w:r>
          </w:p>
        </w:tc>
        <w:tc>
          <w:tcPr>
            <w:tcW w:w="554" w:type="pct"/>
            <w:tcBorders>
              <w:top w:val="nil"/>
              <w:left w:val="nil"/>
              <w:bottom w:val="nil"/>
              <w:right w:val="nil"/>
            </w:tcBorders>
            <w:shd w:val="clear" w:color="auto" w:fill="auto"/>
            <w:vAlign w:val="center"/>
            <w:hideMark/>
          </w:tcPr>
          <w:p w14:paraId="50164C1F" w14:textId="0EB81C19" w:rsidR="00912399" w:rsidRPr="00A9729E" w:rsidRDefault="00912399" w:rsidP="00912399">
            <w:pPr>
              <w:jc w:val="right"/>
              <w:rPr>
                <w:rFonts w:ascii="Times New Roman" w:eastAsia="Times New Roman" w:hAnsi="Times New Roman" w:cs="Times New Roman"/>
                <w:sz w:val="16"/>
                <w:szCs w:val="16"/>
              </w:rPr>
            </w:pPr>
            <w:r w:rsidRPr="00A9729E">
              <w:rPr>
                <w:rFonts w:ascii="Futura Lt BT" w:hAnsi="Futura Lt BT" w:cs="Arial"/>
                <w:color w:val="005CA9"/>
                <w:sz w:val="16"/>
                <w:szCs w:val="16"/>
              </w:rPr>
              <w:t>287.658</w:t>
            </w:r>
          </w:p>
        </w:tc>
      </w:tr>
      <w:tr w:rsidR="00912399" w:rsidRPr="00A9729E" w14:paraId="0DF3B73C" w14:textId="77777777" w:rsidTr="00B227F6">
        <w:trPr>
          <w:trHeight w:val="283"/>
        </w:trPr>
        <w:tc>
          <w:tcPr>
            <w:tcW w:w="1172" w:type="pct"/>
            <w:tcBorders>
              <w:top w:val="nil"/>
              <w:left w:val="nil"/>
              <w:bottom w:val="nil"/>
              <w:right w:val="nil"/>
            </w:tcBorders>
            <w:shd w:val="clear" w:color="auto" w:fill="auto"/>
            <w:vAlign w:val="center"/>
            <w:hideMark/>
          </w:tcPr>
          <w:p w14:paraId="1681737F" w14:textId="77777777" w:rsidR="00912399" w:rsidRPr="00A9729E" w:rsidRDefault="00912399" w:rsidP="00912399">
            <w:pPr>
              <w:ind w:firstLineChars="100" w:firstLine="160"/>
              <w:rPr>
                <w:rFonts w:ascii="Futura Lt BT" w:eastAsia="Times New Roman" w:hAnsi="Futura Lt BT" w:cs="Arial"/>
                <w:color w:val="005CA9"/>
                <w:sz w:val="16"/>
                <w:szCs w:val="16"/>
              </w:rPr>
            </w:pPr>
            <w:r w:rsidRPr="00A9729E">
              <w:rPr>
                <w:rFonts w:ascii="Futura Lt BT" w:eastAsia="Times New Roman" w:hAnsi="Futura Lt BT" w:cs="Arial"/>
                <w:color w:val="005CA9"/>
                <w:sz w:val="16"/>
                <w:szCs w:val="16"/>
              </w:rPr>
              <w:t>INSS</w:t>
            </w:r>
          </w:p>
        </w:tc>
        <w:tc>
          <w:tcPr>
            <w:tcW w:w="521" w:type="pct"/>
            <w:tcBorders>
              <w:top w:val="nil"/>
              <w:left w:val="nil"/>
              <w:bottom w:val="nil"/>
              <w:right w:val="nil"/>
            </w:tcBorders>
            <w:shd w:val="clear" w:color="auto" w:fill="auto"/>
            <w:vAlign w:val="center"/>
            <w:hideMark/>
          </w:tcPr>
          <w:p w14:paraId="7F38968B" w14:textId="1F8867B8" w:rsidR="00912399" w:rsidRPr="00A9729E" w:rsidRDefault="00912399" w:rsidP="00912399">
            <w:pPr>
              <w:jc w:val="right"/>
              <w:rPr>
                <w:rFonts w:ascii="Futura Lt BT" w:eastAsia="Times New Roman" w:hAnsi="Futura Lt BT" w:cs="Arial"/>
                <w:color w:val="005CA9"/>
                <w:sz w:val="16"/>
                <w:szCs w:val="16"/>
              </w:rPr>
            </w:pPr>
            <w:r w:rsidRPr="00A9729E">
              <w:rPr>
                <w:rFonts w:ascii="Futura Lt BT" w:hAnsi="Futura Lt BT" w:cs="Arial"/>
                <w:color w:val="005CA9"/>
                <w:sz w:val="16"/>
                <w:szCs w:val="16"/>
              </w:rPr>
              <w:t>48.115</w:t>
            </w:r>
          </w:p>
        </w:tc>
        <w:tc>
          <w:tcPr>
            <w:tcW w:w="522" w:type="pct"/>
            <w:tcBorders>
              <w:top w:val="nil"/>
              <w:left w:val="nil"/>
              <w:bottom w:val="nil"/>
              <w:right w:val="nil"/>
            </w:tcBorders>
            <w:shd w:val="clear" w:color="auto" w:fill="auto"/>
            <w:vAlign w:val="center"/>
            <w:hideMark/>
          </w:tcPr>
          <w:p w14:paraId="38F4474F" w14:textId="481AAA3F" w:rsidR="00912399" w:rsidRPr="00A9729E" w:rsidRDefault="00912399" w:rsidP="00912399">
            <w:pPr>
              <w:jc w:val="right"/>
              <w:rPr>
                <w:rFonts w:ascii="Futura Lt BT" w:eastAsia="Times New Roman" w:hAnsi="Futura Lt BT" w:cs="Arial"/>
                <w:color w:val="005CA9"/>
                <w:sz w:val="16"/>
                <w:szCs w:val="16"/>
              </w:rPr>
            </w:pPr>
            <w:r w:rsidRPr="00A9729E">
              <w:rPr>
                <w:rFonts w:ascii="Futura Lt BT" w:hAnsi="Futura Lt BT" w:cs="Arial"/>
                <w:color w:val="005CA9"/>
                <w:sz w:val="16"/>
                <w:szCs w:val="16"/>
              </w:rPr>
              <w:t>2</w:t>
            </w:r>
          </w:p>
        </w:tc>
        <w:tc>
          <w:tcPr>
            <w:tcW w:w="558" w:type="pct"/>
            <w:tcBorders>
              <w:top w:val="nil"/>
              <w:left w:val="nil"/>
              <w:bottom w:val="nil"/>
              <w:right w:val="nil"/>
            </w:tcBorders>
            <w:shd w:val="clear" w:color="auto" w:fill="auto"/>
            <w:vAlign w:val="center"/>
            <w:hideMark/>
          </w:tcPr>
          <w:p w14:paraId="0E60826F" w14:textId="42021172" w:rsidR="00912399" w:rsidRPr="00A9729E" w:rsidRDefault="00912399" w:rsidP="00912399">
            <w:pPr>
              <w:jc w:val="right"/>
              <w:rPr>
                <w:rFonts w:ascii="Times New Roman" w:eastAsia="Times New Roman" w:hAnsi="Times New Roman" w:cs="Times New Roman"/>
                <w:sz w:val="16"/>
                <w:szCs w:val="16"/>
              </w:rPr>
            </w:pPr>
            <w:r w:rsidRPr="00A9729E">
              <w:rPr>
                <w:rFonts w:ascii="Futura Lt BT" w:hAnsi="Futura Lt BT" w:cs="Arial"/>
                <w:color w:val="005CA9"/>
                <w:sz w:val="16"/>
                <w:szCs w:val="16"/>
              </w:rPr>
              <w:t>733</w:t>
            </w:r>
          </w:p>
        </w:tc>
        <w:tc>
          <w:tcPr>
            <w:tcW w:w="558" w:type="pct"/>
            <w:tcBorders>
              <w:top w:val="nil"/>
              <w:left w:val="nil"/>
              <w:bottom w:val="nil"/>
              <w:right w:val="nil"/>
            </w:tcBorders>
            <w:shd w:val="clear" w:color="auto" w:fill="auto"/>
            <w:vAlign w:val="center"/>
            <w:hideMark/>
          </w:tcPr>
          <w:p w14:paraId="2778A2E9" w14:textId="64642518" w:rsidR="00912399" w:rsidRPr="00A9729E" w:rsidRDefault="00912399" w:rsidP="00912399">
            <w:pPr>
              <w:jc w:val="right"/>
              <w:rPr>
                <w:rFonts w:ascii="Times New Roman" w:eastAsia="Times New Roman" w:hAnsi="Times New Roman" w:cs="Times New Roman"/>
                <w:sz w:val="16"/>
                <w:szCs w:val="16"/>
              </w:rPr>
            </w:pPr>
            <w:r w:rsidRPr="00A9729E">
              <w:rPr>
                <w:rFonts w:ascii="Futura Lt BT" w:hAnsi="Futura Lt BT" w:cs="Arial"/>
                <w:color w:val="005CA9"/>
                <w:sz w:val="16"/>
                <w:szCs w:val="16"/>
              </w:rPr>
              <w:t>2</w:t>
            </w:r>
          </w:p>
        </w:tc>
        <w:tc>
          <w:tcPr>
            <w:tcW w:w="558" w:type="pct"/>
            <w:tcBorders>
              <w:top w:val="nil"/>
              <w:left w:val="nil"/>
              <w:bottom w:val="nil"/>
              <w:right w:val="nil"/>
            </w:tcBorders>
            <w:shd w:val="clear" w:color="auto" w:fill="auto"/>
            <w:vAlign w:val="center"/>
            <w:hideMark/>
          </w:tcPr>
          <w:p w14:paraId="5A0E7C2A" w14:textId="70EFEC06" w:rsidR="00912399" w:rsidRPr="00A9729E" w:rsidRDefault="00912399" w:rsidP="00912399">
            <w:pPr>
              <w:jc w:val="right"/>
              <w:rPr>
                <w:rFonts w:ascii="Times New Roman" w:eastAsia="Times New Roman" w:hAnsi="Times New Roman" w:cs="Times New Roman"/>
                <w:sz w:val="16"/>
                <w:szCs w:val="16"/>
              </w:rPr>
            </w:pPr>
            <w:r w:rsidRPr="00A9729E">
              <w:rPr>
                <w:rFonts w:ascii="Futura Lt BT" w:hAnsi="Futura Lt BT" w:cs="Arial"/>
                <w:color w:val="005CA9"/>
                <w:sz w:val="16"/>
                <w:szCs w:val="16"/>
              </w:rPr>
              <w:t>(28)</w:t>
            </w:r>
          </w:p>
        </w:tc>
        <w:tc>
          <w:tcPr>
            <w:tcW w:w="558" w:type="pct"/>
            <w:tcBorders>
              <w:top w:val="nil"/>
              <w:left w:val="nil"/>
              <w:bottom w:val="nil"/>
              <w:right w:val="nil"/>
            </w:tcBorders>
            <w:shd w:val="clear" w:color="auto" w:fill="auto"/>
            <w:vAlign w:val="center"/>
            <w:hideMark/>
          </w:tcPr>
          <w:p w14:paraId="78BE47F2" w14:textId="3F3E8802" w:rsidR="00912399" w:rsidRPr="00A9729E" w:rsidRDefault="00912399" w:rsidP="00205D8F">
            <w:pPr>
              <w:jc w:val="center"/>
              <w:rPr>
                <w:rFonts w:ascii="Times New Roman" w:eastAsia="Times New Roman" w:hAnsi="Times New Roman" w:cs="Times New Roman"/>
                <w:sz w:val="16"/>
                <w:szCs w:val="16"/>
              </w:rPr>
            </w:pPr>
            <w:r w:rsidRPr="00A9729E">
              <w:rPr>
                <w:rFonts w:ascii="Futura Lt BT" w:hAnsi="Futura Lt BT" w:cs="Arial"/>
                <w:color w:val="005CA9"/>
                <w:sz w:val="16"/>
                <w:szCs w:val="16"/>
              </w:rPr>
              <w:t>-</w:t>
            </w:r>
          </w:p>
        </w:tc>
        <w:tc>
          <w:tcPr>
            <w:tcW w:w="554" w:type="pct"/>
            <w:tcBorders>
              <w:top w:val="nil"/>
              <w:left w:val="nil"/>
              <w:bottom w:val="nil"/>
              <w:right w:val="nil"/>
            </w:tcBorders>
            <w:shd w:val="clear" w:color="auto" w:fill="auto"/>
            <w:vAlign w:val="center"/>
            <w:hideMark/>
          </w:tcPr>
          <w:p w14:paraId="36DB164F" w14:textId="5CF488DF" w:rsidR="00912399" w:rsidRPr="00A9729E" w:rsidRDefault="00912399" w:rsidP="00912399">
            <w:pPr>
              <w:jc w:val="right"/>
              <w:rPr>
                <w:rFonts w:ascii="Times New Roman" w:eastAsia="Times New Roman" w:hAnsi="Times New Roman" w:cs="Times New Roman"/>
                <w:sz w:val="16"/>
                <w:szCs w:val="16"/>
              </w:rPr>
            </w:pPr>
            <w:r w:rsidRPr="00A9729E">
              <w:rPr>
                <w:rFonts w:ascii="Futura Lt BT" w:hAnsi="Futura Lt BT" w:cs="Arial"/>
                <w:color w:val="005CA9"/>
                <w:sz w:val="16"/>
                <w:szCs w:val="16"/>
              </w:rPr>
              <w:t>48.824</w:t>
            </w:r>
          </w:p>
        </w:tc>
      </w:tr>
      <w:tr w:rsidR="00912399" w:rsidRPr="00A9729E" w14:paraId="0EC32536" w14:textId="77777777" w:rsidTr="00B227F6">
        <w:trPr>
          <w:trHeight w:val="283"/>
        </w:trPr>
        <w:tc>
          <w:tcPr>
            <w:tcW w:w="1172" w:type="pct"/>
            <w:tcBorders>
              <w:top w:val="nil"/>
              <w:left w:val="nil"/>
              <w:bottom w:val="nil"/>
              <w:right w:val="nil"/>
            </w:tcBorders>
            <w:shd w:val="clear" w:color="auto" w:fill="auto"/>
            <w:vAlign w:val="center"/>
            <w:hideMark/>
          </w:tcPr>
          <w:p w14:paraId="59C926CD" w14:textId="77777777" w:rsidR="00912399" w:rsidRPr="00A9729E" w:rsidRDefault="00912399" w:rsidP="00912399">
            <w:pPr>
              <w:ind w:firstLineChars="100" w:firstLine="160"/>
              <w:rPr>
                <w:rFonts w:ascii="Futura Lt BT" w:eastAsia="Times New Roman" w:hAnsi="Futura Lt BT" w:cs="Arial"/>
                <w:color w:val="005CA9"/>
                <w:sz w:val="16"/>
                <w:szCs w:val="16"/>
              </w:rPr>
            </w:pPr>
            <w:r w:rsidRPr="00A9729E">
              <w:rPr>
                <w:rFonts w:ascii="Futura Lt BT" w:eastAsia="Times New Roman" w:hAnsi="Futura Lt BT" w:cs="Arial"/>
                <w:color w:val="005CA9"/>
                <w:sz w:val="16"/>
                <w:szCs w:val="16"/>
              </w:rPr>
              <w:t>IPTU</w:t>
            </w:r>
          </w:p>
        </w:tc>
        <w:tc>
          <w:tcPr>
            <w:tcW w:w="521" w:type="pct"/>
            <w:tcBorders>
              <w:top w:val="nil"/>
              <w:left w:val="nil"/>
              <w:bottom w:val="nil"/>
              <w:right w:val="nil"/>
            </w:tcBorders>
            <w:shd w:val="clear" w:color="auto" w:fill="auto"/>
            <w:vAlign w:val="center"/>
            <w:hideMark/>
          </w:tcPr>
          <w:p w14:paraId="14E2748C" w14:textId="4378DA7E" w:rsidR="00912399" w:rsidRPr="00A9729E" w:rsidRDefault="00912399" w:rsidP="00912399">
            <w:pPr>
              <w:jc w:val="right"/>
              <w:rPr>
                <w:rFonts w:ascii="Futura Lt BT" w:eastAsia="Times New Roman" w:hAnsi="Futura Lt BT" w:cs="Arial"/>
                <w:color w:val="005CA9"/>
                <w:sz w:val="16"/>
                <w:szCs w:val="16"/>
              </w:rPr>
            </w:pPr>
            <w:r w:rsidRPr="00A9729E">
              <w:rPr>
                <w:rFonts w:ascii="Futura Lt BT" w:hAnsi="Futura Lt BT" w:cs="Arial"/>
                <w:color w:val="005CA9"/>
                <w:sz w:val="16"/>
                <w:szCs w:val="16"/>
              </w:rPr>
              <w:t>17.090</w:t>
            </w:r>
          </w:p>
        </w:tc>
        <w:tc>
          <w:tcPr>
            <w:tcW w:w="522" w:type="pct"/>
            <w:tcBorders>
              <w:top w:val="nil"/>
              <w:left w:val="nil"/>
              <w:bottom w:val="nil"/>
              <w:right w:val="nil"/>
            </w:tcBorders>
            <w:shd w:val="clear" w:color="auto" w:fill="auto"/>
            <w:vAlign w:val="center"/>
            <w:hideMark/>
          </w:tcPr>
          <w:p w14:paraId="4E9DCBD1" w14:textId="2C33AC2E" w:rsidR="00912399" w:rsidRPr="00A9729E" w:rsidRDefault="00912399" w:rsidP="00912399">
            <w:pPr>
              <w:jc w:val="right"/>
              <w:rPr>
                <w:rFonts w:ascii="Futura Lt BT" w:eastAsia="Times New Roman" w:hAnsi="Futura Lt BT" w:cs="Arial"/>
                <w:color w:val="005CA9"/>
                <w:sz w:val="16"/>
                <w:szCs w:val="16"/>
              </w:rPr>
            </w:pPr>
            <w:r w:rsidRPr="00A9729E">
              <w:rPr>
                <w:rFonts w:ascii="Futura Lt BT" w:hAnsi="Futura Lt BT" w:cs="Arial"/>
                <w:color w:val="005CA9"/>
                <w:sz w:val="16"/>
                <w:szCs w:val="16"/>
              </w:rPr>
              <w:t>743</w:t>
            </w:r>
          </w:p>
        </w:tc>
        <w:tc>
          <w:tcPr>
            <w:tcW w:w="558" w:type="pct"/>
            <w:tcBorders>
              <w:top w:val="nil"/>
              <w:left w:val="nil"/>
              <w:bottom w:val="nil"/>
              <w:right w:val="nil"/>
            </w:tcBorders>
            <w:shd w:val="clear" w:color="auto" w:fill="auto"/>
            <w:vAlign w:val="center"/>
            <w:hideMark/>
          </w:tcPr>
          <w:p w14:paraId="16A0EA2B" w14:textId="55611A08" w:rsidR="00912399" w:rsidRPr="00A9729E" w:rsidRDefault="00912399" w:rsidP="00912399">
            <w:pPr>
              <w:jc w:val="right"/>
              <w:rPr>
                <w:rFonts w:ascii="Times New Roman" w:eastAsia="Times New Roman" w:hAnsi="Times New Roman" w:cs="Times New Roman"/>
                <w:sz w:val="16"/>
                <w:szCs w:val="16"/>
              </w:rPr>
            </w:pPr>
            <w:r w:rsidRPr="00A9729E">
              <w:rPr>
                <w:rFonts w:ascii="Futura Lt BT" w:hAnsi="Futura Lt BT" w:cs="Arial"/>
                <w:color w:val="005CA9"/>
                <w:sz w:val="16"/>
                <w:szCs w:val="16"/>
              </w:rPr>
              <w:t>160</w:t>
            </w:r>
          </w:p>
        </w:tc>
        <w:tc>
          <w:tcPr>
            <w:tcW w:w="558" w:type="pct"/>
            <w:tcBorders>
              <w:top w:val="nil"/>
              <w:left w:val="nil"/>
              <w:bottom w:val="nil"/>
              <w:right w:val="nil"/>
            </w:tcBorders>
            <w:shd w:val="clear" w:color="auto" w:fill="auto"/>
            <w:vAlign w:val="center"/>
            <w:hideMark/>
          </w:tcPr>
          <w:p w14:paraId="364433E9" w14:textId="09307D07" w:rsidR="00912399" w:rsidRPr="00A9729E" w:rsidRDefault="00912399" w:rsidP="00912399">
            <w:pPr>
              <w:jc w:val="right"/>
              <w:rPr>
                <w:rFonts w:ascii="Times New Roman" w:eastAsia="Times New Roman" w:hAnsi="Times New Roman" w:cs="Times New Roman"/>
                <w:sz w:val="16"/>
                <w:szCs w:val="16"/>
              </w:rPr>
            </w:pPr>
            <w:r w:rsidRPr="00A9729E">
              <w:rPr>
                <w:rFonts w:ascii="Futura Lt BT" w:hAnsi="Futura Lt BT" w:cs="Arial"/>
                <w:color w:val="005CA9"/>
                <w:sz w:val="16"/>
                <w:szCs w:val="16"/>
              </w:rPr>
              <w:t>431</w:t>
            </w:r>
          </w:p>
        </w:tc>
        <w:tc>
          <w:tcPr>
            <w:tcW w:w="558" w:type="pct"/>
            <w:tcBorders>
              <w:top w:val="nil"/>
              <w:left w:val="nil"/>
              <w:bottom w:val="nil"/>
              <w:right w:val="nil"/>
            </w:tcBorders>
            <w:shd w:val="clear" w:color="auto" w:fill="auto"/>
            <w:vAlign w:val="center"/>
            <w:hideMark/>
          </w:tcPr>
          <w:p w14:paraId="718845A3" w14:textId="24391A09" w:rsidR="00912399" w:rsidRPr="00A9729E" w:rsidRDefault="00912399" w:rsidP="00912399">
            <w:pPr>
              <w:jc w:val="right"/>
              <w:rPr>
                <w:rFonts w:ascii="Times New Roman" w:eastAsia="Times New Roman" w:hAnsi="Times New Roman" w:cs="Times New Roman"/>
                <w:sz w:val="16"/>
                <w:szCs w:val="16"/>
              </w:rPr>
            </w:pPr>
            <w:r w:rsidRPr="00A9729E">
              <w:rPr>
                <w:rFonts w:ascii="Futura Lt BT" w:hAnsi="Futura Lt BT" w:cs="Arial"/>
                <w:color w:val="005CA9"/>
                <w:sz w:val="16"/>
                <w:szCs w:val="16"/>
              </w:rPr>
              <w:t>(186)</w:t>
            </w:r>
          </w:p>
        </w:tc>
        <w:tc>
          <w:tcPr>
            <w:tcW w:w="558" w:type="pct"/>
            <w:tcBorders>
              <w:top w:val="nil"/>
              <w:left w:val="nil"/>
              <w:bottom w:val="nil"/>
              <w:right w:val="nil"/>
            </w:tcBorders>
            <w:shd w:val="clear" w:color="auto" w:fill="auto"/>
            <w:vAlign w:val="center"/>
            <w:hideMark/>
          </w:tcPr>
          <w:p w14:paraId="13E46FCF" w14:textId="3DA8905B" w:rsidR="00912399" w:rsidRPr="00A9729E" w:rsidRDefault="00912399" w:rsidP="00912399">
            <w:pPr>
              <w:jc w:val="right"/>
              <w:rPr>
                <w:rFonts w:ascii="Times New Roman" w:eastAsia="Times New Roman" w:hAnsi="Times New Roman" w:cs="Times New Roman"/>
                <w:sz w:val="16"/>
                <w:szCs w:val="16"/>
              </w:rPr>
            </w:pPr>
            <w:r w:rsidRPr="00A9729E">
              <w:rPr>
                <w:rFonts w:ascii="Futura Lt BT" w:hAnsi="Futura Lt BT" w:cs="Arial"/>
                <w:color w:val="005CA9"/>
                <w:sz w:val="16"/>
                <w:szCs w:val="16"/>
              </w:rPr>
              <w:t>(485)</w:t>
            </w:r>
          </w:p>
        </w:tc>
        <w:tc>
          <w:tcPr>
            <w:tcW w:w="554" w:type="pct"/>
            <w:tcBorders>
              <w:top w:val="nil"/>
              <w:left w:val="nil"/>
              <w:bottom w:val="nil"/>
              <w:right w:val="nil"/>
            </w:tcBorders>
            <w:shd w:val="clear" w:color="auto" w:fill="auto"/>
            <w:vAlign w:val="center"/>
            <w:hideMark/>
          </w:tcPr>
          <w:p w14:paraId="3DA219C3" w14:textId="06B6B8AC" w:rsidR="00912399" w:rsidRPr="00A9729E" w:rsidRDefault="00912399" w:rsidP="00912399">
            <w:pPr>
              <w:jc w:val="right"/>
              <w:rPr>
                <w:rFonts w:ascii="Times New Roman" w:eastAsia="Times New Roman" w:hAnsi="Times New Roman" w:cs="Times New Roman"/>
                <w:sz w:val="16"/>
                <w:szCs w:val="16"/>
              </w:rPr>
            </w:pPr>
            <w:r w:rsidRPr="00A9729E">
              <w:rPr>
                <w:rFonts w:ascii="Futura Lt BT" w:hAnsi="Futura Lt BT" w:cs="Arial"/>
                <w:color w:val="005CA9"/>
                <w:sz w:val="16"/>
                <w:szCs w:val="16"/>
              </w:rPr>
              <w:t>17.753</w:t>
            </w:r>
          </w:p>
        </w:tc>
      </w:tr>
      <w:tr w:rsidR="00912399" w:rsidRPr="00A9729E" w14:paraId="5BE8F926" w14:textId="77777777" w:rsidTr="00B227F6">
        <w:trPr>
          <w:trHeight w:val="283"/>
        </w:trPr>
        <w:tc>
          <w:tcPr>
            <w:tcW w:w="1172" w:type="pct"/>
            <w:tcBorders>
              <w:top w:val="nil"/>
              <w:left w:val="nil"/>
              <w:bottom w:val="nil"/>
              <w:right w:val="nil"/>
            </w:tcBorders>
            <w:shd w:val="clear" w:color="auto" w:fill="auto"/>
            <w:vAlign w:val="center"/>
            <w:hideMark/>
          </w:tcPr>
          <w:p w14:paraId="6F773426" w14:textId="77777777" w:rsidR="00912399" w:rsidRPr="00A9729E" w:rsidRDefault="00912399" w:rsidP="00912399">
            <w:pPr>
              <w:ind w:firstLineChars="100" w:firstLine="160"/>
              <w:rPr>
                <w:rFonts w:ascii="Futura Lt BT" w:eastAsia="Times New Roman" w:hAnsi="Futura Lt BT" w:cs="Arial"/>
                <w:color w:val="005CA9"/>
                <w:sz w:val="16"/>
                <w:szCs w:val="16"/>
              </w:rPr>
            </w:pPr>
            <w:r w:rsidRPr="00A9729E">
              <w:rPr>
                <w:rFonts w:ascii="Futura Lt BT" w:eastAsia="Times New Roman" w:hAnsi="Futura Lt BT" w:cs="Arial"/>
                <w:color w:val="005CA9"/>
                <w:sz w:val="16"/>
                <w:szCs w:val="16"/>
              </w:rPr>
              <w:t>Outros</w:t>
            </w:r>
          </w:p>
        </w:tc>
        <w:tc>
          <w:tcPr>
            <w:tcW w:w="521" w:type="pct"/>
            <w:tcBorders>
              <w:top w:val="nil"/>
              <w:left w:val="nil"/>
              <w:bottom w:val="nil"/>
              <w:right w:val="nil"/>
            </w:tcBorders>
            <w:shd w:val="clear" w:color="auto" w:fill="auto"/>
            <w:vAlign w:val="center"/>
            <w:hideMark/>
          </w:tcPr>
          <w:p w14:paraId="4B188419" w14:textId="067B981B" w:rsidR="00912399" w:rsidRPr="00A9729E" w:rsidRDefault="00912399" w:rsidP="00912399">
            <w:pPr>
              <w:jc w:val="right"/>
              <w:rPr>
                <w:rFonts w:ascii="Futura Lt BT" w:eastAsia="Times New Roman" w:hAnsi="Futura Lt BT" w:cs="Arial"/>
                <w:color w:val="005CA9"/>
                <w:sz w:val="16"/>
                <w:szCs w:val="16"/>
              </w:rPr>
            </w:pPr>
            <w:r w:rsidRPr="00A9729E">
              <w:rPr>
                <w:rFonts w:ascii="Futura Lt BT" w:hAnsi="Futura Lt BT" w:cs="Arial"/>
                <w:color w:val="005CA9"/>
                <w:sz w:val="16"/>
                <w:szCs w:val="16"/>
              </w:rPr>
              <w:t>29.399</w:t>
            </w:r>
          </w:p>
        </w:tc>
        <w:tc>
          <w:tcPr>
            <w:tcW w:w="522" w:type="pct"/>
            <w:tcBorders>
              <w:top w:val="nil"/>
              <w:left w:val="nil"/>
              <w:bottom w:val="nil"/>
              <w:right w:val="nil"/>
            </w:tcBorders>
            <w:shd w:val="clear" w:color="auto" w:fill="auto"/>
            <w:vAlign w:val="center"/>
            <w:hideMark/>
          </w:tcPr>
          <w:p w14:paraId="06909B50" w14:textId="2AD74825" w:rsidR="00912399" w:rsidRPr="00A9729E" w:rsidRDefault="00912399" w:rsidP="00912399">
            <w:pPr>
              <w:jc w:val="right"/>
              <w:rPr>
                <w:rFonts w:ascii="Futura Lt BT" w:eastAsia="Times New Roman" w:hAnsi="Futura Lt BT" w:cs="Arial"/>
                <w:color w:val="005CA9"/>
                <w:sz w:val="16"/>
                <w:szCs w:val="16"/>
              </w:rPr>
            </w:pPr>
            <w:r w:rsidRPr="00A9729E">
              <w:rPr>
                <w:rFonts w:ascii="Futura Lt BT" w:hAnsi="Futura Lt BT" w:cs="Arial"/>
                <w:color w:val="005CA9"/>
                <w:sz w:val="16"/>
                <w:szCs w:val="16"/>
              </w:rPr>
              <w:t>14.679</w:t>
            </w:r>
          </w:p>
        </w:tc>
        <w:tc>
          <w:tcPr>
            <w:tcW w:w="558" w:type="pct"/>
            <w:tcBorders>
              <w:top w:val="nil"/>
              <w:left w:val="nil"/>
              <w:bottom w:val="nil"/>
              <w:right w:val="nil"/>
            </w:tcBorders>
            <w:shd w:val="clear" w:color="auto" w:fill="auto"/>
            <w:vAlign w:val="center"/>
            <w:hideMark/>
          </w:tcPr>
          <w:p w14:paraId="74A2F293" w14:textId="1FF78CFC" w:rsidR="00912399" w:rsidRPr="00A9729E" w:rsidRDefault="00912399" w:rsidP="00912399">
            <w:pPr>
              <w:jc w:val="right"/>
              <w:rPr>
                <w:rFonts w:ascii="Times New Roman" w:eastAsia="Times New Roman" w:hAnsi="Times New Roman" w:cs="Times New Roman"/>
                <w:sz w:val="16"/>
                <w:szCs w:val="16"/>
              </w:rPr>
            </w:pPr>
            <w:r w:rsidRPr="00A9729E">
              <w:rPr>
                <w:rFonts w:ascii="Futura Lt BT" w:hAnsi="Futura Lt BT" w:cs="Arial"/>
                <w:color w:val="005CA9"/>
                <w:sz w:val="16"/>
                <w:szCs w:val="16"/>
              </w:rPr>
              <w:t>315</w:t>
            </w:r>
          </w:p>
        </w:tc>
        <w:tc>
          <w:tcPr>
            <w:tcW w:w="558" w:type="pct"/>
            <w:tcBorders>
              <w:top w:val="nil"/>
              <w:left w:val="nil"/>
              <w:bottom w:val="nil"/>
              <w:right w:val="nil"/>
            </w:tcBorders>
            <w:shd w:val="clear" w:color="auto" w:fill="auto"/>
            <w:vAlign w:val="center"/>
            <w:hideMark/>
          </w:tcPr>
          <w:p w14:paraId="2A40D92E" w14:textId="76E85558" w:rsidR="00912399" w:rsidRPr="00A9729E" w:rsidRDefault="00912399" w:rsidP="00912399">
            <w:pPr>
              <w:jc w:val="right"/>
              <w:rPr>
                <w:rFonts w:ascii="Times New Roman" w:eastAsia="Times New Roman" w:hAnsi="Times New Roman" w:cs="Times New Roman"/>
                <w:sz w:val="16"/>
                <w:szCs w:val="16"/>
              </w:rPr>
            </w:pPr>
            <w:r w:rsidRPr="00A9729E">
              <w:rPr>
                <w:rFonts w:ascii="Futura Lt BT" w:hAnsi="Futura Lt BT" w:cs="Arial"/>
                <w:color w:val="005CA9"/>
                <w:sz w:val="16"/>
                <w:szCs w:val="16"/>
              </w:rPr>
              <w:t>2.099</w:t>
            </w:r>
          </w:p>
        </w:tc>
        <w:tc>
          <w:tcPr>
            <w:tcW w:w="558" w:type="pct"/>
            <w:tcBorders>
              <w:top w:val="nil"/>
              <w:left w:val="nil"/>
              <w:bottom w:val="nil"/>
              <w:right w:val="nil"/>
            </w:tcBorders>
            <w:shd w:val="clear" w:color="auto" w:fill="auto"/>
            <w:vAlign w:val="center"/>
            <w:hideMark/>
          </w:tcPr>
          <w:p w14:paraId="14D88338" w14:textId="4A1EFAD8" w:rsidR="00912399" w:rsidRPr="00A9729E" w:rsidRDefault="00912399" w:rsidP="00912399">
            <w:pPr>
              <w:jc w:val="right"/>
              <w:rPr>
                <w:rFonts w:ascii="Times New Roman" w:eastAsia="Times New Roman" w:hAnsi="Times New Roman" w:cs="Times New Roman"/>
                <w:sz w:val="16"/>
                <w:szCs w:val="16"/>
              </w:rPr>
            </w:pPr>
            <w:r w:rsidRPr="00A9729E">
              <w:rPr>
                <w:rFonts w:ascii="Futura Lt BT" w:hAnsi="Futura Lt BT" w:cs="Arial"/>
                <w:color w:val="005CA9"/>
                <w:sz w:val="16"/>
                <w:szCs w:val="16"/>
              </w:rPr>
              <w:t>(316)</w:t>
            </w:r>
          </w:p>
        </w:tc>
        <w:tc>
          <w:tcPr>
            <w:tcW w:w="558" w:type="pct"/>
            <w:tcBorders>
              <w:top w:val="nil"/>
              <w:left w:val="nil"/>
              <w:bottom w:val="nil"/>
              <w:right w:val="nil"/>
            </w:tcBorders>
            <w:shd w:val="clear" w:color="auto" w:fill="auto"/>
            <w:vAlign w:val="center"/>
            <w:hideMark/>
          </w:tcPr>
          <w:p w14:paraId="512EB616" w14:textId="2189FD46" w:rsidR="00912399" w:rsidRPr="00A9729E" w:rsidRDefault="00912399" w:rsidP="00912399">
            <w:pPr>
              <w:jc w:val="right"/>
              <w:rPr>
                <w:rFonts w:ascii="Times New Roman" w:eastAsia="Times New Roman" w:hAnsi="Times New Roman" w:cs="Times New Roman"/>
                <w:sz w:val="16"/>
                <w:szCs w:val="16"/>
              </w:rPr>
            </w:pPr>
            <w:r w:rsidRPr="00A9729E">
              <w:rPr>
                <w:rFonts w:ascii="Futura Lt BT" w:hAnsi="Futura Lt BT" w:cs="Arial"/>
                <w:color w:val="005CA9"/>
                <w:sz w:val="16"/>
                <w:szCs w:val="16"/>
              </w:rPr>
              <w:t>(1.205)</w:t>
            </w:r>
          </w:p>
        </w:tc>
        <w:tc>
          <w:tcPr>
            <w:tcW w:w="554" w:type="pct"/>
            <w:tcBorders>
              <w:top w:val="nil"/>
              <w:left w:val="nil"/>
              <w:bottom w:val="nil"/>
              <w:right w:val="nil"/>
            </w:tcBorders>
            <w:shd w:val="clear" w:color="auto" w:fill="auto"/>
            <w:vAlign w:val="center"/>
            <w:hideMark/>
          </w:tcPr>
          <w:p w14:paraId="080C536C" w14:textId="45C620E0" w:rsidR="00912399" w:rsidRPr="00A9729E" w:rsidRDefault="00912399" w:rsidP="00912399">
            <w:pPr>
              <w:jc w:val="right"/>
              <w:rPr>
                <w:rFonts w:ascii="Times New Roman" w:eastAsia="Times New Roman" w:hAnsi="Times New Roman" w:cs="Times New Roman"/>
                <w:sz w:val="16"/>
                <w:szCs w:val="16"/>
              </w:rPr>
            </w:pPr>
            <w:r w:rsidRPr="00A9729E">
              <w:rPr>
                <w:rFonts w:ascii="Futura Lt BT" w:hAnsi="Futura Lt BT" w:cs="Arial"/>
                <w:color w:val="005CA9"/>
                <w:sz w:val="16"/>
                <w:szCs w:val="16"/>
              </w:rPr>
              <w:t>44.971</w:t>
            </w:r>
          </w:p>
        </w:tc>
      </w:tr>
      <w:tr w:rsidR="00912399" w:rsidRPr="00A9729E" w14:paraId="313E9D7B" w14:textId="77777777" w:rsidTr="00B227F6">
        <w:trPr>
          <w:trHeight w:val="283"/>
        </w:trPr>
        <w:tc>
          <w:tcPr>
            <w:tcW w:w="1172" w:type="pct"/>
            <w:tcBorders>
              <w:top w:val="single" w:sz="4" w:space="0" w:color="F39200"/>
              <w:left w:val="nil"/>
              <w:bottom w:val="single" w:sz="4" w:space="0" w:color="F39200"/>
              <w:right w:val="nil"/>
            </w:tcBorders>
            <w:shd w:val="clear" w:color="auto" w:fill="auto"/>
            <w:vAlign w:val="center"/>
            <w:hideMark/>
          </w:tcPr>
          <w:p w14:paraId="13AB1960" w14:textId="77777777" w:rsidR="00912399" w:rsidRPr="00A9729E" w:rsidRDefault="00912399" w:rsidP="00912399">
            <w:pPr>
              <w:rPr>
                <w:rFonts w:ascii="Futura Lt BT" w:eastAsia="Times New Roman" w:hAnsi="Futura Lt BT" w:cs="Arial"/>
                <w:b/>
                <w:bCs/>
                <w:color w:val="005CA9"/>
                <w:sz w:val="16"/>
                <w:szCs w:val="16"/>
              </w:rPr>
            </w:pPr>
            <w:r w:rsidRPr="00A9729E">
              <w:rPr>
                <w:rFonts w:ascii="Futura Lt BT" w:eastAsia="Times New Roman" w:hAnsi="Futura Lt BT" w:cs="Arial"/>
                <w:b/>
                <w:bCs/>
                <w:color w:val="005CA9"/>
                <w:sz w:val="16"/>
                <w:szCs w:val="16"/>
              </w:rPr>
              <w:t>Total</w:t>
            </w:r>
          </w:p>
        </w:tc>
        <w:tc>
          <w:tcPr>
            <w:tcW w:w="521" w:type="pct"/>
            <w:tcBorders>
              <w:top w:val="single" w:sz="4" w:space="0" w:color="F39200"/>
              <w:left w:val="nil"/>
              <w:bottom w:val="single" w:sz="4" w:space="0" w:color="F39200"/>
              <w:right w:val="nil"/>
            </w:tcBorders>
            <w:shd w:val="clear" w:color="auto" w:fill="auto"/>
            <w:vAlign w:val="center"/>
            <w:hideMark/>
          </w:tcPr>
          <w:p w14:paraId="25F920F0" w14:textId="292B8FD1" w:rsidR="00912399" w:rsidRPr="00A9729E" w:rsidRDefault="00912399" w:rsidP="00912399">
            <w:pPr>
              <w:jc w:val="right"/>
              <w:rPr>
                <w:rFonts w:ascii="Futura Lt BT" w:eastAsia="Times New Roman" w:hAnsi="Futura Lt BT" w:cs="Arial"/>
                <w:b/>
                <w:bCs/>
                <w:color w:val="005CA9"/>
                <w:sz w:val="16"/>
                <w:szCs w:val="16"/>
              </w:rPr>
            </w:pPr>
            <w:r w:rsidRPr="00A9729E">
              <w:rPr>
                <w:rFonts w:ascii="Futura Lt BT" w:hAnsi="Futura Lt BT" w:cs="Arial"/>
                <w:b/>
                <w:color w:val="005CA9"/>
                <w:sz w:val="16"/>
                <w:szCs w:val="16"/>
              </w:rPr>
              <w:t>10.649.843</w:t>
            </w:r>
          </w:p>
        </w:tc>
        <w:tc>
          <w:tcPr>
            <w:tcW w:w="522" w:type="pct"/>
            <w:tcBorders>
              <w:top w:val="single" w:sz="4" w:space="0" w:color="F39200"/>
              <w:left w:val="nil"/>
              <w:bottom w:val="single" w:sz="4" w:space="0" w:color="F39200"/>
              <w:right w:val="nil"/>
            </w:tcBorders>
            <w:shd w:val="clear" w:color="auto" w:fill="auto"/>
            <w:vAlign w:val="center"/>
            <w:hideMark/>
          </w:tcPr>
          <w:p w14:paraId="61715F57" w14:textId="4B2BA3DD" w:rsidR="00912399" w:rsidRPr="00A9729E" w:rsidRDefault="00912399" w:rsidP="00912399">
            <w:pPr>
              <w:jc w:val="right"/>
              <w:rPr>
                <w:rFonts w:ascii="Futura Lt BT" w:eastAsia="Times New Roman" w:hAnsi="Futura Lt BT" w:cs="Arial"/>
                <w:b/>
                <w:bCs/>
                <w:color w:val="005CA9"/>
                <w:sz w:val="16"/>
                <w:szCs w:val="16"/>
              </w:rPr>
            </w:pPr>
            <w:r w:rsidRPr="00A9729E">
              <w:rPr>
                <w:rFonts w:ascii="Futura Lt BT" w:hAnsi="Futura Lt BT" w:cs="Arial"/>
                <w:b/>
                <w:bCs/>
                <w:color w:val="005CA9"/>
                <w:sz w:val="16"/>
                <w:szCs w:val="16"/>
              </w:rPr>
              <w:t>222.702</w:t>
            </w:r>
          </w:p>
        </w:tc>
        <w:tc>
          <w:tcPr>
            <w:tcW w:w="558" w:type="pct"/>
            <w:tcBorders>
              <w:top w:val="single" w:sz="4" w:space="0" w:color="F39200"/>
              <w:left w:val="nil"/>
              <w:bottom w:val="single" w:sz="4" w:space="0" w:color="F39200"/>
              <w:right w:val="nil"/>
            </w:tcBorders>
            <w:shd w:val="clear" w:color="auto" w:fill="auto"/>
            <w:vAlign w:val="center"/>
            <w:hideMark/>
          </w:tcPr>
          <w:p w14:paraId="556389BC" w14:textId="24EA0A6C" w:rsidR="00912399" w:rsidRPr="00A9729E" w:rsidRDefault="00912399" w:rsidP="00912399">
            <w:pPr>
              <w:jc w:val="right"/>
              <w:rPr>
                <w:rFonts w:ascii="Futura Lt BT" w:eastAsia="Times New Roman" w:hAnsi="Futura Lt BT" w:cs="Arial"/>
                <w:b/>
                <w:bCs/>
                <w:color w:val="005CA9"/>
                <w:sz w:val="16"/>
                <w:szCs w:val="16"/>
              </w:rPr>
            </w:pPr>
            <w:r w:rsidRPr="00A9729E">
              <w:rPr>
                <w:rFonts w:ascii="Futura Lt BT" w:hAnsi="Futura Lt BT" w:cs="Arial"/>
                <w:b/>
                <w:bCs/>
                <w:color w:val="005CA9"/>
                <w:sz w:val="16"/>
                <w:szCs w:val="16"/>
              </w:rPr>
              <w:t>308.864</w:t>
            </w:r>
          </w:p>
        </w:tc>
        <w:tc>
          <w:tcPr>
            <w:tcW w:w="558" w:type="pct"/>
            <w:tcBorders>
              <w:top w:val="single" w:sz="4" w:space="0" w:color="F39200"/>
              <w:left w:val="nil"/>
              <w:bottom w:val="single" w:sz="4" w:space="0" w:color="F39200"/>
              <w:right w:val="nil"/>
            </w:tcBorders>
            <w:shd w:val="clear" w:color="auto" w:fill="auto"/>
            <w:vAlign w:val="center"/>
            <w:hideMark/>
          </w:tcPr>
          <w:p w14:paraId="66A7D82C" w14:textId="7D49DE43" w:rsidR="00912399" w:rsidRPr="00A9729E" w:rsidRDefault="00912399" w:rsidP="00912399">
            <w:pPr>
              <w:jc w:val="right"/>
              <w:rPr>
                <w:rFonts w:ascii="Futura Lt BT" w:eastAsia="Times New Roman" w:hAnsi="Futura Lt BT" w:cs="Arial"/>
                <w:b/>
                <w:bCs/>
                <w:color w:val="005CA9"/>
                <w:sz w:val="16"/>
                <w:szCs w:val="16"/>
              </w:rPr>
            </w:pPr>
            <w:r w:rsidRPr="00A9729E">
              <w:rPr>
                <w:rFonts w:ascii="Futura Lt BT" w:hAnsi="Futura Lt BT" w:cs="Arial"/>
                <w:b/>
                <w:bCs/>
                <w:color w:val="005CA9"/>
                <w:sz w:val="16"/>
                <w:szCs w:val="16"/>
              </w:rPr>
              <w:t>1.472.893</w:t>
            </w:r>
          </w:p>
        </w:tc>
        <w:tc>
          <w:tcPr>
            <w:tcW w:w="558" w:type="pct"/>
            <w:tcBorders>
              <w:top w:val="single" w:sz="4" w:space="0" w:color="F39200"/>
              <w:left w:val="nil"/>
              <w:bottom w:val="single" w:sz="4" w:space="0" w:color="F39200"/>
              <w:right w:val="nil"/>
            </w:tcBorders>
            <w:shd w:val="clear" w:color="auto" w:fill="auto"/>
            <w:vAlign w:val="center"/>
            <w:hideMark/>
          </w:tcPr>
          <w:p w14:paraId="501CF8E2" w14:textId="68E44A9A" w:rsidR="00912399" w:rsidRPr="00A9729E" w:rsidRDefault="00912399" w:rsidP="00912399">
            <w:pPr>
              <w:jc w:val="right"/>
              <w:rPr>
                <w:rFonts w:ascii="Futura Lt BT" w:eastAsia="Times New Roman" w:hAnsi="Futura Lt BT" w:cs="Arial"/>
                <w:b/>
                <w:bCs/>
                <w:color w:val="005CA9"/>
                <w:sz w:val="16"/>
                <w:szCs w:val="16"/>
              </w:rPr>
            </w:pPr>
            <w:r w:rsidRPr="00A9729E">
              <w:rPr>
                <w:rFonts w:ascii="Futura Lt BT" w:hAnsi="Futura Lt BT" w:cs="Arial"/>
                <w:b/>
                <w:bCs/>
                <w:color w:val="005CA9"/>
                <w:sz w:val="16"/>
                <w:szCs w:val="16"/>
              </w:rPr>
              <w:t>(1.006.274)</w:t>
            </w:r>
          </w:p>
        </w:tc>
        <w:tc>
          <w:tcPr>
            <w:tcW w:w="558" w:type="pct"/>
            <w:tcBorders>
              <w:top w:val="single" w:sz="4" w:space="0" w:color="F39200"/>
              <w:left w:val="nil"/>
              <w:bottom w:val="single" w:sz="4" w:space="0" w:color="F39200"/>
              <w:right w:val="nil"/>
            </w:tcBorders>
            <w:shd w:val="clear" w:color="auto" w:fill="auto"/>
            <w:vAlign w:val="center"/>
            <w:hideMark/>
          </w:tcPr>
          <w:p w14:paraId="0284DB55" w14:textId="6B28E274" w:rsidR="00912399" w:rsidRPr="00A9729E" w:rsidRDefault="00912399" w:rsidP="00912399">
            <w:pPr>
              <w:jc w:val="right"/>
              <w:rPr>
                <w:rFonts w:ascii="Futura Lt BT" w:eastAsia="Times New Roman" w:hAnsi="Futura Lt BT" w:cs="Arial"/>
                <w:b/>
                <w:bCs/>
                <w:color w:val="005CA9"/>
                <w:sz w:val="16"/>
                <w:szCs w:val="16"/>
              </w:rPr>
            </w:pPr>
            <w:r w:rsidRPr="00A9729E">
              <w:rPr>
                <w:rFonts w:ascii="Futura Lt BT" w:hAnsi="Futura Lt BT" w:cs="Arial"/>
                <w:b/>
                <w:bCs/>
                <w:color w:val="005CA9"/>
                <w:sz w:val="16"/>
                <w:szCs w:val="16"/>
              </w:rPr>
              <w:t>(540.934)</w:t>
            </w:r>
          </w:p>
        </w:tc>
        <w:tc>
          <w:tcPr>
            <w:tcW w:w="554" w:type="pct"/>
            <w:tcBorders>
              <w:top w:val="single" w:sz="4" w:space="0" w:color="F39200"/>
              <w:left w:val="nil"/>
              <w:bottom w:val="single" w:sz="4" w:space="0" w:color="F39200"/>
              <w:right w:val="nil"/>
            </w:tcBorders>
            <w:shd w:val="clear" w:color="auto" w:fill="auto"/>
            <w:vAlign w:val="center"/>
            <w:hideMark/>
          </w:tcPr>
          <w:p w14:paraId="3DDF0E91" w14:textId="6413D6C9" w:rsidR="00912399" w:rsidRPr="00A9729E" w:rsidRDefault="00912399" w:rsidP="00912399">
            <w:pPr>
              <w:jc w:val="right"/>
              <w:rPr>
                <w:rFonts w:ascii="Futura Lt BT" w:eastAsia="Times New Roman" w:hAnsi="Futura Lt BT" w:cs="Arial"/>
                <w:b/>
                <w:bCs/>
                <w:color w:val="005CA9"/>
                <w:sz w:val="16"/>
                <w:szCs w:val="16"/>
              </w:rPr>
            </w:pPr>
            <w:r w:rsidRPr="00A9729E">
              <w:rPr>
                <w:rFonts w:ascii="Futura Lt BT" w:hAnsi="Futura Lt BT" w:cs="Arial"/>
                <w:b/>
                <w:bCs/>
                <w:color w:val="005CA9"/>
                <w:sz w:val="16"/>
                <w:szCs w:val="16"/>
              </w:rPr>
              <w:t>11.107.094</w:t>
            </w:r>
          </w:p>
        </w:tc>
      </w:tr>
    </w:tbl>
    <w:p w14:paraId="475B40F7" w14:textId="027189A0" w:rsidR="00684043" w:rsidRPr="00A9729E" w:rsidRDefault="0087746C" w:rsidP="00C13435">
      <w:pPr>
        <w:pStyle w:val="wordsection1"/>
        <w:spacing w:before="0" w:beforeAutospacing="0" w:after="0" w:afterAutospacing="0"/>
        <w:jc w:val="both"/>
        <w:rPr>
          <w:sz w:val="15"/>
          <w:szCs w:val="15"/>
          <w:lang w:eastAsia="en-US"/>
        </w:rPr>
      </w:pPr>
      <w:r w:rsidRPr="00A9729E">
        <w:rPr>
          <w:rFonts w:ascii="Futura Lt BT" w:hAnsi="Futura Lt BT"/>
          <w:color w:val="005CA9"/>
          <w:sz w:val="15"/>
          <w:szCs w:val="15"/>
        </w:rPr>
        <w:t>(</w:t>
      </w:r>
      <w:r w:rsidR="00832571">
        <w:rPr>
          <w:rFonts w:ascii="Futura Lt BT" w:hAnsi="Futura Lt BT"/>
          <w:color w:val="005CA9"/>
          <w:sz w:val="15"/>
          <w:szCs w:val="15"/>
        </w:rPr>
        <w:t>1</w:t>
      </w:r>
      <w:r w:rsidRPr="00A9729E">
        <w:rPr>
          <w:rFonts w:ascii="Futura Lt BT" w:hAnsi="Futura Lt BT"/>
          <w:color w:val="005CA9"/>
          <w:sz w:val="15"/>
          <w:szCs w:val="15"/>
        </w:rPr>
        <w:t xml:space="preserve">) </w:t>
      </w:r>
      <w:r w:rsidR="00684043" w:rsidRPr="00F40AF8">
        <w:rPr>
          <w:rFonts w:ascii="Futura Lt BT" w:eastAsia="Yu Mincho Light" w:hAnsi="Futura Lt BT"/>
          <w:color w:val="005CA9"/>
          <w:sz w:val="15"/>
          <w:szCs w:val="15"/>
        </w:rPr>
        <w:t xml:space="preserve">A alteração na metodologia para cálculo do valor provável de desembolso para ações judiciais trabalhistas rotineiras em fase de </w:t>
      </w:r>
      <w:r w:rsidR="00F40AF8" w:rsidRPr="00F40AF8">
        <w:rPr>
          <w:rFonts w:ascii="Futura Lt BT" w:eastAsia="Yu Mincho Light" w:hAnsi="Futura Lt BT"/>
          <w:color w:val="005CA9"/>
          <w:sz w:val="15"/>
          <w:szCs w:val="15"/>
        </w:rPr>
        <w:t>conhecimento, realizad</w:t>
      </w:r>
      <w:r w:rsidR="005C5BC9">
        <w:rPr>
          <w:rFonts w:ascii="Futura Lt BT" w:eastAsia="Yu Mincho Light" w:hAnsi="Futura Lt BT"/>
          <w:color w:val="005CA9"/>
          <w:sz w:val="15"/>
          <w:szCs w:val="15"/>
        </w:rPr>
        <w:t>a</w:t>
      </w:r>
      <w:r w:rsidR="00684043" w:rsidRPr="00F40AF8">
        <w:rPr>
          <w:rFonts w:ascii="Futura Lt BT" w:eastAsia="Yu Mincho Light" w:hAnsi="Futura Lt BT"/>
          <w:color w:val="005CA9"/>
          <w:sz w:val="15"/>
          <w:szCs w:val="15"/>
        </w:rPr>
        <w:t xml:space="preserve"> no </w:t>
      </w:r>
      <w:r w:rsidR="00F40AF8" w:rsidRPr="00F40AF8">
        <w:rPr>
          <w:rFonts w:ascii="Futura Lt BT" w:eastAsia="Yu Mincho Light" w:hAnsi="Futura Lt BT"/>
          <w:color w:val="005CA9"/>
          <w:sz w:val="15"/>
          <w:szCs w:val="15"/>
        </w:rPr>
        <w:t>1º</w:t>
      </w:r>
      <w:r w:rsidR="00684043" w:rsidRPr="00F40AF8">
        <w:rPr>
          <w:rFonts w:ascii="Futura Lt BT" w:eastAsia="Yu Mincho Light" w:hAnsi="Futura Lt BT"/>
          <w:color w:val="005CA9"/>
          <w:sz w:val="15"/>
          <w:szCs w:val="15"/>
        </w:rPr>
        <w:t xml:space="preserve"> trimestre de </w:t>
      </w:r>
      <w:r w:rsidR="00F40AF8" w:rsidRPr="00F40AF8">
        <w:rPr>
          <w:rFonts w:ascii="Futura Lt BT" w:eastAsia="Yu Mincho Light" w:hAnsi="Futura Lt BT"/>
          <w:color w:val="005CA9"/>
          <w:sz w:val="15"/>
          <w:szCs w:val="15"/>
        </w:rPr>
        <w:t>2022, ensejou</w:t>
      </w:r>
      <w:r w:rsidR="00684043" w:rsidRPr="00F40AF8">
        <w:rPr>
          <w:rFonts w:ascii="Futura Lt BT" w:eastAsia="Yu Mincho Light" w:hAnsi="Futura Lt BT"/>
          <w:color w:val="005CA9"/>
          <w:sz w:val="15"/>
          <w:szCs w:val="15"/>
        </w:rPr>
        <w:t xml:space="preserve"> na constituição líquida de provisão, no mesmo período, no montante de R$ </w:t>
      </w:r>
      <w:r w:rsidR="00F40AF8" w:rsidRPr="00F40AF8">
        <w:rPr>
          <w:rFonts w:ascii="Futura Lt BT" w:eastAsia="Yu Mincho Light" w:hAnsi="Futura Lt BT"/>
          <w:color w:val="005CA9"/>
          <w:sz w:val="15"/>
          <w:szCs w:val="15"/>
        </w:rPr>
        <w:t>570</w:t>
      </w:r>
      <w:r w:rsidR="00684043" w:rsidRPr="00F40AF8">
        <w:rPr>
          <w:rFonts w:ascii="Futura Lt BT" w:eastAsia="Yu Mincho Light" w:hAnsi="Futura Lt BT"/>
          <w:color w:val="005CA9"/>
          <w:sz w:val="15"/>
          <w:szCs w:val="15"/>
        </w:rPr>
        <w:t xml:space="preserve"> milhões</w:t>
      </w:r>
      <w:r w:rsidR="00684043" w:rsidRPr="00A9729E">
        <w:rPr>
          <w:rFonts w:ascii="Futura Lt BT" w:eastAsia="Yu Mincho Light" w:hAnsi="Futura Lt BT"/>
          <w:color w:val="005CA9"/>
          <w:sz w:val="15"/>
          <w:szCs w:val="15"/>
        </w:rPr>
        <w:t>.</w:t>
      </w:r>
    </w:p>
    <w:p w14:paraId="4D471D04" w14:textId="3394BC80" w:rsidR="00910878" w:rsidRPr="002E5531" w:rsidRDefault="00910878" w:rsidP="00620EC8">
      <w:pPr>
        <w:autoSpaceDE w:val="0"/>
        <w:autoSpaceDN w:val="0"/>
        <w:adjustRightInd w:val="0"/>
        <w:spacing w:before="480" w:after="240"/>
        <w:ind w:left="567" w:hanging="567"/>
        <w:jc w:val="both"/>
        <w:rPr>
          <w:rFonts w:ascii="Futura Lt BT" w:hAnsi="Futura Lt BT"/>
          <w:b/>
          <w:color w:val="005CA9"/>
          <w:sz w:val="20"/>
          <w:szCs w:val="20"/>
        </w:rPr>
      </w:pPr>
      <w:r w:rsidRPr="002E5531">
        <w:rPr>
          <w:rFonts w:ascii="Futura Lt BT" w:hAnsi="Futura Lt BT"/>
          <w:b/>
          <w:color w:val="005CA9"/>
          <w:sz w:val="20"/>
          <w:szCs w:val="20"/>
        </w:rPr>
        <w:t>(b.2)</w:t>
      </w:r>
      <w:r w:rsidRPr="002E5531">
        <w:rPr>
          <w:rFonts w:ascii="Futura Lt BT" w:hAnsi="Futura Lt BT"/>
          <w:b/>
          <w:color w:val="005CA9"/>
          <w:sz w:val="20"/>
          <w:szCs w:val="20"/>
        </w:rPr>
        <w:tab/>
        <w:t>Ações trabalhistas</w:t>
      </w:r>
    </w:p>
    <w:p w14:paraId="016ABCC6" w14:textId="77777777" w:rsidR="0001164F" w:rsidRPr="0001164F" w:rsidRDefault="0001164F" w:rsidP="0001164F">
      <w:pPr>
        <w:tabs>
          <w:tab w:val="left" w:pos="1650"/>
        </w:tabs>
        <w:spacing w:before="120" w:after="120"/>
        <w:jc w:val="both"/>
        <w:rPr>
          <w:rFonts w:ascii="Futura Lt BT" w:hAnsi="Futura Lt BT"/>
          <w:color w:val="005CA9"/>
          <w:sz w:val="20"/>
          <w:szCs w:val="20"/>
        </w:rPr>
      </w:pPr>
      <w:r w:rsidRPr="0001164F">
        <w:rPr>
          <w:rFonts w:ascii="Futura Lt BT" w:hAnsi="Futura Lt BT"/>
          <w:color w:val="005CA9"/>
          <w:sz w:val="20"/>
          <w:szCs w:val="20"/>
        </w:rPr>
        <w:t>A CAIXA é parte passiva em ações ajuizadas por empregados, ex-empregados próprios ou de prestadoras de serviços e sindicatos, relacionadas com a atividade laboral, planos de cargos, acordos coletivos, indenizações, benefícios, aposentadorias, subsidiariedade, entre outros.</w:t>
      </w:r>
    </w:p>
    <w:p w14:paraId="76D8B48B" w14:textId="564F194E" w:rsidR="0001164F" w:rsidRPr="0001164F" w:rsidRDefault="0001164F" w:rsidP="0001164F">
      <w:pPr>
        <w:tabs>
          <w:tab w:val="left" w:pos="1650"/>
        </w:tabs>
        <w:spacing w:before="120" w:after="120"/>
        <w:jc w:val="both"/>
        <w:rPr>
          <w:rFonts w:ascii="Futura Lt BT" w:hAnsi="Futura Lt BT"/>
          <w:color w:val="005CA9"/>
          <w:sz w:val="20"/>
          <w:szCs w:val="20"/>
        </w:rPr>
      </w:pPr>
      <w:r w:rsidRPr="0001164F">
        <w:rPr>
          <w:rFonts w:ascii="Futura Lt BT" w:hAnsi="Futura Lt BT"/>
          <w:color w:val="005CA9"/>
          <w:sz w:val="20"/>
          <w:szCs w:val="20"/>
        </w:rPr>
        <w:t>Em 31/03/2022, constavam 57.433 processos trabalhistas provisionados</w:t>
      </w:r>
      <w:r w:rsidR="000B55BE">
        <w:rPr>
          <w:rFonts w:ascii="Futura Lt BT" w:hAnsi="Futura Lt BT"/>
          <w:color w:val="005CA9"/>
          <w:sz w:val="20"/>
          <w:szCs w:val="20"/>
        </w:rPr>
        <w:t xml:space="preserve"> (56.754 em 31/12/2021)</w:t>
      </w:r>
      <w:r w:rsidRPr="0001164F">
        <w:rPr>
          <w:rFonts w:ascii="Futura Lt BT" w:hAnsi="Futura Lt BT"/>
          <w:color w:val="005CA9"/>
          <w:sz w:val="20"/>
          <w:szCs w:val="20"/>
        </w:rPr>
        <w:t xml:space="preserve">, sendo 46.574 “rotineiros” </w:t>
      </w:r>
      <w:r w:rsidR="000B55BE">
        <w:rPr>
          <w:rFonts w:ascii="Futura Lt BT" w:hAnsi="Futura Lt BT"/>
          <w:color w:val="005CA9"/>
          <w:sz w:val="20"/>
          <w:szCs w:val="20"/>
        </w:rPr>
        <w:t xml:space="preserve">(45.811 em 31/12/2021) </w:t>
      </w:r>
      <w:r w:rsidRPr="0001164F">
        <w:rPr>
          <w:rFonts w:ascii="Futura Lt BT" w:hAnsi="Futura Lt BT"/>
          <w:color w:val="005CA9"/>
          <w:sz w:val="20"/>
          <w:szCs w:val="20"/>
        </w:rPr>
        <w:t>e 10.859 “relevantes”</w:t>
      </w:r>
      <w:r w:rsidR="000B55BE">
        <w:rPr>
          <w:rFonts w:ascii="Futura Lt BT" w:hAnsi="Futura Lt BT"/>
          <w:color w:val="005CA9"/>
          <w:sz w:val="20"/>
          <w:szCs w:val="20"/>
        </w:rPr>
        <w:t xml:space="preserve"> (10.943 em 31/12/2021)</w:t>
      </w:r>
      <w:r w:rsidRPr="0001164F">
        <w:rPr>
          <w:rFonts w:ascii="Futura Lt BT" w:hAnsi="Futura Lt BT"/>
          <w:color w:val="005CA9"/>
          <w:sz w:val="20"/>
          <w:szCs w:val="20"/>
        </w:rPr>
        <w:t>, cujos respectivos valores são corrigidos pelo IPCA-E.</w:t>
      </w:r>
    </w:p>
    <w:p w14:paraId="2AEDFF4E" w14:textId="729336AC" w:rsidR="00910878" w:rsidRPr="002E5531" w:rsidRDefault="0001164F" w:rsidP="0001164F">
      <w:pPr>
        <w:tabs>
          <w:tab w:val="left" w:pos="1650"/>
        </w:tabs>
        <w:spacing w:before="120" w:after="120"/>
        <w:jc w:val="both"/>
        <w:rPr>
          <w:rFonts w:ascii="Futura Lt BT" w:hAnsi="Futura Lt BT"/>
          <w:color w:val="005CA9"/>
          <w:sz w:val="20"/>
          <w:szCs w:val="20"/>
        </w:rPr>
      </w:pPr>
      <w:r w:rsidRPr="0001164F">
        <w:rPr>
          <w:rFonts w:ascii="Futura Lt BT" w:hAnsi="Futura Lt BT"/>
          <w:color w:val="005CA9"/>
          <w:sz w:val="20"/>
          <w:szCs w:val="20"/>
        </w:rPr>
        <w:t>Visando a reduzir o litígio judicial e diminuir os valores despendidos nos processos, a CAIXA continua executando sua política de conciliação judicial e extrajudicial, realiza o cumprimento espontâneo de certas decisões judiciais e faz a análise das perdas incorridas a fim de mitigar novos litígios de causas semelhantes. Em virtude disto, as ações relevantes não são individualmente divulgadas para não inviabilizar a realização de acordos</w:t>
      </w:r>
      <w:r w:rsidR="00910878" w:rsidRPr="002E5531">
        <w:rPr>
          <w:rFonts w:ascii="Futura Lt BT" w:hAnsi="Futura Lt BT"/>
          <w:color w:val="005CA9"/>
          <w:sz w:val="20"/>
          <w:szCs w:val="20"/>
        </w:rPr>
        <w:t>.</w:t>
      </w:r>
    </w:p>
    <w:p w14:paraId="0768161A" w14:textId="326EE9B2" w:rsidR="00910878" w:rsidRPr="002E5531" w:rsidRDefault="00910878" w:rsidP="00910878">
      <w:pPr>
        <w:autoSpaceDE w:val="0"/>
        <w:autoSpaceDN w:val="0"/>
        <w:adjustRightInd w:val="0"/>
        <w:spacing w:before="480" w:after="240"/>
        <w:ind w:left="567" w:hanging="567"/>
        <w:jc w:val="both"/>
        <w:rPr>
          <w:rFonts w:ascii="Futura Lt BT" w:hAnsi="Futura Lt BT"/>
          <w:b/>
          <w:color w:val="005CA9"/>
          <w:sz w:val="20"/>
          <w:szCs w:val="20"/>
        </w:rPr>
      </w:pPr>
      <w:r w:rsidRPr="002E5531">
        <w:rPr>
          <w:rFonts w:ascii="Futura Lt BT" w:hAnsi="Futura Lt BT"/>
          <w:b/>
          <w:color w:val="005CA9"/>
          <w:sz w:val="20"/>
          <w:szCs w:val="20"/>
        </w:rPr>
        <w:t>(b.3)</w:t>
      </w:r>
      <w:r w:rsidRPr="002E5531">
        <w:rPr>
          <w:rFonts w:ascii="Futura Lt BT" w:hAnsi="Futura Lt BT"/>
          <w:b/>
          <w:color w:val="005CA9"/>
          <w:sz w:val="20"/>
          <w:szCs w:val="20"/>
        </w:rPr>
        <w:tab/>
        <w:t>Ações cíveis</w:t>
      </w:r>
    </w:p>
    <w:p w14:paraId="7BDDB173" w14:textId="4071D2D5" w:rsidR="00A41015" w:rsidRPr="00A41015" w:rsidRDefault="00A41015" w:rsidP="00A41015">
      <w:pPr>
        <w:spacing w:before="120" w:after="120"/>
        <w:jc w:val="both"/>
        <w:rPr>
          <w:rFonts w:ascii="Futura Lt BT" w:hAnsi="Futura Lt BT"/>
          <w:color w:val="005CA9"/>
          <w:sz w:val="20"/>
          <w:szCs w:val="20"/>
        </w:rPr>
      </w:pPr>
      <w:r w:rsidRPr="00A41015">
        <w:rPr>
          <w:rFonts w:ascii="Futura Lt BT" w:hAnsi="Futura Lt BT"/>
          <w:color w:val="005CA9"/>
          <w:sz w:val="20"/>
          <w:szCs w:val="20"/>
        </w:rPr>
        <w:t>A CAIXA é parte passiva em ações cíveis de natureza indenizatória/contratual relativas a seus produtos, serviços e atendimento. Em 31/03/2022, constavam 421.880 processos cíveis provisionados</w:t>
      </w:r>
      <w:r w:rsidR="000B55BE">
        <w:rPr>
          <w:rFonts w:ascii="Futura Lt BT" w:hAnsi="Futura Lt BT"/>
          <w:color w:val="005CA9"/>
          <w:sz w:val="20"/>
          <w:szCs w:val="20"/>
        </w:rPr>
        <w:t xml:space="preserve"> (413.504 em 31/12/2021)</w:t>
      </w:r>
      <w:r w:rsidRPr="00A41015">
        <w:rPr>
          <w:rFonts w:ascii="Futura Lt BT" w:hAnsi="Futura Lt BT"/>
          <w:color w:val="005CA9"/>
          <w:sz w:val="20"/>
          <w:szCs w:val="20"/>
        </w:rPr>
        <w:t xml:space="preserve">, sendo 419.621 “rotineiros” </w:t>
      </w:r>
      <w:r w:rsidR="000B55BE">
        <w:rPr>
          <w:rFonts w:ascii="Futura Lt BT" w:hAnsi="Futura Lt BT"/>
          <w:color w:val="005CA9"/>
          <w:sz w:val="20"/>
          <w:szCs w:val="20"/>
        </w:rPr>
        <w:t xml:space="preserve">(411.303 em 31/12/2021) </w:t>
      </w:r>
      <w:r w:rsidRPr="00A41015">
        <w:rPr>
          <w:rFonts w:ascii="Futura Lt BT" w:hAnsi="Futura Lt BT"/>
          <w:color w:val="005CA9"/>
          <w:sz w:val="20"/>
          <w:szCs w:val="20"/>
        </w:rPr>
        <w:t>e 2.259 “relevantes”</w:t>
      </w:r>
      <w:r w:rsidR="000B55BE">
        <w:rPr>
          <w:rFonts w:ascii="Futura Lt BT" w:hAnsi="Futura Lt BT"/>
          <w:color w:val="005CA9"/>
          <w:sz w:val="20"/>
          <w:szCs w:val="20"/>
        </w:rPr>
        <w:t xml:space="preserve"> (2.201 em 31/12/2021)</w:t>
      </w:r>
      <w:r w:rsidRPr="00A41015">
        <w:rPr>
          <w:rFonts w:ascii="Futura Lt BT" w:hAnsi="Futura Lt BT"/>
          <w:color w:val="005CA9"/>
          <w:sz w:val="20"/>
          <w:szCs w:val="20"/>
        </w:rPr>
        <w:t>.</w:t>
      </w:r>
    </w:p>
    <w:p w14:paraId="02ED9100" w14:textId="77777777" w:rsidR="00A41015" w:rsidRPr="00A41015" w:rsidRDefault="00A41015" w:rsidP="00A41015">
      <w:pPr>
        <w:spacing w:before="120" w:after="120"/>
        <w:jc w:val="both"/>
        <w:rPr>
          <w:rFonts w:ascii="Futura Lt BT" w:hAnsi="Futura Lt BT"/>
          <w:color w:val="005CA9"/>
          <w:sz w:val="20"/>
          <w:szCs w:val="20"/>
        </w:rPr>
      </w:pPr>
      <w:r w:rsidRPr="00A41015">
        <w:rPr>
          <w:rFonts w:ascii="Futura Lt BT" w:hAnsi="Futura Lt BT"/>
          <w:color w:val="005CA9"/>
          <w:sz w:val="20"/>
          <w:szCs w:val="20"/>
        </w:rPr>
        <w:t>Destacam-se demandas que contestam o expurgo de indexadores de planos econômicos, como parte da política econômica do governo federal no combate aos índices inflacionários no passado, quando da correção de saldos em depósitos em cadernetas de poupança.</w:t>
      </w:r>
    </w:p>
    <w:p w14:paraId="6EE0692A" w14:textId="77777777" w:rsidR="00910878" w:rsidRPr="002E5531" w:rsidRDefault="00A41015" w:rsidP="00A41015">
      <w:pPr>
        <w:spacing w:before="120" w:after="120"/>
        <w:jc w:val="both"/>
        <w:rPr>
          <w:rFonts w:ascii="Futura Lt BT" w:hAnsi="Futura Lt BT"/>
          <w:color w:val="005CA9"/>
          <w:sz w:val="20"/>
          <w:szCs w:val="20"/>
        </w:rPr>
      </w:pPr>
      <w:r w:rsidRPr="00A41015">
        <w:rPr>
          <w:rFonts w:ascii="Futura Lt BT" w:hAnsi="Futura Lt BT"/>
          <w:color w:val="005CA9"/>
          <w:sz w:val="20"/>
          <w:szCs w:val="20"/>
        </w:rPr>
        <w:t>A CAIXA cumpriu a ordem legal vigente à época, entretanto, considerando as ações efetivamente notificadas e a análise da jurisprudência atual do Superior Tribunal de Justiça – STJ, em 31/03/2022, foi provisionado R$ 919.584 para estes processos (31/12/2021 – R$ 952.773)</w:t>
      </w:r>
      <w:r w:rsidR="00910878" w:rsidRPr="002E5531">
        <w:rPr>
          <w:rFonts w:ascii="Futura Lt BT" w:hAnsi="Futura Lt BT"/>
          <w:color w:val="005CA9"/>
          <w:sz w:val="20"/>
          <w:szCs w:val="20"/>
        </w:rPr>
        <w:t>.</w:t>
      </w:r>
    </w:p>
    <w:p w14:paraId="6028710E" w14:textId="77777777" w:rsidR="00476419" w:rsidRPr="00476419" w:rsidRDefault="00476419" w:rsidP="00476419">
      <w:pPr>
        <w:spacing w:before="120" w:after="120"/>
        <w:jc w:val="both"/>
        <w:rPr>
          <w:rFonts w:ascii="Futura Lt BT" w:hAnsi="Futura Lt BT"/>
          <w:color w:val="005CA9"/>
          <w:sz w:val="20"/>
          <w:szCs w:val="20"/>
        </w:rPr>
      </w:pPr>
      <w:r w:rsidRPr="00476419">
        <w:rPr>
          <w:rFonts w:ascii="Futura Lt BT" w:hAnsi="Futura Lt BT"/>
          <w:color w:val="005CA9"/>
          <w:sz w:val="20"/>
          <w:szCs w:val="20"/>
        </w:rPr>
        <w:t>O Supremo Tribunal Federal – STF suspendeu a análise de todos os recursos interpostos até que sejam proferidas as decisões das matérias de repercussão geral relativas ao Planos Bresser e Verão (tema 264), de valores não bloqueados do Plano Collor I (tema 265), Plano Collor I (tema 284) e do Plano Collor II (tema 285) que terão efeitos vinculantes a todos os casos relacionados.</w:t>
      </w:r>
    </w:p>
    <w:p w14:paraId="0A861DAD" w14:textId="77777777" w:rsidR="00476419" w:rsidRPr="00476419" w:rsidRDefault="00476419" w:rsidP="00476419">
      <w:pPr>
        <w:spacing w:before="120" w:after="120"/>
        <w:jc w:val="both"/>
        <w:rPr>
          <w:rFonts w:ascii="Futura Lt BT" w:hAnsi="Futura Lt BT"/>
          <w:color w:val="005CA9"/>
          <w:sz w:val="20"/>
          <w:szCs w:val="20"/>
        </w:rPr>
      </w:pPr>
      <w:r w:rsidRPr="00476419">
        <w:rPr>
          <w:rFonts w:ascii="Futura Lt BT" w:hAnsi="Futura Lt BT"/>
          <w:color w:val="005CA9"/>
          <w:sz w:val="20"/>
          <w:szCs w:val="20"/>
        </w:rPr>
        <w:t>No final do exercício de 2017 FEBRABAN e CONSIF celebraram acordo com as principais entidades de defesa do consumidor para equacionamento do problema. Este acordo foi homologado pelo STF e a CAIXA aderiu a seus termos. Os pagamentos começaram em julho de 2018 e continuam sendo realizados em atendimento às adesões processadas no site https://portalacordo.pagamentodapoupanca.com.br/ e mutirões de conciliação administrativos e judiciais.</w:t>
      </w:r>
    </w:p>
    <w:p w14:paraId="562D256D" w14:textId="77777777" w:rsidR="00476419" w:rsidRPr="00476419" w:rsidRDefault="00476419" w:rsidP="00476419">
      <w:pPr>
        <w:spacing w:before="120" w:after="120"/>
        <w:jc w:val="both"/>
        <w:rPr>
          <w:rFonts w:ascii="Futura Lt BT" w:hAnsi="Futura Lt BT"/>
          <w:color w:val="005CA9"/>
          <w:sz w:val="20"/>
          <w:szCs w:val="20"/>
        </w:rPr>
      </w:pPr>
      <w:r w:rsidRPr="00476419">
        <w:rPr>
          <w:rFonts w:ascii="Futura Lt BT" w:hAnsi="Futura Lt BT"/>
          <w:color w:val="005CA9"/>
          <w:sz w:val="20"/>
          <w:szCs w:val="20"/>
        </w:rPr>
        <w:t>O acordo teve prazo final em 12/03/2020, razão pela qual a FEBRABAN e as entidades de defesa do consumidor chegaram a bom termo para prorrogar o acordo anterior por mais 5 anos, tendo sido homologado pelo STF a prorrogação por 30 meses, podendo chegar a 60 meses, condicionado à análise dos resultados obtidos.</w:t>
      </w:r>
    </w:p>
    <w:p w14:paraId="1D01AD8D" w14:textId="06F4C2F5" w:rsidR="00476419" w:rsidRPr="00476419" w:rsidRDefault="00476419" w:rsidP="00476419">
      <w:pPr>
        <w:spacing w:before="120" w:after="120"/>
        <w:jc w:val="both"/>
        <w:rPr>
          <w:rFonts w:ascii="Futura Lt BT" w:hAnsi="Futura Lt BT"/>
          <w:color w:val="005CA9"/>
          <w:sz w:val="20"/>
          <w:szCs w:val="20"/>
        </w:rPr>
      </w:pPr>
      <w:r w:rsidRPr="00476419">
        <w:rPr>
          <w:rFonts w:ascii="Futura Lt BT" w:hAnsi="Futura Lt BT"/>
          <w:color w:val="005CA9"/>
          <w:sz w:val="20"/>
          <w:szCs w:val="20"/>
        </w:rPr>
        <w:t>Também são significativos os processos que visam à reparação de danos envolvendo o contingenciamento de repasses de recursos do FGTS. O valor provisionado, em 31/03/2022, para estes processos é de R$ 668.</w:t>
      </w:r>
      <w:r w:rsidR="00AC1532" w:rsidRPr="00AC1532">
        <w:rPr>
          <w:rFonts w:ascii="Futura Lt BT" w:hAnsi="Futura Lt BT"/>
          <w:color w:val="005CA9"/>
          <w:sz w:val="20"/>
          <w:szCs w:val="20"/>
        </w:rPr>
        <w:t>62</w:t>
      </w:r>
      <w:r w:rsidR="00C35CE1">
        <w:rPr>
          <w:rFonts w:ascii="Futura Lt BT" w:hAnsi="Futura Lt BT"/>
          <w:color w:val="005CA9"/>
          <w:sz w:val="20"/>
          <w:szCs w:val="20"/>
        </w:rPr>
        <w:t>7</w:t>
      </w:r>
      <w:r w:rsidRPr="00476419">
        <w:rPr>
          <w:rFonts w:ascii="Futura Lt BT" w:hAnsi="Futura Lt BT"/>
          <w:color w:val="005CA9"/>
          <w:sz w:val="20"/>
          <w:szCs w:val="20"/>
        </w:rPr>
        <w:t xml:space="preserve"> (31/12/2021 – R$ 641.112).</w:t>
      </w:r>
    </w:p>
    <w:p w14:paraId="646BC3BA" w14:textId="77777777" w:rsidR="00476419" w:rsidRPr="00476419" w:rsidRDefault="00476419" w:rsidP="00476419">
      <w:pPr>
        <w:spacing w:before="120" w:after="120"/>
        <w:jc w:val="both"/>
        <w:rPr>
          <w:rFonts w:ascii="Futura Lt BT" w:hAnsi="Futura Lt BT"/>
          <w:color w:val="005CA9"/>
          <w:sz w:val="20"/>
          <w:szCs w:val="20"/>
        </w:rPr>
      </w:pPr>
      <w:r w:rsidRPr="00476419">
        <w:rPr>
          <w:rFonts w:ascii="Futura Lt BT" w:hAnsi="Futura Lt BT"/>
          <w:color w:val="005CA9"/>
          <w:sz w:val="20"/>
          <w:szCs w:val="20"/>
        </w:rPr>
        <w:t>As ações indenizatórias de perdas e danos se referem a eventuais problemas ocorridos no atendimento bancário, na prestação de serviços ou na aquisição/manutenção de algum produto.</w:t>
      </w:r>
    </w:p>
    <w:p w14:paraId="1D307368" w14:textId="154097AE" w:rsidR="00910878" w:rsidRPr="002E5531" w:rsidRDefault="00476419" w:rsidP="00476419">
      <w:pPr>
        <w:spacing w:before="120" w:after="120"/>
        <w:jc w:val="both"/>
        <w:rPr>
          <w:rFonts w:ascii="Futura Lt BT" w:hAnsi="Futura Lt BT"/>
          <w:color w:val="005CA9"/>
          <w:sz w:val="20"/>
          <w:szCs w:val="20"/>
        </w:rPr>
      </w:pPr>
      <w:r w:rsidRPr="00476419">
        <w:rPr>
          <w:rFonts w:ascii="Futura Lt BT" w:hAnsi="Futura Lt BT"/>
          <w:color w:val="005CA9"/>
          <w:sz w:val="20"/>
          <w:szCs w:val="20"/>
        </w:rPr>
        <w:t>Em 2022, a CAIXA continua executando sua política de conciliação judicial e extrajudicial, realizando o cumprimento espontâneo de decisões judiciais e analisando perdas incorridas a fim de mitigar novos litígios de causas semelhantes. Até 31/03/2022, realizou 6.660 acordos processuais (44% referente a ações indenizatórias e 56% referentes a recuperações de créditos) reduzindo o montante que seria despendido caso persistisse a condenação judicial e oportunizando ao cliente uma solução rápida para o problema</w:t>
      </w:r>
      <w:r w:rsidR="00910878" w:rsidRPr="002E5531">
        <w:rPr>
          <w:rFonts w:ascii="Futura Lt BT" w:hAnsi="Futura Lt BT"/>
          <w:color w:val="005CA9"/>
          <w:sz w:val="20"/>
          <w:szCs w:val="20"/>
        </w:rPr>
        <w:t>.</w:t>
      </w:r>
    </w:p>
    <w:p w14:paraId="66C80C22" w14:textId="77777777" w:rsidR="00910878" w:rsidRPr="002E5531" w:rsidRDefault="00910878" w:rsidP="00910878">
      <w:pPr>
        <w:spacing w:before="480" w:after="240"/>
        <w:ind w:left="567" w:hanging="567"/>
        <w:rPr>
          <w:rFonts w:ascii="Futura Lt BT" w:hAnsi="Futura Lt BT"/>
          <w:b/>
          <w:color w:val="005CA9"/>
          <w:sz w:val="20"/>
          <w:szCs w:val="20"/>
        </w:rPr>
      </w:pPr>
      <w:r w:rsidRPr="002E5531">
        <w:rPr>
          <w:rFonts w:ascii="Futura Lt BT" w:hAnsi="Futura Lt BT"/>
          <w:b/>
          <w:color w:val="005CA9"/>
          <w:sz w:val="20"/>
          <w:szCs w:val="20"/>
        </w:rPr>
        <w:t>(b.4)</w:t>
      </w:r>
      <w:r w:rsidRPr="002E5531">
        <w:rPr>
          <w:rFonts w:ascii="Futura Lt BT" w:hAnsi="Futura Lt BT"/>
          <w:b/>
          <w:color w:val="005CA9"/>
          <w:sz w:val="20"/>
          <w:szCs w:val="20"/>
        </w:rPr>
        <w:tab/>
        <w:t>Obrigações legais – fiscais e previdenciárias</w:t>
      </w:r>
    </w:p>
    <w:p w14:paraId="7AE80D82" w14:textId="77777777" w:rsidR="00F574B9" w:rsidRPr="00F574B9" w:rsidRDefault="00F574B9" w:rsidP="00F574B9">
      <w:pPr>
        <w:tabs>
          <w:tab w:val="left" w:pos="1650"/>
        </w:tabs>
        <w:spacing w:before="120" w:after="120"/>
        <w:jc w:val="both"/>
        <w:rPr>
          <w:rFonts w:ascii="Futura Lt BT" w:hAnsi="Futura Lt BT"/>
          <w:color w:val="005CA9"/>
          <w:sz w:val="20"/>
          <w:szCs w:val="20"/>
        </w:rPr>
      </w:pPr>
      <w:r w:rsidRPr="00F574B9">
        <w:rPr>
          <w:rFonts w:ascii="Futura Lt BT" w:hAnsi="Futura Lt BT"/>
          <w:color w:val="005CA9"/>
          <w:sz w:val="20"/>
          <w:szCs w:val="20"/>
        </w:rPr>
        <w:t>A CAIXA, como instituição cumpridora regular das obrigações fiscais e tributárias que repercutem sobre suas atividades, operações e serviços, discute em sede judicial a legitimidade dos parâmetros de cobrança levados a efeito por órgãos fazendários dos diversos entes da Federação, de acordo com a especificidade própria de cada caso.</w:t>
      </w:r>
    </w:p>
    <w:p w14:paraId="335B35C7" w14:textId="77777777" w:rsidR="00F574B9" w:rsidRPr="00F574B9" w:rsidRDefault="00F574B9" w:rsidP="00F574B9">
      <w:pPr>
        <w:tabs>
          <w:tab w:val="left" w:pos="1650"/>
        </w:tabs>
        <w:spacing w:before="120" w:after="120"/>
        <w:jc w:val="both"/>
        <w:rPr>
          <w:rFonts w:ascii="Futura Lt BT" w:hAnsi="Futura Lt BT"/>
          <w:color w:val="005CA9"/>
          <w:sz w:val="20"/>
          <w:szCs w:val="20"/>
        </w:rPr>
      </w:pPr>
      <w:r w:rsidRPr="00F574B9">
        <w:rPr>
          <w:rFonts w:ascii="Futura Lt BT" w:hAnsi="Futura Lt BT"/>
          <w:color w:val="005CA9"/>
          <w:sz w:val="20"/>
          <w:szCs w:val="20"/>
        </w:rPr>
        <w:t>As provisões constituídas sob avaliação de risco provável com base em pareceres dos assessores jurídicos se referem a ações sobre tributos e contribuições. A CAIXA acompanha regularmente o ciclo das ações judiciais em andamento, as quais, a médio e longo prazo, poderão apresentar desdobramentos favoráveis à instituição com a reversão das respectivas provisões.</w:t>
      </w:r>
    </w:p>
    <w:p w14:paraId="4D2AEF61" w14:textId="77777777" w:rsidR="00F574B9" w:rsidRPr="00F574B9" w:rsidRDefault="00F574B9" w:rsidP="00F574B9">
      <w:pPr>
        <w:tabs>
          <w:tab w:val="left" w:pos="1650"/>
        </w:tabs>
        <w:spacing w:before="120" w:after="120"/>
        <w:jc w:val="both"/>
        <w:rPr>
          <w:rFonts w:ascii="Futura Lt BT" w:hAnsi="Futura Lt BT"/>
          <w:color w:val="005CA9"/>
          <w:sz w:val="20"/>
          <w:szCs w:val="20"/>
        </w:rPr>
      </w:pPr>
      <w:r w:rsidRPr="00F574B9">
        <w:rPr>
          <w:rFonts w:ascii="Futura Lt BT" w:hAnsi="Futura Lt BT"/>
          <w:color w:val="005CA9"/>
          <w:sz w:val="20"/>
          <w:szCs w:val="20"/>
        </w:rPr>
        <w:t>Destacam-se as autuações do Instituto Nacional do Seguro Social (INSS) para o recolhimento de contribuições previdenciárias sobre pagamentos a empregados da CAIXA, em que se discute o caráter indenizatório e não remuneratório de algumas verbas, tais como auxílio-alimentação, APIP e licença-prêmio, cujos valores, reposicionados para 31/03/2022, correspondem ao total de R$ 2.233.939 (31/12/2021 – R$ 2.233.577), para as quais a provisão constituída com base no histórico de êxito e do cenário jurisprudencial, considerados em recente análise técnica e jurídica acerca da matéria, é de R$ 48.824 (31/12/2021 – R$ 48.115).</w:t>
      </w:r>
    </w:p>
    <w:p w14:paraId="032E3F26" w14:textId="77777777" w:rsidR="00F574B9" w:rsidRPr="00F574B9" w:rsidRDefault="00F574B9" w:rsidP="00F574B9">
      <w:pPr>
        <w:tabs>
          <w:tab w:val="left" w:pos="1650"/>
        </w:tabs>
        <w:spacing w:before="120" w:after="120"/>
        <w:jc w:val="both"/>
        <w:rPr>
          <w:rFonts w:ascii="Futura Lt BT" w:hAnsi="Futura Lt BT"/>
          <w:color w:val="005CA9"/>
          <w:sz w:val="20"/>
          <w:szCs w:val="20"/>
        </w:rPr>
      </w:pPr>
      <w:r w:rsidRPr="00F574B9">
        <w:rPr>
          <w:rFonts w:ascii="Futura Lt BT" w:hAnsi="Futura Lt BT"/>
          <w:color w:val="005CA9"/>
          <w:sz w:val="20"/>
          <w:szCs w:val="20"/>
        </w:rPr>
        <w:t>Em relação ao ISSQN, a CAIXA aplica as diretrizes da Lei Complementar Federal nº 116/2003, em adequação de seus sistemas e procedimentos para apuração da base de cálculo e recolhimento do tributo sobre serviços prestados.</w:t>
      </w:r>
    </w:p>
    <w:p w14:paraId="20393F4B" w14:textId="77777777" w:rsidR="00F574B9" w:rsidRPr="00F574B9" w:rsidRDefault="00F574B9" w:rsidP="00F574B9">
      <w:pPr>
        <w:tabs>
          <w:tab w:val="left" w:pos="1650"/>
        </w:tabs>
        <w:spacing w:before="120" w:after="120"/>
        <w:jc w:val="both"/>
        <w:rPr>
          <w:rFonts w:ascii="Futura Lt BT" w:hAnsi="Futura Lt BT"/>
          <w:color w:val="005CA9"/>
          <w:sz w:val="20"/>
          <w:szCs w:val="20"/>
        </w:rPr>
      </w:pPr>
      <w:r w:rsidRPr="00F574B9">
        <w:rPr>
          <w:rFonts w:ascii="Futura Lt BT" w:hAnsi="Futura Lt BT"/>
          <w:color w:val="005CA9"/>
          <w:sz w:val="20"/>
          <w:szCs w:val="20"/>
        </w:rPr>
        <w:t>Não obstante, as fiscalizações tributárias de municípios diversos da federação autuaram a instituição sob a alegação de falta de recolhimento ou recolhimento a menor, instaurando discussão a partir de interpretação distinta de aspectos como materialidade, alíquotas aplicáveis e local de incidência do tributo, cujo valor total, em 31/03/2022, corresponde ao montante de R$ 1.252.908 (31/12/2021 – R$ 1.127.117).</w:t>
      </w:r>
    </w:p>
    <w:p w14:paraId="4F3DD359" w14:textId="77777777" w:rsidR="00F574B9" w:rsidRPr="00F574B9" w:rsidRDefault="00F574B9" w:rsidP="00F574B9">
      <w:pPr>
        <w:tabs>
          <w:tab w:val="left" w:pos="1650"/>
        </w:tabs>
        <w:spacing w:before="120" w:after="120"/>
        <w:jc w:val="both"/>
        <w:rPr>
          <w:rFonts w:ascii="Futura Lt BT" w:hAnsi="Futura Lt BT"/>
          <w:color w:val="005CA9"/>
          <w:sz w:val="20"/>
          <w:szCs w:val="20"/>
        </w:rPr>
      </w:pPr>
      <w:r w:rsidRPr="00F574B9">
        <w:rPr>
          <w:rFonts w:ascii="Futura Lt BT" w:hAnsi="Futura Lt BT"/>
          <w:color w:val="005CA9"/>
          <w:sz w:val="20"/>
          <w:szCs w:val="20"/>
        </w:rPr>
        <w:t>Em face do histórico de êxito e do cenário jurisprudencial, avaliados em análise técnica e jurídica acerca da matéria, na posição de 31/03/2022, o valor da provisão constituída é de R$ 287.658 (31/12/2021 – R$ 284.209).</w:t>
      </w:r>
    </w:p>
    <w:p w14:paraId="40C4E084" w14:textId="22C8C4F9" w:rsidR="00910878" w:rsidRPr="002E5531" w:rsidRDefault="00F574B9" w:rsidP="00F574B9">
      <w:pPr>
        <w:tabs>
          <w:tab w:val="left" w:pos="1650"/>
        </w:tabs>
        <w:spacing w:before="120" w:after="120"/>
        <w:jc w:val="both"/>
        <w:rPr>
          <w:rFonts w:ascii="Futura Lt BT" w:hAnsi="Futura Lt BT"/>
          <w:color w:val="005CA9"/>
          <w:sz w:val="20"/>
          <w:szCs w:val="20"/>
        </w:rPr>
      </w:pPr>
      <w:r w:rsidRPr="00F574B9">
        <w:rPr>
          <w:rFonts w:ascii="Futura Lt BT" w:hAnsi="Futura Lt BT"/>
          <w:color w:val="005CA9"/>
          <w:sz w:val="20"/>
          <w:szCs w:val="20"/>
        </w:rPr>
        <w:t>Ainda, como destaque, a CAIXA vem discutindo a materialidade de débitos de CSLL, IRPJ e multa decorrentes de não homologações de Pedido Eletrônico de Restituição, Ressarcimento ou Reembolso e Declaração de Compensação – PER/DCOMP, os quais, em 31/03/2022, totalizam R$ 31.384 (31/12/2021 – R$ 17.843), em referência a questões procedimentais, no que, com base nos pronunciamentos jurisdicionais sobre cada matéria, a análise dos advogados foi pela constituição da provisão integral do valor</w:t>
      </w:r>
      <w:r w:rsidR="00910878" w:rsidRPr="002E5531">
        <w:rPr>
          <w:rFonts w:ascii="Futura Lt BT" w:hAnsi="Futura Lt BT"/>
          <w:color w:val="005CA9"/>
          <w:sz w:val="20"/>
          <w:szCs w:val="20"/>
        </w:rPr>
        <w:t>.</w:t>
      </w:r>
    </w:p>
    <w:p w14:paraId="5BE5F13B" w14:textId="77777777" w:rsidR="00910878" w:rsidRPr="002E5531" w:rsidRDefault="00910878" w:rsidP="00910878">
      <w:pPr>
        <w:keepNext/>
        <w:numPr>
          <w:ilvl w:val="0"/>
          <w:numId w:val="5"/>
        </w:numPr>
        <w:spacing w:before="480" w:after="240"/>
        <w:ind w:left="567" w:hanging="567"/>
        <w:jc w:val="both"/>
        <w:rPr>
          <w:rFonts w:ascii="Futura Lt BT" w:hAnsi="Futura Lt BT" w:cs="MS Gothic"/>
          <w:b/>
          <w:color w:val="005CA9"/>
          <w:sz w:val="20"/>
          <w:szCs w:val="20"/>
        </w:rPr>
      </w:pPr>
      <w:r w:rsidRPr="002E5531">
        <w:rPr>
          <w:rFonts w:ascii="Futura Lt BT" w:hAnsi="Futura Lt BT"/>
          <w:b/>
          <w:color w:val="005CA9"/>
          <w:sz w:val="20"/>
          <w:szCs w:val="20"/>
        </w:rPr>
        <w:t>Provisão para pré-pagamentos do crédito imobiliário com recursos do FGTS</w:t>
      </w:r>
    </w:p>
    <w:p w14:paraId="7213FFE6" w14:textId="60AE9790" w:rsidR="00910878" w:rsidRPr="002E5531" w:rsidRDefault="00910878" w:rsidP="0076653A">
      <w:pPr>
        <w:pStyle w:val="PargrafodaLista"/>
        <w:spacing w:before="120" w:after="120"/>
        <w:ind w:left="0"/>
        <w:contextualSpacing w:val="0"/>
        <w:jc w:val="both"/>
        <w:rPr>
          <w:rFonts w:ascii="Futura Lt BT" w:hAnsi="Futura Lt BT"/>
          <w:color w:val="005CA9"/>
          <w:sz w:val="20"/>
          <w:szCs w:val="20"/>
        </w:rPr>
      </w:pPr>
      <w:r w:rsidRPr="002E5531">
        <w:rPr>
          <w:rFonts w:ascii="Futura Lt BT" w:hAnsi="Futura Lt BT"/>
          <w:color w:val="005CA9"/>
          <w:sz w:val="20"/>
          <w:szCs w:val="20"/>
        </w:rPr>
        <w:t>Os financiamentos habitacionais concedidos com recursos do FGTS e contemplados com subsídio para redução da prestação</w:t>
      </w:r>
      <w:r w:rsidR="009832A1" w:rsidRPr="002E5531">
        <w:rPr>
          <w:rFonts w:ascii="Futura Lt BT" w:hAnsi="Futura Lt BT"/>
          <w:color w:val="005CA9"/>
          <w:sz w:val="20"/>
          <w:szCs w:val="20"/>
        </w:rPr>
        <w:t>,</w:t>
      </w:r>
      <w:r w:rsidRPr="002E5531">
        <w:rPr>
          <w:rFonts w:ascii="Futura Lt BT" w:hAnsi="Futura Lt BT"/>
          <w:color w:val="005CA9"/>
          <w:sz w:val="20"/>
          <w:szCs w:val="20"/>
        </w:rPr>
        <w:t xml:space="preserve"> remuneram o Agente Financeiro com pagamento total ou parcial do subsídio pelo FGTS, conforme definição descrita na Resolução do Conselho Curador do FGTS nº 702/2012 e suas atualizações.</w:t>
      </w:r>
    </w:p>
    <w:p w14:paraId="044D1D29" w14:textId="77777777" w:rsidR="00910878" w:rsidRPr="002E5531" w:rsidRDefault="00910878" w:rsidP="0076653A">
      <w:pPr>
        <w:pStyle w:val="PargrafodaLista"/>
        <w:spacing w:before="120" w:after="120"/>
        <w:ind w:left="0"/>
        <w:contextualSpacing w:val="0"/>
        <w:jc w:val="both"/>
        <w:rPr>
          <w:rFonts w:ascii="Futura Lt BT" w:hAnsi="Futura Lt BT"/>
          <w:color w:val="005CA9"/>
          <w:sz w:val="20"/>
          <w:szCs w:val="20"/>
        </w:rPr>
      </w:pPr>
      <w:r w:rsidRPr="002E5531">
        <w:rPr>
          <w:rFonts w:ascii="Futura Lt BT" w:hAnsi="Futura Lt BT"/>
          <w:color w:val="005CA9"/>
          <w:sz w:val="20"/>
          <w:szCs w:val="20"/>
        </w:rPr>
        <w:t xml:space="preserve">Estes valores são repassados ao Agente Financeiro CAIXA no ato da contratação, a fim de fazer frente a todo período da operação. Alterações no fluxo inicialmente contratado, tais como liquidação antecipada, amortização extraordinária, amortização extraordinária com redução de prazo, transferência ou redução do prazo contratado do financiamento, exigem que a CAIXA devolva ao FGTS parte da remuneração recebida, proporcionalmente. </w:t>
      </w:r>
    </w:p>
    <w:p w14:paraId="1D645216" w14:textId="13391463" w:rsidR="00910878" w:rsidRPr="002E5531" w:rsidRDefault="00910878" w:rsidP="0076653A">
      <w:pPr>
        <w:pStyle w:val="PargrafodaLista"/>
        <w:spacing w:before="120" w:after="120"/>
        <w:ind w:left="0"/>
        <w:contextualSpacing w:val="0"/>
        <w:jc w:val="both"/>
        <w:rPr>
          <w:rFonts w:ascii="Futura Lt BT" w:hAnsi="Futura Lt BT"/>
          <w:color w:val="005CA9"/>
          <w:sz w:val="20"/>
          <w:szCs w:val="20"/>
        </w:rPr>
      </w:pPr>
      <w:r w:rsidRPr="002E5531">
        <w:rPr>
          <w:rFonts w:ascii="Futura Lt BT" w:hAnsi="Futura Lt BT"/>
          <w:color w:val="005CA9"/>
          <w:sz w:val="20"/>
          <w:szCs w:val="20"/>
        </w:rPr>
        <w:t>Para fazer frente à essa devolução de recursos ao FGTS é feita a provisão para devolução de receitas em caso de pré-pagamentos. Os valores provisionados são apurados com base n</w:t>
      </w:r>
      <w:r w:rsidR="0009315A">
        <w:rPr>
          <w:rFonts w:ascii="Futura Lt BT" w:hAnsi="Futura Lt BT"/>
          <w:color w:val="005CA9"/>
          <w:sz w:val="20"/>
          <w:szCs w:val="20"/>
        </w:rPr>
        <w:t>os</w:t>
      </w:r>
      <w:r w:rsidRPr="002E5531">
        <w:rPr>
          <w:rFonts w:ascii="Futura Lt BT" w:hAnsi="Futura Lt BT"/>
          <w:color w:val="005CA9"/>
          <w:sz w:val="20"/>
          <w:szCs w:val="20"/>
        </w:rPr>
        <w:t xml:space="preserve"> fluxos médi</w:t>
      </w:r>
      <w:r w:rsidR="0009315A">
        <w:rPr>
          <w:rFonts w:ascii="Futura Lt BT" w:hAnsi="Futura Lt BT"/>
          <w:color w:val="005CA9"/>
          <w:sz w:val="20"/>
          <w:szCs w:val="20"/>
        </w:rPr>
        <w:t>os</w:t>
      </w:r>
      <w:r w:rsidRPr="002E5531">
        <w:rPr>
          <w:rFonts w:ascii="Futura Lt BT" w:hAnsi="Futura Lt BT"/>
          <w:color w:val="005CA9"/>
          <w:sz w:val="20"/>
          <w:szCs w:val="20"/>
        </w:rPr>
        <w:t xml:space="preserve"> de </w:t>
      </w:r>
      <w:r w:rsidR="00524731" w:rsidRPr="002E5531">
        <w:rPr>
          <w:rFonts w:ascii="Futura Lt BT" w:hAnsi="Futura Lt BT"/>
          <w:color w:val="005CA9"/>
          <w:sz w:val="20"/>
          <w:szCs w:val="20"/>
        </w:rPr>
        <w:t>devolução de remuneração</w:t>
      </w:r>
      <w:r w:rsidRPr="002E5531">
        <w:rPr>
          <w:rFonts w:ascii="Futura Lt BT" w:hAnsi="Futura Lt BT"/>
          <w:color w:val="005CA9"/>
          <w:sz w:val="20"/>
          <w:szCs w:val="20"/>
        </w:rPr>
        <w:t xml:space="preserve"> ocorridos</w:t>
      </w:r>
      <w:r w:rsidR="00751722">
        <w:rPr>
          <w:rFonts w:ascii="Futura Lt BT" w:hAnsi="Futura Lt BT"/>
          <w:color w:val="005CA9"/>
          <w:sz w:val="20"/>
          <w:szCs w:val="20"/>
        </w:rPr>
        <w:t>,</w:t>
      </w:r>
      <w:r w:rsidRPr="002E5531">
        <w:rPr>
          <w:rFonts w:ascii="Futura Lt BT" w:hAnsi="Futura Lt BT"/>
          <w:color w:val="005CA9"/>
          <w:sz w:val="20"/>
          <w:szCs w:val="20"/>
        </w:rPr>
        <w:t xml:space="preserve"> e seus respectivos impactos sobre o saldo de valores de remuneração do Agente Financeiro CAIXA. </w:t>
      </w:r>
    </w:p>
    <w:p w14:paraId="1D4EEFC4" w14:textId="26A672FF" w:rsidR="00910878" w:rsidRPr="002E5531" w:rsidRDefault="00910878" w:rsidP="00910878">
      <w:pPr>
        <w:keepNext/>
        <w:numPr>
          <w:ilvl w:val="0"/>
          <w:numId w:val="5"/>
        </w:numPr>
        <w:spacing w:before="480" w:after="240"/>
        <w:ind w:left="567" w:hanging="567"/>
        <w:jc w:val="both"/>
        <w:rPr>
          <w:rFonts w:ascii="Futura Lt BT" w:hAnsi="Futura Lt BT"/>
          <w:b/>
          <w:color w:val="005CA9"/>
          <w:sz w:val="20"/>
          <w:szCs w:val="20"/>
        </w:rPr>
      </w:pPr>
      <w:r w:rsidRPr="002E5531">
        <w:rPr>
          <w:rFonts w:ascii="Futura Lt BT" w:hAnsi="Futura Lt BT"/>
          <w:b/>
          <w:color w:val="005CA9"/>
          <w:sz w:val="20"/>
          <w:szCs w:val="20"/>
        </w:rPr>
        <w:t>Provisão para devolução de recursos do Programa Bolsa Família</w:t>
      </w:r>
    </w:p>
    <w:p w14:paraId="785102AC" w14:textId="63BD3385" w:rsidR="00910878" w:rsidRPr="002E5531" w:rsidRDefault="00910878" w:rsidP="00910878">
      <w:pPr>
        <w:tabs>
          <w:tab w:val="left" w:pos="1650"/>
        </w:tabs>
        <w:spacing w:before="120" w:after="120"/>
        <w:jc w:val="both"/>
        <w:rPr>
          <w:rFonts w:ascii="Futura Lt BT" w:hAnsi="Futura Lt BT"/>
          <w:color w:val="005CA9"/>
          <w:sz w:val="20"/>
          <w:szCs w:val="20"/>
        </w:rPr>
      </w:pPr>
      <w:r w:rsidRPr="002E5531">
        <w:rPr>
          <w:rFonts w:ascii="Futura Lt BT" w:hAnsi="Futura Lt BT"/>
          <w:color w:val="005CA9"/>
          <w:sz w:val="20"/>
          <w:szCs w:val="20"/>
        </w:rPr>
        <w:t xml:space="preserve">No âmbito da prestação de serviços regida por instrumento contratual, o então Ministério do Desenvolvimento Social e Combate à Fome (MDS), atual Ministério da Cidadania (MC) apresentou à CAIXA solicitação de restituição de valores referentes ao Programa Bolsa Família. </w:t>
      </w:r>
      <w:r w:rsidR="00F4226E" w:rsidRPr="002E5531">
        <w:rPr>
          <w:rFonts w:ascii="Futura Lt BT" w:hAnsi="Futura Lt BT"/>
          <w:color w:val="005CA9"/>
          <w:sz w:val="20"/>
          <w:szCs w:val="20"/>
        </w:rPr>
        <w:t>Importante destacar que em dezembro de 2021 foi sancionada a Lei nº 14.284 que institui o Aux</w:t>
      </w:r>
      <w:r w:rsidR="00AD206E" w:rsidRPr="002E5531">
        <w:rPr>
          <w:rFonts w:ascii="Futura Lt BT" w:hAnsi="Futura Lt BT"/>
          <w:color w:val="005CA9"/>
          <w:sz w:val="20"/>
          <w:szCs w:val="20"/>
        </w:rPr>
        <w:t>í</w:t>
      </w:r>
      <w:r w:rsidR="00F4226E" w:rsidRPr="002E5531">
        <w:rPr>
          <w:rFonts w:ascii="Futura Lt BT" w:hAnsi="Futura Lt BT"/>
          <w:color w:val="005CA9"/>
          <w:sz w:val="20"/>
          <w:szCs w:val="20"/>
        </w:rPr>
        <w:t>lio Brasil</w:t>
      </w:r>
      <w:r w:rsidR="00AD206E" w:rsidRPr="002E5531">
        <w:rPr>
          <w:rFonts w:ascii="Futura Lt BT" w:hAnsi="Futura Lt BT"/>
          <w:color w:val="005CA9"/>
          <w:sz w:val="20"/>
          <w:szCs w:val="20"/>
        </w:rPr>
        <w:t>, programa de assistência financeira a famílias de baixa renda que substituiu o Bolsa Família.</w:t>
      </w:r>
    </w:p>
    <w:bookmarkEnd w:id="94"/>
    <w:p w14:paraId="56E083D5" w14:textId="77777777" w:rsidR="00910878" w:rsidRPr="002E5531" w:rsidRDefault="00910878" w:rsidP="00910878">
      <w:pPr>
        <w:keepNext/>
        <w:numPr>
          <w:ilvl w:val="0"/>
          <w:numId w:val="5"/>
        </w:numPr>
        <w:spacing w:before="480" w:after="240"/>
        <w:ind w:left="567" w:hanging="567"/>
        <w:jc w:val="both"/>
        <w:rPr>
          <w:rFonts w:ascii="Futura Lt BT" w:hAnsi="Futura Lt BT"/>
          <w:b/>
          <w:color w:val="005CA9"/>
          <w:sz w:val="20"/>
          <w:szCs w:val="20"/>
        </w:rPr>
      </w:pPr>
      <w:r w:rsidRPr="002E5531">
        <w:rPr>
          <w:rFonts w:ascii="Futura Lt BT" w:hAnsi="Futura Lt BT"/>
          <w:b/>
          <w:color w:val="005CA9"/>
          <w:sz w:val="20"/>
          <w:szCs w:val="20"/>
        </w:rPr>
        <w:t>Garantias financeiras prestadas</w:t>
      </w:r>
    </w:p>
    <w:tbl>
      <w:tblPr>
        <w:tblW w:w="5000" w:type="pct"/>
        <w:tblCellMar>
          <w:left w:w="70" w:type="dxa"/>
          <w:right w:w="70" w:type="dxa"/>
        </w:tblCellMar>
        <w:tblLook w:val="04A0" w:firstRow="1" w:lastRow="0" w:firstColumn="1" w:lastColumn="0" w:noHBand="0" w:noVBand="1"/>
      </w:tblPr>
      <w:tblGrid>
        <w:gridCol w:w="3515"/>
        <w:gridCol w:w="1530"/>
        <w:gridCol w:w="1534"/>
        <w:gridCol w:w="1530"/>
        <w:gridCol w:w="1528"/>
      </w:tblGrid>
      <w:tr w:rsidR="00CD65E9" w:rsidRPr="00CD65E9" w14:paraId="7C11A5FC" w14:textId="77777777" w:rsidTr="00021CCF">
        <w:trPr>
          <w:trHeight w:val="283"/>
        </w:trPr>
        <w:tc>
          <w:tcPr>
            <w:tcW w:w="5000" w:type="pct"/>
            <w:gridSpan w:val="5"/>
            <w:tcBorders>
              <w:top w:val="single" w:sz="4" w:space="0" w:color="F39200"/>
              <w:left w:val="nil"/>
              <w:bottom w:val="single" w:sz="4" w:space="0" w:color="F39200"/>
              <w:right w:val="nil"/>
            </w:tcBorders>
            <w:shd w:val="clear" w:color="auto" w:fill="auto"/>
            <w:vAlign w:val="center"/>
            <w:hideMark/>
          </w:tcPr>
          <w:p w14:paraId="2EF159E0" w14:textId="77777777" w:rsidR="00CD65E9" w:rsidRPr="00CD65E9" w:rsidRDefault="00CD65E9" w:rsidP="00CD65E9">
            <w:pPr>
              <w:jc w:val="center"/>
              <w:rPr>
                <w:rFonts w:ascii="Futura Lt BT" w:eastAsia="Times New Roman" w:hAnsi="Futura Lt BT" w:cs="Arial"/>
                <w:b/>
                <w:bCs/>
                <w:color w:val="005CA9"/>
                <w:sz w:val="18"/>
                <w:szCs w:val="18"/>
              </w:rPr>
            </w:pPr>
            <w:bookmarkStart w:id="95" w:name="_Hlk65762435"/>
            <w:r w:rsidRPr="00CD65E9">
              <w:rPr>
                <w:rFonts w:ascii="Futura Lt BT" w:eastAsia="Times New Roman" w:hAnsi="Futura Lt BT" w:cs="Arial"/>
                <w:b/>
                <w:bCs/>
                <w:color w:val="005CA9"/>
                <w:sz w:val="18"/>
                <w:szCs w:val="18"/>
              </w:rPr>
              <w:t>INDIVIDUAL / CONSOLIDADO</w:t>
            </w:r>
          </w:p>
        </w:tc>
      </w:tr>
      <w:tr w:rsidR="00CD65E9" w:rsidRPr="00CD65E9" w14:paraId="12714D54" w14:textId="77777777" w:rsidTr="00021CCF">
        <w:trPr>
          <w:trHeight w:val="283"/>
        </w:trPr>
        <w:tc>
          <w:tcPr>
            <w:tcW w:w="5000" w:type="pct"/>
            <w:gridSpan w:val="5"/>
            <w:tcBorders>
              <w:top w:val="single" w:sz="4" w:space="0" w:color="F39200"/>
              <w:left w:val="nil"/>
              <w:bottom w:val="single" w:sz="4" w:space="0" w:color="F39200"/>
              <w:right w:val="nil"/>
            </w:tcBorders>
            <w:shd w:val="clear" w:color="auto" w:fill="auto"/>
            <w:vAlign w:val="center"/>
            <w:hideMark/>
          </w:tcPr>
          <w:p w14:paraId="4C19BCEA" w14:textId="77777777" w:rsidR="00CD65E9" w:rsidRPr="00CD65E9" w:rsidRDefault="00CD65E9" w:rsidP="00CD65E9">
            <w:pPr>
              <w:jc w:val="center"/>
              <w:rPr>
                <w:rFonts w:ascii="Futura Lt BT" w:eastAsia="Times New Roman" w:hAnsi="Futura Lt BT" w:cs="Arial"/>
                <w:b/>
                <w:bCs/>
                <w:color w:val="005CA9"/>
                <w:sz w:val="18"/>
                <w:szCs w:val="18"/>
              </w:rPr>
            </w:pPr>
            <w:r w:rsidRPr="00CD65E9">
              <w:rPr>
                <w:rFonts w:ascii="Futura Lt BT" w:eastAsia="Times New Roman" w:hAnsi="Futura Lt BT" w:cs="Arial"/>
                <w:b/>
                <w:bCs/>
                <w:color w:val="005CA9"/>
                <w:sz w:val="18"/>
                <w:szCs w:val="18"/>
              </w:rPr>
              <w:t>Exposição de Garantias Prestadas</w:t>
            </w:r>
          </w:p>
        </w:tc>
      </w:tr>
      <w:tr w:rsidR="00CD65E9" w:rsidRPr="00CD65E9" w14:paraId="1FEFC78F" w14:textId="77777777" w:rsidTr="00021CCF">
        <w:trPr>
          <w:trHeight w:val="283"/>
        </w:trPr>
        <w:tc>
          <w:tcPr>
            <w:tcW w:w="1823" w:type="pct"/>
            <w:vMerge w:val="restart"/>
            <w:tcBorders>
              <w:top w:val="nil"/>
              <w:left w:val="nil"/>
              <w:bottom w:val="single" w:sz="4" w:space="0" w:color="F39200"/>
              <w:right w:val="nil"/>
            </w:tcBorders>
            <w:shd w:val="clear" w:color="auto" w:fill="auto"/>
            <w:vAlign w:val="center"/>
            <w:hideMark/>
          </w:tcPr>
          <w:p w14:paraId="1FB04DB5" w14:textId="77777777" w:rsidR="00CD65E9" w:rsidRPr="00CD65E9" w:rsidRDefault="00CD65E9" w:rsidP="00CD65E9">
            <w:pPr>
              <w:jc w:val="center"/>
              <w:rPr>
                <w:rFonts w:ascii="Futura Lt BT" w:eastAsia="Times New Roman" w:hAnsi="Futura Lt BT" w:cs="Arial"/>
                <w:b/>
                <w:bCs/>
                <w:color w:val="005CA9"/>
                <w:sz w:val="18"/>
                <w:szCs w:val="18"/>
              </w:rPr>
            </w:pPr>
            <w:r w:rsidRPr="00CD65E9">
              <w:rPr>
                <w:rFonts w:ascii="Futura Lt BT" w:eastAsia="Times New Roman" w:hAnsi="Futura Lt BT" w:cs="Arial"/>
                <w:b/>
                <w:bCs/>
                <w:color w:val="005CA9"/>
                <w:sz w:val="18"/>
                <w:szCs w:val="18"/>
              </w:rPr>
              <w:t>Carteira</w:t>
            </w:r>
          </w:p>
        </w:tc>
        <w:tc>
          <w:tcPr>
            <w:tcW w:w="1590" w:type="pct"/>
            <w:gridSpan w:val="2"/>
            <w:tcBorders>
              <w:top w:val="nil"/>
              <w:left w:val="nil"/>
              <w:bottom w:val="nil"/>
              <w:right w:val="nil"/>
            </w:tcBorders>
            <w:shd w:val="clear" w:color="auto" w:fill="auto"/>
            <w:vAlign w:val="center"/>
            <w:hideMark/>
          </w:tcPr>
          <w:p w14:paraId="49A1E974" w14:textId="77777777" w:rsidR="00CD65E9" w:rsidRPr="00CD65E9" w:rsidRDefault="00CD65E9" w:rsidP="00CD65E9">
            <w:pPr>
              <w:jc w:val="center"/>
              <w:rPr>
                <w:rFonts w:ascii="Futura Lt BT" w:eastAsia="Times New Roman" w:hAnsi="Futura Lt BT" w:cs="Arial"/>
                <w:b/>
                <w:bCs/>
                <w:color w:val="005CA9"/>
                <w:sz w:val="18"/>
                <w:szCs w:val="18"/>
              </w:rPr>
            </w:pPr>
            <w:r w:rsidRPr="00CD65E9">
              <w:rPr>
                <w:rFonts w:ascii="Futura Lt BT" w:eastAsia="Times New Roman" w:hAnsi="Futura Lt BT" w:cs="Arial"/>
                <w:b/>
                <w:bCs/>
                <w:color w:val="005CA9"/>
                <w:sz w:val="18"/>
                <w:szCs w:val="18"/>
              </w:rPr>
              <w:t>31/03/2022</w:t>
            </w:r>
          </w:p>
        </w:tc>
        <w:tc>
          <w:tcPr>
            <w:tcW w:w="1588" w:type="pct"/>
            <w:gridSpan w:val="2"/>
            <w:tcBorders>
              <w:top w:val="nil"/>
              <w:left w:val="nil"/>
              <w:bottom w:val="nil"/>
              <w:right w:val="nil"/>
            </w:tcBorders>
            <w:shd w:val="clear" w:color="auto" w:fill="auto"/>
            <w:vAlign w:val="center"/>
            <w:hideMark/>
          </w:tcPr>
          <w:p w14:paraId="6385D2AB" w14:textId="77777777" w:rsidR="00CD65E9" w:rsidRPr="00CD65E9" w:rsidRDefault="00CD65E9" w:rsidP="00CD65E9">
            <w:pPr>
              <w:jc w:val="center"/>
              <w:rPr>
                <w:rFonts w:ascii="Futura Lt BT" w:eastAsia="Times New Roman" w:hAnsi="Futura Lt BT" w:cs="Arial"/>
                <w:b/>
                <w:bCs/>
                <w:color w:val="005CA9"/>
                <w:sz w:val="18"/>
                <w:szCs w:val="18"/>
              </w:rPr>
            </w:pPr>
            <w:r w:rsidRPr="00CD65E9">
              <w:rPr>
                <w:rFonts w:ascii="Futura Lt BT" w:eastAsia="Times New Roman" w:hAnsi="Futura Lt BT" w:cs="Arial"/>
                <w:b/>
                <w:bCs/>
                <w:color w:val="005CA9"/>
                <w:sz w:val="18"/>
                <w:szCs w:val="18"/>
              </w:rPr>
              <w:t>31/12/2021</w:t>
            </w:r>
          </w:p>
        </w:tc>
      </w:tr>
      <w:tr w:rsidR="00CD65E9" w:rsidRPr="00CD65E9" w14:paraId="0429F2A2" w14:textId="77777777" w:rsidTr="00021CCF">
        <w:trPr>
          <w:trHeight w:val="283"/>
        </w:trPr>
        <w:tc>
          <w:tcPr>
            <w:tcW w:w="1823" w:type="pct"/>
            <w:vMerge/>
            <w:tcBorders>
              <w:top w:val="nil"/>
              <w:left w:val="nil"/>
              <w:bottom w:val="single" w:sz="4" w:space="0" w:color="F39200"/>
              <w:right w:val="nil"/>
            </w:tcBorders>
            <w:vAlign w:val="center"/>
            <w:hideMark/>
          </w:tcPr>
          <w:p w14:paraId="4CC77FD5" w14:textId="77777777" w:rsidR="00CD65E9" w:rsidRPr="00CD65E9" w:rsidRDefault="00CD65E9" w:rsidP="00CD65E9">
            <w:pPr>
              <w:rPr>
                <w:rFonts w:ascii="Futura Lt BT" w:eastAsia="Times New Roman" w:hAnsi="Futura Lt BT" w:cs="Arial"/>
                <w:b/>
                <w:bCs/>
                <w:color w:val="005CA9"/>
                <w:sz w:val="18"/>
                <w:szCs w:val="18"/>
              </w:rPr>
            </w:pPr>
          </w:p>
        </w:tc>
        <w:tc>
          <w:tcPr>
            <w:tcW w:w="794" w:type="pct"/>
            <w:tcBorders>
              <w:top w:val="single" w:sz="4" w:space="0" w:color="F39200"/>
              <w:left w:val="nil"/>
              <w:bottom w:val="single" w:sz="4" w:space="0" w:color="F39200"/>
              <w:right w:val="nil"/>
            </w:tcBorders>
            <w:shd w:val="clear" w:color="auto" w:fill="auto"/>
            <w:vAlign w:val="center"/>
            <w:hideMark/>
          </w:tcPr>
          <w:p w14:paraId="1C7FE1C7" w14:textId="77777777" w:rsidR="00CD65E9" w:rsidRPr="00CD65E9" w:rsidRDefault="00CD65E9" w:rsidP="00CD65E9">
            <w:pPr>
              <w:jc w:val="center"/>
              <w:rPr>
                <w:rFonts w:ascii="Futura Lt BT" w:eastAsia="Times New Roman" w:hAnsi="Futura Lt BT" w:cs="Arial"/>
                <w:b/>
                <w:bCs/>
                <w:color w:val="005CA9"/>
                <w:sz w:val="18"/>
                <w:szCs w:val="18"/>
              </w:rPr>
            </w:pPr>
            <w:r w:rsidRPr="00CD65E9">
              <w:rPr>
                <w:rFonts w:ascii="Futura Lt BT" w:eastAsia="Times New Roman" w:hAnsi="Futura Lt BT" w:cs="Arial"/>
                <w:b/>
                <w:bCs/>
                <w:color w:val="005CA9"/>
                <w:sz w:val="18"/>
                <w:szCs w:val="18"/>
              </w:rPr>
              <w:t>Exposição</w:t>
            </w:r>
          </w:p>
        </w:tc>
        <w:tc>
          <w:tcPr>
            <w:tcW w:w="794" w:type="pct"/>
            <w:tcBorders>
              <w:top w:val="single" w:sz="4" w:space="0" w:color="F39200"/>
              <w:left w:val="nil"/>
              <w:bottom w:val="single" w:sz="4" w:space="0" w:color="F39200"/>
              <w:right w:val="nil"/>
            </w:tcBorders>
            <w:shd w:val="clear" w:color="auto" w:fill="auto"/>
            <w:vAlign w:val="center"/>
            <w:hideMark/>
          </w:tcPr>
          <w:p w14:paraId="71054923" w14:textId="77777777" w:rsidR="00CD65E9" w:rsidRPr="00CD65E9" w:rsidRDefault="00CD65E9" w:rsidP="00CD65E9">
            <w:pPr>
              <w:jc w:val="center"/>
              <w:rPr>
                <w:rFonts w:ascii="Futura Lt BT" w:eastAsia="Times New Roman" w:hAnsi="Futura Lt BT" w:cs="Arial"/>
                <w:b/>
                <w:bCs/>
                <w:color w:val="005CA9"/>
                <w:sz w:val="18"/>
                <w:szCs w:val="18"/>
              </w:rPr>
            </w:pPr>
            <w:r w:rsidRPr="00CD65E9">
              <w:rPr>
                <w:rFonts w:ascii="Futura Lt BT" w:eastAsia="Times New Roman" w:hAnsi="Futura Lt BT" w:cs="Arial"/>
                <w:b/>
                <w:bCs/>
                <w:color w:val="005CA9"/>
                <w:sz w:val="18"/>
                <w:szCs w:val="18"/>
              </w:rPr>
              <w:t>Provisão</w:t>
            </w:r>
          </w:p>
        </w:tc>
        <w:tc>
          <w:tcPr>
            <w:tcW w:w="794" w:type="pct"/>
            <w:tcBorders>
              <w:top w:val="single" w:sz="4" w:space="0" w:color="F39200"/>
              <w:left w:val="nil"/>
              <w:bottom w:val="single" w:sz="4" w:space="0" w:color="F39200"/>
              <w:right w:val="nil"/>
            </w:tcBorders>
            <w:shd w:val="clear" w:color="auto" w:fill="auto"/>
            <w:vAlign w:val="center"/>
            <w:hideMark/>
          </w:tcPr>
          <w:p w14:paraId="72D3A63E" w14:textId="77777777" w:rsidR="00CD65E9" w:rsidRPr="00CD65E9" w:rsidRDefault="00CD65E9" w:rsidP="00CD65E9">
            <w:pPr>
              <w:jc w:val="center"/>
              <w:rPr>
                <w:rFonts w:ascii="Futura Lt BT" w:eastAsia="Times New Roman" w:hAnsi="Futura Lt BT" w:cs="Arial"/>
                <w:b/>
                <w:bCs/>
                <w:color w:val="005CA9"/>
                <w:sz w:val="18"/>
                <w:szCs w:val="18"/>
              </w:rPr>
            </w:pPr>
            <w:r w:rsidRPr="00CD65E9">
              <w:rPr>
                <w:rFonts w:ascii="Futura Lt BT" w:eastAsia="Times New Roman" w:hAnsi="Futura Lt BT" w:cs="Arial"/>
                <w:b/>
                <w:bCs/>
                <w:color w:val="005CA9"/>
                <w:sz w:val="18"/>
                <w:szCs w:val="18"/>
              </w:rPr>
              <w:t>Exposição</w:t>
            </w:r>
          </w:p>
        </w:tc>
        <w:tc>
          <w:tcPr>
            <w:tcW w:w="794" w:type="pct"/>
            <w:tcBorders>
              <w:top w:val="single" w:sz="4" w:space="0" w:color="F39200"/>
              <w:left w:val="nil"/>
              <w:bottom w:val="single" w:sz="4" w:space="0" w:color="F39200"/>
              <w:right w:val="nil"/>
            </w:tcBorders>
            <w:shd w:val="clear" w:color="auto" w:fill="auto"/>
            <w:vAlign w:val="center"/>
            <w:hideMark/>
          </w:tcPr>
          <w:p w14:paraId="3C9D9355" w14:textId="77777777" w:rsidR="00CD65E9" w:rsidRPr="00CD65E9" w:rsidRDefault="00CD65E9" w:rsidP="00CD65E9">
            <w:pPr>
              <w:jc w:val="center"/>
              <w:rPr>
                <w:rFonts w:ascii="Futura Lt BT" w:eastAsia="Times New Roman" w:hAnsi="Futura Lt BT" w:cs="Arial"/>
                <w:b/>
                <w:bCs/>
                <w:color w:val="005CA9"/>
                <w:sz w:val="18"/>
                <w:szCs w:val="18"/>
              </w:rPr>
            </w:pPr>
            <w:r w:rsidRPr="00CD65E9">
              <w:rPr>
                <w:rFonts w:ascii="Futura Lt BT" w:eastAsia="Times New Roman" w:hAnsi="Futura Lt BT" w:cs="Arial"/>
                <w:b/>
                <w:bCs/>
                <w:color w:val="005CA9"/>
                <w:sz w:val="18"/>
                <w:szCs w:val="18"/>
              </w:rPr>
              <w:t>Provisão</w:t>
            </w:r>
          </w:p>
        </w:tc>
      </w:tr>
      <w:tr w:rsidR="00CD65E9" w:rsidRPr="00CD65E9" w14:paraId="7AAB385A" w14:textId="77777777" w:rsidTr="00021CCF">
        <w:trPr>
          <w:trHeight w:val="283"/>
        </w:trPr>
        <w:tc>
          <w:tcPr>
            <w:tcW w:w="1823" w:type="pct"/>
            <w:tcBorders>
              <w:top w:val="nil"/>
              <w:left w:val="nil"/>
              <w:bottom w:val="nil"/>
              <w:right w:val="nil"/>
            </w:tcBorders>
            <w:shd w:val="clear" w:color="auto" w:fill="auto"/>
            <w:noWrap/>
            <w:vAlign w:val="center"/>
            <w:hideMark/>
          </w:tcPr>
          <w:p w14:paraId="584DE0A8" w14:textId="77777777" w:rsidR="00CD65E9" w:rsidRPr="00CD65E9" w:rsidRDefault="00CD65E9" w:rsidP="00CD65E9">
            <w:pPr>
              <w:rPr>
                <w:rFonts w:ascii="Futura Lt BT" w:eastAsia="Times New Roman" w:hAnsi="Futura Lt BT" w:cs="Arial"/>
                <w:color w:val="005CA9"/>
                <w:sz w:val="18"/>
                <w:szCs w:val="18"/>
              </w:rPr>
            </w:pPr>
            <w:r w:rsidRPr="00CD65E9">
              <w:rPr>
                <w:rFonts w:ascii="Futura Lt BT" w:eastAsia="Times New Roman" w:hAnsi="Futura Lt BT" w:cs="Arial"/>
                <w:color w:val="005CA9"/>
                <w:sz w:val="18"/>
                <w:szCs w:val="18"/>
              </w:rPr>
              <w:t>Repasses - Entidades</w:t>
            </w:r>
          </w:p>
        </w:tc>
        <w:tc>
          <w:tcPr>
            <w:tcW w:w="794" w:type="pct"/>
            <w:tcBorders>
              <w:top w:val="nil"/>
              <w:left w:val="nil"/>
              <w:bottom w:val="nil"/>
              <w:right w:val="nil"/>
            </w:tcBorders>
            <w:shd w:val="clear" w:color="auto" w:fill="auto"/>
            <w:vAlign w:val="center"/>
            <w:hideMark/>
          </w:tcPr>
          <w:p w14:paraId="3EB06286" w14:textId="77777777" w:rsidR="00CD65E9" w:rsidRPr="00CD65E9" w:rsidRDefault="00CD65E9" w:rsidP="00CD65E9">
            <w:pPr>
              <w:jc w:val="right"/>
              <w:rPr>
                <w:rFonts w:ascii="Futura Lt BT" w:eastAsia="Times New Roman" w:hAnsi="Futura Lt BT" w:cs="Arial"/>
                <w:color w:val="005CA9"/>
                <w:sz w:val="18"/>
                <w:szCs w:val="18"/>
              </w:rPr>
            </w:pPr>
            <w:r w:rsidRPr="00CD65E9">
              <w:rPr>
                <w:rFonts w:ascii="Futura Lt BT" w:eastAsia="Times New Roman" w:hAnsi="Futura Lt BT" w:cs="Arial"/>
                <w:color w:val="005CA9"/>
                <w:sz w:val="18"/>
                <w:szCs w:val="18"/>
              </w:rPr>
              <w:t>30.617.197</w:t>
            </w:r>
          </w:p>
        </w:tc>
        <w:tc>
          <w:tcPr>
            <w:tcW w:w="794" w:type="pct"/>
            <w:tcBorders>
              <w:top w:val="nil"/>
              <w:left w:val="nil"/>
              <w:bottom w:val="nil"/>
              <w:right w:val="nil"/>
            </w:tcBorders>
            <w:shd w:val="clear" w:color="auto" w:fill="auto"/>
            <w:vAlign w:val="center"/>
            <w:hideMark/>
          </w:tcPr>
          <w:p w14:paraId="0FC09230" w14:textId="77777777" w:rsidR="00CD65E9" w:rsidRPr="00CD65E9" w:rsidRDefault="00CD65E9" w:rsidP="00CD65E9">
            <w:pPr>
              <w:jc w:val="right"/>
              <w:rPr>
                <w:rFonts w:ascii="Futura Lt BT" w:eastAsia="Times New Roman" w:hAnsi="Futura Lt BT" w:cs="Arial"/>
                <w:color w:val="005CA9"/>
                <w:sz w:val="18"/>
                <w:szCs w:val="18"/>
              </w:rPr>
            </w:pPr>
            <w:r w:rsidRPr="00CD65E9">
              <w:rPr>
                <w:rFonts w:ascii="Futura Lt BT" w:eastAsia="Times New Roman" w:hAnsi="Futura Lt BT" w:cs="Arial"/>
                <w:color w:val="005CA9"/>
                <w:sz w:val="18"/>
                <w:szCs w:val="18"/>
              </w:rPr>
              <w:t>15.309</w:t>
            </w:r>
          </w:p>
        </w:tc>
        <w:tc>
          <w:tcPr>
            <w:tcW w:w="794" w:type="pct"/>
            <w:tcBorders>
              <w:top w:val="nil"/>
              <w:left w:val="nil"/>
              <w:bottom w:val="nil"/>
              <w:right w:val="nil"/>
            </w:tcBorders>
            <w:shd w:val="clear" w:color="auto" w:fill="auto"/>
            <w:vAlign w:val="center"/>
            <w:hideMark/>
          </w:tcPr>
          <w:p w14:paraId="69B4F74E" w14:textId="77777777" w:rsidR="00CD65E9" w:rsidRPr="00CD65E9" w:rsidRDefault="00CD65E9" w:rsidP="00CD65E9">
            <w:pPr>
              <w:jc w:val="right"/>
              <w:rPr>
                <w:rFonts w:ascii="Futura Lt BT" w:eastAsia="Times New Roman" w:hAnsi="Futura Lt BT" w:cs="Arial"/>
                <w:color w:val="005CA9"/>
                <w:sz w:val="18"/>
                <w:szCs w:val="18"/>
              </w:rPr>
            </w:pPr>
            <w:r w:rsidRPr="00CD65E9">
              <w:rPr>
                <w:rFonts w:ascii="Futura Lt BT" w:eastAsia="Times New Roman" w:hAnsi="Futura Lt BT" w:cs="Arial"/>
                <w:color w:val="005CA9"/>
                <w:sz w:val="18"/>
                <w:szCs w:val="18"/>
              </w:rPr>
              <w:t>30.979.459</w:t>
            </w:r>
          </w:p>
        </w:tc>
        <w:tc>
          <w:tcPr>
            <w:tcW w:w="794" w:type="pct"/>
            <w:tcBorders>
              <w:top w:val="nil"/>
              <w:left w:val="nil"/>
              <w:bottom w:val="nil"/>
              <w:right w:val="nil"/>
            </w:tcBorders>
            <w:shd w:val="clear" w:color="auto" w:fill="auto"/>
            <w:vAlign w:val="center"/>
            <w:hideMark/>
          </w:tcPr>
          <w:p w14:paraId="5E804A32" w14:textId="77777777" w:rsidR="00CD65E9" w:rsidRPr="00CD65E9" w:rsidRDefault="00CD65E9" w:rsidP="00CD65E9">
            <w:pPr>
              <w:jc w:val="right"/>
              <w:rPr>
                <w:rFonts w:ascii="Futura Lt BT" w:eastAsia="Times New Roman" w:hAnsi="Futura Lt BT" w:cs="Arial"/>
                <w:color w:val="005CA9"/>
                <w:sz w:val="18"/>
                <w:szCs w:val="18"/>
              </w:rPr>
            </w:pPr>
            <w:r w:rsidRPr="00CD65E9">
              <w:rPr>
                <w:rFonts w:ascii="Futura Lt BT" w:eastAsia="Times New Roman" w:hAnsi="Futura Lt BT" w:cs="Arial"/>
                <w:color w:val="005CA9"/>
                <w:sz w:val="18"/>
                <w:szCs w:val="18"/>
              </w:rPr>
              <w:t>15.490</w:t>
            </w:r>
          </w:p>
        </w:tc>
      </w:tr>
      <w:tr w:rsidR="00CD65E9" w:rsidRPr="00CD65E9" w14:paraId="2068FEF3" w14:textId="77777777" w:rsidTr="00021CCF">
        <w:trPr>
          <w:trHeight w:val="283"/>
        </w:trPr>
        <w:tc>
          <w:tcPr>
            <w:tcW w:w="1823" w:type="pct"/>
            <w:tcBorders>
              <w:top w:val="nil"/>
              <w:left w:val="nil"/>
              <w:bottom w:val="nil"/>
              <w:right w:val="nil"/>
            </w:tcBorders>
            <w:shd w:val="clear" w:color="auto" w:fill="auto"/>
            <w:noWrap/>
            <w:vAlign w:val="center"/>
            <w:hideMark/>
          </w:tcPr>
          <w:p w14:paraId="159DCCE2" w14:textId="77777777" w:rsidR="00CD65E9" w:rsidRPr="00CD65E9" w:rsidRDefault="00CD65E9" w:rsidP="00CD65E9">
            <w:pPr>
              <w:rPr>
                <w:rFonts w:ascii="Futura Lt BT" w:eastAsia="Times New Roman" w:hAnsi="Futura Lt BT" w:cs="Arial"/>
                <w:color w:val="005CA9"/>
                <w:sz w:val="18"/>
                <w:szCs w:val="18"/>
              </w:rPr>
            </w:pPr>
            <w:r w:rsidRPr="00CD65E9">
              <w:rPr>
                <w:rFonts w:ascii="Futura Lt BT" w:eastAsia="Times New Roman" w:hAnsi="Futura Lt BT" w:cs="Arial"/>
                <w:color w:val="005CA9"/>
                <w:sz w:val="18"/>
                <w:szCs w:val="18"/>
              </w:rPr>
              <w:t>Cessão de Crédito</w:t>
            </w:r>
          </w:p>
        </w:tc>
        <w:tc>
          <w:tcPr>
            <w:tcW w:w="794" w:type="pct"/>
            <w:tcBorders>
              <w:top w:val="nil"/>
              <w:left w:val="nil"/>
              <w:bottom w:val="nil"/>
              <w:right w:val="nil"/>
            </w:tcBorders>
            <w:shd w:val="clear" w:color="auto" w:fill="auto"/>
            <w:vAlign w:val="center"/>
            <w:hideMark/>
          </w:tcPr>
          <w:p w14:paraId="61C9BB10" w14:textId="77777777" w:rsidR="00CD65E9" w:rsidRPr="00CD65E9" w:rsidRDefault="00CD65E9" w:rsidP="00CD65E9">
            <w:pPr>
              <w:jc w:val="right"/>
              <w:rPr>
                <w:rFonts w:ascii="Futura Lt BT" w:eastAsia="Times New Roman" w:hAnsi="Futura Lt BT" w:cs="Arial"/>
                <w:color w:val="005CA9"/>
                <w:sz w:val="18"/>
                <w:szCs w:val="18"/>
              </w:rPr>
            </w:pPr>
            <w:r w:rsidRPr="00CD65E9">
              <w:rPr>
                <w:rFonts w:ascii="Futura Lt BT" w:eastAsia="Times New Roman" w:hAnsi="Futura Lt BT" w:cs="Arial"/>
                <w:color w:val="005CA9"/>
                <w:sz w:val="18"/>
                <w:szCs w:val="18"/>
              </w:rPr>
              <w:t>8.838.140</w:t>
            </w:r>
          </w:p>
        </w:tc>
        <w:tc>
          <w:tcPr>
            <w:tcW w:w="794" w:type="pct"/>
            <w:tcBorders>
              <w:top w:val="nil"/>
              <w:left w:val="nil"/>
              <w:bottom w:val="nil"/>
              <w:right w:val="nil"/>
            </w:tcBorders>
            <w:shd w:val="clear" w:color="auto" w:fill="auto"/>
            <w:vAlign w:val="center"/>
            <w:hideMark/>
          </w:tcPr>
          <w:p w14:paraId="131A4129" w14:textId="77777777" w:rsidR="00CD65E9" w:rsidRPr="00CD65E9" w:rsidRDefault="00CD65E9" w:rsidP="00CD65E9">
            <w:pPr>
              <w:jc w:val="center"/>
              <w:rPr>
                <w:rFonts w:ascii="Futura Lt BT" w:eastAsia="Times New Roman" w:hAnsi="Futura Lt BT" w:cs="Arial"/>
                <w:color w:val="005CA9"/>
                <w:sz w:val="18"/>
                <w:szCs w:val="18"/>
              </w:rPr>
            </w:pPr>
            <w:r w:rsidRPr="00CD65E9">
              <w:rPr>
                <w:rFonts w:ascii="Futura Lt BT" w:eastAsia="Times New Roman" w:hAnsi="Futura Lt BT" w:cs="Arial"/>
                <w:color w:val="005CA9"/>
                <w:sz w:val="18"/>
                <w:szCs w:val="18"/>
              </w:rPr>
              <w:t>-</w:t>
            </w:r>
          </w:p>
        </w:tc>
        <w:tc>
          <w:tcPr>
            <w:tcW w:w="794" w:type="pct"/>
            <w:tcBorders>
              <w:top w:val="nil"/>
              <w:left w:val="nil"/>
              <w:bottom w:val="nil"/>
              <w:right w:val="nil"/>
            </w:tcBorders>
            <w:shd w:val="clear" w:color="auto" w:fill="auto"/>
            <w:vAlign w:val="center"/>
            <w:hideMark/>
          </w:tcPr>
          <w:p w14:paraId="71428E65" w14:textId="77777777" w:rsidR="00CD65E9" w:rsidRPr="00CD65E9" w:rsidRDefault="00CD65E9" w:rsidP="00CD65E9">
            <w:pPr>
              <w:jc w:val="right"/>
              <w:rPr>
                <w:rFonts w:ascii="Futura Lt BT" w:eastAsia="Times New Roman" w:hAnsi="Futura Lt BT" w:cs="Arial"/>
                <w:color w:val="005CA9"/>
                <w:sz w:val="18"/>
                <w:szCs w:val="18"/>
              </w:rPr>
            </w:pPr>
            <w:r w:rsidRPr="00CD65E9">
              <w:rPr>
                <w:rFonts w:ascii="Futura Lt BT" w:eastAsia="Times New Roman" w:hAnsi="Futura Lt BT" w:cs="Arial"/>
                <w:color w:val="005CA9"/>
                <w:sz w:val="18"/>
                <w:szCs w:val="18"/>
              </w:rPr>
              <w:t>9.369.737</w:t>
            </w:r>
          </w:p>
        </w:tc>
        <w:tc>
          <w:tcPr>
            <w:tcW w:w="794" w:type="pct"/>
            <w:tcBorders>
              <w:top w:val="nil"/>
              <w:left w:val="nil"/>
              <w:bottom w:val="nil"/>
              <w:right w:val="nil"/>
            </w:tcBorders>
            <w:shd w:val="clear" w:color="auto" w:fill="auto"/>
            <w:vAlign w:val="center"/>
            <w:hideMark/>
          </w:tcPr>
          <w:p w14:paraId="215DA3FE" w14:textId="77777777" w:rsidR="00CD65E9" w:rsidRPr="00CD65E9" w:rsidRDefault="00CD65E9" w:rsidP="00CD65E9">
            <w:pPr>
              <w:jc w:val="center"/>
              <w:rPr>
                <w:rFonts w:ascii="Futura Lt BT" w:eastAsia="Times New Roman" w:hAnsi="Futura Lt BT" w:cs="Arial"/>
                <w:color w:val="005CA9"/>
                <w:sz w:val="18"/>
                <w:szCs w:val="18"/>
              </w:rPr>
            </w:pPr>
            <w:r w:rsidRPr="00CD65E9">
              <w:rPr>
                <w:rFonts w:ascii="Futura Lt BT" w:eastAsia="Times New Roman" w:hAnsi="Futura Lt BT" w:cs="Arial"/>
                <w:color w:val="005CA9"/>
                <w:sz w:val="18"/>
                <w:szCs w:val="18"/>
              </w:rPr>
              <w:t>-</w:t>
            </w:r>
          </w:p>
        </w:tc>
      </w:tr>
      <w:tr w:rsidR="00CD65E9" w:rsidRPr="00CD65E9" w14:paraId="5765DDEC" w14:textId="77777777" w:rsidTr="00021CCF">
        <w:trPr>
          <w:trHeight w:val="283"/>
        </w:trPr>
        <w:tc>
          <w:tcPr>
            <w:tcW w:w="1823" w:type="pct"/>
            <w:tcBorders>
              <w:top w:val="nil"/>
              <w:left w:val="nil"/>
              <w:bottom w:val="nil"/>
              <w:right w:val="nil"/>
            </w:tcBorders>
            <w:shd w:val="clear" w:color="auto" w:fill="auto"/>
            <w:noWrap/>
            <w:vAlign w:val="center"/>
            <w:hideMark/>
          </w:tcPr>
          <w:p w14:paraId="7709622D" w14:textId="77777777" w:rsidR="00CD65E9" w:rsidRPr="00CD65E9" w:rsidRDefault="00CD65E9" w:rsidP="00CD65E9">
            <w:pPr>
              <w:rPr>
                <w:rFonts w:ascii="Futura Lt BT" w:eastAsia="Times New Roman" w:hAnsi="Futura Lt BT" w:cs="Arial"/>
                <w:color w:val="005CA9"/>
                <w:sz w:val="18"/>
                <w:szCs w:val="18"/>
              </w:rPr>
            </w:pPr>
            <w:r w:rsidRPr="00CD65E9">
              <w:rPr>
                <w:rFonts w:ascii="Futura Lt BT" w:eastAsia="Times New Roman" w:hAnsi="Futura Lt BT" w:cs="Arial"/>
                <w:color w:val="005CA9"/>
                <w:sz w:val="18"/>
                <w:szCs w:val="18"/>
              </w:rPr>
              <w:t>FIES</w:t>
            </w:r>
          </w:p>
        </w:tc>
        <w:tc>
          <w:tcPr>
            <w:tcW w:w="794" w:type="pct"/>
            <w:tcBorders>
              <w:top w:val="nil"/>
              <w:left w:val="nil"/>
              <w:bottom w:val="nil"/>
              <w:right w:val="nil"/>
            </w:tcBorders>
            <w:shd w:val="clear" w:color="auto" w:fill="auto"/>
            <w:vAlign w:val="center"/>
            <w:hideMark/>
          </w:tcPr>
          <w:p w14:paraId="3E085780" w14:textId="77777777" w:rsidR="00CD65E9" w:rsidRPr="00CD65E9" w:rsidRDefault="00CD65E9" w:rsidP="00CD65E9">
            <w:pPr>
              <w:jc w:val="right"/>
              <w:rPr>
                <w:rFonts w:ascii="Futura Lt BT" w:eastAsia="Times New Roman" w:hAnsi="Futura Lt BT" w:cs="Arial"/>
                <w:color w:val="005CA9"/>
                <w:sz w:val="18"/>
                <w:szCs w:val="18"/>
              </w:rPr>
            </w:pPr>
            <w:r w:rsidRPr="00CD65E9">
              <w:rPr>
                <w:rFonts w:ascii="Futura Lt BT" w:eastAsia="Times New Roman" w:hAnsi="Futura Lt BT" w:cs="Arial"/>
                <w:color w:val="005CA9"/>
                <w:sz w:val="18"/>
                <w:szCs w:val="18"/>
              </w:rPr>
              <w:t>249.824</w:t>
            </w:r>
          </w:p>
        </w:tc>
        <w:tc>
          <w:tcPr>
            <w:tcW w:w="794" w:type="pct"/>
            <w:tcBorders>
              <w:top w:val="nil"/>
              <w:left w:val="nil"/>
              <w:bottom w:val="nil"/>
              <w:right w:val="nil"/>
            </w:tcBorders>
            <w:shd w:val="clear" w:color="auto" w:fill="auto"/>
            <w:vAlign w:val="center"/>
            <w:hideMark/>
          </w:tcPr>
          <w:p w14:paraId="6111ACC7" w14:textId="77777777" w:rsidR="00CD65E9" w:rsidRPr="00CD65E9" w:rsidRDefault="00CD65E9" w:rsidP="00CD65E9">
            <w:pPr>
              <w:jc w:val="right"/>
              <w:rPr>
                <w:rFonts w:ascii="Futura Lt BT" w:eastAsia="Times New Roman" w:hAnsi="Futura Lt BT" w:cs="Arial"/>
                <w:color w:val="005CA9"/>
                <w:sz w:val="18"/>
                <w:szCs w:val="18"/>
              </w:rPr>
            </w:pPr>
            <w:r w:rsidRPr="00CD65E9">
              <w:rPr>
                <w:rFonts w:ascii="Futura Lt BT" w:eastAsia="Times New Roman" w:hAnsi="Futura Lt BT" w:cs="Arial"/>
                <w:color w:val="005CA9"/>
                <w:sz w:val="18"/>
                <w:szCs w:val="18"/>
              </w:rPr>
              <w:t>38.747</w:t>
            </w:r>
          </w:p>
        </w:tc>
        <w:tc>
          <w:tcPr>
            <w:tcW w:w="794" w:type="pct"/>
            <w:tcBorders>
              <w:top w:val="nil"/>
              <w:left w:val="nil"/>
              <w:bottom w:val="nil"/>
              <w:right w:val="nil"/>
            </w:tcBorders>
            <w:shd w:val="clear" w:color="auto" w:fill="auto"/>
            <w:vAlign w:val="center"/>
            <w:hideMark/>
          </w:tcPr>
          <w:p w14:paraId="7E1E41FB" w14:textId="77777777" w:rsidR="00CD65E9" w:rsidRPr="00CD65E9" w:rsidRDefault="00CD65E9" w:rsidP="00CD65E9">
            <w:pPr>
              <w:jc w:val="right"/>
              <w:rPr>
                <w:rFonts w:ascii="Futura Lt BT" w:eastAsia="Times New Roman" w:hAnsi="Futura Lt BT" w:cs="Arial"/>
                <w:color w:val="005CA9"/>
                <w:sz w:val="18"/>
                <w:szCs w:val="18"/>
              </w:rPr>
            </w:pPr>
            <w:r w:rsidRPr="00CD65E9">
              <w:rPr>
                <w:rFonts w:ascii="Futura Lt BT" w:eastAsia="Times New Roman" w:hAnsi="Futura Lt BT" w:cs="Arial"/>
                <w:color w:val="005CA9"/>
                <w:sz w:val="18"/>
                <w:szCs w:val="18"/>
              </w:rPr>
              <w:t>259.253</w:t>
            </w:r>
          </w:p>
        </w:tc>
        <w:tc>
          <w:tcPr>
            <w:tcW w:w="794" w:type="pct"/>
            <w:tcBorders>
              <w:top w:val="nil"/>
              <w:left w:val="nil"/>
              <w:bottom w:val="nil"/>
              <w:right w:val="nil"/>
            </w:tcBorders>
            <w:shd w:val="clear" w:color="auto" w:fill="auto"/>
            <w:vAlign w:val="center"/>
            <w:hideMark/>
          </w:tcPr>
          <w:p w14:paraId="69D62567" w14:textId="77777777" w:rsidR="00CD65E9" w:rsidRPr="00CD65E9" w:rsidRDefault="00CD65E9" w:rsidP="00CD65E9">
            <w:pPr>
              <w:jc w:val="right"/>
              <w:rPr>
                <w:rFonts w:ascii="Futura Lt BT" w:eastAsia="Times New Roman" w:hAnsi="Futura Lt BT" w:cs="Arial"/>
                <w:color w:val="005CA9"/>
                <w:sz w:val="18"/>
                <w:szCs w:val="18"/>
              </w:rPr>
            </w:pPr>
            <w:r w:rsidRPr="00CD65E9">
              <w:rPr>
                <w:rFonts w:ascii="Futura Lt BT" w:eastAsia="Times New Roman" w:hAnsi="Futura Lt BT" w:cs="Arial"/>
                <w:color w:val="005CA9"/>
                <w:sz w:val="18"/>
                <w:szCs w:val="18"/>
              </w:rPr>
              <w:t>33.928</w:t>
            </w:r>
          </w:p>
        </w:tc>
      </w:tr>
      <w:tr w:rsidR="00CD65E9" w:rsidRPr="00CD65E9" w14:paraId="1643726B" w14:textId="77777777" w:rsidTr="00021CCF">
        <w:trPr>
          <w:trHeight w:val="283"/>
        </w:trPr>
        <w:tc>
          <w:tcPr>
            <w:tcW w:w="1823" w:type="pct"/>
            <w:tcBorders>
              <w:top w:val="nil"/>
              <w:left w:val="nil"/>
              <w:bottom w:val="nil"/>
              <w:right w:val="nil"/>
            </w:tcBorders>
            <w:shd w:val="clear" w:color="auto" w:fill="auto"/>
            <w:noWrap/>
            <w:vAlign w:val="center"/>
            <w:hideMark/>
          </w:tcPr>
          <w:p w14:paraId="79FF8A16" w14:textId="77777777" w:rsidR="00CD65E9" w:rsidRPr="00CD65E9" w:rsidRDefault="00CD65E9" w:rsidP="00CD65E9">
            <w:pPr>
              <w:rPr>
                <w:rFonts w:ascii="Futura Lt BT" w:eastAsia="Times New Roman" w:hAnsi="Futura Lt BT" w:cs="Arial"/>
                <w:color w:val="005CA9"/>
                <w:sz w:val="18"/>
                <w:szCs w:val="18"/>
              </w:rPr>
            </w:pPr>
            <w:r w:rsidRPr="00CD65E9">
              <w:rPr>
                <w:rFonts w:ascii="Futura Lt BT" w:eastAsia="Times New Roman" w:hAnsi="Futura Lt BT" w:cs="Arial"/>
                <w:color w:val="005CA9"/>
                <w:sz w:val="18"/>
                <w:szCs w:val="18"/>
              </w:rPr>
              <w:t>PAR (Recursos FAR) (1)</w:t>
            </w:r>
          </w:p>
        </w:tc>
        <w:tc>
          <w:tcPr>
            <w:tcW w:w="794" w:type="pct"/>
            <w:tcBorders>
              <w:top w:val="nil"/>
              <w:left w:val="nil"/>
              <w:bottom w:val="nil"/>
              <w:right w:val="nil"/>
            </w:tcBorders>
            <w:shd w:val="clear" w:color="auto" w:fill="auto"/>
            <w:vAlign w:val="center"/>
            <w:hideMark/>
          </w:tcPr>
          <w:p w14:paraId="5B6168A6" w14:textId="77777777" w:rsidR="00CD65E9" w:rsidRPr="00CD65E9" w:rsidRDefault="00CD65E9" w:rsidP="00CD65E9">
            <w:pPr>
              <w:jc w:val="right"/>
              <w:rPr>
                <w:rFonts w:ascii="Futura Lt BT" w:eastAsia="Times New Roman" w:hAnsi="Futura Lt BT" w:cs="Arial"/>
                <w:color w:val="005CA9"/>
                <w:sz w:val="18"/>
                <w:szCs w:val="18"/>
              </w:rPr>
            </w:pPr>
            <w:r w:rsidRPr="00CD65E9">
              <w:rPr>
                <w:rFonts w:ascii="Futura Lt BT" w:eastAsia="Times New Roman" w:hAnsi="Futura Lt BT" w:cs="Arial"/>
                <w:color w:val="005CA9"/>
                <w:sz w:val="18"/>
                <w:szCs w:val="18"/>
              </w:rPr>
              <w:t>14.422</w:t>
            </w:r>
          </w:p>
        </w:tc>
        <w:tc>
          <w:tcPr>
            <w:tcW w:w="794" w:type="pct"/>
            <w:tcBorders>
              <w:top w:val="nil"/>
              <w:left w:val="nil"/>
              <w:bottom w:val="nil"/>
              <w:right w:val="nil"/>
            </w:tcBorders>
            <w:shd w:val="clear" w:color="auto" w:fill="auto"/>
            <w:vAlign w:val="center"/>
            <w:hideMark/>
          </w:tcPr>
          <w:p w14:paraId="42F88F7B" w14:textId="77777777" w:rsidR="00CD65E9" w:rsidRPr="00CD65E9" w:rsidRDefault="00CD65E9" w:rsidP="00CD65E9">
            <w:pPr>
              <w:jc w:val="right"/>
              <w:rPr>
                <w:rFonts w:ascii="Futura Lt BT" w:eastAsia="Times New Roman" w:hAnsi="Futura Lt BT" w:cs="Arial"/>
                <w:color w:val="005CA9"/>
                <w:sz w:val="18"/>
                <w:szCs w:val="18"/>
              </w:rPr>
            </w:pPr>
            <w:r w:rsidRPr="00CD65E9">
              <w:rPr>
                <w:rFonts w:ascii="Futura Lt BT" w:eastAsia="Times New Roman" w:hAnsi="Futura Lt BT" w:cs="Arial"/>
                <w:color w:val="005CA9"/>
                <w:sz w:val="18"/>
                <w:szCs w:val="18"/>
              </w:rPr>
              <w:t>7.567</w:t>
            </w:r>
          </w:p>
        </w:tc>
        <w:tc>
          <w:tcPr>
            <w:tcW w:w="794" w:type="pct"/>
            <w:tcBorders>
              <w:top w:val="nil"/>
              <w:left w:val="nil"/>
              <w:bottom w:val="nil"/>
              <w:right w:val="nil"/>
            </w:tcBorders>
            <w:shd w:val="clear" w:color="auto" w:fill="auto"/>
            <w:vAlign w:val="center"/>
            <w:hideMark/>
          </w:tcPr>
          <w:p w14:paraId="54A54018" w14:textId="77777777" w:rsidR="00CD65E9" w:rsidRPr="00CD65E9" w:rsidRDefault="00CD65E9" w:rsidP="00CD65E9">
            <w:pPr>
              <w:jc w:val="right"/>
              <w:rPr>
                <w:rFonts w:ascii="Futura Lt BT" w:eastAsia="Times New Roman" w:hAnsi="Futura Lt BT" w:cs="Arial"/>
                <w:color w:val="005CA9"/>
                <w:sz w:val="18"/>
                <w:szCs w:val="18"/>
              </w:rPr>
            </w:pPr>
            <w:r w:rsidRPr="00CD65E9">
              <w:rPr>
                <w:rFonts w:ascii="Futura Lt BT" w:eastAsia="Times New Roman" w:hAnsi="Futura Lt BT" w:cs="Arial"/>
                <w:color w:val="005CA9"/>
                <w:sz w:val="18"/>
                <w:szCs w:val="18"/>
              </w:rPr>
              <w:t>15.173</w:t>
            </w:r>
          </w:p>
        </w:tc>
        <w:tc>
          <w:tcPr>
            <w:tcW w:w="794" w:type="pct"/>
            <w:tcBorders>
              <w:top w:val="nil"/>
              <w:left w:val="nil"/>
              <w:bottom w:val="nil"/>
              <w:right w:val="nil"/>
            </w:tcBorders>
            <w:shd w:val="clear" w:color="auto" w:fill="auto"/>
            <w:vAlign w:val="center"/>
            <w:hideMark/>
          </w:tcPr>
          <w:p w14:paraId="6298AD76" w14:textId="77777777" w:rsidR="00CD65E9" w:rsidRPr="00CD65E9" w:rsidRDefault="00CD65E9" w:rsidP="00CD65E9">
            <w:pPr>
              <w:jc w:val="right"/>
              <w:rPr>
                <w:rFonts w:ascii="Futura Lt BT" w:eastAsia="Times New Roman" w:hAnsi="Futura Lt BT" w:cs="Arial"/>
                <w:color w:val="005CA9"/>
                <w:sz w:val="18"/>
                <w:szCs w:val="18"/>
              </w:rPr>
            </w:pPr>
            <w:r w:rsidRPr="00CD65E9">
              <w:rPr>
                <w:rFonts w:ascii="Futura Lt BT" w:eastAsia="Times New Roman" w:hAnsi="Futura Lt BT" w:cs="Arial"/>
                <w:color w:val="005CA9"/>
                <w:sz w:val="18"/>
                <w:szCs w:val="18"/>
              </w:rPr>
              <w:t>8.009</w:t>
            </w:r>
          </w:p>
        </w:tc>
      </w:tr>
      <w:tr w:rsidR="00CD65E9" w:rsidRPr="00CD65E9" w14:paraId="4DE7055D" w14:textId="77777777" w:rsidTr="00021CCF">
        <w:trPr>
          <w:trHeight w:val="283"/>
        </w:trPr>
        <w:tc>
          <w:tcPr>
            <w:tcW w:w="1823" w:type="pct"/>
            <w:tcBorders>
              <w:top w:val="single" w:sz="4" w:space="0" w:color="F39200"/>
              <w:left w:val="nil"/>
              <w:bottom w:val="single" w:sz="4" w:space="0" w:color="F39200"/>
              <w:right w:val="nil"/>
            </w:tcBorders>
            <w:shd w:val="clear" w:color="auto" w:fill="auto"/>
            <w:noWrap/>
            <w:vAlign w:val="center"/>
            <w:hideMark/>
          </w:tcPr>
          <w:p w14:paraId="34893196" w14:textId="77777777" w:rsidR="00CD65E9" w:rsidRPr="00CD65E9" w:rsidRDefault="00CD65E9" w:rsidP="00CD65E9">
            <w:pPr>
              <w:rPr>
                <w:rFonts w:ascii="Futura Lt BT" w:eastAsia="Times New Roman" w:hAnsi="Futura Lt BT" w:cs="Arial"/>
                <w:b/>
                <w:bCs/>
                <w:color w:val="005CA9"/>
                <w:sz w:val="18"/>
                <w:szCs w:val="18"/>
              </w:rPr>
            </w:pPr>
            <w:r w:rsidRPr="00CD65E9">
              <w:rPr>
                <w:rFonts w:ascii="Futura Lt BT" w:eastAsia="Times New Roman" w:hAnsi="Futura Lt BT" w:cs="Arial"/>
                <w:b/>
                <w:bCs/>
                <w:color w:val="005CA9"/>
                <w:sz w:val="18"/>
                <w:szCs w:val="18"/>
              </w:rPr>
              <w:t>Total</w:t>
            </w:r>
          </w:p>
        </w:tc>
        <w:tc>
          <w:tcPr>
            <w:tcW w:w="794" w:type="pct"/>
            <w:tcBorders>
              <w:top w:val="single" w:sz="4" w:space="0" w:color="F39200"/>
              <w:left w:val="nil"/>
              <w:bottom w:val="single" w:sz="4" w:space="0" w:color="F39200"/>
              <w:right w:val="nil"/>
            </w:tcBorders>
            <w:shd w:val="clear" w:color="auto" w:fill="auto"/>
            <w:vAlign w:val="center"/>
            <w:hideMark/>
          </w:tcPr>
          <w:p w14:paraId="0E40229C" w14:textId="77777777" w:rsidR="00CD65E9" w:rsidRPr="00CD65E9" w:rsidRDefault="00CD65E9" w:rsidP="00CD65E9">
            <w:pPr>
              <w:jc w:val="right"/>
              <w:rPr>
                <w:rFonts w:ascii="Futura Lt BT" w:eastAsia="Times New Roman" w:hAnsi="Futura Lt BT" w:cs="Arial"/>
                <w:b/>
                <w:bCs/>
                <w:color w:val="005CA9"/>
                <w:sz w:val="18"/>
                <w:szCs w:val="18"/>
              </w:rPr>
            </w:pPr>
            <w:r w:rsidRPr="00CD65E9">
              <w:rPr>
                <w:rFonts w:ascii="Futura Lt BT" w:eastAsia="Times New Roman" w:hAnsi="Futura Lt BT" w:cs="Arial"/>
                <w:b/>
                <w:bCs/>
                <w:color w:val="005CA9"/>
                <w:sz w:val="18"/>
                <w:szCs w:val="18"/>
              </w:rPr>
              <w:t>39.719.583</w:t>
            </w:r>
          </w:p>
        </w:tc>
        <w:tc>
          <w:tcPr>
            <w:tcW w:w="794" w:type="pct"/>
            <w:tcBorders>
              <w:top w:val="single" w:sz="4" w:space="0" w:color="F39200"/>
              <w:left w:val="nil"/>
              <w:bottom w:val="single" w:sz="4" w:space="0" w:color="F39200"/>
              <w:right w:val="nil"/>
            </w:tcBorders>
            <w:shd w:val="clear" w:color="auto" w:fill="auto"/>
            <w:vAlign w:val="center"/>
            <w:hideMark/>
          </w:tcPr>
          <w:p w14:paraId="4D7C695A" w14:textId="77777777" w:rsidR="00CD65E9" w:rsidRPr="00CD65E9" w:rsidRDefault="00CD65E9" w:rsidP="00CD65E9">
            <w:pPr>
              <w:jc w:val="right"/>
              <w:rPr>
                <w:rFonts w:ascii="Futura Lt BT" w:eastAsia="Times New Roman" w:hAnsi="Futura Lt BT" w:cs="Arial"/>
                <w:b/>
                <w:bCs/>
                <w:color w:val="005CA9"/>
                <w:sz w:val="18"/>
                <w:szCs w:val="18"/>
              </w:rPr>
            </w:pPr>
            <w:r w:rsidRPr="00CD65E9">
              <w:rPr>
                <w:rFonts w:ascii="Futura Lt BT" w:eastAsia="Times New Roman" w:hAnsi="Futura Lt BT" w:cs="Arial"/>
                <w:b/>
                <w:bCs/>
                <w:color w:val="005CA9"/>
                <w:sz w:val="18"/>
                <w:szCs w:val="18"/>
              </w:rPr>
              <w:t>61.623</w:t>
            </w:r>
          </w:p>
        </w:tc>
        <w:tc>
          <w:tcPr>
            <w:tcW w:w="794" w:type="pct"/>
            <w:tcBorders>
              <w:top w:val="single" w:sz="4" w:space="0" w:color="F39200"/>
              <w:left w:val="nil"/>
              <w:bottom w:val="single" w:sz="4" w:space="0" w:color="F39200"/>
              <w:right w:val="nil"/>
            </w:tcBorders>
            <w:shd w:val="clear" w:color="auto" w:fill="auto"/>
            <w:vAlign w:val="center"/>
            <w:hideMark/>
          </w:tcPr>
          <w:p w14:paraId="38E281C1" w14:textId="77777777" w:rsidR="00CD65E9" w:rsidRPr="00CD65E9" w:rsidRDefault="00CD65E9" w:rsidP="00CD65E9">
            <w:pPr>
              <w:jc w:val="right"/>
              <w:rPr>
                <w:rFonts w:ascii="Futura Lt BT" w:eastAsia="Times New Roman" w:hAnsi="Futura Lt BT" w:cs="Arial"/>
                <w:b/>
                <w:bCs/>
                <w:color w:val="005CA9"/>
                <w:sz w:val="18"/>
                <w:szCs w:val="18"/>
              </w:rPr>
            </w:pPr>
            <w:r w:rsidRPr="00CD65E9">
              <w:rPr>
                <w:rFonts w:ascii="Futura Lt BT" w:eastAsia="Times New Roman" w:hAnsi="Futura Lt BT" w:cs="Arial"/>
                <w:b/>
                <w:bCs/>
                <w:color w:val="005CA9"/>
                <w:sz w:val="18"/>
                <w:szCs w:val="18"/>
              </w:rPr>
              <w:t>40.623.622</w:t>
            </w:r>
          </w:p>
        </w:tc>
        <w:tc>
          <w:tcPr>
            <w:tcW w:w="794" w:type="pct"/>
            <w:tcBorders>
              <w:top w:val="single" w:sz="4" w:space="0" w:color="F39200"/>
              <w:left w:val="nil"/>
              <w:bottom w:val="single" w:sz="4" w:space="0" w:color="F39200"/>
              <w:right w:val="nil"/>
            </w:tcBorders>
            <w:shd w:val="clear" w:color="auto" w:fill="auto"/>
            <w:vAlign w:val="center"/>
            <w:hideMark/>
          </w:tcPr>
          <w:p w14:paraId="64989DB5" w14:textId="77777777" w:rsidR="00CD65E9" w:rsidRPr="00CD65E9" w:rsidRDefault="00CD65E9" w:rsidP="00CD65E9">
            <w:pPr>
              <w:jc w:val="right"/>
              <w:rPr>
                <w:rFonts w:ascii="Futura Lt BT" w:eastAsia="Times New Roman" w:hAnsi="Futura Lt BT" w:cs="Arial"/>
                <w:b/>
                <w:bCs/>
                <w:color w:val="005CA9"/>
                <w:sz w:val="18"/>
                <w:szCs w:val="18"/>
              </w:rPr>
            </w:pPr>
            <w:r w:rsidRPr="00CD65E9">
              <w:rPr>
                <w:rFonts w:ascii="Futura Lt BT" w:eastAsia="Times New Roman" w:hAnsi="Futura Lt BT" w:cs="Arial"/>
                <w:b/>
                <w:bCs/>
                <w:color w:val="005CA9"/>
                <w:sz w:val="18"/>
                <w:szCs w:val="18"/>
              </w:rPr>
              <w:t>57.427</w:t>
            </w:r>
          </w:p>
        </w:tc>
      </w:tr>
    </w:tbl>
    <w:p w14:paraId="5359F7D2" w14:textId="27FA08CD" w:rsidR="00910878" w:rsidRPr="002E5531" w:rsidRDefault="00910878" w:rsidP="00910878">
      <w:pPr>
        <w:spacing w:after="240"/>
        <w:jc w:val="both"/>
        <w:rPr>
          <w:rFonts w:ascii="Futura Lt BT" w:hAnsi="Futura Lt BT"/>
          <w:color w:val="005CA9"/>
          <w:sz w:val="16"/>
          <w:szCs w:val="16"/>
        </w:rPr>
      </w:pPr>
      <w:r w:rsidRPr="002E5531">
        <w:rPr>
          <w:rFonts w:ascii="Futura Lt BT" w:hAnsi="Futura Lt BT"/>
          <w:color w:val="005CA9"/>
          <w:sz w:val="16"/>
          <w:szCs w:val="16"/>
        </w:rPr>
        <w:t>(1) Valor referente ao Programa de Arrendamento Residencial com recursos do FAR, classificado no ativo como perdas associadas ao risco de crédito.</w:t>
      </w:r>
    </w:p>
    <w:p w14:paraId="4ADA5233" w14:textId="1CEE6EE6" w:rsidR="00141670" w:rsidRPr="00141670" w:rsidRDefault="00910878" w:rsidP="00141670">
      <w:pPr>
        <w:tabs>
          <w:tab w:val="left" w:pos="1650"/>
        </w:tabs>
        <w:spacing w:before="120" w:after="120"/>
        <w:jc w:val="both"/>
        <w:rPr>
          <w:rFonts w:ascii="Futura Lt BT" w:hAnsi="Futura Lt BT"/>
          <w:color w:val="005CA9"/>
          <w:sz w:val="20"/>
          <w:szCs w:val="20"/>
        </w:rPr>
      </w:pPr>
      <w:bookmarkStart w:id="96" w:name="_Hlk65762448"/>
      <w:bookmarkEnd w:id="95"/>
      <w:r w:rsidRPr="002E5531">
        <w:rPr>
          <w:rFonts w:ascii="Futura Lt BT" w:hAnsi="Futura Lt BT"/>
          <w:color w:val="005CA9"/>
          <w:sz w:val="20"/>
          <w:szCs w:val="20"/>
        </w:rPr>
        <w:t xml:space="preserve">O subgrupo Cessão de Crédito é composto por contratos SBPE, cedidos com cláusula de </w:t>
      </w:r>
      <w:r w:rsidR="00784CD7" w:rsidRPr="002E5531">
        <w:rPr>
          <w:rFonts w:ascii="Futura Lt BT" w:hAnsi="Futura Lt BT"/>
          <w:color w:val="005CA9"/>
          <w:sz w:val="20"/>
          <w:szCs w:val="20"/>
        </w:rPr>
        <w:t>Ajuste no Valor de Cessão</w:t>
      </w:r>
      <w:r w:rsidRPr="002E5531">
        <w:rPr>
          <w:rFonts w:ascii="Futura Lt BT" w:hAnsi="Futura Lt BT"/>
          <w:color w:val="005CA9"/>
          <w:sz w:val="20"/>
          <w:szCs w:val="20"/>
        </w:rPr>
        <w:t xml:space="preserve">, cujo pagamento mensal, sempre que necessário, é efetuado pela CAIXA, na qualidade de cedente. Para esse grupo a exposição é caracterizada pela obrigação assumida pela CAIXA de cobrir eventual falta de recursos para pagamento do fluxo. </w:t>
      </w:r>
    </w:p>
    <w:p w14:paraId="7F922975" w14:textId="0AD1181D" w:rsidR="000436B1" w:rsidRPr="004815DD" w:rsidRDefault="000436B1" w:rsidP="000436B1">
      <w:pPr>
        <w:tabs>
          <w:tab w:val="left" w:pos="1650"/>
        </w:tabs>
        <w:spacing w:before="120" w:after="120"/>
        <w:jc w:val="both"/>
        <w:rPr>
          <w:rFonts w:ascii="Futura Lt BT" w:hAnsi="Futura Lt BT"/>
          <w:color w:val="005CA9"/>
          <w:sz w:val="20"/>
          <w:szCs w:val="20"/>
        </w:rPr>
      </w:pPr>
      <w:r w:rsidRPr="004815DD">
        <w:rPr>
          <w:rFonts w:ascii="Futura Lt BT" w:hAnsi="Futura Lt BT"/>
          <w:color w:val="005CA9"/>
          <w:sz w:val="20"/>
          <w:szCs w:val="20"/>
        </w:rPr>
        <w:t>Para os contratos do FIES, a provisão é realizada com base na avaliação de risco de crédito da concessão e evolui conforme estabelecido na Resolução CMN nº 2.682/99.</w:t>
      </w:r>
      <w:r>
        <w:rPr>
          <w:rFonts w:ascii="Futura Lt BT" w:hAnsi="Futura Lt BT"/>
          <w:color w:val="005CA9"/>
          <w:sz w:val="20"/>
          <w:szCs w:val="20"/>
        </w:rPr>
        <w:t xml:space="preserve"> H</w:t>
      </w:r>
      <w:r w:rsidRPr="004815DD">
        <w:rPr>
          <w:rFonts w:ascii="Futura Lt BT" w:hAnsi="Futura Lt BT"/>
          <w:color w:val="005CA9"/>
          <w:sz w:val="20"/>
          <w:szCs w:val="20"/>
        </w:rPr>
        <w:t>ouve aumento do percentual de provisão</w:t>
      </w:r>
      <w:r w:rsidR="001D0942">
        <w:rPr>
          <w:rFonts w:ascii="Futura Lt BT" w:hAnsi="Futura Lt BT"/>
          <w:color w:val="005CA9"/>
          <w:sz w:val="20"/>
          <w:szCs w:val="20"/>
        </w:rPr>
        <w:t xml:space="preserve"> para o FIES</w:t>
      </w:r>
      <w:r w:rsidRPr="004815DD">
        <w:rPr>
          <w:rFonts w:ascii="Futura Lt BT" w:hAnsi="Futura Lt BT"/>
          <w:color w:val="005CA9"/>
          <w:sz w:val="20"/>
          <w:szCs w:val="20"/>
        </w:rPr>
        <w:t xml:space="preserve">, passando de 13,1% em </w:t>
      </w:r>
      <w:r>
        <w:rPr>
          <w:rFonts w:ascii="Futura Lt BT" w:hAnsi="Futura Lt BT"/>
          <w:color w:val="005CA9"/>
          <w:sz w:val="20"/>
          <w:szCs w:val="20"/>
        </w:rPr>
        <w:t>31/12/</w:t>
      </w:r>
      <w:r w:rsidRPr="004815DD">
        <w:rPr>
          <w:rFonts w:ascii="Futura Lt BT" w:hAnsi="Futura Lt BT"/>
          <w:color w:val="005CA9"/>
          <w:sz w:val="20"/>
          <w:szCs w:val="20"/>
        </w:rPr>
        <w:t xml:space="preserve">2021 para 15,5% em </w:t>
      </w:r>
      <w:r>
        <w:rPr>
          <w:rFonts w:ascii="Futura Lt BT" w:hAnsi="Futura Lt BT"/>
          <w:color w:val="005CA9"/>
          <w:sz w:val="20"/>
          <w:szCs w:val="20"/>
        </w:rPr>
        <w:t>31/03/</w:t>
      </w:r>
      <w:r w:rsidRPr="004815DD">
        <w:rPr>
          <w:rFonts w:ascii="Futura Lt BT" w:hAnsi="Futura Lt BT"/>
          <w:color w:val="005CA9"/>
          <w:sz w:val="20"/>
          <w:szCs w:val="20"/>
        </w:rPr>
        <w:t>2022</w:t>
      </w:r>
      <w:r w:rsidRPr="002E5531">
        <w:rPr>
          <w:rFonts w:ascii="Futura Lt BT" w:hAnsi="Futura Lt BT"/>
          <w:color w:val="005CA9"/>
          <w:sz w:val="20"/>
          <w:szCs w:val="20"/>
        </w:rPr>
        <w:t>.</w:t>
      </w:r>
    </w:p>
    <w:p w14:paraId="34904E5D" w14:textId="77777777" w:rsidR="004815DD" w:rsidRPr="004815DD" w:rsidRDefault="008E418D" w:rsidP="004815DD">
      <w:pPr>
        <w:tabs>
          <w:tab w:val="left" w:pos="1650"/>
        </w:tabs>
        <w:spacing w:before="120" w:after="120"/>
        <w:jc w:val="both"/>
        <w:rPr>
          <w:rFonts w:ascii="Futura Lt BT" w:hAnsi="Futura Lt BT"/>
          <w:color w:val="005CA9"/>
          <w:sz w:val="20"/>
          <w:szCs w:val="20"/>
        </w:rPr>
      </w:pPr>
      <w:r w:rsidRPr="002E5531">
        <w:rPr>
          <w:rFonts w:ascii="Futura Lt BT" w:hAnsi="Futura Lt BT"/>
          <w:color w:val="005CA9"/>
          <w:sz w:val="20"/>
          <w:szCs w:val="20"/>
        </w:rPr>
        <w:t>O estoque remanescente da carteira do PAR com recursos do FAR é provisionado pelo rating, tendo em vista a evolução do atraso, conforme Resolução CMN nº 2.682/99</w:t>
      </w:r>
      <w:r w:rsidR="00910878" w:rsidRPr="002E5531">
        <w:rPr>
          <w:rFonts w:ascii="Futura Lt BT" w:hAnsi="Futura Lt BT"/>
          <w:color w:val="005CA9"/>
          <w:sz w:val="20"/>
          <w:szCs w:val="20"/>
        </w:rPr>
        <w:t>.</w:t>
      </w:r>
    </w:p>
    <w:p w14:paraId="14110954" w14:textId="77777777" w:rsidR="00910878" w:rsidRPr="002E5531" w:rsidRDefault="00910878" w:rsidP="00910878">
      <w:pPr>
        <w:keepNext/>
        <w:numPr>
          <w:ilvl w:val="0"/>
          <w:numId w:val="5"/>
        </w:numPr>
        <w:spacing w:before="480" w:after="240"/>
        <w:ind w:left="567" w:hanging="567"/>
        <w:jc w:val="both"/>
        <w:rPr>
          <w:rFonts w:ascii="Futura Lt BT" w:hAnsi="Futura Lt BT"/>
          <w:b/>
          <w:color w:val="005CA9"/>
          <w:sz w:val="20"/>
          <w:szCs w:val="20"/>
        </w:rPr>
      </w:pPr>
      <w:bookmarkStart w:id="97" w:name="_Hlk47553909"/>
      <w:bookmarkEnd w:id="96"/>
      <w:r w:rsidRPr="002E5531">
        <w:rPr>
          <w:rFonts w:ascii="Futura Lt BT" w:hAnsi="Futura Lt BT"/>
          <w:b/>
          <w:color w:val="005CA9"/>
          <w:sz w:val="20"/>
          <w:szCs w:val="20"/>
        </w:rPr>
        <w:t>Passivos contingentes classificados como perdas possíveis</w:t>
      </w:r>
    </w:p>
    <w:p w14:paraId="6C9F8878" w14:textId="77777777" w:rsidR="00910878" w:rsidRPr="002E5531" w:rsidRDefault="00910878" w:rsidP="00910878">
      <w:pPr>
        <w:tabs>
          <w:tab w:val="left" w:pos="1650"/>
        </w:tabs>
        <w:spacing w:before="120" w:after="240"/>
        <w:jc w:val="both"/>
        <w:rPr>
          <w:rFonts w:ascii="Futura Lt BT" w:hAnsi="Futura Lt BT"/>
          <w:color w:val="005CA9"/>
          <w:sz w:val="20"/>
          <w:szCs w:val="20"/>
        </w:rPr>
      </w:pPr>
      <w:r w:rsidRPr="002E5531">
        <w:rPr>
          <w:rFonts w:ascii="Futura Lt BT" w:hAnsi="Futura Lt BT"/>
          <w:color w:val="005CA9"/>
          <w:sz w:val="20"/>
          <w:szCs w:val="20"/>
        </w:rPr>
        <w:t>Com base na Resolução CMN nº 3.823/2009, as contingências classificadas como de perdas possíveis são dispensadas de constituição de provisão:</w:t>
      </w:r>
    </w:p>
    <w:tbl>
      <w:tblPr>
        <w:tblW w:w="5000" w:type="pct"/>
        <w:tblCellMar>
          <w:left w:w="70" w:type="dxa"/>
          <w:right w:w="70" w:type="dxa"/>
        </w:tblCellMar>
        <w:tblLook w:val="04A0" w:firstRow="1" w:lastRow="0" w:firstColumn="1" w:lastColumn="0" w:noHBand="0" w:noVBand="1"/>
      </w:tblPr>
      <w:tblGrid>
        <w:gridCol w:w="5355"/>
        <w:gridCol w:w="2141"/>
        <w:gridCol w:w="2141"/>
      </w:tblGrid>
      <w:tr w:rsidR="00910878" w:rsidRPr="00180572" w14:paraId="17415BE5" w14:textId="77777777" w:rsidTr="00021CCF">
        <w:trPr>
          <w:trHeight w:val="283"/>
        </w:trPr>
        <w:tc>
          <w:tcPr>
            <w:tcW w:w="5000" w:type="pct"/>
            <w:gridSpan w:val="3"/>
            <w:tcBorders>
              <w:top w:val="single" w:sz="4" w:space="0" w:color="F79646" w:themeColor="accent6"/>
              <w:left w:val="nil"/>
              <w:bottom w:val="single" w:sz="4" w:space="0" w:color="F79646" w:themeColor="accent6"/>
              <w:right w:val="nil"/>
            </w:tcBorders>
            <w:vAlign w:val="center"/>
          </w:tcPr>
          <w:p w14:paraId="3F436332" w14:textId="77777777" w:rsidR="00910878" w:rsidRPr="002E5531" w:rsidRDefault="00910878" w:rsidP="00BB4736">
            <w:pPr>
              <w:ind w:left="-1395" w:firstLine="1893"/>
              <w:jc w:val="center"/>
              <w:rPr>
                <w:rFonts w:ascii="Futura Lt BT" w:hAnsi="Futura Lt BT" w:cs="MS Gothic"/>
                <w:b/>
                <w:color w:val="005CA9"/>
                <w:sz w:val="18"/>
                <w:szCs w:val="18"/>
              </w:rPr>
            </w:pPr>
            <w:r w:rsidRPr="002E5531">
              <w:rPr>
                <w:rFonts w:ascii="Futura Lt BT" w:hAnsi="Futura Lt BT" w:cs="MS Gothic"/>
                <w:b/>
                <w:color w:val="005CA9"/>
                <w:sz w:val="18"/>
                <w:szCs w:val="18"/>
              </w:rPr>
              <w:t>INDIVIDUAL / CONSOLIDADO</w:t>
            </w:r>
          </w:p>
        </w:tc>
      </w:tr>
      <w:tr w:rsidR="00910878" w:rsidRPr="00180572" w14:paraId="501FE8FB" w14:textId="77777777" w:rsidTr="00021CCF">
        <w:trPr>
          <w:trHeight w:val="283"/>
        </w:trPr>
        <w:tc>
          <w:tcPr>
            <w:tcW w:w="2778" w:type="pct"/>
            <w:tcBorders>
              <w:top w:val="single" w:sz="4" w:space="0" w:color="F79646" w:themeColor="accent6"/>
              <w:left w:val="nil"/>
              <w:bottom w:val="single" w:sz="4" w:space="0" w:color="F79646" w:themeColor="accent6"/>
              <w:right w:val="nil"/>
            </w:tcBorders>
            <w:shd w:val="clear" w:color="auto" w:fill="auto"/>
            <w:vAlign w:val="center"/>
            <w:hideMark/>
          </w:tcPr>
          <w:p w14:paraId="416F14CB" w14:textId="77777777" w:rsidR="00910878" w:rsidRPr="002E5531" w:rsidRDefault="00910878" w:rsidP="00BB4736">
            <w:pPr>
              <w:jc w:val="center"/>
              <w:rPr>
                <w:rFonts w:ascii="Futura Lt BT" w:hAnsi="Futura Lt BT" w:cs="MS Gothic"/>
                <w:b/>
                <w:color w:val="005CA9"/>
                <w:sz w:val="18"/>
                <w:szCs w:val="18"/>
              </w:rPr>
            </w:pPr>
            <w:r w:rsidRPr="002E5531">
              <w:rPr>
                <w:rFonts w:ascii="Futura Lt BT" w:hAnsi="Futura Lt BT" w:cs="MS Gothic"/>
                <w:b/>
                <w:color w:val="005CA9"/>
                <w:sz w:val="18"/>
                <w:szCs w:val="18"/>
              </w:rPr>
              <w:t>Descrição</w:t>
            </w:r>
          </w:p>
        </w:tc>
        <w:tc>
          <w:tcPr>
            <w:tcW w:w="1111" w:type="pct"/>
            <w:tcBorders>
              <w:top w:val="single" w:sz="4" w:space="0" w:color="F79646" w:themeColor="accent6"/>
              <w:left w:val="nil"/>
              <w:bottom w:val="single" w:sz="4" w:space="0" w:color="F79646" w:themeColor="accent6"/>
              <w:right w:val="nil"/>
            </w:tcBorders>
            <w:vAlign w:val="center"/>
          </w:tcPr>
          <w:p w14:paraId="5D7D76DA" w14:textId="3473FF3D" w:rsidR="00910878" w:rsidRPr="002E5531" w:rsidRDefault="00197434" w:rsidP="00BB4736">
            <w:pPr>
              <w:jc w:val="center"/>
              <w:rPr>
                <w:rFonts w:ascii="Futura Lt BT" w:hAnsi="Futura Lt BT" w:cs="MS Gothic"/>
                <w:b/>
                <w:color w:val="005CA9"/>
                <w:sz w:val="18"/>
                <w:szCs w:val="18"/>
              </w:rPr>
            </w:pPr>
            <w:r w:rsidRPr="002E5531">
              <w:rPr>
                <w:rFonts w:ascii="Futura Lt BT" w:hAnsi="Futura Lt BT" w:cs="MS Gothic"/>
                <w:b/>
                <w:color w:val="005CA9"/>
                <w:sz w:val="18"/>
                <w:szCs w:val="18"/>
              </w:rPr>
              <w:t>31/</w:t>
            </w:r>
            <w:r>
              <w:rPr>
                <w:rFonts w:ascii="Futura Lt BT" w:hAnsi="Futura Lt BT" w:cs="MS Gothic"/>
                <w:b/>
                <w:color w:val="005CA9"/>
                <w:sz w:val="18"/>
                <w:szCs w:val="18"/>
              </w:rPr>
              <w:t>03</w:t>
            </w:r>
            <w:r w:rsidRPr="002E5531">
              <w:rPr>
                <w:rFonts w:ascii="Futura Lt BT" w:hAnsi="Futura Lt BT" w:cs="MS Gothic"/>
                <w:b/>
                <w:color w:val="005CA9"/>
                <w:sz w:val="18"/>
                <w:szCs w:val="18"/>
              </w:rPr>
              <w:t>/202</w:t>
            </w:r>
            <w:r>
              <w:rPr>
                <w:rFonts w:ascii="Futura Lt BT" w:hAnsi="Futura Lt BT" w:cs="MS Gothic"/>
                <w:b/>
                <w:color w:val="005CA9"/>
                <w:sz w:val="18"/>
                <w:szCs w:val="18"/>
              </w:rPr>
              <w:t>2</w:t>
            </w:r>
          </w:p>
        </w:tc>
        <w:tc>
          <w:tcPr>
            <w:tcW w:w="1111" w:type="pct"/>
            <w:tcBorders>
              <w:top w:val="single" w:sz="4" w:space="0" w:color="F79646" w:themeColor="accent6"/>
              <w:left w:val="nil"/>
              <w:bottom w:val="single" w:sz="4" w:space="0" w:color="F79646" w:themeColor="accent6"/>
              <w:right w:val="nil"/>
            </w:tcBorders>
            <w:shd w:val="clear" w:color="auto" w:fill="auto"/>
            <w:vAlign w:val="center"/>
            <w:hideMark/>
          </w:tcPr>
          <w:p w14:paraId="3145717F" w14:textId="0DADF5A7" w:rsidR="00910878" w:rsidRPr="002E5531" w:rsidRDefault="00910878" w:rsidP="00BB4736">
            <w:pPr>
              <w:jc w:val="center"/>
              <w:rPr>
                <w:rFonts w:ascii="Futura Lt BT" w:hAnsi="Futura Lt BT" w:cs="MS Gothic"/>
                <w:b/>
                <w:color w:val="005CA9"/>
                <w:sz w:val="18"/>
                <w:szCs w:val="18"/>
              </w:rPr>
            </w:pPr>
            <w:r w:rsidRPr="002E5531">
              <w:rPr>
                <w:rFonts w:ascii="Futura Lt BT" w:hAnsi="Futura Lt BT" w:cs="MS Gothic"/>
                <w:b/>
                <w:color w:val="005CA9"/>
                <w:sz w:val="18"/>
                <w:szCs w:val="18"/>
              </w:rPr>
              <w:t>31/12/</w:t>
            </w:r>
            <w:r w:rsidR="00197434" w:rsidRPr="002E5531">
              <w:rPr>
                <w:rFonts w:ascii="Futura Lt BT" w:hAnsi="Futura Lt BT" w:cs="MS Gothic"/>
                <w:b/>
                <w:color w:val="005CA9"/>
                <w:sz w:val="18"/>
                <w:szCs w:val="18"/>
              </w:rPr>
              <w:t>2021</w:t>
            </w:r>
          </w:p>
        </w:tc>
      </w:tr>
      <w:tr w:rsidR="00525895" w:rsidRPr="00180572" w14:paraId="1D8C9127" w14:textId="77777777" w:rsidTr="00021CCF">
        <w:trPr>
          <w:trHeight w:val="283"/>
        </w:trPr>
        <w:tc>
          <w:tcPr>
            <w:tcW w:w="2778" w:type="pct"/>
            <w:tcBorders>
              <w:top w:val="single" w:sz="4" w:space="0" w:color="F79646" w:themeColor="accent6"/>
              <w:left w:val="nil"/>
              <w:bottom w:val="nil"/>
              <w:right w:val="nil"/>
            </w:tcBorders>
            <w:shd w:val="clear" w:color="auto" w:fill="auto"/>
            <w:noWrap/>
            <w:vAlign w:val="center"/>
            <w:hideMark/>
          </w:tcPr>
          <w:p w14:paraId="7339C8D6" w14:textId="77777777" w:rsidR="00525895" w:rsidRPr="002E5531" w:rsidRDefault="00525895" w:rsidP="00525895">
            <w:pPr>
              <w:jc w:val="both"/>
              <w:rPr>
                <w:rFonts w:ascii="Futura Lt BT" w:hAnsi="Futura Lt BT" w:cs="MS Gothic"/>
                <w:color w:val="005CA9"/>
                <w:sz w:val="18"/>
                <w:szCs w:val="18"/>
              </w:rPr>
            </w:pPr>
            <w:r w:rsidRPr="002E5531">
              <w:rPr>
                <w:rFonts w:ascii="Futura Lt BT" w:hAnsi="Futura Lt BT" w:cs="MS Gothic"/>
                <w:color w:val="005CA9"/>
                <w:sz w:val="18"/>
                <w:szCs w:val="18"/>
              </w:rPr>
              <w:t>Demandas fiscais (f.1)</w:t>
            </w:r>
          </w:p>
        </w:tc>
        <w:tc>
          <w:tcPr>
            <w:tcW w:w="1111" w:type="pct"/>
            <w:tcBorders>
              <w:top w:val="nil"/>
              <w:left w:val="nil"/>
              <w:bottom w:val="nil"/>
              <w:right w:val="nil"/>
            </w:tcBorders>
            <w:shd w:val="clear" w:color="auto" w:fill="auto"/>
            <w:vAlign w:val="center"/>
          </w:tcPr>
          <w:p w14:paraId="0ADAA9EA" w14:textId="31C3B730" w:rsidR="00525895" w:rsidRPr="002E5531" w:rsidRDefault="00525895" w:rsidP="00525895">
            <w:pPr>
              <w:jc w:val="right"/>
              <w:rPr>
                <w:rFonts w:ascii="Futura Lt BT" w:hAnsi="Futura Lt BT" w:cs="Arial Unicode MS"/>
                <w:color w:val="005CA9"/>
                <w:sz w:val="18"/>
                <w:szCs w:val="18"/>
              </w:rPr>
            </w:pPr>
            <w:r>
              <w:rPr>
                <w:rFonts w:ascii="Futura Lt BT" w:hAnsi="Futura Lt BT" w:cs="Arial"/>
                <w:color w:val="005CA9"/>
                <w:sz w:val="18"/>
                <w:szCs w:val="18"/>
              </w:rPr>
              <w:t>9.063.770</w:t>
            </w:r>
          </w:p>
        </w:tc>
        <w:tc>
          <w:tcPr>
            <w:tcW w:w="1111" w:type="pct"/>
            <w:tcBorders>
              <w:top w:val="nil"/>
              <w:left w:val="nil"/>
              <w:bottom w:val="nil"/>
              <w:right w:val="nil"/>
            </w:tcBorders>
            <w:shd w:val="clear" w:color="auto" w:fill="auto"/>
            <w:vAlign w:val="center"/>
          </w:tcPr>
          <w:p w14:paraId="01B52657" w14:textId="0999B7F1" w:rsidR="00525895" w:rsidRPr="002E5531" w:rsidRDefault="00525895" w:rsidP="00525895">
            <w:pPr>
              <w:jc w:val="right"/>
              <w:rPr>
                <w:rFonts w:ascii="Futura Lt BT" w:hAnsi="Futura Lt BT" w:cs="MS Gothic"/>
                <w:color w:val="005CA9"/>
                <w:sz w:val="18"/>
                <w:szCs w:val="18"/>
              </w:rPr>
            </w:pPr>
            <w:r w:rsidRPr="002E5531">
              <w:rPr>
                <w:rFonts w:ascii="Futura Lt BT" w:hAnsi="Futura Lt BT" w:cs="Arial Unicode MS"/>
                <w:color w:val="005CA9"/>
                <w:sz w:val="18"/>
                <w:szCs w:val="18"/>
              </w:rPr>
              <w:t>8.966.993</w:t>
            </w:r>
          </w:p>
        </w:tc>
      </w:tr>
      <w:tr w:rsidR="00525895" w:rsidRPr="00180572" w14:paraId="087C6F2B" w14:textId="77777777" w:rsidTr="00021CCF">
        <w:trPr>
          <w:trHeight w:val="283"/>
        </w:trPr>
        <w:tc>
          <w:tcPr>
            <w:tcW w:w="2778" w:type="pct"/>
            <w:tcBorders>
              <w:top w:val="nil"/>
              <w:left w:val="nil"/>
              <w:bottom w:val="single" w:sz="4" w:space="0" w:color="F79646" w:themeColor="accent6"/>
              <w:right w:val="nil"/>
            </w:tcBorders>
            <w:shd w:val="clear" w:color="auto" w:fill="auto"/>
            <w:noWrap/>
            <w:vAlign w:val="center"/>
            <w:hideMark/>
          </w:tcPr>
          <w:p w14:paraId="34A94BD4" w14:textId="77777777" w:rsidR="00525895" w:rsidRPr="002E5531" w:rsidRDefault="00525895" w:rsidP="00525895">
            <w:pPr>
              <w:jc w:val="both"/>
              <w:rPr>
                <w:rFonts w:ascii="Futura Lt BT" w:hAnsi="Futura Lt BT" w:cs="MS Gothic"/>
                <w:color w:val="005CA9"/>
                <w:sz w:val="18"/>
                <w:szCs w:val="18"/>
              </w:rPr>
            </w:pPr>
            <w:r w:rsidRPr="002E5531">
              <w:rPr>
                <w:rFonts w:ascii="Futura Lt BT" w:hAnsi="Futura Lt BT" w:cs="MS Gothic"/>
                <w:color w:val="005CA9"/>
                <w:sz w:val="18"/>
                <w:szCs w:val="18"/>
              </w:rPr>
              <w:t>Demandas cíveis (f.2)</w:t>
            </w:r>
          </w:p>
        </w:tc>
        <w:tc>
          <w:tcPr>
            <w:tcW w:w="1111" w:type="pct"/>
            <w:tcBorders>
              <w:top w:val="nil"/>
              <w:left w:val="nil"/>
              <w:bottom w:val="nil"/>
              <w:right w:val="nil"/>
            </w:tcBorders>
            <w:shd w:val="clear" w:color="auto" w:fill="auto"/>
            <w:vAlign w:val="center"/>
          </w:tcPr>
          <w:p w14:paraId="5DCED982" w14:textId="3C578634" w:rsidR="00525895" w:rsidRPr="002E5531" w:rsidRDefault="00525895" w:rsidP="00525895">
            <w:pPr>
              <w:jc w:val="right"/>
              <w:rPr>
                <w:rFonts w:ascii="Futura Lt BT" w:hAnsi="Futura Lt BT" w:cs="Arial Unicode MS"/>
                <w:color w:val="005CA9"/>
                <w:sz w:val="18"/>
                <w:szCs w:val="18"/>
              </w:rPr>
            </w:pPr>
            <w:r>
              <w:rPr>
                <w:rFonts w:ascii="Futura Lt BT" w:hAnsi="Futura Lt BT" w:cs="Arial"/>
                <w:color w:val="005CA9"/>
                <w:sz w:val="18"/>
                <w:szCs w:val="18"/>
              </w:rPr>
              <w:t>2.032.304</w:t>
            </w:r>
          </w:p>
        </w:tc>
        <w:tc>
          <w:tcPr>
            <w:tcW w:w="1111" w:type="pct"/>
            <w:tcBorders>
              <w:top w:val="nil"/>
              <w:left w:val="nil"/>
              <w:bottom w:val="nil"/>
              <w:right w:val="nil"/>
            </w:tcBorders>
            <w:shd w:val="clear" w:color="auto" w:fill="auto"/>
            <w:vAlign w:val="center"/>
          </w:tcPr>
          <w:p w14:paraId="637B33BB" w14:textId="4AEEAAF4" w:rsidR="00525895" w:rsidRPr="002E5531" w:rsidRDefault="00525895" w:rsidP="00525895">
            <w:pPr>
              <w:jc w:val="right"/>
              <w:rPr>
                <w:rFonts w:ascii="Futura Lt BT" w:hAnsi="Futura Lt BT" w:cs="MS Gothic"/>
                <w:color w:val="005CA9"/>
                <w:sz w:val="18"/>
                <w:szCs w:val="18"/>
              </w:rPr>
            </w:pPr>
            <w:r w:rsidRPr="002E5531">
              <w:rPr>
                <w:rFonts w:ascii="Futura Lt BT" w:hAnsi="Futura Lt BT" w:cs="Arial Unicode MS"/>
                <w:color w:val="005CA9"/>
                <w:sz w:val="18"/>
                <w:szCs w:val="18"/>
              </w:rPr>
              <w:t>1.985.291</w:t>
            </w:r>
          </w:p>
        </w:tc>
      </w:tr>
      <w:tr w:rsidR="00525895" w:rsidRPr="00180572" w14:paraId="4D5C19AC" w14:textId="77777777" w:rsidTr="00021CCF">
        <w:trPr>
          <w:trHeight w:val="283"/>
        </w:trPr>
        <w:tc>
          <w:tcPr>
            <w:tcW w:w="2778" w:type="pct"/>
            <w:tcBorders>
              <w:top w:val="single" w:sz="4" w:space="0" w:color="F79646" w:themeColor="accent6"/>
              <w:left w:val="nil"/>
              <w:bottom w:val="single" w:sz="4" w:space="0" w:color="F79646" w:themeColor="accent6"/>
              <w:right w:val="nil"/>
            </w:tcBorders>
            <w:shd w:val="clear" w:color="auto" w:fill="auto"/>
            <w:noWrap/>
            <w:vAlign w:val="center"/>
            <w:hideMark/>
          </w:tcPr>
          <w:p w14:paraId="28C17D1E" w14:textId="77777777" w:rsidR="00525895" w:rsidRPr="002E5531" w:rsidRDefault="00525895" w:rsidP="00525895">
            <w:pPr>
              <w:jc w:val="both"/>
              <w:rPr>
                <w:rFonts w:ascii="Futura Lt BT" w:hAnsi="Futura Lt BT" w:cs="MS Gothic"/>
                <w:b/>
                <w:color w:val="005CA9"/>
                <w:sz w:val="18"/>
                <w:szCs w:val="18"/>
              </w:rPr>
            </w:pPr>
            <w:r w:rsidRPr="002E5531">
              <w:rPr>
                <w:rFonts w:ascii="Futura Lt BT" w:hAnsi="Futura Lt BT" w:cs="MS Gothic"/>
                <w:b/>
                <w:color w:val="005CA9"/>
                <w:sz w:val="18"/>
                <w:szCs w:val="18"/>
              </w:rPr>
              <w:t>Total</w:t>
            </w:r>
          </w:p>
        </w:tc>
        <w:tc>
          <w:tcPr>
            <w:tcW w:w="1111" w:type="pct"/>
            <w:tcBorders>
              <w:top w:val="single" w:sz="4" w:space="0" w:color="F39200"/>
              <w:left w:val="nil"/>
              <w:bottom w:val="single" w:sz="4" w:space="0" w:color="F39200"/>
              <w:right w:val="nil"/>
            </w:tcBorders>
            <w:shd w:val="clear" w:color="auto" w:fill="auto"/>
            <w:vAlign w:val="center"/>
          </w:tcPr>
          <w:p w14:paraId="21E9C017" w14:textId="04C44399" w:rsidR="00525895" w:rsidRPr="002E5531" w:rsidRDefault="00525895" w:rsidP="00525895">
            <w:pPr>
              <w:jc w:val="right"/>
              <w:rPr>
                <w:rFonts w:ascii="Futura Lt BT" w:hAnsi="Futura Lt BT" w:cs="Arial Unicode MS"/>
                <w:b/>
                <w:color w:val="005CA9"/>
                <w:sz w:val="18"/>
                <w:szCs w:val="18"/>
              </w:rPr>
            </w:pPr>
            <w:r>
              <w:rPr>
                <w:rFonts w:ascii="Futura Lt BT" w:hAnsi="Futura Lt BT" w:cs="Arial"/>
                <w:b/>
                <w:bCs/>
                <w:color w:val="005CA9"/>
                <w:sz w:val="18"/>
                <w:szCs w:val="18"/>
              </w:rPr>
              <w:t>11.096.074</w:t>
            </w:r>
          </w:p>
        </w:tc>
        <w:tc>
          <w:tcPr>
            <w:tcW w:w="1111" w:type="pct"/>
            <w:tcBorders>
              <w:top w:val="single" w:sz="4" w:space="0" w:color="F39200"/>
              <w:left w:val="nil"/>
              <w:bottom w:val="single" w:sz="4" w:space="0" w:color="F39200"/>
              <w:right w:val="nil"/>
            </w:tcBorders>
            <w:shd w:val="clear" w:color="auto" w:fill="auto"/>
            <w:vAlign w:val="center"/>
          </w:tcPr>
          <w:p w14:paraId="1F7B042E" w14:textId="328027AA" w:rsidR="00525895" w:rsidRPr="002E5531" w:rsidRDefault="00525895" w:rsidP="00525895">
            <w:pPr>
              <w:jc w:val="right"/>
              <w:rPr>
                <w:rFonts w:ascii="Futura Lt BT" w:hAnsi="Futura Lt BT" w:cs="MS Gothic"/>
                <w:b/>
                <w:color w:val="005CA9"/>
                <w:sz w:val="18"/>
                <w:szCs w:val="18"/>
              </w:rPr>
            </w:pPr>
            <w:r w:rsidRPr="002E5531">
              <w:rPr>
                <w:rFonts w:ascii="Futura Lt BT" w:hAnsi="Futura Lt BT" w:cs="Arial Unicode MS"/>
                <w:b/>
                <w:color w:val="005CA9"/>
                <w:sz w:val="18"/>
                <w:szCs w:val="18"/>
              </w:rPr>
              <w:t>10.952.284</w:t>
            </w:r>
          </w:p>
        </w:tc>
      </w:tr>
    </w:tbl>
    <w:p w14:paraId="6151C7D4" w14:textId="77777777" w:rsidR="00910878" w:rsidRPr="002E5531" w:rsidRDefault="00910878" w:rsidP="00910878">
      <w:pPr>
        <w:autoSpaceDE w:val="0"/>
        <w:autoSpaceDN w:val="0"/>
        <w:adjustRightInd w:val="0"/>
        <w:spacing w:before="480" w:after="240"/>
        <w:ind w:left="567" w:hanging="567"/>
        <w:jc w:val="both"/>
        <w:rPr>
          <w:rFonts w:ascii="Futura Lt BT" w:hAnsi="Futura Lt BT"/>
          <w:b/>
          <w:color w:val="005CA9"/>
          <w:sz w:val="20"/>
          <w:szCs w:val="20"/>
        </w:rPr>
      </w:pPr>
      <w:bookmarkStart w:id="98" w:name="_Hlk65762477"/>
      <w:r w:rsidRPr="002E5531">
        <w:rPr>
          <w:rFonts w:ascii="Futura Lt BT" w:hAnsi="Futura Lt BT"/>
          <w:b/>
          <w:color w:val="005CA9"/>
          <w:sz w:val="20"/>
          <w:szCs w:val="20"/>
        </w:rPr>
        <w:t>(f.1)</w:t>
      </w:r>
      <w:r w:rsidRPr="002E5531">
        <w:rPr>
          <w:rFonts w:ascii="Futura Lt BT" w:hAnsi="Futura Lt BT"/>
          <w:b/>
          <w:color w:val="005CA9"/>
          <w:sz w:val="20"/>
          <w:szCs w:val="20"/>
        </w:rPr>
        <w:tab/>
        <w:t>Demandas fiscais</w:t>
      </w:r>
    </w:p>
    <w:p w14:paraId="3765151E" w14:textId="77777777" w:rsidR="00603ADC" w:rsidRPr="00603ADC" w:rsidRDefault="00603ADC" w:rsidP="00603ADC">
      <w:pPr>
        <w:tabs>
          <w:tab w:val="left" w:pos="1650"/>
        </w:tabs>
        <w:spacing w:before="120" w:after="120"/>
        <w:jc w:val="both"/>
        <w:rPr>
          <w:rFonts w:ascii="Futura Lt BT" w:hAnsi="Futura Lt BT"/>
          <w:color w:val="005CA9"/>
          <w:sz w:val="20"/>
          <w:szCs w:val="20"/>
        </w:rPr>
      </w:pPr>
      <w:r w:rsidRPr="00603ADC">
        <w:rPr>
          <w:rFonts w:ascii="Futura Lt BT" w:hAnsi="Futura Lt BT"/>
          <w:color w:val="005CA9"/>
          <w:sz w:val="20"/>
          <w:szCs w:val="20"/>
        </w:rPr>
        <w:t>A CAIXA mantém acompanhamento de processos fiscais administrativos e judiciais em que figura como polo passivo ou ativo e, sob o amparo dos pareceres de suas unidades jurídicas, classificou como risco de perda possível processos que totalizam o valor de R$ 9.063.770 em 31/03/2022 (31/12/2021 – R$ 8.966.993), dentre os quais se destacam as seguintes demandas em razão dos valores em discussão:</w:t>
      </w:r>
    </w:p>
    <w:p w14:paraId="27F6BCCE" w14:textId="07026409" w:rsidR="00603ADC" w:rsidRPr="00603ADC" w:rsidRDefault="00603ADC" w:rsidP="00603ADC">
      <w:pPr>
        <w:tabs>
          <w:tab w:val="left" w:pos="1650"/>
        </w:tabs>
        <w:spacing w:before="120" w:after="120"/>
        <w:jc w:val="both"/>
        <w:rPr>
          <w:rFonts w:ascii="Futura Lt BT" w:hAnsi="Futura Lt BT"/>
          <w:color w:val="005CA9"/>
          <w:sz w:val="20"/>
          <w:szCs w:val="20"/>
        </w:rPr>
      </w:pPr>
      <w:r w:rsidRPr="00603ADC">
        <w:rPr>
          <w:rFonts w:ascii="Futura Lt BT" w:hAnsi="Futura Lt BT"/>
          <w:color w:val="005CA9"/>
          <w:sz w:val="20"/>
          <w:szCs w:val="20"/>
        </w:rPr>
        <w:t>a) Autuação de PIS/PASEP, no valor histórico de R$ 4.053.509, pautada em insuficiência no recolhimento relativo ao período de janeiro de 1991 a dezembro de 1995, ao tempo da vigência dos Decretos-Leis nº 2.445/1988 e</w:t>
      </w:r>
      <w:r w:rsidR="00DB2656">
        <w:rPr>
          <w:rFonts w:ascii="Futura Lt BT" w:hAnsi="Futura Lt BT"/>
          <w:color w:val="005CA9"/>
          <w:sz w:val="20"/>
          <w:szCs w:val="20"/>
        </w:rPr>
        <w:t xml:space="preserve"> </w:t>
      </w:r>
      <w:r w:rsidRPr="00603ADC">
        <w:rPr>
          <w:rFonts w:ascii="Futura Lt BT" w:hAnsi="Futura Lt BT"/>
          <w:color w:val="005CA9"/>
          <w:sz w:val="20"/>
          <w:szCs w:val="20"/>
        </w:rPr>
        <w:t>nº 2.449/1988, que alteraram a sistemática de cálculo da contribuição, e suposta compensação indevida de recolhimentos efetuados a maior no período de janeiro de 1992 a maio de 1993. Para a propositura da ação, foi efetuado depósito em garantia daquele valor em 30/12/2010, o qual, atualizado pela SELIC, na forma da Lei nº 9.703/98, totaliza R$ 7.879.618 em 31/03/2022 (31/12/2021 – R$ 7.788.008). Em 08/04/2019, o Excelentíssimo Sr. Juiz da 9ª Vara Federal da Seção Judiciária de Brasília/DF julgou procedente o pedido formulado pela CAIXA para declarar a extinção do crédito tributário em destaque, tendo em vista a comprovação da suficiência dos recolhimentos à época realizados. Em 10/06/2019, a União interpôs recurso de apelação pleiteando a reforma da sentença em tela pelo Egrégio Tribunal Regional Federal da 1ª Região, estando os autos com remessa ordenada para regular apreciação e julgamento;</w:t>
      </w:r>
    </w:p>
    <w:p w14:paraId="3FB5F265" w14:textId="77777777" w:rsidR="00603ADC" w:rsidRPr="00603ADC" w:rsidRDefault="00603ADC" w:rsidP="00603ADC">
      <w:pPr>
        <w:tabs>
          <w:tab w:val="left" w:pos="1650"/>
        </w:tabs>
        <w:spacing w:before="120" w:after="120"/>
        <w:jc w:val="both"/>
        <w:rPr>
          <w:rFonts w:ascii="Futura Lt BT" w:hAnsi="Futura Lt BT"/>
          <w:color w:val="005CA9"/>
          <w:sz w:val="20"/>
          <w:szCs w:val="20"/>
        </w:rPr>
      </w:pPr>
      <w:r w:rsidRPr="00603ADC">
        <w:rPr>
          <w:rFonts w:ascii="Futura Lt BT" w:hAnsi="Futura Lt BT"/>
          <w:color w:val="005CA9"/>
          <w:sz w:val="20"/>
          <w:szCs w:val="20"/>
        </w:rPr>
        <w:t>b) Autuação de PIS/PASEP, no valor total de R$ 234.746 em 31/03/2022 (31/12/2021 – R$ 233.332), com base em apuração de diferenças de base de cálculo para recolhimento relativo ao período de janeiro de 1996 a dezembro de 1998, e janeiro a outubro de 1999, decorrente de exclusão ou não inclusão de receitas e cômputo de despesas consideradas indevidas e não dedutíveis sobre a base tributável, respectivamente;</w:t>
      </w:r>
    </w:p>
    <w:p w14:paraId="4220D213" w14:textId="77777777" w:rsidR="00603ADC" w:rsidRPr="00603ADC" w:rsidRDefault="00603ADC" w:rsidP="00603ADC">
      <w:pPr>
        <w:tabs>
          <w:tab w:val="left" w:pos="1650"/>
        </w:tabs>
        <w:spacing w:before="120" w:after="120"/>
        <w:jc w:val="both"/>
        <w:rPr>
          <w:rFonts w:ascii="Futura Lt BT" w:hAnsi="Futura Lt BT"/>
          <w:color w:val="005CA9"/>
          <w:sz w:val="20"/>
          <w:szCs w:val="20"/>
        </w:rPr>
      </w:pPr>
      <w:r w:rsidRPr="00603ADC">
        <w:rPr>
          <w:rFonts w:ascii="Futura Lt BT" w:hAnsi="Futura Lt BT"/>
          <w:color w:val="005CA9"/>
          <w:sz w:val="20"/>
          <w:szCs w:val="20"/>
        </w:rPr>
        <w:t>c) CSLL, no valor de R$ 188.983 em 31/03/2022 (31/12/2021 – R$ 187.303), relativa a crédito oriundo de pagamento a maior declarado em DIPJ e compensado no exercício de 2003, havendo discussão quanto a questões procedimentais; e</w:t>
      </w:r>
    </w:p>
    <w:p w14:paraId="00280463" w14:textId="77777777" w:rsidR="00603ADC" w:rsidRPr="00603ADC" w:rsidRDefault="00603ADC" w:rsidP="00603ADC">
      <w:pPr>
        <w:tabs>
          <w:tab w:val="left" w:pos="1650"/>
        </w:tabs>
        <w:spacing w:before="120" w:after="120"/>
        <w:jc w:val="both"/>
        <w:rPr>
          <w:rFonts w:ascii="Futura Lt BT" w:hAnsi="Futura Lt BT"/>
          <w:color w:val="005CA9"/>
          <w:sz w:val="20"/>
          <w:szCs w:val="20"/>
        </w:rPr>
      </w:pPr>
      <w:r w:rsidRPr="00603ADC">
        <w:rPr>
          <w:rFonts w:ascii="Futura Lt BT" w:hAnsi="Futura Lt BT"/>
          <w:color w:val="005CA9"/>
          <w:sz w:val="20"/>
          <w:szCs w:val="20"/>
        </w:rPr>
        <w:t>d) Autuação de ICMS (Fazenda do Estado de São Paulo), no valor total de R$ 283.691 em 31/03/2022 (31/12/2021 – R$ 281.626), sobre a qual se discute a exigência do imposto diante da não retenção e recolhimento na fonte sobre serviços enquadrados pela fiscalização no conceito de “comunicação” para efeitos fiscais e tributários, e ainda, a determinação de sujeição passiva por responsabilidade tributária mediante convênio do Conselho Nacional de Política Fazendária (CONFAZ).</w:t>
      </w:r>
    </w:p>
    <w:p w14:paraId="29459394" w14:textId="35BAC972" w:rsidR="00D12437" w:rsidRDefault="00603ADC" w:rsidP="00603ADC">
      <w:pPr>
        <w:tabs>
          <w:tab w:val="left" w:pos="1650"/>
        </w:tabs>
        <w:spacing w:before="120" w:after="120"/>
        <w:jc w:val="both"/>
        <w:rPr>
          <w:rFonts w:ascii="Futura Lt BT" w:hAnsi="Futura Lt BT"/>
          <w:color w:val="005CA9"/>
          <w:sz w:val="20"/>
          <w:szCs w:val="20"/>
        </w:rPr>
      </w:pPr>
      <w:r w:rsidRPr="00603ADC">
        <w:rPr>
          <w:rFonts w:ascii="Futura Lt BT" w:hAnsi="Futura Lt BT"/>
          <w:color w:val="005CA9"/>
          <w:sz w:val="20"/>
          <w:szCs w:val="20"/>
        </w:rPr>
        <w:t>As matérias relacionadas aos processos contingentes em discussão são monitoradas sob a perspectiva de eventual sedimentação ou modificação do cenário jurisprudencial, possibilitando a manutenção como decorrência de avaliação contínua por parte da CAIXA das respectivas classificações de risco</w:t>
      </w:r>
      <w:r w:rsidR="00910878" w:rsidRPr="002E5531">
        <w:rPr>
          <w:rFonts w:ascii="Futura Lt BT" w:hAnsi="Futura Lt BT"/>
          <w:color w:val="005CA9"/>
          <w:sz w:val="20"/>
          <w:szCs w:val="20"/>
        </w:rPr>
        <w:t>.</w:t>
      </w:r>
      <w:r w:rsidR="00D12437">
        <w:rPr>
          <w:rFonts w:ascii="Futura Lt BT" w:hAnsi="Futura Lt BT"/>
          <w:color w:val="005CA9"/>
          <w:sz w:val="20"/>
          <w:szCs w:val="20"/>
        </w:rPr>
        <w:br w:type="page"/>
      </w:r>
    </w:p>
    <w:p w14:paraId="6D3B6217" w14:textId="77777777" w:rsidR="00910878" w:rsidRPr="002E5531" w:rsidRDefault="00910878" w:rsidP="00910878">
      <w:pPr>
        <w:spacing w:before="480" w:after="240"/>
        <w:ind w:left="567" w:hanging="567"/>
        <w:jc w:val="both"/>
        <w:rPr>
          <w:rFonts w:ascii="Futura Lt BT" w:hAnsi="Futura Lt BT"/>
          <w:b/>
          <w:color w:val="005CA9"/>
          <w:sz w:val="20"/>
          <w:szCs w:val="20"/>
        </w:rPr>
      </w:pPr>
      <w:r w:rsidRPr="002E5531">
        <w:rPr>
          <w:rFonts w:ascii="Futura Lt BT" w:hAnsi="Futura Lt BT"/>
          <w:b/>
          <w:color w:val="005CA9"/>
          <w:sz w:val="20"/>
          <w:szCs w:val="20"/>
        </w:rPr>
        <w:t>(f.2)</w:t>
      </w:r>
      <w:r w:rsidRPr="002E5531">
        <w:rPr>
          <w:rFonts w:ascii="Futura Lt BT" w:hAnsi="Futura Lt BT"/>
          <w:b/>
          <w:color w:val="005CA9"/>
          <w:sz w:val="20"/>
          <w:szCs w:val="20"/>
        </w:rPr>
        <w:tab/>
        <w:t>Demandas cíveis</w:t>
      </w:r>
    </w:p>
    <w:p w14:paraId="2D6ABAE4" w14:textId="77777777" w:rsidR="00991AAF" w:rsidRPr="00991AAF" w:rsidRDefault="00991AAF" w:rsidP="00991AAF">
      <w:pPr>
        <w:spacing w:before="120" w:after="120"/>
        <w:jc w:val="both"/>
        <w:rPr>
          <w:rFonts w:ascii="Futura Lt BT" w:hAnsi="Futura Lt BT"/>
          <w:color w:val="005CA9"/>
          <w:sz w:val="20"/>
          <w:szCs w:val="20"/>
        </w:rPr>
      </w:pPr>
      <w:r w:rsidRPr="00991AAF">
        <w:rPr>
          <w:rFonts w:ascii="Futura Lt BT" w:hAnsi="Futura Lt BT"/>
          <w:color w:val="005CA9"/>
          <w:sz w:val="20"/>
          <w:szCs w:val="20"/>
        </w:rPr>
        <w:t>A CAIXA, com base na opinião de seus advogados, acompanha sistematicamente todos os processos com classificação de risco possível ou remoto.</w:t>
      </w:r>
    </w:p>
    <w:p w14:paraId="16DCBFE9" w14:textId="72907B64" w:rsidR="00E56452" w:rsidRDefault="00991AAF" w:rsidP="00991AAF">
      <w:pPr>
        <w:spacing w:before="120" w:after="120"/>
        <w:jc w:val="both"/>
        <w:rPr>
          <w:rFonts w:ascii="Futura Lt BT" w:hAnsi="Futura Lt BT"/>
          <w:color w:val="005CA9"/>
          <w:sz w:val="20"/>
          <w:szCs w:val="20"/>
        </w:rPr>
      </w:pPr>
      <w:r w:rsidRPr="00991AAF">
        <w:rPr>
          <w:rFonts w:ascii="Futura Lt BT" w:hAnsi="Futura Lt BT"/>
          <w:color w:val="005CA9"/>
          <w:sz w:val="20"/>
          <w:szCs w:val="20"/>
        </w:rPr>
        <w:t>O montante de R$ 2.032.304 em 31/03/2022 (31/12/2021 – R$ 1.985.291) refere-se a uma ação popular com probabilidade de perda possível, na qual se alega a prática de ilegalidade por parte da CAIXA na gestão de recursos provenientes do PREVHAB, quando da sucessão do BNH</w:t>
      </w:r>
      <w:r w:rsidR="00910878" w:rsidRPr="002E5531">
        <w:rPr>
          <w:rFonts w:ascii="Futura Lt BT" w:hAnsi="Futura Lt BT"/>
          <w:color w:val="005CA9"/>
          <w:sz w:val="20"/>
          <w:szCs w:val="20"/>
        </w:rPr>
        <w:t>.</w:t>
      </w:r>
      <w:bookmarkEnd w:id="98"/>
      <w:r w:rsidR="00910878" w:rsidRPr="002E5531">
        <w:rPr>
          <w:rFonts w:ascii="Futura Lt BT" w:hAnsi="Futura Lt BT"/>
          <w:color w:val="005CA9"/>
          <w:sz w:val="20"/>
          <w:szCs w:val="20"/>
        </w:rPr>
        <w:t xml:space="preserve"> </w:t>
      </w:r>
    </w:p>
    <w:bookmarkEnd w:id="97"/>
    <w:p w14:paraId="2DBB0AA3" w14:textId="77777777" w:rsidR="00910878" w:rsidRPr="002E5531" w:rsidRDefault="00910878" w:rsidP="00910878">
      <w:pPr>
        <w:keepNext/>
        <w:numPr>
          <w:ilvl w:val="0"/>
          <w:numId w:val="5"/>
        </w:numPr>
        <w:spacing w:before="480" w:after="240"/>
        <w:ind w:left="567" w:hanging="567"/>
        <w:jc w:val="both"/>
        <w:rPr>
          <w:rFonts w:ascii="Futura Lt BT" w:hAnsi="Futura Lt BT"/>
          <w:b/>
          <w:color w:val="005CA9"/>
          <w:sz w:val="20"/>
          <w:szCs w:val="20"/>
        </w:rPr>
      </w:pPr>
      <w:r w:rsidRPr="002E5531">
        <w:rPr>
          <w:rFonts w:ascii="Futura Lt BT" w:hAnsi="Futura Lt BT"/>
          <w:b/>
          <w:color w:val="005CA9"/>
          <w:sz w:val="20"/>
          <w:szCs w:val="20"/>
        </w:rPr>
        <w:t>Composição dos depósitos em garantia de recursos</w:t>
      </w:r>
    </w:p>
    <w:p w14:paraId="7B93E382" w14:textId="77777777" w:rsidR="00910878" w:rsidRPr="002E5531" w:rsidRDefault="00910878" w:rsidP="00910878">
      <w:pPr>
        <w:tabs>
          <w:tab w:val="left" w:pos="1650"/>
        </w:tabs>
        <w:spacing w:before="120" w:after="240"/>
        <w:jc w:val="both"/>
        <w:rPr>
          <w:rFonts w:ascii="Futura Lt BT" w:hAnsi="Futura Lt BT"/>
          <w:color w:val="005CA9"/>
          <w:sz w:val="20"/>
          <w:szCs w:val="20"/>
        </w:rPr>
      </w:pPr>
      <w:r w:rsidRPr="002E5531">
        <w:rPr>
          <w:rFonts w:ascii="Futura Lt BT" w:hAnsi="Futura Lt BT"/>
          <w:color w:val="005CA9"/>
          <w:sz w:val="20"/>
          <w:szCs w:val="20"/>
        </w:rPr>
        <w:t>Os saldos dos depósitos em garantia constituídos para as causas judiciais passivas prováveis, possíveis e/ou remotas:</w:t>
      </w:r>
    </w:p>
    <w:tbl>
      <w:tblPr>
        <w:tblW w:w="5000" w:type="pct"/>
        <w:tblCellMar>
          <w:left w:w="70" w:type="dxa"/>
          <w:right w:w="70" w:type="dxa"/>
        </w:tblCellMar>
        <w:tblLook w:val="04A0" w:firstRow="1" w:lastRow="0" w:firstColumn="1" w:lastColumn="0" w:noHBand="0" w:noVBand="1"/>
      </w:tblPr>
      <w:tblGrid>
        <w:gridCol w:w="6245"/>
        <w:gridCol w:w="1696"/>
        <w:gridCol w:w="1696"/>
      </w:tblGrid>
      <w:tr w:rsidR="00910878" w:rsidRPr="005375C9" w14:paraId="571D42F5" w14:textId="77777777" w:rsidTr="00021CCF">
        <w:trPr>
          <w:trHeight w:val="283"/>
        </w:trPr>
        <w:tc>
          <w:tcPr>
            <w:tcW w:w="5000" w:type="pct"/>
            <w:gridSpan w:val="3"/>
            <w:tcBorders>
              <w:top w:val="single" w:sz="4" w:space="0" w:color="F79646" w:themeColor="accent6"/>
              <w:left w:val="nil"/>
              <w:bottom w:val="single" w:sz="4" w:space="0" w:color="F79646" w:themeColor="accent6"/>
              <w:right w:val="nil"/>
            </w:tcBorders>
            <w:vAlign w:val="center"/>
          </w:tcPr>
          <w:p w14:paraId="738BD953" w14:textId="77777777" w:rsidR="00910878" w:rsidRPr="002E5531" w:rsidRDefault="00910878" w:rsidP="00BB4736">
            <w:pPr>
              <w:ind w:left="-1305" w:firstLine="1094"/>
              <w:jc w:val="center"/>
              <w:rPr>
                <w:rFonts w:ascii="Futura Lt BT" w:hAnsi="Futura Lt BT" w:cs="MS Gothic"/>
                <w:b/>
                <w:color w:val="005CA9"/>
                <w:sz w:val="18"/>
                <w:szCs w:val="18"/>
              </w:rPr>
            </w:pPr>
            <w:r w:rsidRPr="002E5531">
              <w:rPr>
                <w:rFonts w:ascii="Futura Lt BT" w:hAnsi="Futura Lt BT" w:cs="MS Gothic"/>
                <w:b/>
                <w:color w:val="005CA9"/>
                <w:sz w:val="18"/>
                <w:szCs w:val="18"/>
              </w:rPr>
              <w:t>INDIVIDUAL / CONSOLIDADO</w:t>
            </w:r>
          </w:p>
        </w:tc>
      </w:tr>
      <w:tr w:rsidR="00910878" w:rsidRPr="005375C9" w14:paraId="1632EF63" w14:textId="77777777" w:rsidTr="00021CCF">
        <w:trPr>
          <w:trHeight w:val="283"/>
        </w:trPr>
        <w:tc>
          <w:tcPr>
            <w:tcW w:w="3240" w:type="pct"/>
            <w:tcBorders>
              <w:top w:val="single" w:sz="4" w:space="0" w:color="F79646" w:themeColor="accent6"/>
              <w:left w:val="nil"/>
              <w:bottom w:val="single" w:sz="4" w:space="0" w:color="F79646" w:themeColor="accent6"/>
              <w:right w:val="nil"/>
            </w:tcBorders>
            <w:shd w:val="clear" w:color="auto" w:fill="auto"/>
            <w:vAlign w:val="center"/>
            <w:hideMark/>
          </w:tcPr>
          <w:p w14:paraId="189E89F2" w14:textId="77777777" w:rsidR="00910878" w:rsidRPr="002E5531" w:rsidRDefault="00910878" w:rsidP="00BB4736">
            <w:pPr>
              <w:jc w:val="center"/>
              <w:rPr>
                <w:rFonts w:ascii="Futura Lt BT" w:hAnsi="Futura Lt BT" w:cs="MS Gothic"/>
                <w:b/>
                <w:color w:val="005CA9"/>
                <w:sz w:val="18"/>
                <w:szCs w:val="18"/>
              </w:rPr>
            </w:pPr>
            <w:r w:rsidRPr="002E5531">
              <w:rPr>
                <w:rFonts w:ascii="Futura Lt BT" w:hAnsi="Futura Lt BT" w:cs="MS Gothic"/>
                <w:b/>
                <w:color w:val="005CA9"/>
                <w:sz w:val="18"/>
                <w:szCs w:val="18"/>
              </w:rPr>
              <w:t>Descrição</w:t>
            </w:r>
          </w:p>
        </w:tc>
        <w:tc>
          <w:tcPr>
            <w:tcW w:w="880" w:type="pct"/>
            <w:tcBorders>
              <w:top w:val="single" w:sz="4" w:space="0" w:color="F79646" w:themeColor="accent6"/>
              <w:left w:val="nil"/>
              <w:bottom w:val="single" w:sz="4" w:space="0" w:color="F79646" w:themeColor="accent6"/>
              <w:right w:val="nil"/>
            </w:tcBorders>
            <w:vAlign w:val="center"/>
          </w:tcPr>
          <w:p w14:paraId="151ED3B2" w14:textId="4C9A26C1" w:rsidR="00910878" w:rsidRPr="002E5531" w:rsidRDefault="00197434" w:rsidP="00BB4736">
            <w:pPr>
              <w:jc w:val="center"/>
              <w:rPr>
                <w:rFonts w:ascii="Futura Lt BT" w:hAnsi="Futura Lt BT" w:cs="MS Gothic"/>
                <w:b/>
                <w:color w:val="005CA9"/>
                <w:sz w:val="18"/>
                <w:szCs w:val="18"/>
              </w:rPr>
            </w:pPr>
            <w:r w:rsidRPr="002E5531">
              <w:rPr>
                <w:rFonts w:ascii="Futura Lt BT" w:hAnsi="Futura Lt BT" w:cs="MS Gothic"/>
                <w:b/>
                <w:color w:val="005CA9"/>
                <w:sz w:val="18"/>
                <w:szCs w:val="18"/>
              </w:rPr>
              <w:t>31/</w:t>
            </w:r>
            <w:r>
              <w:rPr>
                <w:rFonts w:ascii="Futura Lt BT" w:hAnsi="Futura Lt BT" w:cs="MS Gothic"/>
                <w:b/>
                <w:color w:val="005CA9"/>
                <w:sz w:val="18"/>
                <w:szCs w:val="18"/>
              </w:rPr>
              <w:t>03</w:t>
            </w:r>
            <w:r w:rsidRPr="002E5531">
              <w:rPr>
                <w:rFonts w:ascii="Futura Lt BT" w:hAnsi="Futura Lt BT" w:cs="MS Gothic"/>
                <w:b/>
                <w:color w:val="005CA9"/>
                <w:sz w:val="18"/>
                <w:szCs w:val="18"/>
              </w:rPr>
              <w:t>/202</w:t>
            </w:r>
            <w:r>
              <w:rPr>
                <w:rFonts w:ascii="Futura Lt BT" w:hAnsi="Futura Lt BT" w:cs="MS Gothic"/>
                <w:b/>
                <w:color w:val="005CA9"/>
                <w:sz w:val="18"/>
                <w:szCs w:val="18"/>
              </w:rPr>
              <w:t>2</w:t>
            </w:r>
          </w:p>
        </w:tc>
        <w:tc>
          <w:tcPr>
            <w:tcW w:w="880" w:type="pct"/>
            <w:tcBorders>
              <w:top w:val="single" w:sz="4" w:space="0" w:color="F79646" w:themeColor="accent6"/>
              <w:left w:val="nil"/>
              <w:bottom w:val="single" w:sz="4" w:space="0" w:color="F79646" w:themeColor="accent6"/>
              <w:right w:val="nil"/>
            </w:tcBorders>
            <w:shd w:val="clear" w:color="auto" w:fill="auto"/>
            <w:vAlign w:val="center"/>
            <w:hideMark/>
          </w:tcPr>
          <w:p w14:paraId="5AAC11C7" w14:textId="7F7D570C" w:rsidR="00910878" w:rsidRPr="002E5531" w:rsidRDefault="00910878" w:rsidP="00BB4736">
            <w:pPr>
              <w:jc w:val="center"/>
              <w:rPr>
                <w:rFonts w:ascii="Futura Lt BT" w:hAnsi="Futura Lt BT" w:cs="MS Gothic"/>
                <w:b/>
                <w:color w:val="005CA9"/>
                <w:sz w:val="18"/>
                <w:szCs w:val="18"/>
              </w:rPr>
            </w:pPr>
            <w:r w:rsidRPr="002E5531">
              <w:rPr>
                <w:rFonts w:ascii="Futura Lt BT" w:hAnsi="Futura Lt BT" w:cs="MS Gothic"/>
                <w:b/>
                <w:color w:val="005CA9"/>
                <w:sz w:val="18"/>
                <w:szCs w:val="18"/>
              </w:rPr>
              <w:t>31/12/</w:t>
            </w:r>
            <w:r w:rsidR="00197434" w:rsidRPr="002E5531">
              <w:rPr>
                <w:rFonts w:ascii="Futura Lt BT" w:hAnsi="Futura Lt BT" w:cs="MS Gothic"/>
                <w:b/>
                <w:color w:val="005CA9"/>
                <w:sz w:val="18"/>
                <w:szCs w:val="18"/>
              </w:rPr>
              <w:t>2021</w:t>
            </w:r>
          </w:p>
        </w:tc>
      </w:tr>
      <w:tr w:rsidR="00C276EB" w:rsidRPr="005375C9" w14:paraId="4B0E1E0C" w14:textId="77777777" w:rsidTr="00021CCF">
        <w:trPr>
          <w:trHeight w:val="283"/>
        </w:trPr>
        <w:tc>
          <w:tcPr>
            <w:tcW w:w="3240" w:type="pct"/>
            <w:tcBorders>
              <w:top w:val="single" w:sz="4" w:space="0" w:color="F79646" w:themeColor="accent6"/>
              <w:left w:val="nil"/>
              <w:bottom w:val="nil"/>
              <w:right w:val="nil"/>
            </w:tcBorders>
            <w:shd w:val="clear" w:color="auto" w:fill="auto"/>
            <w:noWrap/>
            <w:vAlign w:val="center"/>
            <w:hideMark/>
          </w:tcPr>
          <w:p w14:paraId="3B16789D" w14:textId="77777777" w:rsidR="00C276EB" w:rsidRPr="002E5531" w:rsidRDefault="00C276EB" w:rsidP="00C276EB">
            <w:pPr>
              <w:rPr>
                <w:rFonts w:ascii="Futura Lt BT" w:hAnsi="Futura Lt BT" w:cs="MS Gothic"/>
                <w:color w:val="005CA9"/>
                <w:sz w:val="18"/>
                <w:szCs w:val="18"/>
              </w:rPr>
            </w:pPr>
            <w:r w:rsidRPr="002E5531">
              <w:rPr>
                <w:rFonts w:ascii="Futura Lt BT" w:hAnsi="Futura Lt BT" w:cs="MS Gothic"/>
                <w:color w:val="005CA9"/>
                <w:sz w:val="18"/>
                <w:szCs w:val="18"/>
              </w:rPr>
              <w:t>Demandas fiscais</w:t>
            </w:r>
          </w:p>
        </w:tc>
        <w:tc>
          <w:tcPr>
            <w:tcW w:w="880" w:type="pct"/>
            <w:tcBorders>
              <w:top w:val="nil"/>
              <w:left w:val="nil"/>
              <w:bottom w:val="nil"/>
              <w:right w:val="nil"/>
            </w:tcBorders>
            <w:shd w:val="clear" w:color="auto" w:fill="auto"/>
            <w:vAlign w:val="center"/>
          </w:tcPr>
          <w:p w14:paraId="681DFC18" w14:textId="5ABFE133" w:rsidR="00C276EB" w:rsidRPr="002E5531" w:rsidRDefault="00C276EB" w:rsidP="00C276EB">
            <w:pPr>
              <w:jc w:val="right"/>
              <w:rPr>
                <w:rFonts w:ascii="Futura Lt BT" w:hAnsi="Futura Lt BT" w:cs="Arial Unicode MS"/>
                <w:color w:val="005CA9"/>
                <w:sz w:val="18"/>
                <w:szCs w:val="18"/>
              </w:rPr>
            </w:pPr>
            <w:r>
              <w:rPr>
                <w:rFonts w:ascii="Futura Lt BT" w:hAnsi="Futura Lt BT" w:cs="Arial"/>
                <w:color w:val="005CA9"/>
                <w:sz w:val="18"/>
                <w:szCs w:val="18"/>
              </w:rPr>
              <w:t>13.159.148</w:t>
            </w:r>
          </w:p>
        </w:tc>
        <w:tc>
          <w:tcPr>
            <w:tcW w:w="880" w:type="pct"/>
            <w:tcBorders>
              <w:top w:val="nil"/>
              <w:left w:val="nil"/>
              <w:bottom w:val="nil"/>
              <w:right w:val="nil"/>
            </w:tcBorders>
            <w:shd w:val="clear" w:color="auto" w:fill="auto"/>
            <w:vAlign w:val="center"/>
          </w:tcPr>
          <w:p w14:paraId="615D157C" w14:textId="2590306D" w:rsidR="00C276EB" w:rsidRPr="002E5531" w:rsidRDefault="00C276EB" w:rsidP="00C276EB">
            <w:pPr>
              <w:jc w:val="right"/>
              <w:rPr>
                <w:rFonts w:ascii="Futura Lt BT" w:hAnsi="Futura Lt BT" w:cs="MS Gothic"/>
                <w:color w:val="005CA9"/>
                <w:sz w:val="18"/>
                <w:szCs w:val="18"/>
              </w:rPr>
            </w:pPr>
            <w:r>
              <w:rPr>
                <w:rFonts w:ascii="Futura Lt BT" w:hAnsi="Futura Lt BT" w:cs="Arial"/>
                <w:color w:val="005CA9"/>
                <w:sz w:val="18"/>
                <w:szCs w:val="18"/>
              </w:rPr>
              <w:t>12.996.498</w:t>
            </w:r>
          </w:p>
        </w:tc>
      </w:tr>
      <w:tr w:rsidR="00C276EB" w:rsidRPr="005375C9" w14:paraId="29D85C81" w14:textId="77777777" w:rsidTr="00021CCF">
        <w:trPr>
          <w:trHeight w:val="283"/>
        </w:trPr>
        <w:tc>
          <w:tcPr>
            <w:tcW w:w="3240" w:type="pct"/>
            <w:tcBorders>
              <w:top w:val="nil"/>
              <w:left w:val="nil"/>
              <w:bottom w:val="nil"/>
              <w:right w:val="nil"/>
            </w:tcBorders>
            <w:shd w:val="clear" w:color="auto" w:fill="auto"/>
            <w:noWrap/>
            <w:vAlign w:val="center"/>
            <w:hideMark/>
          </w:tcPr>
          <w:p w14:paraId="77A390B1" w14:textId="77777777" w:rsidR="00C276EB" w:rsidRPr="002E5531" w:rsidRDefault="00C276EB" w:rsidP="00C276EB">
            <w:pPr>
              <w:rPr>
                <w:rFonts w:ascii="Futura Lt BT" w:hAnsi="Futura Lt BT" w:cs="MS Gothic"/>
                <w:color w:val="005CA9"/>
                <w:sz w:val="18"/>
                <w:szCs w:val="18"/>
              </w:rPr>
            </w:pPr>
            <w:r w:rsidRPr="002E5531">
              <w:rPr>
                <w:rFonts w:ascii="Futura Lt BT" w:hAnsi="Futura Lt BT" w:cs="MS Gothic"/>
                <w:color w:val="005CA9"/>
                <w:sz w:val="18"/>
                <w:szCs w:val="18"/>
              </w:rPr>
              <w:t>Demandas trabalhistas</w:t>
            </w:r>
          </w:p>
        </w:tc>
        <w:tc>
          <w:tcPr>
            <w:tcW w:w="880" w:type="pct"/>
            <w:tcBorders>
              <w:top w:val="nil"/>
              <w:left w:val="nil"/>
              <w:bottom w:val="nil"/>
              <w:right w:val="nil"/>
            </w:tcBorders>
            <w:shd w:val="clear" w:color="auto" w:fill="auto"/>
            <w:vAlign w:val="center"/>
          </w:tcPr>
          <w:p w14:paraId="58F2CA70" w14:textId="0E2F50CD" w:rsidR="00C276EB" w:rsidRPr="002E5531" w:rsidRDefault="00C276EB" w:rsidP="00C276EB">
            <w:pPr>
              <w:jc w:val="right"/>
              <w:rPr>
                <w:rFonts w:ascii="Futura Lt BT" w:hAnsi="Futura Lt BT" w:cs="Arial Unicode MS"/>
                <w:color w:val="005CA9"/>
                <w:sz w:val="18"/>
                <w:szCs w:val="18"/>
              </w:rPr>
            </w:pPr>
            <w:r>
              <w:rPr>
                <w:rFonts w:ascii="Futura Lt BT" w:hAnsi="Futura Lt BT" w:cs="Arial"/>
                <w:color w:val="005CA9"/>
                <w:sz w:val="18"/>
                <w:szCs w:val="18"/>
              </w:rPr>
              <w:t>5.348.589</w:t>
            </w:r>
          </w:p>
        </w:tc>
        <w:tc>
          <w:tcPr>
            <w:tcW w:w="880" w:type="pct"/>
            <w:tcBorders>
              <w:top w:val="nil"/>
              <w:left w:val="nil"/>
              <w:bottom w:val="nil"/>
              <w:right w:val="nil"/>
            </w:tcBorders>
            <w:shd w:val="clear" w:color="auto" w:fill="auto"/>
            <w:vAlign w:val="center"/>
          </w:tcPr>
          <w:p w14:paraId="754D1981" w14:textId="0715EE61" w:rsidR="00C276EB" w:rsidRPr="002E5531" w:rsidRDefault="00C276EB" w:rsidP="00C276EB">
            <w:pPr>
              <w:jc w:val="right"/>
              <w:rPr>
                <w:rFonts w:ascii="Futura Lt BT" w:hAnsi="Futura Lt BT" w:cs="MS Gothic"/>
                <w:color w:val="005CA9"/>
                <w:sz w:val="18"/>
                <w:szCs w:val="18"/>
              </w:rPr>
            </w:pPr>
            <w:r>
              <w:rPr>
                <w:rFonts w:ascii="Futura Lt BT" w:hAnsi="Futura Lt BT" w:cs="Arial"/>
                <w:color w:val="005CA9"/>
                <w:sz w:val="18"/>
                <w:szCs w:val="18"/>
              </w:rPr>
              <w:t>5.090.395</w:t>
            </w:r>
          </w:p>
        </w:tc>
      </w:tr>
      <w:tr w:rsidR="00C276EB" w:rsidRPr="005375C9" w14:paraId="1635D803" w14:textId="77777777" w:rsidTr="00021CCF">
        <w:trPr>
          <w:trHeight w:val="283"/>
        </w:trPr>
        <w:tc>
          <w:tcPr>
            <w:tcW w:w="3240" w:type="pct"/>
            <w:tcBorders>
              <w:top w:val="nil"/>
              <w:left w:val="nil"/>
              <w:bottom w:val="single" w:sz="4" w:space="0" w:color="F79646" w:themeColor="accent6"/>
              <w:right w:val="nil"/>
            </w:tcBorders>
            <w:shd w:val="clear" w:color="auto" w:fill="auto"/>
            <w:noWrap/>
            <w:vAlign w:val="center"/>
            <w:hideMark/>
          </w:tcPr>
          <w:p w14:paraId="6C619767" w14:textId="77777777" w:rsidR="00C276EB" w:rsidRPr="002E5531" w:rsidRDefault="00C276EB" w:rsidP="00C276EB">
            <w:pPr>
              <w:rPr>
                <w:rFonts w:ascii="Futura Lt BT" w:hAnsi="Futura Lt BT" w:cs="MS Gothic"/>
                <w:color w:val="005CA9"/>
                <w:sz w:val="18"/>
                <w:szCs w:val="18"/>
              </w:rPr>
            </w:pPr>
            <w:r w:rsidRPr="002E5531">
              <w:rPr>
                <w:rFonts w:ascii="Futura Lt BT" w:hAnsi="Futura Lt BT" w:cs="MS Gothic"/>
                <w:color w:val="005CA9"/>
                <w:sz w:val="18"/>
                <w:szCs w:val="18"/>
              </w:rPr>
              <w:t>Demandas cíveis</w:t>
            </w:r>
          </w:p>
        </w:tc>
        <w:tc>
          <w:tcPr>
            <w:tcW w:w="880" w:type="pct"/>
            <w:tcBorders>
              <w:top w:val="nil"/>
              <w:left w:val="nil"/>
              <w:bottom w:val="nil"/>
              <w:right w:val="nil"/>
            </w:tcBorders>
            <w:shd w:val="clear" w:color="auto" w:fill="auto"/>
            <w:vAlign w:val="center"/>
          </w:tcPr>
          <w:p w14:paraId="76FA42C0" w14:textId="483B71D5" w:rsidR="00C276EB" w:rsidRPr="002E5531" w:rsidRDefault="00C276EB" w:rsidP="00C276EB">
            <w:pPr>
              <w:jc w:val="right"/>
              <w:rPr>
                <w:rFonts w:ascii="Futura Lt BT" w:hAnsi="Futura Lt BT" w:cs="Arial Unicode MS"/>
                <w:color w:val="005CA9"/>
                <w:sz w:val="18"/>
                <w:szCs w:val="18"/>
              </w:rPr>
            </w:pPr>
            <w:r>
              <w:rPr>
                <w:rFonts w:ascii="Futura Lt BT" w:hAnsi="Futura Lt BT" w:cs="Arial"/>
                <w:color w:val="005CA9"/>
                <w:sz w:val="18"/>
                <w:szCs w:val="18"/>
              </w:rPr>
              <w:t>802.299</w:t>
            </w:r>
          </w:p>
        </w:tc>
        <w:tc>
          <w:tcPr>
            <w:tcW w:w="880" w:type="pct"/>
            <w:tcBorders>
              <w:top w:val="nil"/>
              <w:left w:val="nil"/>
              <w:bottom w:val="nil"/>
              <w:right w:val="nil"/>
            </w:tcBorders>
            <w:shd w:val="clear" w:color="auto" w:fill="auto"/>
            <w:vAlign w:val="center"/>
          </w:tcPr>
          <w:p w14:paraId="79DFB529" w14:textId="502B1BF0" w:rsidR="00C276EB" w:rsidRPr="002E5531" w:rsidRDefault="00C276EB" w:rsidP="00C276EB">
            <w:pPr>
              <w:jc w:val="right"/>
              <w:rPr>
                <w:rFonts w:ascii="Futura Lt BT" w:hAnsi="Futura Lt BT" w:cs="MS Gothic"/>
                <w:color w:val="005CA9"/>
                <w:sz w:val="18"/>
                <w:szCs w:val="18"/>
              </w:rPr>
            </w:pPr>
            <w:r>
              <w:rPr>
                <w:rFonts w:ascii="Futura Lt BT" w:hAnsi="Futura Lt BT" w:cs="Arial"/>
                <w:color w:val="005CA9"/>
                <w:sz w:val="18"/>
                <w:szCs w:val="18"/>
              </w:rPr>
              <w:t>828.221</w:t>
            </w:r>
          </w:p>
        </w:tc>
      </w:tr>
      <w:tr w:rsidR="00C276EB" w:rsidRPr="005375C9" w14:paraId="3EB75EF1" w14:textId="77777777" w:rsidTr="00021CCF">
        <w:trPr>
          <w:trHeight w:val="283"/>
        </w:trPr>
        <w:tc>
          <w:tcPr>
            <w:tcW w:w="3240" w:type="pct"/>
            <w:tcBorders>
              <w:top w:val="single" w:sz="4" w:space="0" w:color="F79646" w:themeColor="accent6"/>
              <w:left w:val="nil"/>
              <w:bottom w:val="single" w:sz="4" w:space="0" w:color="F79646" w:themeColor="accent6"/>
              <w:right w:val="nil"/>
            </w:tcBorders>
            <w:shd w:val="clear" w:color="auto" w:fill="auto"/>
            <w:noWrap/>
            <w:vAlign w:val="center"/>
            <w:hideMark/>
          </w:tcPr>
          <w:p w14:paraId="2AACB725" w14:textId="77777777" w:rsidR="00C276EB" w:rsidRPr="002E5531" w:rsidRDefault="00C276EB" w:rsidP="00C276EB">
            <w:pPr>
              <w:rPr>
                <w:rFonts w:ascii="Futura Lt BT" w:hAnsi="Futura Lt BT" w:cs="MS Gothic"/>
                <w:b/>
                <w:color w:val="005CA9"/>
                <w:sz w:val="18"/>
                <w:szCs w:val="18"/>
              </w:rPr>
            </w:pPr>
            <w:r w:rsidRPr="002E5531">
              <w:rPr>
                <w:rFonts w:ascii="Futura Lt BT" w:hAnsi="Futura Lt BT" w:cs="MS Gothic"/>
                <w:b/>
                <w:color w:val="005CA9"/>
                <w:sz w:val="18"/>
                <w:szCs w:val="18"/>
              </w:rPr>
              <w:t>Total</w:t>
            </w:r>
          </w:p>
        </w:tc>
        <w:tc>
          <w:tcPr>
            <w:tcW w:w="880" w:type="pct"/>
            <w:tcBorders>
              <w:top w:val="single" w:sz="4" w:space="0" w:color="F39200"/>
              <w:left w:val="nil"/>
              <w:bottom w:val="single" w:sz="4" w:space="0" w:color="F39200"/>
              <w:right w:val="nil"/>
            </w:tcBorders>
            <w:shd w:val="clear" w:color="auto" w:fill="auto"/>
            <w:vAlign w:val="center"/>
          </w:tcPr>
          <w:p w14:paraId="3EFAC7EE" w14:textId="2B8ADC69" w:rsidR="00C276EB" w:rsidRPr="002E5531" w:rsidRDefault="00C276EB" w:rsidP="00C276EB">
            <w:pPr>
              <w:jc w:val="right"/>
              <w:rPr>
                <w:rFonts w:ascii="Futura Lt BT" w:hAnsi="Futura Lt BT" w:cs="Arial Unicode MS"/>
                <w:b/>
                <w:color w:val="005CA9"/>
                <w:sz w:val="18"/>
                <w:szCs w:val="18"/>
              </w:rPr>
            </w:pPr>
            <w:r>
              <w:rPr>
                <w:rFonts w:ascii="Futura Lt BT" w:hAnsi="Futura Lt BT" w:cs="Arial"/>
                <w:b/>
                <w:bCs/>
                <w:color w:val="005CA9"/>
                <w:sz w:val="18"/>
                <w:szCs w:val="18"/>
              </w:rPr>
              <w:t>19.310.036</w:t>
            </w:r>
          </w:p>
        </w:tc>
        <w:tc>
          <w:tcPr>
            <w:tcW w:w="880" w:type="pct"/>
            <w:tcBorders>
              <w:top w:val="single" w:sz="4" w:space="0" w:color="F39200"/>
              <w:left w:val="nil"/>
              <w:bottom w:val="single" w:sz="4" w:space="0" w:color="F39200"/>
              <w:right w:val="nil"/>
            </w:tcBorders>
            <w:shd w:val="clear" w:color="auto" w:fill="auto"/>
            <w:vAlign w:val="center"/>
          </w:tcPr>
          <w:p w14:paraId="35D4C5DC" w14:textId="2709A206" w:rsidR="00C276EB" w:rsidRPr="002E5531" w:rsidRDefault="00C276EB" w:rsidP="00C276EB">
            <w:pPr>
              <w:jc w:val="right"/>
              <w:rPr>
                <w:rFonts w:ascii="Futura Lt BT" w:hAnsi="Futura Lt BT" w:cs="MS Gothic"/>
                <w:b/>
                <w:color w:val="005CA9"/>
                <w:sz w:val="18"/>
                <w:szCs w:val="18"/>
              </w:rPr>
            </w:pPr>
            <w:r>
              <w:rPr>
                <w:rFonts w:ascii="Futura Lt BT" w:hAnsi="Futura Lt BT" w:cs="Arial"/>
                <w:b/>
                <w:color w:val="005CA9"/>
                <w:sz w:val="18"/>
                <w:szCs w:val="18"/>
              </w:rPr>
              <w:t>18.915.114</w:t>
            </w:r>
          </w:p>
        </w:tc>
      </w:tr>
    </w:tbl>
    <w:p w14:paraId="2BAF0799" w14:textId="51C80355" w:rsidR="00EF6B82" w:rsidRPr="002E5531" w:rsidRDefault="00EF6B82" w:rsidP="001D4E31">
      <w:pPr>
        <w:pStyle w:val="Ttulo1"/>
      </w:pPr>
      <w:bookmarkStart w:id="99" w:name="_Toc103084560"/>
      <w:bookmarkEnd w:id="92"/>
      <w:bookmarkEnd w:id="93"/>
      <w:r w:rsidRPr="002E5531">
        <w:t>Nota 20 – Tributos</w:t>
      </w:r>
      <w:bookmarkEnd w:id="99"/>
    </w:p>
    <w:p w14:paraId="2BC337DA" w14:textId="77777777" w:rsidR="00814F49" w:rsidRPr="002E5531" w:rsidRDefault="00814F49" w:rsidP="00814F49">
      <w:pPr>
        <w:keepNext/>
        <w:numPr>
          <w:ilvl w:val="0"/>
          <w:numId w:val="12"/>
        </w:numPr>
        <w:spacing w:before="480" w:after="240"/>
        <w:ind w:left="567" w:hanging="567"/>
        <w:jc w:val="both"/>
        <w:rPr>
          <w:rFonts w:ascii="Futura Lt BT" w:hAnsi="Futura Lt BT"/>
          <w:b/>
          <w:color w:val="005CA9"/>
          <w:sz w:val="20"/>
          <w:szCs w:val="20"/>
        </w:rPr>
      </w:pPr>
      <w:r w:rsidRPr="002E5531">
        <w:rPr>
          <w:rFonts w:ascii="Futura Lt BT" w:hAnsi="Futura Lt BT"/>
          <w:b/>
          <w:color w:val="005CA9"/>
          <w:sz w:val="20"/>
          <w:szCs w:val="20"/>
        </w:rPr>
        <w:t>Demonstração da despesa de IRPJ e CSLL</w:t>
      </w:r>
    </w:p>
    <w:tbl>
      <w:tblPr>
        <w:tblW w:w="5000" w:type="pct"/>
        <w:tblCellMar>
          <w:left w:w="70" w:type="dxa"/>
          <w:right w:w="70" w:type="dxa"/>
        </w:tblCellMar>
        <w:tblLook w:val="04A0" w:firstRow="1" w:lastRow="0" w:firstColumn="1" w:lastColumn="0" w:noHBand="0" w:noVBand="1"/>
      </w:tblPr>
      <w:tblGrid>
        <w:gridCol w:w="5865"/>
        <w:gridCol w:w="1885"/>
        <w:gridCol w:w="1887"/>
      </w:tblGrid>
      <w:tr w:rsidR="00091517" w:rsidRPr="005B1F4C" w14:paraId="640DEB77" w14:textId="77777777" w:rsidTr="00B45290">
        <w:trPr>
          <w:trHeight w:val="255"/>
        </w:trPr>
        <w:tc>
          <w:tcPr>
            <w:tcW w:w="5000" w:type="pct"/>
            <w:gridSpan w:val="3"/>
            <w:tcBorders>
              <w:top w:val="single" w:sz="4" w:space="0" w:color="F39200"/>
              <w:left w:val="nil"/>
              <w:bottom w:val="single" w:sz="4" w:space="0" w:color="F39200"/>
              <w:right w:val="nil"/>
            </w:tcBorders>
            <w:shd w:val="clear" w:color="auto" w:fill="auto"/>
            <w:vAlign w:val="center"/>
            <w:hideMark/>
          </w:tcPr>
          <w:p w14:paraId="4AC0DDE8" w14:textId="77777777" w:rsidR="00091517" w:rsidRPr="005B1F4C" w:rsidRDefault="00091517" w:rsidP="00091517">
            <w:pPr>
              <w:jc w:val="center"/>
              <w:rPr>
                <w:rFonts w:ascii="Futura Lt BT" w:eastAsia="Times New Roman" w:hAnsi="Futura Lt BT" w:cs="Arial"/>
                <w:b/>
                <w:bCs/>
                <w:color w:val="005CA9"/>
                <w:sz w:val="18"/>
                <w:szCs w:val="18"/>
              </w:rPr>
            </w:pPr>
            <w:r w:rsidRPr="005B1F4C">
              <w:rPr>
                <w:rFonts w:ascii="Futura Lt BT" w:eastAsia="Times New Roman" w:hAnsi="Futura Lt BT" w:cs="Arial"/>
                <w:b/>
                <w:bCs/>
                <w:color w:val="005CA9"/>
                <w:sz w:val="18"/>
                <w:szCs w:val="18"/>
              </w:rPr>
              <w:t>INDIVIDUAL</w:t>
            </w:r>
          </w:p>
        </w:tc>
      </w:tr>
      <w:tr w:rsidR="00091517" w:rsidRPr="005B1F4C" w14:paraId="437C4369" w14:textId="77777777" w:rsidTr="00B45290">
        <w:trPr>
          <w:trHeight w:val="255"/>
        </w:trPr>
        <w:tc>
          <w:tcPr>
            <w:tcW w:w="3043" w:type="pct"/>
            <w:vMerge w:val="restart"/>
            <w:tcBorders>
              <w:top w:val="nil"/>
              <w:left w:val="nil"/>
              <w:bottom w:val="single" w:sz="4" w:space="0" w:color="F39200"/>
              <w:right w:val="nil"/>
            </w:tcBorders>
            <w:shd w:val="clear" w:color="auto" w:fill="auto"/>
            <w:vAlign w:val="center"/>
            <w:hideMark/>
          </w:tcPr>
          <w:p w14:paraId="050F1A70" w14:textId="77777777" w:rsidR="00091517" w:rsidRPr="005B1F4C" w:rsidRDefault="00091517" w:rsidP="00091517">
            <w:pPr>
              <w:jc w:val="center"/>
              <w:rPr>
                <w:rFonts w:ascii="Futura Lt BT" w:eastAsia="Times New Roman" w:hAnsi="Futura Lt BT" w:cs="Arial"/>
                <w:b/>
                <w:bCs/>
                <w:color w:val="005CA9"/>
                <w:sz w:val="18"/>
                <w:szCs w:val="18"/>
              </w:rPr>
            </w:pPr>
            <w:r w:rsidRPr="005B1F4C">
              <w:rPr>
                <w:rFonts w:ascii="Futura Lt BT" w:eastAsia="Times New Roman" w:hAnsi="Futura Lt BT" w:cs="Arial"/>
                <w:b/>
                <w:bCs/>
                <w:color w:val="005CA9"/>
                <w:sz w:val="18"/>
                <w:szCs w:val="18"/>
              </w:rPr>
              <w:t>Descrição</w:t>
            </w:r>
          </w:p>
        </w:tc>
        <w:tc>
          <w:tcPr>
            <w:tcW w:w="978" w:type="pct"/>
            <w:tcBorders>
              <w:top w:val="nil"/>
              <w:left w:val="nil"/>
              <w:bottom w:val="single" w:sz="4" w:space="0" w:color="F39200"/>
              <w:right w:val="nil"/>
            </w:tcBorders>
            <w:shd w:val="clear" w:color="auto" w:fill="auto"/>
            <w:vAlign w:val="center"/>
            <w:hideMark/>
          </w:tcPr>
          <w:p w14:paraId="2F75E4E0" w14:textId="77777777" w:rsidR="00091517" w:rsidRPr="005B1F4C" w:rsidRDefault="00091517" w:rsidP="00091517">
            <w:pPr>
              <w:jc w:val="center"/>
              <w:rPr>
                <w:rFonts w:ascii="Futura Lt BT" w:eastAsia="Times New Roman" w:hAnsi="Futura Lt BT" w:cs="Arial"/>
                <w:b/>
                <w:bCs/>
                <w:color w:val="005CA9"/>
                <w:sz w:val="18"/>
                <w:szCs w:val="18"/>
              </w:rPr>
            </w:pPr>
            <w:r w:rsidRPr="005B1F4C">
              <w:rPr>
                <w:rFonts w:ascii="Futura Lt BT" w:eastAsia="Times New Roman" w:hAnsi="Futura Lt BT" w:cs="Arial"/>
                <w:b/>
                <w:bCs/>
                <w:color w:val="005CA9"/>
                <w:sz w:val="18"/>
                <w:szCs w:val="18"/>
              </w:rPr>
              <w:t>2022</w:t>
            </w:r>
          </w:p>
        </w:tc>
        <w:tc>
          <w:tcPr>
            <w:tcW w:w="979" w:type="pct"/>
            <w:tcBorders>
              <w:top w:val="nil"/>
              <w:left w:val="nil"/>
              <w:bottom w:val="single" w:sz="4" w:space="0" w:color="F39200"/>
              <w:right w:val="nil"/>
            </w:tcBorders>
            <w:shd w:val="clear" w:color="auto" w:fill="auto"/>
            <w:vAlign w:val="center"/>
            <w:hideMark/>
          </w:tcPr>
          <w:p w14:paraId="58DA22F7" w14:textId="77777777" w:rsidR="00091517" w:rsidRPr="005B1F4C" w:rsidRDefault="00091517" w:rsidP="00091517">
            <w:pPr>
              <w:jc w:val="center"/>
              <w:rPr>
                <w:rFonts w:ascii="Futura Lt BT" w:eastAsia="Times New Roman" w:hAnsi="Futura Lt BT" w:cs="Arial"/>
                <w:b/>
                <w:bCs/>
                <w:color w:val="005CA9"/>
                <w:sz w:val="18"/>
                <w:szCs w:val="18"/>
              </w:rPr>
            </w:pPr>
            <w:r w:rsidRPr="005B1F4C">
              <w:rPr>
                <w:rFonts w:ascii="Futura Lt BT" w:eastAsia="Times New Roman" w:hAnsi="Futura Lt BT" w:cs="Arial"/>
                <w:b/>
                <w:bCs/>
                <w:color w:val="005CA9"/>
                <w:sz w:val="18"/>
                <w:szCs w:val="18"/>
              </w:rPr>
              <w:t>2021</w:t>
            </w:r>
          </w:p>
        </w:tc>
      </w:tr>
      <w:tr w:rsidR="00091517" w:rsidRPr="005B1F4C" w14:paraId="359E5732" w14:textId="77777777" w:rsidTr="00B45290">
        <w:trPr>
          <w:trHeight w:val="255"/>
        </w:trPr>
        <w:tc>
          <w:tcPr>
            <w:tcW w:w="3043" w:type="pct"/>
            <w:vMerge/>
            <w:tcBorders>
              <w:top w:val="nil"/>
              <w:left w:val="nil"/>
              <w:bottom w:val="single" w:sz="4" w:space="0" w:color="F39200"/>
              <w:right w:val="nil"/>
            </w:tcBorders>
            <w:vAlign w:val="center"/>
            <w:hideMark/>
          </w:tcPr>
          <w:p w14:paraId="1132D948" w14:textId="77777777" w:rsidR="00091517" w:rsidRPr="005B1F4C" w:rsidRDefault="00091517" w:rsidP="00091517">
            <w:pPr>
              <w:rPr>
                <w:rFonts w:ascii="Futura Lt BT" w:eastAsia="Times New Roman" w:hAnsi="Futura Lt BT" w:cs="Arial"/>
                <w:b/>
                <w:bCs/>
                <w:color w:val="005CA9"/>
                <w:sz w:val="18"/>
                <w:szCs w:val="18"/>
              </w:rPr>
            </w:pPr>
          </w:p>
        </w:tc>
        <w:tc>
          <w:tcPr>
            <w:tcW w:w="978" w:type="pct"/>
            <w:tcBorders>
              <w:top w:val="nil"/>
              <w:left w:val="nil"/>
              <w:bottom w:val="single" w:sz="4" w:space="0" w:color="F39200"/>
              <w:right w:val="nil"/>
            </w:tcBorders>
            <w:shd w:val="clear" w:color="auto" w:fill="auto"/>
            <w:vAlign w:val="center"/>
            <w:hideMark/>
          </w:tcPr>
          <w:p w14:paraId="66C6533B" w14:textId="77777777" w:rsidR="00091517" w:rsidRPr="005B1F4C" w:rsidRDefault="00091517" w:rsidP="00091517">
            <w:pPr>
              <w:jc w:val="center"/>
              <w:rPr>
                <w:rFonts w:ascii="Futura Lt BT" w:eastAsia="Times New Roman" w:hAnsi="Futura Lt BT" w:cs="Arial"/>
                <w:b/>
                <w:bCs/>
                <w:color w:val="005CA9"/>
                <w:sz w:val="18"/>
                <w:szCs w:val="18"/>
              </w:rPr>
            </w:pPr>
            <w:r w:rsidRPr="005B1F4C">
              <w:rPr>
                <w:rFonts w:ascii="Futura Lt BT" w:eastAsia="Times New Roman" w:hAnsi="Futura Lt BT" w:cs="Arial"/>
                <w:b/>
                <w:bCs/>
                <w:color w:val="005CA9"/>
                <w:sz w:val="18"/>
                <w:szCs w:val="18"/>
              </w:rPr>
              <w:t>1° trimestre</w:t>
            </w:r>
          </w:p>
        </w:tc>
        <w:tc>
          <w:tcPr>
            <w:tcW w:w="979" w:type="pct"/>
            <w:tcBorders>
              <w:top w:val="nil"/>
              <w:left w:val="nil"/>
              <w:bottom w:val="single" w:sz="4" w:space="0" w:color="F39200"/>
              <w:right w:val="nil"/>
            </w:tcBorders>
            <w:shd w:val="clear" w:color="auto" w:fill="auto"/>
            <w:vAlign w:val="center"/>
            <w:hideMark/>
          </w:tcPr>
          <w:p w14:paraId="6173E17D" w14:textId="77777777" w:rsidR="00091517" w:rsidRPr="005B1F4C" w:rsidRDefault="00091517" w:rsidP="00091517">
            <w:pPr>
              <w:jc w:val="center"/>
              <w:rPr>
                <w:rFonts w:ascii="Futura Lt BT" w:eastAsia="Times New Roman" w:hAnsi="Futura Lt BT" w:cs="Arial"/>
                <w:b/>
                <w:bCs/>
                <w:color w:val="005CA9"/>
                <w:sz w:val="18"/>
                <w:szCs w:val="18"/>
              </w:rPr>
            </w:pPr>
            <w:r w:rsidRPr="005B1F4C">
              <w:rPr>
                <w:rFonts w:ascii="Futura Lt BT" w:eastAsia="Times New Roman" w:hAnsi="Futura Lt BT" w:cs="Arial"/>
                <w:b/>
                <w:bCs/>
                <w:color w:val="005CA9"/>
                <w:sz w:val="18"/>
                <w:szCs w:val="18"/>
              </w:rPr>
              <w:t>1° trimestre</w:t>
            </w:r>
          </w:p>
        </w:tc>
      </w:tr>
      <w:tr w:rsidR="00B45290" w:rsidRPr="005B1F4C" w14:paraId="3724BB4D" w14:textId="77777777" w:rsidTr="00B45290">
        <w:trPr>
          <w:trHeight w:val="255"/>
        </w:trPr>
        <w:tc>
          <w:tcPr>
            <w:tcW w:w="3043" w:type="pct"/>
            <w:tcBorders>
              <w:top w:val="nil"/>
              <w:left w:val="nil"/>
              <w:bottom w:val="nil"/>
              <w:right w:val="nil"/>
            </w:tcBorders>
            <w:shd w:val="clear" w:color="auto" w:fill="auto"/>
            <w:vAlign w:val="center"/>
            <w:hideMark/>
          </w:tcPr>
          <w:p w14:paraId="1683EA64" w14:textId="77777777" w:rsidR="00B45290" w:rsidRPr="005B1F4C" w:rsidRDefault="00B45290" w:rsidP="00B45290">
            <w:pPr>
              <w:rPr>
                <w:rFonts w:ascii="Futura Lt BT" w:eastAsia="Times New Roman" w:hAnsi="Futura Lt BT" w:cs="Arial"/>
                <w:b/>
                <w:bCs/>
                <w:color w:val="005CA9"/>
                <w:sz w:val="18"/>
                <w:szCs w:val="18"/>
              </w:rPr>
            </w:pPr>
            <w:r w:rsidRPr="005B1F4C">
              <w:rPr>
                <w:rFonts w:ascii="Futura Lt BT" w:eastAsia="Times New Roman" w:hAnsi="Futura Lt BT" w:cs="Arial"/>
                <w:b/>
                <w:bCs/>
                <w:color w:val="005CA9"/>
                <w:sz w:val="18"/>
                <w:szCs w:val="18"/>
              </w:rPr>
              <w:t>Tributos Correntes</w:t>
            </w:r>
          </w:p>
        </w:tc>
        <w:tc>
          <w:tcPr>
            <w:tcW w:w="978" w:type="pct"/>
            <w:tcBorders>
              <w:top w:val="nil"/>
              <w:left w:val="nil"/>
              <w:bottom w:val="nil"/>
              <w:right w:val="nil"/>
            </w:tcBorders>
            <w:shd w:val="clear" w:color="auto" w:fill="auto"/>
            <w:vAlign w:val="center"/>
            <w:hideMark/>
          </w:tcPr>
          <w:p w14:paraId="5DC3ADE8" w14:textId="5AE86A9D" w:rsidR="00B45290" w:rsidRPr="005B1F4C" w:rsidRDefault="00B45290" w:rsidP="00B45290">
            <w:pPr>
              <w:jc w:val="right"/>
              <w:rPr>
                <w:rFonts w:ascii="Futura Lt BT" w:eastAsia="Times New Roman" w:hAnsi="Futura Lt BT" w:cs="Arial"/>
                <w:b/>
                <w:bCs/>
                <w:color w:val="005CA9"/>
                <w:sz w:val="18"/>
                <w:szCs w:val="18"/>
              </w:rPr>
            </w:pPr>
            <w:r w:rsidRPr="005B1F4C">
              <w:rPr>
                <w:rFonts w:ascii="Futura Lt BT" w:hAnsi="Futura Lt BT" w:cs="Arial"/>
                <w:b/>
                <w:bCs/>
                <w:color w:val="005CA9"/>
                <w:sz w:val="18"/>
                <w:szCs w:val="18"/>
              </w:rPr>
              <w:t>(84.854)</w:t>
            </w:r>
          </w:p>
        </w:tc>
        <w:tc>
          <w:tcPr>
            <w:tcW w:w="979" w:type="pct"/>
            <w:tcBorders>
              <w:top w:val="nil"/>
              <w:left w:val="nil"/>
              <w:bottom w:val="nil"/>
              <w:right w:val="nil"/>
            </w:tcBorders>
            <w:shd w:val="clear" w:color="auto" w:fill="auto"/>
            <w:vAlign w:val="center"/>
            <w:hideMark/>
          </w:tcPr>
          <w:p w14:paraId="36F3843C" w14:textId="61E6EF61" w:rsidR="00B45290" w:rsidRPr="005B1F4C" w:rsidRDefault="00B45290" w:rsidP="00B45290">
            <w:pPr>
              <w:jc w:val="right"/>
              <w:rPr>
                <w:rFonts w:ascii="Futura Lt BT" w:eastAsia="Times New Roman" w:hAnsi="Futura Lt BT" w:cs="Arial"/>
                <w:b/>
                <w:bCs/>
                <w:color w:val="005CA9"/>
                <w:sz w:val="18"/>
                <w:szCs w:val="18"/>
              </w:rPr>
            </w:pPr>
            <w:r w:rsidRPr="005B1F4C">
              <w:rPr>
                <w:rFonts w:ascii="Futura Lt BT" w:hAnsi="Futura Lt BT" w:cs="Arial"/>
                <w:b/>
                <w:color w:val="005CA9"/>
                <w:sz w:val="18"/>
                <w:szCs w:val="18"/>
              </w:rPr>
              <w:t>(60.888)</w:t>
            </w:r>
          </w:p>
        </w:tc>
      </w:tr>
      <w:tr w:rsidR="00B45290" w:rsidRPr="005B1F4C" w14:paraId="5C35BD55" w14:textId="77777777" w:rsidTr="00B45290">
        <w:trPr>
          <w:trHeight w:val="255"/>
        </w:trPr>
        <w:tc>
          <w:tcPr>
            <w:tcW w:w="3043" w:type="pct"/>
            <w:tcBorders>
              <w:top w:val="nil"/>
              <w:left w:val="nil"/>
              <w:bottom w:val="nil"/>
              <w:right w:val="nil"/>
            </w:tcBorders>
            <w:shd w:val="clear" w:color="auto" w:fill="auto"/>
            <w:vAlign w:val="center"/>
            <w:hideMark/>
          </w:tcPr>
          <w:p w14:paraId="17325A15" w14:textId="77777777" w:rsidR="00B45290" w:rsidRPr="005B1F4C" w:rsidRDefault="00B45290" w:rsidP="00B45290">
            <w:pPr>
              <w:rPr>
                <w:rFonts w:ascii="Futura Lt BT" w:eastAsia="Times New Roman" w:hAnsi="Futura Lt BT" w:cs="Arial"/>
                <w:b/>
                <w:bCs/>
                <w:color w:val="005CA9"/>
                <w:sz w:val="18"/>
                <w:szCs w:val="18"/>
              </w:rPr>
            </w:pPr>
            <w:r w:rsidRPr="005B1F4C">
              <w:rPr>
                <w:rFonts w:ascii="Futura Lt BT" w:eastAsia="Times New Roman" w:hAnsi="Futura Lt BT" w:cs="Arial"/>
                <w:b/>
                <w:bCs/>
                <w:color w:val="005CA9"/>
                <w:sz w:val="18"/>
                <w:szCs w:val="18"/>
              </w:rPr>
              <w:t>Tributos Diferidos</w:t>
            </w:r>
          </w:p>
        </w:tc>
        <w:tc>
          <w:tcPr>
            <w:tcW w:w="978" w:type="pct"/>
            <w:tcBorders>
              <w:top w:val="nil"/>
              <w:left w:val="nil"/>
              <w:bottom w:val="nil"/>
              <w:right w:val="nil"/>
            </w:tcBorders>
            <w:shd w:val="clear" w:color="auto" w:fill="auto"/>
            <w:vAlign w:val="center"/>
            <w:hideMark/>
          </w:tcPr>
          <w:p w14:paraId="01B69AB2" w14:textId="214EF289" w:rsidR="00B45290" w:rsidRPr="005B1F4C" w:rsidRDefault="00B45290" w:rsidP="00B45290">
            <w:pPr>
              <w:jc w:val="right"/>
              <w:rPr>
                <w:rFonts w:ascii="Futura Lt BT" w:eastAsia="Times New Roman" w:hAnsi="Futura Lt BT" w:cs="Arial"/>
                <w:b/>
                <w:bCs/>
                <w:color w:val="005CA9"/>
                <w:sz w:val="18"/>
                <w:szCs w:val="18"/>
              </w:rPr>
            </w:pPr>
            <w:r w:rsidRPr="005B1F4C">
              <w:rPr>
                <w:rFonts w:ascii="Futura Lt BT" w:hAnsi="Futura Lt BT" w:cs="Arial"/>
                <w:b/>
                <w:bCs/>
                <w:color w:val="005CA9"/>
                <w:sz w:val="18"/>
                <w:szCs w:val="18"/>
              </w:rPr>
              <w:t>846.442</w:t>
            </w:r>
          </w:p>
        </w:tc>
        <w:tc>
          <w:tcPr>
            <w:tcW w:w="979" w:type="pct"/>
            <w:tcBorders>
              <w:top w:val="nil"/>
              <w:left w:val="nil"/>
              <w:bottom w:val="nil"/>
              <w:right w:val="nil"/>
            </w:tcBorders>
            <w:shd w:val="clear" w:color="auto" w:fill="auto"/>
            <w:vAlign w:val="center"/>
            <w:hideMark/>
          </w:tcPr>
          <w:p w14:paraId="55594194" w14:textId="34877746" w:rsidR="00B45290" w:rsidRPr="005B1F4C" w:rsidRDefault="00B45290" w:rsidP="00B45290">
            <w:pPr>
              <w:jc w:val="right"/>
              <w:rPr>
                <w:rFonts w:ascii="Futura Lt BT" w:eastAsia="Times New Roman" w:hAnsi="Futura Lt BT" w:cs="Arial"/>
                <w:b/>
                <w:bCs/>
                <w:color w:val="005CA9"/>
                <w:sz w:val="18"/>
                <w:szCs w:val="18"/>
              </w:rPr>
            </w:pPr>
            <w:r w:rsidRPr="005B1F4C">
              <w:rPr>
                <w:rFonts w:ascii="Futura Lt BT" w:hAnsi="Futura Lt BT" w:cs="Arial"/>
                <w:b/>
                <w:color w:val="005CA9"/>
                <w:sz w:val="18"/>
                <w:szCs w:val="18"/>
              </w:rPr>
              <w:t>73.618</w:t>
            </w:r>
          </w:p>
        </w:tc>
      </w:tr>
      <w:tr w:rsidR="00B45290" w:rsidRPr="005B1F4C" w14:paraId="6613DC42" w14:textId="77777777" w:rsidTr="00B45290">
        <w:trPr>
          <w:trHeight w:val="255"/>
        </w:trPr>
        <w:tc>
          <w:tcPr>
            <w:tcW w:w="3043" w:type="pct"/>
            <w:tcBorders>
              <w:top w:val="nil"/>
              <w:left w:val="nil"/>
              <w:bottom w:val="nil"/>
              <w:right w:val="nil"/>
            </w:tcBorders>
            <w:shd w:val="clear" w:color="auto" w:fill="auto"/>
            <w:vAlign w:val="center"/>
            <w:hideMark/>
          </w:tcPr>
          <w:p w14:paraId="14AD4C4F" w14:textId="77777777" w:rsidR="00B45290" w:rsidRPr="005B1F4C" w:rsidRDefault="00B45290" w:rsidP="00B45290">
            <w:pPr>
              <w:rPr>
                <w:rFonts w:ascii="Futura Lt BT" w:eastAsia="Times New Roman" w:hAnsi="Futura Lt BT" w:cs="Arial"/>
                <w:b/>
                <w:bCs/>
                <w:color w:val="005CA9"/>
                <w:sz w:val="18"/>
                <w:szCs w:val="18"/>
              </w:rPr>
            </w:pPr>
            <w:r w:rsidRPr="005B1F4C">
              <w:rPr>
                <w:rFonts w:ascii="Futura Lt BT" w:eastAsia="Times New Roman" w:hAnsi="Futura Lt BT" w:cs="Arial"/>
                <w:b/>
                <w:bCs/>
                <w:color w:val="005CA9"/>
                <w:sz w:val="18"/>
                <w:szCs w:val="18"/>
              </w:rPr>
              <w:t xml:space="preserve">Passivo Fiscal Diferido </w:t>
            </w:r>
          </w:p>
        </w:tc>
        <w:tc>
          <w:tcPr>
            <w:tcW w:w="978" w:type="pct"/>
            <w:tcBorders>
              <w:top w:val="nil"/>
              <w:left w:val="nil"/>
              <w:bottom w:val="nil"/>
              <w:right w:val="nil"/>
            </w:tcBorders>
            <w:shd w:val="clear" w:color="auto" w:fill="auto"/>
            <w:vAlign w:val="center"/>
            <w:hideMark/>
          </w:tcPr>
          <w:p w14:paraId="575531CA" w14:textId="6CBB4204" w:rsidR="00B45290" w:rsidRPr="005B1F4C" w:rsidRDefault="00B45290" w:rsidP="00B45290">
            <w:pPr>
              <w:jc w:val="right"/>
              <w:rPr>
                <w:rFonts w:ascii="Futura Lt BT" w:eastAsia="Times New Roman" w:hAnsi="Futura Lt BT" w:cs="Arial"/>
                <w:b/>
                <w:bCs/>
                <w:color w:val="005CA9"/>
                <w:sz w:val="18"/>
                <w:szCs w:val="18"/>
              </w:rPr>
            </w:pPr>
            <w:r w:rsidRPr="005B1F4C">
              <w:rPr>
                <w:rFonts w:ascii="Futura Lt BT" w:hAnsi="Futura Lt BT" w:cs="Arial"/>
                <w:b/>
                <w:bCs/>
                <w:color w:val="005CA9"/>
                <w:sz w:val="18"/>
                <w:szCs w:val="18"/>
              </w:rPr>
              <w:t>147.277</w:t>
            </w:r>
          </w:p>
        </w:tc>
        <w:tc>
          <w:tcPr>
            <w:tcW w:w="979" w:type="pct"/>
            <w:tcBorders>
              <w:top w:val="nil"/>
              <w:left w:val="nil"/>
              <w:bottom w:val="nil"/>
              <w:right w:val="nil"/>
            </w:tcBorders>
            <w:shd w:val="clear" w:color="auto" w:fill="auto"/>
            <w:vAlign w:val="center"/>
            <w:hideMark/>
          </w:tcPr>
          <w:p w14:paraId="7A63E9F9" w14:textId="6FDC1EF7" w:rsidR="00B45290" w:rsidRPr="005B1F4C" w:rsidRDefault="00B45290" w:rsidP="00B45290">
            <w:pPr>
              <w:jc w:val="right"/>
              <w:rPr>
                <w:rFonts w:ascii="Futura Lt BT" w:eastAsia="Times New Roman" w:hAnsi="Futura Lt BT" w:cs="Arial"/>
                <w:b/>
                <w:bCs/>
                <w:color w:val="005CA9"/>
                <w:sz w:val="18"/>
                <w:szCs w:val="18"/>
              </w:rPr>
            </w:pPr>
            <w:r w:rsidRPr="005B1F4C">
              <w:rPr>
                <w:rFonts w:ascii="Futura Lt BT" w:hAnsi="Futura Lt BT" w:cs="Arial"/>
                <w:b/>
                <w:color w:val="005CA9"/>
                <w:sz w:val="18"/>
                <w:szCs w:val="18"/>
              </w:rPr>
              <w:t>(259.343)</w:t>
            </w:r>
          </w:p>
        </w:tc>
      </w:tr>
      <w:tr w:rsidR="00B45290" w:rsidRPr="005B1F4C" w14:paraId="1919AA95" w14:textId="77777777" w:rsidTr="00B45290">
        <w:trPr>
          <w:trHeight w:val="255"/>
        </w:trPr>
        <w:tc>
          <w:tcPr>
            <w:tcW w:w="3043" w:type="pct"/>
            <w:tcBorders>
              <w:top w:val="nil"/>
              <w:left w:val="nil"/>
              <w:bottom w:val="nil"/>
              <w:right w:val="nil"/>
            </w:tcBorders>
            <w:shd w:val="clear" w:color="auto" w:fill="auto"/>
            <w:vAlign w:val="center"/>
            <w:hideMark/>
          </w:tcPr>
          <w:p w14:paraId="22F5B1E9" w14:textId="18C69219" w:rsidR="00B45290" w:rsidRPr="005B1F4C" w:rsidRDefault="00B45290" w:rsidP="00B45290">
            <w:pPr>
              <w:ind w:firstLineChars="100" w:firstLine="180"/>
              <w:rPr>
                <w:rFonts w:ascii="Futura Lt BT" w:eastAsia="Times New Roman" w:hAnsi="Futura Lt BT" w:cs="Arial"/>
                <w:color w:val="005CA9"/>
                <w:sz w:val="18"/>
                <w:szCs w:val="18"/>
              </w:rPr>
            </w:pPr>
            <w:r w:rsidRPr="005B1F4C">
              <w:rPr>
                <w:rFonts w:ascii="Futura Lt BT" w:eastAsia="Times New Roman" w:hAnsi="Futura Lt BT" w:cs="Arial"/>
                <w:color w:val="005CA9"/>
                <w:sz w:val="18"/>
                <w:szCs w:val="18"/>
              </w:rPr>
              <w:t>Títulos para negociação / Objeto de hedge</w:t>
            </w:r>
          </w:p>
        </w:tc>
        <w:tc>
          <w:tcPr>
            <w:tcW w:w="978" w:type="pct"/>
            <w:tcBorders>
              <w:top w:val="nil"/>
              <w:left w:val="nil"/>
              <w:bottom w:val="nil"/>
              <w:right w:val="nil"/>
            </w:tcBorders>
            <w:shd w:val="clear" w:color="auto" w:fill="auto"/>
            <w:vAlign w:val="center"/>
            <w:hideMark/>
          </w:tcPr>
          <w:p w14:paraId="46B6FAA1" w14:textId="66E081E5" w:rsidR="00B45290" w:rsidRPr="005B1F4C" w:rsidRDefault="00B45290" w:rsidP="00B45290">
            <w:pPr>
              <w:ind w:firstLineChars="100" w:firstLine="180"/>
              <w:jc w:val="right"/>
              <w:rPr>
                <w:rFonts w:ascii="Futura Lt BT" w:eastAsia="Times New Roman" w:hAnsi="Futura Lt BT" w:cs="Arial"/>
                <w:color w:val="005CA9"/>
                <w:sz w:val="18"/>
                <w:szCs w:val="18"/>
              </w:rPr>
            </w:pPr>
            <w:r w:rsidRPr="005B1F4C">
              <w:rPr>
                <w:rFonts w:ascii="Futura Lt BT" w:hAnsi="Futura Lt BT" w:cs="Arial"/>
                <w:color w:val="005CA9"/>
                <w:sz w:val="18"/>
                <w:szCs w:val="18"/>
              </w:rPr>
              <w:t>202.707</w:t>
            </w:r>
          </w:p>
        </w:tc>
        <w:tc>
          <w:tcPr>
            <w:tcW w:w="979" w:type="pct"/>
            <w:tcBorders>
              <w:top w:val="nil"/>
              <w:left w:val="nil"/>
              <w:bottom w:val="nil"/>
              <w:right w:val="nil"/>
            </w:tcBorders>
            <w:shd w:val="clear" w:color="auto" w:fill="auto"/>
            <w:vAlign w:val="center"/>
            <w:hideMark/>
          </w:tcPr>
          <w:p w14:paraId="74B9DB29" w14:textId="1F34D9AE" w:rsidR="00B45290" w:rsidRPr="005B1F4C" w:rsidRDefault="00B45290" w:rsidP="00B45290">
            <w:pPr>
              <w:jc w:val="right"/>
              <w:rPr>
                <w:rFonts w:ascii="Futura Lt BT" w:eastAsia="Times New Roman" w:hAnsi="Futura Lt BT" w:cs="Arial"/>
                <w:color w:val="005CA9"/>
                <w:sz w:val="18"/>
                <w:szCs w:val="18"/>
              </w:rPr>
            </w:pPr>
            <w:r w:rsidRPr="005B1F4C">
              <w:rPr>
                <w:rFonts w:ascii="Futura Lt BT" w:hAnsi="Futura Lt BT" w:cs="Arial"/>
                <w:color w:val="005CA9"/>
                <w:sz w:val="18"/>
                <w:szCs w:val="18"/>
              </w:rPr>
              <w:t>(258.515)</w:t>
            </w:r>
          </w:p>
        </w:tc>
      </w:tr>
      <w:tr w:rsidR="00B45290" w:rsidRPr="005B1F4C" w14:paraId="139B8E40" w14:textId="77777777" w:rsidTr="00B45290">
        <w:trPr>
          <w:trHeight w:val="255"/>
        </w:trPr>
        <w:tc>
          <w:tcPr>
            <w:tcW w:w="3043" w:type="pct"/>
            <w:tcBorders>
              <w:top w:val="nil"/>
              <w:left w:val="nil"/>
              <w:bottom w:val="nil"/>
              <w:right w:val="nil"/>
            </w:tcBorders>
            <w:shd w:val="clear" w:color="auto" w:fill="auto"/>
            <w:vAlign w:val="center"/>
            <w:hideMark/>
          </w:tcPr>
          <w:p w14:paraId="08B1E52F" w14:textId="77777777" w:rsidR="00B45290" w:rsidRPr="005B1F4C" w:rsidRDefault="00B45290" w:rsidP="00B45290">
            <w:pPr>
              <w:ind w:firstLineChars="100" w:firstLine="180"/>
              <w:rPr>
                <w:rFonts w:ascii="Futura Lt BT" w:eastAsia="Times New Roman" w:hAnsi="Futura Lt BT" w:cs="Arial"/>
                <w:color w:val="005CA9"/>
                <w:sz w:val="18"/>
                <w:szCs w:val="18"/>
              </w:rPr>
            </w:pPr>
            <w:r w:rsidRPr="005B1F4C">
              <w:rPr>
                <w:rFonts w:ascii="Futura Lt BT" w:eastAsia="Times New Roman" w:hAnsi="Futura Lt BT" w:cs="Arial"/>
                <w:color w:val="005CA9"/>
                <w:sz w:val="18"/>
                <w:szCs w:val="18"/>
              </w:rPr>
              <w:t>Depósito em Garantia</w:t>
            </w:r>
          </w:p>
        </w:tc>
        <w:tc>
          <w:tcPr>
            <w:tcW w:w="978" w:type="pct"/>
            <w:tcBorders>
              <w:top w:val="nil"/>
              <w:left w:val="nil"/>
              <w:bottom w:val="nil"/>
              <w:right w:val="nil"/>
            </w:tcBorders>
            <w:shd w:val="clear" w:color="auto" w:fill="auto"/>
            <w:vAlign w:val="center"/>
            <w:hideMark/>
          </w:tcPr>
          <w:p w14:paraId="2BB1E164" w14:textId="4DE42481" w:rsidR="00B45290" w:rsidRPr="005B1F4C" w:rsidRDefault="00B45290" w:rsidP="00B45290">
            <w:pPr>
              <w:ind w:firstLineChars="100" w:firstLine="180"/>
              <w:jc w:val="right"/>
              <w:rPr>
                <w:rFonts w:ascii="Futura Lt BT" w:eastAsia="Times New Roman" w:hAnsi="Futura Lt BT" w:cs="Arial"/>
                <w:color w:val="005CA9"/>
                <w:sz w:val="18"/>
                <w:szCs w:val="18"/>
              </w:rPr>
            </w:pPr>
            <w:r w:rsidRPr="005B1F4C">
              <w:rPr>
                <w:rFonts w:ascii="Futura Lt BT" w:hAnsi="Futura Lt BT" w:cs="Arial"/>
                <w:color w:val="005CA9"/>
                <w:sz w:val="18"/>
                <w:szCs w:val="18"/>
              </w:rPr>
              <w:t>(55.430)</w:t>
            </w:r>
          </w:p>
        </w:tc>
        <w:tc>
          <w:tcPr>
            <w:tcW w:w="979" w:type="pct"/>
            <w:tcBorders>
              <w:top w:val="nil"/>
              <w:left w:val="nil"/>
              <w:bottom w:val="nil"/>
              <w:right w:val="nil"/>
            </w:tcBorders>
            <w:shd w:val="clear" w:color="auto" w:fill="auto"/>
            <w:vAlign w:val="center"/>
            <w:hideMark/>
          </w:tcPr>
          <w:p w14:paraId="62207E56" w14:textId="268812C6" w:rsidR="00B45290" w:rsidRPr="005B1F4C" w:rsidRDefault="00B45290" w:rsidP="00B45290">
            <w:pPr>
              <w:jc w:val="right"/>
              <w:rPr>
                <w:rFonts w:ascii="Futura Lt BT" w:eastAsia="Times New Roman" w:hAnsi="Futura Lt BT" w:cs="Arial"/>
                <w:color w:val="005CA9"/>
                <w:sz w:val="18"/>
                <w:szCs w:val="18"/>
              </w:rPr>
            </w:pPr>
            <w:r w:rsidRPr="005B1F4C">
              <w:rPr>
                <w:rFonts w:ascii="Futura Lt BT" w:hAnsi="Futura Lt BT" w:cs="Arial"/>
                <w:color w:val="005CA9"/>
                <w:sz w:val="18"/>
                <w:szCs w:val="18"/>
              </w:rPr>
              <w:t>(828)</w:t>
            </w:r>
          </w:p>
        </w:tc>
      </w:tr>
      <w:tr w:rsidR="00B45290" w:rsidRPr="005B1F4C" w14:paraId="74C51FE5" w14:textId="77777777" w:rsidTr="00B45290">
        <w:trPr>
          <w:trHeight w:val="255"/>
        </w:trPr>
        <w:tc>
          <w:tcPr>
            <w:tcW w:w="3043" w:type="pct"/>
            <w:tcBorders>
              <w:top w:val="nil"/>
              <w:left w:val="nil"/>
              <w:bottom w:val="nil"/>
              <w:right w:val="nil"/>
            </w:tcBorders>
            <w:shd w:val="clear" w:color="auto" w:fill="auto"/>
            <w:vAlign w:val="center"/>
            <w:hideMark/>
          </w:tcPr>
          <w:p w14:paraId="51ACDB08" w14:textId="77777777" w:rsidR="00B45290" w:rsidRPr="005B1F4C" w:rsidRDefault="00B45290" w:rsidP="00B45290">
            <w:pPr>
              <w:rPr>
                <w:rFonts w:ascii="Futura Lt BT" w:eastAsia="Times New Roman" w:hAnsi="Futura Lt BT" w:cs="Arial"/>
                <w:b/>
                <w:bCs/>
                <w:color w:val="005CA9"/>
                <w:sz w:val="18"/>
                <w:szCs w:val="18"/>
              </w:rPr>
            </w:pPr>
            <w:r w:rsidRPr="005B1F4C">
              <w:rPr>
                <w:rFonts w:ascii="Futura Lt BT" w:eastAsia="Times New Roman" w:hAnsi="Futura Lt BT" w:cs="Arial"/>
                <w:b/>
                <w:bCs/>
                <w:color w:val="005CA9"/>
                <w:sz w:val="18"/>
                <w:szCs w:val="18"/>
              </w:rPr>
              <w:t xml:space="preserve">Ativo Fiscal Diferido </w:t>
            </w:r>
          </w:p>
        </w:tc>
        <w:tc>
          <w:tcPr>
            <w:tcW w:w="978" w:type="pct"/>
            <w:tcBorders>
              <w:top w:val="nil"/>
              <w:left w:val="nil"/>
              <w:bottom w:val="nil"/>
              <w:right w:val="nil"/>
            </w:tcBorders>
            <w:shd w:val="clear" w:color="auto" w:fill="auto"/>
            <w:vAlign w:val="center"/>
            <w:hideMark/>
          </w:tcPr>
          <w:p w14:paraId="6F5B9B11" w14:textId="44593B6F" w:rsidR="00B45290" w:rsidRPr="005B1F4C" w:rsidRDefault="00B45290" w:rsidP="00B45290">
            <w:pPr>
              <w:jc w:val="right"/>
              <w:rPr>
                <w:rFonts w:ascii="Futura Lt BT" w:eastAsia="Times New Roman" w:hAnsi="Futura Lt BT" w:cs="Arial"/>
                <w:b/>
                <w:bCs/>
                <w:color w:val="005CA9"/>
                <w:sz w:val="18"/>
                <w:szCs w:val="18"/>
              </w:rPr>
            </w:pPr>
            <w:r w:rsidRPr="005B1F4C">
              <w:rPr>
                <w:rFonts w:ascii="Futura Lt BT" w:hAnsi="Futura Lt BT" w:cs="Arial"/>
                <w:b/>
                <w:bCs/>
                <w:color w:val="005CA9"/>
                <w:sz w:val="18"/>
                <w:szCs w:val="18"/>
              </w:rPr>
              <w:t>699.165</w:t>
            </w:r>
          </w:p>
        </w:tc>
        <w:tc>
          <w:tcPr>
            <w:tcW w:w="979" w:type="pct"/>
            <w:tcBorders>
              <w:top w:val="nil"/>
              <w:left w:val="nil"/>
              <w:bottom w:val="nil"/>
              <w:right w:val="nil"/>
            </w:tcBorders>
            <w:shd w:val="clear" w:color="auto" w:fill="auto"/>
            <w:vAlign w:val="center"/>
            <w:hideMark/>
          </w:tcPr>
          <w:p w14:paraId="2858E139" w14:textId="6A924BBB" w:rsidR="00B45290" w:rsidRPr="005B1F4C" w:rsidRDefault="00B45290" w:rsidP="00B45290">
            <w:pPr>
              <w:jc w:val="right"/>
              <w:rPr>
                <w:rFonts w:ascii="Futura Lt BT" w:eastAsia="Times New Roman" w:hAnsi="Futura Lt BT" w:cs="Arial"/>
                <w:b/>
                <w:bCs/>
                <w:color w:val="005CA9"/>
                <w:sz w:val="18"/>
                <w:szCs w:val="18"/>
              </w:rPr>
            </w:pPr>
            <w:r w:rsidRPr="005B1F4C">
              <w:rPr>
                <w:rFonts w:ascii="Futura Lt BT" w:hAnsi="Futura Lt BT" w:cs="Arial"/>
                <w:b/>
                <w:color w:val="005CA9"/>
                <w:sz w:val="18"/>
                <w:szCs w:val="18"/>
              </w:rPr>
              <w:t>332.961</w:t>
            </w:r>
          </w:p>
        </w:tc>
      </w:tr>
      <w:tr w:rsidR="00B45290" w:rsidRPr="005B1F4C" w14:paraId="4B7183E0" w14:textId="77777777" w:rsidTr="00B45290">
        <w:trPr>
          <w:trHeight w:val="255"/>
        </w:trPr>
        <w:tc>
          <w:tcPr>
            <w:tcW w:w="3043" w:type="pct"/>
            <w:tcBorders>
              <w:top w:val="nil"/>
              <w:left w:val="nil"/>
              <w:bottom w:val="nil"/>
              <w:right w:val="nil"/>
            </w:tcBorders>
            <w:shd w:val="clear" w:color="auto" w:fill="auto"/>
            <w:vAlign w:val="center"/>
            <w:hideMark/>
          </w:tcPr>
          <w:p w14:paraId="49658C60" w14:textId="5DBFDFDA" w:rsidR="00B45290" w:rsidRPr="005B1F4C" w:rsidRDefault="00B45290" w:rsidP="00B45290">
            <w:pPr>
              <w:ind w:firstLineChars="100" w:firstLine="180"/>
              <w:rPr>
                <w:rFonts w:ascii="Futura Lt BT" w:eastAsia="Times New Roman" w:hAnsi="Futura Lt BT" w:cs="Arial"/>
                <w:color w:val="005CA9"/>
                <w:sz w:val="18"/>
                <w:szCs w:val="18"/>
              </w:rPr>
            </w:pPr>
            <w:r w:rsidRPr="005B1F4C">
              <w:rPr>
                <w:rFonts w:ascii="Futura Lt BT" w:eastAsia="Times New Roman" w:hAnsi="Futura Lt BT" w:cs="Arial"/>
                <w:color w:val="005CA9"/>
                <w:sz w:val="18"/>
                <w:szCs w:val="18"/>
              </w:rPr>
              <w:t>Diferenças temporárias - constituição / realização</w:t>
            </w:r>
          </w:p>
        </w:tc>
        <w:tc>
          <w:tcPr>
            <w:tcW w:w="978" w:type="pct"/>
            <w:tcBorders>
              <w:top w:val="nil"/>
              <w:left w:val="nil"/>
              <w:bottom w:val="nil"/>
              <w:right w:val="nil"/>
            </w:tcBorders>
            <w:shd w:val="clear" w:color="auto" w:fill="auto"/>
            <w:vAlign w:val="center"/>
            <w:hideMark/>
          </w:tcPr>
          <w:p w14:paraId="57C72633" w14:textId="2E49F19C" w:rsidR="00B45290" w:rsidRPr="005B1F4C" w:rsidRDefault="00B45290" w:rsidP="00B45290">
            <w:pPr>
              <w:ind w:firstLineChars="100" w:firstLine="180"/>
              <w:jc w:val="right"/>
              <w:rPr>
                <w:rFonts w:ascii="Futura Lt BT" w:eastAsia="Times New Roman" w:hAnsi="Futura Lt BT" w:cs="Arial"/>
                <w:color w:val="005CA9"/>
                <w:sz w:val="18"/>
                <w:szCs w:val="18"/>
              </w:rPr>
            </w:pPr>
            <w:r w:rsidRPr="005B1F4C">
              <w:rPr>
                <w:rFonts w:ascii="Futura Lt BT" w:hAnsi="Futura Lt BT" w:cs="Arial"/>
                <w:color w:val="005CA9"/>
                <w:sz w:val="18"/>
                <w:szCs w:val="18"/>
              </w:rPr>
              <w:t>740.206</w:t>
            </w:r>
          </w:p>
        </w:tc>
        <w:tc>
          <w:tcPr>
            <w:tcW w:w="979" w:type="pct"/>
            <w:tcBorders>
              <w:top w:val="nil"/>
              <w:left w:val="nil"/>
              <w:bottom w:val="nil"/>
              <w:right w:val="nil"/>
            </w:tcBorders>
            <w:shd w:val="clear" w:color="auto" w:fill="auto"/>
            <w:vAlign w:val="center"/>
            <w:hideMark/>
          </w:tcPr>
          <w:p w14:paraId="0E115EE1" w14:textId="32024DEF" w:rsidR="00B45290" w:rsidRPr="005B1F4C" w:rsidRDefault="00B45290" w:rsidP="00B45290">
            <w:pPr>
              <w:jc w:val="right"/>
              <w:rPr>
                <w:rFonts w:ascii="Futura Lt BT" w:eastAsia="Times New Roman" w:hAnsi="Futura Lt BT" w:cs="Arial"/>
                <w:color w:val="005CA9"/>
                <w:sz w:val="18"/>
                <w:szCs w:val="18"/>
              </w:rPr>
            </w:pPr>
            <w:r w:rsidRPr="005B1F4C">
              <w:rPr>
                <w:rFonts w:ascii="Futura Lt BT" w:hAnsi="Futura Lt BT" w:cs="Arial"/>
                <w:color w:val="005CA9"/>
                <w:sz w:val="18"/>
                <w:szCs w:val="18"/>
              </w:rPr>
              <w:t>363.354</w:t>
            </w:r>
          </w:p>
        </w:tc>
      </w:tr>
      <w:tr w:rsidR="00B45290" w:rsidRPr="005B1F4C" w14:paraId="38033DEB" w14:textId="77777777" w:rsidTr="00B45290">
        <w:trPr>
          <w:trHeight w:val="255"/>
        </w:trPr>
        <w:tc>
          <w:tcPr>
            <w:tcW w:w="3043" w:type="pct"/>
            <w:tcBorders>
              <w:top w:val="nil"/>
              <w:left w:val="nil"/>
              <w:bottom w:val="nil"/>
              <w:right w:val="nil"/>
            </w:tcBorders>
            <w:shd w:val="clear" w:color="auto" w:fill="auto"/>
            <w:vAlign w:val="center"/>
            <w:hideMark/>
          </w:tcPr>
          <w:p w14:paraId="5CDD13AC" w14:textId="044711E2" w:rsidR="00B45290" w:rsidRPr="005B1F4C" w:rsidRDefault="00B45290" w:rsidP="00B45290">
            <w:pPr>
              <w:ind w:firstLineChars="100" w:firstLine="180"/>
              <w:rPr>
                <w:rFonts w:ascii="Futura Lt BT" w:eastAsia="Times New Roman" w:hAnsi="Futura Lt BT" w:cs="Arial"/>
                <w:color w:val="005CA9"/>
                <w:sz w:val="18"/>
                <w:szCs w:val="18"/>
              </w:rPr>
            </w:pPr>
            <w:r w:rsidRPr="005B1F4C">
              <w:rPr>
                <w:rFonts w:ascii="Futura Lt BT" w:eastAsia="Times New Roman" w:hAnsi="Futura Lt BT" w:cs="Arial"/>
                <w:color w:val="005CA9"/>
                <w:sz w:val="18"/>
                <w:szCs w:val="18"/>
              </w:rPr>
              <w:t xml:space="preserve">Prejuízo fiscal / Base negativa </w:t>
            </w:r>
          </w:p>
        </w:tc>
        <w:tc>
          <w:tcPr>
            <w:tcW w:w="978" w:type="pct"/>
            <w:tcBorders>
              <w:top w:val="nil"/>
              <w:left w:val="nil"/>
              <w:bottom w:val="single" w:sz="4" w:space="0" w:color="F39200"/>
              <w:right w:val="nil"/>
            </w:tcBorders>
            <w:shd w:val="clear" w:color="auto" w:fill="auto"/>
            <w:vAlign w:val="center"/>
            <w:hideMark/>
          </w:tcPr>
          <w:p w14:paraId="28488B85" w14:textId="1279C573" w:rsidR="00B45290" w:rsidRPr="005B1F4C" w:rsidRDefault="00B45290" w:rsidP="00B45290">
            <w:pPr>
              <w:jc w:val="right"/>
              <w:rPr>
                <w:rFonts w:ascii="Futura Lt BT" w:eastAsia="Times New Roman" w:hAnsi="Futura Lt BT" w:cs="Arial"/>
                <w:color w:val="005CA9"/>
                <w:sz w:val="18"/>
                <w:szCs w:val="18"/>
              </w:rPr>
            </w:pPr>
            <w:r w:rsidRPr="005B1F4C">
              <w:rPr>
                <w:rFonts w:ascii="Futura Lt BT" w:hAnsi="Futura Lt BT" w:cs="Arial"/>
                <w:color w:val="005CA9"/>
                <w:sz w:val="18"/>
                <w:szCs w:val="18"/>
              </w:rPr>
              <w:t>(41.041)</w:t>
            </w:r>
          </w:p>
        </w:tc>
        <w:tc>
          <w:tcPr>
            <w:tcW w:w="979" w:type="pct"/>
            <w:tcBorders>
              <w:top w:val="nil"/>
              <w:left w:val="nil"/>
              <w:bottom w:val="single" w:sz="4" w:space="0" w:color="F39200"/>
              <w:right w:val="nil"/>
            </w:tcBorders>
            <w:shd w:val="clear" w:color="auto" w:fill="auto"/>
            <w:vAlign w:val="center"/>
            <w:hideMark/>
          </w:tcPr>
          <w:p w14:paraId="021D4596" w14:textId="1B50899E" w:rsidR="00B45290" w:rsidRPr="005B1F4C" w:rsidRDefault="00B45290" w:rsidP="00B45290">
            <w:pPr>
              <w:jc w:val="right"/>
              <w:rPr>
                <w:rFonts w:ascii="Futura Lt BT" w:eastAsia="Times New Roman" w:hAnsi="Futura Lt BT" w:cs="Arial"/>
                <w:color w:val="005CA9"/>
                <w:sz w:val="18"/>
                <w:szCs w:val="18"/>
              </w:rPr>
            </w:pPr>
            <w:r w:rsidRPr="005B1F4C">
              <w:rPr>
                <w:rFonts w:ascii="Futura Lt BT" w:hAnsi="Futura Lt BT" w:cs="Arial"/>
                <w:color w:val="005CA9"/>
                <w:sz w:val="18"/>
                <w:szCs w:val="18"/>
              </w:rPr>
              <w:t>(30.393)</w:t>
            </w:r>
          </w:p>
        </w:tc>
      </w:tr>
      <w:tr w:rsidR="00B45290" w:rsidRPr="005B1F4C" w14:paraId="25FB742E" w14:textId="77777777" w:rsidTr="00B45290">
        <w:trPr>
          <w:trHeight w:val="255"/>
        </w:trPr>
        <w:tc>
          <w:tcPr>
            <w:tcW w:w="3043" w:type="pct"/>
            <w:tcBorders>
              <w:top w:val="single" w:sz="4" w:space="0" w:color="F39200"/>
              <w:left w:val="nil"/>
              <w:bottom w:val="single" w:sz="4" w:space="0" w:color="F39200"/>
              <w:right w:val="nil"/>
            </w:tcBorders>
            <w:shd w:val="clear" w:color="auto" w:fill="auto"/>
            <w:noWrap/>
            <w:vAlign w:val="center"/>
            <w:hideMark/>
          </w:tcPr>
          <w:p w14:paraId="6F6B4393" w14:textId="77777777" w:rsidR="00B45290" w:rsidRPr="005B1F4C" w:rsidRDefault="00B45290" w:rsidP="00B45290">
            <w:pPr>
              <w:rPr>
                <w:rFonts w:ascii="Futura Lt BT" w:eastAsia="Times New Roman" w:hAnsi="Futura Lt BT" w:cs="Arial"/>
                <w:b/>
                <w:bCs/>
                <w:color w:val="005CA9"/>
                <w:sz w:val="18"/>
                <w:szCs w:val="18"/>
              </w:rPr>
            </w:pPr>
            <w:r w:rsidRPr="005B1F4C">
              <w:rPr>
                <w:rFonts w:ascii="Futura Lt BT" w:eastAsia="Times New Roman" w:hAnsi="Futura Lt BT" w:cs="Arial"/>
                <w:b/>
                <w:bCs/>
                <w:color w:val="005CA9"/>
                <w:sz w:val="18"/>
                <w:szCs w:val="18"/>
              </w:rPr>
              <w:t>Imposto de Renda e Contribuição Social do Período</w:t>
            </w:r>
          </w:p>
        </w:tc>
        <w:tc>
          <w:tcPr>
            <w:tcW w:w="978" w:type="pct"/>
            <w:tcBorders>
              <w:top w:val="nil"/>
              <w:left w:val="nil"/>
              <w:bottom w:val="single" w:sz="4" w:space="0" w:color="F39200"/>
              <w:right w:val="nil"/>
            </w:tcBorders>
            <w:shd w:val="clear" w:color="auto" w:fill="auto"/>
            <w:noWrap/>
            <w:vAlign w:val="center"/>
            <w:hideMark/>
          </w:tcPr>
          <w:p w14:paraId="010C6221" w14:textId="4C938BB8" w:rsidR="00B45290" w:rsidRPr="005B1F4C" w:rsidRDefault="00B45290" w:rsidP="00B45290">
            <w:pPr>
              <w:jc w:val="right"/>
              <w:rPr>
                <w:rFonts w:ascii="Futura Lt BT" w:eastAsia="Times New Roman" w:hAnsi="Futura Lt BT" w:cs="Arial"/>
                <w:b/>
                <w:bCs/>
                <w:color w:val="005CA9"/>
                <w:sz w:val="18"/>
                <w:szCs w:val="18"/>
              </w:rPr>
            </w:pPr>
            <w:r w:rsidRPr="005B1F4C">
              <w:rPr>
                <w:rFonts w:ascii="Futura Lt BT" w:hAnsi="Futura Lt BT" w:cs="Arial"/>
                <w:b/>
                <w:bCs/>
                <w:color w:val="005CA9"/>
                <w:sz w:val="18"/>
                <w:szCs w:val="18"/>
              </w:rPr>
              <w:t>761.588</w:t>
            </w:r>
          </w:p>
        </w:tc>
        <w:tc>
          <w:tcPr>
            <w:tcW w:w="979" w:type="pct"/>
            <w:tcBorders>
              <w:top w:val="nil"/>
              <w:left w:val="nil"/>
              <w:bottom w:val="single" w:sz="4" w:space="0" w:color="F39200"/>
              <w:right w:val="nil"/>
            </w:tcBorders>
            <w:shd w:val="clear" w:color="auto" w:fill="auto"/>
            <w:noWrap/>
            <w:vAlign w:val="center"/>
            <w:hideMark/>
          </w:tcPr>
          <w:p w14:paraId="531D4C0D" w14:textId="7F1C507B" w:rsidR="00B45290" w:rsidRPr="005B1F4C" w:rsidRDefault="00B45290" w:rsidP="00B45290">
            <w:pPr>
              <w:jc w:val="right"/>
              <w:rPr>
                <w:rFonts w:ascii="Futura Lt BT" w:eastAsia="Times New Roman" w:hAnsi="Futura Lt BT" w:cs="Arial"/>
                <w:b/>
                <w:bCs/>
                <w:color w:val="005CA9"/>
                <w:sz w:val="18"/>
                <w:szCs w:val="18"/>
              </w:rPr>
            </w:pPr>
            <w:r w:rsidRPr="005B1F4C">
              <w:rPr>
                <w:rFonts w:ascii="Futura Lt BT" w:hAnsi="Futura Lt BT" w:cs="Arial"/>
                <w:b/>
                <w:color w:val="005CA9"/>
                <w:sz w:val="18"/>
                <w:szCs w:val="18"/>
              </w:rPr>
              <w:t>12.730</w:t>
            </w:r>
          </w:p>
        </w:tc>
      </w:tr>
    </w:tbl>
    <w:p w14:paraId="151098AB" w14:textId="77777777" w:rsidR="00814F49" w:rsidRPr="002E5531" w:rsidRDefault="00814F49" w:rsidP="00814F49">
      <w:pPr>
        <w:tabs>
          <w:tab w:val="left" w:pos="1650"/>
        </w:tabs>
        <w:spacing w:after="480"/>
        <w:jc w:val="both"/>
        <w:rPr>
          <w:rFonts w:ascii="Futura Lt BT" w:hAnsi="Futura Lt BT"/>
          <w:color w:val="005CA9"/>
          <w:sz w:val="20"/>
          <w:szCs w:val="20"/>
        </w:rPr>
      </w:pPr>
    </w:p>
    <w:tbl>
      <w:tblPr>
        <w:tblW w:w="5000" w:type="pct"/>
        <w:tblCellMar>
          <w:left w:w="70" w:type="dxa"/>
          <w:right w:w="70" w:type="dxa"/>
        </w:tblCellMar>
        <w:tblLook w:val="04A0" w:firstRow="1" w:lastRow="0" w:firstColumn="1" w:lastColumn="0" w:noHBand="0" w:noVBand="1"/>
      </w:tblPr>
      <w:tblGrid>
        <w:gridCol w:w="5865"/>
        <w:gridCol w:w="1887"/>
        <w:gridCol w:w="1885"/>
      </w:tblGrid>
      <w:tr w:rsidR="00BF74F6" w:rsidRPr="005B1F4C" w14:paraId="232C9D49" w14:textId="77777777" w:rsidTr="00B45290">
        <w:trPr>
          <w:trHeight w:val="255"/>
        </w:trPr>
        <w:tc>
          <w:tcPr>
            <w:tcW w:w="5000" w:type="pct"/>
            <w:gridSpan w:val="3"/>
            <w:tcBorders>
              <w:top w:val="single" w:sz="4" w:space="0" w:color="F39200"/>
              <w:left w:val="nil"/>
              <w:bottom w:val="single" w:sz="4" w:space="0" w:color="F39200"/>
              <w:right w:val="nil"/>
            </w:tcBorders>
            <w:shd w:val="clear" w:color="auto" w:fill="auto"/>
            <w:vAlign w:val="center"/>
            <w:hideMark/>
          </w:tcPr>
          <w:p w14:paraId="0E530D29" w14:textId="77777777" w:rsidR="00BF74F6" w:rsidRPr="005B1F4C" w:rsidRDefault="00BF74F6" w:rsidP="00BF74F6">
            <w:pPr>
              <w:jc w:val="center"/>
              <w:rPr>
                <w:rFonts w:ascii="Futura Lt BT" w:eastAsia="Times New Roman" w:hAnsi="Futura Lt BT" w:cs="Arial"/>
                <w:b/>
                <w:bCs/>
                <w:color w:val="005CA9"/>
                <w:sz w:val="18"/>
                <w:szCs w:val="18"/>
              </w:rPr>
            </w:pPr>
            <w:r w:rsidRPr="005B1F4C">
              <w:rPr>
                <w:rFonts w:ascii="Futura Lt BT" w:eastAsia="Times New Roman" w:hAnsi="Futura Lt BT" w:cs="Arial"/>
                <w:b/>
                <w:bCs/>
                <w:color w:val="005CA9"/>
                <w:sz w:val="18"/>
                <w:szCs w:val="18"/>
              </w:rPr>
              <w:t>CONSOLIDADO</w:t>
            </w:r>
          </w:p>
        </w:tc>
      </w:tr>
      <w:tr w:rsidR="00BF74F6" w:rsidRPr="005B1F4C" w14:paraId="277A056E" w14:textId="77777777" w:rsidTr="00B227F6">
        <w:trPr>
          <w:trHeight w:val="255"/>
        </w:trPr>
        <w:tc>
          <w:tcPr>
            <w:tcW w:w="3043" w:type="pct"/>
            <w:vMerge w:val="restart"/>
            <w:tcBorders>
              <w:top w:val="nil"/>
              <w:left w:val="nil"/>
              <w:bottom w:val="single" w:sz="4" w:space="0" w:color="F39200"/>
              <w:right w:val="nil"/>
            </w:tcBorders>
            <w:shd w:val="clear" w:color="auto" w:fill="auto"/>
            <w:vAlign w:val="center"/>
            <w:hideMark/>
          </w:tcPr>
          <w:p w14:paraId="019AC6A0" w14:textId="77777777" w:rsidR="00BF74F6" w:rsidRPr="005B1F4C" w:rsidRDefault="00BF74F6" w:rsidP="00BF74F6">
            <w:pPr>
              <w:jc w:val="center"/>
              <w:rPr>
                <w:rFonts w:ascii="Futura Lt BT" w:eastAsia="Times New Roman" w:hAnsi="Futura Lt BT" w:cs="Arial"/>
                <w:b/>
                <w:bCs/>
                <w:color w:val="005CA9"/>
                <w:sz w:val="18"/>
                <w:szCs w:val="18"/>
              </w:rPr>
            </w:pPr>
            <w:r w:rsidRPr="005B1F4C">
              <w:rPr>
                <w:rFonts w:ascii="Futura Lt BT" w:eastAsia="Times New Roman" w:hAnsi="Futura Lt BT" w:cs="Arial"/>
                <w:b/>
                <w:bCs/>
                <w:color w:val="005CA9"/>
                <w:sz w:val="18"/>
                <w:szCs w:val="18"/>
              </w:rPr>
              <w:t>Descrição</w:t>
            </w:r>
          </w:p>
        </w:tc>
        <w:tc>
          <w:tcPr>
            <w:tcW w:w="979" w:type="pct"/>
            <w:tcBorders>
              <w:top w:val="nil"/>
              <w:left w:val="nil"/>
              <w:bottom w:val="single" w:sz="4" w:space="0" w:color="F39200"/>
              <w:right w:val="nil"/>
            </w:tcBorders>
            <w:shd w:val="clear" w:color="auto" w:fill="auto"/>
            <w:vAlign w:val="center"/>
            <w:hideMark/>
          </w:tcPr>
          <w:p w14:paraId="29C29815" w14:textId="77777777" w:rsidR="00BF74F6" w:rsidRPr="005B1F4C" w:rsidRDefault="00BF74F6" w:rsidP="00BF74F6">
            <w:pPr>
              <w:jc w:val="center"/>
              <w:rPr>
                <w:rFonts w:ascii="Futura Lt BT" w:eastAsia="Times New Roman" w:hAnsi="Futura Lt BT" w:cs="Arial"/>
                <w:b/>
                <w:bCs/>
                <w:color w:val="005CA9"/>
                <w:sz w:val="18"/>
                <w:szCs w:val="18"/>
              </w:rPr>
            </w:pPr>
            <w:r w:rsidRPr="005B1F4C">
              <w:rPr>
                <w:rFonts w:ascii="Futura Lt BT" w:eastAsia="Times New Roman" w:hAnsi="Futura Lt BT" w:cs="Arial"/>
                <w:b/>
                <w:bCs/>
                <w:color w:val="005CA9"/>
                <w:sz w:val="18"/>
                <w:szCs w:val="18"/>
              </w:rPr>
              <w:t>2022</w:t>
            </w:r>
          </w:p>
        </w:tc>
        <w:tc>
          <w:tcPr>
            <w:tcW w:w="978" w:type="pct"/>
            <w:tcBorders>
              <w:top w:val="nil"/>
              <w:left w:val="nil"/>
              <w:bottom w:val="single" w:sz="4" w:space="0" w:color="F39200"/>
              <w:right w:val="nil"/>
            </w:tcBorders>
            <w:shd w:val="clear" w:color="auto" w:fill="auto"/>
            <w:vAlign w:val="center"/>
            <w:hideMark/>
          </w:tcPr>
          <w:p w14:paraId="29511AB3" w14:textId="77777777" w:rsidR="00BF74F6" w:rsidRPr="005B1F4C" w:rsidRDefault="00BF74F6" w:rsidP="00BF74F6">
            <w:pPr>
              <w:jc w:val="center"/>
              <w:rPr>
                <w:rFonts w:ascii="Futura Lt BT" w:eastAsia="Times New Roman" w:hAnsi="Futura Lt BT" w:cs="Arial"/>
                <w:b/>
                <w:bCs/>
                <w:color w:val="005CA9"/>
                <w:sz w:val="18"/>
                <w:szCs w:val="18"/>
              </w:rPr>
            </w:pPr>
            <w:r w:rsidRPr="005B1F4C">
              <w:rPr>
                <w:rFonts w:ascii="Futura Lt BT" w:eastAsia="Times New Roman" w:hAnsi="Futura Lt BT" w:cs="Arial"/>
                <w:b/>
                <w:bCs/>
                <w:color w:val="005CA9"/>
                <w:sz w:val="18"/>
                <w:szCs w:val="18"/>
              </w:rPr>
              <w:t>2021</w:t>
            </w:r>
          </w:p>
        </w:tc>
      </w:tr>
      <w:tr w:rsidR="00BF74F6" w:rsidRPr="005B1F4C" w14:paraId="4DE5362A" w14:textId="77777777" w:rsidTr="00B45290">
        <w:trPr>
          <w:trHeight w:val="255"/>
        </w:trPr>
        <w:tc>
          <w:tcPr>
            <w:tcW w:w="3043" w:type="pct"/>
            <w:vMerge/>
            <w:tcBorders>
              <w:top w:val="nil"/>
              <w:left w:val="nil"/>
              <w:bottom w:val="single" w:sz="4" w:space="0" w:color="F39200"/>
              <w:right w:val="nil"/>
            </w:tcBorders>
            <w:vAlign w:val="center"/>
            <w:hideMark/>
          </w:tcPr>
          <w:p w14:paraId="0F2F183B" w14:textId="77777777" w:rsidR="00BF74F6" w:rsidRPr="005B1F4C" w:rsidRDefault="00BF74F6" w:rsidP="00BF74F6">
            <w:pPr>
              <w:rPr>
                <w:rFonts w:ascii="Futura Lt BT" w:eastAsia="Times New Roman" w:hAnsi="Futura Lt BT" w:cs="Arial"/>
                <w:b/>
                <w:bCs/>
                <w:color w:val="005CA9"/>
                <w:sz w:val="18"/>
                <w:szCs w:val="18"/>
              </w:rPr>
            </w:pPr>
          </w:p>
        </w:tc>
        <w:tc>
          <w:tcPr>
            <w:tcW w:w="979" w:type="pct"/>
            <w:tcBorders>
              <w:top w:val="nil"/>
              <w:left w:val="nil"/>
              <w:bottom w:val="single" w:sz="4" w:space="0" w:color="F39200"/>
              <w:right w:val="nil"/>
            </w:tcBorders>
            <w:shd w:val="clear" w:color="auto" w:fill="auto"/>
            <w:vAlign w:val="center"/>
            <w:hideMark/>
          </w:tcPr>
          <w:p w14:paraId="1CC1414D" w14:textId="77777777" w:rsidR="00BF74F6" w:rsidRPr="005B1F4C" w:rsidRDefault="00BF74F6" w:rsidP="00BF74F6">
            <w:pPr>
              <w:jc w:val="center"/>
              <w:rPr>
                <w:rFonts w:ascii="Futura Lt BT" w:eastAsia="Times New Roman" w:hAnsi="Futura Lt BT" w:cs="Arial"/>
                <w:b/>
                <w:bCs/>
                <w:color w:val="005CA9"/>
                <w:sz w:val="18"/>
                <w:szCs w:val="18"/>
              </w:rPr>
            </w:pPr>
            <w:r w:rsidRPr="005B1F4C">
              <w:rPr>
                <w:rFonts w:ascii="Futura Lt BT" w:eastAsia="Times New Roman" w:hAnsi="Futura Lt BT" w:cs="Arial"/>
                <w:b/>
                <w:bCs/>
                <w:color w:val="005CA9"/>
                <w:sz w:val="18"/>
                <w:szCs w:val="18"/>
              </w:rPr>
              <w:t>1° trimestre</w:t>
            </w:r>
          </w:p>
        </w:tc>
        <w:tc>
          <w:tcPr>
            <w:tcW w:w="978" w:type="pct"/>
            <w:tcBorders>
              <w:top w:val="nil"/>
              <w:left w:val="nil"/>
              <w:bottom w:val="single" w:sz="4" w:space="0" w:color="F39200"/>
              <w:right w:val="nil"/>
            </w:tcBorders>
            <w:shd w:val="clear" w:color="auto" w:fill="auto"/>
            <w:vAlign w:val="center"/>
            <w:hideMark/>
          </w:tcPr>
          <w:p w14:paraId="3CF2E919" w14:textId="77777777" w:rsidR="00BF74F6" w:rsidRPr="005B1F4C" w:rsidRDefault="00BF74F6" w:rsidP="00BF74F6">
            <w:pPr>
              <w:jc w:val="center"/>
              <w:rPr>
                <w:rFonts w:ascii="Futura Lt BT" w:eastAsia="Times New Roman" w:hAnsi="Futura Lt BT" w:cs="Arial"/>
                <w:b/>
                <w:bCs/>
                <w:color w:val="005CA9"/>
                <w:sz w:val="18"/>
                <w:szCs w:val="18"/>
              </w:rPr>
            </w:pPr>
            <w:r w:rsidRPr="005B1F4C">
              <w:rPr>
                <w:rFonts w:ascii="Futura Lt BT" w:eastAsia="Times New Roman" w:hAnsi="Futura Lt BT" w:cs="Arial"/>
                <w:b/>
                <w:bCs/>
                <w:color w:val="005CA9"/>
                <w:sz w:val="18"/>
                <w:szCs w:val="18"/>
              </w:rPr>
              <w:t>1° trimestre</w:t>
            </w:r>
          </w:p>
        </w:tc>
      </w:tr>
      <w:tr w:rsidR="00B45290" w:rsidRPr="005B1F4C" w14:paraId="583B7586" w14:textId="77777777" w:rsidTr="00B45290">
        <w:trPr>
          <w:trHeight w:val="255"/>
        </w:trPr>
        <w:tc>
          <w:tcPr>
            <w:tcW w:w="3043" w:type="pct"/>
            <w:tcBorders>
              <w:top w:val="nil"/>
              <w:left w:val="nil"/>
              <w:bottom w:val="nil"/>
              <w:right w:val="nil"/>
            </w:tcBorders>
            <w:shd w:val="clear" w:color="auto" w:fill="auto"/>
            <w:vAlign w:val="center"/>
            <w:hideMark/>
          </w:tcPr>
          <w:p w14:paraId="6D5BD5C0" w14:textId="77777777" w:rsidR="00B45290" w:rsidRPr="005B1F4C" w:rsidRDefault="00B45290" w:rsidP="00B45290">
            <w:pPr>
              <w:rPr>
                <w:rFonts w:ascii="Futura Lt BT" w:eastAsia="Times New Roman" w:hAnsi="Futura Lt BT" w:cs="Arial"/>
                <w:b/>
                <w:bCs/>
                <w:color w:val="005CA9"/>
                <w:sz w:val="18"/>
                <w:szCs w:val="18"/>
              </w:rPr>
            </w:pPr>
            <w:r w:rsidRPr="005B1F4C">
              <w:rPr>
                <w:rFonts w:ascii="Futura Lt BT" w:eastAsia="Times New Roman" w:hAnsi="Futura Lt BT" w:cs="Arial"/>
                <w:b/>
                <w:bCs/>
                <w:color w:val="005CA9"/>
                <w:sz w:val="18"/>
                <w:szCs w:val="18"/>
              </w:rPr>
              <w:t>Tributos Correntes</w:t>
            </w:r>
          </w:p>
        </w:tc>
        <w:tc>
          <w:tcPr>
            <w:tcW w:w="979" w:type="pct"/>
            <w:tcBorders>
              <w:top w:val="nil"/>
              <w:left w:val="nil"/>
              <w:bottom w:val="nil"/>
              <w:right w:val="nil"/>
            </w:tcBorders>
            <w:shd w:val="clear" w:color="auto" w:fill="auto"/>
            <w:vAlign w:val="center"/>
            <w:hideMark/>
          </w:tcPr>
          <w:p w14:paraId="7724278C" w14:textId="56EF2108" w:rsidR="00B45290" w:rsidRPr="005B1F4C" w:rsidRDefault="00B45290" w:rsidP="00B45290">
            <w:pPr>
              <w:jc w:val="right"/>
              <w:rPr>
                <w:rFonts w:ascii="Futura Lt BT" w:eastAsia="Times New Roman" w:hAnsi="Futura Lt BT" w:cs="Arial"/>
                <w:b/>
                <w:bCs/>
                <w:color w:val="005CA9"/>
                <w:sz w:val="18"/>
                <w:szCs w:val="18"/>
              </w:rPr>
            </w:pPr>
            <w:r w:rsidRPr="005B1F4C">
              <w:rPr>
                <w:rFonts w:ascii="Futura Lt BT" w:hAnsi="Futura Lt BT" w:cs="Arial"/>
                <w:b/>
                <w:bCs/>
                <w:color w:val="005CA9"/>
                <w:sz w:val="18"/>
                <w:szCs w:val="18"/>
              </w:rPr>
              <w:t>(345.625)</w:t>
            </w:r>
          </w:p>
        </w:tc>
        <w:tc>
          <w:tcPr>
            <w:tcW w:w="978" w:type="pct"/>
            <w:tcBorders>
              <w:top w:val="nil"/>
              <w:left w:val="nil"/>
              <w:bottom w:val="nil"/>
              <w:right w:val="nil"/>
            </w:tcBorders>
            <w:shd w:val="clear" w:color="auto" w:fill="auto"/>
            <w:vAlign w:val="center"/>
            <w:hideMark/>
          </w:tcPr>
          <w:p w14:paraId="410E2F5A" w14:textId="268C74B3" w:rsidR="00B45290" w:rsidRPr="005B1F4C" w:rsidRDefault="00B45290" w:rsidP="00B45290">
            <w:pPr>
              <w:jc w:val="right"/>
              <w:rPr>
                <w:rFonts w:ascii="Futura Lt BT" w:eastAsia="Times New Roman" w:hAnsi="Futura Lt BT" w:cs="Arial"/>
                <w:b/>
                <w:bCs/>
                <w:color w:val="005CA9"/>
                <w:sz w:val="18"/>
                <w:szCs w:val="18"/>
              </w:rPr>
            </w:pPr>
            <w:r w:rsidRPr="005B1F4C">
              <w:rPr>
                <w:rFonts w:ascii="Futura Lt BT" w:hAnsi="Futura Lt BT" w:cs="Arial"/>
                <w:b/>
                <w:color w:val="005CA9"/>
                <w:sz w:val="18"/>
                <w:szCs w:val="18"/>
              </w:rPr>
              <w:t>(115.798)</w:t>
            </w:r>
          </w:p>
        </w:tc>
      </w:tr>
      <w:tr w:rsidR="00B45290" w:rsidRPr="005B1F4C" w14:paraId="02751176" w14:textId="77777777" w:rsidTr="00B45290">
        <w:trPr>
          <w:trHeight w:val="255"/>
        </w:trPr>
        <w:tc>
          <w:tcPr>
            <w:tcW w:w="3043" w:type="pct"/>
            <w:tcBorders>
              <w:top w:val="nil"/>
              <w:left w:val="nil"/>
              <w:bottom w:val="nil"/>
              <w:right w:val="nil"/>
            </w:tcBorders>
            <w:shd w:val="clear" w:color="auto" w:fill="auto"/>
            <w:vAlign w:val="center"/>
            <w:hideMark/>
          </w:tcPr>
          <w:p w14:paraId="7C1869BF" w14:textId="77777777" w:rsidR="00B45290" w:rsidRPr="005B1F4C" w:rsidRDefault="00B45290" w:rsidP="00B45290">
            <w:pPr>
              <w:rPr>
                <w:rFonts w:ascii="Futura Lt BT" w:eastAsia="Times New Roman" w:hAnsi="Futura Lt BT" w:cs="Arial"/>
                <w:b/>
                <w:bCs/>
                <w:color w:val="005CA9"/>
                <w:sz w:val="18"/>
                <w:szCs w:val="18"/>
              </w:rPr>
            </w:pPr>
            <w:r w:rsidRPr="005B1F4C">
              <w:rPr>
                <w:rFonts w:ascii="Futura Lt BT" w:eastAsia="Times New Roman" w:hAnsi="Futura Lt BT" w:cs="Arial"/>
                <w:b/>
                <w:bCs/>
                <w:color w:val="005CA9"/>
                <w:sz w:val="18"/>
                <w:szCs w:val="18"/>
              </w:rPr>
              <w:t>Tributos Diferidos</w:t>
            </w:r>
          </w:p>
        </w:tc>
        <w:tc>
          <w:tcPr>
            <w:tcW w:w="979" w:type="pct"/>
            <w:tcBorders>
              <w:top w:val="nil"/>
              <w:left w:val="nil"/>
              <w:bottom w:val="nil"/>
              <w:right w:val="nil"/>
            </w:tcBorders>
            <w:shd w:val="clear" w:color="auto" w:fill="auto"/>
            <w:vAlign w:val="center"/>
            <w:hideMark/>
          </w:tcPr>
          <w:p w14:paraId="4F9DBCF2" w14:textId="2ED30C5E" w:rsidR="00B45290" w:rsidRPr="005B1F4C" w:rsidRDefault="00B45290" w:rsidP="00B45290">
            <w:pPr>
              <w:jc w:val="right"/>
              <w:rPr>
                <w:rFonts w:ascii="Futura Lt BT" w:eastAsia="Times New Roman" w:hAnsi="Futura Lt BT" w:cs="Arial"/>
                <w:b/>
                <w:bCs/>
                <w:color w:val="005CA9"/>
                <w:sz w:val="18"/>
                <w:szCs w:val="18"/>
              </w:rPr>
            </w:pPr>
            <w:r w:rsidRPr="005B1F4C">
              <w:rPr>
                <w:rFonts w:ascii="Futura Lt BT" w:hAnsi="Futura Lt BT" w:cs="Arial"/>
                <w:b/>
                <w:bCs/>
                <w:color w:val="005CA9"/>
                <w:sz w:val="18"/>
                <w:szCs w:val="18"/>
              </w:rPr>
              <w:t>845.173</w:t>
            </w:r>
          </w:p>
        </w:tc>
        <w:tc>
          <w:tcPr>
            <w:tcW w:w="978" w:type="pct"/>
            <w:tcBorders>
              <w:top w:val="nil"/>
              <w:left w:val="nil"/>
              <w:bottom w:val="nil"/>
              <w:right w:val="nil"/>
            </w:tcBorders>
            <w:shd w:val="clear" w:color="auto" w:fill="auto"/>
            <w:vAlign w:val="center"/>
            <w:hideMark/>
          </w:tcPr>
          <w:p w14:paraId="716673CA" w14:textId="58FD2084" w:rsidR="00B45290" w:rsidRPr="005B1F4C" w:rsidRDefault="00B45290" w:rsidP="00B45290">
            <w:pPr>
              <w:jc w:val="right"/>
              <w:rPr>
                <w:rFonts w:ascii="Futura Lt BT" w:eastAsia="Times New Roman" w:hAnsi="Futura Lt BT" w:cs="Arial"/>
                <w:b/>
                <w:bCs/>
                <w:color w:val="005CA9"/>
                <w:sz w:val="18"/>
                <w:szCs w:val="18"/>
              </w:rPr>
            </w:pPr>
            <w:r w:rsidRPr="005B1F4C">
              <w:rPr>
                <w:rFonts w:ascii="Futura Lt BT" w:hAnsi="Futura Lt BT" w:cs="Arial"/>
                <w:b/>
                <w:color w:val="005CA9"/>
                <w:sz w:val="18"/>
                <w:szCs w:val="18"/>
              </w:rPr>
              <w:t>94.148</w:t>
            </w:r>
          </w:p>
        </w:tc>
      </w:tr>
      <w:tr w:rsidR="00B45290" w:rsidRPr="005B1F4C" w14:paraId="59FD1670" w14:textId="77777777" w:rsidTr="00B45290">
        <w:trPr>
          <w:trHeight w:val="255"/>
        </w:trPr>
        <w:tc>
          <w:tcPr>
            <w:tcW w:w="3043" w:type="pct"/>
            <w:tcBorders>
              <w:top w:val="nil"/>
              <w:left w:val="nil"/>
              <w:bottom w:val="nil"/>
              <w:right w:val="nil"/>
            </w:tcBorders>
            <w:shd w:val="clear" w:color="auto" w:fill="auto"/>
            <w:vAlign w:val="center"/>
            <w:hideMark/>
          </w:tcPr>
          <w:p w14:paraId="602B7FC2" w14:textId="77777777" w:rsidR="00B45290" w:rsidRPr="005B1F4C" w:rsidRDefault="00B45290" w:rsidP="00B45290">
            <w:pPr>
              <w:rPr>
                <w:rFonts w:ascii="Futura Lt BT" w:eastAsia="Times New Roman" w:hAnsi="Futura Lt BT" w:cs="Arial"/>
                <w:b/>
                <w:bCs/>
                <w:color w:val="005CA9"/>
                <w:sz w:val="18"/>
                <w:szCs w:val="18"/>
              </w:rPr>
            </w:pPr>
            <w:r w:rsidRPr="005B1F4C">
              <w:rPr>
                <w:rFonts w:ascii="Futura Lt BT" w:eastAsia="Times New Roman" w:hAnsi="Futura Lt BT" w:cs="Arial"/>
                <w:b/>
                <w:bCs/>
                <w:color w:val="005CA9"/>
                <w:sz w:val="18"/>
                <w:szCs w:val="18"/>
              </w:rPr>
              <w:t xml:space="preserve">Passivo Fiscal Diferido </w:t>
            </w:r>
          </w:p>
        </w:tc>
        <w:tc>
          <w:tcPr>
            <w:tcW w:w="979" w:type="pct"/>
            <w:tcBorders>
              <w:top w:val="nil"/>
              <w:left w:val="nil"/>
              <w:bottom w:val="nil"/>
              <w:right w:val="nil"/>
            </w:tcBorders>
            <w:shd w:val="clear" w:color="auto" w:fill="auto"/>
            <w:vAlign w:val="center"/>
            <w:hideMark/>
          </w:tcPr>
          <w:p w14:paraId="7FD10F8A" w14:textId="718E5188" w:rsidR="00B45290" w:rsidRPr="005B1F4C" w:rsidRDefault="00B45290" w:rsidP="00B45290">
            <w:pPr>
              <w:jc w:val="right"/>
              <w:rPr>
                <w:rFonts w:ascii="Futura Lt BT" w:eastAsia="Times New Roman" w:hAnsi="Futura Lt BT" w:cs="Arial"/>
                <w:b/>
                <w:bCs/>
                <w:color w:val="005CA9"/>
                <w:sz w:val="18"/>
                <w:szCs w:val="18"/>
              </w:rPr>
            </w:pPr>
            <w:r w:rsidRPr="005B1F4C">
              <w:rPr>
                <w:rFonts w:ascii="Futura Lt BT" w:hAnsi="Futura Lt BT" w:cs="Arial"/>
                <w:b/>
                <w:bCs/>
                <w:color w:val="005CA9"/>
                <w:sz w:val="18"/>
                <w:szCs w:val="18"/>
              </w:rPr>
              <w:t>146.008</w:t>
            </w:r>
          </w:p>
        </w:tc>
        <w:tc>
          <w:tcPr>
            <w:tcW w:w="978" w:type="pct"/>
            <w:tcBorders>
              <w:top w:val="nil"/>
              <w:left w:val="nil"/>
              <w:bottom w:val="nil"/>
              <w:right w:val="nil"/>
            </w:tcBorders>
            <w:shd w:val="clear" w:color="auto" w:fill="auto"/>
            <w:vAlign w:val="center"/>
            <w:hideMark/>
          </w:tcPr>
          <w:p w14:paraId="124E1EB7" w14:textId="6F2CC4B0" w:rsidR="00B45290" w:rsidRPr="005B1F4C" w:rsidRDefault="00B45290" w:rsidP="00B45290">
            <w:pPr>
              <w:jc w:val="right"/>
              <w:rPr>
                <w:rFonts w:ascii="Futura Lt BT" w:eastAsia="Times New Roman" w:hAnsi="Futura Lt BT" w:cs="Arial"/>
                <w:b/>
                <w:bCs/>
                <w:color w:val="005CA9"/>
                <w:sz w:val="18"/>
                <w:szCs w:val="18"/>
              </w:rPr>
            </w:pPr>
            <w:r w:rsidRPr="005B1F4C">
              <w:rPr>
                <w:rFonts w:ascii="Futura Lt BT" w:hAnsi="Futura Lt BT" w:cs="Arial"/>
                <w:b/>
                <w:color w:val="005CA9"/>
                <w:sz w:val="18"/>
                <w:szCs w:val="18"/>
              </w:rPr>
              <w:t>(249.105)</w:t>
            </w:r>
          </w:p>
        </w:tc>
      </w:tr>
      <w:tr w:rsidR="00B45290" w:rsidRPr="005B1F4C" w14:paraId="48A4D3E5" w14:textId="77777777" w:rsidTr="00B45290">
        <w:trPr>
          <w:trHeight w:val="255"/>
        </w:trPr>
        <w:tc>
          <w:tcPr>
            <w:tcW w:w="3043" w:type="pct"/>
            <w:tcBorders>
              <w:top w:val="nil"/>
              <w:left w:val="nil"/>
              <w:bottom w:val="nil"/>
              <w:right w:val="nil"/>
            </w:tcBorders>
            <w:shd w:val="clear" w:color="auto" w:fill="auto"/>
            <w:vAlign w:val="center"/>
            <w:hideMark/>
          </w:tcPr>
          <w:p w14:paraId="5D52BD39" w14:textId="5EECA519" w:rsidR="00B45290" w:rsidRPr="005B1F4C" w:rsidRDefault="00B45290" w:rsidP="00B45290">
            <w:pPr>
              <w:ind w:firstLineChars="100" w:firstLine="180"/>
              <w:rPr>
                <w:rFonts w:ascii="Futura Lt BT" w:eastAsia="Times New Roman" w:hAnsi="Futura Lt BT" w:cs="Arial"/>
                <w:color w:val="005CA9"/>
                <w:sz w:val="18"/>
                <w:szCs w:val="18"/>
              </w:rPr>
            </w:pPr>
            <w:r w:rsidRPr="005B1F4C">
              <w:rPr>
                <w:rFonts w:ascii="Futura Lt BT" w:eastAsia="Times New Roman" w:hAnsi="Futura Lt BT" w:cs="Arial"/>
                <w:color w:val="005CA9"/>
                <w:sz w:val="18"/>
                <w:szCs w:val="18"/>
              </w:rPr>
              <w:t>Títulos para negociação / Objeto de hedge</w:t>
            </w:r>
          </w:p>
        </w:tc>
        <w:tc>
          <w:tcPr>
            <w:tcW w:w="979" w:type="pct"/>
            <w:tcBorders>
              <w:top w:val="nil"/>
              <w:left w:val="nil"/>
              <w:bottom w:val="nil"/>
              <w:right w:val="nil"/>
            </w:tcBorders>
            <w:shd w:val="clear" w:color="auto" w:fill="auto"/>
            <w:vAlign w:val="center"/>
            <w:hideMark/>
          </w:tcPr>
          <w:p w14:paraId="4A321B2F" w14:textId="7BDAB102" w:rsidR="00B45290" w:rsidRPr="005B1F4C" w:rsidRDefault="00B45290" w:rsidP="00B45290">
            <w:pPr>
              <w:ind w:firstLineChars="100" w:firstLine="180"/>
              <w:jc w:val="right"/>
              <w:rPr>
                <w:rFonts w:ascii="Futura Lt BT" w:eastAsia="Times New Roman" w:hAnsi="Futura Lt BT" w:cs="Arial"/>
                <w:color w:val="005CA9"/>
                <w:sz w:val="18"/>
                <w:szCs w:val="18"/>
              </w:rPr>
            </w:pPr>
            <w:r w:rsidRPr="005B1F4C">
              <w:rPr>
                <w:rFonts w:ascii="Futura Lt BT" w:hAnsi="Futura Lt BT" w:cs="Arial"/>
                <w:color w:val="005CA9"/>
                <w:sz w:val="18"/>
                <w:szCs w:val="18"/>
              </w:rPr>
              <w:t>202.707</w:t>
            </w:r>
          </w:p>
        </w:tc>
        <w:tc>
          <w:tcPr>
            <w:tcW w:w="978" w:type="pct"/>
            <w:tcBorders>
              <w:top w:val="nil"/>
              <w:left w:val="nil"/>
              <w:bottom w:val="nil"/>
              <w:right w:val="nil"/>
            </w:tcBorders>
            <w:shd w:val="clear" w:color="auto" w:fill="auto"/>
            <w:vAlign w:val="center"/>
            <w:hideMark/>
          </w:tcPr>
          <w:p w14:paraId="7F49ADFE" w14:textId="6323D5A2" w:rsidR="00B45290" w:rsidRPr="005B1F4C" w:rsidRDefault="00B45290" w:rsidP="00B45290">
            <w:pPr>
              <w:jc w:val="right"/>
              <w:rPr>
                <w:rFonts w:ascii="Futura Lt BT" w:eastAsia="Times New Roman" w:hAnsi="Futura Lt BT" w:cs="Arial"/>
                <w:color w:val="005CA9"/>
                <w:sz w:val="18"/>
                <w:szCs w:val="18"/>
              </w:rPr>
            </w:pPr>
            <w:r w:rsidRPr="005B1F4C">
              <w:rPr>
                <w:rFonts w:ascii="Futura Lt BT" w:hAnsi="Futura Lt BT" w:cs="Arial"/>
                <w:color w:val="005CA9"/>
                <w:sz w:val="18"/>
                <w:szCs w:val="18"/>
              </w:rPr>
              <w:t>(258.515)</w:t>
            </w:r>
          </w:p>
        </w:tc>
      </w:tr>
      <w:tr w:rsidR="00B45290" w:rsidRPr="005B1F4C" w14:paraId="3386C6F9" w14:textId="77777777" w:rsidTr="00B45290">
        <w:trPr>
          <w:trHeight w:val="255"/>
        </w:trPr>
        <w:tc>
          <w:tcPr>
            <w:tcW w:w="3043" w:type="pct"/>
            <w:tcBorders>
              <w:top w:val="nil"/>
              <w:left w:val="nil"/>
              <w:bottom w:val="nil"/>
              <w:right w:val="nil"/>
            </w:tcBorders>
            <w:shd w:val="clear" w:color="auto" w:fill="auto"/>
            <w:vAlign w:val="center"/>
            <w:hideMark/>
          </w:tcPr>
          <w:p w14:paraId="7661E44F" w14:textId="64C7FE23" w:rsidR="00B45290" w:rsidRPr="005B1F4C" w:rsidRDefault="00B45290" w:rsidP="00B45290">
            <w:pPr>
              <w:ind w:firstLineChars="100" w:firstLine="180"/>
              <w:rPr>
                <w:rFonts w:ascii="Futura Lt BT" w:eastAsia="Times New Roman" w:hAnsi="Futura Lt BT" w:cs="Arial"/>
                <w:color w:val="005CA9"/>
                <w:sz w:val="18"/>
                <w:szCs w:val="18"/>
              </w:rPr>
            </w:pPr>
            <w:r w:rsidRPr="005B1F4C">
              <w:rPr>
                <w:rFonts w:ascii="Futura Lt BT" w:eastAsia="Times New Roman" w:hAnsi="Futura Lt BT" w:cs="Arial"/>
                <w:color w:val="005CA9"/>
                <w:sz w:val="18"/>
                <w:szCs w:val="18"/>
              </w:rPr>
              <w:t>Depósito em garantia</w:t>
            </w:r>
          </w:p>
        </w:tc>
        <w:tc>
          <w:tcPr>
            <w:tcW w:w="979" w:type="pct"/>
            <w:tcBorders>
              <w:top w:val="nil"/>
              <w:left w:val="nil"/>
              <w:bottom w:val="nil"/>
              <w:right w:val="nil"/>
            </w:tcBorders>
            <w:shd w:val="clear" w:color="auto" w:fill="auto"/>
            <w:vAlign w:val="center"/>
            <w:hideMark/>
          </w:tcPr>
          <w:p w14:paraId="2480AF06" w14:textId="0FC59B6E" w:rsidR="00B45290" w:rsidRPr="005B1F4C" w:rsidRDefault="00B45290" w:rsidP="00B45290">
            <w:pPr>
              <w:ind w:firstLineChars="100" w:firstLine="180"/>
              <w:jc w:val="right"/>
              <w:rPr>
                <w:rFonts w:ascii="Futura Lt BT" w:eastAsia="Times New Roman" w:hAnsi="Futura Lt BT" w:cs="Arial"/>
                <w:color w:val="005CA9"/>
                <w:sz w:val="18"/>
                <w:szCs w:val="18"/>
              </w:rPr>
            </w:pPr>
            <w:r w:rsidRPr="005B1F4C">
              <w:rPr>
                <w:rFonts w:ascii="Futura Lt BT" w:hAnsi="Futura Lt BT" w:cs="Arial"/>
                <w:color w:val="005CA9"/>
                <w:sz w:val="18"/>
                <w:szCs w:val="18"/>
              </w:rPr>
              <w:t>(55.430)</w:t>
            </w:r>
          </w:p>
        </w:tc>
        <w:tc>
          <w:tcPr>
            <w:tcW w:w="978" w:type="pct"/>
            <w:tcBorders>
              <w:top w:val="nil"/>
              <w:left w:val="nil"/>
              <w:bottom w:val="nil"/>
              <w:right w:val="nil"/>
            </w:tcBorders>
            <w:shd w:val="clear" w:color="auto" w:fill="auto"/>
            <w:vAlign w:val="center"/>
            <w:hideMark/>
          </w:tcPr>
          <w:p w14:paraId="77C74AA0" w14:textId="30A1D6A8" w:rsidR="00B45290" w:rsidRPr="005B1F4C" w:rsidRDefault="00B45290" w:rsidP="00B45290">
            <w:pPr>
              <w:jc w:val="right"/>
              <w:rPr>
                <w:rFonts w:ascii="Futura Lt BT" w:eastAsia="Times New Roman" w:hAnsi="Futura Lt BT" w:cs="Arial"/>
                <w:color w:val="005CA9"/>
                <w:sz w:val="18"/>
                <w:szCs w:val="18"/>
              </w:rPr>
            </w:pPr>
            <w:r w:rsidRPr="005B1F4C">
              <w:rPr>
                <w:rFonts w:ascii="Futura Lt BT" w:hAnsi="Futura Lt BT" w:cs="Arial"/>
                <w:color w:val="005CA9"/>
                <w:sz w:val="18"/>
                <w:szCs w:val="18"/>
              </w:rPr>
              <w:t>(828)</w:t>
            </w:r>
          </w:p>
        </w:tc>
      </w:tr>
      <w:tr w:rsidR="00B45290" w:rsidRPr="005B1F4C" w14:paraId="2E1CD785" w14:textId="77777777" w:rsidTr="00B45290">
        <w:trPr>
          <w:trHeight w:val="255"/>
        </w:trPr>
        <w:tc>
          <w:tcPr>
            <w:tcW w:w="3043" w:type="pct"/>
            <w:tcBorders>
              <w:top w:val="nil"/>
              <w:left w:val="nil"/>
              <w:bottom w:val="nil"/>
              <w:right w:val="nil"/>
            </w:tcBorders>
            <w:shd w:val="clear" w:color="auto" w:fill="auto"/>
            <w:vAlign w:val="center"/>
            <w:hideMark/>
          </w:tcPr>
          <w:p w14:paraId="548C1932" w14:textId="77777777" w:rsidR="00B45290" w:rsidRPr="005B1F4C" w:rsidRDefault="00B45290" w:rsidP="00B45290">
            <w:pPr>
              <w:ind w:firstLineChars="100" w:firstLine="180"/>
              <w:rPr>
                <w:rFonts w:ascii="Futura Lt BT" w:eastAsia="Times New Roman" w:hAnsi="Futura Lt BT" w:cs="Arial"/>
                <w:color w:val="005CA9"/>
                <w:sz w:val="18"/>
                <w:szCs w:val="18"/>
              </w:rPr>
            </w:pPr>
            <w:r w:rsidRPr="005B1F4C">
              <w:rPr>
                <w:rFonts w:ascii="Futura Lt BT" w:eastAsia="Times New Roman" w:hAnsi="Futura Lt BT" w:cs="Arial"/>
                <w:color w:val="005CA9"/>
                <w:sz w:val="18"/>
                <w:szCs w:val="18"/>
              </w:rPr>
              <w:t>Outros</w:t>
            </w:r>
          </w:p>
        </w:tc>
        <w:tc>
          <w:tcPr>
            <w:tcW w:w="979" w:type="pct"/>
            <w:tcBorders>
              <w:top w:val="nil"/>
              <w:left w:val="nil"/>
              <w:bottom w:val="nil"/>
              <w:right w:val="nil"/>
            </w:tcBorders>
            <w:shd w:val="clear" w:color="auto" w:fill="auto"/>
            <w:vAlign w:val="center"/>
            <w:hideMark/>
          </w:tcPr>
          <w:p w14:paraId="1DAF6BBB" w14:textId="2AE88E9F" w:rsidR="00B45290" w:rsidRPr="005B1F4C" w:rsidRDefault="00B45290" w:rsidP="00B45290">
            <w:pPr>
              <w:ind w:firstLineChars="100" w:firstLine="180"/>
              <w:jc w:val="right"/>
              <w:rPr>
                <w:rFonts w:ascii="Futura Lt BT" w:eastAsia="Times New Roman" w:hAnsi="Futura Lt BT" w:cs="Arial"/>
                <w:color w:val="005CA9"/>
                <w:sz w:val="18"/>
                <w:szCs w:val="18"/>
              </w:rPr>
            </w:pPr>
            <w:r w:rsidRPr="005B1F4C">
              <w:rPr>
                <w:rFonts w:ascii="Futura Lt BT" w:hAnsi="Futura Lt BT" w:cs="Arial"/>
                <w:color w:val="005CA9"/>
                <w:sz w:val="18"/>
                <w:szCs w:val="18"/>
              </w:rPr>
              <w:t>(1.269)</w:t>
            </w:r>
          </w:p>
        </w:tc>
        <w:tc>
          <w:tcPr>
            <w:tcW w:w="978" w:type="pct"/>
            <w:tcBorders>
              <w:top w:val="nil"/>
              <w:left w:val="nil"/>
              <w:bottom w:val="nil"/>
              <w:right w:val="nil"/>
            </w:tcBorders>
            <w:shd w:val="clear" w:color="auto" w:fill="auto"/>
            <w:vAlign w:val="center"/>
            <w:hideMark/>
          </w:tcPr>
          <w:p w14:paraId="6DC4B33B" w14:textId="6D6AD94A" w:rsidR="00B45290" w:rsidRPr="005B1F4C" w:rsidRDefault="00B45290" w:rsidP="00B45290">
            <w:pPr>
              <w:jc w:val="right"/>
              <w:rPr>
                <w:rFonts w:ascii="Futura Lt BT" w:eastAsia="Times New Roman" w:hAnsi="Futura Lt BT" w:cs="Arial"/>
                <w:color w:val="005CA9"/>
                <w:sz w:val="18"/>
                <w:szCs w:val="18"/>
              </w:rPr>
            </w:pPr>
            <w:r w:rsidRPr="005B1F4C">
              <w:rPr>
                <w:rFonts w:ascii="Futura Lt BT" w:hAnsi="Futura Lt BT" w:cs="Arial"/>
                <w:color w:val="005CA9"/>
                <w:sz w:val="18"/>
                <w:szCs w:val="18"/>
              </w:rPr>
              <w:t>10.238</w:t>
            </w:r>
          </w:p>
        </w:tc>
      </w:tr>
      <w:tr w:rsidR="00B45290" w:rsidRPr="005B1F4C" w14:paraId="5BA9BAB7" w14:textId="77777777" w:rsidTr="00B45290">
        <w:trPr>
          <w:trHeight w:val="255"/>
        </w:trPr>
        <w:tc>
          <w:tcPr>
            <w:tcW w:w="3043" w:type="pct"/>
            <w:tcBorders>
              <w:top w:val="nil"/>
              <w:left w:val="nil"/>
              <w:bottom w:val="nil"/>
              <w:right w:val="nil"/>
            </w:tcBorders>
            <w:shd w:val="clear" w:color="auto" w:fill="auto"/>
            <w:vAlign w:val="center"/>
            <w:hideMark/>
          </w:tcPr>
          <w:p w14:paraId="2384D12D" w14:textId="77777777" w:rsidR="00B45290" w:rsidRPr="005B1F4C" w:rsidRDefault="00B45290" w:rsidP="00B45290">
            <w:pPr>
              <w:rPr>
                <w:rFonts w:ascii="Futura Lt BT" w:eastAsia="Times New Roman" w:hAnsi="Futura Lt BT" w:cs="Arial"/>
                <w:b/>
                <w:bCs/>
                <w:color w:val="005CA9"/>
                <w:sz w:val="18"/>
                <w:szCs w:val="18"/>
              </w:rPr>
            </w:pPr>
            <w:r w:rsidRPr="005B1F4C">
              <w:rPr>
                <w:rFonts w:ascii="Futura Lt BT" w:eastAsia="Times New Roman" w:hAnsi="Futura Lt BT" w:cs="Arial"/>
                <w:b/>
                <w:bCs/>
                <w:color w:val="005CA9"/>
                <w:sz w:val="18"/>
                <w:szCs w:val="18"/>
              </w:rPr>
              <w:t xml:space="preserve">Ativo Fiscal Diferido </w:t>
            </w:r>
          </w:p>
        </w:tc>
        <w:tc>
          <w:tcPr>
            <w:tcW w:w="979" w:type="pct"/>
            <w:tcBorders>
              <w:top w:val="nil"/>
              <w:left w:val="nil"/>
              <w:bottom w:val="nil"/>
              <w:right w:val="nil"/>
            </w:tcBorders>
            <w:shd w:val="clear" w:color="auto" w:fill="auto"/>
            <w:vAlign w:val="center"/>
            <w:hideMark/>
          </w:tcPr>
          <w:p w14:paraId="3959663E" w14:textId="36B4446D" w:rsidR="00B45290" w:rsidRPr="005B1F4C" w:rsidRDefault="00B45290" w:rsidP="00B45290">
            <w:pPr>
              <w:jc w:val="right"/>
              <w:rPr>
                <w:rFonts w:ascii="Futura Lt BT" w:eastAsia="Times New Roman" w:hAnsi="Futura Lt BT" w:cs="Arial"/>
                <w:b/>
                <w:bCs/>
                <w:color w:val="005CA9"/>
                <w:sz w:val="18"/>
                <w:szCs w:val="18"/>
              </w:rPr>
            </w:pPr>
            <w:r w:rsidRPr="005B1F4C">
              <w:rPr>
                <w:rFonts w:ascii="Futura Lt BT" w:hAnsi="Futura Lt BT" w:cs="Arial"/>
                <w:b/>
                <w:bCs/>
                <w:color w:val="005CA9"/>
                <w:sz w:val="18"/>
                <w:szCs w:val="18"/>
              </w:rPr>
              <w:t>699.165</w:t>
            </w:r>
          </w:p>
        </w:tc>
        <w:tc>
          <w:tcPr>
            <w:tcW w:w="978" w:type="pct"/>
            <w:tcBorders>
              <w:top w:val="nil"/>
              <w:left w:val="nil"/>
              <w:bottom w:val="nil"/>
              <w:right w:val="nil"/>
            </w:tcBorders>
            <w:shd w:val="clear" w:color="auto" w:fill="auto"/>
            <w:vAlign w:val="center"/>
            <w:hideMark/>
          </w:tcPr>
          <w:p w14:paraId="35B42986" w14:textId="36B5EC5D" w:rsidR="00B45290" w:rsidRPr="005B1F4C" w:rsidRDefault="00B45290" w:rsidP="00B45290">
            <w:pPr>
              <w:jc w:val="right"/>
              <w:rPr>
                <w:rFonts w:ascii="Futura Lt BT" w:eastAsia="Times New Roman" w:hAnsi="Futura Lt BT" w:cs="Arial"/>
                <w:b/>
                <w:bCs/>
                <w:color w:val="005CA9"/>
                <w:sz w:val="18"/>
                <w:szCs w:val="18"/>
              </w:rPr>
            </w:pPr>
            <w:r w:rsidRPr="005B1F4C">
              <w:rPr>
                <w:rFonts w:ascii="Futura Lt BT" w:hAnsi="Futura Lt BT" w:cs="Arial"/>
                <w:b/>
                <w:color w:val="005CA9"/>
                <w:sz w:val="18"/>
                <w:szCs w:val="18"/>
              </w:rPr>
              <w:t>343.254</w:t>
            </w:r>
          </w:p>
        </w:tc>
      </w:tr>
      <w:tr w:rsidR="00B45290" w:rsidRPr="005B1F4C" w14:paraId="633E0A24" w14:textId="77777777" w:rsidTr="00B45290">
        <w:trPr>
          <w:trHeight w:val="255"/>
        </w:trPr>
        <w:tc>
          <w:tcPr>
            <w:tcW w:w="3043" w:type="pct"/>
            <w:tcBorders>
              <w:top w:val="nil"/>
              <w:left w:val="nil"/>
              <w:bottom w:val="nil"/>
              <w:right w:val="nil"/>
            </w:tcBorders>
            <w:shd w:val="clear" w:color="auto" w:fill="auto"/>
            <w:vAlign w:val="center"/>
            <w:hideMark/>
          </w:tcPr>
          <w:p w14:paraId="196CF1CC" w14:textId="6CB9BDC3" w:rsidR="00B45290" w:rsidRPr="005B1F4C" w:rsidRDefault="00B45290" w:rsidP="00B45290">
            <w:pPr>
              <w:ind w:firstLineChars="100" w:firstLine="180"/>
              <w:rPr>
                <w:rFonts w:ascii="Futura Lt BT" w:eastAsia="Times New Roman" w:hAnsi="Futura Lt BT" w:cs="Arial"/>
                <w:color w:val="005CA9"/>
                <w:sz w:val="18"/>
                <w:szCs w:val="18"/>
              </w:rPr>
            </w:pPr>
            <w:r w:rsidRPr="005B1F4C">
              <w:rPr>
                <w:rFonts w:ascii="Futura Lt BT" w:eastAsia="Times New Roman" w:hAnsi="Futura Lt BT" w:cs="Arial"/>
                <w:color w:val="005CA9"/>
                <w:sz w:val="18"/>
                <w:szCs w:val="18"/>
              </w:rPr>
              <w:t>Diferenças temporárias - constituição / realização</w:t>
            </w:r>
          </w:p>
        </w:tc>
        <w:tc>
          <w:tcPr>
            <w:tcW w:w="979" w:type="pct"/>
            <w:tcBorders>
              <w:top w:val="nil"/>
              <w:left w:val="nil"/>
              <w:bottom w:val="nil"/>
              <w:right w:val="nil"/>
            </w:tcBorders>
            <w:shd w:val="clear" w:color="auto" w:fill="auto"/>
            <w:vAlign w:val="center"/>
            <w:hideMark/>
          </w:tcPr>
          <w:p w14:paraId="0384E77E" w14:textId="3CB1DB32" w:rsidR="00B45290" w:rsidRPr="005B1F4C" w:rsidRDefault="00B45290" w:rsidP="00B45290">
            <w:pPr>
              <w:ind w:firstLineChars="100" w:firstLine="180"/>
              <w:jc w:val="right"/>
              <w:rPr>
                <w:rFonts w:ascii="Futura Lt BT" w:eastAsia="Times New Roman" w:hAnsi="Futura Lt BT" w:cs="Arial"/>
                <w:color w:val="005CA9"/>
                <w:sz w:val="18"/>
                <w:szCs w:val="18"/>
              </w:rPr>
            </w:pPr>
            <w:r w:rsidRPr="005B1F4C">
              <w:rPr>
                <w:rFonts w:ascii="Futura Lt BT" w:hAnsi="Futura Lt BT" w:cs="Arial"/>
                <w:color w:val="005CA9"/>
                <w:sz w:val="18"/>
                <w:szCs w:val="18"/>
              </w:rPr>
              <w:t>740.206</w:t>
            </w:r>
          </w:p>
        </w:tc>
        <w:tc>
          <w:tcPr>
            <w:tcW w:w="978" w:type="pct"/>
            <w:tcBorders>
              <w:top w:val="nil"/>
              <w:left w:val="nil"/>
              <w:bottom w:val="nil"/>
              <w:right w:val="nil"/>
            </w:tcBorders>
            <w:shd w:val="clear" w:color="auto" w:fill="auto"/>
            <w:vAlign w:val="center"/>
            <w:hideMark/>
          </w:tcPr>
          <w:p w14:paraId="1CB19216" w14:textId="43B454B9" w:rsidR="00B45290" w:rsidRPr="005B1F4C" w:rsidRDefault="00B45290" w:rsidP="00B45290">
            <w:pPr>
              <w:jc w:val="right"/>
              <w:rPr>
                <w:rFonts w:ascii="Futura Lt BT" w:eastAsia="Times New Roman" w:hAnsi="Futura Lt BT" w:cs="Arial"/>
                <w:color w:val="005CA9"/>
                <w:sz w:val="18"/>
                <w:szCs w:val="18"/>
              </w:rPr>
            </w:pPr>
            <w:r w:rsidRPr="005B1F4C">
              <w:rPr>
                <w:rFonts w:ascii="Futura Lt BT" w:hAnsi="Futura Lt BT" w:cs="Arial"/>
                <w:color w:val="005CA9"/>
                <w:sz w:val="18"/>
                <w:szCs w:val="18"/>
              </w:rPr>
              <w:t>370.585</w:t>
            </w:r>
          </w:p>
        </w:tc>
      </w:tr>
      <w:tr w:rsidR="00B45290" w:rsidRPr="005B1F4C" w14:paraId="0270E3FE" w14:textId="77777777" w:rsidTr="00B45290">
        <w:trPr>
          <w:trHeight w:val="255"/>
        </w:trPr>
        <w:tc>
          <w:tcPr>
            <w:tcW w:w="3043" w:type="pct"/>
            <w:tcBorders>
              <w:top w:val="nil"/>
              <w:left w:val="nil"/>
              <w:bottom w:val="nil"/>
              <w:right w:val="nil"/>
            </w:tcBorders>
            <w:shd w:val="clear" w:color="auto" w:fill="auto"/>
            <w:vAlign w:val="center"/>
            <w:hideMark/>
          </w:tcPr>
          <w:p w14:paraId="5E17F11A" w14:textId="0106773D" w:rsidR="00B45290" w:rsidRPr="005B1F4C" w:rsidRDefault="00B45290" w:rsidP="00B45290">
            <w:pPr>
              <w:ind w:firstLineChars="100" w:firstLine="180"/>
              <w:rPr>
                <w:rFonts w:ascii="Futura Lt BT" w:eastAsia="Times New Roman" w:hAnsi="Futura Lt BT" w:cs="Arial"/>
                <w:color w:val="005CA9"/>
                <w:sz w:val="18"/>
                <w:szCs w:val="18"/>
              </w:rPr>
            </w:pPr>
            <w:r w:rsidRPr="005B1F4C">
              <w:rPr>
                <w:rFonts w:ascii="Futura Lt BT" w:eastAsia="Times New Roman" w:hAnsi="Futura Lt BT" w:cs="Arial"/>
                <w:color w:val="005CA9"/>
                <w:sz w:val="18"/>
                <w:szCs w:val="18"/>
              </w:rPr>
              <w:t xml:space="preserve">Prejuízo fiscal / Base negativa </w:t>
            </w:r>
          </w:p>
        </w:tc>
        <w:tc>
          <w:tcPr>
            <w:tcW w:w="979" w:type="pct"/>
            <w:tcBorders>
              <w:top w:val="nil"/>
              <w:left w:val="nil"/>
              <w:bottom w:val="single" w:sz="4" w:space="0" w:color="F39200"/>
              <w:right w:val="nil"/>
            </w:tcBorders>
            <w:shd w:val="clear" w:color="auto" w:fill="auto"/>
            <w:vAlign w:val="center"/>
            <w:hideMark/>
          </w:tcPr>
          <w:p w14:paraId="57894D1C" w14:textId="50B84FD6" w:rsidR="00B45290" w:rsidRPr="005B1F4C" w:rsidRDefault="00B45290" w:rsidP="00B45290">
            <w:pPr>
              <w:jc w:val="right"/>
              <w:rPr>
                <w:rFonts w:ascii="Futura Lt BT" w:eastAsia="Times New Roman" w:hAnsi="Futura Lt BT" w:cs="Arial"/>
                <w:color w:val="005CA9"/>
                <w:sz w:val="18"/>
                <w:szCs w:val="18"/>
              </w:rPr>
            </w:pPr>
            <w:r w:rsidRPr="005B1F4C">
              <w:rPr>
                <w:rFonts w:ascii="Futura Lt BT" w:hAnsi="Futura Lt BT" w:cs="Arial"/>
                <w:color w:val="005CA9"/>
                <w:sz w:val="18"/>
                <w:szCs w:val="18"/>
              </w:rPr>
              <w:t>(41.041)</w:t>
            </w:r>
          </w:p>
        </w:tc>
        <w:tc>
          <w:tcPr>
            <w:tcW w:w="978" w:type="pct"/>
            <w:tcBorders>
              <w:top w:val="nil"/>
              <w:left w:val="nil"/>
              <w:bottom w:val="single" w:sz="4" w:space="0" w:color="F39200"/>
              <w:right w:val="nil"/>
            </w:tcBorders>
            <w:shd w:val="clear" w:color="auto" w:fill="auto"/>
            <w:vAlign w:val="center"/>
            <w:hideMark/>
          </w:tcPr>
          <w:p w14:paraId="495FFCC5" w14:textId="746EC215" w:rsidR="00B45290" w:rsidRPr="005B1F4C" w:rsidRDefault="00B45290" w:rsidP="00B45290">
            <w:pPr>
              <w:jc w:val="right"/>
              <w:rPr>
                <w:rFonts w:ascii="Futura Lt BT" w:eastAsia="Times New Roman" w:hAnsi="Futura Lt BT" w:cs="Arial"/>
                <w:color w:val="005CA9"/>
                <w:sz w:val="18"/>
                <w:szCs w:val="18"/>
              </w:rPr>
            </w:pPr>
            <w:r w:rsidRPr="005B1F4C">
              <w:rPr>
                <w:rFonts w:ascii="Futura Lt BT" w:hAnsi="Futura Lt BT" w:cs="Arial"/>
                <w:color w:val="005CA9"/>
                <w:sz w:val="18"/>
                <w:szCs w:val="18"/>
              </w:rPr>
              <w:t>(27.331)</w:t>
            </w:r>
          </w:p>
        </w:tc>
      </w:tr>
      <w:tr w:rsidR="00B45290" w:rsidRPr="005B1F4C" w14:paraId="617A855E" w14:textId="77777777" w:rsidTr="00B45290">
        <w:trPr>
          <w:trHeight w:val="255"/>
        </w:trPr>
        <w:tc>
          <w:tcPr>
            <w:tcW w:w="3043" w:type="pct"/>
            <w:tcBorders>
              <w:top w:val="single" w:sz="4" w:space="0" w:color="F39200"/>
              <w:left w:val="nil"/>
              <w:bottom w:val="single" w:sz="4" w:space="0" w:color="F39200"/>
              <w:right w:val="nil"/>
            </w:tcBorders>
            <w:shd w:val="clear" w:color="auto" w:fill="auto"/>
            <w:noWrap/>
            <w:vAlign w:val="center"/>
            <w:hideMark/>
          </w:tcPr>
          <w:p w14:paraId="3FE73342" w14:textId="77777777" w:rsidR="00B45290" w:rsidRPr="005B1F4C" w:rsidRDefault="00B45290" w:rsidP="00B45290">
            <w:pPr>
              <w:rPr>
                <w:rFonts w:ascii="Futura Lt BT" w:eastAsia="Times New Roman" w:hAnsi="Futura Lt BT" w:cs="Arial"/>
                <w:b/>
                <w:bCs/>
                <w:color w:val="005CA9"/>
                <w:sz w:val="18"/>
                <w:szCs w:val="18"/>
              </w:rPr>
            </w:pPr>
            <w:r w:rsidRPr="005B1F4C">
              <w:rPr>
                <w:rFonts w:ascii="Futura Lt BT" w:eastAsia="Times New Roman" w:hAnsi="Futura Lt BT" w:cs="Arial"/>
                <w:b/>
                <w:bCs/>
                <w:color w:val="005CA9"/>
                <w:sz w:val="18"/>
                <w:szCs w:val="18"/>
              </w:rPr>
              <w:t>Imposto de Renda e Contribuição Social do Período</w:t>
            </w:r>
          </w:p>
        </w:tc>
        <w:tc>
          <w:tcPr>
            <w:tcW w:w="979" w:type="pct"/>
            <w:tcBorders>
              <w:top w:val="nil"/>
              <w:left w:val="nil"/>
              <w:bottom w:val="single" w:sz="4" w:space="0" w:color="F39200"/>
              <w:right w:val="nil"/>
            </w:tcBorders>
            <w:shd w:val="clear" w:color="auto" w:fill="auto"/>
            <w:noWrap/>
            <w:vAlign w:val="center"/>
            <w:hideMark/>
          </w:tcPr>
          <w:p w14:paraId="23A6365C" w14:textId="0CF4828D" w:rsidR="00B45290" w:rsidRPr="005B1F4C" w:rsidRDefault="00B45290" w:rsidP="00B45290">
            <w:pPr>
              <w:jc w:val="right"/>
              <w:rPr>
                <w:rFonts w:ascii="Futura Lt BT" w:eastAsia="Times New Roman" w:hAnsi="Futura Lt BT" w:cs="Arial"/>
                <w:b/>
                <w:bCs/>
                <w:color w:val="005CA9"/>
                <w:sz w:val="18"/>
                <w:szCs w:val="18"/>
              </w:rPr>
            </w:pPr>
            <w:r w:rsidRPr="005B1F4C">
              <w:rPr>
                <w:rFonts w:ascii="Futura Lt BT" w:hAnsi="Futura Lt BT" w:cs="Arial"/>
                <w:b/>
                <w:bCs/>
                <w:color w:val="005CA9"/>
                <w:sz w:val="18"/>
                <w:szCs w:val="18"/>
              </w:rPr>
              <w:t>499.548</w:t>
            </w:r>
          </w:p>
        </w:tc>
        <w:tc>
          <w:tcPr>
            <w:tcW w:w="978" w:type="pct"/>
            <w:tcBorders>
              <w:top w:val="nil"/>
              <w:left w:val="nil"/>
              <w:bottom w:val="single" w:sz="4" w:space="0" w:color="F39200"/>
              <w:right w:val="nil"/>
            </w:tcBorders>
            <w:shd w:val="clear" w:color="auto" w:fill="auto"/>
            <w:noWrap/>
            <w:vAlign w:val="center"/>
            <w:hideMark/>
          </w:tcPr>
          <w:p w14:paraId="3A802790" w14:textId="40E420B7" w:rsidR="00B45290" w:rsidRPr="005B1F4C" w:rsidRDefault="00B45290" w:rsidP="00B45290">
            <w:pPr>
              <w:jc w:val="right"/>
              <w:rPr>
                <w:rFonts w:ascii="Futura Lt BT" w:eastAsia="Times New Roman" w:hAnsi="Futura Lt BT" w:cs="Arial"/>
                <w:b/>
                <w:bCs/>
                <w:color w:val="005CA9"/>
                <w:sz w:val="18"/>
                <w:szCs w:val="18"/>
              </w:rPr>
            </w:pPr>
            <w:r w:rsidRPr="005B1F4C">
              <w:rPr>
                <w:rFonts w:ascii="Futura Lt BT" w:hAnsi="Futura Lt BT" w:cs="Arial"/>
                <w:b/>
                <w:color w:val="005CA9"/>
                <w:sz w:val="18"/>
                <w:szCs w:val="18"/>
              </w:rPr>
              <w:t>(21.650)</w:t>
            </w:r>
          </w:p>
        </w:tc>
      </w:tr>
    </w:tbl>
    <w:p w14:paraId="6EF0DC7E" w14:textId="533CAEDC" w:rsidR="00814F49" w:rsidRPr="002E5531" w:rsidRDefault="00814F49" w:rsidP="00814F49">
      <w:pPr>
        <w:keepNext/>
        <w:numPr>
          <w:ilvl w:val="0"/>
          <w:numId w:val="12"/>
        </w:numPr>
        <w:spacing w:before="480" w:after="240"/>
        <w:ind w:left="567" w:hanging="567"/>
        <w:jc w:val="both"/>
        <w:rPr>
          <w:rFonts w:ascii="Futura Lt BT" w:hAnsi="Futura Lt BT"/>
          <w:b/>
          <w:color w:val="005CA9"/>
          <w:sz w:val="20"/>
          <w:szCs w:val="20"/>
        </w:rPr>
      </w:pPr>
      <w:r w:rsidRPr="002E5531">
        <w:rPr>
          <w:rFonts w:ascii="Futura Lt BT" w:hAnsi="Futura Lt BT"/>
          <w:b/>
          <w:color w:val="005CA9"/>
          <w:sz w:val="20"/>
          <w:szCs w:val="20"/>
        </w:rPr>
        <w:t>Demonstração do cálculo dos encargos com IRPJ e CSLL</w:t>
      </w:r>
    </w:p>
    <w:tbl>
      <w:tblPr>
        <w:tblW w:w="5000" w:type="pct"/>
        <w:tblCellMar>
          <w:left w:w="70" w:type="dxa"/>
          <w:right w:w="70" w:type="dxa"/>
        </w:tblCellMar>
        <w:tblLook w:val="04A0" w:firstRow="1" w:lastRow="0" w:firstColumn="1" w:lastColumn="0" w:noHBand="0" w:noVBand="1"/>
      </w:tblPr>
      <w:tblGrid>
        <w:gridCol w:w="5865"/>
        <w:gridCol w:w="1887"/>
        <w:gridCol w:w="1885"/>
      </w:tblGrid>
      <w:tr w:rsidR="001755F6" w:rsidRPr="005B1F4C" w14:paraId="453966CF" w14:textId="77777777" w:rsidTr="00021CCF">
        <w:trPr>
          <w:trHeight w:val="283"/>
        </w:trPr>
        <w:tc>
          <w:tcPr>
            <w:tcW w:w="5000" w:type="pct"/>
            <w:gridSpan w:val="3"/>
            <w:tcBorders>
              <w:top w:val="single" w:sz="4" w:space="0" w:color="F39200"/>
              <w:left w:val="nil"/>
              <w:bottom w:val="single" w:sz="4" w:space="0" w:color="F39200"/>
              <w:right w:val="nil"/>
            </w:tcBorders>
            <w:shd w:val="clear" w:color="auto" w:fill="auto"/>
            <w:vAlign w:val="center"/>
            <w:hideMark/>
          </w:tcPr>
          <w:p w14:paraId="14E8E22C" w14:textId="77777777" w:rsidR="001755F6" w:rsidRPr="005B1F4C" w:rsidRDefault="001755F6" w:rsidP="001755F6">
            <w:pPr>
              <w:jc w:val="center"/>
              <w:rPr>
                <w:rFonts w:ascii="Futura Lt BT" w:eastAsia="Times New Roman" w:hAnsi="Futura Lt BT" w:cs="Arial"/>
                <w:b/>
                <w:bCs/>
                <w:color w:val="005CA9"/>
                <w:sz w:val="18"/>
                <w:szCs w:val="18"/>
              </w:rPr>
            </w:pPr>
            <w:r w:rsidRPr="005B1F4C">
              <w:rPr>
                <w:rFonts w:ascii="Futura Lt BT" w:eastAsia="Times New Roman" w:hAnsi="Futura Lt BT" w:cs="Arial"/>
                <w:b/>
                <w:bCs/>
                <w:color w:val="005CA9"/>
                <w:sz w:val="18"/>
                <w:szCs w:val="18"/>
              </w:rPr>
              <w:t>INDIVIDUAL</w:t>
            </w:r>
          </w:p>
        </w:tc>
      </w:tr>
      <w:tr w:rsidR="001755F6" w:rsidRPr="005B1F4C" w14:paraId="2D11C2AD" w14:textId="77777777" w:rsidTr="00B227F6">
        <w:trPr>
          <w:trHeight w:val="283"/>
        </w:trPr>
        <w:tc>
          <w:tcPr>
            <w:tcW w:w="3043" w:type="pct"/>
            <w:vMerge w:val="restart"/>
            <w:tcBorders>
              <w:top w:val="nil"/>
              <w:left w:val="nil"/>
              <w:bottom w:val="single" w:sz="4" w:space="0" w:color="F39200"/>
              <w:right w:val="nil"/>
            </w:tcBorders>
            <w:shd w:val="clear" w:color="auto" w:fill="auto"/>
            <w:vAlign w:val="center"/>
            <w:hideMark/>
          </w:tcPr>
          <w:p w14:paraId="4629EF36" w14:textId="77777777" w:rsidR="001755F6" w:rsidRPr="005B1F4C" w:rsidRDefault="001755F6" w:rsidP="001755F6">
            <w:pPr>
              <w:jc w:val="center"/>
              <w:rPr>
                <w:rFonts w:ascii="Futura Lt BT" w:eastAsia="Times New Roman" w:hAnsi="Futura Lt BT" w:cs="Arial"/>
                <w:b/>
                <w:bCs/>
                <w:color w:val="005CA9"/>
                <w:sz w:val="18"/>
                <w:szCs w:val="18"/>
              </w:rPr>
            </w:pPr>
            <w:r w:rsidRPr="005B1F4C">
              <w:rPr>
                <w:rFonts w:ascii="Futura Lt BT" w:eastAsia="Times New Roman" w:hAnsi="Futura Lt BT" w:cs="Arial"/>
                <w:b/>
                <w:bCs/>
                <w:color w:val="005CA9"/>
                <w:sz w:val="18"/>
                <w:szCs w:val="18"/>
              </w:rPr>
              <w:t>Descrição</w:t>
            </w:r>
          </w:p>
        </w:tc>
        <w:tc>
          <w:tcPr>
            <w:tcW w:w="979" w:type="pct"/>
            <w:tcBorders>
              <w:top w:val="nil"/>
              <w:left w:val="nil"/>
              <w:bottom w:val="single" w:sz="4" w:space="0" w:color="F39200"/>
              <w:right w:val="nil"/>
            </w:tcBorders>
            <w:shd w:val="clear" w:color="auto" w:fill="auto"/>
            <w:vAlign w:val="center"/>
            <w:hideMark/>
          </w:tcPr>
          <w:p w14:paraId="51CAC68E" w14:textId="77777777" w:rsidR="001755F6" w:rsidRPr="005B1F4C" w:rsidRDefault="001755F6" w:rsidP="001755F6">
            <w:pPr>
              <w:jc w:val="center"/>
              <w:rPr>
                <w:rFonts w:ascii="Futura Lt BT" w:eastAsia="Times New Roman" w:hAnsi="Futura Lt BT" w:cs="Arial"/>
                <w:b/>
                <w:bCs/>
                <w:color w:val="005CA9"/>
                <w:sz w:val="18"/>
                <w:szCs w:val="18"/>
              </w:rPr>
            </w:pPr>
            <w:r w:rsidRPr="005B1F4C">
              <w:rPr>
                <w:rFonts w:ascii="Futura Lt BT" w:eastAsia="Times New Roman" w:hAnsi="Futura Lt BT" w:cs="Arial"/>
                <w:b/>
                <w:bCs/>
                <w:color w:val="005CA9"/>
                <w:sz w:val="18"/>
                <w:szCs w:val="18"/>
              </w:rPr>
              <w:t>2022</w:t>
            </w:r>
          </w:p>
        </w:tc>
        <w:tc>
          <w:tcPr>
            <w:tcW w:w="978" w:type="pct"/>
            <w:tcBorders>
              <w:top w:val="nil"/>
              <w:left w:val="nil"/>
              <w:bottom w:val="single" w:sz="4" w:space="0" w:color="F39200"/>
              <w:right w:val="nil"/>
            </w:tcBorders>
            <w:shd w:val="clear" w:color="auto" w:fill="auto"/>
            <w:vAlign w:val="center"/>
            <w:hideMark/>
          </w:tcPr>
          <w:p w14:paraId="6B300A8D" w14:textId="77777777" w:rsidR="001755F6" w:rsidRPr="005B1F4C" w:rsidRDefault="001755F6" w:rsidP="001755F6">
            <w:pPr>
              <w:jc w:val="center"/>
              <w:rPr>
                <w:rFonts w:ascii="Futura Lt BT" w:eastAsia="Times New Roman" w:hAnsi="Futura Lt BT" w:cs="Arial"/>
                <w:b/>
                <w:bCs/>
                <w:color w:val="005CA9"/>
                <w:sz w:val="18"/>
                <w:szCs w:val="18"/>
              </w:rPr>
            </w:pPr>
            <w:r w:rsidRPr="005B1F4C">
              <w:rPr>
                <w:rFonts w:ascii="Futura Lt BT" w:eastAsia="Times New Roman" w:hAnsi="Futura Lt BT" w:cs="Arial"/>
                <w:b/>
                <w:bCs/>
                <w:color w:val="005CA9"/>
                <w:sz w:val="18"/>
                <w:szCs w:val="18"/>
              </w:rPr>
              <w:t>2021</w:t>
            </w:r>
          </w:p>
        </w:tc>
      </w:tr>
      <w:tr w:rsidR="001755F6" w:rsidRPr="005B1F4C" w14:paraId="2E999C46" w14:textId="77777777" w:rsidTr="00B45290">
        <w:trPr>
          <w:trHeight w:val="283"/>
        </w:trPr>
        <w:tc>
          <w:tcPr>
            <w:tcW w:w="3043" w:type="pct"/>
            <w:vMerge/>
            <w:tcBorders>
              <w:top w:val="nil"/>
              <w:left w:val="nil"/>
              <w:bottom w:val="single" w:sz="4" w:space="0" w:color="F39200"/>
              <w:right w:val="nil"/>
            </w:tcBorders>
            <w:vAlign w:val="center"/>
            <w:hideMark/>
          </w:tcPr>
          <w:p w14:paraId="1D663FA4" w14:textId="77777777" w:rsidR="001755F6" w:rsidRPr="005B1F4C" w:rsidRDefault="001755F6" w:rsidP="001755F6">
            <w:pPr>
              <w:rPr>
                <w:rFonts w:ascii="Futura Lt BT" w:eastAsia="Times New Roman" w:hAnsi="Futura Lt BT" w:cs="Arial"/>
                <w:b/>
                <w:bCs/>
                <w:color w:val="005CA9"/>
                <w:sz w:val="18"/>
                <w:szCs w:val="18"/>
              </w:rPr>
            </w:pPr>
          </w:p>
        </w:tc>
        <w:tc>
          <w:tcPr>
            <w:tcW w:w="979" w:type="pct"/>
            <w:tcBorders>
              <w:top w:val="nil"/>
              <w:left w:val="nil"/>
              <w:bottom w:val="single" w:sz="4" w:space="0" w:color="F39200"/>
              <w:right w:val="nil"/>
            </w:tcBorders>
            <w:shd w:val="clear" w:color="auto" w:fill="auto"/>
            <w:vAlign w:val="center"/>
            <w:hideMark/>
          </w:tcPr>
          <w:p w14:paraId="76A4336B" w14:textId="77777777" w:rsidR="001755F6" w:rsidRPr="005B1F4C" w:rsidRDefault="001755F6" w:rsidP="001755F6">
            <w:pPr>
              <w:jc w:val="center"/>
              <w:rPr>
                <w:rFonts w:ascii="Futura Lt BT" w:eastAsia="Times New Roman" w:hAnsi="Futura Lt BT" w:cs="Arial"/>
                <w:b/>
                <w:bCs/>
                <w:color w:val="005CA9"/>
                <w:sz w:val="18"/>
                <w:szCs w:val="18"/>
              </w:rPr>
            </w:pPr>
            <w:r w:rsidRPr="005B1F4C">
              <w:rPr>
                <w:rFonts w:ascii="Futura Lt BT" w:eastAsia="Times New Roman" w:hAnsi="Futura Lt BT" w:cs="Arial"/>
                <w:b/>
                <w:bCs/>
                <w:color w:val="005CA9"/>
                <w:sz w:val="18"/>
                <w:szCs w:val="18"/>
              </w:rPr>
              <w:t>1° trimestre</w:t>
            </w:r>
          </w:p>
        </w:tc>
        <w:tc>
          <w:tcPr>
            <w:tcW w:w="978" w:type="pct"/>
            <w:tcBorders>
              <w:top w:val="nil"/>
              <w:left w:val="nil"/>
              <w:bottom w:val="single" w:sz="4" w:space="0" w:color="F39200"/>
              <w:right w:val="nil"/>
            </w:tcBorders>
            <w:shd w:val="clear" w:color="auto" w:fill="auto"/>
            <w:vAlign w:val="center"/>
            <w:hideMark/>
          </w:tcPr>
          <w:p w14:paraId="14557C98" w14:textId="77777777" w:rsidR="001755F6" w:rsidRPr="005B1F4C" w:rsidRDefault="001755F6" w:rsidP="001755F6">
            <w:pPr>
              <w:jc w:val="center"/>
              <w:rPr>
                <w:rFonts w:ascii="Futura Lt BT" w:eastAsia="Times New Roman" w:hAnsi="Futura Lt BT" w:cs="Arial"/>
                <w:b/>
                <w:bCs/>
                <w:color w:val="005CA9"/>
                <w:sz w:val="18"/>
                <w:szCs w:val="18"/>
              </w:rPr>
            </w:pPr>
            <w:r w:rsidRPr="005B1F4C">
              <w:rPr>
                <w:rFonts w:ascii="Futura Lt BT" w:eastAsia="Times New Roman" w:hAnsi="Futura Lt BT" w:cs="Arial"/>
                <w:b/>
                <w:bCs/>
                <w:color w:val="005CA9"/>
                <w:sz w:val="18"/>
                <w:szCs w:val="18"/>
              </w:rPr>
              <w:t>1° trimestre</w:t>
            </w:r>
          </w:p>
        </w:tc>
      </w:tr>
      <w:tr w:rsidR="00B45290" w:rsidRPr="005B1F4C" w14:paraId="450F2E4A" w14:textId="77777777" w:rsidTr="00B45290">
        <w:trPr>
          <w:trHeight w:val="283"/>
        </w:trPr>
        <w:tc>
          <w:tcPr>
            <w:tcW w:w="3043" w:type="pct"/>
            <w:tcBorders>
              <w:top w:val="nil"/>
              <w:left w:val="nil"/>
              <w:bottom w:val="nil"/>
              <w:right w:val="nil"/>
            </w:tcBorders>
            <w:shd w:val="clear" w:color="auto" w:fill="auto"/>
            <w:vAlign w:val="center"/>
            <w:hideMark/>
          </w:tcPr>
          <w:p w14:paraId="560D0717" w14:textId="77777777" w:rsidR="00B45290" w:rsidRPr="005B1F4C" w:rsidRDefault="00B45290" w:rsidP="00B45290">
            <w:pPr>
              <w:rPr>
                <w:rFonts w:ascii="Futura Lt BT" w:eastAsia="Times New Roman" w:hAnsi="Futura Lt BT" w:cs="Arial"/>
                <w:b/>
                <w:bCs/>
                <w:color w:val="005CA9"/>
                <w:sz w:val="18"/>
                <w:szCs w:val="18"/>
              </w:rPr>
            </w:pPr>
            <w:r w:rsidRPr="005B1F4C">
              <w:rPr>
                <w:rFonts w:ascii="Futura Lt BT" w:eastAsia="Times New Roman" w:hAnsi="Futura Lt BT" w:cs="Arial"/>
                <w:b/>
                <w:bCs/>
                <w:color w:val="005CA9"/>
                <w:sz w:val="18"/>
                <w:szCs w:val="18"/>
              </w:rPr>
              <w:t>Resultado antes dos tributos e participações</w:t>
            </w:r>
          </w:p>
        </w:tc>
        <w:tc>
          <w:tcPr>
            <w:tcW w:w="979" w:type="pct"/>
            <w:tcBorders>
              <w:top w:val="nil"/>
              <w:left w:val="nil"/>
              <w:bottom w:val="nil"/>
              <w:right w:val="nil"/>
            </w:tcBorders>
            <w:shd w:val="clear" w:color="auto" w:fill="auto"/>
            <w:noWrap/>
            <w:vAlign w:val="center"/>
            <w:hideMark/>
          </w:tcPr>
          <w:p w14:paraId="4CD5D924" w14:textId="36E30E08" w:rsidR="00B45290" w:rsidRPr="005B1F4C" w:rsidRDefault="00B45290" w:rsidP="00B45290">
            <w:pPr>
              <w:jc w:val="right"/>
              <w:rPr>
                <w:rFonts w:ascii="Futura Lt BT" w:eastAsia="Times New Roman" w:hAnsi="Futura Lt BT" w:cs="Arial"/>
                <w:b/>
                <w:bCs/>
                <w:color w:val="005CA9"/>
                <w:sz w:val="18"/>
                <w:szCs w:val="18"/>
              </w:rPr>
            </w:pPr>
            <w:r w:rsidRPr="005B1F4C">
              <w:rPr>
                <w:rFonts w:ascii="Futura Lt BT" w:hAnsi="Futura Lt BT" w:cs="Arial"/>
                <w:b/>
                <w:bCs/>
                <w:color w:val="005CA9"/>
                <w:sz w:val="18"/>
                <w:szCs w:val="18"/>
              </w:rPr>
              <w:t>1.892.725</w:t>
            </w:r>
          </w:p>
        </w:tc>
        <w:tc>
          <w:tcPr>
            <w:tcW w:w="978" w:type="pct"/>
            <w:tcBorders>
              <w:top w:val="nil"/>
              <w:left w:val="nil"/>
              <w:bottom w:val="nil"/>
              <w:right w:val="nil"/>
            </w:tcBorders>
            <w:shd w:val="clear" w:color="auto" w:fill="auto"/>
            <w:noWrap/>
            <w:vAlign w:val="center"/>
            <w:hideMark/>
          </w:tcPr>
          <w:p w14:paraId="42F82779" w14:textId="77777777" w:rsidR="00B45290" w:rsidRPr="005B1F4C" w:rsidRDefault="00B45290" w:rsidP="00B45290">
            <w:pPr>
              <w:jc w:val="right"/>
              <w:rPr>
                <w:rFonts w:ascii="Futura Lt BT" w:eastAsia="Times New Roman" w:hAnsi="Futura Lt BT" w:cs="Arial"/>
                <w:b/>
                <w:bCs/>
                <w:color w:val="005CA9"/>
                <w:sz w:val="18"/>
                <w:szCs w:val="18"/>
              </w:rPr>
            </w:pPr>
            <w:r w:rsidRPr="005B1F4C">
              <w:rPr>
                <w:rFonts w:ascii="Futura Lt BT" w:eastAsia="Times New Roman" w:hAnsi="Futura Lt BT" w:cs="Arial"/>
                <w:b/>
                <w:bCs/>
                <w:color w:val="005CA9"/>
                <w:sz w:val="18"/>
                <w:szCs w:val="18"/>
              </w:rPr>
              <w:t>4.564.179</w:t>
            </w:r>
          </w:p>
        </w:tc>
      </w:tr>
      <w:tr w:rsidR="00B45290" w:rsidRPr="005B1F4C" w14:paraId="10A61005" w14:textId="77777777" w:rsidTr="00B45290">
        <w:trPr>
          <w:trHeight w:val="283"/>
        </w:trPr>
        <w:tc>
          <w:tcPr>
            <w:tcW w:w="3043" w:type="pct"/>
            <w:tcBorders>
              <w:top w:val="nil"/>
              <w:left w:val="nil"/>
              <w:bottom w:val="nil"/>
              <w:right w:val="nil"/>
            </w:tcBorders>
            <w:shd w:val="clear" w:color="auto" w:fill="auto"/>
            <w:vAlign w:val="center"/>
            <w:hideMark/>
          </w:tcPr>
          <w:p w14:paraId="726FA4D9" w14:textId="77777777" w:rsidR="00B45290" w:rsidRPr="005B1F4C" w:rsidRDefault="00B45290" w:rsidP="00B45290">
            <w:pPr>
              <w:rPr>
                <w:rFonts w:ascii="Futura Lt BT" w:eastAsia="Times New Roman" w:hAnsi="Futura Lt BT" w:cs="Arial"/>
                <w:color w:val="005CA9"/>
                <w:sz w:val="18"/>
                <w:szCs w:val="18"/>
              </w:rPr>
            </w:pPr>
            <w:r w:rsidRPr="005B1F4C">
              <w:rPr>
                <w:rFonts w:ascii="Futura Lt BT" w:eastAsia="Times New Roman" w:hAnsi="Futura Lt BT" w:cs="Arial"/>
                <w:color w:val="005CA9"/>
                <w:sz w:val="18"/>
                <w:szCs w:val="18"/>
              </w:rPr>
              <w:t>Encargo IRPJ e CSLL</w:t>
            </w:r>
          </w:p>
        </w:tc>
        <w:tc>
          <w:tcPr>
            <w:tcW w:w="979" w:type="pct"/>
            <w:tcBorders>
              <w:top w:val="nil"/>
              <w:left w:val="nil"/>
              <w:bottom w:val="nil"/>
              <w:right w:val="nil"/>
            </w:tcBorders>
            <w:shd w:val="clear" w:color="auto" w:fill="auto"/>
            <w:noWrap/>
            <w:vAlign w:val="center"/>
            <w:hideMark/>
          </w:tcPr>
          <w:p w14:paraId="4013FC1D" w14:textId="3F9E0BF8" w:rsidR="00B45290" w:rsidRPr="005B1F4C" w:rsidRDefault="00B45290" w:rsidP="00B45290">
            <w:pPr>
              <w:jc w:val="right"/>
              <w:rPr>
                <w:rFonts w:ascii="Futura Lt BT" w:eastAsia="Times New Roman" w:hAnsi="Futura Lt BT" w:cs="Arial"/>
                <w:color w:val="005CA9"/>
                <w:sz w:val="18"/>
                <w:szCs w:val="18"/>
              </w:rPr>
            </w:pPr>
            <w:r w:rsidRPr="005B1F4C">
              <w:rPr>
                <w:rFonts w:ascii="Futura Lt BT" w:hAnsi="Futura Lt BT" w:cs="Arial"/>
                <w:color w:val="005CA9"/>
                <w:sz w:val="18"/>
                <w:szCs w:val="18"/>
              </w:rPr>
              <w:t>(851.727)</w:t>
            </w:r>
          </w:p>
        </w:tc>
        <w:tc>
          <w:tcPr>
            <w:tcW w:w="978" w:type="pct"/>
            <w:tcBorders>
              <w:top w:val="nil"/>
              <w:left w:val="nil"/>
              <w:bottom w:val="nil"/>
              <w:right w:val="nil"/>
            </w:tcBorders>
            <w:shd w:val="clear" w:color="auto" w:fill="auto"/>
            <w:noWrap/>
            <w:vAlign w:val="center"/>
            <w:hideMark/>
          </w:tcPr>
          <w:p w14:paraId="59BBB1EF" w14:textId="77777777" w:rsidR="00B45290" w:rsidRPr="005B1F4C" w:rsidRDefault="00B45290" w:rsidP="00B45290">
            <w:pPr>
              <w:jc w:val="right"/>
              <w:rPr>
                <w:rFonts w:ascii="Futura Lt BT" w:eastAsia="Times New Roman" w:hAnsi="Futura Lt BT" w:cs="Arial"/>
                <w:color w:val="005CA9"/>
                <w:sz w:val="18"/>
                <w:szCs w:val="18"/>
              </w:rPr>
            </w:pPr>
            <w:r w:rsidRPr="005B1F4C">
              <w:rPr>
                <w:rFonts w:ascii="Futura Lt BT" w:eastAsia="Times New Roman" w:hAnsi="Futura Lt BT" w:cs="Arial"/>
                <w:color w:val="005CA9"/>
                <w:sz w:val="18"/>
                <w:szCs w:val="18"/>
              </w:rPr>
              <w:t>(2.053.880)</w:t>
            </w:r>
          </w:p>
        </w:tc>
      </w:tr>
      <w:tr w:rsidR="00B45290" w:rsidRPr="005B1F4C" w14:paraId="22EA516A" w14:textId="77777777" w:rsidTr="00B45290">
        <w:trPr>
          <w:trHeight w:val="283"/>
        </w:trPr>
        <w:tc>
          <w:tcPr>
            <w:tcW w:w="3043" w:type="pct"/>
            <w:tcBorders>
              <w:top w:val="nil"/>
              <w:left w:val="nil"/>
              <w:bottom w:val="nil"/>
              <w:right w:val="nil"/>
            </w:tcBorders>
            <w:shd w:val="clear" w:color="auto" w:fill="auto"/>
            <w:vAlign w:val="center"/>
            <w:hideMark/>
          </w:tcPr>
          <w:p w14:paraId="4DC13C66" w14:textId="77777777" w:rsidR="00B45290" w:rsidRPr="005B1F4C" w:rsidRDefault="00B45290" w:rsidP="00B45290">
            <w:pPr>
              <w:rPr>
                <w:rFonts w:ascii="Futura Lt BT" w:eastAsia="Times New Roman" w:hAnsi="Futura Lt BT" w:cs="Arial"/>
                <w:color w:val="005CA9"/>
                <w:sz w:val="18"/>
                <w:szCs w:val="18"/>
              </w:rPr>
            </w:pPr>
            <w:r w:rsidRPr="005B1F4C">
              <w:rPr>
                <w:rFonts w:ascii="Futura Lt BT" w:eastAsia="Times New Roman" w:hAnsi="Futura Lt BT" w:cs="Arial"/>
                <w:color w:val="005CA9"/>
                <w:sz w:val="18"/>
                <w:szCs w:val="18"/>
              </w:rPr>
              <w:t>Efeitos tributários adições e exclusões</w:t>
            </w:r>
          </w:p>
        </w:tc>
        <w:tc>
          <w:tcPr>
            <w:tcW w:w="979" w:type="pct"/>
            <w:tcBorders>
              <w:top w:val="nil"/>
              <w:left w:val="nil"/>
              <w:bottom w:val="nil"/>
              <w:right w:val="nil"/>
            </w:tcBorders>
            <w:shd w:val="clear" w:color="auto" w:fill="auto"/>
            <w:noWrap/>
            <w:vAlign w:val="center"/>
            <w:hideMark/>
          </w:tcPr>
          <w:p w14:paraId="0936F1D2" w14:textId="2D3DF260" w:rsidR="00B45290" w:rsidRPr="005B1F4C" w:rsidRDefault="00B45290" w:rsidP="00B45290">
            <w:pPr>
              <w:jc w:val="right"/>
              <w:rPr>
                <w:rFonts w:ascii="Futura Lt BT" w:eastAsia="Times New Roman" w:hAnsi="Futura Lt BT" w:cs="Arial"/>
                <w:color w:val="005CA9"/>
                <w:sz w:val="18"/>
                <w:szCs w:val="18"/>
              </w:rPr>
            </w:pPr>
            <w:r w:rsidRPr="005B1F4C">
              <w:rPr>
                <w:rFonts w:ascii="Futura Lt BT" w:hAnsi="Futura Lt BT" w:cs="Arial"/>
                <w:color w:val="005CA9"/>
                <w:sz w:val="18"/>
                <w:szCs w:val="18"/>
              </w:rPr>
              <w:t>183.286</w:t>
            </w:r>
          </w:p>
        </w:tc>
        <w:tc>
          <w:tcPr>
            <w:tcW w:w="978" w:type="pct"/>
            <w:tcBorders>
              <w:top w:val="nil"/>
              <w:left w:val="nil"/>
              <w:bottom w:val="nil"/>
              <w:right w:val="nil"/>
            </w:tcBorders>
            <w:shd w:val="clear" w:color="auto" w:fill="auto"/>
            <w:noWrap/>
            <w:vAlign w:val="center"/>
            <w:hideMark/>
          </w:tcPr>
          <w:p w14:paraId="1BE7B3D2" w14:textId="77777777" w:rsidR="00B45290" w:rsidRPr="005B1F4C" w:rsidRDefault="00B45290" w:rsidP="00B45290">
            <w:pPr>
              <w:jc w:val="right"/>
              <w:rPr>
                <w:rFonts w:ascii="Futura Lt BT" w:eastAsia="Times New Roman" w:hAnsi="Futura Lt BT" w:cs="Arial"/>
                <w:color w:val="005CA9"/>
                <w:sz w:val="18"/>
                <w:szCs w:val="18"/>
              </w:rPr>
            </w:pPr>
            <w:r w:rsidRPr="005B1F4C">
              <w:rPr>
                <w:rFonts w:ascii="Futura Lt BT" w:eastAsia="Times New Roman" w:hAnsi="Futura Lt BT" w:cs="Arial"/>
                <w:color w:val="005CA9"/>
                <w:sz w:val="18"/>
                <w:szCs w:val="18"/>
              </w:rPr>
              <w:t>1.029.719</w:t>
            </w:r>
          </w:p>
        </w:tc>
      </w:tr>
      <w:tr w:rsidR="00B45290" w:rsidRPr="005B1F4C" w14:paraId="0D6CB2A3" w14:textId="77777777" w:rsidTr="00B45290">
        <w:trPr>
          <w:trHeight w:val="283"/>
        </w:trPr>
        <w:tc>
          <w:tcPr>
            <w:tcW w:w="3043" w:type="pct"/>
            <w:tcBorders>
              <w:top w:val="nil"/>
              <w:left w:val="nil"/>
              <w:bottom w:val="nil"/>
              <w:right w:val="nil"/>
            </w:tcBorders>
            <w:shd w:val="clear" w:color="auto" w:fill="auto"/>
            <w:vAlign w:val="center"/>
            <w:hideMark/>
          </w:tcPr>
          <w:p w14:paraId="124205FC" w14:textId="77777777" w:rsidR="00B45290" w:rsidRPr="005B1F4C" w:rsidRDefault="00B45290" w:rsidP="00B45290">
            <w:pPr>
              <w:rPr>
                <w:rFonts w:ascii="Futura Lt BT" w:eastAsia="Times New Roman" w:hAnsi="Futura Lt BT" w:cs="Arial"/>
                <w:color w:val="005CA9"/>
                <w:sz w:val="18"/>
                <w:szCs w:val="18"/>
              </w:rPr>
            </w:pPr>
            <w:r w:rsidRPr="005B1F4C">
              <w:rPr>
                <w:rFonts w:ascii="Futura Lt BT" w:eastAsia="Times New Roman" w:hAnsi="Futura Lt BT" w:cs="Arial"/>
                <w:color w:val="005CA9"/>
                <w:sz w:val="18"/>
                <w:szCs w:val="18"/>
              </w:rPr>
              <w:t>Juros sobre o capital próprio</w:t>
            </w:r>
          </w:p>
        </w:tc>
        <w:tc>
          <w:tcPr>
            <w:tcW w:w="979" w:type="pct"/>
            <w:tcBorders>
              <w:top w:val="nil"/>
              <w:left w:val="nil"/>
              <w:bottom w:val="nil"/>
              <w:right w:val="nil"/>
            </w:tcBorders>
            <w:shd w:val="clear" w:color="auto" w:fill="auto"/>
            <w:noWrap/>
            <w:vAlign w:val="center"/>
            <w:hideMark/>
          </w:tcPr>
          <w:p w14:paraId="09EC4A0D" w14:textId="3C881914" w:rsidR="00B45290" w:rsidRPr="005B1F4C" w:rsidRDefault="00B45290" w:rsidP="00B45290">
            <w:pPr>
              <w:jc w:val="right"/>
              <w:rPr>
                <w:rFonts w:ascii="Futura Lt BT" w:eastAsia="Times New Roman" w:hAnsi="Futura Lt BT" w:cs="Arial"/>
                <w:color w:val="005CA9"/>
                <w:sz w:val="18"/>
                <w:szCs w:val="18"/>
              </w:rPr>
            </w:pPr>
            <w:r w:rsidRPr="005B1F4C">
              <w:rPr>
                <w:rFonts w:ascii="Futura Lt BT" w:hAnsi="Futura Lt BT" w:cs="Arial"/>
                <w:color w:val="005CA9"/>
                <w:sz w:val="18"/>
                <w:szCs w:val="18"/>
              </w:rPr>
              <w:t>230.249</w:t>
            </w:r>
          </w:p>
        </w:tc>
        <w:tc>
          <w:tcPr>
            <w:tcW w:w="978" w:type="pct"/>
            <w:tcBorders>
              <w:top w:val="nil"/>
              <w:left w:val="nil"/>
              <w:bottom w:val="nil"/>
              <w:right w:val="nil"/>
            </w:tcBorders>
            <w:shd w:val="clear" w:color="auto" w:fill="auto"/>
            <w:noWrap/>
            <w:vAlign w:val="center"/>
            <w:hideMark/>
          </w:tcPr>
          <w:p w14:paraId="48E17C5C" w14:textId="77777777" w:rsidR="00B45290" w:rsidRPr="005B1F4C" w:rsidRDefault="00B45290" w:rsidP="00B45290">
            <w:pPr>
              <w:jc w:val="right"/>
              <w:rPr>
                <w:rFonts w:ascii="Futura Lt BT" w:eastAsia="Times New Roman" w:hAnsi="Futura Lt BT" w:cs="Arial"/>
                <w:color w:val="005CA9"/>
                <w:sz w:val="18"/>
                <w:szCs w:val="18"/>
              </w:rPr>
            </w:pPr>
            <w:r w:rsidRPr="005B1F4C">
              <w:rPr>
                <w:rFonts w:ascii="Futura Lt BT" w:eastAsia="Times New Roman" w:hAnsi="Futura Lt BT" w:cs="Arial"/>
                <w:color w:val="005CA9"/>
                <w:sz w:val="18"/>
                <w:szCs w:val="18"/>
              </w:rPr>
              <w:t>362.949</w:t>
            </w:r>
          </w:p>
        </w:tc>
      </w:tr>
      <w:tr w:rsidR="00B45290" w:rsidRPr="005B1F4C" w14:paraId="4CB93500" w14:textId="77777777" w:rsidTr="00B45290">
        <w:trPr>
          <w:trHeight w:val="283"/>
        </w:trPr>
        <w:tc>
          <w:tcPr>
            <w:tcW w:w="3043" w:type="pct"/>
            <w:tcBorders>
              <w:top w:val="nil"/>
              <w:left w:val="nil"/>
              <w:bottom w:val="nil"/>
              <w:right w:val="nil"/>
            </w:tcBorders>
            <w:shd w:val="clear" w:color="auto" w:fill="auto"/>
            <w:vAlign w:val="center"/>
            <w:hideMark/>
          </w:tcPr>
          <w:p w14:paraId="1E0DC932" w14:textId="77777777" w:rsidR="00B45290" w:rsidRPr="005B1F4C" w:rsidRDefault="00B45290" w:rsidP="00B45290">
            <w:pPr>
              <w:rPr>
                <w:rFonts w:ascii="Futura Lt BT" w:eastAsia="Times New Roman" w:hAnsi="Futura Lt BT" w:cs="Arial"/>
                <w:color w:val="005CA9"/>
                <w:sz w:val="18"/>
                <w:szCs w:val="18"/>
              </w:rPr>
            </w:pPr>
            <w:r w:rsidRPr="005B1F4C">
              <w:rPr>
                <w:rFonts w:ascii="Futura Lt BT" w:eastAsia="Times New Roman" w:hAnsi="Futura Lt BT" w:cs="Arial"/>
                <w:color w:val="005CA9"/>
                <w:sz w:val="18"/>
                <w:szCs w:val="18"/>
              </w:rPr>
              <w:t>Participação em coligadas e controladas</w:t>
            </w:r>
          </w:p>
        </w:tc>
        <w:tc>
          <w:tcPr>
            <w:tcW w:w="979" w:type="pct"/>
            <w:tcBorders>
              <w:top w:val="nil"/>
              <w:left w:val="nil"/>
              <w:bottom w:val="nil"/>
              <w:right w:val="nil"/>
            </w:tcBorders>
            <w:shd w:val="clear" w:color="auto" w:fill="auto"/>
            <w:noWrap/>
            <w:vAlign w:val="center"/>
            <w:hideMark/>
          </w:tcPr>
          <w:p w14:paraId="11EC3C90" w14:textId="4C36E3B0" w:rsidR="00B45290" w:rsidRPr="005B1F4C" w:rsidRDefault="00B45290" w:rsidP="00B45290">
            <w:pPr>
              <w:jc w:val="right"/>
              <w:rPr>
                <w:rFonts w:ascii="Futura Lt BT" w:eastAsia="Times New Roman" w:hAnsi="Futura Lt BT" w:cs="Arial"/>
                <w:color w:val="005CA9"/>
                <w:sz w:val="18"/>
                <w:szCs w:val="18"/>
              </w:rPr>
            </w:pPr>
            <w:r w:rsidRPr="005B1F4C">
              <w:rPr>
                <w:rFonts w:ascii="Futura Lt BT" w:hAnsi="Futura Lt BT" w:cs="Arial"/>
                <w:color w:val="005CA9"/>
                <w:sz w:val="18"/>
                <w:szCs w:val="18"/>
              </w:rPr>
              <w:t>340.156</w:t>
            </w:r>
          </w:p>
        </w:tc>
        <w:tc>
          <w:tcPr>
            <w:tcW w:w="978" w:type="pct"/>
            <w:tcBorders>
              <w:top w:val="nil"/>
              <w:left w:val="nil"/>
              <w:bottom w:val="nil"/>
              <w:right w:val="nil"/>
            </w:tcBorders>
            <w:shd w:val="clear" w:color="auto" w:fill="auto"/>
            <w:noWrap/>
            <w:vAlign w:val="center"/>
            <w:hideMark/>
          </w:tcPr>
          <w:p w14:paraId="2EDC1909" w14:textId="77777777" w:rsidR="00B45290" w:rsidRPr="005B1F4C" w:rsidRDefault="00B45290" w:rsidP="00B45290">
            <w:pPr>
              <w:jc w:val="right"/>
              <w:rPr>
                <w:rFonts w:ascii="Futura Lt BT" w:eastAsia="Times New Roman" w:hAnsi="Futura Lt BT" w:cs="Arial"/>
                <w:color w:val="005CA9"/>
                <w:sz w:val="18"/>
                <w:szCs w:val="18"/>
              </w:rPr>
            </w:pPr>
            <w:r w:rsidRPr="005B1F4C">
              <w:rPr>
                <w:rFonts w:ascii="Futura Lt BT" w:eastAsia="Times New Roman" w:hAnsi="Futura Lt BT" w:cs="Arial"/>
                <w:color w:val="005CA9"/>
                <w:sz w:val="18"/>
                <w:szCs w:val="18"/>
              </w:rPr>
              <w:t>883.480</w:t>
            </w:r>
          </w:p>
        </w:tc>
      </w:tr>
      <w:tr w:rsidR="00B45290" w:rsidRPr="005B1F4C" w14:paraId="66EAAA34" w14:textId="77777777" w:rsidTr="00B45290">
        <w:trPr>
          <w:trHeight w:val="283"/>
        </w:trPr>
        <w:tc>
          <w:tcPr>
            <w:tcW w:w="3043" w:type="pct"/>
            <w:tcBorders>
              <w:top w:val="nil"/>
              <w:left w:val="nil"/>
              <w:bottom w:val="nil"/>
              <w:right w:val="nil"/>
            </w:tcBorders>
            <w:shd w:val="clear" w:color="auto" w:fill="auto"/>
            <w:vAlign w:val="center"/>
            <w:hideMark/>
          </w:tcPr>
          <w:p w14:paraId="78332CD2" w14:textId="16B7A8D5" w:rsidR="00B45290" w:rsidRPr="005B1F4C" w:rsidRDefault="00B45290" w:rsidP="00B45290">
            <w:pPr>
              <w:rPr>
                <w:rFonts w:ascii="Futura Lt BT" w:eastAsia="Times New Roman" w:hAnsi="Futura Lt BT" w:cs="Arial"/>
                <w:color w:val="005CA9"/>
                <w:sz w:val="18"/>
                <w:szCs w:val="18"/>
              </w:rPr>
            </w:pPr>
            <w:r w:rsidRPr="005B1F4C">
              <w:rPr>
                <w:rFonts w:ascii="Futura Lt BT" w:eastAsia="Times New Roman" w:hAnsi="Futura Lt BT" w:cs="Arial"/>
                <w:color w:val="005CA9"/>
                <w:sz w:val="18"/>
                <w:szCs w:val="18"/>
              </w:rPr>
              <w:t>Realização / apuração Prejuízo Fiscal e Base Negativa CSLL</w:t>
            </w:r>
          </w:p>
        </w:tc>
        <w:tc>
          <w:tcPr>
            <w:tcW w:w="979" w:type="pct"/>
            <w:tcBorders>
              <w:top w:val="nil"/>
              <w:left w:val="nil"/>
              <w:bottom w:val="nil"/>
              <w:right w:val="nil"/>
            </w:tcBorders>
            <w:shd w:val="clear" w:color="auto" w:fill="auto"/>
            <w:noWrap/>
            <w:vAlign w:val="center"/>
            <w:hideMark/>
          </w:tcPr>
          <w:p w14:paraId="5E4B5CBD" w14:textId="70C9C574" w:rsidR="00B45290" w:rsidRPr="005B1F4C" w:rsidRDefault="00B45290" w:rsidP="00B45290">
            <w:pPr>
              <w:jc w:val="right"/>
              <w:rPr>
                <w:rFonts w:ascii="Futura Lt BT" w:eastAsia="Times New Roman" w:hAnsi="Futura Lt BT" w:cs="Arial"/>
                <w:color w:val="005CA9"/>
                <w:sz w:val="18"/>
                <w:szCs w:val="18"/>
              </w:rPr>
            </w:pPr>
            <w:r w:rsidRPr="005B1F4C">
              <w:rPr>
                <w:rFonts w:ascii="Futura Lt BT" w:hAnsi="Futura Lt BT" w:cs="Arial"/>
                <w:color w:val="005CA9"/>
                <w:sz w:val="18"/>
                <w:szCs w:val="18"/>
              </w:rPr>
              <w:t>41.041</w:t>
            </w:r>
          </w:p>
        </w:tc>
        <w:tc>
          <w:tcPr>
            <w:tcW w:w="978" w:type="pct"/>
            <w:tcBorders>
              <w:top w:val="nil"/>
              <w:left w:val="nil"/>
              <w:bottom w:val="nil"/>
              <w:right w:val="nil"/>
            </w:tcBorders>
            <w:shd w:val="clear" w:color="auto" w:fill="auto"/>
            <w:noWrap/>
            <w:vAlign w:val="center"/>
            <w:hideMark/>
          </w:tcPr>
          <w:p w14:paraId="0C31A098" w14:textId="77777777" w:rsidR="00B45290" w:rsidRPr="005B1F4C" w:rsidRDefault="00B45290" w:rsidP="00B45290">
            <w:pPr>
              <w:jc w:val="right"/>
              <w:rPr>
                <w:rFonts w:ascii="Futura Lt BT" w:eastAsia="Times New Roman" w:hAnsi="Futura Lt BT" w:cs="Arial"/>
                <w:color w:val="005CA9"/>
                <w:sz w:val="18"/>
                <w:szCs w:val="18"/>
              </w:rPr>
            </w:pPr>
            <w:r w:rsidRPr="005B1F4C">
              <w:rPr>
                <w:rFonts w:ascii="Futura Lt BT" w:eastAsia="Times New Roman" w:hAnsi="Futura Lt BT" w:cs="Arial"/>
                <w:color w:val="005CA9"/>
                <w:sz w:val="18"/>
                <w:szCs w:val="18"/>
              </w:rPr>
              <w:t>30.393</w:t>
            </w:r>
          </w:p>
        </w:tc>
      </w:tr>
      <w:tr w:rsidR="00B45290" w:rsidRPr="005B1F4C" w14:paraId="45685D66" w14:textId="77777777" w:rsidTr="00B45290">
        <w:trPr>
          <w:trHeight w:val="283"/>
        </w:trPr>
        <w:tc>
          <w:tcPr>
            <w:tcW w:w="3043" w:type="pct"/>
            <w:tcBorders>
              <w:top w:val="nil"/>
              <w:left w:val="nil"/>
              <w:bottom w:val="nil"/>
              <w:right w:val="nil"/>
            </w:tcBorders>
            <w:shd w:val="clear" w:color="auto" w:fill="auto"/>
            <w:vAlign w:val="center"/>
            <w:hideMark/>
          </w:tcPr>
          <w:p w14:paraId="53907591" w14:textId="77777777" w:rsidR="00B45290" w:rsidRPr="005B1F4C" w:rsidRDefault="00B45290" w:rsidP="00B45290">
            <w:pPr>
              <w:rPr>
                <w:rFonts w:ascii="Futura Lt BT" w:eastAsia="Times New Roman" w:hAnsi="Futura Lt BT" w:cs="Arial"/>
                <w:color w:val="005CA9"/>
                <w:sz w:val="18"/>
                <w:szCs w:val="18"/>
              </w:rPr>
            </w:pPr>
            <w:r w:rsidRPr="005B1F4C">
              <w:rPr>
                <w:rFonts w:ascii="Futura Lt BT" w:eastAsia="Times New Roman" w:hAnsi="Futura Lt BT" w:cs="Arial"/>
                <w:color w:val="005CA9"/>
                <w:sz w:val="18"/>
                <w:szCs w:val="18"/>
              </w:rPr>
              <w:t>Participação dos empregados nos lucros</w:t>
            </w:r>
          </w:p>
        </w:tc>
        <w:tc>
          <w:tcPr>
            <w:tcW w:w="979" w:type="pct"/>
            <w:tcBorders>
              <w:top w:val="nil"/>
              <w:left w:val="nil"/>
              <w:bottom w:val="nil"/>
              <w:right w:val="nil"/>
            </w:tcBorders>
            <w:shd w:val="clear" w:color="auto" w:fill="auto"/>
            <w:noWrap/>
            <w:vAlign w:val="center"/>
            <w:hideMark/>
          </w:tcPr>
          <w:p w14:paraId="67FB0BFF" w14:textId="07A8F046" w:rsidR="00B45290" w:rsidRPr="005B1F4C" w:rsidRDefault="00B45290" w:rsidP="00B45290">
            <w:pPr>
              <w:jc w:val="right"/>
              <w:rPr>
                <w:rFonts w:ascii="Futura Lt BT" w:eastAsia="Times New Roman" w:hAnsi="Futura Lt BT" w:cs="Arial"/>
                <w:color w:val="005CA9"/>
                <w:sz w:val="18"/>
                <w:szCs w:val="18"/>
              </w:rPr>
            </w:pPr>
            <w:r w:rsidRPr="005B1F4C">
              <w:rPr>
                <w:rFonts w:ascii="Futura Lt BT" w:hAnsi="Futura Lt BT" w:cs="Arial"/>
                <w:color w:val="005CA9"/>
                <w:sz w:val="18"/>
                <w:szCs w:val="18"/>
              </w:rPr>
              <w:t>(147.595)</w:t>
            </w:r>
          </w:p>
        </w:tc>
        <w:tc>
          <w:tcPr>
            <w:tcW w:w="978" w:type="pct"/>
            <w:tcBorders>
              <w:top w:val="nil"/>
              <w:left w:val="nil"/>
              <w:bottom w:val="nil"/>
              <w:right w:val="nil"/>
            </w:tcBorders>
            <w:shd w:val="clear" w:color="auto" w:fill="auto"/>
            <w:noWrap/>
            <w:vAlign w:val="center"/>
            <w:hideMark/>
          </w:tcPr>
          <w:p w14:paraId="25082B0D" w14:textId="77777777" w:rsidR="00B45290" w:rsidRPr="005B1F4C" w:rsidRDefault="00B45290" w:rsidP="00B45290">
            <w:pPr>
              <w:jc w:val="right"/>
              <w:rPr>
                <w:rFonts w:ascii="Futura Lt BT" w:eastAsia="Times New Roman" w:hAnsi="Futura Lt BT" w:cs="Arial"/>
                <w:color w:val="005CA9"/>
                <w:sz w:val="18"/>
                <w:szCs w:val="18"/>
              </w:rPr>
            </w:pPr>
            <w:r w:rsidRPr="005B1F4C">
              <w:rPr>
                <w:rFonts w:ascii="Futura Lt BT" w:eastAsia="Times New Roman" w:hAnsi="Futura Lt BT" w:cs="Arial"/>
                <w:color w:val="005CA9"/>
                <w:sz w:val="18"/>
                <w:szCs w:val="18"/>
              </w:rPr>
              <w:t>(178.651)</w:t>
            </w:r>
          </w:p>
        </w:tc>
      </w:tr>
      <w:tr w:rsidR="00B45290" w:rsidRPr="005B1F4C" w14:paraId="231C0E86" w14:textId="77777777" w:rsidTr="00B45290">
        <w:trPr>
          <w:trHeight w:val="283"/>
        </w:trPr>
        <w:tc>
          <w:tcPr>
            <w:tcW w:w="3043" w:type="pct"/>
            <w:tcBorders>
              <w:top w:val="nil"/>
              <w:left w:val="nil"/>
              <w:bottom w:val="nil"/>
              <w:right w:val="nil"/>
            </w:tcBorders>
            <w:shd w:val="clear" w:color="auto" w:fill="auto"/>
            <w:vAlign w:val="center"/>
            <w:hideMark/>
          </w:tcPr>
          <w:p w14:paraId="4FD3FD6D" w14:textId="77777777" w:rsidR="00B45290" w:rsidRPr="005B1F4C" w:rsidRDefault="00B45290" w:rsidP="00B45290">
            <w:pPr>
              <w:rPr>
                <w:rFonts w:ascii="Futura Lt BT" w:eastAsia="Times New Roman" w:hAnsi="Futura Lt BT" w:cs="Arial"/>
                <w:color w:val="005CA9"/>
                <w:sz w:val="18"/>
                <w:szCs w:val="18"/>
              </w:rPr>
            </w:pPr>
            <w:r w:rsidRPr="005B1F4C">
              <w:rPr>
                <w:rFonts w:ascii="Futura Lt BT" w:eastAsia="Times New Roman" w:hAnsi="Futura Lt BT" w:cs="Arial"/>
                <w:color w:val="005CA9"/>
                <w:sz w:val="18"/>
                <w:szCs w:val="18"/>
              </w:rPr>
              <w:t>Outros</w:t>
            </w:r>
          </w:p>
        </w:tc>
        <w:tc>
          <w:tcPr>
            <w:tcW w:w="979" w:type="pct"/>
            <w:tcBorders>
              <w:top w:val="nil"/>
              <w:left w:val="nil"/>
              <w:bottom w:val="nil"/>
              <w:right w:val="nil"/>
            </w:tcBorders>
            <w:shd w:val="clear" w:color="auto" w:fill="auto"/>
            <w:noWrap/>
            <w:vAlign w:val="center"/>
            <w:hideMark/>
          </w:tcPr>
          <w:p w14:paraId="12AE239B" w14:textId="77166E17" w:rsidR="00B45290" w:rsidRPr="005B1F4C" w:rsidRDefault="00B45290" w:rsidP="00B45290">
            <w:pPr>
              <w:jc w:val="right"/>
              <w:rPr>
                <w:rFonts w:ascii="Futura Lt BT" w:eastAsia="Times New Roman" w:hAnsi="Futura Lt BT" w:cs="Arial"/>
                <w:color w:val="005CA9"/>
                <w:sz w:val="18"/>
                <w:szCs w:val="18"/>
              </w:rPr>
            </w:pPr>
            <w:r w:rsidRPr="005B1F4C">
              <w:rPr>
                <w:rFonts w:ascii="Futura Lt BT" w:hAnsi="Futura Lt BT" w:cs="Arial"/>
                <w:color w:val="005CA9"/>
                <w:sz w:val="18"/>
                <w:szCs w:val="18"/>
              </w:rPr>
              <w:t>119.736</w:t>
            </w:r>
          </w:p>
        </w:tc>
        <w:tc>
          <w:tcPr>
            <w:tcW w:w="978" w:type="pct"/>
            <w:tcBorders>
              <w:top w:val="nil"/>
              <w:left w:val="nil"/>
              <w:bottom w:val="nil"/>
              <w:right w:val="nil"/>
            </w:tcBorders>
            <w:shd w:val="clear" w:color="auto" w:fill="auto"/>
            <w:noWrap/>
            <w:vAlign w:val="center"/>
            <w:hideMark/>
          </w:tcPr>
          <w:p w14:paraId="3D989F17" w14:textId="77777777" w:rsidR="00B45290" w:rsidRPr="005B1F4C" w:rsidRDefault="00B45290" w:rsidP="00B45290">
            <w:pPr>
              <w:jc w:val="right"/>
              <w:rPr>
                <w:rFonts w:ascii="Futura Lt BT" w:eastAsia="Times New Roman" w:hAnsi="Futura Lt BT" w:cs="Arial"/>
                <w:color w:val="005CA9"/>
                <w:sz w:val="18"/>
                <w:szCs w:val="18"/>
              </w:rPr>
            </w:pPr>
            <w:r w:rsidRPr="005B1F4C">
              <w:rPr>
                <w:rFonts w:ascii="Futura Lt BT" w:eastAsia="Times New Roman" w:hAnsi="Futura Lt BT" w:cs="Arial"/>
                <w:color w:val="005CA9"/>
                <w:sz w:val="18"/>
                <w:szCs w:val="18"/>
              </w:rPr>
              <w:t>(134.897)</w:t>
            </w:r>
          </w:p>
        </w:tc>
      </w:tr>
      <w:tr w:rsidR="00B45290" w:rsidRPr="005B1F4C" w14:paraId="07F24233" w14:textId="77777777" w:rsidTr="00B45290">
        <w:trPr>
          <w:trHeight w:val="283"/>
        </w:trPr>
        <w:tc>
          <w:tcPr>
            <w:tcW w:w="3043" w:type="pct"/>
            <w:tcBorders>
              <w:top w:val="single" w:sz="4" w:space="0" w:color="F39200"/>
              <w:left w:val="nil"/>
              <w:bottom w:val="single" w:sz="4" w:space="0" w:color="F39200"/>
              <w:right w:val="nil"/>
            </w:tcBorders>
            <w:shd w:val="clear" w:color="auto" w:fill="auto"/>
            <w:noWrap/>
            <w:vAlign w:val="center"/>
            <w:hideMark/>
          </w:tcPr>
          <w:p w14:paraId="0665E401" w14:textId="77777777" w:rsidR="00B45290" w:rsidRPr="005B1F4C" w:rsidRDefault="00B45290" w:rsidP="00B45290">
            <w:pPr>
              <w:rPr>
                <w:rFonts w:ascii="Futura Lt BT" w:eastAsia="Times New Roman" w:hAnsi="Futura Lt BT" w:cs="Arial"/>
                <w:b/>
                <w:bCs/>
                <w:color w:val="005CA9"/>
                <w:sz w:val="18"/>
                <w:szCs w:val="18"/>
              </w:rPr>
            </w:pPr>
            <w:r w:rsidRPr="005B1F4C">
              <w:rPr>
                <w:rFonts w:ascii="Futura Lt BT" w:eastAsia="Times New Roman" w:hAnsi="Futura Lt BT" w:cs="Arial"/>
                <w:b/>
                <w:bCs/>
                <w:color w:val="005CA9"/>
                <w:sz w:val="18"/>
                <w:szCs w:val="18"/>
              </w:rPr>
              <w:t>Imposto de Renda e Contribuição Social Correntes</w:t>
            </w:r>
          </w:p>
        </w:tc>
        <w:tc>
          <w:tcPr>
            <w:tcW w:w="979" w:type="pct"/>
            <w:tcBorders>
              <w:top w:val="single" w:sz="4" w:space="0" w:color="F39200"/>
              <w:left w:val="nil"/>
              <w:bottom w:val="single" w:sz="4" w:space="0" w:color="F39200"/>
              <w:right w:val="nil"/>
            </w:tcBorders>
            <w:shd w:val="clear" w:color="auto" w:fill="auto"/>
            <w:noWrap/>
            <w:vAlign w:val="center"/>
            <w:hideMark/>
          </w:tcPr>
          <w:p w14:paraId="0DE8AC1E" w14:textId="0172B7F1" w:rsidR="00B45290" w:rsidRPr="005B1F4C" w:rsidRDefault="00B45290" w:rsidP="00B45290">
            <w:pPr>
              <w:jc w:val="right"/>
              <w:rPr>
                <w:rFonts w:ascii="Futura Lt BT" w:eastAsia="Times New Roman" w:hAnsi="Futura Lt BT" w:cs="Arial"/>
                <w:b/>
                <w:bCs/>
                <w:color w:val="005CA9"/>
                <w:sz w:val="18"/>
                <w:szCs w:val="18"/>
              </w:rPr>
            </w:pPr>
            <w:r w:rsidRPr="005B1F4C">
              <w:rPr>
                <w:rFonts w:ascii="Futura Lt BT" w:hAnsi="Futura Lt BT" w:cs="Arial"/>
                <w:b/>
                <w:bCs/>
                <w:color w:val="005CA9"/>
                <w:sz w:val="18"/>
                <w:szCs w:val="18"/>
              </w:rPr>
              <w:t>(84.854)</w:t>
            </w:r>
          </w:p>
        </w:tc>
        <w:tc>
          <w:tcPr>
            <w:tcW w:w="978" w:type="pct"/>
            <w:tcBorders>
              <w:top w:val="single" w:sz="4" w:space="0" w:color="F39200"/>
              <w:left w:val="nil"/>
              <w:bottom w:val="single" w:sz="4" w:space="0" w:color="F39200"/>
              <w:right w:val="nil"/>
            </w:tcBorders>
            <w:shd w:val="clear" w:color="auto" w:fill="auto"/>
            <w:noWrap/>
            <w:vAlign w:val="center"/>
            <w:hideMark/>
          </w:tcPr>
          <w:p w14:paraId="321FC5C1" w14:textId="77777777" w:rsidR="00B45290" w:rsidRPr="005B1F4C" w:rsidRDefault="00B45290" w:rsidP="00B45290">
            <w:pPr>
              <w:jc w:val="right"/>
              <w:rPr>
                <w:rFonts w:ascii="Futura Lt BT" w:eastAsia="Times New Roman" w:hAnsi="Futura Lt BT" w:cs="Arial"/>
                <w:b/>
                <w:bCs/>
                <w:color w:val="005CA9"/>
                <w:sz w:val="18"/>
                <w:szCs w:val="18"/>
              </w:rPr>
            </w:pPr>
            <w:r w:rsidRPr="005B1F4C">
              <w:rPr>
                <w:rFonts w:ascii="Futura Lt BT" w:eastAsia="Times New Roman" w:hAnsi="Futura Lt BT" w:cs="Arial"/>
                <w:b/>
                <w:bCs/>
                <w:color w:val="005CA9"/>
                <w:sz w:val="18"/>
                <w:szCs w:val="18"/>
              </w:rPr>
              <w:t>(60.887)</w:t>
            </w:r>
          </w:p>
        </w:tc>
      </w:tr>
    </w:tbl>
    <w:p w14:paraId="220AFBB5" w14:textId="671CCE77" w:rsidR="00814F49" w:rsidRPr="002E5531" w:rsidRDefault="00814F49" w:rsidP="00814F49">
      <w:pPr>
        <w:rPr>
          <w:rFonts w:ascii="Futura Lt BT" w:hAnsi="Futura Lt BT"/>
          <w:color w:val="005CA9"/>
          <w:sz w:val="20"/>
          <w:szCs w:val="20"/>
        </w:rPr>
      </w:pPr>
    </w:p>
    <w:p w14:paraId="3A054818" w14:textId="77777777" w:rsidR="00BE29B3" w:rsidRPr="002E5531" w:rsidRDefault="00BE29B3" w:rsidP="00814F49">
      <w:pPr>
        <w:rPr>
          <w:rFonts w:ascii="Futura Lt BT" w:hAnsi="Futura Lt BT"/>
          <w:color w:val="005CA9"/>
          <w:sz w:val="20"/>
          <w:szCs w:val="20"/>
        </w:rPr>
      </w:pPr>
    </w:p>
    <w:tbl>
      <w:tblPr>
        <w:tblW w:w="5000" w:type="pct"/>
        <w:tblCellMar>
          <w:left w:w="70" w:type="dxa"/>
          <w:right w:w="70" w:type="dxa"/>
        </w:tblCellMar>
        <w:tblLook w:val="04A0" w:firstRow="1" w:lastRow="0" w:firstColumn="1" w:lastColumn="0" w:noHBand="0" w:noVBand="1"/>
      </w:tblPr>
      <w:tblGrid>
        <w:gridCol w:w="5865"/>
        <w:gridCol w:w="1887"/>
        <w:gridCol w:w="1885"/>
      </w:tblGrid>
      <w:tr w:rsidR="00190C50" w:rsidRPr="005B1F4C" w14:paraId="417F67C3" w14:textId="77777777" w:rsidTr="00021CCF">
        <w:trPr>
          <w:trHeight w:val="283"/>
        </w:trPr>
        <w:tc>
          <w:tcPr>
            <w:tcW w:w="5000" w:type="pct"/>
            <w:gridSpan w:val="3"/>
            <w:tcBorders>
              <w:top w:val="single" w:sz="4" w:space="0" w:color="F39200"/>
              <w:left w:val="nil"/>
              <w:bottom w:val="single" w:sz="4" w:space="0" w:color="F39200"/>
              <w:right w:val="nil"/>
            </w:tcBorders>
            <w:shd w:val="clear" w:color="auto" w:fill="auto"/>
            <w:vAlign w:val="center"/>
            <w:hideMark/>
          </w:tcPr>
          <w:p w14:paraId="0829AA85" w14:textId="77777777" w:rsidR="00190C50" w:rsidRPr="005B1F4C" w:rsidRDefault="00190C50" w:rsidP="00190C50">
            <w:pPr>
              <w:jc w:val="center"/>
              <w:rPr>
                <w:rFonts w:ascii="Futura Lt BT" w:eastAsia="Times New Roman" w:hAnsi="Futura Lt BT" w:cs="Arial"/>
                <w:b/>
                <w:bCs/>
                <w:color w:val="005CA9"/>
                <w:sz w:val="18"/>
                <w:szCs w:val="18"/>
              </w:rPr>
            </w:pPr>
            <w:r w:rsidRPr="005B1F4C">
              <w:rPr>
                <w:rFonts w:ascii="Futura Lt BT" w:eastAsia="Times New Roman" w:hAnsi="Futura Lt BT" w:cs="Arial"/>
                <w:b/>
                <w:bCs/>
                <w:color w:val="005CA9"/>
                <w:sz w:val="18"/>
                <w:szCs w:val="18"/>
              </w:rPr>
              <w:t>CONSOLIDADO</w:t>
            </w:r>
          </w:p>
        </w:tc>
      </w:tr>
      <w:tr w:rsidR="00190C50" w:rsidRPr="005B1F4C" w14:paraId="20A80AFD" w14:textId="77777777" w:rsidTr="00B227F6">
        <w:trPr>
          <w:trHeight w:val="283"/>
        </w:trPr>
        <w:tc>
          <w:tcPr>
            <w:tcW w:w="3043" w:type="pct"/>
            <w:vMerge w:val="restart"/>
            <w:tcBorders>
              <w:top w:val="nil"/>
              <w:left w:val="nil"/>
              <w:bottom w:val="single" w:sz="4" w:space="0" w:color="F39200"/>
              <w:right w:val="nil"/>
            </w:tcBorders>
            <w:shd w:val="clear" w:color="auto" w:fill="auto"/>
            <w:vAlign w:val="center"/>
            <w:hideMark/>
          </w:tcPr>
          <w:p w14:paraId="4FBC8D90" w14:textId="77777777" w:rsidR="00190C50" w:rsidRPr="005B1F4C" w:rsidRDefault="00190C50" w:rsidP="00190C50">
            <w:pPr>
              <w:jc w:val="center"/>
              <w:rPr>
                <w:rFonts w:ascii="Futura Lt BT" w:eastAsia="Times New Roman" w:hAnsi="Futura Lt BT" w:cs="Arial"/>
                <w:b/>
                <w:bCs/>
                <w:color w:val="005CA9"/>
                <w:sz w:val="18"/>
                <w:szCs w:val="18"/>
              </w:rPr>
            </w:pPr>
            <w:r w:rsidRPr="005B1F4C">
              <w:rPr>
                <w:rFonts w:ascii="Futura Lt BT" w:eastAsia="Times New Roman" w:hAnsi="Futura Lt BT" w:cs="Arial"/>
                <w:b/>
                <w:bCs/>
                <w:color w:val="005CA9"/>
                <w:sz w:val="18"/>
                <w:szCs w:val="18"/>
              </w:rPr>
              <w:t>Descrição</w:t>
            </w:r>
          </w:p>
        </w:tc>
        <w:tc>
          <w:tcPr>
            <w:tcW w:w="979" w:type="pct"/>
            <w:tcBorders>
              <w:top w:val="nil"/>
              <w:left w:val="nil"/>
              <w:bottom w:val="single" w:sz="4" w:space="0" w:color="F39200"/>
              <w:right w:val="nil"/>
            </w:tcBorders>
            <w:shd w:val="clear" w:color="auto" w:fill="auto"/>
            <w:vAlign w:val="center"/>
            <w:hideMark/>
          </w:tcPr>
          <w:p w14:paraId="0F8FB278" w14:textId="77777777" w:rsidR="00190C50" w:rsidRPr="005B1F4C" w:rsidRDefault="00190C50" w:rsidP="00190C50">
            <w:pPr>
              <w:jc w:val="center"/>
              <w:rPr>
                <w:rFonts w:ascii="Futura Lt BT" w:eastAsia="Times New Roman" w:hAnsi="Futura Lt BT" w:cs="Arial"/>
                <w:b/>
                <w:bCs/>
                <w:color w:val="005CA9"/>
                <w:sz w:val="18"/>
                <w:szCs w:val="18"/>
              </w:rPr>
            </w:pPr>
            <w:r w:rsidRPr="005B1F4C">
              <w:rPr>
                <w:rFonts w:ascii="Futura Lt BT" w:eastAsia="Times New Roman" w:hAnsi="Futura Lt BT" w:cs="Arial"/>
                <w:b/>
                <w:bCs/>
                <w:color w:val="005CA9"/>
                <w:sz w:val="18"/>
                <w:szCs w:val="18"/>
              </w:rPr>
              <w:t>2022</w:t>
            </w:r>
          </w:p>
        </w:tc>
        <w:tc>
          <w:tcPr>
            <w:tcW w:w="978" w:type="pct"/>
            <w:tcBorders>
              <w:top w:val="nil"/>
              <w:left w:val="nil"/>
              <w:bottom w:val="single" w:sz="4" w:space="0" w:color="F39200"/>
              <w:right w:val="nil"/>
            </w:tcBorders>
            <w:shd w:val="clear" w:color="auto" w:fill="auto"/>
            <w:vAlign w:val="center"/>
            <w:hideMark/>
          </w:tcPr>
          <w:p w14:paraId="16BE6150" w14:textId="77777777" w:rsidR="00190C50" w:rsidRPr="005B1F4C" w:rsidRDefault="00190C50" w:rsidP="00190C50">
            <w:pPr>
              <w:jc w:val="center"/>
              <w:rPr>
                <w:rFonts w:ascii="Futura Lt BT" w:eastAsia="Times New Roman" w:hAnsi="Futura Lt BT" w:cs="Arial"/>
                <w:b/>
                <w:bCs/>
                <w:color w:val="005CA9"/>
                <w:sz w:val="18"/>
                <w:szCs w:val="18"/>
              </w:rPr>
            </w:pPr>
            <w:r w:rsidRPr="005B1F4C">
              <w:rPr>
                <w:rFonts w:ascii="Futura Lt BT" w:eastAsia="Times New Roman" w:hAnsi="Futura Lt BT" w:cs="Arial"/>
                <w:b/>
                <w:bCs/>
                <w:color w:val="005CA9"/>
                <w:sz w:val="18"/>
                <w:szCs w:val="18"/>
              </w:rPr>
              <w:t>2021</w:t>
            </w:r>
          </w:p>
        </w:tc>
      </w:tr>
      <w:tr w:rsidR="00190C50" w:rsidRPr="005B1F4C" w14:paraId="6D2A6260" w14:textId="77777777" w:rsidTr="00B45290">
        <w:trPr>
          <w:trHeight w:val="283"/>
        </w:trPr>
        <w:tc>
          <w:tcPr>
            <w:tcW w:w="3043" w:type="pct"/>
            <w:vMerge/>
            <w:tcBorders>
              <w:top w:val="nil"/>
              <w:left w:val="nil"/>
              <w:bottom w:val="single" w:sz="4" w:space="0" w:color="F39200"/>
              <w:right w:val="nil"/>
            </w:tcBorders>
            <w:vAlign w:val="center"/>
            <w:hideMark/>
          </w:tcPr>
          <w:p w14:paraId="69BA45FA" w14:textId="77777777" w:rsidR="00190C50" w:rsidRPr="005B1F4C" w:rsidRDefault="00190C50" w:rsidP="00190C50">
            <w:pPr>
              <w:rPr>
                <w:rFonts w:ascii="Futura Lt BT" w:eastAsia="Times New Roman" w:hAnsi="Futura Lt BT" w:cs="Arial"/>
                <w:b/>
                <w:bCs/>
                <w:color w:val="005CA9"/>
                <w:sz w:val="18"/>
                <w:szCs w:val="18"/>
              </w:rPr>
            </w:pPr>
          </w:p>
        </w:tc>
        <w:tc>
          <w:tcPr>
            <w:tcW w:w="979" w:type="pct"/>
            <w:tcBorders>
              <w:top w:val="nil"/>
              <w:left w:val="nil"/>
              <w:bottom w:val="single" w:sz="4" w:space="0" w:color="F39200"/>
              <w:right w:val="nil"/>
            </w:tcBorders>
            <w:shd w:val="clear" w:color="auto" w:fill="auto"/>
            <w:vAlign w:val="center"/>
            <w:hideMark/>
          </w:tcPr>
          <w:p w14:paraId="2A1B7F42" w14:textId="77777777" w:rsidR="00190C50" w:rsidRPr="005B1F4C" w:rsidRDefault="00190C50" w:rsidP="00190C50">
            <w:pPr>
              <w:jc w:val="center"/>
              <w:rPr>
                <w:rFonts w:ascii="Futura Lt BT" w:eastAsia="Times New Roman" w:hAnsi="Futura Lt BT" w:cs="Arial"/>
                <w:b/>
                <w:bCs/>
                <w:color w:val="005CA9"/>
                <w:sz w:val="18"/>
                <w:szCs w:val="18"/>
              </w:rPr>
            </w:pPr>
            <w:r w:rsidRPr="005B1F4C">
              <w:rPr>
                <w:rFonts w:ascii="Futura Lt BT" w:eastAsia="Times New Roman" w:hAnsi="Futura Lt BT" w:cs="Arial"/>
                <w:b/>
                <w:bCs/>
                <w:color w:val="005CA9"/>
                <w:sz w:val="18"/>
                <w:szCs w:val="18"/>
              </w:rPr>
              <w:t>1° trimestre</w:t>
            </w:r>
          </w:p>
        </w:tc>
        <w:tc>
          <w:tcPr>
            <w:tcW w:w="978" w:type="pct"/>
            <w:tcBorders>
              <w:top w:val="nil"/>
              <w:left w:val="nil"/>
              <w:bottom w:val="single" w:sz="4" w:space="0" w:color="F39200"/>
              <w:right w:val="nil"/>
            </w:tcBorders>
            <w:shd w:val="clear" w:color="auto" w:fill="auto"/>
            <w:vAlign w:val="center"/>
            <w:hideMark/>
          </w:tcPr>
          <w:p w14:paraId="7BEDCEFB" w14:textId="77777777" w:rsidR="00190C50" w:rsidRPr="005B1F4C" w:rsidRDefault="00190C50" w:rsidP="00190C50">
            <w:pPr>
              <w:jc w:val="center"/>
              <w:rPr>
                <w:rFonts w:ascii="Futura Lt BT" w:eastAsia="Times New Roman" w:hAnsi="Futura Lt BT" w:cs="Arial"/>
                <w:b/>
                <w:bCs/>
                <w:color w:val="005CA9"/>
                <w:sz w:val="18"/>
                <w:szCs w:val="18"/>
              </w:rPr>
            </w:pPr>
            <w:r w:rsidRPr="005B1F4C">
              <w:rPr>
                <w:rFonts w:ascii="Futura Lt BT" w:eastAsia="Times New Roman" w:hAnsi="Futura Lt BT" w:cs="Arial"/>
                <w:b/>
                <w:bCs/>
                <w:color w:val="005CA9"/>
                <w:sz w:val="18"/>
                <w:szCs w:val="18"/>
              </w:rPr>
              <w:t>1° trimestre</w:t>
            </w:r>
          </w:p>
        </w:tc>
      </w:tr>
      <w:tr w:rsidR="008A5D35" w:rsidRPr="005B1F4C" w14:paraId="47F0C8A7" w14:textId="77777777" w:rsidTr="00B45290">
        <w:trPr>
          <w:trHeight w:val="283"/>
        </w:trPr>
        <w:tc>
          <w:tcPr>
            <w:tcW w:w="3043" w:type="pct"/>
            <w:tcBorders>
              <w:top w:val="nil"/>
              <w:left w:val="nil"/>
              <w:bottom w:val="nil"/>
              <w:right w:val="nil"/>
            </w:tcBorders>
            <w:shd w:val="clear" w:color="auto" w:fill="auto"/>
            <w:vAlign w:val="center"/>
            <w:hideMark/>
          </w:tcPr>
          <w:p w14:paraId="0E0CEBFF" w14:textId="77777777" w:rsidR="008A5D35" w:rsidRPr="005B1F4C" w:rsidRDefault="008A5D35" w:rsidP="008A5D35">
            <w:pPr>
              <w:rPr>
                <w:rFonts w:ascii="Futura Lt BT" w:eastAsia="Times New Roman" w:hAnsi="Futura Lt BT" w:cs="Arial"/>
                <w:b/>
                <w:bCs/>
                <w:color w:val="005CA9"/>
                <w:sz w:val="18"/>
                <w:szCs w:val="18"/>
              </w:rPr>
            </w:pPr>
            <w:r w:rsidRPr="005B1F4C">
              <w:rPr>
                <w:rFonts w:ascii="Futura Lt BT" w:eastAsia="Times New Roman" w:hAnsi="Futura Lt BT" w:cs="Arial"/>
                <w:b/>
                <w:bCs/>
                <w:color w:val="005CA9"/>
                <w:sz w:val="18"/>
                <w:szCs w:val="18"/>
              </w:rPr>
              <w:t>Resultado antes dos tributos e participações</w:t>
            </w:r>
          </w:p>
        </w:tc>
        <w:tc>
          <w:tcPr>
            <w:tcW w:w="979" w:type="pct"/>
            <w:tcBorders>
              <w:top w:val="nil"/>
              <w:left w:val="nil"/>
              <w:bottom w:val="nil"/>
              <w:right w:val="nil"/>
            </w:tcBorders>
            <w:shd w:val="clear" w:color="auto" w:fill="auto"/>
            <w:noWrap/>
            <w:vAlign w:val="center"/>
            <w:hideMark/>
          </w:tcPr>
          <w:p w14:paraId="20C65780" w14:textId="186DE98B" w:rsidR="008A5D35" w:rsidRPr="005B1F4C" w:rsidRDefault="008A5D35" w:rsidP="008A5D35">
            <w:pPr>
              <w:jc w:val="right"/>
              <w:rPr>
                <w:rFonts w:ascii="Futura Lt BT" w:eastAsia="Times New Roman" w:hAnsi="Futura Lt BT" w:cs="Arial"/>
                <w:b/>
                <w:bCs/>
                <w:color w:val="005CA9"/>
                <w:sz w:val="18"/>
                <w:szCs w:val="18"/>
              </w:rPr>
            </w:pPr>
            <w:r>
              <w:rPr>
                <w:rFonts w:ascii="Futura Lt BT" w:hAnsi="Futura Lt BT" w:cs="Arial"/>
                <w:b/>
                <w:bCs/>
                <w:color w:val="005CA9"/>
                <w:sz w:val="18"/>
                <w:szCs w:val="18"/>
              </w:rPr>
              <w:t>2.490.658</w:t>
            </w:r>
          </w:p>
        </w:tc>
        <w:tc>
          <w:tcPr>
            <w:tcW w:w="978" w:type="pct"/>
            <w:tcBorders>
              <w:top w:val="nil"/>
              <w:left w:val="nil"/>
              <w:bottom w:val="nil"/>
              <w:right w:val="nil"/>
            </w:tcBorders>
            <w:shd w:val="clear" w:color="auto" w:fill="auto"/>
            <w:noWrap/>
            <w:vAlign w:val="center"/>
            <w:hideMark/>
          </w:tcPr>
          <w:p w14:paraId="74179660" w14:textId="35BD0A37" w:rsidR="008A5D35" w:rsidRPr="005B1F4C" w:rsidRDefault="008A5D35" w:rsidP="008A5D35">
            <w:pPr>
              <w:jc w:val="right"/>
              <w:rPr>
                <w:rFonts w:ascii="Futura Lt BT" w:eastAsia="Times New Roman" w:hAnsi="Futura Lt BT" w:cs="Arial"/>
                <w:b/>
                <w:bCs/>
                <w:color w:val="005CA9"/>
                <w:sz w:val="18"/>
                <w:szCs w:val="18"/>
              </w:rPr>
            </w:pPr>
            <w:r w:rsidRPr="005B1F4C">
              <w:rPr>
                <w:rFonts w:ascii="Futura Lt BT" w:hAnsi="Futura Lt BT" w:cs="Arial"/>
                <w:b/>
                <w:color w:val="005CA9"/>
                <w:sz w:val="18"/>
                <w:szCs w:val="18"/>
              </w:rPr>
              <w:t>4.904.365</w:t>
            </w:r>
          </w:p>
        </w:tc>
      </w:tr>
      <w:tr w:rsidR="008A5D35" w:rsidRPr="005B1F4C" w14:paraId="658529EF" w14:textId="77777777" w:rsidTr="00B45290">
        <w:trPr>
          <w:trHeight w:val="283"/>
        </w:trPr>
        <w:tc>
          <w:tcPr>
            <w:tcW w:w="3043" w:type="pct"/>
            <w:tcBorders>
              <w:top w:val="nil"/>
              <w:left w:val="nil"/>
              <w:bottom w:val="nil"/>
              <w:right w:val="nil"/>
            </w:tcBorders>
            <w:shd w:val="clear" w:color="auto" w:fill="auto"/>
            <w:vAlign w:val="center"/>
            <w:hideMark/>
          </w:tcPr>
          <w:p w14:paraId="7B4E782B" w14:textId="77777777" w:rsidR="008A5D35" w:rsidRPr="005B1F4C" w:rsidRDefault="008A5D35" w:rsidP="008A5D35">
            <w:pPr>
              <w:rPr>
                <w:rFonts w:ascii="Futura Lt BT" w:eastAsia="Times New Roman" w:hAnsi="Futura Lt BT" w:cs="Arial"/>
                <w:color w:val="005CA9"/>
                <w:sz w:val="18"/>
                <w:szCs w:val="18"/>
              </w:rPr>
            </w:pPr>
            <w:r w:rsidRPr="005B1F4C">
              <w:rPr>
                <w:rFonts w:ascii="Futura Lt BT" w:eastAsia="Times New Roman" w:hAnsi="Futura Lt BT" w:cs="Arial"/>
                <w:color w:val="005CA9"/>
                <w:sz w:val="18"/>
                <w:szCs w:val="18"/>
              </w:rPr>
              <w:t>Encargo IRPJ e CSLL</w:t>
            </w:r>
          </w:p>
        </w:tc>
        <w:tc>
          <w:tcPr>
            <w:tcW w:w="979" w:type="pct"/>
            <w:tcBorders>
              <w:top w:val="nil"/>
              <w:left w:val="nil"/>
              <w:bottom w:val="nil"/>
              <w:right w:val="nil"/>
            </w:tcBorders>
            <w:shd w:val="clear" w:color="auto" w:fill="auto"/>
            <w:noWrap/>
            <w:vAlign w:val="center"/>
            <w:hideMark/>
          </w:tcPr>
          <w:p w14:paraId="0C651118" w14:textId="1D13E31A" w:rsidR="008A5D35" w:rsidRPr="005B1F4C" w:rsidRDefault="008A5D35" w:rsidP="008A5D35">
            <w:pPr>
              <w:jc w:val="right"/>
              <w:rPr>
                <w:rFonts w:ascii="Futura Lt BT" w:eastAsia="Times New Roman" w:hAnsi="Futura Lt BT" w:cs="Arial"/>
                <w:color w:val="005CA9"/>
                <w:sz w:val="18"/>
                <w:szCs w:val="18"/>
              </w:rPr>
            </w:pPr>
            <w:r>
              <w:rPr>
                <w:rFonts w:ascii="Futura Lt BT" w:hAnsi="Futura Lt BT" w:cs="Arial"/>
                <w:color w:val="005CA9"/>
                <w:sz w:val="18"/>
                <w:szCs w:val="18"/>
              </w:rPr>
              <w:t>(1.120.796)</w:t>
            </w:r>
          </w:p>
        </w:tc>
        <w:tc>
          <w:tcPr>
            <w:tcW w:w="978" w:type="pct"/>
            <w:tcBorders>
              <w:top w:val="nil"/>
              <w:left w:val="nil"/>
              <w:bottom w:val="nil"/>
              <w:right w:val="nil"/>
            </w:tcBorders>
            <w:shd w:val="clear" w:color="auto" w:fill="auto"/>
            <w:noWrap/>
            <w:vAlign w:val="center"/>
            <w:hideMark/>
          </w:tcPr>
          <w:p w14:paraId="1C4D88C8" w14:textId="470C4D21" w:rsidR="008A5D35" w:rsidRPr="005B1F4C" w:rsidRDefault="008A5D35" w:rsidP="008A5D35">
            <w:pPr>
              <w:jc w:val="right"/>
              <w:rPr>
                <w:rFonts w:ascii="Futura Lt BT" w:eastAsia="Times New Roman" w:hAnsi="Futura Lt BT" w:cs="Arial"/>
                <w:color w:val="005CA9"/>
                <w:sz w:val="18"/>
                <w:szCs w:val="18"/>
              </w:rPr>
            </w:pPr>
            <w:r w:rsidRPr="005B1F4C">
              <w:rPr>
                <w:rFonts w:ascii="Futura Lt BT" w:hAnsi="Futura Lt BT" w:cs="Arial"/>
                <w:color w:val="005CA9"/>
                <w:sz w:val="18"/>
                <w:szCs w:val="18"/>
              </w:rPr>
              <w:t>(2.206.964)</w:t>
            </w:r>
          </w:p>
        </w:tc>
      </w:tr>
      <w:tr w:rsidR="008A5D35" w:rsidRPr="005B1F4C" w14:paraId="5B283CD5" w14:textId="77777777" w:rsidTr="00B45290">
        <w:trPr>
          <w:trHeight w:val="283"/>
        </w:trPr>
        <w:tc>
          <w:tcPr>
            <w:tcW w:w="3043" w:type="pct"/>
            <w:tcBorders>
              <w:top w:val="nil"/>
              <w:left w:val="nil"/>
              <w:bottom w:val="nil"/>
              <w:right w:val="nil"/>
            </w:tcBorders>
            <w:shd w:val="clear" w:color="auto" w:fill="auto"/>
            <w:vAlign w:val="center"/>
            <w:hideMark/>
          </w:tcPr>
          <w:p w14:paraId="40A6A864" w14:textId="77777777" w:rsidR="008A5D35" w:rsidRPr="005B1F4C" w:rsidRDefault="008A5D35" w:rsidP="008A5D35">
            <w:pPr>
              <w:rPr>
                <w:rFonts w:ascii="Futura Lt BT" w:eastAsia="Times New Roman" w:hAnsi="Futura Lt BT" w:cs="Arial"/>
                <w:color w:val="005CA9"/>
                <w:sz w:val="18"/>
                <w:szCs w:val="18"/>
              </w:rPr>
            </w:pPr>
            <w:r w:rsidRPr="005B1F4C">
              <w:rPr>
                <w:rFonts w:ascii="Futura Lt BT" w:eastAsia="Times New Roman" w:hAnsi="Futura Lt BT" w:cs="Arial"/>
                <w:color w:val="005CA9"/>
                <w:sz w:val="18"/>
                <w:szCs w:val="18"/>
              </w:rPr>
              <w:t>Efeitos tributários adições e exclusões</w:t>
            </w:r>
          </w:p>
        </w:tc>
        <w:tc>
          <w:tcPr>
            <w:tcW w:w="979" w:type="pct"/>
            <w:tcBorders>
              <w:top w:val="nil"/>
              <w:left w:val="nil"/>
              <w:bottom w:val="nil"/>
              <w:right w:val="nil"/>
            </w:tcBorders>
            <w:shd w:val="clear" w:color="auto" w:fill="auto"/>
            <w:noWrap/>
            <w:vAlign w:val="center"/>
            <w:hideMark/>
          </w:tcPr>
          <w:p w14:paraId="5496D3C0" w14:textId="4A121ED7" w:rsidR="008A5D35" w:rsidRPr="005B1F4C" w:rsidRDefault="008A5D35" w:rsidP="008A5D35">
            <w:pPr>
              <w:jc w:val="right"/>
              <w:rPr>
                <w:rFonts w:ascii="Futura Lt BT" w:eastAsia="Times New Roman" w:hAnsi="Futura Lt BT" w:cs="Arial"/>
                <w:color w:val="005CA9"/>
                <w:sz w:val="18"/>
                <w:szCs w:val="18"/>
              </w:rPr>
            </w:pPr>
            <w:r>
              <w:rPr>
                <w:rFonts w:ascii="Futura Lt BT" w:hAnsi="Futura Lt BT" w:cs="Arial"/>
                <w:color w:val="005CA9"/>
                <w:sz w:val="18"/>
                <w:szCs w:val="18"/>
              </w:rPr>
              <w:t>842.819</w:t>
            </w:r>
          </w:p>
        </w:tc>
        <w:tc>
          <w:tcPr>
            <w:tcW w:w="978" w:type="pct"/>
            <w:tcBorders>
              <w:top w:val="nil"/>
              <w:left w:val="nil"/>
              <w:bottom w:val="nil"/>
              <w:right w:val="nil"/>
            </w:tcBorders>
            <w:shd w:val="clear" w:color="auto" w:fill="auto"/>
            <w:noWrap/>
            <w:vAlign w:val="center"/>
            <w:hideMark/>
          </w:tcPr>
          <w:p w14:paraId="39465B45" w14:textId="67381450" w:rsidR="008A5D35" w:rsidRPr="005B1F4C" w:rsidRDefault="008A5D35" w:rsidP="008A5D35">
            <w:pPr>
              <w:jc w:val="right"/>
              <w:rPr>
                <w:rFonts w:ascii="Futura Lt BT" w:eastAsia="Times New Roman" w:hAnsi="Futura Lt BT" w:cs="Arial"/>
                <w:color w:val="005CA9"/>
                <w:sz w:val="18"/>
                <w:szCs w:val="18"/>
              </w:rPr>
            </w:pPr>
            <w:r w:rsidRPr="005B1F4C">
              <w:rPr>
                <w:rFonts w:ascii="Futura Lt BT" w:hAnsi="Futura Lt BT" w:cs="Arial"/>
                <w:color w:val="005CA9"/>
                <w:sz w:val="18"/>
                <w:szCs w:val="18"/>
              </w:rPr>
              <w:t>1.053.627</w:t>
            </w:r>
          </w:p>
        </w:tc>
      </w:tr>
      <w:tr w:rsidR="008A5D35" w:rsidRPr="005B1F4C" w14:paraId="5F2454F9" w14:textId="77777777" w:rsidTr="00B45290">
        <w:trPr>
          <w:trHeight w:val="283"/>
        </w:trPr>
        <w:tc>
          <w:tcPr>
            <w:tcW w:w="3043" w:type="pct"/>
            <w:tcBorders>
              <w:top w:val="nil"/>
              <w:left w:val="nil"/>
              <w:bottom w:val="nil"/>
              <w:right w:val="nil"/>
            </w:tcBorders>
            <w:shd w:val="clear" w:color="auto" w:fill="auto"/>
            <w:vAlign w:val="center"/>
            <w:hideMark/>
          </w:tcPr>
          <w:p w14:paraId="31B29E42" w14:textId="77777777" w:rsidR="008A5D35" w:rsidRPr="005B1F4C" w:rsidRDefault="008A5D35" w:rsidP="008A5D35">
            <w:pPr>
              <w:rPr>
                <w:rFonts w:ascii="Futura Lt BT" w:eastAsia="Times New Roman" w:hAnsi="Futura Lt BT" w:cs="Arial"/>
                <w:color w:val="005CA9"/>
                <w:sz w:val="18"/>
                <w:szCs w:val="18"/>
              </w:rPr>
            </w:pPr>
            <w:r w:rsidRPr="005B1F4C">
              <w:rPr>
                <w:rFonts w:ascii="Futura Lt BT" w:eastAsia="Times New Roman" w:hAnsi="Futura Lt BT" w:cs="Arial"/>
                <w:color w:val="005CA9"/>
                <w:sz w:val="18"/>
                <w:szCs w:val="18"/>
              </w:rPr>
              <w:t>Juros sobre o capital próprio</w:t>
            </w:r>
          </w:p>
        </w:tc>
        <w:tc>
          <w:tcPr>
            <w:tcW w:w="979" w:type="pct"/>
            <w:tcBorders>
              <w:top w:val="nil"/>
              <w:left w:val="nil"/>
              <w:bottom w:val="nil"/>
              <w:right w:val="nil"/>
            </w:tcBorders>
            <w:shd w:val="clear" w:color="auto" w:fill="auto"/>
            <w:noWrap/>
            <w:vAlign w:val="center"/>
            <w:hideMark/>
          </w:tcPr>
          <w:p w14:paraId="2C6E0C84" w14:textId="180812F9" w:rsidR="008A5D35" w:rsidRPr="005B1F4C" w:rsidRDefault="008A5D35" w:rsidP="008A5D35">
            <w:pPr>
              <w:jc w:val="right"/>
              <w:rPr>
                <w:rFonts w:ascii="Futura Lt BT" w:eastAsia="Times New Roman" w:hAnsi="Futura Lt BT" w:cs="Arial"/>
                <w:color w:val="005CA9"/>
                <w:sz w:val="18"/>
                <w:szCs w:val="18"/>
              </w:rPr>
            </w:pPr>
            <w:r>
              <w:rPr>
                <w:rFonts w:ascii="Futura Lt BT" w:hAnsi="Futura Lt BT" w:cs="Arial"/>
                <w:color w:val="005CA9"/>
                <w:sz w:val="18"/>
                <w:szCs w:val="18"/>
              </w:rPr>
              <w:t>230.249</w:t>
            </w:r>
          </w:p>
        </w:tc>
        <w:tc>
          <w:tcPr>
            <w:tcW w:w="978" w:type="pct"/>
            <w:tcBorders>
              <w:top w:val="nil"/>
              <w:left w:val="nil"/>
              <w:bottom w:val="nil"/>
              <w:right w:val="nil"/>
            </w:tcBorders>
            <w:shd w:val="clear" w:color="auto" w:fill="auto"/>
            <w:noWrap/>
            <w:vAlign w:val="center"/>
            <w:hideMark/>
          </w:tcPr>
          <w:p w14:paraId="14E2E2D2" w14:textId="0317E6D3" w:rsidR="008A5D35" w:rsidRPr="005B1F4C" w:rsidRDefault="008A5D35" w:rsidP="008A5D35">
            <w:pPr>
              <w:jc w:val="right"/>
              <w:rPr>
                <w:rFonts w:ascii="Futura Lt BT" w:eastAsia="Times New Roman" w:hAnsi="Futura Lt BT" w:cs="Arial"/>
                <w:color w:val="005CA9"/>
                <w:sz w:val="18"/>
                <w:szCs w:val="18"/>
              </w:rPr>
            </w:pPr>
            <w:r w:rsidRPr="005B1F4C">
              <w:rPr>
                <w:rFonts w:ascii="Futura Lt BT" w:hAnsi="Futura Lt BT" w:cs="Arial"/>
                <w:color w:val="005CA9"/>
                <w:sz w:val="18"/>
                <w:szCs w:val="18"/>
              </w:rPr>
              <w:t>362.949</w:t>
            </w:r>
          </w:p>
        </w:tc>
      </w:tr>
      <w:tr w:rsidR="008A5D35" w:rsidRPr="005B1F4C" w14:paraId="210DE79F" w14:textId="77777777" w:rsidTr="00B45290">
        <w:trPr>
          <w:trHeight w:val="283"/>
        </w:trPr>
        <w:tc>
          <w:tcPr>
            <w:tcW w:w="3043" w:type="pct"/>
            <w:tcBorders>
              <w:top w:val="nil"/>
              <w:left w:val="nil"/>
              <w:bottom w:val="nil"/>
              <w:right w:val="nil"/>
            </w:tcBorders>
            <w:shd w:val="clear" w:color="auto" w:fill="auto"/>
            <w:vAlign w:val="center"/>
            <w:hideMark/>
          </w:tcPr>
          <w:p w14:paraId="0FDCC7A0" w14:textId="77777777" w:rsidR="008A5D35" w:rsidRPr="005B1F4C" w:rsidRDefault="008A5D35" w:rsidP="008A5D35">
            <w:pPr>
              <w:rPr>
                <w:rFonts w:ascii="Futura Lt BT" w:eastAsia="Times New Roman" w:hAnsi="Futura Lt BT" w:cs="Arial"/>
                <w:color w:val="005CA9"/>
                <w:sz w:val="18"/>
                <w:szCs w:val="18"/>
              </w:rPr>
            </w:pPr>
            <w:r w:rsidRPr="005B1F4C">
              <w:rPr>
                <w:rFonts w:ascii="Futura Lt BT" w:eastAsia="Times New Roman" w:hAnsi="Futura Lt BT" w:cs="Arial"/>
                <w:color w:val="005CA9"/>
                <w:sz w:val="18"/>
                <w:szCs w:val="18"/>
              </w:rPr>
              <w:t>Participação em coligadas e controladas</w:t>
            </w:r>
          </w:p>
        </w:tc>
        <w:tc>
          <w:tcPr>
            <w:tcW w:w="979" w:type="pct"/>
            <w:tcBorders>
              <w:top w:val="nil"/>
              <w:left w:val="nil"/>
              <w:bottom w:val="nil"/>
              <w:right w:val="nil"/>
            </w:tcBorders>
            <w:shd w:val="clear" w:color="auto" w:fill="auto"/>
            <w:noWrap/>
            <w:vAlign w:val="center"/>
            <w:hideMark/>
          </w:tcPr>
          <w:p w14:paraId="23E2FF92" w14:textId="2CA9E1C3" w:rsidR="008A5D35" w:rsidRPr="005B1F4C" w:rsidRDefault="008A5D35" w:rsidP="008A5D35">
            <w:pPr>
              <w:jc w:val="right"/>
              <w:rPr>
                <w:rFonts w:ascii="Futura Lt BT" w:eastAsia="Times New Roman" w:hAnsi="Futura Lt BT" w:cs="Arial"/>
                <w:color w:val="005CA9"/>
                <w:sz w:val="18"/>
                <w:szCs w:val="18"/>
              </w:rPr>
            </w:pPr>
            <w:r>
              <w:rPr>
                <w:rFonts w:ascii="Futura Lt BT" w:hAnsi="Futura Lt BT" w:cs="Arial"/>
                <w:color w:val="005CA9"/>
                <w:sz w:val="18"/>
                <w:szCs w:val="18"/>
              </w:rPr>
              <w:t>200.931</w:t>
            </w:r>
          </w:p>
        </w:tc>
        <w:tc>
          <w:tcPr>
            <w:tcW w:w="978" w:type="pct"/>
            <w:tcBorders>
              <w:top w:val="nil"/>
              <w:left w:val="nil"/>
              <w:bottom w:val="nil"/>
              <w:right w:val="nil"/>
            </w:tcBorders>
            <w:shd w:val="clear" w:color="auto" w:fill="auto"/>
            <w:noWrap/>
            <w:vAlign w:val="center"/>
            <w:hideMark/>
          </w:tcPr>
          <w:p w14:paraId="56735197" w14:textId="397EF3F5" w:rsidR="008A5D35" w:rsidRPr="005B1F4C" w:rsidRDefault="008A5D35" w:rsidP="008A5D35">
            <w:pPr>
              <w:jc w:val="right"/>
              <w:rPr>
                <w:rFonts w:ascii="Futura Lt BT" w:eastAsia="Times New Roman" w:hAnsi="Futura Lt BT" w:cs="Arial"/>
                <w:color w:val="005CA9"/>
                <w:sz w:val="18"/>
                <w:szCs w:val="18"/>
              </w:rPr>
            </w:pPr>
            <w:r w:rsidRPr="005B1F4C">
              <w:rPr>
                <w:rFonts w:ascii="Futura Lt BT" w:hAnsi="Futura Lt BT" w:cs="Arial"/>
                <w:color w:val="005CA9"/>
                <w:sz w:val="18"/>
                <w:szCs w:val="18"/>
              </w:rPr>
              <w:t>111.879</w:t>
            </w:r>
          </w:p>
        </w:tc>
      </w:tr>
      <w:tr w:rsidR="008A5D35" w:rsidRPr="005B1F4C" w14:paraId="2D863DBA" w14:textId="77777777" w:rsidTr="00B45290">
        <w:trPr>
          <w:trHeight w:val="283"/>
        </w:trPr>
        <w:tc>
          <w:tcPr>
            <w:tcW w:w="3043" w:type="pct"/>
            <w:tcBorders>
              <w:top w:val="nil"/>
              <w:left w:val="nil"/>
              <w:bottom w:val="nil"/>
              <w:right w:val="nil"/>
            </w:tcBorders>
            <w:shd w:val="clear" w:color="auto" w:fill="auto"/>
            <w:vAlign w:val="center"/>
            <w:hideMark/>
          </w:tcPr>
          <w:p w14:paraId="2D7B8977" w14:textId="618604F9" w:rsidR="008A5D35" w:rsidRPr="005B1F4C" w:rsidRDefault="008A5D35" w:rsidP="008A5D35">
            <w:pPr>
              <w:rPr>
                <w:rFonts w:ascii="Futura Lt BT" w:eastAsia="Times New Roman" w:hAnsi="Futura Lt BT" w:cs="Arial"/>
                <w:color w:val="005CA9"/>
                <w:sz w:val="18"/>
                <w:szCs w:val="18"/>
              </w:rPr>
            </w:pPr>
            <w:r w:rsidRPr="005B1F4C">
              <w:rPr>
                <w:rFonts w:ascii="Futura Lt BT" w:eastAsia="Times New Roman" w:hAnsi="Futura Lt BT" w:cs="Arial"/>
                <w:color w:val="005CA9"/>
                <w:sz w:val="18"/>
                <w:szCs w:val="18"/>
              </w:rPr>
              <w:t>Realização / apuração Prejuízo Fiscal e Base Negativa CSLL</w:t>
            </w:r>
          </w:p>
        </w:tc>
        <w:tc>
          <w:tcPr>
            <w:tcW w:w="979" w:type="pct"/>
            <w:tcBorders>
              <w:top w:val="nil"/>
              <w:left w:val="nil"/>
              <w:bottom w:val="nil"/>
              <w:right w:val="nil"/>
            </w:tcBorders>
            <w:shd w:val="clear" w:color="auto" w:fill="auto"/>
            <w:noWrap/>
            <w:vAlign w:val="center"/>
            <w:hideMark/>
          </w:tcPr>
          <w:p w14:paraId="775577BD" w14:textId="115E119F" w:rsidR="008A5D35" w:rsidRPr="005B1F4C" w:rsidRDefault="008A5D35" w:rsidP="008A5D35">
            <w:pPr>
              <w:jc w:val="right"/>
              <w:rPr>
                <w:rFonts w:ascii="Futura Lt BT" w:eastAsia="Times New Roman" w:hAnsi="Futura Lt BT" w:cs="Arial"/>
                <w:color w:val="005CA9"/>
                <w:sz w:val="18"/>
                <w:szCs w:val="18"/>
              </w:rPr>
            </w:pPr>
            <w:r>
              <w:rPr>
                <w:rFonts w:ascii="Futura Lt BT" w:hAnsi="Futura Lt BT" w:cs="Arial"/>
                <w:color w:val="005CA9"/>
                <w:sz w:val="18"/>
                <w:szCs w:val="18"/>
              </w:rPr>
              <w:t>41.041</w:t>
            </w:r>
          </w:p>
        </w:tc>
        <w:tc>
          <w:tcPr>
            <w:tcW w:w="978" w:type="pct"/>
            <w:tcBorders>
              <w:top w:val="nil"/>
              <w:left w:val="nil"/>
              <w:bottom w:val="nil"/>
              <w:right w:val="nil"/>
            </w:tcBorders>
            <w:shd w:val="clear" w:color="auto" w:fill="auto"/>
            <w:noWrap/>
            <w:vAlign w:val="center"/>
            <w:hideMark/>
          </w:tcPr>
          <w:p w14:paraId="24DF81E0" w14:textId="035762FF" w:rsidR="008A5D35" w:rsidRPr="005B1F4C" w:rsidRDefault="008A5D35" w:rsidP="008A5D35">
            <w:pPr>
              <w:jc w:val="right"/>
              <w:rPr>
                <w:rFonts w:ascii="Futura Lt BT" w:eastAsia="Times New Roman" w:hAnsi="Futura Lt BT" w:cs="Arial"/>
                <w:color w:val="005CA9"/>
                <w:sz w:val="18"/>
                <w:szCs w:val="18"/>
              </w:rPr>
            </w:pPr>
            <w:r w:rsidRPr="005B1F4C">
              <w:rPr>
                <w:rFonts w:ascii="Futura Lt BT" w:hAnsi="Futura Lt BT" w:cs="Arial"/>
                <w:color w:val="005CA9"/>
                <w:sz w:val="18"/>
                <w:szCs w:val="18"/>
              </w:rPr>
              <w:t>39.775</w:t>
            </w:r>
          </w:p>
        </w:tc>
      </w:tr>
      <w:tr w:rsidR="008A5D35" w:rsidRPr="005B1F4C" w14:paraId="7C6D9CF0" w14:textId="77777777" w:rsidTr="00B45290">
        <w:trPr>
          <w:trHeight w:val="283"/>
        </w:trPr>
        <w:tc>
          <w:tcPr>
            <w:tcW w:w="3043" w:type="pct"/>
            <w:tcBorders>
              <w:top w:val="nil"/>
              <w:left w:val="nil"/>
              <w:bottom w:val="nil"/>
              <w:right w:val="nil"/>
            </w:tcBorders>
            <w:shd w:val="clear" w:color="auto" w:fill="auto"/>
            <w:vAlign w:val="center"/>
            <w:hideMark/>
          </w:tcPr>
          <w:p w14:paraId="11FAC9C3" w14:textId="77777777" w:rsidR="008A5D35" w:rsidRPr="005B1F4C" w:rsidRDefault="008A5D35" w:rsidP="008A5D35">
            <w:pPr>
              <w:rPr>
                <w:rFonts w:ascii="Futura Lt BT" w:eastAsia="Times New Roman" w:hAnsi="Futura Lt BT" w:cs="Arial"/>
                <w:color w:val="005CA9"/>
                <w:sz w:val="18"/>
                <w:szCs w:val="18"/>
              </w:rPr>
            </w:pPr>
            <w:r w:rsidRPr="005B1F4C">
              <w:rPr>
                <w:rFonts w:ascii="Futura Lt BT" w:eastAsia="Times New Roman" w:hAnsi="Futura Lt BT" w:cs="Arial"/>
                <w:color w:val="005CA9"/>
                <w:sz w:val="18"/>
                <w:szCs w:val="18"/>
              </w:rPr>
              <w:t>Participação dos empregados nos lucros</w:t>
            </w:r>
          </w:p>
        </w:tc>
        <w:tc>
          <w:tcPr>
            <w:tcW w:w="979" w:type="pct"/>
            <w:tcBorders>
              <w:top w:val="nil"/>
              <w:left w:val="nil"/>
              <w:bottom w:val="nil"/>
              <w:right w:val="nil"/>
            </w:tcBorders>
            <w:shd w:val="clear" w:color="auto" w:fill="auto"/>
            <w:noWrap/>
            <w:vAlign w:val="center"/>
            <w:hideMark/>
          </w:tcPr>
          <w:p w14:paraId="5D1AF25D" w14:textId="29E6E1A6" w:rsidR="008A5D35" w:rsidRPr="005B1F4C" w:rsidRDefault="008A5D35" w:rsidP="008A5D35">
            <w:pPr>
              <w:jc w:val="right"/>
              <w:rPr>
                <w:rFonts w:ascii="Futura Lt BT" w:eastAsia="Times New Roman" w:hAnsi="Futura Lt BT" w:cs="Arial"/>
                <w:color w:val="005CA9"/>
                <w:sz w:val="18"/>
                <w:szCs w:val="18"/>
              </w:rPr>
            </w:pPr>
            <w:r>
              <w:rPr>
                <w:rFonts w:ascii="Futura Lt BT" w:hAnsi="Futura Lt BT" w:cs="Arial"/>
                <w:color w:val="005CA9"/>
                <w:sz w:val="18"/>
                <w:szCs w:val="18"/>
              </w:rPr>
              <w:t>(147.595)</w:t>
            </w:r>
          </w:p>
        </w:tc>
        <w:tc>
          <w:tcPr>
            <w:tcW w:w="978" w:type="pct"/>
            <w:tcBorders>
              <w:top w:val="nil"/>
              <w:left w:val="nil"/>
              <w:bottom w:val="nil"/>
              <w:right w:val="nil"/>
            </w:tcBorders>
            <w:shd w:val="clear" w:color="auto" w:fill="auto"/>
            <w:noWrap/>
            <w:vAlign w:val="center"/>
            <w:hideMark/>
          </w:tcPr>
          <w:p w14:paraId="6DD0C049" w14:textId="4D86EF98" w:rsidR="008A5D35" w:rsidRPr="005B1F4C" w:rsidRDefault="008A5D35" w:rsidP="008A5D35">
            <w:pPr>
              <w:jc w:val="right"/>
              <w:rPr>
                <w:rFonts w:ascii="Futura Lt BT" w:eastAsia="Times New Roman" w:hAnsi="Futura Lt BT" w:cs="Arial"/>
                <w:color w:val="005CA9"/>
                <w:sz w:val="18"/>
                <w:szCs w:val="18"/>
              </w:rPr>
            </w:pPr>
            <w:r w:rsidRPr="005B1F4C">
              <w:rPr>
                <w:rFonts w:ascii="Futura Lt BT" w:hAnsi="Futura Lt BT" w:cs="Arial"/>
                <w:color w:val="005CA9"/>
                <w:sz w:val="18"/>
                <w:szCs w:val="18"/>
              </w:rPr>
              <w:t>(178.651)</w:t>
            </w:r>
          </w:p>
        </w:tc>
      </w:tr>
      <w:tr w:rsidR="008A5D35" w:rsidRPr="005B1F4C" w14:paraId="3F50A569" w14:textId="77777777" w:rsidTr="00B45290">
        <w:trPr>
          <w:trHeight w:val="283"/>
        </w:trPr>
        <w:tc>
          <w:tcPr>
            <w:tcW w:w="3043" w:type="pct"/>
            <w:tcBorders>
              <w:top w:val="nil"/>
              <w:left w:val="nil"/>
              <w:bottom w:val="nil"/>
              <w:right w:val="nil"/>
            </w:tcBorders>
            <w:shd w:val="clear" w:color="auto" w:fill="auto"/>
            <w:vAlign w:val="center"/>
            <w:hideMark/>
          </w:tcPr>
          <w:p w14:paraId="142A9D19" w14:textId="77777777" w:rsidR="008A5D35" w:rsidRPr="005B1F4C" w:rsidRDefault="008A5D35" w:rsidP="008A5D35">
            <w:pPr>
              <w:rPr>
                <w:rFonts w:ascii="Futura Lt BT" w:eastAsia="Times New Roman" w:hAnsi="Futura Lt BT" w:cs="Arial"/>
                <w:color w:val="005CA9"/>
                <w:sz w:val="18"/>
                <w:szCs w:val="18"/>
              </w:rPr>
            </w:pPr>
            <w:r w:rsidRPr="005B1F4C">
              <w:rPr>
                <w:rFonts w:ascii="Futura Lt BT" w:eastAsia="Times New Roman" w:hAnsi="Futura Lt BT" w:cs="Arial"/>
                <w:color w:val="005CA9"/>
                <w:sz w:val="18"/>
                <w:szCs w:val="18"/>
              </w:rPr>
              <w:t>Outros</w:t>
            </w:r>
          </w:p>
        </w:tc>
        <w:tc>
          <w:tcPr>
            <w:tcW w:w="979" w:type="pct"/>
            <w:tcBorders>
              <w:top w:val="nil"/>
              <w:left w:val="nil"/>
              <w:bottom w:val="single" w:sz="4" w:space="0" w:color="F39200"/>
              <w:right w:val="nil"/>
            </w:tcBorders>
            <w:shd w:val="clear" w:color="auto" w:fill="auto"/>
            <w:noWrap/>
            <w:vAlign w:val="center"/>
            <w:hideMark/>
          </w:tcPr>
          <w:p w14:paraId="41D98FF0" w14:textId="4A33FEB5" w:rsidR="008A5D35" w:rsidRPr="005B1F4C" w:rsidRDefault="008A5D35" w:rsidP="008A5D35">
            <w:pPr>
              <w:jc w:val="right"/>
              <w:rPr>
                <w:rFonts w:ascii="Futura Lt BT" w:eastAsia="Times New Roman" w:hAnsi="Futura Lt BT" w:cs="Arial"/>
                <w:color w:val="005CA9"/>
                <w:sz w:val="18"/>
                <w:szCs w:val="18"/>
              </w:rPr>
            </w:pPr>
            <w:r>
              <w:rPr>
                <w:rFonts w:ascii="Futura Lt BT" w:hAnsi="Futura Lt BT" w:cs="Arial"/>
                <w:color w:val="005CA9"/>
                <w:sz w:val="18"/>
                <w:szCs w:val="18"/>
              </w:rPr>
              <w:t>(392.274)</w:t>
            </w:r>
          </w:p>
        </w:tc>
        <w:tc>
          <w:tcPr>
            <w:tcW w:w="978" w:type="pct"/>
            <w:tcBorders>
              <w:top w:val="nil"/>
              <w:left w:val="nil"/>
              <w:bottom w:val="single" w:sz="4" w:space="0" w:color="F39200"/>
              <w:right w:val="nil"/>
            </w:tcBorders>
            <w:shd w:val="clear" w:color="auto" w:fill="auto"/>
            <w:noWrap/>
            <w:vAlign w:val="center"/>
            <w:hideMark/>
          </w:tcPr>
          <w:p w14:paraId="5273CB72" w14:textId="0E6DDF15" w:rsidR="008A5D35" w:rsidRPr="005B1F4C" w:rsidRDefault="008A5D35" w:rsidP="008A5D35">
            <w:pPr>
              <w:jc w:val="right"/>
              <w:rPr>
                <w:rFonts w:ascii="Futura Lt BT" w:eastAsia="Times New Roman" w:hAnsi="Futura Lt BT" w:cs="Arial"/>
                <w:color w:val="005CA9"/>
                <w:sz w:val="18"/>
                <w:szCs w:val="18"/>
              </w:rPr>
            </w:pPr>
            <w:r w:rsidRPr="005B1F4C">
              <w:rPr>
                <w:rFonts w:ascii="Futura Lt BT" w:hAnsi="Futura Lt BT" w:cs="Arial"/>
                <w:color w:val="005CA9"/>
                <w:sz w:val="18"/>
                <w:szCs w:val="18"/>
              </w:rPr>
              <w:t>701.588</w:t>
            </w:r>
          </w:p>
        </w:tc>
      </w:tr>
      <w:tr w:rsidR="008A5D35" w:rsidRPr="005B1F4C" w14:paraId="39CB7339" w14:textId="77777777" w:rsidTr="00B45290">
        <w:trPr>
          <w:trHeight w:val="283"/>
        </w:trPr>
        <w:tc>
          <w:tcPr>
            <w:tcW w:w="3043" w:type="pct"/>
            <w:tcBorders>
              <w:top w:val="single" w:sz="4" w:space="0" w:color="F39200"/>
              <w:left w:val="nil"/>
              <w:bottom w:val="single" w:sz="4" w:space="0" w:color="F39200"/>
              <w:right w:val="nil"/>
            </w:tcBorders>
            <w:shd w:val="clear" w:color="auto" w:fill="auto"/>
            <w:noWrap/>
            <w:vAlign w:val="center"/>
            <w:hideMark/>
          </w:tcPr>
          <w:p w14:paraId="13E6948C" w14:textId="77777777" w:rsidR="008A5D35" w:rsidRPr="005B1F4C" w:rsidRDefault="008A5D35" w:rsidP="008A5D35">
            <w:pPr>
              <w:rPr>
                <w:rFonts w:ascii="Futura Lt BT" w:eastAsia="Times New Roman" w:hAnsi="Futura Lt BT" w:cs="Arial"/>
                <w:b/>
                <w:bCs/>
                <w:color w:val="005CA9"/>
                <w:sz w:val="18"/>
                <w:szCs w:val="18"/>
              </w:rPr>
            </w:pPr>
            <w:r w:rsidRPr="005B1F4C">
              <w:rPr>
                <w:rFonts w:ascii="Futura Lt BT" w:eastAsia="Times New Roman" w:hAnsi="Futura Lt BT" w:cs="Arial"/>
                <w:b/>
                <w:bCs/>
                <w:color w:val="005CA9"/>
                <w:sz w:val="18"/>
                <w:szCs w:val="18"/>
              </w:rPr>
              <w:t>Imposto de Renda e Contribuição Social Correntes</w:t>
            </w:r>
          </w:p>
        </w:tc>
        <w:tc>
          <w:tcPr>
            <w:tcW w:w="979" w:type="pct"/>
            <w:tcBorders>
              <w:top w:val="nil"/>
              <w:left w:val="nil"/>
              <w:bottom w:val="single" w:sz="4" w:space="0" w:color="F39200"/>
              <w:right w:val="nil"/>
            </w:tcBorders>
            <w:shd w:val="clear" w:color="auto" w:fill="auto"/>
            <w:noWrap/>
            <w:vAlign w:val="center"/>
            <w:hideMark/>
          </w:tcPr>
          <w:p w14:paraId="0FDD8BD0" w14:textId="11A67CFC" w:rsidR="008A5D35" w:rsidRPr="005B1F4C" w:rsidRDefault="008A5D35" w:rsidP="008A5D35">
            <w:pPr>
              <w:jc w:val="right"/>
              <w:rPr>
                <w:rFonts w:ascii="Futura Lt BT" w:eastAsia="Times New Roman" w:hAnsi="Futura Lt BT" w:cs="Arial"/>
                <w:b/>
                <w:bCs/>
                <w:color w:val="005CA9"/>
                <w:sz w:val="18"/>
                <w:szCs w:val="18"/>
              </w:rPr>
            </w:pPr>
            <w:r>
              <w:rPr>
                <w:rFonts w:ascii="Futura Lt BT" w:hAnsi="Futura Lt BT" w:cs="Arial"/>
                <w:b/>
                <w:bCs/>
                <w:color w:val="005CA9"/>
                <w:sz w:val="18"/>
                <w:szCs w:val="18"/>
              </w:rPr>
              <w:t>(345.625)</w:t>
            </w:r>
          </w:p>
        </w:tc>
        <w:tc>
          <w:tcPr>
            <w:tcW w:w="978" w:type="pct"/>
            <w:tcBorders>
              <w:top w:val="nil"/>
              <w:left w:val="nil"/>
              <w:bottom w:val="single" w:sz="4" w:space="0" w:color="F39200"/>
              <w:right w:val="nil"/>
            </w:tcBorders>
            <w:shd w:val="clear" w:color="auto" w:fill="auto"/>
            <w:noWrap/>
            <w:vAlign w:val="center"/>
            <w:hideMark/>
          </w:tcPr>
          <w:p w14:paraId="414972F2" w14:textId="1E6E1848" w:rsidR="008A5D35" w:rsidRPr="005B1F4C" w:rsidRDefault="008A5D35" w:rsidP="008A5D35">
            <w:pPr>
              <w:jc w:val="right"/>
              <w:rPr>
                <w:rFonts w:ascii="Futura Lt BT" w:eastAsia="Times New Roman" w:hAnsi="Futura Lt BT" w:cs="Arial"/>
                <w:b/>
                <w:bCs/>
                <w:color w:val="005CA9"/>
                <w:sz w:val="18"/>
                <w:szCs w:val="18"/>
              </w:rPr>
            </w:pPr>
            <w:r w:rsidRPr="005B1F4C">
              <w:rPr>
                <w:rFonts w:ascii="Futura Lt BT" w:hAnsi="Futura Lt BT" w:cs="Arial"/>
                <w:b/>
                <w:color w:val="005CA9"/>
                <w:sz w:val="18"/>
                <w:szCs w:val="18"/>
              </w:rPr>
              <w:t>(115.797)</w:t>
            </w:r>
          </w:p>
        </w:tc>
      </w:tr>
    </w:tbl>
    <w:p w14:paraId="52866272" w14:textId="710DF2B2" w:rsidR="00EF6B82" w:rsidRPr="002E5531" w:rsidRDefault="00EF6B82" w:rsidP="00EF6B82">
      <w:pPr>
        <w:keepNext/>
        <w:numPr>
          <w:ilvl w:val="0"/>
          <w:numId w:val="12"/>
        </w:numPr>
        <w:spacing w:before="480" w:after="240"/>
        <w:ind w:left="567" w:hanging="567"/>
        <w:jc w:val="both"/>
        <w:rPr>
          <w:rFonts w:ascii="Futura Lt BT" w:hAnsi="Futura Lt BT"/>
          <w:b/>
          <w:color w:val="005CA9"/>
          <w:sz w:val="20"/>
          <w:szCs w:val="20"/>
        </w:rPr>
      </w:pPr>
      <w:r w:rsidRPr="002E5531">
        <w:rPr>
          <w:rFonts w:ascii="Futura Lt BT" w:hAnsi="Futura Lt BT"/>
          <w:b/>
          <w:color w:val="005CA9"/>
          <w:sz w:val="20"/>
          <w:szCs w:val="20"/>
        </w:rPr>
        <w:t>Passivo fiscal diferido</w:t>
      </w:r>
    </w:p>
    <w:tbl>
      <w:tblPr>
        <w:tblW w:w="5000" w:type="pct"/>
        <w:tblCellMar>
          <w:left w:w="70" w:type="dxa"/>
          <w:right w:w="70" w:type="dxa"/>
        </w:tblCellMar>
        <w:tblLook w:val="04A0" w:firstRow="1" w:lastRow="0" w:firstColumn="1" w:lastColumn="0" w:noHBand="0" w:noVBand="1"/>
      </w:tblPr>
      <w:tblGrid>
        <w:gridCol w:w="4185"/>
        <w:gridCol w:w="1363"/>
        <w:gridCol w:w="1363"/>
        <w:gridCol w:w="1363"/>
        <w:gridCol w:w="1363"/>
      </w:tblGrid>
      <w:tr w:rsidR="001B5296" w:rsidRPr="005B1F4C" w14:paraId="6A8DBA7C" w14:textId="77777777" w:rsidTr="00B227F6">
        <w:trPr>
          <w:trHeight w:val="283"/>
        </w:trPr>
        <w:tc>
          <w:tcPr>
            <w:tcW w:w="2171" w:type="pct"/>
            <w:vMerge w:val="restart"/>
            <w:tcBorders>
              <w:top w:val="single" w:sz="4" w:space="0" w:color="F39200"/>
              <w:left w:val="nil"/>
              <w:bottom w:val="single" w:sz="4" w:space="0" w:color="F39200"/>
              <w:right w:val="nil"/>
            </w:tcBorders>
            <w:shd w:val="clear" w:color="auto" w:fill="auto"/>
            <w:vAlign w:val="center"/>
            <w:hideMark/>
          </w:tcPr>
          <w:p w14:paraId="7F0A8347" w14:textId="77777777" w:rsidR="001B5296" w:rsidRPr="005B1F4C" w:rsidRDefault="001B5296" w:rsidP="001B5296">
            <w:pPr>
              <w:jc w:val="center"/>
              <w:rPr>
                <w:rFonts w:ascii="Futura Lt BT" w:eastAsia="Times New Roman" w:hAnsi="Futura Lt BT" w:cs="Arial"/>
                <w:b/>
                <w:bCs/>
                <w:color w:val="005CA9"/>
                <w:sz w:val="17"/>
                <w:szCs w:val="17"/>
              </w:rPr>
            </w:pPr>
            <w:r w:rsidRPr="005B1F4C">
              <w:rPr>
                <w:rFonts w:ascii="Futura Lt BT" w:eastAsia="Times New Roman" w:hAnsi="Futura Lt BT" w:cs="Arial"/>
                <w:b/>
                <w:bCs/>
                <w:color w:val="005CA9"/>
                <w:sz w:val="17"/>
                <w:szCs w:val="17"/>
              </w:rPr>
              <w:t>Descrição</w:t>
            </w:r>
          </w:p>
        </w:tc>
        <w:tc>
          <w:tcPr>
            <w:tcW w:w="1414" w:type="pct"/>
            <w:gridSpan w:val="2"/>
            <w:tcBorders>
              <w:top w:val="single" w:sz="4" w:space="0" w:color="F39200"/>
              <w:left w:val="nil"/>
              <w:bottom w:val="single" w:sz="4" w:space="0" w:color="F39200"/>
              <w:right w:val="nil"/>
            </w:tcBorders>
            <w:shd w:val="clear" w:color="auto" w:fill="auto"/>
            <w:noWrap/>
            <w:vAlign w:val="center"/>
            <w:hideMark/>
          </w:tcPr>
          <w:p w14:paraId="515B470F" w14:textId="77777777" w:rsidR="001B5296" w:rsidRPr="005B1F4C" w:rsidRDefault="001B5296" w:rsidP="001B5296">
            <w:pPr>
              <w:jc w:val="center"/>
              <w:rPr>
                <w:rFonts w:ascii="Futura Lt BT" w:eastAsia="Times New Roman" w:hAnsi="Futura Lt BT" w:cs="Arial"/>
                <w:b/>
                <w:bCs/>
                <w:color w:val="005CA9"/>
                <w:sz w:val="17"/>
                <w:szCs w:val="17"/>
              </w:rPr>
            </w:pPr>
            <w:r w:rsidRPr="005B1F4C">
              <w:rPr>
                <w:rFonts w:ascii="Futura Lt BT" w:eastAsia="Times New Roman" w:hAnsi="Futura Lt BT" w:cs="Arial"/>
                <w:b/>
                <w:bCs/>
                <w:color w:val="005CA9"/>
                <w:sz w:val="17"/>
                <w:szCs w:val="17"/>
              </w:rPr>
              <w:t>INDIVIDUAL</w:t>
            </w:r>
          </w:p>
        </w:tc>
        <w:tc>
          <w:tcPr>
            <w:tcW w:w="1414" w:type="pct"/>
            <w:gridSpan w:val="2"/>
            <w:tcBorders>
              <w:top w:val="single" w:sz="4" w:space="0" w:color="F39200"/>
              <w:left w:val="nil"/>
              <w:bottom w:val="single" w:sz="4" w:space="0" w:color="F39200"/>
              <w:right w:val="nil"/>
            </w:tcBorders>
            <w:shd w:val="clear" w:color="auto" w:fill="auto"/>
            <w:noWrap/>
            <w:vAlign w:val="center"/>
            <w:hideMark/>
          </w:tcPr>
          <w:p w14:paraId="35C1E57D" w14:textId="77777777" w:rsidR="001B5296" w:rsidRPr="005B1F4C" w:rsidRDefault="001B5296" w:rsidP="001B5296">
            <w:pPr>
              <w:jc w:val="center"/>
              <w:rPr>
                <w:rFonts w:ascii="Futura Lt BT" w:eastAsia="Times New Roman" w:hAnsi="Futura Lt BT" w:cs="Arial"/>
                <w:b/>
                <w:bCs/>
                <w:color w:val="005CA9"/>
                <w:sz w:val="17"/>
                <w:szCs w:val="17"/>
              </w:rPr>
            </w:pPr>
            <w:r w:rsidRPr="005B1F4C">
              <w:rPr>
                <w:rFonts w:ascii="Futura Lt BT" w:eastAsia="Times New Roman" w:hAnsi="Futura Lt BT" w:cs="Arial"/>
                <w:b/>
                <w:bCs/>
                <w:color w:val="005CA9"/>
                <w:sz w:val="17"/>
                <w:szCs w:val="17"/>
              </w:rPr>
              <w:t>CONSOLIDADO</w:t>
            </w:r>
          </w:p>
        </w:tc>
      </w:tr>
      <w:tr w:rsidR="001B5296" w:rsidRPr="005B1F4C" w14:paraId="48458C3F" w14:textId="77777777" w:rsidTr="00B45290">
        <w:trPr>
          <w:trHeight w:val="283"/>
        </w:trPr>
        <w:tc>
          <w:tcPr>
            <w:tcW w:w="2171" w:type="pct"/>
            <w:vMerge/>
            <w:tcBorders>
              <w:top w:val="single" w:sz="4" w:space="0" w:color="F39200"/>
              <w:left w:val="nil"/>
              <w:bottom w:val="single" w:sz="4" w:space="0" w:color="F39200"/>
              <w:right w:val="nil"/>
            </w:tcBorders>
            <w:vAlign w:val="center"/>
            <w:hideMark/>
          </w:tcPr>
          <w:p w14:paraId="5A380B3A" w14:textId="77777777" w:rsidR="001B5296" w:rsidRPr="005B1F4C" w:rsidRDefault="001B5296" w:rsidP="001B5296">
            <w:pPr>
              <w:rPr>
                <w:rFonts w:ascii="Futura Lt BT" w:eastAsia="Times New Roman" w:hAnsi="Futura Lt BT" w:cs="Arial"/>
                <w:b/>
                <w:bCs/>
                <w:color w:val="005CA9"/>
                <w:sz w:val="17"/>
                <w:szCs w:val="17"/>
              </w:rPr>
            </w:pPr>
          </w:p>
        </w:tc>
        <w:tc>
          <w:tcPr>
            <w:tcW w:w="707" w:type="pct"/>
            <w:tcBorders>
              <w:top w:val="nil"/>
              <w:left w:val="nil"/>
              <w:bottom w:val="single" w:sz="4" w:space="0" w:color="F39200"/>
              <w:right w:val="nil"/>
            </w:tcBorders>
            <w:shd w:val="clear" w:color="auto" w:fill="auto"/>
            <w:vAlign w:val="center"/>
            <w:hideMark/>
          </w:tcPr>
          <w:p w14:paraId="3313844A" w14:textId="77777777" w:rsidR="001B5296" w:rsidRPr="005B1F4C" w:rsidRDefault="001B5296" w:rsidP="001B5296">
            <w:pPr>
              <w:jc w:val="center"/>
              <w:rPr>
                <w:rFonts w:ascii="Futura Lt BT" w:eastAsia="Times New Roman" w:hAnsi="Futura Lt BT" w:cs="Arial"/>
                <w:b/>
                <w:bCs/>
                <w:color w:val="005CA9"/>
                <w:sz w:val="17"/>
                <w:szCs w:val="17"/>
              </w:rPr>
            </w:pPr>
            <w:r w:rsidRPr="005B1F4C">
              <w:rPr>
                <w:rFonts w:ascii="Futura Lt BT" w:eastAsia="Times New Roman" w:hAnsi="Futura Lt BT" w:cs="Arial"/>
                <w:b/>
                <w:bCs/>
                <w:color w:val="005CA9"/>
                <w:sz w:val="17"/>
                <w:szCs w:val="17"/>
              </w:rPr>
              <w:t>31/03/2022</w:t>
            </w:r>
          </w:p>
        </w:tc>
        <w:tc>
          <w:tcPr>
            <w:tcW w:w="707" w:type="pct"/>
            <w:tcBorders>
              <w:top w:val="nil"/>
              <w:left w:val="nil"/>
              <w:bottom w:val="single" w:sz="4" w:space="0" w:color="F39200"/>
              <w:right w:val="nil"/>
            </w:tcBorders>
            <w:shd w:val="clear" w:color="auto" w:fill="auto"/>
            <w:vAlign w:val="center"/>
            <w:hideMark/>
          </w:tcPr>
          <w:p w14:paraId="0EC6EB05" w14:textId="77777777" w:rsidR="001B5296" w:rsidRPr="005B1F4C" w:rsidRDefault="001B5296" w:rsidP="001B5296">
            <w:pPr>
              <w:jc w:val="center"/>
              <w:rPr>
                <w:rFonts w:ascii="Futura Lt BT" w:eastAsia="Times New Roman" w:hAnsi="Futura Lt BT" w:cs="Arial"/>
                <w:b/>
                <w:bCs/>
                <w:color w:val="005CA9"/>
                <w:sz w:val="17"/>
                <w:szCs w:val="17"/>
              </w:rPr>
            </w:pPr>
            <w:r w:rsidRPr="005B1F4C">
              <w:rPr>
                <w:rFonts w:ascii="Futura Lt BT" w:eastAsia="Times New Roman" w:hAnsi="Futura Lt BT" w:cs="Arial"/>
                <w:b/>
                <w:bCs/>
                <w:color w:val="005CA9"/>
                <w:sz w:val="17"/>
                <w:szCs w:val="17"/>
              </w:rPr>
              <w:t>31/12/2021</w:t>
            </w:r>
          </w:p>
        </w:tc>
        <w:tc>
          <w:tcPr>
            <w:tcW w:w="707" w:type="pct"/>
            <w:tcBorders>
              <w:top w:val="nil"/>
              <w:left w:val="nil"/>
              <w:bottom w:val="single" w:sz="4" w:space="0" w:color="F39200"/>
              <w:right w:val="nil"/>
            </w:tcBorders>
            <w:shd w:val="clear" w:color="auto" w:fill="auto"/>
            <w:vAlign w:val="center"/>
            <w:hideMark/>
          </w:tcPr>
          <w:p w14:paraId="0032D405" w14:textId="77777777" w:rsidR="001B5296" w:rsidRPr="005B1F4C" w:rsidRDefault="001B5296" w:rsidP="001B5296">
            <w:pPr>
              <w:jc w:val="center"/>
              <w:rPr>
                <w:rFonts w:ascii="Futura Lt BT" w:eastAsia="Times New Roman" w:hAnsi="Futura Lt BT" w:cs="Arial"/>
                <w:b/>
                <w:bCs/>
                <w:color w:val="005CA9"/>
                <w:sz w:val="17"/>
                <w:szCs w:val="17"/>
              </w:rPr>
            </w:pPr>
            <w:r w:rsidRPr="005B1F4C">
              <w:rPr>
                <w:rFonts w:ascii="Futura Lt BT" w:eastAsia="Times New Roman" w:hAnsi="Futura Lt BT" w:cs="Arial"/>
                <w:b/>
                <w:bCs/>
                <w:color w:val="005CA9"/>
                <w:sz w:val="17"/>
                <w:szCs w:val="17"/>
              </w:rPr>
              <w:t>31/03/2022</w:t>
            </w:r>
          </w:p>
        </w:tc>
        <w:tc>
          <w:tcPr>
            <w:tcW w:w="707" w:type="pct"/>
            <w:tcBorders>
              <w:top w:val="nil"/>
              <w:left w:val="nil"/>
              <w:bottom w:val="single" w:sz="4" w:space="0" w:color="F39200"/>
              <w:right w:val="nil"/>
            </w:tcBorders>
            <w:shd w:val="clear" w:color="auto" w:fill="auto"/>
            <w:vAlign w:val="center"/>
            <w:hideMark/>
          </w:tcPr>
          <w:p w14:paraId="38FC75F2" w14:textId="77777777" w:rsidR="001B5296" w:rsidRPr="005B1F4C" w:rsidRDefault="001B5296" w:rsidP="001B5296">
            <w:pPr>
              <w:jc w:val="center"/>
              <w:rPr>
                <w:rFonts w:ascii="Futura Lt BT" w:eastAsia="Times New Roman" w:hAnsi="Futura Lt BT" w:cs="Arial"/>
                <w:b/>
                <w:bCs/>
                <w:color w:val="005CA9"/>
                <w:sz w:val="17"/>
                <w:szCs w:val="17"/>
              </w:rPr>
            </w:pPr>
            <w:r w:rsidRPr="005B1F4C">
              <w:rPr>
                <w:rFonts w:ascii="Futura Lt BT" w:eastAsia="Times New Roman" w:hAnsi="Futura Lt BT" w:cs="Arial"/>
                <w:b/>
                <w:bCs/>
                <w:color w:val="005CA9"/>
                <w:sz w:val="17"/>
                <w:szCs w:val="17"/>
              </w:rPr>
              <w:t>31/12/2021</w:t>
            </w:r>
          </w:p>
        </w:tc>
      </w:tr>
      <w:tr w:rsidR="00B45290" w:rsidRPr="005B1F4C" w14:paraId="1D8E20FB" w14:textId="77777777" w:rsidTr="00B45290">
        <w:trPr>
          <w:trHeight w:val="283"/>
        </w:trPr>
        <w:tc>
          <w:tcPr>
            <w:tcW w:w="2171" w:type="pct"/>
            <w:tcBorders>
              <w:top w:val="nil"/>
              <w:left w:val="nil"/>
              <w:bottom w:val="nil"/>
              <w:right w:val="nil"/>
            </w:tcBorders>
            <w:shd w:val="clear" w:color="auto" w:fill="auto"/>
            <w:vAlign w:val="center"/>
            <w:hideMark/>
          </w:tcPr>
          <w:p w14:paraId="2F22321E" w14:textId="77777777" w:rsidR="00B45290" w:rsidRPr="005B1F4C" w:rsidRDefault="00B45290" w:rsidP="00B45290">
            <w:pPr>
              <w:rPr>
                <w:rFonts w:ascii="Futura Lt BT" w:eastAsia="Times New Roman" w:hAnsi="Futura Lt BT" w:cs="Arial"/>
                <w:color w:val="005CA9"/>
                <w:sz w:val="17"/>
                <w:szCs w:val="17"/>
              </w:rPr>
            </w:pPr>
            <w:r w:rsidRPr="005B1F4C">
              <w:rPr>
                <w:rFonts w:ascii="Futura Lt BT" w:eastAsia="Times New Roman" w:hAnsi="Futura Lt BT" w:cs="Arial"/>
                <w:color w:val="005CA9"/>
                <w:sz w:val="17"/>
                <w:szCs w:val="17"/>
              </w:rPr>
              <w:t>Ajustes a Valor de Mercado de Títulos para Negociação</w:t>
            </w:r>
          </w:p>
        </w:tc>
        <w:tc>
          <w:tcPr>
            <w:tcW w:w="707" w:type="pct"/>
            <w:tcBorders>
              <w:top w:val="nil"/>
              <w:left w:val="nil"/>
              <w:bottom w:val="nil"/>
              <w:right w:val="nil"/>
            </w:tcBorders>
            <w:shd w:val="clear" w:color="auto" w:fill="auto"/>
            <w:noWrap/>
            <w:vAlign w:val="center"/>
            <w:hideMark/>
          </w:tcPr>
          <w:p w14:paraId="4DE96B96" w14:textId="587634E0" w:rsidR="00B45290" w:rsidRPr="005B1F4C" w:rsidRDefault="00B45290" w:rsidP="00B45290">
            <w:pPr>
              <w:jc w:val="right"/>
              <w:rPr>
                <w:rFonts w:ascii="Futura Lt BT" w:eastAsia="Times New Roman" w:hAnsi="Futura Lt BT" w:cs="Arial"/>
                <w:color w:val="005CA9"/>
                <w:sz w:val="17"/>
                <w:szCs w:val="17"/>
              </w:rPr>
            </w:pPr>
            <w:r w:rsidRPr="005B1F4C">
              <w:rPr>
                <w:rFonts w:ascii="Futura Lt BT" w:hAnsi="Futura Lt BT" w:cs="Arial"/>
                <w:color w:val="005CA9"/>
                <w:sz w:val="17"/>
                <w:szCs w:val="17"/>
              </w:rPr>
              <w:t>2.367.521</w:t>
            </w:r>
          </w:p>
        </w:tc>
        <w:tc>
          <w:tcPr>
            <w:tcW w:w="707" w:type="pct"/>
            <w:tcBorders>
              <w:top w:val="nil"/>
              <w:left w:val="nil"/>
              <w:bottom w:val="nil"/>
              <w:right w:val="nil"/>
            </w:tcBorders>
            <w:shd w:val="clear" w:color="auto" w:fill="auto"/>
            <w:noWrap/>
            <w:vAlign w:val="center"/>
            <w:hideMark/>
          </w:tcPr>
          <w:p w14:paraId="0ED1264C" w14:textId="77777777" w:rsidR="00B45290" w:rsidRPr="005B1F4C" w:rsidRDefault="00B45290" w:rsidP="00B45290">
            <w:pPr>
              <w:jc w:val="right"/>
              <w:rPr>
                <w:rFonts w:ascii="Futura Lt BT" w:eastAsia="Times New Roman" w:hAnsi="Futura Lt BT" w:cs="Arial"/>
                <w:color w:val="005CA9"/>
                <w:sz w:val="17"/>
                <w:szCs w:val="17"/>
              </w:rPr>
            </w:pPr>
            <w:r w:rsidRPr="005B1F4C">
              <w:rPr>
                <w:rFonts w:ascii="Futura Lt BT" w:eastAsia="Times New Roman" w:hAnsi="Futura Lt BT" w:cs="Arial"/>
                <w:color w:val="005CA9"/>
                <w:sz w:val="17"/>
                <w:szCs w:val="17"/>
              </w:rPr>
              <w:t>2.589.243</w:t>
            </w:r>
          </w:p>
        </w:tc>
        <w:tc>
          <w:tcPr>
            <w:tcW w:w="707" w:type="pct"/>
            <w:tcBorders>
              <w:top w:val="nil"/>
              <w:left w:val="nil"/>
              <w:bottom w:val="nil"/>
              <w:right w:val="nil"/>
            </w:tcBorders>
            <w:shd w:val="clear" w:color="auto" w:fill="auto"/>
            <w:vAlign w:val="center"/>
            <w:hideMark/>
          </w:tcPr>
          <w:p w14:paraId="08B6EC0F" w14:textId="08B4ED7E" w:rsidR="00B45290" w:rsidRPr="005B1F4C" w:rsidRDefault="00B45290" w:rsidP="00B45290">
            <w:pPr>
              <w:jc w:val="right"/>
              <w:rPr>
                <w:rFonts w:ascii="Futura Lt BT" w:eastAsia="Times New Roman" w:hAnsi="Futura Lt BT" w:cs="Arial"/>
                <w:color w:val="005CA9"/>
                <w:sz w:val="17"/>
                <w:szCs w:val="17"/>
              </w:rPr>
            </w:pPr>
            <w:r w:rsidRPr="005B1F4C">
              <w:rPr>
                <w:rFonts w:ascii="Futura Lt BT" w:hAnsi="Futura Lt BT" w:cs="Arial"/>
                <w:color w:val="005CA9"/>
                <w:sz w:val="17"/>
                <w:szCs w:val="17"/>
              </w:rPr>
              <w:t>2.367.521</w:t>
            </w:r>
          </w:p>
        </w:tc>
        <w:tc>
          <w:tcPr>
            <w:tcW w:w="707" w:type="pct"/>
            <w:tcBorders>
              <w:top w:val="nil"/>
              <w:left w:val="nil"/>
              <w:bottom w:val="nil"/>
              <w:right w:val="nil"/>
            </w:tcBorders>
            <w:shd w:val="clear" w:color="auto" w:fill="auto"/>
            <w:vAlign w:val="center"/>
            <w:hideMark/>
          </w:tcPr>
          <w:p w14:paraId="6C8AA2A2" w14:textId="77777777" w:rsidR="00B45290" w:rsidRPr="005B1F4C" w:rsidRDefault="00B45290" w:rsidP="00B45290">
            <w:pPr>
              <w:jc w:val="right"/>
              <w:rPr>
                <w:rFonts w:ascii="Futura Lt BT" w:eastAsia="Times New Roman" w:hAnsi="Futura Lt BT" w:cs="Arial"/>
                <w:color w:val="005CA9"/>
                <w:sz w:val="17"/>
                <w:szCs w:val="17"/>
              </w:rPr>
            </w:pPr>
            <w:r w:rsidRPr="005B1F4C">
              <w:rPr>
                <w:rFonts w:ascii="Futura Lt BT" w:eastAsia="Times New Roman" w:hAnsi="Futura Lt BT" w:cs="Arial"/>
                <w:color w:val="005CA9"/>
                <w:sz w:val="17"/>
                <w:szCs w:val="17"/>
              </w:rPr>
              <w:t>2.589.243</w:t>
            </w:r>
          </w:p>
        </w:tc>
      </w:tr>
      <w:tr w:rsidR="00B45290" w:rsidRPr="005B1F4C" w14:paraId="686C7291" w14:textId="77777777" w:rsidTr="00B45290">
        <w:trPr>
          <w:trHeight w:val="283"/>
        </w:trPr>
        <w:tc>
          <w:tcPr>
            <w:tcW w:w="2171" w:type="pct"/>
            <w:tcBorders>
              <w:top w:val="nil"/>
              <w:left w:val="nil"/>
              <w:bottom w:val="nil"/>
              <w:right w:val="nil"/>
            </w:tcBorders>
            <w:shd w:val="clear" w:color="auto" w:fill="auto"/>
            <w:vAlign w:val="center"/>
            <w:hideMark/>
          </w:tcPr>
          <w:p w14:paraId="70940809" w14:textId="77777777" w:rsidR="00B45290" w:rsidRPr="005B1F4C" w:rsidRDefault="00B45290" w:rsidP="00B45290">
            <w:pPr>
              <w:rPr>
                <w:rFonts w:ascii="Futura Lt BT" w:eastAsia="Times New Roman" w:hAnsi="Futura Lt BT" w:cs="Arial"/>
                <w:color w:val="005CA9"/>
                <w:sz w:val="17"/>
                <w:szCs w:val="17"/>
              </w:rPr>
            </w:pPr>
            <w:r w:rsidRPr="005B1F4C">
              <w:rPr>
                <w:rFonts w:ascii="Futura Lt BT" w:eastAsia="Times New Roman" w:hAnsi="Futura Lt BT" w:cs="Arial"/>
                <w:color w:val="005CA9"/>
                <w:sz w:val="17"/>
                <w:szCs w:val="17"/>
              </w:rPr>
              <w:t>Atualização Monetária de depósito em garantia</w:t>
            </w:r>
          </w:p>
        </w:tc>
        <w:tc>
          <w:tcPr>
            <w:tcW w:w="707" w:type="pct"/>
            <w:tcBorders>
              <w:top w:val="nil"/>
              <w:left w:val="nil"/>
              <w:bottom w:val="nil"/>
              <w:right w:val="nil"/>
            </w:tcBorders>
            <w:shd w:val="clear" w:color="auto" w:fill="auto"/>
            <w:noWrap/>
            <w:vAlign w:val="center"/>
            <w:hideMark/>
          </w:tcPr>
          <w:p w14:paraId="7A052CB7" w14:textId="49D7665E" w:rsidR="00B45290" w:rsidRPr="005B1F4C" w:rsidRDefault="00B45290" w:rsidP="00B45290">
            <w:pPr>
              <w:jc w:val="right"/>
              <w:rPr>
                <w:rFonts w:ascii="Futura Lt BT" w:eastAsia="Times New Roman" w:hAnsi="Futura Lt BT" w:cs="Arial"/>
                <w:color w:val="005CA9"/>
                <w:sz w:val="17"/>
                <w:szCs w:val="17"/>
              </w:rPr>
            </w:pPr>
            <w:r w:rsidRPr="005B1F4C">
              <w:rPr>
                <w:rFonts w:ascii="Futura Lt BT" w:hAnsi="Futura Lt BT" w:cs="Arial"/>
                <w:color w:val="005CA9"/>
                <w:sz w:val="17"/>
                <w:szCs w:val="17"/>
              </w:rPr>
              <w:t>2.755.405</w:t>
            </w:r>
          </w:p>
        </w:tc>
        <w:tc>
          <w:tcPr>
            <w:tcW w:w="707" w:type="pct"/>
            <w:tcBorders>
              <w:top w:val="nil"/>
              <w:left w:val="nil"/>
              <w:bottom w:val="nil"/>
              <w:right w:val="nil"/>
            </w:tcBorders>
            <w:shd w:val="clear" w:color="auto" w:fill="auto"/>
            <w:noWrap/>
            <w:vAlign w:val="center"/>
            <w:hideMark/>
          </w:tcPr>
          <w:p w14:paraId="3391549A" w14:textId="77777777" w:rsidR="00B45290" w:rsidRPr="005B1F4C" w:rsidRDefault="00B45290" w:rsidP="00B45290">
            <w:pPr>
              <w:jc w:val="right"/>
              <w:rPr>
                <w:rFonts w:ascii="Futura Lt BT" w:eastAsia="Times New Roman" w:hAnsi="Futura Lt BT" w:cs="Arial"/>
                <w:color w:val="005CA9"/>
                <w:sz w:val="17"/>
                <w:szCs w:val="17"/>
              </w:rPr>
            </w:pPr>
            <w:r w:rsidRPr="005B1F4C">
              <w:rPr>
                <w:rFonts w:ascii="Futura Lt BT" w:eastAsia="Times New Roman" w:hAnsi="Futura Lt BT" w:cs="Arial"/>
                <w:color w:val="005CA9"/>
                <w:sz w:val="17"/>
                <w:szCs w:val="17"/>
              </w:rPr>
              <w:t>2.699.976</w:t>
            </w:r>
          </w:p>
        </w:tc>
        <w:tc>
          <w:tcPr>
            <w:tcW w:w="707" w:type="pct"/>
            <w:tcBorders>
              <w:top w:val="nil"/>
              <w:left w:val="nil"/>
              <w:bottom w:val="nil"/>
              <w:right w:val="nil"/>
            </w:tcBorders>
            <w:shd w:val="clear" w:color="auto" w:fill="auto"/>
            <w:vAlign w:val="center"/>
            <w:hideMark/>
          </w:tcPr>
          <w:p w14:paraId="696775FA" w14:textId="2007B55F" w:rsidR="00B45290" w:rsidRPr="005B1F4C" w:rsidRDefault="00B45290" w:rsidP="00B45290">
            <w:pPr>
              <w:jc w:val="right"/>
              <w:rPr>
                <w:rFonts w:ascii="Futura Lt BT" w:eastAsia="Times New Roman" w:hAnsi="Futura Lt BT" w:cs="Arial"/>
                <w:color w:val="005CA9"/>
                <w:sz w:val="17"/>
                <w:szCs w:val="17"/>
              </w:rPr>
            </w:pPr>
            <w:r w:rsidRPr="005B1F4C">
              <w:rPr>
                <w:rFonts w:ascii="Futura Lt BT" w:hAnsi="Futura Lt BT" w:cs="Arial"/>
                <w:color w:val="005CA9"/>
                <w:sz w:val="17"/>
                <w:szCs w:val="17"/>
              </w:rPr>
              <w:t>2.755.405</w:t>
            </w:r>
          </w:p>
        </w:tc>
        <w:tc>
          <w:tcPr>
            <w:tcW w:w="707" w:type="pct"/>
            <w:tcBorders>
              <w:top w:val="nil"/>
              <w:left w:val="nil"/>
              <w:bottom w:val="nil"/>
              <w:right w:val="nil"/>
            </w:tcBorders>
            <w:shd w:val="clear" w:color="auto" w:fill="auto"/>
            <w:vAlign w:val="center"/>
            <w:hideMark/>
          </w:tcPr>
          <w:p w14:paraId="4125F673" w14:textId="77777777" w:rsidR="00B45290" w:rsidRPr="005B1F4C" w:rsidRDefault="00B45290" w:rsidP="00B45290">
            <w:pPr>
              <w:jc w:val="right"/>
              <w:rPr>
                <w:rFonts w:ascii="Futura Lt BT" w:eastAsia="Times New Roman" w:hAnsi="Futura Lt BT" w:cs="Arial"/>
                <w:color w:val="005CA9"/>
                <w:sz w:val="17"/>
                <w:szCs w:val="17"/>
              </w:rPr>
            </w:pPr>
            <w:r w:rsidRPr="005B1F4C">
              <w:rPr>
                <w:rFonts w:ascii="Futura Lt BT" w:eastAsia="Times New Roman" w:hAnsi="Futura Lt BT" w:cs="Arial"/>
                <w:color w:val="005CA9"/>
                <w:sz w:val="17"/>
                <w:szCs w:val="17"/>
              </w:rPr>
              <w:t>2.699.976</w:t>
            </w:r>
          </w:p>
        </w:tc>
      </w:tr>
      <w:tr w:rsidR="00B45290" w:rsidRPr="005B1F4C" w14:paraId="3A4E3083" w14:textId="77777777" w:rsidTr="00B45290">
        <w:trPr>
          <w:trHeight w:val="283"/>
        </w:trPr>
        <w:tc>
          <w:tcPr>
            <w:tcW w:w="2171" w:type="pct"/>
            <w:tcBorders>
              <w:top w:val="nil"/>
              <w:left w:val="nil"/>
              <w:bottom w:val="nil"/>
              <w:right w:val="nil"/>
            </w:tcBorders>
            <w:shd w:val="clear" w:color="auto" w:fill="auto"/>
            <w:vAlign w:val="center"/>
            <w:hideMark/>
          </w:tcPr>
          <w:p w14:paraId="237407E2" w14:textId="77777777" w:rsidR="00B45290" w:rsidRPr="005B1F4C" w:rsidRDefault="00B45290" w:rsidP="00B45290">
            <w:pPr>
              <w:rPr>
                <w:rFonts w:ascii="Futura Lt BT" w:eastAsia="Times New Roman" w:hAnsi="Futura Lt BT" w:cs="Arial"/>
                <w:color w:val="005CA9"/>
                <w:sz w:val="17"/>
                <w:szCs w:val="17"/>
              </w:rPr>
            </w:pPr>
            <w:r w:rsidRPr="005B1F4C">
              <w:rPr>
                <w:rFonts w:ascii="Futura Lt BT" w:eastAsia="Times New Roman" w:hAnsi="Futura Lt BT" w:cs="Arial"/>
                <w:color w:val="005CA9"/>
                <w:sz w:val="17"/>
                <w:szCs w:val="17"/>
              </w:rPr>
              <w:t>Outras</w:t>
            </w:r>
          </w:p>
        </w:tc>
        <w:tc>
          <w:tcPr>
            <w:tcW w:w="707" w:type="pct"/>
            <w:tcBorders>
              <w:top w:val="nil"/>
              <w:left w:val="nil"/>
              <w:bottom w:val="single" w:sz="4" w:space="0" w:color="F39200"/>
              <w:right w:val="nil"/>
            </w:tcBorders>
            <w:shd w:val="clear" w:color="auto" w:fill="auto"/>
            <w:noWrap/>
            <w:vAlign w:val="center"/>
            <w:hideMark/>
          </w:tcPr>
          <w:p w14:paraId="355F2F76" w14:textId="0D642A47" w:rsidR="00B45290" w:rsidRPr="005B1F4C" w:rsidRDefault="00B45290" w:rsidP="00B45290">
            <w:pPr>
              <w:jc w:val="right"/>
              <w:rPr>
                <w:rFonts w:ascii="Futura Lt BT" w:eastAsia="Times New Roman" w:hAnsi="Futura Lt BT" w:cs="Arial"/>
                <w:color w:val="005CA9"/>
                <w:sz w:val="17"/>
                <w:szCs w:val="17"/>
              </w:rPr>
            </w:pPr>
            <w:r w:rsidRPr="005B1F4C">
              <w:rPr>
                <w:rFonts w:ascii="Futura Lt BT" w:hAnsi="Futura Lt BT" w:cs="Arial"/>
                <w:color w:val="005CA9"/>
                <w:sz w:val="17"/>
                <w:szCs w:val="17"/>
              </w:rPr>
              <w:t>16.197</w:t>
            </w:r>
          </w:p>
        </w:tc>
        <w:tc>
          <w:tcPr>
            <w:tcW w:w="707" w:type="pct"/>
            <w:tcBorders>
              <w:top w:val="nil"/>
              <w:left w:val="nil"/>
              <w:bottom w:val="single" w:sz="4" w:space="0" w:color="F39200"/>
              <w:right w:val="nil"/>
            </w:tcBorders>
            <w:shd w:val="clear" w:color="auto" w:fill="auto"/>
            <w:noWrap/>
            <w:vAlign w:val="center"/>
            <w:hideMark/>
          </w:tcPr>
          <w:p w14:paraId="1FAC8ADA" w14:textId="77777777" w:rsidR="00B45290" w:rsidRPr="005B1F4C" w:rsidRDefault="00B45290" w:rsidP="00B45290">
            <w:pPr>
              <w:jc w:val="center"/>
              <w:rPr>
                <w:rFonts w:ascii="Futura Lt BT" w:eastAsia="Times New Roman" w:hAnsi="Futura Lt BT" w:cs="Arial"/>
                <w:color w:val="005CA9"/>
                <w:sz w:val="17"/>
                <w:szCs w:val="17"/>
              </w:rPr>
            </w:pPr>
            <w:r w:rsidRPr="005B1F4C">
              <w:rPr>
                <w:rFonts w:ascii="Futura Lt BT" w:eastAsia="Times New Roman" w:hAnsi="Futura Lt BT" w:cs="Arial"/>
                <w:color w:val="005CA9"/>
                <w:sz w:val="17"/>
                <w:szCs w:val="17"/>
              </w:rPr>
              <w:t>-</w:t>
            </w:r>
          </w:p>
        </w:tc>
        <w:tc>
          <w:tcPr>
            <w:tcW w:w="707" w:type="pct"/>
            <w:tcBorders>
              <w:top w:val="nil"/>
              <w:left w:val="nil"/>
              <w:bottom w:val="single" w:sz="4" w:space="0" w:color="F39200"/>
              <w:right w:val="nil"/>
            </w:tcBorders>
            <w:shd w:val="clear" w:color="auto" w:fill="auto"/>
            <w:vAlign w:val="center"/>
            <w:hideMark/>
          </w:tcPr>
          <w:p w14:paraId="39577D86" w14:textId="5562E8BC" w:rsidR="00B45290" w:rsidRPr="005B1F4C" w:rsidRDefault="00B45290" w:rsidP="00B45290">
            <w:pPr>
              <w:jc w:val="right"/>
              <w:rPr>
                <w:rFonts w:ascii="Futura Lt BT" w:eastAsia="Times New Roman" w:hAnsi="Futura Lt BT" w:cs="Arial"/>
                <w:color w:val="005CA9"/>
                <w:sz w:val="17"/>
                <w:szCs w:val="17"/>
              </w:rPr>
            </w:pPr>
            <w:r w:rsidRPr="005B1F4C">
              <w:rPr>
                <w:rFonts w:ascii="Futura Lt BT" w:hAnsi="Futura Lt BT" w:cs="Arial"/>
                <w:color w:val="005CA9"/>
                <w:sz w:val="17"/>
                <w:szCs w:val="17"/>
              </w:rPr>
              <w:t>17.467</w:t>
            </w:r>
          </w:p>
        </w:tc>
        <w:tc>
          <w:tcPr>
            <w:tcW w:w="707" w:type="pct"/>
            <w:tcBorders>
              <w:top w:val="nil"/>
              <w:left w:val="nil"/>
              <w:bottom w:val="single" w:sz="4" w:space="0" w:color="F39200"/>
              <w:right w:val="nil"/>
            </w:tcBorders>
            <w:shd w:val="clear" w:color="auto" w:fill="auto"/>
            <w:vAlign w:val="center"/>
            <w:hideMark/>
          </w:tcPr>
          <w:p w14:paraId="6C775D96" w14:textId="77777777" w:rsidR="00B45290" w:rsidRPr="005B1F4C" w:rsidRDefault="00B45290" w:rsidP="00B45290">
            <w:pPr>
              <w:jc w:val="center"/>
              <w:rPr>
                <w:rFonts w:ascii="Futura Lt BT" w:eastAsia="Times New Roman" w:hAnsi="Futura Lt BT" w:cs="Arial"/>
                <w:color w:val="005CA9"/>
                <w:sz w:val="17"/>
                <w:szCs w:val="17"/>
              </w:rPr>
            </w:pPr>
            <w:r w:rsidRPr="005B1F4C">
              <w:rPr>
                <w:rFonts w:ascii="Futura Lt BT" w:eastAsia="Times New Roman" w:hAnsi="Futura Lt BT" w:cs="Arial"/>
                <w:color w:val="005CA9"/>
                <w:sz w:val="17"/>
                <w:szCs w:val="17"/>
              </w:rPr>
              <w:t>-</w:t>
            </w:r>
          </w:p>
        </w:tc>
      </w:tr>
      <w:tr w:rsidR="00B45290" w:rsidRPr="005B1F4C" w14:paraId="2B985FFF" w14:textId="77777777" w:rsidTr="00B45290">
        <w:trPr>
          <w:trHeight w:val="283"/>
        </w:trPr>
        <w:tc>
          <w:tcPr>
            <w:tcW w:w="2171" w:type="pct"/>
            <w:tcBorders>
              <w:top w:val="single" w:sz="4" w:space="0" w:color="F39200"/>
              <w:left w:val="nil"/>
              <w:bottom w:val="single" w:sz="4" w:space="0" w:color="F39200"/>
              <w:right w:val="nil"/>
            </w:tcBorders>
            <w:shd w:val="clear" w:color="auto" w:fill="auto"/>
            <w:noWrap/>
            <w:vAlign w:val="center"/>
            <w:hideMark/>
          </w:tcPr>
          <w:p w14:paraId="64A7F684" w14:textId="77777777" w:rsidR="00B45290" w:rsidRPr="005B1F4C" w:rsidRDefault="00B45290" w:rsidP="00B45290">
            <w:pPr>
              <w:rPr>
                <w:rFonts w:ascii="Futura Lt BT" w:eastAsia="Times New Roman" w:hAnsi="Futura Lt BT" w:cs="Arial"/>
                <w:b/>
                <w:bCs/>
                <w:color w:val="005CA9"/>
                <w:sz w:val="17"/>
                <w:szCs w:val="17"/>
              </w:rPr>
            </w:pPr>
            <w:r w:rsidRPr="005B1F4C">
              <w:rPr>
                <w:rFonts w:ascii="Futura Lt BT" w:eastAsia="Times New Roman" w:hAnsi="Futura Lt BT" w:cs="Arial"/>
                <w:b/>
                <w:bCs/>
                <w:color w:val="005CA9"/>
                <w:sz w:val="17"/>
                <w:szCs w:val="17"/>
              </w:rPr>
              <w:t>Total Passivo Fiscal Diferido no Resultado</w:t>
            </w:r>
          </w:p>
        </w:tc>
        <w:tc>
          <w:tcPr>
            <w:tcW w:w="707" w:type="pct"/>
            <w:tcBorders>
              <w:top w:val="nil"/>
              <w:left w:val="nil"/>
              <w:bottom w:val="single" w:sz="4" w:space="0" w:color="F39200"/>
              <w:right w:val="nil"/>
            </w:tcBorders>
            <w:shd w:val="clear" w:color="auto" w:fill="auto"/>
            <w:noWrap/>
            <w:vAlign w:val="center"/>
            <w:hideMark/>
          </w:tcPr>
          <w:p w14:paraId="1AA9197F" w14:textId="347F109F" w:rsidR="00B45290" w:rsidRPr="005B1F4C" w:rsidRDefault="00B45290" w:rsidP="00B45290">
            <w:pPr>
              <w:jc w:val="right"/>
              <w:rPr>
                <w:rFonts w:ascii="Futura Lt BT" w:eastAsia="Times New Roman" w:hAnsi="Futura Lt BT" w:cs="Arial"/>
                <w:b/>
                <w:bCs/>
                <w:color w:val="005CA9"/>
                <w:sz w:val="17"/>
                <w:szCs w:val="17"/>
              </w:rPr>
            </w:pPr>
            <w:r w:rsidRPr="005B1F4C">
              <w:rPr>
                <w:rFonts w:ascii="Futura Lt BT" w:hAnsi="Futura Lt BT" w:cs="Arial"/>
                <w:b/>
                <w:bCs/>
                <w:color w:val="005CA9"/>
                <w:sz w:val="17"/>
                <w:szCs w:val="17"/>
              </w:rPr>
              <w:t>5.139.123</w:t>
            </w:r>
          </w:p>
        </w:tc>
        <w:tc>
          <w:tcPr>
            <w:tcW w:w="707" w:type="pct"/>
            <w:tcBorders>
              <w:top w:val="nil"/>
              <w:left w:val="nil"/>
              <w:bottom w:val="single" w:sz="4" w:space="0" w:color="F39200"/>
              <w:right w:val="nil"/>
            </w:tcBorders>
            <w:shd w:val="clear" w:color="auto" w:fill="auto"/>
            <w:noWrap/>
            <w:vAlign w:val="center"/>
            <w:hideMark/>
          </w:tcPr>
          <w:p w14:paraId="6443D40F" w14:textId="77777777" w:rsidR="00B45290" w:rsidRPr="005B1F4C" w:rsidRDefault="00B45290" w:rsidP="00B45290">
            <w:pPr>
              <w:jc w:val="right"/>
              <w:rPr>
                <w:rFonts w:ascii="Futura Lt BT" w:eastAsia="Times New Roman" w:hAnsi="Futura Lt BT" w:cs="Arial"/>
                <w:b/>
                <w:bCs/>
                <w:color w:val="005CA9"/>
                <w:sz w:val="17"/>
                <w:szCs w:val="17"/>
              </w:rPr>
            </w:pPr>
            <w:r w:rsidRPr="005B1F4C">
              <w:rPr>
                <w:rFonts w:ascii="Futura Lt BT" w:eastAsia="Times New Roman" w:hAnsi="Futura Lt BT" w:cs="Arial"/>
                <w:b/>
                <w:bCs/>
                <w:color w:val="005CA9"/>
                <w:sz w:val="17"/>
                <w:szCs w:val="17"/>
              </w:rPr>
              <w:t>5.289.219</w:t>
            </w:r>
          </w:p>
        </w:tc>
        <w:tc>
          <w:tcPr>
            <w:tcW w:w="707" w:type="pct"/>
            <w:tcBorders>
              <w:top w:val="nil"/>
              <w:left w:val="nil"/>
              <w:bottom w:val="single" w:sz="4" w:space="0" w:color="F39200"/>
              <w:right w:val="nil"/>
            </w:tcBorders>
            <w:shd w:val="clear" w:color="auto" w:fill="auto"/>
            <w:noWrap/>
            <w:vAlign w:val="center"/>
            <w:hideMark/>
          </w:tcPr>
          <w:p w14:paraId="192B22C3" w14:textId="3B653D01" w:rsidR="00B45290" w:rsidRPr="005B1F4C" w:rsidRDefault="00B45290" w:rsidP="00B45290">
            <w:pPr>
              <w:jc w:val="right"/>
              <w:rPr>
                <w:rFonts w:ascii="Futura Lt BT" w:eastAsia="Times New Roman" w:hAnsi="Futura Lt BT" w:cs="Arial"/>
                <w:b/>
                <w:bCs/>
                <w:color w:val="005CA9"/>
                <w:sz w:val="17"/>
                <w:szCs w:val="17"/>
              </w:rPr>
            </w:pPr>
            <w:r w:rsidRPr="005B1F4C">
              <w:rPr>
                <w:rFonts w:ascii="Futura Lt BT" w:hAnsi="Futura Lt BT" w:cs="Arial"/>
                <w:b/>
                <w:bCs/>
                <w:color w:val="005CA9"/>
                <w:sz w:val="17"/>
                <w:szCs w:val="17"/>
              </w:rPr>
              <w:t>5.140.393</w:t>
            </w:r>
          </w:p>
        </w:tc>
        <w:tc>
          <w:tcPr>
            <w:tcW w:w="707" w:type="pct"/>
            <w:tcBorders>
              <w:top w:val="nil"/>
              <w:left w:val="nil"/>
              <w:bottom w:val="single" w:sz="4" w:space="0" w:color="F39200"/>
              <w:right w:val="nil"/>
            </w:tcBorders>
            <w:shd w:val="clear" w:color="auto" w:fill="auto"/>
            <w:noWrap/>
            <w:vAlign w:val="center"/>
            <w:hideMark/>
          </w:tcPr>
          <w:p w14:paraId="26E1481E" w14:textId="77777777" w:rsidR="00B45290" w:rsidRPr="005B1F4C" w:rsidRDefault="00B45290" w:rsidP="00B45290">
            <w:pPr>
              <w:jc w:val="right"/>
              <w:rPr>
                <w:rFonts w:ascii="Futura Lt BT" w:eastAsia="Times New Roman" w:hAnsi="Futura Lt BT" w:cs="Arial"/>
                <w:b/>
                <w:bCs/>
                <w:color w:val="005CA9"/>
                <w:sz w:val="17"/>
                <w:szCs w:val="17"/>
              </w:rPr>
            </w:pPr>
            <w:r w:rsidRPr="005B1F4C">
              <w:rPr>
                <w:rFonts w:ascii="Futura Lt BT" w:eastAsia="Times New Roman" w:hAnsi="Futura Lt BT" w:cs="Arial"/>
                <w:b/>
                <w:bCs/>
                <w:color w:val="005CA9"/>
                <w:sz w:val="17"/>
                <w:szCs w:val="17"/>
              </w:rPr>
              <w:t>5.289.219</w:t>
            </w:r>
          </w:p>
        </w:tc>
      </w:tr>
      <w:tr w:rsidR="00B45290" w:rsidRPr="005B1F4C" w14:paraId="3A162748" w14:textId="77777777" w:rsidTr="00B45290">
        <w:trPr>
          <w:trHeight w:val="283"/>
        </w:trPr>
        <w:tc>
          <w:tcPr>
            <w:tcW w:w="2171" w:type="pct"/>
            <w:tcBorders>
              <w:top w:val="nil"/>
              <w:left w:val="nil"/>
              <w:bottom w:val="single" w:sz="4" w:space="0" w:color="F39200"/>
              <w:right w:val="nil"/>
            </w:tcBorders>
            <w:shd w:val="clear" w:color="auto" w:fill="auto"/>
            <w:vAlign w:val="center"/>
            <w:hideMark/>
          </w:tcPr>
          <w:p w14:paraId="0FA77CDA" w14:textId="77777777" w:rsidR="00B45290" w:rsidRPr="005B1F4C" w:rsidRDefault="00B45290" w:rsidP="00B45290">
            <w:pPr>
              <w:rPr>
                <w:rFonts w:ascii="Futura Lt BT" w:eastAsia="Times New Roman" w:hAnsi="Futura Lt BT" w:cs="Arial"/>
                <w:color w:val="005CA9"/>
                <w:sz w:val="17"/>
                <w:szCs w:val="17"/>
              </w:rPr>
            </w:pPr>
            <w:r w:rsidRPr="005B1F4C">
              <w:rPr>
                <w:rFonts w:ascii="Futura Lt BT" w:eastAsia="Times New Roman" w:hAnsi="Futura Lt BT" w:cs="Arial"/>
                <w:color w:val="005CA9"/>
                <w:sz w:val="17"/>
                <w:szCs w:val="17"/>
              </w:rPr>
              <w:t>Outros</w:t>
            </w:r>
          </w:p>
        </w:tc>
        <w:tc>
          <w:tcPr>
            <w:tcW w:w="707" w:type="pct"/>
            <w:tcBorders>
              <w:top w:val="nil"/>
              <w:left w:val="nil"/>
              <w:bottom w:val="single" w:sz="4" w:space="0" w:color="F39200"/>
              <w:right w:val="nil"/>
            </w:tcBorders>
            <w:shd w:val="clear" w:color="auto" w:fill="auto"/>
            <w:noWrap/>
            <w:vAlign w:val="center"/>
            <w:hideMark/>
          </w:tcPr>
          <w:p w14:paraId="276D680D" w14:textId="5DD56458" w:rsidR="00B45290" w:rsidRPr="005B1F4C" w:rsidRDefault="00B45290" w:rsidP="00B45290">
            <w:pPr>
              <w:jc w:val="right"/>
              <w:rPr>
                <w:rFonts w:ascii="Futura Lt BT" w:eastAsia="Times New Roman" w:hAnsi="Futura Lt BT" w:cs="Arial"/>
                <w:color w:val="005CA9"/>
                <w:sz w:val="17"/>
                <w:szCs w:val="17"/>
              </w:rPr>
            </w:pPr>
            <w:r w:rsidRPr="005B1F4C">
              <w:rPr>
                <w:rFonts w:ascii="Futura Lt BT" w:hAnsi="Futura Lt BT" w:cs="Arial"/>
                <w:color w:val="005CA9"/>
                <w:sz w:val="17"/>
                <w:szCs w:val="17"/>
              </w:rPr>
              <w:t>52.369</w:t>
            </w:r>
          </w:p>
        </w:tc>
        <w:tc>
          <w:tcPr>
            <w:tcW w:w="707" w:type="pct"/>
            <w:tcBorders>
              <w:top w:val="nil"/>
              <w:left w:val="nil"/>
              <w:bottom w:val="single" w:sz="4" w:space="0" w:color="F39200"/>
              <w:right w:val="nil"/>
            </w:tcBorders>
            <w:shd w:val="clear" w:color="auto" w:fill="auto"/>
            <w:noWrap/>
            <w:vAlign w:val="center"/>
            <w:hideMark/>
          </w:tcPr>
          <w:p w14:paraId="2B3D7EAF" w14:textId="77777777" w:rsidR="00B45290" w:rsidRPr="005B1F4C" w:rsidRDefault="00B45290" w:rsidP="00B45290">
            <w:pPr>
              <w:jc w:val="right"/>
              <w:rPr>
                <w:rFonts w:ascii="Futura Lt BT" w:eastAsia="Times New Roman" w:hAnsi="Futura Lt BT" w:cs="Arial"/>
                <w:color w:val="005CA9"/>
                <w:sz w:val="17"/>
                <w:szCs w:val="17"/>
              </w:rPr>
            </w:pPr>
            <w:r w:rsidRPr="005B1F4C">
              <w:rPr>
                <w:rFonts w:ascii="Futura Lt BT" w:eastAsia="Times New Roman" w:hAnsi="Futura Lt BT" w:cs="Arial"/>
                <w:color w:val="005CA9"/>
                <w:sz w:val="17"/>
                <w:szCs w:val="17"/>
              </w:rPr>
              <w:t>74.520</w:t>
            </w:r>
          </w:p>
        </w:tc>
        <w:tc>
          <w:tcPr>
            <w:tcW w:w="707" w:type="pct"/>
            <w:tcBorders>
              <w:top w:val="nil"/>
              <w:left w:val="nil"/>
              <w:bottom w:val="single" w:sz="4" w:space="0" w:color="F39200"/>
              <w:right w:val="nil"/>
            </w:tcBorders>
            <w:shd w:val="clear" w:color="auto" w:fill="auto"/>
            <w:vAlign w:val="center"/>
            <w:hideMark/>
          </w:tcPr>
          <w:p w14:paraId="7131CFBF" w14:textId="3E1A5B2B" w:rsidR="00B45290" w:rsidRPr="005B1F4C" w:rsidRDefault="00B45290" w:rsidP="00B45290">
            <w:pPr>
              <w:jc w:val="right"/>
              <w:rPr>
                <w:rFonts w:ascii="Futura Lt BT" w:eastAsia="Times New Roman" w:hAnsi="Futura Lt BT" w:cs="Arial"/>
                <w:color w:val="005CA9"/>
                <w:sz w:val="17"/>
                <w:szCs w:val="17"/>
              </w:rPr>
            </w:pPr>
            <w:r w:rsidRPr="005B1F4C">
              <w:rPr>
                <w:rFonts w:ascii="Futura Lt BT" w:hAnsi="Futura Lt BT" w:cs="Arial"/>
                <w:color w:val="005CA9"/>
                <w:sz w:val="17"/>
                <w:szCs w:val="17"/>
              </w:rPr>
              <w:t>52.751</w:t>
            </w:r>
          </w:p>
        </w:tc>
        <w:tc>
          <w:tcPr>
            <w:tcW w:w="707" w:type="pct"/>
            <w:tcBorders>
              <w:top w:val="nil"/>
              <w:left w:val="nil"/>
              <w:bottom w:val="single" w:sz="4" w:space="0" w:color="F39200"/>
              <w:right w:val="nil"/>
            </w:tcBorders>
            <w:shd w:val="clear" w:color="auto" w:fill="auto"/>
            <w:vAlign w:val="center"/>
            <w:hideMark/>
          </w:tcPr>
          <w:p w14:paraId="1EFBB9DD" w14:textId="77777777" w:rsidR="00B45290" w:rsidRPr="005B1F4C" w:rsidRDefault="00B45290" w:rsidP="00B45290">
            <w:pPr>
              <w:jc w:val="right"/>
              <w:rPr>
                <w:rFonts w:ascii="Futura Lt BT" w:eastAsia="Times New Roman" w:hAnsi="Futura Lt BT" w:cs="Arial"/>
                <w:color w:val="005CA9"/>
                <w:sz w:val="17"/>
                <w:szCs w:val="17"/>
              </w:rPr>
            </w:pPr>
            <w:r w:rsidRPr="005B1F4C">
              <w:rPr>
                <w:rFonts w:ascii="Futura Lt BT" w:eastAsia="Times New Roman" w:hAnsi="Futura Lt BT" w:cs="Arial"/>
                <w:color w:val="005CA9"/>
                <w:sz w:val="17"/>
                <w:szCs w:val="17"/>
              </w:rPr>
              <w:t>74.520</w:t>
            </w:r>
          </w:p>
        </w:tc>
      </w:tr>
      <w:tr w:rsidR="00B45290" w:rsidRPr="005B1F4C" w14:paraId="54B68CB1" w14:textId="77777777" w:rsidTr="00B45290">
        <w:trPr>
          <w:trHeight w:val="283"/>
        </w:trPr>
        <w:tc>
          <w:tcPr>
            <w:tcW w:w="2171" w:type="pct"/>
            <w:tcBorders>
              <w:top w:val="nil"/>
              <w:left w:val="nil"/>
              <w:bottom w:val="single" w:sz="4" w:space="0" w:color="F39200"/>
              <w:right w:val="nil"/>
            </w:tcBorders>
            <w:shd w:val="clear" w:color="auto" w:fill="auto"/>
            <w:noWrap/>
            <w:vAlign w:val="center"/>
            <w:hideMark/>
          </w:tcPr>
          <w:p w14:paraId="7EEDC061" w14:textId="77777777" w:rsidR="00B45290" w:rsidRPr="005B1F4C" w:rsidRDefault="00B45290" w:rsidP="00B45290">
            <w:pPr>
              <w:rPr>
                <w:rFonts w:ascii="Futura Lt BT" w:eastAsia="Times New Roman" w:hAnsi="Futura Lt BT" w:cs="Arial"/>
                <w:b/>
                <w:bCs/>
                <w:color w:val="005CA9"/>
                <w:sz w:val="17"/>
                <w:szCs w:val="17"/>
              </w:rPr>
            </w:pPr>
            <w:r w:rsidRPr="005B1F4C">
              <w:rPr>
                <w:rFonts w:ascii="Futura Lt BT" w:eastAsia="Times New Roman" w:hAnsi="Futura Lt BT" w:cs="Arial"/>
                <w:b/>
                <w:bCs/>
                <w:color w:val="005CA9"/>
                <w:sz w:val="17"/>
                <w:szCs w:val="17"/>
              </w:rPr>
              <w:t>Total Passivo Fiscal Diferido no Patrimônio Líquido</w:t>
            </w:r>
          </w:p>
        </w:tc>
        <w:tc>
          <w:tcPr>
            <w:tcW w:w="707" w:type="pct"/>
            <w:tcBorders>
              <w:top w:val="nil"/>
              <w:left w:val="nil"/>
              <w:bottom w:val="single" w:sz="4" w:space="0" w:color="F39200"/>
              <w:right w:val="nil"/>
            </w:tcBorders>
            <w:shd w:val="clear" w:color="auto" w:fill="auto"/>
            <w:noWrap/>
            <w:vAlign w:val="center"/>
            <w:hideMark/>
          </w:tcPr>
          <w:p w14:paraId="01FA5788" w14:textId="248A5D8C" w:rsidR="00B45290" w:rsidRPr="005B1F4C" w:rsidRDefault="00B45290" w:rsidP="00B45290">
            <w:pPr>
              <w:jc w:val="right"/>
              <w:rPr>
                <w:rFonts w:ascii="Futura Lt BT" w:eastAsia="Times New Roman" w:hAnsi="Futura Lt BT" w:cs="Arial"/>
                <w:b/>
                <w:bCs/>
                <w:color w:val="005CA9"/>
                <w:sz w:val="17"/>
                <w:szCs w:val="17"/>
              </w:rPr>
            </w:pPr>
            <w:r w:rsidRPr="005B1F4C">
              <w:rPr>
                <w:rFonts w:ascii="Futura Lt BT" w:hAnsi="Futura Lt BT" w:cs="Arial"/>
                <w:b/>
                <w:bCs/>
                <w:color w:val="005CA9"/>
                <w:sz w:val="17"/>
                <w:szCs w:val="17"/>
              </w:rPr>
              <w:t>52.369</w:t>
            </w:r>
          </w:p>
        </w:tc>
        <w:tc>
          <w:tcPr>
            <w:tcW w:w="707" w:type="pct"/>
            <w:tcBorders>
              <w:top w:val="nil"/>
              <w:left w:val="nil"/>
              <w:bottom w:val="single" w:sz="4" w:space="0" w:color="F39200"/>
              <w:right w:val="nil"/>
            </w:tcBorders>
            <w:shd w:val="clear" w:color="auto" w:fill="auto"/>
            <w:noWrap/>
            <w:vAlign w:val="center"/>
            <w:hideMark/>
          </w:tcPr>
          <w:p w14:paraId="7BFCAD7B" w14:textId="77777777" w:rsidR="00B45290" w:rsidRPr="005B1F4C" w:rsidRDefault="00B45290" w:rsidP="00B45290">
            <w:pPr>
              <w:jc w:val="right"/>
              <w:rPr>
                <w:rFonts w:ascii="Futura Lt BT" w:eastAsia="Times New Roman" w:hAnsi="Futura Lt BT" w:cs="Arial"/>
                <w:b/>
                <w:bCs/>
                <w:color w:val="005CA9"/>
                <w:sz w:val="17"/>
                <w:szCs w:val="17"/>
              </w:rPr>
            </w:pPr>
            <w:r w:rsidRPr="005B1F4C">
              <w:rPr>
                <w:rFonts w:ascii="Futura Lt BT" w:eastAsia="Times New Roman" w:hAnsi="Futura Lt BT" w:cs="Arial"/>
                <w:b/>
                <w:bCs/>
                <w:color w:val="005CA9"/>
                <w:sz w:val="17"/>
                <w:szCs w:val="17"/>
              </w:rPr>
              <w:t>74.520</w:t>
            </w:r>
          </w:p>
        </w:tc>
        <w:tc>
          <w:tcPr>
            <w:tcW w:w="707" w:type="pct"/>
            <w:tcBorders>
              <w:top w:val="nil"/>
              <w:left w:val="nil"/>
              <w:bottom w:val="single" w:sz="4" w:space="0" w:color="F39200"/>
              <w:right w:val="nil"/>
            </w:tcBorders>
            <w:shd w:val="clear" w:color="auto" w:fill="auto"/>
            <w:noWrap/>
            <w:vAlign w:val="center"/>
            <w:hideMark/>
          </w:tcPr>
          <w:p w14:paraId="279846EA" w14:textId="6C9EA177" w:rsidR="00B45290" w:rsidRPr="005B1F4C" w:rsidRDefault="00B45290" w:rsidP="00B45290">
            <w:pPr>
              <w:jc w:val="right"/>
              <w:rPr>
                <w:rFonts w:ascii="Futura Lt BT" w:eastAsia="Times New Roman" w:hAnsi="Futura Lt BT" w:cs="Arial"/>
                <w:b/>
                <w:bCs/>
                <w:color w:val="005CA9"/>
                <w:sz w:val="17"/>
                <w:szCs w:val="17"/>
              </w:rPr>
            </w:pPr>
            <w:r w:rsidRPr="005B1F4C">
              <w:rPr>
                <w:rFonts w:ascii="Futura Lt BT" w:hAnsi="Futura Lt BT" w:cs="Arial"/>
                <w:b/>
                <w:bCs/>
                <w:color w:val="005CA9"/>
                <w:sz w:val="17"/>
                <w:szCs w:val="17"/>
              </w:rPr>
              <w:t>52.751</w:t>
            </w:r>
          </w:p>
        </w:tc>
        <w:tc>
          <w:tcPr>
            <w:tcW w:w="707" w:type="pct"/>
            <w:tcBorders>
              <w:top w:val="nil"/>
              <w:left w:val="nil"/>
              <w:bottom w:val="single" w:sz="4" w:space="0" w:color="F39200"/>
              <w:right w:val="nil"/>
            </w:tcBorders>
            <w:shd w:val="clear" w:color="auto" w:fill="auto"/>
            <w:noWrap/>
            <w:vAlign w:val="center"/>
            <w:hideMark/>
          </w:tcPr>
          <w:p w14:paraId="17E559E6" w14:textId="77777777" w:rsidR="00B45290" w:rsidRPr="005B1F4C" w:rsidRDefault="00B45290" w:rsidP="00B45290">
            <w:pPr>
              <w:jc w:val="right"/>
              <w:rPr>
                <w:rFonts w:ascii="Futura Lt BT" w:eastAsia="Times New Roman" w:hAnsi="Futura Lt BT" w:cs="Arial"/>
                <w:b/>
                <w:bCs/>
                <w:color w:val="005CA9"/>
                <w:sz w:val="17"/>
                <w:szCs w:val="17"/>
              </w:rPr>
            </w:pPr>
            <w:r w:rsidRPr="005B1F4C">
              <w:rPr>
                <w:rFonts w:ascii="Futura Lt BT" w:eastAsia="Times New Roman" w:hAnsi="Futura Lt BT" w:cs="Arial"/>
                <w:b/>
                <w:bCs/>
                <w:color w:val="005CA9"/>
                <w:sz w:val="17"/>
                <w:szCs w:val="17"/>
              </w:rPr>
              <w:t>74.520</w:t>
            </w:r>
          </w:p>
        </w:tc>
      </w:tr>
      <w:tr w:rsidR="00B45290" w:rsidRPr="005B1F4C" w14:paraId="651F8389" w14:textId="77777777" w:rsidTr="00B45290">
        <w:trPr>
          <w:trHeight w:val="283"/>
        </w:trPr>
        <w:tc>
          <w:tcPr>
            <w:tcW w:w="2171" w:type="pct"/>
            <w:tcBorders>
              <w:top w:val="nil"/>
              <w:left w:val="nil"/>
              <w:bottom w:val="single" w:sz="4" w:space="0" w:color="F39200"/>
              <w:right w:val="nil"/>
            </w:tcBorders>
            <w:shd w:val="clear" w:color="auto" w:fill="auto"/>
            <w:noWrap/>
            <w:vAlign w:val="center"/>
            <w:hideMark/>
          </w:tcPr>
          <w:p w14:paraId="7A404EB8" w14:textId="77777777" w:rsidR="00B45290" w:rsidRPr="005B1F4C" w:rsidRDefault="00B45290" w:rsidP="00B45290">
            <w:pPr>
              <w:rPr>
                <w:rFonts w:ascii="Futura Lt BT" w:eastAsia="Times New Roman" w:hAnsi="Futura Lt BT" w:cs="Arial"/>
                <w:b/>
                <w:bCs/>
                <w:color w:val="005CA9"/>
                <w:sz w:val="17"/>
                <w:szCs w:val="17"/>
              </w:rPr>
            </w:pPr>
            <w:r w:rsidRPr="005B1F4C">
              <w:rPr>
                <w:rFonts w:ascii="Futura Lt BT" w:eastAsia="Times New Roman" w:hAnsi="Futura Lt BT" w:cs="Arial"/>
                <w:b/>
                <w:bCs/>
                <w:color w:val="005CA9"/>
                <w:sz w:val="17"/>
                <w:szCs w:val="17"/>
              </w:rPr>
              <w:t>Total Passivo Fiscal Diferido</w:t>
            </w:r>
          </w:p>
        </w:tc>
        <w:tc>
          <w:tcPr>
            <w:tcW w:w="707" w:type="pct"/>
            <w:tcBorders>
              <w:top w:val="nil"/>
              <w:left w:val="nil"/>
              <w:bottom w:val="single" w:sz="4" w:space="0" w:color="F39200"/>
              <w:right w:val="nil"/>
            </w:tcBorders>
            <w:shd w:val="clear" w:color="auto" w:fill="auto"/>
            <w:noWrap/>
            <w:vAlign w:val="center"/>
            <w:hideMark/>
          </w:tcPr>
          <w:p w14:paraId="1018E2AE" w14:textId="30C66C4B" w:rsidR="00B45290" w:rsidRPr="005B1F4C" w:rsidRDefault="00B45290" w:rsidP="00B45290">
            <w:pPr>
              <w:jc w:val="right"/>
              <w:rPr>
                <w:rFonts w:ascii="Futura Lt BT" w:eastAsia="Times New Roman" w:hAnsi="Futura Lt BT" w:cs="Arial"/>
                <w:b/>
                <w:bCs/>
                <w:color w:val="005CA9"/>
                <w:sz w:val="17"/>
                <w:szCs w:val="17"/>
              </w:rPr>
            </w:pPr>
            <w:r w:rsidRPr="005B1F4C">
              <w:rPr>
                <w:rFonts w:ascii="Futura Lt BT" w:hAnsi="Futura Lt BT" w:cs="Arial"/>
                <w:b/>
                <w:bCs/>
                <w:color w:val="005CA9"/>
                <w:sz w:val="17"/>
                <w:szCs w:val="17"/>
              </w:rPr>
              <w:t>5.191.492</w:t>
            </w:r>
          </w:p>
        </w:tc>
        <w:tc>
          <w:tcPr>
            <w:tcW w:w="707" w:type="pct"/>
            <w:tcBorders>
              <w:top w:val="nil"/>
              <w:left w:val="nil"/>
              <w:bottom w:val="single" w:sz="4" w:space="0" w:color="F39200"/>
              <w:right w:val="nil"/>
            </w:tcBorders>
            <w:shd w:val="clear" w:color="auto" w:fill="auto"/>
            <w:noWrap/>
            <w:vAlign w:val="center"/>
            <w:hideMark/>
          </w:tcPr>
          <w:p w14:paraId="25BCEE2D" w14:textId="77777777" w:rsidR="00B45290" w:rsidRPr="005B1F4C" w:rsidRDefault="00B45290" w:rsidP="00B45290">
            <w:pPr>
              <w:jc w:val="right"/>
              <w:rPr>
                <w:rFonts w:ascii="Futura Lt BT" w:eastAsia="Times New Roman" w:hAnsi="Futura Lt BT" w:cs="Arial"/>
                <w:b/>
                <w:bCs/>
                <w:color w:val="005CA9"/>
                <w:sz w:val="17"/>
                <w:szCs w:val="17"/>
              </w:rPr>
            </w:pPr>
            <w:r w:rsidRPr="005B1F4C">
              <w:rPr>
                <w:rFonts w:ascii="Futura Lt BT" w:eastAsia="Times New Roman" w:hAnsi="Futura Lt BT" w:cs="Arial"/>
                <w:b/>
                <w:bCs/>
                <w:color w:val="005CA9"/>
                <w:sz w:val="17"/>
                <w:szCs w:val="17"/>
              </w:rPr>
              <w:t>5.363.739</w:t>
            </w:r>
          </w:p>
        </w:tc>
        <w:tc>
          <w:tcPr>
            <w:tcW w:w="707" w:type="pct"/>
            <w:tcBorders>
              <w:top w:val="nil"/>
              <w:left w:val="nil"/>
              <w:bottom w:val="single" w:sz="4" w:space="0" w:color="F39200"/>
              <w:right w:val="nil"/>
            </w:tcBorders>
            <w:shd w:val="clear" w:color="auto" w:fill="auto"/>
            <w:noWrap/>
            <w:vAlign w:val="center"/>
            <w:hideMark/>
          </w:tcPr>
          <w:p w14:paraId="5C09FA54" w14:textId="0C3E8AC0" w:rsidR="00B45290" w:rsidRPr="005B1F4C" w:rsidRDefault="00B45290" w:rsidP="00B45290">
            <w:pPr>
              <w:jc w:val="right"/>
              <w:rPr>
                <w:rFonts w:ascii="Futura Lt BT" w:eastAsia="Times New Roman" w:hAnsi="Futura Lt BT" w:cs="Arial"/>
                <w:b/>
                <w:bCs/>
                <w:color w:val="005CA9"/>
                <w:sz w:val="17"/>
                <w:szCs w:val="17"/>
              </w:rPr>
            </w:pPr>
            <w:r w:rsidRPr="005B1F4C">
              <w:rPr>
                <w:rFonts w:ascii="Futura Lt BT" w:hAnsi="Futura Lt BT" w:cs="Arial"/>
                <w:b/>
                <w:bCs/>
                <w:color w:val="005CA9"/>
                <w:sz w:val="17"/>
                <w:szCs w:val="17"/>
              </w:rPr>
              <w:t>5.193.144</w:t>
            </w:r>
          </w:p>
        </w:tc>
        <w:tc>
          <w:tcPr>
            <w:tcW w:w="707" w:type="pct"/>
            <w:tcBorders>
              <w:top w:val="nil"/>
              <w:left w:val="nil"/>
              <w:bottom w:val="single" w:sz="4" w:space="0" w:color="F39200"/>
              <w:right w:val="nil"/>
            </w:tcBorders>
            <w:shd w:val="clear" w:color="auto" w:fill="auto"/>
            <w:noWrap/>
            <w:vAlign w:val="center"/>
            <w:hideMark/>
          </w:tcPr>
          <w:p w14:paraId="05D55B62" w14:textId="77777777" w:rsidR="00B45290" w:rsidRPr="005B1F4C" w:rsidRDefault="00B45290" w:rsidP="00B45290">
            <w:pPr>
              <w:jc w:val="right"/>
              <w:rPr>
                <w:rFonts w:ascii="Futura Lt BT" w:eastAsia="Times New Roman" w:hAnsi="Futura Lt BT" w:cs="Arial"/>
                <w:b/>
                <w:bCs/>
                <w:color w:val="005CA9"/>
                <w:sz w:val="17"/>
                <w:szCs w:val="17"/>
              </w:rPr>
            </w:pPr>
            <w:r w:rsidRPr="005B1F4C">
              <w:rPr>
                <w:rFonts w:ascii="Futura Lt BT" w:eastAsia="Times New Roman" w:hAnsi="Futura Lt BT" w:cs="Arial"/>
                <w:b/>
                <w:bCs/>
                <w:color w:val="005CA9"/>
                <w:sz w:val="17"/>
                <w:szCs w:val="17"/>
              </w:rPr>
              <w:t>5.363.739</w:t>
            </w:r>
          </w:p>
        </w:tc>
      </w:tr>
    </w:tbl>
    <w:p w14:paraId="7E3497AF" w14:textId="77777777" w:rsidR="00FF0251" w:rsidRPr="002E5531" w:rsidRDefault="00FF0251">
      <w:pPr>
        <w:rPr>
          <w:rFonts w:ascii="Futura Lt BT" w:hAnsi="Futura Lt BT"/>
          <w:b/>
          <w:color w:val="005CA9"/>
          <w:sz w:val="20"/>
          <w:szCs w:val="20"/>
        </w:rPr>
      </w:pPr>
      <w:r w:rsidRPr="002E5531">
        <w:rPr>
          <w:rFonts w:ascii="Futura Lt BT" w:hAnsi="Futura Lt BT"/>
          <w:b/>
          <w:color w:val="005CA9"/>
          <w:sz w:val="20"/>
          <w:szCs w:val="20"/>
        </w:rPr>
        <w:br w:type="page"/>
      </w:r>
    </w:p>
    <w:p w14:paraId="6F548BD7" w14:textId="0C8C520E" w:rsidR="00EF6B82" w:rsidRPr="002E5531" w:rsidRDefault="00EF6B82" w:rsidP="00EF6B82">
      <w:pPr>
        <w:keepNext/>
        <w:numPr>
          <w:ilvl w:val="0"/>
          <w:numId w:val="12"/>
        </w:numPr>
        <w:spacing w:before="480" w:after="240"/>
        <w:ind w:left="567" w:hanging="567"/>
        <w:jc w:val="both"/>
        <w:rPr>
          <w:rFonts w:ascii="Futura Lt BT" w:hAnsi="Futura Lt BT"/>
          <w:b/>
          <w:color w:val="005CA9"/>
          <w:sz w:val="20"/>
          <w:szCs w:val="20"/>
        </w:rPr>
      </w:pPr>
      <w:r w:rsidRPr="002E5531">
        <w:rPr>
          <w:rFonts w:ascii="Futura Lt BT" w:hAnsi="Futura Lt BT"/>
          <w:b/>
          <w:color w:val="005CA9"/>
          <w:sz w:val="20"/>
          <w:szCs w:val="20"/>
        </w:rPr>
        <w:t>Ativo fiscal diferido</w:t>
      </w:r>
    </w:p>
    <w:tbl>
      <w:tblPr>
        <w:tblW w:w="5000" w:type="pct"/>
        <w:tblCellMar>
          <w:left w:w="70" w:type="dxa"/>
          <w:right w:w="70" w:type="dxa"/>
        </w:tblCellMar>
        <w:tblLook w:val="04A0" w:firstRow="1" w:lastRow="0" w:firstColumn="1" w:lastColumn="0" w:noHBand="0" w:noVBand="1"/>
      </w:tblPr>
      <w:tblGrid>
        <w:gridCol w:w="4272"/>
        <w:gridCol w:w="1342"/>
        <w:gridCol w:w="1341"/>
        <w:gridCol w:w="1341"/>
        <w:gridCol w:w="1341"/>
      </w:tblGrid>
      <w:tr w:rsidR="00345C6D" w:rsidRPr="005B1F4C" w14:paraId="051B007F" w14:textId="77777777" w:rsidTr="00021CCF">
        <w:trPr>
          <w:trHeight w:val="283"/>
        </w:trPr>
        <w:tc>
          <w:tcPr>
            <w:tcW w:w="5000" w:type="pct"/>
            <w:gridSpan w:val="5"/>
            <w:tcBorders>
              <w:top w:val="single" w:sz="4" w:space="0" w:color="F39200"/>
              <w:left w:val="nil"/>
              <w:bottom w:val="single" w:sz="4" w:space="0" w:color="F39200"/>
              <w:right w:val="nil"/>
            </w:tcBorders>
            <w:shd w:val="clear" w:color="auto" w:fill="auto"/>
            <w:noWrap/>
            <w:vAlign w:val="center"/>
            <w:hideMark/>
          </w:tcPr>
          <w:p w14:paraId="791DBE50" w14:textId="77777777" w:rsidR="00345C6D" w:rsidRPr="005B1F4C" w:rsidRDefault="00345C6D" w:rsidP="00345C6D">
            <w:pPr>
              <w:jc w:val="center"/>
              <w:rPr>
                <w:rFonts w:ascii="Futura Lt BT" w:eastAsia="Times New Roman" w:hAnsi="Futura Lt BT" w:cs="Arial"/>
                <w:b/>
                <w:bCs/>
                <w:color w:val="005CA9"/>
                <w:sz w:val="16"/>
                <w:szCs w:val="16"/>
              </w:rPr>
            </w:pPr>
            <w:r w:rsidRPr="005B1F4C">
              <w:rPr>
                <w:rFonts w:ascii="Futura Lt BT" w:eastAsia="Times New Roman" w:hAnsi="Futura Lt BT" w:cs="Arial"/>
                <w:b/>
                <w:bCs/>
                <w:color w:val="005CA9"/>
                <w:sz w:val="16"/>
                <w:szCs w:val="16"/>
              </w:rPr>
              <w:t>INDIVIDUAL / CONSOLIDADO</w:t>
            </w:r>
          </w:p>
        </w:tc>
      </w:tr>
      <w:tr w:rsidR="00345C6D" w:rsidRPr="005B1F4C" w14:paraId="4DD6FA64" w14:textId="77777777" w:rsidTr="00021CCF">
        <w:trPr>
          <w:trHeight w:val="283"/>
        </w:trPr>
        <w:tc>
          <w:tcPr>
            <w:tcW w:w="2216" w:type="pct"/>
            <w:tcBorders>
              <w:top w:val="nil"/>
              <w:left w:val="nil"/>
              <w:bottom w:val="single" w:sz="4" w:space="0" w:color="F39200"/>
              <w:right w:val="nil"/>
            </w:tcBorders>
            <w:shd w:val="clear" w:color="auto" w:fill="auto"/>
            <w:vAlign w:val="center"/>
            <w:hideMark/>
          </w:tcPr>
          <w:p w14:paraId="77EEBE4F" w14:textId="77777777" w:rsidR="00345C6D" w:rsidRPr="005B1F4C" w:rsidRDefault="00345C6D" w:rsidP="00345C6D">
            <w:pPr>
              <w:jc w:val="center"/>
              <w:rPr>
                <w:rFonts w:ascii="Futura Lt BT" w:eastAsia="Times New Roman" w:hAnsi="Futura Lt BT" w:cs="Arial"/>
                <w:b/>
                <w:bCs/>
                <w:color w:val="005CA9"/>
                <w:sz w:val="16"/>
                <w:szCs w:val="16"/>
              </w:rPr>
            </w:pPr>
            <w:r w:rsidRPr="005B1F4C">
              <w:rPr>
                <w:rFonts w:ascii="Futura Lt BT" w:eastAsia="Times New Roman" w:hAnsi="Futura Lt BT" w:cs="Arial"/>
                <w:b/>
                <w:bCs/>
                <w:color w:val="005CA9"/>
                <w:sz w:val="16"/>
                <w:szCs w:val="16"/>
              </w:rPr>
              <w:t>Descrição</w:t>
            </w:r>
          </w:p>
        </w:tc>
        <w:tc>
          <w:tcPr>
            <w:tcW w:w="696" w:type="pct"/>
            <w:tcBorders>
              <w:top w:val="nil"/>
              <w:left w:val="nil"/>
              <w:bottom w:val="single" w:sz="4" w:space="0" w:color="F39200"/>
              <w:right w:val="nil"/>
            </w:tcBorders>
            <w:shd w:val="clear" w:color="auto" w:fill="auto"/>
            <w:vAlign w:val="center"/>
            <w:hideMark/>
          </w:tcPr>
          <w:p w14:paraId="1D07C30E" w14:textId="77777777" w:rsidR="00345C6D" w:rsidRPr="005B1F4C" w:rsidRDefault="00345C6D" w:rsidP="00345C6D">
            <w:pPr>
              <w:jc w:val="center"/>
              <w:rPr>
                <w:rFonts w:ascii="Futura Lt BT" w:eastAsia="Times New Roman" w:hAnsi="Futura Lt BT" w:cs="Arial"/>
                <w:b/>
                <w:bCs/>
                <w:color w:val="005CA9"/>
                <w:sz w:val="16"/>
                <w:szCs w:val="16"/>
              </w:rPr>
            </w:pPr>
            <w:r w:rsidRPr="005B1F4C">
              <w:rPr>
                <w:rFonts w:ascii="Futura Lt BT" w:eastAsia="Times New Roman" w:hAnsi="Futura Lt BT" w:cs="Arial"/>
                <w:b/>
                <w:bCs/>
                <w:color w:val="005CA9"/>
                <w:sz w:val="16"/>
                <w:szCs w:val="16"/>
              </w:rPr>
              <w:t>31/12/2021</w:t>
            </w:r>
          </w:p>
        </w:tc>
        <w:tc>
          <w:tcPr>
            <w:tcW w:w="696" w:type="pct"/>
            <w:tcBorders>
              <w:top w:val="nil"/>
              <w:left w:val="nil"/>
              <w:bottom w:val="single" w:sz="4" w:space="0" w:color="F39200"/>
              <w:right w:val="nil"/>
            </w:tcBorders>
            <w:shd w:val="clear" w:color="auto" w:fill="auto"/>
            <w:vAlign w:val="center"/>
            <w:hideMark/>
          </w:tcPr>
          <w:p w14:paraId="4DD2A85B" w14:textId="77777777" w:rsidR="00345C6D" w:rsidRPr="005B1F4C" w:rsidRDefault="00345C6D" w:rsidP="00345C6D">
            <w:pPr>
              <w:jc w:val="center"/>
              <w:rPr>
                <w:rFonts w:ascii="Futura Lt BT" w:eastAsia="Times New Roman" w:hAnsi="Futura Lt BT" w:cs="Arial"/>
                <w:b/>
                <w:bCs/>
                <w:color w:val="005CA9"/>
                <w:sz w:val="16"/>
                <w:szCs w:val="16"/>
              </w:rPr>
            </w:pPr>
            <w:r w:rsidRPr="005B1F4C">
              <w:rPr>
                <w:rFonts w:ascii="Futura Lt BT" w:eastAsia="Times New Roman" w:hAnsi="Futura Lt BT" w:cs="Arial"/>
                <w:b/>
                <w:bCs/>
                <w:color w:val="005CA9"/>
                <w:sz w:val="16"/>
                <w:szCs w:val="16"/>
              </w:rPr>
              <w:t>Constituição</w:t>
            </w:r>
          </w:p>
        </w:tc>
        <w:tc>
          <w:tcPr>
            <w:tcW w:w="696" w:type="pct"/>
            <w:tcBorders>
              <w:top w:val="nil"/>
              <w:left w:val="nil"/>
              <w:bottom w:val="single" w:sz="4" w:space="0" w:color="F39200"/>
              <w:right w:val="nil"/>
            </w:tcBorders>
            <w:shd w:val="clear" w:color="auto" w:fill="auto"/>
            <w:vAlign w:val="center"/>
            <w:hideMark/>
          </w:tcPr>
          <w:p w14:paraId="259194B6" w14:textId="77777777" w:rsidR="00345C6D" w:rsidRPr="005B1F4C" w:rsidRDefault="00345C6D" w:rsidP="00345C6D">
            <w:pPr>
              <w:jc w:val="center"/>
              <w:rPr>
                <w:rFonts w:ascii="Futura Lt BT" w:eastAsia="Times New Roman" w:hAnsi="Futura Lt BT" w:cs="Arial"/>
                <w:b/>
                <w:bCs/>
                <w:color w:val="005CA9"/>
                <w:sz w:val="16"/>
                <w:szCs w:val="16"/>
              </w:rPr>
            </w:pPr>
            <w:r w:rsidRPr="005B1F4C">
              <w:rPr>
                <w:rFonts w:ascii="Futura Lt BT" w:eastAsia="Times New Roman" w:hAnsi="Futura Lt BT" w:cs="Arial"/>
                <w:b/>
                <w:bCs/>
                <w:color w:val="005CA9"/>
                <w:sz w:val="16"/>
                <w:szCs w:val="16"/>
              </w:rPr>
              <w:t>Reversão</w:t>
            </w:r>
          </w:p>
        </w:tc>
        <w:tc>
          <w:tcPr>
            <w:tcW w:w="696" w:type="pct"/>
            <w:tcBorders>
              <w:top w:val="nil"/>
              <w:left w:val="nil"/>
              <w:bottom w:val="single" w:sz="4" w:space="0" w:color="F39200"/>
              <w:right w:val="nil"/>
            </w:tcBorders>
            <w:shd w:val="clear" w:color="auto" w:fill="auto"/>
            <w:vAlign w:val="center"/>
            <w:hideMark/>
          </w:tcPr>
          <w:p w14:paraId="5D02C1F0" w14:textId="77777777" w:rsidR="00345C6D" w:rsidRPr="005B1F4C" w:rsidRDefault="00345C6D" w:rsidP="00345C6D">
            <w:pPr>
              <w:jc w:val="center"/>
              <w:rPr>
                <w:rFonts w:ascii="Futura Lt BT" w:eastAsia="Times New Roman" w:hAnsi="Futura Lt BT" w:cs="Arial"/>
                <w:b/>
                <w:bCs/>
                <w:color w:val="005CA9"/>
                <w:sz w:val="16"/>
                <w:szCs w:val="16"/>
              </w:rPr>
            </w:pPr>
            <w:r w:rsidRPr="005B1F4C">
              <w:rPr>
                <w:rFonts w:ascii="Futura Lt BT" w:eastAsia="Times New Roman" w:hAnsi="Futura Lt BT" w:cs="Arial"/>
                <w:b/>
                <w:bCs/>
                <w:color w:val="005CA9"/>
                <w:sz w:val="16"/>
                <w:szCs w:val="16"/>
              </w:rPr>
              <w:t>31/03/2022</w:t>
            </w:r>
          </w:p>
        </w:tc>
      </w:tr>
      <w:tr w:rsidR="00B45290" w:rsidRPr="005B1F4C" w14:paraId="677F3A4E" w14:textId="77777777" w:rsidTr="00021CCF">
        <w:trPr>
          <w:trHeight w:val="283"/>
        </w:trPr>
        <w:tc>
          <w:tcPr>
            <w:tcW w:w="2216" w:type="pct"/>
            <w:tcBorders>
              <w:top w:val="nil"/>
              <w:left w:val="nil"/>
              <w:bottom w:val="nil"/>
              <w:right w:val="nil"/>
            </w:tcBorders>
            <w:shd w:val="clear" w:color="auto" w:fill="auto"/>
            <w:vAlign w:val="center"/>
            <w:hideMark/>
          </w:tcPr>
          <w:p w14:paraId="4B509EE0" w14:textId="77777777" w:rsidR="00B45290" w:rsidRPr="005B1F4C" w:rsidRDefault="00B45290" w:rsidP="00B45290">
            <w:pPr>
              <w:rPr>
                <w:rFonts w:ascii="Futura Lt BT" w:eastAsia="Times New Roman" w:hAnsi="Futura Lt BT" w:cs="Arial"/>
                <w:b/>
                <w:bCs/>
                <w:color w:val="005CA9"/>
                <w:sz w:val="16"/>
                <w:szCs w:val="16"/>
              </w:rPr>
            </w:pPr>
            <w:r w:rsidRPr="005B1F4C">
              <w:rPr>
                <w:rFonts w:ascii="Futura Lt BT" w:eastAsia="Times New Roman" w:hAnsi="Futura Lt BT" w:cs="Arial"/>
                <w:b/>
                <w:bCs/>
                <w:color w:val="005CA9"/>
                <w:sz w:val="16"/>
                <w:szCs w:val="16"/>
              </w:rPr>
              <w:t>Diferenças temporárias</w:t>
            </w:r>
          </w:p>
        </w:tc>
        <w:tc>
          <w:tcPr>
            <w:tcW w:w="696" w:type="pct"/>
            <w:tcBorders>
              <w:top w:val="nil"/>
              <w:left w:val="nil"/>
              <w:bottom w:val="nil"/>
              <w:right w:val="nil"/>
            </w:tcBorders>
            <w:shd w:val="clear" w:color="auto" w:fill="auto"/>
            <w:noWrap/>
            <w:vAlign w:val="center"/>
            <w:hideMark/>
          </w:tcPr>
          <w:p w14:paraId="6EEBDB54" w14:textId="77777777" w:rsidR="00B45290" w:rsidRPr="005B1F4C" w:rsidRDefault="00B45290" w:rsidP="00B45290">
            <w:pPr>
              <w:jc w:val="right"/>
              <w:rPr>
                <w:rFonts w:ascii="Futura Lt BT" w:eastAsia="Times New Roman" w:hAnsi="Futura Lt BT" w:cs="Arial"/>
                <w:b/>
                <w:bCs/>
                <w:color w:val="005CA9"/>
                <w:sz w:val="16"/>
                <w:szCs w:val="16"/>
              </w:rPr>
            </w:pPr>
            <w:r w:rsidRPr="005B1F4C">
              <w:rPr>
                <w:rFonts w:ascii="Futura Lt BT" w:eastAsia="Times New Roman" w:hAnsi="Futura Lt BT" w:cs="Arial"/>
                <w:b/>
                <w:bCs/>
                <w:color w:val="005CA9"/>
                <w:sz w:val="16"/>
                <w:szCs w:val="16"/>
              </w:rPr>
              <w:t>40.360.541</w:t>
            </w:r>
          </w:p>
        </w:tc>
        <w:tc>
          <w:tcPr>
            <w:tcW w:w="696" w:type="pct"/>
            <w:tcBorders>
              <w:top w:val="nil"/>
              <w:left w:val="nil"/>
              <w:bottom w:val="nil"/>
              <w:right w:val="nil"/>
            </w:tcBorders>
            <w:shd w:val="clear" w:color="auto" w:fill="auto"/>
            <w:noWrap/>
            <w:vAlign w:val="center"/>
            <w:hideMark/>
          </w:tcPr>
          <w:p w14:paraId="694A0B31" w14:textId="4E111244" w:rsidR="00B45290" w:rsidRPr="005B1F4C" w:rsidRDefault="00B45290" w:rsidP="00B45290">
            <w:pPr>
              <w:jc w:val="right"/>
              <w:rPr>
                <w:rFonts w:ascii="Futura Lt BT" w:eastAsia="Times New Roman" w:hAnsi="Futura Lt BT" w:cs="Arial"/>
                <w:b/>
                <w:bCs/>
                <w:color w:val="005CA9"/>
                <w:sz w:val="16"/>
                <w:szCs w:val="16"/>
              </w:rPr>
            </w:pPr>
            <w:r w:rsidRPr="005B1F4C">
              <w:rPr>
                <w:rFonts w:ascii="Futura Lt BT" w:hAnsi="Futura Lt BT" w:cs="Arial"/>
                <w:b/>
                <w:bCs/>
                <w:color w:val="005CA9"/>
                <w:sz w:val="16"/>
                <w:szCs w:val="16"/>
              </w:rPr>
              <w:t>8.759.842</w:t>
            </w:r>
          </w:p>
        </w:tc>
        <w:tc>
          <w:tcPr>
            <w:tcW w:w="696" w:type="pct"/>
            <w:tcBorders>
              <w:top w:val="nil"/>
              <w:left w:val="nil"/>
              <w:bottom w:val="nil"/>
              <w:right w:val="nil"/>
            </w:tcBorders>
            <w:shd w:val="clear" w:color="auto" w:fill="auto"/>
            <w:noWrap/>
            <w:vAlign w:val="center"/>
            <w:hideMark/>
          </w:tcPr>
          <w:p w14:paraId="589C435F" w14:textId="7FF6949E" w:rsidR="00B45290" w:rsidRPr="005B1F4C" w:rsidRDefault="00B45290" w:rsidP="00B45290">
            <w:pPr>
              <w:jc w:val="right"/>
              <w:rPr>
                <w:rFonts w:ascii="Futura Lt BT" w:eastAsia="Times New Roman" w:hAnsi="Futura Lt BT" w:cs="Times New Roman"/>
                <w:sz w:val="16"/>
                <w:szCs w:val="16"/>
              </w:rPr>
            </w:pPr>
            <w:r w:rsidRPr="005B1F4C">
              <w:rPr>
                <w:rFonts w:ascii="Futura Lt BT" w:hAnsi="Futura Lt BT" w:cs="Arial"/>
                <w:b/>
                <w:bCs/>
                <w:color w:val="005CA9"/>
                <w:sz w:val="16"/>
                <w:szCs w:val="16"/>
              </w:rPr>
              <w:t>(8.020.560)</w:t>
            </w:r>
          </w:p>
        </w:tc>
        <w:tc>
          <w:tcPr>
            <w:tcW w:w="696" w:type="pct"/>
            <w:tcBorders>
              <w:top w:val="nil"/>
              <w:left w:val="nil"/>
              <w:bottom w:val="nil"/>
              <w:right w:val="nil"/>
            </w:tcBorders>
            <w:shd w:val="clear" w:color="auto" w:fill="auto"/>
            <w:noWrap/>
            <w:vAlign w:val="center"/>
            <w:hideMark/>
          </w:tcPr>
          <w:p w14:paraId="7DD174EA" w14:textId="31B0610B" w:rsidR="00B45290" w:rsidRPr="005B1F4C" w:rsidRDefault="00B45290" w:rsidP="00B45290">
            <w:pPr>
              <w:jc w:val="right"/>
              <w:rPr>
                <w:rFonts w:ascii="Futura Lt BT" w:eastAsia="Times New Roman" w:hAnsi="Futura Lt BT" w:cs="Times New Roman"/>
                <w:sz w:val="16"/>
                <w:szCs w:val="16"/>
              </w:rPr>
            </w:pPr>
            <w:r w:rsidRPr="005B1F4C">
              <w:rPr>
                <w:rFonts w:ascii="Futura Lt BT" w:hAnsi="Futura Lt BT" w:cs="Arial"/>
                <w:b/>
                <w:bCs/>
                <w:color w:val="005CA9"/>
                <w:sz w:val="16"/>
                <w:szCs w:val="16"/>
              </w:rPr>
              <w:t>41.099.823</w:t>
            </w:r>
          </w:p>
        </w:tc>
      </w:tr>
      <w:tr w:rsidR="00B45290" w:rsidRPr="005B1F4C" w14:paraId="497267EE" w14:textId="77777777" w:rsidTr="00021CCF">
        <w:trPr>
          <w:trHeight w:val="283"/>
        </w:trPr>
        <w:tc>
          <w:tcPr>
            <w:tcW w:w="2216" w:type="pct"/>
            <w:tcBorders>
              <w:top w:val="nil"/>
              <w:left w:val="nil"/>
              <w:bottom w:val="nil"/>
              <w:right w:val="nil"/>
            </w:tcBorders>
            <w:shd w:val="clear" w:color="auto" w:fill="auto"/>
            <w:vAlign w:val="center"/>
            <w:hideMark/>
          </w:tcPr>
          <w:p w14:paraId="16ECA193" w14:textId="77777777" w:rsidR="00B45290" w:rsidRPr="005B1F4C" w:rsidRDefault="00B45290" w:rsidP="00B45290">
            <w:pPr>
              <w:ind w:firstLineChars="100" w:firstLine="160"/>
              <w:rPr>
                <w:rFonts w:ascii="Futura Lt BT" w:eastAsia="Times New Roman" w:hAnsi="Futura Lt BT" w:cs="Arial"/>
                <w:color w:val="005CA9"/>
                <w:sz w:val="16"/>
                <w:szCs w:val="16"/>
              </w:rPr>
            </w:pPr>
            <w:r w:rsidRPr="005B1F4C">
              <w:rPr>
                <w:rFonts w:ascii="Futura Lt BT" w:eastAsia="Times New Roman" w:hAnsi="Futura Lt BT" w:cs="Arial"/>
                <w:color w:val="005CA9"/>
                <w:sz w:val="16"/>
                <w:szCs w:val="16"/>
              </w:rPr>
              <w:t>Provisão para créditos de liquidação duvidosa</w:t>
            </w:r>
          </w:p>
        </w:tc>
        <w:tc>
          <w:tcPr>
            <w:tcW w:w="696" w:type="pct"/>
            <w:tcBorders>
              <w:top w:val="nil"/>
              <w:left w:val="nil"/>
              <w:bottom w:val="nil"/>
              <w:right w:val="nil"/>
            </w:tcBorders>
            <w:shd w:val="clear" w:color="auto" w:fill="auto"/>
            <w:noWrap/>
            <w:vAlign w:val="center"/>
            <w:hideMark/>
          </w:tcPr>
          <w:p w14:paraId="0EFF32B6" w14:textId="77777777" w:rsidR="00B45290" w:rsidRPr="005B1F4C" w:rsidRDefault="00B45290" w:rsidP="00B45290">
            <w:pPr>
              <w:jc w:val="right"/>
              <w:rPr>
                <w:rFonts w:ascii="Futura Lt BT" w:eastAsia="Times New Roman" w:hAnsi="Futura Lt BT" w:cs="Arial"/>
                <w:color w:val="005CA9"/>
                <w:sz w:val="16"/>
                <w:szCs w:val="16"/>
              </w:rPr>
            </w:pPr>
            <w:r w:rsidRPr="005B1F4C">
              <w:rPr>
                <w:rFonts w:ascii="Futura Lt BT" w:eastAsia="Times New Roman" w:hAnsi="Futura Lt BT" w:cs="Arial"/>
                <w:color w:val="005CA9"/>
                <w:sz w:val="16"/>
                <w:szCs w:val="16"/>
              </w:rPr>
              <w:t>23.008.060</w:t>
            </w:r>
          </w:p>
        </w:tc>
        <w:tc>
          <w:tcPr>
            <w:tcW w:w="696" w:type="pct"/>
            <w:tcBorders>
              <w:top w:val="nil"/>
              <w:left w:val="nil"/>
              <w:bottom w:val="nil"/>
              <w:right w:val="nil"/>
            </w:tcBorders>
            <w:shd w:val="clear" w:color="auto" w:fill="auto"/>
            <w:noWrap/>
            <w:vAlign w:val="center"/>
            <w:hideMark/>
          </w:tcPr>
          <w:p w14:paraId="6F492D55" w14:textId="5687AF59" w:rsidR="00B45290" w:rsidRPr="005B1F4C" w:rsidRDefault="00B45290" w:rsidP="00B45290">
            <w:pPr>
              <w:jc w:val="right"/>
              <w:rPr>
                <w:rFonts w:ascii="Futura Lt BT" w:eastAsia="Times New Roman" w:hAnsi="Futura Lt BT" w:cs="Arial"/>
                <w:color w:val="005CA9"/>
                <w:sz w:val="16"/>
                <w:szCs w:val="16"/>
              </w:rPr>
            </w:pPr>
            <w:r w:rsidRPr="005B1F4C">
              <w:rPr>
                <w:rFonts w:ascii="Futura Lt BT" w:hAnsi="Futura Lt BT" w:cs="Arial"/>
                <w:color w:val="005CA9"/>
                <w:sz w:val="16"/>
                <w:szCs w:val="16"/>
              </w:rPr>
              <w:t>7.457.008</w:t>
            </w:r>
          </w:p>
        </w:tc>
        <w:tc>
          <w:tcPr>
            <w:tcW w:w="696" w:type="pct"/>
            <w:tcBorders>
              <w:top w:val="nil"/>
              <w:left w:val="nil"/>
              <w:bottom w:val="nil"/>
              <w:right w:val="nil"/>
            </w:tcBorders>
            <w:shd w:val="clear" w:color="auto" w:fill="auto"/>
            <w:vAlign w:val="center"/>
            <w:hideMark/>
          </w:tcPr>
          <w:p w14:paraId="655CFF14" w14:textId="2E5EC6B2" w:rsidR="00B45290" w:rsidRPr="005B1F4C" w:rsidRDefault="00B45290" w:rsidP="00B45290">
            <w:pPr>
              <w:jc w:val="right"/>
              <w:rPr>
                <w:rFonts w:ascii="Futura Lt BT" w:eastAsia="Times New Roman" w:hAnsi="Futura Lt BT" w:cs="Times New Roman"/>
                <w:sz w:val="16"/>
                <w:szCs w:val="16"/>
              </w:rPr>
            </w:pPr>
            <w:r w:rsidRPr="005B1F4C">
              <w:rPr>
                <w:rFonts w:ascii="Futura Lt BT" w:hAnsi="Futura Lt BT" w:cs="Arial"/>
                <w:color w:val="005CA9"/>
                <w:sz w:val="16"/>
                <w:szCs w:val="16"/>
              </w:rPr>
              <w:t>(6.934.567)</w:t>
            </w:r>
          </w:p>
        </w:tc>
        <w:tc>
          <w:tcPr>
            <w:tcW w:w="696" w:type="pct"/>
            <w:tcBorders>
              <w:top w:val="nil"/>
              <w:left w:val="nil"/>
              <w:bottom w:val="nil"/>
              <w:right w:val="nil"/>
            </w:tcBorders>
            <w:shd w:val="clear" w:color="auto" w:fill="auto"/>
            <w:vAlign w:val="center"/>
            <w:hideMark/>
          </w:tcPr>
          <w:p w14:paraId="3BB27D01" w14:textId="04F95A95" w:rsidR="00B45290" w:rsidRPr="005B1F4C" w:rsidRDefault="00B45290" w:rsidP="00B45290">
            <w:pPr>
              <w:jc w:val="right"/>
              <w:rPr>
                <w:rFonts w:ascii="Futura Lt BT" w:eastAsia="Times New Roman" w:hAnsi="Futura Lt BT" w:cs="Times New Roman"/>
                <w:sz w:val="16"/>
                <w:szCs w:val="16"/>
              </w:rPr>
            </w:pPr>
            <w:r w:rsidRPr="005B1F4C">
              <w:rPr>
                <w:rFonts w:ascii="Futura Lt BT" w:hAnsi="Futura Lt BT" w:cs="Arial"/>
                <w:color w:val="005CA9"/>
                <w:sz w:val="16"/>
                <w:szCs w:val="16"/>
              </w:rPr>
              <w:t>23.530.501</w:t>
            </w:r>
          </w:p>
        </w:tc>
      </w:tr>
      <w:tr w:rsidR="00B45290" w:rsidRPr="005B1F4C" w14:paraId="391CCBB3" w14:textId="77777777" w:rsidTr="00021CCF">
        <w:trPr>
          <w:trHeight w:val="283"/>
        </w:trPr>
        <w:tc>
          <w:tcPr>
            <w:tcW w:w="2216" w:type="pct"/>
            <w:tcBorders>
              <w:top w:val="nil"/>
              <w:left w:val="nil"/>
              <w:bottom w:val="nil"/>
              <w:right w:val="nil"/>
            </w:tcBorders>
            <w:shd w:val="clear" w:color="auto" w:fill="auto"/>
            <w:vAlign w:val="center"/>
            <w:hideMark/>
          </w:tcPr>
          <w:p w14:paraId="4509E3C3" w14:textId="77777777" w:rsidR="00B45290" w:rsidRPr="005B1F4C" w:rsidRDefault="00B45290" w:rsidP="00B45290">
            <w:pPr>
              <w:ind w:firstLineChars="100" w:firstLine="160"/>
              <w:rPr>
                <w:rFonts w:ascii="Futura Lt BT" w:eastAsia="Times New Roman" w:hAnsi="Futura Lt BT" w:cs="Arial"/>
                <w:color w:val="005CA9"/>
                <w:sz w:val="16"/>
                <w:szCs w:val="16"/>
              </w:rPr>
            </w:pPr>
            <w:r w:rsidRPr="005B1F4C">
              <w:rPr>
                <w:rFonts w:ascii="Futura Lt BT" w:eastAsia="Times New Roman" w:hAnsi="Futura Lt BT" w:cs="Arial"/>
                <w:color w:val="005CA9"/>
                <w:sz w:val="16"/>
                <w:szCs w:val="16"/>
              </w:rPr>
              <w:t>Passivos atuariais</w:t>
            </w:r>
          </w:p>
        </w:tc>
        <w:tc>
          <w:tcPr>
            <w:tcW w:w="696" w:type="pct"/>
            <w:tcBorders>
              <w:top w:val="nil"/>
              <w:left w:val="nil"/>
              <w:bottom w:val="nil"/>
              <w:right w:val="nil"/>
            </w:tcBorders>
            <w:shd w:val="clear" w:color="auto" w:fill="auto"/>
            <w:noWrap/>
            <w:vAlign w:val="center"/>
            <w:hideMark/>
          </w:tcPr>
          <w:p w14:paraId="27738290" w14:textId="77777777" w:rsidR="00B45290" w:rsidRPr="005B1F4C" w:rsidRDefault="00B45290" w:rsidP="00B45290">
            <w:pPr>
              <w:jc w:val="right"/>
              <w:rPr>
                <w:rFonts w:ascii="Futura Lt BT" w:eastAsia="Times New Roman" w:hAnsi="Futura Lt BT" w:cs="Arial"/>
                <w:color w:val="005CA9"/>
                <w:sz w:val="16"/>
                <w:szCs w:val="16"/>
              </w:rPr>
            </w:pPr>
            <w:r w:rsidRPr="005B1F4C">
              <w:rPr>
                <w:rFonts w:ascii="Futura Lt BT" w:eastAsia="Times New Roman" w:hAnsi="Futura Lt BT" w:cs="Arial"/>
                <w:color w:val="005CA9"/>
                <w:sz w:val="16"/>
                <w:szCs w:val="16"/>
              </w:rPr>
              <w:t>4.081.072</w:t>
            </w:r>
          </w:p>
        </w:tc>
        <w:tc>
          <w:tcPr>
            <w:tcW w:w="696" w:type="pct"/>
            <w:tcBorders>
              <w:top w:val="nil"/>
              <w:left w:val="nil"/>
              <w:bottom w:val="nil"/>
              <w:right w:val="nil"/>
            </w:tcBorders>
            <w:shd w:val="clear" w:color="auto" w:fill="auto"/>
            <w:noWrap/>
            <w:vAlign w:val="center"/>
            <w:hideMark/>
          </w:tcPr>
          <w:p w14:paraId="1564962C" w14:textId="6D14B748" w:rsidR="00B45290" w:rsidRPr="005B1F4C" w:rsidRDefault="00B45290" w:rsidP="00B45290">
            <w:pPr>
              <w:jc w:val="right"/>
              <w:rPr>
                <w:rFonts w:ascii="Futura Lt BT" w:eastAsia="Times New Roman" w:hAnsi="Futura Lt BT" w:cs="Arial"/>
                <w:color w:val="005CA9"/>
                <w:sz w:val="16"/>
                <w:szCs w:val="16"/>
              </w:rPr>
            </w:pPr>
            <w:r w:rsidRPr="005B1F4C">
              <w:rPr>
                <w:rFonts w:ascii="Futura Lt BT" w:hAnsi="Futura Lt BT" w:cs="Arial"/>
                <w:color w:val="005CA9"/>
                <w:sz w:val="16"/>
                <w:szCs w:val="16"/>
              </w:rPr>
              <w:t>119.828</w:t>
            </w:r>
          </w:p>
        </w:tc>
        <w:tc>
          <w:tcPr>
            <w:tcW w:w="696" w:type="pct"/>
            <w:tcBorders>
              <w:top w:val="nil"/>
              <w:left w:val="nil"/>
              <w:bottom w:val="nil"/>
              <w:right w:val="nil"/>
            </w:tcBorders>
            <w:shd w:val="clear" w:color="auto" w:fill="auto"/>
            <w:vAlign w:val="center"/>
            <w:hideMark/>
          </w:tcPr>
          <w:p w14:paraId="4EE1D0E1" w14:textId="4EC824FD" w:rsidR="00B45290" w:rsidRPr="005B1F4C" w:rsidRDefault="00B45290" w:rsidP="00B45290">
            <w:pPr>
              <w:jc w:val="right"/>
              <w:rPr>
                <w:rFonts w:ascii="Futura Lt BT" w:eastAsia="Times New Roman" w:hAnsi="Futura Lt BT" w:cs="Times New Roman"/>
                <w:sz w:val="16"/>
                <w:szCs w:val="16"/>
              </w:rPr>
            </w:pPr>
            <w:r w:rsidRPr="005B1F4C">
              <w:rPr>
                <w:rFonts w:ascii="Futura Lt BT" w:hAnsi="Futura Lt BT" w:cs="Arial"/>
                <w:color w:val="005CA9"/>
                <w:sz w:val="16"/>
                <w:szCs w:val="16"/>
              </w:rPr>
              <w:t>(138.245)</w:t>
            </w:r>
          </w:p>
        </w:tc>
        <w:tc>
          <w:tcPr>
            <w:tcW w:w="696" w:type="pct"/>
            <w:tcBorders>
              <w:top w:val="nil"/>
              <w:left w:val="nil"/>
              <w:bottom w:val="nil"/>
              <w:right w:val="nil"/>
            </w:tcBorders>
            <w:shd w:val="clear" w:color="auto" w:fill="auto"/>
            <w:vAlign w:val="center"/>
            <w:hideMark/>
          </w:tcPr>
          <w:p w14:paraId="481718BC" w14:textId="6F3FE409" w:rsidR="00B45290" w:rsidRPr="005B1F4C" w:rsidRDefault="00B45290" w:rsidP="00B45290">
            <w:pPr>
              <w:jc w:val="right"/>
              <w:rPr>
                <w:rFonts w:ascii="Futura Lt BT" w:eastAsia="Times New Roman" w:hAnsi="Futura Lt BT" w:cs="Times New Roman"/>
                <w:sz w:val="16"/>
                <w:szCs w:val="16"/>
              </w:rPr>
            </w:pPr>
            <w:r w:rsidRPr="005B1F4C">
              <w:rPr>
                <w:rFonts w:ascii="Futura Lt BT" w:hAnsi="Futura Lt BT" w:cs="Arial"/>
                <w:color w:val="005CA9"/>
                <w:sz w:val="16"/>
                <w:szCs w:val="16"/>
              </w:rPr>
              <w:t>4.062.655</w:t>
            </w:r>
          </w:p>
        </w:tc>
      </w:tr>
      <w:tr w:rsidR="00B45290" w:rsidRPr="005B1F4C" w14:paraId="4BF8E59F" w14:textId="77777777" w:rsidTr="00021CCF">
        <w:trPr>
          <w:trHeight w:val="283"/>
        </w:trPr>
        <w:tc>
          <w:tcPr>
            <w:tcW w:w="2216" w:type="pct"/>
            <w:tcBorders>
              <w:top w:val="nil"/>
              <w:left w:val="nil"/>
              <w:bottom w:val="nil"/>
              <w:right w:val="nil"/>
            </w:tcBorders>
            <w:shd w:val="clear" w:color="auto" w:fill="auto"/>
            <w:vAlign w:val="center"/>
            <w:hideMark/>
          </w:tcPr>
          <w:p w14:paraId="20BF5EFB" w14:textId="77777777" w:rsidR="00B45290" w:rsidRPr="005B1F4C" w:rsidRDefault="00B45290" w:rsidP="00B45290">
            <w:pPr>
              <w:ind w:firstLineChars="100" w:firstLine="160"/>
              <w:rPr>
                <w:rFonts w:ascii="Futura Lt BT" w:eastAsia="Times New Roman" w:hAnsi="Futura Lt BT" w:cs="Arial"/>
                <w:color w:val="005CA9"/>
                <w:sz w:val="16"/>
                <w:szCs w:val="16"/>
              </w:rPr>
            </w:pPr>
            <w:r w:rsidRPr="005B1F4C">
              <w:rPr>
                <w:rFonts w:ascii="Futura Lt BT" w:eastAsia="Times New Roman" w:hAnsi="Futura Lt BT" w:cs="Arial"/>
                <w:color w:val="005CA9"/>
                <w:sz w:val="16"/>
                <w:szCs w:val="16"/>
              </w:rPr>
              <w:t>Provisões trabalhistas</w:t>
            </w:r>
          </w:p>
        </w:tc>
        <w:tc>
          <w:tcPr>
            <w:tcW w:w="696" w:type="pct"/>
            <w:tcBorders>
              <w:top w:val="nil"/>
              <w:left w:val="nil"/>
              <w:bottom w:val="nil"/>
              <w:right w:val="nil"/>
            </w:tcBorders>
            <w:shd w:val="clear" w:color="auto" w:fill="auto"/>
            <w:noWrap/>
            <w:vAlign w:val="center"/>
            <w:hideMark/>
          </w:tcPr>
          <w:p w14:paraId="68AB8B90" w14:textId="77777777" w:rsidR="00B45290" w:rsidRPr="005B1F4C" w:rsidRDefault="00B45290" w:rsidP="00B45290">
            <w:pPr>
              <w:jc w:val="right"/>
              <w:rPr>
                <w:rFonts w:ascii="Futura Lt BT" w:eastAsia="Times New Roman" w:hAnsi="Futura Lt BT" w:cs="Arial"/>
                <w:color w:val="005CA9"/>
                <w:sz w:val="16"/>
                <w:szCs w:val="16"/>
              </w:rPr>
            </w:pPr>
            <w:r w:rsidRPr="005B1F4C">
              <w:rPr>
                <w:rFonts w:ascii="Futura Lt BT" w:eastAsia="Times New Roman" w:hAnsi="Futura Lt BT" w:cs="Arial"/>
                <w:color w:val="005CA9"/>
                <w:sz w:val="16"/>
                <w:szCs w:val="16"/>
              </w:rPr>
              <w:t>3.146.090</w:t>
            </w:r>
          </w:p>
        </w:tc>
        <w:tc>
          <w:tcPr>
            <w:tcW w:w="696" w:type="pct"/>
            <w:tcBorders>
              <w:top w:val="nil"/>
              <w:left w:val="nil"/>
              <w:bottom w:val="nil"/>
              <w:right w:val="nil"/>
            </w:tcBorders>
            <w:shd w:val="clear" w:color="auto" w:fill="auto"/>
            <w:noWrap/>
            <w:vAlign w:val="center"/>
            <w:hideMark/>
          </w:tcPr>
          <w:p w14:paraId="1815FEFD" w14:textId="011C1D37" w:rsidR="00B45290" w:rsidRPr="005B1F4C" w:rsidRDefault="00B45290" w:rsidP="00B45290">
            <w:pPr>
              <w:jc w:val="right"/>
              <w:rPr>
                <w:rFonts w:ascii="Futura Lt BT" w:eastAsia="Times New Roman" w:hAnsi="Futura Lt BT" w:cs="Arial"/>
                <w:color w:val="005CA9"/>
                <w:sz w:val="16"/>
                <w:szCs w:val="16"/>
              </w:rPr>
            </w:pPr>
            <w:r w:rsidRPr="005B1F4C">
              <w:rPr>
                <w:rFonts w:ascii="Futura Lt BT" w:hAnsi="Futura Lt BT" w:cs="Arial"/>
                <w:color w:val="005CA9"/>
                <w:sz w:val="16"/>
                <w:szCs w:val="16"/>
              </w:rPr>
              <w:t>91.295</w:t>
            </w:r>
          </w:p>
        </w:tc>
        <w:tc>
          <w:tcPr>
            <w:tcW w:w="696" w:type="pct"/>
            <w:tcBorders>
              <w:top w:val="nil"/>
              <w:left w:val="nil"/>
              <w:bottom w:val="nil"/>
              <w:right w:val="nil"/>
            </w:tcBorders>
            <w:shd w:val="clear" w:color="auto" w:fill="auto"/>
            <w:vAlign w:val="center"/>
            <w:hideMark/>
          </w:tcPr>
          <w:p w14:paraId="1EE3E410" w14:textId="2E9988D8" w:rsidR="00B45290" w:rsidRPr="005B1F4C" w:rsidRDefault="00B45290" w:rsidP="00B45290">
            <w:pPr>
              <w:jc w:val="right"/>
              <w:rPr>
                <w:rFonts w:ascii="Futura Lt BT" w:eastAsia="Times New Roman" w:hAnsi="Futura Lt BT" w:cs="Times New Roman"/>
                <w:sz w:val="16"/>
                <w:szCs w:val="16"/>
              </w:rPr>
            </w:pPr>
            <w:r w:rsidRPr="005B1F4C">
              <w:rPr>
                <w:rFonts w:ascii="Futura Lt BT" w:hAnsi="Futura Lt BT" w:cs="Arial"/>
                <w:color w:val="005CA9"/>
                <w:sz w:val="16"/>
                <w:szCs w:val="16"/>
              </w:rPr>
              <w:t>(6.643)</w:t>
            </w:r>
          </w:p>
        </w:tc>
        <w:tc>
          <w:tcPr>
            <w:tcW w:w="696" w:type="pct"/>
            <w:tcBorders>
              <w:top w:val="nil"/>
              <w:left w:val="nil"/>
              <w:bottom w:val="nil"/>
              <w:right w:val="nil"/>
            </w:tcBorders>
            <w:shd w:val="clear" w:color="auto" w:fill="auto"/>
            <w:vAlign w:val="center"/>
            <w:hideMark/>
          </w:tcPr>
          <w:p w14:paraId="27B0FD79" w14:textId="53239358" w:rsidR="00B45290" w:rsidRPr="005B1F4C" w:rsidRDefault="00B45290" w:rsidP="00B45290">
            <w:pPr>
              <w:jc w:val="right"/>
              <w:rPr>
                <w:rFonts w:ascii="Futura Lt BT" w:eastAsia="Times New Roman" w:hAnsi="Futura Lt BT" w:cs="Times New Roman"/>
                <w:sz w:val="16"/>
                <w:szCs w:val="16"/>
              </w:rPr>
            </w:pPr>
            <w:r w:rsidRPr="005B1F4C">
              <w:rPr>
                <w:rFonts w:ascii="Futura Lt BT" w:hAnsi="Futura Lt BT" w:cs="Arial"/>
                <w:color w:val="005CA9"/>
                <w:sz w:val="16"/>
                <w:szCs w:val="16"/>
              </w:rPr>
              <w:t>3.230.742</w:t>
            </w:r>
          </w:p>
        </w:tc>
      </w:tr>
      <w:tr w:rsidR="00B45290" w:rsidRPr="005B1F4C" w14:paraId="08E761DF" w14:textId="77777777" w:rsidTr="00021CCF">
        <w:trPr>
          <w:trHeight w:val="283"/>
        </w:trPr>
        <w:tc>
          <w:tcPr>
            <w:tcW w:w="2216" w:type="pct"/>
            <w:tcBorders>
              <w:top w:val="nil"/>
              <w:left w:val="nil"/>
              <w:bottom w:val="nil"/>
              <w:right w:val="nil"/>
            </w:tcBorders>
            <w:shd w:val="clear" w:color="auto" w:fill="auto"/>
            <w:vAlign w:val="center"/>
            <w:hideMark/>
          </w:tcPr>
          <w:p w14:paraId="268DD65C" w14:textId="77777777" w:rsidR="00B45290" w:rsidRPr="005B1F4C" w:rsidRDefault="00B45290" w:rsidP="00B45290">
            <w:pPr>
              <w:ind w:firstLineChars="100" w:firstLine="160"/>
              <w:rPr>
                <w:rFonts w:ascii="Futura Lt BT" w:eastAsia="Times New Roman" w:hAnsi="Futura Lt BT" w:cs="Arial"/>
                <w:color w:val="005CA9"/>
                <w:sz w:val="16"/>
                <w:szCs w:val="16"/>
              </w:rPr>
            </w:pPr>
            <w:r w:rsidRPr="005B1F4C">
              <w:rPr>
                <w:rFonts w:ascii="Futura Lt BT" w:eastAsia="Times New Roman" w:hAnsi="Futura Lt BT" w:cs="Arial"/>
                <w:color w:val="005CA9"/>
                <w:sz w:val="16"/>
                <w:szCs w:val="16"/>
              </w:rPr>
              <w:t>Ajuste a Valor de Mercado de Instrumentos Derivativos</w:t>
            </w:r>
          </w:p>
        </w:tc>
        <w:tc>
          <w:tcPr>
            <w:tcW w:w="696" w:type="pct"/>
            <w:tcBorders>
              <w:top w:val="nil"/>
              <w:left w:val="nil"/>
              <w:bottom w:val="nil"/>
              <w:right w:val="nil"/>
            </w:tcBorders>
            <w:shd w:val="clear" w:color="auto" w:fill="auto"/>
            <w:noWrap/>
            <w:vAlign w:val="center"/>
            <w:hideMark/>
          </w:tcPr>
          <w:p w14:paraId="2A6559D8" w14:textId="77777777" w:rsidR="00B45290" w:rsidRPr="005B1F4C" w:rsidRDefault="00B45290" w:rsidP="00B45290">
            <w:pPr>
              <w:jc w:val="right"/>
              <w:rPr>
                <w:rFonts w:ascii="Futura Lt BT" w:eastAsia="Times New Roman" w:hAnsi="Futura Lt BT" w:cs="Arial"/>
                <w:color w:val="005CA9"/>
                <w:sz w:val="16"/>
                <w:szCs w:val="16"/>
              </w:rPr>
            </w:pPr>
            <w:r w:rsidRPr="005B1F4C">
              <w:rPr>
                <w:rFonts w:ascii="Futura Lt BT" w:eastAsia="Times New Roman" w:hAnsi="Futura Lt BT" w:cs="Arial"/>
                <w:color w:val="005CA9"/>
                <w:sz w:val="16"/>
                <w:szCs w:val="16"/>
              </w:rPr>
              <w:t>2.666.564</w:t>
            </w:r>
          </w:p>
        </w:tc>
        <w:tc>
          <w:tcPr>
            <w:tcW w:w="696" w:type="pct"/>
            <w:tcBorders>
              <w:top w:val="nil"/>
              <w:left w:val="nil"/>
              <w:bottom w:val="nil"/>
              <w:right w:val="nil"/>
            </w:tcBorders>
            <w:shd w:val="clear" w:color="auto" w:fill="auto"/>
            <w:noWrap/>
            <w:vAlign w:val="center"/>
            <w:hideMark/>
          </w:tcPr>
          <w:p w14:paraId="0D3485D2" w14:textId="16D88A40" w:rsidR="00B45290" w:rsidRPr="005B1F4C" w:rsidRDefault="00B45290" w:rsidP="00B45290">
            <w:pPr>
              <w:jc w:val="right"/>
              <w:rPr>
                <w:rFonts w:ascii="Futura Lt BT" w:eastAsia="Times New Roman" w:hAnsi="Futura Lt BT" w:cs="Arial"/>
                <w:color w:val="005CA9"/>
                <w:sz w:val="16"/>
                <w:szCs w:val="16"/>
              </w:rPr>
            </w:pPr>
            <w:r w:rsidRPr="005B1F4C">
              <w:rPr>
                <w:rFonts w:ascii="Futura Lt BT" w:hAnsi="Futura Lt BT" w:cs="Arial"/>
                <w:color w:val="005CA9"/>
                <w:sz w:val="16"/>
                <w:szCs w:val="16"/>
              </w:rPr>
              <w:t>16.961</w:t>
            </w:r>
          </w:p>
        </w:tc>
        <w:tc>
          <w:tcPr>
            <w:tcW w:w="696" w:type="pct"/>
            <w:tcBorders>
              <w:top w:val="nil"/>
              <w:left w:val="nil"/>
              <w:bottom w:val="nil"/>
              <w:right w:val="nil"/>
            </w:tcBorders>
            <w:shd w:val="clear" w:color="auto" w:fill="auto"/>
            <w:vAlign w:val="center"/>
            <w:hideMark/>
          </w:tcPr>
          <w:p w14:paraId="32FE6E4E" w14:textId="0C3C6B02" w:rsidR="00B45290" w:rsidRPr="005B1F4C" w:rsidRDefault="00B45290" w:rsidP="00B45290">
            <w:pPr>
              <w:jc w:val="right"/>
              <w:rPr>
                <w:rFonts w:ascii="Futura Lt BT" w:eastAsia="Times New Roman" w:hAnsi="Futura Lt BT" w:cs="Times New Roman"/>
                <w:sz w:val="16"/>
                <w:szCs w:val="16"/>
              </w:rPr>
            </w:pPr>
            <w:r w:rsidRPr="005B1F4C">
              <w:rPr>
                <w:rFonts w:ascii="Futura Lt BT" w:hAnsi="Futura Lt BT" w:cs="Arial"/>
                <w:color w:val="005CA9"/>
                <w:sz w:val="16"/>
                <w:szCs w:val="16"/>
              </w:rPr>
              <w:t>(263.334)</w:t>
            </w:r>
          </w:p>
        </w:tc>
        <w:tc>
          <w:tcPr>
            <w:tcW w:w="696" w:type="pct"/>
            <w:tcBorders>
              <w:top w:val="nil"/>
              <w:left w:val="nil"/>
              <w:bottom w:val="nil"/>
              <w:right w:val="nil"/>
            </w:tcBorders>
            <w:shd w:val="clear" w:color="auto" w:fill="auto"/>
            <w:vAlign w:val="center"/>
            <w:hideMark/>
          </w:tcPr>
          <w:p w14:paraId="65DA75D5" w14:textId="04E1D038" w:rsidR="00B45290" w:rsidRPr="005B1F4C" w:rsidRDefault="00B45290" w:rsidP="00B45290">
            <w:pPr>
              <w:jc w:val="right"/>
              <w:rPr>
                <w:rFonts w:ascii="Futura Lt BT" w:eastAsia="Times New Roman" w:hAnsi="Futura Lt BT" w:cs="Times New Roman"/>
                <w:sz w:val="16"/>
                <w:szCs w:val="16"/>
              </w:rPr>
            </w:pPr>
            <w:r w:rsidRPr="005B1F4C">
              <w:rPr>
                <w:rFonts w:ascii="Futura Lt BT" w:hAnsi="Futura Lt BT" w:cs="Arial"/>
                <w:color w:val="005CA9"/>
                <w:sz w:val="16"/>
                <w:szCs w:val="16"/>
              </w:rPr>
              <w:t>2.420.191</w:t>
            </w:r>
          </w:p>
        </w:tc>
      </w:tr>
      <w:tr w:rsidR="00B45290" w:rsidRPr="005B1F4C" w14:paraId="793208CA" w14:textId="77777777" w:rsidTr="00021CCF">
        <w:trPr>
          <w:trHeight w:val="283"/>
        </w:trPr>
        <w:tc>
          <w:tcPr>
            <w:tcW w:w="2216" w:type="pct"/>
            <w:tcBorders>
              <w:top w:val="nil"/>
              <w:left w:val="nil"/>
              <w:bottom w:val="nil"/>
              <w:right w:val="nil"/>
            </w:tcBorders>
            <w:shd w:val="clear" w:color="auto" w:fill="auto"/>
            <w:vAlign w:val="center"/>
            <w:hideMark/>
          </w:tcPr>
          <w:p w14:paraId="2FA2544C" w14:textId="77777777" w:rsidR="00B45290" w:rsidRPr="005B1F4C" w:rsidRDefault="00B45290" w:rsidP="00B45290">
            <w:pPr>
              <w:ind w:firstLineChars="100" w:firstLine="160"/>
              <w:rPr>
                <w:rFonts w:ascii="Futura Lt BT" w:eastAsia="Times New Roman" w:hAnsi="Futura Lt BT" w:cs="Arial"/>
                <w:color w:val="005CA9"/>
                <w:sz w:val="16"/>
                <w:szCs w:val="16"/>
              </w:rPr>
            </w:pPr>
            <w:r w:rsidRPr="005B1F4C">
              <w:rPr>
                <w:rFonts w:ascii="Futura Lt BT" w:eastAsia="Times New Roman" w:hAnsi="Futura Lt BT" w:cs="Arial"/>
                <w:color w:val="005CA9"/>
                <w:sz w:val="16"/>
                <w:szCs w:val="16"/>
              </w:rPr>
              <w:t>Provisão para Perdas - FCVS a receber</w:t>
            </w:r>
          </w:p>
        </w:tc>
        <w:tc>
          <w:tcPr>
            <w:tcW w:w="696" w:type="pct"/>
            <w:tcBorders>
              <w:top w:val="nil"/>
              <w:left w:val="nil"/>
              <w:bottom w:val="nil"/>
              <w:right w:val="nil"/>
            </w:tcBorders>
            <w:shd w:val="clear" w:color="auto" w:fill="auto"/>
            <w:noWrap/>
            <w:vAlign w:val="center"/>
            <w:hideMark/>
          </w:tcPr>
          <w:p w14:paraId="0188A880" w14:textId="77777777" w:rsidR="00B45290" w:rsidRPr="005B1F4C" w:rsidRDefault="00B45290" w:rsidP="00B45290">
            <w:pPr>
              <w:jc w:val="right"/>
              <w:rPr>
                <w:rFonts w:ascii="Futura Lt BT" w:eastAsia="Times New Roman" w:hAnsi="Futura Lt BT" w:cs="Arial"/>
                <w:color w:val="005CA9"/>
                <w:sz w:val="16"/>
                <w:szCs w:val="16"/>
              </w:rPr>
            </w:pPr>
            <w:r w:rsidRPr="005B1F4C">
              <w:rPr>
                <w:rFonts w:ascii="Futura Lt BT" w:eastAsia="Times New Roman" w:hAnsi="Futura Lt BT" w:cs="Arial"/>
                <w:color w:val="005CA9"/>
                <w:sz w:val="16"/>
                <w:szCs w:val="16"/>
              </w:rPr>
              <w:t>2.419.678</w:t>
            </w:r>
          </w:p>
        </w:tc>
        <w:tc>
          <w:tcPr>
            <w:tcW w:w="696" w:type="pct"/>
            <w:tcBorders>
              <w:top w:val="nil"/>
              <w:left w:val="nil"/>
              <w:bottom w:val="nil"/>
              <w:right w:val="nil"/>
            </w:tcBorders>
            <w:shd w:val="clear" w:color="auto" w:fill="auto"/>
            <w:noWrap/>
            <w:vAlign w:val="center"/>
            <w:hideMark/>
          </w:tcPr>
          <w:p w14:paraId="72B4F583" w14:textId="65FDB96D" w:rsidR="00B45290" w:rsidRPr="005B1F4C" w:rsidRDefault="00B45290" w:rsidP="00B45290">
            <w:pPr>
              <w:jc w:val="right"/>
              <w:rPr>
                <w:rFonts w:ascii="Futura Lt BT" w:eastAsia="Times New Roman" w:hAnsi="Futura Lt BT" w:cs="Arial"/>
                <w:color w:val="005CA9"/>
                <w:sz w:val="16"/>
                <w:szCs w:val="16"/>
              </w:rPr>
            </w:pPr>
            <w:r w:rsidRPr="005B1F4C">
              <w:rPr>
                <w:rFonts w:ascii="Futura Lt BT" w:hAnsi="Futura Lt BT" w:cs="Arial"/>
                <w:color w:val="005CA9"/>
                <w:sz w:val="16"/>
                <w:szCs w:val="16"/>
              </w:rPr>
              <w:t>179.841</w:t>
            </w:r>
          </w:p>
        </w:tc>
        <w:tc>
          <w:tcPr>
            <w:tcW w:w="696" w:type="pct"/>
            <w:tcBorders>
              <w:top w:val="nil"/>
              <w:left w:val="nil"/>
              <w:bottom w:val="nil"/>
              <w:right w:val="nil"/>
            </w:tcBorders>
            <w:shd w:val="clear" w:color="auto" w:fill="auto"/>
            <w:vAlign w:val="center"/>
            <w:hideMark/>
          </w:tcPr>
          <w:p w14:paraId="233B9994" w14:textId="51BF7692" w:rsidR="00B45290" w:rsidRPr="005B1F4C" w:rsidRDefault="00B45290" w:rsidP="00B45290">
            <w:pPr>
              <w:jc w:val="right"/>
              <w:rPr>
                <w:rFonts w:ascii="Futura Lt BT" w:eastAsia="Times New Roman" w:hAnsi="Futura Lt BT" w:cs="Times New Roman"/>
                <w:sz w:val="16"/>
                <w:szCs w:val="16"/>
              </w:rPr>
            </w:pPr>
            <w:r w:rsidRPr="005B1F4C">
              <w:rPr>
                <w:rFonts w:ascii="Futura Lt BT" w:hAnsi="Futura Lt BT" w:cs="Arial"/>
                <w:color w:val="005CA9"/>
                <w:sz w:val="16"/>
                <w:szCs w:val="16"/>
              </w:rPr>
              <w:t>(193.776)</w:t>
            </w:r>
          </w:p>
        </w:tc>
        <w:tc>
          <w:tcPr>
            <w:tcW w:w="696" w:type="pct"/>
            <w:tcBorders>
              <w:top w:val="nil"/>
              <w:left w:val="nil"/>
              <w:bottom w:val="nil"/>
              <w:right w:val="nil"/>
            </w:tcBorders>
            <w:shd w:val="clear" w:color="auto" w:fill="auto"/>
            <w:vAlign w:val="center"/>
            <w:hideMark/>
          </w:tcPr>
          <w:p w14:paraId="407F92DD" w14:textId="39348F10" w:rsidR="00B45290" w:rsidRPr="005B1F4C" w:rsidRDefault="00B45290" w:rsidP="00B45290">
            <w:pPr>
              <w:jc w:val="right"/>
              <w:rPr>
                <w:rFonts w:ascii="Futura Lt BT" w:eastAsia="Times New Roman" w:hAnsi="Futura Lt BT" w:cs="Times New Roman"/>
                <w:sz w:val="16"/>
                <w:szCs w:val="16"/>
              </w:rPr>
            </w:pPr>
            <w:r w:rsidRPr="005B1F4C">
              <w:rPr>
                <w:rFonts w:ascii="Futura Lt BT" w:hAnsi="Futura Lt BT" w:cs="Arial"/>
                <w:color w:val="005CA9"/>
                <w:sz w:val="16"/>
                <w:szCs w:val="16"/>
              </w:rPr>
              <w:t>2.405.743</w:t>
            </w:r>
          </w:p>
        </w:tc>
      </w:tr>
      <w:tr w:rsidR="00B45290" w:rsidRPr="005B1F4C" w14:paraId="6B73B644" w14:textId="77777777" w:rsidTr="00021CCF">
        <w:trPr>
          <w:trHeight w:val="283"/>
        </w:trPr>
        <w:tc>
          <w:tcPr>
            <w:tcW w:w="2216" w:type="pct"/>
            <w:tcBorders>
              <w:top w:val="nil"/>
              <w:left w:val="nil"/>
              <w:bottom w:val="nil"/>
              <w:right w:val="nil"/>
            </w:tcBorders>
            <w:shd w:val="clear" w:color="auto" w:fill="auto"/>
            <w:vAlign w:val="center"/>
            <w:hideMark/>
          </w:tcPr>
          <w:p w14:paraId="0F882BCA" w14:textId="77777777" w:rsidR="00B45290" w:rsidRPr="005B1F4C" w:rsidRDefault="00B45290" w:rsidP="00B45290">
            <w:pPr>
              <w:ind w:firstLineChars="100" w:firstLine="160"/>
              <w:rPr>
                <w:rFonts w:ascii="Futura Lt BT" w:eastAsia="Times New Roman" w:hAnsi="Futura Lt BT" w:cs="Arial"/>
                <w:color w:val="005CA9"/>
                <w:sz w:val="16"/>
                <w:szCs w:val="16"/>
              </w:rPr>
            </w:pPr>
            <w:r w:rsidRPr="005B1F4C">
              <w:rPr>
                <w:rFonts w:ascii="Futura Lt BT" w:eastAsia="Times New Roman" w:hAnsi="Futura Lt BT" w:cs="Arial"/>
                <w:color w:val="005CA9"/>
                <w:sz w:val="16"/>
                <w:szCs w:val="16"/>
              </w:rPr>
              <w:t>Provisões cíveis</w:t>
            </w:r>
          </w:p>
        </w:tc>
        <w:tc>
          <w:tcPr>
            <w:tcW w:w="696" w:type="pct"/>
            <w:tcBorders>
              <w:top w:val="nil"/>
              <w:left w:val="nil"/>
              <w:bottom w:val="nil"/>
              <w:right w:val="nil"/>
            </w:tcBorders>
            <w:shd w:val="clear" w:color="auto" w:fill="auto"/>
            <w:noWrap/>
            <w:vAlign w:val="center"/>
            <w:hideMark/>
          </w:tcPr>
          <w:p w14:paraId="7604A857" w14:textId="77777777" w:rsidR="00B45290" w:rsidRPr="005B1F4C" w:rsidRDefault="00B45290" w:rsidP="00B45290">
            <w:pPr>
              <w:jc w:val="right"/>
              <w:rPr>
                <w:rFonts w:ascii="Futura Lt BT" w:eastAsia="Times New Roman" w:hAnsi="Futura Lt BT" w:cs="Arial"/>
                <w:color w:val="005CA9"/>
                <w:sz w:val="16"/>
                <w:szCs w:val="16"/>
              </w:rPr>
            </w:pPr>
            <w:r w:rsidRPr="005B1F4C">
              <w:rPr>
                <w:rFonts w:ascii="Futura Lt BT" w:eastAsia="Times New Roman" w:hAnsi="Futura Lt BT" w:cs="Arial"/>
                <w:color w:val="005CA9"/>
                <w:sz w:val="16"/>
                <w:szCs w:val="16"/>
              </w:rPr>
              <w:t>1.475.873</w:t>
            </w:r>
          </w:p>
        </w:tc>
        <w:tc>
          <w:tcPr>
            <w:tcW w:w="696" w:type="pct"/>
            <w:tcBorders>
              <w:top w:val="nil"/>
              <w:left w:val="nil"/>
              <w:bottom w:val="nil"/>
              <w:right w:val="nil"/>
            </w:tcBorders>
            <w:shd w:val="clear" w:color="auto" w:fill="auto"/>
            <w:noWrap/>
            <w:vAlign w:val="center"/>
            <w:hideMark/>
          </w:tcPr>
          <w:p w14:paraId="2BBB0825" w14:textId="3061325A" w:rsidR="00B45290" w:rsidRPr="005B1F4C" w:rsidRDefault="00B45290" w:rsidP="00B45290">
            <w:pPr>
              <w:jc w:val="right"/>
              <w:rPr>
                <w:rFonts w:ascii="Futura Lt BT" w:eastAsia="Times New Roman" w:hAnsi="Futura Lt BT" w:cs="Arial"/>
                <w:color w:val="005CA9"/>
                <w:sz w:val="16"/>
                <w:szCs w:val="16"/>
              </w:rPr>
            </w:pPr>
            <w:r w:rsidRPr="005B1F4C">
              <w:rPr>
                <w:rFonts w:ascii="Futura Lt BT" w:hAnsi="Futura Lt BT" w:cs="Arial"/>
                <w:color w:val="005CA9"/>
                <w:sz w:val="16"/>
                <w:szCs w:val="16"/>
              </w:rPr>
              <w:t>152.573</w:t>
            </w:r>
          </w:p>
        </w:tc>
        <w:tc>
          <w:tcPr>
            <w:tcW w:w="696" w:type="pct"/>
            <w:tcBorders>
              <w:top w:val="nil"/>
              <w:left w:val="nil"/>
              <w:bottom w:val="nil"/>
              <w:right w:val="nil"/>
            </w:tcBorders>
            <w:shd w:val="clear" w:color="auto" w:fill="auto"/>
            <w:vAlign w:val="center"/>
            <w:hideMark/>
          </w:tcPr>
          <w:p w14:paraId="413434B4" w14:textId="1BD582DC" w:rsidR="00B45290" w:rsidRPr="005B1F4C" w:rsidRDefault="00B45290" w:rsidP="00B45290">
            <w:pPr>
              <w:jc w:val="right"/>
              <w:rPr>
                <w:rFonts w:ascii="Futura Lt BT" w:eastAsia="Times New Roman" w:hAnsi="Futura Lt BT" w:cs="Times New Roman"/>
                <w:sz w:val="16"/>
                <w:szCs w:val="16"/>
              </w:rPr>
            </w:pPr>
            <w:r w:rsidRPr="005B1F4C">
              <w:rPr>
                <w:rFonts w:ascii="Futura Lt BT" w:hAnsi="Futura Lt BT" w:cs="Arial"/>
                <w:color w:val="005CA9"/>
                <w:sz w:val="16"/>
                <w:szCs w:val="16"/>
              </w:rPr>
              <w:t>(40.639)</w:t>
            </w:r>
          </w:p>
        </w:tc>
        <w:tc>
          <w:tcPr>
            <w:tcW w:w="696" w:type="pct"/>
            <w:tcBorders>
              <w:top w:val="nil"/>
              <w:left w:val="nil"/>
              <w:bottom w:val="nil"/>
              <w:right w:val="nil"/>
            </w:tcBorders>
            <w:shd w:val="clear" w:color="auto" w:fill="auto"/>
            <w:vAlign w:val="center"/>
            <w:hideMark/>
          </w:tcPr>
          <w:p w14:paraId="0AD6BF40" w14:textId="6909F56E" w:rsidR="00B45290" w:rsidRPr="005B1F4C" w:rsidRDefault="00B45290" w:rsidP="00B45290">
            <w:pPr>
              <w:jc w:val="right"/>
              <w:rPr>
                <w:rFonts w:ascii="Futura Lt BT" w:eastAsia="Times New Roman" w:hAnsi="Futura Lt BT" w:cs="Times New Roman"/>
                <w:sz w:val="16"/>
                <w:szCs w:val="16"/>
              </w:rPr>
            </w:pPr>
            <w:r w:rsidRPr="005B1F4C">
              <w:rPr>
                <w:rFonts w:ascii="Futura Lt BT" w:hAnsi="Futura Lt BT" w:cs="Arial"/>
                <w:color w:val="005CA9"/>
                <w:sz w:val="16"/>
                <w:szCs w:val="16"/>
              </w:rPr>
              <w:t>1.587.807</w:t>
            </w:r>
          </w:p>
        </w:tc>
      </w:tr>
      <w:tr w:rsidR="00B45290" w:rsidRPr="005B1F4C" w14:paraId="4CB284CC" w14:textId="77777777" w:rsidTr="00021CCF">
        <w:trPr>
          <w:trHeight w:val="283"/>
        </w:trPr>
        <w:tc>
          <w:tcPr>
            <w:tcW w:w="2216" w:type="pct"/>
            <w:tcBorders>
              <w:top w:val="nil"/>
              <w:left w:val="nil"/>
              <w:bottom w:val="nil"/>
              <w:right w:val="nil"/>
            </w:tcBorders>
            <w:shd w:val="clear" w:color="auto" w:fill="auto"/>
            <w:vAlign w:val="center"/>
            <w:hideMark/>
          </w:tcPr>
          <w:p w14:paraId="51243B80" w14:textId="77777777" w:rsidR="00B45290" w:rsidRPr="005B1F4C" w:rsidRDefault="00B45290" w:rsidP="00B45290">
            <w:pPr>
              <w:ind w:firstLineChars="100" w:firstLine="160"/>
              <w:rPr>
                <w:rFonts w:ascii="Futura Lt BT" w:eastAsia="Times New Roman" w:hAnsi="Futura Lt BT" w:cs="Arial"/>
                <w:color w:val="005CA9"/>
                <w:sz w:val="16"/>
                <w:szCs w:val="16"/>
              </w:rPr>
            </w:pPr>
            <w:r w:rsidRPr="005B1F4C">
              <w:rPr>
                <w:rFonts w:ascii="Futura Lt BT" w:eastAsia="Times New Roman" w:hAnsi="Futura Lt BT" w:cs="Arial"/>
                <w:color w:val="005CA9"/>
                <w:sz w:val="16"/>
                <w:szCs w:val="16"/>
              </w:rPr>
              <w:t>Provisão para desvalorização - bens não de uso</w:t>
            </w:r>
          </w:p>
        </w:tc>
        <w:tc>
          <w:tcPr>
            <w:tcW w:w="696" w:type="pct"/>
            <w:tcBorders>
              <w:top w:val="nil"/>
              <w:left w:val="nil"/>
              <w:bottom w:val="nil"/>
              <w:right w:val="nil"/>
            </w:tcBorders>
            <w:shd w:val="clear" w:color="auto" w:fill="auto"/>
            <w:noWrap/>
            <w:vAlign w:val="center"/>
            <w:hideMark/>
          </w:tcPr>
          <w:p w14:paraId="760B6D72" w14:textId="77777777" w:rsidR="00B45290" w:rsidRPr="005B1F4C" w:rsidRDefault="00B45290" w:rsidP="00B45290">
            <w:pPr>
              <w:jc w:val="right"/>
              <w:rPr>
                <w:rFonts w:ascii="Futura Lt BT" w:eastAsia="Times New Roman" w:hAnsi="Futura Lt BT" w:cs="Arial"/>
                <w:color w:val="005CA9"/>
                <w:sz w:val="16"/>
                <w:szCs w:val="16"/>
              </w:rPr>
            </w:pPr>
            <w:r w:rsidRPr="005B1F4C">
              <w:rPr>
                <w:rFonts w:ascii="Futura Lt BT" w:eastAsia="Times New Roman" w:hAnsi="Futura Lt BT" w:cs="Arial"/>
                <w:color w:val="005CA9"/>
                <w:sz w:val="16"/>
                <w:szCs w:val="16"/>
              </w:rPr>
              <w:t>589.125</w:t>
            </w:r>
          </w:p>
        </w:tc>
        <w:tc>
          <w:tcPr>
            <w:tcW w:w="696" w:type="pct"/>
            <w:tcBorders>
              <w:top w:val="nil"/>
              <w:left w:val="nil"/>
              <w:bottom w:val="nil"/>
              <w:right w:val="nil"/>
            </w:tcBorders>
            <w:shd w:val="clear" w:color="auto" w:fill="auto"/>
            <w:noWrap/>
            <w:vAlign w:val="center"/>
            <w:hideMark/>
          </w:tcPr>
          <w:p w14:paraId="2F72A75A" w14:textId="3E19700D" w:rsidR="00B45290" w:rsidRPr="005B1F4C" w:rsidRDefault="00B45290" w:rsidP="00B45290">
            <w:pPr>
              <w:jc w:val="right"/>
              <w:rPr>
                <w:rFonts w:ascii="Futura Lt BT" w:eastAsia="Times New Roman" w:hAnsi="Futura Lt BT" w:cs="Arial"/>
                <w:color w:val="005CA9"/>
                <w:sz w:val="16"/>
                <w:szCs w:val="16"/>
              </w:rPr>
            </w:pPr>
            <w:r w:rsidRPr="005B1F4C">
              <w:rPr>
                <w:rFonts w:ascii="Futura Lt BT" w:hAnsi="Futura Lt BT" w:cs="Arial"/>
                <w:color w:val="005CA9"/>
                <w:sz w:val="16"/>
                <w:szCs w:val="16"/>
              </w:rPr>
              <w:t>87.190</w:t>
            </w:r>
          </w:p>
        </w:tc>
        <w:tc>
          <w:tcPr>
            <w:tcW w:w="696" w:type="pct"/>
            <w:tcBorders>
              <w:top w:val="nil"/>
              <w:left w:val="nil"/>
              <w:bottom w:val="nil"/>
              <w:right w:val="nil"/>
            </w:tcBorders>
            <w:shd w:val="clear" w:color="auto" w:fill="auto"/>
            <w:vAlign w:val="center"/>
            <w:hideMark/>
          </w:tcPr>
          <w:p w14:paraId="5C8AE1C3" w14:textId="70EC7C8F" w:rsidR="00B45290" w:rsidRPr="005B1F4C" w:rsidRDefault="00B45290" w:rsidP="00B45290">
            <w:pPr>
              <w:jc w:val="right"/>
              <w:rPr>
                <w:rFonts w:ascii="Futura Lt BT" w:eastAsia="Times New Roman" w:hAnsi="Futura Lt BT" w:cs="Times New Roman"/>
                <w:sz w:val="16"/>
                <w:szCs w:val="16"/>
              </w:rPr>
            </w:pPr>
            <w:r w:rsidRPr="005B1F4C">
              <w:rPr>
                <w:rFonts w:ascii="Futura Lt BT" w:hAnsi="Futura Lt BT" w:cs="Arial"/>
                <w:color w:val="005CA9"/>
                <w:sz w:val="16"/>
                <w:szCs w:val="16"/>
              </w:rPr>
              <w:t>(186.159)</w:t>
            </w:r>
          </w:p>
        </w:tc>
        <w:tc>
          <w:tcPr>
            <w:tcW w:w="696" w:type="pct"/>
            <w:tcBorders>
              <w:top w:val="nil"/>
              <w:left w:val="nil"/>
              <w:bottom w:val="nil"/>
              <w:right w:val="nil"/>
            </w:tcBorders>
            <w:shd w:val="clear" w:color="auto" w:fill="auto"/>
            <w:vAlign w:val="center"/>
            <w:hideMark/>
          </w:tcPr>
          <w:p w14:paraId="5703ED46" w14:textId="3B7371FC" w:rsidR="00B45290" w:rsidRPr="005B1F4C" w:rsidRDefault="00B45290" w:rsidP="00B45290">
            <w:pPr>
              <w:jc w:val="right"/>
              <w:rPr>
                <w:rFonts w:ascii="Futura Lt BT" w:eastAsia="Times New Roman" w:hAnsi="Futura Lt BT" w:cs="Times New Roman"/>
                <w:sz w:val="16"/>
                <w:szCs w:val="16"/>
              </w:rPr>
            </w:pPr>
            <w:r w:rsidRPr="005B1F4C">
              <w:rPr>
                <w:rFonts w:ascii="Futura Lt BT" w:hAnsi="Futura Lt BT" w:cs="Arial"/>
                <w:color w:val="005CA9"/>
                <w:sz w:val="16"/>
                <w:szCs w:val="16"/>
              </w:rPr>
              <w:t>490.156</w:t>
            </w:r>
          </w:p>
        </w:tc>
      </w:tr>
      <w:tr w:rsidR="00B45290" w:rsidRPr="005B1F4C" w14:paraId="22197367" w14:textId="77777777" w:rsidTr="00021CCF">
        <w:trPr>
          <w:trHeight w:val="283"/>
        </w:trPr>
        <w:tc>
          <w:tcPr>
            <w:tcW w:w="2216" w:type="pct"/>
            <w:tcBorders>
              <w:top w:val="nil"/>
              <w:left w:val="nil"/>
              <w:bottom w:val="nil"/>
              <w:right w:val="nil"/>
            </w:tcBorders>
            <w:shd w:val="clear" w:color="auto" w:fill="auto"/>
            <w:vAlign w:val="center"/>
            <w:hideMark/>
          </w:tcPr>
          <w:p w14:paraId="779D754D" w14:textId="77777777" w:rsidR="00B45290" w:rsidRPr="005B1F4C" w:rsidRDefault="00B45290" w:rsidP="00B45290">
            <w:pPr>
              <w:ind w:firstLineChars="100" w:firstLine="160"/>
              <w:rPr>
                <w:rFonts w:ascii="Futura Lt BT" w:eastAsia="Times New Roman" w:hAnsi="Futura Lt BT" w:cs="Arial"/>
                <w:color w:val="005CA9"/>
                <w:sz w:val="16"/>
                <w:szCs w:val="16"/>
              </w:rPr>
            </w:pPr>
            <w:r w:rsidRPr="005B1F4C">
              <w:rPr>
                <w:rFonts w:ascii="Futura Lt BT" w:eastAsia="Times New Roman" w:hAnsi="Futura Lt BT" w:cs="Arial"/>
                <w:color w:val="005CA9"/>
                <w:sz w:val="16"/>
                <w:szCs w:val="16"/>
              </w:rPr>
              <w:t>Provisões fiscais</w:t>
            </w:r>
          </w:p>
        </w:tc>
        <w:tc>
          <w:tcPr>
            <w:tcW w:w="696" w:type="pct"/>
            <w:tcBorders>
              <w:top w:val="nil"/>
              <w:left w:val="nil"/>
              <w:bottom w:val="nil"/>
              <w:right w:val="nil"/>
            </w:tcBorders>
            <w:shd w:val="clear" w:color="auto" w:fill="auto"/>
            <w:noWrap/>
            <w:vAlign w:val="center"/>
            <w:hideMark/>
          </w:tcPr>
          <w:p w14:paraId="6EA9FA17" w14:textId="77777777" w:rsidR="00B45290" w:rsidRPr="005B1F4C" w:rsidRDefault="00B45290" w:rsidP="00B45290">
            <w:pPr>
              <w:jc w:val="right"/>
              <w:rPr>
                <w:rFonts w:ascii="Futura Lt BT" w:eastAsia="Times New Roman" w:hAnsi="Futura Lt BT" w:cs="Arial"/>
                <w:color w:val="005CA9"/>
                <w:sz w:val="16"/>
                <w:szCs w:val="16"/>
              </w:rPr>
            </w:pPr>
            <w:r w:rsidRPr="005B1F4C">
              <w:rPr>
                <w:rFonts w:ascii="Futura Lt BT" w:eastAsia="Times New Roman" w:hAnsi="Futura Lt BT" w:cs="Arial"/>
                <w:color w:val="005CA9"/>
                <w:sz w:val="16"/>
                <w:szCs w:val="16"/>
              </w:rPr>
              <w:t>157.236</w:t>
            </w:r>
          </w:p>
        </w:tc>
        <w:tc>
          <w:tcPr>
            <w:tcW w:w="696" w:type="pct"/>
            <w:tcBorders>
              <w:top w:val="nil"/>
              <w:left w:val="nil"/>
              <w:bottom w:val="nil"/>
              <w:right w:val="nil"/>
            </w:tcBorders>
            <w:shd w:val="clear" w:color="auto" w:fill="auto"/>
            <w:noWrap/>
            <w:vAlign w:val="center"/>
            <w:hideMark/>
          </w:tcPr>
          <w:p w14:paraId="09EC2C96" w14:textId="56E8AA16" w:rsidR="00B45290" w:rsidRPr="005B1F4C" w:rsidRDefault="00B45290" w:rsidP="00B45290">
            <w:pPr>
              <w:jc w:val="right"/>
              <w:rPr>
                <w:rFonts w:ascii="Futura Lt BT" w:eastAsia="Times New Roman" w:hAnsi="Futura Lt BT" w:cs="Arial"/>
                <w:color w:val="005CA9"/>
                <w:sz w:val="16"/>
                <w:szCs w:val="16"/>
              </w:rPr>
            </w:pPr>
            <w:r w:rsidRPr="005B1F4C">
              <w:rPr>
                <w:rFonts w:ascii="Futura Lt BT" w:hAnsi="Futura Lt BT" w:cs="Arial"/>
                <w:color w:val="005CA9"/>
                <w:sz w:val="16"/>
                <w:szCs w:val="16"/>
              </w:rPr>
              <w:t>45.731</w:t>
            </w:r>
          </w:p>
        </w:tc>
        <w:tc>
          <w:tcPr>
            <w:tcW w:w="696" w:type="pct"/>
            <w:tcBorders>
              <w:top w:val="nil"/>
              <w:left w:val="nil"/>
              <w:bottom w:val="nil"/>
              <w:right w:val="nil"/>
            </w:tcBorders>
            <w:shd w:val="clear" w:color="auto" w:fill="auto"/>
            <w:vAlign w:val="center"/>
            <w:hideMark/>
          </w:tcPr>
          <w:p w14:paraId="44771D15" w14:textId="36D1EA28" w:rsidR="00B45290" w:rsidRPr="005B1F4C" w:rsidRDefault="00B45290" w:rsidP="00B45290">
            <w:pPr>
              <w:jc w:val="right"/>
              <w:rPr>
                <w:rFonts w:ascii="Futura Lt BT" w:eastAsia="Times New Roman" w:hAnsi="Futura Lt BT" w:cs="Times New Roman"/>
                <w:sz w:val="16"/>
                <w:szCs w:val="16"/>
              </w:rPr>
            </w:pPr>
            <w:r w:rsidRPr="005B1F4C">
              <w:rPr>
                <w:rFonts w:ascii="Futura Lt BT" w:hAnsi="Futura Lt BT" w:cs="Arial"/>
                <w:color w:val="005CA9"/>
                <w:sz w:val="16"/>
                <w:szCs w:val="16"/>
              </w:rPr>
              <w:t>(42.647)</w:t>
            </w:r>
          </w:p>
        </w:tc>
        <w:tc>
          <w:tcPr>
            <w:tcW w:w="696" w:type="pct"/>
            <w:tcBorders>
              <w:top w:val="nil"/>
              <w:left w:val="nil"/>
              <w:bottom w:val="nil"/>
              <w:right w:val="nil"/>
            </w:tcBorders>
            <w:shd w:val="clear" w:color="auto" w:fill="auto"/>
            <w:vAlign w:val="center"/>
            <w:hideMark/>
          </w:tcPr>
          <w:p w14:paraId="28A37703" w14:textId="2E10C40B" w:rsidR="00B45290" w:rsidRPr="005B1F4C" w:rsidRDefault="00B45290" w:rsidP="00B45290">
            <w:pPr>
              <w:jc w:val="right"/>
              <w:rPr>
                <w:rFonts w:ascii="Futura Lt BT" w:eastAsia="Times New Roman" w:hAnsi="Futura Lt BT" w:cs="Times New Roman"/>
                <w:sz w:val="16"/>
                <w:szCs w:val="16"/>
              </w:rPr>
            </w:pPr>
            <w:r w:rsidRPr="005B1F4C">
              <w:rPr>
                <w:rFonts w:ascii="Futura Lt BT" w:hAnsi="Futura Lt BT" w:cs="Arial"/>
                <w:color w:val="005CA9"/>
                <w:sz w:val="16"/>
                <w:szCs w:val="16"/>
              </w:rPr>
              <w:t>160.320</w:t>
            </w:r>
          </w:p>
        </w:tc>
      </w:tr>
      <w:tr w:rsidR="00B45290" w:rsidRPr="005B1F4C" w14:paraId="25BFD7F3" w14:textId="77777777" w:rsidTr="00B45290">
        <w:trPr>
          <w:trHeight w:val="283"/>
        </w:trPr>
        <w:tc>
          <w:tcPr>
            <w:tcW w:w="2216" w:type="pct"/>
            <w:tcBorders>
              <w:top w:val="nil"/>
              <w:left w:val="nil"/>
              <w:bottom w:val="nil"/>
              <w:right w:val="nil"/>
            </w:tcBorders>
            <w:shd w:val="clear" w:color="auto" w:fill="auto"/>
            <w:vAlign w:val="center"/>
            <w:hideMark/>
          </w:tcPr>
          <w:p w14:paraId="456CEA91" w14:textId="77777777" w:rsidR="00B45290" w:rsidRPr="005B1F4C" w:rsidRDefault="00B45290" w:rsidP="00B45290">
            <w:pPr>
              <w:ind w:firstLineChars="100" w:firstLine="160"/>
              <w:rPr>
                <w:rFonts w:ascii="Futura Lt BT" w:eastAsia="Times New Roman" w:hAnsi="Futura Lt BT" w:cs="Arial"/>
                <w:color w:val="005CA9"/>
                <w:sz w:val="16"/>
                <w:szCs w:val="16"/>
              </w:rPr>
            </w:pPr>
            <w:r w:rsidRPr="005B1F4C">
              <w:rPr>
                <w:rFonts w:ascii="Futura Lt BT" w:eastAsia="Times New Roman" w:hAnsi="Futura Lt BT" w:cs="Arial"/>
                <w:color w:val="005CA9"/>
                <w:sz w:val="16"/>
                <w:szCs w:val="16"/>
              </w:rPr>
              <w:t>Despesas de Captação não Incorridas - IHCD</w:t>
            </w:r>
          </w:p>
        </w:tc>
        <w:tc>
          <w:tcPr>
            <w:tcW w:w="696" w:type="pct"/>
            <w:tcBorders>
              <w:top w:val="nil"/>
              <w:left w:val="nil"/>
              <w:bottom w:val="nil"/>
              <w:right w:val="nil"/>
            </w:tcBorders>
            <w:shd w:val="clear" w:color="auto" w:fill="auto"/>
            <w:noWrap/>
            <w:vAlign w:val="center"/>
            <w:hideMark/>
          </w:tcPr>
          <w:p w14:paraId="7E6FA6B2" w14:textId="77777777" w:rsidR="00B45290" w:rsidRPr="005B1F4C" w:rsidRDefault="00B45290" w:rsidP="00B45290">
            <w:pPr>
              <w:jc w:val="center"/>
              <w:rPr>
                <w:rFonts w:ascii="Futura Lt BT" w:eastAsia="Times New Roman" w:hAnsi="Futura Lt BT" w:cs="Arial"/>
                <w:color w:val="005CA9"/>
                <w:sz w:val="16"/>
                <w:szCs w:val="16"/>
              </w:rPr>
            </w:pPr>
            <w:r w:rsidRPr="005B1F4C">
              <w:rPr>
                <w:rFonts w:ascii="Futura Lt BT" w:eastAsia="Times New Roman" w:hAnsi="Futura Lt BT" w:cs="Arial"/>
                <w:color w:val="005CA9"/>
                <w:sz w:val="16"/>
                <w:szCs w:val="16"/>
              </w:rPr>
              <w:t>-</w:t>
            </w:r>
          </w:p>
        </w:tc>
        <w:tc>
          <w:tcPr>
            <w:tcW w:w="696" w:type="pct"/>
            <w:tcBorders>
              <w:top w:val="nil"/>
              <w:left w:val="nil"/>
              <w:bottom w:val="nil"/>
              <w:right w:val="nil"/>
            </w:tcBorders>
            <w:shd w:val="clear" w:color="auto" w:fill="auto"/>
            <w:noWrap/>
            <w:vAlign w:val="center"/>
            <w:hideMark/>
          </w:tcPr>
          <w:p w14:paraId="1C5AFBB1" w14:textId="543DA6B9" w:rsidR="00B45290" w:rsidRPr="005B1F4C" w:rsidRDefault="00B45290" w:rsidP="00B45290">
            <w:pPr>
              <w:jc w:val="right"/>
              <w:rPr>
                <w:rFonts w:ascii="Futura Lt BT" w:eastAsia="Times New Roman" w:hAnsi="Futura Lt BT" w:cs="Arial"/>
                <w:color w:val="005CA9"/>
                <w:sz w:val="16"/>
                <w:szCs w:val="16"/>
              </w:rPr>
            </w:pPr>
            <w:r w:rsidRPr="005B1F4C">
              <w:rPr>
                <w:rFonts w:ascii="Futura Lt BT" w:hAnsi="Futura Lt BT" w:cs="Arial"/>
                <w:color w:val="005CA9"/>
                <w:sz w:val="16"/>
                <w:szCs w:val="16"/>
              </w:rPr>
              <w:t>227.866</w:t>
            </w:r>
          </w:p>
        </w:tc>
        <w:tc>
          <w:tcPr>
            <w:tcW w:w="696" w:type="pct"/>
            <w:tcBorders>
              <w:top w:val="nil"/>
              <w:left w:val="nil"/>
              <w:bottom w:val="nil"/>
              <w:right w:val="nil"/>
            </w:tcBorders>
            <w:shd w:val="clear" w:color="auto" w:fill="auto"/>
            <w:vAlign w:val="center"/>
            <w:hideMark/>
          </w:tcPr>
          <w:p w14:paraId="6976870C" w14:textId="5C31E10B" w:rsidR="00B45290" w:rsidRPr="005B1F4C" w:rsidRDefault="00B45290" w:rsidP="00B45290">
            <w:pPr>
              <w:jc w:val="center"/>
              <w:rPr>
                <w:rFonts w:ascii="Futura Lt BT" w:eastAsia="Times New Roman" w:hAnsi="Futura Lt BT" w:cs="Times New Roman"/>
                <w:sz w:val="16"/>
                <w:szCs w:val="16"/>
              </w:rPr>
            </w:pPr>
            <w:r w:rsidRPr="005B1F4C">
              <w:rPr>
                <w:rFonts w:ascii="Futura Lt BT" w:hAnsi="Futura Lt BT" w:cs="Arial"/>
                <w:color w:val="005CA9"/>
                <w:sz w:val="16"/>
                <w:szCs w:val="16"/>
              </w:rPr>
              <w:t>-</w:t>
            </w:r>
          </w:p>
        </w:tc>
        <w:tc>
          <w:tcPr>
            <w:tcW w:w="696" w:type="pct"/>
            <w:tcBorders>
              <w:top w:val="nil"/>
              <w:left w:val="nil"/>
              <w:bottom w:val="nil"/>
              <w:right w:val="nil"/>
            </w:tcBorders>
            <w:shd w:val="clear" w:color="auto" w:fill="auto"/>
            <w:vAlign w:val="center"/>
            <w:hideMark/>
          </w:tcPr>
          <w:p w14:paraId="0327B7B9" w14:textId="00935B09" w:rsidR="00B45290" w:rsidRPr="005B1F4C" w:rsidRDefault="00B45290" w:rsidP="00B45290">
            <w:pPr>
              <w:jc w:val="right"/>
              <w:rPr>
                <w:rFonts w:ascii="Futura Lt BT" w:eastAsia="Times New Roman" w:hAnsi="Futura Lt BT" w:cs="Times New Roman"/>
                <w:sz w:val="16"/>
                <w:szCs w:val="16"/>
              </w:rPr>
            </w:pPr>
            <w:r w:rsidRPr="005B1F4C">
              <w:rPr>
                <w:rFonts w:ascii="Futura Lt BT" w:hAnsi="Futura Lt BT" w:cs="Arial"/>
                <w:color w:val="005CA9"/>
                <w:sz w:val="16"/>
                <w:szCs w:val="16"/>
              </w:rPr>
              <w:t>227.866</w:t>
            </w:r>
          </w:p>
        </w:tc>
      </w:tr>
      <w:tr w:rsidR="00B45290" w:rsidRPr="005B1F4C" w14:paraId="03DFC7F2" w14:textId="77777777" w:rsidTr="00021CCF">
        <w:trPr>
          <w:trHeight w:val="283"/>
        </w:trPr>
        <w:tc>
          <w:tcPr>
            <w:tcW w:w="2216" w:type="pct"/>
            <w:tcBorders>
              <w:top w:val="nil"/>
              <w:left w:val="nil"/>
              <w:bottom w:val="nil"/>
              <w:right w:val="nil"/>
            </w:tcBorders>
            <w:shd w:val="clear" w:color="auto" w:fill="auto"/>
            <w:vAlign w:val="center"/>
            <w:hideMark/>
          </w:tcPr>
          <w:p w14:paraId="4BCC5168" w14:textId="77777777" w:rsidR="00B45290" w:rsidRPr="005B1F4C" w:rsidRDefault="00B45290" w:rsidP="00B45290">
            <w:pPr>
              <w:ind w:firstLineChars="100" w:firstLine="160"/>
              <w:rPr>
                <w:rFonts w:ascii="Futura Lt BT" w:eastAsia="Times New Roman" w:hAnsi="Futura Lt BT" w:cs="Arial"/>
                <w:color w:val="005CA9"/>
                <w:sz w:val="16"/>
                <w:szCs w:val="16"/>
              </w:rPr>
            </w:pPr>
            <w:r w:rsidRPr="005B1F4C">
              <w:rPr>
                <w:rFonts w:ascii="Futura Lt BT" w:eastAsia="Times New Roman" w:hAnsi="Futura Lt BT" w:cs="Arial"/>
                <w:color w:val="005CA9"/>
                <w:sz w:val="16"/>
                <w:szCs w:val="16"/>
              </w:rPr>
              <w:t>Outros</w:t>
            </w:r>
          </w:p>
        </w:tc>
        <w:tc>
          <w:tcPr>
            <w:tcW w:w="696" w:type="pct"/>
            <w:tcBorders>
              <w:top w:val="nil"/>
              <w:left w:val="nil"/>
              <w:bottom w:val="nil"/>
              <w:right w:val="nil"/>
            </w:tcBorders>
            <w:shd w:val="clear" w:color="auto" w:fill="auto"/>
            <w:noWrap/>
            <w:vAlign w:val="center"/>
            <w:hideMark/>
          </w:tcPr>
          <w:p w14:paraId="785BE23D" w14:textId="77777777" w:rsidR="00B45290" w:rsidRPr="005B1F4C" w:rsidRDefault="00B45290" w:rsidP="00B45290">
            <w:pPr>
              <w:jc w:val="right"/>
              <w:rPr>
                <w:rFonts w:ascii="Futura Lt BT" w:eastAsia="Times New Roman" w:hAnsi="Futura Lt BT" w:cs="Arial"/>
                <w:color w:val="005CA9"/>
                <w:sz w:val="16"/>
                <w:szCs w:val="16"/>
              </w:rPr>
            </w:pPr>
            <w:r w:rsidRPr="005B1F4C">
              <w:rPr>
                <w:rFonts w:ascii="Futura Lt BT" w:eastAsia="Times New Roman" w:hAnsi="Futura Lt BT" w:cs="Arial"/>
                <w:color w:val="005CA9"/>
                <w:sz w:val="16"/>
                <w:szCs w:val="16"/>
              </w:rPr>
              <w:t>2.816.843</w:t>
            </w:r>
          </w:p>
        </w:tc>
        <w:tc>
          <w:tcPr>
            <w:tcW w:w="696" w:type="pct"/>
            <w:tcBorders>
              <w:top w:val="nil"/>
              <w:left w:val="nil"/>
              <w:bottom w:val="nil"/>
              <w:right w:val="nil"/>
            </w:tcBorders>
            <w:shd w:val="clear" w:color="auto" w:fill="auto"/>
            <w:noWrap/>
            <w:vAlign w:val="center"/>
            <w:hideMark/>
          </w:tcPr>
          <w:p w14:paraId="780327BB" w14:textId="30181B4C" w:rsidR="00B45290" w:rsidRPr="005B1F4C" w:rsidRDefault="00B45290" w:rsidP="00B45290">
            <w:pPr>
              <w:jc w:val="right"/>
              <w:rPr>
                <w:rFonts w:ascii="Futura Lt BT" w:eastAsia="Times New Roman" w:hAnsi="Futura Lt BT" w:cs="Arial"/>
                <w:color w:val="005CA9"/>
                <w:sz w:val="16"/>
                <w:szCs w:val="16"/>
              </w:rPr>
            </w:pPr>
            <w:r w:rsidRPr="005B1F4C">
              <w:rPr>
                <w:rFonts w:ascii="Futura Lt BT" w:hAnsi="Futura Lt BT" w:cs="Arial"/>
                <w:color w:val="005CA9"/>
                <w:sz w:val="16"/>
                <w:szCs w:val="16"/>
              </w:rPr>
              <w:t>381.549</w:t>
            </w:r>
          </w:p>
        </w:tc>
        <w:tc>
          <w:tcPr>
            <w:tcW w:w="696" w:type="pct"/>
            <w:tcBorders>
              <w:top w:val="nil"/>
              <w:left w:val="nil"/>
              <w:bottom w:val="nil"/>
              <w:right w:val="nil"/>
            </w:tcBorders>
            <w:shd w:val="clear" w:color="auto" w:fill="auto"/>
            <w:vAlign w:val="center"/>
            <w:hideMark/>
          </w:tcPr>
          <w:p w14:paraId="2C182E97" w14:textId="27DC00D6" w:rsidR="00B45290" w:rsidRPr="005B1F4C" w:rsidRDefault="00B45290" w:rsidP="00B45290">
            <w:pPr>
              <w:jc w:val="right"/>
              <w:rPr>
                <w:rFonts w:ascii="Futura Lt BT" w:eastAsia="Times New Roman" w:hAnsi="Futura Lt BT" w:cs="Times New Roman"/>
                <w:sz w:val="16"/>
                <w:szCs w:val="16"/>
              </w:rPr>
            </w:pPr>
            <w:r w:rsidRPr="005B1F4C">
              <w:rPr>
                <w:rFonts w:ascii="Futura Lt BT" w:hAnsi="Futura Lt BT" w:cs="Arial"/>
                <w:color w:val="005CA9"/>
                <w:sz w:val="16"/>
                <w:szCs w:val="16"/>
              </w:rPr>
              <w:t>(214.550)</w:t>
            </w:r>
          </w:p>
        </w:tc>
        <w:tc>
          <w:tcPr>
            <w:tcW w:w="696" w:type="pct"/>
            <w:tcBorders>
              <w:top w:val="nil"/>
              <w:left w:val="nil"/>
              <w:bottom w:val="nil"/>
              <w:right w:val="nil"/>
            </w:tcBorders>
            <w:shd w:val="clear" w:color="auto" w:fill="auto"/>
            <w:vAlign w:val="center"/>
            <w:hideMark/>
          </w:tcPr>
          <w:p w14:paraId="36C021DC" w14:textId="3E18E8FF" w:rsidR="00B45290" w:rsidRPr="005B1F4C" w:rsidRDefault="00B45290" w:rsidP="00B45290">
            <w:pPr>
              <w:jc w:val="right"/>
              <w:rPr>
                <w:rFonts w:ascii="Futura Lt BT" w:eastAsia="Times New Roman" w:hAnsi="Futura Lt BT" w:cs="Times New Roman"/>
                <w:sz w:val="16"/>
                <w:szCs w:val="16"/>
              </w:rPr>
            </w:pPr>
            <w:r w:rsidRPr="005B1F4C">
              <w:rPr>
                <w:rFonts w:ascii="Futura Lt BT" w:hAnsi="Futura Lt BT" w:cs="Arial"/>
                <w:color w:val="005CA9"/>
                <w:sz w:val="16"/>
                <w:szCs w:val="16"/>
              </w:rPr>
              <w:t>2.983.842</w:t>
            </w:r>
          </w:p>
        </w:tc>
      </w:tr>
      <w:tr w:rsidR="00B45290" w:rsidRPr="005B1F4C" w14:paraId="61E1C51F" w14:textId="77777777" w:rsidTr="00B45290">
        <w:trPr>
          <w:trHeight w:val="283"/>
        </w:trPr>
        <w:tc>
          <w:tcPr>
            <w:tcW w:w="2216" w:type="pct"/>
            <w:tcBorders>
              <w:top w:val="nil"/>
              <w:left w:val="nil"/>
              <w:bottom w:val="nil"/>
              <w:right w:val="nil"/>
            </w:tcBorders>
            <w:shd w:val="clear" w:color="auto" w:fill="auto"/>
            <w:vAlign w:val="center"/>
            <w:hideMark/>
          </w:tcPr>
          <w:p w14:paraId="3B064C48" w14:textId="77777777" w:rsidR="00B45290" w:rsidRPr="005B1F4C" w:rsidRDefault="00B45290" w:rsidP="00B45290">
            <w:pPr>
              <w:rPr>
                <w:rFonts w:ascii="Futura Lt BT" w:eastAsia="Times New Roman" w:hAnsi="Futura Lt BT" w:cs="Arial"/>
                <w:b/>
                <w:bCs/>
                <w:color w:val="005CA9"/>
                <w:sz w:val="16"/>
                <w:szCs w:val="16"/>
              </w:rPr>
            </w:pPr>
            <w:r w:rsidRPr="005B1F4C">
              <w:rPr>
                <w:rFonts w:ascii="Futura Lt BT" w:eastAsia="Times New Roman" w:hAnsi="Futura Lt BT" w:cs="Arial"/>
                <w:b/>
                <w:bCs/>
                <w:color w:val="005CA9"/>
                <w:sz w:val="16"/>
                <w:szCs w:val="16"/>
              </w:rPr>
              <w:t>Prejuízo fiscal e Base negativa de CSLL</w:t>
            </w:r>
          </w:p>
        </w:tc>
        <w:tc>
          <w:tcPr>
            <w:tcW w:w="696" w:type="pct"/>
            <w:tcBorders>
              <w:top w:val="nil"/>
              <w:left w:val="nil"/>
              <w:bottom w:val="nil"/>
              <w:right w:val="nil"/>
            </w:tcBorders>
            <w:shd w:val="clear" w:color="auto" w:fill="auto"/>
            <w:noWrap/>
            <w:vAlign w:val="center"/>
            <w:hideMark/>
          </w:tcPr>
          <w:p w14:paraId="7BA936ED" w14:textId="77777777" w:rsidR="00B45290" w:rsidRPr="005B1F4C" w:rsidRDefault="00B45290" w:rsidP="00B45290">
            <w:pPr>
              <w:jc w:val="right"/>
              <w:rPr>
                <w:rFonts w:ascii="Futura Lt BT" w:eastAsia="Times New Roman" w:hAnsi="Futura Lt BT" w:cs="Arial"/>
                <w:b/>
                <w:bCs/>
                <w:color w:val="005CA9"/>
                <w:sz w:val="16"/>
                <w:szCs w:val="16"/>
              </w:rPr>
            </w:pPr>
            <w:r w:rsidRPr="005B1F4C">
              <w:rPr>
                <w:rFonts w:ascii="Futura Lt BT" w:eastAsia="Times New Roman" w:hAnsi="Futura Lt BT" w:cs="Arial"/>
                <w:b/>
                <w:bCs/>
                <w:color w:val="005CA9"/>
                <w:sz w:val="16"/>
                <w:szCs w:val="16"/>
              </w:rPr>
              <w:t>4.629.056</w:t>
            </w:r>
          </w:p>
        </w:tc>
        <w:tc>
          <w:tcPr>
            <w:tcW w:w="696" w:type="pct"/>
            <w:tcBorders>
              <w:top w:val="nil"/>
              <w:left w:val="nil"/>
              <w:bottom w:val="nil"/>
              <w:right w:val="nil"/>
            </w:tcBorders>
            <w:shd w:val="clear" w:color="auto" w:fill="auto"/>
            <w:noWrap/>
            <w:vAlign w:val="center"/>
            <w:hideMark/>
          </w:tcPr>
          <w:p w14:paraId="25AD1AF5" w14:textId="5CAF5943" w:rsidR="00B45290" w:rsidRPr="005B1F4C" w:rsidRDefault="00B45290" w:rsidP="00B45290">
            <w:pPr>
              <w:jc w:val="center"/>
              <w:rPr>
                <w:rFonts w:ascii="Futura Lt BT" w:eastAsia="Times New Roman" w:hAnsi="Futura Lt BT" w:cs="Arial"/>
                <w:b/>
                <w:bCs/>
                <w:color w:val="005CA9"/>
                <w:sz w:val="16"/>
                <w:szCs w:val="16"/>
              </w:rPr>
            </w:pPr>
            <w:r w:rsidRPr="005B1F4C">
              <w:rPr>
                <w:rFonts w:ascii="Futura Lt BT" w:hAnsi="Futura Lt BT" w:cs="Arial"/>
                <w:b/>
                <w:bCs/>
                <w:color w:val="005CA9"/>
                <w:sz w:val="16"/>
                <w:szCs w:val="16"/>
              </w:rPr>
              <w:t>-</w:t>
            </w:r>
          </w:p>
        </w:tc>
        <w:tc>
          <w:tcPr>
            <w:tcW w:w="696" w:type="pct"/>
            <w:tcBorders>
              <w:top w:val="nil"/>
              <w:left w:val="nil"/>
              <w:bottom w:val="nil"/>
              <w:right w:val="nil"/>
            </w:tcBorders>
            <w:shd w:val="clear" w:color="auto" w:fill="auto"/>
            <w:noWrap/>
            <w:vAlign w:val="center"/>
            <w:hideMark/>
          </w:tcPr>
          <w:p w14:paraId="7CF00264" w14:textId="4E004099" w:rsidR="00B45290" w:rsidRPr="005B1F4C" w:rsidRDefault="00B45290" w:rsidP="00B45290">
            <w:pPr>
              <w:jc w:val="right"/>
              <w:rPr>
                <w:rFonts w:ascii="Futura Lt BT" w:eastAsia="Times New Roman" w:hAnsi="Futura Lt BT" w:cs="Times New Roman"/>
                <w:sz w:val="16"/>
                <w:szCs w:val="16"/>
              </w:rPr>
            </w:pPr>
            <w:r w:rsidRPr="005B1F4C">
              <w:rPr>
                <w:rFonts w:ascii="Futura Lt BT" w:hAnsi="Futura Lt BT" w:cs="Arial"/>
                <w:b/>
                <w:bCs/>
                <w:color w:val="005CA9"/>
                <w:sz w:val="16"/>
                <w:szCs w:val="16"/>
              </w:rPr>
              <w:t>(41.041)</w:t>
            </w:r>
          </w:p>
        </w:tc>
        <w:tc>
          <w:tcPr>
            <w:tcW w:w="696" w:type="pct"/>
            <w:tcBorders>
              <w:top w:val="nil"/>
              <w:left w:val="nil"/>
              <w:bottom w:val="nil"/>
              <w:right w:val="nil"/>
            </w:tcBorders>
            <w:shd w:val="clear" w:color="auto" w:fill="auto"/>
            <w:noWrap/>
            <w:vAlign w:val="center"/>
            <w:hideMark/>
          </w:tcPr>
          <w:p w14:paraId="1E98AAEB" w14:textId="7ABAFE94" w:rsidR="00B45290" w:rsidRPr="005B1F4C" w:rsidRDefault="00B45290" w:rsidP="00B45290">
            <w:pPr>
              <w:jc w:val="right"/>
              <w:rPr>
                <w:rFonts w:ascii="Futura Lt BT" w:eastAsia="Times New Roman" w:hAnsi="Futura Lt BT" w:cs="Times New Roman"/>
                <w:sz w:val="16"/>
                <w:szCs w:val="16"/>
              </w:rPr>
            </w:pPr>
            <w:r w:rsidRPr="005B1F4C">
              <w:rPr>
                <w:rFonts w:ascii="Futura Lt BT" w:hAnsi="Futura Lt BT" w:cs="Arial"/>
                <w:b/>
                <w:bCs/>
                <w:color w:val="005CA9"/>
                <w:sz w:val="16"/>
                <w:szCs w:val="16"/>
              </w:rPr>
              <w:t>4.588.015</w:t>
            </w:r>
          </w:p>
        </w:tc>
      </w:tr>
      <w:tr w:rsidR="00B45290" w:rsidRPr="005B1F4C" w14:paraId="164D6B7C" w14:textId="77777777" w:rsidTr="00B45290">
        <w:trPr>
          <w:trHeight w:val="283"/>
        </w:trPr>
        <w:tc>
          <w:tcPr>
            <w:tcW w:w="2216" w:type="pct"/>
            <w:tcBorders>
              <w:top w:val="nil"/>
              <w:left w:val="nil"/>
              <w:bottom w:val="nil"/>
              <w:right w:val="nil"/>
            </w:tcBorders>
            <w:shd w:val="clear" w:color="auto" w:fill="auto"/>
            <w:vAlign w:val="center"/>
            <w:hideMark/>
          </w:tcPr>
          <w:p w14:paraId="2D54289B" w14:textId="77777777" w:rsidR="00B45290" w:rsidRPr="005B1F4C" w:rsidRDefault="00B45290" w:rsidP="00B45290">
            <w:pPr>
              <w:ind w:firstLineChars="100" w:firstLine="160"/>
              <w:rPr>
                <w:rFonts w:ascii="Futura Lt BT" w:eastAsia="Times New Roman" w:hAnsi="Futura Lt BT" w:cs="Arial"/>
                <w:color w:val="005CA9"/>
                <w:sz w:val="16"/>
                <w:szCs w:val="16"/>
              </w:rPr>
            </w:pPr>
            <w:r w:rsidRPr="005B1F4C">
              <w:rPr>
                <w:rFonts w:ascii="Futura Lt BT" w:eastAsia="Times New Roman" w:hAnsi="Futura Lt BT" w:cs="Arial"/>
                <w:color w:val="005CA9"/>
                <w:sz w:val="16"/>
                <w:szCs w:val="16"/>
              </w:rPr>
              <w:t>Prejuízo fiscal / Base negativa CSLL a realizar</w:t>
            </w:r>
          </w:p>
        </w:tc>
        <w:tc>
          <w:tcPr>
            <w:tcW w:w="696" w:type="pct"/>
            <w:tcBorders>
              <w:top w:val="nil"/>
              <w:left w:val="nil"/>
              <w:bottom w:val="nil"/>
              <w:right w:val="nil"/>
            </w:tcBorders>
            <w:shd w:val="clear" w:color="auto" w:fill="auto"/>
            <w:noWrap/>
            <w:vAlign w:val="center"/>
            <w:hideMark/>
          </w:tcPr>
          <w:p w14:paraId="10A67CD5" w14:textId="77777777" w:rsidR="00B45290" w:rsidRPr="005B1F4C" w:rsidRDefault="00B45290" w:rsidP="00B45290">
            <w:pPr>
              <w:jc w:val="right"/>
              <w:rPr>
                <w:rFonts w:ascii="Futura Lt BT" w:eastAsia="Times New Roman" w:hAnsi="Futura Lt BT" w:cs="Arial"/>
                <w:color w:val="005CA9"/>
                <w:sz w:val="16"/>
                <w:szCs w:val="16"/>
              </w:rPr>
            </w:pPr>
            <w:r w:rsidRPr="005B1F4C">
              <w:rPr>
                <w:rFonts w:ascii="Futura Lt BT" w:eastAsia="Times New Roman" w:hAnsi="Futura Lt BT" w:cs="Arial"/>
                <w:color w:val="005CA9"/>
                <w:sz w:val="16"/>
                <w:szCs w:val="16"/>
              </w:rPr>
              <w:t>4.629.056</w:t>
            </w:r>
          </w:p>
        </w:tc>
        <w:tc>
          <w:tcPr>
            <w:tcW w:w="696" w:type="pct"/>
            <w:tcBorders>
              <w:top w:val="nil"/>
              <w:left w:val="nil"/>
              <w:bottom w:val="nil"/>
              <w:right w:val="nil"/>
            </w:tcBorders>
            <w:shd w:val="clear" w:color="auto" w:fill="auto"/>
            <w:noWrap/>
            <w:vAlign w:val="center"/>
            <w:hideMark/>
          </w:tcPr>
          <w:p w14:paraId="5E0FA589" w14:textId="72C55B2A" w:rsidR="00B45290" w:rsidRPr="005B1F4C" w:rsidRDefault="00B45290" w:rsidP="00B45290">
            <w:pPr>
              <w:jc w:val="center"/>
              <w:rPr>
                <w:rFonts w:ascii="Futura Lt BT" w:eastAsia="Times New Roman" w:hAnsi="Futura Lt BT" w:cs="Arial"/>
                <w:color w:val="005CA9"/>
                <w:sz w:val="16"/>
                <w:szCs w:val="16"/>
              </w:rPr>
            </w:pPr>
            <w:r w:rsidRPr="005B1F4C">
              <w:rPr>
                <w:rFonts w:ascii="Futura Lt BT" w:hAnsi="Futura Lt BT" w:cs="Arial"/>
                <w:color w:val="005CA9"/>
                <w:sz w:val="16"/>
                <w:szCs w:val="16"/>
              </w:rPr>
              <w:t>-</w:t>
            </w:r>
          </w:p>
        </w:tc>
        <w:tc>
          <w:tcPr>
            <w:tcW w:w="696" w:type="pct"/>
            <w:tcBorders>
              <w:top w:val="nil"/>
              <w:left w:val="nil"/>
              <w:bottom w:val="nil"/>
              <w:right w:val="nil"/>
            </w:tcBorders>
            <w:shd w:val="clear" w:color="auto" w:fill="auto"/>
            <w:vAlign w:val="center"/>
            <w:hideMark/>
          </w:tcPr>
          <w:p w14:paraId="194E4E6A" w14:textId="18474D93" w:rsidR="00B45290" w:rsidRPr="005B1F4C" w:rsidRDefault="00B45290" w:rsidP="00B45290">
            <w:pPr>
              <w:jc w:val="right"/>
              <w:rPr>
                <w:rFonts w:ascii="Futura Lt BT" w:eastAsia="Times New Roman" w:hAnsi="Futura Lt BT" w:cs="Times New Roman"/>
                <w:sz w:val="16"/>
                <w:szCs w:val="16"/>
              </w:rPr>
            </w:pPr>
            <w:r w:rsidRPr="005B1F4C">
              <w:rPr>
                <w:rFonts w:ascii="Futura Lt BT" w:hAnsi="Futura Lt BT" w:cs="Arial"/>
                <w:color w:val="005CA9"/>
                <w:sz w:val="16"/>
                <w:szCs w:val="16"/>
              </w:rPr>
              <w:t>(41.041)</w:t>
            </w:r>
          </w:p>
        </w:tc>
        <w:tc>
          <w:tcPr>
            <w:tcW w:w="696" w:type="pct"/>
            <w:tcBorders>
              <w:top w:val="nil"/>
              <w:left w:val="nil"/>
              <w:bottom w:val="nil"/>
              <w:right w:val="nil"/>
            </w:tcBorders>
            <w:shd w:val="clear" w:color="auto" w:fill="auto"/>
            <w:vAlign w:val="center"/>
            <w:hideMark/>
          </w:tcPr>
          <w:p w14:paraId="6C230395" w14:textId="0277C8DD" w:rsidR="00B45290" w:rsidRPr="005B1F4C" w:rsidRDefault="00B45290" w:rsidP="00B45290">
            <w:pPr>
              <w:jc w:val="right"/>
              <w:rPr>
                <w:rFonts w:ascii="Futura Lt BT" w:eastAsia="Times New Roman" w:hAnsi="Futura Lt BT" w:cs="Times New Roman"/>
                <w:sz w:val="16"/>
                <w:szCs w:val="16"/>
              </w:rPr>
            </w:pPr>
            <w:r w:rsidRPr="005B1F4C">
              <w:rPr>
                <w:rFonts w:ascii="Futura Lt BT" w:hAnsi="Futura Lt BT" w:cs="Arial"/>
                <w:color w:val="005CA9"/>
                <w:sz w:val="16"/>
                <w:szCs w:val="16"/>
              </w:rPr>
              <w:t>4.588.015</w:t>
            </w:r>
          </w:p>
        </w:tc>
      </w:tr>
      <w:tr w:rsidR="00B45290" w:rsidRPr="005B1F4C" w14:paraId="7E5056C2" w14:textId="77777777" w:rsidTr="00021CCF">
        <w:trPr>
          <w:trHeight w:val="283"/>
        </w:trPr>
        <w:tc>
          <w:tcPr>
            <w:tcW w:w="2216" w:type="pct"/>
            <w:tcBorders>
              <w:top w:val="nil"/>
              <w:left w:val="nil"/>
              <w:bottom w:val="nil"/>
              <w:right w:val="nil"/>
            </w:tcBorders>
            <w:shd w:val="clear" w:color="auto" w:fill="auto"/>
            <w:vAlign w:val="center"/>
            <w:hideMark/>
          </w:tcPr>
          <w:p w14:paraId="33212D5E" w14:textId="77777777" w:rsidR="00B45290" w:rsidRPr="005B1F4C" w:rsidRDefault="00B45290" w:rsidP="00B45290">
            <w:pPr>
              <w:rPr>
                <w:rFonts w:ascii="Futura Lt BT" w:eastAsia="Times New Roman" w:hAnsi="Futura Lt BT" w:cs="Arial"/>
                <w:b/>
                <w:bCs/>
                <w:color w:val="005CA9"/>
                <w:sz w:val="16"/>
                <w:szCs w:val="16"/>
              </w:rPr>
            </w:pPr>
            <w:r w:rsidRPr="005B1F4C">
              <w:rPr>
                <w:rFonts w:ascii="Futura Lt BT" w:eastAsia="Times New Roman" w:hAnsi="Futura Lt BT" w:cs="Arial"/>
                <w:b/>
                <w:bCs/>
                <w:color w:val="005CA9"/>
                <w:sz w:val="16"/>
                <w:szCs w:val="16"/>
              </w:rPr>
              <w:t>Total dos créditos com impacto no resultado</w:t>
            </w:r>
          </w:p>
        </w:tc>
        <w:tc>
          <w:tcPr>
            <w:tcW w:w="696" w:type="pct"/>
            <w:tcBorders>
              <w:top w:val="nil"/>
              <w:left w:val="nil"/>
              <w:bottom w:val="nil"/>
              <w:right w:val="nil"/>
            </w:tcBorders>
            <w:shd w:val="clear" w:color="auto" w:fill="auto"/>
            <w:noWrap/>
            <w:vAlign w:val="center"/>
            <w:hideMark/>
          </w:tcPr>
          <w:p w14:paraId="1AD64744" w14:textId="77777777" w:rsidR="00B45290" w:rsidRPr="005B1F4C" w:rsidRDefault="00B45290" w:rsidP="00B45290">
            <w:pPr>
              <w:jc w:val="right"/>
              <w:rPr>
                <w:rFonts w:ascii="Futura Lt BT" w:eastAsia="Times New Roman" w:hAnsi="Futura Lt BT" w:cs="Arial"/>
                <w:b/>
                <w:bCs/>
                <w:color w:val="005CA9"/>
                <w:sz w:val="16"/>
                <w:szCs w:val="16"/>
              </w:rPr>
            </w:pPr>
            <w:r w:rsidRPr="005B1F4C">
              <w:rPr>
                <w:rFonts w:ascii="Futura Lt BT" w:eastAsia="Times New Roman" w:hAnsi="Futura Lt BT" w:cs="Arial"/>
                <w:b/>
                <w:bCs/>
                <w:color w:val="005CA9"/>
                <w:sz w:val="16"/>
                <w:szCs w:val="16"/>
              </w:rPr>
              <w:t>44.989.597</w:t>
            </w:r>
          </w:p>
        </w:tc>
        <w:tc>
          <w:tcPr>
            <w:tcW w:w="696" w:type="pct"/>
            <w:tcBorders>
              <w:top w:val="nil"/>
              <w:left w:val="nil"/>
              <w:bottom w:val="nil"/>
              <w:right w:val="nil"/>
            </w:tcBorders>
            <w:shd w:val="clear" w:color="auto" w:fill="auto"/>
            <w:noWrap/>
            <w:vAlign w:val="center"/>
            <w:hideMark/>
          </w:tcPr>
          <w:p w14:paraId="2978C68F" w14:textId="48616C33" w:rsidR="00B45290" w:rsidRPr="005B1F4C" w:rsidRDefault="00B45290" w:rsidP="00B45290">
            <w:pPr>
              <w:jc w:val="right"/>
              <w:rPr>
                <w:rFonts w:ascii="Futura Lt BT" w:eastAsia="Times New Roman" w:hAnsi="Futura Lt BT" w:cs="Arial"/>
                <w:b/>
                <w:bCs/>
                <w:color w:val="005CA9"/>
                <w:sz w:val="16"/>
                <w:szCs w:val="16"/>
              </w:rPr>
            </w:pPr>
            <w:r w:rsidRPr="005B1F4C">
              <w:rPr>
                <w:rFonts w:ascii="Futura Lt BT" w:hAnsi="Futura Lt BT" w:cs="Arial"/>
                <w:b/>
                <w:bCs/>
                <w:color w:val="005CA9"/>
                <w:sz w:val="16"/>
                <w:szCs w:val="16"/>
              </w:rPr>
              <w:t>8.759.842</w:t>
            </w:r>
          </w:p>
        </w:tc>
        <w:tc>
          <w:tcPr>
            <w:tcW w:w="696" w:type="pct"/>
            <w:tcBorders>
              <w:top w:val="nil"/>
              <w:left w:val="nil"/>
              <w:bottom w:val="nil"/>
              <w:right w:val="nil"/>
            </w:tcBorders>
            <w:shd w:val="clear" w:color="auto" w:fill="auto"/>
            <w:noWrap/>
            <w:vAlign w:val="center"/>
            <w:hideMark/>
          </w:tcPr>
          <w:p w14:paraId="19662109" w14:textId="5C80B6EC" w:rsidR="00B45290" w:rsidRPr="005B1F4C" w:rsidRDefault="00B45290" w:rsidP="00B45290">
            <w:pPr>
              <w:jc w:val="right"/>
              <w:rPr>
                <w:rFonts w:ascii="Futura Lt BT" w:eastAsia="Times New Roman" w:hAnsi="Futura Lt BT" w:cs="Times New Roman"/>
                <w:sz w:val="16"/>
                <w:szCs w:val="16"/>
              </w:rPr>
            </w:pPr>
            <w:r w:rsidRPr="005B1F4C">
              <w:rPr>
                <w:rFonts w:ascii="Futura Lt BT" w:hAnsi="Futura Lt BT" w:cs="Arial"/>
                <w:b/>
                <w:bCs/>
                <w:color w:val="005CA9"/>
                <w:sz w:val="16"/>
                <w:szCs w:val="16"/>
              </w:rPr>
              <w:t>(8.061.601)</w:t>
            </w:r>
          </w:p>
        </w:tc>
        <w:tc>
          <w:tcPr>
            <w:tcW w:w="696" w:type="pct"/>
            <w:tcBorders>
              <w:top w:val="nil"/>
              <w:left w:val="nil"/>
              <w:bottom w:val="nil"/>
              <w:right w:val="nil"/>
            </w:tcBorders>
            <w:shd w:val="clear" w:color="auto" w:fill="auto"/>
            <w:noWrap/>
            <w:vAlign w:val="center"/>
            <w:hideMark/>
          </w:tcPr>
          <w:p w14:paraId="7E0E1BE0" w14:textId="50F656C6" w:rsidR="00B45290" w:rsidRPr="005B1F4C" w:rsidRDefault="00B45290" w:rsidP="00B45290">
            <w:pPr>
              <w:jc w:val="right"/>
              <w:rPr>
                <w:rFonts w:ascii="Futura Lt BT" w:eastAsia="Times New Roman" w:hAnsi="Futura Lt BT" w:cs="Times New Roman"/>
                <w:sz w:val="16"/>
                <w:szCs w:val="16"/>
              </w:rPr>
            </w:pPr>
            <w:r w:rsidRPr="005B1F4C">
              <w:rPr>
                <w:rFonts w:ascii="Futura Lt BT" w:hAnsi="Futura Lt BT" w:cs="Arial"/>
                <w:b/>
                <w:bCs/>
                <w:color w:val="005CA9"/>
                <w:sz w:val="16"/>
                <w:szCs w:val="16"/>
              </w:rPr>
              <w:t>45.687.838</w:t>
            </w:r>
          </w:p>
        </w:tc>
      </w:tr>
      <w:tr w:rsidR="00B45290" w:rsidRPr="005B1F4C" w14:paraId="7B5D49C6" w14:textId="77777777" w:rsidTr="00B45290">
        <w:trPr>
          <w:trHeight w:val="283"/>
        </w:trPr>
        <w:tc>
          <w:tcPr>
            <w:tcW w:w="2216" w:type="pct"/>
            <w:tcBorders>
              <w:top w:val="nil"/>
              <w:left w:val="nil"/>
              <w:bottom w:val="nil"/>
              <w:right w:val="nil"/>
            </w:tcBorders>
            <w:shd w:val="clear" w:color="auto" w:fill="auto"/>
            <w:vAlign w:val="center"/>
            <w:hideMark/>
          </w:tcPr>
          <w:p w14:paraId="6B1D5060" w14:textId="77777777" w:rsidR="00B45290" w:rsidRPr="005B1F4C" w:rsidRDefault="00B45290" w:rsidP="00B45290">
            <w:pPr>
              <w:ind w:firstLineChars="100" w:firstLine="160"/>
              <w:rPr>
                <w:rFonts w:ascii="Futura Lt BT" w:eastAsia="Times New Roman" w:hAnsi="Futura Lt BT" w:cs="Arial"/>
                <w:color w:val="005CA9"/>
                <w:sz w:val="16"/>
                <w:szCs w:val="16"/>
              </w:rPr>
            </w:pPr>
            <w:r w:rsidRPr="005B1F4C">
              <w:rPr>
                <w:rFonts w:ascii="Futura Lt BT" w:eastAsia="Times New Roman" w:hAnsi="Futura Lt BT" w:cs="Arial"/>
                <w:color w:val="005CA9"/>
                <w:sz w:val="16"/>
                <w:szCs w:val="16"/>
              </w:rPr>
              <w:t>Passivos atuariais</w:t>
            </w:r>
          </w:p>
        </w:tc>
        <w:tc>
          <w:tcPr>
            <w:tcW w:w="696" w:type="pct"/>
            <w:tcBorders>
              <w:top w:val="nil"/>
              <w:left w:val="nil"/>
              <w:bottom w:val="nil"/>
              <w:right w:val="nil"/>
            </w:tcBorders>
            <w:shd w:val="clear" w:color="auto" w:fill="auto"/>
            <w:noWrap/>
            <w:vAlign w:val="center"/>
            <w:hideMark/>
          </w:tcPr>
          <w:p w14:paraId="5EA17579" w14:textId="77777777" w:rsidR="00B45290" w:rsidRPr="005B1F4C" w:rsidRDefault="00B45290" w:rsidP="00B45290">
            <w:pPr>
              <w:jc w:val="right"/>
              <w:rPr>
                <w:rFonts w:ascii="Futura Lt BT" w:eastAsia="Times New Roman" w:hAnsi="Futura Lt BT" w:cs="Arial"/>
                <w:color w:val="005CA9"/>
                <w:sz w:val="16"/>
                <w:szCs w:val="16"/>
              </w:rPr>
            </w:pPr>
            <w:r w:rsidRPr="005B1F4C">
              <w:rPr>
                <w:rFonts w:ascii="Futura Lt BT" w:eastAsia="Times New Roman" w:hAnsi="Futura Lt BT" w:cs="Arial"/>
                <w:color w:val="005CA9"/>
                <w:sz w:val="16"/>
                <w:szCs w:val="16"/>
              </w:rPr>
              <w:t>5.994.655</w:t>
            </w:r>
          </w:p>
        </w:tc>
        <w:tc>
          <w:tcPr>
            <w:tcW w:w="696" w:type="pct"/>
            <w:tcBorders>
              <w:top w:val="nil"/>
              <w:left w:val="nil"/>
              <w:bottom w:val="nil"/>
              <w:right w:val="nil"/>
            </w:tcBorders>
            <w:shd w:val="clear" w:color="auto" w:fill="auto"/>
            <w:noWrap/>
            <w:vAlign w:val="center"/>
            <w:hideMark/>
          </w:tcPr>
          <w:p w14:paraId="732493DF" w14:textId="156BB802" w:rsidR="00B45290" w:rsidRPr="005B1F4C" w:rsidRDefault="00B45290" w:rsidP="00B45290">
            <w:pPr>
              <w:jc w:val="right"/>
              <w:rPr>
                <w:rFonts w:ascii="Futura Lt BT" w:eastAsia="Times New Roman" w:hAnsi="Futura Lt BT" w:cs="Arial"/>
                <w:color w:val="005CA9"/>
                <w:sz w:val="16"/>
                <w:szCs w:val="16"/>
              </w:rPr>
            </w:pPr>
            <w:r w:rsidRPr="005B1F4C">
              <w:rPr>
                <w:rFonts w:ascii="Futura Lt BT" w:hAnsi="Futura Lt BT" w:cs="Arial"/>
                <w:color w:val="005CA9"/>
                <w:sz w:val="16"/>
                <w:szCs w:val="16"/>
              </w:rPr>
              <w:t>29.193</w:t>
            </w:r>
          </w:p>
        </w:tc>
        <w:tc>
          <w:tcPr>
            <w:tcW w:w="696" w:type="pct"/>
            <w:tcBorders>
              <w:top w:val="nil"/>
              <w:left w:val="nil"/>
              <w:bottom w:val="nil"/>
              <w:right w:val="nil"/>
            </w:tcBorders>
            <w:shd w:val="clear" w:color="auto" w:fill="auto"/>
            <w:vAlign w:val="center"/>
            <w:hideMark/>
          </w:tcPr>
          <w:p w14:paraId="5D49C7F3" w14:textId="607EE28A" w:rsidR="00B45290" w:rsidRPr="005B1F4C" w:rsidRDefault="00B45290" w:rsidP="00B45290">
            <w:pPr>
              <w:jc w:val="center"/>
              <w:rPr>
                <w:rFonts w:ascii="Futura Lt BT" w:eastAsia="Times New Roman" w:hAnsi="Futura Lt BT" w:cs="Times New Roman"/>
                <w:sz w:val="16"/>
                <w:szCs w:val="16"/>
              </w:rPr>
            </w:pPr>
            <w:r w:rsidRPr="005B1F4C">
              <w:rPr>
                <w:rFonts w:ascii="Futura Lt BT" w:hAnsi="Futura Lt BT" w:cs="Arial"/>
                <w:color w:val="005CA9"/>
                <w:sz w:val="16"/>
                <w:szCs w:val="16"/>
              </w:rPr>
              <w:t>-</w:t>
            </w:r>
          </w:p>
        </w:tc>
        <w:tc>
          <w:tcPr>
            <w:tcW w:w="696" w:type="pct"/>
            <w:tcBorders>
              <w:top w:val="nil"/>
              <w:left w:val="nil"/>
              <w:bottom w:val="nil"/>
              <w:right w:val="nil"/>
            </w:tcBorders>
            <w:shd w:val="clear" w:color="auto" w:fill="auto"/>
            <w:vAlign w:val="center"/>
            <w:hideMark/>
          </w:tcPr>
          <w:p w14:paraId="72888B84" w14:textId="7EC5C2B6" w:rsidR="00B45290" w:rsidRPr="005B1F4C" w:rsidRDefault="00B45290" w:rsidP="00B45290">
            <w:pPr>
              <w:jc w:val="right"/>
              <w:rPr>
                <w:rFonts w:ascii="Futura Lt BT" w:eastAsia="Times New Roman" w:hAnsi="Futura Lt BT" w:cs="Times New Roman"/>
                <w:sz w:val="16"/>
                <w:szCs w:val="16"/>
              </w:rPr>
            </w:pPr>
            <w:r w:rsidRPr="005B1F4C">
              <w:rPr>
                <w:rFonts w:ascii="Futura Lt BT" w:hAnsi="Futura Lt BT" w:cs="Arial"/>
                <w:color w:val="005CA9"/>
                <w:sz w:val="16"/>
                <w:szCs w:val="16"/>
              </w:rPr>
              <w:t>6.023.848</w:t>
            </w:r>
          </w:p>
        </w:tc>
      </w:tr>
      <w:tr w:rsidR="00B45290" w:rsidRPr="005B1F4C" w14:paraId="483D961D" w14:textId="77777777" w:rsidTr="00B45290">
        <w:trPr>
          <w:trHeight w:val="283"/>
        </w:trPr>
        <w:tc>
          <w:tcPr>
            <w:tcW w:w="2216" w:type="pct"/>
            <w:tcBorders>
              <w:top w:val="nil"/>
              <w:left w:val="nil"/>
              <w:bottom w:val="nil"/>
              <w:right w:val="nil"/>
            </w:tcBorders>
            <w:shd w:val="clear" w:color="auto" w:fill="auto"/>
            <w:vAlign w:val="center"/>
            <w:hideMark/>
          </w:tcPr>
          <w:p w14:paraId="44E436D4" w14:textId="77777777" w:rsidR="00B45290" w:rsidRPr="005B1F4C" w:rsidRDefault="00B45290" w:rsidP="00B45290">
            <w:pPr>
              <w:ind w:firstLineChars="100" w:firstLine="160"/>
              <w:rPr>
                <w:rFonts w:ascii="Futura Lt BT" w:eastAsia="Times New Roman" w:hAnsi="Futura Lt BT" w:cs="Arial"/>
                <w:color w:val="005CA9"/>
                <w:sz w:val="16"/>
                <w:szCs w:val="16"/>
              </w:rPr>
            </w:pPr>
            <w:r w:rsidRPr="005B1F4C">
              <w:rPr>
                <w:rFonts w:ascii="Futura Lt BT" w:eastAsia="Times New Roman" w:hAnsi="Futura Lt BT" w:cs="Arial"/>
                <w:color w:val="005CA9"/>
                <w:sz w:val="16"/>
                <w:szCs w:val="16"/>
              </w:rPr>
              <w:t>Ajuste a valor de mercado de tít. Disponíveis p/ venda</w:t>
            </w:r>
          </w:p>
        </w:tc>
        <w:tc>
          <w:tcPr>
            <w:tcW w:w="696" w:type="pct"/>
            <w:tcBorders>
              <w:top w:val="nil"/>
              <w:left w:val="nil"/>
              <w:bottom w:val="nil"/>
              <w:right w:val="nil"/>
            </w:tcBorders>
            <w:shd w:val="clear" w:color="auto" w:fill="auto"/>
            <w:noWrap/>
            <w:vAlign w:val="center"/>
            <w:hideMark/>
          </w:tcPr>
          <w:p w14:paraId="02182D46" w14:textId="77777777" w:rsidR="00B45290" w:rsidRPr="005B1F4C" w:rsidRDefault="00B45290" w:rsidP="00B45290">
            <w:pPr>
              <w:jc w:val="right"/>
              <w:rPr>
                <w:rFonts w:ascii="Futura Lt BT" w:eastAsia="Times New Roman" w:hAnsi="Futura Lt BT" w:cs="Arial"/>
                <w:color w:val="005CA9"/>
                <w:sz w:val="16"/>
                <w:szCs w:val="16"/>
              </w:rPr>
            </w:pPr>
            <w:r w:rsidRPr="005B1F4C">
              <w:rPr>
                <w:rFonts w:ascii="Futura Lt BT" w:eastAsia="Times New Roman" w:hAnsi="Futura Lt BT" w:cs="Arial"/>
                <w:color w:val="005CA9"/>
                <w:sz w:val="16"/>
                <w:szCs w:val="16"/>
              </w:rPr>
              <w:t>190.682</w:t>
            </w:r>
          </w:p>
        </w:tc>
        <w:tc>
          <w:tcPr>
            <w:tcW w:w="696" w:type="pct"/>
            <w:tcBorders>
              <w:top w:val="nil"/>
              <w:left w:val="nil"/>
              <w:bottom w:val="nil"/>
              <w:right w:val="nil"/>
            </w:tcBorders>
            <w:shd w:val="clear" w:color="auto" w:fill="auto"/>
            <w:noWrap/>
            <w:vAlign w:val="center"/>
            <w:hideMark/>
          </w:tcPr>
          <w:p w14:paraId="748D8A21" w14:textId="03CBC69E" w:rsidR="00B45290" w:rsidRPr="005B1F4C" w:rsidRDefault="00B45290" w:rsidP="00B45290">
            <w:pPr>
              <w:jc w:val="center"/>
              <w:rPr>
                <w:rFonts w:ascii="Futura Lt BT" w:eastAsia="Times New Roman" w:hAnsi="Futura Lt BT" w:cs="Arial"/>
                <w:color w:val="005CA9"/>
                <w:sz w:val="16"/>
                <w:szCs w:val="16"/>
              </w:rPr>
            </w:pPr>
            <w:r w:rsidRPr="005B1F4C">
              <w:rPr>
                <w:rFonts w:ascii="Futura Lt BT" w:hAnsi="Futura Lt BT" w:cs="Arial"/>
                <w:color w:val="005CA9"/>
                <w:sz w:val="16"/>
                <w:szCs w:val="16"/>
              </w:rPr>
              <w:t>-</w:t>
            </w:r>
          </w:p>
        </w:tc>
        <w:tc>
          <w:tcPr>
            <w:tcW w:w="696" w:type="pct"/>
            <w:tcBorders>
              <w:top w:val="nil"/>
              <w:left w:val="nil"/>
              <w:bottom w:val="nil"/>
              <w:right w:val="nil"/>
            </w:tcBorders>
            <w:shd w:val="clear" w:color="auto" w:fill="auto"/>
            <w:vAlign w:val="center"/>
            <w:hideMark/>
          </w:tcPr>
          <w:p w14:paraId="74F8FA91" w14:textId="3B8F50AC" w:rsidR="00B45290" w:rsidRPr="005B1F4C" w:rsidRDefault="00B45290" w:rsidP="00B45290">
            <w:pPr>
              <w:jc w:val="right"/>
              <w:rPr>
                <w:rFonts w:ascii="Futura Lt BT" w:eastAsia="Times New Roman" w:hAnsi="Futura Lt BT" w:cs="Times New Roman"/>
                <w:sz w:val="16"/>
                <w:szCs w:val="16"/>
              </w:rPr>
            </w:pPr>
            <w:r w:rsidRPr="005B1F4C">
              <w:rPr>
                <w:rFonts w:ascii="Futura Lt BT" w:hAnsi="Futura Lt BT" w:cs="Arial"/>
                <w:color w:val="005CA9"/>
                <w:sz w:val="16"/>
                <w:szCs w:val="16"/>
              </w:rPr>
              <w:t>(190.682)</w:t>
            </w:r>
          </w:p>
        </w:tc>
        <w:tc>
          <w:tcPr>
            <w:tcW w:w="696" w:type="pct"/>
            <w:tcBorders>
              <w:top w:val="nil"/>
              <w:left w:val="nil"/>
              <w:bottom w:val="nil"/>
              <w:right w:val="nil"/>
            </w:tcBorders>
            <w:shd w:val="clear" w:color="auto" w:fill="auto"/>
            <w:vAlign w:val="center"/>
            <w:hideMark/>
          </w:tcPr>
          <w:p w14:paraId="0EB170B5" w14:textId="0416B5F2" w:rsidR="00B45290" w:rsidRPr="005B1F4C" w:rsidRDefault="00B45290" w:rsidP="00B45290">
            <w:pPr>
              <w:jc w:val="center"/>
              <w:rPr>
                <w:rFonts w:ascii="Futura Lt BT" w:eastAsia="Times New Roman" w:hAnsi="Futura Lt BT" w:cs="Times New Roman"/>
                <w:sz w:val="16"/>
                <w:szCs w:val="16"/>
              </w:rPr>
            </w:pPr>
            <w:r w:rsidRPr="005B1F4C">
              <w:rPr>
                <w:rFonts w:ascii="Futura Lt BT" w:hAnsi="Futura Lt BT" w:cs="Arial"/>
                <w:color w:val="005CA9"/>
                <w:sz w:val="16"/>
                <w:szCs w:val="16"/>
              </w:rPr>
              <w:t>-</w:t>
            </w:r>
          </w:p>
        </w:tc>
      </w:tr>
      <w:tr w:rsidR="00B45290" w:rsidRPr="005B1F4C" w14:paraId="11D54036" w14:textId="77777777" w:rsidTr="00021CCF">
        <w:trPr>
          <w:trHeight w:val="283"/>
        </w:trPr>
        <w:tc>
          <w:tcPr>
            <w:tcW w:w="2216" w:type="pct"/>
            <w:tcBorders>
              <w:top w:val="nil"/>
              <w:left w:val="nil"/>
              <w:bottom w:val="nil"/>
              <w:right w:val="nil"/>
            </w:tcBorders>
            <w:shd w:val="clear" w:color="auto" w:fill="auto"/>
            <w:vAlign w:val="center"/>
            <w:hideMark/>
          </w:tcPr>
          <w:p w14:paraId="7DB49F83" w14:textId="77777777" w:rsidR="00B45290" w:rsidRPr="005B1F4C" w:rsidRDefault="00B45290" w:rsidP="00B45290">
            <w:pPr>
              <w:rPr>
                <w:rFonts w:ascii="Futura Lt BT" w:eastAsia="Times New Roman" w:hAnsi="Futura Lt BT" w:cs="Arial"/>
                <w:b/>
                <w:bCs/>
                <w:color w:val="005CA9"/>
                <w:sz w:val="16"/>
                <w:szCs w:val="16"/>
              </w:rPr>
            </w:pPr>
            <w:r w:rsidRPr="005B1F4C">
              <w:rPr>
                <w:rFonts w:ascii="Futura Lt BT" w:eastAsia="Times New Roman" w:hAnsi="Futura Lt BT" w:cs="Arial"/>
                <w:b/>
                <w:bCs/>
                <w:color w:val="005CA9"/>
                <w:sz w:val="16"/>
                <w:szCs w:val="16"/>
              </w:rPr>
              <w:t>Total dos créditos com impacto no PL</w:t>
            </w:r>
          </w:p>
        </w:tc>
        <w:tc>
          <w:tcPr>
            <w:tcW w:w="696" w:type="pct"/>
            <w:tcBorders>
              <w:top w:val="nil"/>
              <w:left w:val="nil"/>
              <w:bottom w:val="single" w:sz="4" w:space="0" w:color="F39200"/>
              <w:right w:val="nil"/>
            </w:tcBorders>
            <w:shd w:val="clear" w:color="auto" w:fill="auto"/>
            <w:noWrap/>
            <w:vAlign w:val="center"/>
            <w:hideMark/>
          </w:tcPr>
          <w:p w14:paraId="155861A6" w14:textId="77777777" w:rsidR="00B45290" w:rsidRPr="005B1F4C" w:rsidRDefault="00B45290" w:rsidP="00B45290">
            <w:pPr>
              <w:jc w:val="right"/>
              <w:rPr>
                <w:rFonts w:ascii="Futura Lt BT" w:eastAsia="Times New Roman" w:hAnsi="Futura Lt BT" w:cs="Arial"/>
                <w:b/>
                <w:bCs/>
                <w:color w:val="005CA9"/>
                <w:sz w:val="16"/>
                <w:szCs w:val="16"/>
              </w:rPr>
            </w:pPr>
            <w:r w:rsidRPr="005B1F4C">
              <w:rPr>
                <w:rFonts w:ascii="Futura Lt BT" w:eastAsia="Times New Roman" w:hAnsi="Futura Lt BT" w:cs="Arial"/>
                <w:b/>
                <w:bCs/>
                <w:color w:val="005CA9"/>
                <w:sz w:val="16"/>
                <w:szCs w:val="16"/>
              </w:rPr>
              <w:t>6.185.337</w:t>
            </w:r>
          </w:p>
        </w:tc>
        <w:tc>
          <w:tcPr>
            <w:tcW w:w="696" w:type="pct"/>
            <w:tcBorders>
              <w:top w:val="nil"/>
              <w:left w:val="nil"/>
              <w:bottom w:val="single" w:sz="4" w:space="0" w:color="F39200"/>
              <w:right w:val="nil"/>
            </w:tcBorders>
            <w:shd w:val="clear" w:color="auto" w:fill="auto"/>
            <w:noWrap/>
            <w:vAlign w:val="center"/>
            <w:hideMark/>
          </w:tcPr>
          <w:p w14:paraId="7AA6D6EC" w14:textId="47604AD7" w:rsidR="00B45290" w:rsidRPr="005B1F4C" w:rsidRDefault="00B45290" w:rsidP="00B45290">
            <w:pPr>
              <w:jc w:val="right"/>
              <w:rPr>
                <w:rFonts w:ascii="Futura Lt BT" w:eastAsia="Times New Roman" w:hAnsi="Futura Lt BT" w:cs="Arial"/>
                <w:b/>
                <w:bCs/>
                <w:color w:val="005CA9"/>
                <w:sz w:val="16"/>
                <w:szCs w:val="16"/>
              </w:rPr>
            </w:pPr>
            <w:r w:rsidRPr="005B1F4C">
              <w:rPr>
                <w:rFonts w:ascii="Futura Lt BT" w:hAnsi="Futura Lt BT" w:cs="Arial"/>
                <w:b/>
                <w:bCs/>
                <w:color w:val="005CA9"/>
                <w:sz w:val="16"/>
                <w:szCs w:val="16"/>
              </w:rPr>
              <w:t>29.193</w:t>
            </w:r>
          </w:p>
        </w:tc>
        <w:tc>
          <w:tcPr>
            <w:tcW w:w="696" w:type="pct"/>
            <w:tcBorders>
              <w:top w:val="nil"/>
              <w:left w:val="nil"/>
              <w:bottom w:val="single" w:sz="4" w:space="0" w:color="F39200"/>
              <w:right w:val="nil"/>
            </w:tcBorders>
            <w:shd w:val="clear" w:color="auto" w:fill="auto"/>
            <w:noWrap/>
            <w:vAlign w:val="center"/>
            <w:hideMark/>
          </w:tcPr>
          <w:p w14:paraId="6D900FB9" w14:textId="04CAC023" w:rsidR="00B45290" w:rsidRPr="005B1F4C" w:rsidRDefault="00B45290" w:rsidP="00B45290">
            <w:pPr>
              <w:jc w:val="right"/>
              <w:rPr>
                <w:rFonts w:ascii="Futura Lt BT" w:eastAsia="Times New Roman" w:hAnsi="Futura Lt BT" w:cs="Arial"/>
                <w:b/>
                <w:bCs/>
                <w:color w:val="005CA9"/>
                <w:sz w:val="16"/>
                <w:szCs w:val="16"/>
              </w:rPr>
            </w:pPr>
            <w:r w:rsidRPr="005B1F4C">
              <w:rPr>
                <w:rFonts w:ascii="Futura Lt BT" w:hAnsi="Futura Lt BT" w:cs="Arial"/>
                <w:b/>
                <w:bCs/>
                <w:color w:val="005CA9"/>
                <w:sz w:val="16"/>
                <w:szCs w:val="16"/>
              </w:rPr>
              <w:t>(190.682)</w:t>
            </w:r>
          </w:p>
        </w:tc>
        <w:tc>
          <w:tcPr>
            <w:tcW w:w="696" w:type="pct"/>
            <w:tcBorders>
              <w:top w:val="nil"/>
              <w:left w:val="nil"/>
              <w:bottom w:val="single" w:sz="4" w:space="0" w:color="F39200"/>
              <w:right w:val="nil"/>
            </w:tcBorders>
            <w:shd w:val="clear" w:color="auto" w:fill="auto"/>
            <w:noWrap/>
            <w:vAlign w:val="center"/>
            <w:hideMark/>
          </w:tcPr>
          <w:p w14:paraId="4AB80CF0" w14:textId="4F80FBEF" w:rsidR="00B45290" w:rsidRPr="005B1F4C" w:rsidRDefault="00B45290" w:rsidP="00B45290">
            <w:pPr>
              <w:jc w:val="right"/>
              <w:rPr>
                <w:rFonts w:ascii="Futura Lt BT" w:eastAsia="Times New Roman" w:hAnsi="Futura Lt BT" w:cs="Arial"/>
                <w:b/>
                <w:bCs/>
                <w:color w:val="005CA9"/>
                <w:sz w:val="16"/>
                <w:szCs w:val="16"/>
              </w:rPr>
            </w:pPr>
            <w:r w:rsidRPr="005B1F4C">
              <w:rPr>
                <w:rFonts w:ascii="Futura Lt BT" w:hAnsi="Futura Lt BT" w:cs="Arial"/>
                <w:b/>
                <w:bCs/>
                <w:color w:val="005CA9"/>
                <w:sz w:val="16"/>
                <w:szCs w:val="16"/>
              </w:rPr>
              <w:t>6.023.848</w:t>
            </w:r>
          </w:p>
        </w:tc>
      </w:tr>
      <w:tr w:rsidR="00B45290" w:rsidRPr="005B1F4C" w14:paraId="2BA02558" w14:textId="77777777" w:rsidTr="00021CCF">
        <w:trPr>
          <w:trHeight w:val="283"/>
        </w:trPr>
        <w:tc>
          <w:tcPr>
            <w:tcW w:w="2216" w:type="pct"/>
            <w:tcBorders>
              <w:top w:val="single" w:sz="4" w:space="0" w:color="F39200"/>
              <w:left w:val="nil"/>
              <w:bottom w:val="single" w:sz="4" w:space="0" w:color="F39200"/>
              <w:right w:val="nil"/>
            </w:tcBorders>
            <w:shd w:val="clear" w:color="auto" w:fill="auto"/>
            <w:noWrap/>
            <w:vAlign w:val="center"/>
            <w:hideMark/>
          </w:tcPr>
          <w:p w14:paraId="3D0D161C" w14:textId="77777777" w:rsidR="00B45290" w:rsidRPr="005B1F4C" w:rsidRDefault="00B45290" w:rsidP="00B45290">
            <w:pPr>
              <w:rPr>
                <w:rFonts w:ascii="Futura Lt BT" w:eastAsia="Times New Roman" w:hAnsi="Futura Lt BT" w:cs="Arial"/>
                <w:b/>
                <w:bCs/>
                <w:color w:val="005CA9"/>
                <w:sz w:val="16"/>
                <w:szCs w:val="16"/>
              </w:rPr>
            </w:pPr>
            <w:r w:rsidRPr="005B1F4C">
              <w:rPr>
                <w:rFonts w:ascii="Futura Lt BT" w:eastAsia="Times New Roman" w:hAnsi="Futura Lt BT" w:cs="Arial"/>
                <w:b/>
                <w:bCs/>
                <w:color w:val="005CA9"/>
                <w:sz w:val="16"/>
                <w:szCs w:val="16"/>
              </w:rPr>
              <w:t>Total dos créditos tributários (1)</w:t>
            </w:r>
          </w:p>
        </w:tc>
        <w:tc>
          <w:tcPr>
            <w:tcW w:w="696" w:type="pct"/>
            <w:tcBorders>
              <w:top w:val="nil"/>
              <w:left w:val="nil"/>
              <w:bottom w:val="single" w:sz="4" w:space="0" w:color="F39200"/>
              <w:right w:val="nil"/>
            </w:tcBorders>
            <w:shd w:val="clear" w:color="auto" w:fill="auto"/>
            <w:noWrap/>
            <w:vAlign w:val="center"/>
            <w:hideMark/>
          </w:tcPr>
          <w:p w14:paraId="3A15F661" w14:textId="77777777" w:rsidR="00B45290" w:rsidRPr="005B1F4C" w:rsidRDefault="00B45290" w:rsidP="00B45290">
            <w:pPr>
              <w:jc w:val="right"/>
              <w:rPr>
                <w:rFonts w:ascii="Futura Lt BT" w:eastAsia="Times New Roman" w:hAnsi="Futura Lt BT" w:cs="Arial"/>
                <w:b/>
                <w:bCs/>
                <w:color w:val="005CA9"/>
                <w:sz w:val="16"/>
                <w:szCs w:val="16"/>
              </w:rPr>
            </w:pPr>
            <w:r w:rsidRPr="005B1F4C">
              <w:rPr>
                <w:rFonts w:ascii="Futura Lt BT" w:eastAsia="Times New Roman" w:hAnsi="Futura Lt BT" w:cs="Arial"/>
                <w:b/>
                <w:bCs/>
                <w:color w:val="005CA9"/>
                <w:sz w:val="16"/>
                <w:szCs w:val="16"/>
              </w:rPr>
              <w:t>51.174.934</w:t>
            </w:r>
          </w:p>
        </w:tc>
        <w:tc>
          <w:tcPr>
            <w:tcW w:w="696" w:type="pct"/>
            <w:tcBorders>
              <w:top w:val="nil"/>
              <w:left w:val="nil"/>
              <w:bottom w:val="single" w:sz="4" w:space="0" w:color="F39200"/>
              <w:right w:val="nil"/>
            </w:tcBorders>
            <w:shd w:val="clear" w:color="auto" w:fill="auto"/>
            <w:noWrap/>
            <w:vAlign w:val="center"/>
            <w:hideMark/>
          </w:tcPr>
          <w:p w14:paraId="7799C8A4" w14:textId="22280376" w:rsidR="00B45290" w:rsidRPr="005B1F4C" w:rsidRDefault="00B45290" w:rsidP="00B45290">
            <w:pPr>
              <w:jc w:val="right"/>
              <w:rPr>
                <w:rFonts w:ascii="Futura Lt BT" w:eastAsia="Times New Roman" w:hAnsi="Futura Lt BT" w:cs="Arial"/>
                <w:b/>
                <w:bCs/>
                <w:color w:val="005CA9"/>
                <w:sz w:val="16"/>
                <w:szCs w:val="16"/>
              </w:rPr>
            </w:pPr>
            <w:r w:rsidRPr="005B1F4C">
              <w:rPr>
                <w:rFonts w:ascii="Futura Lt BT" w:hAnsi="Futura Lt BT" w:cs="Arial"/>
                <w:b/>
                <w:bCs/>
                <w:color w:val="005CA9"/>
                <w:sz w:val="16"/>
                <w:szCs w:val="16"/>
              </w:rPr>
              <w:t>8.789.035</w:t>
            </w:r>
          </w:p>
        </w:tc>
        <w:tc>
          <w:tcPr>
            <w:tcW w:w="696" w:type="pct"/>
            <w:tcBorders>
              <w:top w:val="nil"/>
              <w:left w:val="nil"/>
              <w:bottom w:val="single" w:sz="4" w:space="0" w:color="F39200"/>
              <w:right w:val="nil"/>
            </w:tcBorders>
            <w:shd w:val="clear" w:color="auto" w:fill="auto"/>
            <w:noWrap/>
            <w:vAlign w:val="center"/>
            <w:hideMark/>
          </w:tcPr>
          <w:p w14:paraId="61B340E0" w14:textId="15A37958" w:rsidR="00B45290" w:rsidRPr="005B1F4C" w:rsidRDefault="00B45290" w:rsidP="00B45290">
            <w:pPr>
              <w:jc w:val="right"/>
              <w:rPr>
                <w:rFonts w:ascii="Futura Lt BT" w:eastAsia="Times New Roman" w:hAnsi="Futura Lt BT" w:cs="Arial"/>
                <w:b/>
                <w:bCs/>
                <w:color w:val="005CA9"/>
                <w:sz w:val="16"/>
                <w:szCs w:val="16"/>
              </w:rPr>
            </w:pPr>
            <w:r w:rsidRPr="005B1F4C">
              <w:rPr>
                <w:rFonts w:ascii="Futura Lt BT" w:hAnsi="Futura Lt BT" w:cs="Arial"/>
                <w:b/>
                <w:bCs/>
                <w:color w:val="005CA9"/>
                <w:sz w:val="16"/>
                <w:szCs w:val="16"/>
              </w:rPr>
              <w:t>(8.252.283)</w:t>
            </w:r>
          </w:p>
        </w:tc>
        <w:tc>
          <w:tcPr>
            <w:tcW w:w="696" w:type="pct"/>
            <w:tcBorders>
              <w:top w:val="nil"/>
              <w:left w:val="nil"/>
              <w:bottom w:val="single" w:sz="4" w:space="0" w:color="F39200"/>
              <w:right w:val="nil"/>
            </w:tcBorders>
            <w:shd w:val="clear" w:color="auto" w:fill="auto"/>
            <w:noWrap/>
            <w:vAlign w:val="center"/>
            <w:hideMark/>
          </w:tcPr>
          <w:p w14:paraId="34CCB09C" w14:textId="404DDA6E" w:rsidR="00B45290" w:rsidRPr="005B1F4C" w:rsidRDefault="00B45290" w:rsidP="00B45290">
            <w:pPr>
              <w:jc w:val="right"/>
              <w:rPr>
                <w:rFonts w:ascii="Futura Lt BT" w:eastAsia="Times New Roman" w:hAnsi="Futura Lt BT" w:cs="Arial"/>
                <w:b/>
                <w:bCs/>
                <w:color w:val="005CA9"/>
                <w:sz w:val="16"/>
                <w:szCs w:val="16"/>
              </w:rPr>
            </w:pPr>
            <w:r w:rsidRPr="005B1F4C">
              <w:rPr>
                <w:rFonts w:ascii="Futura Lt BT" w:hAnsi="Futura Lt BT" w:cs="Arial"/>
                <w:b/>
                <w:bCs/>
                <w:color w:val="005CA9"/>
                <w:sz w:val="16"/>
                <w:szCs w:val="16"/>
              </w:rPr>
              <w:t>51.711.686</w:t>
            </w:r>
          </w:p>
        </w:tc>
      </w:tr>
    </w:tbl>
    <w:p w14:paraId="4DDDAFE9" w14:textId="553A814A" w:rsidR="0017739C" w:rsidRPr="0062490F" w:rsidRDefault="0062490F" w:rsidP="00EF6B82">
      <w:pPr>
        <w:spacing w:after="120"/>
        <w:rPr>
          <w:rFonts w:ascii="Futura Lt BT" w:hAnsi="Futura Lt BT"/>
          <w:color w:val="005CA9"/>
          <w:sz w:val="16"/>
          <w:szCs w:val="16"/>
        </w:rPr>
      </w:pPr>
      <w:r w:rsidRPr="008B194A">
        <w:rPr>
          <w:rFonts w:ascii="Futura Lt BT" w:hAnsi="Futura Lt BT"/>
          <w:bCs/>
          <w:color w:val="005CA9"/>
          <w:sz w:val="16"/>
          <w:szCs w:val="16"/>
        </w:rPr>
        <w:t xml:space="preserve">(1) O montante de crédito tributário na demonstração individual e consolidada são </w:t>
      </w:r>
      <w:proofErr w:type="gramStart"/>
      <w:r w:rsidRPr="008B194A">
        <w:rPr>
          <w:rFonts w:ascii="Futura Lt BT" w:hAnsi="Futura Lt BT"/>
          <w:bCs/>
          <w:color w:val="005CA9"/>
          <w:sz w:val="16"/>
          <w:szCs w:val="16"/>
        </w:rPr>
        <w:t>coincidentes  em</w:t>
      </w:r>
      <w:proofErr w:type="gramEnd"/>
      <w:r w:rsidRPr="008B194A">
        <w:rPr>
          <w:rFonts w:ascii="Futura Lt BT" w:hAnsi="Futura Lt BT"/>
          <w:bCs/>
          <w:color w:val="005CA9"/>
          <w:sz w:val="16"/>
          <w:szCs w:val="16"/>
        </w:rPr>
        <w:t xml:space="preserve"> 31/</w:t>
      </w:r>
      <w:r w:rsidR="00B45290">
        <w:rPr>
          <w:rFonts w:ascii="Futura Lt BT" w:hAnsi="Futura Lt BT"/>
          <w:bCs/>
          <w:color w:val="005CA9"/>
          <w:sz w:val="16"/>
          <w:szCs w:val="16"/>
        </w:rPr>
        <w:t>03</w:t>
      </w:r>
      <w:r w:rsidRPr="008B194A">
        <w:rPr>
          <w:rFonts w:ascii="Futura Lt BT" w:hAnsi="Futura Lt BT"/>
          <w:bCs/>
          <w:color w:val="005CA9"/>
          <w:sz w:val="16"/>
          <w:szCs w:val="16"/>
        </w:rPr>
        <w:t>/202</w:t>
      </w:r>
      <w:r w:rsidR="00B45290">
        <w:rPr>
          <w:rFonts w:ascii="Futura Lt BT" w:hAnsi="Futura Lt BT"/>
          <w:bCs/>
          <w:color w:val="005CA9"/>
          <w:sz w:val="16"/>
          <w:szCs w:val="16"/>
        </w:rPr>
        <w:t>2</w:t>
      </w:r>
      <w:r w:rsidRPr="008B194A">
        <w:rPr>
          <w:rFonts w:ascii="Futura Lt BT" w:hAnsi="Futura Lt BT"/>
          <w:bCs/>
          <w:color w:val="005CA9"/>
          <w:sz w:val="16"/>
          <w:szCs w:val="16"/>
        </w:rPr>
        <w:t>.</w:t>
      </w:r>
    </w:p>
    <w:p w14:paraId="6E23A719" w14:textId="3DF396F2" w:rsidR="00EF6B82" w:rsidRPr="002E5531" w:rsidRDefault="00EF6B82" w:rsidP="00EF6B82">
      <w:pPr>
        <w:keepNext/>
        <w:numPr>
          <w:ilvl w:val="0"/>
          <w:numId w:val="12"/>
        </w:numPr>
        <w:spacing w:before="480" w:after="240"/>
        <w:ind w:left="567" w:hanging="567"/>
        <w:jc w:val="both"/>
        <w:rPr>
          <w:rFonts w:ascii="Futura Lt BT" w:hAnsi="Futura Lt BT"/>
          <w:b/>
          <w:color w:val="005CA9"/>
          <w:sz w:val="20"/>
          <w:szCs w:val="20"/>
        </w:rPr>
      </w:pPr>
      <w:r w:rsidRPr="002E5531">
        <w:rPr>
          <w:rFonts w:ascii="Futura Lt BT" w:hAnsi="Futura Lt BT"/>
          <w:b/>
          <w:color w:val="005CA9"/>
          <w:sz w:val="20"/>
          <w:szCs w:val="20"/>
        </w:rPr>
        <w:t xml:space="preserve">Expectativa de realização – </w:t>
      </w:r>
      <w:r w:rsidR="006F5859" w:rsidRPr="002E5531">
        <w:rPr>
          <w:rFonts w:ascii="Futura Lt BT" w:hAnsi="Futura Lt BT"/>
          <w:b/>
          <w:color w:val="005CA9"/>
          <w:sz w:val="20"/>
          <w:szCs w:val="20"/>
        </w:rPr>
        <w:t>ativo fiscal diferido</w:t>
      </w:r>
    </w:p>
    <w:p w14:paraId="68CE5BF9" w14:textId="5A75CAA8" w:rsidR="00EF6B82" w:rsidRPr="002E5531" w:rsidRDefault="00EF6B82" w:rsidP="00EF6B82">
      <w:pPr>
        <w:tabs>
          <w:tab w:val="left" w:pos="1650"/>
        </w:tabs>
        <w:spacing w:before="120" w:after="240"/>
        <w:jc w:val="both"/>
        <w:rPr>
          <w:rFonts w:ascii="Futura Lt BT" w:hAnsi="Futura Lt BT"/>
          <w:color w:val="005CA9"/>
          <w:sz w:val="20"/>
          <w:szCs w:val="20"/>
        </w:rPr>
      </w:pPr>
      <w:r w:rsidRPr="002E5531">
        <w:rPr>
          <w:rFonts w:ascii="Futura Lt BT" w:hAnsi="Futura Lt BT"/>
          <w:color w:val="005CA9"/>
          <w:sz w:val="20"/>
          <w:szCs w:val="20"/>
        </w:rPr>
        <w:t>A CAIXA realiza semestralmente estudo técnico quanto à expectativa de realização de créditos tributários em 10 anos. Os valores apurados no estudo estão representados a seguir:</w:t>
      </w:r>
    </w:p>
    <w:tbl>
      <w:tblPr>
        <w:tblW w:w="5000" w:type="pct"/>
        <w:tblCellMar>
          <w:left w:w="70" w:type="dxa"/>
          <w:right w:w="70" w:type="dxa"/>
        </w:tblCellMar>
        <w:tblLook w:val="04A0" w:firstRow="1" w:lastRow="0" w:firstColumn="1" w:lastColumn="0" w:noHBand="0" w:noVBand="1"/>
      </w:tblPr>
      <w:tblGrid>
        <w:gridCol w:w="5865"/>
        <w:gridCol w:w="1887"/>
        <w:gridCol w:w="1885"/>
      </w:tblGrid>
      <w:tr w:rsidR="000079D0" w:rsidRPr="005B1F4C" w14:paraId="16EEE313" w14:textId="77777777" w:rsidTr="00021CCF">
        <w:trPr>
          <w:trHeight w:val="283"/>
        </w:trPr>
        <w:tc>
          <w:tcPr>
            <w:tcW w:w="5000" w:type="pct"/>
            <w:gridSpan w:val="3"/>
            <w:tcBorders>
              <w:top w:val="single" w:sz="4" w:space="0" w:color="F39200"/>
              <w:left w:val="nil"/>
              <w:bottom w:val="single" w:sz="4" w:space="0" w:color="F39200"/>
              <w:right w:val="nil"/>
            </w:tcBorders>
            <w:shd w:val="clear" w:color="auto" w:fill="auto"/>
            <w:vAlign w:val="center"/>
            <w:hideMark/>
          </w:tcPr>
          <w:p w14:paraId="7B701BFE" w14:textId="77777777" w:rsidR="000079D0" w:rsidRPr="005B1F4C" w:rsidRDefault="000079D0" w:rsidP="000079D0">
            <w:pPr>
              <w:jc w:val="center"/>
              <w:rPr>
                <w:rFonts w:ascii="Futura Lt BT" w:eastAsia="Times New Roman" w:hAnsi="Futura Lt BT" w:cs="Arial"/>
                <w:b/>
                <w:bCs/>
                <w:color w:val="005CA9"/>
                <w:sz w:val="18"/>
                <w:szCs w:val="18"/>
              </w:rPr>
            </w:pPr>
            <w:r w:rsidRPr="005B1F4C">
              <w:rPr>
                <w:rFonts w:ascii="Futura Lt BT" w:eastAsia="Times New Roman" w:hAnsi="Futura Lt BT" w:cs="Arial"/>
                <w:b/>
                <w:bCs/>
                <w:color w:val="005CA9"/>
                <w:sz w:val="18"/>
                <w:szCs w:val="18"/>
              </w:rPr>
              <w:t>INDIVIDUAL / CONSOLIDADO</w:t>
            </w:r>
          </w:p>
        </w:tc>
      </w:tr>
      <w:tr w:rsidR="000079D0" w:rsidRPr="005B1F4C" w14:paraId="52F7894A" w14:textId="77777777" w:rsidTr="00B45290">
        <w:trPr>
          <w:trHeight w:val="283"/>
        </w:trPr>
        <w:tc>
          <w:tcPr>
            <w:tcW w:w="3043" w:type="pct"/>
            <w:tcBorders>
              <w:top w:val="nil"/>
              <w:left w:val="nil"/>
              <w:bottom w:val="single" w:sz="4" w:space="0" w:color="F39200"/>
              <w:right w:val="nil"/>
            </w:tcBorders>
            <w:shd w:val="clear" w:color="auto" w:fill="auto"/>
            <w:vAlign w:val="center"/>
            <w:hideMark/>
          </w:tcPr>
          <w:p w14:paraId="658A16DC" w14:textId="77777777" w:rsidR="000079D0" w:rsidRPr="005B1F4C" w:rsidRDefault="000079D0" w:rsidP="000079D0">
            <w:pPr>
              <w:jc w:val="center"/>
              <w:rPr>
                <w:rFonts w:ascii="Futura Lt BT" w:eastAsia="Times New Roman" w:hAnsi="Futura Lt BT" w:cs="Arial"/>
                <w:b/>
                <w:bCs/>
                <w:color w:val="005CA9"/>
                <w:sz w:val="18"/>
                <w:szCs w:val="18"/>
              </w:rPr>
            </w:pPr>
            <w:r w:rsidRPr="005B1F4C">
              <w:rPr>
                <w:rFonts w:ascii="Futura Lt BT" w:eastAsia="Times New Roman" w:hAnsi="Futura Lt BT" w:cs="Arial"/>
                <w:b/>
                <w:bCs/>
                <w:color w:val="005CA9"/>
                <w:sz w:val="18"/>
                <w:szCs w:val="18"/>
              </w:rPr>
              <w:t>Ano de Realização</w:t>
            </w:r>
          </w:p>
        </w:tc>
        <w:tc>
          <w:tcPr>
            <w:tcW w:w="979" w:type="pct"/>
            <w:tcBorders>
              <w:top w:val="nil"/>
              <w:left w:val="nil"/>
              <w:bottom w:val="single" w:sz="4" w:space="0" w:color="F39200"/>
              <w:right w:val="nil"/>
            </w:tcBorders>
            <w:shd w:val="clear" w:color="auto" w:fill="auto"/>
            <w:vAlign w:val="center"/>
            <w:hideMark/>
          </w:tcPr>
          <w:p w14:paraId="7D9BD048" w14:textId="77777777" w:rsidR="000079D0" w:rsidRPr="005B1F4C" w:rsidRDefault="000079D0" w:rsidP="000079D0">
            <w:pPr>
              <w:jc w:val="center"/>
              <w:rPr>
                <w:rFonts w:ascii="Futura Lt BT" w:eastAsia="Times New Roman" w:hAnsi="Futura Lt BT" w:cs="Arial"/>
                <w:b/>
                <w:bCs/>
                <w:color w:val="005CA9"/>
                <w:sz w:val="18"/>
                <w:szCs w:val="18"/>
              </w:rPr>
            </w:pPr>
            <w:r w:rsidRPr="005B1F4C">
              <w:rPr>
                <w:rFonts w:ascii="Futura Lt BT" w:eastAsia="Times New Roman" w:hAnsi="Futura Lt BT" w:cs="Arial"/>
                <w:b/>
                <w:bCs/>
                <w:color w:val="005CA9"/>
                <w:sz w:val="18"/>
                <w:szCs w:val="18"/>
              </w:rPr>
              <w:t>Valor Nominal</w:t>
            </w:r>
          </w:p>
        </w:tc>
        <w:tc>
          <w:tcPr>
            <w:tcW w:w="978" w:type="pct"/>
            <w:tcBorders>
              <w:top w:val="nil"/>
              <w:left w:val="nil"/>
              <w:bottom w:val="single" w:sz="4" w:space="0" w:color="F39200"/>
              <w:right w:val="nil"/>
            </w:tcBorders>
            <w:shd w:val="clear" w:color="auto" w:fill="auto"/>
            <w:vAlign w:val="center"/>
            <w:hideMark/>
          </w:tcPr>
          <w:p w14:paraId="5D925C9B" w14:textId="77777777" w:rsidR="000079D0" w:rsidRPr="005B1F4C" w:rsidRDefault="000079D0" w:rsidP="000079D0">
            <w:pPr>
              <w:jc w:val="center"/>
              <w:rPr>
                <w:rFonts w:ascii="Futura Lt BT" w:eastAsia="Times New Roman" w:hAnsi="Futura Lt BT" w:cs="Arial"/>
                <w:b/>
                <w:bCs/>
                <w:color w:val="005CA9"/>
                <w:sz w:val="18"/>
                <w:szCs w:val="18"/>
              </w:rPr>
            </w:pPr>
            <w:r w:rsidRPr="005B1F4C">
              <w:rPr>
                <w:rFonts w:ascii="Futura Lt BT" w:eastAsia="Times New Roman" w:hAnsi="Futura Lt BT" w:cs="Arial"/>
                <w:b/>
                <w:bCs/>
                <w:color w:val="005CA9"/>
                <w:sz w:val="18"/>
                <w:szCs w:val="18"/>
              </w:rPr>
              <w:t>Valor Presente</w:t>
            </w:r>
          </w:p>
        </w:tc>
      </w:tr>
      <w:tr w:rsidR="00B45290" w:rsidRPr="005B1F4C" w14:paraId="415CBA9C" w14:textId="77777777" w:rsidTr="00B45290">
        <w:trPr>
          <w:trHeight w:val="283"/>
        </w:trPr>
        <w:tc>
          <w:tcPr>
            <w:tcW w:w="3043" w:type="pct"/>
            <w:tcBorders>
              <w:top w:val="nil"/>
              <w:left w:val="nil"/>
              <w:bottom w:val="nil"/>
              <w:right w:val="nil"/>
            </w:tcBorders>
            <w:shd w:val="clear" w:color="auto" w:fill="auto"/>
            <w:vAlign w:val="center"/>
            <w:hideMark/>
          </w:tcPr>
          <w:p w14:paraId="7D5AB3B2" w14:textId="0F1E235B" w:rsidR="00B45290" w:rsidRPr="005B1F4C" w:rsidRDefault="00B45290" w:rsidP="00B45290">
            <w:pPr>
              <w:jc w:val="center"/>
              <w:rPr>
                <w:rFonts w:ascii="Futura Lt BT" w:eastAsia="Times New Roman" w:hAnsi="Futura Lt BT" w:cs="Arial"/>
                <w:color w:val="005CA9"/>
                <w:sz w:val="18"/>
                <w:szCs w:val="18"/>
              </w:rPr>
            </w:pPr>
            <w:r w:rsidRPr="005B1F4C">
              <w:rPr>
                <w:rFonts w:ascii="Futura Lt BT" w:hAnsi="Futura Lt BT" w:cs="Arial"/>
                <w:color w:val="005CA9"/>
                <w:sz w:val="18"/>
                <w:szCs w:val="18"/>
              </w:rPr>
              <w:t>2022</w:t>
            </w:r>
          </w:p>
        </w:tc>
        <w:tc>
          <w:tcPr>
            <w:tcW w:w="979" w:type="pct"/>
            <w:tcBorders>
              <w:top w:val="nil"/>
              <w:left w:val="nil"/>
              <w:bottom w:val="nil"/>
              <w:right w:val="nil"/>
            </w:tcBorders>
            <w:shd w:val="clear" w:color="auto" w:fill="auto"/>
            <w:noWrap/>
            <w:vAlign w:val="center"/>
            <w:hideMark/>
          </w:tcPr>
          <w:p w14:paraId="1BACAF60" w14:textId="69CEDC06" w:rsidR="00B45290" w:rsidRPr="005B1F4C" w:rsidRDefault="00B45290" w:rsidP="00B45290">
            <w:pPr>
              <w:jc w:val="right"/>
              <w:rPr>
                <w:rFonts w:ascii="Futura Lt BT" w:eastAsia="Times New Roman" w:hAnsi="Futura Lt BT" w:cs="Arial"/>
                <w:color w:val="005CA9"/>
                <w:sz w:val="18"/>
                <w:szCs w:val="18"/>
              </w:rPr>
            </w:pPr>
            <w:r w:rsidRPr="005B1F4C">
              <w:rPr>
                <w:rFonts w:ascii="Futura Lt BT" w:hAnsi="Futura Lt BT" w:cs="Arial"/>
                <w:color w:val="005CA9"/>
                <w:sz w:val="18"/>
                <w:szCs w:val="18"/>
              </w:rPr>
              <w:t>8.855.097</w:t>
            </w:r>
          </w:p>
        </w:tc>
        <w:tc>
          <w:tcPr>
            <w:tcW w:w="978" w:type="pct"/>
            <w:tcBorders>
              <w:top w:val="nil"/>
              <w:left w:val="nil"/>
              <w:bottom w:val="nil"/>
              <w:right w:val="nil"/>
            </w:tcBorders>
            <w:shd w:val="clear" w:color="auto" w:fill="auto"/>
            <w:noWrap/>
            <w:vAlign w:val="center"/>
            <w:hideMark/>
          </w:tcPr>
          <w:p w14:paraId="4AD0A528" w14:textId="3FDBB3E3" w:rsidR="00B45290" w:rsidRPr="005B1F4C" w:rsidRDefault="00B45290" w:rsidP="00B45290">
            <w:pPr>
              <w:jc w:val="right"/>
              <w:rPr>
                <w:rFonts w:ascii="Times New Roman" w:eastAsia="Times New Roman" w:hAnsi="Times New Roman" w:cs="Times New Roman"/>
                <w:sz w:val="18"/>
                <w:szCs w:val="18"/>
              </w:rPr>
            </w:pPr>
            <w:r w:rsidRPr="005B1F4C">
              <w:rPr>
                <w:rFonts w:ascii="Futura Lt BT" w:hAnsi="Futura Lt BT" w:cs="Arial"/>
                <w:color w:val="005CA9"/>
                <w:sz w:val="18"/>
                <w:szCs w:val="18"/>
              </w:rPr>
              <w:t>8.764.560</w:t>
            </w:r>
          </w:p>
        </w:tc>
      </w:tr>
      <w:tr w:rsidR="00B45290" w:rsidRPr="005B1F4C" w14:paraId="7BB43290" w14:textId="77777777" w:rsidTr="00B45290">
        <w:trPr>
          <w:trHeight w:val="283"/>
        </w:trPr>
        <w:tc>
          <w:tcPr>
            <w:tcW w:w="3043" w:type="pct"/>
            <w:tcBorders>
              <w:top w:val="nil"/>
              <w:left w:val="nil"/>
              <w:bottom w:val="nil"/>
              <w:right w:val="nil"/>
            </w:tcBorders>
            <w:shd w:val="clear" w:color="auto" w:fill="auto"/>
            <w:vAlign w:val="center"/>
            <w:hideMark/>
          </w:tcPr>
          <w:p w14:paraId="1D6FCCAA" w14:textId="1602E8F2" w:rsidR="00B45290" w:rsidRPr="005B1F4C" w:rsidRDefault="00B45290" w:rsidP="00B45290">
            <w:pPr>
              <w:jc w:val="center"/>
              <w:rPr>
                <w:rFonts w:ascii="Futura Lt BT" w:eastAsia="Times New Roman" w:hAnsi="Futura Lt BT" w:cs="Arial"/>
                <w:color w:val="005CA9"/>
                <w:sz w:val="18"/>
                <w:szCs w:val="18"/>
              </w:rPr>
            </w:pPr>
            <w:r w:rsidRPr="005B1F4C">
              <w:rPr>
                <w:rFonts w:ascii="Futura Lt BT" w:hAnsi="Futura Lt BT" w:cs="Arial"/>
                <w:color w:val="005CA9"/>
                <w:sz w:val="18"/>
                <w:szCs w:val="18"/>
              </w:rPr>
              <w:t>2023</w:t>
            </w:r>
          </w:p>
        </w:tc>
        <w:tc>
          <w:tcPr>
            <w:tcW w:w="979" w:type="pct"/>
            <w:tcBorders>
              <w:top w:val="nil"/>
              <w:left w:val="nil"/>
              <w:bottom w:val="nil"/>
              <w:right w:val="nil"/>
            </w:tcBorders>
            <w:shd w:val="clear" w:color="auto" w:fill="auto"/>
            <w:noWrap/>
            <w:vAlign w:val="center"/>
            <w:hideMark/>
          </w:tcPr>
          <w:p w14:paraId="650B4F00" w14:textId="6A90DFE8" w:rsidR="00B45290" w:rsidRPr="005B1F4C" w:rsidRDefault="00B45290" w:rsidP="00B45290">
            <w:pPr>
              <w:jc w:val="right"/>
              <w:rPr>
                <w:rFonts w:ascii="Futura Lt BT" w:eastAsia="Times New Roman" w:hAnsi="Futura Lt BT" w:cs="Arial"/>
                <w:color w:val="005CA9"/>
                <w:sz w:val="18"/>
                <w:szCs w:val="18"/>
              </w:rPr>
            </w:pPr>
            <w:r w:rsidRPr="005B1F4C">
              <w:rPr>
                <w:rFonts w:ascii="Futura Lt BT" w:hAnsi="Futura Lt BT" w:cs="Arial"/>
                <w:color w:val="005CA9"/>
                <w:sz w:val="18"/>
                <w:szCs w:val="18"/>
              </w:rPr>
              <w:t>7.643.777</w:t>
            </w:r>
          </w:p>
        </w:tc>
        <w:tc>
          <w:tcPr>
            <w:tcW w:w="978" w:type="pct"/>
            <w:tcBorders>
              <w:top w:val="nil"/>
              <w:left w:val="nil"/>
              <w:bottom w:val="nil"/>
              <w:right w:val="nil"/>
            </w:tcBorders>
            <w:shd w:val="clear" w:color="auto" w:fill="auto"/>
            <w:noWrap/>
            <w:vAlign w:val="center"/>
            <w:hideMark/>
          </w:tcPr>
          <w:p w14:paraId="7DE2AA82" w14:textId="52EABC52" w:rsidR="00B45290" w:rsidRPr="005B1F4C" w:rsidRDefault="00B45290" w:rsidP="00B45290">
            <w:pPr>
              <w:jc w:val="right"/>
              <w:rPr>
                <w:rFonts w:ascii="Times New Roman" w:eastAsia="Times New Roman" w:hAnsi="Times New Roman" w:cs="Times New Roman"/>
                <w:sz w:val="18"/>
                <w:szCs w:val="18"/>
              </w:rPr>
            </w:pPr>
            <w:r w:rsidRPr="005B1F4C">
              <w:rPr>
                <w:rFonts w:ascii="Futura Lt BT" w:hAnsi="Futura Lt BT" w:cs="Arial"/>
                <w:color w:val="005CA9"/>
                <w:sz w:val="18"/>
                <w:szCs w:val="18"/>
              </w:rPr>
              <w:t>7.226.002</w:t>
            </w:r>
          </w:p>
        </w:tc>
      </w:tr>
      <w:tr w:rsidR="00B45290" w:rsidRPr="005B1F4C" w14:paraId="0BB6C54C" w14:textId="77777777" w:rsidTr="00B45290">
        <w:trPr>
          <w:trHeight w:val="283"/>
        </w:trPr>
        <w:tc>
          <w:tcPr>
            <w:tcW w:w="3043" w:type="pct"/>
            <w:tcBorders>
              <w:top w:val="nil"/>
              <w:left w:val="nil"/>
              <w:bottom w:val="nil"/>
              <w:right w:val="nil"/>
            </w:tcBorders>
            <w:shd w:val="clear" w:color="auto" w:fill="auto"/>
            <w:vAlign w:val="center"/>
            <w:hideMark/>
          </w:tcPr>
          <w:p w14:paraId="4B04A989" w14:textId="4A0803FF" w:rsidR="00B45290" w:rsidRPr="005B1F4C" w:rsidRDefault="00B45290" w:rsidP="00B45290">
            <w:pPr>
              <w:jc w:val="center"/>
              <w:rPr>
                <w:rFonts w:ascii="Futura Lt BT" w:eastAsia="Times New Roman" w:hAnsi="Futura Lt BT" w:cs="Arial"/>
                <w:color w:val="005CA9"/>
                <w:sz w:val="18"/>
                <w:szCs w:val="18"/>
              </w:rPr>
            </w:pPr>
            <w:r w:rsidRPr="005B1F4C">
              <w:rPr>
                <w:rFonts w:ascii="Futura Lt BT" w:hAnsi="Futura Lt BT" w:cs="Arial"/>
                <w:color w:val="005CA9"/>
                <w:sz w:val="18"/>
                <w:szCs w:val="18"/>
              </w:rPr>
              <w:t>2024</w:t>
            </w:r>
          </w:p>
        </w:tc>
        <w:tc>
          <w:tcPr>
            <w:tcW w:w="979" w:type="pct"/>
            <w:tcBorders>
              <w:top w:val="nil"/>
              <w:left w:val="nil"/>
              <w:bottom w:val="nil"/>
              <w:right w:val="nil"/>
            </w:tcBorders>
            <w:shd w:val="clear" w:color="auto" w:fill="auto"/>
            <w:noWrap/>
            <w:vAlign w:val="center"/>
            <w:hideMark/>
          </w:tcPr>
          <w:p w14:paraId="0CE8C3EA" w14:textId="124764FE" w:rsidR="00B45290" w:rsidRPr="005B1F4C" w:rsidRDefault="00B45290" w:rsidP="00B45290">
            <w:pPr>
              <w:jc w:val="right"/>
              <w:rPr>
                <w:rFonts w:ascii="Futura Lt BT" w:eastAsia="Times New Roman" w:hAnsi="Futura Lt BT" w:cs="Arial"/>
                <w:color w:val="005CA9"/>
                <w:sz w:val="18"/>
                <w:szCs w:val="18"/>
              </w:rPr>
            </w:pPr>
            <w:r w:rsidRPr="005B1F4C">
              <w:rPr>
                <w:rFonts w:ascii="Futura Lt BT" w:hAnsi="Futura Lt BT" w:cs="Arial"/>
                <w:color w:val="005CA9"/>
                <w:sz w:val="18"/>
                <w:szCs w:val="18"/>
              </w:rPr>
              <w:t>5.155.215</w:t>
            </w:r>
          </w:p>
        </w:tc>
        <w:tc>
          <w:tcPr>
            <w:tcW w:w="978" w:type="pct"/>
            <w:tcBorders>
              <w:top w:val="nil"/>
              <w:left w:val="nil"/>
              <w:bottom w:val="nil"/>
              <w:right w:val="nil"/>
            </w:tcBorders>
            <w:shd w:val="clear" w:color="auto" w:fill="auto"/>
            <w:noWrap/>
            <w:vAlign w:val="center"/>
            <w:hideMark/>
          </w:tcPr>
          <w:p w14:paraId="58B0A500" w14:textId="57FA1786" w:rsidR="00B45290" w:rsidRPr="005B1F4C" w:rsidRDefault="00B45290" w:rsidP="00B45290">
            <w:pPr>
              <w:jc w:val="right"/>
              <w:rPr>
                <w:rFonts w:ascii="Times New Roman" w:eastAsia="Times New Roman" w:hAnsi="Times New Roman" w:cs="Times New Roman"/>
                <w:sz w:val="18"/>
                <w:szCs w:val="18"/>
              </w:rPr>
            </w:pPr>
            <w:r w:rsidRPr="005B1F4C">
              <w:rPr>
                <w:rFonts w:ascii="Futura Lt BT" w:hAnsi="Futura Lt BT" w:cs="Arial"/>
                <w:color w:val="005CA9"/>
                <w:sz w:val="18"/>
                <w:szCs w:val="18"/>
              </w:rPr>
              <w:t>4.659.133</w:t>
            </w:r>
          </w:p>
        </w:tc>
      </w:tr>
      <w:tr w:rsidR="00B45290" w:rsidRPr="005B1F4C" w14:paraId="401107CA" w14:textId="77777777" w:rsidTr="00B45290">
        <w:trPr>
          <w:trHeight w:val="283"/>
        </w:trPr>
        <w:tc>
          <w:tcPr>
            <w:tcW w:w="3043" w:type="pct"/>
            <w:tcBorders>
              <w:top w:val="nil"/>
              <w:left w:val="nil"/>
              <w:bottom w:val="nil"/>
              <w:right w:val="nil"/>
            </w:tcBorders>
            <w:shd w:val="clear" w:color="auto" w:fill="auto"/>
            <w:vAlign w:val="center"/>
            <w:hideMark/>
          </w:tcPr>
          <w:p w14:paraId="7DBBB558" w14:textId="56489F1D" w:rsidR="00B45290" w:rsidRPr="005B1F4C" w:rsidRDefault="00B45290" w:rsidP="00B45290">
            <w:pPr>
              <w:jc w:val="center"/>
              <w:rPr>
                <w:rFonts w:ascii="Futura Lt BT" w:eastAsia="Times New Roman" w:hAnsi="Futura Lt BT" w:cs="Arial"/>
                <w:color w:val="005CA9"/>
                <w:sz w:val="18"/>
                <w:szCs w:val="18"/>
              </w:rPr>
            </w:pPr>
            <w:r w:rsidRPr="005B1F4C">
              <w:rPr>
                <w:rFonts w:ascii="Futura Lt BT" w:hAnsi="Futura Lt BT" w:cs="Arial"/>
                <w:color w:val="005CA9"/>
                <w:sz w:val="18"/>
                <w:szCs w:val="18"/>
              </w:rPr>
              <w:t>2025</w:t>
            </w:r>
          </w:p>
        </w:tc>
        <w:tc>
          <w:tcPr>
            <w:tcW w:w="979" w:type="pct"/>
            <w:tcBorders>
              <w:top w:val="nil"/>
              <w:left w:val="nil"/>
              <w:bottom w:val="nil"/>
              <w:right w:val="nil"/>
            </w:tcBorders>
            <w:shd w:val="clear" w:color="auto" w:fill="auto"/>
            <w:noWrap/>
            <w:vAlign w:val="center"/>
            <w:hideMark/>
          </w:tcPr>
          <w:p w14:paraId="2528EEC6" w14:textId="306552D0" w:rsidR="00B45290" w:rsidRPr="005B1F4C" w:rsidRDefault="00B45290" w:rsidP="00B45290">
            <w:pPr>
              <w:jc w:val="right"/>
              <w:rPr>
                <w:rFonts w:ascii="Futura Lt BT" w:eastAsia="Times New Roman" w:hAnsi="Futura Lt BT" w:cs="Arial"/>
                <w:color w:val="005CA9"/>
                <w:sz w:val="18"/>
                <w:szCs w:val="18"/>
              </w:rPr>
            </w:pPr>
            <w:r w:rsidRPr="005B1F4C">
              <w:rPr>
                <w:rFonts w:ascii="Futura Lt BT" w:hAnsi="Futura Lt BT" w:cs="Arial"/>
                <w:color w:val="005CA9"/>
                <w:sz w:val="18"/>
                <w:szCs w:val="18"/>
              </w:rPr>
              <w:t>5.339.950</w:t>
            </w:r>
          </w:p>
        </w:tc>
        <w:tc>
          <w:tcPr>
            <w:tcW w:w="978" w:type="pct"/>
            <w:tcBorders>
              <w:top w:val="nil"/>
              <w:left w:val="nil"/>
              <w:bottom w:val="nil"/>
              <w:right w:val="nil"/>
            </w:tcBorders>
            <w:shd w:val="clear" w:color="auto" w:fill="auto"/>
            <w:noWrap/>
            <w:vAlign w:val="center"/>
            <w:hideMark/>
          </w:tcPr>
          <w:p w14:paraId="2E5CFADF" w14:textId="3A26B4F4" w:rsidR="00B45290" w:rsidRPr="005B1F4C" w:rsidRDefault="00B45290" w:rsidP="00B45290">
            <w:pPr>
              <w:jc w:val="right"/>
              <w:rPr>
                <w:rFonts w:ascii="Times New Roman" w:eastAsia="Times New Roman" w:hAnsi="Times New Roman" w:cs="Times New Roman"/>
                <w:sz w:val="18"/>
                <w:szCs w:val="18"/>
              </w:rPr>
            </w:pPr>
            <w:r w:rsidRPr="005B1F4C">
              <w:rPr>
                <w:rFonts w:ascii="Futura Lt BT" w:hAnsi="Futura Lt BT" w:cs="Arial"/>
                <w:color w:val="005CA9"/>
                <w:sz w:val="18"/>
                <w:szCs w:val="18"/>
              </w:rPr>
              <w:t>4.618.270</w:t>
            </w:r>
          </w:p>
        </w:tc>
      </w:tr>
      <w:tr w:rsidR="00B45290" w:rsidRPr="005B1F4C" w14:paraId="52709395" w14:textId="77777777" w:rsidTr="00B45290">
        <w:trPr>
          <w:trHeight w:val="283"/>
        </w:trPr>
        <w:tc>
          <w:tcPr>
            <w:tcW w:w="3043" w:type="pct"/>
            <w:tcBorders>
              <w:top w:val="nil"/>
              <w:left w:val="nil"/>
              <w:bottom w:val="nil"/>
              <w:right w:val="nil"/>
            </w:tcBorders>
            <w:shd w:val="clear" w:color="auto" w:fill="auto"/>
            <w:vAlign w:val="center"/>
            <w:hideMark/>
          </w:tcPr>
          <w:p w14:paraId="6864B4DC" w14:textId="7F220805" w:rsidR="00B45290" w:rsidRPr="005B1F4C" w:rsidRDefault="00B45290" w:rsidP="00B45290">
            <w:pPr>
              <w:jc w:val="center"/>
              <w:rPr>
                <w:rFonts w:ascii="Futura Lt BT" w:eastAsia="Times New Roman" w:hAnsi="Futura Lt BT" w:cs="Arial"/>
                <w:color w:val="005CA9"/>
                <w:sz w:val="18"/>
                <w:szCs w:val="18"/>
              </w:rPr>
            </w:pPr>
            <w:r w:rsidRPr="005B1F4C">
              <w:rPr>
                <w:rFonts w:ascii="Futura Lt BT" w:hAnsi="Futura Lt BT" w:cs="Arial"/>
                <w:color w:val="005CA9"/>
                <w:sz w:val="18"/>
                <w:szCs w:val="18"/>
              </w:rPr>
              <w:t>2026</w:t>
            </w:r>
          </w:p>
        </w:tc>
        <w:tc>
          <w:tcPr>
            <w:tcW w:w="979" w:type="pct"/>
            <w:tcBorders>
              <w:top w:val="nil"/>
              <w:left w:val="nil"/>
              <w:bottom w:val="nil"/>
              <w:right w:val="nil"/>
            </w:tcBorders>
            <w:shd w:val="clear" w:color="auto" w:fill="auto"/>
            <w:noWrap/>
            <w:vAlign w:val="center"/>
            <w:hideMark/>
          </w:tcPr>
          <w:p w14:paraId="7A7B4C03" w14:textId="79F8C1BD" w:rsidR="00B45290" w:rsidRPr="005B1F4C" w:rsidRDefault="00B45290" w:rsidP="00B45290">
            <w:pPr>
              <w:jc w:val="right"/>
              <w:rPr>
                <w:rFonts w:ascii="Futura Lt BT" w:eastAsia="Times New Roman" w:hAnsi="Futura Lt BT" w:cs="Arial"/>
                <w:color w:val="005CA9"/>
                <w:sz w:val="18"/>
                <w:szCs w:val="18"/>
              </w:rPr>
            </w:pPr>
            <w:r w:rsidRPr="005B1F4C">
              <w:rPr>
                <w:rFonts w:ascii="Futura Lt BT" w:hAnsi="Futura Lt BT" w:cs="Arial"/>
                <w:color w:val="005CA9"/>
                <w:sz w:val="18"/>
                <w:szCs w:val="18"/>
              </w:rPr>
              <w:t>3.610.433</w:t>
            </w:r>
          </w:p>
        </w:tc>
        <w:tc>
          <w:tcPr>
            <w:tcW w:w="978" w:type="pct"/>
            <w:tcBorders>
              <w:top w:val="nil"/>
              <w:left w:val="nil"/>
              <w:bottom w:val="nil"/>
              <w:right w:val="nil"/>
            </w:tcBorders>
            <w:shd w:val="clear" w:color="auto" w:fill="auto"/>
            <w:noWrap/>
            <w:vAlign w:val="center"/>
            <w:hideMark/>
          </w:tcPr>
          <w:p w14:paraId="6720051A" w14:textId="572D6C57" w:rsidR="00B45290" w:rsidRPr="005B1F4C" w:rsidRDefault="00B45290" w:rsidP="00B45290">
            <w:pPr>
              <w:jc w:val="right"/>
              <w:rPr>
                <w:rFonts w:ascii="Times New Roman" w:eastAsia="Times New Roman" w:hAnsi="Times New Roman" w:cs="Times New Roman"/>
                <w:sz w:val="18"/>
                <w:szCs w:val="18"/>
              </w:rPr>
            </w:pPr>
            <w:r w:rsidRPr="005B1F4C">
              <w:rPr>
                <w:rFonts w:ascii="Futura Lt BT" w:hAnsi="Futura Lt BT" w:cs="Arial"/>
                <w:color w:val="005CA9"/>
                <w:sz w:val="18"/>
                <w:szCs w:val="18"/>
              </w:rPr>
              <w:t>2.988.031</w:t>
            </w:r>
          </w:p>
        </w:tc>
      </w:tr>
      <w:tr w:rsidR="00B45290" w:rsidRPr="005B1F4C" w14:paraId="618C7D88" w14:textId="77777777" w:rsidTr="00B45290">
        <w:trPr>
          <w:trHeight w:val="283"/>
        </w:trPr>
        <w:tc>
          <w:tcPr>
            <w:tcW w:w="3043" w:type="pct"/>
            <w:tcBorders>
              <w:top w:val="nil"/>
              <w:left w:val="nil"/>
              <w:bottom w:val="nil"/>
              <w:right w:val="nil"/>
            </w:tcBorders>
            <w:shd w:val="clear" w:color="auto" w:fill="auto"/>
            <w:vAlign w:val="center"/>
            <w:hideMark/>
          </w:tcPr>
          <w:p w14:paraId="43DA8C80" w14:textId="642F4DEC" w:rsidR="00B45290" w:rsidRPr="005B1F4C" w:rsidRDefault="00B45290" w:rsidP="00B45290">
            <w:pPr>
              <w:jc w:val="center"/>
              <w:rPr>
                <w:rFonts w:ascii="Futura Lt BT" w:eastAsia="Times New Roman" w:hAnsi="Futura Lt BT" w:cs="Arial"/>
                <w:color w:val="005CA9"/>
                <w:sz w:val="18"/>
                <w:szCs w:val="18"/>
              </w:rPr>
            </w:pPr>
            <w:r w:rsidRPr="005B1F4C">
              <w:rPr>
                <w:rFonts w:ascii="Futura Lt BT" w:hAnsi="Futura Lt BT" w:cs="Arial"/>
                <w:color w:val="005CA9"/>
                <w:sz w:val="18"/>
                <w:szCs w:val="18"/>
              </w:rPr>
              <w:t>2027</w:t>
            </w:r>
          </w:p>
        </w:tc>
        <w:tc>
          <w:tcPr>
            <w:tcW w:w="979" w:type="pct"/>
            <w:tcBorders>
              <w:top w:val="nil"/>
              <w:left w:val="nil"/>
              <w:bottom w:val="nil"/>
              <w:right w:val="nil"/>
            </w:tcBorders>
            <w:shd w:val="clear" w:color="auto" w:fill="auto"/>
            <w:noWrap/>
            <w:vAlign w:val="center"/>
            <w:hideMark/>
          </w:tcPr>
          <w:p w14:paraId="324CEE61" w14:textId="04A2290A" w:rsidR="00B45290" w:rsidRPr="005B1F4C" w:rsidRDefault="00B45290" w:rsidP="00B45290">
            <w:pPr>
              <w:jc w:val="right"/>
              <w:rPr>
                <w:rFonts w:ascii="Futura Lt BT" w:eastAsia="Times New Roman" w:hAnsi="Futura Lt BT" w:cs="Arial"/>
                <w:color w:val="005CA9"/>
                <w:sz w:val="18"/>
                <w:szCs w:val="18"/>
              </w:rPr>
            </w:pPr>
            <w:r w:rsidRPr="005B1F4C">
              <w:rPr>
                <w:rFonts w:ascii="Futura Lt BT" w:hAnsi="Futura Lt BT" w:cs="Arial"/>
                <w:color w:val="005CA9"/>
                <w:sz w:val="18"/>
                <w:szCs w:val="18"/>
              </w:rPr>
              <w:t>3.569.032</w:t>
            </w:r>
          </w:p>
        </w:tc>
        <w:tc>
          <w:tcPr>
            <w:tcW w:w="978" w:type="pct"/>
            <w:tcBorders>
              <w:top w:val="nil"/>
              <w:left w:val="nil"/>
              <w:bottom w:val="nil"/>
              <w:right w:val="nil"/>
            </w:tcBorders>
            <w:shd w:val="clear" w:color="auto" w:fill="auto"/>
            <w:noWrap/>
            <w:vAlign w:val="center"/>
            <w:hideMark/>
          </w:tcPr>
          <w:p w14:paraId="4C61DDF2" w14:textId="5C0D1988" w:rsidR="00B45290" w:rsidRPr="005B1F4C" w:rsidRDefault="00B45290" w:rsidP="00B45290">
            <w:pPr>
              <w:jc w:val="right"/>
              <w:rPr>
                <w:rFonts w:ascii="Times New Roman" w:eastAsia="Times New Roman" w:hAnsi="Times New Roman" w:cs="Times New Roman"/>
                <w:sz w:val="18"/>
                <w:szCs w:val="18"/>
              </w:rPr>
            </w:pPr>
            <w:r w:rsidRPr="005B1F4C">
              <w:rPr>
                <w:rFonts w:ascii="Futura Lt BT" w:hAnsi="Futura Lt BT" w:cs="Arial"/>
                <w:color w:val="005CA9"/>
                <w:sz w:val="18"/>
                <w:szCs w:val="18"/>
              </w:rPr>
              <w:t>2.826.571</w:t>
            </w:r>
          </w:p>
        </w:tc>
      </w:tr>
      <w:tr w:rsidR="00B45290" w:rsidRPr="005B1F4C" w14:paraId="70EB9970" w14:textId="77777777" w:rsidTr="00B45290">
        <w:trPr>
          <w:trHeight w:val="283"/>
        </w:trPr>
        <w:tc>
          <w:tcPr>
            <w:tcW w:w="3043" w:type="pct"/>
            <w:tcBorders>
              <w:top w:val="nil"/>
              <w:left w:val="nil"/>
              <w:bottom w:val="nil"/>
              <w:right w:val="nil"/>
            </w:tcBorders>
            <w:shd w:val="clear" w:color="auto" w:fill="auto"/>
            <w:vAlign w:val="center"/>
            <w:hideMark/>
          </w:tcPr>
          <w:p w14:paraId="65B8A478" w14:textId="2EB007D7" w:rsidR="00B45290" w:rsidRPr="005B1F4C" w:rsidRDefault="00B45290" w:rsidP="00B45290">
            <w:pPr>
              <w:jc w:val="center"/>
              <w:rPr>
                <w:rFonts w:ascii="Futura Lt BT" w:eastAsia="Times New Roman" w:hAnsi="Futura Lt BT" w:cs="Arial"/>
                <w:color w:val="005CA9"/>
                <w:sz w:val="18"/>
                <w:szCs w:val="18"/>
              </w:rPr>
            </w:pPr>
            <w:r w:rsidRPr="005B1F4C">
              <w:rPr>
                <w:rFonts w:ascii="Futura Lt BT" w:hAnsi="Futura Lt BT" w:cs="Arial"/>
                <w:color w:val="005CA9"/>
                <w:sz w:val="18"/>
                <w:szCs w:val="18"/>
              </w:rPr>
              <w:t>2028 a 2031</w:t>
            </w:r>
          </w:p>
        </w:tc>
        <w:tc>
          <w:tcPr>
            <w:tcW w:w="979" w:type="pct"/>
            <w:tcBorders>
              <w:top w:val="nil"/>
              <w:left w:val="nil"/>
              <w:bottom w:val="nil"/>
              <w:right w:val="nil"/>
            </w:tcBorders>
            <w:shd w:val="clear" w:color="auto" w:fill="auto"/>
            <w:noWrap/>
            <w:vAlign w:val="center"/>
            <w:hideMark/>
          </w:tcPr>
          <w:p w14:paraId="778A762B" w14:textId="7D995962" w:rsidR="00B45290" w:rsidRPr="005B1F4C" w:rsidRDefault="00B45290" w:rsidP="00B45290">
            <w:pPr>
              <w:jc w:val="right"/>
              <w:rPr>
                <w:rFonts w:ascii="Futura Lt BT" w:eastAsia="Times New Roman" w:hAnsi="Futura Lt BT" w:cs="Arial"/>
                <w:color w:val="005CA9"/>
                <w:sz w:val="18"/>
                <w:szCs w:val="18"/>
              </w:rPr>
            </w:pPr>
            <w:r w:rsidRPr="005B1F4C">
              <w:rPr>
                <w:rFonts w:ascii="Futura Lt BT" w:hAnsi="Futura Lt BT" w:cs="Arial"/>
                <w:color w:val="005CA9"/>
                <w:sz w:val="18"/>
                <w:szCs w:val="18"/>
              </w:rPr>
              <w:t>17.538.182</w:t>
            </w:r>
          </w:p>
        </w:tc>
        <w:tc>
          <w:tcPr>
            <w:tcW w:w="978" w:type="pct"/>
            <w:tcBorders>
              <w:top w:val="nil"/>
              <w:left w:val="nil"/>
              <w:bottom w:val="nil"/>
              <w:right w:val="nil"/>
            </w:tcBorders>
            <w:shd w:val="clear" w:color="auto" w:fill="auto"/>
            <w:noWrap/>
            <w:vAlign w:val="center"/>
            <w:hideMark/>
          </w:tcPr>
          <w:p w14:paraId="15E44303" w14:textId="7F0702C7" w:rsidR="00B45290" w:rsidRPr="005B1F4C" w:rsidRDefault="00B45290" w:rsidP="00B45290">
            <w:pPr>
              <w:jc w:val="right"/>
              <w:rPr>
                <w:rFonts w:ascii="Times New Roman" w:eastAsia="Times New Roman" w:hAnsi="Times New Roman" w:cs="Times New Roman"/>
                <w:sz w:val="18"/>
                <w:szCs w:val="18"/>
              </w:rPr>
            </w:pPr>
            <w:r w:rsidRPr="005B1F4C">
              <w:rPr>
                <w:rFonts w:ascii="Futura Lt BT" w:hAnsi="Futura Lt BT" w:cs="Arial"/>
                <w:color w:val="005CA9"/>
                <w:sz w:val="18"/>
                <w:szCs w:val="18"/>
              </w:rPr>
              <w:t>12.613.770</w:t>
            </w:r>
          </w:p>
        </w:tc>
      </w:tr>
      <w:tr w:rsidR="00B45290" w:rsidRPr="005B1F4C" w14:paraId="2100F220" w14:textId="77777777" w:rsidTr="00B45290">
        <w:trPr>
          <w:trHeight w:val="283"/>
        </w:trPr>
        <w:tc>
          <w:tcPr>
            <w:tcW w:w="3043" w:type="pct"/>
            <w:tcBorders>
              <w:top w:val="single" w:sz="4" w:space="0" w:color="F39200"/>
              <w:left w:val="nil"/>
              <w:bottom w:val="single" w:sz="4" w:space="0" w:color="F39200"/>
              <w:right w:val="nil"/>
            </w:tcBorders>
            <w:shd w:val="clear" w:color="auto" w:fill="auto"/>
            <w:noWrap/>
            <w:vAlign w:val="center"/>
            <w:hideMark/>
          </w:tcPr>
          <w:p w14:paraId="196A453E" w14:textId="77777777" w:rsidR="00B45290" w:rsidRPr="005B1F4C" w:rsidRDefault="00B45290" w:rsidP="00B45290">
            <w:pPr>
              <w:jc w:val="center"/>
              <w:rPr>
                <w:rFonts w:ascii="Futura Lt BT" w:eastAsia="Times New Roman" w:hAnsi="Futura Lt BT" w:cs="Arial"/>
                <w:b/>
                <w:bCs/>
                <w:color w:val="005CA9"/>
                <w:sz w:val="18"/>
                <w:szCs w:val="18"/>
              </w:rPr>
            </w:pPr>
            <w:r w:rsidRPr="005B1F4C">
              <w:rPr>
                <w:rFonts w:ascii="Futura Lt BT" w:eastAsia="Times New Roman" w:hAnsi="Futura Lt BT" w:cs="Arial"/>
                <w:b/>
                <w:bCs/>
                <w:color w:val="005CA9"/>
                <w:sz w:val="18"/>
                <w:szCs w:val="18"/>
              </w:rPr>
              <w:t>Total</w:t>
            </w:r>
          </w:p>
        </w:tc>
        <w:tc>
          <w:tcPr>
            <w:tcW w:w="979" w:type="pct"/>
            <w:tcBorders>
              <w:top w:val="single" w:sz="4" w:space="0" w:color="F39200"/>
              <w:left w:val="nil"/>
              <w:bottom w:val="single" w:sz="4" w:space="0" w:color="F39200"/>
              <w:right w:val="nil"/>
            </w:tcBorders>
            <w:shd w:val="clear" w:color="auto" w:fill="auto"/>
            <w:noWrap/>
            <w:vAlign w:val="center"/>
            <w:hideMark/>
          </w:tcPr>
          <w:p w14:paraId="1CEF1033" w14:textId="3B283DA5" w:rsidR="00B45290" w:rsidRPr="005B1F4C" w:rsidRDefault="00B45290" w:rsidP="00B45290">
            <w:pPr>
              <w:jc w:val="right"/>
              <w:rPr>
                <w:rFonts w:ascii="Futura Lt BT" w:eastAsia="Times New Roman" w:hAnsi="Futura Lt BT" w:cs="Arial"/>
                <w:b/>
                <w:bCs/>
                <w:color w:val="005CA9"/>
                <w:sz w:val="18"/>
                <w:szCs w:val="18"/>
              </w:rPr>
            </w:pPr>
            <w:r w:rsidRPr="005B1F4C">
              <w:rPr>
                <w:rFonts w:ascii="Futura Lt BT" w:hAnsi="Futura Lt BT" w:cs="Arial"/>
                <w:b/>
                <w:bCs/>
                <w:color w:val="005CA9"/>
                <w:sz w:val="18"/>
                <w:szCs w:val="18"/>
              </w:rPr>
              <w:t>51.711.686</w:t>
            </w:r>
          </w:p>
        </w:tc>
        <w:tc>
          <w:tcPr>
            <w:tcW w:w="978" w:type="pct"/>
            <w:tcBorders>
              <w:top w:val="single" w:sz="4" w:space="0" w:color="F39200"/>
              <w:left w:val="nil"/>
              <w:bottom w:val="single" w:sz="4" w:space="0" w:color="F39200"/>
              <w:right w:val="nil"/>
            </w:tcBorders>
            <w:shd w:val="clear" w:color="auto" w:fill="auto"/>
            <w:noWrap/>
            <w:vAlign w:val="center"/>
            <w:hideMark/>
          </w:tcPr>
          <w:p w14:paraId="1A4D429B" w14:textId="340DCFCE" w:rsidR="00B45290" w:rsidRPr="005B1F4C" w:rsidRDefault="00B45290" w:rsidP="00B45290">
            <w:pPr>
              <w:jc w:val="right"/>
              <w:rPr>
                <w:rFonts w:ascii="Futura Lt BT" w:eastAsia="Times New Roman" w:hAnsi="Futura Lt BT" w:cs="Arial"/>
                <w:b/>
                <w:bCs/>
                <w:color w:val="005CA9"/>
                <w:sz w:val="18"/>
                <w:szCs w:val="18"/>
              </w:rPr>
            </w:pPr>
            <w:r w:rsidRPr="005B1F4C">
              <w:rPr>
                <w:rFonts w:ascii="Futura Lt BT" w:hAnsi="Futura Lt BT" w:cs="Arial"/>
                <w:b/>
                <w:bCs/>
                <w:color w:val="005CA9"/>
                <w:sz w:val="18"/>
                <w:szCs w:val="18"/>
              </w:rPr>
              <w:t>43.696.337</w:t>
            </w:r>
          </w:p>
        </w:tc>
      </w:tr>
    </w:tbl>
    <w:p w14:paraId="046CB3C5" w14:textId="77777777" w:rsidR="0017739C" w:rsidRPr="002E5531" w:rsidRDefault="0017739C" w:rsidP="0017739C">
      <w:pPr>
        <w:rPr>
          <w:rFonts w:ascii="Futura Lt BT" w:hAnsi="Futura Lt BT"/>
        </w:rPr>
      </w:pPr>
    </w:p>
    <w:p w14:paraId="0177F8E9" w14:textId="77777777" w:rsidR="0017739C" w:rsidRPr="002E5531" w:rsidRDefault="0017739C">
      <w:pPr>
        <w:rPr>
          <w:rFonts w:ascii="Futura Lt BT" w:hAnsi="Futura Lt BT"/>
          <w:b/>
          <w:color w:val="005CA9"/>
        </w:rPr>
      </w:pPr>
      <w:r w:rsidRPr="002E5531">
        <w:rPr>
          <w:rFonts w:ascii="Futura Lt BT" w:hAnsi="Futura Lt BT"/>
        </w:rPr>
        <w:br w:type="page"/>
      </w:r>
    </w:p>
    <w:p w14:paraId="159D8629" w14:textId="77777777" w:rsidR="00C91BF7" w:rsidRDefault="00C91BF7" w:rsidP="001D4E31">
      <w:pPr>
        <w:pStyle w:val="Ttulo1"/>
      </w:pPr>
      <w:bookmarkStart w:id="100" w:name="_Toc103084561"/>
      <w:r w:rsidRPr="002E5531">
        <w:t>Nota 21 – Benefícios a empregados</w:t>
      </w:r>
      <w:bookmarkEnd w:id="100"/>
    </w:p>
    <w:p w14:paraId="05BA7D06" w14:textId="69EF84EA" w:rsidR="00D96B76" w:rsidRPr="00342309" w:rsidRDefault="00D96B76" w:rsidP="00D96B76">
      <w:pPr>
        <w:spacing w:before="120" w:after="120"/>
        <w:jc w:val="both"/>
        <w:rPr>
          <w:rFonts w:ascii="Futura Lt BT" w:hAnsi="Futura Lt BT"/>
          <w:color w:val="005CA9"/>
          <w:sz w:val="20"/>
          <w:szCs w:val="20"/>
        </w:rPr>
      </w:pPr>
      <w:bookmarkStart w:id="101" w:name="_Hlk65762595"/>
      <w:r w:rsidRPr="000D084B">
        <w:rPr>
          <w:rFonts w:ascii="Futura Lt BT" w:hAnsi="Futura Lt BT"/>
          <w:color w:val="005CA9"/>
          <w:sz w:val="20"/>
          <w:szCs w:val="20"/>
        </w:rPr>
        <w:t>As avaliações atuariais são semestrais</w:t>
      </w:r>
      <w:r w:rsidR="00DB2656">
        <w:rPr>
          <w:rFonts w:ascii="Futura Lt BT" w:hAnsi="Futura Lt BT"/>
          <w:color w:val="005CA9"/>
          <w:sz w:val="20"/>
          <w:szCs w:val="20"/>
        </w:rPr>
        <w:t>,</w:t>
      </w:r>
      <w:r w:rsidRPr="000D084B">
        <w:rPr>
          <w:rFonts w:ascii="Futura Lt BT" w:hAnsi="Futura Lt BT"/>
          <w:color w:val="005CA9"/>
          <w:sz w:val="20"/>
          <w:szCs w:val="20"/>
        </w:rPr>
        <w:t xml:space="preserve"> </w:t>
      </w:r>
      <w:r w:rsidR="00DB2656">
        <w:rPr>
          <w:rFonts w:ascii="Futura Lt BT" w:hAnsi="Futura Lt BT"/>
          <w:color w:val="005CA9"/>
          <w:sz w:val="20"/>
          <w:szCs w:val="20"/>
        </w:rPr>
        <w:t>p</w:t>
      </w:r>
      <w:r>
        <w:rPr>
          <w:rFonts w:ascii="Futura Lt BT" w:hAnsi="Futura Lt BT"/>
          <w:color w:val="005CA9"/>
          <w:sz w:val="20"/>
          <w:szCs w:val="20"/>
        </w:rPr>
        <w:t>ortanto</w:t>
      </w:r>
      <w:r w:rsidRPr="000D084B">
        <w:rPr>
          <w:rFonts w:ascii="Futura Lt BT" w:hAnsi="Futura Lt BT"/>
          <w:color w:val="005CA9"/>
          <w:sz w:val="20"/>
          <w:szCs w:val="20"/>
        </w:rPr>
        <w:t xml:space="preserve">, a nota de Benefícios a Empregados </w:t>
      </w:r>
      <w:r>
        <w:rPr>
          <w:rFonts w:ascii="Futura Lt BT" w:hAnsi="Futura Lt BT"/>
          <w:color w:val="005CA9"/>
          <w:sz w:val="20"/>
          <w:szCs w:val="20"/>
        </w:rPr>
        <w:t>é</w:t>
      </w:r>
      <w:r w:rsidRPr="000D084B">
        <w:rPr>
          <w:rFonts w:ascii="Futura Lt BT" w:hAnsi="Futura Lt BT"/>
          <w:color w:val="005CA9"/>
          <w:sz w:val="20"/>
          <w:szCs w:val="20"/>
        </w:rPr>
        <w:t xml:space="preserve"> elaborada nos semestres findos em 30 de junho e 31 de dezembro</w:t>
      </w:r>
      <w:r>
        <w:rPr>
          <w:rFonts w:ascii="Futura Lt BT" w:hAnsi="Futura Lt BT"/>
          <w:color w:val="005CA9"/>
          <w:sz w:val="20"/>
          <w:szCs w:val="20"/>
        </w:rPr>
        <w:t xml:space="preserve"> e estão </w:t>
      </w:r>
      <w:r w:rsidRPr="00342309">
        <w:rPr>
          <w:rFonts w:ascii="Futura Lt BT" w:hAnsi="Futura Lt BT"/>
          <w:color w:val="005CA9"/>
          <w:sz w:val="20"/>
          <w:szCs w:val="20"/>
        </w:rPr>
        <w:t>disponíve</w:t>
      </w:r>
      <w:r>
        <w:rPr>
          <w:rFonts w:ascii="Futura Lt BT" w:hAnsi="Futura Lt BT"/>
          <w:color w:val="005CA9"/>
          <w:sz w:val="20"/>
          <w:szCs w:val="20"/>
        </w:rPr>
        <w:t>is</w:t>
      </w:r>
      <w:r w:rsidRPr="00342309">
        <w:rPr>
          <w:rFonts w:ascii="Futura Lt BT" w:hAnsi="Futura Lt BT"/>
          <w:color w:val="005CA9"/>
          <w:sz w:val="20"/>
          <w:szCs w:val="20"/>
        </w:rPr>
        <w:t xml:space="preserve"> no sítio: </w:t>
      </w:r>
      <w:hyperlink r:id="rId62" w:history="1">
        <w:r w:rsidRPr="00342309">
          <w:rPr>
            <w:rStyle w:val="Hyperlink"/>
            <w:rFonts w:ascii="Futura Lt BT" w:hAnsi="Futura Lt BT"/>
            <w:color w:val="005CA9"/>
            <w:sz w:val="20"/>
            <w:szCs w:val="20"/>
          </w:rPr>
          <w:t>http://www.caixa.gov.br</w:t>
        </w:r>
      </w:hyperlink>
      <w:r w:rsidRPr="00342309">
        <w:rPr>
          <w:rFonts w:ascii="Futura Lt BT" w:hAnsi="Futura Lt BT"/>
          <w:color w:val="005CA9"/>
          <w:sz w:val="20"/>
          <w:szCs w:val="20"/>
        </w:rPr>
        <w:t xml:space="preserve">, menu Relações com Investidores, </w:t>
      </w:r>
      <w:r>
        <w:rPr>
          <w:rFonts w:ascii="Futura Lt BT" w:hAnsi="Futura Lt BT"/>
          <w:color w:val="005CA9"/>
          <w:sz w:val="20"/>
          <w:szCs w:val="20"/>
        </w:rPr>
        <w:t xml:space="preserve">Central de resultados, </w:t>
      </w:r>
      <w:proofErr w:type="spellStart"/>
      <w:r>
        <w:rPr>
          <w:rFonts w:ascii="Futura Lt BT" w:hAnsi="Futura Lt BT"/>
          <w:color w:val="005CA9"/>
          <w:sz w:val="20"/>
          <w:szCs w:val="20"/>
        </w:rPr>
        <w:t>BrGaap</w:t>
      </w:r>
      <w:proofErr w:type="spellEnd"/>
      <w:r>
        <w:rPr>
          <w:rFonts w:ascii="Futura Lt BT" w:hAnsi="Futura Lt BT"/>
          <w:color w:val="005CA9"/>
          <w:sz w:val="20"/>
          <w:szCs w:val="20"/>
        </w:rPr>
        <w:t xml:space="preserve"> – Demonstrações Contábeis.</w:t>
      </w:r>
    </w:p>
    <w:p w14:paraId="604C361A" w14:textId="1A94C9F6" w:rsidR="00C95AD1" w:rsidRPr="002E5531" w:rsidRDefault="00C95AD1" w:rsidP="001D4E31">
      <w:pPr>
        <w:pStyle w:val="Ttulo1"/>
      </w:pPr>
      <w:bookmarkStart w:id="102" w:name="_Toc103084562"/>
      <w:bookmarkEnd w:id="101"/>
      <w:r w:rsidRPr="002E5531">
        <w:t>Nota 2</w:t>
      </w:r>
      <w:r w:rsidR="004917F8" w:rsidRPr="002E5531">
        <w:t>2</w:t>
      </w:r>
      <w:r w:rsidRPr="002E5531">
        <w:t xml:space="preserve"> – Outros passivos</w:t>
      </w:r>
      <w:bookmarkEnd w:id="102"/>
    </w:p>
    <w:tbl>
      <w:tblPr>
        <w:tblW w:w="4981" w:type="pct"/>
        <w:tblCellMar>
          <w:left w:w="70" w:type="dxa"/>
          <w:right w:w="70" w:type="dxa"/>
        </w:tblCellMar>
        <w:tblLook w:val="04A0" w:firstRow="1" w:lastRow="0" w:firstColumn="1" w:lastColumn="0" w:noHBand="0" w:noVBand="1"/>
      </w:tblPr>
      <w:tblGrid>
        <w:gridCol w:w="4960"/>
        <w:gridCol w:w="1160"/>
        <w:gridCol w:w="1160"/>
        <w:gridCol w:w="1160"/>
        <w:gridCol w:w="1160"/>
      </w:tblGrid>
      <w:tr w:rsidR="005A6EE1" w:rsidRPr="007C709B" w14:paraId="7E2D365A" w14:textId="77777777" w:rsidTr="00021CCF">
        <w:trPr>
          <w:trHeight w:val="283"/>
        </w:trPr>
        <w:tc>
          <w:tcPr>
            <w:tcW w:w="2584" w:type="pct"/>
            <w:vMerge w:val="restart"/>
            <w:tcBorders>
              <w:top w:val="single" w:sz="4" w:space="0" w:color="F39200"/>
              <w:left w:val="nil"/>
              <w:bottom w:val="single" w:sz="4" w:space="0" w:color="F39200"/>
              <w:right w:val="nil"/>
            </w:tcBorders>
            <w:shd w:val="clear" w:color="auto" w:fill="auto"/>
            <w:vAlign w:val="center"/>
            <w:hideMark/>
          </w:tcPr>
          <w:p w14:paraId="05074CD3" w14:textId="77777777" w:rsidR="00027A61" w:rsidRPr="009D7541" w:rsidRDefault="00027A61">
            <w:pPr>
              <w:jc w:val="center"/>
              <w:rPr>
                <w:rFonts w:ascii="Futura Lt BT" w:hAnsi="Futura Lt BT" w:cs="Cambria Math"/>
                <w:b/>
                <w:color w:val="005CA9"/>
                <w:sz w:val="18"/>
                <w:szCs w:val="18"/>
              </w:rPr>
            </w:pPr>
            <w:r w:rsidRPr="009D7541">
              <w:rPr>
                <w:rFonts w:ascii="Futura Lt BT" w:hAnsi="Futura Lt BT" w:cs="Cambria Math"/>
                <w:b/>
                <w:color w:val="005CA9"/>
                <w:sz w:val="18"/>
                <w:szCs w:val="18"/>
              </w:rPr>
              <w:t>Descrição</w:t>
            </w:r>
          </w:p>
        </w:tc>
        <w:tc>
          <w:tcPr>
            <w:tcW w:w="1208" w:type="pct"/>
            <w:gridSpan w:val="2"/>
            <w:tcBorders>
              <w:top w:val="single" w:sz="4" w:space="0" w:color="F39200"/>
              <w:left w:val="nil"/>
              <w:bottom w:val="single" w:sz="4" w:space="0" w:color="F39200"/>
              <w:right w:val="nil"/>
            </w:tcBorders>
            <w:shd w:val="clear" w:color="auto" w:fill="auto"/>
            <w:vAlign w:val="center"/>
            <w:hideMark/>
          </w:tcPr>
          <w:p w14:paraId="1631708E" w14:textId="77777777" w:rsidR="00027A61" w:rsidRPr="009D7541" w:rsidRDefault="00027A61" w:rsidP="00027A61">
            <w:pPr>
              <w:jc w:val="center"/>
              <w:rPr>
                <w:rFonts w:ascii="Futura Lt BT" w:hAnsi="Futura Lt BT" w:cs="Cambria Math"/>
                <w:b/>
                <w:color w:val="005CA9"/>
                <w:sz w:val="18"/>
                <w:szCs w:val="18"/>
              </w:rPr>
            </w:pPr>
            <w:r w:rsidRPr="009D7541">
              <w:rPr>
                <w:rFonts w:ascii="Futura Lt BT" w:hAnsi="Futura Lt BT" w:cs="Cambria Math"/>
                <w:b/>
                <w:color w:val="005CA9"/>
                <w:sz w:val="18"/>
                <w:szCs w:val="18"/>
              </w:rPr>
              <w:t>INDIVIDUAL</w:t>
            </w:r>
          </w:p>
        </w:tc>
        <w:tc>
          <w:tcPr>
            <w:tcW w:w="1208" w:type="pct"/>
            <w:gridSpan w:val="2"/>
            <w:tcBorders>
              <w:top w:val="single" w:sz="4" w:space="0" w:color="F39200"/>
              <w:left w:val="nil"/>
              <w:bottom w:val="single" w:sz="4" w:space="0" w:color="F39200"/>
              <w:right w:val="nil"/>
            </w:tcBorders>
            <w:shd w:val="clear" w:color="auto" w:fill="auto"/>
            <w:vAlign w:val="center"/>
            <w:hideMark/>
          </w:tcPr>
          <w:p w14:paraId="01B7AB24" w14:textId="77777777" w:rsidR="00027A61" w:rsidRPr="009D7541" w:rsidRDefault="00027A61">
            <w:pPr>
              <w:jc w:val="center"/>
              <w:rPr>
                <w:rFonts w:ascii="Futura Lt BT" w:hAnsi="Futura Lt BT" w:cs="Cambria Math"/>
                <w:b/>
                <w:color w:val="005CA9"/>
                <w:sz w:val="18"/>
                <w:szCs w:val="18"/>
              </w:rPr>
            </w:pPr>
            <w:r w:rsidRPr="009D7541">
              <w:rPr>
                <w:rFonts w:ascii="Futura Lt BT" w:hAnsi="Futura Lt BT" w:cs="Cambria Math"/>
                <w:b/>
                <w:color w:val="005CA9"/>
                <w:sz w:val="18"/>
                <w:szCs w:val="18"/>
              </w:rPr>
              <w:t>CONSOLIDADO</w:t>
            </w:r>
          </w:p>
        </w:tc>
      </w:tr>
      <w:tr w:rsidR="00FC74BA" w:rsidRPr="007C709B" w14:paraId="085DF04C" w14:textId="77777777" w:rsidTr="00021CCF">
        <w:trPr>
          <w:trHeight w:val="283"/>
        </w:trPr>
        <w:tc>
          <w:tcPr>
            <w:tcW w:w="2584" w:type="pct"/>
            <w:vMerge/>
            <w:tcBorders>
              <w:top w:val="single" w:sz="4" w:space="0" w:color="F39200"/>
              <w:left w:val="nil"/>
              <w:bottom w:val="single" w:sz="4" w:space="0" w:color="F39200"/>
              <w:right w:val="nil"/>
            </w:tcBorders>
            <w:vAlign w:val="center"/>
            <w:hideMark/>
          </w:tcPr>
          <w:p w14:paraId="278B1655" w14:textId="77777777" w:rsidR="00FC74BA" w:rsidRPr="009D7541" w:rsidRDefault="00FC74BA" w:rsidP="00FC74BA">
            <w:pPr>
              <w:rPr>
                <w:rFonts w:ascii="Futura Lt BT" w:hAnsi="Futura Lt BT" w:cs="Cambria Math"/>
                <w:b/>
                <w:color w:val="005CA9"/>
                <w:sz w:val="18"/>
                <w:szCs w:val="18"/>
              </w:rPr>
            </w:pPr>
          </w:p>
        </w:tc>
        <w:tc>
          <w:tcPr>
            <w:tcW w:w="604" w:type="pct"/>
            <w:tcBorders>
              <w:top w:val="single" w:sz="4" w:space="0" w:color="F39200"/>
              <w:left w:val="nil"/>
              <w:bottom w:val="single" w:sz="4" w:space="0" w:color="F39200"/>
              <w:right w:val="nil"/>
            </w:tcBorders>
            <w:shd w:val="clear" w:color="auto" w:fill="auto"/>
            <w:noWrap/>
            <w:vAlign w:val="center"/>
            <w:hideMark/>
          </w:tcPr>
          <w:p w14:paraId="1DE47A32" w14:textId="251DB9B2" w:rsidR="00FC74BA" w:rsidRPr="009D7541" w:rsidRDefault="000C1E22" w:rsidP="00FC74BA">
            <w:pPr>
              <w:jc w:val="center"/>
              <w:rPr>
                <w:rFonts w:ascii="Futura Lt BT" w:hAnsi="Futura Lt BT" w:cs="Cambria Math"/>
                <w:b/>
                <w:color w:val="005CA9"/>
                <w:sz w:val="18"/>
                <w:szCs w:val="18"/>
              </w:rPr>
            </w:pPr>
            <w:r w:rsidRPr="009D7541">
              <w:rPr>
                <w:rFonts w:ascii="Futura Lt BT" w:hAnsi="Futura Lt BT" w:cs="Cambria Math"/>
                <w:b/>
                <w:color w:val="005CA9"/>
                <w:sz w:val="18"/>
                <w:szCs w:val="18"/>
              </w:rPr>
              <w:t>31/</w:t>
            </w:r>
            <w:r>
              <w:rPr>
                <w:rFonts w:ascii="Futura Lt BT" w:hAnsi="Futura Lt BT" w:cs="Cambria Math"/>
                <w:b/>
                <w:color w:val="005CA9"/>
                <w:sz w:val="18"/>
                <w:szCs w:val="18"/>
              </w:rPr>
              <w:t>03</w:t>
            </w:r>
            <w:r w:rsidRPr="009D7541">
              <w:rPr>
                <w:rFonts w:ascii="Futura Lt BT" w:hAnsi="Futura Lt BT" w:cs="Cambria Math"/>
                <w:b/>
                <w:color w:val="005CA9"/>
                <w:sz w:val="18"/>
                <w:szCs w:val="18"/>
              </w:rPr>
              <w:t>/202</w:t>
            </w:r>
            <w:r>
              <w:rPr>
                <w:rFonts w:ascii="Futura Lt BT" w:hAnsi="Futura Lt BT" w:cs="Cambria Math"/>
                <w:b/>
                <w:color w:val="005CA9"/>
                <w:sz w:val="18"/>
                <w:szCs w:val="18"/>
              </w:rPr>
              <w:t>2</w:t>
            </w:r>
          </w:p>
        </w:tc>
        <w:tc>
          <w:tcPr>
            <w:tcW w:w="604" w:type="pct"/>
            <w:tcBorders>
              <w:top w:val="single" w:sz="4" w:space="0" w:color="F39200"/>
              <w:left w:val="nil"/>
              <w:bottom w:val="single" w:sz="4" w:space="0" w:color="F39200"/>
              <w:right w:val="nil"/>
            </w:tcBorders>
            <w:shd w:val="clear" w:color="auto" w:fill="auto"/>
            <w:vAlign w:val="center"/>
            <w:hideMark/>
          </w:tcPr>
          <w:p w14:paraId="6130964C" w14:textId="4986F0C5" w:rsidR="00FC74BA" w:rsidRPr="009D7541" w:rsidRDefault="00FC74BA" w:rsidP="00FC74BA">
            <w:pPr>
              <w:jc w:val="center"/>
              <w:rPr>
                <w:rFonts w:ascii="Futura Lt BT" w:hAnsi="Futura Lt BT" w:cs="Cambria Math"/>
                <w:b/>
                <w:color w:val="005CA9"/>
                <w:sz w:val="18"/>
                <w:szCs w:val="18"/>
              </w:rPr>
            </w:pPr>
            <w:r w:rsidRPr="009D7541">
              <w:rPr>
                <w:rFonts w:ascii="Futura Lt BT" w:hAnsi="Futura Lt BT" w:cs="Cambria Math"/>
                <w:b/>
                <w:color w:val="005CA9"/>
                <w:sz w:val="18"/>
                <w:szCs w:val="18"/>
              </w:rPr>
              <w:t>31/12/</w:t>
            </w:r>
            <w:r w:rsidR="000C1E22" w:rsidRPr="009D7541">
              <w:rPr>
                <w:rFonts w:ascii="Futura Lt BT" w:hAnsi="Futura Lt BT" w:cs="Cambria Math"/>
                <w:b/>
                <w:color w:val="005CA9"/>
                <w:sz w:val="18"/>
                <w:szCs w:val="18"/>
              </w:rPr>
              <w:t>2021</w:t>
            </w:r>
          </w:p>
        </w:tc>
        <w:tc>
          <w:tcPr>
            <w:tcW w:w="604" w:type="pct"/>
            <w:tcBorders>
              <w:top w:val="single" w:sz="4" w:space="0" w:color="F39200"/>
              <w:left w:val="nil"/>
              <w:bottom w:val="single" w:sz="4" w:space="0" w:color="F39200"/>
              <w:right w:val="nil"/>
            </w:tcBorders>
            <w:shd w:val="clear" w:color="auto" w:fill="auto"/>
            <w:noWrap/>
            <w:vAlign w:val="center"/>
            <w:hideMark/>
          </w:tcPr>
          <w:p w14:paraId="2002BC0D" w14:textId="3A55D886" w:rsidR="00FC74BA" w:rsidRPr="009D7541" w:rsidRDefault="000C1E22" w:rsidP="00FC74BA">
            <w:pPr>
              <w:jc w:val="center"/>
              <w:rPr>
                <w:rFonts w:ascii="Futura Lt BT" w:hAnsi="Futura Lt BT" w:cs="Cambria Math"/>
                <w:b/>
                <w:color w:val="005CA9"/>
                <w:sz w:val="18"/>
                <w:szCs w:val="18"/>
              </w:rPr>
            </w:pPr>
            <w:r w:rsidRPr="009D7541">
              <w:rPr>
                <w:rFonts w:ascii="Futura Lt BT" w:hAnsi="Futura Lt BT" w:cs="Cambria Math"/>
                <w:b/>
                <w:color w:val="005CA9"/>
                <w:sz w:val="18"/>
                <w:szCs w:val="18"/>
              </w:rPr>
              <w:t>31/</w:t>
            </w:r>
            <w:r>
              <w:rPr>
                <w:rFonts w:ascii="Futura Lt BT" w:hAnsi="Futura Lt BT" w:cs="Cambria Math"/>
                <w:b/>
                <w:color w:val="005CA9"/>
                <w:sz w:val="18"/>
                <w:szCs w:val="18"/>
              </w:rPr>
              <w:t>03</w:t>
            </w:r>
            <w:r w:rsidRPr="009D7541">
              <w:rPr>
                <w:rFonts w:ascii="Futura Lt BT" w:hAnsi="Futura Lt BT" w:cs="Cambria Math"/>
                <w:b/>
                <w:color w:val="005CA9"/>
                <w:sz w:val="18"/>
                <w:szCs w:val="18"/>
              </w:rPr>
              <w:t>/202</w:t>
            </w:r>
            <w:r>
              <w:rPr>
                <w:rFonts w:ascii="Futura Lt BT" w:hAnsi="Futura Lt BT" w:cs="Cambria Math"/>
                <w:b/>
                <w:color w:val="005CA9"/>
                <w:sz w:val="18"/>
                <w:szCs w:val="18"/>
              </w:rPr>
              <w:t>2</w:t>
            </w:r>
          </w:p>
        </w:tc>
        <w:tc>
          <w:tcPr>
            <w:tcW w:w="604" w:type="pct"/>
            <w:tcBorders>
              <w:top w:val="single" w:sz="4" w:space="0" w:color="F39200"/>
              <w:left w:val="nil"/>
              <w:bottom w:val="single" w:sz="4" w:space="0" w:color="F39200"/>
              <w:right w:val="nil"/>
            </w:tcBorders>
            <w:shd w:val="clear" w:color="auto" w:fill="auto"/>
            <w:vAlign w:val="center"/>
            <w:hideMark/>
          </w:tcPr>
          <w:p w14:paraId="23F4FB6B" w14:textId="54F2C409" w:rsidR="00FC74BA" w:rsidRPr="009D7541" w:rsidRDefault="00FC74BA" w:rsidP="00FC74BA">
            <w:pPr>
              <w:jc w:val="center"/>
              <w:rPr>
                <w:rFonts w:ascii="Futura Lt BT" w:hAnsi="Futura Lt BT" w:cs="Cambria Math"/>
                <w:b/>
                <w:color w:val="005CA9"/>
                <w:sz w:val="18"/>
                <w:szCs w:val="18"/>
              </w:rPr>
            </w:pPr>
            <w:r w:rsidRPr="009D7541">
              <w:rPr>
                <w:rFonts w:ascii="Futura Lt BT" w:hAnsi="Futura Lt BT" w:cs="Cambria Math"/>
                <w:b/>
                <w:color w:val="005CA9"/>
                <w:sz w:val="18"/>
                <w:szCs w:val="18"/>
              </w:rPr>
              <w:t>31/12/</w:t>
            </w:r>
            <w:r w:rsidR="000C1E22" w:rsidRPr="009D7541">
              <w:rPr>
                <w:rFonts w:ascii="Futura Lt BT" w:hAnsi="Futura Lt BT" w:cs="Cambria Math"/>
                <w:b/>
                <w:color w:val="005CA9"/>
                <w:sz w:val="18"/>
                <w:szCs w:val="18"/>
              </w:rPr>
              <w:t>2021</w:t>
            </w:r>
          </w:p>
        </w:tc>
      </w:tr>
      <w:tr w:rsidR="00CA081C" w:rsidRPr="007C709B" w14:paraId="2BB46D48" w14:textId="77777777" w:rsidTr="00021CCF">
        <w:trPr>
          <w:trHeight w:val="283"/>
        </w:trPr>
        <w:tc>
          <w:tcPr>
            <w:tcW w:w="2584" w:type="pct"/>
            <w:tcBorders>
              <w:top w:val="nil"/>
              <w:left w:val="nil"/>
              <w:bottom w:val="nil"/>
              <w:right w:val="nil"/>
            </w:tcBorders>
            <w:shd w:val="clear" w:color="auto" w:fill="auto"/>
            <w:vAlign w:val="center"/>
            <w:hideMark/>
          </w:tcPr>
          <w:p w14:paraId="34E4D0E7" w14:textId="4191F9C2" w:rsidR="00CA081C" w:rsidRPr="009D7541" w:rsidRDefault="00CA081C" w:rsidP="00CA081C">
            <w:pPr>
              <w:rPr>
                <w:rFonts w:ascii="Futura Lt BT" w:hAnsi="Futura Lt BT" w:cs="Cambria Math"/>
                <w:color w:val="005CA9"/>
                <w:sz w:val="18"/>
                <w:szCs w:val="18"/>
              </w:rPr>
            </w:pPr>
            <w:r>
              <w:rPr>
                <w:rFonts w:ascii="Futura Lt BT" w:hAnsi="Futura Lt BT" w:cs="Arial"/>
                <w:color w:val="005CA9"/>
                <w:sz w:val="18"/>
                <w:szCs w:val="18"/>
              </w:rPr>
              <w:t>Relações Interfinanceiras e Interdependências</w:t>
            </w:r>
          </w:p>
        </w:tc>
        <w:tc>
          <w:tcPr>
            <w:tcW w:w="604" w:type="pct"/>
            <w:tcBorders>
              <w:top w:val="nil"/>
              <w:left w:val="nil"/>
              <w:bottom w:val="nil"/>
              <w:right w:val="nil"/>
            </w:tcBorders>
            <w:shd w:val="clear" w:color="auto" w:fill="auto"/>
            <w:vAlign w:val="center"/>
          </w:tcPr>
          <w:p w14:paraId="492F0D14" w14:textId="6E6997D5" w:rsidR="00CA081C" w:rsidRPr="009D7541" w:rsidRDefault="00956DE8" w:rsidP="00CA081C">
            <w:pPr>
              <w:jc w:val="right"/>
              <w:rPr>
                <w:rFonts w:ascii="Futura Lt BT" w:hAnsi="Futura Lt BT" w:cs="Cambria Math"/>
                <w:color w:val="005CA9"/>
                <w:sz w:val="18"/>
                <w:szCs w:val="18"/>
              </w:rPr>
            </w:pPr>
            <w:r>
              <w:rPr>
                <w:rFonts w:ascii="Futura Lt BT" w:hAnsi="Futura Lt BT" w:cs="Arial"/>
                <w:color w:val="005CA9"/>
                <w:sz w:val="18"/>
                <w:szCs w:val="18"/>
              </w:rPr>
              <w:t>11.696.706</w:t>
            </w:r>
          </w:p>
        </w:tc>
        <w:tc>
          <w:tcPr>
            <w:tcW w:w="604" w:type="pct"/>
            <w:tcBorders>
              <w:top w:val="nil"/>
              <w:left w:val="nil"/>
              <w:bottom w:val="nil"/>
              <w:right w:val="nil"/>
            </w:tcBorders>
            <w:shd w:val="clear" w:color="auto" w:fill="auto"/>
            <w:noWrap/>
            <w:vAlign w:val="center"/>
            <w:hideMark/>
          </w:tcPr>
          <w:p w14:paraId="2D1585F8" w14:textId="7473EB64" w:rsidR="00CA081C" w:rsidRPr="009D7541" w:rsidRDefault="000C1E22" w:rsidP="00CA081C">
            <w:pPr>
              <w:jc w:val="right"/>
              <w:rPr>
                <w:rFonts w:ascii="Futura Lt BT" w:hAnsi="Futura Lt BT" w:cs="Cambria Math"/>
                <w:color w:val="005CA9"/>
                <w:sz w:val="18"/>
                <w:szCs w:val="18"/>
              </w:rPr>
            </w:pPr>
            <w:r>
              <w:rPr>
                <w:rFonts w:ascii="Futura Lt BT" w:hAnsi="Futura Lt BT" w:cs="Arial"/>
                <w:color w:val="005CA9"/>
                <w:sz w:val="18"/>
                <w:szCs w:val="18"/>
              </w:rPr>
              <w:t>10.188.625</w:t>
            </w:r>
          </w:p>
        </w:tc>
        <w:tc>
          <w:tcPr>
            <w:tcW w:w="604" w:type="pct"/>
            <w:tcBorders>
              <w:top w:val="nil"/>
              <w:left w:val="nil"/>
              <w:bottom w:val="nil"/>
              <w:right w:val="nil"/>
            </w:tcBorders>
            <w:shd w:val="clear" w:color="auto" w:fill="auto"/>
            <w:vAlign w:val="center"/>
          </w:tcPr>
          <w:p w14:paraId="2DC13C6F" w14:textId="1E1A5BC2" w:rsidR="00CA081C" w:rsidRPr="009D7541" w:rsidRDefault="00D36AB8" w:rsidP="00CA081C">
            <w:pPr>
              <w:jc w:val="right"/>
              <w:rPr>
                <w:rFonts w:ascii="Futura Lt BT" w:hAnsi="Futura Lt BT" w:cs="Cambria Math"/>
                <w:color w:val="005CA9"/>
                <w:sz w:val="18"/>
                <w:szCs w:val="18"/>
              </w:rPr>
            </w:pPr>
            <w:r>
              <w:rPr>
                <w:rFonts w:ascii="Futura Lt BT" w:hAnsi="Futura Lt BT" w:cs="Arial"/>
                <w:color w:val="005CA9"/>
                <w:sz w:val="18"/>
                <w:szCs w:val="18"/>
              </w:rPr>
              <w:t>11.696.706</w:t>
            </w:r>
          </w:p>
        </w:tc>
        <w:tc>
          <w:tcPr>
            <w:tcW w:w="604" w:type="pct"/>
            <w:tcBorders>
              <w:top w:val="nil"/>
              <w:left w:val="nil"/>
              <w:bottom w:val="nil"/>
              <w:right w:val="nil"/>
            </w:tcBorders>
            <w:shd w:val="clear" w:color="auto" w:fill="auto"/>
            <w:noWrap/>
            <w:vAlign w:val="center"/>
            <w:hideMark/>
          </w:tcPr>
          <w:p w14:paraId="693830C9" w14:textId="2B6AD012" w:rsidR="00CA081C" w:rsidRPr="009D7541" w:rsidRDefault="000C1E22" w:rsidP="00CA081C">
            <w:pPr>
              <w:jc w:val="right"/>
              <w:rPr>
                <w:rFonts w:ascii="Futura Lt BT" w:hAnsi="Futura Lt BT" w:cs="Cambria Math"/>
                <w:color w:val="005CA9"/>
                <w:sz w:val="18"/>
                <w:szCs w:val="18"/>
              </w:rPr>
            </w:pPr>
            <w:r>
              <w:rPr>
                <w:rFonts w:ascii="Futura Lt BT" w:hAnsi="Futura Lt BT" w:cs="Arial"/>
                <w:color w:val="005CA9"/>
                <w:sz w:val="18"/>
                <w:szCs w:val="18"/>
              </w:rPr>
              <w:t>10.188.625</w:t>
            </w:r>
          </w:p>
        </w:tc>
      </w:tr>
      <w:tr w:rsidR="00CA081C" w:rsidRPr="007C709B" w14:paraId="1FE7729F" w14:textId="77777777" w:rsidTr="00021CCF">
        <w:trPr>
          <w:trHeight w:val="283"/>
        </w:trPr>
        <w:tc>
          <w:tcPr>
            <w:tcW w:w="2584" w:type="pct"/>
            <w:tcBorders>
              <w:top w:val="nil"/>
              <w:left w:val="nil"/>
              <w:bottom w:val="nil"/>
              <w:right w:val="nil"/>
            </w:tcBorders>
            <w:shd w:val="clear" w:color="auto" w:fill="auto"/>
            <w:vAlign w:val="center"/>
            <w:hideMark/>
          </w:tcPr>
          <w:p w14:paraId="12B585EB" w14:textId="085DF9CE" w:rsidR="00CA081C" w:rsidRPr="009D7541" w:rsidRDefault="00336052" w:rsidP="00CA081C">
            <w:pPr>
              <w:rPr>
                <w:rFonts w:ascii="Futura Lt BT" w:hAnsi="Futura Lt BT" w:cs="Cambria Math"/>
                <w:color w:val="005CA9"/>
                <w:sz w:val="18"/>
                <w:szCs w:val="18"/>
              </w:rPr>
            </w:pPr>
            <w:r>
              <w:rPr>
                <w:rFonts w:ascii="Futura Lt BT" w:hAnsi="Futura Lt BT" w:cs="Arial"/>
                <w:color w:val="005CA9"/>
                <w:sz w:val="18"/>
                <w:szCs w:val="18"/>
              </w:rPr>
              <w:t>Credores diversos - país</w:t>
            </w:r>
          </w:p>
        </w:tc>
        <w:tc>
          <w:tcPr>
            <w:tcW w:w="604" w:type="pct"/>
            <w:tcBorders>
              <w:top w:val="nil"/>
              <w:left w:val="nil"/>
              <w:bottom w:val="nil"/>
              <w:right w:val="nil"/>
            </w:tcBorders>
            <w:shd w:val="clear" w:color="auto" w:fill="auto"/>
            <w:vAlign w:val="center"/>
          </w:tcPr>
          <w:p w14:paraId="58DF4CDB" w14:textId="5E2DA6FB" w:rsidR="00CA081C" w:rsidRPr="009D7541" w:rsidRDefault="00956DE8" w:rsidP="00CA081C">
            <w:pPr>
              <w:jc w:val="right"/>
              <w:rPr>
                <w:rFonts w:ascii="Futura Lt BT" w:hAnsi="Futura Lt BT" w:cs="Cambria Math"/>
                <w:color w:val="005CA9"/>
                <w:sz w:val="18"/>
                <w:szCs w:val="18"/>
              </w:rPr>
            </w:pPr>
            <w:r>
              <w:rPr>
                <w:rFonts w:ascii="Futura Lt BT" w:hAnsi="Futura Lt BT" w:cs="Arial"/>
                <w:color w:val="005CA9"/>
                <w:sz w:val="18"/>
                <w:szCs w:val="18"/>
              </w:rPr>
              <w:t>5.520.141</w:t>
            </w:r>
          </w:p>
        </w:tc>
        <w:tc>
          <w:tcPr>
            <w:tcW w:w="604" w:type="pct"/>
            <w:tcBorders>
              <w:top w:val="nil"/>
              <w:left w:val="nil"/>
              <w:bottom w:val="nil"/>
              <w:right w:val="nil"/>
            </w:tcBorders>
            <w:shd w:val="clear" w:color="auto" w:fill="auto"/>
            <w:noWrap/>
            <w:vAlign w:val="center"/>
            <w:hideMark/>
          </w:tcPr>
          <w:p w14:paraId="09944827" w14:textId="7D0FDF35" w:rsidR="00CA081C" w:rsidRPr="009D7541" w:rsidRDefault="000C1E22" w:rsidP="00CA081C">
            <w:pPr>
              <w:jc w:val="right"/>
              <w:rPr>
                <w:rFonts w:ascii="Futura Lt BT" w:hAnsi="Futura Lt BT" w:cs="Cambria Math"/>
                <w:color w:val="005CA9"/>
                <w:sz w:val="18"/>
                <w:szCs w:val="18"/>
              </w:rPr>
            </w:pPr>
            <w:r>
              <w:rPr>
                <w:rFonts w:ascii="Futura Lt BT" w:hAnsi="Futura Lt BT" w:cs="Arial"/>
                <w:color w:val="005CA9"/>
                <w:sz w:val="18"/>
                <w:szCs w:val="18"/>
              </w:rPr>
              <w:t>6.201.149</w:t>
            </w:r>
          </w:p>
        </w:tc>
        <w:tc>
          <w:tcPr>
            <w:tcW w:w="604" w:type="pct"/>
            <w:tcBorders>
              <w:top w:val="nil"/>
              <w:left w:val="nil"/>
              <w:bottom w:val="nil"/>
              <w:right w:val="nil"/>
            </w:tcBorders>
            <w:shd w:val="clear" w:color="auto" w:fill="auto"/>
            <w:vAlign w:val="center"/>
          </w:tcPr>
          <w:p w14:paraId="18A0A470" w14:textId="64F2DD60" w:rsidR="00CA081C" w:rsidRPr="009D7541" w:rsidRDefault="00D36AB8" w:rsidP="00CA081C">
            <w:pPr>
              <w:jc w:val="right"/>
              <w:rPr>
                <w:rFonts w:ascii="Futura Lt BT" w:hAnsi="Futura Lt BT" w:cs="Cambria Math"/>
                <w:color w:val="005CA9"/>
                <w:sz w:val="18"/>
                <w:szCs w:val="18"/>
              </w:rPr>
            </w:pPr>
            <w:r>
              <w:rPr>
                <w:rFonts w:ascii="Futura Lt BT" w:hAnsi="Futura Lt BT" w:cs="Arial"/>
                <w:color w:val="005CA9"/>
                <w:sz w:val="18"/>
                <w:szCs w:val="18"/>
              </w:rPr>
              <w:t>5.532.343</w:t>
            </w:r>
          </w:p>
        </w:tc>
        <w:tc>
          <w:tcPr>
            <w:tcW w:w="604" w:type="pct"/>
            <w:tcBorders>
              <w:top w:val="nil"/>
              <w:left w:val="nil"/>
              <w:bottom w:val="nil"/>
              <w:right w:val="nil"/>
            </w:tcBorders>
            <w:shd w:val="clear" w:color="auto" w:fill="auto"/>
            <w:noWrap/>
            <w:vAlign w:val="center"/>
            <w:hideMark/>
          </w:tcPr>
          <w:p w14:paraId="65D10CDD" w14:textId="76A75748" w:rsidR="00CA081C" w:rsidRPr="009D7541" w:rsidRDefault="000C1E22" w:rsidP="00CA081C">
            <w:pPr>
              <w:jc w:val="right"/>
              <w:rPr>
                <w:rFonts w:ascii="Futura Lt BT" w:hAnsi="Futura Lt BT" w:cs="Cambria Math"/>
                <w:color w:val="005CA9"/>
                <w:sz w:val="18"/>
                <w:szCs w:val="18"/>
              </w:rPr>
            </w:pPr>
            <w:r>
              <w:rPr>
                <w:rFonts w:ascii="Futura Lt BT" w:hAnsi="Futura Lt BT" w:cs="Arial"/>
                <w:color w:val="005CA9"/>
                <w:sz w:val="18"/>
                <w:szCs w:val="18"/>
              </w:rPr>
              <w:t>6.219.057</w:t>
            </w:r>
          </w:p>
        </w:tc>
      </w:tr>
      <w:tr w:rsidR="00CA081C" w:rsidRPr="007C709B" w14:paraId="23D52A4A" w14:textId="77777777" w:rsidTr="00021CCF">
        <w:trPr>
          <w:trHeight w:val="283"/>
        </w:trPr>
        <w:tc>
          <w:tcPr>
            <w:tcW w:w="2584" w:type="pct"/>
            <w:tcBorders>
              <w:top w:val="nil"/>
              <w:left w:val="nil"/>
              <w:bottom w:val="nil"/>
              <w:right w:val="nil"/>
            </w:tcBorders>
            <w:shd w:val="clear" w:color="auto" w:fill="auto"/>
            <w:vAlign w:val="center"/>
            <w:hideMark/>
          </w:tcPr>
          <w:p w14:paraId="60CBDFBB" w14:textId="4AB0C226" w:rsidR="00CA081C" w:rsidRPr="009D7541" w:rsidRDefault="00336052" w:rsidP="00CA081C">
            <w:pPr>
              <w:rPr>
                <w:rFonts w:ascii="Futura Lt BT" w:hAnsi="Futura Lt BT" w:cs="Cambria Math"/>
                <w:color w:val="005CA9"/>
                <w:sz w:val="18"/>
                <w:szCs w:val="18"/>
              </w:rPr>
            </w:pPr>
            <w:r>
              <w:rPr>
                <w:rFonts w:ascii="Futura Lt BT" w:hAnsi="Futura Lt BT" w:cs="Arial"/>
                <w:color w:val="005CA9"/>
                <w:sz w:val="18"/>
                <w:szCs w:val="18"/>
              </w:rPr>
              <w:t>Credores por recursos a liberar</w:t>
            </w:r>
          </w:p>
        </w:tc>
        <w:tc>
          <w:tcPr>
            <w:tcW w:w="604" w:type="pct"/>
            <w:tcBorders>
              <w:top w:val="nil"/>
              <w:left w:val="nil"/>
              <w:bottom w:val="nil"/>
              <w:right w:val="nil"/>
            </w:tcBorders>
            <w:shd w:val="clear" w:color="auto" w:fill="auto"/>
            <w:vAlign w:val="center"/>
          </w:tcPr>
          <w:p w14:paraId="08530445" w14:textId="15F227D9" w:rsidR="00CA081C" w:rsidRPr="009D7541" w:rsidRDefault="00956DE8" w:rsidP="00CA081C">
            <w:pPr>
              <w:jc w:val="right"/>
              <w:rPr>
                <w:rFonts w:ascii="Futura Lt BT" w:hAnsi="Futura Lt BT" w:cs="Cambria Math"/>
                <w:color w:val="005CA9"/>
                <w:sz w:val="18"/>
                <w:szCs w:val="18"/>
              </w:rPr>
            </w:pPr>
            <w:r>
              <w:rPr>
                <w:rFonts w:ascii="Futura Lt BT" w:hAnsi="Futura Lt BT" w:cs="Arial"/>
                <w:color w:val="005CA9"/>
                <w:sz w:val="18"/>
                <w:szCs w:val="18"/>
              </w:rPr>
              <w:t>5.037.680</w:t>
            </w:r>
          </w:p>
        </w:tc>
        <w:tc>
          <w:tcPr>
            <w:tcW w:w="604" w:type="pct"/>
            <w:tcBorders>
              <w:top w:val="nil"/>
              <w:left w:val="nil"/>
              <w:bottom w:val="nil"/>
              <w:right w:val="nil"/>
            </w:tcBorders>
            <w:shd w:val="clear" w:color="auto" w:fill="auto"/>
            <w:noWrap/>
            <w:vAlign w:val="center"/>
            <w:hideMark/>
          </w:tcPr>
          <w:p w14:paraId="73D77DCA" w14:textId="4CAA74E5" w:rsidR="00CA081C" w:rsidRPr="009D7541" w:rsidRDefault="000C1E22" w:rsidP="00CA081C">
            <w:pPr>
              <w:jc w:val="right"/>
              <w:rPr>
                <w:rFonts w:ascii="Futura Lt BT" w:hAnsi="Futura Lt BT" w:cs="Cambria Math"/>
                <w:color w:val="005CA9"/>
                <w:sz w:val="18"/>
                <w:szCs w:val="18"/>
              </w:rPr>
            </w:pPr>
            <w:r>
              <w:rPr>
                <w:rFonts w:ascii="Futura Lt BT" w:hAnsi="Futura Lt BT" w:cs="Arial"/>
                <w:color w:val="005CA9"/>
                <w:sz w:val="18"/>
                <w:szCs w:val="18"/>
              </w:rPr>
              <w:t>5.181.557</w:t>
            </w:r>
          </w:p>
        </w:tc>
        <w:tc>
          <w:tcPr>
            <w:tcW w:w="604" w:type="pct"/>
            <w:tcBorders>
              <w:top w:val="nil"/>
              <w:left w:val="nil"/>
              <w:bottom w:val="nil"/>
              <w:right w:val="nil"/>
            </w:tcBorders>
            <w:shd w:val="clear" w:color="auto" w:fill="auto"/>
            <w:vAlign w:val="center"/>
          </w:tcPr>
          <w:p w14:paraId="2D01AD76" w14:textId="42535A0C" w:rsidR="00CA081C" w:rsidRPr="009D7541" w:rsidRDefault="00D36AB8" w:rsidP="00CA081C">
            <w:pPr>
              <w:jc w:val="right"/>
              <w:rPr>
                <w:rFonts w:ascii="Futura Lt BT" w:hAnsi="Futura Lt BT" w:cs="Cambria Math"/>
                <w:color w:val="005CA9"/>
                <w:sz w:val="18"/>
                <w:szCs w:val="18"/>
              </w:rPr>
            </w:pPr>
            <w:r>
              <w:rPr>
                <w:rFonts w:ascii="Futura Lt BT" w:hAnsi="Futura Lt BT" w:cs="Arial"/>
                <w:color w:val="005CA9"/>
                <w:sz w:val="18"/>
                <w:szCs w:val="18"/>
              </w:rPr>
              <w:t>5.037.680</w:t>
            </w:r>
          </w:p>
        </w:tc>
        <w:tc>
          <w:tcPr>
            <w:tcW w:w="604" w:type="pct"/>
            <w:tcBorders>
              <w:top w:val="nil"/>
              <w:left w:val="nil"/>
              <w:bottom w:val="nil"/>
              <w:right w:val="nil"/>
            </w:tcBorders>
            <w:shd w:val="clear" w:color="auto" w:fill="auto"/>
            <w:noWrap/>
            <w:vAlign w:val="center"/>
            <w:hideMark/>
          </w:tcPr>
          <w:p w14:paraId="3468641B" w14:textId="5BFD5015" w:rsidR="00CA081C" w:rsidRPr="009D7541" w:rsidRDefault="000C1E22" w:rsidP="00CA081C">
            <w:pPr>
              <w:jc w:val="right"/>
              <w:rPr>
                <w:rFonts w:ascii="Futura Lt BT" w:hAnsi="Futura Lt BT" w:cs="Cambria Math"/>
                <w:color w:val="005CA9"/>
                <w:sz w:val="18"/>
                <w:szCs w:val="18"/>
              </w:rPr>
            </w:pPr>
            <w:r>
              <w:rPr>
                <w:rFonts w:ascii="Futura Lt BT" w:hAnsi="Futura Lt BT" w:cs="Arial"/>
                <w:color w:val="005CA9"/>
                <w:sz w:val="18"/>
                <w:szCs w:val="18"/>
              </w:rPr>
              <w:t>5.181.557</w:t>
            </w:r>
          </w:p>
        </w:tc>
      </w:tr>
      <w:tr w:rsidR="00CA081C" w:rsidRPr="007C709B" w14:paraId="4AB2C829" w14:textId="77777777" w:rsidTr="00021CCF">
        <w:trPr>
          <w:trHeight w:val="283"/>
        </w:trPr>
        <w:tc>
          <w:tcPr>
            <w:tcW w:w="2584" w:type="pct"/>
            <w:tcBorders>
              <w:top w:val="nil"/>
              <w:left w:val="nil"/>
              <w:bottom w:val="nil"/>
              <w:right w:val="nil"/>
            </w:tcBorders>
            <w:shd w:val="clear" w:color="auto" w:fill="auto"/>
            <w:vAlign w:val="center"/>
          </w:tcPr>
          <w:p w14:paraId="142F6C2F" w14:textId="3410EC35" w:rsidR="00CA081C" w:rsidRPr="009D7541" w:rsidRDefault="00956DE8" w:rsidP="00CA081C">
            <w:pPr>
              <w:rPr>
                <w:rFonts w:ascii="Futura Lt BT" w:hAnsi="Futura Lt BT" w:cs="Cambria Math"/>
                <w:color w:val="005CA9"/>
                <w:sz w:val="18"/>
                <w:szCs w:val="18"/>
              </w:rPr>
            </w:pPr>
            <w:r>
              <w:rPr>
                <w:rFonts w:ascii="Futura Lt BT" w:hAnsi="Futura Lt BT" w:cs="Arial"/>
                <w:color w:val="005CA9"/>
                <w:sz w:val="18"/>
                <w:szCs w:val="18"/>
              </w:rPr>
              <w:t>Provisão para pagamentos a efetuar</w:t>
            </w:r>
          </w:p>
        </w:tc>
        <w:tc>
          <w:tcPr>
            <w:tcW w:w="604" w:type="pct"/>
            <w:tcBorders>
              <w:top w:val="nil"/>
              <w:left w:val="nil"/>
              <w:bottom w:val="nil"/>
              <w:right w:val="nil"/>
            </w:tcBorders>
            <w:shd w:val="clear" w:color="auto" w:fill="auto"/>
            <w:vAlign w:val="center"/>
          </w:tcPr>
          <w:p w14:paraId="7A5605C9" w14:textId="3E7FB779" w:rsidR="00CA081C" w:rsidRPr="009D7541" w:rsidRDefault="00956DE8" w:rsidP="00CA081C">
            <w:pPr>
              <w:jc w:val="right"/>
              <w:rPr>
                <w:rFonts w:ascii="Futura Lt BT" w:hAnsi="Futura Lt BT" w:cs="Cambria Math"/>
                <w:color w:val="005CA9"/>
                <w:sz w:val="18"/>
                <w:szCs w:val="18"/>
              </w:rPr>
            </w:pPr>
            <w:r>
              <w:rPr>
                <w:rFonts w:ascii="Futura Lt BT" w:hAnsi="Futura Lt BT" w:cs="Arial"/>
                <w:color w:val="005CA9"/>
                <w:sz w:val="18"/>
                <w:szCs w:val="18"/>
              </w:rPr>
              <w:t>3.650.263</w:t>
            </w:r>
          </w:p>
        </w:tc>
        <w:tc>
          <w:tcPr>
            <w:tcW w:w="604" w:type="pct"/>
            <w:tcBorders>
              <w:top w:val="nil"/>
              <w:left w:val="nil"/>
              <w:bottom w:val="nil"/>
              <w:right w:val="nil"/>
            </w:tcBorders>
            <w:shd w:val="clear" w:color="auto" w:fill="auto"/>
            <w:noWrap/>
            <w:vAlign w:val="center"/>
          </w:tcPr>
          <w:p w14:paraId="5128F17F" w14:textId="723E96BB" w:rsidR="00CA081C" w:rsidRPr="009D7541" w:rsidRDefault="00956DE8" w:rsidP="00CA081C">
            <w:pPr>
              <w:jc w:val="right"/>
              <w:rPr>
                <w:rFonts w:ascii="Futura Lt BT" w:hAnsi="Futura Lt BT" w:cs="Cambria Math"/>
                <w:color w:val="005CA9"/>
                <w:sz w:val="18"/>
                <w:szCs w:val="18"/>
              </w:rPr>
            </w:pPr>
            <w:r>
              <w:rPr>
                <w:rFonts w:ascii="Futura Lt BT" w:hAnsi="Futura Lt BT" w:cs="Arial"/>
                <w:color w:val="005CA9"/>
                <w:sz w:val="18"/>
                <w:szCs w:val="18"/>
              </w:rPr>
              <w:t>3.295.459</w:t>
            </w:r>
          </w:p>
        </w:tc>
        <w:tc>
          <w:tcPr>
            <w:tcW w:w="604" w:type="pct"/>
            <w:tcBorders>
              <w:top w:val="nil"/>
              <w:left w:val="nil"/>
              <w:bottom w:val="nil"/>
              <w:right w:val="nil"/>
            </w:tcBorders>
            <w:shd w:val="clear" w:color="auto" w:fill="auto"/>
            <w:vAlign w:val="center"/>
          </w:tcPr>
          <w:p w14:paraId="2AC56A2F" w14:textId="66296CC2" w:rsidR="00CA081C" w:rsidRPr="009D7541" w:rsidRDefault="00D36AB8" w:rsidP="00CA081C">
            <w:pPr>
              <w:jc w:val="right"/>
              <w:rPr>
                <w:rFonts w:ascii="Futura Lt BT" w:hAnsi="Futura Lt BT" w:cs="Cambria Math"/>
                <w:color w:val="005CA9"/>
                <w:sz w:val="18"/>
                <w:szCs w:val="18"/>
              </w:rPr>
            </w:pPr>
            <w:r>
              <w:rPr>
                <w:rFonts w:ascii="Futura Lt BT" w:hAnsi="Futura Lt BT" w:cs="Arial"/>
                <w:color w:val="005CA9"/>
                <w:sz w:val="18"/>
                <w:szCs w:val="18"/>
              </w:rPr>
              <w:t>3.698.051</w:t>
            </w:r>
          </w:p>
        </w:tc>
        <w:tc>
          <w:tcPr>
            <w:tcW w:w="604" w:type="pct"/>
            <w:tcBorders>
              <w:top w:val="nil"/>
              <w:left w:val="nil"/>
              <w:bottom w:val="nil"/>
              <w:right w:val="nil"/>
            </w:tcBorders>
            <w:shd w:val="clear" w:color="auto" w:fill="auto"/>
            <w:noWrap/>
            <w:vAlign w:val="center"/>
          </w:tcPr>
          <w:p w14:paraId="728746C4" w14:textId="1249F557" w:rsidR="00CA081C" w:rsidRPr="009D7541" w:rsidRDefault="00956DE8" w:rsidP="00CA081C">
            <w:pPr>
              <w:jc w:val="right"/>
              <w:rPr>
                <w:rFonts w:ascii="Futura Lt BT" w:hAnsi="Futura Lt BT" w:cs="Cambria Math"/>
                <w:color w:val="005CA9"/>
                <w:sz w:val="18"/>
                <w:szCs w:val="18"/>
              </w:rPr>
            </w:pPr>
            <w:r>
              <w:rPr>
                <w:rFonts w:ascii="Futura Lt BT" w:hAnsi="Futura Lt BT" w:cs="Arial"/>
                <w:color w:val="005CA9"/>
                <w:sz w:val="18"/>
                <w:szCs w:val="18"/>
              </w:rPr>
              <w:t>3.324.115</w:t>
            </w:r>
          </w:p>
        </w:tc>
      </w:tr>
      <w:tr w:rsidR="00CA081C" w:rsidRPr="007C709B" w14:paraId="38D4C6B0" w14:textId="77777777" w:rsidTr="00021CCF">
        <w:trPr>
          <w:trHeight w:val="283"/>
        </w:trPr>
        <w:tc>
          <w:tcPr>
            <w:tcW w:w="2584" w:type="pct"/>
            <w:tcBorders>
              <w:top w:val="nil"/>
              <w:left w:val="nil"/>
              <w:bottom w:val="nil"/>
              <w:right w:val="nil"/>
            </w:tcBorders>
            <w:shd w:val="clear" w:color="auto" w:fill="auto"/>
            <w:vAlign w:val="center"/>
          </w:tcPr>
          <w:p w14:paraId="60CE024C" w14:textId="396867FD" w:rsidR="00CA081C" w:rsidRPr="009D7541" w:rsidRDefault="00956DE8" w:rsidP="00CA081C">
            <w:pPr>
              <w:rPr>
                <w:rFonts w:ascii="Futura Lt BT" w:hAnsi="Futura Lt BT" w:cs="Cambria Math"/>
                <w:color w:val="005CA9"/>
                <w:sz w:val="18"/>
                <w:szCs w:val="18"/>
              </w:rPr>
            </w:pPr>
            <w:r>
              <w:rPr>
                <w:rFonts w:ascii="Futura Lt BT" w:hAnsi="Futura Lt BT" w:cs="Arial"/>
                <w:color w:val="005CA9"/>
                <w:sz w:val="18"/>
                <w:szCs w:val="18"/>
              </w:rPr>
              <w:t>Cobrança e arrecadações de tributos e assemelhados</w:t>
            </w:r>
            <w:r w:rsidR="00731926">
              <w:rPr>
                <w:rFonts w:ascii="Futura Lt BT" w:hAnsi="Futura Lt BT" w:cs="Arial"/>
                <w:color w:val="005CA9"/>
                <w:sz w:val="18"/>
                <w:szCs w:val="18"/>
              </w:rPr>
              <w:t xml:space="preserve"> (1)</w:t>
            </w:r>
          </w:p>
        </w:tc>
        <w:tc>
          <w:tcPr>
            <w:tcW w:w="604" w:type="pct"/>
            <w:tcBorders>
              <w:top w:val="nil"/>
              <w:left w:val="nil"/>
              <w:bottom w:val="nil"/>
              <w:right w:val="nil"/>
            </w:tcBorders>
            <w:shd w:val="clear" w:color="auto" w:fill="auto"/>
            <w:vAlign w:val="center"/>
          </w:tcPr>
          <w:p w14:paraId="5A3B1245" w14:textId="0989195A" w:rsidR="00CA081C" w:rsidRPr="009D7541" w:rsidRDefault="00956DE8" w:rsidP="00CA081C">
            <w:pPr>
              <w:jc w:val="right"/>
              <w:rPr>
                <w:rFonts w:ascii="Futura Lt BT" w:hAnsi="Futura Lt BT" w:cs="Cambria Math"/>
                <w:color w:val="005CA9"/>
                <w:sz w:val="18"/>
                <w:szCs w:val="18"/>
              </w:rPr>
            </w:pPr>
            <w:r>
              <w:rPr>
                <w:rFonts w:ascii="Futura Lt BT" w:hAnsi="Futura Lt BT" w:cs="Arial"/>
                <w:color w:val="005CA9"/>
                <w:sz w:val="18"/>
                <w:szCs w:val="18"/>
              </w:rPr>
              <w:t>1.155.322</w:t>
            </w:r>
          </w:p>
        </w:tc>
        <w:tc>
          <w:tcPr>
            <w:tcW w:w="604" w:type="pct"/>
            <w:tcBorders>
              <w:top w:val="nil"/>
              <w:left w:val="nil"/>
              <w:bottom w:val="nil"/>
              <w:right w:val="nil"/>
            </w:tcBorders>
            <w:shd w:val="clear" w:color="auto" w:fill="auto"/>
            <w:noWrap/>
            <w:vAlign w:val="center"/>
          </w:tcPr>
          <w:p w14:paraId="2738DA27" w14:textId="32887261" w:rsidR="00CA081C" w:rsidRPr="009D7541" w:rsidRDefault="00956DE8" w:rsidP="00CA081C">
            <w:pPr>
              <w:jc w:val="right"/>
              <w:rPr>
                <w:rFonts w:ascii="Futura Lt BT" w:hAnsi="Futura Lt BT" w:cs="Cambria Math"/>
                <w:color w:val="005CA9"/>
                <w:sz w:val="18"/>
                <w:szCs w:val="18"/>
              </w:rPr>
            </w:pPr>
            <w:r>
              <w:rPr>
                <w:rFonts w:ascii="Futura Lt BT" w:hAnsi="Futura Lt BT" w:cs="Arial"/>
                <w:color w:val="005CA9"/>
                <w:sz w:val="18"/>
                <w:szCs w:val="18"/>
              </w:rPr>
              <w:t>396.232</w:t>
            </w:r>
          </w:p>
        </w:tc>
        <w:tc>
          <w:tcPr>
            <w:tcW w:w="604" w:type="pct"/>
            <w:tcBorders>
              <w:top w:val="nil"/>
              <w:left w:val="nil"/>
              <w:bottom w:val="nil"/>
              <w:right w:val="nil"/>
            </w:tcBorders>
            <w:shd w:val="clear" w:color="auto" w:fill="auto"/>
            <w:vAlign w:val="center"/>
          </w:tcPr>
          <w:p w14:paraId="4B15D206" w14:textId="3798D193" w:rsidR="00CA081C" w:rsidRPr="009D7541" w:rsidRDefault="00D36AB8" w:rsidP="00CA081C">
            <w:pPr>
              <w:jc w:val="right"/>
              <w:rPr>
                <w:rFonts w:ascii="Futura Lt BT" w:hAnsi="Futura Lt BT" w:cs="Cambria Math"/>
                <w:color w:val="005CA9"/>
                <w:sz w:val="18"/>
                <w:szCs w:val="18"/>
              </w:rPr>
            </w:pPr>
            <w:r>
              <w:rPr>
                <w:rFonts w:ascii="Futura Lt BT" w:hAnsi="Futura Lt BT" w:cs="Arial"/>
                <w:color w:val="005CA9"/>
                <w:sz w:val="18"/>
                <w:szCs w:val="18"/>
              </w:rPr>
              <w:t>1.155.322</w:t>
            </w:r>
          </w:p>
        </w:tc>
        <w:tc>
          <w:tcPr>
            <w:tcW w:w="604" w:type="pct"/>
            <w:tcBorders>
              <w:top w:val="nil"/>
              <w:left w:val="nil"/>
              <w:bottom w:val="nil"/>
              <w:right w:val="nil"/>
            </w:tcBorders>
            <w:shd w:val="clear" w:color="auto" w:fill="auto"/>
            <w:noWrap/>
            <w:vAlign w:val="center"/>
          </w:tcPr>
          <w:p w14:paraId="1F271170" w14:textId="0AA22705" w:rsidR="00CA081C" w:rsidRPr="009D7541" w:rsidRDefault="00956DE8" w:rsidP="00CA081C">
            <w:pPr>
              <w:jc w:val="right"/>
              <w:rPr>
                <w:rFonts w:ascii="Futura Lt BT" w:hAnsi="Futura Lt BT" w:cs="Cambria Math"/>
                <w:color w:val="005CA9"/>
                <w:sz w:val="18"/>
                <w:szCs w:val="18"/>
              </w:rPr>
            </w:pPr>
            <w:r>
              <w:rPr>
                <w:rFonts w:ascii="Futura Lt BT" w:hAnsi="Futura Lt BT" w:cs="Arial"/>
                <w:color w:val="005CA9"/>
                <w:sz w:val="18"/>
                <w:szCs w:val="18"/>
              </w:rPr>
              <w:t>396.232</w:t>
            </w:r>
          </w:p>
        </w:tc>
      </w:tr>
      <w:tr w:rsidR="00CA081C" w:rsidRPr="007C709B" w14:paraId="6AB1B52F" w14:textId="77777777" w:rsidTr="00021CCF">
        <w:trPr>
          <w:trHeight w:val="283"/>
        </w:trPr>
        <w:tc>
          <w:tcPr>
            <w:tcW w:w="2584" w:type="pct"/>
            <w:tcBorders>
              <w:top w:val="nil"/>
              <w:left w:val="nil"/>
              <w:bottom w:val="nil"/>
              <w:right w:val="nil"/>
            </w:tcBorders>
            <w:shd w:val="clear" w:color="auto" w:fill="auto"/>
            <w:vAlign w:val="center"/>
          </w:tcPr>
          <w:p w14:paraId="4ACB6A34" w14:textId="2C605E10" w:rsidR="00CA081C" w:rsidRPr="009D7541" w:rsidRDefault="00CA081C" w:rsidP="00CA081C">
            <w:pPr>
              <w:rPr>
                <w:rFonts w:ascii="Futura Lt BT" w:hAnsi="Futura Lt BT" w:cs="Cambria Math"/>
                <w:color w:val="005CA9"/>
                <w:sz w:val="18"/>
                <w:szCs w:val="18"/>
              </w:rPr>
            </w:pPr>
            <w:r>
              <w:rPr>
                <w:rFonts w:ascii="Futura Lt BT" w:hAnsi="Futura Lt BT" w:cs="Arial"/>
                <w:color w:val="005CA9"/>
                <w:sz w:val="18"/>
                <w:szCs w:val="18"/>
              </w:rPr>
              <w:t>Valores a pagar a sociedades ligadas</w:t>
            </w:r>
          </w:p>
        </w:tc>
        <w:tc>
          <w:tcPr>
            <w:tcW w:w="604" w:type="pct"/>
            <w:tcBorders>
              <w:top w:val="nil"/>
              <w:left w:val="nil"/>
              <w:bottom w:val="nil"/>
              <w:right w:val="nil"/>
            </w:tcBorders>
            <w:shd w:val="clear" w:color="auto" w:fill="auto"/>
            <w:vAlign w:val="center"/>
          </w:tcPr>
          <w:p w14:paraId="78B6278D" w14:textId="18CC220A" w:rsidR="00CA081C" w:rsidRPr="009D7541" w:rsidRDefault="00956DE8" w:rsidP="00CA081C">
            <w:pPr>
              <w:jc w:val="right"/>
              <w:rPr>
                <w:rFonts w:ascii="Futura Lt BT" w:hAnsi="Futura Lt BT" w:cs="Cambria Math"/>
                <w:color w:val="005CA9"/>
                <w:sz w:val="18"/>
                <w:szCs w:val="18"/>
              </w:rPr>
            </w:pPr>
            <w:r>
              <w:rPr>
                <w:rFonts w:ascii="Futura Lt BT" w:hAnsi="Futura Lt BT" w:cs="Arial"/>
                <w:color w:val="005CA9"/>
                <w:sz w:val="18"/>
                <w:szCs w:val="18"/>
              </w:rPr>
              <w:t>743.099</w:t>
            </w:r>
          </w:p>
        </w:tc>
        <w:tc>
          <w:tcPr>
            <w:tcW w:w="604" w:type="pct"/>
            <w:tcBorders>
              <w:top w:val="nil"/>
              <w:left w:val="nil"/>
              <w:bottom w:val="nil"/>
              <w:right w:val="nil"/>
            </w:tcBorders>
            <w:shd w:val="clear" w:color="auto" w:fill="auto"/>
            <w:noWrap/>
            <w:vAlign w:val="center"/>
          </w:tcPr>
          <w:p w14:paraId="7F18442E" w14:textId="17ECA8AC" w:rsidR="00CA081C" w:rsidRPr="009D7541" w:rsidRDefault="000C1E22" w:rsidP="00CA081C">
            <w:pPr>
              <w:jc w:val="right"/>
              <w:rPr>
                <w:rFonts w:ascii="Futura Lt BT" w:hAnsi="Futura Lt BT" w:cs="Cambria Math"/>
                <w:color w:val="005CA9"/>
                <w:sz w:val="18"/>
                <w:szCs w:val="18"/>
              </w:rPr>
            </w:pPr>
            <w:r>
              <w:rPr>
                <w:rFonts w:ascii="Futura Lt BT" w:hAnsi="Futura Lt BT" w:cs="Arial"/>
                <w:color w:val="005CA9"/>
                <w:sz w:val="18"/>
                <w:szCs w:val="18"/>
              </w:rPr>
              <w:t>948.866</w:t>
            </w:r>
          </w:p>
        </w:tc>
        <w:tc>
          <w:tcPr>
            <w:tcW w:w="604" w:type="pct"/>
            <w:tcBorders>
              <w:top w:val="nil"/>
              <w:left w:val="nil"/>
              <w:bottom w:val="nil"/>
              <w:right w:val="nil"/>
            </w:tcBorders>
            <w:shd w:val="clear" w:color="auto" w:fill="auto"/>
            <w:vAlign w:val="center"/>
          </w:tcPr>
          <w:p w14:paraId="60FC9192" w14:textId="6D0F8ACD" w:rsidR="00CA081C" w:rsidRPr="009D7541" w:rsidRDefault="00D36AB8" w:rsidP="00CA081C">
            <w:pPr>
              <w:jc w:val="right"/>
              <w:rPr>
                <w:rFonts w:ascii="Futura Lt BT" w:hAnsi="Futura Lt BT" w:cs="Cambria Math"/>
                <w:color w:val="005CA9"/>
                <w:sz w:val="18"/>
                <w:szCs w:val="18"/>
              </w:rPr>
            </w:pPr>
            <w:r>
              <w:rPr>
                <w:rFonts w:ascii="Futura Lt BT" w:hAnsi="Futura Lt BT" w:cs="Arial"/>
                <w:color w:val="005CA9"/>
                <w:sz w:val="18"/>
                <w:szCs w:val="18"/>
              </w:rPr>
              <w:t>742.940</w:t>
            </w:r>
          </w:p>
        </w:tc>
        <w:tc>
          <w:tcPr>
            <w:tcW w:w="604" w:type="pct"/>
            <w:tcBorders>
              <w:top w:val="nil"/>
              <w:left w:val="nil"/>
              <w:bottom w:val="nil"/>
              <w:right w:val="nil"/>
            </w:tcBorders>
            <w:shd w:val="clear" w:color="auto" w:fill="auto"/>
            <w:noWrap/>
            <w:vAlign w:val="center"/>
          </w:tcPr>
          <w:p w14:paraId="5469676D" w14:textId="02F30420" w:rsidR="00CA081C" w:rsidRPr="009D7541" w:rsidRDefault="000C1E22" w:rsidP="00CA081C">
            <w:pPr>
              <w:jc w:val="right"/>
              <w:rPr>
                <w:rFonts w:ascii="Futura Lt BT" w:hAnsi="Futura Lt BT" w:cs="Cambria Math"/>
                <w:color w:val="005CA9"/>
                <w:sz w:val="18"/>
                <w:szCs w:val="18"/>
              </w:rPr>
            </w:pPr>
            <w:r>
              <w:rPr>
                <w:rFonts w:ascii="Futura Lt BT" w:hAnsi="Futura Lt BT" w:cs="Arial"/>
                <w:color w:val="005CA9"/>
                <w:sz w:val="18"/>
                <w:szCs w:val="18"/>
              </w:rPr>
              <w:t>952.453</w:t>
            </w:r>
          </w:p>
        </w:tc>
      </w:tr>
      <w:tr w:rsidR="00CA081C" w:rsidRPr="007C709B" w14:paraId="57CDF04C" w14:textId="77777777" w:rsidTr="00021CCF">
        <w:trPr>
          <w:trHeight w:val="283"/>
        </w:trPr>
        <w:tc>
          <w:tcPr>
            <w:tcW w:w="2584" w:type="pct"/>
            <w:tcBorders>
              <w:top w:val="nil"/>
              <w:left w:val="nil"/>
              <w:bottom w:val="nil"/>
              <w:right w:val="nil"/>
            </w:tcBorders>
            <w:shd w:val="clear" w:color="auto" w:fill="auto"/>
            <w:vAlign w:val="center"/>
          </w:tcPr>
          <w:p w14:paraId="730C7E36" w14:textId="56B6EC67" w:rsidR="00CA081C" w:rsidRPr="009D7541" w:rsidRDefault="00336052" w:rsidP="00CA081C">
            <w:pPr>
              <w:rPr>
                <w:rFonts w:ascii="Futura Lt BT" w:hAnsi="Futura Lt BT" w:cs="Cambria Math"/>
                <w:color w:val="005CA9"/>
                <w:sz w:val="18"/>
                <w:szCs w:val="18"/>
              </w:rPr>
            </w:pPr>
            <w:r>
              <w:rPr>
                <w:rFonts w:ascii="Futura Lt BT" w:hAnsi="Futura Lt BT" w:cs="Arial"/>
                <w:color w:val="005CA9"/>
                <w:sz w:val="18"/>
                <w:szCs w:val="18"/>
              </w:rPr>
              <w:t>Prestação de serviços de pagamentos</w:t>
            </w:r>
          </w:p>
        </w:tc>
        <w:tc>
          <w:tcPr>
            <w:tcW w:w="604" w:type="pct"/>
            <w:tcBorders>
              <w:top w:val="nil"/>
              <w:left w:val="nil"/>
              <w:bottom w:val="nil"/>
              <w:right w:val="nil"/>
            </w:tcBorders>
            <w:shd w:val="clear" w:color="auto" w:fill="auto"/>
            <w:vAlign w:val="center"/>
          </w:tcPr>
          <w:p w14:paraId="4152DE6B" w14:textId="3F2AA814" w:rsidR="00CA081C" w:rsidRPr="009D7541" w:rsidRDefault="00956DE8" w:rsidP="00CA081C">
            <w:pPr>
              <w:jc w:val="right"/>
              <w:rPr>
                <w:rFonts w:ascii="Futura Lt BT" w:hAnsi="Futura Lt BT" w:cs="Cambria Math"/>
                <w:color w:val="005CA9"/>
                <w:sz w:val="18"/>
                <w:szCs w:val="18"/>
              </w:rPr>
            </w:pPr>
            <w:r>
              <w:rPr>
                <w:rFonts w:ascii="Futura Lt BT" w:hAnsi="Futura Lt BT" w:cs="Arial"/>
                <w:color w:val="005CA9"/>
                <w:sz w:val="18"/>
                <w:szCs w:val="18"/>
              </w:rPr>
              <w:t>406.409</w:t>
            </w:r>
          </w:p>
        </w:tc>
        <w:tc>
          <w:tcPr>
            <w:tcW w:w="604" w:type="pct"/>
            <w:tcBorders>
              <w:top w:val="nil"/>
              <w:left w:val="nil"/>
              <w:bottom w:val="nil"/>
              <w:right w:val="nil"/>
            </w:tcBorders>
            <w:shd w:val="clear" w:color="auto" w:fill="auto"/>
            <w:noWrap/>
            <w:vAlign w:val="center"/>
          </w:tcPr>
          <w:p w14:paraId="232B9201" w14:textId="37BFA3CB" w:rsidR="00CA081C" w:rsidRPr="009D7541" w:rsidRDefault="000C1E22" w:rsidP="00CA081C">
            <w:pPr>
              <w:jc w:val="right"/>
              <w:rPr>
                <w:rFonts w:ascii="Futura Lt BT" w:hAnsi="Futura Lt BT" w:cs="Cambria Math"/>
                <w:color w:val="005CA9"/>
                <w:sz w:val="18"/>
                <w:szCs w:val="18"/>
              </w:rPr>
            </w:pPr>
            <w:r>
              <w:rPr>
                <w:rFonts w:ascii="Futura Lt BT" w:hAnsi="Futura Lt BT" w:cs="Arial"/>
                <w:color w:val="005CA9"/>
                <w:sz w:val="18"/>
                <w:szCs w:val="18"/>
              </w:rPr>
              <w:t>439.309</w:t>
            </w:r>
          </w:p>
        </w:tc>
        <w:tc>
          <w:tcPr>
            <w:tcW w:w="604" w:type="pct"/>
            <w:tcBorders>
              <w:top w:val="nil"/>
              <w:left w:val="nil"/>
              <w:bottom w:val="nil"/>
              <w:right w:val="nil"/>
            </w:tcBorders>
            <w:shd w:val="clear" w:color="auto" w:fill="auto"/>
            <w:vAlign w:val="center"/>
          </w:tcPr>
          <w:p w14:paraId="598CEFC0" w14:textId="4DFB71F2" w:rsidR="00CA081C" w:rsidRPr="009D7541" w:rsidRDefault="00D36AB8" w:rsidP="00CA081C">
            <w:pPr>
              <w:jc w:val="right"/>
              <w:rPr>
                <w:rFonts w:ascii="Futura Lt BT" w:hAnsi="Futura Lt BT" w:cs="Cambria Math"/>
                <w:color w:val="005CA9"/>
                <w:sz w:val="18"/>
                <w:szCs w:val="18"/>
              </w:rPr>
            </w:pPr>
            <w:r>
              <w:rPr>
                <w:rFonts w:ascii="Futura Lt BT" w:hAnsi="Futura Lt BT" w:cs="Arial"/>
                <w:color w:val="005CA9"/>
                <w:sz w:val="18"/>
                <w:szCs w:val="18"/>
              </w:rPr>
              <w:t>406.409</w:t>
            </w:r>
          </w:p>
        </w:tc>
        <w:tc>
          <w:tcPr>
            <w:tcW w:w="604" w:type="pct"/>
            <w:tcBorders>
              <w:top w:val="nil"/>
              <w:left w:val="nil"/>
              <w:bottom w:val="nil"/>
              <w:right w:val="nil"/>
            </w:tcBorders>
            <w:shd w:val="clear" w:color="auto" w:fill="auto"/>
            <w:noWrap/>
            <w:vAlign w:val="center"/>
          </w:tcPr>
          <w:p w14:paraId="0ED68C38" w14:textId="721F602C" w:rsidR="00CA081C" w:rsidRPr="009D7541" w:rsidRDefault="000C1E22" w:rsidP="00CA081C">
            <w:pPr>
              <w:jc w:val="right"/>
              <w:rPr>
                <w:rFonts w:ascii="Futura Lt BT" w:hAnsi="Futura Lt BT" w:cs="Cambria Math"/>
                <w:color w:val="005CA9"/>
                <w:sz w:val="18"/>
                <w:szCs w:val="18"/>
              </w:rPr>
            </w:pPr>
            <w:r>
              <w:rPr>
                <w:rFonts w:ascii="Futura Lt BT" w:hAnsi="Futura Lt BT" w:cs="Arial"/>
                <w:color w:val="005CA9"/>
                <w:sz w:val="18"/>
                <w:szCs w:val="18"/>
              </w:rPr>
              <w:t>439.308</w:t>
            </w:r>
          </w:p>
        </w:tc>
      </w:tr>
      <w:tr w:rsidR="00CA081C" w:rsidRPr="007C709B" w14:paraId="764043CC" w14:textId="77777777" w:rsidTr="00021CCF">
        <w:trPr>
          <w:trHeight w:val="283"/>
        </w:trPr>
        <w:tc>
          <w:tcPr>
            <w:tcW w:w="2584" w:type="pct"/>
            <w:tcBorders>
              <w:top w:val="nil"/>
              <w:left w:val="nil"/>
              <w:bottom w:val="nil"/>
              <w:right w:val="nil"/>
            </w:tcBorders>
            <w:shd w:val="clear" w:color="auto" w:fill="auto"/>
            <w:vAlign w:val="center"/>
          </w:tcPr>
          <w:p w14:paraId="00553080" w14:textId="45AEA1E8" w:rsidR="00CA081C" w:rsidRPr="009D7541" w:rsidRDefault="00956DE8" w:rsidP="00CA081C">
            <w:pPr>
              <w:rPr>
                <w:rFonts w:ascii="Futura Lt BT" w:hAnsi="Futura Lt BT" w:cs="Cambria Math"/>
                <w:color w:val="005CA9"/>
                <w:sz w:val="18"/>
                <w:szCs w:val="18"/>
              </w:rPr>
            </w:pPr>
            <w:r>
              <w:rPr>
                <w:rFonts w:ascii="Futura Lt BT" w:hAnsi="Futura Lt BT" w:cs="Arial"/>
                <w:color w:val="005CA9"/>
                <w:sz w:val="18"/>
                <w:szCs w:val="18"/>
              </w:rPr>
              <w:t>Sociais e estatutárias</w:t>
            </w:r>
          </w:p>
        </w:tc>
        <w:tc>
          <w:tcPr>
            <w:tcW w:w="604" w:type="pct"/>
            <w:tcBorders>
              <w:top w:val="nil"/>
              <w:left w:val="nil"/>
              <w:bottom w:val="nil"/>
              <w:right w:val="nil"/>
            </w:tcBorders>
            <w:shd w:val="clear" w:color="auto" w:fill="auto"/>
            <w:vAlign w:val="center"/>
          </w:tcPr>
          <w:p w14:paraId="5F323C3F" w14:textId="3A4DE8E9" w:rsidR="00CA081C" w:rsidRPr="009D7541" w:rsidRDefault="00956DE8" w:rsidP="00CA081C">
            <w:pPr>
              <w:jc w:val="right"/>
              <w:rPr>
                <w:rFonts w:ascii="Futura Lt BT" w:hAnsi="Futura Lt BT" w:cs="Cambria Math"/>
                <w:color w:val="005CA9"/>
                <w:sz w:val="18"/>
                <w:szCs w:val="18"/>
              </w:rPr>
            </w:pPr>
            <w:r>
              <w:rPr>
                <w:rFonts w:ascii="Futura Lt BT" w:hAnsi="Futura Lt BT" w:cs="Arial"/>
                <w:color w:val="005CA9"/>
                <w:sz w:val="18"/>
                <w:szCs w:val="18"/>
              </w:rPr>
              <w:t>369.193</w:t>
            </w:r>
          </w:p>
        </w:tc>
        <w:tc>
          <w:tcPr>
            <w:tcW w:w="604" w:type="pct"/>
            <w:tcBorders>
              <w:top w:val="nil"/>
              <w:left w:val="nil"/>
              <w:bottom w:val="nil"/>
              <w:right w:val="nil"/>
            </w:tcBorders>
            <w:shd w:val="clear" w:color="auto" w:fill="auto"/>
            <w:noWrap/>
            <w:vAlign w:val="center"/>
          </w:tcPr>
          <w:p w14:paraId="253E1B00" w14:textId="779450BD" w:rsidR="00CA081C" w:rsidRPr="009D7541" w:rsidRDefault="00956DE8" w:rsidP="00CA081C">
            <w:pPr>
              <w:jc w:val="right"/>
              <w:rPr>
                <w:rFonts w:ascii="Futura Lt BT" w:hAnsi="Futura Lt BT" w:cs="Cambria Math"/>
                <w:color w:val="005CA9"/>
                <w:sz w:val="18"/>
                <w:szCs w:val="18"/>
              </w:rPr>
            </w:pPr>
            <w:r>
              <w:rPr>
                <w:rFonts w:ascii="Futura Lt BT" w:hAnsi="Futura Lt BT" w:cs="Arial"/>
                <w:color w:val="005CA9"/>
                <w:sz w:val="18"/>
                <w:szCs w:val="18"/>
              </w:rPr>
              <w:t>4.699.209</w:t>
            </w:r>
          </w:p>
        </w:tc>
        <w:tc>
          <w:tcPr>
            <w:tcW w:w="604" w:type="pct"/>
            <w:tcBorders>
              <w:top w:val="nil"/>
              <w:left w:val="nil"/>
              <w:bottom w:val="nil"/>
              <w:right w:val="nil"/>
            </w:tcBorders>
            <w:shd w:val="clear" w:color="auto" w:fill="auto"/>
            <w:vAlign w:val="center"/>
          </w:tcPr>
          <w:p w14:paraId="5A9E9641" w14:textId="0FEA650A" w:rsidR="00CA081C" w:rsidRPr="009D7541" w:rsidRDefault="00D36AB8" w:rsidP="00CA081C">
            <w:pPr>
              <w:jc w:val="right"/>
              <w:rPr>
                <w:rFonts w:ascii="Futura Lt BT" w:hAnsi="Futura Lt BT" w:cs="Cambria Math"/>
                <w:color w:val="005CA9"/>
                <w:sz w:val="18"/>
                <w:szCs w:val="18"/>
              </w:rPr>
            </w:pPr>
            <w:r>
              <w:rPr>
                <w:rFonts w:ascii="Futura Lt BT" w:hAnsi="Futura Lt BT" w:cs="Arial"/>
                <w:color w:val="005CA9"/>
                <w:sz w:val="18"/>
                <w:szCs w:val="18"/>
              </w:rPr>
              <w:t>370.419</w:t>
            </w:r>
          </w:p>
        </w:tc>
        <w:tc>
          <w:tcPr>
            <w:tcW w:w="604" w:type="pct"/>
            <w:tcBorders>
              <w:top w:val="nil"/>
              <w:left w:val="nil"/>
              <w:bottom w:val="nil"/>
              <w:right w:val="nil"/>
            </w:tcBorders>
            <w:shd w:val="clear" w:color="auto" w:fill="auto"/>
            <w:noWrap/>
            <w:vAlign w:val="center"/>
          </w:tcPr>
          <w:p w14:paraId="10F731DA" w14:textId="71B65438" w:rsidR="00CA081C" w:rsidRPr="009D7541" w:rsidRDefault="00956DE8" w:rsidP="00CA081C">
            <w:pPr>
              <w:jc w:val="right"/>
              <w:rPr>
                <w:rFonts w:ascii="Futura Lt BT" w:hAnsi="Futura Lt BT" w:cs="Cambria Math"/>
                <w:color w:val="005CA9"/>
                <w:sz w:val="18"/>
                <w:szCs w:val="18"/>
              </w:rPr>
            </w:pPr>
            <w:r>
              <w:rPr>
                <w:rFonts w:ascii="Futura Lt BT" w:hAnsi="Futura Lt BT" w:cs="Arial"/>
                <w:color w:val="005CA9"/>
                <w:sz w:val="18"/>
                <w:szCs w:val="18"/>
              </w:rPr>
              <w:t>4.701.616</w:t>
            </w:r>
          </w:p>
        </w:tc>
      </w:tr>
      <w:tr w:rsidR="00CA081C" w:rsidRPr="007C709B" w14:paraId="161CA9DF" w14:textId="77777777" w:rsidTr="00021CCF">
        <w:trPr>
          <w:trHeight w:val="283"/>
        </w:trPr>
        <w:tc>
          <w:tcPr>
            <w:tcW w:w="2584" w:type="pct"/>
            <w:tcBorders>
              <w:top w:val="nil"/>
              <w:left w:val="nil"/>
              <w:bottom w:val="nil"/>
              <w:right w:val="nil"/>
            </w:tcBorders>
            <w:shd w:val="clear" w:color="auto" w:fill="auto"/>
            <w:vAlign w:val="center"/>
          </w:tcPr>
          <w:p w14:paraId="43C4217D" w14:textId="2CE9B7A7" w:rsidR="00CA081C" w:rsidRPr="009D7541" w:rsidRDefault="00956DE8" w:rsidP="00CA081C">
            <w:pPr>
              <w:rPr>
                <w:rFonts w:ascii="Futura Lt BT" w:hAnsi="Futura Lt BT" w:cs="Cambria Math"/>
                <w:color w:val="005CA9"/>
                <w:sz w:val="18"/>
                <w:szCs w:val="18"/>
              </w:rPr>
            </w:pPr>
            <w:r>
              <w:rPr>
                <w:rFonts w:ascii="Futura Lt BT" w:hAnsi="Futura Lt BT" w:cs="Arial"/>
                <w:color w:val="005CA9"/>
                <w:sz w:val="18"/>
                <w:szCs w:val="18"/>
              </w:rPr>
              <w:t>Participação</w:t>
            </w:r>
            <w:r w:rsidR="00CA081C">
              <w:rPr>
                <w:rFonts w:ascii="Futura Lt BT" w:hAnsi="Futura Lt BT" w:cs="Arial"/>
                <w:color w:val="005CA9"/>
                <w:sz w:val="18"/>
                <w:szCs w:val="18"/>
              </w:rPr>
              <w:t xml:space="preserve"> de </w:t>
            </w:r>
            <w:r w:rsidR="00336052">
              <w:rPr>
                <w:rFonts w:ascii="Futura Lt BT" w:hAnsi="Futura Lt BT" w:cs="Arial"/>
                <w:color w:val="005CA9"/>
                <w:sz w:val="18"/>
                <w:szCs w:val="18"/>
              </w:rPr>
              <w:t xml:space="preserve">entidades </w:t>
            </w:r>
            <w:r w:rsidR="00A94137">
              <w:rPr>
                <w:rFonts w:ascii="Futura Lt BT" w:hAnsi="Futura Lt BT" w:cs="Arial"/>
                <w:color w:val="005CA9"/>
                <w:sz w:val="18"/>
                <w:szCs w:val="18"/>
              </w:rPr>
              <w:t xml:space="preserve">não </w:t>
            </w:r>
            <w:r w:rsidR="00336052">
              <w:rPr>
                <w:rFonts w:ascii="Futura Lt BT" w:hAnsi="Futura Lt BT" w:cs="Arial"/>
                <w:color w:val="005CA9"/>
                <w:sz w:val="18"/>
                <w:szCs w:val="18"/>
              </w:rPr>
              <w:t>integrantes do conglomerado</w:t>
            </w:r>
            <w:r w:rsidR="00A94137">
              <w:rPr>
                <w:rFonts w:ascii="Futura Lt BT" w:hAnsi="Futura Lt BT" w:cs="Arial"/>
                <w:color w:val="005CA9"/>
                <w:sz w:val="18"/>
                <w:szCs w:val="18"/>
              </w:rPr>
              <w:t xml:space="preserve"> </w:t>
            </w:r>
            <w:r w:rsidR="00CA081C">
              <w:rPr>
                <w:rFonts w:ascii="Futura Lt BT" w:hAnsi="Futura Lt BT" w:cs="Arial"/>
                <w:color w:val="005CA9"/>
                <w:sz w:val="18"/>
                <w:szCs w:val="18"/>
              </w:rPr>
              <w:t>(</w:t>
            </w:r>
            <w:r w:rsidR="00731926">
              <w:rPr>
                <w:rFonts w:ascii="Futura Lt BT" w:hAnsi="Futura Lt BT" w:cs="Arial"/>
                <w:color w:val="005CA9"/>
                <w:sz w:val="18"/>
                <w:szCs w:val="18"/>
              </w:rPr>
              <w:t>2</w:t>
            </w:r>
            <w:r w:rsidR="00CA081C">
              <w:rPr>
                <w:rFonts w:ascii="Futura Lt BT" w:hAnsi="Futura Lt BT" w:cs="Arial"/>
                <w:color w:val="005CA9"/>
                <w:sz w:val="18"/>
                <w:szCs w:val="18"/>
              </w:rPr>
              <w:t>)</w:t>
            </w:r>
          </w:p>
        </w:tc>
        <w:tc>
          <w:tcPr>
            <w:tcW w:w="604" w:type="pct"/>
            <w:tcBorders>
              <w:top w:val="nil"/>
              <w:left w:val="nil"/>
              <w:bottom w:val="nil"/>
              <w:right w:val="nil"/>
            </w:tcBorders>
            <w:shd w:val="clear" w:color="auto" w:fill="auto"/>
            <w:vAlign w:val="center"/>
          </w:tcPr>
          <w:p w14:paraId="5645929F" w14:textId="2ECE55E7" w:rsidR="00CA081C" w:rsidRPr="009D7541" w:rsidRDefault="00956DE8" w:rsidP="00CA081C">
            <w:pPr>
              <w:jc w:val="center"/>
              <w:rPr>
                <w:rFonts w:ascii="Futura Lt BT" w:hAnsi="Futura Lt BT" w:cs="Cambria Math"/>
                <w:color w:val="005CA9"/>
                <w:sz w:val="18"/>
                <w:szCs w:val="18"/>
              </w:rPr>
            </w:pPr>
            <w:r>
              <w:rPr>
                <w:rFonts w:ascii="Futura Lt BT" w:hAnsi="Futura Lt BT" w:cs="Arial"/>
                <w:color w:val="005CA9"/>
                <w:sz w:val="18"/>
                <w:szCs w:val="18"/>
              </w:rPr>
              <w:t>-</w:t>
            </w:r>
          </w:p>
        </w:tc>
        <w:tc>
          <w:tcPr>
            <w:tcW w:w="604" w:type="pct"/>
            <w:tcBorders>
              <w:top w:val="nil"/>
              <w:left w:val="nil"/>
              <w:bottom w:val="nil"/>
              <w:right w:val="nil"/>
            </w:tcBorders>
            <w:shd w:val="clear" w:color="auto" w:fill="auto"/>
            <w:noWrap/>
            <w:vAlign w:val="center"/>
          </w:tcPr>
          <w:p w14:paraId="4616D246" w14:textId="027E4E13" w:rsidR="00CA081C" w:rsidRPr="009D7541" w:rsidRDefault="00CA081C" w:rsidP="00CA081C">
            <w:pPr>
              <w:jc w:val="center"/>
              <w:rPr>
                <w:rFonts w:ascii="Futura Lt BT" w:hAnsi="Futura Lt BT" w:cs="Cambria Math"/>
                <w:color w:val="005CA9"/>
                <w:sz w:val="18"/>
                <w:szCs w:val="18"/>
              </w:rPr>
            </w:pPr>
            <w:r>
              <w:rPr>
                <w:rFonts w:ascii="Futura Lt BT" w:hAnsi="Futura Lt BT" w:cs="Arial"/>
                <w:color w:val="005CA9"/>
                <w:sz w:val="18"/>
                <w:szCs w:val="18"/>
              </w:rPr>
              <w:t>-</w:t>
            </w:r>
          </w:p>
        </w:tc>
        <w:tc>
          <w:tcPr>
            <w:tcW w:w="604" w:type="pct"/>
            <w:tcBorders>
              <w:top w:val="nil"/>
              <w:left w:val="nil"/>
              <w:bottom w:val="nil"/>
              <w:right w:val="nil"/>
            </w:tcBorders>
            <w:shd w:val="clear" w:color="auto" w:fill="auto"/>
            <w:vAlign w:val="center"/>
          </w:tcPr>
          <w:p w14:paraId="748DB293" w14:textId="4285CD66" w:rsidR="00CA081C" w:rsidRPr="009D7541" w:rsidRDefault="00D36AB8" w:rsidP="00D36AB8">
            <w:pPr>
              <w:jc w:val="center"/>
              <w:rPr>
                <w:rFonts w:ascii="Futura Lt BT" w:hAnsi="Futura Lt BT" w:cs="Cambria Math"/>
                <w:color w:val="005CA9"/>
                <w:sz w:val="18"/>
                <w:szCs w:val="18"/>
              </w:rPr>
            </w:pPr>
            <w:r>
              <w:rPr>
                <w:rFonts w:ascii="Futura Lt BT" w:hAnsi="Futura Lt BT" w:cs="Arial"/>
                <w:color w:val="005CA9"/>
                <w:sz w:val="18"/>
                <w:szCs w:val="18"/>
              </w:rPr>
              <w:t>-</w:t>
            </w:r>
          </w:p>
        </w:tc>
        <w:tc>
          <w:tcPr>
            <w:tcW w:w="604" w:type="pct"/>
            <w:tcBorders>
              <w:top w:val="nil"/>
              <w:left w:val="nil"/>
              <w:bottom w:val="nil"/>
              <w:right w:val="nil"/>
            </w:tcBorders>
            <w:shd w:val="clear" w:color="auto" w:fill="auto"/>
            <w:noWrap/>
            <w:vAlign w:val="center"/>
          </w:tcPr>
          <w:p w14:paraId="7B08A7DC" w14:textId="17702DA7" w:rsidR="00CA081C" w:rsidRPr="009D7541" w:rsidRDefault="000C1E22" w:rsidP="00BA64F8">
            <w:pPr>
              <w:jc w:val="right"/>
              <w:rPr>
                <w:rFonts w:ascii="Futura Lt BT" w:hAnsi="Futura Lt BT" w:cs="Cambria Math"/>
                <w:color w:val="005CA9"/>
                <w:sz w:val="18"/>
                <w:szCs w:val="18"/>
              </w:rPr>
            </w:pPr>
            <w:r>
              <w:rPr>
                <w:rFonts w:ascii="Futura Lt BT" w:hAnsi="Futura Lt BT" w:cs="Arial"/>
                <w:color w:val="005CA9"/>
                <w:sz w:val="18"/>
                <w:szCs w:val="18"/>
              </w:rPr>
              <w:t>497.643</w:t>
            </w:r>
          </w:p>
        </w:tc>
      </w:tr>
      <w:tr w:rsidR="00CA081C" w:rsidRPr="007C709B" w14:paraId="0CB7DFE3" w14:textId="77777777" w:rsidTr="00021CCF">
        <w:trPr>
          <w:trHeight w:val="283"/>
        </w:trPr>
        <w:tc>
          <w:tcPr>
            <w:tcW w:w="2584" w:type="pct"/>
            <w:tcBorders>
              <w:top w:val="nil"/>
              <w:left w:val="nil"/>
              <w:bottom w:val="nil"/>
              <w:right w:val="nil"/>
            </w:tcBorders>
            <w:shd w:val="clear" w:color="auto" w:fill="auto"/>
            <w:vAlign w:val="center"/>
          </w:tcPr>
          <w:p w14:paraId="36C8AE91" w14:textId="104DE39C" w:rsidR="00CA081C" w:rsidRPr="009D7541" w:rsidRDefault="00CA081C" w:rsidP="00CA081C">
            <w:pPr>
              <w:rPr>
                <w:rFonts w:ascii="Futura Lt BT" w:hAnsi="Futura Lt BT" w:cs="Cambria Math"/>
                <w:color w:val="005CA9"/>
                <w:sz w:val="18"/>
                <w:szCs w:val="18"/>
              </w:rPr>
            </w:pPr>
            <w:r>
              <w:rPr>
                <w:rFonts w:ascii="Futura Lt BT" w:hAnsi="Futura Lt BT" w:cs="Arial"/>
                <w:color w:val="005CA9"/>
                <w:sz w:val="18"/>
                <w:szCs w:val="18"/>
              </w:rPr>
              <w:t>Outras obrigações diversas</w:t>
            </w:r>
          </w:p>
        </w:tc>
        <w:tc>
          <w:tcPr>
            <w:tcW w:w="604" w:type="pct"/>
            <w:tcBorders>
              <w:top w:val="nil"/>
              <w:left w:val="nil"/>
              <w:bottom w:val="nil"/>
              <w:right w:val="nil"/>
            </w:tcBorders>
            <w:shd w:val="clear" w:color="auto" w:fill="auto"/>
            <w:vAlign w:val="center"/>
          </w:tcPr>
          <w:p w14:paraId="4BDDB5AF" w14:textId="60DC9401" w:rsidR="00CA081C" w:rsidRPr="009D7541" w:rsidRDefault="00956DE8" w:rsidP="00CA081C">
            <w:pPr>
              <w:jc w:val="right"/>
              <w:rPr>
                <w:rFonts w:ascii="Futura Lt BT" w:hAnsi="Futura Lt BT" w:cs="Cambria Math"/>
                <w:color w:val="005CA9"/>
                <w:sz w:val="18"/>
                <w:szCs w:val="18"/>
              </w:rPr>
            </w:pPr>
            <w:r>
              <w:rPr>
                <w:rFonts w:ascii="Futura Lt BT" w:hAnsi="Futura Lt BT" w:cs="Arial"/>
                <w:color w:val="005CA9"/>
                <w:sz w:val="18"/>
                <w:szCs w:val="18"/>
              </w:rPr>
              <w:t>336.676</w:t>
            </w:r>
          </w:p>
        </w:tc>
        <w:tc>
          <w:tcPr>
            <w:tcW w:w="604" w:type="pct"/>
            <w:tcBorders>
              <w:top w:val="nil"/>
              <w:left w:val="nil"/>
              <w:bottom w:val="nil"/>
              <w:right w:val="nil"/>
            </w:tcBorders>
            <w:shd w:val="clear" w:color="auto" w:fill="auto"/>
            <w:noWrap/>
            <w:vAlign w:val="center"/>
          </w:tcPr>
          <w:p w14:paraId="138FDF95" w14:textId="2F6A0EC1" w:rsidR="00CA081C" w:rsidRPr="009D7541" w:rsidRDefault="000C1E22" w:rsidP="00CA081C">
            <w:pPr>
              <w:jc w:val="right"/>
              <w:rPr>
                <w:rFonts w:ascii="Futura Lt BT" w:hAnsi="Futura Lt BT" w:cs="Cambria Math"/>
                <w:color w:val="005CA9"/>
                <w:sz w:val="18"/>
                <w:szCs w:val="18"/>
              </w:rPr>
            </w:pPr>
            <w:r>
              <w:rPr>
                <w:rFonts w:ascii="Futura Lt BT" w:hAnsi="Futura Lt BT" w:cs="Arial"/>
                <w:color w:val="005CA9"/>
                <w:sz w:val="18"/>
                <w:szCs w:val="18"/>
              </w:rPr>
              <w:t>315.469</w:t>
            </w:r>
          </w:p>
        </w:tc>
        <w:tc>
          <w:tcPr>
            <w:tcW w:w="604" w:type="pct"/>
            <w:tcBorders>
              <w:top w:val="nil"/>
              <w:left w:val="nil"/>
              <w:bottom w:val="nil"/>
              <w:right w:val="nil"/>
            </w:tcBorders>
            <w:shd w:val="clear" w:color="auto" w:fill="auto"/>
            <w:vAlign w:val="center"/>
          </w:tcPr>
          <w:p w14:paraId="118104EA" w14:textId="12C4C82D" w:rsidR="00CA081C" w:rsidRPr="009D7541" w:rsidRDefault="00D36AB8" w:rsidP="00CA081C">
            <w:pPr>
              <w:jc w:val="right"/>
              <w:rPr>
                <w:rFonts w:ascii="Futura Lt BT" w:hAnsi="Futura Lt BT" w:cs="Cambria Math"/>
                <w:color w:val="005CA9"/>
                <w:sz w:val="18"/>
                <w:szCs w:val="18"/>
              </w:rPr>
            </w:pPr>
            <w:r>
              <w:rPr>
                <w:rFonts w:ascii="Futura Lt BT" w:hAnsi="Futura Lt BT" w:cs="Arial"/>
                <w:color w:val="005CA9"/>
                <w:sz w:val="18"/>
                <w:szCs w:val="18"/>
              </w:rPr>
              <w:t>336.676</w:t>
            </w:r>
          </w:p>
        </w:tc>
        <w:tc>
          <w:tcPr>
            <w:tcW w:w="604" w:type="pct"/>
            <w:tcBorders>
              <w:top w:val="nil"/>
              <w:left w:val="nil"/>
              <w:bottom w:val="nil"/>
              <w:right w:val="nil"/>
            </w:tcBorders>
            <w:shd w:val="clear" w:color="auto" w:fill="auto"/>
            <w:noWrap/>
            <w:vAlign w:val="center"/>
          </w:tcPr>
          <w:p w14:paraId="1DA637D0" w14:textId="0F373052" w:rsidR="00CA081C" w:rsidRPr="009D7541" w:rsidRDefault="000C1E22" w:rsidP="00CA081C">
            <w:pPr>
              <w:jc w:val="right"/>
              <w:rPr>
                <w:rFonts w:ascii="Futura Lt BT" w:hAnsi="Futura Lt BT" w:cs="Cambria Math"/>
                <w:color w:val="005CA9"/>
                <w:sz w:val="18"/>
                <w:szCs w:val="18"/>
              </w:rPr>
            </w:pPr>
            <w:r>
              <w:rPr>
                <w:rFonts w:ascii="Futura Lt BT" w:hAnsi="Futura Lt BT" w:cs="Arial"/>
                <w:color w:val="005CA9"/>
                <w:sz w:val="18"/>
                <w:szCs w:val="18"/>
              </w:rPr>
              <w:t>315.469</w:t>
            </w:r>
          </w:p>
        </w:tc>
      </w:tr>
      <w:tr w:rsidR="00CA081C" w:rsidRPr="007C709B" w14:paraId="54C13138" w14:textId="77777777" w:rsidTr="00021CCF">
        <w:trPr>
          <w:trHeight w:val="283"/>
        </w:trPr>
        <w:tc>
          <w:tcPr>
            <w:tcW w:w="2584" w:type="pct"/>
            <w:tcBorders>
              <w:top w:val="single" w:sz="4" w:space="0" w:color="F39200"/>
              <w:left w:val="nil"/>
              <w:bottom w:val="single" w:sz="4" w:space="0" w:color="F39200"/>
              <w:right w:val="nil"/>
            </w:tcBorders>
            <w:shd w:val="clear" w:color="auto" w:fill="auto"/>
            <w:noWrap/>
            <w:vAlign w:val="center"/>
            <w:hideMark/>
          </w:tcPr>
          <w:p w14:paraId="64AD88BB" w14:textId="3324CAEC" w:rsidR="00CA081C" w:rsidRPr="009D7541" w:rsidRDefault="00CA081C" w:rsidP="00CA081C">
            <w:pPr>
              <w:rPr>
                <w:rFonts w:ascii="Futura Lt BT" w:hAnsi="Futura Lt BT" w:cs="Cambria Math"/>
                <w:b/>
                <w:color w:val="005CA9"/>
                <w:sz w:val="18"/>
                <w:szCs w:val="18"/>
              </w:rPr>
            </w:pPr>
            <w:r>
              <w:rPr>
                <w:rFonts w:ascii="Futura Lt BT" w:hAnsi="Futura Lt BT" w:cs="Arial"/>
                <w:b/>
                <w:color w:val="005CA9"/>
                <w:sz w:val="18"/>
                <w:szCs w:val="18"/>
              </w:rPr>
              <w:t>Total</w:t>
            </w:r>
          </w:p>
        </w:tc>
        <w:tc>
          <w:tcPr>
            <w:tcW w:w="604" w:type="pct"/>
            <w:tcBorders>
              <w:top w:val="single" w:sz="4" w:space="0" w:color="F39200"/>
              <w:left w:val="nil"/>
              <w:bottom w:val="single" w:sz="4" w:space="0" w:color="F39200"/>
              <w:right w:val="nil"/>
            </w:tcBorders>
            <w:shd w:val="clear" w:color="auto" w:fill="auto"/>
            <w:noWrap/>
            <w:vAlign w:val="center"/>
          </w:tcPr>
          <w:p w14:paraId="70635B07" w14:textId="2A2CF37D" w:rsidR="00CA081C" w:rsidRPr="009D7541" w:rsidRDefault="00956DE8" w:rsidP="00CA081C">
            <w:pPr>
              <w:jc w:val="right"/>
              <w:rPr>
                <w:rFonts w:ascii="Futura Lt BT" w:hAnsi="Futura Lt BT" w:cs="Cambria Math"/>
                <w:b/>
                <w:color w:val="2F75B5"/>
                <w:sz w:val="18"/>
                <w:szCs w:val="18"/>
              </w:rPr>
            </w:pPr>
            <w:r>
              <w:rPr>
                <w:rFonts w:ascii="Futura Lt BT" w:hAnsi="Futura Lt BT" w:cs="Arial"/>
                <w:b/>
                <w:bCs/>
                <w:color w:val="005CA9"/>
                <w:sz w:val="18"/>
                <w:szCs w:val="18"/>
              </w:rPr>
              <w:t>28.915.489</w:t>
            </w:r>
          </w:p>
        </w:tc>
        <w:tc>
          <w:tcPr>
            <w:tcW w:w="604" w:type="pct"/>
            <w:tcBorders>
              <w:top w:val="single" w:sz="4" w:space="0" w:color="F39200"/>
              <w:left w:val="nil"/>
              <w:bottom w:val="single" w:sz="4" w:space="0" w:color="F39200"/>
              <w:right w:val="nil"/>
            </w:tcBorders>
            <w:shd w:val="clear" w:color="auto" w:fill="auto"/>
            <w:noWrap/>
            <w:vAlign w:val="center"/>
          </w:tcPr>
          <w:p w14:paraId="2EA8075E" w14:textId="3C209A4C" w:rsidR="00CA081C" w:rsidRPr="009D7541" w:rsidRDefault="000C1E22" w:rsidP="00CA081C">
            <w:pPr>
              <w:jc w:val="right"/>
              <w:rPr>
                <w:rFonts w:ascii="Futura Lt BT" w:hAnsi="Futura Lt BT" w:cs="Cambria Math"/>
                <w:b/>
                <w:color w:val="005CA9"/>
                <w:sz w:val="18"/>
                <w:szCs w:val="18"/>
              </w:rPr>
            </w:pPr>
            <w:r>
              <w:rPr>
                <w:rFonts w:ascii="Futura Lt BT" w:hAnsi="Futura Lt BT" w:cs="Arial"/>
                <w:b/>
                <w:color w:val="005CA9"/>
                <w:sz w:val="18"/>
                <w:szCs w:val="18"/>
              </w:rPr>
              <w:t>31.665.875</w:t>
            </w:r>
          </w:p>
        </w:tc>
        <w:tc>
          <w:tcPr>
            <w:tcW w:w="604" w:type="pct"/>
            <w:tcBorders>
              <w:top w:val="single" w:sz="4" w:space="0" w:color="F39200"/>
              <w:left w:val="nil"/>
              <w:bottom w:val="single" w:sz="4" w:space="0" w:color="F39200"/>
              <w:right w:val="nil"/>
            </w:tcBorders>
            <w:shd w:val="clear" w:color="auto" w:fill="auto"/>
            <w:noWrap/>
            <w:vAlign w:val="center"/>
          </w:tcPr>
          <w:p w14:paraId="7F2F634E" w14:textId="3975FE40" w:rsidR="00CA081C" w:rsidRPr="009D7541" w:rsidRDefault="00D36AB8" w:rsidP="00CA081C">
            <w:pPr>
              <w:jc w:val="right"/>
              <w:rPr>
                <w:rFonts w:ascii="Futura Lt BT" w:hAnsi="Futura Lt BT" w:cs="Cambria Math"/>
                <w:b/>
                <w:color w:val="005CA9"/>
                <w:sz w:val="18"/>
                <w:szCs w:val="18"/>
              </w:rPr>
            </w:pPr>
            <w:r>
              <w:rPr>
                <w:rFonts w:ascii="Futura Lt BT" w:hAnsi="Futura Lt BT" w:cs="Arial"/>
                <w:b/>
                <w:bCs/>
                <w:color w:val="005CA9"/>
                <w:sz w:val="18"/>
                <w:szCs w:val="18"/>
              </w:rPr>
              <w:t>28.976.546</w:t>
            </w:r>
          </w:p>
        </w:tc>
        <w:tc>
          <w:tcPr>
            <w:tcW w:w="604" w:type="pct"/>
            <w:tcBorders>
              <w:top w:val="single" w:sz="4" w:space="0" w:color="F39200"/>
              <w:left w:val="nil"/>
              <w:bottom w:val="single" w:sz="4" w:space="0" w:color="F39200"/>
              <w:right w:val="nil"/>
            </w:tcBorders>
            <w:shd w:val="clear" w:color="auto" w:fill="auto"/>
            <w:noWrap/>
            <w:vAlign w:val="center"/>
          </w:tcPr>
          <w:p w14:paraId="5801B673" w14:textId="0416544C" w:rsidR="00CA081C" w:rsidRPr="009D7541" w:rsidRDefault="000C1E22" w:rsidP="00CA081C">
            <w:pPr>
              <w:jc w:val="right"/>
              <w:rPr>
                <w:rFonts w:ascii="Futura Lt BT" w:hAnsi="Futura Lt BT" w:cs="Cambria Math"/>
                <w:b/>
                <w:color w:val="005CA9"/>
                <w:sz w:val="18"/>
                <w:szCs w:val="18"/>
              </w:rPr>
            </w:pPr>
            <w:r>
              <w:rPr>
                <w:rFonts w:ascii="Futura Lt BT" w:hAnsi="Futura Lt BT" w:cs="Arial"/>
                <w:b/>
                <w:color w:val="005CA9"/>
                <w:sz w:val="18"/>
                <w:szCs w:val="18"/>
              </w:rPr>
              <w:t>32.216.075</w:t>
            </w:r>
          </w:p>
        </w:tc>
      </w:tr>
      <w:tr w:rsidR="007B0523" w:rsidRPr="007C709B" w14:paraId="43224D9A" w14:textId="77777777" w:rsidTr="00021CCF">
        <w:trPr>
          <w:trHeight w:val="283"/>
        </w:trPr>
        <w:tc>
          <w:tcPr>
            <w:tcW w:w="2584" w:type="pct"/>
            <w:tcBorders>
              <w:top w:val="nil"/>
              <w:left w:val="nil"/>
              <w:bottom w:val="nil"/>
              <w:right w:val="nil"/>
            </w:tcBorders>
            <w:shd w:val="clear" w:color="auto" w:fill="auto"/>
            <w:noWrap/>
            <w:vAlign w:val="center"/>
            <w:hideMark/>
          </w:tcPr>
          <w:p w14:paraId="128A0A36" w14:textId="48F434B1" w:rsidR="007B0523" w:rsidRPr="009D7541" w:rsidRDefault="007B0523" w:rsidP="007B0523">
            <w:pPr>
              <w:rPr>
                <w:rFonts w:ascii="Futura Lt BT" w:hAnsi="Futura Lt BT" w:cs="Cambria Math"/>
                <w:color w:val="005CA9"/>
                <w:sz w:val="18"/>
                <w:szCs w:val="18"/>
              </w:rPr>
            </w:pPr>
            <w:r>
              <w:rPr>
                <w:rFonts w:ascii="Futura Lt BT" w:hAnsi="Futura Lt BT" w:cs="Arial"/>
                <w:color w:val="005CA9"/>
                <w:sz w:val="18"/>
                <w:szCs w:val="18"/>
              </w:rPr>
              <w:t>Passivo circulante</w:t>
            </w:r>
          </w:p>
        </w:tc>
        <w:tc>
          <w:tcPr>
            <w:tcW w:w="604" w:type="pct"/>
            <w:tcBorders>
              <w:top w:val="nil"/>
              <w:left w:val="nil"/>
              <w:bottom w:val="nil"/>
              <w:right w:val="nil"/>
            </w:tcBorders>
            <w:shd w:val="clear" w:color="auto" w:fill="auto"/>
            <w:noWrap/>
            <w:vAlign w:val="center"/>
          </w:tcPr>
          <w:p w14:paraId="54B67D6D" w14:textId="6433A7BF" w:rsidR="007B0523" w:rsidRPr="009D7541" w:rsidRDefault="00956DE8" w:rsidP="009664F6">
            <w:pPr>
              <w:jc w:val="right"/>
              <w:rPr>
                <w:rFonts w:ascii="Futura Lt BT" w:hAnsi="Futura Lt BT" w:cs="Cambria Math"/>
                <w:color w:val="005CA9"/>
                <w:sz w:val="18"/>
                <w:szCs w:val="18"/>
              </w:rPr>
            </w:pPr>
            <w:r>
              <w:rPr>
                <w:rFonts w:ascii="Futura Lt BT" w:hAnsi="Futura Lt BT" w:cs="Arial"/>
                <w:color w:val="005CA9"/>
                <w:sz w:val="18"/>
                <w:szCs w:val="18"/>
              </w:rPr>
              <w:t>28.915.489</w:t>
            </w:r>
          </w:p>
        </w:tc>
        <w:tc>
          <w:tcPr>
            <w:tcW w:w="604" w:type="pct"/>
            <w:tcBorders>
              <w:top w:val="nil"/>
              <w:left w:val="nil"/>
              <w:bottom w:val="nil"/>
              <w:right w:val="nil"/>
            </w:tcBorders>
            <w:shd w:val="clear" w:color="auto" w:fill="auto"/>
            <w:noWrap/>
            <w:vAlign w:val="center"/>
            <w:hideMark/>
          </w:tcPr>
          <w:p w14:paraId="77F6A732" w14:textId="0E2B5ABD" w:rsidR="007B0523" w:rsidRPr="009D7541" w:rsidRDefault="000C1E22" w:rsidP="007B0523">
            <w:pPr>
              <w:jc w:val="right"/>
              <w:rPr>
                <w:rFonts w:ascii="Futura Lt BT" w:hAnsi="Futura Lt BT" w:cs="Cambria Math"/>
                <w:color w:val="005CA9"/>
                <w:sz w:val="18"/>
                <w:szCs w:val="18"/>
              </w:rPr>
            </w:pPr>
            <w:r>
              <w:rPr>
                <w:rFonts w:ascii="Futura Lt BT" w:hAnsi="Futura Lt BT" w:cs="Arial"/>
                <w:color w:val="005CA9"/>
                <w:sz w:val="18"/>
                <w:szCs w:val="18"/>
              </w:rPr>
              <w:t>31.665.875</w:t>
            </w:r>
          </w:p>
        </w:tc>
        <w:tc>
          <w:tcPr>
            <w:tcW w:w="604" w:type="pct"/>
            <w:tcBorders>
              <w:top w:val="nil"/>
              <w:left w:val="nil"/>
              <w:bottom w:val="nil"/>
              <w:right w:val="nil"/>
            </w:tcBorders>
            <w:shd w:val="clear" w:color="auto" w:fill="auto"/>
            <w:noWrap/>
            <w:vAlign w:val="center"/>
          </w:tcPr>
          <w:p w14:paraId="4C7918E2" w14:textId="582D9ED1" w:rsidR="007B0523" w:rsidRPr="009D7541" w:rsidRDefault="00D36AB8" w:rsidP="007B0523">
            <w:pPr>
              <w:jc w:val="right"/>
              <w:rPr>
                <w:rFonts w:ascii="Futura Lt BT" w:hAnsi="Futura Lt BT" w:cs="Cambria Math"/>
                <w:color w:val="005CA9"/>
                <w:sz w:val="18"/>
                <w:szCs w:val="18"/>
              </w:rPr>
            </w:pPr>
            <w:r>
              <w:rPr>
                <w:rFonts w:ascii="Futura Lt BT" w:hAnsi="Futura Lt BT" w:cs="Arial"/>
                <w:color w:val="005CA9"/>
                <w:sz w:val="18"/>
                <w:szCs w:val="18"/>
              </w:rPr>
              <w:t>28.976.546</w:t>
            </w:r>
          </w:p>
        </w:tc>
        <w:tc>
          <w:tcPr>
            <w:tcW w:w="604" w:type="pct"/>
            <w:tcBorders>
              <w:top w:val="nil"/>
              <w:left w:val="nil"/>
              <w:bottom w:val="nil"/>
              <w:right w:val="nil"/>
            </w:tcBorders>
            <w:shd w:val="clear" w:color="auto" w:fill="auto"/>
            <w:noWrap/>
            <w:vAlign w:val="center"/>
            <w:hideMark/>
          </w:tcPr>
          <w:p w14:paraId="5CBC6958" w14:textId="54485B4A" w:rsidR="007B0523" w:rsidRPr="009D7541" w:rsidRDefault="000C1E22" w:rsidP="007B0523">
            <w:pPr>
              <w:jc w:val="right"/>
              <w:rPr>
                <w:rFonts w:ascii="Futura Lt BT" w:hAnsi="Futura Lt BT" w:cs="Cambria Math"/>
                <w:color w:val="005CA9"/>
                <w:sz w:val="18"/>
                <w:szCs w:val="18"/>
              </w:rPr>
            </w:pPr>
            <w:r>
              <w:rPr>
                <w:rFonts w:ascii="Futura Lt BT" w:hAnsi="Futura Lt BT" w:cs="Arial"/>
                <w:color w:val="005CA9"/>
                <w:sz w:val="18"/>
                <w:szCs w:val="18"/>
              </w:rPr>
              <w:t>31.718.432</w:t>
            </w:r>
          </w:p>
        </w:tc>
      </w:tr>
      <w:tr w:rsidR="002F0D3F" w:rsidRPr="007C709B" w14:paraId="601309C2" w14:textId="77777777" w:rsidTr="00021CCF">
        <w:trPr>
          <w:trHeight w:val="283"/>
        </w:trPr>
        <w:tc>
          <w:tcPr>
            <w:tcW w:w="2584" w:type="pct"/>
            <w:tcBorders>
              <w:top w:val="nil"/>
              <w:left w:val="nil"/>
              <w:bottom w:val="single" w:sz="4" w:space="0" w:color="F39200"/>
              <w:right w:val="nil"/>
            </w:tcBorders>
            <w:shd w:val="clear" w:color="auto" w:fill="auto"/>
            <w:noWrap/>
            <w:vAlign w:val="center"/>
            <w:hideMark/>
          </w:tcPr>
          <w:p w14:paraId="1607F7B9" w14:textId="4E368071" w:rsidR="002F0D3F" w:rsidRPr="009D7541" w:rsidRDefault="002F0D3F" w:rsidP="002F0D3F">
            <w:pPr>
              <w:rPr>
                <w:rFonts w:ascii="Futura Lt BT" w:hAnsi="Futura Lt BT" w:cs="Cambria Math"/>
                <w:color w:val="005CA9"/>
                <w:sz w:val="18"/>
                <w:szCs w:val="18"/>
              </w:rPr>
            </w:pPr>
            <w:r>
              <w:rPr>
                <w:rFonts w:ascii="Futura Lt BT" w:hAnsi="Futura Lt BT" w:cs="Arial"/>
                <w:color w:val="005CA9"/>
                <w:sz w:val="18"/>
                <w:szCs w:val="18"/>
              </w:rPr>
              <w:t>Passivo não circulante</w:t>
            </w:r>
          </w:p>
        </w:tc>
        <w:tc>
          <w:tcPr>
            <w:tcW w:w="604" w:type="pct"/>
            <w:tcBorders>
              <w:top w:val="nil"/>
              <w:left w:val="nil"/>
              <w:bottom w:val="single" w:sz="4" w:space="0" w:color="F39200"/>
              <w:right w:val="nil"/>
            </w:tcBorders>
            <w:shd w:val="clear" w:color="auto" w:fill="auto"/>
            <w:noWrap/>
            <w:vAlign w:val="center"/>
          </w:tcPr>
          <w:p w14:paraId="4AB72177" w14:textId="7C8D787B" w:rsidR="002F0D3F" w:rsidRPr="009D7541" w:rsidRDefault="00956DE8" w:rsidP="002F0D3F">
            <w:pPr>
              <w:jc w:val="center"/>
              <w:rPr>
                <w:rFonts w:ascii="Futura Lt BT" w:hAnsi="Futura Lt BT" w:cs="Cambria Math"/>
                <w:color w:val="005CA9"/>
                <w:sz w:val="18"/>
                <w:szCs w:val="18"/>
              </w:rPr>
            </w:pPr>
            <w:r>
              <w:rPr>
                <w:rFonts w:ascii="Futura Lt BT" w:hAnsi="Futura Lt BT" w:cs="Arial"/>
                <w:color w:val="005CA9"/>
                <w:sz w:val="18"/>
                <w:szCs w:val="18"/>
              </w:rPr>
              <w:t>-</w:t>
            </w:r>
          </w:p>
        </w:tc>
        <w:tc>
          <w:tcPr>
            <w:tcW w:w="604" w:type="pct"/>
            <w:tcBorders>
              <w:top w:val="nil"/>
              <w:left w:val="nil"/>
              <w:bottom w:val="single" w:sz="4" w:space="0" w:color="F39200"/>
              <w:right w:val="nil"/>
            </w:tcBorders>
            <w:shd w:val="clear" w:color="auto" w:fill="auto"/>
            <w:noWrap/>
            <w:vAlign w:val="center"/>
            <w:hideMark/>
          </w:tcPr>
          <w:p w14:paraId="6E8BA0FA" w14:textId="636E11A9" w:rsidR="002F0D3F" w:rsidRPr="009D7541" w:rsidRDefault="002F0D3F" w:rsidP="002F0D3F">
            <w:pPr>
              <w:jc w:val="center"/>
              <w:rPr>
                <w:rFonts w:ascii="Futura Lt BT" w:hAnsi="Futura Lt BT" w:cs="Cambria Math"/>
                <w:color w:val="005CA9"/>
                <w:sz w:val="18"/>
                <w:szCs w:val="18"/>
              </w:rPr>
            </w:pPr>
            <w:r>
              <w:rPr>
                <w:rFonts w:ascii="Futura Lt BT" w:hAnsi="Futura Lt BT" w:cs="Arial"/>
                <w:color w:val="005CA9"/>
                <w:sz w:val="18"/>
                <w:szCs w:val="18"/>
              </w:rPr>
              <w:t>-</w:t>
            </w:r>
          </w:p>
        </w:tc>
        <w:tc>
          <w:tcPr>
            <w:tcW w:w="604" w:type="pct"/>
            <w:tcBorders>
              <w:top w:val="nil"/>
              <w:left w:val="nil"/>
              <w:bottom w:val="single" w:sz="4" w:space="0" w:color="F39200"/>
              <w:right w:val="nil"/>
            </w:tcBorders>
            <w:shd w:val="clear" w:color="auto" w:fill="auto"/>
            <w:noWrap/>
            <w:vAlign w:val="center"/>
          </w:tcPr>
          <w:p w14:paraId="7DAB9359" w14:textId="27918AD7" w:rsidR="002F0D3F" w:rsidRPr="009D7541" w:rsidRDefault="00956DE8" w:rsidP="00D36AB8">
            <w:pPr>
              <w:jc w:val="center"/>
              <w:rPr>
                <w:rFonts w:ascii="Futura Lt BT" w:hAnsi="Futura Lt BT" w:cs="Cambria Math"/>
                <w:color w:val="005CA9"/>
                <w:sz w:val="18"/>
                <w:szCs w:val="18"/>
              </w:rPr>
            </w:pPr>
            <w:r>
              <w:rPr>
                <w:rFonts w:ascii="Futura Lt BT" w:hAnsi="Futura Lt BT" w:cs="Arial"/>
                <w:color w:val="005CA9"/>
                <w:sz w:val="18"/>
                <w:szCs w:val="18"/>
              </w:rPr>
              <w:t>-</w:t>
            </w:r>
          </w:p>
        </w:tc>
        <w:tc>
          <w:tcPr>
            <w:tcW w:w="604" w:type="pct"/>
            <w:tcBorders>
              <w:top w:val="nil"/>
              <w:left w:val="nil"/>
              <w:bottom w:val="single" w:sz="4" w:space="0" w:color="F39200"/>
              <w:right w:val="nil"/>
            </w:tcBorders>
            <w:shd w:val="clear" w:color="auto" w:fill="auto"/>
            <w:noWrap/>
            <w:vAlign w:val="center"/>
            <w:hideMark/>
          </w:tcPr>
          <w:p w14:paraId="3A40B957" w14:textId="2094B242" w:rsidR="002F0D3F" w:rsidRPr="009D7541" w:rsidRDefault="000C1E22" w:rsidP="00BA64F8">
            <w:pPr>
              <w:jc w:val="right"/>
              <w:rPr>
                <w:rFonts w:ascii="Futura Lt BT" w:hAnsi="Futura Lt BT" w:cs="Cambria Math"/>
                <w:color w:val="005CA9"/>
                <w:sz w:val="18"/>
                <w:szCs w:val="18"/>
              </w:rPr>
            </w:pPr>
            <w:r>
              <w:rPr>
                <w:rFonts w:ascii="Futura Lt BT" w:hAnsi="Futura Lt BT" w:cs="Arial"/>
                <w:color w:val="005CA9"/>
                <w:sz w:val="18"/>
                <w:szCs w:val="18"/>
              </w:rPr>
              <w:t>497.643</w:t>
            </w:r>
          </w:p>
        </w:tc>
      </w:tr>
    </w:tbl>
    <w:p w14:paraId="0584CDF1" w14:textId="1889B780" w:rsidR="00731926" w:rsidRDefault="00E11102" w:rsidP="00731926">
      <w:pPr>
        <w:tabs>
          <w:tab w:val="left" w:pos="284"/>
        </w:tabs>
        <w:spacing w:after="40"/>
        <w:jc w:val="both"/>
        <w:rPr>
          <w:rFonts w:ascii="Futura Lt BT" w:hAnsi="Futura Lt BT"/>
          <w:color w:val="2F75B5"/>
          <w:sz w:val="16"/>
          <w:szCs w:val="16"/>
        </w:rPr>
      </w:pPr>
      <w:r w:rsidRPr="002E5531">
        <w:rPr>
          <w:rFonts w:ascii="Futura Lt BT" w:hAnsi="Futura Lt BT"/>
          <w:color w:val="2F75B5"/>
          <w:sz w:val="16"/>
          <w:szCs w:val="16"/>
        </w:rPr>
        <w:t xml:space="preserve">(1) </w:t>
      </w:r>
      <w:r w:rsidR="00731926">
        <w:rPr>
          <w:rFonts w:ascii="Futura Lt BT" w:hAnsi="Futura Lt BT"/>
          <w:color w:val="2F75B5"/>
          <w:sz w:val="16"/>
          <w:szCs w:val="16"/>
        </w:rPr>
        <w:t xml:space="preserve">Variação </w:t>
      </w:r>
      <w:r w:rsidR="00731926" w:rsidRPr="00731926">
        <w:rPr>
          <w:rFonts w:ascii="Futura Lt BT" w:hAnsi="Futura Lt BT"/>
          <w:color w:val="2F75B5"/>
          <w:sz w:val="16"/>
          <w:szCs w:val="16"/>
        </w:rPr>
        <w:t>decorre da aus</w:t>
      </w:r>
      <w:r w:rsidR="00731926">
        <w:rPr>
          <w:rFonts w:ascii="Futura Lt BT" w:hAnsi="Futura Lt BT"/>
          <w:color w:val="2F75B5"/>
          <w:sz w:val="16"/>
          <w:szCs w:val="16"/>
        </w:rPr>
        <w:t>ê</w:t>
      </w:r>
      <w:r w:rsidR="00731926" w:rsidRPr="00731926">
        <w:rPr>
          <w:rFonts w:ascii="Futura Lt BT" w:hAnsi="Futura Lt BT"/>
          <w:color w:val="2F75B5"/>
          <w:sz w:val="16"/>
          <w:szCs w:val="16"/>
        </w:rPr>
        <w:t>ncia de movimenta</w:t>
      </w:r>
      <w:r w:rsidR="00731926">
        <w:rPr>
          <w:rFonts w:ascii="Futura Lt BT" w:hAnsi="Futura Lt BT"/>
          <w:color w:val="2F75B5"/>
          <w:sz w:val="16"/>
          <w:szCs w:val="16"/>
        </w:rPr>
        <w:t>ções</w:t>
      </w:r>
      <w:r w:rsidR="00731926" w:rsidRPr="00731926">
        <w:rPr>
          <w:rFonts w:ascii="Futura Lt BT" w:hAnsi="Futura Lt BT"/>
          <w:color w:val="2F75B5"/>
          <w:sz w:val="16"/>
          <w:szCs w:val="16"/>
        </w:rPr>
        <w:t xml:space="preserve"> bancárias no dia 31/12/2021</w:t>
      </w:r>
      <w:r w:rsidR="00731926">
        <w:rPr>
          <w:rFonts w:ascii="Futura Lt BT" w:hAnsi="Futura Lt BT"/>
          <w:color w:val="2F75B5"/>
          <w:sz w:val="16"/>
          <w:szCs w:val="16"/>
        </w:rPr>
        <w:t>.</w:t>
      </w:r>
    </w:p>
    <w:p w14:paraId="4EFE6740" w14:textId="18A68F45" w:rsidR="00E11102" w:rsidRPr="002E5531" w:rsidRDefault="00731926" w:rsidP="00E11102">
      <w:pPr>
        <w:tabs>
          <w:tab w:val="left" w:pos="284"/>
        </w:tabs>
        <w:spacing w:after="120"/>
        <w:jc w:val="both"/>
        <w:rPr>
          <w:rFonts w:ascii="Futura Lt BT" w:hAnsi="Futura Lt BT"/>
          <w:color w:val="2F75B5"/>
          <w:sz w:val="16"/>
          <w:szCs w:val="16"/>
        </w:rPr>
      </w:pPr>
      <w:r>
        <w:rPr>
          <w:rFonts w:ascii="Futura Lt BT" w:hAnsi="Futura Lt BT"/>
          <w:color w:val="2F75B5"/>
          <w:sz w:val="16"/>
          <w:szCs w:val="16"/>
        </w:rPr>
        <w:t>(2) O</w:t>
      </w:r>
      <w:r w:rsidRPr="00731926">
        <w:rPr>
          <w:rFonts w:ascii="Futura Lt BT" w:hAnsi="Futura Lt BT"/>
          <w:color w:val="2F75B5"/>
          <w:sz w:val="16"/>
          <w:szCs w:val="16"/>
        </w:rPr>
        <w:t>s valores referentes aos não controladores de fundo de investimento anteriormente classificados como passivo foram reclassificados para PL</w:t>
      </w:r>
      <w:r w:rsidR="00E11102" w:rsidRPr="002E5531">
        <w:rPr>
          <w:rFonts w:ascii="Futura Lt BT" w:hAnsi="Futura Lt BT"/>
          <w:color w:val="2F75B5"/>
          <w:sz w:val="16"/>
          <w:szCs w:val="16"/>
        </w:rPr>
        <w:t>.</w:t>
      </w:r>
      <w:r>
        <w:rPr>
          <w:rFonts w:ascii="Futura Lt BT" w:hAnsi="Futura Lt BT"/>
          <w:color w:val="2F75B5"/>
          <w:sz w:val="16"/>
          <w:szCs w:val="16"/>
        </w:rPr>
        <w:t xml:space="preserve">, conforme determinação da </w:t>
      </w:r>
      <w:r w:rsidR="00080EF5">
        <w:rPr>
          <w:rFonts w:ascii="Futura Lt BT" w:hAnsi="Futura Lt BT"/>
          <w:color w:val="2F75B5"/>
          <w:sz w:val="16"/>
          <w:szCs w:val="16"/>
        </w:rPr>
        <w:t>Instrução Normativa BCB</w:t>
      </w:r>
      <w:r>
        <w:rPr>
          <w:rFonts w:ascii="Futura Lt BT" w:hAnsi="Futura Lt BT"/>
          <w:color w:val="2F75B5"/>
          <w:sz w:val="16"/>
          <w:szCs w:val="16"/>
        </w:rPr>
        <w:t xml:space="preserve"> nº </w:t>
      </w:r>
      <w:r w:rsidR="00080EF5">
        <w:rPr>
          <w:rFonts w:ascii="Futura Lt BT" w:hAnsi="Futura Lt BT"/>
          <w:color w:val="2F75B5"/>
          <w:sz w:val="16"/>
          <w:szCs w:val="16"/>
        </w:rPr>
        <w:t>206</w:t>
      </w:r>
      <w:r>
        <w:rPr>
          <w:rFonts w:ascii="Futura Lt BT" w:hAnsi="Futura Lt BT"/>
          <w:color w:val="2F75B5"/>
          <w:sz w:val="16"/>
          <w:szCs w:val="16"/>
        </w:rPr>
        <w:t>/</w:t>
      </w:r>
      <w:r w:rsidR="00080EF5">
        <w:rPr>
          <w:rFonts w:ascii="Futura Lt BT" w:hAnsi="Futura Lt BT"/>
          <w:color w:val="2F75B5"/>
          <w:sz w:val="16"/>
          <w:szCs w:val="16"/>
        </w:rPr>
        <w:t>21.</w:t>
      </w:r>
    </w:p>
    <w:p w14:paraId="7A0EC65F" w14:textId="41149E01" w:rsidR="00F02172" w:rsidRPr="002E5531" w:rsidRDefault="00F02172" w:rsidP="001D4E31">
      <w:pPr>
        <w:pStyle w:val="Ttulo1"/>
      </w:pPr>
      <w:bookmarkStart w:id="103" w:name="_Toc103084563"/>
      <w:r w:rsidRPr="002E5531">
        <w:t xml:space="preserve">Nota </w:t>
      </w:r>
      <w:r w:rsidR="00C95AD1" w:rsidRPr="002E5531">
        <w:t>2</w:t>
      </w:r>
      <w:r w:rsidR="004917F8" w:rsidRPr="002E5531">
        <w:t>3</w:t>
      </w:r>
      <w:r w:rsidRPr="002E5531">
        <w:t xml:space="preserve"> – Patrimônio </w:t>
      </w:r>
      <w:r w:rsidR="000978E3" w:rsidRPr="002E5531">
        <w:t>l</w:t>
      </w:r>
      <w:r w:rsidRPr="002E5531">
        <w:t>íquid</w:t>
      </w:r>
      <w:r w:rsidR="00FC74BA" w:rsidRPr="002E5531">
        <w:t>o</w:t>
      </w:r>
      <w:bookmarkEnd w:id="103"/>
    </w:p>
    <w:p w14:paraId="58B95C14" w14:textId="1B037D76" w:rsidR="009047D2" w:rsidRPr="002E5531" w:rsidRDefault="00D63CF5" w:rsidP="00D63CF5">
      <w:pPr>
        <w:keepNext/>
        <w:spacing w:before="480" w:after="240"/>
        <w:jc w:val="both"/>
        <w:rPr>
          <w:rFonts w:ascii="Futura Lt BT" w:hAnsi="Futura Lt BT"/>
          <w:b/>
          <w:color w:val="005CA9"/>
          <w:sz w:val="20"/>
          <w:szCs w:val="20"/>
        </w:rPr>
      </w:pPr>
      <w:r w:rsidRPr="002E5531">
        <w:rPr>
          <w:rFonts w:ascii="Futura Lt BT" w:hAnsi="Futura Lt BT"/>
          <w:b/>
          <w:color w:val="005CA9"/>
          <w:sz w:val="20"/>
          <w:szCs w:val="20"/>
        </w:rPr>
        <w:t>(a)</w:t>
      </w:r>
      <w:r w:rsidRPr="002E5531">
        <w:rPr>
          <w:rFonts w:ascii="Futura Lt BT" w:hAnsi="Futura Lt BT"/>
          <w:b/>
          <w:color w:val="005CA9"/>
          <w:sz w:val="20"/>
          <w:szCs w:val="20"/>
        </w:rPr>
        <w:tab/>
      </w:r>
      <w:r w:rsidR="009047D2" w:rsidRPr="002E5531">
        <w:rPr>
          <w:rFonts w:ascii="Futura Lt BT" w:hAnsi="Futura Lt BT"/>
          <w:b/>
          <w:color w:val="005CA9"/>
          <w:sz w:val="20"/>
          <w:szCs w:val="20"/>
        </w:rPr>
        <w:t>Reconciliação do Patrimônio Líquido – INDIVIDUAL x CONSOLIDADO</w:t>
      </w:r>
    </w:p>
    <w:tbl>
      <w:tblPr>
        <w:tblW w:w="4962" w:type="pct"/>
        <w:tblCellMar>
          <w:left w:w="70" w:type="dxa"/>
          <w:right w:w="70" w:type="dxa"/>
        </w:tblCellMar>
        <w:tblLook w:val="04A0" w:firstRow="1" w:lastRow="0" w:firstColumn="1" w:lastColumn="0" w:noHBand="0" w:noVBand="1"/>
      </w:tblPr>
      <w:tblGrid>
        <w:gridCol w:w="5846"/>
        <w:gridCol w:w="1859"/>
        <w:gridCol w:w="1859"/>
      </w:tblGrid>
      <w:tr w:rsidR="00FC74BA" w:rsidRPr="00DF6B4A" w14:paraId="4156C8D1" w14:textId="77777777" w:rsidTr="006457A0">
        <w:trPr>
          <w:trHeight w:val="296"/>
        </w:trPr>
        <w:tc>
          <w:tcPr>
            <w:tcW w:w="3056" w:type="pct"/>
            <w:tcBorders>
              <w:top w:val="single" w:sz="4" w:space="0" w:color="F39200"/>
              <w:left w:val="nil"/>
              <w:bottom w:val="single" w:sz="4" w:space="0" w:color="F39200"/>
              <w:right w:val="nil"/>
            </w:tcBorders>
            <w:shd w:val="clear" w:color="auto" w:fill="auto"/>
            <w:noWrap/>
            <w:vAlign w:val="center"/>
            <w:hideMark/>
          </w:tcPr>
          <w:p w14:paraId="5A0E5B22" w14:textId="77777777" w:rsidR="00FC74BA" w:rsidRPr="002E5531" w:rsidRDefault="00FC74BA" w:rsidP="00FC74BA">
            <w:pPr>
              <w:jc w:val="center"/>
              <w:rPr>
                <w:rFonts w:ascii="Futura Lt BT" w:hAnsi="Futura Lt BT" w:cs="Cambria Math"/>
                <w:b/>
                <w:color w:val="005CA9"/>
                <w:sz w:val="18"/>
                <w:szCs w:val="18"/>
              </w:rPr>
            </w:pPr>
            <w:r w:rsidRPr="002E5531">
              <w:rPr>
                <w:rFonts w:ascii="Futura Lt BT" w:hAnsi="Futura Lt BT" w:cs="Cambria Math"/>
                <w:b/>
                <w:color w:val="005CA9"/>
                <w:sz w:val="18"/>
                <w:szCs w:val="18"/>
              </w:rPr>
              <w:t>Discriminação</w:t>
            </w:r>
          </w:p>
        </w:tc>
        <w:tc>
          <w:tcPr>
            <w:tcW w:w="972" w:type="pct"/>
            <w:tcBorders>
              <w:top w:val="single" w:sz="4" w:space="0" w:color="F39200"/>
              <w:left w:val="nil"/>
              <w:bottom w:val="single" w:sz="4" w:space="0" w:color="F39200"/>
              <w:right w:val="nil"/>
            </w:tcBorders>
            <w:shd w:val="clear" w:color="auto" w:fill="auto"/>
            <w:noWrap/>
            <w:vAlign w:val="center"/>
          </w:tcPr>
          <w:p w14:paraId="73CB0875" w14:textId="7CC4C121" w:rsidR="00FC74BA" w:rsidRPr="002E5531" w:rsidRDefault="00CF111B" w:rsidP="00FC74BA">
            <w:pPr>
              <w:jc w:val="center"/>
              <w:rPr>
                <w:rFonts w:ascii="Futura Lt BT" w:hAnsi="Futura Lt BT" w:cs="Cambria Math"/>
                <w:b/>
                <w:color w:val="005CA9"/>
                <w:sz w:val="18"/>
                <w:szCs w:val="18"/>
              </w:rPr>
            </w:pPr>
            <w:r>
              <w:rPr>
                <w:rFonts w:ascii="Futura Lt BT" w:hAnsi="Futura Lt BT" w:cs="Cambria Math"/>
                <w:b/>
                <w:color w:val="005CA9"/>
                <w:sz w:val="18"/>
                <w:szCs w:val="18"/>
              </w:rPr>
              <w:t>31/03/2022</w:t>
            </w:r>
          </w:p>
        </w:tc>
        <w:tc>
          <w:tcPr>
            <w:tcW w:w="972" w:type="pct"/>
            <w:tcBorders>
              <w:top w:val="single" w:sz="4" w:space="0" w:color="F39200"/>
              <w:left w:val="nil"/>
              <w:bottom w:val="single" w:sz="4" w:space="0" w:color="F39200"/>
              <w:right w:val="nil"/>
            </w:tcBorders>
            <w:vAlign w:val="center"/>
          </w:tcPr>
          <w:p w14:paraId="368EECCC" w14:textId="3E2AF0F7" w:rsidR="00FC74BA" w:rsidRPr="002E5531" w:rsidRDefault="00FC74BA" w:rsidP="00FC74BA">
            <w:pPr>
              <w:jc w:val="center"/>
              <w:rPr>
                <w:rFonts w:ascii="Futura Lt BT" w:hAnsi="Futura Lt BT" w:cs="Cambria Math"/>
                <w:b/>
                <w:color w:val="005CA9"/>
                <w:sz w:val="18"/>
                <w:szCs w:val="18"/>
              </w:rPr>
            </w:pPr>
            <w:r w:rsidRPr="002E5531">
              <w:rPr>
                <w:rFonts w:ascii="Futura Lt BT" w:hAnsi="Futura Lt BT" w:cs="Cambria Math"/>
                <w:b/>
                <w:color w:val="005CA9"/>
                <w:sz w:val="18"/>
                <w:szCs w:val="18"/>
              </w:rPr>
              <w:t>31/12/202</w:t>
            </w:r>
            <w:r w:rsidR="0055757E">
              <w:rPr>
                <w:rFonts w:ascii="Futura Lt BT" w:hAnsi="Futura Lt BT" w:cs="Cambria Math"/>
                <w:b/>
                <w:color w:val="005CA9"/>
                <w:sz w:val="18"/>
                <w:szCs w:val="18"/>
              </w:rPr>
              <w:t>1</w:t>
            </w:r>
          </w:p>
        </w:tc>
      </w:tr>
      <w:tr w:rsidR="00581283" w:rsidRPr="00DF6B4A" w14:paraId="3F909C62" w14:textId="77777777" w:rsidTr="003D5258">
        <w:trPr>
          <w:trHeight w:val="296"/>
        </w:trPr>
        <w:tc>
          <w:tcPr>
            <w:tcW w:w="3056" w:type="pct"/>
            <w:tcBorders>
              <w:top w:val="nil"/>
              <w:left w:val="nil"/>
              <w:bottom w:val="nil"/>
              <w:right w:val="nil"/>
            </w:tcBorders>
            <w:shd w:val="clear" w:color="auto" w:fill="auto"/>
            <w:noWrap/>
            <w:vAlign w:val="center"/>
          </w:tcPr>
          <w:p w14:paraId="3962CD19" w14:textId="77777777" w:rsidR="00581283" w:rsidRPr="002E5531" w:rsidRDefault="00581283" w:rsidP="00581283">
            <w:pPr>
              <w:rPr>
                <w:rFonts w:ascii="Futura Lt BT" w:hAnsi="Futura Lt BT" w:cs="Cambria Math"/>
                <w:b/>
                <w:color w:val="005CA9"/>
                <w:sz w:val="18"/>
                <w:szCs w:val="18"/>
              </w:rPr>
            </w:pPr>
            <w:r w:rsidRPr="002E5531">
              <w:rPr>
                <w:rFonts w:ascii="Futura Lt BT" w:hAnsi="Futura Lt BT" w:cs="Cambria Math"/>
                <w:b/>
                <w:color w:val="005CA9"/>
                <w:sz w:val="18"/>
                <w:szCs w:val="18"/>
              </w:rPr>
              <w:t>Patrimônio Líquido - INDIVIDUAL</w:t>
            </w:r>
          </w:p>
        </w:tc>
        <w:tc>
          <w:tcPr>
            <w:tcW w:w="972" w:type="pct"/>
            <w:tcBorders>
              <w:top w:val="nil"/>
              <w:left w:val="nil"/>
              <w:bottom w:val="nil"/>
              <w:right w:val="nil"/>
            </w:tcBorders>
            <w:shd w:val="clear" w:color="auto" w:fill="auto"/>
            <w:noWrap/>
            <w:vAlign w:val="center"/>
          </w:tcPr>
          <w:p w14:paraId="1E630363" w14:textId="732F0192" w:rsidR="00581283" w:rsidRPr="002E5531" w:rsidRDefault="00581283" w:rsidP="003D5258">
            <w:pPr>
              <w:jc w:val="right"/>
              <w:rPr>
                <w:rFonts w:ascii="Futura Lt BT" w:hAnsi="Futura Lt BT" w:cs="Cambria Math"/>
                <w:b/>
                <w:color w:val="005CA9"/>
                <w:sz w:val="18"/>
                <w:szCs w:val="18"/>
              </w:rPr>
            </w:pPr>
            <w:r>
              <w:rPr>
                <w:rFonts w:ascii="Futura Lt BT" w:hAnsi="Futura Lt BT" w:cs="Arial"/>
                <w:b/>
                <w:bCs/>
                <w:color w:val="2F75B5"/>
                <w:sz w:val="18"/>
                <w:szCs w:val="18"/>
              </w:rPr>
              <w:t>80.270.446</w:t>
            </w:r>
          </w:p>
        </w:tc>
        <w:tc>
          <w:tcPr>
            <w:tcW w:w="972" w:type="pct"/>
            <w:tcBorders>
              <w:top w:val="nil"/>
              <w:left w:val="nil"/>
              <w:bottom w:val="nil"/>
              <w:right w:val="nil"/>
            </w:tcBorders>
            <w:vAlign w:val="center"/>
          </w:tcPr>
          <w:p w14:paraId="573E8A20" w14:textId="6129D645" w:rsidR="00581283" w:rsidRPr="002E5531" w:rsidRDefault="00581283" w:rsidP="003D5258">
            <w:pPr>
              <w:jc w:val="right"/>
              <w:rPr>
                <w:rFonts w:ascii="Futura Lt BT" w:hAnsi="Futura Lt BT" w:cs="Cambria Math"/>
                <w:b/>
                <w:color w:val="005CA9"/>
                <w:sz w:val="18"/>
                <w:szCs w:val="18"/>
              </w:rPr>
            </w:pPr>
            <w:r w:rsidRPr="009F4273">
              <w:rPr>
                <w:rFonts w:ascii="Futura Lt BT" w:hAnsi="Futura Lt BT" w:cs="Cambria Math"/>
                <w:b/>
                <w:color w:val="005CA9"/>
                <w:sz w:val="18"/>
                <w:szCs w:val="18"/>
              </w:rPr>
              <w:t>76.154.969</w:t>
            </w:r>
          </w:p>
        </w:tc>
      </w:tr>
      <w:tr w:rsidR="00581283" w:rsidRPr="00DF6B4A" w14:paraId="3BF1EA54" w14:textId="77777777" w:rsidTr="003D5258">
        <w:trPr>
          <w:trHeight w:val="296"/>
        </w:trPr>
        <w:tc>
          <w:tcPr>
            <w:tcW w:w="3056" w:type="pct"/>
            <w:tcBorders>
              <w:top w:val="nil"/>
              <w:left w:val="nil"/>
              <w:right w:val="nil"/>
            </w:tcBorders>
            <w:shd w:val="clear" w:color="auto" w:fill="auto"/>
            <w:noWrap/>
            <w:vAlign w:val="center"/>
          </w:tcPr>
          <w:p w14:paraId="29CC2DE0" w14:textId="77777777" w:rsidR="00581283" w:rsidRPr="002E5531" w:rsidRDefault="00581283" w:rsidP="00581283">
            <w:pPr>
              <w:rPr>
                <w:rFonts w:ascii="Futura Lt BT" w:hAnsi="Futura Lt BT" w:cs="Cambria Math"/>
                <w:color w:val="005CA9"/>
                <w:sz w:val="18"/>
                <w:szCs w:val="18"/>
              </w:rPr>
            </w:pPr>
            <w:r w:rsidRPr="002E5531">
              <w:rPr>
                <w:rFonts w:ascii="Futura Lt BT" w:hAnsi="Futura Lt BT" w:cs="Cambria Math"/>
                <w:color w:val="005CA9"/>
                <w:sz w:val="18"/>
                <w:szCs w:val="18"/>
              </w:rPr>
              <w:t xml:space="preserve">   IHCD – Elegíveis a Capital</w:t>
            </w:r>
          </w:p>
        </w:tc>
        <w:tc>
          <w:tcPr>
            <w:tcW w:w="972" w:type="pct"/>
            <w:tcBorders>
              <w:top w:val="nil"/>
              <w:left w:val="nil"/>
              <w:right w:val="nil"/>
            </w:tcBorders>
            <w:shd w:val="clear" w:color="auto" w:fill="auto"/>
            <w:noWrap/>
            <w:vAlign w:val="center"/>
          </w:tcPr>
          <w:p w14:paraId="1908AECA" w14:textId="0254ACAD" w:rsidR="00581283" w:rsidRPr="002E5531" w:rsidRDefault="00581283" w:rsidP="003D5258">
            <w:pPr>
              <w:jc w:val="right"/>
              <w:rPr>
                <w:rFonts w:ascii="Futura Lt BT" w:hAnsi="Futura Lt BT" w:cs="Cambria Math"/>
                <w:color w:val="005CA9"/>
                <w:sz w:val="18"/>
                <w:szCs w:val="18"/>
              </w:rPr>
            </w:pPr>
            <w:r w:rsidRPr="00581283">
              <w:rPr>
                <w:rFonts w:ascii="Futura Lt BT" w:hAnsi="Futura Lt BT" w:cs="Cambria Math"/>
                <w:color w:val="005CA9"/>
                <w:sz w:val="18"/>
                <w:szCs w:val="18"/>
              </w:rPr>
              <w:t>35.548.171</w:t>
            </w:r>
          </w:p>
        </w:tc>
        <w:tc>
          <w:tcPr>
            <w:tcW w:w="972" w:type="pct"/>
            <w:tcBorders>
              <w:top w:val="nil"/>
              <w:left w:val="nil"/>
              <w:right w:val="nil"/>
            </w:tcBorders>
            <w:vAlign w:val="center"/>
          </w:tcPr>
          <w:p w14:paraId="3232A432" w14:textId="3C171A7F" w:rsidR="00581283" w:rsidRPr="002E5531" w:rsidRDefault="00581283" w:rsidP="003D5258">
            <w:pPr>
              <w:jc w:val="right"/>
              <w:rPr>
                <w:rFonts w:ascii="Futura Lt BT" w:hAnsi="Futura Lt BT" w:cs="Cambria Math"/>
                <w:color w:val="005CA9"/>
                <w:sz w:val="18"/>
                <w:szCs w:val="18"/>
              </w:rPr>
            </w:pPr>
            <w:r w:rsidRPr="002E5531">
              <w:rPr>
                <w:rFonts w:ascii="Futura Lt BT" w:hAnsi="Futura Lt BT" w:cs="Cambria Math"/>
                <w:color w:val="005CA9"/>
                <w:sz w:val="18"/>
                <w:szCs w:val="18"/>
              </w:rPr>
              <w:t>33.553.318</w:t>
            </w:r>
          </w:p>
        </w:tc>
      </w:tr>
      <w:tr w:rsidR="00581283" w:rsidRPr="00DF6B4A" w14:paraId="7414E9CE" w14:textId="77777777" w:rsidTr="003D5258">
        <w:trPr>
          <w:trHeight w:val="296"/>
        </w:trPr>
        <w:tc>
          <w:tcPr>
            <w:tcW w:w="3056" w:type="pct"/>
            <w:tcBorders>
              <w:top w:val="nil"/>
              <w:left w:val="nil"/>
              <w:bottom w:val="single" w:sz="4" w:space="0" w:color="F79646" w:themeColor="accent6"/>
              <w:right w:val="nil"/>
            </w:tcBorders>
            <w:shd w:val="clear" w:color="auto" w:fill="auto"/>
            <w:noWrap/>
            <w:vAlign w:val="center"/>
          </w:tcPr>
          <w:p w14:paraId="78322381" w14:textId="1543E727" w:rsidR="00581283" w:rsidRPr="002E5531" w:rsidRDefault="00581283" w:rsidP="00581283">
            <w:pPr>
              <w:rPr>
                <w:rFonts w:ascii="Futura Lt BT" w:hAnsi="Futura Lt BT" w:cs="Cambria Math"/>
                <w:color w:val="005CA9"/>
                <w:sz w:val="18"/>
                <w:szCs w:val="18"/>
              </w:rPr>
            </w:pPr>
            <w:r w:rsidRPr="002E5531">
              <w:rPr>
                <w:rFonts w:ascii="Futura Lt BT" w:hAnsi="Futura Lt BT" w:cs="Cambria Math"/>
                <w:color w:val="005CA9"/>
                <w:sz w:val="18"/>
                <w:szCs w:val="18"/>
              </w:rPr>
              <w:t xml:space="preserve">   Participação dos não controladores</w:t>
            </w:r>
          </w:p>
        </w:tc>
        <w:tc>
          <w:tcPr>
            <w:tcW w:w="972" w:type="pct"/>
            <w:tcBorders>
              <w:top w:val="nil"/>
              <w:left w:val="nil"/>
              <w:bottom w:val="single" w:sz="4" w:space="0" w:color="F79646" w:themeColor="accent6"/>
              <w:right w:val="nil"/>
            </w:tcBorders>
            <w:shd w:val="clear" w:color="auto" w:fill="auto"/>
            <w:noWrap/>
            <w:vAlign w:val="center"/>
          </w:tcPr>
          <w:p w14:paraId="368904B9" w14:textId="05710972" w:rsidR="00581283" w:rsidRPr="002E5531" w:rsidRDefault="00581283" w:rsidP="003D5258">
            <w:pPr>
              <w:jc w:val="right"/>
              <w:rPr>
                <w:rFonts w:ascii="Futura Lt BT" w:hAnsi="Futura Lt BT" w:cs="Cambria Math"/>
                <w:color w:val="005CA9"/>
                <w:sz w:val="18"/>
                <w:szCs w:val="18"/>
              </w:rPr>
            </w:pPr>
            <w:r w:rsidRPr="00581283">
              <w:rPr>
                <w:rFonts w:ascii="Futura Lt BT" w:hAnsi="Futura Lt BT" w:cs="Cambria Math"/>
                <w:color w:val="005CA9"/>
                <w:sz w:val="18"/>
                <w:szCs w:val="18"/>
              </w:rPr>
              <w:t>2.337.996</w:t>
            </w:r>
          </w:p>
        </w:tc>
        <w:tc>
          <w:tcPr>
            <w:tcW w:w="972" w:type="pct"/>
            <w:tcBorders>
              <w:top w:val="nil"/>
              <w:left w:val="nil"/>
              <w:bottom w:val="single" w:sz="4" w:space="0" w:color="F79646" w:themeColor="accent6"/>
              <w:right w:val="nil"/>
            </w:tcBorders>
            <w:vAlign w:val="center"/>
          </w:tcPr>
          <w:p w14:paraId="41870699" w14:textId="508E7181" w:rsidR="00581283" w:rsidRPr="002E5531" w:rsidRDefault="00581283" w:rsidP="003D5258">
            <w:pPr>
              <w:jc w:val="right"/>
              <w:rPr>
                <w:rFonts w:ascii="Futura Lt BT" w:hAnsi="Futura Lt BT" w:cs="Cambria Math"/>
                <w:color w:val="005CA9"/>
                <w:sz w:val="18"/>
                <w:szCs w:val="18"/>
              </w:rPr>
            </w:pPr>
            <w:r w:rsidRPr="002E5531">
              <w:rPr>
                <w:rFonts w:ascii="Futura Lt BT" w:hAnsi="Futura Lt BT" w:cs="Cambria Math"/>
                <w:color w:val="005CA9"/>
                <w:sz w:val="18"/>
                <w:szCs w:val="18"/>
              </w:rPr>
              <w:t>1.821.387</w:t>
            </w:r>
          </w:p>
        </w:tc>
      </w:tr>
      <w:tr w:rsidR="00581283" w:rsidRPr="00DF6B4A" w14:paraId="03CB85B9" w14:textId="77777777" w:rsidTr="003D5258">
        <w:trPr>
          <w:trHeight w:val="296"/>
        </w:trPr>
        <w:tc>
          <w:tcPr>
            <w:tcW w:w="3056" w:type="pct"/>
            <w:tcBorders>
              <w:top w:val="nil"/>
              <w:left w:val="nil"/>
              <w:bottom w:val="single" w:sz="4" w:space="0" w:color="F79646" w:themeColor="accent6"/>
              <w:right w:val="nil"/>
            </w:tcBorders>
            <w:shd w:val="clear" w:color="auto" w:fill="auto"/>
            <w:noWrap/>
            <w:vAlign w:val="center"/>
          </w:tcPr>
          <w:p w14:paraId="4AB76EC2" w14:textId="77777777" w:rsidR="00581283" w:rsidRPr="002E5531" w:rsidRDefault="00581283" w:rsidP="00581283">
            <w:pPr>
              <w:rPr>
                <w:rFonts w:ascii="Futura Lt BT" w:hAnsi="Futura Lt BT" w:cs="Cambria Math"/>
                <w:b/>
                <w:color w:val="005CA9"/>
                <w:sz w:val="18"/>
                <w:szCs w:val="18"/>
              </w:rPr>
            </w:pPr>
            <w:r w:rsidRPr="002E5531">
              <w:rPr>
                <w:rFonts w:ascii="Futura Lt BT" w:hAnsi="Futura Lt BT" w:cs="Cambria Math"/>
                <w:b/>
                <w:color w:val="005CA9"/>
                <w:sz w:val="18"/>
                <w:szCs w:val="18"/>
              </w:rPr>
              <w:t>Patrimônio Líquido - CONSOLIDADO</w:t>
            </w:r>
          </w:p>
        </w:tc>
        <w:tc>
          <w:tcPr>
            <w:tcW w:w="972" w:type="pct"/>
            <w:tcBorders>
              <w:top w:val="nil"/>
              <w:left w:val="nil"/>
              <w:bottom w:val="single" w:sz="4" w:space="0" w:color="F79646" w:themeColor="accent6"/>
              <w:right w:val="nil"/>
            </w:tcBorders>
            <w:shd w:val="clear" w:color="auto" w:fill="auto"/>
            <w:noWrap/>
            <w:vAlign w:val="center"/>
          </w:tcPr>
          <w:p w14:paraId="7A20E4EF" w14:textId="5C840E6A" w:rsidR="00581283" w:rsidRPr="00581283" w:rsidRDefault="00581283" w:rsidP="003D5258">
            <w:pPr>
              <w:jc w:val="right"/>
              <w:rPr>
                <w:rFonts w:ascii="Futura Lt BT" w:hAnsi="Futura Lt BT" w:cs="Cambria Math"/>
                <w:b/>
                <w:bCs/>
                <w:color w:val="2F75B5"/>
                <w:sz w:val="18"/>
                <w:szCs w:val="18"/>
              </w:rPr>
            </w:pPr>
            <w:r w:rsidRPr="00581283">
              <w:rPr>
                <w:rFonts w:ascii="Futura Lt BT" w:hAnsi="Futura Lt BT" w:cs="Arial"/>
                <w:b/>
                <w:bCs/>
                <w:color w:val="2F75B5"/>
                <w:sz w:val="18"/>
                <w:szCs w:val="18"/>
              </w:rPr>
              <w:t>118.156.613</w:t>
            </w:r>
          </w:p>
        </w:tc>
        <w:tc>
          <w:tcPr>
            <w:tcW w:w="972" w:type="pct"/>
            <w:tcBorders>
              <w:top w:val="nil"/>
              <w:left w:val="nil"/>
              <w:bottom w:val="single" w:sz="4" w:space="0" w:color="F79646" w:themeColor="accent6"/>
              <w:right w:val="nil"/>
            </w:tcBorders>
            <w:vAlign w:val="center"/>
          </w:tcPr>
          <w:p w14:paraId="1D0D4E6C" w14:textId="7651CA27" w:rsidR="00581283" w:rsidRPr="002E5531" w:rsidRDefault="00581283" w:rsidP="003D5258">
            <w:pPr>
              <w:jc w:val="right"/>
              <w:rPr>
                <w:rFonts w:ascii="Futura Lt BT" w:hAnsi="Futura Lt BT" w:cs="Cambria Math"/>
                <w:b/>
                <w:color w:val="005CA9"/>
                <w:sz w:val="18"/>
                <w:szCs w:val="18"/>
              </w:rPr>
            </w:pPr>
            <w:r w:rsidRPr="002E5531">
              <w:rPr>
                <w:rFonts w:ascii="Futura Lt BT" w:hAnsi="Futura Lt BT" w:cs="Cambria Math"/>
                <w:b/>
                <w:color w:val="2F75B5"/>
                <w:sz w:val="18"/>
                <w:szCs w:val="18"/>
              </w:rPr>
              <w:t>111.529.674</w:t>
            </w:r>
          </w:p>
        </w:tc>
      </w:tr>
    </w:tbl>
    <w:p w14:paraId="666BDDB1" w14:textId="58AE5A1E" w:rsidR="00A644A4" w:rsidRPr="002E5531" w:rsidRDefault="00A644A4" w:rsidP="008F0684">
      <w:pPr>
        <w:tabs>
          <w:tab w:val="left" w:pos="284"/>
        </w:tabs>
        <w:spacing w:before="120" w:after="120"/>
        <w:jc w:val="both"/>
        <w:rPr>
          <w:rFonts w:ascii="Futura Lt BT" w:hAnsi="Futura Lt BT"/>
          <w:color w:val="2F75B5"/>
          <w:sz w:val="20"/>
          <w:szCs w:val="20"/>
        </w:rPr>
      </w:pPr>
    </w:p>
    <w:p w14:paraId="61566BEB" w14:textId="2859B43E" w:rsidR="009047D2" w:rsidRPr="002E5531" w:rsidRDefault="00B61584" w:rsidP="008F0684">
      <w:pPr>
        <w:tabs>
          <w:tab w:val="left" w:pos="1650"/>
        </w:tabs>
        <w:spacing w:before="120" w:after="120"/>
        <w:jc w:val="both"/>
        <w:rPr>
          <w:rFonts w:ascii="Futura Lt BT" w:hAnsi="Futura Lt BT"/>
          <w:color w:val="2F75B5"/>
          <w:sz w:val="20"/>
          <w:szCs w:val="20"/>
        </w:rPr>
      </w:pPr>
      <w:r>
        <w:rPr>
          <w:rFonts w:ascii="Futura Lt BT" w:hAnsi="Futura Lt BT"/>
          <w:color w:val="2F75B5"/>
          <w:sz w:val="20"/>
          <w:szCs w:val="20"/>
        </w:rPr>
        <w:t>N</w:t>
      </w:r>
      <w:r w:rsidR="009047D2" w:rsidRPr="002E5531">
        <w:rPr>
          <w:rFonts w:ascii="Futura Lt BT" w:hAnsi="Futura Lt BT"/>
          <w:color w:val="2F75B5"/>
          <w:sz w:val="20"/>
          <w:szCs w:val="20"/>
        </w:rPr>
        <w:t>as demonstrações contábeis individuais, os instrumentos híbridos de capital e dívida elegíveis a compor o Capital Principal são registrados no passivo e seus encargos financeiros reconhecidos como despesas operacionais, enquanto nas demonstrações contábeis consolidadas são reclassificados para o patrimônio líquido, com base no entendimento e nas orientações do Banco Central do Brasil, com o objetivo de melhorar a qualidade dessas demonstrações contábeis consolidadas.</w:t>
      </w:r>
    </w:p>
    <w:p w14:paraId="1D690179" w14:textId="77777777" w:rsidR="00C47EC1" w:rsidRDefault="00C47EC1">
      <w:pPr>
        <w:rPr>
          <w:rFonts w:ascii="Futura Lt BT" w:hAnsi="Futura Lt BT"/>
          <w:b/>
          <w:color w:val="005CA9"/>
          <w:sz w:val="20"/>
          <w:szCs w:val="20"/>
        </w:rPr>
      </w:pPr>
      <w:r>
        <w:rPr>
          <w:rFonts w:ascii="Futura Lt BT" w:hAnsi="Futura Lt BT"/>
          <w:b/>
          <w:color w:val="005CA9"/>
          <w:sz w:val="20"/>
          <w:szCs w:val="20"/>
        </w:rPr>
        <w:br w:type="page"/>
      </w:r>
    </w:p>
    <w:p w14:paraId="4699B7D5" w14:textId="00677E68" w:rsidR="00F02172" w:rsidRPr="002E5531" w:rsidRDefault="00BE2FB4" w:rsidP="00BE2FB4">
      <w:pPr>
        <w:keepNext/>
        <w:spacing w:before="480" w:after="240"/>
        <w:jc w:val="both"/>
        <w:rPr>
          <w:rFonts w:ascii="Futura Lt BT" w:hAnsi="Futura Lt BT"/>
          <w:b/>
          <w:color w:val="005CA9"/>
          <w:sz w:val="20"/>
          <w:szCs w:val="20"/>
        </w:rPr>
      </w:pPr>
      <w:r w:rsidRPr="002E5531">
        <w:rPr>
          <w:rFonts w:ascii="Futura Lt BT" w:hAnsi="Futura Lt BT"/>
          <w:b/>
          <w:color w:val="005CA9"/>
          <w:sz w:val="20"/>
          <w:szCs w:val="20"/>
        </w:rPr>
        <w:t>(</w:t>
      </w:r>
      <w:r w:rsidR="00D33795" w:rsidRPr="002E5531">
        <w:rPr>
          <w:rFonts w:ascii="Futura Lt BT" w:hAnsi="Futura Lt BT"/>
          <w:b/>
          <w:color w:val="005CA9"/>
          <w:sz w:val="20"/>
          <w:szCs w:val="20"/>
        </w:rPr>
        <w:t>b</w:t>
      </w:r>
      <w:r w:rsidRPr="002E5531">
        <w:rPr>
          <w:rFonts w:ascii="Futura Lt BT" w:hAnsi="Futura Lt BT"/>
          <w:b/>
          <w:color w:val="005CA9"/>
          <w:sz w:val="20"/>
          <w:szCs w:val="20"/>
        </w:rPr>
        <w:t>)</w:t>
      </w:r>
      <w:r w:rsidRPr="002E5531">
        <w:rPr>
          <w:rFonts w:ascii="Futura Lt BT" w:hAnsi="Futura Lt BT"/>
          <w:b/>
          <w:color w:val="005CA9"/>
          <w:sz w:val="20"/>
          <w:szCs w:val="20"/>
        </w:rPr>
        <w:tab/>
      </w:r>
      <w:r w:rsidR="00F02172" w:rsidRPr="002E5531">
        <w:rPr>
          <w:rFonts w:ascii="Futura Lt BT" w:hAnsi="Futura Lt BT"/>
          <w:b/>
          <w:color w:val="005CA9"/>
          <w:sz w:val="20"/>
          <w:szCs w:val="20"/>
        </w:rPr>
        <w:t>Enquadramento nos níveis exigidos pela Resolução CMN nº 2.099/1994 (Acordo de Basil</w:t>
      </w:r>
      <w:r w:rsidR="00D45A92" w:rsidRPr="002E5531">
        <w:rPr>
          <w:rFonts w:ascii="Futura Lt BT" w:hAnsi="Futura Lt BT"/>
          <w:b/>
          <w:color w:val="005CA9"/>
          <w:sz w:val="20"/>
          <w:szCs w:val="20"/>
        </w:rPr>
        <w:t>e</w:t>
      </w:r>
      <w:r w:rsidR="00F02172" w:rsidRPr="002E5531">
        <w:rPr>
          <w:rFonts w:ascii="Futura Lt BT" w:hAnsi="Futura Lt BT"/>
          <w:b/>
          <w:color w:val="005CA9"/>
          <w:sz w:val="20"/>
          <w:szCs w:val="20"/>
        </w:rPr>
        <w:t>ia)</w:t>
      </w:r>
    </w:p>
    <w:p w14:paraId="122E373B" w14:textId="139FEA73" w:rsidR="00F02172" w:rsidRPr="002E5531" w:rsidRDefault="00F02172" w:rsidP="00FE6254">
      <w:pPr>
        <w:tabs>
          <w:tab w:val="left" w:pos="1650"/>
        </w:tabs>
        <w:spacing w:before="120" w:after="120"/>
        <w:jc w:val="both"/>
        <w:rPr>
          <w:rFonts w:ascii="Futura Lt BT" w:hAnsi="Futura Lt BT"/>
          <w:color w:val="005CA9"/>
          <w:sz w:val="20"/>
          <w:szCs w:val="20"/>
        </w:rPr>
      </w:pPr>
      <w:bookmarkStart w:id="104" w:name="_Hlk65762701"/>
      <w:r w:rsidRPr="002E5531">
        <w:rPr>
          <w:rFonts w:ascii="Futura Lt BT" w:hAnsi="Futura Lt BT"/>
          <w:color w:val="005CA9"/>
          <w:sz w:val="20"/>
          <w:szCs w:val="20"/>
        </w:rPr>
        <w:t>Conforme determinações da Resolução CMN nº 2.099/1994 e regulamentações posteriores, que estabelecem os níveis mínimos de patrimônio de referência para as instituições financeiras, com base nos volumes de suas operações, a CAIXA apresenta em 3</w:t>
      </w:r>
      <w:r w:rsidR="00400921">
        <w:rPr>
          <w:rFonts w:ascii="Futura Lt BT" w:hAnsi="Futura Lt BT"/>
          <w:color w:val="005CA9"/>
          <w:sz w:val="20"/>
          <w:szCs w:val="20"/>
        </w:rPr>
        <w:t>1/</w:t>
      </w:r>
      <w:r w:rsidR="006350B0">
        <w:rPr>
          <w:rFonts w:ascii="Futura Lt BT" w:hAnsi="Futura Lt BT"/>
          <w:color w:val="005CA9"/>
          <w:sz w:val="20"/>
          <w:szCs w:val="20"/>
        </w:rPr>
        <w:t>03/2022</w:t>
      </w:r>
      <w:r w:rsidRPr="002E5531">
        <w:rPr>
          <w:rFonts w:ascii="Futura Lt BT" w:hAnsi="Futura Lt BT"/>
          <w:color w:val="005CA9"/>
          <w:sz w:val="20"/>
          <w:szCs w:val="20"/>
        </w:rPr>
        <w:t xml:space="preserve"> índice de</w:t>
      </w:r>
      <w:r w:rsidR="00992DA1" w:rsidRPr="002E5531">
        <w:rPr>
          <w:rFonts w:ascii="Futura Lt BT" w:hAnsi="Futura Lt BT"/>
          <w:color w:val="005CA9"/>
          <w:sz w:val="20"/>
          <w:szCs w:val="20"/>
        </w:rPr>
        <w:t xml:space="preserve"> </w:t>
      </w:r>
      <w:r w:rsidR="00581283">
        <w:rPr>
          <w:rFonts w:ascii="Futura Lt BT" w:hAnsi="Futura Lt BT"/>
          <w:color w:val="005CA9"/>
          <w:sz w:val="20"/>
          <w:szCs w:val="20"/>
        </w:rPr>
        <w:t>19,52</w:t>
      </w:r>
      <w:r w:rsidR="006350B0">
        <w:rPr>
          <w:rFonts w:ascii="Futura Lt BT" w:hAnsi="Futura Lt BT"/>
          <w:color w:val="005CA9"/>
          <w:sz w:val="20"/>
          <w:szCs w:val="20"/>
        </w:rPr>
        <w:t xml:space="preserve"> </w:t>
      </w:r>
      <w:r w:rsidR="00263372" w:rsidRPr="002E5531">
        <w:rPr>
          <w:rFonts w:ascii="Futura Lt BT" w:hAnsi="Futura Lt BT"/>
          <w:color w:val="005CA9"/>
          <w:sz w:val="20"/>
          <w:szCs w:val="20"/>
        </w:rPr>
        <w:t>%</w:t>
      </w:r>
      <w:r w:rsidRPr="002E5531">
        <w:rPr>
          <w:rFonts w:ascii="Futura Lt BT" w:hAnsi="Futura Lt BT"/>
          <w:color w:val="005CA9"/>
          <w:sz w:val="20"/>
          <w:szCs w:val="20"/>
        </w:rPr>
        <w:t xml:space="preserve"> (31/12/20</w:t>
      </w:r>
      <w:r w:rsidR="00897C50" w:rsidRPr="002E5531">
        <w:rPr>
          <w:rFonts w:ascii="Futura Lt BT" w:hAnsi="Futura Lt BT"/>
          <w:color w:val="005CA9"/>
          <w:sz w:val="20"/>
          <w:szCs w:val="20"/>
        </w:rPr>
        <w:t>2</w:t>
      </w:r>
      <w:r w:rsidR="00F112B6">
        <w:rPr>
          <w:rFonts w:ascii="Futura Lt BT" w:hAnsi="Futura Lt BT"/>
          <w:color w:val="005CA9"/>
          <w:sz w:val="20"/>
          <w:szCs w:val="20"/>
        </w:rPr>
        <w:t>1</w:t>
      </w:r>
      <w:r w:rsidRPr="002E5531">
        <w:rPr>
          <w:rFonts w:ascii="Futura Lt BT" w:hAnsi="Futura Lt BT"/>
          <w:color w:val="005CA9"/>
          <w:sz w:val="20"/>
          <w:szCs w:val="20"/>
        </w:rPr>
        <w:t xml:space="preserve"> – </w:t>
      </w:r>
      <w:r w:rsidR="00897C50" w:rsidRPr="002E5531">
        <w:rPr>
          <w:rFonts w:ascii="Futura Lt BT" w:hAnsi="Futura Lt BT"/>
          <w:color w:val="005CA9"/>
          <w:sz w:val="20"/>
          <w:szCs w:val="20"/>
        </w:rPr>
        <w:t>1</w:t>
      </w:r>
      <w:r w:rsidR="008F10EA">
        <w:rPr>
          <w:rFonts w:ascii="Futura Lt BT" w:hAnsi="Futura Lt BT"/>
          <w:color w:val="005CA9"/>
          <w:sz w:val="20"/>
          <w:szCs w:val="20"/>
        </w:rPr>
        <w:t>9,27</w:t>
      </w:r>
      <w:r w:rsidR="00FE402B" w:rsidRPr="002E5531">
        <w:rPr>
          <w:rFonts w:ascii="Futura Lt BT" w:hAnsi="Futura Lt BT"/>
          <w:color w:val="005CA9"/>
          <w:sz w:val="20"/>
          <w:szCs w:val="20"/>
        </w:rPr>
        <w:t>%</w:t>
      </w:r>
      <w:r w:rsidRPr="002E5531">
        <w:rPr>
          <w:rFonts w:ascii="Futura Lt BT" w:hAnsi="Futura Lt BT"/>
          <w:color w:val="005CA9"/>
          <w:sz w:val="20"/>
          <w:szCs w:val="20"/>
        </w:rPr>
        <w:t>) (Nota 3</w:t>
      </w:r>
      <w:r w:rsidR="00411C9F" w:rsidRPr="002E5531">
        <w:rPr>
          <w:rFonts w:ascii="Futura Lt BT" w:hAnsi="Futura Lt BT"/>
          <w:color w:val="005CA9"/>
          <w:sz w:val="20"/>
          <w:szCs w:val="20"/>
        </w:rPr>
        <w:t>3</w:t>
      </w:r>
      <w:r w:rsidRPr="002E5531">
        <w:rPr>
          <w:rFonts w:ascii="Futura Lt BT" w:hAnsi="Futura Lt BT"/>
          <w:color w:val="005CA9"/>
          <w:sz w:val="20"/>
          <w:szCs w:val="20"/>
        </w:rPr>
        <w:t>), acima do mínimo regulamentar exigido no Brasil.</w:t>
      </w:r>
    </w:p>
    <w:bookmarkEnd w:id="104"/>
    <w:p w14:paraId="1209858A" w14:textId="507B980B" w:rsidR="00F02172" w:rsidRPr="002E5531" w:rsidRDefault="00BE2FB4" w:rsidP="00BE2FB4">
      <w:pPr>
        <w:keepNext/>
        <w:spacing w:before="480" w:after="240"/>
        <w:jc w:val="both"/>
        <w:rPr>
          <w:rFonts w:ascii="Futura Lt BT" w:hAnsi="Futura Lt BT"/>
          <w:b/>
          <w:color w:val="005CA9"/>
          <w:sz w:val="20"/>
          <w:szCs w:val="20"/>
        </w:rPr>
      </w:pPr>
      <w:r w:rsidRPr="002E5531">
        <w:rPr>
          <w:rFonts w:ascii="Futura Lt BT" w:hAnsi="Futura Lt BT"/>
          <w:b/>
          <w:color w:val="005CA9"/>
          <w:sz w:val="20"/>
          <w:szCs w:val="20"/>
        </w:rPr>
        <w:t>(</w:t>
      </w:r>
      <w:r w:rsidR="00D33795" w:rsidRPr="002E5531">
        <w:rPr>
          <w:rFonts w:ascii="Futura Lt BT" w:hAnsi="Futura Lt BT"/>
          <w:b/>
          <w:color w:val="005CA9"/>
          <w:sz w:val="20"/>
          <w:szCs w:val="20"/>
        </w:rPr>
        <w:t>c</w:t>
      </w:r>
      <w:r w:rsidRPr="002E5531">
        <w:rPr>
          <w:rFonts w:ascii="Futura Lt BT" w:hAnsi="Futura Lt BT"/>
          <w:b/>
          <w:color w:val="005CA9"/>
          <w:sz w:val="20"/>
          <w:szCs w:val="20"/>
        </w:rPr>
        <w:t>)</w:t>
      </w:r>
      <w:r w:rsidRPr="002E5531">
        <w:rPr>
          <w:rFonts w:ascii="Futura Lt BT" w:hAnsi="Futura Lt BT"/>
          <w:b/>
          <w:color w:val="005CA9"/>
          <w:sz w:val="20"/>
          <w:szCs w:val="20"/>
        </w:rPr>
        <w:tab/>
      </w:r>
      <w:r w:rsidR="00F02172" w:rsidRPr="002E5531">
        <w:rPr>
          <w:rFonts w:ascii="Futura Lt BT" w:hAnsi="Futura Lt BT"/>
          <w:b/>
          <w:color w:val="005CA9"/>
          <w:sz w:val="20"/>
          <w:szCs w:val="20"/>
        </w:rPr>
        <w:t xml:space="preserve">Reservas de reavaliação e de lucros </w:t>
      </w:r>
    </w:p>
    <w:p w14:paraId="3CE96099" w14:textId="2BC5A8B6" w:rsidR="000C038C" w:rsidRPr="002E5531" w:rsidRDefault="000D2D1B" w:rsidP="00CB4C26">
      <w:pPr>
        <w:spacing w:before="120" w:after="120"/>
        <w:jc w:val="both"/>
        <w:rPr>
          <w:rFonts w:ascii="Futura Lt BT" w:hAnsi="Futura Lt BT"/>
          <w:color w:val="005CA9"/>
          <w:sz w:val="20"/>
          <w:szCs w:val="20"/>
        </w:rPr>
      </w:pPr>
      <w:bookmarkStart w:id="105" w:name="_Hlk65762717"/>
      <w:r w:rsidRPr="002E5531">
        <w:rPr>
          <w:rFonts w:ascii="Futura Lt BT" w:hAnsi="Futura Lt BT"/>
          <w:color w:val="005CA9"/>
          <w:sz w:val="20"/>
          <w:szCs w:val="20"/>
        </w:rPr>
        <w:t>N</w:t>
      </w:r>
      <w:r w:rsidRPr="00D10E11">
        <w:rPr>
          <w:rFonts w:ascii="Futura Lt BT" w:hAnsi="Futura Lt BT"/>
          <w:color w:val="005CA9"/>
          <w:sz w:val="20"/>
          <w:szCs w:val="20"/>
        </w:rPr>
        <w:t xml:space="preserve">o </w:t>
      </w:r>
      <w:r w:rsidR="006350B0">
        <w:rPr>
          <w:rFonts w:ascii="Futura Lt BT" w:hAnsi="Futura Lt BT"/>
          <w:color w:val="005CA9"/>
          <w:sz w:val="20"/>
          <w:szCs w:val="20"/>
        </w:rPr>
        <w:t>1</w:t>
      </w:r>
      <w:r w:rsidRPr="00D10E11">
        <w:rPr>
          <w:rFonts w:ascii="Futura Lt BT" w:hAnsi="Futura Lt BT"/>
          <w:color w:val="005CA9"/>
          <w:sz w:val="20"/>
          <w:szCs w:val="20"/>
        </w:rPr>
        <w:t xml:space="preserve">º </w:t>
      </w:r>
      <w:r w:rsidR="006350B0">
        <w:rPr>
          <w:rFonts w:ascii="Futura Lt BT" w:hAnsi="Futura Lt BT"/>
          <w:color w:val="005CA9"/>
          <w:sz w:val="20"/>
          <w:szCs w:val="20"/>
        </w:rPr>
        <w:t>tri</w:t>
      </w:r>
      <w:r w:rsidRPr="00D10E11">
        <w:rPr>
          <w:rFonts w:ascii="Futura Lt BT" w:hAnsi="Futura Lt BT"/>
          <w:color w:val="005CA9"/>
          <w:sz w:val="20"/>
          <w:szCs w:val="20"/>
        </w:rPr>
        <w:t>mestre de 202</w:t>
      </w:r>
      <w:r w:rsidR="00443515">
        <w:rPr>
          <w:rFonts w:ascii="Futura Lt BT" w:hAnsi="Futura Lt BT"/>
          <w:color w:val="005CA9"/>
          <w:sz w:val="20"/>
          <w:szCs w:val="20"/>
        </w:rPr>
        <w:t>2</w:t>
      </w:r>
      <w:r w:rsidR="00F02172" w:rsidRPr="00D10E11">
        <w:rPr>
          <w:rFonts w:ascii="Futura Lt BT" w:hAnsi="Futura Lt BT"/>
          <w:color w:val="005CA9"/>
          <w:sz w:val="20"/>
          <w:szCs w:val="20"/>
        </w:rPr>
        <w:t xml:space="preserve">, foram realizadas em resultado, reservas </w:t>
      </w:r>
      <w:r w:rsidR="00E751D9" w:rsidRPr="00D10E11">
        <w:rPr>
          <w:rFonts w:ascii="Futura Lt BT" w:hAnsi="Futura Lt BT"/>
          <w:color w:val="005CA9"/>
          <w:sz w:val="20"/>
          <w:szCs w:val="20"/>
        </w:rPr>
        <w:t>no</w:t>
      </w:r>
      <w:r w:rsidR="00F02172" w:rsidRPr="00D10E11">
        <w:rPr>
          <w:rFonts w:ascii="Futura Lt BT" w:hAnsi="Futura Lt BT"/>
          <w:color w:val="005CA9"/>
          <w:sz w:val="20"/>
          <w:szCs w:val="20"/>
        </w:rPr>
        <w:t xml:space="preserve"> montante de </w:t>
      </w:r>
      <w:r w:rsidR="00F02172" w:rsidRPr="004E7C67">
        <w:rPr>
          <w:rFonts w:ascii="Futura Lt BT" w:hAnsi="Futura Lt BT"/>
          <w:color w:val="005CA9"/>
          <w:sz w:val="20"/>
          <w:szCs w:val="20"/>
        </w:rPr>
        <w:t xml:space="preserve">R$ </w:t>
      </w:r>
      <w:r w:rsidR="004E7C67">
        <w:rPr>
          <w:rFonts w:ascii="Futura Lt BT" w:hAnsi="Futura Lt BT"/>
          <w:color w:val="005CA9"/>
          <w:sz w:val="20"/>
          <w:szCs w:val="20"/>
        </w:rPr>
        <w:t>3.930</w:t>
      </w:r>
      <w:r w:rsidR="00F02172" w:rsidRPr="00D10E11">
        <w:rPr>
          <w:rFonts w:ascii="Futura Lt BT" w:hAnsi="Futura Lt BT"/>
          <w:color w:val="005CA9"/>
          <w:sz w:val="20"/>
          <w:szCs w:val="20"/>
        </w:rPr>
        <w:t xml:space="preserve"> </w:t>
      </w:r>
      <w:r w:rsidR="00F02172" w:rsidRPr="004E7C67">
        <w:rPr>
          <w:rFonts w:ascii="Futura Lt BT" w:hAnsi="Futura Lt BT"/>
          <w:color w:val="005CA9"/>
          <w:sz w:val="20"/>
          <w:szCs w:val="20"/>
        </w:rPr>
        <w:t>(31/12/20</w:t>
      </w:r>
      <w:r w:rsidR="00FC74BA" w:rsidRPr="004E7C67">
        <w:rPr>
          <w:rFonts w:ascii="Futura Lt BT" w:hAnsi="Futura Lt BT"/>
          <w:color w:val="005CA9"/>
          <w:sz w:val="20"/>
          <w:szCs w:val="20"/>
        </w:rPr>
        <w:t>2</w:t>
      </w:r>
      <w:r w:rsidR="004E7C67" w:rsidRPr="004E7C67">
        <w:rPr>
          <w:rFonts w:ascii="Futura Lt BT" w:hAnsi="Futura Lt BT"/>
          <w:color w:val="005CA9"/>
          <w:sz w:val="20"/>
          <w:szCs w:val="20"/>
        </w:rPr>
        <w:t>1</w:t>
      </w:r>
      <w:r w:rsidR="00F02172" w:rsidRPr="004E7C67">
        <w:rPr>
          <w:rFonts w:ascii="Futura Lt BT" w:hAnsi="Futura Lt BT"/>
          <w:color w:val="005CA9"/>
          <w:sz w:val="20"/>
          <w:szCs w:val="20"/>
        </w:rPr>
        <w:t xml:space="preserve"> – R$ </w:t>
      </w:r>
      <w:r w:rsidR="004E7C67">
        <w:rPr>
          <w:rFonts w:ascii="Futura Lt BT" w:hAnsi="Futura Lt BT"/>
          <w:color w:val="005CA9"/>
          <w:sz w:val="20"/>
          <w:szCs w:val="20"/>
        </w:rPr>
        <w:t>48.629</w:t>
      </w:r>
      <w:r w:rsidR="00F02172" w:rsidRPr="00D10E11">
        <w:rPr>
          <w:rFonts w:ascii="Futura Lt BT" w:hAnsi="Futura Lt BT"/>
          <w:color w:val="005CA9"/>
          <w:sz w:val="20"/>
          <w:szCs w:val="20"/>
        </w:rPr>
        <w:t>)</w:t>
      </w:r>
      <w:r w:rsidR="00F02172" w:rsidRPr="002E5531">
        <w:rPr>
          <w:rFonts w:ascii="Futura Lt BT" w:hAnsi="Futura Lt BT"/>
          <w:color w:val="005CA9"/>
          <w:sz w:val="20"/>
          <w:szCs w:val="20"/>
        </w:rPr>
        <w:t xml:space="preserve"> decorrentes de baixa e depreciação em imobilizado de uso (Nota 12) </w:t>
      </w:r>
      <w:r w:rsidRPr="002E5531">
        <w:rPr>
          <w:rFonts w:ascii="Futura Lt BT" w:hAnsi="Futura Lt BT"/>
          <w:color w:val="005CA9"/>
          <w:sz w:val="20"/>
          <w:szCs w:val="20"/>
        </w:rPr>
        <w:t>e ativos não financeiros mantidos para venda (Nota 14)</w:t>
      </w:r>
      <w:r w:rsidR="00F02172" w:rsidRPr="002E5531">
        <w:rPr>
          <w:rFonts w:ascii="Futura Lt BT" w:hAnsi="Futura Lt BT"/>
          <w:color w:val="005CA9"/>
          <w:sz w:val="20"/>
          <w:szCs w:val="20"/>
        </w:rPr>
        <w:t xml:space="preserve">, líquido de impostos. O saldo remanescente será mantido até a data de sua efetiva realização de acordo com a Resolução CMN n.º 3.565/2008. O valor residual da Reserva de Reavaliação em </w:t>
      </w:r>
      <w:r w:rsidR="00F81535" w:rsidRPr="002E5531">
        <w:rPr>
          <w:rFonts w:ascii="Futura Lt BT" w:hAnsi="Futura Lt BT"/>
          <w:color w:val="005CA9"/>
          <w:sz w:val="20"/>
          <w:szCs w:val="20"/>
        </w:rPr>
        <w:t>31/</w:t>
      </w:r>
      <w:r w:rsidR="006350B0">
        <w:rPr>
          <w:rFonts w:ascii="Futura Lt BT" w:hAnsi="Futura Lt BT"/>
          <w:color w:val="005CA9"/>
          <w:sz w:val="20"/>
          <w:szCs w:val="20"/>
        </w:rPr>
        <w:t>03</w:t>
      </w:r>
      <w:r w:rsidR="00F81535" w:rsidRPr="002E5531">
        <w:rPr>
          <w:rFonts w:ascii="Futura Lt BT" w:hAnsi="Futura Lt BT"/>
          <w:color w:val="005CA9"/>
          <w:sz w:val="20"/>
          <w:szCs w:val="20"/>
        </w:rPr>
        <w:t>/202</w:t>
      </w:r>
      <w:r w:rsidR="006350B0">
        <w:rPr>
          <w:rFonts w:ascii="Futura Lt BT" w:hAnsi="Futura Lt BT"/>
          <w:color w:val="005CA9"/>
          <w:sz w:val="20"/>
          <w:szCs w:val="20"/>
        </w:rPr>
        <w:t>2</w:t>
      </w:r>
      <w:r w:rsidR="00F02172" w:rsidRPr="002E5531">
        <w:rPr>
          <w:rFonts w:ascii="Futura Lt BT" w:hAnsi="Futura Lt BT"/>
          <w:color w:val="005CA9"/>
          <w:sz w:val="20"/>
          <w:szCs w:val="20"/>
        </w:rPr>
        <w:t xml:space="preserve"> totalizou o montante de </w:t>
      </w:r>
      <w:r w:rsidR="00F02172" w:rsidRPr="004E7C67">
        <w:rPr>
          <w:rFonts w:ascii="Futura Lt BT" w:hAnsi="Futura Lt BT"/>
          <w:color w:val="005CA9"/>
          <w:sz w:val="20"/>
          <w:szCs w:val="20"/>
        </w:rPr>
        <w:t xml:space="preserve">R$ </w:t>
      </w:r>
      <w:r w:rsidR="004E7C67" w:rsidRPr="004E7C67">
        <w:rPr>
          <w:rFonts w:ascii="Futura Lt BT" w:hAnsi="Futura Lt BT"/>
          <w:color w:val="005CA9"/>
          <w:sz w:val="20"/>
          <w:szCs w:val="20"/>
        </w:rPr>
        <w:t>221.591</w:t>
      </w:r>
      <w:r w:rsidR="00F02172" w:rsidRPr="004E7C67">
        <w:rPr>
          <w:rFonts w:ascii="Futura Lt BT" w:hAnsi="Futura Lt BT"/>
          <w:color w:val="005CA9"/>
          <w:sz w:val="20"/>
          <w:szCs w:val="20"/>
        </w:rPr>
        <w:t xml:space="preserve"> (31/12/20</w:t>
      </w:r>
      <w:r w:rsidR="00FC74BA" w:rsidRPr="004E7C67">
        <w:rPr>
          <w:rFonts w:ascii="Futura Lt BT" w:hAnsi="Futura Lt BT"/>
          <w:color w:val="005CA9"/>
          <w:sz w:val="20"/>
          <w:szCs w:val="20"/>
        </w:rPr>
        <w:t>2</w:t>
      </w:r>
      <w:r w:rsidR="00581283" w:rsidRPr="004E7C67">
        <w:rPr>
          <w:rFonts w:ascii="Futura Lt BT" w:hAnsi="Futura Lt BT"/>
          <w:color w:val="005CA9"/>
          <w:sz w:val="20"/>
          <w:szCs w:val="20"/>
        </w:rPr>
        <w:t>1</w:t>
      </w:r>
      <w:r w:rsidR="00F02172" w:rsidRPr="004E7C67">
        <w:rPr>
          <w:rFonts w:ascii="Futura Lt BT" w:hAnsi="Futura Lt BT"/>
          <w:color w:val="005CA9"/>
          <w:sz w:val="20"/>
          <w:szCs w:val="20"/>
        </w:rPr>
        <w:t xml:space="preserve"> – R$ </w:t>
      </w:r>
      <w:r w:rsidR="00581283" w:rsidRPr="004E7C67">
        <w:rPr>
          <w:rFonts w:ascii="Futura Lt BT" w:hAnsi="Futura Lt BT"/>
          <w:color w:val="005CA9"/>
          <w:sz w:val="20"/>
          <w:szCs w:val="20"/>
        </w:rPr>
        <w:t>225.521</w:t>
      </w:r>
      <w:r w:rsidR="00F02172" w:rsidRPr="004E7C67">
        <w:rPr>
          <w:rFonts w:ascii="Futura Lt BT" w:hAnsi="Futura Lt BT"/>
          <w:color w:val="005CA9"/>
          <w:sz w:val="20"/>
          <w:szCs w:val="20"/>
        </w:rPr>
        <w:t>).</w:t>
      </w:r>
    </w:p>
    <w:p w14:paraId="5B885023" w14:textId="1A8D61B0" w:rsidR="00F02172" w:rsidRPr="002E5531" w:rsidRDefault="00F02172" w:rsidP="00CB4C26">
      <w:pPr>
        <w:spacing w:before="120" w:after="120"/>
        <w:jc w:val="both"/>
        <w:rPr>
          <w:rFonts w:ascii="Futura Lt BT" w:hAnsi="Futura Lt BT"/>
          <w:color w:val="005CA9"/>
          <w:sz w:val="20"/>
          <w:szCs w:val="20"/>
        </w:rPr>
      </w:pPr>
      <w:r w:rsidRPr="002E5531">
        <w:rPr>
          <w:rFonts w:ascii="Futura Lt BT" w:hAnsi="Futura Lt BT"/>
          <w:color w:val="005CA9"/>
          <w:sz w:val="20"/>
          <w:szCs w:val="20"/>
        </w:rPr>
        <w:t>As reservas de lucros são constituídas por reserva legal, calculada à base de 5% sobre o lucro líquido, reserva de loterias e reserva de margem operacional.</w:t>
      </w:r>
    </w:p>
    <w:p w14:paraId="17772C14" w14:textId="77777777" w:rsidR="00F02172" w:rsidRPr="002E5531" w:rsidRDefault="00F02172" w:rsidP="00CB4C26">
      <w:pPr>
        <w:tabs>
          <w:tab w:val="left" w:pos="1650"/>
        </w:tabs>
        <w:spacing w:before="120" w:after="120"/>
        <w:jc w:val="both"/>
        <w:rPr>
          <w:rFonts w:ascii="Futura Lt BT" w:hAnsi="Futura Lt BT"/>
          <w:color w:val="005CA9"/>
          <w:sz w:val="20"/>
          <w:szCs w:val="20"/>
        </w:rPr>
      </w:pPr>
      <w:r w:rsidRPr="002E5531">
        <w:rPr>
          <w:rFonts w:ascii="Futura Lt BT" w:hAnsi="Futura Lt BT"/>
          <w:color w:val="005CA9"/>
          <w:sz w:val="20"/>
          <w:szCs w:val="20"/>
        </w:rPr>
        <w:t>As reservas de loterias são constituídas pelo resultado da administração das loterias federais que couberem à CAIXA como executora destes serviços públicos para incorporação ao seu patrimônio líquido.</w:t>
      </w:r>
    </w:p>
    <w:p w14:paraId="51E2BB2E" w14:textId="5EF15A4E" w:rsidR="00F02172" w:rsidRPr="002E5531" w:rsidRDefault="00F02172" w:rsidP="00CB4C26">
      <w:pPr>
        <w:tabs>
          <w:tab w:val="left" w:pos="1650"/>
        </w:tabs>
        <w:spacing w:before="120" w:after="240"/>
        <w:jc w:val="both"/>
        <w:rPr>
          <w:rFonts w:ascii="Futura Lt BT" w:hAnsi="Futura Lt BT"/>
          <w:color w:val="005CA9"/>
          <w:sz w:val="20"/>
          <w:szCs w:val="20"/>
        </w:rPr>
      </w:pPr>
      <w:r w:rsidRPr="002E5531">
        <w:rPr>
          <w:rFonts w:ascii="Futura Lt BT" w:hAnsi="Futura Lt BT"/>
          <w:color w:val="005CA9"/>
          <w:sz w:val="20"/>
          <w:szCs w:val="20"/>
        </w:rPr>
        <w:t>A reserva de margem operacional é constituída mediante justificativa do percentual considerado de até 100% do saldo do lucro líquido deduzido da destinação para reserva legal, para reservas de lucros a realizar, para reservas para contingências, para reserva de incentivos fiscais e para pagamento mínimo (25% do lucro líquido ajustado) de dividendos e juros sobre capital próprio, até o limite de oitenta por cento do capital social.</w:t>
      </w:r>
    </w:p>
    <w:tbl>
      <w:tblPr>
        <w:tblW w:w="5001" w:type="pct"/>
        <w:tblCellMar>
          <w:left w:w="70" w:type="dxa"/>
          <w:right w:w="70" w:type="dxa"/>
        </w:tblCellMar>
        <w:tblLook w:val="04A0" w:firstRow="1" w:lastRow="0" w:firstColumn="1" w:lastColumn="0" w:noHBand="0" w:noVBand="1"/>
      </w:tblPr>
      <w:tblGrid>
        <w:gridCol w:w="5525"/>
        <w:gridCol w:w="2059"/>
        <w:gridCol w:w="2055"/>
      </w:tblGrid>
      <w:tr w:rsidR="007B064E" w:rsidRPr="00C95AD1" w14:paraId="312D42A6" w14:textId="77777777" w:rsidTr="007B064E">
        <w:trPr>
          <w:trHeight w:val="283"/>
        </w:trPr>
        <w:tc>
          <w:tcPr>
            <w:tcW w:w="5000" w:type="pct"/>
            <w:gridSpan w:val="3"/>
            <w:tcBorders>
              <w:top w:val="single" w:sz="4" w:space="0" w:color="F39200"/>
              <w:left w:val="nil"/>
              <w:bottom w:val="single" w:sz="4" w:space="0" w:color="F39200"/>
              <w:right w:val="nil"/>
            </w:tcBorders>
            <w:shd w:val="clear" w:color="auto" w:fill="auto"/>
            <w:noWrap/>
            <w:vAlign w:val="center"/>
          </w:tcPr>
          <w:p w14:paraId="17DA6A50" w14:textId="408FAE5A" w:rsidR="007B064E" w:rsidRPr="002E5531" w:rsidRDefault="007B064E" w:rsidP="00FC74BA">
            <w:pPr>
              <w:jc w:val="center"/>
              <w:rPr>
                <w:rFonts w:ascii="Futura Lt BT" w:hAnsi="Futura Lt BT"/>
                <w:b/>
                <w:color w:val="005CA9"/>
                <w:sz w:val="18"/>
                <w:szCs w:val="18"/>
              </w:rPr>
            </w:pPr>
            <w:r w:rsidRPr="002E5531">
              <w:rPr>
                <w:rFonts w:ascii="Futura Lt BT" w:hAnsi="Futura Lt BT" w:cs="Symbol"/>
                <w:b/>
                <w:color w:val="005CA9"/>
                <w:sz w:val="18"/>
                <w:szCs w:val="18"/>
              </w:rPr>
              <w:t>INDIVIDUAL / CONSOLIDADO</w:t>
            </w:r>
          </w:p>
        </w:tc>
      </w:tr>
      <w:bookmarkEnd w:id="105"/>
      <w:tr w:rsidR="00FC74BA" w:rsidRPr="00C95AD1" w14:paraId="01BF2813" w14:textId="77777777" w:rsidTr="00F81535">
        <w:trPr>
          <w:trHeight w:val="283"/>
        </w:trPr>
        <w:tc>
          <w:tcPr>
            <w:tcW w:w="2866" w:type="pct"/>
            <w:tcBorders>
              <w:top w:val="single" w:sz="4" w:space="0" w:color="F39200"/>
              <w:left w:val="nil"/>
              <w:bottom w:val="single" w:sz="4" w:space="0" w:color="F39200"/>
              <w:right w:val="nil"/>
            </w:tcBorders>
            <w:shd w:val="clear" w:color="auto" w:fill="auto"/>
            <w:noWrap/>
            <w:vAlign w:val="center"/>
            <w:hideMark/>
          </w:tcPr>
          <w:p w14:paraId="0233AB3B" w14:textId="77777777" w:rsidR="00FC74BA" w:rsidRPr="002E5531" w:rsidRDefault="00FC74BA" w:rsidP="00FC74BA">
            <w:pPr>
              <w:jc w:val="center"/>
              <w:rPr>
                <w:rFonts w:ascii="Futura Lt BT" w:hAnsi="Futura Lt BT"/>
                <w:b/>
                <w:color w:val="005CA9"/>
                <w:sz w:val="18"/>
                <w:szCs w:val="18"/>
              </w:rPr>
            </w:pPr>
            <w:r w:rsidRPr="002E5531">
              <w:rPr>
                <w:rFonts w:ascii="Futura Lt BT" w:hAnsi="Futura Lt BT"/>
                <w:b/>
                <w:color w:val="005CA9"/>
                <w:sz w:val="18"/>
                <w:szCs w:val="18"/>
              </w:rPr>
              <w:t>Descrição</w:t>
            </w:r>
          </w:p>
        </w:tc>
        <w:tc>
          <w:tcPr>
            <w:tcW w:w="1068" w:type="pct"/>
            <w:tcBorders>
              <w:top w:val="single" w:sz="4" w:space="0" w:color="F39200"/>
              <w:left w:val="nil"/>
              <w:bottom w:val="single" w:sz="4" w:space="0" w:color="F39200"/>
              <w:right w:val="nil"/>
            </w:tcBorders>
            <w:shd w:val="clear" w:color="auto" w:fill="auto"/>
            <w:noWrap/>
            <w:vAlign w:val="center"/>
          </w:tcPr>
          <w:p w14:paraId="133CAFE8" w14:textId="69841608" w:rsidR="00FC74BA" w:rsidRPr="002E5531" w:rsidRDefault="00F81535" w:rsidP="00FC74BA">
            <w:pPr>
              <w:jc w:val="center"/>
              <w:rPr>
                <w:rFonts w:ascii="Futura Lt BT" w:hAnsi="Futura Lt BT"/>
                <w:b/>
                <w:color w:val="005CA9"/>
                <w:sz w:val="18"/>
                <w:szCs w:val="18"/>
              </w:rPr>
            </w:pPr>
            <w:r w:rsidRPr="002E5531">
              <w:rPr>
                <w:rFonts w:ascii="Futura Lt BT" w:hAnsi="Futura Lt BT"/>
                <w:b/>
                <w:color w:val="005CA9"/>
                <w:sz w:val="18"/>
                <w:szCs w:val="18"/>
              </w:rPr>
              <w:t>31/</w:t>
            </w:r>
            <w:r w:rsidR="00E156B5">
              <w:rPr>
                <w:rFonts w:ascii="Futura Lt BT" w:hAnsi="Futura Lt BT"/>
                <w:b/>
                <w:color w:val="005CA9"/>
                <w:sz w:val="18"/>
                <w:szCs w:val="18"/>
              </w:rPr>
              <w:t>03/2022</w:t>
            </w:r>
          </w:p>
        </w:tc>
        <w:tc>
          <w:tcPr>
            <w:tcW w:w="1066" w:type="pct"/>
            <w:tcBorders>
              <w:top w:val="single" w:sz="4" w:space="0" w:color="F39200"/>
              <w:left w:val="nil"/>
              <w:bottom w:val="single" w:sz="4" w:space="0" w:color="F39200"/>
              <w:right w:val="nil"/>
            </w:tcBorders>
            <w:vAlign w:val="center"/>
          </w:tcPr>
          <w:p w14:paraId="24598520" w14:textId="13ACD4F9" w:rsidR="00FC74BA" w:rsidRPr="002E5531" w:rsidRDefault="00FC74BA" w:rsidP="00FC74BA">
            <w:pPr>
              <w:jc w:val="center"/>
              <w:rPr>
                <w:rFonts w:ascii="Futura Lt BT" w:hAnsi="Futura Lt BT"/>
                <w:b/>
                <w:color w:val="005CA9"/>
                <w:sz w:val="18"/>
                <w:szCs w:val="18"/>
              </w:rPr>
            </w:pPr>
            <w:r w:rsidRPr="002E5531">
              <w:rPr>
                <w:rFonts w:ascii="Futura Lt BT" w:hAnsi="Futura Lt BT"/>
                <w:b/>
                <w:color w:val="005CA9"/>
                <w:sz w:val="18"/>
                <w:szCs w:val="18"/>
              </w:rPr>
              <w:t>31/12/202</w:t>
            </w:r>
            <w:r w:rsidR="00E156B5">
              <w:rPr>
                <w:rFonts w:ascii="Futura Lt BT" w:hAnsi="Futura Lt BT"/>
                <w:b/>
                <w:color w:val="005CA9"/>
                <w:sz w:val="18"/>
                <w:szCs w:val="18"/>
              </w:rPr>
              <w:t>1</w:t>
            </w:r>
          </w:p>
        </w:tc>
      </w:tr>
      <w:tr w:rsidR="00E156B5" w:rsidRPr="00C95AD1" w14:paraId="35AABAF0" w14:textId="77777777" w:rsidTr="00FC74BA">
        <w:trPr>
          <w:trHeight w:val="283"/>
        </w:trPr>
        <w:tc>
          <w:tcPr>
            <w:tcW w:w="2866" w:type="pct"/>
            <w:tcBorders>
              <w:top w:val="nil"/>
              <w:left w:val="nil"/>
              <w:bottom w:val="nil"/>
              <w:right w:val="nil"/>
            </w:tcBorders>
            <w:shd w:val="clear" w:color="auto" w:fill="auto"/>
            <w:noWrap/>
            <w:vAlign w:val="center"/>
            <w:hideMark/>
          </w:tcPr>
          <w:p w14:paraId="1D711DAC" w14:textId="77777777" w:rsidR="00E156B5" w:rsidRPr="002E5531" w:rsidRDefault="00E156B5" w:rsidP="00E156B5">
            <w:pPr>
              <w:rPr>
                <w:rFonts w:ascii="Futura Lt BT" w:hAnsi="Futura Lt BT"/>
                <w:b/>
                <w:color w:val="005CA9"/>
                <w:sz w:val="18"/>
                <w:szCs w:val="18"/>
              </w:rPr>
            </w:pPr>
            <w:r w:rsidRPr="002E5531">
              <w:rPr>
                <w:rFonts w:ascii="Futura Lt BT" w:hAnsi="Futura Lt BT"/>
                <w:b/>
                <w:color w:val="005CA9"/>
                <w:sz w:val="18"/>
                <w:szCs w:val="18"/>
              </w:rPr>
              <w:t>Reservas de reavaliação</w:t>
            </w:r>
          </w:p>
        </w:tc>
        <w:tc>
          <w:tcPr>
            <w:tcW w:w="1068" w:type="pct"/>
            <w:tcBorders>
              <w:top w:val="nil"/>
              <w:left w:val="nil"/>
              <w:bottom w:val="nil"/>
              <w:right w:val="nil"/>
            </w:tcBorders>
            <w:shd w:val="clear" w:color="auto" w:fill="auto"/>
            <w:noWrap/>
            <w:vAlign w:val="center"/>
          </w:tcPr>
          <w:p w14:paraId="178C0EE1" w14:textId="11730945" w:rsidR="00E156B5" w:rsidRPr="002E5531" w:rsidRDefault="00F555A0" w:rsidP="00E156B5">
            <w:pPr>
              <w:jc w:val="right"/>
              <w:rPr>
                <w:rFonts w:ascii="Futura Lt BT" w:hAnsi="Futura Lt BT"/>
                <w:b/>
                <w:color w:val="005CA9"/>
                <w:sz w:val="18"/>
                <w:szCs w:val="18"/>
              </w:rPr>
            </w:pPr>
            <w:r>
              <w:rPr>
                <w:rFonts w:ascii="Futura Lt BT" w:hAnsi="Futura Lt BT" w:cs="Arial"/>
                <w:b/>
                <w:bCs/>
                <w:color w:val="005CA9"/>
                <w:sz w:val="18"/>
                <w:szCs w:val="18"/>
              </w:rPr>
              <w:t>221.591</w:t>
            </w:r>
          </w:p>
        </w:tc>
        <w:tc>
          <w:tcPr>
            <w:tcW w:w="1066" w:type="pct"/>
            <w:tcBorders>
              <w:top w:val="nil"/>
              <w:left w:val="nil"/>
              <w:bottom w:val="nil"/>
              <w:right w:val="nil"/>
            </w:tcBorders>
            <w:vAlign w:val="center"/>
          </w:tcPr>
          <w:p w14:paraId="66BD3BBC" w14:textId="4E7BE438" w:rsidR="00E156B5" w:rsidRPr="002E5531" w:rsidRDefault="00E156B5" w:rsidP="00E156B5">
            <w:pPr>
              <w:jc w:val="right"/>
              <w:rPr>
                <w:rFonts w:ascii="Futura Lt BT" w:hAnsi="Futura Lt BT"/>
                <w:b/>
                <w:color w:val="005CA9"/>
                <w:sz w:val="18"/>
                <w:szCs w:val="18"/>
              </w:rPr>
            </w:pPr>
            <w:r w:rsidRPr="002E5531">
              <w:rPr>
                <w:rFonts w:ascii="Futura Lt BT" w:hAnsi="Futura Lt BT" w:cs="Cambria Math"/>
                <w:b/>
                <w:color w:val="005CA9"/>
                <w:sz w:val="18"/>
                <w:szCs w:val="18"/>
              </w:rPr>
              <w:t>225.521</w:t>
            </w:r>
          </w:p>
        </w:tc>
      </w:tr>
      <w:tr w:rsidR="00E156B5" w:rsidRPr="00C95AD1" w14:paraId="148CD70D" w14:textId="77777777" w:rsidTr="00FC74BA">
        <w:trPr>
          <w:trHeight w:val="283"/>
        </w:trPr>
        <w:tc>
          <w:tcPr>
            <w:tcW w:w="2866" w:type="pct"/>
            <w:tcBorders>
              <w:top w:val="nil"/>
              <w:left w:val="nil"/>
              <w:bottom w:val="nil"/>
              <w:right w:val="nil"/>
            </w:tcBorders>
            <w:shd w:val="clear" w:color="auto" w:fill="auto"/>
            <w:noWrap/>
            <w:vAlign w:val="center"/>
            <w:hideMark/>
          </w:tcPr>
          <w:p w14:paraId="71D24727" w14:textId="77777777" w:rsidR="00E156B5" w:rsidRPr="002E5531" w:rsidRDefault="00E156B5" w:rsidP="00E156B5">
            <w:pPr>
              <w:rPr>
                <w:rFonts w:ascii="Futura Lt BT" w:hAnsi="Futura Lt BT"/>
                <w:b/>
                <w:color w:val="005CA9"/>
                <w:sz w:val="18"/>
                <w:szCs w:val="18"/>
              </w:rPr>
            </w:pPr>
            <w:r w:rsidRPr="002E5531">
              <w:rPr>
                <w:rFonts w:ascii="Futura Lt BT" w:hAnsi="Futura Lt BT"/>
                <w:b/>
                <w:color w:val="005CA9"/>
                <w:sz w:val="18"/>
                <w:szCs w:val="18"/>
              </w:rPr>
              <w:t>Reservas de lucros</w:t>
            </w:r>
          </w:p>
        </w:tc>
        <w:tc>
          <w:tcPr>
            <w:tcW w:w="1068" w:type="pct"/>
            <w:tcBorders>
              <w:top w:val="nil"/>
              <w:left w:val="nil"/>
              <w:bottom w:val="nil"/>
              <w:right w:val="nil"/>
            </w:tcBorders>
            <w:shd w:val="clear" w:color="auto" w:fill="auto"/>
            <w:noWrap/>
            <w:vAlign w:val="center"/>
          </w:tcPr>
          <w:p w14:paraId="2B008553" w14:textId="05375DA2" w:rsidR="00E156B5" w:rsidRPr="002E5531" w:rsidRDefault="00F555A0" w:rsidP="00E156B5">
            <w:pPr>
              <w:jc w:val="right"/>
              <w:rPr>
                <w:rFonts w:ascii="Futura Lt BT" w:hAnsi="Futura Lt BT"/>
                <w:b/>
                <w:color w:val="005CA9"/>
                <w:sz w:val="18"/>
                <w:szCs w:val="18"/>
              </w:rPr>
            </w:pPr>
            <w:r>
              <w:rPr>
                <w:rFonts w:ascii="Futura Lt BT" w:hAnsi="Futura Lt BT" w:cs="Arial"/>
                <w:b/>
                <w:bCs/>
                <w:color w:val="005CA9"/>
                <w:sz w:val="18"/>
                <w:szCs w:val="18"/>
              </w:rPr>
              <w:t>17.830.582</w:t>
            </w:r>
          </w:p>
        </w:tc>
        <w:tc>
          <w:tcPr>
            <w:tcW w:w="1066" w:type="pct"/>
            <w:tcBorders>
              <w:top w:val="nil"/>
              <w:left w:val="nil"/>
              <w:bottom w:val="nil"/>
              <w:right w:val="nil"/>
            </w:tcBorders>
            <w:vAlign w:val="center"/>
          </w:tcPr>
          <w:p w14:paraId="77132DF3" w14:textId="4A9F51FF" w:rsidR="00E156B5" w:rsidRPr="002E5531" w:rsidRDefault="00E156B5" w:rsidP="00E156B5">
            <w:pPr>
              <w:jc w:val="right"/>
              <w:rPr>
                <w:rFonts w:ascii="Futura Lt BT" w:hAnsi="Futura Lt BT"/>
                <w:b/>
                <w:color w:val="005CA9"/>
                <w:sz w:val="18"/>
                <w:szCs w:val="18"/>
              </w:rPr>
            </w:pPr>
            <w:r w:rsidRPr="002E5531">
              <w:rPr>
                <w:rFonts w:ascii="Futura Lt BT" w:hAnsi="Futura Lt BT" w:cs="Cambria Math"/>
                <w:b/>
                <w:color w:val="005CA9"/>
                <w:sz w:val="18"/>
                <w:szCs w:val="18"/>
              </w:rPr>
              <w:t>17.830.582</w:t>
            </w:r>
          </w:p>
        </w:tc>
      </w:tr>
      <w:tr w:rsidR="00E156B5" w:rsidRPr="00C95AD1" w14:paraId="3D46B466" w14:textId="77777777" w:rsidTr="00FC74BA">
        <w:trPr>
          <w:trHeight w:val="283"/>
        </w:trPr>
        <w:tc>
          <w:tcPr>
            <w:tcW w:w="2866" w:type="pct"/>
            <w:tcBorders>
              <w:top w:val="nil"/>
              <w:left w:val="nil"/>
              <w:bottom w:val="nil"/>
              <w:right w:val="nil"/>
            </w:tcBorders>
            <w:shd w:val="clear" w:color="auto" w:fill="auto"/>
            <w:noWrap/>
            <w:vAlign w:val="center"/>
            <w:hideMark/>
          </w:tcPr>
          <w:p w14:paraId="7A22D6ED" w14:textId="77777777" w:rsidR="00E156B5" w:rsidRPr="002E5531" w:rsidRDefault="00E156B5" w:rsidP="00E156B5">
            <w:pPr>
              <w:rPr>
                <w:rFonts w:ascii="Futura Lt BT" w:hAnsi="Futura Lt BT"/>
                <w:color w:val="005CA9"/>
                <w:sz w:val="18"/>
                <w:szCs w:val="18"/>
              </w:rPr>
            </w:pPr>
            <w:r w:rsidRPr="002E5531">
              <w:rPr>
                <w:rFonts w:ascii="Futura Lt BT" w:hAnsi="Futura Lt BT"/>
                <w:color w:val="005CA9"/>
                <w:sz w:val="18"/>
                <w:szCs w:val="18"/>
              </w:rPr>
              <w:t>Reserva legal</w:t>
            </w:r>
          </w:p>
        </w:tc>
        <w:tc>
          <w:tcPr>
            <w:tcW w:w="1068" w:type="pct"/>
            <w:tcBorders>
              <w:top w:val="nil"/>
              <w:left w:val="nil"/>
              <w:bottom w:val="nil"/>
              <w:right w:val="nil"/>
            </w:tcBorders>
            <w:shd w:val="clear" w:color="auto" w:fill="auto"/>
            <w:noWrap/>
            <w:vAlign w:val="center"/>
          </w:tcPr>
          <w:p w14:paraId="259C2DB2" w14:textId="380FC0DB" w:rsidR="00E156B5" w:rsidRPr="002E5531" w:rsidRDefault="00F555A0" w:rsidP="00E156B5">
            <w:pPr>
              <w:jc w:val="right"/>
              <w:rPr>
                <w:rFonts w:ascii="Futura Lt BT" w:hAnsi="Futura Lt BT"/>
                <w:color w:val="005CA9"/>
                <w:sz w:val="18"/>
                <w:szCs w:val="18"/>
              </w:rPr>
            </w:pPr>
            <w:r>
              <w:rPr>
                <w:rFonts w:ascii="Futura Lt BT" w:hAnsi="Futura Lt BT" w:cs="Arial"/>
                <w:color w:val="005CA9"/>
                <w:sz w:val="18"/>
                <w:szCs w:val="18"/>
              </w:rPr>
              <w:t>5.036.845</w:t>
            </w:r>
          </w:p>
        </w:tc>
        <w:tc>
          <w:tcPr>
            <w:tcW w:w="1066" w:type="pct"/>
            <w:tcBorders>
              <w:top w:val="nil"/>
              <w:left w:val="nil"/>
              <w:bottom w:val="nil"/>
              <w:right w:val="nil"/>
            </w:tcBorders>
            <w:vAlign w:val="center"/>
          </w:tcPr>
          <w:p w14:paraId="0886B4EC" w14:textId="37DB23E2" w:rsidR="00E156B5" w:rsidRPr="002E5531" w:rsidRDefault="00E156B5" w:rsidP="00E156B5">
            <w:pPr>
              <w:jc w:val="right"/>
              <w:rPr>
                <w:rFonts w:ascii="Futura Lt BT" w:hAnsi="Futura Lt BT"/>
                <w:color w:val="005CA9"/>
                <w:sz w:val="18"/>
                <w:szCs w:val="18"/>
              </w:rPr>
            </w:pPr>
            <w:r w:rsidRPr="002E5531">
              <w:rPr>
                <w:rFonts w:ascii="Futura Lt BT" w:hAnsi="Futura Lt BT" w:cs="Cambria Math"/>
                <w:color w:val="005CA9"/>
                <w:sz w:val="18"/>
                <w:szCs w:val="18"/>
              </w:rPr>
              <w:t>5.036.845</w:t>
            </w:r>
          </w:p>
        </w:tc>
      </w:tr>
      <w:tr w:rsidR="00E156B5" w:rsidRPr="00C95AD1" w14:paraId="6B4347B1" w14:textId="77777777" w:rsidTr="00FC74BA">
        <w:trPr>
          <w:trHeight w:val="283"/>
        </w:trPr>
        <w:tc>
          <w:tcPr>
            <w:tcW w:w="2866" w:type="pct"/>
            <w:tcBorders>
              <w:top w:val="nil"/>
              <w:left w:val="nil"/>
              <w:bottom w:val="nil"/>
              <w:right w:val="nil"/>
            </w:tcBorders>
            <w:shd w:val="clear" w:color="auto" w:fill="auto"/>
            <w:noWrap/>
            <w:vAlign w:val="center"/>
            <w:hideMark/>
          </w:tcPr>
          <w:p w14:paraId="5C83877E" w14:textId="6DE486D5" w:rsidR="00E156B5" w:rsidRPr="002E5531" w:rsidRDefault="00E156B5" w:rsidP="00E156B5">
            <w:pPr>
              <w:rPr>
                <w:rFonts w:ascii="Futura Lt BT" w:hAnsi="Futura Lt BT"/>
                <w:color w:val="005CA9"/>
                <w:sz w:val="18"/>
                <w:szCs w:val="18"/>
              </w:rPr>
            </w:pPr>
            <w:r w:rsidRPr="002E5531">
              <w:rPr>
                <w:rFonts w:ascii="Futura Lt BT" w:hAnsi="Futura Lt BT"/>
                <w:color w:val="005CA9"/>
                <w:sz w:val="18"/>
                <w:szCs w:val="18"/>
              </w:rPr>
              <w:t xml:space="preserve">Reserva estatutária – loterias </w:t>
            </w:r>
          </w:p>
        </w:tc>
        <w:tc>
          <w:tcPr>
            <w:tcW w:w="1068" w:type="pct"/>
            <w:tcBorders>
              <w:top w:val="nil"/>
              <w:left w:val="nil"/>
              <w:bottom w:val="nil"/>
              <w:right w:val="nil"/>
            </w:tcBorders>
            <w:shd w:val="clear" w:color="auto" w:fill="auto"/>
            <w:noWrap/>
            <w:vAlign w:val="center"/>
          </w:tcPr>
          <w:p w14:paraId="3CF1CFD4" w14:textId="4F666374" w:rsidR="00E156B5" w:rsidRPr="002E5531" w:rsidRDefault="00F555A0" w:rsidP="00E156B5">
            <w:pPr>
              <w:jc w:val="right"/>
              <w:rPr>
                <w:rFonts w:ascii="Futura Lt BT" w:hAnsi="Futura Lt BT"/>
                <w:color w:val="005CA9"/>
                <w:sz w:val="18"/>
                <w:szCs w:val="18"/>
              </w:rPr>
            </w:pPr>
            <w:r>
              <w:rPr>
                <w:rFonts w:ascii="Futura Lt BT" w:hAnsi="Futura Lt BT" w:cs="Arial"/>
                <w:color w:val="005CA9"/>
                <w:sz w:val="18"/>
                <w:szCs w:val="18"/>
              </w:rPr>
              <w:t>851.142</w:t>
            </w:r>
          </w:p>
        </w:tc>
        <w:tc>
          <w:tcPr>
            <w:tcW w:w="1066" w:type="pct"/>
            <w:tcBorders>
              <w:top w:val="nil"/>
              <w:left w:val="nil"/>
              <w:bottom w:val="nil"/>
              <w:right w:val="nil"/>
            </w:tcBorders>
            <w:vAlign w:val="center"/>
          </w:tcPr>
          <w:p w14:paraId="0CC720AA" w14:textId="27AC8E17" w:rsidR="00E156B5" w:rsidRPr="002E5531" w:rsidRDefault="00E156B5" w:rsidP="00E156B5">
            <w:pPr>
              <w:jc w:val="right"/>
              <w:rPr>
                <w:rFonts w:ascii="Futura Lt BT" w:hAnsi="Futura Lt BT"/>
                <w:color w:val="005CA9"/>
                <w:sz w:val="18"/>
                <w:szCs w:val="18"/>
              </w:rPr>
            </w:pPr>
            <w:r w:rsidRPr="002E5531">
              <w:rPr>
                <w:rFonts w:ascii="Futura Lt BT" w:hAnsi="Futura Lt BT" w:cs="Cambria Math"/>
                <w:color w:val="005CA9"/>
                <w:sz w:val="18"/>
                <w:szCs w:val="18"/>
              </w:rPr>
              <w:t>851.142</w:t>
            </w:r>
          </w:p>
        </w:tc>
      </w:tr>
      <w:tr w:rsidR="00E156B5" w:rsidRPr="00C95AD1" w14:paraId="6D9EBA77" w14:textId="77777777" w:rsidTr="00FC74BA">
        <w:trPr>
          <w:trHeight w:val="283"/>
        </w:trPr>
        <w:tc>
          <w:tcPr>
            <w:tcW w:w="2866" w:type="pct"/>
            <w:tcBorders>
              <w:top w:val="nil"/>
              <w:left w:val="nil"/>
              <w:bottom w:val="single" w:sz="4" w:space="0" w:color="F39200"/>
              <w:right w:val="nil"/>
            </w:tcBorders>
            <w:shd w:val="clear" w:color="auto" w:fill="auto"/>
            <w:noWrap/>
            <w:vAlign w:val="center"/>
            <w:hideMark/>
          </w:tcPr>
          <w:p w14:paraId="0F224D9C" w14:textId="23F4FF21" w:rsidR="00E156B5" w:rsidRPr="002E5531" w:rsidRDefault="00E156B5" w:rsidP="00E156B5">
            <w:pPr>
              <w:rPr>
                <w:rFonts w:ascii="Futura Lt BT" w:hAnsi="Futura Lt BT"/>
                <w:color w:val="005CA9"/>
                <w:sz w:val="18"/>
                <w:szCs w:val="18"/>
              </w:rPr>
            </w:pPr>
            <w:r w:rsidRPr="002E5531">
              <w:rPr>
                <w:rFonts w:ascii="Futura Lt BT" w:hAnsi="Futura Lt BT"/>
                <w:color w:val="005CA9"/>
                <w:sz w:val="18"/>
                <w:szCs w:val="18"/>
              </w:rPr>
              <w:t>Reservas estatutária - margem operacional</w:t>
            </w:r>
          </w:p>
        </w:tc>
        <w:tc>
          <w:tcPr>
            <w:tcW w:w="1068" w:type="pct"/>
            <w:tcBorders>
              <w:top w:val="nil"/>
              <w:left w:val="nil"/>
              <w:bottom w:val="single" w:sz="4" w:space="0" w:color="F39200"/>
              <w:right w:val="nil"/>
            </w:tcBorders>
            <w:shd w:val="clear" w:color="auto" w:fill="auto"/>
            <w:noWrap/>
            <w:vAlign w:val="center"/>
          </w:tcPr>
          <w:p w14:paraId="32081A56" w14:textId="26024770" w:rsidR="00E156B5" w:rsidRPr="002E5531" w:rsidRDefault="00F555A0" w:rsidP="00E156B5">
            <w:pPr>
              <w:jc w:val="right"/>
              <w:rPr>
                <w:rFonts w:ascii="Futura Lt BT" w:hAnsi="Futura Lt BT"/>
                <w:color w:val="005CA9"/>
                <w:sz w:val="18"/>
                <w:szCs w:val="18"/>
              </w:rPr>
            </w:pPr>
            <w:r>
              <w:rPr>
                <w:rFonts w:ascii="Futura Lt BT" w:hAnsi="Futura Lt BT" w:cs="Arial"/>
                <w:color w:val="005CA9"/>
                <w:sz w:val="18"/>
                <w:szCs w:val="18"/>
              </w:rPr>
              <w:t>11.942.595</w:t>
            </w:r>
          </w:p>
        </w:tc>
        <w:tc>
          <w:tcPr>
            <w:tcW w:w="1066" w:type="pct"/>
            <w:tcBorders>
              <w:top w:val="nil"/>
              <w:left w:val="nil"/>
              <w:bottom w:val="single" w:sz="4" w:space="0" w:color="F39200"/>
              <w:right w:val="nil"/>
            </w:tcBorders>
            <w:vAlign w:val="center"/>
          </w:tcPr>
          <w:p w14:paraId="10E48294" w14:textId="583D6DF9" w:rsidR="00E156B5" w:rsidRPr="002E5531" w:rsidRDefault="00E156B5" w:rsidP="00E156B5">
            <w:pPr>
              <w:jc w:val="right"/>
              <w:rPr>
                <w:rFonts w:ascii="Futura Lt BT" w:hAnsi="Futura Lt BT" w:cs="Cambria Math"/>
                <w:color w:val="005CA9"/>
                <w:sz w:val="18"/>
                <w:szCs w:val="18"/>
              </w:rPr>
            </w:pPr>
            <w:r w:rsidRPr="002E5531">
              <w:rPr>
                <w:rFonts w:ascii="Futura Lt BT" w:hAnsi="Futura Lt BT" w:cs="Cambria Math"/>
                <w:color w:val="005CA9"/>
                <w:sz w:val="18"/>
                <w:szCs w:val="18"/>
              </w:rPr>
              <w:t>11.942.595</w:t>
            </w:r>
          </w:p>
        </w:tc>
      </w:tr>
    </w:tbl>
    <w:p w14:paraId="7D64511A" w14:textId="790AE589" w:rsidR="00F02172" w:rsidRPr="002E5531" w:rsidRDefault="003E1A54" w:rsidP="00F73E26">
      <w:pPr>
        <w:keepNext/>
        <w:spacing w:before="480" w:after="240"/>
        <w:jc w:val="both"/>
        <w:rPr>
          <w:rFonts w:ascii="Futura Lt BT" w:hAnsi="Futura Lt BT"/>
          <w:b/>
          <w:color w:val="005CA9"/>
          <w:sz w:val="20"/>
          <w:szCs w:val="20"/>
        </w:rPr>
      </w:pPr>
      <w:r w:rsidRPr="002E5531">
        <w:rPr>
          <w:rFonts w:ascii="Futura Lt BT" w:hAnsi="Futura Lt BT"/>
          <w:b/>
          <w:color w:val="005CA9"/>
          <w:sz w:val="20"/>
          <w:szCs w:val="20"/>
        </w:rPr>
        <w:t>(</w:t>
      </w:r>
      <w:r w:rsidR="00D33795" w:rsidRPr="002E5531">
        <w:rPr>
          <w:rFonts w:ascii="Futura Lt BT" w:hAnsi="Futura Lt BT"/>
          <w:b/>
          <w:color w:val="005CA9"/>
          <w:sz w:val="20"/>
          <w:szCs w:val="20"/>
        </w:rPr>
        <w:t>d</w:t>
      </w:r>
      <w:r w:rsidRPr="002E5531">
        <w:rPr>
          <w:rFonts w:ascii="Futura Lt BT" w:hAnsi="Futura Lt BT"/>
          <w:b/>
          <w:color w:val="005CA9"/>
          <w:sz w:val="20"/>
          <w:szCs w:val="20"/>
        </w:rPr>
        <w:t>)</w:t>
      </w:r>
      <w:r w:rsidRPr="002E5531">
        <w:rPr>
          <w:rFonts w:ascii="Futura Lt BT" w:hAnsi="Futura Lt BT"/>
          <w:b/>
          <w:color w:val="005CA9"/>
          <w:sz w:val="20"/>
          <w:szCs w:val="20"/>
        </w:rPr>
        <w:tab/>
      </w:r>
      <w:r w:rsidR="00F02172" w:rsidRPr="002E5531">
        <w:rPr>
          <w:rFonts w:ascii="Futura Lt BT" w:hAnsi="Futura Lt BT"/>
          <w:b/>
          <w:color w:val="005CA9"/>
          <w:sz w:val="20"/>
          <w:szCs w:val="20"/>
        </w:rPr>
        <w:t>Dividendos e juros sobre o capital próprio</w:t>
      </w:r>
    </w:p>
    <w:p w14:paraId="7A031EE3" w14:textId="77777777" w:rsidR="002D038F" w:rsidRPr="002E5531" w:rsidRDefault="002D038F" w:rsidP="002D038F">
      <w:pPr>
        <w:spacing w:before="120" w:after="120"/>
        <w:jc w:val="both"/>
        <w:rPr>
          <w:rFonts w:ascii="Futura Lt BT" w:hAnsi="Futura Lt BT"/>
          <w:color w:val="005CA9"/>
          <w:sz w:val="20"/>
          <w:szCs w:val="20"/>
        </w:rPr>
      </w:pPr>
      <w:bookmarkStart w:id="106" w:name="_Hlk47641711"/>
      <w:bookmarkStart w:id="107" w:name="_Hlk65762744"/>
      <w:r w:rsidRPr="002D038F">
        <w:rPr>
          <w:rFonts w:ascii="Futura Lt BT" w:hAnsi="Futura Lt BT"/>
          <w:color w:val="005CA9"/>
          <w:sz w:val="20"/>
          <w:szCs w:val="20"/>
        </w:rPr>
        <w:t>A CAIXA formalizou seus princípios e diretrizes na aprovação dos parâmetros para distribuição de resultado</w:t>
      </w:r>
      <w:r>
        <w:rPr>
          <w:rFonts w:ascii="Futura Lt BT" w:hAnsi="Futura Lt BT"/>
          <w:color w:val="005CA9"/>
          <w:sz w:val="20"/>
          <w:szCs w:val="20"/>
        </w:rPr>
        <w:t>.</w:t>
      </w:r>
    </w:p>
    <w:bookmarkEnd w:id="106"/>
    <w:p w14:paraId="64C4F0F6" w14:textId="77777777" w:rsidR="002D038F" w:rsidRPr="002E5531" w:rsidRDefault="002D038F" w:rsidP="002D038F">
      <w:pPr>
        <w:spacing w:before="120" w:after="120"/>
        <w:jc w:val="both"/>
        <w:rPr>
          <w:rFonts w:ascii="Futura Lt BT" w:hAnsi="Futura Lt BT"/>
          <w:color w:val="005CA9"/>
          <w:sz w:val="20"/>
          <w:szCs w:val="20"/>
        </w:rPr>
      </w:pPr>
      <w:r w:rsidRPr="002D038F">
        <w:rPr>
          <w:rFonts w:ascii="Futura Lt BT" w:hAnsi="Futura Lt BT"/>
          <w:color w:val="005CA9"/>
          <w:sz w:val="20"/>
          <w:szCs w:val="20"/>
        </w:rPr>
        <w:t>De acordo com o Estatuto Social e os parâmetros aprovados</w:t>
      </w:r>
      <w:r w:rsidRPr="002E5531">
        <w:rPr>
          <w:rFonts w:ascii="Futura Lt BT" w:hAnsi="Futura Lt BT"/>
          <w:color w:val="005CA9"/>
          <w:sz w:val="20"/>
          <w:szCs w:val="20"/>
        </w:rPr>
        <w:t xml:space="preserve">, a distribuição de resultado do exercício é de no mínimo 25% (vinte e cinco por cento) do Lucro Líquido Ajustado, conforme </w:t>
      </w:r>
      <w:r w:rsidRPr="002D038F">
        <w:rPr>
          <w:rFonts w:ascii="Futura Lt BT" w:hAnsi="Futura Lt BT"/>
          <w:color w:val="005CA9"/>
          <w:sz w:val="20"/>
          <w:szCs w:val="20"/>
        </w:rPr>
        <w:t xml:space="preserve">definido no Estatuto. </w:t>
      </w:r>
    </w:p>
    <w:p w14:paraId="725CE900" w14:textId="77777777" w:rsidR="002D038F" w:rsidRPr="002E5531" w:rsidRDefault="002D038F" w:rsidP="002D038F">
      <w:pPr>
        <w:spacing w:before="120" w:after="120"/>
        <w:jc w:val="both"/>
        <w:rPr>
          <w:rFonts w:ascii="Futura Lt BT" w:hAnsi="Futura Lt BT"/>
          <w:color w:val="005CA9"/>
          <w:sz w:val="20"/>
          <w:szCs w:val="20"/>
        </w:rPr>
      </w:pPr>
      <w:r w:rsidRPr="002E5531">
        <w:rPr>
          <w:rFonts w:ascii="Futura Lt BT" w:hAnsi="Futura Lt BT"/>
          <w:color w:val="005CA9"/>
          <w:sz w:val="20"/>
          <w:szCs w:val="20"/>
        </w:rPr>
        <w:t xml:space="preserve">A distribuição de resultado do exercício é aprovada pela Assembleia Geral, após deliberação do Conselho de Administração, por proposta do Conselho Diretor e observado o </w:t>
      </w:r>
      <w:proofErr w:type="spellStart"/>
      <w:r w:rsidRPr="002E5531">
        <w:rPr>
          <w:rFonts w:ascii="Futura Lt BT" w:hAnsi="Futura Lt BT"/>
          <w:color w:val="005CA9"/>
          <w:sz w:val="20"/>
          <w:szCs w:val="20"/>
        </w:rPr>
        <w:t>opinamento</w:t>
      </w:r>
      <w:proofErr w:type="spellEnd"/>
      <w:r w:rsidRPr="002E5531">
        <w:rPr>
          <w:rFonts w:ascii="Futura Lt BT" w:hAnsi="Futura Lt BT"/>
          <w:color w:val="005CA9"/>
          <w:sz w:val="20"/>
          <w:szCs w:val="20"/>
        </w:rPr>
        <w:t xml:space="preserve"> do Conselho Fiscal, levando em </w:t>
      </w:r>
      <w:r w:rsidRPr="002D038F">
        <w:rPr>
          <w:rFonts w:ascii="Futura Lt BT" w:hAnsi="Futura Lt BT"/>
          <w:color w:val="005CA9"/>
          <w:sz w:val="20"/>
          <w:szCs w:val="20"/>
        </w:rPr>
        <w:t>consideração as previsões legais e as condições do Estatuto Social da CAIXA.</w:t>
      </w:r>
    </w:p>
    <w:p w14:paraId="55E0D436" w14:textId="437BDB2E" w:rsidR="00D33795" w:rsidRDefault="004724BD" w:rsidP="00803E66">
      <w:pPr>
        <w:spacing w:before="120" w:after="120"/>
        <w:jc w:val="both"/>
        <w:rPr>
          <w:rFonts w:ascii="Futura Lt BT" w:hAnsi="Futura Lt BT"/>
          <w:color w:val="005CA9"/>
          <w:sz w:val="20"/>
          <w:szCs w:val="20"/>
          <w:highlight w:val="yellow"/>
        </w:rPr>
      </w:pPr>
      <w:r w:rsidRPr="002E5531">
        <w:rPr>
          <w:rFonts w:ascii="Futura Lt BT" w:hAnsi="Futura Lt BT"/>
          <w:color w:val="005CA9"/>
          <w:sz w:val="20"/>
          <w:szCs w:val="20"/>
        </w:rPr>
        <w:t xml:space="preserve">Para efeito do cálculo da obrigação com dividendos são computados os juros sobre o capital próprio, calculado pela </w:t>
      </w:r>
      <w:r w:rsidRPr="00DB0B19">
        <w:rPr>
          <w:rFonts w:ascii="Futura Lt BT" w:hAnsi="Futura Lt BT"/>
          <w:color w:val="005CA9"/>
          <w:sz w:val="20"/>
          <w:szCs w:val="20"/>
        </w:rPr>
        <w:t>remuneração da TJLP do período sobre o patrimônio líquido ajustado, limitado a 50% do lucro líquido do período.</w:t>
      </w:r>
      <w:bookmarkEnd w:id="107"/>
      <w:r w:rsidR="00514703" w:rsidRPr="00DB0B19">
        <w:rPr>
          <w:rFonts w:ascii="Futura Lt BT" w:hAnsi="Futura Lt BT"/>
          <w:color w:val="005CA9"/>
          <w:sz w:val="20"/>
          <w:szCs w:val="20"/>
        </w:rPr>
        <w:t xml:space="preserve"> </w:t>
      </w:r>
      <w:r w:rsidR="00DE42BD" w:rsidRPr="00DB0B19">
        <w:rPr>
          <w:rFonts w:ascii="Futura Lt BT" w:hAnsi="Futura Lt BT"/>
          <w:color w:val="005CA9"/>
          <w:sz w:val="20"/>
          <w:szCs w:val="20"/>
        </w:rPr>
        <w:t xml:space="preserve">Em 24/02/2022 a CAIXA efetuou o pagamento </w:t>
      </w:r>
      <w:proofErr w:type="gramStart"/>
      <w:r w:rsidR="00DE42BD" w:rsidRPr="00DB0B19">
        <w:rPr>
          <w:rFonts w:ascii="Futura Lt BT" w:hAnsi="Futura Lt BT"/>
          <w:color w:val="005CA9"/>
          <w:sz w:val="20"/>
          <w:szCs w:val="20"/>
        </w:rPr>
        <w:t xml:space="preserve">antecipado </w:t>
      </w:r>
      <w:r w:rsidR="00514703" w:rsidRPr="00DB0B19">
        <w:rPr>
          <w:rFonts w:ascii="Futura Lt BT" w:hAnsi="Futura Lt BT"/>
          <w:color w:val="005CA9"/>
          <w:sz w:val="20"/>
          <w:szCs w:val="20"/>
        </w:rPr>
        <w:t xml:space="preserve"> dos</w:t>
      </w:r>
      <w:proofErr w:type="gramEnd"/>
      <w:r w:rsidR="00514703" w:rsidRPr="00DB0B19">
        <w:rPr>
          <w:rFonts w:ascii="Futura Lt BT" w:hAnsi="Futura Lt BT"/>
          <w:color w:val="005CA9"/>
          <w:sz w:val="20"/>
          <w:szCs w:val="20"/>
        </w:rPr>
        <w:t xml:space="preserve"> juros sobre o capital próprio </w:t>
      </w:r>
      <w:r w:rsidR="009060B8" w:rsidRPr="00DB0B19">
        <w:rPr>
          <w:rFonts w:ascii="Futura Lt BT" w:hAnsi="Futura Lt BT"/>
          <w:color w:val="005CA9"/>
          <w:sz w:val="20"/>
          <w:szCs w:val="20"/>
        </w:rPr>
        <w:t xml:space="preserve">e dividendos </w:t>
      </w:r>
      <w:r w:rsidR="00DE42BD" w:rsidRPr="00DB0B19">
        <w:rPr>
          <w:rFonts w:ascii="Futura Lt BT" w:hAnsi="Futura Lt BT"/>
          <w:color w:val="005CA9"/>
          <w:sz w:val="20"/>
          <w:szCs w:val="20"/>
        </w:rPr>
        <w:t>referentes ao exercício de 2021</w:t>
      </w:r>
      <w:r w:rsidR="00DB0B19">
        <w:rPr>
          <w:rFonts w:ascii="Futura Lt BT" w:hAnsi="Futura Lt BT"/>
          <w:color w:val="005CA9"/>
          <w:sz w:val="20"/>
          <w:szCs w:val="20"/>
        </w:rPr>
        <w:t xml:space="preserve"> </w:t>
      </w:r>
      <w:r w:rsidR="00DE42BD" w:rsidRPr="00DB0B19">
        <w:rPr>
          <w:rFonts w:ascii="Futura Lt BT" w:hAnsi="Futura Lt BT"/>
          <w:color w:val="005CA9"/>
          <w:sz w:val="20"/>
          <w:szCs w:val="20"/>
        </w:rPr>
        <w:t>no</w:t>
      </w:r>
      <w:r w:rsidR="00514703" w:rsidRPr="00DB0B19">
        <w:rPr>
          <w:rFonts w:ascii="Futura Lt BT" w:hAnsi="Futura Lt BT"/>
          <w:color w:val="005CA9"/>
          <w:sz w:val="20"/>
          <w:szCs w:val="20"/>
        </w:rPr>
        <w:t xml:space="preserve"> montante de R$ </w:t>
      </w:r>
      <w:r w:rsidR="009060B8" w:rsidRPr="00DB0B19">
        <w:rPr>
          <w:rFonts w:ascii="Futura Lt BT" w:hAnsi="Futura Lt BT"/>
          <w:color w:val="005CA9"/>
          <w:sz w:val="20"/>
          <w:szCs w:val="20"/>
        </w:rPr>
        <w:t>3.5</w:t>
      </w:r>
      <w:r w:rsidR="00DE42BD" w:rsidRPr="00DB0B19">
        <w:rPr>
          <w:rFonts w:ascii="Futura Lt BT" w:hAnsi="Futura Lt BT"/>
          <w:color w:val="005CA9"/>
          <w:sz w:val="20"/>
          <w:szCs w:val="20"/>
        </w:rPr>
        <w:t>91.428.</w:t>
      </w:r>
    </w:p>
    <w:p w14:paraId="23B7A35C" w14:textId="77777777" w:rsidR="00FB6970" w:rsidRDefault="00FB6970">
      <w:pPr>
        <w:rPr>
          <w:rFonts w:ascii="Futura Lt BT" w:hAnsi="Futura Lt BT"/>
          <w:color w:val="005CA9"/>
          <w:sz w:val="20"/>
          <w:szCs w:val="20"/>
          <w:highlight w:val="yellow"/>
        </w:rPr>
      </w:pPr>
      <w:r>
        <w:rPr>
          <w:rFonts w:ascii="Futura Lt BT" w:hAnsi="Futura Lt BT"/>
          <w:color w:val="005CA9"/>
          <w:sz w:val="20"/>
          <w:szCs w:val="20"/>
          <w:highlight w:val="yellow"/>
        </w:rPr>
        <w:br w:type="page"/>
      </w:r>
    </w:p>
    <w:p w14:paraId="5218F735" w14:textId="43293DC7" w:rsidR="00814F49" w:rsidRPr="002E5531" w:rsidRDefault="00814F49" w:rsidP="001D4E31">
      <w:pPr>
        <w:pStyle w:val="Ttulo1"/>
      </w:pPr>
      <w:bookmarkStart w:id="108" w:name="_Toc103084564"/>
      <w:bookmarkStart w:id="109" w:name="_Toc380688052"/>
      <w:bookmarkStart w:id="110" w:name="_Toc18330283"/>
      <w:bookmarkStart w:id="111" w:name="_Toc18683203"/>
      <w:r w:rsidRPr="002E5531">
        <w:t>Nota 24 – Receitas de prestação de serviços e tarifas bancárias</w:t>
      </w:r>
      <w:bookmarkEnd w:id="108"/>
    </w:p>
    <w:p w14:paraId="22D091B5" w14:textId="4D2350F8" w:rsidR="00814F49" w:rsidRPr="002E5531" w:rsidRDefault="00814F49" w:rsidP="00814F49">
      <w:pPr>
        <w:spacing w:before="120" w:after="120"/>
        <w:jc w:val="both"/>
        <w:rPr>
          <w:rFonts w:ascii="Futura Lt BT" w:eastAsiaTheme="minorHAnsi" w:hAnsi="Futura Lt BT" w:cstheme="minorBidi"/>
          <w:color w:val="005CA9"/>
          <w:sz w:val="20"/>
          <w:szCs w:val="20"/>
          <w:lang w:eastAsia="en-US"/>
        </w:rPr>
      </w:pPr>
      <w:bookmarkStart w:id="112" w:name="_Hlk65762760"/>
      <w:r w:rsidRPr="002E5531">
        <w:rPr>
          <w:rFonts w:ascii="Futura Lt BT" w:eastAsiaTheme="minorHAnsi" w:hAnsi="Futura Lt BT" w:cstheme="minorBidi"/>
          <w:color w:val="005CA9"/>
          <w:sz w:val="20"/>
          <w:szCs w:val="20"/>
          <w:lang w:eastAsia="en-US"/>
        </w:rPr>
        <w:t>Além dos serviços típicos de instituição financeira, por delegação do Governo Federal, a CAIXA exerce o papel de agente operador de fundos e programas, destacando-se o Fundo de Garantia do Tempo de Serviço (FGTS), e em regime de exclusividade, as Loterias Federais.</w:t>
      </w:r>
    </w:p>
    <w:p w14:paraId="3672A459" w14:textId="65558249" w:rsidR="00814F49" w:rsidRPr="002E5531" w:rsidRDefault="00814F49" w:rsidP="00814F49">
      <w:pPr>
        <w:spacing w:before="120" w:after="120"/>
        <w:jc w:val="both"/>
        <w:rPr>
          <w:rFonts w:ascii="Futura Lt BT" w:hAnsi="Futura Lt BT"/>
          <w:color w:val="005CA9"/>
          <w:sz w:val="20"/>
          <w:szCs w:val="20"/>
        </w:rPr>
      </w:pPr>
      <w:r w:rsidRPr="002E5531">
        <w:rPr>
          <w:rFonts w:ascii="Futura Lt BT" w:hAnsi="Futura Lt BT"/>
          <w:color w:val="005CA9"/>
          <w:sz w:val="20"/>
          <w:szCs w:val="20"/>
        </w:rPr>
        <w:t xml:space="preserve">Como principal parceira do Governo Federal na execução dos programas sociais, a CAIXA recebe tarifas decorrentes da prestação do serviço de pagamento dos programas de transferência de renda, destacando-se o Programa </w:t>
      </w:r>
      <w:r w:rsidR="009E524A" w:rsidRPr="002E5531">
        <w:rPr>
          <w:rFonts w:ascii="Futura Lt BT" w:hAnsi="Futura Lt BT"/>
          <w:color w:val="005CA9"/>
          <w:sz w:val="20"/>
          <w:szCs w:val="20"/>
        </w:rPr>
        <w:t>Auxílio Brasil</w:t>
      </w:r>
      <w:r w:rsidRPr="002E5531">
        <w:rPr>
          <w:rFonts w:ascii="Futura Lt BT" w:hAnsi="Futura Lt BT"/>
          <w:color w:val="005CA9"/>
          <w:sz w:val="20"/>
          <w:szCs w:val="20"/>
        </w:rPr>
        <w:t xml:space="preserve">, Seguro Desemprego, Abono Salarial, Auxílio Emergencial – Covid-19 e </w:t>
      </w:r>
      <w:proofErr w:type="spellStart"/>
      <w:r w:rsidRPr="002E5531">
        <w:rPr>
          <w:rFonts w:ascii="Futura Lt BT" w:hAnsi="Futura Lt BT"/>
          <w:color w:val="005CA9"/>
          <w:sz w:val="20"/>
          <w:szCs w:val="20"/>
        </w:rPr>
        <w:t>BEm</w:t>
      </w:r>
      <w:proofErr w:type="spellEnd"/>
      <w:r w:rsidRPr="002E5531">
        <w:rPr>
          <w:rFonts w:ascii="Futura Lt BT" w:hAnsi="Futura Lt BT"/>
          <w:color w:val="005CA9"/>
          <w:sz w:val="20"/>
          <w:szCs w:val="20"/>
        </w:rPr>
        <w:t xml:space="preserve"> – </w:t>
      </w:r>
      <w:r w:rsidR="00041A16" w:rsidRPr="002E5531">
        <w:rPr>
          <w:rFonts w:ascii="Futura Lt BT" w:hAnsi="Futura Lt BT"/>
          <w:color w:val="005CA9"/>
          <w:sz w:val="20"/>
          <w:szCs w:val="20"/>
        </w:rPr>
        <w:t>B</w:t>
      </w:r>
      <w:r w:rsidRPr="002E5531">
        <w:rPr>
          <w:rFonts w:ascii="Futura Lt BT" w:hAnsi="Futura Lt BT"/>
          <w:color w:val="005CA9"/>
          <w:sz w:val="20"/>
          <w:szCs w:val="20"/>
        </w:rPr>
        <w:t xml:space="preserve">enefício </w:t>
      </w:r>
      <w:r w:rsidR="00041A16" w:rsidRPr="002E5531">
        <w:rPr>
          <w:rFonts w:ascii="Futura Lt BT" w:hAnsi="Futura Lt BT"/>
          <w:color w:val="005CA9"/>
          <w:sz w:val="20"/>
          <w:szCs w:val="20"/>
        </w:rPr>
        <w:t>E</w:t>
      </w:r>
      <w:r w:rsidRPr="002E5531">
        <w:rPr>
          <w:rFonts w:ascii="Futura Lt BT" w:hAnsi="Futura Lt BT"/>
          <w:color w:val="005CA9"/>
          <w:sz w:val="20"/>
          <w:szCs w:val="20"/>
        </w:rPr>
        <w:t xml:space="preserve">mergencial de </w:t>
      </w:r>
      <w:r w:rsidR="00041A16" w:rsidRPr="002E5531">
        <w:rPr>
          <w:rFonts w:ascii="Futura Lt BT" w:hAnsi="Futura Lt BT"/>
          <w:color w:val="005CA9"/>
          <w:sz w:val="20"/>
          <w:szCs w:val="20"/>
        </w:rPr>
        <w:t>P</w:t>
      </w:r>
      <w:r w:rsidRPr="002E5531">
        <w:rPr>
          <w:rFonts w:ascii="Futura Lt BT" w:hAnsi="Futura Lt BT"/>
          <w:color w:val="005CA9"/>
          <w:sz w:val="20"/>
          <w:szCs w:val="20"/>
        </w:rPr>
        <w:t xml:space="preserve">reservação do </w:t>
      </w:r>
      <w:r w:rsidR="00041A16" w:rsidRPr="002E5531">
        <w:rPr>
          <w:rFonts w:ascii="Futura Lt BT" w:hAnsi="Futura Lt BT"/>
          <w:color w:val="005CA9"/>
          <w:sz w:val="20"/>
          <w:szCs w:val="20"/>
        </w:rPr>
        <w:t>E</w:t>
      </w:r>
      <w:r w:rsidRPr="002E5531">
        <w:rPr>
          <w:rFonts w:ascii="Futura Lt BT" w:hAnsi="Futura Lt BT"/>
          <w:color w:val="005CA9"/>
          <w:sz w:val="20"/>
          <w:szCs w:val="20"/>
        </w:rPr>
        <w:t xml:space="preserve">mprego e </w:t>
      </w:r>
      <w:r w:rsidR="00041A16" w:rsidRPr="002E5531">
        <w:rPr>
          <w:rFonts w:ascii="Futura Lt BT" w:hAnsi="Futura Lt BT"/>
          <w:color w:val="005CA9"/>
          <w:sz w:val="20"/>
          <w:szCs w:val="20"/>
        </w:rPr>
        <w:t>R</w:t>
      </w:r>
      <w:r w:rsidRPr="002E5531">
        <w:rPr>
          <w:rFonts w:ascii="Futura Lt BT" w:hAnsi="Futura Lt BT"/>
          <w:color w:val="005CA9"/>
          <w:sz w:val="20"/>
          <w:szCs w:val="20"/>
        </w:rPr>
        <w:t>enda.</w:t>
      </w:r>
    </w:p>
    <w:bookmarkEnd w:id="112"/>
    <w:p w14:paraId="132475E4" w14:textId="77777777" w:rsidR="00814F49" w:rsidRPr="002E5531" w:rsidRDefault="00814F49" w:rsidP="00814F49">
      <w:pPr>
        <w:rPr>
          <w:rFonts w:ascii="Futura Lt BT" w:hAnsi="Futura Lt BT"/>
        </w:rPr>
      </w:pPr>
    </w:p>
    <w:tbl>
      <w:tblPr>
        <w:tblW w:w="9639" w:type="dxa"/>
        <w:tblLayout w:type="fixed"/>
        <w:tblCellMar>
          <w:left w:w="70" w:type="dxa"/>
          <w:right w:w="70" w:type="dxa"/>
        </w:tblCellMar>
        <w:tblLook w:val="04A0" w:firstRow="1" w:lastRow="0" w:firstColumn="1" w:lastColumn="0" w:noHBand="0" w:noVBand="1"/>
      </w:tblPr>
      <w:tblGrid>
        <w:gridCol w:w="4253"/>
        <w:gridCol w:w="1346"/>
        <w:gridCol w:w="1347"/>
        <w:gridCol w:w="1346"/>
        <w:gridCol w:w="1347"/>
      </w:tblGrid>
      <w:tr w:rsidR="002866D3" w:rsidRPr="00997B83" w14:paraId="72947302" w14:textId="77777777" w:rsidTr="00021CCF">
        <w:trPr>
          <w:trHeight w:val="283"/>
        </w:trPr>
        <w:tc>
          <w:tcPr>
            <w:tcW w:w="4253" w:type="dxa"/>
            <w:vMerge w:val="restart"/>
            <w:tcBorders>
              <w:top w:val="single" w:sz="4" w:space="0" w:color="F79646"/>
              <w:left w:val="nil"/>
              <w:right w:val="nil"/>
            </w:tcBorders>
            <w:shd w:val="clear" w:color="auto" w:fill="auto"/>
            <w:noWrap/>
            <w:vAlign w:val="center"/>
            <w:hideMark/>
          </w:tcPr>
          <w:p w14:paraId="080F5E57" w14:textId="32BA3B59" w:rsidR="002866D3" w:rsidRPr="00997B83" w:rsidRDefault="00021CCF" w:rsidP="00021CCF">
            <w:pPr>
              <w:jc w:val="center"/>
              <w:rPr>
                <w:rFonts w:ascii="Futura Lt BT" w:eastAsia="Times New Roman" w:hAnsi="Futura Lt BT" w:cs="Arial"/>
                <w:b/>
                <w:bCs/>
                <w:color w:val="005CA9"/>
                <w:sz w:val="18"/>
                <w:szCs w:val="18"/>
              </w:rPr>
            </w:pPr>
            <w:r w:rsidRPr="00997B83">
              <w:rPr>
                <w:rFonts w:ascii="Futura Lt BT" w:eastAsia="Times New Roman" w:hAnsi="Futura Lt BT" w:cs="Arial"/>
                <w:b/>
                <w:bCs/>
                <w:color w:val="005CA9"/>
                <w:sz w:val="18"/>
                <w:szCs w:val="18"/>
              </w:rPr>
              <w:t>Descrição</w:t>
            </w:r>
          </w:p>
        </w:tc>
        <w:tc>
          <w:tcPr>
            <w:tcW w:w="2693" w:type="dxa"/>
            <w:gridSpan w:val="2"/>
            <w:tcBorders>
              <w:top w:val="single" w:sz="4" w:space="0" w:color="F79646"/>
              <w:left w:val="nil"/>
              <w:bottom w:val="single" w:sz="4" w:space="0" w:color="F79646"/>
              <w:right w:val="nil"/>
            </w:tcBorders>
            <w:shd w:val="clear" w:color="auto" w:fill="auto"/>
            <w:noWrap/>
            <w:vAlign w:val="center"/>
            <w:hideMark/>
          </w:tcPr>
          <w:p w14:paraId="50A2D43F" w14:textId="77777777" w:rsidR="002866D3" w:rsidRPr="00997B83" w:rsidRDefault="002866D3" w:rsidP="002866D3">
            <w:pPr>
              <w:jc w:val="center"/>
              <w:rPr>
                <w:rFonts w:ascii="Futura Lt BT" w:eastAsia="Times New Roman" w:hAnsi="Futura Lt BT" w:cs="Arial"/>
                <w:b/>
                <w:bCs/>
                <w:color w:val="005CA9"/>
                <w:sz w:val="18"/>
                <w:szCs w:val="18"/>
              </w:rPr>
            </w:pPr>
            <w:r w:rsidRPr="00997B83">
              <w:rPr>
                <w:rFonts w:ascii="Futura Lt BT" w:eastAsia="Times New Roman" w:hAnsi="Futura Lt BT" w:cs="Arial"/>
                <w:b/>
                <w:bCs/>
                <w:color w:val="005CA9"/>
                <w:sz w:val="18"/>
                <w:szCs w:val="18"/>
              </w:rPr>
              <w:t>INDIVIDUAL</w:t>
            </w:r>
          </w:p>
        </w:tc>
        <w:tc>
          <w:tcPr>
            <w:tcW w:w="2693" w:type="dxa"/>
            <w:gridSpan w:val="2"/>
            <w:tcBorders>
              <w:top w:val="single" w:sz="4" w:space="0" w:color="F79646"/>
              <w:left w:val="nil"/>
              <w:bottom w:val="single" w:sz="4" w:space="0" w:color="F79646"/>
              <w:right w:val="nil"/>
            </w:tcBorders>
            <w:shd w:val="clear" w:color="auto" w:fill="auto"/>
            <w:noWrap/>
            <w:vAlign w:val="center"/>
            <w:hideMark/>
          </w:tcPr>
          <w:p w14:paraId="11B547E9" w14:textId="77777777" w:rsidR="002866D3" w:rsidRPr="00997B83" w:rsidRDefault="002866D3" w:rsidP="002866D3">
            <w:pPr>
              <w:jc w:val="center"/>
              <w:rPr>
                <w:rFonts w:ascii="Futura Lt BT" w:eastAsia="Times New Roman" w:hAnsi="Futura Lt BT" w:cs="Arial"/>
                <w:b/>
                <w:bCs/>
                <w:color w:val="005CA9"/>
                <w:sz w:val="18"/>
                <w:szCs w:val="18"/>
              </w:rPr>
            </w:pPr>
            <w:r w:rsidRPr="00997B83">
              <w:rPr>
                <w:rFonts w:ascii="Futura Lt BT" w:eastAsia="Times New Roman" w:hAnsi="Futura Lt BT" w:cs="Arial"/>
                <w:b/>
                <w:bCs/>
                <w:color w:val="005CA9"/>
                <w:sz w:val="18"/>
                <w:szCs w:val="18"/>
              </w:rPr>
              <w:t>CONSOLIDADO</w:t>
            </w:r>
          </w:p>
        </w:tc>
      </w:tr>
      <w:tr w:rsidR="002866D3" w:rsidRPr="00997B83" w14:paraId="46CA3F66" w14:textId="77777777" w:rsidTr="00021CCF">
        <w:trPr>
          <w:trHeight w:val="283"/>
        </w:trPr>
        <w:tc>
          <w:tcPr>
            <w:tcW w:w="4253" w:type="dxa"/>
            <w:vMerge/>
            <w:tcBorders>
              <w:left w:val="nil"/>
              <w:right w:val="nil"/>
            </w:tcBorders>
            <w:shd w:val="clear" w:color="auto" w:fill="auto"/>
            <w:vAlign w:val="center"/>
            <w:hideMark/>
          </w:tcPr>
          <w:p w14:paraId="440D0ADD" w14:textId="25B521ED" w:rsidR="002866D3" w:rsidRPr="00997B83" w:rsidRDefault="002866D3" w:rsidP="002866D3">
            <w:pPr>
              <w:jc w:val="center"/>
              <w:rPr>
                <w:rFonts w:ascii="Futura Lt BT" w:eastAsia="Times New Roman" w:hAnsi="Futura Lt BT" w:cs="Arial"/>
                <w:b/>
                <w:bCs/>
                <w:color w:val="005CA9"/>
                <w:sz w:val="18"/>
                <w:szCs w:val="18"/>
              </w:rPr>
            </w:pPr>
          </w:p>
        </w:tc>
        <w:tc>
          <w:tcPr>
            <w:tcW w:w="1346" w:type="dxa"/>
            <w:tcBorders>
              <w:top w:val="nil"/>
              <w:left w:val="nil"/>
              <w:bottom w:val="single" w:sz="4" w:space="0" w:color="F79646"/>
              <w:right w:val="nil"/>
            </w:tcBorders>
            <w:shd w:val="clear" w:color="auto" w:fill="auto"/>
            <w:vAlign w:val="center"/>
            <w:hideMark/>
          </w:tcPr>
          <w:p w14:paraId="436692EE" w14:textId="77777777" w:rsidR="002866D3" w:rsidRPr="00997B83" w:rsidRDefault="002866D3" w:rsidP="002866D3">
            <w:pPr>
              <w:jc w:val="center"/>
              <w:rPr>
                <w:rFonts w:ascii="Futura Lt BT" w:eastAsia="Times New Roman" w:hAnsi="Futura Lt BT" w:cs="Arial"/>
                <w:b/>
                <w:bCs/>
                <w:color w:val="005CA9"/>
                <w:sz w:val="18"/>
                <w:szCs w:val="18"/>
              </w:rPr>
            </w:pPr>
            <w:r w:rsidRPr="00997B83">
              <w:rPr>
                <w:rFonts w:ascii="Futura Lt BT" w:eastAsia="Times New Roman" w:hAnsi="Futura Lt BT" w:cs="Arial"/>
                <w:b/>
                <w:bCs/>
                <w:color w:val="005CA9"/>
                <w:sz w:val="18"/>
                <w:szCs w:val="18"/>
              </w:rPr>
              <w:t>2022</w:t>
            </w:r>
          </w:p>
        </w:tc>
        <w:tc>
          <w:tcPr>
            <w:tcW w:w="1347" w:type="dxa"/>
            <w:tcBorders>
              <w:top w:val="nil"/>
              <w:left w:val="nil"/>
              <w:bottom w:val="single" w:sz="4" w:space="0" w:color="F79646"/>
              <w:right w:val="nil"/>
            </w:tcBorders>
            <w:shd w:val="clear" w:color="auto" w:fill="auto"/>
            <w:vAlign w:val="center"/>
            <w:hideMark/>
          </w:tcPr>
          <w:p w14:paraId="511F9BB6" w14:textId="77777777" w:rsidR="002866D3" w:rsidRPr="00997B83" w:rsidRDefault="002866D3" w:rsidP="002866D3">
            <w:pPr>
              <w:jc w:val="center"/>
              <w:rPr>
                <w:rFonts w:ascii="Futura Lt BT" w:eastAsia="Times New Roman" w:hAnsi="Futura Lt BT" w:cs="Arial"/>
                <w:b/>
                <w:bCs/>
                <w:color w:val="005CA9"/>
                <w:sz w:val="18"/>
                <w:szCs w:val="18"/>
              </w:rPr>
            </w:pPr>
            <w:r w:rsidRPr="00997B83">
              <w:rPr>
                <w:rFonts w:ascii="Futura Lt BT" w:eastAsia="Times New Roman" w:hAnsi="Futura Lt BT" w:cs="Arial"/>
                <w:b/>
                <w:bCs/>
                <w:color w:val="005CA9"/>
                <w:sz w:val="18"/>
                <w:szCs w:val="18"/>
              </w:rPr>
              <w:t>2021</w:t>
            </w:r>
          </w:p>
        </w:tc>
        <w:tc>
          <w:tcPr>
            <w:tcW w:w="1346" w:type="dxa"/>
            <w:tcBorders>
              <w:top w:val="nil"/>
              <w:left w:val="nil"/>
              <w:bottom w:val="single" w:sz="4" w:space="0" w:color="F79646"/>
              <w:right w:val="nil"/>
            </w:tcBorders>
            <w:shd w:val="clear" w:color="auto" w:fill="auto"/>
            <w:vAlign w:val="center"/>
            <w:hideMark/>
          </w:tcPr>
          <w:p w14:paraId="44A57A7F" w14:textId="77777777" w:rsidR="002866D3" w:rsidRPr="00997B83" w:rsidRDefault="002866D3" w:rsidP="002866D3">
            <w:pPr>
              <w:jc w:val="center"/>
              <w:rPr>
                <w:rFonts w:ascii="Futura Lt BT" w:eastAsia="Times New Roman" w:hAnsi="Futura Lt BT" w:cs="Arial"/>
                <w:b/>
                <w:bCs/>
                <w:color w:val="005CA9"/>
                <w:sz w:val="18"/>
                <w:szCs w:val="18"/>
              </w:rPr>
            </w:pPr>
            <w:r w:rsidRPr="00997B83">
              <w:rPr>
                <w:rFonts w:ascii="Futura Lt BT" w:eastAsia="Times New Roman" w:hAnsi="Futura Lt BT" w:cs="Arial"/>
                <w:b/>
                <w:bCs/>
                <w:color w:val="005CA9"/>
                <w:sz w:val="18"/>
                <w:szCs w:val="18"/>
              </w:rPr>
              <w:t>2022</w:t>
            </w:r>
          </w:p>
        </w:tc>
        <w:tc>
          <w:tcPr>
            <w:tcW w:w="1347" w:type="dxa"/>
            <w:tcBorders>
              <w:top w:val="nil"/>
              <w:left w:val="nil"/>
              <w:bottom w:val="single" w:sz="4" w:space="0" w:color="F79646"/>
              <w:right w:val="nil"/>
            </w:tcBorders>
            <w:shd w:val="clear" w:color="auto" w:fill="auto"/>
            <w:vAlign w:val="center"/>
            <w:hideMark/>
          </w:tcPr>
          <w:p w14:paraId="1B592AC3" w14:textId="77777777" w:rsidR="002866D3" w:rsidRPr="00997B83" w:rsidRDefault="002866D3" w:rsidP="002866D3">
            <w:pPr>
              <w:jc w:val="center"/>
              <w:rPr>
                <w:rFonts w:ascii="Futura Lt BT" w:eastAsia="Times New Roman" w:hAnsi="Futura Lt BT" w:cs="Arial"/>
                <w:b/>
                <w:bCs/>
                <w:color w:val="005CA9"/>
                <w:sz w:val="18"/>
                <w:szCs w:val="18"/>
              </w:rPr>
            </w:pPr>
            <w:r w:rsidRPr="00997B83">
              <w:rPr>
                <w:rFonts w:ascii="Futura Lt BT" w:eastAsia="Times New Roman" w:hAnsi="Futura Lt BT" w:cs="Arial"/>
                <w:b/>
                <w:bCs/>
                <w:color w:val="005CA9"/>
                <w:sz w:val="18"/>
                <w:szCs w:val="18"/>
              </w:rPr>
              <w:t>2021</w:t>
            </w:r>
          </w:p>
        </w:tc>
      </w:tr>
      <w:tr w:rsidR="002866D3" w:rsidRPr="00997B83" w14:paraId="15C38160" w14:textId="77777777" w:rsidTr="00021CCF">
        <w:trPr>
          <w:trHeight w:val="283"/>
        </w:trPr>
        <w:tc>
          <w:tcPr>
            <w:tcW w:w="4253" w:type="dxa"/>
            <w:vMerge/>
            <w:tcBorders>
              <w:left w:val="nil"/>
              <w:bottom w:val="single" w:sz="4" w:space="0" w:color="F39200"/>
              <w:right w:val="nil"/>
            </w:tcBorders>
            <w:vAlign w:val="center"/>
            <w:hideMark/>
          </w:tcPr>
          <w:p w14:paraId="57EF0D9C" w14:textId="77777777" w:rsidR="002866D3" w:rsidRPr="00997B83" w:rsidRDefault="002866D3" w:rsidP="002866D3">
            <w:pPr>
              <w:rPr>
                <w:rFonts w:ascii="Futura Lt BT" w:eastAsia="Times New Roman" w:hAnsi="Futura Lt BT" w:cs="Arial"/>
                <w:b/>
                <w:bCs/>
                <w:color w:val="005CA9"/>
                <w:sz w:val="18"/>
                <w:szCs w:val="18"/>
              </w:rPr>
            </w:pPr>
          </w:p>
        </w:tc>
        <w:tc>
          <w:tcPr>
            <w:tcW w:w="1346" w:type="dxa"/>
            <w:tcBorders>
              <w:top w:val="nil"/>
              <w:left w:val="nil"/>
              <w:bottom w:val="single" w:sz="8" w:space="0" w:color="F39200"/>
              <w:right w:val="nil"/>
            </w:tcBorders>
            <w:shd w:val="clear" w:color="auto" w:fill="auto"/>
            <w:vAlign w:val="center"/>
            <w:hideMark/>
          </w:tcPr>
          <w:p w14:paraId="08EA068C" w14:textId="77777777" w:rsidR="002866D3" w:rsidRPr="00997B83" w:rsidRDefault="002866D3" w:rsidP="002866D3">
            <w:pPr>
              <w:jc w:val="center"/>
              <w:rPr>
                <w:rFonts w:ascii="Futura Lt BT" w:eastAsia="Times New Roman" w:hAnsi="Futura Lt BT" w:cs="Arial"/>
                <w:b/>
                <w:color w:val="005CA9"/>
                <w:sz w:val="18"/>
                <w:szCs w:val="18"/>
              </w:rPr>
            </w:pPr>
            <w:r w:rsidRPr="00997B83">
              <w:rPr>
                <w:rFonts w:ascii="Futura Lt BT" w:eastAsia="Times New Roman" w:hAnsi="Futura Lt BT" w:cs="Arial"/>
                <w:b/>
                <w:color w:val="005CA9"/>
                <w:sz w:val="18"/>
                <w:szCs w:val="18"/>
              </w:rPr>
              <w:t>1º trimestre</w:t>
            </w:r>
          </w:p>
        </w:tc>
        <w:tc>
          <w:tcPr>
            <w:tcW w:w="1347" w:type="dxa"/>
            <w:tcBorders>
              <w:top w:val="nil"/>
              <w:left w:val="nil"/>
              <w:bottom w:val="single" w:sz="8" w:space="0" w:color="F39200"/>
              <w:right w:val="nil"/>
            </w:tcBorders>
            <w:shd w:val="clear" w:color="auto" w:fill="auto"/>
            <w:vAlign w:val="center"/>
            <w:hideMark/>
          </w:tcPr>
          <w:p w14:paraId="1509D96A" w14:textId="77777777" w:rsidR="002866D3" w:rsidRPr="00997B83" w:rsidRDefault="002866D3" w:rsidP="002866D3">
            <w:pPr>
              <w:jc w:val="center"/>
              <w:rPr>
                <w:rFonts w:ascii="Futura Lt BT" w:eastAsia="Times New Roman" w:hAnsi="Futura Lt BT" w:cs="Arial"/>
                <w:b/>
                <w:color w:val="005CA9"/>
                <w:sz w:val="18"/>
                <w:szCs w:val="18"/>
              </w:rPr>
            </w:pPr>
            <w:r w:rsidRPr="00997B83">
              <w:rPr>
                <w:rFonts w:ascii="Futura Lt BT" w:eastAsia="Times New Roman" w:hAnsi="Futura Lt BT" w:cs="Arial"/>
                <w:b/>
                <w:color w:val="005CA9"/>
                <w:sz w:val="18"/>
                <w:szCs w:val="18"/>
              </w:rPr>
              <w:t>1º trimestre</w:t>
            </w:r>
          </w:p>
        </w:tc>
        <w:tc>
          <w:tcPr>
            <w:tcW w:w="1346" w:type="dxa"/>
            <w:tcBorders>
              <w:top w:val="nil"/>
              <w:left w:val="nil"/>
              <w:bottom w:val="single" w:sz="8" w:space="0" w:color="F39200"/>
              <w:right w:val="nil"/>
            </w:tcBorders>
            <w:shd w:val="clear" w:color="auto" w:fill="auto"/>
            <w:vAlign w:val="center"/>
            <w:hideMark/>
          </w:tcPr>
          <w:p w14:paraId="35E685F5" w14:textId="77777777" w:rsidR="002866D3" w:rsidRPr="00997B83" w:rsidRDefault="002866D3" w:rsidP="002866D3">
            <w:pPr>
              <w:jc w:val="center"/>
              <w:rPr>
                <w:rFonts w:ascii="Futura Lt BT" w:eastAsia="Times New Roman" w:hAnsi="Futura Lt BT" w:cs="Arial"/>
                <w:b/>
                <w:color w:val="005CA9"/>
                <w:sz w:val="18"/>
                <w:szCs w:val="18"/>
              </w:rPr>
            </w:pPr>
            <w:r w:rsidRPr="00997B83">
              <w:rPr>
                <w:rFonts w:ascii="Futura Lt BT" w:eastAsia="Times New Roman" w:hAnsi="Futura Lt BT" w:cs="Arial"/>
                <w:b/>
                <w:color w:val="005CA9"/>
                <w:sz w:val="18"/>
                <w:szCs w:val="18"/>
              </w:rPr>
              <w:t>1º trimestre</w:t>
            </w:r>
          </w:p>
        </w:tc>
        <w:tc>
          <w:tcPr>
            <w:tcW w:w="1347" w:type="dxa"/>
            <w:tcBorders>
              <w:top w:val="nil"/>
              <w:left w:val="nil"/>
              <w:bottom w:val="single" w:sz="8" w:space="0" w:color="F39200"/>
              <w:right w:val="nil"/>
            </w:tcBorders>
            <w:shd w:val="clear" w:color="auto" w:fill="auto"/>
            <w:vAlign w:val="center"/>
            <w:hideMark/>
          </w:tcPr>
          <w:p w14:paraId="67ADE8A9" w14:textId="77777777" w:rsidR="002866D3" w:rsidRPr="00997B83" w:rsidRDefault="002866D3" w:rsidP="002866D3">
            <w:pPr>
              <w:jc w:val="center"/>
              <w:rPr>
                <w:rFonts w:ascii="Futura Lt BT" w:eastAsia="Times New Roman" w:hAnsi="Futura Lt BT" w:cs="Arial"/>
                <w:b/>
                <w:color w:val="005CA9"/>
                <w:sz w:val="18"/>
                <w:szCs w:val="18"/>
              </w:rPr>
            </w:pPr>
            <w:r w:rsidRPr="00997B83">
              <w:rPr>
                <w:rFonts w:ascii="Futura Lt BT" w:eastAsia="Times New Roman" w:hAnsi="Futura Lt BT" w:cs="Arial"/>
                <w:b/>
                <w:color w:val="005CA9"/>
                <w:sz w:val="18"/>
                <w:szCs w:val="18"/>
              </w:rPr>
              <w:t>1º trimestre</w:t>
            </w:r>
          </w:p>
        </w:tc>
      </w:tr>
      <w:tr w:rsidR="009866B0" w:rsidRPr="00997B83" w14:paraId="367AB400" w14:textId="77777777" w:rsidTr="00021CCF">
        <w:trPr>
          <w:trHeight w:val="283"/>
        </w:trPr>
        <w:tc>
          <w:tcPr>
            <w:tcW w:w="4253" w:type="dxa"/>
            <w:tcBorders>
              <w:top w:val="nil"/>
              <w:left w:val="nil"/>
              <w:bottom w:val="nil"/>
              <w:right w:val="nil"/>
            </w:tcBorders>
            <w:shd w:val="clear" w:color="auto" w:fill="auto"/>
            <w:noWrap/>
            <w:vAlign w:val="center"/>
            <w:hideMark/>
          </w:tcPr>
          <w:p w14:paraId="0846FB86" w14:textId="77777777" w:rsidR="009866B0" w:rsidRPr="00997B83" w:rsidRDefault="009866B0" w:rsidP="009866B0">
            <w:pPr>
              <w:rPr>
                <w:rFonts w:ascii="Futura Lt BT" w:eastAsia="Times New Roman" w:hAnsi="Futura Lt BT" w:cs="Arial"/>
                <w:color w:val="005CA9"/>
                <w:sz w:val="18"/>
                <w:szCs w:val="18"/>
              </w:rPr>
            </w:pPr>
            <w:r w:rsidRPr="00997B83">
              <w:rPr>
                <w:rFonts w:ascii="Futura Lt BT" w:eastAsia="Times New Roman" w:hAnsi="Futura Lt BT" w:cs="Arial"/>
                <w:color w:val="005CA9"/>
                <w:sz w:val="18"/>
                <w:szCs w:val="18"/>
              </w:rPr>
              <w:t>Serviços de Governo</w:t>
            </w:r>
          </w:p>
        </w:tc>
        <w:tc>
          <w:tcPr>
            <w:tcW w:w="1346" w:type="dxa"/>
            <w:tcBorders>
              <w:top w:val="nil"/>
              <w:left w:val="nil"/>
              <w:bottom w:val="nil"/>
              <w:right w:val="nil"/>
            </w:tcBorders>
            <w:shd w:val="clear" w:color="auto" w:fill="auto"/>
            <w:noWrap/>
            <w:vAlign w:val="center"/>
          </w:tcPr>
          <w:p w14:paraId="262BE746" w14:textId="3BE341E4" w:rsidR="009866B0" w:rsidRPr="00997B83" w:rsidRDefault="009866B0" w:rsidP="009866B0">
            <w:pPr>
              <w:jc w:val="right"/>
              <w:rPr>
                <w:rFonts w:ascii="Futura Lt BT" w:eastAsia="Times New Roman" w:hAnsi="Futura Lt BT" w:cs="Arial"/>
                <w:color w:val="005CA9"/>
                <w:sz w:val="18"/>
                <w:szCs w:val="18"/>
              </w:rPr>
            </w:pPr>
            <w:r>
              <w:rPr>
                <w:rFonts w:ascii="Futura Lt BT" w:hAnsi="Futura Lt BT" w:cs="Arial"/>
                <w:color w:val="005CA9"/>
                <w:sz w:val="18"/>
                <w:szCs w:val="18"/>
              </w:rPr>
              <w:t>2.114.469</w:t>
            </w:r>
          </w:p>
        </w:tc>
        <w:tc>
          <w:tcPr>
            <w:tcW w:w="1347" w:type="dxa"/>
            <w:tcBorders>
              <w:top w:val="nil"/>
              <w:left w:val="nil"/>
              <w:bottom w:val="nil"/>
              <w:right w:val="nil"/>
            </w:tcBorders>
            <w:shd w:val="clear" w:color="auto" w:fill="auto"/>
            <w:noWrap/>
            <w:vAlign w:val="center"/>
            <w:hideMark/>
          </w:tcPr>
          <w:p w14:paraId="7D54269E" w14:textId="3F5544C7" w:rsidR="009866B0" w:rsidRPr="00997B83" w:rsidRDefault="009866B0" w:rsidP="009866B0">
            <w:pPr>
              <w:jc w:val="right"/>
              <w:rPr>
                <w:rFonts w:ascii="Futura Lt BT" w:eastAsia="Times New Roman" w:hAnsi="Futura Lt BT" w:cs="Arial"/>
                <w:color w:val="005CA9"/>
                <w:sz w:val="18"/>
                <w:szCs w:val="18"/>
              </w:rPr>
            </w:pPr>
            <w:r>
              <w:rPr>
                <w:rFonts w:ascii="Futura Lt BT" w:hAnsi="Futura Lt BT" w:cs="Arial"/>
                <w:color w:val="005CA9"/>
                <w:sz w:val="18"/>
                <w:szCs w:val="18"/>
              </w:rPr>
              <w:t>1.925.866</w:t>
            </w:r>
          </w:p>
        </w:tc>
        <w:tc>
          <w:tcPr>
            <w:tcW w:w="1346" w:type="dxa"/>
            <w:tcBorders>
              <w:top w:val="nil"/>
              <w:left w:val="nil"/>
              <w:bottom w:val="nil"/>
              <w:right w:val="nil"/>
            </w:tcBorders>
            <w:shd w:val="clear" w:color="auto" w:fill="auto"/>
            <w:noWrap/>
            <w:vAlign w:val="center"/>
            <w:hideMark/>
          </w:tcPr>
          <w:p w14:paraId="205A7276" w14:textId="39B0B978" w:rsidR="009866B0" w:rsidRPr="00997B83" w:rsidRDefault="009866B0" w:rsidP="009866B0">
            <w:pPr>
              <w:jc w:val="right"/>
              <w:rPr>
                <w:rFonts w:ascii="Futura Lt BT" w:eastAsia="Times New Roman" w:hAnsi="Futura Lt BT" w:cs="Arial"/>
                <w:color w:val="005CA9"/>
                <w:sz w:val="18"/>
                <w:szCs w:val="18"/>
              </w:rPr>
            </w:pPr>
            <w:r>
              <w:rPr>
                <w:rFonts w:ascii="Futura Lt BT" w:hAnsi="Futura Lt BT" w:cs="Arial"/>
                <w:color w:val="005CA9"/>
                <w:sz w:val="18"/>
                <w:szCs w:val="18"/>
              </w:rPr>
              <w:t>2.114.469</w:t>
            </w:r>
          </w:p>
        </w:tc>
        <w:tc>
          <w:tcPr>
            <w:tcW w:w="1347" w:type="dxa"/>
            <w:tcBorders>
              <w:top w:val="nil"/>
              <w:left w:val="nil"/>
              <w:bottom w:val="nil"/>
              <w:right w:val="nil"/>
            </w:tcBorders>
            <w:shd w:val="clear" w:color="auto" w:fill="auto"/>
            <w:noWrap/>
            <w:vAlign w:val="center"/>
            <w:hideMark/>
          </w:tcPr>
          <w:p w14:paraId="48E5E478" w14:textId="55A3C638" w:rsidR="009866B0" w:rsidRPr="00997B83" w:rsidRDefault="009866B0" w:rsidP="009866B0">
            <w:pPr>
              <w:jc w:val="right"/>
              <w:rPr>
                <w:rFonts w:ascii="Futura Lt BT" w:eastAsia="Times New Roman" w:hAnsi="Futura Lt BT" w:cs="Arial"/>
                <w:color w:val="005CA9"/>
                <w:sz w:val="18"/>
                <w:szCs w:val="18"/>
              </w:rPr>
            </w:pPr>
            <w:r>
              <w:rPr>
                <w:rFonts w:ascii="Futura Lt BT" w:hAnsi="Futura Lt BT" w:cs="Arial"/>
                <w:color w:val="005CA9"/>
                <w:sz w:val="18"/>
                <w:szCs w:val="18"/>
              </w:rPr>
              <w:t>1.925.866</w:t>
            </w:r>
          </w:p>
        </w:tc>
      </w:tr>
      <w:tr w:rsidR="009866B0" w:rsidRPr="00997B83" w14:paraId="5AD703C1" w14:textId="77777777" w:rsidTr="00021CCF">
        <w:trPr>
          <w:trHeight w:val="283"/>
        </w:trPr>
        <w:tc>
          <w:tcPr>
            <w:tcW w:w="4253" w:type="dxa"/>
            <w:tcBorders>
              <w:top w:val="nil"/>
              <w:left w:val="nil"/>
              <w:bottom w:val="nil"/>
              <w:right w:val="nil"/>
            </w:tcBorders>
            <w:shd w:val="clear" w:color="auto" w:fill="auto"/>
            <w:noWrap/>
            <w:vAlign w:val="center"/>
            <w:hideMark/>
          </w:tcPr>
          <w:p w14:paraId="1C5826C3" w14:textId="60D2E0B7" w:rsidR="009866B0" w:rsidRPr="00997B83" w:rsidRDefault="009866B0" w:rsidP="009866B0">
            <w:pPr>
              <w:ind w:firstLineChars="100" w:firstLine="180"/>
              <w:rPr>
                <w:rFonts w:ascii="Futura Lt BT" w:hAnsi="Futura Lt BT" w:cs="Arial"/>
                <w:color w:val="005CA9"/>
                <w:sz w:val="18"/>
                <w:szCs w:val="18"/>
              </w:rPr>
            </w:pPr>
            <w:r w:rsidRPr="00997B83">
              <w:rPr>
                <w:rFonts w:ascii="Futura Lt BT" w:hAnsi="Futura Lt BT" w:cs="Arial"/>
                <w:color w:val="005CA9"/>
                <w:sz w:val="18"/>
                <w:szCs w:val="18"/>
              </w:rPr>
              <w:t>Administração e fomento de entidades e programas</w:t>
            </w:r>
          </w:p>
        </w:tc>
        <w:tc>
          <w:tcPr>
            <w:tcW w:w="1346" w:type="dxa"/>
            <w:tcBorders>
              <w:top w:val="nil"/>
              <w:left w:val="nil"/>
              <w:bottom w:val="nil"/>
              <w:right w:val="nil"/>
            </w:tcBorders>
            <w:shd w:val="clear" w:color="auto" w:fill="auto"/>
            <w:noWrap/>
            <w:vAlign w:val="center"/>
          </w:tcPr>
          <w:p w14:paraId="7CD3DA9B" w14:textId="79176081" w:rsidR="009866B0" w:rsidRPr="00997B83" w:rsidRDefault="009866B0" w:rsidP="009866B0">
            <w:pPr>
              <w:jc w:val="right"/>
              <w:rPr>
                <w:rFonts w:ascii="Futura Lt BT" w:eastAsia="Times New Roman" w:hAnsi="Futura Lt BT" w:cs="Arial"/>
                <w:color w:val="005CA9"/>
                <w:sz w:val="18"/>
                <w:szCs w:val="18"/>
              </w:rPr>
            </w:pPr>
            <w:r>
              <w:rPr>
                <w:rFonts w:ascii="Futura Lt BT" w:hAnsi="Futura Lt BT" w:cs="Arial"/>
                <w:color w:val="005CA9"/>
                <w:sz w:val="18"/>
                <w:szCs w:val="18"/>
              </w:rPr>
              <w:t>1.695.675</w:t>
            </w:r>
          </w:p>
        </w:tc>
        <w:tc>
          <w:tcPr>
            <w:tcW w:w="1347" w:type="dxa"/>
            <w:tcBorders>
              <w:top w:val="nil"/>
              <w:left w:val="nil"/>
              <w:bottom w:val="nil"/>
              <w:right w:val="nil"/>
            </w:tcBorders>
            <w:shd w:val="clear" w:color="auto" w:fill="auto"/>
            <w:noWrap/>
            <w:vAlign w:val="center"/>
            <w:hideMark/>
          </w:tcPr>
          <w:p w14:paraId="66766F5B" w14:textId="3465046E" w:rsidR="009866B0" w:rsidRPr="00997B83" w:rsidRDefault="009866B0" w:rsidP="009866B0">
            <w:pPr>
              <w:jc w:val="right"/>
              <w:rPr>
                <w:rFonts w:ascii="Futura Lt BT" w:eastAsia="Times New Roman" w:hAnsi="Futura Lt BT" w:cs="Arial"/>
                <w:color w:val="005CA9"/>
                <w:sz w:val="18"/>
                <w:szCs w:val="18"/>
              </w:rPr>
            </w:pPr>
            <w:r>
              <w:rPr>
                <w:rFonts w:ascii="Futura Lt BT" w:hAnsi="Futura Lt BT" w:cs="Arial"/>
                <w:color w:val="005CA9"/>
                <w:sz w:val="18"/>
                <w:szCs w:val="18"/>
              </w:rPr>
              <w:t>1.544.093</w:t>
            </w:r>
          </w:p>
        </w:tc>
        <w:tc>
          <w:tcPr>
            <w:tcW w:w="1346" w:type="dxa"/>
            <w:tcBorders>
              <w:top w:val="nil"/>
              <w:left w:val="nil"/>
              <w:bottom w:val="nil"/>
              <w:right w:val="nil"/>
            </w:tcBorders>
            <w:shd w:val="clear" w:color="auto" w:fill="auto"/>
            <w:noWrap/>
            <w:vAlign w:val="center"/>
            <w:hideMark/>
          </w:tcPr>
          <w:p w14:paraId="689AEA6C" w14:textId="7ED01C04" w:rsidR="009866B0" w:rsidRPr="00997B83" w:rsidRDefault="009866B0" w:rsidP="009866B0">
            <w:pPr>
              <w:jc w:val="right"/>
              <w:rPr>
                <w:rFonts w:ascii="Futura Lt BT" w:eastAsia="Times New Roman" w:hAnsi="Futura Lt BT" w:cs="Arial"/>
                <w:color w:val="005CA9"/>
                <w:sz w:val="18"/>
                <w:szCs w:val="18"/>
              </w:rPr>
            </w:pPr>
            <w:r>
              <w:rPr>
                <w:rFonts w:ascii="Futura Lt BT" w:hAnsi="Futura Lt BT" w:cs="Arial"/>
                <w:color w:val="005CA9"/>
                <w:sz w:val="18"/>
                <w:szCs w:val="18"/>
              </w:rPr>
              <w:t>1.695.675</w:t>
            </w:r>
          </w:p>
        </w:tc>
        <w:tc>
          <w:tcPr>
            <w:tcW w:w="1347" w:type="dxa"/>
            <w:tcBorders>
              <w:top w:val="nil"/>
              <w:left w:val="nil"/>
              <w:bottom w:val="nil"/>
              <w:right w:val="nil"/>
            </w:tcBorders>
            <w:shd w:val="clear" w:color="auto" w:fill="auto"/>
            <w:noWrap/>
            <w:vAlign w:val="center"/>
            <w:hideMark/>
          </w:tcPr>
          <w:p w14:paraId="1A200E73" w14:textId="0F629E66" w:rsidR="009866B0" w:rsidRPr="00997B83" w:rsidRDefault="009866B0" w:rsidP="009866B0">
            <w:pPr>
              <w:jc w:val="right"/>
              <w:rPr>
                <w:rFonts w:ascii="Futura Lt BT" w:eastAsia="Times New Roman" w:hAnsi="Futura Lt BT" w:cs="Arial"/>
                <w:color w:val="005CA9"/>
                <w:sz w:val="18"/>
                <w:szCs w:val="18"/>
              </w:rPr>
            </w:pPr>
            <w:r>
              <w:rPr>
                <w:rFonts w:ascii="Futura Lt BT" w:hAnsi="Futura Lt BT" w:cs="Arial"/>
                <w:color w:val="005CA9"/>
                <w:sz w:val="18"/>
                <w:szCs w:val="18"/>
              </w:rPr>
              <w:t>1.544.093</w:t>
            </w:r>
          </w:p>
        </w:tc>
      </w:tr>
      <w:tr w:rsidR="009866B0" w:rsidRPr="00997B83" w14:paraId="283D5881" w14:textId="77777777" w:rsidTr="00021CCF">
        <w:trPr>
          <w:trHeight w:val="283"/>
        </w:trPr>
        <w:tc>
          <w:tcPr>
            <w:tcW w:w="4253" w:type="dxa"/>
            <w:tcBorders>
              <w:top w:val="nil"/>
              <w:left w:val="nil"/>
              <w:bottom w:val="nil"/>
              <w:right w:val="nil"/>
            </w:tcBorders>
            <w:shd w:val="clear" w:color="auto" w:fill="auto"/>
            <w:noWrap/>
            <w:vAlign w:val="center"/>
            <w:hideMark/>
          </w:tcPr>
          <w:p w14:paraId="05B7E2E0" w14:textId="77777777" w:rsidR="009866B0" w:rsidRPr="00997B83" w:rsidRDefault="009866B0" w:rsidP="009866B0">
            <w:pPr>
              <w:ind w:firstLineChars="200" w:firstLine="360"/>
              <w:rPr>
                <w:rFonts w:ascii="Futura Lt BT" w:eastAsia="Times New Roman" w:hAnsi="Futura Lt BT" w:cs="Arial"/>
                <w:color w:val="005CA9"/>
                <w:sz w:val="18"/>
                <w:szCs w:val="18"/>
              </w:rPr>
            </w:pPr>
            <w:r w:rsidRPr="00997B83">
              <w:rPr>
                <w:rFonts w:ascii="Futura Lt BT" w:eastAsia="Times New Roman" w:hAnsi="Futura Lt BT" w:cs="Arial"/>
                <w:color w:val="005CA9"/>
                <w:sz w:val="18"/>
                <w:szCs w:val="18"/>
              </w:rPr>
              <w:t>FGTS</w:t>
            </w:r>
          </w:p>
        </w:tc>
        <w:tc>
          <w:tcPr>
            <w:tcW w:w="1346" w:type="dxa"/>
            <w:tcBorders>
              <w:top w:val="nil"/>
              <w:left w:val="nil"/>
              <w:bottom w:val="nil"/>
              <w:right w:val="nil"/>
            </w:tcBorders>
            <w:shd w:val="clear" w:color="auto" w:fill="auto"/>
            <w:noWrap/>
            <w:vAlign w:val="center"/>
          </w:tcPr>
          <w:p w14:paraId="7A876418" w14:textId="5FEA7709" w:rsidR="009866B0" w:rsidRPr="00997B83" w:rsidRDefault="009866B0" w:rsidP="009866B0">
            <w:pPr>
              <w:jc w:val="right"/>
              <w:rPr>
                <w:rFonts w:ascii="Futura Lt BT" w:eastAsia="Times New Roman" w:hAnsi="Futura Lt BT" w:cs="Arial"/>
                <w:color w:val="005CA9"/>
                <w:sz w:val="18"/>
                <w:szCs w:val="18"/>
              </w:rPr>
            </w:pPr>
            <w:r>
              <w:rPr>
                <w:rFonts w:ascii="Futura Lt BT" w:hAnsi="Futura Lt BT" w:cs="Arial"/>
                <w:color w:val="005CA9"/>
                <w:sz w:val="18"/>
                <w:szCs w:val="18"/>
              </w:rPr>
              <w:t>674.481</w:t>
            </w:r>
          </w:p>
        </w:tc>
        <w:tc>
          <w:tcPr>
            <w:tcW w:w="1347" w:type="dxa"/>
            <w:tcBorders>
              <w:top w:val="nil"/>
              <w:left w:val="nil"/>
              <w:bottom w:val="nil"/>
              <w:right w:val="nil"/>
            </w:tcBorders>
            <w:shd w:val="clear" w:color="auto" w:fill="auto"/>
            <w:vAlign w:val="center"/>
            <w:hideMark/>
          </w:tcPr>
          <w:p w14:paraId="3717D9D1" w14:textId="3E3C48A5" w:rsidR="009866B0" w:rsidRPr="00997B83" w:rsidRDefault="009866B0" w:rsidP="009866B0">
            <w:pPr>
              <w:jc w:val="right"/>
              <w:rPr>
                <w:rFonts w:ascii="Futura Lt BT" w:eastAsia="Times New Roman" w:hAnsi="Futura Lt BT" w:cs="Arial"/>
                <w:color w:val="005CA9"/>
                <w:sz w:val="18"/>
                <w:szCs w:val="18"/>
              </w:rPr>
            </w:pPr>
            <w:r>
              <w:rPr>
                <w:rFonts w:ascii="Futura Lt BT" w:hAnsi="Futura Lt BT" w:cs="Arial"/>
                <w:color w:val="005CA9"/>
                <w:sz w:val="18"/>
                <w:szCs w:val="18"/>
              </w:rPr>
              <w:t>660.750</w:t>
            </w:r>
          </w:p>
        </w:tc>
        <w:tc>
          <w:tcPr>
            <w:tcW w:w="1346" w:type="dxa"/>
            <w:tcBorders>
              <w:top w:val="nil"/>
              <w:left w:val="nil"/>
              <w:bottom w:val="nil"/>
              <w:right w:val="nil"/>
            </w:tcBorders>
            <w:shd w:val="clear" w:color="auto" w:fill="auto"/>
            <w:noWrap/>
            <w:vAlign w:val="center"/>
            <w:hideMark/>
          </w:tcPr>
          <w:p w14:paraId="290BEC63" w14:textId="2067ED1E" w:rsidR="009866B0" w:rsidRPr="00997B83" w:rsidRDefault="009866B0" w:rsidP="009866B0">
            <w:pPr>
              <w:jc w:val="right"/>
              <w:rPr>
                <w:rFonts w:ascii="Futura Lt BT" w:eastAsia="Times New Roman" w:hAnsi="Futura Lt BT" w:cs="Arial"/>
                <w:color w:val="005CA9"/>
                <w:sz w:val="18"/>
                <w:szCs w:val="18"/>
              </w:rPr>
            </w:pPr>
            <w:r>
              <w:rPr>
                <w:rFonts w:ascii="Futura Lt BT" w:hAnsi="Futura Lt BT" w:cs="Arial"/>
                <w:color w:val="005CA9"/>
                <w:sz w:val="18"/>
                <w:szCs w:val="18"/>
              </w:rPr>
              <w:t>674.481</w:t>
            </w:r>
          </w:p>
        </w:tc>
        <w:tc>
          <w:tcPr>
            <w:tcW w:w="1347" w:type="dxa"/>
            <w:tcBorders>
              <w:top w:val="nil"/>
              <w:left w:val="nil"/>
              <w:bottom w:val="nil"/>
              <w:right w:val="nil"/>
            </w:tcBorders>
            <w:shd w:val="clear" w:color="auto" w:fill="auto"/>
            <w:vAlign w:val="center"/>
            <w:hideMark/>
          </w:tcPr>
          <w:p w14:paraId="4978540D" w14:textId="7EC8377B" w:rsidR="009866B0" w:rsidRPr="00997B83" w:rsidRDefault="009866B0" w:rsidP="009866B0">
            <w:pPr>
              <w:jc w:val="right"/>
              <w:rPr>
                <w:rFonts w:ascii="Futura Lt BT" w:eastAsia="Times New Roman" w:hAnsi="Futura Lt BT" w:cs="Arial"/>
                <w:color w:val="005CA9"/>
                <w:sz w:val="18"/>
                <w:szCs w:val="18"/>
              </w:rPr>
            </w:pPr>
            <w:r>
              <w:rPr>
                <w:rFonts w:ascii="Futura Lt BT" w:hAnsi="Futura Lt BT" w:cs="Arial"/>
                <w:color w:val="005CA9"/>
                <w:sz w:val="18"/>
                <w:szCs w:val="18"/>
              </w:rPr>
              <w:t>660.750</w:t>
            </w:r>
          </w:p>
        </w:tc>
      </w:tr>
      <w:tr w:rsidR="009866B0" w:rsidRPr="00997B83" w14:paraId="7CAC76AD" w14:textId="77777777" w:rsidTr="00021CCF">
        <w:trPr>
          <w:trHeight w:val="283"/>
        </w:trPr>
        <w:tc>
          <w:tcPr>
            <w:tcW w:w="4253" w:type="dxa"/>
            <w:tcBorders>
              <w:top w:val="nil"/>
              <w:left w:val="nil"/>
              <w:bottom w:val="nil"/>
              <w:right w:val="nil"/>
            </w:tcBorders>
            <w:shd w:val="clear" w:color="auto" w:fill="auto"/>
            <w:noWrap/>
            <w:vAlign w:val="center"/>
            <w:hideMark/>
          </w:tcPr>
          <w:p w14:paraId="54792846" w14:textId="77777777" w:rsidR="009866B0" w:rsidRPr="00997B83" w:rsidRDefault="009866B0" w:rsidP="009866B0">
            <w:pPr>
              <w:ind w:firstLineChars="200" w:firstLine="360"/>
              <w:rPr>
                <w:rFonts w:ascii="Futura Lt BT" w:eastAsia="Times New Roman" w:hAnsi="Futura Lt BT" w:cs="Arial"/>
                <w:color w:val="005CA9"/>
                <w:sz w:val="18"/>
                <w:szCs w:val="18"/>
              </w:rPr>
            </w:pPr>
            <w:r w:rsidRPr="00997B83">
              <w:rPr>
                <w:rFonts w:ascii="Futura Lt BT" w:eastAsia="Times New Roman" w:hAnsi="Futura Lt BT" w:cs="Arial"/>
                <w:color w:val="005CA9"/>
                <w:sz w:val="18"/>
                <w:szCs w:val="18"/>
              </w:rPr>
              <w:t>Loterias</w:t>
            </w:r>
          </w:p>
        </w:tc>
        <w:tc>
          <w:tcPr>
            <w:tcW w:w="1346" w:type="dxa"/>
            <w:tcBorders>
              <w:top w:val="nil"/>
              <w:left w:val="nil"/>
              <w:bottom w:val="nil"/>
              <w:right w:val="nil"/>
            </w:tcBorders>
            <w:shd w:val="clear" w:color="auto" w:fill="auto"/>
            <w:noWrap/>
            <w:vAlign w:val="center"/>
          </w:tcPr>
          <w:p w14:paraId="470AF659" w14:textId="02E1B0A1" w:rsidR="009866B0" w:rsidRPr="00997B83" w:rsidRDefault="009866B0" w:rsidP="009866B0">
            <w:pPr>
              <w:jc w:val="right"/>
              <w:rPr>
                <w:rFonts w:ascii="Futura Lt BT" w:eastAsia="Times New Roman" w:hAnsi="Futura Lt BT" w:cs="Arial"/>
                <w:color w:val="005CA9"/>
                <w:sz w:val="18"/>
                <w:szCs w:val="18"/>
              </w:rPr>
            </w:pPr>
            <w:r>
              <w:rPr>
                <w:rFonts w:ascii="Futura Lt BT" w:hAnsi="Futura Lt BT" w:cs="Arial"/>
                <w:color w:val="005CA9"/>
                <w:sz w:val="18"/>
                <w:szCs w:val="18"/>
              </w:rPr>
              <w:t>548.988</w:t>
            </w:r>
          </w:p>
        </w:tc>
        <w:tc>
          <w:tcPr>
            <w:tcW w:w="1347" w:type="dxa"/>
            <w:tcBorders>
              <w:top w:val="nil"/>
              <w:left w:val="nil"/>
              <w:bottom w:val="nil"/>
              <w:right w:val="nil"/>
            </w:tcBorders>
            <w:shd w:val="clear" w:color="auto" w:fill="auto"/>
            <w:vAlign w:val="center"/>
            <w:hideMark/>
          </w:tcPr>
          <w:p w14:paraId="0A9983E9" w14:textId="2177C75D" w:rsidR="009866B0" w:rsidRPr="00997B83" w:rsidRDefault="009866B0" w:rsidP="009866B0">
            <w:pPr>
              <w:jc w:val="right"/>
              <w:rPr>
                <w:rFonts w:ascii="Futura Lt BT" w:eastAsia="Times New Roman" w:hAnsi="Futura Lt BT" w:cs="Arial"/>
                <w:color w:val="005CA9"/>
                <w:sz w:val="18"/>
                <w:szCs w:val="18"/>
              </w:rPr>
            </w:pPr>
            <w:r>
              <w:rPr>
                <w:rFonts w:ascii="Futura Lt BT" w:hAnsi="Futura Lt BT" w:cs="Arial"/>
                <w:color w:val="005CA9"/>
                <w:sz w:val="18"/>
                <w:szCs w:val="18"/>
              </w:rPr>
              <w:t>410.609</w:t>
            </w:r>
          </w:p>
        </w:tc>
        <w:tc>
          <w:tcPr>
            <w:tcW w:w="1346" w:type="dxa"/>
            <w:tcBorders>
              <w:top w:val="nil"/>
              <w:left w:val="nil"/>
              <w:bottom w:val="nil"/>
              <w:right w:val="nil"/>
            </w:tcBorders>
            <w:shd w:val="clear" w:color="auto" w:fill="auto"/>
            <w:noWrap/>
            <w:vAlign w:val="center"/>
            <w:hideMark/>
          </w:tcPr>
          <w:p w14:paraId="3E663160" w14:textId="1836B7A2" w:rsidR="009866B0" w:rsidRPr="00997B83" w:rsidRDefault="009866B0" w:rsidP="009866B0">
            <w:pPr>
              <w:jc w:val="right"/>
              <w:rPr>
                <w:rFonts w:ascii="Futura Lt BT" w:eastAsia="Times New Roman" w:hAnsi="Futura Lt BT" w:cs="Arial"/>
                <w:color w:val="005CA9"/>
                <w:sz w:val="18"/>
                <w:szCs w:val="18"/>
              </w:rPr>
            </w:pPr>
            <w:r>
              <w:rPr>
                <w:rFonts w:ascii="Futura Lt BT" w:hAnsi="Futura Lt BT" w:cs="Arial"/>
                <w:color w:val="005CA9"/>
                <w:sz w:val="18"/>
                <w:szCs w:val="18"/>
              </w:rPr>
              <w:t>548.988</w:t>
            </w:r>
          </w:p>
        </w:tc>
        <w:tc>
          <w:tcPr>
            <w:tcW w:w="1347" w:type="dxa"/>
            <w:tcBorders>
              <w:top w:val="nil"/>
              <w:left w:val="nil"/>
              <w:bottom w:val="nil"/>
              <w:right w:val="nil"/>
            </w:tcBorders>
            <w:shd w:val="clear" w:color="auto" w:fill="auto"/>
            <w:vAlign w:val="center"/>
            <w:hideMark/>
          </w:tcPr>
          <w:p w14:paraId="7180FE66" w14:textId="66222445" w:rsidR="009866B0" w:rsidRPr="00997B83" w:rsidRDefault="009866B0" w:rsidP="009866B0">
            <w:pPr>
              <w:jc w:val="right"/>
              <w:rPr>
                <w:rFonts w:ascii="Futura Lt BT" w:eastAsia="Times New Roman" w:hAnsi="Futura Lt BT" w:cs="Arial"/>
                <w:color w:val="005CA9"/>
                <w:sz w:val="18"/>
                <w:szCs w:val="18"/>
              </w:rPr>
            </w:pPr>
            <w:r>
              <w:rPr>
                <w:rFonts w:ascii="Futura Lt BT" w:hAnsi="Futura Lt BT" w:cs="Arial"/>
                <w:color w:val="005CA9"/>
                <w:sz w:val="18"/>
                <w:szCs w:val="18"/>
              </w:rPr>
              <w:t>410.609</w:t>
            </w:r>
          </w:p>
        </w:tc>
      </w:tr>
      <w:tr w:rsidR="009866B0" w:rsidRPr="00997B83" w14:paraId="33D48998" w14:textId="77777777" w:rsidTr="00021CCF">
        <w:trPr>
          <w:trHeight w:val="283"/>
        </w:trPr>
        <w:tc>
          <w:tcPr>
            <w:tcW w:w="4253" w:type="dxa"/>
            <w:tcBorders>
              <w:top w:val="nil"/>
              <w:left w:val="nil"/>
              <w:bottom w:val="nil"/>
              <w:right w:val="nil"/>
            </w:tcBorders>
            <w:shd w:val="clear" w:color="auto" w:fill="auto"/>
            <w:noWrap/>
            <w:vAlign w:val="center"/>
            <w:hideMark/>
          </w:tcPr>
          <w:p w14:paraId="7F51D324" w14:textId="77777777" w:rsidR="009866B0" w:rsidRPr="00997B83" w:rsidRDefault="009866B0" w:rsidP="009866B0">
            <w:pPr>
              <w:ind w:firstLineChars="200" w:firstLine="360"/>
              <w:rPr>
                <w:rFonts w:ascii="Futura Lt BT" w:eastAsia="Times New Roman" w:hAnsi="Futura Lt BT" w:cs="Arial"/>
                <w:color w:val="005CA9"/>
                <w:sz w:val="18"/>
                <w:szCs w:val="18"/>
              </w:rPr>
            </w:pPr>
            <w:r w:rsidRPr="00997B83">
              <w:rPr>
                <w:rFonts w:ascii="Futura Lt BT" w:eastAsia="Times New Roman" w:hAnsi="Futura Lt BT" w:cs="Arial"/>
                <w:color w:val="005CA9"/>
                <w:sz w:val="18"/>
                <w:szCs w:val="18"/>
              </w:rPr>
              <w:t>FIES</w:t>
            </w:r>
          </w:p>
        </w:tc>
        <w:tc>
          <w:tcPr>
            <w:tcW w:w="1346" w:type="dxa"/>
            <w:tcBorders>
              <w:top w:val="nil"/>
              <w:left w:val="nil"/>
              <w:bottom w:val="nil"/>
              <w:right w:val="nil"/>
            </w:tcBorders>
            <w:shd w:val="clear" w:color="auto" w:fill="auto"/>
            <w:noWrap/>
            <w:vAlign w:val="center"/>
          </w:tcPr>
          <w:p w14:paraId="011DF582" w14:textId="2A540DF3" w:rsidR="009866B0" w:rsidRPr="00997B83" w:rsidRDefault="009866B0" w:rsidP="009866B0">
            <w:pPr>
              <w:jc w:val="right"/>
              <w:rPr>
                <w:rFonts w:ascii="Futura Lt BT" w:eastAsia="Times New Roman" w:hAnsi="Futura Lt BT" w:cs="Arial"/>
                <w:color w:val="005CA9"/>
                <w:sz w:val="18"/>
                <w:szCs w:val="18"/>
              </w:rPr>
            </w:pPr>
            <w:r>
              <w:rPr>
                <w:rFonts w:ascii="Futura Lt BT" w:hAnsi="Futura Lt BT" w:cs="Arial"/>
                <w:color w:val="005CA9"/>
                <w:sz w:val="18"/>
                <w:szCs w:val="18"/>
              </w:rPr>
              <w:t>92.241</w:t>
            </w:r>
          </w:p>
        </w:tc>
        <w:tc>
          <w:tcPr>
            <w:tcW w:w="1347" w:type="dxa"/>
            <w:tcBorders>
              <w:top w:val="nil"/>
              <w:left w:val="nil"/>
              <w:bottom w:val="nil"/>
              <w:right w:val="nil"/>
            </w:tcBorders>
            <w:shd w:val="clear" w:color="auto" w:fill="auto"/>
            <w:vAlign w:val="center"/>
            <w:hideMark/>
          </w:tcPr>
          <w:p w14:paraId="75601F37" w14:textId="43BB3237" w:rsidR="009866B0" w:rsidRPr="00997B83" w:rsidRDefault="009866B0" w:rsidP="009866B0">
            <w:pPr>
              <w:jc w:val="right"/>
              <w:rPr>
                <w:rFonts w:ascii="Futura Lt BT" w:eastAsia="Times New Roman" w:hAnsi="Futura Lt BT" w:cs="Arial"/>
                <w:color w:val="005CA9"/>
                <w:sz w:val="18"/>
                <w:szCs w:val="18"/>
              </w:rPr>
            </w:pPr>
            <w:r>
              <w:rPr>
                <w:rFonts w:ascii="Futura Lt BT" w:hAnsi="Futura Lt BT" w:cs="Arial"/>
                <w:color w:val="005CA9"/>
                <w:sz w:val="18"/>
                <w:szCs w:val="18"/>
              </w:rPr>
              <w:t>114.273</w:t>
            </w:r>
          </w:p>
        </w:tc>
        <w:tc>
          <w:tcPr>
            <w:tcW w:w="1346" w:type="dxa"/>
            <w:tcBorders>
              <w:top w:val="nil"/>
              <w:left w:val="nil"/>
              <w:bottom w:val="nil"/>
              <w:right w:val="nil"/>
            </w:tcBorders>
            <w:shd w:val="clear" w:color="auto" w:fill="auto"/>
            <w:noWrap/>
            <w:vAlign w:val="center"/>
            <w:hideMark/>
          </w:tcPr>
          <w:p w14:paraId="039A7A85" w14:textId="435D6460" w:rsidR="009866B0" w:rsidRPr="00997B83" w:rsidRDefault="009866B0" w:rsidP="009866B0">
            <w:pPr>
              <w:jc w:val="right"/>
              <w:rPr>
                <w:rFonts w:ascii="Futura Lt BT" w:eastAsia="Times New Roman" w:hAnsi="Futura Lt BT" w:cs="Arial"/>
                <w:color w:val="005CA9"/>
                <w:sz w:val="18"/>
                <w:szCs w:val="18"/>
              </w:rPr>
            </w:pPr>
            <w:r>
              <w:rPr>
                <w:rFonts w:ascii="Futura Lt BT" w:hAnsi="Futura Lt BT" w:cs="Arial"/>
                <w:color w:val="005CA9"/>
                <w:sz w:val="18"/>
                <w:szCs w:val="18"/>
              </w:rPr>
              <w:t>92.241</w:t>
            </w:r>
          </w:p>
        </w:tc>
        <w:tc>
          <w:tcPr>
            <w:tcW w:w="1347" w:type="dxa"/>
            <w:tcBorders>
              <w:top w:val="nil"/>
              <w:left w:val="nil"/>
              <w:bottom w:val="nil"/>
              <w:right w:val="nil"/>
            </w:tcBorders>
            <w:shd w:val="clear" w:color="auto" w:fill="auto"/>
            <w:vAlign w:val="center"/>
            <w:hideMark/>
          </w:tcPr>
          <w:p w14:paraId="585AF0CB" w14:textId="7136987F" w:rsidR="009866B0" w:rsidRPr="00997B83" w:rsidRDefault="009866B0" w:rsidP="009866B0">
            <w:pPr>
              <w:jc w:val="right"/>
              <w:rPr>
                <w:rFonts w:ascii="Futura Lt BT" w:eastAsia="Times New Roman" w:hAnsi="Futura Lt BT" w:cs="Arial"/>
                <w:color w:val="005CA9"/>
                <w:sz w:val="18"/>
                <w:szCs w:val="18"/>
              </w:rPr>
            </w:pPr>
            <w:r>
              <w:rPr>
                <w:rFonts w:ascii="Futura Lt BT" w:hAnsi="Futura Lt BT" w:cs="Arial"/>
                <w:color w:val="005CA9"/>
                <w:sz w:val="18"/>
                <w:szCs w:val="18"/>
              </w:rPr>
              <w:t>114.273</w:t>
            </w:r>
          </w:p>
        </w:tc>
      </w:tr>
      <w:tr w:rsidR="009866B0" w:rsidRPr="00997B83" w14:paraId="58AECD22" w14:textId="77777777" w:rsidTr="00021CCF">
        <w:trPr>
          <w:trHeight w:val="283"/>
        </w:trPr>
        <w:tc>
          <w:tcPr>
            <w:tcW w:w="4253" w:type="dxa"/>
            <w:tcBorders>
              <w:top w:val="nil"/>
              <w:left w:val="nil"/>
              <w:bottom w:val="nil"/>
              <w:right w:val="nil"/>
            </w:tcBorders>
            <w:shd w:val="clear" w:color="auto" w:fill="auto"/>
            <w:noWrap/>
            <w:vAlign w:val="center"/>
            <w:hideMark/>
          </w:tcPr>
          <w:p w14:paraId="7BAF4AA1" w14:textId="77777777" w:rsidR="009866B0" w:rsidRPr="00997B83" w:rsidRDefault="009866B0" w:rsidP="009866B0">
            <w:pPr>
              <w:ind w:firstLineChars="200" w:firstLine="360"/>
              <w:rPr>
                <w:rFonts w:ascii="Futura Lt BT" w:eastAsia="Times New Roman" w:hAnsi="Futura Lt BT" w:cs="Arial"/>
                <w:color w:val="005CA9"/>
                <w:sz w:val="18"/>
                <w:szCs w:val="18"/>
              </w:rPr>
            </w:pPr>
            <w:r w:rsidRPr="00997B83">
              <w:rPr>
                <w:rFonts w:ascii="Futura Lt BT" w:eastAsia="Times New Roman" w:hAnsi="Futura Lt BT" w:cs="Arial"/>
                <w:color w:val="005CA9"/>
                <w:sz w:val="18"/>
                <w:szCs w:val="18"/>
              </w:rPr>
              <w:t>Programa Casa Verde e Amarela</w:t>
            </w:r>
          </w:p>
        </w:tc>
        <w:tc>
          <w:tcPr>
            <w:tcW w:w="1346" w:type="dxa"/>
            <w:tcBorders>
              <w:top w:val="nil"/>
              <w:left w:val="nil"/>
              <w:bottom w:val="nil"/>
              <w:right w:val="nil"/>
            </w:tcBorders>
            <w:shd w:val="clear" w:color="auto" w:fill="auto"/>
            <w:noWrap/>
            <w:vAlign w:val="center"/>
          </w:tcPr>
          <w:p w14:paraId="0ECF0E75" w14:textId="4EA0B6C5" w:rsidR="009866B0" w:rsidRPr="00997B83" w:rsidRDefault="009866B0" w:rsidP="009866B0">
            <w:pPr>
              <w:jc w:val="right"/>
              <w:rPr>
                <w:rFonts w:ascii="Futura Lt BT" w:eastAsia="Times New Roman" w:hAnsi="Futura Lt BT" w:cs="Arial"/>
                <w:color w:val="005CA9"/>
                <w:sz w:val="18"/>
                <w:szCs w:val="18"/>
              </w:rPr>
            </w:pPr>
            <w:r>
              <w:rPr>
                <w:rFonts w:ascii="Futura Lt BT" w:hAnsi="Futura Lt BT" w:cs="Arial"/>
                <w:color w:val="005CA9"/>
                <w:sz w:val="18"/>
                <w:szCs w:val="18"/>
              </w:rPr>
              <w:t>92.818</w:t>
            </w:r>
          </w:p>
        </w:tc>
        <w:tc>
          <w:tcPr>
            <w:tcW w:w="1347" w:type="dxa"/>
            <w:tcBorders>
              <w:top w:val="nil"/>
              <w:left w:val="nil"/>
              <w:bottom w:val="nil"/>
              <w:right w:val="nil"/>
            </w:tcBorders>
            <w:shd w:val="clear" w:color="auto" w:fill="auto"/>
            <w:vAlign w:val="center"/>
            <w:hideMark/>
          </w:tcPr>
          <w:p w14:paraId="386A5DAB" w14:textId="6FD47433" w:rsidR="009866B0" w:rsidRPr="00997B83" w:rsidRDefault="009866B0" w:rsidP="009866B0">
            <w:pPr>
              <w:jc w:val="right"/>
              <w:rPr>
                <w:rFonts w:ascii="Futura Lt BT" w:eastAsia="Times New Roman" w:hAnsi="Futura Lt BT" w:cs="Arial"/>
                <w:color w:val="005CA9"/>
                <w:sz w:val="18"/>
                <w:szCs w:val="18"/>
              </w:rPr>
            </w:pPr>
            <w:r>
              <w:rPr>
                <w:rFonts w:ascii="Futura Lt BT" w:hAnsi="Futura Lt BT" w:cs="Arial"/>
                <w:color w:val="005CA9"/>
                <w:sz w:val="18"/>
                <w:szCs w:val="18"/>
              </w:rPr>
              <w:t>101.439</w:t>
            </w:r>
          </w:p>
        </w:tc>
        <w:tc>
          <w:tcPr>
            <w:tcW w:w="1346" w:type="dxa"/>
            <w:tcBorders>
              <w:top w:val="nil"/>
              <w:left w:val="nil"/>
              <w:bottom w:val="nil"/>
              <w:right w:val="nil"/>
            </w:tcBorders>
            <w:shd w:val="clear" w:color="auto" w:fill="auto"/>
            <w:noWrap/>
            <w:vAlign w:val="center"/>
            <w:hideMark/>
          </w:tcPr>
          <w:p w14:paraId="639847AE" w14:textId="360BD8C1" w:rsidR="009866B0" w:rsidRPr="00997B83" w:rsidRDefault="009866B0" w:rsidP="009866B0">
            <w:pPr>
              <w:jc w:val="right"/>
              <w:rPr>
                <w:rFonts w:ascii="Futura Lt BT" w:eastAsia="Times New Roman" w:hAnsi="Futura Lt BT" w:cs="Arial"/>
                <w:color w:val="005CA9"/>
                <w:sz w:val="18"/>
                <w:szCs w:val="18"/>
              </w:rPr>
            </w:pPr>
            <w:r>
              <w:rPr>
                <w:rFonts w:ascii="Futura Lt BT" w:hAnsi="Futura Lt BT" w:cs="Arial"/>
                <w:color w:val="005CA9"/>
                <w:sz w:val="18"/>
                <w:szCs w:val="18"/>
              </w:rPr>
              <w:t>92.818</w:t>
            </w:r>
          </w:p>
        </w:tc>
        <w:tc>
          <w:tcPr>
            <w:tcW w:w="1347" w:type="dxa"/>
            <w:tcBorders>
              <w:top w:val="nil"/>
              <w:left w:val="nil"/>
              <w:bottom w:val="nil"/>
              <w:right w:val="nil"/>
            </w:tcBorders>
            <w:shd w:val="clear" w:color="auto" w:fill="auto"/>
            <w:vAlign w:val="center"/>
            <w:hideMark/>
          </w:tcPr>
          <w:p w14:paraId="6402C0E4" w14:textId="7E52D9FF" w:rsidR="009866B0" w:rsidRPr="00997B83" w:rsidRDefault="009866B0" w:rsidP="009866B0">
            <w:pPr>
              <w:jc w:val="right"/>
              <w:rPr>
                <w:rFonts w:ascii="Futura Lt BT" w:eastAsia="Times New Roman" w:hAnsi="Futura Lt BT" w:cs="Arial"/>
                <w:color w:val="005CA9"/>
                <w:sz w:val="18"/>
                <w:szCs w:val="18"/>
              </w:rPr>
            </w:pPr>
            <w:r>
              <w:rPr>
                <w:rFonts w:ascii="Futura Lt BT" w:hAnsi="Futura Lt BT" w:cs="Arial"/>
                <w:color w:val="005CA9"/>
                <w:sz w:val="18"/>
                <w:szCs w:val="18"/>
              </w:rPr>
              <w:t>101.439</w:t>
            </w:r>
          </w:p>
        </w:tc>
      </w:tr>
      <w:tr w:rsidR="009866B0" w:rsidRPr="00997B83" w14:paraId="19AEFE67" w14:textId="77777777" w:rsidTr="00021CCF">
        <w:trPr>
          <w:trHeight w:val="283"/>
        </w:trPr>
        <w:tc>
          <w:tcPr>
            <w:tcW w:w="4253" w:type="dxa"/>
            <w:tcBorders>
              <w:top w:val="nil"/>
              <w:left w:val="nil"/>
              <w:bottom w:val="nil"/>
              <w:right w:val="nil"/>
            </w:tcBorders>
            <w:shd w:val="clear" w:color="auto" w:fill="auto"/>
            <w:noWrap/>
            <w:vAlign w:val="center"/>
            <w:hideMark/>
          </w:tcPr>
          <w:p w14:paraId="4500772E" w14:textId="77777777" w:rsidR="009866B0" w:rsidRPr="00997B83" w:rsidRDefault="009866B0" w:rsidP="009866B0">
            <w:pPr>
              <w:ind w:firstLineChars="200" w:firstLine="360"/>
              <w:rPr>
                <w:rFonts w:ascii="Futura Lt BT" w:eastAsia="Times New Roman" w:hAnsi="Futura Lt BT" w:cs="Arial"/>
                <w:color w:val="005CA9"/>
                <w:sz w:val="18"/>
                <w:szCs w:val="18"/>
              </w:rPr>
            </w:pPr>
            <w:r w:rsidRPr="00997B83">
              <w:rPr>
                <w:rFonts w:ascii="Futura Lt BT" w:eastAsia="Times New Roman" w:hAnsi="Futura Lt BT" w:cs="Arial"/>
                <w:color w:val="005CA9"/>
                <w:sz w:val="18"/>
                <w:szCs w:val="18"/>
              </w:rPr>
              <w:t>Programa Saneamento para Todos</w:t>
            </w:r>
          </w:p>
        </w:tc>
        <w:tc>
          <w:tcPr>
            <w:tcW w:w="1346" w:type="dxa"/>
            <w:tcBorders>
              <w:top w:val="nil"/>
              <w:left w:val="nil"/>
              <w:bottom w:val="nil"/>
              <w:right w:val="nil"/>
            </w:tcBorders>
            <w:shd w:val="clear" w:color="auto" w:fill="auto"/>
            <w:noWrap/>
            <w:vAlign w:val="center"/>
          </w:tcPr>
          <w:p w14:paraId="3DE8F3C8" w14:textId="55B9D81D" w:rsidR="009866B0" w:rsidRPr="00997B83" w:rsidRDefault="009866B0" w:rsidP="009866B0">
            <w:pPr>
              <w:jc w:val="right"/>
              <w:rPr>
                <w:rFonts w:ascii="Futura Lt BT" w:eastAsia="Times New Roman" w:hAnsi="Futura Lt BT" w:cs="Arial"/>
                <w:color w:val="005CA9"/>
                <w:sz w:val="18"/>
                <w:szCs w:val="18"/>
              </w:rPr>
            </w:pPr>
            <w:r>
              <w:rPr>
                <w:rFonts w:ascii="Futura Lt BT" w:hAnsi="Futura Lt BT" w:cs="Arial"/>
                <w:color w:val="005CA9"/>
                <w:sz w:val="18"/>
                <w:szCs w:val="18"/>
              </w:rPr>
              <w:t>74.026</w:t>
            </w:r>
          </w:p>
        </w:tc>
        <w:tc>
          <w:tcPr>
            <w:tcW w:w="1347" w:type="dxa"/>
            <w:tcBorders>
              <w:top w:val="nil"/>
              <w:left w:val="nil"/>
              <w:bottom w:val="nil"/>
              <w:right w:val="nil"/>
            </w:tcBorders>
            <w:shd w:val="clear" w:color="auto" w:fill="auto"/>
            <w:vAlign w:val="center"/>
            <w:hideMark/>
          </w:tcPr>
          <w:p w14:paraId="2CDD11DB" w14:textId="2845E0C4" w:rsidR="009866B0" w:rsidRPr="00997B83" w:rsidRDefault="009866B0" w:rsidP="009866B0">
            <w:pPr>
              <w:jc w:val="right"/>
              <w:rPr>
                <w:rFonts w:ascii="Futura Lt BT" w:eastAsia="Times New Roman" w:hAnsi="Futura Lt BT" w:cs="Arial"/>
                <w:color w:val="005CA9"/>
                <w:sz w:val="18"/>
                <w:szCs w:val="18"/>
              </w:rPr>
            </w:pPr>
            <w:r>
              <w:rPr>
                <w:rFonts w:ascii="Futura Lt BT" w:hAnsi="Futura Lt BT" w:cs="Arial"/>
                <w:color w:val="005CA9"/>
                <w:sz w:val="18"/>
                <w:szCs w:val="18"/>
              </w:rPr>
              <w:t>126.468</w:t>
            </w:r>
          </w:p>
        </w:tc>
        <w:tc>
          <w:tcPr>
            <w:tcW w:w="1346" w:type="dxa"/>
            <w:tcBorders>
              <w:top w:val="nil"/>
              <w:left w:val="nil"/>
              <w:bottom w:val="nil"/>
              <w:right w:val="nil"/>
            </w:tcBorders>
            <w:shd w:val="clear" w:color="auto" w:fill="auto"/>
            <w:noWrap/>
            <w:vAlign w:val="center"/>
            <w:hideMark/>
          </w:tcPr>
          <w:p w14:paraId="3802BC00" w14:textId="1012CF76" w:rsidR="009866B0" w:rsidRPr="00997B83" w:rsidRDefault="009866B0" w:rsidP="009866B0">
            <w:pPr>
              <w:jc w:val="right"/>
              <w:rPr>
                <w:rFonts w:ascii="Futura Lt BT" w:eastAsia="Times New Roman" w:hAnsi="Futura Lt BT" w:cs="Arial"/>
                <w:color w:val="005CA9"/>
                <w:sz w:val="18"/>
                <w:szCs w:val="18"/>
              </w:rPr>
            </w:pPr>
            <w:r>
              <w:rPr>
                <w:rFonts w:ascii="Futura Lt BT" w:hAnsi="Futura Lt BT" w:cs="Arial"/>
                <w:color w:val="005CA9"/>
                <w:sz w:val="18"/>
                <w:szCs w:val="18"/>
              </w:rPr>
              <w:t>74.026</w:t>
            </w:r>
          </w:p>
        </w:tc>
        <w:tc>
          <w:tcPr>
            <w:tcW w:w="1347" w:type="dxa"/>
            <w:tcBorders>
              <w:top w:val="nil"/>
              <w:left w:val="nil"/>
              <w:bottom w:val="nil"/>
              <w:right w:val="nil"/>
            </w:tcBorders>
            <w:shd w:val="clear" w:color="auto" w:fill="auto"/>
            <w:vAlign w:val="center"/>
            <w:hideMark/>
          </w:tcPr>
          <w:p w14:paraId="5BF323BD" w14:textId="699D8A45" w:rsidR="009866B0" w:rsidRPr="00997B83" w:rsidRDefault="009866B0" w:rsidP="009866B0">
            <w:pPr>
              <w:jc w:val="right"/>
              <w:rPr>
                <w:rFonts w:ascii="Futura Lt BT" w:eastAsia="Times New Roman" w:hAnsi="Futura Lt BT" w:cs="Arial"/>
                <w:color w:val="005CA9"/>
                <w:sz w:val="18"/>
                <w:szCs w:val="18"/>
              </w:rPr>
            </w:pPr>
            <w:r>
              <w:rPr>
                <w:rFonts w:ascii="Futura Lt BT" w:hAnsi="Futura Lt BT" w:cs="Arial"/>
                <w:color w:val="005CA9"/>
                <w:sz w:val="18"/>
                <w:szCs w:val="18"/>
              </w:rPr>
              <w:t>126.468</w:t>
            </w:r>
          </w:p>
        </w:tc>
      </w:tr>
      <w:tr w:rsidR="009866B0" w:rsidRPr="00997B83" w14:paraId="009F213E" w14:textId="77777777" w:rsidTr="00021CCF">
        <w:trPr>
          <w:trHeight w:val="283"/>
        </w:trPr>
        <w:tc>
          <w:tcPr>
            <w:tcW w:w="4253" w:type="dxa"/>
            <w:tcBorders>
              <w:top w:val="nil"/>
              <w:left w:val="nil"/>
              <w:bottom w:val="nil"/>
              <w:right w:val="nil"/>
            </w:tcBorders>
            <w:shd w:val="clear" w:color="auto" w:fill="auto"/>
            <w:noWrap/>
            <w:vAlign w:val="center"/>
            <w:hideMark/>
          </w:tcPr>
          <w:p w14:paraId="696268BE" w14:textId="77777777" w:rsidR="009866B0" w:rsidRPr="00997B83" w:rsidRDefault="009866B0" w:rsidP="009866B0">
            <w:pPr>
              <w:ind w:firstLineChars="200" w:firstLine="360"/>
              <w:rPr>
                <w:rFonts w:ascii="Futura Lt BT" w:eastAsia="Times New Roman" w:hAnsi="Futura Lt BT" w:cs="Arial"/>
                <w:color w:val="005CA9"/>
                <w:sz w:val="18"/>
                <w:szCs w:val="18"/>
              </w:rPr>
            </w:pPr>
            <w:r w:rsidRPr="00997B83">
              <w:rPr>
                <w:rFonts w:ascii="Futura Lt BT" w:eastAsia="Times New Roman" w:hAnsi="Futura Lt BT" w:cs="Arial"/>
                <w:color w:val="005CA9"/>
                <w:sz w:val="18"/>
                <w:szCs w:val="18"/>
              </w:rPr>
              <w:t>Outras entidades e programas</w:t>
            </w:r>
          </w:p>
        </w:tc>
        <w:tc>
          <w:tcPr>
            <w:tcW w:w="1346" w:type="dxa"/>
            <w:tcBorders>
              <w:top w:val="nil"/>
              <w:left w:val="nil"/>
              <w:bottom w:val="nil"/>
              <w:right w:val="nil"/>
            </w:tcBorders>
            <w:shd w:val="clear" w:color="auto" w:fill="auto"/>
            <w:noWrap/>
            <w:vAlign w:val="center"/>
          </w:tcPr>
          <w:p w14:paraId="7F592B1E" w14:textId="172F6A5C" w:rsidR="009866B0" w:rsidRPr="00997B83" w:rsidRDefault="009866B0" w:rsidP="009866B0">
            <w:pPr>
              <w:jc w:val="right"/>
              <w:rPr>
                <w:rFonts w:ascii="Futura Lt BT" w:eastAsia="Times New Roman" w:hAnsi="Futura Lt BT" w:cs="Arial"/>
                <w:color w:val="005CA9"/>
                <w:sz w:val="18"/>
                <w:szCs w:val="18"/>
              </w:rPr>
            </w:pPr>
            <w:r>
              <w:rPr>
                <w:rFonts w:ascii="Futura Lt BT" w:hAnsi="Futura Lt BT" w:cs="Arial"/>
                <w:color w:val="005CA9"/>
                <w:sz w:val="18"/>
                <w:szCs w:val="18"/>
              </w:rPr>
              <w:t>213.121</w:t>
            </w:r>
          </w:p>
        </w:tc>
        <w:tc>
          <w:tcPr>
            <w:tcW w:w="1347" w:type="dxa"/>
            <w:tcBorders>
              <w:top w:val="nil"/>
              <w:left w:val="nil"/>
              <w:bottom w:val="nil"/>
              <w:right w:val="nil"/>
            </w:tcBorders>
            <w:shd w:val="clear" w:color="auto" w:fill="auto"/>
            <w:vAlign w:val="center"/>
            <w:hideMark/>
          </w:tcPr>
          <w:p w14:paraId="1AD825E5" w14:textId="2DFA6BFF" w:rsidR="009866B0" w:rsidRPr="00997B83" w:rsidRDefault="009866B0" w:rsidP="009866B0">
            <w:pPr>
              <w:jc w:val="right"/>
              <w:rPr>
                <w:rFonts w:ascii="Futura Lt BT" w:eastAsia="Times New Roman" w:hAnsi="Futura Lt BT" w:cs="Arial"/>
                <w:color w:val="005CA9"/>
                <w:sz w:val="18"/>
                <w:szCs w:val="18"/>
              </w:rPr>
            </w:pPr>
            <w:r>
              <w:rPr>
                <w:rFonts w:ascii="Futura Lt BT" w:hAnsi="Futura Lt BT" w:cs="Arial"/>
                <w:color w:val="005CA9"/>
                <w:sz w:val="18"/>
                <w:szCs w:val="18"/>
              </w:rPr>
              <w:t>130.554</w:t>
            </w:r>
          </w:p>
        </w:tc>
        <w:tc>
          <w:tcPr>
            <w:tcW w:w="1346" w:type="dxa"/>
            <w:tcBorders>
              <w:top w:val="nil"/>
              <w:left w:val="nil"/>
              <w:bottom w:val="nil"/>
              <w:right w:val="nil"/>
            </w:tcBorders>
            <w:shd w:val="clear" w:color="auto" w:fill="auto"/>
            <w:noWrap/>
            <w:vAlign w:val="center"/>
            <w:hideMark/>
          </w:tcPr>
          <w:p w14:paraId="71328FBD" w14:textId="5CA6BB29" w:rsidR="009866B0" w:rsidRPr="00997B83" w:rsidRDefault="009866B0" w:rsidP="009866B0">
            <w:pPr>
              <w:jc w:val="right"/>
              <w:rPr>
                <w:rFonts w:ascii="Futura Lt BT" w:eastAsia="Times New Roman" w:hAnsi="Futura Lt BT" w:cs="Arial"/>
                <w:color w:val="005CA9"/>
                <w:sz w:val="18"/>
                <w:szCs w:val="18"/>
              </w:rPr>
            </w:pPr>
            <w:r>
              <w:rPr>
                <w:rFonts w:ascii="Futura Lt BT" w:hAnsi="Futura Lt BT" w:cs="Arial"/>
                <w:color w:val="005CA9"/>
                <w:sz w:val="18"/>
                <w:szCs w:val="18"/>
              </w:rPr>
              <w:t>213.121</w:t>
            </w:r>
          </w:p>
        </w:tc>
        <w:tc>
          <w:tcPr>
            <w:tcW w:w="1347" w:type="dxa"/>
            <w:tcBorders>
              <w:top w:val="nil"/>
              <w:left w:val="nil"/>
              <w:bottom w:val="nil"/>
              <w:right w:val="nil"/>
            </w:tcBorders>
            <w:shd w:val="clear" w:color="auto" w:fill="auto"/>
            <w:vAlign w:val="center"/>
            <w:hideMark/>
          </w:tcPr>
          <w:p w14:paraId="3BC145CA" w14:textId="20AF4078" w:rsidR="009866B0" w:rsidRPr="00997B83" w:rsidRDefault="009866B0" w:rsidP="009866B0">
            <w:pPr>
              <w:jc w:val="right"/>
              <w:rPr>
                <w:rFonts w:ascii="Futura Lt BT" w:eastAsia="Times New Roman" w:hAnsi="Futura Lt BT" w:cs="Arial"/>
                <w:color w:val="005CA9"/>
                <w:sz w:val="18"/>
                <w:szCs w:val="18"/>
              </w:rPr>
            </w:pPr>
            <w:r>
              <w:rPr>
                <w:rFonts w:ascii="Futura Lt BT" w:hAnsi="Futura Lt BT" w:cs="Arial"/>
                <w:color w:val="005CA9"/>
                <w:sz w:val="18"/>
                <w:szCs w:val="18"/>
              </w:rPr>
              <w:t>130.554</w:t>
            </w:r>
          </w:p>
        </w:tc>
      </w:tr>
      <w:tr w:rsidR="009866B0" w:rsidRPr="00997B83" w14:paraId="63287E6C" w14:textId="77777777" w:rsidTr="00021CCF">
        <w:trPr>
          <w:trHeight w:val="283"/>
        </w:trPr>
        <w:tc>
          <w:tcPr>
            <w:tcW w:w="4253" w:type="dxa"/>
            <w:tcBorders>
              <w:top w:val="nil"/>
              <w:left w:val="nil"/>
              <w:bottom w:val="nil"/>
              <w:right w:val="nil"/>
            </w:tcBorders>
            <w:shd w:val="clear" w:color="auto" w:fill="auto"/>
            <w:noWrap/>
            <w:vAlign w:val="center"/>
            <w:hideMark/>
          </w:tcPr>
          <w:p w14:paraId="73CAE63E" w14:textId="0D6B7DF7" w:rsidR="009866B0" w:rsidRPr="00997B83" w:rsidRDefault="009866B0" w:rsidP="009866B0">
            <w:pPr>
              <w:ind w:firstLineChars="100" w:firstLine="180"/>
              <w:rPr>
                <w:rFonts w:ascii="Futura Lt BT" w:hAnsi="Futura Lt BT" w:cs="Arial"/>
                <w:color w:val="005CA9"/>
                <w:sz w:val="18"/>
                <w:szCs w:val="18"/>
              </w:rPr>
            </w:pPr>
            <w:r w:rsidRPr="00997B83">
              <w:rPr>
                <w:rFonts w:ascii="Futura Lt BT" w:hAnsi="Futura Lt BT" w:cs="Arial"/>
                <w:color w:val="005CA9"/>
                <w:sz w:val="18"/>
                <w:szCs w:val="18"/>
              </w:rPr>
              <w:t>Transferência de Benefícios</w:t>
            </w:r>
          </w:p>
        </w:tc>
        <w:tc>
          <w:tcPr>
            <w:tcW w:w="1346" w:type="dxa"/>
            <w:tcBorders>
              <w:top w:val="nil"/>
              <w:left w:val="nil"/>
              <w:bottom w:val="nil"/>
              <w:right w:val="nil"/>
            </w:tcBorders>
            <w:shd w:val="clear" w:color="auto" w:fill="auto"/>
            <w:noWrap/>
            <w:vAlign w:val="center"/>
          </w:tcPr>
          <w:p w14:paraId="49EFC47F" w14:textId="50BD438D" w:rsidR="009866B0" w:rsidRPr="00997B83" w:rsidRDefault="009866B0" w:rsidP="009866B0">
            <w:pPr>
              <w:jc w:val="right"/>
              <w:rPr>
                <w:rFonts w:ascii="Futura Lt BT" w:eastAsia="Times New Roman" w:hAnsi="Futura Lt BT" w:cs="Arial"/>
                <w:color w:val="005CA9"/>
                <w:sz w:val="18"/>
                <w:szCs w:val="18"/>
              </w:rPr>
            </w:pPr>
            <w:r>
              <w:rPr>
                <w:rFonts w:ascii="Futura Lt BT" w:hAnsi="Futura Lt BT" w:cs="Arial"/>
                <w:color w:val="005CA9"/>
                <w:sz w:val="18"/>
                <w:szCs w:val="18"/>
              </w:rPr>
              <w:t>331.586</w:t>
            </w:r>
          </w:p>
        </w:tc>
        <w:tc>
          <w:tcPr>
            <w:tcW w:w="1347" w:type="dxa"/>
            <w:tcBorders>
              <w:top w:val="nil"/>
              <w:left w:val="nil"/>
              <w:bottom w:val="nil"/>
              <w:right w:val="nil"/>
            </w:tcBorders>
            <w:shd w:val="clear" w:color="auto" w:fill="auto"/>
            <w:vAlign w:val="center"/>
            <w:hideMark/>
          </w:tcPr>
          <w:p w14:paraId="0E5217C7" w14:textId="218B5584" w:rsidR="009866B0" w:rsidRPr="00997B83" w:rsidRDefault="009866B0" w:rsidP="009866B0">
            <w:pPr>
              <w:jc w:val="right"/>
              <w:rPr>
                <w:rFonts w:ascii="Futura Lt BT" w:eastAsia="Times New Roman" w:hAnsi="Futura Lt BT" w:cs="Arial"/>
                <w:color w:val="005CA9"/>
                <w:sz w:val="18"/>
                <w:szCs w:val="18"/>
              </w:rPr>
            </w:pPr>
            <w:r>
              <w:rPr>
                <w:rFonts w:ascii="Futura Lt BT" w:hAnsi="Futura Lt BT" w:cs="Arial"/>
                <w:color w:val="005CA9"/>
                <w:sz w:val="18"/>
                <w:szCs w:val="18"/>
              </w:rPr>
              <w:t>273.653</w:t>
            </w:r>
          </w:p>
        </w:tc>
        <w:tc>
          <w:tcPr>
            <w:tcW w:w="1346" w:type="dxa"/>
            <w:tcBorders>
              <w:top w:val="nil"/>
              <w:left w:val="nil"/>
              <w:bottom w:val="nil"/>
              <w:right w:val="nil"/>
            </w:tcBorders>
            <w:shd w:val="clear" w:color="auto" w:fill="auto"/>
            <w:noWrap/>
            <w:vAlign w:val="center"/>
            <w:hideMark/>
          </w:tcPr>
          <w:p w14:paraId="7E66E663" w14:textId="69FEDADA" w:rsidR="009866B0" w:rsidRPr="00997B83" w:rsidRDefault="009866B0" w:rsidP="009866B0">
            <w:pPr>
              <w:jc w:val="right"/>
              <w:rPr>
                <w:rFonts w:ascii="Futura Lt BT" w:eastAsia="Times New Roman" w:hAnsi="Futura Lt BT" w:cs="Arial"/>
                <w:color w:val="005CA9"/>
                <w:sz w:val="18"/>
                <w:szCs w:val="18"/>
              </w:rPr>
            </w:pPr>
            <w:r>
              <w:rPr>
                <w:rFonts w:ascii="Futura Lt BT" w:hAnsi="Futura Lt BT" w:cs="Arial"/>
                <w:color w:val="005CA9"/>
                <w:sz w:val="18"/>
                <w:szCs w:val="18"/>
              </w:rPr>
              <w:t>331.586</w:t>
            </w:r>
          </w:p>
        </w:tc>
        <w:tc>
          <w:tcPr>
            <w:tcW w:w="1347" w:type="dxa"/>
            <w:tcBorders>
              <w:top w:val="nil"/>
              <w:left w:val="nil"/>
              <w:bottom w:val="nil"/>
              <w:right w:val="nil"/>
            </w:tcBorders>
            <w:shd w:val="clear" w:color="auto" w:fill="auto"/>
            <w:vAlign w:val="center"/>
            <w:hideMark/>
          </w:tcPr>
          <w:p w14:paraId="4CA14D8A" w14:textId="44CD8A02" w:rsidR="009866B0" w:rsidRPr="00997B83" w:rsidRDefault="009866B0" w:rsidP="009866B0">
            <w:pPr>
              <w:jc w:val="right"/>
              <w:rPr>
                <w:rFonts w:ascii="Futura Lt BT" w:eastAsia="Times New Roman" w:hAnsi="Futura Lt BT" w:cs="Arial"/>
                <w:color w:val="005CA9"/>
                <w:sz w:val="18"/>
                <w:szCs w:val="18"/>
              </w:rPr>
            </w:pPr>
            <w:r>
              <w:rPr>
                <w:rFonts w:ascii="Futura Lt BT" w:hAnsi="Futura Lt BT" w:cs="Arial"/>
                <w:color w:val="005CA9"/>
                <w:sz w:val="18"/>
                <w:szCs w:val="18"/>
              </w:rPr>
              <w:t>273.653</w:t>
            </w:r>
          </w:p>
        </w:tc>
      </w:tr>
      <w:tr w:rsidR="009866B0" w:rsidRPr="00997B83" w14:paraId="58304B41" w14:textId="77777777" w:rsidTr="00021CCF">
        <w:trPr>
          <w:trHeight w:val="283"/>
        </w:trPr>
        <w:tc>
          <w:tcPr>
            <w:tcW w:w="4253" w:type="dxa"/>
            <w:tcBorders>
              <w:top w:val="nil"/>
              <w:left w:val="nil"/>
              <w:bottom w:val="nil"/>
              <w:right w:val="nil"/>
            </w:tcBorders>
            <w:shd w:val="clear" w:color="auto" w:fill="auto"/>
            <w:noWrap/>
            <w:vAlign w:val="center"/>
            <w:hideMark/>
          </w:tcPr>
          <w:p w14:paraId="2386E687" w14:textId="196183EF" w:rsidR="009866B0" w:rsidRPr="00997B83" w:rsidRDefault="009866B0" w:rsidP="009866B0">
            <w:pPr>
              <w:ind w:firstLineChars="100" w:firstLine="180"/>
              <w:rPr>
                <w:rFonts w:ascii="Futura Lt BT" w:hAnsi="Futura Lt BT" w:cs="Arial"/>
                <w:color w:val="005CA9"/>
                <w:sz w:val="18"/>
                <w:szCs w:val="18"/>
              </w:rPr>
            </w:pPr>
            <w:r w:rsidRPr="00997B83">
              <w:rPr>
                <w:rFonts w:ascii="Futura Lt BT" w:hAnsi="Futura Lt BT" w:cs="Arial"/>
                <w:color w:val="005CA9"/>
                <w:sz w:val="18"/>
                <w:szCs w:val="18"/>
              </w:rPr>
              <w:t>Garantias prestadas - Agente operador</w:t>
            </w:r>
          </w:p>
        </w:tc>
        <w:tc>
          <w:tcPr>
            <w:tcW w:w="1346" w:type="dxa"/>
            <w:tcBorders>
              <w:top w:val="nil"/>
              <w:left w:val="nil"/>
              <w:bottom w:val="nil"/>
              <w:right w:val="nil"/>
            </w:tcBorders>
            <w:shd w:val="clear" w:color="auto" w:fill="auto"/>
            <w:noWrap/>
            <w:vAlign w:val="center"/>
          </w:tcPr>
          <w:p w14:paraId="09469519" w14:textId="1B9A4251" w:rsidR="009866B0" w:rsidRPr="00997B83" w:rsidRDefault="009866B0" w:rsidP="009866B0">
            <w:pPr>
              <w:jc w:val="right"/>
              <w:rPr>
                <w:rFonts w:ascii="Futura Lt BT" w:eastAsia="Times New Roman" w:hAnsi="Futura Lt BT" w:cs="Arial"/>
                <w:color w:val="005CA9"/>
                <w:sz w:val="18"/>
                <w:szCs w:val="18"/>
              </w:rPr>
            </w:pPr>
            <w:r>
              <w:rPr>
                <w:rFonts w:ascii="Futura Lt BT" w:hAnsi="Futura Lt BT" w:cs="Arial"/>
                <w:color w:val="005CA9"/>
                <w:sz w:val="18"/>
                <w:szCs w:val="18"/>
              </w:rPr>
              <w:t>87.208</w:t>
            </w:r>
          </w:p>
        </w:tc>
        <w:tc>
          <w:tcPr>
            <w:tcW w:w="1347" w:type="dxa"/>
            <w:tcBorders>
              <w:top w:val="nil"/>
              <w:left w:val="nil"/>
              <w:bottom w:val="nil"/>
              <w:right w:val="nil"/>
            </w:tcBorders>
            <w:shd w:val="clear" w:color="auto" w:fill="auto"/>
            <w:vAlign w:val="center"/>
            <w:hideMark/>
          </w:tcPr>
          <w:p w14:paraId="73D2A191" w14:textId="73351888" w:rsidR="009866B0" w:rsidRPr="00997B83" w:rsidRDefault="009866B0" w:rsidP="009866B0">
            <w:pPr>
              <w:jc w:val="right"/>
              <w:rPr>
                <w:rFonts w:ascii="Futura Lt BT" w:eastAsia="Times New Roman" w:hAnsi="Futura Lt BT" w:cs="Arial"/>
                <w:color w:val="005CA9"/>
                <w:sz w:val="18"/>
                <w:szCs w:val="18"/>
              </w:rPr>
            </w:pPr>
            <w:r>
              <w:rPr>
                <w:rFonts w:ascii="Futura Lt BT" w:hAnsi="Futura Lt BT" w:cs="Arial"/>
                <w:color w:val="005CA9"/>
                <w:sz w:val="18"/>
                <w:szCs w:val="18"/>
              </w:rPr>
              <w:t>108.120</w:t>
            </w:r>
          </w:p>
        </w:tc>
        <w:tc>
          <w:tcPr>
            <w:tcW w:w="1346" w:type="dxa"/>
            <w:tcBorders>
              <w:top w:val="nil"/>
              <w:left w:val="nil"/>
              <w:bottom w:val="nil"/>
              <w:right w:val="nil"/>
            </w:tcBorders>
            <w:shd w:val="clear" w:color="auto" w:fill="auto"/>
            <w:noWrap/>
            <w:vAlign w:val="center"/>
            <w:hideMark/>
          </w:tcPr>
          <w:p w14:paraId="728D2E6F" w14:textId="7777656B" w:rsidR="009866B0" w:rsidRPr="00997B83" w:rsidRDefault="009866B0" w:rsidP="009866B0">
            <w:pPr>
              <w:jc w:val="right"/>
              <w:rPr>
                <w:rFonts w:ascii="Futura Lt BT" w:eastAsia="Times New Roman" w:hAnsi="Futura Lt BT" w:cs="Arial"/>
                <w:color w:val="005CA9"/>
                <w:sz w:val="18"/>
                <w:szCs w:val="18"/>
              </w:rPr>
            </w:pPr>
            <w:r>
              <w:rPr>
                <w:rFonts w:ascii="Futura Lt BT" w:hAnsi="Futura Lt BT" w:cs="Arial"/>
                <w:color w:val="005CA9"/>
                <w:sz w:val="18"/>
                <w:szCs w:val="18"/>
              </w:rPr>
              <w:t>87.208</w:t>
            </w:r>
          </w:p>
        </w:tc>
        <w:tc>
          <w:tcPr>
            <w:tcW w:w="1347" w:type="dxa"/>
            <w:tcBorders>
              <w:top w:val="nil"/>
              <w:left w:val="nil"/>
              <w:bottom w:val="nil"/>
              <w:right w:val="nil"/>
            </w:tcBorders>
            <w:shd w:val="clear" w:color="auto" w:fill="auto"/>
            <w:vAlign w:val="center"/>
            <w:hideMark/>
          </w:tcPr>
          <w:p w14:paraId="2D3B54C8" w14:textId="11C856A6" w:rsidR="009866B0" w:rsidRPr="00997B83" w:rsidRDefault="009866B0" w:rsidP="009866B0">
            <w:pPr>
              <w:jc w:val="right"/>
              <w:rPr>
                <w:rFonts w:ascii="Futura Lt BT" w:eastAsia="Times New Roman" w:hAnsi="Futura Lt BT" w:cs="Arial"/>
                <w:color w:val="005CA9"/>
                <w:sz w:val="18"/>
                <w:szCs w:val="18"/>
              </w:rPr>
            </w:pPr>
            <w:r>
              <w:rPr>
                <w:rFonts w:ascii="Futura Lt BT" w:hAnsi="Futura Lt BT" w:cs="Arial"/>
                <w:color w:val="005CA9"/>
                <w:sz w:val="18"/>
                <w:szCs w:val="18"/>
              </w:rPr>
              <w:t>108.120</w:t>
            </w:r>
          </w:p>
        </w:tc>
      </w:tr>
      <w:tr w:rsidR="009866B0" w:rsidRPr="00997B83" w14:paraId="14A5137B" w14:textId="77777777" w:rsidTr="00021CCF">
        <w:trPr>
          <w:trHeight w:val="283"/>
        </w:trPr>
        <w:tc>
          <w:tcPr>
            <w:tcW w:w="4253" w:type="dxa"/>
            <w:tcBorders>
              <w:top w:val="nil"/>
              <w:left w:val="nil"/>
              <w:bottom w:val="nil"/>
              <w:right w:val="nil"/>
            </w:tcBorders>
            <w:shd w:val="clear" w:color="auto" w:fill="auto"/>
            <w:noWrap/>
            <w:vAlign w:val="center"/>
            <w:hideMark/>
          </w:tcPr>
          <w:p w14:paraId="4FC3EB35" w14:textId="77777777" w:rsidR="009866B0" w:rsidRPr="00997B83" w:rsidRDefault="009866B0" w:rsidP="009866B0">
            <w:pPr>
              <w:rPr>
                <w:rFonts w:ascii="Futura Lt BT" w:eastAsia="Times New Roman" w:hAnsi="Futura Lt BT" w:cs="Arial"/>
                <w:color w:val="005CA9"/>
                <w:sz w:val="18"/>
                <w:szCs w:val="18"/>
              </w:rPr>
            </w:pPr>
            <w:r w:rsidRPr="00997B83">
              <w:rPr>
                <w:rFonts w:ascii="Futura Lt BT" w:eastAsia="Times New Roman" w:hAnsi="Futura Lt BT" w:cs="Arial"/>
                <w:color w:val="005CA9"/>
                <w:sz w:val="18"/>
                <w:szCs w:val="18"/>
              </w:rPr>
              <w:t>Conta corrente e tarifas bancárias</w:t>
            </w:r>
          </w:p>
        </w:tc>
        <w:tc>
          <w:tcPr>
            <w:tcW w:w="1346" w:type="dxa"/>
            <w:tcBorders>
              <w:top w:val="nil"/>
              <w:left w:val="nil"/>
              <w:bottom w:val="nil"/>
              <w:right w:val="nil"/>
            </w:tcBorders>
            <w:shd w:val="clear" w:color="auto" w:fill="auto"/>
            <w:noWrap/>
            <w:vAlign w:val="center"/>
          </w:tcPr>
          <w:p w14:paraId="2A232DFE" w14:textId="152A4349" w:rsidR="009866B0" w:rsidRPr="00997B83" w:rsidRDefault="009866B0" w:rsidP="009866B0">
            <w:pPr>
              <w:jc w:val="right"/>
              <w:rPr>
                <w:rFonts w:ascii="Futura Lt BT" w:eastAsia="Times New Roman" w:hAnsi="Futura Lt BT" w:cs="Arial"/>
                <w:color w:val="005CA9"/>
                <w:sz w:val="18"/>
                <w:szCs w:val="18"/>
              </w:rPr>
            </w:pPr>
            <w:r>
              <w:rPr>
                <w:rFonts w:ascii="Futura Lt BT" w:hAnsi="Futura Lt BT" w:cs="Arial"/>
                <w:color w:val="005CA9"/>
                <w:sz w:val="18"/>
                <w:szCs w:val="18"/>
              </w:rPr>
              <w:t>1.011.739</w:t>
            </w:r>
          </w:p>
        </w:tc>
        <w:tc>
          <w:tcPr>
            <w:tcW w:w="1347" w:type="dxa"/>
            <w:tcBorders>
              <w:top w:val="nil"/>
              <w:left w:val="nil"/>
              <w:bottom w:val="nil"/>
              <w:right w:val="nil"/>
            </w:tcBorders>
            <w:shd w:val="clear" w:color="auto" w:fill="auto"/>
            <w:vAlign w:val="center"/>
            <w:hideMark/>
          </w:tcPr>
          <w:p w14:paraId="22A825AB" w14:textId="459223EF" w:rsidR="009866B0" w:rsidRPr="00997B83" w:rsidRDefault="009866B0" w:rsidP="009866B0">
            <w:pPr>
              <w:jc w:val="right"/>
              <w:rPr>
                <w:rFonts w:ascii="Futura Lt BT" w:eastAsia="Times New Roman" w:hAnsi="Futura Lt BT" w:cs="Arial"/>
                <w:color w:val="005CA9"/>
                <w:sz w:val="18"/>
                <w:szCs w:val="18"/>
              </w:rPr>
            </w:pPr>
            <w:r>
              <w:rPr>
                <w:rFonts w:ascii="Futura Lt BT" w:hAnsi="Futura Lt BT" w:cs="Arial"/>
                <w:color w:val="005CA9"/>
                <w:sz w:val="18"/>
                <w:szCs w:val="18"/>
              </w:rPr>
              <w:t>1.131.287</w:t>
            </w:r>
          </w:p>
        </w:tc>
        <w:tc>
          <w:tcPr>
            <w:tcW w:w="1346" w:type="dxa"/>
            <w:tcBorders>
              <w:top w:val="nil"/>
              <w:left w:val="nil"/>
              <w:bottom w:val="nil"/>
              <w:right w:val="nil"/>
            </w:tcBorders>
            <w:shd w:val="clear" w:color="auto" w:fill="auto"/>
            <w:noWrap/>
            <w:vAlign w:val="center"/>
            <w:hideMark/>
          </w:tcPr>
          <w:p w14:paraId="27B9D409" w14:textId="57F78DA8" w:rsidR="009866B0" w:rsidRPr="00997B83" w:rsidRDefault="009866B0" w:rsidP="009866B0">
            <w:pPr>
              <w:jc w:val="right"/>
              <w:rPr>
                <w:rFonts w:ascii="Futura Lt BT" w:eastAsia="Times New Roman" w:hAnsi="Futura Lt BT" w:cs="Arial"/>
                <w:color w:val="005CA9"/>
                <w:sz w:val="18"/>
                <w:szCs w:val="18"/>
              </w:rPr>
            </w:pPr>
            <w:r>
              <w:rPr>
                <w:rFonts w:ascii="Futura Lt BT" w:hAnsi="Futura Lt BT" w:cs="Arial"/>
                <w:color w:val="005CA9"/>
                <w:sz w:val="18"/>
                <w:szCs w:val="18"/>
              </w:rPr>
              <w:t>1.011.738</w:t>
            </w:r>
          </w:p>
        </w:tc>
        <w:tc>
          <w:tcPr>
            <w:tcW w:w="1347" w:type="dxa"/>
            <w:tcBorders>
              <w:top w:val="nil"/>
              <w:left w:val="nil"/>
              <w:bottom w:val="nil"/>
              <w:right w:val="nil"/>
            </w:tcBorders>
            <w:shd w:val="clear" w:color="auto" w:fill="auto"/>
            <w:vAlign w:val="center"/>
            <w:hideMark/>
          </w:tcPr>
          <w:p w14:paraId="1F08189D" w14:textId="28ABCDE5" w:rsidR="009866B0" w:rsidRPr="00997B83" w:rsidRDefault="009866B0" w:rsidP="009866B0">
            <w:pPr>
              <w:jc w:val="right"/>
              <w:rPr>
                <w:rFonts w:ascii="Futura Lt BT" w:eastAsia="Times New Roman" w:hAnsi="Futura Lt BT" w:cs="Arial"/>
                <w:color w:val="005CA9"/>
                <w:sz w:val="18"/>
                <w:szCs w:val="18"/>
              </w:rPr>
            </w:pPr>
            <w:r>
              <w:rPr>
                <w:rFonts w:ascii="Futura Lt BT" w:hAnsi="Futura Lt BT" w:cs="Arial"/>
                <w:color w:val="005CA9"/>
                <w:sz w:val="18"/>
                <w:szCs w:val="18"/>
              </w:rPr>
              <w:t>1.131.287</w:t>
            </w:r>
          </w:p>
        </w:tc>
      </w:tr>
      <w:tr w:rsidR="009866B0" w:rsidRPr="00997B83" w14:paraId="22B26B00" w14:textId="77777777" w:rsidTr="00021CCF">
        <w:trPr>
          <w:trHeight w:val="283"/>
        </w:trPr>
        <w:tc>
          <w:tcPr>
            <w:tcW w:w="4253" w:type="dxa"/>
            <w:tcBorders>
              <w:top w:val="nil"/>
              <w:left w:val="nil"/>
              <w:bottom w:val="nil"/>
              <w:right w:val="nil"/>
            </w:tcBorders>
            <w:shd w:val="clear" w:color="auto" w:fill="auto"/>
            <w:noWrap/>
            <w:vAlign w:val="center"/>
            <w:hideMark/>
          </w:tcPr>
          <w:p w14:paraId="1BE9245C" w14:textId="77777777" w:rsidR="009866B0" w:rsidRPr="00997B83" w:rsidRDefault="009866B0" w:rsidP="009866B0">
            <w:pPr>
              <w:rPr>
                <w:rFonts w:ascii="Futura Lt BT" w:eastAsia="Times New Roman" w:hAnsi="Futura Lt BT" w:cs="Arial"/>
                <w:color w:val="005CA9"/>
                <w:sz w:val="18"/>
                <w:szCs w:val="18"/>
              </w:rPr>
            </w:pPr>
            <w:r w:rsidRPr="00997B83">
              <w:rPr>
                <w:rFonts w:ascii="Futura Lt BT" w:eastAsia="Times New Roman" w:hAnsi="Futura Lt BT" w:cs="Arial"/>
                <w:color w:val="005CA9"/>
                <w:sz w:val="18"/>
                <w:szCs w:val="18"/>
              </w:rPr>
              <w:t>Convênio e cobrança</w:t>
            </w:r>
          </w:p>
        </w:tc>
        <w:tc>
          <w:tcPr>
            <w:tcW w:w="1346" w:type="dxa"/>
            <w:tcBorders>
              <w:top w:val="nil"/>
              <w:left w:val="nil"/>
              <w:bottom w:val="nil"/>
              <w:right w:val="nil"/>
            </w:tcBorders>
            <w:shd w:val="clear" w:color="auto" w:fill="auto"/>
            <w:noWrap/>
            <w:vAlign w:val="center"/>
          </w:tcPr>
          <w:p w14:paraId="5A24AC9F" w14:textId="31B05106" w:rsidR="009866B0" w:rsidRPr="00997B83" w:rsidRDefault="009866B0" w:rsidP="009866B0">
            <w:pPr>
              <w:jc w:val="right"/>
              <w:rPr>
                <w:rFonts w:ascii="Futura Lt BT" w:eastAsia="Times New Roman" w:hAnsi="Futura Lt BT" w:cs="Arial"/>
                <w:color w:val="005CA9"/>
                <w:sz w:val="18"/>
                <w:szCs w:val="18"/>
              </w:rPr>
            </w:pPr>
            <w:r>
              <w:rPr>
                <w:rFonts w:ascii="Futura Lt BT" w:hAnsi="Futura Lt BT" w:cs="Arial"/>
                <w:color w:val="005CA9"/>
                <w:sz w:val="18"/>
                <w:szCs w:val="18"/>
              </w:rPr>
              <w:t>631.717</w:t>
            </w:r>
          </w:p>
        </w:tc>
        <w:tc>
          <w:tcPr>
            <w:tcW w:w="1347" w:type="dxa"/>
            <w:tcBorders>
              <w:top w:val="nil"/>
              <w:left w:val="nil"/>
              <w:bottom w:val="nil"/>
              <w:right w:val="nil"/>
            </w:tcBorders>
            <w:shd w:val="clear" w:color="auto" w:fill="auto"/>
            <w:vAlign w:val="center"/>
            <w:hideMark/>
          </w:tcPr>
          <w:p w14:paraId="4BFF2960" w14:textId="13B57970" w:rsidR="009866B0" w:rsidRPr="00997B83" w:rsidRDefault="009866B0" w:rsidP="009866B0">
            <w:pPr>
              <w:jc w:val="right"/>
              <w:rPr>
                <w:rFonts w:ascii="Futura Lt BT" w:eastAsia="Times New Roman" w:hAnsi="Futura Lt BT" w:cs="Arial"/>
                <w:color w:val="005CA9"/>
                <w:sz w:val="18"/>
                <w:szCs w:val="18"/>
              </w:rPr>
            </w:pPr>
            <w:r>
              <w:rPr>
                <w:rFonts w:ascii="Futura Lt BT" w:hAnsi="Futura Lt BT" w:cs="Arial"/>
                <w:color w:val="005CA9"/>
                <w:sz w:val="18"/>
                <w:szCs w:val="18"/>
              </w:rPr>
              <w:t>681.057</w:t>
            </w:r>
          </w:p>
        </w:tc>
        <w:tc>
          <w:tcPr>
            <w:tcW w:w="1346" w:type="dxa"/>
            <w:tcBorders>
              <w:top w:val="nil"/>
              <w:left w:val="nil"/>
              <w:bottom w:val="nil"/>
              <w:right w:val="nil"/>
            </w:tcBorders>
            <w:shd w:val="clear" w:color="auto" w:fill="auto"/>
            <w:noWrap/>
            <w:vAlign w:val="center"/>
            <w:hideMark/>
          </w:tcPr>
          <w:p w14:paraId="16E32B02" w14:textId="0FE84B19" w:rsidR="009866B0" w:rsidRPr="00997B83" w:rsidRDefault="009866B0" w:rsidP="009866B0">
            <w:pPr>
              <w:jc w:val="right"/>
              <w:rPr>
                <w:rFonts w:ascii="Futura Lt BT" w:eastAsia="Times New Roman" w:hAnsi="Futura Lt BT" w:cs="Arial"/>
                <w:color w:val="005CA9"/>
                <w:sz w:val="18"/>
                <w:szCs w:val="18"/>
              </w:rPr>
            </w:pPr>
            <w:r>
              <w:rPr>
                <w:rFonts w:ascii="Futura Lt BT" w:hAnsi="Futura Lt BT" w:cs="Arial"/>
                <w:color w:val="005CA9"/>
                <w:sz w:val="18"/>
                <w:szCs w:val="18"/>
              </w:rPr>
              <w:t>631.717</w:t>
            </w:r>
          </w:p>
        </w:tc>
        <w:tc>
          <w:tcPr>
            <w:tcW w:w="1347" w:type="dxa"/>
            <w:tcBorders>
              <w:top w:val="nil"/>
              <w:left w:val="nil"/>
              <w:bottom w:val="nil"/>
              <w:right w:val="nil"/>
            </w:tcBorders>
            <w:shd w:val="clear" w:color="auto" w:fill="auto"/>
            <w:vAlign w:val="center"/>
            <w:hideMark/>
          </w:tcPr>
          <w:p w14:paraId="23F5AB1E" w14:textId="52876F98" w:rsidR="009866B0" w:rsidRPr="00997B83" w:rsidRDefault="009866B0" w:rsidP="009866B0">
            <w:pPr>
              <w:jc w:val="right"/>
              <w:rPr>
                <w:rFonts w:ascii="Futura Lt BT" w:eastAsia="Times New Roman" w:hAnsi="Futura Lt BT" w:cs="Arial"/>
                <w:color w:val="005CA9"/>
                <w:sz w:val="18"/>
                <w:szCs w:val="18"/>
              </w:rPr>
            </w:pPr>
            <w:r>
              <w:rPr>
                <w:rFonts w:ascii="Futura Lt BT" w:hAnsi="Futura Lt BT" w:cs="Arial"/>
                <w:color w:val="005CA9"/>
                <w:sz w:val="18"/>
                <w:szCs w:val="18"/>
              </w:rPr>
              <w:t>681.057</w:t>
            </w:r>
          </w:p>
        </w:tc>
      </w:tr>
      <w:tr w:rsidR="009866B0" w:rsidRPr="00997B83" w14:paraId="25F3AF72" w14:textId="77777777" w:rsidTr="00021CCF">
        <w:trPr>
          <w:trHeight w:val="283"/>
        </w:trPr>
        <w:tc>
          <w:tcPr>
            <w:tcW w:w="4253" w:type="dxa"/>
            <w:tcBorders>
              <w:top w:val="nil"/>
              <w:left w:val="nil"/>
              <w:bottom w:val="nil"/>
              <w:right w:val="nil"/>
            </w:tcBorders>
            <w:shd w:val="clear" w:color="auto" w:fill="auto"/>
            <w:noWrap/>
            <w:vAlign w:val="center"/>
            <w:hideMark/>
          </w:tcPr>
          <w:p w14:paraId="31BFB552" w14:textId="77777777" w:rsidR="009866B0" w:rsidRPr="00997B83" w:rsidRDefault="009866B0" w:rsidP="009866B0">
            <w:pPr>
              <w:rPr>
                <w:rFonts w:ascii="Futura Lt BT" w:eastAsia="Times New Roman" w:hAnsi="Futura Lt BT" w:cs="Arial"/>
                <w:color w:val="005CA9"/>
                <w:sz w:val="18"/>
                <w:szCs w:val="18"/>
              </w:rPr>
            </w:pPr>
            <w:r w:rsidRPr="00997B83">
              <w:rPr>
                <w:rFonts w:ascii="Futura Lt BT" w:eastAsia="Times New Roman" w:hAnsi="Futura Lt BT" w:cs="Arial"/>
                <w:color w:val="005CA9"/>
                <w:sz w:val="18"/>
                <w:szCs w:val="18"/>
              </w:rPr>
              <w:t>Cartões de débito e crédito</w:t>
            </w:r>
          </w:p>
        </w:tc>
        <w:tc>
          <w:tcPr>
            <w:tcW w:w="1346" w:type="dxa"/>
            <w:tcBorders>
              <w:top w:val="nil"/>
              <w:left w:val="nil"/>
              <w:bottom w:val="nil"/>
              <w:right w:val="nil"/>
            </w:tcBorders>
            <w:shd w:val="clear" w:color="auto" w:fill="auto"/>
            <w:noWrap/>
            <w:vAlign w:val="center"/>
          </w:tcPr>
          <w:p w14:paraId="229BC7DC" w14:textId="5DD336BA" w:rsidR="009866B0" w:rsidRPr="00997B83" w:rsidRDefault="009866B0" w:rsidP="009866B0">
            <w:pPr>
              <w:jc w:val="right"/>
              <w:rPr>
                <w:rFonts w:ascii="Futura Lt BT" w:eastAsia="Times New Roman" w:hAnsi="Futura Lt BT" w:cs="Arial"/>
                <w:color w:val="005CA9"/>
                <w:sz w:val="18"/>
                <w:szCs w:val="18"/>
              </w:rPr>
            </w:pPr>
            <w:r>
              <w:rPr>
                <w:rFonts w:ascii="Futura Lt BT" w:hAnsi="Futura Lt BT" w:cs="Arial"/>
                <w:color w:val="005CA9"/>
                <w:sz w:val="18"/>
                <w:szCs w:val="18"/>
              </w:rPr>
              <w:t>609.422</w:t>
            </w:r>
          </w:p>
        </w:tc>
        <w:tc>
          <w:tcPr>
            <w:tcW w:w="1347" w:type="dxa"/>
            <w:tcBorders>
              <w:top w:val="nil"/>
              <w:left w:val="nil"/>
              <w:bottom w:val="nil"/>
              <w:right w:val="nil"/>
            </w:tcBorders>
            <w:shd w:val="clear" w:color="auto" w:fill="auto"/>
            <w:vAlign w:val="center"/>
            <w:hideMark/>
          </w:tcPr>
          <w:p w14:paraId="4D4EF7D2" w14:textId="6C58578A" w:rsidR="009866B0" w:rsidRPr="00997B83" w:rsidRDefault="009866B0" w:rsidP="009866B0">
            <w:pPr>
              <w:jc w:val="right"/>
              <w:rPr>
                <w:rFonts w:ascii="Futura Lt BT" w:eastAsia="Times New Roman" w:hAnsi="Futura Lt BT" w:cs="Arial"/>
                <w:color w:val="005CA9"/>
                <w:sz w:val="18"/>
                <w:szCs w:val="18"/>
              </w:rPr>
            </w:pPr>
            <w:r>
              <w:rPr>
                <w:rFonts w:ascii="Futura Lt BT" w:hAnsi="Futura Lt BT" w:cs="Arial"/>
                <w:color w:val="005CA9"/>
                <w:sz w:val="18"/>
                <w:szCs w:val="18"/>
              </w:rPr>
              <w:t>597.259</w:t>
            </w:r>
          </w:p>
        </w:tc>
        <w:tc>
          <w:tcPr>
            <w:tcW w:w="1346" w:type="dxa"/>
            <w:tcBorders>
              <w:top w:val="nil"/>
              <w:left w:val="nil"/>
              <w:bottom w:val="nil"/>
              <w:right w:val="nil"/>
            </w:tcBorders>
            <w:shd w:val="clear" w:color="auto" w:fill="auto"/>
            <w:noWrap/>
            <w:vAlign w:val="center"/>
            <w:hideMark/>
          </w:tcPr>
          <w:p w14:paraId="69861644" w14:textId="291A560E" w:rsidR="009866B0" w:rsidRPr="00997B83" w:rsidRDefault="009866B0" w:rsidP="009866B0">
            <w:pPr>
              <w:jc w:val="right"/>
              <w:rPr>
                <w:rFonts w:ascii="Futura Lt BT" w:eastAsia="Times New Roman" w:hAnsi="Futura Lt BT" w:cs="Arial"/>
                <w:color w:val="005CA9"/>
                <w:sz w:val="18"/>
                <w:szCs w:val="18"/>
              </w:rPr>
            </w:pPr>
            <w:r>
              <w:rPr>
                <w:rFonts w:ascii="Futura Lt BT" w:hAnsi="Futura Lt BT" w:cs="Arial"/>
                <w:color w:val="005CA9"/>
                <w:sz w:val="18"/>
                <w:szCs w:val="18"/>
              </w:rPr>
              <w:t>610.523</w:t>
            </w:r>
          </w:p>
        </w:tc>
        <w:tc>
          <w:tcPr>
            <w:tcW w:w="1347" w:type="dxa"/>
            <w:tcBorders>
              <w:top w:val="nil"/>
              <w:left w:val="nil"/>
              <w:bottom w:val="nil"/>
              <w:right w:val="nil"/>
            </w:tcBorders>
            <w:shd w:val="clear" w:color="auto" w:fill="auto"/>
            <w:vAlign w:val="center"/>
            <w:hideMark/>
          </w:tcPr>
          <w:p w14:paraId="58112CE2" w14:textId="08D5645A" w:rsidR="009866B0" w:rsidRPr="00997B83" w:rsidRDefault="009866B0" w:rsidP="009866B0">
            <w:pPr>
              <w:jc w:val="right"/>
              <w:rPr>
                <w:rFonts w:ascii="Futura Lt BT" w:eastAsia="Times New Roman" w:hAnsi="Futura Lt BT" w:cs="Arial"/>
                <w:color w:val="005CA9"/>
                <w:sz w:val="18"/>
                <w:szCs w:val="18"/>
              </w:rPr>
            </w:pPr>
            <w:r>
              <w:rPr>
                <w:rFonts w:ascii="Futura Lt BT" w:hAnsi="Futura Lt BT" w:cs="Arial"/>
                <w:color w:val="005CA9"/>
                <w:sz w:val="18"/>
                <w:szCs w:val="18"/>
              </w:rPr>
              <w:t>613.796</w:t>
            </w:r>
          </w:p>
        </w:tc>
      </w:tr>
      <w:tr w:rsidR="009866B0" w:rsidRPr="00997B83" w14:paraId="122B6184" w14:textId="77777777" w:rsidTr="00021CCF">
        <w:trPr>
          <w:trHeight w:val="283"/>
        </w:trPr>
        <w:tc>
          <w:tcPr>
            <w:tcW w:w="4253" w:type="dxa"/>
            <w:tcBorders>
              <w:top w:val="nil"/>
              <w:left w:val="nil"/>
              <w:bottom w:val="nil"/>
              <w:right w:val="nil"/>
            </w:tcBorders>
            <w:shd w:val="clear" w:color="auto" w:fill="auto"/>
            <w:noWrap/>
            <w:vAlign w:val="center"/>
            <w:hideMark/>
          </w:tcPr>
          <w:p w14:paraId="109E7DFC" w14:textId="77777777" w:rsidR="009866B0" w:rsidRPr="00997B83" w:rsidRDefault="009866B0" w:rsidP="009866B0">
            <w:pPr>
              <w:rPr>
                <w:rFonts w:ascii="Futura Lt BT" w:eastAsia="Times New Roman" w:hAnsi="Futura Lt BT" w:cs="Arial"/>
                <w:color w:val="005CA9"/>
                <w:sz w:val="18"/>
                <w:szCs w:val="18"/>
              </w:rPr>
            </w:pPr>
            <w:r w:rsidRPr="00997B83">
              <w:rPr>
                <w:rFonts w:ascii="Futura Lt BT" w:eastAsia="Times New Roman" w:hAnsi="Futura Lt BT" w:cs="Arial"/>
                <w:color w:val="005CA9"/>
                <w:sz w:val="18"/>
                <w:szCs w:val="18"/>
              </w:rPr>
              <w:t>Operações de crédito</w:t>
            </w:r>
          </w:p>
        </w:tc>
        <w:tc>
          <w:tcPr>
            <w:tcW w:w="1346" w:type="dxa"/>
            <w:tcBorders>
              <w:top w:val="nil"/>
              <w:left w:val="nil"/>
              <w:bottom w:val="nil"/>
              <w:right w:val="nil"/>
            </w:tcBorders>
            <w:shd w:val="clear" w:color="auto" w:fill="auto"/>
            <w:noWrap/>
            <w:vAlign w:val="center"/>
          </w:tcPr>
          <w:p w14:paraId="2B53F0A9" w14:textId="6BFCAA54" w:rsidR="009866B0" w:rsidRPr="00997B83" w:rsidRDefault="009866B0" w:rsidP="009866B0">
            <w:pPr>
              <w:jc w:val="right"/>
              <w:rPr>
                <w:rFonts w:ascii="Futura Lt BT" w:eastAsia="Times New Roman" w:hAnsi="Futura Lt BT" w:cs="Arial"/>
                <w:color w:val="005CA9"/>
                <w:sz w:val="18"/>
                <w:szCs w:val="18"/>
              </w:rPr>
            </w:pPr>
            <w:r>
              <w:rPr>
                <w:rFonts w:ascii="Futura Lt BT" w:hAnsi="Futura Lt BT" w:cs="Arial"/>
                <w:color w:val="005CA9"/>
                <w:sz w:val="18"/>
                <w:szCs w:val="18"/>
              </w:rPr>
              <w:t>579.054</w:t>
            </w:r>
          </w:p>
        </w:tc>
        <w:tc>
          <w:tcPr>
            <w:tcW w:w="1347" w:type="dxa"/>
            <w:tcBorders>
              <w:top w:val="nil"/>
              <w:left w:val="nil"/>
              <w:bottom w:val="nil"/>
              <w:right w:val="nil"/>
            </w:tcBorders>
            <w:shd w:val="clear" w:color="auto" w:fill="auto"/>
            <w:vAlign w:val="center"/>
            <w:hideMark/>
          </w:tcPr>
          <w:p w14:paraId="4E443B24" w14:textId="55EC92A9" w:rsidR="009866B0" w:rsidRPr="00997B83" w:rsidRDefault="00C724DE" w:rsidP="009866B0">
            <w:pPr>
              <w:jc w:val="right"/>
              <w:rPr>
                <w:rFonts w:ascii="Futura Lt BT" w:eastAsia="Times New Roman" w:hAnsi="Futura Lt BT" w:cs="Arial"/>
                <w:color w:val="005CA9"/>
                <w:sz w:val="18"/>
                <w:szCs w:val="18"/>
              </w:rPr>
            </w:pPr>
            <w:r>
              <w:rPr>
                <w:rFonts w:ascii="Futura Lt BT" w:hAnsi="Futura Lt BT" w:cs="Arial"/>
                <w:color w:val="005CA9"/>
                <w:sz w:val="18"/>
                <w:szCs w:val="18"/>
              </w:rPr>
              <w:t>564.256</w:t>
            </w:r>
          </w:p>
        </w:tc>
        <w:tc>
          <w:tcPr>
            <w:tcW w:w="1346" w:type="dxa"/>
            <w:tcBorders>
              <w:top w:val="nil"/>
              <w:left w:val="nil"/>
              <w:bottom w:val="nil"/>
              <w:right w:val="nil"/>
            </w:tcBorders>
            <w:shd w:val="clear" w:color="auto" w:fill="auto"/>
            <w:noWrap/>
            <w:vAlign w:val="center"/>
            <w:hideMark/>
          </w:tcPr>
          <w:p w14:paraId="2A9DB350" w14:textId="031A6ECD" w:rsidR="009866B0" w:rsidRPr="00997B83" w:rsidRDefault="009866B0" w:rsidP="009866B0">
            <w:pPr>
              <w:jc w:val="right"/>
              <w:rPr>
                <w:rFonts w:ascii="Futura Lt BT" w:eastAsia="Times New Roman" w:hAnsi="Futura Lt BT" w:cs="Arial"/>
                <w:color w:val="005CA9"/>
                <w:sz w:val="18"/>
                <w:szCs w:val="18"/>
              </w:rPr>
            </w:pPr>
            <w:r>
              <w:rPr>
                <w:rFonts w:ascii="Futura Lt BT" w:hAnsi="Futura Lt BT" w:cs="Arial"/>
                <w:color w:val="005CA9"/>
                <w:sz w:val="18"/>
                <w:szCs w:val="18"/>
              </w:rPr>
              <w:t>579.054</w:t>
            </w:r>
          </w:p>
        </w:tc>
        <w:tc>
          <w:tcPr>
            <w:tcW w:w="1347" w:type="dxa"/>
            <w:tcBorders>
              <w:top w:val="nil"/>
              <w:left w:val="nil"/>
              <w:bottom w:val="nil"/>
              <w:right w:val="nil"/>
            </w:tcBorders>
            <w:shd w:val="clear" w:color="auto" w:fill="auto"/>
            <w:vAlign w:val="center"/>
            <w:hideMark/>
          </w:tcPr>
          <w:p w14:paraId="7EF4D8BA" w14:textId="1ADC0A4B" w:rsidR="009866B0" w:rsidRPr="00997B83" w:rsidRDefault="00C724DE" w:rsidP="009866B0">
            <w:pPr>
              <w:jc w:val="right"/>
              <w:rPr>
                <w:rFonts w:ascii="Futura Lt BT" w:eastAsia="Times New Roman" w:hAnsi="Futura Lt BT" w:cs="Arial"/>
                <w:color w:val="005CA9"/>
                <w:sz w:val="18"/>
                <w:szCs w:val="18"/>
              </w:rPr>
            </w:pPr>
            <w:r w:rsidRPr="00C724DE">
              <w:rPr>
                <w:rFonts w:ascii="Futura Lt BT" w:hAnsi="Futura Lt BT" w:cs="Arial"/>
                <w:color w:val="005CA9"/>
                <w:sz w:val="18"/>
                <w:szCs w:val="18"/>
              </w:rPr>
              <w:t>564.256</w:t>
            </w:r>
          </w:p>
        </w:tc>
      </w:tr>
      <w:tr w:rsidR="009866B0" w:rsidRPr="00997B83" w14:paraId="4273BB75" w14:textId="77777777" w:rsidTr="00021CCF">
        <w:trPr>
          <w:trHeight w:val="283"/>
        </w:trPr>
        <w:tc>
          <w:tcPr>
            <w:tcW w:w="4253" w:type="dxa"/>
            <w:tcBorders>
              <w:top w:val="nil"/>
              <w:left w:val="nil"/>
              <w:bottom w:val="nil"/>
              <w:right w:val="nil"/>
            </w:tcBorders>
            <w:shd w:val="clear" w:color="auto" w:fill="auto"/>
            <w:noWrap/>
            <w:vAlign w:val="center"/>
            <w:hideMark/>
          </w:tcPr>
          <w:p w14:paraId="2548C7DE" w14:textId="77777777" w:rsidR="009866B0" w:rsidRPr="00997B83" w:rsidRDefault="009866B0" w:rsidP="009866B0">
            <w:pPr>
              <w:rPr>
                <w:rFonts w:ascii="Futura Lt BT" w:eastAsia="Times New Roman" w:hAnsi="Futura Lt BT" w:cs="Arial"/>
                <w:color w:val="005CA9"/>
                <w:sz w:val="18"/>
                <w:szCs w:val="18"/>
              </w:rPr>
            </w:pPr>
            <w:r w:rsidRPr="00997B83">
              <w:rPr>
                <w:rFonts w:ascii="Futura Lt BT" w:eastAsia="Times New Roman" w:hAnsi="Futura Lt BT" w:cs="Arial"/>
                <w:color w:val="005CA9"/>
                <w:sz w:val="18"/>
                <w:szCs w:val="18"/>
              </w:rPr>
              <w:t>Fundos de investimento</w:t>
            </w:r>
          </w:p>
        </w:tc>
        <w:tc>
          <w:tcPr>
            <w:tcW w:w="1346" w:type="dxa"/>
            <w:tcBorders>
              <w:top w:val="nil"/>
              <w:left w:val="nil"/>
              <w:bottom w:val="nil"/>
              <w:right w:val="nil"/>
            </w:tcBorders>
            <w:shd w:val="clear" w:color="auto" w:fill="auto"/>
            <w:noWrap/>
            <w:vAlign w:val="center"/>
          </w:tcPr>
          <w:p w14:paraId="74284AFD" w14:textId="473AF019" w:rsidR="009866B0" w:rsidRPr="00997B83" w:rsidRDefault="009866B0" w:rsidP="009866B0">
            <w:pPr>
              <w:jc w:val="right"/>
              <w:rPr>
                <w:rFonts w:ascii="Futura Lt BT" w:eastAsia="Times New Roman" w:hAnsi="Futura Lt BT" w:cs="Arial"/>
                <w:color w:val="005CA9"/>
                <w:sz w:val="18"/>
                <w:szCs w:val="18"/>
              </w:rPr>
            </w:pPr>
            <w:r>
              <w:rPr>
                <w:rFonts w:ascii="Futura Lt BT" w:hAnsi="Futura Lt BT" w:cs="Arial"/>
                <w:color w:val="005CA9"/>
                <w:sz w:val="18"/>
                <w:szCs w:val="18"/>
              </w:rPr>
              <w:t>131.474</w:t>
            </w:r>
          </w:p>
        </w:tc>
        <w:tc>
          <w:tcPr>
            <w:tcW w:w="1347" w:type="dxa"/>
            <w:tcBorders>
              <w:top w:val="nil"/>
              <w:left w:val="nil"/>
              <w:bottom w:val="nil"/>
              <w:right w:val="nil"/>
            </w:tcBorders>
            <w:shd w:val="clear" w:color="auto" w:fill="auto"/>
            <w:vAlign w:val="center"/>
            <w:hideMark/>
          </w:tcPr>
          <w:p w14:paraId="48D1C6B8" w14:textId="341603C8" w:rsidR="009866B0" w:rsidRPr="00997B83" w:rsidRDefault="00C724DE" w:rsidP="009866B0">
            <w:pPr>
              <w:jc w:val="right"/>
              <w:rPr>
                <w:rFonts w:ascii="Futura Lt BT" w:eastAsia="Times New Roman" w:hAnsi="Futura Lt BT" w:cs="Arial"/>
                <w:color w:val="005CA9"/>
                <w:sz w:val="18"/>
                <w:szCs w:val="18"/>
              </w:rPr>
            </w:pPr>
            <w:r w:rsidRPr="00C724DE">
              <w:rPr>
                <w:rFonts w:ascii="Futura Lt BT" w:hAnsi="Futura Lt BT" w:cs="Arial"/>
                <w:color w:val="005CA9"/>
                <w:sz w:val="18"/>
                <w:szCs w:val="18"/>
              </w:rPr>
              <w:t>531.527</w:t>
            </w:r>
          </w:p>
        </w:tc>
        <w:tc>
          <w:tcPr>
            <w:tcW w:w="1346" w:type="dxa"/>
            <w:tcBorders>
              <w:top w:val="nil"/>
              <w:left w:val="nil"/>
              <w:bottom w:val="nil"/>
              <w:right w:val="nil"/>
            </w:tcBorders>
            <w:shd w:val="clear" w:color="auto" w:fill="auto"/>
            <w:noWrap/>
            <w:vAlign w:val="center"/>
            <w:hideMark/>
          </w:tcPr>
          <w:p w14:paraId="32C14F98" w14:textId="7ECE73E9" w:rsidR="009866B0" w:rsidRPr="00997B83" w:rsidRDefault="009866B0" w:rsidP="009866B0">
            <w:pPr>
              <w:jc w:val="right"/>
              <w:rPr>
                <w:rFonts w:ascii="Futura Lt BT" w:eastAsia="Times New Roman" w:hAnsi="Futura Lt BT" w:cs="Arial"/>
                <w:color w:val="005CA9"/>
                <w:sz w:val="18"/>
                <w:szCs w:val="18"/>
              </w:rPr>
            </w:pPr>
            <w:r>
              <w:rPr>
                <w:rFonts w:ascii="Futura Lt BT" w:hAnsi="Futura Lt BT" w:cs="Arial"/>
                <w:color w:val="005CA9"/>
                <w:sz w:val="18"/>
                <w:szCs w:val="18"/>
              </w:rPr>
              <w:t>616.983</w:t>
            </w:r>
          </w:p>
        </w:tc>
        <w:tc>
          <w:tcPr>
            <w:tcW w:w="1347" w:type="dxa"/>
            <w:tcBorders>
              <w:top w:val="nil"/>
              <w:left w:val="nil"/>
              <w:bottom w:val="nil"/>
              <w:right w:val="nil"/>
            </w:tcBorders>
            <w:shd w:val="clear" w:color="auto" w:fill="auto"/>
            <w:vAlign w:val="center"/>
            <w:hideMark/>
          </w:tcPr>
          <w:p w14:paraId="3D175063" w14:textId="5FBA9CEF" w:rsidR="009866B0" w:rsidRPr="00997B83" w:rsidRDefault="00C724DE" w:rsidP="009866B0">
            <w:pPr>
              <w:jc w:val="right"/>
              <w:rPr>
                <w:rFonts w:ascii="Futura Lt BT" w:eastAsia="Times New Roman" w:hAnsi="Futura Lt BT" w:cs="Arial"/>
                <w:color w:val="005CA9"/>
                <w:sz w:val="18"/>
                <w:szCs w:val="18"/>
              </w:rPr>
            </w:pPr>
            <w:r w:rsidRPr="00C724DE">
              <w:rPr>
                <w:rFonts w:ascii="Futura Lt BT" w:hAnsi="Futura Lt BT" w:cs="Arial"/>
                <w:color w:val="005CA9"/>
                <w:sz w:val="18"/>
                <w:szCs w:val="18"/>
              </w:rPr>
              <w:t>531.527</w:t>
            </w:r>
          </w:p>
        </w:tc>
      </w:tr>
      <w:tr w:rsidR="009866B0" w:rsidRPr="00997B83" w14:paraId="2396EA9C" w14:textId="77777777" w:rsidTr="00021CCF">
        <w:trPr>
          <w:trHeight w:val="283"/>
        </w:trPr>
        <w:tc>
          <w:tcPr>
            <w:tcW w:w="4253" w:type="dxa"/>
            <w:tcBorders>
              <w:top w:val="nil"/>
              <w:left w:val="nil"/>
              <w:bottom w:val="nil"/>
              <w:right w:val="nil"/>
            </w:tcBorders>
            <w:shd w:val="clear" w:color="auto" w:fill="auto"/>
            <w:noWrap/>
            <w:vAlign w:val="center"/>
            <w:hideMark/>
          </w:tcPr>
          <w:p w14:paraId="6CEB5B02" w14:textId="30C8E945" w:rsidR="009866B0" w:rsidRPr="00997B83" w:rsidRDefault="003D5258" w:rsidP="009866B0">
            <w:pPr>
              <w:rPr>
                <w:rFonts w:ascii="Futura Lt BT" w:eastAsia="Times New Roman" w:hAnsi="Futura Lt BT" w:cs="Arial"/>
                <w:color w:val="005CA9"/>
                <w:sz w:val="18"/>
                <w:szCs w:val="18"/>
              </w:rPr>
            </w:pPr>
            <w:r w:rsidRPr="0099107D">
              <w:rPr>
                <w:rFonts w:ascii="Futura Lt BT" w:hAnsi="Futura Lt BT" w:cs="Arial"/>
                <w:color w:val="005CA9"/>
                <w:sz w:val="18"/>
                <w:szCs w:val="18"/>
              </w:rPr>
              <w:t>Seguros</w:t>
            </w:r>
            <w:r>
              <w:rPr>
                <w:rFonts w:ascii="Futura Lt BT" w:hAnsi="Futura Lt BT" w:cs="Arial"/>
                <w:color w:val="005CA9"/>
                <w:sz w:val="18"/>
                <w:szCs w:val="18"/>
              </w:rPr>
              <w:t>, capitalização, previdência e consórcios</w:t>
            </w:r>
          </w:p>
        </w:tc>
        <w:tc>
          <w:tcPr>
            <w:tcW w:w="1346" w:type="dxa"/>
            <w:tcBorders>
              <w:top w:val="nil"/>
              <w:left w:val="nil"/>
              <w:bottom w:val="nil"/>
              <w:right w:val="nil"/>
            </w:tcBorders>
            <w:shd w:val="clear" w:color="auto" w:fill="auto"/>
            <w:noWrap/>
            <w:vAlign w:val="center"/>
          </w:tcPr>
          <w:p w14:paraId="1C0F3DF6" w14:textId="6E189387" w:rsidR="009866B0" w:rsidRPr="00997B83" w:rsidRDefault="009866B0" w:rsidP="009866B0">
            <w:pPr>
              <w:jc w:val="right"/>
              <w:rPr>
                <w:rFonts w:ascii="Futura Lt BT" w:eastAsia="Times New Roman" w:hAnsi="Futura Lt BT" w:cs="Arial"/>
                <w:color w:val="005CA9"/>
                <w:sz w:val="18"/>
                <w:szCs w:val="18"/>
              </w:rPr>
            </w:pPr>
            <w:r>
              <w:rPr>
                <w:rFonts w:ascii="Futura Lt BT" w:hAnsi="Futura Lt BT" w:cs="Arial"/>
                <w:color w:val="005CA9"/>
                <w:sz w:val="18"/>
                <w:szCs w:val="18"/>
              </w:rPr>
              <w:t>121.647</w:t>
            </w:r>
          </w:p>
        </w:tc>
        <w:tc>
          <w:tcPr>
            <w:tcW w:w="1347" w:type="dxa"/>
            <w:tcBorders>
              <w:top w:val="nil"/>
              <w:left w:val="nil"/>
              <w:bottom w:val="nil"/>
              <w:right w:val="nil"/>
            </w:tcBorders>
            <w:shd w:val="clear" w:color="auto" w:fill="auto"/>
            <w:vAlign w:val="center"/>
            <w:hideMark/>
          </w:tcPr>
          <w:p w14:paraId="0FC8BEF1" w14:textId="257596D0" w:rsidR="009866B0" w:rsidRPr="00997B83" w:rsidRDefault="009866B0" w:rsidP="009866B0">
            <w:pPr>
              <w:jc w:val="right"/>
              <w:rPr>
                <w:rFonts w:ascii="Futura Lt BT" w:eastAsia="Times New Roman" w:hAnsi="Futura Lt BT" w:cs="Arial"/>
                <w:color w:val="005CA9"/>
                <w:sz w:val="18"/>
                <w:szCs w:val="18"/>
              </w:rPr>
            </w:pPr>
            <w:r>
              <w:rPr>
                <w:rFonts w:ascii="Futura Lt BT" w:hAnsi="Futura Lt BT" w:cs="Arial"/>
                <w:color w:val="005CA9"/>
                <w:sz w:val="18"/>
                <w:szCs w:val="18"/>
              </w:rPr>
              <w:t>90.088</w:t>
            </w:r>
          </w:p>
        </w:tc>
        <w:tc>
          <w:tcPr>
            <w:tcW w:w="1346" w:type="dxa"/>
            <w:tcBorders>
              <w:top w:val="nil"/>
              <w:left w:val="nil"/>
              <w:bottom w:val="nil"/>
              <w:right w:val="nil"/>
            </w:tcBorders>
            <w:shd w:val="clear" w:color="auto" w:fill="auto"/>
            <w:noWrap/>
            <w:vAlign w:val="center"/>
            <w:hideMark/>
          </w:tcPr>
          <w:p w14:paraId="2351DC59" w14:textId="24BB05AC" w:rsidR="009866B0" w:rsidRPr="00997B83" w:rsidRDefault="009866B0" w:rsidP="009866B0">
            <w:pPr>
              <w:jc w:val="right"/>
              <w:rPr>
                <w:rFonts w:ascii="Futura Lt BT" w:eastAsia="Times New Roman" w:hAnsi="Futura Lt BT" w:cs="Arial"/>
                <w:color w:val="005CA9"/>
                <w:sz w:val="18"/>
                <w:szCs w:val="18"/>
              </w:rPr>
            </w:pPr>
            <w:r>
              <w:rPr>
                <w:rFonts w:ascii="Futura Lt BT" w:hAnsi="Futura Lt BT" w:cs="Arial"/>
                <w:color w:val="005CA9"/>
                <w:sz w:val="18"/>
                <w:szCs w:val="18"/>
              </w:rPr>
              <w:t>407.132</w:t>
            </w:r>
          </w:p>
        </w:tc>
        <w:tc>
          <w:tcPr>
            <w:tcW w:w="1347" w:type="dxa"/>
            <w:tcBorders>
              <w:top w:val="nil"/>
              <w:left w:val="nil"/>
              <w:bottom w:val="nil"/>
              <w:right w:val="nil"/>
            </w:tcBorders>
            <w:shd w:val="clear" w:color="auto" w:fill="auto"/>
            <w:vAlign w:val="center"/>
            <w:hideMark/>
          </w:tcPr>
          <w:p w14:paraId="167F1009" w14:textId="54335F52" w:rsidR="009866B0" w:rsidRPr="00997B83" w:rsidRDefault="009866B0" w:rsidP="009866B0">
            <w:pPr>
              <w:jc w:val="right"/>
              <w:rPr>
                <w:rFonts w:ascii="Futura Lt BT" w:eastAsia="Times New Roman" w:hAnsi="Futura Lt BT" w:cs="Arial"/>
                <w:color w:val="005CA9"/>
                <w:sz w:val="18"/>
                <w:szCs w:val="18"/>
              </w:rPr>
            </w:pPr>
            <w:r>
              <w:rPr>
                <w:rFonts w:ascii="Futura Lt BT" w:hAnsi="Futura Lt BT" w:cs="Arial"/>
                <w:color w:val="005CA9"/>
                <w:sz w:val="18"/>
                <w:szCs w:val="18"/>
              </w:rPr>
              <w:t>206.131</w:t>
            </w:r>
          </w:p>
        </w:tc>
      </w:tr>
      <w:tr w:rsidR="009866B0" w:rsidRPr="00997B83" w14:paraId="14BC43E2" w14:textId="77777777" w:rsidTr="00021CCF">
        <w:trPr>
          <w:trHeight w:val="283"/>
        </w:trPr>
        <w:tc>
          <w:tcPr>
            <w:tcW w:w="4253" w:type="dxa"/>
            <w:tcBorders>
              <w:top w:val="nil"/>
              <w:left w:val="nil"/>
              <w:bottom w:val="single" w:sz="4" w:space="0" w:color="F79646"/>
              <w:right w:val="nil"/>
            </w:tcBorders>
            <w:shd w:val="clear" w:color="auto" w:fill="auto"/>
            <w:noWrap/>
            <w:vAlign w:val="center"/>
            <w:hideMark/>
          </w:tcPr>
          <w:p w14:paraId="6FB32521" w14:textId="77777777" w:rsidR="009866B0" w:rsidRPr="00997B83" w:rsidRDefault="009866B0" w:rsidP="009866B0">
            <w:pPr>
              <w:rPr>
                <w:rFonts w:ascii="Futura Lt BT" w:eastAsia="Times New Roman" w:hAnsi="Futura Lt BT" w:cs="Arial"/>
                <w:color w:val="005CA9"/>
                <w:sz w:val="18"/>
                <w:szCs w:val="18"/>
              </w:rPr>
            </w:pPr>
            <w:r w:rsidRPr="00997B83">
              <w:rPr>
                <w:rFonts w:ascii="Futura Lt BT" w:eastAsia="Times New Roman" w:hAnsi="Futura Lt BT" w:cs="Arial"/>
                <w:color w:val="005CA9"/>
                <w:sz w:val="18"/>
                <w:szCs w:val="18"/>
              </w:rPr>
              <w:t>Outros</w:t>
            </w:r>
          </w:p>
        </w:tc>
        <w:tc>
          <w:tcPr>
            <w:tcW w:w="1346" w:type="dxa"/>
            <w:tcBorders>
              <w:top w:val="nil"/>
              <w:left w:val="nil"/>
              <w:bottom w:val="nil"/>
              <w:right w:val="nil"/>
            </w:tcBorders>
            <w:shd w:val="clear" w:color="auto" w:fill="auto"/>
            <w:noWrap/>
            <w:vAlign w:val="center"/>
          </w:tcPr>
          <w:p w14:paraId="46A4679C" w14:textId="1A80CE30" w:rsidR="009866B0" w:rsidRPr="00997B83" w:rsidRDefault="009866B0" w:rsidP="009866B0">
            <w:pPr>
              <w:jc w:val="right"/>
              <w:rPr>
                <w:rFonts w:ascii="Futura Lt BT" w:eastAsia="Times New Roman" w:hAnsi="Futura Lt BT" w:cs="Arial"/>
                <w:color w:val="005CA9"/>
                <w:sz w:val="18"/>
                <w:szCs w:val="18"/>
              </w:rPr>
            </w:pPr>
            <w:r>
              <w:rPr>
                <w:rFonts w:ascii="Futura Lt BT" w:hAnsi="Futura Lt BT" w:cs="Arial"/>
                <w:color w:val="005CA9"/>
                <w:sz w:val="18"/>
                <w:szCs w:val="18"/>
              </w:rPr>
              <w:t>22.530</w:t>
            </w:r>
          </w:p>
        </w:tc>
        <w:tc>
          <w:tcPr>
            <w:tcW w:w="1347" w:type="dxa"/>
            <w:tcBorders>
              <w:top w:val="nil"/>
              <w:left w:val="nil"/>
              <w:bottom w:val="nil"/>
              <w:right w:val="nil"/>
            </w:tcBorders>
            <w:shd w:val="clear" w:color="auto" w:fill="auto"/>
            <w:vAlign w:val="center"/>
            <w:hideMark/>
          </w:tcPr>
          <w:p w14:paraId="2C27B8FE" w14:textId="7ECCD0ED" w:rsidR="009866B0" w:rsidRPr="00997B83" w:rsidRDefault="009866B0" w:rsidP="009866B0">
            <w:pPr>
              <w:jc w:val="right"/>
              <w:rPr>
                <w:rFonts w:ascii="Futura Lt BT" w:eastAsia="Times New Roman" w:hAnsi="Futura Lt BT" w:cs="Arial"/>
                <w:color w:val="005CA9"/>
                <w:sz w:val="18"/>
                <w:szCs w:val="18"/>
              </w:rPr>
            </w:pPr>
            <w:r>
              <w:rPr>
                <w:rFonts w:ascii="Futura Lt BT" w:hAnsi="Futura Lt BT" w:cs="Arial"/>
                <w:color w:val="005CA9"/>
                <w:sz w:val="18"/>
                <w:szCs w:val="18"/>
              </w:rPr>
              <w:t>29.164</w:t>
            </w:r>
          </w:p>
        </w:tc>
        <w:tc>
          <w:tcPr>
            <w:tcW w:w="1346" w:type="dxa"/>
            <w:tcBorders>
              <w:top w:val="nil"/>
              <w:left w:val="nil"/>
              <w:bottom w:val="nil"/>
              <w:right w:val="nil"/>
            </w:tcBorders>
            <w:shd w:val="clear" w:color="auto" w:fill="auto"/>
            <w:noWrap/>
            <w:vAlign w:val="center"/>
            <w:hideMark/>
          </w:tcPr>
          <w:p w14:paraId="0AF0C2A4" w14:textId="22F4C834" w:rsidR="009866B0" w:rsidRPr="00997B83" w:rsidRDefault="009866B0" w:rsidP="009866B0">
            <w:pPr>
              <w:jc w:val="right"/>
              <w:rPr>
                <w:rFonts w:ascii="Futura Lt BT" w:eastAsia="Times New Roman" w:hAnsi="Futura Lt BT" w:cs="Arial"/>
                <w:color w:val="005CA9"/>
                <w:sz w:val="18"/>
                <w:szCs w:val="18"/>
              </w:rPr>
            </w:pPr>
            <w:r>
              <w:rPr>
                <w:rFonts w:ascii="Futura Lt BT" w:hAnsi="Futura Lt BT" w:cs="Arial"/>
                <w:color w:val="005CA9"/>
                <w:sz w:val="18"/>
                <w:szCs w:val="18"/>
              </w:rPr>
              <w:t>39.336</w:t>
            </w:r>
          </w:p>
        </w:tc>
        <w:tc>
          <w:tcPr>
            <w:tcW w:w="1347" w:type="dxa"/>
            <w:tcBorders>
              <w:top w:val="nil"/>
              <w:left w:val="nil"/>
              <w:bottom w:val="nil"/>
              <w:right w:val="nil"/>
            </w:tcBorders>
            <w:shd w:val="clear" w:color="auto" w:fill="auto"/>
            <w:vAlign w:val="center"/>
            <w:hideMark/>
          </w:tcPr>
          <w:p w14:paraId="5167C34D" w14:textId="60053FB4" w:rsidR="009866B0" w:rsidRPr="00997B83" w:rsidRDefault="009866B0" w:rsidP="009866B0">
            <w:pPr>
              <w:jc w:val="right"/>
              <w:rPr>
                <w:rFonts w:ascii="Futura Lt BT" w:eastAsia="Times New Roman" w:hAnsi="Futura Lt BT" w:cs="Arial"/>
                <w:color w:val="005CA9"/>
                <w:sz w:val="18"/>
                <w:szCs w:val="18"/>
              </w:rPr>
            </w:pPr>
            <w:r>
              <w:rPr>
                <w:rFonts w:ascii="Futura Lt BT" w:hAnsi="Futura Lt BT" w:cs="Arial"/>
                <w:color w:val="005CA9"/>
                <w:sz w:val="18"/>
                <w:szCs w:val="18"/>
              </w:rPr>
              <w:t>29.164</w:t>
            </w:r>
          </w:p>
        </w:tc>
      </w:tr>
      <w:tr w:rsidR="009866B0" w:rsidRPr="00997B83" w14:paraId="1CDC9940" w14:textId="77777777" w:rsidTr="00021CCF">
        <w:trPr>
          <w:trHeight w:val="283"/>
        </w:trPr>
        <w:tc>
          <w:tcPr>
            <w:tcW w:w="4253" w:type="dxa"/>
            <w:tcBorders>
              <w:top w:val="nil"/>
              <w:left w:val="nil"/>
              <w:bottom w:val="single" w:sz="4" w:space="0" w:color="F39200"/>
              <w:right w:val="nil"/>
            </w:tcBorders>
            <w:shd w:val="clear" w:color="auto" w:fill="auto"/>
            <w:noWrap/>
            <w:vAlign w:val="center"/>
            <w:hideMark/>
          </w:tcPr>
          <w:p w14:paraId="1584DF97" w14:textId="77777777" w:rsidR="009866B0" w:rsidRPr="00997B83" w:rsidRDefault="009866B0" w:rsidP="009866B0">
            <w:pPr>
              <w:rPr>
                <w:rFonts w:ascii="Futura Lt BT" w:eastAsia="Times New Roman" w:hAnsi="Futura Lt BT" w:cs="Arial"/>
                <w:b/>
                <w:bCs/>
                <w:color w:val="005CA9"/>
                <w:sz w:val="18"/>
                <w:szCs w:val="18"/>
              </w:rPr>
            </w:pPr>
            <w:r w:rsidRPr="00997B83">
              <w:rPr>
                <w:rFonts w:ascii="Futura Lt BT" w:eastAsia="Times New Roman" w:hAnsi="Futura Lt BT" w:cs="Arial"/>
                <w:b/>
                <w:bCs/>
                <w:color w:val="005CA9"/>
                <w:sz w:val="18"/>
                <w:szCs w:val="18"/>
              </w:rPr>
              <w:t>Total</w:t>
            </w:r>
          </w:p>
        </w:tc>
        <w:tc>
          <w:tcPr>
            <w:tcW w:w="1346" w:type="dxa"/>
            <w:tcBorders>
              <w:top w:val="single" w:sz="4" w:space="0" w:color="F39200"/>
              <w:left w:val="nil"/>
              <w:bottom w:val="single" w:sz="4" w:space="0" w:color="F39200"/>
              <w:right w:val="nil"/>
            </w:tcBorders>
            <w:shd w:val="clear" w:color="auto" w:fill="auto"/>
            <w:noWrap/>
            <w:vAlign w:val="center"/>
          </w:tcPr>
          <w:p w14:paraId="258256F5" w14:textId="2A0FFE1C" w:rsidR="009866B0" w:rsidRPr="00997B83" w:rsidRDefault="009866B0" w:rsidP="009866B0">
            <w:pPr>
              <w:jc w:val="right"/>
              <w:rPr>
                <w:rFonts w:ascii="Futura Lt BT" w:eastAsia="Times New Roman" w:hAnsi="Futura Lt BT" w:cs="Arial"/>
                <w:b/>
                <w:bCs/>
                <w:color w:val="005CA9"/>
                <w:sz w:val="18"/>
                <w:szCs w:val="18"/>
              </w:rPr>
            </w:pPr>
            <w:r>
              <w:rPr>
                <w:rFonts w:ascii="Futura Lt BT" w:hAnsi="Futura Lt BT" w:cs="Arial"/>
                <w:b/>
                <w:bCs/>
                <w:color w:val="005CA9"/>
                <w:sz w:val="18"/>
                <w:szCs w:val="18"/>
              </w:rPr>
              <w:t>5.222.052</w:t>
            </w:r>
          </w:p>
        </w:tc>
        <w:tc>
          <w:tcPr>
            <w:tcW w:w="1347" w:type="dxa"/>
            <w:tcBorders>
              <w:top w:val="single" w:sz="4" w:space="0" w:color="F39200"/>
              <w:left w:val="nil"/>
              <w:bottom w:val="single" w:sz="4" w:space="0" w:color="F39200"/>
              <w:right w:val="nil"/>
            </w:tcBorders>
            <w:shd w:val="clear" w:color="auto" w:fill="auto"/>
            <w:noWrap/>
            <w:vAlign w:val="center"/>
            <w:hideMark/>
          </w:tcPr>
          <w:p w14:paraId="144ECA33" w14:textId="4EBC3307" w:rsidR="009866B0" w:rsidRPr="00997B83" w:rsidRDefault="009866B0" w:rsidP="009866B0">
            <w:pPr>
              <w:jc w:val="right"/>
              <w:rPr>
                <w:rFonts w:ascii="Futura Lt BT" w:eastAsia="Times New Roman" w:hAnsi="Futura Lt BT" w:cs="Arial"/>
                <w:b/>
                <w:bCs/>
                <w:color w:val="005CA9"/>
                <w:sz w:val="18"/>
                <w:szCs w:val="18"/>
              </w:rPr>
            </w:pPr>
            <w:r>
              <w:rPr>
                <w:rFonts w:ascii="Futura Lt BT" w:hAnsi="Futura Lt BT" w:cs="Arial"/>
                <w:b/>
                <w:bCs/>
                <w:color w:val="005CA9"/>
                <w:sz w:val="18"/>
                <w:szCs w:val="18"/>
              </w:rPr>
              <w:t>5.550.504</w:t>
            </w:r>
          </w:p>
        </w:tc>
        <w:tc>
          <w:tcPr>
            <w:tcW w:w="1346" w:type="dxa"/>
            <w:tcBorders>
              <w:top w:val="single" w:sz="4" w:space="0" w:color="F39200"/>
              <w:left w:val="nil"/>
              <w:bottom w:val="single" w:sz="4" w:space="0" w:color="F39200"/>
              <w:right w:val="nil"/>
            </w:tcBorders>
            <w:shd w:val="clear" w:color="auto" w:fill="auto"/>
            <w:noWrap/>
            <w:vAlign w:val="center"/>
            <w:hideMark/>
          </w:tcPr>
          <w:p w14:paraId="2DAFCE29" w14:textId="52C7D6F7" w:rsidR="009866B0" w:rsidRPr="00997B83" w:rsidRDefault="009866B0" w:rsidP="009866B0">
            <w:pPr>
              <w:jc w:val="right"/>
              <w:rPr>
                <w:rFonts w:ascii="Futura Lt BT" w:eastAsia="Times New Roman" w:hAnsi="Futura Lt BT" w:cs="Arial"/>
                <w:b/>
                <w:bCs/>
                <w:color w:val="005CA9"/>
                <w:sz w:val="18"/>
                <w:szCs w:val="18"/>
              </w:rPr>
            </w:pPr>
            <w:r>
              <w:rPr>
                <w:rFonts w:ascii="Futura Lt BT" w:hAnsi="Futura Lt BT" w:cs="Arial"/>
                <w:b/>
                <w:bCs/>
                <w:color w:val="005CA9"/>
                <w:sz w:val="18"/>
                <w:szCs w:val="18"/>
              </w:rPr>
              <w:t>6.010.952</w:t>
            </w:r>
          </w:p>
        </w:tc>
        <w:tc>
          <w:tcPr>
            <w:tcW w:w="1347" w:type="dxa"/>
            <w:tcBorders>
              <w:top w:val="single" w:sz="4" w:space="0" w:color="F39200"/>
              <w:left w:val="nil"/>
              <w:bottom w:val="single" w:sz="4" w:space="0" w:color="F39200"/>
              <w:right w:val="nil"/>
            </w:tcBorders>
            <w:shd w:val="clear" w:color="auto" w:fill="auto"/>
            <w:noWrap/>
            <w:vAlign w:val="center"/>
            <w:hideMark/>
          </w:tcPr>
          <w:p w14:paraId="4C84C73F" w14:textId="18C175DF" w:rsidR="009866B0" w:rsidRPr="00997B83" w:rsidRDefault="009866B0" w:rsidP="009866B0">
            <w:pPr>
              <w:jc w:val="right"/>
              <w:rPr>
                <w:rFonts w:ascii="Futura Lt BT" w:eastAsia="Times New Roman" w:hAnsi="Futura Lt BT" w:cs="Arial"/>
                <w:b/>
                <w:bCs/>
                <w:color w:val="005CA9"/>
                <w:sz w:val="18"/>
                <w:szCs w:val="18"/>
              </w:rPr>
            </w:pPr>
            <w:r>
              <w:rPr>
                <w:rFonts w:ascii="Futura Lt BT" w:hAnsi="Futura Lt BT" w:cs="Arial"/>
                <w:b/>
                <w:bCs/>
                <w:color w:val="005CA9"/>
                <w:sz w:val="18"/>
                <w:szCs w:val="18"/>
              </w:rPr>
              <w:t>5.683.084</w:t>
            </w:r>
          </w:p>
        </w:tc>
      </w:tr>
    </w:tbl>
    <w:p w14:paraId="17DA0718" w14:textId="696067F1" w:rsidR="00814F49" w:rsidRPr="002E5531" w:rsidRDefault="00814F49" w:rsidP="001D4E31">
      <w:pPr>
        <w:pStyle w:val="Ttulo1"/>
      </w:pPr>
      <w:bookmarkStart w:id="113" w:name="_Toc103084565"/>
      <w:r w:rsidRPr="002E5531">
        <w:t xml:space="preserve">Nota 25 – Despesas </w:t>
      </w:r>
      <w:r w:rsidR="00273EF6" w:rsidRPr="002E5531">
        <w:t>de</w:t>
      </w:r>
      <w:r w:rsidRPr="002E5531">
        <w:t xml:space="preserve"> pessoal</w:t>
      </w:r>
      <w:bookmarkEnd w:id="113"/>
    </w:p>
    <w:tbl>
      <w:tblPr>
        <w:tblW w:w="9687" w:type="dxa"/>
        <w:tblLayout w:type="fixed"/>
        <w:tblCellMar>
          <w:left w:w="70" w:type="dxa"/>
          <w:right w:w="70" w:type="dxa"/>
        </w:tblCellMar>
        <w:tblLook w:val="04A0" w:firstRow="1" w:lastRow="0" w:firstColumn="1" w:lastColumn="0" w:noHBand="0" w:noVBand="1"/>
      </w:tblPr>
      <w:tblGrid>
        <w:gridCol w:w="2835"/>
        <w:gridCol w:w="1713"/>
        <w:gridCol w:w="1713"/>
        <w:gridCol w:w="1713"/>
        <w:gridCol w:w="1713"/>
      </w:tblGrid>
      <w:tr w:rsidR="0077059F" w:rsidRPr="00997B83" w14:paraId="487E84EB" w14:textId="77777777" w:rsidTr="00021CCF">
        <w:trPr>
          <w:trHeight w:val="283"/>
        </w:trPr>
        <w:tc>
          <w:tcPr>
            <w:tcW w:w="2835" w:type="dxa"/>
            <w:vMerge w:val="restart"/>
            <w:tcBorders>
              <w:top w:val="single" w:sz="4" w:space="0" w:color="F79646"/>
              <w:left w:val="nil"/>
              <w:right w:val="nil"/>
            </w:tcBorders>
            <w:shd w:val="clear" w:color="auto" w:fill="auto"/>
            <w:noWrap/>
            <w:vAlign w:val="center"/>
            <w:hideMark/>
          </w:tcPr>
          <w:p w14:paraId="7C5EB286" w14:textId="064A6F5A" w:rsidR="0077059F" w:rsidRPr="00997B83" w:rsidRDefault="00021CCF" w:rsidP="0077059F">
            <w:pPr>
              <w:jc w:val="center"/>
              <w:rPr>
                <w:rFonts w:ascii="Futura Lt BT" w:eastAsia="Times New Roman" w:hAnsi="Futura Lt BT" w:cs="Arial"/>
                <w:b/>
                <w:bCs/>
                <w:color w:val="005CA9"/>
                <w:sz w:val="18"/>
                <w:szCs w:val="18"/>
              </w:rPr>
            </w:pPr>
            <w:bookmarkStart w:id="114" w:name="_Hlk65762789"/>
            <w:r w:rsidRPr="00997B83">
              <w:rPr>
                <w:rFonts w:ascii="Futura Lt BT" w:eastAsia="Times New Roman" w:hAnsi="Futura Lt BT" w:cs="Arial"/>
                <w:b/>
                <w:bCs/>
                <w:color w:val="005CA9"/>
                <w:sz w:val="18"/>
                <w:szCs w:val="18"/>
              </w:rPr>
              <w:t>Descrição</w:t>
            </w:r>
          </w:p>
        </w:tc>
        <w:tc>
          <w:tcPr>
            <w:tcW w:w="3426" w:type="dxa"/>
            <w:gridSpan w:val="2"/>
            <w:tcBorders>
              <w:top w:val="single" w:sz="4" w:space="0" w:color="F79646"/>
              <w:left w:val="nil"/>
              <w:bottom w:val="single" w:sz="4" w:space="0" w:color="F79646"/>
              <w:right w:val="nil"/>
            </w:tcBorders>
            <w:shd w:val="clear" w:color="auto" w:fill="auto"/>
            <w:noWrap/>
            <w:vAlign w:val="center"/>
            <w:hideMark/>
          </w:tcPr>
          <w:p w14:paraId="57F3B8D0" w14:textId="77777777" w:rsidR="0077059F" w:rsidRPr="00997B83" w:rsidRDefault="0077059F" w:rsidP="0077059F">
            <w:pPr>
              <w:jc w:val="center"/>
              <w:rPr>
                <w:rFonts w:ascii="Futura Lt BT" w:eastAsia="Times New Roman" w:hAnsi="Futura Lt BT" w:cs="Arial"/>
                <w:b/>
                <w:bCs/>
                <w:color w:val="005CA9"/>
                <w:sz w:val="18"/>
                <w:szCs w:val="18"/>
              </w:rPr>
            </w:pPr>
            <w:r w:rsidRPr="00997B83">
              <w:rPr>
                <w:rFonts w:ascii="Futura Lt BT" w:eastAsia="Times New Roman" w:hAnsi="Futura Lt BT" w:cs="Arial"/>
                <w:b/>
                <w:bCs/>
                <w:color w:val="005CA9"/>
                <w:sz w:val="18"/>
                <w:szCs w:val="18"/>
              </w:rPr>
              <w:t>INDIVIDUAL</w:t>
            </w:r>
          </w:p>
        </w:tc>
        <w:tc>
          <w:tcPr>
            <w:tcW w:w="3426" w:type="dxa"/>
            <w:gridSpan w:val="2"/>
            <w:tcBorders>
              <w:top w:val="single" w:sz="4" w:space="0" w:color="F79646"/>
              <w:left w:val="nil"/>
              <w:bottom w:val="single" w:sz="4" w:space="0" w:color="F79646"/>
              <w:right w:val="nil"/>
            </w:tcBorders>
            <w:shd w:val="clear" w:color="auto" w:fill="auto"/>
            <w:noWrap/>
            <w:vAlign w:val="center"/>
            <w:hideMark/>
          </w:tcPr>
          <w:p w14:paraId="3C05E066" w14:textId="77777777" w:rsidR="0077059F" w:rsidRPr="00997B83" w:rsidRDefault="0077059F" w:rsidP="0077059F">
            <w:pPr>
              <w:jc w:val="center"/>
              <w:rPr>
                <w:rFonts w:ascii="Futura Lt BT" w:eastAsia="Times New Roman" w:hAnsi="Futura Lt BT" w:cs="Arial"/>
                <w:b/>
                <w:bCs/>
                <w:color w:val="005CA9"/>
                <w:sz w:val="18"/>
                <w:szCs w:val="18"/>
              </w:rPr>
            </w:pPr>
            <w:r w:rsidRPr="00997B83">
              <w:rPr>
                <w:rFonts w:ascii="Futura Lt BT" w:eastAsia="Times New Roman" w:hAnsi="Futura Lt BT" w:cs="Arial"/>
                <w:b/>
                <w:bCs/>
                <w:color w:val="005CA9"/>
                <w:sz w:val="18"/>
                <w:szCs w:val="18"/>
              </w:rPr>
              <w:t>CONSOLIDADO</w:t>
            </w:r>
          </w:p>
        </w:tc>
      </w:tr>
      <w:tr w:rsidR="0077059F" w:rsidRPr="00997B83" w14:paraId="70F78EAB" w14:textId="77777777" w:rsidTr="00021CCF">
        <w:trPr>
          <w:trHeight w:val="283"/>
        </w:trPr>
        <w:tc>
          <w:tcPr>
            <w:tcW w:w="2835" w:type="dxa"/>
            <w:vMerge/>
            <w:tcBorders>
              <w:left w:val="nil"/>
              <w:right w:val="nil"/>
            </w:tcBorders>
            <w:shd w:val="clear" w:color="auto" w:fill="auto"/>
            <w:vAlign w:val="center"/>
            <w:hideMark/>
          </w:tcPr>
          <w:p w14:paraId="38BDF95F" w14:textId="03470930" w:rsidR="0077059F" w:rsidRPr="00997B83" w:rsidRDefault="0077059F" w:rsidP="0077059F">
            <w:pPr>
              <w:jc w:val="center"/>
              <w:rPr>
                <w:rFonts w:ascii="Futura Lt BT" w:eastAsia="Times New Roman" w:hAnsi="Futura Lt BT" w:cs="Arial"/>
                <w:b/>
                <w:bCs/>
                <w:color w:val="005CA9"/>
                <w:sz w:val="18"/>
                <w:szCs w:val="18"/>
              </w:rPr>
            </w:pPr>
          </w:p>
        </w:tc>
        <w:tc>
          <w:tcPr>
            <w:tcW w:w="1713" w:type="dxa"/>
            <w:tcBorders>
              <w:top w:val="nil"/>
              <w:left w:val="nil"/>
              <w:bottom w:val="single" w:sz="4" w:space="0" w:color="F79646"/>
              <w:right w:val="nil"/>
            </w:tcBorders>
            <w:shd w:val="clear" w:color="auto" w:fill="auto"/>
            <w:vAlign w:val="center"/>
            <w:hideMark/>
          </w:tcPr>
          <w:p w14:paraId="6B148EB8" w14:textId="77777777" w:rsidR="0077059F" w:rsidRPr="00997B83" w:rsidRDefault="0077059F" w:rsidP="0077059F">
            <w:pPr>
              <w:jc w:val="center"/>
              <w:rPr>
                <w:rFonts w:ascii="Futura Lt BT" w:eastAsia="Times New Roman" w:hAnsi="Futura Lt BT" w:cs="Arial"/>
                <w:b/>
                <w:bCs/>
                <w:color w:val="005CA9"/>
                <w:sz w:val="18"/>
                <w:szCs w:val="18"/>
              </w:rPr>
            </w:pPr>
            <w:r w:rsidRPr="00997B83">
              <w:rPr>
                <w:rFonts w:ascii="Futura Lt BT" w:eastAsia="Times New Roman" w:hAnsi="Futura Lt BT" w:cs="Arial"/>
                <w:b/>
                <w:bCs/>
                <w:color w:val="005CA9"/>
                <w:sz w:val="18"/>
                <w:szCs w:val="18"/>
              </w:rPr>
              <w:t>2022</w:t>
            </w:r>
          </w:p>
        </w:tc>
        <w:tc>
          <w:tcPr>
            <w:tcW w:w="1713" w:type="dxa"/>
            <w:tcBorders>
              <w:top w:val="nil"/>
              <w:left w:val="nil"/>
              <w:bottom w:val="single" w:sz="4" w:space="0" w:color="F79646"/>
              <w:right w:val="nil"/>
            </w:tcBorders>
            <w:shd w:val="clear" w:color="auto" w:fill="auto"/>
            <w:vAlign w:val="center"/>
            <w:hideMark/>
          </w:tcPr>
          <w:p w14:paraId="0EB4278D" w14:textId="77777777" w:rsidR="0077059F" w:rsidRPr="00997B83" w:rsidRDefault="0077059F" w:rsidP="0077059F">
            <w:pPr>
              <w:jc w:val="center"/>
              <w:rPr>
                <w:rFonts w:ascii="Futura Lt BT" w:eastAsia="Times New Roman" w:hAnsi="Futura Lt BT" w:cs="Arial"/>
                <w:b/>
                <w:bCs/>
                <w:color w:val="005CA9"/>
                <w:sz w:val="18"/>
                <w:szCs w:val="18"/>
              </w:rPr>
            </w:pPr>
            <w:r w:rsidRPr="00997B83">
              <w:rPr>
                <w:rFonts w:ascii="Futura Lt BT" w:eastAsia="Times New Roman" w:hAnsi="Futura Lt BT" w:cs="Arial"/>
                <w:b/>
                <w:bCs/>
                <w:color w:val="005CA9"/>
                <w:sz w:val="18"/>
                <w:szCs w:val="18"/>
              </w:rPr>
              <w:t>2021</w:t>
            </w:r>
          </w:p>
        </w:tc>
        <w:tc>
          <w:tcPr>
            <w:tcW w:w="1713" w:type="dxa"/>
            <w:tcBorders>
              <w:top w:val="nil"/>
              <w:left w:val="nil"/>
              <w:bottom w:val="single" w:sz="4" w:space="0" w:color="F79646"/>
              <w:right w:val="nil"/>
            </w:tcBorders>
            <w:shd w:val="clear" w:color="auto" w:fill="auto"/>
            <w:vAlign w:val="center"/>
            <w:hideMark/>
          </w:tcPr>
          <w:p w14:paraId="305E05B2" w14:textId="77777777" w:rsidR="0077059F" w:rsidRPr="00997B83" w:rsidRDefault="0077059F" w:rsidP="0077059F">
            <w:pPr>
              <w:jc w:val="center"/>
              <w:rPr>
                <w:rFonts w:ascii="Futura Lt BT" w:eastAsia="Times New Roman" w:hAnsi="Futura Lt BT" w:cs="Arial"/>
                <w:b/>
                <w:bCs/>
                <w:color w:val="005CA9"/>
                <w:sz w:val="18"/>
                <w:szCs w:val="18"/>
              </w:rPr>
            </w:pPr>
            <w:r w:rsidRPr="00997B83">
              <w:rPr>
                <w:rFonts w:ascii="Futura Lt BT" w:eastAsia="Times New Roman" w:hAnsi="Futura Lt BT" w:cs="Arial"/>
                <w:b/>
                <w:bCs/>
                <w:color w:val="005CA9"/>
                <w:sz w:val="18"/>
                <w:szCs w:val="18"/>
              </w:rPr>
              <w:t>2022</w:t>
            </w:r>
          </w:p>
        </w:tc>
        <w:tc>
          <w:tcPr>
            <w:tcW w:w="1713" w:type="dxa"/>
            <w:tcBorders>
              <w:top w:val="nil"/>
              <w:left w:val="nil"/>
              <w:bottom w:val="single" w:sz="4" w:space="0" w:color="F79646"/>
              <w:right w:val="nil"/>
            </w:tcBorders>
            <w:shd w:val="clear" w:color="auto" w:fill="auto"/>
            <w:vAlign w:val="center"/>
            <w:hideMark/>
          </w:tcPr>
          <w:p w14:paraId="220D3D5B" w14:textId="77777777" w:rsidR="0077059F" w:rsidRPr="00997B83" w:rsidRDefault="0077059F" w:rsidP="0077059F">
            <w:pPr>
              <w:jc w:val="center"/>
              <w:rPr>
                <w:rFonts w:ascii="Futura Lt BT" w:eastAsia="Times New Roman" w:hAnsi="Futura Lt BT" w:cs="Arial"/>
                <w:b/>
                <w:bCs/>
                <w:color w:val="005CA9"/>
                <w:sz w:val="18"/>
                <w:szCs w:val="18"/>
              </w:rPr>
            </w:pPr>
            <w:r w:rsidRPr="00997B83">
              <w:rPr>
                <w:rFonts w:ascii="Futura Lt BT" w:eastAsia="Times New Roman" w:hAnsi="Futura Lt BT" w:cs="Arial"/>
                <w:b/>
                <w:bCs/>
                <w:color w:val="005CA9"/>
                <w:sz w:val="18"/>
                <w:szCs w:val="18"/>
              </w:rPr>
              <w:t>2021</w:t>
            </w:r>
          </w:p>
        </w:tc>
      </w:tr>
      <w:tr w:rsidR="0077059F" w:rsidRPr="00997B83" w14:paraId="582A6BD3" w14:textId="77777777" w:rsidTr="00021CCF">
        <w:trPr>
          <w:trHeight w:val="283"/>
        </w:trPr>
        <w:tc>
          <w:tcPr>
            <w:tcW w:w="2835" w:type="dxa"/>
            <w:vMerge/>
            <w:tcBorders>
              <w:left w:val="nil"/>
              <w:bottom w:val="single" w:sz="4" w:space="0" w:color="F39200"/>
              <w:right w:val="nil"/>
            </w:tcBorders>
            <w:vAlign w:val="center"/>
            <w:hideMark/>
          </w:tcPr>
          <w:p w14:paraId="64292251" w14:textId="77777777" w:rsidR="0077059F" w:rsidRPr="00997B83" w:rsidRDefault="0077059F" w:rsidP="0077059F">
            <w:pPr>
              <w:rPr>
                <w:rFonts w:ascii="Futura Lt BT" w:eastAsia="Times New Roman" w:hAnsi="Futura Lt BT" w:cs="Arial"/>
                <w:b/>
                <w:bCs/>
                <w:color w:val="005CA9"/>
                <w:sz w:val="18"/>
                <w:szCs w:val="18"/>
              </w:rPr>
            </w:pPr>
          </w:p>
        </w:tc>
        <w:tc>
          <w:tcPr>
            <w:tcW w:w="1713" w:type="dxa"/>
            <w:tcBorders>
              <w:top w:val="nil"/>
              <w:left w:val="nil"/>
              <w:bottom w:val="single" w:sz="8" w:space="0" w:color="F39200"/>
              <w:right w:val="nil"/>
            </w:tcBorders>
            <w:shd w:val="clear" w:color="auto" w:fill="auto"/>
            <w:vAlign w:val="center"/>
            <w:hideMark/>
          </w:tcPr>
          <w:p w14:paraId="1916625B" w14:textId="77777777" w:rsidR="0077059F" w:rsidRPr="00997B83" w:rsidRDefault="0077059F" w:rsidP="0077059F">
            <w:pPr>
              <w:jc w:val="center"/>
              <w:rPr>
                <w:rFonts w:ascii="Futura Lt BT" w:eastAsia="Times New Roman" w:hAnsi="Futura Lt BT" w:cs="Arial"/>
                <w:b/>
                <w:color w:val="005CA9"/>
                <w:sz w:val="18"/>
                <w:szCs w:val="18"/>
              </w:rPr>
            </w:pPr>
            <w:r w:rsidRPr="00997B83">
              <w:rPr>
                <w:rFonts w:ascii="Futura Lt BT" w:eastAsia="Times New Roman" w:hAnsi="Futura Lt BT" w:cs="Arial"/>
                <w:b/>
                <w:color w:val="005CA9"/>
                <w:sz w:val="18"/>
                <w:szCs w:val="18"/>
              </w:rPr>
              <w:t>1º trimestre</w:t>
            </w:r>
          </w:p>
        </w:tc>
        <w:tc>
          <w:tcPr>
            <w:tcW w:w="1713" w:type="dxa"/>
            <w:tcBorders>
              <w:top w:val="nil"/>
              <w:left w:val="nil"/>
              <w:bottom w:val="single" w:sz="8" w:space="0" w:color="F39200"/>
              <w:right w:val="nil"/>
            </w:tcBorders>
            <w:shd w:val="clear" w:color="auto" w:fill="auto"/>
            <w:vAlign w:val="center"/>
            <w:hideMark/>
          </w:tcPr>
          <w:p w14:paraId="0AC80A3D" w14:textId="77777777" w:rsidR="0077059F" w:rsidRPr="00997B83" w:rsidRDefault="0077059F" w:rsidP="0077059F">
            <w:pPr>
              <w:jc w:val="center"/>
              <w:rPr>
                <w:rFonts w:ascii="Futura Lt BT" w:eastAsia="Times New Roman" w:hAnsi="Futura Lt BT" w:cs="Arial"/>
                <w:b/>
                <w:color w:val="005CA9"/>
                <w:sz w:val="18"/>
                <w:szCs w:val="18"/>
              </w:rPr>
            </w:pPr>
            <w:r w:rsidRPr="00997B83">
              <w:rPr>
                <w:rFonts w:ascii="Futura Lt BT" w:eastAsia="Times New Roman" w:hAnsi="Futura Lt BT" w:cs="Arial"/>
                <w:b/>
                <w:color w:val="005CA9"/>
                <w:sz w:val="18"/>
                <w:szCs w:val="18"/>
              </w:rPr>
              <w:t>1º trimestre</w:t>
            </w:r>
          </w:p>
        </w:tc>
        <w:tc>
          <w:tcPr>
            <w:tcW w:w="1713" w:type="dxa"/>
            <w:tcBorders>
              <w:top w:val="nil"/>
              <w:left w:val="nil"/>
              <w:bottom w:val="single" w:sz="8" w:space="0" w:color="F39200"/>
              <w:right w:val="nil"/>
            </w:tcBorders>
            <w:shd w:val="clear" w:color="auto" w:fill="auto"/>
            <w:vAlign w:val="center"/>
            <w:hideMark/>
          </w:tcPr>
          <w:p w14:paraId="373D7D15" w14:textId="77777777" w:rsidR="0077059F" w:rsidRPr="00997B83" w:rsidRDefault="0077059F" w:rsidP="0077059F">
            <w:pPr>
              <w:jc w:val="center"/>
              <w:rPr>
                <w:rFonts w:ascii="Futura Lt BT" w:eastAsia="Times New Roman" w:hAnsi="Futura Lt BT" w:cs="Arial"/>
                <w:b/>
                <w:color w:val="005CA9"/>
                <w:sz w:val="18"/>
                <w:szCs w:val="18"/>
              </w:rPr>
            </w:pPr>
            <w:r w:rsidRPr="00997B83">
              <w:rPr>
                <w:rFonts w:ascii="Futura Lt BT" w:eastAsia="Times New Roman" w:hAnsi="Futura Lt BT" w:cs="Arial"/>
                <w:b/>
                <w:color w:val="005CA9"/>
                <w:sz w:val="18"/>
                <w:szCs w:val="18"/>
              </w:rPr>
              <w:t>1º trimestre</w:t>
            </w:r>
          </w:p>
        </w:tc>
        <w:tc>
          <w:tcPr>
            <w:tcW w:w="1713" w:type="dxa"/>
            <w:tcBorders>
              <w:top w:val="nil"/>
              <w:left w:val="nil"/>
              <w:bottom w:val="single" w:sz="8" w:space="0" w:color="F39200"/>
              <w:right w:val="nil"/>
            </w:tcBorders>
            <w:shd w:val="clear" w:color="auto" w:fill="auto"/>
            <w:vAlign w:val="center"/>
            <w:hideMark/>
          </w:tcPr>
          <w:p w14:paraId="4CF46DF0" w14:textId="77777777" w:rsidR="0077059F" w:rsidRPr="00997B83" w:rsidRDefault="0077059F" w:rsidP="0077059F">
            <w:pPr>
              <w:jc w:val="center"/>
              <w:rPr>
                <w:rFonts w:ascii="Futura Lt BT" w:eastAsia="Times New Roman" w:hAnsi="Futura Lt BT" w:cs="Arial"/>
                <w:b/>
                <w:color w:val="005CA9"/>
                <w:sz w:val="18"/>
                <w:szCs w:val="18"/>
              </w:rPr>
            </w:pPr>
            <w:r w:rsidRPr="00997B83">
              <w:rPr>
                <w:rFonts w:ascii="Futura Lt BT" w:eastAsia="Times New Roman" w:hAnsi="Futura Lt BT" w:cs="Arial"/>
                <w:b/>
                <w:color w:val="005CA9"/>
                <w:sz w:val="18"/>
                <w:szCs w:val="18"/>
              </w:rPr>
              <w:t>1º trimestre</w:t>
            </w:r>
          </w:p>
        </w:tc>
      </w:tr>
      <w:tr w:rsidR="008E5D9F" w:rsidRPr="00997B83" w14:paraId="6344D0BA" w14:textId="77777777" w:rsidTr="00021CCF">
        <w:trPr>
          <w:trHeight w:val="283"/>
        </w:trPr>
        <w:tc>
          <w:tcPr>
            <w:tcW w:w="2835" w:type="dxa"/>
            <w:tcBorders>
              <w:top w:val="nil"/>
              <w:left w:val="nil"/>
              <w:bottom w:val="nil"/>
              <w:right w:val="nil"/>
            </w:tcBorders>
            <w:shd w:val="clear" w:color="auto" w:fill="auto"/>
            <w:noWrap/>
            <w:vAlign w:val="center"/>
            <w:hideMark/>
          </w:tcPr>
          <w:p w14:paraId="6E775D1C" w14:textId="0C9EF7ED" w:rsidR="008E5D9F" w:rsidRPr="00997B83" w:rsidRDefault="008E5D9F" w:rsidP="008E5D9F">
            <w:pPr>
              <w:rPr>
                <w:rFonts w:ascii="Futura Lt BT" w:eastAsia="Times New Roman" w:hAnsi="Futura Lt BT" w:cs="Arial"/>
                <w:color w:val="005CA9"/>
                <w:sz w:val="18"/>
                <w:szCs w:val="18"/>
              </w:rPr>
            </w:pPr>
            <w:r w:rsidRPr="00997B83">
              <w:rPr>
                <w:rFonts w:ascii="Futura Lt BT" w:hAnsi="Futura Lt BT" w:cs="Arial"/>
                <w:color w:val="005CA9"/>
                <w:sz w:val="18"/>
                <w:szCs w:val="18"/>
              </w:rPr>
              <w:t>Salários e vantagens</w:t>
            </w:r>
          </w:p>
        </w:tc>
        <w:tc>
          <w:tcPr>
            <w:tcW w:w="1713" w:type="dxa"/>
            <w:tcBorders>
              <w:top w:val="nil"/>
              <w:left w:val="nil"/>
              <w:bottom w:val="nil"/>
              <w:right w:val="nil"/>
            </w:tcBorders>
            <w:shd w:val="clear" w:color="auto" w:fill="auto"/>
            <w:vAlign w:val="center"/>
            <w:hideMark/>
          </w:tcPr>
          <w:p w14:paraId="743BE4BE" w14:textId="34D8C219" w:rsidR="008E5D9F" w:rsidRPr="00997B83" w:rsidRDefault="008E5D9F" w:rsidP="008E5D9F">
            <w:pPr>
              <w:jc w:val="right"/>
              <w:rPr>
                <w:rFonts w:ascii="Futura Lt BT" w:eastAsia="Times New Roman" w:hAnsi="Futura Lt BT" w:cs="Arial"/>
                <w:color w:val="005CA9"/>
                <w:sz w:val="18"/>
                <w:szCs w:val="18"/>
              </w:rPr>
            </w:pPr>
            <w:r w:rsidRPr="00997B83">
              <w:rPr>
                <w:rFonts w:ascii="Futura Lt BT" w:hAnsi="Futura Lt BT" w:cs="Arial"/>
                <w:color w:val="005CA9"/>
                <w:sz w:val="18"/>
                <w:szCs w:val="18"/>
              </w:rPr>
              <w:t>(3.639.394)</w:t>
            </w:r>
          </w:p>
        </w:tc>
        <w:tc>
          <w:tcPr>
            <w:tcW w:w="1713" w:type="dxa"/>
            <w:tcBorders>
              <w:top w:val="nil"/>
              <w:left w:val="nil"/>
              <w:bottom w:val="nil"/>
              <w:right w:val="nil"/>
            </w:tcBorders>
            <w:shd w:val="clear" w:color="auto" w:fill="auto"/>
            <w:vAlign w:val="center"/>
            <w:hideMark/>
          </w:tcPr>
          <w:p w14:paraId="38C34AAE" w14:textId="27DEB42E" w:rsidR="008E5D9F" w:rsidRPr="00997B83" w:rsidRDefault="008E5D9F" w:rsidP="008E5D9F">
            <w:pPr>
              <w:jc w:val="right"/>
              <w:rPr>
                <w:rFonts w:ascii="Futura Lt BT" w:eastAsia="Times New Roman" w:hAnsi="Futura Lt BT" w:cs="Arial"/>
                <w:color w:val="005CA9"/>
                <w:sz w:val="18"/>
                <w:szCs w:val="18"/>
              </w:rPr>
            </w:pPr>
            <w:r w:rsidRPr="00997B83">
              <w:rPr>
                <w:rFonts w:ascii="Futura Lt BT" w:hAnsi="Futura Lt BT" w:cs="Arial"/>
                <w:color w:val="005CA9"/>
                <w:sz w:val="18"/>
                <w:szCs w:val="18"/>
              </w:rPr>
              <w:t>(3.252.108)</w:t>
            </w:r>
          </w:p>
        </w:tc>
        <w:tc>
          <w:tcPr>
            <w:tcW w:w="1713" w:type="dxa"/>
            <w:tcBorders>
              <w:top w:val="nil"/>
              <w:left w:val="nil"/>
              <w:bottom w:val="nil"/>
              <w:right w:val="nil"/>
            </w:tcBorders>
            <w:shd w:val="clear" w:color="auto" w:fill="auto"/>
            <w:vAlign w:val="center"/>
            <w:hideMark/>
          </w:tcPr>
          <w:p w14:paraId="3714C037" w14:textId="5FCF001B" w:rsidR="008E5D9F" w:rsidRPr="00997B83" w:rsidRDefault="008E5D9F" w:rsidP="008E5D9F">
            <w:pPr>
              <w:jc w:val="right"/>
              <w:rPr>
                <w:rFonts w:ascii="Futura Lt BT" w:eastAsia="Times New Roman" w:hAnsi="Futura Lt BT" w:cs="Arial"/>
                <w:color w:val="005CA9"/>
                <w:sz w:val="18"/>
                <w:szCs w:val="18"/>
              </w:rPr>
            </w:pPr>
            <w:r w:rsidRPr="00997B83">
              <w:rPr>
                <w:rFonts w:ascii="Futura Lt BT" w:hAnsi="Futura Lt BT" w:cs="Arial"/>
                <w:color w:val="005CA9"/>
                <w:sz w:val="18"/>
                <w:szCs w:val="18"/>
              </w:rPr>
              <w:t>(3.665.136)</w:t>
            </w:r>
          </w:p>
        </w:tc>
        <w:tc>
          <w:tcPr>
            <w:tcW w:w="1713" w:type="dxa"/>
            <w:tcBorders>
              <w:top w:val="nil"/>
              <w:left w:val="nil"/>
              <w:bottom w:val="nil"/>
              <w:right w:val="nil"/>
            </w:tcBorders>
            <w:shd w:val="clear" w:color="auto" w:fill="auto"/>
            <w:vAlign w:val="center"/>
            <w:hideMark/>
          </w:tcPr>
          <w:p w14:paraId="321ED101" w14:textId="01D60010" w:rsidR="008E5D9F" w:rsidRPr="00997B83" w:rsidRDefault="008E5D9F" w:rsidP="008E5D9F">
            <w:pPr>
              <w:jc w:val="right"/>
              <w:rPr>
                <w:rFonts w:ascii="Futura Lt BT" w:eastAsia="Times New Roman" w:hAnsi="Futura Lt BT" w:cs="Arial"/>
                <w:color w:val="005CA9"/>
                <w:sz w:val="18"/>
                <w:szCs w:val="18"/>
              </w:rPr>
            </w:pPr>
            <w:r w:rsidRPr="00997B83">
              <w:rPr>
                <w:rFonts w:ascii="Futura Lt BT" w:hAnsi="Futura Lt BT" w:cs="Arial"/>
                <w:color w:val="005CA9"/>
                <w:sz w:val="18"/>
                <w:szCs w:val="18"/>
              </w:rPr>
              <w:t>(3.267.245)</w:t>
            </w:r>
          </w:p>
        </w:tc>
      </w:tr>
      <w:tr w:rsidR="008E5D9F" w:rsidRPr="00997B83" w14:paraId="577F37A1" w14:textId="77777777" w:rsidTr="00021CCF">
        <w:trPr>
          <w:trHeight w:val="283"/>
        </w:trPr>
        <w:tc>
          <w:tcPr>
            <w:tcW w:w="2835" w:type="dxa"/>
            <w:tcBorders>
              <w:top w:val="nil"/>
              <w:left w:val="nil"/>
              <w:bottom w:val="nil"/>
              <w:right w:val="nil"/>
            </w:tcBorders>
            <w:shd w:val="clear" w:color="auto" w:fill="auto"/>
            <w:noWrap/>
            <w:vAlign w:val="center"/>
            <w:hideMark/>
          </w:tcPr>
          <w:p w14:paraId="620866B4" w14:textId="1C38FE98" w:rsidR="008E5D9F" w:rsidRPr="00997B83" w:rsidRDefault="008E5D9F" w:rsidP="008E5D9F">
            <w:pPr>
              <w:rPr>
                <w:rFonts w:ascii="Futura Lt BT" w:eastAsia="Times New Roman" w:hAnsi="Futura Lt BT" w:cs="Arial"/>
                <w:color w:val="005CA9"/>
                <w:sz w:val="18"/>
                <w:szCs w:val="18"/>
              </w:rPr>
            </w:pPr>
            <w:r w:rsidRPr="00997B83">
              <w:rPr>
                <w:rFonts w:ascii="Futura Lt BT" w:hAnsi="Futura Lt BT" w:cs="Arial"/>
                <w:color w:val="005CA9"/>
                <w:sz w:val="18"/>
                <w:szCs w:val="18"/>
              </w:rPr>
              <w:t>Benefícios</w:t>
            </w:r>
          </w:p>
        </w:tc>
        <w:tc>
          <w:tcPr>
            <w:tcW w:w="1713" w:type="dxa"/>
            <w:tcBorders>
              <w:top w:val="nil"/>
              <w:left w:val="nil"/>
              <w:bottom w:val="nil"/>
              <w:right w:val="nil"/>
            </w:tcBorders>
            <w:shd w:val="clear" w:color="auto" w:fill="auto"/>
            <w:vAlign w:val="center"/>
            <w:hideMark/>
          </w:tcPr>
          <w:p w14:paraId="7759003F" w14:textId="7BFE24BE" w:rsidR="008E5D9F" w:rsidRPr="00997B83" w:rsidRDefault="008E5D9F" w:rsidP="008E5D9F">
            <w:pPr>
              <w:jc w:val="right"/>
              <w:rPr>
                <w:rFonts w:ascii="Futura Lt BT" w:eastAsia="Times New Roman" w:hAnsi="Futura Lt BT" w:cs="Arial"/>
                <w:color w:val="005CA9"/>
                <w:sz w:val="18"/>
                <w:szCs w:val="18"/>
              </w:rPr>
            </w:pPr>
            <w:r w:rsidRPr="00997B83">
              <w:rPr>
                <w:rFonts w:ascii="Futura Lt BT" w:hAnsi="Futura Lt BT" w:cs="Arial"/>
                <w:color w:val="005CA9"/>
                <w:sz w:val="18"/>
                <w:szCs w:val="18"/>
              </w:rPr>
              <w:t>(43.405)</w:t>
            </w:r>
          </w:p>
        </w:tc>
        <w:tc>
          <w:tcPr>
            <w:tcW w:w="1713" w:type="dxa"/>
            <w:tcBorders>
              <w:top w:val="nil"/>
              <w:left w:val="nil"/>
              <w:bottom w:val="nil"/>
              <w:right w:val="nil"/>
            </w:tcBorders>
            <w:shd w:val="clear" w:color="auto" w:fill="auto"/>
            <w:vAlign w:val="center"/>
            <w:hideMark/>
          </w:tcPr>
          <w:p w14:paraId="2C6B7091" w14:textId="77CAA0C8" w:rsidR="008E5D9F" w:rsidRPr="00997B83" w:rsidRDefault="008E5D9F" w:rsidP="008E5D9F">
            <w:pPr>
              <w:jc w:val="right"/>
              <w:rPr>
                <w:rFonts w:ascii="Futura Lt BT" w:eastAsia="Times New Roman" w:hAnsi="Futura Lt BT" w:cs="Arial"/>
                <w:color w:val="005CA9"/>
                <w:sz w:val="18"/>
                <w:szCs w:val="18"/>
              </w:rPr>
            </w:pPr>
            <w:r w:rsidRPr="00997B83">
              <w:rPr>
                <w:rFonts w:ascii="Futura Lt BT" w:hAnsi="Futura Lt BT" w:cs="Arial"/>
                <w:color w:val="005CA9"/>
                <w:sz w:val="18"/>
                <w:szCs w:val="18"/>
              </w:rPr>
              <w:t>(717.035)</w:t>
            </w:r>
          </w:p>
        </w:tc>
        <w:tc>
          <w:tcPr>
            <w:tcW w:w="1713" w:type="dxa"/>
            <w:tcBorders>
              <w:top w:val="nil"/>
              <w:left w:val="nil"/>
              <w:bottom w:val="nil"/>
              <w:right w:val="nil"/>
            </w:tcBorders>
            <w:shd w:val="clear" w:color="auto" w:fill="auto"/>
            <w:vAlign w:val="center"/>
            <w:hideMark/>
          </w:tcPr>
          <w:p w14:paraId="30CA31EF" w14:textId="61D715F9" w:rsidR="008E5D9F" w:rsidRPr="00997B83" w:rsidRDefault="008E5D9F" w:rsidP="008E5D9F">
            <w:pPr>
              <w:jc w:val="right"/>
              <w:rPr>
                <w:rFonts w:ascii="Futura Lt BT" w:eastAsia="Times New Roman" w:hAnsi="Futura Lt BT" w:cs="Arial"/>
                <w:color w:val="005CA9"/>
                <w:sz w:val="18"/>
                <w:szCs w:val="18"/>
              </w:rPr>
            </w:pPr>
            <w:r w:rsidRPr="00997B83">
              <w:rPr>
                <w:rFonts w:ascii="Futura Lt BT" w:hAnsi="Futura Lt BT" w:cs="Arial"/>
                <w:color w:val="005CA9"/>
                <w:sz w:val="18"/>
                <w:szCs w:val="18"/>
              </w:rPr>
              <w:t>(860.211)</w:t>
            </w:r>
          </w:p>
        </w:tc>
        <w:tc>
          <w:tcPr>
            <w:tcW w:w="1713" w:type="dxa"/>
            <w:tcBorders>
              <w:top w:val="nil"/>
              <w:left w:val="nil"/>
              <w:bottom w:val="nil"/>
              <w:right w:val="nil"/>
            </w:tcBorders>
            <w:shd w:val="clear" w:color="auto" w:fill="auto"/>
            <w:vAlign w:val="center"/>
            <w:hideMark/>
          </w:tcPr>
          <w:p w14:paraId="57EA6DB2" w14:textId="393DEE21" w:rsidR="008E5D9F" w:rsidRPr="00997B83" w:rsidRDefault="008E5D9F" w:rsidP="008E5D9F">
            <w:pPr>
              <w:jc w:val="right"/>
              <w:rPr>
                <w:rFonts w:ascii="Futura Lt BT" w:eastAsia="Times New Roman" w:hAnsi="Futura Lt BT" w:cs="Arial"/>
                <w:color w:val="005CA9"/>
                <w:sz w:val="18"/>
                <w:szCs w:val="18"/>
              </w:rPr>
            </w:pPr>
            <w:r w:rsidRPr="00997B83">
              <w:rPr>
                <w:rFonts w:ascii="Futura Lt BT" w:hAnsi="Futura Lt BT" w:cs="Arial"/>
                <w:color w:val="005CA9"/>
                <w:sz w:val="18"/>
                <w:szCs w:val="18"/>
              </w:rPr>
              <w:t>(721.971)</w:t>
            </w:r>
          </w:p>
        </w:tc>
      </w:tr>
      <w:tr w:rsidR="008E5D9F" w:rsidRPr="00997B83" w14:paraId="7AF49D93" w14:textId="77777777" w:rsidTr="00021CCF">
        <w:trPr>
          <w:trHeight w:val="283"/>
        </w:trPr>
        <w:tc>
          <w:tcPr>
            <w:tcW w:w="2835" w:type="dxa"/>
            <w:tcBorders>
              <w:top w:val="nil"/>
              <w:left w:val="nil"/>
              <w:bottom w:val="nil"/>
              <w:right w:val="nil"/>
            </w:tcBorders>
            <w:shd w:val="clear" w:color="auto" w:fill="auto"/>
            <w:noWrap/>
            <w:vAlign w:val="center"/>
            <w:hideMark/>
          </w:tcPr>
          <w:p w14:paraId="4685FFE4" w14:textId="23F2F8AC" w:rsidR="008E5D9F" w:rsidRPr="00997B83" w:rsidRDefault="008E5D9F" w:rsidP="008E5D9F">
            <w:pPr>
              <w:rPr>
                <w:rFonts w:ascii="Futura Lt BT" w:eastAsia="Times New Roman" w:hAnsi="Futura Lt BT" w:cs="Arial"/>
                <w:color w:val="005CA9"/>
                <w:sz w:val="18"/>
                <w:szCs w:val="18"/>
              </w:rPr>
            </w:pPr>
            <w:r w:rsidRPr="00997B83">
              <w:rPr>
                <w:rFonts w:ascii="Futura Lt BT" w:hAnsi="Futura Lt BT" w:cs="Arial"/>
                <w:color w:val="005CA9"/>
                <w:sz w:val="18"/>
                <w:szCs w:val="18"/>
              </w:rPr>
              <w:t>Indenizações trabalhistas</w:t>
            </w:r>
          </w:p>
        </w:tc>
        <w:tc>
          <w:tcPr>
            <w:tcW w:w="1713" w:type="dxa"/>
            <w:tcBorders>
              <w:top w:val="nil"/>
              <w:left w:val="nil"/>
              <w:bottom w:val="nil"/>
              <w:right w:val="nil"/>
            </w:tcBorders>
            <w:shd w:val="clear" w:color="auto" w:fill="auto"/>
            <w:vAlign w:val="center"/>
            <w:hideMark/>
          </w:tcPr>
          <w:p w14:paraId="1DB6B6F4" w14:textId="136D13C4" w:rsidR="008E5D9F" w:rsidRPr="00997B83" w:rsidRDefault="008E5D9F" w:rsidP="008E5D9F">
            <w:pPr>
              <w:jc w:val="right"/>
              <w:rPr>
                <w:rFonts w:ascii="Futura Lt BT" w:eastAsia="Times New Roman" w:hAnsi="Futura Lt BT" w:cs="Arial"/>
                <w:color w:val="005CA9"/>
                <w:sz w:val="18"/>
                <w:szCs w:val="18"/>
              </w:rPr>
            </w:pPr>
            <w:r w:rsidRPr="00997B83">
              <w:rPr>
                <w:rFonts w:ascii="Futura Lt BT" w:hAnsi="Futura Lt BT" w:cs="Arial"/>
                <w:color w:val="005CA9"/>
                <w:sz w:val="18"/>
                <w:szCs w:val="18"/>
              </w:rPr>
              <w:t>(820.661)</w:t>
            </w:r>
          </w:p>
        </w:tc>
        <w:tc>
          <w:tcPr>
            <w:tcW w:w="1713" w:type="dxa"/>
            <w:tcBorders>
              <w:top w:val="nil"/>
              <w:left w:val="nil"/>
              <w:bottom w:val="nil"/>
              <w:right w:val="nil"/>
            </w:tcBorders>
            <w:shd w:val="clear" w:color="auto" w:fill="auto"/>
            <w:vAlign w:val="center"/>
            <w:hideMark/>
          </w:tcPr>
          <w:p w14:paraId="0595826A" w14:textId="302792F5" w:rsidR="008E5D9F" w:rsidRPr="00997B83" w:rsidRDefault="008E5D9F" w:rsidP="008E5D9F">
            <w:pPr>
              <w:jc w:val="right"/>
              <w:rPr>
                <w:rFonts w:ascii="Futura Lt BT" w:eastAsia="Times New Roman" w:hAnsi="Futura Lt BT" w:cs="Arial"/>
                <w:color w:val="005CA9"/>
                <w:sz w:val="18"/>
                <w:szCs w:val="18"/>
              </w:rPr>
            </w:pPr>
            <w:r w:rsidRPr="00997B83">
              <w:rPr>
                <w:rFonts w:ascii="Futura Lt BT" w:hAnsi="Futura Lt BT" w:cs="Arial"/>
                <w:color w:val="005CA9"/>
                <w:sz w:val="18"/>
                <w:szCs w:val="18"/>
              </w:rPr>
              <w:t>(34.704)</w:t>
            </w:r>
          </w:p>
        </w:tc>
        <w:tc>
          <w:tcPr>
            <w:tcW w:w="1713" w:type="dxa"/>
            <w:tcBorders>
              <w:top w:val="nil"/>
              <w:left w:val="nil"/>
              <w:bottom w:val="nil"/>
              <w:right w:val="nil"/>
            </w:tcBorders>
            <w:shd w:val="clear" w:color="auto" w:fill="auto"/>
            <w:vAlign w:val="center"/>
            <w:hideMark/>
          </w:tcPr>
          <w:p w14:paraId="53B8D2D4" w14:textId="496D5908" w:rsidR="008E5D9F" w:rsidRPr="00997B83" w:rsidRDefault="008E5D9F" w:rsidP="008E5D9F">
            <w:pPr>
              <w:jc w:val="right"/>
              <w:rPr>
                <w:rFonts w:ascii="Futura Lt BT" w:eastAsia="Times New Roman" w:hAnsi="Futura Lt BT" w:cs="Arial"/>
                <w:color w:val="005CA9"/>
                <w:sz w:val="18"/>
                <w:szCs w:val="18"/>
              </w:rPr>
            </w:pPr>
            <w:r w:rsidRPr="00997B83">
              <w:rPr>
                <w:rFonts w:ascii="Futura Lt BT" w:hAnsi="Futura Lt BT" w:cs="Arial"/>
                <w:color w:val="005CA9"/>
                <w:sz w:val="18"/>
                <w:szCs w:val="18"/>
              </w:rPr>
              <w:t>(43.405)</w:t>
            </w:r>
          </w:p>
        </w:tc>
        <w:tc>
          <w:tcPr>
            <w:tcW w:w="1713" w:type="dxa"/>
            <w:tcBorders>
              <w:top w:val="nil"/>
              <w:left w:val="nil"/>
              <w:bottom w:val="nil"/>
              <w:right w:val="nil"/>
            </w:tcBorders>
            <w:shd w:val="clear" w:color="auto" w:fill="auto"/>
            <w:vAlign w:val="center"/>
            <w:hideMark/>
          </w:tcPr>
          <w:p w14:paraId="747D034D" w14:textId="4DA16DCD" w:rsidR="008E5D9F" w:rsidRPr="00997B83" w:rsidRDefault="008E5D9F" w:rsidP="008E5D9F">
            <w:pPr>
              <w:jc w:val="right"/>
              <w:rPr>
                <w:rFonts w:ascii="Futura Lt BT" w:eastAsia="Times New Roman" w:hAnsi="Futura Lt BT" w:cs="Arial"/>
                <w:color w:val="005CA9"/>
                <w:sz w:val="18"/>
                <w:szCs w:val="18"/>
              </w:rPr>
            </w:pPr>
            <w:r w:rsidRPr="00997B83">
              <w:rPr>
                <w:rFonts w:ascii="Futura Lt BT" w:hAnsi="Futura Lt BT" w:cs="Arial"/>
                <w:color w:val="005CA9"/>
                <w:sz w:val="18"/>
                <w:szCs w:val="18"/>
              </w:rPr>
              <w:t>(34.704)</w:t>
            </w:r>
          </w:p>
        </w:tc>
      </w:tr>
      <w:tr w:rsidR="008E5D9F" w:rsidRPr="00997B83" w14:paraId="20BC3C49" w14:textId="77777777" w:rsidTr="00021CCF">
        <w:trPr>
          <w:trHeight w:val="283"/>
        </w:trPr>
        <w:tc>
          <w:tcPr>
            <w:tcW w:w="2835" w:type="dxa"/>
            <w:tcBorders>
              <w:top w:val="nil"/>
              <w:left w:val="nil"/>
              <w:bottom w:val="nil"/>
              <w:right w:val="nil"/>
            </w:tcBorders>
            <w:shd w:val="clear" w:color="auto" w:fill="auto"/>
            <w:noWrap/>
            <w:vAlign w:val="center"/>
            <w:hideMark/>
          </w:tcPr>
          <w:p w14:paraId="154E134E" w14:textId="648313BD" w:rsidR="008E5D9F" w:rsidRPr="00997B83" w:rsidRDefault="008E5D9F" w:rsidP="008E5D9F">
            <w:pPr>
              <w:rPr>
                <w:rFonts w:ascii="Futura Lt BT" w:eastAsia="Times New Roman" w:hAnsi="Futura Lt BT" w:cs="Arial"/>
                <w:color w:val="005CA9"/>
                <w:sz w:val="18"/>
                <w:szCs w:val="18"/>
              </w:rPr>
            </w:pPr>
            <w:r w:rsidRPr="00997B83">
              <w:rPr>
                <w:rFonts w:ascii="Futura Lt BT" w:hAnsi="Futura Lt BT" w:cs="Arial"/>
                <w:color w:val="005CA9"/>
                <w:sz w:val="18"/>
                <w:szCs w:val="18"/>
              </w:rPr>
              <w:t>Outros</w:t>
            </w:r>
          </w:p>
        </w:tc>
        <w:tc>
          <w:tcPr>
            <w:tcW w:w="1713" w:type="dxa"/>
            <w:tcBorders>
              <w:top w:val="nil"/>
              <w:left w:val="nil"/>
              <w:bottom w:val="nil"/>
              <w:right w:val="nil"/>
            </w:tcBorders>
            <w:shd w:val="clear" w:color="auto" w:fill="auto"/>
            <w:vAlign w:val="center"/>
            <w:hideMark/>
          </w:tcPr>
          <w:p w14:paraId="6F475766" w14:textId="73C73913" w:rsidR="008E5D9F" w:rsidRPr="00997B83" w:rsidRDefault="008E5D9F" w:rsidP="008E5D9F">
            <w:pPr>
              <w:jc w:val="right"/>
              <w:rPr>
                <w:rFonts w:ascii="Futura Lt BT" w:eastAsia="Times New Roman" w:hAnsi="Futura Lt BT" w:cs="Arial"/>
                <w:color w:val="005CA9"/>
                <w:sz w:val="18"/>
                <w:szCs w:val="18"/>
              </w:rPr>
            </w:pPr>
            <w:r w:rsidRPr="00997B83">
              <w:rPr>
                <w:rFonts w:ascii="Futura Lt BT" w:hAnsi="Futura Lt BT" w:cs="Arial"/>
                <w:color w:val="005CA9"/>
                <w:sz w:val="18"/>
                <w:szCs w:val="18"/>
              </w:rPr>
              <w:t>(13.453)</w:t>
            </w:r>
          </w:p>
        </w:tc>
        <w:tc>
          <w:tcPr>
            <w:tcW w:w="1713" w:type="dxa"/>
            <w:tcBorders>
              <w:top w:val="nil"/>
              <w:left w:val="nil"/>
              <w:bottom w:val="nil"/>
              <w:right w:val="nil"/>
            </w:tcBorders>
            <w:shd w:val="clear" w:color="auto" w:fill="auto"/>
            <w:vAlign w:val="center"/>
            <w:hideMark/>
          </w:tcPr>
          <w:p w14:paraId="1EF0C983" w14:textId="4964C35A" w:rsidR="008E5D9F" w:rsidRPr="00997B83" w:rsidRDefault="008E5D9F" w:rsidP="008E5D9F">
            <w:pPr>
              <w:jc w:val="right"/>
              <w:rPr>
                <w:rFonts w:ascii="Futura Lt BT" w:eastAsia="Times New Roman" w:hAnsi="Futura Lt BT" w:cs="Arial"/>
                <w:color w:val="005CA9"/>
                <w:sz w:val="18"/>
                <w:szCs w:val="18"/>
              </w:rPr>
            </w:pPr>
            <w:r w:rsidRPr="00997B83">
              <w:rPr>
                <w:rFonts w:ascii="Futura Lt BT" w:hAnsi="Futura Lt BT" w:cs="Arial"/>
                <w:color w:val="005CA9"/>
                <w:sz w:val="18"/>
                <w:szCs w:val="18"/>
              </w:rPr>
              <w:t>(15.249)</w:t>
            </w:r>
          </w:p>
        </w:tc>
        <w:tc>
          <w:tcPr>
            <w:tcW w:w="1713" w:type="dxa"/>
            <w:tcBorders>
              <w:top w:val="nil"/>
              <w:left w:val="nil"/>
              <w:bottom w:val="nil"/>
              <w:right w:val="nil"/>
            </w:tcBorders>
            <w:shd w:val="clear" w:color="auto" w:fill="auto"/>
            <w:vAlign w:val="center"/>
            <w:hideMark/>
          </w:tcPr>
          <w:p w14:paraId="166F57F8" w14:textId="5D7C5316" w:rsidR="008E5D9F" w:rsidRPr="00997B83" w:rsidRDefault="008E5D9F" w:rsidP="008E5D9F">
            <w:pPr>
              <w:jc w:val="right"/>
              <w:rPr>
                <w:rFonts w:ascii="Futura Lt BT" w:eastAsia="Times New Roman" w:hAnsi="Futura Lt BT" w:cs="Arial"/>
                <w:color w:val="005CA9"/>
                <w:sz w:val="18"/>
                <w:szCs w:val="18"/>
              </w:rPr>
            </w:pPr>
            <w:r w:rsidRPr="00997B83">
              <w:rPr>
                <w:rFonts w:ascii="Futura Lt BT" w:hAnsi="Futura Lt BT" w:cs="Arial"/>
                <w:color w:val="005CA9"/>
                <w:sz w:val="18"/>
                <w:szCs w:val="18"/>
              </w:rPr>
              <w:t>(13.912)</w:t>
            </w:r>
          </w:p>
        </w:tc>
        <w:tc>
          <w:tcPr>
            <w:tcW w:w="1713" w:type="dxa"/>
            <w:tcBorders>
              <w:top w:val="nil"/>
              <w:left w:val="nil"/>
              <w:bottom w:val="nil"/>
              <w:right w:val="nil"/>
            </w:tcBorders>
            <w:shd w:val="clear" w:color="auto" w:fill="auto"/>
            <w:vAlign w:val="center"/>
            <w:hideMark/>
          </w:tcPr>
          <w:p w14:paraId="488E9378" w14:textId="75719642" w:rsidR="008E5D9F" w:rsidRPr="00997B83" w:rsidRDefault="008E5D9F" w:rsidP="008E5D9F">
            <w:pPr>
              <w:jc w:val="right"/>
              <w:rPr>
                <w:rFonts w:ascii="Futura Lt BT" w:eastAsia="Times New Roman" w:hAnsi="Futura Lt BT" w:cs="Arial"/>
                <w:color w:val="005CA9"/>
                <w:sz w:val="18"/>
                <w:szCs w:val="18"/>
              </w:rPr>
            </w:pPr>
            <w:r w:rsidRPr="00997B83">
              <w:rPr>
                <w:rFonts w:ascii="Futura Lt BT" w:hAnsi="Futura Lt BT" w:cs="Arial"/>
                <w:color w:val="005CA9"/>
                <w:sz w:val="18"/>
                <w:szCs w:val="18"/>
              </w:rPr>
              <w:t>(15.343)</w:t>
            </w:r>
          </w:p>
        </w:tc>
      </w:tr>
      <w:tr w:rsidR="008E5D9F" w:rsidRPr="00997B83" w14:paraId="361CEEFB" w14:textId="77777777" w:rsidTr="00021CCF">
        <w:trPr>
          <w:trHeight w:val="283"/>
        </w:trPr>
        <w:tc>
          <w:tcPr>
            <w:tcW w:w="2835" w:type="dxa"/>
            <w:tcBorders>
              <w:top w:val="nil"/>
              <w:left w:val="nil"/>
              <w:bottom w:val="nil"/>
              <w:right w:val="nil"/>
            </w:tcBorders>
            <w:shd w:val="clear" w:color="auto" w:fill="auto"/>
            <w:noWrap/>
            <w:vAlign w:val="center"/>
            <w:hideMark/>
          </w:tcPr>
          <w:p w14:paraId="70618041" w14:textId="54B06A74" w:rsidR="008E5D9F" w:rsidRPr="00997B83" w:rsidRDefault="008E5D9F" w:rsidP="008E5D9F">
            <w:pPr>
              <w:rPr>
                <w:rFonts w:ascii="Futura Lt BT" w:eastAsia="Times New Roman" w:hAnsi="Futura Lt BT" w:cs="Arial"/>
                <w:color w:val="005CA9"/>
                <w:sz w:val="18"/>
                <w:szCs w:val="18"/>
              </w:rPr>
            </w:pPr>
            <w:r w:rsidRPr="00997B83">
              <w:rPr>
                <w:rFonts w:ascii="Futura Lt BT" w:hAnsi="Futura Lt BT" w:cs="Arial"/>
                <w:color w:val="005CA9"/>
                <w:sz w:val="18"/>
                <w:szCs w:val="18"/>
              </w:rPr>
              <w:t>Encargos sociais:</w:t>
            </w:r>
          </w:p>
        </w:tc>
        <w:tc>
          <w:tcPr>
            <w:tcW w:w="1713" w:type="dxa"/>
            <w:tcBorders>
              <w:top w:val="nil"/>
              <w:left w:val="nil"/>
              <w:bottom w:val="nil"/>
              <w:right w:val="nil"/>
            </w:tcBorders>
            <w:shd w:val="clear" w:color="auto" w:fill="auto"/>
            <w:vAlign w:val="center"/>
            <w:hideMark/>
          </w:tcPr>
          <w:p w14:paraId="67821F3E" w14:textId="4672A3CF" w:rsidR="008E5D9F" w:rsidRPr="00997B83" w:rsidRDefault="008E5D9F" w:rsidP="008E5D9F">
            <w:pPr>
              <w:jc w:val="right"/>
              <w:rPr>
                <w:rFonts w:ascii="Futura Lt BT" w:eastAsia="Times New Roman" w:hAnsi="Futura Lt BT" w:cs="Arial"/>
                <w:color w:val="005CA9"/>
                <w:sz w:val="18"/>
                <w:szCs w:val="18"/>
              </w:rPr>
            </w:pPr>
            <w:r w:rsidRPr="00997B83">
              <w:rPr>
                <w:rFonts w:ascii="Futura Lt BT" w:hAnsi="Futura Lt BT" w:cs="Arial"/>
                <w:color w:val="005CA9"/>
                <w:sz w:val="18"/>
                <w:szCs w:val="18"/>
              </w:rPr>
              <w:t>(1.523.720)</w:t>
            </w:r>
          </w:p>
        </w:tc>
        <w:tc>
          <w:tcPr>
            <w:tcW w:w="1713" w:type="dxa"/>
            <w:tcBorders>
              <w:top w:val="nil"/>
              <w:left w:val="nil"/>
              <w:bottom w:val="nil"/>
              <w:right w:val="nil"/>
            </w:tcBorders>
            <w:shd w:val="clear" w:color="auto" w:fill="auto"/>
            <w:vAlign w:val="center"/>
            <w:hideMark/>
          </w:tcPr>
          <w:p w14:paraId="05F58171" w14:textId="0E6298EF" w:rsidR="008E5D9F" w:rsidRPr="00997B83" w:rsidRDefault="008E5D9F" w:rsidP="008E5D9F">
            <w:pPr>
              <w:jc w:val="right"/>
              <w:rPr>
                <w:rFonts w:ascii="Futura Lt BT" w:eastAsia="Times New Roman" w:hAnsi="Futura Lt BT" w:cs="Arial"/>
                <w:color w:val="005CA9"/>
                <w:sz w:val="18"/>
                <w:szCs w:val="18"/>
              </w:rPr>
            </w:pPr>
            <w:r w:rsidRPr="00997B83">
              <w:rPr>
                <w:rFonts w:ascii="Futura Lt BT" w:hAnsi="Futura Lt BT" w:cs="Arial"/>
                <w:color w:val="005CA9"/>
                <w:sz w:val="18"/>
                <w:szCs w:val="18"/>
              </w:rPr>
              <w:t>(1.366.565)</w:t>
            </w:r>
          </w:p>
        </w:tc>
        <w:tc>
          <w:tcPr>
            <w:tcW w:w="1713" w:type="dxa"/>
            <w:tcBorders>
              <w:top w:val="nil"/>
              <w:left w:val="nil"/>
              <w:bottom w:val="nil"/>
              <w:right w:val="nil"/>
            </w:tcBorders>
            <w:shd w:val="clear" w:color="auto" w:fill="auto"/>
            <w:vAlign w:val="center"/>
            <w:hideMark/>
          </w:tcPr>
          <w:p w14:paraId="36737F74" w14:textId="2F44ACE0" w:rsidR="008E5D9F" w:rsidRPr="00997B83" w:rsidRDefault="008E5D9F" w:rsidP="008E5D9F">
            <w:pPr>
              <w:jc w:val="right"/>
              <w:rPr>
                <w:rFonts w:ascii="Futura Lt BT" w:eastAsia="Times New Roman" w:hAnsi="Futura Lt BT" w:cs="Arial"/>
                <w:color w:val="005CA9"/>
                <w:sz w:val="18"/>
                <w:szCs w:val="18"/>
              </w:rPr>
            </w:pPr>
            <w:r w:rsidRPr="00997B83">
              <w:rPr>
                <w:rFonts w:ascii="Futura Lt BT" w:hAnsi="Futura Lt BT" w:cs="Arial"/>
                <w:color w:val="005CA9"/>
                <w:sz w:val="18"/>
                <w:szCs w:val="18"/>
              </w:rPr>
              <w:t>(1.534.108)</w:t>
            </w:r>
          </w:p>
        </w:tc>
        <w:tc>
          <w:tcPr>
            <w:tcW w:w="1713" w:type="dxa"/>
            <w:tcBorders>
              <w:top w:val="nil"/>
              <w:left w:val="nil"/>
              <w:bottom w:val="nil"/>
              <w:right w:val="nil"/>
            </w:tcBorders>
            <w:shd w:val="clear" w:color="auto" w:fill="auto"/>
            <w:vAlign w:val="center"/>
            <w:hideMark/>
          </w:tcPr>
          <w:p w14:paraId="07ED4FD9" w14:textId="0150CAF4" w:rsidR="008E5D9F" w:rsidRPr="00997B83" w:rsidRDefault="008E5D9F" w:rsidP="008E5D9F">
            <w:pPr>
              <w:jc w:val="right"/>
              <w:rPr>
                <w:rFonts w:ascii="Futura Lt BT" w:eastAsia="Times New Roman" w:hAnsi="Futura Lt BT" w:cs="Arial"/>
                <w:color w:val="005CA9"/>
                <w:sz w:val="18"/>
                <w:szCs w:val="18"/>
              </w:rPr>
            </w:pPr>
            <w:r w:rsidRPr="00997B83">
              <w:rPr>
                <w:rFonts w:ascii="Futura Lt BT" w:hAnsi="Futura Lt BT" w:cs="Arial"/>
                <w:color w:val="005CA9"/>
                <w:sz w:val="18"/>
                <w:szCs w:val="18"/>
              </w:rPr>
              <w:t>(1.372.415)</w:t>
            </w:r>
          </w:p>
        </w:tc>
      </w:tr>
      <w:tr w:rsidR="008E5D9F" w:rsidRPr="00997B83" w14:paraId="36D9FA88" w14:textId="77777777" w:rsidTr="00021CCF">
        <w:trPr>
          <w:trHeight w:val="283"/>
        </w:trPr>
        <w:tc>
          <w:tcPr>
            <w:tcW w:w="2835" w:type="dxa"/>
            <w:tcBorders>
              <w:top w:val="nil"/>
              <w:left w:val="nil"/>
              <w:bottom w:val="nil"/>
              <w:right w:val="nil"/>
            </w:tcBorders>
            <w:shd w:val="clear" w:color="auto" w:fill="auto"/>
            <w:noWrap/>
            <w:vAlign w:val="center"/>
            <w:hideMark/>
          </w:tcPr>
          <w:p w14:paraId="0F08E10A" w14:textId="2CE23E21" w:rsidR="008E5D9F" w:rsidRPr="00997B83" w:rsidRDefault="008E5D9F" w:rsidP="008E5D9F">
            <w:pPr>
              <w:ind w:firstLineChars="100" w:firstLine="180"/>
              <w:rPr>
                <w:rFonts w:ascii="Futura Lt BT" w:hAnsi="Futura Lt BT" w:cs="Arial"/>
                <w:color w:val="005CA9"/>
                <w:sz w:val="18"/>
                <w:szCs w:val="18"/>
              </w:rPr>
            </w:pPr>
            <w:r w:rsidRPr="00997B83">
              <w:rPr>
                <w:rFonts w:ascii="Futura Lt BT" w:hAnsi="Futura Lt BT" w:cs="Arial"/>
                <w:color w:val="005CA9"/>
                <w:sz w:val="18"/>
                <w:szCs w:val="18"/>
              </w:rPr>
              <w:t>Previdência social</w:t>
            </w:r>
          </w:p>
        </w:tc>
        <w:tc>
          <w:tcPr>
            <w:tcW w:w="1713" w:type="dxa"/>
            <w:tcBorders>
              <w:top w:val="nil"/>
              <w:left w:val="nil"/>
              <w:bottom w:val="nil"/>
              <w:right w:val="nil"/>
            </w:tcBorders>
            <w:shd w:val="clear" w:color="auto" w:fill="auto"/>
            <w:vAlign w:val="center"/>
            <w:hideMark/>
          </w:tcPr>
          <w:p w14:paraId="62ADE58B" w14:textId="194CB4DD" w:rsidR="008E5D9F" w:rsidRPr="00997B83" w:rsidRDefault="008E5D9F" w:rsidP="008E5D9F">
            <w:pPr>
              <w:jc w:val="right"/>
              <w:rPr>
                <w:rFonts w:ascii="Futura Lt BT" w:eastAsia="Times New Roman" w:hAnsi="Futura Lt BT" w:cs="Arial"/>
                <w:color w:val="005CA9"/>
                <w:sz w:val="18"/>
                <w:szCs w:val="18"/>
              </w:rPr>
            </w:pPr>
            <w:r w:rsidRPr="00997B83">
              <w:rPr>
                <w:rFonts w:ascii="Futura Lt BT" w:hAnsi="Futura Lt BT" w:cs="Arial"/>
                <w:color w:val="005CA9"/>
                <w:sz w:val="18"/>
                <w:szCs w:val="18"/>
              </w:rPr>
              <w:t>(853.050)</w:t>
            </w:r>
          </w:p>
        </w:tc>
        <w:tc>
          <w:tcPr>
            <w:tcW w:w="1713" w:type="dxa"/>
            <w:tcBorders>
              <w:top w:val="nil"/>
              <w:left w:val="nil"/>
              <w:bottom w:val="nil"/>
              <w:right w:val="nil"/>
            </w:tcBorders>
            <w:shd w:val="clear" w:color="auto" w:fill="auto"/>
            <w:vAlign w:val="center"/>
            <w:hideMark/>
          </w:tcPr>
          <w:p w14:paraId="444BE614" w14:textId="123188AB" w:rsidR="008E5D9F" w:rsidRPr="00997B83" w:rsidRDefault="008E5D9F" w:rsidP="008E5D9F">
            <w:pPr>
              <w:jc w:val="right"/>
              <w:rPr>
                <w:rFonts w:ascii="Futura Lt BT" w:eastAsia="Times New Roman" w:hAnsi="Futura Lt BT" w:cs="Arial"/>
                <w:color w:val="005CA9"/>
                <w:sz w:val="18"/>
                <w:szCs w:val="18"/>
              </w:rPr>
            </w:pPr>
            <w:r w:rsidRPr="00997B83">
              <w:rPr>
                <w:rFonts w:ascii="Futura Lt BT" w:hAnsi="Futura Lt BT" w:cs="Arial"/>
                <w:color w:val="005CA9"/>
                <w:sz w:val="18"/>
                <w:szCs w:val="18"/>
              </w:rPr>
              <w:t>(766.114)</w:t>
            </w:r>
          </w:p>
        </w:tc>
        <w:tc>
          <w:tcPr>
            <w:tcW w:w="1713" w:type="dxa"/>
            <w:tcBorders>
              <w:top w:val="nil"/>
              <w:left w:val="nil"/>
              <w:bottom w:val="nil"/>
              <w:right w:val="nil"/>
            </w:tcBorders>
            <w:shd w:val="clear" w:color="auto" w:fill="auto"/>
            <w:vAlign w:val="center"/>
            <w:hideMark/>
          </w:tcPr>
          <w:p w14:paraId="2EC66C47" w14:textId="7E4584DE" w:rsidR="008E5D9F" w:rsidRPr="00997B83" w:rsidRDefault="008E5D9F" w:rsidP="008E5D9F">
            <w:pPr>
              <w:jc w:val="right"/>
              <w:rPr>
                <w:rFonts w:ascii="Futura Lt BT" w:eastAsia="Times New Roman" w:hAnsi="Futura Lt BT" w:cs="Arial"/>
                <w:color w:val="005CA9"/>
                <w:sz w:val="18"/>
                <w:szCs w:val="18"/>
              </w:rPr>
            </w:pPr>
            <w:r w:rsidRPr="00997B83">
              <w:rPr>
                <w:rFonts w:ascii="Futura Lt BT" w:hAnsi="Futura Lt BT" w:cs="Arial"/>
                <w:color w:val="005CA9"/>
                <w:sz w:val="18"/>
                <w:szCs w:val="18"/>
              </w:rPr>
              <w:t>(858.372)</w:t>
            </w:r>
          </w:p>
        </w:tc>
        <w:tc>
          <w:tcPr>
            <w:tcW w:w="1713" w:type="dxa"/>
            <w:tcBorders>
              <w:top w:val="nil"/>
              <w:left w:val="nil"/>
              <w:bottom w:val="nil"/>
              <w:right w:val="nil"/>
            </w:tcBorders>
            <w:shd w:val="clear" w:color="auto" w:fill="auto"/>
            <w:vAlign w:val="center"/>
            <w:hideMark/>
          </w:tcPr>
          <w:p w14:paraId="0D349F8F" w14:textId="49E3AE8C" w:rsidR="008E5D9F" w:rsidRPr="00997B83" w:rsidRDefault="008E5D9F" w:rsidP="008E5D9F">
            <w:pPr>
              <w:jc w:val="right"/>
              <w:rPr>
                <w:rFonts w:ascii="Futura Lt BT" w:eastAsia="Times New Roman" w:hAnsi="Futura Lt BT" w:cs="Arial"/>
                <w:color w:val="005CA9"/>
                <w:sz w:val="18"/>
                <w:szCs w:val="18"/>
              </w:rPr>
            </w:pPr>
            <w:r w:rsidRPr="00997B83">
              <w:rPr>
                <w:rFonts w:ascii="Futura Lt BT" w:hAnsi="Futura Lt BT" w:cs="Arial"/>
                <w:color w:val="005CA9"/>
                <w:sz w:val="18"/>
                <w:szCs w:val="18"/>
              </w:rPr>
              <w:t>(769.493)</w:t>
            </w:r>
          </w:p>
        </w:tc>
      </w:tr>
      <w:tr w:rsidR="008E5D9F" w:rsidRPr="00997B83" w14:paraId="6E3D5474" w14:textId="77777777" w:rsidTr="00021CCF">
        <w:trPr>
          <w:trHeight w:val="283"/>
        </w:trPr>
        <w:tc>
          <w:tcPr>
            <w:tcW w:w="2835" w:type="dxa"/>
            <w:tcBorders>
              <w:top w:val="nil"/>
              <w:left w:val="nil"/>
              <w:bottom w:val="nil"/>
              <w:right w:val="nil"/>
            </w:tcBorders>
            <w:shd w:val="clear" w:color="auto" w:fill="auto"/>
            <w:noWrap/>
            <w:vAlign w:val="center"/>
            <w:hideMark/>
          </w:tcPr>
          <w:p w14:paraId="636CF51E" w14:textId="6BAA0999" w:rsidR="008E5D9F" w:rsidRPr="00997B83" w:rsidRDefault="008E5D9F" w:rsidP="008E5D9F">
            <w:pPr>
              <w:ind w:firstLineChars="100" w:firstLine="180"/>
              <w:rPr>
                <w:rFonts w:ascii="Futura Lt BT" w:hAnsi="Futura Lt BT" w:cs="Arial"/>
                <w:color w:val="005CA9"/>
                <w:sz w:val="18"/>
                <w:szCs w:val="18"/>
              </w:rPr>
            </w:pPr>
            <w:r w:rsidRPr="00997B83">
              <w:rPr>
                <w:rFonts w:ascii="Futura Lt BT" w:hAnsi="Futura Lt BT" w:cs="Arial"/>
                <w:color w:val="005CA9"/>
                <w:sz w:val="18"/>
                <w:szCs w:val="18"/>
              </w:rPr>
              <w:t>FGTS</w:t>
            </w:r>
          </w:p>
        </w:tc>
        <w:tc>
          <w:tcPr>
            <w:tcW w:w="1713" w:type="dxa"/>
            <w:tcBorders>
              <w:top w:val="nil"/>
              <w:left w:val="nil"/>
              <w:bottom w:val="nil"/>
              <w:right w:val="nil"/>
            </w:tcBorders>
            <w:shd w:val="clear" w:color="auto" w:fill="auto"/>
            <w:vAlign w:val="center"/>
            <w:hideMark/>
          </w:tcPr>
          <w:p w14:paraId="66046533" w14:textId="1380C6DF" w:rsidR="008E5D9F" w:rsidRPr="00997B83" w:rsidRDefault="008E5D9F" w:rsidP="008E5D9F">
            <w:pPr>
              <w:jc w:val="right"/>
              <w:rPr>
                <w:rFonts w:ascii="Futura Lt BT" w:eastAsia="Times New Roman" w:hAnsi="Futura Lt BT" w:cs="Arial"/>
                <w:color w:val="005CA9"/>
                <w:sz w:val="18"/>
                <w:szCs w:val="18"/>
              </w:rPr>
            </w:pPr>
            <w:r w:rsidRPr="00997B83">
              <w:rPr>
                <w:rFonts w:ascii="Futura Lt BT" w:hAnsi="Futura Lt BT" w:cs="Arial"/>
                <w:color w:val="005CA9"/>
                <w:sz w:val="18"/>
                <w:szCs w:val="18"/>
              </w:rPr>
              <w:t>(283.996)</w:t>
            </w:r>
          </w:p>
        </w:tc>
        <w:tc>
          <w:tcPr>
            <w:tcW w:w="1713" w:type="dxa"/>
            <w:tcBorders>
              <w:top w:val="nil"/>
              <w:left w:val="nil"/>
              <w:bottom w:val="nil"/>
              <w:right w:val="nil"/>
            </w:tcBorders>
            <w:shd w:val="clear" w:color="auto" w:fill="auto"/>
            <w:vAlign w:val="center"/>
            <w:hideMark/>
          </w:tcPr>
          <w:p w14:paraId="51AB458B" w14:textId="7197D251" w:rsidR="008E5D9F" w:rsidRPr="00997B83" w:rsidRDefault="008E5D9F" w:rsidP="008E5D9F">
            <w:pPr>
              <w:jc w:val="right"/>
              <w:rPr>
                <w:rFonts w:ascii="Futura Lt BT" w:eastAsia="Times New Roman" w:hAnsi="Futura Lt BT" w:cs="Arial"/>
                <w:color w:val="005CA9"/>
                <w:sz w:val="18"/>
                <w:szCs w:val="18"/>
              </w:rPr>
            </w:pPr>
            <w:r w:rsidRPr="00997B83">
              <w:rPr>
                <w:rFonts w:ascii="Futura Lt BT" w:hAnsi="Futura Lt BT" w:cs="Arial"/>
                <w:color w:val="005CA9"/>
                <w:sz w:val="18"/>
                <w:szCs w:val="18"/>
              </w:rPr>
              <w:t>(251.948)</w:t>
            </w:r>
          </w:p>
        </w:tc>
        <w:tc>
          <w:tcPr>
            <w:tcW w:w="1713" w:type="dxa"/>
            <w:tcBorders>
              <w:top w:val="nil"/>
              <w:left w:val="nil"/>
              <w:bottom w:val="nil"/>
              <w:right w:val="nil"/>
            </w:tcBorders>
            <w:shd w:val="clear" w:color="auto" w:fill="auto"/>
            <w:vAlign w:val="center"/>
            <w:hideMark/>
          </w:tcPr>
          <w:p w14:paraId="3297D48A" w14:textId="232F45CE" w:rsidR="008E5D9F" w:rsidRPr="00997B83" w:rsidRDefault="008E5D9F" w:rsidP="008E5D9F">
            <w:pPr>
              <w:jc w:val="right"/>
              <w:rPr>
                <w:rFonts w:ascii="Futura Lt BT" w:eastAsia="Times New Roman" w:hAnsi="Futura Lt BT" w:cs="Arial"/>
                <w:color w:val="005CA9"/>
                <w:sz w:val="18"/>
                <w:szCs w:val="18"/>
              </w:rPr>
            </w:pPr>
            <w:r w:rsidRPr="00997B83">
              <w:rPr>
                <w:rFonts w:ascii="Futura Lt BT" w:hAnsi="Futura Lt BT" w:cs="Arial"/>
                <w:color w:val="005CA9"/>
                <w:sz w:val="18"/>
                <w:szCs w:val="18"/>
              </w:rPr>
              <w:t>(286.202)</w:t>
            </w:r>
          </w:p>
        </w:tc>
        <w:tc>
          <w:tcPr>
            <w:tcW w:w="1713" w:type="dxa"/>
            <w:tcBorders>
              <w:top w:val="nil"/>
              <w:left w:val="nil"/>
              <w:bottom w:val="nil"/>
              <w:right w:val="nil"/>
            </w:tcBorders>
            <w:shd w:val="clear" w:color="auto" w:fill="auto"/>
            <w:vAlign w:val="center"/>
            <w:hideMark/>
          </w:tcPr>
          <w:p w14:paraId="05C19352" w14:textId="766FBA26" w:rsidR="008E5D9F" w:rsidRPr="00997B83" w:rsidRDefault="008E5D9F" w:rsidP="008E5D9F">
            <w:pPr>
              <w:jc w:val="right"/>
              <w:rPr>
                <w:rFonts w:ascii="Futura Lt BT" w:eastAsia="Times New Roman" w:hAnsi="Futura Lt BT" w:cs="Arial"/>
                <w:color w:val="005CA9"/>
                <w:sz w:val="18"/>
                <w:szCs w:val="18"/>
              </w:rPr>
            </w:pPr>
            <w:r w:rsidRPr="00997B83">
              <w:rPr>
                <w:rFonts w:ascii="Futura Lt BT" w:hAnsi="Futura Lt BT" w:cs="Arial"/>
                <w:color w:val="005CA9"/>
                <w:sz w:val="18"/>
                <w:szCs w:val="18"/>
              </w:rPr>
              <w:t>(253.028)</w:t>
            </w:r>
          </w:p>
        </w:tc>
      </w:tr>
      <w:tr w:rsidR="008E5D9F" w:rsidRPr="00997B83" w14:paraId="09B05D73" w14:textId="77777777" w:rsidTr="00021CCF">
        <w:trPr>
          <w:trHeight w:val="283"/>
        </w:trPr>
        <w:tc>
          <w:tcPr>
            <w:tcW w:w="2835" w:type="dxa"/>
            <w:tcBorders>
              <w:top w:val="nil"/>
              <w:left w:val="nil"/>
              <w:bottom w:val="nil"/>
              <w:right w:val="nil"/>
            </w:tcBorders>
            <w:shd w:val="clear" w:color="auto" w:fill="auto"/>
            <w:noWrap/>
            <w:vAlign w:val="center"/>
            <w:hideMark/>
          </w:tcPr>
          <w:p w14:paraId="41DDD1AA" w14:textId="761580A4" w:rsidR="008E5D9F" w:rsidRPr="00997B83" w:rsidRDefault="008E5D9F" w:rsidP="008E5D9F">
            <w:pPr>
              <w:ind w:firstLineChars="100" w:firstLine="180"/>
              <w:rPr>
                <w:rFonts w:ascii="Futura Lt BT" w:hAnsi="Futura Lt BT" w:cs="Arial"/>
                <w:color w:val="005CA9"/>
                <w:sz w:val="18"/>
                <w:szCs w:val="18"/>
              </w:rPr>
            </w:pPr>
            <w:r w:rsidRPr="00997B83">
              <w:rPr>
                <w:rFonts w:ascii="Futura Lt BT" w:hAnsi="Futura Lt BT" w:cs="Arial"/>
                <w:color w:val="005CA9"/>
                <w:sz w:val="18"/>
                <w:szCs w:val="18"/>
              </w:rPr>
              <w:t>Previdência complementar</w:t>
            </w:r>
          </w:p>
        </w:tc>
        <w:tc>
          <w:tcPr>
            <w:tcW w:w="1713" w:type="dxa"/>
            <w:tcBorders>
              <w:top w:val="nil"/>
              <w:left w:val="nil"/>
              <w:bottom w:val="nil"/>
              <w:right w:val="nil"/>
            </w:tcBorders>
            <w:shd w:val="clear" w:color="auto" w:fill="auto"/>
            <w:vAlign w:val="center"/>
            <w:hideMark/>
          </w:tcPr>
          <w:p w14:paraId="75C13368" w14:textId="225DCD79" w:rsidR="008E5D9F" w:rsidRPr="00997B83" w:rsidRDefault="008E5D9F" w:rsidP="008E5D9F">
            <w:pPr>
              <w:jc w:val="right"/>
              <w:rPr>
                <w:rFonts w:ascii="Futura Lt BT" w:eastAsia="Times New Roman" w:hAnsi="Futura Lt BT" w:cs="Arial"/>
                <w:color w:val="005CA9"/>
                <w:sz w:val="18"/>
                <w:szCs w:val="18"/>
              </w:rPr>
            </w:pPr>
            <w:r w:rsidRPr="00997B83">
              <w:rPr>
                <w:rFonts w:ascii="Futura Lt BT" w:hAnsi="Futura Lt BT" w:cs="Arial"/>
                <w:color w:val="005CA9"/>
                <w:sz w:val="18"/>
                <w:szCs w:val="18"/>
              </w:rPr>
              <w:t>(303.778)</w:t>
            </w:r>
          </w:p>
        </w:tc>
        <w:tc>
          <w:tcPr>
            <w:tcW w:w="1713" w:type="dxa"/>
            <w:tcBorders>
              <w:top w:val="nil"/>
              <w:left w:val="nil"/>
              <w:bottom w:val="nil"/>
              <w:right w:val="nil"/>
            </w:tcBorders>
            <w:shd w:val="clear" w:color="auto" w:fill="auto"/>
            <w:vAlign w:val="center"/>
            <w:hideMark/>
          </w:tcPr>
          <w:p w14:paraId="0FDE1605" w14:textId="380D6893" w:rsidR="008E5D9F" w:rsidRPr="00997B83" w:rsidRDefault="008E5D9F" w:rsidP="008E5D9F">
            <w:pPr>
              <w:jc w:val="right"/>
              <w:rPr>
                <w:rFonts w:ascii="Futura Lt BT" w:eastAsia="Times New Roman" w:hAnsi="Futura Lt BT" w:cs="Arial"/>
                <w:color w:val="005CA9"/>
                <w:sz w:val="18"/>
                <w:szCs w:val="18"/>
              </w:rPr>
            </w:pPr>
            <w:r w:rsidRPr="00997B83">
              <w:rPr>
                <w:rFonts w:ascii="Futura Lt BT" w:hAnsi="Futura Lt BT" w:cs="Arial"/>
                <w:color w:val="005CA9"/>
                <w:sz w:val="18"/>
                <w:szCs w:val="18"/>
              </w:rPr>
              <w:t>(276.363)</w:t>
            </w:r>
          </w:p>
        </w:tc>
        <w:tc>
          <w:tcPr>
            <w:tcW w:w="1713" w:type="dxa"/>
            <w:tcBorders>
              <w:top w:val="nil"/>
              <w:left w:val="nil"/>
              <w:bottom w:val="nil"/>
              <w:right w:val="nil"/>
            </w:tcBorders>
            <w:shd w:val="clear" w:color="auto" w:fill="auto"/>
            <w:vAlign w:val="center"/>
            <w:hideMark/>
          </w:tcPr>
          <w:p w14:paraId="55FF6D65" w14:textId="2359EE00" w:rsidR="008E5D9F" w:rsidRPr="00997B83" w:rsidRDefault="008E5D9F" w:rsidP="008E5D9F">
            <w:pPr>
              <w:jc w:val="right"/>
              <w:rPr>
                <w:rFonts w:ascii="Futura Lt BT" w:eastAsia="Times New Roman" w:hAnsi="Futura Lt BT" w:cs="Arial"/>
                <w:color w:val="005CA9"/>
                <w:sz w:val="18"/>
                <w:szCs w:val="18"/>
              </w:rPr>
            </w:pPr>
            <w:r w:rsidRPr="00997B83">
              <w:rPr>
                <w:rFonts w:ascii="Futura Lt BT" w:hAnsi="Futura Lt BT" w:cs="Arial"/>
                <w:color w:val="005CA9"/>
                <w:sz w:val="18"/>
                <w:szCs w:val="18"/>
              </w:rPr>
              <w:t>(306.020)</w:t>
            </w:r>
          </w:p>
        </w:tc>
        <w:tc>
          <w:tcPr>
            <w:tcW w:w="1713" w:type="dxa"/>
            <w:tcBorders>
              <w:top w:val="nil"/>
              <w:left w:val="nil"/>
              <w:bottom w:val="nil"/>
              <w:right w:val="nil"/>
            </w:tcBorders>
            <w:shd w:val="clear" w:color="auto" w:fill="auto"/>
            <w:vAlign w:val="center"/>
            <w:hideMark/>
          </w:tcPr>
          <w:p w14:paraId="4314A2A5" w14:textId="0D37D59C" w:rsidR="008E5D9F" w:rsidRPr="00997B83" w:rsidRDefault="008E5D9F" w:rsidP="008E5D9F">
            <w:pPr>
              <w:jc w:val="right"/>
              <w:rPr>
                <w:rFonts w:ascii="Futura Lt BT" w:eastAsia="Times New Roman" w:hAnsi="Futura Lt BT" w:cs="Arial"/>
                <w:color w:val="005CA9"/>
                <w:sz w:val="18"/>
                <w:szCs w:val="18"/>
              </w:rPr>
            </w:pPr>
            <w:r w:rsidRPr="00997B83">
              <w:rPr>
                <w:rFonts w:ascii="Futura Lt BT" w:hAnsi="Futura Lt BT" w:cs="Arial"/>
                <w:color w:val="005CA9"/>
                <w:sz w:val="18"/>
                <w:szCs w:val="18"/>
              </w:rPr>
              <w:t>(277.452)</w:t>
            </w:r>
          </w:p>
        </w:tc>
      </w:tr>
      <w:tr w:rsidR="008E5D9F" w:rsidRPr="00997B83" w14:paraId="107C9F1C" w14:textId="77777777" w:rsidTr="008610AA">
        <w:trPr>
          <w:trHeight w:val="283"/>
        </w:trPr>
        <w:tc>
          <w:tcPr>
            <w:tcW w:w="2835" w:type="dxa"/>
            <w:tcBorders>
              <w:top w:val="nil"/>
              <w:left w:val="nil"/>
              <w:bottom w:val="nil"/>
              <w:right w:val="nil"/>
            </w:tcBorders>
            <w:shd w:val="clear" w:color="auto" w:fill="auto"/>
            <w:noWrap/>
            <w:vAlign w:val="center"/>
            <w:hideMark/>
          </w:tcPr>
          <w:p w14:paraId="4DFDBF85" w14:textId="59C39BDE" w:rsidR="008E5D9F" w:rsidRPr="00997B83" w:rsidRDefault="008E5D9F" w:rsidP="008E5D9F">
            <w:pPr>
              <w:ind w:firstLineChars="100" w:firstLine="180"/>
              <w:rPr>
                <w:rFonts w:ascii="Futura Lt BT" w:hAnsi="Futura Lt BT" w:cs="Arial"/>
                <w:color w:val="005CA9"/>
                <w:sz w:val="18"/>
                <w:szCs w:val="18"/>
              </w:rPr>
            </w:pPr>
            <w:r w:rsidRPr="00997B83">
              <w:rPr>
                <w:rFonts w:ascii="Futura Lt BT" w:hAnsi="Futura Lt BT" w:cs="Arial"/>
                <w:color w:val="005CA9"/>
                <w:sz w:val="18"/>
                <w:szCs w:val="18"/>
              </w:rPr>
              <w:t>Outros encargos</w:t>
            </w:r>
          </w:p>
        </w:tc>
        <w:tc>
          <w:tcPr>
            <w:tcW w:w="1713" w:type="dxa"/>
            <w:tcBorders>
              <w:top w:val="nil"/>
              <w:left w:val="nil"/>
              <w:bottom w:val="nil"/>
              <w:right w:val="nil"/>
            </w:tcBorders>
            <w:shd w:val="clear" w:color="auto" w:fill="auto"/>
            <w:vAlign w:val="center"/>
            <w:hideMark/>
          </w:tcPr>
          <w:p w14:paraId="1AA93ABE" w14:textId="5DD39502" w:rsidR="008E5D9F" w:rsidRPr="00997B83" w:rsidRDefault="008E5D9F" w:rsidP="008E5D9F">
            <w:pPr>
              <w:jc w:val="right"/>
              <w:rPr>
                <w:rFonts w:ascii="Futura Lt BT" w:eastAsia="Times New Roman" w:hAnsi="Futura Lt BT" w:cs="Arial"/>
                <w:color w:val="005CA9"/>
                <w:sz w:val="18"/>
                <w:szCs w:val="18"/>
              </w:rPr>
            </w:pPr>
            <w:r w:rsidRPr="00997B83">
              <w:rPr>
                <w:rFonts w:ascii="Futura Lt BT" w:hAnsi="Futura Lt BT" w:cs="Arial"/>
                <w:color w:val="005CA9"/>
                <w:sz w:val="18"/>
                <w:szCs w:val="18"/>
              </w:rPr>
              <w:t>(82.896)</w:t>
            </w:r>
          </w:p>
        </w:tc>
        <w:tc>
          <w:tcPr>
            <w:tcW w:w="1713" w:type="dxa"/>
            <w:tcBorders>
              <w:top w:val="nil"/>
              <w:left w:val="nil"/>
              <w:bottom w:val="nil"/>
              <w:right w:val="nil"/>
            </w:tcBorders>
            <w:shd w:val="clear" w:color="auto" w:fill="auto"/>
            <w:vAlign w:val="center"/>
            <w:hideMark/>
          </w:tcPr>
          <w:p w14:paraId="693F544D" w14:textId="725461CE" w:rsidR="008E5D9F" w:rsidRPr="00997B83" w:rsidRDefault="008E5D9F" w:rsidP="008E5D9F">
            <w:pPr>
              <w:jc w:val="right"/>
              <w:rPr>
                <w:rFonts w:ascii="Futura Lt BT" w:eastAsia="Times New Roman" w:hAnsi="Futura Lt BT" w:cs="Arial"/>
                <w:color w:val="005CA9"/>
                <w:sz w:val="18"/>
                <w:szCs w:val="18"/>
              </w:rPr>
            </w:pPr>
            <w:r w:rsidRPr="00997B83">
              <w:rPr>
                <w:rFonts w:ascii="Futura Lt BT" w:hAnsi="Futura Lt BT" w:cs="Arial"/>
                <w:color w:val="005CA9"/>
                <w:sz w:val="18"/>
                <w:szCs w:val="18"/>
              </w:rPr>
              <w:t>(72.140)</w:t>
            </w:r>
          </w:p>
        </w:tc>
        <w:tc>
          <w:tcPr>
            <w:tcW w:w="1713" w:type="dxa"/>
            <w:tcBorders>
              <w:top w:val="nil"/>
              <w:left w:val="nil"/>
              <w:bottom w:val="nil"/>
              <w:right w:val="nil"/>
            </w:tcBorders>
            <w:shd w:val="clear" w:color="auto" w:fill="auto"/>
            <w:vAlign w:val="center"/>
            <w:hideMark/>
          </w:tcPr>
          <w:p w14:paraId="3D92008A" w14:textId="692C9D73" w:rsidR="008E5D9F" w:rsidRPr="00997B83" w:rsidRDefault="008E5D9F" w:rsidP="008E5D9F">
            <w:pPr>
              <w:jc w:val="right"/>
              <w:rPr>
                <w:rFonts w:ascii="Futura Lt BT" w:eastAsia="Times New Roman" w:hAnsi="Futura Lt BT" w:cs="Arial"/>
                <w:color w:val="005CA9"/>
                <w:sz w:val="18"/>
                <w:szCs w:val="18"/>
              </w:rPr>
            </w:pPr>
            <w:r w:rsidRPr="00997B83">
              <w:rPr>
                <w:rFonts w:ascii="Futura Lt BT" w:hAnsi="Futura Lt BT" w:cs="Arial"/>
                <w:color w:val="005CA9"/>
                <w:sz w:val="18"/>
                <w:szCs w:val="18"/>
              </w:rPr>
              <w:t>(83.514)</w:t>
            </w:r>
          </w:p>
        </w:tc>
        <w:tc>
          <w:tcPr>
            <w:tcW w:w="1713" w:type="dxa"/>
            <w:tcBorders>
              <w:top w:val="nil"/>
              <w:left w:val="nil"/>
              <w:bottom w:val="nil"/>
              <w:right w:val="nil"/>
            </w:tcBorders>
            <w:shd w:val="clear" w:color="auto" w:fill="auto"/>
            <w:vAlign w:val="center"/>
            <w:hideMark/>
          </w:tcPr>
          <w:p w14:paraId="252B7D8F" w14:textId="17C94F67" w:rsidR="008E5D9F" w:rsidRPr="00997B83" w:rsidRDefault="008E5D9F" w:rsidP="008E5D9F">
            <w:pPr>
              <w:jc w:val="right"/>
              <w:rPr>
                <w:rFonts w:ascii="Futura Lt BT" w:eastAsia="Times New Roman" w:hAnsi="Futura Lt BT" w:cs="Arial"/>
                <w:color w:val="005CA9"/>
                <w:sz w:val="18"/>
                <w:szCs w:val="18"/>
              </w:rPr>
            </w:pPr>
            <w:r w:rsidRPr="00997B83">
              <w:rPr>
                <w:rFonts w:ascii="Futura Lt BT" w:hAnsi="Futura Lt BT" w:cs="Arial"/>
                <w:color w:val="005CA9"/>
                <w:sz w:val="18"/>
                <w:szCs w:val="18"/>
              </w:rPr>
              <w:t>(72.442)</w:t>
            </w:r>
          </w:p>
        </w:tc>
      </w:tr>
      <w:tr w:rsidR="008E5D9F" w:rsidRPr="00997B83" w14:paraId="71754784" w14:textId="77777777" w:rsidTr="008610AA">
        <w:trPr>
          <w:trHeight w:val="283"/>
        </w:trPr>
        <w:tc>
          <w:tcPr>
            <w:tcW w:w="2835" w:type="dxa"/>
            <w:tcBorders>
              <w:top w:val="single" w:sz="4" w:space="0" w:color="F39200"/>
              <w:left w:val="nil"/>
              <w:bottom w:val="single" w:sz="4" w:space="0" w:color="F39200"/>
              <w:right w:val="nil"/>
            </w:tcBorders>
            <w:shd w:val="clear" w:color="auto" w:fill="auto"/>
            <w:noWrap/>
            <w:vAlign w:val="center"/>
            <w:hideMark/>
          </w:tcPr>
          <w:p w14:paraId="17F0A594" w14:textId="613128B4" w:rsidR="008E5D9F" w:rsidRPr="00997B83" w:rsidRDefault="008E5D9F" w:rsidP="008E5D9F">
            <w:pPr>
              <w:rPr>
                <w:rFonts w:ascii="Futura Lt BT" w:eastAsia="Times New Roman" w:hAnsi="Futura Lt BT" w:cs="Arial"/>
                <w:b/>
                <w:color w:val="005CA9"/>
                <w:sz w:val="18"/>
                <w:szCs w:val="18"/>
              </w:rPr>
            </w:pPr>
            <w:r w:rsidRPr="00997B83">
              <w:rPr>
                <w:rFonts w:ascii="Futura Lt BT" w:hAnsi="Futura Lt BT" w:cs="Arial"/>
                <w:b/>
                <w:bCs/>
                <w:color w:val="005CA9"/>
                <w:sz w:val="18"/>
                <w:szCs w:val="18"/>
              </w:rPr>
              <w:t>Total</w:t>
            </w:r>
          </w:p>
        </w:tc>
        <w:tc>
          <w:tcPr>
            <w:tcW w:w="1713" w:type="dxa"/>
            <w:tcBorders>
              <w:top w:val="single" w:sz="4" w:space="0" w:color="F39200"/>
              <w:left w:val="nil"/>
              <w:bottom w:val="single" w:sz="4" w:space="0" w:color="F39200"/>
              <w:right w:val="nil"/>
            </w:tcBorders>
            <w:shd w:val="clear" w:color="auto" w:fill="auto"/>
            <w:noWrap/>
            <w:vAlign w:val="center"/>
            <w:hideMark/>
          </w:tcPr>
          <w:p w14:paraId="060CDF48" w14:textId="56781BA7" w:rsidR="008E5D9F" w:rsidRPr="00997B83" w:rsidRDefault="008E5D9F" w:rsidP="008E5D9F">
            <w:pPr>
              <w:jc w:val="right"/>
              <w:rPr>
                <w:rFonts w:ascii="Futura Lt BT" w:eastAsia="Times New Roman" w:hAnsi="Futura Lt BT" w:cs="Arial"/>
                <w:b/>
                <w:bCs/>
                <w:color w:val="005CA9"/>
                <w:sz w:val="18"/>
                <w:szCs w:val="18"/>
              </w:rPr>
            </w:pPr>
            <w:r w:rsidRPr="00997B83">
              <w:rPr>
                <w:rFonts w:ascii="Futura Lt BT" w:hAnsi="Futura Lt BT" w:cs="Arial"/>
                <w:b/>
                <w:bCs/>
                <w:color w:val="005CA9"/>
                <w:sz w:val="18"/>
                <w:szCs w:val="18"/>
              </w:rPr>
              <w:t>(6.040.633)</w:t>
            </w:r>
          </w:p>
        </w:tc>
        <w:tc>
          <w:tcPr>
            <w:tcW w:w="1713" w:type="dxa"/>
            <w:tcBorders>
              <w:top w:val="single" w:sz="4" w:space="0" w:color="F39200"/>
              <w:left w:val="nil"/>
              <w:bottom w:val="single" w:sz="4" w:space="0" w:color="F39200"/>
              <w:right w:val="nil"/>
            </w:tcBorders>
            <w:shd w:val="clear" w:color="auto" w:fill="auto"/>
            <w:noWrap/>
            <w:vAlign w:val="center"/>
            <w:hideMark/>
          </w:tcPr>
          <w:p w14:paraId="36DE8FB2" w14:textId="4E6A085C" w:rsidR="008E5D9F" w:rsidRPr="00997B83" w:rsidRDefault="008E5D9F" w:rsidP="008E5D9F">
            <w:pPr>
              <w:jc w:val="right"/>
              <w:rPr>
                <w:rFonts w:ascii="Futura Lt BT" w:eastAsia="Times New Roman" w:hAnsi="Futura Lt BT" w:cs="Arial"/>
                <w:b/>
                <w:bCs/>
                <w:color w:val="005CA9"/>
                <w:sz w:val="18"/>
                <w:szCs w:val="18"/>
              </w:rPr>
            </w:pPr>
            <w:r w:rsidRPr="00997B83">
              <w:rPr>
                <w:rFonts w:ascii="Futura Lt BT" w:hAnsi="Futura Lt BT" w:cs="Arial"/>
                <w:b/>
                <w:bCs/>
                <w:color w:val="005CA9"/>
                <w:sz w:val="18"/>
                <w:szCs w:val="18"/>
              </w:rPr>
              <w:t>(5.385.661)</w:t>
            </w:r>
          </w:p>
        </w:tc>
        <w:tc>
          <w:tcPr>
            <w:tcW w:w="1713" w:type="dxa"/>
            <w:tcBorders>
              <w:top w:val="single" w:sz="4" w:space="0" w:color="F39200"/>
              <w:left w:val="nil"/>
              <w:bottom w:val="single" w:sz="4" w:space="0" w:color="F39200"/>
              <w:right w:val="nil"/>
            </w:tcBorders>
            <w:shd w:val="clear" w:color="auto" w:fill="auto"/>
            <w:noWrap/>
            <w:vAlign w:val="center"/>
            <w:hideMark/>
          </w:tcPr>
          <w:p w14:paraId="133B5E88" w14:textId="3BA23E0B" w:rsidR="008E5D9F" w:rsidRPr="00997B83" w:rsidRDefault="008E5D9F" w:rsidP="008E5D9F">
            <w:pPr>
              <w:jc w:val="right"/>
              <w:rPr>
                <w:rFonts w:ascii="Futura Lt BT" w:eastAsia="Times New Roman" w:hAnsi="Futura Lt BT" w:cs="Arial"/>
                <w:b/>
                <w:bCs/>
                <w:color w:val="005CA9"/>
                <w:sz w:val="18"/>
                <w:szCs w:val="18"/>
              </w:rPr>
            </w:pPr>
            <w:r w:rsidRPr="00997B83">
              <w:rPr>
                <w:rFonts w:ascii="Futura Lt BT" w:hAnsi="Futura Lt BT" w:cs="Arial"/>
                <w:b/>
                <w:bCs/>
                <w:color w:val="005CA9"/>
                <w:sz w:val="18"/>
                <w:szCs w:val="18"/>
              </w:rPr>
              <w:t>(6.116.772)</w:t>
            </w:r>
          </w:p>
        </w:tc>
        <w:tc>
          <w:tcPr>
            <w:tcW w:w="1713" w:type="dxa"/>
            <w:tcBorders>
              <w:top w:val="single" w:sz="4" w:space="0" w:color="F39200"/>
              <w:left w:val="nil"/>
              <w:bottom w:val="single" w:sz="4" w:space="0" w:color="F39200"/>
              <w:right w:val="nil"/>
            </w:tcBorders>
            <w:shd w:val="clear" w:color="auto" w:fill="auto"/>
            <w:noWrap/>
            <w:vAlign w:val="center"/>
            <w:hideMark/>
          </w:tcPr>
          <w:p w14:paraId="67A64A17" w14:textId="72067953" w:rsidR="008E5D9F" w:rsidRPr="00997B83" w:rsidRDefault="008E5D9F" w:rsidP="008E5D9F">
            <w:pPr>
              <w:jc w:val="right"/>
              <w:rPr>
                <w:rFonts w:ascii="Futura Lt BT" w:eastAsia="Times New Roman" w:hAnsi="Futura Lt BT" w:cs="Arial"/>
                <w:b/>
                <w:bCs/>
                <w:color w:val="005CA9"/>
                <w:sz w:val="18"/>
                <w:szCs w:val="18"/>
              </w:rPr>
            </w:pPr>
            <w:r w:rsidRPr="00997B83">
              <w:rPr>
                <w:rFonts w:ascii="Futura Lt BT" w:hAnsi="Futura Lt BT" w:cs="Arial"/>
                <w:b/>
                <w:bCs/>
                <w:color w:val="005CA9"/>
                <w:sz w:val="18"/>
                <w:szCs w:val="18"/>
              </w:rPr>
              <w:t>(5.411.678)</w:t>
            </w:r>
          </w:p>
        </w:tc>
      </w:tr>
    </w:tbl>
    <w:p w14:paraId="78B2A587" w14:textId="5350FBD6" w:rsidR="00814F49" w:rsidRPr="002E5531" w:rsidRDefault="00814F49" w:rsidP="001D4E31">
      <w:pPr>
        <w:pStyle w:val="Ttulo1"/>
      </w:pPr>
      <w:bookmarkStart w:id="115" w:name="_Toc103084566"/>
      <w:bookmarkEnd w:id="114"/>
      <w:r w:rsidRPr="002E5531">
        <w:t>Nota 26 – Outras despesas administrativas</w:t>
      </w:r>
      <w:bookmarkEnd w:id="115"/>
    </w:p>
    <w:tbl>
      <w:tblPr>
        <w:tblW w:w="5000" w:type="pct"/>
        <w:tblCellMar>
          <w:left w:w="70" w:type="dxa"/>
          <w:right w:w="70" w:type="dxa"/>
        </w:tblCellMar>
        <w:tblLook w:val="04A0" w:firstRow="1" w:lastRow="0" w:firstColumn="1" w:lastColumn="0" w:noHBand="0" w:noVBand="1"/>
      </w:tblPr>
      <w:tblGrid>
        <w:gridCol w:w="2976"/>
        <w:gridCol w:w="1571"/>
        <w:gridCol w:w="1584"/>
        <w:gridCol w:w="1698"/>
        <w:gridCol w:w="1808"/>
      </w:tblGrid>
      <w:tr w:rsidR="0046507C" w:rsidRPr="00FF70C1" w14:paraId="24EF1D2B" w14:textId="77777777" w:rsidTr="00021CCF">
        <w:trPr>
          <w:trHeight w:val="283"/>
        </w:trPr>
        <w:tc>
          <w:tcPr>
            <w:tcW w:w="1544" w:type="pct"/>
            <w:vMerge w:val="restart"/>
            <w:tcBorders>
              <w:top w:val="single" w:sz="4" w:space="0" w:color="F79646"/>
              <w:left w:val="nil"/>
              <w:right w:val="nil"/>
            </w:tcBorders>
            <w:shd w:val="clear" w:color="auto" w:fill="auto"/>
            <w:noWrap/>
            <w:vAlign w:val="center"/>
            <w:hideMark/>
          </w:tcPr>
          <w:p w14:paraId="2443B2DE" w14:textId="29DECA5A" w:rsidR="0046507C" w:rsidRPr="0046507C" w:rsidRDefault="00021CCF" w:rsidP="00021CCF">
            <w:pPr>
              <w:jc w:val="center"/>
              <w:rPr>
                <w:rFonts w:ascii="Futura Lt BT" w:eastAsia="Times New Roman" w:hAnsi="Futura Lt BT" w:cs="Arial"/>
                <w:b/>
                <w:bCs/>
                <w:color w:val="005CA9"/>
                <w:sz w:val="18"/>
                <w:szCs w:val="18"/>
              </w:rPr>
            </w:pPr>
            <w:r w:rsidRPr="0046507C">
              <w:rPr>
                <w:rFonts w:ascii="Futura Lt BT" w:eastAsia="Times New Roman" w:hAnsi="Futura Lt BT" w:cs="Arial"/>
                <w:b/>
                <w:bCs/>
                <w:color w:val="005CA9"/>
                <w:sz w:val="18"/>
                <w:szCs w:val="18"/>
              </w:rPr>
              <w:t>Descrição</w:t>
            </w:r>
          </w:p>
        </w:tc>
        <w:tc>
          <w:tcPr>
            <w:tcW w:w="1637" w:type="pct"/>
            <w:gridSpan w:val="2"/>
            <w:tcBorders>
              <w:top w:val="single" w:sz="4" w:space="0" w:color="F79646"/>
              <w:left w:val="nil"/>
              <w:bottom w:val="single" w:sz="4" w:space="0" w:color="F79646"/>
              <w:right w:val="nil"/>
            </w:tcBorders>
            <w:shd w:val="clear" w:color="auto" w:fill="auto"/>
            <w:noWrap/>
            <w:vAlign w:val="bottom"/>
            <w:hideMark/>
          </w:tcPr>
          <w:p w14:paraId="5431B741" w14:textId="77777777" w:rsidR="0046507C" w:rsidRPr="0046507C" w:rsidRDefault="0046507C" w:rsidP="0046507C">
            <w:pPr>
              <w:jc w:val="center"/>
              <w:rPr>
                <w:rFonts w:ascii="Futura Lt BT" w:eastAsia="Times New Roman" w:hAnsi="Futura Lt BT" w:cs="Arial"/>
                <w:b/>
                <w:bCs/>
                <w:color w:val="005CA9"/>
                <w:sz w:val="18"/>
                <w:szCs w:val="18"/>
              </w:rPr>
            </w:pPr>
            <w:r w:rsidRPr="0046507C">
              <w:rPr>
                <w:rFonts w:ascii="Futura Lt BT" w:eastAsia="Times New Roman" w:hAnsi="Futura Lt BT" w:cs="Arial"/>
                <w:b/>
                <w:bCs/>
                <w:color w:val="005CA9"/>
                <w:sz w:val="18"/>
                <w:szCs w:val="18"/>
              </w:rPr>
              <w:t>INDIVIDUAL</w:t>
            </w:r>
          </w:p>
        </w:tc>
        <w:tc>
          <w:tcPr>
            <w:tcW w:w="1819" w:type="pct"/>
            <w:gridSpan w:val="2"/>
            <w:tcBorders>
              <w:top w:val="single" w:sz="4" w:space="0" w:color="F79646"/>
              <w:left w:val="nil"/>
              <w:bottom w:val="single" w:sz="4" w:space="0" w:color="F79646"/>
              <w:right w:val="nil"/>
            </w:tcBorders>
            <w:shd w:val="clear" w:color="auto" w:fill="auto"/>
            <w:noWrap/>
            <w:vAlign w:val="bottom"/>
            <w:hideMark/>
          </w:tcPr>
          <w:p w14:paraId="125012D4" w14:textId="77777777" w:rsidR="0046507C" w:rsidRPr="0046507C" w:rsidRDefault="0046507C" w:rsidP="0046507C">
            <w:pPr>
              <w:jc w:val="center"/>
              <w:rPr>
                <w:rFonts w:ascii="Futura Lt BT" w:eastAsia="Times New Roman" w:hAnsi="Futura Lt BT" w:cs="Arial"/>
                <w:b/>
                <w:bCs/>
                <w:color w:val="005CA9"/>
                <w:sz w:val="18"/>
                <w:szCs w:val="18"/>
              </w:rPr>
            </w:pPr>
            <w:r w:rsidRPr="0046507C">
              <w:rPr>
                <w:rFonts w:ascii="Futura Lt BT" w:eastAsia="Times New Roman" w:hAnsi="Futura Lt BT" w:cs="Arial"/>
                <w:b/>
                <w:bCs/>
                <w:color w:val="005CA9"/>
                <w:sz w:val="18"/>
                <w:szCs w:val="18"/>
              </w:rPr>
              <w:t>CONSOLIDADO</w:t>
            </w:r>
          </w:p>
        </w:tc>
      </w:tr>
      <w:tr w:rsidR="0046507C" w:rsidRPr="00FF70C1" w14:paraId="5581DD89" w14:textId="77777777" w:rsidTr="00021CCF">
        <w:trPr>
          <w:trHeight w:val="283"/>
        </w:trPr>
        <w:tc>
          <w:tcPr>
            <w:tcW w:w="1544" w:type="pct"/>
            <w:vMerge/>
            <w:tcBorders>
              <w:left w:val="nil"/>
              <w:right w:val="nil"/>
            </w:tcBorders>
            <w:shd w:val="clear" w:color="auto" w:fill="auto"/>
            <w:vAlign w:val="center"/>
            <w:hideMark/>
          </w:tcPr>
          <w:p w14:paraId="043EBF69" w14:textId="2F7A62A5" w:rsidR="0046507C" w:rsidRPr="0046507C" w:rsidRDefault="0046507C" w:rsidP="0046507C">
            <w:pPr>
              <w:jc w:val="center"/>
              <w:rPr>
                <w:rFonts w:ascii="Futura Lt BT" w:eastAsia="Times New Roman" w:hAnsi="Futura Lt BT" w:cs="Arial"/>
                <w:b/>
                <w:bCs/>
                <w:color w:val="005CA9"/>
                <w:sz w:val="18"/>
                <w:szCs w:val="18"/>
              </w:rPr>
            </w:pPr>
          </w:p>
        </w:tc>
        <w:tc>
          <w:tcPr>
            <w:tcW w:w="815" w:type="pct"/>
            <w:tcBorders>
              <w:top w:val="nil"/>
              <w:left w:val="nil"/>
              <w:bottom w:val="single" w:sz="4" w:space="0" w:color="F79646"/>
              <w:right w:val="nil"/>
            </w:tcBorders>
            <w:shd w:val="clear" w:color="auto" w:fill="auto"/>
            <w:vAlign w:val="center"/>
            <w:hideMark/>
          </w:tcPr>
          <w:p w14:paraId="7641C8E0" w14:textId="77777777" w:rsidR="0046507C" w:rsidRPr="0046507C" w:rsidRDefault="0046507C" w:rsidP="0046507C">
            <w:pPr>
              <w:jc w:val="center"/>
              <w:rPr>
                <w:rFonts w:ascii="Futura Lt BT" w:eastAsia="Times New Roman" w:hAnsi="Futura Lt BT" w:cs="Arial"/>
                <w:b/>
                <w:bCs/>
                <w:color w:val="005CA9"/>
                <w:sz w:val="18"/>
                <w:szCs w:val="18"/>
              </w:rPr>
            </w:pPr>
            <w:r w:rsidRPr="0046507C">
              <w:rPr>
                <w:rFonts w:ascii="Futura Lt BT" w:eastAsia="Times New Roman" w:hAnsi="Futura Lt BT" w:cs="Arial"/>
                <w:b/>
                <w:bCs/>
                <w:color w:val="005CA9"/>
                <w:sz w:val="18"/>
                <w:szCs w:val="18"/>
              </w:rPr>
              <w:t>2022</w:t>
            </w:r>
          </w:p>
        </w:tc>
        <w:tc>
          <w:tcPr>
            <w:tcW w:w="822" w:type="pct"/>
            <w:tcBorders>
              <w:top w:val="nil"/>
              <w:left w:val="nil"/>
              <w:bottom w:val="single" w:sz="4" w:space="0" w:color="F79646"/>
              <w:right w:val="nil"/>
            </w:tcBorders>
            <w:shd w:val="clear" w:color="auto" w:fill="auto"/>
            <w:vAlign w:val="center"/>
            <w:hideMark/>
          </w:tcPr>
          <w:p w14:paraId="54C4403F" w14:textId="77777777" w:rsidR="0046507C" w:rsidRPr="0046507C" w:rsidRDefault="0046507C" w:rsidP="0046507C">
            <w:pPr>
              <w:jc w:val="center"/>
              <w:rPr>
                <w:rFonts w:ascii="Futura Lt BT" w:eastAsia="Times New Roman" w:hAnsi="Futura Lt BT" w:cs="Arial"/>
                <w:b/>
                <w:bCs/>
                <w:color w:val="005CA9"/>
                <w:sz w:val="18"/>
                <w:szCs w:val="18"/>
              </w:rPr>
            </w:pPr>
            <w:r w:rsidRPr="0046507C">
              <w:rPr>
                <w:rFonts w:ascii="Futura Lt BT" w:eastAsia="Times New Roman" w:hAnsi="Futura Lt BT" w:cs="Arial"/>
                <w:b/>
                <w:bCs/>
                <w:color w:val="005CA9"/>
                <w:sz w:val="18"/>
                <w:szCs w:val="18"/>
              </w:rPr>
              <w:t>2021</w:t>
            </w:r>
          </w:p>
        </w:tc>
        <w:tc>
          <w:tcPr>
            <w:tcW w:w="881" w:type="pct"/>
            <w:tcBorders>
              <w:top w:val="nil"/>
              <w:left w:val="nil"/>
              <w:bottom w:val="single" w:sz="4" w:space="0" w:color="F79646"/>
              <w:right w:val="nil"/>
            </w:tcBorders>
            <w:shd w:val="clear" w:color="auto" w:fill="auto"/>
            <w:vAlign w:val="center"/>
            <w:hideMark/>
          </w:tcPr>
          <w:p w14:paraId="07E188EE" w14:textId="77777777" w:rsidR="0046507C" w:rsidRPr="0046507C" w:rsidRDefault="0046507C" w:rsidP="0046507C">
            <w:pPr>
              <w:jc w:val="center"/>
              <w:rPr>
                <w:rFonts w:ascii="Futura Lt BT" w:eastAsia="Times New Roman" w:hAnsi="Futura Lt BT" w:cs="Arial"/>
                <w:b/>
                <w:bCs/>
                <w:color w:val="005CA9"/>
                <w:sz w:val="18"/>
                <w:szCs w:val="18"/>
              </w:rPr>
            </w:pPr>
            <w:r w:rsidRPr="0046507C">
              <w:rPr>
                <w:rFonts w:ascii="Futura Lt BT" w:eastAsia="Times New Roman" w:hAnsi="Futura Lt BT" w:cs="Arial"/>
                <w:b/>
                <w:bCs/>
                <w:color w:val="005CA9"/>
                <w:sz w:val="18"/>
                <w:szCs w:val="18"/>
              </w:rPr>
              <w:t>2022</w:t>
            </w:r>
          </w:p>
        </w:tc>
        <w:tc>
          <w:tcPr>
            <w:tcW w:w="938" w:type="pct"/>
            <w:tcBorders>
              <w:top w:val="nil"/>
              <w:left w:val="nil"/>
              <w:bottom w:val="single" w:sz="4" w:space="0" w:color="F79646"/>
              <w:right w:val="nil"/>
            </w:tcBorders>
            <w:shd w:val="clear" w:color="auto" w:fill="auto"/>
            <w:vAlign w:val="center"/>
            <w:hideMark/>
          </w:tcPr>
          <w:p w14:paraId="724ED658" w14:textId="77777777" w:rsidR="0046507C" w:rsidRPr="0046507C" w:rsidRDefault="0046507C" w:rsidP="0046507C">
            <w:pPr>
              <w:jc w:val="center"/>
              <w:rPr>
                <w:rFonts w:ascii="Futura Lt BT" w:eastAsia="Times New Roman" w:hAnsi="Futura Lt BT" w:cs="Arial"/>
                <w:b/>
                <w:bCs/>
                <w:color w:val="005CA9"/>
                <w:sz w:val="18"/>
                <w:szCs w:val="18"/>
              </w:rPr>
            </w:pPr>
            <w:r w:rsidRPr="0046507C">
              <w:rPr>
                <w:rFonts w:ascii="Futura Lt BT" w:eastAsia="Times New Roman" w:hAnsi="Futura Lt BT" w:cs="Arial"/>
                <w:b/>
                <w:bCs/>
                <w:color w:val="005CA9"/>
                <w:sz w:val="18"/>
                <w:szCs w:val="18"/>
              </w:rPr>
              <w:t>2021</w:t>
            </w:r>
          </w:p>
        </w:tc>
      </w:tr>
      <w:tr w:rsidR="0046507C" w:rsidRPr="00FF70C1" w14:paraId="70506AF9" w14:textId="77777777" w:rsidTr="00021CCF">
        <w:trPr>
          <w:trHeight w:val="283"/>
        </w:trPr>
        <w:tc>
          <w:tcPr>
            <w:tcW w:w="1544" w:type="pct"/>
            <w:vMerge/>
            <w:tcBorders>
              <w:left w:val="nil"/>
              <w:bottom w:val="single" w:sz="4" w:space="0" w:color="F39200"/>
              <w:right w:val="nil"/>
            </w:tcBorders>
            <w:vAlign w:val="center"/>
            <w:hideMark/>
          </w:tcPr>
          <w:p w14:paraId="721CBC70" w14:textId="77777777" w:rsidR="0046507C" w:rsidRPr="0046507C" w:rsidRDefault="0046507C" w:rsidP="0046507C">
            <w:pPr>
              <w:rPr>
                <w:rFonts w:ascii="Futura Lt BT" w:eastAsia="Times New Roman" w:hAnsi="Futura Lt BT" w:cs="Arial"/>
                <w:b/>
                <w:bCs/>
                <w:color w:val="005CA9"/>
                <w:sz w:val="18"/>
                <w:szCs w:val="18"/>
              </w:rPr>
            </w:pPr>
          </w:p>
        </w:tc>
        <w:tc>
          <w:tcPr>
            <w:tcW w:w="815" w:type="pct"/>
            <w:tcBorders>
              <w:top w:val="nil"/>
              <w:left w:val="nil"/>
              <w:bottom w:val="single" w:sz="8" w:space="0" w:color="F39200"/>
              <w:right w:val="nil"/>
            </w:tcBorders>
            <w:shd w:val="clear" w:color="auto" w:fill="auto"/>
            <w:vAlign w:val="center"/>
            <w:hideMark/>
          </w:tcPr>
          <w:p w14:paraId="53761590" w14:textId="77777777" w:rsidR="0046507C" w:rsidRPr="00FF70C1" w:rsidRDefault="0046507C" w:rsidP="0046507C">
            <w:pPr>
              <w:jc w:val="center"/>
              <w:rPr>
                <w:rFonts w:ascii="Futura Lt BT" w:eastAsia="Times New Roman" w:hAnsi="Futura Lt BT" w:cs="Arial"/>
                <w:b/>
                <w:color w:val="005CA9"/>
                <w:sz w:val="18"/>
                <w:szCs w:val="18"/>
              </w:rPr>
            </w:pPr>
            <w:r w:rsidRPr="00FF70C1">
              <w:rPr>
                <w:rFonts w:ascii="Futura Lt BT" w:eastAsia="Times New Roman" w:hAnsi="Futura Lt BT" w:cs="Arial"/>
                <w:b/>
                <w:color w:val="005CA9"/>
                <w:sz w:val="18"/>
                <w:szCs w:val="18"/>
              </w:rPr>
              <w:t>1º trimestre</w:t>
            </w:r>
          </w:p>
        </w:tc>
        <w:tc>
          <w:tcPr>
            <w:tcW w:w="822" w:type="pct"/>
            <w:tcBorders>
              <w:top w:val="nil"/>
              <w:left w:val="nil"/>
              <w:bottom w:val="single" w:sz="8" w:space="0" w:color="F39200"/>
              <w:right w:val="nil"/>
            </w:tcBorders>
            <w:shd w:val="clear" w:color="auto" w:fill="auto"/>
            <w:vAlign w:val="center"/>
            <w:hideMark/>
          </w:tcPr>
          <w:p w14:paraId="74261F55" w14:textId="77777777" w:rsidR="0046507C" w:rsidRPr="00FF70C1" w:rsidRDefault="0046507C" w:rsidP="0046507C">
            <w:pPr>
              <w:jc w:val="center"/>
              <w:rPr>
                <w:rFonts w:ascii="Futura Lt BT" w:eastAsia="Times New Roman" w:hAnsi="Futura Lt BT" w:cs="Arial"/>
                <w:b/>
                <w:color w:val="005CA9"/>
                <w:sz w:val="18"/>
                <w:szCs w:val="18"/>
              </w:rPr>
            </w:pPr>
            <w:r w:rsidRPr="00FF70C1">
              <w:rPr>
                <w:rFonts w:ascii="Futura Lt BT" w:eastAsia="Times New Roman" w:hAnsi="Futura Lt BT" w:cs="Arial"/>
                <w:b/>
                <w:color w:val="005CA9"/>
                <w:sz w:val="18"/>
                <w:szCs w:val="18"/>
              </w:rPr>
              <w:t>1º trimestre</w:t>
            </w:r>
          </w:p>
        </w:tc>
        <w:tc>
          <w:tcPr>
            <w:tcW w:w="881" w:type="pct"/>
            <w:tcBorders>
              <w:top w:val="nil"/>
              <w:left w:val="nil"/>
              <w:bottom w:val="single" w:sz="8" w:space="0" w:color="F39200"/>
              <w:right w:val="nil"/>
            </w:tcBorders>
            <w:shd w:val="clear" w:color="auto" w:fill="auto"/>
            <w:vAlign w:val="center"/>
            <w:hideMark/>
          </w:tcPr>
          <w:p w14:paraId="758D00E7" w14:textId="77777777" w:rsidR="0046507C" w:rsidRPr="00FF70C1" w:rsidRDefault="0046507C" w:rsidP="0046507C">
            <w:pPr>
              <w:jc w:val="center"/>
              <w:rPr>
                <w:rFonts w:ascii="Futura Lt BT" w:eastAsia="Times New Roman" w:hAnsi="Futura Lt BT" w:cs="Arial"/>
                <w:b/>
                <w:color w:val="005CA9"/>
                <w:sz w:val="18"/>
                <w:szCs w:val="18"/>
              </w:rPr>
            </w:pPr>
            <w:r w:rsidRPr="00FF70C1">
              <w:rPr>
                <w:rFonts w:ascii="Futura Lt BT" w:eastAsia="Times New Roman" w:hAnsi="Futura Lt BT" w:cs="Arial"/>
                <w:b/>
                <w:color w:val="005CA9"/>
                <w:sz w:val="18"/>
                <w:szCs w:val="18"/>
              </w:rPr>
              <w:t>1º trimestre</w:t>
            </w:r>
          </w:p>
        </w:tc>
        <w:tc>
          <w:tcPr>
            <w:tcW w:w="938" w:type="pct"/>
            <w:tcBorders>
              <w:top w:val="nil"/>
              <w:left w:val="nil"/>
              <w:bottom w:val="single" w:sz="8" w:space="0" w:color="F39200"/>
              <w:right w:val="nil"/>
            </w:tcBorders>
            <w:shd w:val="clear" w:color="auto" w:fill="auto"/>
            <w:vAlign w:val="center"/>
            <w:hideMark/>
          </w:tcPr>
          <w:p w14:paraId="3D689607" w14:textId="77777777" w:rsidR="0046507C" w:rsidRPr="00FF70C1" w:rsidRDefault="0046507C" w:rsidP="0046507C">
            <w:pPr>
              <w:jc w:val="center"/>
              <w:rPr>
                <w:rFonts w:ascii="Futura Lt BT" w:eastAsia="Times New Roman" w:hAnsi="Futura Lt BT" w:cs="Arial"/>
                <w:b/>
                <w:color w:val="005CA9"/>
                <w:sz w:val="18"/>
                <w:szCs w:val="18"/>
              </w:rPr>
            </w:pPr>
            <w:r w:rsidRPr="00FF70C1">
              <w:rPr>
                <w:rFonts w:ascii="Futura Lt BT" w:eastAsia="Times New Roman" w:hAnsi="Futura Lt BT" w:cs="Arial"/>
                <w:b/>
                <w:color w:val="005CA9"/>
                <w:sz w:val="18"/>
                <w:szCs w:val="18"/>
              </w:rPr>
              <w:t>1º trimestre</w:t>
            </w:r>
          </w:p>
        </w:tc>
      </w:tr>
      <w:tr w:rsidR="00575FB9" w:rsidRPr="00FF70C1" w14:paraId="108A3226" w14:textId="77777777" w:rsidTr="00021CCF">
        <w:trPr>
          <w:trHeight w:val="283"/>
        </w:trPr>
        <w:tc>
          <w:tcPr>
            <w:tcW w:w="1544" w:type="pct"/>
            <w:tcBorders>
              <w:top w:val="nil"/>
              <w:left w:val="nil"/>
              <w:bottom w:val="nil"/>
              <w:right w:val="nil"/>
            </w:tcBorders>
            <w:shd w:val="clear" w:color="auto" w:fill="auto"/>
            <w:vAlign w:val="center"/>
            <w:hideMark/>
          </w:tcPr>
          <w:p w14:paraId="5824C9E4" w14:textId="7774BE17" w:rsidR="00575FB9" w:rsidRPr="0046507C" w:rsidRDefault="00575FB9" w:rsidP="00575FB9">
            <w:pPr>
              <w:rPr>
                <w:rFonts w:ascii="Futura Lt BT" w:eastAsia="Times New Roman" w:hAnsi="Futura Lt BT" w:cs="Arial"/>
                <w:color w:val="005CA9"/>
                <w:sz w:val="18"/>
                <w:szCs w:val="18"/>
              </w:rPr>
            </w:pPr>
            <w:r>
              <w:rPr>
                <w:rFonts w:ascii="Futura Lt BT" w:hAnsi="Futura Lt BT" w:cs="Arial"/>
                <w:color w:val="005CA9"/>
                <w:sz w:val="18"/>
                <w:szCs w:val="18"/>
              </w:rPr>
              <w:t>Processamento de dados</w:t>
            </w:r>
          </w:p>
        </w:tc>
        <w:tc>
          <w:tcPr>
            <w:tcW w:w="815" w:type="pct"/>
            <w:tcBorders>
              <w:top w:val="nil"/>
              <w:left w:val="nil"/>
              <w:bottom w:val="nil"/>
              <w:right w:val="nil"/>
            </w:tcBorders>
            <w:shd w:val="clear" w:color="auto" w:fill="auto"/>
            <w:vAlign w:val="center"/>
            <w:hideMark/>
          </w:tcPr>
          <w:p w14:paraId="16621E5A" w14:textId="1B1F987E" w:rsidR="00575FB9" w:rsidRPr="0046507C" w:rsidRDefault="00575FB9" w:rsidP="00575FB9">
            <w:pPr>
              <w:jc w:val="right"/>
              <w:rPr>
                <w:rFonts w:ascii="Futura Lt BT" w:eastAsia="Times New Roman" w:hAnsi="Futura Lt BT" w:cs="Arial"/>
                <w:color w:val="005CA9"/>
                <w:sz w:val="18"/>
                <w:szCs w:val="18"/>
              </w:rPr>
            </w:pPr>
            <w:r>
              <w:rPr>
                <w:rFonts w:ascii="Futura Lt BT" w:hAnsi="Futura Lt BT" w:cs="Arial"/>
                <w:color w:val="005CA9"/>
                <w:sz w:val="18"/>
                <w:szCs w:val="18"/>
              </w:rPr>
              <w:t>(391.766)</w:t>
            </w:r>
          </w:p>
        </w:tc>
        <w:tc>
          <w:tcPr>
            <w:tcW w:w="822" w:type="pct"/>
            <w:tcBorders>
              <w:top w:val="nil"/>
              <w:left w:val="nil"/>
              <w:bottom w:val="nil"/>
              <w:right w:val="nil"/>
            </w:tcBorders>
            <w:shd w:val="clear" w:color="auto" w:fill="auto"/>
            <w:vAlign w:val="center"/>
            <w:hideMark/>
          </w:tcPr>
          <w:p w14:paraId="4D331319" w14:textId="2FBEDEE0" w:rsidR="00575FB9" w:rsidRPr="0046507C" w:rsidRDefault="00575FB9" w:rsidP="00575FB9">
            <w:pPr>
              <w:jc w:val="right"/>
              <w:rPr>
                <w:rFonts w:ascii="Futura Lt BT" w:eastAsia="Times New Roman" w:hAnsi="Futura Lt BT" w:cs="Arial"/>
                <w:color w:val="005CA9"/>
                <w:sz w:val="18"/>
                <w:szCs w:val="18"/>
              </w:rPr>
            </w:pPr>
            <w:r>
              <w:rPr>
                <w:rFonts w:ascii="Futura Lt BT" w:hAnsi="Futura Lt BT" w:cs="Arial"/>
                <w:color w:val="005CA9"/>
                <w:sz w:val="18"/>
                <w:szCs w:val="18"/>
              </w:rPr>
              <w:t>(310.722)</w:t>
            </w:r>
          </w:p>
        </w:tc>
        <w:tc>
          <w:tcPr>
            <w:tcW w:w="881" w:type="pct"/>
            <w:tcBorders>
              <w:top w:val="nil"/>
              <w:left w:val="nil"/>
              <w:bottom w:val="nil"/>
              <w:right w:val="nil"/>
            </w:tcBorders>
            <w:shd w:val="clear" w:color="auto" w:fill="auto"/>
            <w:vAlign w:val="center"/>
            <w:hideMark/>
          </w:tcPr>
          <w:p w14:paraId="3B708CF6" w14:textId="66E124CC" w:rsidR="00575FB9" w:rsidRPr="0046507C" w:rsidRDefault="00575FB9" w:rsidP="00575FB9">
            <w:pPr>
              <w:jc w:val="right"/>
              <w:rPr>
                <w:rFonts w:ascii="Futura Lt BT" w:eastAsia="Times New Roman" w:hAnsi="Futura Lt BT" w:cs="Arial"/>
                <w:color w:val="005CA9"/>
                <w:sz w:val="18"/>
                <w:szCs w:val="18"/>
              </w:rPr>
            </w:pPr>
            <w:r>
              <w:rPr>
                <w:rFonts w:ascii="Futura Lt BT" w:hAnsi="Futura Lt BT" w:cs="Arial"/>
                <w:color w:val="005CA9"/>
                <w:sz w:val="18"/>
                <w:szCs w:val="18"/>
              </w:rPr>
              <w:t>(392.219)</w:t>
            </w:r>
          </w:p>
        </w:tc>
        <w:tc>
          <w:tcPr>
            <w:tcW w:w="938" w:type="pct"/>
            <w:tcBorders>
              <w:top w:val="nil"/>
              <w:left w:val="nil"/>
              <w:bottom w:val="nil"/>
              <w:right w:val="nil"/>
            </w:tcBorders>
            <w:shd w:val="clear" w:color="auto" w:fill="auto"/>
            <w:vAlign w:val="center"/>
            <w:hideMark/>
          </w:tcPr>
          <w:p w14:paraId="67DC7BE7" w14:textId="4A8ACCE6" w:rsidR="00575FB9" w:rsidRPr="0046507C" w:rsidRDefault="00575FB9" w:rsidP="00575FB9">
            <w:pPr>
              <w:jc w:val="right"/>
              <w:rPr>
                <w:rFonts w:ascii="Futura Lt BT" w:eastAsia="Times New Roman" w:hAnsi="Futura Lt BT" w:cs="Arial"/>
                <w:color w:val="005CA9"/>
                <w:sz w:val="18"/>
                <w:szCs w:val="18"/>
              </w:rPr>
            </w:pPr>
            <w:r>
              <w:rPr>
                <w:rFonts w:ascii="Futura Lt BT" w:hAnsi="Futura Lt BT" w:cs="Arial"/>
                <w:color w:val="005CA9"/>
                <w:sz w:val="18"/>
                <w:szCs w:val="18"/>
              </w:rPr>
              <w:t>(310.870)</w:t>
            </w:r>
          </w:p>
        </w:tc>
      </w:tr>
      <w:tr w:rsidR="00575FB9" w:rsidRPr="00FF70C1" w14:paraId="57EA88AB" w14:textId="77777777" w:rsidTr="00021CCF">
        <w:trPr>
          <w:trHeight w:val="283"/>
        </w:trPr>
        <w:tc>
          <w:tcPr>
            <w:tcW w:w="1544" w:type="pct"/>
            <w:tcBorders>
              <w:top w:val="nil"/>
              <w:left w:val="nil"/>
              <w:bottom w:val="nil"/>
              <w:right w:val="nil"/>
            </w:tcBorders>
            <w:shd w:val="clear" w:color="auto" w:fill="auto"/>
            <w:vAlign w:val="center"/>
            <w:hideMark/>
          </w:tcPr>
          <w:p w14:paraId="20B29E7E" w14:textId="374CD1D1" w:rsidR="00575FB9" w:rsidRPr="0046507C" w:rsidRDefault="00575FB9" w:rsidP="00575FB9">
            <w:pPr>
              <w:rPr>
                <w:rFonts w:ascii="Futura Lt BT" w:eastAsia="Times New Roman" w:hAnsi="Futura Lt BT" w:cs="Arial"/>
                <w:color w:val="005CA9"/>
                <w:sz w:val="18"/>
                <w:szCs w:val="18"/>
              </w:rPr>
            </w:pPr>
            <w:r>
              <w:rPr>
                <w:rFonts w:ascii="Futura Lt BT" w:hAnsi="Futura Lt BT" w:cs="Arial"/>
                <w:color w:val="005CA9"/>
                <w:sz w:val="18"/>
                <w:szCs w:val="18"/>
              </w:rPr>
              <w:t>Aluguéis e arrendamento de bens</w:t>
            </w:r>
          </w:p>
        </w:tc>
        <w:tc>
          <w:tcPr>
            <w:tcW w:w="815" w:type="pct"/>
            <w:tcBorders>
              <w:top w:val="nil"/>
              <w:left w:val="nil"/>
              <w:bottom w:val="nil"/>
              <w:right w:val="nil"/>
            </w:tcBorders>
            <w:shd w:val="clear" w:color="auto" w:fill="auto"/>
            <w:vAlign w:val="center"/>
            <w:hideMark/>
          </w:tcPr>
          <w:p w14:paraId="7F771492" w14:textId="19D301C4" w:rsidR="00575FB9" w:rsidRPr="0046507C" w:rsidRDefault="00575FB9" w:rsidP="00575FB9">
            <w:pPr>
              <w:jc w:val="right"/>
              <w:rPr>
                <w:rFonts w:ascii="Futura Lt BT" w:eastAsia="Times New Roman" w:hAnsi="Futura Lt BT" w:cs="Arial"/>
                <w:color w:val="005CA9"/>
                <w:sz w:val="18"/>
                <w:szCs w:val="18"/>
              </w:rPr>
            </w:pPr>
            <w:r>
              <w:rPr>
                <w:rFonts w:ascii="Futura Lt BT" w:hAnsi="Futura Lt BT" w:cs="Arial"/>
                <w:color w:val="005CA9"/>
                <w:sz w:val="18"/>
                <w:szCs w:val="18"/>
              </w:rPr>
              <w:t>(491.779)</w:t>
            </w:r>
          </w:p>
        </w:tc>
        <w:tc>
          <w:tcPr>
            <w:tcW w:w="822" w:type="pct"/>
            <w:tcBorders>
              <w:top w:val="nil"/>
              <w:left w:val="nil"/>
              <w:bottom w:val="nil"/>
              <w:right w:val="nil"/>
            </w:tcBorders>
            <w:shd w:val="clear" w:color="auto" w:fill="auto"/>
            <w:vAlign w:val="center"/>
            <w:hideMark/>
          </w:tcPr>
          <w:p w14:paraId="165D2C36" w14:textId="05FA1296" w:rsidR="00575FB9" w:rsidRPr="0046507C" w:rsidRDefault="00575FB9" w:rsidP="00575FB9">
            <w:pPr>
              <w:jc w:val="right"/>
              <w:rPr>
                <w:rFonts w:ascii="Futura Lt BT" w:eastAsia="Times New Roman" w:hAnsi="Futura Lt BT" w:cs="Arial"/>
                <w:color w:val="005CA9"/>
                <w:sz w:val="18"/>
                <w:szCs w:val="18"/>
              </w:rPr>
            </w:pPr>
            <w:r>
              <w:rPr>
                <w:rFonts w:ascii="Futura Lt BT" w:hAnsi="Futura Lt BT" w:cs="Arial"/>
                <w:color w:val="005CA9"/>
                <w:sz w:val="18"/>
                <w:szCs w:val="18"/>
              </w:rPr>
              <w:t>(378.880)</w:t>
            </w:r>
          </w:p>
        </w:tc>
        <w:tc>
          <w:tcPr>
            <w:tcW w:w="881" w:type="pct"/>
            <w:tcBorders>
              <w:top w:val="nil"/>
              <w:left w:val="nil"/>
              <w:bottom w:val="nil"/>
              <w:right w:val="nil"/>
            </w:tcBorders>
            <w:shd w:val="clear" w:color="auto" w:fill="auto"/>
            <w:vAlign w:val="center"/>
            <w:hideMark/>
          </w:tcPr>
          <w:p w14:paraId="0F75E12C" w14:textId="6BE5324F" w:rsidR="00575FB9" w:rsidRPr="0046507C" w:rsidRDefault="00575FB9" w:rsidP="00575FB9">
            <w:pPr>
              <w:jc w:val="right"/>
              <w:rPr>
                <w:rFonts w:ascii="Futura Lt BT" w:eastAsia="Times New Roman" w:hAnsi="Futura Lt BT" w:cs="Arial"/>
                <w:color w:val="005CA9"/>
                <w:sz w:val="18"/>
                <w:szCs w:val="18"/>
              </w:rPr>
            </w:pPr>
            <w:r>
              <w:rPr>
                <w:rFonts w:ascii="Futura Lt BT" w:hAnsi="Futura Lt BT" w:cs="Arial"/>
                <w:color w:val="005CA9"/>
                <w:sz w:val="18"/>
                <w:szCs w:val="18"/>
              </w:rPr>
              <w:t>(493.709)</w:t>
            </w:r>
          </w:p>
        </w:tc>
        <w:tc>
          <w:tcPr>
            <w:tcW w:w="938" w:type="pct"/>
            <w:tcBorders>
              <w:top w:val="nil"/>
              <w:left w:val="nil"/>
              <w:bottom w:val="nil"/>
              <w:right w:val="nil"/>
            </w:tcBorders>
            <w:shd w:val="clear" w:color="auto" w:fill="auto"/>
            <w:vAlign w:val="center"/>
            <w:hideMark/>
          </w:tcPr>
          <w:p w14:paraId="384C0863" w14:textId="5D16D841" w:rsidR="00575FB9" w:rsidRPr="0046507C" w:rsidRDefault="00575FB9" w:rsidP="00575FB9">
            <w:pPr>
              <w:jc w:val="right"/>
              <w:rPr>
                <w:rFonts w:ascii="Futura Lt BT" w:eastAsia="Times New Roman" w:hAnsi="Futura Lt BT" w:cs="Arial"/>
                <w:color w:val="005CA9"/>
                <w:sz w:val="18"/>
                <w:szCs w:val="18"/>
              </w:rPr>
            </w:pPr>
            <w:r>
              <w:rPr>
                <w:rFonts w:ascii="Futura Lt BT" w:hAnsi="Futura Lt BT" w:cs="Arial"/>
                <w:color w:val="005CA9"/>
                <w:sz w:val="18"/>
                <w:szCs w:val="18"/>
              </w:rPr>
              <w:t>(379.075)</w:t>
            </w:r>
          </w:p>
        </w:tc>
      </w:tr>
      <w:tr w:rsidR="00575FB9" w:rsidRPr="00FF70C1" w14:paraId="44B9A7A0" w14:textId="77777777" w:rsidTr="00021CCF">
        <w:trPr>
          <w:trHeight w:val="283"/>
        </w:trPr>
        <w:tc>
          <w:tcPr>
            <w:tcW w:w="1544" w:type="pct"/>
            <w:tcBorders>
              <w:top w:val="nil"/>
              <w:left w:val="nil"/>
              <w:bottom w:val="nil"/>
              <w:right w:val="nil"/>
            </w:tcBorders>
            <w:shd w:val="clear" w:color="auto" w:fill="auto"/>
            <w:vAlign w:val="center"/>
            <w:hideMark/>
          </w:tcPr>
          <w:p w14:paraId="5B89E5A1" w14:textId="6A35BA86" w:rsidR="00575FB9" w:rsidRPr="0046507C" w:rsidRDefault="00575FB9" w:rsidP="00575FB9">
            <w:pPr>
              <w:rPr>
                <w:rFonts w:ascii="Futura Lt BT" w:eastAsia="Times New Roman" w:hAnsi="Futura Lt BT" w:cs="Arial"/>
                <w:color w:val="005CA9"/>
                <w:sz w:val="18"/>
                <w:szCs w:val="18"/>
              </w:rPr>
            </w:pPr>
            <w:r>
              <w:rPr>
                <w:rFonts w:ascii="Futura Lt BT" w:hAnsi="Futura Lt BT" w:cs="Arial"/>
                <w:color w:val="005CA9"/>
                <w:sz w:val="18"/>
                <w:szCs w:val="18"/>
              </w:rPr>
              <w:t>Serviços de terceiros</w:t>
            </w:r>
          </w:p>
        </w:tc>
        <w:tc>
          <w:tcPr>
            <w:tcW w:w="815" w:type="pct"/>
            <w:tcBorders>
              <w:top w:val="nil"/>
              <w:left w:val="nil"/>
              <w:bottom w:val="nil"/>
              <w:right w:val="nil"/>
            </w:tcBorders>
            <w:shd w:val="clear" w:color="auto" w:fill="auto"/>
            <w:vAlign w:val="center"/>
            <w:hideMark/>
          </w:tcPr>
          <w:p w14:paraId="543B45B3" w14:textId="326CEC21" w:rsidR="00575FB9" w:rsidRPr="0046507C" w:rsidRDefault="00575FB9" w:rsidP="00575FB9">
            <w:pPr>
              <w:jc w:val="right"/>
              <w:rPr>
                <w:rFonts w:ascii="Futura Lt BT" w:eastAsia="Times New Roman" w:hAnsi="Futura Lt BT" w:cs="Arial"/>
                <w:color w:val="005CA9"/>
                <w:sz w:val="18"/>
                <w:szCs w:val="18"/>
              </w:rPr>
            </w:pPr>
            <w:r>
              <w:rPr>
                <w:rFonts w:ascii="Futura Lt BT" w:hAnsi="Futura Lt BT" w:cs="Arial"/>
                <w:color w:val="005CA9"/>
                <w:sz w:val="18"/>
                <w:szCs w:val="18"/>
              </w:rPr>
              <w:t>(148.139)</w:t>
            </w:r>
          </w:p>
        </w:tc>
        <w:tc>
          <w:tcPr>
            <w:tcW w:w="822" w:type="pct"/>
            <w:tcBorders>
              <w:top w:val="nil"/>
              <w:left w:val="nil"/>
              <w:bottom w:val="nil"/>
              <w:right w:val="nil"/>
            </w:tcBorders>
            <w:shd w:val="clear" w:color="auto" w:fill="auto"/>
            <w:vAlign w:val="center"/>
            <w:hideMark/>
          </w:tcPr>
          <w:p w14:paraId="00EDD9AB" w14:textId="2A054782" w:rsidR="00575FB9" w:rsidRPr="0046507C" w:rsidRDefault="00575FB9" w:rsidP="00575FB9">
            <w:pPr>
              <w:jc w:val="right"/>
              <w:rPr>
                <w:rFonts w:ascii="Futura Lt BT" w:eastAsia="Times New Roman" w:hAnsi="Futura Lt BT" w:cs="Arial"/>
                <w:color w:val="005CA9"/>
                <w:sz w:val="18"/>
                <w:szCs w:val="18"/>
              </w:rPr>
            </w:pPr>
            <w:r>
              <w:rPr>
                <w:rFonts w:ascii="Futura Lt BT" w:hAnsi="Futura Lt BT" w:cs="Arial"/>
                <w:color w:val="005CA9"/>
                <w:sz w:val="18"/>
                <w:szCs w:val="18"/>
              </w:rPr>
              <w:t>(253.620)</w:t>
            </w:r>
          </w:p>
        </w:tc>
        <w:tc>
          <w:tcPr>
            <w:tcW w:w="881" w:type="pct"/>
            <w:tcBorders>
              <w:top w:val="nil"/>
              <w:left w:val="nil"/>
              <w:bottom w:val="nil"/>
              <w:right w:val="nil"/>
            </w:tcBorders>
            <w:shd w:val="clear" w:color="auto" w:fill="auto"/>
            <w:vAlign w:val="center"/>
            <w:hideMark/>
          </w:tcPr>
          <w:p w14:paraId="3FC42F57" w14:textId="1DF6699E" w:rsidR="00575FB9" w:rsidRPr="0046507C" w:rsidRDefault="00575FB9" w:rsidP="00575FB9">
            <w:pPr>
              <w:jc w:val="right"/>
              <w:rPr>
                <w:rFonts w:ascii="Futura Lt BT" w:eastAsia="Times New Roman" w:hAnsi="Futura Lt BT" w:cs="Arial"/>
                <w:color w:val="005CA9"/>
                <w:sz w:val="18"/>
                <w:szCs w:val="18"/>
              </w:rPr>
            </w:pPr>
            <w:r>
              <w:rPr>
                <w:rFonts w:ascii="Futura Lt BT" w:hAnsi="Futura Lt BT" w:cs="Arial"/>
                <w:color w:val="005CA9"/>
                <w:sz w:val="18"/>
                <w:szCs w:val="18"/>
              </w:rPr>
              <w:t>(148.296)</w:t>
            </w:r>
          </w:p>
        </w:tc>
        <w:tc>
          <w:tcPr>
            <w:tcW w:w="938" w:type="pct"/>
            <w:tcBorders>
              <w:top w:val="nil"/>
              <w:left w:val="nil"/>
              <w:bottom w:val="nil"/>
              <w:right w:val="nil"/>
            </w:tcBorders>
            <w:shd w:val="clear" w:color="auto" w:fill="auto"/>
            <w:vAlign w:val="center"/>
            <w:hideMark/>
          </w:tcPr>
          <w:p w14:paraId="6458FB9D" w14:textId="2B06A17B" w:rsidR="00575FB9" w:rsidRPr="0046507C" w:rsidRDefault="00575FB9" w:rsidP="00575FB9">
            <w:pPr>
              <w:jc w:val="right"/>
              <w:rPr>
                <w:rFonts w:ascii="Futura Lt BT" w:eastAsia="Times New Roman" w:hAnsi="Futura Lt BT" w:cs="Arial"/>
                <w:color w:val="005CA9"/>
                <w:sz w:val="18"/>
                <w:szCs w:val="18"/>
              </w:rPr>
            </w:pPr>
            <w:r>
              <w:rPr>
                <w:rFonts w:ascii="Futura Lt BT" w:hAnsi="Futura Lt BT" w:cs="Arial"/>
                <w:color w:val="005CA9"/>
                <w:sz w:val="18"/>
                <w:szCs w:val="18"/>
              </w:rPr>
              <w:t>(253.636)</w:t>
            </w:r>
          </w:p>
        </w:tc>
      </w:tr>
      <w:tr w:rsidR="00575FB9" w:rsidRPr="00FF70C1" w14:paraId="4EEA0615" w14:textId="77777777" w:rsidTr="00021CCF">
        <w:trPr>
          <w:trHeight w:val="283"/>
        </w:trPr>
        <w:tc>
          <w:tcPr>
            <w:tcW w:w="1544" w:type="pct"/>
            <w:tcBorders>
              <w:top w:val="nil"/>
              <w:left w:val="nil"/>
              <w:bottom w:val="nil"/>
              <w:right w:val="nil"/>
            </w:tcBorders>
            <w:shd w:val="clear" w:color="auto" w:fill="auto"/>
            <w:vAlign w:val="center"/>
            <w:hideMark/>
          </w:tcPr>
          <w:p w14:paraId="21608D0D" w14:textId="662B5841" w:rsidR="00575FB9" w:rsidRPr="0046507C" w:rsidRDefault="00575FB9" w:rsidP="00575FB9">
            <w:pPr>
              <w:rPr>
                <w:rFonts w:ascii="Futura Lt BT" w:eastAsia="Times New Roman" w:hAnsi="Futura Lt BT" w:cs="Arial"/>
                <w:color w:val="005CA9"/>
                <w:sz w:val="18"/>
                <w:szCs w:val="18"/>
              </w:rPr>
            </w:pPr>
            <w:r>
              <w:rPr>
                <w:rFonts w:ascii="Futura Lt BT" w:hAnsi="Futura Lt BT" w:cs="Arial"/>
                <w:color w:val="005CA9"/>
                <w:sz w:val="18"/>
                <w:szCs w:val="18"/>
              </w:rPr>
              <w:t>Serviços de vigilância e segurança</w:t>
            </w:r>
          </w:p>
        </w:tc>
        <w:tc>
          <w:tcPr>
            <w:tcW w:w="815" w:type="pct"/>
            <w:tcBorders>
              <w:top w:val="nil"/>
              <w:left w:val="nil"/>
              <w:bottom w:val="nil"/>
              <w:right w:val="nil"/>
            </w:tcBorders>
            <w:shd w:val="clear" w:color="auto" w:fill="auto"/>
            <w:vAlign w:val="center"/>
            <w:hideMark/>
          </w:tcPr>
          <w:p w14:paraId="10100318" w14:textId="30FE95CD" w:rsidR="00575FB9" w:rsidRPr="0046507C" w:rsidRDefault="00575FB9" w:rsidP="00575FB9">
            <w:pPr>
              <w:jc w:val="right"/>
              <w:rPr>
                <w:rFonts w:ascii="Futura Lt BT" w:eastAsia="Times New Roman" w:hAnsi="Futura Lt BT" w:cs="Arial"/>
                <w:color w:val="005CA9"/>
                <w:sz w:val="18"/>
                <w:szCs w:val="18"/>
              </w:rPr>
            </w:pPr>
            <w:r>
              <w:rPr>
                <w:rFonts w:ascii="Futura Lt BT" w:hAnsi="Futura Lt BT" w:cs="Arial"/>
                <w:color w:val="005CA9"/>
                <w:sz w:val="18"/>
                <w:szCs w:val="18"/>
              </w:rPr>
              <w:t>(139.563)</w:t>
            </w:r>
          </w:p>
        </w:tc>
        <w:tc>
          <w:tcPr>
            <w:tcW w:w="822" w:type="pct"/>
            <w:tcBorders>
              <w:top w:val="nil"/>
              <w:left w:val="nil"/>
              <w:bottom w:val="nil"/>
              <w:right w:val="nil"/>
            </w:tcBorders>
            <w:shd w:val="clear" w:color="auto" w:fill="auto"/>
            <w:vAlign w:val="center"/>
            <w:hideMark/>
          </w:tcPr>
          <w:p w14:paraId="51535B40" w14:textId="045265B8" w:rsidR="00575FB9" w:rsidRPr="0046507C" w:rsidRDefault="00575FB9" w:rsidP="00575FB9">
            <w:pPr>
              <w:jc w:val="right"/>
              <w:rPr>
                <w:rFonts w:ascii="Futura Lt BT" w:eastAsia="Times New Roman" w:hAnsi="Futura Lt BT" w:cs="Arial"/>
                <w:color w:val="005CA9"/>
                <w:sz w:val="18"/>
                <w:szCs w:val="18"/>
              </w:rPr>
            </w:pPr>
            <w:r>
              <w:rPr>
                <w:rFonts w:ascii="Futura Lt BT" w:hAnsi="Futura Lt BT" w:cs="Arial"/>
                <w:color w:val="005CA9"/>
                <w:sz w:val="18"/>
                <w:szCs w:val="18"/>
              </w:rPr>
              <w:t>(214.607)</w:t>
            </w:r>
          </w:p>
        </w:tc>
        <w:tc>
          <w:tcPr>
            <w:tcW w:w="881" w:type="pct"/>
            <w:tcBorders>
              <w:top w:val="nil"/>
              <w:left w:val="nil"/>
              <w:bottom w:val="nil"/>
              <w:right w:val="nil"/>
            </w:tcBorders>
            <w:shd w:val="clear" w:color="auto" w:fill="auto"/>
            <w:vAlign w:val="center"/>
            <w:hideMark/>
          </w:tcPr>
          <w:p w14:paraId="05E0948C" w14:textId="067800F1" w:rsidR="00575FB9" w:rsidRPr="0046507C" w:rsidRDefault="00575FB9" w:rsidP="00575FB9">
            <w:pPr>
              <w:jc w:val="right"/>
              <w:rPr>
                <w:rFonts w:ascii="Futura Lt BT" w:eastAsia="Times New Roman" w:hAnsi="Futura Lt BT" w:cs="Arial"/>
                <w:color w:val="005CA9"/>
                <w:sz w:val="18"/>
                <w:szCs w:val="18"/>
              </w:rPr>
            </w:pPr>
            <w:r>
              <w:rPr>
                <w:rFonts w:ascii="Futura Lt BT" w:hAnsi="Futura Lt BT" w:cs="Arial"/>
                <w:color w:val="005CA9"/>
                <w:sz w:val="18"/>
                <w:szCs w:val="18"/>
              </w:rPr>
              <w:t>(139.587)</w:t>
            </w:r>
          </w:p>
        </w:tc>
        <w:tc>
          <w:tcPr>
            <w:tcW w:w="938" w:type="pct"/>
            <w:tcBorders>
              <w:top w:val="nil"/>
              <w:left w:val="nil"/>
              <w:bottom w:val="nil"/>
              <w:right w:val="nil"/>
            </w:tcBorders>
            <w:shd w:val="clear" w:color="auto" w:fill="auto"/>
            <w:vAlign w:val="center"/>
            <w:hideMark/>
          </w:tcPr>
          <w:p w14:paraId="13AF80B9" w14:textId="653EBFC7" w:rsidR="00575FB9" w:rsidRPr="0046507C" w:rsidRDefault="00575FB9" w:rsidP="00575FB9">
            <w:pPr>
              <w:jc w:val="right"/>
              <w:rPr>
                <w:rFonts w:ascii="Futura Lt BT" w:eastAsia="Times New Roman" w:hAnsi="Futura Lt BT" w:cs="Arial"/>
                <w:color w:val="005CA9"/>
                <w:sz w:val="18"/>
                <w:szCs w:val="18"/>
              </w:rPr>
            </w:pPr>
            <w:r>
              <w:rPr>
                <w:rFonts w:ascii="Futura Lt BT" w:hAnsi="Futura Lt BT" w:cs="Arial"/>
                <w:color w:val="005CA9"/>
                <w:sz w:val="18"/>
                <w:szCs w:val="18"/>
              </w:rPr>
              <w:t>(214.638)</w:t>
            </w:r>
          </w:p>
        </w:tc>
      </w:tr>
      <w:tr w:rsidR="00575FB9" w:rsidRPr="00FF70C1" w14:paraId="0905E4F2" w14:textId="77777777" w:rsidTr="00021CCF">
        <w:trPr>
          <w:trHeight w:val="283"/>
        </w:trPr>
        <w:tc>
          <w:tcPr>
            <w:tcW w:w="1544" w:type="pct"/>
            <w:tcBorders>
              <w:top w:val="nil"/>
              <w:left w:val="nil"/>
              <w:bottom w:val="nil"/>
              <w:right w:val="nil"/>
            </w:tcBorders>
            <w:shd w:val="clear" w:color="auto" w:fill="auto"/>
            <w:vAlign w:val="center"/>
            <w:hideMark/>
          </w:tcPr>
          <w:p w14:paraId="02F83B69" w14:textId="1F4220B9" w:rsidR="00575FB9" w:rsidRPr="0046507C" w:rsidRDefault="00575FB9" w:rsidP="00575FB9">
            <w:pPr>
              <w:rPr>
                <w:rFonts w:ascii="Futura Lt BT" w:eastAsia="Times New Roman" w:hAnsi="Futura Lt BT" w:cs="Arial"/>
                <w:color w:val="005CA9"/>
                <w:sz w:val="18"/>
                <w:szCs w:val="18"/>
              </w:rPr>
            </w:pPr>
            <w:r>
              <w:rPr>
                <w:rFonts w:ascii="Futura Lt BT" w:hAnsi="Futura Lt BT" w:cs="Arial"/>
                <w:color w:val="005CA9"/>
                <w:sz w:val="18"/>
                <w:szCs w:val="18"/>
              </w:rPr>
              <w:t>Depreci</w:t>
            </w:r>
            <w:r w:rsidR="00CB47E7">
              <w:rPr>
                <w:rFonts w:ascii="Futura Lt BT" w:hAnsi="Futura Lt BT" w:cs="Arial"/>
                <w:color w:val="005CA9"/>
                <w:sz w:val="18"/>
                <w:szCs w:val="18"/>
              </w:rPr>
              <w:t>a</w:t>
            </w:r>
            <w:r>
              <w:rPr>
                <w:rFonts w:ascii="Futura Lt BT" w:hAnsi="Futura Lt BT" w:cs="Arial"/>
                <w:color w:val="005CA9"/>
                <w:sz w:val="18"/>
                <w:szCs w:val="18"/>
              </w:rPr>
              <w:t xml:space="preserve">ção / </w:t>
            </w:r>
            <w:proofErr w:type="spellStart"/>
            <w:r>
              <w:rPr>
                <w:rFonts w:ascii="Futura Lt BT" w:hAnsi="Futura Lt BT" w:cs="Arial"/>
                <w:color w:val="005CA9"/>
                <w:sz w:val="18"/>
                <w:szCs w:val="18"/>
              </w:rPr>
              <w:t>Impairment</w:t>
            </w:r>
            <w:proofErr w:type="spellEnd"/>
          </w:p>
        </w:tc>
        <w:tc>
          <w:tcPr>
            <w:tcW w:w="815" w:type="pct"/>
            <w:tcBorders>
              <w:top w:val="nil"/>
              <w:left w:val="nil"/>
              <w:bottom w:val="nil"/>
              <w:right w:val="nil"/>
            </w:tcBorders>
            <w:shd w:val="clear" w:color="auto" w:fill="auto"/>
            <w:vAlign w:val="center"/>
            <w:hideMark/>
          </w:tcPr>
          <w:p w14:paraId="080BCE37" w14:textId="67050E5C" w:rsidR="00575FB9" w:rsidRPr="0046507C" w:rsidRDefault="00575FB9" w:rsidP="00575FB9">
            <w:pPr>
              <w:jc w:val="right"/>
              <w:rPr>
                <w:rFonts w:ascii="Futura Lt BT" w:eastAsia="Times New Roman" w:hAnsi="Futura Lt BT" w:cs="Arial"/>
                <w:color w:val="005CA9"/>
                <w:sz w:val="18"/>
                <w:szCs w:val="18"/>
              </w:rPr>
            </w:pPr>
            <w:r>
              <w:rPr>
                <w:rFonts w:ascii="Futura Lt BT" w:hAnsi="Futura Lt BT" w:cs="Arial"/>
                <w:color w:val="005CA9"/>
                <w:sz w:val="18"/>
                <w:szCs w:val="18"/>
              </w:rPr>
              <w:t>(229.355)</w:t>
            </w:r>
          </w:p>
        </w:tc>
        <w:tc>
          <w:tcPr>
            <w:tcW w:w="822" w:type="pct"/>
            <w:tcBorders>
              <w:top w:val="nil"/>
              <w:left w:val="nil"/>
              <w:bottom w:val="nil"/>
              <w:right w:val="nil"/>
            </w:tcBorders>
            <w:shd w:val="clear" w:color="auto" w:fill="auto"/>
            <w:vAlign w:val="center"/>
            <w:hideMark/>
          </w:tcPr>
          <w:p w14:paraId="47F2C7C2" w14:textId="7AAE1534" w:rsidR="00575FB9" w:rsidRPr="0046507C" w:rsidRDefault="00575FB9" w:rsidP="00575FB9">
            <w:pPr>
              <w:jc w:val="right"/>
              <w:rPr>
                <w:rFonts w:ascii="Futura Lt BT" w:eastAsia="Times New Roman" w:hAnsi="Futura Lt BT" w:cs="Arial"/>
                <w:color w:val="005CA9"/>
                <w:sz w:val="18"/>
                <w:szCs w:val="18"/>
              </w:rPr>
            </w:pPr>
            <w:r>
              <w:rPr>
                <w:rFonts w:ascii="Futura Lt BT" w:hAnsi="Futura Lt BT" w:cs="Arial"/>
                <w:color w:val="005CA9"/>
                <w:sz w:val="18"/>
                <w:szCs w:val="18"/>
              </w:rPr>
              <w:t>(231.335)</w:t>
            </w:r>
          </w:p>
        </w:tc>
        <w:tc>
          <w:tcPr>
            <w:tcW w:w="881" w:type="pct"/>
            <w:tcBorders>
              <w:top w:val="nil"/>
              <w:left w:val="nil"/>
              <w:bottom w:val="nil"/>
              <w:right w:val="nil"/>
            </w:tcBorders>
            <w:shd w:val="clear" w:color="auto" w:fill="auto"/>
            <w:vAlign w:val="center"/>
            <w:hideMark/>
          </w:tcPr>
          <w:p w14:paraId="47E63BA7" w14:textId="0A518D82" w:rsidR="00575FB9" w:rsidRPr="0046507C" w:rsidRDefault="00575FB9" w:rsidP="00575FB9">
            <w:pPr>
              <w:jc w:val="right"/>
              <w:rPr>
                <w:rFonts w:ascii="Futura Lt BT" w:eastAsia="Times New Roman" w:hAnsi="Futura Lt BT" w:cs="Arial"/>
                <w:color w:val="005CA9"/>
                <w:sz w:val="18"/>
                <w:szCs w:val="18"/>
              </w:rPr>
            </w:pPr>
            <w:r>
              <w:rPr>
                <w:rFonts w:ascii="Futura Lt BT" w:hAnsi="Futura Lt BT" w:cs="Arial"/>
                <w:color w:val="005CA9"/>
                <w:sz w:val="18"/>
                <w:szCs w:val="18"/>
              </w:rPr>
              <w:t>(229.358)</w:t>
            </w:r>
          </w:p>
        </w:tc>
        <w:tc>
          <w:tcPr>
            <w:tcW w:w="938" w:type="pct"/>
            <w:tcBorders>
              <w:top w:val="nil"/>
              <w:left w:val="nil"/>
              <w:bottom w:val="nil"/>
              <w:right w:val="nil"/>
            </w:tcBorders>
            <w:shd w:val="clear" w:color="auto" w:fill="auto"/>
            <w:vAlign w:val="center"/>
            <w:hideMark/>
          </w:tcPr>
          <w:p w14:paraId="668B4C95" w14:textId="3E34DCEB" w:rsidR="00575FB9" w:rsidRPr="0046507C" w:rsidRDefault="00575FB9" w:rsidP="00575FB9">
            <w:pPr>
              <w:jc w:val="right"/>
              <w:rPr>
                <w:rFonts w:ascii="Futura Lt BT" w:eastAsia="Times New Roman" w:hAnsi="Futura Lt BT" w:cs="Arial"/>
                <w:color w:val="005CA9"/>
                <w:sz w:val="18"/>
                <w:szCs w:val="18"/>
              </w:rPr>
            </w:pPr>
            <w:r>
              <w:rPr>
                <w:rFonts w:ascii="Futura Lt BT" w:hAnsi="Futura Lt BT" w:cs="Arial"/>
                <w:color w:val="005CA9"/>
                <w:sz w:val="18"/>
                <w:szCs w:val="18"/>
              </w:rPr>
              <w:t>(231.338)</w:t>
            </w:r>
          </w:p>
        </w:tc>
      </w:tr>
      <w:tr w:rsidR="00575FB9" w:rsidRPr="00FF70C1" w14:paraId="64837911" w14:textId="77777777" w:rsidTr="00021CCF">
        <w:trPr>
          <w:trHeight w:val="283"/>
        </w:trPr>
        <w:tc>
          <w:tcPr>
            <w:tcW w:w="1544" w:type="pct"/>
            <w:tcBorders>
              <w:top w:val="nil"/>
              <w:left w:val="nil"/>
              <w:bottom w:val="nil"/>
              <w:right w:val="nil"/>
            </w:tcBorders>
            <w:shd w:val="clear" w:color="auto" w:fill="auto"/>
            <w:vAlign w:val="center"/>
            <w:hideMark/>
          </w:tcPr>
          <w:p w14:paraId="422CD235" w14:textId="6A07E3E3" w:rsidR="00575FB9" w:rsidRPr="0046507C" w:rsidRDefault="00575FB9" w:rsidP="00575FB9">
            <w:pPr>
              <w:rPr>
                <w:rFonts w:ascii="Futura Lt BT" w:eastAsia="Times New Roman" w:hAnsi="Futura Lt BT" w:cs="Arial"/>
                <w:color w:val="005CA9"/>
                <w:sz w:val="18"/>
                <w:szCs w:val="18"/>
              </w:rPr>
            </w:pPr>
            <w:r>
              <w:rPr>
                <w:rFonts w:ascii="Futura Lt BT" w:hAnsi="Futura Lt BT" w:cs="Arial"/>
                <w:color w:val="005CA9"/>
                <w:sz w:val="18"/>
                <w:szCs w:val="18"/>
              </w:rPr>
              <w:t>Manuten</w:t>
            </w:r>
            <w:r w:rsidR="00426602">
              <w:rPr>
                <w:rFonts w:ascii="Futura Lt BT" w:hAnsi="Futura Lt BT" w:cs="Arial"/>
                <w:color w:val="005CA9"/>
                <w:sz w:val="18"/>
                <w:szCs w:val="18"/>
              </w:rPr>
              <w:t>çã</w:t>
            </w:r>
            <w:r>
              <w:rPr>
                <w:rFonts w:ascii="Futura Lt BT" w:hAnsi="Futura Lt BT" w:cs="Arial"/>
                <w:color w:val="005CA9"/>
                <w:sz w:val="18"/>
                <w:szCs w:val="18"/>
              </w:rPr>
              <w:t>o e conserva</w:t>
            </w:r>
            <w:r w:rsidR="00426602">
              <w:rPr>
                <w:rFonts w:ascii="Futura Lt BT" w:hAnsi="Futura Lt BT" w:cs="Arial"/>
                <w:color w:val="005CA9"/>
                <w:sz w:val="18"/>
                <w:szCs w:val="18"/>
              </w:rPr>
              <w:t>çã</w:t>
            </w:r>
            <w:r>
              <w:rPr>
                <w:rFonts w:ascii="Futura Lt BT" w:hAnsi="Futura Lt BT" w:cs="Arial"/>
                <w:color w:val="005CA9"/>
                <w:sz w:val="18"/>
                <w:szCs w:val="18"/>
              </w:rPr>
              <w:t>o de bens</w:t>
            </w:r>
          </w:p>
        </w:tc>
        <w:tc>
          <w:tcPr>
            <w:tcW w:w="815" w:type="pct"/>
            <w:tcBorders>
              <w:top w:val="nil"/>
              <w:left w:val="nil"/>
              <w:bottom w:val="nil"/>
              <w:right w:val="nil"/>
            </w:tcBorders>
            <w:shd w:val="clear" w:color="auto" w:fill="auto"/>
            <w:vAlign w:val="center"/>
            <w:hideMark/>
          </w:tcPr>
          <w:p w14:paraId="4C89213B" w14:textId="1A729CCF" w:rsidR="00575FB9" w:rsidRPr="0046507C" w:rsidRDefault="00575FB9" w:rsidP="00575FB9">
            <w:pPr>
              <w:jc w:val="right"/>
              <w:rPr>
                <w:rFonts w:ascii="Futura Lt BT" w:eastAsia="Times New Roman" w:hAnsi="Futura Lt BT" w:cs="Arial"/>
                <w:color w:val="005CA9"/>
                <w:sz w:val="18"/>
                <w:szCs w:val="18"/>
              </w:rPr>
            </w:pPr>
            <w:r>
              <w:rPr>
                <w:rFonts w:ascii="Futura Lt BT" w:hAnsi="Futura Lt BT" w:cs="Arial"/>
                <w:color w:val="005CA9"/>
                <w:sz w:val="18"/>
                <w:szCs w:val="18"/>
              </w:rPr>
              <w:t>(183.663)</w:t>
            </w:r>
          </w:p>
        </w:tc>
        <w:tc>
          <w:tcPr>
            <w:tcW w:w="822" w:type="pct"/>
            <w:tcBorders>
              <w:top w:val="nil"/>
              <w:left w:val="nil"/>
              <w:bottom w:val="nil"/>
              <w:right w:val="nil"/>
            </w:tcBorders>
            <w:shd w:val="clear" w:color="auto" w:fill="auto"/>
            <w:vAlign w:val="center"/>
            <w:hideMark/>
          </w:tcPr>
          <w:p w14:paraId="43CCB671" w14:textId="3F66B127" w:rsidR="00575FB9" w:rsidRPr="0046507C" w:rsidRDefault="00575FB9" w:rsidP="00575FB9">
            <w:pPr>
              <w:jc w:val="right"/>
              <w:rPr>
                <w:rFonts w:ascii="Futura Lt BT" w:eastAsia="Times New Roman" w:hAnsi="Futura Lt BT" w:cs="Arial"/>
                <w:color w:val="005CA9"/>
                <w:sz w:val="18"/>
                <w:szCs w:val="18"/>
              </w:rPr>
            </w:pPr>
            <w:r>
              <w:rPr>
                <w:rFonts w:ascii="Futura Lt BT" w:hAnsi="Futura Lt BT" w:cs="Arial"/>
                <w:color w:val="005CA9"/>
                <w:sz w:val="18"/>
                <w:szCs w:val="18"/>
              </w:rPr>
              <w:t>(203.087)</w:t>
            </w:r>
          </w:p>
        </w:tc>
        <w:tc>
          <w:tcPr>
            <w:tcW w:w="881" w:type="pct"/>
            <w:tcBorders>
              <w:top w:val="nil"/>
              <w:left w:val="nil"/>
              <w:bottom w:val="nil"/>
              <w:right w:val="nil"/>
            </w:tcBorders>
            <w:shd w:val="clear" w:color="auto" w:fill="auto"/>
            <w:vAlign w:val="center"/>
            <w:hideMark/>
          </w:tcPr>
          <w:p w14:paraId="1F7FD702" w14:textId="60242F4B" w:rsidR="00575FB9" w:rsidRPr="0046507C" w:rsidRDefault="00575FB9" w:rsidP="00575FB9">
            <w:pPr>
              <w:jc w:val="right"/>
              <w:rPr>
                <w:rFonts w:ascii="Futura Lt BT" w:eastAsia="Times New Roman" w:hAnsi="Futura Lt BT" w:cs="Arial"/>
                <w:color w:val="005CA9"/>
                <w:sz w:val="18"/>
                <w:szCs w:val="18"/>
              </w:rPr>
            </w:pPr>
            <w:r>
              <w:rPr>
                <w:rFonts w:ascii="Futura Lt BT" w:hAnsi="Futura Lt BT" w:cs="Arial"/>
                <w:color w:val="005CA9"/>
                <w:sz w:val="18"/>
                <w:szCs w:val="18"/>
              </w:rPr>
              <w:t>(184.053)</w:t>
            </w:r>
          </w:p>
        </w:tc>
        <w:tc>
          <w:tcPr>
            <w:tcW w:w="938" w:type="pct"/>
            <w:tcBorders>
              <w:top w:val="nil"/>
              <w:left w:val="nil"/>
              <w:bottom w:val="nil"/>
              <w:right w:val="nil"/>
            </w:tcBorders>
            <w:shd w:val="clear" w:color="auto" w:fill="auto"/>
            <w:vAlign w:val="center"/>
            <w:hideMark/>
          </w:tcPr>
          <w:p w14:paraId="066825EC" w14:textId="4A0BA307" w:rsidR="00575FB9" w:rsidRPr="0046507C" w:rsidRDefault="00575FB9" w:rsidP="00575FB9">
            <w:pPr>
              <w:jc w:val="right"/>
              <w:rPr>
                <w:rFonts w:ascii="Futura Lt BT" w:eastAsia="Times New Roman" w:hAnsi="Futura Lt BT" w:cs="Arial"/>
                <w:color w:val="005CA9"/>
                <w:sz w:val="18"/>
                <w:szCs w:val="18"/>
              </w:rPr>
            </w:pPr>
            <w:r>
              <w:rPr>
                <w:rFonts w:ascii="Futura Lt BT" w:hAnsi="Futura Lt BT" w:cs="Arial"/>
                <w:color w:val="005CA9"/>
                <w:sz w:val="18"/>
                <w:szCs w:val="18"/>
              </w:rPr>
              <w:t>(203.146)</w:t>
            </w:r>
          </w:p>
        </w:tc>
      </w:tr>
      <w:tr w:rsidR="00575FB9" w:rsidRPr="00FF70C1" w14:paraId="392DE075" w14:textId="77777777" w:rsidTr="00021CCF">
        <w:trPr>
          <w:trHeight w:val="283"/>
        </w:trPr>
        <w:tc>
          <w:tcPr>
            <w:tcW w:w="1544" w:type="pct"/>
            <w:tcBorders>
              <w:top w:val="nil"/>
              <w:left w:val="nil"/>
              <w:bottom w:val="nil"/>
              <w:right w:val="nil"/>
            </w:tcBorders>
            <w:shd w:val="clear" w:color="auto" w:fill="auto"/>
            <w:vAlign w:val="center"/>
            <w:hideMark/>
          </w:tcPr>
          <w:p w14:paraId="22C87312" w14:textId="558418C2" w:rsidR="00575FB9" w:rsidRPr="0046507C" w:rsidRDefault="00575FB9" w:rsidP="00575FB9">
            <w:pPr>
              <w:rPr>
                <w:rFonts w:ascii="Futura Lt BT" w:eastAsia="Times New Roman" w:hAnsi="Futura Lt BT" w:cs="Arial"/>
                <w:color w:val="005CA9"/>
                <w:sz w:val="18"/>
                <w:szCs w:val="18"/>
              </w:rPr>
            </w:pPr>
            <w:r>
              <w:rPr>
                <w:rFonts w:ascii="Futura Lt BT" w:hAnsi="Futura Lt BT" w:cs="Arial"/>
                <w:color w:val="005CA9"/>
                <w:sz w:val="18"/>
                <w:szCs w:val="18"/>
              </w:rPr>
              <w:t xml:space="preserve">Amortização / </w:t>
            </w:r>
            <w:proofErr w:type="spellStart"/>
            <w:r>
              <w:rPr>
                <w:rFonts w:ascii="Futura Lt BT" w:hAnsi="Futura Lt BT" w:cs="Arial"/>
                <w:color w:val="005CA9"/>
                <w:sz w:val="18"/>
                <w:szCs w:val="18"/>
              </w:rPr>
              <w:t>Impairment</w:t>
            </w:r>
            <w:proofErr w:type="spellEnd"/>
          </w:p>
        </w:tc>
        <w:tc>
          <w:tcPr>
            <w:tcW w:w="815" w:type="pct"/>
            <w:tcBorders>
              <w:top w:val="nil"/>
              <w:left w:val="nil"/>
              <w:bottom w:val="nil"/>
              <w:right w:val="nil"/>
            </w:tcBorders>
            <w:shd w:val="clear" w:color="auto" w:fill="auto"/>
            <w:vAlign w:val="center"/>
            <w:hideMark/>
          </w:tcPr>
          <w:p w14:paraId="7EF3309C" w14:textId="44E747CE" w:rsidR="00575FB9" w:rsidRPr="0046507C" w:rsidRDefault="00575FB9" w:rsidP="00575FB9">
            <w:pPr>
              <w:jc w:val="right"/>
              <w:rPr>
                <w:rFonts w:ascii="Futura Lt BT" w:eastAsia="Times New Roman" w:hAnsi="Futura Lt BT" w:cs="Arial"/>
                <w:color w:val="005CA9"/>
                <w:sz w:val="18"/>
                <w:szCs w:val="18"/>
              </w:rPr>
            </w:pPr>
            <w:r>
              <w:rPr>
                <w:rFonts w:ascii="Futura Lt BT" w:hAnsi="Futura Lt BT" w:cs="Arial"/>
                <w:color w:val="005CA9"/>
                <w:sz w:val="18"/>
                <w:szCs w:val="18"/>
              </w:rPr>
              <w:t>(249.659)</w:t>
            </w:r>
          </w:p>
        </w:tc>
        <w:tc>
          <w:tcPr>
            <w:tcW w:w="822" w:type="pct"/>
            <w:tcBorders>
              <w:top w:val="nil"/>
              <w:left w:val="nil"/>
              <w:bottom w:val="nil"/>
              <w:right w:val="nil"/>
            </w:tcBorders>
            <w:shd w:val="clear" w:color="auto" w:fill="auto"/>
            <w:vAlign w:val="center"/>
            <w:hideMark/>
          </w:tcPr>
          <w:p w14:paraId="529CBDEB" w14:textId="48DBDB36" w:rsidR="00575FB9" w:rsidRPr="0046507C" w:rsidRDefault="00575FB9" w:rsidP="00575FB9">
            <w:pPr>
              <w:jc w:val="right"/>
              <w:rPr>
                <w:rFonts w:ascii="Futura Lt BT" w:eastAsia="Times New Roman" w:hAnsi="Futura Lt BT" w:cs="Arial"/>
                <w:color w:val="005CA9"/>
                <w:sz w:val="18"/>
                <w:szCs w:val="18"/>
              </w:rPr>
            </w:pPr>
            <w:r>
              <w:rPr>
                <w:rFonts w:ascii="Futura Lt BT" w:hAnsi="Futura Lt BT" w:cs="Arial"/>
                <w:color w:val="005CA9"/>
                <w:sz w:val="18"/>
                <w:szCs w:val="18"/>
              </w:rPr>
              <w:t>(181.815)</w:t>
            </w:r>
          </w:p>
        </w:tc>
        <w:tc>
          <w:tcPr>
            <w:tcW w:w="881" w:type="pct"/>
            <w:tcBorders>
              <w:top w:val="nil"/>
              <w:left w:val="nil"/>
              <w:bottom w:val="nil"/>
              <w:right w:val="nil"/>
            </w:tcBorders>
            <w:shd w:val="clear" w:color="auto" w:fill="auto"/>
            <w:vAlign w:val="center"/>
            <w:hideMark/>
          </w:tcPr>
          <w:p w14:paraId="622EB3EA" w14:textId="762FECCC" w:rsidR="00575FB9" w:rsidRPr="0046507C" w:rsidRDefault="00575FB9" w:rsidP="00575FB9">
            <w:pPr>
              <w:jc w:val="right"/>
              <w:rPr>
                <w:rFonts w:ascii="Futura Lt BT" w:eastAsia="Times New Roman" w:hAnsi="Futura Lt BT" w:cs="Arial"/>
                <w:color w:val="005CA9"/>
                <w:sz w:val="18"/>
                <w:szCs w:val="18"/>
              </w:rPr>
            </w:pPr>
            <w:r>
              <w:rPr>
                <w:rFonts w:ascii="Futura Lt BT" w:hAnsi="Futura Lt BT" w:cs="Arial"/>
                <w:color w:val="005CA9"/>
                <w:sz w:val="18"/>
                <w:szCs w:val="18"/>
              </w:rPr>
              <w:t>(249.659)</w:t>
            </w:r>
          </w:p>
        </w:tc>
        <w:tc>
          <w:tcPr>
            <w:tcW w:w="938" w:type="pct"/>
            <w:tcBorders>
              <w:top w:val="nil"/>
              <w:left w:val="nil"/>
              <w:bottom w:val="nil"/>
              <w:right w:val="nil"/>
            </w:tcBorders>
            <w:shd w:val="clear" w:color="auto" w:fill="auto"/>
            <w:vAlign w:val="center"/>
            <w:hideMark/>
          </w:tcPr>
          <w:p w14:paraId="34B90627" w14:textId="2F5608C3" w:rsidR="00575FB9" w:rsidRPr="0046507C" w:rsidRDefault="00575FB9" w:rsidP="00575FB9">
            <w:pPr>
              <w:jc w:val="right"/>
              <w:rPr>
                <w:rFonts w:ascii="Futura Lt BT" w:eastAsia="Times New Roman" w:hAnsi="Futura Lt BT" w:cs="Arial"/>
                <w:color w:val="005CA9"/>
                <w:sz w:val="18"/>
                <w:szCs w:val="18"/>
              </w:rPr>
            </w:pPr>
            <w:r>
              <w:rPr>
                <w:rFonts w:ascii="Futura Lt BT" w:hAnsi="Futura Lt BT" w:cs="Arial"/>
                <w:color w:val="005CA9"/>
                <w:sz w:val="18"/>
                <w:szCs w:val="18"/>
              </w:rPr>
              <w:t>(181.815)</w:t>
            </w:r>
          </w:p>
        </w:tc>
      </w:tr>
      <w:tr w:rsidR="00575FB9" w:rsidRPr="00FF70C1" w14:paraId="62D6095E" w14:textId="77777777" w:rsidTr="00CB47E7">
        <w:trPr>
          <w:trHeight w:val="283"/>
        </w:trPr>
        <w:tc>
          <w:tcPr>
            <w:tcW w:w="1544" w:type="pct"/>
            <w:tcBorders>
              <w:top w:val="nil"/>
              <w:left w:val="nil"/>
              <w:bottom w:val="nil"/>
              <w:right w:val="nil"/>
            </w:tcBorders>
            <w:shd w:val="clear" w:color="auto" w:fill="auto"/>
            <w:vAlign w:val="center"/>
            <w:hideMark/>
          </w:tcPr>
          <w:p w14:paraId="3008BDA0" w14:textId="5EC094AF" w:rsidR="00575FB9" w:rsidRPr="0046507C" w:rsidRDefault="00575FB9" w:rsidP="00CB47E7">
            <w:pPr>
              <w:rPr>
                <w:rFonts w:ascii="Futura Lt BT" w:eastAsia="Times New Roman" w:hAnsi="Futura Lt BT" w:cs="Arial"/>
                <w:color w:val="005CA9"/>
                <w:sz w:val="18"/>
                <w:szCs w:val="18"/>
              </w:rPr>
            </w:pPr>
            <w:r>
              <w:rPr>
                <w:rFonts w:ascii="Futura Lt BT" w:hAnsi="Futura Lt BT" w:cs="Arial"/>
                <w:color w:val="005CA9"/>
                <w:sz w:val="18"/>
                <w:szCs w:val="18"/>
              </w:rPr>
              <w:t>Serviços de transporte</w:t>
            </w:r>
          </w:p>
        </w:tc>
        <w:tc>
          <w:tcPr>
            <w:tcW w:w="815" w:type="pct"/>
            <w:tcBorders>
              <w:top w:val="nil"/>
              <w:left w:val="nil"/>
              <w:bottom w:val="nil"/>
              <w:right w:val="nil"/>
            </w:tcBorders>
            <w:shd w:val="clear" w:color="auto" w:fill="auto"/>
            <w:vAlign w:val="center"/>
            <w:hideMark/>
          </w:tcPr>
          <w:p w14:paraId="5A5F63C9" w14:textId="44876472" w:rsidR="00575FB9" w:rsidRPr="0046507C" w:rsidRDefault="00575FB9" w:rsidP="00575FB9">
            <w:pPr>
              <w:jc w:val="right"/>
              <w:rPr>
                <w:rFonts w:ascii="Futura Lt BT" w:eastAsia="Times New Roman" w:hAnsi="Futura Lt BT" w:cs="Arial"/>
                <w:color w:val="005CA9"/>
                <w:sz w:val="18"/>
                <w:szCs w:val="18"/>
              </w:rPr>
            </w:pPr>
            <w:r>
              <w:rPr>
                <w:rFonts w:ascii="Futura Lt BT" w:hAnsi="Futura Lt BT" w:cs="Arial"/>
                <w:color w:val="005CA9"/>
                <w:sz w:val="18"/>
                <w:szCs w:val="18"/>
              </w:rPr>
              <w:t>(174.891)</w:t>
            </w:r>
          </w:p>
        </w:tc>
        <w:tc>
          <w:tcPr>
            <w:tcW w:w="822" w:type="pct"/>
            <w:tcBorders>
              <w:top w:val="nil"/>
              <w:left w:val="nil"/>
              <w:bottom w:val="nil"/>
              <w:right w:val="nil"/>
            </w:tcBorders>
            <w:shd w:val="clear" w:color="auto" w:fill="auto"/>
            <w:vAlign w:val="center"/>
            <w:hideMark/>
          </w:tcPr>
          <w:p w14:paraId="18840CDC" w14:textId="45FC4180" w:rsidR="00575FB9" w:rsidRPr="0046507C" w:rsidRDefault="00575FB9" w:rsidP="00575FB9">
            <w:pPr>
              <w:jc w:val="right"/>
              <w:rPr>
                <w:rFonts w:ascii="Futura Lt BT" w:eastAsia="Times New Roman" w:hAnsi="Futura Lt BT" w:cs="Arial"/>
                <w:color w:val="005CA9"/>
                <w:sz w:val="18"/>
                <w:szCs w:val="18"/>
              </w:rPr>
            </w:pPr>
            <w:r>
              <w:rPr>
                <w:rFonts w:ascii="Futura Lt BT" w:hAnsi="Futura Lt BT" w:cs="Arial"/>
                <w:color w:val="005CA9"/>
                <w:sz w:val="18"/>
                <w:szCs w:val="18"/>
              </w:rPr>
              <w:t>(227.996)</w:t>
            </w:r>
          </w:p>
        </w:tc>
        <w:tc>
          <w:tcPr>
            <w:tcW w:w="881" w:type="pct"/>
            <w:tcBorders>
              <w:top w:val="nil"/>
              <w:left w:val="nil"/>
              <w:bottom w:val="nil"/>
              <w:right w:val="nil"/>
            </w:tcBorders>
            <w:shd w:val="clear" w:color="auto" w:fill="auto"/>
            <w:vAlign w:val="center"/>
            <w:hideMark/>
          </w:tcPr>
          <w:p w14:paraId="1CEE0A8C" w14:textId="650CEB5F" w:rsidR="00575FB9" w:rsidRPr="0046507C" w:rsidRDefault="00575FB9" w:rsidP="00575FB9">
            <w:pPr>
              <w:jc w:val="right"/>
              <w:rPr>
                <w:rFonts w:ascii="Futura Lt BT" w:eastAsia="Times New Roman" w:hAnsi="Futura Lt BT" w:cs="Arial"/>
                <w:color w:val="005CA9"/>
                <w:sz w:val="18"/>
                <w:szCs w:val="18"/>
              </w:rPr>
            </w:pPr>
            <w:r>
              <w:rPr>
                <w:rFonts w:ascii="Futura Lt BT" w:hAnsi="Futura Lt BT" w:cs="Arial"/>
                <w:color w:val="005CA9"/>
                <w:sz w:val="18"/>
                <w:szCs w:val="18"/>
              </w:rPr>
              <w:t>(174.891)</w:t>
            </w:r>
          </w:p>
        </w:tc>
        <w:tc>
          <w:tcPr>
            <w:tcW w:w="938" w:type="pct"/>
            <w:tcBorders>
              <w:top w:val="nil"/>
              <w:left w:val="nil"/>
              <w:bottom w:val="nil"/>
              <w:right w:val="nil"/>
            </w:tcBorders>
            <w:shd w:val="clear" w:color="auto" w:fill="auto"/>
            <w:vAlign w:val="center"/>
            <w:hideMark/>
          </w:tcPr>
          <w:p w14:paraId="7317604B" w14:textId="30377F97" w:rsidR="00575FB9" w:rsidRPr="0046507C" w:rsidRDefault="00575FB9" w:rsidP="00575FB9">
            <w:pPr>
              <w:jc w:val="right"/>
              <w:rPr>
                <w:rFonts w:ascii="Futura Lt BT" w:eastAsia="Times New Roman" w:hAnsi="Futura Lt BT" w:cs="Arial"/>
                <w:color w:val="005CA9"/>
                <w:sz w:val="18"/>
                <w:szCs w:val="18"/>
              </w:rPr>
            </w:pPr>
            <w:r>
              <w:rPr>
                <w:rFonts w:ascii="Futura Lt BT" w:hAnsi="Futura Lt BT" w:cs="Arial"/>
                <w:color w:val="005CA9"/>
                <w:sz w:val="18"/>
                <w:szCs w:val="18"/>
              </w:rPr>
              <w:t>(227.996)</w:t>
            </w:r>
          </w:p>
        </w:tc>
      </w:tr>
      <w:tr w:rsidR="00575FB9" w:rsidRPr="00FF70C1" w14:paraId="2A1571FD" w14:textId="77777777" w:rsidTr="00021CCF">
        <w:trPr>
          <w:trHeight w:val="283"/>
        </w:trPr>
        <w:tc>
          <w:tcPr>
            <w:tcW w:w="1544" w:type="pct"/>
            <w:tcBorders>
              <w:top w:val="nil"/>
              <w:left w:val="nil"/>
              <w:bottom w:val="nil"/>
              <w:right w:val="nil"/>
            </w:tcBorders>
            <w:shd w:val="clear" w:color="auto" w:fill="auto"/>
            <w:noWrap/>
            <w:vAlign w:val="center"/>
            <w:hideMark/>
          </w:tcPr>
          <w:p w14:paraId="4832392F" w14:textId="38874F29" w:rsidR="00575FB9" w:rsidRPr="0046507C" w:rsidRDefault="00575FB9" w:rsidP="00575FB9">
            <w:pPr>
              <w:rPr>
                <w:rFonts w:ascii="Futura Lt BT" w:eastAsia="Times New Roman" w:hAnsi="Futura Lt BT" w:cs="Arial"/>
                <w:color w:val="005CA9"/>
                <w:sz w:val="18"/>
                <w:szCs w:val="18"/>
              </w:rPr>
            </w:pPr>
            <w:r>
              <w:rPr>
                <w:rFonts w:ascii="Futura Lt BT" w:hAnsi="Futura Lt BT" w:cs="Arial"/>
                <w:color w:val="005CA9"/>
                <w:sz w:val="18"/>
                <w:szCs w:val="18"/>
              </w:rPr>
              <w:t>Servi</w:t>
            </w:r>
            <w:r w:rsidR="00A10267">
              <w:rPr>
                <w:rFonts w:ascii="Futura Lt BT" w:hAnsi="Futura Lt BT" w:cs="Arial"/>
                <w:color w:val="005CA9"/>
                <w:sz w:val="18"/>
                <w:szCs w:val="18"/>
              </w:rPr>
              <w:t>ç</w:t>
            </w:r>
            <w:r>
              <w:rPr>
                <w:rFonts w:ascii="Futura Lt BT" w:hAnsi="Futura Lt BT" w:cs="Arial"/>
                <w:color w:val="005CA9"/>
                <w:sz w:val="18"/>
                <w:szCs w:val="18"/>
              </w:rPr>
              <w:t>os especializados</w:t>
            </w:r>
          </w:p>
        </w:tc>
        <w:tc>
          <w:tcPr>
            <w:tcW w:w="815" w:type="pct"/>
            <w:tcBorders>
              <w:top w:val="nil"/>
              <w:left w:val="nil"/>
              <w:bottom w:val="nil"/>
              <w:right w:val="nil"/>
            </w:tcBorders>
            <w:shd w:val="clear" w:color="auto" w:fill="auto"/>
            <w:vAlign w:val="center"/>
            <w:hideMark/>
          </w:tcPr>
          <w:p w14:paraId="49C89857" w14:textId="59F493E9" w:rsidR="00575FB9" w:rsidRPr="0046507C" w:rsidRDefault="00575FB9" w:rsidP="00575FB9">
            <w:pPr>
              <w:jc w:val="right"/>
              <w:rPr>
                <w:rFonts w:ascii="Futura Lt BT" w:eastAsia="Times New Roman" w:hAnsi="Futura Lt BT" w:cs="Arial"/>
                <w:color w:val="005CA9"/>
                <w:sz w:val="18"/>
                <w:szCs w:val="18"/>
              </w:rPr>
            </w:pPr>
            <w:r>
              <w:rPr>
                <w:rFonts w:ascii="Futura Lt BT" w:hAnsi="Futura Lt BT" w:cs="Arial"/>
                <w:color w:val="005CA9"/>
                <w:sz w:val="18"/>
                <w:szCs w:val="18"/>
              </w:rPr>
              <w:t>(122.882)</w:t>
            </w:r>
          </w:p>
        </w:tc>
        <w:tc>
          <w:tcPr>
            <w:tcW w:w="822" w:type="pct"/>
            <w:tcBorders>
              <w:top w:val="nil"/>
              <w:left w:val="nil"/>
              <w:bottom w:val="nil"/>
              <w:right w:val="nil"/>
            </w:tcBorders>
            <w:shd w:val="clear" w:color="auto" w:fill="auto"/>
            <w:vAlign w:val="center"/>
            <w:hideMark/>
          </w:tcPr>
          <w:p w14:paraId="2F891A66" w14:textId="71EEFC68" w:rsidR="00575FB9" w:rsidRPr="0046507C" w:rsidRDefault="00575FB9" w:rsidP="00575FB9">
            <w:pPr>
              <w:jc w:val="right"/>
              <w:rPr>
                <w:rFonts w:ascii="Futura Lt BT" w:eastAsia="Times New Roman" w:hAnsi="Futura Lt BT" w:cs="Arial"/>
                <w:color w:val="005CA9"/>
                <w:sz w:val="18"/>
                <w:szCs w:val="18"/>
              </w:rPr>
            </w:pPr>
            <w:r>
              <w:rPr>
                <w:rFonts w:ascii="Futura Lt BT" w:hAnsi="Futura Lt BT" w:cs="Arial"/>
                <w:color w:val="005CA9"/>
                <w:sz w:val="18"/>
                <w:szCs w:val="18"/>
              </w:rPr>
              <w:t>(161.542)</w:t>
            </w:r>
          </w:p>
        </w:tc>
        <w:tc>
          <w:tcPr>
            <w:tcW w:w="881" w:type="pct"/>
            <w:tcBorders>
              <w:top w:val="nil"/>
              <w:left w:val="nil"/>
              <w:bottom w:val="nil"/>
              <w:right w:val="nil"/>
            </w:tcBorders>
            <w:shd w:val="clear" w:color="auto" w:fill="auto"/>
            <w:vAlign w:val="center"/>
            <w:hideMark/>
          </w:tcPr>
          <w:p w14:paraId="39C677E6" w14:textId="171883B3" w:rsidR="00575FB9" w:rsidRPr="0046507C" w:rsidRDefault="00575FB9" w:rsidP="00575FB9">
            <w:pPr>
              <w:jc w:val="right"/>
              <w:rPr>
                <w:rFonts w:ascii="Futura Lt BT" w:eastAsia="Times New Roman" w:hAnsi="Futura Lt BT" w:cs="Arial"/>
                <w:color w:val="005CA9"/>
                <w:sz w:val="18"/>
                <w:szCs w:val="18"/>
              </w:rPr>
            </w:pPr>
            <w:r>
              <w:rPr>
                <w:rFonts w:ascii="Futura Lt BT" w:hAnsi="Futura Lt BT" w:cs="Arial"/>
                <w:color w:val="005CA9"/>
                <w:sz w:val="18"/>
                <w:szCs w:val="18"/>
              </w:rPr>
              <w:t>(124.292)</w:t>
            </w:r>
          </w:p>
        </w:tc>
        <w:tc>
          <w:tcPr>
            <w:tcW w:w="938" w:type="pct"/>
            <w:tcBorders>
              <w:top w:val="nil"/>
              <w:left w:val="nil"/>
              <w:bottom w:val="nil"/>
              <w:right w:val="nil"/>
            </w:tcBorders>
            <w:shd w:val="clear" w:color="auto" w:fill="auto"/>
            <w:vAlign w:val="center"/>
            <w:hideMark/>
          </w:tcPr>
          <w:p w14:paraId="0DF278EA" w14:textId="4F8661D3" w:rsidR="00575FB9" w:rsidRPr="0046507C" w:rsidRDefault="00575FB9" w:rsidP="00575FB9">
            <w:pPr>
              <w:jc w:val="right"/>
              <w:rPr>
                <w:rFonts w:ascii="Futura Lt BT" w:eastAsia="Times New Roman" w:hAnsi="Futura Lt BT" w:cs="Arial"/>
                <w:color w:val="005CA9"/>
                <w:sz w:val="18"/>
                <w:szCs w:val="18"/>
              </w:rPr>
            </w:pPr>
            <w:r>
              <w:rPr>
                <w:rFonts w:ascii="Futura Lt BT" w:hAnsi="Futura Lt BT" w:cs="Arial"/>
                <w:color w:val="005CA9"/>
                <w:sz w:val="18"/>
                <w:szCs w:val="18"/>
              </w:rPr>
              <w:t>(163.980)</w:t>
            </w:r>
          </w:p>
        </w:tc>
      </w:tr>
      <w:tr w:rsidR="00575FB9" w:rsidRPr="00FF70C1" w14:paraId="7BBD3CC1" w14:textId="77777777" w:rsidTr="00021CCF">
        <w:trPr>
          <w:trHeight w:val="283"/>
        </w:trPr>
        <w:tc>
          <w:tcPr>
            <w:tcW w:w="1544" w:type="pct"/>
            <w:tcBorders>
              <w:top w:val="nil"/>
              <w:left w:val="nil"/>
              <w:bottom w:val="nil"/>
              <w:right w:val="nil"/>
            </w:tcBorders>
            <w:shd w:val="clear" w:color="auto" w:fill="auto"/>
            <w:vAlign w:val="center"/>
            <w:hideMark/>
          </w:tcPr>
          <w:p w14:paraId="13C2CD9B" w14:textId="128E98F4" w:rsidR="00575FB9" w:rsidRPr="0046507C" w:rsidRDefault="00575FB9" w:rsidP="00575FB9">
            <w:pPr>
              <w:rPr>
                <w:rFonts w:ascii="Futura Lt BT" w:eastAsia="Times New Roman" w:hAnsi="Futura Lt BT" w:cs="Arial"/>
                <w:color w:val="005CA9"/>
                <w:sz w:val="18"/>
                <w:szCs w:val="18"/>
              </w:rPr>
            </w:pPr>
            <w:r>
              <w:rPr>
                <w:rFonts w:ascii="Futura Lt BT" w:hAnsi="Futura Lt BT" w:cs="Arial"/>
                <w:color w:val="005CA9"/>
                <w:sz w:val="18"/>
                <w:szCs w:val="18"/>
              </w:rPr>
              <w:t>Comuni</w:t>
            </w:r>
            <w:r w:rsidR="00656844">
              <w:rPr>
                <w:rFonts w:ascii="Futura Lt BT" w:hAnsi="Futura Lt BT" w:cs="Arial"/>
                <w:color w:val="005CA9"/>
                <w:sz w:val="18"/>
                <w:szCs w:val="18"/>
              </w:rPr>
              <w:t>ca</w:t>
            </w:r>
            <w:r>
              <w:rPr>
                <w:rFonts w:ascii="Futura Lt BT" w:hAnsi="Futura Lt BT" w:cs="Arial"/>
                <w:color w:val="005CA9"/>
                <w:sz w:val="18"/>
                <w:szCs w:val="18"/>
              </w:rPr>
              <w:t>ções</w:t>
            </w:r>
          </w:p>
        </w:tc>
        <w:tc>
          <w:tcPr>
            <w:tcW w:w="815" w:type="pct"/>
            <w:tcBorders>
              <w:top w:val="nil"/>
              <w:left w:val="nil"/>
              <w:bottom w:val="nil"/>
              <w:right w:val="nil"/>
            </w:tcBorders>
            <w:shd w:val="clear" w:color="auto" w:fill="auto"/>
            <w:vAlign w:val="center"/>
            <w:hideMark/>
          </w:tcPr>
          <w:p w14:paraId="33566CDB" w14:textId="699A7541" w:rsidR="00575FB9" w:rsidRPr="0046507C" w:rsidRDefault="00575FB9" w:rsidP="00575FB9">
            <w:pPr>
              <w:jc w:val="right"/>
              <w:rPr>
                <w:rFonts w:ascii="Futura Lt BT" w:eastAsia="Times New Roman" w:hAnsi="Futura Lt BT" w:cs="Arial"/>
                <w:color w:val="005CA9"/>
                <w:sz w:val="18"/>
                <w:szCs w:val="18"/>
              </w:rPr>
            </w:pPr>
            <w:r>
              <w:rPr>
                <w:rFonts w:ascii="Futura Lt BT" w:hAnsi="Futura Lt BT" w:cs="Arial"/>
                <w:color w:val="005CA9"/>
                <w:sz w:val="18"/>
                <w:szCs w:val="18"/>
              </w:rPr>
              <w:t>(53.983)</w:t>
            </w:r>
          </w:p>
        </w:tc>
        <w:tc>
          <w:tcPr>
            <w:tcW w:w="822" w:type="pct"/>
            <w:tcBorders>
              <w:top w:val="nil"/>
              <w:left w:val="nil"/>
              <w:bottom w:val="nil"/>
              <w:right w:val="nil"/>
            </w:tcBorders>
            <w:shd w:val="clear" w:color="auto" w:fill="auto"/>
            <w:vAlign w:val="center"/>
            <w:hideMark/>
          </w:tcPr>
          <w:p w14:paraId="159AD438" w14:textId="0B38A23F" w:rsidR="00575FB9" w:rsidRPr="0046507C" w:rsidRDefault="00575FB9" w:rsidP="00575FB9">
            <w:pPr>
              <w:jc w:val="right"/>
              <w:rPr>
                <w:rFonts w:ascii="Futura Lt BT" w:eastAsia="Times New Roman" w:hAnsi="Futura Lt BT" w:cs="Arial"/>
                <w:color w:val="005CA9"/>
                <w:sz w:val="18"/>
                <w:szCs w:val="18"/>
              </w:rPr>
            </w:pPr>
            <w:r>
              <w:rPr>
                <w:rFonts w:ascii="Futura Lt BT" w:hAnsi="Futura Lt BT" w:cs="Arial"/>
                <w:color w:val="005CA9"/>
                <w:sz w:val="18"/>
                <w:szCs w:val="18"/>
              </w:rPr>
              <w:t>(93.937)</w:t>
            </w:r>
          </w:p>
        </w:tc>
        <w:tc>
          <w:tcPr>
            <w:tcW w:w="881" w:type="pct"/>
            <w:tcBorders>
              <w:top w:val="nil"/>
              <w:left w:val="nil"/>
              <w:bottom w:val="nil"/>
              <w:right w:val="nil"/>
            </w:tcBorders>
            <w:shd w:val="clear" w:color="auto" w:fill="auto"/>
            <w:vAlign w:val="center"/>
            <w:hideMark/>
          </w:tcPr>
          <w:p w14:paraId="6FCC26D5" w14:textId="38C884DF" w:rsidR="00575FB9" w:rsidRPr="0046507C" w:rsidRDefault="00575FB9" w:rsidP="00575FB9">
            <w:pPr>
              <w:jc w:val="right"/>
              <w:rPr>
                <w:rFonts w:ascii="Futura Lt BT" w:eastAsia="Times New Roman" w:hAnsi="Futura Lt BT" w:cs="Arial"/>
                <w:color w:val="005CA9"/>
                <w:sz w:val="18"/>
                <w:szCs w:val="18"/>
              </w:rPr>
            </w:pPr>
            <w:r>
              <w:rPr>
                <w:rFonts w:ascii="Futura Lt BT" w:hAnsi="Futura Lt BT" w:cs="Arial"/>
                <w:color w:val="005CA9"/>
                <w:sz w:val="18"/>
                <w:szCs w:val="18"/>
              </w:rPr>
              <w:t>(53.983)</w:t>
            </w:r>
          </w:p>
        </w:tc>
        <w:tc>
          <w:tcPr>
            <w:tcW w:w="938" w:type="pct"/>
            <w:tcBorders>
              <w:top w:val="nil"/>
              <w:left w:val="nil"/>
              <w:bottom w:val="nil"/>
              <w:right w:val="nil"/>
            </w:tcBorders>
            <w:shd w:val="clear" w:color="auto" w:fill="auto"/>
            <w:vAlign w:val="center"/>
            <w:hideMark/>
          </w:tcPr>
          <w:p w14:paraId="05FAA5F4" w14:textId="730C1F78" w:rsidR="00575FB9" w:rsidRPr="0046507C" w:rsidRDefault="00575FB9" w:rsidP="00575FB9">
            <w:pPr>
              <w:jc w:val="right"/>
              <w:rPr>
                <w:rFonts w:ascii="Futura Lt BT" w:eastAsia="Times New Roman" w:hAnsi="Futura Lt BT" w:cs="Arial"/>
                <w:color w:val="005CA9"/>
                <w:sz w:val="18"/>
                <w:szCs w:val="18"/>
              </w:rPr>
            </w:pPr>
            <w:r>
              <w:rPr>
                <w:rFonts w:ascii="Futura Lt BT" w:hAnsi="Futura Lt BT" w:cs="Arial"/>
                <w:color w:val="005CA9"/>
                <w:sz w:val="18"/>
                <w:szCs w:val="18"/>
              </w:rPr>
              <w:t>(93.937)</w:t>
            </w:r>
          </w:p>
        </w:tc>
      </w:tr>
      <w:tr w:rsidR="00575FB9" w:rsidRPr="00FF70C1" w14:paraId="075027EF" w14:textId="77777777" w:rsidTr="00021CCF">
        <w:trPr>
          <w:trHeight w:val="283"/>
        </w:trPr>
        <w:tc>
          <w:tcPr>
            <w:tcW w:w="1544" w:type="pct"/>
            <w:tcBorders>
              <w:top w:val="nil"/>
              <w:left w:val="nil"/>
              <w:bottom w:val="nil"/>
              <w:right w:val="nil"/>
            </w:tcBorders>
            <w:shd w:val="clear" w:color="auto" w:fill="auto"/>
            <w:vAlign w:val="center"/>
            <w:hideMark/>
          </w:tcPr>
          <w:p w14:paraId="25D0C462" w14:textId="75EAF74E" w:rsidR="00575FB9" w:rsidRPr="0046507C" w:rsidRDefault="00575FB9" w:rsidP="00575FB9">
            <w:pPr>
              <w:rPr>
                <w:rFonts w:ascii="Futura Lt BT" w:eastAsia="Times New Roman" w:hAnsi="Futura Lt BT" w:cs="Arial"/>
                <w:color w:val="005CA9"/>
                <w:sz w:val="18"/>
                <w:szCs w:val="18"/>
              </w:rPr>
            </w:pPr>
            <w:r>
              <w:rPr>
                <w:rFonts w:ascii="Futura Lt BT" w:hAnsi="Futura Lt BT" w:cs="Arial"/>
                <w:color w:val="005CA9"/>
                <w:sz w:val="18"/>
                <w:szCs w:val="18"/>
              </w:rPr>
              <w:t>Água e energia</w:t>
            </w:r>
          </w:p>
        </w:tc>
        <w:tc>
          <w:tcPr>
            <w:tcW w:w="815" w:type="pct"/>
            <w:tcBorders>
              <w:top w:val="nil"/>
              <w:left w:val="nil"/>
              <w:bottom w:val="nil"/>
              <w:right w:val="nil"/>
            </w:tcBorders>
            <w:shd w:val="clear" w:color="auto" w:fill="auto"/>
            <w:vAlign w:val="center"/>
            <w:hideMark/>
          </w:tcPr>
          <w:p w14:paraId="550A9846" w14:textId="7047AA89" w:rsidR="00575FB9" w:rsidRPr="0046507C" w:rsidRDefault="00575FB9" w:rsidP="00575FB9">
            <w:pPr>
              <w:jc w:val="right"/>
              <w:rPr>
                <w:rFonts w:ascii="Futura Lt BT" w:eastAsia="Times New Roman" w:hAnsi="Futura Lt BT" w:cs="Arial"/>
                <w:color w:val="005CA9"/>
                <w:sz w:val="18"/>
                <w:szCs w:val="18"/>
              </w:rPr>
            </w:pPr>
            <w:r>
              <w:rPr>
                <w:rFonts w:ascii="Futura Lt BT" w:hAnsi="Futura Lt BT" w:cs="Arial"/>
                <w:color w:val="005CA9"/>
                <w:sz w:val="18"/>
                <w:szCs w:val="18"/>
              </w:rPr>
              <w:t>(156.459)</w:t>
            </w:r>
          </w:p>
        </w:tc>
        <w:tc>
          <w:tcPr>
            <w:tcW w:w="822" w:type="pct"/>
            <w:tcBorders>
              <w:top w:val="nil"/>
              <w:left w:val="nil"/>
              <w:bottom w:val="nil"/>
              <w:right w:val="nil"/>
            </w:tcBorders>
            <w:shd w:val="clear" w:color="auto" w:fill="auto"/>
            <w:vAlign w:val="center"/>
            <w:hideMark/>
          </w:tcPr>
          <w:p w14:paraId="1280A9DF" w14:textId="549E64E5" w:rsidR="00575FB9" w:rsidRPr="0046507C" w:rsidRDefault="00575FB9" w:rsidP="00575FB9">
            <w:pPr>
              <w:jc w:val="right"/>
              <w:rPr>
                <w:rFonts w:ascii="Futura Lt BT" w:eastAsia="Times New Roman" w:hAnsi="Futura Lt BT" w:cs="Arial"/>
                <w:color w:val="005CA9"/>
                <w:sz w:val="18"/>
                <w:szCs w:val="18"/>
              </w:rPr>
            </w:pPr>
            <w:r>
              <w:rPr>
                <w:rFonts w:ascii="Futura Lt BT" w:hAnsi="Futura Lt BT" w:cs="Arial"/>
                <w:color w:val="005CA9"/>
                <w:sz w:val="18"/>
                <w:szCs w:val="18"/>
              </w:rPr>
              <w:t>(115.189)</w:t>
            </w:r>
          </w:p>
        </w:tc>
        <w:tc>
          <w:tcPr>
            <w:tcW w:w="881" w:type="pct"/>
            <w:tcBorders>
              <w:top w:val="nil"/>
              <w:left w:val="nil"/>
              <w:bottom w:val="nil"/>
              <w:right w:val="nil"/>
            </w:tcBorders>
            <w:shd w:val="clear" w:color="auto" w:fill="auto"/>
            <w:vAlign w:val="center"/>
            <w:hideMark/>
          </w:tcPr>
          <w:p w14:paraId="6D018DD3" w14:textId="777B4ACF" w:rsidR="00575FB9" w:rsidRPr="0046507C" w:rsidRDefault="00575FB9" w:rsidP="00575FB9">
            <w:pPr>
              <w:jc w:val="right"/>
              <w:rPr>
                <w:rFonts w:ascii="Futura Lt BT" w:eastAsia="Times New Roman" w:hAnsi="Futura Lt BT" w:cs="Arial"/>
                <w:color w:val="005CA9"/>
                <w:sz w:val="18"/>
                <w:szCs w:val="18"/>
              </w:rPr>
            </w:pPr>
            <w:r>
              <w:rPr>
                <w:rFonts w:ascii="Futura Lt BT" w:hAnsi="Futura Lt BT" w:cs="Arial"/>
                <w:color w:val="005CA9"/>
                <w:sz w:val="18"/>
                <w:szCs w:val="18"/>
              </w:rPr>
              <w:t>(156.528)</w:t>
            </w:r>
          </w:p>
        </w:tc>
        <w:tc>
          <w:tcPr>
            <w:tcW w:w="938" w:type="pct"/>
            <w:tcBorders>
              <w:top w:val="nil"/>
              <w:left w:val="nil"/>
              <w:bottom w:val="nil"/>
              <w:right w:val="nil"/>
            </w:tcBorders>
            <w:shd w:val="clear" w:color="auto" w:fill="auto"/>
            <w:vAlign w:val="center"/>
            <w:hideMark/>
          </w:tcPr>
          <w:p w14:paraId="6FAAD23C" w14:textId="0C6721B1" w:rsidR="00575FB9" w:rsidRPr="0046507C" w:rsidRDefault="00575FB9" w:rsidP="00575FB9">
            <w:pPr>
              <w:jc w:val="right"/>
              <w:rPr>
                <w:rFonts w:ascii="Futura Lt BT" w:eastAsia="Times New Roman" w:hAnsi="Futura Lt BT" w:cs="Arial"/>
                <w:color w:val="005CA9"/>
                <w:sz w:val="18"/>
                <w:szCs w:val="18"/>
              </w:rPr>
            </w:pPr>
            <w:r>
              <w:rPr>
                <w:rFonts w:ascii="Futura Lt BT" w:hAnsi="Futura Lt BT" w:cs="Arial"/>
                <w:color w:val="005CA9"/>
                <w:sz w:val="18"/>
                <w:szCs w:val="18"/>
              </w:rPr>
              <w:t>(115.189)</w:t>
            </w:r>
          </w:p>
        </w:tc>
      </w:tr>
      <w:tr w:rsidR="00575FB9" w:rsidRPr="00FF70C1" w14:paraId="06DF110C" w14:textId="77777777" w:rsidTr="00021CCF">
        <w:trPr>
          <w:trHeight w:val="283"/>
        </w:trPr>
        <w:tc>
          <w:tcPr>
            <w:tcW w:w="1544" w:type="pct"/>
            <w:tcBorders>
              <w:top w:val="nil"/>
              <w:left w:val="nil"/>
              <w:bottom w:val="nil"/>
              <w:right w:val="nil"/>
            </w:tcBorders>
            <w:shd w:val="clear" w:color="auto" w:fill="auto"/>
            <w:vAlign w:val="center"/>
            <w:hideMark/>
          </w:tcPr>
          <w:p w14:paraId="2918B11A" w14:textId="49CBE6C0" w:rsidR="00575FB9" w:rsidRPr="0046507C" w:rsidRDefault="00575FB9" w:rsidP="00575FB9">
            <w:pPr>
              <w:rPr>
                <w:rFonts w:ascii="Futura Lt BT" w:eastAsia="Times New Roman" w:hAnsi="Futura Lt BT" w:cs="Arial"/>
                <w:color w:val="005CA9"/>
                <w:sz w:val="18"/>
                <w:szCs w:val="18"/>
              </w:rPr>
            </w:pPr>
            <w:r>
              <w:rPr>
                <w:rFonts w:ascii="Futura Lt BT" w:hAnsi="Futura Lt BT" w:cs="Arial"/>
                <w:color w:val="005CA9"/>
                <w:sz w:val="18"/>
                <w:szCs w:val="18"/>
              </w:rPr>
              <w:t>Serviços do sistema financeiro</w:t>
            </w:r>
          </w:p>
        </w:tc>
        <w:tc>
          <w:tcPr>
            <w:tcW w:w="815" w:type="pct"/>
            <w:tcBorders>
              <w:top w:val="nil"/>
              <w:left w:val="nil"/>
              <w:bottom w:val="nil"/>
              <w:right w:val="nil"/>
            </w:tcBorders>
            <w:shd w:val="clear" w:color="auto" w:fill="auto"/>
            <w:vAlign w:val="center"/>
            <w:hideMark/>
          </w:tcPr>
          <w:p w14:paraId="334EEB8B" w14:textId="3A8E0DDB" w:rsidR="00575FB9" w:rsidRPr="0046507C" w:rsidRDefault="00575FB9" w:rsidP="00575FB9">
            <w:pPr>
              <w:jc w:val="right"/>
              <w:rPr>
                <w:rFonts w:ascii="Futura Lt BT" w:eastAsia="Times New Roman" w:hAnsi="Futura Lt BT" w:cs="Arial"/>
                <w:color w:val="005CA9"/>
                <w:sz w:val="18"/>
                <w:szCs w:val="18"/>
              </w:rPr>
            </w:pPr>
            <w:r>
              <w:rPr>
                <w:rFonts w:ascii="Futura Lt BT" w:hAnsi="Futura Lt BT" w:cs="Arial"/>
                <w:color w:val="005CA9"/>
                <w:sz w:val="18"/>
                <w:szCs w:val="18"/>
              </w:rPr>
              <w:t>(92.370)</w:t>
            </w:r>
          </w:p>
        </w:tc>
        <w:tc>
          <w:tcPr>
            <w:tcW w:w="822" w:type="pct"/>
            <w:tcBorders>
              <w:top w:val="nil"/>
              <w:left w:val="nil"/>
              <w:bottom w:val="nil"/>
              <w:right w:val="nil"/>
            </w:tcBorders>
            <w:shd w:val="clear" w:color="auto" w:fill="auto"/>
            <w:vAlign w:val="center"/>
            <w:hideMark/>
          </w:tcPr>
          <w:p w14:paraId="75AEF6B4" w14:textId="4DC373E6" w:rsidR="00575FB9" w:rsidRPr="0046507C" w:rsidRDefault="00575FB9" w:rsidP="00575FB9">
            <w:pPr>
              <w:jc w:val="right"/>
              <w:rPr>
                <w:rFonts w:ascii="Futura Lt BT" w:eastAsia="Times New Roman" w:hAnsi="Futura Lt BT" w:cs="Arial"/>
                <w:color w:val="005CA9"/>
                <w:sz w:val="18"/>
                <w:szCs w:val="18"/>
              </w:rPr>
            </w:pPr>
            <w:r>
              <w:rPr>
                <w:rFonts w:ascii="Futura Lt BT" w:hAnsi="Futura Lt BT" w:cs="Arial"/>
                <w:color w:val="005CA9"/>
                <w:sz w:val="18"/>
                <w:szCs w:val="18"/>
              </w:rPr>
              <w:t>(108.221)</w:t>
            </w:r>
          </w:p>
        </w:tc>
        <w:tc>
          <w:tcPr>
            <w:tcW w:w="881" w:type="pct"/>
            <w:tcBorders>
              <w:top w:val="nil"/>
              <w:left w:val="nil"/>
              <w:bottom w:val="nil"/>
              <w:right w:val="nil"/>
            </w:tcBorders>
            <w:shd w:val="clear" w:color="auto" w:fill="auto"/>
            <w:vAlign w:val="center"/>
            <w:hideMark/>
          </w:tcPr>
          <w:p w14:paraId="543B54F8" w14:textId="2A58193A" w:rsidR="00575FB9" w:rsidRPr="0046507C" w:rsidRDefault="00575FB9" w:rsidP="00575FB9">
            <w:pPr>
              <w:jc w:val="right"/>
              <w:rPr>
                <w:rFonts w:ascii="Futura Lt BT" w:eastAsia="Times New Roman" w:hAnsi="Futura Lt BT" w:cs="Arial"/>
                <w:color w:val="005CA9"/>
                <w:sz w:val="18"/>
                <w:szCs w:val="18"/>
              </w:rPr>
            </w:pPr>
            <w:r>
              <w:rPr>
                <w:rFonts w:ascii="Futura Lt BT" w:hAnsi="Futura Lt BT" w:cs="Arial"/>
                <w:color w:val="005CA9"/>
                <w:sz w:val="18"/>
                <w:szCs w:val="18"/>
              </w:rPr>
              <w:t>(92.754)</w:t>
            </w:r>
          </w:p>
        </w:tc>
        <w:tc>
          <w:tcPr>
            <w:tcW w:w="938" w:type="pct"/>
            <w:tcBorders>
              <w:top w:val="nil"/>
              <w:left w:val="nil"/>
              <w:bottom w:val="nil"/>
              <w:right w:val="nil"/>
            </w:tcBorders>
            <w:shd w:val="clear" w:color="auto" w:fill="auto"/>
            <w:vAlign w:val="center"/>
            <w:hideMark/>
          </w:tcPr>
          <w:p w14:paraId="0337986C" w14:textId="0FE3FB96" w:rsidR="00575FB9" w:rsidRPr="0046507C" w:rsidRDefault="00575FB9" w:rsidP="00575FB9">
            <w:pPr>
              <w:jc w:val="right"/>
              <w:rPr>
                <w:rFonts w:ascii="Futura Lt BT" w:eastAsia="Times New Roman" w:hAnsi="Futura Lt BT" w:cs="Arial"/>
                <w:color w:val="005CA9"/>
                <w:sz w:val="18"/>
                <w:szCs w:val="18"/>
              </w:rPr>
            </w:pPr>
            <w:r>
              <w:rPr>
                <w:rFonts w:ascii="Futura Lt BT" w:hAnsi="Futura Lt BT" w:cs="Arial"/>
                <w:color w:val="005CA9"/>
                <w:sz w:val="18"/>
                <w:szCs w:val="18"/>
              </w:rPr>
              <w:t>(108.472)</w:t>
            </w:r>
          </w:p>
        </w:tc>
      </w:tr>
      <w:tr w:rsidR="00575FB9" w:rsidRPr="00FF70C1" w14:paraId="213B3D61" w14:textId="77777777" w:rsidTr="00021CCF">
        <w:trPr>
          <w:trHeight w:val="283"/>
        </w:trPr>
        <w:tc>
          <w:tcPr>
            <w:tcW w:w="1544" w:type="pct"/>
            <w:tcBorders>
              <w:top w:val="nil"/>
              <w:left w:val="nil"/>
              <w:bottom w:val="nil"/>
              <w:right w:val="nil"/>
            </w:tcBorders>
            <w:shd w:val="clear" w:color="auto" w:fill="auto"/>
            <w:vAlign w:val="center"/>
            <w:hideMark/>
          </w:tcPr>
          <w:p w14:paraId="369DBA7A" w14:textId="3F3B64AA" w:rsidR="00575FB9" w:rsidRPr="0046507C" w:rsidRDefault="00575FB9" w:rsidP="00575FB9">
            <w:pPr>
              <w:rPr>
                <w:rFonts w:ascii="Futura Lt BT" w:eastAsia="Times New Roman" w:hAnsi="Futura Lt BT" w:cs="Arial"/>
                <w:color w:val="005CA9"/>
                <w:sz w:val="18"/>
                <w:szCs w:val="18"/>
              </w:rPr>
            </w:pPr>
            <w:r>
              <w:rPr>
                <w:rFonts w:ascii="Futura Lt BT" w:hAnsi="Futura Lt BT" w:cs="Arial"/>
                <w:color w:val="005CA9"/>
                <w:sz w:val="18"/>
                <w:szCs w:val="18"/>
              </w:rPr>
              <w:t xml:space="preserve">Propaganda e publicidade </w:t>
            </w:r>
          </w:p>
        </w:tc>
        <w:tc>
          <w:tcPr>
            <w:tcW w:w="815" w:type="pct"/>
            <w:tcBorders>
              <w:top w:val="nil"/>
              <w:left w:val="nil"/>
              <w:bottom w:val="nil"/>
              <w:right w:val="nil"/>
            </w:tcBorders>
            <w:shd w:val="clear" w:color="auto" w:fill="auto"/>
            <w:vAlign w:val="center"/>
            <w:hideMark/>
          </w:tcPr>
          <w:p w14:paraId="5C079EDE" w14:textId="3F735150" w:rsidR="00575FB9" w:rsidRPr="0046507C" w:rsidRDefault="00575FB9" w:rsidP="00575FB9">
            <w:pPr>
              <w:jc w:val="right"/>
              <w:rPr>
                <w:rFonts w:ascii="Futura Lt BT" w:eastAsia="Times New Roman" w:hAnsi="Futura Lt BT" w:cs="Arial"/>
                <w:color w:val="005CA9"/>
                <w:sz w:val="18"/>
                <w:szCs w:val="18"/>
              </w:rPr>
            </w:pPr>
            <w:r>
              <w:rPr>
                <w:rFonts w:ascii="Futura Lt BT" w:hAnsi="Futura Lt BT" w:cs="Arial"/>
                <w:color w:val="005CA9"/>
                <w:sz w:val="18"/>
                <w:szCs w:val="18"/>
              </w:rPr>
              <w:t>(17.149)</w:t>
            </w:r>
          </w:p>
        </w:tc>
        <w:tc>
          <w:tcPr>
            <w:tcW w:w="822" w:type="pct"/>
            <w:tcBorders>
              <w:top w:val="nil"/>
              <w:left w:val="nil"/>
              <w:bottom w:val="nil"/>
              <w:right w:val="nil"/>
            </w:tcBorders>
            <w:shd w:val="clear" w:color="auto" w:fill="auto"/>
            <w:vAlign w:val="center"/>
            <w:hideMark/>
          </w:tcPr>
          <w:p w14:paraId="2B66A349" w14:textId="03096C5B" w:rsidR="00575FB9" w:rsidRPr="0046507C" w:rsidRDefault="00575FB9" w:rsidP="00575FB9">
            <w:pPr>
              <w:jc w:val="right"/>
              <w:rPr>
                <w:rFonts w:ascii="Futura Lt BT" w:eastAsia="Times New Roman" w:hAnsi="Futura Lt BT" w:cs="Arial"/>
                <w:color w:val="005CA9"/>
                <w:sz w:val="18"/>
                <w:szCs w:val="18"/>
              </w:rPr>
            </w:pPr>
            <w:r>
              <w:rPr>
                <w:rFonts w:ascii="Futura Lt BT" w:hAnsi="Futura Lt BT" w:cs="Arial"/>
                <w:color w:val="005CA9"/>
                <w:sz w:val="18"/>
                <w:szCs w:val="18"/>
              </w:rPr>
              <w:t>(23.447)</w:t>
            </w:r>
          </w:p>
        </w:tc>
        <w:tc>
          <w:tcPr>
            <w:tcW w:w="881" w:type="pct"/>
            <w:tcBorders>
              <w:top w:val="nil"/>
              <w:left w:val="nil"/>
              <w:bottom w:val="nil"/>
              <w:right w:val="nil"/>
            </w:tcBorders>
            <w:shd w:val="clear" w:color="auto" w:fill="auto"/>
            <w:vAlign w:val="center"/>
            <w:hideMark/>
          </w:tcPr>
          <w:p w14:paraId="1B92EBEE" w14:textId="49A38BE8" w:rsidR="00575FB9" w:rsidRPr="0046507C" w:rsidRDefault="00575FB9" w:rsidP="00575FB9">
            <w:pPr>
              <w:jc w:val="right"/>
              <w:rPr>
                <w:rFonts w:ascii="Futura Lt BT" w:eastAsia="Times New Roman" w:hAnsi="Futura Lt BT" w:cs="Arial"/>
                <w:color w:val="005CA9"/>
                <w:sz w:val="18"/>
                <w:szCs w:val="18"/>
              </w:rPr>
            </w:pPr>
            <w:r>
              <w:rPr>
                <w:rFonts w:ascii="Futura Lt BT" w:hAnsi="Futura Lt BT" w:cs="Arial"/>
                <w:color w:val="005CA9"/>
                <w:sz w:val="18"/>
                <w:szCs w:val="18"/>
              </w:rPr>
              <w:t>(17.149)</w:t>
            </w:r>
          </w:p>
        </w:tc>
        <w:tc>
          <w:tcPr>
            <w:tcW w:w="938" w:type="pct"/>
            <w:tcBorders>
              <w:top w:val="nil"/>
              <w:left w:val="nil"/>
              <w:bottom w:val="nil"/>
              <w:right w:val="nil"/>
            </w:tcBorders>
            <w:shd w:val="clear" w:color="auto" w:fill="auto"/>
            <w:vAlign w:val="center"/>
            <w:hideMark/>
          </w:tcPr>
          <w:p w14:paraId="6E71DD14" w14:textId="510F9D7A" w:rsidR="00575FB9" w:rsidRPr="0046507C" w:rsidRDefault="00575FB9" w:rsidP="00575FB9">
            <w:pPr>
              <w:jc w:val="right"/>
              <w:rPr>
                <w:rFonts w:ascii="Futura Lt BT" w:eastAsia="Times New Roman" w:hAnsi="Futura Lt BT" w:cs="Arial"/>
                <w:color w:val="005CA9"/>
                <w:sz w:val="18"/>
                <w:szCs w:val="18"/>
              </w:rPr>
            </w:pPr>
            <w:r>
              <w:rPr>
                <w:rFonts w:ascii="Futura Lt BT" w:hAnsi="Futura Lt BT" w:cs="Arial"/>
                <w:color w:val="005CA9"/>
                <w:sz w:val="18"/>
                <w:szCs w:val="18"/>
              </w:rPr>
              <w:t>(23.447)</w:t>
            </w:r>
          </w:p>
        </w:tc>
      </w:tr>
      <w:tr w:rsidR="00575FB9" w:rsidRPr="00FF70C1" w14:paraId="02D6686C" w14:textId="77777777" w:rsidTr="00021CCF">
        <w:trPr>
          <w:trHeight w:val="283"/>
        </w:trPr>
        <w:tc>
          <w:tcPr>
            <w:tcW w:w="1544" w:type="pct"/>
            <w:tcBorders>
              <w:top w:val="nil"/>
              <w:left w:val="nil"/>
              <w:bottom w:val="nil"/>
              <w:right w:val="nil"/>
            </w:tcBorders>
            <w:shd w:val="clear" w:color="auto" w:fill="auto"/>
            <w:noWrap/>
            <w:vAlign w:val="center"/>
            <w:hideMark/>
          </w:tcPr>
          <w:p w14:paraId="78AE887A" w14:textId="634BF90E" w:rsidR="00575FB9" w:rsidRPr="0046507C" w:rsidRDefault="00575FB9" w:rsidP="00575FB9">
            <w:pPr>
              <w:rPr>
                <w:rFonts w:ascii="Futura Lt BT" w:eastAsia="Times New Roman" w:hAnsi="Futura Lt BT" w:cs="Arial"/>
                <w:color w:val="005CA9"/>
                <w:sz w:val="18"/>
                <w:szCs w:val="18"/>
              </w:rPr>
            </w:pPr>
            <w:r>
              <w:rPr>
                <w:rFonts w:ascii="Futura Lt BT" w:hAnsi="Futura Lt BT" w:cs="Arial"/>
                <w:color w:val="005CA9"/>
                <w:sz w:val="18"/>
                <w:szCs w:val="18"/>
              </w:rPr>
              <w:t>Material</w:t>
            </w:r>
          </w:p>
        </w:tc>
        <w:tc>
          <w:tcPr>
            <w:tcW w:w="815" w:type="pct"/>
            <w:tcBorders>
              <w:top w:val="nil"/>
              <w:left w:val="nil"/>
              <w:bottom w:val="nil"/>
              <w:right w:val="nil"/>
            </w:tcBorders>
            <w:shd w:val="clear" w:color="auto" w:fill="auto"/>
            <w:vAlign w:val="center"/>
            <w:hideMark/>
          </w:tcPr>
          <w:p w14:paraId="5AB6B325" w14:textId="0121A5EE" w:rsidR="00575FB9" w:rsidRPr="0046507C" w:rsidRDefault="00575FB9" w:rsidP="00575FB9">
            <w:pPr>
              <w:jc w:val="right"/>
              <w:rPr>
                <w:rFonts w:ascii="Futura Lt BT" w:eastAsia="Times New Roman" w:hAnsi="Futura Lt BT" w:cs="Arial"/>
                <w:color w:val="005CA9"/>
                <w:sz w:val="18"/>
                <w:szCs w:val="18"/>
              </w:rPr>
            </w:pPr>
            <w:r>
              <w:rPr>
                <w:rFonts w:ascii="Futura Lt BT" w:hAnsi="Futura Lt BT" w:cs="Arial"/>
                <w:color w:val="005CA9"/>
                <w:sz w:val="18"/>
                <w:szCs w:val="18"/>
              </w:rPr>
              <w:t>(18.072)</w:t>
            </w:r>
          </w:p>
        </w:tc>
        <w:tc>
          <w:tcPr>
            <w:tcW w:w="822" w:type="pct"/>
            <w:tcBorders>
              <w:top w:val="nil"/>
              <w:left w:val="nil"/>
              <w:bottom w:val="nil"/>
              <w:right w:val="nil"/>
            </w:tcBorders>
            <w:shd w:val="clear" w:color="auto" w:fill="auto"/>
            <w:vAlign w:val="center"/>
            <w:hideMark/>
          </w:tcPr>
          <w:p w14:paraId="2E0371FA" w14:textId="7F72D75B" w:rsidR="00575FB9" w:rsidRPr="0046507C" w:rsidRDefault="00575FB9" w:rsidP="00575FB9">
            <w:pPr>
              <w:jc w:val="right"/>
              <w:rPr>
                <w:rFonts w:ascii="Futura Lt BT" w:eastAsia="Times New Roman" w:hAnsi="Futura Lt BT" w:cs="Arial"/>
                <w:color w:val="005CA9"/>
                <w:sz w:val="18"/>
                <w:szCs w:val="18"/>
              </w:rPr>
            </w:pPr>
            <w:r>
              <w:rPr>
                <w:rFonts w:ascii="Futura Lt BT" w:hAnsi="Futura Lt BT" w:cs="Arial"/>
                <w:color w:val="005CA9"/>
                <w:sz w:val="18"/>
                <w:szCs w:val="18"/>
              </w:rPr>
              <w:t>(36.343)</w:t>
            </w:r>
          </w:p>
        </w:tc>
        <w:tc>
          <w:tcPr>
            <w:tcW w:w="881" w:type="pct"/>
            <w:tcBorders>
              <w:top w:val="nil"/>
              <w:left w:val="nil"/>
              <w:bottom w:val="nil"/>
              <w:right w:val="nil"/>
            </w:tcBorders>
            <w:shd w:val="clear" w:color="auto" w:fill="auto"/>
            <w:vAlign w:val="center"/>
            <w:hideMark/>
          </w:tcPr>
          <w:p w14:paraId="55384E00" w14:textId="2B30973C" w:rsidR="00575FB9" w:rsidRPr="0046507C" w:rsidRDefault="00575FB9" w:rsidP="00575FB9">
            <w:pPr>
              <w:jc w:val="right"/>
              <w:rPr>
                <w:rFonts w:ascii="Futura Lt BT" w:eastAsia="Times New Roman" w:hAnsi="Futura Lt BT" w:cs="Arial"/>
                <w:color w:val="005CA9"/>
                <w:sz w:val="18"/>
                <w:szCs w:val="18"/>
              </w:rPr>
            </w:pPr>
            <w:r>
              <w:rPr>
                <w:rFonts w:ascii="Futura Lt BT" w:hAnsi="Futura Lt BT" w:cs="Arial"/>
                <w:color w:val="005CA9"/>
                <w:sz w:val="18"/>
                <w:szCs w:val="18"/>
              </w:rPr>
              <w:t>(18.074)</w:t>
            </w:r>
          </w:p>
        </w:tc>
        <w:tc>
          <w:tcPr>
            <w:tcW w:w="938" w:type="pct"/>
            <w:tcBorders>
              <w:top w:val="nil"/>
              <w:left w:val="nil"/>
              <w:bottom w:val="nil"/>
              <w:right w:val="nil"/>
            </w:tcBorders>
            <w:shd w:val="clear" w:color="auto" w:fill="auto"/>
            <w:vAlign w:val="center"/>
            <w:hideMark/>
          </w:tcPr>
          <w:p w14:paraId="6C152918" w14:textId="1CBAA146" w:rsidR="00575FB9" w:rsidRPr="0046507C" w:rsidRDefault="00575FB9" w:rsidP="00575FB9">
            <w:pPr>
              <w:jc w:val="right"/>
              <w:rPr>
                <w:rFonts w:ascii="Futura Lt BT" w:eastAsia="Times New Roman" w:hAnsi="Futura Lt BT" w:cs="Arial"/>
                <w:color w:val="005CA9"/>
                <w:sz w:val="18"/>
                <w:szCs w:val="18"/>
              </w:rPr>
            </w:pPr>
            <w:r>
              <w:rPr>
                <w:rFonts w:ascii="Futura Lt BT" w:hAnsi="Futura Lt BT" w:cs="Arial"/>
                <w:color w:val="005CA9"/>
                <w:sz w:val="18"/>
                <w:szCs w:val="18"/>
              </w:rPr>
              <w:t>(36.343)</w:t>
            </w:r>
          </w:p>
        </w:tc>
      </w:tr>
      <w:tr w:rsidR="00575FB9" w:rsidRPr="00FF70C1" w14:paraId="303E266B" w14:textId="77777777" w:rsidTr="00021CCF">
        <w:trPr>
          <w:trHeight w:val="283"/>
        </w:trPr>
        <w:tc>
          <w:tcPr>
            <w:tcW w:w="1544" w:type="pct"/>
            <w:tcBorders>
              <w:top w:val="nil"/>
              <w:left w:val="nil"/>
              <w:bottom w:val="nil"/>
              <w:right w:val="nil"/>
            </w:tcBorders>
            <w:shd w:val="clear" w:color="auto" w:fill="auto"/>
            <w:noWrap/>
            <w:vAlign w:val="center"/>
            <w:hideMark/>
          </w:tcPr>
          <w:p w14:paraId="76709D85" w14:textId="5EDE8F61" w:rsidR="00575FB9" w:rsidRPr="0046507C" w:rsidRDefault="00575FB9" w:rsidP="00575FB9">
            <w:pPr>
              <w:rPr>
                <w:rFonts w:ascii="Futura Lt BT" w:eastAsia="Times New Roman" w:hAnsi="Futura Lt BT" w:cs="Arial"/>
                <w:color w:val="005CA9"/>
                <w:sz w:val="18"/>
                <w:szCs w:val="18"/>
              </w:rPr>
            </w:pPr>
            <w:r>
              <w:rPr>
                <w:rFonts w:ascii="Futura Lt BT" w:hAnsi="Futura Lt BT" w:cs="Arial"/>
                <w:color w:val="005CA9"/>
                <w:sz w:val="18"/>
                <w:szCs w:val="18"/>
              </w:rPr>
              <w:t xml:space="preserve">Promoções e relações públicas </w:t>
            </w:r>
          </w:p>
        </w:tc>
        <w:tc>
          <w:tcPr>
            <w:tcW w:w="815" w:type="pct"/>
            <w:tcBorders>
              <w:top w:val="nil"/>
              <w:left w:val="nil"/>
              <w:bottom w:val="nil"/>
              <w:right w:val="nil"/>
            </w:tcBorders>
            <w:shd w:val="clear" w:color="auto" w:fill="auto"/>
            <w:vAlign w:val="center"/>
            <w:hideMark/>
          </w:tcPr>
          <w:p w14:paraId="5957F08D" w14:textId="04701323" w:rsidR="00575FB9" w:rsidRPr="0046507C" w:rsidRDefault="00575FB9" w:rsidP="00575FB9">
            <w:pPr>
              <w:jc w:val="right"/>
              <w:rPr>
                <w:rFonts w:ascii="Futura Lt BT" w:eastAsia="Times New Roman" w:hAnsi="Futura Lt BT" w:cs="Arial"/>
                <w:color w:val="005CA9"/>
                <w:sz w:val="18"/>
                <w:szCs w:val="18"/>
              </w:rPr>
            </w:pPr>
            <w:r>
              <w:rPr>
                <w:rFonts w:ascii="Futura Lt BT" w:hAnsi="Futura Lt BT" w:cs="Arial"/>
                <w:color w:val="005CA9"/>
                <w:sz w:val="18"/>
                <w:szCs w:val="18"/>
              </w:rPr>
              <w:t>(1.913)</w:t>
            </w:r>
          </w:p>
        </w:tc>
        <w:tc>
          <w:tcPr>
            <w:tcW w:w="822" w:type="pct"/>
            <w:tcBorders>
              <w:top w:val="nil"/>
              <w:left w:val="nil"/>
              <w:bottom w:val="nil"/>
              <w:right w:val="nil"/>
            </w:tcBorders>
            <w:shd w:val="clear" w:color="auto" w:fill="auto"/>
            <w:vAlign w:val="center"/>
            <w:hideMark/>
          </w:tcPr>
          <w:p w14:paraId="1DB43E19" w14:textId="00ECE597" w:rsidR="00575FB9" w:rsidRPr="0046507C" w:rsidRDefault="00575FB9" w:rsidP="00575FB9">
            <w:pPr>
              <w:jc w:val="right"/>
              <w:rPr>
                <w:rFonts w:ascii="Futura Lt BT" w:eastAsia="Times New Roman" w:hAnsi="Futura Lt BT" w:cs="Arial"/>
                <w:color w:val="005CA9"/>
                <w:sz w:val="18"/>
                <w:szCs w:val="18"/>
              </w:rPr>
            </w:pPr>
            <w:r>
              <w:rPr>
                <w:rFonts w:ascii="Futura Lt BT" w:hAnsi="Futura Lt BT" w:cs="Arial"/>
                <w:color w:val="005CA9"/>
                <w:sz w:val="18"/>
                <w:szCs w:val="18"/>
              </w:rPr>
              <w:t>(7.435)</w:t>
            </w:r>
          </w:p>
        </w:tc>
        <w:tc>
          <w:tcPr>
            <w:tcW w:w="881" w:type="pct"/>
            <w:tcBorders>
              <w:top w:val="nil"/>
              <w:left w:val="nil"/>
              <w:bottom w:val="nil"/>
              <w:right w:val="nil"/>
            </w:tcBorders>
            <w:shd w:val="clear" w:color="auto" w:fill="auto"/>
            <w:vAlign w:val="center"/>
            <w:hideMark/>
          </w:tcPr>
          <w:p w14:paraId="26BEF5A3" w14:textId="2EDF8668" w:rsidR="00575FB9" w:rsidRPr="0046507C" w:rsidRDefault="00575FB9" w:rsidP="00575FB9">
            <w:pPr>
              <w:jc w:val="right"/>
              <w:rPr>
                <w:rFonts w:ascii="Futura Lt BT" w:eastAsia="Times New Roman" w:hAnsi="Futura Lt BT" w:cs="Arial"/>
                <w:color w:val="005CA9"/>
                <w:sz w:val="18"/>
                <w:szCs w:val="18"/>
              </w:rPr>
            </w:pPr>
            <w:r>
              <w:rPr>
                <w:rFonts w:ascii="Futura Lt BT" w:hAnsi="Futura Lt BT" w:cs="Arial"/>
                <w:color w:val="005CA9"/>
                <w:sz w:val="18"/>
                <w:szCs w:val="18"/>
              </w:rPr>
              <w:t>(1.913)</w:t>
            </w:r>
          </w:p>
        </w:tc>
        <w:tc>
          <w:tcPr>
            <w:tcW w:w="938" w:type="pct"/>
            <w:tcBorders>
              <w:top w:val="nil"/>
              <w:left w:val="nil"/>
              <w:bottom w:val="nil"/>
              <w:right w:val="nil"/>
            </w:tcBorders>
            <w:shd w:val="clear" w:color="auto" w:fill="auto"/>
            <w:vAlign w:val="center"/>
            <w:hideMark/>
          </w:tcPr>
          <w:p w14:paraId="06E23CAB" w14:textId="7A45DFA9" w:rsidR="00575FB9" w:rsidRPr="0046507C" w:rsidRDefault="00575FB9" w:rsidP="00575FB9">
            <w:pPr>
              <w:jc w:val="right"/>
              <w:rPr>
                <w:rFonts w:ascii="Futura Lt BT" w:eastAsia="Times New Roman" w:hAnsi="Futura Lt BT" w:cs="Arial"/>
                <w:color w:val="005CA9"/>
                <w:sz w:val="18"/>
                <w:szCs w:val="18"/>
              </w:rPr>
            </w:pPr>
            <w:r>
              <w:rPr>
                <w:rFonts w:ascii="Futura Lt BT" w:hAnsi="Futura Lt BT" w:cs="Arial"/>
                <w:color w:val="005CA9"/>
                <w:sz w:val="18"/>
                <w:szCs w:val="18"/>
              </w:rPr>
              <w:t>(7.435)</w:t>
            </w:r>
          </w:p>
        </w:tc>
      </w:tr>
      <w:tr w:rsidR="00575FB9" w:rsidRPr="00FF70C1" w14:paraId="726DBC51" w14:textId="77777777" w:rsidTr="00021CCF">
        <w:trPr>
          <w:trHeight w:val="283"/>
        </w:trPr>
        <w:tc>
          <w:tcPr>
            <w:tcW w:w="1544" w:type="pct"/>
            <w:tcBorders>
              <w:top w:val="nil"/>
              <w:left w:val="nil"/>
              <w:bottom w:val="single" w:sz="4" w:space="0" w:color="F39200"/>
              <w:right w:val="nil"/>
            </w:tcBorders>
            <w:shd w:val="clear" w:color="auto" w:fill="auto"/>
            <w:vAlign w:val="center"/>
            <w:hideMark/>
          </w:tcPr>
          <w:p w14:paraId="5B54967C" w14:textId="1D0F7DB8" w:rsidR="00575FB9" w:rsidRPr="0046507C" w:rsidRDefault="00575FB9" w:rsidP="00575FB9">
            <w:pPr>
              <w:rPr>
                <w:rFonts w:ascii="Futura Lt BT" w:eastAsia="Times New Roman" w:hAnsi="Futura Lt BT" w:cs="Arial"/>
                <w:color w:val="005CA9"/>
                <w:sz w:val="18"/>
                <w:szCs w:val="18"/>
              </w:rPr>
            </w:pPr>
            <w:r>
              <w:rPr>
                <w:rFonts w:ascii="Futura Lt BT" w:hAnsi="Futura Lt BT" w:cs="Arial"/>
                <w:color w:val="005CA9"/>
                <w:sz w:val="18"/>
                <w:szCs w:val="18"/>
              </w:rPr>
              <w:t>Outras administrativas</w:t>
            </w:r>
          </w:p>
        </w:tc>
        <w:tc>
          <w:tcPr>
            <w:tcW w:w="815" w:type="pct"/>
            <w:tcBorders>
              <w:top w:val="nil"/>
              <w:left w:val="nil"/>
              <w:bottom w:val="single" w:sz="4" w:space="0" w:color="F39200"/>
              <w:right w:val="nil"/>
            </w:tcBorders>
            <w:shd w:val="clear" w:color="auto" w:fill="auto"/>
            <w:vAlign w:val="center"/>
            <w:hideMark/>
          </w:tcPr>
          <w:p w14:paraId="571DF50D" w14:textId="7648D1B1" w:rsidR="00575FB9" w:rsidRPr="0046507C" w:rsidRDefault="00575FB9" w:rsidP="00575FB9">
            <w:pPr>
              <w:jc w:val="right"/>
              <w:rPr>
                <w:rFonts w:ascii="Futura Lt BT" w:eastAsia="Times New Roman" w:hAnsi="Futura Lt BT" w:cs="Arial"/>
                <w:color w:val="005CA9"/>
                <w:sz w:val="18"/>
                <w:szCs w:val="18"/>
              </w:rPr>
            </w:pPr>
            <w:r>
              <w:rPr>
                <w:rFonts w:ascii="Futura Lt BT" w:hAnsi="Futura Lt BT" w:cs="Arial"/>
                <w:color w:val="005CA9"/>
                <w:sz w:val="18"/>
                <w:szCs w:val="18"/>
              </w:rPr>
              <w:t>(70.937)</w:t>
            </w:r>
          </w:p>
        </w:tc>
        <w:tc>
          <w:tcPr>
            <w:tcW w:w="822" w:type="pct"/>
            <w:tcBorders>
              <w:top w:val="nil"/>
              <w:left w:val="nil"/>
              <w:bottom w:val="nil"/>
              <w:right w:val="nil"/>
            </w:tcBorders>
            <w:shd w:val="clear" w:color="auto" w:fill="auto"/>
            <w:vAlign w:val="center"/>
            <w:hideMark/>
          </w:tcPr>
          <w:p w14:paraId="334EE40B" w14:textId="64FBC314" w:rsidR="00575FB9" w:rsidRPr="0046507C" w:rsidRDefault="00575FB9" w:rsidP="00575FB9">
            <w:pPr>
              <w:jc w:val="right"/>
              <w:rPr>
                <w:rFonts w:ascii="Futura Lt BT" w:eastAsia="Times New Roman" w:hAnsi="Futura Lt BT" w:cs="Arial"/>
                <w:color w:val="005CA9"/>
                <w:sz w:val="18"/>
                <w:szCs w:val="18"/>
              </w:rPr>
            </w:pPr>
            <w:r>
              <w:rPr>
                <w:rFonts w:ascii="Futura Lt BT" w:hAnsi="Futura Lt BT" w:cs="Arial"/>
                <w:color w:val="005CA9"/>
                <w:sz w:val="18"/>
                <w:szCs w:val="18"/>
              </w:rPr>
              <w:t>(80.372)</w:t>
            </w:r>
          </w:p>
        </w:tc>
        <w:tc>
          <w:tcPr>
            <w:tcW w:w="881" w:type="pct"/>
            <w:tcBorders>
              <w:top w:val="nil"/>
              <w:left w:val="nil"/>
              <w:bottom w:val="single" w:sz="4" w:space="0" w:color="F39200"/>
              <w:right w:val="nil"/>
            </w:tcBorders>
            <w:shd w:val="clear" w:color="auto" w:fill="auto"/>
            <w:vAlign w:val="center"/>
            <w:hideMark/>
          </w:tcPr>
          <w:p w14:paraId="748F382F" w14:textId="6FAEAD59" w:rsidR="00575FB9" w:rsidRPr="0046507C" w:rsidRDefault="00575FB9" w:rsidP="00575FB9">
            <w:pPr>
              <w:jc w:val="right"/>
              <w:rPr>
                <w:rFonts w:ascii="Futura Lt BT" w:eastAsia="Times New Roman" w:hAnsi="Futura Lt BT" w:cs="Arial"/>
                <w:color w:val="005CA9"/>
                <w:sz w:val="18"/>
                <w:szCs w:val="18"/>
              </w:rPr>
            </w:pPr>
            <w:r>
              <w:rPr>
                <w:rFonts w:ascii="Futura Lt BT" w:hAnsi="Futura Lt BT" w:cs="Arial"/>
                <w:color w:val="005CA9"/>
                <w:sz w:val="18"/>
                <w:szCs w:val="18"/>
              </w:rPr>
              <w:t>(85.251)</w:t>
            </w:r>
          </w:p>
        </w:tc>
        <w:tc>
          <w:tcPr>
            <w:tcW w:w="938" w:type="pct"/>
            <w:tcBorders>
              <w:top w:val="nil"/>
              <w:left w:val="nil"/>
              <w:bottom w:val="nil"/>
              <w:right w:val="nil"/>
            </w:tcBorders>
            <w:shd w:val="clear" w:color="auto" w:fill="auto"/>
            <w:vAlign w:val="center"/>
            <w:hideMark/>
          </w:tcPr>
          <w:p w14:paraId="356B5A23" w14:textId="14A6147C" w:rsidR="00575FB9" w:rsidRPr="0046507C" w:rsidRDefault="00575FB9" w:rsidP="00575FB9">
            <w:pPr>
              <w:jc w:val="right"/>
              <w:rPr>
                <w:rFonts w:ascii="Futura Lt BT" w:eastAsia="Times New Roman" w:hAnsi="Futura Lt BT" w:cs="Arial"/>
                <w:color w:val="005CA9"/>
                <w:sz w:val="18"/>
                <w:szCs w:val="18"/>
              </w:rPr>
            </w:pPr>
            <w:r>
              <w:rPr>
                <w:rFonts w:ascii="Futura Lt BT" w:hAnsi="Futura Lt BT" w:cs="Arial"/>
                <w:color w:val="005CA9"/>
                <w:sz w:val="18"/>
                <w:szCs w:val="18"/>
              </w:rPr>
              <w:t>(81.424)</w:t>
            </w:r>
          </w:p>
        </w:tc>
      </w:tr>
      <w:tr w:rsidR="00575FB9" w:rsidRPr="00FF70C1" w14:paraId="1ACAEE6F" w14:textId="77777777" w:rsidTr="00021CCF">
        <w:trPr>
          <w:trHeight w:val="283"/>
        </w:trPr>
        <w:tc>
          <w:tcPr>
            <w:tcW w:w="1544" w:type="pct"/>
            <w:tcBorders>
              <w:top w:val="nil"/>
              <w:left w:val="nil"/>
              <w:bottom w:val="single" w:sz="4" w:space="0" w:color="F39200"/>
              <w:right w:val="nil"/>
            </w:tcBorders>
            <w:shd w:val="clear" w:color="auto" w:fill="auto"/>
            <w:noWrap/>
            <w:vAlign w:val="center"/>
            <w:hideMark/>
          </w:tcPr>
          <w:p w14:paraId="76DE53D4" w14:textId="58CAE8B0" w:rsidR="00575FB9" w:rsidRPr="0046507C" w:rsidRDefault="00575FB9" w:rsidP="00575FB9">
            <w:pPr>
              <w:rPr>
                <w:rFonts w:ascii="Futura Lt BT" w:eastAsia="Times New Roman" w:hAnsi="Futura Lt BT" w:cs="Arial"/>
                <w:b/>
                <w:bCs/>
                <w:color w:val="005CA9"/>
                <w:sz w:val="18"/>
                <w:szCs w:val="18"/>
              </w:rPr>
            </w:pPr>
            <w:r>
              <w:rPr>
                <w:rFonts w:ascii="Futura Lt BT" w:hAnsi="Futura Lt BT" w:cs="Arial"/>
                <w:b/>
                <w:bCs/>
                <w:color w:val="005CA9"/>
                <w:sz w:val="18"/>
                <w:szCs w:val="18"/>
              </w:rPr>
              <w:t>Total</w:t>
            </w:r>
          </w:p>
        </w:tc>
        <w:tc>
          <w:tcPr>
            <w:tcW w:w="815" w:type="pct"/>
            <w:tcBorders>
              <w:top w:val="nil"/>
              <w:left w:val="nil"/>
              <w:bottom w:val="single" w:sz="4" w:space="0" w:color="F39200"/>
              <w:right w:val="nil"/>
            </w:tcBorders>
            <w:shd w:val="clear" w:color="auto" w:fill="auto"/>
            <w:noWrap/>
            <w:vAlign w:val="center"/>
            <w:hideMark/>
          </w:tcPr>
          <w:p w14:paraId="4A42D524" w14:textId="68EB5048" w:rsidR="00575FB9" w:rsidRPr="0046507C" w:rsidRDefault="00575FB9" w:rsidP="00575FB9">
            <w:pPr>
              <w:jc w:val="right"/>
              <w:rPr>
                <w:rFonts w:ascii="Futura Lt BT" w:eastAsia="Times New Roman" w:hAnsi="Futura Lt BT" w:cs="Arial"/>
                <w:b/>
                <w:bCs/>
                <w:color w:val="005CA9"/>
                <w:sz w:val="18"/>
                <w:szCs w:val="18"/>
              </w:rPr>
            </w:pPr>
            <w:r>
              <w:rPr>
                <w:rFonts w:ascii="Futura Lt BT" w:hAnsi="Futura Lt BT" w:cs="Arial"/>
                <w:b/>
                <w:bCs/>
                <w:color w:val="005CA9"/>
                <w:sz w:val="18"/>
                <w:szCs w:val="18"/>
              </w:rPr>
              <w:t>(2.542.580)</w:t>
            </w:r>
          </w:p>
        </w:tc>
        <w:tc>
          <w:tcPr>
            <w:tcW w:w="822" w:type="pct"/>
            <w:tcBorders>
              <w:top w:val="single" w:sz="4" w:space="0" w:color="F39200"/>
              <w:left w:val="nil"/>
              <w:bottom w:val="single" w:sz="4" w:space="0" w:color="F39200"/>
              <w:right w:val="nil"/>
            </w:tcBorders>
            <w:shd w:val="clear" w:color="auto" w:fill="auto"/>
            <w:noWrap/>
            <w:vAlign w:val="center"/>
            <w:hideMark/>
          </w:tcPr>
          <w:p w14:paraId="00F799ED" w14:textId="40908684" w:rsidR="00575FB9" w:rsidRPr="0046507C" w:rsidRDefault="00575FB9" w:rsidP="00575FB9">
            <w:pPr>
              <w:jc w:val="right"/>
              <w:rPr>
                <w:rFonts w:ascii="Futura Lt BT" w:eastAsia="Times New Roman" w:hAnsi="Futura Lt BT" w:cs="Arial"/>
                <w:b/>
                <w:bCs/>
                <w:color w:val="005CA9"/>
                <w:sz w:val="18"/>
                <w:szCs w:val="18"/>
              </w:rPr>
            </w:pPr>
            <w:r>
              <w:rPr>
                <w:rFonts w:ascii="Futura Lt BT" w:hAnsi="Futura Lt BT" w:cs="Arial"/>
                <w:b/>
                <w:bCs/>
                <w:color w:val="005CA9"/>
                <w:sz w:val="18"/>
                <w:szCs w:val="18"/>
              </w:rPr>
              <w:t>(2.628.548)</w:t>
            </w:r>
          </w:p>
        </w:tc>
        <w:tc>
          <w:tcPr>
            <w:tcW w:w="881" w:type="pct"/>
            <w:tcBorders>
              <w:top w:val="nil"/>
              <w:left w:val="nil"/>
              <w:bottom w:val="single" w:sz="4" w:space="0" w:color="F39200"/>
              <w:right w:val="nil"/>
            </w:tcBorders>
            <w:shd w:val="clear" w:color="auto" w:fill="auto"/>
            <w:noWrap/>
            <w:vAlign w:val="center"/>
            <w:hideMark/>
          </w:tcPr>
          <w:p w14:paraId="35D8D664" w14:textId="2A81455F" w:rsidR="00575FB9" w:rsidRPr="0046507C" w:rsidRDefault="00575FB9" w:rsidP="00575FB9">
            <w:pPr>
              <w:jc w:val="right"/>
              <w:rPr>
                <w:rFonts w:ascii="Futura Lt BT" w:eastAsia="Times New Roman" w:hAnsi="Futura Lt BT" w:cs="Arial"/>
                <w:b/>
                <w:bCs/>
                <w:color w:val="005CA9"/>
                <w:sz w:val="18"/>
                <w:szCs w:val="18"/>
              </w:rPr>
            </w:pPr>
            <w:r>
              <w:rPr>
                <w:rFonts w:ascii="Futura Lt BT" w:hAnsi="Futura Lt BT" w:cs="Arial"/>
                <w:b/>
                <w:bCs/>
                <w:color w:val="005CA9"/>
                <w:sz w:val="18"/>
                <w:szCs w:val="18"/>
              </w:rPr>
              <w:t>(2.561.716)</w:t>
            </w:r>
          </w:p>
        </w:tc>
        <w:tc>
          <w:tcPr>
            <w:tcW w:w="938" w:type="pct"/>
            <w:tcBorders>
              <w:top w:val="single" w:sz="4" w:space="0" w:color="F39200"/>
              <w:left w:val="nil"/>
              <w:bottom w:val="single" w:sz="4" w:space="0" w:color="F39200"/>
              <w:right w:val="nil"/>
            </w:tcBorders>
            <w:shd w:val="clear" w:color="auto" w:fill="auto"/>
            <w:noWrap/>
            <w:vAlign w:val="center"/>
            <w:hideMark/>
          </w:tcPr>
          <w:p w14:paraId="5AA58422" w14:textId="4024A1B8" w:rsidR="00575FB9" w:rsidRPr="0046507C" w:rsidRDefault="00575FB9" w:rsidP="00575FB9">
            <w:pPr>
              <w:jc w:val="right"/>
              <w:rPr>
                <w:rFonts w:ascii="Futura Lt BT" w:eastAsia="Times New Roman" w:hAnsi="Futura Lt BT" w:cs="Arial"/>
                <w:b/>
                <w:bCs/>
                <w:color w:val="005CA9"/>
                <w:sz w:val="18"/>
                <w:szCs w:val="18"/>
              </w:rPr>
            </w:pPr>
            <w:r>
              <w:rPr>
                <w:rFonts w:ascii="Futura Lt BT" w:hAnsi="Futura Lt BT" w:cs="Arial"/>
                <w:b/>
                <w:bCs/>
                <w:color w:val="005CA9"/>
                <w:sz w:val="18"/>
                <w:szCs w:val="18"/>
              </w:rPr>
              <w:t>(2.632.741)</w:t>
            </w:r>
          </w:p>
        </w:tc>
      </w:tr>
    </w:tbl>
    <w:p w14:paraId="3CFDF0C3" w14:textId="476772D2" w:rsidR="00814F49" w:rsidRDefault="00814F49" w:rsidP="001D4E31">
      <w:pPr>
        <w:pStyle w:val="Ttulo1"/>
      </w:pPr>
      <w:bookmarkStart w:id="116" w:name="_Toc103084567"/>
      <w:r w:rsidRPr="002E5531">
        <w:t>Nota 27 – Despesas tributárias</w:t>
      </w:r>
      <w:bookmarkEnd w:id="116"/>
    </w:p>
    <w:tbl>
      <w:tblPr>
        <w:tblW w:w="9655" w:type="dxa"/>
        <w:tblLayout w:type="fixed"/>
        <w:tblCellMar>
          <w:left w:w="70" w:type="dxa"/>
          <w:right w:w="70" w:type="dxa"/>
        </w:tblCellMar>
        <w:tblLook w:val="04A0" w:firstRow="1" w:lastRow="0" w:firstColumn="1" w:lastColumn="0" w:noHBand="0" w:noVBand="1"/>
      </w:tblPr>
      <w:tblGrid>
        <w:gridCol w:w="2835"/>
        <w:gridCol w:w="1705"/>
        <w:gridCol w:w="1705"/>
        <w:gridCol w:w="1705"/>
        <w:gridCol w:w="1705"/>
      </w:tblGrid>
      <w:tr w:rsidR="00791785" w:rsidRPr="00021CCF" w14:paraId="47C8B703" w14:textId="77777777" w:rsidTr="00021CCF">
        <w:trPr>
          <w:trHeight w:val="283"/>
        </w:trPr>
        <w:tc>
          <w:tcPr>
            <w:tcW w:w="2835" w:type="dxa"/>
            <w:vMerge w:val="restart"/>
            <w:tcBorders>
              <w:top w:val="single" w:sz="4" w:space="0" w:color="F79646"/>
              <w:left w:val="nil"/>
              <w:right w:val="nil"/>
            </w:tcBorders>
            <w:shd w:val="clear" w:color="auto" w:fill="auto"/>
            <w:vAlign w:val="center"/>
            <w:hideMark/>
          </w:tcPr>
          <w:p w14:paraId="06F4F2DD" w14:textId="36E20819" w:rsidR="00791785" w:rsidRPr="00791785" w:rsidRDefault="00021CCF" w:rsidP="00791785">
            <w:pPr>
              <w:jc w:val="center"/>
              <w:rPr>
                <w:rFonts w:ascii="Futura Lt BT" w:eastAsia="Times New Roman" w:hAnsi="Futura Lt BT" w:cs="Arial"/>
                <w:b/>
                <w:bCs/>
                <w:color w:val="005CA9"/>
                <w:sz w:val="18"/>
                <w:szCs w:val="18"/>
              </w:rPr>
            </w:pPr>
            <w:r w:rsidRPr="00021CCF">
              <w:rPr>
                <w:rFonts w:ascii="Futura Lt BT" w:eastAsia="Times New Roman" w:hAnsi="Futura Lt BT" w:cs="Arial"/>
                <w:b/>
                <w:bCs/>
                <w:color w:val="005CA9"/>
                <w:sz w:val="18"/>
                <w:szCs w:val="18"/>
              </w:rPr>
              <w:t>Descrição</w:t>
            </w:r>
          </w:p>
        </w:tc>
        <w:tc>
          <w:tcPr>
            <w:tcW w:w="3410" w:type="dxa"/>
            <w:gridSpan w:val="2"/>
            <w:tcBorders>
              <w:top w:val="single" w:sz="4" w:space="0" w:color="F79646"/>
              <w:left w:val="nil"/>
              <w:bottom w:val="single" w:sz="4" w:space="0" w:color="F79646"/>
              <w:right w:val="nil"/>
            </w:tcBorders>
            <w:shd w:val="clear" w:color="auto" w:fill="auto"/>
            <w:vAlign w:val="center"/>
            <w:hideMark/>
          </w:tcPr>
          <w:p w14:paraId="7E15C353" w14:textId="77777777" w:rsidR="00791785" w:rsidRPr="00791785" w:rsidRDefault="00791785" w:rsidP="00791785">
            <w:pPr>
              <w:jc w:val="center"/>
              <w:rPr>
                <w:rFonts w:ascii="Futura Lt BT" w:eastAsia="Times New Roman" w:hAnsi="Futura Lt BT" w:cs="Arial"/>
                <w:b/>
                <w:bCs/>
                <w:color w:val="005CA9"/>
                <w:sz w:val="18"/>
                <w:szCs w:val="18"/>
              </w:rPr>
            </w:pPr>
            <w:r w:rsidRPr="00791785">
              <w:rPr>
                <w:rFonts w:ascii="Futura Lt BT" w:eastAsia="Times New Roman" w:hAnsi="Futura Lt BT" w:cs="Arial"/>
                <w:b/>
                <w:bCs/>
                <w:color w:val="005CA9"/>
                <w:sz w:val="18"/>
                <w:szCs w:val="18"/>
              </w:rPr>
              <w:t>INDIVIDUAL</w:t>
            </w:r>
          </w:p>
        </w:tc>
        <w:tc>
          <w:tcPr>
            <w:tcW w:w="3410" w:type="dxa"/>
            <w:gridSpan w:val="2"/>
            <w:tcBorders>
              <w:top w:val="single" w:sz="4" w:space="0" w:color="F79646"/>
              <w:left w:val="nil"/>
              <w:bottom w:val="single" w:sz="4" w:space="0" w:color="F79646"/>
              <w:right w:val="nil"/>
            </w:tcBorders>
            <w:shd w:val="clear" w:color="auto" w:fill="auto"/>
            <w:vAlign w:val="center"/>
            <w:hideMark/>
          </w:tcPr>
          <w:p w14:paraId="23F34C74" w14:textId="77777777" w:rsidR="00791785" w:rsidRPr="00791785" w:rsidRDefault="00791785" w:rsidP="00791785">
            <w:pPr>
              <w:jc w:val="center"/>
              <w:rPr>
                <w:rFonts w:ascii="Futura Lt BT" w:eastAsia="Times New Roman" w:hAnsi="Futura Lt BT" w:cs="Arial"/>
                <w:b/>
                <w:bCs/>
                <w:color w:val="005CA9"/>
                <w:sz w:val="18"/>
                <w:szCs w:val="18"/>
              </w:rPr>
            </w:pPr>
            <w:r w:rsidRPr="00791785">
              <w:rPr>
                <w:rFonts w:ascii="Futura Lt BT" w:eastAsia="Times New Roman" w:hAnsi="Futura Lt BT" w:cs="Arial"/>
                <w:b/>
                <w:bCs/>
                <w:color w:val="005CA9"/>
                <w:sz w:val="18"/>
                <w:szCs w:val="18"/>
              </w:rPr>
              <w:t>CONSOLIDADO</w:t>
            </w:r>
          </w:p>
        </w:tc>
      </w:tr>
      <w:tr w:rsidR="00791785" w:rsidRPr="00021CCF" w14:paraId="7D3B85E3" w14:textId="77777777" w:rsidTr="00021CCF">
        <w:trPr>
          <w:trHeight w:val="283"/>
        </w:trPr>
        <w:tc>
          <w:tcPr>
            <w:tcW w:w="2835" w:type="dxa"/>
            <w:vMerge/>
            <w:tcBorders>
              <w:left w:val="nil"/>
              <w:right w:val="nil"/>
            </w:tcBorders>
            <w:shd w:val="clear" w:color="auto" w:fill="auto"/>
            <w:vAlign w:val="center"/>
            <w:hideMark/>
          </w:tcPr>
          <w:p w14:paraId="7A21C2C1" w14:textId="6F9AB588" w:rsidR="00791785" w:rsidRPr="00791785" w:rsidRDefault="00791785" w:rsidP="00791785">
            <w:pPr>
              <w:jc w:val="center"/>
              <w:rPr>
                <w:rFonts w:ascii="Futura Lt BT" w:eastAsia="Times New Roman" w:hAnsi="Futura Lt BT" w:cs="Arial"/>
                <w:b/>
                <w:bCs/>
                <w:color w:val="005CA9"/>
                <w:sz w:val="18"/>
                <w:szCs w:val="18"/>
              </w:rPr>
            </w:pPr>
          </w:p>
        </w:tc>
        <w:tc>
          <w:tcPr>
            <w:tcW w:w="1705" w:type="dxa"/>
            <w:tcBorders>
              <w:top w:val="nil"/>
              <w:left w:val="nil"/>
              <w:bottom w:val="single" w:sz="4" w:space="0" w:color="F79646"/>
              <w:right w:val="nil"/>
            </w:tcBorders>
            <w:shd w:val="clear" w:color="auto" w:fill="auto"/>
            <w:vAlign w:val="center"/>
            <w:hideMark/>
          </w:tcPr>
          <w:p w14:paraId="7C39700E" w14:textId="77777777" w:rsidR="00791785" w:rsidRPr="00791785" w:rsidRDefault="00791785" w:rsidP="00791785">
            <w:pPr>
              <w:jc w:val="center"/>
              <w:rPr>
                <w:rFonts w:ascii="Futura Lt BT" w:eastAsia="Times New Roman" w:hAnsi="Futura Lt BT" w:cs="Arial"/>
                <w:b/>
                <w:bCs/>
                <w:color w:val="005CA9"/>
                <w:sz w:val="18"/>
                <w:szCs w:val="18"/>
              </w:rPr>
            </w:pPr>
            <w:r w:rsidRPr="00791785">
              <w:rPr>
                <w:rFonts w:ascii="Futura Lt BT" w:eastAsia="Times New Roman" w:hAnsi="Futura Lt BT" w:cs="Arial"/>
                <w:b/>
                <w:bCs/>
                <w:color w:val="005CA9"/>
                <w:sz w:val="18"/>
                <w:szCs w:val="18"/>
              </w:rPr>
              <w:t>2022</w:t>
            </w:r>
          </w:p>
        </w:tc>
        <w:tc>
          <w:tcPr>
            <w:tcW w:w="1705" w:type="dxa"/>
            <w:tcBorders>
              <w:top w:val="nil"/>
              <w:left w:val="nil"/>
              <w:bottom w:val="single" w:sz="4" w:space="0" w:color="F79646"/>
              <w:right w:val="nil"/>
            </w:tcBorders>
            <w:shd w:val="clear" w:color="auto" w:fill="auto"/>
            <w:vAlign w:val="center"/>
            <w:hideMark/>
          </w:tcPr>
          <w:p w14:paraId="428CB25C" w14:textId="77777777" w:rsidR="00791785" w:rsidRPr="00791785" w:rsidRDefault="00791785" w:rsidP="00791785">
            <w:pPr>
              <w:jc w:val="center"/>
              <w:rPr>
                <w:rFonts w:ascii="Futura Lt BT" w:eastAsia="Times New Roman" w:hAnsi="Futura Lt BT" w:cs="Arial"/>
                <w:b/>
                <w:bCs/>
                <w:color w:val="005CA9"/>
                <w:sz w:val="18"/>
                <w:szCs w:val="18"/>
              </w:rPr>
            </w:pPr>
            <w:r w:rsidRPr="00791785">
              <w:rPr>
                <w:rFonts w:ascii="Futura Lt BT" w:eastAsia="Times New Roman" w:hAnsi="Futura Lt BT" w:cs="Arial"/>
                <w:b/>
                <w:bCs/>
                <w:color w:val="005CA9"/>
                <w:sz w:val="18"/>
                <w:szCs w:val="18"/>
              </w:rPr>
              <w:t>2021</w:t>
            </w:r>
          </w:p>
        </w:tc>
        <w:tc>
          <w:tcPr>
            <w:tcW w:w="1705" w:type="dxa"/>
            <w:tcBorders>
              <w:top w:val="nil"/>
              <w:left w:val="nil"/>
              <w:bottom w:val="single" w:sz="4" w:space="0" w:color="F79646"/>
              <w:right w:val="nil"/>
            </w:tcBorders>
            <w:shd w:val="clear" w:color="auto" w:fill="auto"/>
            <w:vAlign w:val="center"/>
            <w:hideMark/>
          </w:tcPr>
          <w:p w14:paraId="2AA35534" w14:textId="77777777" w:rsidR="00791785" w:rsidRPr="00791785" w:rsidRDefault="00791785" w:rsidP="00791785">
            <w:pPr>
              <w:jc w:val="center"/>
              <w:rPr>
                <w:rFonts w:ascii="Futura Lt BT" w:eastAsia="Times New Roman" w:hAnsi="Futura Lt BT" w:cs="Arial"/>
                <w:b/>
                <w:bCs/>
                <w:color w:val="005CA9"/>
                <w:sz w:val="18"/>
                <w:szCs w:val="18"/>
              </w:rPr>
            </w:pPr>
            <w:r w:rsidRPr="00791785">
              <w:rPr>
                <w:rFonts w:ascii="Futura Lt BT" w:eastAsia="Times New Roman" w:hAnsi="Futura Lt BT" w:cs="Arial"/>
                <w:b/>
                <w:bCs/>
                <w:color w:val="005CA9"/>
                <w:sz w:val="18"/>
                <w:szCs w:val="18"/>
              </w:rPr>
              <w:t>2022</w:t>
            </w:r>
          </w:p>
        </w:tc>
        <w:tc>
          <w:tcPr>
            <w:tcW w:w="1705" w:type="dxa"/>
            <w:tcBorders>
              <w:top w:val="nil"/>
              <w:left w:val="nil"/>
              <w:bottom w:val="single" w:sz="4" w:space="0" w:color="F79646"/>
              <w:right w:val="nil"/>
            </w:tcBorders>
            <w:shd w:val="clear" w:color="auto" w:fill="auto"/>
            <w:vAlign w:val="center"/>
            <w:hideMark/>
          </w:tcPr>
          <w:p w14:paraId="5708874D" w14:textId="77777777" w:rsidR="00791785" w:rsidRPr="00791785" w:rsidRDefault="00791785" w:rsidP="00791785">
            <w:pPr>
              <w:jc w:val="center"/>
              <w:rPr>
                <w:rFonts w:ascii="Futura Lt BT" w:eastAsia="Times New Roman" w:hAnsi="Futura Lt BT" w:cs="Arial"/>
                <w:b/>
                <w:bCs/>
                <w:color w:val="005CA9"/>
                <w:sz w:val="18"/>
                <w:szCs w:val="18"/>
              </w:rPr>
            </w:pPr>
            <w:r w:rsidRPr="00791785">
              <w:rPr>
                <w:rFonts w:ascii="Futura Lt BT" w:eastAsia="Times New Roman" w:hAnsi="Futura Lt BT" w:cs="Arial"/>
                <w:b/>
                <w:bCs/>
                <w:color w:val="005CA9"/>
                <w:sz w:val="18"/>
                <w:szCs w:val="18"/>
              </w:rPr>
              <w:t>2021</w:t>
            </w:r>
          </w:p>
        </w:tc>
      </w:tr>
      <w:tr w:rsidR="00791785" w:rsidRPr="00021CCF" w14:paraId="168572F7" w14:textId="77777777" w:rsidTr="00021CCF">
        <w:trPr>
          <w:trHeight w:val="283"/>
        </w:trPr>
        <w:tc>
          <w:tcPr>
            <w:tcW w:w="2835" w:type="dxa"/>
            <w:vMerge/>
            <w:tcBorders>
              <w:left w:val="nil"/>
              <w:bottom w:val="single" w:sz="4" w:space="0" w:color="F79646"/>
              <w:right w:val="nil"/>
            </w:tcBorders>
            <w:vAlign w:val="center"/>
            <w:hideMark/>
          </w:tcPr>
          <w:p w14:paraId="6F8C4B66" w14:textId="77777777" w:rsidR="00791785" w:rsidRPr="00791785" w:rsidRDefault="00791785" w:rsidP="00791785">
            <w:pPr>
              <w:rPr>
                <w:rFonts w:ascii="Futura Lt BT" w:eastAsia="Times New Roman" w:hAnsi="Futura Lt BT" w:cs="Arial"/>
                <w:b/>
                <w:bCs/>
                <w:color w:val="005CA9"/>
                <w:sz w:val="18"/>
                <w:szCs w:val="18"/>
              </w:rPr>
            </w:pPr>
          </w:p>
        </w:tc>
        <w:tc>
          <w:tcPr>
            <w:tcW w:w="1705" w:type="dxa"/>
            <w:tcBorders>
              <w:top w:val="nil"/>
              <w:left w:val="nil"/>
              <w:bottom w:val="single" w:sz="8" w:space="0" w:color="F39200"/>
              <w:right w:val="nil"/>
            </w:tcBorders>
            <w:shd w:val="clear" w:color="auto" w:fill="auto"/>
            <w:vAlign w:val="center"/>
            <w:hideMark/>
          </w:tcPr>
          <w:p w14:paraId="743584A8" w14:textId="77777777" w:rsidR="00791785" w:rsidRPr="00FF70C1" w:rsidRDefault="00791785" w:rsidP="00791785">
            <w:pPr>
              <w:jc w:val="center"/>
              <w:rPr>
                <w:rFonts w:ascii="Futura Lt BT" w:eastAsia="Times New Roman" w:hAnsi="Futura Lt BT" w:cs="Arial"/>
                <w:b/>
                <w:color w:val="005CA9"/>
                <w:sz w:val="18"/>
                <w:szCs w:val="18"/>
              </w:rPr>
            </w:pPr>
            <w:r w:rsidRPr="00FF70C1">
              <w:rPr>
                <w:rFonts w:ascii="Futura Lt BT" w:eastAsia="Times New Roman" w:hAnsi="Futura Lt BT" w:cs="Arial"/>
                <w:b/>
                <w:color w:val="005CA9"/>
                <w:sz w:val="18"/>
                <w:szCs w:val="18"/>
              </w:rPr>
              <w:t>1º trimestre</w:t>
            </w:r>
          </w:p>
        </w:tc>
        <w:tc>
          <w:tcPr>
            <w:tcW w:w="1705" w:type="dxa"/>
            <w:tcBorders>
              <w:top w:val="nil"/>
              <w:left w:val="nil"/>
              <w:bottom w:val="single" w:sz="8" w:space="0" w:color="F39200"/>
              <w:right w:val="nil"/>
            </w:tcBorders>
            <w:shd w:val="clear" w:color="auto" w:fill="auto"/>
            <w:vAlign w:val="center"/>
            <w:hideMark/>
          </w:tcPr>
          <w:p w14:paraId="442F23EE" w14:textId="77777777" w:rsidR="00791785" w:rsidRPr="00FF70C1" w:rsidRDefault="00791785" w:rsidP="00791785">
            <w:pPr>
              <w:jc w:val="center"/>
              <w:rPr>
                <w:rFonts w:ascii="Futura Lt BT" w:eastAsia="Times New Roman" w:hAnsi="Futura Lt BT" w:cs="Arial"/>
                <w:b/>
                <w:color w:val="005CA9"/>
                <w:sz w:val="18"/>
                <w:szCs w:val="18"/>
              </w:rPr>
            </w:pPr>
            <w:r w:rsidRPr="00FF70C1">
              <w:rPr>
                <w:rFonts w:ascii="Futura Lt BT" w:eastAsia="Times New Roman" w:hAnsi="Futura Lt BT" w:cs="Arial"/>
                <w:b/>
                <w:color w:val="005CA9"/>
                <w:sz w:val="18"/>
                <w:szCs w:val="18"/>
              </w:rPr>
              <w:t>1º trimestre</w:t>
            </w:r>
          </w:p>
        </w:tc>
        <w:tc>
          <w:tcPr>
            <w:tcW w:w="1705" w:type="dxa"/>
            <w:tcBorders>
              <w:top w:val="nil"/>
              <w:left w:val="nil"/>
              <w:bottom w:val="single" w:sz="8" w:space="0" w:color="F39200"/>
              <w:right w:val="nil"/>
            </w:tcBorders>
            <w:shd w:val="clear" w:color="auto" w:fill="auto"/>
            <w:vAlign w:val="center"/>
            <w:hideMark/>
          </w:tcPr>
          <w:p w14:paraId="5F8247E3" w14:textId="77777777" w:rsidR="00791785" w:rsidRPr="00FF70C1" w:rsidRDefault="00791785" w:rsidP="00791785">
            <w:pPr>
              <w:jc w:val="center"/>
              <w:rPr>
                <w:rFonts w:ascii="Futura Lt BT" w:eastAsia="Times New Roman" w:hAnsi="Futura Lt BT" w:cs="Arial"/>
                <w:b/>
                <w:color w:val="005CA9"/>
                <w:sz w:val="18"/>
                <w:szCs w:val="18"/>
              </w:rPr>
            </w:pPr>
            <w:r w:rsidRPr="00FF70C1">
              <w:rPr>
                <w:rFonts w:ascii="Futura Lt BT" w:eastAsia="Times New Roman" w:hAnsi="Futura Lt BT" w:cs="Arial"/>
                <w:b/>
                <w:color w:val="005CA9"/>
                <w:sz w:val="18"/>
                <w:szCs w:val="18"/>
              </w:rPr>
              <w:t>1º trimestre</w:t>
            </w:r>
          </w:p>
        </w:tc>
        <w:tc>
          <w:tcPr>
            <w:tcW w:w="1705" w:type="dxa"/>
            <w:tcBorders>
              <w:top w:val="nil"/>
              <w:left w:val="nil"/>
              <w:bottom w:val="single" w:sz="8" w:space="0" w:color="F39200"/>
              <w:right w:val="nil"/>
            </w:tcBorders>
            <w:shd w:val="clear" w:color="auto" w:fill="auto"/>
            <w:vAlign w:val="center"/>
            <w:hideMark/>
          </w:tcPr>
          <w:p w14:paraId="240CB4EB" w14:textId="77777777" w:rsidR="00791785" w:rsidRPr="00FF70C1" w:rsidRDefault="00791785" w:rsidP="00791785">
            <w:pPr>
              <w:jc w:val="center"/>
              <w:rPr>
                <w:rFonts w:ascii="Futura Lt BT" w:eastAsia="Times New Roman" w:hAnsi="Futura Lt BT" w:cs="Arial"/>
                <w:b/>
                <w:color w:val="005CA9"/>
                <w:sz w:val="18"/>
                <w:szCs w:val="18"/>
              </w:rPr>
            </w:pPr>
            <w:r w:rsidRPr="00FF70C1">
              <w:rPr>
                <w:rFonts w:ascii="Futura Lt BT" w:eastAsia="Times New Roman" w:hAnsi="Futura Lt BT" w:cs="Arial"/>
                <w:b/>
                <w:color w:val="005CA9"/>
                <w:sz w:val="18"/>
                <w:szCs w:val="18"/>
              </w:rPr>
              <w:t>1º trimestre</w:t>
            </w:r>
          </w:p>
        </w:tc>
      </w:tr>
      <w:tr w:rsidR="0050689E" w:rsidRPr="00021CCF" w14:paraId="4EB6D5E2" w14:textId="77777777" w:rsidTr="00021CCF">
        <w:trPr>
          <w:trHeight w:val="283"/>
        </w:trPr>
        <w:tc>
          <w:tcPr>
            <w:tcW w:w="2835" w:type="dxa"/>
            <w:tcBorders>
              <w:top w:val="nil"/>
              <w:left w:val="nil"/>
              <w:bottom w:val="nil"/>
              <w:right w:val="nil"/>
            </w:tcBorders>
            <w:shd w:val="clear" w:color="auto" w:fill="auto"/>
            <w:vAlign w:val="center"/>
            <w:hideMark/>
          </w:tcPr>
          <w:p w14:paraId="18982E2C" w14:textId="6F65E762" w:rsidR="0050689E" w:rsidRPr="00791785" w:rsidRDefault="0050689E" w:rsidP="0050689E">
            <w:pPr>
              <w:rPr>
                <w:rFonts w:ascii="Futura Lt BT" w:eastAsia="Times New Roman" w:hAnsi="Futura Lt BT" w:cs="Arial"/>
                <w:color w:val="005CA9"/>
                <w:sz w:val="18"/>
                <w:szCs w:val="18"/>
              </w:rPr>
            </w:pPr>
            <w:r>
              <w:rPr>
                <w:rFonts w:ascii="Futura Lt BT" w:hAnsi="Futura Lt BT" w:cs="Arial"/>
                <w:color w:val="005CA9"/>
                <w:sz w:val="18"/>
                <w:szCs w:val="18"/>
              </w:rPr>
              <w:t>COFINS</w:t>
            </w:r>
          </w:p>
        </w:tc>
        <w:tc>
          <w:tcPr>
            <w:tcW w:w="1705" w:type="dxa"/>
            <w:tcBorders>
              <w:top w:val="nil"/>
              <w:left w:val="nil"/>
              <w:bottom w:val="nil"/>
              <w:right w:val="nil"/>
            </w:tcBorders>
            <w:shd w:val="clear" w:color="auto" w:fill="auto"/>
            <w:noWrap/>
            <w:vAlign w:val="center"/>
            <w:hideMark/>
          </w:tcPr>
          <w:p w14:paraId="2130098E" w14:textId="0396A13C" w:rsidR="0050689E" w:rsidRPr="00791785" w:rsidRDefault="0050689E" w:rsidP="0050689E">
            <w:pPr>
              <w:jc w:val="right"/>
              <w:rPr>
                <w:rFonts w:ascii="Futura Lt BT" w:eastAsia="Times New Roman" w:hAnsi="Futura Lt BT" w:cs="Arial"/>
                <w:color w:val="005CA9"/>
                <w:sz w:val="18"/>
                <w:szCs w:val="18"/>
              </w:rPr>
            </w:pPr>
            <w:r>
              <w:rPr>
                <w:rFonts w:ascii="Futura Lt BT" w:hAnsi="Futura Lt BT" w:cs="Arial"/>
                <w:color w:val="005CA9"/>
                <w:sz w:val="18"/>
                <w:szCs w:val="18"/>
              </w:rPr>
              <w:t>(626.103)</w:t>
            </w:r>
          </w:p>
        </w:tc>
        <w:tc>
          <w:tcPr>
            <w:tcW w:w="1705" w:type="dxa"/>
            <w:tcBorders>
              <w:top w:val="nil"/>
              <w:left w:val="nil"/>
              <w:bottom w:val="nil"/>
              <w:right w:val="nil"/>
            </w:tcBorders>
            <w:shd w:val="clear" w:color="auto" w:fill="auto"/>
            <w:vAlign w:val="center"/>
            <w:hideMark/>
          </w:tcPr>
          <w:p w14:paraId="4AEB4F92" w14:textId="4EADCD1F" w:rsidR="0050689E" w:rsidRPr="00791785" w:rsidRDefault="0050689E" w:rsidP="0050689E">
            <w:pPr>
              <w:jc w:val="right"/>
              <w:rPr>
                <w:rFonts w:ascii="Futura Lt BT" w:eastAsia="Times New Roman" w:hAnsi="Futura Lt BT" w:cs="Arial"/>
                <w:color w:val="005CA9"/>
                <w:sz w:val="18"/>
                <w:szCs w:val="18"/>
              </w:rPr>
            </w:pPr>
            <w:r>
              <w:rPr>
                <w:rFonts w:ascii="Futura Lt BT" w:hAnsi="Futura Lt BT" w:cs="Arial"/>
                <w:color w:val="005CA9"/>
                <w:sz w:val="18"/>
                <w:szCs w:val="18"/>
              </w:rPr>
              <w:t>(634.018)</w:t>
            </w:r>
          </w:p>
        </w:tc>
        <w:tc>
          <w:tcPr>
            <w:tcW w:w="1705" w:type="dxa"/>
            <w:tcBorders>
              <w:top w:val="nil"/>
              <w:left w:val="nil"/>
              <w:bottom w:val="nil"/>
              <w:right w:val="nil"/>
            </w:tcBorders>
            <w:shd w:val="clear" w:color="auto" w:fill="auto"/>
            <w:noWrap/>
            <w:vAlign w:val="center"/>
            <w:hideMark/>
          </w:tcPr>
          <w:p w14:paraId="40587CB7" w14:textId="110F6666" w:rsidR="0050689E" w:rsidRPr="00791785" w:rsidRDefault="0050689E" w:rsidP="0050689E">
            <w:pPr>
              <w:jc w:val="right"/>
              <w:rPr>
                <w:rFonts w:ascii="Futura Lt BT" w:eastAsia="Times New Roman" w:hAnsi="Futura Lt BT" w:cs="Arial"/>
                <w:color w:val="005CA9"/>
                <w:sz w:val="18"/>
                <w:szCs w:val="18"/>
              </w:rPr>
            </w:pPr>
            <w:r>
              <w:rPr>
                <w:rFonts w:ascii="Futura Lt BT" w:hAnsi="Futura Lt BT" w:cs="Arial"/>
                <w:color w:val="005CA9"/>
                <w:sz w:val="18"/>
                <w:szCs w:val="18"/>
              </w:rPr>
              <w:t>(673.123)</w:t>
            </w:r>
          </w:p>
        </w:tc>
        <w:tc>
          <w:tcPr>
            <w:tcW w:w="1705" w:type="dxa"/>
            <w:tcBorders>
              <w:top w:val="nil"/>
              <w:left w:val="nil"/>
              <w:bottom w:val="nil"/>
              <w:right w:val="nil"/>
            </w:tcBorders>
            <w:shd w:val="clear" w:color="auto" w:fill="auto"/>
            <w:vAlign w:val="center"/>
            <w:hideMark/>
          </w:tcPr>
          <w:p w14:paraId="1DB548CE" w14:textId="7AFBBF59" w:rsidR="0050689E" w:rsidRPr="00791785" w:rsidRDefault="0050689E" w:rsidP="0050689E">
            <w:pPr>
              <w:jc w:val="right"/>
              <w:rPr>
                <w:rFonts w:ascii="Futura Lt BT" w:eastAsia="Times New Roman" w:hAnsi="Futura Lt BT" w:cs="Arial"/>
                <w:color w:val="005CA9"/>
                <w:sz w:val="18"/>
                <w:szCs w:val="18"/>
              </w:rPr>
            </w:pPr>
            <w:r>
              <w:rPr>
                <w:rFonts w:ascii="Futura Lt BT" w:hAnsi="Futura Lt BT" w:cs="Arial"/>
                <w:color w:val="005CA9"/>
                <w:sz w:val="18"/>
                <w:szCs w:val="18"/>
              </w:rPr>
              <w:t>(647.678)</w:t>
            </w:r>
          </w:p>
        </w:tc>
      </w:tr>
      <w:tr w:rsidR="0050689E" w:rsidRPr="00021CCF" w14:paraId="4C7072E6" w14:textId="77777777" w:rsidTr="00021CCF">
        <w:trPr>
          <w:trHeight w:val="283"/>
        </w:trPr>
        <w:tc>
          <w:tcPr>
            <w:tcW w:w="2835" w:type="dxa"/>
            <w:tcBorders>
              <w:top w:val="nil"/>
              <w:left w:val="nil"/>
              <w:bottom w:val="nil"/>
              <w:right w:val="nil"/>
            </w:tcBorders>
            <w:shd w:val="clear" w:color="auto" w:fill="auto"/>
            <w:vAlign w:val="center"/>
            <w:hideMark/>
          </w:tcPr>
          <w:p w14:paraId="57383124" w14:textId="1396CA3E" w:rsidR="0050689E" w:rsidRPr="00791785" w:rsidRDefault="0050689E" w:rsidP="0050689E">
            <w:pPr>
              <w:rPr>
                <w:rFonts w:ascii="Futura Lt BT" w:eastAsia="Times New Roman" w:hAnsi="Futura Lt BT" w:cs="Arial"/>
                <w:color w:val="005CA9"/>
                <w:sz w:val="18"/>
                <w:szCs w:val="18"/>
              </w:rPr>
            </w:pPr>
            <w:r>
              <w:rPr>
                <w:rFonts w:ascii="Futura Lt BT" w:hAnsi="Futura Lt BT" w:cs="Arial"/>
                <w:color w:val="005CA9"/>
                <w:sz w:val="18"/>
                <w:szCs w:val="18"/>
              </w:rPr>
              <w:t>ISS</w:t>
            </w:r>
          </w:p>
        </w:tc>
        <w:tc>
          <w:tcPr>
            <w:tcW w:w="1705" w:type="dxa"/>
            <w:tcBorders>
              <w:top w:val="nil"/>
              <w:left w:val="nil"/>
              <w:bottom w:val="nil"/>
              <w:right w:val="nil"/>
            </w:tcBorders>
            <w:shd w:val="clear" w:color="auto" w:fill="auto"/>
            <w:noWrap/>
            <w:vAlign w:val="center"/>
            <w:hideMark/>
          </w:tcPr>
          <w:p w14:paraId="21C21D74" w14:textId="48CC5265" w:rsidR="0050689E" w:rsidRPr="00791785" w:rsidRDefault="0050689E" w:rsidP="0050689E">
            <w:pPr>
              <w:jc w:val="right"/>
              <w:rPr>
                <w:rFonts w:ascii="Futura Lt BT" w:eastAsia="Times New Roman" w:hAnsi="Futura Lt BT" w:cs="Arial"/>
                <w:color w:val="005CA9"/>
                <w:sz w:val="18"/>
                <w:szCs w:val="18"/>
              </w:rPr>
            </w:pPr>
            <w:r>
              <w:rPr>
                <w:rFonts w:ascii="Futura Lt BT" w:hAnsi="Futura Lt BT" w:cs="Arial"/>
                <w:color w:val="005CA9"/>
                <w:sz w:val="18"/>
                <w:szCs w:val="18"/>
              </w:rPr>
              <w:t>(170.339)</w:t>
            </w:r>
          </w:p>
        </w:tc>
        <w:tc>
          <w:tcPr>
            <w:tcW w:w="1705" w:type="dxa"/>
            <w:tcBorders>
              <w:top w:val="nil"/>
              <w:left w:val="nil"/>
              <w:bottom w:val="nil"/>
              <w:right w:val="nil"/>
            </w:tcBorders>
            <w:shd w:val="clear" w:color="auto" w:fill="auto"/>
            <w:vAlign w:val="center"/>
            <w:hideMark/>
          </w:tcPr>
          <w:p w14:paraId="2EF0A9C8" w14:textId="6F5962E6" w:rsidR="0050689E" w:rsidRPr="00791785" w:rsidRDefault="0050689E" w:rsidP="0050689E">
            <w:pPr>
              <w:jc w:val="right"/>
              <w:rPr>
                <w:rFonts w:ascii="Futura Lt BT" w:eastAsia="Times New Roman" w:hAnsi="Futura Lt BT" w:cs="Arial"/>
                <w:color w:val="005CA9"/>
                <w:sz w:val="18"/>
                <w:szCs w:val="18"/>
              </w:rPr>
            </w:pPr>
            <w:r>
              <w:rPr>
                <w:rFonts w:ascii="Futura Lt BT" w:hAnsi="Futura Lt BT" w:cs="Arial"/>
                <w:color w:val="005CA9"/>
                <w:sz w:val="18"/>
                <w:szCs w:val="18"/>
              </w:rPr>
              <w:t>(177.425)</w:t>
            </w:r>
          </w:p>
        </w:tc>
        <w:tc>
          <w:tcPr>
            <w:tcW w:w="1705" w:type="dxa"/>
            <w:tcBorders>
              <w:top w:val="nil"/>
              <w:left w:val="nil"/>
              <w:bottom w:val="nil"/>
              <w:right w:val="nil"/>
            </w:tcBorders>
            <w:shd w:val="clear" w:color="auto" w:fill="auto"/>
            <w:noWrap/>
            <w:vAlign w:val="center"/>
            <w:hideMark/>
          </w:tcPr>
          <w:p w14:paraId="61AE31CD" w14:textId="39D35503" w:rsidR="0050689E" w:rsidRPr="00791785" w:rsidRDefault="0050689E" w:rsidP="0050689E">
            <w:pPr>
              <w:jc w:val="right"/>
              <w:rPr>
                <w:rFonts w:ascii="Futura Lt BT" w:eastAsia="Times New Roman" w:hAnsi="Futura Lt BT" w:cs="Arial"/>
                <w:color w:val="005CA9"/>
                <w:sz w:val="18"/>
                <w:szCs w:val="18"/>
              </w:rPr>
            </w:pPr>
            <w:r>
              <w:rPr>
                <w:rFonts w:ascii="Futura Lt BT" w:hAnsi="Futura Lt BT" w:cs="Arial"/>
                <w:color w:val="005CA9"/>
                <w:sz w:val="18"/>
                <w:szCs w:val="18"/>
              </w:rPr>
              <w:t>(187.891)</w:t>
            </w:r>
          </w:p>
        </w:tc>
        <w:tc>
          <w:tcPr>
            <w:tcW w:w="1705" w:type="dxa"/>
            <w:tcBorders>
              <w:top w:val="nil"/>
              <w:left w:val="nil"/>
              <w:bottom w:val="nil"/>
              <w:right w:val="nil"/>
            </w:tcBorders>
            <w:shd w:val="clear" w:color="auto" w:fill="auto"/>
            <w:vAlign w:val="center"/>
            <w:hideMark/>
          </w:tcPr>
          <w:p w14:paraId="72B95EA2" w14:textId="6D7FB33A" w:rsidR="0050689E" w:rsidRPr="00791785" w:rsidRDefault="0050689E" w:rsidP="0050689E">
            <w:pPr>
              <w:jc w:val="right"/>
              <w:rPr>
                <w:rFonts w:ascii="Futura Lt BT" w:eastAsia="Times New Roman" w:hAnsi="Futura Lt BT" w:cs="Arial"/>
                <w:color w:val="005CA9"/>
                <w:sz w:val="18"/>
                <w:szCs w:val="18"/>
              </w:rPr>
            </w:pPr>
            <w:r w:rsidRPr="0050689E">
              <w:rPr>
                <w:rFonts w:ascii="Futura Lt BT" w:hAnsi="Futura Lt BT" w:cs="Arial"/>
                <w:color w:val="005CA9"/>
                <w:sz w:val="18"/>
                <w:szCs w:val="18"/>
              </w:rPr>
              <w:t>(180.973)</w:t>
            </w:r>
          </w:p>
        </w:tc>
      </w:tr>
      <w:tr w:rsidR="0050689E" w:rsidRPr="00021CCF" w14:paraId="1467DD92" w14:textId="77777777" w:rsidTr="00021CCF">
        <w:trPr>
          <w:trHeight w:val="283"/>
        </w:trPr>
        <w:tc>
          <w:tcPr>
            <w:tcW w:w="2835" w:type="dxa"/>
            <w:tcBorders>
              <w:top w:val="nil"/>
              <w:left w:val="nil"/>
              <w:bottom w:val="nil"/>
              <w:right w:val="nil"/>
            </w:tcBorders>
            <w:shd w:val="clear" w:color="auto" w:fill="auto"/>
            <w:vAlign w:val="center"/>
            <w:hideMark/>
          </w:tcPr>
          <w:p w14:paraId="10F4B9C0" w14:textId="073E39D4" w:rsidR="0050689E" w:rsidRPr="00791785" w:rsidRDefault="0050689E" w:rsidP="0050689E">
            <w:pPr>
              <w:rPr>
                <w:rFonts w:ascii="Futura Lt BT" w:eastAsia="Times New Roman" w:hAnsi="Futura Lt BT" w:cs="Arial"/>
                <w:color w:val="005CA9"/>
                <w:sz w:val="18"/>
                <w:szCs w:val="18"/>
              </w:rPr>
            </w:pPr>
            <w:r>
              <w:rPr>
                <w:rFonts w:ascii="Futura Lt BT" w:hAnsi="Futura Lt BT" w:cs="Arial"/>
                <w:color w:val="005CA9"/>
                <w:sz w:val="18"/>
                <w:szCs w:val="18"/>
              </w:rPr>
              <w:t>PIS/PASEP</w:t>
            </w:r>
          </w:p>
        </w:tc>
        <w:tc>
          <w:tcPr>
            <w:tcW w:w="1705" w:type="dxa"/>
            <w:tcBorders>
              <w:top w:val="nil"/>
              <w:left w:val="nil"/>
              <w:bottom w:val="nil"/>
              <w:right w:val="nil"/>
            </w:tcBorders>
            <w:shd w:val="clear" w:color="auto" w:fill="auto"/>
            <w:noWrap/>
            <w:vAlign w:val="center"/>
            <w:hideMark/>
          </w:tcPr>
          <w:p w14:paraId="1786A636" w14:textId="612B13FA" w:rsidR="0050689E" w:rsidRPr="00791785" w:rsidRDefault="0050689E" w:rsidP="0050689E">
            <w:pPr>
              <w:jc w:val="right"/>
              <w:rPr>
                <w:rFonts w:ascii="Futura Lt BT" w:eastAsia="Times New Roman" w:hAnsi="Futura Lt BT" w:cs="Arial"/>
                <w:color w:val="005CA9"/>
                <w:sz w:val="18"/>
                <w:szCs w:val="18"/>
              </w:rPr>
            </w:pPr>
            <w:r>
              <w:rPr>
                <w:rFonts w:ascii="Futura Lt BT" w:hAnsi="Futura Lt BT" w:cs="Arial"/>
                <w:color w:val="005CA9"/>
                <w:sz w:val="18"/>
                <w:szCs w:val="18"/>
              </w:rPr>
              <w:t>(98.866)</w:t>
            </w:r>
          </w:p>
        </w:tc>
        <w:tc>
          <w:tcPr>
            <w:tcW w:w="1705" w:type="dxa"/>
            <w:tcBorders>
              <w:top w:val="nil"/>
              <w:left w:val="nil"/>
              <w:bottom w:val="nil"/>
              <w:right w:val="nil"/>
            </w:tcBorders>
            <w:shd w:val="clear" w:color="auto" w:fill="auto"/>
            <w:vAlign w:val="center"/>
            <w:hideMark/>
          </w:tcPr>
          <w:p w14:paraId="23A32695" w14:textId="2DE46ADF" w:rsidR="0050689E" w:rsidRPr="00791785" w:rsidRDefault="0050689E" w:rsidP="0050689E">
            <w:pPr>
              <w:jc w:val="right"/>
              <w:rPr>
                <w:rFonts w:ascii="Futura Lt BT" w:eastAsia="Times New Roman" w:hAnsi="Futura Lt BT" w:cs="Arial"/>
                <w:color w:val="005CA9"/>
                <w:sz w:val="18"/>
                <w:szCs w:val="18"/>
              </w:rPr>
            </w:pPr>
            <w:r w:rsidRPr="0050689E">
              <w:rPr>
                <w:rFonts w:ascii="Futura Lt BT" w:hAnsi="Futura Lt BT" w:cs="Arial"/>
                <w:color w:val="005CA9"/>
                <w:sz w:val="18"/>
                <w:szCs w:val="18"/>
              </w:rPr>
              <w:t>(96.229)</w:t>
            </w:r>
          </w:p>
        </w:tc>
        <w:tc>
          <w:tcPr>
            <w:tcW w:w="1705" w:type="dxa"/>
            <w:tcBorders>
              <w:top w:val="nil"/>
              <w:left w:val="nil"/>
              <w:bottom w:val="nil"/>
              <w:right w:val="nil"/>
            </w:tcBorders>
            <w:shd w:val="clear" w:color="auto" w:fill="auto"/>
            <w:noWrap/>
            <w:vAlign w:val="center"/>
            <w:hideMark/>
          </w:tcPr>
          <w:p w14:paraId="450BE81D" w14:textId="097D78B0" w:rsidR="0050689E" w:rsidRPr="00791785" w:rsidRDefault="0050689E" w:rsidP="0050689E">
            <w:pPr>
              <w:jc w:val="right"/>
              <w:rPr>
                <w:rFonts w:ascii="Futura Lt BT" w:eastAsia="Times New Roman" w:hAnsi="Futura Lt BT" w:cs="Arial"/>
                <w:color w:val="005CA9"/>
                <w:sz w:val="18"/>
                <w:szCs w:val="18"/>
              </w:rPr>
            </w:pPr>
            <w:r>
              <w:rPr>
                <w:rFonts w:ascii="Futura Lt BT" w:hAnsi="Futura Lt BT" w:cs="Arial"/>
                <w:color w:val="005CA9"/>
                <w:sz w:val="18"/>
                <w:szCs w:val="18"/>
              </w:rPr>
              <w:t>(107.951)</w:t>
            </w:r>
          </w:p>
        </w:tc>
        <w:tc>
          <w:tcPr>
            <w:tcW w:w="1705" w:type="dxa"/>
            <w:tcBorders>
              <w:top w:val="nil"/>
              <w:left w:val="nil"/>
              <w:bottom w:val="nil"/>
              <w:right w:val="nil"/>
            </w:tcBorders>
            <w:shd w:val="clear" w:color="auto" w:fill="auto"/>
            <w:vAlign w:val="center"/>
            <w:hideMark/>
          </w:tcPr>
          <w:p w14:paraId="74D46D09" w14:textId="73FD47AF" w:rsidR="0050689E" w:rsidRPr="00791785" w:rsidRDefault="0050689E" w:rsidP="0050689E">
            <w:pPr>
              <w:jc w:val="right"/>
              <w:rPr>
                <w:rFonts w:ascii="Futura Lt BT" w:eastAsia="Times New Roman" w:hAnsi="Futura Lt BT" w:cs="Arial"/>
                <w:color w:val="005CA9"/>
                <w:sz w:val="18"/>
                <w:szCs w:val="18"/>
              </w:rPr>
            </w:pPr>
            <w:r w:rsidRPr="0050689E">
              <w:rPr>
                <w:rFonts w:ascii="Futura Lt BT" w:hAnsi="Futura Lt BT" w:cs="Arial"/>
                <w:color w:val="005CA9"/>
                <w:sz w:val="18"/>
                <w:szCs w:val="18"/>
              </w:rPr>
              <w:t>(99.189)</w:t>
            </w:r>
          </w:p>
        </w:tc>
      </w:tr>
      <w:tr w:rsidR="0050689E" w:rsidRPr="00021CCF" w14:paraId="66D43B5F" w14:textId="77777777" w:rsidTr="00021CCF">
        <w:trPr>
          <w:trHeight w:val="283"/>
        </w:trPr>
        <w:tc>
          <w:tcPr>
            <w:tcW w:w="2835" w:type="dxa"/>
            <w:tcBorders>
              <w:top w:val="nil"/>
              <w:left w:val="nil"/>
              <w:bottom w:val="nil"/>
              <w:right w:val="nil"/>
            </w:tcBorders>
            <w:shd w:val="clear" w:color="auto" w:fill="auto"/>
            <w:vAlign w:val="center"/>
            <w:hideMark/>
          </w:tcPr>
          <w:p w14:paraId="6FABE1B5" w14:textId="149A4F33" w:rsidR="0050689E" w:rsidRPr="00791785" w:rsidRDefault="0050689E" w:rsidP="0050689E">
            <w:pPr>
              <w:rPr>
                <w:rFonts w:ascii="Futura Lt BT" w:eastAsia="Times New Roman" w:hAnsi="Futura Lt BT" w:cs="Arial"/>
                <w:color w:val="005CA9"/>
                <w:sz w:val="18"/>
                <w:szCs w:val="18"/>
              </w:rPr>
            </w:pPr>
            <w:r>
              <w:rPr>
                <w:rFonts w:ascii="Futura Lt BT" w:hAnsi="Futura Lt BT" w:cs="Arial"/>
                <w:color w:val="005CA9"/>
                <w:sz w:val="18"/>
                <w:szCs w:val="18"/>
              </w:rPr>
              <w:t>IPTU</w:t>
            </w:r>
          </w:p>
        </w:tc>
        <w:tc>
          <w:tcPr>
            <w:tcW w:w="1705" w:type="dxa"/>
            <w:tcBorders>
              <w:top w:val="nil"/>
              <w:left w:val="nil"/>
              <w:bottom w:val="nil"/>
              <w:right w:val="nil"/>
            </w:tcBorders>
            <w:shd w:val="clear" w:color="auto" w:fill="auto"/>
            <w:noWrap/>
            <w:vAlign w:val="center"/>
            <w:hideMark/>
          </w:tcPr>
          <w:p w14:paraId="2FFEDB62" w14:textId="54CE7823" w:rsidR="0050689E" w:rsidRPr="00791785" w:rsidRDefault="0050689E" w:rsidP="0050689E">
            <w:pPr>
              <w:jc w:val="right"/>
              <w:rPr>
                <w:rFonts w:ascii="Futura Lt BT" w:eastAsia="Times New Roman" w:hAnsi="Futura Lt BT" w:cs="Arial"/>
                <w:color w:val="005CA9"/>
                <w:sz w:val="18"/>
                <w:szCs w:val="18"/>
              </w:rPr>
            </w:pPr>
            <w:r>
              <w:rPr>
                <w:rFonts w:ascii="Futura Lt BT" w:hAnsi="Futura Lt BT" w:cs="Arial"/>
                <w:color w:val="005CA9"/>
                <w:sz w:val="18"/>
                <w:szCs w:val="18"/>
              </w:rPr>
              <w:t>(65.470)</w:t>
            </w:r>
          </w:p>
        </w:tc>
        <w:tc>
          <w:tcPr>
            <w:tcW w:w="1705" w:type="dxa"/>
            <w:tcBorders>
              <w:top w:val="nil"/>
              <w:left w:val="nil"/>
              <w:bottom w:val="nil"/>
              <w:right w:val="nil"/>
            </w:tcBorders>
            <w:shd w:val="clear" w:color="auto" w:fill="auto"/>
            <w:vAlign w:val="center"/>
            <w:hideMark/>
          </w:tcPr>
          <w:p w14:paraId="5F33178A" w14:textId="2BF09528" w:rsidR="0050689E" w:rsidRPr="00791785" w:rsidRDefault="0050689E" w:rsidP="0050689E">
            <w:pPr>
              <w:jc w:val="right"/>
              <w:rPr>
                <w:rFonts w:ascii="Futura Lt BT" w:eastAsia="Times New Roman" w:hAnsi="Futura Lt BT" w:cs="Arial"/>
                <w:color w:val="005CA9"/>
                <w:sz w:val="18"/>
                <w:szCs w:val="18"/>
              </w:rPr>
            </w:pPr>
            <w:r>
              <w:rPr>
                <w:rFonts w:ascii="Futura Lt BT" w:hAnsi="Futura Lt BT" w:cs="Arial"/>
                <w:color w:val="005CA9"/>
                <w:sz w:val="18"/>
                <w:szCs w:val="18"/>
              </w:rPr>
              <w:t>(62.908)</w:t>
            </w:r>
          </w:p>
        </w:tc>
        <w:tc>
          <w:tcPr>
            <w:tcW w:w="1705" w:type="dxa"/>
            <w:tcBorders>
              <w:top w:val="nil"/>
              <w:left w:val="nil"/>
              <w:bottom w:val="nil"/>
              <w:right w:val="nil"/>
            </w:tcBorders>
            <w:shd w:val="clear" w:color="auto" w:fill="auto"/>
            <w:noWrap/>
            <w:vAlign w:val="center"/>
            <w:hideMark/>
          </w:tcPr>
          <w:p w14:paraId="461AFA46" w14:textId="052BCBB9" w:rsidR="0050689E" w:rsidRPr="00791785" w:rsidRDefault="0050689E" w:rsidP="0050689E">
            <w:pPr>
              <w:jc w:val="right"/>
              <w:rPr>
                <w:rFonts w:ascii="Futura Lt BT" w:eastAsia="Times New Roman" w:hAnsi="Futura Lt BT" w:cs="Arial"/>
                <w:color w:val="005CA9"/>
                <w:sz w:val="18"/>
                <w:szCs w:val="18"/>
              </w:rPr>
            </w:pPr>
            <w:r>
              <w:rPr>
                <w:rFonts w:ascii="Futura Lt BT" w:hAnsi="Futura Lt BT" w:cs="Arial"/>
                <w:color w:val="005CA9"/>
                <w:sz w:val="18"/>
                <w:szCs w:val="18"/>
              </w:rPr>
              <w:t>(65.470)</w:t>
            </w:r>
          </w:p>
        </w:tc>
        <w:tc>
          <w:tcPr>
            <w:tcW w:w="1705" w:type="dxa"/>
            <w:tcBorders>
              <w:top w:val="nil"/>
              <w:left w:val="nil"/>
              <w:bottom w:val="nil"/>
              <w:right w:val="nil"/>
            </w:tcBorders>
            <w:shd w:val="clear" w:color="auto" w:fill="auto"/>
            <w:vAlign w:val="center"/>
            <w:hideMark/>
          </w:tcPr>
          <w:p w14:paraId="140033E9" w14:textId="5292A512" w:rsidR="0050689E" w:rsidRPr="00791785" w:rsidRDefault="0050689E" w:rsidP="0050689E">
            <w:pPr>
              <w:jc w:val="right"/>
              <w:rPr>
                <w:rFonts w:ascii="Futura Lt BT" w:eastAsia="Times New Roman" w:hAnsi="Futura Lt BT" w:cs="Arial"/>
                <w:color w:val="005CA9"/>
                <w:sz w:val="18"/>
                <w:szCs w:val="18"/>
              </w:rPr>
            </w:pPr>
            <w:r>
              <w:rPr>
                <w:rFonts w:ascii="Futura Lt BT" w:hAnsi="Futura Lt BT" w:cs="Arial"/>
                <w:color w:val="005CA9"/>
                <w:sz w:val="18"/>
                <w:szCs w:val="18"/>
              </w:rPr>
              <w:t>(62.908)</w:t>
            </w:r>
          </w:p>
        </w:tc>
      </w:tr>
      <w:tr w:rsidR="0050689E" w:rsidRPr="00021CCF" w14:paraId="51C3B050" w14:textId="77777777" w:rsidTr="00021CCF">
        <w:trPr>
          <w:trHeight w:val="283"/>
        </w:trPr>
        <w:tc>
          <w:tcPr>
            <w:tcW w:w="2835" w:type="dxa"/>
            <w:tcBorders>
              <w:top w:val="nil"/>
              <w:left w:val="nil"/>
              <w:bottom w:val="nil"/>
              <w:right w:val="nil"/>
            </w:tcBorders>
            <w:shd w:val="clear" w:color="auto" w:fill="auto"/>
            <w:vAlign w:val="center"/>
            <w:hideMark/>
          </w:tcPr>
          <w:p w14:paraId="76F6A185" w14:textId="44F1746B" w:rsidR="0050689E" w:rsidRPr="00791785" w:rsidRDefault="0050689E" w:rsidP="0050689E">
            <w:pPr>
              <w:rPr>
                <w:rFonts w:ascii="Futura Lt BT" w:eastAsia="Times New Roman" w:hAnsi="Futura Lt BT" w:cs="Arial"/>
                <w:color w:val="005CA9"/>
                <w:sz w:val="18"/>
                <w:szCs w:val="18"/>
              </w:rPr>
            </w:pPr>
            <w:r>
              <w:rPr>
                <w:rFonts w:ascii="Futura Lt BT" w:hAnsi="Futura Lt BT" w:cs="Arial"/>
                <w:color w:val="005CA9"/>
                <w:sz w:val="18"/>
                <w:szCs w:val="18"/>
              </w:rPr>
              <w:t>Outras</w:t>
            </w:r>
          </w:p>
        </w:tc>
        <w:tc>
          <w:tcPr>
            <w:tcW w:w="1705" w:type="dxa"/>
            <w:tcBorders>
              <w:top w:val="nil"/>
              <w:left w:val="nil"/>
              <w:bottom w:val="nil"/>
              <w:right w:val="nil"/>
            </w:tcBorders>
            <w:shd w:val="clear" w:color="auto" w:fill="auto"/>
            <w:noWrap/>
            <w:vAlign w:val="center"/>
            <w:hideMark/>
          </w:tcPr>
          <w:p w14:paraId="6E9F6EBD" w14:textId="767D15DE" w:rsidR="0050689E" w:rsidRPr="00791785" w:rsidRDefault="0050689E" w:rsidP="0050689E">
            <w:pPr>
              <w:jc w:val="right"/>
              <w:rPr>
                <w:rFonts w:ascii="Futura Lt BT" w:eastAsia="Times New Roman" w:hAnsi="Futura Lt BT" w:cs="Arial"/>
                <w:color w:val="005CA9"/>
                <w:sz w:val="18"/>
                <w:szCs w:val="18"/>
              </w:rPr>
            </w:pPr>
            <w:r>
              <w:rPr>
                <w:rFonts w:ascii="Futura Lt BT" w:hAnsi="Futura Lt BT" w:cs="Arial"/>
                <w:color w:val="005CA9"/>
                <w:sz w:val="18"/>
                <w:szCs w:val="18"/>
              </w:rPr>
              <w:t>(3.129)</w:t>
            </w:r>
          </w:p>
        </w:tc>
        <w:tc>
          <w:tcPr>
            <w:tcW w:w="1705" w:type="dxa"/>
            <w:tcBorders>
              <w:top w:val="nil"/>
              <w:left w:val="nil"/>
              <w:bottom w:val="nil"/>
              <w:right w:val="nil"/>
            </w:tcBorders>
            <w:shd w:val="clear" w:color="auto" w:fill="auto"/>
            <w:vAlign w:val="center"/>
            <w:hideMark/>
          </w:tcPr>
          <w:p w14:paraId="75683993" w14:textId="6354FEC1" w:rsidR="0050689E" w:rsidRPr="00791785" w:rsidRDefault="0050689E" w:rsidP="0050689E">
            <w:pPr>
              <w:jc w:val="right"/>
              <w:rPr>
                <w:rFonts w:ascii="Futura Lt BT" w:eastAsia="Times New Roman" w:hAnsi="Futura Lt BT" w:cs="Arial"/>
                <w:color w:val="005CA9"/>
                <w:sz w:val="18"/>
                <w:szCs w:val="18"/>
              </w:rPr>
            </w:pPr>
            <w:r>
              <w:rPr>
                <w:rFonts w:ascii="Futura Lt BT" w:hAnsi="Futura Lt BT" w:cs="Arial"/>
                <w:color w:val="005CA9"/>
                <w:sz w:val="18"/>
                <w:szCs w:val="18"/>
              </w:rPr>
              <w:t>32.684</w:t>
            </w:r>
          </w:p>
        </w:tc>
        <w:tc>
          <w:tcPr>
            <w:tcW w:w="1705" w:type="dxa"/>
            <w:tcBorders>
              <w:top w:val="nil"/>
              <w:left w:val="nil"/>
              <w:bottom w:val="nil"/>
              <w:right w:val="nil"/>
            </w:tcBorders>
            <w:shd w:val="clear" w:color="auto" w:fill="auto"/>
            <w:noWrap/>
            <w:vAlign w:val="center"/>
            <w:hideMark/>
          </w:tcPr>
          <w:p w14:paraId="3A75B26A" w14:textId="6CA3B863" w:rsidR="0050689E" w:rsidRPr="00791785" w:rsidRDefault="0050689E" w:rsidP="0050689E">
            <w:pPr>
              <w:jc w:val="right"/>
              <w:rPr>
                <w:rFonts w:ascii="Futura Lt BT" w:eastAsia="Times New Roman" w:hAnsi="Futura Lt BT" w:cs="Arial"/>
                <w:color w:val="005CA9"/>
                <w:sz w:val="18"/>
                <w:szCs w:val="18"/>
              </w:rPr>
            </w:pPr>
            <w:r>
              <w:rPr>
                <w:rFonts w:ascii="Futura Lt BT" w:hAnsi="Futura Lt BT" w:cs="Arial"/>
                <w:color w:val="005CA9"/>
                <w:sz w:val="18"/>
                <w:szCs w:val="18"/>
              </w:rPr>
              <w:t>(3.129)</w:t>
            </w:r>
          </w:p>
        </w:tc>
        <w:tc>
          <w:tcPr>
            <w:tcW w:w="1705" w:type="dxa"/>
            <w:tcBorders>
              <w:top w:val="nil"/>
              <w:left w:val="nil"/>
              <w:bottom w:val="nil"/>
              <w:right w:val="nil"/>
            </w:tcBorders>
            <w:shd w:val="clear" w:color="auto" w:fill="auto"/>
            <w:vAlign w:val="center"/>
            <w:hideMark/>
          </w:tcPr>
          <w:p w14:paraId="504A69A5" w14:textId="06E7B583" w:rsidR="0050689E" w:rsidRPr="00791785" w:rsidRDefault="0050689E" w:rsidP="0050689E">
            <w:pPr>
              <w:jc w:val="right"/>
              <w:rPr>
                <w:rFonts w:ascii="Futura Lt BT" w:eastAsia="Times New Roman" w:hAnsi="Futura Lt BT" w:cs="Arial"/>
                <w:color w:val="005CA9"/>
                <w:sz w:val="18"/>
                <w:szCs w:val="18"/>
              </w:rPr>
            </w:pPr>
            <w:r>
              <w:rPr>
                <w:rFonts w:ascii="Futura Lt BT" w:hAnsi="Futura Lt BT" w:cs="Arial"/>
                <w:color w:val="005CA9"/>
                <w:sz w:val="18"/>
                <w:szCs w:val="18"/>
              </w:rPr>
              <w:t>32.650</w:t>
            </w:r>
          </w:p>
        </w:tc>
      </w:tr>
      <w:tr w:rsidR="0050689E" w:rsidRPr="00021CCF" w14:paraId="39D1C266" w14:textId="77777777" w:rsidTr="00021CCF">
        <w:trPr>
          <w:trHeight w:val="283"/>
        </w:trPr>
        <w:tc>
          <w:tcPr>
            <w:tcW w:w="2835" w:type="dxa"/>
            <w:tcBorders>
              <w:top w:val="single" w:sz="4" w:space="0" w:color="F79646"/>
              <w:left w:val="nil"/>
              <w:bottom w:val="single" w:sz="4" w:space="0" w:color="F79646"/>
              <w:right w:val="nil"/>
            </w:tcBorders>
            <w:shd w:val="clear" w:color="auto" w:fill="auto"/>
            <w:noWrap/>
            <w:vAlign w:val="center"/>
            <w:hideMark/>
          </w:tcPr>
          <w:p w14:paraId="5B4FD0F1" w14:textId="0050A067" w:rsidR="0050689E" w:rsidRPr="00791785" w:rsidRDefault="0050689E" w:rsidP="0050689E">
            <w:pPr>
              <w:rPr>
                <w:rFonts w:ascii="Futura Lt BT" w:eastAsia="Times New Roman" w:hAnsi="Futura Lt BT" w:cs="Arial"/>
                <w:b/>
                <w:bCs/>
                <w:color w:val="005CA9"/>
                <w:sz w:val="18"/>
                <w:szCs w:val="18"/>
              </w:rPr>
            </w:pPr>
            <w:r>
              <w:rPr>
                <w:rFonts w:ascii="Futura Lt BT" w:hAnsi="Futura Lt BT" w:cs="Arial"/>
                <w:b/>
                <w:bCs/>
                <w:color w:val="005CA9"/>
                <w:sz w:val="18"/>
                <w:szCs w:val="18"/>
              </w:rPr>
              <w:t>Total</w:t>
            </w:r>
          </w:p>
        </w:tc>
        <w:tc>
          <w:tcPr>
            <w:tcW w:w="1705" w:type="dxa"/>
            <w:tcBorders>
              <w:top w:val="single" w:sz="4" w:space="0" w:color="F79646"/>
              <w:left w:val="nil"/>
              <w:bottom w:val="single" w:sz="4" w:space="0" w:color="F79646"/>
              <w:right w:val="nil"/>
            </w:tcBorders>
            <w:shd w:val="clear" w:color="auto" w:fill="auto"/>
            <w:noWrap/>
            <w:vAlign w:val="center"/>
            <w:hideMark/>
          </w:tcPr>
          <w:p w14:paraId="200F8C43" w14:textId="48091239" w:rsidR="0050689E" w:rsidRPr="00791785" w:rsidRDefault="0050689E" w:rsidP="0050689E">
            <w:pPr>
              <w:jc w:val="right"/>
              <w:rPr>
                <w:rFonts w:ascii="Futura Lt BT" w:eastAsia="Times New Roman" w:hAnsi="Futura Lt BT" w:cs="Arial"/>
                <w:b/>
                <w:bCs/>
                <w:color w:val="005CA9"/>
                <w:sz w:val="18"/>
                <w:szCs w:val="18"/>
              </w:rPr>
            </w:pPr>
            <w:r>
              <w:rPr>
                <w:rFonts w:ascii="Futura Lt BT" w:hAnsi="Futura Lt BT" w:cs="Arial"/>
                <w:b/>
                <w:bCs/>
                <w:color w:val="005CA9"/>
                <w:sz w:val="18"/>
                <w:szCs w:val="18"/>
              </w:rPr>
              <w:t>(963.907)</w:t>
            </w:r>
          </w:p>
        </w:tc>
        <w:tc>
          <w:tcPr>
            <w:tcW w:w="1705" w:type="dxa"/>
            <w:tcBorders>
              <w:top w:val="single" w:sz="4" w:space="0" w:color="F79646"/>
              <w:left w:val="nil"/>
              <w:bottom w:val="single" w:sz="4" w:space="0" w:color="F79646"/>
              <w:right w:val="nil"/>
            </w:tcBorders>
            <w:shd w:val="clear" w:color="auto" w:fill="auto"/>
            <w:noWrap/>
            <w:vAlign w:val="center"/>
            <w:hideMark/>
          </w:tcPr>
          <w:p w14:paraId="0F84B099" w14:textId="4BB2D5DB" w:rsidR="0050689E" w:rsidRPr="00791785" w:rsidRDefault="0050689E" w:rsidP="0050689E">
            <w:pPr>
              <w:jc w:val="right"/>
              <w:rPr>
                <w:rFonts w:ascii="Futura Lt BT" w:eastAsia="Times New Roman" w:hAnsi="Futura Lt BT" w:cs="Arial"/>
                <w:b/>
                <w:bCs/>
                <w:color w:val="005CA9"/>
                <w:sz w:val="18"/>
                <w:szCs w:val="18"/>
              </w:rPr>
            </w:pPr>
            <w:r>
              <w:rPr>
                <w:rFonts w:ascii="Futura Lt BT" w:hAnsi="Futura Lt BT" w:cs="Arial"/>
                <w:b/>
                <w:bCs/>
                <w:color w:val="005CA9"/>
                <w:sz w:val="18"/>
                <w:szCs w:val="18"/>
              </w:rPr>
              <w:t>(937.896)</w:t>
            </w:r>
          </w:p>
        </w:tc>
        <w:tc>
          <w:tcPr>
            <w:tcW w:w="1705" w:type="dxa"/>
            <w:tcBorders>
              <w:top w:val="single" w:sz="4" w:space="0" w:color="F79646"/>
              <w:left w:val="nil"/>
              <w:bottom w:val="single" w:sz="4" w:space="0" w:color="F79646"/>
              <w:right w:val="nil"/>
            </w:tcBorders>
            <w:shd w:val="clear" w:color="auto" w:fill="auto"/>
            <w:noWrap/>
            <w:vAlign w:val="center"/>
            <w:hideMark/>
          </w:tcPr>
          <w:p w14:paraId="70779148" w14:textId="2557A45D" w:rsidR="0050689E" w:rsidRPr="00791785" w:rsidRDefault="0050689E" w:rsidP="0050689E">
            <w:pPr>
              <w:jc w:val="right"/>
              <w:rPr>
                <w:rFonts w:ascii="Futura Lt BT" w:eastAsia="Times New Roman" w:hAnsi="Futura Lt BT" w:cs="Arial"/>
                <w:b/>
                <w:bCs/>
                <w:color w:val="005CA9"/>
                <w:sz w:val="18"/>
                <w:szCs w:val="18"/>
              </w:rPr>
            </w:pPr>
            <w:r>
              <w:rPr>
                <w:rFonts w:ascii="Futura Lt BT" w:hAnsi="Futura Lt BT" w:cs="Arial"/>
                <w:b/>
                <w:bCs/>
                <w:color w:val="005CA9"/>
                <w:sz w:val="18"/>
                <w:szCs w:val="18"/>
              </w:rPr>
              <w:t>(1.037.564)</w:t>
            </w:r>
          </w:p>
        </w:tc>
        <w:tc>
          <w:tcPr>
            <w:tcW w:w="1705" w:type="dxa"/>
            <w:tcBorders>
              <w:top w:val="single" w:sz="4" w:space="0" w:color="F79646"/>
              <w:left w:val="nil"/>
              <w:bottom w:val="single" w:sz="4" w:space="0" w:color="F79646"/>
              <w:right w:val="nil"/>
            </w:tcBorders>
            <w:shd w:val="clear" w:color="auto" w:fill="auto"/>
            <w:noWrap/>
            <w:vAlign w:val="center"/>
            <w:hideMark/>
          </w:tcPr>
          <w:p w14:paraId="360D5DBC" w14:textId="4E12A662" w:rsidR="0050689E" w:rsidRPr="00791785" w:rsidRDefault="0050689E" w:rsidP="0050689E">
            <w:pPr>
              <w:jc w:val="right"/>
              <w:rPr>
                <w:rFonts w:ascii="Futura Lt BT" w:eastAsia="Times New Roman" w:hAnsi="Futura Lt BT" w:cs="Arial"/>
                <w:b/>
                <w:bCs/>
                <w:color w:val="005CA9"/>
                <w:sz w:val="18"/>
                <w:szCs w:val="18"/>
              </w:rPr>
            </w:pPr>
            <w:r>
              <w:rPr>
                <w:rFonts w:ascii="Futura Lt BT" w:hAnsi="Futura Lt BT" w:cs="Arial"/>
                <w:b/>
                <w:bCs/>
                <w:color w:val="005CA9"/>
                <w:sz w:val="18"/>
                <w:szCs w:val="18"/>
              </w:rPr>
              <w:t>(958.098)</w:t>
            </w:r>
          </w:p>
        </w:tc>
      </w:tr>
    </w:tbl>
    <w:p w14:paraId="2DD9B362" w14:textId="0C36BAA5" w:rsidR="002F7CA1" w:rsidRDefault="002F7CA1">
      <w:pPr>
        <w:rPr>
          <w:rFonts w:ascii="Futura Lt BT" w:hAnsi="Futura Lt BT"/>
          <w:b/>
          <w:color w:val="005CA9"/>
        </w:rPr>
      </w:pPr>
    </w:p>
    <w:p w14:paraId="2AA30E2E" w14:textId="77777777" w:rsidR="002F7CA1" w:rsidRDefault="002F7CA1">
      <w:pPr>
        <w:rPr>
          <w:rFonts w:ascii="Futura Lt BT" w:hAnsi="Futura Lt BT"/>
          <w:b/>
          <w:color w:val="005CA9"/>
        </w:rPr>
      </w:pPr>
      <w:r>
        <w:rPr>
          <w:rFonts w:ascii="Futura Lt BT" w:hAnsi="Futura Lt BT"/>
          <w:b/>
          <w:color w:val="005CA9"/>
        </w:rPr>
        <w:br w:type="page"/>
      </w:r>
    </w:p>
    <w:p w14:paraId="3863B0FD" w14:textId="7720513E" w:rsidR="00814F49" w:rsidRPr="002E5531" w:rsidRDefault="00814F49" w:rsidP="001D4E31">
      <w:pPr>
        <w:pStyle w:val="Ttulo1"/>
      </w:pPr>
      <w:bookmarkStart w:id="117" w:name="_Toc103084568"/>
      <w:r w:rsidRPr="002E5531">
        <w:t>Nota 28 – Outras receitas operacionais</w:t>
      </w:r>
      <w:bookmarkEnd w:id="117"/>
    </w:p>
    <w:tbl>
      <w:tblPr>
        <w:tblW w:w="5000" w:type="pct"/>
        <w:tblCellMar>
          <w:left w:w="0" w:type="dxa"/>
          <w:right w:w="0" w:type="dxa"/>
        </w:tblCellMar>
        <w:tblLook w:val="04A0" w:firstRow="1" w:lastRow="0" w:firstColumn="1" w:lastColumn="0" w:noHBand="0" w:noVBand="1"/>
      </w:tblPr>
      <w:tblGrid>
        <w:gridCol w:w="4818"/>
        <w:gridCol w:w="1204"/>
        <w:gridCol w:w="1205"/>
        <w:gridCol w:w="1205"/>
        <w:gridCol w:w="1205"/>
      </w:tblGrid>
      <w:tr w:rsidR="00876638" w14:paraId="4D53DD1B" w14:textId="77777777" w:rsidTr="00021CCF">
        <w:trPr>
          <w:trHeight w:val="283"/>
        </w:trPr>
        <w:tc>
          <w:tcPr>
            <w:tcW w:w="2500" w:type="pct"/>
            <w:vMerge w:val="restart"/>
            <w:tcBorders>
              <w:top w:val="single" w:sz="4" w:space="0" w:color="F39200"/>
              <w:left w:val="nil"/>
              <w:right w:val="nil"/>
            </w:tcBorders>
            <w:shd w:val="clear" w:color="auto" w:fill="auto"/>
            <w:vAlign w:val="center"/>
          </w:tcPr>
          <w:p w14:paraId="2EC1819F" w14:textId="74CB6E5E" w:rsidR="00876638" w:rsidRPr="002E5531" w:rsidRDefault="00876638" w:rsidP="00A87A26">
            <w:pPr>
              <w:jc w:val="center"/>
              <w:rPr>
                <w:rFonts w:ascii="Futura Lt BT" w:hAnsi="Futura Lt BT" w:cs="Cambria Math"/>
                <w:b/>
                <w:color w:val="005CA9"/>
                <w:sz w:val="18"/>
                <w:szCs w:val="18"/>
              </w:rPr>
            </w:pPr>
            <w:r w:rsidRPr="002E5531">
              <w:rPr>
                <w:rFonts w:ascii="Futura Lt BT" w:hAnsi="Futura Lt BT" w:cs="Cambria Math"/>
                <w:b/>
                <w:color w:val="005CA9"/>
                <w:sz w:val="18"/>
                <w:szCs w:val="18"/>
              </w:rPr>
              <w:t>Descrição</w:t>
            </w:r>
          </w:p>
        </w:tc>
        <w:tc>
          <w:tcPr>
            <w:tcW w:w="1250" w:type="pct"/>
            <w:gridSpan w:val="2"/>
            <w:tcBorders>
              <w:top w:val="single" w:sz="4" w:space="0" w:color="F39200"/>
              <w:left w:val="nil"/>
              <w:bottom w:val="single" w:sz="4" w:space="0" w:color="F79646"/>
              <w:right w:val="nil"/>
            </w:tcBorders>
            <w:shd w:val="clear" w:color="auto" w:fill="auto"/>
            <w:vAlign w:val="center"/>
          </w:tcPr>
          <w:p w14:paraId="638F8E17" w14:textId="7DB2E772" w:rsidR="00876638" w:rsidRPr="002E5531" w:rsidRDefault="00876638" w:rsidP="00A87A26">
            <w:pPr>
              <w:jc w:val="center"/>
              <w:rPr>
                <w:rFonts w:ascii="Futura Lt BT" w:hAnsi="Futura Lt BT" w:cs="Cambria Math"/>
                <w:b/>
                <w:color w:val="005CA9"/>
                <w:sz w:val="18"/>
                <w:szCs w:val="18"/>
              </w:rPr>
            </w:pPr>
            <w:r w:rsidRPr="002E5531">
              <w:rPr>
                <w:rFonts w:ascii="Futura Lt BT" w:hAnsi="Futura Lt BT" w:cs="Cambria Math"/>
                <w:b/>
                <w:color w:val="005CA9"/>
                <w:sz w:val="18"/>
                <w:szCs w:val="18"/>
              </w:rPr>
              <w:t>INDIVIDUAL</w:t>
            </w:r>
          </w:p>
        </w:tc>
        <w:tc>
          <w:tcPr>
            <w:tcW w:w="1250" w:type="pct"/>
            <w:gridSpan w:val="2"/>
            <w:tcBorders>
              <w:top w:val="single" w:sz="4" w:space="0" w:color="F39200"/>
              <w:left w:val="nil"/>
              <w:bottom w:val="single" w:sz="4" w:space="0" w:color="F79646"/>
              <w:right w:val="nil"/>
            </w:tcBorders>
            <w:shd w:val="clear" w:color="auto" w:fill="auto"/>
            <w:vAlign w:val="center"/>
          </w:tcPr>
          <w:p w14:paraId="5EDC87D5" w14:textId="77E1997D" w:rsidR="00876638" w:rsidRPr="002E5531" w:rsidRDefault="00876638" w:rsidP="00A87A26">
            <w:pPr>
              <w:jc w:val="center"/>
              <w:rPr>
                <w:rFonts w:ascii="Futura Lt BT" w:hAnsi="Futura Lt BT" w:cs="Cambria Math"/>
                <w:b/>
                <w:color w:val="005CA9"/>
                <w:sz w:val="18"/>
                <w:szCs w:val="18"/>
              </w:rPr>
            </w:pPr>
            <w:r w:rsidRPr="002E5531">
              <w:rPr>
                <w:rFonts w:ascii="Futura Lt BT" w:hAnsi="Futura Lt BT" w:cs="Cambria Math"/>
                <w:b/>
                <w:color w:val="005CA9"/>
                <w:sz w:val="18"/>
                <w:szCs w:val="18"/>
              </w:rPr>
              <w:t>CONSOLIDADO</w:t>
            </w:r>
          </w:p>
        </w:tc>
      </w:tr>
      <w:tr w:rsidR="00876638" w14:paraId="2B8D3AE1" w14:textId="77777777" w:rsidTr="00021CCF">
        <w:trPr>
          <w:trHeight w:val="283"/>
        </w:trPr>
        <w:tc>
          <w:tcPr>
            <w:tcW w:w="2500" w:type="pct"/>
            <w:vMerge/>
            <w:tcBorders>
              <w:left w:val="nil"/>
              <w:right w:val="nil"/>
            </w:tcBorders>
            <w:shd w:val="clear" w:color="auto" w:fill="auto"/>
            <w:vAlign w:val="center"/>
            <w:hideMark/>
          </w:tcPr>
          <w:p w14:paraId="579A77EF" w14:textId="63CD6B82" w:rsidR="00876638" w:rsidRPr="002E5531" w:rsidRDefault="00876638" w:rsidP="00A87A26">
            <w:pPr>
              <w:jc w:val="center"/>
              <w:rPr>
                <w:rFonts w:ascii="Futura Lt BT" w:hAnsi="Futura Lt BT" w:cs="Cambria Math"/>
                <w:b/>
                <w:color w:val="005CA9"/>
                <w:sz w:val="18"/>
                <w:szCs w:val="18"/>
              </w:rPr>
            </w:pPr>
            <w:bookmarkStart w:id="118" w:name="_Hlk54797366"/>
            <w:bookmarkStart w:id="119" w:name="_Hlk65762826"/>
          </w:p>
        </w:tc>
        <w:tc>
          <w:tcPr>
            <w:tcW w:w="625" w:type="pct"/>
            <w:tcBorders>
              <w:top w:val="nil"/>
              <w:left w:val="nil"/>
              <w:bottom w:val="single" w:sz="4" w:space="0" w:color="F79646"/>
              <w:right w:val="nil"/>
            </w:tcBorders>
            <w:shd w:val="clear" w:color="auto" w:fill="auto"/>
            <w:vAlign w:val="center"/>
            <w:hideMark/>
          </w:tcPr>
          <w:p w14:paraId="387804D6" w14:textId="7F34FB4C" w:rsidR="00876638" w:rsidRPr="002E5531" w:rsidRDefault="00876638" w:rsidP="00A87A26">
            <w:pPr>
              <w:jc w:val="center"/>
              <w:rPr>
                <w:rFonts w:ascii="Futura Lt BT" w:hAnsi="Futura Lt BT" w:cs="Cambria Math"/>
                <w:b/>
                <w:color w:val="005CA9"/>
                <w:sz w:val="18"/>
                <w:szCs w:val="18"/>
              </w:rPr>
            </w:pPr>
            <w:r w:rsidRPr="002E5531">
              <w:rPr>
                <w:rFonts w:ascii="Futura Lt BT" w:hAnsi="Futura Lt BT" w:cs="Cambria Math"/>
                <w:b/>
                <w:color w:val="005CA9"/>
                <w:sz w:val="18"/>
                <w:szCs w:val="18"/>
              </w:rPr>
              <w:t>202</w:t>
            </w:r>
            <w:r>
              <w:rPr>
                <w:rFonts w:ascii="Futura Lt BT" w:hAnsi="Futura Lt BT" w:cs="Cambria Math"/>
                <w:b/>
                <w:color w:val="005CA9"/>
                <w:sz w:val="18"/>
                <w:szCs w:val="18"/>
              </w:rPr>
              <w:t>2</w:t>
            </w:r>
          </w:p>
        </w:tc>
        <w:tc>
          <w:tcPr>
            <w:tcW w:w="625" w:type="pct"/>
            <w:tcBorders>
              <w:top w:val="nil"/>
              <w:left w:val="nil"/>
              <w:bottom w:val="single" w:sz="4" w:space="0" w:color="F79646"/>
              <w:right w:val="nil"/>
            </w:tcBorders>
            <w:shd w:val="clear" w:color="auto" w:fill="auto"/>
            <w:vAlign w:val="center"/>
          </w:tcPr>
          <w:p w14:paraId="5BF7FBEA" w14:textId="51CAC81A" w:rsidR="00876638" w:rsidRPr="002E5531" w:rsidRDefault="00876638" w:rsidP="00A87A26">
            <w:pPr>
              <w:jc w:val="center"/>
              <w:rPr>
                <w:rFonts w:ascii="Futura Lt BT" w:hAnsi="Futura Lt BT" w:cs="Cambria Math"/>
                <w:b/>
                <w:color w:val="005CA9"/>
                <w:sz w:val="18"/>
                <w:szCs w:val="18"/>
              </w:rPr>
            </w:pPr>
            <w:r>
              <w:rPr>
                <w:rFonts w:ascii="Futura Lt BT" w:hAnsi="Futura Lt BT" w:cs="Cambria Math"/>
                <w:b/>
                <w:color w:val="005CA9"/>
                <w:sz w:val="18"/>
                <w:szCs w:val="18"/>
              </w:rPr>
              <w:t>2021</w:t>
            </w:r>
          </w:p>
        </w:tc>
        <w:tc>
          <w:tcPr>
            <w:tcW w:w="625" w:type="pct"/>
            <w:tcBorders>
              <w:top w:val="nil"/>
              <w:left w:val="nil"/>
              <w:bottom w:val="single" w:sz="4" w:space="0" w:color="F79646"/>
              <w:right w:val="nil"/>
            </w:tcBorders>
            <w:vAlign w:val="center"/>
          </w:tcPr>
          <w:p w14:paraId="7B33293A" w14:textId="15712A26" w:rsidR="00876638" w:rsidRPr="002E5531" w:rsidRDefault="00876638" w:rsidP="00A87A26">
            <w:pPr>
              <w:jc w:val="center"/>
              <w:rPr>
                <w:rFonts w:ascii="Futura Lt BT" w:hAnsi="Futura Lt BT" w:cs="Cambria Math"/>
                <w:b/>
                <w:color w:val="005CA9"/>
                <w:sz w:val="18"/>
                <w:szCs w:val="18"/>
              </w:rPr>
            </w:pPr>
            <w:r>
              <w:rPr>
                <w:rFonts w:ascii="Futura Lt BT" w:hAnsi="Futura Lt BT" w:cs="Cambria Math"/>
                <w:b/>
                <w:color w:val="005CA9"/>
                <w:sz w:val="18"/>
                <w:szCs w:val="18"/>
              </w:rPr>
              <w:t>2022</w:t>
            </w:r>
          </w:p>
        </w:tc>
        <w:tc>
          <w:tcPr>
            <w:tcW w:w="625" w:type="pct"/>
            <w:tcBorders>
              <w:top w:val="nil"/>
              <w:left w:val="nil"/>
              <w:bottom w:val="single" w:sz="4" w:space="0" w:color="F79646"/>
              <w:right w:val="nil"/>
            </w:tcBorders>
            <w:shd w:val="clear" w:color="auto" w:fill="auto"/>
            <w:vAlign w:val="center"/>
            <w:hideMark/>
          </w:tcPr>
          <w:p w14:paraId="21922C63" w14:textId="62EE0ED8" w:rsidR="00876638" w:rsidRPr="002E5531" w:rsidRDefault="00876638" w:rsidP="00A87A26">
            <w:pPr>
              <w:jc w:val="center"/>
              <w:rPr>
                <w:rFonts w:ascii="Futura Lt BT" w:hAnsi="Futura Lt BT" w:cs="Cambria Math"/>
                <w:b/>
                <w:color w:val="005CA9"/>
                <w:sz w:val="18"/>
                <w:szCs w:val="18"/>
              </w:rPr>
            </w:pPr>
            <w:r w:rsidRPr="002E5531">
              <w:rPr>
                <w:rFonts w:ascii="Futura Lt BT" w:hAnsi="Futura Lt BT" w:cs="Cambria Math"/>
                <w:b/>
                <w:color w:val="005CA9"/>
                <w:sz w:val="18"/>
                <w:szCs w:val="18"/>
              </w:rPr>
              <w:t>202</w:t>
            </w:r>
            <w:r>
              <w:rPr>
                <w:rFonts w:ascii="Futura Lt BT" w:hAnsi="Futura Lt BT" w:cs="Cambria Math"/>
                <w:b/>
                <w:color w:val="005CA9"/>
                <w:sz w:val="18"/>
                <w:szCs w:val="18"/>
              </w:rPr>
              <w:t>1</w:t>
            </w:r>
          </w:p>
        </w:tc>
      </w:tr>
      <w:tr w:rsidR="00876638" w14:paraId="209A3E4C" w14:textId="77777777" w:rsidTr="00021CCF">
        <w:trPr>
          <w:trHeight w:val="283"/>
        </w:trPr>
        <w:tc>
          <w:tcPr>
            <w:tcW w:w="2500" w:type="pct"/>
            <w:vMerge/>
            <w:tcBorders>
              <w:left w:val="nil"/>
              <w:bottom w:val="single" w:sz="4" w:space="0" w:color="F39200"/>
              <w:right w:val="nil"/>
            </w:tcBorders>
            <w:shd w:val="clear" w:color="auto" w:fill="auto"/>
            <w:vAlign w:val="center"/>
            <w:hideMark/>
          </w:tcPr>
          <w:p w14:paraId="64189424" w14:textId="77777777" w:rsidR="00876638" w:rsidRPr="002E5531" w:rsidRDefault="00876638" w:rsidP="00C15032">
            <w:pPr>
              <w:rPr>
                <w:rFonts w:ascii="Futura Lt BT" w:hAnsi="Futura Lt BT" w:cs="Cambria Math"/>
                <w:b/>
                <w:color w:val="005CA9"/>
                <w:sz w:val="18"/>
                <w:szCs w:val="18"/>
              </w:rPr>
            </w:pPr>
          </w:p>
        </w:tc>
        <w:tc>
          <w:tcPr>
            <w:tcW w:w="625" w:type="pct"/>
            <w:tcBorders>
              <w:top w:val="nil"/>
              <w:left w:val="nil"/>
              <w:bottom w:val="single" w:sz="4" w:space="0" w:color="F39200"/>
              <w:right w:val="nil"/>
            </w:tcBorders>
            <w:shd w:val="clear" w:color="auto" w:fill="auto"/>
            <w:vAlign w:val="center"/>
            <w:hideMark/>
          </w:tcPr>
          <w:p w14:paraId="1DF81115" w14:textId="7E99A07C" w:rsidR="00876638" w:rsidRPr="002E5531" w:rsidRDefault="00876638" w:rsidP="00C15032">
            <w:pPr>
              <w:jc w:val="center"/>
              <w:rPr>
                <w:rFonts w:ascii="Futura Lt BT" w:hAnsi="Futura Lt BT" w:cs="Cambria Math"/>
                <w:b/>
                <w:color w:val="005CA9"/>
                <w:sz w:val="18"/>
                <w:szCs w:val="18"/>
              </w:rPr>
            </w:pPr>
            <w:r>
              <w:rPr>
                <w:rFonts w:ascii="Futura Lt BT" w:hAnsi="Futura Lt BT" w:cs="Symbol"/>
                <w:b/>
                <w:color w:val="005CA9"/>
                <w:sz w:val="18"/>
                <w:szCs w:val="18"/>
              </w:rPr>
              <w:t>1</w:t>
            </w:r>
            <w:bookmarkEnd w:id="118"/>
            <w:bookmarkEnd w:id="119"/>
            <w:r w:rsidRPr="002E5531">
              <w:rPr>
                <w:rFonts w:ascii="Futura Lt BT" w:hAnsi="Futura Lt BT" w:cs="Symbol"/>
                <w:b/>
                <w:color w:val="005CA9"/>
                <w:sz w:val="18"/>
                <w:szCs w:val="18"/>
              </w:rPr>
              <w:t xml:space="preserve">º </w:t>
            </w:r>
            <w:r>
              <w:rPr>
                <w:rFonts w:ascii="Futura Lt BT" w:hAnsi="Futura Lt BT" w:cs="Symbol"/>
                <w:b/>
                <w:color w:val="005CA9"/>
                <w:sz w:val="18"/>
                <w:szCs w:val="18"/>
              </w:rPr>
              <w:t>trimestre</w:t>
            </w:r>
          </w:p>
        </w:tc>
        <w:tc>
          <w:tcPr>
            <w:tcW w:w="625" w:type="pct"/>
            <w:tcBorders>
              <w:top w:val="nil"/>
              <w:left w:val="nil"/>
              <w:bottom w:val="single" w:sz="4" w:space="0" w:color="F39200"/>
              <w:right w:val="nil"/>
            </w:tcBorders>
            <w:shd w:val="clear" w:color="auto" w:fill="auto"/>
            <w:vAlign w:val="center"/>
            <w:hideMark/>
          </w:tcPr>
          <w:p w14:paraId="50B40A9A" w14:textId="60F21CE8" w:rsidR="00876638" w:rsidRPr="002E5531" w:rsidRDefault="00876638" w:rsidP="00C15032">
            <w:pPr>
              <w:jc w:val="center"/>
              <w:rPr>
                <w:rFonts w:ascii="Futura Lt BT" w:hAnsi="Futura Lt BT" w:cs="Cambria Math"/>
                <w:b/>
                <w:color w:val="005CA9"/>
                <w:sz w:val="18"/>
                <w:szCs w:val="18"/>
              </w:rPr>
            </w:pPr>
            <w:r w:rsidRPr="002E149B">
              <w:rPr>
                <w:rFonts w:ascii="Futura Lt BT" w:hAnsi="Futura Lt BT" w:cs="Symbol"/>
                <w:b/>
                <w:color w:val="005CA9"/>
                <w:sz w:val="18"/>
                <w:szCs w:val="18"/>
              </w:rPr>
              <w:t>1º trimestre</w:t>
            </w:r>
          </w:p>
        </w:tc>
        <w:tc>
          <w:tcPr>
            <w:tcW w:w="625" w:type="pct"/>
            <w:tcBorders>
              <w:top w:val="nil"/>
              <w:left w:val="nil"/>
              <w:bottom w:val="single" w:sz="4" w:space="0" w:color="F39200"/>
              <w:right w:val="nil"/>
            </w:tcBorders>
            <w:vAlign w:val="center"/>
          </w:tcPr>
          <w:p w14:paraId="6D825D64" w14:textId="434BCED7" w:rsidR="00876638" w:rsidRPr="002E5531" w:rsidRDefault="00876638" w:rsidP="00C15032">
            <w:pPr>
              <w:jc w:val="center"/>
              <w:rPr>
                <w:rFonts w:ascii="Futura Lt BT" w:hAnsi="Futura Lt BT" w:cs="Symbol"/>
                <w:b/>
                <w:color w:val="005CA9"/>
                <w:sz w:val="18"/>
                <w:szCs w:val="18"/>
              </w:rPr>
            </w:pPr>
            <w:r w:rsidRPr="002E149B">
              <w:rPr>
                <w:rFonts w:ascii="Futura Lt BT" w:hAnsi="Futura Lt BT" w:cs="Symbol"/>
                <w:b/>
                <w:color w:val="005CA9"/>
                <w:sz w:val="18"/>
                <w:szCs w:val="18"/>
              </w:rPr>
              <w:t>1º trimestre</w:t>
            </w:r>
          </w:p>
        </w:tc>
        <w:tc>
          <w:tcPr>
            <w:tcW w:w="625" w:type="pct"/>
            <w:tcBorders>
              <w:top w:val="nil"/>
              <w:left w:val="nil"/>
              <w:bottom w:val="single" w:sz="4" w:space="0" w:color="F39200"/>
              <w:right w:val="nil"/>
            </w:tcBorders>
            <w:shd w:val="clear" w:color="auto" w:fill="auto"/>
            <w:vAlign w:val="center"/>
          </w:tcPr>
          <w:p w14:paraId="260783B9" w14:textId="2C043154" w:rsidR="00876638" w:rsidRPr="002E5531" w:rsidRDefault="00876638" w:rsidP="00C15032">
            <w:pPr>
              <w:jc w:val="center"/>
              <w:rPr>
                <w:rFonts w:ascii="Futura Lt BT" w:hAnsi="Futura Lt BT" w:cs="Cambria Math"/>
                <w:b/>
                <w:color w:val="005CA9"/>
                <w:sz w:val="18"/>
                <w:szCs w:val="18"/>
              </w:rPr>
            </w:pPr>
            <w:r w:rsidRPr="002E149B">
              <w:rPr>
                <w:rFonts w:ascii="Futura Lt BT" w:hAnsi="Futura Lt BT" w:cs="Symbol"/>
                <w:b/>
                <w:color w:val="005CA9"/>
                <w:sz w:val="18"/>
                <w:szCs w:val="18"/>
              </w:rPr>
              <w:t>1º trimestre</w:t>
            </w:r>
          </w:p>
        </w:tc>
      </w:tr>
      <w:tr w:rsidR="00360178" w14:paraId="6A56265E" w14:textId="77777777" w:rsidTr="00021CCF">
        <w:trPr>
          <w:trHeight w:val="283"/>
        </w:trPr>
        <w:tc>
          <w:tcPr>
            <w:tcW w:w="2500" w:type="pct"/>
            <w:tcBorders>
              <w:top w:val="nil"/>
              <w:left w:val="nil"/>
              <w:bottom w:val="nil"/>
              <w:right w:val="nil"/>
            </w:tcBorders>
            <w:shd w:val="clear" w:color="auto" w:fill="auto"/>
            <w:noWrap/>
            <w:vAlign w:val="center"/>
            <w:hideMark/>
          </w:tcPr>
          <w:p w14:paraId="4537009C" w14:textId="77777777" w:rsidR="00360178" w:rsidRPr="002E5531" w:rsidRDefault="00360178" w:rsidP="001E579C">
            <w:pPr>
              <w:ind w:right="139"/>
              <w:rPr>
                <w:rFonts w:ascii="Futura Lt BT" w:hAnsi="Futura Lt BT" w:cs="Cambria Math"/>
                <w:color w:val="005CA9"/>
                <w:sz w:val="18"/>
                <w:szCs w:val="18"/>
              </w:rPr>
            </w:pPr>
            <w:r w:rsidRPr="002E5531">
              <w:rPr>
                <w:rFonts w:ascii="Futura Lt BT" w:hAnsi="Futura Lt BT" w:cs="Cambria Math"/>
                <w:color w:val="005CA9"/>
                <w:sz w:val="18"/>
                <w:szCs w:val="18"/>
              </w:rPr>
              <w:t xml:space="preserve">Recuperação de despesas </w:t>
            </w:r>
          </w:p>
        </w:tc>
        <w:tc>
          <w:tcPr>
            <w:tcW w:w="625" w:type="pct"/>
            <w:tcBorders>
              <w:top w:val="nil"/>
              <w:left w:val="nil"/>
              <w:bottom w:val="nil"/>
              <w:right w:val="nil"/>
            </w:tcBorders>
            <w:shd w:val="clear" w:color="auto" w:fill="auto"/>
            <w:vAlign w:val="center"/>
          </w:tcPr>
          <w:p w14:paraId="6A1F3F87" w14:textId="77777777" w:rsidR="00360178" w:rsidRPr="007F53D6" w:rsidRDefault="00360178" w:rsidP="001E579C">
            <w:pPr>
              <w:jc w:val="right"/>
              <w:rPr>
                <w:rFonts w:ascii="Futura Lt BT" w:hAnsi="Futura Lt BT" w:cs="Arial"/>
                <w:color w:val="005CA9"/>
                <w:sz w:val="18"/>
                <w:szCs w:val="18"/>
              </w:rPr>
            </w:pPr>
            <w:r>
              <w:rPr>
                <w:rFonts w:ascii="Futura Lt BT" w:hAnsi="Futura Lt BT" w:cs="Arial"/>
                <w:color w:val="005CA9"/>
                <w:sz w:val="18"/>
                <w:szCs w:val="18"/>
              </w:rPr>
              <w:t>687.813</w:t>
            </w:r>
          </w:p>
        </w:tc>
        <w:tc>
          <w:tcPr>
            <w:tcW w:w="625" w:type="pct"/>
            <w:tcBorders>
              <w:top w:val="nil"/>
              <w:left w:val="nil"/>
              <w:bottom w:val="nil"/>
              <w:right w:val="nil"/>
            </w:tcBorders>
            <w:shd w:val="clear" w:color="auto" w:fill="auto"/>
            <w:vAlign w:val="center"/>
          </w:tcPr>
          <w:p w14:paraId="4BD51C99" w14:textId="77777777" w:rsidR="00360178" w:rsidRPr="002E5531" w:rsidRDefault="00360178" w:rsidP="001E579C">
            <w:pPr>
              <w:jc w:val="right"/>
              <w:rPr>
                <w:rFonts w:ascii="Futura Lt BT" w:hAnsi="Futura Lt BT" w:cs="Cambria Math"/>
                <w:color w:val="005CA9"/>
                <w:sz w:val="18"/>
                <w:szCs w:val="18"/>
              </w:rPr>
            </w:pPr>
            <w:r>
              <w:rPr>
                <w:rFonts w:ascii="Futura Lt BT" w:hAnsi="Futura Lt BT" w:cs="Arial"/>
                <w:color w:val="005CA9"/>
                <w:sz w:val="18"/>
                <w:szCs w:val="18"/>
              </w:rPr>
              <w:t xml:space="preserve">455.203 </w:t>
            </w:r>
          </w:p>
        </w:tc>
        <w:tc>
          <w:tcPr>
            <w:tcW w:w="625" w:type="pct"/>
            <w:tcBorders>
              <w:top w:val="nil"/>
              <w:left w:val="nil"/>
              <w:bottom w:val="nil"/>
              <w:right w:val="nil"/>
            </w:tcBorders>
            <w:vAlign w:val="center"/>
          </w:tcPr>
          <w:p w14:paraId="49B6EB67" w14:textId="43A0D199" w:rsidR="00360178" w:rsidRPr="002E5531" w:rsidRDefault="00AF48D5" w:rsidP="001E579C">
            <w:pPr>
              <w:jc w:val="right"/>
              <w:rPr>
                <w:rFonts w:ascii="Futura Lt BT" w:hAnsi="Futura Lt BT" w:cs="Cambria Math"/>
                <w:color w:val="005CA9"/>
                <w:sz w:val="18"/>
                <w:szCs w:val="18"/>
              </w:rPr>
            </w:pPr>
            <w:r>
              <w:rPr>
                <w:rFonts w:ascii="Futura Lt BT" w:hAnsi="Futura Lt BT" w:cs="Arial"/>
                <w:color w:val="005CA9"/>
                <w:sz w:val="18"/>
                <w:szCs w:val="18"/>
              </w:rPr>
              <w:t>678.429</w:t>
            </w:r>
          </w:p>
        </w:tc>
        <w:tc>
          <w:tcPr>
            <w:tcW w:w="625" w:type="pct"/>
            <w:tcBorders>
              <w:top w:val="nil"/>
              <w:left w:val="nil"/>
              <w:bottom w:val="nil"/>
              <w:right w:val="nil"/>
            </w:tcBorders>
            <w:shd w:val="clear" w:color="auto" w:fill="auto"/>
            <w:vAlign w:val="center"/>
          </w:tcPr>
          <w:p w14:paraId="0971B5BF" w14:textId="77777777" w:rsidR="00360178" w:rsidRPr="002E5531" w:rsidRDefault="00360178" w:rsidP="001E579C">
            <w:pPr>
              <w:jc w:val="right"/>
              <w:rPr>
                <w:rFonts w:ascii="Futura Lt BT" w:hAnsi="Futura Lt BT" w:cs="Cambria Math"/>
                <w:color w:val="005CA9"/>
                <w:sz w:val="18"/>
                <w:szCs w:val="18"/>
              </w:rPr>
            </w:pPr>
            <w:r>
              <w:rPr>
                <w:rFonts w:ascii="Futura Lt BT" w:hAnsi="Futura Lt BT" w:cs="Arial"/>
                <w:color w:val="005CA9"/>
                <w:sz w:val="18"/>
                <w:szCs w:val="18"/>
              </w:rPr>
              <w:t>453.436</w:t>
            </w:r>
          </w:p>
        </w:tc>
      </w:tr>
      <w:tr w:rsidR="00360178" w14:paraId="2D34EEFB" w14:textId="77777777" w:rsidTr="001A671E">
        <w:trPr>
          <w:trHeight w:val="283"/>
        </w:trPr>
        <w:tc>
          <w:tcPr>
            <w:tcW w:w="2500" w:type="pct"/>
            <w:tcBorders>
              <w:top w:val="nil"/>
              <w:left w:val="nil"/>
              <w:bottom w:val="nil"/>
              <w:right w:val="nil"/>
            </w:tcBorders>
            <w:shd w:val="clear" w:color="auto" w:fill="auto"/>
            <w:noWrap/>
            <w:vAlign w:val="center"/>
          </w:tcPr>
          <w:p w14:paraId="060AD704" w14:textId="77777777" w:rsidR="00360178" w:rsidRPr="002E5531" w:rsidRDefault="00360178" w:rsidP="001E579C">
            <w:pPr>
              <w:ind w:right="139"/>
              <w:rPr>
                <w:rFonts w:ascii="Futura Lt BT" w:hAnsi="Futura Lt BT" w:cs="Cambria Math"/>
                <w:color w:val="005CA9"/>
                <w:sz w:val="18"/>
                <w:szCs w:val="18"/>
              </w:rPr>
            </w:pPr>
            <w:proofErr w:type="spellStart"/>
            <w:r>
              <w:rPr>
                <w:rFonts w:ascii="Futura Lt BT" w:hAnsi="Futura Lt BT" w:cs="Arial"/>
                <w:color w:val="005CA9"/>
                <w:sz w:val="18"/>
                <w:szCs w:val="18"/>
              </w:rPr>
              <w:t>Variacoes</w:t>
            </w:r>
            <w:proofErr w:type="spellEnd"/>
            <w:r>
              <w:rPr>
                <w:rFonts w:ascii="Futura Lt BT" w:hAnsi="Futura Lt BT" w:cs="Arial"/>
                <w:color w:val="005CA9"/>
                <w:sz w:val="18"/>
                <w:szCs w:val="18"/>
              </w:rPr>
              <w:t xml:space="preserve"> cambiais de natureza inversa - </w:t>
            </w:r>
            <w:proofErr w:type="spellStart"/>
            <w:r>
              <w:rPr>
                <w:rFonts w:ascii="Futura Lt BT" w:hAnsi="Futura Lt BT" w:cs="Arial"/>
                <w:color w:val="005CA9"/>
                <w:sz w:val="18"/>
                <w:szCs w:val="18"/>
              </w:rPr>
              <w:t>operacoes</w:t>
            </w:r>
            <w:proofErr w:type="spellEnd"/>
            <w:r>
              <w:rPr>
                <w:rFonts w:ascii="Futura Lt BT" w:hAnsi="Futura Lt BT" w:cs="Arial"/>
                <w:color w:val="005CA9"/>
                <w:sz w:val="18"/>
                <w:szCs w:val="18"/>
              </w:rPr>
              <w:t xml:space="preserve"> passivas</w:t>
            </w:r>
          </w:p>
        </w:tc>
        <w:tc>
          <w:tcPr>
            <w:tcW w:w="625" w:type="pct"/>
            <w:tcBorders>
              <w:top w:val="nil"/>
              <w:left w:val="nil"/>
              <w:bottom w:val="nil"/>
              <w:right w:val="nil"/>
            </w:tcBorders>
            <w:shd w:val="clear" w:color="auto" w:fill="auto"/>
            <w:vAlign w:val="center"/>
          </w:tcPr>
          <w:p w14:paraId="68E77963" w14:textId="77777777" w:rsidR="00360178" w:rsidRPr="007F53D6" w:rsidRDefault="00360178" w:rsidP="001E579C">
            <w:pPr>
              <w:jc w:val="right"/>
              <w:rPr>
                <w:rFonts w:ascii="Futura Lt BT" w:hAnsi="Futura Lt BT" w:cs="Arial"/>
                <w:color w:val="005CA9"/>
                <w:sz w:val="18"/>
                <w:szCs w:val="18"/>
              </w:rPr>
            </w:pPr>
            <w:r>
              <w:rPr>
                <w:rFonts w:ascii="Futura Lt BT" w:hAnsi="Futura Lt BT" w:cs="Arial"/>
                <w:color w:val="005CA9"/>
                <w:sz w:val="18"/>
                <w:szCs w:val="18"/>
              </w:rPr>
              <w:t>625.997</w:t>
            </w:r>
          </w:p>
        </w:tc>
        <w:tc>
          <w:tcPr>
            <w:tcW w:w="625" w:type="pct"/>
            <w:tcBorders>
              <w:top w:val="nil"/>
              <w:left w:val="nil"/>
              <w:bottom w:val="nil"/>
              <w:right w:val="nil"/>
            </w:tcBorders>
            <w:shd w:val="clear" w:color="auto" w:fill="auto"/>
            <w:vAlign w:val="center"/>
          </w:tcPr>
          <w:p w14:paraId="1328A901" w14:textId="77777777" w:rsidR="00360178" w:rsidRDefault="00360178" w:rsidP="001E579C">
            <w:pPr>
              <w:jc w:val="right"/>
              <w:rPr>
                <w:rFonts w:ascii="Futura Lt BT" w:hAnsi="Futura Lt BT" w:cs="Arial"/>
                <w:color w:val="005CA9"/>
                <w:sz w:val="18"/>
                <w:szCs w:val="18"/>
              </w:rPr>
            </w:pPr>
            <w:r>
              <w:rPr>
                <w:rFonts w:ascii="Futura Lt BT" w:hAnsi="Futura Lt BT" w:cs="Arial"/>
                <w:color w:val="005CA9"/>
                <w:sz w:val="18"/>
                <w:szCs w:val="18"/>
              </w:rPr>
              <w:t xml:space="preserve">12.546 </w:t>
            </w:r>
          </w:p>
        </w:tc>
        <w:tc>
          <w:tcPr>
            <w:tcW w:w="625" w:type="pct"/>
            <w:tcBorders>
              <w:top w:val="nil"/>
              <w:left w:val="nil"/>
              <w:bottom w:val="nil"/>
              <w:right w:val="nil"/>
            </w:tcBorders>
            <w:vAlign w:val="center"/>
          </w:tcPr>
          <w:p w14:paraId="19E83D45" w14:textId="41E640AE" w:rsidR="00360178" w:rsidRPr="002E5531" w:rsidRDefault="008F3769" w:rsidP="00FB22B1">
            <w:pPr>
              <w:jc w:val="center"/>
              <w:rPr>
                <w:rFonts w:ascii="Futura Lt BT" w:hAnsi="Futura Lt BT" w:cs="Cambria Math"/>
                <w:color w:val="005CA9"/>
                <w:sz w:val="18"/>
                <w:szCs w:val="18"/>
              </w:rPr>
            </w:pPr>
            <w:r>
              <w:rPr>
                <w:rFonts w:ascii="Futura Lt BT" w:hAnsi="Futura Lt BT" w:cs="Arial"/>
                <w:color w:val="005CA9"/>
                <w:sz w:val="18"/>
                <w:szCs w:val="18"/>
              </w:rPr>
              <w:t>-</w:t>
            </w:r>
          </w:p>
        </w:tc>
        <w:tc>
          <w:tcPr>
            <w:tcW w:w="625" w:type="pct"/>
            <w:tcBorders>
              <w:top w:val="nil"/>
              <w:left w:val="nil"/>
              <w:bottom w:val="nil"/>
              <w:right w:val="nil"/>
            </w:tcBorders>
            <w:shd w:val="clear" w:color="auto" w:fill="auto"/>
            <w:vAlign w:val="center"/>
          </w:tcPr>
          <w:p w14:paraId="7D83327D" w14:textId="78271581" w:rsidR="00360178" w:rsidRDefault="00021CCF" w:rsidP="00FB22B1">
            <w:pPr>
              <w:jc w:val="center"/>
              <w:rPr>
                <w:rFonts w:ascii="Futura Lt BT" w:hAnsi="Futura Lt BT" w:cs="Arial"/>
                <w:color w:val="005CA9"/>
                <w:sz w:val="18"/>
                <w:szCs w:val="18"/>
              </w:rPr>
            </w:pPr>
            <w:r>
              <w:rPr>
                <w:rFonts w:ascii="Futura Lt BT" w:hAnsi="Futura Lt BT" w:cs="Arial"/>
                <w:color w:val="005CA9"/>
                <w:sz w:val="18"/>
                <w:szCs w:val="18"/>
              </w:rPr>
              <w:t>-</w:t>
            </w:r>
          </w:p>
        </w:tc>
      </w:tr>
      <w:tr w:rsidR="00360178" w14:paraId="103FD7E3" w14:textId="77777777" w:rsidTr="00021CCF">
        <w:trPr>
          <w:trHeight w:val="283"/>
        </w:trPr>
        <w:tc>
          <w:tcPr>
            <w:tcW w:w="2500" w:type="pct"/>
            <w:tcBorders>
              <w:top w:val="nil"/>
              <w:left w:val="nil"/>
              <w:bottom w:val="nil"/>
              <w:right w:val="nil"/>
            </w:tcBorders>
            <w:shd w:val="clear" w:color="auto" w:fill="auto"/>
            <w:noWrap/>
            <w:vAlign w:val="center"/>
            <w:hideMark/>
          </w:tcPr>
          <w:p w14:paraId="62C0D98A" w14:textId="77777777" w:rsidR="00360178" w:rsidRPr="002E5531" w:rsidRDefault="00360178" w:rsidP="001E579C">
            <w:pPr>
              <w:ind w:right="139"/>
              <w:rPr>
                <w:rFonts w:ascii="Futura Lt BT" w:hAnsi="Futura Lt BT" w:cs="Cambria Math"/>
                <w:color w:val="005CA9"/>
                <w:sz w:val="18"/>
                <w:szCs w:val="18"/>
              </w:rPr>
            </w:pPr>
            <w:proofErr w:type="gramStart"/>
            <w:r w:rsidRPr="002E5531">
              <w:rPr>
                <w:rFonts w:ascii="Futura Lt BT" w:hAnsi="Futura Lt BT" w:cs="Cambria Math"/>
                <w:color w:val="005CA9"/>
                <w:sz w:val="18"/>
                <w:szCs w:val="18"/>
              </w:rPr>
              <w:t>Comissões e taxas cota</w:t>
            </w:r>
            <w:proofErr w:type="gramEnd"/>
            <w:r w:rsidRPr="002E5531">
              <w:rPr>
                <w:rFonts w:ascii="Futura Lt BT" w:hAnsi="Futura Lt BT" w:cs="Cambria Math"/>
                <w:color w:val="005CA9"/>
                <w:sz w:val="18"/>
                <w:szCs w:val="18"/>
              </w:rPr>
              <w:t xml:space="preserve"> mensal diferida – ag. </w:t>
            </w:r>
            <w:proofErr w:type="spellStart"/>
            <w:r w:rsidRPr="002E5531">
              <w:rPr>
                <w:rFonts w:ascii="Futura Lt BT" w:hAnsi="Futura Lt BT" w:cs="Cambria Math"/>
                <w:color w:val="005CA9"/>
                <w:sz w:val="18"/>
                <w:szCs w:val="18"/>
              </w:rPr>
              <w:t>financ</w:t>
            </w:r>
            <w:proofErr w:type="spellEnd"/>
            <w:r w:rsidRPr="002E5531">
              <w:rPr>
                <w:rFonts w:ascii="Futura Lt BT" w:hAnsi="Futura Lt BT" w:cs="Cambria Math"/>
                <w:color w:val="005CA9"/>
                <w:sz w:val="18"/>
                <w:szCs w:val="18"/>
              </w:rPr>
              <w:t>. FGTS</w:t>
            </w:r>
          </w:p>
        </w:tc>
        <w:tc>
          <w:tcPr>
            <w:tcW w:w="625" w:type="pct"/>
            <w:tcBorders>
              <w:top w:val="nil"/>
              <w:left w:val="nil"/>
              <w:bottom w:val="nil"/>
              <w:right w:val="nil"/>
            </w:tcBorders>
            <w:shd w:val="clear" w:color="auto" w:fill="auto"/>
            <w:vAlign w:val="center"/>
          </w:tcPr>
          <w:p w14:paraId="1B66727B" w14:textId="77777777" w:rsidR="00360178" w:rsidRPr="007F53D6" w:rsidRDefault="00360178" w:rsidP="001E579C">
            <w:pPr>
              <w:jc w:val="right"/>
              <w:rPr>
                <w:rFonts w:ascii="Futura Lt BT" w:hAnsi="Futura Lt BT" w:cs="Arial"/>
                <w:color w:val="005CA9"/>
                <w:sz w:val="18"/>
                <w:szCs w:val="18"/>
              </w:rPr>
            </w:pPr>
            <w:r>
              <w:rPr>
                <w:rFonts w:ascii="Futura Lt BT" w:hAnsi="Futura Lt BT" w:cs="Arial"/>
                <w:color w:val="005CA9"/>
                <w:sz w:val="18"/>
                <w:szCs w:val="18"/>
              </w:rPr>
              <w:t>454.242</w:t>
            </w:r>
          </w:p>
        </w:tc>
        <w:tc>
          <w:tcPr>
            <w:tcW w:w="625" w:type="pct"/>
            <w:tcBorders>
              <w:top w:val="nil"/>
              <w:left w:val="nil"/>
              <w:bottom w:val="nil"/>
              <w:right w:val="nil"/>
            </w:tcBorders>
            <w:shd w:val="clear" w:color="auto" w:fill="auto"/>
            <w:vAlign w:val="center"/>
          </w:tcPr>
          <w:p w14:paraId="44428903" w14:textId="77777777" w:rsidR="00360178" w:rsidRPr="002E5531" w:rsidRDefault="00360178" w:rsidP="001E579C">
            <w:pPr>
              <w:jc w:val="right"/>
              <w:rPr>
                <w:rFonts w:ascii="Futura Lt BT" w:hAnsi="Futura Lt BT" w:cs="Cambria Math"/>
                <w:color w:val="005CA9"/>
                <w:sz w:val="18"/>
                <w:szCs w:val="18"/>
              </w:rPr>
            </w:pPr>
            <w:r>
              <w:rPr>
                <w:rFonts w:ascii="Futura Lt BT" w:hAnsi="Futura Lt BT" w:cs="Arial"/>
                <w:color w:val="005CA9"/>
                <w:sz w:val="18"/>
                <w:szCs w:val="18"/>
              </w:rPr>
              <w:t xml:space="preserve">397.736 </w:t>
            </w:r>
          </w:p>
        </w:tc>
        <w:tc>
          <w:tcPr>
            <w:tcW w:w="625" w:type="pct"/>
            <w:tcBorders>
              <w:top w:val="nil"/>
              <w:left w:val="nil"/>
              <w:bottom w:val="nil"/>
              <w:right w:val="nil"/>
            </w:tcBorders>
            <w:vAlign w:val="center"/>
          </w:tcPr>
          <w:p w14:paraId="478F17FF" w14:textId="52DE5946" w:rsidR="00360178" w:rsidRPr="002E5531" w:rsidRDefault="00AF48D5" w:rsidP="001E579C">
            <w:pPr>
              <w:jc w:val="right"/>
              <w:rPr>
                <w:rFonts w:ascii="Futura Lt BT" w:hAnsi="Futura Lt BT" w:cs="Cambria Math"/>
                <w:color w:val="005CA9"/>
                <w:sz w:val="18"/>
                <w:szCs w:val="18"/>
              </w:rPr>
            </w:pPr>
            <w:r>
              <w:rPr>
                <w:rFonts w:ascii="Futura Lt BT" w:hAnsi="Futura Lt BT" w:cs="Arial"/>
                <w:color w:val="005CA9"/>
                <w:sz w:val="18"/>
                <w:szCs w:val="18"/>
              </w:rPr>
              <w:t>454.242</w:t>
            </w:r>
          </w:p>
        </w:tc>
        <w:tc>
          <w:tcPr>
            <w:tcW w:w="625" w:type="pct"/>
            <w:tcBorders>
              <w:top w:val="nil"/>
              <w:left w:val="nil"/>
              <w:bottom w:val="nil"/>
              <w:right w:val="nil"/>
            </w:tcBorders>
            <w:shd w:val="clear" w:color="auto" w:fill="auto"/>
            <w:vAlign w:val="center"/>
          </w:tcPr>
          <w:p w14:paraId="57987EA8" w14:textId="77777777" w:rsidR="00360178" w:rsidRPr="002E5531" w:rsidRDefault="00360178" w:rsidP="001E579C">
            <w:pPr>
              <w:jc w:val="right"/>
              <w:rPr>
                <w:rFonts w:ascii="Futura Lt BT" w:hAnsi="Futura Lt BT" w:cs="Cambria Math"/>
                <w:color w:val="005CA9"/>
                <w:sz w:val="18"/>
                <w:szCs w:val="18"/>
              </w:rPr>
            </w:pPr>
            <w:r>
              <w:rPr>
                <w:rFonts w:ascii="Futura Lt BT" w:hAnsi="Futura Lt BT" w:cs="Arial"/>
                <w:color w:val="005CA9"/>
                <w:sz w:val="18"/>
                <w:szCs w:val="18"/>
              </w:rPr>
              <w:t>397.736</w:t>
            </w:r>
          </w:p>
        </w:tc>
      </w:tr>
      <w:tr w:rsidR="00360178" w14:paraId="694890BA" w14:textId="77777777" w:rsidTr="00021CCF">
        <w:trPr>
          <w:trHeight w:val="283"/>
        </w:trPr>
        <w:tc>
          <w:tcPr>
            <w:tcW w:w="2500" w:type="pct"/>
            <w:tcBorders>
              <w:top w:val="nil"/>
              <w:left w:val="nil"/>
              <w:bottom w:val="nil"/>
              <w:right w:val="nil"/>
            </w:tcBorders>
            <w:shd w:val="clear" w:color="auto" w:fill="auto"/>
            <w:noWrap/>
            <w:vAlign w:val="center"/>
            <w:hideMark/>
          </w:tcPr>
          <w:p w14:paraId="7C49E5AB" w14:textId="77777777" w:rsidR="00360178" w:rsidRPr="002E5531" w:rsidRDefault="00360178" w:rsidP="001E579C">
            <w:pPr>
              <w:ind w:right="139"/>
              <w:rPr>
                <w:rFonts w:ascii="Futura Lt BT" w:hAnsi="Futura Lt BT" w:cs="Cambria Math"/>
                <w:color w:val="005CA9"/>
                <w:sz w:val="18"/>
                <w:szCs w:val="18"/>
              </w:rPr>
            </w:pPr>
            <w:r w:rsidRPr="002E5531">
              <w:rPr>
                <w:rFonts w:ascii="Futura Lt BT" w:hAnsi="Futura Lt BT" w:cs="Cambria Math"/>
                <w:color w:val="005CA9"/>
                <w:sz w:val="18"/>
                <w:szCs w:val="18"/>
              </w:rPr>
              <w:t>Comissões e taxas à vista – ag. financeiro FGTS (1)</w:t>
            </w:r>
          </w:p>
        </w:tc>
        <w:tc>
          <w:tcPr>
            <w:tcW w:w="625" w:type="pct"/>
            <w:tcBorders>
              <w:top w:val="nil"/>
              <w:left w:val="nil"/>
              <w:bottom w:val="nil"/>
              <w:right w:val="nil"/>
            </w:tcBorders>
            <w:shd w:val="clear" w:color="auto" w:fill="auto"/>
            <w:vAlign w:val="center"/>
          </w:tcPr>
          <w:p w14:paraId="39FCD8E4" w14:textId="77777777" w:rsidR="00360178" w:rsidRPr="007F53D6" w:rsidRDefault="00360178" w:rsidP="001E579C">
            <w:pPr>
              <w:jc w:val="right"/>
              <w:rPr>
                <w:rFonts w:ascii="Futura Lt BT" w:hAnsi="Futura Lt BT" w:cs="Arial"/>
                <w:color w:val="005CA9"/>
                <w:sz w:val="18"/>
                <w:szCs w:val="18"/>
              </w:rPr>
            </w:pPr>
            <w:r>
              <w:rPr>
                <w:rFonts w:ascii="Futura Lt BT" w:hAnsi="Futura Lt BT" w:cs="Arial"/>
                <w:color w:val="005CA9"/>
                <w:sz w:val="18"/>
                <w:szCs w:val="18"/>
              </w:rPr>
              <w:t>352.434</w:t>
            </w:r>
          </w:p>
        </w:tc>
        <w:tc>
          <w:tcPr>
            <w:tcW w:w="625" w:type="pct"/>
            <w:tcBorders>
              <w:top w:val="nil"/>
              <w:left w:val="nil"/>
              <w:bottom w:val="nil"/>
              <w:right w:val="nil"/>
            </w:tcBorders>
            <w:shd w:val="clear" w:color="auto" w:fill="auto"/>
            <w:vAlign w:val="center"/>
          </w:tcPr>
          <w:p w14:paraId="341981C3" w14:textId="77777777" w:rsidR="00360178" w:rsidRPr="002E5531" w:rsidRDefault="00360178" w:rsidP="001E579C">
            <w:pPr>
              <w:jc w:val="right"/>
              <w:rPr>
                <w:rFonts w:ascii="Futura Lt BT" w:hAnsi="Futura Lt BT" w:cs="Cambria Math"/>
                <w:color w:val="005CA9"/>
                <w:sz w:val="18"/>
                <w:szCs w:val="18"/>
              </w:rPr>
            </w:pPr>
            <w:r>
              <w:rPr>
                <w:rFonts w:ascii="Futura Lt BT" w:hAnsi="Futura Lt BT" w:cs="Arial"/>
                <w:color w:val="005CA9"/>
                <w:sz w:val="18"/>
                <w:szCs w:val="18"/>
              </w:rPr>
              <w:t xml:space="preserve">463.165 </w:t>
            </w:r>
          </w:p>
        </w:tc>
        <w:tc>
          <w:tcPr>
            <w:tcW w:w="625" w:type="pct"/>
            <w:tcBorders>
              <w:top w:val="nil"/>
              <w:left w:val="nil"/>
              <w:bottom w:val="nil"/>
              <w:right w:val="nil"/>
            </w:tcBorders>
            <w:vAlign w:val="center"/>
          </w:tcPr>
          <w:p w14:paraId="5193F4FF" w14:textId="3713B111" w:rsidR="00360178" w:rsidRPr="002E5531" w:rsidRDefault="00AF48D5" w:rsidP="001E579C">
            <w:pPr>
              <w:jc w:val="right"/>
              <w:rPr>
                <w:rFonts w:ascii="Futura Lt BT" w:hAnsi="Futura Lt BT" w:cs="Cambria Math"/>
                <w:color w:val="005CA9"/>
                <w:sz w:val="18"/>
                <w:szCs w:val="18"/>
              </w:rPr>
            </w:pPr>
            <w:r>
              <w:rPr>
                <w:rFonts w:ascii="Futura Lt BT" w:hAnsi="Futura Lt BT" w:cs="Arial"/>
                <w:color w:val="005CA9"/>
                <w:sz w:val="18"/>
                <w:szCs w:val="18"/>
              </w:rPr>
              <w:t>352.434</w:t>
            </w:r>
          </w:p>
        </w:tc>
        <w:tc>
          <w:tcPr>
            <w:tcW w:w="625" w:type="pct"/>
            <w:tcBorders>
              <w:top w:val="nil"/>
              <w:left w:val="nil"/>
              <w:bottom w:val="nil"/>
              <w:right w:val="nil"/>
            </w:tcBorders>
            <w:shd w:val="clear" w:color="auto" w:fill="auto"/>
            <w:vAlign w:val="center"/>
          </w:tcPr>
          <w:p w14:paraId="342ACEB4" w14:textId="77777777" w:rsidR="00360178" w:rsidRPr="002E5531" w:rsidRDefault="00360178" w:rsidP="001E579C">
            <w:pPr>
              <w:jc w:val="right"/>
              <w:rPr>
                <w:rFonts w:ascii="Futura Lt BT" w:hAnsi="Futura Lt BT" w:cs="Cambria Math"/>
                <w:color w:val="005CA9"/>
                <w:sz w:val="18"/>
                <w:szCs w:val="18"/>
              </w:rPr>
            </w:pPr>
            <w:r>
              <w:rPr>
                <w:rFonts w:ascii="Futura Lt BT" w:hAnsi="Futura Lt BT" w:cs="Arial"/>
                <w:color w:val="005CA9"/>
                <w:sz w:val="18"/>
                <w:szCs w:val="18"/>
              </w:rPr>
              <w:t>463.165</w:t>
            </w:r>
          </w:p>
        </w:tc>
      </w:tr>
      <w:tr w:rsidR="00360178" w14:paraId="35910C80" w14:textId="77777777" w:rsidTr="00021CCF">
        <w:trPr>
          <w:trHeight w:val="283"/>
        </w:trPr>
        <w:tc>
          <w:tcPr>
            <w:tcW w:w="2500" w:type="pct"/>
            <w:tcBorders>
              <w:top w:val="nil"/>
              <w:left w:val="nil"/>
              <w:bottom w:val="nil"/>
              <w:right w:val="nil"/>
            </w:tcBorders>
            <w:shd w:val="clear" w:color="auto" w:fill="auto"/>
            <w:noWrap/>
            <w:vAlign w:val="center"/>
            <w:hideMark/>
          </w:tcPr>
          <w:p w14:paraId="1FE51866" w14:textId="6F64567D" w:rsidR="00360178" w:rsidRPr="002E5531" w:rsidRDefault="00360178" w:rsidP="001E579C">
            <w:pPr>
              <w:ind w:right="139"/>
              <w:rPr>
                <w:rFonts w:ascii="Futura Lt BT" w:hAnsi="Futura Lt BT" w:cs="Cambria Math"/>
                <w:color w:val="005CA9"/>
                <w:sz w:val="18"/>
                <w:szCs w:val="18"/>
              </w:rPr>
            </w:pPr>
            <w:r w:rsidRPr="002E5531">
              <w:rPr>
                <w:rFonts w:ascii="Futura Lt BT" w:hAnsi="Futura Lt BT" w:cs="Cambria Math"/>
                <w:color w:val="005CA9"/>
                <w:sz w:val="18"/>
                <w:szCs w:val="18"/>
              </w:rPr>
              <w:t xml:space="preserve">Atualização monetária sobre operações diversas </w:t>
            </w:r>
          </w:p>
        </w:tc>
        <w:tc>
          <w:tcPr>
            <w:tcW w:w="625" w:type="pct"/>
            <w:tcBorders>
              <w:top w:val="nil"/>
              <w:left w:val="nil"/>
              <w:bottom w:val="nil"/>
              <w:right w:val="nil"/>
            </w:tcBorders>
            <w:shd w:val="clear" w:color="auto" w:fill="auto"/>
            <w:vAlign w:val="center"/>
          </w:tcPr>
          <w:p w14:paraId="32E5B8F4" w14:textId="77777777" w:rsidR="00360178" w:rsidRPr="007F53D6" w:rsidRDefault="00360178" w:rsidP="001E579C">
            <w:pPr>
              <w:jc w:val="right"/>
              <w:rPr>
                <w:rFonts w:ascii="Futura Lt BT" w:hAnsi="Futura Lt BT" w:cs="Arial"/>
                <w:color w:val="005CA9"/>
                <w:sz w:val="18"/>
                <w:szCs w:val="18"/>
              </w:rPr>
            </w:pPr>
            <w:r>
              <w:rPr>
                <w:rFonts w:ascii="Futura Lt BT" w:hAnsi="Futura Lt BT" w:cs="Arial"/>
                <w:color w:val="005CA9"/>
                <w:sz w:val="18"/>
                <w:szCs w:val="18"/>
              </w:rPr>
              <w:t>238.796</w:t>
            </w:r>
          </w:p>
        </w:tc>
        <w:tc>
          <w:tcPr>
            <w:tcW w:w="625" w:type="pct"/>
            <w:tcBorders>
              <w:top w:val="nil"/>
              <w:left w:val="nil"/>
              <w:bottom w:val="nil"/>
              <w:right w:val="nil"/>
            </w:tcBorders>
            <w:shd w:val="clear" w:color="auto" w:fill="auto"/>
            <w:vAlign w:val="center"/>
          </w:tcPr>
          <w:p w14:paraId="31F52F73" w14:textId="77777777" w:rsidR="00360178" w:rsidRPr="002E5531" w:rsidRDefault="00360178" w:rsidP="001E579C">
            <w:pPr>
              <w:jc w:val="right"/>
              <w:rPr>
                <w:rFonts w:ascii="Futura Lt BT" w:hAnsi="Futura Lt BT" w:cs="Cambria Math"/>
                <w:color w:val="005CA9"/>
                <w:sz w:val="18"/>
                <w:szCs w:val="18"/>
              </w:rPr>
            </w:pPr>
            <w:r>
              <w:rPr>
                <w:rFonts w:ascii="Futura Lt BT" w:hAnsi="Futura Lt BT" w:cs="Arial"/>
                <w:color w:val="005CA9"/>
                <w:sz w:val="18"/>
                <w:szCs w:val="18"/>
              </w:rPr>
              <w:t xml:space="preserve">129.772 </w:t>
            </w:r>
          </w:p>
        </w:tc>
        <w:tc>
          <w:tcPr>
            <w:tcW w:w="625" w:type="pct"/>
            <w:tcBorders>
              <w:top w:val="nil"/>
              <w:left w:val="nil"/>
              <w:bottom w:val="nil"/>
              <w:right w:val="nil"/>
            </w:tcBorders>
            <w:vAlign w:val="center"/>
          </w:tcPr>
          <w:p w14:paraId="262A1B35" w14:textId="097C9C77" w:rsidR="00360178" w:rsidRPr="002E5531" w:rsidRDefault="00AF48D5" w:rsidP="001E579C">
            <w:pPr>
              <w:jc w:val="right"/>
              <w:rPr>
                <w:rFonts w:ascii="Futura Lt BT" w:hAnsi="Futura Lt BT" w:cs="Cambria Math"/>
                <w:color w:val="005CA9"/>
                <w:sz w:val="18"/>
                <w:szCs w:val="18"/>
              </w:rPr>
            </w:pPr>
            <w:r>
              <w:rPr>
                <w:rFonts w:ascii="Futura Lt BT" w:hAnsi="Futura Lt BT" w:cs="Arial"/>
                <w:color w:val="005CA9"/>
                <w:sz w:val="18"/>
                <w:szCs w:val="18"/>
              </w:rPr>
              <w:t>238.796</w:t>
            </w:r>
          </w:p>
        </w:tc>
        <w:tc>
          <w:tcPr>
            <w:tcW w:w="625" w:type="pct"/>
            <w:tcBorders>
              <w:top w:val="nil"/>
              <w:left w:val="nil"/>
              <w:bottom w:val="nil"/>
              <w:right w:val="nil"/>
            </w:tcBorders>
            <w:shd w:val="clear" w:color="auto" w:fill="auto"/>
            <w:vAlign w:val="center"/>
          </w:tcPr>
          <w:p w14:paraId="38627E38" w14:textId="77777777" w:rsidR="00360178" w:rsidRPr="002E5531" w:rsidRDefault="00360178" w:rsidP="001E579C">
            <w:pPr>
              <w:jc w:val="right"/>
              <w:rPr>
                <w:rFonts w:ascii="Futura Lt BT" w:hAnsi="Futura Lt BT" w:cs="Cambria Math"/>
                <w:color w:val="005CA9"/>
                <w:sz w:val="18"/>
                <w:szCs w:val="18"/>
              </w:rPr>
            </w:pPr>
            <w:r>
              <w:rPr>
                <w:rFonts w:ascii="Futura Lt BT" w:hAnsi="Futura Lt BT" w:cs="Arial"/>
                <w:color w:val="005CA9"/>
                <w:sz w:val="18"/>
                <w:szCs w:val="18"/>
              </w:rPr>
              <w:t>129.772</w:t>
            </w:r>
          </w:p>
        </w:tc>
      </w:tr>
      <w:tr w:rsidR="00360178" w14:paraId="38CCF1FB" w14:textId="77777777" w:rsidTr="00021CCF">
        <w:trPr>
          <w:trHeight w:val="283"/>
        </w:trPr>
        <w:tc>
          <w:tcPr>
            <w:tcW w:w="2500" w:type="pct"/>
            <w:tcBorders>
              <w:top w:val="nil"/>
              <w:left w:val="nil"/>
              <w:bottom w:val="nil"/>
              <w:right w:val="nil"/>
            </w:tcBorders>
            <w:shd w:val="clear" w:color="auto" w:fill="auto"/>
            <w:noWrap/>
            <w:vAlign w:val="center"/>
            <w:hideMark/>
          </w:tcPr>
          <w:p w14:paraId="18996265" w14:textId="77777777" w:rsidR="00360178" w:rsidRPr="002E5531" w:rsidRDefault="00360178" w:rsidP="001E579C">
            <w:pPr>
              <w:ind w:right="139"/>
              <w:rPr>
                <w:rFonts w:ascii="Futura Lt BT" w:hAnsi="Futura Lt BT" w:cs="Cambria Math"/>
                <w:color w:val="005CA9"/>
                <w:sz w:val="18"/>
                <w:szCs w:val="18"/>
                <w:highlight w:val="yellow"/>
              </w:rPr>
            </w:pPr>
            <w:r w:rsidRPr="002E5531">
              <w:rPr>
                <w:rFonts w:ascii="Futura Lt BT" w:hAnsi="Futura Lt BT" w:cs="Cambria Math"/>
                <w:color w:val="005CA9"/>
                <w:sz w:val="18"/>
                <w:szCs w:val="18"/>
              </w:rPr>
              <w:t>Direito de uso - Rede CAIXA</w:t>
            </w:r>
          </w:p>
        </w:tc>
        <w:tc>
          <w:tcPr>
            <w:tcW w:w="625" w:type="pct"/>
            <w:tcBorders>
              <w:top w:val="nil"/>
              <w:left w:val="nil"/>
              <w:bottom w:val="nil"/>
              <w:right w:val="nil"/>
            </w:tcBorders>
            <w:shd w:val="clear" w:color="auto" w:fill="auto"/>
            <w:vAlign w:val="center"/>
          </w:tcPr>
          <w:p w14:paraId="4F6072A4" w14:textId="77777777" w:rsidR="00360178" w:rsidRPr="007F53D6" w:rsidRDefault="00360178" w:rsidP="001E579C">
            <w:pPr>
              <w:jc w:val="right"/>
              <w:rPr>
                <w:rFonts w:ascii="Futura Lt BT" w:hAnsi="Futura Lt BT" w:cs="Arial"/>
                <w:color w:val="005CA9"/>
                <w:sz w:val="18"/>
                <w:szCs w:val="18"/>
              </w:rPr>
            </w:pPr>
            <w:r>
              <w:rPr>
                <w:rFonts w:ascii="Futura Lt BT" w:hAnsi="Futura Lt BT" w:cs="Arial"/>
                <w:color w:val="005CA9"/>
                <w:sz w:val="18"/>
                <w:szCs w:val="18"/>
              </w:rPr>
              <w:t>97.416</w:t>
            </w:r>
          </w:p>
        </w:tc>
        <w:tc>
          <w:tcPr>
            <w:tcW w:w="625" w:type="pct"/>
            <w:tcBorders>
              <w:top w:val="nil"/>
              <w:left w:val="nil"/>
              <w:bottom w:val="nil"/>
              <w:right w:val="nil"/>
            </w:tcBorders>
            <w:shd w:val="clear" w:color="auto" w:fill="auto"/>
            <w:vAlign w:val="center"/>
          </w:tcPr>
          <w:p w14:paraId="421ACF06" w14:textId="77777777" w:rsidR="00360178" w:rsidRPr="002E5531" w:rsidRDefault="00360178" w:rsidP="001E579C">
            <w:pPr>
              <w:jc w:val="right"/>
              <w:rPr>
                <w:rFonts w:ascii="Futura Lt BT" w:hAnsi="Futura Lt BT" w:cs="Cambria Math"/>
                <w:color w:val="005CA9"/>
                <w:sz w:val="18"/>
                <w:szCs w:val="18"/>
              </w:rPr>
            </w:pPr>
            <w:r>
              <w:rPr>
                <w:rFonts w:ascii="Futura Lt BT" w:hAnsi="Futura Lt BT" w:cs="Arial"/>
                <w:color w:val="005CA9"/>
                <w:sz w:val="18"/>
                <w:szCs w:val="18"/>
              </w:rPr>
              <w:t xml:space="preserve">85.609 </w:t>
            </w:r>
          </w:p>
        </w:tc>
        <w:tc>
          <w:tcPr>
            <w:tcW w:w="625" w:type="pct"/>
            <w:tcBorders>
              <w:top w:val="nil"/>
              <w:left w:val="nil"/>
              <w:bottom w:val="nil"/>
              <w:right w:val="nil"/>
            </w:tcBorders>
            <w:vAlign w:val="center"/>
          </w:tcPr>
          <w:p w14:paraId="19850408" w14:textId="0C8B390E" w:rsidR="00360178" w:rsidRPr="002E5531" w:rsidRDefault="00AF48D5" w:rsidP="00AF48D5">
            <w:pPr>
              <w:jc w:val="right"/>
              <w:rPr>
                <w:rFonts w:ascii="Futura Lt BT" w:hAnsi="Futura Lt BT" w:cs="Cambria Math"/>
                <w:color w:val="005CA9"/>
                <w:sz w:val="18"/>
                <w:szCs w:val="18"/>
              </w:rPr>
            </w:pPr>
            <w:r>
              <w:rPr>
                <w:rFonts w:ascii="Futura Lt BT" w:hAnsi="Futura Lt BT" w:cs="Arial"/>
                <w:color w:val="005CA9"/>
                <w:sz w:val="18"/>
                <w:szCs w:val="18"/>
              </w:rPr>
              <w:t>97.416</w:t>
            </w:r>
          </w:p>
        </w:tc>
        <w:tc>
          <w:tcPr>
            <w:tcW w:w="625" w:type="pct"/>
            <w:tcBorders>
              <w:top w:val="nil"/>
              <w:left w:val="nil"/>
              <w:bottom w:val="nil"/>
              <w:right w:val="nil"/>
            </w:tcBorders>
            <w:shd w:val="clear" w:color="auto" w:fill="auto"/>
            <w:vAlign w:val="center"/>
          </w:tcPr>
          <w:p w14:paraId="1EF85B22" w14:textId="77777777" w:rsidR="00360178" w:rsidRPr="002E5531" w:rsidRDefault="00360178" w:rsidP="001E579C">
            <w:pPr>
              <w:jc w:val="right"/>
              <w:rPr>
                <w:rFonts w:ascii="Futura Lt BT" w:hAnsi="Futura Lt BT" w:cs="Cambria Math"/>
                <w:color w:val="005CA9"/>
                <w:sz w:val="18"/>
                <w:szCs w:val="18"/>
              </w:rPr>
            </w:pPr>
            <w:r>
              <w:rPr>
                <w:rFonts w:ascii="Futura Lt BT" w:hAnsi="Futura Lt BT" w:cs="Arial"/>
                <w:color w:val="005CA9"/>
                <w:sz w:val="18"/>
                <w:szCs w:val="18"/>
              </w:rPr>
              <w:t>85.609</w:t>
            </w:r>
          </w:p>
        </w:tc>
      </w:tr>
      <w:tr w:rsidR="00360178" w14:paraId="59D096AD" w14:textId="77777777" w:rsidTr="00021CCF">
        <w:trPr>
          <w:trHeight w:val="283"/>
        </w:trPr>
        <w:tc>
          <w:tcPr>
            <w:tcW w:w="2500" w:type="pct"/>
            <w:tcBorders>
              <w:top w:val="nil"/>
              <w:left w:val="nil"/>
              <w:bottom w:val="nil"/>
              <w:right w:val="nil"/>
            </w:tcBorders>
            <w:shd w:val="clear" w:color="auto" w:fill="auto"/>
            <w:noWrap/>
            <w:vAlign w:val="center"/>
            <w:hideMark/>
          </w:tcPr>
          <w:p w14:paraId="296C00BA" w14:textId="412B7F6B" w:rsidR="00360178" w:rsidRPr="002E5531" w:rsidRDefault="00360178" w:rsidP="001E579C">
            <w:pPr>
              <w:ind w:right="139"/>
              <w:rPr>
                <w:rFonts w:ascii="Futura Lt BT" w:hAnsi="Futura Lt BT" w:cs="Cambria Math"/>
                <w:color w:val="005CA9"/>
                <w:sz w:val="18"/>
                <w:szCs w:val="18"/>
              </w:rPr>
            </w:pPr>
            <w:r w:rsidRPr="002E5531">
              <w:rPr>
                <w:rFonts w:ascii="Futura Lt BT" w:hAnsi="Futura Lt BT" w:cs="Cambria Math"/>
                <w:color w:val="005CA9"/>
                <w:sz w:val="18"/>
                <w:szCs w:val="18"/>
              </w:rPr>
              <w:t>Recuperação de perdas operacionais</w:t>
            </w:r>
          </w:p>
        </w:tc>
        <w:tc>
          <w:tcPr>
            <w:tcW w:w="625" w:type="pct"/>
            <w:tcBorders>
              <w:top w:val="nil"/>
              <w:left w:val="nil"/>
              <w:bottom w:val="nil"/>
              <w:right w:val="nil"/>
            </w:tcBorders>
            <w:shd w:val="clear" w:color="auto" w:fill="auto"/>
            <w:vAlign w:val="center"/>
          </w:tcPr>
          <w:p w14:paraId="2F64B18B" w14:textId="77777777" w:rsidR="00360178" w:rsidRPr="007F53D6" w:rsidRDefault="00360178" w:rsidP="001E579C">
            <w:pPr>
              <w:jc w:val="right"/>
              <w:rPr>
                <w:rFonts w:ascii="Futura Lt BT" w:hAnsi="Futura Lt BT" w:cs="Arial"/>
                <w:color w:val="005CA9"/>
                <w:sz w:val="18"/>
                <w:szCs w:val="18"/>
              </w:rPr>
            </w:pPr>
            <w:r>
              <w:rPr>
                <w:rFonts w:ascii="Futura Lt BT" w:hAnsi="Futura Lt BT" w:cs="Arial"/>
                <w:color w:val="005CA9"/>
                <w:sz w:val="18"/>
                <w:szCs w:val="18"/>
              </w:rPr>
              <w:t>73.267</w:t>
            </w:r>
          </w:p>
        </w:tc>
        <w:tc>
          <w:tcPr>
            <w:tcW w:w="625" w:type="pct"/>
            <w:tcBorders>
              <w:top w:val="nil"/>
              <w:left w:val="nil"/>
              <w:bottom w:val="nil"/>
              <w:right w:val="nil"/>
            </w:tcBorders>
            <w:shd w:val="clear" w:color="auto" w:fill="auto"/>
            <w:vAlign w:val="center"/>
          </w:tcPr>
          <w:p w14:paraId="44FBF065" w14:textId="77777777" w:rsidR="00360178" w:rsidRPr="002E5531" w:rsidRDefault="00360178" w:rsidP="001E579C">
            <w:pPr>
              <w:jc w:val="right"/>
              <w:rPr>
                <w:rFonts w:ascii="Futura Lt BT" w:hAnsi="Futura Lt BT" w:cs="Cambria Math"/>
                <w:color w:val="005CA9"/>
                <w:sz w:val="18"/>
                <w:szCs w:val="18"/>
              </w:rPr>
            </w:pPr>
            <w:r>
              <w:rPr>
                <w:rFonts w:ascii="Futura Lt BT" w:hAnsi="Futura Lt BT" w:cs="Arial"/>
                <w:color w:val="005CA9"/>
                <w:sz w:val="18"/>
                <w:szCs w:val="18"/>
              </w:rPr>
              <w:t xml:space="preserve">53.654 </w:t>
            </w:r>
          </w:p>
        </w:tc>
        <w:tc>
          <w:tcPr>
            <w:tcW w:w="625" w:type="pct"/>
            <w:tcBorders>
              <w:top w:val="nil"/>
              <w:left w:val="nil"/>
              <w:bottom w:val="nil"/>
              <w:right w:val="nil"/>
            </w:tcBorders>
            <w:vAlign w:val="center"/>
          </w:tcPr>
          <w:p w14:paraId="104236CD" w14:textId="54188DED" w:rsidR="00360178" w:rsidRPr="002E5531" w:rsidRDefault="00AF48D5" w:rsidP="001E579C">
            <w:pPr>
              <w:jc w:val="right"/>
              <w:rPr>
                <w:rFonts w:ascii="Futura Lt BT" w:hAnsi="Futura Lt BT" w:cs="Cambria Math"/>
                <w:color w:val="005CA9"/>
                <w:sz w:val="18"/>
                <w:szCs w:val="18"/>
              </w:rPr>
            </w:pPr>
            <w:r>
              <w:rPr>
                <w:rFonts w:ascii="Futura Lt BT" w:hAnsi="Futura Lt BT" w:cs="Arial"/>
                <w:color w:val="005CA9"/>
                <w:sz w:val="18"/>
                <w:szCs w:val="18"/>
              </w:rPr>
              <w:t>73.267</w:t>
            </w:r>
          </w:p>
        </w:tc>
        <w:tc>
          <w:tcPr>
            <w:tcW w:w="625" w:type="pct"/>
            <w:tcBorders>
              <w:top w:val="nil"/>
              <w:left w:val="nil"/>
              <w:bottom w:val="nil"/>
              <w:right w:val="nil"/>
            </w:tcBorders>
            <w:shd w:val="clear" w:color="auto" w:fill="auto"/>
            <w:vAlign w:val="center"/>
          </w:tcPr>
          <w:p w14:paraId="573CFD5C" w14:textId="77777777" w:rsidR="00360178" w:rsidRPr="002E5531" w:rsidRDefault="00360178" w:rsidP="001E579C">
            <w:pPr>
              <w:jc w:val="right"/>
              <w:rPr>
                <w:rFonts w:ascii="Futura Lt BT" w:hAnsi="Futura Lt BT" w:cs="Cambria Math"/>
                <w:color w:val="005CA9"/>
                <w:sz w:val="18"/>
                <w:szCs w:val="18"/>
              </w:rPr>
            </w:pPr>
            <w:r>
              <w:rPr>
                <w:rFonts w:ascii="Futura Lt BT" w:hAnsi="Futura Lt BT" w:cs="Arial"/>
                <w:color w:val="005CA9"/>
                <w:sz w:val="18"/>
                <w:szCs w:val="18"/>
              </w:rPr>
              <w:t>53.654</w:t>
            </w:r>
          </w:p>
        </w:tc>
      </w:tr>
      <w:tr w:rsidR="00360178" w14:paraId="7A3A8041" w14:textId="77777777" w:rsidTr="00021CCF">
        <w:trPr>
          <w:trHeight w:val="283"/>
        </w:trPr>
        <w:tc>
          <w:tcPr>
            <w:tcW w:w="2500" w:type="pct"/>
            <w:tcBorders>
              <w:top w:val="nil"/>
              <w:left w:val="nil"/>
              <w:bottom w:val="nil"/>
              <w:right w:val="nil"/>
            </w:tcBorders>
            <w:shd w:val="clear" w:color="auto" w:fill="auto"/>
            <w:noWrap/>
            <w:vAlign w:val="center"/>
            <w:hideMark/>
          </w:tcPr>
          <w:p w14:paraId="32314609" w14:textId="77777777" w:rsidR="00360178" w:rsidRPr="002E5531" w:rsidRDefault="00360178" w:rsidP="001E579C">
            <w:pPr>
              <w:ind w:right="139"/>
              <w:rPr>
                <w:rFonts w:ascii="Futura Lt BT" w:hAnsi="Futura Lt BT" w:cs="Cambria Math"/>
                <w:color w:val="005CA9"/>
                <w:sz w:val="18"/>
                <w:szCs w:val="18"/>
              </w:rPr>
            </w:pPr>
            <w:r w:rsidRPr="002E5531">
              <w:rPr>
                <w:rFonts w:ascii="Futura Lt BT" w:hAnsi="Futura Lt BT" w:cs="Cambria Math"/>
                <w:color w:val="005CA9"/>
                <w:sz w:val="18"/>
                <w:szCs w:val="18"/>
              </w:rPr>
              <w:t>Rendas de créditos específicos</w:t>
            </w:r>
          </w:p>
        </w:tc>
        <w:tc>
          <w:tcPr>
            <w:tcW w:w="625" w:type="pct"/>
            <w:tcBorders>
              <w:top w:val="nil"/>
              <w:left w:val="nil"/>
              <w:bottom w:val="nil"/>
              <w:right w:val="nil"/>
            </w:tcBorders>
            <w:shd w:val="clear" w:color="auto" w:fill="auto"/>
            <w:vAlign w:val="center"/>
          </w:tcPr>
          <w:p w14:paraId="2758A349" w14:textId="77777777" w:rsidR="00360178" w:rsidRPr="007F53D6" w:rsidRDefault="00360178" w:rsidP="001E579C">
            <w:pPr>
              <w:jc w:val="right"/>
              <w:rPr>
                <w:rFonts w:ascii="Futura Lt BT" w:hAnsi="Futura Lt BT" w:cs="Arial"/>
                <w:color w:val="005CA9"/>
                <w:sz w:val="18"/>
                <w:szCs w:val="18"/>
              </w:rPr>
            </w:pPr>
            <w:r>
              <w:rPr>
                <w:rFonts w:ascii="Futura Lt BT" w:hAnsi="Futura Lt BT" w:cs="Arial"/>
                <w:color w:val="005CA9"/>
                <w:sz w:val="18"/>
                <w:szCs w:val="18"/>
              </w:rPr>
              <w:t>27.450</w:t>
            </w:r>
          </w:p>
        </w:tc>
        <w:tc>
          <w:tcPr>
            <w:tcW w:w="625" w:type="pct"/>
            <w:tcBorders>
              <w:top w:val="nil"/>
              <w:left w:val="nil"/>
              <w:bottom w:val="nil"/>
              <w:right w:val="nil"/>
            </w:tcBorders>
            <w:shd w:val="clear" w:color="auto" w:fill="auto"/>
            <w:vAlign w:val="center"/>
          </w:tcPr>
          <w:p w14:paraId="0E7CDD19" w14:textId="77777777" w:rsidR="00360178" w:rsidRPr="002E5531" w:rsidRDefault="00360178" w:rsidP="001E579C">
            <w:pPr>
              <w:jc w:val="right"/>
              <w:rPr>
                <w:rFonts w:ascii="Futura Lt BT" w:hAnsi="Futura Lt BT" w:cs="Cambria Math"/>
                <w:color w:val="005CA9"/>
                <w:sz w:val="18"/>
                <w:szCs w:val="18"/>
              </w:rPr>
            </w:pPr>
            <w:r>
              <w:rPr>
                <w:rFonts w:ascii="Futura Lt BT" w:hAnsi="Futura Lt BT" w:cs="Arial"/>
                <w:color w:val="005CA9"/>
                <w:sz w:val="18"/>
                <w:szCs w:val="18"/>
              </w:rPr>
              <w:t xml:space="preserve">8.743 </w:t>
            </w:r>
          </w:p>
        </w:tc>
        <w:tc>
          <w:tcPr>
            <w:tcW w:w="625" w:type="pct"/>
            <w:tcBorders>
              <w:top w:val="nil"/>
              <w:left w:val="nil"/>
              <w:bottom w:val="nil"/>
              <w:right w:val="nil"/>
            </w:tcBorders>
            <w:vAlign w:val="center"/>
          </w:tcPr>
          <w:p w14:paraId="673AB6AF" w14:textId="4D098DA5" w:rsidR="00360178" w:rsidRPr="002E5531" w:rsidRDefault="00AF48D5" w:rsidP="001E579C">
            <w:pPr>
              <w:jc w:val="right"/>
              <w:rPr>
                <w:rFonts w:ascii="Futura Lt BT" w:hAnsi="Futura Lt BT" w:cs="Cambria Math"/>
                <w:color w:val="005CA9"/>
                <w:sz w:val="18"/>
                <w:szCs w:val="18"/>
              </w:rPr>
            </w:pPr>
            <w:r>
              <w:rPr>
                <w:rFonts w:ascii="Futura Lt BT" w:hAnsi="Futura Lt BT" w:cs="Arial"/>
                <w:color w:val="005CA9"/>
                <w:sz w:val="18"/>
                <w:szCs w:val="18"/>
              </w:rPr>
              <w:t>27.450</w:t>
            </w:r>
          </w:p>
        </w:tc>
        <w:tc>
          <w:tcPr>
            <w:tcW w:w="625" w:type="pct"/>
            <w:tcBorders>
              <w:top w:val="nil"/>
              <w:left w:val="nil"/>
              <w:bottom w:val="nil"/>
              <w:right w:val="nil"/>
            </w:tcBorders>
            <w:shd w:val="clear" w:color="auto" w:fill="auto"/>
            <w:vAlign w:val="center"/>
          </w:tcPr>
          <w:p w14:paraId="527F5707" w14:textId="77777777" w:rsidR="00360178" w:rsidRPr="002E5531" w:rsidRDefault="00360178" w:rsidP="001E579C">
            <w:pPr>
              <w:jc w:val="right"/>
              <w:rPr>
                <w:rFonts w:ascii="Futura Lt BT" w:hAnsi="Futura Lt BT" w:cs="Cambria Math"/>
                <w:color w:val="005CA9"/>
                <w:sz w:val="18"/>
                <w:szCs w:val="18"/>
              </w:rPr>
            </w:pPr>
            <w:r>
              <w:rPr>
                <w:rFonts w:ascii="Futura Lt BT" w:hAnsi="Futura Lt BT" w:cs="Arial"/>
                <w:color w:val="005CA9"/>
                <w:sz w:val="18"/>
                <w:szCs w:val="18"/>
              </w:rPr>
              <w:t>8.743</w:t>
            </w:r>
          </w:p>
        </w:tc>
      </w:tr>
      <w:tr w:rsidR="00360178" w14:paraId="218C9386" w14:textId="77777777" w:rsidTr="00021CCF">
        <w:trPr>
          <w:trHeight w:val="283"/>
        </w:trPr>
        <w:tc>
          <w:tcPr>
            <w:tcW w:w="2500" w:type="pct"/>
            <w:tcBorders>
              <w:top w:val="nil"/>
              <w:left w:val="nil"/>
              <w:bottom w:val="nil"/>
              <w:right w:val="nil"/>
            </w:tcBorders>
            <w:shd w:val="clear" w:color="auto" w:fill="auto"/>
            <w:noWrap/>
            <w:vAlign w:val="center"/>
            <w:hideMark/>
          </w:tcPr>
          <w:p w14:paraId="31574037" w14:textId="77777777" w:rsidR="00360178" w:rsidRPr="002E5531" w:rsidRDefault="00360178" w:rsidP="001E579C">
            <w:pPr>
              <w:ind w:right="139"/>
              <w:rPr>
                <w:rFonts w:ascii="Futura Lt BT" w:hAnsi="Futura Lt BT" w:cs="Cambria Math"/>
                <w:color w:val="005CA9"/>
                <w:sz w:val="18"/>
                <w:szCs w:val="18"/>
              </w:rPr>
            </w:pPr>
            <w:r w:rsidRPr="002E5531">
              <w:rPr>
                <w:rFonts w:ascii="Futura Lt BT" w:hAnsi="Futura Lt BT" w:cs="Cambria Math"/>
                <w:color w:val="005CA9"/>
                <w:sz w:val="18"/>
                <w:szCs w:val="18"/>
              </w:rPr>
              <w:t>Receita de deságio na aquisição de royalties</w:t>
            </w:r>
          </w:p>
        </w:tc>
        <w:tc>
          <w:tcPr>
            <w:tcW w:w="625" w:type="pct"/>
            <w:tcBorders>
              <w:top w:val="nil"/>
              <w:left w:val="nil"/>
              <w:bottom w:val="nil"/>
              <w:right w:val="nil"/>
            </w:tcBorders>
            <w:shd w:val="clear" w:color="auto" w:fill="auto"/>
            <w:vAlign w:val="center"/>
          </w:tcPr>
          <w:p w14:paraId="7B474888" w14:textId="77777777" w:rsidR="00360178" w:rsidRPr="007F53D6" w:rsidRDefault="00360178" w:rsidP="001E579C">
            <w:pPr>
              <w:jc w:val="right"/>
              <w:rPr>
                <w:rFonts w:ascii="Futura Lt BT" w:hAnsi="Futura Lt BT" w:cs="Arial"/>
                <w:color w:val="005CA9"/>
                <w:sz w:val="18"/>
                <w:szCs w:val="18"/>
              </w:rPr>
            </w:pPr>
            <w:r>
              <w:rPr>
                <w:rFonts w:ascii="Futura Lt BT" w:hAnsi="Futura Lt BT" w:cs="Arial"/>
                <w:color w:val="005CA9"/>
                <w:sz w:val="18"/>
                <w:szCs w:val="18"/>
              </w:rPr>
              <w:t>19.406</w:t>
            </w:r>
          </w:p>
        </w:tc>
        <w:tc>
          <w:tcPr>
            <w:tcW w:w="625" w:type="pct"/>
            <w:tcBorders>
              <w:top w:val="nil"/>
              <w:left w:val="nil"/>
              <w:bottom w:val="nil"/>
              <w:right w:val="nil"/>
            </w:tcBorders>
            <w:shd w:val="clear" w:color="auto" w:fill="auto"/>
            <w:vAlign w:val="center"/>
          </w:tcPr>
          <w:p w14:paraId="78B67F57" w14:textId="77777777" w:rsidR="00360178" w:rsidRPr="002E5531" w:rsidRDefault="00360178" w:rsidP="001E579C">
            <w:pPr>
              <w:jc w:val="right"/>
              <w:rPr>
                <w:rFonts w:ascii="Futura Lt BT" w:hAnsi="Futura Lt BT" w:cs="Cambria Math"/>
                <w:color w:val="005CA9"/>
                <w:sz w:val="18"/>
                <w:szCs w:val="18"/>
              </w:rPr>
            </w:pPr>
            <w:r>
              <w:rPr>
                <w:rFonts w:ascii="Futura Lt BT" w:hAnsi="Futura Lt BT" w:cs="Arial"/>
                <w:color w:val="005CA9"/>
                <w:sz w:val="18"/>
                <w:szCs w:val="18"/>
              </w:rPr>
              <w:t xml:space="preserve">19.406 </w:t>
            </w:r>
          </w:p>
        </w:tc>
        <w:tc>
          <w:tcPr>
            <w:tcW w:w="625" w:type="pct"/>
            <w:tcBorders>
              <w:top w:val="nil"/>
              <w:left w:val="nil"/>
              <w:bottom w:val="nil"/>
              <w:right w:val="nil"/>
            </w:tcBorders>
            <w:vAlign w:val="center"/>
          </w:tcPr>
          <w:p w14:paraId="0C402937" w14:textId="028BD6E6" w:rsidR="00360178" w:rsidRPr="002E5531" w:rsidRDefault="00AF48D5" w:rsidP="001E579C">
            <w:pPr>
              <w:jc w:val="right"/>
              <w:rPr>
                <w:rFonts w:ascii="Futura Lt BT" w:hAnsi="Futura Lt BT" w:cs="Cambria Math"/>
                <w:color w:val="005CA9"/>
                <w:sz w:val="18"/>
                <w:szCs w:val="18"/>
              </w:rPr>
            </w:pPr>
            <w:r>
              <w:rPr>
                <w:rFonts w:ascii="Futura Lt BT" w:hAnsi="Futura Lt BT" w:cs="Arial"/>
                <w:color w:val="005CA9"/>
                <w:sz w:val="18"/>
                <w:szCs w:val="18"/>
              </w:rPr>
              <w:t>19.406</w:t>
            </w:r>
          </w:p>
        </w:tc>
        <w:tc>
          <w:tcPr>
            <w:tcW w:w="625" w:type="pct"/>
            <w:tcBorders>
              <w:top w:val="nil"/>
              <w:left w:val="nil"/>
              <w:bottom w:val="nil"/>
              <w:right w:val="nil"/>
            </w:tcBorders>
            <w:shd w:val="clear" w:color="auto" w:fill="auto"/>
            <w:vAlign w:val="center"/>
          </w:tcPr>
          <w:p w14:paraId="1479D928" w14:textId="77777777" w:rsidR="00360178" w:rsidRPr="002E5531" w:rsidRDefault="00360178" w:rsidP="001E579C">
            <w:pPr>
              <w:jc w:val="right"/>
              <w:rPr>
                <w:rFonts w:ascii="Futura Lt BT" w:hAnsi="Futura Lt BT" w:cs="Cambria Math"/>
                <w:color w:val="005CA9"/>
                <w:sz w:val="18"/>
                <w:szCs w:val="18"/>
              </w:rPr>
            </w:pPr>
            <w:r>
              <w:rPr>
                <w:rFonts w:ascii="Futura Lt BT" w:hAnsi="Futura Lt BT" w:cs="Arial"/>
                <w:color w:val="005CA9"/>
                <w:sz w:val="18"/>
                <w:szCs w:val="18"/>
              </w:rPr>
              <w:t>19.406</w:t>
            </w:r>
          </w:p>
        </w:tc>
      </w:tr>
      <w:tr w:rsidR="00360178" w14:paraId="26D13150" w14:textId="77777777" w:rsidTr="00021CCF">
        <w:trPr>
          <w:trHeight w:val="283"/>
        </w:trPr>
        <w:tc>
          <w:tcPr>
            <w:tcW w:w="2500" w:type="pct"/>
            <w:tcBorders>
              <w:top w:val="nil"/>
              <w:left w:val="nil"/>
              <w:bottom w:val="nil"/>
              <w:right w:val="nil"/>
            </w:tcBorders>
            <w:shd w:val="clear" w:color="auto" w:fill="auto"/>
            <w:noWrap/>
            <w:vAlign w:val="center"/>
            <w:hideMark/>
          </w:tcPr>
          <w:p w14:paraId="290433CD" w14:textId="77777777" w:rsidR="00360178" w:rsidRPr="002E5531" w:rsidRDefault="00360178" w:rsidP="001E579C">
            <w:pPr>
              <w:ind w:right="139"/>
              <w:rPr>
                <w:rFonts w:ascii="Futura Lt BT" w:hAnsi="Futura Lt BT" w:cs="Cambria Math"/>
                <w:color w:val="005CA9"/>
                <w:sz w:val="18"/>
                <w:szCs w:val="18"/>
              </w:rPr>
            </w:pPr>
            <w:r w:rsidRPr="002E5531">
              <w:rPr>
                <w:rFonts w:ascii="Futura Lt BT" w:hAnsi="Futura Lt BT" w:cs="Cambria Math"/>
                <w:color w:val="005CA9"/>
                <w:sz w:val="18"/>
                <w:szCs w:val="18"/>
              </w:rPr>
              <w:t>Comissões e taxas sobre operações</w:t>
            </w:r>
          </w:p>
        </w:tc>
        <w:tc>
          <w:tcPr>
            <w:tcW w:w="625" w:type="pct"/>
            <w:tcBorders>
              <w:top w:val="nil"/>
              <w:left w:val="nil"/>
              <w:bottom w:val="nil"/>
              <w:right w:val="nil"/>
            </w:tcBorders>
            <w:shd w:val="clear" w:color="auto" w:fill="auto"/>
            <w:vAlign w:val="center"/>
          </w:tcPr>
          <w:p w14:paraId="21441B30" w14:textId="77777777" w:rsidR="00360178" w:rsidRPr="007F53D6" w:rsidRDefault="00360178" w:rsidP="001E579C">
            <w:pPr>
              <w:jc w:val="right"/>
              <w:rPr>
                <w:rFonts w:ascii="Futura Lt BT" w:hAnsi="Futura Lt BT" w:cs="Arial"/>
                <w:color w:val="005CA9"/>
                <w:sz w:val="18"/>
                <w:szCs w:val="18"/>
              </w:rPr>
            </w:pPr>
            <w:r>
              <w:rPr>
                <w:rFonts w:ascii="Futura Lt BT" w:hAnsi="Futura Lt BT" w:cs="Arial"/>
                <w:color w:val="005CA9"/>
                <w:sz w:val="18"/>
                <w:szCs w:val="18"/>
              </w:rPr>
              <w:t>4.443</w:t>
            </w:r>
          </w:p>
        </w:tc>
        <w:tc>
          <w:tcPr>
            <w:tcW w:w="625" w:type="pct"/>
            <w:tcBorders>
              <w:top w:val="nil"/>
              <w:left w:val="nil"/>
              <w:bottom w:val="nil"/>
              <w:right w:val="nil"/>
            </w:tcBorders>
            <w:shd w:val="clear" w:color="auto" w:fill="auto"/>
            <w:vAlign w:val="center"/>
          </w:tcPr>
          <w:p w14:paraId="4CD3C080" w14:textId="77777777" w:rsidR="00360178" w:rsidRPr="002E5531" w:rsidRDefault="00360178" w:rsidP="001E579C">
            <w:pPr>
              <w:jc w:val="right"/>
              <w:rPr>
                <w:rFonts w:ascii="Futura Lt BT" w:hAnsi="Futura Lt BT" w:cs="Cambria Math"/>
                <w:color w:val="005CA9"/>
                <w:sz w:val="18"/>
                <w:szCs w:val="18"/>
              </w:rPr>
            </w:pPr>
            <w:r>
              <w:rPr>
                <w:rFonts w:ascii="Futura Lt BT" w:hAnsi="Futura Lt BT" w:cs="Arial"/>
                <w:color w:val="005CA9"/>
                <w:sz w:val="18"/>
                <w:szCs w:val="18"/>
              </w:rPr>
              <w:t xml:space="preserve">21.825 </w:t>
            </w:r>
          </w:p>
        </w:tc>
        <w:tc>
          <w:tcPr>
            <w:tcW w:w="625" w:type="pct"/>
            <w:tcBorders>
              <w:top w:val="nil"/>
              <w:left w:val="nil"/>
              <w:bottom w:val="nil"/>
              <w:right w:val="nil"/>
            </w:tcBorders>
            <w:vAlign w:val="center"/>
          </w:tcPr>
          <w:p w14:paraId="728CD3F3" w14:textId="49BFF4DE" w:rsidR="00360178" w:rsidRPr="002E5531" w:rsidRDefault="00AF48D5" w:rsidP="001E579C">
            <w:pPr>
              <w:jc w:val="right"/>
              <w:rPr>
                <w:rFonts w:ascii="Futura Lt BT" w:hAnsi="Futura Lt BT" w:cs="Cambria Math"/>
                <w:color w:val="005CA9"/>
                <w:sz w:val="18"/>
                <w:szCs w:val="18"/>
              </w:rPr>
            </w:pPr>
            <w:r>
              <w:rPr>
                <w:rFonts w:ascii="Futura Lt BT" w:hAnsi="Futura Lt BT" w:cs="Arial"/>
                <w:color w:val="005CA9"/>
                <w:sz w:val="18"/>
                <w:szCs w:val="18"/>
              </w:rPr>
              <w:t>45.948</w:t>
            </w:r>
          </w:p>
        </w:tc>
        <w:tc>
          <w:tcPr>
            <w:tcW w:w="625" w:type="pct"/>
            <w:tcBorders>
              <w:top w:val="nil"/>
              <w:left w:val="nil"/>
              <w:bottom w:val="nil"/>
              <w:right w:val="nil"/>
            </w:tcBorders>
            <w:shd w:val="clear" w:color="auto" w:fill="auto"/>
            <w:vAlign w:val="center"/>
          </w:tcPr>
          <w:p w14:paraId="1FAC0F3C" w14:textId="77777777" w:rsidR="00360178" w:rsidRPr="002E5531" w:rsidRDefault="00360178" w:rsidP="001E579C">
            <w:pPr>
              <w:jc w:val="right"/>
              <w:rPr>
                <w:rFonts w:ascii="Futura Lt BT" w:hAnsi="Futura Lt BT" w:cs="Cambria Math"/>
                <w:color w:val="005CA9"/>
                <w:sz w:val="18"/>
                <w:szCs w:val="18"/>
              </w:rPr>
            </w:pPr>
            <w:r>
              <w:rPr>
                <w:rFonts w:ascii="Futura Lt BT" w:hAnsi="Futura Lt BT" w:cs="Arial"/>
                <w:color w:val="005CA9"/>
                <w:sz w:val="18"/>
                <w:szCs w:val="18"/>
              </w:rPr>
              <w:t>100.723</w:t>
            </w:r>
          </w:p>
        </w:tc>
      </w:tr>
      <w:tr w:rsidR="00360178" w14:paraId="2C310DF5" w14:textId="77777777" w:rsidTr="00021CCF">
        <w:trPr>
          <w:trHeight w:val="283"/>
        </w:trPr>
        <w:tc>
          <w:tcPr>
            <w:tcW w:w="2500" w:type="pct"/>
            <w:tcBorders>
              <w:top w:val="nil"/>
              <w:left w:val="nil"/>
              <w:bottom w:val="nil"/>
              <w:right w:val="nil"/>
            </w:tcBorders>
            <w:shd w:val="clear" w:color="auto" w:fill="auto"/>
            <w:noWrap/>
            <w:vAlign w:val="center"/>
            <w:hideMark/>
          </w:tcPr>
          <w:p w14:paraId="425D8C99" w14:textId="77777777" w:rsidR="00360178" w:rsidRPr="002E5531" w:rsidRDefault="00360178" w:rsidP="001E579C">
            <w:pPr>
              <w:ind w:right="139"/>
              <w:rPr>
                <w:rFonts w:ascii="Futura Lt BT" w:hAnsi="Futura Lt BT" w:cs="Cambria Math"/>
                <w:color w:val="005CA9"/>
                <w:sz w:val="18"/>
                <w:szCs w:val="18"/>
              </w:rPr>
            </w:pPr>
            <w:r w:rsidRPr="002E5531">
              <w:rPr>
                <w:rFonts w:ascii="Futura Lt BT" w:hAnsi="Futura Lt BT" w:cs="Cambria Math"/>
                <w:color w:val="005CA9"/>
                <w:sz w:val="18"/>
                <w:szCs w:val="18"/>
              </w:rPr>
              <w:t>Outras rendas sobre operações de crédito comercial</w:t>
            </w:r>
          </w:p>
        </w:tc>
        <w:tc>
          <w:tcPr>
            <w:tcW w:w="625" w:type="pct"/>
            <w:tcBorders>
              <w:top w:val="nil"/>
              <w:left w:val="nil"/>
              <w:bottom w:val="nil"/>
              <w:right w:val="nil"/>
            </w:tcBorders>
            <w:shd w:val="clear" w:color="auto" w:fill="auto"/>
            <w:vAlign w:val="center"/>
          </w:tcPr>
          <w:p w14:paraId="19E7AED0" w14:textId="77777777" w:rsidR="00360178" w:rsidRPr="007F53D6" w:rsidRDefault="00360178" w:rsidP="001E579C">
            <w:pPr>
              <w:jc w:val="right"/>
              <w:rPr>
                <w:rFonts w:ascii="Futura Lt BT" w:hAnsi="Futura Lt BT" w:cs="Arial"/>
                <w:color w:val="005CA9"/>
                <w:sz w:val="18"/>
                <w:szCs w:val="18"/>
              </w:rPr>
            </w:pPr>
            <w:r>
              <w:rPr>
                <w:rFonts w:ascii="Futura Lt BT" w:hAnsi="Futura Lt BT" w:cs="Arial"/>
                <w:color w:val="005CA9"/>
                <w:sz w:val="18"/>
                <w:szCs w:val="18"/>
              </w:rPr>
              <w:t>1.890</w:t>
            </w:r>
          </w:p>
        </w:tc>
        <w:tc>
          <w:tcPr>
            <w:tcW w:w="625" w:type="pct"/>
            <w:tcBorders>
              <w:top w:val="nil"/>
              <w:left w:val="nil"/>
              <w:bottom w:val="nil"/>
              <w:right w:val="nil"/>
            </w:tcBorders>
            <w:shd w:val="clear" w:color="auto" w:fill="auto"/>
            <w:vAlign w:val="center"/>
          </w:tcPr>
          <w:p w14:paraId="682A243F" w14:textId="77777777" w:rsidR="00360178" w:rsidRPr="002E5531" w:rsidRDefault="00360178" w:rsidP="001E579C">
            <w:pPr>
              <w:jc w:val="right"/>
              <w:rPr>
                <w:rFonts w:ascii="Futura Lt BT" w:hAnsi="Futura Lt BT" w:cs="Cambria Math"/>
                <w:color w:val="005CA9"/>
                <w:sz w:val="18"/>
                <w:szCs w:val="18"/>
              </w:rPr>
            </w:pPr>
            <w:r>
              <w:rPr>
                <w:rFonts w:ascii="Futura Lt BT" w:hAnsi="Futura Lt BT" w:cs="Arial"/>
                <w:color w:val="005CA9"/>
                <w:sz w:val="18"/>
                <w:szCs w:val="18"/>
              </w:rPr>
              <w:t xml:space="preserve">3.670 </w:t>
            </w:r>
          </w:p>
        </w:tc>
        <w:tc>
          <w:tcPr>
            <w:tcW w:w="625" w:type="pct"/>
            <w:tcBorders>
              <w:top w:val="nil"/>
              <w:left w:val="nil"/>
              <w:bottom w:val="nil"/>
              <w:right w:val="nil"/>
            </w:tcBorders>
            <w:vAlign w:val="center"/>
          </w:tcPr>
          <w:p w14:paraId="33BD780D" w14:textId="6421D525" w:rsidR="00360178" w:rsidRPr="002E5531" w:rsidRDefault="00AF48D5" w:rsidP="001E579C">
            <w:pPr>
              <w:jc w:val="right"/>
              <w:rPr>
                <w:rFonts w:ascii="Futura Lt BT" w:hAnsi="Futura Lt BT" w:cs="Cambria Math"/>
                <w:color w:val="005CA9"/>
                <w:sz w:val="18"/>
                <w:szCs w:val="18"/>
              </w:rPr>
            </w:pPr>
            <w:r>
              <w:rPr>
                <w:rFonts w:ascii="Futura Lt BT" w:hAnsi="Futura Lt BT" w:cs="Arial"/>
                <w:color w:val="005CA9"/>
                <w:sz w:val="18"/>
                <w:szCs w:val="18"/>
              </w:rPr>
              <w:t>1.890</w:t>
            </w:r>
          </w:p>
        </w:tc>
        <w:tc>
          <w:tcPr>
            <w:tcW w:w="625" w:type="pct"/>
            <w:tcBorders>
              <w:top w:val="nil"/>
              <w:left w:val="nil"/>
              <w:bottom w:val="nil"/>
              <w:right w:val="nil"/>
            </w:tcBorders>
            <w:shd w:val="clear" w:color="auto" w:fill="auto"/>
            <w:vAlign w:val="center"/>
          </w:tcPr>
          <w:p w14:paraId="06B36B89" w14:textId="77777777" w:rsidR="00360178" w:rsidRPr="002E5531" w:rsidRDefault="00360178" w:rsidP="001E579C">
            <w:pPr>
              <w:jc w:val="right"/>
              <w:rPr>
                <w:rFonts w:ascii="Futura Lt BT" w:hAnsi="Futura Lt BT" w:cs="Cambria Math"/>
                <w:color w:val="005CA9"/>
                <w:sz w:val="18"/>
                <w:szCs w:val="18"/>
              </w:rPr>
            </w:pPr>
            <w:r>
              <w:rPr>
                <w:rFonts w:ascii="Futura Lt BT" w:hAnsi="Futura Lt BT" w:cs="Arial"/>
                <w:color w:val="005CA9"/>
                <w:sz w:val="18"/>
                <w:szCs w:val="18"/>
              </w:rPr>
              <w:t>3.670</w:t>
            </w:r>
          </w:p>
        </w:tc>
      </w:tr>
      <w:tr w:rsidR="00933A88" w14:paraId="66B6624E" w14:textId="77777777" w:rsidTr="00021CCF">
        <w:trPr>
          <w:trHeight w:val="283"/>
        </w:trPr>
        <w:tc>
          <w:tcPr>
            <w:tcW w:w="2500" w:type="pct"/>
            <w:tcBorders>
              <w:top w:val="nil"/>
              <w:left w:val="nil"/>
              <w:bottom w:val="single" w:sz="4" w:space="0" w:color="F79646"/>
              <w:right w:val="nil"/>
            </w:tcBorders>
            <w:shd w:val="clear" w:color="auto" w:fill="auto"/>
            <w:noWrap/>
            <w:vAlign w:val="center"/>
            <w:hideMark/>
          </w:tcPr>
          <w:p w14:paraId="78599A8F" w14:textId="77777777" w:rsidR="00933A88" w:rsidRPr="002E5531" w:rsidRDefault="00933A88" w:rsidP="00933A88">
            <w:pPr>
              <w:ind w:right="139"/>
              <w:rPr>
                <w:rFonts w:ascii="Futura Lt BT" w:hAnsi="Futura Lt BT" w:cs="Cambria Math"/>
                <w:color w:val="005CA9"/>
                <w:sz w:val="18"/>
                <w:szCs w:val="18"/>
              </w:rPr>
            </w:pPr>
            <w:r w:rsidRPr="002E5531">
              <w:rPr>
                <w:rFonts w:ascii="Futura Lt BT" w:hAnsi="Futura Lt BT" w:cs="Cambria Math"/>
                <w:color w:val="005CA9"/>
                <w:sz w:val="18"/>
                <w:szCs w:val="18"/>
              </w:rPr>
              <w:t>Outras receitas operacionais</w:t>
            </w:r>
          </w:p>
        </w:tc>
        <w:tc>
          <w:tcPr>
            <w:tcW w:w="625" w:type="pct"/>
            <w:tcBorders>
              <w:top w:val="nil"/>
              <w:left w:val="nil"/>
              <w:bottom w:val="single" w:sz="4" w:space="0" w:color="F79646"/>
              <w:right w:val="nil"/>
            </w:tcBorders>
            <w:shd w:val="clear" w:color="auto" w:fill="auto"/>
            <w:vAlign w:val="center"/>
          </w:tcPr>
          <w:p w14:paraId="208B658C" w14:textId="0143DB24" w:rsidR="00933A88" w:rsidRPr="007F53D6" w:rsidRDefault="001E579C" w:rsidP="00933A88">
            <w:pPr>
              <w:jc w:val="right"/>
              <w:rPr>
                <w:rFonts w:ascii="Futura Lt BT" w:hAnsi="Futura Lt BT" w:cs="Arial"/>
                <w:color w:val="005CA9"/>
                <w:sz w:val="18"/>
                <w:szCs w:val="18"/>
              </w:rPr>
            </w:pPr>
            <w:r>
              <w:rPr>
                <w:rFonts w:ascii="Futura Lt BT" w:hAnsi="Futura Lt BT" w:cs="Arial"/>
                <w:color w:val="005CA9"/>
                <w:sz w:val="18"/>
                <w:szCs w:val="18"/>
              </w:rPr>
              <w:t>140.457</w:t>
            </w:r>
          </w:p>
        </w:tc>
        <w:tc>
          <w:tcPr>
            <w:tcW w:w="625" w:type="pct"/>
            <w:tcBorders>
              <w:top w:val="nil"/>
              <w:left w:val="nil"/>
              <w:bottom w:val="single" w:sz="4" w:space="0" w:color="F79646"/>
              <w:right w:val="nil"/>
            </w:tcBorders>
            <w:shd w:val="clear" w:color="auto" w:fill="auto"/>
            <w:vAlign w:val="center"/>
          </w:tcPr>
          <w:p w14:paraId="1EC3809B" w14:textId="7CC6FC20" w:rsidR="00933A88" w:rsidRPr="002E5531" w:rsidRDefault="00933A88" w:rsidP="00933A88">
            <w:pPr>
              <w:jc w:val="right"/>
              <w:rPr>
                <w:rFonts w:ascii="Futura Lt BT" w:hAnsi="Futura Lt BT" w:cs="Cambria Math"/>
                <w:color w:val="005CA9"/>
                <w:sz w:val="18"/>
                <w:szCs w:val="18"/>
              </w:rPr>
            </w:pPr>
            <w:r>
              <w:rPr>
                <w:rFonts w:ascii="Futura Lt BT" w:hAnsi="Futura Lt BT" w:cs="Arial"/>
                <w:color w:val="005CA9"/>
                <w:sz w:val="18"/>
                <w:szCs w:val="18"/>
              </w:rPr>
              <w:t>74.326</w:t>
            </w:r>
          </w:p>
        </w:tc>
        <w:tc>
          <w:tcPr>
            <w:tcW w:w="625" w:type="pct"/>
            <w:tcBorders>
              <w:top w:val="nil"/>
              <w:left w:val="nil"/>
              <w:bottom w:val="single" w:sz="4" w:space="0" w:color="F79646"/>
              <w:right w:val="nil"/>
            </w:tcBorders>
            <w:vAlign w:val="center"/>
          </w:tcPr>
          <w:p w14:paraId="6771BF8F" w14:textId="331F0117" w:rsidR="00933A88" w:rsidRPr="002E5531" w:rsidRDefault="00AF48D5" w:rsidP="00933A88">
            <w:pPr>
              <w:jc w:val="right"/>
              <w:rPr>
                <w:rFonts w:ascii="Futura Lt BT" w:hAnsi="Futura Lt BT" w:cs="Cambria Math"/>
                <w:color w:val="005CA9"/>
                <w:sz w:val="18"/>
                <w:szCs w:val="18"/>
              </w:rPr>
            </w:pPr>
            <w:r>
              <w:rPr>
                <w:rFonts w:ascii="Futura Lt BT" w:hAnsi="Futura Lt BT" w:cs="Arial"/>
                <w:color w:val="005CA9"/>
                <w:sz w:val="18"/>
                <w:szCs w:val="18"/>
              </w:rPr>
              <w:t>143.541</w:t>
            </w:r>
          </w:p>
        </w:tc>
        <w:tc>
          <w:tcPr>
            <w:tcW w:w="625" w:type="pct"/>
            <w:tcBorders>
              <w:top w:val="nil"/>
              <w:left w:val="nil"/>
              <w:bottom w:val="single" w:sz="4" w:space="0" w:color="F79646"/>
              <w:right w:val="nil"/>
            </w:tcBorders>
            <w:shd w:val="clear" w:color="auto" w:fill="auto"/>
            <w:vAlign w:val="center"/>
          </w:tcPr>
          <w:p w14:paraId="4D297E7E" w14:textId="431BEB55" w:rsidR="00933A88" w:rsidRPr="002E5531" w:rsidRDefault="00933A88" w:rsidP="00933A88">
            <w:pPr>
              <w:jc w:val="right"/>
              <w:rPr>
                <w:rFonts w:ascii="Futura Lt BT" w:hAnsi="Futura Lt BT" w:cs="Cambria Math"/>
                <w:color w:val="005CA9"/>
                <w:sz w:val="18"/>
                <w:szCs w:val="18"/>
              </w:rPr>
            </w:pPr>
            <w:r>
              <w:rPr>
                <w:rFonts w:ascii="Futura Lt BT" w:hAnsi="Futura Lt BT" w:cs="Arial"/>
                <w:color w:val="005CA9"/>
                <w:sz w:val="18"/>
                <w:szCs w:val="18"/>
              </w:rPr>
              <w:t>73.358</w:t>
            </w:r>
          </w:p>
        </w:tc>
      </w:tr>
      <w:tr w:rsidR="0054382A" w14:paraId="2B25F4E6" w14:textId="77777777" w:rsidTr="00021CCF">
        <w:trPr>
          <w:trHeight w:val="283"/>
        </w:trPr>
        <w:tc>
          <w:tcPr>
            <w:tcW w:w="2500" w:type="pct"/>
            <w:tcBorders>
              <w:top w:val="nil"/>
              <w:left w:val="nil"/>
              <w:bottom w:val="single" w:sz="4" w:space="0" w:color="F39200"/>
              <w:right w:val="nil"/>
            </w:tcBorders>
            <w:shd w:val="clear" w:color="auto" w:fill="auto"/>
            <w:noWrap/>
            <w:vAlign w:val="center"/>
            <w:hideMark/>
          </w:tcPr>
          <w:p w14:paraId="7DE645BD" w14:textId="77777777" w:rsidR="0054382A" w:rsidRPr="002E5531" w:rsidRDefault="0054382A" w:rsidP="0054382A">
            <w:pPr>
              <w:ind w:right="139"/>
              <w:rPr>
                <w:rFonts w:ascii="Futura Lt BT" w:hAnsi="Futura Lt BT" w:cs="Cambria Math"/>
                <w:b/>
                <w:color w:val="005CA9"/>
                <w:sz w:val="18"/>
                <w:szCs w:val="18"/>
              </w:rPr>
            </w:pPr>
            <w:r w:rsidRPr="002E5531">
              <w:rPr>
                <w:rFonts w:ascii="Futura Lt BT" w:hAnsi="Futura Lt BT" w:cs="Cambria Math"/>
                <w:b/>
                <w:color w:val="005CA9"/>
                <w:sz w:val="18"/>
                <w:szCs w:val="18"/>
              </w:rPr>
              <w:t>Total</w:t>
            </w:r>
          </w:p>
        </w:tc>
        <w:tc>
          <w:tcPr>
            <w:tcW w:w="625" w:type="pct"/>
            <w:tcBorders>
              <w:top w:val="nil"/>
              <w:left w:val="nil"/>
              <w:bottom w:val="single" w:sz="4" w:space="0" w:color="F39200"/>
              <w:right w:val="nil"/>
            </w:tcBorders>
            <w:shd w:val="clear" w:color="auto" w:fill="auto"/>
            <w:noWrap/>
            <w:vAlign w:val="center"/>
          </w:tcPr>
          <w:p w14:paraId="060E6A16" w14:textId="233AA87E" w:rsidR="0054382A" w:rsidRPr="007F53D6" w:rsidRDefault="001E579C" w:rsidP="0054382A">
            <w:pPr>
              <w:jc w:val="right"/>
              <w:rPr>
                <w:rFonts w:ascii="Futura Lt BT" w:hAnsi="Futura Lt BT" w:cs="Arial"/>
                <w:b/>
                <w:color w:val="005CA9"/>
                <w:sz w:val="18"/>
                <w:szCs w:val="18"/>
              </w:rPr>
            </w:pPr>
            <w:r>
              <w:rPr>
                <w:rFonts w:ascii="Futura Lt BT" w:hAnsi="Futura Lt BT" w:cs="Arial"/>
                <w:b/>
                <w:bCs/>
                <w:color w:val="005CA9"/>
                <w:sz w:val="18"/>
                <w:szCs w:val="18"/>
              </w:rPr>
              <w:t>2.723.611</w:t>
            </w:r>
          </w:p>
        </w:tc>
        <w:tc>
          <w:tcPr>
            <w:tcW w:w="625" w:type="pct"/>
            <w:tcBorders>
              <w:top w:val="nil"/>
              <w:left w:val="nil"/>
              <w:bottom w:val="single" w:sz="4" w:space="0" w:color="F39200"/>
              <w:right w:val="nil"/>
            </w:tcBorders>
            <w:shd w:val="clear" w:color="auto" w:fill="auto"/>
            <w:noWrap/>
            <w:vAlign w:val="center"/>
          </w:tcPr>
          <w:p w14:paraId="72087C5F" w14:textId="54051A80" w:rsidR="0054382A" w:rsidRPr="002E5531" w:rsidRDefault="0054382A" w:rsidP="0054382A">
            <w:pPr>
              <w:jc w:val="right"/>
              <w:rPr>
                <w:rFonts w:ascii="Futura Lt BT" w:hAnsi="Futura Lt BT" w:cs="Cambria Math"/>
                <w:b/>
                <w:color w:val="005CA9"/>
                <w:sz w:val="18"/>
                <w:szCs w:val="18"/>
              </w:rPr>
            </w:pPr>
            <w:r>
              <w:rPr>
                <w:rFonts w:ascii="Futura Lt BT" w:hAnsi="Futura Lt BT" w:cs="Arial"/>
                <w:b/>
                <w:bCs/>
                <w:color w:val="005CA9"/>
                <w:sz w:val="18"/>
                <w:szCs w:val="18"/>
              </w:rPr>
              <w:t>1.725.655</w:t>
            </w:r>
          </w:p>
        </w:tc>
        <w:tc>
          <w:tcPr>
            <w:tcW w:w="625" w:type="pct"/>
            <w:tcBorders>
              <w:top w:val="nil"/>
              <w:left w:val="nil"/>
              <w:bottom w:val="single" w:sz="4" w:space="0" w:color="F39200"/>
              <w:right w:val="nil"/>
            </w:tcBorders>
            <w:vAlign w:val="center"/>
          </w:tcPr>
          <w:p w14:paraId="05136274" w14:textId="529D07A6" w:rsidR="0054382A" w:rsidRPr="008F3769" w:rsidRDefault="008F3769" w:rsidP="008F3769">
            <w:pPr>
              <w:jc w:val="right"/>
              <w:rPr>
                <w:rFonts w:ascii="Futura Lt BT" w:hAnsi="Futura Lt BT" w:cs="Arial"/>
                <w:b/>
                <w:bCs/>
                <w:color w:val="005CA9"/>
                <w:sz w:val="18"/>
                <w:szCs w:val="18"/>
              </w:rPr>
            </w:pPr>
            <w:r>
              <w:rPr>
                <w:rFonts w:ascii="Futura Lt BT" w:hAnsi="Futura Lt BT" w:cs="Arial"/>
                <w:b/>
                <w:bCs/>
                <w:color w:val="005CA9"/>
                <w:sz w:val="18"/>
                <w:szCs w:val="18"/>
              </w:rPr>
              <w:t>2.132.819</w:t>
            </w:r>
          </w:p>
        </w:tc>
        <w:tc>
          <w:tcPr>
            <w:tcW w:w="625" w:type="pct"/>
            <w:tcBorders>
              <w:top w:val="nil"/>
              <w:left w:val="nil"/>
              <w:bottom w:val="single" w:sz="4" w:space="0" w:color="F39200"/>
              <w:right w:val="nil"/>
            </w:tcBorders>
            <w:shd w:val="clear" w:color="auto" w:fill="auto"/>
            <w:noWrap/>
            <w:vAlign w:val="center"/>
          </w:tcPr>
          <w:p w14:paraId="4A98330F" w14:textId="56B7F23D" w:rsidR="0054382A" w:rsidRPr="002E5531" w:rsidRDefault="0054382A" w:rsidP="0054382A">
            <w:pPr>
              <w:jc w:val="right"/>
              <w:rPr>
                <w:rFonts w:ascii="Futura Lt BT" w:hAnsi="Futura Lt BT" w:cs="Cambria Math"/>
                <w:b/>
                <w:color w:val="005CA9"/>
                <w:sz w:val="18"/>
                <w:szCs w:val="18"/>
              </w:rPr>
            </w:pPr>
            <w:r>
              <w:rPr>
                <w:rFonts w:ascii="Futura Lt BT" w:hAnsi="Futura Lt BT" w:cs="Arial"/>
                <w:b/>
                <w:bCs/>
                <w:color w:val="005CA9"/>
                <w:sz w:val="18"/>
                <w:szCs w:val="18"/>
              </w:rPr>
              <w:t>1.789.272</w:t>
            </w:r>
          </w:p>
        </w:tc>
      </w:tr>
    </w:tbl>
    <w:p w14:paraId="6A30E85B" w14:textId="40D0ACE3" w:rsidR="0038566B" w:rsidRPr="002E5531" w:rsidRDefault="0038566B" w:rsidP="00FB2354">
      <w:pPr>
        <w:pStyle w:val="Default0"/>
        <w:jc w:val="both"/>
        <w:rPr>
          <w:rFonts w:ascii="Futura Lt BT" w:hAnsi="Futura Lt BT"/>
          <w:color w:val="005CA9"/>
          <w:sz w:val="16"/>
          <w:szCs w:val="16"/>
        </w:rPr>
      </w:pPr>
      <w:r w:rsidRPr="002E5531">
        <w:rPr>
          <w:rFonts w:ascii="Futura Lt BT" w:hAnsi="Futura Lt BT"/>
          <w:color w:val="005CA9"/>
          <w:sz w:val="16"/>
          <w:szCs w:val="16"/>
        </w:rPr>
        <w:t>(1) Para as operações de crédito habitacional pessoa física com subsídios do FGTS, a CAIXA reconhece as receitas até o limite dos custos relacionados a cada contrato. Em 202</w:t>
      </w:r>
      <w:r w:rsidR="00CC19A7">
        <w:rPr>
          <w:rFonts w:ascii="Futura Lt BT" w:hAnsi="Futura Lt BT"/>
          <w:color w:val="005CA9"/>
          <w:sz w:val="16"/>
          <w:szCs w:val="16"/>
        </w:rPr>
        <w:t>2</w:t>
      </w:r>
      <w:r w:rsidRPr="002E5531">
        <w:rPr>
          <w:rFonts w:ascii="Futura Lt BT" w:hAnsi="Futura Lt BT"/>
          <w:color w:val="005CA9"/>
          <w:sz w:val="16"/>
          <w:szCs w:val="16"/>
        </w:rPr>
        <w:t xml:space="preserve"> os custos foram </w:t>
      </w:r>
      <w:r w:rsidRPr="000A5B0A">
        <w:rPr>
          <w:rFonts w:ascii="Futura Lt BT" w:hAnsi="Futura Lt BT"/>
          <w:color w:val="005CA9"/>
          <w:sz w:val="16"/>
          <w:szCs w:val="16"/>
        </w:rPr>
        <w:t xml:space="preserve">de </w:t>
      </w:r>
      <w:r w:rsidR="00376A58" w:rsidRPr="000A5B0A">
        <w:rPr>
          <w:rFonts w:ascii="Futura Lt BT" w:hAnsi="Futura Lt BT"/>
          <w:color w:val="005CA9"/>
          <w:sz w:val="16"/>
          <w:szCs w:val="16"/>
        </w:rPr>
        <w:t xml:space="preserve">R$ 8.357,66 </w:t>
      </w:r>
      <w:r w:rsidRPr="000A5B0A">
        <w:rPr>
          <w:rFonts w:ascii="Futura Lt BT" w:hAnsi="Futura Lt BT"/>
          <w:color w:val="005CA9"/>
          <w:sz w:val="16"/>
          <w:szCs w:val="16"/>
        </w:rPr>
        <w:t xml:space="preserve">(R$ </w:t>
      </w:r>
      <w:r w:rsidR="00CC6B54" w:rsidRPr="000A5B0A">
        <w:rPr>
          <w:rFonts w:ascii="Futura Lt BT" w:hAnsi="Futura Lt BT"/>
          <w:color w:val="005CA9"/>
          <w:sz w:val="16"/>
          <w:szCs w:val="16"/>
        </w:rPr>
        <w:t>5.226</w:t>
      </w:r>
      <w:r w:rsidR="009D2FD1" w:rsidRPr="000A5B0A">
        <w:rPr>
          <w:rFonts w:ascii="Futura Lt BT" w:hAnsi="Futura Lt BT"/>
          <w:color w:val="005CA9"/>
          <w:sz w:val="16"/>
          <w:szCs w:val="16"/>
        </w:rPr>
        <w:t>,36</w:t>
      </w:r>
      <w:r w:rsidRPr="000A5B0A">
        <w:rPr>
          <w:rFonts w:ascii="Futura Lt BT" w:hAnsi="Futura Lt BT"/>
          <w:color w:val="005CA9"/>
          <w:sz w:val="16"/>
          <w:szCs w:val="16"/>
        </w:rPr>
        <w:t xml:space="preserve"> indiretos e R$ 3.</w:t>
      </w:r>
      <w:r w:rsidR="00353A92" w:rsidRPr="000A5B0A">
        <w:rPr>
          <w:rFonts w:ascii="Futura Lt BT" w:hAnsi="Futura Lt BT"/>
          <w:color w:val="005CA9"/>
          <w:sz w:val="16"/>
          <w:szCs w:val="16"/>
        </w:rPr>
        <w:t>131,30</w:t>
      </w:r>
      <w:r w:rsidRPr="000A5B0A">
        <w:rPr>
          <w:rFonts w:ascii="Futura Lt BT" w:hAnsi="Futura Lt BT"/>
          <w:color w:val="005CA9"/>
          <w:sz w:val="16"/>
          <w:szCs w:val="16"/>
        </w:rPr>
        <w:t xml:space="preserve"> diretos</w:t>
      </w:r>
      <w:bookmarkStart w:id="120" w:name="_Hlk99466317"/>
      <w:r w:rsidRPr="000A5B0A">
        <w:rPr>
          <w:rFonts w:ascii="Futura Lt BT" w:hAnsi="Futura Lt BT"/>
          <w:color w:val="005CA9"/>
          <w:sz w:val="16"/>
          <w:szCs w:val="16"/>
        </w:rPr>
        <w:t>).</w:t>
      </w:r>
      <w:r w:rsidRPr="002E5531">
        <w:rPr>
          <w:rFonts w:ascii="Futura Lt BT" w:hAnsi="Futura Lt BT"/>
          <w:color w:val="005CA9"/>
          <w:sz w:val="16"/>
          <w:szCs w:val="16"/>
        </w:rPr>
        <w:t xml:space="preserve"> Foram realizadas </w:t>
      </w:r>
      <w:r w:rsidR="000A5B0A">
        <w:rPr>
          <w:rFonts w:ascii="Futura Lt BT" w:hAnsi="Futura Lt BT"/>
          <w:color w:val="005CA9"/>
          <w:sz w:val="16"/>
          <w:szCs w:val="16"/>
        </w:rPr>
        <w:t>42.169</w:t>
      </w:r>
      <w:r w:rsidR="004F497C" w:rsidRPr="00C6223A">
        <w:rPr>
          <w:rFonts w:ascii="Futura Lt BT" w:hAnsi="Futura Lt BT"/>
          <w:color w:val="005CA9"/>
          <w:sz w:val="16"/>
          <w:szCs w:val="16"/>
        </w:rPr>
        <w:t xml:space="preserve"> </w:t>
      </w:r>
      <w:r w:rsidRPr="002E5531">
        <w:rPr>
          <w:rFonts w:ascii="Futura Lt BT" w:hAnsi="Futura Lt BT"/>
          <w:color w:val="005CA9"/>
          <w:sz w:val="16"/>
          <w:szCs w:val="16"/>
        </w:rPr>
        <w:t xml:space="preserve">contratações </w:t>
      </w:r>
      <w:r w:rsidR="00C405F2" w:rsidRPr="002E5531">
        <w:rPr>
          <w:rFonts w:ascii="Futura Lt BT" w:hAnsi="Futura Lt BT"/>
          <w:color w:val="005CA9"/>
          <w:sz w:val="16"/>
          <w:szCs w:val="16"/>
        </w:rPr>
        <w:t xml:space="preserve">no </w:t>
      </w:r>
      <w:r w:rsidR="00473591">
        <w:rPr>
          <w:rFonts w:ascii="Futura Lt BT" w:hAnsi="Futura Lt BT"/>
          <w:color w:val="005CA9"/>
          <w:sz w:val="16"/>
          <w:szCs w:val="16"/>
        </w:rPr>
        <w:t xml:space="preserve">1º trimestre </w:t>
      </w:r>
      <w:r w:rsidR="00930E84" w:rsidRPr="002E5531">
        <w:rPr>
          <w:rFonts w:ascii="Futura Lt BT" w:hAnsi="Futura Lt BT"/>
          <w:color w:val="005CA9"/>
          <w:sz w:val="16"/>
          <w:szCs w:val="16"/>
        </w:rPr>
        <w:t>de</w:t>
      </w:r>
      <w:r w:rsidRPr="002E5531">
        <w:rPr>
          <w:rFonts w:ascii="Futura Lt BT" w:hAnsi="Futura Lt BT"/>
          <w:color w:val="005CA9"/>
          <w:sz w:val="16"/>
          <w:szCs w:val="16"/>
        </w:rPr>
        <w:t xml:space="preserve"> 202</w:t>
      </w:r>
      <w:r w:rsidR="00473591">
        <w:rPr>
          <w:rFonts w:ascii="Futura Lt BT" w:hAnsi="Futura Lt BT"/>
          <w:color w:val="005CA9"/>
          <w:sz w:val="16"/>
          <w:szCs w:val="16"/>
        </w:rPr>
        <w:t>2</w:t>
      </w:r>
      <w:r w:rsidRPr="002E5531">
        <w:rPr>
          <w:rFonts w:ascii="Futura Lt BT" w:hAnsi="Futura Lt BT"/>
          <w:color w:val="005CA9"/>
          <w:sz w:val="16"/>
          <w:szCs w:val="16"/>
        </w:rPr>
        <w:t xml:space="preserve"> (</w:t>
      </w:r>
      <w:r w:rsidR="00473591" w:rsidRPr="00C6223A">
        <w:rPr>
          <w:rFonts w:ascii="Futura Lt BT" w:hAnsi="Futura Lt BT"/>
          <w:color w:val="005CA9"/>
          <w:sz w:val="16"/>
          <w:szCs w:val="16"/>
        </w:rPr>
        <w:t xml:space="preserve">54.042 </w:t>
      </w:r>
      <w:r w:rsidRPr="002E5531">
        <w:rPr>
          <w:rFonts w:ascii="Futura Lt BT" w:hAnsi="Futura Lt BT"/>
          <w:color w:val="005CA9"/>
          <w:sz w:val="16"/>
          <w:szCs w:val="16"/>
        </w:rPr>
        <w:t xml:space="preserve">contratações no </w:t>
      </w:r>
      <w:r w:rsidR="00473591">
        <w:rPr>
          <w:rFonts w:ascii="Futura Lt BT" w:hAnsi="Futura Lt BT"/>
          <w:color w:val="005CA9"/>
          <w:sz w:val="16"/>
          <w:szCs w:val="16"/>
        </w:rPr>
        <w:t xml:space="preserve">1º trimestre </w:t>
      </w:r>
      <w:r w:rsidRPr="002E5531">
        <w:rPr>
          <w:rFonts w:ascii="Futura Lt BT" w:hAnsi="Futura Lt BT"/>
          <w:color w:val="005CA9"/>
          <w:sz w:val="16"/>
          <w:szCs w:val="16"/>
        </w:rPr>
        <w:t>de 202</w:t>
      </w:r>
      <w:r w:rsidR="00473591">
        <w:rPr>
          <w:rFonts w:ascii="Futura Lt BT" w:hAnsi="Futura Lt BT"/>
          <w:color w:val="005CA9"/>
          <w:sz w:val="16"/>
          <w:szCs w:val="16"/>
        </w:rPr>
        <w:t>1</w:t>
      </w:r>
      <w:r w:rsidRPr="002E5531">
        <w:rPr>
          <w:rFonts w:ascii="Futura Lt BT" w:hAnsi="Futura Lt BT"/>
          <w:color w:val="005CA9"/>
          <w:sz w:val="16"/>
          <w:szCs w:val="16"/>
        </w:rPr>
        <w:t xml:space="preserve">). </w:t>
      </w:r>
    </w:p>
    <w:p w14:paraId="291A1664" w14:textId="08BCD3C9" w:rsidR="00814F49" w:rsidRPr="002E5531" w:rsidRDefault="00814F49" w:rsidP="001D4E31">
      <w:pPr>
        <w:pStyle w:val="Ttulo1"/>
      </w:pPr>
      <w:bookmarkStart w:id="121" w:name="_Toc103084569"/>
      <w:bookmarkEnd w:id="120"/>
      <w:r w:rsidRPr="002E5531">
        <w:t>Nota 29 – Outras despesas operacionais</w:t>
      </w:r>
      <w:bookmarkEnd w:id="121"/>
    </w:p>
    <w:tbl>
      <w:tblPr>
        <w:tblW w:w="5000" w:type="pct"/>
        <w:tblCellMar>
          <w:left w:w="0" w:type="dxa"/>
          <w:right w:w="0" w:type="dxa"/>
        </w:tblCellMar>
        <w:tblLook w:val="04A0" w:firstRow="1" w:lastRow="0" w:firstColumn="1" w:lastColumn="0" w:noHBand="0" w:noVBand="1"/>
      </w:tblPr>
      <w:tblGrid>
        <w:gridCol w:w="4588"/>
        <w:gridCol w:w="1263"/>
        <w:gridCol w:w="1262"/>
        <w:gridCol w:w="1262"/>
        <w:gridCol w:w="1262"/>
      </w:tblGrid>
      <w:tr w:rsidR="00584E3B" w14:paraId="6FDE407F" w14:textId="77777777" w:rsidTr="00021CCF">
        <w:trPr>
          <w:trHeight w:val="283"/>
        </w:trPr>
        <w:tc>
          <w:tcPr>
            <w:tcW w:w="2380" w:type="pct"/>
            <w:vMerge w:val="restart"/>
            <w:tcBorders>
              <w:top w:val="single" w:sz="4" w:space="0" w:color="F39200"/>
              <w:left w:val="nil"/>
              <w:right w:val="nil"/>
            </w:tcBorders>
            <w:shd w:val="clear" w:color="auto" w:fill="auto"/>
            <w:vAlign w:val="center"/>
            <w:hideMark/>
          </w:tcPr>
          <w:p w14:paraId="5CA16F9A" w14:textId="77777777" w:rsidR="00584E3B" w:rsidRPr="002E5531" w:rsidRDefault="00584E3B" w:rsidP="00814F49">
            <w:pPr>
              <w:jc w:val="center"/>
              <w:rPr>
                <w:rFonts w:ascii="Futura Lt BT" w:hAnsi="Futura Lt BT" w:cs="Cambria Math"/>
                <w:b/>
                <w:color w:val="005CA9"/>
                <w:sz w:val="18"/>
                <w:szCs w:val="18"/>
              </w:rPr>
            </w:pPr>
            <w:bookmarkStart w:id="122" w:name="_Hlk65762861"/>
            <w:r w:rsidRPr="002E5531">
              <w:rPr>
                <w:rFonts w:ascii="Futura Lt BT" w:hAnsi="Futura Lt BT" w:cs="Cambria Math"/>
                <w:b/>
                <w:color w:val="005CA9"/>
                <w:sz w:val="18"/>
                <w:szCs w:val="18"/>
              </w:rPr>
              <w:t>Descrição</w:t>
            </w:r>
          </w:p>
        </w:tc>
        <w:tc>
          <w:tcPr>
            <w:tcW w:w="1310" w:type="pct"/>
            <w:gridSpan w:val="2"/>
            <w:tcBorders>
              <w:top w:val="single" w:sz="4" w:space="0" w:color="F39200"/>
              <w:left w:val="nil"/>
              <w:bottom w:val="single" w:sz="4" w:space="0" w:color="F79646"/>
              <w:right w:val="nil"/>
            </w:tcBorders>
            <w:shd w:val="clear" w:color="auto" w:fill="auto"/>
            <w:vAlign w:val="center"/>
            <w:hideMark/>
          </w:tcPr>
          <w:p w14:paraId="13A303A2" w14:textId="77777777" w:rsidR="00584E3B" w:rsidRPr="002E5531" w:rsidRDefault="00584E3B" w:rsidP="00814F49">
            <w:pPr>
              <w:jc w:val="center"/>
              <w:rPr>
                <w:rFonts w:ascii="Futura Lt BT" w:hAnsi="Futura Lt BT" w:cs="Cambria Math"/>
                <w:b/>
                <w:color w:val="005CA9"/>
                <w:sz w:val="18"/>
                <w:szCs w:val="18"/>
              </w:rPr>
            </w:pPr>
            <w:r w:rsidRPr="002E5531">
              <w:rPr>
                <w:rFonts w:ascii="Futura Lt BT" w:hAnsi="Futura Lt BT" w:cs="Cambria Math"/>
                <w:b/>
                <w:color w:val="005CA9"/>
                <w:sz w:val="18"/>
                <w:szCs w:val="18"/>
              </w:rPr>
              <w:t>INDIVIDUAL</w:t>
            </w:r>
          </w:p>
        </w:tc>
        <w:tc>
          <w:tcPr>
            <w:tcW w:w="1310" w:type="pct"/>
            <w:gridSpan w:val="2"/>
            <w:tcBorders>
              <w:top w:val="single" w:sz="4" w:space="0" w:color="F39200"/>
              <w:left w:val="nil"/>
              <w:bottom w:val="single" w:sz="4" w:space="0" w:color="F79646"/>
              <w:right w:val="nil"/>
            </w:tcBorders>
            <w:shd w:val="clear" w:color="auto" w:fill="auto"/>
            <w:vAlign w:val="center"/>
          </w:tcPr>
          <w:p w14:paraId="15C04A3E" w14:textId="47EE14DB" w:rsidR="00584E3B" w:rsidRPr="002E5531" w:rsidRDefault="00584E3B" w:rsidP="00814F49">
            <w:pPr>
              <w:jc w:val="center"/>
              <w:rPr>
                <w:rFonts w:ascii="Futura Lt BT" w:hAnsi="Futura Lt BT" w:cs="Cambria Math"/>
                <w:b/>
                <w:color w:val="005CA9"/>
                <w:sz w:val="18"/>
                <w:szCs w:val="18"/>
              </w:rPr>
            </w:pPr>
            <w:r w:rsidRPr="002E5531">
              <w:rPr>
                <w:rFonts w:ascii="Futura Lt BT" w:hAnsi="Futura Lt BT" w:cs="Cambria Math"/>
                <w:b/>
                <w:color w:val="005CA9"/>
                <w:sz w:val="18"/>
                <w:szCs w:val="18"/>
              </w:rPr>
              <w:t>CONSOLIDADO</w:t>
            </w:r>
          </w:p>
        </w:tc>
      </w:tr>
      <w:tr w:rsidR="00584E3B" w14:paraId="068446AB" w14:textId="77777777" w:rsidTr="00021CCF">
        <w:trPr>
          <w:trHeight w:val="283"/>
        </w:trPr>
        <w:tc>
          <w:tcPr>
            <w:tcW w:w="2380" w:type="pct"/>
            <w:vMerge/>
            <w:tcBorders>
              <w:top w:val="single" w:sz="4" w:space="0" w:color="F79646"/>
              <w:left w:val="nil"/>
              <w:right w:val="nil"/>
            </w:tcBorders>
            <w:shd w:val="clear" w:color="auto" w:fill="auto"/>
            <w:vAlign w:val="center"/>
          </w:tcPr>
          <w:p w14:paraId="6550E470" w14:textId="77777777" w:rsidR="00584E3B" w:rsidRPr="002E5531" w:rsidRDefault="00584E3B" w:rsidP="00584E3B">
            <w:pPr>
              <w:jc w:val="center"/>
              <w:rPr>
                <w:rFonts w:ascii="Futura Lt BT" w:hAnsi="Futura Lt BT" w:cs="Cambria Math"/>
                <w:b/>
                <w:color w:val="005CA9"/>
                <w:sz w:val="18"/>
                <w:szCs w:val="18"/>
              </w:rPr>
            </w:pPr>
          </w:p>
        </w:tc>
        <w:tc>
          <w:tcPr>
            <w:tcW w:w="655" w:type="pct"/>
            <w:tcBorders>
              <w:top w:val="nil"/>
              <w:left w:val="nil"/>
              <w:bottom w:val="single" w:sz="4" w:space="0" w:color="F79646"/>
              <w:right w:val="nil"/>
            </w:tcBorders>
            <w:shd w:val="clear" w:color="auto" w:fill="auto"/>
            <w:vAlign w:val="center"/>
          </w:tcPr>
          <w:p w14:paraId="799F1EF5" w14:textId="4FA0E63C" w:rsidR="00584E3B" w:rsidRPr="002E5531" w:rsidRDefault="00584E3B" w:rsidP="00584E3B">
            <w:pPr>
              <w:jc w:val="center"/>
              <w:rPr>
                <w:rFonts w:ascii="Futura Lt BT" w:hAnsi="Futura Lt BT" w:cs="Cambria Math"/>
                <w:b/>
                <w:color w:val="005CA9"/>
                <w:sz w:val="18"/>
                <w:szCs w:val="18"/>
              </w:rPr>
            </w:pPr>
            <w:r w:rsidRPr="002E5531">
              <w:rPr>
                <w:rFonts w:ascii="Futura Lt BT" w:hAnsi="Futura Lt BT" w:cs="Cambria Math"/>
                <w:b/>
                <w:color w:val="005CA9"/>
                <w:sz w:val="18"/>
                <w:szCs w:val="18"/>
              </w:rPr>
              <w:t>202</w:t>
            </w:r>
            <w:r w:rsidR="006417EB">
              <w:rPr>
                <w:rFonts w:ascii="Futura Lt BT" w:hAnsi="Futura Lt BT" w:cs="Cambria Math"/>
                <w:b/>
                <w:color w:val="005CA9"/>
                <w:sz w:val="18"/>
                <w:szCs w:val="18"/>
              </w:rPr>
              <w:t>2</w:t>
            </w:r>
          </w:p>
        </w:tc>
        <w:tc>
          <w:tcPr>
            <w:tcW w:w="655" w:type="pct"/>
            <w:tcBorders>
              <w:top w:val="nil"/>
              <w:left w:val="nil"/>
              <w:bottom w:val="single" w:sz="4" w:space="0" w:color="F79646"/>
              <w:right w:val="nil"/>
            </w:tcBorders>
            <w:shd w:val="clear" w:color="auto" w:fill="auto"/>
            <w:vAlign w:val="center"/>
          </w:tcPr>
          <w:p w14:paraId="14BE6691" w14:textId="17FBBD15" w:rsidR="00584E3B" w:rsidRPr="002E5531" w:rsidRDefault="00584E3B" w:rsidP="00584E3B">
            <w:pPr>
              <w:jc w:val="center"/>
              <w:rPr>
                <w:rFonts w:ascii="Futura Lt BT" w:hAnsi="Futura Lt BT" w:cs="Cambria Math"/>
                <w:b/>
                <w:color w:val="005CA9"/>
                <w:sz w:val="18"/>
                <w:szCs w:val="18"/>
              </w:rPr>
            </w:pPr>
            <w:r w:rsidRPr="002E5531">
              <w:rPr>
                <w:rFonts w:ascii="Futura Lt BT" w:hAnsi="Futura Lt BT" w:cs="Cambria Math"/>
                <w:b/>
                <w:color w:val="005CA9"/>
                <w:sz w:val="18"/>
                <w:szCs w:val="18"/>
              </w:rPr>
              <w:t>202</w:t>
            </w:r>
            <w:r w:rsidR="006417EB">
              <w:rPr>
                <w:rFonts w:ascii="Futura Lt BT" w:hAnsi="Futura Lt BT" w:cs="Cambria Math"/>
                <w:b/>
                <w:color w:val="005CA9"/>
                <w:sz w:val="18"/>
                <w:szCs w:val="18"/>
              </w:rPr>
              <w:t>1</w:t>
            </w:r>
          </w:p>
        </w:tc>
        <w:tc>
          <w:tcPr>
            <w:tcW w:w="655" w:type="pct"/>
            <w:tcBorders>
              <w:top w:val="nil"/>
              <w:left w:val="nil"/>
              <w:bottom w:val="single" w:sz="4" w:space="0" w:color="F79646"/>
              <w:right w:val="nil"/>
            </w:tcBorders>
            <w:shd w:val="clear" w:color="auto" w:fill="auto"/>
            <w:vAlign w:val="center"/>
          </w:tcPr>
          <w:p w14:paraId="67718358" w14:textId="7BE89B19" w:rsidR="00584E3B" w:rsidRPr="002E5531" w:rsidRDefault="00584E3B" w:rsidP="00584E3B">
            <w:pPr>
              <w:jc w:val="center"/>
              <w:rPr>
                <w:rFonts w:ascii="Futura Lt BT" w:hAnsi="Futura Lt BT" w:cs="Cambria Math"/>
                <w:b/>
                <w:color w:val="005CA9"/>
                <w:sz w:val="18"/>
                <w:szCs w:val="18"/>
              </w:rPr>
            </w:pPr>
            <w:r w:rsidRPr="002E5531">
              <w:rPr>
                <w:rFonts w:ascii="Futura Lt BT" w:hAnsi="Futura Lt BT" w:cs="Cambria Math"/>
                <w:b/>
                <w:color w:val="005CA9"/>
                <w:sz w:val="18"/>
                <w:szCs w:val="18"/>
              </w:rPr>
              <w:t>202</w:t>
            </w:r>
            <w:r w:rsidR="006417EB">
              <w:rPr>
                <w:rFonts w:ascii="Futura Lt BT" w:hAnsi="Futura Lt BT" w:cs="Cambria Math"/>
                <w:b/>
                <w:color w:val="005CA9"/>
                <w:sz w:val="18"/>
                <w:szCs w:val="18"/>
              </w:rPr>
              <w:t>2</w:t>
            </w:r>
          </w:p>
        </w:tc>
        <w:tc>
          <w:tcPr>
            <w:tcW w:w="655" w:type="pct"/>
            <w:tcBorders>
              <w:top w:val="nil"/>
              <w:left w:val="nil"/>
              <w:bottom w:val="single" w:sz="4" w:space="0" w:color="F79646"/>
              <w:right w:val="nil"/>
            </w:tcBorders>
            <w:shd w:val="clear" w:color="auto" w:fill="auto"/>
            <w:vAlign w:val="center"/>
          </w:tcPr>
          <w:p w14:paraId="410C0E10" w14:textId="20C3B548" w:rsidR="00584E3B" w:rsidRPr="002E5531" w:rsidRDefault="00584E3B" w:rsidP="00584E3B">
            <w:pPr>
              <w:jc w:val="center"/>
              <w:rPr>
                <w:rFonts w:ascii="Futura Lt BT" w:hAnsi="Futura Lt BT" w:cs="Cambria Math"/>
                <w:b/>
                <w:color w:val="005CA9"/>
                <w:sz w:val="18"/>
                <w:szCs w:val="18"/>
              </w:rPr>
            </w:pPr>
            <w:r w:rsidRPr="002E5531">
              <w:rPr>
                <w:rFonts w:ascii="Futura Lt BT" w:hAnsi="Futura Lt BT" w:cs="Cambria Math"/>
                <w:b/>
                <w:color w:val="005CA9"/>
                <w:sz w:val="18"/>
                <w:szCs w:val="18"/>
              </w:rPr>
              <w:t>202</w:t>
            </w:r>
            <w:r w:rsidR="006417EB">
              <w:rPr>
                <w:rFonts w:ascii="Futura Lt BT" w:hAnsi="Futura Lt BT" w:cs="Cambria Math"/>
                <w:b/>
                <w:color w:val="005CA9"/>
                <w:sz w:val="18"/>
                <w:szCs w:val="18"/>
              </w:rPr>
              <w:t xml:space="preserve">1 </w:t>
            </w:r>
          </w:p>
        </w:tc>
      </w:tr>
      <w:tr w:rsidR="00584E3B" w14:paraId="5B687E2B" w14:textId="77777777" w:rsidTr="00021CCF">
        <w:trPr>
          <w:trHeight w:val="283"/>
        </w:trPr>
        <w:tc>
          <w:tcPr>
            <w:tcW w:w="2380" w:type="pct"/>
            <w:vMerge/>
            <w:tcBorders>
              <w:left w:val="nil"/>
              <w:bottom w:val="single" w:sz="4" w:space="0" w:color="F39200"/>
              <w:right w:val="nil"/>
            </w:tcBorders>
            <w:shd w:val="clear" w:color="auto" w:fill="auto"/>
            <w:vAlign w:val="center"/>
            <w:hideMark/>
          </w:tcPr>
          <w:p w14:paraId="3C5D2DAA" w14:textId="77777777" w:rsidR="00584E3B" w:rsidRPr="002E5531" w:rsidRDefault="00584E3B" w:rsidP="00584E3B">
            <w:pPr>
              <w:rPr>
                <w:rFonts w:ascii="Futura Lt BT" w:hAnsi="Futura Lt BT" w:cs="Cambria Math"/>
                <w:b/>
                <w:color w:val="005CA9"/>
                <w:sz w:val="18"/>
                <w:szCs w:val="18"/>
              </w:rPr>
            </w:pPr>
          </w:p>
        </w:tc>
        <w:tc>
          <w:tcPr>
            <w:tcW w:w="655" w:type="pct"/>
            <w:tcBorders>
              <w:top w:val="nil"/>
              <w:left w:val="nil"/>
              <w:bottom w:val="single" w:sz="4" w:space="0" w:color="F39200"/>
              <w:right w:val="nil"/>
            </w:tcBorders>
            <w:shd w:val="clear" w:color="auto" w:fill="auto"/>
          </w:tcPr>
          <w:p w14:paraId="5DADB164" w14:textId="2A7A8676" w:rsidR="00584E3B" w:rsidRPr="002E5531" w:rsidRDefault="00584E3B" w:rsidP="00584E3B">
            <w:pPr>
              <w:jc w:val="center"/>
              <w:rPr>
                <w:rFonts w:ascii="Futura Lt BT" w:hAnsi="Futura Lt BT" w:cs="Cambria Math"/>
                <w:b/>
                <w:color w:val="005CA9"/>
                <w:sz w:val="18"/>
                <w:szCs w:val="18"/>
              </w:rPr>
            </w:pPr>
            <w:r w:rsidRPr="00C86DDD">
              <w:rPr>
                <w:rFonts w:ascii="Futura Lt BT" w:hAnsi="Futura Lt BT" w:cs="Symbol"/>
                <w:b/>
                <w:color w:val="005CA9"/>
                <w:sz w:val="18"/>
                <w:szCs w:val="18"/>
              </w:rPr>
              <w:t>1º trimestre</w:t>
            </w:r>
          </w:p>
        </w:tc>
        <w:tc>
          <w:tcPr>
            <w:tcW w:w="655" w:type="pct"/>
            <w:tcBorders>
              <w:top w:val="nil"/>
              <w:left w:val="nil"/>
              <w:bottom w:val="single" w:sz="4" w:space="0" w:color="F39200"/>
              <w:right w:val="nil"/>
            </w:tcBorders>
            <w:shd w:val="clear" w:color="auto" w:fill="auto"/>
          </w:tcPr>
          <w:p w14:paraId="6B7B32FA" w14:textId="42661F68" w:rsidR="00584E3B" w:rsidRPr="002E5531" w:rsidRDefault="00584E3B" w:rsidP="00584E3B">
            <w:pPr>
              <w:jc w:val="center"/>
              <w:rPr>
                <w:rFonts w:ascii="Futura Lt BT" w:hAnsi="Futura Lt BT" w:cs="Cambria Math"/>
                <w:b/>
                <w:color w:val="005CA9"/>
                <w:sz w:val="18"/>
                <w:szCs w:val="18"/>
              </w:rPr>
            </w:pPr>
            <w:r w:rsidRPr="00C86DDD">
              <w:rPr>
                <w:rFonts w:ascii="Futura Lt BT" w:hAnsi="Futura Lt BT" w:cs="Symbol"/>
                <w:b/>
                <w:color w:val="005CA9"/>
                <w:sz w:val="18"/>
                <w:szCs w:val="18"/>
              </w:rPr>
              <w:t>1º trimestre</w:t>
            </w:r>
          </w:p>
        </w:tc>
        <w:tc>
          <w:tcPr>
            <w:tcW w:w="655" w:type="pct"/>
            <w:tcBorders>
              <w:top w:val="nil"/>
              <w:left w:val="nil"/>
              <w:bottom w:val="single" w:sz="4" w:space="0" w:color="F39200"/>
              <w:right w:val="nil"/>
            </w:tcBorders>
          </w:tcPr>
          <w:p w14:paraId="5F42D2BC" w14:textId="62CFAC8D" w:rsidR="00584E3B" w:rsidRPr="002E5531" w:rsidRDefault="00584E3B" w:rsidP="00584E3B">
            <w:pPr>
              <w:jc w:val="center"/>
              <w:rPr>
                <w:rFonts w:ascii="Futura Lt BT" w:hAnsi="Futura Lt BT" w:cs="Symbol"/>
                <w:b/>
                <w:color w:val="005CA9"/>
                <w:sz w:val="18"/>
                <w:szCs w:val="18"/>
              </w:rPr>
            </w:pPr>
            <w:r w:rsidRPr="00C86DDD">
              <w:rPr>
                <w:rFonts w:ascii="Futura Lt BT" w:hAnsi="Futura Lt BT" w:cs="Symbol"/>
                <w:b/>
                <w:color w:val="005CA9"/>
                <w:sz w:val="18"/>
                <w:szCs w:val="18"/>
              </w:rPr>
              <w:t>1º trimestre</w:t>
            </w:r>
          </w:p>
        </w:tc>
        <w:tc>
          <w:tcPr>
            <w:tcW w:w="655" w:type="pct"/>
            <w:tcBorders>
              <w:top w:val="nil"/>
              <w:left w:val="nil"/>
              <w:bottom w:val="single" w:sz="4" w:space="0" w:color="F39200"/>
              <w:right w:val="nil"/>
            </w:tcBorders>
            <w:shd w:val="clear" w:color="auto" w:fill="auto"/>
          </w:tcPr>
          <w:p w14:paraId="705F7F01" w14:textId="3D20AD92" w:rsidR="00584E3B" w:rsidRPr="002E5531" w:rsidRDefault="00584E3B" w:rsidP="00584E3B">
            <w:pPr>
              <w:jc w:val="center"/>
              <w:rPr>
                <w:rFonts w:ascii="Futura Lt BT" w:hAnsi="Futura Lt BT" w:cs="Cambria Math"/>
                <w:b/>
                <w:color w:val="005CA9"/>
                <w:sz w:val="18"/>
                <w:szCs w:val="18"/>
              </w:rPr>
            </w:pPr>
            <w:r w:rsidRPr="00C86DDD">
              <w:rPr>
                <w:rFonts w:ascii="Futura Lt BT" w:hAnsi="Futura Lt BT" w:cs="Symbol"/>
                <w:b/>
                <w:color w:val="005CA9"/>
                <w:sz w:val="18"/>
                <w:szCs w:val="18"/>
              </w:rPr>
              <w:t>1º trimestre</w:t>
            </w:r>
          </w:p>
        </w:tc>
      </w:tr>
      <w:tr w:rsidR="00B9518F" w14:paraId="3A559D53" w14:textId="77777777" w:rsidTr="00021CCF">
        <w:trPr>
          <w:trHeight w:val="283"/>
        </w:trPr>
        <w:tc>
          <w:tcPr>
            <w:tcW w:w="2380" w:type="pct"/>
            <w:tcBorders>
              <w:top w:val="nil"/>
              <w:left w:val="nil"/>
              <w:bottom w:val="nil"/>
              <w:right w:val="nil"/>
            </w:tcBorders>
            <w:shd w:val="clear" w:color="auto" w:fill="auto"/>
            <w:vAlign w:val="center"/>
            <w:hideMark/>
          </w:tcPr>
          <w:p w14:paraId="27012964" w14:textId="77777777" w:rsidR="00B9518F" w:rsidRPr="002E5531" w:rsidRDefault="00B9518F" w:rsidP="00C243B7">
            <w:pPr>
              <w:rPr>
                <w:rFonts w:ascii="Futura Lt BT" w:hAnsi="Futura Lt BT" w:cs="Cambria Math"/>
                <w:color w:val="005CA9"/>
                <w:sz w:val="18"/>
                <w:szCs w:val="18"/>
              </w:rPr>
            </w:pPr>
            <w:r w:rsidRPr="002E5531">
              <w:rPr>
                <w:rFonts w:ascii="Futura Lt BT" w:hAnsi="Futura Lt BT" w:cs="Cambria Math"/>
                <w:color w:val="005CA9"/>
                <w:sz w:val="18"/>
                <w:szCs w:val="18"/>
              </w:rPr>
              <w:t>Despesas com lotéricos e parceiros comerciais</w:t>
            </w:r>
          </w:p>
        </w:tc>
        <w:tc>
          <w:tcPr>
            <w:tcW w:w="655" w:type="pct"/>
            <w:tcBorders>
              <w:top w:val="nil"/>
              <w:left w:val="nil"/>
              <w:bottom w:val="nil"/>
              <w:right w:val="nil"/>
            </w:tcBorders>
            <w:shd w:val="clear" w:color="auto" w:fill="auto"/>
            <w:vAlign w:val="center"/>
          </w:tcPr>
          <w:p w14:paraId="729D98FF" w14:textId="77777777" w:rsidR="00B9518F" w:rsidRPr="002E5531" w:rsidRDefault="00B9518F" w:rsidP="00C243B7">
            <w:pPr>
              <w:jc w:val="right"/>
              <w:rPr>
                <w:rFonts w:ascii="Futura Lt BT" w:hAnsi="Futura Lt BT" w:cs="Cambria Math"/>
                <w:color w:val="005CA9"/>
                <w:sz w:val="18"/>
                <w:szCs w:val="18"/>
              </w:rPr>
            </w:pPr>
            <w:r>
              <w:rPr>
                <w:rFonts w:ascii="Futura Lt BT" w:hAnsi="Futura Lt BT" w:cs="Arial"/>
                <w:color w:val="005CA9"/>
                <w:sz w:val="18"/>
                <w:szCs w:val="18"/>
              </w:rPr>
              <w:t>(954.886)</w:t>
            </w:r>
          </w:p>
        </w:tc>
        <w:tc>
          <w:tcPr>
            <w:tcW w:w="655" w:type="pct"/>
            <w:tcBorders>
              <w:top w:val="nil"/>
              <w:left w:val="nil"/>
              <w:bottom w:val="nil"/>
              <w:right w:val="nil"/>
            </w:tcBorders>
            <w:shd w:val="clear" w:color="auto" w:fill="auto"/>
            <w:noWrap/>
            <w:vAlign w:val="center"/>
          </w:tcPr>
          <w:p w14:paraId="23036D45" w14:textId="77777777" w:rsidR="00B9518F" w:rsidRPr="002E5531" w:rsidRDefault="00B9518F" w:rsidP="00C243B7">
            <w:pPr>
              <w:jc w:val="right"/>
              <w:rPr>
                <w:rFonts w:ascii="Futura Lt BT" w:hAnsi="Futura Lt BT" w:cs="Cambria Math"/>
                <w:color w:val="005CA9"/>
                <w:sz w:val="18"/>
                <w:szCs w:val="18"/>
              </w:rPr>
            </w:pPr>
            <w:r>
              <w:rPr>
                <w:rFonts w:ascii="Futura Lt BT" w:hAnsi="Futura Lt BT" w:cs="Arial"/>
                <w:color w:val="005CA9"/>
                <w:sz w:val="18"/>
                <w:szCs w:val="18"/>
              </w:rPr>
              <w:t>(931.881)</w:t>
            </w:r>
          </w:p>
        </w:tc>
        <w:tc>
          <w:tcPr>
            <w:tcW w:w="655" w:type="pct"/>
            <w:tcBorders>
              <w:top w:val="nil"/>
              <w:left w:val="nil"/>
              <w:bottom w:val="nil"/>
              <w:right w:val="nil"/>
            </w:tcBorders>
            <w:vAlign w:val="center"/>
          </w:tcPr>
          <w:p w14:paraId="5583A2A4" w14:textId="7700D789" w:rsidR="00B9518F" w:rsidRPr="002E5531" w:rsidRDefault="009C364B" w:rsidP="00C243B7">
            <w:pPr>
              <w:jc w:val="right"/>
              <w:rPr>
                <w:rFonts w:ascii="Futura Lt BT" w:hAnsi="Futura Lt BT" w:cs="Cambria Math"/>
                <w:color w:val="005CA9"/>
                <w:sz w:val="18"/>
                <w:szCs w:val="18"/>
              </w:rPr>
            </w:pPr>
            <w:r>
              <w:rPr>
                <w:rFonts w:ascii="Futura Lt BT" w:hAnsi="Futura Lt BT" w:cs="Arial"/>
                <w:color w:val="005CA9"/>
                <w:sz w:val="18"/>
                <w:szCs w:val="18"/>
              </w:rPr>
              <w:t>(954.886)</w:t>
            </w:r>
          </w:p>
        </w:tc>
        <w:tc>
          <w:tcPr>
            <w:tcW w:w="655" w:type="pct"/>
            <w:tcBorders>
              <w:top w:val="nil"/>
              <w:left w:val="nil"/>
              <w:bottom w:val="nil"/>
              <w:right w:val="nil"/>
            </w:tcBorders>
            <w:shd w:val="clear" w:color="auto" w:fill="auto"/>
            <w:vAlign w:val="center"/>
          </w:tcPr>
          <w:p w14:paraId="36035EB9" w14:textId="77777777" w:rsidR="00B9518F" w:rsidRPr="002E5531" w:rsidRDefault="00B9518F" w:rsidP="00C243B7">
            <w:pPr>
              <w:jc w:val="right"/>
              <w:rPr>
                <w:rFonts w:ascii="Futura Lt BT" w:hAnsi="Futura Lt BT" w:cs="Cambria Math"/>
                <w:color w:val="005CA9"/>
                <w:sz w:val="18"/>
                <w:szCs w:val="18"/>
              </w:rPr>
            </w:pPr>
            <w:r>
              <w:rPr>
                <w:rFonts w:ascii="Futura Lt BT" w:hAnsi="Futura Lt BT" w:cs="Arial"/>
                <w:color w:val="005CA9"/>
                <w:sz w:val="18"/>
                <w:szCs w:val="18"/>
              </w:rPr>
              <w:t>(931.881)</w:t>
            </w:r>
          </w:p>
        </w:tc>
      </w:tr>
      <w:tr w:rsidR="00B9518F" w14:paraId="3BDF6A9E" w14:textId="77777777" w:rsidTr="00021CCF">
        <w:trPr>
          <w:trHeight w:val="283"/>
        </w:trPr>
        <w:tc>
          <w:tcPr>
            <w:tcW w:w="2380" w:type="pct"/>
            <w:tcBorders>
              <w:top w:val="nil"/>
              <w:left w:val="nil"/>
              <w:bottom w:val="nil"/>
              <w:right w:val="nil"/>
            </w:tcBorders>
            <w:shd w:val="clear" w:color="auto" w:fill="auto"/>
            <w:vAlign w:val="center"/>
            <w:hideMark/>
          </w:tcPr>
          <w:p w14:paraId="018142E3" w14:textId="77777777" w:rsidR="00B9518F" w:rsidRPr="002E5531" w:rsidRDefault="00B9518F" w:rsidP="00C243B7">
            <w:pPr>
              <w:rPr>
                <w:rFonts w:ascii="Futura Lt BT" w:hAnsi="Futura Lt BT" w:cs="Cambria Math"/>
                <w:color w:val="005CA9"/>
                <w:sz w:val="18"/>
                <w:szCs w:val="18"/>
              </w:rPr>
            </w:pPr>
            <w:r w:rsidRPr="002E5531">
              <w:rPr>
                <w:rFonts w:ascii="Futura Lt BT" w:hAnsi="Futura Lt BT" w:cs="Cambria Math"/>
                <w:color w:val="005CA9"/>
                <w:sz w:val="18"/>
                <w:szCs w:val="18"/>
              </w:rPr>
              <w:t>Benefício pós-emprego</w:t>
            </w:r>
          </w:p>
        </w:tc>
        <w:tc>
          <w:tcPr>
            <w:tcW w:w="655" w:type="pct"/>
            <w:tcBorders>
              <w:top w:val="nil"/>
              <w:left w:val="nil"/>
              <w:bottom w:val="nil"/>
              <w:right w:val="nil"/>
            </w:tcBorders>
            <w:shd w:val="clear" w:color="auto" w:fill="auto"/>
            <w:vAlign w:val="center"/>
          </w:tcPr>
          <w:p w14:paraId="56EFA7C0" w14:textId="77777777" w:rsidR="00B9518F" w:rsidRPr="002E5531" w:rsidRDefault="00B9518F" w:rsidP="00C243B7">
            <w:pPr>
              <w:jc w:val="right"/>
              <w:rPr>
                <w:rFonts w:ascii="Futura Lt BT" w:hAnsi="Futura Lt BT" w:cs="Cambria Math"/>
                <w:color w:val="005CA9"/>
                <w:sz w:val="18"/>
                <w:szCs w:val="18"/>
              </w:rPr>
            </w:pPr>
            <w:r>
              <w:rPr>
                <w:rFonts w:ascii="Futura Lt BT" w:hAnsi="Futura Lt BT" w:cs="Arial"/>
                <w:color w:val="005CA9"/>
                <w:sz w:val="18"/>
                <w:szCs w:val="18"/>
              </w:rPr>
              <w:t>(499.726)</w:t>
            </w:r>
          </w:p>
        </w:tc>
        <w:tc>
          <w:tcPr>
            <w:tcW w:w="655" w:type="pct"/>
            <w:tcBorders>
              <w:top w:val="nil"/>
              <w:left w:val="nil"/>
              <w:bottom w:val="nil"/>
              <w:right w:val="nil"/>
            </w:tcBorders>
            <w:shd w:val="clear" w:color="auto" w:fill="auto"/>
            <w:noWrap/>
            <w:vAlign w:val="center"/>
          </w:tcPr>
          <w:p w14:paraId="43034DD0" w14:textId="77777777" w:rsidR="00B9518F" w:rsidRPr="002E5531" w:rsidRDefault="00B9518F" w:rsidP="00C243B7">
            <w:pPr>
              <w:jc w:val="right"/>
              <w:rPr>
                <w:rFonts w:ascii="Futura Lt BT" w:hAnsi="Futura Lt BT" w:cs="Cambria Math"/>
                <w:color w:val="005CA9"/>
                <w:sz w:val="18"/>
                <w:szCs w:val="18"/>
              </w:rPr>
            </w:pPr>
            <w:r>
              <w:rPr>
                <w:rFonts w:ascii="Futura Lt BT" w:hAnsi="Futura Lt BT" w:cs="Arial"/>
                <w:color w:val="005CA9"/>
                <w:sz w:val="18"/>
                <w:szCs w:val="18"/>
              </w:rPr>
              <w:t>(463.892)</w:t>
            </w:r>
          </w:p>
        </w:tc>
        <w:tc>
          <w:tcPr>
            <w:tcW w:w="655" w:type="pct"/>
            <w:tcBorders>
              <w:top w:val="nil"/>
              <w:left w:val="nil"/>
              <w:bottom w:val="nil"/>
              <w:right w:val="nil"/>
            </w:tcBorders>
            <w:vAlign w:val="center"/>
          </w:tcPr>
          <w:p w14:paraId="70CCFA6D" w14:textId="76598B97" w:rsidR="00B9518F" w:rsidRPr="002E5531" w:rsidRDefault="009C364B" w:rsidP="00C243B7">
            <w:pPr>
              <w:jc w:val="right"/>
              <w:rPr>
                <w:rFonts w:ascii="Futura Lt BT" w:hAnsi="Futura Lt BT" w:cs="Cambria Math"/>
                <w:color w:val="005CA9"/>
                <w:sz w:val="18"/>
                <w:szCs w:val="18"/>
              </w:rPr>
            </w:pPr>
            <w:r>
              <w:rPr>
                <w:rFonts w:ascii="Futura Lt BT" w:hAnsi="Futura Lt BT" w:cs="Arial"/>
                <w:color w:val="005CA9"/>
                <w:sz w:val="18"/>
                <w:szCs w:val="18"/>
              </w:rPr>
              <w:t>(499.726)</w:t>
            </w:r>
          </w:p>
        </w:tc>
        <w:tc>
          <w:tcPr>
            <w:tcW w:w="655" w:type="pct"/>
            <w:tcBorders>
              <w:top w:val="nil"/>
              <w:left w:val="nil"/>
              <w:bottom w:val="nil"/>
              <w:right w:val="nil"/>
            </w:tcBorders>
            <w:shd w:val="clear" w:color="auto" w:fill="auto"/>
            <w:vAlign w:val="center"/>
          </w:tcPr>
          <w:p w14:paraId="02B02DF3" w14:textId="77777777" w:rsidR="00B9518F" w:rsidRPr="002E5531" w:rsidRDefault="00B9518F" w:rsidP="00C243B7">
            <w:pPr>
              <w:jc w:val="right"/>
              <w:rPr>
                <w:rFonts w:ascii="Futura Lt BT" w:hAnsi="Futura Lt BT" w:cs="Cambria Math"/>
                <w:color w:val="005CA9"/>
                <w:sz w:val="18"/>
                <w:szCs w:val="18"/>
              </w:rPr>
            </w:pPr>
            <w:r>
              <w:rPr>
                <w:rFonts w:ascii="Futura Lt BT" w:hAnsi="Futura Lt BT" w:cs="Arial"/>
                <w:color w:val="005CA9"/>
                <w:sz w:val="18"/>
                <w:szCs w:val="18"/>
              </w:rPr>
              <w:t>(463.892)</w:t>
            </w:r>
          </w:p>
        </w:tc>
      </w:tr>
      <w:tr w:rsidR="00B9518F" w14:paraId="23281E5B" w14:textId="77777777" w:rsidTr="00021CCF">
        <w:trPr>
          <w:trHeight w:val="283"/>
        </w:trPr>
        <w:tc>
          <w:tcPr>
            <w:tcW w:w="2380" w:type="pct"/>
            <w:tcBorders>
              <w:top w:val="nil"/>
              <w:left w:val="nil"/>
              <w:bottom w:val="nil"/>
              <w:right w:val="nil"/>
            </w:tcBorders>
            <w:shd w:val="clear" w:color="auto" w:fill="auto"/>
            <w:vAlign w:val="center"/>
            <w:hideMark/>
          </w:tcPr>
          <w:p w14:paraId="0509F0BE" w14:textId="77777777" w:rsidR="00B9518F" w:rsidRPr="002E5531" w:rsidRDefault="00B9518F" w:rsidP="00C243B7">
            <w:pPr>
              <w:rPr>
                <w:rFonts w:ascii="Futura Lt BT" w:hAnsi="Futura Lt BT" w:cs="Cambria Math"/>
                <w:color w:val="005CA9"/>
                <w:sz w:val="18"/>
                <w:szCs w:val="18"/>
              </w:rPr>
            </w:pPr>
            <w:r w:rsidRPr="002E5531">
              <w:rPr>
                <w:rFonts w:ascii="Futura Lt BT" w:hAnsi="Futura Lt BT" w:cs="Cambria Math"/>
                <w:color w:val="005CA9"/>
                <w:sz w:val="18"/>
                <w:szCs w:val="18"/>
              </w:rPr>
              <w:t>Despesas com cartão</w:t>
            </w:r>
          </w:p>
        </w:tc>
        <w:tc>
          <w:tcPr>
            <w:tcW w:w="655" w:type="pct"/>
            <w:tcBorders>
              <w:top w:val="nil"/>
              <w:left w:val="nil"/>
              <w:bottom w:val="nil"/>
              <w:right w:val="nil"/>
            </w:tcBorders>
            <w:shd w:val="clear" w:color="auto" w:fill="auto"/>
            <w:vAlign w:val="center"/>
          </w:tcPr>
          <w:p w14:paraId="69655C1F" w14:textId="77777777" w:rsidR="00B9518F" w:rsidRPr="002E5531" w:rsidRDefault="00B9518F" w:rsidP="00C243B7">
            <w:pPr>
              <w:jc w:val="right"/>
              <w:rPr>
                <w:rFonts w:ascii="Futura Lt BT" w:hAnsi="Futura Lt BT" w:cs="Cambria Math"/>
                <w:color w:val="005CA9"/>
                <w:sz w:val="18"/>
                <w:szCs w:val="18"/>
              </w:rPr>
            </w:pPr>
            <w:r>
              <w:rPr>
                <w:rFonts w:ascii="Futura Lt BT" w:hAnsi="Futura Lt BT" w:cs="Arial"/>
                <w:color w:val="005CA9"/>
                <w:sz w:val="18"/>
                <w:szCs w:val="18"/>
              </w:rPr>
              <w:t>(269.177)</w:t>
            </w:r>
          </w:p>
        </w:tc>
        <w:tc>
          <w:tcPr>
            <w:tcW w:w="655" w:type="pct"/>
            <w:tcBorders>
              <w:top w:val="nil"/>
              <w:left w:val="nil"/>
              <w:bottom w:val="nil"/>
              <w:right w:val="nil"/>
            </w:tcBorders>
            <w:shd w:val="clear" w:color="auto" w:fill="auto"/>
            <w:noWrap/>
            <w:vAlign w:val="center"/>
          </w:tcPr>
          <w:p w14:paraId="708C0CD1" w14:textId="77777777" w:rsidR="00B9518F" w:rsidRPr="002E5531" w:rsidRDefault="00B9518F" w:rsidP="00C243B7">
            <w:pPr>
              <w:jc w:val="right"/>
              <w:rPr>
                <w:rFonts w:ascii="Futura Lt BT" w:hAnsi="Futura Lt BT" w:cs="Cambria Math"/>
                <w:color w:val="005CA9"/>
                <w:sz w:val="18"/>
                <w:szCs w:val="18"/>
              </w:rPr>
            </w:pPr>
            <w:r>
              <w:rPr>
                <w:rFonts w:ascii="Futura Lt BT" w:hAnsi="Futura Lt BT" w:cs="Arial"/>
                <w:color w:val="005CA9"/>
                <w:sz w:val="18"/>
                <w:szCs w:val="18"/>
              </w:rPr>
              <w:t>(380.044)</w:t>
            </w:r>
          </w:p>
        </w:tc>
        <w:tc>
          <w:tcPr>
            <w:tcW w:w="655" w:type="pct"/>
            <w:tcBorders>
              <w:top w:val="nil"/>
              <w:left w:val="nil"/>
              <w:bottom w:val="nil"/>
              <w:right w:val="nil"/>
            </w:tcBorders>
            <w:vAlign w:val="center"/>
          </w:tcPr>
          <w:p w14:paraId="47D49BEC" w14:textId="644D248D" w:rsidR="00B9518F" w:rsidRPr="002E5531" w:rsidRDefault="009C364B" w:rsidP="00C243B7">
            <w:pPr>
              <w:jc w:val="right"/>
              <w:rPr>
                <w:rFonts w:ascii="Futura Lt BT" w:hAnsi="Futura Lt BT" w:cs="Cambria Math"/>
                <w:color w:val="005CA9"/>
                <w:sz w:val="18"/>
                <w:szCs w:val="18"/>
              </w:rPr>
            </w:pPr>
            <w:r>
              <w:rPr>
                <w:rFonts w:ascii="Futura Lt BT" w:hAnsi="Futura Lt BT" w:cs="Arial"/>
                <w:color w:val="005CA9"/>
                <w:sz w:val="18"/>
                <w:szCs w:val="18"/>
              </w:rPr>
              <w:t>(269.508)</w:t>
            </w:r>
          </w:p>
        </w:tc>
        <w:tc>
          <w:tcPr>
            <w:tcW w:w="655" w:type="pct"/>
            <w:tcBorders>
              <w:top w:val="nil"/>
              <w:left w:val="nil"/>
              <w:bottom w:val="nil"/>
              <w:right w:val="nil"/>
            </w:tcBorders>
            <w:shd w:val="clear" w:color="auto" w:fill="auto"/>
            <w:vAlign w:val="center"/>
          </w:tcPr>
          <w:p w14:paraId="426E7916" w14:textId="77777777" w:rsidR="00B9518F" w:rsidRPr="002E5531" w:rsidRDefault="00B9518F" w:rsidP="00C243B7">
            <w:pPr>
              <w:jc w:val="right"/>
              <w:rPr>
                <w:rFonts w:ascii="Futura Lt BT" w:hAnsi="Futura Lt BT" w:cs="Cambria Math"/>
                <w:color w:val="005CA9"/>
                <w:sz w:val="18"/>
                <w:szCs w:val="18"/>
              </w:rPr>
            </w:pPr>
            <w:r>
              <w:rPr>
                <w:rFonts w:ascii="Futura Lt BT" w:hAnsi="Futura Lt BT" w:cs="Arial"/>
                <w:color w:val="005CA9"/>
                <w:sz w:val="18"/>
                <w:szCs w:val="18"/>
              </w:rPr>
              <w:t>(381.942)</w:t>
            </w:r>
          </w:p>
        </w:tc>
      </w:tr>
      <w:tr w:rsidR="00B9518F" w14:paraId="64496858" w14:textId="77777777" w:rsidTr="00021CCF">
        <w:trPr>
          <w:trHeight w:val="283"/>
        </w:trPr>
        <w:tc>
          <w:tcPr>
            <w:tcW w:w="2380" w:type="pct"/>
            <w:tcBorders>
              <w:top w:val="nil"/>
              <w:left w:val="nil"/>
              <w:bottom w:val="nil"/>
              <w:right w:val="nil"/>
            </w:tcBorders>
            <w:shd w:val="clear" w:color="auto" w:fill="auto"/>
            <w:vAlign w:val="center"/>
            <w:hideMark/>
          </w:tcPr>
          <w:p w14:paraId="552148F9" w14:textId="77777777" w:rsidR="00B9518F" w:rsidRPr="002E5531" w:rsidRDefault="00B9518F" w:rsidP="00C243B7">
            <w:pPr>
              <w:rPr>
                <w:rFonts w:ascii="Futura Lt BT" w:hAnsi="Futura Lt BT" w:cs="Cambria Math"/>
                <w:color w:val="005CA9"/>
                <w:sz w:val="18"/>
                <w:szCs w:val="18"/>
              </w:rPr>
            </w:pPr>
            <w:r w:rsidRPr="002E5531">
              <w:rPr>
                <w:rFonts w:ascii="Futura Lt BT" w:hAnsi="Futura Lt BT" w:cs="Cambria Math"/>
                <w:color w:val="005CA9"/>
                <w:sz w:val="18"/>
                <w:szCs w:val="18"/>
              </w:rPr>
              <w:t>Perdas de Risco Operacional</w:t>
            </w:r>
          </w:p>
        </w:tc>
        <w:tc>
          <w:tcPr>
            <w:tcW w:w="655" w:type="pct"/>
            <w:tcBorders>
              <w:top w:val="nil"/>
              <w:left w:val="nil"/>
              <w:bottom w:val="nil"/>
              <w:right w:val="nil"/>
            </w:tcBorders>
            <w:shd w:val="clear" w:color="auto" w:fill="auto"/>
            <w:vAlign w:val="center"/>
          </w:tcPr>
          <w:p w14:paraId="78F94FF8" w14:textId="77777777" w:rsidR="00B9518F" w:rsidRPr="002E5531" w:rsidRDefault="00B9518F" w:rsidP="00C243B7">
            <w:pPr>
              <w:jc w:val="right"/>
              <w:rPr>
                <w:rFonts w:ascii="Futura Lt BT" w:hAnsi="Futura Lt BT" w:cs="Cambria Math"/>
                <w:color w:val="005CA9"/>
                <w:sz w:val="18"/>
                <w:szCs w:val="18"/>
              </w:rPr>
            </w:pPr>
            <w:r>
              <w:rPr>
                <w:rFonts w:ascii="Futura Lt BT" w:hAnsi="Futura Lt BT" w:cs="Arial"/>
                <w:color w:val="005CA9"/>
                <w:sz w:val="18"/>
                <w:szCs w:val="18"/>
              </w:rPr>
              <w:t>(261.781)</w:t>
            </w:r>
          </w:p>
        </w:tc>
        <w:tc>
          <w:tcPr>
            <w:tcW w:w="655" w:type="pct"/>
            <w:tcBorders>
              <w:top w:val="nil"/>
              <w:left w:val="nil"/>
              <w:bottom w:val="nil"/>
              <w:right w:val="nil"/>
            </w:tcBorders>
            <w:shd w:val="clear" w:color="auto" w:fill="auto"/>
            <w:noWrap/>
            <w:vAlign w:val="center"/>
          </w:tcPr>
          <w:p w14:paraId="0F7DE34B" w14:textId="77777777" w:rsidR="00B9518F" w:rsidRPr="002E5531" w:rsidRDefault="00B9518F" w:rsidP="00C243B7">
            <w:pPr>
              <w:jc w:val="right"/>
              <w:rPr>
                <w:rFonts w:ascii="Futura Lt BT" w:hAnsi="Futura Lt BT" w:cs="Cambria Math"/>
                <w:color w:val="005CA9"/>
                <w:sz w:val="18"/>
                <w:szCs w:val="18"/>
              </w:rPr>
            </w:pPr>
            <w:r>
              <w:rPr>
                <w:rFonts w:ascii="Futura Lt BT" w:hAnsi="Futura Lt BT" w:cs="Arial"/>
                <w:color w:val="005CA9"/>
                <w:sz w:val="18"/>
                <w:szCs w:val="18"/>
              </w:rPr>
              <w:t>(331.322)</w:t>
            </w:r>
          </w:p>
        </w:tc>
        <w:tc>
          <w:tcPr>
            <w:tcW w:w="655" w:type="pct"/>
            <w:tcBorders>
              <w:top w:val="nil"/>
              <w:left w:val="nil"/>
              <w:bottom w:val="nil"/>
              <w:right w:val="nil"/>
            </w:tcBorders>
            <w:vAlign w:val="center"/>
          </w:tcPr>
          <w:p w14:paraId="6B857402" w14:textId="7E80296F" w:rsidR="00B9518F" w:rsidRPr="002E5531" w:rsidRDefault="009C364B" w:rsidP="00C243B7">
            <w:pPr>
              <w:jc w:val="right"/>
              <w:rPr>
                <w:rFonts w:ascii="Futura Lt BT" w:hAnsi="Futura Lt BT" w:cs="Cambria Math"/>
                <w:color w:val="005CA9"/>
                <w:sz w:val="18"/>
                <w:szCs w:val="18"/>
              </w:rPr>
            </w:pPr>
            <w:r>
              <w:rPr>
                <w:rFonts w:ascii="Futura Lt BT" w:hAnsi="Futura Lt BT" w:cs="Arial"/>
                <w:color w:val="005CA9"/>
                <w:sz w:val="18"/>
                <w:szCs w:val="18"/>
              </w:rPr>
              <w:t>(261.781)</w:t>
            </w:r>
          </w:p>
        </w:tc>
        <w:tc>
          <w:tcPr>
            <w:tcW w:w="655" w:type="pct"/>
            <w:tcBorders>
              <w:top w:val="nil"/>
              <w:left w:val="nil"/>
              <w:bottom w:val="nil"/>
              <w:right w:val="nil"/>
            </w:tcBorders>
            <w:shd w:val="clear" w:color="auto" w:fill="auto"/>
            <w:vAlign w:val="center"/>
          </w:tcPr>
          <w:p w14:paraId="79C060AB" w14:textId="77777777" w:rsidR="00B9518F" w:rsidRPr="002E5531" w:rsidRDefault="00B9518F" w:rsidP="00C243B7">
            <w:pPr>
              <w:jc w:val="right"/>
              <w:rPr>
                <w:rFonts w:ascii="Futura Lt BT" w:hAnsi="Futura Lt BT" w:cs="Cambria Math"/>
                <w:color w:val="005CA9"/>
                <w:sz w:val="18"/>
                <w:szCs w:val="18"/>
              </w:rPr>
            </w:pPr>
            <w:r>
              <w:rPr>
                <w:rFonts w:ascii="Futura Lt BT" w:hAnsi="Futura Lt BT" w:cs="Arial"/>
                <w:color w:val="005CA9"/>
                <w:sz w:val="18"/>
                <w:szCs w:val="18"/>
              </w:rPr>
              <w:t>(331.322)</w:t>
            </w:r>
          </w:p>
        </w:tc>
      </w:tr>
      <w:tr w:rsidR="00B9518F" w14:paraId="7371B23C" w14:textId="77777777" w:rsidTr="00021CCF">
        <w:trPr>
          <w:trHeight w:val="283"/>
        </w:trPr>
        <w:tc>
          <w:tcPr>
            <w:tcW w:w="2380" w:type="pct"/>
            <w:tcBorders>
              <w:top w:val="nil"/>
              <w:left w:val="nil"/>
              <w:bottom w:val="nil"/>
              <w:right w:val="nil"/>
            </w:tcBorders>
            <w:shd w:val="clear" w:color="auto" w:fill="auto"/>
            <w:vAlign w:val="center"/>
            <w:hideMark/>
          </w:tcPr>
          <w:p w14:paraId="6F34EB48" w14:textId="77777777" w:rsidR="00B9518F" w:rsidRPr="002E5531" w:rsidRDefault="00B9518F" w:rsidP="00C243B7">
            <w:pPr>
              <w:rPr>
                <w:rFonts w:ascii="Futura Lt BT" w:hAnsi="Futura Lt BT" w:cs="Cambria Math"/>
                <w:color w:val="005CA9"/>
                <w:sz w:val="18"/>
                <w:szCs w:val="18"/>
              </w:rPr>
            </w:pPr>
            <w:r w:rsidRPr="002E5531">
              <w:rPr>
                <w:rFonts w:ascii="Futura Lt BT" w:hAnsi="Futura Lt BT" w:cs="Cambria Math"/>
                <w:color w:val="005CA9"/>
                <w:sz w:val="18"/>
                <w:szCs w:val="18"/>
              </w:rPr>
              <w:t>Operações de financiamentos imobiliários</w:t>
            </w:r>
          </w:p>
        </w:tc>
        <w:tc>
          <w:tcPr>
            <w:tcW w:w="655" w:type="pct"/>
            <w:tcBorders>
              <w:top w:val="nil"/>
              <w:left w:val="nil"/>
              <w:bottom w:val="nil"/>
              <w:right w:val="nil"/>
            </w:tcBorders>
            <w:shd w:val="clear" w:color="auto" w:fill="auto"/>
            <w:vAlign w:val="center"/>
          </w:tcPr>
          <w:p w14:paraId="5C3317E6" w14:textId="77777777" w:rsidR="00B9518F" w:rsidRPr="002E5531" w:rsidRDefault="00B9518F" w:rsidP="00C243B7">
            <w:pPr>
              <w:jc w:val="right"/>
              <w:rPr>
                <w:rFonts w:ascii="Futura Lt BT" w:hAnsi="Futura Lt BT" w:cs="Cambria Math"/>
                <w:color w:val="005CA9"/>
                <w:sz w:val="18"/>
                <w:szCs w:val="18"/>
              </w:rPr>
            </w:pPr>
            <w:r>
              <w:rPr>
                <w:rFonts w:ascii="Futura Lt BT" w:hAnsi="Futura Lt BT" w:cs="Arial"/>
                <w:color w:val="005CA9"/>
                <w:sz w:val="18"/>
                <w:szCs w:val="18"/>
              </w:rPr>
              <w:t>(199.532)</w:t>
            </w:r>
          </w:p>
        </w:tc>
        <w:tc>
          <w:tcPr>
            <w:tcW w:w="655" w:type="pct"/>
            <w:tcBorders>
              <w:top w:val="nil"/>
              <w:left w:val="nil"/>
              <w:bottom w:val="nil"/>
              <w:right w:val="nil"/>
            </w:tcBorders>
            <w:shd w:val="clear" w:color="auto" w:fill="auto"/>
            <w:noWrap/>
            <w:vAlign w:val="center"/>
          </w:tcPr>
          <w:p w14:paraId="2F28BE61" w14:textId="77777777" w:rsidR="00B9518F" w:rsidRPr="002E5531" w:rsidRDefault="00B9518F" w:rsidP="00C243B7">
            <w:pPr>
              <w:jc w:val="right"/>
              <w:rPr>
                <w:rFonts w:ascii="Futura Lt BT" w:hAnsi="Futura Lt BT" w:cs="Cambria Math"/>
                <w:color w:val="005CA9"/>
                <w:sz w:val="18"/>
                <w:szCs w:val="18"/>
              </w:rPr>
            </w:pPr>
            <w:r>
              <w:rPr>
                <w:rFonts w:ascii="Futura Lt BT" w:hAnsi="Futura Lt BT" w:cs="Arial"/>
                <w:color w:val="005CA9"/>
                <w:sz w:val="18"/>
                <w:szCs w:val="18"/>
              </w:rPr>
              <w:t>(79.294)</w:t>
            </w:r>
          </w:p>
        </w:tc>
        <w:tc>
          <w:tcPr>
            <w:tcW w:w="655" w:type="pct"/>
            <w:tcBorders>
              <w:top w:val="nil"/>
              <w:left w:val="nil"/>
              <w:bottom w:val="nil"/>
              <w:right w:val="nil"/>
            </w:tcBorders>
            <w:vAlign w:val="center"/>
          </w:tcPr>
          <w:p w14:paraId="491C5153" w14:textId="15C27CF7" w:rsidR="00B9518F" w:rsidRPr="002E5531" w:rsidRDefault="009C364B" w:rsidP="00C243B7">
            <w:pPr>
              <w:jc w:val="right"/>
              <w:rPr>
                <w:rFonts w:ascii="Futura Lt BT" w:hAnsi="Futura Lt BT" w:cs="Cambria Math"/>
                <w:color w:val="005CA9"/>
                <w:sz w:val="18"/>
                <w:szCs w:val="18"/>
              </w:rPr>
            </w:pPr>
            <w:r>
              <w:rPr>
                <w:rFonts w:ascii="Futura Lt BT" w:hAnsi="Futura Lt BT" w:cs="Arial"/>
                <w:color w:val="005CA9"/>
                <w:sz w:val="18"/>
                <w:szCs w:val="18"/>
              </w:rPr>
              <w:t>(199.532)</w:t>
            </w:r>
          </w:p>
        </w:tc>
        <w:tc>
          <w:tcPr>
            <w:tcW w:w="655" w:type="pct"/>
            <w:tcBorders>
              <w:top w:val="nil"/>
              <w:left w:val="nil"/>
              <w:bottom w:val="nil"/>
              <w:right w:val="nil"/>
            </w:tcBorders>
            <w:shd w:val="clear" w:color="auto" w:fill="auto"/>
            <w:vAlign w:val="center"/>
          </w:tcPr>
          <w:p w14:paraId="5E68BEEF" w14:textId="77777777" w:rsidR="00B9518F" w:rsidRPr="002E5531" w:rsidRDefault="00B9518F" w:rsidP="00C243B7">
            <w:pPr>
              <w:jc w:val="right"/>
              <w:rPr>
                <w:rFonts w:ascii="Futura Lt BT" w:hAnsi="Futura Lt BT" w:cs="Cambria Math"/>
                <w:color w:val="005CA9"/>
                <w:sz w:val="18"/>
                <w:szCs w:val="18"/>
              </w:rPr>
            </w:pPr>
            <w:r>
              <w:rPr>
                <w:rFonts w:ascii="Futura Lt BT" w:hAnsi="Futura Lt BT" w:cs="Arial"/>
                <w:color w:val="005CA9"/>
                <w:sz w:val="18"/>
                <w:szCs w:val="18"/>
              </w:rPr>
              <w:t>(79.294)</w:t>
            </w:r>
          </w:p>
        </w:tc>
      </w:tr>
      <w:tr w:rsidR="00B9518F" w14:paraId="346A53BD" w14:textId="77777777" w:rsidTr="00021CCF">
        <w:trPr>
          <w:trHeight w:val="283"/>
        </w:trPr>
        <w:tc>
          <w:tcPr>
            <w:tcW w:w="2380" w:type="pct"/>
            <w:tcBorders>
              <w:top w:val="nil"/>
              <w:left w:val="nil"/>
              <w:bottom w:val="nil"/>
              <w:right w:val="nil"/>
            </w:tcBorders>
            <w:shd w:val="clear" w:color="auto" w:fill="auto"/>
            <w:vAlign w:val="center"/>
            <w:hideMark/>
          </w:tcPr>
          <w:p w14:paraId="6BCF98B6" w14:textId="77777777" w:rsidR="00B9518F" w:rsidRPr="002E5531" w:rsidRDefault="00B9518F" w:rsidP="00C243B7">
            <w:pPr>
              <w:rPr>
                <w:rFonts w:ascii="Futura Lt BT" w:hAnsi="Futura Lt BT" w:cs="Cambria Math"/>
                <w:color w:val="005CA9"/>
                <w:sz w:val="18"/>
                <w:szCs w:val="18"/>
              </w:rPr>
            </w:pPr>
            <w:r w:rsidRPr="002E5531">
              <w:rPr>
                <w:rFonts w:ascii="Futura Lt BT" w:hAnsi="Futura Lt BT" w:cs="Cambria Math"/>
                <w:color w:val="005CA9"/>
                <w:sz w:val="18"/>
                <w:szCs w:val="18"/>
              </w:rPr>
              <w:t>Alavancagem de negócios</w:t>
            </w:r>
          </w:p>
        </w:tc>
        <w:tc>
          <w:tcPr>
            <w:tcW w:w="655" w:type="pct"/>
            <w:tcBorders>
              <w:top w:val="nil"/>
              <w:left w:val="nil"/>
              <w:bottom w:val="nil"/>
              <w:right w:val="nil"/>
            </w:tcBorders>
            <w:shd w:val="clear" w:color="auto" w:fill="auto"/>
            <w:vAlign w:val="center"/>
          </w:tcPr>
          <w:p w14:paraId="16227422" w14:textId="77777777" w:rsidR="00B9518F" w:rsidRPr="002E5531" w:rsidRDefault="00B9518F" w:rsidP="00C243B7">
            <w:pPr>
              <w:jc w:val="right"/>
              <w:rPr>
                <w:rFonts w:ascii="Futura Lt BT" w:hAnsi="Futura Lt BT" w:cs="Cambria Math"/>
                <w:color w:val="005CA9"/>
                <w:sz w:val="18"/>
                <w:szCs w:val="18"/>
              </w:rPr>
            </w:pPr>
            <w:r>
              <w:rPr>
                <w:rFonts w:ascii="Futura Lt BT" w:hAnsi="Futura Lt BT" w:cs="Arial"/>
                <w:color w:val="005CA9"/>
                <w:sz w:val="18"/>
                <w:szCs w:val="18"/>
              </w:rPr>
              <w:t>(164.763)</w:t>
            </w:r>
          </w:p>
        </w:tc>
        <w:tc>
          <w:tcPr>
            <w:tcW w:w="655" w:type="pct"/>
            <w:tcBorders>
              <w:top w:val="nil"/>
              <w:left w:val="nil"/>
              <w:bottom w:val="nil"/>
              <w:right w:val="nil"/>
            </w:tcBorders>
            <w:shd w:val="clear" w:color="auto" w:fill="auto"/>
            <w:noWrap/>
            <w:vAlign w:val="center"/>
          </w:tcPr>
          <w:p w14:paraId="42CDF320" w14:textId="77777777" w:rsidR="00B9518F" w:rsidRPr="002E5531" w:rsidRDefault="00B9518F" w:rsidP="00C243B7">
            <w:pPr>
              <w:jc w:val="right"/>
              <w:rPr>
                <w:rFonts w:ascii="Futura Lt BT" w:hAnsi="Futura Lt BT" w:cs="Cambria Math"/>
                <w:color w:val="005CA9"/>
                <w:sz w:val="18"/>
                <w:szCs w:val="18"/>
              </w:rPr>
            </w:pPr>
            <w:r>
              <w:rPr>
                <w:rFonts w:ascii="Futura Lt BT" w:hAnsi="Futura Lt BT" w:cs="Arial"/>
                <w:color w:val="005CA9"/>
                <w:sz w:val="18"/>
                <w:szCs w:val="18"/>
              </w:rPr>
              <w:t>(102.927)</w:t>
            </w:r>
          </w:p>
        </w:tc>
        <w:tc>
          <w:tcPr>
            <w:tcW w:w="655" w:type="pct"/>
            <w:tcBorders>
              <w:top w:val="nil"/>
              <w:left w:val="nil"/>
              <w:bottom w:val="nil"/>
              <w:right w:val="nil"/>
            </w:tcBorders>
            <w:vAlign w:val="center"/>
          </w:tcPr>
          <w:p w14:paraId="71F4E3FF" w14:textId="6140CA19" w:rsidR="00B9518F" w:rsidRPr="002E5531" w:rsidRDefault="009C364B" w:rsidP="00C243B7">
            <w:pPr>
              <w:jc w:val="right"/>
              <w:rPr>
                <w:rFonts w:ascii="Futura Lt BT" w:hAnsi="Futura Lt BT" w:cs="Cambria Math"/>
                <w:color w:val="005CA9"/>
                <w:sz w:val="18"/>
                <w:szCs w:val="18"/>
              </w:rPr>
            </w:pPr>
            <w:r>
              <w:rPr>
                <w:rFonts w:ascii="Futura Lt BT" w:hAnsi="Futura Lt BT" w:cs="Arial"/>
                <w:color w:val="005CA9"/>
                <w:sz w:val="18"/>
                <w:szCs w:val="18"/>
              </w:rPr>
              <w:t>(164.763)</w:t>
            </w:r>
          </w:p>
        </w:tc>
        <w:tc>
          <w:tcPr>
            <w:tcW w:w="655" w:type="pct"/>
            <w:tcBorders>
              <w:top w:val="nil"/>
              <w:left w:val="nil"/>
              <w:bottom w:val="nil"/>
              <w:right w:val="nil"/>
            </w:tcBorders>
            <w:shd w:val="clear" w:color="auto" w:fill="auto"/>
            <w:vAlign w:val="center"/>
          </w:tcPr>
          <w:p w14:paraId="5ADB9184" w14:textId="77777777" w:rsidR="00B9518F" w:rsidRPr="002E5531" w:rsidRDefault="00B9518F" w:rsidP="00C243B7">
            <w:pPr>
              <w:jc w:val="right"/>
              <w:rPr>
                <w:rFonts w:ascii="Futura Lt BT" w:hAnsi="Futura Lt BT" w:cs="Cambria Math"/>
                <w:color w:val="005CA9"/>
                <w:sz w:val="18"/>
                <w:szCs w:val="18"/>
              </w:rPr>
            </w:pPr>
            <w:r>
              <w:rPr>
                <w:rFonts w:ascii="Futura Lt BT" w:hAnsi="Futura Lt BT" w:cs="Arial"/>
                <w:color w:val="005CA9"/>
                <w:sz w:val="18"/>
                <w:szCs w:val="18"/>
              </w:rPr>
              <w:t>(102.927)</w:t>
            </w:r>
          </w:p>
        </w:tc>
      </w:tr>
      <w:tr w:rsidR="00B9518F" w14:paraId="1C568478" w14:textId="77777777" w:rsidTr="00021CCF">
        <w:trPr>
          <w:trHeight w:val="283"/>
        </w:trPr>
        <w:tc>
          <w:tcPr>
            <w:tcW w:w="2380" w:type="pct"/>
            <w:tcBorders>
              <w:top w:val="nil"/>
              <w:left w:val="nil"/>
              <w:bottom w:val="nil"/>
              <w:right w:val="nil"/>
            </w:tcBorders>
            <w:shd w:val="clear" w:color="auto" w:fill="auto"/>
            <w:vAlign w:val="center"/>
            <w:hideMark/>
          </w:tcPr>
          <w:p w14:paraId="6E1B4AE1" w14:textId="77777777" w:rsidR="00B9518F" w:rsidRPr="002E5531" w:rsidRDefault="00B9518F" w:rsidP="00C243B7">
            <w:pPr>
              <w:rPr>
                <w:rFonts w:ascii="Futura Lt BT" w:hAnsi="Futura Lt BT" w:cs="Cambria Math"/>
                <w:color w:val="005CA9"/>
                <w:sz w:val="18"/>
                <w:szCs w:val="18"/>
              </w:rPr>
            </w:pPr>
            <w:r w:rsidRPr="002E5531">
              <w:rPr>
                <w:rFonts w:ascii="Futura Lt BT" w:hAnsi="Futura Lt BT" w:cs="Cambria Math"/>
                <w:color w:val="005CA9"/>
                <w:sz w:val="18"/>
                <w:szCs w:val="18"/>
              </w:rPr>
              <w:t>Ágio na aquisição de carteiras comerciais</w:t>
            </w:r>
          </w:p>
        </w:tc>
        <w:tc>
          <w:tcPr>
            <w:tcW w:w="655" w:type="pct"/>
            <w:tcBorders>
              <w:top w:val="nil"/>
              <w:left w:val="nil"/>
              <w:bottom w:val="nil"/>
              <w:right w:val="nil"/>
            </w:tcBorders>
            <w:shd w:val="clear" w:color="auto" w:fill="auto"/>
            <w:vAlign w:val="center"/>
          </w:tcPr>
          <w:p w14:paraId="2814960C" w14:textId="77777777" w:rsidR="00B9518F" w:rsidRPr="002E5531" w:rsidRDefault="00B9518F" w:rsidP="00C243B7">
            <w:pPr>
              <w:jc w:val="right"/>
              <w:rPr>
                <w:rFonts w:ascii="Futura Lt BT" w:hAnsi="Futura Lt BT" w:cs="Cambria Math"/>
                <w:color w:val="005CA9"/>
                <w:sz w:val="18"/>
                <w:szCs w:val="18"/>
              </w:rPr>
            </w:pPr>
            <w:r>
              <w:rPr>
                <w:rFonts w:ascii="Futura Lt BT" w:hAnsi="Futura Lt BT" w:cs="Arial"/>
                <w:color w:val="005CA9"/>
                <w:sz w:val="18"/>
                <w:szCs w:val="18"/>
              </w:rPr>
              <w:t>(143.076)</w:t>
            </w:r>
          </w:p>
        </w:tc>
        <w:tc>
          <w:tcPr>
            <w:tcW w:w="655" w:type="pct"/>
            <w:tcBorders>
              <w:top w:val="nil"/>
              <w:left w:val="nil"/>
              <w:bottom w:val="nil"/>
              <w:right w:val="nil"/>
            </w:tcBorders>
            <w:shd w:val="clear" w:color="auto" w:fill="auto"/>
            <w:noWrap/>
            <w:vAlign w:val="center"/>
          </w:tcPr>
          <w:p w14:paraId="38CD0B06" w14:textId="77777777" w:rsidR="00B9518F" w:rsidRPr="002E5531" w:rsidRDefault="00B9518F" w:rsidP="00C243B7">
            <w:pPr>
              <w:jc w:val="right"/>
              <w:rPr>
                <w:rFonts w:ascii="Futura Lt BT" w:hAnsi="Futura Lt BT" w:cs="Cambria Math"/>
                <w:color w:val="005CA9"/>
                <w:sz w:val="18"/>
                <w:szCs w:val="18"/>
              </w:rPr>
            </w:pPr>
            <w:r>
              <w:rPr>
                <w:rFonts w:ascii="Futura Lt BT" w:hAnsi="Futura Lt BT" w:cs="Arial"/>
                <w:color w:val="005CA9"/>
                <w:sz w:val="18"/>
                <w:szCs w:val="18"/>
              </w:rPr>
              <w:t>(152.908)</w:t>
            </w:r>
          </w:p>
        </w:tc>
        <w:tc>
          <w:tcPr>
            <w:tcW w:w="655" w:type="pct"/>
            <w:tcBorders>
              <w:top w:val="nil"/>
              <w:left w:val="nil"/>
              <w:bottom w:val="nil"/>
              <w:right w:val="nil"/>
            </w:tcBorders>
            <w:vAlign w:val="center"/>
          </w:tcPr>
          <w:p w14:paraId="2D2CB5A7" w14:textId="0D960E08" w:rsidR="00B9518F" w:rsidRPr="002E5531" w:rsidRDefault="009C364B" w:rsidP="00C243B7">
            <w:pPr>
              <w:jc w:val="right"/>
              <w:rPr>
                <w:rFonts w:ascii="Futura Lt BT" w:hAnsi="Futura Lt BT" w:cs="Cambria Math"/>
                <w:color w:val="005CA9"/>
                <w:sz w:val="18"/>
                <w:szCs w:val="18"/>
              </w:rPr>
            </w:pPr>
            <w:r>
              <w:rPr>
                <w:rFonts w:ascii="Futura Lt BT" w:hAnsi="Futura Lt BT" w:cs="Arial"/>
                <w:color w:val="005CA9"/>
                <w:sz w:val="18"/>
                <w:szCs w:val="18"/>
              </w:rPr>
              <w:t>(143.076)</w:t>
            </w:r>
          </w:p>
        </w:tc>
        <w:tc>
          <w:tcPr>
            <w:tcW w:w="655" w:type="pct"/>
            <w:tcBorders>
              <w:top w:val="nil"/>
              <w:left w:val="nil"/>
              <w:bottom w:val="nil"/>
              <w:right w:val="nil"/>
            </w:tcBorders>
            <w:shd w:val="clear" w:color="auto" w:fill="auto"/>
            <w:vAlign w:val="center"/>
          </w:tcPr>
          <w:p w14:paraId="2741A4A8" w14:textId="77777777" w:rsidR="00B9518F" w:rsidRPr="002E5531" w:rsidRDefault="00B9518F" w:rsidP="00C243B7">
            <w:pPr>
              <w:jc w:val="right"/>
              <w:rPr>
                <w:rFonts w:ascii="Futura Lt BT" w:hAnsi="Futura Lt BT" w:cs="Cambria Math"/>
                <w:color w:val="005CA9"/>
                <w:sz w:val="18"/>
                <w:szCs w:val="18"/>
              </w:rPr>
            </w:pPr>
            <w:r>
              <w:rPr>
                <w:rFonts w:ascii="Futura Lt BT" w:hAnsi="Futura Lt BT" w:cs="Arial"/>
                <w:color w:val="005CA9"/>
                <w:sz w:val="18"/>
                <w:szCs w:val="18"/>
              </w:rPr>
              <w:t>(152.908)</w:t>
            </w:r>
          </w:p>
        </w:tc>
      </w:tr>
      <w:tr w:rsidR="00B9518F" w14:paraId="36BBE9D7" w14:textId="77777777" w:rsidTr="00021CCF">
        <w:trPr>
          <w:trHeight w:val="283"/>
        </w:trPr>
        <w:tc>
          <w:tcPr>
            <w:tcW w:w="2380" w:type="pct"/>
            <w:tcBorders>
              <w:top w:val="nil"/>
              <w:left w:val="nil"/>
              <w:bottom w:val="nil"/>
              <w:right w:val="nil"/>
            </w:tcBorders>
            <w:shd w:val="clear" w:color="auto" w:fill="auto"/>
            <w:vAlign w:val="center"/>
            <w:hideMark/>
          </w:tcPr>
          <w:p w14:paraId="3E24B55A" w14:textId="77777777" w:rsidR="00B9518F" w:rsidRPr="002E5531" w:rsidRDefault="00B9518F" w:rsidP="00C243B7">
            <w:pPr>
              <w:rPr>
                <w:rFonts w:ascii="Futura Lt BT" w:hAnsi="Futura Lt BT" w:cs="Cambria Math"/>
                <w:color w:val="005CA9"/>
                <w:sz w:val="18"/>
                <w:szCs w:val="18"/>
              </w:rPr>
            </w:pPr>
            <w:r w:rsidRPr="002E5531">
              <w:rPr>
                <w:rFonts w:ascii="Futura Lt BT" w:hAnsi="Futura Lt BT" w:cs="Cambria Math"/>
                <w:color w:val="005CA9"/>
                <w:sz w:val="18"/>
                <w:szCs w:val="18"/>
              </w:rPr>
              <w:t>Benefícios sociais</w:t>
            </w:r>
          </w:p>
        </w:tc>
        <w:tc>
          <w:tcPr>
            <w:tcW w:w="655" w:type="pct"/>
            <w:tcBorders>
              <w:top w:val="nil"/>
              <w:left w:val="nil"/>
              <w:bottom w:val="nil"/>
              <w:right w:val="nil"/>
            </w:tcBorders>
            <w:shd w:val="clear" w:color="auto" w:fill="auto"/>
            <w:vAlign w:val="center"/>
          </w:tcPr>
          <w:p w14:paraId="214E1BA8" w14:textId="77777777" w:rsidR="00B9518F" w:rsidRPr="002E5531" w:rsidRDefault="00B9518F" w:rsidP="00C243B7">
            <w:pPr>
              <w:jc w:val="right"/>
              <w:rPr>
                <w:rFonts w:ascii="Futura Lt BT" w:hAnsi="Futura Lt BT" w:cs="Cambria Math"/>
                <w:color w:val="005CA9"/>
                <w:sz w:val="18"/>
                <w:szCs w:val="18"/>
              </w:rPr>
            </w:pPr>
            <w:r>
              <w:rPr>
                <w:rFonts w:ascii="Futura Lt BT" w:hAnsi="Futura Lt BT" w:cs="Arial"/>
                <w:color w:val="005CA9"/>
                <w:sz w:val="18"/>
                <w:szCs w:val="18"/>
              </w:rPr>
              <w:t>(141.390)</w:t>
            </w:r>
          </w:p>
        </w:tc>
        <w:tc>
          <w:tcPr>
            <w:tcW w:w="655" w:type="pct"/>
            <w:tcBorders>
              <w:top w:val="nil"/>
              <w:left w:val="nil"/>
              <w:bottom w:val="nil"/>
              <w:right w:val="nil"/>
            </w:tcBorders>
            <w:shd w:val="clear" w:color="auto" w:fill="auto"/>
            <w:noWrap/>
            <w:vAlign w:val="center"/>
          </w:tcPr>
          <w:p w14:paraId="4C87CD54" w14:textId="77777777" w:rsidR="00B9518F" w:rsidRPr="002E5531" w:rsidRDefault="00B9518F" w:rsidP="00C243B7">
            <w:pPr>
              <w:jc w:val="right"/>
              <w:rPr>
                <w:rFonts w:ascii="Futura Lt BT" w:hAnsi="Futura Lt BT" w:cs="Cambria Math"/>
                <w:color w:val="005CA9"/>
                <w:sz w:val="18"/>
                <w:szCs w:val="18"/>
              </w:rPr>
            </w:pPr>
            <w:r>
              <w:rPr>
                <w:rFonts w:ascii="Futura Lt BT" w:hAnsi="Futura Lt BT" w:cs="Arial"/>
                <w:color w:val="005CA9"/>
                <w:sz w:val="18"/>
                <w:szCs w:val="18"/>
              </w:rPr>
              <w:t>(18.611)</w:t>
            </w:r>
          </w:p>
        </w:tc>
        <w:tc>
          <w:tcPr>
            <w:tcW w:w="655" w:type="pct"/>
            <w:tcBorders>
              <w:top w:val="nil"/>
              <w:left w:val="nil"/>
              <w:bottom w:val="nil"/>
              <w:right w:val="nil"/>
            </w:tcBorders>
            <w:vAlign w:val="center"/>
          </w:tcPr>
          <w:p w14:paraId="10DCEC6E" w14:textId="50A5006D" w:rsidR="00B9518F" w:rsidRPr="002E5531" w:rsidRDefault="009C364B" w:rsidP="00C243B7">
            <w:pPr>
              <w:jc w:val="right"/>
              <w:rPr>
                <w:rFonts w:ascii="Futura Lt BT" w:hAnsi="Futura Lt BT" w:cs="Cambria Math"/>
                <w:color w:val="005CA9"/>
                <w:sz w:val="18"/>
                <w:szCs w:val="18"/>
              </w:rPr>
            </w:pPr>
            <w:r>
              <w:rPr>
                <w:rFonts w:ascii="Futura Lt BT" w:hAnsi="Futura Lt BT" w:cs="Arial"/>
                <w:color w:val="005CA9"/>
                <w:sz w:val="18"/>
                <w:szCs w:val="18"/>
              </w:rPr>
              <w:t>(141.390)</w:t>
            </w:r>
          </w:p>
        </w:tc>
        <w:tc>
          <w:tcPr>
            <w:tcW w:w="655" w:type="pct"/>
            <w:tcBorders>
              <w:top w:val="nil"/>
              <w:left w:val="nil"/>
              <w:bottom w:val="nil"/>
              <w:right w:val="nil"/>
            </w:tcBorders>
            <w:shd w:val="clear" w:color="auto" w:fill="auto"/>
            <w:vAlign w:val="center"/>
          </w:tcPr>
          <w:p w14:paraId="0666F46F" w14:textId="77777777" w:rsidR="00B9518F" w:rsidRPr="002E5531" w:rsidRDefault="00B9518F" w:rsidP="00C243B7">
            <w:pPr>
              <w:jc w:val="right"/>
              <w:rPr>
                <w:rFonts w:ascii="Futura Lt BT" w:hAnsi="Futura Lt BT" w:cs="Cambria Math"/>
                <w:color w:val="005CA9"/>
                <w:sz w:val="18"/>
                <w:szCs w:val="18"/>
              </w:rPr>
            </w:pPr>
            <w:r>
              <w:rPr>
                <w:rFonts w:ascii="Futura Lt BT" w:hAnsi="Futura Lt BT" w:cs="Arial"/>
                <w:color w:val="005CA9"/>
                <w:sz w:val="18"/>
                <w:szCs w:val="18"/>
              </w:rPr>
              <w:t>(18.611)</w:t>
            </w:r>
          </w:p>
        </w:tc>
      </w:tr>
      <w:tr w:rsidR="00B9518F" w14:paraId="7A621C5D" w14:textId="77777777" w:rsidTr="00021CCF">
        <w:trPr>
          <w:trHeight w:val="283"/>
        </w:trPr>
        <w:tc>
          <w:tcPr>
            <w:tcW w:w="2380" w:type="pct"/>
            <w:tcBorders>
              <w:top w:val="nil"/>
              <w:left w:val="nil"/>
              <w:bottom w:val="nil"/>
              <w:right w:val="nil"/>
            </w:tcBorders>
            <w:shd w:val="clear" w:color="auto" w:fill="auto"/>
            <w:vAlign w:val="center"/>
            <w:hideMark/>
          </w:tcPr>
          <w:p w14:paraId="6206BAB0" w14:textId="77777777" w:rsidR="00B9518F" w:rsidRPr="002E5531" w:rsidRDefault="00B9518F" w:rsidP="00C243B7">
            <w:pPr>
              <w:rPr>
                <w:rFonts w:ascii="Futura Lt BT" w:hAnsi="Futura Lt BT" w:cs="Cambria Math"/>
                <w:color w:val="005CA9"/>
                <w:sz w:val="18"/>
                <w:szCs w:val="18"/>
              </w:rPr>
            </w:pPr>
            <w:r w:rsidRPr="002E5531">
              <w:rPr>
                <w:rFonts w:ascii="Futura Lt BT" w:hAnsi="Futura Lt BT" w:cs="Cambria Math"/>
                <w:color w:val="005CA9"/>
                <w:sz w:val="18"/>
                <w:szCs w:val="18"/>
              </w:rPr>
              <w:t>Serviços automatizados</w:t>
            </w:r>
          </w:p>
        </w:tc>
        <w:tc>
          <w:tcPr>
            <w:tcW w:w="655" w:type="pct"/>
            <w:tcBorders>
              <w:top w:val="nil"/>
              <w:left w:val="nil"/>
              <w:bottom w:val="nil"/>
              <w:right w:val="nil"/>
            </w:tcBorders>
            <w:shd w:val="clear" w:color="auto" w:fill="auto"/>
            <w:vAlign w:val="center"/>
          </w:tcPr>
          <w:p w14:paraId="3734ED1F" w14:textId="77777777" w:rsidR="00B9518F" w:rsidRPr="002E5531" w:rsidRDefault="00B9518F" w:rsidP="00C243B7">
            <w:pPr>
              <w:jc w:val="right"/>
              <w:rPr>
                <w:rFonts w:ascii="Futura Lt BT" w:hAnsi="Futura Lt BT" w:cs="Cambria Math"/>
                <w:color w:val="005CA9"/>
                <w:sz w:val="18"/>
                <w:szCs w:val="18"/>
              </w:rPr>
            </w:pPr>
            <w:r>
              <w:rPr>
                <w:rFonts w:ascii="Futura Lt BT" w:hAnsi="Futura Lt BT" w:cs="Arial"/>
                <w:color w:val="005CA9"/>
                <w:sz w:val="18"/>
                <w:szCs w:val="18"/>
              </w:rPr>
              <w:t>(139.385)</w:t>
            </w:r>
          </w:p>
        </w:tc>
        <w:tc>
          <w:tcPr>
            <w:tcW w:w="655" w:type="pct"/>
            <w:tcBorders>
              <w:top w:val="nil"/>
              <w:left w:val="nil"/>
              <w:bottom w:val="nil"/>
              <w:right w:val="nil"/>
            </w:tcBorders>
            <w:shd w:val="clear" w:color="auto" w:fill="auto"/>
            <w:noWrap/>
            <w:vAlign w:val="center"/>
          </w:tcPr>
          <w:p w14:paraId="0479896B" w14:textId="77777777" w:rsidR="00B9518F" w:rsidRPr="002E5531" w:rsidRDefault="00B9518F" w:rsidP="00C243B7">
            <w:pPr>
              <w:jc w:val="right"/>
              <w:rPr>
                <w:rFonts w:ascii="Futura Lt BT" w:hAnsi="Futura Lt BT" w:cs="Cambria Math"/>
                <w:color w:val="005CA9"/>
                <w:sz w:val="18"/>
                <w:szCs w:val="18"/>
              </w:rPr>
            </w:pPr>
            <w:r>
              <w:rPr>
                <w:rFonts w:ascii="Futura Lt BT" w:hAnsi="Futura Lt BT" w:cs="Arial"/>
                <w:color w:val="005CA9"/>
                <w:sz w:val="18"/>
                <w:szCs w:val="18"/>
              </w:rPr>
              <w:t>(171.582)</w:t>
            </w:r>
          </w:p>
        </w:tc>
        <w:tc>
          <w:tcPr>
            <w:tcW w:w="655" w:type="pct"/>
            <w:tcBorders>
              <w:top w:val="nil"/>
              <w:left w:val="nil"/>
              <w:bottom w:val="nil"/>
              <w:right w:val="nil"/>
            </w:tcBorders>
            <w:vAlign w:val="center"/>
          </w:tcPr>
          <w:p w14:paraId="45998877" w14:textId="650E464A" w:rsidR="00B9518F" w:rsidRPr="002E5531" w:rsidRDefault="009C364B" w:rsidP="00C243B7">
            <w:pPr>
              <w:jc w:val="right"/>
              <w:rPr>
                <w:rFonts w:ascii="Futura Lt BT" w:hAnsi="Futura Lt BT" w:cs="Cambria Math"/>
                <w:color w:val="005CA9"/>
                <w:sz w:val="18"/>
                <w:szCs w:val="18"/>
              </w:rPr>
            </w:pPr>
            <w:r>
              <w:rPr>
                <w:rFonts w:ascii="Futura Lt BT" w:hAnsi="Futura Lt BT" w:cs="Arial"/>
                <w:color w:val="005CA9"/>
                <w:sz w:val="18"/>
                <w:szCs w:val="18"/>
              </w:rPr>
              <w:t>(139.385)</w:t>
            </w:r>
          </w:p>
        </w:tc>
        <w:tc>
          <w:tcPr>
            <w:tcW w:w="655" w:type="pct"/>
            <w:tcBorders>
              <w:top w:val="nil"/>
              <w:left w:val="nil"/>
              <w:bottom w:val="nil"/>
              <w:right w:val="nil"/>
            </w:tcBorders>
            <w:shd w:val="clear" w:color="auto" w:fill="auto"/>
            <w:vAlign w:val="center"/>
          </w:tcPr>
          <w:p w14:paraId="2E1518B8" w14:textId="77777777" w:rsidR="00B9518F" w:rsidRPr="002E5531" w:rsidRDefault="00B9518F" w:rsidP="00C243B7">
            <w:pPr>
              <w:jc w:val="right"/>
              <w:rPr>
                <w:rFonts w:ascii="Futura Lt BT" w:hAnsi="Futura Lt BT" w:cs="Cambria Math"/>
                <w:color w:val="005CA9"/>
                <w:sz w:val="18"/>
                <w:szCs w:val="18"/>
              </w:rPr>
            </w:pPr>
            <w:r>
              <w:rPr>
                <w:rFonts w:ascii="Futura Lt BT" w:hAnsi="Futura Lt BT" w:cs="Arial"/>
                <w:color w:val="005CA9"/>
                <w:sz w:val="18"/>
                <w:szCs w:val="18"/>
              </w:rPr>
              <w:t>(171.582)</w:t>
            </w:r>
          </w:p>
        </w:tc>
      </w:tr>
      <w:tr w:rsidR="00B9518F" w14:paraId="08C35390" w14:textId="77777777" w:rsidTr="00021CCF">
        <w:trPr>
          <w:trHeight w:val="283"/>
        </w:trPr>
        <w:tc>
          <w:tcPr>
            <w:tcW w:w="2380" w:type="pct"/>
            <w:tcBorders>
              <w:top w:val="nil"/>
              <w:left w:val="nil"/>
              <w:bottom w:val="nil"/>
              <w:right w:val="nil"/>
            </w:tcBorders>
            <w:shd w:val="clear" w:color="auto" w:fill="auto"/>
            <w:vAlign w:val="center"/>
            <w:hideMark/>
          </w:tcPr>
          <w:p w14:paraId="20E70D9A" w14:textId="77777777" w:rsidR="00B9518F" w:rsidRPr="002E5531" w:rsidRDefault="00B9518F" w:rsidP="00C243B7">
            <w:pPr>
              <w:rPr>
                <w:rFonts w:ascii="Futura Lt BT" w:hAnsi="Futura Lt BT" w:cs="Cambria Math"/>
                <w:color w:val="005CA9"/>
                <w:sz w:val="18"/>
                <w:szCs w:val="18"/>
              </w:rPr>
            </w:pPr>
            <w:r w:rsidRPr="002E5531">
              <w:rPr>
                <w:rFonts w:ascii="Futura Lt BT" w:hAnsi="Futura Lt BT" w:cs="Cambria Math"/>
                <w:color w:val="005CA9"/>
                <w:sz w:val="18"/>
                <w:szCs w:val="18"/>
              </w:rPr>
              <w:t>Obrigações com fundos e programas</w:t>
            </w:r>
          </w:p>
        </w:tc>
        <w:tc>
          <w:tcPr>
            <w:tcW w:w="655" w:type="pct"/>
            <w:tcBorders>
              <w:top w:val="nil"/>
              <w:left w:val="nil"/>
              <w:bottom w:val="nil"/>
              <w:right w:val="nil"/>
            </w:tcBorders>
            <w:shd w:val="clear" w:color="auto" w:fill="auto"/>
            <w:vAlign w:val="center"/>
          </w:tcPr>
          <w:p w14:paraId="5B01A37C" w14:textId="77777777" w:rsidR="00B9518F" w:rsidRPr="002E5531" w:rsidRDefault="00B9518F" w:rsidP="00C243B7">
            <w:pPr>
              <w:jc w:val="right"/>
              <w:rPr>
                <w:rFonts w:ascii="Futura Lt BT" w:hAnsi="Futura Lt BT" w:cs="Cambria Math"/>
                <w:color w:val="005CA9"/>
                <w:sz w:val="18"/>
                <w:szCs w:val="18"/>
              </w:rPr>
            </w:pPr>
            <w:r>
              <w:rPr>
                <w:rFonts w:ascii="Futura Lt BT" w:hAnsi="Futura Lt BT" w:cs="Arial"/>
                <w:color w:val="005CA9"/>
                <w:sz w:val="18"/>
                <w:szCs w:val="18"/>
              </w:rPr>
              <w:t>(109.407)</w:t>
            </w:r>
          </w:p>
        </w:tc>
        <w:tc>
          <w:tcPr>
            <w:tcW w:w="655" w:type="pct"/>
            <w:tcBorders>
              <w:top w:val="nil"/>
              <w:left w:val="nil"/>
              <w:bottom w:val="nil"/>
              <w:right w:val="nil"/>
            </w:tcBorders>
            <w:shd w:val="clear" w:color="auto" w:fill="auto"/>
            <w:noWrap/>
            <w:vAlign w:val="center"/>
          </w:tcPr>
          <w:p w14:paraId="68E9C461" w14:textId="77777777" w:rsidR="00B9518F" w:rsidRPr="002E5531" w:rsidRDefault="00B9518F" w:rsidP="00C243B7">
            <w:pPr>
              <w:jc w:val="right"/>
              <w:rPr>
                <w:rFonts w:ascii="Futura Lt BT" w:hAnsi="Futura Lt BT" w:cs="Cambria Math"/>
                <w:color w:val="005CA9"/>
                <w:sz w:val="18"/>
                <w:szCs w:val="18"/>
              </w:rPr>
            </w:pPr>
            <w:r>
              <w:rPr>
                <w:rFonts w:ascii="Futura Lt BT" w:hAnsi="Futura Lt BT" w:cs="Arial"/>
                <w:color w:val="005CA9"/>
                <w:sz w:val="18"/>
                <w:szCs w:val="18"/>
              </w:rPr>
              <w:t>(87.637)</w:t>
            </w:r>
          </w:p>
        </w:tc>
        <w:tc>
          <w:tcPr>
            <w:tcW w:w="655" w:type="pct"/>
            <w:tcBorders>
              <w:top w:val="nil"/>
              <w:left w:val="nil"/>
              <w:bottom w:val="nil"/>
              <w:right w:val="nil"/>
            </w:tcBorders>
            <w:vAlign w:val="center"/>
          </w:tcPr>
          <w:p w14:paraId="6B1FB280" w14:textId="6FAB65EA" w:rsidR="00B9518F" w:rsidRPr="002E5531" w:rsidRDefault="009C364B" w:rsidP="00C243B7">
            <w:pPr>
              <w:jc w:val="right"/>
              <w:rPr>
                <w:rFonts w:ascii="Futura Lt BT" w:hAnsi="Futura Lt BT" w:cs="Cambria Math"/>
                <w:color w:val="005CA9"/>
                <w:sz w:val="18"/>
                <w:szCs w:val="18"/>
              </w:rPr>
            </w:pPr>
            <w:r>
              <w:rPr>
                <w:rFonts w:ascii="Futura Lt BT" w:hAnsi="Futura Lt BT" w:cs="Arial"/>
                <w:color w:val="005CA9"/>
                <w:sz w:val="18"/>
                <w:szCs w:val="18"/>
              </w:rPr>
              <w:t>(109.407)</w:t>
            </w:r>
          </w:p>
        </w:tc>
        <w:tc>
          <w:tcPr>
            <w:tcW w:w="655" w:type="pct"/>
            <w:tcBorders>
              <w:top w:val="nil"/>
              <w:left w:val="nil"/>
              <w:bottom w:val="nil"/>
              <w:right w:val="nil"/>
            </w:tcBorders>
            <w:shd w:val="clear" w:color="auto" w:fill="auto"/>
            <w:vAlign w:val="center"/>
          </w:tcPr>
          <w:p w14:paraId="3A0FBC9B" w14:textId="77777777" w:rsidR="00B9518F" w:rsidRPr="002E5531" w:rsidRDefault="00B9518F" w:rsidP="00C243B7">
            <w:pPr>
              <w:jc w:val="right"/>
              <w:rPr>
                <w:rFonts w:ascii="Futura Lt BT" w:hAnsi="Futura Lt BT" w:cs="Cambria Math"/>
                <w:color w:val="005CA9"/>
                <w:sz w:val="18"/>
                <w:szCs w:val="18"/>
              </w:rPr>
            </w:pPr>
            <w:r>
              <w:rPr>
                <w:rFonts w:ascii="Futura Lt BT" w:hAnsi="Futura Lt BT" w:cs="Arial"/>
                <w:color w:val="005CA9"/>
                <w:sz w:val="18"/>
                <w:szCs w:val="18"/>
              </w:rPr>
              <w:t>(87.637)</w:t>
            </w:r>
          </w:p>
        </w:tc>
      </w:tr>
      <w:tr w:rsidR="00B9518F" w14:paraId="3B264903" w14:textId="77777777" w:rsidTr="00021CCF">
        <w:trPr>
          <w:trHeight w:val="283"/>
        </w:trPr>
        <w:tc>
          <w:tcPr>
            <w:tcW w:w="2380" w:type="pct"/>
            <w:tcBorders>
              <w:top w:val="nil"/>
              <w:left w:val="nil"/>
              <w:bottom w:val="nil"/>
              <w:right w:val="nil"/>
            </w:tcBorders>
            <w:shd w:val="clear" w:color="auto" w:fill="auto"/>
            <w:vAlign w:val="center"/>
            <w:hideMark/>
          </w:tcPr>
          <w:p w14:paraId="48697934" w14:textId="77777777" w:rsidR="00B9518F" w:rsidRPr="002E5531" w:rsidRDefault="00B9518F" w:rsidP="00C243B7">
            <w:pPr>
              <w:rPr>
                <w:rFonts w:ascii="Futura Lt BT" w:hAnsi="Futura Lt BT" w:cs="Cambria Math"/>
                <w:color w:val="005CA9"/>
                <w:sz w:val="18"/>
                <w:szCs w:val="18"/>
              </w:rPr>
            </w:pPr>
            <w:r w:rsidRPr="002E5531">
              <w:rPr>
                <w:rFonts w:ascii="Futura Lt BT" w:hAnsi="Futura Lt BT" w:cs="Cambria Math"/>
                <w:color w:val="005CA9"/>
                <w:sz w:val="18"/>
                <w:szCs w:val="18"/>
              </w:rPr>
              <w:t>Despesas com loterias</w:t>
            </w:r>
          </w:p>
        </w:tc>
        <w:tc>
          <w:tcPr>
            <w:tcW w:w="655" w:type="pct"/>
            <w:tcBorders>
              <w:top w:val="nil"/>
              <w:left w:val="nil"/>
              <w:bottom w:val="nil"/>
              <w:right w:val="nil"/>
            </w:tcBorders>
            <w:shd w:val="clear" w:color="auto" w:fill="auto"/>
            <w:vAlign w:val="center"/>
          </w:tcPr>
          <w:p w14:paraId="115B9B15" w14:textId="77777777" w:rsidR="00B9518F" w:rsidRPr="002E5531" w:rsidRDefault="00B9518F" w:rsidP="00C243B7">
            <w:pPr>
              <w:jc w:val="right"/>
              <w:rPr>
                <w:rFonts w:ascii="Futura Lt BT" w:hAnsi="Futura Lt BT" w:cs="Cambria Math"/>
                <w:color w:val="005CA9"/>
                <w:sz w:val="18"/>
                <w:szCs w:val="18"/>
              </w:rPr>
            </w:pPr>
            <w:r>
              <w:rPr>
                <w:rFonts w:ascii="Futura Lt BT" w:hAnsi="Futura Lt BT" w:cs="Arial"/>
                <w:color w:val="005CA9"/>
                <w:sz w:val="18"/>
                <w:szCs w:val="18"/>
              </w:rPr>
              <w:t>(69.794)</w:t>
            </w:r>
          </w:p>
        </w:tc>
        <w:tc>
          <w:tcPr>
            <w:tcW w:w="655" w:type="pct"/>
            <w:tcBorders>
              <w:top w:val="nil"/>
              <w:left w:val="nil"/>
              <w:bottom w:val="nil"/>
              <w:right w:val="nil"/>
            </w:tcBorders>
            <w:shd w:val="clear" w:color="auto" w:fill="auto"/>
            <w:noWrap/>
            <w:vAlign w:val="center"/>
          </w:tcPr>
          <w:p w14:paraId="02592A48" w14:textId="77777777" w:rsidR="00B9518F" w:rsidRPr="002E5531" w:rsidRDefault="00B9518F" w:rsidP="00C243B7">
            <w:pPr>
              <w:jc w:val="right"/>
              <w:rPr>
                <w:rFonts w:ascii="Futura Lt BT" w:hAnsi="Futura Lt BT" w:cs="Cambria Math"/>
                <w:color w:val="005CA9"/>
                <w:sz w:val="18"/>
                <w:szCs w:val="18"/>
              </w:rPr>
            </w:pPr>
            <w:r>
              <w:rPr>
                <w:rFonts w:ascii="Futura Lt BT" w:hAnsi="Futura Lt BT" w:cs="Arial"/>
                <w:color w:val="005CA9"/>
                <w:sz w:val="18"/>
                <w:szCs w:val="18"/>
              </w:rPr>
              <w:t>(63.906)</w:t>
            </w:r>
          </w:p>
        </w:tc>
        <w:tc>
          <w:tcPr>
            <w:tcW w:w="655" w:type="pct"/>
            <w:tcBorders>
              <w:top w:val="nil"/>
              <w:left w:val="nil"/>
              <w:bottom w:val="nil"/>
              <w:right w:val="nil"/>
            </w:tcBorders>
            <w:vAlign w:val="center"/>
          </w:tcPr>
          <w:p w14:paraId="31B7C1BB" w14:textId="1D71A477" w:rsidR="00B9518F" w:rsidRPr="002E5531" w:rsidRDefault="009C364B" w:rsidP="00C243B7">
            <w:pPr>
              <w:jc w:val="right"/>
              <w:rPr>
                <w:rFonts w:ascii="Futura Lt BT" w:hAnsi="Futura Lt BT" w:cs="Cambria Math"/>
                <w:color w:val="005CA9"/>
                <w:sz w:val="18"/>
                <w:szCs w:val="18"/>
              </w:rPr>
            </w:pPr>
            <w:r>
              <w:rPr>
                <w:rFonts w:ascii="Futura Lt BT" w:hAnsi="Futura Lt BT" w:cs="Arial"/>
                <w:color w:val="005CA9"/>
                <w:sz w:val="18"/>
                <w:szCs w:val="18"/>
              </w:rPr>
              <w:t>(69.794)</w:t>
            </w:r>
          </w:p>
        </w:tc>
        <w:tc>
          <w:tcPr>
            <w:tcW w:w="655" w:type="pct"/>
            <w:tcBorders>
              <w:top w:val="nil"/>
              <w:left w:val="nil"/>
              <w:bottom w:val="nil"/>
              <w:right w:val="nil"/>
            </w:tcBorders>
            <w:shd w:val="clear" w:color="auto" w:fill="auto"/>
            <w:vAlign w:val="center"/>
          </w:tcPr>
          <w:p w14:paraId="718FF7E7" w14:textId="77777777" w:rsidR="00B9518F" w:rsidRPr="002E5531" w:rsidRDefault="00B9518F" w:rsidP="00C243B7">
            <w:pPr>
              <w:jc w:val="right"/>
              <w:rPr>
                <w:rFonts w:ascii="Futura Lt BT" w:hAnsi="Futura Lt BT" w:cs="Cambria Math"/>
                <w:color w:val="005CA9"/>
                <w:sz w:val="18"/>
                <w:szCs w:val="18"/>
              </w:rPr>
            </w:pPr>
            <w:r>
              <w:rPr>
                <w:rFonts w:ascii="Futura Lt BT" w:hAnsi="Futura Lt BT" w:cs="Arial"/>
                <w:color w:val="005CA9"/>
                <w:sz w:val="18"/>
                <w:szCs w:val="18"/>
              </w:rPr>
              <w:t>(63.906)</w:t>
            </w:r>
          </w:p>
        </w:tc>
      </w:tr>
      <w:tr w:rsidR="00B9518F" w14:paraId="3DA88B11" w14:textId="77777777" w:rsidTr="00021CCF">
        <w:trPr>
          <w:trHeight w:val="283"/>
        </w:trPr>
        <w:tc>
          <w:tcPr>
            <w:tcW w:w="2380" w:type="pct"/>
            <w:tcBorders>
              <w:top w:val="nil"/>
              <w:left w:val="nil"/>
              <w:bottom w:val="nil"/>
              <w:right w:val="nil"/>
            </w:tcBorders>
            <w:shd w:val="clear" w:color="auto" w:fill="auto"/>
            <w:vAlign w:val="center"/>
            <w:hideMark/>
          </w:tcPr>
          <w:p w14:paraId="46CBC7BD" w14:textId="77777777" w:rsidR="00B9518F" w:rsidRPr="002E5531" w:rsidRDefault="00B9518F" w:rsidP="00C243B7">
            <w:pPr>
              <w:rPr>
                <w:rFonts w:ascii="Futura Lt BT" w:hAnsi="Futura Lt BT" w:cs="Cambria Math"/>
                <w:color w:val="005CA9"/>
                <w:sz w:val="18"/>
                <w:szCs w:val="18"/>
              </w:rPr>
            </w:pPr>
            <w:r w:rsidRPr="002E5531">
              <w:rPr>
                <w:rFonts w:ascii="Futura Lt BT" w:hAnsi="Futura Lt BT" w:cs="Cambria Math"/>
                <w:color w:val="005CA9"/>
                <w:sz w:val="18"/>
                <w:szCs w:val="18"/>
              </w:rPr>
              <w:t>Descontos de operações de crédito</w:t>
            </w:r>
          </w:p>
        </w:tc>
        <w:tc>
          <w:tcPr>
            <w:tcW w:w="655" w:type="pct"/>
            <w:tcBorders>
              <w:top w:val="nil"/>
              <w:left w:val="nil"/>
              <w:bottom w:val="nil"/>
              <w:right w:val="nil"/>
            </w:tcBorders>
            <w:shd w:val="clear" w:color="auto" w:fill="auto"/>
            <w:vAlign w:val="center"/>
          </w:tcPr>
          <w:p w14:paraId="12BA7AB9" w14:textId="77777777" w:rsidR="00B9518F" w:rsidRPr="002E5531" w:rsidRDefault="00B9518F" w:rsidP="00C243B7">
            <w:pPr>
              <w:jc w:val="right"/>
              <w:rPr>
                <w:rFonts w:ascii="Futura Lt BT" w:hAnsi="Futura Lt BT" w:cs="Cambria Math"/>
                <w:color w:val="005CA9"/>
                <w:sz w:val="18"/>
                <w:szCs w:val="18"/>
              </w:rPr>
            </w:pPr>
            <w:r>
              <w:rPr>
                <w:rFonts w:ascii="Futura Lt BT" w:hAnsi="Futura Lt BT" w:cs="Arial"/>
                <w:color w:val="005CA9"/>
                <w:sz w:val="18"/>
                <w:szCs w:val="18"/>
              </w:rPr>
              <w:t>(66.342)</w:t>
            </w:r>
          </w:p>
        </w:tc>
        <w:tc>
          <w:tcPr>
            <w:tcW w:w="655" w:type="pct"/>
            <w:tcBorders>
              <w:top w:val="nil"/>
              <w:left w:val="nil"/>
              <w:bottom w:val="nil"/>
              <w:right w:val="nil"/>
            </w:tcBorders>
            <w:shd w:val="clear" w:color="auto" w:fill="auto"/>
            <w:noWrap/>
            <w:vAlign w:val="center"/>
          </w:tcPr>
          <w:p w14:paraId="1702D59D" w14:textId="77777777" w:rsidR="00B9518F" w:rsidRPr="002E5531" w:rsidRDefault="00B9518F" w:rsidP="00C243B7">
            <w:pPr>
              <w:jc w:val="right"/>
              <w:rPr>
                <w:rFonts w:ascii="Futura Lt BT" w:hAnsi="Futura Lt BT" w:cs="Cambria Math"/>
                <w:color w:val="005CA9"/>
                <w:sz w:val="18"/>
                <w:szCs w:val="18"/>
              </w:rPr>
            </w:pPr>
            <w:r>
              <w:rPr>
                <w:rFonts w:ascii="Futura Lt BT" w:hAnsi="Futura Lt BT" w:cs="Arial"/>
                <w:color w:val="005CA9"/>
                <w:sz w:val="18"/>
                <w:szCs w:val="18"/>
              </w:rPr>
              <w:t>(35.740)</w:t>
            </w:r>
          </w:p>
        </w:tc>
        <w:tc>
          <w:tcPr>
            <w:tcW w:w="655" w:type="pct"/>
            <w:tcBorders>
              <w:top w:val="nil"/>
              <w:left w:val="nil"/>
              <w:bottom w:val="nil"/>
              <w:right w:val="nil"/>
            </w:tcBorders>
            <w:vAlign w:val="center"/>
          </w:tcPr>
          <w:p w14:paraId="62C9A9AC" w14:textId="2BBF36C8" w:rsidR="00B9518F" w:rsidRPr="002E5531" w:rsidRDefault="009C364B" w:rsidP="00C243B7">
            <w:pPr>
              <w:jc w:val="right"/>
              <w:rPr>
                <w:rFonts w:ascii="Futura Lt BT" w:hAnsi="Futura Lt BT" w:cs="Cambria Math"/>
                <w:color w:val="005CA9"/>
                <w:sz w:val="18"/>
                <w:szCs w:val="18"/>
              </w:rPr>
            </w:pPr>
            <w:r>
              <w:rPr>
                <w:rFonts w:ascii="Futura Lt BT" w:hAnsi="Futura Lt BT" w:cs="Arial"/>
                <w:color w:val="005CA9"/>
                <w:sz w:val="18"/>
                <w:szCs w:val="18"/>
              </w:rPr>
              <w:t>(66.342)</w:t>
            </w:r>
          </w:p>
        </w:tc>
        <w:tc>
          <w:tcPr>
            <w:tcW w:w="655" w:type="pct"/>
            <w:tcBorders>
              <w:top w:val="nil"/>
              <w:left w:val="nil"/>
              <w:bottom w:val="nil"/>
              <w:right w:val="nil"/>
            </w:tcBorders>
            <w:shd w:val="clear" w:color="auto" w:fill="auto"/>
            <w:vAlign w:val="center"/>
          </w:tcPr>
          <w:p w14:paraId="6D7F09D1" w14:textId="77777777" w:rsidR="00B9518F" w:rsidRPr="002E5531" w:rsidRDefault="00B9518F" w:rsidP="00C243B7">
            <w:pPr>
              <w:jc w:val="right"/>
              <w:rPr>
                <w:rFonts w:ascii="Futura Lt BT" w:hAnsi="Futura Lt BT" w:cs="Cambria Math"/>
                <w:color w:val="005CA9"/>
                <w:sz w:val="18"/>
                <w:szCs w:val="18"/>
              </w:rPr>
            </w:pPr>
            <w:r>
              <w:rPr>
                <w:rFonts w:ascii="Futura Lt BT" w:hAnsi="Futura Lt BT" w:cs="Arial"/>
                <w:color w:val="005CA9"/>
                <w:sz w:val="18"/>
                <w:szCs w:val="18"/>
              </w:rPr>
              <w:t>(35.740)</w:t>
            </w:r>
          </w:p>
        </w:tc>
      </w:tr>
      <w:tr w:rsidR="00B9518F" w14:paraId="24F9476A" w14:textId="77777777" w:rsidTr="00021CCF">
        <w:trPr>
          <w:trHeight w:val="283"/>
        </w:trPr>
        <w:tc>
          <w:tcPr>
            <w:tcW w:w="2380" w:type="pct"/>
            <w:tcBorders>
              <w:top w:val="nil"/>
              <w:left w:val="nil"/>
              <w:bottom w:val="nil"/>
              <w:right w:val="nil"/>
            </w:tcBorders>
            <w:shd w:val="clear" w:color="auto" w:fill="auto"/>
            <w:vAlign w:val="center"/>
            <w:hideMark/>
          </w:tcPr>
          <w:p w14:paraId="05EBD3A3" w14:textId="77777777" w:rsidR="00B9518F" w:rsidRPr="002E5531" w:rsidRDefault="00B9518F" w:rsidP="00C243B7">
            <w:pPr>
              <w:rPr>
                <w:rFonts w:ascii="Futura Lt BT" w:hAnsi="Futura Lt BT" w:cs="Cambria Math"/>
                <w:color w:val="005CA9"/>
                <w:sz w:val="18"/>
                <w:szCs w:val="18"/>
              </w:rPr>
            </w:pPr>
            <w:r w:rsidRPr="002E5531">
              <w:rPr>
                <w:rFonts w:ascii="Futura Lt BT" w:hAnsi="Futura Lt BT" w:cs="Cambria Math"/>
                <w:color w:val="005CA9"/>
                <w:sz w:val="18"/>
                <w:szCs w:val="18"/>
              </w:rPr>
              <w:t>FGTS - arrecadação/pagamento</w:t>
            </w:r>
          </w:p>
        </w:tc>
        <w:tc>
          <w:tcPr>
            <w:tcW w:w="655" w:type="pct"/>
            <w:tcBorders>
              <w:top w:val="nil"/>
              <w:left w:val="nil"/>
              <w:bottom w:val="nil"/>
              <w:right w:val="nil"/>
            </w:tcBorders>
            <w:shd w:val="clear" w:color="auto" w:fill="auto"/>
            <w:vAlign w:val="center"/>
          </w:tcPr>
          <w:p w14:paraId="4322BA21" w14:textId="77777777" w:rsidR="00B9518F" w:rsidRPr="002E5531" w:rsidRDefault="00B9518F" w:rsidP="00C243B7">
            <w:pPr>
              <w:jc w:val="right"/>
              <w:rPr>
                <w:rFonts w:ascii="Futura Lt BT" w:hAnsi="Futura Lt BT" w:cs="Cambria Math"/>
                <w:color w:val="005CA9"/>
                <w:sz w:val="18"/>
                <w:szCs w:val="18"/>
              </w:rPr>
            </w:pPr>
            <w:r>
              <w:rPr>
                <w:rFonts w:ascii="Futura Lt BT" w:hAnsi="Futura Lt BT" w:cs="Arial"/>
                <w:color w:val="005CA9"/>
                <w:sz w:val="18"/>
                <w:szCs w:val="18"/>
              </w:rPr>
              <w:t>(58.350)</w:t>
            </w:r>
          </w:p>
        </w:tc>
        <w:tc>
          <w:tcPr>
            <w:tcW w:w="655" w:type="pct"/>
            <w:tcBorders>
              <w:top w:val="nil"/>
              <w:left w:val="nil"/>
              <w:bottom w:val="nil"/>
              <w:right w:val="nil"/>
            </w:tcBorders>
            <w:shd w:val="clear" w:color="auto" w:fill="auto"/>
            <w:noWrap/>
            <w:vAlign w:val="center"/>
          </w:tcPr>
          <w:p w14:paraId="264B5A62" w14:textId="77777777" w:rsidR="00B9518F" w:rsidRPr="002E5531" w:rsidRDefault="00B9518F" w:rsidP="00C243B7">
            <w:pPr>
              <w:jc w:val="right"/>
              <w:rPr>
                <w:rFonts w:ascii="Futura Lt BT" w:hAnsi="Futura Lt BT" w:cs="Cambria Math"/>
                <w:color w:val="005CA9"/>
                <w:sz w:val="18"/>
                <w:szCs w:val="18"/>
              </w:rPr>
            </w:pPr>
            <w:r>
              <w:rPr>
                <w:rFonts w:ascii="Futura Lt BT" w:hAnsi="Futura Lt BT" w:cs="Arial"/>
                <w:color w:val="005CA9"/>
                <w:sz w:val="18"/>
                <w:szCs w:val="18"/>
              </w:rPr>
              <w:t>(60.310)</w:t>
            </w:r>
          </w:p>
        </w:tc>
        <w:tc>
          <w:tcPr>
            <w:tcW w:w="655" w:type="pct"/>
            <w:tcBorders>
              <w:top w:val="nil"/>
              <w:left w:val="nil"/>
              <w:bottom w:val="nil"/>
              <w:right w:val="nil"/>
            </w:tcBorders>
            <w:vAlign w:val="center"/>
          </w:tcPr>
          <w:p w14:paraId="33D725A3" w14:textId="61A5706B" w:rsidR="00B9518F" w:rsidRPr="002E5531" w:rsidRDefault="009C364B" w:rsidP="00C243B7">
            <w:pPr>
              <w:jc w:val="right"/>
              <w:rPr>
                <w:rFonts w:ascii="Futura Lt BT" w:hAnsi="Futura Lt BT" w:cs="Cambria Math"/>
                <w:color w:val="005CA9"/>
                <w:sz w:val="18"/>
                <w:szCs w:val="18"/>
              </w:rPr>
            </w:pPr>
            <w:r>
              <w:rPr>
                <w:rFonts w:ascii="Futura Lt BT" w:hAnsi="Futura Lt BT" w:cs="Arial"/>
                <w:color w:val="005CA9"/>
                <w:sz w:val="18"/>
                <w:szCs w:val="18"/>
              </w:rPr>
              <w:t>(58.350)</w:t>
            </w:r>
          </w:p>
        </w:tc>
        <w:tc>
          <w:tcPr>
            <w:tcW w:w="655" w:type="pct"/>
            <w:tcBorders>
              <w:top w:val="nil"/>
              <w:left w:val="nil"/>
              <w:bottom w:val="nil"/>
              <w:right w:val="nil"/>
            </w:tcBorders>
            <w:shd w:val="clear" w:color="auto" w:fill="auto"/>
            <w:vAlign w:val="center"/>
          </w:tcPr>
          <w:p w14:paraId="5FCBB55B" w14:textId="77777777" w:rsidR="00B9518F" w:rsidRPr="002E5531" w:rsidRDefault="00B9518F" w:rsidP="00C243B7">
            <w:pPr>
              <w:jc w:val="right"/>
              <w:rPr>
                <w:rFonts w:ascii="Futura Lt BT" w:hAnsi="Futura Lt BT" w:cs="Cambria Math"/>
                <w:color w:val="005CA9"/>
                <w:sz w:val="18"/>
                <w:szCs w:val="18"/>
              </w:rPr>
            </w:pPr>
            <w:r>
              <w:rPr>
                <w:rFonts w:ascii="Futura Lt BT" w:hAnsi="Futura Lt BT" w:cs="Arial"/>
                <w:color w:val="005CA9"/>
                <w:sz w:val="18"/>
                <w:szCs w:val="18"/>
              </w:rPr>
              <w:t>(60.310)</w:t>
            </w:r>
          </w:p>
        </w:tc>
      </w:tr>
      <w:tr w:rsidR="00B9518F" w14:paraId="4A3E4752" w14:textId="77777777" w:rsidTr="00021CCF">
        <w:trPr>
          <w:trHeight w:val="283"/>
        </w:trPr>
        <w:tc>
          <w:tcPr>
            <w:tcW w:w="2380" w:type="pct"/>
            <w:tcBorders>
              <w:top w:val="nil"/>
              <w:left w:val="nil"/>
              <w:bottom w:val="nil"/>
              <w:right w:val="nil"/>
            </w:tcBorders>
            <w:shd w:val="clear" w:color="auto" w:fill="auto"/>
            <w:vAlign w:val="center"/>
            <w:hideMark/>
          </w:tcPr>
          <w:p w14:paraId="0A3581CE" w14:textId="77777777" w:rsidR="00B9518F" w:rsidRPr="002E5531" w:rsidRDefault="00B9518F" w:rsidP="00C243B7">
            <w:pPr>
              <w:rPr>
                <w:rFonts w:ascii="Futura Lt BT" w:hAnsi="Futura Lt BT" w:cs="Cambria Math"/>
                <w:color w:val="005CA9"/>
                <w:sz w:val="18"/>
                <w:szCs w:val="18"/>
              </w:rPr>
            </w:pPr>
            <w:r w:rsidRPr="002E5531">
              <w:rPr>
                <w:rFonts w:ascii="Futura Lt BT" w:hAnsi="Futura Lt BT" w:cs="Cambria Math"/>
                <w:color w:val="005CA9"/>
                <w:sz w:val="18"/>
                <w:szCs w:val="18"/>
              </w:rPr>
              <w:t>FCVS a receber – perdas</w:t>
            </w:r>
          </w:p>
        </w:tc>
        <w:tc>
          <w:tcPr>
            <w:tcW w:w="655" w:type="pct"/>
            <w:tcBorders>
              <w:top w:val="nil"/>
              <w:left w:val="nil"/>
              <w:bottom w:val="nil"/>
              <w:right w:val="nil"/>
            </w:tcBorders>
            <w:shd w:val="clear" w:color="auto" w:fill="auto"/>
            <w:vAlign w:val="center"/>
          </w:tcPr>
          <w:p w14:paraId="41C17C93" w14:textId="77777777" w:rsidR="00B9518F" w:rsidRPr="002E5531" w:rsidRDefault="00B9518F" w:rsidP="00C243B7">
            <w:pPr>
              <w:jc w:val="right"/>
              <w:rPr>
                <w:rFonts w:ascii="Futura Lt BT" w:hAnsi="Futura Lt BT" w:cs="Cambria Math"/>
                <w:color w:val="005CA9"/>
                <w:sz w:val="18"/>
                <w:szCs w:val="18"/>
              </w:rPr>
            </w:pPr>
            <w:r>
              <w:rPr>
                <w:rFonts w:ascii="Futura Lt BT" w:hAnsi="Futura Lt BT" w:cs="Arial"/>
                <w:color w:val="005CA9"/>
                <w:sz w:val="18"/>
                <w:szCs w:val="18"/>
              </w:rPr>
              <w:t>(56.720)</w:t>
            </w:r>
          </w:p>
        </w:tc>
        <w:tc>
          <w:tcPr>
            <w:tcW w:w="655" w:type="pct"/>
            <w:tcBorders>
              <w:top w:val="nil"/>
              <w:left w:val="nil"/>
              <w:bottom w:val="nil"/>
              <w:right w:val="nil"/>
            </w:tcBorders>
            <w:shd w:val="clear" w:color="auto" w:fill="auto"/>
            <w:noWrap/>
            <w:vAlign w:val="center"/>
          </w:tcPr>
          <w:p w14:paraId="36D4EAD8" w14:textId="77777777" w:rsidR="00B9518F" w:rsidRPr="002E5531" w:rsidRDefault="00B9518F" w:rsidP="00C243B7">
            <w:pPr>
              <w:jc w:val="right"/>
              <w:rPr>
                <w:rFonts w:ascii="Futura Lt BT" w:hAnsi="Futura Lt BT" w:cs="Cambria Math"/>
                <w:color w:val="005CA9"/>
                <w:sz w:val="18"/>
                <w:szCs w:val="18"/>
              </w:rPr>
            </w:pPr>
            <w:r>
              <w:rPr>
                <w:rFonts w:ascii="Futura Lt BT" w:hAnsi="Futura Lt BT" w:cs="Arial"/>
                <w:color w:val="005CA9"/>
                <w:sz w:val="18"/>
                <w:szCs w:val="18"/>
              </w:rPr>
              <w:t>(48.610)</w:t>
            </w:r>
          </w:p>
        </w:tc>
        <w:tc>
          <w:tcPr>
            <w:tcW w:w="655" w:type="pct"/>
            <w:tcBorders>
              <w:top w:val="nil"/>
              <w:left w:val="nil"/>
              <w:bottom w:val="nil"/>
              <w:right w:val="nil"/>
            </w:tcBorders>
            <w:vAlign w:val="center"/>
          </w:tcPr>
          <w:p w14:paraId="21423956" w14:textId="22D6A9F1" w:rsidR="00B9518F" w:rsidRPr="002E5531" w:rsidRDefault="009C364B" w:rsidP="00C243B7">
            <w:pPr>
              <w:jc w:val="right"/>
              <w:rPr>
                <w:rFonts w:ascii="Futura Lt BT" w:hAnsi="Futura Lt BT" w:cs="Cambria Math"/>
                <w:color w:val="005CA9"/>
                <w:sz w:val="18"/>
                <w:szCs w:val="18"/>
              </w:rPr>
            </w:pPr>
            <w:r>
              <w:rPr>
                <w:rFonts w:ascii="Futura Lt BT" w:hAnsi="Futura Lt BT" w:cs="Arial"/>
                <w:color w:val="005CA9"/>
                <w:sz w:val="18"/>
                <w:szCs w:val="18"/>
              </w:rPr>
              <w:t>(56.720)</w:t>
            </w:r>
          </w:p>
        </w:tc>
        <w:tc>
          <w:tcPr>
            <w:tcW w:w="655" w:type="pct"/>
            <w:tcBorders>
              <w:top w:val="nil"/>
              <w:left w:val="nil"/>
              <w:bottom w:val="nil"/>
              <w:right w:val="nil"/>
            </w:tcBorders>
            <w:shd w:val="clear" w:color="auto" w:fill="auto"/>
            <w:vAlign w:val="center"/>
          </w:tcPr>
          <w:p w14:paraId="049E5C0E" w14:textId="77777777" w:rsidR="00B9518F" w:rsidRPr="002E5531" w:rsidRDefault="00B9518F" w:rsidP="00C243B7">
            <w:pPr>
              <w:jc w:val="right"/>
              <w:rPr>
                <w:rFonts w:ascii="Futura Lt BT" w:hAnsi="Futura Lt BT" w:cs="Cambria Math"/>
                <w:color w:val="005CA9"/>
                <w:sz w:val="18"/>
                <w:szCs w:val="18"/>
              </w:rPr>
            </w:pPr>
            <w:r>
              <w:rPr>
                <w:rFonts w:ascii="Futura Lt BT" w:hAnsi="Futura Lt BT" w:cs="Arial"/>
                <w:color w:val="005CA9"/>
                <w:sz w:val="18"/>
                <w:szCs w:val="18"/>
              </w:rPr>
              <w:t>(48.610)</w:t>
            </w:r>
          </w:p>
        </w:tc>
      </w:tr>
      <w:tr w:rsidR="00B9518F" w14:paraId="41E9D6A1" w14:textId="77777777" w:rsidTr="00021CCF">
        <w:trPr>
          <w:trHeight w:val="283"/>
        </w:trPr>
        <w:tc>
          <w:tcPr>
            <w:tcW w:w="2380" w:type="pct"/>
            <w:tcBorders>
              <w:top w:val="nil"/>
              <w:left w:val="nil"/>
              <w:bottom w:val="nil"/>
              <w:right w:val="nil"/>
            </w:tcBorders>
            <w:shd w:val="clear" w:color="auto" w:fill="auto"/>
            <w:vAlign w:val="center"/>
            <w:hideMark/>
          </w:tcPr>
          <w:p w14:paraId="52430482" w14:textId="77777777" w:rsidR="00B9518F" w:rsidRPr="002E5531" w:rsidRDefault="00B9518F" w:rsidP="00C243B7">
            <w:pPr>
              <w:rPr>
                <w:rFonts w:ascii="Futura Lt BT" w:hAnsi="Futura Lt BT" w:cs="Cambria Math"/>
                <w:color w:val="005CA9"/>
                <w:sz w:val="18"/>
                <w:szCs w:val="18"/>
              </w:rPr>
            </w:pPr>
            <w:r w:rsidRPr="002E5531">
              <w:rPr>
                <w:rFonts w:ascii="Futura Lt BT" w:hAnsi="Futura Lt BT" w:cs="Cambria Math"/>
                <w:color w:val="005CA9"/>
                <w:sz w:val="18"/>
                <w:szCs w:val="18"/>
              </w:rPr>
              <w:t>Operações de crédito comerciais</w:t>
            </w:r>
          </w:p>
        </w:tc>
        <w:tc>
          <w:tcPr>
            <w:tcW w:w="655" w:type="pct"/>
            <w:tcBorders>
              <w:top w:val="nil"/>
              <w:left w:val="nil"/>
              <w:bottom w:val="nil"/>
              <w:right w:val="nil"/>
            </w:tcBorders>
            <w:shd w:val="clear" w:color="auto" w:fill="auto"/>
            <w:vAlign w:val="center"/>
          </w:tcPr>
          <w:p w14:paraId="7010C265" w14:textId="77777777" w:rsidR="00B9518F" w:rsidRPr="002E5531" w:rsidRDefault="00B9518F" w:rsidP="00C243B7">
            <w:pPr>
              <w:jc w:val="right"/>
              <w:rPr>
                <w:rFonts w:ascii="Futura Lt BT" w:hAnsi="Futura Lt BT" w:cs="Cambria Math"/>
                <w:color w:val="005CA9"/>
                <w:sz w:val="18"/>
                <w:szCs w:val="18"/>
              </w:rPr>
            </w:pPr>
            <w:r>
              <w:rPr>
                <w:rFonts w:ascii="Futura Lt BT" w:hAnsi="Futura Lt BT" w:cs="Arial"/>
                <w:color w:val="005CA9"/>
                <w:sz w:val="18"/>
                <w:szCs w:val="18"/>
              </w:rPr>
              <w:t>(5.901)</w:t>
            </w:r>
          </w:p>
        </w:tc>
        <w:tc>
          <w:tcPr>
            <w:tcW w:w="655" w:type="pct"/>
            <w:tcBorders>
              <w:top w:val="nil"/>
              <w:left w:val="nil"/>
              <w:bottom w:val="nil"/>
              <w:right w:val="nil"/>
            </w:tcBorders>
            <w:shd w:val="clear" w:color="auto" w:fill="auto"/>
            <w:noWrap/>
            <w:vAlign w:val="center"/>
          </w:tcPr>
          <w:p w14:paraId="4DFE8E5B" w14:textId="77777777" w:rsidR="00B9518F" w:rsidRPr="002E5531" w:rsidRDefault="00B9518F" w:rsidP="00C243B7">
            <w:pPr>
              <w:jc w:val="right"/>
              <w:rPr>
                <w:rFonts w:ascii="Futura Lt BT" w:hAnsi="Futura Lt BT" w:cs="Cambria Math"/>
                <w:color w:val="005CA9"/>
                <w:sz w:val="18"/>
                <w:szCs w:val="18"/>
              </w:rPr>
            </w:pPr>
            <w:r>
              <w:rPr>
                <w:rFonts w:ascii="Futura Lt BT" w:hAnsi="Futura Lt BT" w:cs="Arial"/>
                <w:color w:val="005CA9"/>
                <w:sz w:val="18"/>
                <w:szCs w:val="18"/>
              </w:rPr>
              <w:t>(3.463)</w:t>
            </w:r>
          </w:p>
        </w:tc>
        <w:tc>
          <w:tcPr>
            <w:tcW w:w="655" w:type="pct"/>
            <w:tcBorders>
              <w:top w:val="nil"/>
              <w:left w:val="nil"/>
              <w:bottom w:val="nil"/>
              <w:right w:val="nil"/>
            </w:tcBorders>
            <w:vAlign w:val="center"/>
          </w:tcPr>
          <w:p w14:paraId="39A82807" w14:textId="204239B3" w:rsidR="00B9518F" w:rsidRPr="002E5531" w:rsidRDefault="009C364B" w:rsidP="00C243B7">
            <w:pPr>
              <w:jc w:val="right"/>
              <w:rPr>
                <w:rFonts w:ascii="Futura Lt BT" w:hAnsi="Futura Lt BT" w:cs="Cambria Math"/>
                <w:color w:val="005CA9"/>
                <w:sz w:val="18"/>
                <w:szCs w:val="18"/>
              </w:rPr>
            </w:pPr>
            <w:r>
              <w:rPr>
                <w:rFonts w:ascii="Futura Lt BT" w:hAnsi="Futura Lt BT" w:cs="Arial"/>
                <w:color w:val="005CA9"/>
                <w:sz w:val="18"/>
                <w:szCs w:val="18"/>
              </w:rPr>
              <w:t>(5.901)</w:t>
            </w:r>
          </w:p>
        </w:tc>
        <w:tc>
          <w:tcPr>
            <w:tcW w:w="655" w:type="pct"/>
            <w:tcBorders>
              <w:top w:val="nil"/>
              <w:left w:val="nil"/>
              <w:bottom w:val="nil"/>
              <w:right w:val="nil"/>
            </w:tcBorders>
            <w:shd w:val="clear" w:color="auto" w:fill="auto"/>
            <w:vAlign w:val="center"/>
          </w:tcPr>
          <w:p w14:paraId="03146EC3" w14:textId="77777777" w:rsidR="00B9518F" w:rsidRPr="002E5531" w:rsidRDefault="00B9518F" w:rsidP="00C243B7">
            <w:pPr>
              <w:jc w:val="right"/>
              <w:rPr>
                <w:rFonts w:ascii="Futura Lt BT" w:hAnsi="Futura Lt BT" w:cs="Cambria Math"/>
                <w:color w:val="005CA9"/>
                <w:sz w:val="18"/>
                <w:szCs w:val="18"/>
              </w:rPr>
            </w:pPr>
            <w:r>
              <w:rPr>
                <w:rFonts w:ascii="Futura Lt BT" w:hAnsi="Futura Lt BT" w:cs="Arial"/>
                <w:color w:val="005CA9"/>
                <w:sz w:val="18"/>
                <w:szCs w:val="18"/>
              </w:rPr>
              <w:t>(3.463)</w:t>
            </w:r>
          </w:p>
        </w:tc>
      </w:tr>
      <w:tr w:rsidR="00B60CE2" w14:paraId="167C3EAF" w14:textId="77777777" w:rsidTr="00021CCF">
        <w:trPr>
          <w:trHeight w:val="283"/>
        </w:trPr>
        <w:tc>
          <w:tcPr>
            <w:tcW w:w="2380" w:type="pct"/>
            <w:tcBorders>
              <w:top w:val="nil"/>
              <w:left w:val="nil"/>
              <w:bottom w:val="single" w:sz="4" w:space="0" w:color="F39200"/>
              <w:right w:val="nil"/>
            </w:tcBorders>
            <w:shd w:val="clear" w:color="auto" w:fill="auto"/>
            <w:noWrap/>
            <w:vAlign w:val="center"/>
            <w:hideMark/>
          </w:tcPr>
          <w:p w14:paraId="3C6D32B0" w14:textId="77777777" w:rsidR="00B60CE2" w:rsidRPr="002E5531" w:rsidRDefault="00B60CE2" w:rsidP="00B60CE2">
            <w:pPr>
              <w:rPr>
                <w:rFonts w:ascii="Futura Lt BT" w:hAnsi="Futura Lt BT" w:cs="Cambria Math"/>
                <w:color w:val="005CA9"/>
                <w:sz w:val="18"/>
                <w:szCs w:val="18"/>
              </w:rPr>
            </w:pPr>
            <w:r w:rsidRPr="002E5531">
              <w:rPr>
                <w:rFonts w:ascii="Futura Lt BT" w:hAnsi="Futura Lt BT" w:cs="Cambria Math"/>
                <w:color w:val="005CA9"/>
                <w:sz w:val="18"/>
                <w:szCs w:val="18"/>
              </w:rPr>
              <w:t xml:space="preserve">Outras </w:t>
            </w:r>
          </w:p>
        </w:tc>
        <w:tc>
          <w:tcPr>
            <w:tcW w:w="655" w:type="pct"/>
            <w:tcBorders>
              <w:top w:val="nil"/>
              <w:left w:val="nil"/>
              <w:bottom w:val="nil"/>
              <w:right w:val="nil"/>
            </w:tcBorders>
            <w:shd w:val="clear" w:color="auto" w:fill="auto"/>
            <w:vAlign w:val="center"/>
          </w:tcPr>
          <w:p w14:paraId="443E5FCE" w14:textId="62AF9521" w:rsidR="00B60CE2" w:rsidRPr="002E5531" w:rsidRDefault="00C243B7" w:rsidP="00B60CE2">
            <w:pPr>
              <w:jc w:val="right"/>
              <w:rPr>
                <w:rFonts w:ascii="Futura Lt BT" w:hAnsi="Futura Lt BT" w:cs="Cambria Math"/>
                <w:color w:val="005CA9"/>
                <w:sz w:val="18"/>
                <w:szCs w:val="18"/>
              </w:rPr>
            </w:pPr>
            <w:r>
              <w:rPr>
                <w:rFonts w:ascii="Futura Lt BT" w:hAnsi="Futura Lt BT" w:cs="Arial"/>
                <w:color w:val="005CA9"/>
                <w:sz w:val="18"/>
                <w:szCs w:val="18"/>
              </w:rPr>
              <w:t>(198.968)</w:t>
            </w:r>
          </w:p>
        </w:tc>
        <w:tc>
          <w:tcPr>
            <w:tcW w:w="655" w:type="pct"/>
            <w:tcBorders>
              <w:top w:val="nil"/>
              <w:left w:val="nil"/>
              <w:bottom w:val="single" w:sz="4" w:space="0" w:color="F39200"/>
              <w:right w:val="nil"/>
            </w:tcBorders>
            <w:shd w:val="clear" w:color="auto" w:fill="auto"/>
            <w:noWrap/>
            <w:vAlign w:val="center"/>
          </w:tcPr>
          <w:p w14:paraId="27EE41D2" w14:textId="3F601E61" w:rsidR="00B60CE2" w:rsidRPr="002E5531" w:rsidRDefault="00B60CE2" w:rsidP="00B60CE2">
            <w:pPr>
              <w:jc w:val="right"/>
              <w:rPr>
                <w:rFonts w:ascii="Futura Lt BT" w:hAnsi="Futura Lt BT" w:cs="Cambria Math"/>
                <w:color w:val="005CA9"/>
                <w:sz w:val="18"/>
                <w:szCs w:val="18"/>
              </w:rPr>
            </w:pPr>
            <w:r>
              <w:rPr>
                <w:rFonts w:ascii="Futura Lt BT" w:hAnsi="Futura Lt BT" w:cs="Arial"/>
                <w:color w:val="005CA9"/>
                <w:sz w:val="18"/>
                <w:szCs w:val="18"/>
              </w:rPr>
              <w:t>(112.617</w:t>
            </w:r>
            <w:r w:rsidR="002801A5">
              <w:rPr>
                <w:rFonts w:ascii="Futura Lt BT" w:hAnsi="Futura Lt BT" w:cs="Arial"/>
                <w:color w:val="005CA9"/>
                <w:sz w:val="18"/>
                <w:szCs w:val="18"/>
              </w:rPr>
              <w:t>)</w:t>
            </w:r>
          </w:p>
        </w:tc>
        <w:tc>
          <w:tcPr>
            <w:tcW w:w="655" w:type="pct"/>
            <w:tcBorders>
              <w:top w:val="nil"/>
              <w:left w:val="nil"/>
              <w:bottom w:val="nil"/>
              <w:right w:val="nil"/>
            </w:tcBorders>
            <w:vAlign w:val="center"/>
          </w:tcPr>
          <w:p w14:paraId="308162B1" w14:textId="78510ECB" w:rsidR="00B60CE2" w:rsidRPr="002E5531" w:rsidRDefault="009C364B" w:rsidP="00B60CE2">
            <w:pPr>
              <w:jc w:val="right"/>
              <w:rPr>
                <w:rFonts w:ascii="Futura Lt BT" w:hAnsi="Futura Lt BT" w:cs="Cambria Math"/>
                <w:color w:val="005CA9"/>
                <w:sz w:val="18"/>
                <w:szCs w:val="18"/>
              </w:rPr>
            </w:pPr>
            <w:r>
              <w:rPr>
                <w:rFonts w:ascii="Futura Lt BT" w:hAnsi="Futura Lt BT" w:cs="Arial"/>
                <w:color w:val="005CA9"/>
                <w:sz w:val="18"/>
                <w:szCs w:val="18"/>
              </w:rPr>
              <w:t>(</w:t>
            </w:r>
            <w:r w:rsidR="0018759B">
              <w:rPr>
                <w:rFonts w:ascii="Futura Lt BT" w:hAnsi="Futura Lt BT" w:cs="Arial"/>
                <w:color w:val="005CA9"/>
                <w:sz w:val="18"/>
                <w:szCs w:val="18"/>
              </w:rPr>
              <w:t>170.717</w:t>
            </w:r>
            <w:r>
              <w:rPr>
                <w:rFonts w:ascii="Futura Lt BT" w:hAnsi="Futura Lt BT" w:cs="Arial"/>
                <w:color w:val="005CA9"/>
                <w:sz w:val="18"/>
                <w:szCs w:val="18"/>
              </w:rPr>
              <w:t>)</w:t>
            </w:r>
          </w:p>
        </w:tc>
        <w:tc>
          <w:tcPr>
            <w:tcW w:w="655" w:type="pct"/>
            <w:tcBorders>
              <w:top w:val="nil"/>
              <w:left w:val="nil"/>
              <w:bottom w:val="nil"/>
              <w:right w:val="nil"/>
            </w:tcBorders>
            <w:shd w:val="clear" w:color="auto" w:fill="auto"/>
            <w:vAlign w:val="center"/>
          </w:tcPr>
          <w:p w14:paraId="7A5FE2E9" w14:textId="66C179AC" w:rsidR="00B60CE2" w:rsidRPr="002E5531" w:rsidRDefault="00B60CE2" w:rsidP="00B60CE2">
            <w:pPr>
              <w:jc w:val="right"/>
              <w:rPr>
                <w:rFonts w:ascii="Futura Lt BT" w:hAnsi="Futura Lt BT" w:cs="Cambria Math"/>
                <w:color w:val="005CA9"/>
                <w:sz w:val="18"/>
                <w:szCs w:val="18"/>
              </w:rPr>
            </w:pPr>
            <w:r>
              <w:rPr>
                <w:rFonts w:ascii="Futura Lt BT" w:hAnsi="Futura Lt BT" w:cs="Arial"/>
                <w:color w:val="005CA9"/>
                <w:sz w:val="18"/>
                <w:szCs w:val="18"/>
              </w:rPr>
              <w:t>(121.375)</w:t>
            </w:r>
          </w:p>
        </w:tc>
      </w:tr>
      <w:tr w:rsidR="001F0DB0" w14:paraId="6F8E4F28" w14:textId="77777777" w:rsidTr="00021CCF">
        <w:trPr>
          <w:trHeight w:val="283"/>
        </w:trPr>
        <w:tc>
          <w:tcPr>
            <w:tcW w:w="2380" w:type="pct"/>
            <w:tcBorders>
              <w:top w:val="nil"/>
              <w:left w:val="nil"/>
              <w:bottom w:val="single" w:sz="4" w:space="0" w:color="F39200"/>
              <w:right w:val="nil"/>
            </w:tcBorders>
            <w:shd w:val="clear" w:color="auto" w:fill="auto"/>
            <w:noWrap/>
            <w:vAlign w:val="center"/>
            <w:hideMark/>
          </w:tcPr>
          <w:p w14:paraId="377D7E11" w14:textId="77777777" w:rsidR="001F0DB0" w:rsidRPr="002E5531" w:rsidRDefault="001F0DB0" w:rsidP="001F0DB0">
            <w:pPr>
              <w:rPr>
                <w:rFonts w:ascii="Futura Lt BT" w:hAnsi="Futura Lt BT" w:cs="Cambria Math"/>
                <w:b/>
                <w:color w:val="005CA9"/>
                <w:sz w:val="18"/>
                <w:szCs w:val="18"/>
              </w:rPr>
            </w:pPr>
            <w:r w:rsidRPr="002E5531">
              <w:rPr>
                <w:rFonts w:ascii="Futura Lt BT" w:hAnsi="Futura Lt BT" w:cs="Cambria Math"/>
                <w:b/>
                <w:color w:val="005CA9"/>
                <w:sz w:val="18"/>
                <w:szCs w:val="18"/>
              </w:rPr>
              <w:t>Total</w:t>
            </w:r>
          </w:p>
        </w:tc>
        <w:tc>
          <w:tcPr>
            <w:tcW w:w="655" w:type="pct"/>
            <w:tcBorders>
              <w:top w:val="single" w:sz="4" w:space="0" w:color="F39200"/>
              <w:left w:val="nil"/>
              <w:bottom w:val="single" w:sz="4" w:space="0" w:color="F39200"/>
              <w:right w:val="nil"/>
            </w:tcBorders>
            <w:shd w:val="clear" w:color="auto" w:fill="auto"/>
            <w:noWrap/>
            <w:vAlign w:val="center"/>
          </w:tcPr>
          <w:p w14:paraId="645A1862" w14:textId="2BCE9896" w:rsidR="001F0DB0" w:rsidRPr="00C46344" w:rsidRDefault="003D2392" w:rsidP="001F0DB0">
            <w:pPr>
              <w:jc w:val="right"/>
              <w:rPr>
                <w:rFonts w:ascii="Futura Lt BT" w:hAnsi="Futura Lt BT" w:cs="Arial"/>
                <w:b/>
                <w:color w:val="005CA9"/>
                <w:sz w:val="18"/>
                <w:szCs w:val="18"/>
              </w:rPr>
            </w:pPr>
            <w:r w:rsidRPr="00C46344">
              <w:rPr>
                <w:rFonts w:ascii="Futura Lt BT" w:hAnsi="Futura Lt BT" w:cs="Arial"/>
                <w:b/>
                <w:bCs/>
                <w:color w:val="005CA9"/>
                <w:sz w:val="18"/>
                <w:szCs w:val="18"/>
              </w:rPr>
              <w:t>(</w:t>
            </w:r>
            <w:r w:rsidR="003F070F" w:rsidRPr="00C46344">
              <w:rPr>
                <w:rFonts w:ascii="Futura Lt BT" w:hAnsi="Futura Lt BT" w:cs="Arial"/>
                <w:b/>
                <w:bCs/>
                <w:color w:val="005CA9"/>
                <w:sz w:val="18"/>
                <w:szCs w:val="18"/>
              </w:rPr>
              <w:t>3.</w:t>
            </w:r>
            <w:r w:rsidR="00C46344" w:rsidRPr="00C46344">
              <w:rPr>
                <w:rFonts w:ascii="Futura Lt BT" w:hAnsi="Futura Lt BT" w:cs="Arial"/>
                <w:b/>
                <w:bCs/>
                <w:color w:val="005CA9"/>
                <w:sz w:val="18"/>
                <w:szCs w:val="18"/>
              </w:rPr>
              <w:t>339.198)</w:t>
            </w:r>
          </w:p>
        </w:tc>
        <w:tc>
          <w:tcPr>
            <w:tcW w:w="655" w:type="pct"/>
            <w:tcBorders>
              <w:top w:val="nil"/>
              <w:left w:val="nil"/>
              <w:bottom w:val="single" w:sz="4" w:space="0" w:color="F39200"/>
              <w:right w:val="nil"/>
            </w:tcBorders>
            <w:shd w:val="clear" w:color="auto" w:fill="auto"/>
            <w:noWrap/>
            <w:vAlign w:val="center"/>
          </w:tcPr>
          <w:p w14:paraId="6F664901" w14:textId="43885C4D" w:rsidR="001F0DB0" w:rsidRPr="00C46344" w:rsidRDefault="001F0DB0" w:rsidP="001F0DB0">
            <w:pPr>
              <w:jc w:val="right"/>
              <w:rPr>
                <w:rFonts w:ascii="Futura Lt BT" w:hAnsi="Futura Lt BT" w:cs="Arial"/>
                <w:b/>
                <w:color w:val="005CA9"/>
                <w:sz w:val="18"/>
                <w:szCs w:val="18"/>
              </w:rPr>
            </w:pPr>
            <w:r>
              <w:rPr>
                <w:rFonts w:ascii="Futura Lt BT" w:hAnsi="Futura Lt BT" w:cs="Arial"/>
                <w:b/>
                <w:bCs/>
                <w:color w:val="005CA9"/>
                <w:sz w:val="18"/>
                <w:szCs w:val="18"/>
              </w:rPr>
              <w:t>(3.044.744)</w:t>
            </w:r>
          </w:p>
        </w:tc>
        <w:tc>
          <w:tcPr>
            <w:tcW w:w="655" w:type="pct"/>
            <w:tcBorders>
              <w:top w:val="single" w:sz="4" w:space="0" w:color="F39200"/>
              <w:left w:val="nil"/>
              <w:bottom w:val="single" w:sz="4" w:space="0" w:color="F39200"/>
              <w:right w:val="nil"/>
            </w:tcBorders>
            <w:vAlign w:val="center"/>
          </w:tcPr>
          <w:p w14:paraId="47FF836D" w14:textId="3B76F868" w:rsidR="001F0DB0" w:rsidRPr="002E5531" w:rsidRDefault="001B7BE2" w:rsidP="001F0DB0">
            <w:pPr>
              <w:jc w:val="right"/>
              <w:rPr>
                <w:rFonts w:ascii="Futura Lt BT" w:hAnsi="Futura Lt BT" w:cs="Cambria Math"/>
                <w:b/>
                <w:color w:val="005CA9"/>
                <w:sz w:val="18"/>
                <w:szCs w:val="18"/>
              </w:rPr>
            </w:pPr>
            <w:r>
              <w:rPr>
                <w:rFonts w:ascii="Futura Lt BT" w:hAnsi="Futura Lt BT" w:cs="Cambria Math"/>
                <w:b/>
                <w:color w:val="005CA9"/>
                <w:sz w:val="18"/>
                <w:szCs w:val="18"/>
              </w:rPr>
              <w:t>(</w:t>
            </w:r>
            <w:r w:rsidR="0018759B">
              <w:rPr>
                <w:rFonts w:ascii="Futura Lt BT" w:hAnsi="Futura Lt BT" w:cs="Cambria Math"/>
                <w:b/>
                <w:color w:val="005CA9"/>
                <w:sz w:val="18"/>
                <w:szCs w:val="18"/>
              </w:rPr>
              <w:t>3.311.278</w:t>
            </w:r>
            <w:r>
              <w:rPr>
                <w:rFonts w:ascii="Futura Lt BT" w:hAnsi="Futura Lt BT" w:cs="Cambria Math"/>
                <w:b/>
                <w:color w:val="005CA9"/>
                <w:sz w:val="18"/>
                <w:szCs w:val="18"/>
              </w:rPr>
              <w:t>)</w:t>
            </w:r>
          </w:p>
        </w:tc>
        <w:tc>
          <w:tcPr>
            <w:tcW w:w="655" w:type="pct"/>
            <w:tcBorders>
              <w:top w:val="single" w:sz="4" w:space="0" w:color="F39200"/>
              <w:left w:val="nil"/>
              <w:bottom w:val="single" w:sz="4" w:space="0" w:color="F39200"/>
              <w:right w:val="nil"/>
            </w:tcBorders>
            <w:shd w:val="clear" w:color="auto" w:fill="auto"/>
            <w:noWrap/>
            <w:vAlign w:val="center"/>
          </w:tcPr>
          <w:p w14:paraId="420BB0A9" w14:textId="05B3CE70" w:rsidR="001F0DB0" w:rsidRPr="002E5531" w:rsidRDefault="001F0DB0" w:rsidP="001F0DB0">
            <w:pPr>
              <w:jc w:val="right"/>
              <w:rPr>
                <w:rFonts w:ascii="Futura Lt BT" w:hAnsi="Futura Lt BT" w:cs="Cambria Math"/>
                <w:b/>
                <w:color w:val="005CA9"/>
                <w:sz w:val="18"/>
                <w:szCs w:val="18"/>
              </w:rPr>
            </w:pPr>
            <w:r>
              <w:rPr>
                <w:rFonts w:ascii="Futura Lt BT" w:hAnsi="Futura Lt BT" w:cs="Arial"/>
                <w:b/>
                <w:bCs/>
                <w:color w:val="005CA9"/>
                <w:sz w:val="18"/>
                <w:szCs w:val="18"/>
              </w:rPr>
              <w:t>(3.055.400)</w:t>
            </w:r>
          </w:p>
        </w:tc>
      </w:tr>
      <w:bookmarkEnd w:id="122"/>
    </w:tbl>
    <w:p w14:paraId="417F951C" w14:textId="0D2BC37F" w:rsidR="001A671E" w:rsidRDefault="001A671E" w:rsidP="00814F49">
      <w:pPr>
        <w:rPr>
          <w:rFonts w:ascii="Futura Lt BT" w:hAnsi="Futura Lt BT"/>
        </w:rPr>
      </w:pPr>
    </w:p>
    <w:p w14:paraId="62F7A56B" w14:textId="77777777" w:rsidR="001A671E" w:rsidRDefault="001A671E">
      <w:pPr>
        <w:rPr>
          <w:rFonts w:ascii="Futura Lt BT" w:hAnsi="Futura Lt BT"/>
        </w:rPr>
      </w:pPr>
      <w:r>
        <w:rPr>
          <w:rFonts w:ascii="Futura Lt BT" w:hAnsi="Futura Lt BT"/>
        </w:rPr>
        <w:br w:type="page"/>
      </w:r>
    </w:p>
    <w:p w14:paraId="0D5AEC68" w14:textId="553606CD" w:rsidR="00814F49" w:rsidRPr="002E5531" w:rsidRDefault="00814F49" w:rsidP="001D4E31">
      <w:pPr>
        <w:pStyle w:val="Ttulo1"/>
      </w:pPr>
      <w:bookmarkStart w:id="123" w:name="_Toc103084570"/>
      <w:r w:rsidRPr="002E5531">
        <w:t>Nota 30 – Constituição e reversão de provisões</w:t>
      </w:r>
      <w:bookmarkEnd w:id="123"/>
    </w:p>
    <w:tbl>
      <w:tblPr>
        <w:tblW w:w="5000" w:type="pct"/>
        <w:tblCellMar>
          <w:left w:w="0" w:type="dxa"/>
          <w:right w:w="0" w:type="dxa"/>
        </w:tblCellMar>
        <w:tblLook w:val="04A0" w:firstRow="1" w:lastRow="0" w:firstColumn="1" w:lastColumn="0" w:noHBand="0" w:noVBand="1"/>
      </w:tblPr>
      <w:tblGrid>
        <w:gridCol w:w="4717"/>
        <w:gridCol w:w="1266"/>
        <w:gridCol w:w="1266"/>
        <w:gridCol w:w="6"/>
        <w:gridCol w:w="1108"/>
        <w:gridCol w:w="1268"/>
        <w:gridCol w:w="6"/>
      </w:tblGrid>
      <w:tr w:rsidR="00EF4946" w14:paraId="4EAC55F0" w14:textId="77777777" w:rsidTr="00021CCF">
        <w:trPr>
          <w:gridAfter w:val="1"/>
          <w:wAfter w:w="3" w:type="pct"/>
          <w:trHeight w:val="283"/>
        </w:trPr>
        <w:tc>
          <w:tcPr>
            <w:tcW w:w="2447" w:type="pct"/>
            <w:vMerge w:val="restart"/>
            <w:tcBorders>
              <w:top w:val="single" w:sz="4" w:space="0" w:color="F39200"/>
              <w:left w:val="nil"/>
              <w:right w:val="nil"/>
            </w:tcBorders>
            <w:shd w:val="clear" w:color="auto" w:fill="auto"/>
            <w:vAlign w:val="center"/>
          </w:tcPr>
          <w:p w14:paraId="4FDA9CE1" w14:textId="345B8334" w:rsidR="00EF4946" w:rsidRPr="002E5531" w:rsidRDefault="00EF4946" w:rsidP="00814F49">
            <w:pPr>
              <w:jc w:val="center"/>
              <w:rPr>
                <w:rFonts w:ascii="Futura Lt BT" w:hAnsi="Futura Lt BT" w:cs="Cambria Math"/>
                <w:b/>
                <w:color w:val="005CA9"/>
                <w:sz w:val="18"/>
                <w:szCs w:val="18"/>
              </w:rPr>
            </w:pPr>
            <w:bookmarkStart w:id="124" w:name="_Hlk65762890"/>
            <w:r w:rsidRPr="002E5531">
              <w:rPr>
                <w:rFonts w:ascii="Futura Lt BT" w:hAnsi="Futura Lt BT" w:cs="Cambria Math"/>
                <w:b/>
                <w:color w:val="005CA9"/>
                <w:sz w:val="18"/>
                <w:szCs w:val="18"/>
              </w:rPr>
              <w:t>Descrição</w:t>
            </w:r>
          </w:p>
        </w:tc>
        <w:tc>
          <w:tcPr>
            <w:tcW w:w="1314" w:type="pct"/>
            <w:gridSpan w:val="2"/>
            <w:tcBorders>
              <w:top w:val="single" w:sz="4" w:space="0" w:color="F39200"/>
              <w:left w:val="nil"/>
              <w:bottom w:val="single" w:sz="4" w:space="0" w:color="F79646"/>
              <w:right w:val="nil"/>
            </w:tcBorders>
            <w:shd w:val="clear" w:color="auto" w:fill="auto"/>
            <w:vAlign w:val="center"/>
          </w:tcPr>
          <w:p w14:paraId="1959E396" w14:textId="0ED35CF6" w:rsidR="00EF4946" w:rsidRPr="002E5531" w:rsidRDefault="00EF4946" w:rsidP="00EF4946">
            <w:pPr>
              <w:jc w:val="center"/>
              <w:rPr>
                <w:rFonts w:ascii="Futura Lt BT" w:hAnsi="Futura Lt BT" w:cs="Cambria Math"/>
                <w:b/>
                <w:color w:val="005CA9"/>
                <w:sz w:val="18"/>
                <w:szCs w:val="18"/>
              </w:rPr>
            </w:pPr>
            <w:r w:rsidRPr="002E5531">
              <w:rPr>
                <w:rFonts w:ascii="Futura Lt BT" w:hAnsi="Futura Lt BT" w:cs="Cambria Math"/>
                <w:b/>
                <w:color w:val="005CA9"/>
                <w:sz w:val="18"/>
                <w:szCs w:val="18"/>
              </w:rPr>
              <w:t>INDIVIDUAL</w:t>
            </w:r>
          </w:p>
        </w:tc>
        <w:tc>
          <w:tcPr>
            <w:tcW w:w="1236" w:type="pct"/>
            <w:gridSpan w:val="3"/>
            <w:tcBorders>
              <w:top w:val="single" w:sz="4" w:space="0" w:color="F39200"/>
              <w:left w:val="nil"/>
              <w:bottom w:val="single" w:sz="4" w:space="0" w:color="F79646"/>
              <w:right w:val="nil"/>
            </w:tcBorders>
            <w:shd w:val="clear" w:color="auto" w:fill="auto"/>
            <w:vAlign w:val="center"/>
          </w:tcPr>
          <w:p w14:paraId="03181A0F" w14:textId="79A6F04F" w:rsidR="00EF4946" w:rsidRPr="002E5531" w:rsidRDefault="00EF4946" w:rsidP="00EF4946">
            <w:pPr>
              <w:jc w:val="center"/>
              <w:rPr>
                <w:rFonts w:ascii="Futura Lt BT" w:hAnsi="Futura Lt BT" w:cs="Cambria Math"/>
                <w:b/>
                <w:color w:val="005CA9"/>
                <w:sz w:val="18"/>
                <w:szCs w:val="18"/>
              </w:rPr>
            </w:pPr>
            <w:r w:rsidRPr="002E5531">
              <w:rPr>
                <w:rFonts w:ascii="Futura Lt BT" w:hAnsi="Futura Lt BT" w:cs="Cambria Math"/>
                <w:b/>
                <w:color w:val="005CA9"/>
                <w:sz w:val="18"/>
                <w:szCs w:val="18"/>
              </w:rPr>
              <w:t>CONSOLIDADO</w:t>
            </w:r>
          </w:p>
        </w:tc>
      </w:tr>
      <w:tr w:rsidR="003D2FDA" w14:paraId="684BAD57" w14:textId="77777777" w:rsidTr="00021CCF">
        <w:trPr>
          <w:gridAfter w:val="1"/>
          <w:wAfter w:w="3" w:type="pct"/>
          <w:trHeight w:val="283"/>
        </w:trPr>
        <w:tc>
          <w:tcPr>
            <w:tcW w:w="2447" w:type="pct"/>
            <w:vMerge/>
            <w:tcBorders>
              <w:left w:val="nil"/>
              <w:right w:val="nil"/>
            </w:tcBorders>
            <w:shd w:val="clear" w:color="auto" w:fill="auto"/>
            <w:vAlign w:val="center"/>
            <w:hideMark/>
          </w:tcPr>
          <w:p w14:paraId="2C6177ED" w14:textId="6588C954" w:rsidR="003D2FDA" w:rsidRPr="002E5531" w:rsidRDefault="003D2FDA" w:rsidP="003D2FDA">
            <w:pPr>
              <w:jc w:val="center"/>
              <w:rPr>
                <w:rFonts w:ascii="Futura Lt BT" w:hAnsi="Futura Lt BT" w:cs="Cambria Math"/>
                <w:b/>
                <w:color w:val="005CA9"/>
                <w:sz w:val="18"/>
                <w:szCs w:val="18"/>
              </w:rPr>
            </w:pPr>
          </w:p>
        </w:tc>
        <w:tc>
          <w:tcPr>
            <w:tcW w:w="657" w:type="pct"/>
            <w:tcBorders>
              <w:top w:val="nil"/>
              <w:left w:val="nil"/>
              <w:bottom w:val="single" w:sz="4" w:space="0" w:color="F79646"/>
              <w:right w:val="nil"/>
            </w:tcBorders>
            <w:shd w:val="clear" w:color="auto" w:fill="auto"/>
            <w:vAlign w:val="center"/>
            <w:hideMark/>
          </w:tcPr>
          <w:p w14:paraId="1FE02D79" w14:textId="22703EA6" w:rsidR="003D2FDA" w:rsidRPr="002E5531" w:rsidRDefault="003D2FDA" w:rsidP="003D2FDA">
            <w:pPr>
              <w:jc w:val="center"/>
              <w:rPr>
                <w:rFonts w:ascii="Futura Lt BT" w:hAnsi="Futura Lt BT" w:cs="Cambria Math"/>
                <w:b/>
                <w:color w:val="005CA9"/>
                <w:sz w:val="18"/>
                <w:szCs w:val="18"/>
              </w:rPr>
            </w:pPr>
            <w:r w:rsidRPr="002E5531">
              <w:rPr>
                <w:rFonts w:ascii="Futura Lt BT" w:hAnsi="Futura Lt BT" w:cs="Cambria Math"/>
                <w:b/>
                <w:color w:val="005CA9"/>
                <w:sz w:val="18"/>
                <w:szCs w:val="18"/>
              </w:rPr>
              <w:t>202</w:t>
            </w:r>
            <w:r>
              <w:rPr>
                <w:rFonts w:ascii="Futura Lt BT" w:hAnsi="Futura Lt BT" w:cs="Cambria Math"/>
                <w:b/>
                <w:color w:val="005CA9"/>
                <w:sz w:val="18"/>
                <w:szCs w:val="18"/>
              </w:rPr>
              <w:t>2</w:t>
            </w:r>
          </w:p>
        </w:tc>
        <w:tc>
          <w:tcPr>
            <w:tcW w:w="657" w:type="pct"/>
            <w:tcBorders>
              <w:top w:val="nil"/>
              <w:left w:val="nil"/>
              <w:bottom w:val="single" w:sz="4" w:space="0" w:color="F79646"/>
              <w:right w:val="nil"/>
            </w:tcBorders>
            <w:shd w:val="clear" w:color="auto" w:fill="auto"/>
            <w:vAlign w:val="center"/>
          </w:tcPr>
          <w:p w14:paraId="624E1D90" w14:textId="00DC0C8F" w:rsidR="003D2FDA" w:rsidRPr="002E5531" w:rsidRDefault="003D2FDA" w:rsidP="003D2FDA">
            <w:pPr>
              <w:jc w:val="center"/>
              <w:rPr>
                <w:rFonts w:ascii="Futura Lt BT" w:hAnsi="Futura Lt BT" w:cs="Cambria Math"/>
                <w:b/>
                <w:color w:val="005CA9"/>
                <w:sz w:val="18"/>
                <w:szCs w:val="18"/>
              </w:rPr>
            </w:pPr>
            <w:r>
              <w:rPr>
                <w:rFonts w:ascii="Futura Lt BT" w:hAnsi="Futura Lt BT" w:cs="Cambria Math"/>
                <w:b/>
                <w:color w:val="005CA9"/>
                <w:sz w:val="18"/>
                <w:szCs w:val="18"/>
              </w:rPr>
              <w:t>2021</w:t>
            </w:r>
          </w:p>
        </w:tc>
        <w:tc>
          <w:tcPr>
            <w:tcW w:w="578" w:type="pct"/>
            <w:gridSpan w:val="2"/>
            <w:tcBorders>
              <w:top w:val="nil"/>
              <w:left w:val="nil"/>
              <w:bottom w:val="single" w:sz="4" w:space="0" w:color="F79646"/>
              <w:right w:val="nil"/>
            </w:tcBorders>
            <w:shd w:val="clear" w:color="auto" w:fill="auto"/>
            <w:vAlign w:val="center"/>
          </w:tcPr>
          <w:p w14:paraId="69D110ED" w14:textId="142AF0B6" w:rsidR="003D2FDA" w:rsidRPr="002E5531" w:rsidRDefault="003D2FDA" w:rsidP="003D2FDA">
            <w:pPr>
              <w:jc w:val="center"/>
              <w:rPr>
                <w:rFonts w:ascii="Futura Lt BT" w:hAnsi="Futura Lt BT" w:cs="Cambria Math"/>
                <w:b/>
                <w:color w:val="005CA9"/>
                <w:sz w:val="18"/>
                <w:szCs w:val="18"/>
              </w:rPr>
            </w:pPr>
            <w:r>
              <w:rPr>
                <w:rFonts w:ascii="Futura Lt BT" w:hAnsi="Futura Lt BT" w:cs="Cambria Math"/>
                <w:b/>
                <w:color w:val="005CA9"/>
                <w:sz w:val="18"/>
                <w:szCs w:val="18"/>
              </w:rPr>
              <w:t>2022</w:t>
            </w:r>
          </w:p>
        </w:tc>
        <w:tc>
          <w:tcPr>
            <w:tcW w:w="658" w:type="pct"/>
            <w:tcBorders>
              <w:top w:val="nil"/>
              <w:left w:val="nil"/>
              <w:bottom w:val="single" w:sz="4" w:space="0" w:color="F79646"/>
              <w:right w:val="nil"/>
            </w:tcBorders>
            <w:shd w:val="clear" w:color="auto" w:fill="auto"/>
            <w:vAlign w:val="center"/>
          </w:tcPr>
          <w:p w14:paraId="3B37D74E" w14:textId="712511B1" w:rsidR="003D2FDA" w:rsidRPr="002E5531" w:rsidRDefault="003D2FDA" w:rsidP="003D2FDA">
            <w:pPr>
              <w:jc w:val="center"/>
              <w:rPr>
                <w:rFonts w:ascii="Futura Lt BT" w:hAnsi="Futura Lt BT" w:cs="Cambria Math"/>
                <w:b/>
                <w:color w:val="005CA9"/>
                <w:sz w:val="18"/>
                <w:szCs w:val="18"/>
              </w:rPr>
            </w:pPr>
            <w:r>
              <w:rPr>
                <w:rFonts w:ascii="Futura Lt BT" w:hAnsi="Futura Lt BT" w:cs="Cambria Math"/>
                <w:b/>
                <w:color w:val="005CA9"/>
                <w:sz w:val="18"/>
                <w:szCs w:val="18"/>
              </w:rPr>
              <w:t>2021</w:t>
            </w:r>
          </w:p>
        </w:tc>
      </w:tr>
      <w:tr w:rsidR="00EF4946" w14:paraId="65A18A8D" w14:textId="77777777" w:rsidTr="00021CCF">
        <w:trPr>
          <w:trHeight w:val="283"/>
        </w:trPr>
        <w:tc>
          <w:tcPr>
            <w:tcW w:w="2447" w:type="pct"/>
            <w:vMerge/>
            <w:tcBorders>
              <w:left w:val="nil"/>
              <w:bottom w:val="single" w:sz="4" w:space="0" w:color="F39200"/>
              <w:right w:val="nil"/>
            </w:tcBorders>
            <w:shd w:val="clear" w:color="auto" w:fill="auto"/>
            <w:vAlign w:val="center"/>
            <w:hideMark/>
          </w:tcPr>
          <w:p w14:paraId="3A45D2EC" w14:textId="77777777" w:rsidR="00EF4946" w:rsidRPr="002E5531" w:rsidRDefault="00EF4946" w:rsidP="00EF4946">
            <w:pPr>
              <w:rPr>
                <w:rFonts w:ascii="Futura Lt BT" w:hAnsi="Futura Lt BT" w:cs="Cambria Math"/>
                <w:b/>
                <w:color w:val="005CA9"/>
                <w:sz w:val="18"/>
                <w:szCs w:val="18"/>
              </w:rPr>
            </w:pPr>
          </w:p>
        </w:tc>
        <w:tc>
          <w:tcPr>
            <w:tcW w:w="657" w:type="pct"/>
            <w:tcBorders>
              <w:top w:val="nil"/>
              <w:left w:val="nil"/>
              <w:bottom w:val="single" w:sz="4" w:space="0" w:color="F39200"/>
              <w:right w:val="nil"/>
            </w:tcBorders>
            <w:shd w:val="clear" w:color="auto" w:fill="auto"/>
            <w:hideMark/>
          </w:tcPr>
          <w:p w14:paraId="1DDB8302" w14:textId="3FEB7900" w:rsidR="00EF4946" w:rsidRPr="002E5531" w:rsidRDefault="00EF4946" w:rsidP="00EF4946">
            <w:pPr>
              <w:jc w:val="center"/>
              <w:rPr>
                <w:rFonts w:ascii="Futura Lt BT" w:hAnsi="Futura Lt BT" w:cs="Cambria Math"/>
                <w:b/>
                <w:color w:val="005CA9"/>
                <w:sz w:val="18"/>
                <w:szCs w:val="18"/>
              </w:rPr>
            </w:pPr>
            <w:r w:rsidRPr="00C86DDD">
              <w:rPr>
                <w:rFonts w:ascii="Futura Lt BT" w:hAnsi="Futura Lt BT" w:cs="Symbol"/>
                <w:b/>
                <w:color w:val="005CA9"/>
                <w:sz w:val="18"/>
                <w:szCs w:val="18"/>
              </w:rPr>
              <w:t>1º trimestre</w:t>
            </w:r>
          </w:p>
        </w:tc>
        <w:tc>
          <w:tcPr>
            <w:tcW w:w="660" w:type="pct"/>
            <w:gridSpan w:val="2"/>
            <w:tcBorders>
              <w:top w:val="nil"/>
              <w:left w:val="nil"/>
              <w:bottom w:val="single" w:sz="4" w:space="0" w:color="F39200"/>
              <w:right w:val="nil"/>
            </w:tcBorders>
            <w:shd w:val="clear" w:color="auto" w:fill="auto"/>
          </w:tcPr>
          <w:p w14:paraId="49B6090B" w14:textId="239E7E4D" w:rsidR="00EF4946" w:rsidRPr="002E5531" w:rsidRDefault="00EF4946" w:rsidP="00EF4946">
            <w:pPr>
              <w:jc w:val="center"/>
              <w:rPr>
                <w:rFonts w:ascii="Futura Lt BT" w:hAnsi="Futura Lt BT" w:cs="Cambria Math"/>
                <w:b/>
                <w:color w:val="005CA9"/>
                <w:sz w:val="18"/>
                <w:szCs w:val="18"/>
              </w:rPr>
            </w:pPr>
            <w:r w:rsidRPr="00C86DDD">
              <w:rPr>
                <w:rFonts w:ascii="Futura Lt BT" w:hAnsi="Futura Lt BT" w:cs="Symbol"/>
                <w:b/>
                <w:color w:val="005CA9"/>
                <w:sz w:val="18"/>
                <w:szCs w:val="18"/>
              </w:rPr>
              <w:t>1º trimestre</w:t>
            </w:r>
          </w:p>
        </w:tc>
        <w:tc>
          <w:tcPr>
            <w:tcW w:w="575" w:type="pct"/>
            <w:tcBorders>
              <w:top w:val="nil"/>
              <w:left w:val="nil"/>
              <w:bottom w:val="single" w:sz="4" w:space="0" w:color="F39200"/>
              <w:right w:val="nil"/>
            </w:tcBorders>
            <w:shd w:val="clear" w:color="auto" w:fill="auto"/>
          </w:tcPr>
          <w:p w14:paraId="0CDE351B" w14:textId="0A654DF3" w:rsidR="00EF4946" w:rsidRPr="002E5531" w:rsidRDefault="00EF4946" w:rsidP="00EF4946">
            <w:pPr>
              <w:jc w:val="center"/>
              <w:rPr>
                <w:rFonts w:ascii="Futura Lt BT" w:hAnsi="Futura Lt BT" w:cs="Cambria Math"/>
                <w:b/>
                <w:color w:val="005CA9"/>
                <w:sz w:val="18"/>
                <w:szCs w:val="18"/>
              </w:rPr>
            </w:pPr>
            <w:r w:rsidRPr="00C86DDD">
              <w:rPr>
                <w:rFonts w:ascii="Futura Lt BT" w:hAnsi="Futura Lt BT" w:cs="Symbol"/>
                <w:b/>
                <w:color w:val="005CA9"/>
                <w:sz w:val="18"/>
                <w:szCs w:val="18"/>
              </w:rPr>
              <w:t>1º trimestre</w:t>
            </w:r>
          </w:p>
        </w:tc>
        <w:tc>
          <w:tcPr>
            <w:tcW w:w="661" w:type="pct"/>
            <w:gridSpan w:val="2"/>
            <w:tcBorders>
              <w:top w:val="nil"/>
              <w:left w:val="nil"/>
              <w:bottom w:val="single" w:sz="4" w:space="0" w:color="F39200"/>
              <w:right w:val="nil"/>
            </w:tcBorders>
            <w:shd w:val="clear" w:color="auto" w:fill="auto"/>
          </w:tcPr>
          <w:p w14:paraId="7DD16877" w14:textId="6B6C2224" w:rsidR="00EF4946" w:rsidRPr="002E5531" w:rsidRDefault="00EF4946" w:rsidP="00EF4946">
            <w:pPr>
              <w:jc w:val="center"/>
              <w:rPr>
                <w:rFonts w:ascii="Futura Lt BT" w:hAnsi="Futura Lt BT" w:cs="Cambria Math"/>
                <w:b/>
                <w:color w:val="005CA9"/>
                <w:sz w:val="18"/>
                <w:szCs w:val="18"/>
              </w:rPr>
            </w:pPr>
            <w:r w:rsidRPr="00C86DDD">
              <w:rPr>
                <w:rFonts w:ascii="Futura Lt BT" w:hAnsi="Futura Lt BT" w:cs="Symbol"/>
                <w:b/>
                <w:color w:val="005CA9"/>
                <w:sz w:val="18"/>
                <w:szCs w:val="18"/>
              </w:rPr>
              <w:t>1º trimestre</w:t>
            </w:r>
          </w:p>
        </w:tc>
      </w:tr>
      <w:tr w:rsidR="003D2FDA" w14:paraId="5F7EB1A0" w14:textId="77777777" w:rsidTr="00021CCF">
        <w:trPr>
          <w:trHeight w:val="283"/>
        </w:trPr>
        <w:tc>
          <w:tcPr>
            <w:tcW w:w="2447" w:type="pct"/>
            <w:tcBorders>
              <w:top w:val="nil"/>
              <w:left w:val="nil"/>
              <w:bottom w:val="nil"/>
              <w:right w:val="nil"/>
            </w:tcBorders>
            <w:shd w:val="clear" w:color="auto" w:fill="auto"/>
            <w:noWrap/>
            <w:vAlign w:val="center"/>
            <w:hideMark/>
          </w:tcPr>
          <w:p w14:paraId="014D1DAA" w14:textId="77777777" w:rsidR="003D2FDA" w:rsidRPr="002E5531" w:rsidRDefault="003D2FDA" w:rsidP="003D2FDA">
            <w:pPr>
              <w:rPr>
                <w:rFonts w:ascii="Futura Lt BT" w:hAnsi="Futura Lt BT" w:cs="Cambria Math"/>
                <w:color w:val="005CA9"/>
                <w:sz w:val="18"/>
                <w:szCs w:val="18"/>
              </w:rPr>
            </w:pPr>
            <w:r w:rsidRPr="002E5531">
              <w:rPr>
                <w:rFonts w:ascii="Futura Lt BT" w:hAnsi="Futura Lt BT" w:cs="Cambria Math"/>
                <w:color w:val="005CA9"/>
                <w:sz w:val="18"/>
                <w:szCs w:val="18"/>
              </w:rPr>
              <w:t>Contingências Judiciais</w:t>
            </w:r>
          </w:p>
        </w:tc>
        <w:tc>
          <w:tcPr>
            <w:tcW w:w="657" w:type="pct"/>
            <w:tcBorders>
              <w:top w:val="nil"/>
              <w:left w:val="nil"/>
              <w:right w:val="nil"/>
            </w:tcBorders>
            <w:shd w:val="clear" w:color="auto" w:fill="auto"/>
            <w:noWrap/>
            <w:vAlign w:val="center"/>
          </w:tcPr>
          <w:p w14:paraId="4343FF84" w14:textId="337EE679" w:rsidR="003D2FDA" w:rsidRPr="00A70007" w:rsidRDefault="00A70007" w:rsidP="003D2FDA">
            <w:pPr>
              <w:jc w:val="right"/>
              <w:rPr>
                <w:rFonts w:ascii="Futura Lt BT" w:hAnsi="Futura Lt BT" w:cs="Arial"/>
                <w:color w:val="005CA9"/>
                <w:sz w:val="18"/>
                <w:szCs w:val="18"/>
              </w:rPr>
            </w:pPr>
            <w:r w:rsidRPr="00A70007">
              <w:rPr>
                <w:rFonts w:ascii="Futura Lt BT" w:hAnsi="Futura Lt BT" w:cs="Arial"/>
                <w:color w:val="005CA9"/>
                <w:sz w:val="18"/>
                <w:szCs w:val="18"/>
              </w:rPr>
              <w:t>(1.041.360)</w:t>
            </w:r>
          </w:p>
        </w:tc>
        <w:tc>
          <w:tcPr>
            <w:tcW w:w="660" w:type="pct"/>
            <w:gridSpan w:val="2"/>
            <w:tcBorders>
              <w:top w:val="nil"/>
              <w:left w:val="nil"/>
              <w:right w:val="nil"/>
            </w:tcBorders>
            <w:shd w:val="clear" w:color="auto" w:fill="auto"/>
            <w:vAlign w:val="center"/>
          </w:tcPr>
          <w:p w14:paraId="22AE3E47" w14:textId="06A59B0A" w:rsidR="003D2FDA" w:rsidRPr="002E5531" w:rsidRDefault="003D2FDA" w:rsidP="003D2FDA">
            <w:pPr>
              <w:jc w:val="right"/>
              <w:rPr>
                <w:rFonts w:ascii="Futura Lt BT" w:hAnsi="Futura Lt BT" w:cs="Symbol"/>
                <w:color w:val="005CA9"/>
                <w:sz w:val="18"/>
                <w:szCs w:val="18"/>
              </w:rPr>
            </w:pPr>
            <w:r>
              <w:rPr>
                <w:rFonts w:ascii="Futura Lt BT" w:hAnsi="Futura Lt BT" w:cs="Arial"/>
                <w:color w:val="005CA9"/>
                <w:sz w:val="18"/>
                <w:szCs w:val="18"/>
              </w:rPr>
              <w:t>(823.519)</w:t>
            </w:r>
          </w:p>
        </w:tc>
        <w:tc>
          <w:tcPr>
            <w:tcW w:w="575" w:type="pct"/>
            <w:tcBorders>
              <w:top w:val="nil"/>
              <w:left w:val="nil"/>
              <w:right w:val="nil"/>
            </w:tcBorders>
            <w:shd w:val="clear" w:color="auto" w:fill="auto"/>
            <w:vAlign w:val="center"/>
          </w:tcPr>
          <w:p w14:paraId="1197DCAC" w14:textId="42002D41" w:rsidR="003D2FDA" w:rsidRPr="00884B42" w:rsidRDefault="00884B42" w:rsidP="003D2FDA">
            <w:pPr>
              <w:jc w:val="right"/>
              <w:rPr>
                <w:rFonts w:ascii="Futura Lt BT" w:hAnsi="Futura Lt BT" w:cs="Arial"/>
                <w:color w:val="005CA9"/>
                <w:sz w:val="18"/>
                <w:szCs w:val="18"/>
              </w:rPr>
            </w:pPr>
            <w:r w:rsidRPr="00884B42">
              <w:rPr>
                <w:rFonts w:ascii="Futura Lt BT" w:hAnsi="Futura Lt BT" w:cs="Arial"/>
                <w:color w:val="005CA9"/>
                <w:sz w:val="18"/>
                <w:szCs w:val="18"/>
              </w:rPr>
              <w:t>(1.041.360)</w:t>
            </w:r>
          </w:p>
        </w:tc>
        <w:tc>
          <w:tcPr>
            <w:tcW w:w="661" w:type="pct"/>
            <w:gridSpan w:val="2"/>
            <w:tcBorders>
              <w:top w:val="nil"/>
              <w:left w:val="nil"/>
              <w:right w:val="nil"/>
            </w:tcBorders>
            <w:shd w:val="clear" w:color="auto" w:fill="auto"/>
            <w:vAlign w:val="center"/>
          </w:tcPr>
          <w:p w14:paraId="17BA41E5" w14:textId="0DDDB7BE" w:rsidR="003D2FDA" w:rsidRPr="002E5531" w:rsidRDefault="003D2FDA" w:rsidP="003D2FDA">
            <w:pPr>
              <w:jc w:val="right"/>
              <w:rPr>
                <w:rFonts w:ascii="Futura Lt BT" w:hAnsi="Futura Lt BT" w:cs="Symbol"/>
                <w:color w:val="005CA9"/>
                <w:sz w:val="18"/>
                <w:szCs w:val="18"/>
              </w:rPr>
            </w:pPr>
            <w:r>
              <w:rPr>
                <w:rFonts w:ascii="Futura Lt BT" w:hAnsi="Futura Lt BT" w:cs="Arial"/>
                <w:color w:val="005CA9"/>
                <w:sz w:val="18"/>
                <w:szCs w:val="18"/>
              </w:rPr>
              <w:t>(823.520)</w:t>
            </w:r>
          </w:p>
        </w:tc>
      </w:tr>
      <w:tr w:rsidR="003D2FDA" w14:paraId="0CA6A2D9" w14:textId="77777777" w:rsidTr="00021CCF">
        <w:trPr>
          <w:trHeight w:val="283"/>
        </w:trPr>
        <w:tc>
          <w:tcPr>
            <w:tcW w:w="2447" w:type="pct"/>
            <w:tcBorders>
              <w:top w:val="nil"/>
              <w:left w:val="nil"/>
              <w:bottom w:val="nil"/>
              <w:right w:val="nil"/>
            </w:tcBorders>
            <w:shd w:val="clear" w:color="auto" w:fill="auto"/>
            <w:noWrap/>
            <w:tcMar>
              <w:top w:w="0" w:type="dxa"/>
              <w:left w:w="180" w:type="dxa"/>
              <w:bottom w:w="0" w:type="dxa"/>
              <w:right w:w="0" w:type="dxa"/>
            </w:tcMar>
            <w:vAlign w:val="center"/>
            <w:hideMark/>
          </w:tcPr>
          <w:p w14:paraId="1A713340" w14:textId="619092C5" w:rsidR="003D2FDA" w:rsidRPr="002E5531" w:rsidRDefault="003D2FDA" w:rsidP="003D2FDA">
            <w:pPr>
              <w:rPr>
                <w:rFonts w:ascii="Futura Lt BT" w:hAnsi="Futura Lt BT" w:cs="Cambria Math"/>
                <w:color w:val="005CA9"/>
                <w:sz w:val="18"/>
                <w:szCs w:val="18"/>
              </w:rPr>
            </w:pPr>
            <w:r w:rsidRPr="002E5531">
              <w:rPr>
                <w:rFonts w:ascii="Futura Lt BT" w:hAnsi="Futura Lt BT" w:cs="Cambria Math"/>
                <w:color w:val="005CA9"/>
                <w:sz w:val="18"/>
                <w:szCs w:val="18"/>
              </w:rPr>
              <w:t>Trabalhistas (1)</w:t>
            </w:r>
          </w:p>
        </w:tc>
        <w:tc>
          <w:tcPr>
            <w:tcW w:w="657" w:type="pct"/>
            <w:tcBorders>
              <w:left w:val="nil"/>
              <w:right w:val="nil"/>
            </w:tcBorders>
            <w:shd w:val="clear" w:color="auto" w:fill="auto"/>
            <w:noWrap/>
            <w:vAlign w:val="center"/>
          </w:tcPr>
          <w:p w14:paraId="782040BC" w14:textId="265C8DD8" w:rsidR="003D2FDA" w:rsidRPr="00A70007" w:rsidRDefault="00A70007" w:rsidP="003D2FDA">
            <w:pPr>
              <w:jc w:val="right"/>
              <w:rPr>
                <w:rFonts w:ascii="Futura Lt BT" w:hAnsi="Futura Lt BT" w:cs="Arial"/>
                <w:color w:val="005CA9"/>
                <w:sz w:val="18"/>
                <w:szCs w:val="18"/>
              </w:rPr>
            </w:pPr>
            <w:r>
              <w:rPr>
                <w:rFonts w:ascii="Futura Lt BT" w:hAnsi="Futura Lt BT" w:cs="Arial"/>
                <w:color w:val="005CA9"/>
                <w:sz w:val="18"/>
                <w:szCs w:val="18"/>
              </w:rPr>
              <w:t>(585.466)</w:t>
            </w:r>
          </w:p>
        </w:tc>
        <w:tc>
          <w:tcPr>
            <w:tcW w:w="660" w:type="pct"/>
            <w:gridSpan w:val="2"/>
            <w:tcBorders>
              <w:left w:val="nil"/>
              <w:right w:val="nil"/>
            </w:tcBorders>
            <w:shd w:val="clear" w:color="auto" w:fill="auto"/>
            <w:vAlign w:val="center"/>
          </w:tcPr>
          <w:p w14:paraId="08605A5F" w14:textId="1A397C0B" w:rsidR="003D2FDA" w:rsidRPr="002E5531" w:rsidRDefault="003D2FDA" w:rsidP="003D2FDA">
            <w:pPr>
              <w:jc w:val="right"/>
              <w:rPr>
                <w:rFonts w:ascii="Futura Lt BT" w:hAnsi="Futura Lt BT" w:cs="Cambria Math"/>
                <w:color w:val="005CA9"/>
                <w:sz w:val="18"/>
                <w:szCs w:val="18"/>
              </w:rPr>
            </w:pPr>
            <w:r>
              <w:rPr>
                <w:rFonts w:ascii="Futura Lt BT" w:hAnsi="Futura Lt BT" w:cs="Arial"/>
                <w:color w:val="005CA9"/>
                <w:sz w:val="18"/>
                <w:szCs w:val="18"/>
              </w:rPr>
              <w:t>(473.751)</w:t>
            </w:r>
          </w:p>
        </w:tc>
        <w:tc>
          <w:tcPr>
            <w:tcW w:w="575" w:type="pct"/>
            <w:tcBorders>
              <w:left w:val="nil"/>
              <w:right w:val="nil"/>
            </w:tcBorders>
            <w:shd w:val="clear" w:color="auto" w:fill="auto"/>
            <w:vAlign w:val="center"/>
          </w:tcPr>
          <w:p w14:paraId="73779B8A" w14:textId="1BD4FF97" w:rsidR="003D2FDA" w:rsidRPr="00884B42" w:rsidRDefault="00884B42" w:rsidP="003D2FDA">
            <w:pPr>
              <w:jc w:val="right"/>
              <w:rPr>
                <w:rFonts w:ascii="Futura Lt BT" w:hAnsi="Futura Lt BT" w:cs="Arial"/>
                <w:color w:val="005CA9"/>
                <w:sz w:val="18"/>
                <w:szCs w:val="18"/>
              </w:rPr>
            </w:pPr>
            <w:r w:rsidRPr="00884B42">
              <w:rPr>
                <w:rFonts w:ascii="Futura Lt BT" w:hAnsi="Futura Lt BT" w:cs="Arial"/>
                <w:color w:val="005CA9"/>
                <w:sz w:val="18"/>
                <w:szCs w:val="18"/>
              </w:rPr>
              <w:t>(585.466)</w:t>
            </w:r>
          </w:p>
        </w:tc>
        <w:tc>
          <w:tcPr>
            <w:tcW w:w="661" w:type="pct"/>
            <w:gridSpan w:val="2"/>
            <w:tcBorders>
              <w:left w:val="nil"/>
              <w:right w:val="nil"/>
            </w:tcBorders>
            <w:shd w:val="clear" w:color="auto" w:fill="auto"/>
            <w:vAlign w:val="center"/>
          </w:tcPr>
          <w:p w14:paraId="4EA0DF62" w14:textId="0DDEBBF5" w:rsidR="003D2FDA" w:rsidRPr="002E5531" w:rsidRDefault="003D2FDA" w:rsidP="003D2FDA">
            <w:pPr>
              <w:jc w:val="right"/>
              <w:rPr>
                <w:rFonts w:ascii="Futura Lt BT" w:hAnsi="Futura Lt BT" w:cs="Cambria Math"/>
                <w:color w:val="005CA9"/>
                <w:sz w:val="18"/>
                <w:szCs w:val="18"/>
              </w:rPr>
            </w:pPr>
            <w:r>
              <w:rPr>
                <w:rFonts w:ascii="Futura Lt BT" w:hAnsi="Futura Lt BT" w:cs="Arial"/>
                <w:color w:val="005CA9"/>
                <w:sz w:val="18"/>
                <w:szCs w:val="18"/>
              </w:rPr>
              <w:t>(473.752)</w:t>
            </w:r>
          </w:p>
        </w:tc>
      </w:tr>
      <w:tr w:rsidR="003D2FDA" w14:paraId="7E23FD76" w14:textId="77777777" w:rsidTr="00021CCF">
        <w:trPr>
          <w:trHeight w:val="283"/>
        </w:trPr>
        <w:tc>
          <w:tcPr>
            <w:tcW w:w="2447" w:type="pct"/>
            <w:tcBorders>
              <w:top w:val="nil"/>
              <w:left w:val="nil"/>
              <w:bottom w:val="nil"/>
              <w:right w:val="nil"/>
            </w:tcBorders>
            <w:shd w:val="clear" w:color="auto" w:fill="auto"/>
            <w:noWrap/>
            <w:tcMar>
              <w:top w:w="0" w:type="dxa"/>
              <w:left w:w="180" w:type="dxa"/>
              <w:bottom w:w="0" w:type="dxa"/>
              <w:right w:w="0" w:type="dxa"/>
            </w:tcMar>
            <w:vAlign w:val="center"/>
            <w:hideMark/>
          </w:tcPr>
          <w:p w14:paraId="6FC2160D" w14:textId="77777777" w:rsidR="003D2FDA" w:rsidRPr="002E5531" w:rsidRDefault="003D2FDA" w:rsidP="003D2FDA">
            <w:pPr>
              <w:rPr>
                <w:rFonts w:ascii="Futura Lt BT" w:hAnsi="Futura Lt BT" w:cs="Cambria Math"/>
                <w:color w:val="005CA9"/>
                <w:sz w:val="18"/>
                <w:szCs w:val="18"/>
              </w:rPr>
            </w:pPr>
            <w:r w:rsidRPr="002E5531">
              <w:rPr>
                <w:rFonts w:ascii="Futura Lt BT" w:hAnsi="Futura Lt BT" w:cs="Cambria Math"/>
                <w:color w:val="005CA9"/>
                <w:sz w:val="18"/>
                <w:szCs w:val="18"/>
              </w:rPr>
              <w:t>Cíveis</w:t>
            </w:r>
          </w:p>
        </w:tc>
        <w:tc>
          <w:tcPr>
            <w:tcW w:w="657" w:type="pct"/>
            <w:tcBorders>
              <w:left w:val="nil"/>
              <w:right w:val="nil"/>
            </w:tcBorders>
            <w:shd w:val="clear" w:color="auto" w:fill="auto"/>
            <w:noWrap/>
            <w:vAlign w:val="center"/>
          </w:tcPr>
          <w:p w14:paraId="3B810C36" w14:textId="47BA61CC" w:rsidR="003D2FDA" w:rsidRPr="00A70007" w:rsidRDefault="00A70007" w:rsidP="003D2FDA">
            <w:pPr>
              <w:jc w:val="right"/>
              <w:rPr>
                <w:rFonts w:ascii="Futura Lt BT" w:hAnsi="Futura Lt BT" w:cs="Arial"/>
                <w:color w:val="005CA9"/>
                <w:sz w:val="18"/>
                <w:szCs w:val="18"/>
              </w:rPr>
            </w:pPr>
            <w:r>
              <w:rPr>
                <w:rFonts w:ascii="Futura Lt BT" w:hAnsi="Futura Lt BT" w:cs="Arial"/>
                <w:color w:val="005CA9"/>
                <w:sz w:val="18"/>
                <w:szCs w:val="18"/>
              </w:rPr>
              <w:t>(428.763)</w:t>
            </w:r>
          </w:p>
        </w:tc>
        <w:tc>
          <w:tcPr>
            <w:tcW w:w="660" w:type="pct"/>
            <w:gridSpan w:val="2"/>
            <w:tcBorders>
              <w:left w:val="nil"/>
              <w:right w:val="nil"/>
            </w:tcBorders>
            <w:shd w:val="clear" w:color="auto" w:fill="auto"/>
            <w:vAlign w:val="center"/>
          </w:tcPr>
          <w:p w14:paraId="60BE3E9E" w14:textId="2A586852" w:rsidR="003D2FDA" w:rsidRPr="002E5531" w:rsidRDefault="003D2FDA" w:rsidP="003D2FDA">
            <w:pPr>
              <w:jc w:val="right"/>
              <w:rPr>
                <w:rFonts w:ascii="Futura Lt BT" w:hAnsi="Futura Lt BT" w:cs="Cambria Math"/>
                <w:color w:val="005CA9"/>
                <w:sz w:val="18"/>
                <w:szCs w:val="18"/>
              </w:rPr>
            </w:pPr>
            <w:r>
              <w:rPr>
                <w:rFonts w:ascii="Futura Lt BT" w:hAnsi="Futura Lt BT" w:cs="Arial"/>
                <w:color w:val="005CA9"/>
                <w:sz w:val="18"/>
                <w:szCs w:val="18"/>
              </w:rPr>
              <w:t>(406.255)</w:t>
            </w:r>
          </w:p>
        </w:tc>
        <w:tc>
          <w:tcPr>
            <w:tcW w:w="575" w:type="pct"/>
            <w:tcBorders>
              <w:left w:val="nil"/>
              <w:right w:val="nil"/>
            </w:tcBorders>
            <w:shd w:val="clear" w:color="auto" w:fill="auto"/>
            <w:vAlign w:val="center"/>
          </w:tcPr>
          <w:p w14:paraId="7D752CC7" w14:textId="555E09B0" w:rsidR="003D2FDA" w:rsidRPr="00884B42" w:rsidRDefault="00884B42" w:rsidP="003D2FDA">
            <w:pPr>
              <w:jc w:val="right"/>
              <w:rPr>
                <w:rFonts w:ascii="Futura Lt BT" w:hAnsi="Futura Lt BT" w:cs="Arial"/>
                <w:color w:val="005CA9"/>
                <w:sz w:val="18"/>
                <w:szCs w:val="18"/>
              </w:rPr>
            </w:pPr>
            <w:r w:rsidRPr="00884B42">
              <w:rPr>
                <w:rFonts w:ascii="Futura Lt BT" w:hAnsi="Futura Lt BT" w:cs="Arial"/>
                <w:color w:val="005CA9"/>
                <w:sz w:val="18"/>
                <w:szCs w:val="18"/>
              </w:rPr>
              <w:t>(428.763)</w:t>
            </w:r>
          </w:p>
        </w:tc>
        <w:tc>
          <w:tcPr>
            <w:tcW w:w="661" w:type="pct"/>
            <w:gridSpan w:val="2"/>
            <w:tcBorders>
              <w:left w:val="nil"/>
              <w:right w:val="nil"/>
            </w:tcBorders>
            <w:shd w:val="clear" w:color="auto" w:fill="auto"/>
            <w:vAlign w:val="center"/>
          </w:tcPr>
          <w:p w14:paraId="17ED1AA5" w14:textId="34DD67DE" w:rsidR="003D2FDA" w:rsidRPr="002E5531" w:rsidRDefault="003D2FDA" w:rsidP="003D2FDA">
            <w:pPr>
              <w:jc w:val="right"/>
              <w:rPr>
                <w:rFonts w:ascii="Futura Lt BT" w:hAnsi="Futura Lt BT" w:cs="Cambria Math"/>
                <w:color w:val="005CA9"/>
                <w:sz w:val="18"/>
                <w:szCs w:val="18"/>
              </w:rPr>
            </w:pPr>
            <w:r>
              <w:rPr>
                <w:rFonts w:ascii="Futura Lt BT" w:hAnsi="Futura Lt BT" w:cs="Arial"/>
                <w:color w:val="005CA9"/>
                <w:sz w:val="18"/>
                <w:szCs w:val="18"/>
              </w:rPr>
              <w:t>(406.255)</w:t>
            </w:r>
          </w:p>
        </w:tc>
      </w:tr>
      <w:tr w:rsidR="003D2FDA" w14:paraId="4B939F00" w14:textId="77777777" w:rsidTr="00021CCF">
        <w:trPr>
          <w:trHeight w:val="283"/>
        </w:trPr>
        <w:tc>
          <w:tcPr>
            <w:tcW w:w="2447" w:type="pct"/>
            <w:tcBorders>
              <w:top w:val="nil"/>
              <w:left w:val="nil"/>
              <w:bottom w:val="nil"/>
              <w:right w:val="nil"/>
            </w:tcBorders>
            <w:shd w:val="clear" w:color="auto" w:fill="auto"/>
            <w:noWrap/>
            <w:tcMar>
              <w:top w:w="0" w:type="dxa"/>
              <w:left w:w="180" w:type="dxa"/>
              <w:bottom w:w="0" w:type="dxa"/>
              <w:right w:w="0" w:type="dxa"/>
            </w:tcMar>
            <w:vAlign w:val="center"/>
            <w:hideMark/>
          </w:tcPr>
          <w:p w14:paraId="45BF89AF" w14:textId="77777777" w:rsidR="003D2FDA" w:rsidRPr="002E5531" w:rsidRDefault="003D2FDA" w:rsidP="003D2FDA">
            <w:pPr>
              <w:rPr>
                <w:rFonts w:ascii="Futura Lt BT" w:hAnsi="Futura Lt BT" w:cs="Cambria Math"/>
                <w:color w:val="005CA9"/>
                <w:sz w:val="18"/>
                <w:szCs w:val="18"/>
              </w:rPr>
            </w:pPr>
            <w:r w:rsidRPr="002E5531">
              <w:rPr>
                <w:rFonts w:ascii="Futura Lt BT" w:hAnsi="Futura Lt BT" w:cs="Cambria Math"/>
                <w:color w:val="005CA9"/>
                <w:sz w:val="18"/>
                <w:szCs w:val="18"/>
              </w:rPr>
              <w:t>Fiscais</w:t>
            </w:r>
          </w:p>
        </w:tc>
        <w:tc>
          <w:tcPr>
            <w:tcW w:w="657" w:type="pct"/>
            <w:tcBorders>
              <w:left w:val="nil"/>
              <w:right w:val="nil"/>
            </w:tcBorders>
            <w:shd w:val="clear" w:color="auto" w:fill="auto"/>
            <w:noWrap/>
            <w:vAlign w:val="center"/>
          </w:tcPr>
          <w:p w14:paraId="6438B854" w14:textId="5446B024" w:rsidR="003D2FDA" w:rsidRPr="00A70007" w:rsidRDefault="00A70007" w:rsidP="003D2FDA">
            <w:pPr>
              <w:jc w:val="right"/>
              <w:rPr>
                <w:rFonts w:ascii="Futura Lt BT" w:hAnsi="Futura Lt BT" w:cs="Arial"/>
                <w:color w:val="005CA9"/>
                <w:sz w:val="18"/>
                <w:szCs w:val="18"/>
              </w:rPr>
            </w:pPr>
            <w:r>
              <w:rPr>
                <w:rFonts w:ascii="Futura Lt BT" w:hAnsi="Futura Lt BT" w:cs="Arial"/>
                <w:color w:val="005CA9"/>
                <w:sz w:val="18"/>
                <w:szCs w:val="18"/>
              </w:rPr>
              <w:t>(27.131)</w:t>
            </w:r>
          </w:p>
        </w:tc>
        <w:tc>
          <w:tcPr>
            <w:tcW w:w="660" w:type="pct"/>
            <w:gridSpan w:val="2"/>
            <w:tcBorders>
              <w:left w:val="nil"/>
              <w:right w:val="nil"/>
            </w:tcBorders>
            <w:shd w:val="clear" w:color="auto" w:fill="auto"/>
            <w:vAlign w:val="center"/>
          </w:tcPr>
          <w:p w14:paraId="6F0456F7" w14:textId="1CA6DFB8" w:rsidR="003D2FDA" w:rsidRPr="002E5531" w:rsidRDefault="003D2FDA" w:rsidP="003D2FDA">
            <w:pPr>
              <w:jc w:val="right"/>
              <w:rPr>
                <w:rFonts w:ascii="Futura Lt BT" w:hAnsi="Futura Lt BT" w:cs="Cambria Math"/>
                <w:color w:val="005CA9"/>
                <w:sz w:val="18"/>
                <w:szCs w:val="18"/>
              </w:rPr>
            </w:pPr>
            <w:r>
              <w:rPr>
                <w:rFonts w:ascii="Futura Lt BT" w:hAnsi="Futura Lt BT" w:cs="Arial"/>
                <w:color w:val="005CA9"/>
                <w:sz w:val="18"/>
                <w:szCs w:val="18"/>
              </w:rPr>
              <w:t>56.487</w:t>
            </w:r>
          </w:p>
        </w:tc>
        <w:tc>
          <w:tcPr>
            <w:tcW w:w="575" w:type="pct"/>
            <w:tcBorders>
              <w:left w:val="nil"/>
              <w:right w:val="nil"/>
            </w:tcBorders>
            <w:shd w:val="clear" w:color="auto" w:fill="auto"/>
            <w:vAlign w:val="center"/>
          </w:tcPr>
          <w:p w14:paraId="14892384" w14:textId="13A689DE" w:rsidR="003D2FDA" w:rsidRPr="00884B42" w:rsidRDefault="00884B42" w:rsidP="003D2FDA">
            <w:pPr>
              <w:jc w:val="right"/>
              <w:rPr>
                <w:rFonts w:ascii="Futura Lt BT" w:hAnsi="Futura Lt BT" w:cs="Arial"/>
                <w:color w:val="005CA9"/>
                <w:sz w:val="18"/>
                <w:szCs w:val="18"/>
              </w:rPr>
            </w:pPr>
            <w:r w:rsidRPr="00884B42">
              <w:rPr>
                <w:rFonts w:ascii="Futura Lt BT" w:hAnsi="Futura Lt BT" w:cs="Arial"/>
                <w:color w:val="005CA9"/>
                <w:sz w:val="18"/>
                <w:szCs w:val="18"/>
              </w:rPr>
              <w:t>(27.131)</w:t>
            </w:r>
          </w:p>
        </w:tc>
        <w:tc>
          <w:tcPr>
            <w:tcW w:w="661" w:type="pct"/>
            <w:gridSpan w:val="2"/>
            <w:tcBorders>
              <w:left w:val="nil"/>
              <w:right w:val="nil"/>
            </w:tcBorders>
            <w:shd w:val="clear" w:color="auto" w:fill="auto"/>
            <w:vAlign w:val="center"/>
          </w:tcPr>
          <w:p w14:paraId="6DD97CBF" w14:textId="2CE67C87" w:rsidR="003D2FDA" w:rsidRPr="002E5531" w:rsidRDefault="003D2FDA" w:rsidP="003D2FDA">
            <w:pPr>
              <w:jc w:val="right"/>
              <w:rPr>
                <w:rFonts w:ascii="Futura Lt BT" w:hAnsi="Futura Lt BT" w:cs="Cambria Math"/>
                <w:color w:val="005CA9"/>
                <w:sz w:val="18"/>
                <w:szCs w:val="18"/>
              </w:rPr>
            </w:pPr>
            <w:r>
              <w:rPr>
                <w:rFonts w:ascii="Futura Lt BT" w:hAnsi="Futura Lt BT" w:cs="Arial"/>
                <w:color w:val="005CA9"/>
                <w:sz w:val="18"/>
                <w:szCs w:val="18"/>
              </w:rPr>
              <w:t xml:space="preserve">56.487 </w:t>
            </w:r>
          </w:p>
        </w:tc>
      </w:tr>
      <w:tr w:rsidR="00424455" w14:paraId="6E5BC69F" w14:textId="77777777" w:rsidTr="00021CCF">
        <w:trPr>
          <w:trHeight w:val="283"/>
        </w:trPr>
        <w:tc>
          <w:tcPr>
            <w:tcW w:w="2447" w:type="pct"/>
            <w:tcBorders>
              <w:top w:val="nil"/>
              <w:left w:val="nil"/>
              <w:bottom w:val="nil"/>
              <w:right w:val="nil"/>
            </w:tcBorders>
            <w:shd w:val="clear" w:color="auto" w:fill="auto"/>
            <w:noWrap/>
            <w:vAlign w:val="center"/>
            <w:hideMark/>
          </w:tcPr>
          <w:p w14:paraId="526453B9" w14:textId="77777777" w:rsidR="00424455" w:rsidRPr="002E5531" w:rsidRDefault="00424455" w:rsidP="00A70007">
            <w:pPr>
              <w:rPr>
                <w:rFonts w:ascii="Futura Lt BT" w:hAnsi="Futura Lt BT" w:cs="Cambria Math"/>
                <w:color w:val="005CA9"/>
                <w:sz w:val="18"/>
                <w:szCs w:val="18"/>
              </w:rPr>
            </w:pPr>
            <w:r w:rsidRPr="002E5531">
              <w:rPr>
                <w:rFonts w:ascii="Futura Lt BT" w:hAnsi="Futura Lt BT" w:cs="Cambria Math"/>
                <w:color w:val="005CA9"/>
                <w:sz w:val="18"/>
                <w:szCs w:val="18"/>
              </w:rPr>
              <w:t>Taxa Performance das carteiras adquiridas</w:t>
            </w:r>
          </w:p>
        </w:tc>
        <w:tc>
          <w:tcPr>
            <w:tcW w:w="657" w:type="pct"/>
            <w:tcBorders>
              <w:left w:val="nil"/>
              <w:right w:val="nil"/>
            </w:tcBorders>
            <w:shd w:val="clear" w:color="auto" w:fill="auto"/>
            <w:noWrap/>
            <w:vAlign w:val="center"/>
          </w:tcPr>
          <w:p w14:paraId="6DECCB5A" w14:textId="280A0F73" w:rsidR="00424455" w:rsidRPr="00A70007" w:rsidRDefault="00F61793" w:rsidP="00F61793">
            <w:pPr>
              <w:jc w:val="right"/>
              <w:rPr>
                <w:rFonts w:ascii="Futura Lt BT" w:hAnsi="Futura Lt BT" w:cs="Arial"/>
                <w:color w:val="005CA9"/>
                <w:sz w:val="18"/>
                <w:szCs w:val="18"/>
              </w:rPr>
            </w:pPr>
            <w:r>
              <w:rPr>
                <w:rFonts w:ascii="Futura Lt BT" w:hAnsi="Futura Lt BT" w:cs="Arial"/>
                <w:color w:val="005CA9"/>
                <w:sz w:val="18"/>
                <w:szCs w:val="18"/>
              </w:rPr>
              <w:t>(22.074)</w:t>
            </w:r>
          </w:p>
        </w:tc>
        <w:tc>
          <w:tcPr>
            <w:tcW w:w="660" w:type="pct"/>
            <w:gridSpan w:val="2"/>
            <w:tcBorders>
              <w:left w:val="nil"/>
              <w:right w:val="nil"/>
            </w:tcBorders>
            <w:shd w:val="clear" w:color="auto" w:fill="auto"/>
            <w:vAlign w:val="center"/>
          </w:tcPr>
          <w:p w14:paraId="30423229" w14:textId="77777777" w:rsidR="00424455" w:rsidRPr="002E5531" w:rsidRDefault="00424455" w:rsidP="00A70007">
            <w:pPr>
              <w:jc w:val="right"/>
              <w:rPr>
                <w:rFonts w:ascii="Futura Lt BT" w:hAnsi="Futura Lt BT" w:cs="Cambria Math"/>
                <w:color w:val="005CA9"/>
                <w:sz w:val="18"/>
                <w:szCs w:val="18"/>
              </w:rPr>
            </w:pPr>
            <w:r>
              <w:rPr>
                <w:rFonts w:ascii="Futura Lt BT" w:hAnsi="Futura Lt BT" w:cs="Arial"/>
                <w:color w:val="005CA9"/>
                <w:sz w:val="18"/>
                <w:szCs w:val="18"/>
              </w:rPr>
              <w:t>(127.334)</w:t>
            </w:r>
          </w:p>
        </w:tc>
        <w:tc>
          <w:tcPr>
            <w:tcW w:w="575" w:type="pct"/>
            <w:tcBorders>
              <w:left w:val="nil"/>
              <w:right w:val="nil"/>
            </w:tcBorders>
            <w:shd w:val="clear" w:color="auto" w:fill="auto"/>
            <w:vAlign w:val="center"/>
          </w:tcPr>
          <w:p w14:paraId="768B091C" w14:textId="7703D6D2" w:rsidR="00424455" w:rsidRPr="00884B42" w:rsidRDefault="00884B42" w:rsidP="00A70007">
            <w:pPr>
              <w:jc w:val="right"/>
              <w:rPr>
                <w:rFonts w:ascii="Futura Lt BT" w:hAnsi="Futura Lt BT" w:cs="Arial"/>
                <w:color w:val="005CA9"/>
                <w:sz w:val="18"/>
                <w:szCs w:val="18"/>
              </w:rPr>
            </w:pPr>
            <w:r w:rsidRPr="00884B42">
              <w:rPr>
                <w:rFonts w:ascii="Futura Lt BT" w:hAnsi="Futura Lt BT" w:cs="Arial"/>
                <w:color w:val="005CA9"/>
                <w:sz w:val="18"/>
                <w:szCs w:val="18"/>
              </w:rPr>
              <w:t>(22.074)</w:t>
            </w:r>
          </w:p>
        </w:tc>
        <w:tc>
          <w:tcPr>
            <w:tcW w:w="661" w:type="pct"/>
            <w:gridSpan w:val="2"/>
            <w:tcBorders>
              <w:left w:val="nil"/>
              <w:right w:val="nil"/>
            </w:tcBorders>
            <w:shd w:val="clear" w:color="auto" w:fill="auto"/>
            <w:vAlign w:val="center"/>
          </w:tcPr>
          <w:p w14:paraId="4EE97C8B" w14:textId="77777777" w:rsidR="00424455" w:rsidRPr="002E5531" w:rsidRDefault="00424455" w:rsidP="00A70007">
            <w:pPr>
              <w:jc w:val="right"/>
              <w:rPr>
                <w:rFonts w:ascii="Futura Lt BT" w:hAnsi="Futura Lt BT" w:cs="Cambria Math"/>
                <w:color w:val="005CA9"/>
                <w:sz w:val="18"/>
                <w:szCs w:val="18"/>
              </w:rPr>
            </w:pPr>
            <w:r>
              <w:rPr>
                <w:rFonts w:ascii="Futura Lt BT" w:hAnsi="Futura Lt BT" w:cs="Arial"/>
                <w:color w:val="005CA9"/>
                <w:sz w:val="18"/>
                <w:szCs w:val="18"/>
              </w:rPr>
              <w:t>(127.334)</w:t>
            </w:r>
          </w:p>
        </w:tc>
      </w:tr>
      <w:tr w:rsidR="00424455" w14:paraId="3768E2B7" w14:textId="77777777" w:rsidTr="00021CCF">
        <w:trPr>
          <w:trHeight w:val="283"/>
        </w:trPr>
        <w:tc>
          <w:tcPr>
            <w:tcW w:w="2447" w:type="pct"/>
            <w:tcBorders>
              <w:top w:val="nil"/>
              <w:left w:val="nil"/>
              <w:bottom w:val="nil"/>
              <w:right w:val="nil"/>
            </w:tcBorders>
            <w:shd w:val="clear" w:color="auto" w:fill="auto"/>
            <w:noWrap/>
            <w:vAlign w:val="center"/>
            <w:hideMark/>
          </w:tcPr>
          <w:p w14:paraId="51DFB1B4" w14:textId="77777777" w:rsidR="00424455" w:rsidRPr="002E5531" w:rsidRDefault="00424455" w:rsidP="00A70007">
            <w:pPr>
              <w:rPr>
                <w:rFonts w:ascii="Futura Lt BT" w:hAnsi="Futura Lt BT" w:cs="Cambria Math"/>
                <w:color w:val="005CA9"/>
                <w:sz w:val="18"/>
                <w:szCs w:val="18"/>
              </w:rPr>
            </w:pPr>
            <w:r w:rsidRPr="002E5531">
              <w:rPr>
                <w:rFonts w:ascii="Futura Lt BT" w:hAnsi="Futura Lt BT" w:cs="Cambria Math"/>
                <w:color w:val="005CA9"/>
                <w:sz w:val="18"/>
                <w:szCs w:val="18"/>
              </w:rPr>
              <w:t>Pré-pagamento – FGTS</w:t>
            </w:r>
          </w:p>
        </w:tc>
        <w:tc>
          <w:tcPr>
            <w:tcW w:w="657" w:type="pct"/>
            <w:tcBorders>
              <w:left w:val="nil"/>
              <w:right w:val="nil"/>
            </w:tcBorders>
            <w:shd w:val="clear" w:color="auto" w:fill="auto"/>
            <w:noWrap/>
            <w:vAlign w:val="center"/>
          </w:tcPr>
          <w:p w14:paraId="0DB12E9F" w14:textId="77777777" w:rsidR="00424455" w:rsidRPr="00A70007" w:rsidRDefault="00424455" w:rsidP="00A70007">
            <w:pPr>
              <w:jc w:val="right"/>
              <w:rPr>
                <w:rFonts w:ascii="Futura Lt BT" w:hAnsi="Futura Lt BT" w:cs="Arial"/>
                <w:color w:val="005CA9"/>
                <w:sz w:val="18"/>
                <w:szCs w:val="18"/>
              </w:rPr>
            </w:pPr>
            <w:r w:rsidRPr="00A70007">
              <w:rPr>
                <w:rFonts w:ascii="Futura Lt BT" w:hAnsi="Futura Lt BT" w:cs="Arial"/>
                <w:color w:val="005CA9"/>
                <w:sz w:val="18"/>
                <w:szCs w:val="18"/>
              </w:rPr>
              <w:t>(21.342)</w:t>
            </w:r>
          </w:p>
        </w:tc>
        <w:tc>
          <w:tcPr>
            <w:tcW w:w="660" w:type="pct"/>
            <w:gridSpan w:val="2"/>
            <w:tcBorders>
              <w:left w:val="nil"/>
              <w:right w:val="nil"/>
            </w:tcBorders>
            <w:shd w:val="clear" w:color="auto" w:fill="auto"/>
            <w:vAlign w:val="center"/>
          </w:tcPr>
          <w:p w14:paraId="61563046" w14:textId="77777777" w:rsidR="00424455" w:rsidRPr="002E5531" w:rsidRDefault="00424455" w:rsidP="00A70007">
            <w:pPr>
              <w:jc w:val="right"/>
              <w:rPr>
                <w:rFonts w:ascii="Futura Lt BT" w:hAnsi="Futura Lt BT" w:cs="Cambria Math"/>
                <w:color w:val="005CA9"/>
                <w:sz w:val="18"/>
                <w:szCs w:val="18"/>
              </w:rPr>
            </w:pPr>
            <w:r>
              <w:rPr>
                <w:rFonts w:ascii="Futura Lt BT" w:hAnsi="Futura Lt BT" w:cs="Arial"/>
                <w:color w:val="005CA9"/>
                <w:sz w:val="18"/>
                <w:szCs w:val="18"/>
              </w:rPr>
              <w:t>(62.918)</w:t>
            </w:r>
          </w:p>
        </w:tc>
        <w:tc>
          <w:tcPr>
            <w:tcW w:w="575" w:type="pct"/>
            <w:tcBorders>
              <w:left w:val="nil"/>
              <w:right w:val="nil"/>
            </w:tcBorders>
            <w:shd w:val="clear" w:color="auto" w:fill="auto"/>
            <w:vAlign w:val="center"/>
          </w:tcPr>
          <w:p w14:paraId="4286D535" w14:textId="695539F0" w:rsidR="00424455" w:rsidRPr="00884B42" w:rsidRDefault="00884B42" w:rsidP="00A70007">
            <w:pPr>
              <w:jc w:val="right"/>
              <w:rPr>
                <w:rFonts w:ascii="Futura Lt BT" w:hAnsi="Futura Lt BT" w:cs="Arial"/>
                <w:color w:val="005CA9"/>
                <w:sz w:val="18"/>
                <w:szCs w:val="18"/>
              </w:rPr>
            </w:pPr>
            <w:r w:rsidRPr="00884B42">
              <w:rPr>
                <w:rFonts w:ascii="Futura Lt BT" w:hAnsi="Futura Lt BT" w:cs="Arial"/>
                <w:color w:val="005CA9"/>
                <w:sz w:val="18"/>
                <w:szCs w:val="18"/>
              </w:rPr>
              <w:t>(21.342)</w:t>
            </w:r>
          </w:p>
        </w:tc>
        <w:tc>
          <w:tcPr>
            <w:tcW w:w="661" w:type="pct"/>
            <w:gridSpan w:val="2"/>
            <w:tcBorders>
              <w:left w:val="nil"/>
              <w:right w:val="nil"/>
            </w:tcBorders>
            <w:shd w:val="clear" w:color="auto" w:fill="auto"/>
            <w:vAlign w:val="center"/>
          </w:tcPr>
          <w:p w14:paraId="49AE1BAF" w14:textId="77777777" w:rsidR="00424455" w:rsidRPr="002E5531" w:rsidRDefault="00424455" w:rsidP="00A70007">
            <w:pPr>
              <w:jc w:val="right"/>
              <w:rPr>
                <w:rFonts w:ascii="Futura Lt BT" w:hAnsi="Futura Lt BT" w:cs="Cambria Math"/>
                <w:color w:val="005CA9"/>
                <w:sz w:val="18"/>
                <w:szCs w:val="18"/>
              </w:rPr>
            </w:pPr>
            <w:r>
              <w:rPr>
                <w:rFonts w:ascii="Futura Lt BT" w:hAnsi="Futura Lt BT" w:cs="Arial"/>
                <w:color w:val="005CA9"/>
                <w:sz w:val="18"/>
                <w:szCs w:val="18"/>
              </w:rPr>
              <w:t>(62.918)</w:t>
            </w:r>
          </w:p>
        </w:tc>
      </w:tr>
      <w:tr w:rsidR="00424455" w14:paraId="526F2516" w14:textId="77777777" w:rsidTr="00021CCF">
        <w:trPr>
          <w:trHeight w:val="283"/>
        </w:trPr>
        <w:tc>
          <w:tcPr>
            <w:tcW w:w="2447" w:type="pct"/>
            <w:tcBorders>
              <w:top w:val="nil"/>
              <w:left w:val="nil"/>
              <w:bottom w:val="nil"/>
              <w:right w:val="nil"/>
            </w:tcBorders>
            <w:shd w:val="clear" w:color="auto" w:fill="auto"/>
            <w:noWrap/>
            <w:vAlign w:val="center"/>
            <w:hideMark/>
          </w:tcPr>
          <w:p w14:paraId="4DCE4DA9" w14:textId="77777777" w:rsidR="00424455" w:rsidRPr="002E5531" w:rsidRDefault="00424455" w:rsidP="00A70007">
            <w:pPr>
              <w:rPr>
                <w:rFonts w:ascii="Futura Lt BT" w:hAnsi="Futura Lt BT" w:cs="Cambria Math"/>
                <w:color w:val="005CA9"/>
                <w:sz w:val="18"/>
                <w:szCs w:val="18"/>
              </w:rPr>
            </w:pPr>
            <w:r w:rsidRPr="002E5531">
              <w:rPr>
                <w:rFonts w:ascii="Futura Lt BT" w:hAnsi="Futura Lt BT" w:cs="Cambria Math"/>
                <w:color w:val="005CA9"/>
                <w:sz w:val="18"/>
                <w:szCs w:val="18"/>
              </w:rPr>
              <w:t>Garantia financeira prestada</w:t>
            </w:r>
          </w:p>
        </w:tc>
        <w:tc>
          <w:tcPr>
            <w:tcW w:w="657" w:type="pct"/>
            <w:tcBorders>
              <w:left w:val="nil"/>
              <w:right w:val="nil"/>
            </w:tcBorders>
            <w:shd w:val="clear" w:color="auto" w:fill="auto"/>
            <w:noWrap/>
            <w:vAlign w:val="center"/>
          </w:tcPr>
          <w:p w14:paraId="7E863BA9" w14:textId="7A11E81A" w:rsidR="00424455" w:rsidRPr="00A70007" w:rsidRDefault="00424455" w:rsidP="00A70007">
            <w:pPr>
              <w:jc w:val="right"/>
              <w:rPr>
                <w:rFonts w:ascii="Futura Lt BT" w:hAnsi="Futura Lt BT" w:cs="Arial"/>
                <w:color w:val="005CA9"/>
                <w:sz w:val="18"/>
                <w:szCs w:val="18"/>
              </w:rPr>
            </w:pPr>
            <w:r w:rsidRPr="00A70007">
              <w:rPr>
                <w:rFonts w:ascii="Futura Lt BT" w:hAnsi="Futura Lt BT" w:cs="Arial"/>
                <w:color w:val="005CA9"/>
                <w:sz w:val="18"/>
                <w:szCs w:val="18"/>
              </w:rPr>
              <w:t>(4.63</w:t>
            </w:r>
            <w:r w:rsidR="00F61793">
              <w:rPr>
                <w:rFonts w:ascii="Futura Lt BT" w:hAnsi="Futura Lt BT" w:cs="Arial"/>
                <w:color w:val="005CA9"/>
                <w:sz w:val="18"/>
                <w:szCs w:val="18"/>
              </w:rPr>
              <w:t>8</w:t>
            </w:r>
            <w:r w:rsidRPr="00A70007">
              <w:rPr>
                <w:rFonts w:ascii="Futura Lt BT" w:hAnsi="Futura Lt BT" w:cs="Arial"/>
                <w:color w:val="005CA9"/>
                <w:sz w:val="18"/>
                <w:szCs w:val="18"/>
              </w:rPr>
              <w:t>)</w:t>
            </w:r>
          </w:p>
        </w:tc>
        <w:tc>
          <w:tcPr>
            <w:tcW w:w="660" w:type="pct"/>
            <w:gridSpan w:val="2"/>
            <w:tcBorders>
              <w:left w:val="nil"/>
              <w:right w:val="nil"/>
            </w:tcBorders>
            <w:shd w:val="clear" w:color="auto" w:fill="auto"/>
            <w:vAlign w:val="center"/>
          </w:tcPr>
          <w:p w14:paraId="7EABB87A" w14:textId="77777777" w:rsidR="00424455" w:rsidRPr="002E5531" w:rsidRDefault="00424455" w:rsidP="00A70007">
            <w:pPr>
              <w:jc w:val="right"/>
              <w:rPr>
                <w:rFonts w:ascii="Futura Lt BT" w:hAnsi="Futura Lt BT" w:cs="Cambria Math"/>
                <w:color w:val="005CA9"/>
                <w:sz w:val="18"/>
                <w:szCs w:val="18"/>
              </w:rPr>
            </w:pPr>
            <w:r>
              <w:rPr>
                <w:rFonts w:ascii="Futura Lt BT" w:hAnsi="Futura Lt BT" w:cs="Arial"/>
                <w:color w:val="005CA9"/>
                <w:sz w:val="18"/>
                <w:szCs w:val="18"/>
              </w:rPr>
              <w:t>(518)</w:t>
            </w:r>
          </w:p>
        </w:tc>
        <w:tc>
          <w:tcPr>
            <w:tcW w:w="575" w:type="pct"/>
            <w:tcBorders>
              <w:left w:val="nil"/>
              <w:right w:val="nil"/>
            </w:tcBorders>
            <w:shd w:val="clear" w:color="auto" w:fill="auto"/>
            <w:vAlign w:val="center"/>
          </w:tcPr>
          <w:p w14:paraId="1CD12AB7" w14:textId="059C8B93" w:rsidR="00424455" w:rsidRPr="00884B42" w:rsidRDefault="00884B42" w:rsidP="00A70007">
            <w:pPr>
              <w:jc w:val="right"/>
              <w:rPr>
                <w:rFonts w:ascii="Futura Lt BT" w:hAnsi="Futura Lt BT" w:cs="Arial"/>
                <w:color w:val="005CA9"/>
                <w:sz w:val="18"/>
                <w:szCs w:val="18"/>
              </w:rPr>
            </w:pPr>
            <w:r w:rsidRPr="00884B42">
              <w:rPr>
                <w:rFonts w:ascii="Futura Lt BT" w:hAnsi="Futura Lt BT" w:cs="Arial"/>
                <w:color w:val="005CA9"/>
                <w:sz w:val="18"/>
                <w:szCs w:val="18"/>
              </w:rPr>
              <w:t>(4.638)</w:t>
            </w:r>
          </w:p>
        </w:tc>
        <w:tc>
          <w:tcPr>
            <w:tcW w:w="661" w:type="pct"/>
            <w:gridSpan w:val="2"/>
            <w:tcBorders>
              <w:left w:val="nil"/>
              <w:right w:val="nil"/>
            </w:tcBorders>
            <w:shd w:val="clear" w:color="auto" w:fill="auto"/>
            <w:vAlign w:val="center"/>
          </w:tcPr>
          <w:p w14:paraId="1F6074D7" w14:textId="77777777" w:rsidR="00424455" w:rsidRPr="002E5531" w:rsidRDefault="00424455" w:rsidP="00A70007">
            <w:pPr>
              <w:jc w:val="right"/>
              <w:rPr>
                <w:rFonts w:ascii="Futura Lt BT" w:hAnsi="Futura Lt BT" w:cs="Cambria Math"/>
                <w:color w:val="005CA9"/>
                <w:sz w:val="18"/>
                <w:szCs w:val="18"/>
              </w:rPr>
            </w:pPr>
            <w:r>
              <w:rPr>
                <w:rFonts w:ascii="Futura Lt BT" w:hAnsi="Futura Lt BT" w:cs="Arial"/>
                <w:color w:val="005CA9"/>
                <w:sz w:val="18"/>
                <w:szCs w:val="18"/>
              </w:rPr>
              <w:t>(518)</w:t>
            </w:r>
          </w:p>
        </w:tc>
      </w:tr>
      <w:tr w:rsidR="00424455" w14:paraId="46010A20" w14:textId="77777777" w:rsidTr="00021CCF">
        <w:trPr>
          <w:trHeight w:val="283"/>
        </w:trPr>
        <w:tc>
          <w:tcPr>
            <w:tcW w:w="2447" w:type="pct"/>
            <w:tcBorders>
              <w:top w:val="nil"/>
              <w:left w:val="nil"/>
              <w:bottom w:val="nil"/>
              <w:right w:val="nil"/>
            </w:tcBorders>
            <w:shd w:val="clear" w:color="auto" w:fill="auto"/>
            <w:noWrap/>
            <w:vAlign w:val="center"/>
            <w:hideMark/>
          </w:tcPr>
          <w:p w14:paraId="0CEE93B0" w14:textId="77777777" w:rsidR="00424455" w:rsidRPr="002E5531" w:rsidRDefault="00424455" w:rsidP="00A70007">
            <w:pPr>
              <w:rPr>
                <w:rFonts w:ascii="Futura Lt BT" w:hAnsi="Futura Lt BT" w:cs="Cambria Math"/>
                <w:color w:val="005CA9"/>
                <w:sz w:val="18"/>
                <w:szCs w:val="18"/>
              </w:rPr>
            </w:pPr>
            <w:r w:rsidRPr="002E5531">
              <w:rPr>
                <w:rFonts w:ascii="Futura Lt BT" w:hAnsi="Futura Lt BT" w:cs="Cambria Math"/>
                <w:color w:val="005CA9"/>
                <w:sz w:val="18"/>
                <w:szCs w:val="18"/>
              </w:rPr>
              <w:t>Fundo de compensação de variações salariais - FCVS</w:t>
            </w:r>
          </w:p>
        </w:tc>
        <w:tc>
          <w:tcPr>
            <w:tcW w:w="657" w:type="pct"/>
            <w:tcBorders>
              <w:left w:val="nil"/>
              <w:right w:val="nil"/>
            </w:tcBorders>
            <w:shd w:val="clear" w:color="auto" w:fill="auto"/>
            <w:noWrap/>
            <w:vAlign w:val="center"/>
          </w:tcPr>
          <w:p w14:paraId="37A4807C" w14:textId="37B5CF20" w:rsidR="00424455" w:rsidRPr="00A70007" w:rsidRDefault="00424455" w:rsidP="00A70007">
            <w:pPr>
              <w:jc w:val="right"/>
              <w:rPr>
                <w:rFonts w:ascii="Futura Lt BT" w:hAnsi="Futura Lt BT" w:cs="Arial"/>
                <w:color w:val="005CA9"/>
                <w:sz w:val="18"/>
                <w:szCs w:val="18"/>
              </w:rPr>
            </w:pPr>
            <w:r w:rsidRPr="00A70007">
              <w:rPr>
                <w:rFonts w:ascii="Futura Lt BT" w:hAnsi="Futura Lt BT" w:cs="Arial"/>
                <w:color w:val="005CA9"/>
                <w:sz w:val="18"/>
                <w:szCs w:val="18"/>
              </w:rPr>
              <w:t>30.96</w:t>
            </w:r>
            <w:r w:rsidR="00527A8B">
              <w:rPr>
                <w:rFonts w:ascii="Futura Lt BT" w:hAnsi="Futura Lt BT" w:cs="Arial"/>
                <w:color w:val="005CA9"/>
                <w:sz w:val="18"/>
                <w:szCs w:val="18"/>
              </w:rPr>
              <w:t>7</w:t>
            </w:r>
          </w:p>
        </w:tc>
        <w:tc>
          <w:tcPr>
            <w:tcW w:w="660" w:type="pct"/>
            <w:gridSpan w:val="2"/>
            <w:tcBorders>
              <w:left w:val="nil"/>
              <w:right w:val="nil"/>
            </w:tcBorders>
            <w:shd w:val="clear" w:color="auto" w:fill="auto"/>
            <w:vAlign w:val="center"/>
          </w:tcPr>
          <w:p w14:paraId="3CE1DBB4" w14:textId="77777777" w:rsidR="00424455" w:rsidRPr="002E5531" w:rsidRDefault="00424455" w:rsidP="00A70007">
            <w:pPr>
              <w:jc w:val="right"/>
              <w:rPr>
                <w:rFonts w:ascii="Futura Lt BT" w:hAnsi="Futura Lt BT" w:cs="Cambria Math"/>
                <w:color w:val="005CA9"/>
                <w:sz w:val="18"/>
                <w:szCs w:val="18"/>
              </w:rPr>
            </w:pPr>
            <w:r>
              <w:rPr>
                <w:rFonts w:ascii="Futura Lt BT" w:hAnsi="Futura Lt BT" w:cs="Arial"/>
                <w:color w:val="005CA9"/>
                <w:sz w:val="18"/>
                <w:szCs w:val="18"/>
              </w:rPr>
              <w:t>(71.850)</w:t>
            </w:r>
          </w:p>
        </w:tc>
        <w:tc>
          <w:tcPr>
            <w:tcW w:w="575" w:type="pct"/>
            <w:tcBorders>
              <w:left w:val="nil"/>
              <w:right w:val="nil"/>
            </w:tcBorders>
            <w:shd w:val="clear" w:color="auto" w:fill="auto"/>
            <w:vAlign w:val="center"/>
          </w:tcPr>
          <w:p w14:paraId="3FB66D3F" w14:textId="61A342A5" w:rsidR="00424455" w:rsidRPr="00884B42" w:rsidRDefault="00884B42" w:rsidP="00A70007">
            <w:pPr>
              <w:jc w:val="right"/>
              <w:rPr>
                <w:rFonts w:ascii="Futura Lt BT" w:hAnsi="Futura Lt BT" w:cs="Arial"/>
                <w:color w:val="005CA9"/>
                <w:sz w:val="18"/>
                <w:szCs w:val="18"/>
              </w:rPr>
            </w:pPr>
            <w:r w:rsidRPr="00884B42">
              <w:rPr>
                <w:rFonts w:ascii="Futura Lt BT" w:hAnsi="Futura Lt BT" w:cs="Arial"/>
                <w:color w:val="005CA9"/>
                <w:sz w:val="18"/>
                <w:szCs w:val="18"/>
              </w:rPr>
              <w:t>30.967</w:t>
            </w:r>
          </w:p>
        </w:tc>
        <w:tc>
          <w:tcPr>
            <w:tcW w:w="661" w:type="pct"/>
            <w:gridSpan w:val="2"/>
            <w:tcBorders>
              <w:left w:val="nil"/>
              <w:right w:val="nil"/>
            </w:tcBorders>
            <w:shd w:val="clear" w:color="auto" w:fill="auto"/>
            <w:vAlign w:val="center"/>
          </w:tcPr>
          <w:p w14:paraId="5489D018" w14:textId="77777777" w:rsidR="00424455" w:rsidRPr="002E5531" w:rsidRDefault="00424455" w:rsidP="00A70007">
            <w:pPr>
              <w:jc w:val="right"/>
              <w:rPr>
                <w:rFonts w:ascii="Futura Lt BT" w:hAnsi="Futura Lt BT" w:cs="Cambria Math"/>
                <w:color w:val="005CA9"/>
                <w:sz w:val="18"/>
                <w:szCs w:val="18"/>
              </w:rPr>
            </w:pPr>
            <w:r>
              <w:rPr>
                <w:rFonts w:ascii="Futura Lt BT" w:hAnsi="Futura Lt BT" w:cs="Arial"/>
                <w:color w:val="005CA9"/>
                <w:sz w:val="18"/>
                <w:szCs w:val="18"/>
              </w:rPr>
              <w:t>(71.850)</w:t>
            </w:r>
          </w:p>
        </w:tc>
      </w:tr>
      <w:tr w:rsidR="00424455" w14:paraId="2B7B47D0" w14:textId="77777777" w:rsidTr="00021CCF">
        <w:trPr>
          <w:trHeight w:val="283"/>
        </w:trPr>
        <w:tc>
          <w:tcPr>
            <w:tcW w:w="2447" w:type="pct"/>
            <w:tcBorders>
              <w:top w:val="nil"/>
              <w:left w:val="nil"/>
              <w:bottom w:val="single" w:sz="4" w:space="0" w:color="F79646"/>
              <w:right w:val="nil"/>
            </w:tcBorders>
            <w:shd w:val="clear" w:color="auto" w:fill="auto"/>
            <w:noWrap/>
            <w:vAlign w:val="center"/>
            <w:hideMark/>
          </w:tcPr>
          <w:p w14:paraId="30EE4C8F" w14:textId="77777777" w:rsidR="00424455" w:rsidRPr="002E5531" w:rsidRDefault="00424455" w:rsidP="00A70007">
            <w:pPr>
              <w:rPr>
                <w:rFonts w:ascii="Futura Lt BT" w:hAnsi="Futura Lt BT" w:cs="Cambria Math"/>
                <w:color w:val="005CA9"/>
                <w:sz w:val="18"/>
                <w:szCs w:val="18"/>
              </w:rPr>
            </w:pPr>
            <w:r w:rsidRPr="002E5531">
              <w:rPr>
                <w:rFonts w:ascii="Futura Lt BT" w:hAnsi="Futura Lt BT" w:cs="Cambria Math"/>
                <w:color w:val="005CA9"/>
                <w:sz w:val="18"/>
                <w:szCs w:val="18"/>
              </w:rPr>
              <w:t>Outras operacionais (</w:t>
            </w:r>
            <w:r>
              <w:rPr>
                <w:rFonts w:ascii="Futura Lt BT" w:hAnsi="Futura Lt BT" w:cs="Cambria Math"/>
                <w:color w:val="005CA9"/>
                <w:sz w:val="18"/>
                <w:szCs w:val="18"/>
              </w:rPr>
              <w:t>2</w:t>
            </w:r>
            <w:r w:rsidRPr="002E5531">
              <w:rPr>
                <w:rFonts w:ascii="Futura Lt BT" w:hAnsi="Futura Lt BT" w:cs="Cambria Math"/>
                <w:color w:val="005CA9"/>
                <w:sz w:val="18"/>
                <w:szCs w:val="18"/>
              </w:rPr>
              <w:t>)</w:t>
            </w:r>
          </w:p>
        </w:tc>
        <w:tc>
          <w:tcPr>
            <w:tcW w:w="657" w:type="pct"/>
            <w:tcBorders>
              <w:left w:val="nil"/>
              <w:bottom w:val="single" w:sz="4" w:space="0" w:color="F79646"/>
              <w:right w:val="nil"/>
            </w:tcBorders>
            <w:shd w:val="clear" w:color="auto" w:fill="auto"/>
            <w:noWrap/>
            <w:vAlign w:val="center"/>
          </w:tcPr>
          <w:p w14:paraId="40FBE91C" w14:textId="77777777" w:rsidR="00424455" w:rsidRPr="00A70007" w:rsidRDefault="00424455" w:rsidP="00A70007">
            <w:pPr>
              <w:jc w:val="right"/>
              <w:rPr>
                <w:rFonts w:ascii="Futura Lt BT" w:hAnsi="Futura Lt BT" w:cs="Arial"/>
                <w:color w:val="005CA9"/>
                <w:sz w:val="18"/>
                <w:szCs w:val="18"/>
              </w:rPr>
            </w:pPr>
            <w:r w:rsidRPr="00A70007">
              <w:rPr>
                <w:rFonts w:ascii="Futura Lt BT" w:hAnsi="Futura Lt BT" w:cs="Arial"/>
                <w:color w:val="005CA9"/>
                <w:sz w:val="18"/>
                <w:szCs w:val="18"/>
              </w:rPr>
              <w:t>38.764</w:t>
            </w:r>
          </w:p>
        </w:tc>
        <w:tc>
          <w:tcPr>
            <w:tcW w:w="660" w:type="pct"/>
            <w:gridSpan w:val="2"/>
            <w:tcBorders>
              <w:left w:val="nil"/>
              <w:bottom w:val="single" w:sz="4" w:space="0" w:color="F79646"/>
              <w:right w:val="nil"/>
            </w:tcBorders>
            <w:shd w:val="clear" w:color="auto" w:fill="auto"/>
            <w:vAlign w:val="center"/>
          </w:tcPr>
          <w:p w14:paraId="1B2AA4E0" w14:textId="77777777" w:rsidR="00424455" w:rsidRPr="002E5531" w:rsidRDefault="00424455" w:rsidP="00A70007">
            <w:pPr>
              <w:jc w:val="right"/>
              <w:rPr>
                <w:rFonts w:ascii="Futura Lt BT" w:hAnsi="Futura Lt BT" w:cs="Cambria Math"/>
                <w:color w:val="005CA9"/>
                <w:sz w:val="18"/>
                <w:szCs w:val="18"/>
              </w:rPr>
            </w:pPr>
            <w:r>
              <w:rPr>
                <w:rFonts w:ascii="Futura Lt BT" w:hAnsi="Futura Lt BT" w:cs="Arial"/>
                <w:color w:val="005CA9"/>
                <w:sz w:val="18"/>
                <w:szCs w:val="18"/>
              </w:rPr>
              <w:t>192.234</w:t>
            </w:r>
          </w:p>
        </w:tc>
        <w:tc>
          <w:tcPr>
            <w:tcW w:w="575" w:type="pct"/>
            <w:tcBorders>
              <w:left w:val="nil"/>
              <w:bottom w:val="single" w:sz="4" w:space="0" w:color="F79646"/>
              <w:right w:val="nil"/>
            </w:tcBorders>
            <w:shd w:val="clear" w:color="auto" w:fill="auto"/>
            <w:vAlign w:val="center"/>
          </w:tcPr>
          <w:p w14:paraId="4E03E6B6" w14:textId="4F408F47" w:rsidR="00424455" w:rsidRPr="00884B42" w:rsidRDefault="00884B42" w:rsidP="00A70007">
            <w:pPr>
              <w:jc w:val="right"/>
              <w:rPr>
                <w:rFonts w:ascii="Futura Lt BT" w:hAnsi="Futura Lt BT" w:cs="Arial"/>
                <w:color w:val="005CA9"/>
                <w:sz w:val="18"/>
                <w:szCs w:val="18"/>
              </w:rPr>
            </w:pPr>
            <w:r w:rsidRPr="00884B42">
              <w:rPr>
                <w:rFonts w:ascii="Futura Lt BT" w:hAnsi="Futura Lt BT" w:cs="Arial"/>
                <w:color w:val="005CA9"/>
                <w:sz w:val="18"/>
                <w:szCs w:val="18"/>
              </w:rPr>
              <w:t>38.764</w:t>
            </w:r>
          </w:p>
        </w:tc>
        <w:tc>
          <w:tcPr>
            <w:tcW w:w="661" w:type="pct"/>
            <w:gridSpan w:val="2"/>
            <w:tcBorders>
              <w:left w:val="nil"/>
              <w:bottom w:val="single" w:sz="4" w:space="0" w:color="F79646"/>
              <w:right w:val="nil"/>
            </w:tcBorders>
            <w:shd w:val="clear" w:color="auto" w:fill="auto"/>
            <w:vAlign w:val="center"/>
          </w:tcPr>
          <w:p w14:paraId="06B6BCF2" w14:textId="77777777" w:rsidR="00424455" w:rsidRPr="002E5531" w:rsidRDefault="00424455" w:rsidP="00A70007">
            <w:pPr>
              <w:jc w:val="right"/>
              <w:rPr>
                <w:rFonts w:ascii="Futura Lt BT" w:hAnsi="Futura Lt BT" w:cs="Cambria Math"/>
                <w:color w:val="005CA9"/>
                <w:sz w:val="18"/>
                <w:szCs w:val="18"/>
              </w:rPr>
            </w:pPr>
            <w:r>
              <w:rPr>
                <w:rFonts w:ascii="Futura Lt BT" w:hAnsi="Futura Lt BT" w:cs="Arial"/>
                <w:color w:val="005CA9"/>
                <w:sz w:val="18"/>
                <w:szCs w:val="18"/>
              </w:rPr>
              <w:t xml:space="preserve">171.110 </w:t>
            </w:r>
          </w:p>
        </w:tc>
      </w:tr>
      <w:tr w:rsidR="003D2FDA" w14:paraId="43C9D2C1" w14:textId="77777777" w:rsidTr="00021CCF">
        <w:trPr>
          <w:trHeight w:val="283"/>
        </w:trPr>
        <w:tc>
          <w:tcPr>
            <w:tcW w:w="2447" w:type="pct"/>
            <w:tcBorders>
              <w:top w:val="single" w:sz="4" w:space="0" w:color="F79646"/>
              <w:left w:val="nil"/>
              <w:bottom w:val="single" w:sz="4" w:space="0" w:color="F79646"/>
              <w:right w:val="nil"/>
            </w:tcBorders>
            <w:shd w:val="clear" w:color="auto" w:fill="auto"/>
            <w:noWrap/>
            <w:vAlign w:val="center"/>
            <w:hideMark/>
          </w:tcPr>
          <w:p w14:paraId="6E914B7A" w14:textId="77777777" w:rsidR="003D2FDA" w:rsidRPr="002E5531" w:rsidRDefault="003D2FDA" w:rsidP="003D2FDA">
            <w:pPr>
              <w:rPr>
                <w:rFonts w:ascii="Futura Lt BT" w:hAnsi="Futura Lt BT" w:cs="Cambria Math"/>
                <w:b/>
                <w:color w:val="005CA9"/>
                <w:sz w:val="18"/>
                <w:szCs w:val="18"/>
              </w:rPr>
            </w:pPr>
            <w:r w:rsidRPr="002E5531">
              <w:rPr>
                <w:rFonts w:ascii="Futura Lt BT" w:hAnsi="Futura Lt BT" w:cs="Cambria Math"/>
                <w:b/>
                <w:color w:val="005CA9"/>
                <w:sz w:val="18"/>
                <w:szCs w:val="18"/>
              </w:rPr>
              <w:t>Total</w:t>
            </w:r>
          </w:p>
        </w:tc>
        <w:tc>
          <w:tcPr>
            <w:tcW w:w="657" w:type="pct"/>
            <w:tcBorders>
              <w:top w:val="single" w:sz="4" w:space="0" w:color="F79646"/>
              <w:left w:val="nil"/>
              <w:bottom w:val="single" w:sz="4" w:space="0" w:color="F79646"/>
              <w:right w:val="nil"/>
            </w:tcBorders>
            <w:shd w:val="clear" w:color="auto" w:fill="auto"/>
            <w:noWrap/>
            <w:vAlign w:val="center"/>
          </w:tcPr>
          <w:p w14:paraId="0995BE93" w14:textId="0EF8936E" w:rsidR="003D2FDA" w:rsidRPr="00A70007" w:rsidRDefault="00A70007" w:rsidP="003D2FDA">
            <w:pPr>
              <w:jc w:val="right"/>
              <w:rPr>
                <w:rFonts w:ascii="Futura Lt BT" w:hAnsi="Futura Lt BT" w:cs="Arial"/>
                <w:b/>
                <w:color w:val="005CA9"/>
                <w:sz w:val="18"/>
                <w:szCs w:val="18"/>
              </w:rPr>
            </w:pPr>
            <w:r w:rsidRPr="00A70007">
              <w:rPr>
                <w:rFonts w:ascii="Futura Lt BT" w:hAnsi="Futura Lt BT" w:cs="Arial"/>
                <w:b/>
                <w:bCs/>
                <w:color w:val="005CA9"/>
                <w:sz w:val="18"/>
                <w:szCs w:val="18"/>
              </w:rPr>
              <w:t>(1.0</w:t>
            </w:r>
            <w:r w:rsidR="00527A8B">
              <w:rPr>
                <w:rFonts w:ascii="Futura Lt BT" w:hAnsi="Futura Lt BT" w:cs="Arial"/>
                <w:b/>
                <w:bCs/>
                <w:color w:val="005CA9"/>
                <w:sz w:val="18"/>
                <w:szCs w:val="18"/>
              </w:rPr>
              <w:t>1</w:t>
            </w:r>
            <w:r w:rsidRPr="00A70007">
              <w:rPr>
                <w:rFonts w:ascii="Futura Lt BT" w:hAnsi="Futura Lt BT" w:cs="Arial"/>
                <w:b/>
                <w:bCs/>
                <w:color w:val="005CA9"/>
                <w:sz w:val="18"/>
                <w:szCs w:val="18"/>
              </w:rPr>
              <w:t>9.</w:t>
            </w:r>
            <w:r w:rsidR="00527A8B">
              <w:rPr>
                <w:rFonts w:ascii="Futura Lt BT" w:hAnsi="Futura Lt BT" w:cs="Arial"/>
                <w:b/>
                <w:bCs/>
                <w:color w:val="005CA9"/>
                <w:sz w:val="18"/>
                <w:szCs w:val="18"/>
              </w:rPr>
              <w:t>683</w:t>
            </w:r>
            <w:r w:rsidRPr="00A70007">
              <w:rPr>
                <w:rFonts w:ascii="Futura Lt BT" w:hAnsi="Futura Lt BT" w:cs="Arial"/>
                <w:b/>
                <w:bCs/>
                <w:color w:val="005CA9"/>
                <w:sz w:val="18"/>
                <w:szCs w:val="18"/>
              </w:rPr>
              <w:t>)</w:t>
            </w:r>
          </w:p>
        </w:tc>
        <w:tc>
          <w:tcPr>
            <w:tcW w:w="660" w:type="pct"/>
            <w:gridSpan w:val="2"/>
            <w:tcBorders>
              <w:top w:val="single" w:sz="4" w:space="0" w:color="F79646"/>
              <w:left w:val="nil"/>
              <w:bottom w:val="single" w:sz="4" w:space="0" w:color="F79646"/>
              <w:right w:val="nil"/>
            </w:tcBorders>
            <w:shd w:val="clear" w:color="auto" w:fill="auto"/>
            <w:vAlign w:val="center"/>
          </w:tcPr>
          <w:p w14:paraId="50BCB27E" w14:textId="5C549969" w:rsidR="003D2FDA" w:rsidRPr="002E5531" w:rsidRDefault="003D2FDA" w:rsidP="003D2FDA">
            <w:pPr>
              <w:jc w:val="right"/>
              <w:rPr>
                <w:rFonts w:ascii="Futura Lt BT" w:hAnsi="Futura Lt BT" w:cs="Cambria Math"/>
                <w:b/>
                <w:color w:val="005CA9"/>
                <w:sz w:val="18"/>
                <w:szCs w:val="18"/>
              </w:rPr>
            </w:pPr>
            <w:r>
              <w:rPr>
                <w:rFonts w:ascii="Futura Lt BT" w:hAnsi="Futura Lt BT" w:cs="Arial"/>
                <w:b/>
                <w:bCs/>
                <w:color w:val="005CA9"/>
                <w:sz w:val="18"/>
                <w:szCs w:val="18"/>
              </w:rPr>
              <w:t>(893.905)</w:t>
            </w:r>
          </w:p>
        </w:tc>
        <w:tc>
          <w:tcPr>
            <w:tcW w:w="575" w:type="pct"/>
            <w:tcBorders>
              <w:top w:val="single" w:sz="4" w:space="0" w:color="F79646"/>
              <w:left w:val="nil"/>
              <w:bottom w:val="single" w:sz="4" w:space="0" w:color="F79646"/>
              <w:right w:val="nil"/>
            </w:tcBorders>
            <w:shd w:val="clear" w:color="auto" w:fill="auto"/>
            <w:vAlign w:val="center"/>
          </w:tcPr>
          <w:p w14:paraId="7218623D" w14:textId="7AC580BD" w:rsidR="003D2FDA" w:rsidRPr="00884B42" w:rsidRDefault="00884B42" w:rsidP="003D2FDA">
            <w:pPr>
              <w:jc w:val="right"/>
              <w:rPr>
                <w:rFonts w:ascii="Futura Lt BT" w:hAnsi="Futura Lt BT" w:cs="Arial"/>
                <w:b/>
                <w:color w:val="005CA9"/>
                <w:sz w:val="18"/>
                <w:szCs w:val="18"/>
              </w:rPr>
            </w:pPr>
            <w:r w:rsidRPr="00884B42">
              <w:rPr>
                <w:rFonts w:ascii="Futura Lt BT" w:hAnsi="Futura Lt BT" w:cs="Arial"/>
                <w:b/>
                <w:bCs/>
                <w:color w:val="005CA9"/>
                <w:sz w:val="18"/>
                <w:szCs w:val="18"/>
              </w:rPr>
              <w:t>(1.019.683)</w:t>
            </w:r>
          </w:p>
        </w:tc>
        <w:tc>
          <w:tcPr>
            <w:tcW w:w="661" w:type="pct"/>
            <w:gridSpan w:val="2"/>
            <w:tcBorders>
              <w:top w:val="single" w:sz="4" w:space="0" w:color="F79646"/>
              <w:left w:val="nil"/>
              <w:bottom w:val="single" w:sz="4" w:space="0" w:color="F79646"/>
              <w:right w:val="nil"/>
            </w:tcBorders>
            <w:shd w:val="clear" w:color="auto" w:fill="auto"/>
            <w:vAlign w:val="center"/>
          </w:tcPr>
          <w:p w14:paraId="0DF9D0BE" w14:textId="3AF72ABB" w:rsidR="003D2FDA" w:rsidRPr="002E5531" w:rsidRDefault="003D2FDA" w:rsidP="003D2FDA">
            <w:pPr>
              <w:jc w:val="right"/>
              <w:rPr>
                <w:rFonts w:ascii="Futura Lt BT" w:hAnsi="Futura Lt BT" w:cs="Cambria Math"/>
                <w:b/>
                <w:color w:val="005CA9"/>
                <w:sz w:val="18"/>
                <w:szCs w:val="18"/>
              </w:rPr>
            </w:pPr>
            <w:r>
              <w:rPr>
                <w:rFonts w:ascii="Futura Lt BT" w:hAnsi="Futura Lt BT" w:cs="Arial"/>
                <w:b/>
                <w:bCs/>
                <w:color w:val="005CA9"/>
                <w:sz w:val="18"/>
                <w:szCs w:val="18"/>
              </w:rPr>
              <w:t>(915.030)</w:t>
            </w:r>
          </w:p>
        </w:tc>
      </w:tr>
    </w:tbl>
    <w:bookmarkEnd w:id="124"/>
    <w:p w14:paraId="0C17BC38" w14:textId="23010BA2" w:rsidR="00E929BA" w:rsidRPr="002E5531" w:rsidRDefault="00E929BA" w:rsidP="00BE343E">
      <w:pPr>
        <w:pStyle w:val="Default0"/>
        <w:jc w:val="both"/>
        <w:rPr>
          <w:rFonts w:ascii="Futura Lt BT" w:hAnsi="Futura Lt BT"/>
          <w:color w:val="005CA9"/>
          <w:sz w:val="16"/>
          <w:szCs w:val="16"/>
        </w:rPr>
      </w:pPr>
      <w:r w:rsidRPr="00A02648">
        <w:rPr>
          <w:rFonts w:ascii="Futura Lt BT" w:hAnsi="Futura Lt BT"/>
          <w:color w:val="005CA9"/>
          <w:sz w:val="16"/>
          <w:szCs w:val="16"/>
        </w:rPr>
        <w:t>(1) Acréscimo de provisão decorrente de implantação de nova</w:t>
      </w:r>
      <w:r w:rsidR="00245AA3">
        <w:rPr>
          <w:rFonts w:ascii="Futura Lt BT" w:hAnsi="Futura Lt BT"/>
          <w:color w:val="005CA9"/>
          <w:sz w:val="16"/>
          <w:szCs w:val="16"/>
        </w:rPr>
        <w:t xml:space="preserve"> </w:t>
      </w:r>
      <w:r w:rsidRPr="00A02648">
        <w:rPr>
          <w:rFonts w:ascii="Futura Lt BT" w:hAnsi="Futura Lt BT"/>
          <w:color w:val="005CA9"/>
          <w:sz w:val="16"/>
          <w:szCs w:val="16"/>
        </w:rPr>
        <w:t>metodologia massificada para cálculo do valor provável de desembolso para ações judiciais trabalhistas.</w:t>
      </w:r>
    </w:p>
    <w:p w14:paraId="1294E6E7" w14:textId="11DAA7AE" w:rsidR="00814F49" w:rsidRPr="002E5531" w:rsidRDefault="00814F49" w:rsidP="00BE343E">
      <w:pPr>
        <w:pStyle w:val="Default0"/>
        <w:jc w:val="both"/>
        <w:rPr>
          <w:rFonts w:ascii="Futura Lt BT" w:hAnsi="Futura Lt BT"/>
          <w:color w:val="005CA9"/>
          <w:sz w:val="16"/>
          <w:szCs w:val="16"/>
        </w:rPr>
      </w:pPr>
      <w:r w:rsidRPr="002E5531">
        <w:rPr>
          <w:rFonts w:ascii="Futura Lt BT" w:hAnsi="Futura Lt BT"/>
          <w:color w:val="005CA9"/>
          <w:sz w:val="16"/>
          <w:szCs w:val="16"/>
        </w:rPr>
        <w:t>(</w:t>
      </w:r>
      <w:r w:rsidR="005810BD">
        <w:rPr>
          <w:rFonts w:ascii="Futura Lt BT" w:hAnsi="Futura Lt BT"/>
          <w:color w:val="005CA9"/>
          <w:sz w:val="16"/>
          <w:szCs w:val="16"/>
        </w:rPr>
        <w:t>2</w:t>
      </w:r>
      <w:r w:rsidRPr="002E5531">
        <w:rPr>
          <w:rFonts w:ascii="Futura Lt BT" w:hAnsi="Futura Lt BT"/>
          <w:color w:val="005CA9"/>
          <w:sz w:val="16"/>
          <w:szCs w:val="16"/>
        </w:rPr>
        <w:t xml:space="preserve">) Inclui a reversão de provisão administrativa, restos </w:t>
      </w:r>
      <w:proofErr w:type="gramStart"/>
      <w:r w:rsidRPr="002E5531">
        <w:rPr>
          <w:rFonts w:ascii="Futura Lt BT" w:hAnsi="Futura Lt BT"/>
          <w:color w:val="005CA9"/>
          <w:sz w:val="16"/>
          <w:szCs w:val="16"/>
        </w:rPr>
        <w:t>à</w:t>
      </w:r>
      <w:proofErr w:type="gramEnd"/>
      <w:r w:rsidRPr="002E5531">
        <w:rPr>
          <w:rFonts w:ascii="Futura Lt BT" w:hAnsi="Futura Lt BT"/>
          <w:color w:val="005CA9"/>
          <w:sz w:val="16"/>
          <w:szCs w:val="16"/>
        </w:rPr>
        <w:t xml:space="preserve"> pagar, </w:t>
      </w:r>
      <w:r w:rsidR="00ED763B">
        <w:rPr>
          <w:rFonts w:ascii="Futura Lt BT" w:hAnsi="Futura Lt BT"/>
          <w:color w:val="005CA9"/>
          <w:sz w:val="16"/>
          <w:szCs w:val="16"/>
        </w:rPr>
        <w:t xml:space="preserve">e </w:t>
      </w:r>
      <w:r w:rsidRPr="002E5531">
        <w:rPr>
          <w:rFonts w:ascii="Futura Lt BT" w:hAnsi="Futura Lt BT"/>
          <w:color w:val="005CA9"/>
          <w:sz w:val="16"/>
          <w:szCs w:val="16"/>
        </w:rPr>
        <w:t>custos relativos a manutenção de imóveis</w:t>
      </w:r>
      <w:r w:rsidR="00ED763B">
        <w:rPr>
          <w:rFonts w:ascii="Futura Lt BT" w:hAnsi="Futura Lt BT"/>
          <w:color w:val="005CA9"/>
          <w:sz w:val="16"/>
          <w:szCs w:val="16"/>
        </w:rPr>
        <w:t>.</w:t>
      </w:r>
    </w:p>
    <w:p w14:paraId="3A64CD40" w14:textId="73559FCB" w:rsidR="00814F49" w:rsidRPr="002E5531" w:rsidRDefault="00814F49" w:rsidP="001D4E31">
      <w:pPr>
        <w:pStyle w:val="Ttulo1"/>
      </w:pPr>
      <w:bookmarkStart w:id="125" w:name="_Toc103084571"/>
      <w:r w:rsidRPr="002E5531">
        <w:t>Nota 31 – Resultado não operacional</w:t>
      </w:r>
      <w:bookmarkEnd w:id="125"/>
    </w:p>
    <w:tbl>
      <w:tblPr>
        <w:tblW w:w="5000" w:type="pct"/>
        <w:tblCellMar>
          <w:left w:w="70" w:type="dxa"/>
          <w:right w:w="70" w:type="dxa"/>
        </w:tblCellMar>
        <w:tblLook w:val="04A0" w:firstRow="1" w:lastRow="0" w:firstColumn="1" w:lastColumn="0" w:noHBand="0" w:noVBand="1"/>
      </w:tblPr>
      <w:tblGrid>
        <w:gridCol w:w="4575"/>
        <w:gridCol w:w="1266"/>
        <w:gridCol w:w="1266"/>
        <w:gridCol w:w="1266"/>
        <w:gridCol w:w="1264"/>
      </w:tblGrid>
      <w:tr w:rsidR="000D22D2" w14:paraId="758E6BA5" w14:textId="77777777" w:rsidTr="00021CCF">
        <w:trPr>
          <w:trHeight w:val="283"/>
        </w:trPr>
        <w:tc>
          <w:tcPr>
            <w:tcW w:w="2373" w:type="pct"/>
            <w:vMerge w:val="restart"/>
            <w:tcBorders>
              <w:top w:val="single" w:sz="4" w:space="0" w:color="F79646"/>
              <w:left w:val="nil"/>
              <w:right w:val="nil"/>
            </w:tcBorders>
            <w:shd w:val="clear" w:color="auto" w:fill="auto"/>
            <w:vAlign w:val="center"/>
            <w:hideMark/>
          </w:tcPr>
          <w:p w14:paraId="6F662CE2" w14:textId="77777777" w:rsidR="000D22D2" w:rsidRPr="002E5531" w:rsidRDefault="000D22D2" w:rsidP="000D22D2">
            <w:pPr>
              <w:jc w:val="center"/>
              <w:rPr>
                <w:rFonts w:ascii="Futura Lt BT" w:hAnsi="Futura Lt BT" w:cs="Cambria Math"/>
                <w:b/>
                <w:color w:val="005CA9"/>
                <w:sz w:val="18"/>
                <w:szCs w:val="18"/>
              </w:rPr>
            </w:pPr>
            <w:r w:rsidRPr="002E5531">
              <w:rPr>
                <w:rFonts w:ascii="Futura Lt BT" w:hAnsi="Futura Lt BT" w:cs="Cambria Math"/>
                <w:b/>
                <w:color w:val="005CA9"/>
                <w:sz w:val="18"/>
                <w:szCs w:val="18"/>
              </w:rPr>
              <w:t>Descrição</w:t>
            </w:r>
          </w:p>
        </w:tc>
        <w:tc>
          <w:tcPr>
            <w:tcW w:w="1314" w:type="pct"/>
            <w:gridSpan w:val="2"/>
            <w:tcBorders>
              <w:top w:val="single" w:sz="4" w:space="0" w:color="F79646"/>
              <w:left w:val="nil"/>
              <w:bottom w:val="single" w:sz="4" w:space="0" w:color="F79646"/>
            </w:tcBorders>
            <w:shd w:val="clear" w:color="auto" w:fill="auto"/>
            <w:vAlign w:val="center"/>
          </w:tcPr>
          <w:p w14:paraId="281023C0" w14:textId="362B259B" w:rsidR="000D22D2" w:rsidRPr="002E5531" w:rsidRDefault="000D22D2" w:rsidP="000D22D2">
            <w:pPr>
              <w:jc w:val="center"/>
              <w:rPr>
                <w:rFonts w:ascii="Futura Lt BT" w:hAnsi="Futura Lt BT" w:cs="Cambria Math"/>
                <w:b/>
                <w:color w:val="005CA9"/>
                <w:sz w:val="18"/>
                <w:szCs w:val="18"/>
              </w:rPr>
            </w:pPr>
            <w:r w:rsidRPr="002E5531">
              <w:rPr>
                <w:rFonts w:ascii="Futura Lt BT" w:hAnsi="Futura Lt BT" w:cs="Cambria Math"/>
                <w:b/>
                <w:color w:val="005CA9"/>
                <w:sz w:val="18"/>
                <w:szCs w:val="18"/>
              </w:rPr>
              <w:t>INDIVIDUAL</w:t>
            </w:r>
          </w:p>
        </w:tc>
        <w:tc>
          <w:tcPr>
            <w:tcW w:w="1314" w:type="pct"/>
            <w:gridSpan w:val="2"/>
            <w:tcBorders>
              <w:top w:val="single" w:sz="4" w:space="0" w:color="F79646"/>
              <w:left w:val="nil"/>
              <w:bottom w:val="single" w:sz="4" w:space="0" w:color="F79646"/>
            </w:tcBorders>
            <w:shd w:val="clear" w:color="auto" w:fill="auto"/>
            <w:vAlign w:val="center"/>
          </w:tcPr>
          <w:p w14:paraId="652E7440" w14:textId="304E6B00" w:rsidR="000D22D2" w:rsidRPr="002E5531" w:rsidRDefault="000D22D2" w:rsidP="000D22D2">
            <w:pPr>
              <w:jc w:val="center"/>
              <w:rPr>
                <w:rFonts w:ascii="Futura Lt BT" w:hAnsi="Futura Lt BT" w:cs="Cambria Math"/>
                <w:b/>
                <w:color w:val="005CA9"/>
                <w:sz w:val="18"/>
                <w:szCs w:val="18"/>
              </w:rPr>
            </w:pPr>
            <w:r w:rsidRPr="002E5531">
              <w:rPr>
                <w:rFonts w:ascii="Futura Lt BT" w:hAnsi="Futura Lt BT" w:cs="Cambria Math"/>
                <w:b/>
                <w:color w:val="005CA9"/>
                <w:sz w:val="18"/>
                <w:szCs w:val="18"/>
              </w:rPr>
              <w:t>CONSOLIDADO</w:t>
            </w:r>
          </w:p>
        </w:tc>
      </w:tr>
      <w:tr w:rsidR="00F12A95" w14:paraId="1A0D43FA" w14:textId="77777777" w:rsidTr="00021CCF">
        <w:trPr>
          <w:trHeight w:val="283"/>
        </w:trPr>
        <w:tc>
          <w:tcPr>
            <w:tcW w:w="2373" w:type="pct"/>
            <w:vMerge/>
            <w:tcBorders>
              <w:top w:val="single" w:sz="4" w:space="0" w:color="F79646"/>
              <w:left w:val="nil"/>
              <w:right w:val="nil"/>
            </w:tcBorders>
            <w:shd w:val="clear" w:color="auto" w:fill="auto"/>
            <w:vAlign w:val="center"/>
          </w:tcPr>
          <w:p w14:paraId="3CE2720F" w14:textId="77777777" w:rsidR="00F12A95" w:rsidRPr="002E5531" w:rsidRDefault="00F12A95" w:rsidP="00F12A95">
            <w:pPr>
              <w:jc w:val="center"/>
              <w:rPr>
                <w:rFonts w:ascii="Futura Lt BT" w:hAnsi="Futura Lt BT" w:cs="Cambria Math"/>
                <w:b/>
                <w:color w:val="005CA9"/>
                <w:sz w:val="18"/>
                <w:szCs w:val="18"/>
              </w:rPr>
            </w:pPr>
          </w:p>
        </w:tc>
        <w:tc>
          <w:tcPr>
            <w:tcW w:w="657" w:type="pct"/>
            <w:tcBorders>
              <w:top w:val="nil"/>
              <w:left w:val="nil"/>
              <w:bottom w:val="single" w:sz="4" w:space="0" w:color="F79646"/>
            </w:tcBorders>
            <w:shd w:val="clear" w:color="auto" w:fill="auto"/>
            <w:vAlign w:val="center"/>
          </w:tcPr>
          <w:p w14:paraId="494FCCF5" w14:textId="77777777" w:rsidR="00F12A95" w:rsidRPr="002E5531" w:rsidRDefault="00F12A95" w:rsidP="00F12A95">
            <w:pPr>
              <w:jc w:val="center"/>
              <w:rPr>
                <w:rFonts w:ascii="Futura Lt BT" w:hAnsi="Futura Lt BT" w:cs="Cambria Math"/>
                <w:b/>
                <w:color w:val="005CA9"/>
                <w:sz w:val="18"/>
                <w:szCs w:val="18"/>
              </w:rPr>
            </w:pPr>
            <w:r w:rsidRPr="002E5531">
              <w:rPr>
                <w:rFonts w:ascii="Futura Lt BT" w:hAnsi="Futura Lt BT" w:cs="Cambria Math"/>
                <w:b/>
                <w:color w:val="005CA9"/>
                <w:sz w:val="18"/>
                <w:szCs w:val="18"/>
              </w:rPr>
              <w:t>202</w:t>
            </w:r>
            <w:r>
              <w:rPr>
                <w:rFonts w:ascii="Futura Lt BT" w:hAnsi="Futura Lt BT" w:cs="Cambria Math"/>
                <w:b/>
                <w:color w:val="005CA9"/>
                <w:sz w:val="18"/>
                <w:szCs w:val="18"/>
              </w:rPr>
              <w:t>2</w:t>
            </w:r>
          </w:p>
        </w:tc>
        <w:tc>
          <w:tcPr>
            <w:tcW w:w="657" w:type="pct"/>
            <w:tcBorders>
              <w:top w:val="nil"/>
              <w:left w:val="nil"/>
              <w:bottom w:val="single" w:sz="4" w:space="0" w:color="F79646"/>
            </w:tcBorders>
            <w:shd w:val="clear" w:color="auto" w:fill="auto"/>
            <w:vAlign w:val="center"/>
          </w:tcPr>
          <w:p w14:paraId="247FAECC" w14:textId="0BAB6509" w:rsidR="00F12A95" w:rsidRPr="002E5531" w:rsidRDefault="00F12A95" w:rsidP="00F12A95">
            <w:pPr>
              <w:jc w:val="center"/>
              <w:rPr>
                <w:rFonts w:ascii="Futura Lt BT" w:hAnsi="Futura Lt BT" w:cs="Cambria Math"/>
                <w:b/>
                <w:color w:val="005CA9"/>
                <w:sz w:val="18"/>
                <w:szCs w:val="18"/>
              </w:rPr>
            </w:pPr>
            <w:r w:rsidRPr="002E5531">
              <w:rPr>
                <w:rFonts w:ascii="Futura Lt BT" w:hAnsi="Futura Lt BT" w:cs="Cambria Math"/>
                <w:b/>
                <w:color w:val="005CA9"/>
                <w:sz w:val="18"/>
                <w:szCs w:val="18"/>
              </w:rPr>
              <w:t>202</w:t>
            </w:r>
            <w:r>
              <w:rPr>
                <w:rFonts w:ascii="Futura Lt BT" w:hAnsi="Futura Lt BT" w:cs="Cambria Math"/>
                <w:b/>
                <w:color w:val="005CA9"/>
                <w:sz w:val="18"/>
                <w:szCs w:val="18"/>
              </w:rPr>
              <w:t>1</w:t>
            </w:r>
          </w:p>
        </w:tc>
        <w:tc>
          <w:tcPr>
            <w:tcW w:w="657" w:type="pct"/>
            <w:tcBorders>
              <w:top w:val="nil"/>
              <w:left w:val="nil"/>
              <w:bottom w:val="single" w:sz="4" w:space="0" w:color="F79646"/>
            </w:tcBorders>
            <w:shd w:val="clear" w:color="auto" w:fill="auto"/>
            <w:vAlign w:val="center"/>
          </w:tcPr>
          <w:p w14:paraId="51619EE0" w14:textId="031436AD" w:rsidR="00F12A95" w:rsidRPr="002E5531" w:rsidRDefault="00F12A95" w:rsidP="00F12A95">
            <w:pPr>
              <w:jc w:val="center"/>
              <w:rPr>
                <w:rFonts w:ascii="Futura Lt BT" w:hAnsi="Futura Lt BT" w:cs="Cambria Math"/>
                <w:b/>
                <w:color w:val="005CA9"/>
                <w:sz w:val="18"/>
                <w:szCs w:val="18"/>
              </w:rPr>
            </w:pPr>
            <w:r w:rsidRPr="002E5531">
              <w:rPr>
                <w:rFonts w:ascii="Futura Lt BT" w:hAnsi="Futura Lt BT" w:cs="Cambria Math"/>
                <w:b/>
                <w:color w:val="005CA9"/>
                <w:sz w:val="18"/>
                <w:szCs w:val="18"/>
              </w:rPr>
              <w:t>202</w:t>
            </w:r>
            <w:r>
              <w:rPr>
                <w:rFonts w:ascii="Futura Lt BT" w:hAnsi="Futura Lt BT" w:cs="Cambria Math"/>
                <w:b/>
                <w:color w:val="005CA9"/>
                <w:sz w:val="18"/>
                <w:szCs w:val="18"/>
              </w:rPr>
              <w:t>2</w:t>
            </w:r>
          </w:p>
        </w:tc>
        <w:tc>
          <w:tcPr>
            <w:tcW w:w="657" w:type="pct"/>
            <w:tcBorders>
              <w:top w:val="nil"/>
              <w:left w:val="nil"/>
              <w:bottom w:val="single" w:sz="4" w:space="0" w:color="F79646"/>
            </w:tcBorders>
            <w:shd w:val="clear" w:color="auto" w:fill="auto"/>
            <w:vAlign w:val="center"/>
          </w:tcPr>
          <w:p w14:paraId="373F7F8E" w14:textId="3982333C" w:rsidR="00F12A95" w:rsidRPr="002E5531" w:rsidRDefault="00F12A95" w:rsidP="00F12A95">
            <w:pPr>
              <w:jc w:val="center"/>
              <w:rPr>
                <w:rFonts w:ascii="Futura Lt BT" w:hAnsi="Futura Lt BT" w:cs="Cambria Math"/>
                <w:b/>
                <w:color w:val="005CA9"/>
                <w:sz w:val="18"/>
                <w:szCs w:val="18"/>
              </w:rPr>
            </w:pPr>
            <w:r w:rsidRPr="002E5531">
              <w:rPr>
                <w:rFonts w:ascii="Futura Lt BT" w:hAnsi="Futura Lt BT" w:cs="Cambria Math"/>
                <w:b/>
                <w:color w:val="005CA9"/>
                <w:sz w:val="18"/>
                <w:szCs w:val="18"/>
              </w:rPr>
              <w:t>202</w:t>
            </w:r>
            <w:r>
              <w:rPr>
                <w:rFonts w:ascii="Futura Lt BT" w:hAnsi="Futura Lt BT" w:cs="Cambria Math"/>
                <w:b/>
                <w:color w:val="005CA9"/>
                <w:sz w:val="18"/>
                <w:szCs w:val="18"/>
              </w:rPr>
              <w:t>1</w:t>
            </w:r>
          </w:p>
        </w:tc>
      </w:tr>
      <w:tr w:rsidR="000D22D2" w14:paraId="2695E77E" w14:textId="77777777" w:rsidTr="005954D3">
        <w:trPr>
          <w:trHeight w:val="283"/>
        </w:trPr>
        <w:tc>
          <w:tcPr>
            <w:tcW w:w="2373" w:type="pct"/>
            <w:vMerge/>
            <w:tcBorders>
              <w:left w:val="nil"/>
              <w:bottom w:val="single" w:sz="4" w:space="0" w:color="F39200"/>
              <w:right w:val="nil"/>
            </w:tcBorders>
            <w:shd w:val="clear" w:color="auto" w:fill="auto"/>
            <w:vAlign w:val="center"/>
            <w:hideMark/>
          </w:tcPr>
          <w:p w14:paraId="73C48E34" w14:textId="77777777" w:rsidR="000D22D2" w:rsidRPr="002E5531" w:rsidRDefault="000D22D2" w:rsidP="000D22D2">
            <w:pPr>
              <w:rPr>
                <w:rFonts w:ascii="Futura Lt BT" w:hAnsi="Futura Lt BT" w:cs="Cambria Math"/>
                <w:b/>
                <w:color w:val="005CA9"/>
                <w:sz w:val="18"/>
                <w:szCs w:val="18"/>
              </w:rPr>
            </w:pPr>
          </w:p>
        </w:tc>
        <w:tc>
          <w:tcPr>
            <w:tcW w:w="657" w:type="pct"/>
            <w:tcBorders>
              <w:top w:val="nil"/>
              <w:left w:val="nil"/>
              <w:bottom w:val="single" w:sz="4" w:space="0" w:color="F39200"/>
              <w:right w:val="nil"/>
            </w:tcBorders>
            <w:shd w:val="clear" w:color="auto" w:fill="auto"/>
            <w:vAlign w:val="center"/>
            <w:hideMark/>
          </w:tcPr>
          <w:p w14:paraId="56904512" w14:textId="580C77E7" w:rsidR="000D22D2" w:rsidRPr="002E5531" w:rsidRDefault="000D22D2" w:rsidP="005954D3">
            <w:pPr>
              <w:jc w:val="center"/>
              <w:rPr>
                <w:rFonts w:ascii="Futura Lt BT" w:hAnsi="Futura Lt BT" w:cs="Cambria Math"/>
                <w:b/>
                <w:color w:val="005CA9"/>
                <w:sz w:val="18"/>
                <w:szCs w:val="18"/>
              </w:rPr>
            </w:pPr>
            <w:r w:rsidRPr="00C86DDD">
              <w:rPr>
                <w:rFonts w:ascii="Futura Lt BT" w:hAnsi="Futura Lt BT" w:cs="Symbol"/>
                <w:b/>
                <w:color w:val="005CA9"/>
                <w:sz w:val="18"/>
                <w:szCs w:val="18"/>
              </w:rPr>
              <w:t>1º trimestre</w:t>
            </w:r>
          </w:p>
        </w:tc>
        <w:tc>
          <w:tcPr>
            <w:tcW w:w="657" w:type="pct"/>
            <w:tcBorders>
              <w:top w:val="nil"/>
              <w:left w:val="nil"/>
              <w:bottom w:val="single" w:sz="4" w:space="0" w:color="F39200"/>
              <w:right w:val="nil"/>
            </w:tcBorders>
            <w:shd w:val="clear" w:color="auto" w:fill="auto"/>
            <w:vAlign w:val="center"/>
            <w:hideMark/>
          </w:tcPr>
          <w:p w14:paraId="77B697D5" w14:textId="27C7765B" w:rsidR="000D22D2" w:rsidRPr="002E5531" w:rsidRDefault="000D22D2" w:rsidP="005954D3">
            <w:pPr>
              <w:jc w:val="center"/>
              <w:rPr>
                <w:rFonts w:ascii="Futura Lt BT" w:hAnsi="Futura Lt BT" w:cs="Cambria Math"/>
                <w:b/>
                <w:color w:val="005CA9"/>
                <w:sz w:val="18"/>
                <w:szCs w:val="18"/>
              </w:rPr>
            </w:pPr>
            <w:r w:rsidRPr="00C86DDD">
              <w:rPr>
                <w:rFonts w:ascii="Futura Lt BT" w:hAnsi="Futura Lt BT" w:cs="Symbol"/>
                <w:b/>
                <w:color w:val="005CA9"/>
                <w:sz w:val="18"/>
                <w:szCs w:val="18"/>
              </w:rPr>
              <w:t>1º trimestre</w:t>
            </w:r>
          </w:p>
        </w:tc>
        <w:tc>
          <w:tcPr>
            <w:tcW w:w="657" w:type="pct"/>
            <w:tcBorders>
              <w:top w:val="nil"/>
              <w:left w:val="nil"/>
              <w:bottom w:val="single" w:sz="4" w:space="0" w:color="F39200"/>
              <w:right w:val="nil"/>
            </w:tcBorders>
            <w:vAlign w:val="center"/>
          </w:tcPr>
          <w:p w14:paraId="2DCCBB95" w14:textId="2A143D3A" w:rsidR="000D22D2" w:rsidRPr="002E5531" w:rsidRDefault="000D22D2" w:rsidP="005954D3">
            <w:pPr>
              <w:jc w:val="center"/>
              <w:rPr>
                <w:rFonts w:ascii="Futura Lt BT" w:hAnsi="Futura Lt BT" w:cs="Cambria Math"/>
                <w:b/>
                <w:color w:val="005CA9"/>
                <w:sz w:val="18"/>
                <w:szCs w:val="18"/>
              </w:rPr>
            </w:pPr>
            <w:r w:rsidRPr="00C86DDD">
              <w:rPr>
                <w:rFonts w:ascii="Futura Lt BT" w:hAnsi="Futura Lt BT" w:cs="Symbol"/>
                <w:b/>
                <w:color w:val="005CA9"/>
                <w:sz w:val="18"/>
                <w:szCs w:val="18"/>
              </w:rPr>
              <w:t>1º trimestre</w:t>
            </w:r>
          </w:p>
        </w:tc>
        <w:tc>
          <w:tcPr>
            <w:tcW w:w="657" w:type="pct"/>
            <w:tcBorders>
              <w:top w:val="nil"/>
              <w:left w:val="nil"/>
              <w:bottom w:val="single" w:sz="4" w:space="0" w:color="F39200"/>
              <w:right w:val="nil"/>
            </w:tcBorders>
            <w:shd w:val="clear" w:color="auto" w:fill="auto"/>
            <w:vAlign w:val="center"/>
            <w:hideMark/>
          </w:tcPr>
          <w:p w14:paraId="32EBAD7B" w14:textId="2199ECC2" w:rsidR="000D22D2" w:rsidRPr="002E5531" w:rsidRDefault="000D22D2" w:rsidP="005954D3">
            <w:pPr>
              <w:jc w:val="center"/>
              <w:rPr>
                <w:rFonts w:ascii="Futura Lt BT" w:hAnsi="Futura Lt BT" w:cs="Cambria Math"/>
                <w:b/>
                <w:color w:val="005CA9"/>
                <w:sz w:val="18"/>
                <w:szCs w:val="18"/>
              </w:rPr>
            </w:pPr>
            <w:r w:rsidRPr="00C86DDD">
              <w:rPr>
                <w:rFonts w:ascii="Futura Lt BT" w:hAnsi="Futura Lt BT" w:cs="Symbol"/>
                <w:b/>
                <w:color w:val="005CA9"/>
                <w:sz w:val="18"/>
                <w:szCs w:val="18"/>
              </w:rPr>
              <w:t>1º trimestre</w:t>
            </w:r>
          </w:p>
        </w:tc>
      </w:tr>
      <w:tr w:rsidR="008C1954" w14:paraId="056313C1" w14:textId="77777777" w:rsidTr="00021CCF">
        <w:trPr>
          <w:trHeight w:val="283"/>
        </w:trPr>
        <w:tc>
          <w:tcPr>
            <w:tcW w:w="2373" w:type="pct"/>
            <w:tcBorders>
              <w:top w:val="single" w:sz="4" w:space="0" w:color="F79646"/>
              <w:left w:val="nil"/>
              <w:bottom w:val="nil"/>
              <w:right w:val="nil"/>
            </w:tcBorders>
            <w:shd w:val="clear" w:color="auto" w:fill="auto"/>
            <w:vAlign w:val="center"/>
          </w:tcPr>
          <w:p w14:paraId="5FDE9095" w14:textId="10849E0C" w:rsidR="008C1954" w:rsidRPr="002E5531" w:rsidRDefault="008C1954" w:rsidP="008C1954">
            <w:pPr>
              <w:rPr>
                <w:rFonts w:ascii="Futura Lt BT" w:hAnsi="Futura Lt BT" w:cs="Cambria Math"/>
                <w:color w:val="005CA9"/>
                <w:sz w:val="18"/>
                <w:szCs w:val="18"/>
              </w:rPr>
            </w:pPr>
            <w:r w:rsidRPr="002E5531">
              <w:rPr>
                <w:rFonts w:ascii="Futura Lt BT" w:hAnsi="Futura Lt BT" w:cs="Cambria Math"/>
                <w:color w:val="005CA9"/>
                <w:sz w:val="18"/>
                <w:szCs w:val="18"/>
              </w:rPr>
              <w:t>Resultado na alienação e baixa de invest. e ativos não financeiros mantidos para venda</w:t>
            </w:r>
          </w:p>
        </w:tc>
        <w:tc>
          <w:tcPr>
            <w:tcW w:w="657" w:type="pct"/>
            <w:tcBorders>
              <w:top w:val="single" w:sz="4" w:space="0" w:color="F79646"/>
              <w:left w:val="nil"/>
              <w:right w:val="nil"/>
            </w:tcBorders>
            <w:shd w:val="clear" w:color="auto" w:fill="auto"/>
            <w:vAlign w:val="center"/>
          </w:tcPr>
          <w:p w14:paraId="21B10083" w14:textId="76833724" w:rsidR="008C1954" w:rsidRPr="00A43A53" w:rsidRDefault="00A43A53" w:rsidP="008C1954">
            <w:pPr>
              <w:jc w:val="right"/>
              <w:rPr>
                <w:rFonts w:ascii="Futura Lt BT" w:hAnsi="Futura Lt BT" w:cs="Arial"/>
                <w:color w:val="005CA9"/>
                <w:sz w:val="18"/>
                <w:szCs w:val="18"/>
              </w:rPr>
            </w:pPr>
            <w:r w:rsidRPr="00A43A53">
              <w:rPr>
                <w:rFonts w:ascii="Futura Lt BT" w:hAnsi="Futura Lt BT" w:cs="Arial"/>
                <w:color w:val="005CA9"/>
                <w:sz w:val="18"/>
                <w:szCs w:val="18"/>
              </w:rPr>
              <w:t>(148.872)</w:t>
            </w:r>
          </w:p>
        </w:tc>
        <w:tc>
          <w:tcPr>
            <w:tcW w:w="657" w:type="pct"/>
            <w:tcBorders>
              <w:top w:val="single" w:sz="4" w:space="0" w:color="F79646"/>
              <w:left w:val="nil"/>
              <w:right w:val="nil"/>
            </w:tcBorders>
            <w:shd w:val="clear" w:color="auto" w:fill="auto"/>
            <w:vAlign w:val="center"/>
          </w:tcPr>
          <w:p w14:paraId="1E6D59DD" w14:textId="77B28A9F" w:rsidR="008C1954" w:rsidRPr="002E5531" w:rsidRDefault="008C1954" w:rsidP="008C1954">
            <w:pPr>
              <w:jc w:val="right"/>
              <w:rPr>
                <w:rFonts w:ascii="Futura Lt BT" w:hAnsi="Futura Lt BT" w:cs="Cambria Math"/>
                <w:color w:val="005CA9"/>
                <w:sz w:val="18"/>
                <w:szCs w:val="18"/>
              </w:rPr>
            </w:pPr>
            <w:r>
              <w:rPr>
                <w:rFonts w:ascii="Futura Lt BT" w:hAnsi="Futura Lt BT" w:cs="Arial"/>
                <w:color w:val="005CA9"/>
                <w:sz w:val="18"/>
                <w:szCs w:val="18"/>
              </w:rPr>
              <w:t>(159.532)</w:t>
            </w:r>
          </w:p>
        </w:tc>
        <w:tc>
          <w:tcPr>
            <w:tcW w:w="657" w:type="pct"/>
            <w:tcBorders>
              <w:top w:val="single" w:sz="4" w:space="0" w:color="F79646"/>
              <w:left w:val="nil"/>
              <w:right w:val="nil"/>
            </w:tcBorders>
            <w:shd w:val="clear" w:color="auto" w:fill="auto"/>
            <w:vAlign w:val="center"/>
          </w:tcPr>
          <w:p w14:paraId="641D3692" w14:textId="7F0250D2" w:rsidR="008C1954" w:rsidRPr="00472F94" w:rsidRDefault="00472F94" w:rsidP="008C1954">
            <w:pPr>
              <w:jc w:val="right"/>
              <w:rPr>
                <w:rFonts w:ascii="Futura Lt BT" w:hAnsi="Futura Lt BT" w:cs="Arial"/>
                <w:color w:val="005CA9"/>
                <w:sz w:val="18"/>
                <w:szCs w:val="18"/>
              </w:rPr>
            </w:pPr>
            <w:r w:rsidRPr="00472F94">
              <w:rPr>
                <w:rFonts w:ascii="Futura Lt BT" w:hAnsi="Futura Lt BT" w:cs="Arial"/>
                <w:color w:val="005CA9"/>
                <w:sz w:val="18"/>
                <w:szCs w:val="18"/>
              </w:rPr>
              <w:t>(148.872)</w:t>
            </w:r>
          </w:p>
        </w:tc>
        <w:tc>
          <w:tcPr>
            <w:tcW w:w="657" w:type="pct"/>
            <w:tcBorders>
              <w:top w:val="single" w:sz="4" w:space="0" w:color="F79646"/>
              <w:left w:val="nil"/>
              <w:right w:val="nil"/>
            </w:tcBorders>
            <w:shd w:val="clear" w:color="auto" w:fill="auto"/>
            <w:vAlign w:val="center"/>
          </w:tcPr>
          <w:p w14:paraId="0D740922" w14:textId="4D4ED6E7" w:rsidR="008C1954" w:rsidRPr="002E5531" w:rsidRDefault="008C1954" w:rsidP="008C1954">
            <w:pPr>
              <w:jc w:val="right"/>
              <w:rPr>
                <w:rFonts w:ascii="Futura Lt BT" w:hAnsi="Futura Lt BT" w:cs="Cambria Math"/>
                <w:color w:val="005CA9"/>
                <w:sz w:val="18"/>
                <w:szCs w:val="18"/>
              </w:rPr>
            </w:pPr>
            <w:r>
              <w:rPr>
                <w:rFonts w:ascii="Futura Lt BT" w:hAnsi="Futura Lt BT" w:cs="Arial"/>
                <w:color w:val="005CA9"/>
                <w:sz w:val="18"/>
                <w:szCs w:val="18"/>
              </w:rPr>
              <w:t>(159.532)</w:t>
            </w:r>
          </w:p>
        </w:tc>
      </w:tr>
      <w:tr w:rsidR="008C1954" w14:paraId="4FAEC190" w14:textId="77777777" w:rsidTr="00021CCF">
        <w:trPr>
          <w:trHeight w:val="283"/>
        </w:trPr>
        <w:tc>
          <w:tcPr>
            <w:tcW w:w="2373" w:type="pct"/>
            <w:tcBorders>
              <w:top w:val="nil"/>
              <w:left w:val="nil"/>
              <w:bottom w:val="nil"/>
              <w:right w:val="nil"/>
            </w:tcBorders>
            <w:shd w:val="clear" w:color="auto" w:fill="auto"/>
            <w:vAlign w:val="center"/>
          </w:tcPr>
          <w:p w14:paraId="44F9805F" w14:textId="77777777" w:rsidR="008C1954" w:rsidRPr="002E5531" w:rsidRDefault="008C1954" w:rsidP="008C1954">
            <w:pPr>
              <w:rPr>
                <w:rFonts w:ascii="Futura Lt BT" w:hAnsi="Futura Lt BT" w:cs="Cambria Math"/>
                <w:color w:val="005CA9"/>
                <w:sz w:val="18"/>
                <w:szCs w:val="18"/>
              </w:rPr>
            </w:pPr>
            <w:r w:rsidRPr="002E5531">
              <w:rPr>
                <w:rFonts w:ascii="Futura Lt BT" w:hAnsi="Futura Lt BT" w:cs="Cambria Math"/>
                <w:color w:val="005CA9"/>
                <w:sz w:val="18"/>
                <w:szCs w:val="18"/>
              </w:rPr>
              <w:t>Constituição/Reversão de provisões não operacionais</w:t>
            </w:r>
          </w:p>
        </w:tc>
        <w:tc>
          <w:tcPr>
            <w:tcW w:w="657" w:type="pct"/>
            <w:tcBorders>
              <w:left w:val="nil"/>
              <w:right w:val="nil"/>
            </w:tcBorders>
            <w:shd w:val="clear" w:color="auto" w:fill="auto"/>
            <w:noWrap/>
            <w:vAlign w:val="center"/>
          </w:tcPr>
          <w:p w14:paraId="10E469B0" w14:textId="22E756C4" w:rsidR="008C1954" w:rsidRPr="00A43A53" w:rsidRDefault="00A43A53" w:rsidP="008C1954">
            <w:pPr>
              <w:jc w:val="right"/>
              <w:rPr>
                <w:rFonts w:ascii="Futura Lt BT" w:hAnsi="Futura Lt BT" w:cs="Arial"/>
                <w:color w:val="005CA9"/>
                <w:sz w:val="18"/>
                <w:szCs w:val="18"/>
              </w:rPr>
            </w:pPr>
            <w:r w:rsidRPr="00A43A53">
              <w:rPr>
                <w:rFonts w:ascii="Futura Lt BT" w:hAnsi="Futura Lt BT" w:cs="Arial"/>
                <w:color w:val="005CA9"/>
                <w:sz w:val="18"/>
                <w:szCs w:val="18"/>
              </w:rPr>
              <w:t>220.546</w:t>
            </w:r>
          </w:p>
        </w:tc>
        <w:tc>
          <w:tcPr>
            <w:tcW w:w="657" w:type="pct"/>
            <w:tcBorders>
              <w:left w:val="nil"/>
              <w:right w:val="nil"/>
            </w:tcBorders>
            <w:shd w:val="clear" w:color="auto" w:fill="auto"/>
            <w:vAlign w:val="center"/>
          </w:tcPr>
          <w:p w14:paraId="25B74F58" w14:textId="177CF212" w:rsidR="008C1954" w:rsidRPr="002E5531" w:rsidRDefault="008C1954" w:rsidP="008C1954">
            <w:pPr>
              <w:jc w:val="right"/>
              <w:rPr>
                <w:rFonts w:ascii="Futura Lt BT" w:hAnsi="Futura Lt BT" w:cs="Cambria Math"/>
                <w:color w:val="005CA9"/>
                <w:sz w:val="18"/>
                <w:szCs w:val="18"/>
              </w:rPr>
            </w:pPr>
            <w:r>
              <w:rPr>
                <w:rFonts w:ascii="Futura Lt BT" w:hAnsi="Futura Lt BT" w:cs="Arial"/>
                <w:color w:val="005CA9"/>
                <w:sz w:val="18"/>
                <w:szCs w:val="18"/>
              </w:rPr>
              <w:t>192.295</w:t>
            </w:r>
          </w:p>
        </w:tc>
        <w:tc>
          <w:tcPr>
            <w:tcW w:w="657" w:type="pct"/>
            <w:tcBorders>
              <w:left w:val="nil"/>
              <w:right w:val="nil"/>
            </w:tcBorders>
            <w:shd w:val="clear" w:color="auto" w:fill="auto"/>
            <w:vAlign w:val="center"/>
          </w:tcPr>
          <w:p w14:paraId="046BA49C" w14:textId="16E384AC" w:rsidR="008C1954" w:rsidRPr="00472F94" w:rsidRDefault="00472F94" w:rsidP="008C1954">
            <w:pPr>
              <w:jc w:val="right"/>
              <w:rPr>
                <w:rFonts w:ascii="Futura Lt BT" w:hAnsi="Futura Lt BT" w:cs="Arial"/>
                <w:color w:val="005CA9"/>
                <w:sz w:val="18"/>
                <w:szCs w:val="18"/>
              </w:rPr>
            </w:pPr>
            <w:r w:rsidRPr="00472F94">
              <w:rPr>
                <w:rFonts w:ascii="Futura Lt BT" w:hAnsi="Futura Lt BT" w:cs="Arial"/>
                <w:color w:val="005CA9"/>
                <w:sz w:val="18"/>
                <w:szCs w:val="18"/>
              </w:rPr>
              <w:t>220.546</w:t>
            </w:r>
          </w:p>
        </w:tc>
        <w:tc>
          <w:tcPr>
            <w:tcW w:w="657" w:type="pct"/>
            <w:tcBorders>
              <w:left w:val="nil"/>
              <w:right w:val="nil"/>
            </w:tcBorders>
            <w:shd w:val="clear" w:color="auto" w:fill="auto"/>
            <w:vAlign w:val="center"/>
          </w:tcPr>
          <w:p w14:paraId="10E9D3B9" w14:textId="64972CD7" w:rsidR="008C1954" w:rsidRPr="002E5531" w:rsidRDefault="008C1954" w:rsidP="008C1954">
            <w:pPr>
              <w:jc w:val="right"/>
              <w:rPr>
                <w:rFonts w:ascii="Futura Lt BT" w:hAnsi="Futura Lt BT" w:cs="Cambria Math"/>
                <w:color w:val="005CA9"/>
                <w:sz w:val="18"/>
                <w:szCs w:val="18"/>
              </w:rPr>
            </w:pPr>
            <w:r>
              <w:rPr>
                <w:rFonts w:ascii="Futura Lt BT" w:hAnsi="Futura Lt BT" w:cs="Arial"/>
                <w:color w:val="005CA9"/>
                <w:sz w:val="18"/>
                <w:szCs w:val="18"/>
              </w:rPr>
              <w:t xml:space="preserve">192.295 </w:t>
            </w:r>
          </w:p>
        </w:tc>
      </w:tr>
      <w:tr w:rsidR="008C1954" w14:paraId="564B91E5" w14:textId="77777777" w:rsidTr="00021CCF">
        <w:trPr>
          <w:trHeight w:val="283"/>
        </w:trPr>
        <w:tc>
          <w:tcPr>
            <w:tcW w:w="2373" w:type="pct"/>
            <w:tcBorders>
              <w:top w:val="nil"/>
              <w:left w:val="nil"/>
              <w:bottom w:val="nil"/>
              <w:right w:val="nil"/>
            </w:tcBorders>
            <w:shd w:val="clear" w:color="auto" w:fill="auto"/>
            <w:vAlign w:val="center"/>
          </w:tcPr>
          <w:p w14:paraId="7E44903E" w14:textId="593672BB" w:rsidR="008C1954" w:rsidRPr="002E5531" w:rsidRDefault="008C1954" w:rsidP="008C1954">
            <w:pPr>
              <w:rPr>
                <w:rFonts w:ascii="Futura Lt BT" w:hAnsi="Futura Lt BT" w:cs="Symbol"/>
                <w:color w:val="005CA9"/>
                <w:sz w:val="18"/>
                <w:szCs w:val="18"/>
              </w:rPr>
            </w:pPr>
            <w:r w:rsidRPr="002E5531">
              <w:rPr>
                <w:rFonts w:ascii="Futura Lt BT" w:hAnsi="Futura Lt BT" w:cs="Cambria Math"/>
                <w:color w:val="005CA9"/>
                <w:sz w:val="18"/>
                <w:szCs w:val="18"/>
              </w:rPr>
              <w:t xml:space="preserve">Ganhos de capital - </w:t>
            </w:r>
            <w:proofErr w:type="spellStart"/>
            <w:r w:rsidRPr="002E5531">
              <w:rPr>
                <w:rFonts w:ascii="Futura Lt BT" w:hAnsi="Futura Lt BT" w:cs="Cambria Math"/>
                <w:color w:val="005CA9"/>
                <w:sz w:val="18"/>
                <w:szCs w:val="18"/>
              </w:rPr>
              <w:t>remensurações</w:t>
            </w:r>
            <w:proofErr w:type="spellEnd"/>
            <w:r w:rsidRPr="002E5531">
              <w:rPr>
                <w:rFonts w:ascii="Futura Lt BT" w:hAnsi="Futura Lt BT" w:cs="Cambria Math"/>
                <w:color w:val="005CA9"/>
                <w:sz w:val="18"/>
                <w:szCs w:val="18"/>
              </w:rPr>
              <w:t xml:space="preserve"> ao valor justo (</w:t>
            </w:r>
            <w:r w:rsidR="00773503">
              <w:rPr>
                <w:rFonts w:ascii="Futura Lt BT" w:hAnsi="Futura Lt BT" w:cs="Cambria Math"/>
                <w:color w:val="005CA9"/>
                <w:sz w:val="18"/>
                <w:szCs w:val="18"/>
              </w:rPr>
              <w:t>1</w:t>
            </w:r>
            <w:r w:rsidRPr="002E5531">
              <w:rPr>
                <w:rFonts w:ascii="Futura Lt BT" w:hAnsi="Futura Lt BT" w:cs="Cambria Math"/>
                <w:color w:val="005CA9"/>
                <w:sz w:val="18"/>
                <w:szCs w:val="18"/>
              </w:rPr>
              <w:t>)</w:t>
            </w:r>
          </w:p>
        </w:tc>
        <w:tc>
          <w:tcPr>
            <w:tcW w:w="657" w:type="pct"/>
            <w:tcBorders>
              <w:left w:val="nil"/>
              <w:right w:val="nil"/>
            </w:tcBorders>
            <w:shd w:val="clear" w:color="auto" w:fill="auto"/>
            <w:noWrap/>
            <w:vAlign w:val="center"/>
          </w:tcPr>
          <w:p w14:paraId="363DF4A3" w14:textId="1FF86C41" w:rsidR="008C1954" w:rsidRPr="00A43A53" w:rsidRDefault="00A43A53" w:rsidP="005954D3">
            <w:pPr>
              <w:jc w:val="center"/>
              <w:rPr>
                <w:rFonts w:ascii="Futura Lt BT" w:hAnsi="Futura Lt BT" w:cs="Arial"/>
                <w:color w:val="005CA9"/>
                <w:sz w:val="18"/>
                <w:szCs w:val="18"/>
              </w:rPr>
            </w:pPr>
            <w:r w:rsidRPr="00A43A53">
              <w:rPr>
                <w:rFonts w:ascii="Futura Lt BT" w:hAnsi="Futura Lt BT" w:cs="Arial"/>
                <w:color w:val="005CA9"/>
                <w:sz w:val="18"/>
                <w:szCs w:val="18"/>
              </w:rPr>
              <w:t>-</w:t>
            </w:r>
          </w:p>
        </w:tc>
        <w:tc>
          <w:tcPr>
            <w:tcW w:w="657" w:type="pct"/>
            <w:tcBorders>
              <w:left w:val="nil"/>
              <w:right w:val="nil"/>
            </w:tcBorders>
            <w:shd w:val="clear" w:color="auto" w:fill="auto"/>
            <w:vAlign w:val="center"/>
          </w:tcPr>
          <w:p w14:paraId="01DEED3B" w14:textId="2F5F5D34" w:rsidR="008C1954" w:rsidRPr="002E5531" w:rsidRDefault="008C1954" w:rsidP="005954D3">
            <w:pPr>
              <w:jc w:val="center"/>
              <w:rPr>
                <w:rFonts w:ascii="Futura Lt BT" w:hAnsi="Futura Lt BT" w:cs="Cambria Math"/>
                <w:color w:val="005CA9"/>
                <w:sz w:val="18"/>
                <w:szCs w:val="18"/>
              </w:rPr>
            </w:pPr>
            <w:r>
              <w:rPr>
                <w:rFonts w:ascii="Futura Lt BT" w:hAnsi="Futura Lt BT" w:cs="Arial"/>
                <w:color w:val="005CA9"/>
                <w:sz w:val="18"/>
                <w:szCs w:val="18"/>
              </w:rPr>
              <w:t>-</w:t>
            </w:r>
          </w:p>
        </w:tc>
        <w:tc>
          <w:tcPr>
            <w:tcW w:w="657" w:type="pct"/>
            <w:tcBorders>
              <w:left w:val="nil"/>
              <w:right w:val="nil"/>
            </w:tcBorders>
            <w:shd w:val="clear" w:color="auto" w:fill="auto"/>
            <w:vAlign w:val="center"/>
          </w:tcPr>
          <w:p w14:paraId="603FA601" w14:textId="3165820B" w:rsidR="008C1954" w:rsidRPr="00472F94" w:rsidRDefault="00472F94" w:rsidP="005954D3">
            <w:pPr>
              <w:jc w:val="center"/>
              <w:rPr>
                <w:rFonts w:ascii="Futura Lt BT" w:hAnsi="Futura Lt BT" w:cs="Arial"/>
                <w:color w:val="005CA9"/>
                <w:sz w:val="18"/>
                <w:szCs w:val="18"/>
              </w:rPr>
            </w:pPr>
            <w:r w:rsidRPr="00472F94">
              <w:rPr>
                <w:rFonts w:ascii="Futura Lt BT" w:hAnsi="Futura Lt BT" w:cs="Arial"/>
                <w:color w:val="005CA9"/>
                <w:sz w:val="18"/>
                <w:szCs w:val="18"/>
              </w:rPr>
              <w:t>-</w:t>
            </w:r>
          </w:p>
        </w:tc>
        <w:tc>
          <w:tcPr>
            <w:tcW w:w="657" w:type="pct"/>
            <w:tcBorders>
              <w:left w:val="nil"/>
              <w:right w:val="nil"/>
            </w:tcBorders>
            <w:shd w:val="clear" w:color="auto" w:fill="auto"/>
            <w:vAlign w:val="center"/>
          </w:tcPr>
          <w:p w14:paraId="3FAA78E4" w14:textId="16A0148B" w:rsidR="008C1954" w:rsidRPr="002E5531" w:rsidRDefault="008C1954" w:rsidP="008C1954">
            <w:pPr>
              <w:jc w:val="right"/>
              <w:rPr>
                <w:rFonts w:ascii="Futura Lt BT" w:hAnsi="Futura Lt BT" w:cs="Cambria Math"/>
                <w:color w:val="005CA9"/>
                <w:sz w:val="18"/>
                <w:szCs w:val="18"/>
              </w:rPr>
            </w:pPr>
            <w:r>
              <w:rPr>
                <w:rFonts w:ascii="Futura Lt BT" w:hAnsi="Futura Lt BT" w:cs="Arial"/>
                <w:color w:val="005CA9"/>
                <w:sz w:val="18"/>
                <w:szCs w:val="18"/>
              </w:rPr>
              <w:t xml:space="preserve">1.472.418 </w:t>
            </w:r>
          </w:p>
        </w:tc>
      </w:tr>
      <w:tr w:rsidR="008C1954" w:rsidRPr="00910878" w14:paraId="60D3F15B" w14:textId="77777777" w:rsidTr="00021CCF">
        <w:trPr>
          <w:trHeight w:val="283"/>
        </w:trPr>
        <w:tc>
          <w:tcPr>
            <w:tcW w:w="2373" w:type="pct"/>
            <w:tcBorders>
              <w:top w:val="nil"/>
              <w:left w:val="nil"/>
              <w:bottom w:val="single" w:sz="4" w:space="0" w:color="F79646"/>
              <w:right w:val="nil"/>
            </w:tcBorders>
            <w:shd w:val="clear" w:color="auto" w:fill="auto"/>
            <w:vAlign w:val="center"/>
          </w:tcPr>
          <w:p w14:paraId="2C28DC14" w14:textId="309A3EF0" w:rsidR="008C1954" w:rsidRPr="002E5531" w:rsidRDefault="008C1954" w:rsidP="008C1954">
            <w:pPr>
              <w:rPr>
                <w:rFonts w:ascii="Futura Lt BT" w:hAnsi="Futura Lt BT" w:cs="Cambria Math"/>
                <w:color w:val="005CA9"/>
                <w:sz w:val="18"/>
                <w:szCs w:val="18"/>
              </w:rPr>
            </w:pPr>
            <w:r w:rsidRPr="002E5531">
              <w:rPr>
                <w:rFonts w:ascii="Futura Lt BT" w:hAnsi="Futura Lt BT" w:cs="Cambria Math"/>
                <w:color w:val="005CA9"/>
                <w:sz w:val="18"/>
                <w:szCs w:val="18"/>
              </w:rPr>
              <w:t>Outros</w:t>
            </w:r>
            <w:r w:rsidR="00773503">
              <w:rPr>
                <w:rFonts w:ascii="Futura Lt BT" w:hAnsi="Futura Lt BT" w:cs="Cambria Math"/>
                <w:color w:val="005CA9"/>
                <w:sz w:val="18"/>
                <w:szCs w:val="18"/>
              </w:rPr>
              <w:t xml:space="preserve"> (</w:t>
            </w:r>
            <w:r w:rsidR="00AA12B1">
              <w:rPr>
                <w:rFonts w:ascii="Futura Lt BT" w:hAnsi="Futura Lt BT" w:cs="Cambria Math"/>
                <w:color w:val="005CA9"/>
                <w:sz w:val="18"/>
                <w:szCs w:val="18"/>
              </w:rPr>
              <w:t>2</w:t>
            </w:r>
            <w:r w:rsidR="00773503">
              <w:rPr>
                <w:rFonts w:ascii="Futura Lt BT" w:hAnsi="Futura Lt BT" w:cs="Cambria Math"/>
                <w:color w:val="005CA9"/>
                <w:sz w:val="18"/>
                <w:szCs w:val="18"/>
              </w:rPr>
              <w:t>)</w:t>
            </w:r>
            <w:r w:rsidR="00AA12B1">
              <w:rPr>
                <w:rFonts w:ascii="Futura Lt BT" w:hAnsi="Futura Lt BT" w:cs="Cambria Math"/>
                <w:color w:val="005CA9"/>
                <w:sz w:val="18"/>
                <w:szCs w:val="18"/>
              </w:rPr>
              <w:t xml:space="preserve"> (3)</w:t>
            </w:r>
          </w:p>
        </w:tc>
        <w:tc>
          <w:tcPr>
            <w:tcW w:w="657" w:type="pct"/>
            <w:tcBorders>
              <w:left w:val="nil"/>
              <w:bottom w:val="single" w:sz="4" w:space="0" w:color="F79646"/>
              <w:right w:val="nil"/>
            </w:tcBorders>
            <w:shd w:val="clear" w:color="auto" w:fill="auto"/>
            <w:noWrap/>
            <w:vAlign w:val="center"/>
          </w:tcPr>
          <w:p w14:paraId="75EE3E74" w14:textId="185DC54B" w:rsidR="008C1954" w:rsidRPr="00A43A53" w:rsidRDefault="00A43A53" w:rsidP="008C1954">
            <w:pPr>
              <w:jc w:val="right"/>
              <w:rPr>
                <w:rFonts w:ascii="Futura Lt BT" w:hAnsi="Futura Lt BT" w:cs="Arial"/>
                <w:color w:val="005CA9"/>
                <w:sz w:val="18"/>
                <w:szCs w:val="18"/>
              </w:rPr>
            </w:pPr>
            <w:r w:rsidRPr="00A43A53">
              <w:rPr>
                <w:rFonts w:ascii="Futura Lt BT" w:hAnsi="Futura Lt BT" w:cs="Arial"/>
                <w:color w:val="005CA9"/>
                <w:sz w:val="18"/>
                <w:szCs w:val="18"/>
              </w:rPr>
              <w:t>418.679</w:t>
            </w:r>
          </w:p>
        </w:tc>
        <w:tc>
          <w:tcPr>
            <w:tcW w:w="657" w:type="pct"/>
            <w:tcBorders>
              <w:left w:val="nil"/>
              <w:bottom w:val="single" w:sz="4" w:space="0" w:color="F79646"/>
              <w:right w:val="nil"/>
            </w:tcBorders>
            <w:shd w:val="clear" w:color="auto" w:fill="auto"/>
            <w:vAlign w:val="center"/>
          </w:tcPr>
          <w:p w14:paraId="4FDEE14D" w14:textId="7887645C" w:rsidR="008C1954" w:rsidRPr="002E5531" w:rsidRDefault="008C1954" w:rsidP="008C1954">
            <w:pPr>
              <w:jc w:val="right"/>
              <w:rPr>
                <w:rFonts w:ascii="Futura Lt BT" w:hAnsi="Futura Lt BT" w:cs="Cambria Math"/>
                <w:color w:val="005CA9"/>
                <w:sz w:val="18"/>
                <w:szCs w:val="18"/>
              </w:rPr>
            </w:pPr>
            <w:r>
              <w:rPr>
                <w:rFonts w:ascii="Futura Lt BT" w:hAnsi="Futura Lt BT" w:cs="Arial"/>
                <w:color w:val="005CA9"/>
                <w:sz w:val="18"/>
                <w:szCs w:val="18"/>
              </w:rPr>
              <w:t>(27.385)</w:t>
            </w:r>
          </w:p>
        </w:tc>
        <w:tc>
          <w:tcPr>
            <w:tcW w:w="657" w:type="pct"/>
            <w:tcBorders>
              <w:left w:val="nil"/>
              <w:bottom w:val="single" w:sz="4" w:space="0" w:color="F79646"/>
              <w:right w:val="nil"/>
            </w:tcBorders>
            <w:shd w:val="clear" w:color="auto" w:fill="auto"/>
            <w:vAlign w:val="center"/>
          </w:tcPr>
          <w:p w14:paraId="347615E0" w14:textId="1E3AA562" w:rsidR="008C1954" w:rsidRPr="00472F94" w:rsidRDefault="00472F94" w:rsidP="008C1954">
            <w:pPr>
              <w:jc w:val="right"/>
              <w:rPr>
                <w:rFonts w:ascii="Futura Lt BT" w:hAnsi="Futura Lt BT" w:cs="Arial"/>
                <w:color w:val="005CA9"/>
                <w:sz w:val="18"/>
                <w:szCs w:val="18"/>
              </w:rPr>
            </w:pPr>
            <w:r w:rsidRPr="00472F94">
              <w:rPr>
                <w:rFonts w:ascii="Futura Lt BT" w:hAnsi="Futura Lt BT" w:cs="Arial"/>
                <w:color w:val="005CA9"/>
                <w:sz w:val="18"/>
                <w:szCs w:val="18"/>
              </w:rPr>
              <w:t>418.679</w:t>
            </w:r>
          </w:p>
        </w:tc>
        <w:tc>
          <w:tcPr>
            <w:tcW w:w="657" w:type="pct"/>
            <w:tcBorders>
              <w:left w:val="nil"/>
              <w:bottom w:val="single" w:sz="4" w:space="0" w:color="F79646"/>
              <w:right w:val="nil"/>
            </w:tcBorders>
            <w:shd w:val="clear" w:color="auto" w:fill="auto"/>
            <w:vAlign w:val="center"/>
          </w:tcPr>
          <w:p w14:paraId="3C709EB5" w14:textId="1640C335" w:rsidR="008C1954" w:rsidRPr="002E5531" w:rsidRDefault="008C1954" w:rsidP="008C1954">
            <w:pPr>
              <w:jc w:val="right"/>
              <w:rPr>
                <w:rFonts w:ascii="Futura Lt BT" w:hAnsi="Futura Lt BT" w:cs="Cambria Math"/>
                <w:color w:val="005CA9"/>
                <w:sz w:val="18"/>
                <w:szCs w:val="18"/>
              </w:rPr>
            </w:pPr>
            <w:r>
              <w:rPr>
                <w:rFonts w:ascii="Futura Lt BT" w:hAnsi="Futura Lt BT" w:cs="Arial"/>
                <w:color w:val="005CA9"/>
                <w:sz w:val="18"/>
                <w:szCs w:val="18"/>
              </w:rPr>
              <w:t>(27.385)</w:t>
            </w:r>
          </w:p>
        </w:tc>
      </w:tr>
      <w:tr w:rsidR="008C1954" w14:paraId="5836CBA3" w14:textId="77777777" w:rsidTr="00021CCF">
        <w:trPr>
          <w:trHeight w:val="283"/>
        </w:trPr>
        <w:tc>
          <w:tcPr>
            <w:tcW w:w="2373" w:type="pct"/>
            <w:tcBorders>
              <w:top w:val="nil"/>
              <w:left w:val="nil"/>
              <w:bottom w:val="single" w:sz="4" w:space="0" w:color="F79646"/>
              <w:right w:val="nil"/>
            </w:tcBorders>
            <w:shd w:val="clear" w:color="auto" w:fill="auto"/>
            <w:noWrap/>
            <w:vAlign w:val="center"/>
          </w:tcPr>
          <w:p w14:paraId="3DDF295E" w14:textId="77777777" w:rsidR="008C1954" w:rsidRPr="002E5531" w:rsidRDefault="008C1954" w:rsidP="008C1954">
            <w:pPr>
              <w:rPr>
                <w:rFonts w:ascii="Futura Lt BT" w:hAnsi="Futura Lt BT" w:cs="Cambria Math"/>
                <w:b/>
                <w:color w:val="005CA9"/>
                <w:sz w:val="18"/>
                <w:szCs w:val="18"/>
              </w:rPr>
            </w:pPr>
            <w:r w:rsidRPr="002E5531">
              <w:rPr>
                <w:rFonts w:ascii="Futura Lt BT" w:hAnsi="Futura Lt BT" w:cs="Cambria Math"/>
                <w:b/>
                <w:color w:val="005CA9"/>
                <w:sz w:val="18"/>
                <w:szCs w:val="18"/>
              </w:rPr>
              <w:t>Total</w:t>
            </w:r>
          </w:p>
        </w:tc>
        <w:tc>
          <w:tcPr>
            <w:tcW w:w="657" w:type="pct"/>
            <w:tcBorders>
              <w:top w:val="nil"/>
              <w:left w:val="nil"/>
              <w:bottom w:val="single" w:sz="4" w:space="0" w:color="F79646"/>
              <w:right w:val="nil"/>
            </w:tcBorders>
            <w:shd w:val="clear" w:color="auto" w:fill="auto"/>
            <w:noWrap/>
            <w:vAlign w:val="center"/>
          </w:tcPr>
          <w:p w14:paraId="1E8D18D0" w14:textId="60669341" w:rsidR="008C1954" w:rsidRPr="00A43A53" w:rsidRDefault="00A43A53" w:rsidP="008C1954">
            <w:pPr>
              <w:jc w:val="right"/>
              <w:rPr>
                <w:rFonts w:ascii="Futura Lt BT" w:hAnsi="Futura Lt BT" w:cs="Arial"/>
                <w:b/>
                <w:color w:val="005CA9"/>
                <w:sz w:val="18"/>
                <w:szCs w:val="18"/>
              </w:rPr>
            </w:pPr>
            <w:r w:rsidRPr="00A43A53">
              <w:rPr>
                <w:rFonts w:ascii="Futura Lt BT" w:hAnsi="Futura Lt BT" w:cs="Arial"/>
                <w:b/>
                <w:bCs/>
                <w:color w:val="005CA9"/>
                <w:sz w:val="18"/>
                <w:szCs w:val="18"/>
              </w:rPr>
              <w:t>490.353</w:t>
            </w:r>
          </w:p>
        </w:tc>
        <w:tc>
          <w:tcPr>
            <w:tcW w:w="657" w:type="pct"/>
            <w:tcBorders>
              <w:top w:val="nil"/>
              <w:left w:val="nil"/>
              <w:bottom w:val="single" w:sz="4" w:space="0" w:color="F79646"/>
              <w:right w:val="nil"/>
            </w:tcBorders>
            <w:shd w:val="clear" w:color="auto" w:fill="auto"/>
            <w:vAlign w:val="center"/>
          </w:tcPr>
          <w:p w14:paraId="25FD9FBB" w14:textId="7D2220C5" w:rsidR="008C1954" w:rsidRPr="002E5531" w:rsidRDefault="008C1954" w:rsidP="008C1954">
            <w:pPr>
              <w:jc w:val="right"/>
              <w:rPr>
                <w:rFonts w:ascii="Futura Lt BT" w:hAnsi="Futura Lt BT" w:cs="Cambria Math"/>
                <w:b/>
                <w:color w:val="005CA9"/>
                <w:sz w:val="18"/>
                <w:szCs w:val="18"/>
              </w:rPr>
            </w:pPr>
            <w:r>
              <w:rPr>
                <w:rFonts w:ascii="Futura Lt BT" w:hAnsi="Futura Lt BT" w:cs="Arial"/>
                <w:b/>
                <w:bCs/>
                <w:color w:val="005CA9"/>
                <w:sz w:val="18"/>
                <w:szCs w:val="18"/>
              </w:rPr>
              <w:t>5.378</w:t>
            </w:r>
          </w:p>
        </w:tc>
        <w:tc>
          <w:tcPr>
            <w:tcW w:w="657" w:type="pct"/>
            <w:tcBorders>
              <w:top w:val="nil"/>
              <w:left w:val="nil"/>
              <w:bottom w:val="single" w:sz="4" w:space="0" w:color="F79646"/>
              <w:right w:val="nil"/>
            </w:tcBorders>
            <w:shd w:val="clear" w:color="auto" w:fill="auto"/>
            <w:vAlign w:val="center"/>
          </w:tcPr>
          <w:p w14:paraId="0DE59D4E" w14:textId="4AE75BB8" w:rsidR="008C1954" w:rsidRPr="00472F94" w:rsidRDefault="00472F94" w:rsidP="008C1954">
            <w:pPr>
              <w:jc w:val="right"/>
              <w:rPr>
                <w:rFonts w:ascii="Futura Lt BT" w:hAnsi="Futura Lt BT" w:cs="Arial"/>
                <w:b/>
                <w:color w:val="005CA9"/>
                <w:sz w:val="18"/>
                <w:szCs w:val="18"/>
              </w:rPr>
            </w:pPr>
            <w:r w:rsidRPr="00472F94">
              <w:rPr>
                <w:rFonts w:ascii="Futura Lt BT" w:hAnsi="Futura Lt BT" w:cs="Arial"/>
                <w:b/>
                <w:bCs/>
                <w:color w:val="005CA9"/>
                <w:sz w:val="18"/>
                <w:szCs w:val="18"/>
              </w:rPr>
              <w:t>490.353</w:t>
            </w:r>
          </w:p>
        </w:tc>
        <w:tc>
          <w:tcPr>
            <w:tcW w:w="657" w:type="pct"/>
            <w:tcBorders>
              <w:top w:val="nil"/>
              <w:left w:val="nil"/>
              <w:bottom w:val="single" w:sz="4" w:space="0" w:color="F79646"/>
              <w:right w:val="nil"/>
            </w:tcBorders>
            <w:shd w:val="clear" w:color="auto" w:fill="auto"/>
            <w:vAlign w:val="center"/>
          </w:tcPr>
          <w:p w14:paraId="2509B242" w14:textId="4D8D9042" w:rsidR="008C1954" w:rsidRPr="002E5531" w:rsidRDefault="008C1954" w:rsidP="008C1954">
            <w:pPr>
              <w:jc w:val="right"/>
              <w:rPr>
                <w:rFonts w:ascii="Futura Lt BT" w:hAnsi="Futura Lt BT" w:cs="Cambria Math"/>
                <w:b/>
                <w:color w:val="005CA9"/>
                <w:sz w:val="18"/>
                <w:szCs w:val="18"/>
              </w:rPr>
            </w:pPr>
            <w:r>
              <w:rPr>
                <w:rFonts w:ascii="Futura Lt BT" w:hAnsi="Futura Lt BT" w:cs="Arial"/>
                <w:b/>
                <w:bCs/>
                <w:color w:val="005CA9"/>
                <w:sz w:val="18"/>
                <w:szCs w:val="18"/>
              </w:rPr>
              <w:t>1.477.796</w:t>
            </w:r>
          </w:p>
        </w:tc>
      </w:tr>
    </w:tbl>
    <w:p w14:paraId="492F2094" w14:textId="2A8D7E5D" w:rsidR="00814F49" w:rsidRPr="00ED763B" w:rsidRDefault="00ED763B" w:rsidP="00ED763B">
      <w:pPr>
        <w:tabs>
          <w:tab w:val="left" w:pos="8903"/>
        </w:tabs>
        <w:rPr>
          <w:rFonts w:ascii="Futura Lt BT" w:hAnsi="Futura Lt BT" w:cs="Symbol"/>
          <w:color w:val="005CA9"/>
          <w:sz w:val="16"/>
          <w:szCs w:val="16"/>
        </w:rPr>
      </w:pPr>
      <w:r>
        <w:rPr>
          <w:rFonts w:ascii="Futura Lt BT" w:hAnsi="Futura Lt BT" w:cs="Symbol"/>
          <w:color w:val="005CA9"/>
          <w:sz w:val="16"/>
          <w:szCs w:val="16"/>
        </w:rPr>
        <w:t xml:space="preserve">(1) </w:t>
      </w:r>
      <w:r w:rsidR="00814F49" w:rsidRPr="00ED763B">
        <w:rPr>
          <w:rFonts w:ascii="Futura Lt BT" w:hAnsi="Futura Lt BT" w:cs="Symbol"/>
          <w:color w:val="005CA9"/>
          <w:sz w:val="16"/>
          <w:szCs w:val="16"/>
        </w:rPr>
        <w:t>Ganho de capital auferido por alteração no percentual de participação relativa do</w:t>
      </w:r>
      <w:r w:rsidR="00773503" w:rsidRPr="00ED763B">
        <w:rPr>
          <w:rFonts w:ascii="Futura Lt BT" w:hAnsi="Futura Lt BT" w:cs="Symbol"/>
          <w:color w:val="005CA9"/>
          <w:sz w:val="16"/>
          <w:szCs w:val="16"/>
        </w:rPr>
        <w:t>s</w:t>
      </w:r>
      <w:r w:rsidR="00814F49" w:rsidRPr="00ED763B">
        <w:rPr>
          <w:rFonts w:ascii="Futura Lt BT" w:hAnsi="Futura Lt BT" w:cs="Symbol"/>
          <w:color w:val="005CA9"/>
          <w:sz w:val="16"/>
          <w:szCs w:val="16"/>
        </w:rPr>
        <w:t xml:space="preserve"> investimentos da Caixa Seguridade</w:t>
      </w:r>
      <w:r w:rsidR="00746643" w:rsidRPr="00ED763B">
        <w:rPr>
          <w:rFonts w:ascii="Futura Lt BT" w:hAnsi="Futura Lt BT" w:cs="Symbol"/>
          <w:color w:val="005CA9"/>
          <w:sz w:val="16"/>
          <w:szCs w:val="16"/>
        </w:rPr>
        <w:t>.</w:t>
      </w:r>
    </w:p>
    <w:p w14:paraId="5204BA02" w14:textId="36229DAA" w:rsidR="009D4B51" w:rsidRPr="00ED763B" w:rsidRDefault="00ED763B" w:rsidP="00ED763B">
      <w:pPr>
        <w:tabs>
          <w:tab w:val="left" w:pos="8903"/>
        </w:tabs>
        <w:rPr>
          <w:rFonts w:ascii="Futura Lt BT" w:hAnsi="Futura Lt BT"/>
          <w:color w:val="005CA9"/>
          <w:sz w:val="16"/>
          <w:szCs w:val="16"/>
        </w:rPr>
      </w:pPr>
      <w:bookmarkStart w:id="126" w:name="_Hlk102500058"/>
      <w:bookmarkStart w:id="127" w:name="_Hlk102498237"/>
      <w:r>
        <w:rPr>
          <w:rFonts w:ascii="Futura Lt BT" w:hAnsi="Futura Lt BT"/>
          <w:color w:val="005CA9"/>
          <w:sz w:val="16"/>
          <w:szCs w:val="16"/>
        </w:rPr>
        <w:t xml:space="preserve">(2) </w:t>
      </w:r>
      <w:r w:rsidR="009D4B51" w:rsidRPr="00ED763B">
        <w:rPr>
          <w:rFonts w:ascii="Futura Lt BT" w:hAnsi="Futura Lt BT"/>
          <w:color w:val="005CA9"/>
          <w:sz w:val="16"/>
          <w:szCs w:val="16"/>
        </w:rPr>
        <w:t>Inclui o ganho de capital da CIP no valor de R$ 156.607 em decorrência de reorganização societária (Nota 11).</w:t>
      </w:r>
      <w:bookmarkEnd w:id="126"/>
    </w:p>
    <w:bookmarkEnd w:id="127"/>
    <w:p w14:paraId="39DD7916" w14:textId="308A337E" w:rsidR="00773503" w:rsidRPr="00ED763B" w:rsidRDefault="00ED763B" w:rsidP="00ED763B">
      <w:pPr>
        <w:tabs>
          <w:tab w:val="left" w:pos="8903"/>
        </w:tabs>
        <w:jc w:val="both"/>
        <w:rPr>
          <w:rFonts w:ascii="Futura Lt BT" w:hAnsi="Futura Lt BT"/>
          <w:color w:val="005CA9"/>
          <w:sz w:val="16"/>
          <w:szCs w:val="16"/>
        </w:rPr>
      </w:pPr>
      <w:r>
        <w:rPr>
          <w:rFonts w:ascii="Futura Lt BT" w:hAnsi="Futura Lt BT"/>
          <w:color w:val="005CA9"/>
          <w:sz w:val="16"/>
          <w:szCs w:val="16"/>
        </w:rPr>
        <w:t xml:space="preserve">(3) </w:t>
      </w:r>
      <w:r w:rsidR="00773503" w:rsidRPr="00ED763B">
        <w:rPr>
          <w:rFonts w:ascii="Futura Lt BT" w:hAnsi="Futura Lt BT"/>
          <w:color w:val="005CA9"/>
          <w:sz w:val="16"/>
          <w:szCs w:val="16"/>
        </w:rPr>
        <w:t>Inclui o ganho de capital pelo encerramento do Programa de Subsídio à Habitação de Interesse Social – PSH em virtude da quitação das obrigações com o programa ensejando que quaisquer rendimentos obtidos pela CAIXA</w:t>
      </w:r>
      <w:r w:rsidR="00761D75" w:rsidRPr="00ED763B">
        <w:rPr>
          <w:rFonts w:ascii="Futura Lt BT" w:hAnsi="Futura Lt BT"/>
          <w:color w:val="005CA9"/>
          <w:sz w:val="16"/>
          <w:szCs w:val="16"/>
        </w:rPr>
        <w:t xml:space="preserve"> (Agente Financeiro)</w:t>
      </w:r>
      <w:r w:rsidR="00773503" w:rsidRPr="00ED763B">
        <w:rPr>
          <w:rFonts w:ascii="Futura Lt BT" w:hAnsi="Futura Lt BT"/>
          <w:color w:val="005CA9"/>
          <w:sz w:val="16"/>
          <w:szCs w:val="16"/>
        </w:rPr>
        <w:t xml:space="preserve"> com a aplicação dos valores sob sua disponibilidade e risco são incorporadas como ganhos</w:t>
      </w:r>
      <w:r w:rsidR="00761D75" w:rsidRPr="00ED763B">
        <w:rPr>
          <w:rFonts w:ascii="Futura Lt BT" w:hAnsi="Futura Lt BT"/>
          <w:color w:val="005CA9"/>
          <w:sz w:val="16"/>
          <w:szCs w:val="16"/>
        </w:rPr>
        <w:t xml:space="preserve"> (Nota 18 (b)).</w:t>
      </w:r>
    </w:p>
    <w:p w14:paraId="25D80E60" w14:textId="2A7C50C1" w:rsidR="005E3238" w:rsidRPr="002E5531" w:rsidRDefault="005E3238" w:rsidP="001D4E31">
      <w:pPr>
        <w:pStyle w:val="Ttulo1"/>
      </w:pPr>
      <w:bookmarkStart w:id="128" w:name="_Toc103084572"/>
      <w:r w:rsidRPr="002E5531">
        <w:t xml:space="preserve">Nota </w:t>
      </w:r>
      <w:r w:rsidR="002150B1" w:rsidRPr="002E5531">
        <w:t>3</w:t>
      </w:r>
      <w:r w:rsidR="004917F8" w:rsidRPr="002E5531">
        <w:t>2</w:t>
      </w:r>
      <w:r w:rsidRPr="002E5531">
        <w:t xml:space="preserve"> – </w:t>
      </w:r>
      <w:bookmarkEnd w:id="109"/>
      <w:bookmarkEnd w:id="110"/>
      <w:r w:rsidRPr="002E5531">
        <w:t xml:space="preserve">Partes </w:t>
      </w:r>
      <w:r w:rsidR="007268A4" w:rsidRPr="002E5531">
        <w:t>r</w:t>
      </w:r>
      <w:r w:rsidRPr="002E5531">
        <w:t>elacionadas</w:t>
      </w:r>
      <w:bookmarkEnd w:id="111"/>
      <w:bookmarkEnd w:id="128"/>
    </w:p>
    <w:p w14:paraId="1C6E3E8A" w14:textId="77777777" w:rsidR="0054776D" w:rsidRPr="002E5531" w:rsidRDefault="0054776D" w:rsidP="0054776D">
      <w:pPr>
        <w:pStyle w:val="wordsection1"/>
        <w:spacing w:before="120" w:beforeAutospacing="0" w:after="120" w:afterAutospacing="0"/>
        <w:jc w:val="both"/>
        <w:rPr>
          <w:rFonts w:ascii="Futura Lt BT" w:hAnsi="Futura Lt BT" w:cs="Cambria Math"/>
          <w:color w:val="005CA9"/>
          <w:sz w:val="20"/>
          <w:szCs w:val="20"/>
        </w:rPr>
      </w:pPr>
      <w:bookmarkStart w:id="129" w:name="_Hlk65762986"/>
      <w:r w:rsidRPr="002E5531">
        <w:rPr>
          <w:rFonts w:ascii="Futura Lt BT" w:hAnsi="Futura Lt BT" w:cs="Cambria Math"/>
          <w:color w:val="005CA9"/>
          <w:sz w:val="20"/>
          <w:szCs w:val="20"/>
        </w:rPr>
        <w:t>As transações com partes relacionadas são realizadas no curso das atividades operacionais da CAIXA e de suas atribuições estabelecidas em regulamentação específica.</w:t>
      </w:r>
    </w:p>
    <w:p w14:paraId="4C61FE9C" w14:textId="77777777" w:rsidR="0054776D" w:rsidRPr="002E5531" w:rsidRDefault="0054776D" w:rsidP="0054776D">
      <w:pPr>
        <w:pStyle w:val="wordsection1"/>
        <w:spacing w:before="120" w:beforeAutospacing="0" w:after="120" w:afterAutospacing="0"/>
        <w:jc w:val="both"/>
        <w:rPr>
          <w:rFonts w:ascii="Futura Lt BT" w:hAnsi="Futura Lt BT" w:cs="Cambria Math"/>
          <w:color w:val="005CA9"/>
          <w:sz w:val="20"/>
          <w:szCs w:val="20"/>
        </w:rPr>
      </w:pPr>
      <w:r w:rsidRPr="002E5531">
        <w:rPr>
          <w:rFonts w:ascii="Futura Lt BT" w:hAnsi="Futura Lt BT" w:cs="Cambria Math"/>
          <w:color w:val="005CA9"/>
          <w:sz w:val="20"/>
          <w:szCs w:val="20"/>
        </w:rPr>
        <w:t>O Código de Conduta dos Empregados e Dirigentes da CAIXA veda aos seus empregados e dirigentes a estabelecer relações comerciais ou profissionais, diretamente ou por terceiros, com seus controladores e empresas do mesmo grupo econômico.</w:t>
      </w:r>
    </w:p>
    <w:p w14:paraId="667195A3" w14:textId="77777777" w:rsidR="0054776D" w:rsidRPr="002E5531" w:rsidRDefault="0054776D" w:rsidP="0054776D">
      <w:pPr>
        <w:spacing w:before="120" w:after="120"/>
        <w:jc w:val="both"/>
        <w:rPr>
          <w:rFonts w:ascii="Futura Lt BT" w:hAnsi="Futura Lt BT"/>
          <w:color w:val="005CA9"/>
          <w:sz w:val="20"/>
          <w:szCs w:val="20"/>
        </w:rPr>
      </w:pPr>
      <w:r w:rsidRPr="002E5531">
        <w:rPr>
          <w:rFonts w:ascii="Futura Lt BT" w:hAnsi="Futura Lt BT"/>
          <w:color w:val="005CA9"/>
          <w:sz w:val="20"/>
          <w:szCs w:val="20"/>
        </w:rPr>
        <w:t>De acordo com legislação vigente, no que se aplica à CAIXA como empresa pública e suas partes relacionadas, é permitida a realização de operações de empréstimos ou adiantamentos nas mesmas condições às apresentadas ao mercado, especialmente quanto a limites, taxas de juros, carência, prazos, garantias, bem como critérios para classificação de risco para fins de constituição de provisão para perdas e baixas para prejuízo, não existindo benefícios adicionais ou diferenciados comparativamente às operações realizadas com os demais clientes de mesmo perfil na empresa.</w:t>
      </w:r>
    </w:p>
    <w:p w14:paraId="6C5128AD" w14:textId="77777777" w:rsidR="00FD6651" w:rsidRDefault="00FD6651">
      <w:pPr>
        <w:rPr>
          <w:rFonts w:ascii="Futura Lt BT" w:eastAsiaTheme="minorHAnsi" w:hAnsi="Futura Lt BT" w:cs="Cambria Math"/>
          <w:b/>
          <w:color w:val="005CA9"/>
          <w:sz w:val="20"/>
          <w:szCs w:val="20"/>
        </w:rPr>
      </w:pPr>
      <w:r>
        <w:rPr>
          <w:rFonts w:ascii="Futura Lt BT" w:hAnsi="Futura Lt BT" w:cs="Cambria Math"/>
          <w:b/>
          <w:color w:val="005CA9"/>
          <w:sz w:val="20"/>
          <w:szCs w:val="20"/>
        </w:rPr>
        <w:br w:type="page"/>
      </w:r>
    </w:p>
    <w:p w14:paraId="2E868ECB" w14:textId="29563C39" w:rsidR="0054776D" w:rsidRPr="002E5531" w:rsidRDefault="0054776D" w:rsidP="0054776D">
      <w:pPr>
        <w:pStyle w:val="wordsection1"/>
        <w:numPr>
          <w:ilvl w:val="0"/>
          <w:numId w:val="17"/>
        </w:numPr>
        <w:autoSpaceDE w:val="0"/>
        <w:autoSpaceDN w:val="0"/>
        <w:adjustRightInd w:val="0"/>
        <w:spacing w:before="480" w:beforeAutospacing="0" w:after="240" w:afterAutospacing="0"/>
        <w:ind w:left="709" w:hanging="709"/>
        <w:jc w:val="both"/>
        <w:rPr>
          <w:rFonts w:ascii="Futura Lt BT" w:eastAsia="Yu Mincho Light" w:hAnsi="Futura Lt BT" w:cs="Cambria Math"/>
          <w:b/>
          <w:color w:val="005CA9"/>
          <w:sz w:val="20"/>
          <w:szCs w:val="20"/>
        </w:rPr>
      </w:pPr>
      <w:r w:rsidRPr="002E5531">
        <w:rPr>
          <w:rFonts w:ascii="Futura Lt BT" w:hAnsi="Futura Lt BT" w:cs="Cambria Math"/>
          <w:b/>
          <w:color w:val="005CA9"/>
          <w:sz w:val="20"/>
          <w:szCs w:val="20"/>
        </w:rPr>
        <w:t>Controladora</w:t>
      </w:r>
    </w:p>
    <w:p w14:paraId="7B20CFE5" w14:textId="77777777" w:rsidR="0054776D" w:rsidRPr="002E5531" w:rsidRDefault="0054776D" w:rsidP="0054776D">
      <w:pPr>
        <w:pStyle w:val="wordsection1"/>
        <w:spacing w:before="120" w:beforeAutospacing="0" w:after="120" w:afterAutospacing="0"/>
        <w:jc w:val="both"/>
        <w:rPr>
          <w:rFonts w:ascii="Futura Lt BT" w:hAnsi="Futura Lt BT" w:cs="Cambria Math"/>
          <w:color w:val="005CA9"/>
          <w:sz w:val="20"/>
          <w:szCs w:val="20"/>
        </w:rPr>
      </w:pPr>
      <w:r w:rsidRPr="002E5531">
        <w:rPr>
          <w:rFonts w:ascii="Futura Lt BT" w:hAnsi="Futura Lt BT" w:cs="Cambria Math"/>
          <w:color w:val="005CA9"/>
          <w:sz w:val="20"/>
          <w:szCs w:val="20"/>
        </w:rPr>
        <w:t>A CAIXA é uma instituição financeira sob a forma de empresa pública, vinculada ao Ministério da Economia, cujo capital social foi exclusivamente integralizado pela União. Dessa forma, encontra-se sob controle direto da União. Os saldos com a controladora estão representados pelas transações com a União, seus respectivos ministérios, autarquias, secretarias de governo e demais órgãos.</w:t>
      </w:r>
    </w:p>
    <w:p w14:paraId="34D46F57" w14:textId="77777777" w:rsidR="0054776D" w:rsidRPr="002E5531" w:rsidRDefault="0054776D" w:rsidP="0054776D">
      <w:pPr>
        <w:pStyle w:val="wordsection1"/>
        <w:spacing w:before="120" w:beforeAutospacing="0" w:after="120" w:afterAutospacing="0"/>
        <w:jc w:val="both"/>
        <w:rPr>
          <w:rFonts w:ascii="Futura Lt BT" w:eastAsia="Yu Mincho Light" w:hAnsi="Futura Lt BT" w:cs="Cambria Math"/>
          <w:color w:val="005CA9"/>
          <w:sz w:val="20"/>
          <w:szCs w:val="20"/>
        </w:rPr>
      </w:pPr>
      <w:r w:rsidRPr="002E5531">
        <w:rPr>
          <w:rFonts w:ascii="Futura Lt BT" w:eastAsia="Yu Mincho Light" w:hAnsi="Futura Lt BT" w:cs="Cambria Math"/>
          <w:color w:val="005CA9"/>
          <w:sz w:val="20"/>
          <w:szCs w:val="20"/>
        </w:rPr>
        <w:t>Os títulos públicos federais estão relacionados na Nota 7. Já as informações sobre dividendos e JCP a serem pagos ao Tesouro Nacional são apresentados na Nota 23 (d). Por outro lado, os tributos com a União são apresentados na Nota 20.</w:t>
      </w:r>
    </w:p>
    <w:p w14:paraId="54C02CDA" w14:textId="08A423BB" w:rsidR="0054776D" w:rsidRPr="002E5531" w:rsidRDefault="00DB2656" w:rsidP="0054776D">
      <w:pPr>
        <w:pStyle w:val="wordsection1"/>
        <w:spacing w:before="120" w:beforeAutospacing="0" w:after="120" w:afterAutospacing="0"/>
        <w:jc w:val="both"/>
        <w:rPr>
          <w:rFonts w:ascii="Futura Lt BT" w:eastAsia="Yu Mincho Light" w:hAnsi="Futura Lt BT" w:cs="Cambria Math"/>
          <w:color w:val="005CA9"/>
          <w:sz w:val="20"/>
          <w:szCs w:val="20"/>
        </w:rPr>
      </w:pPr>
      <w:bookmarkStart w:id="130" w:name="_Hlk16697483"/>
      <w:r w:rsidRPr="00DB2656">
        <w:rPr>
          <w:rFonts w:ascii="Futura Lt BT" w:eastAsia="Yu Mincho Light" w:hAnsi="Futura Lt BT" w:cs="Cambria Math"/>
          <w:color w:val="005CA9"/>
          <w:sz w:val="20"/>
          <w:szCs w:val="20"/>
        </w:rPr>
        <w:t>No curso de suas operações, a CAIXA reconhece valores a receber de seu relacionamento com a União (Controlador e Fundos de Governo) em operações de crédito e prestação de serviços que, em 31/03/2022, totalizavam</w:t>
      </w:r>
      <w:r>
        <w:rPr>
          <w:rFonts w:ascii="Futura Lt BT" w:eastAsia="Yu Mincho Light" w:hAnsi="Futura Lt BT" w:cs="Cambria Math"/>
          <w:color w:val="005CA9"/>
          <w:sz w:val="20"/>
          <w:szCs w:val="20"/>
        </w:rPr>
        <w:t xml:space="preserve">               </w:t>
      </w:r>
      <w:r w:rsidRPr="00DB2656">
        <w:rPr>
          <w:rFonts w:ascii="Futura Lt BT" w:eastAsia="Yu Mincho Light" w:hAnsi="Futura Lt BT" w:cs="Cambria Math"/>
          <w:color w:val="005CA9"/>
          <w:sz w:val="20"/>
          <w:szCs w:val="20"/>
        </w:rPr>
        <w:t xml:space="preserve"> R$ 2.475.</w:t>
      </w:r>
      <w:r w:rsidR="00466A8E">
        <w:rPr>
          <w:rFonts w:ascii="Futura Lt BT" w:eastAsia="Yu Mincho Light" w:hAnsi="Futura Lt BT" w:cs="Cambria Math"/>
          <w:color w:val="005CA9"/>
          <w:sz w:val="20"/>
          <w:szCs w:val="20"/>
        </w:rPr>
        <w:t>313</w:t>
      </w:r>
      <w:r w:rsidRPr="00DB2656">
        <w:rPr>
          <w:rFonts w:ascii="Futura Lt BT" w:eastAsia="Yu Mincho Light" w:hAnsi="Futura Lt BT" w:cs="Cambria Math"/>
          <w:color w:val="005CA9"/>
          <w:sz w:val="20"/>
          <w:szCs w:val="20"/>
        </w:rPr>
        <w:t xml:space="preserve"> (31/12/2021 – R$ 2.476.938). Do montante apresentado em 31/03/2022, R$ 1.946</w:t>
      </w:r>
      <w:r w:rsidR="00466A8E">
        <w:rPr>
          <w:rFonts w:ascii="Futura Lt BT" w:eastAsia="Yu Mincho Light" w:hAnsi="Futura Lt BT" w:cs="Cambria Math"/>
          <w:color w:val="005CA9"/>
          <w:sz w:val="20"/>
          <w:szCs w:val="20"/>
        </w:rPr>
        <w:t>.451</w:t>
      </w:r>
      <w:r w:rsidRPr="00DB2656">
        <w:rPr>
          <w:rFonts w:ascii="Futura Lt BT" w:eastAsia="Yu Mincho Light" w:hAnsi="Futura Lt BT" w:cs="Cambria Math"/>
          <w:color w:val="005CA9"/>
          <w:sz w:val="20"/>
          <w:szCs w:val="20"/>
        </w:rPr>
        <w:t xml:space="preserve"> (31/12/2021 – R$ 1.904.252) está constituído por saldos relativos a operações antigas, para as quais a Administração da CAIXA está em tratativas com a União com a finalidade de quitação dos valores envolvidos – Nota 14 (d)</w:t>
      </w:r>
      <w:r w:rsidR="0054776D" w:rsidRPr="002E5531">
        <w:rPr>
          <w:rFonts w:ascii="Futura Lt BT" w:eastAsia="Yu Mincho Light" w:hAnsi="Futura Lt BT" w:cs="Cambria Math"/>
          <w:color w:val="005CA9"/>
          <w:sz w:val="20"/>
          <w:szCs w:val="20"/>
        </w:rPr>
        <w:t>.</w:t>
      </w:r>
      <w:bookmarkEnd w:id="130"/>
    </w:p>
    <w:p w14:paraId="6B8595A3" w14:textId="032F8A71" w:rsidR="0054776D" w:rsidRPr="002E5531" w:rsidRDefault="0054776D" w:rsidP="0054776D">
      <w:pPr>
        <w:pStyle w:val="wordsection1"/>
        <w:numPr>
          <w:ilvl w:val="0"/>
          <w:numId w:val="17"/>
        </w:numPr>
        <w:autoSpaceDE w:val="0"/>
        <w:autoSpaceDN w:val="0"/>
        <w:adjustRightInd w:val="0"/>
        <w:spacing w:before="480" w:beforeAutospacing="0" w:after="240" w:afterAutospacing="0"/>
        <w:ind w:left="709" w:hanging="709"/>
        <w:jc w:val="both"/>
        <w:rPr>
          <w:rFonts w:ascii="Futura Lt BT" w:eastAsia="Yu Mincho Light" w:hAnsi="Futura Lt BT" w:cs="Cambria Math"/>
          <w:b/>
          <w:color w:val="005CA9"/>
          <w:sz w:val="20"/>
          <w:szCs w:val="20"/>
        </w:rPr>
      </w:pPr>
      <w:r w:rsidRPr="002E5531">
        <w:rPr>
          <w:rFonts w:ascii="Futura Lt BT" w:hAnsi="Futura Lt BT" w:cs="Cambria Math"/>
          <w:b/>
          <w:color w:val="005CA9"/>
          <w:sz w:val="20"/>
          <w:szCs w:val="20"/>
        </w:rPr>
        <w:t>Controladas</w:t>
      </w:r>
      <w:r w:rsidR="001378A8" w:rsidRPr="002E5531">
        <w:rPr>
          <w:rFonts w:ascii="Futura Lt BT" w:hAnsi="Futura Lt BT" w:cs="Cambria Math"/>
          <w:b/>
          <w:color w:val="005CA9"/>
          <w:sz w:val="20"/>
          <w:szCs w:val="20"/>
        </w:rPr>
        <w:t xml:space="preserve"> </w:t>
      </w:r>
    </w:p>
    <w:p w14:paraId="7ECA8460" w14:textId="0C0E36C9" w:rsidR="0054776D" w:rsidRPr="004F2441" w:rsidRDefault="0054776D" w:rsidP="0054776D">
      <w:pPr>
        <w:pStyle w:val="wordsection1"/>
        <w:spacing w:before="120" w:beforeAutospacing="0" w:after="120" w:afterAutospacing="0"/>
        <w:jc w:val="both"/>
        <w:rPr>
          <w:rFonts w:ascii="Futura Lt BT" w:eastAsia="Yu Mincho Light" w:hAnsi="Futura Lt BT" w:cs="Cambria Math"/>
          <w:color w:val="005CA9"/>
          <w:sz w:val="20"/>
          <w:szCs w:val="20"/>
        </w:rPr>
      </w:pPr>
      <w:bookmarkStart w:id="131" w:name="_Hlk32337649"/>
      <w:r w:rsidRPr="007F6B05">
        <w:rPr>
          <w:rFonts w:ascii="Futura Lt BT" w:eastAsia="Yu Mincho Light" w:hAnsi="Futura Lt BT" w:cs="Cambria Math"/>
          <w:color w:val="005CA9"/>
          <w:sz w:val="20"/>
          <w:szCs w:val="20"/>
        </w:rPr>
        <w:t xml:space="preserve">Considerando o período coberto pelas demonstrações contábeis, a CAIXA realiza negócios por meio de suas </w:t>
      </w:r>
      <w:r w:rsidR="004F2441" w:rsidRPr="004F2441">
        <w:rPr>
          <w:rFonts w:ascii="Futura Lt BT" w:eastAsia="Yu Mincho Light" w:hAnsi="Futura Lt BT" w:cs="Cambria Math"/>
          <w:color w:val="005CA9"/>
          <w:sz w:val="20"/>
          <w:szCs w:val="20"/>
        </w:rPr>
        <w:t>controlad</w:t>
      </w:r>
      <w:r w:rsidRPr="004F2441">
        <w:rPr>
          <w:rFonts w:ascii="Futura Lt BT" w:eastAsia="Yu Mincho Light" w:hAnsi="Futura Lt BT" w:cs="Cambria Math"/>
          <w:color w:val="005CA9"/>
          <w:sz w:val="20"/>
          <w:szCs w:val="20"/>
        </w:rPr>
        <w:t>as CAIXA Seguridade, CAIXA Loterias, CAIXA Cartões e CAIXA DTVM.</w:t>
      </w:r>
    </w:p>
    <w:p w14:paraId="3A4541F3" w14:textId="7D3A2008" w:rsidR="0054776D" w:rsidRPr="004F2441" w:rsidRDefault="007F6B05" w:rsidP="0054776D">
      <w:pPr>
        <w:pStyle w:val="wordsection1"/>
        <w:spacing w:before="120" w:beforeAutospacing="0" w:after="120" w:afterAutospacing="0"/>
        <w:jc w:val="both"/>
        <w:rPr>
          <w:rFonts w:ascii="Futura Lt BT" w:eastAsia="Yu Mincho Light" w:hAnsi="Futura Lt BT" w:cs="Cambria Math"/>
          <w:color w:val="005CA9"/>
          <w:sz w:val="20"/>
          <w:szCs w:val="20"/>
        </w:rPr>
      </w:pPr>
      <w:r w:rsidRPr="004F2441">
        <w:rPr>
          <w:rFonts w:ascii="Futura Lt BT" w:eastAsia="Yu Mincho Light" w:hAnsi="Futura Lt BT" w:cs="Cambria Math"/>
          <w:color w:val="005CA9"/>
          <w:sz w:val="20"/>
          <w:szCs w:val="20"/>
        </w:rPr>
        <w:t>A CAIXA detém o controle de forma indireta da Caixa Holding Securitária S.A. e da Caixa Seguridade Corretagem e Administração de Seguros S.A., por meio da CAIXA Seguridade Participações S.A.</w:t>
      </w:r>
    </w:p>
    <w:p w14:paraId="0DFFD07C" w14:textId="2B864E0F" w:rsidR="0054776D" w:rsidRPr="004F2441" w:rsidRDefault="00417187" w:rsidP="0054776D">
      <w:pPr>
        <w:pStyle w:val="wordsection1"/>
        <w:spacing w:before="120" w:beforeAutospacing="0" w:after="120" w:afterAutospacing="0"/>
        <w:jc w:val="both"/>
        <w:rPr>
          <w:rFonts w:ascii="Futura Lt BT" w:eastAsia="Yu Mincho Light" w:hAnsi="Futura Lt BT" w:cs="Cambria Math"/>
          <w:color w:val="005CA9"/>
          <w:sz w:val="20"/>
          <w:szCs w:val="20"/>
        </w:rPr>
      </w:pPr>
      <w:r w:rsidRPr="004F2441">
        <w:rPr>
          <w:rFonts w:ascii="Futura Lt BT" w:eastAsia="Yu Mincho Light" w:hAnsi="Futura Lt BT" w:cs="Cambria Math"/>
          <w:color w:val="005CA9"/>
          <w:sz w:val="20"/>
          <w:szCs w:val="20"/>
        </w:rPr>
        <w:t xml:space="preserve">Por meio da Caixa Cartões são controladas as entidades (fase pré-operacional): CAIXA Cartões </w:t>
      </w:r>
      <w:proofErr w:type="spellStart"/>
      <w:r w:rsidRPr="004F2441">
        <w:rPr>
          <w:rFonts w:ascii="Futura Lt BT" w:eastAsia="Yu Mincho Light" w:hAnsi="Futura Lt BT" w:cs="Cambria Math"/>
          <w:color w:val="005CA9"/>
          <w:sz w:val="20"/>
          <w:szCs w:val="20"/>
        </w:rPr>
        <w:t>Adquirência</w:t>
      </w:r>
      <w:proofErr w:type="spellEnd"/>
      <w:r w:rsidRPr="004F2441">
        <w:rPr>
          <w:rFonts w:ascii="Futura Lt BT" w:eastAsia="Yu Mincho Light" w:hAnsi="Futura Lt BT" w:cs="Cambria Math"/>
          <w:color w:val="005CA9"/>
          <w:sz w:val="20"/>
          <w:szCs w:val="20"/>
        </w:rPr>
        <w:t xml:space="preserve"> S.A., CAIXA Cartões PAT S.A., CAIXA Cartões Fidelidade S.A. e CAIXA Cartões Contas de Pagamento S.A.</w:t>
      </w:r>
      <w:r w:rsidR="0054776D" w:rsidRPr="004F2441">
        <w:rPr>
          <w:rFonts w:ascii="Futura Lt BT" w:eastAsia="Yu Mincho Light" w:hAnsi="Futura Lt BT" w:cs="Cambria Math"/>
          <w:color w:val="005CA9"/>
          <w:sz w:val="20"/>
          <w:szCs w:val="20"/>
        </w:rPr>
        <w:t xml:space="preserve"> </w:t>
      </w:r>
    </w:p>
    <w:p w14:paraId="6470134A" w14:textId="501F38F9" w:rsidR="00D12437" w:rsidRPr="004F2441" w:rsidRDefault="00DB2656" w:rsidP="0054776D">
      <w:pPr>
        <w:pStyle w:val="wordsection1"/>
        <w:spacing w:before="120" w:beforeAutospacing="0" w:after="120" w:afterAutospacing="0"/>
        <w:jc w:val="both"/>
        <w:rPr>
          <w:rFonts w:ascii="Futura Lt BT" w:eastAsia="Yu Mincho Light" w:hAnsi="Futura Lt BT" w:cs="Cambria Math"/>
          <w:color w:val="005CA9"/>
          <w:sz w:val="20"/>
          <w:szCs w:val="20"/>
        </w:rPr>
      </w:pPr>
      <w:r w:rsidRPr="004F2441">
        <w:rPr>
          <w:rFonts w:ascii="Futura Lt BT" w:eastAsia="Yu Mincho Light" w:hAnsi="Futura Lt BT" w:cs="Cambria Math"/>
          <w:color w:val="005CA9"/>
          <w:sz w:val="20"/>
          <w:szCs w:val="20"/>
        </w:rPr>
        <w:t>A CAIXA, por meio da CAIXA DTVM, detém o controle do Fundo de Investimento Caixa Ibirapuera Renda Fixa.</w:t>
      </w:r>
    </w:p>
    <w:p w14:paraId="29EDEA48" w14:textId="2FB240E3" w:rsidR="0054776D" w:rsidRPr="004F2441" w:rsidRDefault="0054776D" w:rsidP="0054776D">
      <w:pPr>
        <w:pStyle w:val="wordsection1"/>
        <w:spacing w:before="120" w:beforeAutospacing="0" w:after="120" w:afterAutospacing="0"/>
        <w:jc w:val="both"/>
        <w:rPr>
          <w:rFonts w:ascii="Futura Lt BT" w:eastAsia="Yu Mincho Light" w:hAnsi="Futura Lt BT" w:cs="Cambria Math"/>
          <w:color w:val="005CA9"/>
          <w:sz w:val="20"/>
          <w:szCs w:val="20"/>
        </w:rPr>
      </w:pPr>
      <w:r w:rsidRPr="004F2441">
        <w:rPr>
          <w:rFonts w:ascii="Futura Lt BT" w:eastAsia="Yu Mincho Light" w:hAnsi="Futura Lt BT" w:cs="Cambria Math"/>
          <w:color w:val="005CA9"/>
          <w:sz w:val="20"/>
          <w:szCs w:val="20"/>
        </w:rPr>
        <w:t xml:space="preserve">A CAIXA possui controle no fundo de investimento em direitos creditórios Stone III (FIDC Stone III) com </w:t>
      </w:r>
      <w:r w:rsidR="0022010C" w:rsidRPr="004F2441">
        <w:rPr>
          <w:rFonts w:ascii="Futura Lt BT" w:eastAsia="Yu Mincho Light" w:hAnsi="Futura Lt BT" w:cs="Cambria Math"/>
          <w:color w:val="005CA9"/>
          <w:sz w:val="20"/>
          <w:szCs w:val="20"/>
        </w:rPr>
        <w:t>80,01</w:t>
      </w:r>
      <w:r w:rsidR="00A71720" w:rsidRPr="004F2441">
        <w:rPr>
          <w:rFonts w:ascii="Futura Lt BT" w:eastAsia="Yu Mincho Light" w:hAnsi="Futura Lt BT" w:cs="Cambria Math"/>
          <w:color w:val="005CA9"/>
          <w:sz w:val="20"/>
          <w:szCs w:val="20"/>
        </w:rPr>
        <w:t>%</w:t>
      </w:r>
      <w:r w:rsidRPr="004F2441">
        <w:rPr>
          <w:rFonts w:ascii="Futura Lt BT" w:eastAsia="Yu Mincho Light" w:hAnsi="Futura Lt BT" w:cs="Cambria Math"/>
          <w:color w:val="005CA9"/>
          <w:sz w:val="20"/>
          <w:szCs w:val="20"/>
        </w:rPr>
        <w:t xml:space="preserve"> de participação.</w:t>
      </w:r>
    </w:p>
    <w:bookmarkEnd w:id="131"/>
    <w:p w14:paraId="27419FB4" w14:textId="65B630BD" w:rsidR="0054776D" w:rsidRPr="004F2441" w:rsidRDefault="0054776D" w:rsidP="00657B66">
      <w:pPr>
        <w:pStyle w:val="wordsection1"/>
        <w:numPr>
          <w:ilvl w:val="0"/>
          <w:numId w:val="17"/>
        </w:numPr>
        <w:autoSpaceDE w:val="0"/>
        <w:autoSpaceDN w:val="0"/>
        <w:adjustRightInd w:val="0"/>
        <w:spacing w:before="240" w:beforeAutospacing="0" w:after="240" w:afterAutospacing="0"/>
        <w:ind w:left="709" w:hanging="709"/>
        <w:jc w:val="both"/>
        <w:rPr>
          <w:rFonts w:ascii="Futura Lt BT" w:eastAsia="Yu Mincho Light" w:hAnsi="Futura Lt BT" w:cs="Cambria Math"/>
          <w:b/>
          <w:color w:val="005CA9"/>
          <w:sz w:val="20"/>
          <w:szCs w:val="20"/>
        </w:rPr>
      </w:pPr>
      <w:r w:rsidRPr="004F2441">
        <w:rPr>
          <w:rFonts w:ascii="Futura Lt BT" w:hAnsi="Futura Lt BT" w:cs="Cambria Math"/>
          <w:b/>
          <w:color w:val="005CA9"/>
          <w:sz w:val="20"/>
          <w:szCs w:val="20"/>
        </w:rPr>
        <w:t>Controladas em Conjunto</w:t>
      </w:r>
      <w:r w:rsidR="0068795E" w:rsidRPr="004F2441">
        <w:rPr>
          <w:rFonts w:ascii="Futura Lt BT" w:hAnsi="Futura Lt BT" w:cs="Cambria Math"/>
          <w:b/>
          <w:color w:val="005CA9"/>
          <w:sz w:val="20"/>
          <w:szCs w:val="20"/>
        </w:rPr>
        <w:t xml:space="preserve"> </w:t>
      </w:r>
    </w:p>
    <w:p w14:paraId="5977BB31" w14:textId="2A4468C4" w:rsidR="00483048" w:rsidRPr="004F2441" w:rsidRDefault="00483048" w:rsidP="00483048">
      <w:pPr>
        <w:pStyle w:val="wordsection1"/>
        <w:spacing w:before="120" w:beforeAutospacing="0" w:after="120" w:afterAutospacing="0"/>
        <w:jc w:val="both"/>
        <w:rPr>
          <w:rFonts w:ascii="Futura Lt BT" w:hAnsi="Futura Lt BT" w:cs="Cambria Math"/>
          <w:color w:val="005CA9"/>
          <w:sz w:val="20"/>
          <w:szCs w:val="20"/>
        </w:rPr>
      </w:pPr>
      <w:r w:rsidRPr="004F2441">
        <w:rPr>
          <w:rFonts w:ascii="Futura Lt BT" w:hAnsi="Futura Lt BT" w:cs="Cambria Math"/>
          <w:color w:val="005CA9"/>
          <w:sz w:val="20"/>
          <w:szCs w:val="20"/>
        </w:rPr>
        <w:t xml:space="preserve">Se enquadram como partes relacionadas as entidades nas quais a CAIXA participa em regime de controle conjunto por meio de suas </w:t>
      </w:r>
      <w:r w:rsidR="004F2441" w:rsidRPr="004F2441">
        <w:rPr>
          <w:rFonts w:ascii="Futura Lt BT" w:hAnsi="Futura Lt BT" w:cs="Cambria Math"/>
          <w:color w:val="005CA9"/>
          <w:sz w:val="20"/>
          <w:szCs w:val="20"/>
        </w:rPr>
        <w:t>controladas</w:t>
      </w:r>
      <w:r w:rsidRPr="004F2441">
        <w:rPr>
          <w:rFonts w:ascii="Futura Lt BT" w:hAnsi="Futura Lt BT" w:cs="Cambria Math"/>
          <w:color w:val="005CA9"/>
          <w:sz w:val="20"/>
          <w:szCs w:val="20"/>
        </w:rPr>
        <w:t xml:space="preserve"> CAIXA Seguridade e CAIXA Cartões.</w:t>
      </w:r>
    </w:p>
    <w:p w14:paraId="3B988E17" w14:textId="678903FB" w:rsidR="007F6B05" w:rsidRDefault="001D5141" w:rsidP="0054776D">
      <w:pPr>
        <w:pStyle w:val="wordsection1"/>
        <w:spacing w:before="120" w:beforeAutospacing="0" w:after="120" w:afterAutospacing="0"/>
        <w:jc w:val="both"/>
        <w:rPr>
          <w:rFonts w:ascii="Futura Lt BT" w:hAnsi="Futura Lt BT" w:cs="Cambria Math"/>
          <w:color w:val="005CA9"/>
          <w:sz w:val="20"/>
          <w:szCs w:val="20"/>
        </w:rPr>
      </w:pPr>
      <w:r w:rsidRPr="004F2441">
        <w:rPr>
          <w:rFonts w:ascii="Futura Lt BT" w:hAnsi="Futura Lt BT" w:cs="Cambria Math"/>
          <w:color w:val="005CA9"/>
          <w:sz w:val="20"/>
          <w:szCs w:val="20"/>
        </w:rPr>
        <w:t>Por meio da CAIXA Seguridade Participações</w:t>
      </w:r>
      <w:r w:rsidRPr="001D5141">
        <w:rPr>
          <w:rFonts w:ascii="Futura Lt BT" w:hAnsi="Futura Lt BT" w:cs="Cambria Math"/>
          <w:color w:val="005CA9"/>
          <w:sz w:val="20"/>
          <w:szCs w:val="20"/>
        </w:rPr>
        <w:t xml:space="preserve"> S.A. são controladas em conjunto: PAN Corretora de Seguros Ltda, Too Seguros S.A., XS3 Seguros S.A., XS4 Capitalização S.A., XS5 Administradora de Consórcios S.A. e XS6 Assistência S.A.</w:t>
      </w:r>
    </w:p>
    <w:p w14:paraId="1A977BA3" w14:textId="4762DD7A" w:rsidR="00417187" w:rsidRDefault="00DB2656" w:rsidP="0054776D">
      <w:pPr>
        <w:pStyle w:val="wordsection1"/>
        <w:spacing w:before="120" w:beforeAutospacing="0" w:after="120" w:afterAutospacing="0"/>
        <w:jc w:val="both"/>
        <w:rPr>
          <w:rFonts w:ascii="Futura Lt BT" w:hAnsi="Futura Lt BT" w:cs="Cambria Math"/>
          <w:color w:val="005CA9"/>
          <w:sz w:val="20"/>
          <w:szCs w:val="20"/>
        </w:rPr>
      </w:pPr>
      <w:r w:rsidRPr="00DB2656">
        <w:rPr>
          <w:rFonts w:ascii="Futura Lt BT" w:hAnsi="Futura Lt BT" w:cs="Cambria Math"/>
          <w:color w:val="005CA9"/>
          <w:sz w:val="20"/>
          <w:szCs w:val="20"/>
        </w:rPr>
        <w:t>São controladas em conjunto, através da Caixa Cartões a Elo Serviços S.A e Caixa Cartões Pré-Pagos. A Elo Serviços S.A. tem por objetivo prestar serviços relacionados a soluções e meios de pagamentos, inclusive através de meios eletrônicos. A CAIXA Cartões Pré-Pagos S.A. tem por objeto explorar quaisquer direitos e atividades comerciais ligadas ao mercado de meios de pagamento pré-pagos</w:t>
      </w:r>
      <w:r w:rsidR="00417187" w:rsidRPr="00417187">
        <w:rPr>
          <w:rFonts w:ascii="Futura Lt BT" w:hAnsi="Futura Lt BT" w:cs="Cambria Math"/>
          <w:color w:val="005CA9"/>
          <w:sz w:val="20"/>
          <w:szCs w:val="20"/>
        </w:rPr>
        <w:t>.</w:t>
      </w:r>
    </w:p>
    <w:p w14:paraId="0BBDF449" w14:textId="6D34323C" w:rsidR="00417187" w:rsidRPr="00F16774" w:rsidRDefault="00417187" w:rsidP="00417187">
      <w:pPr>
        <w:pStyle w:val="wordsection1"/>
        <w:spacing w:before="120" w:beforeAutospacing="0" w:after="120" w:afterAutospacing="0"/>
        <w:jc w:val="both"/>
        <w:rPr>
          <w:rFonts w:ascii="Futura Lt BT" w:hAnsi="Futura Lt BT" w:cs="Cambria Math"/>
          <w:color w:val="005CA9"/>
          <w:sz w:val="20"/>
          <w:szCs w:val="20"/>
        </w:rPr>
      </w:pPr>
      <w:r w:rsidRPr="00F16774">
        <w:rPr>
          <w:rFonts w:ascii="Futura Lt BT" w:hAnsi="Futura Lt BT" w:cs="Cambria Math"/>
          <w:color w:val="005CA9"/>
          <w:sz w:val="20"/>
          <w:szCs w:val="20"/>
        </w:rPr>
        <w:t>São controladas em conjunto</w:t>
      </w:r>
      <w:r>
        <w:rPr>
          <w:rFonts w:ascii="Futura Lt BT" w:hAnsi="Futura Lt BT" w:cs="Cambria Math"/>
          <w:color w:val="005CA9"/>
          <w:sz w:val="20"/>
          <w:szCs w:val="20"/>
        </w:rPr>
        <w:t xml:space="preserve">, direto na </w:t>
      </w:r>
      <w:r w:rsidRPr="00466A8E">
        <w:rPr>
          <w:rFonts w:ascii="Futura Lt BT" w:hAnsi="Futura Lt BT" w:cs="Cambria Math"/>
          <w:color w:val="005CA9"/>
          <w:sz w:val="20"/>
          <w:szCs w:val="20"/>
        </w:rPr>
        <w:t>Caixa: Tecban, Caixa Imóveis</w:t>
      </w:r>
      <w:r w:rsidRPr="00F16774">
        <w:rPr>
          <w:rFonts w:ascii="Futura Lt BT" w:hAnsi="Futura Lt BT" w:cs="Cambria Math"/>
          <w:color w:val="005CA9"/>
          <w:sz w:val="20"/>
          <w:szCs w:val="20"/>
        </w:rPr>
        <w:t xml:space="preserve"> e Quod</w:t>
      </w:r>
      <w:r>
        <w:rPr>
          <w:rFonts w:ascii="Futura Lt BT" w:hAnsi="Futura Lt BT" w:cs="Cambria Math"/>
          <w:color w:val="005CA9"/>
          <w:sz w:val="20"/>
          <w:szCs w:val="20"/>
        </w:rPr>
        <w:t>, Galgo Sistemas de Informações e Negócios Digitais.</w:t>
      </w:r>
    </w:p>
    <w:p w14:paraId="66C7612C" w14:textId="75583566" w:rsidR="0054776D" w:rsidRPr="002E5531" w:rsidRDefault="00DB2656" w:rsidP="0054776D">
      <w:pPr>
        <w:pStyle w:val="wordsection1"/>
        <w:spacing w:before="120" w:beforeAutospacing="0" w:after="120" w:afterAutospacing="0"/>
        <w:jc w:val="both"/>
        <w:rPr>
          <w:rFonts w:ascii="Futura Lt BT" w:hAnsi="Futura Lt BT" w:cs="Cambria Math"/>
          <w:color w:val="005CA9"/>
          <w:sz w:val="20"/>
          <w:szCs w:val="20"/>
        </w:rPr>
      </w:pPr>
      <w:r w:rsidRPr="00DB2656">
        <w:rPr>
          <w:rFonts w:ascii="Futura Lt BT" w:hAnsi="Futura Lt BT" w:cs="Cambria Math"/>
          <w:color w:val="005CA9"/>
          <w:sz w:val="20"/>
          <w:szCs w:val="20"/>
        </w:rPr>
        <w:t>A CAIXA mantém com a Tecban contratos de prestação de serviços voltados para a utilização de caixas eletrônicos. Em 31/03/2022, o montante dos numerários da CAIXA em poder da Tecban era de R$ 1.988.351 (31/12/2021 – R$ 2.43</w:t>
      </w:r>
      <w:r w:rsidR="00466A8E">
        <w:rPr>
          <w:rFonts w:ascii="Futura Lt BT" w:hAnsi="Futura Lt BT" w:cs="Cambria Math"/>
          <w:color w:val="005CA9"/>
          <w:sz w:val="20"/>
          <w:szCs w:val="20"/>
        </w:rPr>
        <w:t>3</w:t>
      </w:r>
      <w:r w:rsidRPr="00DB2656">
        <w:rPr>
          <w:rFonts w:ascii="Futura Lt BT" w:hAnsi="Futura Lt BT" w:cs="Cambria Math"/>
          <w:color w:val="005CA9"/>
          <w:sz w:val="20"/>
          <w:szCs w:val="20"/>
        </w:rPr>
        <w:t>.4</w:t>
      </w:r>
      <w:r w:rsidR="00466A8E">
        <w:rPr>
          <w:rFonts w:ascii="Futura Lt BT" w:hAnsi="Futura Lt BT" w:cs="Cambria Math"/>
          <w:color w:val="005CA9"/>
          <w:sz w:val="20"/>
          <w:szCs w:val="20"/>
        </w:rPr>
        <w:t>72</w:t>
      </w:r>
      <w:r w:rsidRPr="00DB2656">
        <w:rPr>
          <w:rFonts w:ascii="Futura Lt BT" w:hAnsi="Futura Lt BT" w:cs="Cambria Math"/>
          <w:color w:val="005CA9"/>
          <w:sz w:val="20"/>
          <w:szCs w:val="20"/>
        </w:rPr>
        <w:t>)</w:t>
      </w:r>
      <w:r w:rsidR="0054776D" w:rsidRPr="00DB2656">
        <w:rPr>
          <w:rFonts w:ascii="Futura Lt BT" w:hAnsi="Futura Lt BT" w:cs="Cambria Math"/>
          <w:color w:val="005CA9"/>
          <w:sz w:val="20"/>
          <w:szCs w:val="20"/>
        </w:rPr>
        <w:t>.</w:t>
      </w:r>
    </w:p>
    <w:p w14:paraId="4BDA59C0" w14:textId="77777777" w:rsidR="00C47EC1" w:rsidRDefault="00C47EC1">
      <w:pPr>
        <w:rPr>
          <w:rFonts w:ascii="Futura Lt BT" w:eastAsiaTheme="minorHAnsi" w:hAnsi="Futura Lt BT" w:cs="Cambria Math"/>
          <w:b/>
          <w:color w:val="005CA9"/>
          <w:sz w:val="20"/>
          <w:szCs w:val="20"/>
        </w:rPr>
      </w:pPr>
      <w:r>
        <w:rPr>
          <w:rFonts w:ascii="Futura Lt BT" w:hAnsi="Futura Lt BT" w:cs="Cambria Math"/>
          <w:b/>
          <w:color w:val="005CA9"/>
          <w:sz w:val="20"/>
          <w:szCs w:val="20"/>
        </w:rPr>
        <w:br w:type="page"/>
      </w:r>
    </w:p>
    <w:p w14:paraId="09E7BEC9" w14:textId="67373432" w:rsidR="0054776D" w:rsidRPr="002E5531" w:rsidRDefault="0054776D" w:rsidP="00657B66">
      <w:pPr>
        <w:pStyle w:val="wordsection1"/>
        <w:numPr>
          <w:ilvl w:val="0"/>
          <w:numId w:val="17"/>
        </w:numPr>
        <w:autoSpaceDE w:val="0"/>
        <w:autoSpaceDN w:val="0"/>
        <w:adjustRightInd w:val="0"/>
        <w:spacing w:before="240" w:beforeAutospacing="0" w:after="240" w:afterAutospacing="0"/>
        <w:ind w:left="709" w:hanging="709"/>
        <w:jc w:val="both"/>
        <w:rPr>
          <w:rFonts w:ascii="Futura Lt BT" w:eastAsia="Yu Mincho Light" w:hAnsi="Futura Lt BT" w:cs="Cambria Math"/>
          <w:b/>
          <w:color w:val="005CA9"/>
          <w:sz w:val="20"/>
          <w:szCs w:val="20"/>
        </w:rPr>
      </w:pPr>
      <w:r w:rsidRPr="002E5531">
        <w:rPr>
          <w:rFonts w:ascii="Futura Lt BT" w:hAnsi="Futura Lt BT" w:cs="Cambria Math"/>
          <w:b/>
          <w:color w:val="005CA9"/>
          <w:sz w:val="20"/>
          <w:szCs w:val="20"/>
        </w:rPr>
        <w:t>Coligadas</w:t>
      </w:r>
      <w:r w:rsidR="00773899" w:rsidRPr="002E5531">
        <w:rPr>
          <w:rFonts w:ascii="Futura Lt BT" w:hAnsi="Futura Lt BT" w:cs="Cambria Math"/>
          <w:b/>
          <w:color w:val="005CA9"/>
          <w:sz w:val="20"/>
          <w:szCs w:val="20"/>
        </w:rPr>
        <w:t xml:space="preserve"> </w:t>
      </w:r>
    </w:p>
    <w:p w14:paraId="2B3C0F64" w14:textId="55C9E0B5" w:rsidR="001D5141" w:rsidRDefault="001D5141" w:rsidP="0054776D">
      <w:pPr>
        <w:pStyle w:val="wordsection1"/>
        <w:spacing w:before="120" w:beforeAutospacing="0" w:after="120" w:afterAutospacing="0"/>
        <w:jc w:val="both"/>
        <w:rPr>
          <w:rFonts w:ascii="Futura Lt BT" w:hAnsi="Futura Lt BT"/>
          <w:color w:val="005CA9"/>
          <w:sz w:val="20"/>
          <w:szCs w:val="20"/>
        </w:rPr>
      </w:pPr>
      <w:bookmarkStart w:id="132" w:name="_Hlk78390969"/>
      <w:r w:rsidRPr="001D5141">
        <w:rPr>
          <w:rFonts w:ascii="Futura Lt BT" w:hAnsi="Futura Lt BT"/>
          <w:color w:val="005CA9"/>
          <w:sz w:val="20"/>
          <w:szCs w:val="20"/>
        </w:rPr>
        <w:t>A CNP Seguros Holding Brasil S.A. (antiga Caixa Seguros Holding S.A.) é uma entidade coligada constituída com o objetivo de participar nas empresas do Grupo CNP Seguros e apresenta a seguinte composição: Caixa Seguradora S.A., CNP Capitalização S.A., Caixa Consórcio S.A.</w:t>
      </w:r>
      <w:r w:rsidR="00CE1E01">
        <w:rPr>
          <w:rFonts w:ascii="Futura Lt BT" w:hAnsi="Futura Lt BT"/>
          <w:color w:val="005CA9"/>
          <w:sz w:val="20"/>
          <w:szCs w:val="20"/>
        </w:rPr>
        <w:t>,</w:t>
      </w:r>
      <w:r w:rsidRPr="001D5141">
        <w:rPr>
          <w:rFonts w:ascii="Futura Lt BT" w:hAnsi="Futura Lt BT"/>
          <w:color w:val="005CA9"/>
          <w:sz w:val="20"/>
          <w:szCs w:val="20"/>
        </w:rPr>
        <w:t xml:space="preserve"> Administradora de Consórcios S.A. (em processo de registro de alteração da razão social para CNP Consórcios S.A. Administradora de Consórcios), </w:t>
      </w:r>
      <w:proofErr w:type="spellStart"/>
      <w:r w:rsidRPr="001D5141">
        <w:rPr>
          <w:rFonts w:ascii="Futura Lt BT" w:hAnsi="Futura Lt BT"/>
          <w:color w:val="005CA9"/>
          <w:sz w:val="20"/>
          <w:szCs w:val="20"/>
        </w:rPr>
        <w:t>Wiz</w:t>
      </w:r>
      <w:proofErr w:type="spellEnd"/>
      <w:r w:rsidRPr="001D5141">
        <w:rPr>
          <w:rFonts w:ascii="Futura Lt BT" w:hAnsi="Futura Lt BT"/>
          <w:color w:val="005CA9"/>
          <w:sz w:val="20"/>
          <w:szCs w:val="20"/>
        </w:rPr>
        <w:t xml:space="preserve"> Soluções e Corretagem de Seguros S.A., Caixa Seguros Participações em Saúde Ltda, Caixa Seguros Especializada em Saúde S.A., </w:t>
      </w:r>
      <w:proofErr w:type="spellStart"/>
      <w:r w:rsidRPr="001D5141">
        <w:rPr>
          <w:rFonts w:ascii="Futura Lt BT" w:hAnsi="Futura Lt BT"/>
          <w:color w:val="005CA9"/>
          <w:sz w:val="20"/>
          <w:szCs w:val="20"/>
        </w:rPr>
        <w:t>Youse</w:t>
      </w:r>
      <w:proofErr w:type="spellEnd"/>
      <w:r w:rsidRPr="001D5141">
        <w:rPr>
          <w:rFonts w:ascii="Futura Lt BT" w:hAnsi="Futura Lt BT"/>
          <w:color w:val="005CA9"/>
          <w:sz w:val="20"/>
          <w:szCs w:val="20"/>
        </w:rPr>
        <w:t xml:space="preserve"> Seguradora S.A., </w:t>
      </w:r>
      <w:proofErr w:type="spellStart"/>
      <w:r w:rsidRPr="001D5141">
        <w:rPr>
          <w:rFonts w:ascii="Futura Lt BT" w:hAnsi="Futura Lt BT"/>
          <w:color w:val="005CA9"/>
          <w:sz w:val="20"/>
          <w:szCs w:val="20"/>
        </w:rPr>
        <w:t>Youse</w:t>
      </w:r>
      <w:proofErr w:type="spellEnd"/>
      <w:r w:rsidRPr="001D5141">
        <w:rPr>
          <w:rFonts w:ascii="Futura Lt BT" w:hAnsi="Futura Lt BT"/>
          <w:color w:val="005CA9"/>
          <w:sz w:val="20"/>
          <w:szCs w:val="20"/>
        </w:rPr>
        <w:t xml:space="preserve"> Tecnologia e Assistência em Seguros LTDA (antiga Caixa Seguros Assessoria e Consultoria Ltda), e Companhia de Seguros e Previdência do Sul (</w:t>
      </w:r>
      <w:proofErr w:type="spellStart"/>
      <w:r w:rsidRPr="001D5141">
        <w:rPr>
          <w:rFonts w:ascii="Futura Lt BT" w:hAnsi="Futura Lt BT"/>
          <w:color w:val="005CA9"/>
          <w:sz w:val="20"/>
          <w:szCs w:val="20"/>
        </w:rPr>
        <w:t>Previsul</w:t>
      </w:r>
      <w:proofErr w:type="spellEnd"/>
      <w:r w:rsidRPr="001D5141">
        <w:rPr>
          <w:rFonts w:ascii="Futura Lt BT" w:hAnsi="Futura Lt BT"/>
          <w:color w:val="005CA9"/>
          <w:sz w:val="20"/>
          <w:szCs w:val="20"/>
        </w:rPr>
        <w:t>).</w:t>
      </w:r>
    </w:p>
    <w:bookmarkEnd w:id="132"/>
    <w:p w14:paraId="12BEABA6" w14:textId="49C3016C" w:rsidR="001D5141" w:rsidRDefault="00DB2656" w:rsidP="0054776D">
      <w:pPr>
        <w:pStyle w:val="wordsection1"/>
        <w:spacing w:before="120" w:beforeAutospacing="0" w:after="120" w:afterAutospacing="0"/>
        <w:jc w:val="both"/>
        <w:rPr>
          <w:rFonts w:ascii="Futura Lt BT" w:hAnsi="Futura Lt BT"/>
          <w:color w:val="005CA9"/>
          <w:sz w:val="20"/>
          <w:szCs w:val="20"/>
        </w:rPr>
      </w:pPr>
      <w:r w:rsidRPr="00DB2656">
        <w:rPr>
          <w:rFonts w:ascii="Futura Lt BT" w:hAnsi="Futura Lt BT"/>
          <w:color w:val="005CA9"/>
          <w:sz w:val="20"/>
          <w:szCs w:val="20"/>
        </w:rPr>
        <w:t>Por meio da CAIXA Seguridade Participações S.A. é coligada a entidade Holding XS1 S.A., que possui a XS2 Vida e Previdência S.A. e a Caixa Vida e Previdência S.A. como subsidiárias integrais</w:t>
      </w:r>
      <w:r w:rsidR="001D5141" w:rsidRPr="001D5141">
        <w:rPr>
          <w:rFonts w:ascii="Futura Lt BT" w:hAnsi="Futura Lt BT"/>
          <w:color w:val="005CA9"/>
          <w:sz w:val="20"/>
          <w:szCs w:val="20"/>
        </w:rPr>
        <w:t>.</w:t>
      </w:r>
    </w:p>
    <w:p w14:paraId="4BFD5CB1" w14:textId="5ADDBE16" w:rsidR="001D5141" w:rsidRDefault="001D5141" w:rsidP="0054776D">
      <w:pPr>
        <w:pStyle w:val="wordsection1"/>
        <w:spacing w:before="120" w:beforeAutospacing="0" w:after="120" w:afterAutospacing="0"/>
        <w:jc w:val="both"/>
        <w:rPr>
          <w:rFonts w:ascii="Futura Lt BT" w:hAnsi="Futura Lt BT" w:cs="Cambria Math"/>
          <w:color w:val="005CA9"/>
          <w:sz w:val="20"/>
          <w:szCs w:val="20"/>
        </w:rPr>
      </w:pPr>
      <w:r w:rsidRPr="001D5141">
        <w:rPr>
          <w:rFonts w:ascii="Futura Lt BT" w:hAnsi="Futura Lt BT" w:cs="Cambria Math"/>
          <w:color w:val="005CA9"/>
          <w:sz w:val="20"/>
          <w:szCs w:val="20"/>
        </w:rPr>
        <w:t>CAIXA mantém transações diversas com a CAIXA Seguridade Participações S.A., incluindo suas investidas. Destaca-se a disponibilização de sua rede de atendimento para comercialização, por partes das referidas investidas, de seguros, títulos de capitalização, planos de previdência e consórcios. Além disso, a CAIXA presta serviços bancários diversos para essas partes relacionadas, tais como manutenção de contas de depósito, aplicações financeiras e convênios de arrecadação e pagamento.</w:t>
      </w:r>
    </w:p>
    <w:p w14:paraId="50BE4D49" w14:textId="77777777" w:rsidR="0054776D" w:rsidRPr="002E5531" w:rsidRDefault="0054776D" w:rsidP="00021CCF">
      <w:pPr>
        <w:pStyle w:val="wordsection1"/>
        <w:numPr>
          <w:ilvl w:val="0"/>
          <w:numId w:val="17"/>
        </w:numPr>
        <w:spacing w:before="240" w:beforeAutospacing="0" w:after="240" w:afterAutospacing="0"/>
        <w:ind w:left="709" w:hanging="709"/>
        <w:jc w:val="both"/>
        <w:rPr>
          <w:rFonts w:ascii="Futura Lt BT" w:eastAsia="Yu Mincho Light" w:hAnsi="Futura Lt BT" w:cs="Cambria Math"/>
          <w:b/>
          <w:color w:val="005CA9"/>
          <w:sz w:val="20"/>
          <w:szCs w:val="20"/>
        </w:rPr>
      </w:pPr>
      <w:proofErr w:type="gramStart"/>
      <w:r w:rsidRPr="002E5531">
        <w:rPr>
          <w:rFonts w:ascii="Futura Lt BT" w:hAnsi="Futura Lt BT" w:cs="Cambria Math"/>
          <w:b/>
          <w:color w:val="005CA9"/>
          <w:sz w:val="20"/>
          <w:szCs w:val="20"/>
        </w:rPr>
        <w:t>Pessoal</w:t>
      </w:r>
      <w:proofErr w:type="gramEnd"/>
      <w:r w:rsidRPr="002E5531">
        <w:rPr>
          <w:rFonts w:ascii="Futura Lt BT" w:hAnsi="Futura Lt BT" w:cs="Cambria Math"/>
          <w:b/>
          <w:color w:val="005CA9"/>
          <w:sz w:val="20"/>
          <w:szCs w:val="20"/>
        </w:rPr>
        <w:t xml:space="preserve"> Chave da Administração</w:t>
      </w:r>
    </w:p>
    <w:p w14:paraId="2FA7D5A4" w14:textId="77777777" w:rsidR="0054776D" w:rsidRPr="002E5531" w:rsidRDefault="0054776D" w:rsidP="0054776D">
      <w:pPr>
        <w:pStyle w:val="wordsection1"/>
        <w:spacing w:before="120" w:beforeAutospacing="0" w:after="120" w:afterAutospacing="0"/>
        <w:jc w:val="both"/>
        <w:rPr>
          <w:rFonts w:ascii="Futura Lt BT" w:hAnsi="Futura Lt BT" w:cs="Cambria Math"/>
          <w:color w:val="005CA9"/>
          <w:sz w:val="20"/>
          <w:szCs w:val="20"/>
          <w:lang w:eastAsia="en-US"/>
        </w:rPr>
      </w:pPr>
      <w:r w:rsidRPr="002E5531">
        <w:rPr>
          <w:rFonts w:ascii="Futura Lt BT" w:hAnsi="Futura Lt BT" w:cs="Cambria Math"/>
          <w:color w:val="005CA9"/>
          <w:sz w:val="20"/>
          <w:szCs w:val="20"/>
        </w:rPr>
        <w:t>Enquadram-se como pessoal chave da Administração as pessoas que detêm autoridade e responsabilidade pelo planejamento, direção e controle das atividades, direta ou indiretamente. Consideram-se também os membros familiares de até 2º grau e entidades jurídicas aos quais esperam-se</w:t>
      </w:r>
      <w:r w:rsidRPr="002E5531">
        <w:rPr>
          <w:rFonts w:ascii="Futura Lt BT" w:hAnsi="Futura Lt BT" w:cs="Cambria Math"/>
          <w:color w:val="005CA9"/>
          <w:sz w:val="20"/>
          <w:szCs w:val="20"/>
          <w:lang w:eastAsia="en-US"/>
        </w:rPr>
        <w:t xml:space="preserve"> que exerçam influência ou sejam influenciados pela pessoa nos negócios com a entidade.</w:t>
      </w:r>
    </w:p>
    <w:p w14:paraId="54BBD28A" w14:textId="77777777" w:rsidR="0054776D" w:rsidRPr="002E5531" w:rsidRDefault="0054776D" w:rsidP="00021CCF">
      <w:pPr>
        <w:jc w:val="both"/>
        <w:rPr>
          <w:rFonts w:ascii="Futura Lt BT" w:hAnsi="Futura Lt BT" w:cs="Cambria Math"/>
          <w:color w:val="005CA9"/>
          <w:sz w:val="20"/>
          <w:szCs w:val="20"/>
          <w:lang w:eastAsia="en-US"/>
        </w:rPr>
      </w:pPr>
      <w:r w:rsidRPr="002E5531">
        <w:rPr>
          <w:rFonts w:ascii="Futura Lt BT" w:hAnsi="Futura Lt BT" w:cs="Cambria Math"/>
          <w:color w:val="005CA9"/>
          <w:sz w:val="20"/>
          <w:szCs w:val="20"/>
          <w:lang w:eastAsia="en-US"/>
        </w:rPr>
        <w:t>Na CAIXA se enquadram como pessoal chave aqueles com responsabilidade direta e/ou indireta em suas atividades, tais como: membros do</w:t>
      </w:r>
      <w:r w:rsidRPr="002E5531">
        <w:rPr>
          <w:rFonts w:ascii="Futura Lt BT" w:hAnsi="Futura Lt BT" w:cs="Cambria Math"/>
          <w:color w:val="005CA9"/>
          <w:sz w:val="20"/>
          <w:szCs w:val="20"/>
        </w:rPr>
        <w:t xml:space="preserve"> Conselho de Administração, Conselho Fiscal, Conselho Diretor, Comitê de Auditoria e Comitê Independente de Riscos.</w:t>
      </w:r>
    </w:p>
    <w:p w14:paraId="4488C96E" w14:textId="77777777" w:rsidR="0054776D" w:rsidRPr="002E5531" w:rsidRDefault="0054776D" w:rsidP="00021CCF">
      <w:pPr>
        <w:pStyle w:val="wordsection1"/>
        <w:numPr>
          <w:ilvl w:val="0"/>
          <w:numId w:val="17"/>
        </w:numPr>
        <w:spacing w:before="240" w:beforeAutospacing="0" w:after="240" w:afterAutospacing="0"/>
        <w:ind w:left="709" w:hanging="709"/>
        <w:jc w:val="both"/>
        <w:rPr>
          <w:rFonts w:ascii="Futura Lt BT" w:eastAsia="Yu Mincho Light" w:hAnsi="Futura Lt BT" w:cs="Cambria Math"/>
          <w:b/>
          <w:color w:val="005CA9"/>
          <w:sz w:val="20"/>
          <w:szCs w:val="20"/>
        </w:rPr>
      </w:pPr>
      <w:r w:rsidRPr="002E5531">
        <w:rPr>
          <w:rFonts w:ascii="Futura Lt BT" w:hAnsi="Futura Lt BT" w:cs="Cambria Math"/>
          <w:b/>
          <w:color w:val="005CA9"/>
          <w:sz w:val="20"/>
          <w:szCs w:val="20"/>
        </w:rPr>
        <w:t>Outras entidades</w:t>
      </w:r>
    </w:p>
    <w:p w14:paraId="4EA45DDF" w14:textId="331B3135" w:rsidR="0054776D" w:rsidRPr="002E5531" w:rsidRDefault="0054776D" w:rsidP="0054776D">
      <w:pPr>
        <w:pStyle w:val="wordsection1"/>
        <w:spacing w:before="120" w:beforeAutospacing="0" w:after="120" w:afterAutospacing="0"/>
        <w:jc w:val="both"/>
        <w:rPr>
          <w:rFonts w:ascii="Futura Lt BT" w:eastAsia="Yu Mincho Light" w:hAnsi="Futura Lt BT" w:cs="Cambria Math"/>
          <w:color w:val="005CA9"/>
          <w:sz w:val="20"/>
          <w:szCs w:val="20"/>
        </w:rPr>
      </w:pPr>
      <w:r w:rsidRPr="002E5531">
        <w:rPr>
          <w:rFonts w:ascii="Futura Lt BT" w:hAnsi="Futura Lt BT" w:cs="Cambria Math"/>
          <w:color w:val="005CA9"/>
          <w:sz w:val="20"/>
          <w:szCs w:val="20"/>
        </w:rPr>
        <w:t>As entidades que são controladas ou sofrem influência significativa de forma direta ou indireta da União estão classificadas no item “Outras entidades”.</w:t>
      </w:r>
      <w:r w:rsidRPr="002E5531">
        <w:rPr>
          <w:rFonts w:ascii="Futura Lt BT" w:eastAsia="Yu Mincho Light" w:hAnsi="Futura Lt BT" w:cs="Cambria Math"/>
          <w:color w:val="005CA9"/>
          <w:sz w:val="20"/>
          <w:szCs w:val="20"/>
        </w:rPr>
        <w:t xml:space="preserve"> Esse item é composto por transações com empresas públicas e sociedades de economia mista controladas pelo governo, tais como Petrobras, Banco do Brasil, BNDES, Banco do Nordeste e </w:t>
      </w:r>
      <w:proofErr w:type="spellStart"/>
      <w:r w:rsidRPr="002E5531">
        <w:rPr>
          <w:rFonts w:ascii="Futura Lt BT" w:eastAsia="Yu Mincho Light" w:hAnsi="Futura Lt BT" w:cs="Cambria Math"/>
          <w:color w:val="005CA9"/>
          <w:sz w:val="20"/>
          <w:szCs w:val="20"/>
        </w:rPr>
        <w:t>Emgea</w:t>
      </w:r>
      <w:proofErr w:type="spellEnd"/>
      <w:r w:rsidRPr="002E5531">
        <w:rPr>
          <w:rFonts w:ascii="Futura Lt BT" w:eastAsia="Yu Mincho Light" w:hAnsi="Futura Lt BT" w:cs="Cambria Math"/>
          <w:color w:val="005CA9"/>
          <w:sz w:val="20"/>
          <w:szCs w:val="20"/>
        </w:rPr>
        <w:t>; além dos fundos de investimento e fundos de governo operados e/ou administrados pela CAIXA, como o F</w:t>
      </w:r>
      <w:r w:rsidR="00466A8E">
        <w:rPr>
          <w:rFonts w:ascii="Futura Lt BT" w:eastAsia="Yu Mincho Light" w:hAnsi="Futura Lt BT" w:cs="Cambria Math"/>
          <w:color w:val="005CA9"/>
          <w:sz w:val="20"/>
          <w:szCs w:val="20"/>
        </w:rPr>
        <w:t>GTS</w:t>
      </w:r>
      <w:r w:rsidRPr="002E5531">
        <w:rPr>
          <w:rFonts w:ascii="Futura Lt BT" w:eastAsia="Yu Mincho Light" w:hAnsi="Futura Lt BT" w:cs="Cambria Math"/>
          <w:color w:val="005CA9"/>
          <w:sz w:val="20"/>
          <w:szCs w:val="20"/>
        </w:rPr>
        <w:t>, FAR, FCVS e FIES.</w:t>
      </w:r>
    </w:p>
    <w:p w14:paraId="12B216D8" w14:textId="5B9A9D51" w:rsidR="0054776D" w:rsidRPr="002E5531" w:rsidRDefault="0054776D" w:rsidP="0054776D">
      <w:pPr>
        <w:pStyle w:val="wordsection1"/>
        <w:spacing w:before="120" w:beforeAutospacing="0" w:after="120" w:afterAutospacing="0"/>
        <w:jc w:val="both"/>
        <w:rPr>
          <w:rFonts w:ascii="Futura Lt BT" w:eastAsia="Yu Mincho Light" w:hAnsi="Futura Lt BT" w:cs="Cambria Math"/>
          <w:color w:val="005CA9"/>
          <w:sz w:val="20"/>
          <w:szCs w:val="20"/>
        </w:rPr>
      </w:pPr>
      <w:bookmarkStart w:id="133" w:name="_Hlk32337619"/>
      <w:r w:rsidRPr="002E5531">
        <w:rPr>
          <w:rFonts w:ascii="Futura Lt BT" w:eastAsia="Yu Mincho Light" w:hAnsi="Futura Lt BT" w:cs="Cambria Math"/>
          <w:color w:val="005CA9"/>
          <w:sz w:val="20"/>
          <w:szCs w:val="20"/>
        </w:rPr>
        <w:t xml:space="preserve">As transações com o FGTS estão demonstradas de acordo com a característica da operação, classificadas nas Notas explicativas: Nota 8 – </w:t>
      </w:r>
      <w:proofErr w:type="spellStart"/>
      <w:r w:rsidRPr="002E5531">
        <w:rPr>
          <w:rFonts w:ascii="Futura Lt BT" w:eastAsia="Yu Mincho Light" w:hAnsi="Futura Lt BT" w:cs="Cambria Math"/>
          <w:color w:val="005CA9"/>
          <w:sz w:val="20"/>
          <w:szCs w:val="20"/>
        </w:rPr>
        <w:t>Intrumentos</w:t>
      </w:r>
      <w:proofErr w:type="spellEnd"/>
      <w:r w:rsidRPr="002E5531">
        <w:rPr>
          <w:rFonts w:ascii="Futura Lt BT" w:eastAsia="Yu Mincho Light" w:hAnsi="Futura Lt BT" w:cs="Cambria Math"/>
          <w:color w:val="005CA9"/>
          <w:sz w:val="20"/>
          <w:szCs w:val="20"/>
        </w:rPr>
        <w:t xml:space="preserve"> financeiros derivativos, 10 (a) – Outros ativos financeiros,14 (a) – Outros ativos; 15 (b) – Obrigações por depósitos especiais e de fundos e programas, 16 (b) – Obrigações por empréstimos e repasses, 18 – Outros passivos financeiros, 24 – Receitas de prestação de serviços e tarifas bancárias, 28 – Outras receitas operacionais</w:t>
      </w:r>
      <w:r w:rsidR="00466A8E">
        <w:rPr>
          <w:rFonts w:ascii="Futura Lt BT" w:eastAsia="Yu Mincho Light" w:hAnsi="Futura Lt BT" w:cs="Cambria Math"/>
          <w:color w:val="005CA9"/>
          <w:sz w:val="20"/>
          <w:szCs w:val="20"/>
        </w:rPr>
        <w:t xml:space="preserve">, </w:t>
      </w:r>
      <w:r w:rsidRPr="002E5531">
        <w:rPr>
          <w:rFonts w:ascii="Futura Lt BT" w:eastAsia="Yu Mincho Light" w:hAnsi="Futura Lt BT" w:cs="Cambria Math"/>
          <w:color w:val="005CA9"/>
          <w:sz w:val="20"/>
          <w:szCs w:val="20"/>
        </w:rPr>
        <w:t>29 – Outras despesas operacionais</w:t>
      </w:r>
      <w:r w:rsidR="00466A8E">
        <w:rPr>
          <w:rFonts w:ascii="Futura Lt BT" w:eastAsia="Yu Mincho Light" w:hAnsi="Futura Lt BT" w:cs="Cambria Math"/>
          <w:color w:val="005CA9"/>
          <w:sz w:val="20"/>
          <w:szCs w:val="20"/>
        </w:rPr>
        <w:t xml:space="preserve"> e 30 – Constituição e reversão de provisões</w:t>
      </w:r>
      <w:r w:rsidRPr="002E5531">
        <w:rPr>
          <w:rFonts w:ascii="Futura Lt BT" w:eastAsia="Yu Mincho Light" w:hAnsi="Futura Lt BT" w:cs="Cambria Math"/>
          <w:color w:val="005CA9"/>
          <w:sz w:val="20"/>
          <w:szCs w:val="20"/>
        </w:rPr>
        <w:t>.</w:t>
      </w:r>
    </w:p>
    <w:p w14:paraId="55232659" w14:textId="77777777" w:rsidR="0054776D" w:rsidRPr="002E5531" w:rsidRDefault="0054776D" w:rsidP="0054776D">
      <w:pPr>
        <w:pStyle w:val="wordsection1"/>
        <w:spacing w:before="120" w:beforeAutospacing="0" w:after="120" w:afterAutospacing="0"/>
        <w:jc w:val="both"/>
        <w:rPr>
          <w:rFonts w:ascii="Futura Lt BT" w:hAnsi="Futura Lt BT"/>
          <w:color w:val="005CA9"/>
          <w:sz w:val="20"/>
          <w:szCs w:val="20"/>
        </w:rPr>
      </w:pPr>
      <w:r w:rsidRPr="002E5531">
        <w:rPr>
          <w:rFonts w:ascii="Futura Lt BT" w:hAnsi="Futura Lt BT"/>
          <w:color w:val="005CA9"/>
          <w:sz w:val="20"/>
          <w:szCs w:val="20"/>
        </w:rPr>
        <w:t>Os ativos com o FCVS são demonstrados na Nota explicativa 10 – Outros ativos financeiros, e, as garantias financeiras prestadas são demonstradas na Nota Explicativa 19 (e) – Garantias financeiras prestadas.</w:t>
      </w:r>
    </w:p>
    <w:bookmarkEnd w:id="133"/>
    <w:p w14:paraId="408301EB" w14:textId="77777777" w:rsidR="0054776D" w:rsidRPr="002E5531" w:rsidRDefault="0054776D" w:rsidP="0054776D">
      <w:pPr>
        <w:pStyle w:val="wordsection1"/>
        <w:spacing w:before="120" w:beforeAutospacing="0" w:after="120" w:afterAutospacing="0"/>
        <w:jc w:val="both"/>
        <w:rPr>
          <w:rFonts w:ascii="Futura Lt BT" w:hAnsi="Futura Lt BT" w:cs="Cambria Math"/>
          <w:color w:val="005CA9"/>
          <w:sz w:val="20"/>
          <w:szCs w:val="20"/>
        </w:rPr>
      </w:pPr>
      <w:r w:rsidRPr="002E5531">
        <w:rPr>
          <w:rFonts w:ascii="Futura Lt BT" w:eastAsia="Yu Mincho Light" w:hAnsi="Futura Lt BT" w:cs="Cambria Math"/>
          <w:color w:val="005CA9"/>
          <w:sz w:val="20"/>
          <w:szCs w:val="20"/>
        </w:rPr>
        <w:t xml:space="preserve">A </w:t>
      </w:r>
      <w:proofErr w:type="spellStart"/>
      <w:r w:rsidRPr="002E5531">
        <w:rPr>
          <w:rFonts w:ascii="Futura Lt BT" w:eastAsia="Yu Mincho Light" w:hAnsi="Futura Lt BT" w:cs="Cambria Math"/>
          <w:color w:val="005CA9"/>
          <w:sz w:val="20"/>
          <w:szCs w:val="20"/>
        </w:rPr>
        <w:t>Funcef</w:t>
      </w:r>
      <w:proofErr w:type="spellEnd"/>
      <w:r w:rsidRPr="002E5531">
        <w:rPr>
          <w:rFonts w:ascii="Futura Lt BT" w:eastAsia="Yu Mincho Light" w:hAnsi="Futura Lt BT" w:cs="Cambria Math"/>
          <w:color w:val="005CA9"/>
          <w:sz w:val="20"/>
          <w:szCs w:val="20"/>
        </w:rPr>
        <w:t xml:space="preserve">, entidade que administra plano de benefícios pós emprego dos empregados da CAIXA, mantêm com a CAIXA </w:t>
      </w:r>
      <w:r w:rsidRPr="002E5531">
        <w:rPr>
          <w:rFonts w:ascii="Futura Lt BT" w:hAnsi="Futura Lt BT" w:cs="Cambria Math"/>
          <w:color w:val="005CA9"/>
          <w:sz w:val="20"/>
          <w:szCs w:val="20"/>
        </w:rPr>
        <w:t xml:space="preserve">contratos de prestação de serviços bancários e de locação de imóveis de propriedade da </w:t>
      </w:r>
      <w:proofErr w:type="spellStart"/>
      <w:r w:rsidRPr="002E5531">
        <w:rPr>
          <w:rFonts w:ascii="Futura Lt BT" w:hAnsi="Futura Lt BT" w:cs="Cambria Math"/>
          <w:color w:val="005CA9"/>
          <w:sz w:val="20"/>
          <w:szCs w:val="20"/>
        </w:rPr>
        <w:t>Funcef</w:t>
      </w:r>
      <w:proofErr w:type="spellEnd"/>
      <w:r w:rsidRPr="002E5531">
        <w:rPr>
          <w:rFonts w:ascii="Futura Lt BT" w:hAnsi="Futura Lt BT" w:cs="Cambria Math"/>
          <w:color w:val="005CA9"/>
          <w:sz w:val="20"/>
          <w:szCs w:val="20"/>
        </w:rPr>
        <w:t>.</w:t>
      </w:r>
    </w:p>
    <w:p w14:paraId="7CED6930" w14:textId="77777777" w:rsidR="0054776D" w:rsidRPr="002E5531" w:rsidRDefault="0054776D" w:rsidP="0054776D">
      <w:pPr>
        <w:spacing w:before="120" w:after="120"/>
        <w:jc w:val="both"/>
        <w:rPr>
          <w:rFonts w:ascii="Futura Lt BT" w:hAnsi="Futura Lt BT"/>
          <w:color w:val="005CA9"/>
          <w:sz w:val="20"/>
          <w:szCs w:val="20"/>
        </w:rPr>
      </w:pPr>
      <w:r w:rsidRPr="002E5531">
        <w:rPr>
          <w:rFonts w:ascii="Futura Lt BT" w:hAnsi="Futura Lt BT"/>
          <w:color w:val="005CA9"/>
          <w:sz w:val="20"/>
          <w:szCs w:val="20"/>
        </w:rPr>
        <w:t>Os quadros a seguir apresentam os saldos patrimoniais e de resultado decorrentes de transações com partes relacionadas, considerando a natureza do relacionamento com essas entidades</w:t>
      </w:r>
      <w:bookmarkEnd w:id="129"/>
      <w:r w:rsidRPr="002E5531">
        <w:rPr>
          <w:rFonts w:ascii="Futura Lt BT" w:hAnsi="Futura Lt BT"/>
          <w:color w:val="005CA9"/>
          <w:sz w:val="20"/>
          <w:szCs w:val="20"/>
        </w:rPr>
        <w:t>.</w:t>
      </w:r>
    </w:p>
    <w:p w14:paraId="3AE947F4" w14:textId="77777777" w:rsidR="0054776D" w:rsidRPr="002E5531" w:rsidRDefault="0054776D" w:rsidP="0054776D">
      <w:pPr>
        <w:spacing w:before="120" w:after="120"/>
        <w:jc w:val="both"/>
        <w:rPr>
          <w:rFonts w:ascii="Futura Lt BT" w:hAnsi="Futura Lt BT"/>
          <w:color w:val="005CA9"/>
          <w:szCs w:val="20"/>
        </w:rPr>
        <w:sectPr w:rsidR="0054776D" w:rsidRPr="002E5531" w:rsidSect="002006EF">
          <w:headerReference w:type="default" r:id="rId63"/>
          <w:footerReference w:type="default" r:id="rId64"/>
          <w:headerReference w:type="first" r:id="rId65"/>
          <w:footerReference w:type="first" r:id="rId66"/>
          <w:pgSz w:w="11906" w:h="16838"/>
          <w:pgMar w:top="1276" w:right="851" w:bottom="851" w:left="1418" w:header="1134" w:footer="709" w:gutter="0"/>
          <w:cols w:space="708"/>
          <w:docGrid w:linePitch="360"/>
        </w:sectPr>
      </w:pPr>
    </w:p>
    <w:tbl>
      <w:tblPr>
        <w:tblW w:w="14743" w:type="dxa"/>
        <w:tblInd w:w="-142" w:type="dxa"/>
        <w:tblLayout w:type="fixed"/>
        <w:tblCellMar>
          <w:left w:w="70" w:type="dxa"/>
          <w:right w:w="70" w:type="dxa"/>
        </w:tblCellMar>
        <w:tblLook w:val="04A0" w:firstRow="1" w:lastRow="0" w:firstColumn="1" w:lastColumn="0" w:noHBand="0" w:noVBand="1"/>
      </w:tblPr>
      <w:tblGrid>
        <w:gridCol w:w="2694"/>
        <w:gridCol w:w="1004"/>
        <w:gridCol w:w="1004"/>
        <w:gridCol w:w="1004"/>
        <w:gridCol w:w="1004"/>
        <w:gridCol w:w="1004"/>
        <w:gridCol w:w="1004"/>
        <w:gridCol w:w="1004"/>
        <w:gridCol w:w="1004"/>
        <w:gridCol w:w="1004"/>
        <w:gridCol w:w="1004"/>
        <w:gridCol w:w="1004"/>
        <w:gridCol w:w="1005"/>
      </w:tblGrid>
      <w:tr w:rsidR="0054776D" w:rsidRPr="00AF593D" w14:paraId="467674F1" w14:textId="77777777" w:rsidTr="00072188">
        <w:trPr>
          <w:trHeight w:val="198"/>
        </w:trPr>
        <w:tc>
          <w:tcPr>
            <w:tcW w:w="14743" w:type="dxa"/>
            <w:gridSpan w:val="13"/>
            <w:tcBorders>
              <w:top w:val="single" w:sz="4" w:space="0" w:color="F39200"/>
              <w:left w:val="nil"/>
              <w:bottom w:val="single" w:sz="4" w:space="0" w:color="F39200"/>
              <w:right w:val="nil"/>
            </w:tcBorders>
            <w:shd w:val="clear" w:color="auto" w:fill="auto"/>
            <w:noWrap/>
            <w:vAlign w:val="center"/>
            <w:hideMark/>
          </w:tcPr>
          <w:p w14:paraId="227A3CAD" w14:textId="77777777" w:rsidR="0054776D" w:rsidRPr="00AF593D" w:rsidRDefault="0054776D" w:rsidP="00072188">
            <w:pPr>
              <w:jc w:val="center"/>
              <w:rPr>
                <w:rFonts w:ascii="Futura Lt BT" w:hAnsi="Futura Lt BT"/>
                <w:b/>
                <w:color w:val="005CA9"/>
                <w:sz w:val="14"/>
                <w:szCs w:val="14"/>
              </w:rPr>
            </w:pPr>
            <w:r w:rsidRPr="00AF593D">
              <w:rPr>
                <w:rFonts w:ascii="Futura Lt BT" w:hAnsi="Futura Lt BT"/>
                <w:b/>
                <w:color w:val="005CA9"/>
                <w:sz w:val="14"/>
                <w:szCs w:val="14"/>
              </w:rPr>
              <w:t>INDIVIDUAL</w:t>
            </w:r>
          </w:p>
        </w:tc>
      </w:tr>
      <w:tr w:rsidR="0054776D" w:rsidRPr="00AF593D" w14:paraId="42B8E2E5" w14:textId="77777777" w:rsidTr="00C47EC1">
        <w:trPr>
          <w:trHeight w:val="198"/>
        </w:trPr>
        <w:tc>
          <w:tcPr>
            <w:tcW w:w="2694" w:type="dxa"/>
            <w:vMerge w:val="restart"/>
            <w:tcBorders>
              <w:top w:val="nil"/>
              <w:left w:val="nil"/>
              <w:right w:val="nil"/>
            </w:tcBorders>
            <w:shd w:val="clear" w:color="auto" w:fill="auto"/>
            <w:vAlign w:val="center"/>
            <w:hideMark/>
          </w:tcPr>
          <w:p w14:paraId="49710EF4" w14:textId="77777777" w:rsidR="0054776D" w:rsidRPr="00AF593D" w:rsidRDefault="0054776D" w:rsidP="00072188">
            <w:pPr>
              <w:jc w:val="center"/>
              <w:rPr>
                <w:rFonts w:ascii="Futura Lt BT" w:hAnsi="Futura Lt BT"/>
                <w:b/>
                <w:color w:val="005CA9"/>
                <w:sz w:val="14"/>
                <w:szCs w:val="14"/>
              </w:rPr>
            </w:pPr>
            <w:r w:rsidRPr="00AF593D">
              <w:rPr>
                <w:rFonts w:ascii="Futura Lt BT" w:hAnsi="Futura Lt BT"/>
                <w:b/>
                <w:color w:val="005CA9"/>
                <w:sz w:val="14"/>
                <w:szCs w:val="14"/>
              </w:rPr>
              <w:t>Descrição</w:t>
            </w:r>
          </w:p>
        </w:tc>
        <w:tc>
          <w:tcPr>
            <w:tcW w:w="6024" w:type="dxa"/>
            <w:gridSpan w:val="6"/>
            <w:tcBorders>
              <w:top w:val="nil"/>
              <w:left w:val="nil"/>
              <w:bottom w:val="single" w:sz="4" w:space="0" w:color="F39200"/>
            </w:tcBorders>
            <w:shd w:val="clear" w:color="auto" w:fill="auto"/>
            <w:vAlign w:val="center"/>
            <w:hideMark/>
          </w:tcPr>
          <w:p w14:paraId="11577279" w14:textId="33B818FF" w:rsidR="0054776D" w:rsidRPr="00AF593D" w:rsidRDefault="0054776D" w:rsidP="00072188">
            <w:pPr>
              <w:jc w:val="center"/>
              <w:rPr>
                <w:rFonts w:ascii="Futura Lt BT" w:hAnsi="Futura Lt BT"/>
                <w:b/>
                <w:color w:val="005CA9"/>
                <w:sz w:val="14"/>
                <w:szCs w:val="14"/>
              </w:rPr>
            </w:pPr>
            <w:r w:rsidRPr="00AF593D">
              <w:rPr>
                <w:rFonts w:ascii="Futura Lt BT" w:hAnsi="Futura Lt BT"/>
                <w:b/>
                <w:color w:val="005CA9"/>
                <w:sz w:val="14"/>
                <w:szCs w:val="14"/>
              </w:rPr>
              <w:t>3</w:t>
            </w:r>
            <w:r w:rsidR="00D438AE" w:rsidRPr="00AF593D">
              <w:rPr>
                <w:rFonts w:ascii="Futura Lt BT" w:hAnsi="Futura Lt BT"/>
                <w:b/>
                <w:color w:val="005CA9"/>
                <w:sz w:val="14"/>
                <w:szCs w:val="14"/>
              </w:rPr>
              <w:t>1</w:t>
            </w:r>
            <w:r w:rsidRPr="00AF593D">
              <w:rPr>
                <w:rFonts w:ascii="Futura Lt BT" w:hAnsi="Futura Lt BT"/>
                <w:b/>
                <w:color w:val="005CA9"/>
                <w:sz w:val="14"/>
                <w:szCs w:val="14"/>
              </w:rPr>
              <w:t>/</w:t>
            </w:r>
            <w:r w:rsidR="00E87734" w:rsidRPr="00AF593D">
              <w:rPr>
                <w:rFonts w:ascii="Futura Lt BT" w:hAnsi="Futura Lt BT"/>
                <w:b/>
                <w:color w:val="005CA9"/>
                <w:sz w:val="14"/>
                <w:szCs w:val="14"/>
              </w:rPr>
              <w:t>03</w:t>
            </w:r>
            <w:r w:rsidRPr="00AF593D">
              <w:rPr>
                <w:rFonts w:ascii="Futura Lt BT" w:hAnsi="Futura Lt BT"/>
                <w:b/>
                <w:color w:val="005CA9"/>
                <w:sz w:val="14"/>
                <w:szCs w:val="14"/>
              </w:rPr>
              <w:t>/202</w:t>
            </w:r>
            <w:r w:rsidR="006D6624" w:rsidRPr="00AF593D">
              <w:rPr>
                <w:rFonts w:ascii="Futura Lt BT" w:hAnsi="Futura Lt BT"/>
                <w:b/>
                <w:color w:val="005CA9"/>
                <w:sz w:val="14"/>
                <w:szCs w:val="14"/>
              </w:rPr>
              <w:t>2</w:t>
            </w:r>
          </w:p>
        </w:tc>
        <w:tc>
          <w:tcPr>
            <w:tcW w:w="6025" w:type="dxa"/>
            <w:gridSpan w:val="6"/>
            <w:tcBorders>
              <w:top w:val="nil"/>
              <w:left w:val="nil"/>
            </w:tcBorders>
            <w:shd w:val="clear" w:color="auto" w:fill="auto"/>
            <w:vAlign w:val="center"/>
            <w:hideMark/>
          </w:tcPr>
          <w:p w14:paraId="62CF388A" w14:textId="6941CEB2" w:rsidR="0054776D" w:rsidRPr="00AF593D" w:rsidRDefault="0054776D" w:rsidP="00072188">
            <w:pPr>
              <w:jc w:val="center"/>
              <w:rPr>
                <w:rFonts w:ascii="Futura Lt BT" w:hAnsi="Futura Lt BT"/>
                <w:b/>
                <w:color w:val="005CA9"/>
                <w:sz w:val="14"/>
                <w:szCs w:val="14"/>
              </w:rPr>
            </w:pPr>
            <w:r w:rsidRPr="00AF593D">
              <w:rPr>
                <w:rFonts w:ascii="Futura Lt BT" w:hAnsi="Futura Lt BT"/>
                <w:b/>
                <w:color w:val="005CA9"/>
                <w:sz w:val="14"/>
                <w:szCs w:val="14"/>
              </w:rPr>
              <w:t>31/12/202</w:t>
            </w:r>
            <w:r w:rsidR="008678C2" w:rsidRPr="00AF593D">
              <w:rPr>
                <w:rFonts w:ascii="Futura Lt BT" w:hAnsi="Futura Lt BT"/>
                <w:b/>
                <w:color w:val="005CA9"/>
                <w:sz w:val="14"/>
                <w:szCs w:val="14"/>
              </w:rPr>
              <w:t>1</w:t>
            </w:r>
          </w:p>
        </w:tc>
      </w:tr>
      <w:tr w:rsidR="009C56E2" w:rsidRPr="00AF593D" w14:paraId="2E1DC6ED" w14:textId="77777777" w:rsidTr="00C6118B">
        <w:trPr>
          <w:trHeight w:val="198"/>
        </w:trPr>
        <w:tc>
          <w:tcPr>
            <w:tcW w:w="2694" w:type="dxa"/>
            <w:vMerge/>
            <w:tcBorders>
              <w:left w:val="nil"/>
              <w:bottom w:val="single" w:sz="4" w:space="0" w:color="F39200"/>
              <w:right w:val="nil"/>
            </w:tcBorders>
            <w:shd w:val="clear" w:color="auto" w:fill="auto"/>
            <w:vAlign w:val="center"/>
            <w:hideMark/>
          </w:tcPr>
          <w:p w14:paraId="49E54016" w14:textId="77777777" w:rsidR="0054776D" w:rsidRPr="00AF593D" w:rsidRDefault="0054776D" w:rsidP="00072188">
            <w:pPr>
              <w:rPr>
                <w:rFonts w:ascii="Futura Lt BT" w:hAnsi="Futura Lt BT"/>
                <w:b/>
                <w:color w:val="005CA9"/>
                <w:sz w:val="14"/>
                <w:szCs w:val="14"/>
              </w:rPr>
            </w:pPr>
          </w:p>
        </w:tc>
        <w:tc>
          <w:tcPr>
            <w:tcW w:w="1004" w:type="dxa"/>
            <w:tcBorders>
              <w:top w:val="nil"/>
              <w:left w:val="nil"/>
              <w:bottom w:val="single" w:sz="4" w:space="0" w:color="F39200"/>
              <w:right w:val="nil"/>
            </w:tcBorders>
            <w:shd w:val="clear" w:color="auto" w:fill="auto"/>
            <w:noWrap/>
            <w:vAlign w:val="center"/>
            <w:hideMark/>
          </w:tcPr>
          <w:p w14:paraId="7AD85E1C" w14:textId="77777777" w:rsidR="0054776D" w:rsidRPr="00AF593D" w:rsidRDefault="0054776D" w:rsidP="00072188">
            <w:pPr>
              <w:jc w:val="center"/>
              <w:rPr>
                <w:rFonts w:ascii="Futura Lt BT" w:hAnsi="Futura Lt BT"/>
                <w:b/>
                <w:color w:val="005CA9"/>
                <w:sz w:val="14"/>
                <w:szCs w:val="14"/>
              </w:rPr>
            </w:pPr>
            <w:r w:rsidRPr="00AF593D">
              <w:rPr>
                <w:rFonts w:ascii="Futura Lt BT" w:hAnsi="Futura Lt BT"/>
                <w:b/>
                <w:color w:val="005CA9"/>
                <w:sz w:val="14"/>
                <w:szCs w:val="14"/>
              </w:rPr>
              <w:t xml:space="preserve">Controladora </w:t>
            </w:r>
          </w:p>
        </w:tc>
        <w:tc>
          <w:tcPr>
            <w:tcW w:w="1004" w:type="dxa"/>
            <w:tcBorders>
              <w:top w:val="nil"/>
              <w:left w:val="nil"/>
              <w:bottom w:val="single" w:sz="4" w:space="0" w:color="F39200"/>
              <w:right w:val="nil"/>
            </w:tcBorders>
            <w:shd w:val="clear" w:color="auto" w:fill="auto"/>
            <w:vAlign w:val="center"/>
            <w:hideMark/>
          </w:tcPr>
          <w:p w14:paraId="599F5B5F" w14:textId="77777777" w:rsidR="0054776D" w:rsidRPr="00AF593D" w:rsidRDefault="0054776D" w:rsidP="00072188">
            <w:pPr>
              <w:jc w:val="center"/>
              <w:rPr>
                <w:rFonts w:ascii="Futura Lt BT" w:hAnsi="Futura Lt BT"/>
                <w:b/>
                <w:color w:val="005CA9"/>
                <w:sz w:val="14"/>
                <w:szCs w:val="14"/>
              </w:rPr>
            </w:pPr>
            <w:r w:rsidRPr="00AF593D">
              <w:rPr>
                <w:rFonts w:ascii="Futura Lt BT" w:hAnsi="Futura Lt BT"/>
                <w:b/>
                <w:color w:val="005CA9"/>
                <w:sz w:val="14"/>
                <w:szCs w:val="14"/>
              </w:rPr>
              <w:t>Controlada</w:t>
            </w:r>
          </w:p>
        </w:tc>
        <w:tc>
          <w:tcPr>
            <w:tcW w:w="1004" w:type="dxa"/>
            <w:tcBorders>
              <w:top w:val="single" w:sz="4" w:space="0" w:color="F39200"/>
              <w:left w:val="nil"/>
              <w:bottom w:val="single" w:sz="4" w:space="0" w:color="F39200"/>
              <w:right w:val="nil"/>
            </w:tcBorders>
            <w:shd w:val="clear" w:color="auto" w:fill="auto"/>
            <w:vAlign w:val="center"/>
            <w:hideMark/>
          </w:tcPr>
          <w:p w14:paraId="51812773" w14:textId="77777777" w:rsidR="0054776D" w:rsidRPr="00AF593D" w:rsidRDefault="0054776D" w:rsidP="00072188">
            <w:pPr>
              <w:jc w:val="center"/>
              <w:rPr>
                <w:rFonts w:ascii="Futura Lt BT" w:hAnsi="Futura Lt BT"/>
                <w:b/>
                <w:color w:val="005CA9"/>
                <w:sz w:val="14"/>
                <w:szCs w:val="14"/>
              </w:rPr>
            </w:pPr>
            <w:r w:rsidRPr="00AF593D">
              <w:rPr>
                <w:rFonts w:ascii="Futura Lt BT" w:hAnsi="Futura Lt BT"/>
                <w:b/>
                <w:color w:val="005CA9"/>
                <w:sz w:val="14"/>
                <w:szCs w:val="14"/>
              </w:rPr>
              <w:t>Controlada em conjunto (1)</w:t>
            </w:r>
          </w:p>
        </w:tc>
        <w:tc>
          <w:tcPr>
            <w:tcW w:w="1004" w:type="dxa"/>
            <w:tcBorders>
              <w:top w:val="single" w:sz="4" w:space="0" w:color="F39200"/>
              <w:left w:val="nil"/>
              <w:bottom w:val="single" w:sz="4" w:space="0" w:color="F39200"/>
              <w:right w:val="nil"/>
            </w:tcBorders>
            <w:shd w:val="clear" w:color="auto" w:fill="auto"/>
            <w:vAlign w:val="center"/>
            <w:hideMark/>
          </w:tcPr>
          <w:p w14:paraId="62D33BBF" w14:textId="77777777" w:rsidR="0054776D" w:rsidRPr="00AF593D" w:rsidRDefault="0054776D" w:rsidP="00072188">
            <w:pPr>
              <w:jc w:val="center"/>
              <w:rPr>
                <w:rFonts w:ascii="Futura Lt BT" w:hAnsi="Futura Lt BT"/>
                <w:b/>
                <w:color w:val="005CA9"/>
                <w:sz w:val="14"/>
                <w:szCs w:val="14"/>
              </w:rPr>
            </w:pPr>
            <w:r w:rsidRPr="00AF593D">
              <w:rPr>
                <w:rFonts w:ascii="Futura Lt BT" w:hAnsi="Futura Lt BT"/>
                <w:b/>
                <w:color w:val="005CA9"/>
                <w:sz w:val="14"/>
                <w:szCs w:val="14"/>
              </w:rPr>
              <w:t>Coligada (2)</w:t>
            </w:r>
          </w:p>
        </w:tc>
        <w:tc>
          <w:tcPr>
            <w:tcW w:w="1004" w:type="dxa"/>
            <w:tcBorders>
              <w:top w:val="single" w:sz="4" w:space="0" w:color="F39200"/>
              <w:left w:val="nil"/>
              <w:bottom w:val="single" w:sz="4" w:space="0" w:color="F39200"/>
              <w:right w:val="nil"/>
            </w:tcBorders>
            <w:shd w:val="clear" w:color="auto" w:fill="auto"/>
            <w:vAlign w:val="center"/>
            <w:hideMark/>
          </w:tcPr>
          <w:p w14:paraId="5CA7E77A" w14:textId="77777777" w:rsidR="0054776D" w:rsidRPr="00AF593D" w:rsidRDefault="0054776D" w:rsidP="00072188">
            <w:pPr>
              <w:jc w:val="center"/>
              <w:rPr>
                <w:rFonts w:ascii="Futura Lt BT" w:hAnsi="Futura Lt BT"/>
                <w:b/>
                <w:color w:val="005CA9"/>
                <w:sz w:val="14"/>
                <w:szCs w:val="14"/>
              </w:rPr>
            </w:pPr>
            <w:r w:rsidRPr="00AF593D">
              <w:rPr>
                <w:rFonts w:ascii="Futura Lt BT" w:hAnsi="Futura Lt BT"/>
                <w:b/>
                <w:color w:val="005CA9"/>
                <w:sz w:val="14"/>
                <w:szCs w:val="14"/>
              </w:rPr>
              <w:t>Pessoal-chave da administração</w:t>
            </w:r>
          </w:p>
        </w:tc>
        <w:tc>
          <w:tcPr>
            <w:tcW w:w="1004" w:type="dxa"/>
            <w:tcBorders>
              <w:top w:val="single" w:sz="4" w:space="0" w:color="F39200"/>
              <w:left w:val="nil"/>
              <w:bottom w:val="single" w:sz="4" w:space="0" w:color="F39200"/>
            </w:tcBorders>
            <w:shd w:val="clear" w:color="auto" w:fill="auto"/>
            <w:vAlign w:val="center"/>
            <w:hideMark/>
          </w:tcPr>
          <w:p w14:paraId="30680C09" w14:textId="77777777" w:rsidR="0054776D" w:rsidRPr="00AF593D" w:rsidRDefault="0054776D" w:rsidP="00072188">
            <w:pPr>
              <w:jc w:val="center"/>
              <w:rPr>
                <w:rFonts w:ascii="Futura Lt BT" w:hAnsi="Futura Lt BT"/>
                <w:b/>
                <w:color w:val="005CA9"/>
                <w:sz w:val="14"/>
                <w:szCs w:val="14"/>
              </w:rPr>
            </w:pPr>
            <w:r w:rsidRPr="00AF593D">
              <w:rPr>
                <w:rFonts w:ascii="Futura Lt BT" w:hAnsi="Futura Lt BT"/>
                <w:b/>
                <w:color w:val="005CA9"/>
                <w:sz w:val="14"/>
                <w:szCs w:val="14"/>
              </w:rPr>
              <w:t>Outras entidades (3)</w:t>
            </w:r>
          </w:p>
        </w:tc>
        <w:tc>
          <w:tcPr>
            <w:tcW w:w="1004" w:type="dxa"/>
            <w:tcBorders>
              <w:top w:val="single" w:sz="4" w:space="0" w:color="F39200"/>
              <w:left w:val="nil"/>
              <w:bottom w:val="single" w:sz="4" w:space="0" w:color="F39200"/>
              <w:right w:val="nil"/>
            </w:tcBorders>
            <w:shd w:val="clear" w:color="auto" w:fill="auto"/>
            <w:noWrap/>
            <w:vAlign w:val="center"/>
            <w:hideMark/>
          </w:tcPr>
          <w:p w14:paraId="22A29182" w14:textId="77777777" w:rsidR="0054776D" w:rsidRPr="00AF593D" w:rsidRDefault="0054776D" w:rsidP="00072188">
            <w:pPr>
              <w:jc w:val="center"/>
              <w:rPr>
                <w:rFonts w:ascii="Futura Lt BT" w:hAnsi="Futura Lt BT"/>
                <w:b/>
                <w:color w:val="005CA9"/>
                <w:sz w:val="14"/>
                <w:szCs w:val="14"/>
              </w:rPr>
            </w:pPr>
            <w:r w:rsidRPr="00AF593D">
              <w:rPr>
                <w:rFonts w:ascii="Futura Lt BT" w:hAnsi="Futura Lt BT"/>
                <w:b/>
                <w:color w:val="005CA9"/>
                <w:sz w:val="14"/>
                <w:szCs w:val="14"/>
              </w:rPr>
              <w:t xml:space="preserve">Controladora </w:t>
            </w:r>
          </w:p>
        </w:tc>
        <w:tc>
          <w:tcPr>
            <w:tcW w:w="1004" w:type="dxa"/>
            <w:tcBorders>
              <w:top w:val="single" w:sz="4" w:space="0" w:color="F39200"/>
              <w:left w:val="nil"/>
              <w:bottom w:val="single" w:sz="4" w:space="0" w:color="F39200"/>
              <w:right w:val="nil"/>
            </w:tcBorders>
            <w:shd w:val="clear" w:color="auto" w:fill="auto"/>
            <w:vAlign w:val="center"/>
            <w:hideMark/>
          </w:tcPr>
          <w:p w14:paraId="51B4F2B4" w14:textId="77777777" w:rsidR="0054776D" w:rsidRPr="00AF593D" w:rsidRDefault="0054776D" w:rsidP="00072188">
            <w:pPr>
              <w:jc w:val="center"/>
              <w:rPr>
                <w:rFonts w:ascii="Futura Lt BT" w:hAnsi="Futura Lt BT"/>
                <w:b/>
                <w:color w:val="005CA9"/>
                <w:sz w:val="14"/>
                <w:szCs w:val="14"/>
              </w:rPr>
            </w:pPr>
            <w:r w:rsidRPr="00AF593D">
              <w:rPr>
                <w:rFonts w:ascii="Futura Lt BT" w:hAnsi="Futura Lt BT"/>
                <w:b/>
                <w:color w:val="005CA9"/>
                <w:sz w:val="14"/>
                <w:szCs w:val="14"/>
              </w:rPr>
              <w:t>Controlada</w:t>
            </w:r>
          </w:p>
        </w:tc>
        <w:tc>
          <w:tcPr>
            <w:tcW w:w="1004" w:type="dxa"/>
            <w:tcBorders>
              <w:top w:val="single" w:sz="4" w:space="0" w:color="F39200"/>
              <w:left w:val="nil"/>
              <w:bottom w:val="single" w:sz="4" w:space="0" w:color="F39200"/>
              <w:right w:val="nil"/>
            </w:tcBorders>
            <w:shd w:val="clear" w:color="auto" w:fill="auto"/>
            <w:vAlign w:val="center"/>
            <w:hideMark/>
          </w:tcPr>
          <w:p w14:paraId="25CFD25D" w14:textId="77777777" w:rsidR="0054776D" w:rsidRPr="00AF593D" w:rsidRDefault="0054776D" w:rsidP="00072188">
            <w:pPr>
              <w:jc w:val="center"/>
              <w:rPr>
                <w:rFonts w:ascii="Futura Lt BT" w:hAnsi="Futura Lt BT"/>
                <w:b/>
                <w:color w:val="005CA9"/>
                <w:sz w:val="14"/>
                <w:szCs w:val="14"/>
              </w:rPr>
            </w:pPr>
            <w:r w:rsidRPr="00AF593D">
              <w:rPr>
                <w:rFonts w:ascii="Futura Lt BT" w:hAnsi="Futura Lt BT"/>
                <w:b/>
                <w:color w:val="005CA9"/>
                <w:sz w:val="14"/>
                <w:szCs w:val="14"/>
              </w:rPr>
              <w:t>Controlada em conjunto</w:t>
            </w:r>
          </w:p>
        </w:tc>
        <w:tc>
          <w:tcPr>
            <w:tcW w:w="1004" w:type="dxa"/>
            <w:tcBorders>
              <w:top w:val="single" w:sz="4" w:space="0" w:color="F39200"/>
              <w:left w:val="nil"/>
              <w:bottom w:val="single" w:sz="4" w:space="0" w:color="F39200"/>
              <w:right w:val="nil"/>
            </w:tcBorders>
            <w:shd w:val="clear" w:color="auto" w:fill="auto"/>
            <w:vAlign w:val="center"/>
            <w:hideMark/>
          </w:tcPr>
          <w:p w14:paraId="30C5EDA3" w14:textId="77777777" w:rsidR="0054776D" w:rsidRPr="00AF593D" w:rsidRDefault="0054776D" w:rsidP="00072188">
            <w:pPr>
              <w:jc w:val="center"/>
              <w:rPr>
                <w:rFonts w:ascii="Futura Lt BT" w:hAnsi="Futura Lt BT"/>
                <w:b/>
                <w:color w:val="005CA9"/>
                <w:sz w:val="14"/>
                <w:szCs w:val="14"/>
              </w:rPr>
            </w:pPr>
            <w:r w:rsidRPr="00AF593D">
              <w:rPr>
                <w:rFonts w:ascii="Futura Lt BT" w:hAnsi="Futura Lt BT"/>
                <w:b/>
                <w:color w:val="005CA9"/>
                <w:sz w:val="14"/>
                <w:szCs w:val="14"/>
              </w:rPr>
              <w:t>Coligada</w:t>
            </w:r>
          </w:p>
        </w:tc>
        <w:tc>
          <w:tcPr>
            <w:tcW w:w="1004" w:type="dxa"/>
            <w:tcBorders>
              <w:top w:val="single" w:sz="4" w:space="0" w:color="F39200"/>
              <w:left w:val="nil"/>
              <w:bottom w:val="single" w:sz="4" w:space="0" w:color="F39200"/>
              <w:right w:val="nil"/>
            </w:tcBorders>
            <w:shd w:val="clear" w:color="auto" w:fill="auto"/>
            <w:vAlign w:val="center"/>
            <w:hideMark/>
          </w:tcPr>
          <w:p w14:paraId="343A545E" w14:textId="77777777" w:rsidR="0054776D" w:rsidRPr="00AF593D" w:rsidRDefault="0054776D" w:rsidP="00072188">
            <w:pPr>
              <w:jc w:val="center"/>
              <w:rPr>
                <w:rFonts w:ascii="Futura Lt BT" w:hAnsi="Futura Lt BT"/>
                <w:b/>
                <w:color w:val="005CA9"/>
                <w:sz w:val="14"/>
                <w:szCs w:val="14"/>
              </w:rPr>
            </w:pPr>
            <w:r w:rsidRPr="00AF593D">
              <w:rPr>
                <w:rFonts w:ascii="Futura Lt BT" w:hAnsi="Futura Lt BT"/>
                <w:b/>
                <w:color w:val="005CA9"/>
                <w:sz w:val="14"/>
                <w:szCs w:val="14"/>
              </w:rPr>
              <w:t>Pessoal-chave da administração</w:t>
            </w:r>
          </w:p>
        </w:tc>
        <w:tc>
          <w:tcPr>
            <w:tcW w:w="1005" w:type="dxa"/>
            <w:tcBorders>
              <w:top w:val="single" w:sz="4" w:space="0" w:color="F39200"/>
              <w:left w:val="nil"/>
              <w:bottom w:val="single" w:sz="4" w:space="0" w:color="F39200"/>
            </w:tcBorders>
            <w:shd w:val="clear" w:color="auto" w:fill="auto"/>
            <w:vAlign w:val="center"/>
            <w:hideMark/>
          </w:tcPr>
          <w:p w14:paraId="3CC35EEF" w14:textId="77777777" w:rsidR="0054776D" w:rsidRPr="00AF593D" w:rsidRDefault="0054776D" w:rsidP="00072188">
            <w:pPr>
              <w:jc w:val="center"/>
              <w:rPr>
                <w:rFonts w:ascii="Futura Lt BT" w:hAnsi="Futura Lt BT"/>
                <w:b/>
                <w:color w:val="005CA9"/>
                <w:sz w:val="14"/>
                <w:szCs w:val="14"/>
              </w:rPr>
            </w:pPr>
            <w:r w:rsidRPr="00AF593D">
              <w:rPr>
                <w:rFonts w:ascii="Futura Lt BT" w:hAnsi="Futura Lt BT"/>
                <w:b/>
                <w:color w:val="005CA9"/>
                <w:sz w:val="14"/>
                <w:szCs w:val="14"/>
              </w:rPr>
              <w:t>Outras entidades</w:t>
            </w:r>
          </w:p>
        </w:tc>
      </w:tr>
      <w:tr w:rsidR="00AF593D" w:rsidRPr="00AF593D" w14:paraId="19D1BEFB" w14:textId="77777777" w:rsidTr="00C6118B">
        <w:trPr>
          <w:trHeight w:val="198"/>
        </w:trPr>
        <w:tc>
          <w:tcPr>
            <w:tcW w:w="2694" w:type="dxa"/>
            <w:tcBorders>
              <w:top w:val="nil"/>
              <w:left w:val="nil"/>
              <w:bottom w:val="single" w:sz="4" w:space="0" w:color="F39200"/>
              <w:right w:val="nil"/>
            </w:tcBorders>
            <w:shd w:val="clear" w:color="auto" w:fill="auto"/>
            <w:vAlign w:val="center"/>
            <w:hideMark/>
          </w:tcPr>
          <w:p w14:paraId="47652C3E" w14:textId="77777777" w:rsidR="00AF593D" w:rsidRPr="00AF593D" w:rsidRDefault="00AF593D" w:rsidP="00AF593D">
            <w:pPr>
              <w:jc w:val="both"/>
              <w:rPr>
                <w:rFonts w:ascii="Futura Lt BT" w:hAnsi="Futura Lt BT"/>
                <w:b/>
                <w:color w:val="005CA9"/>
                <w:sz w:val="14"/>
                <w:szCs w:val="14"/>
              </w:rPr>
            </w:pPr>
            <w:r w:rsidRPr="00AF593D">
              <w:rPr>
                <w:rFonts w:ascii="Futura Lt BT" w:hAnsi="Futura Lt BT"/>
                <w:b/>
                <w:color w:val="005CA9"/>
                <w:sz w:val="14"/>
                <w:szCs w:val="14"/>
              </w:rPr>
              <w:t>ATIVO:</w:t>
            </w:r>
          </w:p>
        </w:tc>
        <w:tc>
          <w:tcPr>
            <w:tcW w:w="1004" w:type="dxa"/>
            <w:tcBorders>
              <w:top w:val="single" w:sz="4" w:space="0" w:color="F39200"/>
              <w:left w:val="nil"/>
              <w:bottom w:val="single" w:sz="4" w:space="0" w:color="F39200"/>
              <w:right w:val="nil"/>
            </w:tcBorders>
            <w:shd w:val="clear" w:color="auto" w:fill="auto"/>
            <w:vAlign w:val="center"/>
          </w:tcPr>
          <w:p w14:paraId="0F5F1E91" w14:textId="732E3024" w:rsidR="00AF593D" w:rsidRPr="00AF593D" w:rsidRDefault="00AF593D" w:rsidP="00AF593D">
            <w:pPr>
              <w:jc w:val="right"/>
              <w:rPr>
                <w:rFonts w:ascii="Futura Lt BT" w:hAnsi="Futura Lt BT"/>
                <w:b/>
                <w:color w:val="005CA9"/>
                <w:sz w:val="14"/>
                <w:szCs w:val="14"/>
              </w:rPr>
            </w:pPr>
            <w:r w:rsidRPr="00AF593D">
              <w:rPr>
                <w:rFonts w:ascii="Futura Lt BT" w:hAnsi="Futura Lt BT" w:cs="Calibri"/>
                <w:b/>
                <w:bCs/>
                <w:color w:val="005CA9"/>
                <w:sz w:val="14"/>
                <w:szCs w:val="14"/>
              </w:rPr>
              <w:t>2.442.057</w:t>
            </w:r>
          </w:p>
        </w:tc>
        <w:tc>
          <w:tcPr>
            <w:tcW w:w="1004" w:type="dxa"/>
            <w:tcBorders>
              <w:top w:val="single" w:sz="4" w:space="0" w:color="F39200"/>
              <w:left w:val="nil"/>
              <w:bottom w:val="single" w:sz="4" w:space="0" w:color="F39200"/>
              <w:right w:val="nil"/>
            </w:tcBorders>
            <w:shd w:val="clear" w:color="auto" w:fill="auto"/>
            <w:vAlign w:val="center"/>
          </w:tcPr>
          <w:p w14:paraId="4F24648F" w14:textId="4DF9DCD9" w:rsidR="00AF593D" w:rsidRPr="00AF593D" w:rsidRDefault="00AF593D" w:rsidP="00AF593D">
            <w:pPr>
              <w:jc w:val="right"/>
              <w:rPr>
                <w:rFonts w:ascii="Futura Lt BT" w:hAnsi="Futura Lt BT"/>
                <w:b/>
                <w:color w:val="005CA9"/>
                <w:sz w:val="14"/>
                <w:szCs w:val="14"/>
              </w:rPr>
            </w:pPr>
            <w:r w:rsidRPr="00AF593D">
              <w:rPr>
                <w:rFonts w:ascii="Futura Lt BT" w:hAnsi="Futura Lt BT" w:cs="Calibri"/>
                <w:b/>
                <w:bCs/>
                <w:color w:val="005CA9"/>
                <w:sz w:val="14"/>
                <w:szCs w:val="14"/>
              </w:rPr>
              <w:t>1.718.204</w:t>
            </w:r>
          </w:p>
        </w:tc>
        <w:tc>
          <w:tcPr>
            <w:tcW w:w="1004" w:type="dxa"/>
            <w:tcBorders>
              <w:top w:val="single" w:sz="4" w:space="0" w:color="F39200"/>
              <w:left w:val="nil"/>
              <w:bottom w:val="single" w:sz="4" w:space="0" w:color="F39200"/>
              <w:right w:val="nil"/>
            </w:tcBorders>
            <w:shd w:val="clear" w:color="auto" w:fill="auto"/>
            <w:vAlign w:val="center"/>
          </w:tcPr>
          <w:p w14:paraId="4232B185" w14:textId="059A4FC5" w:rsidR="00AF593D" w:rsidRPr="00AF593D" w:rsidRDefault="00AF593D" w:rsidP="00AF593D">
            <w:pPr>
              <w:jc w:val="right"/>
              <w:rPr>
                <w:rFonts w:ascii="Futura Lt BT" w:hAnsi="Futura Lt BT"/>
                <w:b/>
                <w:color w:val="005CA9"/>
                <w:sz w:val="14"/>
                <w:szCs w:val="14"/>
              </w:rPr>
            </w:pPr>
            <w:r w:rsidRPr="00AF593D">
              <w:rPr>
                <w:rFonts w:ascii="Futura Lt BT" w:hAnsi="Futura Lt BT" w:cs="Calibri"/>
                <w:b/>
                <w:bCs/>
                <w:color w:val="005CA9"/>
                <w:sz w:val="14"/>
                <w:szCs w:val="14"/>
              </w:rPr>
              <w:t>41.446</w:t>
            </w:r>
          </w:p>
        </w:tc>
        <w:tc>
          <w:tcPr>
            <w:tcW w:w="1004" w:type="dxa"/>
            <w:tcBorders>
              <w:top w:val="single" w:sz="4" w:space="0" w:color="F39200"/>
              <w:left w:val="nil"/>
              <w:bottom w:val="single" w:sz="4" w:space="0" w:color="F39200"/>
              <w:right w:val="nil"/>
            </w:tcBorders>
            <w:shd w:val="clear" w:color="auto" w:fill="auto"/>
            <w:vAlign w:val="center"/>
          </w:tcPr>
          <w:p w14:paraId="2DD1008D" w14:textId="0BF2F15E" w:rsidR="00AF593D" w:rsidRPr="00AF593D" w:rsidRDefault="00AF593D" w:rsidP="00AF593D">
            <w:pPr>
              <w:jc w:val="right"/>
              <w:rPr>
                <w:rFonts w:ascii="Futura Lt BT" w:hAnsi="Futura Lt BT"/>
                <w:b/>
                <w:color w:val="005CA9"/>
                <w:sz w:val="14"/>
                <w:szCs w:val="14"/>
              </w:rPr>
            </w:pPr>
            <w:r w:rsidRPr="00AF593D">
              <w:rPr>
                <w:rFonts w:ascii="Futura Lt BT" w:hAnsi="Futura Lt BT" w:cs="Calibri"/>
                <w:b/>
                <w:bCs/>
                <w:color w:val="005CA9"/>
                <w:sz w:val="14"/>
                <w:szCs w:val="14"/>
              </w:rPr>
              <w:t>43.147</w:t>
            </w:r>
          </w:p>
        </w:tc>
        <w:tc>
          <w:tcPr>
            <w:tcW w:w="1004" w:type="dxa"/>
            <w:tcBorders>
              <w:top w:val="single" w:sz="4" w:space="0" w:color="F39200"/>
              <w:left w:val="nil"/>
              <w:bottom w:val="single" w:sz="4" w:space="0" w:color="F39200"/>
              <w:right w:val="nil"/>
            </w:tcBorders>
            <w:shd w:val="clear" w:color="auto" w:fill="auto"/>
            <w:vAlign w:val="center"/>
          </w:tcPr>
          <w:p w14:paraId="460EF4C5" w14:textId="02224A7D" w:rsidR="00AF593D" w:rsidRPr="00AF593D" w:rsidRDefault="00AF593D" w:rsidP="00AF593D">
            <w:pPr>
              <w:jc w:val="right"/>
              <w:rPr>
                <w:rFonts w:ascii="Futura Lt BT" w:hAnsi="Futura Lt BT"/>
                <w:b/>
                <w:color w:val="005CA9"/>
                <w:sz w:val="14"/>
                <w:szCs w:val="14"/>
              </w:rPr>
            </w:pPr>
            <w:r w:rsidRPr="00AF593D">
              <w:rPr>
                <w:rFonts w:ascii="Futura Lt BT" w:hAnsi="Futura Lt BT" w:cs="Calibri"/>
                <w:b/>
                <w:bCs/>
                <w:color w:val="005CA9"/>
                <w:sz w:val="14"/>
                <w:szCs w:val="14"/>
              </w:rPr>
              <w:t>26.264</w:t>
            </w:r>
          </w:p>
        </w:tc>
        <w:tc>
          <w:tcPr>
            <w:tcW w:w="1004" w:type="dxa"/>
            <w:tcBorders>
              <w:top w:val="single" w:sz="4" w:space="0" w:color="F39200"/>
              <w:left w:val="nil"/>
              <w:bottom w:val="single" w:sz="4" w:space="0" w:color="F39200"/>
            </w:tcBorders>
            <w:shd w:val="clear" w:color="auto" w:fill="auto"/>
            <w:vAlign w:val="center"/>
          </w:tcPr>
          <w:p w14:paraId="46D0F159" w14:textId="6B1E9992" w:rsidR="00AF593D" w:rsidRPr="00AF593D" w:rsidRDefault="006901AA" w:rsidP="00AF593D">
            <w:pPr>
              <w:jc w:val="right"/>
              <w:rPr>
                <w:rFonts w:ascii="Futura Lt BT" w:hAnsi="Futura Lt BT"/>
                <w:b/>
                <w:color w:val="005CA9"/>
                <w:sz w:val="14"/>
                <w:szCs w:val="14"/>
              </w:rPr>
            </w:pPr>
            <w:r>
              <w:rPr>
                <w:rFonts w:ascii="Futura Lt BT" w:hAnsi="Futura Lt BT" w:cs="Calibri"/>
                <w:b/>
                <w:bCs/>
                <w:color w:val="005CA9"/>
                <w:sz w:val="14"/>
                <w:szCs w:val="14"/>
              </w:rPr>
              <w:t>6.951.410</w:t>
            </w:r>
          </w:p>
        </w:tc>
        <w:tc>
          <w:tcPr>
            <w:tcW w:w="1004" w:type="dxa"/>
            <w:tcBorders>
              <w:top w:val="single" w:sz="4" w:space="0" w:color="F39200"/>
              <w:left w:val="nil"/>
              <w:bottom w:val="single" w:sz="4" w:space="0" w:color="F39200"/>
              <w:right w:val="nil"/>
            </w:tcBorders>
            <w:shd w:val="clear" w:color="auto" w:fill="auto"/>
            <w:vAlign w:val="center"/>
          </w:tcPr>
          <w:p w14:paraId="58C7BD9F" w14:textId="16CB3754" w:rsidR="00AF593D" w:rsidRPr="00AF593D" w:rsidRDefault="00AF593D" w:rsidP="00AF593D">
            <w:pPr>
              <w:jc w:val="right"/>
              <w:rPr>
                <w:rFonts w:ascii="Futura Lt BT" w:hAnsi="Futura Lt BT" w:cs="Symbol"/>
                <w:b/>
                <w:color w:val="005CA9"/>
                <w:sz w:val="14"/>
                <w:szCs w:val="14"/>
              </w:rPr>
            </w:pPr>
            <w:r w:rsidRPr="00AF593D">
              <w:rPr>
                <w:rFonts w:ascii="Futura Lt BT" w:hAnsi="Futura Lt BT" w:cs="Symbol"/>
                <w:b/>
                <w:bCs/>
                <w:color w:val="005CA9"/>
                <w:sz w:val="14"/>
                <w:szCs w:val="14"/>
              </w:rPr>
              <w:t>2.422.081</w:t>
            </w:r>
          </w:p>
        </w:tc>
        <w:tc>
          <w:tcPr>
            <w:tcW w:w="1004" w:type="dxa"/>
            <w:tcBorders>
              <w:top w:val="single" w:sz="4" w:space="0" w:color="F39200"/>
              <w:left w:val="nil"/>
              <w:bottom w:val="single" w:sz="4" w:space="0" w:color="F39200"/>
              <w:right w:val="nil"/>
            </w:tcBorders>
            <w:shd w:val="clear" w:color="auto" w:fill="auto"/>
            <w:vAlign w:val="center"/>
          </w:tcPr>
          <w:p w14:paraId="01C251E2" w14:textId="2CDFB93D" w:rsidR="00AF593D" w:rsidRPr="00AF593D" w:rsidRDefault="00AF593D" w:rsidP="00AF593D">
            <w:pPr>
              <w:jc w:val="right"/>
              <w:rPr>
                <w:rFonts w:ascii="Futura Lt BT" w:hAnsi="Futura Lt BT" w:cs="Symbol"/>
                <w:b/>
                <w:color w:val="005CA9"/>
                <w:sz w:val="14"/>
                <w:szCs w:val="14"/>
              </w:rPr>
            </w:pPr>
            <w:r w:rsidRPr="00AF593D">
              <w:rPr>
                <w:rFonts w:ascii="Futura Lt BT" w:hAnsi="Futura Lt BT" w:cs="Symbol"/>
                <w:b/>
                <w:bCs/>
                <w:color w:val="005CA9"/>
                <w:sz w:val="14"/>
                <w:szCs w:val="14"/>
              </w:rPr>
              <w:t>2.016.748</w:t>
            </w:r>
          </w:p>
        </w:tc>
        <w:tc>
          <w:tcPr>
            <w:tcW w:w="1004" w:type="dxa"/>
            <w:tcBorders>
              <w:top w:val="single" w:sz="4" w:space="0" w:color="F39200"/>
              <w:left w:val="nil"/>
              <w:bottom w:val="single" w:sz="4" w:space="0" w:color="F39200"/>
              <w:right w:val="nil"/>
            </w:tcBorders>
            <w:shd w:val="clear" w:color="auto" w:fill="auto"/>
            <w:vAlign w:val="center"/>
          </w:tcPr>
          <w:p w14:paraId="16CC0BC4" w14:textId="1F0A9194" w:rsidR="00AF593D" w:rsidRPr="00AF593D" w:rsidRDefault="00AF593D" w:rsidP="00AF593D">
            <w:pPr>
              <w:jc w:val="right"/>
              <w:rPr>
                <w:rFonts w:ascii="Futura Lt BT" w:hAnsi="Futura Lt BT" w:cs="Symbol"/>
                <w:b/>
                <w:color w:val="005CA9"/>
                <w:sz w:val="14"/>
                <w:szCs w:val="14"/>
              </w:rPr>
            </w:pPr>
            <w:r w:rsidRPr="00AF593D">
              <w:rPr>
                <w:rFonts w:ascii="Futura Lt BT" w:hAnsi="Futura Lt BT" w:cs="Symbol"/>
                <w:b/>
                <w:bCs/>
                <w:color w:val="005CA9"/>
                <w:sz w:val="14"/>
                <w:szCs w:val="14"/>
              </w:rPr>
              <w:t>29.197</w:t>
            </w:r>
          </w:p>
        </w:tc>
        <w:tc>
          <w:tcPr>
            <w:tcW w:w="1004" w:type="dxa"/>
            <w:tcBorders>
              <w:top w:val="single" w:sz="4" w:space="0" w:color="F39200"/>
              <w:left w:val="nil"/>
              <w:bottom w:val="single" w:sz="4" w:space="0" w:color="F39200"/>
              <w:right w:val="nil"/>
            </w:tcBorders>
            <w:shd w:val="clear" w:color="auto" w:fill="auto"/>
            <w:vAlign w:val="center"/>
          </w:tcPr>
          <w:p w14:paraId="2CEC2EAE" w14:textId="00F66163" w:rsidR="00AF593D" w:rsidRPr="00AF593D" w:rsidRDefault="00AF593D" w:rsidP="00AF593D">
            <w:pPr>
              <w:jc w:val="right"/>
              <w:rPr>
                <w:rFonts w:ascii="Futura Lt BT" w:hAnsi="Futura Lt BT" w:cs="Symbol"/>
                <w:b/>
                <w:color w:val="005CA9"/>
                <w:sz w:val="14"/>
                <w:szCs w:val="14"/>
              </w:rPr>
            </w:pPr>
            <w:r w:rsidRPr="00AF593D">
              <w:rPr>
                <w:rFonts w:ascii="Futura Lt BT" w:hAnsi="Futura Lt BT" w:cs="Symbol"/>
                <w:b/>
                <w:bCs/>
                <w:color w:val="005CA9"/>
                <w:sz w:val="14"/>
                <w:szCs w:val="14"/>
              </w:rPr>
              <w:t>5.735</w:t>
            </w:r>
          </w:p>
        </w:tc>
        <w:tc>
          <w:tcPr>
            <w:tcW w:w="1004" w:type="dxa"/>
            <w:tcBorders>
              <w:top w:val="single" w:sz="4" w:space="0" w:color="F39200"/>
              <w:left w:val="nil"/>
              <w:bottom w:val="single" w:sz="4" w:space="0" w:color="F39200"/>
              <w:right w:val="nil"/>
            </w:tcBorders>
            <w:shd w:val="clear" w:color="auto" w:fill="auto"/>
            <w:vAlign w:val="center"/>
          </w:tcPr>
          <w:p w14:paraId="7BC796D5" w14:textId="10A62D2D" w:rsidR="00AF593D" w:rsidRPr="00AF593D" w:rsidRDefault="00AF593D" w:rsidP="00AF593D">
            <w:pPr>
              <w:jc w:val="right"/>
              <w:rPr>
                <w:rFonts w:ascii="Futura Lt BT" w:hAnsi="Futura Lt BT" w:cs="Symbol"/>
                <w:b/>
                <w:color w:val="005CA9"/>
                <w:sz w:val="14"/>
                <w:szCs w:val="14"/>
              </w:rPr>
            </w:pPr>
            <w:r w:rsidRPr="00AF593D">
              <w:rPr>
                <w:rFonts w:ascii="Futura Lt BT" w:hAnsi="Futura Lt BT" w:cs="Symbol"/>
                <w:b/>
                <w:bCs/>
                <w:color w:val="005CA9"/>
                <w:sz w:val="14"/>
                <w:szCs w:val="14"/>
              </w:rPr>
              <w:t>26.155</w:t>
            </w:r>
          </w:p>
        </w:tc>
        <w:tc>
          <w:tcPr>
            <w:tcW w:w="1005" w:type="dxa"/>
            <w:tcBorders>
              <w:top w:val="single" w:sz="4" w:space="0" w:color="F39200"/>
              <w:left w:val="nil"/>
              <w:bottom w:val="single" w:sz="4" w:space="0" w:color="F39200"/>
            </w:tcBorders>
            <w:shd w:val="clear" w:color="auto" w:fill="auto"/>
            <w:vAlign w:val="center"/>
          </w:tcPr>
          <w:p w14:paraId="32F2707A" w14:textId="1CD072E8" w:rsidR="00AF593D" w:rsidRPr="00AF593D" w:rsidRDefault="00C6118B" w:rsidP="00AF593D">
            <w:pPr>
              <w:jc w:val="right"/>
              <w:rPr>
                <w:rFonts w:ascii="Futura Lt BT" w:hAnsi="Futura Lt BT" w:cs="Symbol"/>
                <w:b/>
                <w:color w:val="005CA9"/>
                <w:sz w:val="14"/>
                <w:szCs w:val="14"/>
              </w:rPr>
            </w:pPr>
            <w:r>
              <w:rPr>
                <w:rFonts w:ascii="Futura Lt BT" w:hAnsi="Futura Lt BT" w:cs="Symbol"/>
                <w:b/>
                <w:bCs/>
                <w:color w:val="005CA9"/>
                <w:sz w:val="14"/>
                <w:szCs w:val="14"/>
              </w:rPr>
              <w:t>5.865.548</w:t>
            </w:r>
          </w:p>
        </w:tc>
      </w:tr>
      <w:tr w:rsidR="00AF593D" w:rsidRPr="00AF593D" w14:paraId="156473F3" w14:textId="77777777" w:rsidTr="00C6118B">
        <w:trPr>
          <w:trHeight w:val="198"/>
        </w:trPr>
        <w:tc>
          <w:tcPr>
            <w:tcW w:w="2694" w:type="dxa"/>
            <w:tcBorders>
              <w:top w:val="nil"/>
              <w:left w:val="nil"/>
              <w:bottom w:val="nil"/>
              <w:right w:val="nil"/>
            </w:tcBorders>
            <w:shd w:val="clear" w:color="auto" w:fill="auto"/>
            <w:vAlign w:val="center"/>
            <w:hideMark/>
          </w:tcPr>
          <w:p w14:paraId="1E9861AD" w14:textId="77777777" w:rsidR="00AF593D" w:rsidRPr="00AF593D" w:rsidRDefault="00AF593D" w:rsidP="00AF593D">
            <w:pPr>
              <w:jc w:val="both"/>
              <w:rPr>
                <w:rFonts w:ascii="Futura Lt BT" w:hAnsi="Futura Lt BT"/>
                <w:color w:val="005CA9"/>
                <w:sz w:val="14"/>
                <w:szCs w:val="14"/>
              </w:rPr>
            </w:pPr>
            <w:r w:rsidRPr="00AF593D">
              <w:rPr>
                <w:rFonts w:ascii="Futura Lt BT" w:hAnsi="Futura Lt BT" w:cs="Symbol"/>
                <w:color w:val="005CA9"/>
                <w:sz w:val="14"/>
                <w:szCs w:val="14"/>
              </w:rPr>
              <w:t>Aplicações interfinanceiras de liquidez</w:t>
            </w:r>
          </w:p>
        </w:tc>
        <w:tc>
          <w:tcPr>
            <w:tcW w:w="1004" w:type="dxa"/>
            <w:tcBorders>
              <w:top w:val="nil"/>
              <w:left w:val="nil"/>
              <w:bottom w:val="nil"/>
              <w:right w:val="nil"/>
            </w:tcBorders>
            <w:shd w:val="clear" w:color="auto" w:fill="auto"/>
            <w:noWrap/>
            <w:vAlign w:val="center"/>
          </w:tcPr>
          <w:p w14:paraId="56E7F00E" w14:textId="558FAE36" w:rsidR="00AF593D" w:rsidRPr="00AF593D" w:rsidRDefault="00AF593D" w:rsidP="00AF593D">
            <w:pPr>
              <w:jc w:val="center"/>
              <w:rPr>
                <w:rFonts w:ascii="Futura Lt BT" w:hAnsi="Futura Lt BT"/>
                <w:color w:val="005CA9"/>
                <w:sz w:val="14"/>
                <w:szCs w:val="14"/>
              </w:rPr>
            </w:pPr>
            <w:r w:rsidRPr="00AF593D">
              <w:rPr>
                <w:rFonts w:ascii="Futura Lt BT" w:hAnsi="Futura Lt BT" w:cs="Calibri"/>
                <w:color w:val="005CA9"/>
                <w:sz w:val="14"/>
                <w:szCs w:val="14"/>
              </w:rPr>
              <w:t>-</w:t>
            </w:r>
          </w:p>
        </w:tc>
        <w:tc>
          <w:tcPr>
            <w:tcW w:w="1004" w:type="dxa"/>
            <w:tcBorders>
              <w:top w:val="nil"/>
              <w:left w:val="nil"/>
              <w:bottom w:val="nil"/>
              <w:right w:val="nil"/>
            </w:tcBorders>
            <w:shd w:val="clear" w:color="auto" w:fill="auto"/>
            <w:noWrap/>
            <w:vAlign w:val="center"/>
          </w:tcPr>
          <w:p w14:paraId="1AF12A7F" w14:textId="041B42E2" w:rsidR="00AF593D" w:rsidRPr="00AF593D" w:rsidRDefault="00AF593D" w:rsidP="00AF593D">
            <w:pPr>
              <w:jc w:val="center"/>
              <w:rPr>
                <w:rFonts w:ascii="Futura Lt BT" w:hAnsi="Futura Lt BT"/>
                <w:color w:val="005CA9"/>
                <w:sz w:val="14"/>
                <w:szCs w:val="14"/>
              </w:rPr>
            </w:pPr>
            <w:r w:rsidRPr="00AF593D">
              <w:rPr>
                <w:rFonts w:ascii="Futura Lt BT" w:hAnsi="Futura Lt BT" w:cs="Calibri"/>
                <w:color w:val="005CA9"/>
                <w:sz w:val="14"/>
                <w:szCs w:val="14"/>
              </w:rPr>
              <w:t>-</w:t>
            </w:r>
          </w:p>
        </w:tc>
        <w:tc>
          <w:tcPr>
            <w:tcW w:w="1004" w:type="dxa"/>
            <w:tcBorders>
              <w:top w:val="nil"/>
              <w:left w:val="nil"/>
              <w:bottom w:val="nil"/>
              <w:right w:val="nil"/>
            </w:tcBorders>
            <w:shd w:val="clear" w:color="auto" w:fill="auto"/>
            <w:noWrap/>
            <w:vAlign w:val="center"/>
          </w:tcPr>
          <w:p w14:paraId="30F802B5" w14:textId="24E195D8" w:rsidR="00AF593D" w:rsidRPr="00AF593D" w:rsidRDefault="00AF593D" w:rsidP="00AF593D">
            <w:pPr>
              <w:jc w:val="center"/>
              <w:rPr>
                <w:rFonts w:ascii="Futura Lt BT" w:hAnsi="Futura Lt BT"/>
                <w:color w:val="005CA9"/>
                <w:sz w:val="14"/>
                <w:szCs w:val="14"/>
              </w:rPr>
            </w:pPr>
            <w:r w:rsidRPr="00AF593D">
              <w:rPr>
                <w:rFonts w:ascii="Futura Lt BT" w:hAnsi="Futura Lt BT" w:cs="Calibri"/>
                <w:color w:val="005CA9"/>
                <w:sz w:val="14"/>
                <w:szCs w:val="14"/>
              </w:rPr>
              <w:t>-</w:t>
            </w:r>
          </w:p>
        </w:tc>
        <w:tc>
          <w:tcPr>
            <w:tcW w:w="1004" w:type="dxa"/>
            <w:tcBorders>
              <w:top w:val="nil"/>
              <w:left w:val="nil"/>
              <w:bottom w:val="nil"/>
              <w:right w:val="nil"/>
            </w:tcBorders>
            <w:shd w:val="clear" w:color="auto" w:fill="auto"/>
            <w:noWrap/>
            <w:vAlign w:val="center"/>
          </w:tcPr>
          <w:p w14:paraId="358CB8EA" w14:textId="7D3E4CB7" w:rsidR="00AF593D" w:rsidRPr="00AF593D" w:rsidRDefault="00AF593D" w:rsidP="00AF593D">
            <w:pPr>
              <w:jc w:val="center"/>
              <w:rPr>
                <w:rFonts w:ascii="Futura Lt BT" w:hAnsi="Futura Lt BT"/>
                <w:color w:val="005CA9"/>
                <w:sz w:val="14"/>
                <w:szCs w:val="14"/>
              </w:rPr>
            </w:pPr>
            <w:r w:rsidRPr="00AF593D">
              <w:rPr>
                <w:rFonts w:ascii="Futura Lt BT" w:hAnsi="Futura Lt BT" w:cs="Calibri"/>
                <w:color w:val="005CA9"/>
                <w:sz w:val="14"/>
                <w:szCs w:val="14"/>
              </w:rPr>
              <w:t>-</w:t>
            </w:r>
          </w:p>
        </w:tc>
        <w:tc>
          <w:tcPr>
            <w:tcW w:w="1004" w:type="dxa"/>
            <w:tcBorders>
              <w:top w:val="nil"/>
              <w:left w:val="nil"/>
              <w:bottom w:val="nil"/>
              <w:right w:val="nil"/>
            </w:tcBorders>
            <w:shd w:val="clear" w:color="auto" w:fill="auto"/>
            <w:noWrap/>
            <w:vAlign w:val="center"/>
          </w:tcPr>
          <w:p w14:paraId="729EB6B5" w14:textId="5A121319" w:rsidR="00AF593D" w:rsidRPr="00AF593D" w:rsidRDefault="00AF593D" w:rsidP="00AF593D">
            <w:pPr>
              <w:jc w:val="center"/>
              <w:rPr>
                <w:rFonts w:ascii="Futura Lt BT" w:hAnsi="Futura Lt BT"/>
                <w:color w:val="005CA9"/>
                <w:sz w:val="14"/>
                <w:szCs w:val="14"/>
              </w:rPr>
            </w:pPr>
            <w:r w:rsidRPr="00AF593D">
              <w:rPr>
                <w:rFonts w:ascii="Futura Lt BT" w:hAnsi="Futura Lt BT" w:cs="Calibri"/>
                <w:color w:val="005CA9"/>
                <w:sz w:val="14"/>
                <w:szCs w:val="14"/>
              </w:rPr>
              <w:t>-</w:t>
            </w:r>
          </w:p>
        </w:tc>
        <w:tc>
          <w:tcPr>
            <w:tcW w:w="1004" w:type="dxa"/>
            <w:tcBorders>
              <w:top w:val="nil"/>
              <w:left w:val="nil"/>
              <w:bottom w:val="nil"/>
            </w:tcBorders>
            <w:shd w:val="clear" w:color="auto" w:fill="auto"/>
            <w:noWrap/>
            <w:vAlign w:val="center"/>
          </w:tcPr>
          <w:p w14:paraId="4DD42574" w14:textId="0273816C" w:rsidR="00AF593D" w:rsidRPr="00AF593D" w:rsidRDefault="00AF593D" w:rsidP="00AF593D">
            <w:pPr>
              <w:jc w:val="right"/>
              <w:rPr>
                <w:rFonts w:ascii="Futura Lt BT" w:hAnsi="Futura Lt BT"/>
                <w:color w:val="005CA9"/>
                <w:sz w:val="14"/>
                <w:szCs w:val="14"/>
              </w:rPr>
            </w:pPr>
            <w:r w:rsidRPr="00AF593D">
              <w:rPr>
                <w:rFonts w:ascii="Futura Lt BT" w:hAnsi="Futura Lt BT" w:cs="Calibri"/>
                <w:color w:val="005CA9"/>
                <w:sz w:val="14"/>
                <w:szCs w:val="14"/>
              </w:rPr>
              <w:t>200.019</w:t>
            </w:r>
          </w:p>
        </w:tc>
        <w:tc>
          <w:tcPr>
            <w:tcW w:w="1004" w:type="dxa"/>
            <w:tcBorders>
              <w:top w:val="nil"/>
              <w:left w:val="nil"/>
              <w:bottom w:val="nil"/>
              <w:right w:val="nil"/>
            </w:tcBorders>
            <w:shd w:val="clear" w:color="auto" w:fill="auto"/>
            <w:noWrap/>
            <w:vAlign w:val="center"/>
          </w:tcPr>
          <w:p w14:paraId="5EADBBF7" w14:textId="158271B0" w:rsidR="00AF593D" w:rsidRPr="00AF593D" w:rsidRDefault="00AF593D" w:rsidP="00AF593D">
            <w:pPr>
              <w:jc w:val="center"/>
              <w:rPr>
                <w:rFonts w:ascii="Futura Lt BT" w:hAnsi="Futura Lt BT" w:cs="Symbol"/>
                <w:color w:val="005CA9"/>
                <w:sz w:val="14"/>
                <w:szCs w:val="14"/>
              </w:rPr>
            </w:pPr>
            <w:r w:rsidRPr="00AF593D">
              <w:rPr>
                <w:rFonts w:ascii="Futura Lt BT" w:hAnsi="Futura Lt BT" w:cs="Symbol"/>
                <w:color w:val="005CA9"/>
                <w:sz w:val="14"/>
                <w:szCs w:val="14"/>
              </w:rPr>
              <w:t>-</w:t>
            </w:r>
          </w:p>
        </w:tc>
        <w:tc>
          <w:tcPr>
            <w:tcW w:w="1004" w:type="dxa"/>
            <w:tcBorders>
              <w:top w:val="nil"/>
              <w:left w:val="nil"/>
              <w:bottom w:val="nil"/>
              <w:right w:val="nil"/>
            </w:tcBorders>
            <w:shd w:val="clear" w:color="auto" w:fill="auto"/>
            <w:noWrap/>
            <w:vAlign w:val="center"/>
          </w:tcPr>
          <w:p w14:paraId="4A10D0FD" w14:textId="464E64CA" w:rsidR="00AF593D" w:rsidRPr="00AF593D" w:rsidRDefault="00AF593D" w:rsidP="00AF593D">
            <w:pPr>
              <w:jc w:val="center"/>
              <w:rPr>
                <w:rFonts w:ascii="Futura Lt BT" w:hAnsi="Futura Lt BT" w:cs="Symbol"/>
                <w:color w:val="005CA9"/>
                <w:sz w:val="14"/>
                <w:szCs w:val="14"/>
              </w:rPr>
            </w:pPr>
            <w:r w:rsidRPr="00AF593D">
              <w:rPr>
                <w:rFonts w:ascii="Futura Lt BT" w:hAnsi="Futura Lt BT" w:cs="Symbol"/>
                <w:color w:val="005CA9"/>
                <w:sz w:val="14"/>
                <w:szCs w:val="14"/>
              </w:rPr>
              <w:t>-</w:t>
            </w:r>
          </w:p>
        </w:tc>
        <w:tc>
          <w:tcPr>
            <w:tcW w:w="1004" w:type="dxa"/>
            <w:tcBorders>
              <w:top w:val="nil"/>
              <w:left w:val="nil"/>
              <w:bottom w:val="nil"/>
              <w:right w:val="nil"/>
            </w:tcBorders>
            <w:shd w:val="clear" w:color="auto" w:fill="auto"/>
            <w:noWrap/>
            <w:vAlign w:val="center"/>
          </w:tcPr>
          <w:p w14:paraId="022E6716" w14:textId="10E7F5CE" w:rsidR="00AF593D" w:rsidRPr="00AF593D" w:rsidRDefault="00AF593D" w:rsidP="00AF593D">
            <w:pPr>
              <w:jc w:val="center"/>
              <w:rPr>
                <w:rFonts w:ascii="Futura Lt BT" w:hAnsi="Futura Lt BT" w:cs="Symbol"/>
                <w:color w:val="005CA9"/>
                <w:sz w:val="14"/>
                <w:szCs w:val="14"/>
              </w:rPr>
            </w:pPr>
            <w:r w:rsidRPr="00AF593D">
              <w:rPr>
                <w:rFonts w:ascii="Futura Lt BT" w:hAnsi="Futura Lt BT" w:cs="Symbol"/>
                <w:color w:val="005CA9"/>
                <w:sz w:val="14"/>
                <w:szCs w:val="14"/>
              </w:rPr>
              <w:t>-</w:t>
            </w:r>
          </w:p>
        </w:tc>
        <w:tc>
          <w:tcPr>
            <w:tcW w:w="1004" w:type="dxa"/>
            <w:tcBorders>
              <w:top w:val="nil"/>
              <w:left w:val="nil"/>
              <w:bottom w:val="nil"/>
              <w:right w:val="nil"/>
            </w:tcBorders>
            <w:shd w:val="clear" w:color="auto" w:fill="auto"/>
            <w:noWrap/>
            <w:vAlign w:val="center"/>
          </w:tcPr>
          <w:p w14:paraId="49355D0E" w14:textId="40ECE901" w:rsidR="00AF593D" w:rsidRPr="00AF593D" w:rsidRDefault="00AF593D" w:rsidP="00AF593D">
            <w:pPr>
              <w:jc w:val="center"/>
              <w:rPr>
                <w:rFonts w:ascii="Futura Lt BT" w:hAnsi="Futura Lt BT" w:cs="Symbol"/>
                <w:color w:val="005CA9"/>
                <w:sz w:val="14"/>
                <w:szCs w:val="14"/>
              </w:rPr>
            </w:pPr>
            <w:r w:rsidRPr="00AF593D">
              <w:rPr>
                <w:rFonts w:ascii="Futura Lt BT" w:hAnsi="Futura Lt BT" w:cs="Symbol"/>
                <w:color w:val="005CA9"/>
                <w:sz w:val="14"/>
                <w:szCs w:val="14"/>
              </w:rPr>
              <w:t>-</w:t>
            </w:r>
          </w:p>
        </w:tc>
        <w:tc>
          <w:tcPr>
            <w:tcW w:w="1004" w:type="dxa"/>
            <w:tcBorders>
              <w:top w:val="nil"/>
              <w:left w:val="nil"/>
              <w:bottom w:val="nil"/>
              <w:right w:val="nil"/>
            </w:tcBorders>
            <w:shd w:val="clear" w:color="auto" w:fill="auto"/>
            <w:noWrap/>
            <w:vAlign w:val="center"/>
          </w:tcPr>
          <w:p w14:paraId="1F3FC66B" w14:textId="15CCEDF4" w:rsidR="00AF593D" w:rsidRPr="00AF593D" w:rsidRDefault="00AF593D" w:rsidP="00AF593D">
            <w:pPr>
              <w:jc w:val="center"/>
              <w:rPr>
                <w:rFonts w:ascii="Futura Lt BT" w:hAnsi="Futura Lt BT" w:cs="Symbol"/>
                <w:color w:val="005CA9"/>
                <w:sz w:val="14"/>
                <w:szCs w:val="14"/>
              </w:rPr>
            </w:pPr>
            <w:r w:rsidRPr="00AF593D">
              <w:rPr>
                <w:rFonts w:ascii="Futura Lt BT" w:hAnsi="Futura Lt BT" w:cs="Symbol"/>
                <w:color w:val="005CA9"/>
                <w:sz w:val="14"/>
                <w:szCs w:val="14"/>
              </w:rPr>
              <w:t>-</w:t>
            </w:r>
          </w:p>
        </w:tc>
        <w:tc>
          <w:tcPr>
            <w:tcW w:w="1005" w:type="dxa"/>
            <w:tcBorders>
              <w:top w:val="nil"/>
              <w:left w:val="nil"/>
              <w:bottom w:val="nil"/>
            </w:tcBorders>
            <w:shd w:val="clear" w:color="auto" w:fill="auto"/>
            <w:noWrap/>
            <w:vAlign w:val="center"/>
          </w:tcPr>
          <w:p w14:paraId="6CABC9AA" w14:textId="09B72503" w:rsidR="00AF593D" w:rsidRPr="00AF593D" w:rsidRDefault="00AF593D" w:rsidP="00AF593D">
            <w:pPr>
              <w:jc w:val="right"/>
              <w:rPr>
                <w:rFonts w:ascii="Futura Lt BT" w:hAnsi="Futura Lt BT" w:cs="Symbol"/>
                <w:color w:val="005CA9"/>
                <w:sz w:val="14"/>
                <w:szCs w:val="14"/>
              </w:rPr>
            </w:pPr>
            <w:r w:rsidRPr="00AF593D">
              <w:rPr>
                <w:rFonts w:ascii="Futura Lt BT" w:hAnsi="Futura Lt BT" w:cs="Symbol"/>
                <w:color w:val="005CA9"/>
                <w:sz w:val="14"/>
                <w:szCs w:val="14"/>
              </w:rPr>
              <w:t>325.556</w:t>
            </w:r>
          </w:p>
        </w:tc>
      </w:tr>
      <w:tr w:rsidR="00AF593D" w:rsidRPr="00AF593D" w14:paraId="461B6B88" w14:textId="77777777" w:rsidTr="00C6118B">
        <w:trPr>
          <w:trHeight w:val="198"/>
        </w:trPr>
        <w:tc>
          <w:tcPr>
            <w:tcW w:w="2694" w:type="dxa"/>
            <w:tcBorders>
              <w:top w:val="nil"/>
              <w:left w:val="nil"/>
              <w:bottom w:val="nil"/>
              <w:right w:val="nil"/>
            </w:tcBorders>
            <w:shd w:val="clear" w:color="auto" w:fill="auto"/>
            <w:vAlign w:val="center"/>
            <w:hideMark/>
          </w:tcPr>
          <w:p w14:paraId="49C0E80D" w14:textId="77777777" w:rsidR="00AF593D" w:rsidRPr="00AF593D" w:rsidRDefault="00AF593D" w:rsidP="00AF593D">
            <w:pPr>
              <w:jc w:val="both"/>
              <w:rPr>
                <w:rFonts w:ascii="Futura Lt BT" w:hAnsi="Futura Lt BT"/>
                <w:color w:val="005CA9"/>
                <w:sz w:val="14"/>
                <w:szCs w:val="14"/>
              </w:rPr>
            </w:pPr>
            <w:r w:rsidRPr="00AF593D">
              <w:rPr>
                <w:rFonts w:ascii="Futura Lt BT" w:hAnsi="Futura Lt BT" w:cs="Symbol"/>
                <w:color w:val="005CA9"/>
                <w:sz w:val="14"/>
                <w:szCs w:val="14"/>
              </w:rPr>
              <w:t>Títulos e valores mobiliários (4)</w:t>
            </w:r>
          </w:p>
        </w:tc>
        <w:tc>
          <w:tcPr>
            <w:tcW w:w="1004" w:type="dxa"/>
            <w:tcBorders>
              <w:top w:val="nil"/>
              <w:left w:val="nil"/>
              <w:bottom w:val="nil"/>
              <w:right w:val="nil"/>
            </w:tcBorders>
            <w:shd w:val="clear" w:color="auto" w:fill="auto"/>
            <w:noWrap/>
            <w:vAlign w:val="center"/>
          </w:tcPr>
          <w:p w14:paraId="08930C19" w14:textId="2438CFD2" w:rsidR="00AF593D" w:rsidRPr="00AF593D" w:rsidRDefault="00AF593D" w:rsidP="00AF593D">
            <w:pPr>
              <w:jc w:val="center"/>
              <w:rPr>
                <w:rFonts w:ascii="Futura Lt BT" w:hAnsi="Futura Lt BT"/>
                <w:color w:val="005CA9"/>
                <w:sz w:val="14"/>
                <w:szCs w:val="14"/>
              </w:rPr>
            </w:pPr>
            <w:r w:rsidRPr="00AF593D">
              <w:rPr>
                <w:rFonts w:ascii="Futura Lt BT" w:hAnsi="Futura Lt BT" w:cs="Calibri"/>
                <w:color w:val="005CA9"/>
                <w:sz w:val="14"/>
                <w:szCs w:val="14"/>
              </w:rPr>
              <w:t>-</w:t>
            </w:r>
          </w:p>
        </w:tc>
        <w:tc>
          <w:tcPr>
            <w:tcW w:w="1004" w:type="dxa"/>
            <w:tcBorders>
              <w:top w:val="nil"/>
              <w:left w:val="nil"/>
              <w:bottom w:val="nil"/>
              <w:right w:val="nil"/>
            </w:tcBorders>
            <w:shd w:val="clear" w:color="auto" w:fill="auto"/>
            <w:noWrap/>
            <w:vAlign w:val="center"/>
          </w:tcPr>
          <w:p w14:paraId="0C43D89A" w14:textId="32897EFD" w:rsidR="00AF593D" w:rsidRPr="00AF593D" w:rsidRDefault="00AF593D" w:rsidP="00AF593D">
            <w:pPr>
              <w:jc w:val="right"/>
              <w:rPr>
                <w:rFonts w:ascii="Futura Lt BT" w:hAnsi="Futura Lt BT"/>
                <w:color w:val="005CA9"/>
                <w:sz w:val="14"/>
                <w:szCs w:val="14"/>
              </w:rPr>
            </w:pPr>
            <w:r w:rsidRPr="00AF593D">
              <w:rPr>
                <w:rFonts w:ascii="Futura Lt BT" w:hAnsi="Futura Lt BT" w:cs="Calibri"/>
                <w:color w:val="005CA9"/>
                <w:sz w:val="14"/>
                <w:szCs w:val="14"/>
              </w:rPr>
              <w:t>1.690.778</w:t>
            </w:r>
          </w:p>
        </w:tc>
        <w:tc>
          <w:tcPr>
            <w:tcW w:w="1004" w:type="dxa"/>
            <w:tcBorders>
              <w:top w:val="nil"/>
              <w:left w:val="nil"/>
              <w:bottom w:val="nil"/>
              <w:right w:val="nil"/>
            </w:tcBorders>
            <w:shd w:val="clear" w:color="auto" w:fill="auto"/>
            <w:noWrap/>
            <w:vAlign w:val="center"/>
          </w:tcPr>
          <w:p w14:paraId="21D9444B" w14:textId="5FD97644" w:rsidR="00AF593D" w:rsidRPr="00AF593D" w:rsidRDefault="00AF593D" w:rsidP="00AF593D">
            <w:pPr>
              <w:jc w:val="center"/>
              <w:rPr>
                <w:rFonts w:ascii="Futura Lt BT" w:hAnsi="Futura Lt BT"/>
                <w:color w:val="005CA9"/>
                <w:sz w:val="14"/>
                <w:szCs w:val="14"/>
              </w:rPr>
            </w:pPr>
            <w:r w:rsidRPr="00AF593D">
              <w:rPr>
                <w:rFonts w:ascii="Futura Lt BT" w:hAnsi="Futura Lt BT" w:cs="Calibri"/>
                <w:color w:val="005CA9"/>
                <w:sz w:val="14"/>
                <w:szCs w:val="14"/>
              </w:rPr>
              <w:t>-</w:t>
            </w:r>
          </w:p>
        </w:tc>
        <w:tc>
          <w:tcPr>
            <w:tcW w:w="1004" w:type="dxa"/>
            <w:tcBorders>
              <w:top w:val="nil"/>
              <w:left w:val="nil"/>
              <w:bottom w:val="nil"/>
              <w:right w:val="nil"/>
            </w:tcBorders>
            <w:shd w:val="clear" w:color="auto" w:fill="auto"/>
            <w:noWrap/>
            <w:vAlign w:val="center"/>
          </w:tcPr>
          <w:p w14:paraId="271DBB80" w14:textId="349AFE0C" w:rsidR="00AF593D" w:rsidRPr="00AF593D" w:rsidRDefault="00AF593D" w:rsidP="00AF593D">
            <w:pPr>
              <w:jc w:val="center"/>
              <w:rPr>
                <w:rFonts w:ascii="Futura Lt BT" w:hAnsi="Futura Lt BT"/>
                <w:color w:val="005CA9"/>
                <w:sz w:val="14"/>
                <w:szCs w:val="14"/>
              </w:rPr>
            </w:pPr>
            <w:r w:rsidRPr="00AF593D">
              <w:rPr>
                <w:rFonts w:ascii="Futura Lt BT" w:hAnsi="Futura Lt BT" w:cs="Calibri"/>
                <w:color w:val="005CA9"/>
                <w:sz w:val="14"/>
                <w:szCs w:val="14"/>
              </w:rPr>
              <w:t>-</w:t>
            </w:r>
          </w:p>
        </w:tc>
        <w:tc>
          <w:tcPr>
            <w:tcW w:w="1004" w:type="dxa"/>
            <w:tcBorders>
              <w:top w:val="nil"/>
              <w:left w:val="nil"/>
              <w:bottom w:val="nil"/>
              <w:right w:val="nil"/>
            </w:tcBorders>
            <w:shd w:val="clear" w:color="auto" w:fill="auto"/>
            <w:noWrap/>
            <w:vAlign w:val="center"/>
          </w:tcPr>
          <w:p w14:paraId="3AAEF791" w14:textId="3910E90D" w:rsidR="00AF593D" w:rsidRPr="00AF593D" w:rsidRDefault="00AF593D" w:rsidP="00AF593D">
            <w:pPr>
              <w:jc w:val="center"/>
              <w:rPr>
                <w:rFonts w:ascii="Futura Lt BT" w:hAnsi="Futura Lt BT"/>
                <w:color w:val="005CA9"/>
                <w:sz w:val="14"/>
                <w:szCs w:val="14"/>
              </w:rPr>
            </w:pPr>
            <w:r w:rsidRPr="00AF593D">
              <w:rPr>
                <w:rFonts w:ascii="Futura Lt BT" w:hAnsi="Futura Lt BT" w:cs="Calibri"/>
                <w:color w:val="005CA9"/>
                <w:sz w:val="14"/>
                <w:szCs w:val="14"/>
              </w:rPr>
              <w:t>-</w:t>
            </w:r>
          </w:p>
        </w:tc>
        <w:tc>
          <w:tcPr>
            <w:tcW w:w="1004" w:type="dxa"/>
            <w:tcBorders>
              <w:top w:val="nil"/>
              <w:left w:val="nil"/>
              <w:bottom w:val="nil"/>
            </w:tcBorders>
            <w:shd w:val="clear" w:color="auto" w:fill="auto"/>
            <w:noWrap/>
            <w:vAlign w:val="center"/>
          </w:tcPr>
          <w:p w14:paraId="655C35E3" w14:textId="58C977A1" w:rsidR="00AF593D" w:rsidRPr="00AF593D" w:rsidRDefault="00AF593D" w:rsidP="00AF593D">
            <w:pPr>
              <w:jc w:val="right"/>
              <w:rPr>
                <w:rFonts w:ascii="Futura Lt BT" w:hAnsi="Futura Lt BT"/>
                <w:color w:val="005CA9"/>
                <w:sz w:val="14"/>
                <w:szCs w:val="14"/>
              </w:rPr>
            </w:pPr>
            <w:r w:rsidRPr="00AF593D">
              <w:rPr>
                <w:rFonts w:ascii="Futura Lt BT" w:hAnsi="Futura Lt BT" w:cs="Calibri"/>
                <w:color w:val="005CA9"/>
                <w:sz w:val="14"/>
                <w:szCs w:val="14"/>
              </w:rPr>
              <w:t>2.120.242</w:t>
            </w:r>
          </w:p>
        </w:tc>
        <w:tc>
          <w:tcPr>
            <w:tcW w:w="1004" w:type="dxa"/>
            <w:tcBorders>
              <w:top w:val="nil"/>
              <w:left w:val="nil"/>
              <w:bottom w:val="nil"/>
              <w:right w:val="nil"/>
            </w:tcBorders>
            <w:shd w:val="clear" w:color="auto" w:fill="auto"/>
            <w:noWrap/>
            <w:vAlign w:val="center"/>
          </w:tcPr>
          <w:p w14:paraId="1D8C38DB" w14:textId="54262D4C" w:rsidR="00AF593D" w:rsidRPr="00AF593D" w:rsidRDefault="00AF593D" w:rsidP="00AF593D">
            <w:pPr>
              <w:jc w:val="center"/>
              <w:rPr>
                <w:rFonts w:ascii="Futura Lt BT" w:hAnsi="Futura Lt BT" w:cs="Symbol"/>
                <w:color w:val="005CA9"/>
                <w:sz w:val="14"/>
                <w:szCs w:val="14"/>
              </w:rPr>
            </w:pPr>
            <w:r w:rsidRPr="00AF593D">
              <w:rPr>
                <w:rFonts w:ascii="Futura Lt BT" w:hAnsi="Futura Lt BT" w:cs="Symbol"/>
                <w:color w:val="005CA9"/>
                <w:sz w:val="14"/>
                <w:szCs w:val="14"/>
              </w:rPr>
              <w:t>-</w:t>
            </w:r>
          </w:p>
        </w:tc>
        <w:tc>
          <w:tcPr>
            <w:tcW w:w="1004" w:type="dxa"/>
            <w:tcBorders>
              <w:top w:val="nil"/>
              <w:left w:val="nil"/>
              <w:bottom w:val="nil"/>
              <w:right w:val="nil"/>
            </w:tcBorders>
            <w:shd w:val="clear" w:color="auto" w:fill="auto"/>
            <w:noWrap/>
            <w:vAlign w:val="center"/>
          </w:tcPr>
          <w:p w14:paraId="276DF8E9" w14:textId="5FC5101A" w:rsidR="00AF593D" w:rsidRPr="00AF593D" w:rsidRDefault="00AF593D" w:rsidP="00AF593D">
            <w:pPr>
              <w:jc w:val="right"/>
              <w:rPr>
                <w:rFonts w:ascii="Futura Lt BT" w:hAnsi="Futura Lt BT" w:cs="Symbol"/>
                <w:color w:val="005CA9"/>
                <w:sz w:val="14"/>
                <w:szCs w:val="14"/>
              </w:rPr>
            </w:pPr>
            <w:r w:rsidRPr="00AF593D">
              <w:rPr>
                <w:rFonts w:ascii="Futura Lt BT" w:hAnsi="Futura Lt BT" w:cs="Symbol"/>
                <w:color w:val="005CA9"/>
                <w:sz w:val="14"/>
                <w:szCs w:val="14"/>
              </w:rPr>
              <w:t>1.967.252</w:t>
            </w:r>
          </w:p>
        </w:tc>
        <w:tc>
          <w:tcPr>
            <w:tcW w:w="1004" w:type="dxa"/>
            <w:tcBorders>
              <w:top w:val="nil"/>
              <w:left w:val="nil"/>
              <w:bottom w:val="nil"/>
              <w:right w:val="nil"/>
            </w:tcBorders>
            <w:shd w:val="clear" w:color="auto" w:fill="auto"/>
            <w:noWrap/>
            <w:vAlign w:val="center"/>
          </w:tcPr>
          <w:p w14:paraId="40F2C3D5" w14:textId="0FFBBC8D" w:rsidR="00AF593D" w:rsidRPr="00AF593D" w:rsidRDefault="00AF593D" w:rsidP="00AF593D">
            <w:pPr>
              <w:jc w:val="center"/>
              <w:rPr>
                <w:rFonts w:ascii="Futura Lt BT" w:hAnsi="Futura Lt BT" w:cs="Symbol"/>
                <w:color w:val="005CA9"/>
                <w:sz w:val="14"/>
                <w:szCs w:val="14"/>
              </w:rPr>
            </w:pPr>
            <w:r w:rsidRPr="00AF593D">
              <w:rPr>
                <w:rFonts w:ascii="Futura Lt BT" w:hAnsi="Futura Lt BT" w:cs="Symbol"/>
                <w:color w:val="005CA9"/>
                <w:sz w:val="14"/>
                <w:szCs w:val="14"/>
              </w:rPr>
              <w:t>-</w:t>
            </w:r>
          </w:p>
        </w:tc>
        <w:tc>
          <w:tcPr>
            <w:tcW w:w="1004" w:type="dxa"/>
            <w:tcBorders>
              <w:top w:val="nil"/>
              <w:left w:val="nil"/>
              <w:bottom w:val="nil"/>
              <w:right w:val="nil"/>
            </w:tcBorders>
            <w:shd w:val="clear" w:color="auto" w:fill="auto"/>
            <w:noWrap/>
            <w:vAlign w:val="center"/>
          </w:tcPr>
          <w:p w14:paraId="3C4F9D44" w14:textId="260048D7" w:rsidR="00AF593D" w:rsidRPr="00AF593D" w:rsidRDefault="00AF593D" w:rsidP="00AF593D">
            <w:pPr>
              <w:jc w:val="center"/>
              <w:rPr>
                <w:rFonts w:ascii="Futura Lt BT" w:hAnsi="Futura Lt BT" w:cs="Symbol"/>
                <w:color w:val="005CA9"/>
                <w:sz w:val="14"/>
                <w:szCs w:val="14"/>
              </w:rPr>
            </w:pPr>
            <w:r w:rsidRPr="00AF593D">
              <w:rPr>
                <w:rFonts w:ascii="Futura Lt BT" w:hAnsi="Futura Lt BT" w:cs="Symbol"/>
                <w:color w:val="005CA9"/>
                <w:sz w:val="14"/>
                <w:szCs w:val="14"/>
              </w:rPr>
              <w:t>-</w:t>
            </w:r>
          </w:p>
        </w:tc>
        <w:tc>
          <w:tcPr>
            <w:tcW w:w="1004" w:type="dxa"/>
            <w:tcBorders>
              <w:top w:val="nil"/>
              <w:left w:val="nil"/>
              <w:bottom w:val="nil"/>
              <w:right w:val="nil"/>
            </w:tcBorders>
            <w:shd w:val="clear" w:color="auto" w:fill="auto"/>
            <w:noWrap/>
            <w:vAlign w:val="center"/>
          </w:tcPr>
          <w:p w14:paraId="55512034" w14:textId="6B29B09B" w:rsidR="00AF593D" w:rsidRPr="00AF593D" w:rsidRDefault="00AF593D" w:rsidP="00AF593D">
            <w:pPr>
              <w:jc w:val="center"/>
              <w:rPr>
                <w:rFonts w:ascii="Futura Lt BT" w:hAnsi="Futura Lt BT" w:cs="Symbol"/>
                <w:color w:val="005CA9"/>
                <w:sz w:val="14"/>
                <w:szCs w:val="14"/>
              </w:rPr>
            </w:pPr>
            <w:r w:rsidRPr="00AF593D">
              <w:rPr>
                <w:rFonts w:ascii="Futura Lt BT" w:hAnsi="Futura Lt BT" w:cs="Symbol"/>
                <w:color w:val="005CA9"/>
                <w:sz w:val="14"/>
                <w:szCs w:val="14"/>
              </w:rPr>
              <w:t>-</w:t>
            </w:r>
          </w:p>
        </w:tc>
        <w:tc>
          <w:tcPr>
            <w:tcW w:w="1005" w:type="dxa"/>
            <w:tcBorders>
              <w:top w:val="nil"/>
              <w:left w:val="nil"/>
              <w:bottom w:val="nil"/>
            </w:tcBorders>
            <w:shd w:val="clear" w:color="auto" w:fill="auto"/>
            <w:noWrap/>
            <w:vAlign w:val="center"/>
          </w:tcPr>
          <w:p w14:paraId="244D5750" w14:textId="101851CB" w:rsidR="00AF593D" w:rsidRPr="00AF593D" w:rsidRDefault="00AF593D" w:rsidP="00AF593D">
            <w:pPr>
              <w:jc w:val="right"/>
              <w:rPr>
                <w:rFonts w:ascii="Futura Lt BT" w:hAnsi="Futura Lt BT" w:cs="Symbol"/>
                <w:color w:val="005CA9"/>
                <w:sz w:val="14"/>
                <w:szCs w:val="14"/>
              </w:rPr>
            </w:pPr>
            <w:r w:rsidRPr="00AF593D">
              <w:rPr>
                <w:rFonts w:ascii="Futura Lt BT" w:hAnsi="Futura Lt BT" w:cs="Symbol"/>
                <w:color w:val="005CA9"/>
                <w:sz w:val="14"/>
                <w:szCs w:val="14"/>
              </w:rPr>
              <w:t>70.993</w:t>
            </w:r>
          </w:p>
        </w:tc>
      </w:tr>
      <w:tr w:rsidR="00AF593D" w:rsidRPr="00AF593D" w14:paraId="41A5D8C4" w14:textId="77777777" w:rsidTr="00C6118B">
        <w:trPr>
          <w:trHeight w:val="198"/>
        </w:trPr>
        <w:tc>
          <w:tcPr>
            <w:tcW w:w="2694" w:type="dxa"/>
            <w:tcBorders>
              <w:top w:val="nil"/>
              <w:left w:val="nil"/>
              <w:bottom w:val="nil"/>
              <w:right w:val="nil"/>
            </w:tcBorders>
            <w:shd w:val="clear" w:color="auto" w:fill="auto"/>
            <w:vAlign w:val="center"/>
            <w:hideMark/>
          </w:tcPr>
          <w:p w14:paraId="24F92796" w14:textId="77777777" w:rsidR="00AF593D" w:rsidRPr="00AF593D" w:rsidRDefault="00AF593D" w:rsidP="00AF593D">
            <w:pPr>
              <w:jc w:val="both"/>
              <w:rPr>
                <w:rFonts w:ascii="Futura Lt BT" w:hAnsi="Futura Lt BT"/>
                <w:color w:val="005CA9"/>
                <w:sz w:val="14"/>
                <w:szCs w:val="14"/>
              </w:rPr>
            </w:pPr>
            <w:r w:rsidRPr="00AF593D">
              <w:rPr>
                <w:rFonts w:ascii="Futura Lt BT" w:hAnsi="Futura Lt BT" w:cs="Symbol"/>
                <w:color w:val="005CA9"/>
                <w:sz w:val="14"/>
                <w:szCs w:val="14"/>
              </w:rPr>
              <w:t>Rendas a receber (5)</w:t>
            </w:r>
          </w:p>
        </w:tc>
        <w:tc>
          <w:tcPr>
            <w:tcW w:w="1004" w:type="dxa"/>
            <w:tcBorders>
              <w:top w:val="nil"/>
              <w:left w:val="nil"/>
              <w:bottom w:val="nil"/>
              <w:right w:val="nil"/>
            </w:tcBorders>
            <w:shd w:val="clear" w:color="auto" w:fill="auto"/>
            <w:noWrap/>
            <w:vAlign w:val="center"/>
          </w:tcPr>
          <w:p w14:paraId="05705D8B" w14:textId="43FF4882" w:rsidR="00AF593D" w:rsidRPr="00AF593D" w:rsidRDefault="00AF593D" w:rsidP="00AF593D">
            <w:pPr>
              <w:jc w:val="right"/>
              <w:rPr>
                <w:rFonts w:ascii="Futura Lt BT" w:hAnsi="Futura Lt BT"/>
                <w:color w:val="005CA9"/>
                <w:sz w:val="14"/>
                <w:szCs w:val="14"/>
              </w:rPr>
            </w:pPr>
            <w:r w:rsidRPr="00AF593D">
              <w:rPr>
                <w:rFonts w:ascii="Futura Lt BT" w:hAnsi="Futura Lt BT" w:cs="Calibri"/>
                <w:color w:val="005CA9"/>
                <w:sz w:val="14"/>
                <w:szCs w:val="14"/>
              </w:rPr>
              <w:t>544.145</w:t>
            </w:r>
          </w:p>
        </w:tc>
        <w:tc>
          <w:tcPr>
            <w:tcW w:w="1004" w:type="dxa"/>
            <w:tcBorders>
              <w:top w:val="nil"/>
              <w:left w:val="nil"/>
              <w:bottom w:val="nil"/>
              <w:right w:val="nil"/>
            </w:tcBorders>
            <w:shd w:val="clear" w:color="auto" w:fill="auto"/>
            <w:noWrap/>
            <w:vAlign w:val="center"/>
          </w:tcPr>
          <w:p w14:paraId="42C14BE0" w14:textId="338D8815" w:rsidR="00AF593D" w:rsidRPr="00AF593D" w:rsidRDefault="00AF593D" w:rsidP="00AF593D">
            <w:pPr>
              <w:jc w:val="right"/>
              <w:rPr>
                <w:rFonts w:ascii="Futura Lt BT" w:hAnsi="Futura Lt BT"/>
                <w:color w:val="005CA9"/>
                <w:sz w:val="14"/>
                <w:szCs w:val="14"/>
              </w:rPr>
            </w:pPr>
            <w:r w:rsidRPr="00AF593D">
              <w:rPr>
                <w:rFonts w:ascii="Futura Lt BT" w:hAnsi="Futura Lt BT" w:cs="Calibri"/>
                <w:color w:val="005CA9"/>
                <w:sz w:val="14"/>
                <w:szCs w:val="14"/>
              </w:rPr>
              <w:t>5.346</w:t>
            </w:r>
          </w:p>
        </w:tc>
        <w:tc>
          <w:tcPr>
            <w:tcW w:w="1004" w:type="dxa"/>
            <w:tcBorders>
              <w:top w:val="nil"/>
              <w:left w:val="nil"/>
              <w:bottom w:val="nil"/>
              <w:right w:val="nil"/>
            </w:tcBorders>
            <w:shd w:val="clear" w:color="auto" w:fill="auto"/>
            <w:noWrap/>
            <w:vAlign w:val="center"/>
          </w:tcPr>
          <w:p w14:paraId="0C88BAED" w14:textId="57AA53D6" w:rsidR="00AF593D" w:rsidRPr="00AF593D" w:rsidRDefault="00AF593D" w:rsidP="00AF593D">
            <w:pPr>
              <w:jc w:val="right"/>
              <w:rPr>
                <w:rFonts w:ascii="Futura Lt BT" w:hAnsi="Futura Lt BT"/>
                <w:color w:val="005CA9"/>
                <w:sz w:val="14"/>
                <w:szCs w:val="14"/>
              </w:rPr>
            </w:pPr>
            <w:r w:rsidRPr="00AF593D">
              <w:rPr>
                <w:rFonts w:ascii="Futura Lt BT" w:hAnsi="Futura Lt BT" w:cs="Calibri"/>
                <w:color w:val="005CA9"/>
                <w:sz w:val="14"/>
                <w:szCs w:val="14"/>
              </w:rPr>
              <w:t>41.446</w:t>
            </w:r>
          </w:p>
        </w:tc>
        <w:tc>
          <w:tcPr>
            <w:tcW w:w="1004" w:type="dxa"/>
            <w:tcBorders>
              <w:top w:val="nil"/>
              <w:left w:val="nil"/>
              <w:bottom w:val="nil"/>
              <w:right w:val="nil"/>
            </w:tcBorders>
            <w:shd w:val="clear" w:color="auto" w:fill="auto"/>
            <w:noWrap/>
            <w:vAlign w:val="center"/>
          </w:tcPr>
          <w:p w14:paraId="7477D4CF" w14:textId="3C5F1A26" w:rsidR="00AF593D" w:rsidRPr="00AF593D" w:rsidRDefault="00AF593D" w:rsidP="00AF593D">
            <w:pPr>
              <w:jc w:val="right"/>
              <w:rPr>
                <w:rFonts w:ascii="Futura Lt BT" w:hAnsi="Futura Lt BT"/>
                <w:color w:val="005CA9"/>
                <w:sz w:val="14"/>
                <w:szCs w:val="14"/>
              </w:rPr>
            </w:pPr>
            <w:r w:rsidRPr="00AF593D">
              <w:rPr>
                <w:rFonts w:ascii="Futura Lt BT" w:hAnsi="Futura Lt BT" w:cs="Calibri"/>
                <w:color w:val="005CA9"/>
                <w:sz w:val="14"/>
                <w:szCs w:val="14"/>
              </w:rPr>
              <w:t>43.147</w:t>
            </w:r>
          </w:p>
        </w:tc>
        <w:tc>
          <w:tcPr>
            <w:tcW w:w="1004" w:type="dxa"/>
            <w:tcBorders>
              <w:top w:val="nil"/>
              <w:left w:val="nil"/>
              <w:bottom w:val="nil"/>
              <w:right w:val="nil"/>
            </w:tcBorders>
            <w:shd w:val="clear" w:color="auto" w:fill="auto"/>
            <w:noWrap/>
            <w:vAlign w:val="center"/>
          </w:tcPr>
          <w:p w14:paraId="342C0AAD" w14:textId="277B02BE" w:rsidR="00AF593D" w:rsidRPr="00AF593D" w:rsidRDefault="00AF593D" w:rsidP="00AF593D">
            <w:pPr>
              <w:jc w:val="center"/>
              <w:rPr>
                <w:rFonts w:ascii="Futura Lt BT" w:hAnsi="Futura Lt BT"/>
                <w:color w:val="005CA9"/>
                <w:sz w:val="14"/>
                <w:szCs w:val="14"/>
              </w:rPr>
            </w:pPr>
            <w:r w:rsidRPr="00AF593D">
              <w:rPr>
                <w:rFonts w:ascii="Futura Lt BT" w:hAnsi="Futura Lt BT" w:cs="Calibri"/>
                <w:color w:val="005CA9"/>
                <w:sz w:val="14"/>
                <w:szCs w:val="14"/>
              </w:rPr>
              <w:t>-</w:t>
            </w:r>
          </w:p>
        </w:tc>
        <w:tc>
          <w:tcPr>
            <w:tcW w:w="1004" w:type="dxa"/>
            <w:tcBorders>
              <w:top w:val="nil"/>
              <w:left w:val="nil"/>
              <w:bottom w:val="nil"/>
            </w:tcBorders>
            <w:shd w:val="clear" w:color="auto" w:fill="auto"/>
            <w:noWrap/>
            <w:vAlign w:val="center"/>
          </w:tcPr>
          <w:p w14:paraId="18A263E5" w14:textId="3524EBD2" w:rsidR="00AF593D" w:rsidRPr="00AF593D" w:rsidRDefault="00AF593D" w:rsidP="00AF593D">
            <w:pPr>
              <w:jc w:val="right"/>
              <w:rPr>
                <w:rFonts w:ascii="Futura Lt BT" w:hAnsi="Futura Lt BT"/>
                <w:color w:val="005CA9"/>
                <w:sz w:val="14"/>
                <w:szCs w:val="14"/>
              </w:rPr>
            </w:pPr>
            <w:r w:rsidRPr="00AF593D">
              <w:rPr>
                <w:rFonts w:ascii="Futura Lt BT" w:hAnsi="Futura Lt BT" w:cs="Calibri"/>
                <w:color w:val="005CA9"/>
                <w:sz w:val="14"/>
                <w:szCs w:val="14"/>
              </w:rPr>
              <w:t>557.847</w:t>
            </w:r>
          </w:p>
        </w:tc>
        <w:tc>
          <w:tcPr>
            <w:tcW w:w="1004" w:type="dxa"/>
            <w:tcBorders>
              <w:top w:val="nil"/>
              <w:left w:val="nil"/>
              <w:bottom w:val="nil"/>
              <w:right w:val="nil"/>
            </w:tcBorders>
            <w:shd w:val="clear" w:color="auto" w:fill="auto"/>
            <w:noWrap/>
            <w:vAlign w:val="center"/>
          </w:tcPr>
          <w:p w14:paraId="28DF01E3" w14:textId="651BE570" w:rsidR="00AF593D" w:rsidRPr="00AF593D" w:rsidRDefault="00AF593D" w:rsidP="00AF593D">
            <w:pPr>
              <w:jc w:val="right"/>
              <w:rPr>
                <w:rFonts w:ascii="Futura Lt BT" w:hAnsi="Futura Lt BT" w:cs="Symbol"/>
                <w:color w:val="005CA9"/>
                <w:sz w:val="14"/>
                <w:szCs w:val="14"/>
              </w:rPr>
            </w:pPr>
            <w:r w:rsidRPr="00AF593D">
              <w:rPr>
                <w:rFonts w:ascii="Futura Lt BT" w:hAnsi="Futura Lt BT" w:cs="Symbol"/>
                <w:color w:val="005CA9"/>
                <w:sz w:val="14"/>
                <w:szCs w:val="14"/>
              </w:rPr>
              <w:t>562.973</w:t>
            </w:r>
          </w:p>
        </w:tc>
        <w:tc>
          <w:tcPr>
            <w:tcW w:w="1004" w:type="dxa"/>
            <w:tcBorders>
              <w:top w:val="nil"/>
              <w:left w:val="nil"/>
              <w:bottom w:val="nil"/>
              <w:right w:val="nil"/>
            </w:tcBorders>
            <w:shd w:val="clear" w:color="auto" w:fill="auto"/>
            <w:noWrap/>
            <w:vAlign w:val="center"/>
          </w:tcPr>
          <w:p w14:paraId="0E583610" w14:textId="35B9DC3C" w:rsidR="00AF593D" w:rsidRPr="00AF593D" w:rsidRDefault="00AF593D" w:rsidP="00AF593D">
            <w:pPr>
              <w:jc w:val="right"/>
              <w:rPr>
                <w:rFonts w:ascii="Futura Lt BT" w:hAnsi="Futura Lt BT" w:cs="Symbol"/>
                <w:color w:val="005CA9"/>
                <w:sz w:val="14"/>
                <w:szCs w:val="14"/>
              </w:rPr>
            </w:pPr>
            <w:r w:rsidRPr="00AF593D">
              <w:rPr>
                <w:rFonts w:ascii="Futura Lt BT" w:hAnsi="Futura Lt BT" w:cs="Symbol"/>
                <w:color w:val="005CA9"/>
                <w:sz w:val="14"/>
                <w:szCs w:val="14"/>
              </w:rPr>
              <w:t>31.194</w:t>
            </w:r>
          </w:p>
        </w:tc>
        <w:tc>
          <w:tcPr>
            <w:tcW w:w="1004" w:type="dxa"/>
            <w:tcBorders>
              <w:top w:val="nil"/>
              <w:left w:val="nil"/>
              <w:bottom w:val="nil"/>
              <w:right w:val="nil"/>
            </w:tcBorders>
            <w:shd w:val="clear" w:color="auto" w:fill="auto"/>
            <w:noWrap/>
            <w:vAlign w:val="center"/>
          </w:tcPr>
          <w:p w14:paraId="691EBA0F" w14:textId="39CE1C18" w:rsidR="00AF593D" w:rsidRPr="00AF593D" w:rsidRDefault="00AF593D" w:rsidP="00AF593D">
            <w:pPr>
              <w:jc w:val="right"/>
              <w:rPr>
                <w:rFonts w:ascii="Futura Lt BT" w:hAnsi="Futura Lt BT" w:cs="Symbol"/>
                <w:color w:val="005CA9"/>
                <w:sz w:val="14"/>
                <w:szCs w:val="14"/>
              </w:rPr>
            </w:pPr>
            <w:r w:rsidRPr="00AF593D">
              <w:rPr>
                <w:rFonts w:ascii="Futura Lt BT" w:hAnsi="Futura Lt BT" w:cs="Symbol"/>
                <w:color w:val="005CA9"/>
                <w:sz w:val="14"/>
                <w:szCs w:val="14"/>
              </w:rPr>
              <w:t>29.197</w:t>
            </w:r>
          </w:p>
        </w:tc>
        <w:tc>
          <w:tcPr>
            <w:tcW w:w="1004" w:type="dxa"/>
            <w:tcBorders>
              <w:top w:val="nil"/>
              <w:left w:val="nil"/>
              <w:bottom w:val="nil"/>
              <w:right w:val="nil"/>
            </w:tcBorders>
            <w:shd w:val="clear" w:color="auto" w:fill="auto"/>
            <w:noWrap/>
            <w:vAlign w:val="center"/>
          </w:tcPr>
          <w:p w14:paraId="5AD4BEC5" w14:textId="535C5C0D" w:rsidR="00AF593D" w:rsidRPr="00AF593D" w:rsidRDefault="00AF593D" w:rsidP="00AF593D">
            <w:pPr>
              <w:jc w:val="right"/>
              <w:rPr>
                <w:rFonts w:ascii="Futura Lt BT" w:hAnsi="Futura Lt BT" w:cs="Symbol"/>
                <w:color w:val="005CA9"/>
                <w:sz w:val="14"/>
                <w:szCs w:val="14"/>
              </w:rPr>
            </w:pPr>
            <w:r w:rsidRPr="00AF593D">
              <w:rPr>
                <w:rFonts w:ascii="Futura Lt BT" w:hAnsi="Futura Lt BT" w:cs="Symbol"/>
                <w:color w:val="005CA9"/>
                <w:sz w:val="14"/>
                <w:szCs w:val="14"/>
              </w:rPr>
              <w:t>5.735</w:t>
            </w:r>
          </w:p>
        </w:tc>
        <w:tc>
          <w:tcPr>
            <w:tcW w:w="1004" w:type="dxa"/>
            <w:tcBorders>
              <w:top w:val="nil"/>
              <w:left w:val="nil"/>
              <w:bottom w:val="nil"/>
              <w:right w:val="nil"/>
            </w:tcBorders>
            <w:shd w:val="clear" w:color="auto" w:fill="auto"/>
            <w:noWrap/>
            <w:vAlign w:val="center"/>
          </w:tcPr>
          <w:p w14:paraId="2EA765EE" w14:textId="69743B65" w:rsidR="00AF593D" w:rsidRPr="00AF593D" w:rsidRDefault="00AF593D" w:rsidP="00AF593D">
            <w:pPr>
              <w:jc w:val="center"/>
              <w:rPr>
                <w:rFonts w:ascii="Futura Lt BT" w:hAnsi="Futura Lt BT" w:cs="Symbol"/>
                <w:color w:val="005CA9"/>
                <w:sz w:val="14"/>
                <w:szCs w:val="14"/>
              </w:rPr>
            </w:pPr>
            <w:r w:rsidRPr="00AF593D">
              <w:rPr>
                <w:rFonts w:ascii="Futura Lt BT" w:hAnsi="Futura Lt BT" w:cs="Symbol"/>
                <w:color w:val="005CA9"/>
                <w:sz w:val="14"/>
                <w:szCs w:val="14"/>
              </w:rPr>
              <w:t>-</w:t>
            </w:r>
          </w:p>
        </w:tc>
        <w:tc>
          <w:tcPr>
            <w:tcW w:w="1005" w:type="dxa"/>
            <w:tcBorders>
              <w:top w:val="nil"/>
              <w:left w:val="nil"/>
              <w:bottom w:val="nil"/>
            </w:tcBorders>
            <w:shd w:val="clear" w:color="auto" w:fill="auto"/>
            <w:noWrap/>
            <w:vAlign w:val="center"/>
          </w:tcPr>
          <w:p w14:paraId="66FE378C" w14:textId="41591A78" w:rsidR="00AF593D" w:rsidRPr="00AF593D" w:rsidRDefault="00AF593D" w:rsidP="00AF593D">
            <w:pPr>
              <w:jc w:val="right"/>
              <w:rPr>
                <w:rFonts w:ascii="Futura Lt BT" w:hAnsi="Futura Lt BT" w:cs="Symbol"/>
                <w:color w:val="005CA9"/>
                <w:sz w:val="14"/>
                <w:szCs w:val="14"/>
              </w:rPr>
            </w:pPr>
            <w:r w:rsidRPr="00AF593D">
              <w:rPr>
                <w:rFonts w:ascii="Futura Lt BT" w:hAnsi="Futura Lt BT" w:cs="Symbol"/>
                <w:color w:val="005CA9"/>
                <w:sz w:val="14"/>
                <w:szCs w:val="14"/>
              </w:rPr>
              <w:t>544.490</w:t>
            </w:r>
          </w:p>
        </w:tc>
      </w:tr>
      <w:tr w:rsidR="00AF593D" w:rsidRPr="00AF593D" w14:paraId="3B3315D5" w14:textId="77777777" w:rsidTr="00C6118B">
        <w:trPr>
          <w:trHeight w:val="198"/>
        </w:trPr>
        <w:tc>
          <w:tcPr>
            <w:tcW w:w="2694" w:type="dxa"/>
            <w:tcBorders>
              <w:top w:val="nil"/>
              <w:left w:val="nil"/>
              <w:bottom w:val="nil"/>
              <w:right w:val="nil"/>
            </w:tcBorders>
            <w:shd w:val="clear" w:color="auto" w:fill="auto"/>
            <w:vAlign w:val="center"/>
            <w:hideMark/>
          </w:tcPr>
          <w:p w14:paraId="1279A80E" w14:textId="77777777" w:rsidR="00AF593D" w:rsidRPr="00AF593D" w:rsidRDefault="00AF593D" w:rsidP="00AF593D">
            <w:pPr>
              <w:jc w:val="both"/>
              <w:rPr>
                <w:rFonts w:ascii="Futura Lt BT" w:hAnsi="Futura Lt BT"/>
                <w:color w:val="005CA9"/>
                <w:sz w:val="14"/>
                <w:szCs w:val="14"/>
              </w:rPr>
            </w:pPr>
            <w:r w:rsidRPr="00AF593D">
              <w:rPr>
                <w:rFonts w:ascii="Futura Lt BT" w:hAnsi="Futura Lt BT" w:cs="Symbol"/>
                <w:color w:val="005CA9"/>
                <w:sz w:val="14"/>
                <w:szCs w:val="14"/>
              </w:rPr>
              <w:t>Operações de crédito (6)</w:t>
            </w:r>
          </w:p>
        </w:tc>
        <w:tc>
          <w:tcPr>
            <w:tcW w:w="1004" w:type="dxa"/>
            <w:tcBorders>
              <w:top w:val="nil"/>
              <w:left w:val="nil"/>
              <w:bottom w:val="nil"/>
              <w:right w:val="nil"/>
            </w:tcBorders>
            <w:shd w:val="clear" w:color="auto" w:fill="auto"/>
            <w:noWrap/>
            <w:vAlign w:val="center"/>
          </w:tcPr>
          <w:p w14:paraId="6030D42F" w14:textId="6477A4FD" w:rsidR="00AF593D" w:rsidRPr="00AF593D" w:rsidRDefault="00AF593D" w:rsidP="00AF593D">
            <w:pPr>
              <w:jc w:val="right"/>
              <w:rPr>
                <w:rFonts w:ascii="Futura Lt BT" w:hAnsi="Futura Lt BT"/>
                <w:color w:val="005CA9"/>
                <w:sz w:val="14"/>
                <w:szCs w:val="14"/>
              </w:rPr>
            </w:pPr>
            <w:r w:rsidRPr="00AF593D">
              <w:rPr>
                <w:rFonts w:ascii="Futura Lt BT" w:hAnsi="Futura Lt BT" w:cs="Calibri"/>
                <w:color w:val="005CA9"/>
                <w:sz w:val="14"/>
                <w:szCs w:val="14"/>
              </w:rPr>
              <w:t>10.515</w:t>
            </w:r>
          </w:p>
        </w:tc>
        <w:tc>
          <w:tcPr>
            <w:tcW w:w="1004" w:type="dxa"/>
            <w:tcBorders>
              <w:top w:val="nil"/>
              <w:left w:val="nil"/>
              <w:bottom w:val="nil"/>
              <w:right w:val="nil"/>
            </w:tcBorders>
            <w:shd w:val="clear" w:color="auto" w:fill="auto"/>
            <w:noWrap/>
            <w:vAlign w:val="center"/>
          </w:tcPr>
          <w:p w14:paraId="4C490AA1" w14:textId="5D01659C" w:rsidR="00AF593D" w:rsidRPr="00AF593D" w:rsidRDefault="00AF593D" w:rsidP="00AF593D">
            <w:pPr>
              <w:jc w:val="center"/>
              <w:rPr>
                <w:rFonts w:ascii="Futura Lt BT" w:hAnsi="Futura Lt BT"/>
                <w:color w:val="005CA9"/>
                <w:sz w:val="14"/>
                <w:szCs w:val="14"/>
              </w:rPr>
            </w:pPr>
            <w:r w:rsidRPr="00AF593D">
              <w:rPr>
                <w:rFonts w:ascii="Futura Lt BT" w:hAnsi="Futura Lt BT" w:cs="Calibri"/>
                <w:color w:val="005CA9"/>
                <w:sz w:val="14"/>
                <w:szCs w:val="14"/>
              </w:rPr>
              <w:t>-</w:t>
            </w:r>
          </w:p>
        </w:tc>
        <w:tc>
          <w:tcPr>
            <w:tcW w:w="1004" w:type="dxa"/>
            <w:tcBorders>
              <w:top w:val="nil"/>
              <w:left w:val="nil"/>
              <w:bottom w:val="nil"/>
              <w:right w:val="nil"/>
            </w:tcBorders>
            <w:shd w:val="clear" w:color="auto" w:fill="auto"/>
            <w:noWrap/>
            <w:vAlign w:val="center"/>
          </w:tcPr>
          <w:p w14:paraId="2929B07C" w14:textId="19A3FA80" w:rsidR="00AF593D" w:rsidRPr="00AF593D" w:rsidRDefault="00AF593D" w:rsidP="00AF593D">
            <w:pPr>
              <w:jc w:val="center"/>
              <w:rPr>
                <w:rFonts w:ascii="Futura Lt BT" w:hAnsi="Futura Lt BT"/>
                <w:color w:val="005CA9"/>
                <w:sz w:val="14"/>
                <w:szCs w:val="14"/>
              </w:rPr>
            </w:pPr>
            <w:r w:rsidRPr="00AF593D">
              <w:rPr>
                <w:rFonts w:ascii="Futura Lt BT" w:hAnsi="Futura Lt BT" w:cs="Calibri"/>
                <w:color w:val="005CA9"/>
                <w:sz w:val="14"/>
                <w:szCs w:val="14"/>
              </w:rPr>
              <w:t>-</w:t>
            </w:r>
          </w:p>
        </w:tc>
        <w:tc>
          <w:tcPr>
            <w:tcW w:w="1004" w:type="dxa"/>
            <w:tcBorders>
              <w:top w:val="nil"/>
              <w:left w:val="nil"/>
              <w:bottom w:val="nil"/>
              <w:right w:val="nil"/>
            </w:tcBorders>
            <w:shd w:val="clear" w:color="auto" w:fill="auto"/>
            <w:noWrap/>
            <w:vAlign w:val="center"/>
          </w:tcPr>
          <w:p w14:paraId="3F645166" w14:textId="42CDB866" w:rsidR="00AF593D" w:rsidRPr="00AF593D" w:rsidRDefault="00AF593D" w:rsidP="00AF593D">
            <w:pPr>
              <w:jc w:val="center"/>
              <w:rPr>
                <w:rFonts w:ascii="Futura Lt BT" w:hAnsi="Futura Lt BT"/>
                <w:color w:val="005CA9"/>
                <w:sz w:val="14"/>
                <w:szCs w:val="14"/>
              </w:rPr>
            </w:pPr>
            <w:r w:rsidRPr="00AF593D">
              <w:rPr>
                <w:rFonts w:ascii="Futura Lt BT" w:hAnsi="Futura Lt BT" w:cs="Calibri"/>
                <w:color w:val="005CA9"/>
                <w:sz w:val="14"/>
                <w:szCs w:val="14"/>
              </w:rPr>
              <w:t>-</w:t>
            </w:r>
          </w:p>
        </w:tc>
        <w:tc>
          <w:tcPr>
            <w:tcW w:w="1004" w:type="dxa"/>
            <w:tcBorders>
              <w:top w:val="nil"/>
              <w:left w:val="nil"/>
              <w:bottom w:val="nil"/>
              <w:right w:val="nil"/>
            </w:tcBorders>
            <w:shd w:val="clear" w:color="auto" w:fill="auto"/>
            <w:noWrap/>
            <w:vAlign w:val="center"/>
          </w:tcPr>
          <w:p w14:paraId="0693936B" w14:textId="6927E7DC" w:rsidR="00AF593D" w:rsidRPr="00AF593D" w:rsidRDefault="00AF593D" w:rsidP="00AF593D">
            <w:pPr>
              <w:jc w:val="right"/>
              <w:rPr>
                <w:rFonts w:ascii="Futura Lt BT" w:hAnsi="Futura Lt BT"/>
                <w:color w:val="005CA9"/>
                <w:sz w:val="14"/>
                <w:szCs w:val="14"/>
              </w:rPr>
            </w:pPr>
            <w:r w:rsidRPr="00AF593D">
              <w:rPr>
                <w:rFonts w:ascii="Futura Lt BT" w:hAnsi="Futura Lt BT" w:cs="Calibri"/>
                <w:color w:val="005CA9"/>
                <w:sz w:val="14"/>
                <w:szCs w:val="14"/>
              </w:rPr>
              <w:t>559.890</w:t>
            </w:r>
          </w:p>
        </w:tc>
        <w:tc>
          <w:tcPr>
            <w:tcW w:w="1004" w:type="dxa"/>
            <w:tcBorders>
              <w:top w:val="nil"/>
              <w:left w:val="nil"/>
              <w:bottom w:val="nil"/>
            </w:tcBorders>
            <w:shd w:val="clear" w:color="auto" w:fill="auto"/>
            <w:noWrap/>
            <w:vAlign w:val="center"/>
          </w:tcPr>
          <w:p w14:paraId="668B2FC8" w14:textId="5FE5C9FF" w:rsidR="00AF593D" w:rsidRPr="00AF593D" w:rsidRDefault="006901AA" w:rsidP="00AF593D">
            <w:pPr>
              <w:jc w:val="right"/>
              <w:rPr>
                <w:rFonts w:ascii="Futura Lt BT" w:hAnsi="Futura Lt BT"/>
                <w:color w:val="005CA9"/>
                <w:sz w:val="14"/>
                <w:szCs w:val="14"/>
              </w:rPr>
            </w:pPr>
            <w:r>
              <w:rPr>
                <w:rFonts w:ascii="Futura Lt BT" w:hAnsi="Futura Lt BT" w:cs="Calibri"/>
                <w:color w:val="005CA9"/>
                <w:sz w:val="14"/>
                <w:szCs w:val="14"/>
              </w:rPr>
              <w:t>3.485.200</w:t>
            </w:r>
          </w:p>
        </w:tc>
        <w:tc>
          <w:tcPr>
            <w:tcW w:w="1004" w:type="dxa"/>
            <w:tcBorders>
              <w:top w:val="nil"/>
              <w:left w:val="nil"/>
              <w:bottom w:val="nil"/>
              <w:right w:val="nil"/>
            </w:tcBorders>
            <w:shd w:val="clear" w:color="auto" w:fill="auto"/>
            <w:noWrap/>
            <w:vAlign w:val="center"/>
          </w:tcPr>
          <w:p w14:paraId="04B5098A" w14:textId="04EB4C73" w:rsidR="00AF593D" w:rsidRPr="00AF593D" w:rsidRDefault="00AF593D" w:rsidP="00AF593D">
            <w:pPr>
              <w:jc w:val="right"/>
              <w:rPr>
                <w:rFonts w:ascii="Futura Lt BT" w:hAnsi="Futura Lt BT" w:cs="Symbol"/>
                <w:color w:val="005CA9"/>
                <w:sz w:val="14"/>
                <w:szCs w:val="14"/>
              </w:rPr>
            </w:pPr>
            <w:r w:rsidRPr="00AF593D">
              <w:rPr>
                <w:rFonts w:ascii="Futura Lt BT" w:hAnsi="Futura Lt BT" w:cs="Symbol"/>
                <w:color w:val="005CA9"/>
                <w:sz w:val="14"/>
                <w:szCs w:val="14"/>
              </w:rPr>
              <w:t>12.628</w:t>
            </w:r>
          </w:p>
        </w:tc>
        <w:tc>
          <w:tcPr>
            <w:tcW w:w="1004" w:type="dxa"/>
            <w:tcBorders>
              <w:top w:val="nil"/>
              <w:left w:val="nil"/>
              <w:bottom w:val="nil"/>
              <w:right w:val="nil"/>
            </w:tcBorders>
            <w:shd w:val="clear" w:color="auto" w:fill="auto"/>
            <w:noWrap/>
            <w:vAlign w:val="center"/>
          </w:tcPr>
          <w:p w14:paraId="303BAC9B" w14:textId="2F36C3AF" w:rsidR="00AF593D" w:rsidRPr="00AF593D" w:rsidRDefault="00AF593D" w:rsidP="00AF593D">
            <w:pPr>
              <w:jc w:val="center"/>
              <w:rPr>
                <w:rFonts w:ascii="Futura Lt BT" w:hAnsi="Futura Lt BT" w:cs="Symbol"/>
                <w:color w:val="005CA9"/>
                <w:sz w:val="14"/>
                <w:szCs w:val="14"/>
              </w:rPr>
            </w:pPr>
            <w:r w:rsidRPr="00AF593D">
              <w:rPr>
                <w:rFonts w:ascii="Futura Lt BT" w:hAnsi="Futura Lt BT" w:cs="Symbol"/>
                <w:color w:val="005CA9"/>
                <w:sz w:val="14"/>
                <w:szCs w:val="14"/>
              </w:rPr>
              <w:t>-</w:t>
            </w:r>
          </w:p>
        </w:tc>
        <w:tc>
          <w:tcPr>
            <w:tcW w:w="1004" w:type="dxa"/>
            <w:tcBorders>
              <w:top w:val="nil"/>
              <w:left w:val="nil"/>
              <w:bottom w:val="nil"/>
              <w:right w:val="nil"/>
            </w:tcBorders>
            <w:shd w:val="clear" w:color="auto" w:fill="auto"/>
            <w:noWrap/>
            <w:vAlign w:val="center"/>
          </w:tcPr>
          <w:p w14:paraId="7C5975FF" w14:textId="3D5F6C7F" w:rsidR="00AF593D" w:rsidRPr="00AF593D" w:rsidRDefault="00AF593D" w:rsidP="00AF593D">
            <w:pPr>
              <w:jc w:val="center"/>
              <w:rPr>
                <w:rFonts w:ascii="Futura Lt BT" w:hAnsi="Futura Lt BT" w:cs="Symbol"/>
                <w:color w:val="005CA9"/>
                <w:sz w:val="14"/>
                <w:szCs w:val="14"/>
              </w:rPr>
            </w:pPr>
            <w:r w:rsidRPr="00AF593D">
              <w:rPr>
                <w:rFonts w:ascii="Futura Lt BT" w:hAnsi="Futura Lt BT" w:cs="Symbol"/>
                <w:color w:val="005CA9"/>
                <w:sz w:val="14"/>
                <w:szCs w:val="14"/>
              </w:rPr>
              <w:t>-</w:t>
            </w:r>
          </w:p>
        </w:tc>
        <w:tc>
          <w:tcPr>
            <w:tcW w:w="1004" w:type="dxa"/>
            <w:tcBorders>
              <w:top w:val="nil"/>
              <w:left w:val="nil"/>
              <w:bottom w:val="nil"/>
              <w:right w:val="nil"/>
            </w:tcBorders>
            <w:shd w:val="clear" w:color="auto" w:fill="auto"/>
            <w:noWrap/>
            <w:vAlign w:val="center"/>
          </w:tcPr>
          <w:p w14:paraId="0F10A09D" w14:textId="68700A82" w:rsidR="00AF593D" w:rsidRPr="00AF593D" w:rsidRDefault="00AF593D" w:rsidP="00AF593D">
            <w:pPr>
              <w:jc w:val="center"/>
              <w:rPr>
                <w:rFonts w:ascii="Futura Lt BT" w:hAnsi="Futura Lt BT" w:cs="Symbol"/>
                <w:color w:val="005CA9"/>
                <w:sz w:val="14"/>
                <w:szCs w:val="14"/>
              </w:rPr>
            </w:pPr>
            <w:r w:rsidRPr="00AF593D">
              <w:rPr>
                <w:rFonts w:ascii="Futura Lt BT" w:hAnsi="Futura Lt BT" w:cs="Symbol"/>
                <w:color w:val="005CA9"/>
                <w:sz w:val="14"/>
                <w:szCs w:val="14"/>
              </w:rPr>
              <w:t>-</w:t>
            </w:r>
          </w:p>
        </w:tc>
        <w:tc>
          <w:tcPr>
            <w:tcW w:w="1004" w:type="dxa"/>
            <w:tcBorders>
              <w:top w:val="nil"/>
              <w:left w:val="nil"/>
              <w:bottom w:val="nil"/>
              <w:right w:val="nil"/>
            </w:tcBorders>
            <w:shd w:val="clear" w:color="auto" w:fill="auto"/>
            <w:noWrap/>
            <w:vAlign w:val="center"/>
          </w:tcPr>
          <w:p w14:paraId="0BEE6CF2" w14:textId="70DA0C6E" w:rsidR="00AF593D" w:rsidRPr="00AF593D" w:rsidRDefault="00AF593D" w:rsidP="00AF593D">
            <w:pPr>
              <w:jc w:val="right"/>
              <w:rPr>
                <w:rFonts w:ascii="Futura Lt BT" w:hAnsi="Futura Lt BT" w:cs="Symbol"/>
                <w:color w:val="005CA9"/>
                <w:sz w:val="14"/>
                <w:szCs w:val="14"/>
              </w:rPr>
            </w:pPr>
            <w:r w:rsidRPr="00AF593D">
              <w:rPr>
                <w:rFonts w:ascii="Futura Lt BT" w:hAnsi="Futura Lt BT" w:cs="Symbol"/>
                <w:color w:val="005CA9"/>
                <w:sz w:val="14"/>
                <w:szCs w:val="14"/>
              </w:rPr>
              <w:t>25.009</w:t>
            </w:r>
          </w:p>
        </w:tc>
        <w:tc>
          <w:tcPr>
            <w:tcW w:w="1005" w:type="dxa"/>
            <w:tcBorders>
              <w:top w:val="nil"/>
              <w:left w:val="nil"/>
              <w:bottom w:val="nil"/>
            </w:tcBorders>
            <w:shd w:val="clear" w:color="auto" w:fill="auto"/>
            <w:noWrap/>
            <w:vAlign w:val="center"/>
          </w:tcPr>
          <w:p w14:paraId="54D64572" w14:textId="5A1B35A6" w:rsidR="00AF593D" w:rsidRPr="00AF593D" w:rsidRDefault="00C6118B" w:rsidP="00AF593D">
            <w:pPr>
              <w:jc w:val="right"/>
              <w:rPr>
                <w:rFonts w:ascii="Futura Lt BT" w:hAnsi="Futura Lt BT" w:cs="Symbol"/>
                <w:color w:val="005CA9"/>
                <w:sz w:val="14"/>
                <w:szCs w:val="14"/>
              </w:rPr>
            </w:pPr>
            <w:r>
              <w:rPr>
                <w:rFonts w:ascii="Futura Lt BT" w:hAnsi="Futura Lt BT" w:cs="Symbol"/>
                <w:color w:val="005CA9"/>
                <w:sz w:val="14"/>
                <w:szCs w:val="14"/>
              </w:rPr>
              <w:t>3.950.134</w:t>
            </w:r>
          </w:p>
        </w:tc>
      </w:tr>
      <w:tr w:rsidR="00AF593D" w:rsidRPr="00AF593D" w14:paraId="0157B15F" w14:textId="77777777" w:rsidTr="00C6118B">
        <w:trPr>
          <w:trHeight w:val="198"/>
        </w:trPr>
        <w:tc>
          <w:tcPr>
            <w:tcW w:w="2694" w:type="dxa"/>
            <w:tcBorders>
              <w:top w:val="nil"/>
              <w:left w:val="nil"/>
              <w:bottom w:val="nil"/>
              <w:right w:val="nil"/>
            </w:tcBorders>
            <w:shd w:val="clear" w:color="auto" w:fill="auto"/>
            <w:vAlign w:val="center"/>
            <w:hideMark/>
          </w:tcPr>
          <w:p w14:paraId="31D96A0A" w14:textId="77777777" w:rsidR="00AF593D" w:rsidRPr="00AF593D" w:rsidRDefault="00AF593D" w:rsidP="00AF593D">
            <w:pPr>
              <w:jc w:val="both"/>
              <w:rPr>
                <w:rFonts w:ascii="Futura Lt BT" w:hAnsi="Futura Lt BT"/>
                <w:color w:val="005CA9"/>
                <w:sz w:val="14"/>
                <w:szCs w:val="14"/>
              </w:rPr>
            </w:pPr>
            <w:r w:rsidRPr="00AF593D">
              <w:rPr>
                <w:rFonts w:ascii="Futura Lt BT" w:hAnsi="Futura Lt BT" w:cs="Symbol"/>
                <w:color w:val="005CA9"/>
                <w:sz w:val="14"/>
                <w:szCs w:val="14"/>
              </w:rPr>
              <w:t xml:space="preserve">Provisões para operações de crédito </w:t>
            </w:r>
          </w:p>
        </w:tc>
        <w:tc>
          <w:tcPr>
            <w:tcW w:w="1004" w:type="dxa"/>
            <w:tcBorders>
              <w:top w:val="nil"/>
              <w:left w:val="nil"/>
              <w:bottom w:val="nil"/>
              <w:right w:val="nil"/>
            </w:tcBorders>
            <w:shd w:val="clear" w:color="auto" w:fill="auto"/>
            <w:noWrap/>
            <w:vAlign w:val="center"/>
          </w:tcPr>
          <w:p w14:paraId="7CC5DD6B" w14:textId="2A718B73" w:rsidR="00AF593D" w:rsidRPr="00AF593D" w:rsidRDefault="00AF593D" w:rsidP="00AF593D">
            <w:pPr>
              <w:jc w:val="center"/>
              <w:rPr>
                <w:rFonts w:ascii="Futura Lt BT" w:hAnsi="Futura Lt BT"/>
                <w:color w:val="005CA9"/>
                <w:sz w:val="14"/>
                <w:szCs w:val="14"/>
              </w:rPr>
            </w:pPr>
            <w:r w:rsidRPr="00AF593D">
              <w:rPr>
                <w:rFonts w:ascii="Futura Lt BT" w:hAnsi="Futura Lt BT" w:cs="Calibri"/>
                <w:color w:val="005CA9"/>
                <w:sz w:val="14"/>
                <w:szCs w:val="14"/>
              </w:rPr>
              <w:t>-</w:t>
            </w:r>
          </w:p>
        </w:tc>
        <w:tc>
          <w:tcPr>
            <w:tcW w:w="1004" w:type="dxa"/>
            <w:tcBorders>
              <w:top w:val="nil"/>
              <w:left w:val="nil"/>
              <w:bottom w:val="nil"/>
              <w:right w:val="nil"/>
            </w:tcBorders>
            <w:shd w:val="clear" w:color="auto" w:fill="auto"/>
            <w:noWrap/>
            <w:vAlign w:val="center"/>
          </w:tcPr>
          <w:p w14:paraId="4DCC3F44" w14:textId="60FF7692" w:rsidR="00AF593D" w:rsidRPr="00AF593D" w:rsidRDefault="00AF593D" w:rsidP="00AF593D">
            <w:pPr>
              <w:jc w:val="center"/>
              <w:rPr>
                <w:rFonts w:ascii="Futura Lt BT" w:hAnsi="Futura Lt BT"/>
                <w:color w:val="005CA9"/>
                <w:sz w:val="14"/>
                <w:szCs w:val="14"/>
              </w:rPr>
            </w:pPr>
            <w:r w:rsidRPr="00AF593D">
              <w:rPr>
                <w:rFonts w:ascii="Futura Lt BT" w:hAnsi="Futura Lt BT" w:cs="Calibri"/>
                <w:color w:val="005CA9"/>
                <w:sz w:val="14"/>
                <w:szCs w:val="14"/>
              </w:rPr>
              <w:t>-</w:t>
            </w:r>
          </w:p>
        </w:tc>
        <w:tc>
          <w:tcPr>
            <w:tcW w:w="1004" w:type="dxa"/>
            <w:tcBorders>
              <w:top w:val="nil"/>
              <w:left w:val="nil"/>
              <w:bottom w:val="nil"/>
              <w:right w:val="nil"/>
            </w:tcBorders>
            <w:shd w:val="clear" w:color="auto" w:fill="auto"/>
            <w:noWrap/>
            <w:vAlign w:val="center"/>
          </w:tcPr>
          <w:p w14:paraId="2FA3F509" w14:textId="437496EE" w:rsidR="00AF593D" w:rsidRPr="00AF593D" w:rsidRDefault="00AF593D" w:rsidP="00AF593D">
            <w:pPr>
              <w:jc w:val="center"/>
              <w:rPr>
                <w:rFonts w:ascii="Futura Lt BT" w:hAnsi="Futura Lt BT"/>
                <w:color w:val="005CA9"/>
                <w:sz w:val="14"/>
                <w:szCs w:val="14"/>
              </w:rPr>
            </w:pPr>
            <w:r w:rsidRPr="00AF593D">
              <w:rPr>
                <w:rFonts w:ascii="Futura Lt BT" w:hAnsi="Futura Lt BT" w:cs="Calibri"/>
                <w:color w:val="005CA9"/>
                <w:sz w:val="14"/>
                <w:szCs w:val="14"/>
              </w:rPr>
              <w:t>-</w:t>
            </w:r>
          </w:p>
        </w:tc>
        <w:tc>
          <w:tcPr>
            <w:tcW w:w="1004" w:type="dxa"/>
            <w:tcBorders>
              <w:top w:val="nil"/>
              <w:left w:val="nil"/>
              <w:bottom w:val="nil"/>
              <w:right w:val="nil"/>
            </w:tcBorders>
            <w:shd w:val="clear" w:color="auto" w:fill="auto"/>
            <w:noWrap/>
            <w:vAlign w:val="center"/>
          </w:tcPr>
          <w:p w14:paraId="3FFC323C" w14:textId="6ACF04C5" w:rsidR="00AF593D" w:rsidRPr="00AF593D" w:rsidRDefault="00AF593D" w:rsidP="00AF593D">
            <w:pPr>
              <w:jc w:val="center"/>
              <w:rPr>
                <w:rFonts w:ascii="Futura Lt BT" w:hAnsi="Futura Lt BT"/>
                <w:color w:val="005CA9"/>
                <w:sz w:val="14"/>
                <w:szCs w:val="14"/>
              </w:rPr>
            </w:pPr>
            <w:r w:rsidRPr="00AF593D">
              <w:rPr>
                <w:rFonts w:ascii="Futura Lt BT" w:hAnsi="Futura Lt BT" w:cs="Calibri"/>
                <w:color w:val="005CA9"/>
                <w:sz w:val="14"/>
                <w:szCs w:val="14"/>
              </w:rPr>
              <w:t>-</w:t>
            </w:r>
          </w:p>
        </w:tc>
        <w:tc>
          <w:tcPr>
            <w:tcW w:w="1004" w:type="dxa"/>
            <w:tcBorders>
              <w:top w:val="nil"/>
              <w:left w:val="nil"/>
              <w:bottom w:val="nil"/>
              <w:right w:val="nil"/>
            </w:tcBorders>
            <w:shd w:val="clear" w:color="auto" w:fill="auto"/>
            <w:noWrap/>
            <w:vAlign w:val="center"/>
          </w:tcPr>
          <w:p w14:paraId="49200B14" w14:textId="22F6F161" w:rsidR="00AF593D" w:rsidRPr="00AF593D" w:rsidRDefault="00AF593D" w:rsidP="00AF593D">
            <w:pPr>
              <w:jc w:val="right"/>
              <w:rPr>
                <w:rFonts w:ascii="Futura Lt BT" w:hAnsi="Futura Lt BT"/>
                <w:color w:val="005CA9"/>
                <w:sz w:val="14"/>
                <w:szCs w:val="14"/>
              </w:rPr>
            </w:pPr>
            <w:r w:rsidRPr="00AF593D">
              <w:rPr>
                <w:rFonts w:ascii="Futura Lt BT" w:hAnsi="Futura Lt BT" w:cs="Calibri"/>
                <w:color w:val="005CA9"/>
                <w:sz w:val="14"/>
                <w:szCs w:val="14"/>
              </w:rPr>
              <w:t>(535.010)</w:t>
            </w:r>
          </w:p>
        </w:tc>
        <w:tc>
          <w:tcPr>
            <w:tcW w:w="1004" w:type="dxa"/>
            <w:tcBorders>
              <w:top w:val="nil"/>
              <w:left w:val="nil"/>
              <w:bottom w:val="nil"/>
            </w:tcBorders>
            <w:shd w:val="clear" w:color="auto" w:fill="auto"/>
            <w:noWrap/>
            <w:vAlign w:val="center"/>
          </w:tcPr>
          <w:p w14:paraId="6D55CB97" w14:textId="2BCEE9EE" w:rsidR="00AF593D" w:rsidRPr="00AF593D" w:rsidRDefault="00AF593D" w:rsidP="00AF593D">
            <w:pPr>
              <w:jc w:val="right"/>
              <w:rPr>
                <w:rFonts w:ascii="Futura Lt BT" w:hAnsi="Futura Lt BT"/>
                <w:color w:val="005CA9"/>
                <w:sz w:val="14"/>
                <w:szCs w:val="14"/>
              </w:rPr>
            </w:pPr>
            <w:r w:rsidRPr="00AF593D">
              <w:rPr>
                <w:rFonts w:ascii="Futura Lt BT" w:hAnsi="Futura Lt BT" w:cs="Calibri"/>
                <w:color w:val="005CA9"/>
                <w:sz w:val="14"/>
                <w:szCs w:val="14"/>
              </w:rPr>
              <w:t>(</w:t>
            </w:r>
            <w:r w:rsidR="006901AA">
              <w:rPr>
                <w:rFonts w:ascii="Futura Lt BT" w:hAnsi="Futura Lt BT" w:cs="Calibri"/>
                <w:color w:val="005CA9"/>
                <w:sz w:val="14"/>
                <w:szCs w:val="14"/>
              </w:rPr>
              <w:t>1.153</w:t>
            </w:r>
            <w:r w:rsidRPr="00AF593D">
              <w:rPr>
                <w:rFonts w:ascii="Futura Lt BT" w:hAnsi="Futura Lt BT" w:cs="Calibri"/>
                <w:color w:val="005CA9"/>
                <w:sz w:val="14"/>
                <w:szCs w:val="14"/>
              </w:rPr>
              <w:t>)</w:t>
            </w:r>
          </w:p>
        </w:tc>
        <w:tc>
          <w:tcPr>
            <w:tcW w:w="1004" w:type="dxa"/>
            <w:tcBorders>
              <w:top w:val="nil"/>
              <w:left w:val="nil"/>
              <w:bottom w:val="nil"/>
              <w:right w:val="nil"/>
            </w:tcBorders>
            <w:shd w:val="clear" w:color="auto" w:fill="auto"/>
            <w:noWrap/>
            <w:vAlign w:val="center"/>
          </w:tcPr>
          <w:p w14:paraId="0F704B15" w14:textId="5D048C85" w:rsidR="00AF593D" w:rsidRPr="00AF593D" w:rsidRDefault="00AF593D" w:rsidP="00AF593D">
            <w:pPr>
              <w:jc w:val="center"/>
              <w:rPr>
                <w:rFonts w:ascii="Futura Lt BT" w:hAnsi="Futura Lt BT" w:cs="Symbol"/>
                <w:color w:val="005CA9"/>
                <w:sz w:val="14"/>
                <w:szCs w:val="14"/>
              </w:rPr>
            </w:pPr>
            <w:r w:rsidRPr="00AF593D">
              <w:rPr>
                <w:rFonts w:ascii="Futura Lt BT" w:hAnsi="Futura Lt BT" w:cs="Symbol"/>
                <w:color w:val="005CA9"/>
                <w:sz w:val="14"/>
                <w:szCs w:val="14"/>
              </w:rPr>
              <w:t>-</w:t>
            </w:r>
          </w:p>
        </w:tc>
        <w:tc>
          <w:tcPr>
            <w:tcW w:w="1004" w:type="dxa"/>
            <w:tcBorders>
              <w:top w:val="nil"/>
              <w:left w:val="nil"/>
              <w:bottom w:val="nil"/>
              <w:right w:val="nil"/>
            </w:tcBorders>
            <w:shd w:val="clear" w:color="auto" w:fill="auto"/>
            <w:noWrap/>
            <w:vAlign w:val="center"/>
          </w:tcPr>
          <w:p w14:paraId="61FD1568" w14:textId="300BB0FE" w:rsidR="00AF593D" w:rsidRPr="00AF593D" w:rsidRDefault="00AF593D" w:rsidP="00AF593D">
            <w:pPr>
              <w:jc w:val="center"/>
              <w:rPr>
                <w:rFonts w:ascii="Futura Lt BT" w:hAnsi="Futura Lt BT" w:cs="Symbol"/>
                <w:color w:val="005CA9"/>
                <w:sz w:val="14"/>
                <w:szCs w:val="14"/>
              </w:rPr>
            </w:pPr>
            <w:r w:rsidRPr="00AF593D">
              <w:rPr>
                <w:rFonts w:ascii="Futura Lt BT" w:hAnsi="Futura Lt BT" w:cs="Symbol"/>
                <w:color w:val="005CA9"/>
                <w:sz w:val="14"/>
                <w:szCs w:val="14"/>
              </w:rPr>
              <w:t>-</w:t>
            </w:r>
          </w:p>
        </w:tc>
        <w:tc>
          <w:tcPr>
            <w:tcW w:w="1004" w:type="dxa"/>
            <w:tcBorders>
              <w:top w:val="nil"/>
              <w:left w:val="nil"/>
              <w:bottom w:val="nil"/>
              <w:right w:val="nil"/>
            </w:tcBorders>
            <w:shd w:val="clear" w:color="auto" w:fill="auto"/>
            <w:noWrap/>
            <w:vAlign w:val="center"/>
          </w:tcPr>
          <w:p w14:paraId="452B1A23" w14:textId="323EC0AE" w:rsidR="00AF593D" w:rsidRPr="00AF593D" w:rsidRDefault="00AF593D" w:rsidP="00AF593D">
            <w:pPr>
              <w:jc w:val="center"/>
              <w:rPr>
                <w:rFonts w:ascii="Futura Lt BT" w:hAnsi="Futura Lt BT" w:cs="Symbol"/>
                <w:color w:val="005CA9"/>
                <w:sz w:val="14"/>
                <w:szCs w:val="14"/>
              </w:rPr>
            </w:pPr>
            <w:r w:rsidRPr="00AF593D">
              <w:rPr>
                <w:rFonts w:ascii="Futura Lt BT" w:hAnsi="Futura Lt BT" w:cs="Symbol"/>
                <w:color w:val="005CA9"/>
                <w:sz w:val="14"/>
                <w:szCs w:val="14"/>
              </w:rPr>
              <w:t>-</w:t>
            </w:r>
          </w:p>
        </w:tc>
        <w:tc>
          <w:tcPr>
            <w:tcW w:w="1004" w:type="dxa"/>
            <w:tcBorders>
              <w:top w:val="nil"/>
              <w:left w:val="nil"/>
              <w:bottom w:val="nil"/>
              <w:right w:val="nil"/>
            </w:tcBorders>
            <w:shd w:val="clear" w:color="auto" w:fill="auto"/>
            <w:noWrap/>
            <w:vAlign w:val="center"/>
          </w:tcPr>
          <w:p w14:paraId="21968503" w14:textId="4243CCFD" w:rsidR="00AF593D" w:rsidRPr="00AF593D" w:rsidRDefault="00AF593D" w:rsidP="00AF593D">
            <w:pPr>
              <w:jc w:val="center"/>
              <w:rPr>
                <w:rFonts w:ascii="Futura Lt BT" w:hAnsi="Futura Lt BT" w:cs="Symbol"/>
                <w:color w:val="005CA9"/>
                <w:sz w:val="14"/>
                <w:szCs w:val="14"/>
              </w:rPr>
            </w:pPr>
            <w:r w:rsidRPr="00AF593D">
              <w:rPr>
                <w:rFonts w:ascii="Futura Lt BT" w:hAnsi="Futura Lt BT" w:cs="Symbol"/>
                <w:color w:val="005CA9"/>
                <w:sz w:val="14"/>
                <w:szCs w:val="14"/>
              </w:rPr>
              <w:t>-</w:t>
            </w:r>
          </w:p>
        </w:tc>
        <w:tc>
          <w:tcPr>
            <w:tcW w:w="1004" w:type="dxa"/>
            <w:tcBorders>
              <w:top w:val="nil"/>
              <w:left w:val="nil"/>
              <w:bottom w:val="nil"/>
              <w:right w:val="nil"/>
            </w:tcBorders>
            <w:shd w:val="clear" w:color="auto" w:fill="auto"/>
            <w:noWrap/>
            <w:vAlign w:val="center"/>
          </w:tcPr>
          <w:p w14:paraId="267984D4" w14:textId="4BA07A3C" w:rsidR="00AF593D" w:rsidRPr="00AF593D" w:rsidRDefault="00AF593D" w:rsidP="00AF593D">
            <w:pPr>
              <w:jc w:val="right"/>
              <w:rPr>
                <w:rFonts w:ascii="Futura Lt BT" w:hAnsi="Futura Lt BT" w:cs="Symbol"/>
                <w:color w:val="005CA9"/>
                <w:sz w:val="14"/>
                <w:szCs w:val="14"/>
              </w:rPr>
            </w:pPr>
            <w:r w:rsidRPr="00AF593D">
              <w:rPr>
                <w:rFonts w:ascii="Futura Lt BT" w:hAnsi="Futura Lt BT" w:cs="Symbol"/>
                <w:color w:val="005CA9"/>
                <w:sz w:val="14"/>
                <w:szCs w:val="14"/>
              </w:rPr>
              <w:t>(389)</w:t>
            </w:r>
          </w:p>
        </w:tc>
        <w:tc>
          <w:tcPr>
            <w:tcW w:w="1005" w:type="dxa"/>
            <w:tcBorders>
              <w:top w:val="nil"/>
              <w:left w:val="nil"/>
              <w:bottom w:val="nil"/>
            </w:tcBorders>
            <w:shd w:val="clear" w:color="auto" w:fill="auto"/>
            <w:noWrap/>
            <w:vAlign w:val="center"/>
          </w:tcPr>
          <w:p w14:paraId="1EE99076" w14:textId="2F5C40D6" w:rsidR="00AF593D" w:rsidRPr="00AF593D" w:rsidRDefault="00AF593D" w:rsidP="00AF593D">
            <w:pPr>
              <w:jc w:val="right"/>
              <w:rPr>
                <w:rFonts w:ascii="Futura Lt BT" w:hAnsi="Futura Lt BT" w:cs="Symbol"/>
                <w:color w:val="005CA9"/>
                <w:sz w:val="14"/>
                <w:szCs w:val="14"/>
              </w:rPr>
            </w:pPr>
            <w:r w:rsidRPr="00AF593D">
              <w:rPr>
                <w:rFonts w:ascii="Futura Lt BT" w:hAnsi="Futura Lt BT" w:cs="Symbol"/>
                <w:color w:val="005CA9"/>
                <w:sz w:val="14"/>
                <w:szCs w:val="14"/>
              </w:rPr>
              <w:t>(1</w:t>
            </w:r>
            <w:r w:rsidR="00C6118B">
              <w:rPr>
                <w:rFonts w:ascii="Futura Lt BT" w:hAnsi="Futura Lt BT" w:cs="Symbol"/>
                <w:color w:val="005CA9"/>
                <w:sz w:val="14"/>
                <w:szCs w:val="14"/>
              </w:rPr>
              <w:t>.894</w:t>
            </w:r>
            <w:r w:rsidRPr="00AF593D">
              <w:rPr>
                <w:rFonts w:ascii="Futura Lt BT" w:hAnsi="Futura Lt BT" w:cs="Symbol"/>
                <w:color w:val="005CA9"/>
                <w:sz w:val="14"/>
                <w:szCs w:val="14"/>
              </w:rPr>
              <w:t>)</w:t>
            </w:r>
          </w:p>
        </w:tc>
      </w:tr>
      <w:tr w:rsidR="00AF593D" w:rsidRPr="00AF593D" w14:paraId="7C831A5C" w14:textId="77777777" w:rsidTr="00C6118B">
        <w:trPr>
          <w:trHeight w:val="198"/>
        </w:trPr>
        <w:tc>
          <w:tcPr>
            <w:tcW w:w="2694" w:type="dxa"/>
            <w:tcBorders>
              <w:top w:val="nil"/>
              <w:left w:val="nil"/>
              <w:bottom w:val="nil"/>
              <w:right w:val="nil"/>
            </w:tcBorders>
            <w:shd w:val="clear" w:color="auto" w:fill="auto"/>
            <w:vAlign w:val="center"/>
            <w:hideMark/>
          </w:tcPr>
          <w:p w14:paraId="1C3C4D53" w14:textId="77777777" w:rsidR="00AF593D" w:rsidRPr="00AF593D" w:rsidRDefault="00AF593D" w:rsidP="00AF593D">
            <w:pPr>
              <w:jc w:val="both"/>
              <w:rPr>
                <w:rFonts w:ascii="Futura Lt BT" w:hAnsi="Futura Lt BT"/>
                <w:color w:val="005CA9"/>
                <w:sz w:val="14"/>
                <w:szCs w:val="14"/>
              </w:rPr>
            </w:pPr>
            <w:r w:rsidRPr="00AF593D">
              <w:rPr>
                <w:rFonts w:ascii="Futura Lt BT" w:hAnsi="Futura Lt BT" w:cs="Symbol"/>
                <w:color w:val="005CA9"/>
                <w:sz w:val="14"/>
                <w:szCs w:val="14"/>
              </w:rPr>
              <w:t>Outros créditos</w:t>
            </w:r>
          </w:p>
        </w:tc>
        <w:tc>
          <w:tcPr>
            <w:tcW w:w="1004" w:type="dxa"/>
            <w:tcBorders>
              <w:top w:val="nil"/>
              <w:left w:val="nil"/>
              <w:bottom w:val="nil"/>
              <w:right w:val="nil"/>
            </w:tcBorders>
            <w:shd w:val="clear" w:color="auto" w:fill="auto"/>
            <w:noWrap/>
            <w:vAlign w:val="center"/>
          </w:tcPr>
          <w:p w14:paraId="506F2B64" w14:textId="1454A5AB" w:rsidR="00AF593D" w:rsidRPr="00AF593D" w:rsidRDefault="00AF593D" w:rsidP="00AF593D">
            <w:pPr>
              <w:jc w:val="right"/>
              <w:rPr>
                <w:rFonts w:ascii="Futura Lt BT" w:hAnsi="Futura Lt BT"/>
                <w:color w:val="005CA9"/>
                <w:sz w:val="14"/>
                <w:szCs w:val="14"/>
              </w:rPr>
            </w:pPr>
            <w:r w:rsidRPr="00AF593D">
              <w:rPr>
                <w:rFonts w:ascii="Futura Lt BT" w:hAnsi="Futura Lt BT" w:cs="Calibri"/>
                <w:color w:val="005CA9"/>
                <w:sz w:val="14"/>
                <w:szCs w:val="14"/>
              </w:rPr>
              <w:t>1.887.397</w:t>
            </w:r>
          </w:p>
        </w:tc>
        <w:tc>
          <w:tcPr>
            <w:tcW w:w="1004" w:type="dxa"/>
            <w:tcBorders>
              <w:top w:val="nil"/>
              <w:left w:val="nil"/>
              <w:bottom w:val="nil"/>
              <w:right w:val="nil"/>
            </w:tcBorders>
            <w:shd w:val="clear" w:color="auto" w:fill="auto"/>
            <w:noWrap/>
            <w:vAlign w:val="center"/>
          </w:tcPr>
          <w:p w14:paraId="53E0702F" w14:textId="0E6457C8" w:rsidR="00AF593D" w:rsidRPr="00AF593D" w:rsidRDefault="00AF593D" w:rsidP="00AF593D">
            <w:pPr>
              <w:jc w:val="right"/>
              <w:rPr>
                <w:rFonts w:ascii="Futura Lt BT" w:hAnsi="Futura Lt BT"/>
                <w:color w:val="005CA9"/>
                <w:sz w:val="14"/>
                <w:szCs w:val="14"/>
              </w:rPr>
            </w:pPr>
            <w:r w:rsidRPr="00AF593D">
              <w:rPr>
                <w:rFonts w:ascii="Futura Lt BT" w:hAnsi="Futura Lt BT" w:cs="Calibri"/>
                <w:color w:val="005CA9"/>
                <w:sz w:val="14"/>
                <w:szCs w:val="14"/>
              </w:rPr>
              <w:t>22.080</w:t>
            </w:r>
          </w:p>
        </w:tc>
        <w:tc>
          <w:tcPr>
            <w:tcW w:w="1004" w:type="dxa"/>
            <w:tcBorders>
              <w:top w:val="nil"/>
              <w:left w:val="nil"/>
              <w:bottom w:val="nil"/>
              <w:right w:val="nil"/>
            </w:tcBorders>
            <w:shd w:val="clear" w:color="auto" w:fill="auto"/>
            <w:noWrap/>
            <w:vAlign w:val="center"/>
          </w:tcPr>
          <w:p w14:paraId="643C9CEE" w14:textId="3A885226" w:rsidR="00AF593D" w:rsidRPr="00AF593D" w:rsidRDefault="00AF593D" w:rsidP="00AF593D">
            <w:pPr>
              <w:jc w:val="center"/>
              <w:rPr>
                <w:rFonts w:ascii="Futura Lt BT" w:hAnsi="Futura Lt BT"/>
                <w:color w:val="005CA9"/>
                <w:sz w:val="14"/>
                <w:szCs w:val="14"/>
              </w:rPr>
            </w:pPr>
            <w:r w:rsidRPr="00AF593D">
              <w:rPr>
                <w:rFonts w:ascii="Futura Lt BT" w:hAnsi="Futura Lt BT" w:cs="Calibri"/>
                <w:color w:val="005CA9"/>
                <w:sz w:val="14"/>
                <w:szCs w:val="14"/>
              </w:rPr>
              <w:t>-</w:t>
            </w:r>
          </w:p>
        </w:tc>
        <w:tc>
          <w:tcPr>
            <w:tcW w:w="1004" w:type="dxa"/>
            <w:tcBorders>
              <w:top w:val="nil"/>
              <w:left w:val="nil"/>
              <w:bottom w:val="nil"/>
              <w:right w:val="nil"/>
            </w:tcBorders>
            <w:shd w:val="clear" w:color="auto" w:fill="auto"/>
            <w:noWrap/>
            <w:vAlign w:val="center"/>
          </w:tcPr>
          <w:p w14:paraId="045D38D9" w14:textId="1AC44204" w:rsidR="00AF593D" w:rsidRPr="00AF593D" w:rsidRDefault="00AF593D" w:rsidP="00AF593D">
            <w:pPr>
              <w:jc w:val="center"/>
              <w:rPr>
                <w:rFonts w:ascii="Futura Lt BT" w:hAnsi="Futura Lt BT"/>
                <w:color w:val="005CA9"/>
                <w:sz w:val="14"/>
                <w:szCs w:val="14"/>
              </w:rPr>
            </w:pPr>
            <w:r w:rsidRPr="00AF593D">
              <w:rPr>
                <w:rFonts w:ascii="Futura Lt BT" w:hAnsi="Futura Lt BT" w:cs="Calibri"/>
                <w:color w:val="005CA9"/>
                <w:sz w:val="14"/>
                <w:szCs w:val="14"/>
              </w:rPr>
              <w:t>-</w:t>
            </w:r>
          </w:p>
        </w:tc>
        <w:tc>
          <w:tcPr>
            <w:tcW w:w="1004" w:type="dxa"/>
            <w:tcBorders>
              <w:top w:val="nil"/>
              <w:left w:val="nil"/>
              <w:bottom w:val="nil"/>
              <w:right w:val="nil"/>
            </w:tcBorders>
            <w:shd w:val="clear" w:color="auto" w:fill="auto"/>
            <w:noWrap/>
            <w:vAlign w:val="center"/>
          </w:tcPr>
          <w:p w14:paraId="075A7CE8" w14:textId="76254E7E" w:rsidR="00AF593D" w:rsidRPr="00AF593D" w:rsidRDefault="00AF593D" w:rsidP="00AF593D">
            <w:pPr>
              <w:jc w:val="right"/>
              <w:rPr>
                <w:rFonts w:ascii="Futura Lt BT" w:hAnsi="Futura Lt BT"/>
                <w:color w:val="005CA9"/>
                <w:sz w:val="14"/>
                <w:szCs w:val="14"/>
              </w:rPr>
            </w:pPr>
            <w:r w:rsidRPr="00AF593D">
              <w:rPr>
                <w:rFonts w:ascii="Futura Lt BT" w:hAnsi="Futura Lt BT" w:cs="Calibri"/>
                <w:color w:val="005CA9"/>
                <w:sz w:val="14"/>
                <w:szCs w:val="14"/>
              </w:rPr>
              <w:t>1.446</w:t>
            </w:r>
          </w:p>
        </w:tc>
        <w:tc>
          <w:tcPr>
            <w:tcW w:w="1004" w:type="dxa"/>
            <w:tcBorders>
              <w:top w:val="nil"/>
              <w:left w:val="nil"/>
              <w:bottom w:val="nil"/>
            </w:tcBorders>
            <w:shd w:val="clear" w:color="auto" w:fill="auto"/>
            <w:noWrap/>
            <w:vAlign w:val="center"/>
          </w:tcPr>
          <w:p w14:paraId="357679DE" w14:textId="10413D13" w:rsidR="00AF593D" w:rsidRPr="00AF593D" w:rsidRDefault="00AF593D" w:rsidP="00AF593D">
            <w:pPr>
              <w:jc w:val="right"/>
              <w:rPr>
                <w:rFonts w:ascii="Futura Lt BT" w:hAnsi="Futura Lt BT"/>
                <w:color w:val="005CA9"/>
                <w:sz w:val="14"/>
                <w:szCs w:val="14"/>
              </w:rPr>
            </w:pPr>
            <w:r w:rsidRPr="00AF593D">
              <w:rPr>
                <w:rFonts w:ascii="Futura Lt BT" w:hAnsi="Futura Lt BT" w:cs="Calibri"/>
                <w:color w:val="005CA9"/>
                <w:sz w:val="14"/>
                <w:szCs w:val="14"/>
              </w:rPr>
              <w:t>222.251</w:t>
            </w:r>
          </w:p>
        </w:tc>
        <w:tc>
          <w:tcPr>
            <w:tcW w:w="1004" w:type="dxa"/>
            <w:tcBorders>
              <w:top w:val="nil"/>
              <w:left w:val="nil"/>
              <w:bottom w:val="nil"/>
              <w:right w:val="nil"/>
            </w:tcBorders>
            <w:shd w:val="clear" w:color="auto" w:fill="auto"/>
            <w:noWrap/>
            <w:vAlign w:val="center"/>
          </w:tcPr>
          <w:p w14:paraId="1D2E0C39" w14:textId="17B6CEC6" w:rsidR="00AF593D" w:rsidRPr="00AF593D" w:rsidRDefault="00AF593D" w:rsidP="00AF593D">
            <w:pPr>
              <w:jc w:val="right"/>
              <w:rPr>
                <w:rFonts w:ascii="Futura Lt BT" w:hAnsi="Futura Lt BT" w:cs="Symbol"/>
                <w:color w:val="005CA9"/>
                <w:sz w:val="14"/>
                <w:szCs w:val="14"/>
              </w:rPr>
            </w:pPr>
            <w:r w:rsidRPr="00AF593D">
              <w:rPr>
                <w:rFonts w:ascii="Futura Lt BT" w:hAnsi="Futura Lt BT" w:cs="Symbol"/>
                <w:color w:val="005CA9"/>
                <w:sz w:val="14"/>
                <w:szCs w:val="14"/>
              </w:rPr>
              <w:t>1.846.480</w:t>
            </w:r>
          </w:p>
        </w:tc>
        <w:tc>
          <w:tcPr>
            <w:tcW w:w="1004" w:type="dxa"/>
            <w:tcBorders>
              <w:top w:val="nil"/>
              <w:left w:val="nil"/>
              <w:bottom w:val="nil"/>
              <w:right w:val="nil"/>
            </w:tcBorders>
            <w:shd w:val="clear" w:color="auto" w:fill="auto"/>
            <w:noWrap/>
            <w:vAlign w:val="center"/>
          </w:tcPr>
          <w:p w14:paraId="0A97A0A1" w14:textId="0B359D13" w:rsidR="00AF593D" w:rsidRPr="00AF593D" w:rsidRDefault="00AF593D" w:rsidP="00AF593D">
            <w:pPr>
              <w:jc w:val="right"/>
              <w:rPr>
                <w:rFonts w:ascii="Futura Lt BT" w:hAnsi="Futura Lt BT" w:cs="Symbol"/>
                <w:color w:val="005CA9"/>
                <w:sz w:val="14"/>
                <w:szCs w:val="14"/>
              </w:rPr>
            </w:pPr>
            <w:r w:rsidRPr="00AF593D">
              <w:rPr>
                <w:rFonts w:ascii="Futura Lt BT" w:hAnsi="Futura Lt BT" w:cs="Symbol"/>
                <w:color w:val="005CA9"/>
                <w:sz w:val="14"/>
                <w:szCs w:val="14"/>
              </w:rPr>
              <w:t>18.302</w:t>
            </w:r>
          </w:p>
        </w:tc>
        <w:tc>
          <w:tcPr>
            <w:tcW w:w="1004" w:type="dxa"/>
            <w:tcBorders>
              <w:top w:val="nil"/>
              <w:left w:val="nil"/>
              <w:bottom w:val="nil"/>
              <w:right w:val="nil"/>
            </w:tcBorders>
            <w:shd w:val="clear" w:color="auto" w:fill="auto"/>
            <w:noWrap/>
            <w:vAlign w:val="center"/>
          </w:tcPr>
          <w:p w14:paraId="75FA039F" w14:textId="469E187A" w:rsidR="00AF593D" w:rsidRPr="00AF593D" w:rsidRDefault="00AF593D" w:rsidP="00AF593D">
            <w:pPr>
              <w:jc w:val="center"/>
              <w:rPr>
                <w:rFonts w:ascii="Futura Lt BT" w:hAnsi="Futura Lt BT" w:cs="Symbol"/>
                <w:color w:val="005CA9"/>
                <w:sz w:val="14"/>
                <w:szCs w:val="14"/>
              </w:rPr>
            </w:pPr>
            <w:r w:rsidRPr="00AF593D">
              <w:rPr>
                <w:rFonts w:ascii="Futura Lt BT" w:hAnsi="Futura Lt BT" w:cs="Symbol"/>
                <w:color w:val="005CA9"/>
                <w:sz w:val="14"/>
                <w:szCs w:val="14"/>
              </w:rPr>
              <w:t>-</w:t>
            </w:r>
          </w:p>
        </w:tc>
        <w:tc>
          <w:tcPr>
            <w:tcW w:w="1004" w:type="dxa"/>
            <w:tcBorders>
              <w:top w:val="nil"/>
              <w:left w:val="nil"/>
              <w:bottom w:val="nil"/>
              <w:right w:val="nil"/>
            </w:tcBorders>
            <w:shd w:val="clear" w:color="auto" w:fill="auto"/>
            <w:noWrap/>
            <w:vAlign w:val="center"/>
          </w:tcPr>
          <w:p w14:paraId="1369E160" w14:textId="23B7C60E" w:rsidR="00AF593D" w:rsidRPr="00AF593D" w:rsidRDefault="00AF593D" w:rsidP="00AF593D">
            <w:pPr>
              <w:jc w:val="center"/>
              <w:rPr>
                <w:rFonts w:ascii="Futura Lt BT" w:hAnsi="Futura Lt BT" w:cs="Symbol"/>
                <w:color w:val="005CA9"/>
                <w:sz w:val="14"/>
                <w:szCs w:val="14"/>
              </w:rPr>
            </w:pPr>
            <w:r w:rsidRPr="00AF593D">
              <w:rPr>
                <w:rFonts w:ascii="Futura Lt BT" w:hAnsi="Futura Lt BT" w:cs="Symbol"/>
                <w:color w:val="005CA9"/>
                <w:sz w:val="14"/>
                <w:szCs w:val="14"/>
              </w:rPr>
              <w:t>-</w:t>
            </w:r>
          </w:p>
        </w:tc>
        <w:tc>
          <w:tcPr>
            <w:tcW w:w="1004" w:type="dxa"/>
            <w:tcBorders>
              <w:top w:val="nil"/>
              <w:left w:val="nil"/>
              <w:bottom w:val="nil"/>
              <w:right w:val="nil"/>
            </w:tcBorders>
            <w:shd w:val="clear" w:color="auto" w:fill="auto"/>
            <w:noWrap/>
            <w:vAlign w:val="center"/>
          </w:tcPr>
          <w:p w14:paraId="5FF7E808" w14:textId="1706182C" w:rsidR="00AF593D" w:rsidRPr="00AF593D" w:rsidRDefault="00AF593D" w:rsidP="00AF593D">
            <w:pPr>
              <w:jc w:val="right"/>
              <w:rPr>
                <w:rFonts w:ascii="Futura Lt BT" w:hAnsi="Futura Lt BT" w:cs="Symbol"/>
                <w:color w:val="005CA9"/>
                <w:sz w:val="14"/>
                <w:szCs w:val="14"/>
              </w:rPr>
            </w:pPr>
            <w:r w:rsidRPr="00AF593D">
              <w:rPr>
                <w:rFonts w:ascii="Futura Lt BT" w:hAnsi="Futura Lt BT" w:cs="Symbol"/>
                <w:color w:val="005CA9"/>
                <w:sz w:val="14"/>
                <w:szCs w:val="14"/>
              </w:rPr>
              <w:t>1.457</w:t>
            </w:r>
          </w:p>
        </w:tc>
        <w:tc>
          <w:tcPr>
            <w:tcW w:w="1005" w:type="dxa"/>
            <w:tcBorders>
              <w:top w:val="nil"/>
              <w:left w:val="nil"/>
              <w:bottom w:val="nil"/>
            </w:tcBorders>
            <w:shd w:val="clear" w:color="auto" w:fill="auto"/>
            <w:noWrap/>
            <w:vAlign w:val="center"/>
          </w:tcPr>
          <w:p w14:paraId="448D51AC" w14:textId="4CFF724B" w:rsidR="00AF593D" w:rsidRPr="00AF593D" w:rsidRDefault="00AF593D" w:rsidP="00AF593D">
            <w:pPr>
              <w:jc w:val="right"/>
              <w:rPr>
                <w:rFonts w:ascii="Futura Lt BT" w:hAnsi="Futura Lt BT" w:cs="Symbol"/>
                <w:color w:val="005CA9"/>
                <w:sz w:val="14"/>
                <w:szCs w:val="14"/>
              </w:rPr>
            </w:pPr>
            <w:r w:rsidRPr="00AF593D">
              <w:rPr>
                <w:rFonts w:ascii="Futura Lt BT" w:hAnsi="Futura Lt BT" w:cs="Symbol"/>
                <w:color w:val="005CA9"/>
                <w:sz w:val="14"/>
                <w:szCs w:val="14"/>
              </w:rPr>
              <w:t>196.905</w:t>
            </w:r>
          </w:p>
        </w:tc>
      </w:tr>
      <w:tr w:rsidR="00AF593D" w:rsidRPr="00AF593D" w14:paraId="1FD16F81" w14:textId="77777777" w:rsidTr="00C6118B">
        <w:trPr>
          <w:trHeight w:val="198"/>
        </w:trPr>
        <w:tc>
          <w:tcPr>
            <w:tcW w:w="2694" w:type="dxa"/>
            <w:tcBorders>
              <w:top w:val="nil"/>
              <w:left w:val="nil"/>
              <w:bottom w:val="nil"/>
              <w:right w:val="nil"/>
            </w:tcBorders>
            <w:shd w:val="clear" w:color="auto" w:fill="auto"/>
            <w:vAlign w:val="center"/>
            <w:hideMark/>
          </w:tcPr>
          <w:p w14:paraId="4C972452" w14:textId="77777777" w:rsidR="00AF593D" w:rsidRPr="00AF593D" w:rsidRDefault="00AF593D" w:rsidP="00AF593D">
            <w:pPr>
              <w:jc w:val="both"/>
              <w:rPr>
                <w:rFonts w:ascii="Futura Lt BT" w:hAnsi="Futura Lt BT"/>
                <w:color w:val="005CA9"/>
                <w:sz w:val="14"/>
                <w:szCs w:val="14"/>
              </w:rPr>
            </w:pPr>
            <w:r w:rsidRPr="00AF593D">
              <w:rPr>
                <w:rFonts w:ascii="Futura Lt BT" w:hAnsi="Futura Lt BT" w:cs="Symbol"/>
                <w:color w:val="005CA9"/>
                <w:sz w:val="14"/>
                <w:szCs w:val="14"/>
              </w:rPr>
              <w:t>Provisões para outros créditos</w:t>
            </w:r>
          </w:p>
        </w:tc>
        <w:tc>
          <w:tcPr>
            <w:tcW w:w="1004" w:type="dxa"/>
            <w:tcBorders>
              <w:top w:val="nil"/>
              <w:left w:val="nil"/>
              <w:bottom w:val="nil"/>
              <w:right w:val="nil"/>
            </w:tcBorders>
            <w:shd w:val="clear" w:color="auto" w:fill="auto"/>
            <w:noWrap/>
            <w:vAlign w:val="center"/>
          </w:tcPr>
          <w:p w14:paraId="5D594304" w14:textId="31D0BAC6" w:rsidR="00AF593D" w:rsidRPr="00AF593D" w:rsidRDefault="00AF593D" w:rsidP="00AF593D">
            <w:pPr>
              <w:jc w:val="center"/>
              <w:rPr>
                <w:rFonts w:ascii="Futura Lt BT" w:hAnsi="Futura Lt BT"/>
                <w:color w:val="005CA9"/>
                <w:sz w:val="14"/>
                <w:szCs w:val="14"/>
              </w:rPr>
            </w:pPr>
            <w:r w:rsidRPr="00AF593D">
              <w:rPr>
                <w:rFonts w:ascii="Futura Lt BT" w:hAnsi="Futura Lt BT" w:cs="Calibri"/>
                <w:color w:val="005CA9"/>
                <w:sz w:val="14"/>
                <w:szCs w:val="14"/>
              </w:rPr>
              <w:t>-</w:t>
            </w:r>
          </w:p>
        </w:tc>
        <w:tc>
          <w:tcPr>
            <w:tcW w:w="1004" w:type="dxa"/>
            <w:tcBorders>
              <w:top w:val="nil"/>
              <w:left w:val="nil"/>
              <w:bottom w:val="nil"/>
              <w:right w:val="nil"/>
            </w:tcBorders>
            <w:shd w:val="clear" w:color="auto" w:fill="auto"/>
            <w:noWrap/>
            <w:vAlign w:val="center"/>
          </w:tcPr>
          <w:p w14:paraId="446CD981" w14:textId="2F9A129A" w:rsidR="00AF593D" w:rsidRPr="00AF593D" w:rsidRDefault="00AF593D" w:rsidP="00AF593D">
            <w:pPr>
              <w:jc w:val="center"/>
              <w:rPr>
                <w:rFonts w:ascii="Futura Lt BT" w:hAnsi="Futura Lt BT"/>
                <w:color w:val="005CA9"/>
                <w:sz w:val="14"/>
                <w:szCs w:val="14"/>
              </w:rPr>
            </w:pPr>
            <w:r w:rsidRPr="00AF593D">
              <w:rPr>
                <w:rFonts w:ascii="Futura Lt BT" w:hAnsi="Futura Lt BT" w:cs="Calibri"/>
                <w:color w:val="005CA9"/>
                <w:sz w:val="14"/>
                <w:szCs w:val="14"/>
              </w:rPr>
              <w:t>-</w:t>
            </w:r>
          </w:p>
        </w:tc>
        <w:tc>
          <w:tcPr>
            <w:tcW w:w="1004" w:type="dxa"/>
            <w:tcBorders>
              <w:top w:val="nil"/>
              <w:left w:val="nil"/>
              <w:bottom w:val="nil"/>
              <w:right w:val="nil"/>
            </w:tcBorders>
            <w:shd w:val="clear" w:color="auto" w:fill="auto"/>
            <w:noWrap/>
            <w:vAlign w:val="center"/>
          </w:tcPr>
          <w:p w14:paraId="1EE0F6AB" w14:textId="44C85B29" w:rsidR="00AF593D" w:rsidRPr="00AF593D" w:rsidRDefault="00AF593D" w:rsidP="00AF593D">
            <w:pPr>
              <w:jc w:val="center"/>
              <w:rPr>
                <w:rFonts w:ascii="Futura Lt BT" w:hAnsi="Futura Lt BT"/>
                <w:color w:val="005CA9"/>
                <w:sz w:val="14"/>
                <w:szCs w:val="14"/>
              </w:rPr>
            </w:pPr>
            <w:r w:rsidRPr="00AF593D">
              <w:rPr>
                <w:rFonts w:ascii="Futura Lt BT" w:hAnsi="Futura Lt BT" w:cs="Calibri"/>
                <w:color w:val="005CA9"/>
                <w:sz w:val="14"/>
                <w:szCs w:val="14"/>
              </w:rPr>
              <w:t>-</w:t>
            </w:r>
          </w:p>
        </w:tc>
        <w:tc>
          <w:tcPr>
            <w:tcW w:w="1004" w:type="dxa"/>
            <w:tcBorders>
              <w:top w:val="nil"/>
              <w:left w:val="nil"/>
              <w:bottom w:val="nil"/>
              <w:right w:val="nil"/>
            </w:tcBorders>
            <w:shd w:val="clear" w:color="auto" w:fill="auto"/>
            <w:noWrap/>
            <w:vAlign w:val="center"/>
          </w:tcPr>
          <w:p w14:paraId="3763B891" w14:textId="555E1D18" w:rsidR="00AF593D" w:rsidRPr="00AF593D" w:rsidRDefault="00AF593D" w:rsidP="00AF593D">
            <w:pPr>
              <w:jc w:val="center"/>
              <w:rPr>
                <w:rFonts w:ascii="Futura Lt BT" w:hAnsi="Futura Lt BT"/>
                <w:color w:val="005CA9"/>
                <w:sz w:val="14"/>
                <w:szCs w:val="14"/>
              </w:rPr>
            </w:pPr>
            <w:r w:rsidRPr="00AF593D">
              <w:rPr>
                <w:rFonts w:ascii="Futura Lt BT" w:hAnsi="Futura Lt BT" w:cs="Calibri"/>
                <w:color w:val="005CA9"/>
                <w:sz w:val="14"/>
                <w:szCs w:val="14"/>
              </w:rPr>
              <w:t>-</w:t>
            </w:r>
          </w:p>
        </w:tc>
        <w:tc>
          <w:tcPr>
            <w:tcW w:w="1004" w:type="dxa"/>
            <w:tcBorders>
              <w:top w:val="nil"/>
              <w:left w:val="nil"/>
              <w:bottom w:val="nil"/>
              <w:right w:val="nil"/>
            </w:tcBorders>
            <w:shd w:val="clear" w:color="auto" w:fill="auto"/>
            <w:noWrap/>
            <w:vAlign w:val="center"/>
          </w:tcPr>
          <w:p w14:paraId="07AC603B" w14:textId="168EFC76" w:rsidR="00AF593D" w:rsidRPr="00AF593D" w:rsidRDefault="00AF593D" w:rsidP="00AF593D">
            <w:pPr>
              <w:jc w:val="right"/>
              <w:rPr>
                <w:rFonts w:ascii="Futura Lt BT" w:hAnsi="Futura Lt BT"/>
                <w:color w:val="005CA9"/>
                <w:sz w:val="14"/>
                <w:szCs w:val="14"/>
              </w:rPr>
            </w:pPr>
            <w:r w:rsidRPr="00AF593D">
              <w:rPr>
                <w:rFonts w:ascii="Futura Lt BT" w:hAnsi="Futura Lt BT" w:cs="Calibri"/>
                <w:color w:val="005CA9"/>
                <w:sz w:val="14"/>
                <w:szCs w:val="14"/>
              </w:rPr>
              <w:t>(62)</w:t>
            </w:r>
          </w:p>
        </w:tc>
        <w:tc>
          <w:tcPr>
            <w:tcW w:w="1004" w:type="dxa"/>
            <w:tcBorders>
              <w:top w:val="nil"/>
              <w:left w:val="nil"/>
              <w:bottom w:val="nil"/>
            </w:tcBorders>
            <w:shd w:val="clear" w:color="auto" w:fill="auto"/>
            <w:noWrap/>
            <w:vAlign w:val="center"/>
          </w:tcPr>
          <w:p w14:paraId="7AF46AD5" w14:textId="0677ED13" w:rsidR="00AF593D" w:rsidRPr="00AF593D" w:rsidRDefault="00AF593D" w:rsidP="00AF593D">
            <w:pPr>
              <w:jc w:val="center"/>
              <w:rPr>
                <w:rFonts w:ascii="Futura Lt BT" w:hAnsi="Futura Lt BT"/>
                <w:color w:val="005CA9"/>
                <w:sz w:val="14"/>
                <w:szCs w:val="14"/>
              </w:rPr>
            </w:pPr>
            <w:r w:rsidRPr="00AF593D">
              <w:rPr>
                <w:rFonts w:ascii="Futura Lt BT" w:hAnsi="Futura Lt BT" w:cs="Calibri"/>
                <w:color w:val="005CA9"/>
                <w:sz w:val="14"/>
                <w:szCs w:val="14"/>
              </w:rPr>
              <w:t>-</w:t>
            </w:r>
          </w:p>
        </w:tc>
        <w:tc>
          <w:tcPr>
            <w:tcW w:w="1004" w:type="dxa"/>
            <w:tcBorders>
              <w:top w:val="nil"/>
              <w:left w:val="nil"/>
              <w:bottom w:val="nil"/>
              <w:right w:val="nil"/>
            </w:tcBorders>
            <w:shd w:val="clear" w:color="auto" w:fill="auto"/>
            <w:noWrap/>
            <w:vAlign w:val="center"/>
          </w:tcPr>
          <w:p w14:paraId="0DB35E73" w14:textId="203FB74E" w:rsidR="00AF593D" w:rsidRPr="00AF593D" w:rsidRDefault="00AF593D" w:rsidP="00AF593D">
            <w:pPr>
              <w:jc w:val="center"/>
              <w:rPr>
                <w:rFonts w:ascii="Futura Lt BT" w:hAnsi="Futura Lt BT" w:cs="Symbol"/>
                <w:color w:val="005CA9"/>
                <w:sz w:val="14"/>
                <w:szCs w:val="14"/>
              </w:rPr>
            </w:pPr>
            <w:r w:rsidRPr="00AF593D">
              <w:rPr>
                <w:rFonts w:ascii="Futura Lt BT" w:hAnsi="Futura Lt BT" w:cs="Symbol"/>
                <w:color w:val="005CA9"/>
                <w:sz w:val="14"/>
                <w:szCs w:val="14"/>
              </w:rPr>
              <w:t>-</w:t>
            </w:r>
          </w:p>
        </w:tc>
        <w:tc>
          <w:tcPr>
            <w:tcW w:w="1004" w:type="dxa"/>
            <w:tcBorders>
              <w:top w:val="nil"/>
              <w:left w:val="nil"/>
              <w:bottom w:val="nil"/>
              <w:right w:val="nil"/>
            </w:tcBorders>
            <w:shd w:val="clear" w:color="auto" w:fill="auto"/>
            <w:noWrap/>
            <w:vAlign w:val="center"/>
          </w:tcPr>
          <w:p w14:paraId="353B1900" w14:textId="77FB164C" w:rsidR="00AF593D" w:rsidRPr="00AF593D" w:rsidRDefault="00AF593D" w:rsidP="00AF593D">
            <w:pPr>
              <w:jc w:val="center"/>
              <w:rPr>
                <w:rFonts w:ascii="Futura Lt BT" w:hAnsi="Futura Lt BT" w:cs="Symbol"/>
                <w:color w:val="005CA9"/>
                <w:sz w:val="14"/>
                <w:szCs w:val="14"/>
              </w:rPr>
            </w:pPr>
            <w:r w:rsidRPr="00AF593D">
              <w:rPr>
                <w:rFonts w:ascii="Futura Lt BT" w:hAnsi="Futura Lt BT" w:cs="Symbol"/>
                <w:color w:val="005CA9"/>
                <w:sz w:val="14"/>
                <w:szCs w:val="14"/>
              </w:rPr>
              <w:t>-</w:t>
            </w:r>
          </w:p>
        </w:tc>
        <w:tc>
          <w:tcPr>
            <w:tcW w:w="1004" w:type="dxa"/>
            <w:tcBorders>
              <w:top w:val="nil"/>
              <w:left w:val="nil"/>
              <w:bottom w:val="nil"/>
              <w:right w:val="nil"/>
            </w:tcBorders>
            <w:shd w:val="clear" w:color="auto" w:fill="auto"/>
            <w:noWrap/>
            <w:vAlign w:val="center"/>
          </w:tcPr>
          <w:p w14:paraId="373AE9D2" w14:textId="10866A04" w:rsidR="00AF593D" w:rsidRPr="00AF593D" w:rsidRDefault="00AF593D" w:rsidP="00AF593D">
            <w:pPr>
              <w:jc w:val="center"/>
              <w:rPr>
                <w:rFonts w:ascii="Futura Lt BT" w:hAnsi="Futura Lt BT" w:cs="Symbol"/>
                <w:color w:val="005CA9"/>
                <w:sz w:val="14"/>
                <w:szCs w:val="14"/>
              </w:rPr>
            </w:pPr>
            <w:r w:rsidRPr="00AF593D">
              <w:rPr>
                <w:rFonts w:ascii="Futura Lt BT" w:hAnsi="Futura Lt BT" w:cs="Symbol"/>
                <w:color w:val="005CA9"/>
                <w:sz w:val="14"/>
                <w:szCs w:val="14"/>
              </w:rPr>
              <w:t>-</w:t>
            </w:r>
          </w:p>
        </w:tc>
        <w:tc>
          <w:tcPr>
            <w:tcW w:w="1004" w:type="dxa"/>
            <w:tcBorders>
              <w:top w:val="nil"/>
              <w:left w:val="nil"/>
              <w:bottom w:val="nil"/>
              <w:right w:val="nil"/>
            </w:tcBorders>
            <w:shd w:val="clear" w:color="auto" w:fill="auto"/>
            <w:noWrap/>
            <w:vAlign w:val="center"/>
          </w:tcPr>
          <w:p w14:paraId="6A28E871" w14:textId="37C167F9" w:rsidR="00AF593D" w:rsidRPr="00AF593D" w:rsidRDefault="00AF593D" w:rsidP="00AF593D">
            <w:pPr>
              <w:jc w:val="center"/>
              <w:rPr>
                <w:rFonts w:ascii="Futura Lt BT" w:hAnsi="Futura Lt BT" w:cs="Symbol"/>
                <w:color w:val="005CA9"/>
                <w:sz w:val="14"/>
                <w:szCs w:val="14"/>
              </w:rPr>
            </w:pPr>
            <w:r w:rsidRPr="00AF593D">
              <w:rPr>
                <w:rFonts w:ascii="Futura Lt BT" w:hAnsi="Futura Lt BT" w:cs="Symbol"/>
                <w:color w:val="005CA9"/>
                <w:sz w:val="14"/>
                <w:szCs w:val="14"/>
              </w:rPr>
              <w:t>-</w:t>
            </w:r>
          </w:p>
        </w:tc>
        <w:tc>
          <w:tcPr>
            <w:tcW w:w="1004" w:type="dxa"/>
            <w:tcBorders>
              <w:top w:val="nil"/>
              <w:left w:val="nil"/>
              <w:bottom w:val="nil"/>
              <w:right w:val="nil"/>
            </w:tcBorders>
            <w:shd w:val="clear" w:color="auto" w:fill="auto"/>
            <w:noWrap/>
            <w:vAlign w:val="center"/>
          </w:tcPr>
          <w:p w14:paraId="3E6A1802" w14:textId="57445859" w:rsidR="00AF593D" w:rsidRPr="00AF593D" w:rsidRDefault="00AF593D" w:rsidP="00AF593D">
            <w:pPr>
              <w:jc w:val="right"/>
              <w:rPr>
                <w:rFonts w:ascii="Futura Lt BT" w:hAnsi="Futura Lt BT" w:cs="Symbol"/>
                <w:color w:val="005CA9"/>
                <w:sz w:val="14"/>
                <w:szCs w:val="14"/>
              </w:rPr>
            </w:pPr>
            <w:r w:rsidRPr="00AF593D">
              <w:rPr>
                <w:rFonts w:ascii="Futura Lt BT" w:hAnsi="Futura Lt BT" w:cs="Symbol"/>
                <w:color w:val="005CA9"/>
                <w:sz w:val="14"/>
                <w:szCs w:val="14"/>
              </w:rPr>
              <w:t>78</w:t>
            </w:r>
          </w:p>
        </w:tc>
        <w:tc>
          <w:tcPr>
            <w:tcW w:w="1005" w:type="dxa"/>
            <w:tcBorders>
              <w:top w:val="nil"/>
              <w:left w:val="nil"/>
              <w:bottom w:val="nil"/>
            </w:tcBorders>
            <w:shd w:val="clear" w:color="auto" w:fill="auto"/>
            <w:noWrap/>
            <w:vAlign w:val="center"/>
          </w:tcPr>
          <w:p w14:paraId="0727E038" w14:textId="7C6882D6" w:rsidR="00AF593D" w:rsidRPr="00AF593D" w:rsidRDefault="00AF593D" w:rsidP="00AF593D">
            <w:pPr>
              <w:jc w:val="center"/>
              <w:rPr>
                <w:rFonts w:ascii="Futura Lt BT" w:hAnsi="Futura Lt BT" w:cs="Symbol"/>
                <w:color w:val="005CA9"/>
                <w:sz w:val="14"/>
                <w:szCs w:val="14"/>
              </w:rPr>
            </w:pPr>
            <w:r w:rsidRPr="00AF593D">
              <w:rPr>
                <w:rFonts w:ascii="Futura Lt BT" w:hAnsi="Futura Lt BT" w:cs="Symbol"/>
                <w:color w:val="005CA9"/>
                <w:sz w:val="14"/>
                <w:szCs w:val="14"/>
              </w:rPr>
              <w:t>-</w:t>
            </w:r>
          </w:p>
        </w:tc>
      </w:tr>
      <w:tr w:rsidR="00AF593D" w:rsidRPr="00AF593D" w14:paraId="293CF6FD" w14:textId="77777777" w:rsidTr="00C6118B">
        <w:trPr>
          <w:trHeight w:val="198"/>
        </w:trPr>
        <w:tc>
          <w:tcPr>
            <w:tcW w:w="2694" w:type="dxa"/>
            <w:tcBorders>
              <w:top w:val="nil"/>
              <w:left w:val="nil"/>
              <w:bottom w:val="single" w:sz="4" w:space="0" w:color="F79646" w:themeColor="accent6"/>
              <w:right w:val="nil"/>
            </w:tcBorders>
            <w:shd w:val="clear" w:color="auto" w:fill="auto"/>
            <w:vAlign w:val="center"/>
            <w:hideMark/>
          </w:tcPr>
          <w:p w14:paraId="40AF7351" w14:textId="0BA4B333" w:rsidR="00AF593D" w:rsidRPr="00AF593D" w:rsidRDefault="00AF593D" w:rsidP="00AF593D">
            <w:pPr>
              <w:jc w:val="both"/>
              <w:rPr>
                <w:rFonts w:ascii="Futura Lt BT" w:hAnsi="Futura Lt BT"/>
                <w:color w:val="005CA9"/>
                <w:sz w:val="14"/>
                <w:szCs w:val="14"/>
              </w:rPr>
            </w:pPr>
            <w:r w:rsidRPr="00AF593D">
              <w:rPr>
                <w:rFonts w:ascii="Futura Lt BT" w:hAnsi="Futura Lt BT" w:cs="Symbol"/>
                <w:color w:val="005CA9"/>
                <w:sz w:val="14"/>
                <w:szCs w:val="14"/>
              </w:rPr>
              <w:t>Outros investimentos, valores e bens (7)</w:t>
            </w:r>
          </w:p>
        </w:tc>
        <w:tc>
          <w:tcPr>
            <w:tcW w:w="1004" w:type="dxa"/>
            <w:tcBorders>
              <w:top w:val="nil"/>
              <w:left w:val="nil"/>
              <w:bottom w:val="single" w:sz="4" w:space="0" w:color="F79646" w:themeColor="accent6"/>
              <w:right w:val="nil"/>
            </w:tcBorders>
            <w:shd w:val="clear" w:color="auto" w:fill="auto"/>
            <w:noWrap/>
            <w:vAlign w:val="center"/>
          </w:tcPr>
          <w:p w14:paraId="25E7C0E5" w14:textId="41CE99D7" w:rsidR="00AF593D" w:rsidRPr="00AF593D" w:rsidRDefault="00AF593D" w:rsidP="00AF593D">
            <w:pPr>
              <w:jc w:val="center"/>
              <w:rPr>
                <w:rFonts w:ascii="Futura Lt BT" w:hAnsi="Futura Lt BT"/>
                <w:color w:val="005CA9"/>
                <w:sz w:val="14"/>
                <w:szCs w:val="14"/>
              </w:rPr>
            </w:pPr>
            <w:r w:rsidRPr="00AF593D">
              <w:rPr>
                <w:rFonts w:ascii="Futura Lt BT" w:hAnsi="Futura Lt BT" w:cs="Calibri"/>
                <w:color w:val="005CA9"/>
                <w:sz w:val="14"/>
                <w:szCs w:val="14"/>
              </w:rPr>
              <w:t>-</w:t>
            </w:r>
          </w:p>
        </w:tc>
        <w:tc>
          <w:tcPr>
            <w:tcW w:w="1004" w:type="dxa"/>
            <w:tcBorders>
              <w:top w:val="nil"/>
              <w:left w:val="nil"/>
              <w:bottom w:val="single" w:sz="4" w:space="0" w:color="F79646" w:themeColor="accent6"/>
              <w:right w:val="nil"/>
            </w:tcBorders>
            <w:shd w:val="clear" w:color="auto" w:fill="auto"/>
            <w:noWrap/>
            <w:vAlign w:val="center"/>
          </w:tcPr>
          <w:p w14:paraId="46DFDC32" w14:textId="2DF09FD4" w:rsidR="00AF593D" w:rsidRPr="00AF593D" w:rsidRDefault="00AF593D" w:rsidP="00AF593D">
            <w:pPr>
              <w:jc w:val="center"/>
              <w:rPr>
                <w:rFonts w:ascii="Futura Lt BT" w:hAnsi="Futura Lt BT"/>
                <w:color w:val="005CA9"/>
                <w:sz w:val="14"/>
                <w:szCs w:val="14"/>
              </w:rPr>
            </w:pPr>
            <w:r w:rsidRPr="00AF593D">
              <w:rPr>
                <w:rFonts w:ascii="Futura Lt BT" w:hAnsi="Futura Lt BT" w:cs="Calibri"/>
                <w:color w:val="005CA9"/>
                <w:sz w:val="14"/>
                <w:szCs w:val="14"/>
              </w:rPr>
              <w:t>-</w:t>
            </w:r>
          </w:p>
        </w:tc>
        <w:tc>
          <w:tcPr>
            <w:tcW w:w="1004" w:type="dxa"/>
            <w:tcBorders>
              <w:top w:val="nil"/>
              <w:left w:val="nil"/>
              <w:bottom w:val="single" w:sz="4" w:space="0" w:color="F79646" w:themeColor="accent6"/>
              <w:right w:val="nil"/>
            </w:tcBorders>
            <w:shd w:val="clear" w:color="auto" w:fill="auto"/>
            <w:noWrap/>
            <w:vAlign w:val="center"/>
          </w:tcPr>
          <w:p w14:paraId="150F3D30" w14:textId="03304FE0" w:rsidR="00AF593D" w:rsidRPr="00AF593D" w:rsidRDefault="00AF593D" w:rsidP="00AF593D">
            <w:pPr>
              <w:jc w:val="center"/>
              <w:rPr>
                <w:rFonts w:ascii="Futura Lt BT" w:hAnsi="Futura Lt BT"/>
                <w:color w:val="005CA9"/>
                <w:sz w:val="14"/>
                <w:szCs w:val="14"/>
              </w:rPr>
            </w:pPr>
            <w:r w:rsidRPr="00AF593D">
              <w:rPr>
                <w:rFonts w:ascii="Futura Lt BT" w:hAnsi="Futura Lt BT" w:cs="Calibri"/>
                <w:color w:val="005CA9"/>
                <w:sz w:val="14"/>
                <w:szCs w:val="14"/>
              </w:rPr>
              <w:t>-</w:t>
            </w:r>
          </w:p>
        </w:tc>
        <w:tc>
          <w:tcPr>
            <w:tcW w:w="1004" w:type="dxa"/>
            <w:tcBorders>
              <w:top w:val="nil"/>
              <w:left w:val="nil"/>
              <w:bottom w:val="single" w:sz="4" w:space="0" w:color="F79646" w:themeColor="accent6"/>
              <w:right w:val="nil"/>
            </w:tcBorders>
            <w:shd w:val="clear" w:color="auto" w:fill="auto"/>
            <w:noWrap/>
            <w:vAlign w:val="center"/>
          </w:tcPr>
          <w:p w14:paraId="04AB17CF" w14:textId="6F74FF44" w:rsidR="00AF593D" w:rsidRPr="00AF593D" w:rsidRDefault="00AF593D" w:rsidP="00AF593D">
            <w:pPr>
              <w:jc w:val="center"/>
              <w:rPr>
                <w:rFonts w:ascii="Futura Lt BT" w:hAnsi="Futura Lt BT"/>
                <w:color w:val="005CA9"/>
                <w:sz w:val="14"/>
                <w:szCs w:val="14"/>
              </w:rPr>
            </w:pPr>
            <w:r w:rsidRPr="00AF593D">
              <w:rPr>
                <w:rFonts w:ascii="Futura Lt BT" w:hAnsi="Futura Lt BT" w:cs="Calibri"/>
                <w:color w:val="005CA9"/>
                <w:sz w:val="14"/>
                <w:szCs w:val="14"/>
              </w:rPr>
              <w:t>-</w:t>
            </w:r>
          </w:p>
        </w:tc>
        <w:tc>
          <w:tcPr>
            <w:tcW w:w="1004" w:type="dxa"/>
            <w:tcBorders>
              <w:top w:val="nil"/>
              <w:left w:val="nil"/>
              <w:bottom w:val="single" w:sz="4" w:space="0" w:color="F79646" w:themeColor="accent6"/>
              <w:right w:val="nil"/>
            </w:tcBorders>
            <w:shd w:val="clear" w:color="auto" w:fill="auto"/>
            <w:noWrap/>
            <w:vAlign w:val="center"/>
          </w:tcPr>
          <w:p w14:paraId="32BD0A9C" w14:textId="7671CB10" w:rsidR="00AF593D" w:rsidRPr="00AF593D" w:rsidRDefault="00AF593D" w:rsidP="00AF593D">
            <w:pPr>
              <w:jc w:val="center"/>
              <w:rPr>
                <w:rFonts w:ascii="Futura Lt BT" w:hAnsi="Futura Lt BT"/>
                <w:color w:val="005CA9"/>
                <w:sz w:val="14"/>
                <w:szCs w:val="14"/>
              </w:rPr>
            </w:pPr>
            <w:r w:rsidRPr="00AF593D">
              <w:rPr>
                <w:rFonts w:ascii="Futura Lt BT" w:hAnsi="Futura Lt BT" w:cs="Calibri"/>
                <w:color w:val="005CA9"/>
                <w:sz w:val="14"/>
                <w:szCs w:val="14"/>
              </w:rPr>
              <w:t>-</w:t>
            </w:r>
          </w:p>
        </w:tc>
        <w:tc>
          <w:tcPr>
            <w:tcW w:w="1004" w:type="dxa"/>
            <w:tcBorders>
              <w:top w:val="nil"/>
              <w:left w:val="nil"/>
              <w:bottom w:val="single" w:sz="4" w:space="0" w:color="F79646" w:themeColor="accent6"/>
            </w:tcBorders>
            <w:shd w:val="clear" w:color="auto" w:fill="auto"/>
            <w:noWrap/>
            <w:vAlign w:val="center"/>
          </w:tcPr>
          <w:p w14:paraId="194CD52C" w14:textId="06882338" w:rsidR="00AF593D" w:rsidRPr="00AF593D" w:rsidRDefault="00AF593D" w:rsidP="00AF593D">
            <w:pPr>
              <w:jc w:val="right"/>
              <w:rPr>
                <w:rFonts w:ascii="Futura Lt BT" w:hAnsi="Futura Lt BT"/>
                <w:color w:val="005CA9"/>
                <w:sz w:val="14"/>
                <w:szCs w:val="14"/>
              </w:rPr>
            </w:pPr>
            <w:r w:rsidRPr="00AF593D">
              <w:rPr>
                <w:rFonts w:ascii="Futura Lt BT" w:hAnsi="Futura Lt BT" w:cs="Calibri"/>
                <w:color w:val="005CA9"/>
                <w:sz w:val="14"/>
                <w:szCs w:val="14"/>
              </w:rPr>
              <w:t>7.004</w:t>
            </w:r>
          </w:p>
        </w:tc>
        <w:tc>
          <w:tcPr>
            <w:tcW w:w="1004" w:type="dxa"/>
            <w:tcBorders>
              <w:top w:val="nil"/>
              <w:left w:val="nil"/>
              <w:bottom w:val="single" w:sz="4" w:space="0" w:color="F79646" w:themeColor="accent6"/>
              <w:right w:val="nil"/>
            </w:tcBorders>
            <w:shd w:val="clear" w:color="auto" w:fill="auto"/>
            <w:noWrap/>
            <w:vAlign w:val="center"/>
          </w:tcPr>
          <w:p w14:paraId="339AABF0" w14:textId="7FB3CDEF" w:rsidR="00AF593D" w:rsidRPr="00AF593D" w:rsidRDefault="00AF593D" w:rsidP="00AF593D">
            <w:pPr>
              <w:jc w:val="center"/>
              <w:rPr>
                <w:rFonts w:ascii="Futura Lt BT" w:hAnsi="Futura Lt BT" w:cs="Symbol"/>
                <w:color w:val="005CA9"/>
                <w:sz w:val="14"/>
                <w:szCs w:val="14"/>
              </w:rPr>
            </w:pPr>
            <w:r w:rsidRPr="00AF593D">
              <w:rPr>
                <w:rFonts w:ascii="Futura Lt BT" w:hAnsi="Futura Lt BT" w:cs="Symbol"/>
                <w:color w:val="005CA9"/>
                <w:sz w:val="14"/>
                <w:szCs w:val="14"/>
              </w:rPr>
              <w:t>-</w:t>
            </w:r>
          </w:p>
        </w:tc>
        <w:tc>
          <w:tcPr>
            <w:tcW w:w="1004" w:type="dxa"/>
            <w:tcBorders>
              <w:top w:val="nil"/>
              <w:left w:val="nil"/>
              <w:bottom w:val="single" w:sz="4" w:space="0" w:color="F79646" w:themeColor="accent6"/>
              <w:right w:val="nil"/>
            </w:tcBorders>
            <w:shd w:val="clear" w:color="auto" w:fill="auto"/>
            <w:noWrap/>
            <w:vAlign w:val="center"/>
          </w:tcPr>
          <w:p w14:paraId="4FC2DD72" w14:textId="2DF07BEA" w:rsidR="00AF593D" w:rsidRPr="00AF593D" w:rsidRDefault="00AF593D" w:rsidP="00AF593D">
            <w:pPr>
              <w:jc w:val="center"/>
              <w:rPr>
                <w:rFonts w:ascii="Futura Lt BT" w:hAnsi="Futura Lt BT" w:cs="Symbol"/>
                <w:color w:val="005CA9"/>
                <w:sz w:val="14"/>
                <w:szCs w:val="14"/>
              </w:rPr>
            </w:pPr>
            <w:r w:rsidRPr="00AF593D">
              <w:rPr>
                <w:rFonts w:ascii="Futura Lt BT" w:hAnsi="Futura Lt BT" w:cs="Symbol"/>
                <w:color w:val="005CA9"/>
                <w:sz w:val="14"/>
                <w:szCs w:val="14"/>
              </w:rPr>
              <w:t>-</w:t>
            </w:r>
          </w:p>
        </w:tc>
        <w:tc>
          <w:tcPr>
            <w:tcW w:w="1004" w:type="dxa"/>
            <w:tcBorders>
              <w:top w:val="nil"/>
              <w:left w:val="nil"/>
              <w:bottom w:val="single" w:sz="4" w:space="0" w:color="F79646" w:themeColor="accent6"/>
              <w:right w:val="nil"/>
            </w:tcBorders>
            <w:shd w:val="clear" w:color="auto" w:fill="auto"/>
            <w:noWrap/>
            <w:vAlign w:val="center"/>
          </w:tcPr>
          <w:p w14:paraId="01B62E4B" w14:textId="75873E53" w:rsidR="00AF593D" w:rsidRPr="00AF593D" w:rsidRDefault="00AF593D" w:rsidP="00AF593D">
            <w:pPr>
              <w:jc w:val="center"/>
              <w:rPr>
                <w:rFonts w:ascii="Futura Lt BT" w:hAnsi="Futura Lt BT" w:cs="Symbol"/>
                <w:color w:val="005CA9"/>
                <w:sz w:val="14"/>
                <w:szCs w:val="14"/>
              </w:rPr>
            </w:pPr>
            <w:r w:rsidRPr="00AF593D">
              <w:rPr>
                <w:rFonts w:ascii="Futura Lt BT" w:hAnsi="Futura Lt BT" w:cs="Symbol"/>
                <w:color w:val="005CA9"/>
                <w:sz w:val="14"/>
                <w:szCs w:val="14"/>
              </w:rPr>
              <w:t>-</w:t>
            </w:r>
          </w:p>
        </w:tc>
        <w:tc>
          <w:tcPr>
            <w:tcW w:w="1004" w:type="dxa"/>
            <w:tcBorders>
              <w:top w:val="nil"/>
              <w:left w:val="nil"/>
              <w:bottom w:val="single" w:sz="4" w:space="0" w:color="F79646" w:themeColor="accent6"/>
              <w:right w:val="nil"/>
            </w:tcBorders>
            <w:shd w:val="clear" w:color="auto" w:fill="auto"/>
            <w:noWrap/>
            <w:vAlign w:val="center"/>
          </w:tcPr>
          <w:p w14:paraId="451A987C" w14:textId="1D1E8519" w:rsidR="00AF593D" w:rsidRPr="00AF593D" w:rsidRDefault="00AF593D" w:rsidP="00AF593D">
            <w:pPr>
              <w:jc w:val="center"/>
              <w:rPr>
                <w:rFonts w:ascii="Futura Lt BT" w:hAnsi="Futura Lt BT" w:cs="Symbol"/>
                <w:color w:val="005CA9"/>
                <w:sz w:val="14"/>
                <w:szCs w:val="14"/>
              </w:rPr>
            </w:pPr>
            <w:r w:rsidRPr="00AF593D">
              <w:rPr>
                <w:rFonts w:ascii="Futura Lt BT" w:hAnsi="Futura Lt BT" w:cs="Symbol"/>
                <w:color w:val="005CA9"/>
                <w:sz w:val="14"/>
                <w:szCs w:val="14"/>
              </w:rPr>
              <w:t>-</w:t>
            </w:r>
          </w:p>
        </w:tc>
        <w:tc>
          <w:tcPr>
            <w:tcW w:w="1004" w:type="dxa"/>
            <w:tcBorders>
              <w:top w:val="nil"/>
              <w:left w:val="nil"/>
              <w:bottom w:val="single" w:sz="4" w:space="0" w:color="F79646" w:themeColor="accent6"/>
              <w:right w:val="nil"/>
            </w:tcBorders>
            <w:shd w:val="clear" w:color="auto" w:fill="auto"/>
            <w:noWrap/>
            <w:vAlign w:val="center"/>
          </w:tcPr>
          <w:p w14:paraId="2858B174" w14:textId="05AFC2C4" w:rsidR="00AF593D" w:rsidRPr="00AF593D" w:rsidRDefault="00AF593D" w:rsidP="00AF593D">
            <w:pPr>
              <w:jc w:val="center"/>
              <w:rPr>
                <w:rFonts w:ascii="Futura Lt BT" w:hAnsi="Futura Lt BT" w:cs="Symbol"/>
                <w:color w:val="005CA9"/>
                <w:sz w:val="14"/>
                <w:szCs w:val="14"/>
              </w:rPr>
            </w:pPr>
            <w:r w:rsidRPr="00AF593D">
              <w:rPr>
                <w:rFonts w:ascii="Futura Lt BT" w:hAnsi="Futura Lt BT" w:cs="Symbol"/>
                <w:color w:val="005CA9"/>
                <w:sz w:val="14"/>
                <w:szCs w:val="14"/>
              </w:rPr>
              <w:t>-</w:t>
            </w:r>
          </w:p>
        </w:tc>
        <w:tc>
          <w:tcPr>
            <w:tcW w:w="1005" w:type="dxa"/>
            <w:tcBorders>
              <w:top w:val="nil"/>
              <w:left w:val="nil"/>
              <w:bottom w:val="single" w:sz="4" w:space="0" w:color="F79646" w:themeColor="accent6"/>
            </w:tcBorders>
            <w:shd w:val="clear" w:color="auto" w:fill="auto"/>
            <w:noWrap/>
            <w:vAlign w:val="center"/>
          </w:tcPr>
          <w:p w14:paraId="6D9C88E7" w14:textId="2ED366B4" w:rsidR="00AF593D" w:rsidRPr="00AF593D" w:rsidRDefault="00AF593D" w:rsidP="00AF593D">
            <w:pPr>
              <w:jc w:val="right"/>
              <w:rPr>
                <w:rFonts w:ascii="Futura Lt BT" w:hAnsi="Futura Lt BT" w:cs="Symbol"/>
                <w:color w:val="005CA9"/>
                <w:sz w:val="14"/>
                <w:szCs w:val="14"/>
              </w:rPr>
            </w:pPr>
            <w:r w:rsidRPr="00AF593D">
              <w:rPr>
                <w:rFonts w:ascii="Futura Lt BT" w:hAnsi="Futura Lt BT" w:cs="Symbol"/>
                <w:color w:val="005CA9"/>
                <w:sz w:val="14"/>
                <w:szCs w:val="14"/>
              </w:rPr>
              <w:t>779.364</w:t>
            </w:r>
          </w:p>
        </w:tc>
      </w:tr>
      <w:tr w:rsidR="00AF593D" w:rsidRPr="00AF593D" w14:paraId="475FB982" w14:textId="77777777" w:rsidTr="002E2908">
        <w:trPr>
          <w:trHeight w:val="198"/>
        </w:trPr>
        <w:tc>
          <w:tcPr>
            <w:tcW w:w="2694" w:type="dxa"/>
            <w:tcBorders>
              <w:top w:val="single" w:sz="4" w:space="0" w:color="F79646" w:themeColor="accent6"/>
              <w:left w:val="nil"/>
              <w:bottom w:val="single" w:sz="4" w:space="0" w:color="F79646" w:themeColor="accent6"/>
              <w:right w:val="nil"/>
            </w:tcBorders>
            <w:shd w:val="clear" w:color="auto" w:fill="auto"/>
            <w:vAlign w:val="center"/>
            <w:hideMark/>
          </w:tcPr>
          <w:p w14:paraId="3CB1F539" w14:textId="77777777" w:rsidR="00AF593D" w:rsidRPr="00AF593D" w:rsidRDefault="00AF593D" w:rsidP="00AF593D">
            <w:pPr>
              <w:jc w:val="both"/>
              <w:rPr>
                <w:rFonts w:ascii="Futura Lt BT" w:hAnsi="Futura Lt BT"/>
                <w:b/>
                <w:color w:val="005CA9"/>
                <w:sz w:val="14"/>
                <w:szCs w:val="14"/>
              </w:rPr>
            </w:pPr>
            <w:r w:rsidRPr="00AF593D">
              <w:rPr>
                <w:rFonts w:ascii="Futura Lt BT" w:hAnsi="Futura Lt BT" w:cs="Symbol"/>
                <w:b/>
                <w:color w:val="005CA9"/>
                <w:sz w:val="14"/>
                <w:szCs w:val="14"/>
              </w:rPr>
              <w:t>PASSIVO:</w:t>
            </w:r>
          </w:p>
        </w:tc>
        <w:tc>
          <w:tcPr>
            <w:tcW w:w="1004" w:type="dxa"/>
            <w:tcBorders>
              <w:top w:val="single" w:sz="4" w:space="0" w:color="F79646" w:themeColor="accent6"/>
              <w:left w:val="nil"/>
              <w:bottom w:val="single" w:sz="4" w:space="0" w:color="F39200"/>
              <w:right w:val="nil"/>
            </w:tcBorders>
            <w:shd w:val="clear" w:color="auto" w:fill="auto"/>
            <w:vAlign w:val="center"/>
          </w:tcPr>
          <w:p w14:paraId="12196480" w14:textId="2FBBDF4E" w:rsidR="00AF593D" w:rsidRPr="00AF593D" w:rsidRDefault="00AF593D" w:rsidP="00AF593D">
            <w:pPr>
              <w:jc w:val="right"/>
              <w:rPr>
                <w:rFonts w:ascii="Futura Lt BT" w:hAnsi="Futura Lt BT"/>
                <w:b/>
                <w:color w:val="005CA9"/>
                <w:sz w:val="14"/>
                <w:szCs w:val="14"/>
              </w:rPr>
            </w:pPr>
            <w:r w:rsidRPr="00AF593D">
              <w:rPr>
                <w:rFonts w:ascii="Futura Lt BT" w:hAnsi="Futura Lt BT" w:cs="Calibri"/>
                <w:b/>
                <w:bCs/>
                <w:color w:val="005CA9"/>
                <w:sz w:val="14"/>
                <w:szCs w:val="14"/>
              </w:rPr>
              <w:t>2.052.517</w:t>
            </w:r>
          </w:p>
        </w:tc>
        <w:tc>
          <w:tcPr>
            <w:tcW w:w="1004" w:type="dxa"/>
            <w:tcBorders>
              <w:top w:val="single" w:sz="4" w:space="0" w:color="F79646" w:themeColor="accent6"/>
              <w:left w:val="nil"/>
              <w:bottom w:val="single" w:sz="4" w:space="0" w:color="F39200"/>
              <w:right w:val="nil"/>
            </w:tcBorders>
            <w:shd w:val="clear" w:color="auto" w:fill="auto"/>
            <w:vAlign w:val="center"/>
          </w:tcPr>
          <w:p w14:paraId="73313F57" w14:textId="55728382" w:rsidR="00AF593D" w:rsidRPr="00AF593D" w:rsidRDefault="00AF593D" w:rsidP="00AF593D">
            <w:pPr>
              <w:jc w:val="right"/>
              <w:rPr>
                <w:rFonts w:ascii="Futura Lt BT" w:hAnsi="Futura Lt BT"/>
                <w:b/>
                <w:color w:val="005CA9"/>
                <w:sz w:val="14"/>
                <w:szCs w:val="14"/>
              </w:rPr>
            </w:pPr>
            <w:r w:rsidRPr="00AF593D">
              <w:rPr>
                <w:rFonts w:ascii="Futura Lt BT" w:hAnsi="Futura Lt BT" w:cs="Calibri"/>
                <w:b/>
                <w:bCs/>
                <w:color w:val="005CA9"/>
                <w:sz w:val="14"/>
                <w:szCs w:val="14"/>
              </w:rPr>
              <w:t>2.051</w:t>
            </w:r>
          </w:p>
        </w:tc>
        <w:tc>
          <w:tcPr>
            <w:tcW w:w="1004" w:type="dxa"/>
            <w:tcBorders>
              <w:top w:val="single" w:sz="4" w:space="0" w:color="F79646" w:themeColor="accent6"/>
              <w:left w:val="nil"/>
              <w:bottom w:val="single" w:sz="4" w:space="0" w:color="F39200"/>
              <w:right w:val="nil"/>
            </w:tcBorders>
            <w:shd w:val="clear" w:color="auto" w:fill="auto"/>
            <w:vAlign w:val="center"/>
          </w:tcPr>
          <w:p w14:paraId="4357D954" w14:textId="252BF9B4" w:rsidR="00AF593D" w:rsidRPr="00AF593D" w:rsidRDefault="00AF593D" w:rsidP="00AF593D">
            <w:pPr>
              <w:jc w:val="right"/>
              <w:rPr>
                <w:rFonts w:ascii="Futura Lt BT" w:hAnsi="Futura Lt BT"/>
                <w:b/>
                <w:color w:val="005CA9"/>
                <w:sz w:val="14"/>
                <w:szCs w:val="14"/>
              </w:rPr>
            </w:pPr>
            <w:r w:rsidRPr="00AF593D">
              <w:rPr>
                <w:rFonts w:ascii="Futura Lt BT" w:hAnsi="Futura Lt BT" w:cs="Calibri"/>
                <w:b/>
                <w:bCs/>
                <w:color w:val="005CA9"/>
                <w:sz w:val="14"/>
                <w:szCs w:val="14"/>
              </w:rPr>
              <w:t>157.275</w:t>
            </w:r>
          </w:p>
        </w:tc>
        <w:tc>
          <w:tcPr>
            <w:tcW w:w="1004" w:type="dxa"/>
            <w:tcBorders>
              <w:top w:val="single" w:sz="4" w:space="0" w:color="F79646" w:themeColor="accent6"/>
              <w:left w:val="nil"/>
              <w:bottom w:val="single" w:sz="4" w:space="0" w:color="F39200"/>
              <w:right w:val="nil"/>
            </w:tcBorders>
            <w:shd w:val="clear" w:color="auto" w:fill="auto"/>
            <w:vAlign w:val="center"/>
          </w:tcPr>
          <w:p w14:paraId="1C393493" w14:textId="23174250" w:rsidR="00AF593D" w:rsidRPr="00AF593D" w:rsidRDefault="00AF593D" w:rsidP="00AF593D">
            <w:pPr>
              <w:jc w:val="right"/>
              <w:rPr>
                <w:rFonts w:ascii="Futura Lt BT" w:hAnsi="Futura Lt BT"/>
                <w:b/>
                <w:color w:val="005CA9"/>
                <w:sz w:val="14"/>
                <w:szCs w:val="14"/>
              </w:rPr>
            </w:pPr>
            <w:r w:rsidRPr="00AF593D">
              <w:rPr>
                <w:rFonts w:ascii="Futura Lt BT" w:hAnsi="Futura Lt BT" w:cs="Calibri"/>
                <w:b/>
                <w:bCs/>
                <w:color w:val="005CA9"/>
                <w:sz w:val="14"/>
                <w:szCs w:val="14"/>
              </w:rPr>
              <w:t>2.069.869</w:t>
            </w:r>
          </w:p>
        </w:tc>
        <w:tc>
          <w:tcPr>
            <w:tcW w:w="1004" w:type="dxa"/>
            <w:tcBorders>
              <w:top w:val="single" w:sz="4" w:space="0" w:color="F79646" w:themeColor="accent6"/>
              <w:left w:val="nil"/>
              <w:bottom w:val="single" w:sz="4" w:space="0" w:color="F39200"/>
              <w:right w:val="nil"/>
            </w:tcBorders>
            <w:shd w:val="clear" w:color="auto" w:fill="auto"/>
            <w:vAlign w:val="center"/>
          </w:tcPr>
          <w:p w14:paraId="59A2A2B3" w14:textId="4E57BB52" w:rsidR="00AF593D" w:rsidRPr="00AF593D" w:rsidRDefault="00AF593D" w:rsidP="00AF593D">
            <w:pPr>
              <w:jc w:val="right"/>
              <w:rPr>
                <w:rFonts w:ascii="Futura Lt BT" w:hAnsi="Futura Lt BT"/>
                <w:b/>
                <w:color w:val="005CA9"/>
                <w:sz w:val="14"/>
                <w:szCs w:val="14"/>
              </w:rPr>
            </w:pPr>
            <w:r w:rsidRPr="00AF593D">
              <w:rPr>
                <w:rFonts w:ascii="Futura Lt BT" w:hAnsi="Futura Lt BT" w:cs="Calibri"/>
                <w:b/>
                <w:bCs/>
                <w:color w:val="005CA9"/>
                <w:sz w:val="14"/>
                <w:szCs w:val="14"/>
              </w:rPr>
              <w:t>32.237</w:t>
            </w:r>
          </w:p>
        </w:tc>
        <w:tc>
          <w:tcPr>
            <w:tcW w:w="1004" w:type="dxa"/>
            <w:tcBorders>
              <w:top w:val="single" w:sz="4" w:space="0" w:color="F79646" w:themeColor="accent6"/>
              <w:left w:val="nil"/>
              <w:bottom w:val="single" w:sz="4" w:space="0" w:color="F39200"/>
              <w:right w:val="nil"/>
            </w:tcBorders>
            <w:shd w:val="clear" w:color="auto" w:fill="auto"/>
            <w:vAlign w:val="center"/>
          </w:tcPr>
          <w:p w14:paraId="4F4888D0" w14:textId="16BA24D7" w:rsidR="00AF593D" w:rsidRPr="00AF593D" w:rsidRDefault="00AF593D" w:rsidP="00AF593D">
            <w:pPr>
              <w:jc w:val="right"/>
              <w:rPr>
                <w:rFonts w:ascii="Futura Lt BT" w:hAnsi="Futura Lt BT"/>
                <w:b/>
                <w:color w:val="005CA9"/>
                <w:sz w:val="14"/>
                <w:szCs w:val="14"/>
              </w:rPr>
            </w:pPr>
            <w:r w:rsidRPr="00AF593D">
              <w:rPr>
                <w:rFonts w:ascii="Futura Lt BT" w:hAnsi="Futura Lt BT" w:cs="Calibri"/>
                <w:b/>
                <w:bCs/>
                <w:color w:val="005CA9"/>
                <w:sz w:val="14"/>
                <w:szCs w:val="14"/>
              </w:rPr>
              <w:t>199.333.911</w:t>
            </w:r>
          </w:p>
        </w:tc>
        <w:tc>
          <w:tcPr>
            <w:tcW w:w="1004" w:type="dxa"/>
            <w:tcBorders>
              <w:top w:val="single" w:sz="4" w:space="0" w:color="F79646" w:themeColor="accent6"/>
              <w:left w:val="nil"/>
              <w:bottom w:val="single" w:sz="4" w:space="0" w:color="F39200"/>
              <w:right w:val="nil"/>
            </w:tcBorders>
            <w:shd w:val="clear" w:color="auto" w:fill="auto"/>
            <w:vAlign w:val="center"/>
          </w:tcPr>
          <w:p w14:paraId="2CB580F6" w14:textId="5122D1E0" w:rsidR="00AF593D" w:rsidRPr="00AF593D" w:rsidRDefault="00AF593D" w:rsidP="00AF593D">
            <w:pPr>
              <w:jc w:val="right"/>
              <w:rPr>
                <w:rFonts w:ascii="Futura Lt BT" w:hAnsi="Futura Lt BT" w:cs="Symbol"/>
                <w:b/>
                <w:color w:val="005CA9"/>
                <w:sz w:val="14"/>
                <w:szCs w:val="14"/>
              </w:rPr>
            </w:pPr>
            <w:r w:rsidRPr="00AF593D">
              <w:rPr>
                <w:rFonts w:ascii="Futura Lt BT" w:hAnsi="Futura Lt BT" w:cs="Symbol"/>
                <w:b/>
                <w:bCs/>
                <w:color w:val="005CA9"/>
                <w:sz w:val="14"/>
                <w:szCs w:val="14"/>
              </w:rPr>
              <w:t>2.445.998</w:t>
            </w:r>
          </w:p>
        </w:tc>
        <w:tc>
          <w:tcPr>
            <w:tcW w:w="1004" w:type="dxa"/>
            <w:tcBorders>
              <w:top w:val="single" w:sz="4" w:space="0" w:color="F79646" w:themeColor="accent6"/>
              <w:left w:val="nil"/>
              <w:bottom w:val="single" w:sz="4" w:space="0" w:color="F39200"/>
              <w:right w:val="nil"/>
            </w:tcBorders>
            <w:shd w:val="clear" w:color="auto" w:fill="auto"/>
            <w:vAlign w:val="center"/>
          </w:tcPr>
          <w:p w14:paraId="4A211856" w14:textId="351E172C" w:rsidR="00AF593D" w:rsidRPr="00AF593D" w:rsidRDefault="00AF593D" w:rsidP="00AF593D">
            <w:pPr>
              <w:jc w:val="right"/>
              <w:rPr>
                <w:rFonts w:ascii="Futura Lt BT" w:hAnsi="Futura Lt BT" w:cs="Symbol"/>
                <w:b/>
                <w:color w:val="005CA9"/>
                <w:sz w:val="14"/>
                <w:szCs w:val="14"/>
              </w:rPr>
            </w:pPr>
            <w:r w:rsidRPr="00AF593D">
              <w:rPr>
                <w:rFonts w:ascii="Futura Lt BT" w:hAnsi="Futura Lt BT" w:cs="Symbol"/>
                <w:b/>
                <w:bCs/>
                <w:color w:val="005CA9"/>
                <w:sz w:val="14"/>
                <w:szCs w:val="14"/>
              </w:rPr>
              <w:t>851</w:t>
            </w:r>
          </w:p>
        </w:tc>
        <w:tc>
          <w:tcPr>
            <w:tcW w:w="1004" w:type="dxa"/>
            <w:tcBorders>
              <w:top w:val="single" w:sz="4" w:space="0" w:color="F79646" w:themeColor="accent6"/>
              <w:left w:val="nil"/>
              <w:bottom w:val="single" w:sz="4" w:space="0" w:color="F39200"/>
              <w:right w:val="nil"/>
            </w:tcBorders>
            <w:shd w:val="clear" w:color="auto" w:fill="auto"/>
            <w:vAlign w:val="center"/>
          </w:tcPr>
          <w:p w14:paraId="72AF7335" w14:textId="67EB5457" w:rsidR="00AF593D" w:rsidRPr="00AF593D" w:rsidRDefault="00AF593D" w:rsidP="00AF593D">
            <w:pPr>
              <w:jc w:val="right"/>
              <w:rPr>
                <w:rFonts w:ascii="Futura Lt BT" w:hAnsi="Futura Lt BT" w:cs="Symbol"/>
                <w:b/>
                <w:color w:val="005CA9"/>
                <w:sz w:val="14"/>
                <w:szCs w:val="14"/>
              </w:rPr>
            </w:pPr>
            <w:r w:rsidRPr="00AF593D">
              <w:rPr>
                <w:rFonts w:ascii="Futura Lt BT" w:hAnsi="Futura Lt BT" w:cs="Symbol"/>
                <w:b/>
                <w:bCs/>
                <w:color w:val="005CA9"/>
                <w:sz w:val="14"/>
                <w:szCs w:val="14"/>
              </w:rPr>
              <w:t>154.946</w:t>
            </w:r>
          </w:p>
        </w:tc>
        <w:tc>
          <w:tcPr>
            <w:tcW w:w="1004" w:type="dxa"/>
            <w:tcBorders>
              <w:top w:val="single" w:sz="4" w:space="0" w:color="F79646" w:themeColor="accent6"/>
              <w:left w:val="nil"/>
              <w:bottom w:val="single" w:sz="4" w:space="0" w:color="F39200"/>
              <w:right w:val="nil"/>
            </w:tcBorders>
            <w:shd w:val="clear" w:color="auto" w:fill="auto"/>
            <w:vAlign w:val="center"/>
          </w:tcPr>
          <w:p w14:paraId="4FE39B89" w14:textId="4FBAA726" w:rsidR="00AF593D" w:rsidRPr="00AF593D" w:rsidRDefault="00AF593D" w:rsidP="00AF593D">
            <w:pPr>
              <w:jc w:val="right"/>
              <w:rPr>
                <w:rFonts w:ascii="Futura Lt BT" w:hAnsi="Futura Lt BT" w:cs="Symbol"/>
                <w:b/>
                <w:color w:val="005CA9"/>
                <w:sz w:val="14"/>
                <w:szCs w:val="14"/>
              </w:rPr>
            </w:pPr>
            <w:r w:rsidRPr="00AF593D">
              <w:rPr>
                <w:rFonts w:ascii="Futura Lt BT" w:hAnsi="Futura Lt BT" w:cs="Symbol"/>
                <w:b/>
                <w:bCs/>
                <w:color w:val="005CA9"/>
                <w:sz w:val="14"/>
                <w:szCs w:val="14"/>
              </w:rPr>
              <w:t>1.629.682</w:t>
            </w:r>
          </w:p>
        </w:tc>
        <w:tc>
          <w:tcPr>
            <w:tcW w:w="1004" w:type="dxa"/>
            <w:tcBorders>
              <w:top w:val="single" w:sz="4" w:space="0" w:color="F79646" w:themeColor="accent6"/>
              <w:left w:val="nil"/>
              <w:bottom w:val="single" w:sz="4" w:space="0" w:color="F39200"/>
              <w:right w:val="nil"/>
            </w:tcBorders>
            <w:shd w:val="clear" w:color="auto" w:fill="auto"/>
            <w:vAlign w:val="center"/>
          </w:tcPr>
          <w:p w14:paraId="69D2A42B" w14:textId="33395425" w:rsidR="00AF593D" w:rsidRPr="00AF593D" w:rsidRDefault="00AF593D" w:rsidP="00AF593D">
            <w:pPr>
              <w:jc w:val="right"/>
              <w:rPr>
                <w:rFonts w:ascii="Futura Lt BT" w:hAnsi="Futura Lt BT" w:cs="Symbol"/>
                <w:b/>
                <w:color w:val="005CA9"/>
                <w:sz w:val="14"/>
                <w:szCs w:val="14"/>
              </w:rPr>
            </w:pPr>
            <w:r w:rsidRPr="00AF593D">
              <w:rPr>
                <w:rFonts w:ascii="Futura Lt BT" w:hAnsi="Futura Lt BT" w:cs="Symbol"/>
                <w:b/>
                <w:bCs/>
                <w:color w:val="005CA9"/>
                <w:sz w:val="14"/>
                <w:szCs w:val="14"/>
              </w:rPr>
              <w:t>12.832</w:t>
            </w:r>
          </w:p>
        </w:tc>
        <w:tc>
          <w:tcPr>
            <w:tcW w:w="1005" w:type="dxa"/>
            <w:tcBorders>
              <w:top w:val="single" w:sz="4" w:space="0" w:color="F79646" w:themeColor="accent6"/>
              <w:left w:val="nil"/>
              <w:bottom w:val="single" w:sz="4" w:space="0" w:color="F39200"/>
              <w:right w:val="nil"/>
            </w:tcBorders>
            <w:shd w:val="clear" w:color="auto" w:fill="auto"/>
            <w:vAlign w:val="center"/>
          </w:tcPr>
          <w:p w14:paraId="50F0F7D0" w14:textId="63B1367B" w:rsidR="00AF593D" w:rsidRPr="00AF593D" w:rsidRDefault="00AF593D" w:rsidP="00AF593D">
            <w:pPr>
              <w:jc w:val="right"/>
              <w:rPr>
                <w:rFonts w:ascii="Futura Lt BT" w:hAnsi="Futura Lt BT" w:cs="Symbol"/>
                <w:b/>
                <w:color w:val="005CA9"/>
                <w:sz w:val="14"/>
                <w:szCs w:val="14"/>
              </w:rPr>
            </w:pPr>
            <w:r w:rsidRPr="00AF593D">
              <w:rPr>
                <w:rFonts w:ascii="Futura Lt BT" w:hAnsi="Futura Lt BT" w:cs="Symbol"/>
                <w:b/>
                <w:bCs/>
                <w:color w:val="005CA9"/>
                <w:sz w:val="14"/>
                <w:szCs w:val="14"/>
              </w:rPr>
              <w:t>177.234.781</w:t>
            </w:r>
          </w:p>
        </w:tc>
      </w:tr>
      <w:tr w:rsidR="00AF593D" w:rsidRPr="00AF593D" w14:paraId="5C7C1C40" w14:textId="77777777" w:rsidTr="00C6118B">
        <w:trPr>
          <w:trHeight w:val="198"/>
        </w:trPr>
        <w:tc>
          <w:tcPr>
            <w:tcW w:w="2694" w:type="dxa"/>
            <w:tcBorders>
              <w:top w:val="single" w:sz="4" w:space="0" w:color="F79646" w:themeColor="accent6"/>
              <w:left w:val="nil"/>
              <w:bottom w:val="nil"/>
              <w:right w:val="nil"/>
            </w:tcBorders>
            <w:shd w:val="clear" w:color="auto" w:fill="auto"/>
            <w:vAlign w:val="center"/>
            <w:hideMark/>
          </w:tcPr>
          <w:p w14:paraId="3E5C8CFD" w14:textId="4C81A75F" w:rsidR="00AF593D" w:rsidRPr="00AF593D" w:rsidRDefault="00AF593D" w:rsidP="00AF593D">
            <w:pPr>
              <w:jc w:val="both"/>
              <w:rPr>
                <w:rFonts w:ascii="Futura Lt BT" w:hAnsi="Futura Lt BT"/>
                <w:color w:val="005CA9"/>
                <w:sz w:val="14"/>
                <w:szCs w:val="14"/>
              </w:rPr>
            </w:pPr>
            <w:r w:rsidRPr="00AF593D">
              <w:rPr>
                <w:rFonts w:ascii="Futura Lt BT" w:hAnsi="Futura Lt BT" w:cs="Symbol"/>
                <w:color w:val="005CA9"/>
                <w:sz w:val="14"/>
                <w:szCs w:val="14"/>
              </w:rPr>
              <w:t>Depósitos à vista e poupança</w:t>
            </w:r>
          </w:p>
        </w:tc>
        <w:tc>
          <w:tcPr>
            <w:tcW w:w="1004" w:type="dxa"/>
            <w:tcBorders>
              <w:top w:val="nil"/>
              <w:left w:val="nil"/>
              <w:bottom w:val="nil"/>
              <w:right w:val="nil"/>
            </w:tcBorders>
            <w:shd w:val="clear" w:color="auto" w:fill="auto"/>
            <w:noWrap/>
            <w:vAlign w:val="center"/>
          </w:tcPr>
          <w:p w14:paraId="7F999ACD" w14:textId="7E23FCBB" w:rsidR="00AF593D" w:rsidRPr="00AF593D" w:rsidRDefault="00AF593D" w:rsidP="00AF593D">
            <w:pPr>
              <w:jc w:val="right"/>
              <w:rPr>
                <w:rFonts w:ascii="Futura Lt BT" w:hAnsi="Futura Lt BT"/>
                <w:color w:val="005CA9"/>
                <w:sz w:val="14"/>
                <w:szCs w:val="14"/>
              </w:rPr>
            </w:pPr>
            <w:r w:rsidRPr="00AF593D">
              <w:rPr>
                <w:rFonts w:ascii="Futura Lt BT" w:hAnsi="Futura Lt BT" w:cs="Calibri"/>
                <w:color w:val="005CA9"/>
                <w:sz w:val="14"/>
                <w:szCs w:val="14"/>
              </w:rPr>
              <w:t>624.596</w:t>
            </w:r>
          </w:p>
        </w:tc>
        <w:tc>
          <w:tcPr>
            <w:tcW w:w="1004" w:type="dxa"/>
            <w:tcBorders>
              <w:top w:val="nil"/>
              <w:left w:val="nil"/>
              <w:bottom w:val="nil"/>
              <w:right w:val="nil"/>
            </w:tcBorders>
            <w:shd w:val="clear" w:color="auto" w:fill="auto"/>
            <w:noWrap/>
            <w:vAlign w:val="center"/>
          </w:tcPr>
          <w:p w14:paraId="42D4A2F5" w14:textId="45A38DB7" w:rsidR="00AF593D" w:rsidRPr="00AF593D" w:rsidRDefault="00AF593D" w:rsidP="00AF593D">
            <w:pPr>
              <w:jc w:val="right"/>
              <w:rPr>
                <w:rFonts w:ascii="Futura Lt BT" w:hAnsi="Futura Lt BT"/>
                <w:color w:val="005CA9"/>
                <w:sz w:val="14"/>
                <w:szCs w:val="14"/>
              </w:rPr>
            </w:pPr>
            <w:r w:rsidRPr="00AF593D">
              <w:rPr>
                <w:rFonts w:ascii="Futura Lt BT" w:hAnsi="Futura Lt BT" w:cs="Calibri"/>
                <w:color w:val="005CA9"/>
                <w:sz w:val="14"/>
                <w:szCs w:val="14"/>
              </w:rPr>
              <w:t>2.051</w:t>
            </w:r>
          </w:p>
        </w:tc>
        <w:tc>
          <w:tcPr>
            <w:tcW w:w="1004" w:type="dxa"/>
            <w:tcBorders>
              <w:top w:val="nil"/>
              <w:left w:val="nil"/>
              <w:bottom w:val="nil"/>
              <w:right w:val="nil"/>
            </w:tcBorders>
            <w:shd w:val="clear" w:color="auto" w:fill="auto"/>
            <w:noWrap/>
            <w:vAlign w:val="center"/>
          </w:tcPr>
          <w:p w14:paraId="727C6DD6" w14:textId="2E808205" w:rsidR="00AF593D" w:rsidRPr="00AF593D" w:rsidRDefault="00AF593D" w:rsidP="00AF593D">
            <w:pPr>
              <w:jc w:val="right"/>
              <w:rPr>
                <w:rFonts w:ascii="Futura Lt BT" w:hAnsi="Futura Lt BT"/>
                <w:color w:val="005CA9"/>
                <w:sz w:val="14"/>
                <w:szCs w:val="14"/>
              </w:rPr>
            </w:pPr>
            <w:r w:rsidRPr="00AF593D">
              <w:rPr>
                <w:rFonts w:ascii="Futura Lt BT" w:hAnsi="Futura Lt BT" w:cs="Calibri"/>
                <w:color w:val="005CA9"/>
                <w:sz w:val="14"/>
                <w:szCs w:val="14"/>
              </w:rPr>
              <w:t>1.474</w:t>
            </w:r>
          </w:p>
        </w:tc>
        <w:tc>
          <w:tcPr>
            <w:tcW w:w="1004" w:type="dxa"/>
            <w:tcBorders>
              <w:top w:val="nil"/>
              <w:left w:val="nil"/>
              <w:bottom w:val="nil"/>
              <w:right w:val="nil"/>
            </w:tcBorders>
            <w:shd w:val="clear" w:color="auto" w:fill="auto"/>
            <w:noWrap/>
            <w:vAlign w:val="center"/>
          </w:tcPr>
          <w:p w14:paraId="2A8EACF8" w14:textId="1308B9CF" w:rsidR="00AF593D" w:rsidRPr="00AF593D" w:rsidRDefault="00AF593D" w:rsidP="00AF593D">
            <w:pPr>
              <w:jc w:val="right"/>
              <w:rPr>
                <w:rFonts w:ascii="Futura Lt BT" w:hAnsi="Futura Lt BT"/>
                <w:color w:val="005CA9"/>
                <w:sz w:val="14"/>
                <w:szCs w:val="14"/>
              </w:rPr>
            </w:pPr>
            <w:r w:rsidRPr="00AF593D">
              <w:rPr>
                <w:rFonts w:ascii="Futura Lt BT" w:hAnsi="Futura Lt BT" w:cs="Calibri"/>
                <w:color w:val="005CA9"/>
                <w:sz w:val="14"/>
                <w:szCs w:val="14"/>
              </w:rPr>
              <w:t>170.381</w:t>
            </w:r>
          </w:p>
        </w:tc>
        <w:tc>
          <w:tcPr>
            <w:tcW w:w="1004" w:type="dxa"/>
            <w:tcBorders>
              <w:top w:val="nil"/>
              <w:left w:val="nil"/>
              <w:bottom w:val="nil"/>
              <w:right w:val="nil"/>
            </w:tcBorders>
            <w:shd w:val="clear" w:color="auto" w:fill="auto"/>
            <w:noWrap/>
            <w:vAlign w:val="center"/>
          </w:tcPr>
          <w:p w14:paraId="3E8E743F" w14:textId="50CCF252" w:rsidR="00AF593D" w:rsidRPr="00AF593D" w:rsidRDefault="00AF593D" w:rsidP="00AF593D">
            <w:pPr>
              <w:jc w:val="right"/>
              <w:rPr>
                <w:rFonts w:ascii="Futura Lt BT" w:hAnsi="Futura Lt BT"/>
                <w:color w:val="005CA9"/>
                <w:sz w:val="14"/>
                <w:szCs w:val="14"/>
              </w:rPr>
            </w:pPr>
            <w:r w:rsidRPr="00AF593D">
              <w:rPr>
                <w:rFonts w:ascii="Futura Lt BT" w:hAnsi="Futura Lt BT" w:cs="Calibri"/>
                <w:color w:val="005CA9"/>
                <w:sz w:val="14"/>
                <w:szCs w:val="14"/>
              </w:rPr>
              <w:t>27.170</w:t>
            </w:r>
          </w:p>
        </w:tc>
        <w:tc>
          <w:tcPr>
            <w:tcW w:w="1004" w:type="dxa"/>
            <w:tcBorders>
              <w:top w:val="nil"/>
              <w:left w:val="nil"/>
              <w:bottom w:val="nil"/>
            </w:tcBorders>
            <w:shd w:val="clear" w:color="auto" w:fill="auto"/>
            <w:noWrap/>
            <w:vAlign w:val="center"/>
          </w:tcPr>
          <w:p w14:paraId="7A0E59AB" w14:textId="61790F80" w:rsidR="00AF593D" w:rsidRPr="00AF593D" w:rsidRDefault="00AF593D" w:rsidP="00AF593D">
            <w:pPr>
              <w:jc w:val="right"/>
              <w:rPr>
                <w:rFonts w:ascii="Futura Lt BT" w:hAnsi="Futura Lt BT"/>
                <w:color w:val="005CA9"/>
                <w:sz w:val="14"/>
                <w:szCs w:val="14"/>
              </w:rPr>
            </w:pPr>
            <w:r w:rsidRPr="00AF593D">
              <w:rPr>
                <w:rFonts w:ascii="Futura Lt BT" w:hAnsi="Futura Lt BT" w:cs="Calibri"/>
                <w:color w:val="005CA9"/>
                <w:sz w:val="14"/>
                <w:szCs w:val="14"/>
              </w:rPr>
              <w:t>3.109.520</w:t>
            </w:r>
          </w:p>
        </w:tc>
        <w:tc>
          <w:tcPr>
            <w:tcW w:w="1004" w:type="dxa"/>
            <w:tcBorders>
              <w:top w:val="nil"/>
              <w:left w:val="nil"/>
              <w:bottom w:val="nil"/>
              <w:right w:val="nil"/>
            </w:tcBorders>
            <w:shd w:val="clear" w:color="auto" w:fill="auto"/>
            <w:noWrap/>
            <w:vAlign w:val="center"/>
          </w:tcPr>
          <w:p w14:paraId="1392EB96" w14:textId="01741A3B" w:rsidR="00AF593D" w:rsidRPr="00AF593D" w:rsidRDefault="00AF593D" w:rsidP="00AF593D">
            <w:pPr>
              <w:jc w:val="right"/>
              <w:rPr>
                <w:rFonts w:ascii="Futura Lt BT" w:hAnsi="Futura Lt BT" w:cs="Symbol"/>
                <w:color w:val="005CA9"/>
                <w:sz w:val="14"/>
                <w:szCs w:val="14"/>
              </w:rPr>
            </w:pPr>
            <w:r w:rsidRPr="00AF593D">
              <w:rPr>
                <w:rFonts w:ascii="Futura Lt BT" w:hAnsi="Futura Lt BT" w:cs="Symbol"/>
                <w:color w:val="005CA9"/>
                <w:sz w:val="14"/>
                <w:szCs w:val="14"/>
              </w:rPr>
              <w:t>598.790</w:t>
            </w:r>
          </w:p>
        </w:tc>
        <w:tc>
          <w:tcPr>
            <w:tcW w:w="1004" w:type="dxa"/>
            <w:tcBorders>
              <w:top w:val="nil"/>
              <w:left w:val="nil"/>
              <w:bottom w:val="nil"/>
              <w:right w:val="nil"/>
            </w:tcBorders>
            <w:shd w:val="clear" w:color="auto" w:fill="auto"/>
            <w:noWrap/>
            <w:vAlign w:val="center"/>
          </w:tcPr>
          <w:p w14:paraId="066493B7" w14:textId="6782B52D" w:rsidR="00AF593D" w:rsidRPr="00AF593D" w:rsidRDefault="00AF593D" w:rsidP="00AF593D">
            <w:pPr>
              <w:jc w:val="right"/>
              <w:rPr>
                <w:rFonts w:ascii="Futura Lt BT" w:hAnsi="Futura Lt BT" w:cs="Symbol"/>
                <w:color w:val="005CA9"/>
                <w:sz w:val="14"/>
                <w:szCs w:val="14"/>
              </w:rPr>
            </w:pPr>
            <w:r w:rsidRPr="00AF593D">
              <w:rPr>
                <w:rFonts w:ascii="Futura Lt BT" w:hAnsi="Futura Lt BT" w:cs="Symbol"/>
                <w:color w:val="005CA9"/>
                <w:sz w:val="14"/>
                <w:szCs w:val="14"/>
              </w:rPr>
              <w:t>851</w:t>
            </w:r>
          </w:p>
        </w:tc>
        <w:tc>
          <w:tcPr>
            <w:tcW w:w="1004" w:type="dxa"/>
            <w:tcBorders>
              <w:top w:val="nil"/>
              <w:left w:val="nil"/>
              <w:bottom w:val="nil"/>
              <w:right w:val="nil"/>
            </w:tcBorders>
            <w:shd w:val="clear" w:color="auto" w:fill="auto"/>
            <w:noWrap/>
            <w:vAlign w:val="center"/>
          </w:tcPr>
          <w:p w14:paraId="5B838C20" w14:textId="2C3F5E60" w:rsidR="00AF593D" w:rsidRPr="00AF593D" w:rsidRDefault="00AF593D" w:rsidP="00AF593D">
            <w:pPr>
              <w:jc w:val="right"/>
              <w:rPr>
                <w:rFonts w:ascii="Futura Lt BT" w:hAnsi="Futura Lt BT" w:cs="Symbol"/>
                <w:color w:val="005CA9"/>
                <w:sz w:val="14"/>
                <w:szCs w:val="14"/>
              </w:rPr>
            </w:pPr>
            <w:r w:rsidRPr="00AF593D">
              <w:rPr>
                <w:rFonts w:ascii="Futura Lt BT" w:hAnsi="Futura Lt BT" w:cs="Symbol"/>
                <w:color w:val="005CA9"/>
                <w:sz w:val="14"/>
                <w:szCs w:val="14"/>
              </w:rPr>
              <w:t>1.403</w:t>
            </w:r>
          </w:p>
        </w:tc>
        <w:tc>
          <w:tcPr>
            <w:tcW w:w="1004" w:type="dxa"/>
            <w:tcBorders>
              <w:top w:val="nil"/>
              <w:left w:val="nil"/>
              <w:bottom w:val="nil"/>
              <w:right w:val="nil"/>
            </w:tcBorders>
            <w:shd w:val="clear" w:color="auto" w:fill="auto"/>
            <w:noWrap/>
            <w:vAlign w:val="center"/>
          </w:tcPr>
          <w:p w14:paraId="60A38DC0" w14:textId="24DFD1E4" w:rsidR="00AF593D" w:rsidRPr="00AF593D" w:rsidRDefault="00AF593D" w:rsidP="00AF593D">
            <w:pPr>
              <w:jc w:val="right"/>
              <w:rPr>
                <w:rFonts w:ascii="Futura Lt BT" w:hAnsi="Futura Lt BT" w:cs="Symbol"/>
                <w:color w:val="005CA9"/>
                <w:sz w:val="14"/>
                <w:szCs w:val="14"/>
              </w:rPr>
            </w:pPr>
            <w:r w:rsidRPr="00AF593D">
              <w:rPr>
                <w:rFonts w:ascii="Futura Lt BT" w:hAnsi="Futura Lt BT" w:cs="Symbol"/>
                <w:color w:val="005CA9"/>
                <w:sz w:val="14"/>
                <w:szCs w:val="14"/>
              </w:rPr>
              <w:t>209.227</w:t>
            </w:r>
          </w:p>
        </w:tc>
        <w:tc>
          <w:tcPr>
            <w:tcW w:w="1004" w:type="dxa"/>
            <w:tcBorders>
              <w:top w:val="nil"/>
              <w:left w:val="nil"/>
              <w:bottom w:val="nil"/>
              <w:right w:val="nil"/>
            </w:tcBorders>
            <w:shd w:val="clear" w:color="auto" w:fill="auto"/>
            <w:noWrap/>
            <w:vAlign w:val="center"/>
          </w:tcPr>
          <w:p w14:paraId="7D81EEB0" w14:textId="1234C8D4" w:rsidR="00AF593D" w:rsidRPr="00AF593D" w:rsidRDefault="00AF593D" w:rsidP="00AF593D">
            <w:pPr>
              <w:jc w:val="right"/>
              <w:rPr>
                <w:rFonts w:ascii="Futura Lt BT" w:hAnsi="Futura Lt BT" w:cs="Symbol"/>
                <w:color w:val="005CA9"/>
                <w:sz w:val="14"/>
                <w:szCs w:val="14"/>
              </w:rPr>
            </w:pPr>
            <w:r w:rsidRPr="00AF593D">
              <w:rPr>
                <w:rFonts w:ascii="Futura Lt BT" w:hAnsi="Futura Lt BT" w:cs="Symbol"/>
                <w:color w:val="005CA9"/>
                <w:sz w:val="14"/>
                <w:szCs w:val="14"/>
              </w:rPr>
              <w:t>8.572</w:t>
            </w:r>
          </w:p>
        </w:tc>
        <w:tc>
          <w:tcPr>
            <w:tcW w:w="1005" w:type="dxa"/>
            <w:tcBorders>
              <w:top w:val="nil"/>
              <w:left w:val="nil"/>
              <w:bottom w:val="nil"/>
            </w:tcBorders>
            <w:shd w:val="clear" w:color="auto" w:fill="auto"/>
            <w:noWrap/>
            <w:vAlign w:val="center"/>
          </w:tcPr>
          <w:p w14:paraId="7CAEE45F" w14:textId="0E9DBA0B" w:rsidR="00AF593D" w:rsidRPr="00AF593D" w:rsidRDefault="00AF593D" w:rsidP="00AF593D">
            <w:pPr>
              <w:jc w:val="right"/>
              <w:rPr>
                <w:rFonts w:ascii="Futura Lt BT" w:hAnsi="Futura Lt BT" w:cs="Symbol"/>
                <w:color w:val="005CA9"/>
                <w:sz w:val="14"/>
                <w:szCs w:val="14"/>
              </w:rPr>
            </w:pPr>
            <w:r w:rsidRPr="00AF593D">
              <w:rPr>
                <w:rFonts w:ascii="Futura Lt BT" w:hAnsi="Futura Lt BT" w:cs="Symbol"/>
                <w:color w:val="005CA9"/>
                <w:sz w:val="14"/>
                <w:szCs w:val="14"/>
              </w:rPr>
              <w:t>3.488.087</w:t>
            </w:r>
          </w:p>
        </w:tc>
      </w:tr>
      <w:tr w:rsidR="00AF593D" w:rsidRPr="00AF593D" w14:paraId="1B5DB301" w14:textId="77777777" w:rsidTr="00C6118B">
        <w:trPr>
          <w:trHeight w:val="198"/>
        </w:trPr>
        <w:tc>
          <w:tcPr>
            <w:tcW w:w="2694" w:type="dxa"/>
            <w:tcBorders>
              <w:top w:val="nil"/>
              <w:left w:val="nil"/>
              <w:bottom w:val="nil"/>
              <w:right w:val="nil"/>
            </w:tcBorders>
            <w:shd w:val="clear" w:color="auto" w:fill="auto"/>
            <w:vAlign w:val="center"/>
            <w:hideMark/>
          </w:tcPr>
          <w:p w14:paraId="1905CF41" w14:textId="77777777" w:rsidR="00AF593D" w:rsidRPr="00AF593D" w:rsidRDefault="00AF593D" w:rsidP="00AF593D">
            <w:pPr>
              <w:rPr>
                <w:rFonts w:ascii="Futura Lt BT" w:hAnsi="Futura Lt BT"/>
                <w:color w:val="005CA9"/>
                <w:sz w:val="14"/>
                <w:szCs w:val="14"/>
              </w:rPr>
            </w:pPr>
            <w:r w:rsidRPr="00AF593D">
              <w:rPr>
                <w:rFonts w:ascii="Futura Lt BT" w:hAnsi="Futura Lt BT" w:cs="Symbol"/>
                <w:color w:val="005CA9"/>
                <w:sz w:val="14"/>
                <w:szCs w:val="14"/>
              </w:rPr>
              <w:t xml:space="preserve">Depósitos </w:t>
            </w:r>
            <w:proofErr w:type="gramStart"/>
            <w:r w:rsidRPr="00AF593D">
              <w:rPr>
                <w:rFonts w:ascii="Futura Lt BT" w:hAnsi="Futura Lt BT" w:cs="Symbol"/>
                <w:color w:val="005CA9"/>
                <w:sz w:val="14"/>
                <w:szCs w:val="14"/>
              </w:rPr>
              <w:t>à</w:t>
            </w:r>
            <w:proofErr w:type="gramEnd"/>
            <w:r w:rsidRPr="00AF593D">
              <w:rPr>
                <w:rFonts w:ascii="Futura Lt BT" w:hAnsi="Futura Lt BT" w:cs="Symbol"/>
                <w:color w:val="005CA9"/>
                <w:sz w:val="14"/>
                <w:szCs w:val="14"/>
              </w:rPr>
              <w:t xml:space="preserve"> prazo e letras</w:t>
            </w:r>
          </w:p>
        </w:tc>
        <w:tc>
          <w:tcPr>
            <w:tcW w:w="1004" w:type="dxa"/>
            <w:tcBorders>
              <w:top w:val="nil"/>
              <w:left w:val="nil"/>
              <w:bottom w:val="nil"/>
              <w:right w:val="nil"/>
            </w:tcBorders>
            <w:shd w:val="clear" w:color="auto" w:fill="auto"/>
            <w:noWrap/>
            <w:vAlign w:val="center"/>
          </w:tcPr>
          <w:p w14:paraId="0EEC9F26" w14:textId="7C5487EC" w:rsidR="00AF593D" w:rsidRPr="00AF593D" w:rsidRDefault="00AF593D" w:rsidP="00AF593D">
            <w:pPr>
              <w:jc w:val="right"/>
              <w:rPr>
                <w:rFonts w:ascii="Futura Lt BT" w:hAnsi="Futura Lt BT"/>
                <w:color w:val="005CA9"/>
                <w:sz w:val="14"/>
                <w:szCs w:val="14"/>
              </w:rPr>
            </w:pPr>
            <w:r w:rsidRPr="00AF593D">
              <w:rPr>
                <w:rFonts w:ascii="Futura Lt BT" w:hAnsi="Futura Lt BT" w:cs="Calibri"/>
                <w:color w:val="005CA9"/>
                <w:sz w:val="14"/>
                <w:szCs w:val="14"/>
              </w:rPr>
              <w:t>328.728</w:t>
            </w:r>
          </w:p>
        </w:tc>
        <w:tc>
          <w:tcPr>
            <w:tcW w:w="1004" w:type="dxa"/>
            <w:tcBorders>
              <w:top w:val="nil"/>
              <w:left w:val="nil"/>
              <w:bottom w:val="nil"/>
              <w:right w:val="nil"/>
            </w:tcBorders>
            <w:shd w:val="clear" w:color="auto" w:fill="auto"/>
            <w:noWrap/>
            <w:vAlign w:val="center"/>
          </w:tcPr>
          <w:p w14:paraId="26A22091" w14:textId="51EF748D" w:rsidR="00AF593D" w:rsidRPr="00AF593D" w:rsidRDefault="00AF593D" w:rsidP="00AF593D">
            <w:pPr>
              <w:jc w:val="center"/>
              <w:rPr>
                <w:rFonts w:ascii="Futura Lt BT" w:hAnsi="Futura Lt BT"/>
                <w:color w:val="005CA9"/>
                <w:sz w:val="14"/>
                <w:szCs w:val="14"/>
              </w:rPr>
            </w:pPr>
            <w:r w:rsidRPr="00AF593D">
              <w:rPr>
                <w:rFonts w:ascii="Futura Lt BT" w:hAnsi="Futura Lt BT" w:cs="Calibri"/>
                <w:color w:val="005CA9"/>
                <w:sz w:val="14"/>
                <w:szCs w:val="14"/>
              </w:rPr>
              <w:t>-</w:t>
            </w:r>
          </w:p>
        </w:tc>
        <w:tc>
          <w:tcPr>
            <w:tcW w:w="1004" w:type="dxa"/>
            <w:tcBorders>
              <w:top w:val="nil"/>
              <w:left w:val="nil"/>
              <w:bottom w:val="nil"/>
              <w:right w:val="nil"/>
            </w:tcBorders>
            <w:shd w:val="clear" w:color="auto" w:fill="auto"/>
            <w:noWrap/>
            <w:vAlign w:val="center"/>
          </w:tcPr>
          <w:p w14:paraId="34C81126" w14:textId="6A571CF6" w:rsidR="00AF593D" w:rsidRPr="00AF593D" w:rsidRDefault="00AF593D" w:rsidP="00AF593D">
            <w:pPr>
              <w:jc w:val="right"/>
              <w:rPr>
                <w:rFonts w:ascii="Futura Lt BT" w:hAnsi="Futura Lt BT"/>
                <w:color w:val="005CA9"/>
                <w:sz w:val="14"/>
                <w:szCs w:val="14"/>
              </w:rPr>
            </w:pPr>
            <w:r w:rsidRPr="00AF593D">
              <w:rPr>
                <w:rFonts w:ascii="Futura Lt BT" w:hAnsi="Futura Lt BT" w:cs="Calibri"/>
                <w:color w:val="005CA9"/>
                <w:sz w:val="14"/>
                <w:szCs w:val="14"/>
              </w:rPr>
              <w:t>80.795</w:t>
            </w:r>
          </w:p>
        </w:tc>
        <w:tc>
          <w:tcPr>
            <w:tcW w:w="1004" w:type="dxa"/>
            <w:tcBorders>
              <w:top w:val="nil"/>
              <w:left w:val="nil"/>
              <w:bottom w:val="nil"/>
              <w:right w:val="nil"/>
            </w:tcBorders>
            <w:shd w:val="clear" w:color="auto" w:fill="auto"/>
            <w:noWrap/>
            <w:vAlign w:val="center"/>
          </w:tcPr>
          <w:p w14:paraId="7A46BAAA" w14:textId="2AFEFE1B" w:rsidR="00AF593D" w:rsidRPr="00AF593D" w:rsidRDefault="00AF593D" w:rsidP="00AF593D">
            <w:pPr>
              <w:jc w:val="center"/>
              <w:rPr>
                <w:rFonts w:ascii="Futura Lt BT" w:hAnsi="Futura Lt BT"/>
                <w:color w:val="005CA9"/>
                <w:sz w:val="14"/>
                <w:szCs w:val="14"/>
              </w:rPr>
            </w:pPr>
            <w:r w:rsidRPr="00AF593D">
              <w:rPr>
                <w:rFonts w:ascii="Futura Lt BT" w:hAnsi="Futura Lt BT" w:cs="Calibri"/>
                <w:color w:val="005CA9"/>
                <w:sz w:val="14"/>
                <w:szCs w:val="14"/>
              </w:rPr>
              <w:t>-</w:t>
            </w:r>
          </w:p>
        </w:tc>
        <w:tc>
          <w:tcPr>
            <w:tcW w:w="1004" w:type="dxa"/>
            <w:tcBorders>
              <w:top w:val="nil"/>
              <w:left w:val="nil"/>
              <w:bottom w:val="nil"/>
              <w:right w:val="nil"/>
            </w:tcBorders>
            <w:shd w:val="clear" w:color="auto" w:fill="auto"/>
            <w:noWrap/>
            <w:vAlign w:val="center"/>
          </w:tcPr>
          <w:p w14:paraId="06740020" w14:textId="13672B80" w:rsidR="00AF593D" w:rsidRPr="00AF593D" w:rsidRDefault="00AF593D" w:rsidP="00AF593D">
            <w:pPr>
              <w:jc w:val="right"/>
              <w:rPr>
                <w:rFonts w:ascii="Futura Lt BT" w:hAnsi="Futura Lt BT"/>
                <w:color w:val="005CA9"/>
                <w:sz w:val="14"/>
                <w:szCs w:val="14"/>
              </w:rPr>
            </w:pPr>
            <w:r w:rsidRPr="00AF593D">
              <w:rPr>
                <w:rFonts w:ascii="Futura Lt BT" w:hAnsi="Futura Lt BT" w:cs="Calibri"/>
                <w:color w:val="005CA9"/>
                <w:sz w:val="14"/>
                <w:szCs w:val="14"/>
              </w:rPr>
              <w:t>5.067</w:t>
            </w:r>
          </w:p>
        </w:tc>
        <w:tc>
          <w:tcPr>
            <w:tcW w:w="1004" w:type="dxa"/>
            <w:tcBorders>
              <w:top w:val="nil"/>
              <w:left w:val="nil"/>
              <w:bottom w:val="nil"/>
            </w:tcBorders>
            <w:shd w:val="clear" w:color="auto" w:fill="auto"/>
            <w:noWrap/>
            <w:vAlign w:val="center"/>
          </w:tcPr>
          <w:p w14:paraId="2B35828D" w14:textId="77FC913B" w:rsidR="00AF593D" w:rsidRPr="00AF593D" w:rsidRDefault="00AF593D" w:rsidP="00AF593D">
            <w:pPr>
              <w:jc w:val="right"/>
              <w:rPr>
                <w:rFonts w:ascii="Futura Lt BT" w:hAnsi="Futura Lt BT"/>
                <w:color w:val="005CA9"/>
                <w:sz w:val="14"/>
                <w:szCs w:val="14"/>
              </w:rPr>
            </w:pPr>
            <w:r w:rsidRPr="00AF593D">
              <w:rPr>
                <w:rFonts w:ascii="Futura Lt BT" w:hAnsi="Futura Lt BT" w:cs="Calibri"/>
                <w:color w:val="005CA9"/>
                <w:sz w:val="14"/>
                <w:szCs w:val="14"/>
              </w:rPr>
              <w:t>543.480</w:t>
            </w:r>
          </w:p>
        </w:tc>
        <w:tc>
          <w:tcPr>
            <w:tcW w:w="1004" w:type="dxa"/>
            <w:tcBorders>
              <w:top w:val="nil"/>
              <w:left w:val="nil"/>
              <w:bottom w:val="nil"/>
              <w:right w:val="nil"/>
            </w:tcBorders>
            <w:shd w:val="clear" w:color="auto" w:fill="auto"/>
            <w:noWrap/>
            <w:vAlign w:val="center"/>
          </w:tcPr>
          <w:p w14:paraId="3EDE142B" w14:textId="456353B8" w:rsidR="00AF593D" w:rsidRPr="00AF593D" w:rsidRDefault="00AF593D" w:rsidP="00AF593D">
            <w:pPr>
              <w:jc w:val="right"/>
              <w:rPr>
                <w:rFonts w:ascii="Futura Lt BT" w:hAnsi="Futura Lt BT" w:cs="Symbol"/>
                <w:color w:val="005CA9"/>
                <w:sz w:val="14"/>
                <w:szCs w:val="14"/>
              </w:rPr>
            </w:pPr>
            <w:r w:rsidRPr="00AF593D">
              <w:rPr>
                <w:rFonts w:ascii="Futura Lt BT" w:hAnsi="Futura Lt BT" w:cs="Symbol"/>
                <w:color w:val="005CA9"/>
                <w:sz w:val="14"/>
                <w:szCs w:val="14"/>
              </w:rPr>
              <w:t>256.346</w:t>
            </w:r>
          </w:p>
        </w:tc>
        <w:tc>
          <w:tcPr>
            <w:tcW w:w="1004" w:type="dxa"/>
            <w:tcBorders>
              <w:top w:val="nil"/>
              <w:left w:val="nil"/>
              <w:bottom w:val="nil"/>
              <w:right w:val="nil"/>
            </w:tcBorders>
            <w:shd w:val="clear" w:color="auto" w:fill="auto"/>
            <w:noWrap/>
            <w:vAlign w:val="center"/>
          </w:tcPr>
          <w:p w14:paraId="68B89142" w14:textId="36F03D6D" w:rsidR="00AF593D" w:rsidRPr="00AF593D" w:rsidRDefault="00AF593D" w:rsidP="00AF593D">
            <w:pPr>
              <w:jc w:val="center"/>
              <w:rPr>
                <w:rFonts w:ascii="Futura Lt BT" w:hAnsi="Futura Lt BT" w:cs="Symbol"/>
                <w:color w:val="005CA9"/>
                <w:sz w:val="14"/>
                <w:szCs w:val="14"/>
              </w:rPr>
            </w:pPr>
            <w:r w:rsidRPr="00AF593D">
              <w:rPr>
                <w:rFonts w:ascii="Futura Lt BT" w:hAnsi="Futura Lt BT" w:cs="Symbol"/>
                <w:color w:val="005CA9"/>
                <w:sz w:val="14"/>
                <w:szCs w:val="14"/>
              </w:rPr>
              <w:t>-</w:t>
            </w:r>
          </w:p>
        </w:tc>
        <w:tc>
          <w:tcPr>
            <w:tcW w:w="1004" w:type="dxa"/>
            <w:tcBorders>
              <w:top w:val="nil"/>
              <w:left w:val="nil"/>
              <w:bottom w:val="nil"/>
              <w:right w:val="nil"/>
            </w:tcBorders>
            <w:shd w:val="clear" w:color="auto" w:fill="auto"/>
            <w:noWrap/>
            <w:vAlign w:val="center"/>
          </w:tcPr>
          <w:p w14:paraId="0BA97070" w14:textId="4A9746AA" w:rsidR="00AF593D" w:rsidRPr="00AF593D" w:rsidRDefault="00AF593D" w:rsidP="00AF593D">
            <w:pPr>
              <w:jc w:val="right"/>
              <w:rPr>
                <w:rFonts w:ascii="Futura Lt BT" w:hAnsi="Futura Lt BT" w:cs="Symbol"/>
                <w:color w:val="005CA9"/>
                <w:sz w:val="14"/>
                <w:szCs w:val="14"/>
              </w:rPr>
            </w:pPr>
            <w:r w:rsidRPr="00AF593D">
              <w:rPr>
                <w:rFonts w:ascii="Futura Lt BT" w:hAnsi="Futura Lt BT" w:cs="Symbol"/>
                <w:color w:val="005CA9"/>
                <w:sz w:val="14"/>
                <w:szCs w:val="14"/>
              </w:rPr>
              <w:t>79.406</w:t>
            </w:r>
          </w:p>
        </w:tc>
        <w:tc>
          <w:tcPr>
            <w:tcW w:w="1004" w:type="dxa"/>
            <w:tcBorders>
              <w:top w:val="nil"/>
              <w:left w:val="nil"/>
              <w:bottom w:val="nil"/>
              <w:right w:val="nil"/>
            </w:tcBorders>
            <w:shd w:val="clear" w:color="auto" w:fill="auto"/>
            <w:noWrap/>
            <w:vAlign w:val="center"/>
          </w:tcPr>
          <w:p w14:paraId="7E4B3BE5" w14:textId="20FE45F5" w:rsidR="00AF593D" w:rsidRPr="00AF593D" w:rsidRDefault="00AF593D" w:rsidP="00AF593D">
            <w:pPr>
              <w:jc w:val="center"/>
              <w:rPr>
                <w:rFonts w:ascii="Futura Lt BT" w:hAnsi="Futura Lt BT" w:cs="Symbol"/>
                <w:color w:val="005CA9"/>
                <w:sz w:val="14"/>
                <w:szCs w:val="14"/>
              </w:rPr>
            </w:pPr>
            <w:r w:rsidRPr="00AF593D">
              <w:rPr>
                <w:rFonts w:ascii="Futura Lt BT" w:hAnsi="Futura Lt BT" w:cs="Symbol"/>
                <w:color w:val="005CA9"/>
                <w:sz w:val="14"/>
                <w:szCs w:val="14"/>
              </w:rPr>
              <w:t>-</w:t>
            </w:r>
          </w:p>
        </w:tc>
        <w:tc>
          <w:tcPr>
            <w:tcW w:w="1004" w:type="dxa"/>
            <w:tcBorders>
              <w:top w:val="nil"/>
              <w:left w:val="nil"/>
              <w:bottom w:val="nil"/>
              <w:right w:val="nil"/>
            </w:tcBorders>
            <w:shd w:val="clear" w:color="auto" w:fill="auto"/>
            <w:noWrap/>
            <w:vAlign w:val="center"/>
          </w:tcPr>
          <w:p w14:paraId="2745BDC6" w14:textId="6DA60C61" w:rsidR="00AF593D" w:rsidRPr="00AF593D" w:rsidRDefault="00AF593D" w:rsidP="00AF593D">
            <w:pPr>
              <w:jc w:val="right"/>
              <w:rPr>
                <w:rFonts w:ascii="Futura Lt BT" w:hAnsi="Futura Lt BT" w:cs="Symbol"/>
                <w:color w:val="005CA9"/>
                <w:sz w:val="14"/>
                <w:szCs w:val="14"/>
              </w:rPr>
            </w:pPr>
            <w:r w:rsidRPr="00AF593D">
              <w:rPr>
                <w:rFonts w:ascii="Futura Lt BT" w:hAnsi="Futura Lt BT" w:cs="Symbol"/>
                <w:color w:val="005CA9"/>
                <w:sz w:val="14"/>
                <w:szCs w:val="14"/>
              </w:rPr>
              <w:t>4.260</w:t>
            </w:r>
          </w:p>
        </w:tc>
        <w:tc>
          <w:tcPr>
            <w:tcW w:w="1005" w:type="dxa"/>
            <w:tcBorders>
              <w:top w:val="nil"/>
              <w:left w:val="nil"/>
              <w:bottom w:val="nil"/>
            </w:tcBorders>
            <w:shd w:val="clear" w:color="auto" w:fill="auto"/>
            <w:noWrap/>
            <w:vAlign w:val="center"/>
          </w:tcPr>
          <w:p w14:paraId="398E18E4" w14:textId="29E9F1AB" w:rsidR="00AF593D" w:rsidRPr="00AF593D" w:rsidRDefault="00AF593D" w:rsidP="00AF593D">
            <w:pPr>
              <w:jc w:val="right"/>
              <w:rPr>
                <w:rFonts w:ascii="Futura Lt BT" w:hAnsi="Futura Lt BT" w:cs="Symbol"/>
                <w:color w:val="005CA9"/>
                <w:sz w:val="14"/>
                <w:szCs w:val="14"/>
              </w:rPr>
            </w:pPr>
            <w:r w:rsidRPr="00AF593D">
              <w:rPr>
                <w:rFonts w:ascii="Futura Lt BT" w:hAnsi="Futura Lt BT" w:cs="Symbol"/>
                <w:color w:val="005CA9"/>
                <w:sz w:val="14"/>
                <w:szCs w:val="14"/>
              </w:rPr>
              <w:t>615.706</w:t>
            </w:r>
          </w:p>
        </w:tc>
      </w:tr>
      <w:tr w:rsidR="00AF593D" w:rsidRPr="00AF593D" w14:paraId="4F1EBB72" w14:textId="77777777" w:rsidTr="00C6118B">
        <w:trPr>
          <w:trHeight w:val="198"/>
        </w:trPr>
        <w:tc>
          <w:tcPr>
            <w:tcW w:w="2694" w:type="dxa"/>
            <w:tcBorders>
              <w:top w:val="nil"/>
              <w:left w:val="nil"/>
              <w:bottom w:val="nil"/>
              <w:right w:val="nil"/>
            </w:tcBorders>
            <w:shd w:val="clear" w:color="auto" w:fill="auto"/>
            <w:vAlign w:val="center"/>
            <w:hideMark/>
          </w:tcPr>
          <w:p w14:paraId="74A8EE79" w14:textId="77777777" w:rsidR="00AF593D" w:rsidRPr="00AF593D" w:rsidRDefault="00AF593D" w:rsidP="00AF593D">
            <w:pPr>
              <w:jc w:val="both"/>
              <w:rPr>
                <w:rFonts w:ascii="Futura Lt BT" w:hAnsi="Futura Lt BT"/>
                <w:color w:val="005CA9"/>
                <w:sz w:val="14"/>
                <w:szCs w:val="14"/>
              </w:rPr>
            </w:pPr>
            <w:r w:rsidRPr="00AF593D">
              <w:rPr>
                <w:rFonts w:ascii="Futura Lt BT" w:hAnsi="Futura Lt BT" w:cs="Symbol"/>
                <w:color w:val="005CA9"/>
                <w:sz w:val="14"/>
                <w:szCs w:val="14"/>
              </w:rPr>
              <w:t>Depósitos especiais de fundos e programas</w:t>
            </w:r>
          </w:p>
        </w:tc>
        <w:tc>
          <w:tcPr>
            <w:tcW w:w="1004" w:type="dxa"/>
            <w:tcBorders>
              <w:top w:val="nil"/>
              <w:left w:val="nil"/>
              <w:bottom w:val="nil"/>
              <w:right w:val="nil"/>
            </w:tcBorders>
            <w:shd w:val="clear" w:color="auto" w:fill="auto"/>
            <w:noWrap/>
            <w:vAlign w:val="center"/>
          </w:tcPr>
          <w:p w14:paraId="0FD1923E" w14:textId="2F5C8C6E" w:rsidR="00AF593D" w:rsidRPr="00AF593D" w:rsidRDefault="00AF593D" w:rsidP="00AF593D">
            <w:pPr>
              <w:jc w:val="right"/>
              <w:rPr>
                <w:rFonts w:ascii="Futura Lt BT" w:hAnsi="Futura Lt BT"/>
                <w:color w:val="005CA9"/>
                <w:sz w:val="14"/>
                <w:szCs w:val="14"/>
              </w:rPr>
            </w:pPr>
            <w:r w:rsidRPr="00AF593D">
              <w:rPr>
                <w:rFonts w:ascii="Futura Lt BT" w:hAnsi="Futura Lt BT" w:cs="Calibri"/>
                <w:color w:val="005CA9"/>
                <w:sz w:val="14"/>
                <w:szCs w:val="14"/>
              </w:rPr>
              <w:t>231.839</w:t>
            </w:r>
          </w:p>
        </w:tc>
        <w:tc>
          <w:tcPr>
            <w:tcW w:w="1004" w:type="dxa"/>
            <w:tcBorders>
              <w:top w:val="nil"/>
              <w:left w:val="nil"/>
              <w:bottom w:val="nil"/>
              <w:right w:val="nil"/>
            </w:tcBorders>
            <w:shd w:val="clear" w:color="auto" w:fill="auto"/>
            <w:noWrap/>
            <w:vAlign w:val="center"/>
          </w:tcPr>
          <w:p w14:paraId="75E418C8" w14:textId="0C842584" w:rsidR="00AF593D" w:rsidRPr="00AF593D" w:rsidRDefault="00AF593D" w:rsidP="00AF593D">
            <w:pPr>
              <w:jc w:val="center"/>
              <w:rPr>
                <w:rFonts w:ascii="Futura Lt BT" w:hAnsi="Futura Lt BT"/>
                <w:color w:val="005CA9"/>
                <w:sz w:val="14"/>
                <w:szCs w:val="14"/>
              </w:rPr>
            </w:pPr>
            <w:r w:rsidRPr="00AF593D">
              <w:rPr>
                <w:rFonts w:ascii="Futura Lt BT" w:hAnsi="Futura Lt BT" w:cs="Calibri"/>
                <w:color w:val="005CA9"/>
                <w:sz w:val="14"/>
                <w:szCs w:val="14"/>
              </w:rPr>
              <w:t>-</w:t>
            </w:r>
          </w:p>
        </w:tc>
        <w:tc>
          <w:tcPr>
            <w:tcW w:w="1004" w:type="dxa"/>
            <w:tcBorders>
              <w:top w:val="nil"/>
              <w:left w:val="nil"/>
              <w:bottom w:val="nil"/>
              <w:right w:val="nil"/>
            </w:tcBorders>
            <w:shd w:val="clear" w:color="auto" w:fill="auto"/>
            <w:noWrap/>
            <w:vAlign w:val="center"/>
          </w:tcPr>
          <w:p w14:paraId="4A979CB4" w14:textId="449FEC5B" w:rsidR="00AF593D" w:rsidRPr="00AF593D" w:rsidRDefault="00AF593D" w:rsidP="00AF593D">
            <w:pPr>
              <w:jc w:val="center"/>
              <w:rPr>
                <w:rFonts w:ascii="Futura Lt BT" w:hAnsi="Futura Lt BT"/>
                <w:color w:val="005CA9"/>
                <w:sz w:val="14"/>
                <w:szCs w:val="14"/>
              </w:rPr>
            </w:pPr>
            <w:r w:rsidRPr="00AF593D">
              <w:rPr>
                <w:rFonts w:ascii="Futura Lt BT" w:hAnsi="Futura Lt BT" w:cs="Calibri"/>
                <w:color w:val="005CA9"/>
                <w:sz w:val="14"/>
                <w:szCs w:val="14"/>
              </w:rPr>
              <w:t>-</w:t>
            </w:r>
          </w:p>
        </w:tc>
        <w:tc>
          <w:tcPr>
            <w:tcW w:w="1004" w:type="dxa"/>
            <w:tcBorders>
              <w:top w:val="nil"/>
              <w:left w:val="nil"/>
              <w:bottom w:val="nil"/>
              <w:right w:val="nil"/>
            </w:tcBorders>
            <w:shd w:val="clear" w:color="auto" w:fill="auto"/>
            <w:noWrap/>
            <w:vAlign w:val="center"/>
          </w:tcPr>
          <w:p w14:paraId="35637C88" w14:textId="463B29C3" w:rsidR="00AF593D" w:rsidRPr="00AF593D" w:rsidRDefault="00AF593D" w:rsidP="00AF593D">
            <w:pPr>
              <w:jc w:val="center"/>
              <w:rPr>
                <w:rFonts w:ascii="Futura Lt BT" w:hAnsi="Futura Lt BT"/>
                <w:color w:val="005CA9"/>
                <w:sz w:val="14"/>
                <w:szCs w:val="14"/>
              </w:rPr>
            </w:pPr>
            <w:r w:rsidRPr="00AF593D">
              <w:rPr>
                <w:rFonts w:ascii="Futura Lt BT" w:hAnsi="Futura Lt BT" w:cs="Calibri"/>
                <w:color w:val="005CA9"/>
                <w:sz w:val="14"/>
                <w:szCs w:val="14"/>
              </w:rPr>
              <w:t>-</w:t>
            </w:r>
          </w:p>
        </w:tc>
        <w:tc>
          <w:tcPr>
            <w:tcW w:w="1004" w:type="dxa"/>
            <w:tcBorders>
              <w:top w:val="nil"/>
              <w:left w:val="nil"/>
              <w:bottom w:val="nil"/>
              <w:right w:val="nil"/>
            </w:tcBorders>
            <w:shd w:val="clear" w:color="auto" w:fill="auto"/>
            <w:noWrap/>
            <w:vAlign w:val="center"/>
          </w:tcPr>
          <w:p w14:paraId="44AD50C3" w14:textId="66BDFB59" w:rsidR="00AF593D" w:rsidRPr="00AF593D" w:rsidRDefault="00AF593D" w:rsidP="00AF593D">
            <w:pPr>
              <w:jc w:val="center"/>
              <w:rPr>
                <w:rFonts w:ascii="Futura Lt BT" w:hAnsi="Futura Lt BT"/>
                <w:color w:val="005CA9"/>
                <w:sz w:val="14"/>
                <w:szCs w:val="14"/>
              </w:rPr>
            </w:pPr>
            <w:r w:rsidRPr="00AF593D">
              <w:rPr>
                <w:rFonts w:ascii="Futura Lt BT" w:hAnsi="Futura Lt BT" w:cs="Calibri"/>
                <w:color w:val="005CA9"/>
                <w:sz w:val="14"/>
                <w:szCs w:val="14"/>
              </w:rPr>
              <w:t>-</w:t>
            </w:r>
          </w:p>
        </w:tc>
        <w:tc>
          <w:tcPr>
            <w:tcW w:w="1004" w:type="dxa"/>
            <w:tcBorders>
              <w:top w:val="nil"/>
              <w:left w:val="nil"/>
              <w:bottom w:val="nil"/>
            </w:tcBorders>
            <w:shd w:val="clear" w:color="auto" w:fill="auto"/>
            <w:noWrap/>
            <w:vAlign w:val="center"/>
          </w:tcPr>
          <w:p w14:paraId="48001D22" w14:textId="2160798C" w:rsidR="00AF593D" w:rsidRPr="00AF593D" w:rsidRDefault="00AF593D" w:rsidP="00AF593D">
            <w:pPr>
              <w:jc w:val="right"/>
              <w:rPr>
                <w:rFonts w:ascii="Futura Lt BT" w:hAnsi="Futura Lt BT"/>
                <w:color w:val="005CA9"/>
                <w:sz w:val="14"/>
                <w:szCs w:val="14"/>
              </w:rPr>
            </w:pPr>
            <w:r w:rsidRPr="00AF593D">
              <w:rPr>
                <w:rFonts w:ascii="Futura Lt BT" w:hAnsi="Futura Lt BT" w:cs="Calibri"/>
                <w:color w:val="005CA9"/>
                <w:sz w:val="14"/>
                <w:szCs w:val="14"/>
              </w:rPr>
              <w:t>6.421.235</w:t>
            </w:r>
          </w:p>
        </w:tc>
        <w:tc>
          <w:tcPr>
            <w:tcW w:w="1004" w:type="dxa"/>
            <w:tcBorders>
              <w:top w:val="nil"/>
              <w:left w:val="nil"/>
              <w:bottom w:val="nil"/>
              <w:right w:val="nil"/>
            </w:tcBorders>
            <w:shd w:val="clear" w:color="auto" w:fill="auto"/>
            <w:noWrap/>
            <w:vAlign w:val="center"/>
          </w:tcPr>
          <w:p w14:paraId="476A8874" w14:textId="19FC9CBA" w:rsidR="00AF593D" w:rsidRPr="00AF593D" w:rsidRDefault="00AF593D" w:rsidP="00AF593D">
            <w:pPr>
              <w:jc w:val="right"/>
              <w:rPr>
                <w:rFonts w:ascii="Futura Lt BT" w:hAnsi="Futura Lt BT" w:cs="Symbol"/>
                <w:color w:val="005CA9"/>
                <w:sz w:val="14"/>
                <w:szCs w:val="14"/>
              </w:rPr>
            </w:pPr>
            <w:r w:rsidRPr="00AF593D">
              <w:rPr>
                <w:rFonts w:ascii="Futura Lt BT" w:hAnsi="Futura Lt BT" w:cs="Symbol"/>
                <w:color w:val="005CA9"/>
                <w:sz w:val="14"/>
                <w:szCs w:val="14"/>
              </w:rPr>
              <w:t>216.262</w:t>
            </w:r>
          </w:p>
        </w:tc>
        <w:tc>
          <w:tcPr>
            <w:tcW w:w="1004" w:type="dxa"/>
            <w:tcBorders>
              <w:top w:val="nil"/>
              <w:left w:val="nil"/>
              <w:bottom w:val="nil"/>
              <w:right w:val="nil"/>
            </w:tcBorders>
            <w:shd w:val="clear" w:color="auto" w:fill="auto"/>
            <w:noWrap/>
            <w:vAlign w:val="center"/>
          </w:tcPr>
          <w:p w14:paraId="5D01A195" w14:textId="4AE3CCBA" w:rsidR="00AF593D" w:rsidRPr="00AF593D" w:rsidRDefault="00AF593D" w:rsidP="00AF593D">
            <w:pPr>
              <w:jc w:val="center"/>
              <w:rPr>
                <w:rFonts w:ascii="Futura Lt BT" w:hAnsi="Futura Lt BT" w:cs="Symbol"/>
                <w:color w:val="005CA9"/>
                <w:sz w:val="14"/>
                <w:szCs w:val="14"/>
              </w:rPr>
            </w:pPr>
            <w:r w:rsidRPr="00AF593D">
              <w:rPr>
                <w:rFonts w:ascii="Futura Lt BT" w:hAnsi="Futura Lt BT" w:cs="Symbol"/>
                <w:color w:val="005CA9"/>
                <w:sz w:val="14"/>
                <w:szCs w:val="14"/>
              </w:rPr>
              <w:t>-</w:t>
            </w:r>
          </w:p>
        </w:tc>
        <w:tc>
          <w:tcPr>
            <w:tcW w:w="1004" w:type="dxa"/>
            <w:tcBorders>
              <w:top w:val="nil"/>
              <w:left w:val="nil"/>
              <w:bottom w:val="nil"/>
              <w:right w:val="nil"/>
            </w:tcBorders>
            <w:shd w:val="clear" w:color="auto" w:fill="auto"/>
            <w:noWrap/>
            <w:vAlign w:val="center"/>
          </w:tcPr>
          <w:p w14:paraId="22A0A9FF" w14:textId="338A06AC" w:rsidR="00AF593D" w:rsidRPr="00AF593D" w:rsidRDefault="00AF593D" w:rsidP="00AF593D">
            <w:pPr>
              <w:jc w:val="center"/>
              <w:rPr>
                <w:rFonts w:ascii="Futura Lt BT" w:hAnsi="Futura Lt BT" w:cs="Symbol"/>
                <w:color w:val="005CA9"/>
                <w:sz w:val="14"/>
                <w:szCs w:val="14"/>
              </w:rPr>
            </w:pPr>
            <w:r w:rsidRPr="00AF593D">
              <w:rPr>
                <w:rFonts w:ascii="Futura Lt BT" w:hAnsi="Futura Lt BT" w:cs="Symbol"/>
                <w:color w:val="005CA9"/>
                <w:sz w:val="14"/>
                <w:szCs w:val="14"/>
              </w:rPr>
              <w:t>-</w:t>
            </w:r>
          </w:p>
        </w:tc>
        <w:tc>
          <w:tcPr>
            <w:tcW w:w="1004" w:type="dxa"/>
            <w:tcBorders>
              <w:top w:val="nil"/>
              <w:left w:val="nil"/>
              <w:bottom w:val="nil"/>
              <w:right w:val="nil"/>
            </w:tcBorders>
            <w:shd w:val="clear" w:color="auto" w:fill="auto"/>
            <w:noWrap/>
            <w:vAlign w:val="center"/>
          </w:tcPr>
          <w:p w14:paraId="08A65F73" w14:textId="07332B6E" w:rsidR="00AF593D" w:rsidRPr="00AF593D" w:rsidRDefault="00AF593D" w:rsidP="00AF593D">
            <w:pPr>
              <w:jc w:val="center"/>
              <w:rPr>
                <w:rFonts w:ascii="Futura Lt BT" w:hAnsi="Futura Lt BT" w:cs="Symbol"/>
                <w:color w:val="005CA9"/>
                <w:sz w:val="14"/>
                <w:szCs w:val="14"/>
              </w:rPr>
            </w:pPr>
            <w:r w:rsidRPr="00AF593D">
              <w:rPr>
                <w:rFonts w:ascii="Futura Lt BT" w:hAnsi="Futura Lt BT" w:cs="Symbol"/>
                <w:color w:val="005CA9"/>
                <w:sz w:val="14"/>
                <w:szCs w:val="14"/>
              </w:rPr>
              <w:t>-</w:t>
            </w:r>
          </w:p>
        </w:tc>
        <w:tc>
          <w:tcPr>
            <w:tcW w:w="1004" w:type="dxa"/>
            <w:tcBorders>
              <w:top w:val="nil"/>
              <w:left w:val="nil"/>
              <w:bottom w:val="nil"/>
              <w:right w:val="nil"/>
            </w:tcBorders>
            <w:shd w:val="clear" w:color="auto" w:fill="auto"/>
            <w:noWrap/>
            <w:vAlign w:val="center"/>
          </w:tcPr>
          <w:p w14:paraId="71A88103" w14:textId="4BC01A51" w:rsidR="00AF593D" w:rsidRPr="00AF593D" w:rsidRDefault="00AF593D" w:rsidP="00AF593D">
            <w:pPr>
              <w:jc w:val="center"/>
              <w:rPr>
                <w:rFonts w:ascii="Futura Lt BT" w:hAnsi="Futura Lt BT" w:cs="Symbol"/>
                <w:color w:val="005CA9"/>
                <w:sz w:val="14"/>
                <w:szCs w:val="14"/>
              </w:rPr>
            </w:pPr>
            <w:r w:rsidRPr="00AF593D">
              <w:rPr>
                <w:rFonts w:ascii="Futura Lt BT" w:hAnsi="Futura Lt BT" w:cs="Symbol"/>
                <w:color w:val="005CA9"/>
                <w:sz w:val="14"/>
                <w:szCs w:val="14"/>
              </w:rPr>
              <w:t>-</w:t>
            </w:r>
          </w:p>
        </w:tc>
        <w:tc>
          <w:tcPr>
            <w:tcW w:w="1005" w:type="dxa"/>
            <w:tcBorders>
              <w:top w:val="nil"/>
              <w:left w:val="nil"/>
              <w:bottom w:val="nil"/>
            </w:tcBorders>
            <w:shd w:val="clear" w:color="auto" w:fill="auto"/>
            <w:noWrap/>
            <w:vAlign w:val="center"/>
          </w:tcPr>
          <w:p w14:paraId="686A3FCE" w14:textId="5D3DA42C" w:rsidR="00AF593D" w:rsidRPr="00AF593D" w:rsidRDefault="00AF593D" w:rsidP="00AF593D">
            <w:pPr>
              <w:jc w:val="right"/>
              <w:rPr>
                <w:rFonts w:ascii="Futura Lt BT" w:hAnsi="Futura Lt BT" w:cs="Symbol"/>
                <w:color w:val="005CA9"/>
                <w:sz w:val="14"/>
                <w:szCs w:val="14"/>
              </w:rPr>
            </w:pPr>
            <w:r w:rsidRPr="00AF593D">
              <w:rPr>
                <w:rFonts w:ascii="Futura Lt BT" w:hAnsi="Futura Lt BT" w:cs="Symbol"/>
                <w:color w:val="005CA9"/>
                <w:sz w:val="14"/>
                <w:szCs w:val="14"/>
              </w:rPr>
              <w:t>3.856.187</w:t>
            </w:r>
          </w:p>
        </w:tc>
      </w:tr>
      <w:tr w:rsidR="00AF593D" w:rsidRPr="00AF593D" w14:paraId="3E6CA11D" w14:textId="77777777" w:rsidTr="00C6118B">
        <w:trPr>
          <w:trHeight w:val="198"/>
        </w:trPr>
        <w:tc>
          <w:tcPr>
            <w:tcW w:w="2694" w:type="dxa"/>
            <w:tcBorders>
              <w:top w:val="nil"/>
              <w:left w:val="nil"/>
              <w:bottom w:val="nil"/>
              <w:right w:val="nil"/>
            </w:tcBorders>
            <w:shd w:val="clear" w:color="auto" w:fill="auto"/>
            <w:vAlign w:val="center"/>
            <w:hideMark/>
          </w:tcPr>
          <w:p w14:paraId="6909D6AF" w14:textId="77777777" w:rsidR="00AF593D" w:rsidRPr="00AF593D" w:rsidRDefault="00AF593D" w:rsidP="00AF593D">
            <w:pPr>
              <w:jc w:val="both"/>
              <w:rPr>
                <w:rFonts w:ascii="Futura Lt BT" w:hAnsi="Futura Lt BT"/>
                <w:color w:val="005CA9"/>
                <w:sz w:val="14"/>
                <w:szCs w:val="14"/>
              </w:rPr>
            </w:pPr>
            <w:r w:rsidRPr="00AF593D">
              <w:rPr>
                <w:rFonts w:ascii="Futura Lt BT" w:hAnsi="Futura Lt BT" w:cs="Symbol"/>
                <w:color w:val="005CA9"/>
                <w:sz w:val="14"/>
                <w:szCs w:val="14"/>
              </w:rPr>
              <w:t>Captações no mercado aberto (8)</w:t>
            </w:r>
          </w:p>
        </w:tc>
        <w:tc>
          <w:tcPr>
            <w:tcW w:w="1004" w:type="dxa"/>
            <w:tcBorders>
              <w:top w:val="nil"/>
              <w:left w:val="nil"/>
              <w:bottom w:val="nil"/>
              <w:right w:val="nil"/>
            </w:tcBorders>
            <w:shd w:val="clear" w:color="auto" w:fill="auto"/>
            <w:noWrap/>
            <w:vAlign w:val="center"/>
          </w:tcPr>
          <w:p w14:paraId="397DE259" w14:textId="0D23BF23" w:rsidR="00AF593D" w:rsidRPr="00AF593D" w:rsidRDefault="00AF593D" w:rsidP="00AF593D">
            <w:pPr>
              <w:jc w:val="center"/>
              <w:rPr>
                <w:rFonts w:ascii="Futura Lt BT" w:hAnsi="Futura Lt BT"/>
                <w:color w:val="005CA9"/>
                <w:sz w:val="14"/>
                <w:szCs w:val="14"/>
              </w:rPr>
            </w:pPr>
            <w:r w:rsidRPr="00AF593D">
              <w:rPr>
                <w:rFonts w:ascii="Futura Lt BT" w:hAnsi="Futura Lt BT" w:cs="Calibri"/>
                <w:color w:val="005CA9"/>
                <w:sz w:val="14"/>
                <w:szCs w:val="14"/>
              </w:rPr>
              <w:t>-</w:t>
            </w:r>
          </w:p>
        </w:tc>
        <w:tc>
          <w:tcPr>
            <w:tcW w:w="1004" w:type="dxa"/>
            <w:tcBorders>
              <w:top w:val="nil"/>
              <w:left w:val="nil"/>
              <w:bottom w:val="nil"/>
              <w:right w:val="nil"/>
            </w:tcBorders>
            <w:shd w:val="clear" w:color="auto" w:fill="auto"/>
            <w:noWrap/>
            <w:vAlign w:val="center"/>
          </w:tcPr>
          <w:p w14:paraId="2D6143F4" w14:textId="2F685BEF" w:rsidR="00AF593D" w:rsidRPr="00AF593D" w:rsidRDefault="00AF593D" w:rsidP="00AF593D">
            <w:pPr>
              <w:jc w:val="center"/>
              <w:rPr>
                <w:rFonts w:ascii="Futura Lt BT" w:hAnsi="Futura Lt BT"/>
                <w:color w:val="005CA9"/>
                <w:sz w:val="14"/>
                <w:szCs w:val="14"/>
              </w:rPr>
            </w:pPr>
            <w:r w:rsidRPr="00AF593D">
              <w:rPr>
                <w:rFonts w:ascii="Futura Lt BT" w:hAnsi="Futura Lt BT" w:cs="Calibri"/>
                <w:color w:val="005CA9"/>
                <w:sz w:val="14"/>
                <w:szCs w:val="14"/>
              </w:rPr>
              <w:t>-</w:t>
            </w:r>
          </w:p>
        </w:tc>
        <w:tc>
          <w:tcPr>
            <w:tcW w:w="1004" w:type="dxa"/>
            <w:tcBorders>
              <w:top w:val="nil"/>
              <w:left w:val="nil"/>
              <w:bottom w:val="nil"/>
              <w:right w:val="nil"/>
            </w:tcBorders>
            <w:shd w:val="clear" w:color="auto" w:fill="auto"/>
            <w:noWrap/>
            <w:vAlign w:val="center"/>
          </w:tcPr>
          <w:p w14:paraId="0778B665" w14:textId="519BBED5" w:rsidR="00AF593D" w:rsidRPr="00AF593D" w:rsidRDefault="00AF593D" w:rsidP="00AF593D">
            <w:pPr>
              <w:jc w:val="center"/>
              <w:rPr>
                <w:rFonts w:ascii="Futura Lt BT" w:hAnsi="Futura Lt BT"/>
                <w:color w:val="005CA9"/>
                <w:sz w:val="14"/>
                <w:szCs w:val="14"/>
              </w:rPr>
            </w:pPr>
            <w:r w:rsidRPr="00AF593D">
              <w:rPr>
                <w:rFonts w:ascii="Futura Lt BT" w:hAnsi="Futura Lt BT" w:cs="Calibri"/>
                <w:color w:val="005CA9"/>
                <w:sz w:val="14"/>
                <w:szCs w:val="14"/>
              </w:rPr>
              <w:t>-</w:t>
            </w:r>
          </w:p>
        </w:tc>
        <w:tc>
          <w:tcPr>
            <w:tcW w:w="1004" w:type="dxa"/>
            <w:tcBorders>
              <w:top w:val="nil"/>
              <w:left w:val="nil"/>
              <w:bottom w:val="nil"/>
              <w:right w:val="nil"/>
            </w:tcBorders>
            <w:shd w:val="clear" w:color="auto" w:fill="auto"/>
            <w:noWrap/>
            <w:vAlign w:val="center"/>
          </w:tcPr>
          <w:p w14:paraId="3CF9F07F" w14:textId="5EF4D781" w:rsidR="00AF593D" w:rsidRPr="00AF593D" w:rsidRDefault="00AF593D" w:rsidP="00AF593D">
            <w:pPr>
              <w:jc w:val="right"/>
              <w:rPr>
                <w:rFonts w:ascii="Futura Lt BT" w:hAnsi="Futura Lt BT"/>
                <w:color w:val="005CA9"/>
                <w:sz w:val="14"/>
                <w:szCs w:val="14"/>
              </w:rPr>
            </w:pPr>
            <w:r w:rsidRPr="00AF593D">
              <w:rPr>
                <w:rFonts w:ascii="Futura Lt BT" w:hAnsi="Futura Lt BT" w:cs="Calibri"/>
                <w:color w:val="005CA9"/>
                <w:sz w:val="14"/>
                <w:szCs w:val="14"/>
              </w:rPr>
              <w:t>1.899.488</w:t>
            </w:r>
          </w:p>
        </w:tc>
        <w:tc>
          <w:tcPr>
            <w:tcW w:w="1004" w:type="dxa"/>
            <w:tcBorders>
              <w:top w:val="nil"/>
              <w:left w:val="nil"/>
              <w:bottom w:val="nil"/>
              <w:right w:val="nil"/>
            </w:tcBorders>
            <w:shd w:val="clear" w:color="auto" w:fill="auto"/>
            <w:noWrap/>
            <w:vAlign w:val="center"/>
          </w:tcPr>
          <w:p w14:paraId="5B8C0DA1" w14:textId="71FC5FCE" w:rsidR="00AF593D" w:rsidRPr="00AF593D" w:rsidRDefault="00AF593D" w:rsidP="00AF593D">
            <w:pPr>
              <w:jc w:val="center"/>
              <w:rPr>
                <w:rFonts w:ascii="Futura Lt BT" w:hAnsi="Futura Lt BT"/>
                <w:color w:val="005CA9"/>
                <w:sz w:val="14"/>
                <w:szCs w:val="14"/>
              </w:rPr>
            </w:pPr>
            <w:r w:rsidRPr="00AF593D">
              <w:rPr>
                <w:rFonts w:ascii="Futura Lt BT" w:hAnsi="Futura Lt BT" w:cs="Calibri"/>
                <w:color w:val="005CA9"/>
                <w:sz w:val="14"/>
                <w:szCs w:val="14"/>
              </w:rPr>
              <w:t>-</w:t>
            </w:r>
          </w:p>
        </w:tc>
        <w:tc>
          <w:tcPr>
            <w:tcW w:w="1004" w:type="dxa"/>
            <w:tcBorders>
              <w:top w:val="nil"/>
              <w:left w:val="nil"/>
              <w:bottom w:val="nil"/>
            </w:tcBorders>
            <w:shd w:val="clear" w:color="auto" w:fill="auto"/>
            <w:noWrap/>
            <w:vAlign w:val="center"/>
          </w:tcPr>
          <w:p w14:paraId="26F3BCFF" w14:textId="79F449E8" w:rsidR="00AF593D" w:rsidRPr="00AF593D" w:rsidRDefault="00AF593D" w:rsidP="00AF593D">
            <w:pPr>
              <w:jc w:val="right"/>
              <w:rPr>
                <w:rFonts w:ascii="Futura Lt BT" w:hAnsi="Futura Lt BT"/>
                <w:color w:val="005CA9"/>
                <w:sz w:val="14"/>
                <w:szCs w:val="14"/>
              </w:rPr>
            </w:pPr>
            <w:r w:rsidRPr="00AF593D">
              <w:rPr>
                <w:rFonts w:ascii="Futura Lt BT" w:hAnsi="Futura Lt BT" w:cs="Calibri"/>
                <w:color w:val="005CA9"/>
                <w:sz w:val="14"/>
                <w:szCs w:val="14"/>
              </w:rPr>
              <w:t>152.594.754</w:t>
            </w:r>
          </w:p>
        </w:tc>
        <w:tc>
          <w:tcPr>
            <w:tcW w:w="1004" w:type="dxa"/>
            <w:tcBorders>
              <w:top w:val="nil"/>
              <w:left w:val="nil"/>
              <w:bottom w:val="nil"/>
              <w:right w:val="nil"/>
            </w:tcBorders>
            <w:shd w:val="clear" w:color="auto" w:fill="auto"/>
            <w:noWrap/>
            <w:vAlign w:val="center"/>
          </w:tcPr>
          <w:p w14:paraId="6FA63E80" w14:textId="6B8432E5" w:rsidR="00AF593D" w:rsidRPr="00AF593D" w:rsidRDefault="00AF593D" w:rsidP="006901AA">
            <w:pPr>
              <w:jc w:val="center"/>
              <w:rPr>
                <w:rFonts w:ascii="Futura Lt BT" w:hAnsi="Futura Lt BT" w:cs="Symbol"/>
                <w:color w:val="005CA9"/>
                <w:sz w:val="14"/>
                <w:szCs w:val="14"/>
              </w:rPr>
            </w:pPr>
            <w:r w:rsidRPr="00AF593D">
              <w:rPr>
                <w:rFonts w:ascii="Futura Lt BT" w:hAnsi="Futura Lt BT" w:cs="Symbol"/>
                <w:color w:val="005CA9"/>
                <w:sz w:val="14"/>
                <w:szCs w:val="14"/>
              </w:rPr>
              <w:t>-</w:t>
            </w:r>
          </w:p>
        </w:tc>
        <w:tc>
          <w:tcPr>
            <w:tcW w:w="1004" w:type="dxa"/>
            <w:tcBorders>
              <w:top w:val="nil"/>
              <w:left w:val="nil"/>
              <w:bottom w:val="nil"/>
              <w:right w:val="nil"/>
            </w:tcBorders>
            <w:shd w:val="clear" w:color="auto" w:fill="auto"/>
            <w:noWrap/>
            <w:vAlign w:val="center"/>
          </w:tcPr>
          <w:p w14:paraId="57B8B9B9" w14:textId="4FB7A984" w:rsidR="00AF593D" w:rsidRPr="00AF593D" w:rsidRDefault="00AF593D" w:rsidP="00AF593D">
            <w:pPr>
              <w:jc w:val="center"/>
              <w:rPr>
                <w:rFonts w:ascii="Futura Lt BT" w:hAnsi="Futura Lt BT" w:cs="Symbol"/>
                <w:color w:val="005CA9"/>
                <w:sz w:val="14"/>
                <w:szCs w:val="14"/>
              </w:rPr>
            </w:pPr>
            <w:r w:rsidRPr="00AF593D">
              <w:rPr>
                <w:rFonts w:ascii="Futura Lt BT" w:hAnsi="Futura Lt BT" w:cs="Symbol"/>
                <w:color w:val="005CA9"/>
                <w:sz w:val="14"/>
                <w:szCs w:val="14"/>
              </w:rPr>
              <w:t>-</w:t>
            </w:r>
          </w:p>
        </w:tc>
        <w:tc>
          <w:tcPr>
            <w:tcW w:w="1004" w:type="dxa"/>
            <w:tcBorders>
              <w:top w:val="nil"/>
              <w:left w:val="nil"/>
              <w:bottom w:val="nil"/>
              <w:right w:val="nil"/>
            </w:tcBorders>
            <w:shd w:val="clear" w:color="auto" w:fill="auto"/>
            <w:noWrap/>
            <w:vAlign w:val="center"/>
          </w:tcPr>
          <w:p w14:paraId="64B9C68C" w14:textId="120A20C3" w:rsidR="00AF593D" w:rsidRPr="00AF593D" w:rsidRDefault="00AF593D" w:rsidP="00AF593D">
            <w:pPr>
              <w:jc w:val="center"/>
              <w:rPr>
                <w:rFonts w:ascii="Futura Lt BT" w:hAnsi="Futura Lt BT" w:cs="Symbol"/>
                <w:color w:val="005CA9"/>
                <w:sz w:val="14"/>
                <w:szCs w:val="14"/>
              </w:rPr>
            </w:pPr>
            <w:r w:rsidRPr="00AF593D">
              <w:rPr>
                <w:rFonts w:ascii="Futura Lt BT" w:hAnsi="Futura Lt BT" w:cs="Symbol"/>
                <w:color w:val="005CA9"/>
                <w:sz w:val="14"/>
                <w:szCs w:val="14"/>
              </w:rPr>
              <w:t>-</w:t>
            </w:r>
          </w:p>
        </w:tc>
        <w:tc>
          <w:tcPr>
            <w:tcW w:w="1004" w:type="dxa"/>
            <w:tcBorders>
              <w:top w:val="nil"/>
              <w:left w:val="nil"/>
              <w:bottom w:val="nil"/>
              <w:right w:val="nil"/>
            </w:tcBorders>
            <w:shd w:val="clear" w:color="auto" w:fill="auto"/>
            <w:noWrap/>
            <w:vAlign w:val="center"/>
          </w:tcPr>
          <w:p w14:paraId="4602C89E" w14:textId="3448441C" w:rsidR="00AF593D" w:rsidRPr="00AF593D" w:rsidRDefault="00AF593D" w:rsidP="00AF593D">
            <w:pPr>
              <w:jc w:val="right"/>
              <w:rPr>
                <w:rFonts w:ascii="Futura Lt BT" w:hAnsi="Futura Lt BT" w:cs="Symbol"/>
                <w:color w:val="005CA9"/>
                <w:sz w:val="14"/>
                <w:szCs w:val="14"/>
              </w:rPr>
            </w:pPr>
            <w:r w:rsidRPr="00AF593D">
              <w:rPr>
                <w:rFonts w:ascii="Futura Lt BT" w:hAnsi="Futura Lt BT" w:cs="Symbol"/>
                <w:color w:val="005CA9"/>
                <w:sz w:val="14"/>
                <w:szCs w:val="14"/>
              </w:rPr>
              <w:t>1.420.455</w:t>
            </w:r>
          </w:p>
        </w:tc>
        <w:tc>
          <w:tcPr>
            <w:tcW w:w="1004" w:type="dxa"/>
            <w:tcBorders>
              <w:top w:val="nil"/>
              <w:left w:val="nil"/>
              <w:bottom w:val="nil"/>
              <w:right w:val="nil"/>
            </w:tcBorders>
            <w:shd w:val="clear" w:color="auto" w:fill="auto"/>
            <w:noWrap/>
            <w:vAlign w:val="center"/>
          </w:tcPr>
          <w:p w14:paraId="73D7347B" w14:textId="19B33361" w:rsidR="00AF593D" w:rsidRPr="00AF593D" w:rsidRDefault="00AF593D" w:rsidP="00AF593D">
            <w:pPr>
              <w:jc w:val="center"/>
              <w:rPr>
                <w:rFonts w:ascii="Futura Lt BT" w:hAnsi="Futura Lt BT" w:cs="Symbol"/>
                <w:color w:val="005CA9"/>
                <w:sz w:val="14"/>
                <w:szCs w:val="14"/>
              </w:rPr>
            </w:pPr>
            <w:r w:rsidRPr="00AF593D">
              <w:rPr>
                <w:rFonts w:ascii="Futura Lt BT" w:hAnsi="Futura Lt BT" w:cs="Symbol"/>
                <w:color w:val="005CA9"/>
                <w:sz w:val="14"/>
                <w:szCs w:val="14"/>
              </w:rPr>
              <w:t>-</w:t>
            </w:r>
          </w:p>
        </w:tc>
        <w:tc>
          <w:tcPr>
            <w:tcW w:w="1005" w:type="dxa"/>
            <w:tcBorders>
              <w:top w:val="nil"/>
              <w:left w:val="nil"/>
              <w:bottom w:val="nil"/>
            </w:tcBorders>
            <w:shd w:val="clear" w:color="auto" w:fill="auto"/>
            <w:noWrap/>
            <w:vAlign w:val="center"/>
          </w:tcPr>
          <w:p w14:paraId="22053FC8" w14:textId="0709ECC0" w:rsidR="00AF593D" w:rsidRPr="00AF593D" w:rsidRDefault="00AF593D" w:rsidP="00AF593D">
            <w:pPr>
              <w:jc w:val="right"/>
              <w:rPr>
                <w:rFonts w:ascii="Futura Lt BT" w:hAnsi="Futura Lt BT" w:cs="Symbol"/>
                <w:color w:val="005CA9"/>
                <w:sz w:val="14"/>
                <w:szCs w:val="14"/>
              </w:rPr>
            </w:pPr>
            <w:r w:rsidRPr="00AF593D">
              <w:rPr>
                <w:rFonts w:ascii="Futura Lt BT" w:hAnsi="Futura Lt BT" w:cs="Symbol"/>
                <w:color w:val="005CA9"/>
                <w:sz w:val="14"/>
                <w:szCs w:val="14"/>
              </w:rPr>
              <w:t>132.119.136</w:t>
            </w:r>
          </w:p>
        </w:tc>
      </w:tr>
      <w:tr w:rsidR="00AF593D" w:rsidRPr="00AF593D" w14:paraId="4A446A30" w14:textId="77777777" w:rsidTr="00C6118B">
        <w:trPr>
          <w:trHeight w:val="198"/>
        </w:trPr>
        <w:tc>
          <w:tcPr>
            <w:tcW w:w="2694" w:type="dxa"/>
            <w:tcBorders>
              <w:top w:val="nil"/>
              <w:left w:val="nil"/>
              <w:bottom w:val="nil"/>
              <w:right w:val="nil"/>
            </w:tcBorders>
            <w:shd w:val="clear" w:color="auto" w:fill="auto"/>
            <w:vAlign w:val="center"/>
            <w:hideMark/>
          </w:tcPr>
          <w:p w14:paraId="686DBDFC" w14:textId="77777777" w:rsidR="00AF593D" w:rsidRPr="00AF593D" w:rsidRDefault="00AF593D" w:rsidP="00AF593D">
            <w:pPr>
              <w:jc w:val="both"/>
              <w:rPr>
                <w:rFonts w:ascii="Futura Lt BT" w:hAnsi="Futura Lt BT"/>
                <w:color w:val="005CA9"/>
                <w:sz w:val="14"/>
                <w:szCs w:val="14"/>
              </w:rPr>
            </w:pPr>
            <w:r w:rsidRPr="00AF593D">
              <w:rPr>
                <w:rFonts w:ascii="Futura Lt BT" w:hAnsi="Futura Lt BT" w:cs="Symbol"/>
                <w:color w:val="005CA9"/>
                <w:sz w:val="14"/>
                <w:szCs w:val="14"/>
              </w:rPr>
              <w:t>Repasses do país - instituições oficiais (9)</w:t>
            </w:r>
          </w:p>
        </w:tc>
        <w:tc>
          <w:tcPr>
            <w:tcW w:w="1004" w:type="dxa"/>
            <w:tcBorders>
              <w:top w:val="nil"/>
              <w:left w:val="nil"/>
              <w:bottom w:val="nil"/>
              <w:right w:val="nil"/>
            </w:tcBorders>
            <w:shd w:val="clear" w:color="auto" w:fill="auto"/>
            <w:noWrap/>
            <w:vAlign w:val="center"/>
          </w:tcPr>
          <w:p w14:paraId="551E4E54" w14:textId="2BC45506" w:rsidR="00AF593D" w:rsidRPr="00AF593D" w:rsidRDefault="00AF593D" w:rsidP="00AF593D">
            <w:pPr>
              <w:jc w:val="right"/>
              <w:rPr>
                <w:rFonts w:ascii="Futura Lt BT" w:hAnsi="Futura Lt BT"/>
                <w:color w:val="005CA9"/>
                <w:sz w:val="14"/>
                <w:szCs w:val="14"/>
              </w:rPr>
            </w:pPr>
            <w:r w:rsidRPr="00AF593D">
              <w:rPr>
                <w:rFonts w:ascii="Futura Lt BT" w:hAnsi="Futura Lt BT" w:cs="Calibri"/>
                <w:color w:val="005CA9"/>
                <w:sz w:val="14"/>
                <w:szCs w:val="14"/>
              </w:rPr>
              <w:t>16.287</w:t>
            </w:r>
          </w:p>
        </w:tc>
        <w:tc>
          <w:tcPr>
            <w:tcW w:w="1004" w:type="dxa"/>
            <w:tcBorders>
              <w:top w:val="nil"/>
              <w:left w:val="nil"/>
              <w:bottom w:val="nil"/>
              <w:right w:val="nil"/>
            </w:tcBorders>
            <w:shd w:val="clear" w:color="auto" w:fill="auto"/>
            <w:noWrap/>
            <w:vAlign w:val="center"/>
          </w:tcPr>
          <w:p w14:paraId="06AFC7EF" w14:textId="25FE97E1" w:rsidR="00AF593D" w:rsidRPr="00AF593D" w:rsidRDefault="00AF593D" w:rsidP="00AF593D">
            <w:pPr>
              <w:jc w:val="center"/>
              <w:rPr>
                <w:rFonts w:ascii="Futura Lt BT" w:hAnsi="Futura Lt BT"/>
                <w:color w:val="005CA9"/>
                <w:sz w:val="14"/>
                <w:szCs w:val="14"/>
              </w:rPr>
            </w:pPr>
            <w:r w:rsidRPr="00AF593D">
              <w:rPr>
                <w:rFonts w:ascii="Futura Lt BT" w:hAnsi="Futura Lt BT" w:cs="Calibri"/>
                <w:color w:val="005CA9"/>
                <w:sz w:val="14"/>
                <w:szCs w:val="14"/>
              </w:rPr>
              <w:t>-</w:t>
            </w:r>
          </w:p>
        </w:tc>
        <w:tc>
          <w:tcPr>
            <w:tcW w:w="1004" w:type="dxa"/>
            <w:tcBorders>
              <w:top w:val="nil"/>
              <w:left w:val="nil"/>
              <w:bottom w:val="nil"/>
              <w:right w:val="nil"/>
            </w:tcBorders>
            <w:shd w:val="clear" w:color="auto" w:fill="auto"/>
            <w:noWrap/>
            <w:vAlign w:val="center"/>
          </w:tcPr>
          <w:p w14:paraId="2095C004" w14:textId="33155E44" w:rsidR="00AF593D" w:rsidRPr="00AF593D" w:rsidRDefault="00AF593D" w:rsidP="00AF593D">
            <w:pPr>
              <w:jc w:val="center"/>
              <w:rPr>
                <w:rFonts w:ascii="Futura Lt BT" w:hAnsi="Futura Lt BT"/>
                <w:color w:val="005CA9"/>
                <w:sz w:val="14"/>
                <w:szCs w:val="14"/>
              </w:rPr>
            </w:pPr>
            <w:r w:rsidRPr="00AF593D">
              <w:rPr>
                <w:rFonts w:ascii="Futura Lt BT" w:hAnsi="Futura Lt BT" w:cs="Calibri"/>
                <w:color w:val="005CA9"/>
                <w:sz w:val="14"/>
                <w:szCs w:val="14"/>
              </w:rPr>
              <w:t>-</w:t>
            </w:r>
          </w:p>
        </w:tc>
        <w:tc>
          <w:tcPr>
            <w:tcW w:w="1004" w:type="dxa"/>
            <w:tcBorders>
              <w:top w:val="nil"/>
              <w:left w:val="nil"/>
              <w:bottom w:val="nil"/>
              <w:right w:val="nil"/>
            </w:tcBorders>
            <w:shd w:val="clear" w:color="auto" w:fill="auto"/>
            <w:noWrap/>
            <w:vAlign w:val="center"/>
          </w:tcPr>
          <w:p w14:paraId="2BF42907" w14:textId="55CE3423" w:rsidR="00AF593D" w:rsidRPr="00AF593D" w:rsidRDefault="00AF593D" w:rsidP="00AF593D">
            <w:pPr>
              <w:jc w:val="center"/>
              <w:rPr>
                <w:rFonts w:ascii="Futura Lt BT" w:hAnsi="Futura Lt BT"/>
                <w:color w:val="005CA9"/>
                <w:sz w:val="14"/>
                <w:szCs w:val="14"/>
              </w:rPr>
            </w:pPr>
            <w:r w:rsidRPr="00AF593D">
              <w:rPr>
                <w:rFonts w:ascii="Futura Lt BT" w:hAnsi="Futura Lt BT" w:cs="Calibri"/>
                <w:color w:val="005CA9"/>
                <w:sz w:val="14"/>
                <w:szCs w:val="14"/>
              </w:rPr>
              <w:t>-</w:t>
            </w:r>
          </w:p>
        </w:tc>
        <w:tc>
          <w:tcPr>
            <w:tcW w:w="1004" w:type="dxa"/>
            <w:tcBorders>
              <w:top w:val="nil"/>
              <w:left w:val="nil"/>
              <w:bottom w:val="nil"/>
              <w:right w:val="nil"/>
            </w:tcBorders>
            <w:shd w:val="clear" w:color="auto" w:fill="auto"/>
            <w:noWrap/>
            <w:vAlign w:val="center"/>
          </w:tcPr>
          <w:p w14:paraId="50D6C7A3" w14:textId="62B30FF5" w:rsidR="00AF593D" w:rsidRPr="00AF593D" w:rsidRDefault="00AF593D" w:rsidP="00AF593D">
            <w:pPr>
              <w:jc w:val="center"/>
              <w:rPr>
                <w:rFonts w:ascii="Futura Lt BT" w:hAnsi="Futura Lt BT"/>
                <w:color w:val="005CA9"/>
                <w:sz w:val="14"/>
                <w:szCs w:val="14"/>
              </w:rPr>
            </w:pPr>
            <w:r w:rsidRPr="00AF593D">
              <w:rPr>
                <w:rFonts w:ascii="Futura Lt BT" w:hAnsi="Futura Lt BT" w:cs="Calibri"/>
                <w:color w:val="005CA9"/>
                <w:sz w:val="14"/>
                <w:szCs w:val="14"/>
              </w:rPr>
              <w:t>-</w:t>
            </w:r>
          </w:p>
        </w:tc>
        <w:tc>
          <w:tcPr>
            <w:tcW w:w="1004" w:type="dxa"/>
            <w:tcBorders>
              <w:top w:val="nil"/>
              <w:left w:val="nil"/>
              <w:bottom w:val="nil"/>
            </w:tcBorders>
            <w:shd w:val="clear" w:color="auto" w:fill="auto"/>
            <w:noWrap/>
            <w:vAlign w:val="center"/>
          </w:tcPr>
          <w:p w14:paraId="5AB586BD" w14:textId="0A7823C4" w:rsidR="00AF593D" w:rsidRPr="00AF593D" w:rsidRDefault="00AF593D" w:rsidP="00AF593D">
            <w:pPr>
              <w:jc w:val="right"/>
              <w:rPr>
                <w:rFonts w:ascii="Futura Lt BT" w:hAnsi="Futura Lt BT"/>
                <w:color w:val="005CA9"/>
                <w:sz w:val="14"/>
                <w:szCs w:val="14"/>
              </w:rPr>
            </w:pPr>
            <w:r w:rsidRPr="00AF593D">
              <w:rPr>
                <w:rFonts w:ascii="Futura Lt BT" w:hAnsi="Futura Lt BT" w:cs="Calibri"/>
                <w:color w:val="005CA9"/>
                <w:sz w:val="14"/>
                <w:szCs w:val="14"/>
              </w:rPr>
              <w:t>24.514.580</w:t>
            </w:r>
          </w:p>
        </w:tc>
        <w:tc>
          <w:tcPr>
            <w:tcW w:w="1004" w:type="dxa"/>
            <w:tcBorders>
              <w:top w:val="nil"/>
              <w:left w:val="nil"/>
              <w:bottom w:val="nil"/>
              <w:right w:val="nil"/>
            </w:tcBorders>
            <w:shd w:val="clear" w:color="auto" w:fill="auto"/>
            <w:noWrap/>
            <w:vAlign w:val="center"/>
          </w:tcPr>
          <w:p w14:paraId="00FEE84A" w14:textId="0F2B635C" w:rsidR="00AF593D" w:rsidRPr="00AF593D" w:rsidRDefault="00AF593D" w:rsidP="00AF593D">
            <w:pPr>
              <w:jc w:val="right"/>
              <w:rPr>
                <w:rFonts w:ascii="Futura Lt BT" w:hAnsi="Futura Lt BT" w:cs="Symbol"/>
                <w:color w:val="005CA9"/>
                <w:sz w:val="14"/>
                <w:szCs w:val="14"/>
              </w:rPr>
            </w:pPr>
            <w:r w:rsidRPr="00AF593D">
              <w:rPr>
                <w:rFonts w:ascii="Futura Lt BT" w:hAnsi="Futura Lt BT" w:cs="Symbol"/>
                <w:color w:val="005CA9"/>
                <w:sz w:val="14"/>
                <w:szCs w:val="14"/>
              </w:rPr>
              <w:t>14.727</w:t>
            </w:r>
          </w:p>
        </w:tc>
        <w:tc>
          <w:tcPr>
            <w:tcW w:w="1004" w:type="dxa"/>
            <w:tcBorders>
              <w:top w:val="nil"/>
              <w:left w:val="nil"/>
              <w:bottom w:val="nil"/>
              <w:right w:val="nil"/>
            </w:tcBorders>
            <w:shd w:val="clear" w:color="auto" w:fill="auto"/>
            <w:noWrap/>
            <w:vAlign w:val="center"/>
          </w:tcPr>
          <w:p w14:paraId="4E221A60" w14:textId="2E728658" w:rsidR="00AF593D" w:rsidRPr="00AF593D" w:rsidRDefault="00AF593D" w:rsidP="00AF593D">
            <w:pPr>
              <w:jc w:val="center"/>
              <w:rPr>
                <w:rFonts w:ascii="Futura Lt BT" w:hAnsi="Futura Lt BT" w:cs="Symbol"/>
                <w:color w:val="005CA9"/>
                <w:sz w:val="14"/>
                <w:szCs w:val="14"/>
              </w:rPr>
            </w:pPr>
            <w:r w:rsidRPr="00AF593D">
              <w:rPr>
                <w:rFonts w:ascii="Futura Lt BT" w:hAnsi="Futura Lt BT" w:cs="Symbol"/>
                <w:color w:val="005CA9"/>
                <w:sz w:val="14"/>
                <w:szCs w:val="14"/>
              </w:rPr>
              <w:t>-</w:t>
            </w:r>
          </w:p>
        </w:tc>
        <w:tc>
          <w:tcPr>
            <w:tcW w:w="1004" w:type="dxa"/>
            <w:tcBorders>
              <w:top w:val="nil"/>
              <w:left w:val="nil"/>
              <w:bottom w:val="nil"/>
              <w:right w:val="nil"/>
            </w:tcBorders>
            <w:shd w:val="clear" w:color="auto" w:fill="auto"/>
            <w:noWrap/>
            <w:vAlign w:val="center"/>
          </w:tcPr>
          <w:p w14:paraId="0D5AB743" w14:textId="4C1E9C6B" w:rsidR="00AF593D" w:rsidRPr="00AF593D" w:rsidRDefault="00AF593D" w:rsidP="00AF593D">
            <w:pPr>
              <w:jc w:val="center"/>
              <w:rPr>
                <w:rFonts w:ascii="Futura Lt BT" w:hAnsi="Futura Lt BT" w:cs="Symbol"/>
                <w:color w:val="005CA9"/>
                <w:sz w:val="14"/>
                <w:szCs w:val="14"/>
              </w:rPr>
            </w:pPr>
            <w:r w:rsidRPr="00AF593D">
              <w:rPr>
                <w:rFonts w:ascii="Futura Lt BT" w:hAnsi="Futura Lt BT" w:cs="Symbol"/>
                <w:color w:val="005CA9"/>
                <w:sz w:val="14"/>
                <w:szCs w:val="14"/>
              </w:rPr>
              <w:t>-</w:t>
            </w:r>
          </w:p>
        </w:tc>
        <w:tc>
          <w:tcPr>
            <w:tcW w:w="1004" w:type="dxa"/>
            <w:tcBorders>
              <w:top w:val="nil"/>
              <w:left w:val="nil"/>
              <w:bottom w:val="nil"/>
              <w:right w:val="nil"/>
            </w:tcBorders>
            <w:shd w:val="clear" w:color="auto" w:fill="auto"/>
            <w:noWrap/>
            <w:vAlign w:val="center"/>
          </w:tcPr>
          <w:p w14:paraId="6C3530DF" w14:textId="014F57CF" w:rsidR="00AF593D" w:rsidRPr="00AF593D" w:rsidRDefault="00AF593D" w:rsidP="00AF593D">
            <w:pPr>
              <w:jc w:val="center"/>
              <w:rPr>
                <w:rFonts w:ascii="Futura Lt BT" w:hAnsi="Futura Lt BT" w:cs="Symbol"/>
                <w:color w:val="005CA9"/>
                <w:sz w:val="14"/>
                <w:szCs w:val="14"/>
              </w:rPr>
            </w:pPr>
            <w:r w:rsidRPr="00AF593D">
              <w:rPr>
                <w:rFonts w:ascii="Futura Lt BT" w:hAnsi="Futura Lt BT" w:cs="Symbol"/>
                <w:color w:val="005CA9"/>
                <w:sz w:val="14"/>
                <w:szCs w:val="14"/>
              </w:rPr>
              <w:t>-</w:t>
            </w:r>
          </w:p>
        </w:tc>
        <w:tc>
          <w:tcPr>
            <w:tcW w:w="1004" w:type="dxa"/>
            <w:tcBorders>
              <w:top w:val="nil"/>
              <w:left w:val="nil"/>
              <w:bottom w:val="nil"/>
              <w:right w:val="nil"/>
            </w:tcBorders>
            <w:shd w:val="clear" w:color="auto" w:fill="auto"/>
            <w:noWrap/>
            <w:vAlign w:val="center"/>
          </w:tcPr>
          <w:p w14:paraId="4FA0C94E" w14:textId="794C77A0" w:rsidR="00AF593D" w:rsidRPr="00AF593D" w:rsidRDefault="00AF593D" w:rsidP="00AF593D">
            <w:pPr>
              <w:jc w:val="center"/>
              <w:rPr>
                <w:rFonts w:ascii="Futura Lt BT" w:hAnsi="Futura Lt BT" w:cs="Symbol"/>
                <w:color w:val="005CA9"/>
                <w:sz w:val="14"/>
                <w:szCs w:val="14"/>
              </w:rPr>
            </w:pPr>
            <w:r w:rsidRPr="00AF593D">
              <w:rPr>
                <w:rFonts w:ascii="Futura Lt BT" w:hAnsi="Futura Lt BT" w:cs="Symbol"/>
                <w:color w:val="005CA9"/>
                <w:sz w:val="14"/>
                <w:szCs w:val="14"/>
              </w:rPr>
              <w:t>-</w:t>
            </w:r>
          </w:p>
        </w:tc>
        <w:tc>
          <w:tcPr>
            <w:tcW w:w="1005" w:type="dxa"/>
            <w:tcBorders>
              <w:top w:val="nil"/>
              <w:left w:val="nil"/>
              <w:bottom w:val="nil"/>
            </w:tcBorders>
            <w:shd w:val="clear" w:color="auto" w:fill="auto"/>
            <w:noWrap/>
            <w:vAlign w:val="center"/>
          </w:tcPr>
          <w:p w14:paraId="66579D8F" w14:textId="6AA8F5F4" w:rsidR="00AF593D" w:rsidRPr="00AF593D" w:rsidRDefault="00AF593D" w:rsidP="00AF593D">
            <w:pPr>
              <w:jc w:val="right"/>
              <w:rPr>
                <w:rFonts w:ascii="Futura Lt BT" w:hAnsi="Futura Lt BT" w:cs="Symbol"/>
                <w:color w:val="005CA9"/>
                <w:sz w:val="14"/>
                <w:szCs w:val="14"/>
              </w:rPr>
            </w:pPr>
            <w:r w:rsidRPr="00AF593D">
              <w:rPr>
                <w:rFonts w:ascii="Futura Lt BT" w:hAnsi="Futura Lt BT" w:cs="Symbol"/>
                <w:color w:val="005CA9"/>
                <w:sz w:val="14"/>
                <w:szCs w:val="14"/>
              </w:rPr>
              <w:t>25.126.414</w:t>
            </w:r>
          </w:p>
        </w:tc>
      </w:tr>
      <w:tr w:rsidR="00AF593D" w:rsidRPr="00AF593D" w14:paraId="5B50CF72" w14:textId="77777777" w:rsidTr="00C6118B">
        <w:trPr>
          <w:trHeight w:val="198"/>
        </w:trPr>
        <w:tc>
          <w:tcPr>
            <w:tcW w:w="2694" w:type="dxa"/>
            <w:tcBorders>
              <w:top w:val="nil"/>
              <w:left w:val="nil"/>
              <w:bottom w:val="nil"/>
              <w:right w:val="nil"/>
            </w:tcBorders>
            <w:shd w:val="clear" w:color="auto" w:fill="auto"/>
            <w:vAlign w:val="center"/>
          </w:tcPr>
          <w:p w14:paraId="7A802DAA" w14:textId="38A36508" w:rsidR="00AF593D" w:rsidRPr="00AF593D" w:rsidRDefault="00AF593D" w:rsidP="00AF593D">
            <w:pPr>
              <w:jc w:val="both"/>
              <w:rPr>
                <w:rFonts w:ascii="Futura Lt BT" w:hAnsi="Futura Lt BT" w:cs="Symbol"/>
                <w:color w:val="005CA9"/>
                <w:sz w:val="14"/>
                <w:szCs w:val="14"/>
                <w:highlight w:val="yellow"/>
              </w:rPr>
            </w:pPr>
            <w:r w:rsidRPr="00AF593D">
              <w:rPr>
                <w:rFonts w:ascii="Futura Lt BT" w:hAnsi="Futura Lt BT" w:cs="Symbol"/>
                <w:color w:val="005CA9"/>
                <w:sz w:val="14"/>
                <w:szCs w:val="14"/>
              </w:rPr>
              <w:t xml:space="preserve">Recursos para </w:t>
            </w:r>
            <w:proofErr w:type="spellStart"/>
            <w:r w:rsidRPr="00AF593D">
              <w:rPr>
                <w:rFonts w:ascii="Futura Lt BT" w:hAnsi="Futura Lt BT" w:cs="Symbol"/>
                <w:color w:val="005CA9"/>
                <w:sz w:val="14"/>
                <w:szCs w:val="14"/>
              </w:rPr>
              <w:t>destinacão</w:t>
            </w:r>
            <w:proofErr w:type="spellEnd"/>
            <w:r w:rsidRPr="00AF593D">
              <w:rPr>
                <w:rFonts w:ascii="Futura Lt BT" w:hAnsi="Futura Lt BT" w:cs="Symbol"/>
                <w:color w:val="005CA9"/>
                <w:sz w:val="14"/>
                <w:szCs w:val="14"/>
              </w:rPr>
              <w:t xml:space="preserve"> específica</w:t>
            </w:r>
            <w:r w:rsidRPr="00AF593D">
              <w:rPr>
                <w:rFonts w:ascii="Futura Lt BT" w:hAnsi="Futura Lt BT" w:cs="Calibri"/>
                <w:color w:val="005CA9"/>
                <w:sz w:val="14"/>
                <w:szCs w:val="14"/>
              </w:rPr>
              <w:t xml:space="preserve"> (10)</w:t>
            </w:r>
          </w:p>
        </w:tc>
        <w:tc>
          <w:tcPr>
            <w:tcW w:w="1004" w:type="dxa"/>
            <w:tcBorders>
              <w:top w:val="nil"/>
              <w:left w:val="nil"/>
              <w:bottom w:val="nil"/>
              <w:right w:val="nil"/>
            </w:tcBorders>
            <w:shd w:val="clear" w:color="auto" w:fill="auto"/>
            <w:noWrap/>
            <w:vAlign w:val="center"/>
          </w:tcPr>
          <w:p w14:paraId="2264C89F" w14:textId="3E00D00C" w:rsidR="00AF593D" w:rsidRPr="00AF593D" w:rsidRDefault="00AF593D" w:rsidP="00AF593D">
            <w:pPr>
              <w:jc w:val="right"/>
              <w:rPr>
                <w:rFonts w:ascii="Futura Lt BT" w:hAnsi="Futura Lt BT"/>
                <w:color w:val="005CA9"/>
                <w:sz w:val="14"/>
                <w:szCs w:val="14"/>
                <w:highlight w:val="yellow"/>
              </w:rPr>
            </w:pPr>
            <w:r w:rsidRPr="00AF593D">
              <w:rPr>
                <w:rFonts w:ascii="Futura Lt BT" w:hAnsi="Futura Lt BT" w:cs="Calibri"/>
                <w:color w:val="005CA9"/>
                <w:sz w:val="14"/>
                <w:szCs w:val="14"/>
              </w:rPr>
              <w:t>476.885</w:t>
            </w:r>
          </w:p>
        </w:tc>
        <w:tc>
          <w:tcPr>
            <w:tcW w:w="1004" w:type="dxa"/>
            <w:tcBorders>
              <w:top w:val="nil"/>
              <w:left w:val="nil"/>
              <w:bottom w:val="nil"/>
              <w:right w:val="nil"/>
            </w:tcBorders>
            <w:shd w:val="clear" w:color="auto" w:fill="auto"/>
            <w:noWrap/>
            <w:vAlign w:val="center"/>
          </w:tcPr>
          <w:p w14:paraId="0F714AF7" w14:textId="403A3EE4" w:rsidR="00AF593D" w:rsidRPr="00AF593D" w:rsidRDefault="00AF593D" w:rsidP="00AF593D">
            <w:pPr>
              <w:jc w:val="center"/>
              <w:rPr>
                <w:rFonts w:ascii="Futura Lt BT" w:hAnsi="Futura Lt BT"/>
                <w:color w:val="005CA9"/>
                <w:sz w:val="14"/>
                <w:szCs w:val="14"/>
                <w:highlight w:val="yellow"/>
              </w:rPr>
            </w:pPr>
            <w:r w:rsidRPr="00AF593D">
              <w:rPr>
                <w:rFonts w:ascii="Futura Lt BT" w:hAnsi="Futura Lt BT" w:cs="Calibri"/>
                <w:color w:val="005CA9"/>
                <w:sz w:val="14"/>
                <w:szCs w:val="14"/>
              </w:rPr>
              <w:t>-</w:t>
            </w:r>
          </w:p>
        </w:tc>
        <w:tc>
          <w:tcPr>
            <w:tcW w:w="1004" w:type="dxa"/>
            <w:tcBorders>
              <w:top w:val="nil"/>
              <w:left w:val="nil"/>
              <w:bottom w:val="nil"/>
              <w:right w:val="nil"/>
            </w:tcBorders>
            <w:shd w:val="clear" w:color="auto" w:fill="auto"/>
            <w:noWrap/>
            <w:vAlign w:val="center"/>
          </w:tcPr>
          <w:p w14:paraId="085598FC" w14:textId="158B8533" w:rsidR="00AF593D" w:rsidRPr="00AF593D" w:rsidRDefault="00AF593D" w:rsidP="00AF593D">
            <w:pPr>
              <w:jc w:val="center"/>
              <w:rPr>
                <w:rFonts w:ascii="Futura Lt BT" w:hAnsi="Futura Lt BT"/>
                <w:color w:val="005CA9"/>
                <w:sz w:val="14"/>
                <w:szCs w:val="14"/>
                <w:highlight w:val="yellow"/>
              </w:rPr>
            </w:pPr>
            <w:r w:rsidRPr="00AF593D">
              <w:rPr>
                <w:rFonts w:ascii="Futura Lt BT" w:hAnsi="Futura Lt BT" w:cs="Calibri"/>
                <w:color w:val="005CA9"/>
                <w:sz w:val="14"/>
                <w:szCs w:val="14"/>
              </w:rPr>
              <w:t>-</w:t>
            </w:r>
          </w:p>
        </w:tc>
        <w:tc>
          <w:tcPr>
            <w:tcW w:w="1004" w:type="dxa"/>
            <w:tcBorders>
              <w:top w:val="nil"/>
              <w:left w:val="nil"/>
              <w:bottom w:val="nil"/>
              <w:right w:val="nil"/>
            </w:tcBorders>
            <w:shd w:val="clear" w:color="auto" w:fill="auto"/>
            <w:noWrap/>
            <w:vAlign w:val="center"/>
          </w:tcPr>
          <w:p w14:paraId="56DAB850" w14:textId="2481BD3C" w:rsidR="00AF593D" w:rsidRPr="00AF593D" w:rsidRDefault="00AF593D" w:rsidP="00AF593D">
            <w:pPr>
              <w:jc w:val="center"/>
              <w:rPr>
                <w:rFonts w:ascii="Futura Lt BT" w:hAnsi="Futura Lt BT"/>
                <w:color w:val="005CA9"/>
                <w:sz w:val="14"/>
                <w:szCs w:val="14"/>
                <w:highlight w:val="yellow"/>
              </w:rPr>
            </w:pPr>
            <w:r w:rsidRPr="00AF593D">
              <w:rPr>
                <w:rFonts w:ascii="Futura Lt BT" w:hAnsi="Futura Lt BT" w:cs="Calibri"/>
                <w:color w:val="005CA9"/>
                <w:sz w:val="14"/>
                <w:szCs w:val="14"/>
              </w:rPr>
              <w:t>-</w:t>
            </w:r>
          </w:p>
        </w:tc>
        <w:tc>
          <w:tcPr>
            <w:tcW w:w="1004" w:type="dxa"/>
            <w:tcBorders>
              <w:top w:val="nil"/>
              <w:left w:val="nil"/>
              <w:bottom w:val="nil"/>
              <w:right w:val="nil"/>
            </w:tcBorders>
            <w:shd w:val="clear" w:color="auto" w:fill="auto"/>
            <w:noWrap/>
            <w:vAlign w:val="center"/>
          </w:tcPr>
          <w:p w14:paraId="1FDDBAD1" w14:textId="20457A1F" w:rsidR="00AF593D" w:rsidRPr="00AF593D" w:rsidRDefault="00AF593D" w:rsidP="00AF593D">
            <w:pPr>
              <w:jc w:val="center"/>
              <w:rPr>
                <w:rFonts w:ascii="Futura Lt BT" w:hAnsi="Futura Lt BT"/>
                <w:color w:val="005CA9"/>
                <w:sz w:val="14"/>
                <w:szCs w:val="14"/>
                <w:highlight w:val="yellow"/>
              </w:rPr>
            </w:pPr>
            <w:r w:rsidRPr="00AF593D">
              <w:rPr>
                <w:rFonts w:ascii="Futura Lt BT" w:hAnsi="Futura Lt BT" w:cs="Calibri"/>
                <w:color w:val="005CA9"/>
                <w:sz w:val="14"/>
                <w:szCs w:val="14"/>
              </w:rPr>
              <w:t>-</w:t>
            </w:r>
          </w:p>
        </w:tc>
        <w:tc>
          <w:tcPr>
            <w:tcW w:w="1004" w:type="dxa"/>
            <w:tcBorders>
              <w:top w:val="nil"/>
              <w:left w:val="nil"/>
              <w:bottom w:val="nil"/>
            </w:tcBorders>
            <w:shd w:val="clear" w:color="auto" w:fill="auto"/>
            <w:noWrap/>
            <w:vAlign w:val="center"/>
          </w:tcPr>
          <w:p w14:paraId="1854B108" w14:textId="246AAA24" w:rsidR="00AF593D" w:rsidRPr="00AF593D" w:rsidRDefault="00AF593D" w:rsidP="00AF593D">
            <w:pPr>
              <w:jc w:val="right"/>
              <w:rPr>
                <w:rFonts w:ascii="Futura Lt BT" w:hAnsi="Futura Lt BT"/>
                <w:color w:val="005CA9"/>
                <w:sz w:val="14"/>
                <w:szCs w:val="14"/>
                <w:highlight w:val="yellow"/>
              </w:rPr>
            </w:pPr>
            <w:r w:rsidRPr="00AF593D">
              <w:rPr>
                <w:rFonts w:ascii="Futura Lt BT" w:hAnsi="Futura Lt BT" w:cs="Calibri"/>
                <w:color w:val="005CA9"/>
                <w:sz w:val="14"/>
                <w:szCs w:val="14"/>
              </w:rPr>
              <w:t>12.070.638</w:t>
            </w:r>
          </w:p>
        </w:tc>
        <w:tc>
          <w:tcPr>
            <w:tcW w:w="1004" w:type="dxa"/>
            <w:tcBorders>
              <w:top w:val="nil"/>
              <w:left w:val="nil"/>
              <w:bottom w:val="nil"/>
              <w:right w:val="nil"/>
            </w:tcBorders>
            <w:shd w:val="clear" w:color="auto" w:fill="auto"/>
            <w:noWrap/>
            <w:vAlign w:val="center"/>
          </w:tcPr>
          <w:p w14:paraId="04182FDD" w14:textId="1AB6A412" w:rsidR="00AF593D" w:rsidRPr="00AF593D" w:rsidRDefault="00AF593D" w:rsidP="00AF593D">
            <w:pPr>
              <w:jc w:val="right"/>
              <w:rPr>
                <w:rFonts w:ascii="Futura Lt BT" w:hAnsi="Futura Lt BT" w:cs="Symbol"/>
                <w:color w:val="005CA9"/>
                <w:sz w:val="14"/>
                <w:szCs w:val="14"/>
              </w:rPr>
            </w:pPr>
            <w:r w:rsidRPr="00AF593D">
              <w:rPr>
                <w:rFonts w:ascii="Futura Lt BT" w:hAnsi="Futura Lt BT" w:cs="Symbol"/>
                <w:color w:val="005CA9"/>
                <w:sz w:val="14"/>
                <w:szCs w:val="14"/>
              </w:rPr>
              <w:t>993.909</w:t>
            </w:r>
          </w:p>
        </w:tc>
        <w:tc>
          <w:tcPr>
            <w:tcW w:w="1004" w:type="dxa"/>
            <w:tcBorders>
              <w:top w:val="nil"/>
              <w:left w:val="nil"/>
              <w:bottom w:val="nil"/>
              <w:right w:val="nil"/>
            </w:tcBorders>
            <w:shd w:val="clear" w:color="auto" w:fill="auto"/>
            <w:noWrap/>
            <w:vAlign w:val="center"/>
          </w:tcPr>
          <w:p w14:paraId="2EF0EE5A" w14:textId="672167A8" w:rsidR="00AF593D" w:rsidRPr="00AF593D" w:rsidRDefault="00AF593D" w:rsidP="00AF593D">
            <w:pPr>
              <w:jc w:val="center"/>
              <w:rPr>
                <w:rFonts w:ascii="Futura Lt BT" w:hAnsi="Futura Lt BT" w:cs="Symbol"/>
                <w:color w:val="005CA9"/>
                <w:sz w:val="14"/>
                <w:szCs w:val="14"/>
              </w:rPr>
            </w:pPr>
            <w:r w:rsidRPr="00AF593D">
              <w:rPr>
                <w:rFonts w:ascii="Futura Lt BT" w:hAnsi="Futura Lt BT" w:cs="Symbol"/>
                <w:color w:val="005CA9"/>
                <w:sz w:val="14"/>
                <w:szCs w:val="14"/>
              </w:rPr>
              <w:t>-</w:t>
            </w:r>
          </w:p>
        </w:tc>
        <w:tc>
          <w:tcPr>
            <w:tcW w:w="1004" w:type="dxa"/>
            <w:tcBorders>
              <w:top w:val="nil"/>
              <w:left w:val="nil"/>
              <w:bottom w:val="nil"/>
              <w:right w:val="nil"/>
            </w:tcBorders>
            <w:shd w:val="clear" w:color="auto" w:fill="auto"/>
            <w:noWrap/>
            <w:vAlign w:val="center"/>
          </w:tcPr>
          <w:p w14:paraId="6BF4CDF5" w14:textId="190D3F57" w:rsidR="00AF593D" w:rsidRPr="00AF593D" w:rsidRDefault="00AF593D" w:rsidP="00AF593D">
            <w:pPr>
              <w:jc w:val="center"/>
              <w:rPr>
                <w:rFonts w:ascii="Futura Lt BT" w:hAnsi="Futura Lt BT" w:cs="Symbol"/>
                <w:color w:val="005CA9"/>
                <w:sz w:val="14"/>
                <w:szCs w:val="14"/>
              </w:rPr>
            </w:pPr>
            <w:r w:rsidRPr="00AF593D">
              <w:rPr>
                <w:rFonts w:ascii="Futura Lt BT" w:hAnsi="Futura Lt BT" w:cs="Symbol"/>
                <w:color w:val="005CA9"/>
                <w:sz w:val="14"/>
                <w:szCs w:val="14"/>
              </w:rPr>
              <w:t>-</w:t>
            </w:r>
          </w:p>
        </w:tc>
        <w:tc>
          <w:tcPr>
            <w:tcW w:w="1004" w:type="dxa"/>
            <w:tcBorders>
              <w:top w:val="nil"/>
              <w:left w:val="nil"/>
              <w:bottom w:val="nil"/>
              <w:right w:val="nil"/>
            </w:tcBorders>
            <w:shd w:val="clear" w:color="auto" w:fill="auto"/>
            <w:noWrap/>
            <w:vAlign w:val="center"/>
          </w:tcPr>
          <w:p w14:paraId="298E12FC" w14:textId="3BA5BD2D" w:rsidR="00AF593D" w:rsidRPr="00AF593D" w:rsidRDefault="00AF593D" w:rsidP="00AF593D">
            <w:pPr>
              <w:jc w:val="center"/>
              <w:rPr>
                <w:rFonts w:ascii="Futura Lt BT" w:hAnsi="Futura Lt BT" w:cs="Symbol"/>
                <w:color w:val="005CA9"/>
                <w:sz w:val="14"/>
                <w:szCs w:val="14"/>
              </w:rPr>
            </w:pPr>
            <w:r w:rsidRPr="00AF593D">
              <w:rPr>
                <w:rFonts w:ascii="Futura Lt BT" w:hAnsi="Futura Lt BT" w:cs="Symbol"/>
                <w:color w:val="005CA9"/>
                <w:sz w:val="14"/>
                <w:szCs w:val="14"/>
              </w:rPr>
              <w:t>-</w:t>
            </w:r>
          </w:p>
        </w:tc>
        <w:tc>
          <w:tcPr>
            <w:tcW w:w="1004" w:type="dxa"/>
            <w:tcBorders>
              <w:top w:val="nil"/>
              <w:left w:val="nil"/>
              <w:bottom w:val="nil"/>
              <w:right w:val="nil"/>
            </w:tcBorders>
            <w:shd w:val="clear" w:color="auto" w:fill="auto"/>
            <w:noWrap/>
            <w:vAlign w:val="center"/>
          </w:tcPr>
          <w:p w14:paraId="4A7B2570" w14:textId="10160CF9" w:rsidR="00AF593D" w:rsidRPr="00AF593D" w:rsidRDefault="00AF593D" w:rsidP="00AF593D">
            <w:pPr>
              <w:jc w:val="center"/>
              <w:rPr>
                <w:rFonts w:ascii="Futura Lt BT" w:hAnsi="Futura Lt BT" w:cs="Symbol"/>
                <w:color w:val="005CA9"/>
                <w:sz w:val="14"/>
                <w:szCs w:val="14"/>
              </w:rPr>
            </w:pPr>
            <w:r w:rsidRPr="00AF593D">
              <w:rPr>
                <w:rFonts w:ascii="Futura Lt BT" w:hAnsi="Futura Lt BT" w:cs="Symbol"/>
                <w:color w:val="005CA9"/>
                <w:sz w:val="14"/>
                <w:szCs w:val="14"/>
              </w:rPr>
              <w:t>-</w:t>
            </w:r>
          </w:p>
        </w:tc>
        <w:tc>
          <w:tcPr>
            <w:tcW w:w="1005" w:type="dxa"/>
            <w:tcBorders>
              <w:top w:val="nil"/>
              <w:left w:val="nil"/>
              <w:bottom w:val="nil"/>
            </w:tcBorders>
            <w:shd w:val="clear" w:color="auto" w:fill="auto"/>
            <w:noWrap/>
            <w:vAlign w:val="center"/>
          </w:tcPr>
          <w:p w14:paraId="715815FF" w14:textId="457D5F8C" w:rsidR="00AF593D" w:rsidRPr="00AF593D" w:rsidRDefault="00AF593D" w:rsidP="00AF593D">
            <w:pPr>
              <w:jc w:val="right"/>
              <w:rPr>
                <w:rFonts w:ascii="Futura Lt BT" w:hAnsi="Futura Lt BT" w:cs="Symbol"/>
                <w:color w:val="005CA9"/>
                <w:sz w:val="14"/>
                <w:szCs w:val="14"/>
              </w:rPr>
            </w:pPr>
            <w:r w:rsidRPr="00AF593D">
              <w:rPr>
                <w:rFonts w:ascii="Futura Lt BT" w:hAnsi="Futura Lt BT" w:cs="Symbol"/>
                <w:color w:val="005CA9"/>
                <w:sz w:val="14"/>
                <w:szCs w:val="14"/>
              </w:rPr>
              <w:t>11.949.751</w:t>
            </w:r>
          </w:p>
        </w:tc>
      </w:tr>
      <w:tr w:rsidR="00AF593D" w:rsidRPr="00AF593D" w14:paraId="3844D80E" w14:textId="77777777" w:rsidTr="00C6118B">
        <w:trPr>
          <w:trHeight w:val="198"/>
        </w:trPr>
        <w:tc>
          <w:tcPr>
            <w:tcW w:w="2694" w:type="dxa"/>
            <w:tcBorders>
              <w:top w:val="nil"/>
              <w:left w:val="nil"/>
              <w:bottom w:val="single" w:sz="4" w:space="0" w:color="F39200"/>
              <w:right w:val="nil"/>
            </w:tcBorders>
            <w:shd w:val="clear" w:color="auto" w:fill="auto"/>
            <w:noWrap/>
            <w:vAlign w:val="center"/>
            <w:hideMark/>
          </w:tcPr>
          <w:p w14:paraId="4067C519" w14:textId="0C3AB35B" w:rsidR="00AF593D" w:rsidRPr="00AF593D" w:rsidRDefault="00AF593D" w:rsidP="00AF593D">
            <w:pPr>
              <w:jc w:val="both"/>
              <w:rPr>
                <w:rFonts w:ascii="Futura Lt BT" w:hAnsi="Futura Lt BT"/>
                <w:color w:val="005CA9"/>
                <w:sz w:val="14"/>
                <w:szCs w:val="14"/>
              </w:rPr>
            </w:pPr>
            <w:r w:rsidRPr="00AF593D">
              <w:rPr>
                <w:rFonts w:ascii="Futura Lt BT" w:hAnsi="Futura Lt BT" w:cs="Symbol"/>
                <w:color w:val="005CA9"/>
                <w:sz w:val="14"/>
                <w:szCs w:val="14"/>
              </w:rPr>
              <w:t>Obrigações diversas (</w:t>
            </w:r>
            <w:r w:rsidRPr="00AF593D">
              <w:rPr>
                <w:rFonts w:ascii="Futura Lt BT" w:hAnsi="Futura Lt BT" w:cs="Calibri"/>
                <w:color w:val="005CA9"/>
                <w:sz w:val="14"/>
                <w:szCs w:val="14"/>
              </w:rPr>
              <w:t>11</w:t>
            </w:r>
            <w:r w:rsidRPr="00AF593D">
              <w:rPr>
                <w:rFonts w:ascii="Futura Lt BT" w:hAnsi="Futura Lt BT" w:cs="Symbol"/>
                <w:color w:val="005CA9"/>
                <w:sz w:val="14"/>
                <w:szCs w:val="14"/>
              </w:rPr>
              <w:t>)</w:t>
            </w:r>
          </w:p>
        </w:tc>
        <w:tc>
          <w:tcPr>
            <w:tcW w:w="1004" w:type="dxa"/>
            <w:tcBorders>
              <w:top w:val="nil"/>
              <w:left w:val="nil"/>
              <w:bottom w:val="single" w:sz="4" w:space="0" w:color="F39200"/>
              <w:right w:val="nil"/>
            </w:tcBorders>
            <w:shd w:val="clear" w:color="auto" w:fill="auto"/>
            <w:noWrap/>
            <w:vAlign w:val="center"/>
          </w:tcPr>
          <w:p w14:paraId="68012007" w14:textId="2B0DE75E" w:rsidR="00AF593D" w:rsidRPr="00AF593D" w:rsidRDefault="00AF593D" w:rsidP="00AF593D">
            <w:pPr>
              <w:jc w:val="right"/>
              <w:rPr>
                <w:rFonts w:ascii="Futura Lt BT" w:hAnsi="Futura Lt BT"/>
                <w:color w:val="005CA9"/>
                <w:sz w:val="14"/>
                <w:szCs w:val="14"/>
              </w:rPr>
            </w:pPr>
            <w:r w:rsidRPr="00AF593D">
              <w:rPr>
                <w:rFonts w:ascii="Futura Lt BT" w:hAnsi="Futura Lt BT" w:cs="Calibri"/>
                <w:color w:val="005CA9"/>
                <w:sz w:val="14"/>
                <w:szCs w:val="14"/>
              </w:rPr>
              <w:t>374.182</w:t>
            </w:r>
          </w:p>
        </w:tc>
        <w:tc>
          <w:tcPr>
            <w:tcW w:w="1004" w:type="dxa"/>
            <w:tcBorders>
              <w:top w:val="nil"/>
              <w:left w:val="nil"/>
              <w:bottom w:val="single" w:sz="4" w:space="0" w:color="F39200"/>
              <w:right w:val="nil"/>
            </w:tcBorders>
            <w:shd w:val="clear" w:color="auto" w:fill="auto"/>
            <w:noWrap/>
            <w:vAlign w:val="center"/>
          </w:tcPr>
          <w:p w14:paraId="0E36A57B" w14:textId="4F71D524" w:rsidR="00AF593D" w:rsidRPr="00AF593D" w:rsidRDefault="00AF593D" w:rsidP="00AF593D">
            <w:pPr>
              <w:jc w:val="center"/>
              <w:rPr>
                <w:rFonts w:ascii="Futura Lt BT" w:hAnsi="Futura Lt BT"/>
                <w:color w:val="005CA9"/>
                <w:sz w:val="14"/>
                <w:szCs w:val="14"/>
              </w:rPr>
            </w:pPr>
            <w:r w:rsidRPr="00AF593D">
              <w:rPr>
                <w:rFonts w:ascii="Futura Lt BT" w:hAnsi="Futura Lt BT" w:cs="Calibri"/>
                <w:color w:val="005CA9"/>
                <w:sz w:val="14"/>
                <w:szCs w:val="14"/>
              </w:rPr>
              <w:t>-</w:t>
            </w:r>
          </w:p>
        </w:tc>
        <w:tc>
          <w:tcPr>
            <w:tcW w:w="1004" w:type="dxa"/>
            <w:tcBorders>
              <w:top w:val="nil"/>
              <w:left w:val="nil"/>
              <w:bottom w:val="single" w:sz="4" w:space="0" w:color="F39200"/>
              <w:right w:val="nil"/>
            </w:tcBorders>
            <w:shd w:val="clear" w:color="auto" w:fill="auto"/>
            <w:noWrap/>
            <w:vAlign w:val="center"/>
          </w:tcPr>
          <w:p w14:paraId="6177199A" w14:textId="5D0AB7AB" w:rsidR="00AF593D" w:rsidRPr="00AF593D" w:rsidRDefault="00AF593D" w:rsidP="00AF593D">
            <w:pPr>
              <w:jc w:val="right"/>
              <w:rPr>
                <w:rFonts w:ascii="Futura Lt BT" w:hAnsi="Futura Lt BT"/>
                <w:color w:val="005CA9"/>
                <w:sz w:val="14"/>
                <w:szCs w:val="14"/>
              </w:rPr>
            </w:pPr>
            <w:r w:rsidRPr="00AF593D">
              <w:rPr>
                <w:rFonts w:ascii="Futura Lt BT" w:hAnsi="Futura Lt BT" w:cs="Calibri"/>
                <w:color w:val="005CA9"/>
                <w:sz w:val="14"/>
                <w:szCs w:val="14"/>
              </w:rPr>
              <w:t>75.006</w:t>
            </w:r>
          </w:p>
        </w:tc>
        <w:tc>
          <w:tcPr>
            <w:tcW w:w="1004" w:type="dxa"/>
            <w:tcBorders>
              <w:top w:val="nil"/>
              <w:left w:val="nil"/>
              <w:bottom w:val="single" w:sz="4" w:space="0" w:color="F39200"/>
              <w:right w:val="nil"/>
            </w:tcBorders>
            <w:shd w:val="clear" w:color="auto" w:fill="auto"/>
            <w:noWrap/>
            <w:vAlign w:val="center"/>
          </w:tcPr>
          <w:p w14:paraId="311E1272" w14:textId="7F35030B" w:rsidR="00AF593D" w:rsidRPr="00AF593D" w:rsidRDefault="00AF593D" w:rsidP="00AF593D">
            <w:pPr>
              <w:jc w:val="center"/>
              <w:rPr>
                <w:rFonts w:ascii="Futura Lt BT" w:hAnsi="Futura Lt BT"/>
                <w:color w:val="005CA9"/>
                <w:sz w:val="14"/>
                <w:szCs w:val="14"/>
              </w:rPr>
            </w:pPr>
            <w:r w:rsidRPr="00AF593D">
              <w:rPr>
                <w:rFonts w:ascii="Futura Lt BT" w:hAnsi="Futura Lt BT" w:cs="Calibri"/>
                <w:color w:val="005CA9"/>
                <w:sz w:val="14"/>
                <w:szCs w:val="14"/>
              </w:rPr>
              <w:t>-</w:t>
            </w:r>
          </w:p>
        </w:tc>
        <w:tc>
          <w:tcPr>
            <w:tcW w:w="1004" w:type="dxa"/>
            <w:tcBorders>
              <w:top w:val="nil"/>
              <w:left w:val="nil"/>
              <w:bottom w:val="single" w:sz="4" w:space="0" w:color="F39200"/>
              <w:right w:val="nil"/>
            </w:tcBorders>
            <w:shd w:val="clear" w:color="auto" w:fill="auto"/>
            <w:noWrap/>
            <w:vAlign w:val="center"/>
          </w:tcPr>
          <w:p w14:paraId="69B66FA9" w14:textId="2FC2BABA" w:rsidR="00AF593D" w:rsidRPr="00AF593D" w:rsidRDefault="00AF593D" w:rsidP="00AF593D">
            <w:pPr>
              <w:jc w:val="center"/>
              <w:rPr>
                <w:rFonts w:ascii="Futura Lt BT" w:hAnsi="Futura Lt BT"/>
                <w:color w:val="005CA9"/>
                <w:sz w:val="14"/>
                <w:szCs w:val="14"/>
              </w:rPr>
            </w:pPr>
            <w:r w:rsidRPr="00AF593D">
              <w:rPr>
                <w:rFonts w:ascii="Futura Lt BT" w:hAnsi="Futura Lt BT" w:cs="Calibri"/>
                <w:color w:val="005CA9"/>
                <w:sz w:val="14"/>
                <w:szCs w:val="14"/>
              </w:rPr>
              <w:t>-</w:t>
            </w:r>
          </w:p>
        </w:tc>
        <w:tc>
          <w:tcPr>
            <w:tcW w:w="1004" w:type="dxa"/>
            <w:tcBorders>
              <w:top w:val="nil"/>
              <w:left w:val="nil"/>
              <w:bottom w:val="single" w:sz="4" w:space="0" w:color="F39200"/>
            </w:tcBorders>
            <w:shd w:val="clear" w:color="auto" w:fill="auto"/>
            <w:noWrap/>
            <w:vAlign w:val="center"/>
          </w:tcPr>
          <w:p w14:paraId="16E694D7" w14:textId="5C82439E" w:rsidR="00AF593D" w:rsidRPr="00AF593D" w:rsidRDefault="00AF593D" w:rsidP="00AF593D">
            <w:pPr>
              <w:jc w:val="right"/>
              <w:rPr>
                <w:rFonts w:ascii="Futura Lt BT" w:hAnsi="Futura Lt BT"/>
                <w:color w:val="005CA9"/>
                <w:sz w:val="14"/>
                <w:szCs w:val="14"/>
              </w:rPr>
            </w:pPr>
            <w:r w:rsidRPr="00AF593D">
              <w:rPr>
                <w:rFonts w:ascii="Futura Lt BT" w:hAnsi="Futura Lt BT" w:cs="Calibri"/>
                <w:color w:val="005CA9"/>
                <w:sz w:val="14"/>
                <w:szCs w:val="14"/>
              </w:rPr>
              <w:t>79.704</w:t>
            </w:r>
          </w:p>
        </w:tc>
        <w:tc>
          <w:tcPr>
            <w:tcW w:w="1004" w:type="dxa"/>
            <w:tcBorders>
              <w:top w:val="nil"/>
              <w:left w:val="nil"/>
              <w:bottom w:val="single" w:sz="4" w:space="0" w:color="F39200"/>
              <w:right w:val="nil"/>
            </w:tcBorders>
            <w:shd w:val="clear" w:color="auto" w:fill="auto"/>
            <w:noWrap/>
            <w:vAlign w:val="center"/>
          </w:tcPr>
          <w:p w14:paraId="26E8CBE8" w14:textId="7BC13C98" w:rsidR="00AF593D" w:rsidRPr="00AF593D" w:rsidRDefault="00AF593D" w:rsidP="00AF593D">
            <w:pPr>
              <w:jc w:val="right"/>
              <w:rPr>
                <w:rFonts w:ascii="Futura Lt BT" w:hAnsi="Futura Lt BT" w:cs="Symbol"/>
                <w:color w:val="005CA9"/>
                <w:sz w:val="14"/>
                <w:szCs w:val="14"/>
              </w:rPr>
            </w:pPr>
            <w:r w:rsidRPr="00AF593D">
              <w:rPr>
                <w:rFonts w:ascii="Futura Lt BT" w:hAnsi="Futura Lt BT" w:cs="Symbol"/>
                <w:color w:val="005CA9"/>
                <w:sz w:val="14"/>
                <w:szCs w:val="14"/>
              </w:rPr>
              <w:t>365.964</w:t>
            </w:r>
          </w:p>
        </w:tc>
        <w:tc>
          <w:tcPr>
            <w:tcW w:w="1004" w:type="dxa"/>
            <w:tcBorders>
              <w:top w:val="nil"/>
              <w:left w:val="nil"/>
              <w:bottom w:val="single" w:sz="4" w:space="0" w:color="F39200"/>
              <w:right w:val="nil"/>
            </w:tcBorders>
            <w:shd w:val="clear" w:color="auto" w:fill="auto"/>
            <w:noWrap/>
            <w:vAlign w:val="center"/>
          </w:tcPr>
          <w:p w14:paraId="4BE347EA" w14:textId="5B4C0EC7" w:rsidR="00AF593D" w:rsidRPr="00AF593D" w:rsidRDefault="00AF593D" w:rsidP="00AF593D">
            <w:pPr>
              <w:jc w:val="center"/>
              <w:rPr>
                <w:rFonts w:ascii="Futura Lt BT" w:hAnsi="Futura Lt BT" w:cs="Symbol"/>
                <w:color w:val="005CA9"/>
                <w:sz w:val="14"/>
                <w:szCs w:val="14"/>
              </w:rPr>
            </w:pPr>
            <w:r w:rsidRPr="00AF593D">
              <w:rPr>
                <w:rFonts w:ascii="Futura Lt BT" w:hAnsi="Futura Lt BT" w:cs="Symbol"/>
                <w:color w:val="005CA9"/>
                <w:sz w:val="14"/>
                <w:szCs w:val="14"/>
              </w:rPr>
              <w:t>-</w:t>
            </w:r>
          </w:p>
        </w:tc>
        <w:tc>
          <w:tcPr>
            <w:tcW w:w="1004" w:type="dxa"/>
            <w:tcBorders>
              <w:top w:val="nil"/>
              <w:left w:val="nil"/>
              <w:bottom w:val="single" w:sz="4" w:space="0" w:color="F39200"/>
              <w:right w:val="nil"/>
            </w:tcBorders>
            <w:shd w:val="clear" w:color="auto" w:fill="auto"/>
            <w:noWrap/>
            <w:vAlign w:val="center"/>
          </w:tcPr>
          <w:p w14:paraId="694AC488" w14:textId="186EE9C6" w:rsidR="00AF593D" w:rsidRPr="00AF593D" w:rsidRDefault="00AF593D" w:rsidP="00AF593D">
            <w:pPr>
              <w:jc w:val="right"/>
              <w:rPr>
                <w:rFonts w:ascii="Futura Lt BT" w:hAnsi="Futura Lt BT" w:cs="Symbol"/>
                <w:color w:val="005CA9"/>
                <w:sz w:val="14"/>
                <w:szCs w:val="14"/>
              </w:rPr>
            </w:pPr>
            <w:r w:rsidRPr="00AF593D">
              <w:rPr>
                <w:rFonts w:ascii="Futura Lt BT" w:hAnsi="Futura Lt BT" w:cs="Symbol"/>
                <w:color w:val="005CA9"/>
                <w:sz w:val="14"/>
                <w:szCs w:val="14"/>
              </w:rPr>
              <w:t>74.137</w:t>
            </w:r>
          </w:p>
        </w:tc>
        <w:tc>
          <w:tcPr>
            <w:tcW w:w="1004" w:type="dxa"/>
            <w:tcBorders>
              <w:top w:val="nil"/>
              <w:left w:val="nil"/>
              <w:bottom w:val="single" w:sz="4" w:space="0" w:color="F39200"/>
              <w:right w:val="nil"/>
            </w:tcBorders>
            <w:shd w:val="clear" w:color="auto" w:fill="auto"/>
            <w:noWrap/>
            <w:vAlign w:val="center"/>
          </w:tcPr>
          <w:p w14:paraId="74627E27" w14:textId="2CC02F6D" w:rsidR="00AF593D" w:rsidRPr="00AF593D" w:rsidRDefault="00AF593D" w:rsidP="00AF593D">
            <w:pPr>
              <w:jc w:val="center"/>
              <w:rPr>
                <w:rFonts w:ascii="Futura Lt BT" w:hAnsi="Futura Lt BT" w:cs="Symbol"/>
                <w:color w:val="005CA9"/>
                <w:sz w:val="14"/>
                <w:szCs w:val="14"/>
              </w:rPr>
            </w:pPr>
            <w:r w:rsidRPr="00AF593D">
              <w:rPr>
                <w:rFonts w:ascii="Futura Lt BT" w:hAnsi="Futura Lt BT" w:cs="Symbol"/>
                <w:color w:val="005CA9"/>
                <w:sz w:val="14"/>
                <w:szCs w:val="14"/>
              </w:rPr>
              <w:t>-</w:t>
            </w:r>
          </w:p>
        </w:tc>
        <w:tc>
          <w:tcPr>
            <w:tcW w:w="1004" w:type="dxa"/>
            <w:tcBorders>
              <w:top w:val="nil"/>
              <w:left w:val="nil"/>
              <w:bottom w:val="single" w:sz="4" w:space="0" w:color="F39200"/>
              <w:right w:val="nil"/>
            </w:tcBorders>
            <w:shd w:val="clear" w:color="auto" w:fill="auto"/>
            <w:noWrap/>
            <w:vAlign w:val="center"/>
          </w:tcPr>
          <w:p w14:paraId="018E9BD4" w14:textId="6049945C" w:rsidR="00AF593D" w:rsidRPr="00AF593D" w:rsidRDefault="00AF593D" w:rsidP="00AF593D">
            <w:pPr>
              <w:jc w:val="center"/>
              <w:rPr>
                <w:rFonts w:ascii="Futura Lt BT" w:hAnsi="Futura Lt BT" w:cs="Symbol"/>
                <w:color w:val="005CA9"/>
                <w:sz w:val="14"/>
                <w:szCs w:val="14"/>
              </w:rPr>
            </w:pPr>
            <w:r w:rsidRPr="00AF593D">
              <w:rPr>
                <w:rFonts w:ascii="Futura Lt BT" w:hAnsi="Futura Lt BT" w:cs="Symbol"/>
                <w:color w:val="005CA9"/>
                <w:sz w:val="14"/>
                <w:szCs w:val="14"/>
              </w:rPr>
              <w:t>-</w:t>
            </w:r>
          </w:p>
        </w:tc>
        <w:tc>
          <w:tcPr>
            <w:tcW w:w="1005" w:type="dxa"/>
            <w:tcBorders>
              <w:top w:val="nil"/>
              <w:left w:val="nil"/>
              <w:bottom w:val="single" w:sz="4" w:space="0" w:color="F39200"/>
            </w:tcBorders>
            <w:shd w:val="clear" w:color="auto" w:fill="auto"/>
            <w:noWrap/>
            <w:vAlign w:val="center"/>
          </w:tcPr>
          <w:p w14:paraId="56FCB8A8" w14:textId="3FEE07CA" w:rsidR="00AF593D" w:rsidRPr="00AF593D" w:rsidRDefault="00AF593D" w:rsidP="00AF593D">
            <w:pPr>
              <w:jc w:val="right"/>
              <w:rPr>
                <w:rFonts w:ascii="Futura Lt BT" w:hAnsi="Futura Lt BT" w:cs="Symbol"/>
                <w:color w:val="005CA9"/>
                <w:sz w:val="14"/>
                <w:szCs w:val="14"/>
              </w:rPr>
            </w:pPr>
            <w:r w:rsidRPr="00AF593D">
              <w:rPr>
                <w:rFonts w:ascii="Futura Lt BT" w:hAnsi="Futura Lt BT" w:cs="Symbol"/>
                <w:color w:val="005CA9"/>
                <w:sz w:val="14"/>
                <w:szCs w:val="14"/>
              </w:rPr>
              <w:t>79.500</w:t>
            </w:r>
          </w:p>
        </w:tc>
      </w:tr>
      <w:tr w:rsidR="00AF593D" w:rsidRPr="00AF593D" w14:paraId="6BC81325" w14:textId="77777777" w:rsidTr="00C6118B">
        <w:trPr>
          <w:trHeight w:val="198"/>
        </w:trPr>
        <w:tc>
          <w:tcPr>
            <w:tcW w:w="2694" w:type="dxa"/>
            <w:tcBorders>
              <w:top w:val="nil"/>
              <w:left w:val="nil"/>
              <w:bottom w:val="single" w:sz="4" w:space="0" w:color="F39200"/>
              <w:right w:val="nil"/>
            </w:tcBorders>
            <w:shd w:val="clear" w:color="auto" w:fill="auto"/>
            <w:noWrap/>
            <w:vAlign w:val="center"/>
            <w:hideMark/>
          </w:tcPr>
          <w:p w14:paraId="442159EB" w14:textId="5C0FC748" w:rsidR="00AF593D" w:rsidRPr="00AF593D" w:rsidRDefault="00AF593D" w:rsidP="00AF593D">
            <w:pPr>
              <w:jc w:val="both"/>
              <w:rPr>
                <w:rFonts w:ascii="Futura Lt BT" w:hAnsi="Futura Lt BT"/>
                <w:b/>
                <w:color w:val="005CA9"/>
                <w:sz w:val="14"/>
                <w:szCs w:val="14"/>
              </w:rPr>
            </w:pPr>
            <w:r w:rsidRPr="00AF593D">
              <w:rPr>
                <w:rFonts w:ascii="Futura Lt BT" w:hAnsi="Futura Lt BT" w:cs="Symbol"/>
                <w:b/>
                <w:color w:val="005CA9"/>
                <w:sz w:val="14"/>
                <w:szCs w:val="14"/>
              </w:rPr>
              <w:t>Garantias recebidas (</w:t>
            </w:r>
            <w:r w:rsidRPr="00AF593D">
              <w:rPr>
                <w:rFonts w:ascii="Futura Lt BT" w:hAnsi="Futura Lt BT" w:cs="Calibri"/>
                <w:b/>
                <w:color w:val="005CA9"/>
                <w:sz w:val="14"/>
                <w:szCs w:val="14"/>
              </w:rPr>
              <w:t>12</w:t>
            </w:r>
            <w:r w:rsidRPr="00AF593D">
              <w:rPr>
                <w:rFonts w:ascii="Futura Lt BT" w:hAnsi="Futura Lt BT" w:cs="Symbol"/>
                <w:b/>
                <w:color w:val="005CA9"/>
                <w:sz w:val="14"/>
                <w:szCs w:val="14"/>
              </w:rPr>
              <w:t>)</w:t>
            </w:r>
          </w:p>
        </w:tc>
        <w:tc>
          <w:tcPr>
            <w:tcW w:w="1004" w:type="dxa"/>
            <w:tcBorders>
              <w:top w:val="nil"/>
              <w:left w:val="nil"/>
              <w:bottom w:val="single" w:sz="4" w:space="0" w:color="F39200"/>
              <w:right w:val="nil"/>
            </w:tcBorders>
            <w:shd w:val="clear" w:color="auto" w:fill="auto"/>
            <w:noWrap/>
            <w:vAlign w:val="center"/>
          </w:tcPr>
          <w:p w14:paraId="4E835520" w14:textId="0C68DA45" w:rsidR="00AF593D" w:rsidRPr="00AF593D" w:rsidRDefault="00AF593D" w:rsidP="00AF593D">
            <w:pPr>
              <w:jc w:val="right"/>
              <w:rPr>
                <w:rFonts w:ascii="Futura Lt BT" w:hAnsi="Futura Lt BT"/>
                <w:b/>
                <w:color w:val="005CA9"/>
                <w:sz w:val="14"/>
                <w:szCs w:val="14"/>
              </w:rPr>
            </w:pPr>
            <w:r w:rsidRPr="00AF593D">
              <w:rPr>
                <w:rFonts w:ascii="Futura Lt BT" w:hAnsi="Futura Lt BT" w:cs="Calibri"/>
                <w:b/>
                <w:bCs/>
                <w:color w:val="005CA9"/>
                <w:sz w:val="14"/>
                <w:szCs w:val="14"/>
              </w:rPr>
              <w:t>83.290</w:t>
            </w:r>
          </w:p>
        </w:tc>
        <w:tc>
          <w:tcPr>
            <w:tcW w:w="1004" w:type="dxa"/>
            <w:tcBorders>
              <w:top w:val="nil"/>
              <w:left w:val="nil"/>
              <w:bottom w:val="single" w:sz="4" w:space="0" w:color="F39200"/>
              <w:right w:val="nil"/>
            </w:tcBorders>
            <w:shd w:val="clear" w:color="auto" w:fill="auto"/>
            <w:noWrap/>
            <w:vAlign w:val="center"/>
          </w:tcPr>
          <w:p w14:paraId="1F6594C7" w14:textId="2D8A42B0" w:rsidR="00AF593D" w:rsidRPr="00AF593D" w:rsidRDefault="00AF593D" w:rsidP="00AF593D">
            <w:pPr>
              <w:jc w:val="center"/>
              <w:rPr>
                <w:rFonts w:ascii="Futura Lt BT" w:hAnsi="Futura Lt BT"/>
                <w:b/>
                <w:color w:val="005CA9"/>
                <w:sz w:val="14"/>
                <w:szCs w:val="14"/>
              </w:rPr>
            </w:pPr>
            <w:r w:rsidRPr="00AF593D">
              <w:rPr>
                <w:rFonts w:ascii="Futura Lt BT" w:hAnsi="Futura Lt BT" w:cs="Calibri"/>
                <w:b/>
                <w:bCs/>
                <w:color w:val="005CA9"/>
                <w:sz w:val="14"/>
                <w:szCs w:val="14"/>
              </w:rPr>
              <w:t>-</w:t>
            </w:r>
          </w:p>
        </w:tc>
        <w:tc>
          <w:tcPr>
            <w:tcW w:w="1004" w:type="dxa"/>
            <w:tcBorders>
              <w:top w:val="nil"/>
              <w:left w:val="nil"/>
              <w:bottom w:val="single" w:sz="4" w:space="0" w:color="F39200"/>
              <w:right w:val="nil"/>
            </w:tcBorders>
            <w:shd w:val="clear" w:color="auto" w:fill="auto"/>
            <w:noWrap/>
            <w:vAlign w:val="center"/>
          </w:tcPr>
          <w:p w14:paraId="17095C34" w14:textId="2C2D2791" w:rsidR="00AF593D" w:rsidRPr="00AF593D" w:rsidRDefault="00AF593D" w:rsidP="00AF593D">
            <w:pPr>
              <w:jc w:val="center"/>
              <w:rPr>
                <w:rFonts w:ascii="Futura Lt BT" w:hAnsi="Futura Lt BT"/>
                <w:b/>
                <w:color w:val="005CA9"/>
                <w:sz w:val="14"/>
                <w:szCs w:val="14"/>
              </w:rPr>
            </w:pPr>
            <w:r w:rsidRPr="00AF593D">
              <w:rPr>
                <w:rFonts w:ascii="Futura Lt BT" w:hAnsi="Futura Lt BT" w:cs="Calibri"/>
                <w:b/>
                <w:bCs/>
                <w:color w:val="005CA9"/>
                <w:sz w:val="14"/>
                <w:szCs w:val="14"/>
              </w:rPr>
              <w:t>-</w:t>
            </w:r>
          </w:p>
        </w:tc>
        <w:tc>
          <w:tcPr>
            <w:tcW w:w="1004" w:type="dxa"/>
            <w:tcBorders>
              <w:top w:val="nil"/>
              <w:left w:val="nil"/>
              <w:bottom w:val="single" w:sz="4" w:space="0" w:color="F39200"/>
              <w:right w:val="nil"/>
            </w:tcBorders>
            <w:shd w:val="clear" w:color="auto" w:fill="auto"/>
            <w:noWrap/>
            <w:vAlign w:val="center"/>
          </w:tcPr>
          <w:p w14:paraId="5D22FC6C" w14:textId="5B53A00B" w:rsidR="00AF593D" w:rsidRPr="00AF593D" w:rsidRDefault="00AF593D" w:rsidP="00AF593D">
            <w:pPr>
              <w:jc w:val="center"/>
              <w:rPr>
                <w:rFonts w:ascii="Futura Lt BT" w:hAnsi="Futura Lt BT"/>
                <w:b/>
                <w:color w:val="005CA9"/>
                <w:sz w:val="14"/>
                <w:szCs w:val="14"/>
              </w:rPr>
            </w:pPr>
            <w:r w:rsidRPr="00AF593D">
              <w:rPr>
                <w:rFonts w:ascii="Futura Lt BT" w:hAnsi="Futura Lt BT" w:cs="Calibri"/>
                <w:b/>
                <w:bCs/>
                <w:color w:val="005CA9"/>
                <w:sz w:val="14"/>
                <w:szCs w:val="14"/>
              </w:rPr>
              <w:t>-</w:t>
            </w:r>
          </w:p>
        </w:tc>
        <w:tc>
          <w:tcPr>
            <w:tcW w:w="1004" w:type="dxa"/>
            <w:tcBorders>
              <w:top w:val="nil"/>
              <w:left w:val="nil"/>
              <w:bottom w:val="single" w:sz="4" w:space="0" w:color="F39200"/>
              <w:right w:val="nil"/>
            </w:tcBorders>
            <w:shd w:val="clear" w:color="auto" w:fill="auto"/>
            <w:noWrap/>
            <w:vAlign w:val="center"/>
          </w:tcPr>
          <w:p w14:paraId="223AAAA8" w14:textId="322FB2F1" w:rsidR="00AF593D" w:rsidRPr="00AF593D" w:rsidRDefault="00AF593D" w:rsidP="00AF593D">
            <w:pPr>
              <w:jc w:val="right"/>
              <w:rPr>
                <w:rFonts w:ascii="Futura Lt BT" w:hAnsi="Futura Lt BT"/>
                <w:b/>
                <w:color w:val="005CA9"/>
                <w:sz w:val="14"/>
                <w:szCs w:val="14"/>
              </w:rPr>
            </w:pPr>
            <w:r w:rsidRPr="00AF593D">
              <w:rPr>
                <w:rFonts w:ascii="Futura Lt BT" w:hAnsi="Futura Lt BT" w:cs="Calibri"/>
                <w:b/>
                <w:bCs/>
                <w:color w:val="005CA9"/>
                <w:sz w:val="14"/>
                <w:szCs w:val="14"/>
              </w:rPr>
              <w:t>281.252</w:t>
            </w:r>
          </w:p>
        </w:tc>
        <w:tc>
          <w:tcPr>
            <w:tcW w:w="1004" w:type="dxa"/>
            <w:tcBorders>
              <w:top w:val="nil"/>
              <w:left w:val="nil"/>
              <w:bottom w:val="single" w:sz="4" w:space="0" w:color="F39200"/>
            </w:tcBorders>
            <w:shd w:val="clear" w:color="auto" w:fill="auto"/>
            <w:noWrap/>
            <w:vAlign w:val="center"/>
          </w:tcPr>
          <w:p w14:paraId="3FB1A654" w14:textId="6AF0A56F" w:rsidR="00AF593D" w:rsidRPr="00AF593D" w:rsidRDefault="00AF593D" w:rsidP="00AF593D">
            <w:pPr>
              <w:jc w:val="right"/>
              <w:rPr>
                <w:rFonts w:ascii="Futura Lt BT" w:hAnsi="Futura Lt BT"/>
                <w:b/>
                <w:color w:val="005CA9"/>
                <w:sz w:val="14"/>
                <w:szCs w:val="14"/>
              </w:rPr>
            </w:pPr>
            <w:r w:rsidRPr="00AF593D">
              <w:rPr>
                <w:rFonts w:ascii="Futura Lt BT" w:hAnsi="Futura Lt BT" w:cs="Calibri"/>
                <w:b/>
                <w:bCs/>
                <w:color w:val="005CA9"/>
                <w:sz w:val="14"/>
                <w:szCs w:val="14"/>
              </w:rPr>
              <w:t>6.484.482</w:t>
            </w:r>
          </w:p>
        </w:tc>
        <w:tc>
          <w:tcPr>
            <w:tcW w:w="1004" w:type="dxa"/>
            <w:tcBorders>
              <w:top w:val="nil"/>
              <w:left w:val="nil"/>
              <w:bottom w:val="single" w:sz="4" w:space="0" w:color="F39200"/>
              <w:right w:val="nil"/>
            </w:tcBorders>
            <w:shd w:val="clear" w:color="auto" w:fill="auto"/>
            <w:noWrap/>
            <w:vAlign w:val="center"/>
          </w:tcPr>
          <w:p w14:paraId="1D46C04E" w14:textId="044BCDB3" w:rsidR="00AF593D" w:rsidRPr="00AF593D" w:rsidRDefault="00AF593D" w:rsidP="00AF593D">
            <w:pPr>
              <w:jc w:val="right"/>
              <w:rPr>
                <w:rFonts w:ascii="Futura Lt BT" w:hAnsi="Futura Lt BT" w:cs="Symbol"/>
                <w:b/>
                <w:bCs/>
                <w:color w:val="005CA9"/>
                <w:sz w:val="14"/>
                <w:szCs w:val="14"/>
              </w:rPr>
            </w:pPr>
            <w:r w:rsidRPr="00AF593D">
              <w:rPr>
                <w:rFonts w:ascii="Futura Lt BT" w:hAnsi="Futura Lt BT" w:cs="Symbol"/>
                <w:b/>
                <w:bCs/>
                <w:color w:val="005CA9"/>
                <w:sz w:val="14"/>
                <w:szCs w:val="14"/>
              </w:rPr>
              <w:t>83.290</w:t>
            </w:r>
          </w:p>
        </w:tc>
        <w:tc>
          <w:tcPr>
            <w:tcW w:w="1004" w:type="dxa"/>
            <w:tcBorders>
              <w:top w:val="nil"/>
              <w:left w:val="nil"/>
              <w:bottom w:val="single" w:sz="4" w:space="0" w:color="F39200"/>
              <w:right w:val="nil"/>
            </w:tcBorders>
            <w:shd w:val="clear" w:color="auto" w:fill="auto"/>
            <w:noWrap/>
            <w:vAlign w:val="center"/>
          </w:tcPr>
          <w:p w14:paraId="3E4C375E" w14:textId="1EEF2D07" w:rsidR="00AF593D" w:rsidRPr="00AF593D" w:rsidRDefault="00AF593D" w:rsidP="00AF593D">
            <w:pPr>
              <w:jc w:val="center"/>
              <w:rPr>
                <w:rFonts w:ascii="Futura Lt BT" w:hAnsi="Futura Lt BT" w:cs="Symbol"/>
                <w:b/>
                <w:bCs/>
                <w:color w:val="005CA9"/>
                <w:sz w:val="14"/>
                <w:szCs w:val="14"/>
              </w:rPr>
            </w:pPr>
            <w:r w:rsidRPr="00AF593D">
              <w:rPr>
                <w:rFonts w:ascii="Futura Lt BT" w:hAnsi="Futura Lt BT" w:cs="Symbol"/>
                <w:b/>
                <w:bCs/>
                <w:color w:val="005CA9"/>
                <w:sz w:val="14"/>
                <w:szCs w:val="14"/>
              </w:rPr>
              <w:t>-</w:t>
            </w:r>
          </w:p>
        </w:tc>
        <w:tc>
          <w:tcPr>
            <w:tcW w:w="1004" w:type="dxa"/>
            <w:tcBorders>
              <w:top w:val="nil"/>
              <w:left w:val="nil"/>
              <w:bottom w:val="single" w:sz="4" w:space="0" w:color="F39200"/>
              <w:right w:val="nil"/>
            </w:tcBorders>
            <w:shd w:val="clear" w:color="auto" w:fill="auto"/>
            <w:noWrap/>
            <w:vAlign w:val="center"/>
          </w:tcPr>
          <w:p w14:paraId="0CF4F27C" w14:textId="6FAE6B83" w:rsidR="00AF593D" w:rsidRPr="00AF593D" w:rsidRDefault="00AF593D" w:rsidP="00AF593D">
            <w:pPr>
              <w:jc w:val="center"/>
              <w:rPr>
                <w:rFonts w:ascii="Futura Lt BT" w:hAnsi="Futura Lt BT" w:cs="Symbol"/>
                <w:b/>
                <w:bCs/>
                <w:color w:val="005CA9"/>
                <w:sz w:val="14"/>
                <w:szCs w:val="14"/>
              </w:rPr>
            </w:pPr>
            <w:r w:rsidRPr="00AF593D">
              <w:rPr>
                <w:rFonts w:ascii="Futura Lt BT" w:hAnsi="Futura Lt BT" w:cs="Symbol"/>
                <w:b/>
                <w:bCs/>
                <w:color w:val="005CA9"/>
                <w:sz w:val="14"/>
                <w:szCs w:val="14"/>
              </w:rPr>
              <w:t>-</w:t>
            </w:r>
          </w:p>
        </w:tc>
        <w:tc>
          <w:tcPr>
            <w:tcW w:w="1004" w:type="dxa"/>
            <w:tcBorders>
              <w:top w:val="nil"/>
              <w:left w:val="nil"/>
              <w:bottom w:val="single" w:sz="4" w:space="0" w:color="F39200"/>
              <w:right w:val="nil"/>
            </w:tcBorders>
            <w:shd w:val="clear" w:color="auto" w:fill="auto"/>
            <w:noWrap/>
            <w:vAlign w:val="center"/>
          </w:tcPr>
          <w:p w14:paraId="2C0730A7" w14:textId="17E27D3D" w:rsidR="00AF593D" w:rsidRPr="00AF593D" w:rsidRDefault="00AF593D" w:rsidP="00AF593D">
            <w:pPr>
              <w:jc w:val="center"/>
              <w:rPr>
                <w:rFonts w:ascii="Futura Lt BT" w:hAnsi="Futura Lt BT" w:cs="Symbol"/>
                <w:b/>
                <w:bCs/>
                <w:color w:val="005CA9"/>
                <w:sz w:val="14"/>
                <w:szCs w:val="14"/>
              </w:rPr>
            </w:pPr>
            <w:r w:rsidRPr="00AF593D">
              <w:rPr>
                <w:rFonts w:ascii="Futura Lt BT" w:hAnsi="Futura Lt BT" w:cs="Symbol"/>
                <w:b/>
                <w:bCs/>
                <w:color w:val="005CA9"/>
                <w:sz w:val="14"/>
                <w:szCs w:val="14"/>
              </w:rPr>
              <w:t>-</w:t>
            </w:r>
          </w:p>
        </w:tc>
        <w:tc>
          <w:tcPr>
            <w:tcW w:w="1004" w:type="dxa"/>
            <w:tcBorders>
              <w:top w:val="nil"/>
              <w:left w:val="nil"/>
              <w:bottom w:val="single" w:sz="4" w:space="0" w:color="F39200"/>
              <w:right w:val="nil"/>
            </w:tcBorders>
            <w:shd w:val="clear" w:color="auto" w:fill="auto"/>
            <w:noWrap/>
            <w:vAlign w:val="center"/>
          </w:tcPr>
          <w:p w14:paraId="2AE23396" w14:textId="69D961DC" w:rsidR="00AF593D" w:rsidRPr="00AF593D" w:rsidRDefault="00AF593D" w:rsidP="00AF593D">
            <w:pPr>
              <w:jc w:val="right"/>
              <w:rPr>
                <w:rFonts w:ascii="Futura Lt BT" w:hAnsi="Futura Lt BT" w:cs="Symbol"/>
                <w:b/>
                <w:bCs/>
                <w:color w:val="005CA9"/>
                <w:sz w:val="14"/>
                <w:szCs w:val="14"/>
              </w:rPr>
            </w:pPr>
            <w:r w:rsidRPr="00AF593D">
              <w:rPr>
                <w:rFonts w:ascii="Futura Lt BT" w:hAnsi="Futura Lt BT" w:cs="Symbol"/>
                <w:b/>
                <w:bCs/>
                <w:color w:val="005CA9"/>
                <w:sz w:val="14"/>
                <w:szCs w:val="14"/>
              </w:rPr>
              <w:t>41.909</w:t>
            </w:r>
          </w:p>
        </w:tc>
        <w:tc>
          <w:tcPr>
            <w:tcW w:w="1005" w:type="dxa"/>
            <w:tcBorders>
              <w:top w:val="nil"/>
              <w:left w:val="nil"/>
              <w:bottom w:val="single" w:sz="4" w:space="0" w:color="F39200"/>
            </w:tcBorders>
            <w:shd w:val="clear" w:color="auto" w:fill="auto"/>
            <w:noWrap/>
            <w:vAlign w:val="center"/>
          </w:tcPr>
          <w:p w14:paraId="42E1CED1" w14:textId="41C2A21F" w:rsidR="00AF593D" w:rsidRPr="00AF593D" w:rsidRDefault="00AF593D" w:rsidP="00AF593D">
            <w:pPr>
              <w:jc w:val="right"/>
              <w:rPr>
                <w:rFonts w:ascii="Futura Lt BT" w:hAnsi="Futura Lt BT" w:cs="Symbol"/>
                <w:b/>
                <w:bCs/>
                <w:color w:val="005CA9"/>
                <w:sz w:val="14"/>
                <w:szCs w:val="14"/>
              </w:rPr>
            </w:pPr>
            <w:r w:rsidRPr="00AF593D">
              <w:rPr>
                <w:rFonts w:ascii="Futura Lt BT" w:hAnsi="Futura Lt BT" w:cs="Symbol"/>
                <w:b/>
                <w:bCs/>
                <w:color w:val="005CA9"/>
                <w:sz w:val="14"/>
                <w:szCs w:val="14"/>
              </w:rPr>
              <w:t>6.254.021</w:t>
            </w:r>
          </w:p>
        </w:tc>
      </w:tr>
      <w:tr w:rsidR="006901AA" w:rsidRPr="00AF593D" w14:paraId="18480166" w14:textId="77777777" w:rsidTr="00C6118B">
        <w:trPr>
          <w:trHeight w:val="198"/>
        </w:trPr>
        <w:tc>
          <w:tcPr>
            <w:tcW w:w="2694" w:type="dxa"/>
            <w:tcBorders>
              <w:top w:val="nil"/>
              <w:left w:val="nil"/>
              <w:bottom w:val="single" w:sz="4" w:space="0" w:color="F39200"/>
              <w:right w:val="nil"/>
            </w:tcBorders>
            <w:shd w:val="clear" w:color="auto" w:fill="auto"/>
            <w:noWrap/>
            <w:vAlign w:val="center"/>
          </w:tcPr>
          <w:p w14:paraId="5E4302DC" w14:textId="1BAD7398" w:rsidR="006901AA" w:rsidRPr="00AF593D" w:rsidRDefault="006901AA" w:rsidP="00AF593D">
            <w:pPr>
              <w:jc w:val="both"/>
              <w:rPr>
                <w:rFonts w:ascii="Futura Lt BT" w:hAnsi="Futura Lt BT" w:cs="Symbol"/>
                <w:b/>
                <w:color w:val="005CA9"/>
                <w:sz w:val="14"/>
                <w:szCs w:val="14"/>
              </w:rPr>
            </w:pPr>
            <w:r>
              <w:rPr>
                <w:rFonts w:ascii="Futura Lt BT" w:hAnsi="Futura Lt BT" w:cs="Symbol"/>
                <w:b/>
                <w:color w:val="005CA9"/>
                <w:sz w:val="14"/>
                <w:szCs w:val="14"/>
              </w:rPr>
              <w:t>Garantias prestadas (13)</w:t>
            </w:r>
          </w:p>
        </w:tc>
        <w:tc>
          <w:tcPr>
            <w:tcW w:w="1004" w:type="dxa"/>
            <w:tcBorders>
              <w:top w:val="nil"/>
              <w:left w:val="nil"/>
              <w:bottom w:val="single" w:sz="4" w:space="0" w:color="F39200"/>
              <w:right w:val="nil"/>
            </w:tcBorders>
            <w:shd w:val="clear" w:color="auto" w:fill="auto"/>
            <w:noWrap/>
            <w:vAlign w:val="center"/>
          </w:tcPr>
          <w:p w14:paraId="4BD1ADC7" w14:textId="6C3A018A" w:rsidR="006901AA" w:rsidRPr="00AF593D" w:rsidRDefault="006901AA" w:rsidP="006901AA">
            <w:pPr>
              <w:jc w:val="center"/>
              <w:rPr>
                <w:rFonts w:ascii="Futura Lt BT" w:hAnsi="Futura Lt BT" w:cs="Calibri"/>
                <w:b/>
                <w:bCs/>
                <w:color w:val="005CA9"/>
                <w:sz w:val="14"/>
                <w:szCs w:val="14"/>
              </w:rPr>
            </w:pPr>
            <w:r>
              <w:rPr>
                <w:rFonts w:ascii="Futura Lt BT" w:hAnsi="Futura Lt BT" w:cs="Calibri"/>
                <w:b/>
                <w:bCs/>
                <w:color w:val="005CA9"/>
                <w:sz w:val="14"/>
                <w:szCs w:val="14"/>
              </w:rPr>
              <w:t>-</w:t>
            </w:r>
          </w:p>
        </w:tc>
        <w:tc>
          <w:tcPr>
            <w:tcW w:w="1004" w:type="dxa"/>
            <w:tcBorders>
              <w:top w:val="nil"/>
              <w:left w:val="nil"/>
              <w:bottom w:val="single" w:sz="4" w:space="0" w:color="F39200"/>
              <w:right w:val="nil"/>
            </w:tcBorders>
            <w:shd w:val="clear" w:color="auto" w:fill="auto"/>
            <w:noWrap/>
            <w:vAlign w:val="center"/>
          </w:tcPr>
          <w:p w14:paraId="46048ECC" w14:textId="0859F11D" w:rsidR="006901AA" w:rsidRPr="00AF593D" w:rsidRDefault="006901AA" w:rsidP="006901AA">
            <w:pPr>
              <w:jc w:val="center"/>
              <w:rPr>
                <w:rFonts w:ascii="Futura Lt BT" w:hAnsi="Futura Lt BT" w:cs="Calibri"/>
                <w:b/>
                <w:bCs/>
                <w:color w:val="005CA9"/>
                <w:sz w:val="14"/>
                <w:szCs w:val="14"/>
              </w:rPr>
            </w:pPr>
            <w:r>
              <w:rPr>
                <w:rFonts w:ascii="Futura Lt BT" w:hAnsi="Futura Lt BT" w:cs="Calibri"/>
                <w:b/>
                <w:bCs/>
                <w:color w:val="005CA9"/>
                <w:sz w:val="14"/>
                <w:szCs w:val="14"/>
              </w:rPr>
              <w:t>-</w:t>
            </w:r>
          </w:p>
        </w:tc>
        <w:tc>
          <w:tcPr>
            <w:tcW w:w="1004" w:type="dxa"/>
            <w:tcBorders>
              <w:top w:val="nil"/>
              <w:left w:val="nil"/>
              <w:bottom w:val="single" w:sz="4" w:space="0" w:color="F39200"/>
              <w:right w:val="nil"/>
            </w:tcBorders>
            <w:shd w:val="clear" w:color="auto" w:fill="auto"/>
            <w:noWrap/>
            <w:vAlign w:val="center"/>
          </w:tcPr>
          <w:p w14:paraId="37E70A57" w14:textId="7D83A140" w:rsidR="006901AA" w:rsidRPr="00AF593D" w:rsidRDefault="006901AA" w:rsidP="006901AA">
            <w:pPr>
              <w:jc w:val="center"/>
              <w:rPr>
                <w:rFonts w:ascii="Futura Lt BT" w:hAnsi="Futura Lt BT" w:cs="Calibri"/>
                <w:b/>
                <w:bCs/>
                <w:color w:val="005CA9"/>
                <w:sz w:val="14"/>
                <w:szCs w:val="14"/>
              </w:rPr>
            </w:pPr>
            <w:r>
              <w:rPr>
                <w:rFonts w:ascii="Futura Lt BT" w:hAnsi="Futura Lt BT" w:cs="Calibri"/>
                <w:b/>
                <w:bCs/>
                <w:color w:val="005CA9"/>
                <w:sz w:val="14"/>
                <w:szCs w:val="14"/>
              </w:rPr>
              <w:t>-</w:t>
            </w:r>
          </w:p>
        </w:tc>
        <w:tc>
          <w:tcPr>
            <w:tcW w:w="1004" w:type="dxa"/>
            <w:tcBorders>
              <w:top w:val="nil"/>
              <w:left w:val="nil"/>
              <w:bottom w:val="single" w:sz="4" w:space="0" w:color="F39200"/>
              <w:right w:val="nil"/>
            </w:tcBorders>
            <w:shd w:val="clear" w:color="auto" w:fill="auto"/>
            <w:noWrap/>
            <w:vAlign w:val="center"/>
          </w:tcPr>
          <w:p w14:paraId="35848A77" w14:textId="3DCE0B89" w:rsidR="006901AA" w:rsidRPr="00AF593D" w:rsidRDefault="006901AA" w:rsidP="006901AA">
            <w:pPr>
              <w:jc w:val="center"/>
              <w:rPr>
                <w:rFonts w:ascii="Futura Lt BT" w:hAnsi="Futura Lt BT" w:cs="Calibri"/>
                <w:b/>
                <w:bCs/>
                <w:color w:val="005CA9"/>
                <w:sz w:val="14"/>
                <w:szCs w:val="14"/>
              </w:rPr>
            </w:pPr>
            <w:r>
              <w:rPr>
                <w:rFonts w:ascii="Futura Lt BT" w:hAnsi="Futura Lt BT" w:cs="Calibri"/>
                <w:b/>
                <w:bCs/>
                <w:color w:val="005CA9"/>
                <w:sz w:val="14"/>
                <w:szCs w:val="14"/>
              </w:rPr>
              <w:t>-</w:t>
            </w:r>
          </w:p>
        </w:tc>
        <w:tc>
          <w:tcPr>
            <w:tcW w:w="1004" w:type="dxa"/>
            <w:tcBorders>
              <w:top w:val="nil"/>
              <w:left w:val="nil"/>
              <w:bottom w:val="single" w:sz="4" w:space="0" w:color="F39200"/>
              <w:right w:val="nil"/>
            </w:tcBorders>
            <w:shd w:val="clear" w:color="auto" w:fill="auto"/>
            <w:noWrap/>
            <w:vAlign w:val="center"/>
          </w:tcPr>
          <w:p w14:paraId="38C0CF6C" w14:textId="249D6734" w:rsidR="006901AA" w:rsidRPr="00AF593D" w:rsidRDefault="006901AA" w:rsidP="006901AA">
            <w:pPr>
              <w:jc w:val="center"/>
              <w:rPr>
                <w:rFonts w:ascii="Futura Lt BT" w:hAnsi="Futura Lt BT" w:cs="Calibri"/>
                <w:b/>
                <w:bCs/>
                <w:color w:val="005CA9"/>
                <w:sz w:val="14"/>
                <w:szCs w:val="14"/>
              </w:rPr>
            </w:pPr>
            <w:r>
              <w:rPr>
                <w:rFonts w:ascii="Futura Lt BT" w:hAnsi="Futura Lt BT" w:cs="Calibri"/>
                <w:b/>
                <w:bCs/>
                <w:color w:val="005CA9"/>
                <w:sz w:val="14"/>
                <w:szCs w:val="14"/>
              </w:rPr>
              <w:t>-</w:t>
            </w:r>
          </w:p>
        </w:tc>
        <w:tc>
          <w:tcPr>
            <w:tcW w:w="1004" w:type="dxa"/>
            <w:tcBorders>
              <w:top w:val="nil"/>
              <w:left w:val="nil"/>
              <w:bottom w:val="single" w:sz="4" w:space="0" w:color="F39200"/>
            </w:tcBorders>
            <w:shd w:val="clear" w:color="auto" w:fill="auto"/>
            <w:noWrap/>
            <w:vAlign w:val="center"/>
          </w:tcPr>
          <w:p w14:paraId="57E2340E" w14:textId="5235924A" w:rsidR="006901AA" w:rsidRPr="00AF593D" w:rsidRDefault="006901AA" w:rsidP="00AF593D">
            <w:pPr>
              <w:jc w:val="right"/>
              <w:rPr>
                <w:rFonts w:ascii="Futura Lt BT" w:hAnsi="Futura Lt BT" w:cs="Calibri"/>
                <w:b/>
                <w:bCs/>
                <w:color w:val="005CA9"/>
                <w:sz w:val="14"/>
                <w:szCs w:val="14"/>
              </w:rPr>
            </w:pPr>
            <w:r>
              <w:rPr>
                <w:rFonts w:ascii="Futura Lt BT" w:hAnsi="Futura Lt BT" w:cs="Calibri"/>
                <w:b/>
                <w:bCs/>
                <w:color w:val="005CA9"/>
                <w:sz w:val="14"/>
                <w:szCs w:val="14"/>
              </w:rPr>
              <w:t>30.617.197</w:t>
            </w:r>
          </w:p>
        </w:tc>
        <w:tc>
          <w:tcPr>
            <w:tcW w:w="1004" w:type="dxa"/>
            <w:tcBorders>
              <w:top w:val="nil"/>
              <w:left w:val="nil"/>
              <w:bottom w:val="single" w:sz="4" w:space="0" w:color="F39200"/>
              <w:right w:val="nil"/>
            </w:tcBorders>
            <w:shd w:val="clear" w:color="auto" w:fill="auto"/>
            <w:noWrap/>
            <w:vAlign w:val="center"/>
          </w:tcPr>
          <w:p w14:paraId="1BF3E46A" w14:textId="458D06F7" w:rsidR="006901AA" w:rsidRPr="00AF593D" w:rsidRDefault="006901AA" w:rsidP="006901AA">
            <w:pPr>
              <w:jc w:val="center"/>
              <w:rPr>
                <w:rFonts w:ascii="Futura Lt BT" w:hAnsi="Futura Lt BT" w:cs="Symbol"/>
                <w:b/>
                <w:bCs/>
                <w:color w:val="005CA9"/>
                <w:sz w:val="14"/>
                <w:szCs w:val="14"/>
              </w:rPr>
            </w:pPr>
            <w:r>
              <w:rPr>
                <w:rFonts w:ascii="Futura Lt BT" w:hAnsi="Futura Lt BT" w:cs="Symbol"/>
                <w:b/>
                <w:bCs/>
                <w:color w:val="005CA9"/>
                <w:sz w:val="14"/>
                <w:szCs w:val="14"/>
              </w:rPr>
              <w:t>-</w:t>
            </w:r>
          </w:p>
        </w:tc>
        <w:tc>
          <w:tcPr>
            <w:tcW w:w="1004" w:type="dxa"/>
            <w:tcBorders>
              <w:top w:val="nil"/>
              <w:left w:val="nil"/>
              <w:bottom w:val="single" w:sz="4" w:space="0" w:color="F39200"/>
              <w:right w:val="nil"/>
            </w:tcBorders>
            <w:shd w:val="clear" w:color="auto" w:fill="auto"/>
            <w:noWrap/>
            <w:vAlign w:val="center"/>
          </w:tcPr>
          <w:p w14:paraId="768E7C7D" w14:textId="4E50F9BC" w:rsidR="006901AA" w:rsidRPr="00AF593D" w:rsidRDefault="006901AA" w:rsidP="006901AA">
            <w:pPr>
              <w:jc w:val="center"/>
              <w:rPr>
                <w:rFonts w:ascii="Futura Lt BT" w:hAnsi="Futura Lt BT" w:cs="Symbol"/>
                <w:b/>
                <w:bCs/>
                <w:color w:val="005CA9"/>
                <w:sz w:val="14"/>
                <w:szCs w:val="14"/>
              </w:rPr>
            </w:pPr>
            <w:r>
              <w:rPr>
                <w:rFonts w:ascii="Futura Lt BT" w:hAnsi="Futura Lt BT" w:cs="Symbol"/>
                <w:b/>
                <w:bCs/>
                <w:color w:val="005CA9"/>
                <w:sz w:val="14"/>
                <w:szCs w:val="14"/>
              </w:rPr>
              <w:t>-</w:t>
            </w:r>
          </w:p>
        </w:tc>
        <w:tc>
          <w:tcPr>
            <w:tcW w:w="1004" w:type="dxa"/>
            <w:tcBorders>
              <w:top w:val="nil"/>
              <w:left w:val="nil"/>
              <w:bottom w:val="single" w:sz="4" w:space="0" w:color="F39200"/>
              <w:right w:val="nil"/>
            </w:tcBorders>
            <w:shd w:val="clear" w:color="auto" w:fill="auto"/>
            <w:noWrap/>
            <w:vAlign w:val="center"/>
          </w:tcPr>
          <w:p w14:paraId="534ABA46" w14:textId="1389907E" w:rsidR="006901AA" w:rsidRPr="00AF593D" w:rsidRDefault="006901AA" w:rsidP="006901AA">
            <w:pPr>
              <w:jc w:val="center"/>
              <w:rPr>
                <w:rFonts w:ascii="Futura Lt BT" w:hAnsi="Futura Lt BT" w:cs="Symbol"/>
                <w:b/>
                <w:bCs/>
                <w:color w:val="005CA9"/>
                <w:sz w:val="14"/>
                <w:szCs w:val="14"/>
              </w:rPr>
            </w:pPr>
            <w:r>
              <w:rPr>
                <w:rFonts w:ascii="Futura Lt BT" w:hAnsi="Futura Lt BT" w:cs="Symbol"/>
                <w:b/>
                <w:bCs/>
                <w:color w:val="005CA9"/>
                <w:sz w:val="14"/>
                <w:szCs w:val="14"/>
              </w:rPr>
              <w:t>-</w:t>
            </w:r>
          </w:p>
        </w:tc>
        <w:tc>
          <w:tcPr>
            <w:tcW w:w="1004" w:type="dxa"/>
            <w:tcBorders>
              <w:top w:val="nil"/>
              <w:left w:val="nil"/>
              <w:bottom w:val="single" w:sz="4" w:space="0" w:color="F39200"/>
              <w:right w:val="nil"/>
            </w:tcBorders>
            <w:shd w:val="clear" w:color="auto" w:fill="auto"/>
            <w:noWrap/>
            <w:vAlign w:val="center"/>
          </w:tcPr>
          <w:p w14:paraId="74D8FACD" w14:textId="1F78FA88" w:rsidR="006901AA" w:rsidRPr="00AF593D" w:rsidRDefault="006901AA" w:rsidP="006901AA">
            <w:pPr>
              <w:jc w:val="center"/>
              <w:rPr>
                <w:rFonts w:ascii="Futura Lt BT" w:hAnsi="Futura Lt BT" w:cs="Symbol"/>
                <w:b/>
                <w:bCs/>
                <w:color w:val="005CA9"/>
                <w:sz w:val="14"/>
                <w:szCs w:val="14"/>
              </w:rPr>
            </w:pPr>
            <w:r>
              <w:rPr>
                <w:rFonts w:ascii="Futura Lt BT" w:hAnsi="Futura Lt BT" w:cs="Symbol"/>
                <w:b/>
                <w:bCs/>
                <w:color w:val="005CA9"/>
                <w:sz w:val="14"/>
                <w:szCs w:val="14"/>
              </w:rPr>
              <w:t>-</w:t>
            </w:r>
          </w:p>
        </w:tc>
        <w:tc>
          <w:tcPr>
            <w:tcW w:w="1004" w:type="dxa"/>
            <w:tcBorders>
              <w:top w:val="nil"/>
              <w:left w:val="nil"/>
              <w:bottom w:val="single" w:sz="4" w:space="0" w:color="F39200"/>
              <w:right w:val="nil"/>
            </w:tcBorders>
            <w:shd w:val="clear" w:color="auto" w:fill="auto"/>
            <w:noWrap/>
            <w:vAlign w:val="center"/>
          </w:tcPr>
          <w:p w14:paraId="431A6F7A" w14:textId="7F2FF531" w:rsidR="006901AA" w:rsidRPr="00AF593D" w:rsidRDefault="006901AA" w:rsidP="006901AA">
            <w:pPr>
              <w:jc w:val="center"/>
              <w:rPr>
                <w:rFonts w:ascii="Futura Lt BT" w:hAnsi="Futura Lt BT" w:cs="Symbol"/>
                <w:b/>
                <w:bCs/>
                <w:color w:val="005CA9"/>
                <w:sz w:val="14"/>
                <w:szCs w:val="14"/>
              </w:rPr>
            </w:pPr>
            <w:r>
              <w:rPr>
                <w:rFonts w:ascii="Futura Lt BT" w:hAnsi="Futura Lt BT" w:cs="Symbol"/>
                <w:b/>
                <w:bCs/>
                <w:color w:val="005CA9"/>
                <w:sz w:val="14"/>
                <w:szCs w:val="14"/>
              </w:rPr>
              <w:t>-</w:t>
            </w:r>
          </w:p>
        </w:tc>
        <w:tc>
          <w:tcPr>
            <w:tcW w:w="1005" w:type="dxa"/>
            <w:tcBorders>
              <w:top w:val="nil"/>
              <w:left w:val="nil"/>
              <w:bottom w:val="single" w:sz="4" w:space="0" w:color="F39200"/>
            </w:tcBorders>
            <w:shd w:val="clear" w:color="auto" w:fill="auto"/>
            <w:noWrap/>
            <w:vAlign w:val="center"/>
          </w:tcPr>
          <w:p w14:paraId="68336F76" w14:textId="460C5B80" w:rsidR="006901AA" w:rsidRPr="00AF593D" w:rsidRDefault="00C6118B" w:rsidP="00C6118B">
            <w:pPr>
              <w:jc w:val="right"/>
              <w:rPr>
                <w:rFonts w:ascii="Futura Lt BT" w:hAnsi="Futura Lt BT" w:cs="Symbol"/>
                <w:b/>
                <w:bCs/>
                <w:color w:val="005CA9"/>
                <w:sz w:val="14"/>
                <w:szCs w:val="14"/>
              </w:rPr>
            </w:pPr>
            <w:r>
              <w:rPr>
                <w:rFonts w:ascii="Futura Lt BT" w:hAnsi="Futura Lt BT" w:cs="Symbol"/>
                <w:b/>
                <w:bCs/>
                <w:color w:val="005CA9"/>
                <w:sz w:val="14"/>
                <w:szCs w:val="14"/>
              </w:rPr>
              <w:t>30.979.459</w:t>
            </w:r>
          </w:p>
        </w:tc>
      </w:tr>
      <w:tr w:rsidR="004A6DA6" w:rsidRPr="00AF593D" w14:paraId="3C6FF57B" w14:textId="77777777" w:rsidTr="004A6DA6">
        <w:trPr>
          <w:trHeight w:val="198"/>
        </w:trPr>
        <w:tc>
          <w:tcPr>
            <w:tcW w:w="14743" w:type="dxa"/>
            <w:gridSpan w:val="13"/>
            <w:tcBorders>
              <w:top w:val="nil"/>
              <w:left w:val="nil"/>
              <w:bottom w:val="nil"/>
              <w:right w:val="nil"/>
            </w:tcBorders>
            <w:shd w:val="clear" w:color="auto" w:fill="auto"/>
            <w:noWrap/>
            <w:vAlign w:val="center"/>
          </w:tcPr>
          <w:p w14:paraId="59AC2763" w14:textId="08B8B9C1" w:rsidR="004A6DA6" w:rsidRPr="00AF593D" w:rsidRDefault="004A6DA6" w:rsidP="004A6DA6">
            <w:pPr>
              <w:jc w:val="both"/>
              <w:rPr>
                <w:rFonts w:ascii="Futura Lt BT" w:eastAsia="Times New Roman" w:hAnsi="Futura Lt BT" w:cs="Calibri"/>
                <w:color w:val="005CA9"/>
                <w:sz w:val="14"/>
                <w:szCs w:val="14"/>
                <w:highlight w:val="yellow"/>
              </w:rPr>
            </w:pPr>
            <w:r>
              <w:rPr>
                <w:rFonts w:ascii="Futura Lt BT" w:hAnsi="Futura Lt BT" w:cs="Calibri"/>
                <w:color w:val="005CA9"/>
                <w:sz w:val="14"/>
                <w:szCs w:val="14"/>
              </w:rPr>
              <w:t>(1) Composto principalmente pelas transações com Elo Serviços e Tecban. As variações relevantes são derivadas da exclusão do Banco PAN como Parte Relacionada (Nota 11).</w:t>
            </w:r>
          </w:p>
        </w:tc>
      </w:tr>
      <w:tr w:rsidR="004A6DA6" w:rsidRPr="00AF593D" w14:paraId="411A523D" w14:textId="77777777" w:rsidTr="004A6DA6">
        <w:trPr>
          <w:trHeight w:val="198"/>
        </w:trPr>
        <w:tc>
          <w:tcPr>
            <w:tcW w:w="14743" w:type="dxa"/>
            <w:gridSpan w:val="13"/>
            <w:tcBorders>
              <w:top w:val="nil"/>
              <w:left w:val="nil"/>
              <w:bottom w:val="nil"/>
              <w:right w:val="nil"/>
            </w:tcBorders>
            <w:shd w:val="clear" w:color="auto" w:fill="auto"/>
            <w:noWrap/>
            <w:vAlign w:val="center"/>
          </w:tcPr>
          <w:p w14:paraId="7D36F9CE" w14:textId="65A5EB9B" w:rsidR="004A6DA6" w:rsidRPr="00AF593D" w:rsidRDefault="004A6DA6" w:rsidP="004A6DA6">
            <w:pPr>
              <w:jc w:val="both"/>
              <w:rPr>
                <w:rFonts w:ascii="Futura Lt BT" w:hAnsi="Futura Lt BT" w:cs="Symbol"/>
                <w:color w:val="005CA9"/>
                <w:sz w:val="14"/>
                <w:szCs w:val="14"/>
                <w:highlight w:val="yellow"/>
              </w:rPr>
            </w:pPr>
            <w:r>
              <w:rPr>
                <w:rFonts w:ascii="Futura Lt BT" w:hAnsi="Futura Lt BT" w:cs="Calibri"/>
                <w:color w:val="005CA9"/>
                <w:sz w:val="14"/>
                <w:szCs w:val="14"/>
              </w:rPr>
              <w:t>(2) Referem-se principalmente às transações com o grupo CAIXA Seguros.</w:t>
            </w:r>
          </w:p>
        </w:tc>
      </w:tr>
      <w:tr w:rsidR="004A6DA6" w:rsidRPr="00AF593D" w14:paraId="726ADD38" w14:textId="77777777" w:rsidTr="004A6DA6">
        <w:trPr>
          <w:trHeight w:val="198"/>
        </w:trPr>
        <w:tc>
          <w:tcPr>
            <w:tcW w:w="14743" w:type="dxa"/>
            <w:gridSpan w:val="13"/>
            <w:tcBorders>
              <w:top w:val="nil"/>
              <w:left w:val="nil"/>
              <w:bottom w:val="nil"/>
              <w:right w:val="nil"/>
            </w:tcBorders>
            <w:shd w:val="clear" w:color="auto" w:fill="auto"/>
            <w:noWrap/>
            <w:vAlign w:val="center"/>
          </w:tcPr>
          <w:p w14:paraId="29D1D87C" w14:textId="77C7497F" w:rsidR="004A6DA6" w:rsidRPr="00AF593D" w:rsidRDefault="004A6DA6" w:rsidP="004A6DA6">
            <w:pPr>
              <w:jc w:val="both"/>
              <w:rPr>
                <w:rFonts w:ascii="Futura Lt BT" w:eastAsia="Times New Roman" w:hAnsi="Futura Lt BT" w:cs="Calibri"/>
                <w:color w:val="005CA9"/>
                <w:sz w:val="14"/>
                <w:szCs w:val="14"/>
                <w:highlight w:val="yellow"/>
              </w:rPr>
            </w:pPr>
            <w:r>
              <w:rPr>
                <w:rFonts w:ascii="Futura Lt BT" w:hAnsi="Futura Lt BT" w:cs="Calibri"/>
                <w:color w:val="005CA9"/>
                <w:sz w:val="14"/>
                <w:szCs w:val="14"/>
              </w:rPr>
              <w:t>(3) Composto principalmente por transações com BNDES, FAT, FGS, FIES, Fundos de investimento e Fundo Marinha Mercante. O ativo referente ao FCVS é apresentado na Nota 14.</w:t>
            </w:r>
          </w:p>
        </w:tc>
      </w:tr>
      <w:tr w:rsidR="004A6DA6" w:rsidRPr="00AF593D" w14:paraId="54811C29" w14:textId="77777777" w:rsidTr="004A6DA6">
        <w:trPr>
          <w:trHeight w:val="198"/>
        </w:trPr>
        <w:tc>
          <w:tcPr>
            <w:tcW w:w="14743" w:type="dxa"/>
            <w:gridSpan w:val="13"/>
            <w:tcBorders>
              <w:top w:val="nil"/>
              <w:left w:val="nil"/>
              <w:bottom w:val="nil"/>
              <w:right w:val="nil"/>
            </w:tcBorders>
            <w:shd w:val="clear" w:color="auto" w:fill="auto"/>
            <w:noWrap/>
            <w:vAlign w:val="center"/>
          </w:tcPr>
          <w:p w14:paraId="1A7D505F" w14:textId="57F70F0C" w:rsidR="004A6DA6" w:rsidRPr="00AF593D" w:rsidRDefault="004A6DA6" w:rsidP="004A6DA6">
            <w:pPr>
              <w:jc w:val="both"/>
              <w:rPr>
                <w:rFonts w:ascii="Futura Lt BT" w:eastAsia="Times New Roman" w:hAnsi="Futura Lt BT" w:cs="Calibri"/>
                <w:color w:val="005CA9"/>
                <w:sz w:val="14"/>
                <w:szCs w:val="14"/>
                <w:highlight w:val="yellow"/>
              </w:rPr>
            </w:pPr>
            <w:r>
              <w:rPr>
                <w:rFonts w:ascii="Futura Lt BT" w:hAnsi="Futura Lt BT" w:cs="Calibri"/>
                <w:color w:val="005CA9"/>
                <w:sz w:val="14"/>
                <w:szCs w:val="14"/>
              </w:rPr>
              <w:t xml:space="preserve">(4) O montante em controlada se refere a cotas do FIDC Stone III e em outras entidades corresponde em maior parte </w:t>
            </w:r>
            <w:proofErr w:type="gramStart"/>
            <w:r>
              <w:rPr>
                <w:rFonts w:ascii="Futura Lt BT" w:hAnsi="Futura Lt BT" w:cs="Calibri"/>
                <w:color w:val="005CA9"/>
                <w:sz w:val="14"/>
                <w:szCs w:val="14"/>
              </w:rPr>
              <w:t>à</w:t>
            </w:r>
            <w:proofErr w:type="gramEnd"/>
            <w:r>
              <w:rPr>
                <w:rFonts w:ascii="Futura Lt BT" w:hAnsi="Futura Lt BT" w:cs="Calibri"/>
                <w:color w:val="005CA9"/>
                <w:sz w:val="14"/>
                <w:szCs w:val="14"/>
              </w:rPr>
              <w:t xml:space="preserve"> cotas de fundos, registrados a valor justo, reclassificados para títulos e valores mobiliários, conforme Resolução 4.817/2020 (FGI, FGHA e FGO). Os saldos são apresentados na Nota 7(c.2).</w:t>
            </w:r>
          </w:p>
        </w:tc>
      </w:tr>
      <w:tr w:rsidR="004A6DA6" w:rsidRPr="00AF593D" w14:paraId="4C7C121B" w14:textId="77777777" w:rsidTr="004A6DA6">
        <w:trPr>
          <w:trHeight w:val="198"/>
        </w:trPr>
        <w:tc>
          <w:tcPr>
            <w:tcW w:w="14743" w:type="dxa"/>
            <w:gridSpan w:val="13"/>
            <w:tcBorders>
              <w:top w:val="nil"/>
              <w:left w:val="nil"/>
              <w:bottom w:val="nil"/>
              <w:right w:val="nil"/>
            </w:tcBorders>
            <w:shd w:val="clear" w:color="auto" w:fill="auto"/>
            <w:noWrap/>
            <w:vAlign w:val="center"/>
          </w:tcPr>
          <w:p w14:paraId="79EB21C9" w14:textId="45631C54" w:rsidR="004A6DA6" w:rsidRPr="00AF593D" w:rsidRDefault="004A6DA6" w:rsidP="004A6DA6">
            <w:pPr>
              <w:jc w:val="both"/>
              <w:rPr>
                <w:rFonts w:ascii="Futura Lt BT" w:eastAsia="Times New Roman" w:hAnsi="Futura Lt BT" w:cs="Calibri"/>
                <w:color w:val="005CA9"/>
                <w:sz w:val="14"/>
                <w:szCs w:val="14"/>
                <w:highlight w:val="yellow"/>
              </w:rPr>
            </w:pPr>
            <w:r>
              <w:rPr>
                <w:rFonts w:ascii="Futura Lt BT" w:hAnsi="Futura Lt BT" w:cs="Calibri"/>
                <w:color w:val="005CA9"/>
                <w:sz w:val="14"/>
                <w:szCs w:val="14"/>
              </w:rPr>
              <w:t>(5) O montante em controladora se refere a rendas de tarifas recebidos na operacionalização de programas da União. A variação em controlada decorre de valores a receber provenientes de dividendos e bonificações.</w:t>
            </w:r>
          </w:p>
        </w:tc>
      </w:tr>
      <w:tr w:rsidR="004A6DA6" w:rsidRPr="00AF593D" w14:paraId="5684E7D1" w14:textId="77777777" w:rsidTr="004A6DA6">
        <w:trPr>
          <w:trHeight w:val="198"/>
        </w:trPr>
        <w:tc>
          <w:tcPr>
            <w:tcW w:w="14743" w:type="dxa"/>
            <w:gridSpan w:val="13"/>
            <w:tcBorders>
              <w:top w:val="nil"/>
              <w:left w:val="nil"/>
              <w:bottom w:val="nil"/>
              <w:right w:val="nil"/>
            </w:tcBorders>
            <w:shd w:val="clear" w:color="auto" w:fill="auto"/>
            <w:noWrap/>
            <w:vAlign w:val="center"/>
          </w:tcPr>
          <w:p w14:paraId="3354C7E2" w14:textId="5969AA42" w:rsidR="004A6DA6" w:rsidRPr="00AF593D" w:rsidRDefault="004A6DA6" w:rsidP="004A6DA6">
            <w:pPr>
              <w:jc w:val="both"/>
              <w:rPr>
                <w:rFonts w:ascii="Futura Lt BT" w:eastAsia="Times New Roman" w:hAnsi="Futura Lt BT" w:cs="Calibri"/>
                <w:color w:val="005CA9"/>
                <w:sz w:val="14"/>
                <w:szCs w:val="14"/>
                <w:highlight w:val="yellow"/>
              </w:rPr>
            </w:pPr>
            <w:r>
              <w:rPr>
                <w:rFonts w:ascii="Futura Lt BT" w:hAnsi="Futura Lt BT" w:cs="Calibri"/>
                <w:color w:val="005CA9"/>
                <w:sz w:val="14"/>
                <w:szCs w:val="14"/>
              </w:rPr>
              <w:t xml:space="preserve">(6) </w:t>
            </w:r>
            <w:r w:rsidR="00C6118B" w:rsidRPr="00C6118B">
              <w:rPr>
                <w:rFonts w:ascii="Futura Lt BT" w:hAnsi="Futura Lt BT" w:cs="Calibri"/>
                <w:color w:val="005CA9"/>
                <w:sz w:val="14"/>
                <w:szCs w:val="14"/>
              </w:rPr>
              <w:t>Do montante em outras entidades, R$ 2.989.345 correspondem a operações com a Eletrobrás. Saldo divulgado em 31/12/2022 retificado, conforme nota de rodapé Garantias Prestadas (13).</w:t>
            </w:r>
          </w:p>
        </w:tc>
      </w:tr>
      <w:tr w:rsidR="004A6DA6" w:rsidRPr="00AF593D" w14:paraId="71342AD0" w14:textId="77777777" w:rsidTr="004A6DA6">
        <w:trPr>
          <w:trHeight w:val="198"/>
        </w:trPr>
        <w:tc>
          <w:tcPr>
            <w:tcW w:w="14743" w:type="dxa"/>
            <w:gridSpan w:val="13"/>
            <w:tcBorders>
              <w:top w:val="nil"/>
              <w:left w:val="nil"/>
              <w:bottom w:val="nil"/>
              <w:right w:val="nil"/>
            </w:tcBorders>
            <w:shd w:val="clear" w:color="auto" w:fill="auto"/>
            <w:noWrap/>
            <w:vAlign w:val="center"/>
          </w:tcPr>
          <w:p w14:paraId="1878E69F" w14:textId="39E3CB76" w:rsidR="004A6DA6" w:rsidRPr="00AF593D" w:rsidRDefault="004A6DA6" w:rsidP="004A6DA6">
            <w:pPr>
              <w:jc w:val="both"/>
              <w:rPr>
                <w:rFonts w:ascii="Futura Lt BT" w:eastAsia="Times New Roman" w:hAnsi="Futura Lt BT" w:cs="Calibri"/>
                <w:color w:val="005CA9"/>
                <w:sz w:val="14"/>
                <w:szCs w:val="14"/>
                <w:highlight w:val="yellow"/>
              </w:rPr>
            </w:pPr>
            <w:r>
              <w:rPr>
                <w:rFonts w:ascii="Futura Lt BT" w:hAnsi="Futura Lt BT" w:cs="Calibri"/>
                <w:color w:val="005CA9"/>
                <w:sz w:val="14"/>
                <w:szCs w:val="14"/>
              </w:rPr>
              <w:t>(7) A variação em outras entidades corresponde à reclassificação cotas dos de fundos, registrados a valor justo, para títulos e valores mobiliários, conforme Resolução 4.817/2020 (FGI, FGHA e FGO).</w:t>
            </w:r>
          </w:p>
        </w:tc>
      </w:tr>
      <w:tr w:rsidR="004A6DA6" w:rsidRPr="00AF593D" w14:paraId="36020E61" w14:textId="77777777" w:rsidTr="004A6DA6">
        <w:trPr>
          <w:trHeight w:val="198"/>
        </w:trPr>
        <w:tc>
          <w:tcPr>
            <w:tcW w:w="14743" w:type="dxa"/>
            <w:gridSpan w:val="13"/>
            <w:tcBorders>
              <w:top w:val="nil"/>
              <w:left w:val="nil"/>
              <w:bottom w:val="nil"/>
              <w:right w:val="nil"/>
            </w:tcBorders>
            <w:shd w:val="clear" w:color="auto" w:fill="auto"/>
            <w:noWrap/>
            <w:vAlign w:val="center"/>
          </w:tcPr>
          <w:p w14:paraId="7DFEE0C6" w14:textId="1200A9C0" w:rsidR="004A6DA6" w:rsidRPr="00AF593D" w:rsidRDefault="004A6DA6" w:rsidP="004A6DA6">
            <w:pPr>
              <w:jc w:val="both"/>
              <w:rPr>
                <w:rFonts w:ascii="Futura Lt BT" w:eastAsia="Times New Roman" w:hAnsi="Futura Lt BT" w:cs="Calibri"/>
                <w:color w:val="005CA9"/>
                <w:sz w:val="14"/>
                <w:szCs w:val="14"/>
                <w:highlight w:val="yellow"/>
              </w:rPr>
            </w:pPr>
            <w:r>
              <w:rPr>
                <w:rFonts w:ascii="Futura Lt BT" w:hAnsi="Futura Lt BT" w:cs="Calibri"/>
                <w:color w:val="005CA9"/>
                <w:sz w:val="14"/>
                <w:szCs w:val="14"/>
              </w:rPr>
              <w:t>(8) O saldo em coligada se refere a operações com a CAIXA Consórcios. O montante em outras entidades é formado em sua maioria por cotas de fundos de investimento.</w:t>
            </w:r>
          </w:p>
        </w:tc>
      </w:tr>
      <w:tr w:rsidR="004A6DA6" w:rsidRPr="00AF593D" w14:paraId="5E946C2E" w14:textId="77777777" w:rsidTr="004A6DA6">
        <w:trPr>
          <w:trHeight w:val="198"/>
        </w:trPr>
        <w:tc>
          <w:tcPr>
            <w:tcW w:w="14743" w:type="dxa"/>
            <w:gridSpan w:val="13"/>
            <w:tcBorders>
              <w:top w:val="nil"/>
              <w:left w:val="nil"/>
              <w:bottom w:val="nil"/>
              <w:right w:val="nil"/>
            </w:tcBorders>
            <w:shd w:val="clear" w:color="auto" w:fill="auto"/>
            <w:noWrap/>
            <w:vAlign w:val="center"/>
          </w:tcPr>
          <w:p w14:paraId="63DE3497" w14:textId="57B6A51F" w:rsidR="004A6DA6" w:rsidRPr="00AF593D" w:rsidRDefault="004A6DA6" w:rsidP="004A6DA6">
            <w:pPr>
              <w:jc w:val="both"/>
              <w:rPr>
                <w:rFonts w:ascii="Futura Lt BT" w:eastAsia="Times New Roman" w:hAnsi="Futura Lt BT" w:cs="Calibri"/>
                <w:color w:val="005CA9"/>
                <w:sz w:val="14"/>
                <w:szCs w:val="14"/>
                <w:highlight w:val="yellow"/>
              </w:rPr>
            </w:pPr>
            <w:r>
              <w:rPr>
                <w:rFonts w:ascii="Futura Lt BT" w:hAnsi="Futura Lt BT" w:cs="Calibri"/>
                <w:color w:val="005CA9"/>
                <w:sz w:val="14"/>
                <w:szCs w:val="14"/>
              </w:rPr>
              <w:t>(9) Em outras entidades, R$ 22.204.647 decorrem de operações de repasses do BNDES (Nota 16).</w:t>
            </w:r>
          </w:p>
        </w:tc>
      </w:tr>
      <w:tr w:rsidR="004A6DA6" w:rsidRPr="00AF593D" w14:paraId="476BCCD8" w14:textId="77777777" w:rsidTr="004A6DA6">
        <w:trPr>
          <w:trHeight w:val="198"/>
        </w:trPr>
        <w:tc>
          <w:tcPr>
            <w:tcW w:w="14743" w:type="dxa"/>
            <w:gridSpan w:val="13"/>
            <w:tcBorders>
              <w:top w:val="nil"/>
              <w:left w:val="nil"/>
              <w:bottom w:val="nil"/>
              <w:right w:val="nil"/>
            </w:tcBorders>
            <w:shd w:val="clear" w:color="auto" w:fill="auto"/>
            <w:noWrap/>
            <w:vAlign w:val="center"/>
          </w:tcPr>
          <w:p w14:paraId="11E98A50" w14:textId="5A61A869" w:rsidR="004A6DA6" w:rsidRPr="00AF593D" w:rsidRDefault="004A6DA6" w:rsidP="004A6DA6">
            <w:pPr>
              <w:jc w:val="both"/>
              <w:rPr>
                <w:rFonts w:ascii="Futura Lt BT" w:eastAsia="Times New Roman" w:hAnsi="Futura Lt BT" w:cs="Calibri"/>
                <w:color w:val="005CA9"/>
                <w:sz w:val="14"/>
                <w:szCs w:val="14"/>
                <w:highlight w:val="yellow"/>
              </w:rPr>
            </w:pPr>
            <w:r>
              <w:rPr>
                <w:rFonts w:ascii="Futura Lt BT" w:hAnsi="Futura Lt BT" w:cs="Calibri"/>
                <w:color w:val="005CA9"/>
                <w:sz w:val="14"/>
                <w:szCs w:val="14"/>
              </w:rPr>
              <w:t>(10) A variação em controladora reflete principalmente à redução de recursos oriundos do INSS e Fundo Nacional dos Direitos das Crianças. O saldo em outras entidades se refere principalmente a obrigações com o Fundo de Amparo ao Trabalhador - FAT.</w:t>
            </w:r>
          </w:p>
        </w:tc>
      </w:tr>
      <w:tr w:rsidR="004A6DA6" w:rsidRPr="00AF593D" w14:paraId="76A03924" w14:textId="77777777" w:rsidTr="004A6DA6">
        <w:trPr>
          <w:trHeight w:val="198"/>
        </w:trPr>
        <w:tc>
          <w:tcPr>
            <w:tcW w:w="14743" w:type="dxa"/>
            <w:gridSpan w:val="13"/>
            <w:tcBorders>
              <w:top w:val="nil"/>
              <w:left w:val="nil"/>
              <w:bottom w:val="nil"/>
              <w:right w:val="nil"/>
            </w:tcBorders>
            <w:shd w:val="clear" w:color="auto" w:fill="auto"/>
            <w:noWrap/>
            <w:vAlign w:val="center"/>
          </w:tcPr>
          <w:p w14:paraId="2D0A13A4" w14:textId="1AC39A15" w:rsidR="004A6DA6" w:rsidRPr="00AF593D" w:rsidRDefault="004A6DA6" w:rsidP="004A6DA6">
            <w:pPr>
              <w:jc w:val="both"/>
              <w:rPr>
                <w:rFonts w:ascii="Futura Lt BT" w:eastAsia="Times New Roman" w:hAnsi="Futura Lt BT" w:cs="Calibri"/>
                <w:color w:val="005CA9"/>
                <w:sz w:val="14"/>
                <w:szCs w:val="14"/>
                <w:highlight w:val="yellow"/>
              </w:rPr>
            </w:pPr>
            <w:r>
              <w:rPr>
                <w:rFonts w:ascii="Futura Lt BT" w:hAnsi="Futura Lt BT" w:cs="Calibri"/>
                <w:color w:val="005CA9"/>
                <w:sz w:val="14"/>
                <w:szCs w:val="14"/>
              </w:rPr>
              <w:t>(11) Em controladora, R$ 295.181 se referem a obrigações sobre o programa Bolsa Família (Nota 19 (e)).</w:t>
            </w:r>
          </w:p>
        </w:tc>
      </w:tr>
      <w:tr w:rsidR="004A6DA6" w:rsidRPr="00AF593D" w14:paraId="2D5165F6" w14:textId="77777777" w:rsidTr="004A6DA6">
        <w:trPr>
          <w:trHeight w:val="198"/>
        </w:trPr>
        <w:tc>
          <w:tcPr>
            <w:tcW w:w="14743" w:type="dxa"/>
            <w:gridSpan w:val="13"/>
            <w:tcBorders>
              <w:top w:val="nil"/>
              <w:left w:val="nil"/>
              <w:bottom w:val="nil"/>
              <w:right w:val="nil"/>
            </w:tcBorders>
            <w:shd w:val="clear" w:color="auto" w:fill="auto"/>
            <w:noWrap/>
            <w:vAlign w:val="center"/>
          </w:tcPr>
          <w:p w14:paraId="030CAB16" w14:textId="77777777" w:rsidR="004A6DA6" w:rsidRDefault="004A6DA6" w:rsidP="004A6DA6">
            <w:pPr>
              <w:jc w:val="both"/>
              <w:rPr>
                <w:rFonts w:ascii="Futura Lt BT" w:hAnsi="Futura Lt BT" w:cs="Calibri"/>
                <w:color w:val="005CA9"/>
                <w:sz w:val="14"/>
                <w:szCs w:val="14"/>
              </w:rPr>
            </w:pPr>
            <w:r>
              <w:rPr>
                <w:rFonts w:ascii="Futura Lt BT" w:hAnsi="Futura Lt BT" w:cs="Calibri"/>
                <w:color w:val="005CA9"/>
                <w:sz w:val="14"/>
                <w:szCs w:val="14"/>
              </w:rPr>
              <w:t>(12) Referem-se principalmente a operações garantidas pelo governo, notas promissórias, penhor e garantias fidejussórias.</w:t>
            </w:r>
          </w:p>
          <w:p w14:paraId="003FDEC2" w14:textId="2D86C435" w:rsidR="006901AA" w:rsidRPr="00AF593D" w:rsidRDefault="006901AA" w:rsidP="004A6DA6">
            <w:pPr>
              <w:jc w:val="both"/>
              <w:rPr>
                <w:rFonts w:ascii="Futura Lt BT" w:eastAsia="Times New Roman" w:hAnsi="Futura Lt BT" w:cs="Calibri"/>
                <w:color w:val="005CA9"/>
                <w:sz w:val="14"/>
                <w:szCs w:val="14"/>
              </w:rPr>
            </w:pPr>
            <w:r>
              <w:rPr>
                <w:rFonts w:ascii="Futura Lt BT" w:hAnsi="Futura Lt BT" w:cs="Calibri"/>
                <w:color w:val="005CA9"/>
                <w:sz w:val="14"/>
                <w:szCs w:val="14"/>
              </w:rPr>
              <w:t xml:space="preserve">(13) </w:t>
            </w:r>
            <w:r w:rsidRPr="006901AA">
              <w:rPr>
                <w:rFonts w:ascii="Futura Lt BT" w:hAnsi="Futura Lt BT" w:cs="Calibri"/>
                <w:color w:val="005CA9"/>
                <w:sz w:val="14"/>
                <w:szCs w:val="14"/>
              </w:rPr>
              <w:t>Refere-se à garantia de coobrigação prestada pela CAIXA em operações de crédito, na condição de agente operador, ao FGTS.</w:t>
            </w:r>
          </w:p>
        </w:tc>
      </w:tr>
    </w:tbl>
    <w:p w14:paraId="08B594D3" w14:textId="77777777" w:rsidR="0054776D" w:rsidRPr="002E5531" w:rsidRDefault="0054776D" w:rsidP="0054776D">
      <w:pPr>
        <w:rPr>
          <w:rFonts w:ascii="Futura Lt BT" w:hAnsi="Futura Lt BT"/>
          <w:sz w:val="2"/>
          <w:szCs w:val="2"/>
        </w:rPr>
      </w:pPr>
    </w:p>
    <w:p w14:paraId="391B1049" w14:textId="77777777" w:rsidR="0054776D" w:rsidRPr="002E5531" w:rsidRDefault="0054776D" w:rsidP="0054776D">
      <w:pPr>
        <w:rPr>
          <w:rFonts w:ascii="Futura Lt BT" w:hAnsi="Futura Lt BT"/>
          <w:sz w:val="2"/>
          <w:szCs w:val="2"/>
        </w:rPr>
      </w:pPr>
    </w:p>
    <w:p w14:paraId="5E4C8BBF" w14:textId="77777777" w:rsidR="0054776D" w:rsidRPr="002E5531" w:rsidRDefault="0054776D" w:rsidP="0054776D">
      <w:pPr>
        <w:rPr>
          <w:rFonts w:ascii="Futura Lt BT" w:hAnsi="Futura Lt BT"/>
          <w:sz w:val="20"/>
          <w:szCs w:val="20"/>
        </w:rPr>
      </w:pPr>
    </w:p>
    <w:p w14:paraId="399A0650" w14:textId="77777777" w:rsidR="0054776D" w:rsidRPr="002E5531" w:rsidRDefault="0054776D" w:rsidP="0054776D">
      <w:pPr>
        <w:rPr>
          <w:rFonts w:ascii="Futura Lt BT" w:hAnsi="Futura Lt BT"/>
          <w:sz w:val="2"/>
          <w:szCs w:val="2"/>
        </w:rPr>
      </w:pPr>
      <w:r w:rsidRPr="002E5531">
        <w:rPr>
          <w:rFonts w:ascii="Futura Lt BT" w:hAnsi="Futura Lt BT"/>
          <w:sz w:val="2"/>
          <w:szCs w:val="2"/>
        </w:rPr>
        <w:br w:type="page"/>
      </w:r>
    </w:p>
    <w:p w14:paraId="64F1026D" w14:textId="77777777" w:rsidR="0054776D" w:rsidRPr="002E5531" w:rsidRDefault="0054776D" w:rsidP="0054776D">
      <w:pPr>
        <w:rPr>
          <w:rFonts w:ascii="Futura Lt BT" w:hAnsi="Futura Lt BT"/>
          <w:sz w:val="2"/>
          <w:szCs w:val="2"/>
        </w:rPr>
      </w:pPr>
    </w:p>
    <w:tbl>
      <w:tblPr>
        <w:tblW w:w="14743" w:type="dxa"/>
        <w:tblInd w:w="-142" w:type="dxa"/>
        <w:tblLayout w:type="fixed"/>
        <w:tblCellMar>
          <w:left w:w="70" w:type="dxa"/>
          <w:right w:w="70" w:type="dxa"/>
        </w:tblCellMar>
        <w:tblLook w:val="04A0" w:firstRow="1" w:lastRow="0" w:firstColumn="1" w:lastColumn="0" w:noHBand="0" w:noVBand="1"/>
      </w:tblPr>
      <w:tblGrid>
        <w:gridCol w:w="2977"/>
        <w:gridCol w:w="1049"/>
        <w:gridCol w:w="1191"/>
        <w:gridCol w:w="1191"/>
        <w:gridCol w:w="1190"/>
        <w:gridCol w:w="1191"/>
        <w:gridCol w:w="1191"/>
        <w:gridCol w:w="1190"/>
        <w:gridCol w:w="1191"/>
        <w:gridCol w:w="1191"/>
        <w:gridCol w:w="1191"/>
      </w:tblGrid>
      <w:tr w:rsidR="0054776D" w:rsidRPr="00AF593D" w14:paraId="7BF54ADA" w14:textId="77777777" w:rsidTr="00D77B5D">
        <w:trPr>
          <w:trHeight w:val="227"/>
        </w:trPr>
        <w:tc>
          <w:tcPr>
            <w:tcW w:w="14743" w:type="dxa"/>
            <w:gridSpan w:val="11"/>
            <w:tcBorders>
              <w:top w:val="single" w:sz="4" w:space="0" w:color="F79646" w:themeColor="accent6"/>
              <w:left w:val="nil"/>
              <w:bottom w:val="nil"/>
              <w:right w:val="nil"/>
            </w:tcBorders>
            <w:shd w:val="clear" w:color="auto" w:fill="auto"/>
            <w:noWrap/>
            <w:vAlign w:val="center"/>
            <w:hideMark/>
          </w:tcPr>
          <w:p w14:paraId="0CF707DC" w14:textId="77777777" w:rsidR="0054776D" w:rsidRPr="00AF593D" w:rsidRDefault="0054776D" w:rsidP="00D77B5D">
            <w:pPr>
              <w:jc w:val="center"/>
              <w:rPr>
                <w:rFonts w:ascii="Futura Lt BT" w:hAnsi="Futura Lt BT" w:cs="Symbol"/>
                <w:b/>
                <w:color w:val="005CA9"/>
                <w:sz w:val="14"/>
                <w:szCs w:val="14"/>
                <w:highlight w:val="yellow"/>
              </w:rPr>
            </w:pPr>
            <w:bookmarkStart w:id="134" w:name="_Hlk68098603"/>
            <w:r w:rsidRPr="00AF593D">
              <w:rPr>
                <w:rFonts w:ascii="Futura Lt BT" w:hAnsi="Futura Lt BT" w:cs="Symbol"/>
                <w:b/>
                <w:color w:val="005CA9"/>
                <w:sz w:val="14"/>
                <w:szCs w:val="14"/>
                <w:highlight w:val="yellow"/>
              </w:rPr>
              <w:br w:type="page"/>
            </w:r>
            <w:r w:rsidRPr="00AF593D">
              <w:rPr>
                <w:rFonts w:ascii="Futura Lt BT" w:hAnsi="Futura Lt BT" w:cs="Symbol"/>
                <w:b/>
                <w:color w:val="005CA9"/>
                <w:sz w:val="14"/>
                <w:szCs w:val="14"/>
              </w:rPr>
              <w:t>CONSOLIDADO</w:t>
            </w:r>
          </w:p>
        </w:tc>
      </w:tr>
      <w:tr w:rsidR="0054776D" w:rsidRPr="00AF593D" w14:paraId="0BF4D79A" w14:textId="77777777" w:rsidTr="00C47EC1">
        <w:trPr>
          <w:trHeight w:val="227"/>
        </w:trPr>
        <w:tc>
          <w:tcPr>
            <w:tcW w:w="2977" w:type="dxa"/>
            <w:vMerge w:val="restart"/>
            <w:tcBorders>
              <w:top w:val="single" w:sz="4" w:space="0" w:color="F79646" w:themeColor="accent6"/>
              <w:left w:val="nil"/>
              <w:right w:val="nil"/>
            </w:tcBorders>
            <w:shd w:val="clear" w:color="auto" w:fill="auto"/>
            <w:vAlign w:val="center"/>
            <w:hideMark/>
          </w:tcPr>
          <w:p w14:paraId="0C45756D" w14:textId="77777777" w:rsidR="0054776D" w:rsidRPr="00AF593D" w:rsidRDefault="0054776D" w:rsidP="00D77B5D">
            <w:pPr>
              <w:jc w:val="center"/>
              <w:rPr>
                <w:rFonts w:ascii="Futura Lt BT" w:hAnsi="Futura Lt BT"/>
                <w:b/>
                <w:color w:val="005CA9"/>
                <w:sz w:val="14"/>
                <w:szCs w:val="14"/>
              </w:rPr>
            </w:pPr>
            <w:r w:rsidRPr="00AF593D">
              <w:rPr>
                <w:rFonts w:ascii="Futura Lt BT" w:hAnsi="Futura Lt BT"/>
                <w:b/>
                <w:color w:val="005CA9"/>
                <w:sz w:val="14"/>
                <w:szCs w:val="14"/>
              </w:rPr>
              <w:t>Descrição</w:t>
            </w:r>
          </w:p>
        </w:tc>
        <w:tc>
          <w:tcPr>
            <w:tcW w:w="5812" w:type="dxa"/>
            <w:gridSpan w:val="5"/>
            <w:tcBorders>
              <w:top w:val="single" w:sz="4" w:space="0" w:color="F79646" w:themeColor="accent6"/>
              <w:left w:val="nil"/>
              <w:bottom w:val="single" w:sz="4" w:space="0" w:color="F39200"/>
            </w:tcBorders>
            <w:shd w:val="clear" w:color="auto" w:fill="auto"/>
            <w:vAlign w:val="center"/>
            <w:hideMark/>
          </w:tcPr>
          <w:p w14:paraId="5FB67D2F" w14:textId="34D71710" w:rsidR="0054776D" w:rsidRPr="00AF593D" w:rsidRDefault="0054776D" w:rsidP="00D77B5D">
            <w:pPr>
              <w:jc w:val="center"/>
              <w:rPr>
                <w:rFonts w:ascii="Futura Lt BT" w:hAnsi="Futura Lt BT"/>
                <w:b/>
                <w:color w:val="005CA9"/>
                <w:sz w:val="14"/>
                <w:szCs w:val="14"/>
              </w:rPr>
            </w:pPr>
            <w:r w:rsidRPr="00AF593D">
              <w:rPr>
                <w:rFonts w:ascii="Futura Lt BT" w:hAnsi="Futura Lt BT"/>
                <w:b/>
                <w:color w:val="005CA9"/>
                <w:sz w:val="14"/>
                <w:szCs w:val="14"/>
              </w:rPr>
              <w:t>3</w:t>
            </w:r>
            <w:r w:rsidR="003F37EE" w:rsidRPr="00AF593D">
              <w:rPr>
                <w:rFonts w:ascii="Futura Lt BT" w:hAnsi="Futura Lt BT"/>
                <w:b/>
                <w:color w:val="005CA9"/>
                <w:sz w:val="14"/>
                <w:szCs w:val="14"/>
              </w:rPr>
              <w:t>1</w:t>
            </w:r>
            <w:r w:rsidRPr="00AF593D">
              <w:rPr>
                <w:rFonts w:ascii="Futura Lt BT" w:hAnsi="Futura Lt BT"/>
                <w:b/>
                <w:color w:val="005CA9"/>
                <w:sz w:val="14"/>
                <w:szCs w:val="14"/>
              </w:rPr>
              <w:t>/</w:t>
            </w:r>
            <w:r w:rsidR="005A6F9B" w:rsidRPr="00AF593D">
              <w:rPr>
                <w:rFonts w:ascii="Futura Lt BT" w:hAnsi="Futura Lt BT"/>
                <w:b/>
                <w:color w:val="005CA9"/>
                <w:sz w:val="14"/>
                <w:szCs w:val="14"/>
              </w:rPr>
              <w:t>03</w:t>
            </w:r>
            <w:r w:rsidRPr="00AF593D">
              <w:rPr>
                <w:rFonts w:ascii="Futura Lt BT" w:hAnsi="Futura Lt BT"/>
                <w:b/>
                <w:color w:val="005CA9"/>
                <w:sz w:val="14"/>
                <w:szCs w:val="14"/>
              </w:rPr>
              <w:t>/202</w:t>
            </w:r>
            <w:r w:rsidR="005A6F9B" w:rsidRPr="00AF593D">
              <w:rPr>
                <w:rFonts w:ascii="Futura Lt BT" w:hAnsi="Futura Lt BT"/>
                <w:b/>
                <w:color w:val="005CA9"/>
                <w:sz w:val="14"/>
                <w:szCs w:val="14"/>
              </w:rPr>
              <w:t>2</w:t>
            </w:r>
          </w:p>
        </w:tc>
        <w:tc>
          <w:tcPr>
            <w:tcW w:w="5954" w:type="dxa"/>
            <w:gridSpan w:val="5"/>
            <w:tcBorders>
              <w:top w:val="single" w:sz="4" w:space="0" w:color="F79646" w:themeColor="accent6"/>
              <w:left w:val="nil"/>
              <w:bottom w:val="single" w:sz="4" w:space="0" w:color="F39200"/>
            </w:tcBorders>
            <w:shd w:val="clear" w:color="auto" w:fill="auto"/>
            <w:vAlign w:val="center"/>
            <w:hideMark/>
          </w:tcPr>
          <w:p w14:paraId="76ED62D1" w14:textId="22B263B1" w:rsidR="0054776D" w:rsidRPr="00AF593D" w:rsidRDefault="0054776D" w:rsidP="00D77B5D">
            <w:pPr>
              <w:jc w:val="center"/>
              <w:rPr>
                <w:rFonts w:ascii="Futura Lt BT" w:hAnsi="Futura Lt BT"/>
                <w:b/>
                <w:color w:val="005CA9"/>
                <w:sz w:val="14"/>
                <w:szCs w:val="14"/>
              </w:rPr>
            </w:pPr>
            <w:r w:rsidRPr="00AF593D">
              <w:rPr>
                <w:rFonts w:ascii="Futura Lt BT" w:hAnsi="Futura Lt BT"/>
                <w:b/>
                <w:color w:val="005CA9"/>
                <w:sz w:val="14"/>
                <w:szCs w:val="14"/>
              </w:rPr>
              <w:t>31/12/202</w:t>
            </w:r>
            <w:r w:rsidR="005A6F9B" w:rsidRPr="00AF593D">
              <w:rPr>
                <w:rFonts w:ascii="Futura Lt BT" w:hAnsi="Futura Lt BT"/>
                <w:b/>
                <w:color w:val="005CA9"/>
                <w:sz w:val="14"/>
                <w:szCs w:val="14"/>
              </w:rPr>
              <w:t>1</w:t>
            </w:r>
          </w:p>
        </w:tc>
      </w:tr>
      <w:tr w:rsidR="009C56E2" w:rsidRPr="00AF593D" w14:paraId="724341DE" w14:textId="77777777" w:rsidTr="00C6118B">
        <w:trPr>
          <w:trHeight w:val="227"/>
        </w:trPr>
        <w:tc>
          <w:tcPr>
            <w:tcW w:w="2977" w:type="dxa"/>
            <w:vMerge/>
            <w:tcBorders>
              <w:left w:val="nil"/>
              <w:bottom w:val="single" w:sz="4" w:space="0" w:color="F39200"/>
              <w:right w:val="nil"/>
            </w:tcBorders>
            <w:shd w:val="clear" w:color="auto" w:fill="auto"/>
            <w:vAlign w:val="center"/>
            <w:hideMark/>
          </w:tcPr>
          <w:p w14:paraId="4AFFE32C" w14:textId="77777777" w:rsidR="0054776D" w:rsidRPr="00AF593D" w:rsidRDefault="0054776D" w:rsidP="00D77B5D">
            <w:pPr>
              <w:jc w:val="right"/>
              <w:rPr>
                <w:rFonts w:ascii="Futura Lt BT" w:hAnsi="Futura Lt BT"/>
                <w:b/>
                <w:color w:val="005CA9"/>
                <w:sz w:val="14"/>
                <w:szCs w:val="14"/>
              </w:rPr>
            </w:pPr>
          </w:p>
        </w:tc>
        <w:tc>
          <w:tcPr>
            <w:tcW w:w="1049" w:type="dxa"/>
            <w:tcBorders>
              <w:top w:val="nil"/>
              <w:left w:val="nil"/>
              <w:bottom w:val="single" w:sz="4" w:space="0" w:color="F39200"/>
              <w:right w:val="nil"/>
            </w:tcBorders>
            <w:shd w:val="clear" w:color="auto" w:fill="auto"/>
            <w:vAlign w:val="center"/>
            <w:hideMark/>
          </w:tcPr>
          <w:p w14:paraId="55BAD99D" w14:textId="5BF6459F" w:rsidR="0054776D" w:rsidRPr="00AF593D" w:rsidRDefault="0054776D" w:rsidP="00D77B5D">
            <w:pPr>
              <w:jc w:val="center"/>
              <w:rPr>
                <w:rFonts w:ascii="Futura Lt BT" w:hAnsi="Futura Lt BT"/>
                <w:b/>
                <w:color w:val="005CA9"/>
                <w:sz w:val="14"/>
                <w:szCs w:val="14"/>
              </w:rPr>
            </w:pPr>
            <w:r w:rsidRPr="00AF593D">
              <w:rPr>
                <w:rFonts w:ascii="Futura Lt BT" w:hAnsi="Futura Lt BT"/>
                <w:b/>
                <w:color w:val="005CA9"/>
                <w:sz w:val="14"/>
                <w:szCs w:val="14"/>
              </w:rPr>
              <w:t>Controladora</w:t>
            </w:r>
          </w:p>
        </w:tc>
        <w:tc>
          <w:tcPr>
            <w:tcW w:w="1191" w:type="dxa"/>
            <w:tcBorders>
              <w:top w:val="nil"/>
              <w:left w:val="nil"/>
              <w:bottom w:val="single" w:sz="4" w:space="0" w:color="F39200"/>
              <w:right w:val="nil"/>
            </w:tcBorders>
            <w:shd w:val="clear" w:color="auto" w:fill="auto"/>
            <w:vAlign w:val="center"/>
            <w:hideMark/>
          </w:tcPr>
          <w:p w14:paraId="7C3B3293" w14:textId="77777777" w:rsidR="0054776D" w:rsidRPr="00AF593D" w:rsidRDefault="0054776D" w:rsidP="00D77B5D">
            <w:pPr>
              <w:jc w:val="center"/>
              <w:rPr>
                <w:rFonts w:ascii="Futura Lt BT" w:hAnsi="Futura Lt BT"/>
                <w:b/>
                <w:color w:val="005CA9"/>
                <w:sz w:val="14"/>
                <w:szCs w:val="14"/>
              </w:rPr>
            </w:pPr>
            <w:r w:rsidRPr="00AF593D">
              <w:rPr>
                <w:rFonts w:ascii="Futura Lt BT" w:hAnsi="Futura Lt BT"/>
                <w:b/>
                <w:color w:val="005CA9"/>
                <w:sz w:val="14"/>
                <w:szCs w:val="14"/>
              </w:rPr>
              <w:t>Controlada em conjunto (1)</w:t>
            </w:r>
          </w:p>
        </w:tc>
        <w:tc>
          <w:tcPr>
            <w:tcW w:w="1191" w:type="dxa"/>
            <w:tcBorders>
              <w:top w:val="nil"/>
              <w:left w:val="nil"/>
              <w:bottom w:val="single" w:sz="4" w:space="0" w:color="F39200"/>
              <w:right w:val="nil"/>
            </w:tcBorders>
            <w:shd w:val="clear" w:color="auto" w:fill="auto"/>
            <w:vAlign w:val="center"/>
            <w:hideMark/>
          </w:tcPr>
          <w:p w14:paraId="061029BE" w14:textId="77777777" w:rsidR="0054776D" w:rsidRPr="00AF593D" w:rsidRDefault="0054776D" w:rsidP="00D77B5D">
            <w:pPr>
              <w:jc w:val="center"/>
              <w:rPr>
                <w:rFonts w:ascii="Futura Lt BT" w:hAnsi="Futura Lt BT"/>
                <w:b/>
                <w:color w:val="005CA9"/>
                <w:sz w:val="14"/>
                <w:szCs w:val="14"/>
              </w:rPr>
            </w:pPr>
            <w:r w:rsidRPr="00AF593D">
              <w:rPr>
                <w:rFonts w:ascii="Futura Lt BT" w:hAnsi="Futura Lt BT"/>
                <w:b/>
                <w:color w:val="005CA9"/>
                <w:sz w:val="14"/>
                <w:szCs w:val="14"/>
              </w:rPr>
              <w:t>Coligada (2)</w:t>
            </w:r>
          </w:p>
        </w:tc>
        <w:tc>
          <w:tcPr>
            <w:tcW w:w="1190" w:type="dxa"/>
            <w:tcBorders>
              <w:top w:val="nil"/>
              <w:left w:val="nil"/>
              <w:bottom w:val="single" w:sz="4" w:space="0" w:color="F39200"/>
              <w:right w:val="nil"/>
            </w:tcBorders>
            <w:shd w:val="clear" w:color="auto" w:fill="auto"/>
            <w:vAlign w:val="center"/>
            <w:hideMark/>
          </w:tcPr>
          <w:p w14:paraId="351E06B6" w14:textId="77777777" w:rsidR="0054776D" w:rsidRPr="00AF593D" w:rsidRDefault="0054776D" w:rsidP="00D77B5D">
            <w:pPr>
              <w:jc w:val="center"/>
              <w:rPr>
                <w:rFonts w:ascii="Futura Lt BT" w:hAnsi="Futura Lt BT"/>
                <w:b/>
                <w:color w:val="005CA9"/>
                <w:sz w:val="14"/>
                <w:szCs w:val="14"/>
              </w:rPr>
            </w:pPr>
            <w:r w:rsidRPr="00AF593D">
              <w:rPr>
                <w:rFonts w:ascii="Futura Lt BT" w:hAnsi="Futura Lt BT"/>
                <w:b/>
                <w:color w:val="005CA9"/>
                <w:sz w:val="14"/>
                <w:szCs w:val="14"/>
              </w:rPr>
              <w:t>Pessoal-chave da administração</w:t>
            </w:r>
          </w:p>
        </w:tc>
        <w:tc>
          <w:tcPr>
            <w:tcW w:w="1191" w:type="dxa"/>
            <w:tcBorders>
              <w:top w:val="nil"/>
              <w:left w:val="nil"/>
              <w:bottom w:val="single" w:sz="4" w:space="0" w:color="F39200"/>
            </w:tcBorders>
            <w:shd w:val="clear" w:color="auto" w:fill="auto"/>
            <w:vAlign w:val="center"/>
            <w:hideMark/>
          </w:tcPr>
          <w:p w14:paraId="5BF43FCB" w14:textId="77777777" w:rsidR="0054776D" w:rsidRPr="00AF593D" w:rsidRDefault="0054776D" w:rsidP="00D77B5D">
            <w:pPr>
              <w:jc w:val="center"/>
              <w:rPr>
                <w:rFonts w:ascii="Futura Lt BT" w:hAnsi="Futura Lt BT"/>
                <w:b/>
                <w:color w:val="005CA9"/>
                <w:sz w:val="14"/>
                <w:szCs w:val="14"/>
              </w:rPr>
            </w:pPr>
            <w:r w:rsidRPr="00AF593D">
              <w:rPr>
                <w:rFonts w:ascii="Futura Lt BT" w:hAnsi="Futura Lt BT"/>
                <w:b/>
                <w:color w:val="005CA9"/>
                <w:sz w:val="14"/>
                <w:szCs w:val="14"/>
              </w:rPr>
              <w:t>Outras entidades (3)</w:t>
            </w:r>
          </w:p>
        </w:tc>
        <w:tc>
          <w:tcPr>
            <w:tcW w:w="1191" w:type="dxa"/>
            <w:tcBorders>
              <w:top w:val="single" w:sz="4" w:space="0" w:color="F39200"/>
              <w:left w:val="nil"/>
              <w:bottom w:val="single" w:sz="4" w:space="0" w:color="F39200"/>
              <w:right w:val="nil"/>
            </w:tcBorders>
            <w:shd w:val="clear" w:color="auto" w:fill="auto"/>
            <w:noWrap/>
            <w:vAlign w:val="center"/>
            <w:hideMark/>
          </w:tcPr>
          <w:p w14:paraId="44403A1E" w14:textId="11D9DC47" w:rsidR="0054776D" w:rsidRPr="00AF593D" w:rsidRDefault="0054776D" w:rsidP="00D77B5D">
            <w:pPr>
              <w:jc w:val="center"/>
              <w:rPr>
                <w:rFonts w:ascii="Futura Lt BT" w:hAnsi="Futura Lt BT"/>
                <w:b/>
                <w:color w:val="005CA9"/>
                <w:sz w:val="14"/>
                <w:szCs w:val="14"/>
              </w:rPr>
            </w:pPr>
            <w:r w:rsidRPr="00AF593D">
              <w:rPr>
                <w:rFonts w:ascii="Futura Lt BT" w:hAnsi="Futura Lt BT"/>
                <w:b/>
                <w:color w:val="005CA9"/>
                <w:sz w:val="14"/>
                <w:szCs w:val="14"/>
              </w:rPr>
              <w:t>Controladora</w:t>
            </w:r>
          </w:p>
        </w:tc>
        <w:tc>
          <w:tcPr>
            <w:tcW w:w="1190" w:type="dxa"/>
            <w:tcBorders>
              <w:top w:val="single" w:sz="4" w:space="0" w:color="F39200"/>
              <w:left w:val="nil"/>
              <w:bottom w:val="single" w:sz="4" w:space="0" w:color="F39200"/>
              <w:right w:val="nil"/>
            </w:tcBorders>
            <w:shd w:val="clear" w:color="auto" w:fill="auto"/>
            <w:vAlign w:val="center"/>
            <w:hideMark/>
          </w:tcPr>
          <w:p w14:paraId="6F0275E6" w14:textId="77777777" w:rsidR="0054776D" w:rsidRPr="00AF593D" w:rsidRDefault="0054776D" w:rsidP="00D77B5D">
            <w:pPr>
              <w:jc w:val="center"/>
              <w:rPr>
                <w:rFonts w:ascii="Futura Lt BT" w:hAnsi="Futura Lt BT"/>
                <w:b/>
                <w:color w:val="005CA9"/>
                <w:sz w:val="14"/>
                <w:szCs w:val="14"/>
              </w:rPr>
            </w:pPr>
            <w:r w:rsidRPr="00AF593D">
              <w:rPr>
                <w:rFonts w:ascii="Futura Lt BT" w:hAnsi="Futura Lt BT"/>
                <w:b/>
                <w:color w:val="005CA9"/>
                <w:sz w:val="14"/>
                <w:szCs w:val="14"/>
              </w:rPr>
              <w:t>Controlada em conjunto</w:t>
            </w:r>
          </w:p>
        </w:tc>
        <w:tc>
          <w:tcPr>
            <w:tcW w:w="1191" w:type="dxa"/>
            <w:tcBorders>
              <w:top w:val="single" w:sz="4" w:space="0" w:color="F39200"/>
              <w:left w:val="nil"/>
              <w:bottom w:val="single" w:sz="4" w:space="0" w:color="F39200"/>
              <w:right w:val="nil"/>
            </w:tcBorders>
            <w:shd w:val="clear" w:color="auto" w:fill="auto"/>
            <w:vAlign w:val="center"/>
            <w:hideMark/>
          </w:tcPr>
          <w:p w14:paraId="4C71F310" w14:textId="77777777" w:rsidR="0054776D" w:rsidRPr="00AF593D" w:rsidRDefault="0054776D" w:rsidP="00D77B5D">
            <w:pPr>
              <w:jc w:val="center"/>
              <w:rPr>
                <w:rFonts w:ascii="Futura Lt BT" w:hAnsi="Futura Lt BT"/>
                <w:b/>
                <w:color w:val="005CA9"/>
                <w:sz w:val="14"/>
                <w:szCs w:val="14"/>
              </w:rPr>
            </w:pPr>
            <w:r w:rsidRPr="00AF593D">
              <w:rPr>
                <w:rFonts w:ascii="Futura Lt BT" w:hAnsi="Futura Lt BT"/>
                <w:b/>
                <w:color w:val="005CA9"/>
                <w:sz w:val="14"/>
                <w:szCs w:val="14"/>
              </w:rPr>
              <w:t>Coligada</w:t>
            </w:r>
          </w:p>
        </w:tc>
        <w:tc>
          <w:tcPr>
            <w:tcW w:w="1191" w:type="dxa"/>
            <w:tcBorders>
              <w:top w:val="single" w:sz="4" w:space="0" w:color="F39200"/>
              <w:left w:val="nil"/>
              <w:bottom w:val="single" w:sz="4" w:space="0" w:color="F39200"/>
              <w:right w:val="nil"/>
            </w:tcBorders>
            <w:shd w:val="clear" w:color="auto" w:fill="auto"/>
            <w:vAlign w:val="center"/>
            <w:hideMark/>
          </w:tcPr>
          <w:p w14:paraId="4A86860D" w14:textId="77777777" w:rsidR="0054776D" w:rsidRPr="00AF593D" w:rsidRDefault="0054776D" w:rsidP="00D77B5D">
            <w:pPr>
              <w:jc w:val="center"/>
              <w:rPr>
                <w:rFonts w:ascii="Futura Lt BT" w:hAnsi="Futura Lt BT"/>
                <w:b/>
                <w:color w:val="005CA9"/>
                <w:sz w:val="14"/>
                <w:szCs w:val="14"/>
              </w:rPr>
            </w:pPr>
            <w:r w:rsidRPr="00AF593D">
              <w:rPr>
                <w:rFonts w:ascii="Futura Lt BT" w:hAnsi="Futura Lt BT"/>
                <w:b/>
                <w:color w:val="005CA9"/>
                <w:sz w:val="14"/>
                <w:szCs w:val="14"/>
              </w:rPr>
              <w:t>Pessoal-chave da administração</w:t>
            </w:r>
          </w:p>
        </w:tc>
        <w:tc>
          <w:tcPr>
            <w:tcW w:w="1191" w:type="dxa"/>
            <w:tcBorders>
              <w:top w:val="single" w:sz="4" w:space="0" w:color="F39200"/>
              <w:left w:val="nil"/>
              <w:bottom w:val="single" w:sz="4" w:space="0" w:color="F39200"/>
            </w:tcBorders>
            <w:shd w:val="clear" w:color="auto" w:fill="auto"/>
            <w:vAlign w:val="center"/>
            <w:hideMark/>
          </w:tcPr>
          <w:p w14:paraId="25D18760" w14:textId="77777777" w:rsidR="0054776D" w:rsidRPr="00AF593D" w:rsidRDefault="0054776D" w:rsidP="00D77B5D">
            <w:pPr>
              <w:jc w:val="center"/>
              <w:rPr>
                <w:rFonts w:ascii="Futura Lt BT" w:hAnsi="Futura Lt BT"/>
                <w:b/>
                <w:color w:val="005CA9"/>
                <w:sz w:val="14"/>
                <w:szCs w:val="14"/>
              </w:rPr>
            </w:pPr>
            <w:r w:rsidRPr="00AF593D">
              <w:rPr>
                <w:rFonts w:ascii="Futura Lt BT" w:hAnsi="Futura Lt BT"/>
                <w:b/>
                <w:color w:val="005CA9"/>
                <w:sz w:val="14"/>
                <w:szCs w:val="14"/>
              </w:rPr>
              <w:t>Outras entidades</w:t>
            </w:r>
          </w:p>
        </w:tc>
      </w:tr>
      <w:tr w:rsidR="00AF593D" w:rsidRPr="00AF593D" w14:paraId="179954FE" w14:textId="77777777" w:rsidTr="00C6118B">
        <w:trPr>
          <w:trHeight w:val="227"/>
        </w:trPr>
        <w:tc>
          <w:tcPr>
            <w:tcW w:w="2977" w:type="dxa"/>
            <w:tcBorders>
              <w:top w:val="nil"/>
              <w:left w:val="nil"/>
              <w:bottom w:val="single" w:sz="4" w:space="0" w:color="F39200"/>
              <w:right w:val="nil"/>
            </w:tcBorders>
            <w:shd w:val="clear" w:color="auto" w:fill="auto"/>
            <w:vAlign w:val="center"/>
            <w:hideMark/>
          </w:tcPr>
          <w:p w14:paraId="1942D33E" w14:textId="77777777" w:rsidR="00AF593D" w:rsidRPr="00AF593D" w:rsidRDefault="00AF593D" w:rsidP="00AF593D">
            <w:pPr>
              <w:rPr>
                <w:rFonts w:ascii="Futura Lt BT" w:hAnsi="Futura Lt BT"/>
                <w:b/>
                <w:color w:val="005CA9"/>
                <w:sz w:val="14"/>
                <w:szCs w:val="14"/>
              </w:rPr>
            </w:pPr>
            <w:r w:rsidRPr="00AF593D">
              <w:rPr>
                <w:rFonts w:ascii="Futura Lt BT" w:hAnsi="Futura Lt BT"/>
                <w:b/>
                <w:color w:val="005CA9"/>
                <w:sz w:val="14"/>
                <w:szCs w:val="14"/>
              </w:rPr>
              <w:t>ATIVO:</w:t>
            </w:r>
          </w:p>
        </w:tc>
        <w:tc>
          <w:tcPr>
            <w:tcW w:w="1049" w:type="dxa"/>
            <w:tcBorders>
              <w:top w:val="single" w:sz="4" w:space="0" w:color="F39200"/>
              <w:left w:val="nil"/>
              <w:bottom w:val="single" w:sz="4" w:space="0" w:color="F39200"/>
              <w:right w:val="nil"/>
            </w:tcBorders>
            <w:shd w:val="clear" w:color="auto" w:fill="auto"/>
            <w:vAlign w:val="center"/>
          </w:tcPr>
          <w:p w14:paraId="33AEB316" w14:textId="1F9885AB" w:rsidR="00AF593D" w:rsidRPr="00AF593D" w:rsidRDefault="00AF593D" w:rsidP="00AF593D">
            <w:pPr>
              <w:jc w:val="right"/>
              <w:rPr>
                <w:rFonts w:ascii="Futura Lt BT" w:hAnsi="Futura Lt BT"/>
                <w:b/>
                <w:color w:val="005CA9"/>
                <w:sz w:val="14"/>
                <w:szCs w:val="14"/>
              </w:rPr>
            </w:pPr>
            <w:r w:rsidRPr="00AF593D">
              <w:rPr>
                <w:rFonts w:ascii="Futura Lt BT" w:hAnsi="Futura Lt BT" w:cs="Calibri"/>
                <w:b/>
                <w:bCs/>
                <w:color w:val="005CA9"/>
                <w:sz w:val="14"/>
                <w:szCs w:val="14"/>
              </w:rPr>
              <w:t>2.442.057</w:t>
            </w:r>
          </w:p>
        </w:tc>
        <w:tc>
          <w:tcPr>
            <w:tcW w:w="1191" w:type="dxa"/>
            <w:tcBorders>
              <w:top w:val="single" w:sz="4" w:space="0" w:color="F39200"/>
              <w:left w:val="nil"/>
              <w:bottom w:val="single" w:sz="4" w:space="0" w:color="F39200"/>
              <w:right w:val="nil"/>
            </w:tcBorders>
            <w:shd w:val="clear" w:color="auto" w:fill="auto"/>
            <w:vAlign w:val="center"/>
          </w:tcPr>
          <w:p w14:paraId="50192A5C" w14:textId="394CB8C1" w:rsidR="00AF593D" w:rsidRPr="00AF593D" w:rsidRDefault="00AF593D" w:rsidP="00AF593D">
            <w:pPr>
              <w:jc w:val="right"/>
              <w:rPr>
                <w:rFonts w:ascii="Futura Lt BT" w:hAnsi="Futura Lt BT"/>
                <w:b/>
                <w:color w:val="005CA9"/>
                <w:sz w:val="14"/>
                <w:szCs w:val="14"/>
              </w:rPr>
            </w:pPr>
            <w:r w:rsidRPr="00AF593D">
              <w:rPr>
                <w:rFonts w:ascii="Futura Lt BT" w:hAnsi="Futura Lt BT" w:cs="Calibri"/>
                <w:b/>
                <w:bCs/>
                <w:color w:val="005CA9"/>
                <w:sz w:val="14"/>
                <w:szCs w:val="14"/>
              </w:rPr>
              <w:t>41.446</w:t>
            </w:r>
          </w:p>
        </w:tc>
        <w:tc>
          <w:tcPr>
            <w:tcW w:w="1191" w:type="dxa"/>
            <w:tcBorders>
              <w:top w:val="single" w:sz="4" w:space="0" w:color="F39200"/>
              <w:left w:val="nil"/>
              <w:bottom w:val="single" w:sz="4" w:space="0" w:color="F39200"/>
              <w:right w:val="nil"/>
            </w:tcBorders>
            <w:shd w:val="clear" w:color="auto" w:fill="auto"/>
            <w:vAlign w:val="center"/>
          </w:tcPr>
          <w:p w14:paraId="707ADD51" w14:textId="4F589077" w:rsidR="00AF593D" w:rsidRPr="00AF593D" w:rsidRDefault="00AF593D" w:rsidP="00AF593D">
            <w:pPr>
              <w:jc w:val="right"/>
              <w:rPr>
                <w:rFonts w:ascii="Futura Lt BT" w:hAnsi="Futura Lt BT"/>
                <w:b/>
                <w:color w:val="005CA9"/>
                <w:sz w:val="14"/>
                <w:szCs w:val="14"/>
              </w:rPr>
            </w:pPr>
            <w:r w:rsidRPr="00AF593D">
              <w:rPr>
                <w:rFonts w:ascii="Futura Lt BT" w:hAnsi="Futura Lt BT" w:cs="Calibri"/>
                <w:b/>
                <w:bCs/>
                <w:color w:val="005CA9"/>
                <w:sz w:val="14"/>
                <w:szCs w:val="14"/>
              </w:rPr>
              <w:t>177.144</w:t>
            </w:r>
          </w:p>
        </w:tc>
        <w:tc>
          <w:tcPr>
            <w:tcW w:w="1190" w:type="dxa"/>
            <w:tcBorders>
              <w:top w:val="single" w:sz="4" w:space="0" w:color="F39200"/>
              <w:left w:val="nil"/>
              <w:bottom w:val="single" w:sz="4" w:space="0" w:color="F39200"/>
              <w:right w:val="nil"/>
            </w:tcBorders>
            <w:shd w:val="clear" w:color="auto" w:fill="auto"/>
            <w:vAlign w:val="center"/>
          </w:tcPr>
          <w:p w14:paraId="34895AB9" w14:textId="13AB0298" w:rsidR="00AF593D" w:rsidRPr="00AF593D" w:rsidRDefault="00AF593D" w:rsidP="00AF593D">
            <w:pPr>
              <w:jc w:val="right"/>
              <w:rPr>
                <w:rFonts w:ascii="Futura Lt BT" w:hAnsi="Futura Lt BT"/>
                <w:b/>
                <w:color w:val="005CA9"/>
                <w:sz w:val="14"/>
                <w:szCs w:val="14"/>
              </w:rPr>
            </w:pPr>
            <w:r w:rsidRPr="00AF593D">
              <w:rPr>
                <w:rFonts w:ascii="Futura Lt BT" w:hAnsi="Futura Lt BT" w:cs="Calibri"/>
                <w:b/>
                <w:bCs/>
                <w:color w:val="005CA9"/>
                <w:sz w:val="14"/>
                <w:szCs w:val="14"/>
              </w:rPr>
              <w:t>26.264</w:t>
            </w:r>
          </w:p>
        </w:tc>
        <w:tc>
          <w:tcPr>
            <w:tcW w:w="1191" w:type="dxa"/>
            <w:tcBorders>
              <w:top w:val="single" w:sz="4" w:space="0" w:color="F39200"/>
              <w:left w:val="nil"/>
              <w:bottom w:val="single" w:sz="4" w:space="0" w:color="F39200"/>
            </w:tcBorders>
            <w:shd w:val="clear" w:color="auto" w:fill="auto"/>
            <w:vAlign w:val="center"/>
          </w:tcPr>
          <w:p w14:paraId="146A2D12" w14:textId="4E3C1FC4" w:rsidR="00AF593D" w:rsidRPr="00AF593D" w:rsidRDefault="006901AA" w:rsidP="00AF593D">
            <w:pPr>
              <w:jc w:val="right"/>
              <w:rPr>
                <w:rFonts w:ascii="Futura Lt BT" w:hAnsi="Futura Lt BT"/>
                <w:b/>
                <w:color w:val="005CA9"/>
                <w:sz w:val="14"/>
                <w:szCs w:val="14"/>
              </w:rPr>
            </w:pPr>
            <w:r>
              <w:rPr>
                <w:rFonts w:ascii="Futura Lt BT" w:hAnsi="Futura Lt BT" w:cs="Calibri"/>
                <w:b/>
                <w:bCs/>
                <w:color w:val="005CA9"/>
                <w:sz w:val="14"/>
                <w:szCs w:val="14"/>
              </w:rPr>
              <w:t>4.891.347</w:t>
            </w:r>
          </w:p>
        </w:tc>
        <w:tc>
          <w:tcPr>
            <w:tcW w:w="1191" w:type="dxa"/>
            <w:tcBorders>
              <w:top w:val="single" w:sz="4" w:space="0" w:color="F39200"/>
              <w:left w:val="nil"/>
              <w:bottom w:val="single" w:sz="4" w:space="0" w:color="F39200"/>
              <w:right w:val="nil"/>
            </w:tcBorders>
            <w:shd w:val="clear" w:color="auto" w:fill="auto"/>
            <w:vAlign w:val="center"/>
          </w:tcPr>
          <w:p w14:paraId="484FD86A" w14:textId="5B0C219F" w:rsidR="00AF593D" w:rsidRPr="00AF593D" w:rsidRDefault="00AF593D" w:rsidP="00AF593D">
            <w:pPr>
              <w:jc w:val="right"/>
              <w:rPr>
                <w:rFonts w:ascii="Futura Lt BT" w:hAnsi="Futura Lt BT"/>
                <w:b/>
                <w:color w:val="005CA9"/>
                <w:sz w:val="14"/>
                <w:szCs w:val="14"/>
              </w:rPr>
            </w:pPr>
            <w:r w:rsidRPr="00AF593D">
              <w:rPr>
                <w:rFonts w:ascii="Futura Lt BT" w:hAnsi="Futura Lt BT" w:cs="Calibri"/>
                <w:b/>
                <w:bCs/>
                <w:color w:val="005CA9"/>
                <w:sz w:val="14"/>
                <w:szCs w:val="14"/>
              </w:rPr>
              <w:t>2.422.081</w:t>
            </w:r>
          </w:p>
        </w:tc>
        <w:tc>
          <w:tcPr>
            <w:tcW w:w="1190" w:type="dxa"/>
            <w:tcBorders>
              <w:top w:val="single" w:sz="4" w:space="0" w:color="F39200"/>
              <w:left w:val="nil"/>
              <w:bottom w:val="single" w:sz="4" w:space="0" w:color="F39200"/>
              <w:right w:val="nil"/>
            </w:tcBorders>
            <w:shd w:val="clear" w:color="auto" w:fill="auto"/>
            <w:vAlign w:val="center"/>
          </w:tcPr>
          <w:p w14:paraId="3A2E4249" w14:textId="7B662C53" w:rsidR="00AF593D" w:rsidRPr="00AF593D" w:rsidRDefault="00AF593D" w:rsidP="00AF593D">
            <w:pPr>
              <w:jc w:val="right"/>
              <w:rPr>
                <w:rFonts w:ascii="Futura Lt BT" w:hAnsi="Futura Lt BT"/>
                <w:b/>
                <w:color w:val="005CA9"/>
                <w:sz w:val="14"/>
                <w:szCs w:val="14"/>
              </w:rPr>
            </w:pPr>
            <w:r w:rsidRPr="00AF593D">
              <w:rPr>
                <w:rFonts w:ascii="Futura Lt BT" w:hAnsi="Futura Lt BT" w:cs="Calibri"/>
                <w:b/>
                <w:bCs/>
                <w:color w:val="005CA9"/>
                <w:sz w:val="14"/>
                <w:szCs w:val="14"/>
              </w:rPr>
              <w:t>29.197</w:t>
            </w:r>
          </w:p>
        </w:tc>
        <w:tc>
          <w:tcPr>
            <w:tcW w:w="1191" w:type="dxa"/>
            <w:tcBorders>
              <w:top w:val="single" w:sz="4" w:space="0" w:color="F39200"/>
              <w:left w:val="nil"/>
              <w:bottom w:val="single" w:sz="4" w:space="0" w:color="F39200"/>
              <w:right w:val="nil"/>
            </w:tcBorders>
            <w:shd w:val="clear" w:color="auto" w:fill="auto"/>
            <w:vAlign w:val="center"/>
          </w:tcPr>
          <w:p w14:paraId="1BB1B3F4" w14:textId="6189DB56" w:rsidR="00AF593D" w:rsidRPr="00AF593D" w:rsidRDefault="00AF593D" w:rsidP="00AF593D">
            <w:pPr>
              <w:jc w:val="right"/>
              <w:rPr>
                <w:rFonts w:ascii="Futura Lt BT" w:hAnsi="Futura Lt BT"/>
                <w:b/>
                <w:color w:val="005CA9"/>
                <w:sz w:val="14"/>
                <w:szCs w:val="14"/>
              </w:rPr>
            </w:pPr>
            <w:r w:rsidRPr="00AF593D">
              <w:rPr>
                <w:rFonts w:ascii="Futura Lt BT" w:hAnsi="Futura Lt BT" w:cs="Calibri"/>
                <w:b/>
                <w:bCs/>
                <w:color w:val="005CA9"/>
                <w:sz w:val="14"/>
                <w:szCs w:val="14"/>
              </w:rPr>
              <w:t>140.794</w:t>
            </w:r>
          </w:p>
        </w:tc>
        <w:tc>
          <w:tcPr>
            <w:tcW w:w="1191" w:type="dxa"/>
            <w:tcBorders>
              <w:top w:val="single" w:sz="4" w:space="0" w:color="F39200"/>
              <w:left w:val="nil"/>
              <w:bottom w:val="single" w:sz="4" w:space="0" w:color="F39200"/>
              <w:right w:val="nil"/>
            </w:tcBorders>
            <w:shd w:val="clear" w:color="auto" w:fill="auto"/>
            <w:vAlign w:val="center"/>
          </w:tcPr>
          <w:p w14:paraId="0B514B6B" w14:textId="0854DCEE" w:rsidR="00AF593D" w:rsidRPr="00AF593D" w:rsidRDefault="00AF593D" w:rsidP="00AF593D">
            <w:pPr>
              <w:jc w:val="right"/>
              <w:rPr>
                <w:rFonts w:ascii="Futura Lt BT" w:hAnsi="Futura Lt BT"/>
                <w:b/>
                <w:color w:val="005CA9"/>
                <w:sz w:val="14"/>
                <w:szCs w:val="14"/>
              </w:rPr>
            </w:pPr>
            <w:r w:rsidRPr="00AF593D">
              <w:rPr>
                <w:rFonts w:ascii="Futura Lt BT" w:hAnsi="Futura Lt BT" w:cs="Calibri"/>
                <w:b/>
                <w:bCs/>
                <w:color w:val="005CA9"/>
                <w:sz w:val="14"/>
                <w:szCs w:val="14"/>
              </w:rPr>
              <w:t>26.155</w:t>
            </w:r>
          </w:p>
        </w:tc>
        <w:tc>
          <w:tcPr>
            <w:tcW w:w="1191" w:type="dxa"/>
            <w:tcBorders>
              <w:top w:val="single" w:sz="4" w:space="0" w:color="F39200"/>
              <w:left w:val="nil"/>
              <w:bottom w:val="single" w:sz="4" w:space="0" w:color="F39200"/>
            </w:tcBorders>
            <w:shd w:val="clear" w:color="auto" w:fill="auto"/>
            <w:vAlign w:val="center"/>
          </w:tcPr>
          <w:p w14:paraId="48C70F0E" w14:textId="46EC44E1" w:rsidR="00AF593D" w:rsidRPr="00AF593D" w:rsidRDefault="00C6118B" w:rsidP="00AF593D">
            <w:pPr>
              <w:jc w:val="right"/>
              <w:rPr>
                <w:rFonts w:ascii="Futura Lt BT" w:hAnsi="Futura Lt BT"/>
                <w:b/>
                <w:color w:val="005CA9"/>
                <w:sz w:val="14"/>
                <w:szCs w:val="14"/>
              </w:rPr>
            </w:pPr>
            <w:r>
              <w:rPr>
                <w:rFonts w:ascii="Futura Lt BT" w:hAnsi="Futura Lt BT" w:cs="Calibri"/>
                <w:b/>
                <w:bCs/>
                <w:color w:val="005CA9"/>
                <w:sz w:val="14"/>
                <w:szCs w:val="14"/>
              </w:rPr>
              <w:t>5.865.548</w:t>
            </w:r>
          </w:p>
        </w:tc>
      </w:tr>
      <w:tr w:rsidR="00AF593D" w:rsidRPr="00AF593D" w14:paraId="39F904DB" w14:textId="77777777" w:rsidTr="00C6118B">
        <w:trPr>
          <w:trHeight w:val="227"/>
        </w:trPr>
        <w:tc>
          <w:tcPr>
            <w:tcW w:w="2977" w:type="dxa"/>
            <w:tcBorders>
              <w:top w:val="nil"/>
              <w:left w:val="nil"/>
              <w:bottom w:val="nil"/>
              <w:right w:val="nil"/>
            </w:tcBorders>
            <w:shd w:val="clear" w:color="auto" w:fill="auto"/>
            <w:vAlign w:val="center"/>
            <w:hideMark/>
          </w:tcPr>
          <w:p w14:paraId="705E63FF" w14:textId="77777777" w:rsidR="00AF593D" w:rsidRPr="00AF593D" w:rsidRDefault="00AF593D" w:rsidP="00AF593D">
            <w:pPr>
              <w:rPr>
                <w:rFonts w:ascii="Futura Lt BT" w:hAnsi="Futura Lt BT"/>
                <w:color w:val="005CA9"/>
                <w:sz w:val="14"/>
                <w:szCs w:val="14"/>
              </w:rPr>
            </w:pPr>
            <w:r w:rsidRPr="00AF593D">
              <w:rPr>
                <w:rFonts w:ascii="Futura Lt BT" w:hAnsi="Futura Lt BT" w:cs="Symbol"/>
                <w:color w:val="005CA9"/>
                <w:sz w:val="14"/>
                <w:szCs w:val="14"/>
              </w:rPr>
              <w:t>Aplicações interfinanceiras de liquidez</w:t>
            </w:r>
          </w:p>
        </w:tc>
        <w:tc>
          <w:tcPr>
            <w:tcW w:w="1049" w:type="dxa"/>
            <w:tcBorders>
              <w:top w:val="nil"/>
              <w:left w:val="nil"/>
              <w:bottom w:val="nil"/>
              <w:right w:val="nil"/>
            </w:tcBorders>
            <w:shd w:val="clear" w:color="auto" w:fill="auto"/>
            <w:noWrap/>
            <w:vAlign w:val="center"/>
          </w:tcPr>
          <w:p w14:paraId="702F11AA" w14:textId="6CC28CDE" w:rsidR="00AF593D" w:rsidRPr="00AF593D" w:rsidRDefault="00AF593D" w:rsidP="00AF593D">
            <w:pPr>
              <w:jc w:val="center"/>
              <w:rPr>
                <w:rFonts w:ascii="Futura Lt BT" w:hAnsi="Futura Lt BT"/>
                <w:color w:val="005CA9"/>
                <w:sz w:val="14"/>
                <w:szCs w:val="14"/>
              </w:rPr>
            </w:pPr>
            <w:r w:rsidRPr="00AF593D">
              <w:rPr>
                <w:rFonts w:ascii="Futura Lt BT" w:hAnsi="Futura Lt BT" w:cs="Calibri"/>
                <w:color w:val="005CA9"/>
                <w:sz w:val="14"/>
                <w:szCs w:val="14"/>
              </w:rPr>
              <w:t>-</w:t>
            </w:r>
          </w:p>
        </w:tc>
        <w:tc>
          <w:tcPr>
            <w:tcW w:w="1191" w:type="dxa"/>
            <w:tcBorders>
              <w:top w:val="nil"/>
              <w:left w:val="nil"/>
              <w:bottom w:val="nil"/>
              <w:right w:val="nil"/>
            </w:tcBorders>
            <w:shd w:val="clear" w:color="auto" w:fill="auto"/>
            <w:noWrap/>
            <w:vAlign w:val="center"/>
          </w:tcPr>
          <w:p w14:paraId="58C5937A" w14:textId="7EA3007A" w:rsidR="00AF593D" w:rsidRPr="00AF593D" w:rsidRDefault="00AF593D" w:rsidP="00AF593D">
            <w:pPr>
              <w:jc w:val="center"/>
              <w:rPr>
                <w:rFonts w:ascii="Futura Lt BT" w:hAnsi="Futura Lt BT"/>
                <w:color w:val="005CA9"/>
                <w:sz w:val="14"/>
                <w:szCs w:val="14"/>
              </w:rPr>
            </w:pPr>
            <w:r w:rsidRPr="00AF593D">
              <w:rPr>
                <w:rFonts w:ascii="Futura Lt BT" w:hAnsi="Futura Lt BT" w:cs="Calibri"/>
                <w:color w:val="005CA9"/>
                <w:sz w:val="14"/>
                <w:szCs w:val="14"/>
              </w:rPr>
              <w:t>-</w:t>
            </w:r>
          </w:p>
        </w:tc>
        <w:tc>
          <w:tcPr>
            <w:tcW w:w="1191" w:type="dxa"/>
            <w:tcBorders>
              <w:top w:val="nil"/>
              <w:left w:val="nil"/>
              <w:bottom w:val="nil"/>
              <w:right w:val="nil"/>
            </w:tcBorders>
            <w:shd w:val="clear" w:color="auto" w:fill="auto"/>
            <w:noWrap/>
            <w:vAlign w:val="center"/>
          </w:tcPr>
          <w:p w14:paraId="2EB79EBD" w14:textId="4E5654CF" w:rsidR="00AF593D" w:rsidRPr="00AF593D" w:rsidRDefault="00AF593D" w:rsidP="00AF593D">
            <w:pPr>
              <w:jc w:val="center"/>
              <w:rPr>
                <w:rFonts w:ascii="Futura Lt BT" w:hAnsi="Futura Lt BT"/>
                <w:color w:val="005CA9"/>
                <w:sz w:val="14"/>
                <w:szCs w:val="14"/>
              </w:rPr>
            </w:pPr>
            <w:r w:rsidRPr="00AF593D">
              <w:rPr>
                <w:rFonts w:ascii="Futura Lt BT" w:hAnsi="Futura Lt BT" w:cs="Calibri"/>
                <w:color w:val="005CA9"/>
                <w:sz w:val="14"/>
                <w:szCs w:val="14"/>
              </w:rPr>
              <w:t>-</w:t>
            </w:r>
          </w:p>
        </w:tc>
        <w:tc>
          <w:tcPr>
            <w:tcW w:w="1190" w:type="dxa"/>
            <w:tcBorders>
              <w:top w:val="nil"/>
              <w:left w:val="nil"/>
              <w:bottom w:val="nil"/>
              <w:right w:val="nil"/>
            </w:tcBorders>
            <w:shd w:val="clear" w:color="auto" w:fill="auto"/>
            <w:noWrap/>
            <w:vAlign w:val="center"/>
          </w:tcPr>
          <w:p w14:paraId="55519652" w14:textId="61007937" w:rsidR="00AF593D" w:rsidRPr="00AF593D" w:rsidRDefault="00AF593D" w:rsidP="00AF593D">
            <w:pPr>
              <w:jc w:val="center"/>
              <w:rPr>
                <w:rFonts w:ascii="Futura Lt BT" w:hAnsi="Futura Lt BT"/>
                <w:color w:val="005CA9"/>
                <w:sz w:val="14"/>
                <w:szCs w:val="14"/>
              </w:rPr>
            </w:pPr>
            <w:r w:rsidRPr="00AF593D">
              <w:rPr>
                <w:rFonts w:ascii="Futura Lt BT" w:hAnsi="Futura Lt BT" w:cs="Calibri"/>
                <w:color w:val="005CA9"/>
                <w:sz w:val="14"/>
                <w:szCs w:val="14"/>
              </w:rPr>
              <w:t>-</w:t>
            </w:r>
          </w:p>
        </w:tc>
        <w:tc>
          <w:tcPr>
            <w:tcW w:w="1191" w:type="dxa"/>
            <w:tcBorders>
              <w:top w:val="nil"/>
              <w:left w:val="nil"/>
              <w:bottom w:val="nil"/>
            </w:tcBorders>
            <w:shd w:val="clear" w:color="auto" w:fill="auto"/>
            <w:noWrap/>
            <w:vAlign w:val="center"/>
          </w:tcPr>
          <w:p w14:paraId="3600A394" w14:textId="6A372206" w:rsidR="00AF593D" w:rsidRPr="00AF593D" w:rsidRDefault="00AF593D" w:rsidP="00AF593D">
            <w:pPr>
              <w:jc w:val="right"/>
              <w:rPr>
                <w:rFonts w:ascii="Futura Lt BT" w:hAnsi="Futura Lt BT"/>
                <w:color w:val="005CA9"/>
                <w:sz w:val="14"/>
                <w:szCs w:val="14"/>
              </w:rPr>
            </w:pPr>
            <w:r w:rsidRPr="00AF593D">
              <w:rPr>
                <w:rFonts w:ascii="Futura Lt BT" w:hAnsi="Futura Lt BT" w:cs="Calibri"/>
                <w:color w:val="005CA9"/>
                <w:sz w:val="14"/>
                <w:szCs w:val="14"/>
              </w:rPr>
              <w:t>200.019</w:t>
            </w:r>
          </w:p>
        </w:tc>
        <w:tc>
          <w:tcPr>
            <w:tcW w:w="1191" w:type="dxa"/>
            <w:tcBorders>
              <w:top w:val="nil"/>
              <w:left w:val="nil"/>
              <w:bottom w:val="nil"/>
              <w:right w:val="nil"/>
            </w:tcBorders>
            <w:shd w:val="clear" w:color="auto" w:fill="auto"/>
            <w:noWrap/>
            <w:vAlign w:val="center"/>
          </w:tcPr>
          <w:p w14:paraId="51902BCC" w14:textId="100CF56B" w:rsidR="00AF593D" w:rsidRPr="00AF593D" w:rsidRDefault="00AF593D" w:rsidP="00AF593D">
            <w:pPr>
              <w:jc w:val="center"/>
              <w:rPr>
                <w:rFonts w:ascii="Futura Lt BT" w:hAnsi="Futura Lt BT"/>
                <w:color w:val="005CA9"/>
                <w:sz w:val="14"/>
                <w:szCs w:val="14"/>
              </w:rPr>
            </w:pPr>
            <w:r w:rsidRPr="00AF593D">
              <w:rPr>
                <w:rFonts w:ascii="Futura Lt BT" w:hAnsi="Futura Lt BT" w:cs="Calibri"/>
                <w:color w:val="005CA9"/>
                <w:sz w:val="14"/>
                <w:szCs w:val="14"/>
              </w:rPr>
              <w:t>-</w:t>
            </w:r>
          </w:p>
        </w:tc>
        <w:tc>
          <w:tcPr>
            <w:tcW w:w="1190" w:type="dxa"/>
            <w:tcBorders>
              <w:top w:val="nil"/>
              <w:left w:val="nil"/>
              <w:bottom w:val="nil"/>
              <w:right w:val="nil"/>
            </w:tcBorders>
            <w:shd w:val="clear" w:color="auto" w:fill="auto"/>
            <w:noWrap/>
            <w:vAlign w:val="center"/>
          </w:tcPr>
          <w:p w14:paraId="22ED1271" w14:textId="2DC94938" w:rsidR="00AF593D" w:rsidRPr="00AF593D" w:rsidRDefault="00AF593D" w:rsidP="00AF593D">
            <w:pPr>
              <w:jc w:val="center"/>
              <w:rPr>
                <w:rFonts w:ascii="Futura Lt BT" w:hAnsi="Futura Lt BT"/>
                <w:color w:val="005CA9"/>
                <w:sz w:val="14"/>
                <w:szCs w:val="14"/>
              </w:rPr>
            </w:pPr>
            <w:r w:rsidRPr="00AF593D">
              <w:rPr>
                <w:rFonts w:ascii="Futura Lt BT" w:hAnsi="Futura Lt BT" w:cs="Calibri"/>
                <w:color w:val="005CA9"/>
                <w:sz w:val="14"/>
                <w:szCs w:val="14"/>
              </w:rPr>
              <w:t>-</w:t>
            </w:r>
          </w:p>
        </w:tc>
        <w:tc>
          <w:tcPr>
            <w:tcW w:w="1191" w:type="dxa"/>
            <w:tcBorders>
              <w:top w:val="nil"/>
              <w:left w:val="nil"/>
              <w:bottom w:val="nil"/>
              <w:right w:val="nil"/>
            </w:tcBorders>
            <w:shd w:val="clear" w:color="auto" w:fill="auto"/>
            <w:noWrap/>
            <w:vAlign w:val="center"/>
          </w:tcPr>
          <w:p w14:paraId="7BE95103" w14:textId="19F80167" w:rsidR="00AF593D" w:rsidRPr="00AF593D" w:rsidRDefault="00AF593D" w:rsidP="00AF593D">
            <w:pPr>
              <w:jc w:val="center"/>
              <w:rPr>
                <w:rFonts w:ascii="Futura Lt BT" w:hAnsi="Futura Lt BT"/>
                <w:color w:val="005CA9"/>
                <w:sz w:val="14"/>
                <w:szCs w:val="14"/>
              </w:rPr>
            </w:pPr>
            <w:r w:rsidRPr="00AF593D">
              <w:rPr>
                <w:rFonts w:ascii="Futura Lt BT" w:hAnsi="Futura Lt BT" w:cs="Calibri"/>
                <w:color w:val="005CA9"/>
                <w:sz w:val="14"/>
                <w:szCs w:val="14"/>
              </w:rPr>
              <w:t>-</w:t>
            </w:r>
          </w:p>
        </w:tc>
        <w:tc>
          <w:tcPr>
            <w:tcW w:w="1191" w:type="dxa"/>
            <w:tcBorders>
              <w:top w:val="nil"/>
              <w:left w:val="nil"/>
              <w:bottom w:val="nil"/>
              <w:right w:val="nil"/>
            </w:tcBorders>
            <w:shd w:val="clear" w:color="auto" w:fill="auto"/>
            <w:noWrap/>
            <w:vAlign w:val="center"/>
          </w:tcPr>
          <w:p w14:paraId="40D5E9BC" w14:textId="5C622BF1" w:rsidR="00AF593D" w:rsidRPr="00AF593D" w:rsidRDefault="00AF593D" w:rsidP="00AF593D">
            <w:pPr>
              <w:jc w:val="center"/>
              <w:rPr>
                <w:rFonts w:ascii="Futura Lt BT" w:hAnsi="Futura Lt BT"/>
                <w:color w:val="005CA9"/>
                <w:sz w:val="14"/>
                <w:szCs w:val="14"/>
              </w:rPr>
            </w:pPr>
            <w:r w:rsidRPr="00AF593D">
              <w:rPr>
                <w:rFonts w:ascii="Futura Lt BT" w:hAnsi="Futura Lt BT" w:cs="Calibri"/>
                <w:color w:val="005CA9"/>
                <w:sz w:val="14"/>
                <w:szCs w:val="14"/>
              </w:rPr>
              <w:t>-</w:t>
            </w:r>
          </w:p>
        </w:tc>
        <w:tc>
          <w:tcPr>
            <w:tcW w:w="1191" w:type="dxa"/>
            <w:tcBorders>
              <w:top w:val="nil"/>
              <w:left w:val="nil"/>
              <w:bottom w:val="nil"/>
            </w:tcBorders>
            <w:shd w:val="clear" w:color="auto" w:fill="auto"/>
            <w:noWrap/>
            <w:vAlign w:val="center"/>
          </w:tcPr>
          <w:p w14:paraId="69749EB2" w14:textId="5898E98B" w:rsidR="00AF593D" w:rsidRPr="00AF593D" w:rsidRDefault="00AF593D" w:rsidP="00AF593D">
            <w:pPr>
              <w:jc w:val="right"/>
              <w:rPr>
                <w:rFonts w:ascii="Futura Lt BT" w:hAnsi="Futura Lt BT"/>
                <w:color w:val="005CA9"/>
                <w:sz w:val="14"/>
                <w:szCs w:val="14"/>
              </w:rPr>
            </w:pPr>
            <w:r w:rsidRPr="00AF593D">
              <w:rPr>
                <w:rFonts w:ascii="Futura Lt BT" w:hAnsi="Futura Lt BT" w:cs="Calibri"/>
                <w:color w:val="005CA9"/>
                <w:sz w:val="14"/>
                <w:szCs w:val="14"/>
              </w:rPr>
              <w:t>325.556</w:t>
            </w:r>
          </w:p>
        </w:tc>
      </w:tr>
      <w:tr w:rsidR="00AF593D" w:rsidRPr="00AF593D" w14:paraId="502C2D25" w14:textId="77777777" w:rsidTr="00C6118B">
        <w:trPr>
          <w:trHeight w:val="227"/>
        </w:trPr>
        <w:tc>
          <w:tcPr>
            <w:tcW w:w="2977" w:type="dxa"/>
            <w:tcBorders>
              <w:top w:val="nil"/>
              <w:left w:val="nil"/>
              <w:bottom w:val="nil"/>
              <w:right w:val="nil"/>
            </w:tcBorders>
            <w:shd w:val="clear" w:color="auto" w:fill="auto"/>
            <w:vAlign w:val="center"/>
            <w:hideMark/>
          </w:tcPr>
          <w:p w14:paraId="213C1882" w14:textId="77777777" w:rsidR="00AF593D" w:rsidRPr="00AF593D" w:rsidRDefault="00AF593D" w:rsidP="00AF593D">
            <w:pPr>
              <w:rPr>
                <w:rFonts w:ascii="Futura Lt BT" w:hAnsi="Futura Lt BT"/>
                <w:color w:val="005CA9"/>
                <w:sz w:val="14"/>
                <w:szCs w:val="14"/>
              </w:rPr>
            </w:pPr>
            <w:r w:rsidRPr="00AF593D">
              <w:rPr>
                <w:rFonts w:ascii="Futura Lt BT" w:hAnsi="Futura Lt BT" w:cs="Symbol"/>
                <w:color w:val="005CA9"/>
                <w:sz w:val="14"/>
                <w:szCs w:val="14"/>
              </w:rPr>
              <w:t>Títulos e valores mobiliários (4)</w:t>
            </w:r>
          </w:p>
        </w:tc>
        <w:tc>
          <w:tcPr>
            <w:tcW w:w="1049" w:type="dxa"/>
            <w:tcBorders>
              <w:top w:val="nil"/>
              <w:left w:val="nil"/>
              <w:bottom w:val="nil"/>
              <w:right w:val="nil"/>
            </w:tcBorders>
            <w:shd w:val="clear" w:color="auto" w:fill="auto"/>
            <w:noWrap/>
            <w:vAlign w:val="center"/>
          </w:tcPr>
          <w:p w14:paraId="1984E9A1" w14:textId="6021215C" w:rsidR="00AF593D" w:rsidRPr="00AF593D" w:rsidRDefault="00AF593D" w:rsidP="00AF593D">
            <w:pPr>
              <w:jc w:val="center"/>
              <w:rPr>
                <w:rFonts w:ascii="Futura Lt BT" w:hAnsi="Futura Lt BT"/>
                <w:color w:val="005CA9"/>
                <w:sz w:val="14"/>
                <w:szCs w:val="14"/>
              </w:rPr>
            </w:pPr>
            <w:r w:rsidRPr="00AF593D">
              <w:rPr>
                <w:rFonts w:ascii="Futura Lt BT" w:hAnsi="Futura Lt BT" w:cs="Calibri"/>
                <w:color w:val="005CA9"/>
                <w:sz w:val="14"/>
                <w:szCs w:val="14"/>
              </w:rPr>
              <w:t>-</w:t>
            </w:r>
          </w:p>
        </w:tc>
        <w:tc>
          <w:tcPr>
            <w:tcW w:w="1191" w:type="dxa"/>
            <w:tcBorders>
              <w:top w:val="nil"/>
              <w:left w:val="nil"/>
              <w:bottom w:val="nil"/>
              <w:right w:val="nil"/>
            </w:tcBorders>
            <w:shd w:val="clear" w:color="auto" w:fill="auto"/>
            <w:noWrap/>
            <w:vAlign w:val="center"/>
          </w:tcPr>
          <w:p w14:paraId="1B037405" w14:textId="7209B6D0" w:rsidR="00AF593D" w:rsidRPr="00AF593D" w:rsidRDefault="00AF593D" w:rsidP="00AF593D">
            <w:pPr>
              <w:jc w:val="center"/>
              <w:rPr>
                <w:rFonts w:ascii="Futura Lt BT" w:hAnsi="Futura Lt BT"/>
                <w:color w:val="005CA9"/>
                <w:sz w:val="14"/>
                <w:szCs w:val="14"/>
              </w:rPr>
            </w:pPr>
            <w:r w:rsidRPr="00AF593D">
              <w:rPr>
                <w:rFonts w:ascii="Futura Lt BT" w:hAnsi="Futura Lt BT" w:cs="Calibri"/>
                <w:color w:val="005CA9"/>
                <w:sz w:val="14"/>
                <w:szCs w:val="14"/>
              </w:rPr>
              <w:t>-</w:t>
            </w:r>
          </w:p>
        </w:tc>
        <w:tc>
          <w:tcPr>
            <w:tcW w:w="1191" w:type="dxa"/>
            <w:tcBorders>
              <w:top w:val="nil"/>
              <w:left w:val="nil"/>
              <w:bottom w:val="nil"/>
              <w:right w:val="nil"/>
            </w:tcBorders>
            <w:shd w:val="clear" w:color="auto" w:fill="auto"/>
            <w:noWrap/>
            <w:vAlign w:val="center"/>
          </w:tcPr>
          <w:p w14:paraId="6E86B5EF" w14:textId="79B73515" w:rsidR="00AF593D" w:rsidRPr="00AF593D" w:rsidRDefault="00AF593D" w:rsidP="00AF593D">
            <w:pPr>
              <w:jc w:val="center"/>
              <w:rPr>
                <w:rFonts w:ascii="Futura Lt BT" w:hAnsi="Futura Lt BT"/>
                <w:color w:val="005CA9"/>
                <w:sz w:val="14"/>
                <w:szCs w:val="14"/>
              </w:rPr>
            </w:pPr>
            <w:r w:rsidRPr="00AF593D">
              <w:rPr>
                <w:rFonts w:ascii="Futura Lt BT" w:hAnsi="Futura Lt BT" w:cs="Calibri"/>
                <w:color w:val="005CA9"/>
                <w:sz w:val="14"/>
                <w:szCs w:val="14"/>
              </w:rPr>
              <w:t>-</w:t>
            </w:r>
          </w:p>
        </w:tc>
        <w:tc>
          <w:tcPr>
            <w:tcW w:w="1190" w:type="dxa"/>
            <w:tcBorders>
              <w:top w:val="nil"/>
              <w:left w:val="nil"/>
              <w:bottom w:val="nil"/>
              <w:right w:val="nil"/>
            </w:tcBorders>
            <w:shd w:val="clear" w:color="auto" w:fill="auto"/>
            <w:noWrap/>
            <w:vAlign w:val="center"/>
          </w:tcPr>
          <w:p w14:paraId="40FE9506" w14:textId="047C59A6" w:rsidR="00AF593D" w:rsidRPr="00AF593D" w:rsidRDefault="00AF593D" w:rsidP="00AF593D">
            <w:pPr>
              <w:jc w:val="center"/>
              <w:rPr>
                <w:rFonts w:ascii="Futura Lt BT" w:hAnsi="Futura Lt BT"/>
                <w:color w:val="005CA9"/>
                <w:sz w:val="14"/>
                <w:szCs w:val="14"/>
              </w:rPr>
            </w:pPr>
            <w:r w:rsidRPr="00AF593D">
              <w:rPr>
                <w:rFonts w:ascii="Futura Lt BT" w:hAnsi="Futura Lt BT" w:cs="Calibri"/>
                <w:color w:val="005CA9"/>
                <w:sz w:val="14"/>
                <w:szCs w:val="14"/>
              </w:rPr>
              <w:t>-</w:t>
            </w:r>
          </w:p>
        </w:tc>
        <w:tc>
          <w:tcPr>
            <w:tcW w:w="1191" w:type="dxa"/>
            <w:tcBorders>
              <w:top w:val="nil"/>
              <w:left w:val="nil"/>
              <w:bottom w:val="nil"/>
            </w:tcBorders>
            <w:shd w:val="clear" w:color="auto" w:fill="auto"/>
            <w:noWrap/>
            <w:vAlign w:val="center"/>
          </w:tcPr>
          <w:p w14:paraId="01A7E31F" w14:textId="3187E1E3" w:rsidR="00AF593D" w:rsidRPr="00AF593D" w:rsidRDefault="00AF593D" w:rsidP="00AF593D">
            <w:pPr>
              <w:jc w:val="right"/>
              <w:rPr>
                <w:rFonts w:ascii="Futura Lt BT" w:hAnsi="Futura Lt BT"/>
                <w:color w:val="005CA9"/>
                <w:sz w:val="14"/>
                <w:szCs w:val="14"/>
              </w:rPr>
            </w:pPr>
            <w:r w:rsidRPr="00AF593D">
              <w:rPr>
                <w:rFonts w:ascii="Futura Lt BT" w:hAnsi="Futura Lt BT" w:cs="Calibri"/>
                <w:color w:val="005CA9"/>
                <w:sz w:val="14"/>
                <w:szCs w:val="14"/>
              </w:rPr>
              <w:t>60.179</w:t>
            </w:r>
          </w:p>
        </w:tc>
        <w:tc>
          <w:tcPr>
            <w:tcW w:w="1191" w:type="dxa"/>
            <w:tcBorders>
              <w:top w:val="nil"/>
              <w:left w:val="nil"/>
              <w:bottom w:val="nil"/>
              <w:right w:val="nil"/>
            </w:tcBorders>
            <w:shd w:val="clear" w:color="auto" w:fill="auto"/>
            <w:noWrap/>
            <w:vAlign w:val="center"/>
          </w:tcPr>
          <w:p w14:paraId="20C0CADF" w14:textId="40F03F68" w:rsidR="00AF593D" w:rsidRPr="00AF593D" w:rsidRDefault="00AF593D" w:rsidP="00AF593D">
            <w:pPr>
              <w:jc w:val="center"/>
              <w:rPr>
                <w:rFonts w:ascii="Futura Lt BT" w:hAnsi="Futura Lt BT"/>
                <w:color w:val="005CA9"/>
                <w:sz w:val="14"/>
                <w:szCs w:val="14"/>
              </w:rPr>
            </w:pPr>
            <w:r w:rsidRPr="00AF593D">
              <w:rPr>
                <w:rFonts w:ascii="Futura Lt BT" w:hAnsi="Futura Lt BT" w:cs="Calibri"/>
                <w:color w:val="005CA9"/>
                <w:sz w:val="14"/>
                <w:szCs w:val="14"/>
              </w:rPr>
              <w:t>-</w:t>
            </w:r>
          </w:p>
        </w:tc>
        <w:tc>
          <w:tcPr>
            <w:tcW w:w="1190" w:type="dxa"/>
            <w:tcBorders>
              <w:top w:val="nil"/>
              <w:left w:val="nil"/>
              <w:bottom w:val="nil"/>
              <w:right w:val="nil"/>
            </w:tcBorders>
            <w:shd w:val="clear" w:color="auto" w:fill="auto"/>
            <w:noWrap/>
            <w:vAlign w:val="center"/>
          </w:tcPr>
          <w:p w14:paraId="1F337FBE" w14:textId="087676AE" w:rsidR="00AF593D" w:rsidRPr="00AF593D" w:rsidRDefault="00AF593D" w:rsidP="00AF593D">
            <w:pPr>
              <w:jc w:val="center"/>
              <w:rPr>
                <w:rFonts w:ascii="Futura Lt BT" w:hAnsi="Futura Lt BT"/>
                <w:color w:val="005CA9"/>
                <w:sz w:val="14"/>
                <w:szCs w:val="14"/>
              </w:rPr>
            </w:pPr>
            <w:r w:rsidRPr="00AF593D">
              <w:rPr>
                <w:rFonts w:ascii="Futura Lt BT" w:hAnsi="Futura Lt BT" w:cs="Calibri"/>
                <w:color w:val="005CA9"/>
                <w:sz w:val="14"/>
                <w:szCs w:val="14"/>
              </w:rPr>
              <w:t>-</w:t>
            </w:r>
          </w:p>
        </w:tc>
        <w:tc>
          <w:tcPr>
            <w:tcW w:w="1191" w:type="dxa"/>
            <w:tcBorders>
              <w:top w:val="nil"/>
              <w:left w:val="nil"/>
              <w:bottom w:val="nil"/>
              <w:right w:val="nil"/>
            </w:tcBorders>
            <w:shd w:val="clear" w:color="auto" w:fill="auto"/>
            <w:noWrap/>
            <w:vAlign w:val="center"/>
          </w:tcPr>
          <w:p w14:paraId="15B859E1" w14:textId="5DC78559" w:rsidR="00AF593D" w:rsidRPr="00AF593D" w:rsidRDefault="00AF593D" w:rsidP="00AF593D">
            <w:pPr>
              <w:jc w:val="center"/>
              <w:rPr>
                <w:rFonts w:ascii="Futura Lt BT" w:hAnsi="Futura Lt BT"/>
                <w:color w:val="005CA9"/>
                <w:sz w:val="14"/>
                <w:szCs w:val="14"/>
              </w:rPr>
            </w:pPr>
            <w:r w:rsidRPr="00AF593D">
              <w:rPr>
                <w:rFonts w:ascii="Futura Lt BT" w:hAnsi="Futura Lt BT" w:cs="Calibri"/>
                <w:color w:val="005CA9"/>
                <w:sz w:val="14"/>
                <w:szCs w:val="14"/>
              </w:rPr>
              <w:t>-</w:t>
            </w:r>
          </w:p>
        </w:tc>
        <w:tc>
          <w:tcPr>
            <w:tcW w:w="1191" w:type="dxa"/>
            <w:tcBorders>
              <w:top w:val="nil"/>
              <w:left w:val="nil"/>
              <w:bottom w:val="nil"/>
              <w:right w:val="nil"/>
            </w:tcBorders>
            <w:shd w:val="clear" w:color="auto" w:fill="auto"/>
            <w:noWrap/>
            <w:vAlign w:val="center"/>
          </w:tcPr>
          <w:p w14:paraId="5C5CD142" w14:textId="05019372" w:rsidR="00AF593D" w:rsidRPr="00AF593D" w:rsidRDefault="00AF593D" w:rsidP="00AF593D">
            <w:pPr>
              <w:jc w:val="center"/>
              <w:rPr>
                <w:rFonts w:ascii="Futura Lt BT" w:hAnsi="Futura Lt BT"/>
                <w:color w:val="005CA9"/>
                <w:sz w:val="14"/>
                <w:szCs w:val="14"/>
              </w:rPr>
            </w:pPr>
            <w:r w:rsidRPr="00AF593D">
              <w:rPr>
                <w:rFonts w:ascii="Futura Lt BT" w:hAnsi="Futura Lt BT" w:cs="Calibri"/>
                <w:color w:val="005CA9"/>
                <w:sz w:val="14"/>
                <w:szCs w:val="14"/>
              </w:rPr>
              <w:t>-</w:t>
            </w:r>
          </w:p>
        </w:tc>
        <w:tc>
          <w:tcPr>
            <w:tcW w:w="1191" w:type="dxa"/>
            <w:tcBorders>
              <w:top w:val="nil"/>
              <w:left w:val="nil"/>
              <w:bottom w:val="nil"/>
            </w:tcBorders>
            <w:shd w:val="clear" w:color="auto" w:fill="auto"/>
            <w:noWrap/>
            <w:vAlign w:val="center"/>
          </w:tcPr>
          <w:p w14:paraId="6FD4C23A" w14:textId="280931C2" w:rsidR="00AF593D" w:rsidRPr="00AF593D" w:rsidRDefault="00AF593D" w:rsidP="00AF593D">
            <w:pPr>
              <w:jc w:val="right"/>
              <w:rPr>
                <w:rFonts w:ascii="Futura Lt BT" w:hAnsi="Futura Lt BT"/>
                <w:color w:val="005CA9"/>
                <w:sz w:val="14"/>
                <w:szCs w:val="14"/>
              </w:rPr>
            </w:pPr>
            <w:r w:rsidRPr="00AF593D">
              <w:rPr>
                <w:rFonts w:ascii="Futura Lt BT" w:hAnsi="Futura Lt BT" w:cs="Calibri"/>
                <w:color w:val="005CA9"/>
                <w:sz w:val="14"/>
                <w:szCs w:val="14"/>
              </w:rPr>
              <w:t>70.993</w:t>
            </w:r>
          </w:p>
        </w:tc>
      </w:tr>
      <w:tr w:rsidR="00AF593D" w:rsidRPr="00AF593D" w14:paraId="7FCA48CC" w14:textId="77777777" w:rsidTr="00C6118B">
        <w:trPr>
          <w:trHeight w:val="227"/>
        </w:trPr>
        <w:tc>
          <w:tcPr>
            <w:tcW w:w="2977" w:type="dxa"/>
            <w:tcBorders>
              <w:top w:val="nil"/>
              <w:left w:val="nil"/>
              <w:bottom w:val="nil"/>
              <w:right w:val="nil"/>
            </w:tcBorders>
            <w:shd w:val="clear" w:color="auto" w:fill="auto"/>
            <w:vAlign w:val="center"/>
            <w:hideMark/>
          </w:tcPr>
          <w:p w14:paraId="49CCCADE" w14:textId="77777777" w:rsidR="00AF593D" w:rsidRPr="00AF593D" w:rsidRDefault="00AF593D" w:rsidP="00AF593D">
            <w:pPr>
              <w:rPr>
                <w:rFonts w:ascii="Futura Lt BT" w:hAnsi="Futura Lt BT"/>
                <w:color w:val="005CA9"/>
                <w:sz w:val="14"/>
                <w:szCs w:val="14"/>
              </w:rPr>
            </w:pPr>
            <w:r w:rsidRPr="00AF593D">
              <w:rPr>
                <w:rFonts w:ascii="Futura Lt BT" w:hAnsi="Futura Lt BT" w:cs="Symbol"/>
                <w:color w:val="005CA9"/>
                <w:sz w:val="14"/>
                <w:szCs w:val="14"/>
              </w:rPr>
              <w:t>Rendas a receber (5)</w:t>
            </w:r>
          </w:p>
        </w:tc>
        <w:tc>
          <w:tcPr>
            <w:tcW w:w="1049" w:type="dxa"/>
            <w:tcBorders>
              <w:top w:val="nil"/>
              <w:left w:val="nil"/>
              <w:bottom w:val="nil"/>
              <w:right w:val="nil"/>
            </w:tcBorders>
            <w:shd w:val="clear" w:color="auto" w:fill="auto"/>
            <w:noWrap/>
            <w:vAlign w:val="center"/>
          </w:tcPr>
          <w:p w14:paraId="508F8C1A" w14:textId="44F19E3A" w:rsidR="00AF593D" w:rsidRPr="00AF593D" w:rsidRDefault="00AF593D" w:rsidP="00AF593D">
            <w:pPr>
              <w:jc w:val="right"/>
              <w:rPr>
                <w:rFonts w:ascii="Futura Lt BT" w:hAnsi="Futura Lt BT"/>
                <w:color w:val="005CA9"/>
                <w:sz w:val="14"/>
                <w:szCs w:val="14"/>
              </w:rPr>
            </w:pPr>
            <w:r w:rsidRPr="00AF593D">
              <w:rPr>
                <w:rFonts w:ascii="Futura Lt BT" w:hAnsi="Futura Lt BT" w:cs="Calibri"/>
                <w:color w:val="005CA9"/>
                <w:sz w:val="14"/>
                <w:szCs w:val="14"/>
              </w:rPr>
              <w:t>544.145</w:t>
            </w:r>
          </w:p>
        </w:tc>
        <w:tc>
          <w:tcPr>
            <w:tcW w:w="1191" w:type="dxa"/>
            <w:tcBorders>
              <w:top w:val="nil"/>
              <w:left w:val="nil"/>
              <w:bottom w:val="nil"/>
              <w:right w:val="nil"/>
            </w:tcBorders>
            <w:shd w:val="clear" w:color="auto" w:fill="auto"/>
            <w:noWrap/>
            <w:vAlign w:val="center"/>
          </w:tcPr>
          <w:p w14:paraId="2DFE990A" w14:textId="044FEBF8" w:rsidR="00AF593D" w:rsidRPr="00AF593D" w:rsidRDefault="00AF593D" w:rsidP="00AF593D">
            <w:pPr>
              <w:jc w:val="right"/>
              <w:rPr>
                <w:rFonts w:ascii="Futura Lt BT" w:hAnsi="Futura Lt BT"/>
                <w:color w:val="005CA9"/>
                <w:sz w:val="14"/>
                <w:szCs w:val="14"/>
              </w:rPr>
            </w:pPr>
            <w:r w:rsidRPr="00AF593D">
              <w:rPr>
                <w:rFonts w:ascii="Futura Lt BT" w:hAnsi="Futura Lt BT" w:cs="Calibri"/>
                <w:color w:val="005CA9"/>
                <w:sz w:val="14"/>
                <w:szCs w:val="14"/>
              </w:rPr>
              <w:t>41.446</w:t>
            </w:r>
          </w:p>
        </w:tc>
        <w:tc>
          <w:tcPr>
            <w:tcW w:w="1191" w:type="dxa"/>
            <w:tcBorders>
              <w:top w:val="nil"/>
              <w:left w:val="nil"/>
              <w:bottom w:val="nil"/>
              <w:right w:val="nil"/>
            </w:tcBorders>
            <w:shd w:val="clear" w:color="auto" w:fill="auto"/>
            <w:noWrap/>
            <w:vAlign w:val="center"/>
          </w:tcPr>
          <w:p w14:paraId="1B41D513" w14:textId="091C34DB" w:rsidR="00AF593D" w:rsidRPr="00AF593D" w:rsidRDefault="00AF593D" w:rsidP="00AF593D">
            <w:pPr>
              <w:jc w:val="right"/>
              <w:rPr>
                <w:rFonts w:ascii="Futura Lt BT" w:hAnsi="Futura Lt BT"/>
                <w:color w:val="005CA9"/>
                <w:sz w:val="14"/>
                <w:szCs w:val="14"/>
              </w:rPr>
            </w:pPr>
            <w:r w:rsidRPr="00AF593D">
              <w:rPr>
                <w:rFonts w:ascii="Futura Lt BT" w:hAnsi="Futura Lt BT" w:cs="Calibri"/>
                <w:color w:val="005CA9"/>
                <w:sz w:val="14"/>
                <w:szCs w:val="14"/>
              </w:rPr>
              <w:t>177.144</w:t>
            </w:r>
          </w:p>
        </w:tc>
        <w:tc>
          <w:tcPr>
            <w:tcW w:w="1190" w:type="dxa"/>
            <w:tcBorders>
              <w:top w:val="nil"/>
              <w:left w:val="nil"/>
              <w:bottom w:val="nil"/>
              <w:right w:val="nil"/>
            </w:tcBorders>
            <w:shd w:val="clear" w:color="auto" w:fill="auto"/>
            <w:noWrap/>
            <w:vAlign w:val="center"/>
          </w:tcPr>
          <w:p w14:paraId="4797F578" w14:textId="1A246C09" w:rsidR="00AF593D" w:rsidRPr="00AF593D" w:rsidRDefault="00AF593D" w:rsidP="00AF593D">
            <w:pPr>
              <w:jc w:val="center"/>
              <w:rPr>
                <w:rFonts w:ascii="Futura Lt BT" w:hAnsi="Futura Lt BT"/>
                <w:color w:val="005CA9"/>
                <w:sz w:val="14"/>
                <w:szCs w:val="14"/>
              </w:rPr>
            </w:pPr>
            <w:r w:rsidRPr="00AF593D">
              <w:rPr>
                <w:rFonts w:ascii="Futura Lt BT" w:hAnsi="Futura Lt BT" w:cs="Calibri"/>
                <w:color w:val="005CA9"/>
                <w:sz w:val="14"/>
                <w:szCs w:val="14"/>
              </w:rPr>
              <w:t>-</w:t>
            </w:r>
          </w:p>
        </w:tc>
        <w:tc>
          <w:tcPr>
            <w:tcW w:w="1191" w:type="dxa"/>
            <w:tcBorders>
              <w:top w:val="nil"/>
              <w:left w:val="nil"/>
              <w:bottom w:val="nil"/>
            </w:tcBorders>
            <w:shd w:val="clear" w:color="auto" w:fill="auto"/>
            <w:noWrap/>
            <w:vAlign w:val="center"/>
          </w:tcPr>
          <w:p w14:paraId="2BB0E5F2" w14:textId="02514AC6" w:rsidR="00AF593D" w:rsidRPr="00AF593D" w:rsidRDefault="00AF593D" w:rsidP="00AF593D">
            <w:pPr>
              <w:jc w:val="right"/>
              <w:rPr>
                <w:rFonts w:ascii="Futura Lt BT" w:hAnsi="Futura Lt BT"/>
                <w:color w:val="005CA9"/>
                <w:sz w:val="14"/>
                <w:szCs w:val="14"/>
              </w:rPr>
            </w:pPr>
            <w:r w:rsidRPr="00AF593D">
              <w:rPr>
                <w:rFonts w:ascii="Futura Lt BT" w:hAnsi="Futura Lt BT" w:cs="Calibri"/>
                <w:color w:val="005CA9"/>
                <w:sz w:val="14"/>
                <w:szCs w:val="14"/>
              </w:rPr>
              <w:t>557.847</w:t>
            </w:r>
          </w:p>
        </w:tc>
        <w:tc>
          <w:tcPr>
            <w:tcW w:w="1191" w:type="dxa"/>
            <w:tcBorders>
              <w:top w:val="nil"/>
              <w:left w:val="nil"/>
              <w:bottom w:val="nil"/>
              <w:right w:val="nil"/>
            </w:tcBorders>
            <w:shd w:val="clear" w:color="auto" w:fill="auto"/>
            <w:noWrap/>
            <w:vAlign w:val="center"/>
          </w:tcPr>
          <w:p w14:paraId="3C72373A" w14:textId="759E59B0" w:rsidR="00AF593D" w:rsidRPr="00AF593D" w:rsidRDefault="00AF593D" w:rsidP="00AF593D">
            <w:pPr>
              <w:jc w:val="right"/>
              <w:rPr>
                <w:rFonts w:ascii="Futura Lt BT" w:hAnsi="Futura Lt BT"/>
                <w:color w:val="005CA9"/>
                <w:sz w:val="14"/>
                <w:szCs w:val="14"/>
              </w:rPr>
            </w:pPr>
            <w:r w:rsidRPr="00AF593D">
              <w:rPr>
                <w:rFonts w:ascii="Futura Lt BT" w:hAnsi="Futura Lt BT" w:cs="Calibri"/>
                <w:color w:val="005CA9"/>
                <w:sz w:val="14"/>
                <w:szCs w:val="14"/>
              </w:rPr>
              <w:t>562.973</w:t>
            </w:r>
          </w:p>
        </w:tc>
        <w:tc>
          <w:tcPr>
            <w:tcW w:w="1190" w:type="dxa"/>
            <w:tcBorders>
              <w:top w:val="nil"/>
              <w:left w:val="nil"/>
              <w:bottom w:val="nil"/>
              <w:right w:val="nil"/>
            </w:tcBorders>
            <w:shd w:val="clear" w:color="auto" w:fill="auto"/>
            <w:noWrap/>
            <w:vAlign w:val="center"/>
          </w:tcPr>
          <w:p w14:paraId="04BD7C66" w14:textId="75E5D7A3" w:rsidR="00AF593D" w:rsidRPr="00AF593D" w:rsidRDefault="00AF593D" w:rsidP="00AF593D">
            <w:pPr>
              <w:jc w:val="right"/>
              <w:rPr>
                <w:rFonts w:ascii="Futura Lt BT" w:hAnsi="Futura Lt BT"/>
                <w:color w:val="005CA9"/>
                <w:sz w:val="14"/>
                <w:szCs w:val="14"/>
              </w:rPr>
            </w:pPr>
            <w:r w:rsidRPr="00AF593D">
              <w:rPr>
                <w:rFonts w:ascii="Futura Lt BT" w:hAnsi="Futura Lt BT" w:cs="Calibri"/>
                <w:color w:val="005CA9"/>
                <w:sz w:val="14"/>
                <w:szCs w:val="14"/>
              </w:rPr>
              <w:t>29.197</w:t>
            </w:r>
          </w:p>
        </w:tc>
        <w:tc>
          <w:tcPr>
            <w:tcW w:w="1191" w:type="dxa"/>
            <w:tcBorders>
              <w:top w:val="nil"/>
              <w:left w:val="nil"/>
              <w:bottom w:val="nil"/>
              <w:right w:val="nil"/>
            </w:tcBorders>
            <w:shd w:val="clear" w:color="auto" w:fill="auto"/>
            <w:noWrap/>
            <w:vAlign w:val="center"/>
          </w:tcPr>
          <w:p w14:paraId="7459FDBD" w14:textId="2DC13D51" w:rsidR="00AF593D" w:rsidRPr="00AF593D" w:rsidRDefault="00AF593D" w:rsidP="00AF593D">
            <w:pPr>
              <w:jc w:val="right"/>
              <w:rPr>
                <w:rFonts w:ascii="Futura Lt BT" w:hAnsi="Futura Lt BT"/>
                <w:color w:val="005CA9"/>
                <w:sz w:val="14"/>
                <w:szCs w:val="14"/>
              </w:rPr>
            </w:pPr>
            <w:r w:rsidRPr="00AF593D">
              <w:rPr>
                <w:rFonts w:ascii="Futura Lt BT" w:hAnsi="Futura Lt BT" w:cs="Calibri"/>
                <w:color w:val="005CA9"/>
                <w:sz w:val="14"/>
                <w:szCs w:val="14"/>
              </w:rPr>
              <w:t>140.794</w:t>
            </w:r>
          </w:p>
        </w:tc>
        <w:tc>
          <w:tcPr>
            <w:tcW w:w="1191" w:type="dxa"/>
            <w:tcBorders>
              <w:top w:val="nil"/>
              <w:left w:val="nil"/>
              <w:bottom w:val="nil"/>
              <w:right w:val="nil"/>
            </w:tcBorders>
            <w:shd w:val="clear" w:color="auto" w:fill="auto"/>
            <w:noWrap/>
            <w:vAlign w:val="center"/>
          </w:tcPr>
          <w:p w14:paraId="3B682DB4" w14:textId="3E05A3B8" w:rsidR="00AF593D" w:rsidRPr="00AF593D" w:rsidRDefault="00AF593D" w:rsidP="00AF593D">
            <w:pPr>
              <w:jc w:val="center"/>
              <w:rPr>
                <w:rFonts w:ascii="Futura Lt BT" w:hAnsi="Futura Lt BT"/>
                <w:color w:val="005CA9"/>
                <w:sz w:val="14"/>
                <w:szCs w:val="14"/>
              </w:rPr>
            </w:pPr>
            <w:r w:rsidRPr="00AF593D">
              <w:rPr>
                <w:rFonts w:ascii="Futura Lt BT" w:hAnsi="Futura Lt BT" w:cs="Calibri"/>
                <w:color w:val="005CA9"/>
                <w:sz w:val="14"/>
                <w:szCs w:val="14"/>
              </w:rPr>
              <w:t>-</w:t>
            </w:r>
          </w:p>
        </w:tc>
        <w:tc>
          <w:tcPr>
            <w:tcW w:w="1191" w:type="dxa"/>
            <w:tcBorders>
              <w:top w:val="nil"/>
              <w:left w:val="nil"/>
              <w:bottom w:val="nil"/>
            </w:tcBorders>
            <w:shd w:val="clear" w:color="auto" w:fill="auto"/>
            <w:noWrap/>
            <w:vAlign w:val="center"/>
          </w:tcPr>
          <w:p w14:paraId="26AE178D" w14:textId="6F88BA6D" w:rsidR="00AF593D" w:rsidRPr="00AF593D" w:rsidRDefault="00AF593D" w:rsidP="00AF593D">
            <w:pPr>
              <w:jc w:val="right"/>
              <w:rPr>
                <w:rFonts w:ascii="Futura Lt BT" w:hAnsi="Futura Lt BT"/>
                <w:color w:val="005CA9"/>
                <w:sz w:val="14"/>
                <w:szCs w:val="14"/>
              </w:rPr>
            </w:pPr>
            <w:r w:rsidRPr="00AF593D">
              <w:rPr>
                <w:rFonts w:ascii="Futura Lt BT" w:hAnsi="Futura Lt BT" w:cs="Calibri"/>
                <w:color w:val="005CA9"/>
                <w:sz w:val="14"/>
                <w:szCs w:val="14"/>
              </w:rPr>
              <w:t>544.490</w:t>
            </w:r>
          </w:p>
        </w:tc>
      </w:tr>
      <w:tr w:rsidR="00AF593D" w:rsidRPr="00AF593D" w14:paraId="7FE1A2F1" w14:textId="77777777" w:rsidTr="00C6118B">
        <w:trPr>
          <w:trHeight w:val="227"/>
        </w:trPr>
        <w:tc>
          <w:tcPr>
            <w:tcW w:w="2977" w:type="dxa"/>
            <w:tcBorders>
              <w:top w:val="nil"/>
              <w:left w:val="nil"/>
              <w:bottom w:val="nil"/>
              <w:right w:val="nil"/>
            </w:tcBorders>
            <w:shd w:val="clear" w:color="auto" w:fill="auto"/>
            <w:vAlign w:val="center"/>
            <w:hideMark/>
          </w:tcPr>
          <w:p w14:paraId="0E57AC61" w14:textId="77777777" w:rsidR="00AF593D" w:rsidRPr="00AF593D" w:rsidRDefault="00AF593D" w:rsidP="00AF593D">
            <w:pPr>
              <w:rPr>
                <w:rFonts w:ascii="Futura Lt BT" w:hAnsi="Futura Lt BT"/>
                <w:color w:val="005CA9"/>
                <w:sz w:val="14"/>
                <w:szCs w:val="14"/>
              </w:rPr>
            </w:pPr>
            <w:r w:rsidRPr="00AF593D">
              <w:rPr>
                <w:rFonts w:ascii="Futura Lt BT" w:hAnsi="Futura Lt BT" w:cs="Symbol"/>
                <w:color w:val="005CA9"/>
                <w:sz w:val="14"/>
                <w:szCs w:val="14"/>
              </w:rPr>
              <w:t>Operações de crédito (6)</w:t>
            </w:r>
          </w:p>
        </w:tc>
        <w:tc>
          <w:tcPr>
            <w:tcW w:w="1049" w:type="dxa"/>
            <w:tcBorders>
              <w:top w:val="nil"/>
              <w:left w:val="nil"/>
              <w:bottom w:val="nil"/>
              <w:right w:val="nil"/>
            </w:tcBorders>
            <w:shd w:val="clear" w:color="auto" w:fill="auto"/>
            <w:noWrap/>
            <w:vAlign w:val="center"/>
          </w:tcPr>
          <w:p w14:paraId="547CB8DD" w14:textId="03AE3592" w:rsidR="00AF593D" w:rsidRPr="00AF593D" w:rsidRDefault="00AF593D" w:rsidP="00AF593D">
            <w:pPr>
              <w:jc w:val="right"/>
              <w:rPr>
                <w:rFonts w:ascii="Futura Lt BT" w:hAnsi="Futura Lt BT"/>
                <w:color w:val="005CA9"/>
                <w:sz w:val="14"/>
                <w:szCs w:val="14"/>
              </w:rPr>
            </w:pPr>
            <w:r w:rsidRPr="00AF593D">
              <w:rPr>
                <w:rFonts w:ascii="Futura Lt BT" w:hAnsi="Futura Lt BT" w:cs="Calibri"/>
                <w:color w:val="005CA9"/>
                <w:sz w:val="14"/>
                <w:szCs w:val="14"/>
              </w:rPr>
              <w:t>10.515</w:t>
            </w:r>
          </w:p>
        </w:tc>
        <w:tc>
          <w:tcPr>
            <w:tcW w:w="1191" w:type="dxa"/>
            <w:tcBorders>
              <w:top w:val="nil"/>
              <w:left w:val="nil"/>
              <w:bottom w:val="nil"/>
              <w:right w:val="nil"/>
            </w:tcBorders>
            <w:shd w:val="clear" w:color="auto" w:fill="auto"/>
            <w:noWrap/>
            <w:vAlign w:val="center"/>
          </w:tcPr>
          <w:p w14:paraId="4FCCD5E5" w14:textId="4D49D8E3" w:rsidR="00AF593D" w:rsidRPr="00AF593D" w:rsidRDefault="00AF593D" w:rsidP="00AF593D">
            <w:pPr>
              <w:jc w:val="center"/>
              <w:rPr>
                <w:rFonts w:ascii="Futura Lt BT" w:hAnsi="Futura Lt BT"/>
                <w:color w:val="005CA9"/>
                <w:sz w:val="14"/>
                <w:szCs w:val="14"/>
              </w:rPr>
            </w:pPr>
            <w:r w:rsidRPr="00AF593D">
              <w:rPr>
                <w:rFonts w:ascii="Futura Lt BT" w:hAnsi="Futura Lt BT" w:cs="Calibri"/>
                <w:color w:val="005CA9"/>
                <w:sz w:val="14"/>
                <w:szCs w:val="14"/>
              </w:rPr>
              <w:t>-</w:t>
            </w:r>
          </w:p>
        </w:tc>
        <w:tc>
          <w:tcPr>
            <w:tcW w:w="1191" w:type="dxa"/>
            <w:tcBorders>
              <w:top w:val="nil"/>
              <w:left w:val="nil"/>
              <w:bottom w:val="nil"/>
              <w:right w:val="nil"/>
            </w:tcBorders>
            <w:shd w:val="clear" w:color="auto" w:fill="auto"/>
            <w:noWrap/>
            <w:vAlign w:val="center"/>
          </w:tcPr>
          <w:p w14:paraId="00368358" w14:textId="25126BCD" w:rsidR="00AF593D" w:rsidRPr="00AF593D" w:rsidRDefault="00AF593D" w:rsidP="00AF593D">
            <w:pPr>
              <w:jc w:val="center"/>
              <w:rPr>
                <w:rFonts w:ascii="Futura Lt BT" w:hAnsi="Futura Lt BT"/>
                <w:color w:val="005CA9"/>
                <w:sz w:val="14"/>
                <w:szCs w:val="14"/>
              </w:rPr>
            </w:pPr>
            <w:r w:rsidRPr="00AF593D">
              <w:rPr>
                <w:rFonts w:ascii="Futura Lt BT" w:hAnsi="Futura Lt BT" w:cs="Calibri"/>
                <w:color w:val="005CA9"/>
                <w:sz w:val="14"/>
                <w:szCs w:val="14"/>
              </w:rPr>
              <w:t>-</w:t>
            </w:r>
          </w:p>
        </w:tc>
        <w:tc>
          <w:tcPr>
            <w:tcW w:w="1190" w:type="dxa"/>
            <w:tcBorders>
              <w:top w:val="nil"/>
              <w:left w:val="nil"/>
              <w:bottom w:val="nil"/>
              <w:right w:val="nil"/>
            </w:tcBorders>
            <w:shd w:val="clear" w:color="auto" w:fill="auto"/>
            <w:noWrap/>
            <w:vAlign w:val="center"/>
          </w:tcPr>
          <w:p w14:paraId="46596F94" w14:textId="4EBE5EE1" w:rsidR="00AF593D" w:rsidRPr="00AF593D" w:rsidRDefault="00AF593D" w:rsidP="00AF593D">
            <w:pPr>
              <w:jc w:val="right"/>
              <w:rPr>
                <w:rFonts w:ascii="Futura Lt BT" w:hAnsi="Futura Lt BT"/>
                <w:color w:val="005CA9"/>
                <w:sz w:val="14"/>
                <w:szCs w:val="14"/>
              </w:rPr>
            </w:pPr>
            <w:r w:rsidRPr="00AF593D">
              <w:rPr>
                <w:rFonts w:ascii="Futura Lt BT" w:hAnsi="Futura Lt BT" w:cs="Calibri"/>
                <w:color w:val="005CA9"/>
                <w:sz w:val="14"/>
                <w:szCs w:val="14"/>
              </w:rPr>
              <w:t>559.890</w:t>
            </w:r>
          </w:p>
        </w:tc>
        <w:tc>
          <w:tcPr>
            <w:tcW w:w="1191" w:type="dxa"/>
            <w:tcBorders>
              <w:top w:val="nil"/>
              <w:left w:val="nil"/>
              <w:bottom w:val="nil"/>
            </w:tcBorders>
            <w:shd w:val="clear" w:color="auto" w:fill="auto"/>
            <w:noWrap/>
            <w:vAlign w:val="center"/>
          </w:tcPr>
          <w:p w14:paraId="701A6BD6" w14:textId="23C144DB" w:rsidR="00AF593D" w:rsidRPr="00AF593D" w:rsidRDefault="006901AA" w:rsidP="00AF593D">
            <w:pPr>
              <w:jc w:val="right"/>
              <w:rPr>
                <w:rFonts w:ascii="Futura Lt BT" w:hAnsi="Futura Lt BT"/>
                <w:color w:val="005CA9"/>
                <w:sz w:val="14"/>
                <w:szCs w:val="14"/>
              </w:rPr>
            </w:pPr>
            <w:r>
              <w:rPr>
                <w:rFonts w:ascii="Futura Lt BT" w:hAnsi="Futura Lt BT" w:cs="Calibri"/>
                <w:color w:val="005CA9"/>
                <w:sz w:val="14"/>
                <w:szCs w:val="14"/>
              </w:rPr>
              <w:t>3.485.200</w:t>
            </w:r>
          </w:p>
        </w:tc>
        <w:tc>
          <w:tcPr>
            <w:tcW w:w="1191" w:type="dxa"/>
            <w:tcBorders>
              <w:top w:val="nil"/>
              <w:left w:val="nil"/>
              <w:bottom w:val="nil"/>
              <w:right w:val="nil"/>
            </w:tcBorders>
            <w:shd w:val="clear" w:color="auto" w:fill="auto"/>
            <w:noWrap/>
            <w:vAlign w:val="center"/>
          </w:tcPr>
          <w:p w14:paraId="40A7EE9F" w14:textId="1990700D" w:rsidR="00AF593D" w:rsidRPr="00AF593D" w:rsidRDefault="00AF593D" w:rsidP="00AF593D">
            <w:pPr>
              <w:jc w:val="right"/>
              <w:rPr>
                <w:rFonts w:ascii="Futura Lt BT" w:hAnsi="Futura Lt BT"/>
                <w:color w:val="005CA9"/>
                <w:sz w:val="14"/>
                <w:szCs w:val="14"/>
              </w:rPr>
            </w:pPr>
            <w:r w:rsidRPr="00AF593D">
              <w:rPr>
                <w:rFonts w:ascii="Futura Lt BT" w:hAnsi="Futura Lt BT" w:cs="Calibri"/>
                <w:color w:val="005CA9"/>
                <w:sz w:val="14"/>
                <w:szCs w:val="14"/>
              </w:rPr>
              <w:t>12.628</w:t>
            </w:r>
          </w:p>
        </w:tc>
        <w:tc>
          <w:tcPr>
            <w:tcW w:w="1190" w:type="dxa"/>
            <w:tcBorders>
              <w:top w:val="nil"/>
              <w:left w:val="nil"/>
              <w:bottom w:val="nil"/>
              <w:right w:val="nil"/>
            </w:tcBorders>
            <w:shd w:val="clear" w:color="auto" w:fill="auto"/>
            <w:noWrap/>
            <w:vAlign w:val="center"/>
          </w:tcPr>
          <w:p w14:paraId="057A2999" w14:textId="606ABC79" w:rsidR="00AF593D" w:rsidRPr="00AF593D" w:rsidRDefault="00AF593D" w:rsidP="00AF593D">
            <w:pPr>
              <w:jc w:val="center"/>
              <w:rPr>
                <w:rFonts w:ascii="Futura Lt BT" w:hAnsi="Futura Lt BT"/>
                <w:color w:val="005CA9"/>
                <w:sz w:val="14"/>
                <w:szCs w:val="14"/>
              </w:rPr>
            </w:pPr>
            <w:r w:rsidRPr="00AF593D">
              <w:rPr>
                <w:rFonts w:ascii="Futura Lt BT" w:hAnsi="Futura Lt BT" w:cs="Calibri"/>
                <w:color w:val="005CA9"/>
                <w:sz w:val="14"/>
                <w:szCs w:val="14"/>
              </w:rPr>
              <w:t>-</w:t>
            </w:r>
          </w:p>
        </w:tc>
        <w:tc>
          <w:tcPr>
            <w:tcW w:w="1191" w:type="dxa"/>
            <w:tcBorders>
              <w:top w:val="nil"/>
              <w:left w:val="nil"/>
              <w:bottom w:val="nil"/>
              <w:right w:val="nil"/>
            </w:tcBorders>
            <w:shd w:val="clear" w:color="auto" w:fill="auto"/>
            <w:noWrap/>
            <w:vAlign w:val="center"/>
          </w:tcPr>
          <w:p w14:paraId="3A9A9246" w14:textId="583EB59E" w:rsidR="00AF593D" w:rsidRPr="00AF593D" w:rsidRDefault="00AF593D" w:rsidP="00AF593D">
            <w:pPr>
              <w:jc w:val="center"/>
              <w:rPr>
                <w:rFonts w:ascii="Futura Lt BT" w:hAnsi="Futura Lt BT"/>
                <w:color w:val="005CA9"/>
                <w:sz w:val="14"/>
                <w:szCs w:val="14"/>
              </w:rPr>
            </w:pPr>
            <w:r w:rsidRPr="00AF593D">
              <w:rPr>
                <w:rFonts w:ascii="Futura Lt BT" w:hAnsi="Futura Lt BT" w:cs="Calibri"/>
                <w:color w:val="005CA9"/>
                <w:sz w:val="14"/>
                <w:szCs w:val="14"/>
              </w:rPr>
              <w:t>-</w:t>
            </w:r>
          </w:p>
        </w:tc>
        <w:tc>
          <w:tcPr>
            <w:tcW w:w="1191" w:type="dxa"/>
            <w:tcBorders>
              <w:top w:val="nil"/>
              <w:left w:val="nil"/>
              <w:bottom w:val="nil"/>
              <w:right w:val="nil"/>
            </w:tcBorders>
            <w:shd w:val="clear" w:color="auto" w:fill="auto"/>
            <w:noWrap/>
            <w:vAlign w:val="center"/>
          </w:tcPr>
          <w:p w14:paraId="56EA4A0A" w14:textId="062D7C36" w:rsidR="00AF593D" w:rsidRPr="00AF593D" w:rsidRDefault="00AF593D" w:rsidP="00AF593D">
            <w:pPr>
              <w:jc w:val="right"/>
              <w:rPr>
                <w:rFonts w:ascii="Futura Lt BT" w:hAnsi="Futura Lt BT"/>
                <w:color w:val="005CA9"/>
                <w:sz w:val="14"/>
                <w:szCs w:val="14"/>
              </w:rPr>
            </w:pPr>
            <w:r w:rsidRPr="00AF593D">
              <w:rPr>
                <w:rFonts w:ascii="Futura Lt BT" w:hAnsi="Futura Lt BT" w:cs="Calibri"/>
                <w:color w:val="005CA9"/>
                <w:sz w:val="14"/>
                <w:szCs w:val="14"/>
              </w:rPr>
              <w:t>25.009</w:t>
            </w:r>
          </w:p>
        </w:tc>
        <w:tc>
          <w:tcPr>
            <w:tcW w:w="1191" w:type="dxa"/>
            <w:tcBorders>
              <w:top w:val="nil"/>
              <w:left w:val="nil"/>
              <w:bottom w:val="nil"/>
            </w:tcBorders>
            <w:shd w:val="clear" w:color="auto" w:fill="auto"/>
            <w:noWrap/>
            <w:vAlign w:val="center"/>
          </w:tcPr>
          <w:p w14:paraId="75274DD4" w14:textId="7CF51E36" w:rsidR="00AF593D" w:rsidRPr="00AF593D" w:rsidRDefault="00C6118B" w:rsidP="00AF593D">
            <w:pPr>
              <w:jc w:val="right"/>
              <w:rPr>
                <w:rFonts w:ascii="Futura Lt BT" w:hAnsi="Futura Lt BT"/>
                <w:color w:val="005CA9"/>
                <w:sz w:val="14"/>
                <w:szCs w:val="14"/>
              </w:rPr>
            </w:pPr>
            <w:r>
              <w:rPr>
                <w:rFonts w:ascii="Futura Lt BT" w:hAnsi="Futura Lt BT" w:cs="Calibri"/>
                <w:color w:val="005CA9"/>
                <w:sz w:val="14"/>
                <w:szCs w:val="14"/>
              </w:rPr>
              <w:t>3.950.134</w:t>
            </w:r>
          </w:p>
        </w:tc>
      </w:tr>
      <w:tr w:rsidR="00AF593D" w:rsidRPr="00AF593D" w14:paraId="5EAA1D3A" w14:textId="77777777" w:rsidTr="00C6118B">
        <w:trPr>
          <w:trHeight w:val="227"/>
        </w:trPr>
        <w:tc>
          <w:tcPr>
            <w:tcW w:w="2977" w:type="dxa"/>
            <w:tcBorders>
              <w:top w:val="nil"/>
              <w:left w:val="nil"/>
              <w:bottom w:val="nil"/>
              <w:right w:val="nil"/>
            </w:tcBorders>
            <w:shd w:val="clear" w:color="auto" w:fill="auto"/>
            <w:vAlign w:val="center"/>
            <w:hideMark/>
          </w:tcPr>
          <w:p w14:paraId="0E34EB2B" w14:textId="6DE43867" w:rsidR="00AF593D" w:rsidRPr="00AF593D" w:rsidRDefault="00AF593D" w:rsidP="00AF593D">
            <w:pPr>
              <w:rPr>
                <w:rFonts w:ascii="Futura Lt BT" w:hAnsi="Futura Lt BT"/>
                <w:color w:val="005CA9"/>
                <w:sz w:val="14"/>
                <w:szCs w:val="14"/>
              </w:rPr>
            </w:pPr>
            <w:r w:rsidRPr="00AF593D">
              <w:rPr>
                <w:rFonts w:ascii="Futura Lt BT" w:hAnsi="Futura Lt BT" w:cs="Symbol"/>
                <w:color w:val="005CA9"/>
                <w:sz w:val="14"/>
                <w:szCs w:val="14"/>
              </w:rPr>
              <w:t>Provisões para operações de crédito</w:t>
            </w:r>
          </w:p>
        </w:tc>
        <w:tc>
          <w:tcPr>
            <w:tcW w:w="1049" w:type="dxa"/>
            <w:tcBorders>
              <w:top w:val="nil"/>
              <w:left w:val="nil"/>
              <w:bottom w:val="nil"/>
              <w:right w:val="nil"/>
            </w:tcBorders>
            <w:shd w:val="clear" w:color="auto" w:fill="auto"/>
            <w:noWrap/>
            <w:vAlign w:val="center"/>
          </w:tcPr>
          <w:p w14:paraId="1F2E8E97" w14:textId="6609D395" w:rsidR="00AF593D" w:rsidRPr="00AF593D" w:rsidRDefault="00AF593D" w:rsidP="00AF593D">
            <w:pPr>
              <w:jc w:val="center"/>
              <w:rPr>
                <w:rFonts w:ascii="Futura Lt BT" w:hAnsi="Futura Lt BT"/>
                <w:color w:val="005CA9"/>
                <w:sz w:val="14"/>
                <w:szCs w:val="14"/>
              </w:rPr>
            </w:pPr>
            <w:r w:rsidRPr="00AF593D">
              <w:rPr>
                <w:rFonts w:ascii="Futura Lt BT" w:hAnsi="Futura Lt BT" w:cs="Calibri"/>
                <w:color w:val="005CA9"/>
                <w:sz w:val="14"/>
                <w:szCs w:val="14"/>
              </w:rPr>
              <w:t>-</w:t>
            </w:r>
          </w:p>
        </w:tc>
        <w:tc>
          <w:tcPr>
            <w:tcW w:w="1191" w:type="dxa"/>
            <w:tcBorders>
              <w:top w:val="nil"/>
              <w:left w:val="nil"/>
              <w:bottom w:val="nil"/>
              <w:right w:val="nil"/>
            </w:tcBorders>
            <w:shd w:val="clear" w:color="auto" w:fill="auto"/>
            <w:noWrap/>
            <w:vAlign w:val="center"/>
          </w:tcPr>
          <w:p w14:paraId="5820F2A6" w14:textId="2206E05C" w:rsidR="00AF593D" w:rsidRPr="00AF593D" w:rsidRDefault="00AF593D" w:rsidP="00AF593D">
            <w:pPr>
              <w:jc w:val="center"/>
              <w:rPr>
                <w:rFonts w:ascii="Futura Lt BT" w:hAnsi="Futura Lt BT"/>
                <w:color w:val="005CA9"/>
                <w:sz w:val="14"/>
                <w:szCs w:val="14"/>
              </w:rPr>
            </w:pPr>
            <w:r w:rsidRPr="00AF593D">
              <w:rPr>
                <w:rFonts w:ascii="Futura Lt BT" w:hAnsi="Futura Lt BT" w:cs="Calibri"/>
                <w:color w:val="005CA9"/>
                <w:sz w:val="14"/>
                <w:szCs w:val="14"/>
              </w:rPr>
              <w:t>-</w:t>
            </w:r>
          </w:p>
        </w:tc>
        <w:tc>
          <w:tcPr>
            <w:tcW w:w="1191" w:type="dxa"/>
            <w:tcBorders>
              <w:top w:val="nil"/>
              <w:left w:val="nil"/>
              <w:bottom w:val="nil"/>
              <w:right w:val="nil"/>
            </w:tcBorders>
            <w:shd w:val="clear" w:color="auto" w:fill="auto"/>
            <w:noWrap/>
            <w:vAlign w:val="center"/>
          </w:tcPr>
          <w:p w14:paraId="0309A233" w14:textId="7CD9EC1B" w:rsidR="00AF593D" w:rsidRPr="00AF593D" w:rsidRDefault="00AF593D" w:rsidP="00AF593D">
            <w:pPr>
              <w:jc w:val="center"/>
              <w:rPr>
                <w:rFonts w:ascii="Futura Lt BT" w:hAnsi="Futura Lt BT"/>
                <w:color w:val="005CA9"/>
                <w:sz w:val="14"/>
                <w:szCs w:val="14"/>
              </w:rPr>
            </w:pPr>
            <w:r w:rsidRPr="00AF593D">
              <w:rPr>
                <w:rFonts w:ascii="Futura Lt BT" w:hAnsi="Futura Lt BT" w:cs="Calibri"/>
                <w:color w:val="005CA9"/>
                <w:sz w:val="14"/>
                <w:szCs w:val="14"/>
              </w:rPr>
              <w:t>-</w:t>
            </w:r>
          </w:p>
        </w:tc>
        <w:tc>
          <w:tcPr>
            <w:tcW w:w="1190" w:type="dxa"/>
            <w:tcBorders>
              <w:top w:val="nil"/>
              <w:left w:val="nil"/>
              <w:bottom w:val="nil"/>
              <w:right w:val="nil"/>
            </w:tcBorders>
            <w:shd w:val="clear" w:color="auto" w:fill="auto"/>
            <w:noWrap/>
            <w:vAlign w:val="center"/>
          </w:tcPr>
          <w:p w14:paraId="23A0347A" w14:textId="4F43BAF9" w:rsidR="00AF593D" w:rsidRPr="00AF593D" w:rsidRDefault="00AF593D" w:rsidP="00AF593D">
            <w:pPr>
              <w:jc w:val="right"/>
              <w:rPr>
                <w:rFonts w:ascii="Futura Lt BT" w:hAnsi="Futura Lt BT"/>
                <w:color w:val="005CA9"/>
                <w:sz w:val="14"/>
                <w:szCs w:val="14"/>
              </w:rPr>
            </w:pPr>
            <w:r w:rsidRPr="00AF593D">
              <w:rPr>
                <w:rFonts w:ascii="Futura Lt BT" w:hAnsi="Futura Lt BT" w:cs="Calibri"/>
                <w:color w:val="005CA9"/>
                <w:sz w:val="14"/>
                <w:szCs w:val="14"/>
              </w:rPr>
              <w:t>(535.010)</w:t>
            </w:r>
          </w:p>
        </w:tc>
        <w:tc>
          <w:tcPr>
            <w:tcW w:w="1191" w:type="dxa"/>
            <w:tcBorders>
              <w:top w:val="nil"/>
              <w:left w:val="nil"/>
              <w:bottom w:val="nil"/>
            </w:tcBorders>
            <w:shd w:val="clear" w:color="auto" w:fill="auto"/>
            <w:noWrap/>
            <w:vAlign w:val="center"/>
          </w:tcPr>
          <w:p w14:paraId="5409FDC5" w14:textId="13BB6819" w:rsidR="00AF593D" w:rsidRPr="00AF593D" w:rsidRDefault="00AF593D" w:rsidP="00AF593D">
            <w:pPr>
              <w:jc w:val="right"/>
              <w:rPr>
                <w:rFonts w:ascii="Futura Lt BT" w:hAnsi="Futura Lt BT"/>
                <w:color w:val="005CA9"/>
                <w:sz w:val="14"/>
                <w:szCs w:val="14"/>
              </w:rPr>
            </w:pPr>
            <w:r w:rsidRPr="00AF593D">
              <w:rPr>
                <w:rFonts w:ascii="Futura Lt BT" w:hAnsi="Futura Lt BT" w:cs="Calibri"/>
                <w:color w:val="005CA9"/>
                <w:sz w:val="14"/>
                <w:szCs w:val="14"/>
              </w:rPr>
              <w:t>(1</w:t>
            </w:r>
            <w:r w:rsidR="006901AA">
              <w:rPr>
                <w:rFonts w:ascii="Futura Lt BT" w:hAnsi="Futura Lt BT" w:cs="Calibri"/>
                <w:color w:val="005CA9"/>
                <w:sz w:val="14"/>
                <w:szCs w:val="14"/>
              </w:rPr>
              <w:t>.153</w:t>
            </w:r>
            <w:r w:rsidRPr="00AF593D">
              <w:rPr>
                <w:rFonts w:ascii="Futura Lt BT" w:hAnsi="Futura Lt BT" w:cs="Calibri"/>
                <w:color w:val="005CA9"/>
                <w:sz w:val="14"/>
                <w:szCs w:val="14"/>
              </w:rPr>
              <w:t>)</w:t>
            </w:r>
          </w:p>
        </w:tc>
        <w:tc>
          <w:tcPr>
            <w:tcW w:w="1191" w:type="dxa"/>
            <w:tcBorders>
              <w:top w:val="nil"/>
              <w:left w:val="nil"/>
              <w:bottom w:val="nil"/>
              <w:right w:val="nil"/>
            </w:tcBorders>
            <w:shd w:val="clear" w:color="auto" w:fill="auto"/>
            <w:noWrap/>
            <w:vAlign w:val="center"/>
          </w:tcPr>
          <w:p w14:paraId="1E594A0E" w14:textId="629835A1" w:rsidR="00AF593D" w:rsidRPr="00AF593D" w:rsidRDefault="00AF593D" w:rsidP="00AF593D">
            <w:pPr>
              <w:jc w:val="center"/>
              <w:rPr>
                <w:rFonts w:ascii="Futura Lt BT" w:hAnsi="Futura Lt BT"/>
                <w:color w:val="005CA9"/>
                <w:sz w:val="14"/>
                <w:szCs w:val="14"/>
              </w:rPr>
            </w:pPr>
            <w:r w:rsidRPr="00AF593D">
              <w:rPr>
                <w:rFonts w:ascii="Futura Lt BT" w:hAnsi="Futura Lt BT" w:cs="Calibri"/>
                <w:color w:val="005CA9"/>
                <w:sz w:val="14"/>
                <w:szCs w:val="14"/>
              </w:rPr>
              <w:t>-</w:t>
            </w:r>
          </w:p>
        </w:tc>
        <w:tc>
          <w:tcPr>
            <w:tcW w:w="1190" w:type="dxa"/>
            <w:tcBorders>
              <w:top w:val="nil"/>
              <w:left w:val="nil"/>
              <w:bottom w:val="nil"/>
              <w:right w:val="nil"/>
            </w:tcBorders>
            <w:shd w:val="clear" w:color="auto" w:fill="auto"/>
            <w:noWrap/>
            <w:vAlign w:val="center"/>
          </w:tcPr>
          <w:p w14:paraId="627ACC9B" w14:textId="4D517D1F" w:rsidR="00AF593D" w:rsidRPr="00AF593D" w:rsidRDefault="00AF593D" w:rsidP="00AF593D">
            <w:pPr>
              <w:jc w:val="center"/>
              <w:rPr>
                <w:rFonts w:ascii="Futura Lt BT" w:hAnsi="Futura Lt BT"/>
                <w:color w:val="005CA9"/>
                <w:sz w:val="14"/>
                <w:szCs w:val="14"/>
              </w:rPr>
            </w:pPr>
            <w:r w:rsidRPr="00AF593D">
              <w:rPr>
                <w:rFonts w:ascii="Futura Lt BT" w:hAnsi="Futura Lt BT" w:cs="Calibri"/>
                <w:color w:val="005CA9"/>
                <w:sz w:val="14"/>
                <w:szCs w:val="14"/>
              </w:rPr>
              <w:t>-</w:t>
            </w:r>
          </w:p>
        </w:tc>
        <w:tc>
          <w:tcPr>
            <w:tcW w:w="1191" w:type="dxa"/>
            <w:tcBorders>
              <w:top w:val="nil"/>
              <w:left w:val="nil"/>
              <w:bottom w:val="nil"/>
              <w:right w:val="nil"/>
            </w:tcBorders>
            <w:shd w:val="clear" w:color="auto" w:fill="auto"/>
            <w:noWrap/>
            <w:vAlign w:val="center"/>
          </w:tcPr>
          <w:p w14:paraId="1C084821" w14:textId="2922AF49" w:rsidR="00AF593D" w:rsidRPr="00AF593D" w:rsidRDefault="00AF593D" w:rsidP="00AF593D">
            <w:pPr>
              <w:jc w:val="center"/>
              <w:rPr>
                <w:rFonts w:ascii="Futura Lt BT" w:hAnsi="Futura Lt BT"/>
                <w:color w:val="005CA9"/>
                <w:sz w:val="14"/>
                <w:szCs w:val="14"/>
              </w:rPr>
            </w:pPr>
            <w:r w:rsidRPr="00AF593D">
              <w:rPr>
                <w:rFonts w:ascii="Futura Lt BT" w:hAnsi="Futura Lt BT" w:cs="Calibri"/>
                <w:color w:val="005CA9"/>
                <w:sz w:val="14"/>
                <w:szCs w:val="14"/>
              </w:rPr>
              <w:t>-</w:t>
            </w:r>
          </w:p>
        </w:tc>
        <w:tc>
          <w:tcPr>
            <w:tcW w:w="1191" w:type="dxa"/>
            <w:tcBorders>
              <w:top w:val="nil"/>
              <w:left w:val="nil"/>
              <w:bottom w:val="nil"/>
              <w:right w:val="nil"/>
            </w:tcBorders>
            <w:shd w:val="clear" w:color="auto" w:fill="auto"/>
            <w:noWrap/>
            <w:vAlign w:val="center"/>
          </w:tcPr>
          <w:p w14:paraId="04C3CA19" w14:textId="6FCDEAC2" w:rsidR="00AF593D" w:rsidRPr="00AF593D" w:rsidRDefault="00AF593D" w:rsidP="00AF593D">
            <w:pPr>
              <w:jc w:val="right"/>
              <w:rPr>
                <w:rFonts w:ascii="Futura Lt BT" w:hAnsi="Futura Lt BT"/>
                <w:color w:val="005CA9"/>
                <w:sz w:val="14"/>
                <w:szCs w:val="14"/>
              </w:rPr>
            </w:pPr>
            <w:r w:rsidRPr="00AF593D">
              <w:rPr>
                <w:rFonts w:ascii="Futura Lt BT" w:hAnsi="Futura Lt BT" w:cs="Calibri"/>
                <w:color w:val="005CA9"/>
                <w:sz w:val="14"/>
                <w:szCs w:val="14"/>
              </w:rPr>
              <w:t>(389)</w:t>
            </w:r>
          </w:p>
        </w:tc>
        <w:tc>
          <w:tcPr>
            <w:tcW w:w="1191" w:type="dxa"/>
            <w:tcBorders>
              <w:top w:val="nil"/>
              <w:left w:val="nil"/>
              <w:bottom w:val="nil"/>
            </w:tcBorders>
            <w:shd w:val="clear" w:color="auto" w:fill="auto"/>
            <w:noWrap/>
            <w:vAlign w:val="center"/>
          </w:tcPr>
          <w:p w14:paraId="662CC5B8" w14:textId="6BC40FCE" w:rsidR="00AF593D" w:rsidRPr="00AF593D" w:rsidRDefault="00AF593D" w:rsidP="00AF593D">
            <w:pPr>
              <w:jc w:val="right"/>
              <w:rPr>
                <w:rFonts w:ascii="Futura Lt BT" w:hAnsi="Futura Lt BT"/>
                <w:color w:val="005CA9"/>
                <w:sz w:val="14"/>
                <w:szCs w:val="14"/>
              </w:rPr>
            </w:pPr>
            <w:r w:rsidRPr="00AF593D">
              <w:rPr>
                <w:rFonts w:ascii="Futura Lt BT" w:hAnsi="Futura Lt BT" w:cs="Calibri"/>
                <w:color w:val="005CA9"/>
                <w:sz w:val="14"/>
                <w:szCs w:val="14"/>
              </w:rPr>
              <w:t>(1</w:t>
            </w:r>
            <w:r w:rsidR="00C6118B">
              <w:rPr>
                <w:rFonts w:ascii="Futura Lt BT" w:hAnsi="Futura Lt BT" w:cs="Calibri"/>
                <w:color w:val="005CA9"/>
                <w:sz w:val="14"/>
                <w:szCs w:val="14"/>
              </w:rPr>
              <w:t>.894</w:t>
            </w:r>
            <w:r w:rsidRPr="00AF593D">
              <w:rPr>
                <w:rFonts w:ascii="Futura Lt BT" w:hAnsi="Futura Lt BT" w:cs="Calibri"/>
                <w:color w:val="005CA9"/>
                <w:sz w:val="14"/>
                <w:szCs w:val="14"/>
              </w:rPr>
              <w:t>)</w:t>
            </w:r>
          </w:p>
        </w:tc>
      </w:tr>
      <w:tr w:rsidR="00AF593D" w:rsidRPr="00AF593D" w14:paraId="41F01CA6" w14:textId="77777777" w:rsidTr="00C6118B">
        <w:trPr>
          <w:trHeight w:val="227"/>
        </w:trPr>
        <w:tc>
          <w:tcPr>
            <w:tcW w:w="2977" w:type="dxa"/>
            <w:tcBorders>
              <w:top w:val="nil"/>
              <w:left w:val="nil"/>
              <w:bottom w:val="nil"/>
              <w:right w:val="nil"/>
            </w:tcBorders>
            <w:shd w:val="clear" w:color="auto" w:fill="auto"/>
            <w:vAlign w:val="center"/>
            <w:hideMark/>
          </w:tcPr>
          <w:p w14:paraId="3F301DCD" w14:textId="77777777" w:rsidR="00AF593D" w:rsidRPr="00AF593D" w:rsidRDefault="00AF593D" w:rsidP="00AF593D">
            <w:pPr>
              <w:rPr>
                <w:rFonts w:ascii="Futura Lt BT" w:hAnsi="Futura Lt BT"/>
                <w:color w:val="005CA9"/>
                <w:sz w:val="14"/>
                <w:szCs w:val="14"/>
              </w:rPr>
            </w:pPr>
            <w:r w:rsidRPr="00AF593D">
              <w:rPr>
                <w:rFonts w:ascii="Futura Lt BT" w:hAnsi="Futura Lt BT" w:cs="Symbol"/>
                <w:color w:val="005CA9"/>
                <w:sz w:val="14"/>
                <w:szCs w:val="14"/>
              </w:rPr>
              <w:t>Outros créditos</w:t>
            </w:r>
          </w:p>
        </w:tc>
        <w:tc>
          <w:tcPr>
            <w:tcW w:w="1049" w:type="dxa"/>
            <w:tcBorders>
              <w:top w:val="nil"/>
              <w:left w:val="nil"/>
              <w:bottom w:val="nil"/>
              <w:right w:val="nil"/>
            </w:tcBorders>
            <w:shd w:val="clear" w:color="auto" w:fill="auto"/>
            <w:noWrap/>
            <w:vAlign w:val="center"/>
          </w:tcPr>
          <w:p w14:paraId="33F4123F" w14:textId="721AB51F" w:rsidR="00AF593D" w:rsidRPr="00AF593D" w:rsidRDefault="00AF593D" w:rsidP="00AF593D">
            <w:pPr>
              <w:jc w:val="right"/>
              <w:rPr>
                <w:rFonts w:ascii="Futura Lt BT" w:hAnsi="Futura Lt BT"/>
                <w:color w:val="005CA9"/>
                <w:sz w:val="14"/>
                <w:szCs w:val="14"/>
              </w:rPr>
            </w:pPr>
            <w:r w:rsidRPr="00AF593D">
              <w:rPr>
                <w:rFonts w:ascii="Futura Lt BT" w:hAnsi="Futura Lt BT" w:cs="Calibri"/>
                <w:color w:val="005CA9"/>
                <w:sz w:val="14"/>
                <w:szCs w:val="14"/>
              </w:rPr>
              <w:t>1.887.397</w:t>
            </w:r>
          </w:p>
        </w:tc>
        <w:tc>
          <w:tcPr>
            <w:tcW w:w="1191" w:type="dxa"/>
            <w:tcBorders>
              <w:top w:val="nil"/>
              <w:left w:val="nil"/>
              <w:bottom w:val="nil"/>
              <w:right w:val="nil"/>
            </w:tcBorders>
            <w:shd w:val="clear" w:color="auto" w:fill="auto"/>
            <w:noWrap/>
            <w:vAlign w:val="center"/>
          </w:tcPr>
          <w:p w14:paraId="356CCD62" w14:textId="05A36246" w:rsidR="00AF593D" w:rsidRPr="00AF593D" w:rsidRDefault="00AF593D" w:rsidP="00AF593D">
            <w:pPr>
              <w:jc w:val="center"/>
              <w:rPr>
                <w:rFonts w:ascii="Futura Lt BT" w:hAnsi="Futura Lt BT"/>
                <w:color w:val="005CA9"/>
                <w:sz w:val="14"/>
                <w:szCs w:val="14"/>
              </w:rPr>
            </w:pPr>
            <w:r w:rsidRPr="00AF593D">
              <w:rPr>
                <w:rFonts w:ascii="Futura Lt BT" w:hAnsi="Futura Lt BT" w:cs="Calibri"/>
                <w:color w:val="005CA9"/>
                <w:sz w:val="14"/>
                <w:szCs w:val="14"/>
              </w:rPr>
              <w:t>-</w:t>
            </w:r>
          </w:p>
        </w:tc>
        <w:tc>
          <w:tcPr>
            <w:tcW w:w="1191" w:type="dxa"/>
            <w:tcBorders>
              <w:top w:val="nil"/>
              <w:left w:val="nil"/>
              <w:bottom w:val="nil"/>
              <w:right w:val="nil"/>
            </w:tcBorders>
            <w:shd w:val="clear" w:color="auto" w:fill="auto"/>
            <w:noWrap/>
            <w:vAlign w:val="center"/>
          </w:tcPr>
          <w:p w14:paraId="2A1001EB" w14:textId="67FDBC38" w:rsidR="00AF593D" w:rsidRPr="00AF593D" w:rsidRDefault="00AF593D" w:rsidP="00AF593D">
            <w:pPr>
              <w:jc w:val="center"/>
              <w:rPr>
                <w:rFonts w:ascii="Futura Lt BT" w:hAnsi="Futura Lt BT"/>
                <w:color w:val="005CA9"/>
                <w:sz w:val="14"/>
                <w:szCs w:val="14"/>
              </w:rPr>
            </w:pPr>
            <w:r w:rsidRPr="00AF593D">
              <w:rPr>
                <w:rFonts w:ascii="Futura Lt BT" w:hAnsi="Futura Lt BT" w:cs="Calibri"/>
                <w:color w:val="005CA9"/>
                <w:sz w:val="14"/>
                <w:szCs w:val="14"/>
              </w:rPr>
              <w:t>-</w:t>
            </w:r>
          </w:p>
        </w:tc>
        <w:tc>
          <w:tcPr>
            <w:tcW w:w="1190" w:type="dxa"/>
            <w:tcBorders>
              <w:top w:val="nil"/>
              <w:left w:val="nil"/>
              <w:bottom w:val="nil"/>
              <w:right w:val="nil"/>
            </w:tcBorders>
            <w:shd w:val="clear" w:color="auto" w:fill="auto"/>
            <w:noWrap/>
            <w:vAlign w:val="center"/>
          </w:tcPr>
          <w:p w14:paraId="43265BA1" w14:textId="0C2A914E" w:rsidR="00AF593D" w:rsidRPr="00AF593D" w:rsidRDefault="00AF593D" w:rsidP="00AF593D">
            <w:pPr>
              <w:jc w:val="right"/>
              <w:rPr>
                <w:rFonts w:ascii="Futura Lt BT" w:hAnsi="Futura Lt BT"/>
                <w:color w:val="005CA9"/>
                <w:sz w:val="14"/>
                <w:szCs w:val="14"/>
              </w:rPr>
            </w:pPr>
            <w:r w:rsidRPr="00AF593D">
              <w:rPr>
                <w:rFonts w:ascii="Futura Lt BT" w:hAnsi="Futura Lt BT" w:cs="Calibri"/>
                <w:color w:val="005CA9"/>
                <w:sz w:val="14"/>
                <w:szCs w:val="14"/>
              </w:rPr>
              <w:t>1.446</w:t>
            </w:r>
          </w:p>
        </w:tc>
        <w:tc>
          <w:tcPr>
            <w:tcW w:w="1191" w:type="dxa"/>
            <w:tcBorders>
              <w:top w:val="nil"/>
              <w:left w:val="nil"/>
              <w:bottom w:val="nil"/>
            </w:tcBorders>
            <w:shd w:val="clear" w:color="auto" w:fill="auto"/>
            <w:noWrap/>
            <w:vAlign w:val="center"/>
          </w:tcPr>
          <w:p w14:paraId="3195FF5D" w14:textId="58151275" w:rsidR="00AF593D" w:rsidRPr="00AF593D" w:rsidRDefault="00AF593D" w:rsidP="00AF593D">
            <w:pPr>
              <w:jc w:val="right"/>
              <w:rPr>
                <w:rFonts w:ascii="Futura Lt BT" w:hAnsi="Futura Lt BT"/>
                <w:color w:val="005CA9"/>
                <w:sz w:val="14"/>
                <w:szCs w:val="14"/>
              </w:rPr>
            </w:pPr>
            <w:r w:rsidRPr="00AF593D">
              <w:rPr>
                <w:rFonts w:ascii="Futura Lt BT" w:hAnsi="Futura Lt BT" w:cs="Calibri"/>
                <w:color w:val="005CA9"/>
                <w:sz w:val="14"/>
                <w:szCs w:val="14"/>
              </w:rPr>
              <w:t>222.251</w:t>
            </w:r>
          </w:p>
        </w:tc>
        <w:tc>
          <w:tcPr>
            <w:tcW w:w="1191" w:type="dxa"/>
            <w:tcBorders>
              <w:top w:val="nil"/>
              <w:left w:val="nil"/>
              <w:bottom w:val="nil"/>
              <w:right w:val="nil"/>
            </w:tcBorders>
            <w:shd w:val="clear" w:color="auto" w:fill="auto"/>
            <w:noWrap/>
            <w:vAlign w:val="center"/>
          </w:tcPr>
          <w:p w14:paraId="62725E63" w14:textId="3C35A1EF" w:rsidR="00AF593D" w:rsidRPr="00AF593D" w:rsidRDefault="00AF593D" w:rsidP="00AF593D">
            <w:pPr>
              <w:jc w:val="right"/>
              <w:rPr>
                <w:rFonts w:ascii="Futura Lt BT" w:hAnsi="Futura Lt BT"/>
                <w:color w:val="005CA9"/>
                <w:sz w:val="14"/>
                <w:szCs w:val="14"/>
              </w:rPr>
            </w:pPr>
            <w:r w:rsidRPr="00AF593D">
              <w:rPr>
                <w:rFonts w:ascii="Futura Lt BT" w:hAnsi="Futura Lt BT" w:cs="Calibri"/>
                <w:color w:val="005CA9"/>
                <w:sz w:val="14"/>
                <w:szCs w:val="14"/>
              </w:rPr>
              <w:t>1.846.480</w:t>
            </w:r>
          </w:p>
        </w:tc>
        <w:tc>
          <w:tcPr>
            <w:tcW w:w="1190" w:type="dxa"/>
            <w:tcBorders>
              <w:top w:val="nil"/>
              <w:left w:val="nil"/>
              <w:bottom w:val="nil"/>
              <w:right w:val="nil"/>
            </w:tcBorders>
            <w:shd w:val="clear" w:color="auto" w:fill="auto"/>
            <w:noWrap/>
            <w:vAlign w:val="center"/>
          </w:tcPr>
          <w:p w14:paraId="589BE05E" w14:textId="2FC0F0AF" w:rsidR="00AF593D" w:rsidRPr="00AF593D" w:rsidRDefault="00AF593D" w:rsidP="00AF593D">
            <w:pPr>
              <w:jc w:val="center"/>
              <w:rPr>
                <w:rFonts w:ascii="Futura Lt BT" w:hAnsi="Futura Lt BT"/>
                <w:color w:val="005CA9"/>
                <w:sz w:val="14"/>
                <w:szCs w:val="14"/>
              </w:rPr>
            </w:pPr>
            <w:r w:rsidRPr="00AF593D">
              <w:rPr>
                <w:rFonts w:ascii="Futura Lt BT" w:hAnsi="Futura Lt BT" w:cs="Calibri"/>
                <w:color w:val="005CA9"/>
                <w:sz w:val="14"/>
                <w:szCs w:val="14"/>
              </w:rPr>
              <w:t>-</w:t>
            </w:r>
          </w:p>
        </w:tc>
        <w:tc>
          <w:tcPr>
            <w:tcW w:w="1191" w:type="dxa"/>
            <w:tcBorders>
              <w:top w:val="nil"/>
              <w:left w:val="nil"/>
              <w:bottom w:val="nil"/>
              <w:right w:val="nil"/>
            </w:tcBorders>
            <w:shd w:val="clear" w:color="auto" w:fill="auto"/>
            <w:noWrap/>
            <w:vAlign w:val="center"/>
          </w:tcPr>
          <w:p w14:paraId="6EFB5F45" w14:textId="43A218A1" w:rsidR="00AF593D" w:rsidRPr="00AF593D" w:rsidRDefault="00AF593D" w:rsidP="00AF593D">
            <w:pPr>
              <w:jc w:val="center"/>
              <w:rPr>
                <w:rFonts w:ascii="Futura Lt BT" w:hAnsi="Futura Lt BT"/>
                <w:color w:val="005CA9"/>
                <w:sz w:val="14"/>
                <w:szCs w:val="14"/>
              </w:rPr>
            </w:pPr>
            <w:r w:rsidRPr="00AF593D">
              <w:rPr>
                <w:rFonts w:ascii="Futura Lt BT" w:hAnsi="Futura Lt BT" w:cs="Calibri"/>
                <w:color w:val="005CA9"/>
                <w:sz w:val="14"/>
                <w:szCs w:val="14"/>
              </w:rPr>
              <w:t>-</w:t>
            </w:r>
          </w:p>
        </w:tc>
        <w:tc>
          <w:tcPr>
            <w:tcW w:w="1191" w:type="dxa"/>
            <w:tcBorders>
              <w:top w:val="nil"/>
              <w:left w:val="nil"/>
              <w:bottom w:val="nil"/>
              <w:right w:val="nil"/>
            </w:tcBorders>
            <w:shd w:val="clear" w:color="auto" w:fill="auto"/>
            <w:noWrap/>
            <w:vAlign w:val="center"/>
          </w:tcPr>
          <w:p w14:paraId="3C82D433" w14:textId="238CC796" w:rsidR="00AF593D" w:rsidRPr="00AF593D" w:rsidRDefault="00AF593D" w:rsidP="00AF593D">
            <w:pPr>
              <w:jc w:val="right"/>
              <w:rPr>
                <w:rFonts w:ascii="Futura Lt BT" w:hAnsi="Futura Lt BT"/>
                <w:color w:val="005CA9"/>
                <w:sz w:val="14"/>
                <w:szCs w:val="14"/>
              </w:rPr>
            </w:pPr>
            <w:r w:rsidRPr="00AF593D">
              <w:rPr>
                <w:rFonts w:ascii="Futura Lt BT" w:hAnsi="Futura Lt BT" w:cs="Calibri"/>
                <w:color w:val="005CA9"/>
                <w:sz w:val="14"/>
                <w:szCs w:val="14"/>
              </w:rPr>
              <w:t>1.457</w:t>
            </w:r>
          </w:p>
        </w:tc>
        <w:tc>
          <w:tcPr>
            <w:tcW w:w="1191" w:type="dxa"/>
            <w:tcBorders>
              <w:top w:val="nil"/>
              <w:left w:val="nil"/>
              <w:bottom w:val="nil"/>
            </w:tcBorders>
            <w:shd w:val="clear" w:color="auto" w:fill="auto"/>
            <w:noWrap/>
            <w:vAlign w:val="center"/>
          </w:tcPr>
          <w:p w14:paraId="0213855E" w14:textId="022307DF" w:rsidR="00AF593D" w:rsidRPr="00AF593D" w:rsidRDefault="00AF593D" w:rsidP="00AF593D">
            <w:pPr>
              <w:jc w:val="right"/>
              <w:rPr>
                <w:rFonts w:ascii="Futura Lt BT" w:hAnsi="Futura Lt BT"/>
                <w:color w:val="005CA9"/>
                <w:sz w:val="14"/>
                <w:szCs w:val="14"/>
              </w:rPr>
            </w:pPr>
            <w:r w:rsidRPr="00AF593D">
              <w:rPr>
                <w:rFonts w:ascii="Futura Lt BT" w:hAnsi="Futura Lt BT" w:cs="Calibri"/>
                <w:color w:val="005CA9"/>
                <w:sz w:val="14"/>
                <w:szCs w:val="14"/>
              </w:rPr>
              <w:t>196.905</w:t>
            </w:r>
          </w:p>
        </w:tc>
      </w:tr>
      <w:tr w:rsidR="00AF593D" w:rsidRPr="00AF593D" w14:paraId="49FBCD78" w14:textId="77777777" w:rsidTr="00C6118B">
        <w:trPr>
          <w:trHeight w:val="227"/>
        </w:trPr>
        <w:tc>
          <w:tcPr>
            <w:tcW w:w="2977" w:type="dxa"/>
            <w:tcBorders>
              <w:top w:val="nil"/>
              <w:left w:val="nil"/>
              <w:bottom w:val="nil"/>
              <w:right w:val="nil"/>
            </w:tcBorders>
            <w:shd w:val="clear" w:color="auto" w:fill="auto"/>
            <w:vAlign w:val="center"/>
            <w:hideMark/>
          </w:tcPr>
          <w:p w14:paraId="3387DA4F" w14:textId="77777777" w:rsidR="00AF593D" w:rsidRPr="00AF593D" w:rsidRDefault="00AF593D" w:rsidP="00AF593D">
            <w:pPr>
              <w:rPr>
                <w:rFonts w:ascii="Futura Lt BT" w:hAnsi="Futura Lt BT"/>
                <w:color w:val="005CA9"/>
                <w:sz w:val="14"/>
                <w:szCs w:val="14"/>
              </w:rPr>
            </w:pPr>
            <w:r w:rsidRPr="00AF593D">
              <w:rPr>
                <w:rFonts w:ascii="Futura Lt BT" w:hAnsi="Futura Lt BT" w:cs="Symbol"/>
                <w:color w:val="005CA9"/>
                <w:sz w:val="14"/>
                <w:szCs w:val="14"/>
              </w:rPr>
              <w:t>Provisões para outros créditos</w:t>
            </w:r>
          </w:p>
        </w:tc>
        <w:tc>
          <w:tcPr>
            <w:tcW w:w="1049" w:type="dxa"/>
            <w:tcBorders>
              <w:top w:val="nil"/>
              <w:left w:val="nil"/>
              <w:bottom w:val="nil"/>
              <w:right w:val="nil"/>
            </w:tcBorders>
            <w:shd w:val="clear" w:color="auto" w:fill="auto"/>
            <w:noWrap/>
            <w:vAlign w:val="center"/>
          </w:tcPr>
          <w:p w14:paraId="7DCED68C" w14:textId="3B720A64" w:rsidR="00AF593D" w:rsidRPr="00AF593D" w:rsidRDefault="00AF593D" w:rsidP="00AF593D">
            <w:pPr>
              <w:jc w:val="center"/>
              <w:rPr>
                <w:rFonts w:ascii="Futura Lt BT" w:hAnsi="Futura Lt BT"/>
                <w:color w:val="005CA9"/>
                <w:sz w:val="14"/>
                <w:szCs w:val="14"/>
              </w:rPr>
            </w:pPr>
            <w:r w:rsidRPr="00AF593D">
              <w:rPr>
                <w:rFonts w:ascii="Futura Lt BT" w:hAnsi="Futura Lt BT" w:cs="Calibri"/>
                <w:color w:val="005CA9"/>
                <w:sz w:val="14"/>
                <w:szCs w:val="14"/>
              </w:rPr>
              <w:t>-</w:t>
            </w:r>
          </w:p>
        </w:tc>
        <w:tc>
          <w:tcPr>
            <w:tcW w:w="1191" w:type="dxa"/>
            <w:tcBorders>
              <w:top w:val="nil"/>
              <w:left w:val="nil"/>
              <w:bottom w:val="nil"/>
              <w:right w:val="nil"/>
            </w:tcBorders>
            <w:shd w:val="clear" w:color="auto" w:fill="auto"/>
            <w:noWrap/>
            <w:vAlign w:val="center"/>
          </w:tcPr>
          <w:p w14:paraId="0309AE80" w14:textId="210569C8" w:rsidR="00AF593D" w:rsidRPr="00AF593D" w:rsidRDefault="00AF593D" w:rsidP="00AF593D">
            <w:pPr>
              <w:jc w:val="center"/>
              <w:rPr>
                <w:rFonts w:ascii="Futura Lt BT" w:hAnsi="Futura Lt BT"/>
                <w:color w:val="005CA9"/>
                <w:sz w:val="14"/>
                <w:szCs w:val="14"/>
              </w:rPr>
            </w:pPr>
            <w:r w:rsidRPr="00AF593D">
              <w:rPr>
                <w:rFonts w:ascii="Futura Lt BT" w:hAnsi="Futura Lt BT" w:cs="Calibri"/>
                <w:color w:val="005CA9"/>
                <w:sz w:val="14"/>
                <w:szCs w:val="14"/>
              </w:rPr>
              <w:t>-</w:t>
            </w:r>
          </w:p>
        </w:tc>
        <w:tc>
          <w:tcPr>
            <w:tcW w:w="1191" w:type="dxa"/>
            <w:tcBorders>
              <w:top w:val="nil"/>
              <w:left w:val="nil"/>
              <w:bottom w:val="nil"/>
              <w:right w:val="nil"/>
            </w:tcBorders>
            <w:shd w:val="clear" w:color="auto" w:fill="auto"/>
            <w:noWrap/>
            <w:vAlign w:val="center"/>
          </w:tcPr>
          <w:p w14:paraId="25781EDF" w14:textId="67B7F41F" w:rsidR="00AF593D" w:rsidRPr="00AF593D" w:rsidRDefault="00AF593D" w:rsidP="00AF593D">
            <w:pPr>
              <w:jc w:val="center"/>
              <w:rPr>
                <w:rFonts w:ascii="Futura Lt BT" w:hAnsi="Futura Lt BT"/>
                <w:color w:val="005CA9"/>
                <w:sz w:val="14"/>
                <w:szCs w:val="14"/>
              </w:rPr>
            </w:pPr>
            <w:r w:rsidRPr="00AF593D">
              <w:rPr>
                <w:rFonts w:ascii="Futura Lt BT" w:hAnsi="Futura Lt BT" w:cs="Calibri"/>
                <w:color w:val="005CA9"/>
                <w:sz w:val="14"/>
                <w:szCs w:val="14"/>
              </w:rPr>
              <w:t>-</w:t>
            </w:r>
          </w:p>
        </w:tc>
        <w:tc>
          <w:tcPr>
            <w:tcW w:w="1190" w:type="dxa"/>
            <w:tcBorders>
              <w:top w:val="nil"/>
              <w:left w:val="nil"/>
              <w:bottom w:val="nil"/>
              <w:right w:val="nil"/>
            </w:tcBorders>
            <w:shd w:val="clear" w:color="auto" w:fill="auto"/>
            <w:noWrap/>
            <w:vAlign w:val="center"/>
          </w:tcPr>
          <w:p w14:paraId="0C45179A" w14:textId="171D3AA2" w:rsidR="00AF593D" w:rsidRPr="00AF593D" w:rsidRDefault="00AF593D" w:rsidP="00AF593D">
            <w:pPr>
              <w:jc w:val="right"/>
              <w:rPr>
                <w:rFonts w:ascii="Futura Lt BT" w:hAnsi="Futura Lt BT"/>
                <w:color w:val="005CA9"/>
                <w:sz w:val="14"/>
                <w:szCs w:val="14"/>
              </w:rPr>
            </w:pPr>
            <w:r w:rsidRPr="00AF593D">
              <w:rPr>
                <w:rFonts w:ascii="Futura Lt BT" w:hAnsi="Futura Lt BT" w:cs="Calibri"/>
                <w:color w:val="005CA9"/>
                <w:sz w:val="14"/>
                <w:szCs w:val="14"/>
              </w:rPr>
              <w:t>(62)</w:t>
            </w:r>
          </w:p>
        </w:tc>
        <w:tc>
          <w:tcPr>
            <w:tcW w:w="1191" w:type="dxa"/>
            <w:tcBorders>
              <w:top w:val="nil"/>
              <w:left w:val="nil"/>
              <w:bottom w:val="nil"/>
            </w:tcBorders>
            <w:shd w:val="clear" w:color="auto" w:fill="auto"/>
            <w:noWrap/>
            <w:vAlign w:val="center"/>
          </w:tcPr>
          <w:p w14:paraId="51A7171B" w14:textId="575F0582" w:rsidR="00AF593D" w:rsidRPr="00AF593D" w:rsidRDefault="00AF593D" w:rsidP="00AF593D">
            <w:pPr>
              <w:jc w:val="center"/>
              <w:rPr>
                <w:rFonts w:ascii="Futura Lt BT" w:hAnsi="Futura Lt BT"/>
                <w:color w:val="005CA9"/>
                <w:sz w:val="14"/>
                <w:szCs w:val="14"/>
              </w:rPr>
            </w:pPr>
            <w:r w:rsidRPr="00AF593D">
              <w:rPr>
                <w:rFonts w:ascii="Futura Lt BT" w:hAnsi="Futura Lt BT" w:cs="Calibri"/>
                <w:color w:val="005CA9"/>
                <w:sz w:val="14"/>
                <w:szCs w:val="14"/>
              </w:rPr>
              <w:t>-</w:t>
            </w:r>
          </w:p>
        </w:tc>
        <w:tc>
          <w:tcPr>
            <w:tcW w:w="1191" w:type="dxa"/>
            <w:tcBorders>
              <w:top w:val="nil"/>
              <w:left w:val="nil"/>
              <w:bottom w:val="nil"/>
              <w:right w:val="nil"/>
            </w:tcBorders>
            <w:shd w:val="clear" w:color="auto" w:fill="auto"/>
            <w:noWrap/>
            <w:vAlign w:val="center"/>
          </w:tcPr>
          <w:p w14:paraId="122E4E70" w14:textId="16A0EAD8" w:rsidR="00AF593D" w:rsidRPr="00AF593D" w:rsidRDefault="00AF593D" w:rsidP="00AF593D">
            <w:pPr>
              <w:jc w:val="center"/>
              <w:rPr>
                <w:rFonts w:ascii="Futura Lt BT" w:hAnsi="Futura Lt BT"/>
                <w:color w:val="005CA9"/>
                <w:sz w:val="14"/>
                <w:szCs w:val="14"/>
              </w:rPr>
            </w:pPr>
            <w:r w:rsidRPr="00AF593D">
              <w:rPr>
                <w:rFonts w:ascii="Futura Lt BT" w:hAnsi="Futura Lt BT" w:cs="Calibri"/>
                <w:color w:val="005CA9"/>
                <w:sz w:val="14"/>
                <w:szCs w:val="14"/>
              </w:rPr>
              <w:t>-</w:t>
            </w:r>
          </w:p>
        </w:tc>
        <w:tc>
          <w:tcPr>
            <w:tcW w:w="1190" w:type="dxa"/>
            <w:tcBorders>
              <w:top w:val="nil"/>
              <w:left w:val="nil"/>
              <w:bottom w:val="nil"/>
              <w:right w:val="nil"/>
            </w:tcBorders>
            <w:shd w:val="clear" w:color="auto" w:fill="auto"/>
            <w:noWrap/>
            <w:vAlign w:val="center"/>
          </w:tcPr>
          <w:p w14:paraId="1583DA2F" w14:textId="557A36B1" w:rsidR="00AF593D" w:rsidRPr="00AF593D" w:rsidRDefault="00AF593D" w:rsidP="00AF593D">
            <w:pPr>
              <w:jc w:val="center"/>
              <w:rPr>
                <w:rFonts w:ascii="Futura Lt BT" w:hAnsi="Futura Lt BT"/>
                <w:color w:val="005CA9"/>
                <w:sz w:val="14"/>
                <w:szCs w:val="14"/>
              </w:rPr>
            </w:pPr>
            <w:r w:rsidRPr="00AF593D">
              <w:rPr>
                <w:rFonts w:ascii="Futura Lt BT" w:hAnsi="Futura Lt BT" w:cs="Calibri"/>
                <w:color w:val="005CA9"/>
                <w:sz w:val="14"/>
                <w:szCs w:val="14"/>
              </w:rPr>
              <w:t>-</w:t>
            </w:r>
          </w:p>
        </w:tc>
        <w:tc>
          <w:tcPr>
            <w:tcW w:w="1191" w:type="dxa"/>
            <w:tcBorders>
              <w:top w:val="nil"/>
              <w:left w:val="nil"/>
              <w:bottom w:val="nil"/>
              <w:right w:val="nil"/>
            </w:tcBorders>
            <w:shd w:val="clear" w:color="auto" w:fill="auto"/>
            <w:noWrap/>
            <w:vAlign w:val="center"/>
          </w:tcPr>
          <w:p w14:paraId="7E55F917" w14:textId="74667ABC" w:rsidR="00AF593D" w:rsidRPr="00AF593D" w:rsidRDefault="00AF593D" w:rsidP="00AF593D">
            <w:pPr>
              <w:jc w:val="center"/>
              <w:rPr>
                <w:rFonts w:ascii="Futura Lt BT" w:hAnsi="Futura Lt BT"/>
                <w:color w:val="005CA9"/>
                <w:sz w:val="14"/>
                <w:szCs w:val="14"/>
              </w:rPr>
            </w:pPr>
            <w:r w:rsidRPr="00AF593D">
              <w:rPr>
                <w:rFonts w:ascii="Futura Lt BT" w:hAnsi="Futura Lt BT" w:cs="Calibri"/>
                <w:color w:val="005CA9"/>
                <w:sz w:val="14"/>
                <w:szCs w:val="14"/>
              </w:rPr>
              <w:t>-</w:t>
            </w:r>
          </w:p>
        </w:tc>
        <w:tc>
          <w:tcPr>
            <w:tcW w:w="1191" w:type="dxa"/>
            <w:tcBorders>
              <w:top w:val="nil"/>
              <w:left w:val="nil"/>
              <w:bottom w:val="nil"/>
              <w:right w:val="nil"/>
            </w:tcBorders>
            <w:shd w:val="clear" w:color="auto" w:fill="auto"/>
            <w:noWrap/>
            <w:vAlign w:val="center"/>
          </w:tcPr>
          <w:p w14:paraId="4341D427" w14:textId="26A0B7A2" w:rsidR="00AF593D" w:rsidRPr="00AF593D" w:rsidRDefault="00AF593D" w:rsidP="00AF593D">
            <w:pPr>
              <w:jc w:val="right"/>
              <w:rPr>
                <w:rFonts w:ascii="Futura Lt BT" w:hAnsi="Futura Lt BT"/>
                <w:color w:val="005CA9"/>
                <w:sz w:val="14"/>
                <w:szCs w:val="14"/>
              </w:rPr>
            </w:pPr>
            <w:r w:rsidRPr="00AF593D">
              <w:rPr>
                <w:rFonts w:ascii="Futura Lt BT" w:hAnsi="Futura Lt BT" w:cs="Calibri"/>
                <w:color w:val="005CA9"/>
                <w:sz w:val="14"/>
                <w:szCs w:val="14"/>
              </w:rPr>
              <w:t>78</w:t>
            </w:r>
          </w:p>
        </w:tc>
        <w:tc>
          <w:tcPr>
            <w:tcW w:w="1191" w:type="dxa"/>
            <w:tcBorders>
              <w:top w:val="nil"/>
              <w:left w:val="nil"/>
              <w:bottom w:val="nil"/>
            </w:tcBorders>
            <w:shd w:val="clear" w:color="auto" w:fill="auto"/>
            <w:noWrap/>
            <w:vAlign w:val="center"/>
          </w:tcPr>
          <w:p w14:paraId="4F74AC1E" w14:textId="7BC068B9" w:rsidR="00AF593D" w:rsidRPr="00AF593D" w:rsidRDefault="00AF593D" w:rsidP="00AF593D">
            <w:pPr>
              <w:jc w:val="center"/>
              <w:rPr>
                <w:rFonts w:ascii="Futura Lt BT" w:hAnsi="Futura Lt BT"/>
                <w:color w:val="005CA9"/>
                <w:sz w:val="14"/>
                <w:szCs w:val="14"/>
              </w:rPr>
            </w:pPr>
            <w:r w:rsidRPr="00AF593D">
              <w:rPr>
                <w:rFonts w:ascii="Futura Lt BT" w:hAnsi="Futura Lt BT" w:cs="Calibri"/>
                <w:color w:val="005CA9"/>
                <w:sz w:val="14"/>
                <w:szCs w:val="14"/>
              </w:rPr>
              <w:t>-</w:t>
            </w:r>
          </w:p>
        </w:tc>
      </w:tr>
      <w:tr w:rsidR="00AF593D" w:rsidRPr="00AF593D" w14:paraId="4FC63795" w14:textId="77777777" w:rsidTr="00C6118B">
        <w:trPr>
          <w:trHeight w:val="227"/>
        </w:trPr>
        <w:tc>
          <w:tcPr>
            <w:tcW w:w="2977" w:type="dxa"/>
            <w:tcBorders>
              <w:top w:val="nil"/>
              <w:left w:val="nil"/>
              <w:bottom w:val="single" w:sz="4" w:space="0" w:color="F79646" w:themeColor="accent6"/>
              <w:right w:val="nil"/>
            </w:tcBorders>
            <w:shd w:val="clear" w:color="auto" w:fill="auto"/>
            <w:vAlign w:val="center"/>
            <w:hideMark/>
          </w:tcPr>
          <w:p w14:paraId="5C0654E0" w14:textId="4E36C2FA" w:rsidR="00AF593D" w:rsidRPr="00AF593D" w:rsidRDefault="00AF593D" w:rsidP="00AF593D">
            <w:pPr>
              <w:rPr>
                <w:rFonts w:ascii="Futura Lt BT" w:hAnsi="Futura Lt BT"/>
                <w:color w:val="005CA9"/>
                <w:sz w:val="14"/>
                <w:szCs w:val="14"/>
              </w:rPr>
            </w:pPr>
            <w:r w:rsidRPr="00AF593D">
              <w:rPr>
                <w:rFonts w:ascii="Futura Lt BT" w:hAnsi="Futura Lt BT" w:cs="Symbol"/>
                <w:color w:val="005CA9"/>
                <w:sz w:val="14"/>
                <w:szCs w:val="14"/>
              </w:rPr>
              <w:t>Outros investimentos, valores e bens</w:t>
            </w:r>
            <w:r w:rsidRPr="00AF593D">
              <w:rPr>
                <w:rFonts w:ascii="Futura Lt BT" w:hAnsi="Futura Lt BT" w:cs="Calibri"/>
                <w:color w:val="005CA9"/>
                <w:sz w:val="14"/>
                <w:szCs w:val="14"/>
              </w:rPr>
              <w:t xml:space="preserve"> (7)</w:t>
            </w:r>
          </w:p>
        </w:tc>
        <w:tc>
          <w:tcPr>
            <w:tcW w:w="1049" w:type="dxa"/>
            <w:tcBorders>
              <w:top w:val="nil"/>
              <w:left w:val="nil"/>
              <w:bottom w:val="single" w:sz="4" w:space="0" w:color="F79646" w:themeColor="accent6"/>
              <w:right w:val="nil"/>
            </w:tcBorders>
            <w:shd w:val="clear" w:color="auto" w:fill="auto"/>
            <w:noWrap/>
            <w:vAlign w:val="center"/>
          </w:tcPr>
          <w:p w14:paraId="79F2FEDF" w14:textId="73632FF4" w:rsidR="00AF593D" w:rsidRPr="00AF593D" w:rsidRDefault="00AF593D" w:rsidP="00AF593D">
            <w:pPr>
              <w:jc w:val="center"/>
              <w:rPr>
                <w:rFonts w:ascii="Futura Lt BT" w:hAnsi="Futura Lt BT"/>
                <w:color w:val="005CA9"/>
                <w:sz w:val="14"/>
                <w:szCs w:val="14"/>
              </w:rPr>
            </w:pPr>
            <w:r w:rsidRPr="00AF593D">
              <w:rPr>
                <w:rFonts w:ascii="Futura Lt BT" w:hAnsi="Futura Lt BT" w:cs="Calibri"/>
                <w:color w:val="005CA9"/>
                <w:sz w:val="14"/>
                <w:szCs w:val="14"/>
              </w:rPr>
              <w:t>-</w:t>
            </w:r>
          </w:p>
        </w:tc>
        <w:tc>
          <w:tcPr>
            <w:tcW w:w="1191" w:type="dxa"/>
            <w:tcBorders>
              <w:top w:val="nil"/>
              <w:left w:val="nil"/>
              <w:bottom w:val="single" w:sz="4" w:space="0" w:color="F79646" w:themeColor="accent6"/>
              <w:right w:val="nil"/>
            </w:tcBorders>
            <w:shd w:val="clear" w:color="auto" w:fill="auto"/>
            <w:noWrap/>
            <w:vAlign w:val="center"/>
          </w:tcPr>
          <w:p w14:paraId="7A28A79F" w14:textId="3F339AC7" w:rsidR="00AF593D" w:rsidRPr="00AF593D" w:rsidRDefault="00AF593D" w:rsidP="00AF593D">
            <w:pPr>
              <w:jc w:val="center"/>
              <w:rPr>
                <w:rFonts w:ascii="Futura Lt BT" w:hAnsi="Futura Lt BT"/>
                <w:color w:val="005CA9"/>
                <w:sz w:val="14"/>
                <w:szCs w:val="14"/>
              </w:rPr>
            </w:pPr>
            <w:r w:rsidRPr="00AF593D">
              <w:rPr>
                <w:rFonts w:ascii="Futura Lt BT" w:hAnsi="Futura Lt BT" w:cs="Calibri"/>
                <w:color w:val="005CA9"/>
                <w:sz w:val="14"/>
                <w:szCs w:val="14"/>
              </w:rPr>
              <w:t>-</w:t>
            </w:r>
          </w:p>
        </w:tc>
        <w:tc>
          <w:tcPr>
            <w:tcW w:w="1191" w:type="dxa"/>
            <w:tcBorders>
              <w:top w:val="nil"/>
              <w:left w:val="nil"/>
              <w:bottom w:val="single" w:sz="4" w:space="0" w:color="F79646" w:themeColor="accent6"/>
              <w:right w:val="nil"/>
            </w:tcBorders>
            <w:shd w:val="clear" w:color="auto" w:fill="auto"/>
            <w:noWrap/>
            <w:vAlign w:val="center"/>
          </w:tcPr>
          <w:p w14:paraId="04B36D49" w14:textId="39C596F1" w:rsidR="00AF593D" w:rsidRPr="00AF593D" w:rsidRDefault="00AF593D" w:rsidP="00AF593D">
            <w:pPr>
              <w:jc w:val="center"/>
              <w:rPr>
                <w:rFonts w:ascii="Futura Lt BT" w:hAnsi="Futura Lt BT"/>
                <w:color w:val="005CA9"/>
                <w:sz w:val="14"/>
                <w:szCs w:val="14"/>
              </w:rPr>
            </w:pPr>
            <w:r w:rsidRPr="00AF593D">
              <w:rPr>
                <w:rFonts w:ascii="Futura Lt BT" w:hAnsi="Futura Lt BT" w:cs="Calibri"/>
                <w:color w:val="005CA9"/>
                <w:sz w:val="14"/>
                <w:szCs w:val="14"/>
              </w:rPr>
              <w:t>-</w:t>
            </w:r>
          </w:p>
        </w:tc>
        <w:tc>
          <w:tcPr>
            <w:tcW w:w="1190" w:type="dxa"/>
            <w:tcBorders>
              <w:top w:val="nil"/>
              <w:left w:val="nil"/>
              <w:bottom w:val="single" w:sz="4" w:space="0" w:color="F79646" w:themeColor="accent6"/>
              <w:right w:val="nil"/>
            </w:tcBorders>
            <w:shd w:val="clear" w:color="auto" w:fill="auto"/>
            <w:noWrap/>
            <w:vAlign w:val="center"/>
          </w:tcPr>
          <w:p w14:paraId="727439FF" w14:textId="6C3C5C70" w:rsidR="00AF593D" w:rsidRPr="00AF593D" w:rsidRDefault="00AF593D" w:rsidP="00AF593D">
            <w:pPr>
              <w:jc w:val="center"/>
              <w:rPr>
                <w:rFonts w:ascii="Futura Lt BT" w:hAnsi="Futura Lt BT"/>
                <w:color w:val="005CA9"/>
                <w:sz w:val="14"/>
                <w:szCs w:val="14"/>
              </w:rPr>
            </w:pPr>
            <w:r w:rsidRPr="00AF593D">
              <w:rPr>
                <w:rFonts w:ascii="Futura Lt BT" w:hAnsi="Futura Lt BT" w:cs="Calibri"/>
                <w:color w:val="005CA9"/>
                <w:sz w:val="14"/>
                <w:szCs w:val="14"/>
              </w:rPr>
              <w:t>-</w:t>
            </w:r>
          </w:p>
        </w:tc>
        <w:tc>
          <w:tcPr>
            <w:tcW w:w="1191" w:type="dxa"/>
            <w:tcBorders>
              <w:top w:val="nil"/>
              <w:left w:val="nil"/>
              <w:bottom w:val="single" w:sz="4" w:space="0" w:color="F79646" w:themeColor="accent6"/>
            </w:tcBorders>
            <w:shd w:val="clear" w:color="auto" w:fill="auto"/>
            <w:noWrap/>
            <w:vAlign w:val="center"/>
          </w:tcPr>
          <w:p w14:paraId="6FE1D97B" w14:textId="62B31A10" w:rsidR="00AF593D" w:rsidRPr="00AF593D" w:rsidRDefault="00AF593D" w:rsidP="00AF593D">
            <w:pPr>
              <w:jc w:val="right"/>
              <w:rPr>
                <w:rFonts w:ascii="Futura Lt BT" w:hAnsi="Futura Lt BT"/>
                <w:color w:val="005CA9"/>
                <w:sz w:val="14"/>
                <w:szCs w:val="14"/>
              </w:rPr>
            </w:pPr>
            <w:r w:rsidRPr="00AF593D">
              <w:rPr>
                <w:rFonts w:ascii="Futura Lt BT" w:hAnsi="Futura Lt BT" w:cs="Calibri"/>
                <w:color w:val="005CA9"/>
                <w:sz w:val="14"/>
                <w:szCs w:val="14"/>
              </w:rPr>
              <w:t>7.004</w:t>
            </w:r>
          </w:p>
        </w:tc>
        <w:tc>
          <w:tcPr>
            <w:tcW w:w="1191" w:type="dxa"/>
            <w:tcBorders>
              <w:top w:val="nil"/>
              <w:left w:val="nil"/>
              <w:bottom w:val="single" w:sz="4" w:space="0" w:color="F79646" w:themeColor="accent6"/>
              <w:right w:val="nil"/>
            </w:tcBorders>
            <w:shd w:val="clear" w:color="auto" w:fill="auto"/>
            <w:noWrap/>
            <w:vAlign w:val="center"/>
          </w:tcPr>
          <w:p w14:paraId="4661289D" w14:textId="535FA914" w:rsidR="00AF593D" w:rsidRPr="00AF593D" w:rsidRDefault="00AF593D" w:rsidP="00AF593D">
            <w:pPr>
              <w:jc w:val="center"/>
              <w:rPr>
                <w:rFonts w:ascii="Futura Lt BT" w:hAnsi="Futura Lt BT"/>
                <w:color w:val="005CA9"/>
                <w:sz w:val="14"/>
                <w:szCs w:val="14"/>
              </w:rPr>
            </w:pPr>
            <w:r w:rsidRPr="00AF593D">
              <w:rPr>
                <w:rFonts w:ascii="Futura Lt BT" w:hAnsi="Futura Lt BT" w:cs="Calibri"/>
                <w:color w:val="005CA9"/>
                <w:sz w:val="14"/>
                <w:szCs w:val="14"/>
              </w:rPr>
              <w:t>-</w:t>
            </w:r>
          </w:p>
        </w:tc>
        <w:tc>
          <w:tcPr>
            <w:tcW w:w="1190" w:type="dxa"/>
            <w:tcBorders>
              <w:top w:val="nil"/>
              <w:left w:val="nil"/>
              <w:bottom w:val="single" w:sz="4" w:space="0" w:color="F79646" w:themeColor="accent6"/>
              <w:right w:val="nil"/>
            </w:tcBorders>
            <w:shd w:val="clear" w:color="auto" w:fill="auto"/>
            <w:noWrap/>
            <w:vAlign w:val="center"/>
          </w:tcPr>
          <w:p w14:paraId="185FDC4A" w14:textId="7ABD9761" w:rsidR="00AF593D" w:rsidRPr="00AF593D" w:rsidRDefault="00AF593D" w:rsidP="00AF593D">
            <w:pPr>
              <w:jc w:val="center"/>
              <w:rPr>
                <w:rFonts w:ascii="Futura Lt BT" w:hAnsi="Futura Lt BT"/>
                <w:color w:val="005CA9"/>
                <w:sz w:val="14"/>
                <w:szCs w:val="14"/>
              </w:rPr>
            </w:pPr>
            <w:r w:rsidRPr="00AF593D">
              <w:rPr>
                <w:rFonts w:ascii="Futura Lt BT" w:hAnsi="Futura Lt BT" w:cs="Calibri"/>
                <w:color w:val="005CA9"/>
                <w:sz w:val="14"/>
                <w:szCs w:val="14"/>
              </w:rPr>
              <w:t>-</w:t>
            </w:r>
          </w:p>
        </w:tc>
        <w:tc>
          <w:tcPr>
            <w:tcW w:w="1191" w:type="dxa"/>
            <w:tcBorders>
              <w:top w:val="nil"/>
              <w:left w:val="nil"/>
              <w:bottom w:val="single" w:sz="4" w:space="0" w:color="F79646" w:themeColor="accent6"/>
              <w:right w:val="nil"/>
            </w:tcBorders>
            <w:shd w:val="clear" w:color="auto" w:fill="auto"/>
            <w:noWrap/>
            <w:vAlign w:val="center"/>
          </w:tcPr>
          <w:p w14:paraId="3092C0C6" w14:textId="07195F6D" w:rsidR="00AF593D" w:rsidRPr="00AF593D" w:rsidRDefault="00AF593D" w:rsidP="00AF593D">
            <w:pPr>
              <w:jc w:val="center"/>
              <w:rPr>
                <w:rFonts w:ascii="Futura Lt BT" w:hAnsi="Futura Lt BT"/>
                <w:color w:val="005CA9"/>
                <w:sz w:val="14"/>
                <w:szCs w:val="14"/>
              </w:rPr>
            </w:pPr>
            <w:r w:rsidRPr="00AF593D">
              <w:rPr>
                <w:rFonts w:ascii="Futura Lt BT" w:hAnsi="Futura Lt BT" w:cs="Calibri"/>
                <w:color w:val="005CA9"/>
                <w:sz w:val="14"/>
                <w:szCs w:val="14"/>
              </w:rPr>
              <w:t>-</w:t>
            </w:r>
          </w:p>
        </w:tc>
        <w:tc>
          <w:tcPr>
            <w:tcW w:w="1191" w:type="dxa"/>
            <w:tcBorders>
              <w:top w:val="nil"/>
              <w:left w:val="nil"/>
              <w:bottom w:val="single" w:sz="4" w:space="0" w:color="F79646" w:themeColor="accent6"/>
              <w:right w:val="nil"/>
            </w:tcBorders>
            <w:shd w:val="clear" w:color="auto" w:fill="auto"/>
            <w:noWrap/>
            <w:vAlign w:val="center"/>
          </w:tcPr>
          <w:p w14:paraId="08FA471F" w14:textId="713D3AE0" w:rsidR="00AF593D" w:rsidRPr="00AF593D" w:rsidRDefault="00AF593D" w:rsidP="00AF593D">
            <w:pPr>
              <w:jc w:val="center"/>
              <w:rPr>
                <w:rFonts w:ascii="Futura Lt BT" w:hAnsi="Futura Lt BT"/>
                <w:color w:val="005CA9"/>
                <w:sz w:val="14"/>
                <w:szCs w:val="14"/>
              </w:rPr>
            </w:pPr>
            <w:r w:rsidRPr="00AF593D">
              <w:rPr>
                <w:rFonts w:ascii="Futura Lt BT" w:hAnsi="Futura Lt BT" w:cs="Calibri"/>
                <w:color w:val="005CA9"/>
                <w:sz w:val="14"/>
                <w:szCs w:val="14"/>
              </w:rPr>
              <w:t>-</w:t>
            </w:r>
          </w:p>
        </w:tc>
        <w:tc>
          <w:tcPr>
            <w:tcW w:w="1191" w:type="dxa"/>
            <w:tcBorders>
              <w:top w:val="nil"/>
              <w:left w:val="nil"/>
              <w:bottom w:val="single" w:sz="4" w:space="0" w:color="F79646" w:themeColor="accent6"/>
            </w:tcBorders>
            <w:shd w:val="clear" w:color="auto" w:fill="auto"/>
            <w:noWrap/>
            <w:vAlign w:val="center"/>
          </w:tcPr>
          <w:p w14:paraId="048725EA" w14:textId="46A38015" w:rsidR="00AF593D" w:rsidRPr="00AF593D" w:rsidRDefault="00AF593D" w:rsidP="00AF593D">
            <w:pPr>
              <w:jc w:val="right"/>
              <w:rPr>
                <w:rFonts w:ascii="Futura Lt BT" w:hAnsi="Futura Lt BT"/>
                <w:color w:val="005CA9"/>
                <w:sz w:val="14"/>
                <w:szCs w:val="14"/>
              </w:rPr>
            </w:pPr>
            <w:r w:rsidRPr="00AF593D">
              <w:rPr>
                <w:rFonts w:ascii="Futura Lt BT" w:hAnsi="Futura Lt BT" w:cs="Calibri"/>
                <w:color w:val="005CA9"/>
                <w:sz w:val="14"/>
                <w:szCs w:val="14"/>
              </w:rPr>
              <w:t>779.364</w:t>
            </w:r>
          </w:p>
        </w:tc>
      </w:tr>
      <w:tr w:rsidR="00AF593D" w:rsidRPr="00AF593D" w14:paraId="3584645A" w14:textId="77777777" w:rsidTr="00C6118B">
        <w:trPr>
          <w:trHeight w:val="227"/>
        </w:trPr>
        <w:tc>
          <w:tcPr>
            <w:tcW w:w="2977" w:type="dxa"/>
            <w:tcBorders>
              <w:top w:val="single" w:sz="4" w:space="0" w:color="F79646" w:themeColor="accent6"/>
              <w:left w:val="nil"/>
              <w:bottom w:val="single" w:sz="4" w:space="0" w:color="F39200"/>
              <w:right w:val="nil"/>
            </w:tcBorders>
            <w:shd w:val="clear" w:color="auto" w:fill="auto"/>
            <w:vAlign w:val="center"/>
            <w:hideMark/>
          </w:tcPr>
          <w:p w14:paraId="042DAF59" w14:textId="77777777" w:rsidR="00AF593D" w:rsidRPr="00AF593D" w:rsidRDefault="00AF593D" w:rsidP="00AF593D">
            <w:pPr>
              <w:rPr>
                <w:rFonts w:ascii="Futura Lt BT" w:hAnsi="Futura Lt BT"/>
                <w:b/>
                <w:color w:val="005CA9"/>
                <w:sz w:val="14"/>
                <w:szCs w:val="14"/>
              </w:rPr>
            </w:pPr>
            <w:r w:rsidRPr="00AF593D">
              <w:rPr>
                <w:rFonts w:ascii="Futura Lt BT" w:hAnsi="Futura Lt BT" w:cs="Symbol"/>
                <w:b/>
                <w:color w:val="005CA9"/>
                <w:sz w:val="14"/>
                <w:szCs w:val="14"/>
              </w:rPr>
              <w:t>PASSIVO:</w:t>
            </w:r>
          </w:p>
        </w:tc>
        <w:tc>
          <w:tcPr>
            <w:tcW w:w="1049" w:type="dxa"/>
            <w:tcBorders>
              <w:top w:val="single" w:sz="4" w:space="0" w:color="F79646" w:themeColor="accent6"/>
              <w:left w:val="nil"/>
              <w:bottom w:val="single" w:sz="4" w:space="0" w:color="F39200"/>
              <w:right w:val="nil"/>
            </w:tcBorders>
            <w:shd w:val="clear" w:color="auto" w:fill="auto"/>
            <w:vAlign w:val="center"/>
          </w:tcPr>
          <w:p w14:paraId="67ACA80C" w14:textId="0BFBCEE1" w:rsidR="00AF593D" w:rsidRPr="00AF593D" w:rsidRDefault="00AF593D" w:rsidP="00AF593D">
            <w:pPr>
              <w:jc w:val="right"/>
              <w:rPr>
                <w:rFonts w:ascii="Futura Lt BT" w:hAnsi="Futura Lt BT"/>
                <w:b/>
                <w:color w:val="005CA9"/>
                <w:sz w:val="14"/>
                <w:szCs w:val="14"/>
              </w:rPr>
            </w:pPr>
            <w:r w:rsidRPr="00AF593D">
              <w:rPr>
                <w:rFonts w:ascii="Futura Lt BT" w:hAnsi="Futura Lt BT" w:cs="Calibri"/>
                <w:b/>
                <w:bCs/>
                <w:color w:val="005CA9"/>
                <w:sz w:val="14"/>
                <w:szCs w:val="14"/>
              </w:rPr>
              <w:t>2.052.517</w:t>
            </w:r>
          </w:p>
        </w:tc>
        <w:tc>
          <w:tcPr>
            <w:tcW w:w="1191" w:type="dxa"/>
            <w:tcBorders>
              <w:top w:val="single" w:sz="4" w:space="0" w:color="F79646" w:themeColor="accent6"/>
              <w:left w:val="nil"/>
              <w:bottom w:val="single" w:sz="4" w:space="0" w:color="F39200"/>
              <w:right w:val="nil"/>
            </w:tcBorders>
            <w:shd w:val="clear" w:color="auto" w:fill="auto"/>
            <w:vAlign w:val="center"/>
          </w:tcPr>
          <w:p w14:paraId="65B7BAF8" w14:textId="563C32E7" w:rsidR="00AF593D" w:rsidRPr="00AF593D" w:rsidRDefault="00AF593D" w:rsidP="00AF593D">
            <w:pPr>
              <w:jc w:val="right"/>
              <w:rPr>
                <w:rFonts w:ascii="Futura Lt BT" w:hAnsi="Futura Lt BT"/>
                <w:b/>
                <w:color w:val="005CA9"/>
                <w:sz w:val="14"/>
                <w:szCs w:val="14"/>
              </w:rPr>
            </w:pPr>
            <w:r w:rsidRPr="00AF593D">
              <w:rPr>
                <w:rFonts w:ascii="Futura Lt BT" w:hAnsi="Futura Lt BT" w:cs="Calibri"/>
                <w:b/>
                <w:bCs/>
                <w:color w:val="005CA9"/>
                <w:sz w:val="14"/>
                <w:szCs w:val="14"/>
              </w:rPr>
              <w:t>157.275</w:t>
            </w:r>
          </w:p>
        </w:tc>
        <w:tc>
          <w:tcPr>
            <w:tcW w:w="1191" w:type="dxa"/>
            <w:tcBorders>
              <w:top w:val="single" w:sz="4" w:space="0" w:color="F79646" w:themeColor="accent6"/>
              <w:left w:val="nil"/>
              <w:bottom w:val="single" w:sz="4" w:space="0" w:color="F39200"/>
              <w:right w:val="nil"/>
            </w:tcBorders>
            <w:shd w:val="clear" w:color="auto" w:fill="auto"/>
            <w:vAlign w:val="center"/>
          </w:tcPr>
          <w:p w14:paraId="548C982E" w14:textId="5E79A55A" w:rsidR="00AF593D" w:rsidRPr="00AF593D" w:rsidRDefault="00AF593D" w:rsidP="00AF593D">
            <w:pPr>
              <w:jc w:val="right"/>
              <w:rPr>
                <w:rFonts w:ascii="Futura Lt BT" w:hAnsi="Futura Lt BT"/>
                <w:b/>
                <w:color w:val="005CA9"/>
                <w:sz w:val="14"/>
                <w:szCs w:val="14"/>
              </w:rPr>
            </w:pPr>
            <w:r w:rsidRPr="00AF593D">
              <w:rPr>
                <w:rFonts w:ascii="Futura Lt BT" w:hAnsi="Futura Lt BT" w:cs="Calibri"/>
                <w:b/>
                <w:bCs/>
                <w:color w:val="005CA9"/>
                <w:sz w:val="14"/>
                <w:szCs w:val="14"/>
              </w:rPr>
              <w:t>2.069.869</w:t>
            </w:r>
          </w:p>
        </w:tc>
        <w:tc>
          <w:tcPr>
            <w:tcW w:w="1190" w:type="dxa"/>
            <w:tcBorders>
              <w:top w:val="single" w:sz="4" w:space="0" w:color="F79646" w:themeColor="accent6"/>
              <w:left w:val="nil"/>
              <w:bottom w:val="single" w:sz="4" w:space="0" w:color="F39200"/>
              <w:right w:val="nil"/>
            </w:tcBorders>
            <w:shd w:val="clear" w:color="auto" w:fill="auto"/>
            <w:vAlign w:val="center"/>
          </w:tcPr>
          <w:p w14:paraId="30B6FF9E" w14:textId="7BC95AF0" w:rsidR="00AF593D" w:rsidRPr="00AF593D" w:rsidRDefault="00AF593D" w:rsidP="00AF593D">
            <w:pPr>
              <w:jc w:val="right"/>
              <w:rPr>
                <w:rFonts w:ascii="Futura Lt BT" w:hAnsi="Futura Lt BT"/>
                <w:b/>
                <w:color w:val="005CA9"/>
                <w:sz w:val="14"/>
                <w:szCs w:val="14"/>
              </w:rPr>
            </w:pPr>
            <w:r w:rsidRPr="00AF593D">
              <w:rPr>
                <w:rFonts w:ascii="Futura Lt BT" w:hAnsi="Futura Lt BT" w:cs="Calibri"/>
                <w:b/>
                <w:bCs/>
                <w:color w:val="005CA9"/>
                <w:sz w:val="14"/>
                <w:szCs w:val="14"/>
              </w:rPr>
              <w:t>32.237</w:t>
            </w:r>
          </w:p>
        </w:tc>
        <w:tc>
          <w:tcPr>
            <w:tcW w:w="1191" w:type="dxa"/>
            <w:tcBorders>
              <w:top w:val="single" w:sz="4" w:space="0" w:color="F79646" w:themeColor="accent6"/>
              <w:left w:val="nil"/>
              <w:bottom w:val="single" w:sz="4" w:space="0" w:color="F39200"/>
            </w:tcBorders>
            <w:shd w:val="clear" w:color="auto" w:fill="auto"/>
            <w:vAlign w:val="center"/>
          </w:tcPr>
          <w:p w14:paraId="7779213E" w14:textId="76B2A2F1" w:rsidR="00AF593D" w:rsidRPr="00AF593D" w:rsidRDefault="00AF593D" w:rsidP="00AF593D">
            <w:pPr>
              <w:jc w:val="right"/>
              <w:rPr>
                <w:rFonts w:ascii="Futura Lt BT" w:hAnsi="Futura Lt BT"/>
                <w:b/>
                <w:color w:val="005CA9"/>
                <w:sz w:val="14"/>
                <w:szCs w:val="14"/>
              </w:rPr>
            </w:pPr>
            <w:r w:rsidRPr="00AF593D">
              <w:rPr>
                <w:rFonts w:ascii="Futura Lt BT" w:hAnsi="Futura Lt BT" w:cs="Calibri"/>
                <w:b/>
                <w:bCs/>
                <w:color w:val="005CA9"/>
                <w:sz w:val="14"/>
                <w:szCs w:val="14"/>
              </w:rPr>
              <w:t>199.333.911</w:t>
            </w:r>
          </w:p>
        </w:tc>
        <w:tc>
          <w:tcPr>
            <w:tcW w:w="1191" w:type="dxa"/>
            <w:tcBorders>
              <w:top w:val="single" w:sz="4" w:space="0" w:color="F79646" w:themeColor="accent6"/>
              <w:left w:val="nil"/>
              <w:bottom w:val="single" w:sz="4" w:space="0" w:color="F39200"/>
              <w:right w:val="nil"/>
            </w:tcBorders>
            <w:shd w:val="clear" w:color="auto" w:fill="auto"/>
            <w:vAlign w:val="center"/>
          </w:tcPr>
          <w:p w14:paraId="7CFD4759" w14:textId="7C574860" w:rsidR="00AF593D" w:rsidRPr="00AF593D" w:rsidRDefault="00AF593D" w:rsidP="00AF593D">
            <w:pPr>
              <w:jc w:val="right"/>
              <w:rPr>
                <w:rFonts w:ascii="Futura Lt BT" w:hAnsi="Futura Lt BT"/>
                <w:b/>
                <w:color w:val="005CA9"/>
                <w:sz w:val="14"/>
                <w:szCs w:val="14"/>
              </w:rPr>
            </w:pPr>
            <w:r w:rsidRPr="00AF593D">
              <w:rPr>
                <w:rFonts w:ascii="Futura Lt BT" w:hAnsi="Futura Lt BT" w:cs="Calibri"/>
                <w:b/>
                <w:bCs/>
                <w:color w:val="005CA9"/>
                <w:sz w:val="14"/>
                <w:szCs w:val="14"/>
              </w:rPr>
              <w:t>2.445.998</w:t>
            </w:r>
          </w:p>
        </w:tc>
        <w:tc>
          <w:tcPr>
            <w:tcW w:w="1190" w:type="dxa"/>
            <w:tcBorders>
              <w:top w:val="single" w:sz="4" w:space="0" w:color="F79646" w:themeColor="accent6"/>
              <w:left w:val="nil"/>
              <w:bottom w:val="single" w:sz="4" w:space="0" w:color="F39200"/>
              <w:right w:val="nil"/>
            </w:tcBorders>
            <w:shd w:val="clear" w:color="auto" w:fill="auto"/>
            <w:vAlign w:val="center"/>
          </w:tcPr>
          <w:p w14:paraId="1BA71D0B" w14:textId="4A259576" w:rsidR="00AF593D" w:rsidRPr="00AF593D" w:rsidRDefault="00AF593D" w:rsidP="00AF593D">
            <w:pPr>
              <w:jc w:val="right"/>
              <w:rPr>
                <w:rFonts w:ascii="Futura Lt BT" w:hAnsi="Futura Lt BT"/>
                <w:b/>
                <w:color w:val="005CA9"/>
                <w:sz w:val="14"/>
                <w:szCs w:val="14"/>
              </w:rPr>
            </w:pPr>
            <w:r w:rsidRPr="00AF593D">
              <w:rPr>
                <w:rFonts w:ascii="Futura Lt BT" w:hAnsi="Futura Lt BT" w:cs="Calibri"/>
                <w:b/>
                <w:bCs/>
                <w:color w:val="005CA9"/>
                <w:sz w:val="14"/>
                <w:szCs w:val="14"/>
              </w:rPr>
              <w:t>154.946</w:t>
            </w:r>
          </w:p>
        </w:tc>
        <w:tc>
          <w:tcPr>
            <w:tcW w:w="1191" w:type="dxa"/>
            <w:tcBorders>
              <w:top w:val="single" w:sz="4" w:space="0" w:color="F79646" w:themeColor="accent6"/>
              <w:left w:val="nil"/>
              <w:bottom w:val="single" w:sz="4" w:space="0" w:color="F39200"/>
              <w:right w:val="nil"/>
            </w:tcBorders>
            <w:shd w:val="clear" w:color="auto" w:fill="auto"/>
            <w:vAlign w:val="center"/>
          </w:tcPr>
          <w:p w14:paraId="7511DE46" w14:textId="2139DC2D" w:rsidR="00AF593D" w:rsidRPr="00AF593D" w:rsidRDefault="00AF593D" w:rsidP="00AF593D">
            <w:pPr>
              <w:jc w:val="right"/>
              <w:rPr>
                <w:rFonts w:ascii="Futura Lt BT" w:hAnsi="Futura Lt BT"/>
                <w:b/>
                <w:color w:val="005CA9"/>
                <w:sz w:val="14"/>
                <w:szCs w:val="14"/>
              </w:rPr>
            </w:pPr>
            <w:r w:rsidRPr="00AF593D">
              <w:rPr>
                <w:rFonts w:ascii="Futura Lt BT" w:hAnsi="Futura Lt BT" w:cs="Calibri"/>
                <w:b/>
                <w:bCs/>
                <w:color w:val="005CA9"/>
                <w:sz w:val="14"/>
                <w:szCs w:val="14"/>
              </w:rPr>
              <w:t>1.629.682</w:t>
            </w:r>
          </w:p>
        </w:tc>
        <w:tc>
          <w:tcPr>
            <w:tcW w:w="1191" w:type="dxa"/>
            <w:tcBorders>
              <w:top w:val="single" w:sz="4" w:space="0" w:color="F79646" w:themeColor="accent6"/>
              <w:left w:val="nil"/>
              <w:bottom w:val="single" w:sz="4" w:space="0" w:color="F39200"/>
              <w:right w:val="nil"/>
            </w:tcBorders>
            <w:shd w:val="clear" w:color="auto" w:fill="auto"/>
            <w:vAlign w:val="center"/>
          </w:tcPr>
          <w:p w14:paraId="498914DF" w14:textId="46E78D4C" w:rsidR="00AF593D" w:rsidRPr="00AF593D" w:rsidRDefault="00AF593D" w:rsidP="00AF593D">
            <w:pPr>
              <w:jc w:val="right"/>
              <w:rPr>
                <w:rFonts w:ascii="Futura Lt BT" w:hAnsi="Futura Lt BT"/>
                <w:b/>
                <w:color w:val="005CA9"/>
                <w:sz w:val="14"/>
                <w:szCs w:val="14"/>
              </w:rPr>
            </w:pPr>
            <w:r w:rsidRPr="00AF593D">
              <w:rPr>
                <w:rFonts w:ascii="Futura Lt BT" w:hAnsi="Futura Lt BT" w:cs="Calibri"/>
                <w:b/>
                <w:bCs/>
                <w:color w:val="005CA9"/>
                <w:sz w:val="14"/>
                <w:szCs w:val="14"/>
              </w:rPr>
              <w:t>12.832</w:t>
            </w:r>
          </w:p>
        </w:tc>
        <w:tc>
          <w:tcPr>
            <w:tcW w:w="1191" w:type="dxa"/>
            <w:tcBorders>
              <w:top w:val="single" w:sz="4" w:space="0" w:color="F79646" w:themeColor="accent6"/>
              <w:left w:val="nil"/>
              <w:bottom w:val="single" w:sz="4" w:space="0" w:color="F39200"/>
            </w:tcBorders>
            <w:shd w:val="clear" w:color="auto" w:fill="auto"/>
            <w:vAlign w:val="center"/>
          </w:tcPr>
          <w:p w14:paraId="2AF28927" w14:textId="5DDE0B94" w:rsidR="00AF593D" w:rsidRPr="00AF593D" w:rsidRDefault="00AF593D" w:rsidP="00AF593D">
            <w:pPr>
              <w:jc w:val="right"/>
              <w:rPr>
                <w:rFonts w:ascii="Futura Lt BT" w:hAnsi="Futura Lt BT"/>
                <w:b/>
                <w:color w:val="005CA9"/>
                <w:sz w:val="14"/>
                <w:szCs w:val="14"/>
              </w:rPr>
            </w:pPr>
            <w:r w:rsidRPr="00AF593D">
              <w:rPr>
                <w:rFonts w:ascii="Futura Lt BT" w:hAnsi="Futura Lt BT" w:cs="Calibri"/>
                <w:b/>
                <w:bCs/>
                <w:color w:val="005CA9"/>
                <w:sz w:val="14"/>
                <w:szCs w:val="14"/>
              </w:rPr>
              <w:t>177.234.781</w:t>
            </w:r>
          </w:p>
        </w:tc>
      </w:tr>
      <w:tr w:rsidR="00AF593D" w:rsidRPr="00AF593D" w14:paraId="34456ADC" w14:textId="77777777" w:rsidTr="00C6118B">
        <w:trPr>
          <w:trHeight w:val="227"/>
        </w:trPr>
        <w:tc>
          <w:tcPr>
            <w:tcW w:w="2977" w:type="dxa"/>
            <w:tcBorders>
              <w:top w:val="nil"/>
              <w:left w:val="nil"/>
              <w:bottom w:val="nil"/>
              <w:right w:val="nil"/>
            </w:tcBorders>
            <w:shd w:val="clear" w:color="auto" w:fill="auto"/>
            <w:vAlign w:val="center"/>
            <w:hideMark/>
          </w:tcPr>
          <w:p w14:paraId="330A999A" w14:textId="1A8806DB" w:rsidR="00AF593D" w:rsidRPr="00AF593D" w:rsidRDefault="00AF593D" w:rsidP="00AF593D">
            <w:pPr>
              <w:rPr>
                <w:rFonts w:ascii="Futura Lt BT" w:hAnsi="Futura Lt BT"/>
                <w:color w:val="005CA9"/>
                <w:sz w:val="14"/>
                <w:szCs w:val="14"/>
              </w:rPr>
            </w:pPr>
            <w:r w:rsidRPr="00AF593D">
              <w:rPr>
                <w:rFonts w:ascii="Futura Lt BT" w:hAnsi="Futura Lt BT" w:cs="Symbol"/>
                <w:color w:val="005CA9"/>
                <w:sz w:val="14"/>
                <w:szCs w:val="14"/>
              </w:rPr>
              <w:t>Depósitos à vista e poupança</w:t>
            </w:r>
          </w:p>
        </w:tc>
        <w:tc>
          <w:tcPr>
            <w:tcW w:w="1049" w:type="dxa"/>
            <w:tcBorders>
              <w:top w:val="nil"/>
              <w:left w:val="nil"/>
              <w:bottom w:val="nil"/>
              <w:right w:val="nil"/>
            </w:tcBorders>
            <w:shd w:val="clear" w:color="auto" w:fill="auto"/>
            <w:noWrap/>
            <w:vAlign w:val="center"/>
          </w:tcPr>
          <w:p w14:paraId="38B378AB" w14:textId="3E21FE33" w:rsidR="00AF593D" w:rsidRPr="00AF593D" w:rsidRDefault="00AF593D" w:rsidP="00AF593D">
            <w:pPr>
              <w:jc w:val="right"/>
              <w:rPr>
                <w:rFonts w:ascii="Futura Lt BT" w:hAnsi="Futura Lt BT"/>
                <w:color w:val="005CA9"/>
                <w:sz w:val="14"/>
                <w:szCs w:val="14"/>
              </w:rPr>
            </w:pPr>
            <w:r w:rsidRPr="00AF593D">
              <w:rPr>
                <w:rFonts w:ascii="Futura Lt BT" w:hAnsi="Futura Lt BT" w:cs="Calibri"/>
                <w:color w:val="005CA9"/>
                <w:sz w:val="14"/>
                <w:szCs w:val="14"/>
              </w:rPr>
              <w:t>624.596</w:t>
            </w:r>
          </w:p>
        </w:tc>
        <w:tc>
          <w:tcPr>
            <w:tcW w:w="1191" w:type="dxa"/>
            <w:tcBorders>
              <w:top w:val="nil"/>
              <w:left w:val="nil"/>
              <w:bottom w:val="nil"/>
              <w:right w:val="nil"/>
            </w:tcBorders>
            <w:shd w:val="clear" w:color="auto" w:fill="auto"/>
            <w:noWrap/>
            <w:vAlign w:val="center"/>
          </w:tcPr>
          <w:p w14:paraId="58291C26" w14:textId="3921ADBD" w:rsidR="00AF593D" w:rsidRPr="00AF593D" w:rsidRDefault="00AF593D" w:rsidP="00AF593D">
            <w:pPr>
              <w:jc w:val="right"/>
              <w:rPr>
                <w:rFonts w:ascii="Futura Lt BT" w:hAnsi="Futura Lt BT"/>
                <w:color w:val="005CA9"/>
                <w:sz w:val="14"/>
                <w:szCs w:val="14"/>
              </w:rPr>
            </w:pPr>
            <w:r w:rsidRPr="00AF593D">
              <w:rPr>
                <w:rFonts w:ascii="Futura Lt BT" w:hAnsi="Futura Lt BT" w:cs="Calibri"/>
                <w:color w:val="005CA9"/>
                <w:sz w:val="14"/>
                <w:szCs w:val="14"/>
              </w:rPr>
              <w:t>1.474</w:t>
            </w:r>
          </w:p>
        </w:tc>
        <w:tc>
          <w:tcPr>
            <w:tcW w:w="1191" w:type="dxa"/>
            <w:tcBorders>
              <w:top w:val="nil"/>
              <w:left w:val="nil"/>
              <w:bottom w:val="nil"/>
              <w:right w:val="nil"/>
            </w:tcBorders>
            <w:shd w:val="clear" w:color="auto" w:fill="auto"/>
            <w:noWrap/>
            <w:vAlign w:val="center"/>
          </w:tcPr>
          <w:p w14:paraId="3C29CA74" w14:textId="5C1302E0" w:rsidR="00AF593D" w:rsidRPr="00AF593D" w:rsidRDefault="00AF593D" w:rsidP="00AF593D">
            <w:pPr>
              <w:jc w:val="right"/>
              <w:rPr>
                <w:rFonts w:ascii="Futura Lt BT" w:hAnsi="Futura Lt BT"/>
                <w:color w:val="005CA9"/>
                <w:sz w:val="14"/>
                <w:szCs w:val="14"/>
              </w:rPr>
            </w:pPr>
            <w:r w:rsidRPr="00AF593D">
              <w:rPr>
                <w:rFonts w:ascii="Futura Lt BT" w:hAnsi="Futura Lt BT" w:cs="Calibri"/>
                <w:color w:val="005CA9"/>
                <w:sz w:val="14"/>
                <w:szCs w:val="14"/>
              </w:rPr>
              <w:t>170.381</w:t>
            </w:r>
          </w:p>
        </w:tc>
        <w:tc>
          <w:tcPr>
            <w:tcW w:w="1190" w:type="dxa"/>
            <w:tcBorders>
              <w:top w:val="nil"/>
              <w:left w:val="nil"/>
              <w:bottom w:val="nil"/>
              <w:right w:val="nil"/>
            </w:tcBorders>
            <w:shd w:val="clear" w:color="auto" w:fill="auto"/>
            <w:noWrap/>
            <w:vAlign w:val="center"/>
          </w:tcPr>
          <w:p w14:paraId="2A488627" w14:textId="606235B2" w:rsidR="00AF593D" w:rsidRPr="00AF593D" w:rsidRDefault="00AF593D" w:rsidP="00AF593D">
            <w:pPr>
              <w:jc w:val="right"/>
              <w:rPr>
                <w:rFonts w:ascii="Futura Lt BT" w:hAnsi="Futura Lt BT"/>
                <w:color w:val="005CA9"/>
                <w:sz w:val="14"/>
                <w:szCs w:val="14"/>
              </w:rPr>
            </w:pPr>
            <w:r w:rsidRPr="00AF593D">
              <w:rPr>
                <w:rFonts w:ascii="Futura Lt BT" w:hAnsi="Futura Lt BT" w:cs="Calibri"/>
                <w:color w:val="005CA9"/>
                <w:sz w:val="14"/>
                <w:szCs w:val="14"/>
              </w:rPr>
              <w:t>27.170</w:t>
            </w:r>
          </w:p>
        </w:tc>
        <w:tc>
          <w:tcPr>
            <w:tcW w:w="1191" w:type="dxa"/>
            <w:tcBorders>
              <w:top w:val="nil"/>
              <w:left w:val="nil"/>
              <w:bottom w:val="nil"/>
            </w:tcBorders>
            <w:shd w:val="clear" w:color="auto" w:fill="auto"/>
            <w:noWrap/>
            <w:vAlign w:val="center"/>
          </w:tcPr>
          <w:p w14:paraId="3B4F60FB" w14:textId="32B2E434" w:rsidR="00AF593D" w:rsidRPr="00AF593D" w:rsidRDefault="00AF593D" w:rsidP="00AF593D">
            <w:pPr>
              <w:jc w:val="right"/>
              <w:rPr>
                <w:rFonts w:ascii="Futura Lt BT" w:hAnsi="Futura Lt BT"/>
                <w:color w:val="005CA9"/>
                <w:sz w:val="14"/>
                <w:szCs w:val="14"/>
              </w:rPr>
            </w:pPr>
            <w:r w:rsidRPr="00AF593D">
              <w:rPr>
                <w:rFonts w:ascii="Futura Lt BT" w:hAnsi="Futura Lt BT" w:cs="Calibri"/>
                <w:color w:val="005CA9"/>
                <w:sz w:val="14"/>
                <w:szCs w:val="14"/>
              </w:rPr>
              <w:t>3.109.520</w:t>
            </w:r>
          </w:p>
        </w:tc>
        <w:tc>
          <w:tcPr>
            <w:tcW w:w="1191" w:type="dxa"/>
            <w:tcBorders>
              <w:top w:val="nil"/>
              <w:left w:val="nil"/>
              <w:bottom w:val="nil"/>
              <w:right w:val="nil"/>
            </w:tcBorders>
            <w:shd w:val="clear" w:color="auto" w:fill="auto"/>
            <w:noWrap/>
            <w:vAlign w:val="center"/>
          </w:tcPr>
          <w:p w14:paraId="6F485CB7" w14:textId="00EA13A6" w:rsidR="00AF593D" w:rsidRPr="00AF593D" w:rsidRDefault="00AF593D" w:rsidP="00AF593D">
            <w:pPr>
              <w:jc w:val="right"/>
              <w:rPr>
                <w:rFonts w:ascii="Futura Lt BT" w:hAnsi="Futura Lt BT" w:cs="Symbol"/>
                <w:color w:val="005CA9"/>
                <w:sz w:val="14"/>
                <w:szCs w:val="14"/>
              </w:rPr>
            </w:pPr>
            <w:r w:rsidRPr="00AF593D">
              <w:rPr>
                <w:rFonts w:ascii="Futura Lt BT" w:hAnsi="Futura Lt BT" w:cs="Calibri"/>
                <w:color w:val="005CA9"/>
                <w:sz w:val="14"/>
                <w:szCs w:val="14"/>
              </w:rPr>
              <w:t>598.790</w:t>
            </w:r>
          </w:p>
        </w:tc>
        <w:tc>
          <w:tcPr>
            <w:tcW w:w="1190" w:type="dxa"/>
            <w:tcBorders>
              <w:top w:val="nil"/>
              <w:left w:val="nil"/>
              <w:bottom w:val="nil"/>
              <w:right w:val="nil"/>
            </w:tcBorders>
            <w:shd w:val="clear" w:color="auto" w:fill="auto"/>
            <w:noWrap/>
            <w:vAlign w:val="center"/>
          </w:tcPr>
          <w:p w14:paraId="4619C906" w14:textId="3EDDCE91" w:rsidR="00AF593D" w:rsidRPr="00AF593D" w:rsidRDefault="00AF593D" w:rsidP="00AF593D">
            <w:pPr>
              <w:jc w:val="right"/>
              <w:rPr>
                <w:rFonts w:ascii="Futura Lt BT" w:hAnsi="Futura Lt BT" w:cs="Symbol"/>
                <w:color w:val="005CA9"/>
                <w:sz w:val="14"/>
                <w:szCs w:val="14"/>
              </w:rPr>
            </w:pPr>
            <w:r w:rsidRPr="00AF593D">
              <w:rPr>
                <w:rFonts w:ascii="Futura Lt BT" w:hAnsi="Futura Lt BT" w:cs="Calibri"/>
                <w:color w:val="005CA9"/>
                <w:sz w:val="14"/>
                <w:szCs w:val="14"/>
              </w:rPr>
              <w:t>1.403</w:t>
            </w:r>
          </w:p>
        </w:tc>
        <w:tc>
          <w:tcPr>
            <w:tcW w:w="1191" w:type="dxa"/>
            <w:tcBorders>
              <w:top w:val="nil"/>
              <w:left w:val="nil"/>
              <w:bottom w:val="nil"/>
              <w:right w:val="nil"/>
            </w:tcBorders>
            <w:shd w:val="clear" w:color="auto" w:fill="auto"/>
            <w:noWrap/>
            <w:vAlign w:val="center"/>
          </w:tcPr>
          <w:p w14:paraId="6641BE6C" w14:textId="64A4F107" w:rsidR="00AF593D" w:rsidRPr="00AF593D" w:rsidRDefault="00AF593D" w:rsidP="00AF593D">
            <w:pPr>
              <w:jc w:val="right"/>
              <w:rPr>
                <w:rFonts w:ascii="Futura Lt BT" w:hAnsi="Futura Lt BT" w:cs="Symbol"/>
                <w:color w:val="005CA9"/>
                <w:sz w:val="14"/>
                <w:szCs w:val="14"/>
              </w:rPr>
            </w:pPr>
            <w:r w:rsidRPr="00AF593D">
              <w:rPr>
                <w:rFonts w:ascii="Futura Lt BT" w:hAnsi="Futura Lt BT" w:cs="Calibri"/>
                <w:color w:val="005CA9"/>
                <w:sz w:val="14"/>
                <w:szCs w:val="14"/>
              </w:rPr>
              <w:t>209.227</w:t>
            </w:r>
          </w:p>
        </w:tc>
        <w:tc>
          <w:tcPr>
            <w:tcW w:w="1191" w:type="dxa"/>
            <w:tcBorders>
              <w:top w:val="nil"/>
              <w:left w:val="nil"/>
              <w:bottom w:val="nil"/>
              <w:right w:val="nil"/>
            </w:tcBorders>
            <w:shd w:val="clear" w:color="auto" w:fill="auto"/>
            <w:noWrap/>
            <w:vAlign w:val="center"/>
          </w:tcPr>
          <w:p w14:paraId="03332DDF" w14:textId="19B48889" w:rsidR="00AF593D" w:rsidRPr="00AF593D" w:rsidRDefault="00AF593D" w:rsidP="00AF593D">
            <w:pPr>
              <w:jc w:val="right"/>
              <w:rPr>
                <w:rFonts w:ascii="Futura Lt BT" w:hAnsi="Futura Lt BT" w:cs="Symbol"/>
                <w:color w:val="005CA9"/>
                <w:sz w:val="14"/>
                <w:szCs w:val="14"/>
              </w:rPr>
            </w:pPr>
            <w:r w:rsidRPr="00AF593D">
              <w:rPr>
                <w:rFonts w:ascii="Futura Lt BT" w:hAnsi="Futura Lt BT" w:cs="Calibri"/>
                <w:color w:val="005CA9"/>
                <w:sz w:val="14"/>
                <w:szCs w:val="14"/>
              </w:rPr>
              <w:t>8.572</w:t>
            </w:r>
          </w:p>
        </w:tc>
        <w:tc>
          <w:tcPr>
            <w:tcW w:w="1191" w:type="dxa"/>
            <w:tcBorders>
              <w:top w:val="nil"/>
              <w:left w:val="nil"/>
              <w:bottom w:val="nil"/>
            </w:tcBorders>
            <w:shd w:val="clear" w:color="auto" w:fill="auto"/>
            <w:noWrap/>
            <w:vAlign w:val="center"/>
          </w:tcPr>
          <w:p w14:paraId="5D73886B" w14:textId="553C6C1C" w:rsidR="00AF593D" w:rsidRPr="00AF593D" w:rsidRDefault="00AF593D" w:rsidP="00AF593D">
            <w:pPr>
              <w:jc w:val="right"/>
              <w:rPr>
                <w:rFonts w:ascii="Futura Lt BT" w:hAnsi="Futura Lt BT" w:cs="Symbol"/>
                <w:color w:val="005CA9"/>
                <w:sz w:val="14"/>
                <w:szCs w:val="14"/>
              </w:rPr>
            </w:pPr>
            <w:r w:rsidRPr="00AF593D">
              <w:rPr>
                <w:rFonts w:ascii="Futura Lt BT" w:hAnsi="Futura Lt BT" w:cs="Calibri"/>
                <w:color w:val="005CA9"/>
                <w:sz w:val="14"/>
                <w:szCs w:val="14"/>
              </w:rPr>
              <w:t>3.488.087</w:t>
            </w:r>
          </w:p>
        </w:tc>
      </w:tr>
      <w:tr w:rsidR="00AF593D" w:rsidRPr="00AF593D" w14:paraId="1C29F4D3" w14:textId="77777777" w:rsidTr="00C6118B">
        <w:trPr>
          <w:trHeight w:val="227"/>
        </w:trPr>
        <w:tc>
          <w:tcPr>
            <w:tcW w:w="2977" w:type="dxa"/>
            <w:tcBorders>
              <w:top w:val="nil"/>
              <w:left w:val="nil"/>
              <w:bottom w:val="nil"/>
              <w:right w:val="nil"/>
            </w:tcBorders>
            <w:shd w:val="clear" w:color="auto" w:fill="auto"/>
            <w:vAlign w:val="center"/>
            <w:hideMark/>
          </w:tcPr>
          <w:p w14:paraId="29D58B63" w14:textId="77777777" w:rsidR="00AF593D" w:rsidRPr="00AF593D" w:rsidRDefault="00AF593D" w:rsidP="00AF593D">
            <w:pPr>
              <w:rPr>
                <w:rFonts w:ascii="Futura Lt BT" w:hAnsi="Futura Lt BT"/>
                <w:color w:val="005CA9"/>
                <w:sz w:val="14"/>
                <w:szCs w:val="14"/>
              </w:rPr>
            </w:pPr>
            <w:r w:rsidRPr="00AF593D">
              <w:rPr>
                <w:rFonts w:ascii="Futura Lt BT" w:hAnsi="Futura Lt BT" w:cs="Symbol"/>
                <w:color w:val="005CA9"/>
                <w:sz w:val="14"/>
                <w:szCs w:val="14"/>
              </w:rPr>
              <w:t xml:space="preserve">Depósitos </w:t>
            </w:r>
            <w:proofErr w:type="gramStart"/>
            <w:r w:rsidRPr="00AF593D">
              <w:rPr>
                <w:rFonts w:ascii="Futura Lt BT" w:hAnsi="Futura Lt BT" w:cs="Symbol"/>
                <w:color w:val="005CA9"/>
                <w:sz w:val="14"/>
                <w:szCs w:val="14"/>
              </w:rPr>
              <w:t>à</w:t>
            </w:r>
            <w:proofErr w:type="gramEnd"/>
            <w:r w:rsidRPr="00AF593D">
              <w:rPr>
                <w:rFonts w:ascii="Futura Lt BT" w:hAnsi="Futura Lt BT" w:cs="Symbol"/>
                <w:color w:val="005CA9"/>
                <w:sz w:val="14"/>
                <w:szCs w:val="14"/>
              </w:rPr>
              <w:t xml:space="preserve"> prazo e letras</w:t>
            </w:r>
          </w:p>
        </w:tc>
        <w:tc>
          <w:tcPr>
            <w:tcW w:w="1049" w:type="dxa"/>
            <w:tcBorders>
              <w:top w:val="nil"/>
              <w:left w:val="nil"/>
              <w:bottom w:val="nil"/>
              <w:right w:val="nil"/>
            </w:tcBorders>
            <w:shd w:val="clear" w:color="auto" w:fill="auto"/>
            <w:noWrap/>
            <w:vAlign w:val="center"/>
          </w:tcPr>
          <w:p w14:paraId="005125F7" w14:textId="13E96002" w:rsidR="00AF593D" w:rsidRPr="00AF593D" w:rsidRDefault="00AF593D" w:rsidP="00AF593D">
            <w:pPr>
              <w:jc w:val="right"/>
              <w:rPr>
                <w:rFonts w:ascii="Futura Lt BT" w:hAnsi="Futura Lt BT"/>
                <w:color w:val="005CA9"/>
                <w:sz w:val="14"/>
                <w:szCs w:val="14"/>
              </w:rPr>
            </w:pPr>
            <w:r w:rsidRPr="00AF593D">
              <w:rPr>
                <w:rFonts w:ascii="Futura Lt BT" w:hAnsi="Futura Lt BT" w:cs="Calibri"/>
                <w:color w:val="005CA9"/>
                <w:sz w:val="14"/>
                <w:szCs w:val="14"/>
              </w:rPr>
              <w:t>328.728</w:t>
            </w:r>
          </w:p>
        </w:tc>
        <w:tc>
          <w:tcPr>
            <w:tcW w:w="1191" w:type="dxa"/>
            <w:tcBorders>
              <w:top w:val="nil"/>
              <w:left w:val="nil"/>
              <w:bottom w:val="nil"/>
              <w:right w:val="nil"/>
            </w:tcBorders>
            <w:shd w:val="clear" w:color="auto" w:fill="auto"/>
            <w:noWrap/>
            <w:vAlign w:val="center"/>
          </w:tcPr>
          <w:p w14:paraId="442A35C5" w14:textId="7B14DA48" w:rsidR="00AF593D" w:rsidRPr="00AF593D" w:rsidRDefault="00AF593D" w:rsidP="00AF593D">
            <w:pPr>
              <w:jc w:val="right"/>
              <w:rPr>
                <w:rFonts w:ascii="Futura Lt BT" w:hAnsi="Futura Lt BT"/>
                <w:color w:val="005CA9"/>
                <w:sz w:val="14"/>
                <w:szCs w:val="14"/>
              </w:rPr>
            </w:pPr>
            <w:r w:rsidRPr="00AF593D">
              <w:rPr>
                <w:rFonts w:ascii="Futura Lt BT" w:hAnsi="Futura Lt BT" w:cs="Calibri"/>
                <w:color w:val="005CA9"/>
                <w:sz w:val="14"/>
                <w:szCs w:val="14"/>
              </w:rPr>
              <w:t>80.795</w:t>
            </w:r>
          </w:p>
        </w:tc>
        <w:tc>
          <w:tcPr>
            <w:tcW w:w="1191" w:type="dxa"/>
            <w:tcBorders>
              <w:top w:val="nil"/>
              <w:left w:val="nil"/>
              <w:bottom w:val="nil"/>
              <w:right w:val="nil"/>
            </w:tcBorders>
            <w:shd w:val="clear" w:color="auto" w:fill="auto"/>
            <w:noWrap/>
            <w:vAlign w:val="center"/>
          </w:tcPr>
          <w:p w14:paraId="225D9385" w14:textId="6A06E6C7" w:rsidR="00AF593D" w:rsidRPr="00AF593D" w:rsidRDefault="00AF593D" w:rsidP="00AF593D">
            <w:pPr>
              <w:jc w:val="center"/>
              <w:rPr>
                <w:rFonts w:ascii="Futura Lt BT" w:hAnsi="Futura Lt BT"/>
                <w:color w:val="005CA9"/>
                <w:sz w:val="14"/>
                <w:szCs w:val="14"/>
              </w:rPr>
            </w:pPr>
            <w:r w:rsidRPr="00AF593D">
              <w:rPr>
                <w:rFonts w:ascii="Futura Lt BT" w:hAnsi="Futura Lt BT" w:cs="Calibri"/>
                <w:color w:val="005CA9"/>
                <w:sz w:val="14"/>
                <w:szCs w:val="14"/>
              </w:rPr>
              <w:t>-</w:t>
            </w:r>
          </w:p>
        </w:tc>
        <w:tc>
          <w:tcPr>
            <w:tcW w:w="1190" w:type="dxa"/>
            <w:tcBorders>
              <w:top w:val="nil"/>
              <w:left w:val="nil"/>
              <w:bottom w:val="nil"/>
              <w:right w:val="nil"/>
            </w:tcBorders>
            <w:shd w:val="clear" w:color="auto" w:fill="auto"/>
            <w:noWrap/>
            <w:vAlign w:val="center"/>
          </w:tcPr>
          <w:p w14:paraId="7AF12C15" w14:textId="25D04C6B" w:rsidR="00AF593D" w:rsidRPr="00AF593D" w:rsidRDefault="00AF593D" w:rsidP="00AF593D">
            <w:pPr>
              <w:jc w:val="right"/>
              <w:rPr>
                <w:rFonts w:ascii="Futura Lt BT" w:hAnsi="Futura Lt BT"/>
                <w:color w:val="005CA9"/>
                <w:sz w:val="14"/>
                <w:szCs w:val="14"/>
              </w:rPr>
            </w:pPr>
            <w:r w:rsidRPr="00AF593D">
              <w:rPr>
                <w:rFonts w:ascii="Futura Lt BT" w:hAnsi="Futura Lt BT" w:cs="Calibri"/>
                <w:color w:val="005CA9"/>
                <w:sz w:val="14"/>
                <w:szCs w:val="14"/>
              </w:rPr>
              <w:t>5.067</w:t>
            </w:r>
          </w:p>
        </w:tc>
        <w:tc>
          <w:tcPr>
            <w:tcW w:w="1191" w:type="dxa"/>
            <w:tcBorders>
              <w:top w:val="nil"/>
              <w:left w:val="nil"/>
              <w:bottom w:val="nil"/>
            </w:tcBorders>
            <w:shd w:val="clear" w:color="auto" w:fill="auto"/>
            <w:noWrap/>
            <w:vAlign w:val="center"/>
          </w:tcPr>
          <w:p w14:paraId="11350882" w14:textId="43105C78" w:rsidR="00AF593D" w:rsidRPr="00AF593D" w:rsidRDefault="00AF593D" w:rsidP="00AF593D">
            <w:pPr>
              <w:jc w:val="right"/>
              <w:rPr>
                <w:rFonts w:ascii="Futura Lt BT" w:hAnsi="Futura Lt BT"/>
                <w:color w:val="005CA9"/>
                <w:sz w:val="14"/>
                <w:szCs w:val="14"/>
              </w:rPr>
            </w:pPr>
            <w:r w:rsidRPr="00AF593D">
              <w:rPr>
                <w:rFonts w:ascii="Futura Lt BT" w:hAnsi="Futura Lt BT" w:cs="Calibri"/>
                <w:color w:val="005CA9"/>
                <w:sz w:val="14"/>
                <w:szCs w:val="14"/>
              </w:rPr>
              <w:t>543.480</w:t>
            </w:r>
          </w:p>
        </w:tc>
        <w:tc>
          <w:tcPr>
            <w:tcW w:w="1191" w:type="dxa"/>
            <w:tcBorders>
              <w:top w:val="nil"/>
              <w:left w:val="nil"/>
              <w:bottom w:val="nil"/>
              <w:right w:val="nil"/>
            </w:tcBorders>
            <w:shd w:val="clear" w:color="auto" w:fill="auto"/>
            <w:noWrap/>
            <w:vAlign w:val="center"/>
          </w:tcPr>
          <w:p w14:paraId="3A9425D7" w14:textId="132538EC" w:rsidR="00AF593D" w:rsidRPr="00AF593D" w:rsidRDefault="00AF593D" w:rsidP="00AF593D">
            <w:pPr>
              <w:jc w:val="right"/>
              <w:rPr>
                <w:rFonts w:ascii="Futura Lt BT" w:hAnsi="Futura Lt BT"/>
                <w:color w:val="005CA9"/>
                <w:sz w:val="14"/>
                <w:szCs w:val="14"/>
              </w:rPr>
            </w:pPr>
            <w:r w:rsidRPr="00AF593D">
              <w:rPr>
                <w:rFonts w:ascii="Futura Lt BT" w:hAnsi="Futura Lt BT" w:cs="Calibri"/>
                <w:color w:val="005CA9"/>
                <w:sz w:val="14"/>
                <w:szCs w:val="14"/>
              </w:rPr>
              <w:t>256.346</w:t>
            </w:r>
          </w:p>
        </w:tc>
        <w:tc>
          <w:tcPr>
            <w:tcW w:w="1190" w:type="dxa"/>
            <w:tcBorders>
              <w:top w:val="nil"/>
              <w:left w:val="nil"/>
              <w:bottom w:val="nil"/>
              <w:right w:val="nil"/>
            </w:tcBorders>
            <w:shd w:val="clear" w:color="auto" w:fill="auto"/>
            <w:noWrap/>
            <w:vAlign w:val="center"/>
          </w:tcPr>
          <w:p w14:paraId="607C6EF0" w14:textId="69208899" w:rsidR="00AF593D" w:rsidRPr="00AF593D" w:rsidRDefault="00AF593D" w:rsidP="00AF593D">
            <w:pPr>
              <w:jc w:val="right"/>
              <w:rPr>
                <w:rFonts w:ascii="Futura Lt BT" w:hAnsi="Futura Lt BT"/>
                <w:color w:val="005CA9"/>
                <w:sz w:val="14"/>
                <w:szCs w:val="14"/>
              </w:rPr>
            </w:pPr>
            <w:r w:rsidRPr="00AF593D">
              <w:rPr>
                <w:rFonts w:ascii="Futura Lt BT" w:hAnsi="Futura Lt BT" w:cs="Calibri"/>
                <w:color w:val="005CA9"/>
                <w:sz w:val="14"/>
                <w:szCs w:val="14"/>
              </w:rPr>
              <w:t>79.406</w:t>
            </w:r>
          </w:p>
        </w:tc>
        <w:tc>
          <w:tcPr>
            <w:tcW w:w="1191" w:type="dxa"/>
            <w:tcBorders>
              <w:top w:val="nil"/>
              <w:left w:val="nil"/>
              <w:bottom w:val="nil"/>
              <w:right w:val="nil"/>
            </w:tcBorders>
            <w:shd w:val="clear" w:color="auto" w:fill="auto"/>
            <w:noWrap/>
            <w:vAlign w:val="center"/>
          </w:tcPr>
          <w:p w14:paraId="20B8D21E" w14:textId="4F1A4293" w:rsidR="00AF593D" w:rsidRPr="00AF593D" w:rsidRDefault="00AF593D" w:rsidP="00AF593D">
            <w:pPr>
              <w:jc w:val="center"/>
              <w:rPr>
                <w:rFonts w:ascii="Futura Lt BT" w:hAnsi="Futura Lt BT"/>
                <w:color w:val="005CA9"/>
                <w:sz w:val="14"/>
                <w:szCs w:val="14"/>
              </w:rPr>
            </w:pPr>
            <w:r w:rsidRPr="00AF593D">
              <w:rPr>
                <w:rFonts w:ascii="Futura Lt BT" w:hAnsi="Futura Lt BT" w:cs="Calibri"/>
                <w:color w:val="005CA9"/>
                <w:sz w:val="14"/>
                <w:szCs w:val="14"/>
              </w:rPr>
              <w:t>-</w:t>
            </w:r>
          </w:p>
        </w:tc>
        <w:tc>
          <w:tcPr>
            <w:tcW w:w="1191" w:type="dxa"/>
            <w:tcBorders>
              <w:top w:val="nil"/>
              <w:left w:val="nil"/>
              <w:bottom w:val="nil"/>
              <w:right w:val="nil"/>
            </w:tcBorders>
            <w:shd w:val="clear" w:color="auto" w:fill="auto"/>
            <w:noWrap/>
            <w:vAlign w:val="center"/>
          </w:tcPr>
          <w:p w14:paraId="6D619612" w14:textId="63E983E1" w:rsidR="00AF593D" w:rsidRPr="00AF593D" w:rsidRDefault="00AF593D" w:rsidP="00AF593D">
            <w:pPr>
              <w:jc w:val="right"/>
              <w:rPr>
                <w:rFonts w:ascii="Futura Lt BT" w:hAnsi="Futura Lt BT"/>
                <w:color w:val="005CA9"/>
                <w:sz w:val="14"/>
                <w:szCs w:val="14"/>
              </w:rPr>
            </w:pPr>
            <w:r w:rsidRPr="00AF593D">
              <w:rPr>
                <w:rFonts w:ascii="Futura Lt BT" w:hAnsi="Futura Lt BT" w:cs="Calibri"/>
                <w:color w:val="005CA9"/>
                <w:sz w:val="14"/>
                <w:szCs w:val="14"/>
              </w:rPr>
              <w:t>4.260</w:t>
            </w:r>
          </w:p>
        </w:tc>
        <w:tc>
          <w:tcPr>
            <w:tcW w:w="1191" w:type="dxa"/>
            <w:tcBorders>
              <w:top w:val="nil"/>
              <w:left w:val="nil"/>
              <w:bottom w:val="nil"/>
            </w:tcBorders>
            <w:shd w:val="clear" w:color="auto" w:fill="auto"/>
            <w:noWrap/>
            <w:vAlign w:val="center"/>
          </w:tcPr>
          <w:p w14:paraId="53C73430" w14:textId="7B8B3173" w:rsidR="00AF593D" w:rsidRPr="00AF593D" w:rsidRDefault="00AF593D" w:rsidP="00AF593D">
            <w:pPr>
              <w:jc w:val="right"/>
              <w:rPr>
                <w:rFonts w:ascii="Futura Lt BT" w:hAnsi="Futura Lt BT"/>
                <w:color w:val="005CA9"/>
                <w:sz w:val="14"/>
                <w:szCs w:val="14"/>
              </w:rPr>
            </w:pPr>
            <w:r w:rsidRPr="00AF593D">
              <w:rPr>
                <w:rFonts w:ascii="Futura Lt BT" w:hAnsi="Futura Lt BT" w:cs="Calibri"/>
                <w:color w:val="005CA9"/>
                <w:sz w:val="14"/>
                <w:szCs w:val="14"/>
              </w:rPr>
              <w:t>615.706</w:t>
            </w:r>
          </w:p>
        </w:tc>
      </w:tr>
      <w:tr w:rsidR="00AF593D" w:rsidRPr="00AF593D" w14:paraId="143CE1FB" w14:textId="77777777" w:rsidTr="00C6118B">
        <w:trPr>
          <w:trHeight w:val="227"/>
        </w:trPr>
        <w:tc>
          <w:tcPr>
            <w:tcW w:w="2977" w:type="dxa"/>
            <w:tcBorders>
              <w:top w:val="nil"/>
              <w:left w:val="nil"/>
              <w:bottom w:val="nil"/>
              <w:right w:val="nil"/>
            </w:tcBorders>
            <w:shd w:val="clear" w:color="auto" w:fill="auto"/>
            <w:vAlign w:val="center"/>
            <w:hideMark/>
          </w:tcPr>
          <w:p w14:paraId="10A1FEE6" w14:textId="77777777" w:rsidR="00AF593D" w:rsidRPr="00AF593D" w:rsidRDefault="00AF593D" w:rsidP="00AF593D">
            <w:pPr>
              <w:rPr>
                <w:rFonts w:ascii="Futura Lt BT" w:hAnsi="Futura Lt BT"/>
                <w:color w:val="005CA9"/>
                <w:sz w:val="14"/>
                <w:szCs w:val="14"/>
              </w:rPr>
            </w:pPr>
            <w:r w:rsidRPr="00AF593D">
              <w:rPr>
                <w:rFonts w:ascii="Futura Lt BT" w:hAnsi="Futura Lt BT" w:cs="Symbol"/>
                <w:color w:val="005CA9"/>
                <w:sz w:val="14"/>
                <w:szCs w:val="14"/>
              </w:rPr>
              <w:t>Depósitos especiais de fundos e programas</w:t>
            </w:r>
          </w:p>
        </w:tc>
        <w:tc>
          <w:tcPr>
            <w:tcW w:w="1049" w:type="dxa"/>
            <w:tcBorders>
              <w:top w:val="nil"/>
              <w:left w:val="nil"/>
              <w:bottom w:val="nil"/>
              <w:right w:val="nil"/>
            </w:tcBorders>
            <w:shd w:val="clear" w:color="auto" w:fill="auto"/>
            <w:noWrap/>
            <w:vAlign w:val="center"/>
          </w:tcPr>
          <w:p w14:paraId="31BC7288" w14:textId="65B838E4" w:rsidR="00AF593D" w:rsidRPr="00AF593D" w:rsidRDefault="00AF593D" w:rsidP="00AF593D">
            <w:pPr>
              <w:jc w:val="right"/>
              <w:rPr>
                <w:rFonts w:ascii="Futura Lt BT" w:hAnsi="Futura Lt BT"/>
                <w:color w:val="005CA9"/>
                <w:sz w:val="14"/>
                <w:szCs w:val="14"/>
              </w:rPr>
            </w:pPr>
            <w:r w:rsidRPr="00AF593D">
              <w:rPr>
                <w:rFonts w:ascii="Futura Lt BT" w:hAnsi="Futura Lt BT" w:cs="Calibri"/>
                <w:color w:val="005CA9"/>
                <w:sz w:val="14"/>
                <w:szCs w:val="14"/>
              </w:rPr>
              <w:t>231.839</w:t>
            </w:r>
          </w:p>
        </w:tc>
        <w:tc>
          <w:tcPr>
            <w:tcW w:w="1191" w:type="dxa"/>
            <w:tcBorders>
              <w:top w:val="nil"/>
              <w:left w:val="nil"/>
              <w:bottom w:val="nil"/>
              <w:right w:val="nil"/>
            </w:tcBorders>
            <w:shd w:val="clear" w:color="auto" w:fill="auto"/>
            <w:noWrap/>
            <w:vAlign w:val="center"/>
          </w:tcPr>
          <w:p w14:paraId="25828EFE" w14:textId="676B5FBD" w:rsidR="00AF593D" w:rsidRPr="00AF593D" w:rsidRDefault="00AF593D" w:rsidP="00AF593D">
            <w:pPr>
              <w:jc w:val="center"/>
              <w:rPr>
                <w:rFonts w:ascii="Futura Lt BT" w:hAnsi="Futura Lt BT"/>
                <w:color w:val="005CA9"/>
                <w:sz w:val="14"/>
                <w:szCs w:val="14"/>
              </w:rPr>
            </w:pPr>
            <w:r w:rsidRPr="00AF593D">
              <w:rPr>
                <w:rFonts w:ascii="Futura Lt BT" w:hAnsi="Futura Lt BT" w:cs="Calibri"/>
                <w:color w:val="005CA9"/>
                <w:sz w:val="14"/>
                <w:szCs w:val="14"/>
              </w:rPr>
              <w:t>-</w:t>
            </w:r>
          </w:p>
        </w:tc>
        <w:tc>
          <w:tcPr>
            <w:tcW w:w="1191" w:type="dxa"/>
            <w:tcBorders>
              <w:top w:val="nil"/>
              <w:left w:val="nil"/>
              <w:bottom w:val="nil"/>
              <w:right w:val="nil"/>
            </w:tcBorders>
            <w:shd w:val="clear" w:color="auto" w:fill="auto"/>
            <w:noWrap/>
            <w:vAlign w:val="center"/>
          </w:tcPr>
          <w:p w14:paraId="1CB479F9" w14:textId="1D44B87E" w:rsidR="00AF593D" w:rsidRPr="00AF593D" w:rsidRDefault="00AF593D" w:rsidP="00AF593D">
            <w:pPr>
              <w:jc w:val="center"/>
              <w:rPr>
                <w:rFonts w:ascii="Futura Lt BT" w:hAnsi="Futura Lt BT"/>
                <w:color w:val="005CA9"/>
                <w:sz w:val="14"/>
                <w:szCs w:val="14"/>
              </w:rPr>
            </w:pPr>
            <w:r w:rsidRPr="00AF593D">
              <w:rPr>
                <w:rFonts w:ascii="Futura Lt BT" w:hAnsi="Futura Lt BT" w:cs="Calibri"/>
                <w:color w:val="005CA9"/>
                <w:sz w:val="14"/>
                <w:szCs w:val="14"/>
              </w:rPr>
              <w:t>-</w:t>
            </w:r>
          </w:p>
        </w:tc>
        <w:tc>
          <w:tcPr>
            <w:tcW w:w="1190" w:type="dxa"/>
            <w:tcBorders>
              <w:top w:val="nil"/>
              <w:left w:val="nil"/>
              <w:bottom w:val="nil"/>
              <w:right w:val="nil"/>
            </w:tcBorders>
            <w:shd w:val="clear" w:color="auto" w:fill="auto"/>
            <w:noWrap/>
            <w:vAlign w:val="center"/>
          </w:tcPr>
          <w:p w14:paraId="52B7F4D0" w14:textId="706683A6" w:rsidR="00AF593D" w:rsidRPr="00AF593D" w:rsidRDefault="00AF593D" w:rsidP="00AF593D">
            <w:pPr>
              <w:jc w:val="center"/>
              <w:rPr>
                <w:rFonts w:ascii="Futura Lt BT" w:hAnsi="Futura Lt BT"/>
                <w:color w:val="005CA9"/>
                <w:sz w:val="14"/>
                <w:szCs w:val="14"/>
              </w:rPr>
            </w:pPr>
            <w:r w:rsidRPr="00AF593D">
              <w:rPr>
                <w:rFonts w:ascii="Futura Lt BT" w:hAnsi="Futura Lt BT" w:cs="Calibri"/>
                <w:color w:val="005CA9"/>
                <w:sz w:val="14"/>
                <w:szCs w:val="14"/>
              </w:rPr>
              <w:t>-</w:t>
            </w:r>
          </w:p>
        </w:tc>
        <w:tc>
          <w:tcPr>
            <w:tcW w:w="1191" w:type="dxa"/>
            <w:tcBorders>
              <w:top w:val="nil"/>
              <w:left w:val="nil"/>
              <w:bottom w:val="nil"/>
            </w:tcBorders>
            <w:shd w:val="clear" w:color="auto" w:fill="auto"/>
            <w:noWrap/>
            <w:vAlign w:val="center"/>
          </w:tcPr>
          <w:p w14:paraId="7637A19B" w14:textId="27D57B41" w:rsidR="00AF593D" w:rsidRPr="00AF593D" w:rsidRDefault="00AF593D" w:rsidP="00AF593D">
            <w:pPr>
              <w:jc w:val="right"/>
              <w:rPr>
                <w:rFonts w:ascii="Futura Lt BT" w:hAnsi="Futura Lt BT"/>
                <w:color w:val="005CA9"/>
                <w:sz w:val="14"/>
                <w:szCs w:val="14"/>
              </w:rPr>
            </w:pPr>
            <w:r w:rsidRPr="00AF593D">
              <w:rPr>
                <w:rFonts w:ascii="Futura Lt BT" w:hAnsi="Futura Lt BT" w:cs="Calibri"/>
                <w:color w:val="005CA9"/>
                <w:sz w:val="14"/>
                <w:szCs w:val="14"/>
              </w:rPr>
              <w:t>6.421.235</w:t>
            </w:r>
          </w:p>
        </w:tc>
        <w:tc>
          <w:tcPr>
            <w:tcW w:w="1191" w:type="dxa"/>
            <w:tcBorders>
              <w:top w:val="nil"/>
              <w:left w:val="nil"/>
              <w:bottom w:val="nil"/>
              <w:right w:val="nil"/>
            </w:tcBorders>
            <w:shd w:val="clear" w:color="auto" w:fill="auto"/>
            <w:noWrap/>
            <w:vAlign w:val="center"/>
          </w:tcPr>
          <w:p w14:paraId="4F3FB38A" w14:textId="42D3E909" w:rsidR="00AF593D" w:rsidRPr="00AF593D" w:rsidRDefault="00AF593D" w:rsidP="00AF593D">
            <w:pPr>
              <w:jc w:val="right"/>
              <w:rPr>
                <w:rFonts w:ascii="Futura Lt BT" w:hAnsi="Futura Lt BT"/>
                <w:color w:val="005CA9"/>
                <w:sz w:val="14"/>
                <w:szCs w:val="14"/>
              </w:rPr>
            </w:pPr>
            <w:r w:rsidRPr="00AF593D">
              <w:rPr>
                <w:rFonts w:ascii="Futura Lt BT" w:hAnsi="Futura Lt BT" w:cs="Calibri"/>
                <w:color w:val="005CA9"/>
                <w:sz w:val="14"/>
                <w:szCs w:val="14"/>
              </w:rPr>
              <w:t>216.262</w:t>
            </w:r>
          </w:p>
        </w:tc>
        <w:tc>
          <w:tcPr>
            <w:tcW w:w="1190" w:type="dxa"/>
            <w:tcBorders>
              <w:top w:val="nil"/>
              <w:left w:val="nil"/>
              <w:bottom w:val="nil"/>
              <w:right w:val="nil"/>
            </w:tcBorders>
            <w:shd w:val="clear" w:color="auto" w:fill="auto"/>
            <w:noWrap/>
            <w:vAlign w:val="center"/>
          </w:tcPr>
          <w:p w14:paraId="59D79544" w14:textId="4E660E01" w:rsidR="00AF593D" w:rsidRPr="00AF593D" w:rsidRDefault="00AF593D" w:rsidP="00AF593D">
            <w:pPr>
              <w:jc w:val="center"/>
              <w:rPr>
                <w:rFonts w:ascii="Futura Lt BT" w:hAnsi="Futura Lt BT"/>
                <w:color w:val="005CA9"/>
                <w:sz w:val="14"/>
                <w:szCs w:val="14"/>
              </w:rPr>
            </w:pPr>
            <w:r w:rsidRPr="00AF593D">
              <w:rPr>
                <w:rFonts w:ascii="Futura Lt BT" w:hAnsi="Futura Lt BT" w:cs="Calibri"/>
                <w:color w:val="005CA9"/>
                <w:sz w:val="14"/>
                <w:szCs w:val="14"/>
              </w:rPr>
              <w:t>-</w:t>
            </w:r>
          </w:p>
        </w:tc>
        <w:tc>
          <w:tcPr>
            <w:tcW w:w="1191" w:type="dxa"/>
            <w:tcBorders>
              <w:top w:val="nil"/>
              <w:left w:val="nil"/>
              <w:bottom w:val="nil"/>
              <w:right w:val="nil"/>
            </w:tcBorders>
            <w:shd w:val="clear" w:color="auto" w:fill="auto"/>
            <w:noWrap/>
            <w:vAlign w:val="center"/>
          </w:tcPr>
          <w:p w14:paraId="3E862D44" w14:textId="381BD9D8" w:rsidR="00AF593D" w:rsidRPr="00AF593D" w:rsidRDefault="00AF593D" w:rsidP="00AF593D">
            <w:pPr>
              <w:jc w:val="center"/>
              <w:rPr>
                <w:rFonts w:ascii="Futura Lt BT" w:hAnsi="Futura Lt BT"/>
                <w:color w:val="005CA9"/>
                <w:sz w:val="14"/>
                <w:szCs w:val="14"/>
              </w:rPr>
            </w:pPr>
            <w:r w:rsidRPr="00AF593D">
              <w:rPr>
                <w:rFonts w:ascii="Futura Lt BT" w:hAnsi="Futura Lt BT" w:cs="Calibri"/>
                <w:color w:val="005CA9"/>
                <w:sz w:val="14"/>
                <w:szCs w:val="14"/>
              </w:rPr>
              <w:t>-</w:t>
            </w:r>
          </w:p>
        </w:tc>
        <w:tc>
          <w:tcPr>
            <w:tcW w:w="1191" w:type="dxa"/>
            <w:tcBorders>
              <w:top w:val="nil"/>
              <w:left w:val="nil"/>
              <w:bottom w:val="nil"/>
              <w:right w:val="nil"/>
            </w:tcBorders>
            <w:shd w:val="clear" w:color="auto" w:fill="auto"/>
            <w:noWrap/>
            <w:vAlign w:val="center"/>
          </w:tcPr>
          <w:p w14:paraId="3C836232" w14:textId="33D18DEB" w:rsidR="00AF593D" w:rsidRPr="00AF593D" w:rsidRDefault="00AF593D" w:rsidP="00AF593D">
            <w:pPr>
              <w:jc w:val="center"/>
              <w:rPr>
                <w:rFonts w:ascii="Futura Lt BT" w:hAnsi="Futura Lt BT"/>
                <w:color w:val="005CA9"/>
                <w:sz w:val="14"/>
                <w:szCs w:val="14"/>
              </w:rPr>
            </w:pPr>
            <w:r w:rsidRPr="00AF593D">
              <w:rPr>
                <w:rFonts w:ascii="Futura Lt BT" w:hAnsi="Futura Lt BT" w:cs="Calibri"/>
                <w:color w:val="005CA9"/>
                <w:sz w:val="14"/>
                <w:szCs w:val="14"/>
              </w:rPr>
              <w:t>-</w:t>
            </w:r>
          </w:p>
        </w:tc>
        <w:tc>
          <w:tcPr>
            <w:tcW w:w="1191" w:type="dxa"/>
            <w:tcBorders>
              <w:top w:val="nil"/>
              <w:left w:val="nil"/>
              <w:bottom w:val="nil"/>
            </w:tcBorders>
            <w:shd w:val="clear" w:color="auto" w:fill="auto"/>
            <w:noWrap/>
            <w:vAlign w:val="center"/>
          </w:tcPr>
          <w:p w14:paraId="175ADF80" w14:textId="324AD27A" w:rsidR="00AF593D" w:rsidRPr="00AF593D" w:rsidRDefault="00AF593D" w:rsidP="00AF593D">
            <w:pPr>
              <w:jc w:val="right"/>
              <w:rPr>
                <w:rFonts w:ascii="Futura Lt BT" w:hAnsi="Futura Lt BT"/>
                <w:color w:val="005CA9"/>
                <w:sz w:val="14"/>
                <w:szCs w:val="14"/>
              </w:rPr>
            </w:pPr>
            <w:r w:rsidRPr="00AF593D">
              <w:rPr>
                <w:rFonts w:ascii="Futura Lt BT" w:hAnsi="Futura Lt BT" w:cs="Calibri"/>
                <w:color w:val="005CA9"/>
                <w:sz w:val="14"/>
                <w:szCs w:val="14"/>
              </w:rPr>
              <w:t>3.856.187</w:t>
            </w:r>
          </w:p>
        </w:tc>
      </w:tr>
      <w:tr w:rsidR="00AF593D" w:rsidRPr="00AF593D" w14:paraId="466823F6" w14:textId="77777777" w:rsidTr="00C6118B">
        <w:trPr>
          <w:trHeight w:val="227"/>
        </w:trPr>
        <w:tc>
          <w:tcPr>
            <w:tcW w:w="2977" w:type="dxa"/>
            <w:tcBorders>
              <w:top w:val="nil"/>
              <w:left w:val="nil"/>
              <w:bottom w:val="nil"/>
              <w:right w:val="nil"/>
            </w:tcBorders>
            <w:shd w:val="clear" w:color="auto" w:fill="auto"/>
            <w:vAlign w:val="center"/>
            <w:hideMark/>
          </w:tcPr>
          <w:p w14:paraId="7EB621A9" w14:textId="77777777" w:rsidR="00AF593D" w:rsidRPr="00AF593D" w:rsidRDefault="00AF593D" w:rsidP="00AF593D">
            <w:pPr>
              <w:rPr>
                <w:rFonts w:ascii="Futura Lt BT" w:hAnsi="Futura Lt BT"/>
                <w:color w:val="005CA9"/>
                <w:sz w:val="14"/>
                <w:szCs w:val="14"/>
              </w:rPr>
            </w:pPr>
            <w:r w:rsidRPr="00AF593D">
              <w:rPr>
                <w:rFonts w:ascii="Futura Lt BT" w:hAnsi="Futura Lt BT" w:cs="Symbol"/>
                <w:color w:val="005CA9"/>
                <w:sz w:val="14"/>
                <w:szCs w:val="14"/>
              </w:rPr>
              <w:t>Captações no mercado aberto (8)</w:t>
            </w:r>
          </w:p>
        </w:tc>
        <w:tc>
          <w:tcPr>
            <w:tcW w:w="1049" w:type="dxa"/>
            <w:tcBorders>
              <w:top w:val="nil"/>
              <w:left w:val="nil"/>
              <w:bottom w:val="nil"/>
              <w:right w:val="nil"/>
            </w:tcBorders>
            <w:shd w:val="clear" w:color="auto" w:fill="auto"/>
            <w:noWrap/>
            <w:vAlign w:val="center"/>
          </w:tcPr>
          <w:p w14:paraId="2C365B8A" w14:textId="43E64182" w:rsidR="00AF593D" w:rsidRPr="00AF593D" w:rsidRDefault="00AF593D" w:rsidP="00AF593D">
            <w:pPr>
              <w:jc w:val="center"/>
              <w:rPr>
                <w:rFonts w:ascii="Futura Lt BT" w:hAnsi="Futura Lt BT"/>
                <w:color w:val="005CA9"/>
                <w:sz w:val="14"/>
                <w:szCs w:val="14"/>
              </w:rPr>
            </w:pPr>
            <w:r w:rsidRPr="00AF593D">
              <w:rPr>
                <w:rFonts w:ascii="Futura Lt BT" w:hAnsi="Futura Lt BT" w:cs="Calibri"/>
                <w:color w:val="005CA9"/>
                <w:sz w:val="14"/>
                <w:szCs w:val="14"/>
              </w:rPr>
              <w:t>-</w:t>
            </w:r>
          </w:p>
        </w:tc>
        <w:tc>
          <w:tcPr>
            <w:tcW w:w="1191" w:type="dxa"/>
            <w:tcBorders>
              <w:top w:val="nil"/>
              <w:left w:val="nil"/>
              <w:bottom w:val="nil"/>
              <w:right w:val="nil"/>
            </w:tcBorders>
            <w:shd w:val="clear" w:color="auto" w:fill="auto"/>
            <w:noWrap/>
            <w:vAlign w:val="center"/>
          </w:tcPr>
          <w:p w14:paraId="3C627C73" w14:textId="736BEA58" w:rsidR="00AF593D" w:rsidRPr="00AF593D" w:rsidRDefault="00AF593D" w:rsidP="00AF593D">
            <w:pPr>
              <w:jc w:val="center"/>
              <w:rPr>
                <w:rFonts w:ascii="Futura Lt BT" w:hAnsi="Futura Lt BT"/>
                <w:color w:val="005CA9"/>
                <w:sz w:val="14"/>
                <w:szCs w:val="14"/>
              </w:rPr>
            </w:pPr>
            <w:r w:rsidRPr="00AF593D">
              <w:rPr>
                <w:rFonts w:ascii="Futura Lt BT" w:hAnsi="Futura Lt BT" w:cs="Calibri"/>
                <w:color w:val="005CA9"/>
                <w:sz w:val="14"/>
                <w:szCs w:val="14"/>
              </w:rPr>
              <w:t>-</w:t>
            </w:r>
          </w:p>
        </w:tc>
        <w:tc>
          <w:tcPr>
            <w:tcW w:w="1191" w:type="dxa"/>
            <w:tcBorders>
              <w:top w:val="nil"/>
              <w:left w:val="nil"/>
              <w:bottom w:val="nil"/>
              <w:right w:val="nil"/>
            </w:tcBorders>
            <w:shd w:val="clear" w:color="auto" w:fill="auto"/>
            <w:noWrap/>
            <w:vAlign w:val="center"/>
          </w:tcPr>
          <w:p w14:paraId="294D0DE9" w14:textId="0E0A352C" w:rsidR="00AF593D" w:rsidRPr="00AF593D" w:rsidRDefault="00AF593D" w:rsidP="00AF593D">
            <w:pPr>
              <w:jc w:val="right"/>
              <w:rPr>
                <w:rFonts w:ascii="Futura Lt BT" w:hAnsi="Futura Lt BT"/>
                <w:color w:val="005CA9"/>
                <w:sz w:val="14"/>
                <w:szCs w:val="14"/>
              </w:rPr>
            </w:pPr>
            <w:r w:rsidRPr="00AF593D">
              <w:rPr>
                <w:rFonts w:ascii="Futura Lt BT" w:hAnsi="Futura Lt BT" w:cs="Calibri"/>
                <w:color w:val="005CA9"/>
                <w:sz w:val="14"/>
                <w:szCs w:val="14"/>
              </w:rPr>
              <w:t>1.899.488</w:t>
            </w:r>
          </w:p>
        </w:tc>
        <w:tc>
          <w:tcPr>
            <w:tcW w:w="1190" w:type="dxa"/>
            <w:tcBorders>
              <w:top w:val="nil"/>
              <w:left w:val="nil"/>
              <w:bottom w:val="nil"/>
              <w:right w:val="nil"/>
            </w:tcBorders>
            <w:shd w:val="clear" w:color="auto" w:fill="auto"/>
            <w:noWrap/>
            <w:vAlign w:val="center"/>
          </w:tcPr>
          <w:p w14:paraId="0C1B7E16" w14:textId="38A68E8F" w:rsidR="00AF593D" w:rsidRPr="00AF593D" w:rsidRDefault="00AF593D" w:rsidP="00AF593D">
            <w:pPr>
              <w:jc w:val="center"/>
              <w:rPr>
                <w:rFonts w:ascii="Futura Lt BT" w:hAnsi="Futura Lt BT"/>
                <w:color w:val="005CA9"/>
                <w:sz w:val="14"/>
                <w:szCs w:val="14"/>
              </w:rPr>
            </w:pPr>
            <w:r w:rsidRPr="00AF593D">
              <w:rPr>
                <w:rFonts w:ascii="Futura Lt BT" w:hAnsi="Futura Lt BT" w:cs="Calibri"/>
                <w:color w:val="005CA9"/>
                <w:sz w:val="14"/>
                <w:szCs w:val="14"/>
              </w:rPr>
              <w:t>-</w:t>
            </w:r>
          </w:p>
        </w:tc>
        <w:tc>
          <w:tcPr>
            <w:tcW w:w="1191" w:type="dxa"/>
            <w:tcBorders>
              <w:top w:val="nil"/>
              <w:left w:val="nil"/>
              <w:bottom w:val="nil"/>
            </w:tcBorders>
            <w:shd w:val="clear" w:color="auto" w:fill="auto"/>
            <w:noWrap/>
            <w:vAlign w:val="center"/>
          </w:tcPr>
          <w:p w14:paraId="15C0CEB0" w14:textId="68B7D8EA" w:rsidR="00AF593D" w:rsidRPr="00AF593D" w:rsidRDefault="00AF593D" w:rsidP="00AF593D">
            <w:pPr>
              <w:jc w:val="right"/>
              <w:rPr>
                <w:rFonts w:ascii="Futura Lt BT" w:hAnsi="Futura Lt BT"/>
                <w:color w:val="005CA9"/>
                <w:sz w:val="14"/>
                <w:szCs w:val="14"/>
              </w:rPr>
            </w:pPr>
            <w:r w:rsidRPr="00AF593D">
              <w:rPr>
                <w:rFonts w:ascii="Futura Lt BT" w:hAnsi="Futura Lt BT" w:cs="Calibri"/>
                <w:color w:val="005CA9"/>
                <w:sz w:val="14"/>
                <w:szCs w:val="14"/>
              </w:rPr>
              <w:t>152.594.754</w:t>
            </w:r>
          </w:p>
        </w:tc>
        <w:tc>
          <w:tcPr>
            <w:tcW w:w="1191" w:type="dxa"/>
            <w:tcBorders>
              <w:top w:val="nil"/>
              <w:left w:val="nil"/>
              <w:bottom w:val="nil"/>
              <w:right w:val="nil"/>
            </w:tcBorders>
            <w:shd w:val="clear" w:color="auto" w:fill="auto"/>
            <w:noWrap/>
            <w:vAlign w:val="center"/>
          </w:tcPr>
          <w:p w14:paraId="20C5EE5C" w14:textId="798DF137" w:rsidR="00AF593D" w:rsidRPr="00AF593D" w:rsidRDefault="00AF593D" w:rsidP="00AF593D">
            <w:pPr>
              <w:jc w:val="center"/>
              <w:rPr>
                <w:rFonts w:ascii="Futura Lt BT" w:hAnsi="Futura Lt BT"/>
                <w:color w:val="005CA9"/>
                <w:sz w:val="14"/>
                <w:szCs w:val="14"/>
              </w:rPr>
            </w:pPr>
            <w:r w:rsidRPr="00AF593D">
              <w:rPr>
                <w:rFonts w:ascii="Futura Lt BT" w:hAnsi="Futura Lt BT" w:cs="Calibri"/>
                <w:color w:val="005CA9"/>
                <w:sz w:val="14"/>
                <w:szCs w:val="14"/>
              </w:rPr>
              <w:t>-</w:t>
            </w:r>
          </w:p>
        </w:tc>
        <w:tc>
          <w:tcPr>
            <w:tcW w:w="1190" w:type="dxa"/>
            <w:tcBorders>
              <w:top w:val="nil"/>
              <w:left w:val="nil"/>
              <w:bottom w:val="nil"/>
              <w:right w:val="nil"/>
            </w:tcBorders>
            <w:shd w:val="clear" w:color="auto" w:fill="auto"/>
            <w:noWrap/>
            <w:vAlign w:val="center"/>
          </w:tcPr>
          <w:p w14:paraId="645610A4" w14:textId="2034004B" w:rsidR="00AF593D" w:rsidRPr="00AF593D" w:rsidRDefault="00AF593D" w:rsidP="00AF593D">
            <w:pPr>
              <w:jc w:val="center"/>
              <w:rPr>
                <w:rFonts w:ascii="Futura Lt BT" w:hAnsi="Futura Lt BT"/>
                <w:color w:val="005CA9"/>
                <w:sz w:val="14"/>
                <w:szCs w:val="14"/>
              </w:rPr>
            </w:pPr>
            <w:r w:rsidRPr="00AF593D">
              <w:rPr>
                <w:rFonts w:ascii="Futura Lt BT" w:hAnsi="Futura Lt BT" w:cs="Calibri"/>
                <w:color w:val="005CA9"/>
                <w:sz w:val="14"/>
                <w:szCs w:val="14"/>
              </w:rPr>
              <w:t>-</w:t>
            </w:r>
          </w:p>
        </w:tc>
        <w:tc>
          <w:tcPr>
            <w:tcW w:w="1191" w:type="dxa"/>
            <w:tcBorders>
              <w:top w:val="nil"/>
              <w:left w:val="nil"/>
              <w:bottom w:val="nil"/>
              <w:right w:val="nil"/>
            </w:tcBorders>
            <w:shd w:val="clear" w:color="auto" w:fill="auto"/>
            <w:noWrap/>
            <w:vAlign w:val="center"/>
          </w:tcPr>
          <w:p w14:paraId="54C95FE2" w14:textId="2FF7FC3B" w:rsidR="00AF593D" w:rsidRPr="00AF593D" w:rsidRDefault="00AF593D" w:rsidP="00AF593D">
            <w:pPr>
              <w:jc w:val="right"/>
              <w:rPr>
                <w:rFonts w:ascii="Futura Lt BT" w:hAnsi="Futura Lt BT"/>
                <w:color w:val="005CA9"/>
                <w:sz w:val="14"/>
                <w:szCs w:val="14"/>
              </w:rPr>
            </w:pPr>
            <w:r w:rsidRPr="00AF593D">
              <w:rPr>
                <w:rFonts w:ascii="Futura Lt BT" w:hAnsi="Futura Lt BT" w:cs="Calibri"/>
                <w:color w:val="005CA9"/>
                <w:sz w:val="14"/>
                <w:szCs w:val="14"/>
              </w:rPr>
              <w:t>1.420.455</w:t>
            </w:r>
          </w:p>
        </w:tc>
        <w:tc>
          <w:tcPr>
            <w:tcW w:w="1191" w:type="dxa"/>
            <w:tcBorders>
              <w:top w:val="nil"/>
              <w:left w:val="nil"/>
              <w:bottom w:val="nil"/>
              <w:right w:val="nil"/>
            </w:tcBorders>
            <w:shd w:val="clear" w:color="auto" w:fill="auto"/>
            <w:noWrap/>
            <w:vAlign w:val="center"/>
          </w:tcPr>
          <w:p w14:paraId="4C70480D" w14:textId="6A4AB744" w:rsidR="00AF593D" w:rsidRPr="00AF593D" w:rsidRDefault="00AF593D" w:rsidP="00AF593D">
            <w:pPr>
              <w:jc w:val="center"/>
              <w:rPr>
                <w:rFonts w:ascii="Futura Lt BT" w:hAnsi="Futura Lt BT"/>
                <w:color w:val="005CA9"/>
                <w:sz w:val="14"/>
                <w:szCs w:val="14"/>
              </w:rPr>
            </w:pPr>
            <w:r w:rsidRPr="00AF593D">
              <w:rPr>
                <w:rFonts w:ascii="Futura Lt BT" w:hAnsi="Futura Lt BT" w:cs="Calibri"/>
                <w:color w:val="005CA9"/>
                <w:sz w:val="14"/>
                <w:szCs w:val="14"/>
              </w:rPr>
              <w:t>-</w:t>
            </w:r>
          </w:p>
        </w:tc>
        <w:tc>
          <w:tcPr>
            <w:tcW w:w="1191" w:type="dxa"/>
            <w:tcBorders>
              <w:top w:val="nil"/>
              <w:left w:val="nil"/>
              <w:bottom w:val="nil"/>
            </w:tcBorders>
            <w:shd w:val="clear" w:color="auto" w:fill="auto"/>
            <w:noWrap/>
            <w:vAlign w:val="center"/>
          </w:tcPr>
          <w:p w14:paraId="0A890A98" w14:textId="09CB9D1B" w:rsidR="00AF593D" w:rsidRPr="00AF593D" w:rsidRDefault="00AF593D" w:rsidP="00AF593D">
            <w:pPr>
              <w:jc w:val="right"/>
              <w:rPr>
                <w:rFonts w:ascii="Futura Lt BT" w:hAnsi="Futura Lt BT"/>
                <w:color w:val="005CA9"/>
                <w:sz w:val="14"/>
                <w:szCs w:val="14"/>
              </w:rPr>
            </w:pPr>
            <w:r w:rsidRPr="00AF593D">
              <w:rPr>
                <w:rFonts w:ascii="Futura Lt BT" w:hAnsi="Futura Lt BT" w:cs="Calibri"/>
                <w:color w:val="005CA9"/>
                <w:sz w:val="14"/>
                <w:szCs w:val="14"/>
              </w:rPr>
              <w:t>132.119.136</w:t>
            </w:r>
          </w:p>
        </w:tc>
      </w:tr>
      <w:tr w:rsidR="00AF593D" w:rsidRPr="00AF593D" w14:paraId="17CD7201" w14:textId="77777777" w:rsidTr="00C6118B">
        <w:trPr>
          <w:trHeight w:val="227"/>
        </w:trPr>
        <w:tc>
          <w:tcPr>
            <w:tcW w:w="2977" w:type="dxa"/>
            <w:tcBorders>
              <w:top w:val="nil"/>
              <w:left w:val="nil"/>
              <w:bottom w:val="nil"/>
              <w:right w:val="nil"/>
            </w:tcBorders>
            <w:shd w:val="clear" w:color="auto" w:fill="auto"/>
            <w:vAlign w:val="center"/>
            <w:hideMark/>
          </w:tcPr>
          <w:p w14:paraId="24387DCB" w14:textId="77777777" w:rsidR="00AF593D" w:rsidRPr="00AF593D" w:rsidRDefault="00AF593D" w:rsidP="00AF593D">
            <w:pPr>
              <w:rPr>
                <w:rFonts w:ascii="Futura Lt BT" w:hAnsi="Futura Lt BT"/>
                <w:color w:val="005CA9"/>
                <w:sz w:val="14"/>
                <w:szCs w:val="14"/>
              </w:rPr>
            </w:pPr>
            <w:r w:rsidRPr="00AF593D">
              <w:rPr>
                <w:rFonts w:ascii="Futura Lt BT" w:hAnsi="Futura Lt BT" w:cs="Symbol"/>
                <w:color w:val="005CA9"/>
                <w:sz w:val="14"/>
                <w:szCs w:val="14"/>
              </w:rPr>
              <w:t>Repasses do país - instituições oficiais (9)</w:t>
            </w:r>
          </w:p>
        </w:tc>
        <w:tc>
          <w:tcPr>
            <w:tcW w:w="1049" w:type="dxa"/>
            <w:tcBorders>
              <w:top w:val="nil"/>
              <w:left w:val="nil"/>
              <w:bottom w:val="nil"/>
              <w:right w:val="nil"/>
            </w:tcBorders>
            <w:shd w:val="clear" w:color="auto" w:fill="auto"/>
            <w:noWrap/>
            <w:vAlign w:val="center"/>
          </w:tcPr>
          <w:p w14:paraId="263E9E07" w14:textId="70098875" w:rsidR="00AF593D" w:rsidRPr="00AF593D" w:rsidRDefault="00AF593D" w:rsidP="00AF593D">
            <w:pPr>
              <w:jc w:val="right"/>
              <w:rPr>
                <w:rFonts w:ascii="Futura Lt BT" w:hAnsi="Futura Lt BT"/>
                <w:color w:val="005CA9"/>
                <w:sz w:val="14"/>
                <w:szCs w:val="14"/>
              </w:rPr>
            </w:pPr>
            <w:r w:rsidRPr="00AF593D">
              <w:rPr>
                <w:rFonts w:ascii="Futura Lt BT" w:hAnsi="Futura Lt BT" w:cs="Calibri"/>
                <w:color w:val="005CA9"/>
                <w:sz w:val="14"/>
                <w:szCs w:val="14"/>
              </w:rPr>
              <w:t>16.287</w:t>
            </w:r>
          </w:p>
        </w:tc>
        <w:tc>
          <w:tcPr>
            <w:tcW w:w="1191" w:type="dxa"/>
            <w:tcBorders>
              <w:top w:val="nil"/>
              <w:left w:val="nil"/>
              <w:bottom w:val="nil"/>
              <w:right w:val="nil"/>
            </w:tcBorders>
            <w:shd w:val="clear" w:color="auto" w:fill="auto"/>
            <w:noWrap/>
            <w:vAlign w:val="center"/>
          </w:tcPr>
          <w:p w14:paraId="4B413EBF" w14:textId="38C4EF95" w:rsidR="00AF593D" w:rsidRPr="00AF593D" w:rsidRDefault="00AF593D" w:rsidP="00AF593D">
            <w:pPr>
              <w:jc w:val="center"/>
              <w:rPr>
                <w:rFonts w:ascii="Futura Lt BT" w:hAnsi="Futura Lt BT"/>
                <w:color w:val="005CA9"/>
                <w:sz w:val="14"/>
                <w:szCs w:val="14"/>
              </w:rPr>
            </w:pPr>
            <w:r w:rsidRPr="00AF593D">
              <w:rPr>
                <w:rFonts w:ascii="Futura Lt BT" w:hAnsi="Futura Lt BT" w:cs="Calibri"/>
                <w:color w:val="005CA9"/>
                <w:sz w:val="14"/>
                <w:szCs w:val="14"/>
              </w:rPr>
              <w:t>-</w:t>
            </w:r>
          </w:p>
        </w:tc>
        <w:tc>
          <w:tcPr>
            <w:tcW w:w="1191" w:type="dxa"/>
            <w:tcBorders>
              <w:top w:val="nil"/>
              <w:left w:val="nil"/>
              <w:bottom w:val="nil"/>
              <w:right w:val="nil"/>
            </w:tcBorders>
            <w:shd w:val="clear" w:color="auto" w:fill="auto"/>
            <w:noWrap/>
            <w:vAlign w:val="center"/>
          </w:tcPr>
          <w:p w14:paraId="2110F4D0" w14:textId="7628035D" w:rsidR="00AF593D" w:rsidRPr="00AF593D" w:rsidRDefault="00AF593D" w:rsidP="00AF593D">
            <w:pPr>
              <w:jc w:val="center"/>
              <w:rPr>
                <w:rFonts w:ascii="Futura Lt BT" w:hAnsi="Futura Lt BT"/>
                <w:color w:val="005CA9"/>
                <w:sz w:val="14"/>
                <w:szCs w:val="14"/>
              </w:rPr>
            </w:pPr>
            <w:r w:rsidRPr="00AF593D">
              <w:rPr>
                <w:rFonts w:ascii="Futura Lt BT" w:hAnsi="Futura Lt BT" w:cs="Calibri"/>
                <w:color w:val="005CA9"/>
                <w:sz w:val="14"/>
                <w:szCs w:val="14"/>
              </w:rPr>
              <w:t>-</w:t>
            </w:r>
          </w:p>
        </w:tc>
        <w:tc>
          <w:tcPr>
            <w:tcW w:w="1190" w:type="dxa"/>
            <w:tcBorders>
              <w:top w:val="nil"/>
              <w:left w:val="nil"/>
              <w:bottom w:val="nil"/>
              <w:right w:val="nil"/>
            </w:tcBorders>
            <w:shd w:val="clear" w:color="auto" w:fill="auto"/>
            <w:noWrap/>
            <w:vAlign w:val="center"/>
          </w:tcPr>
          <w:p w14:paraId="228C97B8" w14:textId="7815F7A0" w:rsidR="00AF593D" w:rsidRPr="00AF593D" w:rsidRDefault="00AF593D" w:rsidP="00AF593D">
            <w:pPr>
              <w:jc w:val="center"/>
              <w:rPr>
                <w:rFonts w:ascii="Futura Lt BT" w:hAnsi="Futura Lt BT"/>
                <w:color w:val="005CA9"/>
                <w:sz w:val="14"/>
                <w:szCs w:val="14"/>
              </w:rPr>
            </w:pPr>
            <w:r w:rsidRPr="00AF593D">
              <w:rPr>
                <w:rFonts w:ascii="Futura Lt BT" w:hAnsi="Futura Lt BT" w:cs="Calibri"/>
                <w:color w:val="005CA9"/>
                <w:sz w:val="14"/>
                <w:szCs w:val="14"/>
              </w:rPr>
              <w:t>-</w:t>
            </w:r>
          </w:p>
        </w:tc>
        <w:tc>
          <w:tcPr>
            <w:tcW w:w="1191" w:type="dxa"/>
            <w:tcBorders>
              <w:top w:val="nil"/>
              <w:left w:val="nil"/>
              <w:bottom w:val="nil"/>
            </w:tcBorders>
            <w:shd w:val="clear" w:color="auto" w:fill="auto"/>
            <w:noWrap/>
            <w:vAlign w:val="center"/>
          </w:tcPr>
          <w:p w14:paraId="06A5449D" w14:textId="7DC9A43D" w:rsidR="00AF593D" w:rsidRPr="00AF593D" w:rsidRDefault="00AF593D" w:rsidP="00AF593D">
            <w:pPr>
              <w:jc w:val="right"/>
              <w:rPr>
                <w:rFonts w:ascii="Futura Lt BT" w:hAnsi="Futura Lt BT"/>
                <w:color w:val="005CA9"/>
                <w:sz w:val="14"/>
                <w:szCs w:val="14"/>
              </w:rPr>
            </w:pPr>
            <w:r w:rsidRPr="00AF593D">
              <w:rPr>
                <w:rFonts w:ascii="Futura Lt BT" w:hAnsi="Futura Lt BT" w:cs="Calibri"/>
                <w:color w:val="005CA9"/>
                <w:sz w:val="14"/>
                <w:szCs w:val="14"/>
              </w:rPr>
              <w:t>24.514.580</w:t>
            </w:r>
          </w:p>
        </w:tc>
        <w:tc>
          <w:tcPr>
            <w:tcW w:w="1191" w:type="dxa"/>
            <w:tcBorders>
              <w:top w:val="nil"/>
              <w:left w:val="nil"/>
              <w:bottom w:val="nil"/>
              <w:right w:val="nil"/>
            </w:tcBorders>
            <w:shd w:val="clear" w:color="auto" w:fill="auto"/>
            <w:noWrap/>
            <w:vAlign w:val="center"/>
          </w:tcPr>
          <w:p w14:paraId="0D45FB8D" w14:textId="11E71A5C" w:rsidR="00AF593D" w:rsidRPr="00AF593D" w:rsidRDefault="00AF593D" w:rsidP="00AF593D">
            <w:pPr>
              <w:jc w:val="right"/>
              <w:rPr>
                <w:rFonts w:ascii="Futura Lt BT" w:hAnsi="Futura Lt BT"/>
                <w:color w:val="005CA9"/>
                <w:sz w:val="14"/>
                <w:szCs w:val="14"/>
              </w:rPr>
            </w:pPr>
            <w:r w:rsidRPr="00AF593D">
              <w:rPr>
                <w:rFonts w:ascii="Futura Lt BT" w:hAnsi="Futura Lt BT" w:cs="Calibri"/>
                <w:color w:val="005CA9"/>
                <w:sz w:val="14"/>
                <w:szCs w:val="14"/>
              </w:rPr>
              <w:t>14.727</w:t>
            </w:r>
          </w:p>
        </w:tc>
        <w:tc>
          <w:tcPr>
            <w:tcW w:w="1190" w:type="dxa"/>
            <w:tcBorders>
              <w:top w:val="nil"/>
              <w:left w:val="nil"/>
              <w:bottom w:val="nil"/>
              <w:right w:val="nil"/>
            </w:tcBorders>
            <w:shd w:val="clear" w:color="auto" w:fill="auto"/>
            <w:noWrap/>
            <w:vAlign w:val="center"/>
          </w:tcPr>
          <w:p w14:paraId="50D012C2" w14:textId="774003AD" w:rsidR="00AF593D" w:rsidRPr="00AF593D" w:rsidRDefault="00AF593D" w:rsidP="00AF593D">
            <w:pPr>
              <w:jc w:val="center"/>
              <w:rPr>
                <w:rFonts w:ascii="Futura Lt BT" w:hAnsi="Futura Lt BT"/>
                <w:color w:val="005CA9"/>
                <w:sz w:val="14"/>
                <w:szCs w:val="14"/>
              </w:rPr>
            </w:pPr>
            <w:r w:rsidRPr="00AF593D">
              <w:rPr>
                <w:rFonts w:ascii="Futura Lt BT" w:hAnsi="Futura Lt BT" w:cs="Calibri"/>
                <w:color w:val="005CA9"/>
                <w:sz w:val="14"/>
                <w:szCs w:val="14"/>
              </w:rPr>
              <w:t>-</w:t>
            </w:r>
          </w:p>
        </w:tc>
        <w:tc>
          <w:tcPr>
            <w:tcW w:w="1191" w:type="dxa"/>
            <w:tcBorders>
              <w:top w:val="nil"/>
              <w:left w:val="nil"/>
              <w:bottom w:val="nil"/>
              <w:right w:val="nil"/>
            </w:tcBorders>
            <w:shd w:val="clear" w:color="auto" w:fill="auto"/>
            <w:noWrap/>
            <w:vAlign w:val="center"/>
          </w:tcPr>
          <w:p w14:paraId="596C81B4" w14:textId="6078516E" w:rsidR="00AF593D" w:rsidRPr="00AF593D" w:rsidRDefault="00AF593D" w:rsidP="00AF593D">
            <w:pPr>
              <w:jc w:val="center"/>
              <w:rPr>
                <w:rFonts w:ascii="Futura Lt BT" w:hAnsi="Futura Lt BT"/>
                <w:color w:val="005CA9"/>
                <w:sz w:val="14"/>
                <w:szCs w:val="14"/>
              </w:rPr>
            </w:pPr>
            <w:r w:rsidRPr="00AF593D">
              <w:rPr>
                <w:rFonts w:ascii="Futura Lt BT" w:hAnsi="Futura Lt BT" w:cs="Calibri"/>
                <w:color w:val="005CA9"/>
                <w:sz w:val="14"/>
                <w:szCs w:val="14"/>
              </w:rPr>
              <w:t>-</w:t>
            </w:r>
          </w:p>
        </w:tc>
        <w:tc>
          <w:tcPr>
            <w:tcW w:w="1191" w:type="dxa"/>
            <w:tcBorders>
              <w:top w:val="nil"/>
              <w:left w:val="nil"/>
              <w:bottom w:val="nil"/>
              <w:right w:val="nil"/>
            </w:tcBorders>
            <w:shd w:val="clear" w:color="auto" w:fill="auto"/>
            <w:noWrap/>
            <w:vAlign w:val="center"/>
          </w:tcPr>
          <w:p w14:paraId="32B8BF71" w14:textId="534566A8" w:rsidR="00AF593D" w:rsidRPr="00AF593D" w:rsidRDefault="00AF593D" w:rsidP="00AF593D">
            <w:pPr>
              <w:jc w:val="center"/>
              <w:rPr>
                <w:rFonts w:ascii="Futura Lt BT" w:hAnsi="Futura Lt BT"/>
                <w:color w:val="005CA9"/>
                <w:sz w:val="14"/>
                <w:szCs w:val="14"/>
              </w:rPr>
            </w:pPr>
            <w:r w:rsidRPr="00AF593D">
              <w:rPr>
                <w:rFonts w:ascii="Futura Lt BT" w:hAnsi="Futura Lt BT" w:cs="Calibri"/>
                <w:color w:val="005CA9"/>
                <w:sz w:val="14"/>
                <w:szCs w:val="14"/>
              </w:rPr>
              <w:t>-</w:t>
            </w:r>
          </w:p>
        </w:tc>
        <w:tc>
          <w:tcPr>
            <w:tcW w:w="1191" w:type="dxa"/>
            <w:tcBorders>
              <w:top w:val="nil"/>
              <w:left w:val="nil"/>
              <w:bottom w:val="nil"/>
            </w:tcBorders>
            <w:shd w:val="clear" w:color="auto" w:fill="auto"/>
            <w:noWrap/>
            <w:vAlign w:val="center"/>
          </w:tcPr>
          <w:p w14:paraId="74951ED9" w14:textId="5787B6D6" w:rsidR="00AF593D" w:rsidRPr="00AF593D" w:rsidRDefault="00AF593D" w:rsidP="00AF593D">
            <w:pPr>
              <w:jc w:val="right"/>
              <w:rPr>
                <w:rFonts w:ascii="Futura Lt BT" w:hAnsi="Futura Lt BT"/>
                <w:color w:val="005CA9"/>
                <w:sz w:val="14"/>
                <w:szCs w:val="14"/>
              </w:rPr>
            </w:pPr>
            <w:r w:rsidRPr="00AF593D">
              <w:rPr>
                <w:rFonts w:ascii="Futura Lt BT" w:hAnsi="Futura Lt BT" w:cs="Calibri"/>
                <w:color w:val="005CA9"/>
                <w:sz w:val="14"/>
                <w:szCs w:val="14"/>
              </w:rPr>
              <w:t>25.126.414</w:t>
            </w:r>
          </w:p>
        </w:tc>
      </w:tr>
      <w:tr w:rsidR="00AF593D" w:rsidRPr="00AF593D" w14:paraId="1566B0D6" w14:textId="77777777" w:rsidTr="00C6118B">
        <w:trPr>
          <w:trHeight w:val="227"/>
        </w:trPr>
        <w:tc>
          <w:tcPr>
            <w:tcW w:w="2977" w:type="dxa"/>
            <w:tcBorders>
              <w:top w:val="nil"/>
              <w:left w:val="nil"/>
              <w:bottom w:val="nil"/>
              <w:right w:val="nil"/>
            </w:tcBorders>
            <w:shd w:val="clear" w:color="auto" w:fill="auto"/>
            <w:vAlign w:val="center"/>
            <w:hideMark/>
          </w:tcPr>
          <w:p w14:paraId="3F9B5DEA" w14:textId="1DB24D32" w:rsidR="00AF593D" w:rsidRPr="00AF593D" w:rsidRDefault="00AF593D" w:rsidP="00AF593D">
            <w:pPr>
              <w:rPr>
                <w:rFonts w:ascii="Futura Lt BT" w:hAnsi="Futura Lt BT"/>
                <w:color w:val="005CA9"/>
                <w:sz w:val="14"/>
                <w:szCs w:val="14"/>
              </w:rPr>
            </w:pPr>
            <w:r w:rsidRPr="00AF593D">
              <w:rPr>
                <w:rFonts w:ascii="Futura Lt BT" w:hAnsi="Futura Lt BT" w:cs="Calibri"/>
                <w:color w:val="005CA9"/>
                <w:sz w:val="14"/>
                <w:szCs w:val="14"/>
              </w:rPr>
              <w:t xml:space="preserve">Recursos para </w:t>
            </w:r>
            <w:proofErr w:type="spellStart"/>
            <w:r w:rsidRPr="00AF593D">
              <w:rPr>
                <w:rFonts w:ascii="Futura Lt BT" w:hAnsi="Futura Lt BT" w:cs="Calibri"/>
                <w:color w:val="005CA9"/>
                <w:sz w:val="14"/>
                <w:szCs w:val="14"/>
              </w:rPr>
              <w:t>destinacão</w:t>
            </w:r>
            <w:proofErr w:type="spellEnd"/>
            <w:r w:rsidRPr="00AF593D">
              <w:rPr>
                <w:rFonts w:ascii="Futura Lt BT" w:hAnsi="Futura Lt BT" w:cs="Calibri"/>
                <w:color w:val="005CA9"/>
                <w:sz w:val="14"/>
                <w:szCs w:val="14"/>
              </w:rPr>
              <w:t xml:space="preserve"> específica (10)</w:t>
            </w:r>
          </w:p>
        </w:tc>
        <w:tc>
          <w:tcPr>
            <w:tcW w:w="1049" w:type="dxa"/>
            <w:tcBorders>
              <w:top w:val="nil"/>
              <w:left w:val="nil"/>
              <w:bottom w:val="nil"/>
              <w:right w:val="nil"/>
            </w:tcBorders>
            <w:shd w:val="clear" w:color="auto" w:fill="auto"/>
            <w:noWrap/>
            <w:vAlign w:val="center"/>
          </w:tcPr>
          <w:p w14:paraId="466EB3C6" w14:textId="3BAEC6C0" w:rsidR="00AF593D" w:rsidRPr="00AF593D" w:rsidRDefault="00AF593D" w:rsidP="00AF593D">
            <w:pPr>
              <w:jc w:val="right"/>
              <w:rPr>
                <w:rFonts w:ascii="Futura Lt BT" w:hAnsi="Futura Lt BT"/>
                <w:color w:val="005CA9"/>
                <w:sz w:val="14"/>
                <w:szCs w:val="14"/>
              </w:rPr>
            </w:pPr>
            <w:r w:rsidRPr="00AF593D">
              <w:rPr>
                <w:rFonts w:ascii="Futura Lt BT" w:hAnsi="Futura Lt BT" w:cs="Calibri"/>
                <w:color w:val="005CA9"/>
                <w:sz w:val="14"/>
                <w:szCs w:val="14"/>
              </w:rPr>
              <w:t>476.885</w:t>
            </w:r>
          </w:p>
        </w:tc>
        <w:tc>
          <w:tcPr>
            <w:tcW w:w="1191" w:type="dxa"/>
            <w:tcBorders>
              <w:top w:val="nil"/>
              <w:left w:val="nil"/>
              <w:bottom w:val="nil"/>
              <w:right w:val="nil"/>
            </w:tcBorders>
            <w:shd w:val="clear" w:color="auto" w:fill="auto"/>
            <w:noWrap/>
            <w:vAlign w:val="center"/>
          </w:tcPr>
          <w:p w14:paraId="1FF37DA3" w14:textId="3B0B80B4" w:rsidR="00AF593D" w:rsidRPr="00AF593D" w:rsidRDefault="00AF593D" w:rsidP="00AF593D">
            <w:pPr>
              <w:jc w:val="center"/>
              <w:rPr>
                <w:rFonts w:ascii="Futura Lt BT" w:hAnsi="Futura Lt BT"/>
                <w:color w:val="005CA9"/>
                <w:sz w:val="14"/>
                <w:szCs w:val="14"/>
              </w:rPr>
            </w:pPr>
            <w:r w:rsidRPr="00AF593D">
              <w:rPr>
                <w:rFonts w:ascii="Futura Lt BT" w:hAnsi="Futura Lt BT" w:cs="Calibri"/>
                <w:color w:val="005CA9"/>
                <w:sz w:val="14"/>
                <w:szCs w:val="14"/>
              </w:rPr>
              <w:t>-</w:t>
            </w:r>
          </w:p>
        </w:tc>
        <w:tc>
          <w:tcPr>
            <w:tcW w:w="1191" w:type="dxa"/>
            <w:tcBorders>
              <w:top w:val="nil"/>
              <w:left w:val="nil"/>
              <w:bottom w:val="nil"/>
              <w:right w:val="nil"/>
            </w:tcBorders>
            <w:shd w:val="clear" w:color="auto" w:fill="auto"/>
            <w:noWrap/>
            <w:vAlign w:val="center"/>
          </w:tcPr>
          <w:p w14:paraId="5B278D5C" w14:textId="435541C5" w:rsidR="00AF593D" w:rsidRPr="00AF593D" w:rsidRDefault="00AF593D" w:rsidP="00AF593D">
            <w:pPr>
              <w:jc w:val="center"/>
              <w:rPr>
                <w:rFonts w:ascii="Futura Lt BT" w:hAnsi="Futura Lt BT"/>
                <w:color w:val="005CA9"/>
                <w:sz w:val="14"/>
                <w:szCs w:val="14"/>
              </w:rPr>
            </w:pPr>
            <w:r w:rsidRPr="00AF593D">
              <w:rPr>
                <w:rFonts w:ascii="Futura Lt BT" w:hAnsi="Futura Lt BT" w:cs="Calibri"/>
                <w:color w:val="005CA9"/>
                <w:sz w:val="14"/>
                <w:szCs w:val="14"/>
              </w:rPr>
              <w:t>-</w:t>
            </w:r>
          </w:p>
        </w:tc>
        <w:tc>
          <w:tcPr>
            <w:tcW w:w="1190" w:type="dxa"/>
            <w:tcBorders>
              <w:top w:val="nil"/>
              <w:left w:val="nil"/>
              <w:bottom w:val="nil"/>
              <w:right w:val="nil"/>
            </w:tcBorders>
            <w:shd w:val="clear" w:color="auto" w:fill="auto"/>
            <w:noWrap/>
            <w:vAlign w:val="center"/>
          </w:tcPr>
          <w:p w14:paraId="1766F6A3" w14:textId="38C90E3D" w:rsidR="00AF593D" w:rsidRPr="00AF593D" w:rsidRDefault="00AF593D" w:rsidP="00AF593D">
            <w:pPr>
              <w:jc w:val="center"/>
              <w:rPr>
                <w:rFonts w:ascii="Futura Lt BT" w:hAnsi="Futura Lt BT"/>
                <w:color w:val="005CA9"/>
                <w:sz w:val="14"/>
                <w:szCs w:val="14"/>
              </w:rPr>
            </w:pPr>
            <w:r w:rsidRPr="00AF593D">
              <w:rPr>
                <w:rFonts w:ascii="Futura Lt BT" w:hAnsi="Futura Lt BT" w:cs="Calibri"/>
                <w:color w:val="005CA9"/>
                <w:sz w:val="14"/>
                <w:szCs w:val="14"/>
              </w:rPr>
              <w:t>-</w:t>
            </w:r>
          </w:p>
        </w:tc>
        <w:tc>
          <w:tcPr>
            <w:tcW w:w="1191" w:type="dxa"/>
            <w:tcBorders>
              <w:top w:val="nil"/>
              <w:left w:val="nil"/>
              <w:bottom w:val="nil"/>
            </w:tcBorders>
            <w:shd w:val="clear" w:color="auto" w:fill="auto"/>
            <w:noWrap/>
            <w:vAlign w:val="center"/>
          </w:tcPr>
          <w:p w14:paraId="64109A7D" w14:textId="143414AD" w:rsidR="00AF593D" w:rsidRPr="00AF593D" w:rsidRDefault="00AF593D" w:rsidP="00AF593D">
            <w:pPr>
              <w:jc w:val="right"/>
              <w:rPr>
                <w:rFonts w:ascii="Futura Lt BT" w:hAnsi="Futura Lt BT"/>
                <w:color w:val="005CA9"/>
                <w:sz w:val="14"/>
                <w:szCs w:val="14"/>
              </w:rPr>
            </w:pPr>
            <w:r w:rsidRPr="00AF593D">
              <w:rPr>
                <w:rFonts w:ascii="Futura Lt BT" w:hAnsi="Futura Lt BT" w:cs="Calibri"/>
                <w:color w:val="005CA9"/>
                <w:sz w:val="14"/>
                <w:szCs w:val="14"/>
              </w:rPr>
              <w:t>12.070.638</w:t>
            </w:r>
          </w:p>
        </w:tc>
        <w:tc>
          <w:tcPr>
            <w:tcW w:w="1191" w:type="dxa"/>
            <w:tcBorders>
              <w:top w:val="nil"/>
              <w:left w:val="nil"/>
              <w:bottom w:val="nil"/>
              <w:right w:val="nil"/>
            </w:tcBorders>
            <w:shd w:val="clear" w:color="auto" w:fill="auto"/>
            <w:noWrap/>
            <w:vAlign w:val="center"/>
          </w:tcPr>
          <w:p w14:paraId="6C038DFE" w14:textId="5CF16BE4" w:rsidR="00AF593D" w:rsidRPr="00AF593D" w:rsidRDefault="00AF593D" w:rsidP="00AF593D">
            <w:pPr>
              <w:jc w:val="right"/>
              <w:rPr>
                <w:rFonts w:ascii="Futura Lt BT" w:hAnsi="Futura Lt BT" w:cs="Symbol"/>
                <w:color w:val="005CA9"/>
                <w:sz w:val="14"/>
                <w:szCs w:val="14"/>
              </w:rPr>
            </w:pPr>
            <w:r w:rsidRPr="00AF593D">
              <w:rPr>
                <w:rFonts w:ascii="Futura Lt BT" w:hAnsi="Futura Lt BT" w:cs="Calibri"/>
                <w:color w:val="005CA9"/>
                <w:sz w:val="14"/>
                <w:szCs w:val="14"/>
              </w:rPr>
              <w:t>993.909</w:t>
            </w:r>
          </w:p>
        </w:tc>
        <w:tc>
          <w:tcPr>
            <w:tcW w:w="1190" w:type="dxa"/>
            <w:tcBorders>
              <w:top w:val="nil"/>
              <w:left w:val="nil"/>
              <w:bottom w:val="nil"/>
              <w:right w:val="nil"/>
            </w:tcBorders>
            <w:shd w:val="clear" w:color="auto" w:fill="auto"/>
            <w:noWrap/>
            <w:vAlign w:val="center"/>
          </w:tcPr>
          <w:p w14:paraId="5F6B2848" w14:textId="022DB3FA" w:rsidR="00AF593D" w:rsidRPr="00AF593D" w:rsidRDefault="00AF593D" w:rsidP="00AF593D">
            <w:pPr>
              <w:jc w:val="center"/>
              <w:rPr>
                <w:rFonts w:ascii="Futura Lt BT" w:hAnsi="Futura Lt BT" w:cs="Symbol"/>
                <w:color w:val="005CA9"/>
                <w:sz w:val="14"/>
                <w:szCs w:val="14"/>
              </w:rPr>
            </w:pPr>
            <w:r w:rsidRPr="00AF593D">
              <w:rPr>
                <w:rFonts w:ascii="Futura Lt BT" w:hAnsi="Futura Lt BT" w:cs="Calibri"/>
                <w:color w:val="005CA9"/>
                <w:sz w:val="14"/>
                <w:szCs w:val="14"/>
              </w:rPr>
              <w:t>-</w:t>
            </w:r>
          </w:p>
        </w:tc>
        <w:tc>
          <w:tcPr>
            <w:tcW w:w="1191" w:type="dxa"/>
            <w:tcBorders>
              <w:top w:val="nil"/>
              <w:left w:val="nil"/>
              <w:bottom w:val="nil"/>
              <w:right w:val="nil"/>
            </w:tcBorders>
            <w:shd w:val="clear" w:color="auto" w:fill="auto"/>
            <w:noWrap/>
            <w:vAlign w:val="center"/>
          </w:tcPr>
          <w:p w14:paraId="2CF53849" w14:textId="6CD2B696" w:rsidR="00AF593D" w:rsidRPr="00AF593D" w:rsidRDefault="00AF593D" w:rsidP="00AF593D">
            <w:pPr>
              <w:jc w:val="center"/>
              <w:rPr>
                <w:rFonts w:ascii="Futura Lt BT" w:hAnsi="Futura Lt BT" w:cs="Symbol"/>
                <w:color w:val="005CA9"/>
                <w:sz w:val="14"/>
                <w:szCs w:val="14"/>
              </w:rPr>
            </w:pPr>
            <w:r w:rsidRPr="00AF593D">
              <w:rPr>
                <w:rFonts w:ascii="Futura Lt BT" w:hAnsi="Futura Lt BT" w:cs="Calibri"/>
                <w:color w:val="005CA9"/>
                <w:sz w:val="14"/>
                <w:szCs w:val="14"/>
              </w:rPr>
              <w:t>-</w:t>
            </w:r>
          </w:p>
        </w:tc>
        <w:tc>
          <w:tcPr>
            <w:tcW w:w="1191" w:type="dxa"/>
            <w:tcBorders>
              <w:top w:val="nil"/>
              <w:left w:val="nil"/>
              <w:bottom w:val="nil"/>
              <w:right w:val="nil"/>
            </w:tcBorders>
            <w:shd w:val="clear" w:color="auto" w:fill="auto"/>
            <w:noWrap/>
            <w:vAlign w:val="center"/>
          </w:tcPr>
          <w:p w14:paraId="567D1219" w14:textId="03D0DAA0" w:rsidR="00AF593D" w:rsidRPr="00AF593D" w:rsidRDefault="00AF593D" w:rsidP="00AF593D">
            <w:pPr>
              <w:jc w:val="center"/>
              <w:rPr>
                <w:rFonts w:ascii="Futura Lt BT" w:hAnsi="Futura Lt BT" w:cs="Symbol"/>
                <w:color w:val="005CA9"/>
                <w:sz w:val="14"/>
                <w:szCs w:val="14"/>
              </w:rPr>
            </w:pPr>
            <w:r w:rsidRPr="00AF593D">
              <w:rPr>
                <w:rFonts w:ascii="Futura Lt BT" w:hAnsi="Futura Lt BT" w:cs="Calibri"/>
                <w:color w:val="005CA9"/>
                <w:sz w:val="14"/>
                <w:szCs w:val="14"/>
              </w:rPr>
              <w:t>-</w:t>
            </w:r>
          </w:p>
        </w:tc>
        <w:tc>
          <w:tcPr>
            <w:tcW w:w="1191" w:type="dxa"/>
            <w:tcBorders>
              <w:top w:val="nil"/>
              <w:left w:val="nil"/>
              <w:bottom w:val="nil"/>
            </w:tcBorders>
            <w:shd w:val="clear" w:color="auto" w:fill="auto"/>
            <w:noWrap/>
            <w:vAlign w:val="center"/>
          </w:tcPr>
          <w:p w14:paraId="172C3129" w14:textId="407EF831" w:rsidR="00AF593D" w:rsidRPr="00AF593D" w:rsidRDefault="00AF593D" w:rsidP="00AF593D">
            <w:pPr>
              <w:jc w:val="right"/>
              <w:rPr>
                <w:rFonts w:ascii="Futura Lt BT" w:hAnsi="Futura Lt BT" w:cs="Symbol"/>
                <w:color w:val="005CA9"/>
                <w:sz w:val="14"/>
                <w:szCs w:val="14"/>
              </w:rPr>
            </w:pPr>
            <w:r w:rsidRPr="00AF593D">
              <w:rPr>
                <w:rFonts w:ascii="Futura Lt BT" w:hAnsi="Futura Lt BT" w:cs="Calibri"/>
                <w:color w:val="005CA9"/>
                <w:sz w:val="14"/>
                <w:szCs w:val="14"/>
              </w:rPr>
              <w:t>11.949.751</w:t>
            </w:r>
          </w:p>
        </w:tc>
      </w:tr>
      <w:tr w:rsidR="00AF593D" w:rsidRPr="00AF593D" w14:paraId="56739EF8" w14:textId="77777777" w:rsidTr="00C6118B">
        <w:trPr>
          <w:trHeight w:val="227"/>
        </w:trPr>
        <w:tc>
          <w:tcPr>
            <w:tcW w:w="2977" w:type="dxa"/>
            <w:tcBorders>
              <w:top w:val="nil"/>
              <w:left w:val="nil"/>
              <w:bottom w:val="single" w:sz="4" w:space="0" w:color="F39200"/>
              <w:right w:val="nil"/>
            </w:tcBorders>
            <w:shd w:val="clear" w:color="auto" w:fill="auto"/>
            <w:noWrap/>
            <w:vAlign w:val="center"/>
            <w:hideMark/>
          </w:tcPr>
          <w:p w14:paraId="4C2A86FF" w14:textId="49A8B2AA" w:rsidR="00AF593D" w:rsidRPr="00AF593D" w:rsidRDefault="00AF593D" w:rsidP="00AF593D">
            <w:pPr>
              <w:rPr>
                <w:rFonts w:ascii="Futura Lt BT" w:hAnsi="Futura Lt BT"/>
                <w:color w:val="005CA9"/>
                <w:sz w:val="14"/>
                <w:szCs w:val="14"/>
              </w:rPr>
            </w:pPr>
            <w:r w:rsidRPr="00AF593D">
              <w:rPr>
                <w:rFonts w:ascii="Futura Lt BT" w:hAnsi="Futura Lt BT" w:cs="Symbol"/>
                <w:color w:val="005CA9"/>
                <w:sz w:val="14"/>
                <w:szCs w:val="14"/>
              </w:rPr>
              <w:t>Obrigações diversas (</w:t>
            </w:r>
            <w:r w:rsidRPr="00AF593D">
              <w:rPr>
                <w:rFonts w:ascii="Futura Lt BT" w:hAnsi="Futura Lt BT" w:cs="Calibri"/>
                <w:color w:val="005CA9"/>
                <w:sz w:val="14"/>
                <w:szCs w:val="14"/>
              </w:rPr>
              <w:t>11</w:t>
            </w:r>
            <w:r w:rsidRPr="00AF593D">
              <w:rPr>
                <w:rFonts w:ascii="Futura Lt BT" w:hAnsi="Futura Lt BT" w:cs="Symbol"/>
                <w:color w:val="005CA9"/>
                <w:sz w:val="14"/>
                <w:szCs w:val="14"/>
              </w:rPr>
              <w:t>)</w:t>
            </w:r>
          </w:p>
        </w:tc>
        <w:tc>
          <w:tcPr>
            <w:tcW w:w="1049" w:type="dxa"/>
            <w:tcBorders>
              <w:top w:val="nil"/>
              <w:left w:val="nil"/>
              <w:bottom w:val="single" w:sz="4" w:space="0" w:color="F39200"/>
              <w:right w:val="nil"/>
            </w:tcBorders>
            <w:shd w:val="clear" w:color="auto" w:fill="auto"/>
            <w:noWrap/>
            <w:vAlign w:val="center"/>
          </w:tcPr>
          <w:p w14:paraId="1689D58E" w14:textId="2D09F482" w:rsidR="00AF593D" w:rsidRPr="00AF593D" w:rsidRDefault="00AF593D" w:rsidP="00AF593D">
            <w:pPr>
              <w:jc w:val="right"/>
              <w:rPr>
                <w:rFonts w:ascii="Futura Lt BT" w:hAnsi="Futura Lt BT"/>
                <w:color w:val="005CA9"/>
                <w:sz w:val="14"/>
                <w:szCs w:val="14"/>
              </w:rPr>
            </w:pPr>
            <w:r w:rsidRPr="00AF593D">
              <w:rPr>
                <w:rFonts w:ascii="Futura Lt BT" w:hAnsi="Futura Lt BT" w:cs="Calibri"/>
                <w:color w:val="005CA9"/>
                <w:sz w:val="14"/>
                <w:szCs w:val="14"/>
              </w:rPr>
              <w:t>374.182</w:t>
            </w:r>
          </w:p>
        </w:tc>
        <w:tc>
          <w:tcPr>
            <w:tcW w:w="1191" w:type="dxa"/>
            <w:tcBorders>
              <w:top w:val="nil"/>
              <w:left w:val="nil"/>
              <w:bottom w:val="single" w:sz="4" w:space="0" w:color="F39200"/>
              <w:right w:val="nil"/>
            </w:tcBorders>
            <w:shd w:val="clear" w:color="auto" w:fill="auto"/>
            <w:noWrap/>
            <w:vAlign w:val="center"/>
          </w:tcPr>
          <w:p w14:paraId="40D27829" w14:textId="71F5F9E3" w:rsidR="00AF593D" w:rsidRPr="00AF593D" w:rsidRDefault="00AF593D" w:rsidP="00AF593D">
            <w:pPr>
              <w:jc w:val="right"/>
              <w:rPr>
                <w:rFonts w:ascii="Futura Lt BT" w:hAnsi="Futura Lt BT"/>
                <w:color w:val="005CA9"/>
                <w:sz w:val="14"/>
                <w:szCs w:val="14"/>
              </w:rPr>
            </w:pPr>
            <w:r w:rsidRPr="00AF593D">
              <w:rPr>
                <w:rFonts w:ascii="Futura Lt BT" w:hAnsi="Futura Lt BT" w:cs="Calibri"/>
                <w:color w:val="005CA9"/>
                <w:sz w:val="14"/>
                <w:szCs w:val="14"/>
              </w:rPr>
              <w:t>75.006</w:t>
            </w:r>
          </w:p>
        </w:tc>
        <w:tc>
          <w:tcPr>
            <w:tcW w:w="1191" w:type="dxa"/>
            <w:tcBorders>
              <w:top w:val="nil"/>
              <w:left w:val="nil"/>
              <w:bottom w:val="single" w:sz="4" w:space="0" w:color="F39200"/>
              <w:right w:val="nil"/>
            </w:tcBorders>
            <w:shd w:val="clear" w:color="auto" w:fill="auto"/>
            <w:noWrap/>
            <w:vAlign w:val="center"/>
          </w:tcPr>
          <w:p w14:paraId="655892FC" w14:textId="0480716E" w:rsidR="00AF593D" w:rsidRPr="00AF593D" w:rsidRDefault="00AF593D" w:rsidP="00AF593D">
            <w:pPr>
              <w:jc w:val="center"/>
              <w:rPr>
                <w:rFonts w:ascii="Futura Lt BT" w:hAnsi="Futura Lt BT"/>
                <w:color w:val="005CA9"/>
                <w:sz w:val="14"/>
                <w:szCs w:val="14"/>
              </w:rPr>
            </w:pPr>
            <w:r w:rsidRPr="00AF593D">
              <w:rPr>
                <w:rFonts w:ascii="Futura Lt BT" w:hAnsi="Futura Lt BT" w:cs="Calibri"/>
                <w:color w:val="005CA9"/>
                <w:sz w:val="14"/>
                <w:szCs w:val="14"/>
              </w:rPr>
              <w:t>-</w:t>
            </w:r>
          </w:p>
        </w:tc>
        <w:tc>
          <w:tcPr>
            <w:tcW w:w="1190" w:type="dxa"/>
            <w:tcBorders>
              <w:top w:val="nil"/>
              <w:left w:val="nil"/>
              <w:bottom w:val="single" w:sz="4" w:space="0" w:color="F39200"/>
              <w:right w:val="nil"/>
            </w:tcBorders>
            <w:shd w:val="clear" w:color="auto" w:fill="auto"/>
            <w:noWrap/>
            <w:vAlign w:val="center"/>
          </w:tcPr>
          <w:p w14:paraId="120BC270" w14:textId="4E8C3518" w:rsidR="00AF593D" w:rsidRPr="00AF593D" w:rsidRDefault="00AF593D" w:rsidP="00AF593D">
            <w:pPr>
              <w:jc w:val="center"/>
              <w:rPr>
                <w:rFonts w:ascii="Futura Lt BT" w:hAnsi="Futura Lt BT"/>
                <w:color w:val="005CA9"/>
                <w:sz w:val="14"/>
                <w:szCs w:val="14"/>
              </w:rPr>
            </w:pPr>
            <w:r w:rsidRPr="00AF593D">
              <w:rPr>
                <w:rFonts w:ascii="Futura Lt BT" w:hAnsi="Futura Lt BT" w:cs="Calibri"/>
                <w:color w:val="005CA9"/>
                <w:sz w:val="14"/>
                <w:szCs w:val="14"/>
              </w:rPr>
              <w:t>-</w:t>
            </w:r>
          </w:p>
        </w:tc>
        <w:tc>
          <w:tcPr>
            <w:tcW w:w="1191" w:type="dxa"/>
            <w:tcBorders>
              <w:top w:val="nil"/>
              <w:left w:val="nil"/>
              <w:bottom w:val="single" w:sz="4" w:space="0" w:color="F39200"/>
            </w:tcBorders>
            <w:shd w:val="clear" w:color="auto" w:fill="auto"/>
            <w:noWrap/>
            <w:vAlign w:val="center"/>
          </w:tcPr>
          <w:p w14:paraId="682F03F3" w14:textId="73DDB308" w:rsidR="00AF593D" w:rsidRPr="00AF593D" w:rsidRDefault="00AF593D" w:rsidP="00AF593D">
            <w:pPr>
              <w:jc w:val="right"/>
              <w:rPr>
                <w:rFonts w:ascii="Futura Lt BT" w:hAnsi="Futura Lt BT"/>
                <w:color w:val="005CA9"/>
                <w:sz w:val="14"/>
                <w:szCs w:val="14"/>
              </w:rPr>
            </w:pPr>
            <w:r w:rsidRPr="00AF593D">
              <w:rPr>
                <w:rFonts w:ascii="Futura Lt BT" w:hAnsi="Futura Lt BT" w:cs="Calibri"/>
                <w:color w:val="005CA9"/>
                <w:sz w:val="14"/>
                <w:szCs w:val="14"/>
              </w:rPr>
              <w:t>79.704</w:t>
            </w:r>
          </w:p>
        </w:tc>
        <w:tc>
          <w:tcPr>
            <w:tcW w:w="1191" w:type="dxa"/>
            <w:tcBorders>
              <w:top w:val="nil"/>
              <w:left w:val="nil"/>
              <w:bottom w:val="single" w:sz="4" w:space="0" w:color="F39200"/>
              <w:right w:val="nil"/>
            </w:tcBorders>
            <w:shd w:val="clear" w:color="auto" w:fill="auto"/>
            <w:noWrap/>
            <w:vAlign w:val="center"/>
          </w:tcPr>
          <w:p w14:paraId="6EB76322" w14:textId="5B89933B" w:rsidR="00AF593D" w:rsidRPr="00AF593D" w:rsidRDefault="00AF593D" w:rsidP="00AF593D">
            <w:pPr>
              <w:jc w:val="right"/>
              <w:rPr>
                <w:rFonts w:ascii="Futura Lt BT" w:hAnsi="Futura Lt BT"/>
                <w:color w:val="005CA9"/>
                <w:sz w:val="14"/>
                <w:szCs w:val="14"/>
              </w:rPr>
            </w:pPr>
            <w:r w:rsidRPr="00AF593D">
              <w:rPr>
                <w:rFonts w:ascii="Futura Lt BT" w:hAnsi="Futura Lt BT" w:cs="Calibri"/>
                <w:color w:val="005CA9"/>
                <w:sz w:val="14"/>
                <w:szCs w:val="14"/>
              </w:rPr>
              <w:t>365.964</w:t>
            </w:r>
          </w:p>
        </w:tc>
        <w:tc>
          <w:tcPr>
            <w:tcW w:w="1190" w:type="dxa"/>
            <w:tcBorders>
              <w:top w:val="nil"/>
              <w:left w:val="nil"/>
              <w:bottom w:val="single" w:sz="4" w:space="0" w:color="F39200"/>
              <w:right w:val="nil"/>
            </w:tcBorders>
            <w:shd w:val="clear" w:color="auto" w:fill="auto"/>
            <w:noWrap/>
            <w:vAlign w:val="center"/>
          </w:tcPr>
          <w:p w14:paraId="0C62F1BC" w14:textId="47068FE5" w:rsidR="00AF593D" w:rsidRPr="00AF593D" w:rsidRDefault="00AF593D" w:rsidP="00AF593D">
            <w:pPr>
              <w:jc w:val="right"/>
              <w:rPr>
                <w:rFonts w:ascii="Futura Lt BT" w:hAnsi="Futura Lt BT"/>
                <w:color w:val="005CA9"/>
                <w:sz w:val="14"/>
                <w:szCs w:val="14"/>
              </w:rPr>
            </w:pPr>
            <w:r w:rsidRPr="00AF593D">
              <w:rPr>
                <w:rFonts w:ascii="Futura Lt BT" w:hAnsi="Futura Lt BT" w:cs="Calibri"/>
                <w:color w:val="005CA9"/>
                <w:sz w:val="14"/>
                <w:szCs w:val="14"/>
              </w:rPr>
              <w:t>74.137</w:t>
            </w:r>
          </w:p>
        </w:tc>
        <w:tc>
          <w:tcPr>
            <w:tcW w:w="1191" w:type="dxa"/>
            <w:tcBorders>
              <w:top w:val="nil"/>
              <w:left w:val="nil"/>
              <w:bottom w:val="single" w:sz="4" w:space="0" w:color="F39200"/>
              <w:right w:val="nil"/>
            </w:tcBorders>
            <w:shd w:val="clear" w:color="auto" w:fill="auto"/>
            <w:noWrap/>
            <w:vAlign w:val="center"/>
          </w:tcPr>
          <w:p w14:paraId="4AE07FCE" w14:textId="49FB172E" w:rsidR="00AF593D" w:rsidRPr="00AF593D" w:rsidRDefault="00AF593D" w:rsidP="00AF593D">
            <w:pPr>
              <w:jc w:val="center"/>
              <w:rPr>
                <w:rFonts w:ascii="Futura Lt BT" w:hAnsi="Futura Lt BT"/>
                <w:color w:val="005CA9"/>
                <w:sz w:val="14"/>
                <w:szCs w:val="14"/>
              </w:rPr>
            </w:pPr>
            <w:r w:rsidRPr="00AF593D">
              <w:rPr>
                <w:rFonts w:ascii="Futura Lt BT" w:hAnsi="Futura Lt BT" w:cs="Calibri"/>
                <w:color w:val="005CA9"/>
                <w:sz w:val="14"/>
                <w:szCs w:val="14"/>
              </w:rPr>
              <w:t>-</w:t>
            </w:r>
          </w:p>
        </w:tc>
        <w:tc>
          <w:tcPr>
            <w:tcW w:w="1191" w:type="dxa"/>
            <w:tcBorders>
              <w:top w:val="nil"/>
              <w:left w:val="nil"/>
              <w:bottom w:val="single" w:sz="4" w:space="0" w:color="F39200"/>
              <w:right w:val="nil"/>
            </w:tcBorders>
            <w:shd w:val="clear" w:color="auto" w:fill="auto"/>
            <w:noWrap/>
            <w:vAlign w:val="center"/>
          </w:tcPr>
          <w:p w14:paraId="2193D8C1" w14:textId="7DEA102B" w:rsidR="00AF593D" w:rsidRPr="00AF593D" w:rsidRDefault="00AF593D" w:rsidP="00AF593D">
            <w:pPr>
              <w:jc w:val="center"/>
              <w:rPr>
                <w:rFonts w:ascii="Futura Lt BT" w:hAnsi="Futura Lt BT"/>
                <w:color w:val="005CA9"/>
                <w:sz w:val="14"/>
                <w:szCs w:val="14"/>
              </w:rPr>
            </w:pPr>
            <w:r w:rsidRPr="00AF593D">
              <w:rPr>
                <w:rFonts w:ascii="Futura Lt BT" w:hAnsi="Futura Lt BT" w:cs="Calibri"/>
                <w:color w:val="005CA9"/>
                <w:sz w:val="14"/>
                <w:szCs w:val="14"/>
              </w:rPr>
              <w:t>-</w:t>
            </w:r>
          </w:p>
        </w:tc>
        <w:tc>
          <w:tcPr>
            <w:tcW w:w="1191" w:type="dxa"/>
            <w:tcBorders>
              <w:top w:val="nil"/>
              <w:left w:val="nil"/>
              <w:bottom w:val="single" w:sz="4" w:space="0" w:color="F39200"/>
            </w:tcBorders>
            <w:shd w:val="clear" w:color="auto" w:fill="auto"/>
            <w:noWrap/>
            <w:vAlign w:val="center"/>
          </w:tcPr>
          <w:p w14:paraId="3FEF3290" w14:textId="6DCFD673" w:rsidR="00AF593D" w:rsidRPr="00AF593D" w:rsidRDefault="00AF593D" w:rsidP="00AF593D">
            <w:pPr>
              <w:jc w:val="right"/>
              <w:rPr>
                <w:rFonts w:ascii="Futura Lt BT" w:hAnsi="Futura Lt BT"/>
                <w:color w:val="005CA9"/>
                <w:sz w:val="14"/>
                <w:szCs w:val="14"/>
              </w:rPr>
            </w:pPr>
            <w:r w:rsidRPr="00AF593D">
              <w:rPr>
                <w:rFonts w:ascii="Futura Lt BT" w:hAnsi="Futura Lt BT" w:cs="Calibri"/>
                <w:color w:val="005CA9"/>
                <w:sz w:val="14"/>
                <w:szCs w:val="14"/>
              </w:rPr>
              <w:t>79.500</w:t>
            </w:r>
          </w:p>
        </w:tc>
      </w:tr>
      <w:tr w:rsidR="00AF593D" w:rsidRPr="00AF593D" w14:paraId="0D29E54B" w14:textId="77777777" w:rsidTr="00C6118B">
        <w:trPr>
          <w:trHeight w:val="227"/>
        </w:trPr>
        <w:tc>
          <w:tcPr>
            <w:tcW w:w="2977" w:type="dxa"/>
            <w:tcBorders>
              <w:top w:val="nil"/>
              <w:left w:val="nil"/>
              <w:bottom w:val="single" w:sz="4" w:space="0" w:color="F39200"/>
              <w:right w:val="nil"/>
            </w:tcBorders>
            <w:shd w:val="clear" w:color="auto" w:fill="auto"/>
            <w:noWrap/>
            <w:vAlign w:val="center"/>
            <w:hideMark/>
          </w:tcPr>
          <w:p w14:paraId="2CA67613" w14:textId="5A1F8725" w:rsidR="00AF593D" w:rsidRPr="00AF593D" w:rsidRDefault="00AF593D" w:rsidP="00AF593D">
            <w:pPr>
              <w:rPr>
                <w:rFonts w:ascii="Futura Lt BT" w:hAnsi="Futura Lt BT"/>
                <w:b/>
                <w:color w:val="005CA9"/>
                <w:sz w:val="14"/>
                <w:szCs w:val="14"/>
              </w:rPr>
            </w:pPr>
            <w:r w:rsidRPr="00AF593D">
              <w:rPr>
                <w:rFonts w:ascii="Futura Lt BT" w:hAnsi="Futura Lt BT" w:cs="Symbol"/>
                <w:b/>
                <w:color w:val="005CA9"/>
                <w:sz w:val="14"/>
                <w:szCs w:val="14"/>
              </w:rPr>
              <w:t>Garantias recebidas (</w:t>
            </w:r>
            <w:r w:rsidRPr="00AF593D">
              <w:rPr>
                <w:rFonts w:ascii="Futura Lt BT" w:hAnsi="Futura Lt BT" w:cs="Calibri"/>
                <w:b/>
                <w:color w:val="005CA9"/>
                <w:sz w:val="14"/>
                <w:szCs w:val="14"/>
              </w:rPr>
              <w:t>12</w:t>
            </w:r>
            <w:r w:rsidRPr="00AF593D">
              <w:rPr>
                <w:rFonts w:ascii="Futura Lt BT" w:hAnsi="Futura Lt BT" w:cs="Symbol"/>
                <w:b/>
                <w:color w:val="005CA9"/>
                <w:sz w:val="14"/>
                <w:szCs w:val="14"/>
              </w:rPr>
              <w:t>)</w:t>
            </w:r>
          </w:p>
        </w:tc>
        <w:tc>
          <w:tcPr>
            <w:tcW w:w="1049" w:type="dxa"/>
            <w:tcBorders>
              <w:top w:val="nil"/>
              <w:left w:val="nil"/>
              <w:bottom w:val="single" w:sz="4" w:space="0" w:color="F39200"/>
              <w:right w:val="nil"/>
            </w:tcBorders>
            <w:shd w:val="clear" w:color="auto" w:fill="auto"/>
            <w:noWrap/>
            <w:vAlign w:val="center"/>
          </w:tcPr>
          <w:p w14:paraId="090C728D" w14:textId="1B2A2787" w:rsidR="00AF593D" w:rsidRPr="00AF593D" w:rsidRDefault="00AF593D" w:rsidP="00AF593D">
            <w:pPr>
              <w:jc w:val="right"/>
              <w:rPr>
                <w:rFonts w:ascii="Futura Lt BT" w:hAnsi="Futura Lt BT"/>
                <w:b/>
                <w:color w:val="005CA9"/>
                <w:sz w:val="14"/>
                <w:szCs w:val="14"/>
              </w:rPr>
            </w:pPr>
            <w:r w:rsidRPr="00AF593D">
              <w:rPr>
                <w:rFonts w:ascii="Futura Lt BT" w:hAnsi="Futura Lt BT" w:cs="Calibri"/>
                <w:b/>
                <w:bCs/>
                <w:color w:val="005CA9"/>
                <w:sz w:val="14"/>
                <w:szCs w:val="14"/>
              </w:rPr>
              <w:t>83.290</w:t>
            </w:r>
          </w:p>
        </w:tc>
        <w:tc>
          <w:tcPr>
            <w:tcW w:w="1191" w:type="dxa"/>
            <w:tcBorders>
              <w:top w:val="nil"/>
              <w:left w:val="nil"/>
              <w:bottom w:val="single" w:sz="4" w:space="0" w:color="F39200"/>
              <w:right w:val="nil"/>
            </w:tcBorders>
            <w:shd w:val="clear" w:color="auto" w:fill="auto"/>
            <w:noWrap/>
            <w:vAlign w:val="center"/>
          </w:tcPr>
          <w:p w14:paraId="3D932ED0" w14:textId="3B3B35FE" w:rsidR="00AF593D" w:rsidRPr="00AF593D" w:rsidRDefault="00AF593D" w:rsidP="00AF593D">
            <w:pPr>
              <w:jc w:val="center"/>
              <w:rPr>
                <w:rFonts w:ascii="Futura Lt BT" w:hAnsi="Futura Lt BT"/>
                <w:b/>
                <w:color w:val="005CA9"/>
                <w:sz w:val="14"/>
                <w:szCs w:val="14"/>
              </w:rPr>
            </w:pPr>
            <w:r w:rsidRPr="00AF593D">
              <w:rPr>
                <w:rFonts w:ascii="Futura Lt BT" w:hAnsi="Futura Lt BT" w:cs="Calibri"/>
                <w:b/>
                <w:bCs/>
                <w:color w:val="005CA9"/>
                <w:sz w:val="14"/>
                <w:szCs w:val="14"/>
              </w:rPr>
              <w:t>-</w:t>
            </w:r>
          </w:p>
        </w:tc>
        <w:tc>
          <w:tcPr>
            <w:tcW w:w="1191" w:type="dxa"/>
            <w:tcBorders>
              <w:top w:val="nil"/>
              <w:left w:val="nil"/>
              <w:bottom w:val="single" w:sz="4" w:space="0" w:color="F39200"/>
              <w:right w:val="nil"/>
            </w:tcBorders>
            <w:shd w:val="clear" w:color="auto" w:fill="auto"/>
            <w:noWrap/>
            <w:vAlign w:val="center"/>
          </w:tcPr>
          <w:p w14:paraId="5277C61E" w14:textId="699323D8" w:rsidR="00AF593D" w:rsidRPr="00AF593D" w:rsidRDefault="00AF593D" w:rsidP="00AF593D">
            <w:pPr>
              <w:jc w:val="center"/>
              <w:rPr>
                <w:rFonts w:ascii="Futura Lt BT" w:hAnsi="Futura Lt BT"/>
                <w:b/>
                <w:color w:val="005CA9"/>
                <w:sz w:val="14"/>
                <w:szCs w:val="14"/>
              </w:rPr>
            </w:pPr>
            <w:r w:rsidRPr="00AF593D">
              <w:rPr>
                <w:rFonts w:ascii="Futura Lt BT" w:hAnsi="Futura Lt BT" w:cs="Calibri"/>
                <w:b/>
                <w:bCs/>
                <w:color w:val="005CA9"/>
                <w:sz w:val="14"/>
                <w:szCs w:val="14"/>
              </w:rPr>
              <w:t>-</w:t>
            </w:r>
          </w:p>
        </w:tc>
        <w:tc>
          <w:tcPr>
            <w:tcW w:w="1190" w:type="dxa"/>
            <w:tcBorders>
              <w:top w:val="nil"/>
              <w:left w:val="nil"/>
              <w:bottom w:val="single" w:sz="4" w:space="0" w:color="F39200"/>
              <w:right w:val="nil"/>
            </w:tcBorders>
            <w:shd w:val="clear" w:color="auto" w:fill="auto"/>
            <w:noWrap/>
            <w:vAlign w:val="center"/>
          </w:tcPr>
          <w:p w14:paraId="57F83D98" w14:textId="4CD2F5C0" w:rsidR="00AF593D" w:rsidRPr="00AF593D" w:rsidRDefault="00AF593D" w:rsidP="00AF593D">
            <w:pPr>
              <w:jc w:val="right"/>
              <w:rPr>
                <w:rFonts w:ascii="Futura Lt BT" w:hAnsi="Futura Lt BT"/>
                <w:b/>
                <w:color w:val="005CA9"/>
                <w:sz w:val="14"/>
                <w:szCs w:val="14"/>
              </w:rPr>
            </w:pPr>
            <w:r w:rsidRPr="00AF593D">
              <w:rPr>
                <w:rFonts w:ascii="Futura Lt BT" w:hAnsi="Futura Lt BT" w:cs="Calibri"/>
                <w:b/>
                <w:bCs/>
                <w:color w:val="005CA9"/>
                <w:sz w:val="14"/>
                <w:szCs w:val="14"/>
              </w:rPr>
              <w:t>281.252</w:t>
            </w:r>
          </w:p>
        </w:tc>
        <w:tc>
          <w:tcPr>
            <w:tcW w:w="1191" w:type="dxa"/>
            <w:tcBorders>
              <w:top w:val="nil"/>
              <w:left w:val="nil"/>
              <w:bottom w:val="single" w:sz="4" w:space="0" w:color="F39200"/>
            </w:tcBorders>
            <w:shd w:val="clear" w:color="auto" w:fill="auto"/>
            <w:noWrap/>
            <w:vAlign w:val="center"/>
          </w:tcPr>
          <w:p w14:paraId="695FE21C" w14:textId="542AB040" w:rsidR="00AF593D" w:rsidRPr="00AF593D" w:rsidRDefault="00AF593D" w:rsidP="00AF593D">
            <w:pPr>
              <w:jc w:val="right"/>
              <w:rPr>
                <w:rFonts w:ascii="Futura Lt BT" w:hAnsi="Futura Lt BT"/>
                <w:b/>
                <w:color w:val="005CA9"/>
                <w:sz w:val="14"/>
                <w:szCs w:val="14"/>
              </w:rPr>
            </w:pPr>
            <w:r w:rsidRPr="00AF593D">
              <w:rPr>
                <w:rFonts w:ascii="Futura Lt BT" w:hAnsi="Futura Lt BT" w:cs="Calibri"/>
                <w:b/>
                <w:bCs/>
                <w:color w:val="005CA9"/>
                <w:sz w:val="14"/>
                <w:szCs w:val="14"/>
              </w:rPr>
              <w:t>6.484.482</w:t>
            </w:r>
          </w:p>
        </w:tc>
        <w:tc>
          <w:tcPr>
            <w:tcW w:w="1191" w:type="dxa"/>
            <w:tcBorders>
              <w:top w:val="nil"/>
              <w:left w:val="nil"/>
              <w:bottom w:val="single" w:sz="4" w:space="0" w:color="F39200"/>
              <w:right w:val="nil"/>
            </w:tcBorders>
            <w:shd w:val="clear" w:color="auto" w:fill="auto"/>
            <w:noWrap/>
            <w:vAlign w:val="center"/>
          </w:tcPr>
          <w:p w14:paraId="1E72299C" w14:textId="4353D86B" w:rsidR="00AF593D" w:rsidRPr="00AF593D" w:rsidRDefault="00AF593D" w:rsidP="00AF593D">
            <w:pPr>
              <w:jc w:val="right"/>
              <w:rPr>
                <w:rFonts w:ascii="Futura Lt BT" w:hAnsi="Futura Lt BT"/>
                <w:b/>
                <w:color w:val="005CA9"/>
                <w:sz w:val="14"/>
                <w:szCs w:val="14"/>
              </w:rPr>
            </w:pPr>
            <w:r w:rsidRPr="00AF593D">
              <w:rPr>
                <w:rFonts w:ascii="Futura Lt BT" w:hAnsi="Futura Lt BT" w:cs="Calibri"/>
                <w:b/>
                <w:bCs/>
                <w:color w:val="005CA9"/>
                <w:sz w:val="14"/>
                <w:szCs w:val="14"/>
              </w:rPr>
              <w:t>83.290</w:t>
            </w:r>
          </w:p>
        </w:tc>
        <w:tc>
          <w:tcPr>
            <w:tcW w:w="1190" w:type="dxa"/>
            <w:tcBorders>
              <w:top w:val="nil"/>
              <w:left w:val="nil"/>
              <w:bottom w:val="single" w:sz="4" w:space="0" w:color="F39200"/>
              <w:right w:val="nil"/>
            </w:tcBorders>
            <w:shd w:val="clear" w:color="auto" w:fill="auto"/>
            <w:noWrap/>
            <w:vAlign w:val="center"/>
          </w:tcPr>
          <w:p w14:paraId="1CB30C8E" w14:textId="29E36544" w:rsidR="00AF593D" w:rsidRPr="00AF593D" w:rsidRDefault="00AF593D" w:rsidP="00AF593D">
            <w:pPr>
              <w:jc w:val="center"/>
              <w:rPr>
                <w:rFonts w:ascii="Futura Lt BT" w:hAnsi="Futura Lt BT"/>
                <w:b/>
                <w:color w:val="005CA9"/>
                <w:sz w:val="14"/>
                <w:szCs w:val="14"/>
              </w:rPr>
            </w:pPr>
            <w:r w:rsidRPr="00AF593D">
              <w:rPr>
                <w:rFonts w:ascii="Futura Lt BT" w:hAnsi="Futura Lt BT" w:cs="Calibri"/>
                <w:b/>
                <w:color w:val="005CA9"/>
                <w:sz w:val="14"/>
                <w:szCs w:val="14"/>
              </w:rPr>
              <w:t>-</w:t>
            </w:r>
          </w:p>
        </w:tc>
        <w:tc>
          <w:tcPr>
            <w:tcW w:w="1191" w:type="dxa"/>
            <w:tcBorders>
              <w:top w:val="nil"/>
              <w:left w:val="nil"/>
              <w:bottom w:val="single" w:sz="4" w:space="0" w:color="F39200"/>
              <w:right w:val="nil"/>
            </w:tcBorders>
            <w:shd w:val="clear" w:color="auto" w:fill="auto"/>
            <w:noWrap/>
            <w:vAlign w:val="center"/>
          </w:tcPr>
          <w:p w14:paraId="1BF576FC" w14:textId="79A83F40" w:rsidR="00AF593D" w:rsidRPr="00AF593D" w:rsidRDefault="00AF593D" w:rsidP="00AF593D">
            <w:pPr>
              <w:jc w:val="center"/>
              <w:rPr>
                <w:rFonts w:ascii="Futura Lt BT" w:hAnsi="Futura Lt BT"/>
                <w:b/>
                <w:color w:val="005CA9"/>
                <w:sz w:val="14"/>
                <w:szCs w:val="14"/>
              </w:rPr>
            </w:pPr>
            <w:r w:rsidRPr="00AF593D">
              <w:rPr>
                <w:rFonts w:ascii="Futura Lt BT" w:hAnsi="Futura Lt BT" w:cs="Calibri"/>
                <w:b/>
                <w:color w:val="005CA9"/>
                <w:sz w:val="14"/>
                <w:szCs w:val="14"/>
              </w:rPr>
              <w:t>-</w:t>
            </w:r>
          </w:p>
        </w:tc>
        <w:tc>
          <w:tcPr>
            <w:tcW w:w="1191" w:type="dxa"/>
            <w:tcBorders>
              <w:top w:val="nil"/>
              <w:left w:val="nil"/>
              <w:bottom w:val="single" w:sz="4" w:space="0" w:color="F39200"/>
              <w:right w:val="nil"/>
            </w:tcBorders>
            <w:shd w:val="clear" w:color="auto" w:fill="auto"/>
            <w:noWrap/>
            <w:vAlign w:val="center"/>
          </w:tcPr>
          <w:p w14:paraId="32E25B65" w14:textId="0A67B9BC" w:rsidR="00AF593D" w:rsidRPr="00AF593D" w:rsidRDefault="00AF593D" w:rsidP="00AF593D">
            <w:pPr>
              <w:jc w:val="right"/>
              <w:rPr>
                <w:rFonts w:ascii="Futura Lt BT" w:hAnsi="Futura Lt BT"/>
                <w:b/>
                <w:color w:val="005CA9"/>
                <w:sz w:val="14"/>
                <w:szCs w:val="14"/>
              </w:rPr>
            </w:pPr>
            <w:r w:rsidRPr="00AF593D">
              <w:rPr>
                <w:rFonts w:ascii="Futura Lt BT" w:hAnsi="Futura Lt BT" w:cs="Calibri"/>
                <w:b/>
                <w:bCs/>
                <w:color w:val="005CA9"/>
                <w:sz w:val="14"/>
                <w:szCs w:val="14"/>
              </w:rPr>
              <w:t>41.909</w:t>
            </w:r>
          </w:p>
        </w:tc>
        <w:tc>
          <w:tcPr>
            <w:tcW w:w="1191" w:type="dxa"/>
            <w:tcBorders>
              <w:top w:val="nil"/>
              <w:left w:val="nil"/>
              <w:bottom w:val="single" w:sz="4" w:space="0" w:color="F39200"/>
            </w:tcBorders>
            <w:shd w:val="clear" w:color="auto" w:fill="auto"/>
            <w:noWrap/>
            <w:vAlign w:val="center"/>
          </w:tcPr>
          <w:p w14:paraId="30D8EDDC" w14:textId="508D1CD1" w:rsidR="00AF593D" w:rsidRPr="00AF593D" w:rsidRDefault="00AF593D" w:rsidP="00AF593D">
            <w:pPr>
              <w:jc w:val="right"/>
              <w:rPr>
                <w:rFonts w:ascii="Futura Lt BT" w:hAnsi="Futura Lt BT"/>
                <w:b/>
                <w:color w:val="005CA9"/>
                <w:sz w:val="14"/>
                <w:szCs w:val="14"/>
              </w:rPr>
            </w:pPr>
            <w:r w:rsidRPr="00AF593D">
              <w:rPr>
                <w:rFonts w:ascii="Futura Lt BT" w:hAnsi="Futura Lt BT" w:cs="Calibri"/>
                <w:b/>
                <w:bCs/>
                <w:color w:val="005CA9"/>
                <w:sz w:val="14"/>
                <w:szCs w:val="14"/>
              </w:rPr>
              <w:t>6.254.021</w:t>
            </w:r>
          </w:p>
        </w:tc>
      </w:tr>
      <w:tr w:rsidR="00C6118B" w:rsidRPr="00AF593D" w14:paraId="4EA68F0C" w14:textId="77777777" w:rsidTr="00C6118B">
        <w:trPr>
          <w:trHeight w:val="227"/>
        </w:trPr>
        <w:tc>
          <w:tcPr>
            <w:tcW w:w="2977" w:type="dxa"/>
            <w:tcBorders>
              <w:top w:val="nil"/>
              <w:left w:val="nil"/>
              <w:bottom w:val="single" w:sz="4" w:space="0" w:color="F39200"/>
              <w:right w:val="nil"/>
            </w:tcBorders>
            <w:shd w:val="clear" w:color="auto" w:fill="auto"/>
            <w:noWrap/>
            <w:vAlign w:val="center"/>
          </w:tcPr>
          <w:p w14:paraId="2E13A71E" w14:textId="74D78122" w:rsidR="00C6118B" w:rsidRPr="00AF593D" w:rsidRDefault="00C6118B" w:rsidP="00AF593D">
            <w:pPr>
              <w:rPr>
                <w:rFonts w:ascii="Futura Lt BT" w:hAnsi="Futura Lt BT" w:cs="Symbol"/>
                <w:b/>
                <w:color w:val="005CA9"/>
                <w:sz w:val="14"/>
                <w:szCs w:val="14"/>
              </w:rPr>
            </w:pPr>
            <w:r>
              <w:rPr>
                <w:rFonts w:ascii="Futura Lt BT" w:hAnsi="Futura Lt BT" w:cs="Symbol"/>
                <w:b/>
                <w:color w:val="005CA9"/>
                <w:sz w:val="14"/>
                <w:szCs w:val="14"/>
              </w:rPr>
              <w:t>Garantias prestadas (13)</w:t>
            </w:r>
          </w:p>
        </w:tc>
        <w:tc>
          <w:tcPr>
            <w:tcW w:w="1049" w:type="dxa"/>
            <w:tcBorders>
              <w:top w:val="nil"/>
              <w:left w:val="nil"/>
              <w:bottom w:val="single" w:sz="4" w:space="0" w:color="F39200"/>
              <w:right w:val="nil"/>
            </w:tcBorders>
            <w:shd w:val="clear" w:color="auto" w:fill="auto"/>
            <w:noWrap/>
            <w:vAlign w:val="center"/>
          </w:tcPr>
          <w:p w14:paraId="42FEE5B1" w14:textId="20F6DA27" w:rsidR="00C6118B" w:rsidRPr="00AF593D" w:rsidRDefault="00C6118B" w:rsidP="00C6118B">
            <w:pPr>
              <w:jc w:val="center"/>
              <w:rPr>
                <w:rFonts w:ascii="Futura Lt BT" w:hAnsi="Futura Lt BT" w:cs="Calibri"/>
                <w:b/>
                <w:bCs/>
                <w:color w:val="005CA9"/>
                <w:sz w:val="14"/>
                <w:szCs w:val="14"/>
              </w:rPr>
            </w:pPr>
            <w:r>
              <w:rPr>
                <w:rFonts w:ascii="Futura Lt BT" w:hAnsi="Futura Lt BT" w:cs="Calibri"/>
                <w:b/>
                <w:bCs/>
                <w:color w:val="005CA9"/>
                <w:sz w:val="14"/>
                <w:szCs w:val="14"/>
              </w:rPr>
              <w:t>-</w:t>
            </w:r>
          </w:p>
        </w:tc>
        <w:tc>
          <w:tcPr>
            <w:tcW w:w="1191" w:type="dxa"/>
            <w:tcBorders>
              <w:top w:val="nil"/>
              <w:left w:val="nil"/>
              <w:bottom w:val="single" w:sz="4" w:space="0" w:color="F39200"/>
              <w:right w:val="nil"/>
            </w:tcBorders>
            <w:shd w:val="clear" w:color="auto" w:fill="auto"/>
            <w:noWrap/>
            <w:vAlign w:val="center"/>
          </w:tcPr>
          <w:p w14:paraId="47BE8F31" w14:textId="391BBF5E" w:rsidR="00C6118B" w:rsidRPr="00AF593D" w:rsidRDefault="00C6118B" w:rsidP="00C6118B">
            <w:pPr>
              <w:jc w:val="center"/>
              <w:rPr>
                <w:rFonts w:ascii="Futura Lt BT" w:hAnsi="Futura Lt BT" w:cs="Calibri"/>
                <w:b/>
                <w:bCs/>
                <w:color w:val="005CA9"/>
                <w:sz w:val="14"/>
                <w:szCs w:val="14"/>
              </w:rPr>
            </w:pPr>
            <w:r>
              <w:rPr>
                <w:rFonts w:ascii="Futura Lt BT" w:hAnsi="Futura Lt BT" w:cs="Calibri"/>
                <w:b/>
                <w:bCs/>
                <w:color w:val="005CA9"/>
                <w:sz w:val="14"/>
                <w:szCs w:val="14"/>
              </w:rPr>
              <w:t>-</w:t>
            </w:r>
          </w:p>
        </w:tc>
        <w:tc>
          <w:tcPr>
            <w:tcW w:w="1191" w:type="dxa"/>
            <w:tcBorders>
              <w:top w:val="nil"/>
              <w:left w:val="nil"/>
              <w:bottom w:val="single" w:sz="4" w:space="0" w:color="F39200"/>
              <w:right w:val="nil"/>
            </w:tcBorders>
            <w:shd w:val="clear" w:color="auto" w:fill="auto"/>
            <w:noWrap/>
            <w:vAlign w:val="center"/>
          </w:tcPr>
          <w:p w14:paraId="7488271C" w14:textId="788951A3" w:rsidR="00C6118B" w:rsidRPr="00AF593D" w:rsidRDefault="00C6118B" w:rsidP="00C6118B">
            <w:pPr>
              <w:jc w:val="center"/>
              <w:rPr>
                <w:rFonts w:ascii="Futura Lt BT" w:hAnsi="Futura Lt BT" w:cs="Calibri"/>
                <w:b/>
                <w:bCs/>
                <w:color w:val="005CA9"/>
                <w:sz w:val="14"/>
                <w:szCs w:val="14"/>
              </w:rPr>
            </w:pPr>
            <w:r>
              <w:rPr>
                <w:rFonts w:ascii="Futura Lt BT" w:hAnsi="Futura Lt BT" w:cs="Calibri"/>
                <w:b/>
                <w:bCs/>
                <w:color w:val="005CA9"/>
                <w:sz w:val="14"/>
                <w:szCs w:val="14"/>
              </w:rPr>
              <w:t>-</w:t>
            </w:r>
          </w:p>
        </w:tc>
        <w:tc>
          <w:tcPr>
            <w:tcW w:w="1190" w:type="dxa"/>
            <w:tcBorders>
              <w:top w:val="nil"/>
              <w:left w:val="nil"/>
              <w:bottom w:val="single" w:sz="4" w:space="0" w:color="F39200"/>
              <w:right w:val="nil"/>
            </w:tcBorders>
            <w:shd w:val="clear" w:color="auto" w:fill="auto"/>
            <w:noWrap/>
            <w:vAlign w:val="center"/>
          </w:tcPr>
          <w:p w14:paraId="265154FC" w14:textId="470DC7E9" w:rsidR="00C6118B" w:rsidRPr="00AF593D" w:rsidRDefault="00C6118B" w:rsidP="00C6118B">
            <w:pPr>
              <w:jc w:val="center"/>
              <w:rPr>
                <w:rFonts w:ascii="Futura Lt BT" w:hAnsi="Futura Lt BT" w:cs="Calibri"/>
                <w:b/>
                <w:bCs/>
                <w:color w:val="005CA9"/>
                <w:sz w:val="14"/>
                <w:szCs w:val="14"/>
              </w:rPr>
            </w:pPr>
            <w:r>
              <w:rPr>
                <w:rFonts w:ascii="Futura Lt BT" w:hAnsi="Futura Lt BT" w:cs="Calibri"/>
                <w:b/>
                <w:bCs/>
                <w:color w:val="005CA9"/>
                <w:sz w:val="14"/>
                <w:szCs w:val="14"/>
              </w:rPr>
              <w:t>-</w:t>
            </w:r>
          </w:p>
        </w:tc>
        <w:tc>
          <w:tcPr>
            <w:tcW w:w="1191" w:type="dxa"/>
            <w:tcBorders>
              <w:top w:val="nil"/>
              <w:left w:val="nil"/>
              <w:bottom w:val="single" w:sz="4" w:space="0" w:color="F39200"/>
            </w:tcBorders>
            <w:shd w:val="clear" w:color="auto" w:fill="auto"/>
            <w:noWrap/>
            <w:vAlign w:val="center"/>
          </w:tcPr>
          <w:p w14:paraId="19360C1C" w14:textId="2F45B9D5" w:rsidR="00C6118B" w:rsidRPr="00AF593D" w:rsidRDefault="00C6118B" w:rsidP="00AF593D">
            <w:pPr>
              <w:jc w:val="right"/>
              <w:rPr>
                <w:rFonts w:ascii="Futura Lt BT" w:hAnsi="Futura Lt BT" w:cs="Calibri"/>
                <w:b/>
                <w:bCs/>
                <w:color w:val="005CA9"/>
                <w:sz w:val="14"/>
                <w:szCs w:val="14"/>
              </w:rPr>
            </w:pPr>
            <w:r>
              <w:rPr>
                <w:rFonts w:ascii="Futura Lt BT" w:hAnsi="Futura Lt BT" w:cs="Calibri"/>
                <w:b/>
                <w:bCs/>
                <w:color w:val="005CA9"/>
                <w:sz w:val="14"/>
                <w:szCs w:val="14"/>
              </w:rPr>
              <w:t>30.617.197</w:t>
            </w:r>
          </w:p>
        </w:tc>
        <w:tc>
          <w:tcPr>
            <w:tcW w:w="1191" w:type="dxa"/>
            <w:tcBorders>
              <w:top w:val="nil"/>
              <w:left w:val="nil"/>
              <w:bottom w:val="single" w:sz="4" w:space="0" w:color="F39200"/>
              <w:right w:val="nil"/>
            </w:tcBorders>
            <w:shd w:val="clear" w:color="auto" w:fill="auto"/>
            <w:noWrap/>
            <w:vAlign w:val="center"/>
          </w:tcPr>
          <w:p w14:paraId="497B495D" w14:textId="76BB0C7C" w:rsidR="00C6118B" w:rsidRPr="00AF593D" w:rsidRDefault="00C6118B" w:rsidP="00C6118B">
            <w:pPr>
              <w:jc w:val="center"/>
              <w:rPr>
                <w:rFonts w:ascii="Futura Lt BT" w:hAnsi="Futura Lt BT" w:cs="Calibri"/>
                <w:b/>
                <w:bCs/>
                <w:color w:val="005CA9"/>
                <w:sz w:val="14"/>
                <w:szCs w:val="14"/>
              </w:rPr>
            </w:pPr>
            <w:r>
              <w:rPr>
                <w:rFonts w:ascii="Futura Lt BT" w:hAnsi="Futura Lt BT" w:cs="Calibri"/>
                <w:b/>
                <w:bCs/>
                <w:color w:val="005CA9"/>
                <w:sz w:val="14"/>
                <w:szCs w:val="14"/>
              </w:rPr>
              <w:t>-</w:t>
            </w:r>
          </w:p>
        </w:tc>
        <w:tc>
          <w:tcPr>
            <w:tcW w:w="1190" w:type="dxa"/>
            <w:tcBorders>
              <w:top w:val="nil"/>
              <w:left w:val="nil"/>
              <w:bottom w:val="single" w:sz="4" w:space="0" w:color="F39200"/>
              <w:right w:val="nil"/>
            </w:tcBorders>
            <w:shd w:val="clear" w:color="auto" w:fill="auto"/>
            <w:noWrap/>
            <w:vAlign w:val="center"/>
          </w:tcPr>
          <w:p w14:paraId="19BA61A9" w14:textId="00DADEE5" w:rsidR="00C6118B" w:rsidRPr="00AF593D" w:rsidRDefault="00C6118B" w:rsidP="00C6118B">
            <w:pPr>
              <w:jc w:val="center"/>
              <w:rPr>
                <w:rFonts w:ascii="Futura Lt BT" w:hAnsi="Futura Lt BT" w:cs="Calibri"/>
                <w:b/>
                <w:color w:val="005CA9"/>
                <w:sz w:val="14"/>
                <w:szCs w:val="14"/>
              </w:rPr>
            </w:pPr>
            <w:r>
              <w:rPr>
                <w:rFonts w:ascii="Futura Lt BT" w:hAnsi="Futura Lt BT" w:cs="Calibri"/>
                <w:b/>
                <w:color w:val="005CA9"/>
                <w:sz w:val="14"/>
                <w:szCs w:val="14"/>
              </w:rPr>
              <w:t>-</w:t>
            </w:r>
          </w:p>
        </w:tc>
        <w:tc>
          <w:tcPr>
            <w:tcW w:w="1191" w:type="dxa"/>
            <w:tcBorders>
              <w:top w:val="nil"/>
              <w:left w:val="nil"/>
              <w:bottom w:val="single" w:sz="4" w:space="0" w:color="F39200"/>
              <w:right w:val="nil"/>
            </w:tcBorders>
            <w:shd w:val="clear" w:color="auto" w:fill="auto"/>
            <w:noWrap/>
            <w:vAlign w:val="center"/>
          </w:tcPr>
          <w:p w14:paraId="1E4140F3" w14:textId="67A5B5C1" w:rsidR="00C6118B" w:rsidRPr="00AF593D" w:rsidRDefault="00C6118B" w:rsidP="00C6118B">
            <w:pPr>
              <w:jc w:val="center"/>
              <w:rPr>
                <w:rFonts w:ascii="Futura Lt BT" w:hAnsi="Futura Lt BT" w:cs="Calibri"/>
                <w:b/>
                <w:color w:val="005CA9"/>
                <w:sz w:val="14"/>
                <w:szCs w:val="14"/>
              </w:rPr>
            </w:pPr>
            <w:r>
              <w:rPr>
                <w:rFonts w:ascii="Futura Lt BT" w:hAnsi="Futura Lt BT" w:cs="Calibri"/>
                <w:b/>
                <w:color w:val="005CA9"/>
                <w:sz w:val="14"/>
                <w:szCs w:val="14"/>
              </w:rPr>
              <w:t>-</w:t>
            </w:r>
          </w:p>
        </w:tc>
        <w:tc>
          <w:tcPr>
            <w:tcW w:w="1191" w:type="dxa"/>
            <w:tcBorders>
              <w:top w:val="nil"/>
              <w:left w:val="nil"/>
              <w:bottom w:val="single" w:sz="4" w:space="0" w:color="F39200"/>
              <w:right w:val="nil"/>
            </w:tcBorders>
            <w:shd w:val="clear" w:color="auto" w:fill="auto"/>
            <w:noWrap/>
            <w:vAlign w:val="center"/>
          </w:tcPr>
          <w:p w14:paraId="486578BA" w14:textId="5B3AA0A7" w:rsidR="00C6118B" w:rsidRPr="00AF593D" w:rsidRDefault="00C6118B" w:rsidP="00C6118B">
            <w:pPr>
              <w:jc w:val="center"/>
              <w:rPr>
                <w:rFonts w:ascii="Futura Lt BT" w:hAnsi="Futura Lt BT" w:cs="Calibri"/>
                <w:b/>
                <w:bCs/>
                <w:color w:val="005CA9"/>
                <w:sz w:val="14"/>
                <w:szCs w:val="14"/>
              </w:rPr>
            </w:pPr>
            <w:r>
              <w:rPr>
                <w:rFonts w:ascii="Futura Lt BT" w:hAnsi="Futura Lt BT" w:cs="Calibri"/>
                <w:b/>
                <w:bCs/>
                <w:color w:val="005CA9"/>
                <w:sz w:val="14"/>
                <w:szCs w:val="14"/>
              </w:rPr>
              <w:t>-</w:t>
            </w:r>
          </w:p>
        </w:tc>
        <w:tc>
          <w:tcPr>
            <w:tcW w:w="1191" w:type="dxa"/>
            <w:tcBorders>
              <w:top w:val="nil"/>
              <w:left w:val="nil"/>
              <w:bottom w:val="single" w:sz="4" w:space="0" w:color="F39200"/>
            </w:tcBorders>
            <w:shd w:val="clear" w:color="auto" w:fill="auto"/>
            <w:noWrap/>
            <w:vAlign w:val="center"/>
          </w:tcPr>
          <w:p w14:paraId="77D5583A" w14:textId="76A6273D" w:rsidR="00C6118B" w:rsidRPr="00AF593D" w:rsidRDefault="00C6118B" w:rsidP="00C6118B">
            <w:pPr>
              <w:jc w:val="right"/>
              <w:rPr>
                <w:rFonts w:ascii="Futura Lt BT" w:hAnsi="Futura Lt BT" w:cs="Calibri"/>
                <w:b/>
                <w:bCs/>
                <w:color w:val="005CA9"/>
                <w:sz w:val="14"/>
                <w:szCs w:val="14"/>
              </w:rPr>
            </w:pPr>
            <w:r>
              <w:rPr>
                <w:rFonts w:ascii="Futura Lt BT" w:hAnsi="Futura Lt BT" w:cs="Calibri"/>
                <w:b/>
                <w:bCs/>
                <w:color w:val="005CA9"/>
                <w:sz w:val="14"/>
                <w:szCs w:val="14"/>
              </w:rPr>
              <w:t>30.979.459</w:t>
            </w:r>
          </w:p>
        </w:tc>
      </w:tr>
      <w:tr w:rsidR="004A6DA6" w:rsidRPr="00AF593D" w14:paraId="5B0402F6" w14:textId="77777777" w:rsidTr="00AB4199">
        <w:trPr>
          <w:trHeight w:val="198"/>
        </w:trPr>
        <w:tc>
          <w:tcPr>
            <w:tcW w:w="14743" w:type="dxa"/>
            <w:gridSpan w:val="11"/>
            <w:tcBorders>
              <w:top w:val="nil"/>
              <w:left w:val="nil"/>
              <w:bottom w:val="nil"/>
              <w:right w:val="nil"/>
            </w:tcBorders>
            <w:shd w:val="clear" w:color="auto" w:fill="auto"/>
            <w:noWrap/>
            <w:vAlign w:val="center"/>
          </w:tcPr>
          <w:p w14:paraId="095D4A9C" w14:textId="62163E15" w:rsidR="004A6DA6" w:rsidRPr="00AF593D" w:rsidRDefault="004A6DA6" w:rsidP="004A6DA6">
            <w:pPr>
              <w:jc w:val="both"/>
              <w:rPr>
                <w:rFonts w:ascii="Futura Lt BT" w:eastAsia="Times New Roman" w:hAnsi="Futura Lt BT" w:cs="Calibri"/>
                <w:color w:val="005CA9"/>
                <w:sz w:val="14"/>
                <w:szCs w:val="14"/>
                <w:highlight w:val="yellow"/>
              </w:rPr>
            </w:pPr>
            <w:r>
              <w:rPr>
                <w:rFonts w:ascii="Futura Lt BT" w:hAnsi="Futura Lt BT" w:cs="Calibri"/>
                <w:color w:val="005CA9"/>
                <w:sz w:val="14"/>
                <w:szCs w:val="14"/>
              </w:rPr>
              <w:t>(1) Composto principalmente pelas transações com Elo Serviços e Tecban. As variações relevantes são derivadas da exclusão do Banco PAN como Parte Relacionada (Nota 11).</w:t>
            </w:r>
          </w:p>
        </w:tc>
      </w:tr>
      <w:tr w:rsidR="004A6DA6" w:rsidRPr="00AF593D" w14:paraId="460D9A03" w14:textId="77777777" w:rsidTr="00AB4199">
        <w:trPr>
          <w:trHeight w:val="198"/>
        </w:trPr>
        <w:tc>
          <w:tcPr>
            <w:tcW w:w="14743" w:type="dxa"/>
            <w:gridSpan w:val="11"/>
            <w:tcBorders>
              <w:top w:val="nil"/>
              <w:left w:val="nil"/>
              <w:bottom w:val="nil"/>
              <w:right w:val="nil"/>
            </w:tcBorders>
            <w:shd w:val="clear" w:color="auto" w:fill="auto"/>
            <w:noWrap/>
            <w:vAlign w:val="center"/>
          </w:tcPr>
          <w:p w14:paraId="43F26B5D" w14:textId="01D13516" w:rsidR="004A6DA6" w:rsidRPr="00AF593D" w:rsidRDefault="004A6DA6" w:rsidP="004A6DA6">
            <w:pPr>
              <w:jc w:val="both"/>
              <w:rPr>
                <w:rFonts w:ascii="Futura Lt BT" w:eastAsia="Times New Roman" w:hAnsi="Futura Lt BT" w:cs="Calibri"/>
                <w:color w:val="005CA9"/>
                <w:sz w:val="14"/>
                <w:szCs w:val="14"/>
                <w:highlight w:val="yellow"/>
              </w:rPr>
            </w:pPr>
            <w:r>
              <w:rPr>
                <w:rFonts w:ascii="Futura Lt BT" w:hAnsi="Futura Lt BT" w:cs="Calibri"/>
                <w:color w:val="005CA9"/>
                <w:sz w:val="14"/>
                <w:szCs w:val="14"/>
              </w:rPr>
              <w:t>(2) Referem-se principalmente às transações com o grupo CAIXA Seguros.</w:t>
            </w:r>
          </w:p>
        </w:tc>
      </w:tr>
      <w:tr w:rsidR="004A6DA6" w:rsidRPr="00AF593D" w14:paraId="5BC969D1" w14:textId="77777777" w:rsidTr="00AB4199">
        <w:trPr>
          <w:trHeight w:val="198"/>
        </w:trPr>
        <w:tc>
          <w:tcPr>
            <w:tcW w:w="14743" w:type="dxa"/>
            <w:gridSpan w:val="11"/>
            <w:tcBorders>
              <w:top w:val="nil"/>
              <w:left w:val="nil"/>
              <w:bottom w:val="nil"/>
              <w:right w:val="nil"/>
            </w:tcBorders>
            <w:shd w:val="clear" w:color="auto" w:fill="auto"/>
            <w:noWrap/>
            <w:vAlign w:val="center"/>
          </w:tcPr>
          <w:p w14:paraId="12DA4D05" w14:textId="3E3FD558" w:rsidR="004A6DA6" w:rsidRPr="00AF593D" w:rsidRDefault="004A6DA6" w:rsidP="004A6DA6">
            <w:pPr>
              <w:jc w:val="both"/>
              <w:rPr>
                <w:rFonts w:ascii="Futura Lt BT" w:eastAsia="Times New Roman" w:hAnsi="Futura Lt BT" w:cs="Calibri"/>
                <w:color w:val="005CA9"/>
                <w:sz w:val="14"/>
                <w:szCs w:val="14"/>
                <w:highlight w:val="yellow"/>
              </w:rPr>
            </w:pPr>
            <w:r>
              <w:rPr>
                <w:rFonts w:ascii="Futura Lt BT" w:hAnsi="Futura Lt BT" w:cs="Calibri"/>
                <w:color w:val="005CA9"/>
                <w:sz w:val="14"/>
                <w:szCs w:val="14"/>
              </w:rPr>
              <w:t>(3) Composto principalmente por transações com BNDES, FAT, FGS, FIES, Fundos de investimento e Fundo Marinha Mercante. O ativo referente ao FCVS é apresentado na Nota 14.</w:t>
            </w:r>
          </w:p>
        </w:tc>
      </w:tr>
      <w:tr w:rsidR="004A6DA6" w:rsidRPr="00AF593D" w14:paraId="27CF4C5F" w14:textId="77777777" w:rsidTr="00AB4199">
        <w:trPr>
          <w:trHeight w:val="198"/>
        </w:trPr>
        <w:tc>
          <w:tcPr>
            <w:tcW w:w="14743" w:type="dxa"/>
            <w:gridSpan w:val="11"/>
            <w:tcBorders>
              <w:top w:val="nil"/>
              <w:left w:val="nil"/>
              <w:bottom w:val="nil"/>
              <w:right w:val="nil"/>
            </w:tcBorders>
            <w:shd w:val="clear" w:color="auto" w:fill="auto"/>
            <w:noWrap/>
            <w:vAlign w:val="center"/>
          </w:tcPr>
          <w:p w14:paraId="58ED6F2F" w14:textId="3AB2ABC1" w:rsidR="004A6DA6" w:rsidRPr="00AF593D" w:rsidRDefault="004A6DA6" w:rsidP="004A6DA6">
            <w:pPr>
              <w:jc w:val="both"/>
              <w:rPr>
                <w:rFonts w:ascii="Futura Lt BT" w:eastAsia="Times New Roman" w:hAnsi="Futura Lt BT" w:cs="Calibri"/>
                <w:color w:val="005CA9"/>
                <w:sz w:val="14"/>
                <w:szCs w:val="14"/>
                <w:highlight w:val="yellow"/>
              </w:rPr>
            </w:pPr>
            <w:r>
              <w:rPr>
                <w:rFonts w:ascii="Futura Lt BT" w:hAnsi="Futura Lt BT" w:cs="Calibri"/>
                <w:color w:val="005CA9"/>
                <w:sz w:val="14"/>
                <w:szCs w:val="14"/>
              </w:rPr>
              <w:t xml:space="preserve">(4) O montante em outras entidades corresponde </w:t>
            </w:r>
            <w:proofErr w:type="gramStart"/>
            <w:r>
              <w:rPr>
                <w:rFonts w:ascii="Futura Lt BT" w:hAnsi="Futura Lt BT" w:cs="Calibri"/>
                <w:color w:val="005CA9"/>
                <w:sz w:val="14"/>
                <w:szCs w:val="14"/>
              </w:rPr>
              <w:t>à</w:t>
            </w:r>
            <w:proofErr w:type="gramEnd"/>
            <w:r>
              <w:rPr>
                <w:rFonts w:ascii="Futura Lt BT" w:hAnsi="Futura Lt BT" w:cs="Calibri"/>
                <w:color w:val="005CA9"/>
                <w:sz w:val="14"/>
                <w:szCs w:val="14"/>
              </w:rPr>
              <w:t xml:space="preserve"> ações da Paranapanema. Os saldos com a União são apresentados na Nota 7.</w:t>
            </w:r>
          </w:p>
        </w:tc>
      </w:tr>
      <w:tr w:rsidR="004A6DA6" w:rsidRPr="00AF593D" w14:paraId="767C21C0" w14:textId="77777777" w:rsidTr="00AB4199">
        <w:trPr>
          <w:trHeight w:val="198"/>
        </w:trPr>
        <w:tc>
          <w:tcPr>
            <w:tcW w:w="14743" w:type="dxa"/>
            <w:gridSpan w:val="11"/>
            <w:tcBorders>
              <w:top w:val="nil"/>
              <w:left w:val="nil"/>
              <w:bottom w:val="nil"/>
              <w:right w:val="nil"/>
            </w:tcBorders>
            <w:shd w:val="clear" w:color="auto" w:fill="auto"/>
            <w:noWrap/>
            <w:vAlign w:val="center"/>
          </w:tcPr>
          <w:p w14:paraId="56B19A5F" w14:textId="3E404C0A" w:rsidR="004A6DA6" w:rsidRPr="00AF593D" w:rsidRDefault="004A6DA6" w:rsidP="004A6DA6">
            <w:pPr>
              <w:jc w:val="both"/>
              <w:rPr>
                <w:rFonts w:ascii="Futura Lt BT" w:eastAsia="Times New Roman" w:hAnsi="Futura Lt BT" w:cs="Calibri"/>
                <w:color w:val="005CA9"/>
                <w:sz w:val="14"/>
                <w:szCs w:val="14"/>
                <w:highlight w:val="yellow"/>
              </w:rPr>
            </w:pPr>
            <w:r>
              <w:rPr>
                <w:rFonts w:ascii="Futura Lt BT" w:hAnsi="Futura Lt BT" w:cs="Calibri"/>
                <w:color w:val="005CA9"/>
                <w:sz w:val="14"/>
                <w:szCs w:val="14"/>
              </w:rPr>
              <w:t xml:space="preserve">(5) O montante em controladora se refere a rendas de tarifas recebidos na operacionalização de programas da União. </w:t>
            </w:r>
          </w:p>
        </w:tc>
      </w:tr>
      <w:tr w:rsidR="004A6DA6" w:rsidRPr="00AF593D" w14:paraId="73C5C68B" w14:textId="77777777" w:rsidTr="00AB4199">
        <w:trPr>
          <w:trHeight w:val="198"/>
        </w:trPr>
        <w:tc>
          <w:tcPr>
            <w:tcW w:w="14743" w:type="dxa"/>
            <w:gridSpan w:val="11"/>
            <w:tcBorders>
              <w:top w:val="nil"/>
              <w:left w:val="nil"/>
              <w:bottom w:val="nil"/>
              <w:right w:val="nil"/>
            </w:tcBorders>
            <w:shd w:val="clear" w:color="auto" w:fill="auto"/>
            <w:noWrap/>
            <w:vAlign w:val="center"/>
          </w:tcPr>
          <w:p w14:paraId="1327AA87" w14:textId="481E74EA" w:rsidR="004A6DA6" w:rsidRPr="00AF593D" w:rsidRDefault="004A6DA6" w:rsidP="004A6DA6">
            <w:pPr>
              <w:jc w:val="both"/>
              <w:rPr>
                <w:rFonts w:ascii="Futura Lt BT" w:hAnsi="Futura Lt BT" w:cs="Symbol"/>
                <w:color w:val="005CA9"/>
                <w:sz w:val="14"/>
                <w:szCs w:val="14"/>
                <w:highlight w:val="yellow"/>
              </w:rPr>
            </w:pPr>
            <w:r>
              <w:rPr>
                <w:rFonts w:ascii="Futura Lt BT" w:hAnsi="Futura Lt BT" w:cs="Calibri"/>
                <w:color w:val="005CA9"/>
                <w:sz w:val="14"/>
                <w:szCs w:val="14"/>
              </w:rPr>
              <w:t xml:space="preserve">(6) </w:t>
            </w:r>
            <w:r w:rsidR="00C6118B" w:rsidRPr="00C6118B">
              <w:rPr>
                <w:rFonts w:ascii="Futura Lt BT" w:hAnsi="Futura Lt BT" w:cs="Calibri"/>
                <w:color w:val="005CA9"/>
                <w:sz w:val="14"/>
                <w:szCs w:val="14"/>
              </w:rPr>
              <w:t>Do montante em outras entidades, R$ 2.989.345 correspondem a operações com a Eletrobrás. Saldo divulgado em 31/12/2022 retificado, conforme nota de rodapé Garantias Prestadas (13).</w:t>
            </w:r>
          </w:p>
        </w:tc>
      </w:tr>
      <w:tr w:rsidR="004A6DA6" w:rsidRPr="00AF593D" w14:paraId="2076F228" w14:textId="77777777" w:rsidTr="00AB4199">
        <w:trPr>
          <w:trHeight w:val="198"/>
        </w:trPr>
        <w:tc>
          <w:tcPr>
            <w:tcW w:w="14743" w:type="dxa"/>
            <w:gridSpan w:val="11"/>
            <w:tcBorders>
              <w:top w:val="nil"/>
              <w:left w:val="nil"/>
              <w:bottom w:val="nil"/>
              <w:right w:val="nil"/>
            </w:tcBorders>
            <w:shd w:val="clear" w:color="auto" w:fill="auto"/>
            <w:noWrap/>
            <w:vAlign w:val="center"/>
          </w:tcPr>
          <w:p w14:paraId="055EC9F8" w14:textId="711ED304" w:rsidR="004A6DA6" w:rsidRPr="00AF593D" w:rsidRDefault="004A6DA6" w:rsidP="004A6DA6">
            <w:pPr>
              <w:jc w:val="both"/>
              <w:rPr>
                <w:rFonts w:ascii="Futura Lt BT" w:eastAsia="Times New Roman" w:hAnsi="Futura Lt BT" w:cs="Calibri"/>
                <w:color w:val="005CA9"/>
                <w:sz w:val="14"/>
                <w:szCs w:val="14"/>
                <w:highlight w:val="yellow"/>
              </w:rPr>
            </w:pPr>
            <w:r>
              <w:rPr>
                <w:rFonts w:ascii="Futura Lt BT" w:hAnsi="Futura Lt BT" w:cs="Calibri"/>
                <w:color w:val="005CA9"/>
                <w:sz w:val="14"/>
                <w:szCs w:val="14"/>
              </w:rPr>
              <w:t>(7) A variação em outras entidades corresponde à reclassificação cotas dos de fundos, registrados a valor justo, para títulos e valores mobiliários, conforme Resolução 4.817/2020 (FGI, FGHA e FGO).</w:t>
            </w:r>
          </w:p>
        </w:tc>
      </w:tr>
      <w:tr w:rsidR="004A6DA6" w:rsidRPr="00AF593D" w14:paraId="169644C4" w14:textId="77777777" w:rsidTr="00AB4199">
        <w:trPr>
          <w:trHeight w:val="198"/>
        </w:trPr>
        <w:tc>
          <w:tcPr>
            <w:tcW w:w="14743" w:type="dxa"/>
            <w:gridSpan w:val="11"/>
            <w:tcBorders>
              <w:top w:val="nil"/>
              <w:left w:val="nil"/>
              <w:bottom w:val="nil"/>
              <w:right w:val="nil"/>
            </w:tcBorders>
            <w:shd w:val="clear" w:color="auto" w:fill="auto"/>
            <w:noWrap/>
            <w:vAlign w:val="center"/>
          </w:tcPr>
          <w:p w14:paraId="0E34B1D1" w14:textId="729C4C3A" w:rsidR="004A6DA6" w:rsidRPr="00AF593D" w:rsidRDefault="004A6DA6" w:rsidP="004A6DA6">
            <w:pPr>
              <w:jc w:val="both"/>
              <w:rPr>
                <w:rFonts w:ascii="Futura Lt BT" w:hAnsi="Futura Lt BT" w:cs="Symbol"/>
                <w:color w:val="005CA9"/>
                <w:sz w:val="14"/>
                <w:szCs w:val="14"/>
                <w:highlight w:val="yellow"/>
              </w:rPr>
            </w:pPr>
            <w:r>
              <w:rPr>
                <w:rFonts w:ascii="Futura Lt BT" w:hAnsi="Futura Lt BT" w:cs="Calibri"/>
                <w:color w:val="005CA9"/>
                <w:sz w:val="14"/>
                <w:szCs w:val="14"/>
              </w:rPr>
              <w:t>(8) O saldo em coligada se refere a operações com a CAIXA Consórcios. O montante em outras entidades é formado em sua maioria por cotas de fundos de investimento.</w:t>
            </w:r>
          </w:p>
        </w:tc>
      </w:tr>
      <w:tr w:rsidR="004A6DA6" w:rsidRPr="00AF593D" w14:paraId="247B02A5" w14:textId="77777777" w:rsidTr="00AB4199">
        <w:trPr>
          <w:trHeight w:val="198"/>
        </w:trPr>
        <w:tc>
          <w:tcPr>
            <w:tcW w:w="14743" w:type="dxa"/>
            <w:gridSpan w:val="11"/>
            <w:tcBorders>
              <w:top w:val="nil"/>
              <w:left w:val="nil"/>
              <w:bottom w:val="nil"/>
              <w:right w:val="nil"/>
            </w:tcBorders>
            <w:shd w:val="clear" w:color="auto" w:fill="auto"/>
            <w:noWrap/>
            <w:vAlign w:val="center"/>
          </w:tcPr>
          <w:p w14:paraId="1DD8E2A1" w14:textId="3B4993D6" w:rsidR="004A6DA6" w:rsidRPr="00AF593D" w:rsidRDefault="004A6DA6" w:rsidP="004A6DA6">
            <w:pPr>
              <w:jc w:val="both"/>
              <w:rPr>
                <w:rFonts w:ascii="Futura Lt BT" w:eastAsia="Times New Roman" w:hAnsi="Futura Lt BT" w:cs="Calibri"/>
                <w:color w:val="005CA9"/>
                <w:sz w:val="14"/>
                <w:szCs w:val="14"/>
                <w:highlight w:val="yellow"/>
              </w:rPr>
            </w:pPr>
            <w:r>
              <w:rPr>
                <w:rFonts w:ascii="Futura Lt BT" w:hAnsi="Futura Lt BT" w:cs="Calibri"/>
                <w:color w:val="005CA9"/>
                <w:sz w:val="14"/>
                <w:szCs w:val="14"/>
              </w:rPr>
              <w:t>(9) Em outras entidades, R$ 22.204.647 decorrem de operações de repasses do BNDES (Nota 16).</w:t>
            </w:r>
          </w:p>
        </w:tc>
      </w:tr>
      <w:tr w:rsidR="004A6DA6" w:rsidRPr="00AF593D" w14:paraId="7C93D81E" w14:textId="77777777" w:rsidTr="00AB4199">
        <w:trPr>
          <w:trHeight w:val="198"/>
        </w:trPr>
        <w:tc>
          <w:tcPr>
            <w:tcW w:w="14743" w:type="dxa"/>
            <w:gridSpan w:val="11"/>
            <w:tcBorders>
              <w:top w:val="nil"/>
              <w:left w:val="nil"/>
              <w:bottom w:val="nil"/>
              <w:right w:val="nil"/>
            </w:tcBorders>
            <w:shd w:val="clear" w:color="auto" w:fill="auto"/>
            <w:noWrap/>
            <w:vAlign w:val="center"/>
          </w:tcPr>
          <w:p w14:paraId="59B1298C" w14:textId="2E128D4A" w:rsidR="004A6DA6" w:rsidRPr="00AF593D" w:rsidRDefault="004A6DA6" w:rsidP="004A6DA6">
            <w:pPr>
              <w:jc w:val="both"/>
              <w:rPr>
                <w:rFonts w:ascii="Futura Lt BT" w:eastAsia="Times New Roman" w:hAnsi="Futura Lt BT" w:cs="Calibri"/>
                <w:color w:val="005CA9"/>
                <w:sz w:val="14"/>
                <w:szCs w:val="14"/>
                <w:highlight w:val="yellow"/>
              </w:rPr>
            </w:pPr>
            <w:r>
              <w:rPr>
                <w:rFonts w:ascii="Futura Lt BT" w:hAnsi="Futura Lt BT" w:cs="Calibri"/>
                <w:color w:val="005CA9"/>
                <w:sz w:val="14"/>
                <w:szCs w:val="14"/>
              </w:rPr>
              <w:t>(10) A variação em controladora reflete principalmente à redução de recursos oriundos do INSS e Fundo Nacional dos Direitos das Crianças. O saldo em outras entidades se refere principalmente a obrigações com o Fundo de Amparo ao Trabalhador - FAT.</w:t>
            </w:r>
          </w:p>
        </w:tc>
      </w:tr>
      <w:tr w:rsidR="004A6DA6" w:rsidRPr="00AF593D" w14:paraId="66372831" w14:textId="77777777" w:rsidTr="00AB4199">
        <w:trPr>
          <w:trHeight w:val="198"/>
        </w:trPr>
        <w:tc>
          <w:tcPr>
            <w:tcW w:w="14743" w:type="dxa"/>
            <w:gridSpan w:val="11"/>
            <w:tcBorders>
              <w:top w:val="nil"/>
              <w:left w:val="nil"/>
              <w:bottom w:val="nil"/>
              <w:right w:val="nil"/>
            </w:tcBorders>
            <w:shd w:val="clear" w:color="auto" w:fill="auto"/>
            <w:noWrap/>
            <w:vAlign w:val="center"/>
          </w:tcPr>
          <w:p w14:paraId="5B585163" w14:textId="0F27D248" w:rsidR="004A6DA6" w:rsidRPr="00AF593D" w:rsidRDefault="004A6DA6" w:rsidP="004A6DA6">
            <w:pPr>
              <w:jc w:val="both"/>
              <w:rPr>
                <w:rFonts w:ascii="Futura Lt BT" w:eastAsia="Times New Roman" w:hAnsi="Futura Lt BT" w:cs="Calibri"/>
                <w:color w:val="005CA9"/>
                <w:sz w:val="14"/>
                <w:szCs w:val="14"/>
                <w:highlight w:val="yellow"/>
              </w:rPr>
            </w:pPr>
            <w:r>
              <w:rPr>
                <w:rFonts w:ascii="Futura Lt BT" w:hAnsi="Futura Lt BT" w:cs="Calibri"/>
                <w:color w:val="005CA9"/>
                <w:sz w:val="14"/>
                <w:szCs w:val="14"/>
              </w:rPr>
              <w:t>(11) Em controladora, R$ 295.181 se referem a obrigações sobre o programa Bolsa Família (Nota 19 (e)).</w:t>
            </w:r>
          </w:p>
        </w:tc>
      </w:tr>
      <w:tr w:rsidR="004A6DA6" w:rsidRPr="00AF593D" w14:paraId="44DF1FFF" w14:textId="77777777" w:rsidTr="00AB4199">
        <w:trPr>
          <w:trHeight w:val="198"/>
        </w:trPr>
        <w:tc>
          <w:tcPr>
            <w:tcW w:w="14743" w:type="dxa"/>
            <w:gridSpan w:val="11"/>
            <w:tcBorders>
              <w:top w:val="nil"/>
              <w:left w:val="nil"/>
              <w:bottom w:val="nil"/>
              <w:right w:val="nil"/>
            </w:tcBorders>
            <w:shd w:val="clear" w:color="auto" w:fill="auto"/>
            <w:noWrap/>
            <w:vAlign w:val="center"/>
          </w:tcPr>
          <w:p w14:paraId="24FA46E8" w14:textId="77777777" w:rsidR="004A6DA6" w:rsidRDefault="004A6DA6" w:rsidP="004A6DA6">
            <w:pPr>
              <w:jc w:val="both"/>
              <w:rPr>
                <w:rFonts w:ascii="Futura Lt BT" w:hAnsi="Futura Lt BT" w:cs="Calibri"/>
                <w:color w:val="005CA9"/>
                <w:sz w:val="14"/>
                <w:szCs w:val="14"/>
              </w:rPr>
            </w:pPr>
            <w:r>
              <w:rPr>
                <w:rFonts w:ascii="Futura Lt BT" w:hAnsi="Futura Lt BT" w:cs="Calibri"/>
                <w:color w:val="005CA9"/>
                <w:sz w:val="14"/>
                <w:szCs w:val="14"/>
              </w:rPr>
              <w:t>(12) Referem-se principalmente a operações garantidas pelo governo, notas promissórias, penhor e garantias fidejussórias.</w:t>
            </w:r>
          </w:p>
          <w:p w14:paraId="6D0DC8D9" w14:textId="307EEDDA" w:rsidR="00C6118B" w:rsidRPr="00AF593D" w:rsidRDefault="00C6118B" w:rsidP="004A6DA6">
            <w:pPr>
              <w:jc w:val="both"/>
              <w:rPr>
                <w:rFonts w:ascii="Futura Lt BT" w:hAnsi="Futura Lt BT" w:cs="Symbol"/>
                <w:color w:val="005CA9"/>
                <w:sz w:val="14"/>
                <w:szCs w:val="14"/>
                <w:highlight w:val="yellow"/>
              </w:rPr>
            </w:pPr>
            <w:r>
              <w:rPr>
                <w:rFonts w:ascii="Futura Lt BT" w:hAnsi="Futura Lt BT" w:cs="Calibri"/>
                <w:color w:val="005CA9"/>
                <w:sz w:val="14"/>
                <w:szCs w:val="14"/>
              </w:rPr>
              <w:t xml:space="preserve">(13) </w:t>
            </w:r>
            <w:r w:rsidRPr="006901AA">
              <w:rPr>
                <w:rFonts w:ascii="Futura Lt BT" w:hAnsi="Futura Lt BT" w:cs="Calibri"/>
                <w:color w:val="005CA9"/>
                <w:sz w:val="14"/>
                <w:szCs w:val="14"/>
              </w:rPr>
              <w:t>Refere-se à garantia de coobrigação prestada pela CAIXA em operações de crédito, na condição de agente operador, ao FGTS.</w:t>
            </w:r>
          </w:p>
        </w:tc>
      </w:tr>
      <w:bookmarkEnd w:id="134"/>
    </w:tbl>
    <w:p w14:paraId="3EDB5A85" w14:textId="77777777" w:rsidR="0054776D" w:rsidRPr="002E5531" w:rsidRDefault="0054776D" w:rsidP="0054776D">
      <w:pPr>
        <w:rPr>
          <w:rFonts w:ascii="Futura Lt BT" w:hAnsi="Futura Lt BT"/>
          <w:color w:val="005CA9"/>
          <w:sz w:val="15"/>
          <w:szCs w:val="15"/>
        </w:rPr>
      </w:pPr>
    </w:p>
    <w:p w14:paraId="002C74D7" w14:textId="77777777" w:rsidR="0054776D" w:rsidRPr="002E5531" w:rsidRDefault="0054776D" w:rsidP="0054776D">
      <w:pPr>
        <w:rPr>
          <w:rFonts w:ascii="Futura Lt BT" w:hAnsi="Futura Lt BT"/>
          <w:color w:val="005CA9"/>
          <w:sz w:val="15"/>
          <w:szCs w:val="15"/>
        </w:rPr>
      </w:pPr>
      <w:r w:rsidRPr="002E5531">
        <w:rPr>
          <w:rFonts w:ascii="Futura Lt BT" w:hAnsi="Futura Lt BT"/>
          <w:color w:val="005CA9"/>
          <w:sz w:val="15"/>
          <w:szCs w:val="15"/>
        </w:rPr>
        <w:br w:type="page"/>
      </w:r>
    </w:p>
    <w:p w14:paraId="1DD7AD7C" w14:textId="77777777" w:rsidR="008E555A" w:rsidRPr="002E5531" w:rsidRDefault="008E555A">
      <w:pPr>
        <w:rPr>
          <w:rFonts w:ascii="Futura Lt BT" w:hAnsi="Futura Lt BT"/>
        </w:rPr>
      </w:pPr>
    </w:p>
    <w:tbl>
      <w:tblPr>
        <w:tblW w:w="5000" w:type="pct"/>
        <w:tblCellMar>
          <w:left w:w="70" w:type="dxa"/>
          <w:right w:w="70" w:type="dxa"/>
        </w:tblCellMar>
        <w:tblLook w:val="04A0" w:firstRow="1" w:lastRow="0" w:firstColumn="1" w:lastColumn="0" w:noHBand="0" w:noVBand="1"/>
      </w:tblPr>
      <w:tblGrid>
        <w:gridCol w:w="3894"/>
        <w:gridCol w:w="1060"/>
        <w:gridCol w:w="1066"/>
        <w:gridCol w:w="1070"/>
        <w:gridCol w:w="1066"/>
        <w:gridCol w:w="1078"/>
        <w:gridCol w:w="1066"/>
        <w:gridCol w:w="1066"/>
        <w:gridCol w:w="1070"/>
        <w:gridCol w:w="1066"/>
        <w:gridCol w:w="1067"/>
      </w:tblGrid>
      <w:tr w:rsidR="00A70A9E" w:rsidRPr="00342309" w14:paraId="3BD62EC3" w14:textId="77777777" w:rsidTr="00E259C0">
        <w:trPr>
          <w:trHeight w:val="240"/>
        </w:trPr>
        <w:tc>
          <w:tcPr>
            <w:tcW w:w="5000" w:type="pct"/>
            <w:gridSpan w:val="11"/>
            <w:tcBorders>
              <w:top w:val="single" w:sz="4" w:space="0" w:color="F79646" w:themeColor="accent6"/>
              <w:left w:val="nil"/>
              <w:bottom w:val="single" w:sz="4" w:space="0" w:color="F79646" w:themeColor="accent6"/>
              <w:right w:val="nil"/>
            </w:tcBorders>
            <w:shd w:val="clear" w:color="auto" w:fill="auto"/>
            <w:vAlign w:val="center"/>
          </w:tcPr>
          <w:p w14:paraId="1FB9F419" w14:textId="77777777" w:rsidR="00A70A9E" w:rsidRPr="00D77B5D" w:rsidRDefault="00A70A9E" w:rsidP="00AB61D8">
            <w:pPr>
              <w:jc w:val="center"/>
              <w:rPr>
                <w:rFonts w:ascii="Futura Lt BT" w:hAnsi="Futura Lt BT" w:cs="Symbol"/>
                <w:b/>
                <w:color w:val="005CA9"/>
                <w:sz w:val="16"/>
                <w:szCs w:val="16"/>
              </w:rPr>
            </w:pPr>
            <w:r w:rsidRPr="00D77B5D">
              <w:rPr>
                <w:rFonts w:ascii="Futura Lt BT" w:hAnsi="Futura Lt BT" w:cs="Symbol"/>
                <w:b/>
                <w:color w:val="005CA9"/>
                <w:sz w:val="16"/>
                <w:szCs w:val="16"/>
              </w:rPr>
              <w:t>INDIVIDUAL</w:t>
            </w:r>
          </w:p>
        </w:tc>
      </w:tr>
      <w:tr w:rsidR="00A70A9E" w:rsidRPr="00342309" w14:paraId="7B7FFEA0" w14:textId="77777777" w:rsidTr="004A6DA6">
        <w:trPr>
          <w:trHeight w:val="240"/>
        </w:trPr>
        <w:tc>
          <w:tcPr>
            <w:tcW w:w="1346" w:type="pct"/>
            <w:tcBorders>
              <w:top w:val="single" w:sz="4" w:space="0" w:color="F79646" w:themeColor="accent6"/>
              <w:left w:val="nil"/>
              <w:bottom w:val="single" w:sz="4" w:space="0" w:color="F79646" w:themeColor="accent6"/>
              <w:right w:val="nil"/>
            </w:tcBorders>
            <w:shd w:val="clear" w:color="auto" w:fill="auto"/>
            <w:vAlign w:val="center"/>
          </w:tcPr>
          <w:p w14:paraId="22CCB3DA" w14:textId="77777777" w:rsidR="00A70A9E" w:rsidRPr="00D77B5D" w:rsidRDefault="00A70A9E" w:rsidP="00AB61D8">
            <w:pPr>
              <w:rPr>
                <w:rFonts w:ascii="Futura Lt BT" w:hAnsi="Futura Lt BT" w:cs="Symbol"/>
                <w:color w:val="005CA9"/>
                <w:sz w:val="16"/>
                <w:szCs w:val="16"/>
              </w:rPr>
            </w:pPr>
          </w:p>
        </w:tc>
        <w:tc>
          <w:tcPr>
            <w:tcW w:w="1828" w:type="pct"/>
            <w:gridSpan w:val="5"/>
            <w:tcBorders>
              <w:top w:val="nil"/>
              <w:left w:val="nil"/>
              <w:bottom w:val="single" w:sz="4" w:space="0" w:color="F39200"/>
              <w:right w:val="single" w:sz="4" w:space="0" w:color="FDE9D9" w:themeColor="accent6" w:themeTint="33"/>
            </w:tcBorders>
            <w:shd w:val="clear" w:color="auto" w:fill="auto"/>
            <w:noWrap/>
            <w:vAlign w:val="center"/>
          </w:tcPr>
          <w:p w14:paraId="221C70D6" w14:textId="6CDAFE17" w:rsidR="00A70A9E" w:rsidRPr="00D77B5D" w:rsidRDefault="007B1A8D" w:rsidP="00AB61D8">
            <w:pPr>
              <w:jc w:val="center"/>
              <w:rPr>
                <w:rFonts w:ascii="Futura Lt BT" w:hAnsi="Futura Lt BT" w:cs="Symbol"/>
                <w:color w:val="005CA9"/>
                <w:sz w:val="16"/>
                <w:szCs w:val="16"/>
              </w:rPr>
            </w:pPr>
            <w:r>
              <w:rPr>
                <w:rFonts w:ascii="Futura Lt BT" w:hAnsi="Futura Lt BT" w:cs="Symbol"/>
                <w:b/>
                <w:color w:val="005CA9"/>
                <w:sz w:val="16"/>
                <w:szCs w:val="16"/>
              </w:rPr>
              <w:t>1º trimestre</w:t>
            </w:r>
            <w:r w:rsidR="00A70A9E" w:rsidRPr="00D77B5D">
              <w:rPr>
                <w:rFonts w:ascii="Futura Lt BT" w:hAnsi="Futura Lt BT" w:cs="Symbol"/>
                <w:b/>
                <w:color w:val="005CA9"/>
                <w:sz w:val="16"/>
                <w:szCs w:val="16"/>
              </w:rPr>
              <w:t xml:space="preserve"> - 202</w:t>
            </w:r>
            <w:r w:rsidR="00B460D6">
              <w:rPr>
                <w:rFonts w:ascii="Futura Lt BT" w:hAnsi="Futura Lt BT" w:cs="Symbol"/>
                <w:b/>
                <w:color w:val="005CA9"/>
                <w:sz w:val="16"/>
                <w:szCs w:val="16"/>
              </w:rPr>
              <w:t>2</w:t>
            </w:r>
          </w:p>
        </w:tc>
        <w:tc>
          <w:tcPr>
            <w:tcW w:w="1826" w:type="pct"/>
            <w:gridSpan w:val="5"/>
            <w:tcBorders>
              <w:top w:val="nil"/>
              <w:left w:val="single" w:sz="4" w:space="0" w:color="FDE9D9" w:themeColor="accent6" w:themeTint="33"/>
              <w:bottom w:val="single" w:sz="4" w:space="0" w:color="F39200"/>
              <w:right w:val="nil"/>
            </w:tcBorders>
            <w:shd w:val="clear" w:color="auto" w:fill="auto"/>
            <w:noWrap/>
            <w:vAlign w:val="center"/>
          </w:tcPr>
          <w:p w14:paraId="382195E3" w14:textId="112C894E" w:rsidR="00A70A9E" w:rsidRPr="00D77B5D" w:rsidRDefault="00DF3CB6" w:rsidP="00AB61D8">
            <w:pPr>
              <w:jc w:val="center"/>
              <w:rPr>
                <w:rFonts w:ascii="Futura Lt BT" w:hAnsi="Futura Lt BT" w:cs="Symbol"/>
                <w:color w:val="005CA9"/>
                <w:sz w:val="16"/>
                <w:szCs w:val="16"/>
              </w:rPr>
            </w:pPr>
            <w:r>
              <w:rPr>
                <w:rFonts w:ascii="Futura Lt BT" w:hAnsi="Futura Lt BT" w:cs="Symbol"/>
                <w:b/>
                <w:color w:val="005CA9"/>
                <w:sz w:val="16"/>
                <w:szCs w:val="16"/>
              </w:rPr>
              <w:t>1º trimestre</w:t>
            </w:r>
            <w:r w:rsidR="00A70A9E" w:rsidRPr="00D77B5D">
              <w:rPr>
                <w:rFonts w:ascii="Futura Lt BT" w:hAnsi="Futura Lt BT" w:cs="Symbol"/>
                <w:b/>
                <w:color w:val="005CA9"/>
                <w:sz w:val="16"/>
                <w:szCs w:val="16"/>
              </w:rPr>
              <w:t xml:space="preserve"> - 202</w:t>
            </w:r>
            <w:r w:rsidR="003D04A2">
              <w:rPr>
                <w:rFonts w:ascii="Futura Lt BT" w:hAnsi="Futura Lt BT" w:cs="Symbol"/>
                <w:b/>
                <w:color w:val="005CA9"/>
                <w:sz w:val="16"/>
                <w:szCs w:val="16"/>
              </w:rPr>
              <w:t>1</w:t>
            </w:r>
          </w:p>
        </w:tc>
      </w:tr>
      <w:tr w:rsidR="007F75B6" w:rsidRPr="00342309" w14:paraId="16B9B06D" w14:textId="77777777" w:rsidTr="004A6DA6">
        <w:trPr>
          <w:trHeight w:val="240"/>
        </w:trPr>
        <w:tc>
          <w:tcPr>
            <w:tcW w:w="1346" w:type="pct"/>
            <w:tcBorders>
              <w:top w:val="single" w:sz="4" w:space="0" w:color="F79646" w:themeColor="accent6"/>
              <w:left w:val="nil"/>
              <w:bottom w:val="single" w:sz="4" w:space="0" w:color="F79646" w:themeColor="accent6"/>
              <w:right w:val="nil"/>
            </w:tcBorders>
            <w:shd w:val="clear" w:color="auto" w:fill="auto"/>
            <w:vAlign w:val="center"/>
          </w:tcPr>
          <w:p w14:paraId="7858462B" w14:textId="77777777" w:rsidR="00A70A9E" w:rsidRPr="00D77B5D" w:rsidRDefault="00A70A9E" w:rsidP="00AB61D8">
            <w:pPr>
              <w:rPr>
                <w:rFonts w:ascii="Futura Lt BT" w:hAnsi="Futura Lt BT" w:cs="Symbol"/>
                <w:color w:val="005CA9"/>
                <w:sz w:val="16"/>
                <w:szCs w:val="16"/>
              </w:rPr>
            </w:pPr>
          </w:p>
        </w:tc>
        <w:tc>
          <w:tcPr>
            <w:tcW w:w="363" w:type="pct"/>
            <w:tcBorders>
              <w:top w:val="nil"/>
              <w:left w:val="nil"/>
              <w:bottom w:val="single" w:sz="4" w:space="0" w:color="F39200"/>
              <w:right w:val="single" w:sz="4" w:space="0" w:color="FDE9D9" w:themeColor="accent6" w:themeTint="33"/>
            </w:tcBorders>
            <w:shd w:val="clear" w:color="auto" w:fill="auto"/>
            <w:noWrap/>
            <w:vAlign w:val="center"/>
          </w:tcPr>
          <w:p w14:paraId="6D88DE2C" w14:textId="77777777" w:rsidR="00A70A9E" w:rsidRPr="00D77B5D" w:rsidRDefault="00A70A9E" w:rsidP="00AB61D8">
            <w:pPr>
              <w:jc w:val="center"/>
              <w:rPr>
                <w:rFonts w:ascii="Futura Lt BT" w:hAnsi="Futura Lt BT" w:cs="Symbol"/>
                <w:b/>
                <w:color w:val="005CA9"/>
                <w:sz w:val="16"/>
                <w:szCs w:val="16"/>
              </w:rPr>
            </w:pPr>
            <w:r w:rsidRPr="00D77B5D">
              <w:rPr>
                <w:rFonts w:ascii="Futura Lt BT" w:hAnsi="Futura Lt BT" w:cs="Symbol"/>
                <w:b/>
                <w:color w:val="005CA9"/>
                <w:sz w:val="16"/>
                <w:szCs w:val="16"/>
              </w:rPr>
              <w:t>Controladora</w:t>
            </w:r>
          </w:p>
        </w:tc>
        <w:tc>
          <w:tcPr>
            <w:tcW w:w="365" w:type="pct"/>
            <w:tcBorders>
              <w:top w:val="nil"/>
              <w:left w:val="nil"/>
              <w:bottom w:val="single" w:sz="4" w:space="0" w:color="F39200"/>
              <w:right w:val="single" w:sz="4" w:space="0" w:color="FDE9D9" w:themeColor="accent6" w:themeTint="33"/>
            </w:tcBorders>
            <w:shd w:val="clear" w:color="auto" w:fill="auto"/>
            <w:vAlign w:val="center"/>
          </w:tcPr>
          <w:p w14:paraId="36C0363F" w14:textId="77777777" w:rsidR="00A70A9E" w:rsidRPr="00D77B5D" w:rsidRDefault="00A70A9E" w:rsidP="00AB61D8">
            <w:pPr>
              <w:jc w:val="center"/>
              <w:rPr>
                <w:rFonts w:ascii="Futura Lt BT" w:hAnsi="Futura Lt BT" w:cs="Symbol"/>
                <w:b/>
                <w:color w:val="005CA9"/>
                <w:sz w:val="16"/>
                <w:szCs w:val="16"/>
              </w:rPr>
            </w:pPr>
            <w:r w:rsidRPr="00D77B5D">
              <w:rPr>
                <w:rFonts w:ascii="Futura Lt BT" w:hAnsi="Futura Lt BT" w:cs="Symbol"/>
                <w:b/>
                <w:color w:val="005CA9"/>
                <w:sz w:val="16"/>
                <w:szCs w:val="16"/>
              </w:rPr>
              <w:t>Controlada</w:t>
            </w:r>
            <w:r>
              <w:rPr>
                <w:rFonts w:ascii="Futura Lt BT" w:hAnsi="Futura Lt BT" w:cs="Symbol"/>
                <w:b/>
                <w:color w:val="005CA9"/>
                <w:sz w:val="16"/>
                <w:szCs w:val="16"/>
              </w:rPr>
              <w:t>s</w:t>
            </w:r>
          </w:p>
        </w:tc>
        <w:tc>
          <w:tcPr>
            <w:tcW w:w="366" w:type="pct"/>
            <w:tcBorders>
              <w:top w:val="nil"/>
              <w:left w:val="nil"/>
              <w:bottom w:val="single" w:sz="4" w:space="0" w:color="F39200"/>
              <w:right w:val="single" w:sz="4" w:space="0" w:color="FDE9D9" w:themeColor="accent6" w:themeTint="33"/>
            </w:tcBorders>
            <w:shd w:val="clear" w:color="auto" w:fill="auto"/>
            <w:vAlign w:val="center"/>
          </w:tcPr>
          <w:p w14:paraId="06EDD6E6" w14:textId="77777777" w:rsidR="00A70A9E" w:rsidRPr="00D77B5D" w:rsidRDefault="00A70A9E" w:rsidP="00AB61D8">
            <w:pPr>
              <w:jc w:val="center"/>
              <w:rPr>
                <w:rFonts w:ascii="Futura Lt BT" w:hAnsi="Futura Lt BT" w:cs="Symbol"/>
                <w:b/>
                <w:color w:val="005CA9"/>
                <w:sz w:val="16"/>
                <w:szCs w:val="16"/>
              </w:rPr>
            </w:pPr>
            <w:r w:rsidRPr="00D77B5D">
              <w:rPr>
                <w:rFonts w:ascii="Futura Lt BT" w:hAnsi="Futura Lt BT" w:cs="Symbol"/>
                <w:b/>
                <w:color w:val="005CA9"/>
                <w:sz w:val="16"/>
                <w:szCs w:val="16"/>
              </w:rPr>
              <w:t>Controlada</w:t>
            </w:r>
            <w:r>
              <w:rPr>
                <w:rFonts w:ascii="Futura Lt BT" w:hAnsi="Futura Lt BT" w:cs="Symbol"/>
                <w:b/>
                <w:color w:val="005CA9"/>
                <w:sz w:val="16"/>
                <w:szCs w:val="16"/>
              </w:rPr>
              <w:t>s</w:t>
            </w:r>
            <w:r w:rsidRPr="00D77B5D">
              <w:rPr>
                <w:rFonts w:ascii="Futura Lt BT" w:hAnsi="Futura Lt BT" w:cs="Symbol"/>
                <w:b/>
                <w:color w:val="005CA9"/>
                <w:sz w:val="16"/>
                <w:szCs w:val="16"/>
              </w:rPr>
              <w:t xml:space="preserve"> em conjunto (1)</w:t>
            </w:r>
          </w:p>
        </w:tc>
        <w:tc>
          <w:tcPr>
            <w:tcW w:w="365" w:type="pct"/>
            <w:tcBorders>
              <w:top w:val="nil"/>
              <w:left w:val="nil"/>
              <w:bottom w:val="single" w:sz="4" w:space="0" w:color="F39200"/>
              <w:right w:val="single" w:sz="4" w:space="0" w:color="FDE9D9" w:themeColor="accent6" w:themeTint="33"/>
            </w:tcBorders>
            <w:shd w:val="clear" w:color="auto" w:fill="auto"/>
            <w:vAlign w:val="center"/>
          </w:tcPr>
          <w:p w14:paraId="6D59D805" w14:textId="77777777" w:rsidR="00A70A9E" w:rsidRPr="00D77B5D" w:rsidRDefault="00A70A9E" w:rsidP="00AB61D8">
            <w:pPr>
              <w:jc w:val="center"/>
              <w:rPr>
                <w:rFonts w:ascii="Futura Lt BT" w:hAnsi="Futura Lt BT" w:cs="Symbol"/>
                <w:b/>
                <w:color w:val="005CA9"/>
                <w:sz w:val="16"/>
                <w:szCs w:val="16"/>
              </w:rPr>
            </w:pPr>
            <w:r w:rsidRPr="00D77B5D">
              <w:rPr>
                <w:rFonts w:ascii="Futura Lt BT" w:hAnsi="Futura Lt BT" w:cs="Symbol"/>
                <w:b/>
                <w:color w:val="005CA9"/>
                <w:sz w:val="16"/>
                <w:szCs w:val="16"/>
              </w:rPr>
              <w:t>Coligada</w:t>
            </w:r>
            <w:r>
              <w:rPr>
                <w:rFonts w:ascii="Futura Lt BT" w:hAnsi="Futura Lt BT" w:cs="Symbol"/>
                <w:b/>
                <w:color w:val="005CA9"/>
                <w:sz w:val="16"/>
                <w:szCs w:val="16"/>
              </w:rPr>
              <w:t>s</w:t>
            </w:r>
            <w:r w:rsidRPr="00D77B5D">
              <w:rPr>
                <w:rFonts w:ascii="Futura Lt BT" w:hAnsi="Futura Lt BT" w:cs="Symbol"/>
                <w:b/>
                <w:color w:val="005CA9"/>
                <w:sz w:val="16"/>
                <w:szCs w:val="16"/>
              </w:rPr>
              <w:t xml:space="preserve"> (2)</w:t>
            </w:r>
          </w:p>
        </w:tc>
        <w:tc>
          <w:tcPr>
            <w:tcW w:w="369" w:type="pct"/>
            <w:tcBorders>
              <w:top w:val="nil"/>
              <w:left w:val="nil"/>
              <w:bottom w:val="single" w:sz="4" w:space="0" w:color="F39200"/>
              <w:right w:val="single" w:sz="4" w:space="0" w:color="FDE9D9" w:themeColor="accent6" w:themeTint="33"/>
            </w:tcBorders>
            <w:shd w:val="clear" w:color="auto" w:fill="auto"/>
            <w:vAlign w:val="center"/>
          </w:tcPr>
          <w:p w14:paraId="2AC126F0" w14:textId="77777777" w:rsidR="00A70A9E" w:rsidRPr="00D77B5D" w:rsidRDefault="00A70A9E" w:rsidP="00AB61D8">
            <w:pPr>
              <w:jc w:val="center"/>
              <w:rPr>
                <w:rFonts w:ascii="Futura Lt BT" w:hAnsi="Futura Lt BT" w:cs="Symbol"/>
                <w:b/>
                <w:color w:val="005CA9"/>
                <w:sz w:val="16"/>
                <w:szCs w:val="16"/>
              </w:rPr>
            </w:pPr>
            <w:r w:rsidRPr="00D77B5D">
              <w:rPr>
                <w:rFonts w:ascii="Futura Lt BT" w:hAnsi="Futura Lt BT" w:cs="Symbol"/>
                <w:b/>
                <w:color w:val="005CA9"/>
                <w:sz w:val="16"/>
                <w:szCs w:val="16"/>
              </w:rPr>
              <w:t>Outras entidades (3)</w:t>
            </w:r>
          </w:p>
        </w:tc>
        <w:tc>
          <w:tcPr>
            <w:tcW w:w="365" w:type="pct"/>
            <w:tcBorders>
              <w:top w:val="nil"/>
              <w:left w:val="single" w:sz="4" w:space="0" w:color="FDE9D9" w:themeColor="accent6" w:themeTint="33"/>
              <w:bottom w:val="single" w:sz="4" w:space="0" w:color="F39200"/>
              <w:right w:val="nil"/>
            </w:tcBorders>
            <w:shd w:val="clear" w:color="auto" w:fill="auto"/>
            <w:noWrap/>
            <w:vAlign w:val="center"/>
          </w:tcPr>
          <w:p w14:paraId="4EFF870D" w14:textId="77777777" w:rsidR="00A70A9E" w:rsidRPr="00D77B5D" w:rsidRDefault="00A70A9E" w:rsidP="00AB61D8">
            <w:pPr>
              <w:jc w:val="center"/>
              <w:rPr>
                <w:rFonts w:ascii="Futura Lt BT" w:hAnsi="Futura Lt BT" w:cs="Symbol"/>
                <w:b/>
                <w:color w:val="005CA9"/>
                <w:sz w:val="16"/>
                <w:szCs w:val="16"/>
              </w:rPr>
            </w:pPr>
            <w:r w:rsidRPr="00D77B5D">
              <w:rPr>
                <w:rFonts w:ascii="Futura Lt BT" w:hAnsi="Futura Lt BT" w:cs="Symbol"/>
                <w:b/>
                <w:color w:val="005CA9"/>
                <w:sz w:val="16"/>
                <w:szCs w:val="16"/>
              </w:rPr>
              <w:t>Controladora</w:t>
            </w:r>
          </w:p>
        </w:tc>
        <w:tc>
          <w:tcPr>
            <w:tcW w:w="365" w:type="pct"/>
            <w:tcBorders>
              <w:top w:val="nil"/>
              <w:left w:val="single" w:sz="4" w:space="0" w:color="FDE9D9" w:themeColor="accent6" w:themeTint="33"/>
              <w:bottom w:val="single" w:sz="4" w:space="0" w:color="F39200"/>
              <w:right w:val="nil"/>
            </w:tcBorders>
            <w:shd w:val="clear" w:color="auto" w:fill="auto"/>
            <w:vAlign w:val="center"/>
          </w:tcPr>
          <w:p w14:paraId="3BECCA9A" w14:textId="77777777" w:rsidR="00A70A9E" w:rsidRPr="00D77B5D" w:rsidRDefault="00A70A9E" w:rsidP="00AB61D8">
            <w:pPr>
              <w:jc w:val="center"/>
              <w:rPr>
                <w:rFonts w:ascii="Futura Lt BT" w:hAnsi="Futura Lt BT" w:cs="Symbol"/>
                <w:b/>
                <w:color w:val="005CA9"/>
                <w:sz w:val="16"/>
                <w:szCs w:val="16"/>
              </w:rPr>
            </w:pPr>
            <w:r w:rsidRPr="00D77B5D">
              <w:rPr>
                <w:rFonts w:ascii="Futura Lt BT" w:hAnsi="Futura Lt BT" w:cs="Symbol"/>
                <w:b/>
                <w:color w:val="005CA9"/>
                <w:sz w:val="16"/>
                <w:szCs w:val="16"/>
              </w:rPr>
              <w:t>Controlada</w:t>
            </w:r>
            <w:r>
              <w:rPr>
                <w:rFonts w:ascii="Futura Lt BT" w:hAnsi="Futura Lt BT" w:cs="Symbol"/>
                <w:b/>
                <w:color w:val="005CA9"/>
                <w:sz w:val="16"/>
                <w:szCs w:val="16"/>
              </w:rPr>
              <w:t>s</w:t>
            </w:r>
          </w:p>
        </w:tc>
        <w:tc>
          <w:tcPr>
            <w:tcW w:w="366" w:type="pct"/>
            <w:tcBorders>
              <w:top w:val="nil"/>
              <w:left w:val="single" w:sz="4" w:space="0" w:color="FDE9D9" w:themeColor="accent6" w:themeTint="33"/>
              <w:bottom w:val="single" w:sz="4" w:space="0" w:color="F39200"/>
              <w:right w:val="nil"/>
            </w:tcBorders>
            <w:shd w:val="clear" w:color="auto" w:fill="auto"/>
            <w:vAlign w:val="center"/>
          </w:tcPr>
          <w:p w14:paraId="0625375D" w14:textId="77777777" w:rsidR="00A70A9E" w:rsidRPr="00D77B5D" w:rsidRDefault="00A70A9E" w:rsidP="00AB61D8">
            <w:pPr>
              <w:jc w:val="center"/>
              <w:rPr>
                <w:rFonts w:ascii="Futura Lt BT" w:hAnsi="Futura Lt BT" w:cs="Symbol"/>
                <w:b/>
                <w:color w:val="005CA9"/>
                <w:sz w:val="16"/>
                <w:szCs w:val="16"/>
              </w:rPr>
            </w:pPr>
            <w:r w:rsidRPr="00D77B5D">
              <w:rPr>
                <w:rFonts w:ascii="Futura Lt BT" w:hAnsi="Futura Lt BT" w:cs="Symbol"/>
                <w:b/>
                <w:color w:val="005CA9"/>
                <w:sz w:val="16"/>
                <w:szCs w:val="16"/>
              </w:rPr>
              <w:t>Controlada</w:t>
            </w:r>
            <w:r>
              <w:rPr>
                <w:rFonts w:ascii="Futura Lt BT" w:hAnsi="Futura Lt BT" w:cs="Symbol"/>
                <w:b/>
                <w:color w:val="005CA9"/>
                <w:sz w:val="16"/>
                <w:szCs w:val="16"/>
              </w:rPr>
              <w:t>s</w:t>
            </w:r>
            <w:r w:rsidRPr="00D77B5D">
              <w:rPr>
                <w:rFonts w:ascii="Futura Lt BT" w:hAnsi="Futura Lt BT" w:cs="Symbol"/>
                <w:b/>
                <w:color w:val="005CA9"/>
                <w:sz w:val="16"/>
                <w:szCs w:val="16"/>
              </w:rPr>
              <w:t xml:space="preserve"> em conjunto (1)</w:t>
            </w:r>
          </w:p>
        </w:tc>
        <w:tc>
          <w:tcPr>
            <w:tcW w:w="365" w:type="pct"/>
            <w:tcBorders>
              <w:top w:val="nil"/>
              <w:left w:val="single" w:sz="4" w:space="0" w:color="FDE9D9" w:themeColor="accent6" w:themeTint="33"/>
              <w:bottom w:val="single" w:sz="4" w:space="0" w:color="F39200"/>
              <w:right w:val="nil"/>
            </w:tcBorders>
            <w:shd w:val="clear" w:color="auto" w:fill="auto"/>
            <w:vAlign w:val="center"/>
          </w:tcPr>
          <w:p w14:paraId="5CC98DDA" w14:textId="77777777" w:rsidR="00A70A9E" w:rsidRPr="00D77B5D" w:rsidRDefault="00A70A9E" w:rsidP="00AB61D8">
            <w:pPr>
              <w:jc w:val="center"/>
              <w:rPr>
                <w:rFonts w:ascii="Futura Lt BT" w:hAnsi="Futura Lt BT" w:cs="Symbol"/>
                <w:b/>
                <w:color w:val="005CA9"/>
                <w:sz w:val="16"/>
                <w:szCs w:val="16"/>
              </w:rPr>
            </w:pPr>
            <w:r w:rsidRPr="00D77B5D">
              <w:rPr>
                <w:rFonts w:ascii="Futura Lt BT" w:hAnsi="Futura Lt BT" w:cs="Symbol"/>
                <w:b/>
                <w:color w:val="005CA9"/>
                <w:sz w:val="16"/>
                <w:szCs w:val="16"/>
              </w:rPr>
              <w:t>Coligada</w:t>
            </w:r>
            <w:r>
              <w:rPr>
                <w:rFonts w:ascii="Futura Lt BT" w:hAnsi="Futura Lt BT" w:cs="Symbol"/>
                <w:b/>
                <w:color w:val="005CA9"/>
                <w:sz w:val="16"/>
                <w:szCs w:val="16"/>
              </w:rPr>
              <w:t>s</w:t>
            </w:r>
            <w:r w:rsidRPr="00D77B5D">
              <w:rPr>
                <w:rFonts w:ascii="Futura Lt BT" w:hAnsi="Futura Lt BT" w:cs="Symbol"/>
                <w:b/>
                <w:color w:val="005CA9"/>
                <w:sz w:val="16"/>
                <w:szCs w:val="16"/>
              </w:rPr>
              <w:t xml:space="preserve"> (2)</w:t>
            </w:r>
          </w:p>
        </w:tc>
        <w:tc>
          <w:tcPr>
            <w:tcW w:w="367" w:type="pct"/>
            <w:tcBorders>
              <w:top w:val="nil"/>
              <w:left w:val="single" w:sz="4" w:space="0" w:color="FDE9D9" w:themeColor="accent6" w:themeTint="33"/>
              <w:bottom w:val="single" w:sz="4" w:space="0" w:color="F39200"/>
              <w:right w:val="nil"/>
            </w:tcBorders>
            <w:shd w:val="clear" w:color="auto" w:fill="auto"/>
            <w:vAlign w:val="center"/>
          </w:tcPr>
          <w:p w14:paraId="3B53BE56" w14:textId="77777777" w:rsidR="00A70A9E" w:rsidRPr="00D77B5D" w:rsidRDefault="00A70A9E" w:rsidP="00AB61D8">
            <w:pPr>
              <w:jc w:val="center"/>
              <w:rPr>
                <w:rFonts w:ascii="Futura Lt BT" w:hAnsi="Futura Lt BT" w:cs="Symbol"/>
                <w:b/>
                <w:color w:val="005CA9"/>
                <w:sz w:val="16"/>
                <w:szCs w:val="16"/>
              </w:rPr>
            </w:pPr>
            <w:r w:rsidRPr="00D77B5D">
              <w:rPr>
                <w:rFonts w:ascii="Futura Lt BT" w:hAnsi="Futura Lt BT" w:cs="Symbol"/>
                <w:b/>
                <w:color w:val="005CA9"/>
                <w:sz w:val="16"/>
                <w:szCs w:val="16"/>
              </w:rPr>
              <w:t>Outras entidades (3)</w:t>
            </w:r>
          </w:p>
        </w:tc>
      </w:tr>
      <w:tr w:rsidR="007F75B6" w:rsidRPr="00342309" w14:paraId="61FCBEAE" w14:textId="77777777" w:rsidTr="004A6DA6">
        <w:trPr>
          <w:trHeight w:val="240"/>
        </w:trPr>
        <w:tc>
          <w:tcPr>
            <w:tcW w:w="1346" w:type="pct"/>
            <w:tcBorders>
              <w:top w:val="single" w:sz="4" w:space="0" w:color="F79646" w:themeColor="accent6"/>
              <w:left w:val="nil"/>
              <w:bottom w:val="single" w:sz="4" w:space="0" w:color="F79646" w:themeColor="accent6"/>
              <w:right w:val="nil"/>
            </w:tcBorders>
            <w:shd w:val="clear" w:color="auto" w:fill="auto"/>
            <w:vAlign w:val="center"/>
          </w:tcPr>
          <w:p w14:paraId="6CB20E80" w14:textId="77777777" w:rsidR="007F75B6" w:rsidRPr="00D77B5D" w:rsidRDefault="007F75B6" w:rsidP="007F75B6">
            <w:pPr>
              <w:rPr>
                <w:rFonts w:ascii="Futura Lt BT" w:hAnsi="Futura Lt BT" w:cs="Symbol"/>
                <w:color w:val="005CA9"/>
                <w:sz w:val="16"/>
                <w:szCs w:val="16"/>
              </w:rPr>
            </w:pPr>
            <w:r w:rsidRPr="00D77B5D">
              <w:rPr>
                <w:rFonts w:ascii="Futura Lt BT" w:hAnsi="Futura Lt BT" w:cs="Symbol"/>
                <w:b/>
                <w:color w:val="005CA9"/>
                <w:sz w:val="16"/>
                <w:szCs w:val="16"/>
              </w:rPr>
              <w:t>RECEITAS</w:t>
            </w:r>
          </w:p>
        </w:tc>
        <w:tc>
          <w:tcPr>
            <w:tcW w:w="363" w:type="pct"/>
            <w:tcBorders>
              <w:top w:val="nil"/>
              <w:left w:val="nil"/>
              <w:bottom w:val="single" w:sz="4" w:space="0" w:color="F39200"/>
              <w:right w:val="nil"/>
            </w:tcBorders>
            <w:shd w:val="clear" w:color="auto" w:fill="auto"/>
            <w:noWrap/>
            <w:vAlign w:val="center"/>
          </w:tcPr>
          <w:p w14:paraId="05E33A97" w14:textId="3EBB5AF5" w:rsidR="007F75B6" w:rsidRPr="00D77B5D" w:rsidRDefault="007F75B6" w:rsidP="007F75B6">
            <w:pPr>
              <w:jc w:val="right"/>
              <w:rPr>
                <w:rFonts w:ascii="Futura Lt BT" w:hAnsi="Futura Lt BT" w:cs="Symbol"/>
                <w:color w:val="005CA9"/>
                <w:sz w:val="16"/>
                <w:szCs w:val="16"/>
              </w:rPr>
            </w:pPr>
            <w:r>
              <w:rPr>
                <w:rFonts w:ascii="Futura Lt BT" w:hAnsi="Futura Lt BT" w:cs="Calibri"/>
                <w:b/>
                <w:bCs/>
                <w:color w:val="005CA9"/>
                <w:sz w:val="14"/>
                <w:szCs w:val="14"/>
              </w:rPr>
              <w:t>267.254</w:t>
            </w:r>
          </w:p>
        </w:tc>
        <w:tc>
          <w:tcPr>
            <w:tcW w:w="365" w:type="pct"/>
            <w:tcBorders>
              <w:top w:val="nil"/>
              <w:left w:val="nil"/>
              <w:bottom w:val="single" w:sz="4" w:space="0" w:color="F39200"/>
              <w:right w:val="nil"/>
            </w:tcBorders>
            <w:shd w:val="clear" w:color="auto" w:fill="auto"/>
            <w:vAlign w:val="center"/>
          </w:tcPr>
          <w:p w14:paraId="794B7085" w14:textId="108A451A" w:rsidR="007F75B6" w:rsidRPr="00D77B5D" w:rsidRDefault="007F75B6" w:rsidP="007F75B6">
            <w:pPr>
              <w:jc w:val="right"/>
              <w:rPr>
                <w:rFonts w:ascii="Futura Lt BT" w:hAnsi="Futura Lt BT" w:cs="Symbol"/>
                <w:color w:val="005CA9"/>
                <w:sz w:val="16"/>
                <w:szCs w:val="16"/>
              </w:rPr>
            </w:pPr>
            <w:r>
              <w:rPr>
                <w:rFonts w:ascii="Futura Lt BT" w:hAnsi="Futura Lt BT" w:cs="Calibri"/>
                <w:b/>
                <w:bCs/>
                <w:color w:val="005CA9"/>
                <w:sz w:val="14"/>
                <w:szCs w:val="14"/>
              </w:rPr>
              <w:t>9.386</w:t>
            </w:r>
          </w:p>
        </w:tc>
        <w:tc>
          <w:tcPr>
            <w:tcW w:w="366" w:type="pct"/>
            <w:tcBorders>
              <w:top w:val="nil"/>
              <w:left w:val="nil"/>
              <w:bottom w:val="single" w:sz="4" w:space="0" w:color="F39200"/>
              <w:right w:val="nil"/>
            </w:tcBorders>
            <w:shd w:val="clear" w:color="auto" w:fill="auto"/>
            <w:noWrap/>
            <w:vAlign w:val="center"/>
          </w:tcPr>
          <w:p w14:paraId="5E288AF6" w14:textId="722081B9" w:rsidR="007F75B6" w:rsidRPr="00D77B5D" w:rsidRDefault="007F75B6" w:rsidP="007F75B6">
            <w:pPr>
              <w:jc w:val="right"/>
              <w:rPr>
                <w:rFonts w:ascii="Futura Lt BT" w:hAnsi="Futura Lt BT" w:cs="Symbol"/>
                <w:color w:val="005CA9"/>
                <w:sz w:val="16"/>
                <w:szCs w:val="16"/>
              </w:rPr>
            </w:pPr>
            <w:r>
              <w:rPr>
                <w:rFonts w:ascii="Futura Lt BT" w:hAnsi="Futura Lt BT" w:cs="Calibri"/>
                <w:b/>
                <w:bCs/>
                <w:color w:val="005CA9"/>
                <w:sz w:val="14"/>
                <w:szCs w:val="14"/>
              </w:rPr>
              <w:t>165.048</w:t>
            </w:r>
          </w:p>
        </w:tc>
        <w:tc>
          <w:tcPr>
            <w:tcW w:w="365" w:type="pct"/>
            <w:tcBorders>
              <w:top w:val="nil"/>
              <w:left w:val="nil"/>
              <w:bottom w:val="single" w:sz="4" w:space="0" w:color="F39200"/>
              <w:right w:val="nil"/>
            </w:tcBorders>
            <w:shd w:val="clear" w:color="auto" w:fill="auto"/>
            <w:noWrap/>
            <w:vAlign w:val="center"/>
          </w:tcPr>
          <w:p w14:paraId="5467E7E4" w14:textId="5E6DA879" w:rsidR="007F75B6" w:rsidRPr="00D77B5D" w:rsidRDefault="007F75B6" w:rsidP="007F75B6">
            <w:pPr>
              <w:jc w:val="right"/>
              <w:rPr>
                <w:rFonts w:ascii="Futura Lt BT" w:hAnsi="Futura Lt BT" w:cs="Symbol"/>
                <w:color w:val="005CA9"/>
                <w:sz w:val="16"/>
                <w:szCs w:val="16"/>
              </w:rPr>
            </w:pPr>
            <w:r>
              <w:rPr>
                <w:rFonts w:ascii="Futura Lt BT" w:hAnsi="Futura Lt BT" w:cs="Calibri"/>
                <w:b/>
                <w:bCs/>
                <w:color w:val="005CA9"/>
                <w:sz w:val="14"/>
                <w:szCs w:val="14"/>
              </w:rPr>
              <w:t>122.700</w:t>
            </w:r>
          </w:p>
        </w:tc>
        <w:tc>
          <w:tcPr>
            <w:tcW w:w="369" w:type="pct"/>
            <w:tcBorders>
              <w:top w:val="nil"/>
              <w:left w:val="nil"/>
              <w:bottom w:val="single" w:sz="4" w:space="0" w:color="F39200"/>
              <w:right w:val="single" w:sz="4" w:space="0" w:color="FCE4D6"/>
            </w:tcBorders>
            <w:shd w:val="clear" w:color="auto" w:fill="auto"/>
            <w:noWrap/>
            <w:vAlign w:val="center"/>
          </w:tcPr>
          <w:p w14:paraId="3137FE94" w14:textId="02677CE9" w:rsidR="007F75B6" w:rsidRPr="00D77B5D" w:rsidRDefault="007F75B6" w:rsidP="007F75B6">
            <w:pPr>
              <w:jc w:val="right"/>
              <w:rPr>
                <w:rFonts w:ascii="Futura Lt BT" w:hAnsi="Futura Lt BT" w:cs="Symbol"/>
                <w:color w:val="005CA9"/>
                <w:sz w:val="16"/>
                <w:szCs w:val="16"/>
              </w:rPr>
            </w:pPr>
            <w:r>
              <w:rPr>
                <w:rFonts w:ascii="Futura Lt BT" w:hAnsi="Futura Lt BT" w:cs="Calibri"/>
                <w:b/>
                <w:bCs/>
                <w:color w:val="005CA9"/>
                <w:sz w:val="14"/>
                <w:szCs w:val="14"/>
              </w:rPr>
              <w:t>1.008.553</w:t>
            </w:r>
          </w:p>
        </w:tc>
        <w:tc>
          <w:tcPr>
            <w:tcW w:w="365" w:type="pct"/>
            <w:tcBorders>
              <w:top w:val="single" w:sz="4" w:space="0" w:color="F39200"/>
              <w:left w:val="nil"/>
              <w:bottom w:val="single" w:sz="4" w:space="0" w:color="F39200"/>
              <w:right w:val="nil"/>
            </w:tcBorders>
            <w:shd w:val="clear" w:color="auto" w:fill="auto"/>
            <w:noWrap/>
            <w:vAlign w:val="center"/>
          </w:tcPr>
          <w:p w14:paraId="4C2E4B0F" w14:textId="0BF08D2F" w:rsidR="007F75B6" w:rsidRPr="00D77B5D" w:rsidRDefault="007F75B6" w:rsidP="007F75B6">
            <w:pPr>
              <w:jc w:val="right"/>
              <w:rPr>
                <w:rFonts w:ascii="Futura Lt BT" w:hAnsi="Futura Lt BT" w:cs="Symbol"/>
                <w:color w:val="005CA9"/>
                <w:sz w:val="16"/>
                <w:szCs w:val="16"/>
              </w:rPr>
            </w:pPr>
            <w:r>
              <w:rPr>
                <w:rFonts w:ascii="Futura Lt BT" w:hAnsi="Futura Lt BT" w:cs="Calibri"/>
                <w:b/>
                <w:bCs/>
                <w:color w:val="005CA9"/>
                <w:sz w:val="14"/>
                <w:szCs w:val="14"/>
              </w:rPr>
              <w:t>358.543</w:t>
            </w:r>
          </w:p>
        </w:tc>
        <w:tc>
          <w:tcPr>
            <w:tcW w:w="365" w:type="pct"/>
            <w:tcBorders>
              <w:top w:val="single" w:sz="4" w:space="0" w:color="F39200"/>
              <w:left w:val="nil"/>
              <w:bottom w:val="single" w:sz="4" w:space="0" w:color="F39200"/>
              <w:right w:val="nil"/>
            </w:tcBorders>
            <w:shd w:val="clear" w:color="auto" w:fill="auto"/>
            <w:noWrap/>
            <w:vAlign w:val="center"/>
          </w:tcPr>
          <w:p w14:paraId="27024961" w14:textId="0D8A6A98" w:rsidR="007F75B6" w:rsidRPr="00D77B5D" w:rsidRDefault="007F75B6" w:rsidP="007F75B6">
            <w:pPr>
              <w:jc w:val="right"/>
              <w:rPr>
                <w:rFonts w:ascii="Futura Lt BT" w:hAnsi="Futura Lt BT" w:cs="Symbol"/>
                <w:color w:val="005CA9"/>
                <w:sz w:val="16"/>
                <w:szCs w:val="16"/>
              </w:rPr>
            </w:pPr>
            <w:r>
              <w:rPr>
                <w:rFonts w:ascii="Futura Lt BT" w:hAnsi="Futura Lt BT" w:cs="Calibri"/>
                <w:b/>
                <w:bCs/>
                <w:color w:val="005CA9"/>
                <w:sz w:val="14"/>
                <w:szCs w:val="14"/>
              </w:rPr>
              <w:t>32.280</w:t>
            </w:r>
          </w:p>
        </w:tc>
        <w:tc>
          <w:tcPr>
            <w:tcW w:w="366" w:type="pct"/>
            <w:tcBorders>
              <w:top w:val="single" w:sz="4" w:space="0" w:color="F39200"/>
              <w:left w:val="nil"/>
              <w:bottom w:val="single" w:sz="4" w:space="0" w:color="F39200"/>
              <w:right w:val="nil"/>
            </w:tcBorders>
            <w:shd w:val="clear" w:color="auto" w:fill="auto"/>
            <w:noWrap/>
            <w:vAlign w:val="center"/>
          </w:tcPr>
          <w:p w14:paraId="1DC5DA4B" w14:textId="2124C0B6" w:rsidR="007F75B6" w:rsidRPr="00D77B5D" w:rsidRDefault="007F75B6" w:rsidP="007F75B6">
            <w:pPr>
              <w:jc w:val="right"/>
              <w:rPr>
                <w:rFonts w:ascii="Futura Lt BT" w:hAnsi="Futura Lt BT" w:cs="Symbol"/>
                <w:color w:val="005CA9"/>
                <w:sz w:val="16"/>
                <w:szCs w:val="16"/>
              </w:rPr>
            </w:pPr>
            <w:r>
              <w:rPr>
                <w:rFonts w:ascii="Futura Lt BT" w:hAnsi="Futura Lt BT" w:cs="Calibri"/>
                <w:b/>
                <w:bCs/>
                <w:color w:val="005CA9"/>
                <w:sz w:val="14"/>
                <w:szCs w:val="14"/>
              </w:rPr>
              <w:t>320.415</w:t>
            </w:r>
          </w:p>
        </w:tc>
        <w:tc>
          <w:tcPr>
            <w:tcW w:w="365" w:type="pct"/>
            <w:tcBorders>
              <w:top w:val="single" w:sz="4" w:space="0" w:color="F39200"/>
              <w:left w:val="nil"/>
              <w:bottom w:val="single" w:sz="4" w:space="0" w:color="F39200"/>
              <w:right w:val="nil"/>
            </w:tcBorders>
            <w:shd w:val="clear" w:color="auto" w:fill="auto"/>
            <w:noWrap/>
            <w:vAlign w:val="center"/>
          </w:tcPr>
          <w:p w14:paraId="4A5430BC" w14:textId="528407FF" w:rsidR="007F75B6" w:rsidRPr="00D77B5D" w:rsidRDefault="007F75B6" w:rsidP="007F75B6">
            <w:pPr>
              <w:jc w:val="right"/>
              <w:rPr>
                <w:rFonts w:ascii="Futura Lt BT" w:hAnsi="Futura Lt BT" w:cs="Symbol"/>
                <w:color w:val="005CA9"/>
                <w:sz w:val="16"/>
                <w:szCs w:val="16"/>
              </w:rPr>
            </w:pPr>
            <w:r>
              <w:rPr>
                <w:rFonts w:ascii="Futura Lt BT" w:hAnsi="Futura Lt BT" w:cs="Calibri"/>
                <w:b/>
                <w:bCs/>
                <w:color w:val="005CA9"/>
                <w:sz w:val="14"/>
                <w:szCs w:val="14"/>
              </w:rPr>
              <w:t>90.362</w:t>
            </w:r>
          </w:p>
        </w:tc>
        <w:tc>
          <w:tcPr>
            <w:tcW w:w="367" w:type="pct"/>
            <w:tcBorders>
              <w:top w:val="single" w:sz="4" w:space="0" w:color="F39200"/>
              <w:left w:val="nil"/>
              <w:bottom w:val="single" w:sz="4" w:space="0" w:color="F39200"/>
              <w:right w:val="nil"/>
            </w:tcBorders>
            <w:shd w:val="clear" w:color="auto" w:fill="auto"/>
            <w:noWrap/>
            <w:vAlign w:val="center"/>
          </w:tcPr>
          <w:p w14:paraId="1ADE6CB3" w14:textId="0FD466FC" w:rsidR="007F75B6" w:rsidRPr="00D77B5D" w:rsidRDefault="007F75B6" w:rsidP="007F75B6">
            <w:pPr>
              <w:jc w:val="right"/>
              <w:rPr>
                <w:rFonts w:ascii="Futura Lt BT" w:hAnsi="Futura Lt BT" w:cs="Symbol"/>
                <w:color w:val="005CA9"/>
                <w:sz w:val="16"/>
                <w:szCs w:val="16"/>
              </w:rPr>
            </w:pPr>
            <w:r>
              <w:rPr>
                <w:rFonts w:ascii="Futura Lt BT" w:hAnsi="Futura Lt BT" w:cs="Calibri"/>
                <w:b/>
                <w:bCs/>
                <w:color w:val="005CA9"/>
                <w:sz w:val="14"/>
                <w:szCs w:val="14"/>
              </w:rPr>
              <w:t>1.238.706</w:t>
            </w:r>
          </w:p>
        </w:tc>
      </w:tr>
      <w:tr w:rsidR="007F75B6" w:rsidRPr="00342309" w14:paraId="0D4D13A1" w14:textId="77777777" w:rsidTr="004A6DA6">
        <w:trPr>
          <w:trHeight w:val="240"/>
        </w:trPr>
        <w:tc>
          <w:tcPr>
            <w:tcW w:w="1346" w:type="pct"/>
            <w:tcBorders>
              <w:top w:val="single" w:sz="4" w:space="0" w:color="F79646" w:themeColor="accent6"/>
              <w:left w:val="nil"/>
            </w:tcBorders>
            <w:shd w:val="clear" w:color="auto" w:fill="auto"/>
            <w:vAlign w:val="center"/>
          </w:tcPr>
          <w:p w14:paraId="382C0722" w14:textId="77777777" w:rsidR="007F75B6" w:rsidRPr="00D77B5D" w:rsidRDefault="007F75B6" w:rsidP="007F75B6">
            <w:pPr>
              <w:rPr>
                <w:rFonts w:ascii="Futura Lt BT" w:hAnsi="Futura Lt BT" w:cs="Symbol"/>
                <w:color w:val="005CA9"/>
                <w:sz w:val="16"/>
                <w:szCs w:val="16"/>
              </w:rPr>
            </w:pPr>
            <w:r w:rsidRPr="00D77B5D">
              <w:rPr>
                <w:rFonts w:ascii="Futura Lt BT" w:hAnsi="Futura Lt BT" w:cs="Symbol"/>
                <w:color w:val="005CA9"/>
                <w:sz w:val="16"/>
                <w:szCs w:val="16"/>
              </w:rPr>
              <w:t xml:space="preserve">Resultado com títulos e valores mobiliários </w:t>
            </w:r>
            <w:r>
              <w:rPr>
                <w:rFonts w:ascii="Futura Lt BT" w:hAnsi="Futura Lt BT" w:cs="Symbol"/>
                <w:color w:val="005CA9"/>
                <w:sz w:val="16"/>
                <w:szCs w:val="16"/>
              </w:rPr>
              <w:t>(4)</w:t>
            </w:r>
          </w:p>
        </w:tc>
        <w:tc>
          <w:tcPr>
            <w:tcW w:w="363" w:type="pct"/>
            <w:tcBorders>
              <w:top w:val="nil"/>
              <w:left w:val="nil"/>
              <w:bottom w:val="nil"/>
              <w:right w:val="nil"/>
            </w:tcBorders>
            <w:shd w:val="clear" w:color="auto" w:fill="auto"/>
            <w:noWrap/>
            <w:vAlign w:val="center"/>
          </w:tcPr>
          <w:p w14:paraId="0C1A68BD" w14:textId="158E41C3" w:rsidR="007F75B6" w:rsidRPr="00D77B5D" w:rsidRDefault="007F75B6" w:rsidP="007F75B6">
            <w:pPr>
              <w:jc w:val="center"/>
              <w:rPr>
                <w:rFonts w:ascii="Futura Lt BT" w:hAnsi="Futura Lt BT" w:cs="Symbol"/>
                <w:color w:val="005CA9"/>
                <w:sz w:val="16"/>
                <w:szCs w:val="16"/>
              </w:rPr>
            </w:pPr>
            <w:r>
              <w:rPr>
                <w:rFonts w:ascii="Futura Lt BT" w:hAnsi="Futura Lt BT" w:cs="Calibri"/>
                <w:color w:val="005CA9"/>
                <w:sz w:val="14"/>
                <w:szCs w:val="14"/>
              </w:rPr>
              <w:t>-</w:t>
            </w:r>
          </w:p>
        </w:tc>
        <w:tc>
          <w:tcPr>
            <w:tcW w:w="365" w:type="pct"/>
            <w:tcBorders>
              <w:top w:val="nil"/>
              <w:left w:val="nil"/>
              <w:bottom w:val="nil"/>
              <w:right w:val="nil"/>
            </w:tcBorders>
            <w:shd w:val="clear" w:color="auto" w:fill="auto"/>
            <w:vAlign w:val="center"/>
          </w:tcPr>
          <w:p w14:paraId="6C30D5C7" w14:textId="27D54E63" w:rsidR="007F75B6" w:rsidRPr="00D77B5D" w:rsidRDefault="007F75B6" w:rsidP="007F75B6">
            <w:pPr>
              <w:jc w:val="center"/>
              <w:rPr>
                <w:rFonts w:ascii="Futura Lt BT" w:hAnsi="Futura Lt BT" w:cs="Symbol"/>
                <w:color w:val="005CA9"/>
                <w:sz w:val="16"/>
                <w:szCs w:val="16"/>
              </w:rPr>
            </w:pPr>
            <w:r>
              <w:rPr>
                <w:rFonts w:ascii="Futura Lt BT" w:hAnsi="Futura Lt BT" w:cs="Calibri"/>
                <w:color w:val="005CA9"/>
                <w:sz w:val="14"/>
                <w:szCs w:val="14"/>
              </w:rPr>
              <w:t>-</w:t>
            </w:r>
          </w:p>
        </w:tc>
        <w:tc>
          <w:tcPr>
            <w:tcW w:w="366" w:type="pct"/>
            <w:tcBorders>
              <w:top w:val="nil"/>
              <w:left w:val="nil"/>
              <w:bottom w:val="nil"/>
              <w:right w:val="nil"/>
            </w:tcBorders>
            <w:shd w:val="clear" w:color="auto" w:fill="auto"/>
            <w:noWrap/>
            <w:vAlign w:val="center"/>
          </w:tcPr>
          <w:p w14:paraId="28861932" w14:textId="016D16B9" w:rsidR="007F75B6" w:rsidRPr="00D77B5D" w:rsidRDefault="007F75B6" w:rsidP="007F75B6">
            <w:pPr>
              <w:jc w:val="center"/>
              <w:rPr>
                <w:rFonts w:ascii="Futura Lt BT" w:hAnsi="Futura Lt BT" w:cs="Symbol"/>
                <w:color w:val="005CA9"/>
                <w:sz w:val="16"/>
                <w:szCs w:val="16"/>
              </w:rPr>
            </w:pPr>
            <w:r>
              <w:rPr>
                <w:rFonts w:ascii="Futura Lt BT" w:hAnsi="Futura Lt BT" w:cs="Calibri"/>
                <w:color w:val="005CA9"/>
                <w:sz w:val="14"/>
                <w:szCs w:val="14"/>
              </w:rPr>
              <w:t>-</w:t>
            </w:r>
          </w:p>
        </w:tc>
        <w:tc>
          <w:tcPr>
            <w:tcW w:w="365" w:type="pct"/>
            <w:tcBorders>
              <w:top w:val="nil"/>
              <w:left w:val="nil"/>
              <w:bottom w:val="nil"/>
              <w:right w:val="nil"/>
            </w:tcBorders>
            <w:shd w:val="clear" w:color="auto" w:fill="auto"/>
            <w:noWrap/>
            <w:vAlign w:val="center"/>
          </w:tcPr>
          <w:p w14:paraId="3B816E34" w14:textId="087DE760" w:rsidR="007F75B6" w:rsidRPr="00D77B5D" w:rsidRDefault="007F75B6" w:rsidP="007F75B6">
            <w:pPr>
              <w:jc w:val="center"/>
              <w:rPr>
                <w:rFonts w:ascii="Futura Lt BT" w:hAnsi="Futura Lt BT" w:cs="Symbol"/>
                <w:color w:val="005CA9"/>
                <w:sz w:val="16"/>
                <w:szCs w:val="16"/>
              </w:rPr>
            </w:pPr>
            <w:r>
              <w:rPr>
                <w:rFonts w:ascii="Futura Lt BT" w:hAnsi="Futura Lt BT" w:cs="Calibri"/>
                <w:color w:val="005CA9"/>
                <w:sz w:val="14"/>
                <w:szCs w:val="14"/>
              </w:rPr>
              <w:t>-</w:t>
            </w:r>
          </w:p>
        </w:tc>
        <w:tc>
          <w:tcPr>
            <w:tcW w:w="369" w:type="pct"/>
            <w:tcBorders>
              <w:top w:val="nil"/>
              <w:left w:val="nil"/>
              <w:bottom w:val="nil"/>
              <w:right w:val="single" w:sz="4" w:space="0" w:color="FCE4D6"/>
            </w:tcBorders>
            <w:shd w:val="clear" w:color="auto" w:fill="auto"/>
            <w:noWrap/>
            <w:vAlign w:val="center"/>
          </w:tcPr>
          <w:p w14:paraId="6F6D8EF7" w14:textId="70868C45" w:rsidR="007F75B6" w:rsidRPr="00D77B5D" w:rsidRDefault="007F75B6" w:rsidP="007F75B6">
            <w:pPr>
              <w:jc w:val="center"/>
              <w:rPr>
                <w:rFonts w:ascii="Futura Lt BT" w:hAnsi="Futura Lt BT" w:cs="Symbol"/>
                <w:color w:val="005CA9"/>
                <w:sz w:val="16"/>
                <w:szCs w:val="16"/>
              </w:rPr>
            </w:pPr>
            <w:r>
              <w:rPr>
                <w:rFonts w:ascii="Futura Lt BT" w:hAnsi="Futura Lt BT" w:cs="Calibri"/>
                <w:color w:val="005CA9"/>
                <w:sz w:val="14"/>
                <w:szCs w:val="14"/>
              </w:rPr>
              <w:t>-</w:t>
            </w:r>
          </w:p>
        </w:tc>
        <w:tc>
          <w:tcPr>
            <w:tcW w:w="365" w:type="pct"/>
            <w:tcBorders>
              <w:top w:val="nil"/>
              <w:left w:val="nil"/>
              <w:bottom w:val="nil"/>
              <w:right w:val="nil"/>
            </w:tcBorders>
            <w:shd w:val="clear" w:color="auto" w:fill="auto"/>
            <w:noWrap/>
            <w:vAlign w:val="center"/>
          </w:tcPr>
          <w:p w14:paraId="59127DE9" w14:textId="4F9AFA4F" w:rsidR="007F75B6" w:rsidRPr="00D77B5D" w:rsidRDefault="007F75B6" w:rsidP="007F75B6">
            <w:pPr>
              <w:jc w:val="center"/>
              <w:rPr>
                <w:rFonts w:ascii="Futura Lt BT" w:hAnsi="Futura Lt BT" w:cs="Symbol"/>
                <w:color w:val="005CA9"/>
                <w:sz w:val="16"/>
                <w:szCs w:val="16"/>
              </w:rPr>
            </w:pPr>
            <w:r>
              <w:rPr>
                <w:rFonts w:ascii="Futura Lt BT" w:hAnsi="Futura Lt BT" w:cs="Calibri"/>
                <w:color w:val="005CA9"/>
                <w:sz w:val="14"/>
                <w:szCs w:val="14"/>
              </w:rPr>
              <w:t>-</w:t>
            </w:r>
          </w:p>
        </w:tc>
        <w:tc>
          <w:tcPr>
            <w:tcW w:w="365" w:type="pct"/>
            <w:tcBorders>
              <w:top w:val="nil"/>
              <w:left w:val="nil"/>
              <w:bottom w:val="nil"/>
              <w:right w:val="nil"/>
            </w:tcBorders>
            <w:shd w:val="clear" w:color="auto" w:fill="auto"/>
            <w:noWrap/>
            <w:vAlign w:val="center"/>
          </w:tcPr>
          <w:p w14:paraId="357527F1" w14:textId="114B3959" w:rsidR="007F75B6" w:rsidRPr="00D77B5D" w:rsidRDefault="007F75B6" w:rsidP="007F75B6">
            <w:pPr>
              <w:jc w:val="right"/>
              <w:rPr>
                <w:rFonts w:ascii="Futura Lt BT" w:hAnsi="Futura Lt BT" w:cs="Symbol"/>
                <w:color w:val="005CA9"/>
                <w:sz w:val="16"/>
                <w:szCs w:val="16"/>
              </w:rPr>
            </w:pPr>
            <w:r>
              <w:rPr>
                <w:rFonts w:ascii="Futura Lt BT" w:hAnsi="Futura Lt BT" w:cs="Calibri"/>
                <w:color w:val="005CA9"/>
                <w:sz w:val="14"/>
                <w:szCs w:val="14"/>
              </w:rPr>
              <w:t>18.759</w:t>
            </w:r>
          </w:p>
        </w:tc>
        <w:tc>
          <w:tcPr>
            <w:tcW w:w="366" w:type="pct"/>
            <w:tcBorders>
              <w:top w:val="nil"/>
              <w:left w:val="nil"/>
              <w:bottom w:val="nil"/>
              <w:right w:val="nil"/>
            </w:tcBorders>
            <w:shd w:val="clear" w:color="auto" w:fill="auto"/>
            <w:noWrap/>
            <w:vAlign w:val="center"/>
          </w:tcPr>
          <w:p w14:paraId="6A8A0949" w14:textId="75413B30" w:rsidR="007F75B6" w:rsidRPr="00D77B5D" w:rsidRDefault="007F75B6" w:rsidP="007F75B6">
            <w:pPr>
              <w:jc w:val="right"/>
              <w:rPr>
                <w:rFonts w:ascii="Futura Lt BT" w:hAnsi="Futura Lt BT" w:cs="Symbol"/>
                <w:color w:val="005CA9"/>
                <w:sz w:val="16"/>
                <w:szCs w:val="16"/>
              </w:rPr>
            </w:pPr>
            <w:r>
              <w:rPr>
                <w:rFonts w:ascii="Futura Lt BT" w:hAnsi="Futura Lt BT" w:cs="Calibri"/>
                <w:color w:val="005CA9"/>
                <w:sz w:val="14"/>
                <w:szCs w:val="14"/>
              </w:rPr>
              <w:t>39.513</w:t>
            </w:r>
          </w:p>
        </w:tc>
        <w:tc>
          <w:tcPr>
            <w:tcW w:w="365" w:type="pct"/>
            <w:tcBorders>
              <w:top w:val="nil"/>
              <w:left w:val="nil"/>
              <w:bottom w:val="nil"/>
              <w:right w:val="nil"/>
            </w:tcBorders>
            <w:shd w:val="clear" w:color="auto" w:fill="auto"/>
            <w:noWrap/>
            <w:vAlign w:val="center"/>
          </w:tcPr>
          <w:p w14:paraId="4C933353" w14:textId="2C2EC06E" w:rsidR="007F75B6" w:rsidRPr="00D77B5D" w:rsidRDefault="007F75B6" w:rsidP="007F75B6">
            <w:pPr>
              <w:jc w:val="center"/>
              <w:rPr>
                <w:rFonts w:ascii="Futura Lt BT" w:hAnsi="Futura Lt BT" w:cs="Symbol"/>
                <w:color w:val="005CA9"/>
                <w:sz w:val="16"/>
                <w:szCs w:val="16"/>
              </w:rPr>
            </w:pPr>
            <w:r>
              <w:rPr>
                <w:rFonts w:ascii="Futura Lt BT" w:hAnsi="Futura Lt BT" w:cs="Calibri"/>
                <w:color w:val="005CA9"/>
                <w:sz w:val="14"/>
                <w:szCs w:val="14"/>
              </w:rPr>
              <w:t>-</w:t>
            </w:r>
          </w:p>
        </w:tc>
        <w:tc>
          <w:tcPr>
            <w:tcW w:w="367" w:type="pct"/>
            <w:tcBorders>
              <w:top w:val="nil"/>
              <w:left w:val="nil"/>
              <w:bottom w:val="nil"/>
              <w:right w:val="nil"/>
            </w:tcBorders>
            <w:shd w:val="clear" w:color="auto" w:fill="auto"/>
            <w:noWrap/>
            <w:vAlign w:val="center"/>
          </w:tcPr>
          <w:p w14:paraId="4624D004" w14:textId="42C3D835" w:rsidR="007F75B6" w:rsidRPr="00D77B5D" w:rsidRDefault="007F75B6" w:rsidP="007F75B6">
            <w:pPr>
              <w:jc w:val="center"/>
              <w:rPr>
                <w:rFonts w:ascii="Futura Lt BT" w:hAnsi="Futura Lt BT" w:cs="Symbol"/>
                <w:color w:val="005CA9"/>
                <w:sz w:val="16"/>
                <w:szCs w:val="16"/>
              </w:rPr>
            </w:pPr>
            <w:r>
              <w:rPr>
                <w:rFonts w:ascii="Futura Lt BT" w:hAnsi="Futura Lt BT" w:cs="Calibri"/>
                <w:color w:val="005CA9"/>
                <w:sz w:val="14"/>
                <w:szCs w:val="14"/>
              </w:rPr>
              <w:t>-</w:t>
            </w:r>
          </w:p>
        </w:tc>
      </w:tr>
      <w:tr w:rsidR="007F75B6" w:rsidRPr="00342309" w14:paraId="784D5D25" w14:textId="77777777" w:rsidTr="004A6DA6">
        <w:trPr>
          <w:trHeight w:val="240"/>
        </w:trPr>
        <w:tc>
          <w:tcPr>
            <w:tcW w:w="1346" w:type="pct"/>
            <w:tcBorders>
              <w:left w:val="nil"/>
            </w:tcBorders>
            <w:shd w:val="clear" w:color="auto" w:fill="auto"/>
            <w:vAlign w:val="center"/>
          </w:tcPr>
          <w:p w14:paraId="60F6C9B9" w14:textId="77777777" w:rsidR="007F75B6" w:rsidRPr="00D77B5D" w:rsidRDefault="007F75B6" w:rsidP="007F75B6">
            <w:pPr>
              <w:rPr>
                <w:rFonts w:ascii="Futura Lt BT" w:hAnsi="Futura Lt BT" w:cs="Symbol"/>
                <w:color w:val="005CA9"/>
                <w:sz w:val="16"/>
                <w:szCs w:val="16"/>
              </w:rPr>
            </w:pPr>
            <w:r w:rsidRPr="00D77B5D">
              <w:rPr>
                <w:rFonts w:ascii="Futura Lt BT" w:hAnsi="Futura Lt BT" w:cs="Symbol"/>
                <w:color w:val="005CA9"/>
                <w:sz w:val="16"/>
                <w:szCs w:val="16"/>
              </w:rPr>
              <w:t>Rendas com prestação de serviços (</w:t>
            </w:r>
            <w:r>
              <w:rPr>
                <w:rFonts w:ascii="Futura Lt BT" w:hAnsi="Futura Lt BT" w:cs="Symbol"/>
                <w:color w:val="005CA9"/>
                <w:sz w:val="16"/>
                <w:szCs w:val="16"/>
              </w:rPr>
              <w:t>5</w:t>
            </w:r>
            <w:r w:rsidRPr="00D77B5D">
              <w:rPr>
                <w:rFonts w:ascii="Futura Lt BT" w:hAnsi="Futura Lt BT" w:cs="Symbol"/>
                <w:color w:val="005CA9"/>
                <w:sz w:val="16"/>
                <w:szCs w:val="16"/>
              </w:rPr>
              <w:t>)</w:t>
            </w:r>
          </w:p>
        </w:tc>
        <w:tc>
          <w:tcPr>
            <w:tcW w:w="363" w:type="pct"/>
            <w:tcBorders>
              <w:top w:val="nil"/>
              <w:left w:val="nil"/>
              <w:bottom w:val="nil"/>
              <w:right w:val="nil"/>
            </w:tcBorders>
            <w:shd w:val="clear" w:color="auto" w:fill="auto"/>
            <w:noWrap/>
            <w:vAlign w:val="center"/>
          </w:tcPr>
          <w:p w14:paraId="76A5ADEC" w14:textId="163488D6" w:rsidR="007F75B6" w:rsidRPr="00D77B5D" w:rsidRDefault="007F75B6" w:rsidP="007F75B6">
            <w:pPr>
              <w:jc w:val="right"/>
              <w:rPr>
                <w:rFonts w:ascii="Futura Lt BT" w:hAnsi="Futura Lt BT" w:cs="Symbol"/>
                <w:color w:val="005CA9"/>
                <w:sz w:val="16"/>
                <w:szCs w:val="16"/>
              </w:rPr>
            </w:pPr>
            <w:r>
              <w:rPr>
                <w:rFonts w:ascii="Futura Lt BT" w:hAnsi="Futura Lt BT" w:cs="Calibri"/>
                <w:color w:val="005CA9"/>
                <w:sz w:val="14"/>
                <w:szCs w:val="14"/>
              </w:rPr>
              <w:t>159.378</w:t>
            </w:r>
          </w:p>
        </w:tc>
        <w:tc>
          <w:tcPr>
            <w:tcW w:w="365" w:type="pct"/>
            <w:tcBorders>
              <w:top w:val="nil"/>
              <w:left w:val="nil"/>
              <w:bottom w:val="nil"/>
              <w:right w:val="nil"/>
            </w:tcBorders>
            <w:shd w:val="clear" w:color="auto" w:fill="auto"/>
            <w:vAlign w:val="center"/>
          </w:tcPr>
          <w:p w14:paraId="4D0E3045" w14:textId="4DEA5E47" w:rsidR="007F75B6" w:rsidRPr="00D77B5D" w:rsidRDefault="007F75B6" w:rsidP="007F75B6">
            <w:pPr>
              <w:jc w:val="right"/>
              <w:rPr>
                <w:rFonts w:ascii="Futura Lt BT" w:hAnsi="Futura Lt BT" w:cs="Symbol"/>
                <w:color w:val="005CA9"/>
                <w:sz w:val="16"/>
                <w:szCs w:val="16"/>
              </w:rPr>
            </w:pPr>
            <w:r>
              <w:rPr>
                <w:rFonts w:ascii="Futura Lt BT" w:hAnsi="Futura Lt BT" w:cs="Calibri"/>
                <w:color w:val="005CA9"/>
                <w:sz w:val="14"/>
                <w:szCs w:val="14"/>
              </w:rPr>
              <w:t>2</w:t>
            </w:r>
          </w:p>
        </w:tc>
        <w:tc>
          <w:tcPr>
            <w:tcW w:w="366" w:type="pct"/>
            <w:tcBorders>
              <w:top w:val="nil"/>
              <w:left w:val="nil"/>
              <w:bottom w:val="nil"/>
              <w:right w:val="nil"/>
            </w:tcBorders>
            <w:shd w:val="clear" w:color="auto" w:fill="auto"/>
            <w:noWrap/>
            <w:vAlign w:val="center"/>
          </w:tcPr>
          <w:p w14:paraId="345E9285" w14:textId="43B6E5C4" w:rsidR="007F75B6" w:rsidRPr="00D77B5D" w:rsidRDefault="007F75B6" w:rsidP="007F75B6">
            <w:pPr>
              <w:jc w:val="right"/>
              <w:rPr>
                <w:rFonts w:ascii="Futura Lt BT" w:hAnsi="Futura Lt BT" w:cs="Symbol"/>
                <w:color w:val="005CA9"/>
                <w:sz w:val="16"/>
                <w:szCs w:val="16"/>
              </w:rPr>
            </w:pPr>
            <w:r>
              <w:rPr>
                <w:rFonts w:ascii="Futura Lt BT" w:hAnsi="Futura Lt BT" w:cs="Calibri"/>
                <w:color w:val="005CA9"/>
                <w:sz w:val="14"/>
                <w:szCs w:val="14"/>
              </w:rPr>
              <w:t>165.002</w:t>
            </w:r>
          </w:p>
        </w:tc>
        <w:tc>
          <w:tcPr>
            <w:tcW w:w="365" w:type="pct"/>
            <w:tcBorders>
              <w:top w:val="nil"/>
              <w:left w:val="nil"/>
              <w:bottom w:val="nil"/>
              <w:right w:val="nil"/>
            </w:tcBorders>
            <w:shd w:val="clear" w:color="auto" w:fill="auto"/>
            <w:noWrap/>
            <w:vAlign w:val="center"/>
          </w:tcPr>
          <w:p w14:paraId="2B27CEC9" w14:textId="4D321AE3" w:rsidR="007F75B6" w:rsidRPr="00D77B5D" w:rsidRDefault="007F75B6" w:rsidP="007F75B6">
            <w:pPr>
              <w:jc w:val="right"/>
              <w:rPr>
                <w:rFonts w:ascii="Futura Lt BT" w:hAnsi="Futura Lt BT" w:cs="Symbol"/>
                <w:color w:val="005CA9"/>
                <w:sz w:val="16"/>
                <w:szCs w:val="16"/>
              </w:rPr>
            </w:pPr>
            <w:r>
              <w:rPr>
                <w:rFonts w:ascii="Futura Lt BT" w:hAnsi="Futura Lt BT" w:cs="Calibri"/>
                <w:color w:val="005CA9"/>
                <w:sz w:val="14"/>
                <w:szCs w:val="14"/>
              </w:rPr>
              <w:t>122.700</w:t>
            </w:r>
          </w:p>
        </w:tc>
        <w:tc>
          <w:tcPr>
            <w:tcW w:w="369" w:type="pct"/>
            <w:tcBorders>
              <w:top w:val="nil"/>
              <w:left w:val="nil"/>
              <w:bottom w:val="nil"/>
              <w:right w:val="single" w:sz="4" w:space="0" w:color="FCE4D6"/>
            </w:tcBorders>
            <w:shd w:val="clear" w:color="auto" w:fill="auto"/>
            <w:noWrap/>
            <w:vAlign w:val="center"/>
          </w:tcPr>
          <w:p w14:paraId="3134C006" w14:textId="72087612" w:rsidR="007F75B6" w:rsidRPr="00D77B5D" w:rsidRDefault="007F75B6" w:rsidP="007F75B6">
            <w:pPr>
              <w:jc w:val="right"/>
              <w:rPr>
                <w:rFonts w:ascii="Futura Lt BT" w:hAnsi="Futura Lt BT" w:cs="Symbol"/>
                <w:color w:val="005CA9"/>
                <w:sz w:val="16"/>
                <w:szCs w:val="16"/>
              </w:rPr>
            </w:pPr>
            <w:r>
              <w:rPr>
                <w:rFonts w:ascii="Futura Lt BT" w:hAnsi="Futura Lt BT" w:cs="Calibri"/>
                <w:color w:val="005CA9"/>
                <w:sz w:val="14"/>
                <w:szCs w:val="14"/>
              </w:rPr>
              <w:t>222.358</w:t>
            </w:r>
          </w:p>
        </w:tc>
        <w:tc>
          <w:tcPr>
            <w:tcW w:w="365" w:type="pct"/>
            <w:tcBorders>
              <w:top w:val="nil"/>
              <w:left w:val="nil"/>
              <w:bottom w:val="nil"/>
              <w:right w:val="nil"/>
            </w:tcBorders>
            <w:shd w:val="clear" w:color="auto" w:fill="auto"/>
            <w:noWrap/>
            <w:vAlign w:val="center"/>
          </w:tcPr>
          <w:p w14:paraId="4FB77933" w14:textId="310E2C20" w:rsidR="007F75B6" w:rsidRPr="00D77B5D" w:rsidRDefault="007F75B6" w:rsidP="007F75B6">
            <w:pPr>
              <w:jc w:val="right"/>
              <w:rPr>
                <w:rFonts w:ascii="Futura Lt BT" w:hAnsi="Futura Lt BT" w:cs="Symbol"/>
                <w:color w:val="005CA9"/>
                <w:sz w:val="16"/>
                <w:szCs w:val="16"/>
              </w:rPr>
            </w:pPr>
            <w:r>
              <w:rPr>
                <w:rFonts w:ascii="Futura Lt BT" w:hAnsi="Futura Lt BT" w:cs="Calibri"/>
                <w:color w:val="005CA9"/>
                <w:sz w:val="14"/>
                <w:szCs w:val="14"/>
              </w:rPr>
              <w:t>273.155</w:t>
            </w:r>
          </w:p>
        </w:tc>
        <w:tc>
          <w:tcPr>
            <w:tcW w:w="365" w:type="pct"/>
            <w:tcBorders>
              <w:top w:val="nil"/>
              <w:left w:val="nil"/>
              <w:bottom w:val="nil"/>
              <w:right w:val="nil"/>
            </w:tcBorders>
            <w:shd w:val="clear" w:color="auto" w:fill="auto"/>
            <w:noWrap/>
            <w:vAlign w:val="center"/>
          </w:tcPr>
          <w:p w14:paraId="4CB17D42" w14:textId="5D182A1C" w:rsidR="007F75B6" w:rsidRPr="00D77B5D" w:rsidRDefault="007F75B6" w:rsidP="007F75B6">
            <w:pPr>
              <w:jc w:val="right"/>
              <w:rPr>
                <w:rFonts w:ascii="Futura Lt BT" w:hAnsi="Futura Lt BT" w:cs="Symbol"/>
                <w:color w:val="005CA9"/>
                <w:sz w:val="16"/>
                <w:szCs w:val="16"/>
              </w:rPr>
            </w:pPr>
            <w:r>
              <w:rPr>
                <w:rFonts w:ascii="Futura Lt BT" w:hAnsi="Futura Lt BT" w:cs="Calibri"/>
                <w:color w:val="005CA9"/>
                <w:sz w:val="14"/>
                <w:szCs w:val="14"/>
              </w:rPr>
              <w:t>1</w:t>
            </w:r>
          </w:p>
        </w:tc>
        <w:tc>
          <w:tcPr>
            <w:tcW w:w="366" w:type="pct"/>
            <w:tcBorders>
              <w:top w:val="nil"/>
              <w:left w:val="nil"/>
              <w:bottom w:val="nil"/>
              <w:right w:val="nil"/>
            </w:tcBorders>
            <w:shd w:val="clear" w:color="auto" w:fill="auto"/>
            <w:noWrap/>
            <w:vAlign w:val="center"/>
          </w:tcPr>
          <w:p w14:paraId="501F1DC0" w14:textId="3DD65131" w:rsidR="007F75B6" w:rsidRPr="00D77B5D" w:rsidRDefault="007F75B6" w:rsidP="007F75B6">
            <w:pPr>
              <w:jc w:val="right"/>
              <w:rPr>
                <w:rFonts w:ascii="Futura Lt BT" w:hAnsi="Futura Lt BT" w:cs="Symbol"/>
                <w:color w:val="005CA9"/>
                <w:sz w:val="16"/>
                <w:szCs w:val="16"/>
              </w:rPr>
            </w:pPr>
            <w:r>
              <w:rPr>
                <w:rFonts w:ascii="Futura Lt BT" w:hAnsi="Futura Lt BT" w:cs="Calibri"/>
                <w:color w:val="005CA9"/>
                <w:sz w:val="14"/>
                <w:szCs w:val="14"/>
              </w:rPr>
              <w:t>199.323</w:t>
            </w:r>
          </w:p>
        </w:tc>
        <w:tc>
          <w:tcPr>
            <w:tcW w:w="365" w:type="pct"/>
            <w:tcBorders>
              <w:top w:val="nil"/>
              <w:left w:val="nil"/>
              <w:bottom w:val="nil"/>
              <w:right w:val="nil"/>
            </w:tcBorders>
            <w:shd w:val="clear" w:color="auto" w:fill="auto"/>
            <w:noWrap/>
            <w:vAlign w:val="center"/>
          </w:tcPr>
          <w:p w14:paraId="54C5213F" w14:textId="270D5FAB" w:rsidR="007F75B6" w:rsidRPr="00D77B5D" w:rsidRDefault="007F75B6" w:rsidP="007F75B6">
            <w:pPr>
              <w:jc w:val="right"/>
              <w:rPr>
                <w:rFonts w:ascii="Futura Lt BT" w:hAnsi="Futura Lt BT" w:cs="Symbol"/>
                <w:color w:val="005CA9"/>
                <w:sz w:val="16"/>
                <w:szCs w:val="16"/>
              </w:rPr>
            </w:pPr>
            <w:r>
              <w:rPr>
                <w:rFonts w:ascii="Futura Lt BT" w:hAnsi="Futura Lt BT" w:cs="Calibri"/>
                <w:color w:val="005CA9"/>
                <w:sz w:val="14"/>
                <w:szCs w:val="14"/>
              </w:rPr>
              <w:t>90.362</w:t>
            </w:r>
          </w:p>
        </w:tc>
        <w:tc>
          <w:tcPr>
            <w:tcW w:w="367" w:type="pct"/>
            <w:tcBorders>
              <w:top w:val="nil"/>
              <w:left w:val="nil"/>
              <w:bottom w:val="nil"/>
              <w:right w:val="nil"/>
            </w:tcBorders>
            <w:shd w:val="clear" w:color="auto" w:fill="auto"/>
            <w:noWrap/>
            <w:vAlign w:val="center"/>
          </w:tcPr>
          <w:p w14:paraId="29994734" w14:textId="157CB54C" w:rsidR="007F75B6" w:rsidRPr="00D77B5D" w:rsidRDefault="007F75B6" w:rsidP="007F75B6">
            <w:pPr>
              <w:jc w:val="right"/>
              <w:rPr>
                <w:rFonts w:ascii="Futura Lt BT" w:hAnsi="Futura Lt BT" w:cs="Symbol"/>
                <w:color w:val="005CA9"/>
                <w:sz w:val="16"/>
                <w:szCs w:val="16"/>
              </w:rPr>
            </w:pPr>
            <w:r>
              <w:rPr>
                <w:rFonts w:ascii="Futura Lt BT" w:hAnsi="Futura Lt BT" w:cs="Calibri"/>
                <w:color w:val="005CA9"/>
                <w:sz w:val="14"/>
                <w:szCs w:val="14"/>
              </w:rPr>
              <w:t>205.357</w:t>
            </w:r>
          </w:p>
        </w:tc>
      </w:tr>
      <w:tr w:rsidR="007F75B6" w:rsidRPr="00342309" w14:paraId="6FD310F5" w14:textId="77777777" w:rsidTr="004A6DA6">
        <w:trPr>
          <w:trHeight w:val="240"/>
        </w:trPr>
        <w:tc>
          <w:tcPr>
            <w:tcW w:w="1346" w:type="pct"/>
            <w:tcBorders>
              <w:top w:val="nil"/>
              <w:left w:val="nil"/>
            </w:tcBorders>
            <w:shd w:val="clear" w:color="auto" w:fill="auto"/>
            <w:vAlign w:val="center"/>
          </w:tcPr>
          <w:p w14:paraId="4AFB4AAE" w14:textId="77777777" w:rsidR="007F75B6" w:rsidRPr="00D77B5D" w:rsidRDefault="007F75B6" w:rsidP="007F75B6">
            <w:pPr>
              <w:rPr>
                <w:rFonts w:ascii="Futura Lt BT" w:hAnsi="Futura Lt BT" w:cs="Symbol"/>
                <w:color w:val="005CA9"/>
                <w:sz w:val="16"/>
                <w:szCs w:val="16"/>
              </w:rPr>
            </w:pPr>
            <w:r w:rsidRPr="00D77B5D">
              <w:rPr>
                <w:rFonts w:ascii="Futura Lt BT" w:hAnsi="Futura Lt BT" w:cs="Symbol"/>
                <w:color w:val="005CA9"/>
                <w:sz w:val="16"/>
                <w:szCs w:val="16"/>
              </w:rPr>
              <w:t>Rendas com administração de fundos de investimento</w:t>
            </w:r>
          </w:p>
        </w:tc>
        <w:tc>
          <w:tcPr>
            <w:tcW w:w="363" w:type="pct"/>
            <w:tcBorders>
              <w:top w:val="nil"/>
              <w:left w:val="nil"/>
              <w:bottom w:val="nil"/>
              <w:right w:val="nil"/>
            </w:tcBorders>
            <w:shd w:val="clear" w:color="auto" w:fill="auto"/>
            <w:noWrap/>
            <w:vAlign w:val="center"/>
          </w:tcPr>
          <w:p w14:paraId="256CC0F7" w14:textId="7B704D94" w:rsidR="007F75B6" w:rsidRPr="00D77B5D" w:rsidRDefault="007F75B6" w:rsidP="007F75B6">
            <w:pPr>
              <w:jc w:val="center"/>
              <w:rPr>
                <w:rFonts w:ascii="Futura Lt BT" w:hAnsi="Futura Lt BT" w:cs="Symbol"/>
                <w:color w:val="005CA9"/>
                <w:sz w:val="16"/>
                <w:szCs w:val="16"/>
              </w:rPr>
            </w:pPr>
            <w:r>
              <w:rPr>
                <w:rFonts w:ascii="Futura Lt BT" w:hAnsi="Futura Lt BT" w:cs="Calibri"/>
                <w:color w:val="005CA9"/>
                <w:sz w:val="14"/>
                <w:szCs w:val="14"/>
              </w:rPr>
              <w:t>-</w:t>
            </w:r>
          </w:p>
        </w:tc>
        <w:tc>
          <w:tcPr>
            <w:tcW w:w="365" w:type="pct"/>
            <w:tcBorders>
              <w:top w:val="nil"/>
              <w:left w:val="nil"/>
              <w:bottom w:val="nil"/>
              <w:right w:val="nil"/>
            </w:tcBorders>
            <w:shd w:val="clear" w:color="auto" w:fill="auto"/>
            <w:vAlign w:val="center"/>
          </w:tcPr>
          <w:p w14:paraId="58338FB5" w14:textId="77A3FEB7" w:rsidR="007F75B6" w:rsidRPr="00D77B5D" w:rsidRDefault="007F75B6" w:rsidP="007F75B6">
            <w:pPr>
              <w:jc w:val="center"/>
              <w:rPr>
                <w:rFonts w:ascii="Futura Lt BT" w:hAnsi="Futura Lt BT" w:cs="Symbol"/>
                <w:color w:val="005CA9"/>
                <w:sz w:val="16"/>
                <w:szCs w:val="16"/>
              </w:rPr>
            </w:pPr>
            <w:r>
              <w:rPr>
                <w:rFonts w:ascii="Futura Lt BT" w:hAnsi="Futura Lt BT" w:cs="Calibri"/>
                <w:color w:val="005CA9"/>
                <w:sz w:val="14"/>
                <w:szCs w:val="14"/>
              </w:rPr>
              <w:t>-</w:t>
            </w:r>
          </w:p>
        </w:tc>
        <w:tc>
          <w:tcPr>
            <w:tcW w:w="366" w:type="pct"/>
            <w:tcBorders>
              <w:top w:val="nil"/>
              <w:left w:val="nil"/>
              <w:bottom w:val="nil"/>
              <w:right w:val="nil"/>
            </w:tcBorders>
            <w:shd w:val="clear" w:color="auto" w:fill="auto"/>
            <w:noWrap/>
            <w:vAlign w:val="center"/>
          </w:tcPr>
          <w:p w14:paraId="4D1CF3A3" w14:textId="7CC219C5" w:rsidR="007F75B6" w:rsidRPr="00D77B5D" w:rsidRDefault="007F75B6" w:rsidP="007F75B6">
            <w:pPr>
              <w:jc w:val="center"/>
              <w:rPr>
                <w:rFonts w:ascii="Futura Lt BT" w:hAnsi="Futura Lt BT" w:cs="Symbol"/>
                <w:color w:val="005CA9"/>
                <w:sz w:val="16"/>
                <w:szCs w:val="16"/>
              </w:rPr>
            </w:pPr>
            <w:r>
              <w:rPr>
                <w:rFonts w:ascii="Futura Lt BT" w:hAnsi="Futura Lt BT" w:cs="Calibri"/>
                <w:color w:val="005CA9"/>
                <w:sz w:val="14"/>
                <w:szCs w:val="14"/>
              </w:rPr>
              <w:t>-</w:t>
            </w:r>
          </w:p>
        </w:tc>
        <w:tc>
          <w:tcPr>
            <w:tcW w:w="365" w:type="pct"/>
            <w:tcBorders>
              <w:top w:val="nil"/>
              <w:left w:val="nil"/>
              <w:bottom w:val="nil"/>
              <w:right w:val="nil"/>
            </w:tcBorders>
            <w:shd w:val="clear" w:color="auto" w:fill="auto"/>
            <w:noWrap/>
            <w:vAlign w:val="center"/>
          </w:tcPr>
          <w:p w14:paraId="6ABB88BB" w14:textId="2FC27A13" w:rsidR="007F75B6" w:rsidRPr="00D77B5D" w:rsidRDefault="007F75B6" w:rsidP="007F75B6">
            <w:pPr>
              <w:jc w:val="center"/>
              <w:rPr>
                <w:rFonts w:ascii="Futura Lt BT" w:hAnsi="Futura Lt BT" w:cs="Symbol"/>
                <w:color w:val="005CA9"/>
                <w:sz w:val="16"/>
                <w:szCs w:val="16"/>
              </w:rPr>
            </w:pPr>
            <w:r>
              <w:rPr>
                <w:rFonts w:ascii="Futura Lt BT" w:hAnsi="Futura Lt BT" w:cs="Calibri"/>
                <w:color w:val="005CA9"/>
                <w:sz w:val="14"/>
                <w:szCs w:val="14"/>
              </w:rPr>
              <w:t>-</w:t>
            </w:r>
          </w:p>
        </w:tc>
        <w:tc>
          <w:tcPr>
            <w:tcW w:w="369" w:type="pct"/>
            <w:tcBorders>
              <w:top w:val="nil"/>
              <w:left w:val="nil"/>
              <w:bottom w:val="nil"/>
              <w:right w:val="single" w:sz="4" w:space="0" w:color="FCE4D6"/>
            </w:tcBorders>
            <w:shd w:val="clear" w:color="auto" w:fill="auto"/>
            <w:noWrap/>
            <w:vAlign w:val="center"/>
          </w:tcPr>
          <w:p w14:paraId="377969F1" w14:textId="59809312" w:rsidR="007F75B6" w:rsidRPr="00D77B5D" w:rsidRDefault="007F75B6" w:rsidP="007F75B6">
            <w:pPr>
              <w:jc w:val="right"/>
              <w:rPr>
                <w:rFonts w:ascii="Futura Lt BT" w:hAnsi="Futura Lt BT" w:cs="Symbol"/>
                <w:color w:val="005CA9"/>
                <w:sz w:val="16"/>
                <w:szCs w:val="16"/>
              </w:rPr>
            </w:pPr>
            <w:r>
              <w:rPr>
                <w:rFonts w:ascii="Futura Lt BT" w:hAnsi="Futura Lt BT" w:cs="Calibri"/>
                <w:color w:val="005CA9"/>
                <w:sz w:val="14"/>
                <w:szCs w:val="14"/>
              </w:rPr>
              <w:t>95.087</w:t>
            </w:r>
          </w:p>
        </w:tc>
        <w:tc>
          <w:tcPr>
            <w:tcW w:w="365" w:type="pct"/>
            <w:tcBorders>
              <w:top w:val="nil"/>
              <w:left w:val="nil"/>
              <w:bottom w:val="nil"/>
              <w:right w:val="nil"/>
            </w:tcBorders>
            <w:shd w:val="clear" w:color="auto" w:fill="auto"/>
            <w:noWrap/>
            <w:vAlign w:val="center"/>
          </w:tcPr>
          <w:p w14:paraId="47E20DA1" w14:textId="0097C33F" w:rsidR="007F75B6" w:rsidRPr="00D77B5D" w:rsidRDefault="007F75B6" w:rsidP="007F75B6">
            <w:pPr>
              <w:jc w:val="center"/>
              <w:rPr>
                <w:rFonts w:ascii="Futura Lt BT" w:hAnsi="Futura Lt BT" w:cs="Symbol"/>
                <w:color w:val="005CA9"/>
                <w:sz w:val="16"/>
                <w:szCs w:val="16"/>
              </w:rPr>
            </w:pPr>
            <w:r>
              <w:rPr>
                <w:rFonts w:ascii="Futura Lt BT" w:hAnsi="Futura Lt BT" w:cs="Calibri"/>
                <w:color w:val="005CA9"/>
                <w:sz w:val="14"/>
                <w:szCs w:val="14"/>
              </w:rPr>
              <w:t>-</w:t>
            </w:r>
          </w:p>
        </w:tc>
        <w:tc>
          <w:tcPr>
            <w:tcW w:w="365" w:type="pct"/>
            <w:tcBorders>
              <w:top w:val="nil"/>
              <w:left w:val="nil"/>
              <w:bottom w:val="nil"/>
              <w:right w:val="nil"/>
            </w:tcBorders>
            <w:shd w:val="clear" w:color="auto" w:fill="auto"/>
            <w:noWrap/>
            <w:vAlign w:val="center"/>
          </w:tcPr>
          <w:p w14:paraId="4631B37A" w14:textId="3C299E9D" w:rsidR="007F75B6" w:rsidRPr="00D77B5D" w:rsidRDefault="007F75B6" w:rsidP="007F75B6">
            <w:pPr>
              <w:jc w:val="center"/>
              <w:rPr>
                <w:rFonts w:ascii="Futura Lt BT" w:hAnsi="Futura Lt BT" w:cs="Symbol"/>
                <w:color w:val="005CA9"/>
                <w:sz w:val="16"/>
                <w:szCs w:val="16"/>
              </w:rPr>
            </w:pPr>
            <w:r>
              <w:rPr>
                <w:rFonts w:ascii="Futura Lt BT" w:hAnsi="Futura Lt BT" w:cs="Calibri"/>
                <w:color w:val="005CA9"/>
                <w:sz w:val="14"/>
                <w:szCs w:val="14"/>
              </w:rPr>
              <w:t>-</w:t>
            </w:r>
          </w:p>
        </w:tc>
        <w:tc>
          <w:tcPr>
            <w:tcW w:w="366" w:type="pct"/>
            <w:tcBorders>
              <w:top w:val="nil"/>
              <w:left w:val="nil"/>
              <w:bottom w:val="nil"/>
              <w:right w:val="nil"/>
            </w:tcBorders>
            <w:shd w:val="clear" w:color="auto" w:fill="auto"/>
            <w:noWrap/>
            <w:vAlign w:val="center"/>
          </w:tcPr>
          <w:p w14:paraId="7BBF2EED" w14:textId="32E1D49D" w:rsidR="007F75B6" w:rsidRPr="00D77B5D" w:rsidRDefault="007F75B6" w:rsidP="007F75B6">
            <w:pPr>
              <w:jc w:val="center"/>
              <w:rPr>
                <w:rFonts w:ascii="Futura Lt BT" w:hAnsi="Futura Lt BT" w:cs="Symbol"/>
                <w:color w:val="005CA9"/>
                <w:sz w:val="16"/>
                <w:szCs w:val="16"/>
              </w:rPr>
            </w:pPr>
            <w:r>
              <w:rPr>
                <w:rFonts w:ascii="Futura Lt BT" w:hAnsi="Futura Lt BT" w:cs="Calibri"/>
                <w:color w:val="005CA9"/>
                <w:sz w:val="14"/>
                <w:szCs w:val="14"/>
              </w:rPr>
              <w:t>-</w:t>
            </w:r>
          </w:p>
        </w:tc>
        <w:tc>
          <w:tcPr>
            <w:tcW w:w="365" w:type="pct"/>
            <w:tcBorders>
              <w:top w:val="nil"/>
              <w:left w:val="nil"/>
              <w:bottom w:val="nil"/>
              <w:right w:val="nil"/>
            </w:tcBorders>
            <w:shd w:val="clear" w:color="auto" w:fill="auto"/>
            <w:noWrap/>
            <w:vAlign w:val="center"/>
          </w:tcPr>
          <w:p w14:paraId="7078319B" w14:textId="33C3F637" w:rsidR="007F75B6" w:rsidRPr="00D77B5D" w:rsidRDefault="007F75B6" w:rsidP="007F75B6">
            <w:pPr>
              <w:jc w:val="center"/>
              <w:rPr>
                <w:rFonts w:ascii="Futura Lt BT" w:hAnsi="Futura Lt BT" w:cs="Symbol"/>
                <w:color w:val="005CA9"/>
                <w:sz w:val="16"/>
                <w:szCs w:val="16"/>
              </w:rPr>
            </w:pPr>
            <w:r>
              <w:rPr>
                <w:rFonts w:ascii="Futura Lt BT" w:hAnsi="Futura Lt BT" w:cs="Calibri"/>
                <w:color w:val="005CA9"/>
                <w:sz w:val="14"/>
                <w:szCs w:val="14"/>
              </w:rPr>
              <w:t>-</w:t>
            </w:r>
          </w:p>
        </w:tc>
        <w:tc>
          <w:tcPr>
            <w:tcW w:w="367" w:type="pct"/>
            <w:tcBorders>
              <w:top w:val="nil"/>
              <w:left w:val="nil"/>
              <w:bottom w:val="nil"/>
              <w:right w:val="nil"/>
            </w:tcBorders>
            <w:shd w:val="clear" w:color="auto" w:fill="auto"/>
            <w:noWrap/>
            <w:vAlign w:val="center"/>
          </w:tcPr>
          <w:p w14:paraId="4E13FCB8" w14:textId="6E04B31B" w:rsidR="007F75B6" w:rsidRPr="00D77B5D" w:rsidRDefault="007F75B6" w:rsidP="007F75B6">
            <w:pPr>
              <w:jc w:val="right"/>
              <w:rPr>
                <w:rFonts w:ascii="Futura Lt BT" w:hAnsi="Futura Lt BT" w:cs="Symbol"/>
                <w:color w:val="005CA9"/>
                <w:sz w:val="16"/>
                <w:szCs w:val="16"/>
              </w:rPr>
            </w:pPr>
            <w:r>
              <w:rPr>
                <w:rFonts w:ascii="Futura Lt BT" w:hAnsi="Futura Lt BT" w:cs="Calibri"/>
                <w:color w:val="005CA9"/>
                <w:sz w:val="14"/>
                <w:szCs w:val="14"/>
              </w:rPr>
              <w:t>485.575</w:t>
            </w:r>
          </w:p>
        </w:tc>
      </w:tr>
      <w:tr w:rsidR="007F75B6" w:rsidRPr="00342309" w14:paraId="1143C59B" w14:textId="77777777" w:rsidTr="004A6DA6">
        <w:trPr>
          <w:trHeight w:val="240"/>
        </w:trPr>
        <w:tc>
          <w:tcPr>
            <w:tcW w:w="1346" w:type="pct"/>
            <w:tcBorders>
              <w:top w:val="nil"/>
              <w:left w:val="nil"/>
              <w:bottom w:val="single" w:sz="4" w:space="0" w:color="F79646" w:themeColor="accent6"/>
            </w:tcBorders>
            <w:shd w:val="clear" w:color="auto" w:fill="auto"/>
            <w:vAlign w:val="center"/>
          </w:tcPr>
          <w:p w14:paraId="0F3E7959" w14:textId="77777777" w:rsidR="007F75B6" w:rsidRPr="00D77B5D" w:rsidRDefault="007F75B6" w:rsidP="007F75B6">
            <w:pPr>
              <w:rPr>
                <w:rFonts w:ascii="Futura Lt BT" w:hAnsi="Futura Lt BT" w:cs="Symbol"/>
                <w:color w:val="005CA9"/>
                <w:sz w:val="16"/>
                <w:szCs w:val="16"/>
              </w:rPr>
            </w:pPr>
            <w:r w:rsidRPr="00D77B5D">
              <w:rPr>
                <w:rFonts w:ascii="Futura Lt BT" w:hAnsi="Futura Lt BT" w:cs="Symbol"/>
                <w:color w:val="005CA9"/>
                <w:sz w:val="16"/>
                <w:szCs w:val="16"/>
              </w:rPr>
              <w:t>Outras receitas operacionais (6)</w:t>
            </w:r>
          </w:p>
        </w:tc>
        <w:tc>
          <w:tcPr>
            <w:tcW w:w="363" w:type="pct"/>
            <w:tcBorders>
              <w:top w:val="nil"/>
              <w:left w:val="nil"/>
              <w:bottom w:val="single" w:sz="4" w:space="0" w:color="F39200"/>
              <w:right w:val="nil"/>
            </w:tcBorders>
            <w:shd w:val="clear" w:color="auto" w:fill="auto"/>
            <w:noWrap/>
            <w:vAlign w:val="center"/>
          </w:tcPr>
          <w:p w14:paraId="6AC20600" w14:textId="7914EEE3" w:rsidR="007F75B6" w:rsidRPr="00D77B5D" w:rsidRDefault="007F75B6" w:rsidP="007F75B6">
            <w:pPr>
              <w:jc w:val="right"/>
              <w:rPr>
                <w:rFonts w:ascii="Futura Lt BT" w:hAnsi="Futura Lt BT" w:cs="Symbol"/>
                <w:color w:val="005CA9"/>
                <w:sz w:val="16"/>
                <w:szCs w:val="16"/>
              </w:rPr>
            </w:pPr>
            <w:r>
              <w:rPr>
                <w:rFonts w:ascii="Futura Lt BT" w:hAnsi="Futura Lt BT" w:cs="Calibri"/>
                <w:color w:val="005CA9"/>
                <w:sz w:val="14"/>
                <w:szCs w:val="14"/>
              </w:rPr>
              <w:t>107.876</w:t>
            </w:r>
          </w:p>
        </w:tc>
        <w:tc>
          <w:tcPr>
            <w:tcW w:w="365" w:type="pct"/>
            <w:tcBorders>
              <w:top w:val="nil"/>
              <w:left w:val="nil"/>
              <w:bottom w:val="single" w:sz="4" w:space="0" w:color="F39200"/>
              <w:right w:val="nil"/>
            </w:tcBorders>
            <w:shd w:val="clear" w:color="auto" w:fill="auto"/>
            <w:vAlign w:val="center"/>
          </w:tcPr>
          <w:p w14:paraId="306D1075" w14:textId="09B069A2" w:rsidR="007F75B6" w:rsidRPr="00D77B5D" w:rsidRDefault="007F75B6" w:rsidP="007F75B6">
            <w:pPr>
              <w:jc w:val="right"/>
              <w:rPr>
                <w:rFonts w:ascii="Futura Lt BT" w:hAnsi="Futura Lt BT" w:cs="Symbol"/>
                <w:color w:val="005CA9"/>
                <w:sz w:val="16"/>
                <w:szCs w:val="16"/>
              </w:rPr>
            </w:pPr>
            <w:r>
              <w:rPr>
                <w:rFonts w:ascii="Futura Lt BT" w:hAnsi="Futura Lt BT" w:cs="Calibri"/>
                <w:color w:val="005CA9"/>
                <w:sz w:val="14"/>
                <w:szCs w:val="14"/>
              </w:rPr>
              <w:t>9.384</w:t>
            </w:r>
          </w:p>
        </w:tc>
        <w:tc>
          <w:tcPr>
            <w:tcW w:w="366" w:type="pct"/>
            <w:tcBorders>
              <w:top w:val="nil"/>
              <w:left w:val="nil"/>
              <w:bottom w:val="single" w:sz="4" w:space="0" w:color="F39200"/>
              <w:right w:val="nil"/>
            </w:tcBorders>
            <w:shd w:val="clear" w:color="auto" w:fill="auto"/>
            <w:noWrap/>
            <w:vAlign w:val="center"/>
          </w:tcPr>
          <w:p w14:paraId="631D25E7" w14:textId="27C227A0" w:rsidR="007F75B6" w:rsidRPr="00D77B5D" w:rsidRDefault="007F75B6" w:rsidP="007F75B6">
            <w:pPr>
              <w:jc w:val="right"/>
              <w:rPr>
                <w:rFonts w:ascii="Futura Lt BT" w:hAnsi="Futura Lt BT" w:cs="Symbol"/>
                <w:color w:val="005CA9"/>
                <w:sz w:val="16"/>
                <w:szCs w:val="16"/>
              </w:rPr>
            </w:pPr>
            <w:r>
              <w:rPr>
                <w:rFonts w:ascii="Futura Lt BT" w:hAnsi="Futura Lt BT" w:cs="Calibri"/>
                <w:color w:val="005CA9"/>
                <w:sz w:val="14"/>
                <w:szCs w:val="14"/>
              </w:rPr>
              <w:t>46</w:t>
            </w:r>
          </w:p>
        </w:tc>
        <w:tc>
          <w:tcPr>
            <w:tcW w:w="365" w:type="pct"/>
            <w:tcBorders>
              <w:top w:val="nil"/>
              <w:left w:val="nil"/>
              <w:bottom w:val="single" w:sz="4" w:space="0" w:color="F39200"/>
              <w:right w:val="nil"/>
            </w:tcBorders>
            <w:shd w:val="clear" w:color="auto" w:fill="auto"/>
            <w:noWrap/>
            <w:vAlign w:val="center"/>
          </w:tcPr>
          <w:p w14:paraId="7044011B" w14:textId="12F2A001" w:rsidR="007F75B6" w:rsidRPr="00D77B5D" w:rsidRDefault="007F75B6" w:rsidP="007F75B6">
            <w:pPr>
              <w:jc w:val="center"/>
              <w:rPr>
                <w:rFonts w:ascii="Futura Lt BT" w:hAnsi="Futura Lt BT" w:cs="Symbol"/>
                <w:color w:val="005CA9"/>
                <w:sz w:val="16"/>
                <w:szCs w:val="16"/>
              </w:rPr>
            </w:pPr>
            <w:r>
              <w:rPr>
                <w:rFonts w:ascii="Futura Lt BT" w:hAnsi="Futura Lt BT" w:cs="Calibri"/>
                <w:color w:val="005CA9"/>
                <w:sz w:val="14"/>
                <w:szCs w:val="14"/>
              </w:rPr>
              <w:t>-</w:t>
            </w:r>
          </w:p>
        </w:tc>
        <w:tc>
          <w:tcPr>
            <w:tcW w:w="369" w:type="pct"/>
            <w:tcBorders>
              <w:top w:val="nil"/>
              <w:left w:val="nil"/>
              <w:bottom w:val="single" w:sz="4" w:space="0" w:color="F39200"/>
              <w:right w:val="single" w:sz="4" w:space="0" w:color="FCE4D6"/>
            </w:tcBorders>
            <w:shd w:val="clear" w:color="auto" w:fill="auto"/>
            <w:noWrap/>
            <w:vAlign w:val="center"/>
          </w:tcPr>
          <w:p w14:paraId="7BEB621D" w14:textId="39E9850B" w:rsidR="007F75B6" w:rsidRPr="00D77B5D" w:rsidRDefault="007F75B6" w:rsidP="007F75B6">
            <w:pPr>
              <w:jc w:val="right"/>
              <w:rPr>
                <w:rFonts w:ascii="Futura Lt BT" w:hAnsi="Futura Lt BT" w:cs="Symbol"/>
                <w:color w:val="005CA9"/>
                <w:sz w:val="16"/>
                <w:szCs w:val="16"/>
              </w:rPr>
            </w:pPr>
            <w:r>
              <w:rPr>
                <w:rFonts w:ascii="Futura Lt BT" w:hAnsi="Futura Lt BT" w:cs="Calibri"/>
                <w:color w:val="005CA9"/>
                <w:sz w:val="14"/>
                <w:szCs w:val="14"/>
              </w:rPr>
              <w:t>691.108</w:t>
            </w:r>
          </w:p>
        </w:tc>
        <w:tc>
          <w:tcPr>
            <w:tcW w:w="365" w:type="pct"/>
            <w:tcBorders>
              <w:top w:val="nil"/>
              <w:left w:val="nil"/>
              <w:bottom w:val="single" w:sz="4" w:space="0" w:color="F39200"/>
              <w:right w:val="nil"/>
            </w:tcBorders>
            <w:shd w:val="clear" w:color="auto" w:fill="auto"/>
            <w:noWrap/>
            <w:vAlign w:val="center"/>
          </w:tcPr>
          <w:p w14:paraId="101FF5BD" w14:textId="5D79BBDF" w:rsidR="007F75B6" w:rsidRPr="00D77B5D" w:rsidRDefault="007F75B6" w:rsidP="007F75B6">
            <w:pPr>
              <w:jc w:val="right"/>
              <w:rPr>
                <w:rFonts w:ascii="Futura Lt BT" w:hAnsi="Futura Lt BT" w:cs="Symbol"/>
                <w:color w:val="005CA9"/>
                <w:sz w:val="16"/>
                <w:szCs w:val="16"/>
              </w:rPr>
            </w:pPr>
            <w:r>
              <w:rPr>
                <w:rFonts w:ascii="Futura Lt BT" w:hAnsi="Futura Lt BT" w:cs="Calibri"/>
                <w:color w:val="005CA9"/>
                <w:sz w:val="14"/>
                <w:szCs w:val="14"/>
              </w:rPr>
              <w:t>85.388</w:t>
            </w:r>
          </w:p>
        </w:tc>
        <w:tc>
          <w:tcPr>
            <w:tcW w:w="365" w:type="pct"/>
            <w:tcBorders>
              <w:top w:val="nil"/>
              <w:left w:val="nil"/>
              <w:bottom w:val="single" w:sz="4" w:space="0" w:color="F39200"/>
              <w:right w:val="nil"/>
            </w:tcBorders>
            <w:shd w:val="clear" w:color="auto" w:fill="auto"/>
            <w:noWrap/>
            <w:vAlign w:val="center"/>
          </w:tcPr>
          <w:p w14:paraId="3523093C" w14:textId="24888369" w:rsidR="007F75B6" w:rsidRPr="00D77B5D" w:rsidRDefault="007F75B6" w:rsidP="007F75B6">
            <w:pPr>
              <w:jc w:val="right"/>
              <w:rPr>
                <w:rFonts w:ascii="Futura Lt BT" w:hAnsi="Futura Lt BT" w:cs="Symbol"/>
                <w:color w:val="005CA9"/>
                <w:sz w:val="16"/>
                <w:szCs w:val="16"/>
              </w:rPr>
            </w:pPr>
            <w:r>
              <w:rPr>
                <w:rFonts w:ascii="Futura Lt BT" w:hAnsi="Futura Lt BT" w:cs="Calibri"/>
                <w:color w:val="005CA9"/>
                <w:sz w:val="14"/>
                <w:szCs w:val="14"/>
              </w:rPr>
              <w:t>13.520</w:t>
            </w:r>
          </w:p>
        </w:tc>
        <w:tc>
          <w:tcPr>
            <w:tcW w:w="366" w:type="pct"/>
            <w:tcBorders>
              <w:top w:val="nil"/>
              <w:left w:val="nil"/>
              <w:bottom w:val="single" w:sz="4" w:space="0" w:color="F39200"/>
              <w:right w:val="nil"/>
            </w:tcBorders>
            <w:shd w:val="clear" w:color="auto" w:fill="auto"/>
            <w:noWrap/>
            <w:vAlign w:val="center"/>
          </w:tcPr>
          <w:p w14:paraId="1C2617C5" w14:textId="61FE31C0" w:rsidR="007F75B6" w:rsidRPr="00D77B5D" w:rsidRDefault="007F75B6" w:rsidP="007F75B6">
            <w:pPr>
              <w:jc w:val="right"/>
              <w:rPr>
                <w:rFonts w:ascii="Futura Lt BT" w:hAnsi="Futura Lt BT" w:cs="Symbol"/>
                <w:color w:val="005CA9"/>
                <w:sz w:val="16"/>
                <w:szCs w:val="16"/>
              </w:rPr>
            </w:pPr>
            <w:r>
              <w:rPr>
                <w:rFonts w:ascii="Futura Lt BT" w:hAnsi="Futura Lt BT" w:cs="Calibri"/>
                <w:color w:val="005CA9"/>
                <w:sz w:val="14"/>
                <w:szCs w:val="14"/>
              </w:rPr>
              <w:t>81.579</w:t>
            </w:r>
          </w:p>
        </w:tc>
        <w:tc>
          <w:tcPr>
            <w:tcW w:w="365" w:type="pct"/>
            <w:tcBorders>
              <w:top w:val="nil"/>
              <w:left w:val="nil"/>
              <w:bottom w:val="single" w:sz="4" w:space="0" w:color="F39200"/>
              <w:right w:val="nil"/>
            </w:tcBorders>
            <w:shd w:val="clear" w:color="auto" w:fill="auto"/>
            <w:noWrap/>
            <w:vAlign w:val="center"/>
          </w:tcPr>
          <w:p w14:paraId="7C6A934A" w14:textId="5404A757" w:rsidR="007F75B6" w:rsidRPr="00D77B5D" w:rsidRDefault="007F75B6" w:rsidP="007F75B6">
            <w:pPr>
              <w:jc w:val="center"/>
              <w:rPr>
                <w:rFonts w:ascii="Futura Lt BT" w:hAnsi="Futura Lt BT" w:cs="Symbol"/>
                <w:color w:val="005CA9"/>
                <w:sz w:val="16"/>
                <w:szCs w:val="16"/>
              </w:rPr>
            </w:pPr>
            <w:r>
              <w:rPr>
                <w:rFonts w:ascii="Futura Lt BT" w:hAnsi="Futura Lt BT" w:cs="Calibri"/>
                <w:color w:val="005CA9"/>
                <w:sz w:val="14"/>
                <w:szCs w:val="14"/>
              </w:rPr>
              <w:t>-</w:t>
            </w:r>
          </w:p>
        </w:tc>
        <w:tc>
          <w:tcPr>
            <w:tcW w:w="367" w:type="pct"/>
            <w:tcBorders>
              <w:top w:val="nil"/>
              <w:left w:val="nil"/>
              <w:bottom w:val="single" w:sz="4" w:space="0" w:color="F39200"/>
              <w:right w:val="nil"/>
            </w:tcBorders>
            <w:shd w:val="clear" w:color="auto" w:fill="auto"/>
            <w:noWrap/>
            <w:vAlign w:val="center"/>
          </w:tcPr>
          <w:p w14:paraId="1FA17CF7" w14:textId="4DB31FDC" w:rsidR="007F75B6" w:rsidRPr="00D77B5D" w:rsidRDefault="007F75B6" w:rsidP="007F75B6">
            <w:pPr>
              <w:jc w:val="right"/>
              <w:rPr>
                <w:rFonts w:ascii="Futura Lt BT" w:hAnsi="Futura Lt BT" w:cs="Symbol"/>
                <w:color w:val="005CA9"/>
                <w:sz w:val="16"/>
                <w:szCs w:val="16"/>
              </w:rPr>
            </w:pPr>
            <w:r>
              <w:rPr>
                <w:rFonts w:ascii="Futura Lt BT" w:hAnsi="Futura Lt BT" w:cs="Calibri"/>
                <w:color w:val="005CA9"/>
                <w:sz w:val="14"/>
                <w:szCs w:val="14"/>
              </w:rPr>
              <w:t>547.774</w:t>
            </w:r>
          </w:p>
        </w:tc>
      </w:tr>
      <w:tr w:rsidR="007F75B6" w:rsidRPr="00342309" w14:paraId="76FD69A5" w14:textId="77777777" w:rsidTr="004A6DA6">
        <w:trPr>
          <w:trHeight w:val="240"/>
        </w:trPr>
        <w:tc>
          <w:tcPr>
            <w:tcW w:w="1346" w:type="pct"/>
            <w:tcBorders>
              <w:top w:val="single" w:sz="4" w:space="0" w:color="F79646" w:themeColor="accent6"/>
              <w:left w:val="nil"/>
              <w:bottom w:val="single" w:sz="4" w:space="0" w:color="F79646" w:themeColor="accent6"/>
            </w:tcBorders>
            <w:shd w:val="clear" w:color="auto" w:fill="auto"/>
            <w:vAlign w:val="center"/>
          </w:tcPr>
          <w:p w14:paraId="700095C9" w14:textId="77777777" w:rsidR="007F75B6" w:rsidRPr="00D77B5D" w:rsidRDefault="007F75B6" w:rsidP="007F75B6">
            <w:pPr>
              <w:rPr>
                <w:rFonts w:ascii="Futura Lt BT" w:hAnsi="Futura Lt BT" w:cs="Symbol"/>
                <w:color w:val="005CA9"/>
                <w:sz w:val="16"/>
                <w:szCs w:val="16"/>
              </w:rPr>
            </w:pPr>
            <w:r w:rsidRPr="00D77B5D">
              <w:rPr>
                <w:rFonts w:ascii="Futura Lt BT" w:hAnsi="Futura Lt BT" w:cs="Symbol"/>
                <w:b/>
                <w:color w:val="005CA9"/>
                <w:sz w:val="16"/>
                <w:szCs w:val="16"/>
              </w:rPr>
              <w:t>DESPESAS</w:t>
            </w:r>
          </w:p>
        </w:tc>
        <w:tc>
          <w:tcPr>
            <w:tcW w:w="363" w:type="pct"/>
            <w:tcBorders>
              <w:top w:val="single" w:sz="4" w:space="0" w:color="F39200"/>
              <w:left w:val="nil"/>
              <w:bottom w:val="single" w:sz="4" w:space="0" w:color="F39200"/>
              <w:right w:val="nil"/>
            </w:tcBorders>
            <w:shd w:val="clear" w:color="auto" w:fill="auto"/>
            <w:noWrap/>
            <w:vAlign w:val="center"/>
          </w:tcPr>
          <w:p w14:paraId="617F2EFD" w14:textId="6C513328" w:rsidR="007F75B6" w:rsidRPr="00D77B5D" w:rsidRDefault="007F75B6" w:rsidP="007F75B6">
            <w:pPr>
              <w:jc w:val="right"/>
              <w:rPr>
                <w:rFonts w:ascii="Futura Lt BT" w:hAnsi="Futura Lt BT" w:cs="Symbol"/>
                <w:color w:val="005CA9"/>
                <w:sz w:val="16"/>
                <w:szCs w:val="16"/>
              </w:rPr>
            </w:pPr>
            <w:r>
              <w:rPr>
                <w:rFonts w:ascii="Futura Lt BT" w:hAnsi="Futura Lt BT" w:cs="Calibri"/>
                <w:b/>
                <w:bCs/>
                <w:color w:val="005CA9"/>
                <w:sz w:val="14"/>
                <w:szCs w:val="14"/>
              </w:rPr>
              <w:t>(132.856)</w:t>
            </w:r>
          </w:p>
        </w:tc>
        <w:tc>
          <w:tcPr>
            <w:tcW w:w="365" w:type="pct"/>
            <w:tcBorders>
              <w:top w:val="single" w:sz="4" w:space="0" w:color="F39200"/>
              <w:left w:val="nil"/>
              <w:bottom w:val="single" w:sz="4" w:space="0" w:color="F39200"/>
              <w:right w:val="nil"/>
            </w:tcBorders>
            <w:shd w:val="clear" w:color="auto" w:fill="auto"/>
            <w:vAlign w:val="center"/>
          </w:tcPr>
          <w:p w14:paraId="673A7A32" w14:textId="492948B9" w:rsidR="007F75B6" w:rsidRPr="00D77B5D" w:rsidRDefault="007F75B6" w:rsidP="007F75B6">
            <w:pPr>
              <w:jc w:val="right"/>
              <w:rPr>
                <w:rFonts w:ascii="Futura Lt BT" w:hAnsi="Futura Lt BT" w:cs="Symbol"/>
                <w:color w:val="005CA9"/>
                <w:sz w:val="16"/>
                <w:szCs w:val="16"/>
              </w:rPr>
            </w:pPr>
            <w:r>
              <w:rPr>
                <w:rFonts w:ascii="Futura Lt BT" w:hAnsi="Futura Lt BT" w:cs="Calibri"/>
                <w:b/>
                <w:bCs/>
                <w:color w:val="005CA9"/>
                <w:sz w:val="14"/>
                <w:szCs w:val="14"/>
              </w:rPr>
              <w:t>(3.381)</w:t>
            </w:r>
          </w:p>
        </w:tc>
        <w:tc>
          <w:tcPr>
            <w:tcW w:w="366" w:type="pct"/>
            <w:tcBorders>
              <w:top w:val="single" w:sz="4" w:space="0" w:color="F39200"/>
              <w:left w:val="nil"/>
              <w:bottom w:val="single" w:sz="4" w:space="0" w:color="F39200"/>
              <w:right w:val="nil"/>
            </w:tcBorders>
            <w:shd w:val="clear" w:color="auto" w:fill="auto"/>
            <w:noWrap/>
            <w:vAlign w:val="center"/>
          </w:tcPr>
          <w:p w14:paraId="496ECBA5" w14:textId="22A57EBC" w:rsidR="007F75B6" w:rsidRPr="00D77B5D" w:rsidRDefault="007F75B6" w:rsidP="007F75B6">
            <w:pPr>
              <w:jc w:val="right"/>
              <w:rPr>
                <w:rFonts w:ascii="Futura Lt BT" w:hAnsi="Futura Lt BT" w:cs="Symbol"/>
                <w:color w:val="005CA9"/>
                <w:sz w:val="16"/>
                <w:szCs w:val="16"/>
              </w:rPr>
            </w:pPr>
            <w:r>
              <w:rPr>
                <w:rFonts w:ascii="Futura Lt BT" w:hAnsi="Futura Lt BT" w:cs="Calibri"/>
                <w:b/>
                <w:bCs/>
                <w:color w:val="005CA9"/>
                <w:sz w:val="14"/>
                <w:szCs w:val="14"/>
              </w:rPr>
              <w:t>(162.825)</w:t>
            </w:r>
          </w:p>
        </w:tc>
        <w:tc>
          <w:tcPr>
            <w:tcW w:w="365" w:type="pct"/>
            <w:tcBorders>
              <w:top w:val="single" w:sz="4" w:space="0" w:color="F39200"/>
              <w:left w:val="nil"/>
              <w:bottom w:val="single" w:sz="4" w:space="0" w:color="F39200"/>
              <w:right w:val="nil"/>
            </w:tcBorders>
            <w:shd w:val="clear" w:color="auto" w:fill="auto"/>
            <w:noWrap/>
            <w:vAlign w:val="center"/>
          </w:tcPr>
          <w:p w14:paraId="3A875FF8" w14:textId="70131794" w:rsidR="007F75B6" w:rsidRPr="00D77B5D" w:rsidRDefault="007F75B6" w:rsidP="007F75B6">
            <w:pPr>
              <w:jc w:val="right"/>
              <w:rPr>
                <w:rFonts w:ascii="Futura Lt BT" w:hAnsi="Futura Lt BT" w:cs="Symbol"/>
                <w:color w:val="005CA9"/>
                <w:sz w:val="16"/>
                <w:szCs w:val="16"/>
              </w:rPr>
            </w:pPr>
            <w:r>
              <w:rPr>
                <w:rFonts w:ascii="Futura Lt BT" w:hAnsi="Futura Lt BT" w:cs="Calibri"/>
                <w:b/>
                <w:bCs/>
                <w:color w:val="005CA9"/>
                <w:sz w:val="14"/>
                <w:szCs w:val="14"/>
              </w:rPr>
              <w:t>(2.871)</w:t>
            </w:r>
          </w:p>
        </w:tc>
        <w:tc>
          <w:tcPr>
            <w:tcW w:w="369" w:type="pct"/>
            <w:tcBorders>
              <w:top w:val="single" w:sz="4" w:space="0" w:color="F39200"/>
              <w:left w:val="nil"/>
              <w:bottom w:val="single" w:sz="4" w:space="0" w:color="F39200"/>
              <w:right w:val="single" w:sz="4" w:space="0" w:color="FCE4D6"/>
            </w:tcBorders>
            <w:shd w:val="clear" w:color="auto" w:fill="auto"/>
            <w:noWrap/>
            <w:vAlign w:val="center"/>
          </w:tcPr>
          <w:p w14:paraId="76797D90" w14:textId="6EDBECA2" w:rsidR="007F75B6" w:rsidRPr="00D77B5D" w:rsidRDefault="007F75B6" w:rsidP="007F75B6">
            <w:pPr>
              <w:jc w:val="right"/>
              <w:rPr>
                <w:rFonts w:ascii="Futura Lt BT" w:hAnsi="Futura Lt BT" w:cs="Symbol"/>
                <w:color w:val="005CA9"/>
                <w:sz w:val="16"/>
                <w:szCs w:val="16"/>
              </w:rPr>
            </w:pPr>
            <w:r>
              <w:rPr>
                <w:rFonts w:ascii="Futura Lt BT" w:hAnsi="Futura Lt BT" w:cs="Calibri"/>
                <w:b/>
                <w:bCs/>
                <w:color w:val="005CA9"/>
                <w:sz w:val="14"/>
                <w:szCs w:val="14"/>
              </w:rPr>
              <w:t>(705.240)</w:t>
            </w:r>
          </w:p>
        </w:tc>
        <w:tc>
          <w:tcPr>
            <w:tcW w:w="365" w:type="pct"/>
            <w:tcBorders>
              <w:top w:val="single" w:sz="4" w:space="0" w:color="F39200"/>
              <w:left w:val="nil"/>
              <w:bottom w:val="single" w:sz="4" w:space="0" w:color="F39200"/>
              <w:right w:val="nil"/>
            </w:tcBorders>
            <w:shd w:val="clear" w:color="auto" w:fill="auto"/>
            <w:noWrap/>
            <w:vAlign w:val="center"/>
          </w:tcPr>
          <w:p w14:paraId="2DD300AA" w14:textId="7AC226DB" w:rsidR="007F75B6" w:rsidRPr="00D77B5D" w:rsidRDefault="007F75B6" w:rsidP="007F75B6">
            <w:pPr>
              <w:jc w:val="right"/>
              <w:rPr>
                <w:rFonts w:ascii="Futura Lt BT" w:hAnsi="Futura Lt BT" w:cs="Symbol"/>
                <w:color w:val="005CA9"/>
                <w:sz w:val="16"/>
                <w:szCs w:val="16"/>
              </w:rPr>
            </w:pPr>
            <w:r>
              <w:rPr>
                <w:rFonts w:ascii="Futura Lt BT" w:hAnsi="Futura Lt BT" w:cs="Calibri"/>
                <w:b/>
                <w:bCs/>
                <w:color w:val="005CA9"/>
                <w:sz w:val="14"/>
                <w:szCs w:val="14"/>
              </w:rPr>
              <w:t>(20.295)</w:t>
            </w:r>
          </w:p>
        </w:tc>
        <w:tc>
          <w:tcPr>
            <w:tcW w:w="365" w:type="pct"/>
            <w:tcBorders>
              <w:top w:val="single" w:sz="4" w:space="0" w:color="F39200"/>
              <w:left w:val="nil"/>
              <w:bottom w:val="single" w:sz="4" w:space="0" w:color="F39200"/>
              <w:right w:val="nil"/>
            </w:tcBorders>
            <w:shd w:val="clear" w:color="auto" w:fill="auto"/>
            <w:noWrap/>
            <w:vAlign w:val="center"/>
          </w:tcPr>
          <w:p w14:paraId="12CD3D45" w14:textId="57A98C50" w:rsidR="007F75B6" w:rsidRPr="00D77B5D" w:rsidRDefault="007F75B6" w:rsidP="007F75B6">
            <w:pPr>
              <w:jc w:val="center"/>
              <w:rPr>
                <w:rFonts w:ascii="Futura Lt BT" w:hAnsi="Futura Lt BT" w:cs="Symbol"/>
                <w:color w:val="005CA9"/>
                <w:sz w:val="16"/>
                <w:szCs w:val="16"/>
              </w:rPr>
            </w:pPr>
            <w:r>
              <w:rPr>
                <w:rFonts w:ascii="Futura Lt BT" w:hAnsi="Futura Lt BT" w:cs="Calibri"/>
                <w:b/>
                <w:bCs/>
                <w:color w:val="005CA9"/>
                <w:sz w:val="14"/>
                <w:szCs w:val="14"/>
              </w:rPr>
              <w:t>-</w:t>
            </w:r>
          </w:p>
        </w:tc>
        <w:tc>
          <w:tcPr>
            <w:tcW w:w="366" w:type="pct"/>
            <w:tcBorders>
              <w:top w:val="single" w:sz="4" w:space="0" w:color="F39200"/>
              <w:left w:val="nil"/>
              <w:bottom w:val="single" w:sz="4" w:space="0" w:color="F39200"/>
              <w:right w:val="nil"/>
            </w:tcBorders>
            <w:shd w:val="clear" w:color="auto" w:fill="auto"/>
            <w:noWrap/>
            <w:vAlign w:val="center"/>
          </w:tcPr>
          <w:p w14:paraId="66B44CCA" w14:textId="1E78ABA3" w:rsidR="007F75B6" w:rsidRPr="00D77B5D" w:rsidRDefault="007F75B6" w:rsidP="007F75B6">
            <w:pPr>
              <w:jc w:val="right"/>
              <w:rPr>
                <w:rFonts w:ascii="Futura Lt BT" w:hAnsi="Futura Lt BT" w:cs="Symbol"/>
                <w:color w:val="005CA9"/>
                <w:sz w:val="16"/>
                <w:szCs w:val="16"/>
              </w:rPr>
            </w:pPr>
            <w:r>
              <w:rPr>
                <w:rFonts w:ascii="Futura Lt BT" w:hAnsi="Futura Lt BT" w:cs="Calibri"/>
                <w:b/>
                <w:bCs/>
                <w:color w:val="005CA9"/>
                <w:sz w:val="14"/>
                <w:szCs w:val="14"/>
              </w:rPr>
              <w:t>(543.871)</w:t>
            </w:r>
          </w:p>
        </w:tc>
        <w:tc>
          <w:tcPr>
            <w:tcW w:w="365" w:type="pct"/>
            <w:tcBorders>
              <w:top w:val="single" w:sz="4" w:space="0" w:color="F39200"/>
              <w:left w:val="nil"/>
              <w:bottom w:val="single" w:sz="4" w:space="0" w:color="F39200"/>
              <w:right w:val="nil"/>
            </w:tcBorders>
            <w:shd w:val="clear" w:color="auto" w:fill="auto"/>
            <w:noWrap/>
            <w:vAlign w:val="center"/>
          </w:tcPr>
          <w:p w14:paraId="2DF2E196" w14:textId="165D4623" w:rsidR="007F75B6" w:rsidRPr="00D77B5D" w:rsidRDefault="007F75B6" w:rsidP="007F75B6">
            <w:pPr>
              <w:jc w:val="right"/>
              <w:rPr>
                <w:rFonts w:ascii="Futura Lt BT" w:hAnsi="Futura Lt BT" w:cs="Symbol"/>
                <w:color w:val="005CA9"/>
                <w:sz w:val="16"/>
                <w:szCs w:val="16"/>
              </w:rPr>
            </w:pPr>
            <w:r>
              <w:rPr>
                <w:rFonts w:ascii="Futura Lt BT" w:hAnsi="Futura Lt BT" w:cs="Calibri"/>
                <w:b/>
                <w:bCs/>
                <w:color w:val="005CA9"/>
                <w:sz w:val="14"/>
                <w:szCs w:val="14"/>
              </w:rPr>
              <w:t>(626)</w:t>
            </w:r>
          </w:p>
        </w:tc>
        <w:tc>
          <w:tcPr>
            <w:tcW w:w="367" w:type="pct"/>
            <w:tcBorders>
              <w:top w:val="single" w:sz="4" w:space="0" w:color="F39200"/>
              <w:left w:val="nil"/>
              <w:bottom w:val="single" w:sz="4" w:space="0" w:color="F39200"/>
              <w:right w:val="nil"/>
            </w:tcBorders>
            <w:shd w:val="clear" w:color="auto" w:fill="auto"/>
            <w:noWrap/>
            <w:vAlign w:val="center"/>
          </w:tcPr>
          <w:p w14:paraId="59C5092A" w14:textId="13586FDB" w:rsidR="007F75B6" w:rsidRPr="00D77B5D" w:rsidRDefault="007F75B6" w:rsidP="007F75B6">
            <w:pPr>
              <w:jc w:val="right"/>
              <w:rPr>
                <w:rFonts w:ascii="Futura Lt BT" w:hAnsi="Futura Lt BT" w:cs="Symbol"/>
                <w:color w:val="005CA9"/>
                <w:sz w:val="16"/>
                <w:szCs w:val="16"/>
              </w:rPr>
            </w:pPr>
            <w:r>
              <w:rPr>
                <w:rFonts w:ascii="Futura Lt BT" w:hAnsi="Futura Lt BT" w:cs="Calibri"/>
                <w:b/>
                <w:bCs/>
                <w:color w:val="005CA9"/>
                <w:sz w:val="14"/>
                <w:szCs w:val="14"/>
              </w:rPr>
              <w:t>(832.360)</w:t>
            </w:r>
          </w:p>
        </w:tc>
      </w:tr>
      <w:tr w:rsidR="007F75B6" w:rsidRPr="00342309" w14:paraId="46D95312" w14:textId="77777777" w:rsidTr="004A6DA6">
        <w:trPr>
          <w:trHeight w:val="240"/>
        </w:trPr>
        <w:tc>
          <w:tcPr>
            <w:tcW w:w="1346" w:type="pct"/>
            <w:tcBorders>
              <w:top w:val="single" w:sz="4" w:space="0" w:color="F79646" w:themeColor="accent6"/>
              <w:left w:val="nil"/>
            </w:tcBorders>
            <w:shd w:val="clear" w:color="auto" w:fill="auto"/>
            <w:vAlign w:val="center"/>
          </w:tcPr>
          <w:p w14:paraId="72CAD387" w14:textId="541B2C9E" w:rsidR="007F75B6" w:rsidRPr="00D77B5D" w:rsidRDefault="007F75B6" w:rsidP="007F75B6">
            <w:pPr>
              <w:rPr>
                <w:rFonts w:ascii="Futura Lt BT" w:hAnsi="Futura Lt BT" w:cs="Symbol"/>
                <w:color w:val="005CA9"/>
                <w:sz w:val="16"/>
                <w:szCs w:val="16"/>
              </w:rPr>
            </w:pPr>
            <w:r w:rsidRPr="00D77B5D">
              <w:rPr>
                <w:rFonts w:ascii="Futura Lt BT" w:hAnsi="Futura Lt BT" w:cs="Symbol"/>
                <w:color w:val="005CA9"/>
                <w:sz w:val="16"/>
                <w:szCs w:val="16"/>
              </w:rPr>
              <w:t xml:space="preserve">Captação no mercado </w:t>
            </w:r>
            <w:r>
              <w:rPr>
                <w:rFonts w:ascii="Futura Lt BT" w:hAnsi="Futura Lt BT" w:cs="Symbol"/>
                <w:color w:val="005CA9"/>
                <w:sz w:val="16"/>
                <w:szCs w:val="16"/>
              </w:rPr>
              <w:t>(7)</w:t>
            </w:r>
          </w:p>
        </w:tc>
        <w:tc>
          <w:tcPr>
            <w:tcW w:w="363" w:type="pct"/>
            <w:tcBorders>
              <w:top w:val="nil"/>
              <w:left w:val="nil"/>
              <w:bottom w:val="nil"/>
              <w:right w:val="nil"/>
            </w:tcBorders>
            <w:shd w:val="clear" w:color="auto" w:fill="auto"/>
            <w:noWrap/>
            <w:vAlign w:val="center"/>
          </w:tcPr>
          <w:p w14:paraId="6A21D428" w14:textId="342939A3" w:rsidR="007F75B6" w:rsidRPr="00D77B5D" w:rsidRDefault="007F75B6" w:rsidP="007F75B6">
            <w:pPr>
              <w:jc w:val="right"/>
              <w:rPr>
                <w:rFonts w:ascii="Futura Lt BT" w:hAnsi="Futura Lt BT" w:cs="Symbol"/>
                <w:color w:val="005CA9"/>
                <w:sz w:val="16"/>
                <w:szCs w:val="16"/>
              </w:rPr>
            </w:pPr>
            <w:r>
              <w:rPr>
                <w:rFonts w:ascii="Futura Lt BT" w:hAnsi="Futura Lt BT" w:cs="Calibri"/>
                <w:color w:val="005CA9"/>
                <w:sz w:val="14"/>
                <w:szCs w:val="14"/>
              </w:rPr>
              <w:t>(14.944)</w:t>
            </w:r>
          </w:p>
        </w:tc>
        <w:tc>
          <w:tcPr>
            <w:tcW w:w="365" w:type="pct"/>
            <w:tcBorders>
              <w:top w:val="nil"/>
              <w:left w:val="nil"/>
              <w:bottom w:val="nil"/>
              <w:right w:val="nil"/>
            </w:tcBorders>
            <w:shd w:val="clear" w:color="auto" w:fill="auto"/>
            <w:vAlign w:val="center"/>
          </w:tcPr>
          <w:p w14:paraId="2ED4F4F3" w14:textId="6ACFF42B" w:rsidR="007F75B6" w:rsidRPr="00D77B5D" w:rsidRDefault="007F75B6" w:rsidP="007F75B6">
            <w:pPr>
              <w:jc w:val="right"/>
              <w:rPr>
                <w:rFonts w:ascii="Futura Lt BT" w:hAnsi="Futura Lt BT" w:cs="Symbol"/>
                <w:color w:val="005CA9"/>
                <w:sz w:val="16"/>
                <w:szCs w:val="16"/>
              </w:rPr>
            </w:pPr>
            <w:r>
              <w:rPr>
                <w:rFonts w:ascii="Futura Lt BT" w:hAnsi="Futura Lt BT" w:cs="Calibri"/>
                <w:color w:val="005CA9"/>
                <w:sz w:val="14"/>
                <w:szCs w:val="14"/>
              </w:rPr>
              <w:t>(3.381)</w:t>
            </w:r>
          </w:p>
        </w:tc>
        <w:tc>
          <w:tcPr>
            <w:tcW w:w="366" w:type="pct"/>
            <w:tcBorders>
              <w:top w:val="nil"/>
              <w:left w:val="nil"/>
              <w:bottom w:val="nil"/>
              <w:right w:val="nil"/>
            </w:tcBorders>
            <w:shd w:val="clear" w:color="auto" w:fill="auto"/>
            <w:noWrap/>
            <w:vAlign w:val="center"/>
          </w:tcPr>
          <w:p w14:paraId="3AC5CFC4" w14:textId="43815C01" w:rsidR="007F75B6" w:rsidRPr="00D77B5D" w:rsidRDefault="007F75B6" w:rsidP="007F75B6">
            <w:pPr>
              <w:jc w:val="right"/>
              <w:rPr>
                <w:rFonts w:ascii="Futura Lt BT" w:hAnsi="Futura Lt BT" w:cs="Symbol"/>
                <w:color w:val="005CA9"/>
                <w:sz w:val="16"/>
                <w:szCs w:val="16"/>
              </w:rPr>
            </w:pPr>
            <w:r>
              <w:rPr>
                <w:rFonts w:ascii="Futura Lt BT" w:hAnsi="Futura Lt BT" w:cs="Calibri"/>
                <w:color w:val="005CA9"/>
                <w:sz w:val="14"/>
                <w:szCs w:val="14"/>
              </w:rPr>
              <w:t>(1.826)</w:t>
            </w:r>
          </w:p>
        </w:tc>
        <w:tc>
          <w:tcPr>
            <w:tcW w:w="365" w:type="pct"/>
            <w:tcBorders>
              <w:top w:val="nil"/>
              <w:left w:val="nil"/>
              <w:bottom w:val="nil"/>
              <w:right w:val="nil"/>
            </w:tcBorders>
            <w:shd w:val="clear" w:color="auto" w:fill="auto"/>
            <w:noWrap/>
            <w:vAlign w:val="center"/>
          </w:tcPr>
          <w:p w14:paraId="51C0629A" w14:textId="022B39FD" w:rsidR="007F75B6" w:rsidRPr="00D77B5D" w:rsidRDefault="007F75B6" w:rsidP="007F75B6">
            <w:pPr>
              <w:jc w:val="center"/>
              <w:rPr>
                <w:rFonts w:ascii="Futura Lt BT" w:hAnsi="Futura Lt BT" w:cs="Symbol"/>
                <w:color w:val="005CA9"/>
                <w:sz w:val="16"/>
                <w:szCs w:val="16"/>
              </w:rPr>
            </w:pPr>
            <w:r>
              <w:rPr>
                <w:rFonts w:ascii="Futura Lt BT" w:hAnsi="Futura Lt BT" w:cs="Calibri"/>
                <w:color w:val="005CA9"/>
                <w:sz w:val="14"/>
                <w:szCs w:val="14"/>
              </w:rPr>
              <w:t>-</w:t>
            </w:r>
          </w:p>
        </w:tc>
        <w:tc>
          <w:tcPr>
            <w:tcW w:w="369" w:type="pct"/>
            <w:tcBorders>
              <w:top w:val="nil"/>
              <w:left w:val="nil"/>
              <w:bottom w:val="nil"/>
              <w:right w:val="single" w:sz="4" w:space="0" w:color="FCE4D6"/>
            </w:tcBorders>
            <w:shd w:val="clear" w:color="auto" w:fill="auto"/>
            <w:noWrap/>
            <w:vAlign w:val="center"/>
          </w:tcPr>
          <w:p w14:paraId="5C9383F6" w14:textId="24CB8664" w:rsidR="007F75B6" w:rsidRPr="00D77B5D" w:rsidRDefault="007F75B6" w:rsidP="007F75B6">
            <w:pPr>
              <w:jc w:val="right"/>
              <w:rPr>
                <w:rFonts w:ascii="Futura Lt BT" w:hAnsi="Futura Lt BT" w:cs="Symbol"/>
                <w:color w:val="005CA9"/>
                <w:sz w:val="16"/>
                <w:szCs w:val="16"/>
              </w:rPr>
            </w:pPr>
            <w:r>
              <w:rPr>
                <w:rFonts w:ascii="Futura Lt BT" w:hAnsi="Futura Lt BT" w:cs="Calibri"/>
                <w:color w:val="005CA9"/>
                <w:sz w:val="14"/>
                <w:szCs w:val="14"/>
              </w:rPr>
              <w:t>(74.704)</w:t>
            </w:r>
          </w:p>
        </w:tc>
        <w:tc>
          <w:tcPr>
            <w:tcW w:w="365" w:type="pct"/>
            <w:tcBorders>
              <w:top w:val="nil"/>
              <w:left w:val="nil"/>
              <w:bottom w:val="nil"/>
              <w:right w:val="nil"/>
            </w:tcBorders>
            <w:shd w:val="clear" w:color="auto" w:fill="auto"/>
            <w:noWrap/>
            <w:vAlign w:val="center"/>
          </w:tcPr>
          <w:p w14:paraId="223A624A" w14:textId="43C09BF4" w:rsidR="007F75B6" w:rsidRPr="00E07B6D" w:rsidRDefault="007F75B6" w:rsidP="007F75B6">
            <w:pPr>
              <w:jc w:val="right"/>
              <w:rPr>
                <w:rFonts w:ascii="Futura Lt BT" w:hAnsi="Futura Lt BT" w:cs="Symbol"/>
                <w:color w:val="005CA9"/>
                <w:sz w:val="16"/>
                <w:szCs w:val="16"/>
                <w:highlight w:val="green"/>
              </w:rPr>
            </w:pPr>
            <w:r>
              <w:rPr>
                <w:rFonts w:ascii="Futura Lt BT" w:hAnsi="Futura Lt BT" w:cs="Calibri"/>
                <w:color w:val="005CA9"/>
                <w:sz w:val="14"/>
                <w:szCs w:val="14"/>
              </w:rPr>
              <w:t>(3.300)</w:t>
            </w:r>
          </w:p>
        </w:tc>
        <w:tc>
          <w:tcPr>
            <w:tcW w:w="365" w:type="pct"/>
            <w:tcBorders>
              <w:top w:val="nil"/>
              <w:left w:val="nil"/>
              <w:bottom w:val="nil"/>
              <w:right w:val="nil"/>
            </w:tcBorders>
            <w:shd w:val="clear" w:color="auto" w:fill="auto"/>
            <w:noWrap/>
            <w:vAlign w:val="center"/>
          </w:tcPr>
          <w:p w14:paraId="34D97644" w14:textId="5CE764CD" w:rsidR="007F75B6" w:rsidRPr="00D77B5D" w:rsidRDefault="007F75B6" w:rsidP="007F75B6">
            <w:pPr>
              <w:jc w:val="center"/>
              <w:rPr>
                <w:rFonts w:ascii="Futura Lt BT" w:hAnsi="Futura Lt BT" w:cs="Symbol"/>
                <w:color w:val="005CA9"/>
                <w:sz w:val="16"/>
                <w:szCs w:val="16"/>
              </w:rPr>
            </w:pPr>
            <w:r>
              <w:rPr>
                <w:rFonts w:ascii="Futura Lt BT" w:hAnsi="Futura Lt BT" w:cs="Calibri"/>
                <w:color w:val="005CA9"/>
                <w:sz w:val="14"/>
                <w:szCs w:val="14"/>
              </w:rPr>
              <w:t>-</w:t>
            </w:r>
          </w:p>
        </w:tc>
        <w:tc>
          <w:tcPr>
            <w:tcW w:w="366" w:type="pct"/>
            <w:tcBorders>
              <w:top w:val="nil"/>
              <w:left w:val="nil"/>
              <w:bottom w:val="nil"/>
              <w:right w:val="nil"/>
            </w:tcBorders>
            <w:shd w:val="clear" w:color="auto" w:fill="auto"/>
            <w:noWrap/>
            <w:vAlign w:val="center"/>
          </w:tcPr>
          <w:p w14:paraId="159AF030" w14:textId="3412EF74" w:rsidR="007F75B6" w:rsidRPr="00D77B5D" w:rsidRDefault="007F75B6" w:rsidP="007F75B6">
            <w:pPr>
              <w:jc w:val="right"/>
              <w:rPr>
                <w:rFonts w:ascii="Futura Lt BT" w:hAnsi="Futura Lt BT" w:cs="Symbol"/>
                <w:color w:val="005CA9"/>
                <w:sz w:val="16"/>
                <w:szCs w:val="16"/>
              </w:rPr>
            </w:pPr>
            <w:r>
              <w:rPr>
                <w:rFonts w:ascii="Futura Lt BT" w:hAnsi="Futura Lt BT" w:cs="Calibri"/>
                <w:color w:val="005CA9"/>
                <w:sz w:val="14"/>
                <w:szCs w:val="14"/>
              </w:rPr>
              <w:t>(684)</w:t>
            </w:r>
          </w:p>
        </w:tc>
        <w:tc>
          <w:tcPr>
            <w:tcW w:w="365" w:type="pct"/>
            <w:tcBorders>
              <w:top w:val="nil"/>
              <w:left w:val="nil"/>
              <w:bottom w:val="nil"/>
              <w:right w:val="nil"/>
            </w:tcBorders>
            <w:shd w:val="clear" w:color="auto" w:fill="auto"/>
            <w:noWrap/>
            <w:vAlign w:val="center"/>
          </w:tcPr>
          <w:p w14:paraId="73FD20F9" w14:textId="1FF2E859" w:rsidR="007F75B6" w:rsidRPr="00D77B5D" w:rsidRDefault="007F75B6" w:rsidP="007F75B6">
            <w:pPr>
              <w:jc w:val="center"/>
              <w:rPr>
                <w:rFonts w:ascii="Futura Lt BT" w:hAnsi="Futura Lt BT" w:cs="Symbol"/>
                <w:color w:val="005CA9"/>
                <w:sz w:val="16"/>
                <w:szCs w:val="16"/>
              </w:rPr>
            </w:pPr>
            <w:r>
              <w:rPr>
                <w:rFonts w:ascii="Futura Lt BT" w:hAnsi="Futura Lt BT" w:cs="Calibri"/>
                <w:color w:val="005CA9"/>
                <w:sz w:val="14"/>
                <w:szCs w:val="14"/>
              </w:rPr>
              <w:t>-</w:t>
            </w:r>
          </w:p>
        </w:tc>
        <w:tc>
          <w:tcPr>
            <w:tcW w:w="367" w:type="pct"/>
            <w:tcBorders>
              <w:top w:val="nil"/>
              <w:left w:val="nil"/>
              <w:bottom w:val="nil"/>
              <w:right w:val="nil"/>
            </w:tcBorders>
            <w:shd w:val="clear" w:color="auto" w:fill="auto"/>
            <w:noWrap/>
            <w:vAlign w:val="center"/>
          </w:tcPr>
          <w:p w14:paraId="50E6F1DC" w14:textId="59132907" w:rsidR="007F75B6" w:rsidRPr="00D77B5D" w:rsidRDefault="007F75B6" w:rsidP="007F75B6">
            <w:pPr>
              <w:jc w:val="right"/>
              <w:rPr>
                <w:rFonts w:ascii="Futura Lt BT" w:hAnsi="Futura Lt BT" w:cs="Symbol"/>
                <w:color w:val="005CA9"/>
                <w:sz w:val="16"/>
                <w:szCs w:val="16"/>
              </w:rPr>
            </w:pPr>
            <w:r>
              <w:rPr>
                <w:rFonts w:ascii="Futura Lt BT" w:hAnsi="Futura Lt BT" w:cs="Calibri"/>
                <w:color w:val="005CA9"/>
                <w:sz w:val="14"/>
                <w:szCs w:val="14"/>
              </w:rPr>
              <w:t>1.051</w:t>
            </w:r>
          </w:p>
        </w:tc>
      </w:tr>
      <w:tr w:rsidR="007F75B6" w:rsidRPr="00342309" w14:paraId="773303A8" w14:textId="77777777" w:rsidTr="004A6DA6">
        <w:trPr>
          <w:trHeight w:val="240"/>
        </w:trPr>
        <w:tc>
          <w:tcPr>
            <w:tcW w:w="1346" w:type="pct"/>
            <w:tcBorders>
              <w:top w:val="nil"/>
              <w:left w:val="nil"/>
            </w:tcBorders>
            <w:shd w:val="clear" w:color="auto" w:fill="auto"/>
            <w:vAlign w:val="center"/>
          </w:tcPr>
          <w:p w14:paraId="1A54C4B0" w14:textId="50AC6787" w:rsidR="007F75B6" w:rsidRPr="00D77B5D" w:rsidRDefault="007F75B6" w:rsidP="007F75B6">
            <w:pPr>
              <w:rPr>
                <w:rFonts w:ascii="Futura Lt BT" w:hAnsi="Futura Lt BT" w:cs="Symbol"/>
                <w:color w:val="005CA9"/>
                <w:sz w:val="16"/>
                <w:szCs w:val="16"/>
              </w:rPr>
            </w:pPr>
            <w:r w:rsidRPr="00D77B5D">
              <w:rPr>
                <w:rFonts w:ascii="Futura Lt BT" w:hAnsi="Futura Lt BT" w:cs="Symbol"/>
                <w:color w:val="005CA9"/>
                <w:sz w:val="16"/>
                <w:szCs w:val="16"/>
              </w:rPr>
              <w:t>Pessoal (</w:t>
            </w:r>
            <w:r>
              <w:rPr>
                <w:rFonts w:ascii="Futura Lt BT" w:hAnsi="Futura Lt BT" w:cs="Symbol"/>
                <w:color w:val="005CA9"/>
                <w:sz w:val="16"/>
                <w:szCs w:val="16"/>
              </w:rPr>
              <w:t>8</w:t>
            </w:r>
            <w:r w:rsidRPr="00D77B5D">
              <w:rPr>
                <w:rFonts w:ascii="Futura Lt BT" w:hAnsi="Futura Lt BT" w:cs="Symbol"/>
                <w:color w:val="005CA9"/>
                <w:sz w:val="16"/>
                <w:szCs w:val="16"/>
              </w:rPr>
              <w:t>)</w:t>
            </w:r>
          </w:p>
        </w:tc>
        <w:tc>
          <w:tcPr>
            <w:tcW w:w="363" w:type="pct"/>
            <w:tcBorders>
              <w:top w:val="nil"/>
              <w:left w:val="nil"/>
              <w:bottom w:val="nil"/>
              <w:right w:val="nil"/>
            </w:tcBorders>
            <w:shd w:val="clear" w:color="auto" w:fill="auto"/>
            <w:noWrap/>
            <w:vAlign w:val="center"/>
          </w:tcPr>
          <w:p w14:paraId="410A6409" w14:textId="5EBB2F77" w:rsidR="007F75B6" w:rsidRPr="00D77B5D" w:rsidRDefault="007F75B6" w:rsidP="007F75B6">
            <w:pPr>
              <w:jc w:val="center"/>
              <w:rPr>
                <w:rFonts w:ascii="Futura Lt BT" w:hAnsi="Futura Lt BT" w:cs="Symbol"/>
                <w:color w:val="005CA9"/>
                <w:sz w:val="16"/>
                <w:szCs w:val="16"/>
              </w:rPr>
            </w:pPr>
            <w:r>
              <w:rPr>
                <w:rFonts w:ascii="Futura Lt BT" w:hAnsi="Futura Lt BT" w:cs="Calibri"/>
                <w:color w:val="005CA9"/>
                <w:sz w:val="14"/>
                <w:szCs w:val="14"/>
              </w:rPr>
              <w:t>-</w:t>
            </w:r>
          </w:p>
        </w:tc>
        <w:tc>
          <w:tcPr>
            <w:tcW w:w="365" w:type="pct"/>
            <w:tcBorders>
              <w:top w:val="nil"/>
              <w:left w:val="nil"/>
              <w:bottom w:val="nil"/>
              <w:right w:val="nil"/>
            </w:tcBorders>
            <w:shd w:val="clear" w:color="auto" w:fill="auto"/>
            <w:vAlign w:val="center"/>
          </w:tcPr>
          <w:p w14:paraId="46AC8DC7" w14:textId="27A8F4E7" w:rsidR="007F75B6" w:rsidRPr="00D77B5D" w:rsidRDefault="007F75B6" w:rsidP="007F75B6">
            <w:pPr>
              <w:jc w:val="center"/>
              <w:rPr>
                <w:rFonts w:ascii="Futura Lt BT" w:hAnsi="Futura Lt BT" w:cs="Symbol"/>
                <w:color w:val="005CA9"/>
                <w:sz w:val="16"/>
                <w:szCs w:val="16"/>
              </w:rPr>
            </w:pPr>
            <w:r>
              <w:rPr>
                <w:rFonts w:ascii="Futura Lt BT" w:hAnsi="Futura Lt BT" w:cs="Calibri"/>
                <w:color w:val="005CA9"/>
                <w:sz w:val="14"/>
                <w:szCs w:val="14"/>
              </w:rPr>
              <w:t>-</w:t>
            </w:r>
          </w:p>
        </w:tc>
        <w:tc>
          <w:tcPr>
            <w:tcW w:w="366" w:type="pct"/>
            <w:tcBorders>
              <w:top w:val="nil"/>
              <w:left w:val="nil"/>
              <w:bottom w:val="nil"/>
              <w:right w:val="nil"/>
            </w:tcBorders>
            <w:shd w:val="clear" w:color="auto" w:fill="auto"/>
            <w:noWrap/>
            <w:vAlign w:val="center"/>
          </w:tcPr>
          <w:p w14:paraId="64C7E355" w14:textId="6E93A48C" w:rsidR="007F75B6" w:rsidRPr="00D77B5D" w:rsidRDefault="007F75B6" w:rsidP="007F75B6">
            <w:pPr>
              <w:jc w:val="center"/>
              <w:rPr>
                <w:rFonts w:ascii="Futura Lt BT" w:hAnsi="Futura Lt BT" w:cs="Symbol"/>
                <w:color w:val="005CA9"/>
                <w:sz w:val="16"/>
                <w:szCs w:val="16"/>
              </w:rPr>
            </w:pPr>
            <w:r>
              <w:rPr>
                <w:rFonts w:ascii="Futura Lt BT" w:hAnsi="Futura Lt BT" w:cs="Calibri"/>
                <w:color w:val="005CA9"/>
                <w:sz w:val="14"/>
                <w:szCs w:val="14"/>
              </w:rPr>
              <w:t>-</w:t>
            </w:r>
          </w:p>
        </w:tc>
        <w:tc>
          <w:tcPr>
            <w:tcW w:w="365" w:type="pct"/>
            <w:tcBorders>
              <w:top w:val="nil"/>
              <w:left w:val="nil"/>
              <w:bottom w:val="nil"/>
              <w:right w:val="nil"/>
            </w:tcBorders>
            <w:shd w:val="clear" w:color="auto" w:fill="auto"/>
            <w:noWrap/>
            <w:vAlign w:val="center"/>
          </w:tcPr>
          <w:p w14:paraId="63691E20" w14:textId="2FCBA902" w:rsidR="007F75B6" w:rsidRPr="00D77B5D" w:rsidRDefault="007F75B6" w:rsidP="007F75B6">
            <w:pPr>
              <w:jc w:val="center"/>
              <w:rPr>
                <w:rFonts w:ascii="Futura Lt BT" w:hAnsi="Futura Lt BT" w:cs="Symbol"/>
                <w:color w:val="005CA9"/>
                <w:sz w:val="16"/>
                <w:szCs w:val="16"/>
              </w:rPr>
            </w:pPr>
            <w:r>
              <w:rPr>
                <w:rFonts w:ascii="Futura Lt BT" w:hAnsi="Futura Lt BT" w:cs="Calibri"/>
                <w:color w:val="005CA9"/>
                <w:sz w:val="14"/>
                <w:szCs w:val="14"/>
              </w:rPr>
              <w:t>-</w:t>
            </w:r>
          </w:p>
        </w:tc>
        <w:tc>
          <w:tcPr>
            <w:tcW w:w="369" w:type="pct"/>
            <w:tcBorders>
              <w:top w:val="nil"/>
              <w:left w:val="nil"/>
              <w:bottom w:val="nil"/>
              <w:right w:val="single" w:sz="4" w:space="0" w:color="FCE4D6"/>
            </w:tcBorders>
            <w:shd w:val="clear" w:color="auto" w:fill="auto"/>
            <w:noWrap/>
            <w:vAlign w:val="center"/>
          </w:tcPr>
          <w:p w14:paraId="52B5A131" w14:textId="5B8AB33C" w:rsidR="007F75B6" w:rsidRPr="00D77B5D" w:rsidRDefault="007F75B6" w:rsidP="007F75B6">
            <w:pPr>
              <w:jc w:val="right"/>
              <w:rPr>
                <w:rFonts w:ascii="Futura Lt BT" w:hAnsi="Futura Lt BT" w:cs="Symbol"/>
                <w:color w:val="005CA9"/>
                <w:sz w:val="16"/>
                <w:szCs w:val="16"/>
              </w:rPr>
            </w:pPr>
            <w:r>
              <w:rPr>
                <w:rFonts w:ascii="Futura Lt BT" w:hAnsi="Futura Lt BT" w:cs="Calibri"/>
                <w:color w:val="005CA9"/>
                <w:sz w:val="14"/>
                <w:szCs w:val="14"/>
              </w:rPr>
              <w:t>(303.778)</w:t>
            </w:r>
          </w:p>
        </w:tc>
        <w:tc>
          <w:tcPr>
            <w:tcW w:w="365" w:type="pct"/>
            <w:tcBorders>
              <w:top w:val="nil"/>
              <w:left w:val="nil"/>
              <w:bottom w:val="nil"/>
              <w:right w:val="nil"/>
            </w:tcBorders>
            <w:shd w:val="clear" w:color="auto" w:fill="auto"/>
            <w:noWrap/>
            <w:vAlign w:val="center"/>
          </w:tcPr>
          <w:p w14:paraId="1CF5C066" w14:textId="2C4018E7" w:rsidR="007F75B6" w:rsidRPr="00D77B5D" w:rsidRDefault="007F75B6" w:rsidP="007F75B6">
            <w:pPr>
              <w:jc w:val="center"/>
              <w:rPr>
                <w:rFonts w:ascii="Futura Lt BT" w:hAnsi="Futura Lt BT" w:cs="Symbol"/>
                <w:color w:val="005CA9"/>
                <w:sz w:val="16"/>
                <w:szCs w:val="16"/>
              </w:rPr>
            </w:pPr>
            <w:r>
              <w:rPr>
                <w:rFonts w:ascii="Futura Lt BT" w:hAnsi="Futura Lt BT" w:cs="Calibri"/>
                <w:color w:val="005CA9"/>
                <w:sz w:val="14"/>
                <w:szCs w:val="14"/>
              </w:rPr>
              <w:t>-</w:t>
            </w:r>
          </w:p>
        </w:tc>
        <w:tc>
          <w:tcPr>
            <w:tcW w:w="365" w:type="pct"/>
            <w:tcBorders>
              <w:top w:val="nil"/>
              <w:left w:val="nil"/>
              <w:bottom w:val="nil"/>
              <w:right w:val="nil"/>
            </w:tcBorders>
            <w:shd w:val="clear" w:color="auto" w:fill="auto"/>
            <w:noWrap/>
            <w:vAlign w:val="center"/>
          </w:tcPr>
          <w:p w14:paraId="1AE2DC9A" w14:textId="7E56A012" w:rsidR="007F75B6" w:rsidRPr="00D77B5D" w:rsidRDefault="007F75B6" w:rsidP="007F75B6">
            <w:pPr>
              <w:jc w:val="center"/>
              <w:rPr>
                <w:rFonts w:ascii="Futura Lt BT" w:hAnsi="Futura Lt BT" w:cs="Symbol"/>
                <w:color w:val="005CA9"/>
                <w:sz w:val="16"/>
                <w:szCs w:val="16"/>
              </w:rPr>
            </w:pPr>
            <w:r>
              <w:rPr>
                <w:rFonts w:ascii="Futura Lt BT" w:hAnsi="Futura Lt BT" w:cs="Calibri"/>
                <w:color w:val="005CA9"/>
                <w:sz w:val="14"/>
                <w:szCs w:val="14"/>
              </w:rPr>
              <w:t>-</w:t>
            </w:r>
          </w:p>
        </w:tc>
        <w:tc>
          <w:tcPr>
            <w:tcW w:w="366" w:type="pct"/>
            <w:tcBorders>
              <w:top w:val="nil"/>
              <w:left w:val="nil"/>
              <w:bottom w:val="nil"/>
              <w:right w:val="nil"/>
            </w:tcBorders>
            <w:shd w:val="clear" w:color="auto" w:fill="auto"/>
            <w:noWrap/>
            <w:vAlign w:val="center"/>
          </w:tcPr>
          <w:p w14:paraId="0C35C7BB" w14:textId="46FA1C66" w:rsidR="007F75B6" w:rsidRPr="00D77B5D" w:rsidRDefault="007F75B6" w:rsidP="007F75B6">
            <w:pPr>
              <w:jc w:val="center"/>
              <w:rPr>
                <w:rFonts w:ascii="Futura Lt BT" w:hAnsi="Futura Lt BT" w:cs="Symbol"/>
                <w:color w:val="005CA9"/>
                <w:sz w:val="16"/>
                <w:szCs w:val="16"/>
              </w:rPr>
            </w:pPr>
            <w:r>
              <w:rPr>
                <w:rFonts w:ascii="Futura Lt BT" w:hAnsi="Futura Lt BT" w:cs="Calibri"/>
                <w:color w:val="005CA9"/>
                <w:sz w:val="14"/>
                <w:szCs w:val="14"/>
              </w:rPr>
              <w:t>-</w:t>
            </w:r>
          </w:p>
        </w:tc>
        <w:tc>
          <w:tcPr>
            <w:tcW w:w="365" w:type="pct"/>
            <w:tcBorders>
              <w:top w:val="nil"/>
              <w:left w:val="nil"/>
              <w:bottom w:val="nil"/>
              <w:right w:val="nil"/>
            </w:tcBorders>
            <w:shd w:val="clear" w:color="auto" w:fill="auto"/>
            <w:noWrap/>
            <w:vAlign w:val="center"/>
          </w:tcPr>
          <w:p w14:paraId="063C04DD" w14:textId="664E9B0F" w:rsidR="007F75B6" w:rsidRPr="00D77B5D" w:rsidRDefault="007F75B6" w:rsidP="007F75B6">
            <w:pPr>
              <w:jc w:val="center"/>
              <w:rPr>
                <w:rFonts w:ascii="Futura Lt BT" w:hAnsi="Futura Lt BT" w:cs="Symbol"/>
                <w:color w:val="005CA9"/>
                <w:sz w:val="16"/>
                <w:szCs w:val="16"/>
              </w:rPr>
            </w:pPr>
            <w:r>
              <w:rPr>
                <w:rFonts w:ascii="Futura Lt BT" w:hAnsi="Futura Lt BT" w:cs="Calibri"/>
                <w:color w:val="005CA9"/>
                <w:sz w:val="14"/>
                <w:szCs w:val="14"/>
              </w:rPr>
              <w:t>-</w:t>
            </w:r>
          </w:p>
        </w:tc>
        <w:tc>
          <w:tcPr>
            <w:tcW w:w="367" w:type="pct"/>
            <w:tcBorders>
              <w:top w:val="nil"/>
              <w:left w:val="nil"/>
              <w:bottom w:val="nil"/>
              <w:right w:val="nil"/>
            </w:tcBorders>
            <w:shd w:val="clear" w:color="auto" w:fill="auto"/>
            <w:noWrap/>
            <w:vAlign w:val="center"/>
          </w:tcPr>
          <w:p w14:paraId="4793410A" w14:textId="709F8788" w:rsidR="007F75B6" w:rsidRPr="00D77B5D" w:rsidRDefault="007F75B6" w:rsidP="007F75B6">
            <w:pPr>
              <w:jc w:val="right"/>
              <w:rPr>
                <w:rFonts w:ascii="Futura Lt BT" w:hAnsi="Futura Lt BT" w:cs="Symbol"/>
                <w:color w:val="005CA9"/>
                <w:sz w:val="16"/>
                <w:szCs w:val="16"/>
              </w:rPr>
            </w:pPr>
            <w:r>
              <w:rPr>
                <w:rFonts w:ascii="Futura Lt BT" w:hAnsi="Futura Lt BT" w:cs="Calibri"/>
                <w:color w:val="005CA9"/>
                <w:sz w:val="14"/>
                <w:szCs w:val="14"/>
              </w:rPr>
              <w:t>(276.363)</w:t>
            </w:r>
          </w:p>
        </w:tc>
      </w:tr>
      <w:tr w:rsidR="007F75B6" w:rsidRPr="00342309" w14:paraId="1FBBEDDB" w14:textId="77777777" w:rsidTr="004A6DA6">
        <w:trPr>
          <w:trHeight w:val="240"/>
        </w:trPr>
        <w:tc>
          <w:tcPr>
            <w:tcW w:w="1346" w:type="pct"/>
            <w:tcBorders>
              <w:top w:val="nil"/>
              <w:left w:val="nil"/>
            </w:tcBorders>
            <w:shd w:val="clear" w:color="auto" w:fill="auto"/>
            <w:vAlign w:val="center"/>
          </w:tcPr>
          <w:p w14:paraId="7B203ADD" w14:textId="5AEE4C1B" w:rsidR="007F75B6" w:rsidRPr="00D77B5D" w:rsidRDefault="007F75B6" w:rsidP="007F75B6">
            <w:pPr>
              <w:rPr>
                <w:rFonts w:ascii="Futura Lt BT" w:hAnsi="Futura Lt BT" w:cs="Symbol"/>
                <w:color w:val="005CA9"/>
                <w:sz w:val="16"/>
                <w:szCs w:val="16"/>
              </w:rPr>
            </w:pPr>
            <w:r w:rsidRPr="00D77B5D">
              <w:rPr>
                <w:rFonts w:ascii="Futura Lt BT" w:hAnsi="Futura Lt BT" w:cs="Symbol"/>
                <w:color w:val="005CA9"/>
                <w:sz w:val="16"/>
                <w:szCs w:val="16"/>
              </w:rPr>
              <w:t>Administrativas (</w:t>
            </w:r>
            <w:r>
              <w:rPr>
                <w:rFonts w:ascii="Futura Lt BT" w:hAnsi="Futura Lt BT" w:cs="Symbol"/>
                <w:color w:val="005CA9"/>
                <w:sz w:val="16"/>
                <w:szCs w:val="16"/>
              </w:rPr>
              <w:t>9</w:t>
            </w:r>
            <w:r w:rsidRPr="00D77B5D">
              <w:rPr>
                <w:rFonts w:ascii="Futura Lt BT" w:hAnsi="Futura Lt BT" w:cs="Symbol"/>
                <w:color w:val="005CA9"/>
                <w:sz w:val="16"/>
                <w:szCs w:val="16"/>
              </w:rPr>
              <w:t>)</w:t>
            </w:r>
          </w:p>
        </w:tc>
        <w:tc>
          <w:tcPr>
            <w:tcW w:w="363" w:type="pct"/>
            <w:tcBorders>
              <w:top w:val="nil"/>
              <w:left w:val="nil"/>
              <w:bottom w:val="nil"/>
              <w:right w:val="nil"/>
            </w:tcBorders>
            <w:shd w:val="clear" w:color="auto" w:fill="auto"/>
            <w:noWrap/>
            <w:vAlign w:val="center"/>
          </w:tcPr>
          <w:p w14:paraId="1E7F33C9" w14:textId="2637536B" w:rsidR="007F75B6" w:rsidRPr="00D77B5D" w:rsidRDefault="007F75B6" w:rsidP="007F75B6">
            <w:pPr>
              <w:jc w:val="center"/>
              <w:rPr>
                <w:rFonts w:ascii="Futura Lt BT" w:hAnsi="Futura Lt BT" w:cs="Symbol"/>
                <w:color w:val="005CA9"/>
                <w:sz w:val="16"/>
                <w:szCs w:val="16"/>
              </w:rPr>
            </w:pPr>
            <w:r>
              <w:rPr>
                <w:rFonts w:ascii="Futura Lt BT" w:hAnsi="Futura Lt BT" w:cs="Calibri"/>
                <w:color w:val="005CA9"/>
                <w:sz w:val="14"/>
                <w:szCs w:val="14"/>
              </w:rPr>
              <w:t>-</w:t>
            </w:r>
          </w:p>
        </w:tc>
        <w:tc>
          <w:tcPr>
            <w:tcW w:w="365" w:type="pct"/>
            <w:tcBorders>
              <w:top w:val="nil"/>
              <w:left w:val="nil"/>
              <w:bottom w:val="nil"/>
              <w:right w:val="nil"/>
            </w:tcBorders>
            <w:shd w:val="clear" w:color="auto" w:fill="auto"/>
            <w:vAlign w:val="center"/>
          </w:tcPr>
          <w:p w14:paraId="10F27778" w14:textId="006B9086" w:rsidR="007F75B6" w:rsidRPr="00D77B5D" w:rsidRDefault="007F75B6" w:rsidP="007F75B6">
            <w:pPr>
              <w:jc w:val="center"/>
              <w:rPr>
                <w:rFonts w:ascii="Futura Lt BT" w:hAnsi="Futura Lt BT" w:cs="Symbol"/>
                <w:color w:val="005CA9"/>
                <w:sz w:val="16"/>
                <w:szCs w:val="16"/>
              </w:rPr>
            </w:pPr>
            <w:r>
              <w:rPr>
                <w:rFonts w:ascii="Futura Lt BT" w:hAnsi="Futura Lt BT" w:cs="Calibri"/>
                <w:color w:val="005CA9"/>
                <w:sz w:val="14"/>
                <w:szCs w:val="14"/>
              </w:rPr>
              <w:t>-</w:t>
            </w:r>
          </w:p>
        </w:tc>
        <w:tc>
          <w:tcPr>
            <w:tcW w:w="366" w:type="pct"/>
            <w:tcBorders>
              <w:top w:val="nil"/>
              <w:left w:val="nil"/>
              <w:bottom w:val="nil"/>
              <w:right w:val="nil"/>
            </w:tcBorders>
            <w:shd w:val="clear" w:color="auto" w:fill="auto"/>
            <w:noWrap/>
            <w:vAlign w:val="center"/>
          </w:tcPr>
          <w:p w14:paraId="40DDFB14" w14:textId="01304B0E" w:rsidR="007F75B6" w:rsidRPr="00D77B5D" w:rsidRDefault="007F75B6" w:rsidP="007F75B6">
            <w:pPr>
              <w:jc w:val="center"/>
              <w:rPr>
                <w:rFonts w:ascii="Futura Lt BT" w:hAnsi="Futura Lt BT" w:cs="Symbol"/>
                <w:color w:val="005CA9"/>
                <w:sz w:val="16"/>
                <w:szCs w:val="16"/>
              </w:rPr>
            </w:pPr>
            <w:r>
              <w:rPr>
                <w:rFonts w:ascii="Futura Lt BT" w:hAnsi="Futura Lt BT" w:cs="Calibri"/>
                <w:color w:val="005CA9"/>
                <w:sz w:val="14"/>
                <w:szCs w:val="14"/>
              </w:rPr>
              <w:t>-</w:t>
            </w:r>
          </w:p>
        </w:tc>
        <w:tc>
          <w:tcPr>
            <w:tcW w:w="365" w:type="pct"/>
            <w:tcBorders>
              <w:top w:val="nil"/>
              <w:left w:val="nil"/>
              <w:bottom w:val="nil"/>
              <w:right w:val="nil"/>
            </w:tcBorders>
            <w:shd w:val="clear" w:color="auto" w:fill="auto"/>
            <w:noWrap/>
            <w:vAlign w:val="center"/>
          </w:tcPr>
          <w:p w14:paraId="1EF608DB" w14:textId="2B11DC23" w:rsidR="007F75B6" w:rsidRPr="00D77B5D" w:rsidRDefault="007F75B6" w:rsidP="007F75B6">
            <w:pPr>
              <w:jc w:val="center"/>
              <w:rPr>
                <w:rFonts w:ascii="Futura Lt BT" w:hAnsi="Futura Lt BT" w:cs="Symbol"/>
                <w:color w:val="005CA9"/>
                <w:sz w:val="16"/>
                <w:szCs w:val="16"/>
              </w:rPr>
            </w:pPr>
            <w:r>
              <w:rPr>
                <w:rFonts w:ascii="Futura Lt BT" w:hAnsi="Futura Lt BT" w:cs="Calibri"/>
                <w:color w:val="005CA9"/>
                <w:sz w:val="14"/>
                <w:szCs w:val="14"/>
              </w:rPr>
              <w:t>-</w:t>
            </w:r>
          </w:p>
        </w:tc>
        <w:tc>
          <w:tcPr>
            <w:tcW w:w="369" w:type="pct"/>
            <w:tcBorders>
              <w:top w:val="nil"/>
              <w:left w:val="nil"/>
              <w:bottom w:val="nil"/>
              <w:right w:val="single" w:sz="4" w:space="0" w:color="FCE4D6"/>
            </w:tcBorders>
            <w:shd w:val="clear" w:color="auto" w:fill="auto"/>
            <w:noWrap/>
            <w:vAlign w:val="center"/>
          </w:tcPr>
          <w:p w14:paraId="5FBE8430" w14:textId="41EF1D44" w:rsidR="007F75B6" w:rsidRPr="00D77B5D" w:rsidRDefault="007F75B6" w:rsidP="007F75B6">
            <w:pPr>
              <w:jc w:val="right"/>
              <w:rPr>
                <w:rFonts w:ascii="Futura Lt BT" w:hAnsi="Futura Lt BT" w:cs="Symbol"/>
                <w:color w:val="005CA9"/>
                <w:sz w:val="16"/>
                <w:szCs w:val="16"/>
              </w:rPr>
            </w:pPr>
            <w:r>
              <w:rPr>
                <w:rFonts w:ascii="Futura Lt BT" w:hAnsi="Futura Lt BT" w:cs="Calibri"/>
                <w:color w:val="005CA9"/>
                <w:sz w:val="14"/>
                <w:szCs w:val="14"/>
              </w:rPr>
              <w:t>(10.643)</w:t>
            </w:r>
          </w:p>
        </w:tc>
        <w:tc>
          <w:tcPr>
            <w:tcW w:w="365" w:type="pct"/>
            <w:tcBorders>
              <w:top w:val="nil"/>
              <w:left w:val="nil"/>
              <w:bottom w:val="nil"/>
              <w:right w:val="nil"/>
            </w:tcBorders>
            <w:shd w:val="clear" w:color="auto" w:fill="auto"/>
            <w:noWrap/>
            <w:vAlign w:val="center"/>
          </w:tcPr>
          <w:p w14:paraId="2AE1FBFB" w14:textId="54E48D75" w:rsidR="007F75B6" w:rsidRPr="00D77B5D" w:rsidRDefault="007F75B6" w:rsidP="007F75B6">
            <w:pPr>
              <w:jc w:val="center"/>
              <w:rPr>
                <w:rFonts w:ascii="Futura Lt BT" w:hAnsi="Futura Lt BT" w:cs="Symbol"/>
                <w:color w:val="005CA9"/>
                <w:sz w:val="16"/>
                <w:szCs w:val="16"/>
              </w:rPr>
            </w:pPr>
            <w:r>
              <w:rPr>
                <w:rFonts w:ascii="Futura Lt BT" w:hAnsi="Futura Lt BT" w:cs="Calibri"/>
                <w:color w:val="005CA9"/>
                <w:sz w:val="14"/>
                <w:szCs w:val="14"/>
              </w:rPr>
              <w:t>-</w:t>
            </w:r>
          </w:p>
        </w:tc>
        <w:tc>
          <w:tcPr>
            <w:tcW w:w="365" w:type="pct"/>
            <w:tcBorders>
              <w:top w:val="nil"/>
              <w:left w:val="nil"/>
              <w:bottom w:val="nil"/>
              <w:right w:val="nil"/>
            </w:tcBorders>
            <w:shd w:val="clear" w:color="auto" w:fill="auto"/>
            <w:noWrap/>
            <w:vAlign w:val="center"/>
          </w:tcPr>
          <w:p w14:paraId="3A8C9E28" w14:textId="0DF373E1" w:rsidR="007F75B6" w:rsidRPr="00D77B5D" w:rsidRDefault="007F75B6" w:rsidP="007F75B6">
            <w:pPr>
              <w:jc w:val="center"/>
              <w:rPr>
                <w:rFonts w:ascii="Futura Lt BT" w:hAnsi="Futura Lt BT" w:cs="Symbol"/>
                <w:color w:val="005CA9"/>
                <w:sz w:val="16"/>
                <w:szCs w:val="16"/>
              </w:rPr>
            </w:pPr>
            <w:r>
              <w:rPr>
                <w:rFonts w:ascii="Futura Lt BT" w:hAnsi="Futura Lt BT" w:cs="Calibri"/>
                <w:color w:val="005CA9"/>
                <w:sz w:val="14"/>
                <w:szCs w:val="14"/>
              </w:rPr>
              <w:t>-</w:t>
            </w:r>
          </w:p>
        </w:tc>
        <w:tc>
          <w:tcPr>
            <w:tcW w:w="366" w:type="pct"/>
            <w:tcBorders>
              <w:top w:val="nil"/>
              <w:left w:val="nil"/>
              <w:bottom w:val="nil"/>
              <w:right w:val="nil"/>
            </w:tcBorders>
            <w:shd w:val="clear" w:color="auto" w:fill="auto"/>
            <w:noWrap/>
            <w:vAlign w:val="center"/>
          </w:tcPr>
          <w:p w14:paraId="3F9C336E" w14:textId="5A002F40" w:rsidR="007F75B6" w:rsidRPr="00D77B5D" w:rsidRDefault="007F75B6" w:rsidP="007F75B6">
            <w:pPr>
              <w:jc w:val="center"/>
              <w:rPr>
                <w:rFonts w:ascii="Futura Lt BT" w:hAnsi="Futura Lt BT" w:cs="Symbol"/>
                <w:color w:val="005CA9"/>
                <w:sz w:val="16"/>
                <w:szCs w:val="16"/>
              </w:rPr>
            </w:pPr>
            <w:r>
              <w:rPr>
                <w:rFonts w:ascii="Futura Lt BT" w:hAnsi="Futura Lt BT" w:cs="Calibri"/>
                <w:color w:val="005CA9"/>
                <w:sz w:val="14"/>
                <w:szCs w:val="14"/>
              </w:rPr>
              <w:t>-</w:t>
            </w:r>
          </w:p>
        </w:tc>
        <w:tc>
          <w:tcPr>
            <w:tcW w:w="365" w:type="pct"/>
            <w:tcBorders>
              <w:top w:val="nil"/>
              <w:left w:val="nil"/>
              <w:bottom w:val="nil"/>
              <w:right w:val="nil"/>
            </w:tcBorders>
            <w:shd w:val="clear" w:color="auto" w:fill="auto"/>
            <w:noWrap/>
            <w:vAlign w:val="center"/>
          </w:tcPr>
          <w:p w14:paraId="666DE710" w14:textId="246ADCD0" w:rsidR="007F75B6" w:rsidRPr="00D77B5D" w:rsidRDefault="007F75B6" w:rsidP="007F75B6">
            <w:pPr>
              <w:jc w:val="center"/>
              <w:rPr>
                <w:rFonts w:ascii="Futura Lt BT" w:hAnsi="Futura Lt BT" w:cs="Symbol"/>
                <w:color w:val="005CA9"/>
                <w:sz w:val="16"/>
                <w:szCs w:val="16"/>
              </w:rPr>
            </w:pPr>
            <w:r>
              <w:rPr>
                <w:rFonts w:ascii="Futura Lt BT" w:hAnsi="Futura Lt BT" w:cs="Calibri"/>
                <w:color w:val="005CA9"/>
                <w:sz w:val="14"/>
                <w:szCs w:val="14"/>
              </w:rPr>
              <w:t>-</w:t>
            </w:r>
          </w:p>
        </w:tc>
        <w:tc>
          <w:tcPr>
            <w:tcW w:w="367" w:type="pct"/>
            <w:tcBorders>
              <w:top w:val="nil"/>
              <w:left w:val="nil"/>
              <w:bottom w:val="nil"/>
              <w:right w:val="nil"/>
            </w:tcBorders>
            <w:shd w:val="clear" w:color="auto" w:fill="auto"/>
            <w:noWrap/>
            <w:vAlign w:val="center"/>
          </w:tcPr>
          <w:p w14:paraId="2146446E" w14:textId="32A5EFFB" w:rsidR="007F75B6" w:rsidRPr="00D77B5D" w:rsidRDefault="007F75B6" w:rsidP="007F75B6">
            <w:pPr>
              <w:jc w:val="right"/>
              <w:rPr>
                <w:rFonts w:ascii="Futura Lt BT" w:hAnsi="Futura Lt BT" w:cs="Symbol"/>
                <w:color w:val="005CA9"/>
                <w:sz w:val="16"/>
                <w:szCs w:val="16"/>
              </w:rPr>
            </w:pPr>
            <w:r>
              <w:rPr>
                <w:rFonts w:ascii="Futura Lt BT" w:hAnsi="Futura Lt BT" w:cs="Calibri"/>
                <w:color w:val="005CA9"/>
                <w:sz w:val="14"/>
                <w:szCs w:val="14"/>
              </w:rPr>
              <w:t>(12.422)</w:t>
            </w:r>
          </w:p>
        </w:tc>
      </w:tr>
      <w:tr w:rsidR="007F75B6" w:rsidRPr="00342309" w14:paraId="7B61FD5C" w14:textId="77777777" w:rsidTr="004A6DA6">
        <w:trPr>
          <w:trHeight w:val="240"/>
        </w:trPr>
        <w:tc>
          <w:tcPr>
            <w:tcW w:w="1346" w:type="pct"/>
            <w:tcBorders>
              <w:top w:val="nil"/>
              <w:left w:val="nil"/>
              <w:bottom w:val="single" w:sz="4" w:space="0" w:color="F79646" w:themeColor="accent6"/>
            </w:tcBorders>
            <w:shd w:val="clear" w:color="auto" w:fill="auto"/>
            <w:vAlign w:val="center"/>
          </w:tcPr>
          <w:p w14:paraId="07A09F63" w14:textId="5FCFFBC0" w:rsidR="007F75B6" w:rsidRPr="00D77B5D" w:rsidRDefault="007F75B6" w:rsidP="007F75B6">
            <w:pPr>
              <w:rPr>
                <w:rFonts w:ascii="Futura Lt BT" w:hAnsi="Futura Lt BT" w:cs="Symbol"/>
                <w:color w:val="005CA9"/>
                <w:sz w:val="16"/>
                <w:szCs w:val="16"/>
              </w:rPr>
            </w:pPr>
            <w:r w:rsidRPr="00D77B5D">
              <w:rPr>
                <w:rFonts w:ascii="Futura Lt BT" w:hAnsi="Futura Lt BT" w:cs="Symbol"/>
                <w:color w:val="005CA9"/>
                <w:sz w:val="16"/>
                <w:szCs w:val="16"/>
              </w:rPr>
              <w:t>Outras despesas operacionais (</w:t>
            </w:r>
            <w:r>
              <w:rPr>
                <w:rFonts w:ascii="Futura Lt BT" w:hAnsi="Futura Lt BT" w:cs="Symbol"/>
                <w:color w:val="005CA9"/>
                <w:sz w:val="16"/>
                <w:szCs w:val="16"/>
              </w:rPr>
              <w:t>10</w:t>
            </w:r>
            <w:r w:rsidRPr="00D77B5D">
              <w:rPr>
                <w:rFonts w:ascii="Futura Lt BT" w:hAnsi="Futura Lt BT" w:cs="Symbol"/>
                <w:color w:val="005CA9"/>
                <w:sz w:val="16"/>
                <w:szCs w:val="16"/>
              </w:rPr>
              <w:t>)</w:t>
            </w:r>
          </w:p>
        </w:tc>
        <w:tc>
          <w:tcPr>
            <w:tcW w:w="363" w:type="pct"/>
            <w:tcBorders>
              <w:top w:val="nil"/>
              <w:left w:val="nil"/>
              <w:bottom w:val="single" w:sz="4" w:space="0" w:color="F39200"/>
              <w:right w:val="nil"/>
            </w:tcBorders>
            <w:shd w:val="clear" w:color="auto" w:fill="auto"/>
            <w:noWrap/>
            <w:vAlign w:val="center"/>
          </w:tcPr>
          <w:p w14:paraId="380F4E9D" w14:textId="1A5E8771" w:rsidR="007F75B6" w:rsidRPr="00D77B5D" w:rsidRDefault="007F75B6" w:rsidP="007F75B6">
            <w:pPr>
              <w:jc w:val="right"/>
              <w:rPr>
                <w:rFonts w:ascii="Futura Lt BT" w:hAnsi="Futura Lt BT" w:cs="Symbol"/>
                <w:color w:val="005CA9"/>
                <w:sz w:val="16"/>
                <w:szCs w:val="16"/>
              </w:rPr>
            </w:pPr>
            <w:r>
              <w:rPr>
                <w:rFonts w:ascii="Futura Lt BT" w:hAnsi="Futura Lt BT" w:cs="Calibri"/>
                <w:color w:val="005CA9"/>
                <w:sz w:val="14"/>
                <w:szCs w:val="14"/>
              </w:rPr>
              <w:t>(117.912)</w:t>
            </w:r>
          </w:p>
        </w:tc>
        <w:tc>
          <w:tcPr>
            <w:tcW w:w="365" w:type="pct"/>
            <w:tcBorders>
              <w:top w:val="nil"/>
              <w:left w:val="nil"/>
              <w:bottom w:val="single" w:sz="4" w:space="0" w:color="F39200"/>
              <w:right w:val="nil"/>
            </w:tcBorders>
            <w:shd w:val="clear" w:color="auto" w:fill="auto"/>
            <w:vAlign w:val="center"/>
          </w:tcPr>
          <w:p w14:paraId="3E47B8F9" w14:textId="1674306F" w:rsidR="007F75B6" w:rsidRPr="00D77B5D" w:rsidRDefault="007F75B6" w:rsidP="007F75B6">
            <w:pPr>
              <w:jc w:val="center"/>
              <w:rPr>
                <w:rFonts w:ascii="Futura Lt BT" w:hAnsi="Futura Lt BT" w:cs="Symbol"/>
                <w:color w:val="005CA9"/>
                <w:sz w:val="16"/>
                <w:szCs w:val="16"/>
              </w:rPr>
            </w:pPr>
            <w:r>
              <w:rPr>
                <w:rFonts w:ascii="Futura Lt BT" w:hAnsi="Futura Lt BT" w:cs="Calibri"/>
                <w:color w:val="005CA9"/>
                <w:sz w:val="14"/>
                <w:szCs w:val="14"/>
              </w:rPr>
              <w:t>-</w:t>
            </w:r>
          </w:p>
        </w:tc>
        <w:tc>
          <w:tcPr>
            <w:tcW w:w="366" w:type="pct"/>
            <w:tcBorders>
              <w:top w:val="nil"/>
              <w:left w:val="nil"/>
              <w:bottom w:val="single" w:sz="4" w:space="0" w:color="F39200"/>
              <w:right w:val="nil"/>
            </w:tcBorders>
            <w:shd w:val="clear" w:color="auto" w:fill="auto"/>
            <w:noWrap/>
            <w:vAlign w:val="center"/>
          </w:tcPr>
          <w:p w14:paraId="608FFD6D" w14:textId="0C4E2AC8" w:rsidR="007F75B6" w:rsidRPr="00D77B5D" w:rsidRDefault="007F75B6" w:rsidP="007F75B6">
            <w:pPr>
              <w:jc w:val="right"/>
              <w:rPr>
                <w:rFonts w:ascii="Futura Lt BT" w:hAnsi="Futura Lt BT" w:cs="Symbol"/>
                <w:color w:val="005CA9"/>
                <w:sz w:val="16"/>
                <w:szCs w:val="16"/>
              </w:rPr>
            </w:pPr>
            <w:r>
              <w:rPr>
                <w:rFonts w:ascii="Futura Lt BT" w:hAnsi="Futura Lt BT" w:cs="Calibri"/>
                <w:color w:val="005CA9"/>
                <w:sz w:val="14"/>
                <w:szCs w:val="14"/>
              </w:rPr>
              <w:t>(160.999)</w:t>
            </w:r>
          </w:p>
        </w:tc>
        <w:tc>
          <w:tcPr>
            <w:tcW w:w="365" w:type="pct"/>
            <w:tcBorders>
              <w:top w:val="nil"/>
              <w:left w:val="nil"/>
              <w:bottom w:val="single" w:sz="4" w:space="0" w:color="F39200"/>
              <w:right w:val="nil"/>
            </w:tcBorders>
            <w:shd w:val="clear" w:color="auto" w:fill="auto"/>
            <w:noWrap/>
            <w:vAlign w:val="center"/>
          </w:tcPr>
          <w:p w14:paraId="0EFA17B1" w14:textId="02678370" w:rsidR="007F75B6" w:rsidRPr="00D77B5D" w:rsidRDefault="007F75B6" w:rsidP="007F75B6">
            <w:pPr>
              <w:jc w:val="right"/>
              <w:rPr>
                <w:rFonts w:ascii="Futura Lt BT" w:hAnsi="Futura Lt BT" w:cs="Symbol"/>
                <w:color w:val="005CA9"/>
                <w:sz w:val="16"/>
                <w:szCs w:val="16"/>
              </w:rPr>
            </w:pPr>
            <w:r>
              <w:rPr>
                <w:rFonts w:ascii="Futura Lt BT" w:hAnsi="Futura Lt BT" w:cs="Calibri"/>
                <w:color w:val="005CA9"/>
                <w:sz w:val="14"/>
                <w:szCs w:val="14"/>
              </w:rPr>
              <w:t>(2.871)</w:t>
            </w:r>
          </w:p>
        </w:tc>
        <w:tc>
          <w:tcPr>
            <w:tcW w:w="369" w:type="pct"/>
            <w:tcBorders>
              <w:top w:val="nil"/>
              <w:left w:val="nil"/>
              <w:bottom w:val="single" w:sz="4" w:space="0" w:color="F39200"/>
              <w:right w:val="single" w:sz="4" w:space="0" w:color="FCE4D6"/>
            </w:tcBorders>
            <w:shd w:val="clear" w:color="auto" w:fill="auto"/>
            <w:noWrap/>
            <w:vAlign w:val="center"/>
          </w:tcPr>
          <w:p w14:paraId="2B6B93A7" w14:textId="5F43E9FB" w:rsidR="007F75B6" w:rsidRPr="00D77B5D" w:rsidRDefault="007F75B6" w:rsidP="007F75B6">
            <w:pPr>
              <w:jc w:val="right"/>
              <w:rPr>
                <w:rFonts w:ascii="Futura Lt BT" w:hAnsi="Futura Lt BT" w:cs="Symbol"/>
                <w:color w:val="005CA9"/>
                <w:sz w:val="16"/>
                <w:szCs w:val="16"/>
              </w:rPr>
            </w:pPr>
            <w:r>
              <w:rPr>
                <w:rFonts w:ascii="Futura Lt BT" w:hAnsi="Futura Lt BT" w:cs="Calibri"/>
                <w:color w:val="005CA9"/>
                <w:sz w:val="14"/>
                <w:szCs w:val="14"/>
              </w:rPr>
              <w:t>(316.115)</w:t>
            </w:r>
          </w:p>
        </w:tc>
        <w:tc>
          <w:tcPr>
            <w:tcW w:w="365" w:type="pct"/>
            <w:tcBorders>
              <w:top w:val="nil"/>
              <w:left w:val="nil"/>
              <w:bottom w:val="single" w:sz="4" w:space="0" w:color="F39200"/>
              <w:right w:val="nil"/>
            </w:tcBorders>
            <w:shd w:val="clear" w:color="auto" w:fill="auto"/>
            <w:noWrap/>
            <w:vAlign w:val="center"/>
          </w:tcPr>
          <w:p w14:paraId="590C49E7" w14:textId="22F4308D" w:rsidR="007F75B6" w:rsidRPr="00D77B5D" w:rsidRDefault="007F75B6" w:rsidP="007F75B6">
            <w:pPr>
              <w:jc w:val="right"/>
              <w:rPr>
                <w:rFonts w:ascii="Futura Lt BT" w:hAnsi="Futura Lt BT" w:cs="Symbol"/>
                <w:color w:val="005CA9"/>
                <w:sz w:val="16"/>
                <w:szCs w:val="16"/>
              </w:rPr>
            </w:pPr>
            <w:r>
              <w:rPr>
                <w:rFonts w:ascii="Futura Lt BT" w:hAnsi="Futura Lt BT" w:cs="Calibri"/>
                <w:color w:val="005CA9"/>
                <w:sz w:val="14"/>
                <w:szCs w:val="14"/>
              </w:rPr>
              <w:t>(16.995)</w:t>
            </w:r>
          </w:p>
        </w:tc>
        <w:tc>
          <w:tcPr>
            <w:tcW w:w="365" w:type="pct"/>
            <w:tcBorders>
              <w:top w:val="nil"/>
              <w:left w:val="nil"/>
              <w:bottom w:val="single" w:sz="4" w:space="0" w:color="F39200"/>
              <w:right w:val="nil"/>
            </w:tcBorders>
            <w:shd w:val="clear" w:color="auto" w:fill="auto"/>
            <w:noWrap/>
            <w:vAlign w:val="center"/>
          </w:tcPr>
          <w:p w14:paraId="477C13C3" w14:textId="053E76C3" w:rsidR="007F75B6" w:rsidRPr="00D77B5D" w:rsidRDefault="007F75B6" w:rsidP="007F75B6">
            <w:pPr>
              <w:jc w:val="center"/>
              <w:rPr>
                <w:rFonts w:ascii="Futura Lt BT" w:hAnsi="Futura Lt BT" w:cs="Symbol"/>
                <w:color w:val="005CA9"/>
                <w:sz w:val="16"/>
                <w:szCs w:val="16"/>
              </w:rPr>
            </w:pPr>
            <w:r>
              <w:rPr>
                <w:rFonts w:ascii="Futura Lt BT" w:hAnsi="Futura Lt BT" w:cs="Calibri"/>
                <w:color w:val="005CA9"/>
                <w:sz w:val="14"/>
                <w:szCs w:val="14"/>
              </w:rPr>
              <w:t>-</w:t>
            </w:r>
          </w:p>
        </w:tc>
        <w:tc>
          <w:tcPr>
            <w:tcW w:w="366" w:type="pct"/>
            <w:tcBorders>
              <w:top w:val="nil"/>
              <w:left w:val="nil"/>
              <w:bottom w:val="single" w:sz="4" w:space="0" w:color="F39200"/>
              <w:right w:val="nil"/>
            </w:tcBorders>
            <w:shd w:val="clear" w:color="auto" w:fill="auto"/>
            <w:noWrap/>
            <w:vAlign w:val="center"/>
          </w:tcPr>
          <w:p w14:paraId="7E0EE871" w14:textId="485ED8C7" w:rsidR="007F75B6" w:rsidRPr="00D77B5D" w:rsidRDefault="007F75B6" w:rsidP="007F75B6">
            <w:pPr>
              <w:jc w:val="right"/>
              <w:rPr>
                <w:rFonts w:ascii="Futura Lt BT" w:hAnsi="Futura Lt BT" w:cs="Symbol"/>
                <w:color w:val="005CA9"/>
                <w:sz w:val="16"/>
                <w:szCs w:val="16"/>
              </w:rPr>
            </w:pPr>
            <w:r>
              <w:rPr>
                <w:rFonts w:ascii="Futura Lt BT" w:hAnsi="Futura Lt BT" w:cs="Calibri"/>
                <w:color w:val="005CA9"/>
                <w:sz w:val="14"/>
                <w:szCs w:val="14"/>
              </w:rPr>
              <w:t>(543.187)</w:t>
            </w:r>
          </w:p>
        </w:tc>
        <w:tc>
          <w:tcPr>
            <w:tcW w:w="365" w:type="pct"/>
            <w:tcBorders>
              <w:top w:val="nil"/>
              <w:left w:val="nil"/>
              <w:bottom w:val="single" w:sz="4" w:space="0" w:color="F39200"/>
              <w:right w:val="nil"/>
            </w:tcBorders>
            <w:shd w:val="clear" w:color="auto" w:fill="auto"/>
            <w:noWrap/>
            <w:vAlign w:val="center"/>
          </w:tcPr>
          <w:p w14:paraId="1CF837A1" w14:textId="79AF1E22" w:rsidR="007F75B6" w:rsidRPr="00D77B5D" w:rsidRDefault="007F75B6" w:rsidP="007F75B6">
            <w:pPr>
              <w:jc w:val="right"/>
              <w:rPr>
                <w:rFonts w:ascii="Futura Lt BT" w:hAnsi="Futura Lt BT" w:cs="Symbol"/>
                <w:color w:val="005CA9"/>
                <w:sz w:val="16"/>
                <w:szCs w:val="16"/>
              </w:rPr>
            </w:pPr>
            <w:r>
              <w:rPr>
                <w:rFonts w:ascii="Futura Lt BT" w:hAnsi="Futura Lt BT" w:cs="Calibri"/>
                <w:color w:val="005CA9"/>
                <w:sz w:val="14"/>
                <w:szCs w:val="14"/>
              </w:rPr>
              <w:t>(626)</w:t>
            </w:r>
          </w:p>
        </w:tc>
        <w:tc>
          <w:tcPr>
            <w:tcW w:w="367" w:type="pct"/>
            <w:tcBorders>
              <w:top w:val="nil"/>
              <w:left w:val="nil"/>
              <w:bottom w:val="single" w:sz="4" w:space="0" w:color="F39200"/>
              <w:right w:val="nil"/>
            </w:tcBorders>
            <w:shd w:val="clear" w:color="auto" w:fill="auto"/>
            <w:noWrap/>
            <w:vAlign w:val="center"/>
          </w:tcPr>
          <w:p w14:paraId="797AE9A3" w14:textId="4E24085E" w:rsidR="007F75B6" w:rsidRPr="00D77B5D" w:rsidRDefault="007F75B6" w:rsidP="007F75B6">
            <w:pPr>
              <w:jc w:val="right"/>
              <w:rPr>
                <w:rFonts w:ascii="Futura Lt BT" w:hAnsi="Futura Lt BT" w:cs="Symbol"/>
                <w:color w:val="005CA9"/>
                <w:sz w:val="16"/>
                <w:szCs w:val="16"/>
              </w:rPr>
            </w:pPr>
            <w:r>
              <w:rPr>
                <w:rFonts w:ascii="Futura Lt BT" w:hAnsi="Futura Lt BT" w:cs="Calibri"/>
                <w:color w:val="005CA9"/>
                <w:sz w:val="14"/>
                <w:szCs w:val="14"/>
              </w:rPr>
              <w:t>(544.626)</w:t>
            </w:r>
          </w:p>
        </w:tc>
      </w:tr>
      <w:tr w:rsidR="007F75B6" w:rsidRPr="00342309" w14:paraId="66FE866C" w14:textId="77777777" w:rsidTr="004A6DA6">
        <w:trPr>
          <w:trHeight w:val="215"/>
        </w:trPr>
        <w:tc>
          <w:tcPr>
            <w:tcW w:w="5000" w:type="pct"/>
            <w:gridSpan w:val="11"/>
            <w:tcBorders>
              <w:top w:val="nil"/>
              <w:left w:val="nil"/>
              <w:bottom w:val="nil"/>
              <w:right w:val="nil"/>
            </w:tcBorders>
            <w:shd w:val="clear" w:color="auto" w:fill="auto"/>
            <w:noWrap/>
            <w:vAlign w:val="center"/>
          </w:tcPr>
          <w:p w14:paraId="7941A908" w14:textId="0E246368" w:rsidR="007F75B6" w:rsidRPr="00AF593D" w:rsidRDefault="007F75B6" w:rsidP="007F75B6">
            <w:pPr>
              <w:rPr>
                <w:rFonts w:ascii="Futura Lt BT" w:hAnsi="Futura Lt BT" w:cs="Symbol"/>
                <w:color w:val="005CA9"/>
                <w:sz w:val="14"/>
                <w:szCs w:val="14"/>
                <w:highlight w:val="yellow"/>
              </w:rPr>
            </w:pPr>
            <w:r>
              <w:rPr>
                <w:rFonts w:ascii="Futura Lt BT" w:hAnsi="Futura Lt BT" w:cs="Calibri"/>
                <w:color w:val="005CA9"/>
                <w:sz w:val="14"/>
                <w:szCs w:val="14"/>
              </w:rPr>
              <w:t>(1) Refere-se às transações com Elo Serviços e Tecban.</w:t>
            </w:r>
          </w:p>
        </w:tc>
      </w:tr>
      <w:tr w:rsidR="007F75B6" w:rsidRPr="00342309" w14:paraId="0A03E889" w14:textId="77777777" w:rsidTr="004A6DA6">
        <w:trPr>
          <w:trHeight w:val="215"/>
        </w:trPr>
        <w:tc>
          <w:tcPr>
            <w:tcW w:w="5000" w:type="pct"/>
            <w:gridSpan w:val="11"/>
            <w:tcBorders>
              <w:top w:val="nil"/>
              <w:left w:val="nil"/>
              <w:bottom w:val="nil"/>
              <w:right w:val="nil"/>
            </w:tcBorders>
            <w:shd w:val="clear" w:color="auto" w:fill="auto"/>
            <w:noWrap/>
            <w:vAlign w:val="center"/>
          </w:tcPr>
          <w:p w14:paraId="4D77DA70" w14:textId="7CB0AC13" w:rsidR="007F75B6" w:rsidRPr="00AF593D" w:rsidRDefault="007F75B6" w:rsidP="007F75B6">
            <w:pPr>
              <w:rPr>
                <w:rFonts w:ascii="Futura Lt BT" w:hAnsi="Futura Lt BT" w:cs="Symbol"/>
                <w:color w:val="005CA9"/>
                <w:sz w:val="14"/>
                <w:szCs w:val="14"/>
                <w:highlight w:val="yellow"/>
              </w:rPr>
            </w:pPr>
            <w:r>
              <w:rPr>
                <w:rFonts w:ascii="Futura Lt BT" w:hAnsi="Futura Lt BT" w:cs="Calibri"/>
                <w:color w:val="005CA9"/>
                <w:sz w:val="14"/>
                <w:szCs w:val="14"/>
              </w:rPr>
              <w:t>(2) Referem-se principalmente às transações com o grupo CAIXA Seguros.</w:t>
            </w:r>
          </w:p>
        </w:tc>
      </w:tr>
      <w:tr w:rsidR="007F75B6" w:rsidRPr="00342309" w14:paraId="3DE786AD" w14:textId="77777777" w:rsidTr="004A6DA6">
        <w:trPr>
          <w:trHeight w:val="215"/>
        </w:trPr>
        <w:tc>
          <w:tcPr>
            <w:tcW w:w="5000" w:type="pct"/>
            <w:gridSpan w:val="11"/>
            <w:tcBorders>
              <w:top w:val="nil"/>
              <w:left w:val="nil"/>
              <w:bottom w:val="nil"/>
              <w:right w:val="nil"/>
            </w:tcBorders>
            <w:shd w:val="clear" w:color="auto" w:fill="auto"/>
            <w:noWrap/>
            <w:vAlign w:val="center"/>
          </w:tcPr>
          <w:p w14:paraId="52FC8E2F" w14:textId="73F53BF7" w:rsidR="007F75B6" w:rsidRPr="00AF593D" w:rsidRDefault="007F75B6" w:rsidP="007F75B6">
            <w:pPr>
              <w:rPr>
                <w:rFonts w:ascii="Futura Lt BT" w:eastAsia="Times New Roman" w:hAnsi="Futura Lt BT" w:cs="Calibri"/>
                <w:color w:val="005CA9"/>
                <w:sz w:val="14"/>
                <w:szCs w:val="14"/>
                <w:highlight w:val="yellow"/>
              </w:rPr>
            </w:pPr>
            <w:r>
              <w:rPr>
                <w:rFonts w:ascii="Futura Lt BT" w:hAnsi="Futura Lt BT" w:cs="Calibri"/>
                <w:color w:val="005CA9"/>
                <w:sz w:val="14"/>
                <w:szCs w:val="14"/>
              </w:rPr>
              <w:t xml:space="preserve">(3) Referem-se principalmente às transações com BNDES, </w:t>
            </w:r>
            <w:proofErr w:type="spellStart"/>
            <w:r>
              <w:rPr>
                <w:rFonts w:ascii="Futura Lt BT" w:hAnsi="Futura Lt BT" w:cs="Calibri"/>
                <w:color w:val="005CA9"/>
                <w:sz w:val="14"/>
                <w:szCs w:val="14"/>
              </w:rPr>
              <w:t>Funcef</w:t>
            </w:r>
            <w:proofErr w:type="spellEnd"/>
            <w:r>
              <w:rPr>
                <w:rFonts w:ascii="Futura Lt BT" w:hAnsi="Futura Lt BT" w:cs="Calibri"/>
                <w:color w:val="005CA9"/>
                <w:sz w:val="14"/>
                <w:szCs w:val="14"/>
              </w:rPr>
              <w:t>, FAR, FCVS e Fundos de investimento.</w:t>
            </w:r>
          </w:p>
        </w:tc>
      </w:tr>
      <w:tr w:rsidR="007F75B6" w:rsidRPr="00342309" w14:paraId="3E17C16F" w14:textId="77777777" w:rsidTr="004A6DA6">
        <w:trPr>
          <w:trHeight w:val="215"/>
        </w:trPr>
        <w:tc>
          <w:tcPr>
            <w:tcW w:w="5000" w:type="pct"/>
            <w:gridSpan w:val="11"/>
            <w:tcBorders>
              <w:top w:val="nil"/>
              <w:left w:val="nil"/>
              <w:bottom w:val="nil"/>
              <w:right w:val="nil"/>
            </w:tcBorders>
            <w:shd w:val="clear" w:color="auto" w:fill="auto"/>
            <w:noWrap/>
            <w:vAlign w:val="center"/>
          </w:tcPr>
          <w:p w14:paraId="7626805F" w14:textId="0607AB3A" w:rsidR="007F75B6" w:rsidRPr="00AF593D" w:rsidRDefault="007F75B6" w:rsidP="007F75B6">
            <w:pPr>
              <w:rPr>
                <w:rFonts w:ascii="Futura Lt BT" w:eastAsia="Times New Roman" w:hAnsi="Futura Lt BT" w:cs="Calibri"/>
                <w:color w:val="005CA9"/>
                <w:sz w:val="14"/>
                <w:szCs w:val="14"/>
                <w:highlight w:val="yellow"/>
              </w:rPr>
            </w:pPr>
            <w:r>
              <w:rPr>
                <w:rFonts w:ascii="Futura Lt BT" w:hAnsi="Futura Lt BT" w:cs="Calibri"/>
                <w:color w:val="005CA9"/>
                <w:sz w:val="14"/>
                <w:szCs w:val="14"/>
              </w:rPr>
              <w:t>(4) A variação em se refere à renda de títulos de renda fixa do FIDC Stone III.</w:t>
            </w:r>
          </w:p>
        </w:tc>
      </w:tr>
      <w:tr w:rsidR="007F75B6" w:rsidRPr="00342309" w14:paraId="1FADA26A" w14:textId="77777777" w:rsidTr="004A6DA6">
        <w:trPr>
          <w:trHeight w:val="215"/>
        </w:trPr>
        <w:tc>
          <w:tcPr>
            <w:tcW w:w="5000" w:type="pct"/>
            <w:gridSpan w:val="11"/>
            <w:tcBorders>
              <w:top w:val="nil"/>
              <w:left w:val="nil"/>
              <w:bottom w:val="nil"/>
              <w:right w:val="nil"/>
            </w:tcBorders>
            <w:shd w:val="clear" w:color="auto" w:fill="auto"/>
            <w:noWrap/>
            <w:vAlign w:val="center"/>
          </w:tcPr>
          <w:p w14:paraId="3064A228" w14:textId="19FD7848" w:rsidR="007F75B6" w:rsidRPr="00AF593D" w:rsidRDefault="007F75B6" w:rsidP="007F75B6">
            <w:pPr>
              <w:rPr>
                <w:rFonts w:ascii="Futura Lt BT" w:eastAsia="Times New Roman" w:hAnsi="Futura Lt BT" w:cs="Calibri"/>
                <w:color w:val="005CA9"/>
                <w:sz w:val="14"/>
                <w:szCs w:val="14"/>
                <w:highlight w:val="yellow"/>
              </w:rPr>
            </w:pPr>
            <w:r>
              <w:rPr>
                <w:rFonts w:ascii="Futura Lt BT" w:hAnsi="Futura Lt BT" w:cs="Calibri"/>
                <w:color w:val="005CA9"/>
                <w:sz w:val="14"/>
                <w:szCs w:val="14"/>
              </w:rPr>
              <w:t xml:space="preserve">(5) O montante em controladora refere-se à renda de prestação de serviços em programas sociais e operações de repasses do OGU. </w:t>
            </w:r>
          </w:p>
        </w:tc>
      </w:tr>
      <w:tr w:rsidR="007F75B6" w:rsidRPr="00342309" w14:paraId="2130A1C1" w14:textId="77777777" w:rsidTr="004A6DA6">
        <w:trPr>
          <w:trHeight w:val="215"/>
        </w:trPr>
        <w:tc>
          <w:tcPr>
            <w:tcW w:w="5000" w:type="pct"/>
            <w:gridSpan w:val="11"/>
            <w:tcBorders>
              <w:top w:val="nil"/>
              <w:left w:val="nil"/>
              <w:bottom w:val="nil"/>
              <w:right w:val="nil"/>
            </w:tcBorders>
            <w:shd w:val="clear" w:color="auto" w:fill="auto"/>
            <w:noWrap/>
            <w:vAlign w:val="center"/>
          </w:tcPr>
          <w:p w14:paraId="633C73BA" w14:textId="048B4EDA" w:rsidR="007F75B6" w:rsidRPr="00AF593D" w:rsidRDefault="007F75B6" w:rsidP="007F75B6">
            <w:pPr>
              <w:rPr>
                <w:rFonts w:ascii="Futura Lt BT" w:hAnsi="Futura Lt BT" w:cs="Symbol"/>
                <w:color w:val="005CA9"/>
                <w:sz w:val="14"/>
                <w:szCs w:val="14"/>
                <w:highlight w:val="yellow"/>
              </w:rPr>
            </w:pPr>
            <w:r>
              <w:rPr>
                <w:rFonts w:ascii="Futura Lt BT" w:hAnsi="Futura Lt BT" w:cs="Calibri"/>
                <w:color w:val="005CA9"/>
                <w:sz w:val="14"/>
                <w:szCs w:val="14"/>
              </w:rPr>
              <w:t>(6) O saldo em outras entidades decorre principalmente de rendas de juros sobre valores a receber do FCVS em contratos habitacionais. O montante em Controlada refere-se a ressarcimento de subsidiárias de despesas de compartilhamento de infraestrutura e de pessoal.</w:t>
            </w:r>
          </w:p>
        </w:tc>
      </w:tr>
      <w:tr w:rsidR="007F75B6" w:rsidRPr="00342309" w14:paraId="3F73F5A9" w14:textId="77777777" w:rsidTr="004A6DA6">
        <w:trPr>
          <w:trHeight w:val="215"/>
        </w:trPr>
        <w:tc>
          <w:tcPr>
            <w:tcW w:w="5000" w:type="pct"/>
            <w:gridSpan w:val="11"/>
            <w:tcBorders>
              <w:top w:val="nil"/>
              <w:left w:val="nil"/>
              <w:bottom w:val="nil"/>
              <w:right w:val="nil"/>
            </w:tcBorders>
            <w:shd w:val="clear" w:color="auto" w:fill="auto"/>
            <w:noWrap/>
            <w:vAlign w:val="center"/>
          </w:tcPr>
          <w:p w14:paraId="61BA3444" w14:textId="4FE59AAD" w:rsidR="007F75B6" w:rsidRPr="00AF593D" w:rsidRDefault="007F75B6" w:rsidP="007F75B6">
            <w:pPr>
              <w:rPr>
                <w:rFonts w:ascii="Futura Lt BT" w:eastAsia="Times New Roman" w:hAnsi="Futura Lt BT" w:cs="Calibri"/>
                <w:color w:val="005CA9"/>
                <w:sz w:val="14"/>
                <w:szCs w:val="14"/>
                <w:highlight w:val="yellow"/>
              </w:rPr>
            </w:pPr>
            <w:r>
              <w:rPr>
                <w:rFonts w:ascii="Futura Lt BT" w:hAnsi="Futura Lt BT" w:cs="Calibri"/>
                <w:color w:val="005CA9"/>
                <w:sz w:val="14"/>
                <w:szCs w:val="14"/>
              </w:rPr>
              <w:t>(7) O saldo em controlada se refere à transação com o Fundo Ibirapuera.</w:t>
            </w:r>
          </w:p>
        </w:tc>
      </w:tr>
      <w:tr w:rsidR="007F75B6" w:rsidRPr="00342309" w14:paraId="5BCDC29F" w14:textId="77777777" w:rsidTr="004A6DA6">
        <w:trPr>
          <w:trHeight w:val="215"/>
        </w:trPr>
        <w:tc>
          <w:tcPr>
            <w:tcW w:w="5000" w:type="pct"/>
            <w:gridSpan w:val="11"/>
            <w:tcBorders>
              <w:top w:val="nil"/>
              <w:left w:val="nil"/>
              <w:bottom w:val="nil"/>
              <w:right w:val="nil"/>
            </w:tcBorders>
            <w:shd w:val="clear" w:color="auto" w:fill="auto"/>
            <w:noWrap/>
            <w:vAlign w:val="center"/>
          </w:tcPr>
          <w:p w14:paraId="5EA42FE1" w14:textId="5F92F2D9" w:rsidR="007F75B6" w:rsidRPr="00AF593D" w:rsidRDefault="007F75B6" w:rsidP="007F75B6">
            <w:pPr>
              <w:rPr>
                <w:rFonts w:ascii="Futura Lt BT" w:hAnsi="Futura Lt BT" w:cs="Symbol"/>
                <w:color w:val="005CA9"/>
                <w:sz w:val="14"/>
                <w:szCs w:val="14"/>
                <w:highlight w:val="yellow"/>
              </w:rPr>
            </w:pPr>
            <w:r>
              <w:rPr>
                <w:rFonts w:ascii="Futura Lt BT" w:hAnsi="Futura Lt BT" w:cs="Calibri"/>
                <w:color w:val="005CA9"/>
                <w:sz w:val="14"/>
                <w:szCs w:val="14"/>
              </w:rPr>
              <w:t xml:space="preserve">(8) Transações com a </w:t>
            </w:r>
            <w:proofErr w:type="spellStart"/>
            <w:r>
              <w:rPr>
                <w:rFonts w:ascii="Futura Lt BT" w:hAnsi="Futura Lt BT" w:cs="Calibri"/>
                <w:color w:val="005CA9"/>
                <w:sz w:val="14"/>
                <w:szCs w:val="14"/>
              </w:rPr>
              <w:t>Funcef</w:t>
            </w:r>
            <w:proofErr w:type="spellEnd"/>
            <w:r>
              <w:rPr>
                <w:rFonts w:ascii="Futura Lt BT" w:hAnsi="Futura Lt BT" w:cs="Calibri"/>
                <w:color w:val="005CA9"/>
                <w:sz w:val="14"/>
                <w:szCs w:val="14"/>
              </w:rPr>
              <w:t>. Os ativos e passivos atuariais com essa entidade são apresentados semestralmente na nota explicativa de Benefícios a empregados (Nota 21).</w:t>
            </w:r>
          </w:p>
        </w:tc>
      </w:tr>
      <w:tr w:rsidR="007F75B6" w:rsidRPr="00342309" w14:paraId="2783E73C" w14:textId="77777777" w:rsidTr="004A6DA6">
        <w:trPr>
          <w:trHeight w:val="215"/>
        </w:trPr>
        <w:tc>
          <w:tcPr>
            <w:tcW w:w="5000" w:type="pct"/>
            <w:gridSpan w:val="11"/>
            <w:tcBorders>
              <w:top w:val="nil"/>
              <w:left w:val="nil"/>
              <w:bottom w:val="nil"/>
              <w:right w:val="nil"/>
            </w:tcBorders>
            <w:shd w:val="clear" w:color="auto" w:fill="auto"/>
            <w:noWrap/>
            <w:vAlign w:val="center"/>
          </w:tcPr>
          <w:p w14:paraId="7FB03F93" w14:textId="4C187AB9" w:rsidR="007F75B6" w:rsidRPr="00AF593D" w:rsidRDefault="007F75B6" w:rsidP="007F75B6">
            <w:pPr>
              <w:rPr>
                <w:rFonts w:ascii="Futura Lt BT" w:eastAsia="Times New Roman" w:hAnsi="Futura Lt BT" w:cs="Calibri"/>
                <w:color w:val="005CA9"/>
                <w:sz w:val="14"/>
                <w:szCs w:val="14"/>
                <w:highlight w:val="yellow"/>
              </w:rPr>
            </w:pPr>
            <w:r>
              <w:rPr>
                <w:rFonts w:ascii="Futura Lt BT" w:hAnsi="Futura Lt BT" w:cs="Calibri"/>
                <w:color w:val="005CA9"/>
                <w:sz w:val="14"/>
                <w:szCs w:val="14"/>
              </w:rPr>
              <w:t xml:space="preserve">(9) Refere-se a despesas de aluguel com a </w:t>
            </w:r>
            <w:proofErr w:type="spellStart"/>
            <w:r>
              <w:rPr>
                <w:rFonts w:ascii="Futura Lt BT" w:hAnsi="Futura Lt BT" w:cs="Calibri"/>
                <w:color w:val="005CA9"/>
                <w:sz w:val="14"/>
                <w:szCs w:val="14"/>
              </w:rPr>
              <w:t>Funcef</w:t>
            </w:r>
            <w:proofErr w:type="spellEnd"/>
            <w:r>
              <w:rPr>
                <w:rFonts w:ascii="Futura Lt BT" w:hAnsi="Futura Lt BT" w:cs="Calibri"/>
                <w:color w:val="005CA9"/>
                <w:sz w:val="14"/>
                <w:szCs w:val="14"/>
              </w:rPr>
              <w:t>.</w:t>
            </w:r>
          </w:p>
        </w:tc>
      </w:tr>
      <w:tr w:rsidR="004A6DA6" w:rsidRPr="00342309" w14:paraId="35164277" w14:textId="77777777" w:rsidTr="004A6DA6">
        <w:trPr>
          <w:trHeight w:val="215"/>
        </w:trPr>
        <w:tc>
          <w:tcPr>
            <w:tcW w:w="5000" w:type="pct"/>
            <w:gridSpan w:val="11"/>
            <w:tcBorders>
              <w:top w:val="nil"/>
              <w:left w:val="nil"/>
              <w:bottom w:val="nil"/>
              <w:right w:val="nil"/>
            </w:tcBorders>
            <w:shd w:val="clear" w:color="auto" w:fill="auto"/>
            <w:noWrap/>
          </w:tcPr>
          <w:p w14:paraId="3EDCBB9D" w14:textId="590352F2" w:rsidR="004A6DA6" w:rsidRDefault="004A6DA6" w:rsidP="004A6DA6">
            <w:pPr>
              <w:rPr>
                <w:rFonts w:ascii="Futura Lt BT" w:hAnsi="Futura Lt BT" w:cs="Calibri"/>
                <w:color w:val="005CA9"/>
                <w:sz w:val="14"/>
                <w:szCs w:val="14"/>
              </w:rPr>
            </w:pPr>
            <w:r w:rsidRPr="004A6DA6">
              <w:rPr>
                <w:rFonts w:ascii="Futura Lt BT" w:hAnsi="Futura Lt BT" w:cs="Calibri"/>
                <w:color w:val="005CA9"/>
                <w:sz w:val="14"/>
                <w:szCs w:val="14"/>
              </w:rPr>
              <w:t>(10) A variação em controlada em conjunto decorre da saída do Banco PAN como Parte Relacionada (Nota 11). Em outras entidades, há destaque para despesas com operações de repasses ao BNDES.</w:t>
            </w:r>
          </w:p>
        </w:tc>
      </w:tr>
    </w:tbl>
    <w:p w14:paraId="6B96B5D8" w14:textId="77777777" w:rsidR="00DA7BF5" w:rsidRPr="002E5531" w:rsidRDefault="00DA7BF5" w:rsidP="0054776D">
      <w:pPr>
        <w:rPr>
          <w:rFonts w:ascii="Futura Lt BT" w:hAnsi="Futura Lt BT"/>
        </w:rPr>
      </w:pPr>
    </w:p>
    <w:p w14:paraId="00C89E0D" w14:textId="01F6B04E" w:rsidR="00AF593D" w:rsidRDefault="00AF593D">
      <w:pPr>
        <w:rPr>
          <w:rFonts w:ascii="Futura Lt BT" w:hAnsi="Futura Lt BT"/>
        </w:rPr>
      </w:pPr>
      <w:r>
        <w:rPr>
          <w:rFonts w:ascii="Futura Lt BT" w:hAnsi="Futura Lt BT"/>
        </w:rPr>
        <w:br w:type="page"/>
      </w:r>
    </w:p>
    <w:p w14:paraId="6FD65B01" w14:textId="77777777" w:rsidR="008E555A" w:rsidRPr="002E5531" w:rsidRDefault="008E555A" w:rsidP="0054776D">
      <w:pPr>
        <w:rPr>
          <w:rFonts w:ascii="Futura Lt BT" w:hAnsi="Futura Lt BT"/>
        </w:rPr>
      </w:pPr>
    </w:p>
    <w:tbl>
      <w:tblPr>
        <w:tblW w:w="5000" w:type="pct"/>
        <w:tblCellMar>
          <w:left w:w="70" w:type="dxa"/>
          <w:right w:w="70" w:type="dxa"/>
        </w:tblCellMar>
        <w:tblLook w:val="04A0" w:firstRow="1" w:lastRow="0" w:firstColumn="1" w:lastColumn="0" w:noHBand="0" w:noVBand="1"/>
      </w:tblPr>
      <w:tblGrid>
        <w:gridCol w:w="4715"/>
        <w:gridCol w:w="1195"/>
        <w:gridCol w:w="1199"/>
        <w:gridCol w:w="1196"/>
        <w:gridCol w:w="1199"/>
        <w:gridCol w:w="1196"/>
        <w:gridCol w:w="1199"/>
        <w:gridCol w:w="1195"/>
        <w:gridCol w:w="1475"/>
      </w:tblGrid>
      <w:tr w:rsidR="008E555A" w:rsidRPr="00342309" w14:paraId="594CCDB5" w14:textId="77777777" w:rsidTr="00E259C0">
        <w:trPr>
          <w:trHeight w:val="227"/>
        </w:trPr>
        <w:tc>
          <w:tcPr>
            <w:tcW w:w="5000" w:type="pct"/>
            <w:gridSpan w:val="9"/>
            <w:tcBorders>
              <w:top w:val="single" w:sz="4" w:space="0" w:color="F79646" w:themeColor="accent6"/>
              <w:left w:val="nil"/>
              <w:bottom w:val="single" w:sz="4" w:space="0" w:color="F79646" w:themeColor="accent6"/>
              <w:right w:val="nil"/>
            </w:tcBorders>
            <w:shd w:val="clear" w:color="auto" w:fill="auto"/>
            <w:vAlign w:val="center"/>
          </w:tcPr>
          <w:p w14:paraId="5EFE353A" w14:textId="02810F17" w:rsidR="008E555A" w:rsidRPr="00D77B5D" w:rsidRDefault="008E555A" w:rsidP="006943AE">
            <w:pPr>
              <w:jc w:val="center"/>
              <w:rPr>
                <w:rFonts w:ascii="Futura Lt BT" w:hAnsi="Futura Lt BT" w:cs="Symbol"/>
                <w:b/>
                <w:color w:val="005CA9"/>
                <w:sz w:val="16"/>
                <w:szCs w:val="16"/>
              </w:rPr>
            </w:pPr>
            <w:r w:rsidRPr="00D77B5D">
              <w:rPr>
                <w:rFonts w:ascii="Futura Lt BT" w:hAnsi="Futura Lt BT" w:cs="Symbol"/>
                <w:b/>
                <w:color w:val="005CA9"/>
                <w:sz w:val="16"/>
                <w:szCs w:val="16"/>
              </w:rPr>
              <w:t>CONSOLIDADO</w:t>
            </w:r>
          </w:p>
        </w:tc>
      </w:tr>
      <w:tr w:rsidR="008E555A" w:rsidRPr="00342309" w14:paraId="56C897A5" w14:textId="77777777" w:rsidTr="00E259C0">
        <w:trPr>
          <w:trHeight w:val="227"/>
        </w:trPr>
        <w:tc>
          <w:tcPr>
            <w:tcW w:w="1628" w:type="pct"/>
            <w:tcBorders>
              <w:top w:val="single" w:sz="4" w:space="0" w:color="F79646" w:themeColor="accent6"/>
              <w:left w:val="nil"/>
              <w:bottom w:val="single" w:sz="4" w:space="0" w:color="F79646" w:themeColor="accent6"/>
              <w:right w:val="nil"/>
            </w:tcBorders>
            <w:shd w:val="clear" w:color="auto" w:fill="auto"/>
            <w:vAlign w:val="center"/>
          </w:tcPr>
          <w:p w14:paraId="727C7836" w14:textId="77777777" w:rsidR="008E555A" w:rsidRPr="00D77B5D" w:rsidRDefault="008E555A" w:rsidP="006943AE">
            <w:pPr>
              <w:rPr>
                <w:rFonts w:ascii="Futura Lt BT" w:hAnsi="Futura Lt BT" w:cs="Symbol"/>
                <w:color w:val="005CA9"/>
                <w:sz w:val="16"/>
                <w:szCs w:val="16"/>
              </w:rPr>
            </w:pPr>
          </w:p>
        </w:tc>
        <w:tc>
          <w:tcPr>
            <w:tcW w:w="1638" w:type="pct"/>
            <w:gridSpan w:val="4"/>
            <w:tcBorders>
              <w:top w:val="nil"/>
              <w:left w:val="nil"/>
              <w:bottom w:val="single" w:sz="4" w:space="0" w:color="F39200"/>
              <w:right w:val="single" w:sz="4" w:space="0" w:color="FDE9D9" w:themeColor="accent6" w:themeTint="33"/>
            </w:tcBorders>
            <w:shd w:val="clear" w:color="auto" w:fill="auto"/>
            <w:noWrap/>
            <w:vAlign w:val="center"/>
          </w:tcPr>
          <w:p w14:paraId="6802500F" w14:textId="0A22A969" w:rsidR="008E555A" w:rsidRPr="00D77B5D" w:rsidRDefault="006627DE" w:rsidP="006943AE">
            <w:pPr>
              <w:jc w:val="center"/>
              <w:rPr>
                <w:rFonts w:ascii="Futura Lt BT" w:hAnsi="Futura Lt BT" w:cs="Symbol"/>
                <w:color w:val="005CA9"/>
                <w:sz w:val="16"/>
                <w:szCs w:val="16"/>
              </w:rPr>
            </w:pPr>
            <w:r>
              <w:rPr>
                <w:rFonts w:ascii="Futura Lt BT" w:hAnsi="Futura Lt BT" w:cs="Symbol"/>
                <w:b/>
                <w:color w:val="005CA9"/>
                <w:sz w:val="16"/>
                <w:szCs w:val="16"/>
              </w:rPr>
              <w:t>1º trimestre</w:t>
            </w:r>
            <w:r w:rsidR="008E555A" w:rsidRPr="00D77B5D">
              <w:rPr>
                <w:rFonts w:ascii="Futura Lt BT" w:hAnsi="Futura Lt BT" w:cs="Symbol"/>
                <w:b/>
                <w:color w:val="005CA9"/>
                <w:sz w:val="16"/>
                <w:szCs w:val="16"/>
              </w:rPr>
              <w:t xml:space="preserve"> </w:t>
            </w:r>
            <w:r>
              <w:rPr>
                <w:rFonts w:ascii="Futura Lt BT" w:hAnsi="Futura Lt BT" w:cs="Symbol"/>
                <w:b/>
                <w:color w:val="005CA9"/>
                <w:sz w:val="16"/>
                <w:szCs w:val="16"/>
              </w:rPr>
              <w:t>–</w:t>
            </w:r>
            <w:r w:rsidR="008E555A" w:rsidRPr="00D77B5D">
              <w:rPr>
                <w:rFonts w:ascii="Futura Lt BT" w:hAnsi="Futura Lt BT" w:cs="Symbol"/>
                <w:b/>
                <w:color w:val="005CA9"/>
                <w:sz w:val="16"/>
                <w:szCs w:val="16"/>
              </w:rPr>
              <w:t xml:space="preserve"> 202</w:t>
            </w:r>
            <w:r>
              <w:rPr>
                <w:rFonts w:ascii="Futura Lt BT" w:hAnsi="Futura Lt BT" w:cs="Symbol"/>
                <w:b/>
                <w:color w:val="005CA9"/>
                <w:sz w:val="16"/>
                <w:szCs w:val="16"/>
              </w:rPr>
              <w:t>2</w:t>
            </w:r>
          </w:p>
        </w:tc>
        <w:tc>
          <w:tcPr>
            <w:tcW w:w="1734" w:type="pct"/>
            <w:gridSpan w:val="4"/>
            <w:tcBorders>
              <w:top w:val="nil"/>
              <w:left w:val="nil"/>
              <w:bottom w:val="single" w:sz="4" w:space="0" w:color="F39200"/>
              <w:right w:val="single" w:sz="4" w:space="0" w:color="FDE9D9" w:themeColor="accent6" w:themeTint="33"/>
            </w:tcBorders>
            <w:shd w:val="clear" w:color="auto" w:fill="auto"/>
            <w:vAlign w:val="center"/>
          </w:tcPr>
          <w:p w14:paraId="602DC417" w14:textId="6561A4DE" w:rsidR="008E555A" w:rsidRPr="00D77B5D" w:rsidRDefault="006627DE" w:rsidP="006943AE">
            <w:pPr>
              <w:jc w:val="center"/>
              <w:rPr>
                <w:rFonts w:ascii="Futura Lt BT" w:hAnsi="Futura Lt BT" w:cs="Symbol"/>
                <w:color w:val="005CA9"/>
                <w:sz w:val="16"/>
                <w:szCs w:val="16"/>
              </w:rPr>
            </w:pPr>
            <w:r>
              <w:rPr>
                <w:rFonts w:ascii="Futura Lt BT" w:hAnsi="Futura Lt BT" w:cs="Symbol"/>
                <w:b/>
                <w:color w:val="005CA9"/>
                <w:sz w:val="16"/>
                <w:szCs w:val="16"/>
              </w:rPr>
              <w:t>1º trimestre 2021</w:t>
            </w:r>
          </w:p>
        </w:tc>
      </w:tr>
      <w:tr w:rsidR="008E555A" w:rsidRPr="00342309" w14:paraId="2E0C441F" w14:textId="77777777" w:rsidTr="00E259C0">
        <w:trPr>
          <w:trHeight w:val="227"/>
        </w:trPr>
        <w:tc>
          <w:tcPr>
            <w:tcW w:w="1628" w:type="pct"/>
            <w:tcBorders>
              <w:top w:val="single" w:sz="4" w:space="0" w:color="F79646" w:themeColor="accent6"/>
              <w:left w:val="nil"/>
              <w:bottom w:val="single" w:sz="4" w:space="0" w:color="F79646" w:themeColor="accent6"/>
              <w:right w:val="nil"/>
            </w:tcBorders>
            <w:shd w:val="clear" w:color="auto" w:fill="auto"/>
            <w:vAlign w:val="center"/>
          </w:tcPr>
          <w:p w14:paraId="686E875B" w14:textId="77777777" w:rsidR="008E555A" w:rsidRPr="00D77B5D" w:rsidRDefault="008E555A" w:rsidP="006943AE">
            <w:pPr>
              <w:rPr>
                <w:rFonts w:ascii="Futura Lt BT" w:hAnsi="Futura Lt BT" w:cs="Symbol"/>
                <w:color w:val="005CA9"/>
                <w:sz w:val="16"/>
                <w:szCs w:val="16"/>
              </w:rPr>
            </w:pPr>
          </w:p>
        </w:tc>
        <w:tc>
          <w:tcPr>
            <w:tcW w:w="409" w:type="pct"/>
            <w:tcBorders>
              <w:top w:val="nil"/>
              <w:left w:val="nil"/>
              <w:bottom w:val="single" w:sz="4" w:space="0" w:color="F39200"/>
              <w:right w:val="single" w:sz="4" w:space="0" w:color="FDE9D9" w:themeColor="accent6" w:themeTint="33"/>
            </w:tcBorders>
            <w:shd w:val="clear" w:color="auto" w:fill="auto"/>
            <w:noWrap/>
            <w:vAlign w:val="center"/>
          </w:tcPr>
          <w:p w14:paraId="734B95E8" w14:textId="77777777" w:rsidR="008E555A" w:rsidRPr="00D77B5D" w:rsidRDefault="008E555A" w:rsidP="006943AE">
            <w:pPr>
              <w:jc w:val="center"/>
              <w:rPr>
                <w:rFonts w:ascii="Futura Lt BT" w:hAnsi="Futura Lt BT" w:cs="Symbol"/>
                <w:b/>
                <w:color w:val="005CA9"/>
                <w:sz w:val="16"/>
                <w:szCs w:val="16"/>
              </w:rPr>
            </w:pPr>
            <w:r w:rsidRPr="00D77B5D">
              <w:rPr>
                <w:rFonts w:ascii="Futura Lt BT" w:hAnsi="Futura Lt BT" w:cs="Symbol"/>
                <w:b/>
                <w:color w:val="005CA9"/>
                <w:sz w:val="16"/>
                <w:szCs w:val="16"/>
              </w:rPr>
              <w:t>Controladora</w:t>
            </w:r>
          </w:p>
        </w:tc>
        <w:tc>
          <w:tcPr>
            <w:tcW w:w="410" w:type="pct"/>
            <w:tcBorders>
              <w:top w:val="nil"/>
              <w:left w:val="nil"/>
              <w:bottom w:val="single" w:sz="4" w:space="0" w:color="F39200"/>
              <w:right w:val="single" w:sz="4" w:space="0" w:color="FDE9D9" w:themeColor="accent6" w:themeTint="33"/>
            </w:tcBorders>
            <w:shd w:val="clear" w:color="auto" w:fill="auto"/>
            <w:vAlign w:val="center"/>
          </w:tcPr>
          <w:p w14:paraId="0F806818" w14:textId="4B1B5DC9" w:rsidR="008E555A" w:rsidRPr="00D77B5D" w:rsidRDefault="008E555A" w:rsidP="006943AE">
            <w:pPr>
              <w:jc w:val="center"/>
              <w:rPr>
                <w:rFonts w:ascii="Futura Lt BT" w:hAnsi="Futura Lt BT" w:cs="Symbol"/>
                <w:b/>
                <w:color w:val="005CA9"/>
                <w:sz w:val="16"/>
                <w:szCs w:val="16"/>
              </w:rPr>
            </w:pPr>
            <w:r w:rsidRPr="00D77B5D">
              <w:rPr>
                <w:rFonts w:ascii="Futura Lt BT" w:hAnsi="Futura Lt BT" w:cs="Symbol"/>
                <w:b/>
                <w:color w:val="005CA9"/>
                <w:sz w:val="16"/>
                <w:szCs w:val="16"/>
              </w:rPr>
              <w:t>Controlada</w:t>
            </w:r>
            <w:r w:rsidR="001306C1">
              <w:rPr>
                <w:rFonts w:ascii="Futura Lt BT" w:hAnsi="Futura Lt BT" w:cs="Symbol"/>
                <w:b/>
                <w:color w:val="005CA9"/>
                <w:sz w:val="16"/>
                <w:szCs w:val="16"/>
              </w:rPr>
              <w:t>s</w:t>
            </w:r>
            <w:r w:rsidRPr="00D77B5D">
              <w:rPr>
                <w:rFonts w:ascii="Futura Lt BT" w:hAnsi="Futura Lt BT" w:cs="Symbol"/>
                <w:b/>
                <w:color w:val="005CA9"/>
                <w:sz w:val="16"/>
                <w:szCs w:val="16"/>
              </w:rPr>
              <w:t xml:space="preserve"> em conjunto (1)</w:t>
            </w:r>
          </w:p>
        </w:tc>
        <w:tc>
          <w:tcPr>
            <w:tcW w:w="409" w:type="pct"/>
            <w:tcBorders>
              <w:top w:val="nil"/>
              <w:left w:val="nil"/>
              <w:bottom w:val="single" w:sz="4" w:space="0" w:color="F39200"/>
              <w:right w:val="single" w:sz="4" w:space="0" w:color="FDE9D9" w:themeColor="accent6" w:themeTint="33"/>
            </w:tcBorders>
            <w:shd w:val="clear" w:color="auto" w:fill="auto"/>
            <w:vAlign w:val="center"/>
          </w:tcPr>
          <w:p w14:paraId="4C2608E1" w14:textId="73E9B26C" w:rsidR="008E555A" w:rsidRPr="00D77B5D" w:rsidRDefault="008E555A" w:rsidP="006943AE">
            <w:pPr>
              <w:jc w:val="center"/>
              <w:rPr>
                <w:rFonts w:ascii="Futura Lt BT" w:hAnsi="Futura Lt BT" w:cs="Symbol"/>
                <w:b/>
                <w:color w:val="005CA9"/>
                <w:sz w:val="16"/>
                <w:szCs w:val="16"/>
              </w:rPr>
            </w:pPr>
            <w:r w:rsidRPr="00D77B5D">
              <w:rPr>
                <w:rFonts w:ascii="Futura Lt BT" w:hAnsi="Futura Lt BT" w:cs="Symbol"/>
                <w:b/>
                <w:color w:val="005CA9"/>
                <w:sz w:val="16"/>
                <w:szCs w:val="16"/>
              </w:rPr>
              <w:t>Coligada</w:t>
            </w:r>
            <w:r w:rsidR="001306C1">
              <w:rPr>
                <w:rFonts w:ascii="Futura Lt BT" w:hAnsi="Futura Lt BT" w:cs="Symbol"/>
                <w:b/>
                <w:color w:val="005CA9"/>
                <w:sz w:val="16"/>
                <w:szCs w:val="16"/>
              </w:rPr>
              <w:t>s</w:t>
            </w:r>
            <w:r w:rsidRPr="00D77B5D">
              <w:rPr>
                <w:rFonts w:ascii="Futura Lt BT" w:hAnsi="Futura Lt BT" w:cs="Symbol"/>
                <w:b/>
                <w:color w:val="005CA9"/>
                <w:sz w:val="16"/>
                <w:szCs w:val="16"/>
              </w:rPr>
              <w:t xml:space="preserve"> (2)</w:t>
            </w:r>
          </w:p>
        </w:tc>
        <w:tc>
          <w:tcPr>
            <w:tcW w:w="410" w:type="pct"/>
            <w:tcBorders>
              <w:top w:val="nil"/>
              <w:left w:val="nil"/>
              <w:bottom w:val="single" w:sz="4" w:space="0" w:color="F39200"/>
              <w:right w:val="single" w:sz="4" w:space="0" w:color="FDE9D9" w:themeColor="accent6" w:themeTint="33"/>
            </w:tcBorders>
            <w:shd w:val="clear" w:color="auto" w:fill="auto"/>
            <w:vAlign w:val="center"/>
          </w:tcPr>
          <w:p w14:paraId="6A2F875D" w14:textId="77777777" w:rsidR="008E555A" w:rsidRPr="00D77B5D" w:rsidRDefault="008E555A" w:rsidP="006943AE">
            <w:pPr>
              <w:jc w:val="center"/>
              <w:rPr>
                <w:rFonts w:ascii="Futura Lt BT" w:hAnsi="Futura Lt BT" w:cs="Symbol"/>
                <w:b/>
                <w:color w:val="005CA9"/>
                <w:sz w:val="16"/>
                <w:szCs w:val="16"/>
              </w:rPr>
            </w:pPr>
            <w:r w:rsidRPr="00D77B5D">
              <w:rPr>
                <w:rFonts w:ascii="Futura Lt BT" w:hAnsi="Futura Lt BT" w:cs="Symbol"/>
                <w:b/>
                <w:color w:val="005CA9"/>
                <w:sz w:val="16"/>
                <w:szCs w:val="16"/>
              </w:rPr>
              <w:t>Outras entidades (3)</w:t>
            </w:r>
          </w:p>
        </w:tc>
        <w:tc>
          <w:tcPr>
            <w:tcW w:w="409" w:type="pct"/>
            <w:tcBorders>
              <w:top w:val="nil"/>
              <w:left w:val="single" w:sz="4" w:space="0" w:color="FDE9D9" w:themeColor="accent6" w:themeTint="33"/>
              <w:bottom w:val="single" w:sz="4" w:space="0" w:color="F39200"/>
              <w:right w:val="nil"/>
            </w:tcBorders>
            <w:shd w:val="clear" w:color="auto" w:fill="auto"/>
            <w:noWrap/>
            <w:vAlign w:val="center"/>
          </w:tcPr>
          <w:p w14:paraId="3C68DCA4" w14:textId="77777777" w:rsidR="008E555A" w:rsidRPr="00D77B5D" w:rsidRDefault="008E555A" w:rsidP="006943AE">
            <w:pPr>
              <w:jc w:val="center"/>
              <w:rPr>
                <w:rFonts w:ascii="Futura Lt BT" w:hAnsi="Futura Lt BT" w:cs="Symbol"/>
                <w:b/>
                <w:color w:val="005CA9"/>
                <w:sz w:val="16"/>
                <w:szCs w:val="16"/>
              </w:rPr>
            </w:pPr>
            <w:r w:rsidRPr="00D77B5D">
              <w:rPr>
                <w:rFonts w:ascii="Futura Lt BT" w:hAnsi="Futura Lt BT" w:cs="Symbol"/>
                <w:b/>
                <w:color w:val="005CA9"/>
                <w:sz w:val="16"/>
                <w:szCs w:val="16"/>
              </w:rPr>
              <w:t>Controladora</w:t>
            </w:r>
          </w:p>
        </w:tc>
        <w:tc>
          <w:tcPr>
            <w:tcW w:w="410" w:type="pct"/>
            <w:tcBorders>
              <w:top w:val="nil"/>
              <w:left w:val="single" w:sz="4" w:space="0" w:color="FDE9D9" w:themeColor="accent6" w:themeTint="33"/>
              <w:bottom w:val="single" w:sz="4" w:space="0" w:color="F39200"/>
              <w:right w:val="nil"/>
            </w:tcBorders>
            <w:shd w:val="clear" w:color="auto" w:fill="auto"/>
            <w:vAlign w:val="center"/>
          </w:tcPr>
          <w:p w14:paraId="03EBE0CE" w14:textId="676EC13C" w:rsidR="008E555A" w:rsidRPr="00D77B5D" w:rsidRDefault="008E555A" w:rsidP="006943AE">
            <w:pPr>
              <w:jc w:val="center"/>
              <w:rPr>
                <w:rFonts w:ascii="Futura Lt BT" w:hAnsi="Futura Lt BT" w:cs="Symbol"/>
                <w:b/>
                <w:color w:val="005CA9"/>
                <w:sz w:val="16"/>
                <w:szCs w:val="16"/>
              </w:rPr>
            </w:pPr>
            <w:r w:rsidRPr="00D77B5D">
              <w:rPr>
                <w:rFonts w:ascii="Futura Lt BT" w:hAnsi="Futura Lt BT" w:cs="Symbol"/>
                <w:b/>
                <w:color w:val="005CA9"/>
                <w:sz w:val="16"/>
                <w:szCs w:val="16"/>
              </w:rPr>
              <w:t>Controlada</w:t>
            </w:r>
            <w:r w:rsidR="001306C1">
              <w:rPr>
                <w:rFonts w:ascii="Futura Lt BT" w:hAnsi="Futura Lt BT" w:cs="Symbol"/>
                <w:b/>
                <w:color w:val="005CA9"/>
                <w:sz w:val="16"/>
                <w:szCs w:val="16"/>
              </w:rPr>
              <w:t>s</w:t>
            </w:r>
            <w:r w:rsidRPr="00D77B5D">
              <w:rPr>
                <w:rFonts w:ascii="Futura Lt BT" w:hAnsi="Futura Lt BT" w:cs="Symbol"/>
                <w:b/>
                <w:color w:val="005CA9"/>
                <w:sz w:val="16"/>
                <w:szCs w:val="16"/>
              </w:rPr>
              <w:t xml:space="preserve"> em conjunto (1)</w:t>
            </w:r>
          </w:p>
        </w:tc>
        <w:tc>
          <w:tcPr>
            <w:tcW w:w="409" w:type="pct"/>
            <w:tcBorders>
              <w:top w:val="nil"/>
              <w:left w:val="single" w:sz="4" w:space="0" w:color="FDE9D9" w:themeColor="accent6" w:themeTint="33"/>
              <w:bottom w:val="single" w:sz="4" w:space="0" w:color="F39200"/>
              <w:right w:val="nil"/>
            </w:tcBorders>
            <w:shd w:val="clear" w:color="auto" w:fill="auto"/>
            <w:vAlign w:val="center"/>
          </w:tcPr>
          <w:p w14:paraId="0B1BE86D" w14:textId="1EF7F922" w:rsidR="008E555A" w:rsidRPr="00D77B5D" w:rsidRDefault="008E555A" w:rsidP="006943AE">
            <w:pPr>
              <w:jc w:val="center"/>
              <w:rPr>
                <w:rFonts w:ascii="Futura Lt BT" w:hAnsi="Futura Lt BT" w:cs="Symbol"/>
                <w:b/>
                <w:color w:val="005CA9"/>
                <w:sz w:val="16"/>
                <w:szCs w:val="16"/>
              </w:rPr>
            </w:pPr>
            <w:r w:rsidRPr="00D77B5D">
              <w:rPr>
                <w:rFonts w:ascii="Futura Lt BT" w:hAnsi="Futura Lt BT" w:cs="Symbol"/>
                <w:b/>
                <w:color w:val="005CA9"/>
                <w:sz w:val="16"/>
                <w:szCs w:val="16"/>
              </w:rPr>
              <w:t>Coligada</w:t>
            </w:r>
            <w:r w:rsidR="001306C1">
              <w:rPr>
                <w:rFonts w:ascii="Futura Lt BT" w:hAnsi="Futura Lt BT" w:cs="Symbol"/>
                <w:b/>
                <w:color w:val="005CA9"/>
                <w:sz w:val="16"/>
                <w:szCs w:val="16"/>
              </w:rPr>
              <w:t>s</w:t>
            </w:r>
            <w:r w:rsidRPr="00D77B5D">
              <w:rPr>
                <w:rFonts w:ascii="Futura Lt BT" w:hAnsi="Futura Lt BT" w:cs="Symbol"/>
                <w:b/>
                <w:color w:val="005CA9"/>
                <w:sz w:val="16"/>
                <w:szCs w:val="16"/>
              </w:rPr>
              <w:t xml:space="preserve"> (2)</w:t>
            </w:r>
          </w:p>
        </w:tc>
        <w:tc>
          <w:tcPr>
            <w:tcW w:w="506" w:type="pct"/>
            <w:tcBorders>
              <w:top w:val="nil"/>
              <w:left w:val="single" w:sz="4" w:space="0" w:color="FDE9D9" w:themeColor="accent6" w:themeTint="33"/>
              <w:bottom w:val="single" w:sz="4" w:space="0" w:color="F39200"/>
              <w:right w:val="nil"/>
            </w:tcBorders>
            <w:shd w:val="clear" w:color="auto" w:fill="auto"/>
            <w:vAlign w:val="center"/>
          </w:tcPr>
          <w:p w14:paraId="48B049CE" w14:textId="77777777" w:rsidR="008E555A" w:rsidRPr="00D77B5D" w:rsidRDefault="008E555A" w:rsidP="006943AE">
            <w:pPr>
              <w:jc w:val="center"/>
              <w:rPr>
                <w:rFonts w:ascii="Futura Lt BT" w:hAnsi="Futura Lt BT" w:cs="Symbol"/>
                <w:b/>
                <w:color w:val="005CA9"/>
                <w:sz w:val="16"/>
                <w:szCs w:val="16"/>
              </w:rPr>
            </w:pPr>
            <w:r w:rsidRPr="00D77B5D">
              <w:rPr>
                <w:rFonts w:ascii="Futura Lt BT" w:hAnsi="Futura Lt BT" w:cs="Symbol"/>
                <w:b/>
                <w:color w:val="005CA9"/>
                <w:sz w:val="16"/>
                <w:szCs w:val="16"/>
              </w:rPr>
              <w:t>Outras entidades (3)</w:t>
            </w:r>
          </w:p>
        </w:tc>
      </w:tr>
      <w:tr w:rsidR="007F75B6" w:rsidRPr="00342309" w14:paraId="3E833071" w14:textId="77777777" w:rsidTr="007F75B6">
        <w:trPr>
          <w:trHeight w:val="227"/>
        </w:trPr>
        <w:tc>
          <w:tcPr>
            <w:tcW w:w="1628" w:type="pct"/>
            <w:tcBorders>
              <w:top w:val="single" w:sz="4" w:space="0" w:color="F79646" w:themeColor="accent6"/>
              <w:left w:val="nil"/>
              <w:bottom w:val="single" w:sz="4" w:space="0" w:color="F79646" w:themeColor="accent6"/>
              <w:right w:val="nil"/>
            </w:tcBorders>
            <w:shd w:val="clear" w:color="auto" w:fill="auto"/>
            <w:vAlign w:val="center"/>
          </w:tcPr>
          <w:p w14:paraId="279E1C66" w14:textId="77777777" w:rsidR="007F75B6" w:rsidRPr="00D77B5D" w:rsidRDefault="007F75B6" w:rsidP="007F75B6">
            <w:pPr>
              <w:rPr>
                <w:rFonts w:ascii="Futura Lt BT" w:hAnsi="Futura Lt BT" w:cs="Symbol"/>
                <w:color w:val="005CA9"/>
                <w:sz w:val="16"/>
                <w:szCs w:val="16"/>
              </w:rPr>
            </w:pPr>
            <w:r w:rsidRPr="00D77B5D">
              <w:rPr>
                <w:rFonts w:ascii="Futura Lt BT" w:hAnsi="Futura Lt BT" w:cs="Symbol"/>
                <w:b/>
                <w:color w:val="005CA9"/>
                <w:sz w:val="16"/>
                <w:szCs w:val="16"/>
              </w:rPr>
              <w:t>RECEITAS</w:t>
            </w:r>
          </w:p>
        </w:tc>
        <w:tc>
          <w:tcPr>
            <w:tcW w:w="409" w:type="pct"/>
            <w:tcBorders>
              <w:top w:val="single" w:sz="4" w:space="0" w:color="F39200"/>
              <w:left w:val="nil"/>
              <w:bottom w:val="single" w:sz="4" w:space="0" w:color="F39200"/>
              <w:right w:val="nil"/>
            </w:tcBorders>
            <w:shd w:val="clear" w:color="auto" w:fill="auto"/>
            <w:noWrap/>
            <w:vAlign w:val="center"/>
          </w:tcPr>
          <w:p w14:paraId="77B4454D" w14:textId="1A39552F" w:rsidR="007F75B6" w:rsidRPr="00D77B5D" w:rsidRDefault="007F75B6" w:rsidP="007F75B6">
            <w:pPr>
              <w:jc w:val="right"/>
              <w:rPr>
                <w:rFonts w:ascii="Futura Lt BT" w:hAnsi="Futura Lt BT" w:cs="Symbol"/>
                <w:color w:val="005CA9"/>
                <w:sz w:val="16"/>
                <w:szCs w:val="16"/>
              </w:rPr>
            </w:pPr>
            <w:r>
              <w:rPr>
                <w:rFonts w:ascii="Futura Lt BT" w:hAnsi="Futura Lt BT" w:cs="Calibri"/>
                <w:b/>
                <w:bCs/>
                <w:color w:val="005CA9"/>
                <w:sz w:val="14"/>
                <w:szCs w:val="14"/>
              </w:rPr>
              <w:t>267.254</w:t>
            </w:r>
          </w:p>
        </w:tc>
        <w:tc>
          <w:tcPr>
            <w:tcW w:w="410" w:type="pct"/>
            <w:tcBorders>
              <w:top w:val="single" w:sz="4" w:space="0" w:color="F39200"/>
              <w:left w:val="nil"/>
              <w:bottom w:val="single" w:sz="4" w:space="0" w:color="F39200"/>
              <w:right w:val="nil"/>
            </w:tcBorders>
            <w:shd w:val="clear" w:color="auto" w:fill="auto"/>
            <w:noWrap/>
            <w:vAlign w:val="center"/>
          </w:tcPr>
          <w:p w14:paraId="234B9DD2" w14:textId="3996843C" w:rsidR="007F75B6" w:rsidRPr="00D77B5D" w:rsidRDefault="007F75B6" w:rsidP="007F75B6">
            <w:pPr>
              <w:jc w:val="right"/>
              <w:rPr>
                <w:rFonts w:ascii="Futura Lt BT" w:hAnsi="Futura Lt BT" w:cs="Symbol"/>
                <w:color w:val="005CA9"/>
                <w:sz w:val="16"/>
                <w:szCs w:val="16"/>
              </w:rPr>
            </w:pPr>
            <w:r>
              <w:rPr>
                <w:rFonts w:ascii="Futura Lt BT" w:hAnsi="Futura Lt BT" w:cs="Calibri"/>
                <w:b/>
                <w:bCs/>
                <w:color w:val="005CA9"/>
                <w:sz w:val="14"/>
                <w:szCs w:val="14"/>
              </w:rPr>
              <w:t>165.048</w:t>
            </w:r>
          </w:p>
        </w:tc>
        <w:tc>
          <w:tcPr>
            <w:tcW w:w="409" w:type="pct"/>
            <w:tcBorders>
              <w:top w:val="single" w:sz="4" w:space="0" w:color="F39200"/>
              <w:left w:val="nil"/>
              <w:bottom w:val="single" w:sz="4" w:space="0" w:color="F39200"/>
              <w:right w:val="nil"/>
            </w:tcBorders>
            <w:shd w:val="clear" w:color="auto" w:fill="auto"/>
            <w:noWrap/>
            <w:vAlign w:val="center"/>
          </w:tcPr>
          <w:p w14:paraId="26F253DD" w14:textId="011ECF38" w:rsidR="007F75B6" w:rsidRPr="00D77B5D" w:rsidRDefault="007F75B6" w:rsidP="007F75B6">
            <w:pPr>
              <w:jc w:val="right"/>
              <w:rPr>
                <w:rFonts w:ascii="Futura Lt BT" w:hAnsi="Futura Lt BT" w:cs="Symbol"/>
                <w:color w:val="005CA9"/>
                <w:sz w:val="16"/>
                <w:szCs w:val="16"/>
              </w:rPr>
            </w:pPr>
            <w:r>
              <w:rPr>
                <w:rFonts w:ascii="Futura Lt BT" w:hAnsi="Futura Lt BT" w:cs="Calibri"/>
                <w:b/>
                <w:bCs/>
                <w:color w:val="005CA9"/>
                <w:sz w:val="14"/>
                <w:szCs w:val="14"/>
              </w:rPr>
              <w:t>163.500</w:t>
            </w:r>
          </w:p>
        </w:tc>
        <w:tc>
          <w:tcPr>
            <w:tcW w:w="410" w:type="pct"/>
            <w:tcBorders>
              <w:top w:val="single" w:sz="4" w:space="0" w:color="F39200"/>
              <w:left w:val="nil"/>
              <w:bottom w:val="single" w:sz="4" w:space="0" w:color="F39200"/>
              <w:right w:val="single" w:sz="4" w:space="0" w:color="FCE4D6"/>
            </w:tcBorders>
            <w:shd w:val="clear" w:color="auto" w:fill="auto"/>
            <w:noWrap/>
            <w:vAlign w:val="center"/>
          </w:tcPr>
          <w:p w14:paraId="3987FF35" w14:textId="2676929E" w:rsidR="007F75B6" w:rsidRPr="00D77B5D" w:rsidRDefault="007F75B6" w:rsidP="007F75B6">
            <w:pPr>
              <w:jc w:val="right"/>
              <w:rPr>
                <w:rFonts w:ascii="Futura Lt BT" w:hAnsi="Futura Lt BT" w:cs="Symbol"/>
                <w:color w:val="005CA9"/>
                <w:sz w:val="16"/>
                <w:szCs w:val="16"/>
              </w:rPr>
            </w:pPr>
            <w:r>
              <w:rPr>
                <w:rFonts w:ascii="Futura Lt BT" w:hAnsi="Futura Lt BT" w:cs="Calibri"/>
                <w:b/>
                <w:bCs/>
                <w:color w:val="005CA9"/>
                <w:sz w:val="14"/>
                <w:szCs w:val="14"/>
              </w:rPr>
              <w:t>1.008.553</w:t>
            </w:r>
          </w:p>
        </w:tc>
        <w:tc>
          <w:tcPr>
            <w:tcW w:w="409" w:type="pct"/>
            <w:tcBorders>
              <w:top w:val="single" w:sz="4" w:space="0" w:color="F39200"/>
              <w:left w:val="nil"/>
              <w:bottom w:val="single" w:sz="4" w:space="0" w:color="F39200"/>
              <w:right w:val="nil"/>
            </w:tcBorders>
            <w:shd w:val="clear" w:color="auto" w:fill="auto"/>
            <w:noWrap/>
            <w:vAlign w:val="center"/>
          </w:tcPr>
          <w:p w14:paraId="31565764" w14:textId="67E5DBBF" w:rsidR="007F75B6" w:rsidRPr="00D77B5D" w:rsidRDefault="007F75B6" w:rsidP="007F75B6">
            <w:pPr>
              <w:jc w:val="right"/>
              <w:rPr>
                <w:rFonts w:ascii="Futura Lt BT" w:hAnsi="Futura Lt BT" w:cs="Symbol"/>
                <w:color w:val="005CA9"/>
                <w:sz w:val="16"/>
                <w:szCs w:val="16"/>
              </w:rPr>
            </w:pPr>
            <w:r>
              <w:rPr>
                <w:rFonts w:ascii="Futura Lt BT" w:hAnsi="Futura Lt BT" w:cs="Calibri"/>
                <w:b/>
                <w:bCs/>
                <w:color w:val="005CA9"/>
                <w:sz w:val="14"/>
                <w:szCs w:val="14"/>
              </w:rPr>
              <w:t>358.543</w:t>
            </w:r>
          </w:p>
        </w:tc>
        <w:tc>
          <w:tcPr>
            <w:tcW w:w="410" w:type="pct"/>
            <w:tcBorders>
              <w:top w:val="single" w:sz="4" w:space="0" w:color="F39200"/>
              <w:left w:val="nil"/>
              <w:bottom w:val="single" w:sz="4" w:space="0" w:color="F39200"/>
              <w:right w:val="nil"/>
            </w:tcBorders>
            <w:shd w:val="clear" w:color="auto" w:fill="auto"/>
            <w:noWrap/>
            <w:vAlign w:val="center"/>
          </w:tcPr>
          <w:p w14:paraId="788960D8" w14:textId="4E01F6B2" w:rsidR="007F75B6" w:rsidRPr="00D77B5D" w:rsidRDefault="007F75B6" w:rsidP="007F75B6">
            <w:pPr>
              <w:jc w:val="right"/>
              <w:rPr>
                <w:rFonts w:ascii="Futura Lt BT" w:hAnsi="Futura Lt BT" w:cs="Symbol"/>
                <w:color w:val="005CA9"/>
                <w:sz w:val="16"/>
                <w:szCs w:val="16"/>
              </w:rPr>
            </w:pPr>
            <w:r>
              <w:rPr>
                <w:rFonts w:ascii="Futura Lt BT" w:hAnsi="Futura Lt BT" w:cs="Calibri"/>
                <w:b/>
                <w:bCs/>
                <w:color w:val="005CA9"/>
                <w:sz w:val="14"/>
                <w:szCs w:val="14"/>
              </w:rPr>
              <w:t>320.415</w:t>
            </w:r>
          </w:p>
        </w:tc>
        <w:tc>
          <w:tcPr>
            <w:tcW w:w="409" w:type="pct"/>
            <w:tcBorders>
              <w:top w:val="single" w:sz="4" w:space="0" w:color="F39200"/>
              <w:left w:val="nil"/>
              <w:bottom w:val="single" w:sz="4" w:space="0" w:color="F39200"/>
              <w:right w:val="nil"/>
            </w:tcBorders>
            <w:shd w:val="clear" w:color="auto" w:fill="auto"/>
            <w:noWrap/>
            <w:vAlign w:val="center"/>
          </w:tcPr>
          <w:p w14:paraId="495534A1" w14:textId="147C2409" w:rsidR="007F75B6" w:rsidRPr="00D77B5D" w:rsidRDefault="007F75B6" w:rsidP="007F75B6">
            <w:pPr>
              <w:jc w:val="right"/>
              <w:rPr>
                <w:rFonts w:ascii="Futura Lt BT" w:hAnsi="Futura Lt BT" w:cs="Symbol"/>
                <w:color w:val="005CA9"/>
                <w:sz w:val="16"/>
                <w:szCs w:val="16"/>
              </w:rPr>
            </w:pPr>
            <w:r>
              <w:rPr>
                <w:rFonts w:ascii="Futura Lt BT" w:hAnsi="Futura Lt BT" w:cs="Calibri"/>
                <w:b/>
                <w:bCs/>
                <w:color w:val="005CA9"/>
                <w:sz w:val="14"/>
                <w:szCs w:val="14"/>
              </w:rPr>
              <w:t>164.692</w:t>
            </w:r>
          </w:p>
        </w:tc>
        <w:tc>
          <w:tcPr>
            <w:tcW w:w="506" w:type="pct"/>
            <w:tcBorders>
              <w:top w:val="single" w:sz="4" w:space="0" w:color="F39200"/>
              <w:left w:val="nil"/>
              <w:bottom w:val="single" w:sz="4" w:space="0" w:color="F39200"/>
              <w:right w:val="nil"/>
            </w:tcBorders>
            <w:shd w:val="clear" w:color="auto" w:fill="auto"/>
            <w:noWrap/>
            <w:vAlign w:val="center"/>
          </w:tcPr>
          <w:p w14:paraId="64D0EF8F" w14:textId="1ECCFD67" w:rsidR="007F75B6" w:rsidRPr="00D77B5D" w:rsidRDefault="007F75B6" w:rsidP="007F75B6">
            <w:pPr>
              <w:jc w:val="right"/>
              <w:rPr>
                <w:rFonts w:ascii="Futura Lt BT" w:hAnsi="Futura Lt BT" w:cs="Symbol"/>
                <w:color w:val="005CA9"/>
                <w:sz w:val="16"/>
                <w:szCs w:val="16"/>
              </w:rPr>
            </w:pPr>
            <w:r>
              <w:rPr>
                <w:rFonts w:ascii="Futura Lt BT" w:hAnsi="Futura Lt BT" w:cs="Calibri"/>
                <w:b/>
                <w:bCs/>
                <w:color w:val="005CA9"/>
                <w:sz w:val="14"/>
                <w:szCs w:val="14"/>
              </w:rPr>
              <w:t>1.238.706</w:t>
            </w:r>
          </w:p>
        </w:tc>
      </w:tr>
      <w:tr w:rsidR="007F75B6" w:rsidRPr="00342309" w14:paraId="039575FF" w14:textId="77777777" w:rsidTr="007F75B6">
        <w:trPr>
          <w:trHeight w:val="227"/>
        </w:trPr>
        <w:tc>
          <w:tcPr>
            <w:tcW w:w="1628" w:type="pct"/>
            <w:tcBorders>
              <w:top w:val="single" w:sz="4" w:space="0" w:color="F79646" w:themeColor="accent6"/>
              <w:left w:val="nil"/>
            </w:tcBorders>
            <w:shd w:val="clear" w:color="auto" w:fill="auto"/>
            <w:vAlign w:val="center"/>
          </w:tcPr>
          <w:p w14:paraId="49E643AE" w14:textId="4A10250D" w:rsidR="007F75B6" w:rsidRPr="00D77B5D" w:rsidRDefault="007F75B6" w:rsidP="007F75B6">
            <w:pPr>
              <w:rPr>
                <w:rFonts w:ascii="Futura Lt BT" w:hAnsi="Futura Lt BT" w:cs="Symbol"/>
                <w:color w:val="005CA9"/>
                <w:sz w:val="16"/>
                <w:szCs w:val="16"/>
              </w:rPr>
            </w:pPr>
            <w:r w:rsidRPr="00D77B5D">
              <w:rPr>
                <w:rFonts w:ascii="Futura Lt BT" w:hAnsi="Futura Lt BT" w:cs="Symbol"/>
                <w:color w:val="005CA9"/>
                <w:sz w:val="16"/>
                <w:szCs w:val="16"/>
              </w:rPr>
              <w:t>Resultado com títulos e valores mobiliários</w:t>
            </w:r>
          </w:p>
        </w:tc>
        <w:tc>
          <w:tcPr>
            <w:tcW w:w="409" w:type="pct"/>
            <w:tcBorders>
              <w:top w:val="nil"/>
              <w:left w:val="nil"/>
              <w:bottom w:val="nil"/>
              <w:right w:val="nil"/>
            </w:tcBorders>
            <w:shd w:val="clear" w:color="auto" w:fill="auto"/>
            <w:noWrap/>
            <w:vAlign w:val="center"/>
          </w:tcPr>
          <w:p w14:paraId="21BF41E1" w14:textId="1971A59D" w:rsidR="007F75B6" w:rsidRPr="00D77B5D" w:rsidRDefault="007F75B6" w:rsidP="007F75B6">
            <w:pPr>
              <w:jc w:val="center"/>
              <w:rPr>
                <w:rFonts w:ascii="Futura Lt BT" w:hAnsi="Futura Lt BT" w:cs="Symbol"/>
                <w:color w:val="005CA9"/>
                <w:sz w:val="16"/>
                <w:szCs w:val="16"/>
              </w:rPr>
            </w:pPr>
            <w:r>
              <w:rPr>
                <w:rFonts w:ascii="Futura Lt BT" w:hAnsi="Futura Lt BT" w:cs="Calibri"/>
                <w:color w:val="005CA9"/>
                <w:sz w:val="14"/>
                <w:szCs w:val="14"/>
              </w:rPr>
              <w:t>-</w:t>
            </w:r>
          </w:p>
        </w:tc>
        <w:tc>
          <w:tcPr>
            <w:tcW w:w="410" w:type="pct"/>
            <w:tcBorders>
              <w:top w:val="nil"/>
              <w:left w:val="nil"/>
              <w:bottom w:val="nil"/>
              <w:right w:val="nil"/>
            </w:tcBorders>
            <w:shd w:val="clear" w:color="auto" w:fill="auto"/>
            <w:noWrap/>
            <w:vAlign w:val="center"/>
          </w:tcPr>
          <w:p w14:paraId="12F79541" w14:textId="57A5A795" w:rsidR="007F75B6" w:rsidRPr="00D77B5D" w:rsidRDefault="007F75B6" w:rsidP="007F75B6">
            <w:pPr>
              <w:jc w:val="center"/>
              <w:rPr>
                <w:rFonts w:ascii="Futura Lt BT" w:hAnsi="Futura Lt BT" w:cs="Symbol"/>
                <w:color w:val="005CA9"/>
                <w:sz w:val="16"/>
                <w:szCs w:val="16"/>
              </w:rPr>
            </w:pPr>
            <w:r>
              <w:rPr>
                <w:rFonts w:ascii="Futura Lt BT" w:hAnsi="Futura Lt BT" w:cs="Calibri"/>
                <w:color w:val="005CA9"/>
                <w:sz w:val="14"/>
                <w:szCs w:val="14"/>
              </w:rPr>
              <w:t>-</w:t>
            </w:r>
          </w:p>
        </w:tc>
        <w:tc>
          <w:tcPr>
            <w:tcW w:w="409" w:type="pct"/>
            <w:tcBorders>
              <w:top w:val="nil"/>
              <w:left w:val="nil"/>
              <w:bottom w:val="nil"/>
              <w:right w:val="nil"/>
            </w:tcBorders>
            <w:shd w:val="clear" w:color="auto" w:fill="auto"/>
            <w:noWrap/>
            <w:vAlign w:val="center"/>
          </w:tcPr>
          <w:p w14:paraId="3F25A1F9" w14:textId="691BD012" w:rsidR="007F75B6" w:rsidRPr="00D77B5D" w:rsidRDefault="007F75B6" w:rsidP="007F75B6">
            <w:pPr>
              <w:jc w:val="center"/>
              <w:rPr>
                <w:rFonts w:ascii="Futura Lt BT" w:hAnsi="Futura Lt BT" w:cs="Symbol"/>
                <w:color w:val="005CA9"/>
                <w:sz w:val="16"/>
                <w:szCs w:val="16"/>
              </w:rPr>
            </w:pPr>
            <w:r>
              <w:rPr>
                <w:rFonts w:ascii="Futura Lt BT" w:hAnsi="Futura Lt BT" w:cs="Calibri"/>
                <w:color w:val="005CA9"/>
                <w:sz w:val="14"/>
                <w:szCs w:val="14"/>
              </w:rPr>
              <w:t>-</w:t>
            </w:r>
          </w:p>
        </w:tc>
        <w:tc>
          <w:tcPr>
            <w:tcW w:w="410" w:type="pct"/>
            <w:tcBorders>
              <w:top w:val="nil"/>
              <w:left w:val="nil"/>
              <w:bottom w:val="nil"/>
              <w:right w:val="single" w:sz="4" w:space="0" w:color="FCE4D6"/>
            </w:tcBorders>
            <w:shd w:val="clear" w:color="auto" w:fill="auto"/>
            <w:noWrap/>
            <w:vAlign w:val="center"/>
          </w:tcPr>
          <w:p w14:paraId="21C3B29D" w14:textId="7FE3B067" w:rsidR="007F75B6" w:rsidRPr="00D77B5D" w:rsidRDefault="007F75B6" w:rsidP="007F75B6">
            <w:pPr>
              <w:jc w:val="center"/>
              <w:rPr>
                <w:rFonts w:ascii="Futura Lt BT" w:hAnsi="Futura Lt BT" w:cs="Symbol"/>
                <w:color w:val="005CA9"/>
                <w:sz w:val="16"/>
                <w:szCs w:val="16"/>
              </w:rPr>
            </w:pPr>
            <w:r>
              <w:rPr>
                <w:rFonts w:ascii="Futura Lt BT" w:hAnsi="Futura Lt BT" w:cs="Calibri"/>
                <w:color w:val="005CA9"/>
                <w:sz w:val="14"/>
                <w:szCs w:val="14"/>
              </w:rPr>
              <w:t>-</w:t>
            </w:r>
          </w:p>
        </w:tc>
        <w:tc>
          <w:tcPr>
            <w:tcW w:w="409" w:type="pct"/>
            <w:tcBorders>
              <w:top w:val="nil"/>
              <w:left w:val="nil"/>
              <w:bottom w:val="nil"/>
              <w:right w:val="nil"/>
            </w:tcBorders>
            <w:shd w:val="clear" w:color="auto" w:fill="auto"/>
            <w:noWrap/>
            <w:vAlign w:val="center"/>
          </w:tcPr>
          <w:p w14:paraId="6BA7ECC0" w14:textId="6E0075E4" w:rsidR="007F75B6" w:rsidRPr="00D77B5D" w:rsidRDefault="007F75B6" w:rsidP="007F75B6">
            <w:pPr>
              <w:jc w:val="center"/>
              <w:rPr>
                <w:rFonts w:ascii="Futura Lt BT" w:hAnsi="Futura Lt BT" w:cs="Symbol"/>
                <w:color w:val="005CA9"/>
                <w:sz w:val="16"/>
                <w:szCs w:val="16"/>
              </w:rPr>
            </w:pPr>
            <w:r>
              <w:rPr>
                <w:rFonts w:ascii="Futura Lt BT" w:hAnsi="Futura Lt BT" w:cs="Calibri"/>
                <w:color w:val="005CA9"/>
                <w:sz w:val="14"/>
                <w:szCs w:val="14"/>
              </w:rPr>
              <w:t>-</w:t>
            </w:r>
          </w:p>
        </w:tc>
        <w:tc>
          <w:tcPr>
            <w:tcW w:w="410" w:type="pct"/>
            <w:tcBorders>
              <w:top w:val="nil"/>
              <w:left w:val="nil"/>
              <w:bottom w:val="nil"/>
              <w:right w:val="nil"/>
            </w:tcBorders>
            <w:shd w:val="clear" w:color="auto" w:fill="auto"/>
            <w:noWrap/>
            <w:vAlign w:val="center"/>
          </w:tcPr>
          <w:p w14:paraId="3F5A2EB4" w14:textId="783BE416" w:rsidR="007F75B6" w:rsidRPr="00D77B5D" w:rsidRDefault="007F75B6" w:rsidP="007F75B6">
            <w:pPr>
              <w:jc w:val="right"/>
              <w:rPr>
                <w:rFonts w:ascii="Futura Lt BT" w:hAnsi="Futura Lt BT" w:cs="Symbol"/>
                <w:color w:val="005CA9"/>
                <w:sz w:val="16"/>
                <w:szCs w:val="16"/>
              </w:rPr>
            </w:pPr>
            <w:r>
              <w:rPr>
                <w:rFonts w:ascii="Futura Lt BT" w:hAnsi="Futura Lt BT" w:cs="Calibri"/>
                <w:color w:val="005CA9"/>
                <w:sz w:val="14"/>
                <w:szCs w:val="14"/>
              </w:rPr>
              <w:t>39.513</w:t>
            </w:r>
          </w:p>
        </w:tc>
        <w:tc>
          <w:tcPr>
            <w:tcW w:w="409" w:type="pct"/>
            <w:tcBorders>
              <w:top w:val="nil"/>
              <w:left w:val="nil"/>
              <w:bottom w:val="nil"/>
              <w:right w:val="nil"/>
            </w:tcBorders>
            <w:shd w:val="clear" w:color="auto" w:fill="auto"/>
            <w:noWrap/>
            <w:vAlign w:val="center"/>
          </w:tcPr>
          <w:p w14:paraId="01BE8078" w14:textId="135A6A18" w:rsidR="007F75B6" w:rsidRPr="00D77B5D" w:rsidRDefault="007F75B6" w:rsidP="007F75B6">
            <w:pPr>
              <w:jc w:val="center"/>
              <w:rPr>
                <w:rFonts w:ascii="Futura Lt BT" w:hAnsi="Futura Lt BT" w:cs="Symbol"/>
                <w:color w:val="005CA9"/>
                <w:sz w:val="16"/>
                <w:szCs w:val="16"/>
              </w:rPr>
            </w:pPr>
            <w:r>
              <w:rPr>
                <w:rFonts w:ascii="Futura Lt BT" w:hAnsi="Futura Lt BT" w:cs="Calibri"/>
                <w:color w:val="005CA9"/>
                <w:sz w:val="14"/>
                <w:szCs w:val="14"/>
              </w:rPr>
              <w:t>-</w:t>
            </w:r>
          </w:p>
        </w:tc>
        <w:tc>
          <w:tcPr>
            <w:tcW w:w="506" w:type="pct"/>
            <w:tcBorders>
              <w:top w:val="nil"/>
              <w:left w:val="nil"/>
              <w:bottom w:val="nil"/>
              <w:right w:val="nil"/>
            </w:tcBorders>
            <w:shd w:val="clear" w:color="auto" w:fill="auto"/>
            <w:noWrap/>
            <w:vAlign w:val="center"/>
          </w:tcPr>
          <w:p w14:paraId="04531D3E" w14:textId="6259536A" w:rsidR="007F75B6" w:rsidRPr="00D77B5D" w:rsidRDefault="007F75B6" w:rsidP="007F75B6">
            <w:pPr>
              <w:jc w:val="center"/>
              <w:rPr>
                <w:rFonts w:ascii="Futura Lt BT" w:hAnsi="Futura Lt BT" w:cs="Symbol"/>
                <w:color w:val="005CA9"/>
                <w:sz w:val="16"/>
                <w:szCs w:val="16"/>
              </w:rPr>
            </w:pPr>
            <w:r>
              <w:rPr>
                <w:rFonts w:ascii="Futura Lt BT" w:hAnsi="Futura Lt BT" w:cs="Calibri"/>
                <w:color w:val="005CA9"/>
                <w:sz w:val="14"/>
                <w:szCs w:val="14"/>
              </w:rPr>
              <w:t>-</w:t>
            </w:r>
          </w:p>
        </w:tc>
      </w:tr>
      <w:tr w:rsidR="007F75B6" w:rsidRPr="00342309" w14:paraId="295E2ACD" w14:textId="77777777" w:rsidTr="007F75B6">
        <w:trPr>
          <w:trHeight w:val="227"/>
        </w:trPr>
        <w:tc>
          <w:tcPr>
            <w:tcW w:w="1628" w:type="pct"/>
            <w:tcBorders>
              <w:left w:val="nil"/>
            </w:tcBorders>
            <w:shd w:val="clear" w:color="auto" w:fill="auto"/>
            <w:vAlign w:val="center"/>
          </w:tcPr>
          <w:p w14:paraId="17DC7106" w14:textId="6698023D" w:rsidR="007F75B6" w:rsidRPr="00D77B5D" w:rsidRDefault="007F75B6" w:rsidP="007F75B6">
            <w:pPr>
              <w:rPr>
                <w:rFonts w:ascii="Futura Lt BT" w:hAnsi="Futura Lt BT" w:cs="Symbol"/>
                <w:color w:val="005CA9"/>
                <w:sz w:val="16"/>
                <w:szCs w:val="16"/>
              </w:rPr>
            </w:pPr>
            <w:r w:rsidRPr="00D77B5D">
              <w:rPr>
                <w:rFonts w:ascii="Futura Lt BT" w:hAnsi="Futura Lt BT" w:cs="Symbol"/>
                <w:color w:val="005CA9"/>
                <w:sz w:val="16"/>
                <w:szCs w:val="16"/>
              </w:rPr>
              <w:t>Rendas com prestação de serviços (</w:t>
            </w:r>
            <w:r>
              <w:rPr>
                <w:rFonts w:ascii="Futura Lt BT" w:hAnsi="Futura Lt BT" w:cs="Symbol"/>
                <w:color w:val="005CA9"/>
                <w:sz w:val="16"/>
                <w:szCs w:val="16"/>
              </w:rPr>
              <w:t>4</w:t>
            </w:r>
            <w:r w:rsidRPr="00D77B5D">
              <w:rPr>
                <w:rFonts w:ascii="Futura Lt BT" w:hAnsi="Futura Lt BT" w:cs="Symbol"/>
                <w:color w:val="005CA9"/>
                <w:sz w:val="16"/>
                <w:szCs w:val="16"/>
              </w:rPr>
              <w:t>)</w:t>
            </w:r>
          </w:p>
        </w:tc>
        <w:tc>
          <w:tcPr>
            <w:tcW w:w="409" w:type="pct"/>
            <w:tcBorders>
              <w:top w:val="nil"/>
              <w:left w:val="nil"/>
              <w:bottom w:val="nil"/>
              <w:right w:val="nil"/>
            </w:tcBorders>
            <w:shd w:val="clear" w:color="auto" w:fill="auto"/>
            <w:noWrap/>
            <w:vAlign w:val="center"/>
          </w:tcPr>
          <w:p w14:paraId="7EE8C301" w14:textId="0B3923A1" w:rsidR="007F75B6" w:rsidRPr="00D77B5D" w:rsidRDefault="007F75B6" w:rsidP="007F75B6">
            <w:pPr>
              <w:jc w:val="right"/>
              <w:rPr>
                <w:rFonts w:ascii="Futura Lt BT" w:hAnsi="Futura Lt BT" w:cs="Symbol"/>
                <w:color w:val="005CA9"/>
                <w:sz w:val="16"/>
                <w:szCs w:val="16"/>
              </w:rPr>
            </w:pPr>
            <w:r>
              <w:rPr>
                <w:rFonts w:ascii="Futura Lt BT" w:hAnsi="Futura Lt BT" w:cs="Calibri"/>
                <w:color w:val="005CA9"/>
                <w:sz w:val="14"/>
                <w:szCs w:val="14"/>
              </w:rPr>
              <w:t>159.378</w:t>
            </w:r>
          </w:p>
        </w:tc>
        <w:tc>
          <w:tcPr>
            <w:tcW w:w="410" w:type="pct"/>
            <w:tcBorders>
              <w:top w:val="nil"/>
              <w:left w:val="nil"/>
              <w:bottom w:val="nil"/>
              <w:right w:val="nil"/>
            </w:tcBorders>
            <w:shd w:val="clear" w:color="auto" w:fill="auto"/>
            <w:noWrap/>
            <w:vAlign w:val="center"/>
          </w:tcPr>
          <w:p w14:paraId="5A348D38" w14:textId="0C7801CF" w:rsidR="007F75B6" w:rsidRPr="00D77B5D" w:rsidRDefault="007F75B6" w:rsidP="007F75B6">
            <w:pPr>
              <w:jc w:val="right"/>
              <w:rPr>
                <w:rFonts w:ascii="Futura Lt BT" w:hAnsi="Futura Lt BT" w:cs="Symbol"/>
                <w:color w:val="005CA9"/>
                <w:sz w:val="16"/>
                <w:szCs w:val="16"/>
              </w:rPr>
            </w:pPr>
            <w:r>
              <w:rPr>
                <w:rFonts w:ascii="Futura Lt BT" w:hAnsi="Futura Lt BT" w:cs="Calibri"/>
                <w:color w:val="005CA9"/>
                <w:sz w:val="14"/>
                <w:szCs w:val="14"/>
              </w:rPr>
              <w:t>165.002</w:t>
            </w:r>
          </w:p>
        </w:tc>
        <w:tc>
          <w:tcPr>
            <w:tcW w:w="409" w:type="pct"/>
            <w:tcBorders>
              <w:top w:val="nil"/>
              <w:left w:val="nil"/>
              <w:bottom w:val="nil"/>
              <w:right w:val="nil"/>
            </w:tcBorders>
            <w:shd w:val="clear" w:color="auto" w:fill="auto"/>
            <w:noWrap/>
            <w:vAlign w:val="center"/>
          </w:tcPr>
          <w:p w14:paraId="2D1A74B6" w14:textId="19963C4A" w:rsidR="007F75B6" w:rsidRPr="00D77B5D" w:rsidRDefault="007F75B6" w:rsidP="007F75B6">
            <w:pPr>
              <w:jc w:val="right"/>
              <w:rPr>
                <w:rFonts w:ascii="Futura Lt BT" w:hAnsi="Futura Lt BT" w:cs="Symbol"/>
                <w:color w:val="005CA9"/>
                <w:sz w:val="16"/>
                <w:szCs w:val="16"/>
              </w:rPr>
            </w:pPr>
            <w:r>
              <w:rPr>
                <w:rFonts w:ascii="Futura Lt BT" w:hAnsi="Futura Lt BT" w:cs="Calibri"/>
                <w:color w:val="005CA9"/>
                <w:sz w:val="14"/>
                <w:szCs w:val="14"/>
              </w:rPr>
              <w:t>163.500</w:t>
            </w:r>
          </w:p>
        </w:tc>
        <w:tc>
          <w:tcPr>
            <w:tcW w:w="410" w:type="pct"/>
            <w:tcBorders>
              <w:top w:val="nil"/>
              <w:left w:val="nil"/>
              <w:bottom w:val="nil"/>
              <w:right w:val="single" w:sz="4" w:space="0" w:color="FCE4D6"/>
            </w:tcBorders>
            <w:shd w:val="clear" w:color="auto" w:fill="auto"/>
            <w:noWrap/>
            <w:vAlign w:val="center"/>
          </w:tcPr>
          <w:p w14:paraId="6AFC3C03" w14:textId="41BC84EB" w:rsidR="007F75B6" w:rsidRPr="00D77B5D" w:rsidRDefault="007F75B6" w:rsidP="007F75B6">
            <w:pPr>
              <w:jc w:val="right"/>
              <w:rPr>
                <w:rFonts w:ascii="Futura Lt BT" w:hAnsi="Futura Lt BT" w:cs="Symbol"/>
                <w:color w:val="005CA9"/>
                <w:sz w:val="16"/>
                <w:szCs w:val="16"/>
              </w:rPr>
            </w:pPr>
            <w:r>
              <w:rPr>
                <w:rFonts w:ascii="Futura Lt BT" w:hAnsi="Futura Lt BT" w:cs="Calibri"/>
                <w:color w:val="005CA9"/>
                <w:sz w:val="14"/>
                <w:szCs w:val="14"/>
              </w:rPr>
              <w:t>222.358</w:t>
            </w:r>
          </w:p>
        </w:tc>
        <w:tc>
          <w:tcPr>
            <w:tcW w:w="409" w:type="pct"/>
            <w:tcBorders>
              <w:top w:val="nil"/>
              <w:left w:val="nil"/>
              <w:bottom w:val="nil"/>
              <w:right w:val="nil"/>
            </w:tcBorders>
            <w:shd w:val="clear" w:color="auto" w:fill="auto"/>
            <w:noWrap/>
            <w:vAlign w:val="center"/>
          </w:tcPr>
          <w:p w14:paraId="69972D62" w14:textId="51656D49" w:rsidR="007F75B6" w:rsidRPr="00D77B5D" w:rsidRDefault="007F75B6" w:rsidP="007F75B6">
            <w:pPr>
              <w:jc w:val="right"/>
              <w:rPr>
                <w:rFonts w:ascii="Futura Lt BT" w:hAnsi="Futura Lt BT" w:cs="Symbol"/>
                <w:color w:val="005CA9"/>
                <w:sz w:val="16"/>
                <w:szCs w:val="16"/>
              </w:rPr>
            </w:pPr>
            <w:r>
              <w:rPr>
                <w:rFonts w:ascii="Futura Lt BT" w:hAnsi="Futura Lt BT" w:cs="Calibri"/>
                <w:color w:val="005CA9"/>
                <w:sz w:val="14"/>
                <w:szCs w:val="14"/>
              </w:rPr>
              <w:t>273.155</w:t>
            </w:r>
          </w:p>
        </w:tc>
        <w:tc>
          <w:tcPr>
            <w:tcW w:w="410" w:type="pct"/>
            <w:tcBorders>
              <w:top w:val="nil"/>
              <w:left w:val="nil"/>
              <w:bottom w:val="nil"/>
              <w:right w:val="nil"/>
            </w:tcBorders>
            <w:shd w:val="clear" w:color="auto" w:fill="auto"/>
            <w:noWrap/>
            <w:vAlign w:val="center"/>
          </w:tcPr>
          <w:p w14:paraId="2387C1E5" w14:textId="1966201F" w:rsidR="007F75B6" w:rsidRPr="00D77B5D" w:rsidRDefault="007F75B6" w:rsidP="007F75B6">
            <w:pPr>
              <w:jc w:val="right"/>
              <w:rPr>
                <w:rFonts w:ascii="Futura Lt BT" w:hAnsi="Futura Lt BT" w:cs="Symbol"/>
                <w:color w:val="005CA9"/>
                <w:sz w:val="16"/>
                <w:szCs w:val="16"/>
              </w:rPr>
            </w:pPr>
            <w:r>
              <w:rPr>
                <w:rFonts w:ascii="Futura Lt BT" w:hAnsi="Futura Lt BT" w:cs="Calibri"/>
                <w:color w:val="005CA9"/>
                <w:sz w:val="14"/>
                <w:szCs w:val="14"/>
              </w:rPr>
              <w:t>199.323</w:t>
            </w:r>
          </w:p>
        </w:tc>
        <w:tc>
          <w:tcPr>
            <w:tcW w:w="409" w:type="pct"/>
            <w:tcBorders>
              <w:top w:val="nil"/>
              <w:left w:val="nil"/>
              <w:bottom w:val="nil"/>
              <w:right w:val="nil"/>
            </w:tcBorders>
            <w:shd w:val="clear" w:color="auto" w:fill="auto"/>
            <w:noWrap/>
            <w:vAlign w:val="center"/>
          </w:tcPr>
          <w:p w14:paraId="2A262F9B" w14:textId="3AA89895" w:rsidR="007F75B6" w:rsidRPr="00D77B5D" w:rsidRDefault="007F75B6" w:rsidP="007F75B6">
            <w:pPr>
              <w:jc w:val="right"/>
              <w:rPr>
                <w:rFonts w:ascii="Futura Lt BT" w:hAnsi="Futura Lt BT" w:cs="Symbol"/>
                <w:color w:val="005CA9"/>
                <w:sz w:val="16"/>
                <w:szCs w:val="16"/>
              </w:rPr>
            </w:pPr>
            <w:r>
              <w:rPr>
                <w:rFonts w:ascii="Futura Lt BT" w:hAnsi="Futura Lt BT" w:cs="Calibri"/>
                <w:color w:val="005CA9"/>
                <w:sz w:val="14"/>
                <w:szCs w:val="14"/>
              </w:rPr>
              <w:t>164.692</w:t>
            </w:r>
          </w:p>
        </w:tc>
        <w:tc>
          <w:tcPr>
            <w:tcW w:w="506" w:type="pct"/>
            <w:tcBorders>
              <w:top w:val="nil"/>
              <w:left w:val="nil"/>
              <w:bottom w:val="nil"/>
              <w:right w:val="nil"/>
            </w:tcBorders>
            <w:shd w:val="clear" w:color="auto" w:fill="auto"/>
            <w:noWrap/>
            <w:vAlign w:val="center"/>
          </w:tcPr>
          <w:p w14:paraId="15FD16BE" w14:textId="1D86B50B" w:rsidR="007F75B6" w:rsidRPr="00D77B5D" w:rsidRDefault="007F75B6" w:rsidP="007F75B6">
            <w:pPr>
              <w:jc w:val="right"/>
              <w:rPr>
                <w:rFonts w:ascii="Futura Lt BT" w:hAnsi="Futura Lt BT" w:cs="Symbol"/>
                <w:color w:val="005CA9"/>
                <w:sz w:val="16"/>
                <w:szCs w:val="16"/>
              </w:rPr>
            </w:pPr>
            <w:r>
              <w:rPr>
                <w:rFonts w:ascii="Futura Lt BT" w:hAnsi="Futura Lt BT" w:cs="Calibri"/>
                <w:color w:val="005CA9"/>
                <w:sz w:val="14"/>
                <w:szCs w:val="14"/>
              </w:rPr>
              <w:t>205.357</w:t>
            </w:r>
          </w:p>
        </w:tc>
      </w:tr>
      <w:tr w:rsidR="007F75B6" w:rsidRPr="00342309" w14:paraId="1AE99B3A" w14:textId="77777777" w:rsidTr="007F75B6">
        <w:trPr>
          <w:trHeight w:val="227"/>
        </w:trPr>
        <w:tc>
          <w:tcPr>
            <w:tcW w:w="1628" w:type="pct"/>
            <w:tcBorders>
              <w:top w:val="nil"/>
              <w:left w:val="nil"/>
            </w:tcBorders>
            <w:shd w:val="clear" w:color="auto" w:fill="auto"/>
            <w:vAlign w:val="center"/>
          </w:tcPr>
          <w:p w14:paraId="1C9CC1A8" w14:textId="77777777" w:rsidR="007F75B6" w:rsidRPr="00D77B5D" w:rsidRDefault="007F75B6" w:rsidP="007F75B6">
            <w:pPr>
              <w:rPr>
                <w:rFonts w:ascii="Futura Lt BT" w:hAnsi="Futura Lt BT" w:cs="Symbol"/>
                <w:color w:val="005CA9"/>
                <w:sz w:val="16"/>
                <w:szCs w:val="16"/>
              </w:rPr>
            </w:pPr>
            <w:r w:rsidRPr="00D77B5D">
              <w:rPr>
                <w:rFonts w:ascii="Futura Lt BT" w:hAnsi="Futura Lt BT" w:cs="Symbol"/>
                <w:color w:val="005CA9"/>
                <w:sz w:val="16"/>
                <w:szCs w:val="16"/>
              </w:rPr>
              <w:t>Rendas com administração de fundos de investimento</w:t>
            </w:r>
          </w:p>
        </w:tc>
        <w:tc>
          <w:tcPr>
            <w:tcW w:w="409" w:type="pct"/>
            <w:tcBorders>
              <w:top w:val="nil"/>
              <w:left w:val="nil"/>
              <w:bottom w:val="nil"/>
              <w:right w:val="nil"/>
            </w:tcBorders>
            <w:shd w:val="clear" w:color="auto" w:fill="auto"/>
            <w:noWrap/>
            <w:vAlign w:val="center"/>
          </w:tcPr>
          <w:p w14:paraId="44BE12F0" w14:textId="798F3023" w:rsidR="007F75B6" w:rsidRPr="00D77B5D" w:rsidRDefault="007F75B6" w:rsidP="007F75B6">
            <w:pPr>
              <w:jc w:val="center"/>
              <w:rPr>
                <w:rFonts w:ascii="Futura Lt BT" w:hAnsi="Futura Lt BT" w:cs="Symbol"/>
                <w:color w:val="005CA9"/>
                <w:sz w:val="16"/>
                <w:szCs w:val="16"/>
              </w:rPr>
            </w:pPr>
            <w:r>
              <w:rPr>
                <w:rFonts w:ascii="Futura Lt BT" w:hAnsi="Futura Lt BT" w:cs="Calibri"/>
                <w:color w:val="005CA9"/>
                <w:sz w:val="14"/>
                <w:szCs w:val="14"/>
              </w:rPr>
              <w:t>-</w:t>
            </w:r>
          </w:p>
        </w:tc>
        <w:tc>
          <w:tcPr>
            <w:tcW w:w="410" w:type="pct"/>
            <w:tcBorders>
              <w:top w:val="nil"/>
              <w:left w:val="nil"/>
              <w:bottom w:val="nil"/>
              <w:right w:val="nil"/>
            </w:tcBorders>
            <w:shd w:val="clear" w:color="auto" w:fill="auto"/>
            <w:noWrap/>
            <w:vAlign w:val="center"/>
          </w:tcPr>
          <w:p w14:paraId="73D1DEAC" w14:textId="1F0C31AC" w:rsidR="007F75B6" w:rsidRPr="00D77B5D" w:rsidRDefault="007F75B6" w:rsidP="007F75B6">
            <w:pPr>
              <w:jc w:val="center"/>
              <w:rPr>
                <w:rFonts w:ascii="Futura Lt BT" w:hAnsi="Futura Lt BT" w:cs="Symbol"/>
                <w:color w:val="005CA9"/>
                <w:sz w:val="16"/>
                <w:szCs w:val="16"/>
              </w:rPr>
            </w:pPr>
            <w:r>
              <w:rPr>
                <w:rFonts w:ascii="Futura Lt BT" w:hAnsi="Futura Lt BT" w:cs="Calibri"/>
                <w:color w:val="005CA9"/>
                <w:sz w:val="14"/>
                <w:szCs w:val="14"/>
              </w:rPr>
              <w:t>-</w:t>
            </w:r>
          </w:p>
        </w:tc>
        <w:tc>
          <w:tcPr>
            <w:tcW w:w="409" w:type="pct"/>
            <w:tcBorders>
              <w:top w:val="nil"/>
              <w:left w:val="nil"/>
              <w:bottom w:val="nil"/>
              <w:right w:val="nil"/>
            </w:tcBorders>
            <w:shd w:val="clear" w:color="auto" w:fill="auto"/>
            <w:noWrap/>
            <w:vAlign w:val="center"/>
          </w:tcPr>
          <w:p w14:paraId="55585921" w14:textId="1DDE3D2C" w:rsidR="007F75B6" w:rsidRPr="00D77B5D" w:rsidRDefault="007F75B6" w:rsidP="007F75B6">
            <w:pPr>
              <w:jc w:val="center"/>
              <w:rPr>
                <w:rFonts w:ascii="Futura Lt BT" w:hAnsi="Futura Lt BT" w:cs="Symbol"/>
                <w:color w:val="005CA9"/>
                <w:sz w:val="16"/>
                <w:szCs w:val="16"/>
              </w:rPr>
            </w:pPr>
            <w:r>
              <w:rPr>
                <w:rFonts w:ascii="Futura Lt BT" w:hAnsi="Futura Lt BT" w:cs="Calibri"/>
                <w:color w:val="005CA9"/>
                <w:sz w:val="14"/>
                <w:szCs w:val="14"/>
              </w:rPr>
              <w:t>-</w:t>
            </w:r>
          </w:p>
        </w:tc>
        <w:tc>
          <w:tcPr>
            <w:tcW w:w="410" w:type="pct"/>
            <w:tcBorders>
              <w:top w:val="nil"/>
              <w:left w:val="nil"/>
              <w:bottom w:val="nil"/>
              <w:right w:val="single" w:sz="4" w:space="0" w:color="FCE4D6"/>
            </w:tcBorders>
            <w:shd w:val="clear" w:color="auto" w:fill="auto"/>
            <w:noWrap/>
            <w:vAlign w:val="center"/>
          </w:tcPr>
          <w:p w14:paraId="39602F84" w14:textId="58567E33" w:rsidR="007F75B6" w:rsidRPr="00D77B5D" w:rsidRDefault="007F75B6" w:rsidP="007F75B6">
            <w:pPr>
              <w:jc w:val="right"/>
              <w:rPr>
                <w:rFonts w:ascii="Futura Lt BT" w:hAnsi="Futura Lt BT" w:cs="Symbol"/>
                <w:color w:val="005CA9"/>
                <w:sz w:val="16"/>
                <w:szCs w:val="16"/>
              </w:rPr>
            </w:pPr>
            <w:r>
              <w:rPr>
                <w:rFonts w:ascii="Futura Lt BT" w:hAnsi="Futura Lt BT" w:cs="Calibri"/>
                <w:color w:val="005CA9"/>
                <w:sz w:val="14"/>
                <w:szCs w:val="14"/>
              </w:rPr>
              <w:t>95.087</w:t>
            </w:r>
          </w:p>
        </w:tc>
        <w:tc>
          <w:tcPr>
            <w:tcW w:w="409" w:type="pct"/>
            <w:tcBorders>
              <w:top w:val="nil"/>
              <w:left w:val="nil"/>
              <w:bottom w:val="nil"/>
              <w:right w:val="nil"/>
            </w:tcBorders>
            <w:shd w:val="clear" w:color="auto" w:fill="auto"/>
            <w:noWrap/>
            <w:vAlign w:val="center"/>
          </w:tcPr>
          <w:p w14:paraId="3A0B9D57" w14:textId="42ECAC35" w:rsidR="007F75B6" w:rsidRPr="00D77B5D" w:rsidRDefault="007F75B6" w:rsidP="007F75B6">
            <w:pPr>
              <w:jc w:val="center"/>
              <w:rPr>
                <w:rFonts w:ascii="Futura Lt BT" w:hAnsi="Futura Lt BT" w:cs="Symbol"/>
                <w:color w:val="005CA9"/>
                <w:sz w:val="16"/>
                <w:szCs w:val="16"/>
              </w:rPr>
            </w:pPr>
            <w:r>
              <w:rPr>
                <w:rFonts w:ascii="Futura Lt BT" w:hAnsi="Futura Lt BT" w:cs="Calibri"/>
                <w:color w:val="005CA9"/>
                <w:sz w:val="14"/>
                <w:szCs w:val="14"/>
              </w:rPr>
              <w:t>-</w:t>
            </w:r>
          </w:p>
        </w:tc>
        <w:tc>
          <w:tcPr>
            <w:tcW w:w="410" w:type="pct"/>
            <w:tcBorders>
              <w:top w:val="nil"/>
              <w:left w:val="nil"/>
              <w:bottom w:val="nil"/>
              <w:right w:val="nil"/>
            </w:tcBorders>
            <w:shd w:val="clear" w:color="auto" w:fill="auto"/>
            <w:noWrap/>
            <w:vAlign w:val="center"/>
          </w:tcPr>
          <w:p w14:paraId="13DCE77C" w14:textId="243E61FE" w:rsidR="007F75B6" w:rsidRPr="00D77B5D" w:rsidRDefault="007F75B6" w:rsidP="007F75B6">
            <w:pPr>
              <w:jc w:val="center"/>
              <w:rPr>
                <w:rFonts w:ascii="Futura Lt BT" w:hAnsi="Futura Lt BT" w:cs="Symbol"/>
                <w:color w:val="005CA9"/>
                <w:sz w:val="16"/>
                <w:szCs w:val="16"/>
              </w:rPr>
            </w:pPr>
            <w:r>
              <w:rPr>
                <w:rFonts w:ascii="Futura Lt BT" w:hAnsi="Futura Lt BT" w:cs="Calibri"/>
                <w:color w:val="005CA9"/>
                <w:sz w:val="14"/>
                <w:szCs w:val="14"/>
              </w:rPr>
              <w:t>-</w:t>
            </w:r>
          </w:p>
        </w:tc>
        <w:tc>
          <w:tcPr>
            <w:tcW w:w="409" w:type="pct"/>
            <w:tcBorders>
              <w:top w:val="nil"/>
              <w:left w:val="nil"/>
              <w:bottom w:val="nil"/>
              <w:right w:val="nil"/>
            </w:tcBorders>
            <w:shd w:val="clear" w:color="auto" w:fill="auto"/>
            <w:noWrap/>
            <w:vAlign w:val="center"/>
          </w:tcPr>
          <w:p w14:paraId="1CA94C1A" w14:textId="6C2B5D7B" w:rsidR="007F75B6" w:rsidRPr="00D77B5D" w:rsidRDefault="007F75B6" w:rsidP="007F75B6">
            <w:pPr>
              <w:jc w:val="center"/>
              <w:rPr>
                <w:rFonts w:ascii="Futura Lt BT" w:hAnsi="Futura Lt BT" w:cs="Symbol"/>
                <w:color w:val="005CA9"/>
                <w:sz w:val="16"/>
                <w:szCs w:val="16"/>
              </w:rPr>
            </w:pPr>
            <w:r>
              <w:rPr>
                <w:rFonts w:ascii="Futura Lt BT" w:hAnsi="Futura Lt BT" w:cs="Calibri"/>
                <w:color w:val="005CA9"/>
                <w:sz w:val="14"/>
                <w:szCs w:val="14"/>
              </w:rPr>
              <w:t>-</w:t>
            </w:r>
          </w:p>
        </w:tc>
        <w:tc>
          <w:tcPr>
            <w:tcW w:w="506" w:type="pct"/>
            <w:tcBorders>
              <w:top w:val="nil"/>
              <w:left w:val="nil"/>
              <w:bottom w:val="nil"/>
              <w:right w:val="nil"/>
            </w:tcBorders>
            <w:shd w:val="clear" w:color="auto" w:fill="auto"/>
            <w:noWrap/>
            <w:vAlign w:val="center"/>
          </w:tcPr>
          <w:p w14:paraId="25D942EF" w14:textId="73D99A43" w:rsidR="007F75B6" w:rsidRPr="00D77B5D" w:rsidRDefault="007F75B6" w:rsidP="007F75B6">
            <w:pPr>
              <w:jc w:val="right"/>
              <w:rPr>
                <w:rFonts w:ascii="Futura Lt BT" w:hAnsi="Futura Lt BT" w:cs="Symbol"/>
                <w:color w:val="005CA9"/>
                <w:sz w:val="16"/>
                <w:szCs w:val="16"/>
              </w:rPr>
            </w:pPr>
            <w:r>
              <w:rPr>
                <w:rFonts w:ascii="Futura Lt BT" w:hAnsi="Futura Lt BT" w:cs="Calibri"/>
                <w:color w:val="005CA9"/>
                <w:sz w:val="14"/>
                <w:szCs w:val="14"/>
              </w:rPr>
              <w:t>485.575</w:t>
            </w:r>
          </w:p>
        </w:tc>
      </w:tr>
      <w:tr w:rsidR="007F75B6" w:rsidRPr="00342309" w14:paraId="71372466" w14:textId="77777777" w:rsidTr="007F75B6">
        <w:trPr>
          <w:trHeight w:val="227"/>
        </w:trPr>
        <w:tc>
          <w:tcPr>
            <w:tcW w:w="1628" w:type="pct"/>
            <w:tcBorders>
              <w:top w:val="nil"/>
              <w:left w:val="nil"/>
              <w:bottom w:val="single" w:sz="4" w:space="0" w:color="F79646" w:themeColor="accent6"/>
            </w:tcBorders>
            <w:shd w:val="clear" w:color="auto" w:fill="auto"/>
            <w:vAlign w:val="center"/>
          </w:tcPr>
          <w:p w14:paraId="0EF4AFBA" w14:textId="4D4A402F" w:rsidR="007F75B6" w:rsidRPr="00D77B5D" w:rsidRDefault="007F75B6" w:rsidP="007F75B6">
            <w:pPr>
              <w:rPr>
                <w:rFonts w:ascii="Futura Lt BT" w:hAnsi="Futura Lt BT" w:cs="Symbol"/>
                <w:color w:val="005CA9"/>
                <w:sz w:val="16"/>
                <w:szCs w:val="16"/>
              </w:rPr>
            </w:pPr>
            <w:r w:rsidRPr="00D77B5D">
              <w:rPr>
                <w:rFonts w:ascii="Futura Lt BT" w:hAnsi="Futura Lt BT" w:cs="Symbol"/>
                <w:color w:val="005CA9"/>
                <w:sz w:val="16"/>
                <w:szCs w:val="16"/>
              </w:rPr>
              <w:t>Outras receitas operacionais (</w:t>
            </w:r>
            <w:r>
              <w:rPr>
                <w:rFonts w:ascii="Futura Lt BT" w:hAnsi="Futura Lt BT" w:cs="Symbol"/>
                <w:color w:val="005CA9"/>
                <w:sz w:val="16"/>
                <w:szCs w:val="16"/>
              </w:rPr>
              <w:t>5</w:t>
            </w:r>
            <w:r w:rsidRPr="00D77B5D">
              <w:rPr>
                <w:rFonts w:ascii="Futura Lt BT" w:hAnsi="Futura Lt BT" w:cs="Symbol"/>
                <w:color w:val="005CA9"/>
                <w:sz w:val="16"/>
                <w:szCs w:val="16"/>
              </w:rPr>
              <w:t>)</w:t>
            </w:r>
          </w:p>
        </w:tc>
        <w:tc>
          <w:tcPr>
            <w:tcW w:w="409" w:type="pct"/>
            <w:tcBorders>
              <w:top w:val="nil"/>
              <w:left w:val="nil"/>
              <w:bottom w:val="single" w:sz="4" w:space="0" w:color="F39200"/>
              <w:right w:val="nil"/>
            </w:tcBorders>
            <w:shd w:val="clear" w:color="auto" w:fill="auto"/>
            <w:noWrap/>
            <w:vAlign w:val="center"/>
          </w:tcPr>
          <w:p w14:paraId="5C063A20" w14:textId="752AA76D" w:rsidR="007F75B6" w:rsidRPr="00D77B5D" w:rsidRDefault="007F75B6" w:rsidP="007F75B6">
            <w:pPr>
              <w:jc w:val="right"/>
              <w:rPr>
                <w:rFonts w:ascii="Futura Lt BT" w:hAnsi="Futura Lt BT" w:cs="Symbol"/>
                <w:color w:val="005CA9"/>
                <w:sz w:val="16"/>
                <w:szCs w:val="16"/>
              </w:rPr>
            </w:pPr>
            <w:r>
              <w:rPr>
                <w:rFonts w:ascii="Futura Lt BT" w:hAnsi="Futura Lt BT" w:cs="Calibri"/>
                <w:color w:val="005CA9"/>
                <w:sz w:val="14"/>
                <w:szCs w:val="14"/>
              </w:rPr>
              <w:t>107.876</w:t>
            </w:r>
          </w:p>
        </w:tc>
        <w:tc>
          <w:tcPr>
            <w:tcW w:w="410" w:type="pct"/>
            <w:tcBorders>
              <w:top w:val="nil"/>
              <w:left w:val="nil"/>
              <w:bottom w:val="single" w:sz="4" w:space="0" w:color="F39200"/>
              <w:right w:val="nil"/>
            </w:tcBorders>
            <w:shd w:val="clear" w:color="auto" w:fill="auto"/>
            <w:noWrap/>
            <w:vAlign w:val="center"/>
          </w:tcPr>
          <w:p w14:paraId="316A22FF" w14:textId="6028F909" w:rsidR="007F75B6" w:rsidRPr="00D77B5D" w:rsidRDefault="007F75B6" w:rsidP="007F75B6">
            <w:pPr>
              <w:jc w:val="right"/>
              <w:rPr>
                <w:rFonts w:ascii="Futura Lt BT" w:hAnsi="Futura Lt BT" w:cs="Symbol"/>
                <w:color w:val="005CA9"/>
                <w:sz w:val="16"/>
                <w:szCs w:val="16"/>
              </w:rPr>
            </w:pPr>
            <w:r>
              <w:rPr>
                <w:rFonts w:ascii="Futura Lt BT" w:hAnsi="Futura Lt BT" w:cs="Calibri"/>
                <w:color w:val="005CA9"/>
                <w:sz w:val="14"/>
                <w:szCs w:val="14"/>
              </w:rPr>
              <w:t>46</w:t>
            </w:r>
          </w:p>
        </w:tc>
        <w:tc>
          <w:tcPr>
            <w:tcW w:w="409" w:type="pct"/>
            <w:tcBorders>
              <w:top w:val="nil"/>
              <w:left w:val="nil"/>
              <w:bottom w:val="single" w:sz="4" w:space="0" w:color="F39200"/>
              <w:right w:val="nil"/>
            </w:tcBorders>
            <w:shd w:val="clear" w:color="auto" w:fill="auto"/>
            <w:noWrap/>
            <w:vAlign w:val="center"/>
          </w:tcPr>
          <w:p w14:paraId="4FCD5040" w14:textId="121F767C" w:rsidR="007F75B6" w:rsidRPr="00D77B5D" w:rsidRDefault="007F75B6" w:rsidP="007F75B6">
            <w:pPr>
              <w:jc w:val="center"/>
              <w:rPr>
                <w:rFonts w:ascii="Futura Lt BT" w:hAnsi="Futura Lt BT" w:cs="Symbol"/>
                <w:color w:val="005CA9"/>
                <w:sz w:val="16"/>
                <w:szCs w:val="16"/>
              </w:rPr>
            </w:pPr>
            <w:r>
              <w:rPr>
                <w:rFonts w:ascii="Futura Lt BT" w:hAnsi="Futura Lt BT" w:cs="Calibri"/>
                <w:color w:val="005CA9"/>
                <w:sz w:val="14"/>
                <w:szCs w:val="14"/>
              </w:rPr>
              <w:t>-</w:t>
            </w:r>
          </w:p>
        </w:tc>
        <w:tc>
          <w:tcPr>
            <w:tcW w:w="410" w:type="pct"/>
            <w:tcBorders>
              <w:top w:val="nil"/>
              <w:left w:val="nil"/>
              <w:bottom w:val="single" w:sz="4" w:space="0" w:color="F39200"/>
              <w:right w:val="single" w:sz="4" w:space="0" w:color="FCE4D6"/>
            </w:tcBorders>
            <w:shd w:val="clear" w:color="auto" w:fill="auto"/>
            <w:noWrap/>
            <w:vAlign w:val="center"/>
          </w:tcPr>
          <w:p w14:paraId="128C8942" w14:textId="178CE50A" w:rsidR="007F75B6" w:rsidRPr="00D77B5D" w:rsidRDefault="007F75B6" w:rsidP="007F75B6">
            <w:pPr>
              <w:jc w:val="right"/>
              <w:rPr>
                <w:rFonts w:ascii="Futura Lt BT" w:hAnsi="Futura Lt BT" w:cs="Symbol"/>
                <w:color w:val="005CA9"/>
                <w:sz w:val="16"/>
                <w:szCs w:val="16"/>
              </w:rPr>
            </w:pPr>
            <w:r>
              <w:rPr>
                <w:rFonts w:ascii="Futura Lt BT" w:hAnsi="Futura Lt BT" w:cs="Calibri"/>
                <w:color w:val="005CA9"/>
                <w:sz w:val="14"/>
                <w:szCs w:val="14"/>
              </w:rPr>
              <w:t>691.108</w:t>
            </w:r>
          </w:p>
        </w:tc>
        <w:tc>
          <w:tcPr>
            <w:tcW w:w="409" w:type="pct"/>
            <w:tcBorders>
              <w:top w:val="nil"/>
              <w:left w:val="nil"/>
              <w:bottom w:val="single" w:sz="4" w:space="0" w:color="F39200"/>
              <w:right w:val="nil"/>
            </w:tcBorders>
            <w:shd w:val="clear" w:color="auto" w:fill="auto"/>
            <w:noWrap/>
            <w:vAlign w:val="center"/>
          </w:tcPr>
          <w:p w14:paraId="347A72EF" w14:textId="5EBF26BB" w:rsidR="007F75B6" w:rsidRPr="00D77B5D" w:rsidRDefault="007F75B6" w:rsidP="007F75B6">
            <w:pPr>
              <w:jc w:val="right"/>
              <w:rPr>
                <w:rFonts w:ascii="Futura Lt BT" w:hAnsi="Futura Lt BT" w:cs="Symbol"/>
                <w:color w:val="005CA9"/>
                <w:sz w:val="16"/>
                <w:szCs w:val="16"/>
              </w:rPr>
            </w:pPr>
            <w:r>
              <w:rPr>
                <w:rFonts w:ascii="Futura Lt BT" w:hAnsi="Futura Lt BT" w:cs="Calibri"/>
                <w:color w:val="005CA9"/>
                <w:sz w:val="14"/>
                <w:szCs w:val="14"/>
              </w:rPr>
              <w:t>85.388</w:t>
            </w:r>
          </w:p>
        </w:tc>
        <w:tc>
          <w:tcPr>
            <w:tcW w:w="410" w:type="pct"/>
            <w:tcBorders>
              <w:top w:val="nil"/>
              <w:left w:val="nil"/>
              <w:bottom w:val="single" w:sz="4" w:space="0" w:color="F39200"/>
              <w:right w:val="nil"/>
            </w:tcBorders>
            <w:shd w:val="clear" w:color="auto" w:fill="auto"/>
            <w:noWrap/>
            <w:vAlign w:val="center"/>
          </w:tcPr>
          <w:p w14:paraId="5938DF26" w14:textId="67A7D1F2" w:rsidR="007F75B6" w:rsidRPr="00D77B5D" w:rsidRDefault="007F75B6" w:rsidP="007F75B6">
            <w:pPr>
              <w:jc w:val="right"/>
              <w:rPr>
                <w:rFonts w:ascii="Futura Lt BT" w:hAnsi="Futura Lt BT" w:cs="Symbol"/>
                <w:color w:val="005CA9"/>
                <w:sz w:val="16"/>
                <w:szCs w:val="16"/>
              </w:rPr>
            </w:pPr>
            <w:r>
              <w:rPr>
                <w:rFonts w:ascii="Futura Lt BT" w:hAnsi="Futura Lt BT" w:cs="Calibri"/>
                <w:color w:val="005CA9"/>
                <w:sz w:val="14"/>
                <w:szCs w:val="14"/>
              </w:rPr>
              <w:t>81.579</w:t>
            </w:r>
          </w:p>
        </w:tc>
        <w:tc>
          <w:tcPr>
            <w:tcW w:w="409" w:type="pct"/>
            <w:tcBorders>
              <w:top w:val="nil"/>
              <w:left w:val="nil"/>
              <w:bottom w:val="single" w:sz="4" w:space="0" w:color="F39200"/>
              <w:right w:val="nil"/>
            </w:tcBorders>
            <w:shd w:val="clear" w:color="auto" w:fill="auto"/>
            <w:noWrap/>
            <w:vAlign w:val="center"/>
          </w:tcPr>
          <w:p w14:paraId="75D5A6B1" w14:textId="7E1197C3" w:rsidR="007F75B6" w:rsidRPr="00D77B5D" w:rsidRDefault="007F75B6" w:rsidP="007F75B6">
            <w:pPr>
              <w:jc w:val="center"/>
              <w:rPr>
                <w:rFonts w:ascii="Futura Lt BT" w:hAnsi="Futura Lt BT" w:cs="Symbol"/>
                <w:color w:val="005CA9"/>
                <w:sz w:val="16"/>
                <w:szCs w:val="16"/>
              </w:rPr>
            </w:pPr>
            <w:r>
              <w:rPr>
                <w:rFonts w:ascii="Futura Lt BT" w:hAnsi="Futura Lt BT" w:cs="Calibri"/>
                <w:color w:val="005CA9"/>
                <w:sz w:val="14"/>
                <w:szCs w:val="14"/>
              </w:rPr>
              <w:t>-</w:t>
            </w:r>
          </w:p>
        </w:tc>
        <w:tc>
          <w:tcPr>
            <w:tcW w:w="506" w:type="pct"/>
            <w:tcBorders>
              <w:top w:val="nil"/>
              <w:left w:val="nil"/>
              <w:bottom w:val="single" w:sz="4" w:space="0" w:color="F39200"/>
              <w:right w:val="nil"/>
            </w:tcBorders>
            <w:shd w:val="clear" w:color="auto" w:fill="auto"/>
            <w:noWrap/>
            <w:vAlign w:val="center"/>
          </w:tcPr>
          <w:p w14:paraId="2068D81A" w14:textId="6108A604" w:rsidR="007F75B6" w:rsidRPr="00D77B5D" w:rsidRDefault="007F75B6" w:rsidP="007F75B6">
            <w:pPr>
              <w:jc w:val="right"/>
              <w:rPr>
                <w:rFonts w:ascii="Futura Lt BT" w:hAnsi="Futura Lt BT" w:cs="Symbol"/>
                <w:color w:val="005CA9"/>
                <w:sz w:val="16"/>
                <w:szCs w:val="16"/>
              </w:rPr>
            </w:pPr>
            <w:r>
              <w:rPr>
                <w:rFonts w:ascii="Futura Lt BT" w:hAnsi="Futura Lt BT" w:cs="Calibri"/>
                <w:color w:val="005CA9"/>
                <w:sz w:val="14"/>
                <w:szCs w:val="14"/>
              </w:rPr>
              <w:t>547.774</w:t>
            </w:r>
          </w:p>
        </w:tc>
      </w:tr>
      <w:tr w:rsidR="007F75B6" w:rsidRPr="00342309" w14:paraId="20826F45" w14:textId="77777777" w:rsidTr="007F75B6">
        <w:trPr>
          <w:trHeight w:val="227"/>
        </w:trPr>
        <w:tc>
          <w:tcPr>
            <w:tcW w:w="1628" w:type="pct"/>
            <w:tcBorders>
              <w:top w:val="single" w:sz="4" w:space="0" w:color="F79646" w:themeColor="accent6"/>
              <w:left w:val="nil"/>
              <w:bottom w:val="single" w:sz="4" w:space="0" w:color="F79646" w:themeColor="accent6"/>
            </w:tcBorders>
            <w:shd w:val="clear" w:color="auto" w:fill="auto"/>
            <w:vAlign w:val="center"/>
          </w:tcPr>
          <w:p w14:paraId="6B7C5DC7" w14:textId="77777777" w:rsidR="007F75B6" w:rsidRPr="00D77B5D" w:rsidRDefault="007F75B6" w:rsidP="007F75B6">
            <w:pPr>
              <w:rPr>
                <w:rFonts w:ascii="Futura Lt BT" w:hAnsi="Futura Lt BT" w:cs="Symbol"/>
                <w:color w:val="005CA9"/>
                <w:sz w:val="16"/>
                <w:szCs w:val="16"/>
              </w:rPr>
            </w:pPr>
            <w:r w:rsidRPr="00D77B5D">
              <w:rPr>
                <w:rFonts w:ascii="Futura Lt BT" w:hAnsi="Futura Lt BT" w:cs="Symbol"/>
                <w:b/>
                <w:color w:val="005CA9"/>
                <w:sz w:val="16"/>
                <w:szCs w:val="16"/>
              </w:rPr>
              <w:t>DESPESAS</w:t>
            </w:r>
          </w:p>
        </w:tc>
        <w:tc>
          <w:tcPr>
            <w:tcW w:w="409" w:type="pct"/>
            <w:tcBorders>
              <w:top w:val="nil"/>
              <w:left w:val="nil"/>
              <w:bottom w:val="single" w:sz="4" w:space="0" w:color="F39200"/>
              <w:right w:val="nil"/>
            </w:tcBorders>
            <w:shd w:val="clear" w:color="auto" w:fill="auto"/>
            <w:noWrap/>
            <w:vAlign w:val="center"/>
          </w:tcPr>
          <w:p w14:paraId="1D269DE5" w14:textId="31F5D711" w:rsidR="007F75B6" w:rsidRPr="00D77B5D" w:rsidRDefault="007F75B6" w:rsidP="007F75B6">
            <w:pPr>
              <w:jc w:val="right"/>
              <w:rPr>
                <w:rFonts w:ascii="Futura Lt BT" w:hAnsi="Futura Lt BT" w:cs="Symbol"/>
                <w:color w:val="005CA9"/>
                <w:sz w:val="16"/>
                <w:szCs w:val="16"/>
              </w:rPr>
            </w:pPr>
            <w:r>
              <w:rPr>
                <w:rFonts w:ascii="Futura Lt BT" w:hAnsi="Futura Lt BT" w:cs="Calibri"/>
                <w:b/>
                <w:bCs/>
                <w:color w:val="005CA9"/>
                <w:sz w:val="14"/>
                <w:szCs w:val="14"/>
              </w:rPr>
              <w:t>(132.856)</w:t>
            </w:r>
          </w:p>
        </w:tc>
        <w:tc>
          <w:tcPr>
            <w:tcW w:w="410" w:type="pct"/>
            <w:tcBorders>
              <w:top w:val="nil"/>
              <w:left w:val="nil"/>
              <w:bottom w:val="single" w:sz="4" w:space="0" w:color="F39200"/>
              <w:right w:val="nil"/>
            </w:tcBorders>
            <w:shd w:val="clear" w:color="auto" w:fill="auto"/>
            <w:noWrap/>
            <w:vAlign w:val="center"/>
          </w:tcPr>
          <w:p w14:paraId="018282F7" w14:textId="5A793469" w:rsidR="007F75B6" w:rsidRPr="00D77B5D" w:rsidRDefault="007F75B6" w:rsidP="007F75B6">
            <w:pPr>
              <w:jc w:val="right"/>
              <w:rPr>
                <w:rFonts w:ascii="Futura Lt BT" w:hAnsi="Futura Lt BT" w:cs="Symbol"/>
                <w:color w:val="005CA9"/>
                <w:sz w:val="16"/>
                <w:szCs w:val="16"/>
              </w:rPr>
            </w:pPr>
            <w:r>
              <w:rPr>
                <w:rFonts w:ascii="Futura Lt BT" w:hAnsi="Futura Lt BT" w:cs="Calibri"/>
                <w:b/>
                <w:bCs/>
                <w:color w:val="005CA9"/>
                <w:sz w:val="14"/>
                <w:szCs w:val="14"/>
              </w:rPr>
              <w:t>(162.825)</w:t>
            </w:r>
          </w:p>
        </w:tc>
        <w:tc>
          <w:tcPr>
            <w:tcW w:w="409" w:type="pct"/>
            <w:tcBorders>
              <w:top w:val="nil"/>
              <w:left w:val="nil"/>
              <w:bottom w:val="single" w:sz="4" w:space="0" w:color="F39200"/>
              <w:right w:val="nil"/>
            </w:tcBorders>
            <w:shd w:val="clear" w:color="auto" w:fill="auto"/>
            <w:noWrap/>
            <w:vAlign w:val="center"/>
          </w:tcPr>
          <w:p w14:paraId="06E6ED9D" w14:textId="045D1D6B" w:rsidR="007F75B6" w:rsidRPr="00D77B5D" w:rsidRDefault="007F75B6" w:rsidP="007F75B6">
            <w:pPr>
              <w:jc w:val="right"/>
              <w:rPr>
                <w:rFonts w:ascii="Futura Lt BT" w:hAnsi="Futura Lt BT" w:cs="Symbol"/>
                <w:color w:val="005CA9"/>
                <w:sz w:val="16"/>
                <w:szCs w:val="16"/>
              </w:rPr>
            </w:pPr>
            <w:r>
              <w:rPr>
                <w:rFonts w:ascii="Futura Lt BT" w:hAnsi="Futura Lt BT" w:cs="Calibri"/>
                <w:b/>
                <w:bCs/>
                <w:color w:val="005CA9"/>
                <w:sz w:val="14"/>
                <w:szCs w:val="14"/>
              </w:rPr>
              <w:t>(2.871)</w:t>
            </w:r>
          </w:p>
        </w:tc>
        <w:tc>
          <w:tcPr>
            <w:tcW w:w="410" w:type="pct"/>
            <w:tcBorders>
              <w:top w:val="nil"/>
              <w:left w:val="nil"/>
              <w:bottom w:val="single" w:sz="4" w:space="0" w:color="F39200"/>
              <w:right w:val="single" w:sz="4" w:space="0" w:color="FCE4D6"/>
            </w:tcBorders>
            <w:shd w:val="clear" w:color="auto" w:fill="auto"/>
            <w:noWrap/>
            <w:vAlign w:val="center"/>
          </w:tcPr>
          <w:p w14:paraId="64365622" w14:textId="0D4CCB25" w:rsidR="007F75B6" w:rsidRPr="00D77B5D" w:rsidRDefault="007F75B6" w:rsidP="007F75B6">
            <w:pPr>
              <w:jc w:val="right"/>
              <w:rPr>
                <w:rFonts w:ascii="Futura Lt BT" w:hAnsi="Futura Lt BT" w:cs="Symbol"/>
                <w:color w:val="005CA9"/>
                <w:sz w:val="16"/>
                <w:szCs w:val="16"/>
              </w:rPr>
            </w:pPr>
            <w:r>
              <w:rPr>
                <w:rFonts w:ascii="Futura Lt BT" w:hAnsi="Futura Lt BT" w:cs="Calibri"/>
                <w:b/>
                <w:bCs/>
                <w:color w:val="005CA9"/>
                <w:sz w:val="14"/>
                <w:szCs w:val="14"/>
              </w:rPr>
              <w:t>(70</w:t>
            </w:r>
            <w:r w:rsidR="00466A8E">
              <w:rPr>
                <w:rFonts w:ascii="Futura Lt BT" w:hAnsi="Futura Lt BT" w:cs="Calibri"/>
                <w:b/>
                <w:bCs/>
                <w:color w:val="005CA9"/>
                <w:sz w:val="14"/>
                <w:szCs w:val="14"/>
              </w:rPr>
              <w:t>7</w:t>
            </w:r>
            <w:r>
              <w:rPr>
                <w:rFonts w:ascii="Futura Lt BT" w:hAnsi="Futura Lt BT" w:cs="Calibri"/>
                <w:b/>
                <w:bCs/>
                <w:color w:val="005CA9"/>
                <w:sz w:val="14"/>
                <w:szCs w:val="14"/>
              </w:rPr>
              <w:t>.</w:t>
            </w:r>
            <w:r w:rsidR="00466A8E">
              <w:rPr>
                <w:rFonts w:ascii="Futura Lt BT" w:hAnsi="Futura Lt BT" w:cs="Calibri"/>
                <w:b/>
                <w:bCs/>
                <w:color w:val="005CA9"/>
                <w:sz w:val="14"/>
                <w:szCs w:val="14"/>
              </w:rPr>
              <w:t>482</w:t>
            </w:r>
            <w:r>
              <w:rPr>
                <w:rFonts w:ascii="Futura Lt BT" w:hAnsi="Futura Lt BT" w:cs="Calibri"/>
                <w:b/>
                <w:bCs/>
                <w:color w:val="005CA9"/>
                <w:sz w:val="14"/>
                <w:szCs w:val="14"/>
              </w:rPr>
              <w:t>)</w:t>
            </w:r>
          </w:p>
        </w:tc>
        <w:tc>
          <w:tcPr>
            <w:tcW w:w="409" w:type="pct"/>
            <w:tcBorders>
              <w:top w:val="nil"/>
              <w:left w:val="nil"/>
              <w:bottom w:val="single" w:sz="4" w:space="0" w:color="F39200"/>
              <w:right w:val="nil"/>
            </w:tcBorders>
            <w:shd w:val="clear" w:color="auto" w:fill="auto"/>
            <w:noWrap/>
            <w:vAlign w:val="center"/>
          </w:tcPr>
          <w:p w14:paraId="1393413D" w14:textId="23D5C604" w:rsidR="007F75B6" w:rsidRPr="00D77B5D" w:rsidRDefault="007F75B6" w:rsidP="007F75B6">
            <w:pPr>
              <w:jc w:val="right"/>
              <w:rPr>
                <w:rFonts w:ascii="Futura Lt BT" w:hAnsi="Futura Lt BT" w:cs="Symbol"/>
                <w:color w:val="005CA9"/>
                <w:sz w:val="16"/>
                <w:szCs w:val="16"/>
              </w:rPr>
            </w:pPr>
            <w:r>
              <w:rPr>
                <w:rFonts w:ascii="Futura Lt BT" w:hAnsi="Futura Lt BT" w:cs="Calibri"/>
                <w:b/>
                <w:bCs/>
                <w:color w:val="005CA9"/>
                <w:sz w:val="14"/>
                <w:szCs w:val="14"/>
              </w:rPr>
              <w:t>(20.295)</w:t>
            </w:r>
          </w:p>
        </w:tc>
        <w:tc>
          <w:tcPr>
            <w:tcW w:w="410" w:type="pct"/>
            <w:tcBorders>
              <w:top w:val="nil"/>
              <w:left w:val="nil"/>
              <w:bottom w:val="single" w:sz="4" w:space="0" w:color="F39200"/>
              <w:right w:val="nil"/>
            </w:tcBorders>
            <w:shd w:val="clear" w:color="auto" w:fill="auto"/>
            <w:noWrap/>
            <w:vAlign w:val="center"/>
          </w:tcPr>
          <w:p w14:paraId="481D1A68" w14:textId="5B1A43C5" w:rsidR="007F75B6" w:rsidRPr="00D77B5D" w:rsidRDefault="007F75B6" w:rsidP="007F75B6">
            <w:pPr>
              <w:jc w:val="right"/>
              <w:rPr>
                <w:rFonts w:ascii="Futura Lt BT" w:hAnsi="Futura Lt BT" w:cs="Symbol"/>
                <w:color w:val="005CA9"/>
                <w:sz w:val="16"/>
                <w:szCs w:val="16"/>
              </w:rPr>
            </w:pPr>
            <w:r>
              <w:rPr>
                <w:rFonts w:ascii="Futura Lt BT" w:hAnsi="Futura Lt BT" w:cs="Calibri"/>
                <w:b/>
                <w:bCs/>
                <w:color w:val="005CA9"/>
                <w:sz w:val="14"/>
                <w:szCs w:val="14"/>
              </w:rPr>
              <w:t>(543.871)</w:t>
            </w:r>
          </w:p>
        </w:tc>
        <w:tc>
          <w:tcPr>
            <w:tcW w:w="409" w:type="pct"/>
            <w:tcBorders>
              <w:top w:val="nil"/>
              <w:left w:val="nil"/>
              <w:bottom w:val="single" w:sz="4" w:space="0" w:color="F39200"/>
              <w:right w:val="nil"/>
            </w:tcBorders>
            <w:shd w:val="clear" w:color="auto" w:fill="auto"/>
            <w:noWrap/>
            <w:vAlign w:val="center"/>
          </w:tcPr>
          <w:p w14:paraId="1F8AEFA2" w14:textId="19A6BEE0" w:rsidR="007F75B6" w:rsidRPr="00D77B5D" w:rsidRDefault="007F75B6" w:rsidP="007F75B6">
            <w:pPr>
              <w:jc w:val="right"/>
              <w:rPr>
                <w:rFonts w:ascii="Futura Lt BT" w:hAnsi="Futura Lt BT" w:cs="Symbol"/>
                <w:color w:val="005CA9"/>
                <w:sz w:val="16"/>
                <w:szCs w:val="16"/>
              </w:rPr>
            </w:pPr>
            <w:r>
              <w:rPr>
                <w:rFonts w:ascii="Futura Lt BT" w:hAnsi="Futura Lt BT" w:cs="Calibri"/>
                <w:b/>
                <w:bCs/>
                <w:color w:val="005CA9"/>
                <w:sz w:val="14"/>
                <w:szCs w:val="14"/>
              </w:rPr>
              <w:t>(626)</w:t>
            </w:r>
          </w:p>
        </w:tc>
        <w:tc>
          <w:tcPr>
            <w:tcW w:w="506" w:type="pct"/>
            <w:tcBorders>
              <w:top w:val="nil"/>
              <w:left w:val="nil"/>
              <w:bottom w:val="single" w:sz="4" w:space="0" w:color="F39200"/>
              <w:right w:val="nil"/>
            </w:tcBorders>
            <w:shd w:val="clear" w:color="auto" w:fill="auto"/>
            <w:noWrap/>
            <w:vAlign w:val="center"/>
          </w:tcPr>
          <w:p w14:paraId="3017EA40" w14:textId="2CF556D7" w:rsidR="007F75B6" w:rsidRPr="00D77B5D" w:rsidRDefault="007F75B6" w:rsidP="007F75B6">
            <w:pPr>
              <w:jc w:val="right"/>
              <w:rPr>
                <w:rFonts w:ascii="Futura Lt BT" w:hAnsi="Futura Lt BT" w:cs="Symbol"/>
                <w:color w:val="005CA9"/>
                <w:sz w:val="16"/>
                <w:szCs w:val="16"/>
              </w:rPr>
            </w:pPr>
            <w:r>
              <w:rPr>
                <w:rFonts w:ascii="Futura Lt BT" w:hAnsi="Futura Lt BT" w:cs="Calibri"/>
                <w:b/>
                <w:bCs/>
                <w:color w:val="005CA9"/>
                <w:sz w:val="14"/>
                <w:szCs w:val="14"/>
              </w:rPr>
              <w:t>(833.449)</w:t>
            </w:r>
          </w:p>
        </w:tc>
      </w:tr>
      <w:tr w:rsidR="007F75B6" w:rsidRPr="00342309" w14:paraId="47B0895C" w14:textId="77777777" w:rsidTr="007F75B6">
        <w:trPr>
          <w:trHeight w:val="227"/>
        </w:trPr>
        <w:tc>
          <w:tcPr>
            <w:tcW w:w="1628" w:type="pct"/>
            <w:tcBorders>
              <w:top w:val="single" w:sz="4" w:space="0" w:color="F79646" w:themeColor="accent6"/>
              <w:left w:val="nil"/>
            </w:tcBorders>
            <w:shd w:val="clear" w:color="auto" w:fill="auto"/>
            <w:vAlign w:val="center"/>
          </w:tcPr>
          <w:p w14:paraId="46F3719F" w14:textId="77777777" w:rsidR="007F75B6" w:rsidRPr="00D77B5D" w:rsidRDefault="007F75B6" w:rsidP="007F75B6">
            <w:pPr>
              <w:rPr>
                <w:rFonts w:ascii="Futura Lt BT" w:hAnsi="Futura Lt BT" w:cs="Symbol"/>
                <w:color w:val="005CA9"/>
                <w:sz w:val="16"/>
                <w:szCs w:val="16"/>
              </w:rPr>
            </w:pPr>
            <w:r w:rsidRPr="00D77B5D">
              <w:rPr>
                <w:rFonts w:ascii="Futura Lt BT" w:hAnsi="Futura Lt BT" w:cs="Symbol"/>
                <w:color w:val="005CA9"/>
                <w:sz w:val="16"/>
                <w:szCs w:val="16"/>
              </w:rPr>
              <w:t xml:space="preserve">Captação no mercado </w:t>
            </w:r>
          </w:p>
        </w:tc>
        <w:tc>
          <w:tcPr>
            <w:tcW w:w="409" w:type="pct"/>
            <w:tcBorders>
              <w:top w:val="nil"/>
              <w:left w:val="nil"/>
              <w:bottom w:val="nil"/>
              <w:right w:val="nil"/>
            </w:tcBorders>
            <w:shd w:val="clear" w:color="auto" w:fill="auto"/>
            <w:noWrap/>
            <w:vAlign w:val="center"/>
          </w:tcPr>
          <w:p w14:paraId="045ACC83" w14:textId="1B29F90F" w:rsidR="007F75B6" w:rsidRPr="00D77B5D" w:rsidRDefault="007F75B6" w:rsidP="007F75B6">
            <w:pPr>
              <w:jc w:val="right"/>
              <w:rPr>
                <w:rFonts w:ascii="Futura Lt BT" w:hAnsi="Futura Lt BT" w:cs="Symbol"/>
                <w:color w:val="005CA9"/>
                <w:sz w:val="16"/>
                <w:szCs w:val="16"/>
              </w:rPr>
            </w:pPr>
            <w:r>
              <w:rPr>
                <w:rFonts w:ascii="Futura Lt BT" w:hAnsi="Futura Lt BT" w:cs="Calibri"/>
                <w:color w:val="005CA9"/>
                <w:sz w:val="14"/>
                <w:szCs w:val="14"/>
              </w:rPr>
              <w:t>(14.944)</w:t>
            </w:r>
          </w:p>
        </w:tc>
        <w:tc>
          <w:tcPr>
            <w:tcW w:w="410" w:type="pct"/>
            <w:tcBorders>
              <w:top w:val="nil"/>
              <w:left w:val="nil"/>
              <w:bottom w:val="nil"/>
              <w:right w:val="nil"/>
            </w:tcBorders>
            <w:shd w:val="clear" w:color="auto" w:fill="auto"/>
            <w:noWrap/>
            <w:vAlign w:val="center"/>
          </w:tcPr>
          <w:p w14:paraId="6B779DA7" w14:textId="432DB469" w:rsidR="007F75B6" w:rsidRPr="00D77B5D" w:rsidRDefault="007F75B6" w:rsidP="007F75B6">
            <w:pPr>
              <w:jc w:val="right"/>
              <w:rPr>
                <w:rFonts w:ascii="Futura Lt BT" w:hAnsi="Futura Lt BT" w:cs="Symbol"/>
                <w:color w:val="005CA9"/>
                <w:sz w:val="16"/>
                <w:szCs w:val="16"/>
              </w:rPr>
            </w:pPr>
            <w:r>
              <w:rPr>
                <w:rFonts w:ascii="Futura Lt BT" w:hAnsi="Futura Lt BT" w:cs="Calibri"/>
                <w:color w:val="005CA9"/>
                <w:sz w:val="14"/>
                <w:szCs w:val="14"/>
              </w:rPr>
              <w:t>(1.826)</w:t>
            </w:r>
          </w:p>
        </w:tc>
        <w:tc>
          <w:tcPr>
            <w:tcW w:w="409" w:type="pct"/>
            <w:tcBorders>
              <w:top w:val="nil"/>
              <w:left w:val="nil"/>
              <w:bottom w:val="nil"/>
              <w:right w:val="nil"/>
            </w:tcBorders>
            <w:shd w:val="clear" w:color="auto" w:fill="auto"/>
            <w:noWrap/>
            <w:vAlign w:val="center"/>
          </w:tcPr>
          <w:p w14:paraId="66E81111" w14:textId="7C4AE0C6" w:rsidR="007F75B6" w:rsidRPr="00D77B5D" w:rsidRDefault="007F75B6" w:rsidP="007F75B6">
            <w:pPr>
              <w:jc w:val="center"/>
              <w:rPr>
                <w:rFonts w:ascii="Futura Lt BT" w:hAnsi="Futura Lt BT" w:cs="Symbol"/>
                <w:color w:val="005CA9"/>
                <w:sz w:val="16"/>
                <w:szCs w:val="16"/>
              </w:rPr>
            </w:pPr>
            <w:r>
              <w:rPr>
                <w:rFonts w:ascii="Futura Lt BT" w:hAnsi="Futura Lt BT" w:cs="Calibri"/>
                <w:color w:val="005CA9"/>
                <w:sz w:val="14"/>
                <w:szCs w:val="14"/>
              </w:rPr>
              <w:t>-</w:t>
            </w:r>
          </w:p>
        </w:tc>
        <w:tc>
          <w:tcPr>
            <w:tcW w:w="410" w:type="pct"/>
            <w:tcBorders>
              <w:top w:val="nil"/>
              <w:left w:val="nil"/>
              <w:bottom w:val="nil"/>
              <w:right w:val="single" w:sz="4" w:space="0" w:color="FCE4D6"/>
            </w:tcBorders>
            <w:shd w:val="clear" w:color="auto" w:fill="auto"/>
            <w:noWrap/>
            <w:vAlign w:val="center"/>
          </w:tcPr>
          <w:p w14:paraId="6FE3ADB0" w14:textId="4E1BDC79" w:rsidR="007F75B6" w:rsidRPr="00D77B5D" w:rsidRDefault="007F75B6" w:rsidP="007F75B6">
            <w:pPr>
              <w:jc w:val="right"/>
              <w:rPr>
                <w:rFonts w:ascii="Futura Lt BT" w:hAnsi="Futura Lt BT" w:cs="Symbol"/>
                <w:color w:val="005CA9"/>
                <w:sz w:val="16"/>
                <w:szCs w:val="16"/>
              </w:rPr>
            </w:pPr>
            <w:r>
              <w:rPr>
                <w:rFonts w:ascii="Futura Lt BT" w:hAnsi="Futura Lt BT" w:cs="Calibri"/>
                <w:color w:val="005CA9"/>
                <w:sz w:val="14"/>
                <w:szCs w:val="14"/>
              </w:rPr>
              <w:t>(74.704)</w:t>
            </w:r>
          </w:p>
        </w:tc>
        <w:tc>
          <w:tcPr>
            <w:tcW w:w="409" w:type="pct"/>
            <w:tcBorders>
              <w:top w:val="nil"/>
              <w:left w:val="nil"/>
              <w:bottom w:val="nil"/>
              <w:right w:val="nil"/>
            </w:tcBorders>
            <w:shd w:val="clear" w:color="auto" w:fill="auto"/>
            <w:noWrap/>
            <w:vAlign w:val="center"/>
          </w:tcPr>
          <w:p w14:paraId="0C8B2417" w14:textId="5B114A2C" w:rsidR="007F75B6" w:rsidRPr="00D77B5D" w:rsidRDefault="007F75B6" w:rsidP="007F75B6">
            <w:pPr>
              <w:jc w:val="right"/>
              <w:rPr>
                <w:rFonts w:ascii="Futura Lt BT" w:hAnsi="Futura Lt BT" w:cs="Symbol"/>
                <w:color w:val="005CA9"/>
                <w:sz w:val="16"/>
                <w:szCs w:val="16"/>
              </w:rPr>
            </w:pPr>
            <w:r>
              <w:rPr>
                <w:rFonts w:ascii="Futura Lt BT" w:hAnsi="Futura Lt BT" w:cs="Calibri"/>
                <w:color w:val="005CA9"/>
                <w:sz w:val="14"/>
                <w:szCs w:val="14"/>
              </w:rPr>
              <w:t>(3.300)</w:t>
            </w:r>
          </w:p>
        </w:tc>
        <w:tc>
          <w:tcPr>
            <w:tcW w:w="410" w:type="pct"/>
            <w:tcBorders>
              <w:top w:val="nil"/>
              <w:left w:val="nil"/>
              <w:bottom w:val="nil"/>
              <w:right w:val="nil"/>
            </w:tcBorders>
            <w:shd w:val="clear" w:color="auto" w:fill="auto"/>
            <w:noWrap/>
            <w:vAlign w:val="center"/>
          </w:tcPr>
          <w:p w14:paraId="42EB829B" w14:textId="4157728B" w:rsidR="007F75B6" w:rsidRPr="00D77B5D" w:rsidRDefault="007F75B6" w:rsidP="007F75B6">
            <w:pPr>
              <w:jc w:val="right"/>
              <w:rPr>
                <w:rFonts w:ascii="Futura Lt BT" w:hAnsi="Futura Lt BT" w:cs="Symbol"/>
                <w:color w:val="005CA9"/>
                <w:sz w:val="16"/>
                <w:szCs w:val="16"/>
              </w:rPr>
            </w:pPr>
            <w:r>
              <w:rPr>
                <w:rFonts w:ascii="Futura Lt BT" w:hAnsi="Futura Lt BT" w:cs="Calibri"/>
                <w:color w:val="005CA9"/>
                <w:sz w:val="14"/>
                <w:szCs w:val="14"/>
              </w:rPr>
              <w:t>(684)</w:t>
            </w:r>
          </w:p>
        </w:tc>
        <w:tc>
          <w:tcPr>
            <w:tcW w:w="409" w:type="pct"/>
            <w:tcBorders>
              <w:top w:val="nil"/>
              <w:left w:val="nil"/>
              <w:bottom w:val="nil"/>
              <w:right w:val="nil"/>
            </w:tcBorders>
            <w:shd w:val="clear" w:color="auto" w:fill="auto"/>
            <w:noWrap/>
            <w:vAlign w:val="center"/>
          </w:tcPr>
          <w:p w14:paraId="5FFE441B" w14:textId="627ABBB6" w:rsidR="007F75B6" w:rsidRPr="00D77B5D" w:rsidRDefault="007F75B6" w:rsidP="007F75B6">
            <w:pPr>
              <w:jc w:val="center"/>
              <w:rPr>
                <w:rFonts w:ascii="Futura Lt BT" w:hAnsi="Futura Lt BT" w:cs="Symbol"/>
                <w:color w:val="005CA9"/>
                <w:sz w:val="16"/>
                <w:szCs w:val="16"/>
              </w:rPr>
            </w:pPr>
            <w:r>
              <w:rPr>
                <w:rFonts w:ascii="Futura Lt BT" w:hAnsi="Futura Lt BT" w:cs="Calibri"/>
                <w:color w:val="005CA9"/>
                <w:sz w:val="14"/>
                <w:szCs w:val="14"/>
              </w:rPr>
              <w:t>-</w:t>
            </w:r>
          </w:p>
        </w:tc>
        <w:tc>
          <w:tcPr>
            <w:tcW w:w="506" w:type="pct"/>
            <w:tcBorders>
              <w:top w:val="nil"/>
              <w:left w:val="nil"/>
              <w:bottom w:val="nil"/>
              <w:right w:val="nil"/>
            </w:tcBorders>
            <w:shd w:val="clear" w:color="auto" w:fill="auto"/>
            <w:noWrap/>
            <w:vAlign w:val="center"/>
          </w:tcPr>
          <w:p w14:paraId="3887AACF" w14:textId="64D2903F" w:rsidR="007F75B6" w:rsidRPr="00D77B5D" w:rsidRDefault="007F75B6" w:rsidP="007F75B6">
            <w:pPr>
              <w:jc w:val="right"/>
              <w:rPr>
                <w:rFonts w:ascii="Futura Lt BT" w:hAnsi="Futura Lt BT" w:cs="Symbol"/>
                <w:color w:val="005CA9"/>
                <w:sz w:val="16"/>
                <w:szCs w:val="16"/>
              </w:rPr>
            </w:pPr>
            <w:r>
              <w:rPr>
                <w:rFonts w:ascii="Futura Lt BT" w:hAnsi="Futura Lt BT" w:cs="Calibri"/>
                <w:color w:val="005CA9"/>
                <w:sz w:val="14"/>
                <w:szCs w:val="14"/>
              </w:rPr>
              <w:t>1.051</w:t>
            </w:r>
          </w:p>
        </w:tc>
      </w:tr>
      <w:tr w:rsidR="007F75B6" w:rsidRPr="00342309" w14:paraId="2EAEA42C" w14:textId="77777777" w:rsidTr="007F75B6">
        <w:trPr>
          <w:trHeight w:val="227"/>
        </w:trPr>
        <w:tc>
          <w:tcPr>
            <w:tcW w:w="1628" w:type="pct"/>
            <w:tcBorders>
              <w:top w:val="nil"/>
              <w:left w:val="nil"/>
            </w:tcBorders>
            <w:shd w:val="clear" w:color="auto" w:fill="auto"/>
            <w:vAlign w:val="center"/>
          </w:tcPr>
          <w:p w14:paraId="5A92772C" w14:textId="27634472" w:rsidR="007F75B6" w:rsidRPr="00D77B5D" w:rsidRDefault="007F75B6" w:rsidP="007F75B6">
            <w:pPr>
              <w:rPr>
                <w:rFonts w:ascii="Futura Lt BT" w:hAnsi="Futura Lt BT" w:cs="Symbol"/>
                <w:color w:val="005CA9"/>
                <w:sz w:val="16"/>
                <w:szCs w:val="16"/>
              </w:rPr>
            </w:pPr>
            <w:r w:rsidRPr="00D77B5D">
              <w:rPr>
                <w:rFonts w:ascii="Futura Lt BT" w:hAnsi="Futura Lt BT" w:cs="Symbol"/>
                <w:color w:val="005CA9"/>
                <w:sz w:val="16"/>
                <w:szCs w:val="16"/>
              </w:rPr>
              <w:t>Pessoal (</w:t>
            </w:r>
            <w:r>
              <w:rPr>
                <w:rFonts w:ascii="Futura Lt BT" w:hAnsi="Futura Lt BT" w:cs="Symbol"/>
                <w:color w:val="005CA9"/>
                <w:sz w:val="16"/>
                <w:szCs w:val="16"/>
              </w:rPr>
              <w:t>6</w:t>
            </w:r>
            <w:r w:rsidRPr="00D77B5D">
              <w:rPr>
                <w:rFonts w:ascii="Futura Lt BT" w:hAnsi="Futura Lt BT" w:cs="Symbol"/>
                <w:color w:val="005CA9"/>
                <w:sz w:val="16"/>
                <w:szCs w:val="16"/>
              </w:rPr>
              <w:t>)</w:t>
            </w:r>
          </w:p>
        </w:tc>
        <w:tc>
          <w:tcPr>
            <w:tcW w:w="409" w:type="pct"/>
            <w:tcBorders>
              <w:top w:val="nil"/>
              <w:left w:val="nil"/>
              <w:bottom w:val="nil"/>
              <w:right w:val="nil"/>
            </w:tcBorders>
            <w:shd w:val="clear" w:color="auto" w:fill="auto"/>
            <w:noWrap/>
            <w:vAlign w:val="center"/>
          </w:tcPr>
          <w:p w14:paraId="3FF2AA47" w14:textId="1C00D90A" w:rsidR="007F75B6" w:rsidRPr="00D77B5D" w:rsidRDefault="007F75B6" w:rsidP="007F75B6">
            <w:pPr>
              <w:jc w:val="center"/>
              <w:rPr>
                <w:rFonts w:ascii="Futura Lt BT" w:hAnsi="Futura Lt BT" w:cs="Symbol"/>
                <w:color w:val="005CA9"/>
                <w:sz w:val="16"/>
                <w:szCs w:val="16"/>
              </w:rPr>
            </w:pPr>
            <w:r>
              <w:rPr>
                <w:rFonts w:ascii="Futura Lt BT" w:hAnsi="Futura Lt BT" w:cs="Calibri"/>
                <w:color w:val="005CA9"/>
                <w:sz w:val="14"/>
                <w:szCs w:val="14"/>
              </w:rPr>
              <w:t>-</w:t>
            </w:r>
          </w:p>
        </w:tc>
        <w:tc>
          <w:tcPr>
            <w:tcW w:w="410" w:type="pct"/>
            <w:tcBorders>
              <w:top w:val="nil"/>
              <w:left w:val="nil"/>
              <w:bottom w:val="nil"/>
              <w:right w:val="nil"/>
            </w:tcBorders>
            <w:shd w:val="clear" w:color="auto" w:fill="auto"/>
            <w:noWrap/>
            <w:vAlign w:val="center"/>
          </w:tcPr>
          <w:p w14:paraId="2008F543" w14:textId="1048D939" w:rsidR="007F75B6" w:rsidRPr="00D77B5D" w:rsidRDefault="007F75B6" w:rsidP="007F75B6">
            <w:pPr>
              <w:jc w:val="center"/>
              <w:rPr>
                <w:rFonts w:ascii="Futura Lt BT" w:hAnsi="Futura Lt BT" w:cs="Symbol"/>
                <w:color w:val="005CA9"/>
                <w:sz w:val="16"/>
                <w:szCs w:val="16"/>
              </w:rPr>
            </w:pPr>
            <w:r>
              <w:rPr>
                <w:rFonts w:ascii="Futura Lt BT" w:hAnsi="Futura Lt BT" w:cs="Calibri"/>
                <w:color w:val="005CA9"/>
                <w:sz w:val="14"/>
                <w:szCs w:val="14"/>
              </w:rPr>
              <w:t>-</w:t>
            </w:r>
          </w:p>
        </w:tc>
        <w:tc>
          <w:tcPr>
            <w:tcW w:w="409" w:type="pct"/>
            <w:tcBorders>
              <w:top w:val="nil"/>
              <w:left w:val="nil"/>
              <w:bottom w:val="nil"/>
              <w:right w:val="nil"/>
            </w:tcBorders>
            <w:shd w:val="clear" w:color="auto" w:fill="auto"/>
            <w:noWrap/>
            <w:vAlign w:val="center"/>
          </w:tcPr>
          <w:p w14:paraId="12B5CCD5" w14:textId="14636159" w:rsidR="007F75B6" w:rsidRPr="00D77B5D" w:rsidRDefault="007F75B6" w:rsidP="007F75B6">
            <w:pPr>
              <w:jc w:val="center"/>
              <w:rPr>
                <w:rFonts w:ascii="Futura Lt BT" w:hAnsi="Futura Lt BT" w:cs="Symbol"/>
                <w:color w:val="005CA9"/>
                <w:sz w:val="16"/>
                <w:szCs w:val="16"/>
              </w:rPr>
            </w:pPr>
            <w:r>
              <w:rPr>
                <w:rFonts w:ascii="Futura Lt BT" w:hAnsi="Futura Lt BT" w:cs="Calibri"/>
                <w:color w:val="005CA9"/>
                <w:sz w:val="14"/>
                <w:szCs w:val="14"/>
              </w:rPr>
              <w:t>-</w:t>
            </w:r>
          </w:p>
        </w:tc>
        <w:tc>
          <w:tcPr>
            <w:tcW w:w="410" w:type="pct"/>
            <w:tcBorders>
              <w:top w:val="nil"/>
              <w:left w:val="nil"/>
              <w:bottom w:val="nil"/>
              <w:right w:val="single" w:sz="4" w:space="0" w:color="FCE4D6"/>
            </w:tcBorders>
            <w:shd w:val="clear" w:color="auto" w:fill="auto"/>
            <w:noWrap/>
            <w:vAlign w:val="center"/>
          </w:tcPr>
          <w:p w14:paraId="637FB169" w14:textId="0420D6AE" w:rsidR="007F75B6" w:rsidRPr="00D77B5D" w:rsidRDefault="007F75B6" w:rsidP="007F75B6">
            <w:pPr>
              <w:jc w:val="right"/>
              <w:rPr>
                <w:rFonts w:ascii="Futura Lt BT" w:hAnsi="Futura Lt BT" w:cs="Symbol"/>
                <w:color w:val="005CA9"/>
                <w:sz w:val="16"/>
                <w:szCs w:val="16"/>
              </w:rPr>
            </w:pPr>
            <w:r>
              <w:rPr>
                <w:rFonts w:ascii="Futura Lt BT" w:hAnsi="Futura Lt BT" w:cs="Calibri"/>
                <w:color w:val="005CA9"/>
                <w:sz w:val="14"/>
                <w:szCs w:val="14"/>
              </w:rPr>
              <w:t>(30</w:t>
            </w:r>
            <w:r w:rsidR="00466A8E">
              <w:rPr>
                <w:rFonts w:ascii="Futura Lt BT" w:hAnsi="Futura Lt BT" w:cs="Calibri"/>
                <w:color w:val="005CA9"/>
                <w:sz w:val="14"/>
                <w:szCs w:val="14"/>
              </w:rPr>
              <w:t>6</w:t>
            </w:r>
            <w:r>
              <w:rPr>
                <w:rFonts w:ascii="Futura Lt BT" w:hAnsi="Futura Lt BT" w:cs="Calibri"/>
                <w:color w:val="005CA9"/>
                <w:sz w:val="14"/>
                <w:szCs w:val="14"/>
              </w:rPr>
              <w:t>.</w:t>
            </w:r>
            <w:r w:rsidR="00466A8E">
              <w:rPr>
                <w:rFonts w:ascii="Futura Lt BT" w:hAnsi="Futura Lt BT" w:cs="Calibri"/>
                <w:color w:val="005CA9"/>
                <w:sz w:val="14"/>
                <w:szCs w:val="14"/>
              </w:rPr>
              <w:t>020</w:t>
            </w:r>
            <w:r>
              <w:rPr>
                <w:rFonts w:ascii="Futura Lt BT" w:hAnsi="Futura Lt BT" w:cs="Calibri"/>
                <w:color w:val="005CA9"/>
                <w:sz w:val="14"/>
                <w:szCs w:val="14"/>
              </w:rPr>
              <w:t>)</w:t>
            </w:r>
          </w:p>
        </w:tc>
        <w:tc>
          <w:tcPr>
            <w:tcW w:w="409" w:type="pct"/>
            <w:tcBorders>
              <w:top w:val="nil"/>
              <w:left w:val="nil"/>
              <w:bottom w:val="nil"/>
              <w:right w:val="nil"/>
            </w:tcBorders>
            <w:shd w:val="clear" w:color="auto" w:fill="auto"/>
            <w:noWrap/>
            <w:vAlign w:val="center"/>
          </w:tcPr>
          <w:p w14:paraId="34C60587" w14:textId="5150672D" w:rsidR="007F75B6" w:rsidRPr="00D77B5D" w:rsidRDefault="007F75B6" w:rsidP="007F75B6">
            <w:pPr>
              <w:jc w:val="center"/>
              <w:rPr>
                <w:rFonts w:ascii="Futura Lt BT" w:hAnsi="Futura Lt BT" w:cs="Symbol"/>
                <w:color w:val="005CA9"/>
                <w:sz w:val="16"/>
                <w:szCs w:val="16"/>
              </w:rPr>
            </w:pPr>
            <w:r>
              <w:rPr>
                <w:rFonts w:ascii="Futura Lt BT" w:hAnsi="Futura Lt BT" w:cs="Calibri"/>
                <w:color w:val="005CA9"/>
                <w:sz w:val="14"/>
                <w:szCs w:val="14"/>
              </w:rPr>
              <w:t>-</w:t>
            </w:r>
          </w:p>
        </w:tc>
        <w:tc>
          <w:tcPr>
            <w:tcW w:w="410" w:type="pct"/>
            <w:tcBorders>
              <w:top w:val="nil"/>
              <w:left w:val="nil"/>
              <w:bottom w:val="nil"/>
              <w:right w:val="nil"/>
            </w:tcBorders>
            <w:shd w:val="clear" w:color="auto" w:fill="auto"/>
            <w:noWrap/>
            <w:vAlign w:val="center"/>
          </w:tcPr>
          <w:p w14:paraId="38988054" w14:textId="6AD66D1A" w:rsidR="007F75B6" w:rsidRPr="00D77B5D" w:rsidRDefault="007F75B6" w:rsidP="007F75B6">
            <w:pPr>
              <w:jc w:val="center"/>
              <w:rPr>
                <w:rFonts w:ascii="Futura Lt BT" w:hAnsi="Futura Lt BT" w:cs="Symbol"/>
                <w:color w:val="005CA9"/>
                <w:sz w:val="16"/>
                <w:szCs w:val="16"/>
              </w:rPr>
            </w:pPr>
            <w:r>
              <w:rPr>
                <w:rFonts w:ascii="Futura Lt BT" w:hAnsi="Futura Lt BT" w:cs="Calibri"/>
                <w:color w:val="005CA9"/>
                <w:sz w:val="14"/>
                <w:szCs w:val="14"/>
              </w:rPr>
              <w:t>-</w:t>
            </w:r>
          </w:p>
        </w:tc>
        <w:tc>
          <w:tcPr>
            <w:tcW w:w="409" w:type="pct"/>
            <w:tcBorders>
              <w:top w:val="nil"/>
              <w:left w:val="nil"/>
              <w:bottom w:val="nil"/>
              <w:right w:val="nil"/>
            </w:tcBorders>
            <w:shd w:val="clear" w:color="auto" w:fill="auto"/>
            <w:noWrap/>
            <w:vAlign w:val="center"/>
          </w:tcPr>
          <w:p w14:paraId="4D7FF7FF" w14:textId="73D6D22C" w:rsidR="007F75B6" w:rsidRPr="00D77B5D" w:rsidRDefault="007F75B6" w:rsidP="007F75B6">
            <w:pPr>
              <w:jc w:val="center"/>
              <w:rPr>
                <w:rFonts w:ascii="Futura Lt BT" w:hAnsi="Futura Lt BT" w:cs="Symbol"/>
                <w:color w:val="005CA9"/>
                <w:sz w:val="16"/>
                <w:szCs w:val="16"/>
              </w:rPr>
            </w:pPr>
            <w:r>
              <w:rPr>
                <w:rFonts w:ascii="Futura Lt BT" w:hAnsi="Futura Lt BT" w:cs="Calibri"/>
                <w:color w:val="005CA9"/>
                <w:sz w:val="14"/>
                <w:szCs w:val="14"/>
              </w:rPr>
              <w:t>-</w:t>
            </w:r>
          </w:p>
        </w:tc>
        <w:tc>
          <w:tcPr>
            <w:tcW w:w="506" w:type="pct"/>
            <w:tcBorders>
              <w:top w:val="nil"/>
              <w:left w:val="nil"/>
              <w:bottom w:val="nil"/>
              <w:right w:val="nil"/>
            </w:tcBorders>
            <w:shd w:val="clear" w:color="auto" w:fill="auto"/>
            <w:noWrap/>
            <w:vAlign w:val="center"/>
          </w:tcPr>
          <w:p w14:paraId="4159D78A" w14:textId="1349DD2B" w:rsidR="007F75B6" w:rsidRPr="00D77B5D" w:rsidRDefault="007F75B6" w:rsidP="007F75B6">
            <w:pPr>
              <w:jc w:val="right"/>
              <w:rPr>
                <w:rFonts w:ascii="Futura Lt BT" w:hAnsi="Futura Lt BT" w:cs="Symbol"/>
                <w:color w:val="005CA9"/>
                <w:sz w:val="16"/>
                <w:szCs w:val="16"/>
              </w:rPr>
            </w:pPr>
            <w:r>
              <w:rPr>
                <w:rFonts w:ascii="Futura Lt BT" w:hAnsi="Futura Lt BT" w:cs="Calibri"/>
                <w:color w:val="005CA9"/>
                <w:sz w:val="14"/>
                <w:szCs w:val="14"/>
              </w:rPr>
              <w:t>(277.452)</w:t>
            </w:r>
          </w:p>
        </w:tc>
      </w:tr>
      <w:tr w:rsidR="007F75B6" w:rsidRPr="00342309" w14:paraId="77CEA8E1" w14:textId="77777777" w:rsidTr="007F75B6">
        <w:trPr>
          <w:trHeight w:val="227"/>
        </w:trPr>
        <w:tc>
          <w:tcPr>
            <w:tcW w:w="1628" w:type="pct"/>
            <w:tcBorders>
              <w:top w:val="nil"/>
              <w:left w:val="nil"/>
            </w:tcBorders>
            <w:shd w:val="clear" w:color="auto" w:fill="auto"/>
            <w:vAlign w:val="center"/>
          </w:tcPr>
          <w:p w14:paraId="7CDCFA0E" w14:textId="4E4CCDDC" w:rsidR="007F75B6" w:rsidRPr="00D77B5D" w:rsidRDefault="007F75B6" w:rsidP="007F75B6">
            <w:pPr>
              <w:rPr>
                <w:rFonts w:ascii="Futura Lt BT" w:hAnsi="Futura Lt BT" w:cs="Symbol"/>
                <w:color w:val="005CA9"/>
                <w:sz w:val="16"/>
                <w:szCs w:val="16"/>
              </w:rPr>
            </w:pPr>
            <w:r w:rsidRPr="00D77B5D">
              <w:rPr>
                <w:rFonts w:ascii="Futura Lt BT" w:hAnsi="Futura Lt BT" w:cs="Symbol"/>
                <w:color w:val="005CA9"/>
                <w:sz w:val="16"/>
                <w:szCs w:val="16"/>
              </w:rPr>
              <w:t>Administrativas (</w:t>
            </w:r>
            <w:r>
              <w:rPr>
                <w:rFonts w:ascii="Futura Lt BT" w:hAnsi="Futura Lt BT" w:cs="Symbol"/>
                <w:color w:val="005CA9"/>
                <w:sz w:val="16"/>
                <w:szCs w:val="16"/>
              </w:rPr>
              <w:t>7</w:t>
            </w:r>
            <w:r w:rsidRPr="00D77B5D">
              <w:rPr>
                <w:rFonts w:ascii="Futura Lt BT" w:hAnsi="Futura Lt BT" w:cs="Symbol"/>
                <w:color w:val="005CA9"/>
                <w:sz w:val="16"/>
                <w:szCs w:val="16"/>
              </w:rPr>
              <w:t>)</w:t>
            </w:r>
          </w:p>
        </w:tc>
        <w:tc>
          <w:tcPr>
            <w:tcW w:w="409" w:type="pct"/>
            <w:tcBorders>
              <w:top w:val="nil"/>
              <w:left w:val="nil"/>
              <w:bottom w:val="nil"/>
              <w:right w:val="nil"/>
            </w:tcBorders>
            <w:shd w:val="clear" w:color="auto" w:fill="auto"/>
            <w:noWrap/>
            <w:vAlign w:val="center"/>
          </w:tcPr>
          <w:p w14:paraId="4471F5A1" w14:textId="2777F69A" w:rsidR="007F75B6" w:rsidRPr="00D77B5D" w:rsidRDefault="007F75B6" w:rsidP="007F75B6">
            <w:pPr>
              <w:jc w:val="center"/>
              <w:rPr>
                <w:rFonts w:ascii="Futura Lt BT" w:hAnsi="Futura Lt BT" w:cs="Symbol"/>
                <w:color w:val="005CA9"/>
                <w:sz w:val="16"/>
                <w:szCs w:val="16"/>
              </w:rPr>
            </w:pPr>
            <w:r>
              <w:rPr>
                <w:rFonts w:ascii="Futura Lt BT" w:hAnsi="Futura Lt BT" w:cs="Calibri"/>
                <w:color w:val="005CA9"/>
                <w:sz w:val="14"/>
                <w:szCs w:val="14"/>
              </w:rPr>
              <w:t>-</w:t>
            </w:r>
          </w:p>
        </w:tc>
        <w:tc>
          <w:tcPr>
            <w:tcW w:w="410" w:type="pct"/>
            <w:tcBorders>
              <w:top w:val="nil"/>
              <w:left w:val="nil"/>
              <w:bottom w:val="nil"/>
              <w:right w:val="nil"/>
            </w:tcBorders>
            <w:shd w:val="clear" w:color="auto" w:fill="auto"/>
            <w:noWrap/>
            <w:vAlign w:val="center"/>
          </w:tcPr>
          <w:p w14:paraId="1E29E0C3" w14:textId="61B60C66" w:rsidR="007F75B6" w:rsidRPr="00D77B5D" w:rsidRDefault="007F75B6" w:rsidP="007F75B6">
            <w:pPr>
              <w:jc w:val="center"/>
              <w:rPr>
                <w:rFonts w:ascii="Futura Lt BT" w:hAnsi="Futura Lt BT" w:cs="Symbol"/>
                <w:color w:val="005CA9"/>
                <w:sz w:val="16"/>
                <w:szCs w:val="16"/>
              </w:rPr>
            </w:pPr>
            <w:r>
              <w:rPr>
                <w:rFonts w:ascii="Futura Lt BT" w:hAnsi="Futura Lt BT" w:cs="Calibri"/>
                <w:color w:val="005CA9"/>
                <w:sz w:val="14"/>
                <w:szCs w:val="14"/>
              </w:rPr>
              <w:t>-</w:t>
            </w:r>
          </w:p>
        </w:tc>
        <w:tc>
          <w:tcPr>
            <w:tcW w:w="409" w:type="pct"/>
            <w:tcBorders>
              <w:top w:val="nil"/>
              <w:left w:val="nil"/>
              <w:bottom w:val="nil"/>
              <w:right w:val="nil"/>
            </w:tcBorders>
            <w:shd w:val="clear" w:color="auto" w:fill="auto"/>
            <w:noWrap/>
            <w:vAlign w:val="center"/>
          </w:tcPr>
          <w:p w14:paraId="47A049EB" w14:textId="390D3183" w:rsidR="007F75B6" w:rsidRPr="00D77B5D" w:rsidRDefault="007F75B6" w:rsidP="007F75B6">
            <w:pPr>
              <w:jc w:val="center"/>
              <w:rPr>
                <w:rFonts w:ascii="Futura Lt BT" w:hAnsi="Futura Lt BT" w:cs="Symbol"/>
                <w:color w:val="005CA9"/>
                <w:sz w:val="16"/>
                <w:szCs w:val="16"/>
              </w:rPr>
            </w:pPr>
            <w:r>
              <w:rPr>
                <w:rFonts w:ascii="Futura Lt BT" w:hAnsi="Futura Lt BT" w:cs="Calibri"/>
                <w:color w:val="005CA9"/>
                <w:sz w:val="14"/>
                <w:szCs w:val="14"/>
              </w:rPr>
              <w:t>-</w:t>
            </w:r>
          </w:p>
        </w:tc>
        <w:tc>
          <w:tcPr>
            <w:tcW w:w="410" w:type="pct"/>
            <w:tcBorders>
              <w:top w:val="nil"/>
              <w:left w:val="nil"/>
              <w:bottom w:val="nil"/>
              <w:right w:val="single" w:sz="4" w:space="0" w:color="FCE4D6"/>
            </w:tcBorders>
            <w:shd w:val="clear" w:color="auto" w:fill="auto"/>
            <w:noWrap/>
            <w:vAlign w:val="center"/>
          </w:tcPr>
          <w:p w14:paraId="6B40953C" w14:textId="5FC5B4DB" w:rsidR="007F75B6" w:rsidRPr="00D77B5D" w:rsidRDefault="007F75B6" w:rsidP="007F75B6">
            <w:pPr>
              <w:jc w:val="right"/>
              <w:rPr>
                <w:rFonts w:ascii="Futura Lt BT" w:hAnsi="Futura Lt BT" w:cs="Symbol"/>
                <w:color w:val="005CA9"/>
                <w:sz w:val="16"/>
                <w:szCs w:val="16"/>
              </w:rPr>
            </w:pPr>
            <w:r>
              <w:rPr>
                <w:rFonts w:ascii="Futura Lt BT" w:hAnsi="Futura Lt BT" w:cs="Calibri"/>
                <w:color w:val="005CA9"/>
                <w:sz w:val="14"/>
                <w:szCs w:val="14"/>
              </w:rPr>
              <w:t>(10.643)</w:t>
            </w:r>
          </w:p>
        </w:tc>
        <w:tc>
          <w:tcPr>
            <w:tcW w:w="409" w:type="pct"/>
            <w:tcBorders>
              <w:top w:val="nil"/>
              <w:left w:val="nil"/>
              <w:bottom w:val="nil"/>
              <w:right w:val="nil"/>
            </w:tcBorders>
            <w:shd w:val="clear" w:color="auto" w:fill="auto"/>
            <w:noWrap/>
            <w:vAlign w:val="center"/>
          </w:tcPr>
          <w:p w14:paraId="27AA08F9" w14:textId="5C36DDE3" w:rsidR="007F75B6" w:rsidRPr="00D77B5D" w:rsidRDefault="007F75B6" w:rsidP="007F75B6">
            <w:pPr>
              <w:jc w:val="center"/>
              <w:rPr>
                <w:rFonts w:ascii="Futura Lt BT" w:hAnsi="Futura Lt BT" w:cs="Symbol"/>
                <w:color w:val="005CA9"/>
                <w:sz w:val="16"/>
                <w:szCs w:val="16"/>
              </w:rPr>
            </w:pPr>
            <w:r>
              <w:rPr>
                <w:rFonts w:ascii="Futura Lt BT" w:hAnsi="Futura Lt BT" w:cs="Calibri"/>
                <w:color w:val="005CA9"/>
                <w:sz w:val="14"/>
                <w:szCs w:val="14"/>
              </w:rPr>
              <w:t>-</w:t>
            </w:r>
          </w:p>
        </w:tc>
        <w:tc>
          <w:tcPr>
            <w:tcW w:w="410" w:type="pct"/>
            <w:tcBorders>
              <w:top w:val="nil"/>
              <w:left w:val="nil"/>
              <w:bottom w:val="nil"/>
              <w:right w:val="nil"/>
            </w:tcBorders>
            <w:shd w:val="clear" w:color="auto" w:fill="auto"/>
            <w:noWrap/>
            <w:vAlign w:val="center"/>
          </w:tcPr>
          <w:p w14:paraId="0F6F27E5" w14:textId="3B8EEA2A" w:rsidR="007F75B6" w:rsidRPr="00D77B5D" w:rsidRDefault="007F75B6" w:rsidP="007F75B6">
            <w:pPr>
              <w:jc w:val="center"/>
              <w:rPr>
                <w:rFonts w:ascii="Futura Lt BT" w:hAnsi="Futura Lt BT" w:cs="Symbol"/>
                <w:color w:val="005CA9"/>
                <w:sz w:val="16"/>
                <w:szCs w:val="16"/>
              </w:rPr>
            </w:pPr>
            <w:r>
              <w:rPr>
                <w:rFonts w:ascii="Futura Lt BT" w:hAnsi="Futura Lt BT" w:cs="Calibri"/>
                <w:color w:val="005CA9"/>
                <w:sz w:val="14"/>
                <w:szCs w:val="14"/>
              </w:rPr>
              <w:t>-</w:t>
            </w:r>
          </w:p>
        </w:tc>
        <w:tc>
          <w:tcPr>
            <w:tcW w:w="409" w:type="pct"/>
            <w:tcBorders>
              <w:top w:val="nil"/>
              <w:left w:val="nil"/>
              <w:bottom w:val="nil"/>
              <w:right w:val="nil"/>
            </w:tcBorders>
            <w:shd w:val="clear" w:color="auto" w:fill="auto"/>
            <w:noWrap/>
            <w:vAlign w:val="center"/>
          </w:tcPr>
          <w:p w14:paraId="365A24E1" w14:textId="2252D496" w:rsidR="007F75B6" w:rsidRPr="00D77B5D" w:rsidRDefault="007F75B6" w:rsidP="007F75B6">
            <w:pPr>
              <w:jc w:val="center"/>
              <w:rPr>
                <w:rFonts w:ascii="Futura Lt BT" w:hAnsi="Futura Lt BT" w:cs="Symbol"/>
                <w:color w:val="005CA9"/>
                <w:sz w:val="16"/>
                <w:szCs w:val="16"/>
              </w:rPr>
            </w:pPr>
            <w:r>
              <w:rPr>
                <w:rFonts w:ascii="Futura Lt BT" w:hAnsi="Futura Lt BT" w:cs="Calibri"/>
                <w:color w:val="005CA9"/>
                <w:sz w:val="14"/>
                <w:szCs w:val="14"/>
              </w:rPr>
              <w:t>-</w:t>
            </w:r>
          </w:p>
        </w:tc>
        <w:tc>
          <w:tcPr>
            <w:tcW w:w="506" w:type="pct"/>
            <w:tcBorders>
              <w:top w:val="nil"/>
              <w:left w:val="nil"/>
              <w:bottom w:val="nil"/>
              <w:right w:val="nil"/>
            </w:tcBorders>
            <w:shd w:val="clear" w:color="auto" w:fill="auto"/>
            <w:noWrap/>
            <w:vAlign w:val="center"/>
          </w:tcPr>
          <w:p w14:paraId="3B45976B" w14:textId="5EB249A5" w:rsidR="007F75B6" w:rsidRPr="00D77B5D" w:rsidRDefault="007F75B6" w:rsidP="007F75B6">
            <w:pPr>
              <w:jc w:val="right"/>
              <w:rPr>
                <w:rFonts w:ascii="Futura Lt BT" w:hAnsi="Futura Lt BT" w:cs="Symbol"/>
                <w:color w:val="005CA9"/>
                <w:sz w:val="16"/>
                <w:szCs w:val="16"/>
              </w:rPr>
            </w:pPr>
            <w:r>
              <w:rPr>
                <w:rFonts w:ascii="Futura Lt BT" w:hAnsi="Futura Lt BT" w:cs="Calibri"/>
                <w:color w:val="005CA9"/>
                <w:sz w:val="14"/>
                <w:szCs w:val="14"/>
              </w:rPr>
              <w:t>(12.422)</w:t>
            </w:r>
          </w:p>
        </w:tc>
      </w:tr>
      <w:tr w:rsidR="007F75B6" w:rsidRPr="00342309" w14:paraId="7F89C271" w14:textId="77777777" w:rsidTr="007F75B6">
        <w:trPr>
          <w:trHeight w:val="227"/>
        </w:trPr>
        <w:tc>
          <w:tcPr>
            <w:tcW w:w="1628" w:type="pct"/>
            <w:tcBorders>
              <w:top w:val="nil"/>
              <w:left w:val="nil"/>
              <w:bottom w:val="single" w:sz="4" w:space="0" w:color="F79646" w:themeColor="accent6"/>
            </w:tcBorders>
            <w:shd w:val="clear" w:color="auto" w:fill="auto"/>
            <w:vAlign w:val="center"/>
          </w:tcPr>
          <w:p w14:paraId="4E31A4BE" w14:textId="6B714F5D" w:rsidR="007F75B6" w:rsidRPr="00D77B5D" w:rsidRDefault="007F75B6" w:rsidP="007F75B6">
            <w:pPr>
              <w:rPr>
                <w:rFonts w:ascii="Futura Lt BT" w:hAnsi="Futura Lt BT" w:cs="Symbol"/>
                <w:color w:val="005CA9"/>
                <w:sz w:val="16"/>
                <w:szCs w:val="16"/>
              </w:rPr>
            </w:pPr>
            <w:r w:rsidRPr="00D77B5D">
              <w:rPr>
                <w:rFonts w:ascii="Futura Lt BT" w:hAnsi="Futura Lt BT" w:cs="Symbol"/>
                <w:color w:val="005CA9"/>
                <w:sz w:val="16"/>
                <w:szCs w:val="16"/>
              </w:rPr>
              <w:t xml:space="preserve">Outras despesas operacionais </w:t>
            </w:r>
          </w:p>
        </w:tc>
        <w:tc>
          <w:tcPr>
            <w:tcW w:w="409" w:type="pct"/>
            <w:tcBorders>
              <w:top w:val="nil"/>
              <w:left w:val="nil"/>
              <w:bottom w:val="single" w:sz="4" w:space="0" w:color="F39200"/>
              <w:right w:val="nil"/>
            </w:tcBorders>
            <w:shd w:val="clear" w:color="auto" w:fill="auto"/>
            <w:noWrap/>
            <w:vAlign w:val="center"/>
          </w:tcPr>
          <w:p w14:paraId="6189E12B" w14:textId="2A20FD3B" w:rsidR="007F75B6" w:rsidRPr="00D77B5D" w:rsidRDefault="007F75B6" w:rsidP="007F75B6">
            <w:pPr>
              <w:jc w:val="right"/>
              <w:rPr>
                <w:rFonts w:ascii="Futura Lt BT" w:hAnsi="Futura Lt BT" w:cs="Symbol"/>
                <w:color w:val="005CA9"/>
                <w:sz w:val="16"/>
                <w:szCs w:val="16"/>
              </w:rPr>
            </w:pPr>
            <w:r>
              <w:rPr>
                <w:rFonts w:ascii="Futura Lt BT" w:hAnsi="Futura Lt BT" w:cs="Calibri"/>
                <w:color w:val="005CA9"/>
                <w:sz w:val="14"/>
                <w:szCs w:val="14"/>
              </w:rPr>
              <w:t>(117.912)</w:t>
            </w:r>
          </w:p>
        </w:tc>
        <w:tc>
          <w:tcPr>
            <w:tcW w:w="410" w:type="pct"/>
            <w:tcBorders>
              <w:top w:val="nil"/>
              <w:left w:val="nil"/>
              <w:bottom w:val="single" w:sz="4" w:space="0" w:color="F39200"/>
              <w:right w:val="nil"/>
            </w:tcBorders>
            <w:shd w:val="clear" w:color="auto" w:fill="auto"/>
            <w:noWrap/>
            <w:vAlign w:val="center"/>
          </w:tcPr>
          <w:p w14:paraId="0D8789B5" w14:textId="57C990D2" w:rsidR="007F75B6" w:rsidRPr="00D77B5D" w:rsidRDefault="007F75B6" w:rsidP="007F75B6">
            <w:pPr>
              <w:jc w:val="right"/>
              <w:rPr>
                <w:rFonts w:ascii="Futura Lt BT" w:hAnsi="Futura Lt BT" w:cs="Symbol"/>
                <w:color w:val="005CA9"/>
                <w:sz w:val="16"/>
                <w:szCs w:val="16"/>
              </w:rPr>
            </w:pPr>
            <w:r>
              <w:rPr>
                <w:rFonts w:ascii="Futura Lt BT" w:hAnsi="Futura Lt BT" w:cs="Calibri"/>
                <w:color w:val="005CA9"/>
                <w:sz w:val="14"/>
                <w:szCs w:val="14"/>
              </w:rPr>
              <w:t>(160.999)</w:t>
            </w:r>
          </w:p>
        </w:tc>
        <w:tc>
          <w:tcPr>
            <w:tcW w:w="409" w:type="pct"/>
            <w:tcBorders>
              <w:top w:val="nil"/>
              <w:left w:val="nil"/>
              <w:bottom w:val="single" w:sz="4" w:space="0" w:color="F39200"/>
              <w:right w:val="nil"/>
            </w:tcBorders>
            <w:shd w:val="clear" w:color="auto" w:fill="auto"/>
            <w:noWrap/>
            <w:vAlign w:val="center"/>
          </w:tcPr>
          <w:p w14:paraId="23BA9682" w14:textId="3E845426" w:rsidR="007F75B6" w:rsidRPr="00D77B5D" w:rsidRDefault="007F75B6" w:rsidP="007F75B6">
            <w:pPr>
              <w:jc w:val="right"/>
              <w:rPr>
                <w:rFonts w:ascii="Futura Lt BT" w:hAnsi="Futura Lt BT" w:cs="Symbol"/>
                <w:color w:val="005CA9"/>
                <w:sz w:val="16"/>
                <w:szCs w:val="16"/>
              </w:rPr>
            </w:pPr>
            <w:r>
              <w:rPr>
                <w:rFonts w:ascii="Futura Lt BT" w:hAnsi="Futura Lt BT" w:cs="Calibri"/>
                <w:color w:val="005CA9"/>
                <w:sz w:val="14"/>
                <w:szCs w:val="14"/>
              </w:rPr>
              <w:t>(2.871)</w:t>
            </w:r>
          </w:p>
        </w:tc>
        <w:tc>
          <w:tcPr>
            <w:tcW w:w="410" w:type="pct"/>
            <w:tcBorders>
              <w:top w:val="nil"/>
              <w:left w:val="nil"/>
              <w:bottom w:val="single" w:sz="4" w:space="0" w:color="F39200"/>
              <w:right w:val="single" w:sz="4" w:space="0" w:color="FCE4D6"/>
            </w:tcBorders>
            <w:shd w:val="clear" w:color="auto" w:fill="auto"/>
            <w:noWrap/>
            <w:vAlign w:val="center"/>
          </w:tcPr>
          <w:p w14:paraId="482CCF95" w14:textId="22999F35" w:rsidR="007F75B6" w:rsidRPr="00D77B5D" w:rsidRDefault="007F75B6" w:rsidP="007F75B6">
            <w:pPr>
              <w:jc w:val="right"/>
              <w:rPr>
                <w:rFonts w:ascii="Futura Lt BT" w:hAnsi="Futura Lt BT" w:cs="Symbol"/>
                <w:color w:val="005CA9"/>
                <w:sz w:val="16"/>
                <w:szCs w:val="16"/>
              </w:rPr>
            </w:pPr>
            <w:r>
              <w:rPr>
                <w:rFonts w:ascii="Futura Lt BT" w:hAnsi="Futura Lt BT" w:cs="Calibri"/>
                <w:color w:val="005CA9"/>
                <w:sz w:val="14"/>
                <w:szCs w:val="14"/>
              </w:rPr>
              <w:t>(316.115)</w:t>
            </w:r>
          </w:p>
        </w:tc>
        <w:tc>
          <w:tcPr>
            <w:tcW w:w="409" w:type="pct"/>
            <w:tcBorders>
              <w:top w:val="nil"/>
              <w:left w:val="nil"/>
              <w:bottom w:val="single" w:sz="4" w:space="0" w:color="F39200"/>
              <w:right w:val="nil"/>
            </w:tcBorders>
            <w:shd w:val="clear" w:color="auto" w:fill="auto"/>
            <w:noWrap/>
            <w:vAlign w:val="center"/>
          </w:tcPr>
          <w:p w14:paraId="7A245ADC" w14:textId="78C01FE5" w:rsidR="007F75B6" w:rsidRPr="00D77B5D" w:rsidRDefault="007F75B6" w:rsidP="007F75B6">
            <w:pPr>
              <w:jc w:val="right"/>
              <w:rPr>
                <w:rFonts w:ascii="Futura Lt BT" w:hAnsi="Futura Lt BT" w:cs="Symbol"/>
                <w:color w:val="005CA9"/>
                <w:sz w:val="16"/>
                <w:szCs w:val="16"/>
              </w:rPr>
            </w:pPr>
            <w:r>
              <w:rPr>
                <w:rFonts w:ascii="Futura Lt BT" w:hAnsi="Futura Lt BT" w:cs="Calibri"/>
                <w:color w:val="005CA9"/>
                <w:sz w:val="14"/>
                <w:szCs w:val="14"/>
              </w:rPr>
              <w:t>(16.995)</w:t>
            </w:r>
          </w:p>
        </w:tc>
        <w:tc>
          <w:tcPr>
            <w:tcW w:w="410" w:type="pct"/>
            <w:tcBorders>
              <w:top w:val="nil"/>
              <w:left w:val="nil"/>
              <w:bottom w:val="single" w:sz="4" w:space="0" w:color="F39200"/>
              <w:right w:val="nil"/>
            </w:tcBorders>
            <w:shd w:val="clear" w:color="auto" w:fill="auto"/>
            <w:noWrap/>
            <w:vAlign w:val="center"/>
          </w:tcPr>
          <w:p w14:paraId="2D97A1B8" w14:textId="7D94960A" w:rsidR="007F75B6" w:rsidRPr="00D77B5D" w:rsidRDefault="007F75B6" w:rsidP="007F75B6">
            <w:pPr>
              <w:jc w:val="right"/>
              <w:rPr>
                <w:rFonts w:ascii="Futura Lt BT" w:hAnsi="Futura Lt BT" w:cs="Symbol"/>
                <w:color w:val="005CA9"/>
                <w:sz w:val="16"/>
                <w:szCs w:val="16"/>
              </w:rPr>
            </w:pPr>
            <w:r>
              <w:rPr>
                <w:rFonts w:ascii="Futura Lt BT" w:hAnsi="Futura Lt BT" w:cs="Calibri"/>
                <w:color w:val="005CA9"/>
                <w:sz w:val="14"/>
                <w:szCs w:val="14"/>
              </w:rPr>
              <w:t>(543.187)</w:t>
            </w:r>
          </w:p>
        </w:tc>
        <w:tc>
          <w:tcPr>
            <w:tcW w:w="409" w:type="pct"/>
            <w:tcBorders>
              <w:top w:val="nil"/>
              <w:left w:val="nil"/>
              <w:bottom w:val="single" w:sz="4" w:space="0" w:color="F39200"/>
              <w:right w:val="nil"/>
            </w:tcBorders>
            <w:shd w:val="clear" w:color="auto" w:fill="auto"/>
            <w:noWrap/>
            <w:vAlign w:val="center"/>
          </w:tcPr>
          <w:p w14:paraId="2D23E2B7" w14:textId="484CF598" w:rsidR="007F75B6" w:rsidRPr="00D77B5D" w:rsidRDefault="007F75B6" w:rsidP="007F75B6">
            <w:pPr>
              <w:jc w:val="right"/>
              <w:rPr>
                <w:rFonts w:ascii="Futura Lt BT" w:hAnsi="Futura Lt BT" w:cs="Symbol"/>
                <w:color w:val="005CA9"/>
                <w:sz w:val="16"/>
                <w:szCs w:val="16"/>
              </w:rPr>
            </w:pPr>
            <w:r>
              <w:rPr>
                <w:rFonts w:ascii="Futura Lt BT" w:hAnsi="Futura Lt BT" w:cs="Calibri"/>
                <w:color w:val="005CA9"/>
                <w:sz w:val="14"/>
                <w:szCs w:val="14"/>
              </w:rPr>
              <w:t>(626)</w:t>
            </w:r>
          </w:p>
        </w:tc>
        <w:tc>
          <w:tcPr>
            <w:tcW w:w="506" w:type="pct"/>
            <w:tcBorders>
              <w:top w:val="nil"/>
              <w:left w:val="nil"/>
              <w:bottom w:val="single" w:sz="4" w:space="0" w:color="F39200"/>
              <w:right w:val="nil"/>
            </w:tcBorders>
            <w:shd w:val="clear" w:color="auto" w:fill="auto"/>
            <w:noWrap/>
            <w:vAlign w:val="center"/>
          </w:tcPr>
          <w:p w14:paraId="54BD5C46" w14:textId="4B769AB7" w:rsidR="007F75B6" w:rsidRPr="00D77B5D" w:rsidRDefault="007F75B6" w:rsidP="007F75B6">
            <w:pPr>
              <w:jc w:val="right"/>
              <w:rPr>
                <w:rFonts w:ascii="Futura Lt BT" w:hAnsi="Futura Lt BT" w:cs="Symbol"/>
                <w:color w:val="005CA9"/>
                <w:sz w:val="16"/>
                <w:szCs w:val="16"/>
              </w:rPr>
            </w:pPr>
            <w:r>
              <w:rPr>
                <w:rFonts w:ascii="Futura Lt BT" w:hAnsi="Futura Lt BT" w:cs="Calibri"/>
                <w:color w:val="005CA9"/>
                <w:sz w:val="14"/>
                <w:szCs w:val="14"/>
              </w:rPr>
              <w:t>(544.626)</w:t>
            </w:r>
          </w:p>
        </w:tc>
      </w:tr>
      <w:tr w:rsidR="007F75B6" w:rsidRPr="00342309" w14:paraId="55DAA603" w14:textId="77777777" w:rsidTr="00E259C0">
        <w:trPr>
          <w:trHeight w:val="227"/>
        </w:trPr>
        <w:tc>
          <w:tcPr>
            <w:tcW w:w="5000" w:type="pct"/>
            <w:gridSpan w:val="9"/>
            <w:tcBorders>
              <w:top w:val="nil"/>
              <w:left w:val="nil"/>
              <w:bottom w:val="nil"/>
              <w:right w:val="nil"/>
            </w:tcBorders>
            <w:shd w:val="clear" w:color="auto" w:fill="auto"/>
            <w:noWrap/>
            <w:vAlign w:val="center"/>
          </w:tcPr>
          <w:p w14:paraId="7E066196" w14:textId="32DE7E6F" w:rsidR="007F75B6" w:rsidRPr="00AF593D" w:rsidRDefault="007F75B6" w:rsidP="007F75B6">
            <w:pPr>
              <w:rPr>
                <w:rFonts w:ascii="Futura Lt BT" w:eastAsia="Times New Roman" w:hAnsi="Futura Lt BT" w:cs="Calibri"/>
                <w:color w:val="005CA9"/>
                <w:sz w:val="14"/>
                <w:szCs w:val="14"/>
                <w:highlight w:val="yellow"/>
              </w:rPr>
            </w:pPr>
            <w:r>
              <w:rPr>
                <w:rFonts w:ascii="Futura Lt BT" w:hAnsi="Futura Lt BT" w:cs="Calibri"/>
                <w:color w:val="005CA9"/>
                <w:sz w:val="14"/>
                <w:szCs w:val="14"/>
              </w:rPr>
              <w:t>(1) Refere-se às transações com Elo Serviços e Tecban.</w:t>
            </w:r>
          </w:p>
        </w:tc>
      </w:tr>
      <w:tr w:rsidR="007F75B6" w:rsidRPr="00342309" w14:paraId="1714734F" w14:textId="77777777" w:rsidTr="00E259C0">
        <w:trPr>
          <w:trHeight w:val="227"/>
        </w:trPr>
        <w:tc>
          <w:tcPr>
            <w:tcW w:w="5000" w:type="pct"/>
            <w:gridSpan w:val="9"/>
            <w:tcBorders>
              <w:top w:val="nil"/>
              <w:left w:val="nil"/>
              <w:bottom w:val="nil"/>
              <w:right w:val="nil"/>
            </w:tcBorders>
            <w:shd w:val="clear" w:color="auto" w:fill="auto"/>
            <w:noWrap/>
            <w:vAlign w:val="center"/>
          </w:tcPr>
          <w:p w14:paraId="401F97EF" w14:textId="08615408" w:rsidR="007F75B6" w:rsidRPr="00AF593D" w:rsidRDefault="007F75B6" w:rsidP="007F75B6">
            <w:pPr>
              <w:rPr>
                <w:rFonts w:ascii="Futura Lt BT" w:hAnsi="Futura Lt BT" w:cs="Symbol"/>
                <w:color w:val="005CA9"/>
                <w:sz w:val="14"/>
                <w:szCs w:val="14"/>
                <w:highlight w:val="yellow"/>
              </w:rPr>
            </w:pPr>
            <w:r>
              <w:rPr>
                <w:rFonts w:ascii="Futura Lt BT" w:hAnsi="Futura Lt BT" w:cs="Calibri"/>
                <w:color w:val="005CA9"/>
                <w:sz w:val="14"/>
                <w:szCs w:val="14"/>
              </w:rPr>
              <w:t>(2) Referem-se principalmente às transações com o grupo CAIXA Seguros.</w:t>
            </w:r>
          </w:p>
        </w:tc>
      </w:tr>
      <w:tr w:rsidR="007F75B6" w:rsidRPr="00342309" w14:paraId="1E12AA24" w14:textId="77777777" w:rsidTr="00E259C0">
        <w:trPr>
          <w:trHeight w:val="227"/>
        </w:trPr>
        <w:tc>
          <w:tcPr>
            <w:tcW w:w="5000" w:type="pct"/>
            <w:gridSpan w:val="9"/>
            <w:tcBorders>
              <w:top w:val="nil"/>
              <w:left w:val="nil"/>
              <w:bottom w:val="nil"/>
              <w:right w:val="nil"/>
            </w:tcBorders>
            <w:shd w:val="clear" w:color="auto" w:fill="auto"/>
            <w:noWrap/>
            <w:vAlign w:val="center"/>
          </w:tcPr>
          <w:p w14:paraId="06985C1E" w14:textId="1BA3D8CD" w:rsidR="007F75B6" w:rsidRPr="00AF593D" w:rsidRDefault="007F75B6" w:rsidP="007F75B6">
            <w:pPr>
              <w:rPr>
                <w:rFonts w:ascii="Futura Lt BT" w:eastAsia="Times New Roman" w:hAnsi="Futura Lt BT" w:cs="Calibri"/>
                <w:color w:val="005CA9"/>
                <w:sz w:val="14"/>
                <w:szCs w:val="14"/>
                <w:highlight w:val="yellow"/>
              </w:rPr>
            </w:pPr>
            <w:r>
              <w:rPr>
                <w:rFonts w:ascii="Futura Lt BT" w:hAnsi="Futura Lt BT" w:cs="Calibri"/>
                <w:color w:val="005CA9"/>
                <w:sz w:val="14"/>
                <w:szCs w:val="14"/>
              </w:rPr>
              <w:t xml:space="preserve">(3) Referem-se principalmente às transações com BNDES, </w:t>
            </w:r>
            <w:proofErr w:type="spellStart"/>
            <w:r>
              <w:rPr>
                <w:rFonts w:ascii="Futura Lt BT" w:hAnsi="Futura Lt BT" w:cs="Calibri"/>
                <w:color w:val="005CA9"/>
                <w:sz w:val="14"/>
                <w:szCs w:val="14"/>
              </w:rPr>
              <w:t>Funcef</w:t>
            </w:r>
            <w:proofErr w:type="spellEnd"/>
            <w:r>
              <w:rPr>
                <w:rFonts w:ascii="Futura Lt BT" w:hAnsi="Futura Lt BT" w:cs="Calibri"/>
                <w:color w:val="005CA9"/>
                <w:sz w:val="14"/>
                <w:szCs w:val="14"/>
              </w:rPr>
              <w:t>, FAR, FCVS e Fundos de investimento.</w:t>
            </w:r>
          </w:p>
        </w:tc>
      </w:tr>
      <w:tr w:rsidR="007F75B6" w:rsidRPr="00342309" w14:paraId="5C2EB715" w14:textId="77777777" w:rsidTr="00E259C0">
        <w:trPr>
          <w:trHeight w:val="227"/>
        </w:trPr>
        <w:tc>
          <w:tcPr>
            <w:tcW w:w="5000" w:type="pct"/>
            <w:gridSpan w:val="9"/>
            <w:tcBorders>
              <w:top w:val="nil"/>
              <w:left w:val="nil"/>
              <w:bottom w:val="nil"/>
              <w:right w:val="nil"/>
            </w:tcBorders>
            <w:shd w:val="clear" w:color="auto" w:fill="auto"/>
            <w:noWrap/>
            <w:vAlign w:val="center"/>
          </w:tcPr>
          <w:p w14:paraId="4D15E63E" w14:textId="3F9C3FF0" w:rsidR="007F75B6" w:rsidRPr="00AF593D" w:rsidRDefault="007F75B6" w:rsidP="007F75B6">
            <w:pPr>
              <w:rPr>
                <w:rFonts w:ascii="Futura Lt BT" w:hAnsi="Futura Lt BT" w:cs="Symbol"/>
                <w:color w:val="005CA9"/>
                <w:sz w:val="14"/>
                <w:szCs w:val="14"/>
                <w:highlight w:val="yellow"/>
              </w:rPr>
            </w:pPr>
            <w:r>
              <w:rPr>
                <w:rFonts w:ascii="Futura Lt BT" w:hAnsi="Futura Lt BT" w:cs="Calibri"/>
                <w:color w:val="005CA9"/>
                <w:sz w:val="14"/>
                <w:szCs w:val="14"/>
              </w:rPr>
              <w:t xml:space="preserve">(4) O montante em controladora refere-se à renda de prestação de serviços em programas sociais e operações de repasses do OGU. </w:t>
            </w:r>
          </w:p>
        </w:tc>
      </w:tr>
      <w:tr w:rsidR="007F75B6" w:rsidRPr="00342309" w14:paraId="37E45002" w14:textId="77777777" w:rsidTr="00E259C0">
        <w:trPr>
          <w:trHeight w:val="227"/>
        </w:trPr>
        <w:tc>
          <w:tcPr>
            <w:tcW w:w="5000" w:type="pct"/>
            <w:gridSpan w:val="9"/>
            <w:tcBorders>
              <w:top w:val="nil"/>
              <w:left w:val="nil"/>
              <w:bottom w:val="nil"/>
              <w:right w:val="nil"/>
            </w:tcBorders>
            <w:shd w:val="clear" w:color="auto" w:fill="auto"/>
            <w:noWrap/>
            <w:vAlign w:val="center"/>
          </w:tcPr>
          <w:p w14:paraId="07328350" w14:textId="09257507" w:rsidR="007F75B6" w:rsidRPr="00AF593D" w:rsidRDefault="007F75B6" w:rsidP="007F75B6">
            <w:pPr>
              <w:rPr>
                <w:rFonts w:ascii="Futura Lt BT" w:eastAsia="Times New Roman" w:hAnsi="Futura Lt BT" w:cs="Calibri"/>
                <w:color w:val="005CA9"/>
                <w:sz w:val="14"/>
                <w:szCs w:val="14"/>
                <w:highlight w:val="yellow"/>
              </w:rPr>
            </w:pPr>
            <w:r>
              <w:rPr>
                <w:rFonts w:ascii="Futura Lt BT" w:hAnsi="Futura Lt BT" w:cs="Calibri"/>
                <w:color w:val="005CA9"/>
                <w:sz w:val="14"/>
                <w:szCs w:val="14"/>
              </w:rPr>
              <w:t>(5) O saldo em outras entidades decorre principalmente de rendas de juros sobre valores a receber do FCVS em contratos habitacionais. O montante em Controlada refere-se a ressarcimento de subsidiárias de despesas de compartilhamento de infraestrutura e de pessoal.</w:t>
            </w:r>
          </w:p>
        </w:tc>
      </w:tr>
      <w:tr w:rsidR="007F75B6" w:rsidRPr="00342309" w14:paraId="7FEC57DE" w14:textId="77777777" w:rsidTr="00E259C0">
        <w:trPr>
          <w:trHeight w:val="227"/>
        </w:trPr>
        <w:tc>
          <w:tcPr>
            <w:tcW w:w="5000" w:type="pct"/>
            <w:gridSpan w:val="9"/>
            <w:tcBorders>
              <w:top w:val="nil"/>
              <w:left w:val="nil"/>
              <w:bottom w:val="nil"/>
              <w:right w:val="nil"/>
            </w:tcBorders>
            <w:shd w:val="clear" w:color="auto" w:fill="auto"/>
            <w:noWrap/>
            <w:vAlign w:val="center"/>
          </w:tcPr>
          <w:p w14:paraId="4CDE1C31" w14:textId="1A842C6C" w:rsidR="007F75B6" w:rsidRPr="00AF593D" w:rsidRDefault="007F75B6" w:rsidP="007F75B6">
            <w:pPr>
              <w:rPr>
                <w:rFonts w:ascii="Futura Lt BT" w:eastAsia="Times New Roman" w:hAnsi="Futura Lt BT" w:cs="Calibri"/>
                <w:color w:val="005CA9"/>
                <w:sz w:val="14"/>
                <w:szCs w:val="14"/>
                <w:highlight w:val="yellow"/>
              </w:rPr>
            </w:pPr>
            <w:r>
              <w:rPr>
                <w:rFonts w:ascii="Futura Lt BT" w:hAnsi="Futura Lt BT" w:cs="Calibri"/>
                <w:color w:val="005CA9"/>
                <w:sz w:val="14"/>
                <w:szCs w:val="14"/>
              </w:rPr>
              <w:t xml:space="preserve">(6) Transações com a </w:t>
            </w:r>
            <w:proofErr w:type="spellStart"/>
            <w:r>
              <w:rPr>
                <w:rFonts w:ascii="Futura Lt BT" w:hAnsi="Futura Lt BT" w:cs="Calibri"/>
                <w:color w:val="005CA9"/>
                <w:sz w:val="14"/>
                <w:szCs w:val="14"/>
              </w:rPr>
              <w:t>Funcef</w:t>
            </w:r>
            <w:proofErr w:type="spellEnd"/>
            <w:r>
              <w:rPr>
                <w:rFonts w:ascii="Futura Lt BT" w:hAnsi="Futura Lt BT" w:cs="Calibri"/>
                <w:color w:val="005CA9"/>
                <w:sz w:val="14"/>
                <w:szCs w:val="14"/>
              </w:rPr>
              <w:t>. Os ativos e passivos atuariais com essa entidade são apresentados semestralmente na nota explicativa de Benefícios a empregados (Nota 21).</w:t>
            </w:r>
          </w:p>
        </w:tc>
      </w:tr>
      <w:tr w:rsidR="007F75B6" w:rsidRPr="00342309" w14:paraId="2DBA4D22" w14:textId="77777777" w:rsidTr="00E259C0">
        <w:trPr>
          <w:trHeight w:val="227"/>
        </w:trPr>
        <w:tc>
          <w:tcPr>
            <w:tcW w:w="5000" w:type="pct"/>
            <w:gridSpan w:val="9"/>
            <w:tcBorders>
              <w:top w:val="nil"/>
              <w:left w:val="nil"/>
              <w:bottom w:val="nil"/>
              <w:right w:val="nil"/>
            </w:tcBorders>
            <w:shd w:val="clear" w:color="auto" w:fill="auto"/>
            <w:noWrap/>
            <w:vAlign w:val="center"/>
          </w:tcPr>
          <w:p w14:paraId="28F3D836" w14:textId="7A072BAE" w:rsidR="007F75B6" w:rsidRPr="00AF593D" w:rsidRDefault="007F75B6" w:rsidP="007F75B6">
            <w:pPr>
              <w:rPr>
                <w:rFonts w:ascii="Futura Lt BT" w:hAnsi="Futura Lt BT" w:cs="Symbol"/>
                <w:color w:val="005CA9"/>
                <w:sz w:val="14"/>
                <w:szCs w:val="14"/>
                <w:highlight w:val="yellow"/>
              </w:rPr>
            </w:pPr>
            <w:r>
              <w:rPr>
                <w:rFonts w:ascii="Futura Lt BT" w:hAnsi="Futura Lt BT" w:cs="Calibri"/>
                <w:color w:val="005CA9"/>
                <w:sz w:val="14"/>
                <w:szCs w:val="14"/>
              </w:rPr>
              <w:t xml:space="preserve">(7) Refere-se a despesas de aluguel com a </w:t>
            </w:r>
            <w:proofErr w:type="spellStart"/>
            <w:r>
              <w:rPr>
                <w:rFonts w:ascii="Futura Lt BT" w:hAnsi="Futura Lt BT" w:cs="Calibri"/>
                <w:color w:val="005CA9"/>
                <w:sz w:val="14"/>
                <w:szCs w:val="14"/>
              </w:rPr>
              <w:t>Funcef</w:t>
            </w:r>
            <w:proofErr w:type="spellEnd"/>
            <w:r>
              <w:rPr>
                <w:rFonts w:ascii="Futura Lt BT" w:hAnsi="Futura Lt BT" w:cs="Calibri"/>
                <w:color w:val="005CA9"/>
                <w:sz w:val="14"/>
                <w:szCs w:val="14"/>
              </w:rPr>
              <w:t>.</w:t>
            </w:r>
          </w:p>
        </w:tc>
      </w:tr>
    </w:tbl>
    <w:p w14:paraId="70511FB6" w14:textId="77777777" w:rsidR="0054776D" w:rsidRPr="002E5531" w:rsidRDefault="0054776D" w:rsidP="0054776D">
      <w:pPr>
        <w:widowControl w:val="0"/>
        <w:spacing w:before="120" w:after="120"/>
        <w:jc w:val="both"/>
        <w:rPr>
          <w:rFonts w:ascii="Futura Lt BT" w:hAnsi="Futura Lt BT"/>
          <w:color w:val="005CA9"/>
          <w:szCs w:val="20"/>
          <w:highlight w:val="yellow"/>
        </w:rPr>
        <w:sectPr w:rsidR="0054776D" w:rsidRPr="002E5531" w:rsidSect="002006EF">
          <w:headerReference w:type="default" r:id="rId67"/>
          <w:footerReference w:type="default" r:id="rId68"/>
          <w:pgSz w:w="16838" w:h="11906" w:orient="landscape"/>
          <w:pgMar w:top="1418" w:right="851" w:bottom="851" w:left="1418" w:header="1134" w:footer="709" w:gutter="0"/>
          <w:cols w:space="708"/>
          <w:docGrid w:linePitch="360"/>
        </w:sectPr>
      </w:pPr>
    </w:p>
    <w:p w14:paraId="733A8FC3" w14:textId="77777777" w:rsidR="0054776D" w:rsidRPr="002E5531" w:rsidRDefault="0054776D" w:rsidP="0054776D">
      <w:pPr>
        <w:pStyle w:val="PargrafodaLista"/>
        <w:numPr>
          <w:ilvl w:val="0"/>
          <w:numId w:val="15"/>
        </w:numPr>
        <w:spacing w:before="480" w:after="240"/>
        <w:ind w:left="709" w:hanging="709"/>
        <w:contextualSpacing w:val="0"/>
        <w:jc w:val="both"/>
        <w:rPr>
          <w:rFonts w:ascii="Futura Lt BT" w:hAnsi="Futura Lt BT"/>
          <w:b/>
          <w:color w:val="005CA9"/>
          <w:sz w:val="20"/>
          <w:szCs w:val="20"/>
        </w:rPr>
      </w:pPr>
      <w:r w:rsidRPr="002E5531">
        <w:rPr>
          <w:rFonts w:ascii="Futura Lt BT" w:hAnsi="Futura Lt BT"/>
          <w:b/>
          <w:color w:val="005CA9"/>
          <w:sz w:val="20"/>
          <w:szCs w:val="20"/>
        </w:rPr>
        <w:t>Média salarial (</w:t>
      </w:r>
      <w:r w:rsidRPr="002E5531">
        <w:rPr>
          <w:rFonts w:ascii="Futura Lt BT" w:hAnsi="Futura Lt BT" w:cs="Symbol"/>
          <w:b/>
          <w:color w:val="005CA9"/>
          <w:sz w:val="18"/>
          <w:szCs w:val="18"/>
        </w:rPr>
        <w:t>valores em R$)</w:t>
      </w:r>
    </w:p>
    <w:tbl>
      <w:tblPr>
        <w:tblW w:w="5000" w:type="pct"/>
        <w:tblCellMar>
          <w:left w:w="0" w:type="dxa"/>
          <w:right w:w="28" w:type="dxa"/>
        </w:tblCellMar>
        <w:tblLook w:val="04A0" w:firstRow="1" w:lastRow="0" w:firstColumn="1" w:lastColumn="0" w:noHBand="0" w:noVBand="1"/>
      </w:tblPr>
      <w:tblGrid>
        <w:gridCol w:w="4324"/>
        <w:gridCol w:w="1328"/>
        <w:gridCol w:w="1328"/>
        <w:gridCol w:w="1328"/>
        <w:gridCol w:w="1330"/>
      </w:tblGrid>
      <w:tr w:rsidR="0054776D" w:rsidRPr="00FE7B4C" w14:paraId="20045ACD" w14:textId="77777777" w:rsidTr="00072188">
        <w:trPr>
          <w:trHeight w:val="283"/>
        </w:trPr>
        <w:tc>
          <w:tcPr>
            <w:tcW w:w="5000" w:type="pct"/>
            <w:gridSpan w:val="5"/>
            <w:tcBorders>
              <w:top w:val="single" w:sz="4" w:space="0" w:color="F39200"/>
              <w:left w:val="nil"/>
              <w:bottom w:val="single" w:sz="4" w:space="0" w:color="F39200"/>
              <w:right w:val="nil"/>
            </w:tcBorders>
            <w:shd w:val="clear" w:color="auto" w:fill="auto"/>
            <w:noWrap/>
            <w:vAlign w:val="center"/>
            <w:hideMark/>
          </w:tcPr>
          <w:p w14:paraId="28AA156A" w14:textId="77777777" w:rsidR="0054776D" w:rsidRPr="002E5531" w:rsidRDefault="0054776D" w:rsidP="00072188">
            <w:pPr>
              <w:jc w:val="center"/>
              <w:rPr>
                <w:rFonts w:ascii="Futura Lt BT" w:hAnsi="Futura Lt BT" w:cs="Symbol"/>
                <w:b/>
                <w:color w:val="005CA9"/>
                <w:sz w:val="18"/>
                <w:szCs w:val="18"/>
              </w:rPr>
            </w:pPr>
            <w:bookmarkStart w:id="135" w:name="_Hlk48302948"/>
            <w:r w:rsidRPr="002E5531">
              <w:rPr>
                <w:rFonts w:ascii="Futura Lt BT" w:hAnsi="Futura Lt BT" w:cs="Symbol"/>
                <w:b/>
                <w:color w:val="005CA9"/>
                <w:sz w:val="18"/>
                <w:szCs w:val="18"/>
              </w:rPr>
              <w:t>INDIVIDUAL / CONSOLIDADO</w:t>
            </w:r>
          </w:p>
        </w:tc>
      </w:tr>
      <w:tr w:rsidR="0054776D" w:rsidRPr="00FE7B4C" w14:paraId="53B6B8F6" w14:textId="77777777" w:rsidTr="00072188">
        <w:trPr>
          <w:trHeight w:val="283"/>
        </w:trPr>
        <w:tc>
          <w:tcPr>
            <w:tcW w:w="2243" w:type="pct"/>
            <w:vMerge w:val="restart"/>
            <w:tcBorders>
              <w:top w:val="nil"/>
              <w:left w:val="nil"/>
              <w:bottom w:val="single" w:sz="4" w:space="0" w:color="F39200"/>
              <w:right w:val="nil"/>
            </w:tcBorders>
            <w:shd w:val="clear" w:color="auto" w:fill="auto"/>
            <w:noWrap/>
            <w:vAlign w:val="center"/>
            <w:hideMark/>
          </w:tcPr>
          <w:p w14:paraId="621C3566" w14:textId="77777777" w:rsidR="0054776D" w:rsidRPr="002E5531" w:rsidRDefault="0054776D" w:rsidP="00072188">
            <w:pPr>
              <w:jc w:val="center"/>
              <w:rPr>
                <w:rFonts w:ascii="Futura Lt BT" w:hAnsi="Futura Lt BT" w:cs="Symbol"/>
                <w:b/>
                <w:color w:val="005CA9"/>
                <w:sz w:val="18"/>
                <w:szCs w:val="18"/>
              </w:rPr>
            </w:pPr>
            <w:r w:rsidRPr="002E5531">
              <w:rPr>
                <w:rFonts w:ascii="Futura Lt BT" w:hAnsi="Futura Lt BT" w:cs="Symbol"/>
                <w:b/>
                <w:color w:val="005CA9"/>
                <w:sz w:val="18"/>
                <w:szCs w:val="18"/>
              </w:rPr>
              <w:t>Descrição</w:t>
            </w:r>
          </w:p>
        </w:tc>
        <w:tc>
          <w:tcPr>
            <w:tcW w:w="1378" w:type="pct"/>
            <w:gridSpan w:val="2"/>
            <w:tcBorders>
              <w:top w:val="single" w:sz="4" w:space="0" w:color="F39200"/>
              <w:left w:val="nil"/>
              <w:bottom w:val="single" w:sz="4" w:space="0" w:color="F39200"/>
              <w:right w:val="nil"/>
            </w:tcBorders>
            <w:shd w:val="clear" w:color="auto" w:fill="auto"/>
            <w:noWrap/>
            <w:vAlign w:val="center"/>
            <w:hideMark/>
          </w:tcPr>
          <w:p w14:paraId="6F397C78" w14:textId="007369F2" w:rsidR="0054776D" w:rsidRPr="002E5531" w:rsidRDefault="0054776D" w:rsidP="00072188">
            <w:pPr>
              <w:jc w:val="center"/>
              <w:rPr>
                <w:rFonts w:ascii="Futura Lt BT" w:hAnsi="Futura Lt BT" w:cs="Symbol"/>
                <w:b/>
                <w:color w:val="005CA9"/>
                <w:sz w:val="18"/>
                <w:szCs w:val="18"/>
              </w:rPr>
            </w:pPr>
            <w:r w:rsidRPr="002E5531">
              <w:rPr>
                <w:rFonts w:ascii="Futura Lt BT" w:hAnsi="Futura Lt BT" w:cs="Symbol"/>
                <w:b/>
                <w:color w:val="005CA9"/>
                <w:sz w:val="18"/>
                <w:szCs w:val="18"/>
              </w:rPr>
              <w:t>3</w:t>
            </w:r>
            <w:r w:rsidR="003F37EE" w:rsidRPr="002E5531">
              <w:rPr>
                <w:rFonts w:ascii="Futura Lt BT" w:hAnsi="Futura Lt BT" w:cs="Symbol"/>
                <w:b/>
                <w:color w:val="005CA9"/>
                <w:sz w:val="18"/>
                <w:szCs w:val="18"/>
              </w:rPr>
              <w:t>1</w:t>
            </w:r>
            <w:r w:rsidRPr="002E5531">
              <w:rPr>
                <w:rFonts w:ascii="Futura Lt BT" w:hAnsi="Futura Lt BT" w:cs="Symbol"/>
                <w:b/>
                <w:color w:val="005CA9"/>
                <w:sz w:val="18"/>
                <w:szCs w:val="18"/>
              </w:rPr>
              <w:t>/</w:t>
            </w:r>
            <w:r w:rsidR="002A63D0">
              <w:rPr>
                <w:rFonts w:ascii="Futura Lt BT" w:hAnsi="Futura Lt BT" w:cs="Symbol"/>
                <w:b/>
                <w:color w:val="005CA9"/>
                <w:sz w:val="18"/>
                <w:szCs w:val="18"/>
              </w:rPr>
              <w:t>03</w:t>
            </w:r>
            <w:r w:rsidRPr="002E5531">
              <w:rPr>
                <w:rFonts w:ascii="Futura Lt BT" w:hAnsi="Futura Lt BT" w:cs="Symbol"/>
                <w:b/>
                <w:color w:val="005CA9"/>
                <w:sz w:val="18"/>
                <w:szCs w:val="18"/>
              </w:rPr>
              <w:t>/202</w:t>
            </w:r>
            <w:r w:rsidR="002A63D0">
              <w:rPr>
                <w:rFonts w:ascii="Futura Lt BT" w:hAnsi="Futura Lt BT" w:cs="Symbol"/>
                <w:b/>
                <w:color w:val="005CA9"/>
                <w:sz w:val="18"/>
                <w:szCs w:val="18"/>
              </w:rPr>
              <w:t>2</w:t>
            </w:r>
          </w:p>
        </w:tc>
        <w:tc>
          <w:tcPr>
            <w:tcW w:w="1379" w:type="pct"/>
            <w:gridSpan w:val="2"/>
            <w:tcBorders>
              <w:top w:val="single" w:sz="4" w:space="0" w:color="F39200"/>
              <w:left w:val="nil"/>
              <w:bottom w:val="single" w:sz="4" w:space="0" w:color="F39200"/>
              <w:right w:val="nil"/>
            </w:tcBorders>
            <w:shd w:val="clear" w:color="auto" w:fill="auto"/>
            <w:noWrap/>
            <w:vAlign w:val="center"/>
            <w:hideMark/>
          </w:tcPr>
          <w:p w14:paraId="0B68EF73" w14:textId="528FB340" w:rsidR="0054776D" w:rsidRPr="002E5531" w:rsidRDefault="0054776D" w:rsidP="00072188">
            <w:pPr>
              <w:jc w:val="center"/>
              <w:rPr>
                <w:rFonts w:ascii="Futura Lt BT" w:hAnsi="Futura Lt BT" w:cs="Symbol"/>
                <w:b/>
                <w:color w:val="005CA9"/>
                <w:sz w:val="18"/>
                <w:szCs w:val="18"/>
              </w:rPr>
            </w:pPr>
            <w:r w:rsidRPr="002E5531">
              <w:rPr>
                <w:rFonts w:ascii="Futura Lt BT" w:hAnsi="Futura Lt BT" w:cs="Symbol"/>
                <w:b/>
                <w:color w:val="005CA9"/>
                <w:sz w:val="18"/>
                <w:szCs w:val="18"/>
              </w:rPr>
              <w:t>31/</w:t>
            </w:r>
            <w:r w:rsidR="002A63D0">
              <w:rPr>
                <w:rFonts w:ascii="Futura Lt BT" w:hAnsi="Futura Lt BT" w:cs="Symbol"/>
                <w:b/>
                <w:color w:val="005CA9"/>
                <w:sz w:val="18"/>
                <w:szCs w:val="18"/>
              </w:rPr>
              <w:t>03</w:t>
            </w:r>
            <w:r w:rsidRPr="002E5531">
              <w:rPr>
                <w:rFonts w:ascii="Futura Lt BT" w:hAnsi="Futura Lt BT" w:cs="Symbol"/>
                <w:b/>
                <w:color w:val="005CA9"/>
                <w:sz w:val="18"/>
                <w:szCs w:val="18"/>
              </w:rPr>
              <w:t>/202</w:t>
            </w:r>
            <w:r w:rsidR="002A63D0">
              <w:rPr>
                <w:rFonts w:ascii="Futura Lt BT" w:hAnsi="Futura Lt BT" w:cs="Symbol"/>
                <w:b/>
                <w:color w:val="005CA9"/>
                <w:sz w:val="18"/>
                <w:szCs w:val="18"/>
              </w:rPr>
              <w:t>1</w:t>
            </w:r>
          </w:p>
        </w:tc>
      </w:tr>
      <w:tr w:rsidR="0054776D" w:rsidRPr="00FE7B4C" w14:paraId="7038BD70" w14:textId="77777777" w:rsidTr="00072188">
        <w:trPr>
          <w:trHeight w:val="283"/>
        </w:trPr>
        <w:tc>
          <w:tcPr>
            <w:tcW w:w="2243" w:type="pct"/>
            <w:vMerge/>
            <w:tcBorders>
              <w:top w:val="nil"/>
              <w:left w:val="nil"/>
              <w:bottom w:val="single" w:sz="4" w:space="0" w:color="F39200"/>
              <w:right w:val="nil"/>
            </w:tcBorders>
            <w:vAlign w:val="center"/>
            <w:hideMark/>
          </w:tcPr>
          <w:p w14:paraId="23E29953" w14:textId="77777777" w:rsidR="0054776D" w:rsidRPr="002E5531" w:rsidRDefault="0054776D" w:rsidP="00072188">
            <w:pPr>
              <w:rPr>
                <w:rFonts w:ascii="Futura Lt BT" w:hAnsi="Futura Lt BT" w:cs="Symbol"/>
                <w:b/>
                <w:color w:val="005CA9"/>
                <w:sz w:val="18"/>
                <w:szCs w:val="18"/>
              </w:rPr>
            </w:pPr>
          </w:p>
        </w:tc>
        <w:tc>
          <w:tcPr>
            <w:tcW w:w="689" w:type="pct"/>
            <w:tcBorders>
              <w:top w:val="nil"/>
              <w:left w:val="nil"/>
              <w:bottom w:val="single" w:sz="4" w:space="0" w:color="F39200"/>
              <w:right w:val="nil"/>
            </w:tcBorders>
            <w:shd w:val="clear" w:color="auto" w:fill="auto"/>
            <w:noWrap/>
            <w:vAlign w:val="center"/>
            <w:hideMark/>
          </w:tcPr>
          <w:p w14:paraId="4720C477" w14:textId="77777777" w:rsidR="0054776D" w:rsidRPr="002E5531" w:rsidRDefault="0054776D" w:rsidP="00072188">
            <w:pPr>
              <w:jc w:val="center"/>
              <w:rPr>
                <w:rFonts w:ascii="Futura Lt BT" w:hAnsi="Futura Lt BT" w:cs="Symbol"/>
                <w:b/>
                <w:color w:val="005CA9"/>
                <w:sz w:val="18"/>
                <w:szCs w:val="18"/>
              </w:rPr>
            </w:pPr>
            <w:r w:rsidRPr="002E5531">
              <w:rPr>
                <w:rFonts w:ascii="Futura Lt BT" w:hAnsi="Futura Lt BT" w:cs="Symbol"/>
                <w:b/>
                <w:color w:val="005CA9"/>
                <w:sz w:val="18"/>
                <w:szCs w:val="18"/>
              </w:rPr>
              <w:t>Administrador</w:t>
            </w:r>
          </w:p>
        </w:tc>
        <w:tc>
          <w:tcPr>
            <w:tcW w:w="689" w:type="pct"/>
            <w:tcBorders>
              <w:top w:val="nil"/>
              <w:left w:val="nil"/>
              <w:bottom w:val="single" w:sz="4" w:space="0" w:color="F39200"/>
              <w:right w:val="nil"/>
            </w:tcBorders>
            <w:shd w:val="clear" w:color="auto" w:fill="auto"/>
            <w:noWrap/>
            <w:vAlign w:val="center"/>
            <w:hideMark/>
          </w:tcPr>
          <w:p w14:paraId="4F1DF5BA" w14:textId="77777777" w:rsidR="0054776D" w:rsidRPr="002E5531" w:rsidRDefault="0054776D" w:rsidP="00072188">
            <w:pPr>
              <w:jc w:val="center"/>
              <w:rPr>
                <w:rFonts w:ascii="Futura Lt BT" w:hAnsi="Futura Lt BT" w:cs="Symbol"/>
                <w:b/>
                <w:color w:val="005CA9"/>
                <w:sz w:val="18"/>
                <w:szCs w:val="18"/>
              </w:rPr>
            </w:pPr>
            <w:r w:rsidRPr="002E5531">
              <w:rPr>
                <w:rFonts w:ascii="Futura Lt BT" w:hAnsi="Futura Lt BT" w:cs="Symbol"/>
                <w:b/>
                <w:color w:val="005CA9"/>
                <w:sz w:val="18"/>
                <w:szCs w:val="18"/>
              </w:rPr>
              <w:t>Empregado</w:t>
            </w:r>
          </w:p>
        </w:tc>
        <w:tc>
          <w:tcPr>
            <w:tcW w:w="689" w:type="pct"/>
            <w:tcBorders>
              <w:top w:val="nil"/>
              <w:left w:val="nil"/>
              <w:bottom w:val="single" w:sz="4" w:space="0" w:color="F39200"/>
              <w:right w:val="nil"/>
            </w:tcBorders>
            <w:shd w:val="clear" w:color="auto" w:fill="auto"/>
            <w:noWrap/>
            <w:vAlign w:val="center"/>
            <w:hideMark/>
          </w:tcPr>
          <w:p w14:paraId="4B68BB02" w14:textId="77777777" w:rsidR="0054776D" w:rsidRPr="002E5531" w:rsidRDefault="0054776D" w:rsidP="00072188">
            <w:pPr>
              <w:jc w:val="center"/>
              <w:rPr>
                <w:rFonts w:ascii="Futura Lt BT" w:hAnsi="Futura Lt BT" w:cs="Symbol"/>
                <w:b/>
                <w:color w:val="005CA9"/>
                <w:sz w:val="18"/>
                <w:szCs w:val="18"/>
              </w:rPr>
            </w:pPr>
            <w:r w:rsidRPr="002E5531">
              <w:rPr>
                <w:rFonts w:ascii="Futura Lt BT" w:hAnsi="Futura Lt BT" w:cs="Symbol"/>
                <w:b/>
                <w:color w:val="005CA9"/>
                <w:sz w:val="18"/>
                <w:szCs w:val="18"/>
              </w:rPr>
              <w:t>Administrador</w:t>
            </w:r>
          </w:p>
        </w:tc>
        <w:tc>
          <w:tcPr>
            <w:tcW w:w="690" w:type="pct"/>
            <w:tcBorders>
              <w:top w:val="nil"/>
              <w:left w:val="nil"/>
              <w:bottom w:val="single" w:sz="4" w:space="0" w:color="F39200"/>
              <w:right w:val="nil"/>
            </w:tcBorders>
            <w:shd w:val="clear" w:color="auto" w:fill="auto"/>
            <w:noWrap/>
            <w:vAlign w:val="center"/>
            <w:hideMark/>
          </w:tcPr>
          <w:p w14:paraId="0BDB1EC9" w14:textId="77777777" w:rsidR="0054776D" w:rsidRPr="002E5531" w:rsidRDefault="0054776D" w:rsidP="00072188">
            <w:pPr>
              <w:jc w:val="center"/>
              <w:rPr>
                <w:rFonts w:ascii="Futura Lt BT" w:hAnsi="Futura Lt BT" w:cs="Symbol"/>
                <w:b/>
                <w:color w:val="005CA9"/>
                <w:sz w:val="18"/>
                <w:szCs w:val="18"/>
              </w:rPr>
            </w:pPr>
            <w:r w:rsidRPr="002E5531">
              <w:rPr>
                <w:rFonts w:ascii="Futura Lt BT" w:hAnsi="Futura Lt BT" w:cs="Symbol"/>
                <w:b/>
                <w:color w:val="005CA9"/>
                <w:sz w:val="18"/>
                <w:szCs w:val="18"/>
              </w:rPr>
              <w:t>Empregado</w:t>
            </w:r>
          </w:p>
        </w:tc>
      </w:tr>
      <w:tr w:rsidR="00287B74" w:rsidRPr="00FE7B4C" w14:paraId="0098C6D9" w14:textId="77777777" w:rsidTr="00287B74">
        <w:trPr>
          <w:trHeight w:val="283"/>
        </w:trPr>
        <w:tc>
          <w:tcPr>
            <w:tcW w:w="2243" w:type="pct"/>
            <w:tcBorders>
              <w:top w:val="nil"/>
              <w:left w:val="nil"/>
              <w:bottom w:val="nil"/>
              <w:right w:val="nil"/>
            </w:tcBorders>
            <w:shd w:val="clear" w:color="auto" w:fill="auto"/>
            <w:noWrap/>
            <w:vAlign w:val="center"/>
            <w:hideMark/>
          </w:tcPr>
          <w:p w14:paraId="4BC86946" w14:textId="77777777" w:rsidR="00287B74" w:rsidRPr="002E5531" w:rsidRDefault="00287B74" w:rsidP="00287B74">
            <w:pPr>
              <w:rPr>
                <w:rFonts w:ascii="Futura Lt BT" w:hAnsi="Futura Lt BT" w:cs="Symbol"/>
                <w:color w:val="005CA9"/>
                <w:sz w:val="18"/>
                <w:szCs w:val="18"/>
              </w:rPr>
            </w:pPr>
            <w:r w:rsidRPr="002E5531">
              <w:rPr>
                <w:rFonts w:ascii="Futura Lt BT" w:hAnsi="Futura Lt BT" w:cs="Symbol"/>
                <w:color w:val="005CA9"/>
                <w:sz w:val="18"/>
                <w:szCs w:val="18"/>
              </w:rPr>
              <w:t>Maior salário</w:t>
            </w:r>
          </w:p>
        </w:tc>
        <w:tc>
          <w:tcPr>
            <w:tcW w:w="689" w:type="pct"/>
            <w:tcBorders>
              <w:top w:val="nil"/>
              <w:left w:val="nil"/>
              <w:bottom w:val="nil"/>
              <w:right w:val="nil"/>
            </w:tcBorders>
            <w:shd w:val="clear" w:color="auto" w:fill="auto"/>
            <w:noWrap/>
            <w:vAlign w:val="center"/>
          </w:tcPr>
          <w:p w14:paraId="627B785F" w14:textId="6B5847C3" w:rsidR="00287B74" w:rsidRPr="002E5531" w:rsidRDefault="00287B74" w:rsidP="00287B74">
            <w:pPr>
              <w:jc w:val="right"/>
              <w:rPr>
                <w:rFonts w:ascii="Futura Lt BT" w:hAnsi="Futura Lt BT" w:cs="Symbol"/>
                <w:color w:val="005CA9"/>
                <w:sz w:val="18"/>
                <w:szCs w:val="18"/>
              </w:rPr>
            </w:pPr>
            <w:r>
              <w:rPr>
                <w:rFonts w:ascii="Futura Lt BT" w:hAnsi="Futura Lt BT" w:cs="Calibri"/>
                <w:color w:val="005CA9"/>
                <w:sz w:val="18"/>
                <w:szCs w:val="18"/>
              </w:rPr>
              <w:t>56.197</w:t>
            </w:r>
          </w:p>
        </w:tc>
        <w:tc>
          <w:tcPr>
            <w:tcW w:w="689" w:type="pct"/>
            <w:tcBorders>
              <w:top w:val="nil"/>
              <w:left w:val="nil"/>
              <w:bottom w:val="nil"/>
              <w:right w:val="nil"/>
            </w:tcBorders>
            <w:shd w:val="clear" w:color="auto" w:fill="auto"/>
            <w:noWrap/>
            <w:vAlign w:val="center"/>
          </w:tcPr>
          <w:p w14:paraId="35C5BB77" w14:textId="4C50DDF3" w:rsidR="00287B74" w:rsidRPr="002E5531" w:rsidRDefault="00287B74" w:rsidP="00287B74">
            <w:pPr>
              <w:jc w:val="right"/>
              <w:rPr>
                <w:rFonts w:ascii="Futura Lt BT" w:hAnsi="Futura Lt BT"/>
                <w:sz w:val="18"/>
                <w:szCs w:val="18"/>
              </w:rPr>
            </w:pPr>
            <w:r>
              <w:rPr>
                <w:rFonts w:ascii="Futura Lt BT" w:hAnsi="Futura Lt BT" w:cs="Calibri"/>
                <w:color w:val="005CA9"/>
                <w:sz w:val="18"/>
                <w:szCs w:val="18"/>
              </w:rPr>
              <w:t>62.592</w:t>
            </w:r>
          </w:p>
        </w:tc>
        <w:tc>
          <w:tcPr>
            <w:tcW w:w="689" w:type="pct"/>
            <w:tcBorders>
              <w:top w:val="nil"/>
              <w:left w:val="nil"/>
              <w:bottom w:val="nil"/>
              <w:right w:val="nil"/>
            </w:tcBorders>
            <w:shd w:val="clear" w:color="auto" w:fill="auto"/>
            <w:noWrap/>
            <w:vAlign w:val="center"/>
            <w:hideMark/>
          </w:tcPr>
          <w:p w14:paraId="7DB58DBB" w14:textId="5B09C7FB" w:rsidR="00287B74" w:rsidRPr="002E5531" w:rsidRDefault="00287B74" w:rsidP="00287B74">
            <w:pPr>
              <w:jc w:val="right"/>
              <w:rPr>
                <w:rFonts w:ascii="Futura Lt BT" w:hAnsi="Futura Lt BT" w:cs="Symbol"/>
                <w:color w:val="005CA9"/>
                <w:sz w:val="18"/>
                <w:szCs w:val="18"/>
              </w:rPr>
            </w:pPr>
            <w:r>
              <w:rPr>
                <w:rFonts w:ascii="Futura Lt BT" w:hAnsi="Futura Lt BT" w:cs="Calibri"/>
                <w:color w:val="005CA9"/>
                <w:sz w:val="18"/>
                <w:szCs w:val="18"/>
              </w:rPr>
              <w:t>56.197</w:t>
            </w:r>
          </w:p>
        </w:tc>
        <w:tc>
          <w:tcPr>
            <w:tcW w:w="690" w:type="pct"/>
            <w:tcBorders>
              <w:top w:val="nil"/>
              <w:left w:val="nil"/>
              <w:bottom w:val="nil"/>
              <w:right w:val="nil"/>
            </w:tcBorders>
            <w:shd w:val="clear" w:color="auto" w:fill="auto"/>
            <w:noWrap/>
            <w:vAlign w:val="center"/>
            <w:hideMark/>
          </w:tcPr>
          <w:p w14:paraId="390B4668" w14:textId="292BC93F" w:rsidR="00287B74" w:rsidRPr="002E5531" w:rsidRDefault="00287B74" w:rsidP="00287B74">
            <w:pPr>
              <w:jc w:val="right"/>
              <w:rPr>
                <w:rFonts w:ascii="Futura Lt BT" w:hAnsi="Futura Lt BT" w:cs="Symbol"/>
                <w:color w:val="005CA9"/>
                <w:sz w:val="18"/>
                <w:szCs w:val="18"/>
              </w:rPr>
            </w:pPr>
            <w:r>
              <w:rPr>
                <w:rFonts w:ascii="Futura Lt BT" w:hAnsi="Futura Lt BT" w:cs="Calibri"/>
                <w:color w:val="005CA9"/>
                <w:sz w:val="18"/>
                <w:szCs w:val="18"/>
              </w:rPr>
              <w:t>63.911</w:t>
            </w:r>
          </w:p>
        </w:tc>
      </w:tr>
      <w:tr w:rsidR="00287B74" w:rsidRPr="00FE7B4C" w14:paraId="17981726" w14:textId="77777777" w:rsidTr="00287B74">
        <w:trPr>
          <w:trHeight w:val="283"/>
        </w:trPr>
        <w:tc>
          <w:tcPr>
            <w:tcW w:w="2243" w:type="pct"/>
            <w:tcBorders>
              <w:top w:val="nil"/>
              <w:left w:val="nil"/>
              <w:bottom w:val="nil"/>
              <w:right w:val="nil"/>
            </w:tcBorders>
            <w:shd w:val="clear" w:color="auto" w:fill="auto"/>
            <w:noWrap/>
            <w:vAlign w:val="center"/>
            <w:hideMark/>
          </w:tcPr>
          <w:p w14:paraId="001115C1" w14:textId="77777777" w:rsidR="00287B74" w:rsidRPr="002E5531" w:rsidRDefault="00287B74" w:rsidP="00287B74">
            <w:pPr>
              <w:rPr>
                <w:rFonts w:ascii="Futura Lt BT" w:hAnsi="Futura Lt BT" w:cs="Symbol"/>
                <w:color w:val="005CA9"/>
                <w:sz w:val="18"/>
                <w:szCs w:val="18"/>
              </w:rPr>
            </w:pPr>
            <w:r w:rsidRPr="002E5531">
              <w:rPr>
                <w:rFonts w:ascii="Futura Lt BT" w:hAnsi="Futura Lt BT" w:cs="Symbol"/>
                <w:color w:val="005CA9"/>
                <w:sz w:val="18"/>
                <w:szCs w:val="18"/>
              </w:rPr>
              <w:t>Salário médio</w:t>
            </w:r>
          </w:p>
        </w:tc>
        <w:tc>
          <w:tcPr>
            <w:tcW w:w="689" w:type="pct"/>
            <w:tcBorders>
              <w:top w:val="nil"/>
              <w:left w:val="nil"/>
              <w:bottom w:val="nil"/>
              <w:right w:val="nil"/>
            </w:tcBorders>
            <w:shd w:val="clear" w:color="auto" w:fill="auto"/>
            <w:noWrap/>
            <w:vAlign w:val="center"/>
          </w:tcPr>
          <w:p w14:paraId="2A7C32F4" w14:textId="0FD43342" w:rsidR="00287B74" w:rsidRPr="002E5531" w:rsidRDefault="00287B74" w:rsidP="00287B74">
            <w:pPr>
              <w:jc w:val="right"/>
              <w:rPr>
                <w:rFonts w:ascii="Futura Lt BT" w:hAnsi="Futura Lt BT" w:cs="Symbol"/>
                <w:color w:val="005CA9"/>
                <w:sz w:val="18"/>
                <w:szCs w:val="18"/>
              </w:rPr>
            </w:pPr>
            <w:r>
              <w:rPr>
                <w:rFonts w:ascii="Futura Lt BT" w:hAnsi="Futura Lt BT" w:cs="Calibri"/>
                <w:color w:val="005CA9"/>
                <w:sz w:val="18"/>
                <w:szCs w:val="18"/>
              </w:rPr>
              <w:t>44.889</w:t>
            </w:r>
          </w:p>
        </w:tc>
        <w:tc>
          <w:tcPr>
            <w:tcW w:w="689" w:type="pct"/>
            <w:tcBorders>
              <w:top w:val="nil"/>
              <w:left w:val="nil"/>
              <w:bottom w:val="nil"/>
              <w:right w:val="nil"/>
            </w:tcBorders>
            <w:shd w:val="clear" w:color="auto" w:fill="auto"/>
            <w:noWrap/>
            <w:vAlign w:val="center"/>
          </w:tcPr>
          <w:p w14:paraId="79BB9590" w14:textId="555F9C53" w:rsidR="00287B74" w:rsidRPr="002E5531" w:rsidRDefault="00287B74" w:rsidP="00287B74">
            <w:pPr>
              <w:jc w:val="right"/>
              <w:rPr>
                <w:rFonts w:ascii="Futura Lt BT" w:hAnsi="Futura Lt BT"/>
                <w:sz w:val="18"/>
                <w:szCs w:val="18"/>
              </w:rPr>
            </w:pPr>
            <w:r>
              <w:rPr>
                <w:rFonts w:ascii="Futura Lt BT" w:hAnsi="Futura Lt BT" w:cs="Calibri"/>
                <w:color w:val="005CA9"/>
                <w:sz w:val="18"/>
                <w:szCs w:val="18"/>
              </w:rPr>
              <w:t>12.082</w:t>
            </w:r>
          </w:p>
        </w:tc>
        <w:tc>
          <w:tcPr>
            <w:tcW w:w="689" w:type="pct"/>
            <w:tcBorders>
              <w:top w:val="nil"/>
              <w:left w:val="nil"/>
              <w:bottom w:val="nil"/>
              <w:right w:val="nil"/>
            </w:tcBorders>
            <w:shd w:val="clear" w:color="auto" w:fill="auto"/>
            <w:noWrap/>
            <w:vAlign w:val="center"/>
            <w:hideMark/>
          </w:tcPr>
          <w:p w14:paraId="2C659DA7" w14:textId="0CA30D2F" w:rsidR="00287B74" w:rsidRPr="002E5531" w:rsidRDefault="00287B74" w:rsidP="00287B74">
            <w:pPr>
              <w:jc w:val="right"/>
              <w:rPr>
                <w:rFonts w:ascii="Futura Lt BT" w:hAnsi="Futura Lt BT" w:cs="Symbol"/>
                <w:color w:val="005CA9"/>
                <w:sz w:val="18"/>
                <w:szCs w:val="18"/>
              </w:rPr>
            </w:pPr>
            <w:r>
              <w:rPr>
                <w:rFonts w:ascii="Futura Lt BT" w:hAnsi="Futura Lt BT" w:cs="Calibri"/>
                <w:color w:val="005CA9"/>
                <w:sz w:val="18"/>
                <w:szCs w:val="18"/>
              </w:rPr>
              <w:t>44.889</w:t>
            </w:r>
          </w:p>
        </w:tc>
        <w:tc>
          <w:tcPr>
            <w:tcW w:w="690" w:type="pct"/>
            <w:tcBorders>
              <w:top w:val="nil"/>
              <w:left w:val="nil"/>
              <w:bottom w:val="nil"/>
              <w:right w:val="nil"/>
            </w:tcBorders>
            <w:shd w:val="clear" w:color="auto" w:fill="auto"/>
            <w:noWrap/>
            <w:vAlign w:val="center"/>
            <w:hideMark/>
          </w:tcPr>
          <w:p w14:paraId="515DD3ED" w14:textId="62170BC0" w:rsidR="00287B74" w:rsidRPr="002E5531" w:rsidRDefault="00287B74" w:rsidP="00287B74">
            <w:pPr>
              <w:jc w:val="right"/>
              <w:rPr>
                <w:rFonts w:ascii="Futura Lt BT" w:hAnsi="Futura Lt BT" w:cs="Symbol"/>
                <w:color w:val="005CA9"/>
                <w:sz w:val="18"/>
                <w:szCs w:val="18"/>
              </w:rPr>
            </w:pPr>
            <w:r>
              <w:rPr>
                <w:rFonts w:ascii="Futura Lt BT" w:hAnsi="Futura Lt BT" w:cs="Calibri"/>
                <w:color w:val="005CA9"/>
                <w:sz w:val="18"/>
                <w:szCs w:val="18"/>
              </w:rPr>
              <w:t>12.143</w:t>
            </w:r>
          </w:p>
        </w:tc>
      </w:tr>
      <w:tr w:rsidR="00287B74" w:rsidRPr="00FE7B4C" w14:paraId="23110039" w14:textId="77777777" w:rsidTr="00287B74">
        <w:trPr>
          <w:trHeight w:val="283"/>
        </w:trPr>
        <w:tc>
          <w:tcPr>
            <w:tcW w:w="2243" w:type="pct"/>
            <w:tcBorders>
              <w:top w:val="nil"/>
              <w:left w:val="nil"/>
              <w:bottom w:val="nil"/>
              <w:right w:val="nil"/>
            </w:tcBorders>
            <w:shd w:val="clear" w:color="auto" w:fill="auto"/>
            <w:noWrap/>
            <w:vAlign w:val="center"/>
            <w:hideMark/>
          </w:tcPr>
          <w:p w14:paraId="40BCBD6F" w14:textId="77777777" w:rsidR="00287B74" w:rsidRPr="002E5531" w:rsidRDefault="00287B74" w:rsidP="00287B74">
            <w:pPr>
              <w:rPr>
                <w:rFonts w:ascii="Futura Lt BT" w:hAnsi="Futura Lt BT" w:cs="Symbol"/>
                <w:color w:val="005CA9"/>
                <w:sz w:val="18"/>
                <w:szCs w:val="18"/>
              </w:rPr>
            </w:pPr>
            <w:r w:rsidRPr="002E5531">
              <w:rPr>
                <w:rFonts w:ascii="Futura Lt BT" w:hAnsi="Futura Lt BT" w:cs="Symbol"/>
                <w:color w:val="005CA9"/>
                <w:sz w:val="18"/>
                <w:szCs w:val="18"/>
              </w:rPr>
              <w:t>Menor salário</w:t>
            </w:r>
          </w:p>
        </w:tc>
        <w:tc>
          <w:tcPr>
            <w:tcW w:w="689" w:type="pct"/>
            <w:tcBorders>
              <w:top w:val="nil"/>
              <w:left w:val="nil"/>
              <w:bottom w:val="nil"/>
              <w:right w:val="nil"/>
            </w:tcBorders>
            <w:shd w:val="clear" w:color="auto" w:fill="auto"/>
            <w:noWrap/>
            <w:vAlign w:val="center"/>
          </w:tcPr>
          <w:p w14:paraId="23BC20BF" w14:textId="292AB6B8" w:rsidR="00287B74" w:rsidRPr="002E5531" w:rsidRDefault="00287B74" w:rsidP="00287B74">
            <w:pPr>
              <w:jc w:val="right"/>
              <w:rPr>
                <w:rFonts w:ascii="Futura Lt BT" w:hAnsi="Futura Lt BT" w:cs="Symbol"/>
                <w:color w:val="005CA9"/>
                <w:sz w:val="18"/>
                <w:szCs w:val="18"/>
              </w:rPr>
            </w:pPr>
            <w:r>
              <w:rPr>
                <w:rFonts w:ascii="Futura Lt BT" w:hAnsi="Futura Lt BT" w:cs="Calibri"/>
                <w:color w:val="005CA9"/>
                <w:sz w:val="18"/>
                <w:szCs w:val="18"/>
              </w:rPr>
              <w:t>41.868</w:t>
            </w:r>
          </w:p>
        </w:tc>
        <w:tc>
          <w:tcPr>
            <w:tcW w:w="689" w:type="pct"/>
            <w:tcBorders>
              <w:top w:val="nil"/>
              <w:left w:val="nil"/>
              <w:bottom w:val="nil"/>
              <w:right w:val="nil"/>
            </w:tcBorders>
            <w:shd w:val="clear" w:color="auto" w:fill="auto"/>
            <w:noWrap/>
            <w:vAlign w:val="center"/>
          </w:tcPr>
          <w:p w14:paraId="0340F590" w14:textId="3A41773C" w:rsidR="00287B74" w:rsidRPr="002E5531" w:rsidRDefault="00287B74" w:rsidP="00287B74">
            <w:pPr>
              <w:jc w:val="right"/>
              <w:rPr>
                <w:rFonts w:ascii="Futura Lt BT" w:hAnsi="Futura Lt BT"/>
                <w:sz w:val="18"/>
                <w:szCs w:val="18"/>
              </w:rPr>
            </w:pPr>
            <w:r>
              <w:rPr>
                <w:rFonts w:ascii="Futura Lt BT" w:hAnsi="Futura Lt BT" w:cs="Calibri"/>
                <w:color w:val="005CA9"/>
                <w:sz w:val="18"/>
                <w:szCs w:val="18"/>
              </w:rPr>
              <w:t>3.330</w:t>
            </w:r>
          </w:p>
        </w:tc>
        <w:tc>
          <w:tcPr>
            <w:tcW w:w="689" w:type="pct"/>
            <w:tcBorders>
              <w:top w:val="nil"/>
              <w:left w:val="nil"/>
              <w:bottom w:val="nil"/>
              <w:right w:val="nil"/>
            </w:tcBorders>
            <w:shd w:val="clear" w:color="auto" w:fill="auto"/>
            <w:noWrap/>
            <w:vAlign w:val="center"/>
            <w:hideMark/>
          </w:tcPr>
          <w:p w14:paraId="6E19554C" w14:textId="605A2DD7" w:rsidR="00287B74" w:rsidRPr="002E5531" w:rsidRDefault="00287B74" w:rsidP="00287B74">
            <w:pPr>
              <w:jc w:val="right"/>
              <w:rPr>
                <w:rFonts w:ascii="Futura Lt BT" w:hAnsi="Futura Lt BT" w:cs="Symbol"/>
                <w:color w:val="005CA9"/>
                <w:sz w:val="18"/>
                <w:szCs w:val="18"/>
              </w:rPr>
            </w:pPr>
            <w:r>
              <w:rPr>
                <w:rFonts w:ascii="Futura Lt BT" w:hAnsi="Futura Lt BT" w:cs="Calibri"/>
                <w:color w:val="005CA9"/>
                <w:sz w:val="18"/>
                <w:szCs w:val="18"/>
              </w:rPr>
              <w:t>41.868</w:t>
            </w:r>
          </w:p>
        </w:tc>
        <w:tc>
          <w:tcPr>
            <w:tcW w:w="690" w:type="pct"/>
            <w:tcBorders>
              <w:top w:val="nil"/>
              <w:left w:val="nil"/>
              <w:bottom w:val="nil"/>
              <w:right w:val="nil"/>
            </w:tcBorders>
            <w:shd w:val="clear" w:color="auto" w:fill="auto"/>
            <w:noWrap/>
            <w:vAlign w:val="center"/>
            <w:hideMark/>
          </w:tcPr>
          <w:p w14:paraId="5CEA4975" w14:textId="7889D2AB" w:rsidR="00287B74" w:rsidRPr="002E5531" w:rsidRDefault="00287B74" w:rsidP="00287B74">
            <w:pPr>
              <w:jc w:val="right"/>
              <w:rPr>
                <w:rFonts w:ascii="Futura Lt BT" w:hAnsi="Futura Lt BT" w:cs="Symbol"/>
                <w:color w:val="005CA9"/>
                <w:sz w:val="18"/>
                <w:szCs w:val="18"/>
              </w:rPr>
            </w:pPr>
            <w:r>
              <w:rPr>
                <w:rFonts w:ascii="Futura Lt BT" w:hAnsi="Futura Lt BT" w:cs="Calibri"/>
                <w:color w:val="005CA9"/>
                <w:sz w:val="18"/>
                <w:szCs w:val="18"/>
              </w:rPr>
              <w:t>3.330</w:t>
            </w:r>
          </w:p>
        </w:tc>
      </w:tr>
      <w:tr w:rsidR="00287B74" w:rsidRPr="00FE7B4C" w14:paraId="44125345" w14:textId="77777777" w:rsidTr="00287B74">
        <w:trPr>
          <w:trHeight w:val="283"/>
        </w:trPr>
        <w:tc>
          <w:tcPr>
            <w:tcW w:w="2243" w:type="pct"/>
            <w:tcBorders>
              <w:top w:val="nil"/>
              <w:left w:val="nil"/>
              <w:bottom w:val="single" w:sz="4" w:space="0" w:color="F39200"/>
              <w:right w:val="nil"/>
            </w:tcBorders>
            <w:shd w:val="clear" w:color="auto" w:fill="auto"/>
            <w:noWrap/>
            <w:vAlign w:val="center"/>
            <w:hideMark/>
          </w:tcPr>
          <w:p w14:paraId="5E4241B4" w14:textId="77777777" w:rsidR="00287B74" w:rsidRPr="002E5531" w:rsidRDefault="00287B74" w:rsidP="00287B74">
            <w:pPr>
              <w:rPr>
                <w:rFonts w:ascii="Futura Lt BT" w:hAnsi="Futura Lt BT" w:cs="Symbol"/>
                <w:color w:val="005CA9"/>
                <w:sz w:val="18"/>
                <w:szCs w:val="18"/>
                <w:highlight w:val="yellow"/>
              </w:rPr>
            </w:pPr>
            <w:r w:rsidRPr="002E5531">
              <w:rPr>
                <w:rFonts w:ascii="Futura Lt BT" w:hAnsi="Futura Lt BT" w:cs="Symbol"/>
                <w:color w:val="005CA9"/>
                <w:sz w:val="18"/>
                <w:szCs w:val="18"/>
              </w:rPr>
              <w:t xml:space="preserve">Benefícios </w:t>
            </w:r>
          </w:p>
        </w:tc>
        <w:tc>
          <w:tcPr>
            <w:tcW w:w="689" w:type="pct"/>
            <w:tcBorders>
              <w:top w:val="nil"/>
              <w:left w:val="nil"/>
              <w:bottom w:val="single" w:sz="4" w:space="0" w:color="F39200"/>
              <w:right w:val="nil"/>
            </w:tcBorders>
            <w:shd w:val="clear" w:color="auto" w:fill="auto"/>
            <w:noWrap/>
            <w:vAlign w:val="center"/>
          </w:tcPr>
          <w:p w14:paraId="2EDF7CAB" w14:textId="09685E1A" w:rsidR="00287B74" w:rsidRPr="002E5531" w:rsidRDefault="00287B74" w:rsidP="00287B74">
            <w:pPr>
              <w:jc w:val="right"/>
              <w:rPr>
                <w:rFonts w:ascii="Futura Lt BT" w:hAnsi="Futura Lt BT" w:cs="Symbol"/>
                <w:color w:val="005CA9"/>
                <w:sz w:val="18"/>
                <w:szCs w:val="18"/>
              </w:rPr>
            </w:pPr>
            <w:r>
              <w:rPr>
                <w:rFonts w:ascii="Futura Lt BT" w:hAnsi="Futura Lt BT" w:cs="Calibri"/>
                <w:color w:val="005CA9"/>
                <w:sz w:val="18"/>
                <w:szCs w:val="18"/>
              </w:rPr>
              <w:t>7.905</w:t>
            </w:r>
          </w:p>
        </w:tc>
        <w:tc>
          <w:tcPr>
            <w:tcW w:w="689" w:type="pct"/>
            <w:tcBorders>
              <w:top w:val="nil"/>
              <w:left w:val="nil"/>
              <w:bottom w:val="single" w:sz="4" w:space="0" w:color="F39200"/>
              <w:right w:val="nil"/>
            </w:tcBorders>
            <w:shd w:val="clear" w:color="auto" w:fill="auto"/>
            <w:noWrap/>
            <w:vAlign w:val="center"/>
          </w:tcPr>
          <w:p w14:paraId="4EBE83A3" w14:textId="45974A1B" w:rsidR="00287B74" w:rsidRPr="002E5531" w:rsidRDefault="00287B74" w:rsidP="00287B74">
            <w:pPr>
              <w:jc w:val="right"/>
              <w:rPr>
                <w:rFonts w:ascii="Futura Lt BT" w:hAnsi="Futura Lt BT" w:cs="Symbol"/>
                <w:color w:val="005CA9"/>
                <w:sz w:val="18"/>
                <w:szCs w:val="18"/>
              </w:rPr>
            </w:pPr>
            <w:r>
              <w:rPr>
                <w:rFonts w:ascii="Futura Lt BT" w:hAnsi="Futura Lt BT" w:cs="Calibri"/>
                <w:color w:val="005CA9"/>
                <w:sz w:val="18"/>
                <w:szCs w:val="18"/>
              </w:rPr>
              <w:t>3.806</w:t>
            </w:r>
          </w:p>
        </w:tc>
        <w:tc>
          <w:tcPr>
            <w:tcW w:w="689" w:type="pct"/>
            <w:tcBorders>
              <w:top w:val="nil"/>
              <w:left w:val="nil"/>
              <w:bottom w:val="single" w:sz="4" w:space="0" w:color="F39200"/>
              <w:right w:val="nil"/>
            </w:tcBorders>
            <w:shd w:val="clear" w:color="auto" w:fill="auto"/>
            <w:noWrap/>
            <w:vAlign w:val="center"/>
            <w:hideMark/>
          </w:tcPr>
          <w:p w14:paraId="7DCCE40B" w14:textId="7F920760" w:rsidR="00287B74" w:rsidRPr="002E5531" w:rsidRDefault="00287B74" w:rsidP="00287B74">
            <w:pPr>
              <w:jc w:val="right"/>
              <w:rPr>
                <w:rFonts w:ascii="Futura Lt BT" w:hAnsi="Futura Lt BT" w:cs="Symbol"/>
                <w:color w:val="005CA9"/>
                <w:sz w:val="18"/>
                <w:szCs w:val="18"/>
              </w:rPr>
            </w:pPr>
            <w:r>
              <w:rPr>
                <w:rFonts w:ascii="Futura Lt BT" w:hAnsi="Futura Lt BT" w:cs="Calibri"/>
                <w:color w:val="005CA9"/>
                <w:sz w:val="18"/>
                <w:szCs w:val="18"/>
              </w:rPr>
              <w:t>8.630</w:t>
            </w:r>
          </w:p>
        </w:tc>
        <w:tc>
          <w:tcPr>
            <w:tcW w:w="690" w:type="pct"/>
            <w:tcBorders>
              <w:top w:val="nil"/>
              <w:left w:val="nil"/>
              <w:bottom w:val="single" w:sz="4" w:space="0" w:color="F39200"/>
              <w:right w:val="nil"/>
            </w:tcBorders>
            <w:shd w:val="clear" w:color="auto" w:fill="auto"/>
            <w:noWrap/>
            <w:vAlign w:val="center"/>
            <w:hideMark/>
          </w:tcPr>
          <w:p w14:paraId="3855866A" w14:textId="36CF23B5" w:rsidR="00287B74" w:rsidRPr="002E5531" w:rsidRDefault="00287B74" w:rsidP="00287B74">
            <w:pPr>
              <w:jc w:val="right"/>
              <w:rPr>
                <w:rFonts w:ascii="Futura Lt BT" w:hAnsi="Futura Lt BT" w:cs="Symbol"/>
                <w:color w:val="005CA9"/>
                <w:sz w:val="18"/>
                <w:szCs w:val="18"/>
              </w:rPr>
            </w:pPr>
            <w:r>
              <w:rPr>
                <w:rFonts w:ascii="Futura Lt BT" w:hAnsi="Futura Lt BT" w:cs="Calibri"/>
                <w:color w:val="005CA9"/>
                <w:sz w:val="18"/>
                <w:szCs w:val="18"/>
              </w:rPr>
              <w:t>3.515</w:t>
            </w:r>
          </w:p>
        </w:tc>
      </w:tr>
    </w:tbl>
    <w:p w14:paraId="0E1151D7" w14:textId="77777777" w:rsidR="0054776D" w:rsidRPr="002E5531" w:rsidRDefault="0054776D" w:rsidP="0054776D">
      <w:pPr>
        <w:spacing w:before="480" w:after="240"/>
        <w:ind w:left="709" w:hanging="709"/>
        <w:jc w:val="both"/>
        <w:rPr>
          <w:rFonts w:ascii="Futura Lt BT" w:hAnsi="Futura Lt BT"/>
          <w:b/>
          <w:color w:val="005CA9"/>
          <w:sz w:val="20"/>
          <w:szCs w:val="20"/>
        </w:rPr>
      </w:pPr>
      <w:r w:rsidRPr="002E5531">
        <w:rPr>
          <w:rFonts w:ascii="Futura Lt BT" w:hAnsi="Futura Lt BT"/>
          <w:b/>
          <w:color w:val="005CA9"/>
          <w:sz w:val="20"/>
          <w:szCs w:val="20"/>
        </w:rPr>
        <w:t>(h)</w:t>
      </w:r>
      <w:r w:rsidRPr="002E5531">
        <w:rPr>
          <w:rFonts w:ascii="Futura Lt BT" w:hAnsi="Futura Lt BT"/>
          <w:b/>
          <w:color w:val="005CA9"/>
          <w:sz w:val="20"/>
          <w:szCs w:val="20"/>
        </w:rPr>
        <w:tab/>
        <w:t>Remuneração do pessoal-chave da administração</w:t>
      </w:r>
    </w:p>
    <w:p w14:paraId="497D5B6E" w14:textId="77777777" w:rsidR="0054776D" w:rsidRPr="002E5531" w:rsidRDefault="0054776D" w:rsidP="0054776D">
      <w:pPr>
        <w:spacing w:before="120" w:after="120"/>
        <w:jc w:val="both"/>
        <w:rPr>
          <w:rFonts w:ascii="Futura Lt BT" w:hAnsi="Futura Lt BT"/>
          <w:color w:val="005CA9"/>
          <w:sz w:val="20"/>
          <w:szCs w:val="20"/>
        </w:rPr>
      </w:pPr>
      <w:r w:rsidRPr="002E5531">
        <w:rPr>
          <w:rFonts w:ascii="Futura Lt BT" w:hAnsi="Futura Lt BT"/>
          <w:color w:val="005CA9"/>
          <w:sz w:val="20"/>
          <w:szCs w:val="20"/>
        </w:rPr>
        <w:t>O montante da remuneração global dos administradores e conselheiros fiscais da CAIXA é submetido anualmente pelo Conselho de Administração para aprovação da Assembleia Geral da CAIXA.</w:t>
      </w:r>
    </w:p>
    <w:p w14:paraId="692958E2" w14:textId="77777777" w:rsidR="0054776D" w:rsidRPr="002E5531" w:rsidRDefault="0054776D" w:rsidP="0054776D">
      <w:pPr>
        <w:spacing w:before="120" w:after="240"/>
        <w:jc w:val="both"/>
        <w:rPr>
          <w:rFonts w:ascii="Futura Lt BT" w:hAnsi="Futura Lt BT"/>
          <w:color w:val="005CA9"/>
          <w:sz w:val="20"/>
          <w:szCs w:val="20"/>
        </w:rPr>
      </w:pPr>
      <w:r w:rsidRPr="002E5531">
        <w:rPr>
          <w:rFonts w:ascii="Futura Lt BT" w:hAnsi="Futura Lt BT"/>
          <w:color w:val="005CA9"/>
          <w:sz w:val="20"/>
          <w:szCs w:val="20"/>
        </w:rPr>
        <w:t>Os custos com remunerações e outros benefícios atribuídos ao pessoal-chave da administração (Conselho de Administração, Conselho Fiscal, Conselho Diretor, Comitê de Auditoria e Comitê Independente de Riscos) são apresentados como segue:</w:t>
      </w:r>
    </w:p>
    <w:tbl>
      <w:tblPr>
        <w:tblW w:w="5000" w:type="pct"/>
        <w:tblCellMar>
          <w:left w:w="70" w:type="dxa"/>
          <w:right w:w="70" w:type="dxa"/>
        </w:tblCellMar>
        <w:tblLook w:val="04A0" w:firstRow="1" w:lastRow="0" w:firstColumn="1" w:lastColumn="0" w:noHBand="0" w:noVBand="1"/>
      </w:tblPr>
      <w:tblGrid>
        <w:gridCol w:w="6600"/>
        <w:gridCol w:w="1519"/>
        <w:gridCol w:w="1519"/>
      </w:tblGrid>
      <w:tr w:rsidR="0054776D" w14:paraId="2EF74638" w14:textId="77777777" w:rsidTr="00E259C0">
        <w:trPr>
          <w:trHeight w:val="255"/>
        </w:trPr>
        <w:tc>
          <w:tcPr>
            <w:tcW w:w="5000" w:type="pct"/>
            <w:gridSpan w:val="3"/>
            <w:tcBorders>
              <w:top w:val="single" w:sz="4" w:space="0" w:color="F79646" w:themeColor="accent6"/>
              <w:left w:val="nil"/>
              <w:bottom w:val="single" w:sz="4" w:space="0" w:color="F39200"/>
              <w:right w:val="nil"/>
            </w:tcBorders>
            <w:shd w:val="clear" w:color="auto" w:fill="auto"/>
            <w:vAlign w:val="center"/>
            <w:hideMark/>
          </w:tcPr>
          <w:p w14:paraId="7243D2B4" w14:textId="4B0CEFA6" w:rsidR="0054776D" w:rsidRPr="004904E4" w:rsidRDefault="0054776D" w:rsidP="00072188">
            <w:pPr>
              <w:jc w:val="center"/>
              <w:rPr>
                <w:rFonts w:ascii="Futura Lt BT" w:hAnsi="Futura Lt BT" w:cs="Symbol"/>
                <w:b/>
                <w:color w:val="005CA9"/>
                <w:sz w:val="18"/>
                <w:szCs w:val="18"/>
              </w:rPr>
            </w:pPr>
            <w:r w:rsidRPr="004904E4">
              <w:rPr>
                <w:rFonts w:ascii="Futura Lt BT" w:hAnsi="Futura Lt BT" w:cs="Symbol"/>
                <w:b/>
                <w:color w:val="005CA9"/>
                <w:sz w:val="18"/>
                <w:szCs w:val="18"/>
              </w:rPr>
              <w:t>INDIVIDUAL / CONSOLIDADO</w:t>
            </w:r>
          </w:p>
        </w:tc>
      </w:tr>
      <w:tr w:rsidR="0054776D" w14:paraId="61FAB81C" w14:textId="77777777" w:rsidTr="00E259C0">
        <w:trPr>
          <w:trHeight w:val="300"/>
        </w:trPr>
        <w:tc>
          <w:tcPr>
            <w:tcW w:w="3424" w:type="pct"/>
            <w:vMerge w:val="restart"/>
            <w:tcBorders>
              <w:top w:val="nil"/>
              <w:left w:val="nil"/>
              <w:bottom w:val="single" w:sz="4" w:space="0" w:color="F39200"/>
              <w:right w:val="nil"/>
            </w:tcBorders>
            <w:shd w:val="clear" w:color="auto" w:fill="auto"/>
            <w:vAlign w:val="center"/>
            <w:hideMark/>
          </w:tcPr>
          <w:p w14:paraId="5F4D8B83" w14:textId="77777777" w:rsidR="0054776D" w:rsidRPr="002E5531" w:rsidRDefault="0054776D" w:rsidP="00072188">
            <w:pPr>
              <w:jc w:val="center"/>
              <w:rPr>
                <w:rFonts w:ascii="Futura Lt BT" w:hAnsi="Futura Lt BT" w:cs="Symbol"/>
                <w:b/>
                <w:color w:val="005CA9"/>
                <w:sz w:val="18"/>
                <w:szCs w:val="18"/>
              </w:rPr>
            </w:pPr>
            <w:r w:rsidRPr="002E5531">
              <w:rPr>
                <w:rFonts w:ascii="Futura Lt BT" w:hAnsi="Futura Lt BT" w:cs="Symbol"/>
                <w:b/>
                <w:color w:val="005CA9"/>
                <w:sz w:val="18"/>
                <w:szCs w:val="18"/>
              </w:rPr>
              <w:t>Descrição</w:t>
            </w:r>
          </w:p>
        </w:tc>
        <w:tc>
          <w:tcPr>
            <w:tcW w:w="788" w:type="pct"/>
            <w:tcBorders>
              <w:top w:val="single" w:sz="4" w:space="0" w:color="F39200"/>
              <w:left w:val="nil"/>
              <w:bottom w:val="single" w:sz="4" w:space="0" w:color="F39200"/>
              <w:right w:val="nil"/>
            </w:tcBorders>
            <w:shd w:val="clear" w:color="auto" w:fill="auto"/>
            <w:vAlign w:val="center"/>
            <w:hideMark/>
          </w:tcPr>
          <w:p w14:paraId="06C32907" w14:textId="65781EAC" w:rsidR="00230439" w:rsidRPr="006E1F9D" w:rsidRDefault="00230439" w:rsidP="00072188">
            <w:pPr>
              <w:jc w:val="center"/>
              <w:rPr>
                <w:rFonts w:ascii="Futura Lt BT" w:hAnsi="Futura Lt BT" w:cs="Symbol"/>
                <w:b/>
                <w:color w:val="005CA9"/>
                <w:sz w:val="18"/>
                <w:szCs w:val="18"/>
              </w:rPr>
            </w:pPr>
            <w:r w:rsidRPr="006E1F9D">
              <w:rPr>
                <w:rFonts w:ascii="Futura Lt BT" w:hAnsi="Futura Lt BT" w:cs="Symbol"/>
                <w:b/>
                <w:color w:val="005CA9"/>
                <w:sz w:val="18"/>
                <w:szCs w:val="18"/>
              </w:rPr>
              <w:t>202</w:t>
            </w:r>
            <w:r w:rsidR="004904E4">
              <w:rPr>
                <w:rFonts w:ascii="Futura Lt BT" w:hAnsi="Futura Lt BT" w:cs="Symbol"/>
                <w:b/>
                <w:color w:val="005CA9"/>
                <w:sz w:val="18"/>
                <w:szCs w:val="18"/>
              </w:rPr>
              <w:t>2</w:t>
            </w:r>
          </w:p>
        </w:tc>
        <w:tc>
          <w:tcPr>
            <w:tcW w:w="788" w:type="pct"/>
            <w:tcBorders>
              <w:top w:val="single" w:sz="4" w:space="0" w:color="F39200"/>
              <w:left w:val="nil"/>
              <w:bottom w:val="single" w:sz="4" w:space="0" w:color="F39200"/>
              <w:right w:val="nil"/>
            </w:tcBorders>
            <w:shd w:val="clear" w:color="auto" w:fill="auto"/>
            <w:vAlign w:val="center"/>
            <w:hideMark/>
          </w:tcPr>
          <w:p w14:paraId="1EA164F8" w14:textId="71E65256" w:rsidR="006A60AC" w:rsidRPr="006E1F9D" w:rsidRDefault="00230439" w:rsidP="00072188">
            <w:pPr>
              <w:jc w:val="center"/>
              <w:rPr>
                <w:rFonts w:ascii="Futura Lt BT" w:hAnsi="Futura Lt BT" w:cs="Symbol"/>
                <w:b/>
                <w:color w:val="005CA9"/>
                <w:sz w:val="18"/>
                <w:szCs w:val="18"/>
              </w:rPr>
            </w:pPr>
            <w:r w:rsidRPr="006E1F9D">
              <w:rPr>
                <w:rFonts w:ascii="Futura Lt BT" w:hAnsi="Futura Lt BT" w:cs="Symbol"/>
                <w:b/>
                <w:color w:val="005CA9"/>
                <w:sz w:val="18"/>
                <w:szCs w:val="18"/>
              </w:rPr>
              <w:t>202</w:t>
            </w:r>
            <w:r w:rsidR="004904E4">
              <w:rPr>
                <w:rFonts w:ascii="Futura Lt BT" w:hAnsi="Futura Lt BT" w:cs="Symbol"/>
                <w:b/>
                <w:color w:val="005CA9"/>
                <w:sz w:val="18"/>
                <w:szCs w:val="18"/>
              </w:rPr>
              <w:t>1</w:t>
            </w:r>
          </w:p>
        </w:tc>
      </w:tr>
      <w:tr w:rsidR="0054776D" w14:paraId="66550E93" w14:textId="77777777" w:rsidTr="00E259C0">
        <w:trPr>
          <w:trHeight w:val="300"/>
        </w:trPr>
        <w:tc>
          <w:tcPr>
            <w:tcW w:w="3424" w:type="pct"/>
            <w:vMerge/>
            <w:tcBorders>
              <w:top w:val="nil"/>
              <w:left w:val="nil"/>
              <w:bottom w:val="single" w:sz="4" w:space="0" w:color="F39200"/>
              <w:right w:val="nil"/>
            </w:tcBorders>
            <w:vAlign w:val="center"/>
            <w:hideMark/>
          </w:tcPr>
          <w:p w14:paraId="6A75FD2F" w14:textId="77777777" w:rsidR="0054776D" w:rsidRPr="002E5531" w:rsidRDefault="0054776D" w:rsidP="00072188">
            <w:pPr>
              <w:rPr>
                <w:rFonts w:ascii="Futura Lt BT" w:hAnsi="Futura Lt BT" w:cs="Symbol"/>
                <w:b/>
                <w:color w:val="005CA9"/>
                <w:sz w:val="18"/>
                <w:szCs w:val="18"/>
              </w:rPr>
            </w:pPr>
          </w:p>
        </w:tc>
        <w:tc>
          <w:tcPr>
            <w:tcW w:w="788" w:type="pct"/>
            <w:tcBorders>
              <w:top w:val="nil"/>
              <w:left w:val="nil"/>
              <w:bottom w:val="single" w:sz="4" w:space="0" w:color="F39200"/>
              <w:right w:val="nil"/>
            </w:tcBorders>
            <w:shd w:val="clear" w:color="auto" w:fill="auto"/>
            <w:noWrap/>
            <w:vAlign w:val="center"/>
            <w:hideMark/>
          </w:tcPr>
          <w:p w14:paraId="4B7EED4F" w14:textId="2568E36C" w:rsidR="0054776D" w:rsidRPr="002E5531" w:rsidRDefault="004904E4" w:rsidP="00072188">
            <w:pPr>
              <w:jc w:val="center"/>
              <w:rPr>
                <w:rFonts w:ascii="Futura Lt BT" w:hAnsi="Futura Lt BT" w:cs="Symbol"/>
                <w:b/>
                <w:color w:val="005CA9"/>
                <w:sz w:val="18"/>
                <w:szCs w:val="18"/>
              </w:rPr>
            </w:pPr>
            <w:r>
              <w:rPr>
                <w:rFonts w:ascii="Futura Lt BT" w:hAnsi="Futura Lt BT" w:cs="Symbol"/>
                <w:b/>
                <w:color w:val="005CA9"/>
                <w:sz w:val="18"/>
                <w:szCs w:val="18"/>
              </w:rPr>
              <w:t>1</w:t>
            </w:r>
            <w:r w:rsidR="00230439" w:rsidRPr="002E5531">
              <w:rPr>
                <w:rFonts w:ascii="Futura Lt BT" w:hAnsi="Futura Lt BT" w:cs="Symbol"/>
                <w:b/>
                <w:color w:val="005CA9"/>
                <w:sz w:val="18"/>
                <w:szCs w:val="18"/>
              </w:rPr>
              <w:t xml:space="preserve">º </w:t>
            </w:r>
            <w:r>
              <w:rPr>
                <w:rFonts w:ascii="Futura Lt BT" w:hAnsi="Futura Lt BT" w:cs="Symbol"/>
                <w:b/>
                <w:color w:val="005CA9"/>
                <w:sz w:val="18"/>
                <w:szCs w:val="18"/>
              </w:rPr>
              <w:t>trimestre</w:t>
            </w:r>
          </w:p>
        </w:tc>
        <w:tc>
          <w:tcPr>
            <w:tcW w:w="788" w:type="pct"/>
            <w:tcBorders>
              <w:top w:val="nil"/>
              <w:left w:val="nil"/>
              <w:bottom w:val="single" w:sz="4" w:space="0" w:color="F39200"/>
              <w:right w:val="nil"/>
            </w:tcBorders>
            <w:shd w:val="clear" w:color="auto" w:fill="auto"/>
            <w:noWrap/>
            <w:vAlign w:val="center"/>
            <w:hideMark/>
          </w:tcPr>
          <w:p w14:paraId="764B5620" w14:textId="3EBE62EA" w:rsidR="0054776D" w:rsidRPr="002E5531" w:rsidRDefault="004904E4" w:rsidP="00072188">
            <w:pPr>
              <w:jc w:val="center"/>
              <w:rPr>
                <w:rFonts w:ascii="Futura Lt BT" w:hAnsi="Futura Lt BT" w:cs="Symbol"/>
                <w:b/>
                <w:color w:val="005CA9"/>
                <w:sz w:val="18"/>
                <w:szCs w:val="18"/>
              </w:rPr>
            </w:pPr>
            <w:r>
              <w:rPr>
                <w:rFonts w:ascii="Futura Lt BT" w:hAnsi="Futura Lt BT" w:cs="Symbol"/>
                <w:b/>
                <w:color w:val="005CA9"/>
                <w:sz w:val="18"/>
                <w:szCs w:val="18"/>
              </w:rPr>
              <w:t>1</w:t>
            </w:r>
            <w:r w:rsidRPr="002E5531">
              <w:rPr>
                <w:rFonts w:ascii="Futura Lt BT" w:hAnsi="Futura Lt BT" w:cs="Symbol"/>
                <w:b/>
                <w:color w:val="005CA9"/>
                <w:sz w:val="18"/>
                <w:szCs w:val="18"/>
              </w:rPr>
              <w:t xml:space="preserve">º </w:t>
            </w:r>
            <w:r>
              <w:rPr>
                <w:rFonts w:ascii="Futura Lt BT" w:hAnsi="Futura Lt BT" w:cs="Symbol"/>
                <w:b/>
                <w:color w:val="005CA9"/>
                <w:sz w:val="18"/>
                <w:szCs w:val="18"/>
              </w:rPr>
              <w:t>trimestre</w:t>
            </w:r>
          </w:p>
        </w:tc>
      </w:tr>
      <w:tr w:rsidR="00287B74" w14:paraId="5BC27DE2" w14:textId="77777777" w:rsidTr="00287B74">
        <w:trPr>
          <w:trHeight w:val="315"/>
        </w:trPr>
        <w:tc>
          <w:tcPr>
            <w:tcW w:w="3424" w:type="pct"/>
            <w:tcBorders>
              <w:top w:val="nil"/>
              <w:left w:val="nil"/>
              <w:bottom w:val="single" w:sz="4" w:space="0" w:color="F39200"/>
              <w:right w:val="nil"/>
            </w:tcBorders>
            <w:shd w:val="clear" w:color="auto" w:fill="auto"/>
            <w:noWrap/>
            <w:vAlign w:val="center"/>
            <w:hideMark/>
          </w:tcPr>
          <w:p w14:paraId="681D0879" w14:textId="77777777" w:rsidR="00287B74" w:rsidRPr="002E5531" w:rsidRDefault="00287B74" w:rsidP="00287B74">
            <w:pPr>
              <w:rPr>
                <w:rFonts w:ascii="Futura Lt BT" w:hAnsi="Futura Lt BT" w:cs="Symbol"/>
                <w:b/>
                <w:color w:val="005CA9"/>
                <w:sz w:val="18"/>
                <w:szCs w:val="18"/>
              </w:rPr>
            </w:pPr>
            <w:r w:rsidRPr="002E5531">
              <w:rPr>
                <w:rFonts w:ascii="Futura Lt BT" w:hAnsi="Futura Lt BT" w:cs="Symbol"/>
                <w:b/>
                <w:color w:val="005CA9"/>
                <w:sz w:val="18"/>
                <w:szCs w:val="18"/>
              </w:rPr>
              <w:t>Benefícios de curto prazo</w:t>
            </w:r>
          </w:p>
        </w:tc>
        <w:tc>
          <w:tcPr>
            <w:tcW w:w="788" w:type="pct"/>
            <w:tcBorders>
              <w:top w:val="single" w:sz="4" w:space="0" w:color="F39200"/>
              <w:left w:val="nil"/>
              <w:bottom w:val="single" w:sz="4" w:space="0" w:color="F39200"/>
              <w:right w:val="nil"/>
            </w:tcBorders>
            <w:shd w:val="clear" w:color="auto" w:fill="auto"/>
            <w:vAlign w:val="center"/>
          </w:tcPr>
          <w:p w14:paraId="3CDAF973" w14:textId="70600B20" w:rsidR="00287B74" w:rsidRPr="002E5531" w:rsidRDefault="00287B74" w:rsidP="00287B74">
            <w:pPr>
              <w:jc w:val="right"/>
              <w:rPr>
                <w:rFonts w:ascii="Futura Lt BT" w:hAnsi="Futura Lt BT" w:cs="Symbol"/>
                <w:b/>
                <w:color w:val="005CA9"/>
                <w:sz w:val="18"/>
                <w:szCs w:val="18"/>
              </w:rPr>
            </w:pPr>
            <w:r>
              <w:rPr>
                <w:rFonts w:ascii="Futura Lt BT" w:hAnsi="Futura Lt BT" w:cs="Calibri"/>
                <w:b/>
                <w:bCs/>
                <w:color w:val="005CA9"/>
                <w:sz w:val="18"/>
                <w:szCs w:val="18"/>
              </w:rPr>
              <w:t>18.409</w:t>
            </w:r>
          </w:p>
        </w:tc>
        <w:tc>
          <w:tcPr>
            <w:tcW w:w="788" w:type="pct"/>
            <w:tcBorders>
              <w:top w:val="single" w:sz="4" w:space="0" w:color="F39200"/>
              <w:left w:val="nil"/>
              <w:bottom w:val="single" w:sz="4" w:space="0" w:color="F39200"/>
              <w:right w:val="nil"/>
            </w:tcBorders>
            <w:shd w:val="clear" w:color="auto" w:fill="auto"/>
            <w:vAlign w:val="center"/>
          </w:tcPr>
          <w:p w14:paraId="26908E73" w14:textId="0371CEA8" w:rsidR="00287B74" w:rsidRPr="002E5531" w:rsidRDefault="00287B74" w:rsidP="00287B74">
            <w:pPr>
              <w:jc w:val="right"/>
              <w:rPr>
                <w:rFonts w:ascii="Futura Lt BT" w:hAnsi="Futura Lt BT" w:cs="Symbol"/>
                <w:b/>
                <w:color w:val="005CA9"/>
                <w:sz w:val="18"/>
                <w:szCs w:val="18"/>
              </w:rPr>
            </w:pPr>
            <w:r>
              <w:rPr>
                <w:rFonts w:ascii="Futura Lt BT" w:hAnsi="Futura Lt BT" w:cs="Calibri"/>
                <w:b/>
                <w:bCs/>
                <w:color w:val="005CA9"/>
                <w:sz w:val="18"/>
                <w:szCs w:val="18"/>
              </w:rPr>
              <w:t>6.996</w:t>
            </w:r>
          </w:p>
        </w:tc>
      </w:tr>
      <w:tr w:rsidR="00287B74" w14:paraId="6EBCD848" w14:textId="77777777" w:rsidTr="00287B74">
        <w:trPr>
          <w:trHeight w:val="300"/>
        </w:trPr>
        <w:tc>
          <w:tcPr>
            <w:tcW w:w="3424" w:type="pct"/>
            <w:tcBorders>
              <w:top w:val="nil"/>
              <w:left w:val="nil"/>
              <w:bottom w:val="nil"/>
              <w:right w:val="nil"/>
            </w:tcBorders>
            <w:shd w:val="clear" w:color="auto" w:fill="auto"/>
            <w:noWrap/>
            <w:vAlign w:val="center"/>
            <w:hideMark/>
          </w:tcPr>
          <w:p w14:paraId="4F6430D3" w14:textId="77777777" w:rsidR="00287B74" w:rsidRPr="002E5531" w:rsidRDefault="00287B74" w:rsidP="00287B74">
            <w:pPr>
              <w:rPr>
                <w:rFonts w:ascii="Futura Lt BT" w:hAnsi="Futura Lt BT" w:cs="Symbol"/>
                <w:b/>
                <w:color w:val="005CA9"/>
                <w:sz w:val="18"/>
                <w:szCs w:val="18"/>
              </w:rPr>
            </w:pPr>
            <w:r w:rsidRPr="002E5531">
              <w:rPr>
                <w:rFonts w:ascii="Futura Lt BT" w:hAnsi="Futura Lt BT" w:cs="Symbol"/>
                <w:b/>
                <w:color w:val="005CA9"/>
                <w:sz w:val="18"/>
                <w:szCs w:val="18"/>
              </w:rPr>
              <w:t>Proventos</w:t>
            </w:r>
          </w:p>
        </w:tc>
        <w:tc>
          <w:tcPr>
            <w:tcW w:w="788" w:type="pct"/>
            <w:tcBorders>
              <w:top w:val="nil"/>
              <w:left w:val="nil"/>
              <w:bottom w:val="nil"/>
              <w:right w:val="nil"/>
            </w:tcBorders>
            <w:shd w:val="clear" w:color="auto" w:fill="auto"/>
            <w:vAlign w:val="center"/>
          </w:tcPr>
          <w:p w14:paraId="51B1F3CE" w14:textId="2F97C85B" w:rsidR="00287B74" w:rsidRPr="002E5531" w:rsidRDefault="00287B74" w:rsidP="00287B74">
            <w:pPr>
              <w:jc w:val="right"/>
              <w:rPr>
                <w:rFonts w:ascii="Futura Lt BT" w:hAnsi="Futura Lt BT" w:cs="Symbol"/>
                <w:b/>
                <w:color w:val="005CA9"/>
                <w:sz w:val="18"/>
                <w:szCs w:val="18"/>
              </w:rPr>
            </w:pPr>
            <w:r>
              <w:rPr>
                <w:rFonts w:ascii="Futura Lt BT" w:hAnsi="Futura Lt BT" w:cs="Calibri"/>
                <w:b/>
                <w:bCs/>
                <w:color w:val="005CA9"/>
                <w:sz w:val="18"/>
                <w:szCs w:val="18"/>
              </w:rPr>
              <w:t>5.709</w:t>
            </w:r>
          </w:p>
        </w:tc>
        <w:tc>
          <w:tcPr>
            <w:tcW w:w="788" w:type="pct"/>
            <w:tcBorders>
              <w:top w:val="nil"/>
              <w:left w:val="nil"/>
              <w:bottom w:val="nil"/>
              <w:right w:val="nil"/>
            </w:tcBorders>
            <w:shd w:val="clear" w:color="auto" w:fill="auto"/>
            <w:vAlign w:val="center"/>
          </w:tcPr>
          <w:p w14:paraId="4AB3934B" w14:textId="02CCE851" w:rsidR="00287B74" w:rsidRPr="002E5531" w:rsidRDefault="00287B74" w:rsidP="00287B74">
            <w:pPr>
              <w:jc w:val="right"/>
              <w:rPr>
                <w:rFonts w:ascii="Futura Lt BT" w:hAnsi="Futura Lt BT" w:cs="Symbol"/>
                <w:b/>
                <w:color w:val="005CA9"/>
                <w:sz w:val="18"/>
                <w:szCs w:val="18"/>
              </w:rPr>
            </w:pPr>
            <w:r>
              <w:rPr>
                <w:rFonts w:ascii="Futura Lt BT" w:hAnsi="Futura Lt BT" w:cs="Calibri"/>
                <w:b/>
                <w:bCs/>
                <w:color w:val="005CA9"/>
                <w:sz w:val="18"/>
                <w:szCs w:val="18"/>
              </w:rPr>
              <w:t>5.242</w:t>
            </w:r>
          </w:p>
        </w:tc>
      </w:tr>
      <w:tr w:rsidR="00287B74" w14:paraId="010597D1" w14:textId="77777777" w:rsidTr="00287B74">
        <w:trPr>
          <w:trHeight w:val="300"/>
        </w:trPr>
        <w:tc>
          <w:tcPr>
            <w:tcW w:w="3424" w:type="pct"/>
            <w:tcBorders>
              <w:top w:val="nil"/>
              <w:left w:val="nil"/>
              <w:bottom w:val="nil"/>
              <w:right w:val="nil"/>
            </w:tcBorders>
            <w:shd w:val="clear" w:color="auto" w:fill="auto"/>
            <w:noWrap/>
            <w:vAlign w:val="center"/>
            <w:hideMark/>
          </w:tcPr>
          <w:p w14:paraId="5DC23086" w14:textId="77777777" w:rsidR="00287B74" w:rsidRPr="002E5531" w:rsidRDefault="00287B74" w:rsidP="00287B74">
            <w:pPr>
              <w:ind w:firstLineChars="100" w:firstLine="180"/>
              <w:rPr>
                <w:rFonts w:ascii="Futura Lt BT" w:hAnsi="Futura Lt BT" w:cs="Symbol"/>
                <w:color w:val="005CA9"/>
                <w:sz w:val="18"/>
                <w:szCs w:val="18"/>
              </w:rPr>
            </w:pPr>
            <w:r w:rsidRPr="002E5531">
              <w:rPr>
                <w:rFonts w:ascii="Futura Lt BT" w:hAnsi="Futura Lt BT" w:cs="Symbol"/>
                <w:color w:val="005CA9"/>
                <w:sz w:val="18"/>
                <w:szCs w:val="18"/>
              </w:rPr>
              <w:t>Diretoria</w:t>
            </w:r>
          </w:p>
        </w:tc>
        <w:tc>
          <w:tcPr>
            <w:tcW w:w="788" w:type="pct"/>
            <w:tcBorders>
              <w:top w:val="nil"/>
              <w:left w:val="nil"/>
              <w:bottom w:val="nil"/>
              <w:right w:val="nil"/>
            </w:tcBorders>
            <w:shd w:val="clear" w:color="auto" w:fill="auto"/>
            <w:vAlign w:val="center"/>
          </w:tcPr>
          <w:p w14:paraId="7DCC73F2" w14:textId="6CEE1D1A" w:rsidR="00287B74" w:rsidRPr="002E5531" w:rsidRDefault="00287B74" w:rsidP="00287B74">
            <w:pPr>
              <w:ind w:firstLineChars="100" w:firstLine="180"/>
              <w:jc w:val="right"/>
              <w:rPr>
                <w:rFonts w:ascii="Futura Lt BT" w:hAnsi="Futura Lt BT" w:cs="Symbol"/>
                <w:color w:val="005CA9"/>
                <w:sz w:val="18"/>
                <w:szCs w:val="18"/>
              </w:rPr>
            </w:pPr>
            <w:r>
              <w:rPr>
                <w:rFonts w:ascii="Futura Lt BT" w:hAnsi="Futura Lt BT" w:cs="Calibri"/>
                <w:color w:val="005CA9"/>
                <w:sz w:val="18"/>
                <w:szCs w:val="18"/>
              </w:rPr>
              <w:t>4.935</w:t>
            </w:r>
          </w:p>
        </w:tc>
        <w:tc>
          <w:tcPr>
            <w:tcW w:w="788" w:type="pct"/>
            <w:tcBorders>
              <w:top w:val="nil"/>
              <w:left w:val="nil"/>
              <w:bottom w:val="nil"/>
              <w:right w:val="nil"/>
            </w:tcBorders>
            <w:shd w:val="clear" w:color="auto" w:fill="auto"/>
            <w:vAlign w:val="center"/>
          </w:tcPr>
          <w:p w14:paraId="4DF84107" w14:textId="3437A033" w:rsidR="00287B74" w:rsidRPr="002E5531" w:rsidRDefault="00287B74" w:rsidP="00287B74">
            <w:pPr>
              <w:jc w:val="right"/>
              <w:rPr>
                <w:rFonts w:ascii="Futura Lt BT" w:hAnsi="Futura Lt BT" w:cs="Symbol"/>
                <w:color w:val="005CA9"/>
                <w:sz w:val="18"/>
                <w:szCs w:val="18"/>
              </w:rPr>
            </w:pPr>
            <w:r>
              <w:rPr>
                <w:rFonts w:ascii="Futura Lt BT" w:hAnsi="Futura Lt BT" w:cs="Calibri"/>
                <w:color w:val="005CA9"/>
                <w:sz w:val="18"/>
                <w:szCs w:val="18"/>
              </w:rPr>
              <w:t>4.435</w:t>
            </w:r>
          </w:p>
        </w:tc>
      </w:tr>
      <w:tr w:rsidR="00287B74" w14:paraId="691FAD2A" w14:textId="77777777" w:rsidTr="00287B74">
        <w:trPr>
          <w:trHeight w:val="300"/>
        </w:trPr>
        <w:tc>
          <w:tcPr>
            <w:tcW w:w="3424" w:type="pct"/>
            <w:tcBorders>
              <w:top w:val="nil"/>
              <w:left w:val="nil"/>
              <w:bottom w:val="nil"/>
              <w:right w:val="nil"/>
            </w:tcBorders>
            <w:shd w:val="clear" w:color="auto" w:fill="auto"/>
            <w:noWrap/>
            <w:vAlign w:val="center"/>
            <w:hideMark/>
          </w:tcPr>
          <w:p w14:paraId="4E9DE160" w14:textId="77777777" w:rsidR="00287B74" w:rsidRPr="002E5531" w:rsidRDefault="00287B74" w:rsidP="00287B74">
            <w:pPr>
              <w:ind w:firstLineChars="100" w:firstLine="180"/>
              <w:rPr>
                <w:rFonts w:ascii="Futura Lt BT" w:hAnsi="Futura Lt BT" w:cs="Symbol"/>
                <w:color w:val="005CA9"/>
                <w:sz w:val="18"/>
                <w:szCs w:val="18"/>
              </w:rPr>
            </w:pPr>
            <w:r w:rsidRPr="002E5531">
              <w:rPr>
                <w:rFonts w:ascii="Futura Lt BT" w:hAnsi="Futura Lt BT" w:cs="Symbol"/>
                <w:color w:val="005CA9"/>
                <w:sz w:val="18"/>
                <w:szCs w:val="18"/>
              </w:rPr>
              <w:t>Conselho de Administração</w:t>
            </w:r>
          </w:p>
        </w:tc>
        <w:tc>
          <w:tcPr>
            <w:tcW w:w="788" w:type="pct"/>
            <w:tcBorders>
              <w:top w:val="nil"/>
              <w:left w:val="nil"/>
              <w:bottom w:val="nil"/>
              <w:right w:val="nil"/>
            </w:tcBorders>
            <w:shd w:val="clear" w:color="auto" w:fill="auto"/>
            <w:vAlign w:val="center"/>
          </w:tcPr>
          <w:p w14:paraId="19DBFF6A" w14:textId="05DF6AAE" w:rsidR="00287B74" w:rsidRPr="002E5531" w:rsidRDefault="00287B74" w:rsidP="00287B74">
            <w:pPr>
              <w:ind w:firstLineChars="100" w:firstLine="180"/>
              <w:jc w:val="right"/>
              <w:rPr>
                <w:rFonts w:ascii="Futura Lt BT" w:hAnsi="Futura Lt BT" w:cs="Symbol"/>
                <w:color w:val="005CA9"/>
                <w:sz w:val="18"/>
                <w:szCs w:val="18"/>
              </w:rPr>
            </w:pPr>
            <w:r>
              <w:rPr>
                <w:rFonts w:ascii="Futura Lt BT" w:hAnsi="Futura Lt BT" w:cs="Calibri"/>
                <w:color w:val="005CA9"/>
                <w:sz w:val="18"/>
                <w:szCs w:val="18"/>
              </w:rPr>
              <w:t>83</w:t>
            </w:r>
          </w:p>
        </w:tc>
        <w:tc>
          <w:tcPr>
            <w:tcW w:w="788" w:type="pct"/>
            <w:tcBorders>
              <w:top w:val="nil"/>
              <w:left w:val="nil"/>
              <w:bottom w:val="nil"/>
              <w:right w:val="nil"/>
            </w:tcBorders>
            <w:shd w:val="clear" w:color="auto" w:fill="auto"/>
            <w:vAlign w:val="center"/>
          </w:tcPr>
          <w:p w14:paraId="2C0FF476" w14:textId="6994B9CE" w:rsidR="00287B74" w:rsidRPr="002E5531" w:rsidRDefault="00287B74" w:rsidP="00287B74">
            <w:pPr>
              <w:jc w:val="right"/>
              <w:rPr>
                <w:rFonts w:ascii="Futura Lt BT" w:hAnsi="Futura Lt BT" w:cs="Symbol"/>
                <w:color w:val="005CA9"/>
                <w:sz w:val="18"/>
                <w:szCs w:val="18"/>
              </w:rPr>
            </w:pPr>
            <w:r>
              <w:rPr>
                <w:rFonts w:ascii="Futura Lt BT" w:hAnsi="Futura Lt BT" w:cs="Calibri"/>
                <w:color w:val="005CA9"/>
                <w:sz w:val="18"/>
                <w:szCs w:val="18"/>
              </w:rPr>
              <w:t>73</w:t>
            </w:r>
          </w:p>
        </w:tc>
      </w:tr>
      <w:tr w:rsidR="00287B74" w14:paraId="73C1AD81" w14:textId="77777777" w:rsidTr="00287B74">
        <w:trPr>
          <w:trHeight w:val="300"/>
        </w:trPr>
        <w:tc>
          <w:tcPr>
            <w:tcW w:w="3424" w:type="pct"/>
            <w:tcBorders>
              <w:top w:val="nil"/>
              <w:left w:val="nil"/>
              <w:bottom w:val="nil"/>
              <w:right w:val="nil"/>
            </w:tcBorders>
            <w:shd w:val="clear" w:color="auto" w:fill="auto"/>
            <w:noWrap/>
            <w:vAlign w:val="center"/>
            <w:hideMark/>
          </w:tcPr>
          <w:p w14:paraId="7F431BC4" w14:textId="77777777" w:rsidR="00287B74" w:rsidRPr="002E5531" w:rsidRDefault="00287B74" w:rsidP="00287B74">
            <w:pPr>
              <w:ind w:firstLineChars="100" w:firstLine="180"/>
              <w:rPr>
                <w:rFonts w:ascii="Futura Lt BT" w:hAnsi="Futura Lt BT" w:cs="Symbol"/>
                <w:color w:val="005CA9"/>
                <w:sz w:val="18"/>
                <w:szCs w:val="18"/>
              </w:rPr>
            </w:pPr>
            <w:r w:rsidRPr="002E5531">
              <w:rPr>
                <w:rFonts w:ascii="Futura Lt BT" w:hAnsi="Futura Lt BT" w:cs="Symbol"/>
                <w:color w:val="005CA9"/>
                <w:sz w:val="18"/>
                <w:szCs w:val="18"/>
              </w:rPr>
              <w:t>Conselho Fiscal</w:t>
            </w:r>
          </w:p>
        </w:tc>
        <w:tc>
          <w:tcPr>
            <w:tcW w:w="788" w:type="pct"/>
            <w:tcBorders>
              <w:top w:val="nil"/>
              <w:left w:val="nil"/>
              <w:bottom w:val="nil"/>
              <w:right w:val="nil"/>
            </w:tcBorders>
            <w:shd w:val="clear" w:color="auto" w:fill="auto"/>
            <w:vAlign w:val="center"/>
          </w:tcPr>
          <w:p w14:paraId="4C8D238A" w14:textId="670C4EFB" w:rsidR="00287B74" w:rsidRPr="002E5531" w:rsidRDefault="00287B74" w:rsidP="00287B74">
            <w:pPr>
              <w:ind w:firstLineChars="100" w:firstLine="180"/>
              <w:jc w:val="right"/>
              <w:rPr>
                <w:rFonts w:ascii="Futura Lt BT" w:hAnsi="Futura Lt BT" w:cs="Symbol"/>
                <w:color w:val="005CA9"/>
                <w:sz w:val="18"/>
                <w:szCs w:val="18"/>
              </w:rPr>
            </w:pPr>
            <w:r>
              <w:rPr>
                <w:rFonts w:ascii="Futura Lt BT" w:hAnsi="Futura Lt BT" w:cs="Calibri"/>
                <w:color w:val="005CA9"/>
                <w:sz w:val="18"/>
                <w:szCs w:val="18"/>
              </w:rPr>
              <w:t>63</w:t>
            </w:r>
          </w:p>
        </w:tc>
        <w:tc>
          <w:tcPr>
            <w:tcW w:w="788" w:type="pct"/>
            <w:tcBorders>
              <w:top w:val="nil"/>
              <w:left w:val="nil"/>
              <w:bottom w:val="nil"/>
              <w:right w:val="nil"/>
            </w:tcBorders>
            <w:shd w:val="clear" w:color="auto" w:fill="auto"/>
            <w:vAlign w:val="center"/>
          </w:tcPr>
          <w:p w14:paraId="5DAC8A20" w14:textId="34D1C80F" w:rsidR="00287B74" w:rsidRPr="002E5531" w:rsidRDefault="00287B74" w:rsidP="00287B74">
            <w:pPr>
              <w:jc w:val="right"/>
              <w:rPr>
                <w:rFonts w:ascii="Futura Lt BT" w:hAnsi="Futura Lt BT" w:cs="Symbol"/>
                <w:color w:val="005CA9"/>
                <w:sz w:val="18"/>
                <w:szCs w:val="18"/>
              </w:rPr>
            </w:pPr>
            <w:r>
              <w:rPr>
                <w:rFonts w:ascii="Futura Lt BT" w:hAnsi="Futura Lt BT" w:cs="Calibri"/>
                <w:color w:val="005CA9"/>
                <w:sz w:val="18"/>
                <w:szCs w:val="18"/>
              </w:rPr>
              <w:t>108</w:t>
            </w:r>
          </w:p>
        </w:tc>
      </w:tr>
      <w:tr w:rsidR="00287B74" w14:paraId="459B1D6C" w14:textId="77777777" w:rsidTr="00287B74">
        <w:trPr>
          <w:trHeight w:val="300"/>
        </w:trPr>
        <w:tc>
          <w:tcPr>
            <w:tcW w:w="3424" w:type="pct"/>
            <w:tcBorders>
              <w:top w:val="nil"/>
              <w:left w:val="nil"/>
              <w:bottom w:val="nil"/>
              <w:right w:val="nil"/>
            </w:tcBorders>
            <w:shd w:val="clear" w:color="auto" w:fill="auto"/>
            <w:noWrap/>
            <w:vAlign w:val="center"/>
            <w:hideMark/>
          </w:tcPr>
          <w:p w14:paraId="682A1496" w14:textId="77777777" w:rsidR="00287B74" w:rsidRPr="002E5531" w:rsidRDefault="00287B74" w:rsidP="00287B74">
            <w:pPr>
              <w:ind w:firstLineChars="100" w:firstLine="180"/>
              <w:rPr>
                <w:rFonts w:ascii="Futura Lt BT" w:hAnsi="Futura Lt BT" w:cs="Symbol"/>
                <w:color w:val="005CA9"/>
                <w:sz w:val="18"/>
                <w:szCs w:val="18"/>
              </w:rPr>
            </w:pPr>
            <w:r w:rsidRPr="002E5531">
              <w:rPr>
                <w:rFonts w:ascii="Futura Lt BT" w:hAnsi="Futura Lt BT" w:cs="Symbol"/>
                <w:color w:val="005CA9"/>
                <w:sz w:val="18"/>
                <w:szCs w:val="18"/>
              </w:rPr>
              <w:t>Comitê de Auditoria</w:t>
            </w:r>
          </w:p>
        </w:tc>
        <w:tc>
          <w:tcPr>
            <w:tcW w:w="788" w:type="pct"/>
            <w:tcBorders>
              <w:top w:val="nil"/>
              <w:left w:val="nil"/>
              <w:bottom w:val="nil"/>
              <w:right w:val="nil"/>
            </w:tcBorders>
            <w:shd w:val="clear" w:color="auto" w:fill="auto"/>
            <w:vAlign w:val="center"/>
          </w:tcPr>
          <w:p w14:paraId="3164BFE5" w14:textId="5E3ECEBF" w:rsidR="00287B74" w:rsidRPr="002E5531" w:rsidRDefault="00287B74" w:rsidP="00287B74">
            <w:pPr>
              <w:ind w:firstLineChars="100" w:firstLine="180"/>
              <w:jc w:val="right"/>
              <w:rPr>
                <w:rFonts w:ascii="Futura Lt BT" w:hAnsi="Futura Lt BT" w:cs="Symbol"/>
                <w:color w:val="005CA9"/>
                <w:sz w:val="18"/>
                <w:szCs w:val="18"/>
              </w:rPr>
            </w:pPr>
            <w:r>
              <w:rPr>
                <w:rFonts w:ascii="Futura Lt BT" w:hAnsi="Futura Lt BT" w:cs="Calibri"/>
                <w:color w:val="005CA9"/>
                <w:sz w:val="18"/>
                <w:szCs w:val="18"/>
              </w:rPr>
              <w:t>427</w:t>
            </w:r>
          </w:p>
        </w:tc>
        <w:tc>
          <w:tcPr>
            <w:tcW w:w="788" w:type="pct"/>
            <w:tcBorders>
              <w:top w:val="nil"/>
              <w:left w:val="nil"/>
              <w:bottom w:val="nil"/>
              <w:right w:val="nil"/>
            </w:tcBorders>
            <w:shd w:val="clear" w:color="auto" w:fill="auto"/>
            <w:vAlign w:val="center"/>
          </w:tcPr>
          <w:p w14:paraId="23EC4EE2" w14:textId="3C270265" w:rsidR="00287B74" w:rsidRPr="002E5531" w:rsidRDefault="00287B74" w:rsidP="00287B74">
            <w:pPr>
              <w:jc w:val="right"/>
              <w:rPr>
                <w:rFonts w:ascii="Futura Lt BT" w:hAnsi="Futura Lt BT" w:cs="Symbol"/>
                <w:color w:val="005CA9"/>
                <w:sz w:val="18"/>
                <w:szCs w:val="18"/>
              </w:rPr>
            </w:pPr>
            <w:r>
              <w:rPr>
                <w:rFonts w:ascii="Futura Lt BT" w:hAnsi="Futura Lt BT" w:cs="Calibri"/>
                <w:color w:val="005CA9"/>
                <w:sz w:val="18"/>
                <w:szCs w:val="18"/>
              </w:rPr>
              <w:t>425</w:t>
            </w:r>
          </w:p>
        </w:tc>
      </w:tr>
      <w:tr w:rsidR="00287B74" w14:paraId="1F4EB14F" w14:textId="77777777" w:rsidTr="00287B74">
        <w:trPr>
          <w:trHeight w:val="300"/>
        </w:trPr>
        <w:tc>
          <w:tcPr>
            <w:tcW w:w="3424" w:type="pct"/>
            <w:tcBorders>
              <w:top w:val="nil"/>
              <w:left w:val="nil"/>
              <w:bottom w:val="nil"/>
              <w:right w:val="nil"/>
            </w:tcBorders>
            <w:shd w:val="clear" w:color="auto" w:fill="auto"/>
            <w:noWrap/>
            <w:vAlign w:val="center"/>
            <w:hideMark/>
          </w:tcPr>
          <w:p w14:paraId="6AC4A27B" w14:textId="77777777" w:rsidR="00287B74" w:rsidRPr="002E5531" w:rsidRDefault="00287B74" w:rsidP="00287B74">
            <w:pPr>
              <w:ind w:firstLineChars="100" w:firstLine="180"/>
              <w:rPr>
                <w:rFonts w:ascii="Futura Lt BT" w:hAnsi="Futura Lt BT" w:cs="Symbol"/>
                <w:color w:val="005CA9"/>
                <w:sz w:val="18"/>
                <w:szCs w:val="18"/>
              </w:rPr>
            </w:pPr>
            <w:r w:rsidRPr="002E5531">
              <w:rPr>
                <w:rFonts w:ascii="Futura Lt BT" w:hAnsi="Futura Lt BT" w:cs="Symbol"/>
                <w:color w:val="005CA9"/>
                <w:sz w:val="18"/>
                <w:szCs w:val="18"/>
              </w:rPr>
              <w:t>Comitê Independente de Risco</w:t>
            </w:r>
          </w:p>
        </w:tc>
        <w:tc>
          <w:tcPr>
            <w:tcW w:w="788" w:type="pct"/>
            <w:tcBorders>
              <w:top w:val="nil"/>
              <w:left w:val="nil"/>
              <w:bottom w:val="nil"/>
              <w:right w:val="nil"/>
            </w:tcBorders>
            <w:shd w:val="clear" w:color="auto" w:fill="auto"/>
            <w:vAlign w:val="center"/>
          </w:tcPr>
          <w:p w14:paraId="149A3841" w14:textId="2A8E4DE1" w:rsidR="00287B74" w:rsidRPr="002E5531" w:rsidRDefault="00287B74" w:rsidP="00287B74">
            <w:pPr>
              <w:ind w:firstLineChars="100" w:firstLine="180"/>
              <w:jc w:val="right"/>
              <w:rPr>
                <w:rFonts w:ascii="Futura Lt BT" w:hAnsi="Futura Lt BT" w:cs="Symbol"/>
                <w:color w:val="005CA9"/>
                <w:sz w:val="18"/>
                <w:szCs w:val="18"/>
              </w:rPr>
            </w:pPr>
            <w:r>
              <w:rPr>
                <w:rFonts w:ascii="Futura Lt BT" w:hAnsi="Futura Lt BT" w:cs="Calibri"/>
                <w:color w:val="005CA9"/>
                <w:sz w:val="18"/>
                <w:szCs w:val="18"/>
              </w:rPr>
              <w:t>201</w:t>
            </w:r>
          </w:p>
        </w:tc>
        <w:tc>
          <w:tcPr>
            <w:tcW w:w="788" w:type="pct"/>
            <w:tcBorders>
              <w:top w:val="nil"/>
              <w:left w:val="nil"/>
              <w:bottom w:val="nil"/>
              <w:right w:val="nil"/>
            </w:tcBorders>
            <w:shd w:val="clear" w:color="auto" w:fill="auto"/>
            <w:vAlign w:val="center"/>
          </w:tcPr>
          <w:p w14:paraId="1A176A40" w14:textId="207DD4B4" w:rsidR="00287B74" w:rsidRPr="002E5531" w:rsidRDefault="00287B74" w:rsidP="00287B74">
            <w:pPr>
              <w:jc w:val="right"/>
              <w:rPr>
                <w:rFonts w:ascii="Futura Lt BT" w:hAnsi="Futura Lt BT" w:cs="Symbol"/>
                <w:color w:val="005CA9"/>
                <w:sz w:val="18"/>
                <w:szCs w:val="18"/>
              </w:rPr>
            </w:pPr>
            <w:r>
              <w:rPr>
                <w:rFonts w:ascii="Futura Lt BT" w:hAnsi="Futura Lt BT" w:cs="Calibri"/>
                <w:color w:val="005CA9"/>
                <w:sz w:val="18"/>
                <w:szCs w:val="18"/>
              </w:rPr>
              <w:t>201</w:t>
            </w:r>
          </w:p>
        </w:tc>
      </w:tr>
      <w:tr w:rsidR="00287B74" w14:paraId="7437460D" w14:textId="77777777" w:rsidTr="00287B74">
        <w:trPr>
          <w:trHeight w:val="300"/>
        </w:trPr>
        <w:tc>
          <w:tcPr>
            <w:tcW w:w="3424" w:type="pct"/>
            <w:tcBorders>
              <w:top w:val="nil"/>
              <w:left w:val="nil"/>
              <w:bottom w:val="nil"/>
              <w:right w:val="nil"/>
            </w:tcBorders>
            <w:shd w:val="clear" w:color="auto" w:fill="auto"/>
            <w:noWrap/>
            <w:vAlign w:val="center"/>
            <w:hideMark/>
          </w:tcPr>
          <w:p w14:paraId="28F4F54C" w14:textId="77777777" w:rsidR="00287B74" w:rsidRPr="002E5531" w:rsidRDefault="00287B74" w:rsidP="00287B74">
            <w:pPr>
              <w:rPr>
                <w:rFonts w:ascii="Futura Lt BT" w:hAnsi="Futura Lt BT" w:cs="Symbol"/>
                <w:b/>
                <w:color w:val="005CA9"/>
                <w:sz w:val="18"/>
                <w:szCs w:val="18"/>
              </w:rPr>
            </w:pPr>
            <w:r w:rsidRPr="002E5531">
              <w:rPr>
                <w:rFonts w:ascii="Futura Lt BT" w:hAnsi="Futura Lt BT" w:cs="Symbol"/>
                <w:b/>
                <w:color w:val="005CA9"/>
                <w:sz w:val="18"/>
                <w:szCs w:val="18"/>
              </w:rPr>
              <w:t>Remuneração variável</w:t>
            </w:r>
          </w:p>
        </w:tc>
        <w:tc>
          <w:tcPr>
            <w:tcW w:w="788" w:type="pct"/>
            <w:tcBorders>
              <w:top w:val="nil"/>
              <w:left w:val="nil"/>
              <w:bottom w:val="nil"/>
              <w:right w:val="nil"/>
            </w:tcBorders>
            <w:shd w:val="clear" w:color="auto" w:fill="auto"/>
            <w:vAlign w:val="center"/>
          </w:tcPr>
          <w:p w14:paraId="58733708" w14:textId="304E7812" w:rsidR="00287B74" w:rsidRPr="002E5531" w:rsidRDefault="00287B74" w:rsidP="00287B74">
            <w:pPr>
              <w:jc w:val="right"/>
              <w:rPr>
                <w:rFonts w:ascii="Futura Lt BT" w:hAnsi="Futura Lt BT" w:cs="Symbol"/>
                <w:b/>
                <w:color w:val="005CA9"/>
                <w:sz w:val="18"/>
                <w:szCs w:val="18"/>
              </w:rPr>
            </w:pPr>
            <w:r>
              <w:rPr>
                <w:rFonts w:ascii="Futura Lt BT" w:hAnsi="Futura Lt BT" w:cs="Calibri"/>
                <w:b/>
                <w:bCs/>
                <w:color w:val="005CA9"/>
                <w:sz w:val="18"/>
                <w:szCs w:val="18"/>
              </w:rPr>
              <w:t>8.170</w:t>
            </w:r>
          </w:p>
        </w:tc>
        <w:tc>
          <w:tcPr>
            <w:tcW w:w="788" w:type="pct"/>
            <w:tcBorders>
              <w:top w:val="nil"/>
              <w:left w:val="nil"/>
              <w:bottom w:val="nil"/>
              <w:right w:val="nil"/>
            </w:tcBorders>
            <w:shd w:val="clear" w:color="auto" w:fill="auto"/>
            <w:vAlign w:val="center"/>
          </w:tcPr>
          <w:p w14:paraId="0EFD88FF" w14:textId="70694694" w:rsidR="00287B74" w:rsidRPr="002E5531" w:rsidRDefault="00287B74" w:rsidP="00287B74">
            <w:pPr>
              <w:jc w:val="center"/>
              <w:rPr>
                <w:rFonts w:ascii="Futura Lt BT" w:hAnsi="Futura Lt BT" w:cs="Symbol"/>
                <w:b/>
                <w:color w:val="005CA9"/>
                <w:sz w:val="18"/>
                <w:szCs w:val="18"/>
              </w:rPr>
            </w:pPr>
            <w:r>
              <w:rPr>
                <w:rFonts w:ascii="Futura Lt BT" w:hAnsi="Futura Lt BT" w:cs="Calibri"/>
                <w:b/>
                <w:bCs/>
                <w:color w:val="005CA9"/>
                <w:sz w:val="18"/>
                <w:szCs w:val="18"/>
              </w:rPr>
              <w:t>-</w:t>
            </w:r>
          </w:p>
        </w:tc>
      </w:tr>
      <w:tr w:rsidR="00287B74" w14:paraId="0BC950B3" w14:textId="77777777" w:rsidTr="00287B74">
        <w:trPr>
          <w:trHeight w:val="300"/>
        </w:trPr>
        <w:tc>
          <w:tcPr>
            <w:tcW w:w="3424" w:type="pct"/>
            <w:tcBorders>
              <w:top w:val="nil"/>
              <w:left w:val="nil"/>
              <w:bottom w:val="nil"/>
              <w:right w:val="nil"/>
            </w:tcBorders>
            <w:shd w:val="clear" w:color="auto" w:fill="auto"/>
            <w:noWrap/>
            <w:vAlign w:val="center"/>
            <w:hideMark/>
          </w:tcPr>
          <w:p w14:paraId="078759BC" w14:textId="77777777" w:rsidR="00287B74" w:rsidRPr="002E5531" w:rsidRDefault="00287B74" w:rsidP="00287B74">
            <w:pPr>
              <w:ind w:firstLineChars="100" w:firstLine="180"/>
              <w:rPr>
                <w:rFonts w:ascii="Futura Lt BT" w:hAnsi="Futura Lt BT" w:cs="Symbol"/>
                <w:color w:val="005CA9"/>
                <w:sz w:val="18"/>
                <w:szCs w:val="18"/>
              </w:rPr>
            </w:pPr>
            <w:r w:rsidRPr="002E5531">
              <w:rPr>
                <w:rFonts w:ascii="Futura Lt BT" w:hAnsi="Futura Lt BT" w:cs="Symbol"/>
                <w:color w:val="005CA9"/>
                <w:sz w:val="18"/>
                <w:szCs w:val="18"/>
              </w:rPr>
              <w:t>Diretoria</w:t>
            </w:r>
          </w:p>
        </w:tc>
        <w:tc>
          <w:tcPr>
            <w:tcW w:w="788" w:type="pct"/>
            <w:tcBorders>
              <w:top w:val="nil"/>
              <w:left w:val="nil"/>
              <w:bottom w:val="nil"/>
              <w:right w:val="nil"/>
            </w:tcBorders>
            <w:shd w:val="clear" w:color="auto" w:fill="auto"/>
            <w:vAlign w:val="center"/>
          </w:tcPr>
          <w:p w14:paraId="6E8A4242" w14:textId="4D612161" w:rsidR="00287B74" w:rsidRPr="002E5531" w:rsidRDefault="00287B74" w:rsidP="00287B74">
            <w:pPr>
              <w:jc w:val="right"/>
              <w:rPr>
                <w:rFonts w:ascii="Futura Lt BT" w:hAnsi="Futura Lt BT" w:cs="Symbol"/>
                <w:color w:val="005CA9"/>
                <w:sz w:val="18"/>
                <w:szCs w:val="18"/>
              </w:rPr>
            </w:pPr>
            <w:r>
              <w:rPr>
                <w:rFonts w:ascii="Futura Lt BT" w:hAnsi="Futura Lt BT" w:cs="Calibri"/>
                <w:color w:val="005CA9"/>
                <w:sz w:val="18"/>
                <w:szCs w:val="18"/>
              </w:rPr>
              <w:t>8.170</w:t>
            </w:r>
          </w:p>
        </w:tc>
        <w:tc>
          <w:tcPr>
            <w:tcW w:w="788" w:type="pct"/>
            <w:tcBorders>
              <w:top w:val="nil"/>
              <w:left w:val="nil"/>
              <w:bottom w:val="nil"/>
              <w:right w:val="nil"/>
            </w:tcBorders>
            <w:shd w:val="clear" w:color="auto" w:fill="auto"/>
            <w:vAlign w:val="center"/>
          </w:tcPr>
          <w:p w14:paraId="708A9ECD" w14:textId="60687F9B" w:rsidR="00287B74" w:rsidRPr="002E5531" w:rsidRDefault="00287B74" w:rsidP="00287B74">
            <w:pPr>
              <w:jc w:val="center"/>
              <w:rPr>
                <w:rFonts w:ascii="Futura Lt BT" w:hAnsi="Futura Lt BT" w:cs="Symbol"/>
                <w:color w:val="005CA9"/>
                <w:sz w:val="18"/>
                <w:szCs w:val="18"/>
              </w:rPr>
            </w:pPr>
            <w:r>
              <w:rPr>
                <w:rFonts w:ascii="Futura Lt BT" w:hAnsi="Futura Lt BT" w:cs="Calibri"/>
                <w:color w:val="005CA9"/>
                <w:sz w:val="18"/>
                <w:szCs w:val="18"/>
              </w:rPr>
              <w:t>-</w:t>
            </w:r>
          </w:p>
        </w:tc>
      </w:tr>
      <w:tr w:rsidR="00287B74" w14:paraId="79F8C30E" w14:textId="77777777" w:rsidTr="00287B74">
        <w:trPr>
          <w:trHeight w:val="300"/>
        </w:trPr>
        <w:tc>
          <w:tcPr>
            <w:tcW w:w="3424" w:type="pct"/>
            <w:tcBorders>
              <w:top w:val="nil"/>
              <w:left w:val="nil"/>
              <w:bottom w:val="nil"/>
              <w:right w:val="nil"/>
            </w:tcBorders>
            <w:shd w:val="clear" w:color="auto" w:fill="auto"/>
            <w:noWrap/>
            <w:vAlign w:val="center"/>
            <w:hideMark/>
          </w:tcPr>
          <w:p w14:paraId="4529A39E" w14:textId="77777777" w:rsidR="00287B74" w:rsidRPr="002E5531" w:rsidRDefault="00287B74" w:rsidP="00287B74">
            <w:pPr>
              <w:rPr>
                <w:rFonts w:ascii="Futura Lt BT" w:hAnsi="Futura Lt BT" w:cs="Symbol"/>
                <w:b/>
                <w:color w:val="005CA9"/>
                <w:sz w:val="18"/>
                <w:szCs w:val="18"/>
              </w:rPr>
            </w:pPr>
            <w:r w:rsidRPr="002E5531">
              <w:rPr>
                <w:rFonts w:ascii="Futura Lt BT" w:hAnsi="Futura Lt BT" w:cs="Symbol"/>
                <w:b/>
                <w:color w:val="005CA9"/>
                <w:sz w:val="18"/>
                <w:szCs w:val="18"/>
              </w:rPr>
              <w:t xml:space="preserve">Benefícios </w:t>
            </w:r>
          </w:p>
        </w:tc>
        <w:tc>
          <w:tcPr>
            <w:tcW w:w="788" w:type="pct"/>
            <w:tcBorders>
              <w:top w:val="nil"/>
              <w:left w:val="nil"/>
              <w:bottom w:val="nil"/>
              <w:right w:val="nil"/>
            </w:tcBorders>
            <w:shd w:val="clear" w:color="auto" w:fill="auto"/>
            <w:vAlign w:val="center"/>
          </w:tcPr>
          <w:p w14:paraId="6976ADE7" w14:textId="224A7416" w:rsidR="00287B74" w:rsidRPr="002E5531" w:rsidRDefault="00287B74" w:rsidP="00287B74">
            <w:pPr>
              <w:jc w:val="right"/>
              <w:rPr>
                <w:rFonts w:ascii="Futura Lt BT" w:hAnsi="Futura Lt BT" w:cs="Symbol"/>
                <w:b/>
                <w:color w:val="005CA9"/>
                <w:sz w:val="18"/>
                <w:szCs w:val="18"/>
              </w:rPr>
            </w:pPr>
            <w:r>
              <w:rPr>
                <w:rFonts w:ascii="Futura Lt BT" w:hAnsi="Futura Lt BT" w:cs="Calibri"/>
                <w:b/>
                <w:bCs/>
                <w:color w:val="005CA9"/>
                <w:sz w:val="18"/>
                <w:szCs w:val="18"/>
              </w:rPr>
              <w:t>185</w:t>
            </w:r>
          </w:p>
        </w:tc>
        <w:tc>
          <w:tcPr>
            <w:tcW w:w="788" w:type="pct"/>
            <w:tcBorders>
              <w:top w:val="nil"/>
              <w:left w:val="nil"/>
              <w:bottom w:val="nil"/>
              <w:right w:val="nil"/>
            </w:tcBorders>
            <w:shd w:val="clear" w:color="auto" w:fill="auto"/>
            <w:vAlign w:val="center"/>
          </w:tcPr>
          <w:p w14:paraId="070FC79C" w14:textId="6AF19E9B" w:rsidR="00287B74" w:rsidRPr="002E5531" w:rsidRDefault="00287B74" w:rsidP="00287B74">
            <w:pPr>
              <w:jc w:val="right"/>
              <w:rPr>
                <w:rFonts w:ascii="Futura Lt BT" w:hAnsi="Futura Lt BT" w:cs="Symbol"/>
                <w:b/>
                <w:color w:val="005CA9"/>
                <w:sz w:val="18"/>
                <w:szCs w:val="18"/>
              </w:rPr>
            </w:pPr>
            <w:r>
              <w:rPr>
                <w:rFonts w:ascii="Futura Lt BT" w:hAnsi="Futura Lt BT" w:cs="Calibri"/>
                <w:b/>
                <w:bCs/>
                <w:color w:val="005CA9"/>
                <w:sz w:val="18"/>
                <w:szCs w:val="18"/>
              </w:rPr>
              <w:t>188</w:t>
            </w:r>
          </w:p>
        </w:tc>
      </w:tr>
      <w:tr w:rsidR="00287B74" w14:paraId="02696D85" w14:textId="77777777" w:rsidTr="00287B74">
        <w:trPr>
          <w:trHeight w:val="300"/>
        </w:trPr>
        <w:tc>
          <w:tcPr>
            <w:tcW w:w="3424" w:type="pct"/>
            <w:tcBorders>
              <w:top w:val="nil"/>
              <w:left w:val="nil"/>
              <w:bottom w:val="nil"/>
              <w:right w:val="nil"/>
            </w:tcBorders>
            <w:shd w:val="clear" w:color="auto" w:fill="auto"/>
            <w:noWrap/>
            <w:vAlign w:val="center"/>
            <w:hideMark/>
          </w:tcPr>
          <w:p w14:paraId="575FE5DF" w14:textId="77777777" w:rsidR="00287B74" w:rsidRPr="002E5531" w:rsidRDefault="00287B74" w:rsidP="00287B74">
            <w:pPr>
              <w:ind w:firstLineChars="100" w:firstLine="180"/>
              <w:rPr>
                <w:rFonts w:ascii="Futura Lt BT" w:hAnsi="Futura Lt BT" w:cs="Symbol"/>
                <w:color w:val="005CA9"/>
                <w:sz w:val="18"/>
                <w:szCs w:val="18"/>
              </w:rPr>
            </w:pPr>
            <w:r w:rsidRPr="002E5531">
              <w:rPr>
                <w:rFonts w:ascii="Futura Lt BT" w:hAnsi="Futura Lt BT" w:cs="Symbol"/>
                <w:color w:val="005CA9"/>
                <w:sz w:val="18"/>
                <w:szCs w:val="18"/>
              </w:rPr>
              <w:t>Diretoria</w:t>
            </w:r>
          </w:p>
        </w:tc>
        <w:tc>
          <w:tcPr>
            <w:tcW w:w="788" w:type="pct"/>
            <w:tcBorders>
              <w:top w:val="nil"/>
              <w:left w:val="nil"/>
              <w:bottom w:val="nil"/>
              <w:right w:val="nil"/>
            </w:tcBorders>
            <w:shd w:val="clear" w:color="auto" w:fill="auto"/>
            <w:vAlign w:val="center"/>
          </w:tcPr>
          <w:p w14:paraId="15028A89" w14:textId="1D542E69" w:rsidR="00287B74" w:rsidRPr="002E5531" w:rsidRDefault="00287B74" w:rsidP="00287B74">
            <w:pPr>
              <w:ind w:firstLineChars="100" w:firstLine="180"/>
              <w:jc w:val="right"/>
              <w:rPr>
                <w:rFonts w:ascii="Futura Lt BT" w:hAnsi="Futura Lt BT" w:cs="Symbol"/>
                <w:color w:val="005CA9"/>
                <w:sz w:val="18"/>
                <w:szCs w:val="18"/>
              </w:rPr>
            </w:pPr>
            <w:r>
              <w:rPr>
                <w:rFonts w:ascii="Futura Lt BT" w:hAnsi="Futura Lt BT" w:cs="Calibri"/>
                <w:color w:val="005CA9"/>
                <w:sz w:val="18"/>
                <w:szCs w:val="18"/>
              </w:rPr>
              <w:t>185</w:t>
            </w:r>
          </w:p>
        </w:tc>
        <w:tc>
          <w:tcPr>
            <w:tcW w:w="788" w:type="pct"/>
            <w:tcBorders>
              <w:top w:val="nil"/>
              <w:left w:val="nil"/>
              <w:bottom w:val="nil"/>
              <w:right w:val="nil"/>
            </w:tcBorders>
            <w:shd w:val="clear" w:color="auto" w:fill="auto"/>
            <w:vAlign w:val="center"/>
          </w:tcPr>
          <w:p w14:paraId="395530DD" w14:textId="0E0DAF25" w:rsidR="00287B74" w:rsidRPr="002E5531" w:rsidRDefault="00287B74" w:rsidP="00287B74">
            <w:pPr>
              <w:jc w:val="right"/>
              <w:rPr>
                <w:rFonts w:ascii="Futura Lt BT" w:hAnsi="Futura Lt BT" w:cs="Symbol"/>
                <w:color w:val="005CA9"/>
                <w:sz w:val="18"/>
                <w:szCs w:val="18"/>
              </w:rPr>
            </w:pPr>
            <w:r>
              <w:rPr>
                <w:rFonts w:ascii="Futura Lt BT" w:hAnsi="Futura Lt BT" w:cs="Calibri"/>
                <w:color w:val="005CA9"/>
                <w:sz w:val="18"/>
                <w:szCs w:val="18"/>
              </w:rPr>
              <w:t>188</w:t>
            </w:r>
          </w:p>
        </w:tc>
      </w:tr>
      <w:tr w:rsidR="00287B74" w14:paraId="57D3B332" w14:textId="77777777" w:rsidTr="00287B74">
        <w:trPr>
          <w:trHeight w:val="300"/>
        </w:trPr>
        <w:tc>
          <w:tcPr>
            <w:tcW w:w="3424" w:type="pct"/>
            <w:tcBorders>
              <w:top w:val="nil"/>
              <w:left w:val="nil"/>
              <w:bottom w:val="nil"/>
              <w:right w:val="nil"/>
            </w:tcBorders>
            <w:shd w:val="clear" w:color="auto" w:fill="auto"/>
            <w:noWrap/>
            <w:vAlign w:val="center"/>
            <w:hideMark/>
          </w:tcPr>
          <w:p w14:paraId="219B4A01" w14:textId="77777777" w:rsidR="00287B74" w:rsidRPr="002E5531" w:rsidRDefault="00287B74" w:rsidP="00287B74">
            <w:pPr>
              <w:rPr>
                <w:rFonts w:ascii="Futura Lt BT" w:hAnsi="Futura Lt BT" w:cs="Symbol"/>
                <w:b/>
                <w:color w:val="005CA9"/>
                <w:sz w:val="18"/>
                <w:szCs w:val="18"/>
              </w:rPr>
            </w:pPr>
            <w:r w:rsidRPr="002E5531">
              <w:rPr>
                <w:rFonts w:ascii="Futura Lt BT" w:hAnsi="Futura Lt BT" w:cs="Symbol"/>
                <w:b/>
                <w:color w:val="005CA9"/>
                <w:sz w:val="18"/>
                <w:szCs w:val="18"/>
              </w:rPr>
              <w:t>Treinamento</w:t>
            </w:r>
          </w:p>
        </w:tc>
        <w:tc>
          <w:tcPr>
            <w:tcW w:w="788" w:type="pct"/>
            <w:tcBorders>
              <w:top w:val="nil"/>
              <w:left w:val="nil"/>
              <w:bottom w:val="nil"/>
              <w:right w:val="nil"/>
            </w:tcBorders>
            <w:shd w:val="clear" w:color="auto" w:fill="auto"/>
            <w:vAlign w:val="center"/>
          </w:tcPr>
          <w:p w14:paraId="5D72D52A" w14:textId="41853162" w:rsidR="00287B74" w:rsidRPr="003F187D" w:rsidRDefault="00287B74" w:rsidP="00287B74">
            <w:pPr>
              <w:jc w:val="right"/>
              <w:rPr>
                <w:rFonts w:ascii="Futura Lt BT" w:hAnsi="Futura Lt BT" w:cs="Symbol"/>
                <w:b/>
                <w:bCs/>
                <w:color w:val="005CA9"/>
                <w:sz w:val="18"/>
                <w:szCs w:val="18"/>
              </w:rPr>
            </w:pPr>
            <w:r w:rsidRPr="003F187D">
              <w:rPr>
                <w:rFonts w:ascii="Futura Lt BT" w:hAnsi="Futura Lt BT" w:cs="Calibri"/>
                <w:b/>
                <w:bCs/>
                <w:color w:val="005CA9"/>
                <w:sz w:val="18"/>
                <w:szCs w:val="18"/>
              </w:rPr>
              <w:t>162</w:t>
            </w:r>
          </w:p>
        </w:tc>
        <w:tc>
          <w:tcPr>
            <w:tcW w:w="788" w:type="pct"/>
            <w:tcBorders>
              <w:top w:val="nil"/>
              <w:left w:val="nil"/>
              <w:bottom w:val="nil"/>
              <w:right w:val="nil"/>
            </w:tcBorders>
            <w:shd w:val="clear" w:color="auto" w:fill="auto"/>
            <w:vAlign w:val="center"/>
          </w:tcPr>
          <w:p w14:paraId="5E6B0B06" w14:textId="5860A847" w:rsidR="00287B74" w:rsidRPr="002E5531" w:rsidRDefault="00287B74" w:rsidP="00287B74">
            <w:pPr>
              <w:jc w:val="right"/>
              <w:rPr>
                <w:rFonts w:ascii="Futura Lt BT" w:hAnsi="Futura Lt BT" w:cs="Symbol"/>
                <w:b/>
                <w:color w:val="005CA9"/>
                <w:sz w:val="18"/>
                <w:szCs w:val="18"/>
              </w:rPr>
            </w:pPr>
            <w:r>
              <w:rPr>
                <w:rFonts w:ascii="Futura Lt BT" w:hAnsi="Futura Lt BT" w:cs="Calibri"/>
                <w:b/>
                <w:bCs/>
                <w:color w:val="005CA9"/>
                <w:sz w:val="18"/>
                <w:szCs w:val="18"/>
              </w:rPr>
              <w:t>24</w:t>
            </w:r>
          </w:p>
        </w:tc>
      </w:tr>
      <w:tr w:rsidR="00287B74" w14:paraId="1AA78532" w14:textId="77777777" w:rsidTr="00287B74">
        <w:trPr>
          <w:trHeight w:val="315"/>
        </w:trPr>
        <w:tc>
          <w:tcPr>
            <w:tcW w:w="3424" w:type="pct"/>
            <w:tcBorders>
              <w:top w:val="nil"/>
              <w:left w:val="nil"/>
              <w:bottom w:val="single" w:sz="4" w:space="0" w:color="F39200"/>
              <w:right w:val="nil"/>
            </w:tcBorders>
            <w:shd w:val="clear" w:color="auto" w:fill="auto"/>
            <w:noWrap/>
            <w:vAlign w:val="center"/>
            <w:hideMark/>
          </w:tcPr>
          <w:p w14:paraId="6F8E5BB4" w14:textId="77777777" w:rsidR="00287B74" w:rsidRPr="002E5531" w:rsidRDefault="00287B74" w:rsidP="00287B74">
            <w:pPr>
              <w:rPr>
                <w:rFonts w:ascii="Futura Lt BT" w:hAnsi="Futura Lt BT" w:cs="Symbol"/>
                <w:b/>
                <w:color w:val="005CA9"/>
                <w:sz w:val="18"/>
                <w:szCs w:val="18"/>
              </w:rPr>
            </w:pPr>
            <w:r w:rsidRPr="002E5531">
              <w:rPr>
                <w:rFonts w:ascii="Futura Lt BT" w:hAnsi="Futura Lt BT" w:cs="Symbol"/>
                <w:b/>
                <w:color w:val="005CA9"/>
                <w:sz w:val="18"/>
                <w:szCs w:val="18"/>
              </w:rPr>
              <w:t>Encargos sociais</w:t>
            </w:r>
          </w:p>
        </w:tc>
        <w:tc>
          <w:tcPr>
            <w:tcW w:w="788" w:type="pct"/>
            <w:tcBorders>
              <w:top w:val="nil"/>
              <w:left w:val="nil"/>
              <w:bottom w:val="nil"/>
              <w:right w:val="nil"/>
            </w:tcBorders>
            <w:shd w:val="clear" w:color="auto" w:fill="auto"/>
            <w:vAlign w:val="center"/>
          </w:tcPr>
          <w:p w14:paraId="436100BA" w14:textId="2DC46221" w:rsidR="00287B74" w:rsidRPr="003F187D" w:rsidRDefault="00287B74" w:rsidP="00287B74">
            <w:pPr>
              <w:jc w:val="right"/>
              <w:rPr>
                <w:rFonts w:ascii="Futura Lt BT" w:hAnsi="Futura Lt BT" w:cs="Symbol"/>
                <w:b/>
                <w:bCs/>
                <w:color w:val="005CA9"/>
                <w:sz w:val="18"/>
                <w:szCs w:val="18"/>
              </w:rPr>
            </w:pPr>
            <w:r w:rsidRPr="003F187D">
              <w:rPr>
                <w:rFonts w:ascii="Futura Lt BT" w:hAnsi="Futura Lt BT" w:cs="Calibri"/>
                <w:b/>
                <w:bCs/>
                <w:color w:val="005CA9"/>
                <w:sz w:val="18"/>
                <w:szCs w:val="18"/>
              </w:rPr>
              <w:t>4.183</w:t>
            </w:r>
          </w:p>
        </w:tc>
        <w:tc>
          <w:tcPr>
            <w:tcW w:w="788" w:type="pct"/>
            <w:tcBorders>
              <w:top w:val="nil"/>
              <w:left w:val="nil"/>
              <w:bottom w:val="single" w:sz="4" w:space="0" w:color="F39200"/>
              <w:right w:val="nil"/>
            </w:tcBorders>
            <w:shd w:val="clear" w:color="auto" w:fill="auto"/>
            <w:vAlign w:val="center"/>
          </w:tcPr>
          <w:p w14:paraId="06E8D571" w14:textId="07EDC09B" w:rsidR="00287B74" w:rsidRPr="002E5531" w:rsidRDefault="00287B74" w:rsidP="00287B74">
            <w:pPr>
              <w:jc w:val="right"/>
              <w:rPr>
                <w:rFonts w:ascii="Futura Lt BT" w:hAnsi="Futura Lt BT" w:cs="Symbol"/>
                <w:b/>
                <w:color w:val="005CA9"/>
                <w:sz w:val="18"/>
                <w:szCs w:val="18"/>
              </w:rPr>
            </w:pPr>
            <w:r>
              <w:rPr>
                <w:rFonts w:ascii="Futura Lt BT" w:hAnsi="Futura Lt BT" w:cs="Calibri"/>
                <w:b/>
                <w:bCs/>
                <w:color w:val="005CA9"/>
                <w:sz w:val="18"/>
                <w:szCs w:val="18"/>
              </w:rPr>
              <w:t>1.542</w:t>
            </w:r>
          </w:p>
        </w:tc>
      </w:tr>
      <w:tr w:rsidR="00287B74" w14:paraId="269F8A56" w14:textId="77777777" w:rsidTr="00287B74">
        <w:trPr>
          <w:trHeight w:val="315"/>
        </w:trPr>
        <w:tc>
          <w:tcPr>
            <w:tcW w:w="3424" w:type="pct"/>
            <w:tcBorders>
              <w:top w:val="nil"/>
              <w:left w:val="nil"/>
              <w:bottom w:val="single" w:sz="4" w:space="0" w:color="F39200"/>
              <w:right w:val="nil"/>
            </w:tcBorders>
            <w:shd w:val="clear" w:color="auto" w:fill="auto"/>
            <w:noWrap/>
            <w:vAlign w:val="center"/>
            <w:hideMark/>
          </w:tcPr>
          <w:p w14:paraId="27AD9B11" w14:textId="77777777" w:rsidR="00287B74" w:rsidRPr="002E5531" w:rsidRDefault="00287B74" w:rsidP="00287B74">
            <w:pPr>
              <w:rPr>
                <w:rFonts w:ascii="Futura Lt BT" w:hAnsi="Futura Lt BT" w:cs="Symbol"/>
                <w:b/>
                <w:color w:val="005CA9"/>
                <w:sz w:val="18"/>
                <w:szCs w:val="18"/>
              </w:rPr>
            </w:pPr>
            <w:r w:rsidRPr="002E5531">
              <w:rPr>
                <w:rFonts w:ascii="Futura Lt BT" w:hAnsi="Futura Lt BT" w:cs="Symbol"/>
                <w:b/>
                <w:color w:val="005CA9"/>
                <w:sz w:val="18"/>
                <w:szCs w:val="18"/>
              </w:rPr>
              <w:t>Benefícios motivados pela cessação do exercício do cargo</w:t>
            </w:r>
          </w:p>
        </w:tc>
        <w:tc>
          <w:tcPr>
            <w:tcW w:w="788" w:type="pct"/>
            <w:tcBorders>
              <w:top w:val="single" w:sz="4" w:space="0" w:color="ED7D31"/>
              <w:left w:val="nil"/>
              <w:bottom w:val="single" w:sz="4" w:space="0" w:color="F39200"/>
              <w:right w:val="nil"/>
            </w:tcBorders>
            <w:shd w:val="clear" w:color="auto" w:fill="auto"/>
            <w:vAlign w:val="center"/>
          </w:tcPr>
          <w:p w14:paraId="4A22B517" w14:textId="61F56A8C" w:rsidR="00287B74" w:rsidRPr="002E5531" w:rsidRDefault="00287B74" w:rsidP="00287B74">
            <w:pPr>
              <w:jc w:val="center"/>
              <w:rPr>
                <w:rFonts w:ascii="Futura Lt BT" w:hAnsi="Futura Lt BT" w:cs="Symbol"/>
                <w:b/>
                <w:color w:val="005CA9"/>
                <w:sz w:val="18"/>
                <w:szCs w:val="18"/>
              </w:rPr>
            </w:pPr>
            <w:r>
              <w:rPr>
                <w:rFonts w:ascii="Futura Lt BT" w:hAnsi="Futura Lt BT" w:cs="Calibri"/>
                <w:b/>
                <w:bCs/>
                <w:color w:val="005CA9"/>
                <w:sz w:val="18"/>
                <w:szCs w:val="18"/>
              </w:rPr>
              <w:t>-</w:t>
            </w:r>
          </w:p>
        </w:tc>
        <w:tc>
          <w:tcPr>
            <w:tcW w:w="788" w:type="pct"/>
            <w:tcBorders>
              <w:top w:val="nil"/>
              <w:left w:val="nil"/>
              <w:bottom w:val="single" w:sz="4" w:space="0" w:color="F39200"/>
              <w:right w:val="nil"/>
            </w:tcBorders>
            <w:shd w:val="clear" w:color="auto" w:fill="auto"/>
            <w:vAlign w:val="center"/>
          </w:tcPr>
          <w:p w14:paraId="3AFB0AE8" w14:textId="4A6205C1" w:rsidR="00287B74" w:rsidRPr="002E5531" w:rsidRDefault="00287B74" w:rsidP="00287B74">
            <w:pPr>
              <w:jc w:val="center"/>
              <w:rPr>
                <w:rFonts w:ascii="Futura Lt BT" w:hAnsi="Futura Lt BT" w:cs="Symbol"/>
                <w:b/>
                <w:color w:val="005CA9"/>
                <w:sz w:val="18"/>
                <w:szCs w:val="18"/>
              </w:rPr>
            </w:pPr>
            <w:r>
              <w:rPr>
                <w:rFonts w:ascii="Futura Lt BT" w:hAnsi="Futura Lt BT" w:cs="Calibri"/>
                <w:b/>
                <w:bCs/>
                <w:color w:val="005CA9"/>
                <w:sz w:val="18"/>
                <w:szCs w:val="18"/>
              </w:rPr>
              <w:t>-</w:t>
            </w:r>
          </w:p>
        </w:tc>
      </w:tr>
      <w:tr w:rsidR="00287B74" w14:paraId="3445AE7C" w14:textId="77777777" w:rsidTr="00287B74">
        <w:trPr>
          <w:trHeight w:val="300"/>
        </w:trPr>
        <w:tc>
          <w:tcPr>
            <w:tcW w:w="3424" w:type="pct"/>
            <w:tcBorders>
              <w:top w:val="nil"/>
              <w:left w:val="nil"/>
              <w:bottom w:val="nil"/>
              <w:right w:val="nil"/>
            </w:tcBorders>
            <w:shd w:val="clear" w:color="auto" w:fill="auto"/>
            <w:noWrap/>
            <w:vAlign w:val="center"/>
            <w:hideMark/>
          </w:tcPr>
          <w:p w14:paraId="518ABC9D" w14:textId="77777777" w:rsidR="00287B74" w:rsidRPr="002E5531" w:rsidRDefault="00287B74" w:rsidP="00287B74">
            <w:pPr>
              <w:rPr>
                <w:rFonts w:ascii="Futura Lt BT" w:hAnsi="Futura Lt BT" w:cs="Symbol"/>
                <w:b/>
                <w:color w:val="005CA9"/>
                <w:sz w:val="18"/>
                <w:szCs w:val="18"/>
              </w:rPr>
            </w:pPr>
            <w:r w:rsidRPr="002E5531">
              <w:rPr>
                <w:rFonts w:ascii="Futura Lt BT" w:hAnsi="Futura Lt BT" w:cs="Symbol"/>
                <w:b/>
                <w:color w:val="005CA9"/>
                <w:sz w:val="18"/>
                <w:szCs w:val="18"/>
              </w:rPr>
              <w:t>Benefícios pós emprego</w:t>
            </w:r>
          </w:p>
        </w:tc>
        <w:tc>
          <w:tcPr>
            <w:tcW w:w="788" w:type="pct"/>
            <w:tcBorders>
              <w:top w:val="nil"/>
              <w:left w:val="nil"/>
              <w:bottom w:val="nil"/>
              <w:right w:val="nil"/>
            </w:tcBorders>
            <w:shd w:val="clear" w:color="auto" w:fill="auto"/>
            <w:vAlign w:val="center"/>
          </w:tcPr>
          <w:p w14:paraId="5272B5CA" w14:textId="1F055F8B" w:rsidR="00287B74" w:rsidRPr="002E5531" w:rsidRDefault="00287B74" w:rsidP="00287B74">
            <w:pPr>
              <w:jc w:val="right"/>
              <w:rPr>
                <w:rFonts w:ascii="Futura Lt BT" w:hAnsi="Futura Lt BT" w:cs="Symbol"/>
                <w:b/>
                <w:color w:val="005CA9"/>
                <w:sz w:val="18"/>
                <w:szCs w:val="18"/>
              </w:rPr>
            </w:pPr>
            <w:r>
              <w:rPr>
                <w:rFonts w:ascii="Futura Lt BT" w:hAnsi="Futura Lt BT" w:cs="Calibri"/>
                <w:b/>
                <w:bCs/>
                <w:color w:val="005CA9"/>
                <w:sz w:val="18"/>
                <w:szCs w:val="18"/>
              </w:rPr>
              <w:t>477</w:t>
            </w:r>
          </w:p>
        </w:tc>
        <w:tc>
          <w:tcPr>
            <w:tcW w:w="788" w:type="pct"/>
            <w:tcBorders>
              <w:top w:val="nil"/>
              <w:left w:val="nil"/>
              <w:bottom w:val="nil"/>
              <w:right w:val="nil"/>
            </w:tcBorders>
            <w:shd w:val="clear" w:color="auto" w:fill="auto"/>
            <w:vAlign w:val="center"/>
          </w:tcPr>
          <w:p w14:paraId="595AE1BD" w14:textId="2DFAAC87" w:rsidR="00287B74" w:rsidRPr="002E5531" w:rsidRDefault="00287B74" w:rsidP="00287B74">
            <w:pPr>
              <w:jc w:val="right"/>
              <w:rPr>
                <w:rFonts w:ascii="Futura Lt BT" w:hAnsi="Futura Lt BT" w:cs="Symbol"/>
                <w:b/>
                <w:color w:val="005CA9"/>
                <w:sz w:val="18"/>
                <w:szCs w:val="18"/>
              </w:rPr>
            </w:pPr>
            <w:r>
              <w:rPr>
                <w:rFonts w:ascii="Futura Lt BT" w:hAnsi="Futura Lt BT" w:cs="Calibri"/>
                <w:b/>
                <w:bCs/>
                <w:color w:val="005CA9"/>
                <w:sz w:val="18"/>
                <w:szCs w:val="18"/>
              </w:rPr>
              <w:t>421</w:t>
            </w:r>
          </w:p>
        </w:tc>
      </w:tr>
      <w:tr w:rsidR="00287B74" w14:paraId="73E99C55" w14:textId="77777777" w:rsidTr="00287B74">
        <w:trPr>
          <w:trHeight w:val="315"/>
        </w:trPr>
        <w:tc>
          <w:tcPr>
            <w:tcW w:w="3424" w:type="pct"/>
            <w:tcBorders>
              <w:top w:val="nil"/>
              <w:left w:val="nil"/>
              <w:bottom w:val="single" w:sz="4" w:space="0" w:color="F39200"/>
              <w:right w:val="nil"/>
            </w:tcBorders>
            <w:shd w:val="clear" w:color="auto" w:fill="auto"/>
            <w:noWrap/>
            <w:vAlign w:val="center"/>
            <w:hideMark/>
          </w:tcPr>
          <w:p w14:paraId="70439A3E" w14:textId="77777777" w:rsidR="00287B74" w:rsidRPr="002E5531" w:rsidRDefault="00287B74" w:rsidP="00287B74">
            <w:pPr>
              <w:ind w:firstLineChars="100" w:firstLine="180"/>
              <w:rPr>
                <w:rFonts w:ascii="Futura Lt BT" w:hAnsi="Futura Lt BT" w:cs="Symbol"/>
                <w:color w:val="005CA9"/>
                <w:sz w:val="18"/>
                <w:szCs w:val="18"/>
              </w:rPr>
            </w:pPr>
            <w:r w:rsidRPr="002E5531">
              <w:rPr>
                <w:rFonts w:ascii="Futura Lt BT" w:hAnsi="Futura Lt BT" w:cs="Symbol"/>
                <w:color w:val="005CA9"/>
                <w:sz w:val="18"/>
                <w:szCs w:val="18"/>
              </w:rPr>
              <w:t xml:space="preserve">Previdência complementar </w:t>
            </w:r>
          </w:p>
        </w:tc>
        <w:tc>
          <w:tcPr>
            <w:tcW w:w="788" w:type="pct"/>
            <w:tcBorders>
              <w:top w:val="nil"/>
              <w:left w:val="nil"/>
              <w:bottom w:val="single" w:sz="4" w:space="0" w:color="ED7D31"/>
              <w:right w:val="nil"/>
            </w:tcBorders>
            <w:shd w:val="clear" w:color="auto" w:fill="auto"/>
            <w:noWrap/>
            <w:vAlign w:val="center"/>
          </w:tcPr>
          <w:p w14:paraId="6C813C80" w14:textId="2C2F1371" w:rsidR="00287B74" w:rsidRPr="002E5531" w:rsidRDefault="00287B74" w:rsidP="00287B74">
            <w:pPr>
              <w:jc w:val="right"/>
              <w:rPr>
                <w:rFonts w:ascii="Futura Lt BT" w:hAnsi="Futura Lt BT" w:cs="Symbol"/>
                <w:color w:val="005CA9"/>
                <w:sz w:val="18"/>
                <w:szCs w:val="18"/>
              </w:rPr>
            </w:pPr>
            <w:r>
              <w:rPr>
                <w:rFonts w:ascii="Futura Lt BT" w:hAnsi="Futura Lt BT" w:cs="Calibri"/>
                <w:color w:val="005CA9"/>
                <w:sz w:val="18"/>
                <w:szCs w:val="18"/>
              </w:rPr>
              <w:t>477</w:t>
            </w:r>
          </w:p>
        </w:tc>
        <w:tc>
          <w:tcPr>
            <w:tcW w:w="788" w:type="pct"/>
            <w:tcBorders>
              <w:top w:val="nil"/>
              <w:left w:val="nil"/>
              <w:bottom w:val="single" w:sz="4" w:space="0" w:color="F39200"/>
              <w:right w:val="nil"/>
            </w:tcBorders>
            <w:shd w:val="clear" w:color="auto" w:fill="auto"/>
            <w:noWrap/>
            <w:vAlign w:val="center"/>
          </w:tcPr>
          <w:p w14:paraId="17154F52" w14:textId="5B65BD63" w:rsidR="00287B74" w:rsidRPr="002E5531" w:rsidRDefault="00287B74" w:rsidP="00287B74">
            <w:pPr>
              <w:jc w:val="right"/>
              <w:rPr>
                <w:rFonts w:ascii="Futura Lt BT" w:hAnsi="Futura Lt BT" w:cs="Symbol"/>
                <w:color w:val="005CA9"/>
                <w:sz w:val="18"/>
                <w:szCs w:val="18"/>
              </w:rPr>
            </w:pPr>
            <w:r>
              <w:rPr>
                <w:rFonts w:ascii="Futura Lt BT" w:hAnsi="Futura Lt BT" w:cs="Calibri"/>
                <w:color w:val="005CA9"/>
                <w:sz w:val="18"/>
                <w:szCs w:val="18"/>
              </w:rPr>
              <w:t>421</w:t>
            </w:r>
          </w:p>
        </w:tc>
      </w:tr>
    </w:tbl>
    <w:p w14:paraId="641F4CAE" w14:textId="77777777" w:rsidR="0054776D" w:rsidRPr="002E5531" w:rsidRDefault="0054776D" w:rsidP="0054776D">
      <w:pPr>
        <w:spacing w:before="240" w:after="120"/>
        <w:jc w:val="both"/>
        <w:rPr>
          <w:rFonts w:ascii="Futura Lt BT" w:hAnsi="Futura Lt BT"/>
          <w:color w:val="005CA9"/>
          <w:sz w:val="20"/>
          <w:szCs w:val="20"/>
        </w:rPr>
      </w:pPr>
      <w:r w:rsidRPr="002E5531">
        <w:rPr>
          <w:rFonts w:ascii="Futura Lt BT" w:hAnsi="Futura Lt BT"/>
          <w:color w:val="005CA9"/>
          <w:sz w:val="20"/>
          <w:szCs w:val="20"/>
        </w:rPr>
        <w:t xml:space="preserve">Os benefícios incluem auxílio alimentação, auxílio moradia e plano de saúde aos membros da diretoria. </w:t>
      </w:r>
    </w:p>
    <w:p w14:paraId="1FCDAD51" w14:textId="77777777" w:rsidR="0054776D" w:rsidRPr="002E5531" w:rsidRDefault="0054776D" w:rsidP="0054776D">
      <w:pPr>
        <w:spacing w:before="120" w:after="120"/>
        <w:jc w:val="both"/>
        <w:rPr>
          <w:rFonts w:ascii="Futura Lt BT" w:hAnsi="Futura Lt BT"/>
          <w:color w:val="005CA9"/>
          <w:sz w:val="20"/>
          <w:szCs w:val="20"/>
        </w:rPr>
      </w:pPr>
      <w:r w:rsidRPr="002E5531">
        <w:rPr>
          <w:rFonts w:ascii="Futura Lt BT" w:hAnsi="Futura Lt BT"/>
          <w:color w:val="005CA9"/>
          <w:sz w:val="20"/>
          <w:szCs w:val="20"/>
        </w:rPr>
        <w:t>No item Previdência Complementar, os benefícios pós-emprego são restritos aos membros da diretoria, Conselho de Administração e Conselho Fiscal da CAIXA.</w:t>
      </w:r>
    </w:p>
    <w:p w14:paraId="307ECACD" w14:textId="77777777" w:rsidR="0054776D" w:rsidRPr="002E5531" w:rsidRDefault="0054776D" w:rsidP="0054776D">
      <w:pPr>
        <w:spacing w:before="120" w:after="120"/>
        <w:jc w:val="both"/>
        <w:rPr>
          <w:rFonts w:ascii="Futura Lt BT" w:hAnsi="Futura Lt BT"/>
          <w:color w:val="005CA9"/>
          <w:sz w:val="20"/>
          <w:szCs w:val="20"/>
        </w:rPr>
      </w:pPr>
      <w:r w:rsidRPr="002E5531">
        <w:rPr>
          <w:rFonts w:ascii="Futura Lt BT" w:hAnsi="Futura Lt BT"/>
          <w:color w:val="005CA9"/>
          <w:sz w:val="20"/>
          <w:szCs w:val="20"/>
        </w:rPr>
        <w:t>A CAIXA não possui remuneração baseada em ações ou benefícios de longo prazo a seus funcionários e pessoal chave da administração.</w:t>
      </w:r>
    </w:p>
    <w:bookmarkEnd w:id="135"/>
    <w:p w14:paraId="4D7314CF" w14:textId="38CCBA17" w:rsidR="008B1CEB" w:rsidRPr="002E5531" w:rsidRDefault="005E3238" w:rsidP="008B1CEB">
      <w:pPr>
        <w:rPr>
          <w:rFonts w:ascii="Futura Lt BT" w:hAnsi="Futura Lt BT"/>
          <w:color w:val="005CA9"/>
          <w:sz w:val="20"/>
          <w:szCs w:val="20"/>
        </w:rPr>
      </w:pPr>
      <w:r w:rsidRPr="002E5531">
        <w:rPr>
          <w:rFonts w:ascii="Futura Lt BT" w:hAnsi="Futura Lt BT"/>
          <w:color w:val="005CA9"/>
        </w:rPr>
        <w:br w:type="page"/>
      </w:r>
    </w:p>
    <w:p w14:paraId="30DEB95D" w14:textId="261C43ED" w:rsidR="008B1CEB" w:rsidRPr="002E5531" w:rsidRDefault="008B1CEB" w:rsidP="001D4E31">
      <w:pPr>
        <w:pStyle w:val="Ttulo1"/>
      </w:pPr>
      <w:bookmarkStart w:id="136" w:name="_Toc103084573"/>
      <w:r w:rsidRPr="002E5531">
        <w:t>Nota 3</w:t>
      </w:r>
      <w:r w:rsidR="004917F8" w:rsidRPr="002E5531">
        <w:t>3</w:t>
      </w:r>
      <w:r w:rsidRPr="002E5531">
        <w:t xml:space="preserve"> – Gerenciamento de riscos e de capital</w:t>
      </w:r>
      <w:bookmarkEnd w:id="136"/>
    </w:p>
    <w:p w14:paraId="55E252A5" w14:textId="77777777" w:rsidR="007441C8" w:rsidRPr="007441C8" w:rsidRDefault="007441C8" w:rsidP="007441C8">
      <w:pPr>
        <w:spacing w:before="120" w:after="120"/>
        <w:jc w:val="both"/>
        <w:rPr>
          <w:rFonts w:ascii="Futura Lt BT" w:hAnsi="Futura Lt BT"/>
          <w:color w:val="005CA9"/>
          <w:sz w:val="20"/>
          <w:szCs w:val="20"/>
        </w:rPr>
      </w:pPr>
      <w:r w:rsidRPr="007441C8">
        <w:rPr>
          <w:rFonts w:ascii="Futura Lt BT" w:hAnsi="Futura Lt BT"/>
          <w:color w:val="005CA9"/>
          <w:sz w:val="20"/>
          <w:szCs w:val="20"/>
        </w:rPr>
        <w:t>Na CAIXA, o gerenciamento de riscos e de capital é percebido como fator de diferencial competitivo no mercado financeiro e principal meio para preservação de sua solvência, liquidez e rentabilidade.</w:t>
      </w:r>
    </w:p>
    <w:p w14:paraId="668954C9" w14:textId="77777777" w:rsidR="007441C8" w:rsidRPr="007441C8" w:rsidRDefault="007441C8" w:rsidP="007441C8">
      <w:pPr>
        <w:spacing w:before="120" w:after="120"/>
        <w:jc w:val="both"/>
        <w:rPr>
          <w:rFonts w:ascii="Futura Lt BT" w:hAnsi="Futura Lt BT"/>
          <w:color w:val="005CA9"/>
          <w:sz w:val="20"/>
          <w:szCs w:val="20"/>
        </w:rPr>
      </w:pPr>
      <w:r w:rsidRPr="007441C8">
        <w:rPr>
          <w:rFonts w:ascii="Futura Lt BT" w:hAnsi="Futura Lt BT"/>
          <w:color w:val="005CA9"/>
          <w:sz w:val="20"/>
          <w:szCs w:val="20"/>
        </w:rPr>
        <w:t>As estruturas de gerenciamento de riscos e de capital estão em conformidade com a regulação vigente e às boas práticas de governança corporativa, permitindo à Alta Administração identificar o comprometimento do capital para fazer frente aos riscos, avaliar os impactos sobre os resultados e decidir prontamente sobre limites de exposição aceitos.</w:t>
      </w:r>
    </w:p>
    <w:p w14:paraId="3D86A2D9" w14:textId="77777777" w:rsidR="007441C8" w:rsidRPr="007441C8" w:rsidRDefault="007441C8" w:rsidP="007441C8">
      <w:pPr>
        <w:spacing w:before="120" w:after="120"/>
        <w:jc w:val="both"/>
        <w:rPr>
          <w:rFonts w:ascii="Futura Lt BT" w:hAnsi="Futura Lt BT"/>
          <w:color w:val="005CA9"/>
          <w:sz w:val="20"/>
          <w:szCs w:val="20"/>
        </w:rPr>
      </w:pPr>
      <w:r w:rsidRPr="007441C8">
        <w:rPr>
          <w:rFonts w:ascii="Futura Lt BT" w:hAnsi="Futura Lt BT"/>
          <w:color w:val="005CA9"/>
          <w:sz w:val="20"/>
          <w:szCs w:val="20"/>
        </w:rPr>
        <w:t>Os riscos considerados como relevantes são: Risco de Crédito; Risco de Mercado; Risco de Liquidez; Risco Operacional; Risco de Taxa de Juros das Operações não Classificadas na Carteira de Negociação; Risco de Estratégia; Risco de Reputação, Risco Socioambiental, Risco de Contágio, Risco Atuarial, Risco de Concentração, Risco Cibernético e Risco de TI.</w:t>
      </w:r>
    </w:p>
    <w:p w14:paraId="55D4FF89" w14:textId="71223406" w:rsidR="00DB489D" w:rsidRPr="002E5531" w:rsidRDefault="007441C8" w:rsidP="007441C8">
      <w:pPr>
        <w:spacing w:before="120" w:after="120"/>
        <w:jc w:val="both"/>
        <w:rPr>
          <w:rFonts w:ascii="Futura Lt BT" w:hAnsi="Futura Lt BT"/>
          <w:color w:val="005CA9"/>
          <w:sz w:val="20"/>
          <w:szCs w:val="20"/>
        </w:rPr>
      </w:pPr>
      <w:r w:rsidRPr="007441C8">
        <w:rPr>
          <w:rFonts w:ascii="Futura Lt BT" w:hAnsi="Futura Lt BT"/>
          <w:color w:val="005CA9"/>
          <w:sz w:val="20"/>
          <w:szCs w:val="20"/>
        </w:rPr>
        <w:t>A descrição detalhada das estruturas de gerenciamento de riscos e de capital, incluindo responsabilidades, práticas, processos, procedimentos e modelos, bem como do Plano de Recuperação está disponível no sítio: http://www.caixa.gov.br, menu Relações com Investidores, Informações Financeiras, Gerenciamento de Riscos e Capital</w:t>
      </w:r>
      <w:r w:rsidR="00DB489D" w:rsidRPr="002E5531">
        <w:rPr>
          <w:rFonts w:ascii="Futura Lt BT" w:hAnsi="Futura Lt BT"/>
          <w:color w:val="005CA9"/>
          <w:sz w:val="20"/>
          <w:szCs w:val="20"/>
        </w:rPr>
        <w:t>.</w:t>
      </w:r>
    </w:p>
    <w:p w14:paraId="048FC51B" w14:textId="77777777" w:rsidR="009D0D37" w:rsidRPr="002E5531" w:rsidRDefault="009D0D37" w:rsidP="000F5C98">
      <w:pPr>
        <w:pStyle w:val="PargrafodaLista"/>
        <w:numPr>
          <w:ilvl w:val="0"/>
          <w:numId w:val="16"/>
        </w:numPr>
        <w:spacing w:before="480" w:after="240"/>
        <w:ind w:left="567" w:hanging="567"/>
        <w:contextualSpacing w:val="0"/>
        <w:jc w:val="both"/>
        <w:rPr>
          <w:rFonts w:ascii="Futura Lt BT" w:hAnsi="Futura Lt BT"/>
          <w:b/>
          <w:color w:val="005CA9"/>
          <w:sz w:val="20"/>
          <w:szCs w:val="20"/>
        </w:rPr>
      </w:pPr>
      <w:r w:rsidRPr="002E5531">
        <w:rPr>
          <w:rFonts w:ascii="Futura Lt BT" w:hAnsi="Futura Lt BT"/>
          <w:b/>
          <w:color w:val="005CA9"/>
          <w:sz w:val="20"/>
          <w:szCs w:val="20"/>
        </w:rPr>
        <w:t>Cálculo da exigência de capital regulamentar</w:t>
      </w:r>
    </w:p>
    <w:p w14:paraId="1A895216" w14:textId="15CB74B4" w:rsidR="009D0D37" w:rsidRPr="002E5531" w:rsidRDefault="007441C8" w:rsidP="009D0D37">
      <w:pPr>
        <w:spacing w:before="120" w:after="120"/>
        <w:jc w:val="both"/>
        <w:rPr>
          <w:rFonts w:ascii="Futura Lt BT" w:hAnsi="Futura Lt BT"/>
          <w:color w:val="005CA9"/>
          <w:sz w:val="20"/>
          <w:szCs w:val="20"/>
        </w:rPr>
      </w:pPr>
      <w:r w:rsidRPr="007441C8">
        <w:rPr>
          <w:rFonts w:ascii="Futura Lt BT" w:hAnsi="Futura Lt BT"/>
          <w:color w:val="005CA9"/>
          <w:sz w:val="20"/>
          <w:szCs w:val="20"/>
        </w:rPr>
        <w:t>Em conformidade com as Resoluções CMN nº 4.955/2021 e nº 4.958/2021, o cálculo do patrimônio de referência e o cálculo dos requerimentos mínimos de capital consideram o Conglomerado Prudencial</w:t>
      </w:r>
      <w:r w:rsidR="009D0D37" w:rsidRPr="007441C8">
        <w:rPr>
          <w:rFonts w:ascii="Futura Lt BT" w:hAnsi="Futura Lt BT"/>
          <w:color w:val="005CA9"/>
          <w:sz w:val="20"/>
          <w:szCs w:val="20"/>
        </w:rPr>
        <w:t>.</w:t>
      </w:r>
    </w:p>
    <w:p w14:paraId="211ECF17" w14:textId="77777777" w:rsidR="009D0D37" w:rsidRPr="002E5531" w:rsidRDefault="009D0D37" w:rsidP="009D0D37">
      <w:pPr>
        <w:spacing w:before="120" w:after="240"/>
        <w:jc w:val="both"/>
        <w:rPr>
          <w:rFonts w:ascii="Futura Lt BT" w:hAnsi="Futura Lt BT"/>
          <w:color w:val="005CA9"/>
          <w:sz w:val="20"/>
          <w:szCs w:val="20"/>
        </w:rPr>
      </w:pPr>
      <w:r w:rsidRPr="002E5531">
        <w:rPr>
          <w:rFonts w:ascii="Futura Lt BT" w:hAnsi="Futura Lt BT"/>
          <w:color w:val="005CA9"/>
          <w:sz w:val="20"/>
          <w:szCs w:val="20"/>
        </w:rPr>
        <w:t>O quadro a seguir apresenta o detalhamento desses indicadores de capital.</w:t>
      </w:r>
    </w:p>
    <w:tbl>
      <w:tblPr>
        <w:tblW w:w="5001" w:type="pct"/>
        <w:tblCellMar>
          <w:left w:w="70" w:type="dxa"/>
          <w:right w:w="70" w:type="dxa"/>
        </w:tblCellMar>
        <w:tblLook w:val="04A0" w:firstRow="1" w:lastRow="0" w:firstColumn="1" w:lastColumn="0" w:noHBand="0" w:noVBand="1"/>
      </w:tblPr>
      <w:tblGrid>
        <w:gridCol w:w="6292"/>
        <w:gridCol w:w="1674"/>
        <w:gridCol w:w="1674"/>
      </w:tblGrid>
      <w:tr w:rsidR="00BC2E67" w:rsidRPr="00342309" w14:paraId="23457A2C" w14:textId="77777777" w:rsidTr="00F25569">
        <w:trPr>
          <w:trHeight w:val="283"/>
        </w:trPr>
        <w:tc>
          <w:tcPr>
            <w:tcW w:w="3263" w:type="pct"/>
            <w:tcBorders>
              <w:top w:val="single" w:sz="4" w:space="0" w:color="F39200"/>
              <w:left w:val="nil"/>
              <w:bottom w:val="single" w:sz="4" w:space="0" w:color="F39200"/>
              <w:right w:val="nil"/>
            </w:tcBorders>
            <w:shd w:val="clear" w:color="auto" w:fill="auto"/>
            <w:noWrap/>
            <w:vAlign w:val="center"/>
            <w:hideMark/>
          </w:tcPr>
          <w:p w14:paraId="73FF0238" w14:textId="77777777" w:rsidR="00BC2E67" w:rsidRPr="002E5531" w:rsidRDefault="00BC2E67" w:rsidP="00BC2E67">
            <w:pPr>
              <w:jc w:val="center"/>
              <w:rPr>
                <w:rFonts w:ascii="Futura Lt BT" w:hAnsi="Futura Lt BT"/>
                <w:b/>
                <w:color w:val="005CA9"/>
                <w:sz w:val="18"/>
                <w:szCs w:val="18"/>
              </w:rPr>
            </w:pPr>
            <w:bookmarkStart w:id="137" w:name="RANGE!B3"/>
            <w:bookmarkStart w:id="138" w:name="_Hlk65763081"/>
            <w:r w:rsidRPr="002E5531">
              <w:rPr>
                <w:rFonts w:ascii="Futura Lt BT" w:hAnsi="Futura Lt BT"/>
                <w:b/>
                <w:color w:val="005CA9"/>
                <w:sz w:val="18"/>
                <w:szCs w:val="18"/>
              </w:rPr>
              <w:t>Descrição</w:t>
            </w:r>
            <w:bookmarkEnd w:id="137"/>
          </w:p>
        </w:tc>
        <w:tc>
          <w:tcPr>
            <w:tcW w:w="868" w:type="pct"/>
            <w:tcBorders>
              <w:top w:val="single" w:sz="4" w:space="0" w:color="F39200"/>
              <w:left w:val="nil"/>
              <w:bottom w:val="single" w:sz="4" w:space="0" w:color="F39200"/>
              <w:right w:val="nil"/>
            </w:tcBorders>
            <w:shd w:val="clear" w:color="auto" w:fill="auto"/>
            <w:noWrap/>
            <w:vAlign w:val="center"/>
          </w:tcPr>
          <w:p w14:paraId="190525BE" w14:textId="506FC64D" w:rsidR="00BC2E67" w:rsidRPr="002E5531" w:rsidRDefault="00BC6A49" w:rsidP="00BC2E67">
            <w:pPr>
              <w:jc w:val="center"/>
              <w:rPr>
                <w:rFonts w:ascii="Futura Lt BT" w:hAnsi="Futura Lt BT"/>
                <w:b/>
                <w:color w:val="005CA9"/>
                <w:sz w:val="18"/>
                <w:szCs w:val="18"/>
              </w:rPr>
            </w:pPr>
            <w:r w:rsidRPr="002E5531">
              <w:rPr>
                <w:rFonts w:ascii="Futura Lt BT" w:hAnsi="Futura Lt BT"/>
                <w:b/>
                <w:color w:val="005CA9"/>
                <w:sz w:val="18"/>
                <w:szCs w:val="18"/>
              </w:rPr>
              <w:t>31/</w:t>
            </w:r>
            <w:r w:rsidR="00E02B1A">
              <w:rPr>
                <w:rFonts w:ascii="Futura Lt BT" w:hAnsi="Futura Lt BT"/>
                <w:b/>
                <w:color w:val="005CA9"/>
                <w:sz w:val="18"/>
                <w:szCs w:val="18"/>
              </w:rPr>
              <w:t>03/2022</w:t>
            </w:r>
          </w:p>
        </w:tc>
        <w:tc>
          <w:tcPr>
            <w:tcW w:w="868" w:type="pct"/>
            <w:tcBorders>
              <w:top w:val="single" w:sz="4" w:space="0" w:color="F39200"/>
              <w:left w:val="nil"/>
              <w:bottom w:val="single" w:sz="4" w:space="0" w:color="F39200"/>
              <w:right w:val="nil"/>
            </w:tcBorders>
            <w:vAlign w:val="center"/>
          </w:tcPr>
          <w:p w14:paraId="13B02C4F" w14:textId="7C1FC266" w:rsidR="00BC2E67" w:rsidRPr="002E5531" w:rsidRDefault="00BC2E67" w:rsidP="00BC2E67">
            <w:pPr>
              <w:jc w:val="center"/>
              <w:rPr>
                <w:rFonts w:ascii="Futura Lt BT" w:hAnsi="Futura Lt BT"/>
                <w:b/>
                <w:color w:val="005CA9"/>
                <w:sz w:val="18"/>
                <w:szCs w:val="18"/>
              </w:rPr>
            </w:pPr>
            <w:r w:rsidRPr="002E5531">
              <w:rPr>
                <w:rFonts w:ascii="Futura Lt BT" w:hAnsi="Futura Lt BT"/>
                <w:b/>
                <w:color w:val="005CA9"/>
                <w:sz w:val="18"/>
                <w:szCs w:val="18"/>
              </w:rPr>
              <w:t>31/12/202</w:t>
            </w:r>
            <w:r w:rsidR="00E02B1A">
              <w:rPr>
                <w:rFonts w:ascii="Futura Lt BT" w:hAnsi="Futura Lt BT"/>
                <w:b/>
                <w:color w:val="005CA9"/>
                <w:sz w:val="18"/>
                <w:szCs w:val="18"/>
              </w:rPr>
              <w:t>1</w:t>
            </w:r>
          </w:p>
        </w:tc>
      </w:tr>
      <w:tr w:rsidR="00B90C40" w:rsidRPr="00342309" w14:paraId="2BA7B60F" w14:textId="77777777" w:rsidTr="00F25569">
        <w:trPr>
          <w:trHeight w:val="283"/>
        </w:trPr>
        <w:tc>
          <w:tcPr>
            <w:tcW w:w="3263" w:type="pct"/>
            <w:tcBorders>
              <w:top w:val="nil"/>
              <w:left w:val="nil"/>
              <w:bottom w:val="single" w:sz="4" w:space="0" w:color="F39200"/>
              <w:right w:val="nil"/>
            </w:tcBorders>
            <w:shd w:val="clear" w:color="auto" w:fill="auto"/>
            <w:noWrap/>
            <w:vAlign w:val="center"/>
            <w:hideMark/>
          </w:tcPr>
          <w:p w14:paraId="3B6CB1D7" w14:textId="77777777" w:rsidR="00B90C40" w:rsidRPr="002E5531" w:rsidRDefault="00B90C40" w:rsidP="00B90C40">
            <w:pPr>
              <w:rPr>
                <w:rFonts w:ascii="Futura Lt BT" w:hAnsi="Futura Lt BT"/>
                <w:b/>
                <w:color w:val="005CA9"/>
                <w:sz w:val="18"/>
                <w:szCs w:val="18"/>
              </w:rPr>
            </w:pPr>
            <w:r w:rsidRPr="002E5531">
              <w:rPr>
                <w:rFonts w:ascii="Futura Lt BT" w:hAnsi="Futura Lt BT"/>
                <w:b/>
                <w:color w:val="005CA9"/>
                <w:sz w:val="18"/>
                <w:szCs w:val="18"/>
              </w:rPr>
              <w:t>Patrimônio de Referência – PR</w:t>
            </w:r>
          </w:p>
        </w:tc>
        <w:tc>
          <w:tcPr>
            <w:tcW w:w="868" w:type="pct"/>
            <w:tcBorders>
              <w:top w:val="nil"/>
              <w:left w:val="nil"/>
              <w:bottom w:val="single" w:sz="4" w:space="0" w:color="F39200"/>
              <w:right w:val="nil"/>
            </w:tcBorders>
            <w:shd w:val="clear" w:color="auto" w:fill="auto"/>
            <w:noWrap/>
            <w:vAlign w:val="center"/>
          </w:tcPr>
          <w:p w14:paraId="53EF665D" w14:textId="6E8B6C5F" w:rsidR="00B90C40" w:rsidRPr="002E5531" w:rsidRDefault="00B90C40" w:rsidP="00B90C40">
            <w:pPr>
              <w:jc w:val="right"/>
              <w:rPr>
                <w:rFonts w:ascii="Futura Lt BT" w:hAnsi="Futura Lt BT"/>
                <w:b/>
                <w:color w:val="005CA9"/>
                <w:sz w:val="18"/>
                <w:szCs w:val="18"/>
              </w:rPr>
            </w:pPr>
            <w:r w:rsidRPr="0018222F">
              <w:rPr>
                <w:rFonts w:ascii="Futura Lt BT" w:hAnsi="Futura Lt BT"/>
                <w:b/>
                <w:bCs/>
                <w:color w:val="005CA9"/>
                <w:sz w:val="18"/>
                <w:szCs w:val="18"/>
              </w:rPr>
              <w:t>124</w:t>
            </w:r>
            <w:r>
              <w:rPr>
                <w:rFonts w:ascii="Futura Lt BT" w:hAnsi="Futura Lt BT"/>
                <w:b/>
                <w:bCs/>
                <w:color w:val="005CA9"/>
                <w:sz w:val="18"/>
                <w:szCs w:val="18"/>
              </w:rPr>
              <w:t>.</w:t>
            </w:r>
            <w:r w:rsidRPr="0018222F">
              <w:rPr>
                <w:rFonts w:ascii="Futura Lt BT" w:hAnsi="Futura Lt BT"/>
                <w:b/>
                <w:bCs/>
                <w:color w:val="005CA9"/>
                <w:sz w:val="18"/>
                <w:szCs w:val="18"/>
              </w:rPr>
              <w:t>331</w:t>
            </w:r>
            <w:r>
              <w:rPr>
                <w:rFonts w:ascii="Futura Lt BT" w:hAnsi="Futura Lt BT"/>
                <w:b/>
                <w:bCs/>
                <w:color w:val="005CA9"/>
                <w:sz w:val="18"/>
                <w:szCs w:val="18"/>
              </w:rPr>
              <w:t>.</w:t>
            </w:r>
            <w:r w:rsidRPr="0018222F">
              <w:rPr>
                <w:rFonts w:ascii="Futura Lt BT" w:hAnsi="Futura Lt BT"/>
                <w:b/>
                <w:bCs/>
                <w:color w:val="005CA9"/>
                <w:sz w:val="18"/>
                <w:szCs w:val="18"/>
              </w:rPr>
              <w:t>437</w:t>
            </w:r>
          </w:p>
        </w:tc>
        <w:tc>
          <w:tcPr>
            <w:tcW w:w="868" w:type="pct"/>
            <w:tcBorders>
              <w:top w:val="nil"/>
              <w:left w:val="nil"/>
              <w:bottom w:val="single" w:sz="4" w:space="0" w:color="F39200"/>
              <w:right w:val="nil"/>
            </w:tcBorders>
            <w:vAlign w:val="center"/>
          </w:tcPr>
          <w:p w14:paraId="73844448" w14:textId="2875FC91" w:rsidR="00B90C40" w:rsidRPr="002E5531" w:rsidRDefault="00B90C40" w:rsidP="00B90C40">
            <w:pPr>
              <w:jc w:val="right"/>
              <w:rPr>
                <w:rFonts w:ascii="Futura Lt BT" w:hAnsi="Futura Lt BT"/>
                <w:b/>
                <w:color w:val="005CA9"/>
                <w:sz w:val="18"/>
                <w:szCs w:val="18"/>
              </w:rPr>
            </w:pPr>
            <w:r>
              <w:rPr>
                <w:rFonts w:ascii="Futura Lt BT" w:hAnsi="Futura Lt BT"/>
                <w:b/>
                <w:bCs/>
                <w:color w:val="005CA9"/>
                <w:sz w:val="18"/>
                <w:szCs w:val="18"/>
              </w:rPr>
              <w:t>120.529.287</w:t>
            </w:r>
          </w:p>
        </w:tc>
      </w:tr>
      <w:tr w:rsidR="00B90C40" w:rsidRPr="00342309" w14:paraId="20183D2C" w14:textId="77777777" w:rsidTr="00F25569">
        <w:trPr>
          <w:trHeight w:val="283"/>
        </w:trPr>
        <w:tc>
          <w:tcPr>
            <w:tcW w:w="3263" w:type="pct"/>
            <w:tcBorders>
              <w:top w:val="nil"/>
              <w:left w:val="nil"/>
              <w:bottom w:val="nil"/>
              <w:right w:val="nil"/>
            </w:tcBorders>
            <w:shd w:val="clear" w:color="auto" w:fill="auto"/>
            <w:noWrap/>
            <w:vAlign w:val="center"/>
            <w:hideMark/>
          </w:tcPr>
          <w:p w14:paraId="5C002A66" w14:textId="77777777" w:rsidR="00B90C40" w:rsidRPr="002E5531" w:rsidRDefault="00B90C40" w:rsidP="00B90C40">
            <w:pPr>
              <w:rPr>
                <w:rFonts w:ascii="Futura Lt BT" w:hAnsi="Futura Lt BT"/>
                <w:b/>
                <w:color w:val="005CA9"/>
                <w:sz w:val="18"/>
                <w:szCs w:val="18"/>
              </w:rPr>
            </w:pPr>
            <w:r w:rsidRPr="002E5531">
              <w:rPr>
                <w:rFonts w:ascii="Futura Lt BT" w:hAnsi="Futura Lt BT"/>
                <w:b/>
                <w:color w:val="005CA9"/>
                <w:sz w:val="18"/>
                <w:szCs w:val="18"/>
              </w:rPr>
              <w:t xml:space="preserve"> Nível I </w:t>
            </w:r>
          </w:p>
        </w:tc>
        <w:tc>
          <w:tcPr>
            <w:tcW w:w="868" w:type="pct"/>
            <w:tcBorders>
              <w:top w:val="nil"/>
              <w:left w:val="nil"/>
              <w:bottom w:val="nil"/>
              <w:right w:val="nil"/>
            </w:tcBorders>
            <w:shd w:val="clear" w:color="auto" w:fill="auto"/>
            <w:noWrap/>
            <w:vAlign w:val="center"/>
          </w:tcPr>
          <w:p w14:paraId="0D6779CD" w14:textId="75C965C1" w:rsidR="00B90C40" w:rsidRPr="002E5531" w:rsidRDefault="00B90C40" w:rsidP="00B90C40">
            <w:pPr>
              <w:jc w:val="right"/>
              <w:rPr>
                <w:rFonts w:ascii="Futura Lt BT" w:hAnsi="Futura Lt BT"/>
                <w:b/>
                <w:color w:val="005CA9"/>
                <w:sz w:val="18"/>
                <w:szCs w:val="18"/>
              </w:rPr>
            </w:pPr>
            <w:r w:rsidRPr="0018222F">
              <w:rPr>
                <w:rFonts w:ascii="Futura Lt BT" w:hAnsi="Futura Lt BT"/>
                <w:b/>
                <w:bCs/>
                <w:color w:val="005CA9"/>
                <w:sz w:val="18"/>
                <w:szCs w:val="18"/>
              </w:rPr>
              <w:t>101</w:t>
            </w:r>
            <w:r>
              <w:rPr>
                <w:rFonts w:ascii="Futura Lt BT" w:hAnsi="Futura Lt BT"/>
                <w:b/>
                <w:bCs/>
                <w:color w:val="005CA9"/>
                <w:sz w:val="18"/>
                <w:szCs w:val="18"/>
              </w:rPr>
              <w:t>.</w:t>
            </w:r>
            <w:r w:rsidRPr="0018222F">
              <w:rPr>
                <w:rFonts w:ascii="Futura Lt BT" w:hAnsi="Futura Lt BT"/>
                <w:b/>
                <w:bCs/>
                <w:color w:val="005CA9"/>
                <w:sz w:val="18"/>
                <w:szCs w:val="18"/>
              </w:rPr>
              <w:t>469</w:t>
            </w:r>
            <w:r>
              <w:rPr>
                <w:rFonts w:ascii="Futura Lt BT" w:hAnsi="Futura Lt BT"/>
                <w:b/>
                <w:bCs/>
                <w:color w:val="005CA9"/>
                <w:sz w:val="18"/>
                <w:szCs w:val="18"/>
              </w:rPr>
              <w:t>.3</w:t>
            </w:r>
            <w:r w:rsidRPr="0018222F">
              <w:rPr>
                <w:rFonts w:ascii="Futura Lt BT" w:hAnsi="Futura Lt BT"/>
                <w:b/>
                <w:bCs/>
                <w:color w:val="005CA9"/>
                <w:sz w:val="18"/>
                <w:szCs w:val="18"/>
              </w:rPr>
              <w:t>84</w:t>
            </w:r>
          </w:p>
        </w:tc>
        <w:tc>
          <w:tcPr>
            <w:tcW w:w="868" w:type="pct"/>
            <w:tcBorders>
              <w:top w:val="nil"/>
              <w:left w:val="nil"/>
              <w:bottom w:val="nil"/>
              <w:right w:val="nil"/>
            </w:tcBorders>
            <w:vAlign w:val="center"/>
          </w:tcPr>
          <w:p w14:paraId="0D8C5AD5" w14:textId="76DF66FD" w:rsidR="00B90C40" w:rsidRPr="002E5531" w:rsidRDefault="00B90C40" w:rsidP="00B90C40">
            <w:pPr>
              <w:jc w:val="right"/>
              <w:rPr>
                <w:rFonts w:ascii="Futura Lt BT" w:hAnsi="Futura Lt BT"/>
                <w:b/>
                <w:color w:val="005CA9"/>
                <w:sz w:val="18"/>
                <w:szCs w:val="18"/>
              </w:rPr>
            </w:pPr>
            <w:r>
              <w:rPr>
                <w:rFonts w:ascii="Futura Lt BT" w:hAnsi="Futura Lt BT"/>
                <w:b/>
                <w:bCs/>
                <w:color w:val="005CA9"/>
                <w:sz w:val="18"/>
                <w:szCs w:val="18"/>
              </w:rPr>
              <w:t>94.438.894</w:t>
            </w:r>
          </w:p>
        </w:tc>
      </w:tr>
      <w:tr w:rsidR="00B90C40" w:rsidRPr="00342309" w14:paraId="077C5DC8" w14:textId="77777777" w:rsidTr="00F25569">
        <w:trPr>
          <w:trHeight w:val="283"/>
        </w:trPr>
        <w:tc>
          <w:tcPr>
            <w:tcW w:w="3263" w:type="pct"/>
            <w:tcBorders>
              <w:top w:val="nil"/>
              <w:left w:val="nil"/>
              <w:bottom w:val="nil"/>
              <w:right w:val="nil"/>
            </w:tcBorders>
            <w:shd w:val="clear" w:color="auto" w:fill="auto"/>
            <w:noWrap/>
            <w:vAlign w:val="center"/>
            <w:hideMark/>
          </w:tcPr>
          <w:p w14:paraId="5CEF84A5" w14:textId="77777777" w:rsidR="00B90C40" w:rsidRPr="002E5531" w:rsidRDefault="00B90C40" w:rsidP="00B90C40">
            <w:pPr>
              <w:rPr>
                <w:rFonts w:ascii="Futura Lt BT" w:hAnsi="Futura Lt BT"/>
                <w:b/>
                <w:color w:val="005CA9"/>
                <w:sz w:val="18"/>
                <w:szCs w:val="18"/>
              </w:rPr>
            </w:pPr>
            <w:r w:rsidRPr="002E5531">
              <w:rPr>
                <w:rFonts w:ascii="Futura Lt BT" w:hAnsi="Futura Lt BT"/>
                <w:b/>
                <w:color w:val="005CA9"/>
                <w:sz w:val="18"/>
                <w:szCs w:val="18"/>
              </w:rPr>
              <w:t xml:space="preserve"> Capital Principal – CP </w:t>
            </w:r>
          </w:p>
        </w:tc>
        <w:tc>
          <w:tcPr>
            <w:tcW w:w="868" w:type="pct"/>
            <w:tcBorders>
              <w:top w:val="nil"/>
              <w:left w:val="nil"/>
              <w:bottom w:val="nil"/>
              <w:right w:val="nil"/>
            </w:tcBorders>
            <w:shd w:val="clear" w:color="auto" w:fill="auto"/>
            <w:noWrap/>
            <w:vAlign w:val="center"/>
          </w:tcPr>
          <w:p w14:paraId="6BC0889A" w14:textId="4A519705" w:rsidR="00B90C40" w:rsidRPr="002E5531" w:rsidRDefault="00B90C40" w:rsidP="00B90C40">
            <w:pPr>
              <w:jc w:val="right"/>
              <w:rPr>
                <w:rFonts w:ascii="Futura Lt BT" w:hAnsi="Futura Lt BT"/>
                <w:b/>
                <w:color w:val="005CA9"/>
                <w:sz w:val="18"/>
                <w:szCs w:val="18"/>
              </w:rPr>
            </w:pPr>
            <w:r w:rsidRPr="0018222F">
              <w:rPr>
                <w:rFonts w:ascii="Futura Lt BT" w:hAnsi="Futura Lt BT"/>
                <w:b/>
                <w:bCs/>
                <w:color w:val="005CA9"/>
                <w:sz w:val="18"/>
                <w:szCs w:val="18"/>
              </w:rPr>
              <w:t>99</w:t>
            </w:r>
            <w:r>
              <w:rPr>
                <w:rFonts w:ascii="Futura Lt BT" w:hAnsi="Futura Lt BT"/>
                <w:b/>
                <w:bCs/>
                <w:color w:val="005CA9"/>
                <w:sz w:val="18"/>
                <w:szCs w:val="18"/>
              </w:rPr>
              <w:t>.</w:t>
            </w:r>
            <w:r w:rsidRPr="0018222F">
              <w:rPr>
                <w:rFonts w:ascii="Futura Lt BT" w:hAnsi="Futura Lt BT"/>
                <w:b/>
                <w:bCs/>
                <w:color w:val="005CA9"/>
                <w:sz w:val="18"/>
                <w:szCs w:val="18"/>
              </w:rPr>
              <w:t>756</w:t>
            </w:r>
            <w:r>
              <w:rPr>
                <w:rFonts w:ascii="Futura Lt BT" w:hAnsi="Futura Lt BT"/>
                <w:b/>
                <w:bCs/>
                <w:color w:val="005CA9"/>
                <w:sz w:val="18"/>
                <w:szCs w:val="18"/>
              </w:rPr>
              <w:t>.1</w:t>
            </w:r>
            <w:r w:rsidRPr="0018222F">
              <w:rPr>
                <w:rFonts w:ascii="Futura Lt BT" w:hAnsi="Futura Lt BT"/>
                <w:b/>
                <w:bCs/>
                <w:color w:val="005CA9"/>
                <w:sz w:val="18"/>
                <w:szCs w:val="18"/>
              </w:rPr>
              <w:t>43</w:t>
            </w:r>
          </w:p>
        </w:tc>
        <w:tc>
          <w:tcPr>
            <w:tcW w:w="868" w:type="pct"/>
            <w:tcBorders>
              <w:top w:val="nil"/>
              <w:left w:val="nil"/>
              <w:bottom w:val="nil"/>
              <w:right w:val="nil"/>
            </w:tcBorders>
            <w:vAlign w:val="center"/>
          </w:tcPr>
          <w:p w14:paraId="03953B0D" w14:textId="6A06D696" w:rsidR="00B90C40" w:rsidRPr="002E5531" w:rsidRDefault="00B90C40" w:rsidP="00B90C40">
            <w:pPr>
              <w:jc w:val="right"/>
              <w:rPr>
                <w:rFonts w:ascii="Futura Lt BT" w:hAnsi="Futura Lt BT"/>
                <w:b/>
                <w:color w:val="005CA9"/>
                <w:sz w:val="18"/>
                <w:szCs w:val="18"/>
              </w:rPr>
            </w:pPr>
            <w:r>
              <w:rPr>
                <w:rFonts w:ascii="Futura Lt BT" w:hAnsi="Futura Lt BT"/>
                <w:b/>
                <w:bCs/>
                <w:color w:val="005CA9"/>
                <w:sz w:val="18"/>
                <w:szCs w:val="18"/>
              </w:rPr>
              <w:t>92.725.653</w:t>
            </w:r>
          </w:p>
        </w:tc>
      </w:tr>
      <w:tr w:rsidR="00B90C40" w:rsidRPr="00342309" w14:paraId="5B5FE3D8" w14:textId="77777777" w:rsidTr="00F25569">
        <w:trPr>
          <w:trHeight w:val="283"/>
        </w:trPr>
        <w:tc>
          <w:tcPr>
            <w:tcW w:w="3263" w:type="pct"/>
            <w:tcBorders>
              <w:top w:val="nil"/>
              <w:left w:val="nil"/>
              <w:bottom w:val="nil"/>
              <w:right w:val="nil"/>
            </w:tcBorders>
            <w:shd w:val="clear" w:color="auto" w:fill="auto"/>
            <w:noWrap/>
            <w:vAlign w:val="center"/>
            <w:hideMark/>
          </w:tcPr>
          <w:p w14:paraId="4926749B" w14:textId="394FB4B3" w:rsidR="00B90C40" w:rsidRPr="002E5531" w:rsidRDefault="00B90C40" w:rsidP="00B90C40">
            <w:pPr>
              <w:rPr>
                <w:rFonts w:ascii="Futura Lt BT" w:hAnsi="Futura Lt BT"/>
                <w:color w:val="005CA9"/>
                <w:sz w:val="18"/>
                <w:szCs w:val="18"/>
              </w:rPr>
            </w:pPr>
            <w:r w:rsidRPr="002E5531">
              <w:rPr>
                <w:rFonts w:ascii="Futura Lt BT" w:hAnsi="Futura Lt BT"/>
                <w:color w:val="005CA9"/>
                <w:sz w:val="18"/>
                <w:szCs w:val="18"/>
              </w:rPr>
              <w:t xml:space="preserve">    Patrimônio líquido prudencial (1) </w:t>
            </w:r>
          </w:p>
        </w:tc>
        <w:tc>
          <w:tcPr>
            <w:tcW w:w="868" w:type="pct"/>
            <w:tcBorders>
              <w:top w:val="nil"/>
              <w:left w:val="nil"/>
              <w:bottom w:val="nil"/>
              <w:right w:val="nil"/>
            </w:tcBorders>
            <w:shd w:val="clear" w:color="auto" w:fill="auto"/>
            <w:noWrap/>
            <w:vAlign w:val="center"/>
          </w:tcPr>
          <w:p w14:paraId="63544BED" w14:textId="371B8909" w:rsidR="00B90C40" w:rsidRPr="002E5531" w:rsidRDefault="00B90C40" w:rsidP="00B90C40">
            <w:pPr>
              <w:jc w:val="right"/>
              <w:rPr>
                <w:rFonts w:ascii="Futura Lt BT" w:hAnsi="Futura Lt BT"/>
                <w:color w:val="005CA9"/>
                <w:sz w:val="18"/>
                <w:szCs w:val="18"/>
              </w:rPr>
            </w:pPr>
            <w:r w:rsidRPr="0018222F">
              <w:rPr>
                <w:rFonts w:ascii="Futura Lt BT" w:hAnsi="Futura Lt BT"/>
                <w:color w:val="005CA9"/>
                <w:sz w:val="18"/>
                <w:szCs w:val="18"/>
              </w:rPr>
              <w:t>116</w:t>
            </w:r>
            <w:r>
              <w:rPr>
                <w:rFonts w:ascii="Futura Lt BT" w:hAnsi="Futura Lt BT"/>
                <w:color w:val="005CA9"/>
                <w:sz w:val="18"/>
                <w:szCs w:val="18"/>
              </w:rPr>
              <w:t>.</w:t>
            </w:r>
            <w:r w:rsidRPr="0018222F">
              <w:rPr>
                <w:rFonts w:ascii="Futura Lt BT" w:hAnsi="Futura Lt BT"/>
                <w:color w:val="005CA9"/>
                <w:sz w:val="18"/>
                <w:szCs w:val="18"/>
              </w:rPr>
              <w:t>090</w:t>
            </w:r>
            <w:r>
              <w:rPr>
                <w:rFonts w:ascii="Futura Lt BT" w:hAnsi="Futura Lt BT"/>
                <w:color w:val="005CA9"/>
                <w:sz w:val="18"/>
                <w:szCs w:val="18"/>
              </w:rPr>
              <w:t>.</w:t>
            </w:r>
            <w:r w:rsidRPr="0018222F">
              <w:rPr>
                <w:rFonts w:ascii="Futura Lt BT" w:hAnsi="Futura Lt BT"/>
                <w:color w:val="005CA9"/>
                <w:sz w:val="18"/>
                <w:szCs w:val="18"/>
              </w:rPr>
              <w:t>579</w:t>
            </w:r>
          </w:p>
        </w:tc>
        <w:tc>
          <w:tcPr>
            <w:tcW w:w="868" w:type="pct"/>
            <w:tcBorders>
              <w:top w:val="nil"/>
              <w:left w:val="nil"/>
              <w:bottom w:val="nil"/>
              <w:right w:val="nil"/>
            </w:tcBorders>
            <w:vAlign w:val="center"/>
          </w:tcPr>
          <w:p w14:paraId="1D327DCC" w14:textId="2E15F246" w:rsidR="00B90C40" w:rsidRPr="002E5531" w:rsidRDefault="00B90C40" w:rsidP="00B90C40">
            <w:pPr>
              <w:jc w:val="right"/>
              <w:rPr>
                <w:rFonts w:ascii="Futura Lt BT" w:hAnsi="Futura Lt BT"/>
                <w:color w:val="005CA9"/>
                <w:sz w:val="18"/>
                <w:szCs w:val="18"/>
              </w:rPr>
            </w:pPr>
            <w:r>
              <w:rPr>
                <w:rFonts w:ascii="Futura Lt BT" w:hAnsi="Futura Lt BT"/>
                <w:color w:val="005CA9"/>
                <w:sz w:val="18"/>
                <w:szCs w:val="18"/>
              </w:rPr>
              <w:t>110.018.509</w:t>
            </w:r>
          </w:p>
        </w:tc>
      </w:tr>
      <w:tr w:rsidR="00B90C40" w:rsidRPr="00342309" w14:paraId="2DCF8CBC" w14:textId="77777777" w:rsidTr="00F25569">
        <w:trPr>
          <w:trHeight w:val="283"/>
        </w:trPr>
        <w:tc>
          <w:tcPr>
            <w:tcW w:w="3263" w:type="pct"/>
            <w:tcBorders>
              <w:top w:val="nil"/>
              <w:left w:val="nil"/>
              <w:bottom w:val="nil"/>
              <w:right w:val="nil"/>
            </w:tcBorders>
            <w:shd w:val="clear" w:color="auto" w:fill="auto"/>
            <w:noWrap/>
            <w:vAlign w:val="center"/>
            <w:hideMark/>
          </w:tcPr>
          <w:p w14:paraId="08B4B9E0" w14:textId="77777777" w:rsidR="00B90C40" w:rsidRPr="002E5531" w:rsidRDefault="00B90C40" w:rsidP="00B90C40">
            <w:pPr>
              <w:rPr>
                <w:rFonts w:ascii="Futura Lt BT" w:hAnsi="Futura Lt BT"/>
                <w:color w:val="005CA9"/>
                <w:sz w:val="18"/>
                <w:szCs w:val="18"/>
              </w:rPr>
            </w:pPr>
            <w:r w:rsidRPr="002E5531">
              <w:rPr>
                <w:rFonts w:ascii="Futura Lt BT" w:hAnsi="Futura Lt BT"/>
                <w:color w:val="005CA9"/>
                <w:sz w:val="18"/>
                <w:szCs w:val="18"/>
              </w:rPr>
              <w:t xml:space="preserve">    Ajustes prudenciais </w:t>
            </w:r>
          </w:p>
        </w:tc>
        <w:tc>
          <w:tcPr>
            <w:tcW w:w="868" w:type="pct"/>
            <w:tcBorders>
              <w:top w:val="nil"/>
              <w:left w:val="nil"/>
              <w:bottom w:val="nil"/>
              <w:right w:val="nil"/>
            </w:tcBorders>
            <w:shd w:val="clear" w:color="auto" w:fill="auto"/>
            <w:noWrap/>
            <w:vAlign w:val="center"/>
          </w:tcPr>
          <w:p w14:paraId="184B8924" w14:textId="3664FF87" w:rsidR="00B90C40" w:rsidRPr="002E5531" w:rsidRDefault="00B90C40" w:rsidP="00B90C40">
            <w:pPr>
              <w:jc w:val="right"/>
              <w:rPr>
                <w:rFonts w:ascii="Futura Lt BT" w:hAnsi="Futura Lt BT"/>
                <w:color w:val="005CA9"/>
                <w:sz w:val="18"/>
                <w:szCs w:val="18"/>
              </w:rPr>
            </w:pPr>
            <w:r w:rsidRPr="0018222F">
              <w:rPr>
                <w:rFonts w:ascii="Futura Lt BT" w:hAnsi="Futura Lt BT"/>
                <w:color w:val="005CA9"/>
                <w:sz w:val="18"/>
                <w:szCs w:val="18"/>
              </w:rPr>
              <w:t>(16</w:t>
            </w:r>
            <w:r>
              <w:rPr>
                <w:rFonts w:ascii="Futura Lt BT" w:hAnsi="Futura Lt BT"/>
                <w:color w:val="005CA9"/>
                <w:sz w:val="18"/>
                <w:szCs w:val="18"/>
              </w:rPr>
              <w:t>.</w:t>
            </w:r>
            <w:r w:rsidRPr="0018222F">
              <w:rPr>
                <w:rFonts w:ascii="Futura Lt BT" w:hAnsi="Futura Lt BT"/>
                <w:color w:val="005CA9"/>
                <w:sz w:val="18"/>
                <w:szCs w:val="18"/>
              </w:rPr>
              <w:t>334</w:t>
            </w:r>
            <w:r>
              <w:rPr>
                <w:rFonts w:ascii="Futura Lt BT" w:hAnsi="Futura Lt BT"/>
                <w:color w:val="005CA9"/>
                <w:sz w:val="18"/>
                <w:szCs w:val="18"/>
              </w:rPr>
              <w:t>.</w:t>
            </w:r>
            <w:r w:rsidRPr="0018222F">
              <w:rPr>
                <w:rFonts w:ascii="Futura Lt BT" w:hAnsi="Futura Lt BT"/>
                <w:color w:val="005CA9"/>
                <w:sz w:val="18"/>
                <w:szCs w:val="18"/>
              </w:rPr>
              <w:t>436)</w:t>
            </w:r>
          </w:p>
        </w:tc>
        <w:tc>
          <w:tcPr>
            <w:tcW w:w="868" w:type="pct"/>
            <w:tcBorders>
              <w:top w:val="nil"/>
              <w:left w:val="nil"/>
              <w:bottom w:val="nil"/>
              <w:right w:val="nil"/>
            </w:tcBorders>
            <w:vAlign w:val="center"/>
          </w:tcPr>
          <w:p w14:paraId="5EB58341" w14:textId="55BABB47" w:rsidR="00B90C40" w:rsidRPr="002E5531" w:rsidRDefault="00B90C40" w:rsidP="00B90C40">
            <w:pPr>
              <w:jc w:val="right"/>
              <w:rPr>
                <w:rFonts w:ascii="Futura Lt BT" w:hAnsi="Futura Lt BT"/>
                <w:color w:val="005CA9"/>
                <w:sz w:val="18"/>
                <w:szCs w:val="18"/>
              </w:rPr>
            </w:pPr>
            <w:r>
              <w:rPr>
                <w:rFonts w:ascii="Futura Lt BT" w:hAnsi="Futura Lt BT"/>
                <w:color w:val="005CA9"/>
                <w:sz w:val="18"/>
                <w:szCs w:val="18"/>
              </w:rPr>
              <w:t>(17.292.856)</w:t>
            </w:r>
          </w:p>
        </w:tc>
      </w:tr>
      <w:tr w:rsidR="00B90C40" w:rsidRPr="00342309" w14:paraId="78FE2E0A" w14:textId="77777777" w:rsidTr="00F25569">
        <w:trPr>
          <w:trHeight w:val="283"/>
        </w:trPr>
        <w:tc>
          <w:tcPr>
            <w:tcW w:w="3263" w:type="pct"/>
            <w:tcBorders>
              <w:top w:val="nil"/>
              <w:left w:val="nil"/>
              <w:bottom w:val="nil"/>
              <w:right w:val="nil"/>
            </w:tcBorders>
            <w:shd w:val="clear" w:color="auto" w:fill="auto"/>
            <w:noWrap/>
            <w:vAlign w:val="center"/>
            <w:hideMark/>
          </w:tcPr>
          <w:p w14:paraId="0E56D63A" w14:textId="77777777" w:rsidR="00B90C40" w:rsidRPr="002E5531" w:rsidRDefault="00B90C40" w:rsidP="00B90C40">
            <w:pPr>
              <w:rPr>
                <w:rFonts w:ascii="Futura Lt BT" w:hAnsi="Futura Lt BT"/>
                <w:b/>
                <w:color w:val="005CA9"/>
                <w:sz w:val="18"/>
                <w:szCs w:val="18"/>
              </w:rPr>
            </w:pPr>
            <w:r w:rsidRPr="002E5531">
              <w:rPr>
                <w:rFonts w:ascii="Futura Lt BT" w:hAnsi="Futura Lt BT"/>
                <w:b/>
                <w:color w:val="005CA9"/>
                <w:sz w:val="18"/>
                <w:szCs w:val="18"/>
              </w:rPr>
              <w:t xml:space="preserve"> Capital Complementar – CC </w:t>
            </w:r>
          </w:p>
        </w:tc>
        <w:tc>
          <w:tcPr>
            <w:tcW w:w="868" w:type="pct"/>
            <w:tcBorders>
              <w:top w:val="nil"/>
              <w:left w:val="nil"/>
              <w:bottom w:val="nil"/>
              <w:right w:val="nil"/>
            </w:tcBorders>
            <w:shd w:val="clear" w:color="auto" w:fill="auto"/>
            <w:noWrap/>
            <w:vAlign w:val="center"/>
          </w:tcPr>
          <w:p w14:paraId="34651EF3" w14:textId="5BABAF0A" w:rsidR="00B90C40" w:rsidRPr="002E5531" w:rsidRDefault="00B90C40" w:rsidP="00B90C40">
            <w:pPr>
              <w:jc w:val="right"/>
              <w:rPr>
                <w:rFonts w:ascii="Futura Lt BT" w:hAnsi="Futura Lt BT"/>
                <w:b/>
                <w:color w:val="005CA9"/>
                <w:sz w:val="18"/>
                <w:szCs w:val="18"/>
              </w:rPr>
            </w:pPr>
            <w:r w:rsidRPr="0018222F">
              <w:rPr>
                <w:rFonts w:ascii="Futura Lt BT" w:hAnsi="Futura Lt BT"/>
                <w:b/>
                <w:bCs/>
                <w:color w:val="005CA9"/>
                <w:sz w:val="18"/>
                <w:szCs w:val="18"/>
              </w:rPr>
              <w:t>1</w:t>
            </w:r>
            <w:r>
              <w:rPr>
                <w:rFonts w:ascii="Futura Lt BT" w:hAnsi="Futura Lt BT"/>
                <w:b/>
                <w:bCs/>
                <w:color w:val="005CA9"/>
                <w:sz w:val="18"/>
                <w:szCs w:val="18"/>
              </w:rPr>
              <w:t>.</w:t>
            </w:r>
            <w:r w:rsidRPr="0018222F">
              <w:rPr>
                <w:rFonts w:ascii="Futura Lt BT" w:hAnsi="Futura Lt BT"/>
                <w:b/>
                <w:bCs/>
                <w:color w:val="005CA9"/>
                <w:sz w:val="18"/>
                <w:szCs w:val="18"/>
              </w:rPr>
              <w:t>713</w:t>
            </w:r>
            <w:r>
              <w:rPr>
                <w:rFonts w:ascii="Futura Lt BT" w:hAnsi="Futura Lt BT"/>
                <w:b/>
                <w:bCs/>
                <w:color w:val="005CA9"/>
                <w:sz w:val="18"/>
                <w:szCs w:val="18"/>
              </w:rPr>
              <w:t>.</w:t>
            </w:r>
            <w:r w:rsidRPr="0018222F">
              <w:rPr>
                <w:rFonts w:ascii="Futura Lt BT" w:hAnsi="Futura Lt BT"/>
                <w:b/>
                <w:bCs/>
                <w:color w:val="005CA9"/>
                <w:sz w:val="18"/>
                <w:szCs w:val="18"/>
              </w:rPr>
              <w:t>241</w:t>
            </w:r>
          </w:p>
        </w:tc>
        <w:tc>
          <w:tcPr>
            <w:tcW w:w="868" w:type="pct"/>
            <w:tcBorders>
              <w:top w:val="nil"/>
              <w:left w:val="nil"/>
              <w:bottom w:val="nil"/>
              <w:right w:val="nil"/>
            </w:tcBorders>
            <w:vAlign w:val="center"/>
          </w:tcPr>
          <w:p w14:paraId="69C6B4FD" w14:textId="228DB601" w:rsidR="00B90C40" w:rsidRPr="002E5531" w:rsidRDefault="00B90C40" w:rsidP="00B90C40">
            <w:pPr>
              <w:jc w:val="right"/>
              <w:rPr>
                <w:rFonts w:ascii="Futura Lt BT" w:hAnsi="Futura Lt BT"/>
                <w:b/>
                <w:color w:val="005CA9"/>
                <w:sz w:val="18"/>
                <w:szCs w:val="18"/>
              </w:rPr>
            </w:pPr>
            <w:r>
              <w:rPr>
                <w:rFonts w:ascii="Futura Lt BT" w:hAnsi="Futura Lt BT"/>
                <w:b/>
                <w:bCs/>
                <w:color w:val="005CA9"/>
                <w:sz w:val="18"/>
                <w:szCs w:val="18"/>
              </w:rPr>
              <w:t>1.713.241</w:t>
            </w:r>
          </w:p>
        </w:tc>
      </w:tr>
      <w:tr w:rsidR="00B90C40" w:rsidRPr="00342309" w14:paraId="649D2080" w14:textId="77777777" w:rsidTr="00F25569">
        <w:trPr>
          <w:trHeight w:val="283"/>
        </w:trPr>
        <w:tc>
          <w:tcPr>
            <w:tcW w:w="3263" w:type="pct"/>
            <w:tcBorders>
              <w:top w:val="nil"/>
              <w:left w:val="nil"/>
              <w:bottom w:val="nil"/>
              <w:right w:val="nil"/>
            </w:tcBorders>
            <w:shd w:val="clear" w:color="auto" w:fill="auto"/>
            <w:noWrap/>
            <w:vAlign w:val="center"/>
            <w:hideMark/>
          </w:tcPr>
          <w:p w14:paraId="4A393E9A" w14:textId="77777777" w:rsidR="00B90C40" w:rsidRPr="002E5531" w:rsidRDefault="00B90C40" w:rsidP="00B90C40">
            <w:pPr>
              <w:rPr>
                <w:rFonts w:ascii="Futura Lt BT" w:hAnsi="Futura Lt BT"/>
                <w:b/>
                <w:color w:val="005CA9"/>
                <w:sz w:val="18"/>
                <w:szCs w:val="18"/>
              </w:rPr>
            </w:pPr>
            <w:r w:rsidRPr="002E5531">
              <w:rPr>
                <w:rFonts w:ascii="Futura Lt BT" w:hAnsi="Futura Lt BT"/>
                <w:b/>
                <w:color w:val="005CA9"/>
                <w:sz w:val="18"/>
                <w:szCs w:val="18"/>
              </w:rPr>
              <w:t xml:space="preserve"> Nível II </w:t>
            </w:r>
          </w:p>
        </w:tc>
        <w:tc>
          <w:tcPr>
            <w:tcW w:w="868" w:type="pct"/>
            <w:tcBorders>
              <w:top w:val="nil"/>
              <w:left w:val="nil"/>
              <w:bottom w:val="nil"/>
              <w:right w:val="nil"/>
            </w:tcBorders>
            <w:shd w:val="clear" w:color="auto" w:fill="auto"/>
            <w:noWrap/>
            <w:vAlign w:val="center"/>
          </w:tcPr>
          <w:p w14:paraId="11237549" w14:textId="6466FA08" w:rsidR="00B90C40" w:rsidRPr="002E5531" w:rsidRDefault="00B90C40" w:rsidP="00B90C40">
            <w:pPr>
              <w:jc w:val="right"/>
              <w:rPr>
                <w:rFonts w:ascii="Futura Lt BT" w:hAnsi="Futura Lt BT"/>
                <w:b/>
                <w:color w:val="005CA9"/>
                <w:sz w:val="18"/>
                <w:szCs w:val="18"/>
              </w:rPr>
            </w:pPr>
            <w:r w:rsidRPr="0018222F">
              <w:rPr>
                <w:rFonts w:ascii="Futura Lt BT" w:hAnsi="Futura Lt BT"/>
                <w:b/>
                <w:bCs/>
                <w:color w:val="005CA9"/>
                <w:sz w:val="18"/>
                <w:szCs w:val="18"/>
              </w:rPr>
              <w:t>22</w:t>
            </w:r>
            <w:r>
              <w:rPr>
                <w:rFonts w:ascii="Futura Lt BT" w:hAnsi="Futura Lt BT"/>
                <w:b/>
                <w:bCs/>
                <w:color w:val="005CA9"/>
                <w:sz w:val="18"/>
                <w:szCs w:val="18"/>
              </w:rPr>
              <w:t>.</w:t>
            </w:r>
            <w:r w:rsidRPr="0018222F">
              <w:rPr>
                <w:rFonts w:ascii="Futura Lt BT" w:hAnsi="Futura Lt BT"/>
                <w:b/>
                <w:bCs/>
                <w:color w:val="005CA9"/>
                <w:sz w:val="18"/>
                <w:szCs w:val="18"/>
              </w:rPr>
              <w:t>862</w:t>
            </w:r>
            <w:r>
              <w:rPr>
                <w:rFonts w:ascii="Futura Lt BT" w:hAnsi="Futura Lt BT"/>
                <w:b/>
                <w:bCs/>
                <w:color w:val="005CA9"/>
                <w:sz w:val="18"/>
                <w:szCs w:val="18"/>
              </w:rPr>
              <w:t>.</w:t>
            </w:r>
            <w:r w:rsidRPr="0018222F">
              <w:rPr>
                <w:rFonts w:ascii="Futura Lt BT" w:hAnsi="Futura Lt BT"/>
                <w:b/>
                <w:bCs/>
                <w:color w:val="005CA9"/>
                <w:sz w:val="18"/>
                <w:szCs w:val="18"/>
              </w:rPr>
              <w:t>053</w:t>
            </w:r>
          </w:p>
        </w:tc>
        <w:tc>
          <w:tcPr>
            <w:tcW w:w="868" w:type="pct"/>
            <w:tcBorders>
              <w:top w:val="nil"/>
              <w:left w:val="nil"/>
              <w:bottom w:val="nil"/>
              <w:right w:val="nil"/>
            </w:tcBorders>
            <w:vAlign w:val="center"/>
          </w:tcPr>
          <w:p w14:paraId="15731462" w14:textId="655E9A5B" w:rsidR="00B90C40" w:rsidRPr="002E5531" w:rsidRDefault="00B90C40" w:rsidP="00B90C40">
            <w:pPr>
              <w:jc w:val="right"/>
              <w:rPr>
                <w:rFonts w:ascii="Futura Lt BT" w:hAnsi="Futura Lt BT"/>
                <w:b/>
                <w:color w:val="005CA9"/>
                <w:sz w:val="18"/>
                <w:szCs w:val="18"/>
              </w:rPr>
            </w:pPr>
            <w:r>
              <w:rPr>
                <w:rFonts w:ascii="Futura Lt BT" w:hAnsi="Futura Lt BT"/>
                <w:b/>
                <w:bCs/>
                <w:color w:val="005CA9"/>
                <w:sz w:val="18"/>
                <w:szCs w:val="18"/>
              </w:rPr>
              <w:t>26.090.393</w:t>
            </w:r>
          </w:p>
        </w:tc>
      </w:tr>
      <w:tr w:rsidR="00B90C40" w:rsidRPr="00342309" w14:paraId="176B89D6" w14:textId="77777777" w:rsidTr="00F25569">
        <w:trPr>
          <w:trHeight w:val="283"/>
        </w:trPr>
        <w:tc>
          <w:tcPr>
            <w:tcW w:w="3263" w:type="pct"/>
            <w:tcBorders>
              <w:top w:val="single" w:sz="4" w:space="0" w:color="F39200"/>
              <w:left w:val="nil"/>
              <w:bottom w:val="single" w:sz="4" w:space="0" w:color="F39200"/>
              <w:right w:val="nil"/>
            </w:tcBorders>
            <w:shd w:val="clear" w:color="auto" w:fill="auto"/>
            <w:noWrap/>
            <w:vAlign w:val="center"/>
            <w:hideMark/>
          </w:tcPr>
          <w:p w14:paraId="7AF4CA94" w14:textId="77777777" w:rsidR="00B90C40" w:rsidRPr="002E5531" w:rsidRDefault="00B90C40" w:rsidP="00B90C40">
            <w:pPr>
              <w:rPr>
                <w:rFonts w:ascii="Futura Lt BT" w:hAnsi="Futura Lt BT"/>
                <w:b/>
                <w:color w:val="005CA9"/>
                <w:sz w:val="18"/>
                <w:szCs w:val="18"/>
              </w:rPr>
            </w:pPr>
            <w:r w:rsidRPr="002E5531">
              <w:rPr>
                <w:rFonts w:ascii="Futura Lt BT" w:hAnsi="Futura Lt BT"/>
                <w:b/>
                <w:color w:val="005CA9"/>
                <w:sz w:val="18"/>
                <w:szCs w:val="18"/>
              </w:rPr>
              <w:t>Ativos ponderados pelo risco – RWA</w:t>
            </w:r>
          </w:p>
        </w:tc>
        <w:tc>
          <w:tcPr>
            <w:tcW w:w="868" w:type="pct"/>
            <w:tcBorders>
              <w:top w:val="single" w:sz="4" w:space="0" w:color="F39200"/>
              <w:left w:val="nil"/>
              <w:bottom w:val="single" w:sz="4" w:space="0" w:color="F39200"/>
              <w:right w:val="nil"/>
            </w:tcBorders>
            <w:shd w:val="clear" w:color="auto" w:fill="auto"/>
            <w:noWrap/>
            <w:vAlign w:val="center"/>
          </w:tcPr>
          <w:p w14:paraId="1C0C882E" w14:textId="5D92F838" w:rsidR="00B90C40" w:rsidRPr="002E5531" w:rsidRDefault="00B90C40" w:rsidP="00B90C40">
            <w:pPr>
              <w:jc w:val="right"/>
              <w:rPr>
                <w:rFonts w:ascii="Futura Lt BT" w:hAnsi="Futura Lt BT"/>
                <w:b/>
                <w:color w:val="005CA9"/>
                <w:sz w:val="18"/>
                <w:szCs w:val="18"/>
              </w:rPr>
            </w:pPr>
            <w:r>
              <w:rPr>
                <w:rFonts w:ascii="Futura Lt BT" w:hAnsi="Futura Lt BT"/>
                <w:b/>
                <w:bCs/>
                <w:color w:val="005CA9"/>
                <w:sz w:val="18"/>
                <w:szCs w:val="18"/>
              </w:rPr>
              <w:t>637.034.276</w:t>
            </w:r>
          </w:p>
        </w:tc>
        <w:tc>
          <w:tcPr>
            <w:tcW w:w="868" w:type="pct"/>
            <w:tcBorders>
              <w:top w:val="single" w:sz="4" w:space="0" w:color="F39200"/>
              <w:left w:val="nil"/>
              <w:bottom w:val="single" w:sz="4" w:space="0" w:color="F39200"/>
              <w:right w:val="nil"/>
            </w:tcBorders>
            <w:vAlign w:val="center"/>
          </w:tcPr>
          <w:p w14:paraId="421D8A89" w14:textId="3B84CD4F" w:rsidR="00B90C40" w:rsidRPr="002E5531" w:rsidRDefault="00B90C40" w:rsidP="00B90C40">
            <w:pPr>
              <w:jc w:val="right"/>
              <w:rPr>
                <w:rFonts w:ascii="Futura Lt BT" w:hAnsi="Futura Lt BT"/>
                <w:b/>
                <w:color w:val="005CA9"/>
                <w:sz w:val="18"/>
                <w:szCs w:val="18"/>
              </w:rPr>
            </w:pPr>
            <w:r w:rsidRPr="00306535">
              <w:rPr>
                <w:rFonts w:ascii="Futura Lt BT" w:hAnsi="Futura Lt BT"/>
                <w:b/>
                <w:bCs/>
                <w:color w:val="005CA9"/>
                <w:sz w:val="18"/>
                <w:szCs w:val="18"/>
              </w:rPr>
              <w:t>625.604.870</w:t>
            </w:r>
          </w:p>
        </w:tc>
      </w:tr>
      <w:tr w:rsidR="00B90C40" w:rsidRPr="00342309" w14:paraId="51D6CA4E" w14:textId="77777777" w:rsidTr="00F25569">
        <w:trPr>
          <w:trHeight w:val="283"/>
        </w:trPr>
        <w:tc>
          <w:tcPr>
            <w:tcW w:w="3263" w:type="pct"/>
            <w:tcBorders>
              <w:top w:val="nil"/>
              <w:left w:val="nil"/>
              <w:bottom w:val="nil"/>
              <w:right w:val="nil"/>
            </w:tcBorders>
            <w:shd w:val="clear" w:color="auto" w:fill="auto"/>
            <w:noWrap/>
            <w:vAlign w:val="center"/>
            <w:hideMark/>
          </w:tcPr>
          <w:p w14:paraId="1393A040" w14:textId="77777777" w:rsidR="00B90C40" w:rsidRPr="002E5531" w:rsidRDefault="00B90C40" w:rsidP="00B90C40">
            <w:pPr>
              <w:rPr>
                <w:rFonts w:ascii="Futura Lt BT" w:hAnsi="Futura Lt BT"/>
                <w:color w:val="005CA9"/>
                <w:sz w:val="18"/>
                <w:szCs w:val="18"/>
              </w:rPr>
            </w:pPr>
            <w:r w:rsidRPr="002E5531">
              <w:rPr>
                <w:rFonts w:ascii="Futura Lt BT" w:hAnsi="Futura Lt BT"/>
                <w:color w:val="005CA9"/>
                <w:sz w:val="18"/>
                <w:szCs w:val="18"/>
              </w:rPr>
              <w:t xml:space="preserve"> Risco de crédito – RWACPAD </w:t>
            </w:r>
          </w:p>
        </w:tc>
        <w:tc>
          <w:tcPr>
            <w:tcW w:w="868" w:type="pct"/>
            <w:tcBorders>
              <w:top w:val="nil"/>
              <w:left w:val="nil"/>
              <w:bottom w:val="nil"/>
              <w:right w:val="nil"/>
            </w:tcBorders>
            <w:shd w:val="clear" w:color="auto" w:fill="auto"/>
            <w:noWrap/>
            <w:vAlign w:val="center"/>
          </w:tcPr>
          <w:p w14:paraId="217771FF" w14:textId="6A496B16" w:rsidR="00B90C40" w:rsidRPr="002E5531" w:rsidRDefault="00B90C40" w:rsidP="00B90C40">
            <w:pPr>
              <w:jc w:val="right"/>
              <w:rPr>
                <w:rFonts w:ascii="Futura Lt BT" w:hAnsi="Futura Lt BT"/>
                <w:color w:val="005CA9"/>
                <w:sz w:val="18"/>
                <w:szCs w:val="18"/>
              </w:rPr>
            </w:pPr>
            <w:r>
              <w:rPr>
                <w:rFonts w:ascii="Futura Lt BT" w:hAnsi="Futura Lt BT"/>
                <w:color w:val="005CA9"/>
                <w:sz w:val="18"/>
                <w:szCs w:val="18"/>
              </w:rPr>
              <w:t>557.796.808</w:t>
            </w:r>
          </w:p>
        </w:tc>
        <w:tc>
          <w:tcPr>
            <w:tcW w:w="868" w:type="pct"/>
            <w:tcBorders>
              <w:top w:val="nil"/>
              <w:left w:val="nil"/>
              <w:bottom w:val="nil"/>
              <w:right w:val="nil"/>
            </w:tcBorders>
            <w:vAlign w:val="center"/>
          </w:tcPr>
          <w:p w14:paraId="1878CC73" w14:textId="541A045C" w:rsidR="00B90C40" w:rsidRPr="002E5531" w:rsidRDefault="00B90C40" w:rsidP="00B90C40">
            <w:pPr>
              <w:jc w:val="right"/>
              <w:rPr>
                <w:rFonts w:ascii="Futura Lt BT" w:hAnsi="Futura Lt BT"/>
                <w:color w:val="005CA9"/>
                <w:sz w:val="18"/>
                <w:szCs w:val="18"/>
              </w:rPr>
            </w:pPr>
            <w:r w:rsidRPr="00306535">
              <w:rPr>
                <w:rFonts w:ascii="Futura Lt BT" w:hAnsi="Futura Lt BT"/>
                <w:color w:val="005CA9"/>
                <w:sz w:val="18"/>
                <w:szCs w:val="18"/>
              </w:rPr>
              <w:t>540.773.799</w:t>
            </w:r>
          </w:p>
        </w:tc>
      </w:tr>
      <w:tr w:rsidR="00B90C40" w:rsidRPr="00342309" w14:paraId="4B4B03CC" w14:textId="77777777" w:rsidTr="00F25569">
        <w:trPr>
          <w:trHeight w:val="283"/>
        </w:trPr>
        <w:tc>
          <w:tcPr>
            <w:tcW w:w="3263" w:type="pct"/>
            <w:tcBorders>
              <w:top w:val="nil"/>
              <w:left w:val="nil"/>
              <w:bottom w:val="nil"/>
              <w:right w:val="nil"/>
            </w:tcBorders>
            <w:shd w:val="clear" w:color="auto" w:fill="auto"/>
            <w:noWrap/>
            <w:vAlign w:val="center"/>
            <w:hideMark/>
          </w:tcPr>
          <w:p w14:paraId="381C050D" w14:textId="77777777" w:rsidR="00B90C40" w:rsidRPr="002E5531" w:rsidRDefault="00B90C40" w:rsidP="00B90C40">
            <w:pPr>
              <w:rPr>
                <w:rFonts w:ascii="Futura Lt BT" w:hAnsi="Futura Lt BT"/>
                <w:color w:val="005CA9"/>
                <w:sz w:val="18"/>
                <w:szCs w:val="18"/>
              </w:rPr>
            </w:pPr>
            <w:r w:rsidRPr="002E5531">
              <w:rPr>
                <w:rFonts w:ascii="Futura Lt BT" w:hAnsi="Futura Lt BT"/>
                <w:color w:val="005CA9"/>
                <w:sz w:val="18"/>
                <w:szCs w:val="18"/>
              </w:rPr>
              <w:t xml:space="preserve"> Risco de mercado – RWAMPAD </w:t>
            </w:r>
          </w:p>
        </w:tc>
        <w:tc>
          <w:tcPr>
            <w:tcW w:w="868" w:type="pct"/>
            <w:tcBorders>
              <w:top w:val="nil"/>
              <w:left w:val="nil"/>
              <w:bottom w:val="nil"/>
              <w:right w:val="nil"/>
            </w:tcBorders>
            <w:shd w:val="clear" w:color="auto" w:fill="auto"/>
            <w:noWrap/>
            <w:vAlign w:val="center"/>
          </w:tcPr>
          <w:p w14:paraId="25FAA116" w14:textId="1D9E16AB" w:rsidR="00B90C40" w:rsidRPr="002E5531" w:rsidRDefault="00B90C40" w:rsidP="00B90C40">
            <w:pPr>
              <w:jc w:val="right"/>
              <w:rPr>
                <w:rFonts w:ascii="Futura Lt BT" w:hAnsi="Futura Lt BT"/>
                <w:color w:val="005CA9"/>
                <w:sz w:val="18"/>
                <w:szCs w:val="18"/>
              </w:rPr>
            </w:pPr>
            <w:r>
              <w:rPr>
                <w:rFonts w:ascii="Futura Lt BT" w:hAnsi="Futura Lt BT"/>
                <w:color w:val="005CA9"/>
                <w:sz w:val="18"/>
                <w:szCs w:val="18"/>
              </w:rPr>
              <w:t>2.720.899</w:t>
            </w:r>
          </w:p>
        </w:tc>
        <w:tc>
          <w:tcPr>
            <w:tcW w:w="868" w:type="pct"/>
            <w:tcBorders>
              <w:top w:val="nil"/>
              <w:left w:val="nil"/>
              <w:bottom w:val="nil"/>
              <w:right w:val="nil"/>
            </w:tcBorders>
            <w:vAlign w:val="center"/>
          </w:tcPr>
          <w:p w14:paraId="03263FCA" w14:textId="22822990" w:rsidR="00B90C40" w:rsidRPr="002E5531" w:rsidRDefault="00B90C40" w:rsidP="00B90C40">
            <w:pPr>
              <w:jc w:val="right"/>
              <w:rPr>
                <w:rFonts w:ascii="Futura Lt BT" w:hAnsi="Futura Lt BT"/>
                <w:color w:val="005CA9"/>
                <w:sz w:val="18"/>
                <w:szCs w:val="18"/>
              </w:rPr>
            </w:pPr>
            <w:r w:rsidRPr="00306535">
              <w:rPr>
                <w:rFonts w:ascii="Futura Lt BT" w:hAnsi="Futura Lt BT"/>
                <w:color w:val="005CA9"/>
                <w:sz w:val="18"/>
                <w:szCs w:val="18"/>
              </w:rPr>
              <w:t>7.429.099</w:t>
            </w:r>
          </w:p>
        </w:tc>
      </w:tr>
      <w:tr w:rsidR="00B90C40" w:rsidRPr="00342309" w14:paraId="35F0B292" w14:textId="77777777" w:rsidTr="00F25569">
        <w:trPr>
          <w:trHeight w:val="283"/>
        </w:trPr>
        <w:tc>
          <w:tcPr>
            <w:tcW w:w="3263" w:type="pct"/>
            <w:tcBorders>
              <w:top w:val="nil"/>
              <w:left w:val="nil"/>
              <w:bottom w:val="nil"/>
              <w:right w:val="nil"/>
            </w:tcBorders>
            <w:shd w:val="clear" w:color="auto" w:fill="auto"/>
            <w:noWrap/>
            <w:vAlign w:val="center"/>
            <w:hideMark/>
          </w:tcPr>
          <w:p w14:paraId="17DD88F2" w14:textId="77777777" w:rsidR="00B90C40" w:rsidRPr="002E5531" w:rsidRDefault="00B90C40" w:rsidP="00B90C40">
            <w:pPr>
              <w:rPr>
                <w:rFonts w:ascii="Futura Lt BT" w:hAnsi="Futura Lt BT"/>
                <w:color w:val="005CA9"/>
                <w:sz w:val="18"/>
                <w:szCs w:val="18"/>
              </w:rPr>
            </w:pPr>
            <w:r w:rsidRPr="002E5531">
              <w:rPr>
                <w:rFonts w:ascii="Futura Lt BT" w:hAnsi="Futura Lt BT"/>
                <w:color w:val="005CA9"/>
                <w:sz w:val="18"/>
                <w:szCs w:val="18"/>
              </w:rPr>
              <w:t xml:space="preserve"> Risco operacional – RWAOPAD </w:t>
            </w:r>
          </w:p>
        </w:tc>
        <w:tc>
          <w:tcPr>
            <w:tcW w:w="868" w:type="pct"/>
            <w:tcBorders>
              <w:top w:val="nil"/>
              <w:left w:val="nil"/>
              <w:bottom w:val="nil"/>
              <w:right w:val="nil"/>
            </w:tcBorders>
            <w:shd w:val="clear" w:color="auto" w:fill="auto"/>
            <w:noWrap/>
            <w:vAlign w:val="center"/>
          </w:tcPr>
          <w:p w14:paraId="28DB6B9B" w14:textId="54D85245" w:rsidR="00B90C40" w:rsidRPr="002E5531" w:rsidRDefault="00B90C40" w:rsidP="00B90C40">
            <w:pPr>
              <w:jc w:val="right"/>
              <w:rPr>
                <w:rFonts w:ascii="Futura Lt BT" w:hAnsi="Futura Lt BT"/>
                <w:color w:val="005CA9"/>
                <w:sz w:val="18"/>
                <w:szCs w:val="18"/>
              </w:rPr>
            </w:pPr>
            <w:r>
              <w:rPr>
                <w:rFonts w:ascii="Futura Lt BT" w:hAnsi="Futura Lt BT"/>
                <w:color w:val="005CA9"/>
                <w:sz w:val="18"/>
                <w:szCs w:val="18"/>
              </w:rPr>
              <w:t>76.516.569</w:t>
            </w:r>
          </w:p>
        </w:tc>
        <w:tc>
          <w:tcPr>
            <w:tcW w:w="868" w:type="pct"/>
            <w:tcBorders>
              <w:top w:val="nil"/>
              <w:left w:val="nil"/>
              <w:bottom w:val="nil"/>
              <w:right w:val="nil"/>
            </w:tcBorders>
            <w:vAlign w:val="center"/>
          </w:tcPr>
          <w:p w14:paraId="0ED9F2FB" w14:textId="59519CFF" w:rsidR="00B90C40" w:rsidRPr="002E5531" w:rsidRDefault="00B90C40" w:rsidP="00B90C40">
            <w:pPr>
              <w:jc w:val="right"/>
              <w:rPr>
                <w:rFonts w:ascii="Futura Lt BT" w:hAnsi="Futura Lt BT"/>
                <w:color w:val="005CA9"/>
                <w:sz w:val="18"/>
                <w:szCs w:val="18"/>
              </w:rPr>
            </w:pPr>
            <w:r w:rsidRPr="00306535">
              <w:rPr>
                <w:rFonts w:ascii="Futura Lt BT" w:hAnsi="Futura Lt BT"/>
                <w:color w:val="005CA9"/>
                <w:sz w:val="18"/>
                <w:szCs w:val="18"/>
              </w:rPr>
              <w:t>77.401.972</w:t>
            </w:r>
          </w:p>
        </w:tc>
      </w:tr>
      <w:tr w:rsidR="00B90C40" w:rsidRPr="00342309" w14:paraId="03F0B202" w14:textId="77777777" w:rsidTr="00F25569">
        <w:trPr>
          <w:trHeight w:val="283"/>
        </w:trPr>
        <w:tc>
          <w:tcPr>
            <w:tcW w:w="3263" w:type="pct"/>
            <w:tcBorders>
              <w:top w:val="single" w:sz="4" w:space="0" w:color="F39200"/>
              <w:left w:val="nil"/>
              <w:bottom w:val="single" w:sz="4" w:space="0" w:color="F39200"/>
              <w:right w:val="nil"/>
            </w:tcBorders>
            <w:shd w:val="clear" w:color="auto" w:fill="auto"/>
            <w:noWrap/>
            <w:vAlign w:val="center"/>
            <w:hideMark/>
          </w:tcPr>
          <w:p w14:paraId="6DFF499A" w14:textId="77777777" w:rsidR="00B90C40" w:rsidRPr="002E5531" w:rsidRDefault="00B90C40" w:rsidP="00B90C40">
            <w:pPr>
              <w:rPr>
                <w:rFonts w:ascii="Futura Lt BT" w:hAnsi="Futura Lt BT"/>
                <w:b/>
                <w:color w:val="005CA9"/>
                <w:sz w:val="18"/>
                <w:szCs w:val="18"/>
              </w:rPr>
            </w:pPr>
            <w:r w:rsidRPr="002E5531">
              <w:rPr>
                <w:rFonts w:ascii="Futura Lt BT" w:hAnsi="Futura Lt BT"/>
                <w:b/>
                <w:color w:val="005CA9"/>
                <w:sz w:val="18"/>
                <w:szCs w:val="18"/>
              </w:rPr>
              <w:t>Adicional de Capital Principal - ACP</w:t>
            </w:r>
          </w:p>
        </w:tc>
        <w:tc>
          <w:tcPr>
            <w:tcW w:w="868" w:type="pct"/>
            <w:tcBorders>
              <w:top w:val="single" w:sz="4" w:space="0" w:color="F39200"/>
              <w:left w:val="nil"/>
              <w:bottom w:val="single" w:sz="4" w:space="0" w:color="F39200"/>
              <w:right w:val="nil"/>
            </w:tcBorders>
            <w:shd w:val="clear" w:color="auto" w:fill="auto"/>
            <w:noWrap/>
            <w:vAlign w:val="center"/>
          </w:tcPr>
          <w:p w14:paraId="75B78C7B" w14:textId="09D90B18" w:rsidR="00B90C40" w:rsidRPr="002E5531" w:rsidRDefault="00B90C40" w:rsidP="00B90C40">
            <w:pPr>
              <w:jc w:val="right"/>
              <w:rPr>
                <w:rFonts w:ascii="Futura Lt BT" w:hAnsi="Futura Lt BT"/>
                <w:b/>
                <w:color w:val="005CA9"/>
                <w:sz w:val="18"/>
                <w:szCs w:val="18"/>
              </w:rPr>
            </w:pPr>
            <w:r>
              <w:rPr>
                <w:rFonts w:ascii="Futura Lt BT" w:hAnsi="Futura Lt BT"/>
                <w:b/>
                <w:bCs/>
                <w:color w:val="005CA9"/>
                <w:sz w:val="18"/>
                <w:szCs w:val="18"/>
              </w:rPr>
              <w:t>19.111.028</w:t>
            </w:r>
          </w:p>
        </w:tc>
        <w:tc>
          <w:tcPr>
            <w:tcW w:w="868" w:type="pct"/>
            <w:tcBorders>
              <w:top w:val="single" w:sz="4" w:space="0" w:color="F39200"/>
              <w:left w:val="nil"/>
              <w:bottom w:val="single" w:sz="4" w:space="0" w:color="F39200"/>
              <w:right w:val="nil"/>
            </w:tcBorders>
            <w:vAlign w:val="center"/>
          </w:tcPr>
          <w:p w14:paraId="15FBD5B4" w14:textId="56C9E04D" w:rsidR="00B90C40" w:rsidRPr="002E5531" w:rsidRDefault="00B90C40" w:rsidP="00B90C40">
            <w:pPr>
              <w:jc w:val="right"/>
              <w:rPr>
                <w:rFonts w:ascii="Futura Lt BT" w:hAnsi="Futura Lt BT"/>
                <w:b/>
                <w:color w:val="005CA9"/>
                <w:sz w:val="18"/>
                <w:szCs w:val="18"/>
              </w:rPr>
            </w:pPr>
            <w:r w:rsidRPr="00306535">
              <w:rPr>
                <w:rFonts w:ascii="Futura Lt BT" w:hAnsi="Futura Lt BT"/>
                <w:b/>
                <w:bCs/>
                <w:color w:val="005CA9"/>
                <w:sz w:val="18"/>
                <w:szCs w:val="18"/>
              </w:rPr>
              <w:t>18.768.146</w:t>
            </w:r>
          </w:p>
        </w:tc>
      </w:tr>
      <w:tr w:rsidR="00B90C40" w:rsidRPr="00342309" w14:paraId="06A8600A" w14:textId="77777777" w:rsidTr="00F25569">
        <w:trPr>
          <w:trHeight w:val="283"/>
        </w:trPr>
        <w:tc>
          <w:tcPr>
            <w:tcW w:w="3263" w:type="pct"/>
            <w:tcBorders>
              <w:top w:val="single" w:sz="4" w:space="0" w:color="F39200"/>
              <w:left w:val="nil"/>
              <w:bottom w:val="single" w:sz="4" w:space="0" w:color="F39200"/>
              <w:right w:val="nil"/>
            </w:tcBorders>
            <w:shd w:val="clear" w:color="auto" w:fill="auto"/>
            <w:noWrap/>
            <w:vAlign w:val="center"/>
          </w:tcPr>
          <w:p w14:paraId="43E9AABA" w14:textId="7BA317AF" w:rsidR="00B90C40" w:rsidRPr="002E5531" w:rsidRDefault="00B90C40" w:rsidP="00B90C40">
            <w:pPr>
              <w:rPr>
                <w:rFonts w:ascii="Futura Lt BT" w:hAnsi="Futura Lt BT"/>
                <w:b/>
                <w:color w:val="005CA9"/>
                <w:sz w:val="18"/>
                <w:szCs w:val="18"/>
              </w:rPr>
            </w:pPr>
            <w:proofErr w:type="spellStart"/>
            <w:r w:rsidRPr="002E5531">
              <w:rPr>
                <w:rFonts w:ascii="Futura Lt BT" w:hAnsi="Futura Lt BT"/>
                <w:b/>
                <w:color w:val="005CA9"/>
                <w:sz w:val="18"/>
                <w:szCs w:val="18"/>
              </w:rPr>
              <w:t>Patrim</w:t>
            </w:r>
            <w:proofErr w:type="spellEnd"/>
            <w:r w:rsidRPr="002E5531">
              <w:rPr>
                <w:rFonts w:ascii="Futura Lt BT" w:hAnsi="Futura Lt BT"/>
                <w:b/>
                <w:color w:val="005CA9"/>
                <w:sz w:val="18"/>
                <w:szCs w:val="18"/>
              </w:rPr>
              <w:t>. de Referência Mínimo Requerido - PRMR (RWA*Fator F) + ACP</w:t>
            </w:r>
          </w:p>
        </w:tc>
        <w:tc>
          <w:tcPr>
            <w:tcW w:w="868" w:type="pct"/>
            <w:tcBorders>
              <w:top w:val="single" w:sz="4" w:space="0" w:color="F39200"/>
              <w:left w:val="nil"/>
              <w:bottom w:val="single" w:sz="4" w:space="0" w:color="F39200"/>
              <w:right w:val="nil"/>
            </w:tcBorders>
            <w:shd w:val="clear" w:color="auto" w:fill="auto"/>
            <w:vAlign w:val="center"/>
          </w:tcPr>
          <w:p w14:paraId="76477DA7" w14:textId="668B4C04" w:rsidR="00B90C40" w:rsidRPr="002E5531" w:rsidRDefault="00B90C40" w:rsidP="00B90C40">
            <w:pPr>
              <w:jc w:val="right"/>
              <w:rPr>
                <w:rFonts w:ascii="Futura Lt BT" w:hAnsi="Futura Lt BT"/>
                <w:b/>
                <w:color w:val="005CA9"/>
                <w:sz w:val="18"/>
                <w:szCs w:val="18"/>
              </w:rPr>
            </w:pPr>
            <w:r>
              <w:rPr>
                <w:rFonts w:ascii="Futura Lt BT" w:hAnsi="Futura Lt BT"/>
                <w:b/>
                <w:bCs/>
                <w:color w:val="005CA9"/>
                <w:sz w:val="18"/>
                <w:szCs w:val="18"/>
              </w:rPr>
              <w:t>70.073.770</w:t>
            </w:r>
          </w:p>
        </w:tc>
        <w:tc>
          <w:tcPr>
            <w:tcW w:w="868" w:type="pct"/>
            <w:tcBorders>
              <w:top w:val="nil"/>
              <w:left w:val="nil"/>
              <w:bottom w:val="single" w:sz="4" w:space="0" w:color="F39200"/>
              <w:right w:val="nil"/>
            </w:tcBorders>
            <w:vAlign w:val="center"/>
          </w:tcPr>
          <w:p w14:paraId="77AD3D36" w14:textId="621C02E7" w:rsidR="00B90C40" w:rsidRPr="002E5531" w:rsidRDefault="00B90C40" w:rsidP="00B90C40">
            <w:pPr>
              <w:jc w:val="right"/>
              <w:rPr>
                <w:rFonts w:ascii="Futura Lt BT" w:hAnsi="Futura Lt BT"/>
                <w:b/>
                <w:color w:val="005CA9"/>
                <w:sz w:val="18"/>
                <w:szCs w:val="18"/>
              </w:rPr>
            </w:pPr>
            <w:r w:rsidRPr="00306535">
              <w:rPr>
                <w:rFonts w:ascii="Futura Lt BT" w:hAnsi="Futura Lt BT"/>
                <w:b/>
                <w:bCs/>
                <w:color w:val="005CA9"/>
                <w:sz w:val="18"/>
                <w:szCs w:val="18"/>
              </w:rPr>
              <w:t>68.816.536</w:t>
            </w:r>
          </w:p>
        </w:tc>
      </w:tr>
      <w:tr w:rsidR="00B90C40" w:rsidRPr="00342309" w14:paraId="030EEA23" w14:textId="77777777" w:rsidTr="00F25569">
        <w:trPr>
          <w:trHeight w:val="283"/>
        </w:trPr>
        <w:tc>
          <w:tcPr>
            <w:tcW w:w="3263" w:type="pct"/>
            <w:tcBorders>
              <w:top w:val="nil"/>
              <w:left w:val="nil"/>
              <w:bottom w:val="single" w:sz="4" w:space="0" w:color="F39200"/>
              <w:right w:val="nil"/>
            </w:tcBorders>
            <w:shd w:val="clear" w:color="auto" w:fill="auto"/>
            <w:noWrap/>
            <w:vAlign w:val="center"/>
            <w:hideMark/>
          </w:tcPr>
          <w:p w14:paraId="047912BD" w14:textId="77777777" w:rsidR="00B90C40" w:rsidRPr="002E5531" w:rsidRDefault="00B90C40" w:rsidP="00B90C40">
            <w:pPr>
              <w:rPr>
                <w:rFonts w:ascii="Futura Lt BT" w:hAnsi="Futura Lt BT"/>
                <w:b/>
                <w:color w:val="005CA9"/>
                <w:sz w:val="18"/>
                <w:szCs w:val="18"/>
              </w:rPr>
            </w:pPr>
            <w:r w:rsidRPr="002E5531">
              <w:rPr>
                <w:rFonts w:ascii="Futura Lt BT" w:hAnsi="Futura Lt BT"/>
                <w:b/>
                <w:color w:val="005CA9"/>
                <w:sz w:val="18"/>
                <w:szCs w:val="18"/>
              </w:rPr>
              <w:t>Risco de mercado – carteira de não negociação - RBAN</w:t>
            </w:r>
          </w:p>
        </w:tc>
        <w:tc>
          <w:tcPr>
            <w:tcW w:w="868" w:type="pct"/>
            <w:tcBorders>
              <w:top w:val="nil"/>
              <w:left w:val="nil"/>
              <w:bottom w:val="single" w:sz="4" w:space="0" w:color="F39200"/>
              <w:right w:val="nil"/>
            </w:tcBorders>
            <w:shd w:val="clear" w:color="auto" w:fill="auto"/>
            <w:noWrap/>
            <w:vAlign w:val="center"/>
          </w:tcPr>
          <w:p w14:paraId="33D08B7E" w14:textId="08F02D6B" w:rsidR="00B90C40" w:rsidRPr="002E5531" w:rsidRDefault="00B90C40" w:rsidP="00B90C40">
            <w:pPr>
              <w:jc w:val="right"/>
              <w:rPr>
                <w:rFonts w:ascii="Futura Lt BT" w:hAnsi="Futura Lt BT"/>
                <w:b/>
                <w:color w:val="005CA9"/>
                <w:sz w:val="18"/>
                <w:szCs w:val="18"/>
              </w:rPr>
            </w:pPr>
            <w:r>
              <w:rPr>
                <w:rFonts w:ascii="Futura Lt BT" w:hAnsi="Futura Lt BT"/>
                <w:b/>
                <w:bCs/>
                <w:color w:val="005CA9"/>
                <w:sz w:val="18"/>
                <w:szCs w:val="18"/>
              </w:rPr>
              <w:t>1.340.745</w:t>
            </w:r>
          </w:p>
        </w:tc>
        <w:tc>
          <w:tcPr>
            <w:tcW w:w="868" w:type="pct"/>
            <w:tcBorders>
              <w:top w:val="nil"/>
              <w:left w:val="nil"/>
              <w:bottom w:val="single" w:sz="4" w:space="0" w:color="F39200"/>
              <w:right w:val="nil"/>
            </w:tcBorders>
            <w:vAlign w:val="center"/>
          </w:tcPr>
          <w:p w14:paraId="73088D23" w14:textId="3DF389D5" w:rsidR="00B90C40" w:rsidRPr="002E5531" w:rsidRDefault="00B90C40" w:rsidP="00B90C40">
            <w:pPr>
              <w:jc w:val="right"/>
              <w:rPr>
                <w:rFonts w:ascii="Futura Lt BT" w:hAnsi="Futura Lt BT"/>
                <w:b/>
                <w:color w:val="005CA9"/>
                <w:sz w:val="18"/>
                <w:szCs w:val="18"/>
              </w:rPr>
            </w:pPr>
            <w:r w:rsidRPr="00306535">
              <w:rPr>
                <w:rFonts w:ascii="Futura Lt BT" w:hAnsi="Futura Lt BT"/>
                <w:b/>
                <w:bCs/>
                <w:color w:val="005CA9"/>
                <w:sz w:val="18"/>
                <w:szCs w:val="18"/>
              </w:rPr>
              <w:t>1.910.680</w:t>
            </w:r>
          </w:p>
        </w:tc>
      </w:tr>
      <w:tr w:rsidR="00B90C40" w:rsidRPr="00342309" w14:paraId="2AE87A63" w14:textId="77777777" w:rsidTr="00F25569">
        <w:trPr>
          <w:trHeight w:val="283"/>
        </w:trPr>
        <w:tc>
          <w:tcPr>
            <w:tcW w:w="3263" w:type="pct"/>
            <w:tcBorders>
              <w:top w:val="nil"/>
              <w:left w:val="nil"/>
              <w:bottom w:val="single" w:sz="4" w:space="0" w:color="F39200"/>
              <w:right w:val="nil"/>
            </w:tcBorders>
            <w:shd w:val="clear" w:color="auto" w:fill="auto"/>
            <w:noWrap/>
            <w:vAlign w:val="center"/>
            <w:hideMark/>
          </w:tcPr>
          <w:p w14:paraId="6E38F7B6" w14:textId="77777777" w:rsidR="00B90C40" w:rsidRPr="002E5531" w:rsidRDefault="00B90C40" w:rsidP="00B90C40">
            <w:pPr>
              <w:rPr>
                <w:rFonts w:ascii="Futura Lt BT" w:hAnsi="Futura Lt BT"/>
                <w:b/>
                <w:color w:val="005CA9"/>
                <w:sz w:val="18"/>
                <w:szCs w:val="18"/>
              </w:rPr>
            </w:pPr>
            <w:r w:rsidRPr="002E5531">
              <w:rPr>
                <w:rFonts w:ascii="Futura Lt BT" w:hAnsi="Futura Lt BT"/>
                <w:b/>
                <w:color w:val="005CA9"/>
                <w:sz w:val="18"/>
                <w:szCs w:val="18"/>
              </w:rPr>
              <w:t>Margem de capital (PR - PRMR - RBAN)</w:t>
            </w:r>
          </w:p>
        </w:tc>
        <w:tc>
          <w:tcPr>
            <w:tcW w:w="868" w:type="pct"/>
            <w:tcBorders>
              <w:top w:val="nil"/>
              <w:left w:val="nil"/>
              <w:bottom w:val="single" w:sz="4" w:space="0" w:color="F39200"/>
              <w:right w:val="nil"/>
            </w:tcBorders>
            <w:shd w:val="clear" w:color="auto" w:fill="auto"/>
            <w:noWrap/>
            <w:vAlign w:val="center"/>
          </w:tcPr>
          <w:p w14:paraId="1A83E766" w14:textId="010B0DEF" w:rsidR="00B90C40" w:rsidRPr="002E5531" w:rsidRDefault="00B90C40" w:rsidP="00B90C40">
            <w:pPr>
              <w:jc w:val="right"/>
              <w:rPr>
                <w:rFonts w:ascii="Futura Lt BT" w:hAnsi="Futura Lt BT"/>
                <w:b/>
                <w:color w:val="005CA9"/>
                <w:sz w:val="18"/>
                <w:szCs w:val="18"/>
              </w:rPr>
            </w:pPr>
            <w:r>
              <w:rPr>
                <w:rFonts w:ascii="Futura Lt BT" w:hAnsi="Futura Lt BT"/>
                <w:b/>
                <w:bCs/>
                <w:color w:val="005CA9"/>
                <w:sz w:val="18"/>
                <w:szCs w:val="18"/>
              </w:rPr>
              <w:t>52.916.922</w:t>
            </w:r>
          </w:p>
        </w:tc>
        <w:tc>
          <w:tcPr>
            <w:tcW w:w="868" w:type="pct"/>
            <w:tcBorders>
              <w:top w:val="nil"/>
              <w:left w:val="nil"/>
              <w:bottom w:val="single" w:sz="4" w:space="0" w:color="F39200"/>
              <w:right w:val="nil"/>
            </w:tcBorders>
            <w:vAlign w:val="center"/>
          </w:tcPr>
          <w:p w14:paraId="796174DF" w14:textId="48DB0208" w:rsidR="00B90C40" w:rsidRPr="002E5531" w:rsidRDefault="00B90C40" w:rsidP="00B90C40">
            <w:pPr>
              <w:jc w:val="right"/>
              <w:rPr>
                <w:rFonts w:ascii="Futura Lt BT" w:hAnsi="Futura Lt BT"/>
                <w:b/>
                <w:color w:val="005CA9"/>
                <w:sz w:val="18"/>
                <w:szCs w:val="18"/>
              </w:rPr>
            </w:pPr>
            <w:r w:rsidRPr="00306535">
              <w:rPr>
                <w:rFonts w:ascii="Futura Lt BT" w:hAnsi="Futura Lt BT"/>
                <w:b/>
                <w:bCs/>
                <w:color w:val="005CA9"/>
                <w:sz w:val="18"/>
                <w:szCs w:val="18"/>
              </w:rPr>
              <w:t>49.802.071</w:t>
            </w:r>
          </w:p>
        </w:tc>
      </w:tr>
      <w:tr w:rsidR="00B90C40" w:rsidRPr="00342309" w14:paraId="03FA5018" w14:textId="77777777" w:rsidTr="00F25569">
        <w:trPr>
          <w:trHeight w:val="283"/>
        </w:trPr>
        <w:tc>
          <w:tcPr>
            <w:tcW w:w="3263" w:type="pct"/>
            <w:tcBorders>
              <w:top w:val="nil"/>
              <w:left w:val="nil"/>
              <w:bottom w:val="single" w:sz="4" w:space="0" w:color="F39200"/>
              <w:right w:val="nil"/>
            </w:tcBorders>
            <w:shd w:val="clear" w:color="auto" w:fill="auto"/>
            <w:noWrap/>
            <w:vAlign w:val="center"/>
            <w:hideMark/>
          </w:tcPr>
          <w:p w14:paraId="33ABE87B" w14:textId="77777777" w:rsidR="00B90C40" w:rsidRPr="002E5531" w:rsidRDefault="00B90C40" w:rsidP="00B90C40">
            <w:pPr>
              <w:rPr>
                <w:rFonts w:ascii="Futura Lt BT" w:hAnsi="Futura Lt BT"/>
                <w:b/>
                <w:color w:val="005CA9"/>
                <w:sz w:val="18"/>
                <w:szCs w:val="18"/>
              </w:rPr>
            </w:pPr>
            <w:r w:rsidRPr="002E5531">
              <w:rPr>
                <w:rFonts w:ascii="Futura Lt BT" w:hAnsi="Futura Lt BT"/>
                <w:b/>
                <w:color w:val="005CA9"/>
                <w:sz w:val="18"/>
                <w:szCs w:val="18"/>
              </w:rPr>
              <w:t>Índice de capital principal (CP / RWA)</w:t>
            </w:r>
          </w:p>
        </w:tc>
        <w:tc>
          <w:tcPr>
            <w:tcW w:w="868" w:type="pct"/>
            <w:tcBorders>
              <w:top w:val="nil"/>
              <w:left w:val="nil"/>
              <w:bottom w:val="single" w:sz="4" w:space="0" w:color="F39200"/>
              <w:right w:val="nil"/>
            </w:tcBorders>
            <w:shd w:val="clear" w:color="auto" w:fill="auto"/>
            <w:noWrap/>
            <w:vAlign w:val="center"/>
          </w:tcPr>
          <w:p w14:paraId="65027938" w14:textId="202235CF" w:rsidR="00B90C40" w:rsidRPr="002E5531" w:rsidRDefault="00B90C40" w:rsidP="00B90C40">
            <w:pPr>
              <w:jc w:val="right"/>
              <w:rPr>
                <w:rFonts w:ascii="Futura Lt BT" w:hAnsi="Futura Lt BT"/>
                <w:b/>
                <w:color w:val="005CA9"/>
                <w:sz w:val="18"/>
                <w:szCs w:val="18"/>
              </w:rPr>
            </w:pPr>
            <w:r>
              <w:rPr>
                <w:rFonts w:ascii="Futura Lt BT" w:hAnsi="Futura Lt BT"/>
                <w:b/>
                <w:bCs/>
                <w:color w:val="005CA9"/>
                <w:sz w:val="18"/>
                <w:szCs w:val="18"/>
              </w:rPr>
              <w:t>15,66%</w:t>
            </w:r>
          </w:p>
        </w:tc>
        <w:tc>
          <w:tcPr>
            <w:tcW w:w="868" w:type="pct"/>
            <w:tcBorders>
              <w:top w:val="nil"/>
              <w:left w:val="nil"/>
              <w:bottom w:val="single" w:sz="4" w:space="0" w:color="F39200"/>
              <w:right w:val="nil"/>
            </w:tcBorders>
            <w:vAlign w:val="center"/>
          </w:tcPr>
          <w:p w14:paraId="2C2F94F7" w14:textId="65E7F12A" w:rsidR="00B90C40" w:rsidRPr="002E5531" w:rsidRDefault="00B90C40" w:rsidP="00B90C40">
            <w:pPr>
              <w:jc w:val="right"/>
              <w:rPr>
                <w:rFonts w:ascii="Futura Lt BT" w:hAnsi="Futura Lt BT"/>
                <w:b/>
                <w:color w:val="005CA9"/>
                <w:sz w:val="18"/>
                <w:szCs w:val="18"/>
              </w:rPr>
            </w:pPr>
            <w:r w:rsidRPr="00306535">
              <w:rPr>
                <w:rFonts w:ascii="Futura Lt BT" w:hAnsi="Futura Lt BT"/>
                <w:b/>
                <w:bCs/>
                <w:color w:val="005CA9"/>
                <w:sz w:val="18"/>
                <w:szCs w:val="18"/>
              </w:rPr>
              <w:t>14,82%</w:t>
            </w:r>
          </w:p>
        </w:tc>
      </w:tr>
      <w:tr w:rsidR="00B90C40" w:rsidRPr="00342309" w14:paraId="75E8955E" w14:textId="77777777" w:rsidTr="00F25569">
        <w:trPr>
          <w:trHeight w:val="283"/>
        </w:trPr>
        <w:tc>
          <w:tcPr>
            <w:tcW w:w="3263" w:type="pct"/>
            <w:tcBorders>
              <w:top w:val="nil"/>
              <w:left w:val="nil"/>
              <w:bottom w:val="single" w:sz="4" w:space="0" w:color="F39200"/>
              <w:right w:val="nil"/>
            </w:tcBorders>
            <w:shd w:val="clear" w:color="auto" w:fill="auto"/>
            <w:noWrap/>
            <w:vAlign w:val="center"/>
            <w:hideMark/>
          </w:tcPr>
          <w:p w14:paraId="34DF4F28" w14:textId="77777777" w:rsidR="00B90C40" w:rsidRPr="002E5531" w:rsidRDefault="00B90C40" w:rsidP="00B90C40">
            <w:pPr>
              <w:rPr>
                <w:rFonts w:ascii="Futura Lt BT" w:hAnsi="Futura Lt BT"/>
                <w:b/>
                <w:color w:val="005CA9"/>
                <w:sz w:val="18"/>
                <w:szCs w:val="18"/>
              </w:rPr>
            </w:pPr>
            <w:r w:rsidRPr="002E5531">
              <w:rPr>
                <w:rFonts w:ascii="Futura Lt BT" w:hAnsi="Futura Lt BT"/>
                <w:b/>
                <w:color w:val="005CA9"/>
                <w:sz w:val="18"/>
                <w:szCs w:val="18"/>
              </w:rPr>
              <w:t>Índice de capital nível I (Nível I / RWA)</w:t>
            </w:r>
          </w:p>
        </w:tc>
        <w:tc>
          <w:tcPr>
            <w:tcW w:w="868" w:type="pct"/>
            <w:tcBorders>
              <w:top w:val="nil"/>
              <w:left w:val="nil"/>
              <w:bottom w:val="single" w:sz="4" w:space="0" w:color="F39200"/>
              <w:right w:val="nil"/>
            </w:tcBorders>
            <w:shd w:val="clear" w:color="auto" w:fill="auto"/>
            <w:noWrap/>
            <w:vAlign w:val="center"/>
          </w:tcPr>
          <w:p w14:paraId="75EC9256" w14:textId="5B771194" w:rsidR="00B90C40" w:rsidRPr="002E5531" w:rsidRDefault="00B90C40" w:rsidP="00B90C40">
            <w:pPr>
              <w:jc w:val="right"/>
              <w:rPr>
                <w:rFonts w:ascii="Futura Lt BT" w:hAnsi="Futura Lt BT"/>
                <w:b/>
                <w:color w:val="005CA9"/>
                <w:sz w:val="18"/>
                <w:szCs w:val="18"/>
              </w:rPr>
            </w:pPr>
            <w:r>
              <w:rPr>
                <w:rFonts w:ascii="Futura Lt BT" w:hAnsi="Futura Lt BT"/>
                <w:b/>
                <w:bCs/>
                <w:color w:val="005CA9"/>
                <w:sz w:val="18"/>
                <w:szCs w:val="18"/>
              </w:rPr>
              <w:t>15,93%</w:t>
            </w:r>
          </w:p>
        </w:tc>
        <w:tc>
          <w:tcPr>
            <w:tcW w:w="868" w:type="pct"/>
            <w:tcBorders>
              <w:top w:val="nil"/>
              <w:left w:val="nil"/>
              <w:bottom w:val="single" w:sz="4" w:space="0" w:color="F39200"/>
              <w:right w:val="nil"/>
            </w:tcBorders>
            <w:vAlign w:val="center"/>
          </w:tcPr>
          <w:p w14:paraId="1FDB5927" w14:textId="57B478F1" w:rsidR="00B90C40" w:rsidRPr="002E5531" w:rsidRDefault="00B90C40" w:rsidP="00B90C40">
            <w:pPr>
              <w:jc w:val="right"/>
              <w:rPr>
                <w:rFonts w:ascii="Futura Lt BT" w:hAnsi="Futura Lt BT"/>
                <w:b/>
                <w:color w:val="005CA9"/>
                <w:sz w:val="18"/>
                <w:szCs w:val="18"/>
              </w:rPr>
            </w:pPr>
            <w:r w:rsidRPr="00306535">
              <w:rPr>
                <w:rFonts w:ascii="Futura Lt BT" w:hAnsi="Futura Lt BT"/>
                <w:b/>
                <w:bCs/>
                <w:color w:val="005CA9"/>
                <w:sz w:val="18"/>
                <w:szCs w:val="18"/>
              </w:rPr>
              <w:t>15,10%</w:t>
            </w:r>
          </w:p>
        </w:tc>
      </w:tr>
      <w:tr w:rsidR="00B90C40" w:rsidRPr="00342309" w14:paraId="173F2DFC" w14:textId="77777777" w:rsidTr="00F25569">
        <w:trPr>
          <w:trHeight w:val="283"/>
        </w:trPr>
        <w:tc>
          <w:tcPr>
            <w:tcW w:w="3263" w:type="pct"/>
            <w:tcBorders>
              <w:top w:val="nil"/>
              <w:left w:val="nil"/>
              <w:bottom w:val="single" w:sz="4" w:space="0" w:color="F39200"/>
              <w:right w:val="nil"/>
            </w:tcBorders>
            <w:shd w:val="clear" w:color="auto" w:fill="auto"/>
            <w:noWrap/>
            <w:vAlign w:val="center"/>
            <w:hideMark/>
          </w:tcPr>
          <w:p w14:paraId="76B72F2E" w14:textId="77777777" w:rsidR="00B90C40" w:rsidRPr="002E5531" w:rsidRDefault="00B90C40" w:rsidP="00B90C40">
            <w:pPr>
              <w:rPr>
                <w:rFonts w:ascii="Futura Lt BT" w:hAnsi="Futura Lt BT"/>
                <w:b/>
                <w:color w:val="005CA9"/>
                <w:sz w:val="18"/>
                <w:szCs w:val="18"/>
              </w:rPr>
            </w:pPr>
            <w:r w:rsidRPr="002E5531">
              <w:rPr>
                <w:rFonts w:ascii="Futura Lt BT" w:hAnsi="Futura Lt BT"/>
                <w:b/>
                <w:color w:val="005CA9"/>
                <w:sz w:val="18"/>
                <w:szCs w:val="18"/>
              </w:rPr>
              <w:t>Índice de Basileia (PR / RWA)</w:t>
            </w:r>
          </w:p>
        </w:tc>
        <w:tc>
          <w:tcPr>
            <w:tcW w:w="868" w:type="pct"/>
            <w:tcBorders>
              <w:top w:val="nil"/>
              <w:left w:val="nil"/>
              <w:bottom w:val="single" w:sz="4" w:space="0" w:color="F39200"/>
              <w:right w:val="nil"/>
            </w:tcBorders>
            <w:shd w:val="clear" w:color="auto" w:fill="auto"/>
            <w:noWrap/>
            <w:vAlign w:val="center"/>
          </w:tcPr>
          <w:p w14:paraId="6C99F79C" w14:textId="01EA35C5" w:rsidR="00B90C40" w:rsidRPr="002E5531" w:rsidRDefault="00B90C40" w:rsidP="00B90C40">
            <w:pPr>
              <w:jc w:val="right"/>
              <w:rPr>
                <w:rFonts w:ascii="Futura Lt BT" w:hAnsi="Futura Lt BT"/>
                <w:b/>
                <w:color w:val="005CA9"/>
                <w:sz w:val="18"/>
                <w:szCs w:val="18"/>
              </w:rPr>
            </w:pPr>
            <w:r>
              <w:rPr>
                <w:rFonts w:ascii="Futura Lt BT" w:hAnsi="Futura Lt BT"/>
                <w:b/>
                <w:bCs/>
                <w:color w:val="005CA9"/>
                <w:sz w:val="18"/>
                <w:szCs w:val="18"/>
              </w:rPr>
              <w:t>19,52%</w:t>
            </w:r>
          </w:p>
        </w:tc>
        <w:tc>
          <w:tcPr>
            <w:tcW w:w="868" w:type="pct"/>
            <w:tcBorders>
              <w:top w:val="nil"/>
              <w:left w:val="nil"/>
              <w:bottom w:val="single" w:sz="4" w:space="0" w:color="F39200"/>
              <w:right w:val="nil"/>
            </w:tcBorders>
            <w:vAlign w:val="center"/>
          </w:tcPr>
          <w:p w14:paraId="113794A7" w14:textId="64A2A0ED" w:rsidR="00B90C40" w:rsidRPr="002E5531" w:rsidRDefault="00B90C40" w:rsidP="00B90C40">
            <w:pPr>
              <w:jc w:val="right"/>
              <w:rPr>
                <w:rFonts w:ascii="Futura Lt BT" w:hAnsi="Futura Lt BT"/>
                <w:b/>
                <w:color w:val="005CA9"/>
                <w:sz w:val="18"/>
                <w:szCs w:val="18"/>
              </w:rPr>
            </w:pPr>
            <w:r w:rsidRPr="00306535">
              <w:rPr>
                <w:rFonts w:ascii="Futura Lt BT" w:hAnsi="Futura Lt BT"/>
                <w:b/>
                <w:bCs/>
                <w:color w:val="005CA9"/>
                <w:sz w:val="18"/>
                <w:szCs w:val="18"/>
              </w:rPr>
              <w:t>19,27%</w:t>
            </w:r>
          </w:p>
        </w:tc>
      </w:tr>
      <w:tr w:rsidR="00B90C40" w:rsidRPr="00342309" w14:paraId="079357B4" w14:textId="77777777" w:rsidTr="00F25569">
        <w:trPr>
          <w:trHeight w:val="283"/>
        </w:trPr>
        <w:tc>
          <w:tcPr>
            <w:tcW w:w="3263" w:type="pct"/>
            <w:tcBorders>
              <w:top w:val="nil"/>
              <w:left w:val="nil"/>
              <w:bottom w:val="single" w:sz="4" w:space="0" w:color="F39200"/>
              <w:right w:val="nil"/>
            </w:tcBorders>
            <w:shd w:val="clear" w:color="auto" w:fill="auto"/>
            <w:noWrap/>
            <w:vAlign w:val="center"/>
            <w:hideMark/>
          </w:tcPr>
          <w:p w14:paraId="6DD3EC1E" w14:textId="77777777" w:rsidR="00B90C40" w:rsidRPr="002E5531" w:rsidRDefault="00B90C40" w:rsidP="00B90C40">
            <w:pPr>
              <w:rPr>
                <w:rFonts w:ascii="Futura Lt BT" w:hAnsi="Futura Lt BT"/>
                <w:b/>
                <w:color w:val="005CA9"/>
                <w:sz w:val="18"/>
                <w:szCs w:val="18"/>
              </w:rPr>
            </w:pPr>
            <w:r w:rsidRPr="002E5531">
              <w:rPr>
                <w:rFonts w:ascii="Futura Lt BT" w:hAnsi="Futura Lt BT"/>
                <w:b/>
                <w:color w:val="005CA9"/>
                <w:sz w:val="18"/>
                <w:szCs w:val="18"/>
              </w:rPr>
              <w:t>Fator F (Resolução CMN nº 4.193/2013)</w:t>
            </w:r>
          </w:p>
        </w:tc>
        <w:tc>
          <w:tcPr>
            <w:tcW w:w="868" w:type="pct"/>
            <w:tcBorders>
              <w:top w:val="nil"/>
              <w:left w:val="nil"/>
              <w:bottom w:val="single" w:sz="4" w:space="0" w:color="F39200"/>
              <w:right w:val="nil"/>
            </w:tcBorders>
            <w:shd w:val="clear" w:color="auto" w:fill="auto"/>
            <w:noWrap/>
            <w:vAlign w:val="center"/>
          </w:tcPr>
          <w:p w14:paraId="7616375A" w14:textId="111D7E04" w:rsidR="00B90C40" w:rsidRPr="002E5531" w:rsidRDefault="00B90C40" w:rsidP="00B90C40">
            <w:pPr>
              <w:jc w:val="right"/>
              <w:rPr>
                <w:rFonts w:ascii="Futura Lt BT" w:hAnsi="Futura Lt BT"/>
                <w:b/>
                <w:color w:val="005CA9"/>
                <w:sz w:val="18"/>
                <w:szCs w:val="18"/>
              </w:rPr>
            </w:pPr>
            <w:r>
              <w:rPr>
                <w:rFonts w:ascii="Futura Lt BT" w:hAnsi="Futura Lt BT"/>
                <w:b/>
                <w:bCs/>
                <w:color w:val="005CA9"/>
                <w:sz w:val="18"/>
                <w:szCs w:val="18"/>
              </w:rPr>
              <w:t>8,00%</w:t>
            </w:r>
          </w:p>
        </w:tc>
        <w:tc>
          <w:tcPr>
            <w:tcW w:w="868" w:type="pct"/>
            <w:tcBorders>
              <w:top w:val="nil"/>
              <w:left w:val="nil"/>
              <w:bottom w:val="single" w:sz="4" w:space="0" w:color="F39200"/>
              <w:right w:val="nil"/>
            </w:tcBorders>
            <w:vAlign w:val="center"/>
          </w:tcPr>
          <w:p w14:paraId="0C35AD01" w14:textId="1F5FDAD7" w:rsidR="00B90C40" w:rsidRPr="002E5531" w:rsidRDefault="00B90C40" w:rsidP="00B90C40">
            <w:pPr>
              <w:jc w:val="right"/>
              <w:rPr>
                <w:rFonts w:ascii="Futura Lt BT" w:hAnsi="Futura Lt BT"/>
                <w:b/>
                <w:color w:val="005CA9"/>
                <w:sz w:val="18"/>
                <w:szCs w:val="18"/>
              </w:rPr>
            </w:pPr>
            <w:r>
              <w:rPr>
                <w:rFonts w:ascii="Futura Lt BT" w:hAnsi="Futura Lt BT"/>
                <w:b/>
                <w:bCs/>
                <w:color w:val="005CA9"/>
                <w:sz w:val="18"/>
                <w:szCs w:val="18"/>
              </w:rPr>
              <w:t>8,00%</w:t>
            </w:r>
          </w:p>
        </w:tc>
      </w:tr>
    </w:tbl>
    <w:bookmarkEnd w:id="138"/>
    <w:p w14:paraId="032936A8" w14:textId="1ACB14C7" w:rsidR="009D0D37" w:rsidRPr="002E5531" w:rsidRDefault="009D0D37" w:rsidP="002B36E6">
      <w:pPr>
        <w:spacing w:after="240"/>
        <w:rPr>
          <w:rFonts w:ascii="Futura Lt BT" w:hAnsi="Futura Lt BT"/>
          <w:b/>
          <w:color w:val="005CA9"/>
          <w:sz w:val="20"/>
          <w:szCs w:val="20"/>
        </w:rPr>
      </w:pPr>
      <w:r w:rsidRPr="002E5531">
        <w:rPr>
          <w:rFonts w:ascii="Futura Lt BT" w:hAnsi="Futura Lt BT" w:cs="Symbol"/>
          <w:color w:val="005CA9"/>
          <w:sz w:val="16"/>
          <w:szCs w:val="16"/>
        </w:rPr>
        <w:t>(1) Patrimônio Líquido considera os instrumentos híbridos de capital e dívida autorizados conforme Resolução CMN nº 4.</w:t>
      </w:r>
      <w:r w:rsidR="005B1F4C">
        <w:rPr>
          <w:rFonts w:ascii="Futura Lt BT" w:hAnsi="Futura Lt BT" w:cs="Symbol"/>
          <w:color w:val="005CA9"/>
          <w:sz w:val="16"/>
          <w:szCs w:val="16"/>
        </w:rPr>
        <w:t>955</w:t>
      </w:r>
      <w:r w:rsidRPr="002E5531">
        <w:rPr>
          <w:rFonts w:ascii="Futura Lt BT" w:hAnsi="Futura Lt BT" w:cs="Symbol"/>
          <w:color w:val="005CA9"/>
          <w:sz w:val="16"/>
          <w:szCs w:val="16"/>
        </w:rPr>
        <w:t>/20</w:t>
      </w:r>
      <w:r w:rsidR="005B1F4C">
        <w:rPr>
          <w:rFonts w:ascii="Futura Lt BT" w:hAnsi="Futura Lt BT" w:cs="Symbol"/>
          <w:color w:val="005CA9"/>
          <w:sz w:val="16"/>
          <w:szCs w:val="16"/>
        </w:rPr>
        <w:t>21</w:t>
      </w:r>
      <w:r w:rsidRPr="002E5531">
        <w:rPr>
          <w:rFonts w:ascii="Futura Lt BT" w:hAnsi="Futura Lt BT" w:cs="Symbol"/>
          <w:color w:val="005CA9"/>
          <w:sz w:val="16"/>
          <w:szCs w:val="16"/>
        </w:rPr>
        <w:t>.</w:t>
      </w:r>
      <w:r w:rsidRPr="002E5531">
        <w:rPr>
          <w:rFonts w:ascii="Futura Lt BT" w:hAnsi="Futura Lt BT"/>
          <w:color w:val="005CA9"/>
          <w:sz w:val="20"/>
          <w:szCs w:val="20"/>
        </w:rPr>
        <w:br w:type="page"/>
      </w:r>
      <w:r w:rsidRPr="002E5531">
        <w:rPr>
          <w:rFonts w:ascii="Futura Lt BT" w:hAnsi="Futura Lt BT"/>
          <w:b/>
          <w:color w:val="005CA9"/>
          <w:sz w:val="20"/>
          <w:szCs w:val="20"/>
        </w:rPr>
        <w:t xml:space="preserve">Análise de Sensibilidade das Posições Relevantes </w:t>
      </w:r>
    </w:p>
    <w:p w14:paraId="5F2275BD" w14:textId="77777777" w:rsidR="009D0D37" w:rsidRPr="002E5531" w:rsidRDefault="009D0D37" w:rsidP="00C417E8">
      <w:pPr>
        <w:spacing w:before="120" w:after="120"/>
        <w:jc w:val="both"/>
        <w:rPr>
          <w:rFonts w:ascii="Futura Lt BT" w:hAnsi="Futura Lt BT"/>
          <w:color w:val="005CA9"/>
          <w:sz w:val="20"/>
          <w:szCs w:val="20"/>
        </w:rPr>
      </w:pPr>
      <w:r w:rsidRPr="002E5531">
        <w:rPr>
          <w:rFonts w:ascii="Futura Lt BT" w:hAnsi="Futura Lt BT"/>
          <w:color w:val="005CA9"/>
          <w:sz w:val="20"/>
          <w:szCs w:val="20"/>
        </w:rPr>
        <w:t>A análise de sensibilidade permite verificar o impacto das variações das taxas de juros sobre os preços dos ativos e passivos, por fator de risco. Estes estudos hipotéticos tornam-se ferramenta de gestão do risco de mercado, possibilitando a definição de medidas de mitigação em caso de concretização de tais cenários, uma vez que as exposições são monitoradas diariamente e movimentos adversos do mercado produzem a imediata atuação das unidades envolvidas no processo visando minimizar eventuais perdas que venham a ocorrer.</w:t>
      </w:r>
    </w:p>
    <w:p w14:paraId="480BC208" w14:textId="7A2EB26E" w:rsidR="009D0D37" w:rsidRPr="002E5531" w:rsidRDefault="00B070EC" w:rsidP="00C417E8">
      <w:pPr>
        <w:spacing w:before="120" w:after="120"/>
        <w:jc w:val="both"/>
        <w:rPr>
          <w:rFonts w:ascii="Futura Lt BT" w:hAnsi="Futura Lt BT"/>
          <w:color w:val="005CA9"/>
          <w:sz w:val="20"/>
          <w:szCs w:val="20"/>
        </w:rPr>
      </w:pPr>
      <w:r>
        <w:rPr>
          <w:rFonts w:ascii="Futura Lt BT" w:hAnsi="Futura Lt BT"/>
          <w:color w:val="005CA9"/>
          <w:sz w:val="20"/>
          <w:szCs w:val="20"/>
        </w:rPr>
        <w:t>A</w:t>
      </w:r>
      <w:r w:rsidR="009D0D37" w:rsidRPr="002E5531">
        <w:rPr>
          <w:rFonts w:ascii="Futura Lt BT" w:hAnsi="Futura Lt BT"/>
          <w:color w:val="005CA9"/>
          <w:sz w:val="20"/>
          <w:szCs w:val="20"/>
        </w:rPr>
        <w:t>s análises de sensibilidade para cada tipo de risco de mercado considerado relevante pela Alta Administração, ao qual a CAIXA estava exposta, incluíram todas as operações relevantes com instrumentos financeiros e consideraram as maiores perdas em cada um dos cenários a seguir:</w:t>
      </w:r>
    </w:p>
    <w:p w14:paraId="061F8CBE" w14:textId="77777777" w:rsidR="009D0D37" w:rsidRPr="002E5531" w:rsidRDefault="009D0D37" w:rsidP="00C417E8">
      <w:pPr>
        <w:spacing w:before="120" w:after="120"/>
        <w:ind w:left="1276" w:hanging="1276"/>
        <w:jc w:val="both"/>
        <w:rPr>
          <w:rFonts w:ascii="Futura Lt BT" w:hAnsi="Futura Lt BT"/>
          <w:color w:val="005CA9"/>
          <w:sz w:val="20"/>
          <w:szCs w:val="20"/>
        </w:rPr>
      </w:pPr>
      <w:r w:rsidRPr="002E5531">
        <w:rPr>
          <w:rFonts w:ascii="Futura Lt BT" w:hAnsi="Futura Lt BT"/>
          <w:color w:val="005CA9"/>
          <w:sz w:val="20"/>
          <w:szCs w:val="20"/>
        </w:rPr>
        <w:t>Cenário I:</w:t>
      </w:r>
      <w:r w:rsidRPr="002E5531">
        <w:rPr>
          <w:rFonts w:ascii="Futura Lt BT" w:hAnsi="Futura Lt BT"/>
          <w:color w:val="005CA9"/>
          <w:sz w:val="20"/>
          <w:szCs w:val="20"/>
        </w:rPr>
        <w:tab/>
        <w:t>Cenário provável considerando a trajetória mais provável das variáveis e indicadores macroeconômicos;</w:t>
      </w:r>
    </w:p>
    <w:p w14:paraId="036714B7" w14:textId="77777777" w:rsidR="009D0D37" w:rsidRPr="002E5531" w:rsidRDefault="009D0D37" w:rsidP="00C417E8">
      <w:pPr>
        <w:spacing w:before="120" w:after="120"/>
        <w:ind w:left="1276" w:hanging="1276"/>
        <w:jc w:val="both"/>
        <w:rPr>
          <w:rFonts w:ascii="Futura Lt BT" w:hAnsi="Futura Lt BT"/>
          <w:color w:val="005CA9"/>
          <w:sz w:val="20"/>
          <w:szCs w:val="20"/>
        </w:rPr>
      </w:pPr>
      <w:r w:rsidRPr="002E5531">
        <w:rPr>
          <w:rFonts w:ascii="Futura Lt BT" w:hAnsi="Futura Lt BT"/>
          <w:color w:val="005CA9"/>
          <w:sz w:val="20"/>
          <w:szCs w:val="20"/>
        </w:rPr>
        <w:t>Cenário II:</w:t>
      </w:r>
      <w:r w:rsidRPr="002E5531">
        <w:rPr>
          <w:rFonts w:ascii="Futura Lt BT" w:hAnsi="Futura Lt BT"/>
          <w:color w:val="005CA9"/>
          <w:sz w:val="20"/>
          <w:szCs w:val="20"/>
        </w:rPr>
        <w:tab/>
        <w:t>Cenário eventual que considera um choque paralelo no cenário I, de mais ou menos 25% nas variáveis de risco na data de fechamento do balanço;</w:t>
      </w:r>
    </w:p>
    <w:p w14:paraId="24927318" w14:textId="77777777" w:rsidR="009D0D37" w:rsidRPr="002E5531" w:rsidRDefault="009D0D37" w:rsidP="00C417E8">
      <w:pPr>
        <w:spacing w:before="120" w:after="120"/>
        <w:ind w:left="1276" w:hanging="1276"/>
        <w:jc w:val="both"/>
        <w:rPr>
          <w:rFonts w:ascii="Futura Lt BT" w:hAnsi="Futura Lt BT"/>
          <w:color w:val="005CA9"/>
          <w:sz w:val="20"/>
          <w:szCs w:val="20"/>
        </w:rPr>
      </w:pPr>
      <w:r w:rsidRPr="002E5531">
        <w:rPr>
          <w:rFonts w:ascii="Futura Lt BT" w:hAnsi="Futura Lt BT"/>
          <w:color w:val="005CA9"/>
          <w:sz w:val="20"/>
          <w:szCs w:val="20"/>
        </w:rPr>
        <w:t>Cenário III:</w:t>
      </w:r>
      <w:r w:rsidRPr="002E5531">
        <w:rPr>
          <w:rFonts w:ascii="Futura Lt BT" w:hAnsi="Futura Lt BT"/>
          <w:color w:val="005CA9"/>
          <w:sz w:val="20"/>
          <w:szCs w:val="20"/>
        </w:rPr>
        <w:tab/>
        <w:t>Segundo cenário eventual que considera um choque paralelo de mais ou menos 50% no cenário I, nas variáveis de risco na data de fechamento do balanço, sendo consideradas as piores perdas resultantes.</w:t>
      </w:r>
    </w:p>
    <w:p w14:paraId="04690209" w14:textId="2C4B2CAA" w:rsidR="00A63366" w:rsidRPr="002E5531" w:rsidRDefault="00A63366" w:rsidP="00C417E8">
      <w:pPr>
        <w:spacing w:before="120" w:after="240"/>
        <w:jc w:val="both"/>
        <w:rPr>
          <w:rFonts w:ascii="Futura Lt BT" w:hAnsi="Futura Lt BT"/>
          <w:color w:val="005CA9"/>
          <w:sz w:val="20"/>
          <w:szCs w:val="20"/>
        </w:rPr>
      </w:pPr>
      <w:r w:rsidRPr="002E5531">
        <w:rPr>
          <w:rFonts w:ascii="Futura Lt BT" w:hAnsi="Futura Lt BT"/>
          <w:color w:val="005CA9"/>
          <w:sz w:val="20"/>
          <w:szCs w:val="20"/>
        </w:rPr>
        <w:t xml:space="preserve">Os resultados dos Instrumentos Financeiros em </w:t>
      </w:r>
      <w:r w:rsidR="00BC6A49" w:rsidRPr="002E5531">
        <w:rPr>
          <w:rFonts w:ascii="Futura Lt BT" w:hAnsi="Futura Lt BT"/>
          <w:color w:val="005CA9"/>
          <w:sz w:val="20"/>
          <w:szCs w:val="20"/>
        </w:rPr>
        <w:t>31/</w:t>
      </w:r>
      <w:r w:rsidR="00072348">
        <w:rPr>
          <w:rFonts w:ascii="Futura Lt BT" w:hAnsi="Futura Lt BT"/>
          <w:color w:val="005CA9"/>
          <w:sz w:val="20"/>
          <w:szCs w:val="20"/>
        </w:rPr>
        <w:t>03/2022</w:t>
      </w:r>
      <w:r w:rsidRPr="002E5531">
        <w:rPr>
          <w:rFonts w:ascii="Futura Lt BT" w:hAnsi="Futura Lt BT"/>
          <w:color w:val="005CA9"/>
          <w:sz w:val="20"/>
          <w:szCs w:val="20"/>
        </w:rPr>
        <w:t xml:space="preserve"> apurados estão sintetizados no quadro a seguir:</w:t>
      </w:r>
    </w:p>
    <w:tbl>
      <w:tblPr>
        <w:tblW w:w="5000" w:type="pct"/>
        <w:tblCellMar>
          <w:left w:w="70" w:type="dxa"/>
          <w:right w:w="70" w:type="dxa"/>
        </w:tblCellMar>
        <w:tblLook w:val="04A0" w:firstRow="1" w:lastRow="0" w:firstColumn="1" w:lastColumn="0" w:noHBand="0" w:noVBand="1"/>
      </w:tblPr>
      <w:tblGrid>
        <w:gridCol w:w="1878"/>
        <w:gridCol w:w="3370"/>
        <w:gridCol w:w="1464"/>
        <w:gridCol w:w="1463"/>
        <w:gridCol w:w="1463"/>
      </w:tblGrid>
      <w:tr w:rsidR="00D218AE" w:rsidRPr="00342309" w14:paraId="4264EAC8" w14:textId="77777777" w:rsidTr="00C417E8">
        <w:trPr>
          <w:trHeight w:val="283"/>
        </w:trPr>
        <w:tc>
          <w:tcPr>
            <w:tcW w:w="974" w:type="pct"/>
            <w:tcBorders>
              <w:top w:val="single" w:sz="4" w:space="0" w:color="F39200"/>
              <w:left w:val="nil"/>
              <w:bottom w:val="single" w:sz="4" w:space="0" w:color="F39200"/>
              <w:right w:val="nil"/>
            </w:tcBorders>
            <w:shd w:val="clear" w:color="auto" w:fill="auto"/>
            <w:vAlign w:val="center"/>
            <w:hideMark/>
          </w:tcPr>
          <w:p w14:paraId="4109EBD5" w14:textId="77777777" w:rsidR="00D218AE" w:rsidRPr="002E5531" w:rsidRDefault="00D218AE" w:rsidP="003C6F59">
            <w:pPr>
              <w:jc w:val="center"/>
              <w:rPr>
                <w:rFonts w:ascii="Futura Lt BT" w:hAnsi="Futura Lt BT"/>
                <w:b/>
                <w:color w:val="005CA9"/>
                <w:sz w:val="18"/>
                <w:szCs w:val="18"/>
              </w:rPr>
            </w:pPr>
            <w:r w:rsidRPr="002E5531">
              <w:rPr>
                <w:rFonts w:ascii="Futura Lt BT" w:hAnsi="Futura Lt BT"/>
                <w:b/>
                <w:color w:val="005CA9"/>
                <w:sz w:val="18"/>
                <w:szCs w:val="18"/>
              </w:rPr>
              <w:t>Descrição</w:t>
            </w:r>
          </w:p>
        </w:tc>
        <w:tc>
          <w:tcPr>
            <w:tcW w:w="1748" w:type="pct"/>
            <w:tcBorders>
              <w:top w:val="single" w:sz="4" w:space="0" w:color="F39200"/>
              <w:left w:val="nil"/>
              <w:bottom w:val="single" w:sz="4" w:space="0" w:color="F39200"/>
              <w:right w:val="nil"/>
            </w:tcBorders>
            <w:shd w:val="clear" w:color="auto" w:fill="auto"/>
            <w:vAlign w:val="center"/>
            <w:hideMark/>
          </w:tcPr>
          <w:p w14:paraId="34A92A96" w14:textId="77777777" w:rsidR="00D218AE" w:rsidRPr="002E5531" w:rsidRDefault="00D218AE" w:rsidP="003C6F59">
            <w:pPr>
              <w:jc w:val="center"/>
              <w:rPr>
                <w:rFonts w:ascii="Futura Lt BT" w:hAnsi="Futura Lt BT"/>
                <w:b/>
                <w:color w:val="005CA9"/>
                <w:sz w:val="18"/>
                <w:szCs w:val="18"/>
              </w:rPr>
            </w:pPr>
            <w:r w:rsidRPr="002E5531">
              <w:rPr>
                <w:rFonts w:ascii="Futura Lt BT" w:hAnsi="Futura Lt BT"/>
                <w:b/>
                <w:color w:val="005CA9"/>
                <w:sz w:val="18"/>
                <w:szCs w:val="18"/>
              </w:rPr>
              <w:t>Risco</w:t>
            </w:r>
          </w:p>
        </w:tc>
        <w:tc>
          <w:tcPr>
            <w:tcW w:w="759" w:type="pct"/>
            <w:tcBorders>
              <w:top w:val="single" w:sz="4" w:space="0" w:color="F39200"/>
              <w:left w:val="nil"/>
              <w:bottom w:val="single" w:sz="4" w:space="0" w:color="F39200"/>
              <w:right w:val="nil"/>
            </w:tcBorders>
            <w:shd w:val="clear" w:color="auto" w:fill="auto"/>
            <w:vAlign w:val="center"/>
            <w:hideMark/>
          </w:tcPr>
          <w:p w14:paraId="58D39F06" w14:textId="77777777" w:rsidR="00D218AE" w:rsidRPr="002E5531" w:rsidRDefault="00D218AE" w:rsidP="003C6F59">
            <w:pPr>
              <w:jc w:val="center"/>
              <w:rPr>
                <w:rFonts w:ascii="Futura Lt BT" w:hAnsi="Futura Lt BT"/>
                <w:b/>
                <w:color w:val="005CA9"/>
                <w:sz w:val="18"/>
                <w:szCs w:val="18"/>
              </w:rPr>
            </w:pPr>
            <w:r w:rsidRPr="002E5531">
              <w:rPr>
                <w:rFonts w:ascii="Futura Lt BT" w:hAnsi="Futura Lt BT"/>
                <w:b/>
                <w:color w:val="005CA9"/>
                <w:sz w:val="18"/>
                <w:szCs w:val="18"/>
              </w:rPr>
              <w:t>Cenário Provável</w:t>
            </w:r>
          </w:p>
        </w:tc>
        <w:tc>
          <w:tcPr>
            <w:tcW w:w="759" w:type="pct"/>
            <w:tcBorders>
              <w:top w:val="single" w:sz="4" w:space="0" w:color="F39200"/>
              <w:left w:val="nil"/>
              <w:bottom w:val="single" w:sz="4" w:space="0" w:color="F39200"/>
              <w:right w:val="nil"/>
            </w:tcBorders>
            <w:shd w:val="clear" w:color="auto" w:fill="auto"/>
            <w:vAlign w:val="center"/>
            <w:hideMark/>
          </w:tcPr>
          <w:p w14:paraId="49887D8C" w14:textId="77777777" w:rsidR="00D218AE" w:rsidRPr="002E5531" w:rsidRDefault="00D218AE" w:rsidP="003C6F59">
            <w:pPr>
              <w:jc w:val="center"/>
              <w:rPr>
                <w:rFonts w:ascii="Futura Lt BT" w:hAnsi="Futura Lt BT"/>
                <w:b/>
                <w:color w:val="005CA9"/>
                <w:sz w:val="18"/>
                <w:szCs w:val="18"/>
              </w:rPr>
            </w:pPr>
            <w:r w:rsidRPr="002E5531">
              <w:rPr>
                <w:rFonts w:ascii="Futura Lt BT" w:hAnsi="Futura Lt BT"/>
                <w:b/>
                <w:color w:val="005CA9"/>
                <w:sz w:val="18"/>
                <w:szCs w:val="18"/>
              </w:rPr>
              <w:t>Var. de 25%</w:t>
            </w:r>
          </w:p>
        </w:tc>
        <w:tc>
          <w:tcPr>
            <w:tcW w:w="759" w:type="pct"/>
            <w:tcBorders>
              <w:top w:val="single" w:sz="4" w:space="0" w:color="F39200"/>
              <w:left w:val="nil"/>
              <w:bottom w:val="single" w:sz="4" w:space="0" w:color="F39200"/>
              <w:right w:val="nil"/>
            </w:tcBorders>
            <w:shd w:val="clear" w:color="auto" w:fill="auto"/>
            <w:vAlign w:val="center"/>
            <w:hideMark/>
          </w:tcPr>
          <w:p w14:paraId="144551EF" w14:textId="77777777" w:rsidR="00D218AE" w:rsidRPr="002E5531" w:rsidRDefault="00D218AE" w:rsidP="003C6F59">
            <w:pPr>
              <w:jc w:val="center"/>
              <w:rPr>
                <w:rFonts w:ascii="Futura Lt BT" w:hAnsi="Futura Lt BT"/>
                <w:b/>
                <w:color w:val="005CA9"/>
                <w:sz w:val="18"/>
                <w:szCs w:val="18"/>
              </w:rPr>
            </w:pPr>
            <w:r w:rsidRPr="002E5531">
              <w:rPr>
                <w:rFonts w:ascii="Futura Lt BT" w:hAnsi="Futura Lt BT"/>
                <w:b/>
                <w:color w:val="005CA9"/>
                <w:sz w:val="18"/>
                <w:szCs w:val="18"/>
              </w:rPr>
              <w:t>Var. de 50%</w:t>
            </w:r>
          </w:p>
        </w:tc>
      </w:tr>
      <w:tr w:rsidR="00D37C6C" w:rsidRPr="00342309" w14:paraId="10B0DB55" w14:textId="77777777" w:rsidTr="00D37C6C">
        <w:trPr>
          <w:trHeight w:val="283"/>
        </w:trPr>
        <w:tc>
          <w:tcPr>
            <w:tcW w:w="974" w:type="pct"/>
            <w:tcBorders>
              <w:top w:val="nil"/>
              <w:left w:val="nil"/>
              <w:bottom w:val="nil"/>
              <w:right w:val="nil"/>
            </w:tcBorders>
            <w:shd w:val="clear" w:color="auto" w:fill="auto"/>
            <w:noWrap/>
            <w:vAlign w:val="center"/>
            <w:hideMark/>
          </w:tcPr>
          <w:p w14:paraId="348FD3E6" w14:textId="77777777" w:rsidR="00D37C6C" w:rsidRPr="002E5531" w:rsidRDefault="00D37C6C" w:rsidP="00D37C6C">
            <w:pPr>
              <w:rPr>
                <w:rFonts w:ascii="Futura Lt BT" w:hAnsi="Futura Lt BT"/>
                <w:color w:val="005CA9"/>
                <w:sz w:val="18"/>
                <w:szCs w:val="18"/>
              </w:rPr>
            </w:pPr>
            <w:r w:rsidRPr="002E5531">
              <w:rPr>
                <w:rFonts w:ascii="Futura Lt BT" w:hAnsi="Futura Lt BT"/>
                <w:color w:val="005CA9"/>
                <w:sz w:val="18"/>
                <w:szCs w:val="18"/>
              </w:rPr>
              <w:t xml:space="preserve"> Prefixado </w:t>
            </w:r>
          </w:p>
        </w:tc>
        <w:tc>
          <w:tcPr>
            <w:tcW w:w="1748" w:type="pct"/>
            <w:tcBorders>
              <w:top w:val="nil"/>
              <w:left w:val="nil"/>
              <w:bottom w:val="nil"/>
              <w:right w:val="nil"/>
            </w:tcBorders>
            <w:shd w:val="clear" w:color="auto" w:fill="auto"/>
            <w:noWrap/>
            <w:vAlign w:val="center"/>
            <w:hideMark/>
          </w:tcPr>
          <w:p w14:paraId="0CC0DED9" w14:textId="77777777" w:rsidR="00D37C6C" w:rsidRPr="002E5531" w:rsidRDefault="00D37C6C" w:rsidP="00D37C6C">
            <w:pPr>
              <w:rPr>
                <w:rFonts w:ascii="Futura Lt BT" w:hAnsi="Futura Lt BT"/>
                <w:color w:val="005CA9"/>
                <w:sz w:val="18"/>
                <w:szCs w:val="18"/>
              </w:rPr>
            </w:pPr>
            <w:r w:rsidRPr="002E5531">
              <w:rPr>
                <w:rFonts w:ascii="Futura Lt BT" w:hAnsi="Futura Lt BT"/>
                <w:color w:val="005CA9"/>
                <w:sz w:val="18"/>
                <w:szCs w:val="18"/>
              </w:rPr>
              <w:t xml:space="preserve"> Aumento de taxa de juros </w:t>
            </w:r>
          </w:p>
        </w:tc>
        <w:tc>
          <w:tcPr>
            <w:tcW w:w="759" w:type="pct"/>
            <w:tcBorders>
              <w:top w:val="nil"/>
              <w:left w:val="nil"/>
              <w:bottom w:val="nil"/>
              <w:right w:val="nil"/>
            </w:tcBorders>
            <w:shd w:val="clear" w:color="auto" w:fill="auto"/>
            <w:noWrap/>
            <w:vAlign w:val="center"/>
          </w:tcPr>
          <w:p w14:paraId="5E31D876" w14:textId="55EFBB1F" w:rsidR="00D37C6C" w:rsidRPr="002E5531" w:rsidRDefault="00D37C6C" w:rsidP="00D37C6C">
            <w:pPr>
              <w:jc w:val="right"/>
              <w:rPr>
                <w:rFonts w:ascii="Futura Lt BT" w:hAnsi="Futura Lt BT"/>
                <w:color w:val="005CA9"/>
                <w:sz w:val="18"/>
                <w:szCs w:val="18"/>
              </w:rPr>
            </w:pPr>
            <w:r>
              <w:rPr>
                <w:rFonts w:ascii="Futura Lt BT" w:hAnsi="Futura Lt BT"/>
                <w:color w:val="005CA9"/>
                <w:sz w:val="18"/>
                <w:szCs w:val="18"/>
              </w:rPr>
              <w:t>(11.607)</w:t>
            </w:r>
          </w:p>
        </w:tc>
        <w:tc>
          <w:tcPr>
            <w:tcW w:w="759" w:type="pct"/>
            <w:tcBorders>
              <w:top w:val="nil"/>
              <w:left w:val="nil"/>
              <w:bottom w:val="nil"/>
              <w:right w:val="nil"/>
            </w:tcBorders>
            <w:shd w:val="clear" w:color="auto" w:fill="auto"/>
            <w:noWrap/>
            <w:vAlign w:val="center"/>
          </w:tcPr>
          <w:p w14:paraId="394A1876" w14:textId="70654E9B" w:rsidR="00D37C6C" w:rsidRPr="002E5531" w:rsidRDefault="00D37C6C" w:rsidP="00D37C6C">
            <w:pPr>
              <w:jc w:val="right"/>
              <w:rPr>
                <w:rFonts w:ascii="Futura Lt BT" w:hAnsi="Futura Lt BT"/>
                <w:color w:val="005CA9"/>
                <w:sz w:val="18"/>
                <w:szCs w:val="18"/>
              </w:rPr>
            </w:pPr>
            <w:r w:rsidRPr="00D37C6C">
              <w:rPr>
                <w:rFonts w:ascii="Futura Lt BT" w:hAnsi="Futura Lt BT"/>
                <w:color w:val="005CA9"/>
                <w:sz w:val="18"/>
                <w:szCs w:val="18"/>
              </w:rPr>
              <w:t>(282.619)</w:t>
            </w:r>
          </w:p>
        </w:tc>
        <w:tc>
          <w:tcPr>
            <w:tcW w:w="759" w:type="pct"/>
            <w:tcBorders>
              <w:top w:val="nil"/>
              <w:left w:val="nil"/>
              <w:bottom w:val="nil"/>
              <w:right w:val="nil"/>
            </w:tcBorders>
            <w:shd w:val="clear" w:color="auto" w:fill="auto"/>
            <w:noWrap/>
            <w:vAlign w:val="center"/>
          </w:tcPr>
          <w:p w14:paraId="6A99286D" w14:textId="7B3028A4" w:rsidR="00D37C6C" w:rsidRPr="002E5531" w:rsidRDefault="00D37C6C" w:rsidP="00D37C6C">
            <w:pPr>
              <w:jc w:val="right"/>
              <w:rPr>
                <w:rFonts w:ascii="Futura Lt BT" w:hAnsi="Futura Lt BT"/>
                <w:color w:val="005CA9"/>
                <w:sz w:val="18"/>
                <w:szCs w:val="18"/>
              </w:rPr>
            </w:pPr>
            <w:r w:rsidRPr="00D37C6C">
              <w:rPr>
                <w:rFonts w:ascii="Futura Lt BT" w:hAnsi="Futura Lt BT"/>
                <w:color w:val="005CA9"/>
                <w:sz w:val="18"/>
                <w:szCs w:val="18"/>
              </w:rPr>
              <w:t>(549.729)</w:t>
            </w:r>
          </w:p>
        </w:tc>
      </w:tr>
      <w:tr w:rsidR="00D37C6C" w:rsidRPr="00342309" w14:paraId="3B237C2B" w14:textId="77777777" w:rsidTr="00D37C6C">
        <w:trPr>
          <w:trHeight w:val="283"/>
        </w:trPr>
        <w:tc>
          <w:tcPr>
            <w:tcW w:w="974" w:type="pct"/>
            <w:tcBorders>
              <w:top w:val="nil"/>
              <w:left w:val="nil"/>
              <w:right w:val="nil"/>
            </w:tcBorders>
            <w:shd w:val="clear" w:color="auto" w:fill="auto"/>
            <w:noWrap/>
            <w:vAlign w:val="center"/>
            <w:hideMark/>
          </w:tcPr>
          <w:p w14:paraId="6BDAF769" w14:textId="77777777" w:rsidR="00D37C6C" w:rsidRPr="002E5531" w:rsidRDefault="00D37C6C" w:rsidP="00D37C6C">
            <w:pPr>
              <w:rPr>
                <w:rFonts w:ascii="Futura Lt BT" w:hAnsi="Futura Lt BT"/>
                <w:color w:val="005CA9"/>
                <w:sz w:val="18"/>
                <w:szCs w:val="18"/>
              </w:rPr>
            </w:pPr>
            <w:r w:rsidRPr="002E5531">
              <w:rPr>
                <w:rFonts w:ascii="Futura Lt BT" w:hAnsi="Futura Lt BT"/>
                <w:color w:val="005CA9"/>
                <w:sz w:val="18"/>
                <w:szCs w:val="18"/>
              </w:rPr>
              <w:t xml:space="preserve"> Índice de preços </w:t>
            </w:r>
          </w:p>
        </w:tc>
        <w:tc>
          <w:tcPr>
            <w:tcW w:w="1748" w:type="pct"/>
            <w:tcBorders>
              <w:top w:val="nil"/>
              <w:left w:val="nil"/>
              <w:right w:val="nil"/>
            </w:tcBorders>
            <w:shd w:val="clear" w:color="auto" w:fill="auto"/>
            <w:noWrap/>
            <w:vAlign w:val="center"/>
            <w:hideMark/>
          </w:tcPr>
          <w:p w14:paraId="4A526570" w14:textId="77777777" w:rsidR="00D37C6C" w:rsidRPr="002E5531" w:rsidRDefault="00D37C6C" w:rsidP="00D37C6C">
            <w:pPr>
              <w:rPr>
                <w:rFonts w:ascii="Futura Lt BT" w:hAnsi="Futura Lt BT"/>
                <w:color w:val="005CA9"/>
                <w:sz w:val="18"/>
                <w:szCs w:val="18"/>
              </w:rPr>
            </w:pPr>
            <w:r w:rsidRPr="002E5531">
              <w:rPr>
                <w:rFonts w:ascii="Futura Lt BT" w:hAnsi="Futura Lt BT"/>
                <w:color w:val="005CA9"/>
                <w:sz w:val="18"/>
                <w:szCs w:val="18"/>
              </w:rPr>
              <w:t xml:space="preserve"> Aumento de cupons de índice de preços </w:t>
            </w:r>
          </w:p>
        </w:tc>
        <w:tc>
          <w:tcPr>
            <w:tcW w:w="759" w:type="pct"/>
            <w:tcBorders>
              <w:top w:val="nil"/>
              <w:left w:val="nil"/>
              <w:right w:val="nil"/>
            </w:tcBorders>
            <w:shd w:val="clear" w:color="auto" w:fill="auto"/>
            <w:noWrap/>
            <w:vAlign w:val="center"/>
          </w:tcPr>
          <w:p w14:paraId="560A61E9" w14:textId="45BCE514" w:rsidR="00D37C6C" w:rsidRPr="002E5531" w:rsidRDefault="00D37C6C" w:rsidP="00D37C6C">
            <w:pPr>
              <w:jc w:val="right"/>
              <w:rPr>
                <w:rFonts w:ascii="Futura Lt BT" w:hAnsi="Futura Lt BT"/>
                <w:color w:val="005CA9"/>
                <w:sz w:val="18"/>
                <w:szCs w:val="18"/>
              </w:rPr>
            </w:pPr>
            <w:r>
              <w:rPr>
                <w:rFonts w:ascii="Futura Lt BT" w:hAnsi="Futura Lt BT"/>
                <w:color w:val="005CA9"/>
                <w:sz w:val="18"/>
                <w:szCs w:val="18"/>
              </w:rPr>
              <w:t>(1.990)</w:t>
            </w:r>
          </w:p>
        </w:tc>
        <w:tc>
          <w:tcPr>
            <w:tcW w:w="759" w:type="pct"/>
            <w:tcBorders>
              <w:top w:val="nil"/>
              <w:left w:val="nil"/>
              <w:right w:val="nil"/>
            </w:tcBorders>
            <w:shd w:val="clear" w:color="auto" w:fill="auto"/>
            <w:noWrap/>
            <w:vAlign w:val="center"/>
          </w:tcPr>
          <w:p w14:paraId="675B1AE2" w14:textId="79858F29" w:rsidR="00D37C6C" w:rsidRPr="002E5531" w:rsidRDefault="00D37C6C" w:rsidP="00D37C6C">
            <w:pPr>
              <w:jc w:val="right"/>
              <w:rPr>
                <w:rFonts w:ascii="Futura Lt BT" w:hAnsi="Futura Lt BT"/>
                <w:color w:val="005CA9"/>
                <w:sz w:val="18"/>
                <w:szCs w:val="18"/>
              </w:rPr>
            </w:pPr>
            <w:r w:rsidRPr="00D37C6C">
              <w:rPr>
                <w:rFonts w:ascii="Futura Lt BT" w:hAnsi="Futura Lt BT"/>
                <w:color w:val="005CA9"/>
                <w:sz w:val="18"/>
                <w:szCs w:val="18"/>
              </w:rPr>
              <w:t>(46.691)</w:t>
            </w:r>
          </w:p>
        </w:tc>
        <w:tc>
          <w:tcPr>
            <w:tcW w:w="759" w:type="pct"/>
            <w:tcBorders>
              <w:top w:val="nil"/>
              <w:left w:val="nil"/>
              <w:right w:val="nil"/>
            </w:tcBorders>
            <w:shd w:val="clear" w:color="auto" w:fill="auto"/>
            <w:noWrap/>
            <w:vAlign w:val="center"/>
          </w:tcPr>
          <w:p w14:paraId="2D2337E1" w14:textId="01940C46" w:rsidR="00D37C6C" w:rsidRPr="002E5531" w:rsidRDefault="00D37C6C" w:rsidP="00D37C6C">
            <w:pPr>
              <w:jc w:val="right"/>
              <w:rPr>
                <w:rFonts w:ascii="Futura Lt BT" w:hAnsi="Futura Lt BT"/>
                <w:color w:val="005CA9"/>
                <w:sz w:val="18"/>
                <w:szCs w:val="18"/>
              </w:rPr>
            </w:pPr>
            <w:r w:rsidRPr="00D37C6C">
              <w:rPr>
                <w:rFonts w:ascii="Futura Lt BT" w:hAnsi="Futura Lt BT"/>
                <w:color w:val="005CA9"/>
                <w:sz w:val="18"/>
                <w:szCs w:val="18"/>
              </w:rPr>
              <w:t>(87.844)</w:t>
            </w:r>
          </w:p>
        </w:tc>
      </w:tr>
      <w:tr w:rsidR="00D37C6C" w:rsidRPr="00342309" w14:paraId="70EE0AC3" w14:textId="77777777" w:rsidTr="00D37C6C">
        <w:trPr>
          <w:trHeight w:val="283"/>
        </w:trPr>
        <w:tc>
          <w:tcPr>
            <w:tcW w:w="974" w:type="pct"/>
            <w:tcBorders>
              <w:top w:val="nil"/>
              <w:left w:val="nil"/>
              <w:bottom w:val="single" w:sz="4" w:space="0" w:color="F79646" w:themeColor="accent6"/>
              <w:right w:val="nil"/>
            </w:tcBorders>
            <w:shd w:val="clear" w:color="auto" w:fill="auto"/>
            <w:noWrap/>
            <w:vAlign w:val="center"/>
            <w:hideMark/>
          </w:tcPr>
          <w:p w14:paraId="5B5F57C2" w14:textId="77777777" w:rsidR="00D37C6C" w:rsidRPr="002E5531" w:rsidRDefault="00D37C6C" w:rsidP="00D37C6C">
            <w:pPr>
              <w:rPr>
                <w:rFonts w:ascii="Futura Lt BT" w:hAnsi="Futura Lt BT"/>
                <w:color w:val="005CA9"/>
                <w:sz w:val="18"/>
                <w:szCs w:val="18"/>
              </w:rPr>
            </w:pPr>
            <w:r w:rsidRPr="002E5531">
              <w:rPr>
                <w:rFonts w:ascii="Futura Lt BT" w:hAnsi="Futura Lt BT"/>
                <w:color w:val="005CA9"/>
                <w:sz w:val="18"/>
                <w:szCs w:val="18"/>
              </w:rPr>
              <w:t xml:space="preserve"> TR/TBF/TJLP </w:t>
            </w:r>
          </w:p>
        </w:tc>
        <w:tc>
          <w:tcPr>
            <w:tcW w:w="1748" w:type="pct"/>
            <w:tcBorders>
              <w:top w:val="nil"/>
              <w:left w:val="nil"/>
              <w:bottom w:val="single" w:sz="4" w:space="0" w:color="F79646" w:themeColor="accent6"/>
              <w:right w:val="nil"/>
            </w:tcBorders>
            <w:shd w:val="clear" w:color="auto" w:fill="auto"/>
            <w:noWrap/>
            <w:vAlign w:val="center"/>
            <w:hideMark/>
          </w:tcPr>
          <w:p w14:paraId="73B69B05" w14:textId="77777777" w:rsidR="00D37C6C" w:rsidRPr="002E5531" w:rsidRDefault="00D37C6C" w:rsidP="00D37C6C">
            <w:pPr>
              <w:rPr>
                <w:rFonts w:ascii="Futura Lt BT" w:hAnsi="Futura Lt BT"/>
                <w:color w:val="005CA9"/>
                <w:sz w:val="18"/>
                <w:szCs w:val="18"/>
              </w:rPr>
            </w:pPr>
            <w:r w:rsidRPr="002E5531">
              <w:rPr>
                <w:rFonts w:ascii="Futura Lt BT" w:hAnsi="Futura Lt BT"/>
                <w:color w:val="005CA9"/>
                <w:sz w:val="18"/>
                <w:szCs w:val="18"/>
              </w:rPr>
              <w:t xml:space="preserve"> Aumento de cupom de TR </w:t>
            </w:r>
          </w:p>
        </w:tc>
        <w:tc>
          <w:tcPr>
            <w:tcW w:w="759" w:type="pct"/>
            <w:tcBorders>
              <w:top w:val="nil"/>
              <w:left w:val="nil"/>
              <w:bottom w:val="single" w:sz="4" w:space="0" w:color="F79646" w:themeColor="accent6"/>
              <w:right w:val="nil"/>
            </w:tcBorders>
            <w:shd w:val="clear" w:color="auto" w:fill="auto"/>
            <w:noWrap/>
            <w:vAlign w:val="center"/>
          </w:tcPr>
          <w:p w14:paraId="3F65FE16" w14:textId="004B0B73" w:rsidR="00D37C6C" w:rsidRPr="002E5531" w:rsidRDefault="00D37C6C" w:rsidP="00D37C6C">
            <w:pPr>
              <w:jc w:val="right"/>
              <w:rPr>
                <w:rFonts w:ascii="Futura Lt BT" w:hAnsi="Futura Lt BT"/>
                <w:color w:val="005CA9"/>
                <w:sz w:val="18"/>
                <w:szCs w:val="18"/>
              </w:rPr>
            </w:pPr>
            <w:r>
              <w:rPr>
                <w:rFonts w:ascii="Futura Lt BT" w:hAnsi="Futura Lt BT"/>
                <w:color w:val="005CA9"/>
                <w:sz w:val="18"/>
                <w:szCs w:val="18"/>
              </w:rPr>
              <w:t>(23.678)</w:t>
            </w:r>
          </w:p>
        </w:tc>
        <w:tc>
          <w:tcPr>
            <w:tcW w:w="759" w:type="pct"/>
            <w:tcBorders>
              <w:top w:val="nil"/>
              <w:left w:val="nil"/>
              <w:bottom w:val="single" w:sz="4" w:space="0" w:color="F79646" w:themeColor="accent6"/>
              <w:right w:val="nil"/>
            </w:tcBorders>
            <w:shd w:val="clear" w:color="auto" w:fill="auto"/>
            <w:noWrap/>
            <w:vAlign w:val="center"/>
          </w:tcPr>
          <w:p w14:paraId="46D161CA" w14:textId="13D205AB" w:rsidR="00D37C6C" w:rsidRPr="002E5531" w:rsidRDefault="00D37C6C" w:rsidP="00D37C6C">
            <w:pPr>
              <w:jc w:val="right"/>
              <w:rPr>
                <w:rFonts w:ascii="Futura Lt BT" w:hAnsi="Futura Lt BT"/>
                <w:color w:val="005CA9"/>
                <w:sz w:val="18"/>
                <w:szCs w:val="18"/>
              </w:rPr>
            </w:pPr>
            <w:r w:rsidRPr="00D37C6C">
              <w:rPr>
                <w:rFonts w:ascii="Futura Lt BT" w:hAnsi="Futura Lt BT"/>
                <w:color w:val="005CA9"/>
                <w:sz w:val="18"/>
                <w:szCs w:val="18"/>
              </w:rPr>
              <w:t>(526.500)</w:t>
            </w:r>
          </w:p>
        </w:tc>
        <w:tc>
          <w:tcPr>
            <w:tcW w:w="759" w:type="pct"/>
            <w:tcBorders>
              <w:top w:val="nil"/>
              <w:left w:val="nil"/>
              <w:bottom w:val="single" w:sz="4" w:space="0" w:color="F79646" w:themeColor="accent6"/>
              <w:right w:val="nil"/>
            </w:tcBorders>
            <w:shd w:val="clear" w:color="auto" w:fill="auto"/>
            <w:noWrap/>
            <w:vAlign w:val="center"/>
          </w:tcPr>
          <w:p w14:paraId="69A16D61" w14:textId="27A7941A" w:rsidR="00D37C6C" w:rsidRPr="002E5531" w:rsidRDefault="00D37C6C" w:rsidP="00D37C6C">
            <w:pPr>
              <w:jc w:val="right"/>
              <w:rPr>
                <w:rFonts w:ascii="Futura Lt BT" w:hAnsi="Futura Lt BT"/>
                <w:color w:val="005CA9"/>
                <w:sz w:val="18"/>
                <w:szCs w:val="18"/>
              </w:rPr>
            </w:pPr>
            <w:r w:rsidRPr="00D37C6C">
              <w:rPr>
                <w:rFonts w:ascii="Futura Lt BT" w:hAnsi="Futura Lt BT"/>
                <w:color w:val="005CA9"/>
                <w:sz w:val="18"/>
                <w:szCs w:val="18"/>
              </w:rPr>
              <w:t>(940.856)</w:t>
            </w:r>
          </w:p>
        </w:tc>
      </w:tr>
    </w:tbl>
    <w:p w14:paraId="6E29D6B7" w14:textId="2E6024B2" w:rsidR="00B47BA1" w:rsidRPr="002E5531" w:rsidRDefault="00B47BA1" w:rsidP="001D4E31">
      <w:pPr>
        <w:pStyle w:val="Ttulo1"/>
      </w:pPr>
      <w:bookmarkStart w:id="139" w:name="_Toc103084574"/>
      <w:r w:rsidRPr="002E5531">
        <w:t>Nota 34 – Resultado recorrente e não recorrente</w:t>
      </w:r>
      <w:bookmarkEnd w:id="139"/>
    </w:p>
    <w:p w14:paraId="561F2BCE" w14:textId="77777777" w:rsidR="00B47BA1" w:rsidRPr="002E5531" w:rsidRDefault="00B47BA1" w:rsidP="00B47BA1">
      <w:pPr>
        <w:spacing w:before="120" w:after="240"/>
        <w:jc w:val="both"/>
        <w:rPr>
          <w:rFonts w:ascii="Futura Lt BT" w:hAnsi="Futura Lt BT"/>
          <w:color w:val="005CA9"/>
          <w:sz w:val="20"/>
          <w:szCs w:val="20"/>
        </w:rPr>
      </w:pPr>
      <w:bookmarkStart w:id="140" w:name="_Hlk65763109"/>
      <w:r w:rsidRPr="002E5531">
        <w:rPr>
          <w:rFonts w:ascii="Futura Lt BT" w:hAnsi="Futura Lt BT"/>
          <w:color w:val="005CA9"/>
          <w:sz w:val="20"/>
          <w:szCs w:val="20"/>
        </w:rPr>
        <w:t>Conforme Resolução BCB n° 2/2020 destacamos a seguir o resultado recorrente e não recorrente, líquido dos efeitos fiscais:</w:t>
      </w:r>
    </w:p>
    <w:tbl>
      <w:tblPr>
        <w:tblW w:w="5000" w:type="pct"/>
        <w:tblCellMar>
          <w:left w:w="70" w:type="dxa"/>
          <w:right w:w="70" w:type="dxa"/>
        </w:tblCellMar>
        <w:tblLook w:val="04A0" w:firstRow="1" w:lastRow="0" w:firstColumn="1" w:lastColumn="0" w:noHBand="0" w:noVBand="1"/>
      </w:tblPr>
      <w:tblGrid>
        <w:gridCol w:w="4145"/>
        <w:gridCol w:w="1311"/>
        <w:gridCol w:w="1390"/>
        <w:gridCol w:w="1396"/>
        <w:gridCol w:w="1396"/>
      </w:tblGrid>
      <w:tr w:rsidR="00FB021F" w14:paraId="729CE36E" w14:textId="77777777" w:rsidTr="00021CCF">
        <w:trPr>
          <w:trHeight w:val="283"/>
        </w:trPr>
        <w:tc>
          <w:tcPr>
            <w:tcW w:w="2150" w:type="pct"/>
            <w:vMerge w:val="restart"/>
            <w:tcBorders>
              <w:top w:val="single" w:sz="4" w:space="0" w:color="F79646"/>
              <w:left w:val="nil"/>
              <w:bottom w:val="single" w:sz="4" w:space="0" w:color="F79646"/>
              <w:right w:val="nil"/>
            </w:tcBorders>
            <w:shd w:val="clear" w:color="auto" w:fill="auto"/>
            <w:vAlign w:val="center"/>
            <w:hideMark/>
          </w:tcPr>
          <w:p w14:paraId="788457E6" w14:textId="77777777" w:rsidR="00FB021F" w:rsidRDefault="00FB021F" w:rsidP="00FB043D">
            <w:pPr>
              <w:jc w:val="center"/>
              <w:rPr>
                <w:rFonts w:ascii="Futura Lt BT" w:hAnsi="Futura Lt BT" w:cs="Arial"/>
                <w:b/>
                <w:bCs/>
                <w:color w:val="005CA9"/>
                <w:sz w:val="18"/>
                <w:szCs w:val="18"/>
              </w:rPr>
            </w:pPr>
            <w:r>
              <w:rPr>
                <w:rFonts w:ascii="Futura Lt BT" w:hAnsi="Futura Lt BT" w:cs="Arial"/>
                <w:b/>
                <w:bCs/>
                <w:color w:val="005CA9"/>
                <w:sz w:val="18"/>
                <w:szCs w:val="18"/>
              </w:rPr>
              <w:t>Evento</w:t>
            </w:r>
          </w:p>
        </w:tc>
        <w:tc>
          <w:tcPr>
            <w:tcW w:w="1401" w:type="pct"/>
            <w:gridSpan w:val="2"/>
            <w:tcBorders>
              <w:top w:val="single" w:sz="4" w:space="0" w:color="F79646"/>
              <w:left w:val="nil"/>
              <w:bottom w:val="nil"/>
              <w:right w:val="nil"/>
            </w:tcBorders>
            <w:shd w:val="clear" w:color="auto" w:fill="auto"/>
            <w:noWrap/>
            <w:vAlign w:val="center"/>
            <w:hideMark/>
          </w:tcPr>
          <w:p w14:paraId="082D062C" w14:textId="77777777" w:rsidR="00FB021F" w:rsidRDefault="00FB021F" w:rsidP="00FB043D">
            <w:pPr>
              <w:jc w:val="center"/>
              <w:rPr>
                <w:rFonts w:ascii="Futura Lt BT" w:hAnsi="Futura Lt BT" w:cs="Arial"/>
                <w:b/>
                <w:bCs/>
                <w:color w:val="005CA9"/>
                <w:sz w:val="18"/>
                <w:szCs w:val="18"/>
              </w:rPr>
            </w:pPr>
            <w:r>
              <w:rPr>
                <w:rFonts w:ascii="Futura Lt BT" w:hAnsi="Futura Lt BT" w:cs="Arial"/>
                <w:b/>
                <w:bCs/>
                <w:color w:val="005CA9"/>
                <w:sz w:val="18"/>
                <w:szCs w:val="18"/>
              </w:rPr>
              <w:t>INDIVIDUAL</w:t>
            </w:r>
          </w:p>
        </w:tc>
        <w:tc>
          <w:tcPr>
            <w:tcW w:w="1448" w:type="pct"/>
            <w:gridSpan w:val="2"/>
            <w:tcBorders>
              <w:top w:val="single" w:sz="4" w:space="0" w:color="F79646"/>
              <w:left w:val="nil"/>
              <w:bottom w:val="nil"/>
              <w:right w:val="nil"/>
            </w:tcBorders>
            <w:shd w:val="clear" w:color="auto" w:fill="auto"/>
            <w:noWrap/>
            <w:vAlign w:val="center"/>
            <w:hideMark/>
          </w:tcPr>
          <w:p w14:paraId="425283F3" w14:textId="77777777" w:rsidR="00FB021F" w:rsidRDefault="00FB021F" w:rsidP="00FB043D">
            <w:pPr>
              <w:jc w:val="center"/>
              <w:rPr>
                <w:rFonts w:ascii="Futura Lt BT" w:hAnsi="Futura Lt BT" w:cs="Arial"/>
                <w:b/>
                <w:bCs/>
                <w:color w:val="005CA9"/>
                <w:sz w:val="18"/>
                <w:szCs w:val="18"/>
              </w:rPr>
            </w:pPr>
            <w:r>
              <w:rPr>
                <w:rFonts w:ascii="Futura Lt BT" w:hAnsi="Futura Lt BT" w:cs="Arial"/>
                <w:b/>
                <w:bCs/>
                <w:color w:val="005CA9"/>
                <w:sz w:val="18"/>
                <w:szCs w:val="18"/>
              </w:rPr>
              <w:t>CONSOLIDADO</w:t>
            </w:r>
          </w:p>
        </w:tc>
      </w:tr>
      <w:tr w:rsidR="00F71B58" w14:paraId="75D56EFC" w14:textId="77777777" w:rsidTr="00021CCF">
        <w:trPr>
          <w:trHeight w:val="283"/>
        </w:trPr>
        <w:tc>
          <w:tcPr>
            <w:tcW w:w="2150" w:type="pct"/>
            <w:vMerge/>
            <w:tcBorders>
              <w:top w:val="single" w:sz="4" w:space="0" w:color="F79646"/>
              <w:left w:val="nil"/>
              <w:bottom w:val="single" w:sz="4" w:space="0" w:color="F79646"/>
              <w:right w:val="nil"/>
            </w:tcBorders>
            <w:vAlign w:val="center"/>
            <w:hideMark/>
          </w:tcPr>
          <w:p w14:paraId="07CDF138" w14:textId="77777777" w:rsidR="00F71B58" w:rsidRDefault="00F71B58" w:rsidP="00F71B58">
            <w:pPr>
              <w:rPr>
                <w:rFonts w:ascii="Futura Lt BT" w:hAnsi="Futura Lt BT" w:cs="Arial"/>
                <w:b/>
                <w:bCs/>
                <w:color w:val="005CA9"/>
                <w:sz w:val="18"/>
                <w:szCs w:val="18"/>
              </w:rPr>
            </w:pPr>
          </w:p>
        </w:tc>
        <w:tc>
          <w:tcPr>
            <w:tcW w:w="680" w:type="pct"/>
            <w:tcBorders>
              <w:top w:val="single" w:sz="4" w:space="0" w:color="F79646"/>
              <w:left w:val="nil"/>
              <w:bottom w:val="single" w:sz="4" w:space="0" w:color="F79646"/>
              <w:right w:val="nil"/>
            </w:tcBorders>
            <w:shd w:val="clear" w:color="auto" w:fill="auto"/>
            <w:vAlign w:val="center"/>
            <w:hideMark/>
          </w:tcPr>
          <w:p w14:paraId="02ABA75F" w14:textId="2C6E58AD" w:rsidR="00F71B58" w:rsidRDefault="00F71B58" w:rsidP="00F71B58">
            <w:pPr>
              <w:jc w:val="center"/>
              <w:rPr>
                <w:rFonts w:ascii="Futura Lt BT" w:hAnsi="Futura Lt BT" w:cs="Arial"/>
                <w:b/>
                <w:bCs/>
                <w:color w:val="005CA9"/>
                <w:sz w:val="18"/>
                <w:szCs w:val="18"/>
              </w:rPr>
            </w:pPr>
            <w:r>
              <w:rPr>
                <w:rFonts w:ascii="Futura Lt BT" w:hAnsi="Futura Lt BT" w:cs="Arial"/>
                <w:b/>
                <w:bCs/>
                <w:color w:val="005CA9"/>
                <w:sz w:val="18"/>
                <w:szCs w:val="18"/>
              </w:rPr>
              <w:t>2022</w:t>
            </w:r>
          </w:p>
        </w:tc>
        <w:tc>
          <w:tcPr>
            <w:tcW w:w="721" w:type="pct"/>
            <w:tcBorders>
              <w:top w:val="single" w:sz="4" w:space="0" w:color="F79646"/>
              <w:left w:val="nil"/>
              <w:bottom w:val="single" w:sz="4" w:space="0" w:color="F79646"/>
              <w:right w:val="nil"/>
            </w:tcBorders>
            <w:shd w:val="clear" w:color="auto" w:fill="auto"/>
            <w:vAlign w:val="center"/>
            <w:hideMark/>
          </w:tcPr>
          <w:p w14:paraId="0E409991" w14:textId="77F1EECA" w:rsidR="00F71B58" w:rsidRDefault="00F71B58" w:rsidP="00F71B58">
            <w:pPr>
              <w:jc w:val="center"/>
              <w:rPr>
                <w:rFonts w:ascii="Futura Lt BT" w:hAnsi="Futura Lt BT" w:cs="Arial"/>
                <w:b/>
                <w:bCs/>
                <w:color w:val="005CA9"/>
                <w:sz w:val="18"/>
                <w:szCs w:val="18"/>
              </w:rPr>
            </w:pPr>
            <w:r>
              <w:rPr>
                <w:rFonts w:ascii="Futura Lt BT" w:hAnsi="Futura Lt BT" w:cs="Arial"/>
                <w:b/>
                <w:bCs/>
                <w:color w:val="005CA9"/>
                <w:sz w:val="18"/>
                <w:szCs w:val="18"/>
              </w:rPr>
              <w:t>2021</w:t>
            </w:r>
          </w:p>
        </w:tc>
        <w:tc>
          <w:tcPr>
            <w:tcW w:w="724" w:type="pct"/>
            <w:tcBorders>
              <w:top w:val="single" w:sz="4" w:space="0" w:color="F79646"/>
              <w:left w:val="nil"/>
              <w:bottom w:val="single" w:sz="4" w:space="0" w:color="F79646"/>
              <w:right w:val="nil"/>
            </w:tcBorders>
            <w:shd w:val="clear" w:color="auto" w:fill="auto"/>
            <w:vAlign w:val="center"/>
            <w:hideMark/>
          </w:tcPr>
          <w:p w14:paraId="5F50100A" w14:textId="25207F26" w:rsidR="00F71B58" w:rsidRDefault="00F71B58" w:rsidP="00F71B58">
            <w:pPr>
              <w:jc w:val="center"/>
              <w:rPr>
                <w:rFonts w:ascii="Futura Lt BT" w:hAnsi="Futura Lt BT" w:cs="Arial"/>
                <w:b/>
                <w:bCs/>
                <w:color w:val="005CA9"/>
                <w:sz w:val="18"/>
                <w:szCs w:val="18"/>
              </w:rPr>
            </w:pPr>
            <w:r>
              <w:rPr>
                <w:rFonts w:ascii="Futura Lt BT" w:hAnsi="Futura Lt BT" w:cs="Arial"/>
                <w:b/>
                <w:bCs/>
                <w:color w:val="005CA9"/>
                <w:sz w:val="18"/>
                <w:szCs w:val="18"/>
              </w:rPr>
              <w:t>2022</w:t>
            </w:r>
          </w:p>
        </w:tc>
        <w:tc>
          <w:tcPr>
            <w:tcW w:w="724" w:type="pct"/>
            <w:tcBorders>
              <w:top w:val="single" w:sz="4" w:space="0" w:color="F79646"/>
              <w:left w:val="nil"/>
              <w:bottom w:val="single" w:sz="4" w:space="0" w:color="F79646"/>
              <w:right w:val="nil"/>
            </w:tcBorders>
            <w:shd w:val="clear" w:color="auto" w:fill="auto"/>
            <w:vAlign w:val="center"/>
            <w:hideMark/>
          </w:tcPr>
          <w:p w14:paraId="1D84419A" w14:textId="0A024BF9" w:rsidR="00F71B58" w:rsidRDefault="00F71B58" w:rsidP="00F71B58">
            <w:pPr>
              <w:jc w:val="center"/>
              <w:rPr>
                <w:rFonts w:ascii="Futura Lt BT" w:hAnsi="Futura Lt BT" w:cs="Arial"/>
                <w:b/>
                <w:bCs/>
                <w:color w:val="005CA9"/>
                <w:sz w:val="18"/>
                <w:szCs w:val="18"/>
              </w:rPr>
            </w:pPr>
            <w:r>
              <w:rPr>
                <w:rFonts w:ascii="Futura Lt BT" w:hAnsi="Futura Lt BT" w:cs="Arial"/>
                <w:b/>
                <w:bCs/>
                <w:color w:val="005CA9"/>
                <w:sz w:val="18"/>
                <w:szCs w:val="18"/>
              </w:rPr>
              <w:t>2021</w:t>
            </w:r>
          </w:p>
        </w:tc>
      </w:tr>
      <w:tr w:rsidR="00F71B58" w14:paraId="1C6F23D0" w14:textId="77777777" w:rsidTr="00021CCF">
        <w:trPr>
          <w:trHeight w:val="283"/>
        </w:trPr>
        <w:tc>
          <w:tcPr>
            <w:tcW w:w="2150" w:type="pct"/>
            <w:vMerge/>
            <w:tcBorders>
              <w:top w:val="single" w:sz="4" w:space="0" w:color="F79646"/>
              <w:left w:val="nil"/>
              <w:bottom w:val="single" w:sz="4" w:space="0" w:color="F79646"/>
              <w:right w:val="nil"/>
            </w:tcBorders>
            <w:vAlign w:val="center"/>
            <w:hideMark/>
          </w:tcPr>
          <w:p w14:paraId="180FA2AD" w14:textId="77777777" w:rsidR="00F71B58" w:rsidRDefault="00F71B58" w:rsidP="00F71B58">
            <w:pPr>
              <w:rPr>
                <w:rFonts w:ascii="Futura Lt BT" w:hAnsi="Futura Lt BT" w:cs="Arial"/>
                <w:b/>
                <w:bCs/>
                <w:color w:val="005CA9"/>
                <w:sz w:val="18"/>
                <w:szCs w:val="18"/>
              </w:rPr>
            </w:pPr>
          </w:p>
        </w:tc>
        <w:tc>
          <w:tcPr>
            <w:tcW w:w="680" w:type="pct"/>
            <w:tcBorders>
              <w:top w:val="nil"/>
              <w:left w:val="nil"/>
              <w:bottom w:val="single" w:sz="4" w:space="0" w:color="F79646"/>
              <w:right w:val="nil"/>
            </w:tcBorders>
            <w:shd w:val="clear" w:color="auto" w:fill="auto"/>
            <w:vAlign w:val="center"/>
            <w:hideMark/>
          </w:tcPr>
          <w:p w14:paraId="2AE07455" w14:textId="77777777" w:rsidR="00F71B58" w:rsidRDefault="00F71B58" w:rsidP="00F71B58">
            <w:pPr>
              <w:ind w:firstLineChars="100" w:firstLine="177"/>
              <w:jc w:val="center"/>
              <w:rPr>
                <w:rFonts w:ascii="Futura Lt BT" w:hAnsi="Futura Lt BT" w:cs="Arial"/>
                <w:b/>
                <w:bCs/>
                <w:color w:val="005CA9"/>
                <w:sz w:val="18"/>
                <w:szCs w:val="18"/>
              </w:rPr>
            </w:pPr>
            <w:r>
              <w:rPr>
                <w:rFonts w:ascii="Futura Lt BT" w:hAnsi="Futura Lt BT" w:cs="Arial"/>
                <w:b/>
                <w:bCs/>
                <w:color w:val="005CA9"/>
                <w:sz w:val="18"/>
                <w:szCs w:val="18"/>
              </w:rPr>
              <w:t>1º trimestre</w:t>
            </w:r>
          </w:p>
        </w:tc>
        <w:tc>
          <w:tcPr>
            <w:tcW w:w="721" w:type="pct"/>
            <w:tcBorders>
              <w:top w:val="nil"/>
              <w:left w:val="nil"/>
              <w:bottom w:val="single" w:sz="4" w:space="0" w:color="F79646"/>
              <w:right w:val="nil"/>
            </w:tcBorders>
            <w:shd w:val="clear" w:color="auto" w:fill="auto"/>
            <w:vAlign w:val="center"/>
            <w:hideMark/>
          </w:tcPr>
          <w:p w14:paraId="7FDB9E2B" w14:textId="40534BCB" w:rsidR="00F71B58" w:rsidRDefault="00F71B58" w:rsidP="00F71B58">
            <w:pPr>
              <w:ind w:firstLineChars="100" w:firstLine="177"/>
              <w:jc w:val="center"/>
              <w:rPr>
                <w:rFonts w:ascii="Futura Lt BT" w:hAnsi="Futura Lt BT" w:cs="Arial"/>
                <w:b/>
                <w:bCs/>
                <w:color w:val="005CA9"/>
                <w:sz w:val="18"/>
                <w:szCs w:val="18"/>
              </w:rPr>
            </w:pPr>
            <w:r>
              <w:rPr>
                <w:rFonts w:ascii="Futura Lt BT" w:hAnsi="Futura Lt BT" w:cs="Arial"/>
                <w:b/>
                <w:bCs/>
                <w:color w:val="005CA9"/>
                <w:sz w:val="18"/>
                <w:szCs w:val="18"/>
              </w:rPr>
              <w:t>1º trimestre</w:t>
            </w:r>
          </w:p>
        </w:tc>
        <w:tc>
          <w:tcPr>
            <w:tcW w:w="724" w:type="pct"/>
            <w:tcBorders>
              <w:top w:val="nil"/>
              <w:left w:val="nil"/>
              <w:bottom w:val="single" w:sz="4" w:space="0" w:color="F79646"/>
              <w:right w:val="nil"/>
            </w:tcBorders>
            <w:shd w:val="clear" w:color="auto" w:fill="auto"/>
            <w:vAlign w:val="center"/>
            <w:hideMark/>
          </w:tcPr>
          <w:p w14:paraId="274FC7CA" w14:textId="77777777" w:rsidR="00F71B58" w:rsidRDefault="00F71B58" w:rsidP="00F71B58">
            <w:pPr>
              <w:ind w:firstLineChars="100" w:firstLine="177"/>
              <w:jc w:val="center"/>
              <w:rPr>
                <w:rFonts w:ascii="Futura Lt BT" w:hAnsi="Futura Lt BT" w:cs="Arial"/>
                <w:b/>
                <w:bCs/>
                <w:color w:val="005CA9"/>
                <w:sz w:val="18"/>
                <w:szCs w:val="18"/>
              </w:rPr>
            </w:pPr>
            <w:r>
              <w:rPr>
                <w:rFonts w:ascii="Futura Lt BT" w:hAnsi="Futura Lt BT" w:cs="Arial"/>
                <w:b/>
                <w:bCs/>
                <w:color w:val="005CA9"/>
                <w:sz w:val="18"/>
                <w:szCs w:val="18"/>
              </w:rPr>
              <w:t>1º trimestre</w:t>
            </w:r>
          </w:p>
        </w:tc>
        <w:tc>
          <w:tcPr>
            <w:tcW w:w="724" w:type="pct"/>
            <w:tcBorders>
              <w:top w:val="nil"/>
              <w:left w:val="nil"/>
              <w:bottom w:val="single" w:sz="4" w:space="0" w:color="F79646"/>
              <w:right w:val="nil"/>
            </w:tcBorders>
            <w:shd w:val="clear" w:color="auto" w:fill="auto"/>
            <w:vAlign w:val="center"/>
            <w:hideMark/>
          </w:tcPr>
          <w:p w14:paraId="3AB06713" w14:textId="6A55C3DE" w:rsidR="00F71B58" w:rsidRDefault="00F71B58" w:rsidP="00F71B58">
            <w:pPr>
              <w:ind w:firstLineChars="100" w:firstLine="177"/>
              <w:jc w:val="center"/>
              <w:rPr>
                <w:rFonts w:ascii="Futura Lt BT" w:hAnsi="Futura Lt BT" w:cs="Arial"/>
                <w:b/>
                <w:bCs/>
                <w:color w:val="005CA9"/>
                <w:sz w:val="18"/>
                <w:szCs w:val="18"/>
              </w:rPr>
            </w:pPr>
            <w:r>
              <w:rPr>
                <w:rFonts w:ascii="Futura Lt BT" w:hAnsi="Futura Lt BT" w:cs="Arial"/>
                <w:b/>
                <w:bCs/>
                <w:color w:val="005CA9"/>
                <w:sz w:val="18"/>
                <w:szCs w:val="18"/>
              </w:rPr>
              <w:t>1º trimestre</w:t>
            </w:r>
          </w:p>
        </w:tc>
      </w:tr>
      <w:tr w:rsidR="00F71B58" w14:paraId="7CFD269B" w14:textId="77777777" w:rsidTr="00021CCF">
        <w:trPr>
          <w:trHeight w:val="283"/>
        </w:trPr>
        <w:tc>
          <w:tcPr>
            <w:tcW w:w="2150" w:type="pct"/>
            <w:tcBorders>
              <w:top w:val="nil"/>
              <w:left w:val="nil"/>
              <w:bottom w:val="single" w:sz="4" w:space="0" w:color="F79646"/>
              <w:right w:val="nil"/>
            </w:tcBorders>
            <w:shd w:val="clear" w:color="auto" w:fill="auto"/>
            <w:vAlign w:val="center"/>
            <w:hideMark/>
          </w:tcPr>
          <w:p w14:paraId="6EBDA938" w14:textId="77777777" w:rsidR="00F71B58" w:rsidRDefault="00F71B58" w:rsidP="00F71B58">
            <w:pPr>
              <w:rPr>
                <w:rFonts w:ascii="Futura Lt BT" w:hAnsi="Futura Lt BT" w:cs="Arial"/>
                <w:b/>
                <w:bCs/>
                <w:color w:val="005CA9"/>
                <w:sz w:val="18"/>
                <w:szCs w:val="18"/>
              </w:rPr>
            </w:pPr>
            <w:r>
              <w:rPr>
                <w:rFonts w:ascii="Futura Lt BT" w:hAnsi="Futura Lt BT" w:cs="Arial"/>
                <w:b/>
                <w:bCs/>
                <w:color w:val="005CA9"/>
                <w:sz w:val="18"/>
                <w:szCs w:val="18"/>
              </w:rPr>
              <w:t>Lucro Líquido Contábil (a)</w:t>
            </w:r>
          </w:p>
        </w:tc>
        <w:tc>
          <w:tcPr>
            <w:tcW w:w="680" w:type="pct"/>
            <w:tcBorders>
              <w:top w:val="nil"/>
              <w:left w:val="nil"/>
              <w:bottom w:val="single" w:sz="4" w:space="0" w:color="F79646"/>
              <w:right w:val="nil"/>
            </w:tcBorders>
            <w:shd w:val="clear" w:color="auto" w:fill="auto"/>
            <w:vAlign w:val="center"/>
          </w:tcPr>
          <w:p w14:paraId="7D11AE32" w14:textId="464E757F" w:rsidR="00F71B58" w:rsidRDefault="009717F6" w:rsidP="00F71B58">
            <w:pPr>
              <w:jc w:val="right"/>
              <w:rPr>
                <w:rFonts w:ascii="Futura Lt BT" w:hAnsi="Futura Lt BT" w:cs="Arial"/>
                <w:b/>
                <w:bCs/>
                <w:color w:val="005CA9"/>
                <w:sz w:val="18"/>
                <w:szCs w:val="18"/>
              </w:rPr>
            </w:pPr>
            <w:r>
              <w:rPr>
                <w:rFonts w:ascii="Futura Lt BT" w:hAnsi="Futura Lt BT" w:cs="Arial"/>
                <w:b/>
                <w:bCs/>
                <w:color w:val="005CA9"/>
                <w:sz w:val="18"/>
                <w:szCs w:val="18"/>
              </w:rPr>
              <w:t>2.312.079</w:t>
            </w:r>
          </w:p>
        </w:tc>
        <w:tc>
          <w:tcPr>
            <w:tcW w:w="721" w:type="pct"/>
            <w:tcBorders>
              <w:top w:val="nil"/>
              <w:left w:val="nil"/>
              <w:bottom w:val="single" w:sz="4" w:space="0" w:color="F79646"/>
              <w:right w:val="nil"/>
            </w:tcBorders>
            <w:shd w:val="clear" w:color="auto" w:fill="auto"/>
            <w:vAlign w:val="center"/>
            <w:hideMark/>
          </w:tcPr>
          <w:p w14:paraId="2A54A0E3" w14:textId="5A686577" w:rsidR="00F71B58" w:rsidRDefault="00F71B58" w:rsidP="00F71B58">
            <w:pPr>
              <w:jc w:val="right"/>
              <w:rPr>
                <w:rFonts w:ascii="Futura Lt BT" w:hAnsi="Futura Lt BT" w:cs="Arial"/>
                <w:b/>
                <w:bCs/>
                <w:color w:val="005CA9"/>
                <w:sz w:val="18"/>
                <w:szCs w:val="18"/>
              </w:rPr>
            </w:pPr>
            <w:r>
              <w:rPr>
                <w:rFonts w:ascii="Futura Lt BT" w:hAnsi="Futura Lt BT" w:cs="Arial"/>
                <w:b/>
                <w:bCs/>
                <w:color w:val="005CA9"/>
                <w:sz w:val="18"/>
                <w:szCs w:val="18"/>
              </w:rPr>
              <w:t xml:space="preserve">      4.278.133 </w:t>
            </w:r>
          </w:p>
        </w:tc>
        <w:tc>
          <w:tcPr>
            <w:tcW w:w="724" w:type="pct"/>
            <w:tcBorders>
              <w:top w:val="nil"/>
              <w:left w:val="nil"/>
              <w:bottom w:val="single" w:sz="4" w:space="0" w:color="F79646"/>
              <w:right w:val="nil"/>
            </w:tcBorders>
            <w:shd w:val="clear" w:color="auto" w:fill="auto"/>
            <w:vAlign w:val="center"/>
          </w:tcPr>
          <w:p w14:paraId="0BACED86" w14:textId="6BE72B30" w:rsidR="00F71B58" w:rsidRDefault="009717F6" w:rsidP="00F71B58">
            <w:pPr>
              <w:jc w:val="right"/>
              <w:rPr>
                <w:rFonts w:ascii="Futura Lt BT" w:hAnsi="Futura Lt BT" w:cs="Arial"/>
                <w:b/>
                <w:bCs/>
                <w:color w:val="005CA9"/>
                <w:sz w:val="18"/>
                <w:szCs w:val="18"/>
              </w:rPr>
            </w:pPr>
            <w:r>
              <w:rPr>
                <w:rFonts w:ascii="Futura Lt BT" w:hAnsi="Futura Lt BT" w:cs="Arial"/>
                <w:b/>
                <w:bCs/>
                <w:color w:val="005CA9"/>
                <w:sz w:val="18"/>
                <w:szCs w:val="18"/>
              </w:rPr>
              <w:t>2.541.602</w:t>
            </w:r>
          </w:p>
        </w:tc>
        <w:tc>
          <w:tcPr>
            <w:tcW w:w="724" w:type="pct"/>
            <w:tcBorders>
              <w:top w:val="nil"/>
              <w:left w:val="nil"/>
              <w:bottom w:val="single" w:sz="4" w:space="0" w:color="F79646"/>
              <w:right w:val="nil"/>
            </w:tcBorders>
            <w:shd w:val="clear" w:color="auto" w:fill="auto"/>
            <w:vAlign w:val="center"/>
            <w:hideMark/>
          </w:tcPr>
          <w:p w14:paraId="0420E4FB" w14:textId="1F4566B6" w:rsidR="00F71B58" w:rsidRDefault="00F71B58" w:rsidP="00F71B58">
            <w:pPr>
              <w:jc w:val="right"/>
              <w:rPr>
                <w:rFonts w:ascii="Futura Lt BT" w:hAnsi="Futura Lt BT" w:cs="Arial"/>
                <w:b/>
                <w:bCs/>
                <w:color w:val="005CA9"/>
                <w:sz w:val="18"/>
                <w:szCs w:val="18"/>
              </w:rPr>
            </w:pPr>
            <w:r>
              <w:rPr>
                <w:rFonts w:ascii="Futura Lt BT" w:hAnsi="Futura Lt BT" w:cs="Arial"/>
                <w:b/>
                <w:bCs/>
                <w:color w:val="005CA9"/>
                <w:sz w:val="18"/>
                <w:szCs w:val="18"/>
              </w:rPr>
              <w:t xml:space="preserve">        4.583.939 </w:t>
            </w:r>
          </w:p>
        </w:tc>
      </w:tr>
      <w:tr w:rsidR="00F71B58" w14:paraId="463D70C4" w14:textId="77777777" w:rsidTr="00021CCF">
        <w:trPr>
          <w:trHeight w:val="283"/>
        </w:trPr>
        <w:tc>
          <w:tcPr>
            <w:tcW w:w="2150" w:type="pct"/>
            <w:tcBorders>
              <w:top w:val="nil"/>
              <w:left w:val="nil"/>
              <w:bottom w:val="nil"/>
              <w:right w:val="nil"/>
            </w:tcBorders>
            <w:shd w:val="clear" w:color="auto" w:fill="auto"/>
            <w:vAlign w:val="center"/>
            <w:hideMark/>
          </w:tcPr>
          <w:p w14:paraId="16BEF5B5" w14:textId="77777777" w:rsidR="00F71B58" w:rsidRDefault="00F71B58" w:rsidP="00F71B58">
            <w:pPr>
              <w:rPr>
                <w:rFonts w:ascii="Futura Lt BT" w:hAnsi="Futura Lt BT" w:cs="Arial"/>
                <w:color w:val="005CA9"/>
                <w:sz w:val="18"/>
                <w:szCs w:val="18"/>
              </w:rPr>
            </w:pPr>
            <w:r>
              <w:rPr>
                <w:rFonts w:ascii="Futura Lt BT" w:hAnsi="Futura Lt BT" w:cs="Arial"/>
                <w:color w:val="005CA9"/>
                <w:sz w:val="18"/>
                <w:szCs w:val="18"/>
              </w:rPr>
              <w:t>Eventos Não Recorrentes (b)</w:t>
            </w:r>
          </w:p>
        </w:tc>
        <w:tc>
          <w:tcPr>
            <w:tcW w:w="680" w:type="pct"/>
            <w:tcBorders>
              <w:top w:val="nil"/>
              <w:left w:val="nil"/>
              <w:bottom w:val="nil"/>
              <w:right w:val="nil"/>
            </w:tcBorders>
            <w:shd w:val="clear" w:color="auto" w:fill="auto"/>
            <w:vAlign w:val="center"/>
          </w:tcPr>
          <w:p w14:paraId="36E4DBB9" w14:textId="4AFE6812" w:rsidR="00F71B58" w:rsidRDefault="009717F6" w:rsidP="009717F6">
            <w:pPr>
              <w:jc w:val="center"/>
              <w:rPr>
                <w:rFonts w:ascii="Futura Lt BT" w:hAnsi="Futura Lt BT" w:cs="Arial"/>
                <w:color w:val="005CA9"/>
                <w:sz w:val="18"/>
                <w:szCs w:val="18"/>
              </w:rPr>
            </w:pPr>
            <w:r>
              <w:rPr>
                <w:rFonts w:ascii="Futura Lt BT" w:hAnsi="Futura Lt BT" w:cs="Arial"/>
                <w:color w:val="005CA9"/>
                <w:sz w:val="18"/>
                <w:szCs w:val="18"/>
              </w:rPr>
              <w:t>-</w:t>
            </w:r>
          </w:p>
        </w:tc>
        <w:tc>
          <w:tcPr>
            <w:tcW w:w="721" w:type="pct"/>
            <w:tcBorders>
              <w:top w:val="nil"/>
              <w:left w:val="nil"/>
              <w:bottom w:val="nil"/>
              <w:right w:val="nil"/>
            </w:tcBorders>
            <w:shd w:val="clear" w:color="auto" w:fill="auto"/>
            <w:vAlign w:val="center"/>
            <w:hideMark/>
          </w:tcPr>
          <w:p w14:paraId="04CE202D" w14:textId="6EF92A37" w:rsidR="00F71B58" w:rsidRDefault="00F71B58" w:rsidP="00F71B58">
            <w:pPr>
              <w:jc w:val="right"/>
              <w:rPr>
                <w:rFonts w:ascii="Futura Lt BT" w:hAnsi="Futura Lt BT" w:cs="Arial"/>
                <w:color w:val="005CA9"/>
                <w:sz w:val="18"/>
                <w:szCs w:val="18"/>
              </w:rPr>
            </w:pPr>
            <w:r>
              <w:rPr>
                <w:rFonts w:ascii="Futura Lt BT" w:hAnsi="Futura Lt BT" w:cs="Arial"/>
                <w:color w:val="005CA9"/>
                <w:sz w:val="18"/>
                <w:szCs w:val="18"/>
              </w:rPr>
              <w:t>1.569.822</w:t>
            </w:r>
          </w:p>
        </w:tc>
        <w:tc>
          <w:tcPr>
            <w:tcW w:w="724" w:type="pct"/>
            <w:tcBorders>
              <w:top w:val="nil"/>
              <w:left w:val="nil"/>
              <w:bottom w:val="nil"/>
              <w:right w:val="nil"/>
            </w:tcBorders>
            <w:shd w:val="clear" w:color="auto" w:fill="auto"/>
            <w:vAlign w:val="center"/>
          </w:tcPr>
          <w:p w14:paraId="72B51B43" w14:textId="1E70C075" w:rsidR="00F71B58" w:rsidRDefault="009717F6" w:rsidP="009717F6">
            <w:pPr>
              <w:jc w:val="center"/>
              <w:rPr>
                <w:rFonts w:ascii="Futura Lt BT" w:hAnsi="Futura Lt BT" w:cs="Arial"/>
                <w:color w:val="005CA9"/>
                <w:sz w:val="18"/>
                <w:szCs w:val="18"/>
              </w:rPr>
            </w:pPr>
            <w:r>
              <w:rPr>
                <w:rFonts w:ascii="Futura Lt BT" w:hAnsi="Futura Lt BT" w:cs="Arial"/>
                <w:color w:val="005CA9"/>
                <w:sz w:val="18"/>
                <w:szCs w:val="18"/>
              </w:rPr>
              <w:t>-</w:t>
            </w:r>
          </w:p>
        </w:tc>
        <w:tc>
          <w:tcPr>
            <w:tcW w:w="724" w:type="pct"/>
            <w:tcBorders>
              <w:top w:val="nil"/>
              <w:left w:val="nil"/>
              <w:bottom w:val="nil"/>
              <w:right w:val="nil"/>
            </w:tcBorders>
            <w:shd w:val="clear" w:color="auto" w:fill="auto"/>
            <w:vAlign w:val="center"/>
            <w:hideMark/>
          </w:tcPr>
          <w:p w14:paraId="28E3CD08" w14:textId="50666A78" w:rsidR="00F71B58" w:rsidRDefault="00F71B58" w:rsidP="00F71B58">
            <w:pPr>
              <w:jc w:val="right"/>
              <w:rPr>
                <w:rFonts w:ascii="Futura Lt BT" w:hAnsi="Futura Lt BT" w:cs="Arial"/>
                <w:color w:val="005CA9"/>
                <w:sz w:val="18"/>
                <w:szCs w:val="18"/>
              </w:rPr>
            </w:pPr>
            <w:r>
              <w:rPr>
                <w:rFonts w:ascii="Futura Lt BT" w:hAnsi="Futura Lt BT" w:cs="Arial"/>
                <w:color w:val="005CA9"/>
                <w:sz w:val="18"/>
                <w:szCs w:val="18"/>
              </w:rPr>
              <w:t>1.569.822</w:t>
            </w:r>
          </w:p>
        </w:tc>
      </w:tr>
      <w:tr w:rsidR="00F71B58" w14:paraId="16091CCD" w14:textId="77777777" w:rsidTr="00021CCF">
        <w:trPr>
          <w:trHeight w:val="283"/>
        </w:trPr>
        <w:tc>
          <w:tcPr>
            <w:tcW w:w="2150" w:type="pct"/>
            <w:tcBorders>
              <w:top w:val="nil"/>
              <w:left w:val="nil"/>
              <w:bottom w:val="nil"/>
              <w:right w:val="nil"/>
            </w:tcBorders>
            <w:shd w:val="clear" w:color="auto" w:fill="auto"/>
            <w:vAlign w:val="center"/>
            <w:hideMark/>
          </w:tcPr>
          <w:p w14:paraId="3E1BE645" w14:textId="77777777" w:rsidR="00F71B58" w:rsidRDefault="00F71B58" w:rsidP="00F71B58">
            <w:pPr>
              <w:ind w:firstLineChars="100" w:firstLine="180"/>
              <w:rPr>
                <w:rFonts w:ascii="Futura Lt BT" w:hAnsi="Futura Lt BT" w:cs="Arial"/>
                <w:color w:val="005CA9"/>
                <w:sz w:val="18"/>
                <w:szCs w:val="18"/>
              </w:rPr>
            </w:pPr>
            <w:r>
              <w:rPr>
                <w:rFonts w:ascii="Futura Lt BT" w:hAnsi="Futura Lt BT" w:cs="Arial"/>
                <w:color w:val="005CA9"/>
                <w:sz w:val="18"/>
                <w:szCs w:val="18"/>
              </w:rPr>
              <w:t>Ganhos/perdas de ativos financeiros e Não Financeiros (1)</w:t>
            </w:r>
          </w:p>
        </w:tc>
        <w:tc>
          <w:tcPr>
            <w:tcW w:w="680" w:type="pct"/>
            <w:tcBorders>
              <w:top w:val="nil"/>
              <w:left w:val="nil"/>
              <w:bottom w:val="nil"/>
              <w:right w:val="nil"/>
            </w:tcBorders>
            <w:shd w:val="clear" w:color="auto" w:fill="auto"/>
            <w:vAlign w:val="center"/>
          </w:tcPr>
          <w:p w14:paraId="4F5DC174" w14:textId="1CEB59B3" w:rsidR="00F71B58" w:rsidRDefault="009717F6" w:rsidP="009717F6">
            <w:pPr>
              <w:jc w:val="center"/>
              <w:rPr>
                <w:rFonts w:ascii="Futura Lt BT" w:hAnsi="Futura Lt BT" w:cs="Arial"/>
                <w:color w:val="005CA9"/>
                <w:sz w:val="18"/>
                <w:szCs w:val="18"/>
              </w:rPr>
            </w:pPr>
            <w:r>
              <w:rPr>
                <w:rFonts w:ascii="Futura Lt BT" w:hAnsi="Futura Lt BT" w:cs="Arial"/>
                <w:color w:val="005CA9"/>
                <w:sz w:val="18"/>
                <w:szCs w:val="18"/>
              </w:rPr>
              <w:t>-</w:t>
            </w:r>
          </w:p>
        </w:tc>
        <w:tc>
          <w:tcPr>
            <w:tcW w:w="721" w:type="pct"/>
            <w:tcBorders>
              <w:top w:val="nil"/>
              <w:left w:val="nil"/>
              <w:bottom w:val="nil"/>
              <w:right w:val="nil"/>
            </w:tcBorders>
            <w:shd w:val="clear" w:color="auto" w:fill="auto"/>
            <w:vAlign w:val="center"/>
            <w:hideMark/>
          </w:tcPr>
          <w:p w14:paraId="5AD3578E" w14:textId="012E04A8" w:rsidR="00F71B58" w:rsidRDefault="00F71B58" w:rsidP="00F71B58">
            <w:pPr>
              <w:jc w:val="right"/>
              <w:rPr>
                <w:rFonts w:ascii="Futura Lt BT" w:hAnsi="Futura Lt BT" w:cs="Arial"/>
                <w:color w:val="005CA9"/>
                <w:sz w:val="18"/>
                <w:szCs w:val="18"/>
              </w:rPr>
            </w:pPr>
            <w:r>
              <w:rPr>
                <w:rFonts w:ascii="Futura Lt BT" w:hAnsi="Futura Lt BT" w:cs="Arial"/>
                <w:color w:val="005CA9"/>
                <w:sz w:val="18"/>
                <w:szCs w:val="18"/>
              </w:rPr>
              <w:t>1.472.418</w:t>
            </w:r>
          </w:p>
        </w:tc>
        <w:tc>
          <w:tcPr>
            <w:tcW w:w="724" w:type="pct"/>
            <w:tcBorders>
              <w:top w:val="nil"/>
              <w:left w:val="nil"/>
              <w:bottom w:val="nil"/>
              <w:right w:val="nil"/>
            </w:tcBorders>
            <w:shd w:val="clear" w:color="auto" w:fill="auto"/>
            <w:vAlign w:val="center"/>
          </w:tcPr>
          <w:p w14:paraId="78D2C94F" w14:textId="66941142" w:rsidR="00F71B58" w:rsidRDefault="009717F6" w:rsidP="009717F6">
            <w:pPr>
              <w:jc w:val="center"/>
              <w:rPr>
                <w:rFonts w:ascii="Futura Lt BT" w:hAnsi="Futura Lt BT" w:cs="Arial"/>
                <w:color w:val="005CA9"/>
                <w:sz w:val="18"/>
                <w:szCs w:val="18"/>
              </w:rPr>
            </w:pPr>
            <w:r>
              <w:rPr>
                <w:rFonts w:ascii="Futura Lt BT" w:hAnsi="Futura Lt BT" w:cs="Arial"/>
                <w:color w:val="005CA9"/>
                <w:sz w:val="18"/>
                <w:szCs w:val="18"/>
              </w:rPr>
              <w:t>-</w:t>
            </w:r>
          </w:p>
        </w:tc>
        <w:tc>
          <w:tcPr>
            <w:tcW w:w="724" w:type="pct"/>
            <w:tcBorders>
              <w:top w:val="nil"/>
              <w:left w:val="nil"/>
              <w:bottom w:val="nil"/>
              <w:right w:val="nil"/>
            </w:tcBorders>
            <w:shd w:val="clear" w:color="auto" w:fill="auto"/>
            <w:vAlign w:val="center"/>
            <w:hideMark/>
          </w:tcPr>
          <w:p w14:paraId="4981DD06" w14:textId="5D493B99" w:rsidR="00F71B58" w:rsidRDefault="00F71B58" w:rsidP="00F71B58">
            <w:pPr>
              <w:jc w:val="right"/>
              <w:rPr>
                <w:rFonts w:ascii="Futura Lt BT" w:hAnsi="Futura Lt BT" w:cs="Arial"/>
                <w:color w:val="005CA9"/>
                <w:sz w:val="18"/>
                <w:szCs w:val="18"/>
              </w:rPr>
            </w:pPr>
            <w:r>
              <w:rPr>
                <w:rFonts w:ascii="Futura Lt BT" w:hAnsi="Futura Lt BT" w:cs="Arial"/>
                <w:color w:val="005CA9"/>
                <w:sz w:val="18"/>
                <w:szCs w:val="18"/>
              </w:rPr>
              <w:t>1.472.418</w:t>
            </w:r>
          </w:p>
        </w:tc>
      </w:tr>
      <w:tr w:rsidR="00F71B58" w14:paraId="465472B7" w14:textId="77777777" w:rsidTr="00021CCF">
        <w:trPr>
          <w:trHeight w:val="283"/>
        </w:trPr>
        <w:tc>
          <w:tcPr>
            <w:tcW w:w="2150" w:type="pct"/>
            <w:tcBorders>
              <w:top w:val="nil"/>
              <w:left w:val="nil"/>
              <w:bottom w:val="nil"/>
              <w:right w:val="nil"/>
            </w:tcBorders>
            <w:shd w:val="clear" w:color="auto" w:fill="auto"/>
            <w:vAlign w:val="center"/>
            <w:hideMark/>
          </w:tcPr>
          <w:p w14:paraId="76A2B458" w14:textId="77777777" w:rsidR="00F71B58" w:rsidRDefault="00F71B58" w:rsidP="00F71B58">
            <w:pPr>
              <w:ind w:firstLineChars="100" w:firstLine="180"/>
              <w:rPr>
                <w:rFonts w:ascii="Futura Lt BT" w:hAnsi="Futura Lt BT" w:cs="Arial"/>
                <w:color w:val="005CA9"/>
                <w:sz w:val="18"/>
                <w:szCs w:val="18"/>
              </w:rPr>
            </w:pPr>
            <w:r>
              <w:rPr>
                <w:rFonts w:ascii="Futura Lt BT" w:hAnsi="Futura Lt BT" w:cs="Arial"/>
                <w:color w:val="005CA9"/>
                <w:sz w:val="18"/>
                <w:szCs w:val="18"/>
              </w:rPr>
              <w:t>Outras Despesas Não Recorrentes (2)</w:t>
            </w:r>
          </w:p>
        </w:tc>
        <w:tc>
          <w:tcPr>
            <w:tcW w:w="680" w:type="pct"/>
            <w:tcBorders>
              <w:top w:val="nil"/>
              <w:left w:val="nil"/>
              <w:bottom w:val="nil"/>
              <w:right w:val="nil"/>
            </w:tcBorders>
            <w:shd w:val="clear" w:color="auto" w:fill="auto"/>
            <w:vAlign w:val="center"/>
          </w:tcPr>
          <w:p w14:paraId="5AED85EF" w14:textId="0BDCF5BB" w:rsidR="00F71B58" w:rsidRDefault="009717F6" w:rsidP="009717F6">
            <w:pPr>
              <w:jc w:val="center"/>
              <w:rPr>
                <w:rFonts w:ascii="Futura Lt BT" w:hAnsi="Futura Lt BT" w:cs="Arial"/>
                <w:color w:val="005CA9"/>
                <w:sz w:val="18"/>
                <w:szCs w:val="18"/>
              </w:rPr>
            </w:pPr>
            <w:r>
              <w:rPr>
                <w:rFonts w:ascii="Futura Lt BT" w:hAnsi="Futura Lt BT" w:cs="Arial"/>
                <w:color w:val="005CA9"/>
                <w:sz w:val="18"/>
                <w:szCs w:val="18"/>
              </w:rPr>
              <w:t>-</w:t>
            </w:r>
          </w:p>
        </w:tc>
        <w:tc>
          <w:tcPr>
            <w:tcW w:w="721" w:type="pct"/>
            <w:tcBorders>
              <w:top w:val="nil"/>
              <w:left w:val="nil"/>
              <w:bottom w:val="nil"/>
              <w:right w:val="nil"/>
            </w:tcBorders>
            <w:shd w:val="clear" w:color="auto" w:fill="auto"/>
            <w:vAlign w:val="center"/>
            <w:hideMark/>
          </w:tcPr>
          <w:p w14:paraId="6538064D" w14:textId="7AB05FF4" w:rsidR="00F71B58" w:rsidRDefault="00F71B58" w:rsidP="00F71B58">
            <w:pPr>
              <w:jc w:val="right"/>
              <w:rPr>
                <w:rFonts w:ascii="Futura Lt BT" w:hAnsi="Futura Lt BT" w:cs="Arial"/>
                <w:color w:val="005CA9"/>
                <w:sz w:val="18"/>
                <w:szCs w:val="18"/>
              </w:rPr>
            </w:pPr>
            <w:r>
              <w:rPr>
                <w:rFonts w:ascii="Futura Lt BT" w:hAnsi="Futura Lt BT" w:cs="Arial"/>
                <w:color w:val="005CA9"/>
                <w:sz w:val="18"/>
                <w:szCs w:val="18"/>
              </w:rPr>
              <w:t>97.404</w:t>
            </w:r>
          </w:p>
        </w:tc>
        <w:tc>
          <w:tcPr>
            <w:tcW w:w="724" w:type="pct"/>
            <w:tcBorders>
              <w:top w:val="nil"/>
              <w:left w:val="nil"/>
              <w:bottom w:val="nil"/>
              <w:right w:val="nil"/>
            </w:tcBorders>
            <w:shd w:val="clear" w:color="auto" w:fill="auto"/>
            <w:vAlign w:val="center"/>
          </w:tcPr>
          <w:p w14:paraId="3156A811" w14:textId="5966F920" w:rsidR="00F71B58" w:rsidRDefault="009717F6" w:rsidP="009717F6">
            <w:pPr>
              <w:jc w:val="center"/>
              <w:rPr>
                <w:rFonts w:ascii="Futura Lt BT" w:hAnsi="Futura Lt BT" w:cs="Arial"/>
                <w:color w:val="005CA9"/>
                <w:sz w:val="18"/>
                <w:szCs w:val="18"/>
              </w:rPr>
            </w:pPr>
            <w:r>
              <w:rPr>
                <w:rFonts w:ascii="Futura Lt BT" w:hAnsi="Futura Lt BT" w:cs="Arial"/>
                <w:color w:val="005CA9"/>
                <w:sz w:val="18"/>
                <w:szCs w:val="18"/>
              </w:rPr>
              <w:t>-</w:t>
            </w:r>
          </w:p>
        </w:tc>
        <w:tc>
          <w:tcPr>
            <w:tcW w:w="724" w:type="pct"/>
            <w:tcBorders>
              <w:top w:val="nil"/>
              <w:left w:val="nil"/>
              <w:bottom w:val="nil"/>
              <w:right w:val="nil"/>
            </w:tcBorders>
            <w:shd w:val="clear" w:color="auto" w:fill="auto"/>
            <w:vAlign w:val="center"/>
            <w:hideMark/>
          </w:tcPr>
          <w:p w14:paraId="647A63D3" w14:textId="19FCA730" w:rsidR="00F71B58" w:rsidRDefault="00F71B58" w:rsidP="00F71B58">
            <w:pPr>
              <w:jc w:val="right"/>
              <w:rPr>
                <w:rFonts w:ascii="Futura Lt BT" w:hAnsi="Futura Lt BT" w:cs="Arial"/>
                <w:color w:val="005CA9"/>
                <w:sz w:val="18"/>
                <w:szCs w:val="18"/>
              </w:rPr>
            </w:pPr>
            <w:r>
              <w:rPr>
                <w:rFonts w:ascii="Futura Lt BT" w:hAnsi="Futura Lt BT" w:cs="Arial"/>
                <w:color w:val="005CA9"/>
                <w:sz w:val="18"/>
                <w:szCs w:val="18"/>
              </w:rPr>
              <w:t>97.404</w:t>
            </w:r>
          </w:p>
        </w:tc>
      </w:tr>
      <w:tr w:rsidR="00F71B58" w14:paraId="259A9232" w14:textId="77777777" w:rsidTr="00021CCF">
        <w:trPr>
          <w:trHeight w:val="283"/>
        </w:trPr>
        <w:tc>
          <w:tcPr>
            <w:tcW w:w="2150" w:type="pct"/>
            <w:tcBorders>
              <w:top w:val="nil"/>
              <w:left w:val="nil"/>
              <w:bottom w:val="nil"/>
              <w:right w:val="nil"/>
            </w:tcBorders>
            <w:shd w:val="clear" w:color="auto" w:fill="auto"/>
            <w:vAlign w:val="center"/>
            <w:hideMark/>
          </w:tcPr>
          <w:p w14:paraId="30C1A0E3" w14:textId="77777777" w:rsidR="00F71B58" w:rsidRDefault="00F71B58" w:rsidP="00F71B58">
            <w:pPr>
              <w:rPr>
                <w:rFonts w:ascii="Futura Lt BT" w:hAnsi="Futura Lt BT" w:cs="Arial"/>
                <w:b/>
                <w:bCs/>
                <w:color w:val="005CA9"/>
                <w:sz w:val="18"/>
                <w:szCs w:val="18"/>
              </w:rPr>
            </w:pPr>
            <w:r>
              <w:rPr>
                <w:rFonts w:ascii="Futura Lt BT" w:hAnsi="Futura Lt BT" w:cs="Arial"/>
                <w:b/>
                <w:bCs/>
                <w:color w:val="005CA9"/>
                <w:sz w:val="18"/>
                <w:szCs w:val="18"/>
              </w:rPr>
              <w:t>Despesas Impactadas pelos Eventos (3) (c)</w:t>
            </w:r>
          </w:p>
        </w:tc>
        <w:tc>
          <w:tcPr>
            <w:tcW w:w="680" w:type="pct"/>
            <w:tcBorders>
              <w:top w:val="nil"/>
              <w:left w:val="nil"/>
              <w:bottom w:val="nil"/>
              <w:right w:val="nil"/>
            </w:tcBorders>
            <w:shd w:val="clear" w:color="auto" w:fill="auto"/>
            <w:vAlign w:val="center"/>
          </w:tcPr>
          <w:p w14:paraId="0F45E61B" w14:textId="36CBC846" w:rsidR="00F71B58" w:rsidRDefault="009717F6" w:rsidP="009717F6">
            <w:pPr>
              <w:jc w:val="center"/>
              <w:rPr>
                <w:rFonts w:ascii="Futura Lt BT" w:hAnsi="Futura Lt BT" w:cs="Arial"/>
                <w:color w:val="005CA9"/>
                <w:sz w:val="18"/>
                <w:szCs w:val="18"/>
              </w:rPr>
            </w:pPr>
            <w:r>
              <w:rPr>
                <w:rFonts w:ascii="Futura Lt BT" w:hAnsi="Futura Lt BT" w:cs="Arial"/>
                <w:color w:val="005CA9"/>
                <w:sz w:val="18"/>
                <w:szCs w:val="18"/>
              </w:rPr>
              <w:t>-</w:t>
            </w:r>
          </w:p>
        </w:tc>
        <w:tc>
          <w:tcPr>
            <w:tcW w:w="721" w:type="pct"/>
            <w:tcBorders>
              <w:top w:val="nil"/>
              <w:left w:val="nil"/>
              <w:bottom w:val="nil"/>
              <w:right w:val="nil"/>
            </w:tcBorders>
            <w:shd w:val="clear" w:color="auto" w:fill="auto"/>
            <w:vAlign w:val="center"/>
            <w:hideMark/>
          </w:tcPr>
          <w:p w14:paraId="079951C9" w14:textId="446848FD" w:rsidR="00F71B58" w:rsidRPr="003F187D" w:rsidRDefault="00F71B58" w:rsidP="00F71B58">
            <w:pPr>
              <w:jc w:val="right"/>
              <w:rPr>
                <w:rFonts w:ascii="Futura Lt BT" w:hAnsi="Futura Lt BT" w:cs="Arial"/>
                <w:b/>
                <w:bCs/>
                <w:color w:val="005CA9"/>
                <w:sz w:val="18"/>
                <w:szCs w:val="18"/>
              </w:rPr>
            </w:pPr>
            <w:r w:rsidRPr="003F187D">
              <w:rPr>
                <w:rFonts w:ascii="Futura Lt BT" w:hAnsi="Futura Lt BT" w:cs="Arial"/>
                <w:b/>
                <w:bCs/>
                <w:color w:val="005CA9"/>
                <w:sz w:val="18"/>
                <w:szCs w:val="18"/>
              </w:rPr>
              <w:t>(208.002)</w:t>
            </w:r>
          </w:p>
        </w:tc>
        <w:tc>
          <w:tcPr>
            <w:tcW w:w="724" w:type="pct"/>
            <w:tcBorders>
              <w:top w:val="nil"/>
              <w:left w:val="nil"/>
              <w:bottom w:val="nil"/>
              <w:right w:val="nil"/>
            </w:tcBorders>
            <w:shd w:val="clear" w:color="auto" w:fill="auto"/>
            <w:vAlign w:val="center"/>
          </w:tcPr>
          <w:p w14:paraId="1FE3336F" w14:textId="5E702CE5" w:rsidR="00F71B58" w:rsidRPr="003F187D" w:rsidRDefault="009717F6" w:rsidP="009717F6">
            <w:pPr>
              <w:jc w:val="center"/>
              <w:rPr>
                <w:rFonts w:ascii="Futura Lt BT" w:hAnsi="Futura Lt BT" w:cs="Arial"/>
                <w:b/>
                <w:bCs/>
                <w:color w:val="005CA9"/>
                <w:sz w:val="18"/>
                <w:szCs w:val="18"/>
              </w:rPr>
            </w:pPr>
            <w:r w:rsidRPr="003F187D">
              <w:rPr>
                <w:rFonts w:ascii="Futura Lt BT" w:hAnsi="Futura Lt BT" w:cs="Arial"/>
                <w:b/>
                <w:bCs/>
                <w:color w:val="005CA9"/>
                <w:sz w:val="18"/>
                <w:szCs w:val="18"/>
              </w:rPr>
              <w:t>-</w:t>
            </w:r>
          </w:p>
        </w:tc>
        <w:tc>
          <w:tcPr>
            <w:tcW w:w="724" w:type="pct"/>
            <w:tcBorders>
              <w:top w:val="nil"/>
              <w:left w:val="nil"/>
              <w:bottom w:val="nil"/>
              <w:right w:val="nil"/>
            </w:tcBorders>
            <w:shd w:val="clear" w:color="auto" w:fill="auto"/>
            <w:vAlign w:val="center"/>
            <w:hideMark/>
          </w:tcPr>
          <w:p w14:paraId="6A38F1A1" w14:textId="6C229EBB" w:rsidR="00F71B58" w:rsidRPr="003F187D" w:rsidRDefault="00F71B58" w:rsidP="00F71B58">
            <w:pPr>
              <w:jc w:val="right"/>
              <w:rPr>
                <w:rFonts w:ascii="Futura Lt BT" w:hAnsi="Futura Lt BT" w:cs="Arial"/>
                <w:b/>
                <w:bCs/>
                <w:color w:val="005CA9"/>
                <w:sz w:val="18"/>
                <w:szCs w:val="18"/>
              </w:rPr>
            </w:pPr>
            <w:r w:rsidRPr="003F187D">
              <w:rPr>
                <w:rFonts w:ascii="Futura Lt BT" w:hAnsi="Futura Lt BT" w:cs="Arial"/>
                <w:b/>
                <w:bCs/>
                <w:color w:val="005CA9"/>
                <w:sz w:val="18"/>
                <w:szCs w:val="18"/>
              </w:rPr>
              <w:t>(145.871)</w:t>
            </w:r>
          </w:p>
        </w:tc>
      </w:tr>
      <w:tr w:rsidR="00F71B58" w14:paraId="5B4355D8" w14:textId="77777777" w:rsidTr="00021CCF">
        <w:trPr>
          <w:trHeight w:val="283"/>
        </w:trPr>
        <w:tc>
          <w:tcPr>
            <w:tcW w:w="2150" w:type="pct"/>
            <w:tcBorders>
              <w:top w:val="nil"/>
              <w:left w:val="nil"/>
              <w:bottom w:val="single" w:sz="4" w:space="0" w:color="F79646"/>
              <w:right w:val="nil"/>
            </w:tcBorders>
            <w:shd w:val="clear" w:color="auto" w:fill="auto"/>
            <w:vAlign w:val="center"/>
            <w:hideMark/>
          </w:tcPr>
          <w:p w14:paraId="35E74070" w14:textId="77777777" w:rsidR="00F71B58" w:rsidRDefault="00F71B58" w:rsidP="00F71B58">
            <w:pPr>
              <w:rPr>
                <w:rFonts w:ascii="Futura Lt BT" w:hAnsi="Futura Lt BT" w:cs="Arial"/>
                <w:b/>
                <w:bCs/>
                <w:color w:val="005CA9"/>
                <w:sz w:val="18"/>
                <w:szCs w:val="18"/>
              </w:rPr>
            </w:pPr>
            <w:r>
              <w:rPr>
                <w:rFonts w:ascii="Futura Lt BT" w:hAnsi="Futura Lt BT" w:cs="Arial"/>
                <w:b/>
                <w:bCs/>
                <w:color w:val="005CA9"/>
                <w:sz w:val="18"/>
                <w:szCs w:val="18"/>
              </w:rPr>
              <w:t>Resultado Não Recorrente (d = b + c)</w:t>
            </w:r>
          </w:p>
        </w:tc>
        <w:tc>
          <w:tcPr>
            <w:tcW w:w="680" w:type="pct"/>
            <w:tcBorders>
              <w:top w:val="nil"/>
              <w:left w:val="nil"/>
              <w:bottom w:val="single" w:sz="4" w:space="0" w:color="F79646"/>
              <w:right w:val="nil"/>
            </w:tcBorders>
            <w:shd w:val="clear" w:color="auto" w:fill="auto"/>
            <w:vAlign w:val="center"/>
          </w:tcPr>
          <w:p w14:paraId="039FCBFA" w14:textId="42CEE7E4" w:rsidR="00F71B58" w:rsidRDefault="009717F6" w:rsidP="009717F6">
            <w:pPr>
              <w:jc w:val="center"/>
              <w:rPr>
                <w:rFonts w:ascii="Futura Lt BT" w:hAnsi="Futura Lt BT" w:cs="Arial"/>
                <w:b/>
                <w:bCs/>
                <w:color w:val="005CA9"/>
                <w:sz w:val="18"/>
                <w:szCs w:val="18"/>
              </w:rPr>
            </w:pPr>
            <w:r>
              <w:rPr>
                <w:rFonts w:ascii="Futura Lt BT" w:hAnsi="Futura Lt BT" w:cs="Arial"/>
                <w:b/>
                <w:bCs/>
                <w:color w:val="005CA9"/>
                <w:sz w:val="18"/>
                <w:szCs w:val="18"/>
              </w:rPr>
              <w:t>-</w:t>
            </w:r>
          </w:p>
        </w:tc>
        <w:tc>
          <w:tcPr>
            <w:tcW w:w="721" w:type="pct"/>
            <w:tcBorders>
              <w:top w:val="nil"/>
              <w:left w:val="nil"/>
              <w:bottom w:val="single" w:sz="4" w:space="0" w:color="F79646"/>
              <w:right w:val="nil"/>
            </w:tcBorders>
            <w:shd w:val="clear" w:color="auto" w:fill="auto"/>
            <w:vAlign w:val="center"/>
            <w:hideMark/>
          </w:tcPr>
          <w:p w14:paraId="2460EDA5" w14:textId="729D3F03" w:rsidR="00F71B58" w:rsidRDefault="00F71B58" w:rsidP="00F71B58">
            <w:pPr>
              <w:jc w:val="right"/>
              <w:rPr>
                <w:rFonts w:ascii="Futura Lt BT" w:hAnsi="Futura Lt BT" w:cs="Arial"/>
                <w:b/>
                <w:bCs/>
                <w:color w:val="005CA9"/>
                <w:sz w:val="18"/>
                <w:szCs w:val="18"/>
              </w:rPr>
            </w:pPr>
            <w:r>
              <w:rPr>
                <w:rFonts w:ascii="Futura Lt BT" w:hAnsi="Futura Lt BT" w:cs="Arial"/>
                <w:b/>
                <w:bCs/>
                <w:color w:val="005CA9"/>
                <w:sz w:val="18"/>
                <w:szCs w:val="18"/>
              </w:rPr>
              <w:t>1.361.820</w:t>
            </w:r>
          </w:p>
        </w:tc>
        <w:tc>
          <w:tcPr>
            <w:tcW w:w="724" w:type="pct"/>
            <w:tcBorders>
              <w:top w:val="nil"/>
              <w:left w:val="nil"/>
              <w:bottom w:val="single" w:sz="4" w:space="0" w:color="F79646"/>
              <w:right w:val="nil"/>
            </w:tcBorders>
            <w:shd w:val="clear" w:color="auto" w:fill="auto"/>
            <w:vAlign w:val="center"/>
          </w:tcPr>
          <w:p w14:paraId="358992C8" w14:textId="10773917" w:rsidR="00F71B58" w:rsidRDefault="009717F6" w:rsidP="009717F6">
            <w:pPr>
              <w:jc w:val="center"/>
              <w:rPr>
                <w:rFonts w:ascii="Futura Lt BT" w:hAnsi="Futura Lt BT" w:cs="Arial"/>
                <w:b/>
                <w:bCs/>
                <w:color w:val="005CA9"/>
                <w:sz w:val="18"/>
                <w:szCs w:val="18"/>
              </w:rPr>
            </w:pPr>
            <w:r>
              <w:rPr>
                <w:rFonts w:ascii="Futura Lt BT" w:hAnsi="Futura Lt BT" w:cs="Arial"/>
                <w:b/>
                <w:bCs/>
                <w:color w:val="005CA9"/>
                <w:sz w:val="18"/>
                <w:szCs w:val="18"/>
              </w:rPr>
              <w:t>-</w:t>
            </w:r>
          </w:p>
        </w:tc>
        <w:tc>
          <w:tcPr>
            <w:tcW w:w="724" w:type="pct"/>
            <w:tcBorders>
              <w:top w:val="nil"/>
              <w:left w:val="nil"/>
              <w:bottom w:val="single" w:sz="4" w:space="0" w:color="F79646"/>
              <w:right w:val="nil"/>
            </w:tcBorders>
            <w:shd w:val="clear" w:color="auto" w:fill="auto"/>
            <w:vAlign w:val="center"/>
            <w:hideMark/>
          </w:tcPr>
          <w:p w14:paraId="79D0D333" w14:textId="64DCED0D" w:rsidR="00F71B58" w:rsidRDefault="00F71B58" w:rsidP="00F71B58">
            <w:pPr>
              <w:jc w:val="right"/>
              <w:rPr>
                <w:rFonts w:ascii="Futura Lt BT" w:hAnsi="Futura Lt BT" w:cs="Arial"/>
                <w:b/>
                <w:bCs/>
                <w:color w:val="005CA9"/>
                <w:sz w:val="18"/>
                <w:szCs w:val="18"/>
              </w:rPr>
            </w:pPr>
            <w:r>
              <w:rPr>
                <w:rFonts w:ascii="Futura Lt BT" w:hAnsi="Futura Lt BT" w:cs="Arial"/>
                <w:b/>
                <w:bCs/>
                <w:color w:val="005CA9"/>
                <w:sz w:val="18"/>
                <w:szCs w:val="18"/>
              </w:rPr>
              <w:t>1.423.951</w:t>
            </w:r>
          </w:p>
        </w:tc>
      </w:tr>
      <w:tr w:rsidR="00F71B58" w14:paraId="061B81F0" w14:textId="77777777" w:rsidTr="00021CCF">
        <w:trPr>
          <w:trHeight w:val="283"/>
        </w:trPr>
        <w:tc>
          <w:tcPr>
            <w:tcW w:w="2150" w:type="pct"/>
            <w:tcBorders>
              <w:top w:val="nil"/>
              <w:left w:val="nil"/>
              <w:bottom w:val="single" w:sz="4" w:space="0" w:color="F79646"/>
              <w:right w:val="nil"/>
            </w:tcBorders>
            <w:shd w:val="clear" w:color="auto" w:fill="auto"/>
            <w:vAlign w:val="center"/>
            <w:hideMark/>
          </w:tcPr>
          <w:p w14:paraId="4141254C" w14:textId="77777777" w:rsidR="00F71B58" w:rsidRDefault="00F71B58" w:rsidP="00F71B58">
            <w:pPr>
              <w:rPr>
                <w:rFonts w:ascii="Futura Lt BT" w:hAnsi="Futura Lt BT" w:cs="Arial"/>
                <w:b/>
                <w:bCs/>
                <w:color w:val="005CA9"/>
                <w:sz w:val="18"/>
                <w:szCs w:val="18"/>
              </w:rPr>
            </w:pPr>
            <w:r>
              <w:rPr>
                <w:rFonts w:ascii="Futura Lt BT" w:hAnsi="Futura Lt BT" w:cs="Arial"/>
                <w:b/>
                <w:bCs/>
                <w:color w:val="005CA9"/>
                <w:sz w:val="18"/>
                <w:szCs w:val="18"/>
              </w:rPr>
              <w:t>Resultado Recorrente Regulatório (e = a - d)</w:t>
            </w:r>
          </w:p>
        </w:tc>
        <w:tc>
          <w:tcPr>
            <w:tcW w:w="680" w:type="pct"/>
            <w:tcBorders>
              <w:top w:val="nil"/>
              <w:left w:val="nil"/>
              <w:bottom w:val="single" w:sz="4" w:space="0" w:color="F79646"/>
              <w:right w:val="nil"/>
            </w:tcBorders>
            <w:shd w:val="clear" w:color="auto" w:fill="auto"/>
            <w:vAlign w:val="center"/>
          </w:tcPr>
          <w:p w14:paraId="7B40A8AD" w14:textId="16A2F417" w:rsidR="00F71B58" w:rsidRDefault="009717F6" w:rsidP="00F71B58">
            <w:pPr>
              <w:jc w:val="right"/>
              <w:rPr>
                <w:rFonts w:ascii="Futura Lt BT" w:hAnsi="Futura Lt BT" w:cs="Arial"/>
                <w:b/>
                <w:bCs/>
                <w:color w:val="005CA9"/>
                <w:sz w:val="18"/>
                <w:szCs w:val="18"/>
              </w:rPr>
            </w:pPr>
            <w:r>
              <w:rPr>
                <w:rFonts w:ascii="Futura Lt BT" w:hAnsi="Futura Lt BT" w:cs="Arial"/>
                <w:b/>
                <w:bCs/>
                <w:color w:val="005CA9"/>
                <w:sz w:val="18"/>
                <w:szCs w:val="18"/>
              </w:rPr>
              <w:t>2.312.079</w:t>
            </w:r>
          </w:p>
        </w:tc>
        <w:tc>
          <w:tcPr>
            <w:tcW w:w="721" w:type="pct"/>
            <w:tcBorders>
              <w:top w:val="nil"/>
              <w:left w:val="nil"/>
              <w:bottom w:val="single" w:sz="4" w:space="0" w:color="F79646"/>
              <w:right w:val="nil"/>
            </w:tcBorders>
            <w:shd w:val="clear" w:color="auto" w:fill="auto"/>
            <w:vAlign w:val="center"/>
            <w:hideMark/>
          </w:tcPr>
          <w:p w14:paraId="7A93ED67" w14:textId="016B6B00" w:rsidR="00F71B58" w:rsidRDefault="00F71B58" w:rsidP="00F71B58">
            <w:pPr>
              <w:jc w:val="right"/>
              <w:rPr>
                <w:rFonts w:ascii="Futura Lt BT" w:hAnsi="Futura Lt BT" w:cs="Arial"/>
                <w:b/>
                <w:bCs/>
                <w:color w:val="005CA9"/>
                <w:sz w:val="18"/>
                <w:szCs w:val="18"/>
              </w:rPr>
            </w:pPr>
            <w:r>
              <w:rPr>
                <w:rFonts w:ascii="Futura Lt BT" w:hAnsi="Futura Lt BT" w:cs="Arial"/>
                <w:b/>
                <w:bCs/>
                <w:color w:val="005CA9"/>
                <w:sz w:val="18"/>
                <w:szCs w:val="18"/>
              </w:rPr>
              <w:t>2.916.313</w:t>
            </w:r>
          </w:p>
        </w:tc>
        <w:tc>
          <w:tcPr>
            <w:tcW w:w="724" w:type="pct"/>
            <w:tcBorders>
              <w:top w:val="nil"/>
              <w:left w:val="nil"/>
              <w:bottom w:val="single" w:sz="4" w:space="0" w:color="F79646"/>
              <w:right w:val="nil"/>
            </w:tcBorders>
            <w:shd w:val="clear" w:color="auto" w:fill="auto"/>
            <w:vAlign w:val="center"/>
          </w:tcPr>
          <w:p w14:paraId="180792AA" w14:textId="48D5F069" w:rsidR="00F71B58" w:rsidRDefault="009717F6" w:rsidP="00F71B58">
            <w:pPr>
              <w:jc w:val="right"/>
              <w:rPr>
                <w:rFonts w:ascii="Futura Lt BT" w:hAnsi="Futura Lt BT" w:cs="Arial"/>
                <w:b/>
                <w:bCs/>
                <w:color w:val="005CA9"/>
                <w:sz w:val="18"/>
                <w:szCs w:val="18"/>
              </w:rPr>
            </w:pPr>
            <w:r>
              <w:rPr>
                <w:rFonts w:ascii="Futura Lt BT" w:hAnsi="Futura Lt BT" w:cs="Arial"/>
                <w:b/>
                <w:bCs/>
                <w:color w:val="005CA9"/>
                <w:sz w:val="18"/>
                <w:szCs w:val="18"/>
              </w:rPr>
              <w:t>2.541.602</w:t>
            </w:r>
          </w:p>
        </w:tc>
        <w:tc>
          <w:tcPr>
            <w:tcW w:w="724" w:type="pct"/>
            <w:tcBorders>
              <w:top w:val="nil"/>
              <w:left w:val="nil"/>
              <w:bottom w:val="single" w:sz="4" w:space="0" w:color="F79646"/>
              <w:right w:val="nil"/>
            </w:tcBorders>
            <w:shd w:val="clear" w:color="auto" w:fill="auto"/>
            <w:vAlign w:val="center"/>
            <w:hideMark/>
          </w:tcPr>
          <w:p w14:paraId="75923C2D" w14:textId="429B2714" w:rsidR="00F71B58" w:rsidRDefault="00F71B58" w:rsidP="00F71B58">
            <w:pPr>
              <w:jc w:val="right"/>
              <w:rPr>
                <w:rFonts w:ascii="Futura Lt BT" w:hAnsi="Futura Lt BT" w:cs="Arial"/>
                <w:b/>
                <w:bCs/>
                <w:color w:val="005CA9"/>
                <w:sz w:val="18"/>
                <w:szCs w:val="18"/>
              </w:rPr>
            </w:pPr>
            <w:r>
              <w:rPr>
                <w:rFonts w:ascii="Futura Lt BT" w:hAnsi="Futura Lt BT" w:cs="Arial"/>
                <w:b/>
                <w:bCs/>
                <w:color w:val="005CA9"/>
                <w:sz w:val="18"/>
                <w:szCs w:val="18"/>
              </w:rPr>
              <w:t>3.159.988</w:t>
            </w:r>
          </w:p>
        </w:tc>
      </w:tr>
    </w:tbl>
    <w:bookmarkEnd w:id="140"/>
    <w:p w14:paraId="6626D584" w14:textId="77777777" w:rsidR="000A291D" w:rsidRPr="00DF6DCA" w:rsidRDefault="000A291D" w:rsidP="000A291D">
      <w:pPr>
        <w:pStyle w:val="PargrafodaLista"/>
        <w:numPr>
          <w:ilvl w:val="0"/>
          <w:numId w:val="25"/>
        </w:numPr>
        <w:spacing w:before="240" w:after="240"/>
        <w:ind w:left="284" w:hanging="284"/>
        <w:contextualSpacing w:val="0"/>
        <w:jc w:val="both"/>
        <w:rPr>
          <w:rFonts w:ascii="Futura Lt BT" w:hAnsi="Futura Lt BT"/>
          <w:b/>
          <w:bCs/>
          <w:color w:val="005CA9"/>
          <w:sz w:val="20"/>
          <w:szCs w:val="20"/>
        </w:rPr>
      </w:pPr>
      <w:r>
        <w:rPr>
          <w:rFonts w:ascii="Futura Lt BT" w:hAnsi="Futura Lt BT"/>
          <w:b/>
          <w:bCs/>
          <w:color w:val="005CA9"/>
          <w:sz w:val="20"/>
          <w:szCs w:val="20"/>
        </w:rPr>
        <w:t>1º trimestre de 2021</w:t>
      </w:r>
    </w:p>
    <w:p w14:paraId="7ADA26E8" w14:textId="77777777" w:rsidR="000A291D" w:rsidRPr="00DF6DCA" w:rsidRDefault="000A291D" w:rsidP="000A291D">
      <w:pPr>
        <w:spacing w:before="120" w:after="120"/>
        <w:jc w:val="both"/>
        <w:rPr>
          <w:rFonts w:ascii="Futura Lt BT" w:hAnsi="Futura Lt BT"/>
          <w:b/>
          <w:bCs/>
          <w:color w:val="005CA9"/>
          <w:sz w:val="20"/>
          <w:szCs w:val="20"/>
        </w:rPr>
      </w:pPr>
      <w:r w:rsidRPr="00DF6DCA">
        <w:rPr>
          <w:rFonts w:ascii="Futura Lt BT" w:hAnsi="Futura Lt BT"/>
          <w:b/>
          <w:bCs/>
          <w:color w:val="005CA9"/>
          <w:sz w:val="20"/>
          <w:szCs w:val="20"/>
        </w:rPr>
        <w:t>(1) Ganhos/perdas de ativos financeiros e não financeiros incluem:</w:t>
      </w:r>
    </w:p>
    <w:p w14:paraId="1E137916" w14:textId="77777777" w:rsidR="000A291D" w:rsidRPr="00DF6DCA" w:rsidRDefault="000A291D" w:rsidP="000A291D">
      <w:pPr>
        <w:spacing w:before="120" w:after="120"/>
        <w:ind w:left="284"/>
        <w:jc w:val="both"/>
        <w:rPr>
          <w:rFonts w:ascii="Futura Lt BT" w:hAnsi="Futura Lt BT"/>
          <w:color w:val="005CA9"/>
          <w:sz w:val="20"/>
          <w:szCs w:val="20"/>
        </w:rPr>
      </w:pPr>
      <w:r w:rsidRPr="00DF6DCA">
        <w:rPr>
          <w:rFonts w:ascii="Futura Lt BT" w:hAnsi="Futura Lt BT"/>
          <w:color w:val="005CA9"/>
          <w:sz w:val="20"/>
          <w:szCs w:val="20"/>
        </w:rPr>
        <w:t xml:space="preserve">(i) </w:t>
      </w:r>
      <w:r>
        <w:rPr>
          <w:rFonts w:ascii="Futura Lt BT" w:hAnsi="Futura Lt BT"/>
          <w:color w:val="005CA9"/>
          <w:sz w:val="20"/>
          <w:szCs w:val="20"/>
        </w:rPr>
        <w:t>Ganho</w:t>
      </w:r>
      <w:r w:rsidRPr="00DF6DCA">
        <w:rPr>
          <w:rFonts w:ascii="Futura Lt BT" w:hAnsi="Futura Lt BT"/>
          <w:color w:val="005CA9"/>
          <w:sz w:val="20"/>
          <w:szCs w:val="20"/>
        </w:rPr>
        <w:t xml:space="preserve"> de</w:t>
      </w:r>
      <w:r>
        <w:rPr>
          <w:rFonts w:ascii="Futura Lt BT" w:hAnsi="Futura Lt BT"/>
          <w:color w:val="005CA9"/>
          <w:sz w:val="20"/>
          <w:szCs w:val="20"/>
        </w:rPr>
        <w:t xml:space="preserve">corrente da alteração participação relativa </w:t>
      </w:r>
      <w:r w:rsidRPr="00DF6DCA">
        <w:rPr>
          <w:rFonts w:ascii="Futura Lt BT" w:hAnsi="Futura Lt BT"/>
          <w:color w:val="005CA9"/>
          <w:sz w:val="20"/>
          <w:szCs w:val="20"/>
        </w:rPr>
        <w:t>apurada sobre investimentos da CAIXA Seguridade</w:t>
      </w:r>
      <w:r>
        <w:rPr>
          <w:rFonts w:ascii="Futura Lt BT" w:hAnsi="Futura Lt BT"/>
          <w:color w:val="005CA9"/>
          <w:sz w:val="20"/>
          <w:szCs w:val="20"/>
        </w:rPr>
        <w:t xml:space="preserve">, em função da conclusão de operação de parcerias societárias no montante de </w:t>
      </w:r>
      <w:r w:rsidRPr="00DF6DCA">
        <w:rPr>
          <w:rFonts w:ascii="Futura Lt BT" w:hAnsi="Futura Lt BT"/>
          <w:color w:val="005CA9"/>
          <w:sz w:val="20"/>
          <w:szCs w:val="20"/>
        </w:rPr>
        <w:t>R$ 1.472.418</w:t>
      </w:r>
      <w:r>
        <w:rPr>
          <w:rFonts w:ascii="Futura Lt BT" w:hAnsi="Futura Lt BT"/>
          <w:color w:val="005CA9"/>
          <w:sz w:val="20"/>
          <w:szCs w:val="20"/>
        </w:rPr>
        <w:t xml:space="preserve">. </w:t>
      </w:r>
    </w:p>
    <w:p w14:paraId="6C18FC8F" w14:textId="77777777" w:rsidR="000A291D" w:rsidRPr="00DF6DCA" w:rsidRDefault="000A291D" w:rsidP="000A291D">
      <w:pPr>
        <w:spacing w:before="120" w:after="120"/>
        <w:jc w:val="both"/>
        <w:rPr>
          <w:rFonts w:ascii="Futura Lt BT" w:hAnsi="Futura Lt BT"/>
          <w:b/>
          <w:bCs/>
          <w:color w:val="005CA9"/>
          <w:sz w:val="20"/>
          <w:szCs w:val="20"/>
        </w:rPr>
      </w:pPr>
      <w:r w:rsidRPr="00DF6DCA">
        <w:rPr>
          <w:rFonts w:ascii="Futura Lt BT" w:hAnsi="Futura Lt BT"/>
          <w:b/>
          <w:bCs/>
          <w:color w:val="005CA9"/>
          <w:sz w:val="20"/>
          <w:szCs w:val="20"/>
        </w:rPr>
        <w:t>(2) Outras despesas não recorrentes incluem:</w:t>
      </w:r>
    </w:p>
    <w:p w14:paraId="159DE34D" w14:textId="77777777" w:rsidR="000A291D" w:rsidRPr="00DF6DCA" w:rsidRDefault="000A291D" w:rsidP="000A291D">
      <w:pPr>
        <w:spacing w:before="120" w:after="120"/>
        <w:ind w:left="284"/>
        <w:jc w:val="both"/>
        <w:rPr>
          <w:rFonts w:ascii="Futura Lt BT" w:hAnsi="Futura Lt BT"/>
          <w:color w:val="005CA9"/>
          <w:sz w:val="20"/>
          <w:szCs w:val="20"/>
        </w:rPr>
      </w:pPr>
      <w:r w:rsidRPr="00DF6DCA">
        <w:rPr>
          <w:rFonts w:ascii="Futura Lt BT" w:hAnsi="Futura Lt BT"/>
          <w:color w:val="005CA9"/>
          <w:sz w:val="20"/>
          <w:szCs w:val="20"/>
        </w:rPr>
        <w:t xml:space="preserve">(i) </w:t>
      </w:r>
      <w:r>
        <w:rPr>
          <w:rFonts w:ascii="Futura Lt BT" w:hAnsi="Futura Lt BT"/>
          <w:color w:val="005CA9"/>
          <w:sz w:val="20"/>
          <w:szCs w:val="20"/>
        </w:rPr>
        <w:t>Reversão de d</w:t>
      </w:r>
      <w:r w:rsidRPr="00DF6DCA">
        <w:rPr>
          <w:rFonts w:ascii="Futura Lt BT" w:hAnsi="Futura Lt BT"/>
          <w:color w:val="005CA9"/>
          <w:sz w:val="20"/>
          <w:szCs w:val="20"/>
        </w:rPr>
        <w:t>espesas relacionadas a programas de incentivo ao desligamento de empregados</w:t>
      </w:r>
      <w:r>
        <w:rPr>
          <w:rFonts w:ascii="Futura Lt BT" w:hAnsi="Futura Lt BT"/>
          <w:color w:val="005CA9"/>
          <w:sz w:val="20"/>
          <w:szCs w:val="20"/>
        </w:rPr>
        <w:t xml:space="preserve"> no montante de</w:t>
      </w:r>
      <w:r w:rsidRPr="00DF6DCA">
        <w:rPr>
          <w:rFonts w:ascii="Futura Lt BT" w:hAnsi="Futura Lt BT"/>
          <w:color w:val="005CA9"/>
          <w:sz w:val="20"/>
          <w:szCs w:val="20"/>
        </w:rPr>
        <w:t xml:space="preserve"> R$ 97.404</w:t>
      </w:r>
      <w:r>
        <w:rPr>
          <w:rFonts w:ascii="Futura Lt BT" w:hAnsi="Futura Lt BT"/>
          <w:color w:val="005CA9"/>
          <w:sz w:val="20"/>
          <w:szCs w:val="20"/>
        </w:rPr>
        <w:t>.</w:t>
      </w:r>
    </w:p>
    <w:p w14:paraId="6525C36F" w14:textId="77777777" w:rsidR="000A291D" w:rsidRPr="00DF6DCA" w:rsidRDefault="000A291D" w:rsidP="000A291D">
      <w:pPr>
        <w:spacing w:before="120" w:after="120"/>
        <w:jc w:val="both"/>
        <w:rPr>
          <w:rFonts w:ascii="Futura Lt BT" w:hAnsi="Futura Lt BT"/>
          <w:b/>
          <w:bCs/>
          <w:color w:val="005CA9"/>
          <w:sz w:val="20"/>
          <w:szCs w:val="20"/>
        </w:rPr>
      </w:pPr>
      <w:r w:rsidRPr="00DF6DCA">
        <w:rPr>
          <w:rFonts w:ascii="Futura Lt BT" w:hAnsi="Futura Lt BT"/>
          <w:b/>
          <w:bCs/>
          <w:color w:val="005CA9"/>
          <w:sz w:val="20"/>
          <w:szCs w:val="20"/>
        </w:rPr>
        <w:t>(3) Despesas impactadas pelos eventos incluem:</w:t>
      </w:r>
    </w:p>
    <w:p w14:paraId="74C75795" w14:textId="77777777" w:rsidR="000A291D" w:rsidRPr="00DF6DCA" w:rsidRDefault="000A291D" w:rsidP="000A291D">
      <w:pPr>
        <w:spacing w:before="120" w:after="120"/>
        <w:ind w:left="284"/>
        <w:jc w:val="both"/>
        <w:rPr>
          <w:rFonts w:ascii="Futura Lt BT" w:hAnsi="Futura Lt BT"/>
          <w:color w:val="005CA9"/>
          <w:sz w:val="20"/>
          <w:szCs w:val="20"/>
        </w:rPr>
      </w:pPr>
      <w:r w:rsidRPr="00DF6DCA">
        <w:rPr>
          <w:rFonts w:ascii="Futura Lt BT" w:hAnsi="Futura Lt BT"/>
          <w:color w:val="005CA9"/>
          <w:sz w:val="20"/>
          <w:szCs w:val="20"/>
        </w:rPr>
        <w:t>(i) Efeitos tributários, de despesas de PLR e IHCD sobre os itens não recorrentes.</w:t>
      </w:r>
    </w:p>
    <w:p w14:paraId="62A3FF74" w14:textId="054AD675" w:rsidR="00C80BC3" w:rsidRPr="002E5531" w:rsidRDefault="00A145AF" w:rsidP="001D4E31">
      <w:pPr>
        <w:pStyle w:val="Ttulo1"/>
      </w:pPr>
      <w:bookmarkStart w:id="141" w:name="_Toc103084575"/>
      <w:r w:rsidRPr="002E5531">
        <w:t>Nota 3</w:t>
      </w:r>
      <w:r w:rsidR="00914730" w:rsidRPr="002E5531">
        <w:t>5</w:t>
      </w:r>
      <w:r w:rsidR="00C80BC3" w:rsidRPr="002E5531">
        <w:t xml:space="preserve"> – Outras informações</w:t>
      </w:r>
      <w:bookmarkEnd w:id="141"/>
      <w:r w:rsidR="00C80BC3" w:rsidRPr="002E5531">
        <w:t xml:space="preserve"> </w:t>
      </w:r>
    </w:p>
    <w:p w14:paraId="522D51EB" w14:textId="1898275E" w:rsidR="00C80BC3" w:rsidRPr="002E5531" w:rsidRDefault="00C80BC3" w:rsidP="000F5C98">
      <w:pPr>
        <w:pStyle w:val="PargrafodaLista"/>
        <w:numPr>
          <w:ilvl w:val="0"/>
          <w:numId w:val="18"/>
        </w:numPr>
        <w:spacing w:before="480" w:after="240"/>
        <w:ind w:left="425" w:hanging="425"/>
        <w:contextualSpacing w:val="0"/>
        <w:rPr>
          <w:rFonts w:ascii="Futura Lt BT" w:hAnsi="Futura Lt BT"/>
          <w:color w:val="005CA9"/>
        </w:rPr>
      </w:pPr>
      <w:r w:rsidRPr="002E5531">
        <w:rPr>
          <w:rFonts w:ascii="Futura Lt BT" w:hAnsi="Futura Lt BT"/>
          <w:b/>
          <w:color w:val="005CA9"/>
          <w:sz w:val="20"/>
          <w:szCs w:val="20"/>
        </w:rPr>
        <w:t>Ativos de Fundos de Investimento administrados pela CAIXA</w:t>
      </w:r>
    </w:p>
    <w:tbl>
      <w:tblPr>
        <w:tblW w:w="4952" w:type="pct"/>
        <w:tblCellMar>
          <w:left w:w="0" w:type="dxa"/>
          <w:right w:w="57" w:type="dxa"/>
        </w:tblCellMar>
        <w:tblLook w:val="04A0" w:firstRow="1" w:lastRow="0" w:firstColumn="1" w:lastColumn="0" w:noHBand="0" w:noVBand="1"/>
      </w:tblPr>
      <w:tblGrid>
        <w:gridCol w:w="6237"/>
        <w:gridCol w:w="1653"/>
        <w:gridCol w:w="1655"/>
      </w:tblGrid>
      <w:tr w:rsidR="00BC2E67" w:rsidRPr="00342309" w14:paraId="3937045B" w14:textId="77777777" w:rsidTr="00BC2E67">
        <w:trPr>
          <w:trHeight w:val="283"/>
        </w:trPr>
        <w:tc>
          <w:tcPr>
            <w:tcW w:w="3267" w:type="pct"/>
            <w:tcBorders>
              <w:top w:val="single" w:sz="4" w:space="0" w:color="F39200"/>
              <w:left w:val="nil"/>
              <w:bottom w:val="single" w:sz="4" w:space="0" w:color="F39200"/>
              <w:right w:val="nil"/>
            </w:tcBorders>
            <w:shd w:val="clear" w:color="auto" w:fill="auto"/>
            <w:noWrap/>
            <w:vAlign w:val="center"/>
            <w:hideMark/>
          </w:tcPr>
          <w:p w14:paraId="04E45C1B" w14:textId="77777777" w:rsidR="00BC2E67" w:rsidRPr="002E5531" w:rsidRDefault="00BC2E67" w:rsidP="00BC2E67">
            <w:pPr>
              <w:jc w:val="center"/>
              <w:rPr>
                <w:rFonts w:ascii="Futura Lt BT" w:hAnsi="Futura Lt BT"/>
                <w:b/>
                <w:color w:val="005CA9"/>
                <w:sz w:val="18"/>
                <w:szCs w:val="18"/>
              </w:rPr>
            </w:pPr>
            <w:r w:rsidRPr="002E5531">
              <w:rPr>
                <w:rFonts w:ascii="Futura Lt BT" w:hAnsi="Futura Lt BT"/>
                <w:b/>
                <w:color w:val="005CA9"/>
                <w:sz w:val="18"/>
                <w:szCs w:val="18"/>
              </w:rPr>
              <w:t>Descrição (1)</w:t>
            </w:r>
          </w:p>
        </w:tc>
        <w:tc>
          <w:tcPr>
            <w:tcW w:w="866" w:type="pct"/>
            <w:tcBorders>
              <w:top w:val="single" w:sz="4" w:space="0" w:color="F39200"/>
              <w:left w:val="nil"/>
              <w:bottom w:val="single" w:sz="4" w:space="0" w:color="F39200"/>
              <w:right w:val="nil"/>
            </w:tcBorders>
            <w:shd w:val="clear" w:color="auto" w:fill="auto"/>
            <w:noWrap/>
            <w:vAlign w:val="center"/>
          </w:tcPr>
          <w:p w14:paraId="47AE1ABA" w14:textId="7554A25A" w:rsidR="00BC2E67" w:rsidRPr="002E5531" w:rsidRDefault="00BC6A49" w:rsidP="00BC2E67">
            <w:pPr>
              <w:jc w:val="center"/>
              <w:rPr>
                <w:rFonts w:ascii="Futura Lt BT" w:hAnsi="Futura Lt BT"/>
                <w:b/>
                <w:color w:val="005CA9"/>
                <w:sz w:val="18"/>
                <w:szCs w:val="18"/>
              </w:rPr>
            </w:pPr>
            <w:r w:rsidRPr="002E5531">
              <w:rPr>
                <w:rFonts w:ascii="Futura Lt BT" w:hAnsi="Futura Lt BT"/>
                <w:b/>
                <w:color w:val="005CA9"/>
                <w:sz w:val="18"/>
                <w:szCs w:val="18"/>
              </w:rPr>
              <w:t>31/</w:t>
            </w:r>
            <w:r w:rsidR="00254663">
              <w:rPr>
                <w:rFonts w:ascii="Futura Lt BT" w:hAnsi="Futura Lt BT"/>
                <w:b/>
                <w:color w:val="005CA9"/>
                <w:sz w:val="18"/>
                <w:szCs w:val="18"/>
              </w:rPr>
              <w:t>03</w:t>
            </w:r>
            <w:r w:rsidRPr="002E5531">
              <w:rPr>
                <w:rFonts w:ascii="Futura Lt BT" w:hAnsi="Futura Lt BT"/>
                <w:b/>
                <w:color w:val="005CA9"/>
                <w:sz w:val="18"/>
                <w:szCs w:val="18"/>
              </w:rPr>
              <w:t>/202</w:t>
            </w:r>
            <w:r w:rsidR="00955279">
              <w:rPr>
                <w:rFonts w:ascii="Futura Lt BT" w:hAnsi="Futura Lt BT"/>
                <w:b/>
                <w:color w:val="005CA9"/>
                <w:sz w:val="18"/>
                <w:szCs w:val="18"/>
              </w:rPr>
              <w:t>2</w:t>
            </w:r>
          </w:p>
        </w:tc>
        <w:tc>
          <w:tcPr>
            <w:tcW w:w="867" w:type="pct"/>
            <w:tcBorders>
              <w:top w:val="single" w:sz="4" w:space="0" w:color="F39200"/>
              <w:left w:val="nil"/>
              <w:bottom w:val="single" w:sz="4" w:space="0" w:color="F39200"/>
              <w:right w:val="nil"/>
            </w:tcBorders>
            <w:vAlign w:val="center"/>
          </w:tcPr>
          <w:p w14:paraId="3AEBD22A" w14:textId="49C8F73B" w:rsidR="00BC2E67" w:rsidRPr="002E5531" w:rsidRDefault="00BC2E67" w:rsidP="00BC2E67">
            <w:pPr>
              <w:jc w:val="center"/>
              <w:rPr>
                <w:rFonts w:ascii="Futura Lt BT" w:hAnsi="Futura Lt BT"/>
                <w:b/>
                <w:color w:val="005CA9"/>
                <w:sz w:val="18"/>
                <w:szCs w:val="18"/>
              </w:rPr>
            </w:pPr>
            <w:r w:rsidRPr="002E5531">
              <w:rPr>
                <w:rFonts w:ascii="Futura Lt BT" w:hAnsi="Futura Lt BT"/>
                <w:b/>
                <w:color w:val="005CA9"/>
                <w:sz w:val="18"/>
                <w:szCs w:val="18"/>
              </w:rPr>
              <w:t>31/12/202</w:t>
            </w:r>
            <w:r w:rsidR="00955279">
              <w:rPr>
                <w:rFonts w:ascii="Futura Lt BT" w:hAnsi="Futura Lt BT"/>
                <w:b/>
                <w:color w:val="005CA9"/>
                <w:sz w:val="18"/>
                <w:szCs w:val="18"/>
              </w:rPr>
              <w:t>1</w:t>
            </w:r>
          </w:p>
        </w:tc>
      </w:tr>
      <w:tr w:rsidR="00955279" w:rsidRPr="00342309" w14:paraId="63A8E2B5" w14:textId="77777777" w:rsidTr="00BC2E67">
        <w:trPr>
          <w:trHeight w:val="283"/>
        </w:trPr>
        <w:tc>
          <w:tcPr>
            <w:tcW w:w="3267" w:type="pct"/>
            <w:tcBorders>
              <w:top w:val="nil"/>
              <w:left w:val="nil"/>
              <w:bottom w:val="nil"/>
              <w:right w:val="nil"/>
            </w:tcBorders>
            <w:shd w:val="clear" w:color="auto" w:fill="auto"/>
            <w:noWrap/>
            <w:vAlign w:val="center"/>
            <w:hideMark/>
          </w:tcPr>
          <w:p w14:paraId="772DE50F" w14:textId="77777777" w:rsidR="00955279" w:rsidRPr="002E5531" w:rsidRDefault="00955279" w:rsidP="00955279">
            <w:pPr>
              <w:rPr>
                <w:rFonts w:ascii="Futura Lt BT" w:hAnsi="Futura Lt BT"/>
                <w:color w:val="005CA9"/>
                <w:sz w:val="18"/>
                <w:szCs w:val="18"/>
              </w:rPr>
            </w:pPr>
            <w:r w:rsidRPr="002E5531">
              <w:rPr>
                <w:rFonts w:ascii="Futura Lt BT" w:hAnsi="Futura Lt BT"/>
                <w:color w:val="005CA9"/>
                <w:sz w:val="18"/>
                <w:szCs w:val="18"/>
              </w:rPr>
              <w:t>Fundos de investimento financeiro</w:t>
            </w:r>
          </w:p>
        </w:tc>
        <w:tc>
          <w:tcPr>
            <w:tcW w:w="866" w:type="pct"/>
            <w:tcBorders>
              <w:top w:val="nil"/>
              <w:left w:val="nil"/>
              <w:bottom w:val="nil"/>
              <w:right w:val="nil"/>
            </w:tcBorders>
            <w:shd w:val="clear" w:color="auto" w:fill="auto"/>
            <w:noWrap/>
            <w:vAlign w:val="center"/>
          </w:tcPr>
          <w:p w14:paraId="36B97380" w14:textId="06F3D745" w:rsidR="00955279" w:rsidRPr="002E5531" w:rsidRDefault="00254663" w:rsidP="00955279">
            <w:pPr>
              <w:jc w:val="right"/>
              <w:rPr>
                <w:rFonts w:ascii="Futura Lt BT" w:hAnsi="Futura Lt BT"/>
                <w:color w:val="005CA9"/>
                <w:sz w:val="18"/>
                <w:szCs w:val="18"/>
              </w:rPr>
            </w:pPr>
            <w:r>
              <w:rPr>
                <w:rFonts w:ascii="Futura Lt BT" w:hAnsi="Futura Lt BT" w:cs="Arial"/>
                <w:color w:val="005CA9"/>
                <w:sz w:val="18"/>
                <w:szCs w:val="18"/>
              </w:rPr>
              <w:t>379.011.558</w:t>
            </w:r>
          </w:p>
        </w:tc>
        <w:tc>
          <w:tcPr>
            <w:tcW w:w="867" w:type="pct"/>
            <w:tcBorders>
              <w:top w:val="nil"/>
              <w:left w:val="nil"/>
              <w:bottom w:val="nil"/>
              <w:right w:val="nil"/>
            </w:tcBorders>
            <w:vAlign w:val="center"/>
          </w:tcPr>
          <w:p w14:paraId="0390C381" w14:textId="5F60EC1F" w:rsidR="00955279" w:rsidRPr="002E5531" w:rsidRDefault="00955279" w:rsidP="00955279">
            <w:pPr>
              <w:jc w:val="right"/>
              <w:rPr>
                <w:rFonts w:ascii="Futura Lt BT" w:hAnsi="Futura Lt BT"/>
                <w:color w:val="005CA9"/>
                <w:sz w:val="18"/>
                <w:szCs w:val="18"/>
              </w:rPr>
            </w:pPr>
            <w:r w:rsidRPr="002E5531">
              <w:rPr>
                <w:rFonts w:ascii="Futura Lt BT" w:hAnsi="Futura Lt BT" w:cs="Cambria Math"/>
                <w:color w:val="005CA9"/>
                <w:sz w:val="18"/>
                <w:szCs w:val="18"/>
              </w:rPr>
              <w:t>352.961</w:t>
            </w:r>
            <w:r>
              <w:rPr>
                <w:rFonts w:ascii="Futura Lt BT" w:hAnsi="Futura Lt BT" w:cs="Cambria Math"/>
                <w:color w:val="005CA9"/>
                <w:sz w:val="18"/>
                <w:szCs w:val="18"/>
              </w:rPr>
              <w:t>.172</w:t>
            </w:r>
          </w:p>
        </w:tc>
      </w:tr>
      <w:tr w:rsidR="00955279" w:rsidRPr="00342309" w14:paraId="57B48167" w14:textId="77777777" w:rsidTr="00BC2E67">
        <w:trPr>
          <w:trHeight w:val="283"/>
        </w:trPr>
        <w:tc>
          <w:tcPr>
            <w:tcW w:w="3267" w:type="pct"/>
            <w:tcBorders>
              <w:top w:val="nil"/>
              <w:left w:val="nil"/>
              <w:bottom w:val="nil"/>
              <w:right w:val="nil"/>
            </w:tcBorders>
            <w:shd w:val="clear" w:color="auto" w:fill="auto"/>
            <w:noWrap/>
            <w:vAlign w:val="center"/>
            <w:hideMark/>
          </w:tcPr>
          <w:p w14:paraId="610E3875" w14:textId="77777777" w:rsidR="00955279" w:rsidRPr="002E5531" w:rsidRDefault="00955279" w:rsidP="00955279">
            <w:pPr>
              <w:rPr>
                <w:rFonts w:ascii="Futura Lt BT" w:hAnsi="Futura Lt BT"/>
                <w:color w:val="005CA9"/>
                <w:sz w:val="18"/>
                <w:szCs w:val="18"/>
              </w:rPr>
            </w:pPr>
            <w:r w:rsidRPr="002E5531">
              <w:rPr>
                <w:rFonts w:ascii="Futura Lt BT" w:hAnsi="Futura Lt BT"/>
                <w:color w:val="005CA9"/>
                <w:sz w:val="18"/>
                <w:szCs w:val="18"/>
              </w:rPr>
              <w:t>Fundos de investimento em cotas - FIC (2)</w:t>
            </w:r>
          </w:p>
        </w:tc>
        <w:tc>
          <w:tcPr>
            <w:tcW w:w="866" w:type="pct"/>
            <w:tcBorders>
              <w:top w:val="nil"/>
              <w:left w:val="nil"/>
              <w:bottom w:val="nil"/>
              <w:right w:val="nil"/>
            </w:tcBorders>
            <w:shd w:val="clear" w:color="auto" w:fill="auto"/>
            <w:noWrap/>
            <w:vAlign w:val="center"/>
          </w:tcPr>
          <w:p w14:paraId="7998C042" w14:textId="53962DEF" w:rsidR="00955279" w:rsidRPr="002E5531" w:rsidRDefault="00254663" w:rsidP="00955279">
            <w:pPr>
              <w:jc w:val="right"/>
              <w:rPr>
                <w:rFonts w:ascii="Futura Lt BT" w:hAnsi="Futura Lt BT"/>
                <w:color w:val="005CA9"/>
                <w:sz w:val="18"/>
                <w:szCs w:val="18"/>
              </w:rPr>
            </w:pPr>
            <w:r>
              <w:rPr>
                <w:rFonts w:ascii="Futura Lt BT" w:hAnsi="Futura Lt BT" w:cs="Arial"/>
                <w:color w:val="005CA9"/>
                <w:sz w:val="18"/>
                <w:szCs w:val="18"/>
              </w:rPr>
              <w:t>312.211.100</w:t>
            </w:r>
          </w:p>
        </w:tc>
        <w:tc>
          <w:tcPr>
            <w:tcW w:w="867" w:type="pct"/>
            <w:tcBorders>
              <w:top w:val="nil"/>
              <w:left w:val="nil"/>
              <w:bottom w:val="nil"/>
              <w:right w:val="nil"/>
            </w:tcBorders>
            <w:vAlign w:val="center"/>
          </w:tcPr>
          <w:p w14:paraId="7414A96C" w14:textId="10D44C84" w:rsidR="00955279" w:rsidRPr="002E5531" w:rsidRDefault="00955279" w:rsidP="00955279">
            <w:pPr>
              <w:jc w:val="right"/>
              <w:rPr>
                <w:rFonts w:ascii="Futura Lt BT" w:hAnsi="Futura Lt BT"/>
                <w:color w:val="005CA9"/>
                <w:sz w:val="18"/>
                <w:szCs w:val="18"/>
              </w:rPr>
            </w:pPr>
            <w:r w:rsidRPr="002E5531">
              <w:rPr>
                <w:rFonts w:ascii="Futura Lt BT" w:hAnsi="Futura Lt BT" w:cs="Cambria Math"/>
                <w:color w:val="005CA9"/>
                <w:sz w:val="18"/>
                <w:szCs w:val="18"/>
              </w:rPr>
              <w:t>291.89</w:t>
            </w:r>
            <w:r>
              <w:rPr>
                <w:rFonts w:ascii="Futura Lt BT" w:hAnsi="Futura Lt BT" w:cs="Cambria Math"/>
                <w:color w:val="005CA9"/>
                <w:sz w:val="18"/>
                <w:szCs w:val="18"/>
              </w:rPr>
              <w:t>5.979</w:t>
            </w:r>
          </w:p>
        </w:tc>
      </w:tr>
      <w:tr w:rsidR="00955279" w:rsidRPr="00342309" w14:paraId="18312E9E" w14:textId="77777777" w:rsidTr="00BC2E67">
        <w:trPr>
          <w:trHeight w:val="283"/>
        </w:trPr>
        <w:tc>
          <w:tcPr>
            <w:tcW w:w="3267" w:type="pct"/>
            <w:tcBorders>
              <w:top w:val="nil"/>
              <w:left w:val="nil"/>
              <w:bottom w:val="nil"/>
              <w:right w:val="nil"/>
            </w:tcBorders>
            <w:shd w:val="clear" w:color="auto" w:fill="auto"/>
            <w:noWrap/>
            <w:vAlign w:val="center"/>
            <w:hideMark/>
          </w:tcPr>
          <w:p w14:paraId="42D53F48" w14:textId="77777777" w:rsidR="00955279" w:rsidRPr="002E5531" w:rsidRDefault="00955279" w:rsidP="00955279">
            <w:pPr>
              <w:rPr>
                <w:rFonts w:ascii="Futura Lt BT" w:hAnsi="Futura Lt BT"/>
                <w:color w:val="005CA9"/>
                <w:sz w:val="18"/>
                <w:szCs w:val="18"/>
              </w:rPr>
            </w:pPr>
            <w:r w:rsidRPr="002E5531">
              <w:rPr>
                <w:rFonts w:ascii="Futura Lt BT" w:hAnsi="Futura Lt BT"/>
                <w:color w:val="005CA9"/>
                <w:sz w:val="18"/>
                <w:szCs w:val="18"/>
              </w:rPr>
              <w:t>Fundos de ações</w:t>
            </w:r>
          </w:p>
        </w:tc>
        <w:tc>
          <w:tcPr>
            <w:tcW w:w="866" w:type="pct"/>
            <w:tcBorders>
              <w:top w:val="nil"/>
              <w:left w:val="nil"/>
              <w:bottom w:val="nil"/>
              <w:right w:val="nil"/>
            </w:tcBorders>
            <w:shd w:val="clear" w:color="auto" w:fill="auto"/>
            <w:noWrap/>
            <w:vAlign w:val="center"/>
          </w:tcPr>
          <w:p w14:paraId="09E99875" w14:textId="436D08AF" w:rsidR="00955279" w:rsidRPr="002E5531" w:rsidRDefault="00254663" w:rsidP="00955279">
            <w:pPr>
              <w:jc w:val="right"/>
              <w:rPr>
                <w:rFonts w:ascii="Futura Lt BT" w:hAnsi="Futura Lt BT"/>
                <w:color w:val="005CA9"/>
                <w:sz w:val="18"/>
                <w:szCs w:val="18"/>
              </w:rPr>
            </w:pPr>
            <w:r>
              <w:rPr>
                <w:rFonts w:ascii="Futura Lt BT" w:hAnsi="Futura Lt BT" w:cs="Arial"/>
                <w:color w:val="005CA9"/>
                <w:sz w:val="18"/>
                <w:szCs w:val="18"/>
              </w:rPr>
              <w:t>34.797.973</w:t>
            </w:r>
          </w:p>
        </w:tc>
        <w:tc>
          <w:tcPr>
            <w:tcW w:w="867" w:type="pct"/>
            <w:tcBorders>
              <w:top w:val="nil"/>
              <w:left w:val="nil"/>
              <w:bottom w:val="nil"/>
              <w:right w:val="nil"/>
            </w:tcBorders>
            <w:vAlign w:val="center"/>
          </w:tcPr>
          <w:p w14:paraId="618A782D" w14:textId="6D59BB41" w:rsidR="00955279" w:rsidRPr="002E5531" w:rsidRDefault="00955279" w:rsidP="00955279">
            <w:pPr>
              <w:jc w:val="right"/>
              <w:rPr>
                <w:rFonts w:ascii="Futura Lt BT" w:hAnsi="Futura Lt BT"/>
                <w:color w:val="005CA9"/>
                <w:sz w:val="18"/>
                <w:szCs w:val="18"/>
              </w:rPr>
            </w:pPr>
            <w:r w:rsidRPr="002E5531">
              <w:rPr>
                <w:rFonts w:ascii="Futura Lt BT" w:hAnsi="Futura Lt BT" w:cs="Cambria Math"/>
                <w:color w:val="005CA9"/>
                <w:sz w:val="18"/>
                <w:szCs w:val="18"/>
              </w:rPr>
              <w:t>32.52</w:t>
            </w:r>
            <w:r>
              <w:rPr>
                <w:rFonts w:ascii="Futura Lt BT" w:hAnsi="Futura Lt BT" w:cs="Cambria Math"/>
                <w:color w:val="005CA9"/>
                <w:sz w:val="18"/>
                <w:szCs w:val="18"/>
              </w:rPr>
              <w:t>6.871</w:t>
            </w:r>
          </w:p>
        </w:tc>
      </w:tr>
      <w:tr w:rsidR="00955279" w:rsidRPr="00342309" w14:paraId="49318193" w14:textId="77777777" w:rsidTr="00BC2E67">
        <w:trPr>
          <w:trHeight w:val="283"/>
        </w:trPr>
        <w:tc>
          <w:tcPr>
            <w:tcW w:w="3267" w:type="pct"/>
            <w:tcBorders>
              <w:top w:val="single" w:sz="4" w:space="0" w:color="F39200"/>
              <w:left w:val="nil"/>
              <w:bottom w:val="single" w:sz="4" w:space="0" w:color="F39200"/>
              <w:right w:val="nil"/>
            </w:tcBorders>
            <w:shd w:val="clear" w:color="auto" w:fill="auto"/>
            <w:noWrap/>
            <w:vAlign w:val="center"/>
            <w:hideMark/>
          </w:tcPr>
          <w:p w14:paraId="47A4E3B2" w14:textId="77777777" w:rsidR="00955279" w:rsidRPr="002E5531" w:rsidRDefault="00955279" w:rsidP="00955279">
            <w:pPr>
              <w:rPr>
                <w:rFonts w:ascii="Futura Lt BT" w:hAnsi="Futura Lt BT"/>
                <w:b/>
                <w:color w:val="005CA9"/>
                <w:sz w:val="18"/>
                <w:szCs w:val="18"/>
              </w:rPr>
            </w:pPr>
            <w:r w:rsidRPr="002E5531">
              <w:rPr>
                <w:rFonts w:ascii="Futura Lt BT" w:hAnsi="Futura Lt BT"/>
                <w:b/>
                <w:color w:val="005CA9"/>
                <w:sz w:val="18"/>
                <w:szCs w:val="18"/>
              </w:rPr>
              <w:t>Total</w:t>
            </w:r>
          </w:p>
        </w:tc>
        <w:tc>
          <w:tcPr>
            <w:tcW w:w="866" w:type="pct"/>
            <w:tcBorders>
              <w:top w:val="single" w:sz="4" w:space="0" w:color="F39200"/>
              <w:left w:val="nil"/>
              <w:bottom w:val="single" w:sz="4" w:space="0" w:color="F39200"/>
              <w:right w:val="nil"/>
            </w:tcBorders>
            <w:shd w:val="clear" w:color="auto" w:fill="auto"/>
            <w:noWrap/>
            <w:vAlign w:val="center"/>
          </w:tcPr>
          <w:p w14:paraId="1BBFF2F1" w14:textId="48F2F9C4" w:rsidR="00955279" w:rsidRPr="002E5531" w:rsidRDefault="00254663" w:rsidP="00955279">
            <w:pPr>
              <w:jc w:val="right"/>
              <w:rPr>
                <w:rFonts w:ascii="Futura Lt BT" w:hAnsi="Futura Lt BT"/>
                <w:b/>
                <w:color w:val="005CA9"/>
                <w:sz w:val="18"/>
                <w:szCs w:val="18"/>
              </w:rPr>
            </w:pPr>
            <w:r>
              <w:rPr>
                <w:rFonts w:ascii="Futura Lt BT" w:hAnsi="Futura Lt BT" w:cs="Arial"/>
                <w:b/>
                <w:bCs/>
                <w:color w:val="005CA9"/>
                <w:sz w:val="18"/>
                <w:szCs w:val="18"/>
              </w:rPr>
              <w:t>726.020.631</w:t>
            </w:r>
          </w:p>
        </w:tc>
        <w:tc>
          <w:tcPr>
            <w:tcW w:w="867" w:type="pct"/>
            <w:tcBorders>
              <w:top w:val="single" w:sz="4" w:space="0" w:color="F39200"/>
              <w:left w:val="nil"/>
              <w:bottom w:val="single" w:sz="4" w:space="0" w:color="F39200"/>
              <w:right w:val="nil"/>
            </w:tcBorders>
            <w:vAlign w:val="center"/>
          </w:tcPr>
          <w:p w14:paraId="68091212" w14:textId="6EE0839F" w:rsidR="00955279" w:rsidRPr="002E5531" w:rsidRDefault="00955279" w:rsidP="00955279">
            <w:pPr>
              <w:jc w:val="right"/>
              <w:rPr>
                <w:rFonts w:ascii="Futura Lt BT" w:hAnsi="Futura Lt BT"/>
                <w:b/>
                <w:color w:val="005CA9"/>
                <w:sz w:val="18"/>
                <w:szCs w:val="18"/>
              </w:rPr>
            </w:pPr>
            <w:r w:rsidRPr="002E5531">
              <w:rPr>
                <w:rFonts w:ascii="Futura Lt BT" w:hAnsi="Futura Lt BT" w:cs="Cambria Math"/>
                <w:b/>
                <w:color w:val="005CA9"/>
                <w:sz w:val="18"/>
                <w:szCs w:val="18"/>
              </w:rPr>
              <w:t>677.384</w:t>
            </w:r>
            <w:r>
              <w:rPr>
                <w:rFonts w:ascii="Futura Lt BT" w:hAnsi="Futura Lt BT" w:cs="Cambria Math"/>
                <w:b/>
                <w:color w:val="005CA9"/>
                <w:sz w:val="18"/>
                <w:szCs w:val="18"/>
              </w:rPr>
              <w:t>.022</w:t>
            </w:r>
          </w:p>
        </w:tc>
      </w:tr>
    </w:tbl>
    <w:p w14:paraId="1F8A1EE2" w14:textId="0F32E1FD" w:rsidR="000D036E" w:rsidRPr="002E5531" w:rsidRDefault="000D036E" w:rsidP="009A006C">
      <w:pPr>
        <w:ind w:left="425" w:hanging="425"/>
        <w:rPr>
          <w:rFonts w:ascii="Futura Lt BT" w:hAnsi="Futura Lt BT"/>
          <w:color w:val="005CA9"/>
          <w:sz w:val="16"/>
          <w:szCs w:val="16"/>
        </w:rPr>
      </w:pPr>
      <w:r w:rsidRPr="002E5531">
        <w:rPr>
          <w:rFonts w:ascii="Futura Lt BT" w:hAnsi="Futura Lt BT"/>
          <w:color w:val="005CA9"/>
          <w:sz w:val="16"/>
          <w:szCs w:val="16"/>
        </w:rPr>
        <w:t>(1) A informação apresentada não é auditada pela auditoria independente.</w:t>
      </w:r>
    </w:p>
    <w:p w14:paraId="26099D6A" w14:textId="5188B79C" w:rsidR="004B2603" w:rsidRPr="002E5531" w:rsidRDefault="000D036E" w:rsidP="009A006C">
      <w:pPr>
        <w:ind w:left="425" w:hanging="425"/>
        <w:rPr>
          <w:rFonts w:ascii="Futura Lt BT" w:hAnsi="Futura Lt BT"/>
          <w:color w:val="005CA9"/>
          <w:sz w:val="16"/>
          <w:szCs w:val="16"/>
        </w:rPr>
      </w:pPr>
      <w:r w:rsidRPr="002E5531">
        <w:rPr>
          <w:rFonts w:ascii="Futura Lt BT" w:hAnsi="Futura Lt BT"/>
          <w:color w:val="005CA9"/>
          <w:sz w:val="16"/>
          <w:szCs w:val="16"/>
        </w:rPr>
        <w:t xml:space="preserve">(2) </w:t>
      </w:r>
      <w:r w:rsidR="00D138A3" w:rsidRPr="002E5531">
        <w:rPr>
          <w:rFonts w:ascii="Futura Lt BT" w:hAnsi="Futura Lt BT"/>
          <w:color w:val="005CA9"/>
          <w:sz w:val="16"/>
          <w:szCs w:val="16"/>
        </w:rPr>
        <w:t>Inclui Fundos de aplicação em cotas, que nã</w:t>
      </w:r>
      <w:r w:rsidR="005B149D" w:rsidRPr="002E5531">
        <w:rPr>
          <w:rFonts w:ascii="Futura Lt BT" w:hAnsi="Futura Lt BT"/>
          <w:color w:val="005CA9"/>
          <w:sz w:val="16"/>
          <w:szCs w:val="16"/>
        </w:rPr>
        <w:t>o são considerados no ranking AN</w:t>
      </w:r>
      <w:r w:rsidR="00D138A3" w:rsidRPr="002E5531">
        <w:rPr>
          <w:rFonts w:ascii="Futura Lt BT" w:hAnsi="Futura Lt BT"/>
          <w:color w:val="005CA9"/>
          <w:sz w:val="16"/>
          <w:szCs w:val="16"/>
        </w:rPr>
        <w:t>BIMA.</w:t>
      </w:r>
    </w:p>
    <w:p w14:paraId="06E7B9E7" w14:textId="4C8159CA" w:rsidR="00C30046" w:rsidRPr="002E5531" w:rsidRDefault="00EA092C" w:rsidP="00D53B1A">
      <w:pPr>
        <w:autoSpaceDE w:val="0"/>
        <w:autoSpaceDN w:val="0"/>
        <w:spacing w:before="480" w:after="240"/>
        <w:ind w:left="426" w:hanging="426"/>
        <w:jc w:val="both"/>
        <w:rPr>
          <w:rFonts w:ascii="Futura Lt BT" w:hAnsi="Futura Lt BT" w:cs="Cambria Math"/>
          <w:b/>
          <w:color w:val="005CA9"/>
          <w:sz w:val="20"/>
          <w:szCs w:val="20"/>
        </w:rPr>
      </w:pPr>
      <w:bookmarkStart w:id="142" w:name="_Hlk47645433"/>
      <w:bookmarkStart w:id="143" w:name="_Hlk47709981"/>
      <w:bookmarkStart w:id="144" w:name="_Hlk65763178"/>
      <w:r w:rsidRPr="002E5531">
        <w:rPr>
          <w:rFonts w:ascii="Futura Lt BT" w:hAnsi="Futura Lt BT" w:cs="Cambria Math"/>
          <w:b/>
          <w:color w:val="005CA9"/>
          <w:sz w:val="20"/>
          <w:szCs w:val="20"/>
        </w:rPr>
        <w:t>(</w:t>
      </w:r>
      <w:r w:rsidR="00C33D33" w:rsidRPr="002E5531">
        <w:rPr>
          <w:rFonts w:ascii="Futura Lt BT" w:hAnsi="Futura Lt BT" w:cs="Cambria Math"/>
          <w:b/>
          <w:color w:val="005CA9"/>
          <w:sz w:val="20"/>
          <w:szCs w:val="20"/>
        </w:rPr>
        <w:t>b</w:t>
      </w:r>
      <w:r w:rsidRPr="002E5531">
        <w:rPr>
          <w:rFonts w:ascii="Futura Lt BT" w:hAnsi="Futura Lt BT" w:cs="Cambria Math"/>
          <w:b/>
          <w:color w:val="005CA9"/>
          <w:sz w:val="20"/>
          <w:szCs w:val="20"/>
        </w:rPr>
        <w:t>)</w:t>
      </w:r>
      <w:r w:rsidR="00584D79" w:rsidRPr="002E5531">
        <w:rPr>
          <w:rFonts w:ascii="Futura Lt BT" w:hAnsi="Futura Lt BT" w:cs="Cambria Math"/>
          <w:b/>
          <w:color w:val="005CA9"/>
          <w:sz w:val="20"/>
          <w:szCs w:val="20"/>
        </w:rPr>
        <w:tab/>
      </w:r>
      <w:r w:rsidR="005954D3">
        <w:rPr>
          <w:rFonts w:ascii="Futura Lt BT" w:hAnsi="Futura Lt BT" w:cs="Cambria Math"/>
          <w:b/>
          <w:color w:val="005CA9"/>
          <w:sz w:val="20"/>
          <w:szCs w:val="20"/>
        </w:rPr>
        <w:t xml:space="preserve">Cenário Econômico e </w:t>
      </w:r>
      <w:r w:rsidR="003E10D7" w:rsidRPr="002E5531">
        <w:rPr>
          <w:rFonts w:ascii="Futura Lt BT" w:hAnsi="Futura Lt BT" w:cs="Cambria Math"/>
          <w:b/>
          <w:color w:val="005CA9"/>
          <w:sz w:val="20"/>
          <w:szCs w:val="20"/>
        </w:rPr>
        <w:t>Pandemia C</w:t>
      </w:r>
      <w:r w:rsidR="00D00C78" w:rsidRPr="002E5531">
        <w:rPr>
          <w:rFonts w:ascii="Futura Lt BT" w:hAnsi="Futura Lt BT" w:cs="Cambria Math"/>
          <w:b/>
          <w:color w:val="005CA9"/>
          <w:sz w:val="20"/>
          <w:szCs w:val="20"/>
        </w:rPr>
        <w:t>ovid</w:t>
      </w:r>
      <w:r w:rsidR="003E10D7" w:rsidRPr="002E5531">
        <w:rPr>
          <w:rFonts w:ascii="Futura Lt BT" w:hAnsi="Futura Lt BT" w:cs="Cambria Math"/>
          <w:b/>
          <w:color w:val="005CA9"/>
          <w:sz w:val="20"/>
          <w:szCs w:val="20"/>
        </w:rPr>
        <w:t>–19</w:t>
      </w:r>
    </w:p>
    <w:p w14:paraId="2738262C" w14:textId="7DF759F7" w:rsidR="00C30046" w:rsidRPr="002E5531" w:rsidRDefault="00BA6EBC" w:rsidP="00C30046">
      <w:pPr>
        <w:autoSpaceDE w:val="0"/>
        <w:autoSpaceDN w:val="0"/>
        <w:spacing w:before="120" w:after="120"/>
        <w:jc w:val="both"/>
        <w:rPr>
          <w:rFonts w:ascii="Futura Lt BT" w:hAnsi="Futura Lt BT" w:cs="Cambria Math"/>
          <w:color w:val="005CA9"/>
          <w:sz w:val="20"/>
          <w:szCs w:val="20"/>
        </w:rPr>
      </w:pPr>
      <w:r w:rsidRPr="002E5531">
        <w:rPr>
          <w:rFonts w:ascii="Futura Lt BT" w:hAnsi="Futura Lt BT" w:cs="Cambria Math"/>
          <w:color w:val="005CA9"/>
          <w:sz w:val="20"/>
          <w:szCs w:val="20"/>
        </w:rPr>
        <w:t>Desde o início do ano de 2020 o mundo vem enfrentando uma pandemia com forte impacto negativo na economia. O surto causado pelo</w:t>
      </w:r>
      <w:r w:rsidR="00831FB8">
        <w:rPr>
          <w:rFonts w:ascii="Futura Lt BT" w:hAnsi="Futura Lt BT" w:cs="Cambria Math"/>
          <w:color w:val="005CA9"/>
          <w:sz w:val="20"/>
          <w:szCs w:val="20"/>
        </w:rPr>
        <w:t xml:space="preserve"> </w:t>
      </w:r>
      <w:r w:rsidRPr="002E5531">
        <w:rPr>
          <w:rFonts w:ascii="Futura Lt BT" w:hAnsi="Futura Lt BT" w:cs="Cambria Math"/>
          <w:color w:val="005CA9"/>
          <w:sz w:val="20"/>
          <w:szCs w:val="20"/>
        </w:rPr>
        <w:t>coronavírus (Covid – 19) trouxe muitos desafios a serem administrados pelos países e populações</w:t>
      </w:r>
      <w:r w:rsidR="002D2F18" w:rsidRPr="002E5531">
        <w:rPr>
          <w:rFonts w:ascii="Futura Lt BT" w:hAnsi="Futura Lt BT" w:cs="Cambria Math"/>
          <w:color w:val="005CA9"/>
          <w:sz w:val="20"/>
          <w:szCs w:val="20"/>
        </w:rPr>
        <w:t>.</w:t>
      </w:r>
    </w:p>
    <w:p w14:paraId="03A6F3AC" w14:textId="116AA827" w:rsidR="00C30046" w:rsidRPr="002E5531" w:rsidRDefault="0042416D" w:rsidP="00E62EA2">
      <w:pPr>
        <w:tabs>
          <w:tab w:val="left" w:pos="2962"/>
        </w:tabs>
        <w:autoSpaceDE w:val="0"/>
        <w:autoSpaceDN w:val="0"/>
        <w:spacing w:before="240" w:after="240"/>
        <w:jc w:val="both"/>
        <w:rPr>
          <w:rFonts w:ascii="Futura Lt BT" w:hAnsi="Futura Lt BT" w:cs="Cambria Math"/>
          <w:b/>
          <w:color w:val="005CA9"/>
          <w:sz w:val="20"/>
          <w:szCs w:val="20"/>
        </w:rPr>
      </w:pPr>
      <w:r w:rsidRPr="002E5531">
        <w:rPr>
          <w:rFonts w:ascii="Futura Lt BT" w:hAnsi="Futura Lt BT" w:cs="Cambria Math"/>
          <w:b/>
          <w:color w:val="005CA9"/>
          <w:sz w:val="20"/>
          <w:szCs w:val="20"/>
        </w:rPr>
        <w:t>Clientes e sociedade</w:t>
      </w:r>
    </w:p>
    <w:p w14:paraId="2220894B" w14:textId="07FCADDF" w:rsidR="00B31E7E" w:rsidRPr="002E5531" w:rsidRDefault="00BA6EBC" w:rsidP="00C30046">
      <w:pPr>
        <w:autoSpaceDE w:val="0"/>
        <w:autoSpaceDN w:val="0"/>
        <w:spacing w:before="120" w:after="120"/>
        <w:jc w:val="both"/>
        <w:rPr>
          <w:rFonts w:ascii="Futura Lt BT" w:hAnsi="Futura Lt BT"/>
          <w:color w:val="005CA9"/>
          <w:sz w:val="20"/>
          <w:szCs w:val="20"/>
        </w:rPr>
      </w:pPr>
      <w:r w:rsidRPr="002E5531">
        <w:rPr>
          <w:rFonts w:ascii="Futura Lt BT" w:hAnsi="Futura Lt BT" w:cs="Cambria Math"/>
          <w:color w:val="005CA9"/>
          <w:sz w:val="20"/>
          <w:szCs w:val="20"/>
        </w:rPr>
        <w:t xml:space="preserve">A CAIXA vem adotando diversas medidas com o objetivo de minimizar o impacto na vida das pessoas e das empresas, especialmente </w:t>
      </w:r>
      <w:proofErr w:type="gramStart"/>
      <w:r w:rsidRPr="002E5531">
        <w:rPr>
          <w:rFonts w:ascii="Futura Lt BT" w:hAnsi="Futura Lt BT" w:cs="Cambria Math"/>
          <w:color w:val="005CA9"/>
          <w:sz w:val="20"/>
          <w:szCs w:val="20"/>
        </w:rPr>
        <w:t>os micro</w:t>
      </w:r>
      <w:proofErr w:type="gramEnd"/>
      <w:r w:rsidRPr="002E5531">
        <w:rPr>
          <w:rFonts w:ascii="Futura Lt BT" w:hAnsi="Futura Lt BT" w:cs="Cambria Math"/>
          <w:color w:val="005CA9"/>
          <w:sz w:val="20"/>
          <w:szCs w:val="20"/>
        </w:rPr>
        <w:t xml:space="preserve"> e pequenos empresários. Dentre as várias ações em andamento, destacamos algumas medi</w:t>
      </w:r>
      <w:r w:rsidR="00FD6B6A" w:rsidRPr="002E5531">
        <w:rPr>
          <w:rFonts w:ascii="Futura Lt BT" w:hAnsi="Futura Lt BT" w:cs="Cambria Math"/>
          <w:color w:val="005CA9"/>
          <w:sz w:val="20"/>
          <w:szCs w:val="20"/>
        </w:rPr>
        <w:t>d</w:t>
      </w:r>
      <w:r w:rsidRPr="002E5531">
        <w:rPr>
          <w:rFonts w:ascii="Futura Lt BT" w:hAnsi="Futura Lt BT" w:cs="Cambria Math"/>
          <w:color w:val="005CA9"/>
          <w:sz w:val="20"/>
          <w:szCs w:val="20"/>
        </w:rPr>
        <w:t>as mencionadas no relatório de administração:</w:t>
      </w:r>
    </w:p>
    <w:p w14:paraId="45CEF06F" w14:textId="71074679" w:rsidR="005C6A1D" w:rsidRPr="002E5531" w:rsidRDefault="00981D0F" w:rsidP="00C13A1B">
      <w:pPr>
        <w:pStyle w:val="PargrafodaLista"/>
        <w:numPr>
          <w:ilvl w:val="0"/>
          <w:numId w:val="25"/>
        </w:numPr>
        <w:autoSpaceDE w:val="0"/>
        <w:autoSpaceDN w:val="0"/>
        <w:adjustRightInd w:val="0"/>
        <w:spacing w:before="120" w:after="120"/>
        <w:contextualSpacing w:val="0"/>
        <w:jc w:val="both"/>
        <w:rPr>
          <w:rFonts w:ascii="Futura Lt BT" w:hAnsi="Futura Lt BT"/>
          <w:color w:val="005CA9"/>
          <w:sz w:val="20"/>
          <w:szCs w:val="20"/>
        </w:rPr>
      </w:pPr>
      <w:r w:rsidRPr="002E5531">
        <w:rPr>
          <w:rFonts w:ascii="Futura Lt BT" w:hAnsi="Futura Lt BT"/>
          <w:color w:val="005CA9"/>
          <w:sz w:val="20"/>
          <w:szCs w:val="20"/>
        </w:rPr>
        <w:t>O Auxílio Emergencial</w:t>
      </w:r>
      <w:r w:rsidR="00C431B6" w:rsidRPr="002E5531">
        <w:rPr>
          <w:rFonts w:ascii="Futura Lt BT" w:hAnsi="Futura Lt BT"/>
          <w:color w:val="005CA9"/>
          <w:sz w:val="20"/>
          <w:szCs w:val="20"/>
        </w:rPr>
        <w:t xml:space="preserve">, trata-se de benefício emergencial </w:t>
      </w:r>
      <w:r w:rsidR="005C6A1D" w:rsidRPr="002E5531">
        <w:rPr>
          <w:rFonts w:ascii="Futura Lt BT" w:hAnsi="Futura Lt BT"/>
          <w:color w:val="005CA9"/>
          <w:sz w:val="20"/>
          <w:szCs w:val="20"/>
        </w:rPr>
        <w:t>que</w:t>
      </w:r>
      <w:r w:rsidR="00C431B6" w:rsidRPr="002E5531">
        <w:rPr>
          <w:rFonts w:ascii="Futura Lt BT" w:hAnsi="Futura Lt BT"/>
          <w:color w:val="005CA9"/>
          <w:sz w:val="20"/>
          <w:szCs w:val="20"/>
        </w:rPr>
        <w:t xml:space="preserve"> faz parte de algumas das principais medidas adotadas pelo Governo Federal, com papel decisivo para a população mais humilde, tendo como objetivo fornecer proteção emergencial enquanto perdurar o período de enfrentamento à pandemia</w:t>
      </w:r>
      <w:r w:rsidR="005C6A1D" w:rsidRPr="002E5531">
        <w:rPr>
          <w:rFonts w:ascii="Futura Lt BT" w:hAnsi="Futura Lt BT"/>
          <w:color w:val="005CA9"/>
          <w:sz w:val="20"/>
          <w:szCs w:val="20"/>
        </w:rPr>
        <w:t>.</w:t>
      </w:r>
      <w:r w:rsidR="00C60207" w:rsidRPr="002E5531">
        <w:rPr>
          <w:rFonts w:ascii="Futura Lt BT" w:hAnsi="Futura Lt BT"/>
          <w:color w:val="005CA9"/>
          <w:sz w:val="20"/>
          <w:szCs w:val="20"/>
        </w:rPr>
        <w:t xml:space="preserve"> </w:t>
      </w:r>
      <w:r w:rsidR="00711C88" w:rsidRPr="00711C88">
        <w:rPr>
          <w:rFonts w:ascii="Futura Lt BT" w:hAnsi="Futura Lt BT"/>
          <w:color w:val="005CA9"/>
          <w:sz w:val="20"/>
          <w:szCs w:val="20"/>
        </w:rPr>
        <w:t>Considerando os pagamentos aos chefes</w:t>
      </w:r>
      <w:r w:rsidR="005C6A1D" w:rsidRPr="002E5531">
        <w:rPr>
          <w:rFonts w:ascii="Futura Lt BT" w:hAnsi="Futura Lt BT"/>
          <w:color w:val="005CA9"/>
          <w:sz w:val="20"/>
          <w:szCs w:val="20"/>
        </w:rPr>
        <w:t xml:space="preserve"> de </w:t>
      </w:r>
      <w:r w:rsidR="00711C88" w:rsidRPr="00711C88">
        <w:rPr>
          <w:rFonts w:ascii="Futura Lt BT" w:hAnsi="Futura Lt BT"/>
          <w:color w:val="005CA9"/>
          <w:sz w:val="20"/>
          <w:szCs w:val="20"/>
        </w:rPr>
        <w:t>famílias monoparentais e os pagamentos residuais e judiciais, no 1º trimestre de 2022</w:t>
      </w:r>
      <w:r w:rsidR="005C6A1D" w:rsidRPr="002E5531">
        <w:rPr>
          <w:rFonts w:ascii="Futura Lt BT" w:hAnsi="Futura Lt BT"/>
          <w:color w:val="005CA9"/>
          <w:sz w:val="20"/>
          <w:szCs w:val="20"/>
        </w:rPr>
        <w:t xml:space="preserve">, foram </w:t>
      </w:r>
      <w:r w:rsidR="00153CCB" w:rsidRPr="002E5531">
        <w:rPr>
          <w:rFonts w:ascii="Futura Lt BT" w:hAnsi="Futura Lt BT"/>
          <w:color w:val="005CA9"/>
          <w:sz w:val="20"/>
          <w:szCs w:val="20"/>
        </w:rPr>
        <w:t>totalizados</w:t>
      </w:r>
      <w:r w:rsidR="005C6A1D" w:rsidRPr="002E5531">
        <w:rPr>
          <w:rFonts w:ascii="Futura Lt BT" w:hAnsi="Futura Lt BT"/>
          <w:color w:val="005CA9"/>
          <w:sz w:val="20"/>
          <w:szCs w:val="20"/>
        </w:rPr>
        <w:t xml:space="preserve"> </w:t>
      </w:r>
      <w:r w:rsidR="00711C88" w:rsidRPr="00711C88">
        <w:rPr>
          <w:rFonts w:ascii="Futura Lt BT" w:hAnsi="Futura Lt BT"/>
          <w:color w:val="005CA9"/>
          <w:sz w:val="20"/>
          <w:szCs w:val="20"/>
        </w:rPr>
        <w:t>2,5</w:t>
      </w:r>
      <w:r w:rsidR="005C6A1D" w:rsidRPr="002E5531">
        <w:rPr>
          <w:rFonts w:ascii="Futura Lt BT" w:hAnsi="Futura Lt BT"/>
          <w:color w:val="005CA9"/>
          <w:sz w:val="20"/>
          <w:szCs w:val="20"/>
        </w:rPr>
        <w:t xml:space="preserve"> milhões </w:t>
      </w:r>
      <w:r w:rsidR="00711C88" w:rsidRPr="00711C88">
        <w:rPr>
          <w:rFonts w:ascii="Futura Lt BT" w:hAnsi="Futura Lt BT"/>
          <w:color w:val="005CA9"/>
          <w:sz w:val="20"/>
          <w:szCs w:val="20"/>
        </w:rPr>
        <w:t xml:space="preserve">de </w:t>
      </w:r>
      <w:r w:rsidR="005C6A1D" w:rsidRPr="002E5531">
        <w:rPr>
          <w:rFonts w:ascii="Futura Lt BT" w:hAnsi="Futura Lt BT"/>
          <w:color w:val="005CA9"/>
          <w:sz w:val="20"/>
          <w:szCs w:val="20"/>
        </w:rPr>
        <w:t xml:space="preserve">benefícios pagos e um montante de R$ </w:t>
      </w:r>
      <w:r w:rsidR="00711C88" w:rsidRPr="00711C88">
        <w:rPr>
          <w:rFonts w:ascii="Futura Lt BT" w:hAnsi="Futura Lt BT"/>
          <w:color w:val="005CA9"/>
          <w:sz w:val="20"/>
          <w:szCs w:val="20"/>
        </w:rPr>
        <w:t>2,9</w:t>
      </w:r>
      <w:r w:rsidR="00E271D6" w:rsidRPr="002E5531">
        <w:rPr>
          <w:rFonts w:ascii="Futura Lt BT" w:hAnsi="Futura Lt BT"/>
          <w:color w:val="005CA9"/>
          <w:sz w:val="20"/>
          <w:szCs w:val="20"/>
        </w:rPr>
        <w:t xml:space="preserve"> bilhões injetados na economia.</w:t>
      </w:r>
    </w:p>
    <w:p w14:paraId="3E4586E8" w14:textId="74199BF3" w:rsidR="001E792D" w:rsidRPr="002E5531" w:rsidRDefault="00D40A7C" w:rsidP="001E792D">
      <w:pPr>
        <w:pStyle w:val="PargrafodaLista"/>
        <w:numPr>
          <w:ilvl w:val="0"/>
          <w:numId w:val="25"/>
        </w:numPr>
        <w:autoSpaceDE w:val="0"/>
        <w:autoSpaceDN w:val="0"/>
        <w:adjustRightInd w:val="0"/>
        <w:spacing w:before="120" w:after="120"/>
        <w:contextualSpacing w:val="0"/>
        <w:jc w:val="both"/>
        <w:rPr>
          <w:rFonts w:ascii="Futura Lt BT" w:hAnsi="Futura Lt BT"/>
          <w:color w:val="005CA9"/>
          <w:sz w:val="20"/>
          <w:szCs w:val="20"/>
        </w:rPr>
      </w:pPr>
      <w:r w:rsidRPr="002E5531">
        <w:rPr>
          <w:rFonts w:ascii="Futura Lt BT" w:hAnsi="Futura Lt BT"/>
          <w:color w:val="005CA9"/>
          <w:sz w:val="20"/>
          <w:szCs w:val="20"/>
        </w:rPr>
        <w:t>Atuando de modo e</w:t>
      </w:r>
      <w:r w:rsidR="001E792D" w:rsidRPr="002E5531">
        <w:rPr>
          <w:rFonts w:ascii="Futura Lt BT" w:hAnsi="Futura Lt BT"/>
          <w:color w:val="005CA9"/>
          <w:sz w:val="20"/>
          <w:szCs w:val="20"/>
        </w:rPr>
        <w:t>stratégic</w:t>
      </w:r>
      <w:r w:rsidRPr="002E5531">
        <w:rPr>
          <w:rFonts w:ascii="Futura Lt BT" w:hAnsi="Futura Lt BT"/>
          <w:color w:val="005CA9"/>
          <w:sz w:val="20"/>
          <w:szCs w:val="20"/>
        </w:rPr>
        <w:t>o</w:t>
      </w:r>
      <w:r w:rsidR="001E792D" w:rsidRPr="002E5531">
        <w:rPr>
          <w:rFonts w:ascii="Futura Lt BT" w:hAnsi="Futura Lt BT"/>
          <w:color w:val="005CA9"/>
          <w:sz w:val="20"/>
          <w:szCs w:val="20"/>
        </w:rPr>
        <w:t xml:space="preserve"> com estados e municípios</w:t>
      </w:r>
      <w:r w:rsidR="00A44AA8" w:rsidRPr="002E5531">
        <w:rPr>
          <w:rFonts w:ascii="Futura Lt BT" w:hAnsi="Futura Lt BT"/>
          <w:color w:val="005CA9"/>
          <w:sz w:val="20"/>
          <w:szCs w:val="20"/>
        </w:rPr>
        <w:t xml:space="preserve"> no âmbito dos Programas Regionais Emergenciais</w:t>
      </w:r>
      <w:r w:rsidR="001E792D" w:rsidRPr="002E5531">
        <w:rPr>
          <w:rFonts w:ascii="Futura Lt BT" w:hAnsi="Futura Lt BT"/>
          <w:color w:val="005CA9"/>
          <w:sz w:val="20"/>
          <w:szCs w:val="20"/>
        </w:rPr>
        <w:t xml:space="preserve">, no </w:t>
      </w:r>
      <w:r w:rsidR="006A2F73" w:rsidRPr="006A2F73">
        <w:rPr>
          <w:rFonts w:ascii="Futura Lt BT" w:hAnsi="Futura Lt BT"/>
          <w:color w:val="005CA9"/>
          <w:sz w:val="20"/>
          <w:szCs w:val="20"/>
        </w:rPr>
        <w:t>1º trimestre</w:t>
      </w:r>
      <w:r w:rsidR="001E792D" w:rsidRPr="002E5531">
        <w:rPr>
          <w:rFonts w:ascii="Futura Lt BT" w:hAnsi="Futura Lt BT"/>
          <w:color w:val="005CA9"/>
          <w:sz w:val="20"/>
          <w:szCs w:val="20"/>
        </w:rPr>
        <w:t xml:space="preserve"> de </w:t>
      </w:r>
      <w:r w:rsidR="006A2F73" w:rsidRPr="006A2F73">
        <w:rPr>
          <w:rFonts w:ascii="Futura Lt BT" w:hAnsi="Futura Lt BT"/>
          <w:color w:val="005CA9"/>
          <w:sz w:val="20"/>
          <w:szCs w:val="20"/>
        </w:rPr>
        <w:t>2022</w:t>
      </w:r>
      <w:r w:rsidR="001E792D" w:rsidRPr="002E5531">
        <w:rPr>
          <w:rFonts w:ascii="Futura Lt BT" w:hAnsi="Futura Lt BT"/>
          <w:color w:val="005CA9"/>
          <w:sz w:val="20"/>
          <w:szCs w:val="20"/>
        </w:rPr>
        <w:t xml:space="preserve">, a CAIXA </w:t>
      </w:r>
      <w:r w:rsidR="006A2F73" w:rsidRPr="006A2F73">
        <w:rPr>
          <w:rFonts w:ascii="Futura Lt BT" w:hAnsi="Futura Lt BT"/>
          <w:color w:val="005CA9"/>
          <w:sz w:val="20"/>
          <w:szCs w:val="20"/>
        </w:rPr>
        <w:t>operou o pagamento de 26 programas regionais, nesse mesmo período foram assinados 5 novos programas na modalidade, perfazendo</w:t>
      </w:r>
      <w:r w:rsidR="001E792D" w:rsidRPr="002E5531">
        <w:rPr>
          <w:rFonts w:ascii="Futura Lt BT" w:hAnsi="Futura Lt BT"/>
          <w:color w:val="005CA9"/>
          <w:sz w:val="20"/>
          <w:szCs w:val="20"/>
        </w:rPr>
        <w:t xml:space="preserve"> um total de </w:t>
      </w:r>
      <w:r w:rsidR="006A2F73" w:rsidRPr="006A2F73">
        <w:rPr>
          <w:rFonts w:ascii="Futura Lt BT" w:hAnsi="Futura Lt BT"/>
          <w:color w:val="005CA9"/>
          <w:sz w:val="20"/>
          <w:szCs w:val="20"/>
        </w:rPr>
        <w:t>920,8 mil</w:t>
      </w:r>
      <w:r w:rsidR="001E792D" w:rsidRPr="002E5531">
        <w:rPr>
          <w:rFonts w:ascii="Futura Lt BT" w:hAnsi="Futura Lt BT"/>
          <w:color w:val="005CA9"/>
          <w:sz w:val="20"/>
          <w:szCs w:val="20"/>
        </w:rPr>
        <w:t xml:space="preserve"> parcelas pagas e o montante de </w:t>
      </w:r>
      <w:r w:rsidR="006A2F73" w:rsidRPr="006A2F73">
        <w:rPr>
          <w:rFonts w:ascii="Futura Lt BT" w:hAnsi="Futura Lt BT"/>
          <w:color w:val="005CA9"/>
          <w:sz w:val="20"/>
          <w:szCs w:val="20"/>
        </w:rPr>
        <w:t>238,6 milhões</w:t>
      </w:r>
      <w:r w:rsidR="001E792D" w:rsidRPr="002E5531">
        <w:rPr>
          <w:rFonts w:ascii="Futura Lt BT" w:hAnsi="Futura Lt BT"/>
          <w:color w:val="005CA9"/>
          <w:sz w:val="20"/>
          <w:szCs w:val="20"/>
        </w:rPr>
        <w:t xml:space="preserve"> pagos aos beneficiários, evidenciando a importância da CAIXA como agente de transformação social através da implantação de programas sociais.</w:t>
      </w:r>
    </w:p>
    <w:p w14:paraId="036A3743" w14:textId="33375315" w:rsidR="006A2F73" w:rsidRPr="002E5531" w:rsidRDefault="00120C20" w:rsidP="001E792D">
      <w:pPr>
        <w:pStyle w:val="PargrafodaLista"/>
        <w:numPr>
          <w:ilvl w:val="0"/>
          <w:numId w:val="25"/>
        </w:numPr>
        <w:autoSpaceDE w:val="0"/>
        <w:autoSpaceDN w:val="0"/>
        <w:adjustRightInd w:val="0"/>
        <w:spacing w:before="120" w:after="120"/>
        <w:contextualSpacing w:val="0"/>
        <w:jc w:val="both"/>
        <w:rPr>
          <w:rFonts w:ascii="Futura Lt BT" w:hAnsi="Futura Lt BT"/>
          <w:color w:val="005CA9"/>
          <w:sz w:val="20"/>
          <w:szCs w:val="20"/>
        </w:rPr>
      </w:pPr>
      <w:r w:rsidRPr="005A3ED9">
        <w:rPr>
          <w:rFonts w:ascii="Futura Lt BT" w:hAnsi="Futura Lt BT"/>
          <w:color w:val="005CA9"/>
          <w:sz w:val="20"/>
          <w:szCs w:val="20"/>
        </w:rPr>
        <w:t xml:space="preserve">Em </w:t>
      </w:r>
      <w:r>
        <w:rPr>
          <w:rFonts w:ascii="Futura Lt BT" w:hAnsi="Futura Lt BT"/>
          <w:color w:val="005CA9"/>
          <w:sz w:val="20"/>
          <w:szCs w:val="20"/>
        </w:rPr>
        <w:t>2021 foi aprovada a</w:t>
      </w:r>
      <w:r w:rsidRPr="005A3ED9">
        <w:rPr>
          <w:rFonts w:ascii="Futura Lt BT" w:hAnsi="Futura Lt BT"/>
          <w:color w:val="005CA9"/>
          <w:sz w:val="20"/>
          <w:szCs w:val="20"/>
        </w:rPr>
        <w:t xml:space="preserve"> Lei nº 14.237</w:t>
      </w:r>
      <w:r>
        <w:rPr>
          <w:rFonts w:ascii="Futura Lt BT" w:hAnsi="Futura Lt BT"/>
          <w:color w:val="005CA9"/>
          <w:sz w:val="20"/>
          <w:szCs w:val="20"/>
        </w:rPr>
        <w:t>/2021</w:t>
      </w:r>
      <w:r w:rsidRPr="005A3ED9">
        <w:rPr>
          <w:rFonts w:ascii="Futura Lt BT" w:hAnsi="Futura Lt BT"/>
          <w:color w:val="005CA9"/>
          <w:sz w:val="20"/>
          <w:szCs w:val="20"/>
        </w:rPr>
        <w:t>, que instituiu o Auxílio Gás dos Brasileiros</w:t>
      </w:r>
      <w:r>
        <w:rPr>
          <w:rFonts w:ascii="Futura Lt BT" w:hAnsi="Futura Lt BT"/>
          <w:color w:val="005CA9"/>
          <w:sz w:val="20"/>
          <w:szCs w:val="20"/>
        </w:rPr>
        <w:t>, o</w:t>
      </w:r>
      <w:r w:rsidRPr="00F72F82">
        <w:rPr>
          <w:rFonts w:ascii="Futura Lt BT" w:hAnsi="Futura Lt BT"/>
          <w:color w:val="005CA9"/>
          <w:sz w:val="20"/>
          <w:szCs w:val="20"/>
        </w:rPr>
        <w:t xml:space="preserve"> programa tem por objetivo mitigar o efeito do preço do gás liquefeito de petróleo (GLP) sobre o orçamento das famílias de baixa renda e concede auxílio financeiro bimestral equivalente ao valor de meio botijão a ser pago às famílias que atendam aos critérios legais</w:t>
      </w:r>
      <w:r>
        <w:rPr>
          <w:rFonts w:ascii="Futura Lt BT" w:hAnsi="Futura Lt BT"/>
          <w:color w:val="005CA9"/>
          <w:sz w:val="20"/>
          <w:szCs w:val="20"/>
        </w:rPr>
        <w:t>. N</w:t>
      </w:r>
      <w:r w:rsidRPr="00F72F82">
        <w:rPr>
          <w:rFonts w:ascii="Futura Lt BT" w:hAnsi="Futura Lt BT"/>
          <w:color w:val="005CA9"/>
          <w:sz w:val="20"/>
          <w:szCs w:val="20"/>
        </w:rPr>
        <w:t xml:space="preserve">o 1° trimestre de 2022, a CAIXA realizou o pagamento </w:t>
      </w:r>
      <w:r>
        <w:rPr>
          <w:rFonts w:ascii="Futura Lt BT" w:hAnsi="Futura Lt BT"/>
          <w:color w:val="005CA9"/>
          <w:sz w:val="20"/>
          <w:szCs w:val="20"/>
        </w:rPr>
        <w:t xml:space="preserve">de 11 milhões </w:t>
      </w:r>
      <w:r w:rsidRPr="00F72F82">
        <w:rPr>
          <w:rFonts w:ascii="Futura Lt BT" w:hAnsi="Futura Lt BT"/>
          <w:color w:val="005CA9"/>
          <w:sz w:val="20"/>
          <w:szCs w:val="20"/>
        </w:rPr>
        <w:t>d</w:t>
      </w:r>
      <w:r>
        <w:rPr>
          <w:rFonts w:ascii="Futura Lt BT" w:hAnsi="Futura Lt BT"/>
          <w:color w:val="005CA9"/>
          <w:sz w:val="20"/>
          <w:szCs w:val="20"/>
        </w:rPr>
        <w:t>e</w:t>
      </w:r>
      <w:r w:rsidRPr="00F72F82">
        <w:rPr>
          <w:rFonts w:ascii="Futura Lt BT" w:hAnsi="Futura Lt BT"/>
          <w:color w:val="005CA9"/>
          <w:sz w:val="20"/>
          <w:szCs w:val="20"/>
        </w:rPr>
        <w:t xml:space="preserve"> benefício</w:t>
      </w:r>
      <w:r>
        <w:rPr>
          <w:rFonts w:ascii="Futura Lt BT" w:hAnsi="Futura Lt BT"/>
          <w:color w:val="005CA9"/>
          <w:sz w:val="20"/>
          <w:szCs w:val="20"/>
        </w:rPr>
        <w:t>s, no montante de R$ 561,7 milhões.</w:t>
      </w:r>
    </w:p>
    <w:p w14:paraId="77A384E1" w14:textId="658B0088" w:rsidR="00002B26" w:rsidRPr="002E5531" w:rsidRDefault="00002B26" w:rsidP="001E792D">
      <w:pPr>
        <w:pStyle w:val="PargrafodaLista"/>
        <w:numPr>
          <w:ilvl w:val="0"/>
          <w:numId w:val="25"/>
        </w:numPr>
        <w:autoSpaceDE w:val="0"/>
        <w:autoSpaceDN w:val="0"/>
        <w:adjustRightInd w:val="0"/>
        <w:spacing w:before="120" w:after="120"/>
        <w:contextualSpacing w:val="0"/>
        <w:jc w:val="both"/>
        <w:rPr>
          <w:rFonts w:ascii="Futura Lt BT" w:hAnsi="Futura Lt BT"/>
          <w:color w:val="005CA9"/>
          <w:sz w:val="20"/>
          <w:szCs w:val="20"/>
        </w:rPr>
      </w:pPr>
      <w:r w:rsidRPr="00002B26">
        <w:rPr>
          <w:rFonts w:ascii="Futura Lt BT" w:hAnsi="Futura Lt BT"/>
          <w:color w:val="005CA9"/>
          <w:sz w:val="20"/>
          <w:szCs w:val="20"/>
        </w:rPr>
        <w:t>Em março</w:t>
      </w:r>
      <w:r w:rsidR="005954D3">
        <w:rPr>
          <w:rFonts w:ascii="Futura Lt BT" w:hAnsi="Futura Lt BT"/>
          <w:color w:val="005CA9"/>
          <w:sz w:val="20"/>
          <w:szCs w:val="20"/>
        </w:rPr>
        <w:t xml:space="preserve"> de </w:t>
      </w:r>
      <w:r w:rsidRPr="00002B26">
        <w:rPr>
          <w:rFonts w:ascii="Futura Lt BT" w:hAnsi="Futura Lt BT"/>
          <w:color w:val="005CA9"/>
          <w:sz w:val="20"/>
          <w:szCs w:val="20"/>
        </w:rPr>
        <w:t>2022, o Governo Federal e a CAIXA anunciaram novas modalidades de crédito para clientes pessoa física e microempreendedores individuais (MEI), com taxa de juros reduzidas. Trata-se do Crédito CAIXA Tem – SIM Digital, uma das iniciativas do Programa Renda e Oportunidade, do Governo Federal, que traz uma série de medidas para alavancar a retomada do emprego e da economia do país, gerando renda e aumentando o poder de compra dos brasileiros.</w:t>
      </w:r>
    </w:p>
    <w:p w14:paraId="42F81145" w14:textId="7B48AC28" w:rsidR="00BA6EBC" w:rsidRPr="002E5531" w:rsidRDefault="002D2F18" w:rsidP="00C13A1B">
      <w:pPr>
        <w:pStyle w:val="PargrafodaLista"/>
        <w:numPr>
          <w:ilvl w:val="0"/>
          <w:numId w:val="24"/>
        </w:numPr>
        <w:autoSpaceDE w:val="0"/>
        <w:autoSpaceDN w:val="0"/>
        <w:spacing w:before="120" w:after="120"/>
        <w:contextualSpacing w:val="0"/>
        <w:jc w:val="both"/>
        <w:rPr>
          <w:rFonts w:ascii="Futura Lt BT" w:hAnsi="Futura Lt BT"/>
          <w:color w:val="005CA9"/>
          <w:sz w:val="20"/>
          <w:szCs w:val="20"/>
        </w:rPr>
      </w:pPr>
      <w:r w:rsidRPr="002E5531">
        <w:rPr>
          <w:rFonts w:ascii="Futura Lt BT" w:hAnsi="Futura Lt BT"/>
          <w:color w:val="005CA9"/>
          <w:sz w:val="20"/>
          <w:szCs w:val="20"/>
        </w:rPr>
        <w:t>Permanência das r</w:t>
      </w:r>
      <w:r w:rsidR="00BA6EBC" w:rsidRPr="002E5531">
        <w:rPr>
          <w:rFonts w:ascii="Futura Lt BT" w:hAnsi="Futura Lt BT"/>
          <w:color w:val="005CA9"/>
          <w:sz w:val="20"/>
          <w:szCs w:val="20"/>
        </w:rPr>
        <w:t>eduções de juros dos seus principais produtos. A medida visa proporcionar alívio financeiro às pessoas e auxiliar as empresas a recompor seu fluxo de caixa.</w:t>
      </w:r>
    </w:p>
    <w:p w14:paraId="58F670DC" w14:textId="77777777" w:rsidR="005954D3" w:rsidRDefault="005954D3">
      <w:pPr>
        <w:rPr>
          <w:rFonts w:ascii="Futura Lt BT" w:hAnsi="Futura Lt BT"/>
          <w:b/>
          <w:color w:val="005CA9"/>
          <w:sz w:val="20"/>
          <w:szCs w:val="20"/>
        </w:rPr>
      </w:pPr>
      <w:r>
        <w:rPr>
          <w:rFonts w:ascii="Futura Lt BT" w:hAnsi="Futura Lt BT"/>
          <w:b/>
          <w:color w:val="005CA9"/>
          <w:sz w:val="20"/>
          <w:szCs w:val="20"/>
        </w:rPr>
        <w:br w:type="page"/>
      </w:r>
    </w:p>
    <w:p w14:paraId="7AFE487B" w14:textId="195E7D37" w:rsidR="00EF3F08" w:rsidRPr="002E5531" w:rsidRDefault="00EF3F08" w:rsidP="00C30046">
      <w:pPr>
        <w:autoSpaceDE w:val="0"/>
        <w:autoSpaceDN w:val="0"/>
        <w:spacing w:before="240" w:after="240"/>
        <w:jc w:val="both"/>
        <w:rPr>
          <w:rFonts w:ascii="Futura Lt BT" w:hAnsi="Futura Lt BT"/>
          <w:b/>
          <w:color w:val="005CA9"/>
          <w:sz w:val="20"/>
          <w:szCs w:val="20"/>
        </w:rPr>
      </w:pPr>
      <w:r w:rsidRPr="002E5531">
        <w:rPr>
          <w:rFonts w:ascii="Futura Lt BT" w:hAnsi="Futura Lt BT"/>
          <w:b/>
          <w:color w:val="005CA9"/>
          <w:sz w:val="20"/>
          <w:szCs w:val="20"/>
        </w:rPr>
        <w:t xml:space="preserve">Impactos Contábeis e </w:t>
      </w:r>
      <w:r w:rsidR="00411C9F" w:rsidRPr="002E5531">
        <w:rPr>
          <w:rFonts w:ascii="Futura Lt BT" w:hAnsi="Futura Lt BT"/>
          <w:b/>
          <w:color w:val="005CA9"/>
          <w:sz w:val="20"/>
          <w:szCs w:val="20"/>
        </w:rPr>
        <w:t>de</w:t>
      </w:r>
      <w:r w:rsidRPr="002E5531">
        <w:rPr>
          <w:rFonts w:ascii="Futura Lt BT" w:hAnsi="Futura Lt BT"/>
          <w:b/>
          <w:color w:val="005CA9"/>
          <w:sz w:val="20"/>
          <w:szCs w:val="20"/>
        </w:rPr>
        <w:t xml:space="preserve"> Capital relacionados à Covid-19</w:t>
      </w:r>
    </w:p>
    <w:p w14:paraId="48B9F36B" w14:textId="518A7696" w:rsidR="0067129C" w:rsidRDefault="0067129C" w:rsidP="00C30046">
      <w:pPr>
        <w:autoSpaceDE w:val="0"/>
        <w:autoSpaceDN w:val="0"/>
        <w:spacing w:before="120" w:after="120"/>
        <w:jc w:val="both"/>
        <w:rPr>
          <w:rFonts w:ascii="Futura Lt BT" w:hAnsi="Futura Lt BT"/>
          <w:color w:val="005CA9"/>
          <w:sz w:val="20"/>
          <w:szCs w:val="20"/>
        </w:rPr>
      </w:pPr>
      <w:r w:rsidRPr="002E5531">
        <w:rPr>
          <w:rFonts w:ascii="Futura Lt BT" w:hAnsi="Futura Lt BT"/>
          <w:color w:val="005CA9"/>
          <w:sz w:val="20"/>
          <w:szCs w:val="20"/>
        </w:rPr>
        <w:t>Em relação às demonstrações contábeis, a CAIXA tem pautado seu julgamento com cautela e ponderação dada a atipicidade do cenário que estamos enfrentando.</w:t>
      </w:r>
      <w:r w:rsidR="00641F56" w:rsidRPr="002E5531">
        <w:rPr>
          <w:rFonts w:ascii="Futura Lt BT" w:hAnsi="Futura Lt BT"/>
          <w:color w:val="005CA9"/>
          <w:sz w:val="20"/>
          <w:szCs w:val="20"/>
        </w:rPr>
        <w:t xml:space="preserve"> A</w:t>
      </w:r>
      <w:r w:rsidRPr="002E5531">
        <w:rPr>
          <w:rFonts w:ascii="Futura Lt BT" w:hAnsi="Futura Lt BT"/>
          <w:color w:val="005CA9"/>
          <w:sz w:val="20"/>
          <w:szCs w:val="20"/>
        </w:rPr>
        <w:t xml:space="preserve"> CAIXA continuará acompanhando</w:t>
      </w:r>
      <w:r w:rsidR="00641F56" w:rsidRPr="002E5531">
        <w:rPr>
          <w:rFonts w:ascii="Futura Lt BT" w:hAnsi="Futura Lt BT"/>
          <w:color w:val="005CA9"/>
          <w:sz w:val="20"/>
          <w:szCs w:val="20"/>
        </w:rPr>
        <w:t xml:space="preserve"> </w:t>
      </w:r>
      <w:r w:rsidRPr="002E5531">
        <w:rPr>
          <w:rFonts w:ascii="Futura Lt BT" w:hAnsi="Futura Lt BT"/>
          <w:color w:val="005CA9"/>
          <w:sz w:val="20"/>
          <w:szCs w:val="20"/>
        </w:rPr>
        <w:t>os desdobramentos</w:t>
      </w:r>
      <w:r w:rsidR="00641F56" w:rsidRPr="002E5531">
        <w:rPr>
          <w:rFonts w:ascii="Futura Lt BT" w:hAnsi="Futura Lt BT"/>
          <w:color w:val="005CA9"/>
          <w:sz w:val="20"/>
          <w:szCs w:val="20"/>
        </w:rPr>
        <w:t xml:space="preserve"> da pandemia C</w:t>
      </w:r>
      <w:r w:rsidR="00D00C78" w:rsidRPr="002E5531">
        <w:rPr>
          <w:rFonts w:ascii="Futura Lt BT" w:hAnsi="Futura Lt BT"/>
          <w:color w:val="005CA9"/>
          <w:sz w:val="20"/>
          <w:szCs w:val="20"/>
        </w:rPr>
        <w:t>ovid</w:t>
      </w:r>
      <w:r w:rsidR="00023E00" w:rsidRPr="002E5531">
        <w:rPr>
          <w:rFonts w:ascii="Futura Lt BT" w:hAnsi="Futura Lt BT"/>
          <w:color w:val="005CA9"/>
          <w:sz w:val="20"/>
          <w:szCs w:val="20"/>
        </w:rPr>
        <w:t xml:space="preserve"> </w:t>
      </w:r>
      <w:r w:rsidR="00D00C78" w:rsidRPr="002E5531">
        <w:rPr>
          <w:rFonts w:ascii="Futura Lt BT" w:hAnsi="Futura Lt BT"/>
          <w:color w:val="005CA9"/>
          <w:sz w:val="20"/>
          <w:szCs w:val="20"/>
        </w:rPr>
        <w:t>-</w:t>
      </w:r>
      <w:r w:rsidR="00641F56" w:rsidRPr="002E5531">
        <w:rPr>
          <w:rFonts w:ascii="Futura Lt BT" w:hAnsi="Futura Lt BT"/>
          <w:color w:val="005CA9"/>
          <w:sz w:val="20"/>
          <w:szCs w:val="20"/>
        </w:rPr>
        <w:t xml:space="preserve">19 e seus reflexos na economia, </w:t>
      </w:r>
      <w:r w:rsidRPr="002E5531">
        <w:rPr>
          <w:rFonts w:ascii="Futura Lt BT" w:hAnsi="Futura Lt BT"/>
          <w:color w:val="005CA9"/>
          <w:sz w:val="20"/>
          <w:szCs w:val="20"/>
        </w:rPr>
        <w:t xml:space="preserve">sobretudo </w:t>
      </w:r>
      <w:r w:rsidR="00641F56" w:rsidRPr="002E5531">
        <w:rPr>
          <w:rFonts w:ascii="Futura Lt BT" w:hAnsi="Futura Lt BT"/>
          <w:color w:val="005CA9"/>
          <w:sz w:val="20"/>
          <w:szCs w:val="20"/>
        </w:rPr>
        <w:t>em relação aos seguintes destaques:</w:t>
      </w:r>
    </w:p>
    <w:p w14:paraId="50014866" w14:textId="77777777" w:rsidR="006E575F" w:rsidRPr="002E5531" w:rsidRDefault="00EF3F08" w:rsidP="00C13A1B">
      <w:pPr>
        <w:pStyle w:val="PargrafodaLista"/>
        <w:numPr>
          <w:ilvl w:val="0"/>
          <w:numId w:val="24"/>
        </w:numPr>
        <w:autoSpaceDE w:val="0"/>
        <w:autoSpaceDN w:val="0"/>
        <w:spacing w:before="240" w:after="240"/>
        <w:ind w:left="714" w:hanging="357"/>
        <w:contextualSpacing w:val="0"/>
        <w:jc w:val="both"/>
        <w:rPr>
          <w:rFonts w:ascii="Futura Lt BT" w:hAnsi="Futura Lt BT"/>
          <w:b/>
          <w:color w:val="005CA9"/>
          <w:sz w:val="20"/>
          <w:szCs w:val="20"/>
        </w:rPr>
      </w:pPr>
      <w:r w:rsidRPr="002E5531">
        <w:rPr>
          <w:rFonts w:ascii="Futura Lt BT" w:hAnsi="Futura Lt BT"/>
          <w:b/>
          <w:color w:val="005CA9"/>
          <w:sz w:val="20"/>
          <w:szCs w:val="20"/>
        </w:rPr>
        <w:t>Valor justo dos instrumentos financeiros</w:t>
      </w:r>
    </w:p>
    <w:p w14:paraId="12AB9B70" w14:textId="77777777" w:rsidR="00430EFE" w:rsidRPr="00EE297D" w:rsidRDefault="00430EFE" w:rsidP="00EE297D">
      <w:pPr>
        <w:pStyle w:val="PargrafodaLista"/>
        <w:autoSpaceDE w:val="0"/>
        <w:autoSpaceDN w:val="0"/>
        <w:spacing w:before="120" w:after="120"/>
        <w:ind w:left="425"/>
        <w:contextualSpacing w:val="0"/>
        <w:jc w:val="both"/>
        <w:rPr>
          <w:rFonts w:ascii="Futura Lt BT" w:hAnsi="Futura Lt BT" w:cs="Cambria Math"/>
          <w:color w:val="005CA9"/>
          <w:sz w:val="20"/>
          <w:szCs w:val="20"/>
        </w:rPr>
      </w:pPr>
      <w:r>
        <w:rPr>
          <w:rFonts w:ascii="Futura Lt BT" w:hAnsi="Futura Lt BT"/>
          <w:color w:val="005CA9"/>
          <w:sz w:val="20"/>
          <w:szCs w:val="20"/>
        </w:rPr>
        <w:t>As alterações no valor justo dos instrumentos financeiros identificadas até o momento em decorrência da pandemia já impactaram as presentes demonstrações contábeis.</w:t>
      </w:r>
      <w:r w:rsidR="00023E00">
        <w:rPr>
          <w:rFonts w:ascii="Futura Lt BT" w:hAnsi="Futura Lt BT"/>
          <w:color w:val="005CA9"/>
          <w:sz w:val="20"/>
          <w:szCs w:val="20"/>
        </w:rPr>
        <w:t xml:space="preserve"> </w:t>
      </w:r>
      <w:r>
        <w:rPr>
          <w:rFonts w:ascii="Futura Lt BT" w:hAnsi="Futura Lt BT"/>
          <w:color w:val="005CA9"/>
          <w:sz w:val="20"/>
          <w:szCs w:val="20"/>
        </w:rPr>
        <w:t xml:space="preserve">Mesmo considerando a pandemia </w:t>
      </w:r>
      <w:r w:rsidR="00023E00">
        <w:rPr>
          <w:rFonts w:ascii="Futura Lt BT" w:hAnsi="Futura Lt BT"/>
          <w:color w:val="005CA9"/>
          <w:sz w:val="20"/>
          <w:szCs w:val="20"/>
        </w:rPr>
        <w:t>Covid</w:t>
      </w:r>
      <w:r>
        <w:rPr>
          <w:rFonts w:ascii="Futura Lt BT" w:hAnsi="Futura Lt BT"/>
          <w:color w:val="005CA9"/>
          <w:sz w:val="20"/>
          <w:szCs w:val="20"/>
        </w:rPr>
        <w:t>-19, elementos de volatilidade no mercado e demais alterações no ambiente de negócios, a CAIXA apresenta capacidade financeira para manter até o vencimento os títulos classificados na categoria "títulos mantidos até o vencimento".</w:t>
      </w:r>
    </w:p>
    <w:p w14:paraId="5C76C564" w14:textId="77777777" w:rsidR="00430EFE" w:rsidRPr="00EE297D" w:rsidRDefault="00430EFE" w:rsidP="00EE297D">
      <w:pPr>
        <w:pStyle w:val="PargrafodaLista"/>
        <w:autoSpaceDE w:val="0"/>
        <w:autoSpaceDN w:val="0"/>
        <w:spacing w:before="120" w:after="120"/>
        <w:ind w:left="425"/>
        <w:contextualSpacing w:val="0"/>
        <w:jc w:val="both"/>
        <w:rPr>
          <w:rFonts w:ascii="Futura Lt BT" w:hAnsi="Futura Lt BT" w:cs="Cambria Math"/>
          <w:color w:val="005CA9"/>
          <w:sz w:val="20"/>
          <w:szCs w:val="20"/>
        </w:rPr>
      </w:pPr>
      <w:r>
        <w:rPr>
          <w:rFonts w:ascii="Futura Lt BT" w:hAnsi="Futura Lt BT"/>
          <w:color w:val="005CA9"/>
          <w:sz w:val="20"/>
          <w:szCs w:val="20"/>
        </w:rPr>
        <w:t xml:space="preserve">As Políticas Internas, calçadas nas diretrizes da Circular 3.068/2001 e aprovadas pelo Conselho de Administração da instituição, impõem procedimentos de governança para qualquer reclassificação de instrumentos financeiros entre as categorias. </w:t>
      </w:r>
      <w:r w:rsidR="00CC73B9">
        <w:rPr>
          <w:rFonts w:ascii="Futura Lt BT" w:hAnsi="Futura Lt BT"/>
          <w:color w:val="005CA9"/>
          <w:sz w:val="20"/>
          <w:szCs w:val="20"/>
        </w:rPr>
        <w:t>No período decorrido do ano de 2022</w:t>
      </w:r>
      <w:r>
        <w:rPr>
          <w:rFonts w:ascii="Futura Lt BT" w:hAnsi="Futura Lt BT"/>
          <w:color w:val="005CA9"/>
          <w:sz w:val="20"/>
          <w:szCs w:val="20"/>
        </w:rPr>
        <w:t xml:space="preserve"> não foi manifestada qualquer intenção de reclassificação dos títulos mantidos até o vencimento, mantendo-se o valor dos ativos em critérios compatíveis com a manutenção deles.</w:t>
      </w:r>
    </w:p>
    <w:p w14:paraId="0F44457C" w14:textId="68DFBA48" w:rsidR="00C30046" w:rsidRPr="004A47BA" w:rsidRDefault="00BA6EBC" w:rsidP="00C13A1B">
      <w:pPr>
        <w:pStyle w:val="PargrafodaLista"/>
        <w:numPr>
          <w:ilvl w:val="0"/>
          <w:numId w:val="24"/>
        </w:numPr>
        <w:autoSpaceDE w:val="0"/>
        <w:autoSpaceDN w:val="0"/>
        <w:spacing w:before="240" w:after="240"/>
        <w:ind w:left="714" w:hanging="357"/>
        <w:contextualSpacing w:val="0"/>
        <w:jc w:val="both"/>
        <w:rPr>
          <w:rFonts w:ascii="Futura Lt BT" w:hAnsi="Futura Lt BT"/>
          <w:b/>
          <w:color w:val="005CA9"/>
          <w:sz w:val="20"/>
          <w:szCs w:val="20"/>
        </w:rPr>
      </w:pPr>
      <w:bookmarkStart w:id="145" w:name="_Hlk62060419"/>
      <w:r w:rsidRPr="004A47BA">
        <w:rPr>
          <w:rFonts w:ascii="Futura Lt BT" w:hAnsi="Futura Lt BT"/>
          <w:b/>
          <w:color w:val="005CA9"/>
          <w:sz w:val="20"/>
          <w:szCs w:val="20"/>
        </w:rPr>
        <w:t xml:space="preserve">Provisão </w:t>
      </w:r>
      <w:r w:rsidR="006B3A73" w:rsidRPr="004A47BA">
        <w:rPr>
          <w:rFonts w:ascii="Futura Lt BT" w:hAnsi="Futura Lt BT"/>
          <w:b/>
          <w:color w:val="005CA9"/>
          <w:sz w:val="20"/>
          <w:szCs w:val="20"/>
        </w:rPr>
        <w:t>de</w:t>
      </w:r>
      <w:r w:rsidRPr="004A47BA">
        <w:rPr>
          <w:rFonts w:ascii="Futura Lt BT" w:hAnsi="Futura Lt BT"/>
          <w:b/>
          <w:color w:val="005CA9"/>
          <w:sz w:val="20"/>
          <w:szCs w:val="20"/>
        </w:rPr>
        <w:t xml:space="preserve"> Risco de Crédito</w:t>
      </w:r>
    </w:p>
    <w:p w14:paraId="16D702D8" w14:textId="77777777" w:rsidR="004A47BA" w:rsidRPr="00C317F7" w:rsidRDefault="004A47BA" w:rsidP="00C317F7">
      <w:pPr>
        <w:pStyle w:val="PargrafodaLista"/>
        <w:autoSpaceDE w:val="0"/>
        <w:autoSpaceDN w:val="0"/>
        <w:spacing w:before="120" w:after="120"/>
        <w:ind w:left="425"/>
        <w:jc w:val="both"/>
        <w:rPr>
          <w:rFonts w:ascii="Futura Lt BT" w:hAnsi="Futura Lt BT" w:cs="Cambria Math"/>
          <w:color w:val="005CA9"/>
          <w:sz w:val="20"/>
          <w:szCs w:val="20"/>
        </w:rPr>
      </w:pPr>
      <w:r w:rsidRPr="00C317F7">
        <w:rPr>
          <w:rFonts w:ascii="Futura Lt BT" w:hAnsi="Futura Lt BT" w:cs="Cambria Math"/>
          <w:color w:val="005CA9"/>
          <w:sz w:val="20"/>
          <w:szCs w:val="20"/>
        </w:rPr>
        <w:t>A CAIXA observa as diretrizes contidas nas Resoluções CMN nº 2.682/99 e nº 4.855/20, no que tange a mensuração da provisão para créditos de liquidação duvidosa, das operações que compõem a carteira de crédito, incluindo as operações realizadas no âmbito dos programas instituídos com o propósito de enfrentamento dos efeitos da pandemia da Covid-19 na economia.</w:t>
      </w:r>
    </w:p>
    <w:p w14:paraId="5194C859" w14:textId="77777777" w:rsidR="00C317F7" w:rsidRPr="00C317F7" w:rsidRDefault="00C317F7" w:rsidP="00C317F7">
      <w:pPr>
        <w:pStyle w:val="PargrafodaLista"/>
        <w:autoSpaceDE w:val="0"/>
        <w:autoSpaceDN w:val="0"/>
        <w:spacing w:before="120" w:after="120"/>
        <w:ind w:left="425"/>
        <w:jc w:val="both"/>
        <w:rPr>
          <w:rFonts w:ascii="Futura Lt BT" w:hAnsi="Futura Lt BT" w:cs="Cambria Math"/>
          <w:color w:val="005CA9"/>
          <w:sz w:val="20"/>
          <w:szCs w:val="20"/>
        </w:rPr>
      </w:pPr>
    </w:p>
    <w:p w14:paraId="53D6DACB" w14:textId="77777777" w:rsidR="00C317F7" w:rsidRPr="00C317F7" w:rsidRDefault="00C317F7" w:rsidP="00C317F7">
      <w:pPr>
        <w:pStyle w:val="PargrafodaLista"/>
        <w:autoSpaceDE w:val="0"/>
        <w:autoSpaceDN w:val="0"/>
        <w:spacing w:before="120" w:after="120"/>
        <w:ind w:left="425"/>
        <w:jc w:val="both"/>
        <w:rPr>
          <w:rFonts w:ascii="Futura Lt BT" w:hAnsi="Futura Lt BT" w:cs="Cambria Math"/>
          <w:color w:val="005CA9"/>
          <w:sz w:val="20"/>
          <w:szCs w:val="20"/>
        </w:rPr>
      </w:pPr>
      <w:r w:rsidRPr="00C317F7">
        <w:rPr>
          <w:rFonts w:ascii="Futura Lt BT" w:hAnsi="Futura Lt BT" w:cs="Cambria Math"/>
          <w:color w:val="005CA9"/>
          <w:sz w:val="20"/>
          <w:szCs w:val="20"/>
        </w:rPr>
        <w:t xml:space="preserve">Quanto a carteira de crédito total, destaca-se as características das operações CAIXA, concentradas em operações de longo prazo, com garantias reais e com mais de 90% das operações classificadas em níveis de riscos de AA a C. Entre os segmentos, cabe destaque para a expansão das carteiras de Crédito Rural e o segmento comercial PF, com os produtos da carteira </w:t>
      </w:r>
      <w:proofErr w:type="spellStart"/>
      <w:r w:rsidRPr="00C317F7">
        <w:rPr>
          <w:rFonts w:ascii="Futura Lt BT" w:hAnsi="Futura Lt BT" w:cs="Cambria Math"/>
          <w:color w:val="005CA9"/>
          <w:sz w:val="20"/>
          <w:szCs w:val="20"/>
        </w:rPr>
        <w:t>Microfinanças</w:t>
      </w:r>
      <w:proofErr w:type="spellEnd"/>
      <w:r w:rsidRPr="00C317F7">
        <w:rPr>
          <w:rFonts w:ascii="Futura Lt BT" w:hAnsi="Futura Lt BT" w:cs="Cambria Math"/>
          <w:color w:val="005CA9"/>
          <w:sz w:val="20"/>
          <w:szCs w:val="20"/>
        </w:rPr>
        <w:t xml:space="preserve">. </w:t>
      </w:r>
    </w:p>
    <w:p w14:paraId="74947D20" w14:textId="77777777" w:rsidR="00C317F7" w:rsidRPr="00C317F7" w:rsidRDefault="00C317F7" w:rsidP="00C317F7">
      <w:pPr>
        <w:pStyle w:val="PargrafodaLista"/>
        <w:autoSpaceDE w:val="0"/>
        <w:autoSpaceDN w:val="0"/>
        <w:spacing w:before="120" w:after="120"/>
        <w:ind w:left="425"/>
        <w:jc w:val="both"/>
        <w:rPr>
          <w:rFonts w:ascii="Futura Lt BT" w:hAnsi="Futura Lt BT" w:cs="Cambria Math"/>
          <w:color w:val="005CA9"/>
          <w:sz w:val="20"/>
          <w:szCs w:val="20"/>
        </w:rPr>
      </w:pPr>
    </w:p>
    <w:p w14:paraId="7F913D97" w14:textId="77777777" w:rsidR="00C317F7" w:rsidRPr="00C317F7" w:rsidRDefault="00543B83" w:rsidP="00C317F7">
      <w:pPr>
        <w:pStyle w:val="PargrafodaLista"/>
        <w:autoSpaceDE w:val="0"/>
        <w:autoSpaceDN w:val="0"/>
        <w:spacing w:before="120" w:after="120"/>
        <w:ind w:left="425"/>
        <w:jc w:val="both"/>
        <w:rPr>
          <w:rFonts w:ascii="Futura Lt BT" w:hAnsi="Futura Lt BT" w:cs="Cambria Math"/>
          <w:color w:val="005CA9"/>
          <w:sz w:val="20"/>
          <w:szCs w:val="20"/>
        </w:rPr>
      </w:pPr>
      <w:r w:rsidRPr="00C317F7">
        <w:rPr>
          <w:rFonts w:ascii="Futura Lt BT" w:hAnsi="Futura Lt BT" w:cs="Cambria Math"/>
          <w:color w:val="005CA9"/>
          <w:sz w:val="20"/>
          <w:szCs w:val="20"/>
        </w:rPr>
        <w:t xml:space="preserve">Ressaltamos que a CAIXA realiza monitoramento contínuo dos indicadores de risco de carteira, por meio de relatórios, periódicos, de Risco de Carteira de Crédito, que, dentre outros </w:t>
      </w:r>
      <w:proofErr w:type="gramStart"/>
      <w:r w:rsidRPr="00C317F7">
        <w:rPr>
          <w:rFonts w:ascii="Futura Lt BT" w:hAnsi="Futura Lt BT" w:cs="Cambria Math"/>
          <w:color w:val="005CA9"/>
          <w:sz w:val="20"/>
          <w:szCs w:val="20"/>
        </w:rPr>
        <w:t xml:space="preserve">acompanhamentos, </w:t>
      </w:r>
      <w:r w:rsidR="00C317F7" w:rsidRPr="00C317F7">
        <w:rPr>
          <w:rFonts w:ascii="Futura Lt BT" w:hAnsi="Futura Lt BT" w:cs="Cambria Math"/>
          <w:color w:val="005CA9"/>
          <w:sz w:val="20"/>
          <w:szCs w:val="20"/>
        </w:rPr>
        <w:t xml:space="preserve"> </w:t>
      </w:r>
      <w:r w:rsidRPr="00C317F7">
        <w:rPr>
          <w:rFonts w:ascii="Futura Lt BT" w:hAnsi="Futura Lt BT" w:cs="Cambria Math"/>
          <w:color w:val="005CA9"/>
          <w:sz w:val="20"/>
          <w:szCs w:val="20"/>
        </w:rPr>
        <w:t>contemplam</w:t>
      </w:r>
      <w:proofErr w:type="gramEnd"/>
      <w:r w:rsidRPr="00C317F7">
        <w:rPr>
          <w:rFonts w:ascii="Futura Lt BT" w:hAnsi="Futura Lt BT" w:cs="Cambria Math"/>
          <w:color w:val="005CA9"/>
          <w:sz w:val="20"/>
          <w:szCs w:val="20"/>
        </w:rPr>
        <w:t xml:space="preserve"> a cobertura de provisão, com destaque para a carteira constituída pelas operações criadas em decorrência da crise estabelecida pela pandemia da Covid-19.</w:t>
      </w:r>
    </w:p>
    <w:p w14:paraId="01F4CB8F" w14:textId="77777777" w:rsidR="00C317F7" w:rsidRPr="00C317F7" w:rsidRDefault="00C317F7" w:rsidP="00C317F7">
      <w:pPr>
        <w:pStyle w:val="PargrafodaLista"/>
        <w:autoSpaceDE w:val="0"/>
        <w:autoSpaceDN w:val="0"/>
        <w:spacing w:before="120" w:after="120"/>
        <w:ind w:left="425"/>
        <w:jc w:val="both"/>
        <w:rPr>
          <w:rFonts w:ascii="Futura Lt BT" w:hAnsi="Futura Lt BT" w:cs="Cambria Math"/>
          <w:color w:val="005CA9"/>
          <w:sz w:val="20"/>
          <w:szCs w:val="20"/>
        </w:rPr>
      </w:pPr>
    </w:p>
    <w:p w14:paraId="1EAE89F0" w14:textId="26B26E45" w:rsidR="00543B83" w:rsidRPr="004A47BA" w:rsidRDefault="00C317F7" w:rsidP="00543B83">
      <w:pPr>
        <w:pStyle w:val="PargrafodaLista"/>
        <w:autoSpaceDE w:val="0"/>
        <w:autoSpaceDN w:val="0"/>
        <w:spacing w:before="120" w:after="120"/>
        <w:ind w:left="425"/>
        <w:contextualSpacing w:val="0"/>
        <w:jc w:val="both"/>
        <w:rPr>
          <w:rFonts w:ascii="Futura Lt BT" w:hAnsi="Futura Lt BT" w:cs="Cambria Math"/>
          <w:color w:val="005CA9"/>
          <w:sz w:val="20"/>
          <w:szCs w:val="20"/>
        </w:rPr>
      </w:pPr>
      <w:r w:rsidRPr="00C317F7">
        <w:rPr>
          <w:rFonts w:ascii="Futura Lt BT" w:hAnsi="Futura Lt BT" w:cs="Cambria Math"/>
          <w:color w:val="005CA9"/>
          <w:sz w:val="20"/>
          <w:szCs w:val="20"/>
        </w:rPr>
        <w:t>Ainda, destacamos que é realizado monitoramento mensal específico com o objetivo de acompanhar a gestão da provisão dos devedores duvidosos, com reporte à Alta Administração.</w:t>
      </w:r>
    </w:p>
    <w:p w14:paraId="58596D71" w14:textId="628F3BA0" w:rsidR="00AE667C" w:rsidRPr="002E5531" w:rsidRDefault="00F40FBD" w:rsidP="00C13A1B">
      <w:pPr>
        <w:pStyle w:val="PargrafodaLista"/>
        <w:numPr>
          <w:ilvl w:val="0"/>
          <w:numId w:val="24"/>
        </w:numPr>
        <w:autoSpaceDE w:val="0"/>
        <w:autoSpaceDN w:val="0"/>
        <w:spacing w:before="120" w:after="120"/>
        <w:contextualSpacing w:val="0"/>
        <w:jc w:val="both"/>
        <w:rPr>
          <w:rFonts w:ascii="Futura Lt BT" w:hAnsi="Futura Lt BT"/>
          <w:color w:val="005CA9"/>
          <w:sz w:val="20"/>
          <w:szCs w:val="20"/>
        </w:rPr>
      </w:pPr>
      <w:bookmarkStart w:id="146" w:name="_Hlk48665596"/>
      <w:bookmarkEnd w:id="142"/>
      <w:bookmarkEnd w:id="145"/>
      <w:r w:rsidRPr="002E5531">
        <w:rPr>
          <w:rFonts w:ascii="Futura Lt BT" w:hAnsi="Futura Lt BT"/>
          <w:color w:val="005CA9"/>
          <w:sz w:val="20"/>
          <w:szCs w:val="20"/>
        </w:rPr>
        <w:t>Reforço da d</w:t>
      </w:r>
      <w:r w:rsidR="00C13A1B" w:rsidRPr="002E5531">
        <w:rPr>
          <w:rFonts w:ascii="Futura Lt BT" w:hAnsi="Futura Lt BT"/>
          <w:color w:val="005CA9"/>
          <w:sz w:val="20"/>
          <w:szCs w:val="20"/>
        </w:rPr>
        <w:t>ivulgação d</w:t>
      </w:r>
      <w:r w:rsidR="002401FD" w:rsidRPr="002E5531">
        <w:rPr>
          <w:rFonts w:ascii="Futura Lt BT" w:hAnsi="Futura Lt BT"/>
          <w:color w:val="005CA9"/>
          <w:sz w:val="20"/>
          <w:szCs w:val="20"/>
        </w:rPr>
        <w:t>os</w:t>
      </w:r>
      <w:r w:rsidR="00C13A1B" w:rsidRPr="002E5531">
        <w:rPr>
          <w:rFonts w:ascii="Futura Lt BT" w:hAnsi="Futura Lt BT"/>
          <w:color w:val="005CA9"/>
          <w:sz w:val="20"/>
          <w:szCs w:val="20"/>
        </w:rPr>
        <w:t xml:space="preserve"> canais </w:t>
      </w:r>
      <w:r w:rsidR="007D44D4" w:rsidRPr="002E5531">
        <w:rPr>
          <w:rFonts w:ascii="Futura Lt BT" w:hAnsi="Futura Lt BT"/>
          <w:color w:val="005CA9"/>
          <w:sz w:val="20"/>
          <w:szCs w:val="20"/>
        </w:rPr>
        <w:t xml:space="preserve">internos </w:t>
      </w:r>
      <w:r w:rsidR="00C13A1B" w:rsidRPr="002E5531">
        <w:rPr>
          <w:rFonts w:ascii="Futura Lt BT" w:hAnsi="Futura Lt BT"/>
          <w:color w:val="005CA9"/>
          <w:sz w:val="20"/>
          <w:szCs w:val="20"/>
        </w:rPr>
        <w:t>de comunicação e disseminação de conhecimento sobre a prevenção e protocolos relacionados à Covid-19.</w:t>
      </w:r>
    </w:p>
    <w:bookmarkEnd w:id="143"/>
    <w:bookmarkEnd w:id="146"/>
    <w:p w14:paraId="4C47D1D4" w14:textId="4043F815" w:rsidR="00B34EA9" w:rsidRPr="005954D3" w:rsidRDefault="00B34EA9" w:rsidP="00B34EA9">
      <w:pPr>
        <w:spacing w:before="240" w:after="240"/>
        <w:ind w:left="425" w:hanging="425"/>
        <w:jc w:val="both"/>
        <w:rPr>
          <w:rFonts w:ascii="Futura Lt BT" w:hAnsi="Futura Lt BT"/>
          <w:b/>
          <w:color w:val="005CA9"/>
          <w:sz w:val="20"/>
          <w:szCs w:val="20"/>
        </w:rPr>
      </w:pPr>
      <w:r w:rsidRPr="005954D3">
        <w:rPr>
          <w:rFonts w:ascii="Futura Lt BT" w:hAnsi="Futura Lt BT"/>
          <w:b/>
          <w:color w:val="005CA9"/>
          <w:sz w:val="20"/>
          <w:szCs w:val="20"/>
        </w:rPr>
        <w:t>(</w:t>
      </w:r>
      <w:r w:rsidR="005954D3">
        <w:rPr>
          <w:rFonts w:ascii="Futura Lt BT" w:hAnsi="Futura Lt BT"/>
          <w:b/>
          <w:color w:val="005CA9"/>
          <w:sz w:val="20"/>
          <w:szCs w:val="20"/>
        </w:rPr>
        <w:t>c</w:t>
      </w:r>
      <w:r w:rsidRPr="005954D3">
        <w:rPr>
          <w:rFonts w:ascii="Futura Lt BT" w:hAnsi="Futura Lt BT"/>
          <w:b/>
          <w:color w:val="005CA9"/>
          <w:sz w:val="20"/>
          <w:szCs w:val="20"/>
        </w:rPr>
        <w:t>)</w:t>
      </w:r>
      <w:r w:rsidRPr="005954D3">
        <w:rPr>
          <w:rFonts w:ascii="Futura Lt BT" w:hAnsi="Futura Lt BT"/>
          <w:b/>
          <w:color w:val="005CA9"/>
          <w:sz w:val="20"/>
          <w:szCs w:val="20"/>
        </w:rPr>
        <w:tab/>
        <w:t>Normas a serem aplicadas a partir de janeiro de 2025</w:t>
      </w:r>
    </w:p>
    <w:p w14:paraId="50FD275E" w14:textId="6F60123E" w:rsidR="00B34EA9" w:rsidRPr="005954D3" w:rsidRDefault="00B34EA9" w:rsidP="00B34EA9">
      <w:pPr>
        <w:spacing w:before="120" w:after="120"/>
        <w:jc w:val="both"/>
        <w:rPr>
          <w:rFonts w:ascii="Futura Lt BT" w:hAnsi="Futura Lt BT"/>
          <w:color w:val="005CA9"/>
          <w:sz w:val="20"/>
          <w:szCs w:val="20"/>
        </w:rPr>
      </w:pPr>
      <w:r w:rsidRPr="005954D3">
        <w:rPr>
          <w:rFonts w:ascii="Futura Lt BT" w:hAnsi="Futura Lt BT"/>
          <w:color w:val="005CA9"/>
          <w:sz w:val="20"/>
          <w:szCs w:val="20"/>
        </w:rPr>
        <w:t>Na Resolução CMN nº 4.966/2021</w:t>
      </w:r>
      <w:r w:rsidR="00831FB8" w:rsidRPr="005954D3">
        <w:rPr>
          <w:rFonts w:ascii="Futura Lt BT" w:hAnsi="Futura Lt BT"/>
          <w:color w:val="005CA9"/>
          <w:sz w:val="20"/>
          <w:szCs w:val="20"/>
        </w:rPr>
        <w:t xml:space="preserve"> </w:t>
      </w:r>
      <w:r w:rsidRPr="005954D3">
        <w:rPr>
          <w:rFonts w:ascii="Futura Lt BT" w:hAnsi="Futura Lt BT"/>
          <w:color w:val="005CA9"/>
          <w:sz w:val="20"/>
          <w:szCs w:val="20"/>
        </w:rPr>
        <w:t>o BACEN dispõe sobre os conceitos e os critérios contábeis aplicáveis a instrumentos financeiros, bem como para a designação e o reconhecimento das relações de proteção (contabilidade de hedge). A norma busca a convergência ao padrão internacional previsto no IFRS 9. Os impactos decorrentes da implementação da norma estão sob análise da CAIXA.</w:t>
      </w:r>
    </w:p>
    <w:p w14:paraId="68BADE71" w14:textId="638B4DD8" w:rsidR="00B34EA9" w:rsidRDefault="00831FB8" w:rsidP="00B34EA9">
      <w:pPr>
        <w:spacing w:before="120" w:after="120"/>
        <w:jc w:val="both"/>
        <w:rPr>
          <w:rFonts w:ascii="Futura Lt BT" w:hAnsi="Futura Lt BT"/>
          <w:color w:val="005CA9"/>
          <w:sz w:val="20"/>
          <w:szCs w:val="20"/>
        </w:rPr>
      </w:pPr>
      <w:r w:rsidRPr="005954D3">
        <w:rPr>
          <w:rFonts w:ascii="Futura Lt BT" w:hAnsi="Futura Lt BT"/>
          <w:color w:val="005CA9"/>
          <w:sz w:val="20"/>
          <w:szCs w:val="20"/>
        </w:rPr>
        <w:t>A Resolução CMN nº 4.975/2021 dispõe sobre os critérios contábeis aplicáveis às operações de arrendamento mercantil pelas instituições financeiras e demais instituições autorizadas a funcionar pelo Banco Central do Brasil. Os impactos decorrentes da implementação da norma estão sob análise na CAIXA</w:t>
      </w:r>
      <w:r w:rsidR="00B34EA9" w:rsidRPr="005954D3">
        <w:rPr>
          <w:rFonts w:ascii="Futura Lt BT" w:hAnsi="Futura Lt BT"/>
          <w:color w:val="005CA9"/>
          <w:sz w:val="20"/>
          <w:szCs w:val="20"/>
        </w:rPr>
        <w:t>.</w:t>
      </w:r>
    </w:p>
    <w:p w14:paraId="51F594F5" w14:textId="09F0BECF" w:rsidR="00DA655C" w:rsidRPr="00270DE4" w:rsidRDefault="00DA655C" w:rsidP="00B34EA9">
      <w:pPr>
        <w:spacing w:before="240" w:after="240"/>
        <w:ind w:left="425" w:hanging="425"/>
        <w:jc w:val="both"/>
        <w:rPr>
          <w:rFonts w:ascii="Futura Lt BT" w:hAnsi="Futura Lt BT"/>
          <w:b/>
          <w:color w:val="005CA9"/>
          <w:sz w:val="20"/>
          <w:szCs w:val="20"/>
        </w:rPr>
      </w:pPr>
      <w:r w:rsidRPr="00270DE4">
        <w:rPr>
          <w:rFonts w:ascii="Futura Lt BT" w:hAnsi="Futura Lt BT"/>
          <w:b/>
          <w:color w:val="005CA9"/>
          <w:sz w:val="20"/>
          <w:szCs w:val="20"/>
        </w:rPr>
        <w:t>(</w:t>
      </w:r>
      <w:r w:rsidR="005954D3" w:rsidRPr="00270DE4">
        <w:rPr>
          <w:rFonts w:ascii="Futura Lt BT" w:hAnsi="Futura Lt BT"/>
          <w:b/>
          <w:color w:val="005CA9"/>
          <w:sz w:val="20"/>
          <w:szCs w:val="20"/>
        </w:rPr>
        <w:t>d</w:t>
      </w:r>
      <w:r w:rsidRPr="00270DE4">
        <w:rPr>
          <w:rFonts w:ascii="Futura Lt BT" w:hAnsi="Futura Lt BT"/>
          <w:b/>
          <w:color w:val="005CA9"/>
          <w:sz w:val="20"/>
          <w:szCs w:val="20"/>
        </w:rPr>
        <w:t>)</w:t>
      </w:r>
      <w:r w:rsidRPr="00270DE4">
        <w:rPr>
          <w:rFonts w:ascii="Futura Lt BT" w:hAnsi="Futura Lt BT"/>
          <w:b/>
          <w:color w:val="005CA9"/>
          <w:sz w:val="20"/>
          <w:szCs w:val="20"/>
        </w:rPr>
        <w:tab/>
      </w:r>
      <w:r w:rsidR="00270DE4" w:rsidRPr="00270DE4">
        <w:rPr>
          <w:rFonts w:ascii="Futura Lt BT" w:hAnsi="Futura Lt BT"/>
          <w:b/>
          <w:color w:val="005CA9"/>
          <w:sz w:val="20"/>
          <w:szCs w:val="20"/>
        </w:rPr>
        <w:t>Conclusão das i</w:t>
      </w:r>
      <w:r w:rsidRPr="00270DE4">
        <w:rPr>
          <w:rFonts w:ascii="Futura Lt BT" w:hAnsi="Futura Lt BT"/>
          <w:b/>
          <w:color w:val="005CA9"/>
          <w:sz w:val="20"/>
          <w:szCs w:val="20"/>
        </w:rPr>
        <w:t>nvestigações na CNP Seguros Holding Brasil S.A.</w:t>
      </w:r>
    </w:p>
    <w:p w14:paraId="0EB8B0E4" w14:textId="77777777" w:rsidR="00AF593D" w:rsidRDefault="00270DE4" w:rsidP="00270DE4">
      <w:pPr>
        <w:spacing w:before="120" w:after="120"/>
        <w:jc w:val="both"/>
        <w:rPr>
          <w:rFonts w:ascii="Futura Lt BT" w:hAnsi="Futura Lt BT"/>
          <w:color w:val="005CA9"/>
          <w:sz w:val="20"/>
          <w:szCs w:val="20"/>
        </w:rPr>
      </w:pPr>
      <w:bookmarkStart w:id="147" w:name="_Hlk102077432"/>
      <w:r w:rsidRPr="00270DE4">
        <w:rPr>
          <w:rFonts w:ascii="Futura Lt BT" w:hAnsi="Futura Lt BT"/>
          <w:color w:val="005CA9"/>
          <w:sz w:val="20"/>
          <w:szCs w:val="20"/>
        </w:rPr>
        <w:t xml:space="preserve">A CNP Seguros Holding Brasil S.A. (“CNP Brasil”) é uma parceria firmada entre a CAIXA Seguridade e o grupo francês CNP </w:t>
      </w:r>
      <w:proofErr w:type="spellStart"/>
      <w:r w:rsidRPr="00270DE4">
        <w:rPr>
          <w:rFonts w:ascii="Futura Lt BT" w:hAnsi="Futura Lt BT"/>
          <w:color w:val="005CA9"/>
          <w:sz w:val="20"/>
          <w:szCs w:val="20"/>
        </w:rPr>
        <w:t>Assurances</w:t>
      </w:r>
      <w:proofErr w:type="spellEnd"/>
      <w:r w:rsidRPr="00270DE4">
        <w:rPr>
          <w:rFonts w:ascii="Futura Lt BT" w:hAnsi="Futura Lt BT"/>
          <w:color w:val="005CA9"/>
          <w:sz w:val="20"/>
          <w:szCs w:val="20"/>
        </w:rPr>
        <w:t>. Conforme divulgado em notas explicativas pela CAIXA Seguridade, em função das notícias divulgadas pela imprensa, a partir de 30 de novembro de 2020, sobre a 13º fase da chamada Operação Descarte – Canal Seguro, a Administração da CNP Brasil determinou a adoção de uma série de medidas acautelatórias de seus interesses e de seus acionistas</w:t>
      </w:r>
      <w:r w:rsidR="00AF593D">
        <w:rPr>
          <w:rFonts w:ascii="Futura Lt BT" w:hAnsi="Futura Lt BT"/>
          <w:color w:val="005CA9"/>
          <w:sz w:val="20"/>
          <w:szCs w:val="20"/>
        </w:rPr>
        <w:t xml:space="preserve"> e </w:t>
      </w:r>
      <w:r w:rsidRPr="00270DE4">
        <w:rPr>
          <w:rFonts w:ascii="Futura Lt BT" w:hAnsi="Futura Lt BT"/>
          <w:color w:val="005CA9"/>
          <w:sz w:val="20"/>
          <w:szCs w:val="20"/>
        </w:rPr>
        <w:t>instalou um processo de investigação independente para examinar as transações da companhia e, na extensão legalmente permitida, de suas empresas controladas.</w:t>
      </w:r>
      <w:r w:rsidR="00AF593D">
        <w:rPr>
          <w:rFonts w:ascii="Futura Lt BT" w:hAnsi="Futura Lt BT"/>
          <w:color w:val="005CA9"/>
          <w:sz w:val="20"/>
          <w:szCs w:val="20"/>
        </w:rPr>
        <w:t xml:space="preserve"> </w:t>
      </w:r>
    </w:p>
    <w:p w14:paraId="397E01E7" w14:textId="5C38EBBE" w:rsidR="00DA655C" w:rsidRPr="003B387C" w:rsidRDefault="00270DE4" w:rsidP="00270DE4">
      <w:pPr>
        <w:spacing w:before="120" w:after="120"/>
        <w:jc w:val="both"/>
        <w:rPr>
          <w:rFonts w:ascii="Futura Lt BT" w:hAnsi="Futura Lt BT"/>
          <w:color w:val="005CA9"/>
          <w:sz w:val="20"/>
          <w:szCs w:val="20"/>
        </w:rPr>
      </w:pPr>
      <w:r w:rsidRPr="00270DE4">
        <w:rPr>
          <w:rFonts w:ascii="Futura Lt BT" w:hAnsi="Futura Lt BT"/>
          <w:color w:val="005CA9"/>
          <w:sz w:val="20"/>
          <w:szCs w:val="20"/>
        </w:rPr>
        <w:t>A investigação independente instaurada para apuração de denúncias, conduzida pela CNP Brasil com acompanhamento de auditores independentes, foi concluída sem que fossem identificadas evidências de atos ilícitos na base de dados da Companhia.</w:t>
      </w:r>
    </w:p>
    <w:p w14:paraId="5D4938DD" w14:textId="48B51698" w:rsidR="008E38B6" w:rsidRPr="002E5531" w:rsidRDefault="00926F02" w:rsidP="001D4E31">
      <w:pPr>
        <w:pStyle w:val="Ttulo1"/>
      </w:pPr>
      <w:bookmarkStart w:id="148" w:name="_Toc103084576"/>
      <w:bookmarkEnd w:id="147"/>
      <w:r w:rsidRPr="002E5531">
        <w:t xml:space="preserve">Nota 36 </w:t>
      </w:r>
      <w:r w:rsidR="00DD0DBA">
        <w:t>–</w:t>
      </w:r>
      <w:r w:rsidRPr="002E5531">
        <w:t xml:space="preserve"> </w:t>
      </w:r>
      <w:r w:rsidR="008E38B6" w:rsidRPr="002E5531">
        <w:t>Evento</w:t>
      </w:r>
      <w:r w:rsidR="00997D19" w:rsidRPr="002E5531">
        <w:t>s</w:t>
      </w:r>
      <w:r w:rsidR="008E38B6" w:rsidRPr="002E5531">
        <w:t xml:space="preserve"> </w:t>
      </w:r>
      <w:r w:rsidR="00361F96" w:rsidRPr="002E5531">
        <w:t>s</w:t>
      </w:r>
      <w:r w:rsidR="008E38B6" w:rsidRPr="002E5531">
        <w:t>ubsequente</w:t>
      </w:r>
      <w:r w:rsidR="00361F96" w:rsidRPr="002E5531">
        <w:t>s</w:t>
      </w:r>
      <w:bookmarkEnd w:id="148"/>
    </w:p>
    <w:p w14:paraId="64880AC9" w14:textId="7C4FEFF8" w:rsidR="00184FD8" w:rsidRPr="00C57B9D" w:rsidRDefault="00C57B9D" w:rsidP="007F636A">
      <w:pPr>
        <w:spacing w:before="120" w:after="120"/>
        <w:jc w:val="both"/>
        <w:rPr>
          <w:rFonts w:ascii="Futura Lt BT" w:hAnsi="Futura Lt BT"/>
          <w:color w:val="005CA9"/>
          <w:sz w:val="20"/>
          <w:szCs w:val="20"/>
        </w:rPr>
      </w:pPr>
      <w:r w:rsidRPr="00C57B9D">
        <w:rPr>
          <w:rFonts w:ascii="Futura Lt BT" w:hAnsi="Futura Lt BT"/>
          <w:color w:val="005CA9"/>
          <w:sz w:val="20"/>
          <w:szCs w:val="20"/>
        </w:rPr>
        <w:t xml:space="preserve">Não houve </w:t>
      </w:r>
      <w:r w:rsidR="00184FD8" w:rsidRPr="00C57B9D">
        <w:rPr>
          <w:rFonts w:ascii="Futura Lt BT" w:hAnsi="Futura Lt BT"/>
          <w:color w:val="005CA9"/>
          <w:sz w:val="20"/>
          <w:szCs w:val="20"/>
        </w:rPr>
        <w:t xml:space="preserve">eventos subsequentes </w:t>
      </w:r>
      <w:r w:rsidR="00B34EA9">
        <w:rPr>
          <w:rFonts w:ascii="Futura Lt BT" w:hAnsi="Futura Lt BT"/>
          <w:color w:val="005CA9"/>
          <w:sz w:val="20"/>
          <w:szCs w:val="20"/>
        </w:rPr>
        <w:t>às</w:t>
      </w:r>
      <w:r w:rsidR="00184FD8" w:rsidRPr="00C57B9D">
        <w:rPr>
          <w:rFonts w:ascii="Futura Lt BT" w:hAnsi="Futura Lt BT"/>
          <w:color w:val="005CA9"/>
          <w:sz w:val="20"/>
          <w:szCs w:val="20"/>
        </w:rPr>
        <w:t xml:space="preserve"> Demonstrações Contábeis de 31/</w:t>
      </w:r>
      <w:r w:rsidR="00B6044A">
        <w:rPr>
          <w:rFonts w:ascii="Futura Lt BT" w:hAnsi="Futura Lt BT"/>
          <w:color w:val="005CA9"/>
          <w:sz w:val="20"/>
          <w:szCs w:val="20"/>
        </w:rPr>
        <w:t>03</w:t>
      </w:r>
      <w:r w:rsidR="00184FD8" w:rsidRPr="00C57B9D">
        <w:rPr>
          <w:rFonts w:ascii="Futura Lt BT" w:hAnsi="Futura Lt BT"/>
          <w:color w:val="005CA9"/>
          <w:sz w:val="20"/>
          <w:szCs w:val="20"/>
        </w:rPr>
        <w:t>/202</w:t>
      </w:r>
      <w:r w:rsidR="00B6044A">
        <w:rPr>
          <w:rFonts w:ascii="Futura Lt BT" w:hAnsi="Futura Lt BT"/>
          <w:color w:val="005CA9"/>
          <w:sz w:val="20"/>
          <w:szCs w:val="20"/>
        </w:rPr>
        <w:t>2</w:t>
      </w:r>
      <w:r w:rsidR="00184FD8" w:rsidRPr="00C57B9D">
        <w:rPr>
          <w:rFonts w:ascii="Futura Lt BT" w:hAnsi="Futura Lt BT"/>
          <w:color w:val="005CA9"/>
          <w:sz w:val="20"/>
          <w:szCs w:val="20"/>
        </w:rPr>
        <w:t>.</w:t>
      </w:r>
    </w:p>
    <w:p w14:paraId="4A753BA1" w14:textId="46B9B45D" w:rsidR="00651771" w:rsidRPr="002E5531" w:rsidRDefault="00651771" w:rsidP="007F636A">
      <w:pPr>
        <w:rPr>
          <w:rFonts w:ascii="Futura Lt BT" w:hAnsi="Futura Lt BT"/>
        </w:rPr>
      </w:pPr>
      <w:r w:rsidRPr="002E5531">
        <w:rPr>
          <w:rFonts w:ascii="Futura Lt BT" w:hAnsi="Futura Lt BT"/>
        </w:rPr>
        <w:br w:type="page"/>
      </w:r>
    </w:p>
    <w:p w14:paraId="00C3430A" w14:textId="77777777" w:rsidR="00123323" w:rsidRPr="002E5531" w:rsidRDefault="00123323" w:rsidP="00123323">
      <w:pPr>
        <w:autoSpaceDE w:val="0"/>
        <w:autoSpaceDN w:val="0"/>
        <w:jc w:val="both"/>
        <w:rPr>
          <w:rFonts w:ascii="Futura Lt BT" w:hAnsi="Futura Lt BT"/>
          <w:color w:val="005CA9"/>
          <w:sz w:val="20"/>
          <w:szCs w:val="20"/>
        </w:rPr>
      </w:pPr>
    </w:p>
    <w:p w14:paraId="55110523" w14:textId="08FEF09A" w:rsidR="00F6722D" w:rsidRPr="002E5531" w:rsidRDefault="00F6722D" w:rsidP="009A006C">
      <w:pPr>
        <w:ind w:left="425" w:hanging="425"/>
        <w:rPr>
          <w:rFonts w:ascii="Futura Lt BT" w:hAnsi="Futura Lt BT"/>
          <w:color w:val="005CA9"/>
          <w:sz w:val="16"/>
          <w:szCs w:val="16"/>
        </w:rPr>
      </w:pPr>
    </w:p>
    <w:p w14:paraId="3760F21A" w14:textId="1D34A517" w:rsidR="00F6722D" w:rsidRPr="002E5531" w:rsidRDefault="00F6722D" w:rsidP="009A006C">
      <w:pPr>
        <w:ind w:left="425" w:hanging="425"/>
        <w:rPr>
          <w:rFonts w:ascii="Futura Lt BT" w:hAnsi="Futura Lt BT"/>
          <w:color w:val="005CA9"/>
          <w:sz w:val="16"/>
          <w:szCs w:val="16"/>
        </w:rPr>
      </w:pPr>
    </w:p>
    <w:p w14:paraId="112BB7ED" w14:textId="77777777" w:rsidR="00F6722D" w:rsidRPr="002E5531" w:rsidRDefault="00F6722D" w:rsidP="00F6722D">
      <w:pPr>
        <w:tabs>
          <w:tab w:val="left" w:pos="4921"/>
          <w:tab w:val="decimal" w:pos="8948"/>
        </w:tabs>
        <w:suppressAutoHyphens/>
        <w:autoSpaceDE w:val="0"/>
        <w:autoSpaceDN w:val="0"/>
        <w:adjustRightInd w:val="0"/>
        <w:jc w:val="both"/>
        <w:rPr>
          <w:rFonts w:ascii="Futura Lt BT" w:hAnsi="Futura Lt BT"/>
          <w:color w:val="005CA9"/>
          <w:sz w:val="20"/>
          <w:szCs w:val="20"/>
        </w:rPr>
      </w:pPr>
    </w:p>
    <w:p w14:paraId="208D9709" w14:textId="77777777" w:rsidR="00F6722D" w:rsidRPr="002E5531" w:rsidRDefault="00F6722D" w:rsidP="00F6722D">
      <w:pPr>
        <w:tabs>
          <w:tab w:val="left" w:pos="4921"/>
          <w:tab w:val="decimal" w:pos="8948"/>
        </w:tabs>
        <w:suppressAutoHyphens/>
        <w:autoSpaceDE w:val="0"/>
        <w:autoSpaceDN w:val="0"/>
        <w:adjustRightInd w:val="0"/>
        <w:jc w:val="both"/>
        <w:rPr>
          <w:rFonts w:ascii="Futura Lt BT" w:hAnsi="Futura Lt BT"/>
          <w:color w:val="005CA9"/>
          <w:sz w:val="20"/>
          <w:szCs w:val="20"/>
        </w:rPr>
      </w:pPr>
    </w:p>
    <w:p w14:paraId="4ABD01FE" w14:textId="77777777" w:rsidR="00F6722D" w:rsidRPr="002E5531" w:rsidRDefault="00F6722D" w:rsidP="00F6722D">
      <w:pPr>
        <w:tabs>
          <w:tab w:val="left" w:pos="4921"/>
          <w:tab w:val="decimal" w:pos="8948"/>
        </w:tabs>
        <w:suppressAutoHyphens/>
        <w:autoSpaceDE w:val="0"/>
        <w:autoSpaceDN w:val="0"/>
        <w:adjustRightInd w:val="0"/>
        <w:jc w:val="both"/>
        <w:rPr>
          <w:rFonts w:ascii="Futura Lt BT" w:hAnsi="Futura Lt BT"/>
          <w:color w:val="005CA9"/>
          <w:sz w:val="20"/>
          <w:szCs w:val="20"/>
        </w:rPr>
      </w:pPr>
    </w:p>
    <w:p w14:paraId="14B72209" w14:textId="72E80963" w:rsidR="00F6722D" w:rsidRPr="00A5561F" w:rsidRDefault="00F6722D" w:rsidP="00F6722D">
      <w:pPr>
        <w:tabs>
          <w:tab w:val="left" w:pos="4921"/>
          <w:tab w:val="decimal" w:pos="8948"/>
        </w:tabs>
        <w:suppressAutoHyphens/>
        <w:autoSpaceDE w:val="0"/>
        <w:autoSpaceDN w:val="0"/>
        <w:adjustRightInd w:val="0"/>
        <w:jc w:val="both"/>
        <w:rPr>
          <w:rFonts w:ascii="Futura Lt BT" w:hAnsi="Futura Lt BT"/>
          <w:color w:val="005CA9"/>
          <w:sz w:val="20"/>
          <w:szCs w:val="20"/>
        </w:rPr>
      </w:pPr>
      <w:bookmarkStart w:id="149" w:name="_Hlk48230001"/>
      <w:r w:rsidRPr="00A5561F">
        <w:rPr>
          <w:rFonts w:ascii="Futura Lt BT" w:hAnsi="Futura Lt BT"/>
          <w:color w:val="005CA9"/>
          <w:sz w:val="20"/>
          <w:szCs w:val="20"/>
        </w:rPr>
        <w:t>Pedro Duarte Guimarães</w:t>
      </w:r>
    </w:p>
    <w:p w14:paraId="50A163AC" w14:textId="77777777" w:rsidR="00F6722D" w:rsidRPr="00A5561F" w:rsidRDefault="00F6722D" w:rsidP="00F6722D">
      <w:pPr>
        <w:tabs>
          <w:tab w:val="left" w:pos="4921"/>
          <w:tab w:val="decimal" w:pos="8948"/>
        </w:tabs>
        <w:suppressAutoHyphens/>
        <w:autoSpaceDE w:val="0"/>
        <w:autoSpaceDN w:val="0"/>
        <w:adjustRightInd w:val="0"/>
        <w:jc w:val="both"/>
        <w:rPr>
          <w:rFonts w:ascii="Futura Lt BT" w:hAnsi="Futura Lt BT"/>
          <w:color w:val="005CA9"/>
          <w:sz w:val="20"/>
          <w:szCs w:val="20"/>
        </w:rPr>
      </w:pPr>
      <w:r w:rsidRPr="00A5561F">
        <w:rPr>
          <w:rFonts w:ascii="Futura Lt BT" w:hAnsi="Futura Lt BT"/>
          <w:color w:val="005CA9"/>
          <w:sz w:val="20"/>
          <w:szCs w:val="20"/>
        </w:rPr>
        <w:t>Presidente</w:t>
      </w:r>
    </w:p>
    <w:p w14:paraId="5A79A45C" w14:textId="77777777" w:rsidR="00F6722D" w:rsidRPr="00A5561F" w:rsidRDefault="00F6722D" w:rsidP="00F6722D">
      <w:pPr>
        <w:tabs>
          <w:tab w:val="left" w:pos="0"/>
          <w:tab w:val="left" w:pos="218"/>
          <w:tab w:val="left" w:pos="436"/>
          <w:tab w:val="left" w:pos="4921"/>
          <w:tab w:val="decimal" w:pos="8948"/>
        </w:tabs>
        <w:suppressAutoHyphens/>
        <w:autoSpaceDE w:val="0"/>
        <w:autoSpaceDN w:val="0"/>
        <w:adjustRightInd w:val="0"/>
        <w:jc w:val="both"/>
        <w:rPr>
          <w:rFonts w:ascii="Futura Lt BT" w:hAnsi="Futura Lt BT"/>
          <w:color w:val="005CA9"/>
          <w:sz w:val="20"/>
          <w:szCs w:val="20"/>
        </w:rPr>
      </w:pPr>
    </w:p>
    <w:p w14:paraId="07A34653" w14:textId="77777777" w:rsidR="00F6722D" w:rsidRPr="00A5561F" w:rsidRDefault="00F6722D" w:rsidP="00F6722D">
      <w:pPr>
        <w:tabs>
          <w:tab w:val="left" w:pos="0"/>
          <w:tab w:val="left" w:pos="218"/>
          <w:tab w:val="left" w:pos="436"/>
          <w:tab w:val="left" w:pos="4921"/>
          <w:tab w:val="decimal" w:pos="8948"/>
        </w:tabs>
        <w:suppressAutoHyphens/>
        <w:autoSpaceDE w:val="0"/>
        <w:autoSpaceDN w:val="0"/>
        <w:adjustRightInd w:val="0"/>
        <w:jc w:val="both"/>
        <w:rPr>
          <w:rFonts w:ascii="Futura Lt BT" w:hAnsi="Futura Lt BT"/>
          <w:color w:val="005CA9"/>
          <w:sz w:val="20"/>
          <w:szCs w:val="20"/>
        </w:rPr>
      </w:pPr>
    </w:p>
    <w:p w14:paraId="1DCD9D05" w14:textId="77777777" w:rsidR="00F6722D" w:rsidRPr="00A5561F" w:rsidRDefault="00F6722D" w:rsidP="00F6722D">
      <w:pPr>
        <w:tabs>
          <w:tab w:val="left" w:pos="0"/>
          <w:tab w:val="left" w:pos="218"/>
          <w:tab w:val="left" w:pos="436"/>
          <w:tab w:val="left" w:pos="4921"/>
          <w:tab w:val="decimal" w:pos="8948"/>
        </w:tabs>
        <w:suppressAutoHyphens/>
        <w:autoSpaceDE w:val="0"/>
        <w:autoSpaceDN w:val="0"/>
        <w:adjustRightInd w:val="0"/>
        <w:jc w:val="both"/>
        <w:rPr>
          <w:rFonts w:ascii="Futura Lt BT" w:hAnsi="Futura Lt BT"/>
          <w:color w:val="005CA9"/>
          <w:sz w:val="20"/>
          <w:szCs w:val="20"/>
        </w:rPr>
      </w:pPr>
    </w:p>
    <w:p w14:paraId="740D8B80" w14:textId="56C98FDC" w:rsidR="00F6722D" w:rsidRPr="00A5561F" w:rsidRDefault="00F6722D" w:rsidP="00F6722D">
      <w:pPr>
        <w:tabs>
          <w:tab w:val="left" w:pos="0"/>
          <w:tab w:val="left" w:pos="218"/>
          <w:tab w:val="left" w:pos="436"/>
          <w:tab w:val="left" w:pos="4921"/>
          <w:tab w:val="decimal" w:pos="8948"/>
        </w:tabs>
        <w:suppressAutoHyphens/>
        <w:autoSpaceDE w:val="0"/>
        <w:autoSpaceDN w:val="0"/>
        <w:adjustRightInd w:val="0"/>
        <w:jc w:val="both"/>
        <w:rPr>
          <w:rFonts w:ascii="Futura Lt BT" w:hAnsi="Futura Lt BT"/>
          <w:color w:val="005CA9"/>
          <w:sz w:val="20"/>
          <w:szCs w:val="20"/>
        </w:rPr>
      </w:pPr>
    </w:p>
    <w:p w14:paraId="1C55EEDA" w14:textId="1C2AE523" w:rsidR="00C62652" w:rsidRPr="00A5561F" w:rsidRDefault="00A5561F" w:rsidP="00C62652">
      <w:pPr>
        <w:tabs>
          <w:tab w:val="left" w:pos="4921"/>
          <w:tab w:val="decimal" w:pos="8948"/>
        </w:tabs>
        <w:suppressAutoHyphens/>
        <w:autoSpaceDE w:val="0"/>
        <w:autoSpaceDN w:val="0"/>
        <w:adjustRightInd w:val="0"/>
        <w:jc w:val="both"/>
        <w:rPr>
          <w:rFonts w:ascii="Futura Lt BT" w:hAnsi="Futura Lt BT"/>
          <w:color w:val="005CA9"/>
          <w:sz w:val="20"/>
          <w:szCs w:val="20"/>
        </w:rPr>
      </w:pPr>
      <w:r w:rsidRPr="00A5561F">
        <w:rPr>
          <w:rFonts w:ascii="Futura Lt BT" w:hAnsi="Futura Lt BT"/>
          <w:color w:val="005CA9"/>
          <w:sz w:val="20"/>
          <w:szCs w:val="20"/>
        </w:rPr>
        <w:t>André Nunes</w:t>
      </w:r>
      <w:r w:rsidR="00C62652" w:rsidRPr="00A5561F">
        <w:rPr>
          <w:rFonts w:ascii="Futura Lt BT" w:hAnsi="Futura Lt BT"/>
          <w:color w:val="005CA9"/>
          <w:sz w:val="20"/>
          <w:szCs w:val="20"/>
        </w:rPr>
        <w:tab/>
      </w:r>
      <w:r w:rsidRPr="00A5561F">
        <w:rPr>
          <w:rFonts w:ascii="Futura Lt BT" w:hAnsi="Futura Lt BT"/>
          <w:color w:val="005CA9"/>
          <w:sz w:val="20"/>
          <w:szCs w:val="20"/>
        </w:rPr>
        <w:t>Antônio Carlos Ferreira de Sousa</w:t>
      </w:r>
    </w:p>
    <w:p w14:paraId="27B8DBA4" w14:textId="56B28286" w:rsidR="00C62652" w:rsidRPr="00A5561F" w:rsidRDefault="00C62652" w:rsidP="00C62652">
      <w:pPr>
        <w:tabs>
          <w:tab w:val="left" w:pos="4921"/>
          <w:tab w:val="decimal" w:pos="8948"/>
        </w:tabs>
        <w:suppressAutoHyphens/>
        <w:autoSpaceDE w:val="0"/>
        <w:autoSpaceDN w:val="0"/>
        <w:adjustRightInd w:val="0"/>
        <w:jc w:val="both"/>
        <w:rPr>
          <w:rFonts w:ascii="Futura Lt BT" w:hAnsi="Futura Lt BT"/>
          <w:color w:val="005CA9"/>
          <w:sz w:val="20"/>
          <w:szCs w:val="20"/>
        </w:rPr>
      </w:pPr>
      <w:r w:rsidRPr="00A5561F">
        <w:rPr>
          <w:rFonts w:ascii="Futura Lt BT" w:hAnsi="Futura Lt BT"/>
          <w:color w:val="005CA9"/>
          <w:sz w:val="20"/>
          <w:szCs w:val="20"/>
        </w:rPr>
        <w:t>Vice-presidente</w:t>
      </w:r>
      <w:r w:rsidRPr="00A5561F">
        <w:rPr>
          <w:rFonts w:ascii="Futura Lt BT" w:hAnsi="Futura Lt BT"/>
          <w:color w:val="005CA9"/>
          <w:sz w:val="20"/>
          <w:szCs w:val="20"/>
        </w:rPr>
        <w:tab/>
      </w:r>
      <w:proofErr w:type="spellStart"/>
      <w:r w:rsidRPr="00A5561F">
        <w:rPr>
          <w:rFonts w:ascii="Futura Lt BT" w:hAnsi="Futura Lt BT"/>
          <w:color w:val="005CA9"/>
          <w:sz w:val="20"/>
          <w:szCs w:val="20"/>
        </w:rPr>
        <w:t>Vice-presidente</w:t>
      </w:r>
      <w:proofErr w:type="spellEnd"/>
    </w:p>
    <w:p w14:paraId="0DA0C524" w14:textId="6BB79DDD" w:rsidR="00C62652" w:rsidRPr="00A5561F" w:rsidRDefault="00C62652" w:rsidP="00F6722D">
      <w:pPr>
        <w:tabs>
          <w:tab w:val="left" w:pos="0"/>
          <w:tab w:val="left" w:pos="218"/>
          <w:tab w:val="left" w:pos="436"/>
          <w:tab w:val="left" w:pos="4921"/>
          <w:tab w:val="decimal" w:pos="8948"/>
        </w:tabs>
        <w:suppressAutoHyphens/>
        <w:autoSpaceDE w:val="0"/>
        <w:autoSpaceDN w:val="0"/>
        <w:adjustRightInd w:val="0"/>
        <w:jc w:val="both"/>
        <w:rPr>
          <w:rFonts w:ascii="Futura Lt BT" w:hAnsi="Futura Lt BT"/>
          <w:color w:val="005CA9"/>
          <w:sz w:val="20"/>
          <w:szCs w:val="20"/>
        </w:rPr>
      </w:pPr>
    </w:p>
    <w:p w14:paraId="7E30126E" w14:textId="153FFC93" w:rsidR="00C62652" w:rsidRPr="00A5561F" w:rsidRDefault="00C62652" w:rsidP="00F6722D">
      <w:pPr>
        <w:tabs>
          <w:tab w:val="left" w:pos="0"/>
          <w:tab w:val="left" w:pos="218"/>
          <w:tab w:val="left" w:pos="436"/>
          <w:tab w:val="left" w:pos="4921"/>
          <w:tab w:val="decimal" w:pos="8948"/>
        </w:tabs>
        <w:suppressAutoHyphens/>
        <w:autoSpaceDE w:val="0"/>
        <w:autoSpaceDN w:val="0"/>
        <w:adjustRightInd w:val="0"/>
        <w:jc w:val="both"/>
        <w:rPr>
          <w:rFonts w:ascii="Futura Lt BT" w:hAnsi="Futura Lt BT"/>
          <w:color w:val="005CA9"/>
          <w:sz w:val="20"/>
          <w:szCs w:val="20"/>
        </w:rPr>
      </w:pPr>
    </w:p>
    <w:p w14:paraId="52C95B8F" w14:textId="11CA53B8" w:rsidR="00C62652" w:rsidRPr="00A5561F" w:rsidRDefault="00C62652" w:rsidP="00F6722D">
      <w:pPr>
        <w:tabs>
          <w:tab w:val="left" w:pos="0"/>
          <w:tab w:val="left" w:pos="218"/>
          <w:tab w:val="left" w:pos="436"/>
          <w:tab w:val="left" w:pos="4921"/>
          <w:tab w:val="decimal" w:pos="8948"/>
        </w:tabs>
        <w:suppressAutoHyphens/>
        <w:autoSpaceDE w:val="0"/>
        <w:autoSpaceDN w:val="0"/>
        <w:adjustRightInd w:val="0"/>
        <w:jc w:val="both"/>
        <w:rPr>
          <w:rFonts w:ascii="Futura Lt BT" w:hAnsi="Futura Lt BT"/>
          <w:color w:val="005CA9"/>
          <w:sz w:val="20"/>
          <w:szCs w:val="20"/>
        </w:rPr>
      </w:pPr>
    </w:p>
    <w:p w14:paraId="19FA7A5C" w14:textId="77777777" w:rsidR="00C62652" w:rsidRPr="00A5561F" w:rsidRDefault="00C62652" w:rsidP="00F6722D">
      <w:pPr>
        <w:tabs>
          <w:tab w:val="left" w:pos="0"/>
          <w:tab w:val="left" w:pos="218"/>
          <w:tab w:val="left" w:pos="436"/>
          <w:tab w:val="left" w:pos="4921"/>
          <w:tab w:val="decimal" w:pos="8948"/>
        </w:tabs>
        <w:suppressAutoHyphens/>
        <w:autoSpaceDE w:val="0"/>
        <w:autoSpaceDN w:val="0"/>
        <w:adjustRightInd w:val="0"/>
        <w:jc w:val="both"/>
        <w:rPr>
          <w:rFonts w:ascii="Futura Lt BT" w:hAnsi="Futura Lt BT"/>
          <w:color w:val="005CA9"/>
          <w:sz w:val="20"/>
          <w:szCs w:val="20"/>
        </w:rPr>
      </w:pPr>
    </w:p>
    <w:p w14:paraId="46ADA0AA" w14:textId="12C38F60" w:rsidR="00F6722D" w:rsidRPr="00A5561F" w:rsidRDefault="00A5561F" w:rsidP="00F6722D">
      <w:pPr>
        <w:tabs>
          <w:tab w:val="left" w:pos="4921"/>
          <w:tab w:val="decimal" w:pos="8948"/>
        </w:tabs>
        <w:suppressAutoHyphens/>
        <w:autoSpaceDE w:val="0"/>
        <w:autoSpaceDN w:val="0"/>
        <w:adjustRightInd w:val="0"/>
        <w:jc w:val="both"/>
        <w:rPr>
          <w:rFonts w:ascii="Futura Lt BT" w:hAnsi="Futura Lt BT"/>
          <w:color w:val="005CA9"/>
          <w:sz w:val="20"/>
          <w:szCs w:val="20"/>
        </w:rPr>
      </w:pPr>
      <w:r w:rsidRPr="00A5561F">
        <w:rPr>
          <w:rFonts w:ascii="Futura Lt BT" w:hAnsi="Futura Lt BT"/>
          <w:color w:val="005CA9"/>
          <w:sz w:val="20"/>
          <w:szCs w:val="20"/>
        </w:rPr>
        <w:t xml:space="preserve">Celso Leonardo </w:t>
      </w:r>
      <w:proofErr w:type="spellStart"/>
      <w:r w:rsidRPr="00A5561F">
        <w:rPr>
          <w:rFonts w:ascii="Futura Lt BT" w:hAnsi="Futura Lt BT"/>
          <w:color w:val="005CA9"/>
          <w:sz w:val="20"/>
          <w:szCs w:val="20"/>
        </w:rPr>
        <w:t>Derziê</w:t>
      </w:r>
      <w:proofErr w:type="spellEnd"/>
      <w:r w:rsidRPr="00A5561F">
        <w:rPr>
          <w:rFonts w:ascii="Futura Lt BT" w:hAnsi="Futura Lt BT"/>
          <w:color w:val="005CA9"/>
          <w:sz w:val="20"/>
          <w:szCs w:val="20"/>
        </w:rPr>
        <w:t xml:space="preserve"> de Jesus Barbosa</w:t>
      </w:r>
      <w:r w:rsidR="00F6722D" w:rsidRPr="00A5561F">
        <w:rPr>
          <w:rFonts w:ascii="Futura Lt BT" w:hAnsi="Futura Lt BT"/>
          <w:color w:val="005CA9"/>
          <w:sz w:val="20"/>
          <w:szCs w:val="20"/>
        </w:rPr>
        <w:tab/>
      </w:r>
      <w:r w:rsidRPr="00A5561F">
        <w:rPr>
          <w:rFonts w:ascii="Futura Lt BT" w:hAnsi="Futura Lt BT"/>
          <w:color w:val="005CA9"/>
          <w:sz w:val="20"/>
          <w:szCs w:val="20"/>
        </w:rPr>
        <w:t xml:space="preserve">Claudio </w:t>
      </w:r>
      <w:proofErr w:type="spellStart"/>
      <w:r w:rsidRPr="00A5561F">
        <w:rPr>
          <w:rFonts w:ascii="Futura Lt BT" w:hAnsi="Futura Lt BT"/>
          <w:color w:val="005CA9"/>
          <w:sz w:val="20"/>
          <w:szCs w:val="20"/>
        </w:rPr>
        <w:t>Salituro</w:t>
      </w:r>
      <w:proofErr w:type="spellEnd"/>
    </w:p>
    <w:p w14:paraId="0DF97AA5" w14:textId="24F36CBE" w:rsidR="00F6722D" w:rsidRPr="00A5561F" w:rsidRDefault="00F6722D" w:rsidP="00F6722D">
      <w:pPr>
        <w:tabs>
          <w:tab w:val="left" w:pos="4921"/>
          <w:tab w:val="decimal" w:pos="8948"/>
        </w:tabs>
        <w:suppressAutoHyphens/>
        <w:autoSpaceDE w:val="0"/>
        <w:autoSpaceDN w:val="0"/>
        <w:adjustRightInd w:val="0"/>
        <w:jc w:val="both"/>
        <w:rPr>
          <w:rFonts w:ascii="Futura Lt BT" w:hAnsi="Futura Lt BT"/>
          <w:color w:val="005CA9"/>
          <w:sz w:val="20"/>
          <w:szCs w:val="20"/>
        </w:rPr>
      </w:pPr>
      <w:r w:rsidRPr="00A5561F">
        <w:rPr>
          <w:rFonts w:ascii="Futura Lt BT" w:hAnsi="Futura Lt BT"/>
          <w:color w:val="005CA9"/>
          <w:sz w:val="20"/>
          <w:szCs w:val="20"/>
        </w:rPr>
        <w:t>Vice-president</w:t>
      </w:r>
      <w:r w:rsidR="006813F1" w:rsidRPr="00A5561F">
        <w:rPr>
          <w:rFonts w:ascii="Futura Lt BT" w:hAnsi="Futura Lt BT"/>
          <w:color w:val="005CA9"/>
          <w:sz w:val="20"/>
          <w:szCs w:val="20"/>
        </w:rPr>
        <w:t>e</w:t>
      </w:r>
      <w:r w:rsidRPr="00A5561F">
        <w:rPr>
          <w:rFonts w:ascii="Futura Lt BT" w:hAnsi="Futura Lt BT"/>
          <w:color w:val="005CA9"/>
          <w:sz w:val="20"/>
          <w:szCs w:val="20"/>
        </w:rPr>
        <w:tab/>
      </w:r>
      <w:proofErr w:type="spellStart"/>
      <w:r w:rsidRPr="00A5561F">
        <w:rPr>
          <w:rFonts w:ascii="Futura Lt BT" w:hAnsi="Futura Lt BT"/>
          <w:color w:val="005CA9"/>
          <w:sz w:val="20"/>
          <w:szCs w:val="20"/>
        </w:rPr>
        <w:t>Vice-presidente</w:t>
      </w:r>
      <w:proofErr w:type="spellEnd"/>
    </w:p>
    <w:p w14:paraId="36E2BA19" w14:textId="77777777" w:rsidR="00F6722D" w:rsidRPr="00A5561F" w:rsidRDefault="00F6722D" w:rsidP="00F6722D">
      <w:pPr>
        <w:tabs>
          <w:tab w:val="left" w:pos="0"/>
          <w:tab w:val="left" w:pos="218"/>
          <w:tab w:val="left" w:pos="436"/>
          <w:tab w:val="left" w:pos="4921"/>
          <w:tab w:val="decimal" w:pos="8948"/>
        </w:tabs>
        <w:suppressAutoHyphens/>
        <w:autoSpaceDE w:val="0"/>
        <w:autoSpaceDN w:val="0"/>
        <w:adjustRightInd w:val="0"/>
        <w:jc w:val="both"/>
        <w:rPr>
          <w:rFonts w:ascii="Futura Lt BT" w:hAnsi="Futura Lt BT"/>
          <w:color w:val="005CA9"/>
          <w:sz w:val="20"/>
          <w:szCs w:val="20"/>
        </w:rPr>
      </w:pPr>
    </w:p>
    <w:p w14:paraId="330A26BA" w14:textId="77777777" w:rsidR="00F6722D" w:rsidRPr="00A5561F" w:rsidRDefault="00F6722D" w:rsidP="00F6722D">
      <w:pPr>
        <w:tabs>
          <w:tab w:val="left" w:pos="4962"/>
        </w:tabs>
        <w:suppressAutoHyphens/>
        <w:autoSpaceDE w:val="0"/>
        <w:autoSpaceDN w:val="0"/>
        <w:adjustRightInd w:val="0"/>
        <w:jc w:val="both"/>
        <w:rPr>
          <w:rFonts w:ascii="Futura Lt BT" w:hAnsi="Futura Lt BT"/>
          <w:color w:val="005CA9"/>
          <w:sz w:val="20"/>
          <w:szCs w:val="20"/>
        </w:rPr>
      </w:pPr>
    </w:p>
    <w:p w14:paraId="277C78A6" w14:textId="77777777" w:rsidR="00F6722D" w:rsidRPr="00A5561F" w:rsidRDefault="00F6722D" w:rsidP="00F6722D">
      <w:pPr>
        <w:tabs>
          <w:tab w:val="left" w:pos="4962"/>
        </w:tabs>
        <w:suppressAutoHyphens/>
        <w:autoSpaceDE w:val="0"/>
        <w:autoSpaceDN w:val="0"/>
        <w:adjustRightInd w:val="0"/>
        <w:jc w:val="both"/>
        <w:rPr>
          <w:rFonts w:ascii="Futura Lt BT" w:hAnsi="Futura Lt BT"/>
          <w:color w:val="005CA9"/>
          <w:sz w:val="20"/>
          <w:szCs w:val="20"/>
        </w:rPr>
      </w:pPr>
    </w:p>
    <w:p w14:paraId="6D2D524B" w14:textId="77777777" w:rsidR="00F6722D" w:rsidRPr="00A5561F" w:rsidRDefault="00F6722D" w:rsidP="00F6722D">
      <w:pPr>
        <w:tabs>
          <w:tab w:val="left" w:pos="4962"/>
        </w:tabs>
        <w:suppressAutoHyphens/>
        <w:autoSpaceDE w:val="0"/>
        <w:autoSpaceDN w:val="0"/>
        <w:adjustRightInd w:val="0"/>
        <w:jc w:val="both"/>
        <w:rPr>
          <w:rFonts w:ascii="Futura Lt BT" w:hAnsi="Futura Lt BT"/>
          <w:color w:val="005CA9"/>
          <w:sz w:val="20"/>
          <w:szCs w:val="20"/>
        </w:rPr>
      </w:pPr>
    </w:p>
    <w:p w14:paraId="7EBAE6DA" w14:textId="2D385138" w:rsidR="00F6722D" w:rsidRPr="00A5561F" w:rsidRDefault="00A5561F" w:rsidP="00F6722D">
      <w:pPr>
        <w:tabs>
          <w:tab w:val="left" w:pos="4921"/>
          <w:tab w:val="decimal" w:pos="8948"/>
        </w:tabs>
        <w:suppressAutoHyphens/>
        <w:autoSpaceDE w:val="0"/>
        <w:autoSpaceDN w:val="0"/>
        <w:adjustRightInd w:val="0"/>
        <w:jc w:val="both"/>
        <w:rPr>
          <w:rFonts w:ascii="Futura Lt BT" w:hAnsi="Futura Lt BT"/>
          <w:color w:val="005CA9"/>
          <w:sz w:val="20"/>
          <w:szCs w:val="20"/>
        </w:rPr>
      </w:pPr>
      <w:proofErr w:type="spellStart"/>
      <w:r w:rsidRPr="00A5561F">
        <w:rPr>
          <w:rFonts w:ascii="Futura Lt BT" w:hAnsi="Futura Lt BT"/>
          <w:color w:val="005CA9"/>
          <w:sz w:val="20"/>
          <w:szCs w:val="20"/>
        </w:rPr>
        <w:t>Henriete</w:t>
      </w:r>
      <w:proofErr w:type="spellEnd"/>
      <w:r w:rsidRPr="00A5561F">
        <w:rPr>
          <w:rFonts w:ascii="Futura Lt BT" w:hAnsi="Futura Lt BT"/>
          <w:color w:val="005CA9"/>
          <w:sz w:val="20"/>
          <w:szCs w:val="20"/>
        </w:rPr>
        <w:t xml:space="preserve"> Alexandra Sartori Barnabé</w:t>
      </w:r>
      <w:r w:rsidR="00F6722D" w:rsidRPr="00A5561F">
        <w:rPr>
          <w:rFonts w:ascii="Futura Lt BT" w:hAnsi="Futura Lt BT"/>
          <w:color w:val="005CA9"/>
          <w:sz w:val="20"/>
          <w:szCs w:val="20"/>
        </w:rPr>
        <w:tab/>
      </w:r>
      <w:r w:rsidRPr="00A5561F">
        <w:rPr>
          <w:rFonts w:ascii="Futura Lt BT" w:hAnsi="Futura Lt BT"/>
          <w:color w:val="005CA9"/>
          <w:sz w:val="20"/>
          <w:szCs w:val="20"/>
        </w:rPr>
        <w:t xml:space="preserve">Jair Luis </w:t>
      </w:r>
      <w:proofErr w:type="spellStart"/>
      <w:r w:rsidRPr="00A5561F">
        <w:rPr>
          <w:rFonts w:ascii="Futura Lt BT" w:hAnsi="Futura Lt BT"/>
          <w:color w:val="005CA9"/>
          <w:sz w:val="20"/>
          <w:szCs w:val="20"/>
        </w:rPr>
        <w:t>Mahl</w:t>
      </w:r>
      <w:proofErr w:type="spellEnd"/>
    </w:p>
    <w:p w14:paraId="633730B4" w14:textId="00820D4A" w:rsidR="00F6722D" w:rsidRPr="00A5561F" w:rsidRDefault="00F6722D" w:rsidP="00F6722D">
      <w:pPr>
        <w:tabs>
          <w:tab w:val="left" w:pos="4921"/>
          <w:tab w:val="decimal" w:pos="8948"/>
        </w:tabs>
        <w:suppressAutoHyphens/>
        <w:autoSpaceDE w:val="0"/>
        <w:autoSpaceDN w:val="0"/>
        <w:adjustRightInd w:val="0"/>
        <w:jc w:val="both"/>
        <w:rPr>
          <w:rFonts w:ascii="Futura Lt BT" w:hAnsi="Futura Lt BT"/>
          <w:color w:val="005CA9"/>
          <w:sz w:val="20"/>
          <w:szCs w:val="20"/>
        </w:rPr>
      </w:pPr>
      <w:r w:rsidRPr="00A5561F">
        <w:rPr>
          <w:rFonts w:ascii="Futura Lt BT" w:hAnsi="Futura Lt BT"/>
          <w:color w:val="005CA9"/>
          <w:sz w:val="20"/>
          <w:szCs w:val="20"/>
        </w:rPr>
        <w:t>Vice-presidente</w:t>
      </w:r>
      <w:r w:rsidRPr="00A5561F">
        <w:rPr>
          <w:rFonts w:ascii="Futura Lt BT" w:hAnsi="Futura Lt BT"/>
          <w:color w:val="005CA9"/>
          <w:sz w:val="20"/>
          <w:szCs w:val="20"/>
        </w:rPr>
        <w:tab/>
      </w:r>
      <w:proofErr w:type="spellStart"/>
      <w:r w:rsidRPr="00A5561F">
        <w:rPr>
          <w:rFonts w:ascii="Futura Lt BT" w:hAnsi="Futura Lt BT"/>
          <w:color w:val="005CA9"/>
          <w:sz w:val="20"/>
          <w:szCs w:val="20"/>
        </w:rPr>
        <w:t>Vice-presidente</w:t>
      </w:r>
      <w:proofErr w:type="spellEnd"/>
    </w:p>
    <w:p w14:paraId="7BBE5449" w14:textId="4FB470FA" w:rsidR="002C5E4A" w:rsidRPr="00A5561F" w:rsidRDefault="002C5E4A" w:rsidP="00F6722D">
      <w:pPr>
        <w:tabs>
          <w:tab w:val="left" w:pos="4921"/>
          <w:tab w:val="decimal" w:pos="8948"/>
        </w:tabs>
        <w:suppressAutoHyphens/>
        <w:autoSpaceDE w:val="0"/>
        <w:autoSpaceDN w:val="0"/>
        <w:adjustRightInd w:val="0"/>
        <w:jc w:val="both"/>
        <w:rPr>
          <w:rFonts w:ascii="Futura Lt BT" w:hAnsi="Futura Lt BT"/>
          <w:color w:val="005CA9"/>
          <w:sz w:val="20"/>
          <w:szCs w:val="20"/>
        </w:rPr>
      </w:pPr>
    </w:p>
    <w:p w14:paraId="585EF56B" w14:textId="77777777" w:rsidR="002C5E4A" w:rsidRPr="00A5561F" w:rsidRDefault="002C5E4A" w:rsidP="00F6722D">
      <w:pPr>
        <w:tabs>
          <w:tab w:val="left" w:pos="4921"/>
          <w:tab w:val="decimal" w:pos="8948"/>
        </w:tabs>
        <w:suppressAutoHyphens/>
        <w:autoSpaceDE w:val="0"/>
        <w:autoSpaceDN w:val="0"/>
        <w:adjustRightInd w:val="0"/>
        <w:jc w:val="both"/>
        <w:rPr>
          <w:rFonts w:ascii="Futura Lt BT" w:hAnsi="Futura Lt BT"/>
          <w:color w:val="005CA9"/>
          <w:sz w:val="20"/>
          <w:szCs w:val="20"/>
        </w:rPr>
      </w:pPr>
    </w:p>
    <w:p w14:paraId="57545ECD" w14:textId="77777777" w:rsidR="00F6722D" w:rsidRPr="00A5561F" w:rsidRDefault="00F6722D" w:rsidP="00F6722D">
      <w:pPr>
        <w:suppressAutoHyphens/>
        <w:autoSpaceDE w:val="0"/>
        <w:autoSpaceDN w:val="0"/>
        <w:adjustRightInd w:val="0"/>
        <w:jc w:val="both"/>
        <w:rPr>
          <w:rFonts w:ascii="Futura Lt BT" w:hAnsi="Futura Lt BT"/>
          <w:color w:val="005CA9"/>
          <w:sz w:val="20"/>
          <w:szCs w:val="20"/>
        </w:rPr>
      </w:pPr>
    </w:p>
    <w:p w14:paraId="5AC5D083" w14:textId="77777777" w:rsidR="00F6722D" w:rsidRPr="00A5561F" w:rsidRDefault="00F6722D" w:rsidP="00F6722D">
      <w:pPr>
        <w:suppressAutoHyphens/>
        <w:autoSpaceDE w:val="0"/>
        <w:autoSpaceDN w:val="0"/>
        <w:adjustRightInd w:val="0"/>
        <w:jc w:val="both"/>
        <w:rPr>
          <w:rFonts w:ascii="Futura Lt BT" w:hAnsi="Futura Lt BT"/>
          <w:color w:val="005CA9"/>
          <w:sz w:val="20"/>
          <w:szCs w:val="20"/>
        </w:rPr>
      </w:pPr>
    </w:p>
    <w:p w14:paraId="61DEF962" w14:textId="5FFA1A07" w:rsidR="002C5E4A" w:rsidRPr="00A5561F" w:rsidRDefault="00A5561F" w:rsidP="002C5E4A">
      <w:pPr>
        <w:tabs>
          <w:tab w:val="left" w:pos="4921"/>
          <w:tab w:val="decimal" w:pos="8948"/>
        </w:tabs>
        <w:suppressAutoHyphens/>
        <w:autoSpaceDE w:val="0"/>
        <w:autoSpaceDN w:val="0"/>
        <w:adjustRightInd w:val="0"/>
        <w:jc w:val="both"/>
        <w:rPr>
          <w:rFonts w:ascii="Futura Lt BT" w:hAnsi="Futura Lt BT"/>
          <w:color w:val="005CA9"/>
          <w:sz w:val="20"/>
          <w:szCs w:val="20"/>
        </w:rPr>
      </w:pPr>
      <w:r w:rsidRPr="00A5561F">
        <w:rPr>
          <w:rFonts w:ascii="Futura Lt BT" w:hAnsi="Futura Lt BT"/>
          <w:color w:val="005CA9"/>
          <w:sz w:val="20"/>
          <w:szCs w:val="20"/>
        </w:rPr>
        <w:t>Messias dos Santos Esteves</w:t>
      </w:r>
      <w:r w:rsidR="002C5E4A" w:rsidRPr="00A5561F">
        <w:rPr>
          <w:rFonts w:ascii="Futura Lt BT" w:hAnsi="Futura Lt BT"/>
          <w:color w:val="005CA9"/>
          <w:sz w:val="20"/>
          <w:szCs w:val="20"/>
        </w:rPr>
        <w:tab/>
        <w:t>Rafael de Oliveira Morais</w:t>
      </w:r>
    </w:p>
    <w:p w14:paraId="4212070F" w14:textId="4DF9F877" w:rsidR="002C5E4A" w:rsidRPr="00A5561F" w:rsidRDefault="002C5E4A" w:rsidP="002C5E4A">
      <w:pPr>
        <w:tabs>
          <w:tab w:val="left" w:pos="4921"/>
          <w:tab w:val="decimal" w:pos="8948"/>
        </w:tabs>
        <w:suppressAutoHyphens/>
        <w:autoSpaceDE w:val="0"/>
        <w:autoSpaceDN w:val="0"/>
        <w:adjustRightInd w:val="0"/>
        <w:jc w:val="both"/>
        <w:rPr>
          <w:rFonts w:ascii="Futura Lt BT" w:hAnsi="Futura Lt BT"/>
          <w:color w:val="005CA9"/>
          <w:sz w:val="20"/>
          <w:szCs w:val="20"/>
        </w:rPr>
      </w:pPr>
      <w:r w:rsidRPr="00A5561F">
        <w:rPr>
          <w:rFonts w:ascii="Futura Lt BT" w:hAnsi="Futura Lt BT"/>
          <w:color w:val="005CA9"/>
          <w:sz w:val="20"/>
          <w:szCs w:val="20"/>
        </w:rPr>
        <w:t>Vice-presidente</w:t>
      </w:r>
      <w:r w:rsidRPr="00A5561F">
        <w:rPr>
          <w:rFonts w:ascii="Futura Lt BT" w:hAnsi="Futura Lt BT"/>
          <w:color w:val="005CA9"/>
          <w:sz w:val="20"/>
          <w:szCs w:val="20"/>
        </w:rPr>
        <w:tab/>
      </w:r>
      <w:proofErr w:type="spellStart"/>
      <w:r w:rsidRPr="00A5561F">
        <w:rPr>
          <w:rFonts w:ascii="Futura Lt BT" w:hAnsi="Futura Lt BT"/>
          <w:color w:val="005CA9"/>
          <w:sz w:val="20"/>
          <w:szCs w:val="20"/>
        </w:rPr>
        <w:t>Vice-presidente</w:t>
      </w:r>
      <w:proofErr w:type="spellEnd"/>
    </w:p>
    <w:p w14:paraId="09BDCAF8" w14:textId="5120487C" w:rsidR="002C5E4A" w:rsidRPr="00A5561F" w:rsidRDefault="002C5E4A" w:rsidP="002C5E4A">
      <w:pPr>
        <w:tabs>
          <w:tab w:val="left" w:pos="4921"/>
          <w:tab w:val="decimal" w:pos="8948"/>
        </w:tabs>
        <w:suppressAutoHyphens/>
        <w:autoSpaceDE w:val="0"/>
        <w:autoSpaceDN w:val="0"/>
        <w:adjustRightInd w:val="0"/>
        <w:jc w:val="both"/>
        <w:rPr>
          <w:rFonts w:ascii="Futura Lt BT" w:hAnsi="Futura Lt BT"/>
          <w:color w:val="005CA9"/>
          <w:sz w:val="20"/>
          <w:szCs w:val="20"/>
        </w:rPr>
      </w:pPr>
    </w:p>
    <w:p w14:paraId="5E89A652" w14:textId="77777777" w:rsidR="002C5E4A" w:rsidRPr="00A5561F" w:rsidRDefault="002C5E4A" w:rsidP="002C5E4A">
      <w:pPr>
        <w:tabs>
          <w:tab w:val="left" w:pos="4921"/>
          <w:tab w:val="decimal" w:pos="8948"/>
        </w:tabs>
        <w:suppressAutoHyphens/>
        <w:autoSpaceDE w:val="0"/>
        <w:autoSpaceDN w:val="0"/>
        <w:adjustRightInd w:val="0"/>
        <w:jc w:val="both"/>
        <w:rPr>
          <w:rFonts w:ascii="Futura Lt BT" w:hAnsi="Futura Lt BT"/>
          <w:color w:val="005CA9"/>
          <w:sz w:val="20"/>
          <w:szCs w:val="20"/>
        </w:rPr>
      </w:pPr>
    </w:p>
    <w:p w14:paraId="71DD1CF6" w14:textId="77777777" w:rsidR="00F6722D" w:rsidRPr="00A5561F" w:rsidRDefault="00F6722D" w:rsidP="00F6722D">
      <w:pPr>
        <w:suppressAutoHyphens/>
        <w:autoSpaceDE w:val="0"/>
        <w:autoSpaceDN w:val="0"/>
        <w:adjustRightInd w:val="0"/>
        <w:jc w:val="both"/>
        <w:rPr>
          <w:rFonts w:ascii="Futura Lt BT" w:hAnsi="Futura Lt BT"/>
          <w:color w:val="005CA9"/>
          <w:sz w:val="20"/>
          <w:szCs w:val="20"/>
        </w:rPr>
      </w:pPr>
    </w:p>
    <w:p w14:paraId="4AACEE5F" w14:textId="77777777" w:rsidR="00F6722D" w:rsidRPr="00A5561F" w:rsidRDefault="00F6722D" w:rsidP="00F6722D">
      <w:pPr>
        <w:suppressAutoHyphens/>
        <w:autoSpaceDE w:val="0"/>
        <w:autoSpaceDN w:val="0"/>
        <w:adjustRightInd w:val="0"/>
        <w:jc w:val="both"/>
        <w:rPr>
          <w:rFonts w:ascii="Futura Lt BT" w:hAnsi="Futura Lt BT"/>
          <w:color w:val="005CA9"/>
          <w:sz w:val="20"/>
          <w:szCs w:val="20"/>
        </w:rPr>
      </w:pPr>
    </w:p>
    <w:p w14:paraId="674186A7" w14:textId="15AB210A" w:rsidR="00F6722D" w:rsidRPr="00A5561F" w:rsidRDefault="002C5E4A" w:rsidP="00F6722D">
      <w:pPr>
        <w:tabs>
          <w:tab w:val="left" w:pos="4921"/>
          <w:tab w:val="decimal" w:pos="8948"/>
        </w:tabs>
        <w:suppressAutoHyphens/>
        <w:autoSpaceDE w:val="0"/>
        <w:autoSpaceDN w:val="0"/>
        <w:adjustRightInd w:val="0"/>
        <w:jc w:val="both"/>
        <w:rPr>
          <w:rFonts w:ascii="Futura Lt BT" w:hAnsi="Futura Lt BT"/>
          <w:color w:val="005CA9"/>
          <w:sz w:val="20"/>
          <w:szCs w:val="20"/>
        </w:rPr>
      </w:pPr>
      <w:r w:rsidRPr="00A5561F">
        <w:rPr>
          <w:rFonts w:ascii="Futura Lt BT" w:hAnsi="Futura Lt BT"/>
          <w:color w:val="005CA9"/>
          <w:sz w:val="20"/>
          <w:szCs w:val="20"/>
        </w:rPr>
        <w:t xml:space="preserve">Tatiana </w:t>
      </w:r>
      <w:proofErr w:type="spellStart"/>
      <w:r w:rsidRPr="00A5561F">
        <w:rPr>
          <w:rFonts w:ascii="Futura Lt BT" w:hAnsi="Futura Lt BT"/>
          <w:color w:val="005CA9"/>
          <w:sz w:val="20"/>
          <w:szCs w:val="20"/>
        </w:rPr>
        <w:t>Thome</w:t>
      </w:r>
      <w:proofErr w:type="spellEnd"/>
      <w:r w:rsidRPr="00A5561F">
        <w:rPr>
          <w:rFonts w:ascii="Futura Lt BT" w:hAnsi="Futura Lt BT"/>
          <w:color w:val="005CA9"/>
          <w:sz w:val="20"/>
          <w:szCs w:val="20"/>
        </w:rPr>
        <w:t xml:space="preserve"> de Oliveira</w:t>
      </w:r>
      <w:r w:rsidR="00F6722D" w:rsidRPr="00A5561F">
        <w:rPr>
          <w:rFonts w:ascii="Futura Lt BT" w:hAnsi="Futura Lt BT"/>
          <w:color w:val="005CA9"/>
          <w:sz w:val="20"/>
          <w:szCs w:val="20"/>
        </w:rPr>
        <w:tab/>
      </w:r>
      <w:proofErr w:type="spellStart"/>
      <w:r w:rsidRPr="00A5561F">
        <w:rPr>
          <w:rFonts w:ascii="Futura Lt BT" w:hAnsi="Futura Lt BT"/>
          <w:color w:val="005CA9"/>
          <w:sz w:val="20"/>
          <w:szCs w:val="20"/>
        </w:rPr>
        <w:t>Thays</w:t>
      </w:r>
      <w:proofErr w:type="spellEnd"/>
      <w:r w:rsidRPr="00A5561F">
        <w:rPr>
          <w:rFonts w:ascii="Futura Lt BT" w:hAnsi="Futura Lt BT"/>
          <w:color w:val="005CA9"/>
          <w:sz w:val="20"/>
          <w:szCs w:val="20"/>
        </w:rPr>
        <w:t xml:space="preserve"> Cintra Vieira</w:t>
      </w:r>
    </w:p>
    <w:p w14:paraId="57D7B432" w14:textId="09EA5781" w:rsidR="00F6722D" w:rsidRPr="00A5561F" w:rsidRDefault="00C62652" w:rsidP="00F6722D">
      <w:pPr>
        <w:tabs>
          <w:tab w:val="left" w:pos="4921"/>
          <w:tab w:val="decimal" w:pos="8948"/>
        </w:tabs>
        <w:suppressAutoHyphens/>
        <w:autoSpaceDE w:val="0"/>
        <w:autoSpaceDN w:val="0"/>
        <w:adjustRightInd w:val="0"/>
        <w:jc w:val="both"/>
        <w:rPr>
          <w:rFonts w:ascii="Futura Lt BT" w:hAnsi="Futura Lt BT"/>
          <w:color w:val="005CA9"/>
          <w:sz w:val="20"/>
          <w:szCs w:val="20"/>
        </w:rPr>
      </w:pPr>
      <w:r w:rsidRPr="00A5561F">
        <w:rPr>
          <w:rFonts w:ascii="Futura Lt BT" w:hAnsi="Futura Lt BT"/>
          <w:color w:val="005CA9"/>
          <w:sz w:val="20"/>
          <w:szCs w:val="20"/>
        </w:rPr>
        <w:t>Vice-presidente</w:t>
      </w:r>
      <w:r w:rsidR="00F6722D" w:rsidRPr="00A5561F">
        <w:rPr>
          <w:rFonts w:ascii="Futura Lt BT" w:hAnsi="Futura Lt BT"/>
          <w:color w:val="005CA9"/>
          <w:sz w:val="20"/>
          <w:szCs w:val="20"/>
        </w:rPr>
        <w:tab/>
      </w:r>
      <w:proofErr w:type="spellStart"/>
      <w:r w:rsidR="00F6722D" w:rsidRPr="00A5561F">
        <w:rPr>
          <w:rFonts w:ascii="Futura Lt BT" w:hAnsi="Futura Lt BT"/>
          <w:color w:val="005CA9"/>
          <w:sz w:val="20"/>
          <w:szCs w:val="20"/>
        </w:rPr>
        <w:t>Vice-presidente</w:t>
      </w:r>
      <w:proofErr w:type="spellEnd"/>
    </w:p>
    <w:p w14:paraId="0928C1DA" w14:textId="77777777" w:rsidR="00F6722D" w:rsidRPr="00DD14F7" w:rsidRDefault="00F6722D" w:rsidP="00F6722D">
      <w:pPr>
        <w:tabs>
          <w:tab w:val="left" w:pos="4921"/>
          <w:tab w:val="decimal" w:pos="8948"/>
        </w:tabs>
        <w:suppressAutoHyphens/>
        <w:autoSpaceDE w:val="0"/>
        <w:autoSpaceDN w:val="0"/>
        <w:adjustRightInd w:val="0"/>
        <w:jc w:val="both"/>
        <w:rPr>
          <w:rFonts w:ascii="Futura Lt BT" w:hAnsi="Futura Lt BT"/>
          <w:color w:val="005CA9"/>
          <w:sz w:val="20"/>
          <w:szCs w:val="20"/>
          <w:highlight w:val="yellow"/>
        </w:rPr>
      </w:pPr>
    </w:p>
    <w:p w14:paraId="7BA179F2" w14:textId="77777777" w:rsidR="00F6722D" w:rsidRPr="00DD14F7" w:rsidRDefault="00F6722D" w:rsidP="00F6722D">
      <w:pPr>
        <w:tabs>
          <w:tab w:val="left" w:pos="4921"/>
          <w:tab w:val="decimal" w:pos="8948"/>
        </w:tabs>
        <w:suppressAutoHyphens/>
        <w:autoSpaceDE w:val="0"/>
        <w:autoSpaceDN w:val="0"/>
        <w:adjustRightInd w:val="0"/>
        <w:jc w:val="both"/>
        <w:rPr>
          <w:rFonts w:ascii="Futura Lt BT" w:hAnsi="Futura Lt BT"/>
          <w:color w:val="005CA9"/>
          <w:sz w:val="20"/>
          <w:szCs w:val="20"/>
          <w:highlight w:val="yellow"/>
        </w:rPr>
      </w:pPr>
    </w:p>
    <w:p w14:paraId="79C49EDF" w14:textId="77777777" w:rsidR="00F6722D" w:rsidRPr="00DD14F7" w:rsidRDefault="00F6722D" w:rsidP="00F6722D">
      <w:pPr>
        <w:tabs>
          <w:tab w:val="left" w:pos="4921"/>
          <w:tab w:val="decimal" w:pos="8948"/>
        </w:tabs>
        <w:suppressAutoHyphens/>
        <w:autoSpaceDE w:val="0"/>
        <w:autoSpaceDN w:val="0"/>
        <w:adjustRightInd w:val="0"/>
        <w:jc w:val="both"/>
        <w:rPr>
          <w:rFonts w:ascii="Futura Lt BT" w:hAnsi="Futura Lt BT"/>
          <w:color w:val="005CA9"/>
          <w:sz w:val="20"/>
          <w:szCs w:val="20"/>
          <w:highlight w:val="yellow"/>
        </w:rPr>
      </w:pPr>
    </w:p>
    <w:p w14:paraId="070FBB6A" w14:textId="77777777" w:rsidR="00F6722D" w:rsidRPr="00DD14F7" w:rsidRDefault="00F6722D" w:rsidP="00F6722D">
      <w:pPr>
        <w:tabs>
          <w:tab w:val="left" w:pos="4921"/>
          <w:tab w:val="decimal" w:pos="8948"/>
        </w:tabs>
        <w:suppressAutoHyphens/>
        <w:autoSpaceDE w:val="0"/>
        <w:autoSpaceDN w:val="0"/>
        <w:adjustRightInd w:val="0"/>
        <w:jc w:val="both"/>
        <w:rPr>
          <w:rFonts w:ascii="Futura Lt BT" w:hAnsi="Futura Lt BT"/>
          <w:color w:val="005CA9"/>
          <w:sz w:val="20"/>
          <w:szCs w:val="20"/>
          <w:highlight w:val="yellow"/>
        </w:rPr>
      </w:pPr>
    </w:p>
    <w:p w14:paraId="0195824A" w14:textId="77777777" w:rsidR="00F6722D" w:rsidRPr="00A5561F" w:rsidRDefault="00F6722D" w:rsidP="00F6722D">
      <w:pPr>
        <w:rPr>
          <w:rFonts w:ascii="Futura Lt BT" w:hAnsi="Futura Lt BT"/>
          <w:color w:val="005CA9"/>
          <w:sz w:val="20"/>
          <w:szCs w:val="20"/>
        </w:rPr>
      </w:pPr>
      <w:r w:rsidRPr="00A5561F">
        <w:rPr>
          <w:rFonts w:ascii="Futura Lt BT" w:hAnsi="Futura Lt BT"/>
          <w:color w:val="005CA9"/>
          <w:sz w:val="20"/>
          <w:szCs w:val="20"/>
        </w:rPr>
        <w:t>Marcos Brasiliano Rosa</w:t>
      </w:r>
    </w:p>
    <w:p w14:paraId="5FB40DDF" w14:textId="77777777" w:rsidR="00F6722D" w:rsidRPr="00A5561F" w:rsidRDefault="00F6722D" w:rsidP="00F6722D">
      <w:pPr>
        <w:autoSpaceDE w:val="0"/>
        <w:autoSpaceDN w:val="0"/>
        <w:adjustRightInd w:val="0"/>
        <w:jc w:val="both"/>
        <w:rPr>
          <w:rFonts w:ascii="Futura Lt BT" w:hAnsi="Futura Lt BT"/>
          <w:color w:val="005CA9"/>
          <w:sz w:val="20"/>
          <w:szCs w:val="20"/>
        </w:rPr>
      </w:pPr>
      <w:r w:rsidRPr="00A5561F">
        <w:rPr>
          <w:rFonts w:ascii="Futura Lt BT" w:hAnsi="Futura Lt BT"/>
          <w:color w:val="005CA9"/>
          <w:sz w:val="20"/>
          <w:szCs w:val="20"/>
        </w:rPr>
        <w:t>Diretor de Controladoria</w:t>
      </w:r>
    </w:p>
    <w:p w14:paraId="19851EAC" w14:textId="397DF679" w:rsidR="00F6722D" w:rsidRPr="00A5561F" w:rsidRDefault="009F5BF6" w:rsidP="009F5BF6">
      <w:pPr>
        <w:tabs>
          <w:tab w:val="left" w:pos="1680"/>
        </w:tabs>
        <w:autoSpaceDE w:val="0"/>
        <w:autoSpaceDN w:val="0"/>
        <w:adjustRightInd w:val="0"/>
        <w:jc w:val="both"/>
        <w:rPr>
          <w:rFonts w:ascii="Futura Lt BT" w:hAnsi="Futura Lt BT"/>
          <w:color w:val="005CA9"/>
          <w:sz w:val="20"/>
          <w:szCs w:val="20"/>
        </w:rPr>
      </w:pPr>
      <w:r w:rsidRPr="00A5561F">
        <w:rPr>
          <w:rFonts w:ascii="Futura Lt BT" w:hAnsi="Futura Lt BT"/>
          <w:color w:val="005CA9"/>
          <w:sz w:val="20"/>
          <w:szCs w:val="20"/>
        </w:rPr>
        <w:tab/>
      </w:r>
    </w:p>
    <w:p w14:paraId="22F678B0" w14:textId="61BE797E" w:rsidR="00F6722D" w:rsidRPr="00A5561F" w:rsidRDefault="00F6722D" w:rsidP="00F6722D">
      <w:pPr>
        <w:autoSpaceDE w:val="0"/>
        <w:autoSpaceDN w:val="0"/>
        <w:adjustRightInd w:val="0"/>
        <w:jc w:val="both"/>
        <w:rPr>
          <w:rFonts w:ascii="Futura Lt BT" w:hAnsi="Futura Lt BT"/>
          <w:color w:val="005CA9"/>
          <w:sz w:val="20"/>
          <w:szCs w:val="20"/>
        </w:rPr>
      </w:pPr>
    </w:p>
    <w:p w14:paraId="6347D194" w14:textId="77777777" w:rsidR="002C5E4A" w:rsidRPr="00A5561F" w:rsidRDefault="002C5E4A" w:rsidP="00F6722D">
      <w:pPr>
        <w:autoSpaceDE w:val="0"/>
        <w:autoSpaceDN w:val="0"/>
        <w:adjustRightInd w:val="0"/>
        <w:jc w:val="both"/>
        <w:rPr>
          <w:rFonts w:ascii="Futura Lt BT" w:hAnsi="Futura Lt BT"/>
          <w:color w:val="005CA9"/>
          <w:sz w:val="20"/>
          <w:szCs w:val="20"/>
        </w:rPr>
      </w:pPr>
    </w:p>
    <w:p w14:paraId="6480C75C" w14:textId="77777777" w:rsidR="00F6722D" w:rsidRPr="00A5561F" w:rsidRDefault="00F6722D" w:rsidP="00F6722D">
      <w:pPr>
        <w:tabs>
          <w:tab w:val="left" w:pos="4921"/>
          <w:tab w:val="decimal" w:pos="8948"/>
        </w:tabs>
        <w:suppressAutoHyphens/>
        <w:autoSpaceDE w:val="0"/>
        <w:autoSpaceDN w:val="0"/>
        <w:adjustRightInd w:val="0"/>
        <w:jc w:val="both"/>
        <w:rPr>
          <w:rFonts w:ascii="Futura Lt BT" w:hAnsi="Futura Lt BT"/>
          <w:color w:val="005CA9"/>
          <w:sz w:val="20"/>
          <w:szCs w:val="20"/>
        </w:rPr>
      </w:pPr>
    </w:p>
    <w:p w14:paraId="3B6D02F1" w14:textId="77777777" w:rsidR="00F6722D" w:rsidRPr="00A5561F" w:rsidRDefault="00F6722D" w:rsidP="00F6722D">
      <w:pPr>
        <w:rPr>
          <w:rFonts w:ascii="Futura Lt BT" w:hAnsi="Futura Lt BT"/>
          <w:color w:val="005CA9"/>
          <w:sz w:val="20"/>
          <w:szCs w:val="20"/>
        </w:rPr>
      </w:pPr>
      <w:r w:rsidRPr="00A5561F">
        <w:rPr>
          <w:rFonts w:ascii="Futura Lt BT" w:hAnsi="Futura Lt BT"/>
          <w:color w:val="005CA9"/>
          <w:sz w:val="20"/>
          <w:szCs w:val="20"/>
        </w:rPr>
        <w:t xml:space="preserve">Juliana </w:t>
      </w:r>
      <w:proofErr w:type="spellStart"/>
      <w:r w:rsidRPr="00A5561F">
        <w:rPr>
          <w:rFonts w:ascii="Futura Lt BT" w:hAnsi="Futura Lt BT"/>
          <w:color w:val="005CA9"/>
          <w:sz w:val="20"/>
          <w:szCs w:val="20"/>
        </w:rPr>
        <w:t>Grigol</w:t>
      </w:r>
      <w:proofErr w:type="spellEnd"/>
      <w:r w:rsidRPr="00A5561F">
        <w:rPr>
          <w:rFonts w:ascii="Futura Lt BT" w:hAnsi="Futura Lt BT"/>
          <w:color w:val="005CA9"/>
          <w:sz w:val="20"/>
          <w:szCs w:val="20"/>
        </w:rPr>
        <w:t xml:space="preserve"> </w:t>
      </w:r>
      <w:proofErr w:type="spellStart"/>
      <w:r w:rsidRPr="00A5561F">
        <w:rPr>
          <w:rFonts w:ascii="Futura Lt BT" w:hAnsi="Futura Lt BT"/>
          <w:color w:val="005CA9"/>
          <w:sz w:val="20"/>
          <w:szCs w:val="20"/>
        </w:rPr>
        <w:t>Fonsechi</w:t>
      </w:r>
      <w:proofErr w:type="spellEnd"/>
    </w:p>
    <w:p w14:paraId="6016AE51" w14:textId="77777777" w:rsidR="00F6722D" w:rsidRPr="00A5561F" w:rsidRDefault="00F6722D" w:rsidP="00F6722D">
      <w:pPr>
        <w:autoSpaceDE w:val="0"/>
        <w:autoSpaceDN w:val="0"/>
        <w:adjustRightInd w:val="0"/>
        <w:jc w:val="both"/>
        <w:rPr>
          <w:rFonts w:ascii="Futura Lt BT" w:hAnsi="Futura Lt BT"/>
          <w:color w:val="005CA9"/>
          <w:sz w:val="20"/>
          <w:szCs w:val="20"/>
        </w:rPr>
      </w:pPr>
      <w:r w:rsidRPr="00A5561F">
        <w:rPr>
          <w:rFonts w:ascii="Futura Lt BT" w:hAnsi="Futura Lt BT"/>
          <w:color w:val="005CA9"/>
          <w:sz w:val="20"/>
          <w:szCs w:val="20"/>
        </w:rPr>
        <w:t>Superintendente Nacional</w:t>
      </w:r>
    </w:p>
    <w:p w14:paraId="76CD0D97" w14:textId="693E2CA7" w:rsidR="007E655B" w:rsidRDefault="00F6722D" w:rsidP="00441AC4">
      <w:pPr>
        <w:autoSpaceDE w:val="0"/>
        <w:autoSpaceDN w:val="0"/>
        <w:adjustRightInd w:val="0"/>
        <w:jc w:val="both"/>
        <w:rPr>
          <w:rFonts w:ascii="Futura Lt BT" w:hAnsi="Futura Lt BT"/>
          <w:color w:val="005CA9"/>
          <w:sz w:val="20"/>
          <w:szCs w:val="20"/>
        </w:rPr>
      </w:pPr>
      <w:r w:rsidRPr="00A5561F">
        <w:rPr>
          <w:rFonts w:ascii="Futura Lt BT" w:hAnsi="Futura Lt BT"/>
          <w:color w:val="005CA9"/>
          <w:sz w:val="20"/>
          <w:szCs w:val="20"/>
        </w:rPr>
        <w:t>Contadora CRC 020734/O-3-DF</w:t>
      </w:r>
      <w:bookmarkEnd w:id="144"/>
      <w:bookmarkEnd w:id="149"/>
    </w:p>
    <w:p w14:paraId="595D5BBE" w14:textId="77777777" w:rsidR="006159F5" w:rsidRDefault="006159F5" w:rsidP="00441AC4">
      <w:pPr>
        <w:autoSpaceDE w:val="0"/>
        <w:autoSpaceDN w:val="0"/>
        <w:adjustRightInd w:val="0"/>
        <w:jc w:val="both"/>
        <w:rPr>
          <w:rFonts w:ascii="Futura Lt BT" w:hAnsi="Futura Lt BT"/>
          <w:color w:val="2F75B5"/>
          <w:sz w:val="16"/>
          <w:szCs w:val="16"/>
        </w:rPr>
        <w:sectPr w:rsidR="006159F5" w:rsidSect="002006EF">
          <w:headerReference w:type="default" r:id="rId69"/>
          <w:footerReference w:type="default" r:id="rId70"/>
          <w:headerReference w:type="first" r:id="rId71"/>
          <w:footerReference w:type="first" r:id="rId72"/>
          <w:pgSz w:w="11907" w:h="16840" w:code="9"/>
          <w:pgMar w:top="1418" w:right="851" w:bottom="851" w:left="1418" w:header="1134" w:footer="709" w:gutter="0"/>
          <w:cols w:space="708"/>
          <w:titlePg/>
          <w:docGrid w:linePitch="360"/>
        </w:sectPr>
      </w:pPr>
    </w:p>
    <w:p w14:paraId="4382DA08" w14:textId="45709171" w:rsidR="006159F5" w:rsidRDefault="006159F5" w:rsidP="006159F5">
      <w:pPr>
        <w:pStyle w:val="Ttulo1"/>
      </w:pPr>
      <w:bookmarkStart w:id="150" w:name="_Toc24373028"/>
      <w:bookmarkStart w:id="151" w:name="_Toc40707650"/>
      <w:bookmarkStart w:id="152" w:name="_Toc71644551"/>
      <w:bookmarkStart w:id="153" w:name="_Toc103084577"/>
      <w:r>
        <w:t>Relatório do Auditor Independente</w:t>
      </w:r>
      <w:bookmarkEnd w:id="150"/>
      <w:bookmarkEnd w:id="151"/>
      <w:bookmarkEnd w:id="152"/>
      <w:bookmarkEnd w:id="153"/>
    </w:p>
    <w:p w14:paraId="0A887226" w14:textId="77777777" w:rsidR="006159F5" w:rsidRPr="006159F5" w:rsidRDefault="006159F5" w:rsidP="006159F5"/>
    <w:tbl>
      <w:tblPr>
        <w:tblpPr w:leftFromText="141" w:rightFromText="141" w:vertAnchor="page" w:horzAnchor="margin" w:tblpX="400" w:tblpY="5329"/>
        <w:tblW w:w="4500" w:type="dxa"/>
        <w:tblLayout w:type="fixed"/>
        <w:tblCellMar>
          <w:left w:w="70" w:type="dxa"/>
          <w:right w:w="70" w:type="dxa"/>
        </w:tblCellMar>
        <w:tblLook w:val="04A0" w:firstRow="1" w:lastRow="0" w:firstColumn="1" w:lastColumn="0" w:noHBand="0" w:noVBand="1"/>
      </w:tblPr>
      <w:tblGrid>
        <w:gridCol w:w="300"/>
        <w:gridCol w:w="3900"/>
        <w:gridCol w:w="300"/>
      </w:tblGrid>
      <w:tr w:rsidR="00B32EC7" w:rsidRPr="00B32EC7" w14:paraId="0342A9A1" w14:textId="77777777" w:rsidTr="00B32EC7">
        <w:trPr>
          <w:trHeight w:val="5747"/>
        </w:trPr>
        <w:tc>
          <w:tcPr>
            <w:tcW w:w="300" w:type="dxa"/>
          </w:tcPr>
          <w:p w14:paraId="50B8E68B" w14:textId="77777777" w:rsidR="00B32EC7" w:rsidRPr="00B32EC7" w:rsidRDefault="00B32EC7" w:rsidP="00B32EC7">
            <w:pPr>
              <w:widowControl w:val="0"/>
              <w:suppressAutoHyphens/>
              <w:autoSpaceDE w:val="0"/>
              <w:autoSpaceDN w:val="0"/>
              <w:spacing w:line="168" w:lineRule="auto"/>
              <w:ind w:left="115"/>
              <w:rPr>
                <w:rFonts w:ascii="Univers 45 Light" w:eastAsia="Arial" w:hAnsi="Univers 45 Light" w:cs="Arial"/>
                <w:b/>
                <w:sz w:val="22"/>
                <w:szCs w:val="22"/>
                <w:lang w:val="en-US" w:eastAsia="en-US"/>
              </w:rPr>
            </w:pPr>
          </w:p>
        </w:tc>
        <w:tc>
          <w:tcPr>
            <w:tcW w:w="3900" w:type="dxa"/>
          </w:tcPr>
          <w:p w14:paraId="60714925" w14:textId="77777777" w:rsidR="00B32EC7" w:rsidRPr="00B32EC7" w:rsidRDefault="00B32EC7" w:rsidP="00B32EC7">
            <w:pPr>
              <w:suppressAutoHyphens/>
              <w:autoSpaceDE w:val="0"/>
              <w:autoSpaceDN w:val="0"/>
              <w:spacing w:line="168" w:lineRule="auto"/>
              <w:ind w:left="115"/>
              <w:rPr>
                <w:rFonts w:ascii="KPMG Extralight" w:eastAsia="KPMG Extralight" w:hAnsi="KPMG Extralight" w:cs="KPMG Extralight"/>
                <w:sz w:val="80"/>
                <w:szCs w:val="76"/>
                <w:lang w:eastAsia="en-US"/>
              </w:rPr>
            </w:pPr>
            <w:r w:rsidRPr="00B32EC7">
              <w:rPr>
                <w:rFonts w:ascii="KPMG Extralight" w:eastAsia="Arial" w:hAnsi="KPMG Extralight" w:cs="Arial"/>
                <w:sz w:val="80"/>
                <w:szCs w:val="22"/>
                <w:lang w:eastAsia="en-US"/>
              </w:rPr>
              <w:t>Caixa Econômica Federal.</w:t>
            </w:r>
          </w:p>
          <w:p w14:paraId="75100ACC" w14:textId="77777777" w:rsidR="00B32EC7" w:rsidRPr="00B32EC7" w:rsidRDefault="00B32EC7" w:rsidP="00B32EC7">
            <w:pPr>
              <w:autoSpaceDE w:val="0"/>
              <w:autoSpaceDN w:val="0"/>
              <w:spacing w:before="360"/>
              <w:ind w:left="115"/>
              <w:rPr>
                <w:rFonts w:ascii="Univers 45 Light" w:eastAsia="Arial" w:hAnsi="Univers 45 Light" w:cs="Arial"/>
                <w:b/>
                <w:spacing w:val="-1"/>
                <w:sz w:val="22"/>
                <w:szCs w:val="22"/>
                <w:lang w:eastAsia="en-US"/>
              </w:rPr>
            </w:pPr>
            <w:r w:rsidRPr="00B32EC7">
              <w:rPr>
                <w:rFonts w:ascii="Univers 45 Light" w:eastAsia="Arial" w:hAnsi="Univers 45 Light" w:cs="Arial"/>
                <w:b/>
                <w:spacing w:val="-1"/>
                <w:sz w:val="22"/>
                <w:szCs w:val="22"/>
                <w:lang w:eastAsia="en-US"/>
              </w:rPr>
              <w:t>Relatório das demonstrações contábeis individuais e consolidadas intermediárias</w:t>
            </w:r>
          </w:p>
          <w:p w14:paraId="037B25B4" w14:textId="77777777" w:rsidR="00B32EC7" w:rsidRPr="00B32EC7" w:rsidRDefault="00B32EC7" w:rsidP="00B32EC7">
            <w:pPr>
              <w:autoSpaceDE w:val="0"/>
              <w:autoSpaceDN w:val="0"/>
              <w:spacing w:before="360"/>
              <w:ind w:left="115"/>
              <w:rPr>
                <w:rFonts w:ascii="Univers 45 Light" w:eastAsia="Arial" w:hAnsi="Univers 45 Light" w:cs="Arial"/>
                <w:b/>
                <w:spacing w:val="-1"/>
                <w:sz w:val="22"/>
                <w:szCs w:val="22"/>
                <w:lang w:eastAsia="en-US"/>
              </w:rPr>
            </w:pPr>
            <w:r w:rsidRPr="00B32EC7">
              <w:rPr>
                <w:rFonts w:ascii="Univers 45 Light" w:eastAsia="Arial" w:hAnsi="Univers 45 Light" w:cs="Arial"/>
                <w:b/>
                <w:spacing w:val="-1"/>
                <w:sz w:val="22"/>
                <w:szCs w:val="22"/>
                <w:lang w:eastAsia="en-US"/>
              </w:rPr>
              <w:t xml:space="preserve">31 de março de 2022 </w:t>
            </w:r>
          </w:p>
          <w:p w14:paraId="26622BF4" w14:textId="77777777" w:rsidR="00B32EC7" w:rsidRPr="00B32EC7" w:rsidRDefault="00B32EC7" w:rsidP="00B32EC7">
            <w:pPr>
              <w:widowControl w:val="0"/>
              <w:autoSpaceDE w:val="0"/>
              <w:autoSpaceDN w:val="0"/>
              <w:spacing w:before="17" w:line="252" w:lineRule="auto"/>
              <w:ind w:left="-72" w:right="-58"/>
              <w:jc w:val="center"/>
              <w:rPr>
                <w:rFonts w:ascii="Arial" w:eastAsia="Arial" w:hAnsi="Arial" w:cs="Arial"/>
                <w:sz w:val="22"/>
                <w:szCs w:val="22"/>
                <w:lang w:eastAsia="en-US"/>
              </w:rPr>
            </w:pPr>
          </w:p>
        </w:tc>
        <w:tc>
          <w:tcPr>
            <w:tcW w:w="300" w:type="dxa"/>
            <w:hideMark/>
          </w:tcPr>
          <w:p w14:paraId="1F3D0702" w14:textId="77777777" w:rsidR="00B32EC7" w:rsidRPr="00B32EC7" w:rsidRDefault="00B32EC7" w:rsidP="00B32EC7">
            <w:pPr>
              <w:autoSpaceDE w:val="0"/>
              <w:autoSpaceDN w:val="0"/>
              <w:rPr>
                <w:rFonts w:ascii="Times" w:eastAsia="Times New Roman" w:hAnsi="Times" w:cs="Times New Roman"/>
                <w:b/>
                <w:sz w:val="26"/>
                <w:szCs w:val="20"/>
                <w:lang w:eastAsia="en-US"/>
              </w:rPr>
            </w:pPr>
            <w:r w:rsidRPr="00B32EC7">
              <w:rPr>
                <w:rFonts w:ascii="Times" w:eastAsia="Times New Roman" w:hAnsi="Times" w:cs="Times New Roman"/>
                <w:b/>
                <w:sz w:val="26"/>
                <w:szCs w:val="20"/>
                <w:lang w:eastAsia="en-US"/>
              </w:rPr>
              <w:t xml:space="preserve"> </w:t>
            </w:r>
          </w:p>
        </w:tc>
      </w:tr>
      <w:tr w:rsidR="00B32EC7" w:rsidRPr="00B32EC7" w14:paraId="76B1E842" w14:textId="77777777" w:rsidTr="00B32EC7">
        <w:trPr>
          <w:trHeight w:hRule="exact" w:val="361"/>
        </w:trPr>
        <w:tc>
          <w:tcPr>
            <w:tcW w:w="300" w:type="dxa"/>
            <w:hideMark/>
          </w:tcPr>
          <w:p w14:paraId="2F72270F" w14:textId="77777777" w:rsidR="00B32EC7" w:rsidRPr="00B32EC7" w:rsidRDefault="00B32EC7" w:rsidP="00B32EC7">
            <w:pPr>
              <w:widowControl w:val="0"/>
              <w:autoSpaceDE w:val="0"/>
              <w:autoSpaceDN w:val="0"/>
              <w:rPr>
                <w:rFonts w:ascii="Arial" w:eastAsia="Arial" w:hAnsi="Arial" w:cs="Arial"/>
                <w:sz w:val="22"/>
                <w:szCs w:val="22"/>
                <w:lang w:eastAsia="en-US"/>
              </w:rPr>
            </w:pPr>
            <w:r w:rsidRPr="00B32EC7">
              <w:rPr>
                <w:rFonts w:ascii="KPMG Logo" w:eastAsia="Arial" w:hAnsi="KPMG Logo" w:cs="Arial"/>
                <w:noProof/>
                <w:sz w:val="44"/>
                <w:szCs w:val="22"/>
                <w:lang w:eastAsia="en-US"/>
              </w:rPr>
              <w:t xml:space="preserve"> </w:t>
            </w:r>
          </w:p>
        </w:tc>
        <w:tc>
          <w:tcPr>
            <w:tcW w:w="3900" w:type="dxa"/>
            <w:hideMark/>
          </w:tcPr>
          <w:p w14:paraId="49512C50" w14:textId="77777777" w:rsidR="00B32EC7" w:rsidRPr="00B32EC7" w:rsidRDefault="00B32EC7" w:rsidP="00B32EC7">
            <w:pPr>
              <w:autoSpaceDE w:val="0"/>
              <w:autoSpaceDN w:val="0"/>
              <w:rPr>
                <w:rFonts w:ascii="Times" w:eastAsia="Times New Roman" w:hAnsi="Times" w:cs="Times New Roman"/>
                <w:sz w:val="22"/>
                <w:szCs w:val="20"/>
                <w:lang w:eastAsia="en-US"/>
              </w:rPr>
            </w:pPr>
            <w:r w:rsidRPr="00B32EC7">
              <w:rPr>
                <w:rFonts w:ascii="Times" w:eastAsia="Times New Roman" w:hAnsi="Times" w:cs="Times New Roman"/>
                <w:sz w:val="22"/>
                <w:szCs w:val="20"/>
                <w:lang w:eastAsia="en-US"/>
              </w:rPr>
              <w:t xml:space="preserve"> </w:t>
            </w:r>
          </w:p>
        </w:tc>
        <w:tc>
          <w:tcPr>
            <w:tcW w:w="300" w:type="dxa"/>
            <w:hideMark/>
          </w:tcPr>
          <w:p w14:paraId="4A1DDCF1" w14:textId="77777777" w:rsidR="00B32EC7" w:rsidRPr="00B32EC7" w:rsidRDefault="00B32EC7" w:rsidP="00B32EC7">
            <w:pPr>
              <w:autoSpaceDE w:val="0"/>
              <w:autoSpaceDN w:val="0"/>
              <w:rPr>
                <w:rFonts w:ascii="Times" w:eastAsia="Times New Roman" w:hAnsi="Times" w:cs="Times New Roman"/>
                <w:sz w:val="22"/>
                <w:szCs w:val="20"/>
                <w:lang w:eastAsia="en-US"/>
              </w:rPr>
            </w:pPr>
            <w:r w:rsidRPr="00B32EC7">
              <w:rPr>
                <w:rFonts w:ascii="Times" w:eastAsia="Times New Roman" w:hAnsi="Times" w:cs="Times New Roman"/>
                <w:sz w:val="22"/>
                <w:szCs w:val="20"/>
                <w:lang w:eastAsia="en-US"/>
              </w:rPr>
              <w:t xml:space="preserve"> </w:t>
            </w:r>
          </w:p>
        </w:tc>
      </w:tr>
    </w:tbl>
    <w:p w14:paraId="23B2D761" w14:textId="77777777" w:rsidR="00B32EC7" w:rsidRDefault="00B32EC7" w:rsidP="00B32EC7">
      <w:pPr>
        <w:rPr>
          <w:rFonts w:ascii="Arial" w:eastAsia="Arial" w:hAnsi="Arial" w:cs="Arial"/>
          <w:bCs/>
          <w:color w:val="000000" w:themeColor="text1"/>
          <w:sz w:val="20"/>
          <w:szCs w:val="20"/>
          <w:lang w:eastAsia="en-US"/>
        </w:rPr>
      </w:pPr>
      <w:r w:rsidRPr="00B32EC7">
        <w:rPr>
          <w:rFonts w:ascii="Arial" w:eastAsia="Arial" w:hAnsi="Arial" w:cs="Arial"/>
          <w:bCs/>
          <w:color w:val="000000" w:themeColor="text1"/>
          <w:sz w:val="20"/>
          <w:szCs w:val="20"/>
          <w:lang w:eastAsia="en-US"/>
        </w:rPr>
        <w:br w:type="page"/>
      </w:r>
    </w:p>
    <w:p w14:paraId="7987E8BA" w14:textId="77777777" w:rsidR="00B32EC7" w:rsidRDefault="00B32EC7" w:rsidP="00B32EC7">
      <w:pPr>
        <w:rPr>
          <w:rFonts w:ascii="Arial" w:eastAsia="Arial" w:hAnsi="Arial" w:cs="Arial"/>
          <w:bCs/>
          <w:color w:val="000000" w:themeColor="text1"/>
          <w:sz w:val="20"/>
          <w:szCs w:val="20"/>
          <w:lang w:eastAsia="en-US"/>
        </w:rPr>
      </w:pPr>
    </w:p>
    <w:p w14:paraId="701ED94C" w14:textId="77777777" w:rsidR="00B32EC7" w:rsidRPr="00B32EC7" w:rsidRDefault="00B32EC7" w:rsidP="00B32EC7">
      <w:pPr>
        <w:widowControl w:val="0"/>
        <w:autoSpaceDE w:val="0"/>
        <w:autoSpaceDN w:val="0"/>
        <w:spacing w:before="92"/>
        <w:ind w:left="1946"/>
        <w:jc w:val="both"/>
        <w:rPr>
          <w:rFonts w:ascii="Arial" w:eastAsia="Arial" w:hAnsi="Arial" w:cs="Arial"/>
          <w:sz w:val="20"/>
          <w:szCs w:val="20"/>
          <w:lang w:eastAsia="en-US"/>
        </w:rPr>
      </w:pPr>
      <w:r w:rsidRPr="00B32EC7">
        <w:rPr>
          <w:rFonts w:ascii="Arial" w:eastAsia="Arial" w:hAnsi="Arial" w:cs="Arial"/>
          <w:sz w:val="20"/>
          <w:szCs w:val="20"/>
          <w:lang w:eastAsia="en-US"/>
        </w:rPr>
        <w:t>KPMG Auditores Independentes</w:t>
      </w:r>
    </w:p>
    <w:p w14:paraId="6A83258E" w14:textId="77777777" w:rsidR="00B32EC7" w:rsidRPr="00B32EC7" w:rsidRDefault="00B32EC7" w:rsidP="00B32EC7">
      <w:pPr>
        <w:widowControl w:val="0"/>
        <w:autoSpaceDE w:val="0"/>
        <w:autoSpaceDN w:val="0"/>
        <w:spacing w:before="69" w:line="312" w:lineRule="auto"/>
        <w:ind w:left="1946" w:right="2547"/>
        <w:rPr>
          <w:rFonts w:ascii="Arial" w:eastAsia="Arial" w:hAnsi="Arial" w:cs="Arial"/>
          <w:sz w:val="20"/>
          <w:szCs w:val="20"/>
          <w:lang w:eastAsia="en-US"/>
        </w:rPr>
      </w:pPr>
      <w:r w:rsidRPr="00B32EC7">
        <w:rPr>
          <w:rFonts w:ascii="Arial" w:eastAsia="Arial" w:hAnsi="Arial" w:cs="Arial"/>
          <w:sz w:val="20"/>
          <w:szCs w:val="20"/>
          <w:lang w:eastAsia="en-US"/>
        </w:rPr>
        <w:t>SAI/SO, Área 6580 – Bloco 02, 3º andar, sala 302 – Torre Norte Park Shopping – Zona Industrial (Guará)</w:t>
      </w:r>
    </w:p>
    <w:p w14:paraId="4444969F" w14:textId="77777777" w:rsidR="00B32EC7" w:rsidRPr="00B32EC7" w:rsidRDefault="00B32EC7" w:rsidP="00B32EC7">
      <w:pPr>
        <w:widowControl w:val="0"/>
        <w:autoSpaceDE w:val="0"/>
        <w:autoSpaceDN w:val="0"/>
        <w:spacing w:before="2" w:line="312" w:lineRule="auto"/>
        <w:ind w:left="1946" w:right="3387"/>
        <w:rPr>
          <w:rFonts w:ascii="Arial" w:eastAsia="Arial" w:hAnsi="Arial" w:cs="Arial"/>
          <w:sz w:val="20"/>
          <w:szCs w:val="20"/>
          <w:lang w:eastAsia="en-US"/>
        </w:rPr>
      </w:pPr>
      <w:r w:rsidRPr="00B32EC7">
        <w:rPr>
          <w:rFonts w:ascii="Arial" w:eastAsia="Arial" w:hAnsi="Arial" w:cs="Arial"/>
          <w:sz w:val="20"/>
          <w:szCs w:val="20"/>
          <w:lang w:eastAsia="en-US"/>
        </w:rPr>
        <w:t>Caixa Postal 8587 - CEP – 71219-900, Brasília, DF Telefone +55 (61) 3362 3700, Fax +55 (61) 3362 3701</w:t>
      </w:r>
    </w:p>
    <w:p w14:paraId="16532A08" w14:textId="77777777" w:rsidR="00B32EC7" w:rsidRPr="00B32EC7" w:rsidRDefault="00E203E2" w:rsidP="00B32EC7">
      <w:pPr>
        <w:widowControl w:val="0"/>
        <w:autoSpaceDE w:val="0"/>
        <w:autoSpaceDN w:val="0"/>
        <w:spacing w:before="2"/>
        <w:ind w:left="1946"/>
        <w:jc w:val="both"/>
        <w:rPr>
          <w:rFonts w:ascii="Arial" w:eastAsia="Arial" w:hAnsi="Arial" w:cs="Arial"/>
          <w:sz w:val="20"/>
          <w:szCs w:val="20"/>
          <w:lang w:eastAsia="en-US"/>
        </w:rPr>
      </w:pPr>
      <w:hyperlink r:id="rId73" w:history="1">
        <w:r w:rsidR="00B32EC7" w:rsidRPr="00B32EC7">
          <w:rPr>
            <w:rFonts w:ascii="Arial" w:eastAsia="Arial" w:hAnsi="Arial" w:cs="Arial"/>
            <w:color w:val="0000FF"/>
            <w:sz w:val="20"/>
            <w:szCs w:val="20"/>
            <w:u w:val="single"/>
            <w:lang w:eastAsia="en-US"/>
          </w:rPr>
          <w:t>www.kpmg.com.br</w:t>
        </w:r>
      </w:hyperlink>
    </w:p>
    <w:p w14:paraId="0F802756" w14:textId="77777777" w:rsidR="00B32EC7" w:rsidRPr="00B32EC7" w:rsidRDefault="00B32EC7" w:rsidP="00B32EC7">
      <w:pPr>
        <w:widowControl w:val="0"/>
        <w:autoSpaceDE w:val="0"/>
        <w:autoSpaceDN w:val="0"/>
        <w:rPr>
          <w:rFonts w:ascii="Arial" w:eastAsia="Arial" w:hAnsi="Arial" w:cs="Arial"/>
          <w:sz w:val="22"/>
          <w:szCs w:val="20"/>
          <w:lang w:eastAsia="en-US"/>
        </w:rPr>
      </w:pPr>
    </w:p>
    <w:p w14:paraId="4271CB16" w14:textId="77777777" w:rsidR="00B32EC7" w:rsidRPr="00B32EC7" w:rsidRDefault="00B32EC7" w:rsidP="00B32EC7">
      <w:pPr>
        <w:widowControl w:val="0"/>
        <w:autoSpaceDE w:val="0"/>
        <w:autoSpaceDN w:val="0"/>
        <w:spacing w:before="11"/>
        <w:rPr>
          <w:rFonts w:ascii="Arial" w:eastAsia="Arial" w:hAnsi="Arial" w:cs="Arial"/>
          <w:sz w:val="32"/>
          <w:szCs w:val="20"/>
          <w:lang w:eastAsia="en-US"/>
        </w:rPr>
      </w:pPr>
    </w:p>
    <w:p w14:paraId="2288D15A" w14:textId="77777777" w:rsidR="00B32EC7" w:rsidRPr="00B32EC7" w:rsidRDefault="00B32EC7" w:rsidP="00B32EC7">
      <w:pPr>
        <w:widowControl w:val="0"/>
        <w:autoSpaceDE w:val="0"/>
        <w:autoSpaceDN w:val="0"/>
        <w:ind w:left="1946" w:right="1875"/>
        <w:rPr>
          <w:rFonts w:ascii="Arial" w:eastAsia="Arial" w:hAnsi="Arial" w:cs="Arial"/>
          <w:b/>
          <w:sz w:val="32"/>
          <w:szCs w:val="22"/>
          <w:lang w:eastAsia="en-US"/>
        </w:rPr>
      </w:pPr>
      <w:r w:rsidRPr="00B32EC7">
        <w:rPr>
          <w:rFonts w:ascii="Arial" w:eastAsia="Arial" w:hAnsi="Arial" w:cs="Arial"/>
          <w:b/>
          <w:sz w:val="32"/>
          <w:szCs w:val="22"/>
          <w:lang w:eastAsia="en-US"/>
        </w:rPr>
        <w:t>Relatório das demonstrações contábeis intermediárias individuais e consolidadas</w:t>
      </w:r>
    </w:p>
    <w:p w14:paraId="75D432AC" w14:textId="77777777" w:rsidR="00B32EC7" w:rsidRPr="00B32EC7" w:rsidRDefault="00B32EC7" w:rsidP="00B32EC7">
      <w:pPr>
        <w:widowControl w:val="0"/>
        <w:autoSpaceDE w:val="0"/>
        <w:autoSpaceDN w:val="0"/>
        <w:spacing w:before="11"/>
        <w:rPr>
          <w:rFonts w:ascii="Arial" w:eastAsia="Arial" w:hAnsi="Arial" w:cs="Arial"/>
          <w:b/>
          <w:sz w:val="28"/>
          <w:szCs w:val="14"/>
          <w:lang w:eastAsia="en-US"/>
        </w:rPr>
      </w:pPr>
    </w:p>
    <w:p w14:paraId="68A8ED8A" w14:textId="77777777" w:rsidR="00B32EC7" w:rsidRPr="00B32EC7" w:rsidRDefault="00B32EC7" w:rsidP="00B32EC7">
      <w:pPr>
        <w:widowControl w:val="0"/>
        <w:autoSpaceDE w:val="0"/>
        <w:autoSpaceDN w:val="0"/>
        <w:ind w:left="1946"/>
        <w:jc w:val="both"/>
        <w:rPr>
          <w:rFonts w:ascii="Arial" w:eastAsia="Arial" w:hAnsi="Arial" w:cs="Arial"/>
          <w:sz w:val="20"/>
          <w:szCs w:val="20"/>
          <w:lang w:eastAsia="en-US"/>
        </w:rPr>
      </w:pPr>
      <w:r w:rsidRPr="00B32EC7">
        <w:rPr>
          <w:rFonts w:ascii="Arial" w:eastAsia="Arial" w:hAnsi="Arial" w:cs="Arial"/>
          <w:sz w:val="20"/>
          <w:szCs w:val="20"/>
          <w:lang w:eastAsia="en-US"/>
        </w:rPr>
        <w:t xml:space="preserve">Aos </w:t>
      </w:r>
    </w:p>
    <w:p w14:paraId="33ADA71E" w14:textId="77777777" w:rsidR="00B32EC7" w:rsidRPr="00B32EC7" w:rsidRDefault="00B32EC7" w:rsidP="00B32EC7">
      <w:pPr>
        <w:widowControl w:val="0"/>
        <w:autoSpaceDE w:val="0"/>
        <w:autoSpaceDN w:val="0"/>
        <w:ind w:left="1946"/>
        <w:jc w:val="both"/>
        <w:rPr>
          <w:rFonts w:ascii="Arial" w:eastAsia="Arial" w:hAnsi="Arial" w:cs="Arial"/>
          <w:sz w:val="20"/>
          <w:szCs w:val="20"/>
          <w:lang w:eastAsia="en-US"/>
        </w:rPr>
      </w:pPr>
      <w:r w:rsidRPr="00B32EC7">
        <w:rPr>
          <w:rFonts w:ascii="Arial" w:eastAsia="Arial" w:hAnsi="Arial" w:cs="Arial"/>
          <w:sz w:val="20"/>
          <w:szCs w:val="20"/>
          <w:lang w:eastAsia="en-US"/>
        </w:rPr>
        <w:t xml:space="preserve">Acionistas, ao Conselho de Administração e aos Administradores da   </w:t>
      </w:r>
    </w:p>
    <w:p w14:paraId="27F0F787" w14:textId="77777777" w:rsidR="00B32EC7" w:rsidRPr="006C6719" w:rsidRDefault="00B32EC7" w:rsidP="00B32EC7">
      <w:pPr>
        <w:ind w:left="1237" w:firstLine="709"/>
        <w:rPr>
          <w:rFonts w:ascii="Arial" w:hAnsi="Arial" w:cs="Arial"/>
          <w:b/>
          <w:bCs/>
          <w:sz w:val="20"/>
          <w:szCs w:val="20"/>
          <w:lang w:eastAsia="en-US"/>
        </w:rPr>
      </w:pPr>
      <w:r w:rsidRPr="006C6719">
        <w:rPr>
          <w:rFonts w:ascii="Arial" w:hAnsi="Arial" w:cs="Arial"/>
          <w:b/>
          <w:bCs/>
          <w:sz w:val="20"/>
          <w:szCs w:val="20"/>
          <w:lang w:eastAsia="en-US"/>
        </w:rPr>
        <w:t>Caixa Econômica Federal - CAIXA.</w:t>
      </w:r>
    </w:p>
    <w:p w14:paraId="6254B069" w14:textId="77777777" w:rsidR="00B32EC7" w:rsidRPr="00B32EC7" w:rsidRDefault="00B32EC7" w:rsidP="00B32EC7">
      <w:pPr>
        <w:widowControl w:val="0"/>
        <w:autoSpaceDE w:val="0"/>
        <w:autoSpaceDN w:val="0"/>
        <w:ind w:left="1946"/>
        <w:jc w:val="both"/>
        <w:rPr>
          <w:rFonts w:ascii="Arial" w:eastAsia="Arial" w:hAnsi="Arial" w:cs="Arial"/>
          <w:sz w:val="20"/>
          <w:szCs w:val="20"/>
          <w:lang w:eastAsia="en-US"/>
        </w:rPr>
      </w:pPr>
      <w:r w:rsidRPr="00B32EC7">
        <w:rPr>
          <w:rFonts w:ascii="Arial" w:eastAsia="Arial" w:hAnsi="Arial" w:cs="Arial"/>
          <w:sz w:val="20"/>
          <w:szCs w:val="20"/>
          <w:lang w:eastAsia="en-US"/>
        </w:rPr>
        <w:t>Brasília - DF</w:t>
      </w:r>
    </w:p>
    <w:p w14:paraId="66009917" w14:textId="77777777" w:rsidR="00B32EC7" w:rsidRPr="00B32EC7" w:rsidRDefault="00B32EC7" w:rsidP="00B32EC7">
      <w:pPr>
        <w:widowControl w:val="0"/>
        <w:autoSpaceDE w:val="0"/>
        <w:autoSpaceDN w:val="0"/>
        <w:spacing w:before="10"/>
        <w:rPr>
          <w:rFonts w:ascii="Arial" w:eastAsia="Arial" w:hAnsi="Arial" w:cs="Arial"/>
          <w:sz w:val="20"/>
          <w:szCs w:val="20"/>
          <w:lang w:eastAsia="en-US"/>
        </w:rPr>
      </w:pPr>
    </w:p>
    <w:p w14:paraId="3FFDE53E" w14:textId="77777777" w:rsidR="00B32EC7" w:rsidRPr="00B32EC7" w:rsidRDefault="00B32EC7" w:rsidP="00B32EC7">
      <w:pPr>
        <w:ind w:left="1237" w:firstLine="709"/>
        <w:rPr>
          <w:rFonts w:ascii="Arial" w:hAnsi="Arial" w:cs="Arial"/>
          <w:b/>
          <w:bCs/>
          <w:sz w:val="20"/>
          <w:szCs w:val="20"/>
          <w:lang w:eastAsia="en-US"/>
        </w:rPr>
      </w:pPr>
      <w:r w:rsidRPr="00B32EC7">
        <w:rPr>
          <w:rFonts w:ascii="Arial" w:hAnsi="Arial" w:cs="Arial"/>
          <w:b/>
          <w:bCs/>
          <w:sz w:val="20"/>
          <w:szCs w:val="20"/>
          <w:lang w:eastAsia="en-US"/>
        </w:rPr>
        <w:t>Introdução</w:t>
      </w:r>
    </w:p>
    <w:p w14:paraId="0A5045DB" w14:textId="77777777" w:rsidR="00B32EC7" w:rsidRPr="00B32EC7" w:rsidRDefault="00B32EC7" w:rsidP="00B32EC7">
      <w:pPr>
        <w:widowControl w:val="0"/>
        <w:autoSpaceDE w:val="0"/>
        <w:autoSpaceDN w:val="0"/>
        <w:ind w:left="1946" w:right="115"/>
        <w:jc w:val="both"/>
        <w:rPr>
          <w:rFonts w:ascii="Arial" w:eastAsia="Arial" w:hAnsi="Arial" w:cs="Arial"/>
          <w:color w:val="FF0000"/>
          <w:sz w:val="20"/>
          <w:szCs w:val="20"/>
          <w:lang w:eastAsia="en-US"/>
        </w:rPr>
      </w:pPr>
      <w:r w:rsidRPr="00B32EC7">
        <w:rPr>
          <w:rFonts w:ascii="Arial" w:eastAsia="Arial" w:hAnsi="Arial" w:cs="Arial"/>
          <w:sz w:val="20"/>
          <w:szCs w:val="20"/>
          <w:lang w:eastAsia="en-US"/>
        </w:rPr>
        <w:t>Revisamos</w:t>
      </w:r>
      <w:r w:rsidRPr="00B32EC7">
        <w:rPr>
          <w:rFonts w:ascii="Arial" w:eastAsia="Arial" w:hAnsi="Arial" w:cs="Arial"/>
          <w:spacing w:val="-9"/>
          <w:sz w:val="20"/>
          <w:szCs w:val="20"/>
          <w:lang w:eastAsia="en-US"/>
        </w:rPr>
        <w:t xml:space="preserve"> </w:t>
      </w:r>
      <w:r w:rsidRPr="00B32EC7">
        <w:rPr>
          <w:rFonts w:ascii="Arial" w:eastAsia="Arial" w:hAnsi="Arial" w:cs="Arial"/>
          <w:sz w:val="20"/>
          <w:szCs w:val="20"/>
          <w:lang w:eastAsia="en-US"/>
        </w:rPr>
        <w:t>as</w:t>
      </w:r>
      <w:r w:rsidRPr="00B32EC7">
        <w:rPr>
          <w:rFonts w:ascii="Arial" w:eastAsia="Arial" w:hAnsi="Arial" w:cs="Arial"/>
          <w:spacing w:val="-9"/>
          <w:sz w:val="20"/>
          <w:szCs w:val="20"/>
          <w:lang w:eastAsia="en-US"/>
        </w:rPr>
        <w:t xml:space="preserve"> </w:t>
      </w:r>
      <w:r w:rsidRPr="00B32EC7">
        <w:rPr>
          <w:rFonts w:ascii="Arial" w:eastAsia="Arial" w:hAnsi="Arial" w:cs="Arial"/>
          <w:sz w:val="20"/>
          <w:szCs w:val="20"/>
          <w:lang w:eastAsia="en-US"/>
        </w:rPr>
        <w:t>demonstrações</w:t>
      </w:r>
      <w:r w:rsidRPr="00B32EC7">
        <w:rPr>
          <w:rFonts w:ascii="Arial" w:eastAsia="Arial" w:hAnsi="Arial" w:cs="Arial"/>
          <w:spacing w:val="-9"/>
          <w:sz w:val="20"/>
          <w:szCs w:val="20"/>
          <w:lang w:eastAsia="en-US"/>
        </w:rPr>
        <w:t xml:space="preserve"> </w:t>
      </w:r>
      <w:r w:rsidRPr="00B32EC7">
        <w:rPr>
          <w:rFonts w:ascii="Arial" w:eastAsia="Arial" w:hAnsi="Arial" w:cs="Arial"/>
          <w:sz w:val="20"/>
          <w:szCs w:val="20"/>
          <w:lang w:eastAsia="en-US"/>
        </w:rPr>
        <w:t>contábeis</w:t>
      </w:r>
      <w:r w:rsidRPr="00B32EC7">
        <w:rPr>
          <w:rFonts w:ascii="Arial" w:eastAsia="Arial" w:hAnsi="Arial" w:cs="Arial"/>
          <w:spacing w:val="-9"/>
          <w:sz w:val="20"/>
          <w:szCs w:val="20"/>
          <w:lang w:eastAsia="en-US"/>
        </w:rPr>
        <w:t xml:space="preserve"> </w:t>
      </w:r>
      <w:r w:rsidRPr="00B32EC7">
        <w:rPr>
          <w:rFonts w:ascii="Arial" w:eastAsia="Arial" w:hAnsi="Arial" w:cs="Arial"/>
          <w:sz w:val="20"/>
          <w:szCs w:val="20"/>
          <w:lang w:eastAsia="en-US"/>
        </w:rPr>
        <w:t>individuais</w:t>
      </w:r>
      <w:r w:rsidRPr="00B32EC7">
        <w:rPr>
          <w:rFonts w:ascii="Arial" w:eastAsia="Arial" w:hAnsi="Arial" w:cs="Arial"/>
          <w:spacing w:val="-9"/>
          <w:sz w:val="20"/>
          <w:szCs w:val="20"/>
          <w:lang w:eastAsia="en-US"/>
        </w:rPr>
        <w:t xml:space="preserve"> </w:t>
      </w:r>
      <w:r w:rsidRPr="00B32EC7">
        <w:rPr>
          <w:rFonts w:ascii="Arial" w:eastAsia="Arial" w:hAnsi="Arial" w:cs="Arial"/>
          <w:sz w:val="20"/>
          <w:szCs w:val="20"/>
          <w:lang w:eastAsia="en-US"/>
        </w:rPr>
        <w:t>e</w:t>
      </w:r>
      <w:r w:rsidRPr="00B32EC7">
        <w:rPr>
          <w:rFonts w:ascii="Arial" w:eastAsia="Arial" w:hAnsi="Arial" w:cs="Arial"/>
          <w:spacing w:val="-10"/>
          <w:sz w:val="20"/>
          <w:szCs w:val="20"/>
          <w:lang w:eastAsia="en-US"/>
        </w:rPr>
        <w:t xml:space="preserve"> </w:t>
      </w:r>
      <w:r w:rsidRPr="00B32EC7">
        <w:rPr>
          <w:rFonts w:ascii="Arial" w:eastAsia="Arial" w:hAnsi="Arial" w:cs="Arial"/>
          <w:sz w:val="20"/>
          <w:szCs w:val="20"/>
          <w:lang w:eastAsia="en-US"/>
        </w:rPr>
        <w:t>consolidadas intermediárias,</w:t>
      </w:r>
      <w:r w:rsidRPr="00B32EC7">
        <w:rPr>
          <w:rFonts w:ascii="Arial" w:eastAsia="Arial" w:hAnsi="Arial" w:cs="Arial"/>
          <w:spacing w:val="-10"/>
          <w:sz w:val="20"/>
          <w:szCs w:val="20"/>
          <w:lang w:eastAsia="en-US"/>
        </w:rPr>
        <w:t xml:space="preserve"> </w:t>
      </w:r>
      <w:r w:rsidRPr="00B32EC7">
        <w:rPr>
          <w:rFonts w:ascii="Arial" w:eastAsia="Arial" w:hAnsi="Arial" w:cs="Arial"/>
          <w:sz w:val="20"/>
          <w:szCs w:val="20"/>
          <w:lang w:eastAsia="en-US"/>
        </w:rPr>
        <w:t>da</w:t>
      </w:r>
      <w:r w:rsidRPr="00B32EC7">
        <w:rPr>
          <w:rFonts w:ascii="Arial" w:eastAsia="Arial" w:hAnsi="Arial" w:cs="Arial"/>
          <w:spacing w:val="-6"/>
          <w:sz w:val="20"/>
          <w:szCs w:val="20"/>
          <w:lang w:eastAsia="en-US"/>
        </w:rPr>
        <w:t xml:space="preserve"> </w:t>
      </w:r>
      <w:r w:rsidRPr="00B32EC7">
        <w:rPr>
          <w:rFonts w:ascii="Arial" w:eastAsia="Arial" w:hAnsi="Arial" w:cs="Arial"/>
          <w:spacing w:val="3"/>
          <w:sz w:val="20"/>
          <w:szCs w:val="20"/>
          <w:lang w:eastAsia="en-US"/>
        </w:rPr>
        <w:t>Caixa Econômica Federal</w:t>
      </w:r>
      <w:r w:rsidRPr="00B32EC7">
        <w:rPr>
          <w:rFonts w:ascii="Arial" w:eastAsia="Arial" w:hAnsi="Arial" w:cs="Arial"/>
          <w:sz w:val="20"/>
          <w:szCs w:val="20"/>
          <w:lang w:eastAsia="en-US"/>
        </w:rPr>
        <w:t xml:space="preserve"> (“CAIXA”), referentes ao </w:t>
      </w:r>
      <w:r w:rsidRPr="00B32EC7">
        <w:rPr>
          <w:rFonts w:ascii="Arial" w:eastAsia="Arial" w:hAnsi="Arial" w:cs="Arial"/>
          <w:color w:val="000000"/>
          <w:sz w:val="20"/>
          <w:szCs w:val="20"/>
          <w:lang w:eastAsia="en-US"/>
        </w:rPr>
        <w:t>trimestre findo em 31 de março de 2022, que compreendem o balanço patrimonial em 31 de março de 2022</w:t>
      </w:r>
      <w:r w:rsidRPr="00B32EC7">
        <w:rPr>
          <w:rFonts w:ascii="Arial" w:eastAsia="Arial" w:hAnsi="Arial" w:cs="Arial"/>
          <w:sz w:val="20"/>
          <w:szCs w:val="20"/>
          <w:lang w:eastAsia="en-US"/>
        </w:rPr>
        <w:t xml:space="preserve"> e as respectivas demonstrações do resultado, do resultado abrangente, das mutações do patrimônio líquido e dos fluxos de caixa para o período de três meses findo naquela data, bem como as correspondentes notas explicativas, compreendendo as principais políticas contábeis.</w:t>
      </w:r>
    </w:p>
    <w:p w14:paraId="44949D3A" w14:textId="77777777" w:rsidR="00B32EC7" w:rsidRPr="00B32EC7" w:rsidRDefault="00B32EC7" w:rsidP="00B32EC7">
      <w:pPr>
        <w:widowControl w:val="0"/>
        <w:autoSpaceDE w:val="0"/>
        <w:autoSpaceDN w:val="0"/>
        <w:ind w:left="1946" w:right="115"/>
        <w:jc w:val="both"/>
        <w:rPr>
          <w:rFonts w:ascii="Arial" w:eastAsia="Arial" w:hAnsi="Arial" w:cs="Arial"/>
          <w:sz w:val="20"/>
          <w:szCs w:val="20"/>
          <w:lang w:eastAsia="en-US"/>
        </w:rPr>
      </w:pPr>
    </w:p>
    <w:p w14:paraId="14609C87" w14:textId="77777777" w:rsidR="00B32EC7" w:rsidRPr="00B32EC7" w:rsidRDefault="00B32EC7" w:rsidP="00B32EC7">
      <w:pPr>
        <w:widowControl w:val="0"/>
        <w:autoSpaceDE w:val="0"/>
        <w:autoSpaceDN w:val="0"/>
        <w:ind w:left="1946"/>
        <w:jc w:val="both"/>
        <w:rPr>
          <w:rFonts w:ascii="Arial" w:eastAsia="Arial" w:hAnsi="Arial" w:cs="Arial"/>
          <w:sz w:val="20"/>
          <w:szCs w:val="20"/>
          <w:lang w:eastAsia="en-US"/>
        </w:rPr>
      </w:pPr>
      <w:r w:rsidRPr="00B32EC7">
        <w:rPr>
          <w:rFonts w:ascii="Arial" w:eastAsia="Arial" w:hAnsi="Arial" w:cs="Arial"/>
          <w:sz w:val="20"/>
          <w:szCs w:val="20"/>
          <w:lang w:eastAsia="en-US"/>
        </w:rPr>
        <w:t>A Administração da CAIXA é responsável pela elaboração das demonstrações</w:t>
      </w:r>
      <w:r w:rsidRPr="00B32EC7">
        <w:rPr>
          <w:rFonts w:ascii="Arial" w:eastAsia="Arial" w:hAnsi="Arial" w:cs="Arial"/>
          <w:spacing w:val="-9"/>
          <w:sz w:val="20"/>
          <w:szCs w:val="20"/>
          <w:lang w:eastAsia="en-US"/>
        </w:rPr>
        <w:t xml:space="preserve"> </w:t>
      </w:r>
      <w:r w:rsidRPr="00B32EC7">
        <w:rPr>
          <w:rFonts w:ascii="Arial" w:eastAsia="Arial" w:hAnsi="Arial" w:cs="Arial"/>
          <w:sz w:val="20"/>
          <w:szCs w:val="20"/>
          <w:lang w:eastAsia="en-US"/>
        </w:rPr>
        <w:t>contábeis</w:t>
      </w:r>
      <w:r w:rsidRPr="00B32EC7">
        <w:rPr>
          <w:rFonts w:ascii="Arial" w:eastAsia="Arial" w:hAnsi="Arial" w:cs="Arial"/>
          <w:spacing w:val="-9"/>
          <w:sz w:val="20"/>
          <w:szCs w:val="20"/>
          <w:lang w:eastAsia="en-US"/>
        </w:rPr>
        <w:t xml:space="preserve"> </w:t>
      </w:r>
      <w:r w:rsidRPr="00B32EC7">
        <w:rPr>
          <w:rFonts w:ascii="Arial" w:eastAsia="Arial" w:hAnsi="Arial" w:cs="Arial"/>
          <w:sz w:val="20"/>
          <w:szCs w:val="20"/>
          <w:lang w:eastAsia="en-US"/>
        </w:rPr>
        <w:t>individuais</w:t>
      </w:r>
      <w:r w:rsidRPr="00B32EC7">
        <w:rPr>
          <w:rFonts w:ascii="Arial" w:eastAsia="Arial" w:hAnsi="Arial" w:cs="Arial"/>
          <w:spacing w:val="-9"/>
          <w:sz w:val="20"/>
          <w:szCs w:val="20"/>
          <w:lang w:eastAsia="en-US"/>
        </w:rPr>
        <w:t xml:space="preserve"> </w:t>
      </w:r>
      <w:r w:rsidRPr="00B32EC7">
        <w:rPr>
          <w:rFonts w:ascii="Arial" w:eastAsia="Arial" w:hAnsi="Arial" w:cs="Arial"/>
          <w:sz w:val="20"/>
          <w:szCs w:val="20"/>
          <w:lang w:eastAsia="en-US"/>
        </w:rPr>
        <w:t>e</w:t>
      </w:r>
      <w:r w:rsidRPr="00B32EC7">
        <w:rPr>
          <w:rFonts w:ascii="Arial" w:eastAsia="Arial" w:hAnsi="Arial" w:cs="Arial"/>
          <w:spacing w:val="-10"/>
          <w:sz w:val="20"/>
          <w:szCs w:val="20"/>
          <w:lang w:eastAsia="en-US"/>
        </w:rPr>
        <w:t xml:space="preserve"> </w:t>
      </w:r>
      <w:r w:rsidRPr="00B32EC7">
        <w:rPr>
          <w:rFonts w:ascii="Arial" w:eastAsia="Arial" w:hAnsi="Arial" w:cs="Arial"/>
          <w:sz w:val="20"/>
          <w:szCs w:val="20"/>
          <w:lang w:eastAsia="en-US"/>
        </w:rPr>
        <w:t>consolidadas intermediárias de acordo com as práticas contábeis adotadas no Brasil aplicáveis às instituições autorizadas a funcionar pelo Banco Central do Brasil. Nossa responsabilidade é a de expressar uma conclusão sobre essas demonstrações</w:t>
      </w:r>
      <w:r w:rsidRPr="00B32EC7">
        <w:rPr>
          <w:rFonts w:ascii="Arial" w:eastAsia="Arial" w:hAnsi="Arial" w:cs="Arial"/>
          <w:spacing w:val="-9"/>
          <w:sz w:val="20"/>
          <w:szCs w:val="20"/>
          <w:lang w:eastAsia="en-US"/>
        </w:rPr>
        <w:t xml:space="preserve"> </w:t>
      </w:r>
      <w:r w:rsidRPr="00B32EC7">
        <w:rPr>
          <w:rFonts w:ascii="Arial" w:eastAsia="Arial" w:hAnsi="Arial" w:cs="Arial"/>
          <w:sz w:val="20"/>
          <w:szCs w:val="20"/>
          <w:lang w:eastAsia="en-US"/>
        </w:rPr>
        <w:t>contábeis</w:t>
      </w:r>
      <w:r w:rsidRPr="00B32EC7">
        <w:rPr>
          <w:rFonts w:ascii="Arial" w:eastAsia="Arial" w:hAnsi="Arial" w:cs="Arial"/>
          <w:spacing w:val="-9"/>
          <w:sz w:val="20"/>
          <w:szCs w:val="20"/>
          <w:lang w:eastAsia="en-US"/>
        </w:rPr>
        <w:t xml:space="preserve"> </w:t>
      </w:r>
      <w:r w:rsidRPr="00B32EC7">
        <w:rPr>
          <w:rFonts w:ascii="Arial" w:eastAsia="Arial" w:hAnsi="Arial" w:cs="Arial"/>
          <w:sz w:val="20"/>
          <w:szCs w:val="20"/>
          <w:lang w:eastAsia="en-US"/>
        </w:rPr>
        <w:t>individuais</w:t>
      </w:r>
      <w:r w:rsidRPr="00B32EC7">
        <w:rPr>
          <w:rFonts w:ascii="Arial" w:eastAsia="Arial" w:hAnsi="Arial" w:cs="Arial"/>
          <w:spacing w:val="-9"/>
          <w:sz w:val="20"/>
          <w:szCs w:val="20"/>
          <w:lang w:eastAsia="en-US"/>
        </w:rPr>
        <w:t xml:space="preserve"> </w:t>
      </w:r>
      <w:r w:rsidRPr="00B32EC7">
        <w:rPr>
          <w:rFonts w:ascii="Arial" w:eastAsia="Arial" w:hAnsi="Arial" w:cs="Arial"/>
          <w:sz w:val="20"/>
          <w:szCs w:val="20"/>
          <w:lang w:eastAsia="en-US"/>
        </w:rPr>
        <w:t>e</w:t>
      </w:r>
      <w:r w:rsidRPr="00B32EC7">
        <w:rPr>
          <w:rFonts w:ascii="Arial" w:eastAsia="Arial" w:hAnsi="Arial" w:cs="Arial"/>
          <w:spacing w:val="-10"/>
          <w:sz w:val="20"/>
          <w:szCs w:val="20"/>
          <w:lang w:eastAsia="en-US"/>
        </w:rPr>
        <w:t xml:space="preserve"> </w:t>
      </w:r>
      <w:r w:rsidRPr="00B32EC7">
        <w:rPr>
          <w:rFonts w:ascii="Arial" w:eastAsia="Arial" w:hAnsi="Arial" w:cs="Arial"/>
          <w:sz w:val="20"/>
          <w:szCs w:val="20"/>
          <w:lang w:eastAsia="en-US"/>
        </w:rPr>
        <w:t>consolidadas intermediárias com base em nossa revisão.</w:t>
      </w:r>
    </w:p>
    <w:p w14:paraId="5961B471" w14:textId="77777777" w:rsidR="00B32EC7" w:rsidRPr="00B32EC7" w:rsidRDefault="00B32EC7" w:rsidP="00B32EC7">
      <w:pPr>
        <w:widowControl w:val="0"/>
        <w:autoSpaceDE w:val="0"/>
        <w:autoSpaceDN w:val="0"/>
        <w:rPr>
          <w:rFonts w:ascii="Arial" w:eastAsia="Arial" w:hAnsi="Arial" w:cs="Arial"/>
          <w:sz w:val="20"/>
          <w:szCs w:val="20"/>
          <w:lang w:eastAsia="en-US"/>
        </w:rPr>
      </w:pPr>
    </w:p>
    <w:p w14:paraId="1454453F" w14:textId="77777777" w:rsidR="00B32EC7" w:rsidRPr="00B32EC7" w:rsidRDefault="00B32EC7" w:rsidP="00B32EC7">
      <w:pPr>
        <w:ind w:left="1237" w:firstLine="709"/>
        <w:rPr>
          <w:rFonts w:ascii="Arial" w:hAnsi="Arial" w:cs="Arial"/>
          <w:b/>
          <w:bCs/>
          <w:sz w:val="20"/>
          <w:szCs w:val="20"/>
          <w:lang w:eastAsia="en-US"/>
        </w:rPr>
      </w:pPr>
      <w:r w:rsidRPr="00B32EC7">
        <w:rPr>
          <w:rFonts w:ascii="Arial" w:hAnsi="Arial" w:cs="Arial"/>
          <w:b/>
          <w:bCs/>
          <w:sz w:val="20"/>
          <w:szCs w:val="20"/>
          <w:lang w:eastAsia="en-US"/>
        </w:rPr>
        <w:t>Alcance da revisão</w:t>
      </w:r>
    </w:p>
    <w:p w14:paraId="7FF12E77" w14:textId="77777777" w:rsidR="00B32EC7" w:rsidRPr="00B32EC7" w:rsidRDefault="00B32EC7" w:rsidP="00B32EC7">
      <w:pPr>
        <w:widowControl w:val="0"/>
        <w:autoSpaceDE w:val="0"/>
        <w:autoSpaceDN w:val="0"/>
        <w:ind w:left="1946" w:right="118"/>
        <w:jc w:val="both"/>
        <w:rPr>
          <w:rFonts w:ascii="Arial" w:eastAsia="Arial" w:hAnsi="Arial" w:cs="Arial"/>
          <w:sz w:val="20"/>
          <w:szCs w:val="20"/>
          <w:lang w:eastAsia="en-US"/>
        </w:rPr>
      </w:pPr>
      <w:r w:rsidRPr="00B32EC7">
        <w:rPr>
          <w:rFonts w:ascii="Arial" w:eastAsia="Arial" w:hAnsi="Arial" w:cs="Arial"/>
          <w:sz w:val="20"/>
          <w:szCs w:val="20"/>
          <w:lang w:eastAsia="en-US"/>
        </w:rPr>
        <w:t>Conduzimos</w:t>
      </w:r>
      <w:r w:rsidRPr="00B32EC7">
        <w:rPr>
          <w:rFonts w:ascii="Arial" w:eastAsia="Arial" w:hAnsi="Arial" w:cs="Arial"/>
          <w:spacing w:val="-7"/>
          <w:sz w:val="20"/>
          <w:szCs w:val="20"/>
          <w:lang w:eastAsia="en-US"/>
        </w:rPr>
        <w:t xml:space="preserve"> </w:t>
      </w:r>
      <w:r w:rsidRPr="00B32EC7">
        <w:rPr>
          <w:rFonts w:ascii="Arial" w:eastAsia="Arial" w:hAnsi="Arial" w:cs="Arial"/>
          <w:sz w:val="20"/>
          <w:szCs w:val="20"/>
          <w:lang w:eastAsia="en-US"/>
        </w:rPr>
        <w:t>nossa</w:t>
      </w:r>
      <w:r w:rsidRPr="00B32EC7">
        <w:rPr>
          <w:rFonts w:ascii="Arial" w:eastAsia="Arial" w:hAnsi="Arial" w:cs="Arial"/>
          <w:spacing w:val="-8"/>
          <w:sz w:val="20"/>
          <w:szCs w:val="20"/>
          <w:lang w:eastAsia="en-US"/>
        </w:rPr>
        <w:t xml:space="preserve"> </w:t>
      </w:r>
      <w:r w:rsidRPr="00B32EC7">
        <w:rPr>
          <w:rFonts w:ascii="Arial" w:eastAsia="Arial" w:hAnsi="Arial" w:cs="Arial"/>
          <w:sz w:val="20"/>
          <w:szCs w:val="20"/>
          <w:lang w:eastAsia="en-US"/>
        </w:rPr>
        <w:t>revisão</w:t>
      </w:r>
      <w:r w:rsidRPr="00B32EC7">
        <w:rPr>
          <w:rFonts w:ascii="Arial" w:eastAsia="Arial" w:hAnsi="Arial" w:cs="Arial"/>
          <w:spacing w:val="-6"/>
          <w:sz w:val="20"/>
          <w:szCs w:val="20"/>
          <w:lang w:eastAsia="en-US"/>
        </w:rPr>
        <w:t xml:space="preserve"> </w:t>
      </w:r>
      <w:r w:rsidRPr="00B32EC7">
        <w:rPr>
          <w:rFonts w:ascii="Arial" w:eastAsia="Arial" w:hAnsi="Arial" w:cs="Arial"/>
          <w:sz w:val="20"/>
          <w:szCs w:val="20"/>
          <w:lang w:eastAsia="en-US"/>
        </w:rPr>
        <w:t>de</w:t>
      </w:r>
      <w:r w:rsidRPr="00B32EC7">
        <w:rPr>
          <w:rFonts w:ascii="Arial" w:eastAsia="Arial" w:hAnsi="Arial" w:cs="Arial"/>
          <w:spacing w:val="-8"/>
          <w:sz w:val="20"/>
          <w:szCs w:val="20"/>
          <w:lang w:eastAsia="en-US"/>
        </w:rPr>
        <w:t xml:space="preserve"> </w:t>
      </w:r>
      <w:r w:rsidRPr="00B32EC7">
        <w:rPr>
          <w:rFonts w:ascii="Arial" w:eastAsia="Arial" w:hAnsi="Arial" w:cs="Arial"/>
          <w:sz w:val="20"/>
          <w:szCs w:val="20"/>
          <w:lang w:eastAsia="en-US"/>
        </w:rPr>
        <w:t>acordo</w:t>
      </w:r>
      <w:r w:rsidRPr="00B32EC7">
        <w:rPr>
          <w:rFonts w:ascii="Arial" w:eastAsia="Arial" w:hAnsi="Arial" w:cs="Arial"/>
          <w:spacing w:val="-8"/>
          <w:sz w:val="20"/>
          <w:szCs w:val="20"/>
          <w:lang w:eastAsia="en-US"/>
        </w:rPr>
        <w:t xml:space="preserve"> </w:t>
      </w:r>
      <w:r w:rsidRPr="00B32EC7">
        <w:rPr>
          <w:rFonts w:ascii="Arial" w:eastAsia="Arial" w:hAnsi="Arial" w:cs="Arial"/>
          <w:sz w:val="20"/>
          <w:szCs w:val="20"/>
          <w:lang w:eastAsia="en-US"/>
        </w:rPr>
        <w:t>com</w:t>
      </w:r>
      <w:r w:rsidRPr="00B32EC7">
        <w:rPr>
          <w:rFonts w:ascii="Arial" w:eastAsia="Arial" w:hAnsi="Arial" w:cs="Arial"/>
          <w:spacing w:val="-4"/>
          <w:sz w:val="20"/>
          <w:szCs w:val="20"/>
          <w:lang w:eastAsia="en-US"/>
        </w:rPr>
        <w:t xml:space="preserve"> </w:t>
      </w:r>
      <w:r w:rsidRPr="00B32EC7">
        <w:rPr>
          <w:rFonts w:ascii="Arial" w:eastAsia="Arial" w:hAnsi="Arial" w:cs="Arial"/>
          <w:sz w:val="20"/>
          <w:szCs w:val="20"/>
          <w:lang w:eastAsia="en-US"/>
        </w:rPr>
        <w:t>as</w:t>
      </w:r>
      <w:r w:rsidRPr="00B32EC7">
        <w:rPr>
          <w:rFonts w:ascii="Arial" w:eastAsia="Arial" w:hAnsi="Arial" w:cs="Arial"/>
          <w:spacing w:val="-7"/>
          <w:sz w:val="20"/>
          <w:szCs w:val="20"/>
          <w:lang w:eastAsia="en-US"/>
        </w:rPr>
        <w:t xml:space="preserve"> </w:t>
      </w:r>
      <w:r w:rsidRPr="00B32EC7">
        <w:rPr>
          <w:rFonts w:ascii="Arial" w:eastAsia="Arial" w:hAnsi="Arial" w:cs="Arial"/>
          <w:sz w:val="20"/>
          <w:szCs w:val="20"/>
          <w:lang w:eastAsia="en-US"/>
        </w:rPr>
        <w:t>normas</w:t>
      </w:r>
      <w:r w:rsidRPr="00B32EC7">
        <w:rPr>
          <w:rFonts w:ascii="Arial" w:eastAsia="Arial" w:hAnsi="Arial" w:cs="Arial"/>
          <w:spacing w:val="-7"/>
          <w:sz w:val="20"/>
          <w:szCs w:val="20"/>
          <w:lang w:eastAsia="en-US"/>
        </w:rPr>
        <w:t xml:space="preserve"> </w:t>
      </w:r>
      <w:r w:rsidRPr="00B32EC7">
        <w:rPr>
          <w:rFonts w:ascii="Arial" w:eastAsia="Arial" w:hAnsi="Arial" w:cs="Arial"/>
          <w:sz w:val="20"/>
          <w:szCs w:val="20"/>
          <w:lang w:eastAsia="en-US"/>
        </w:rPr>
        <w:t>brasileiras</w:t>
      </w:r>
      <w:r w:rsidRPr="00B32EC7">
        <w:rPr>
          <w:rFonts w:ascii="Arial" w:eastAsia="Arial" w:hAnsi="Arial" w:cs="Arial"/>
          <w:spacing w:val="-7"/>
          <w:sz w:val="20"/>
          <w:szCs w:val="20"/>
          <w:lang w:eastAsia="en-US"/>
        </w:rPr>
        <w:t xml:space="preserve"> </w:t>
      </w:r>
      <w:r w:rsidRPr="00B32EC7">
        <w:rPr>
          <w:rFonts w:ascii="Arial" w:eastAsia="Arial" w:hAnsi="Arial" w:cs="Arial"/>
          <w:sz w:val="20"/>
          <w:szCs w:val="20"/>
          <w:lang w:eastAsia="en-US"/>
        </w:rPr>
        <w:t>e</w:t>
      </w:r>
      <w:r w:rsidRPr="00B32EC7">
        <w:rPr>
          <w:rFonts w:ascii="Arial" w:eastAsia="Arial" w:hAnsi="Arial" w:cs="Arial"/>
          <w:spacing w:val="-6"/>
          <w:sz w:val="20"/>
          <w:szCs w:val="20"/>
          <w:lang w:eastAsia="en-US"/>
        </w:rPr>
        <w:t xml:space="preserve"> </w:t>
      </w:r>
      <w:r w:rsidRPr="00B32EC7">
        <w:rPr>
          <w:rFonts w:ascii="Arial" w:eastAsia="Arial" w:hAnsi="Arial" w:cs="Arial"/>
          <w:sz w:val="20"/>
          <w:szCs w:val="20"/>
          <w:lang w:eastAsia="en-US"/>
        </w:rPr>
        <w:t>internacionais</w:t>
      </w:r>
      <w:r w:rsidRPr="00B32EC7">
        <w:rPr>
          <w:rFonts w:ascii="Arial" w:eastAsia="Arial" w:hAnsi="Arial" w:cs="Arial"/>
          <w:spacing w:val="-4"/>
          <w:sz w:val="20"/>
          <w:szCs w:val="20"/>
          <w:lang w:eastAsia="en-US"/>
        </w:rPr>
        <w:t xml:space="preserve"> </w:t>
      </w:r>
      <w:r w:rsidRPr="00B32EC7">
        <w:rPr>
          <w:rFonts w:ascii="Arial" w:eastAsia="Arial" w:hAnsi="Arial" w:cs="Arial"/>
          <w:sz w:val="20"/>
          <w:szCs w:val="20"/>
          <w:lang w:eastAsia="en-US"/>
        </w:rPr>
        <w:t>de</w:t>
      </w:r>
      <w:r w:rsidRPr="00B32EC7">
        <w:rPr>
          <w:rFonts w:ascii="Arial" w:eastAsia="Arial" w:hAnsi="Arial" w:cs="Arial"/>
          <w:spacing w:val="-8"/>
          <w:sz w:val="20"/>
          <w:szCs w:val="20"/>
          <w:lang w:eastAsia="en-US"/>
        </w:rPr>
        <w:t xml:space="preserve"> </w:t>
      </w:r>
      <w:r w:rsidRPr="00B32EC7">
        <w:rPr>
          <w:rFonts w:ascii="Arial" w:eastAsia="Arial" w:hAnsi="Arial" w:cs="Arial"/>
          <w:sz w:val="20"/>
          <w:szCs w:val="20"/>
          <w:lang w:eastAsia="en-US"/>
        </w:rPr>
        <w:t xml:space="preserve">revisão de informações intermediárias (NBC TR 2410 - Revisão de Informações Intermediárias Executada pelo Auditor da Entidade e ISRE 2410 - </w:t>
      </w:r>
      <w:r w:rsidRPr="00B32EC7">
        <w:rPr>
          <w:rFonts w:ascii="Arial" w:eastAsia="Arial" w:hAnsi="Arial" w:cs="Arial"/>
          <w:i/>
          <w:sz w:val="20"/>
          <w:szCs w:val="20"/>
          <w:lang w:eastAsia="en-US"/>
        </w:rPr>
        <w:t xml:space="preserve">Review </w:t>
      </w:r>
      <w:proofErr w:type="spellStart"/>
      <w:r w:rsidRPr="00B32EC7">
        <w:rPr>
          <w:rFonts w:ascii="Arial" w:eastAsia="Arial" w:hAnsi="Arial" w:cs="Arial"/>
          <w:i/>
          <w:sz w:val="20"/>
          <w:szCs w:val="20"/>
          <w:lang w:eastAsia="en-US"/>
        </w:rPr>
        <w:t>of</w:t>
      </w:r>
      <w:proofErr w:type="spellEnd"/>
      <w:r w:rsidRPr="00B32EC7">
        <w:rPr>
          <w:rFonts w:ascii="Arial" w:eastAsia="Arial" w:hAnsi="Arial" w:cs="Arial"/>
          <w:i/>
          <w:sz w:val="20"/>
          <w:szCs w:val="20"/>
          <w:lang w:eastAsia="en-US"/>
        </w:rPr>
        <w:t xml:space="preserve"> Interim Financial </w:t>
      </w:r>
      <w:proofErr w:type="spellStart"/>
      <w:r w:rsidRPr="00B32EC7">
        <w:rPr>
          <w:rFonts w:ascii="Arial" w:eastAsia="Arial" w:hAnsi="Arial" w:cs="Arial"/>
          <w:i/>
          <w:sz w:val="20"/>
          <w:szCs w:val="20"/>
          <w:lang w:eastAsia="en-US"/>
        </w:rPr>
        <w:t>Information</w:t>
      </w:r>
      <w:proofErr w:type="spellEnd"/>
      <w:r w:rsidRPr="00B32EC7">
        <w:rPr>
          <w:rFonts w:ascii="Arial" w:eastAsia="Arial" w:hAnsi="Arial" w:cs="Arial"/>
          <w:i/>
          <w:sz w:val="20"/>
          <w:szCs w:val="20"/>
          <w:lang w:eastAsia="en-US"/>
        </w:rPr>
        <w:t xml:space="preserve"> </w:t>
      </w:r>
      <w:proofErr w:type="spellStart"/>
      <w:r w:rsidRPr="00B32EC7">
        <w:rPr>
          <w:rFonts w:ascii="Arial" w:eastAsia="Arial" w:hAnsi="Arial" w:cs="Arial"/>
          <w:i/>
          <w:sz w:val="20"/>
          <w:szCs w:val="20"/>
          <w:lang w:eastAsia="en-US"/>
        </w:rPr>
        <w:t>Performed</w:t>
      </w:r>
      <w:proofErr w:type="spellEnd"/>
      <w:r w:rsidRPr="00B32EC7">
        <w:rPr>
          <w:rFonts w:ascii="Arial" w:eastAsia="Arial" w:hAnsi="Arial" w:cs="Arial"/>
          <w:i/>
          <w:sz w:val="20"/>
          <w:szCs w:val="20"/>
          <w:lang w:eastAsia="en-US"/>
        </w:rPr>
        <w:t xml:space="preserve"> </w:t>
      </w:r>
      <w:proofErr w:type="spellStart"/>
      <w:r w:rsidRPr="00B32EC7">
        <w:rPr>
          <w:rFonts w:ascii="Arial" w:eastAsia="Arial" w:hAnsi="Arial" w:cs="Arial"/>
          <w:i/>
          <w:sz w:val="20"/>
          <w:szCs w:val="20"/>
          <w:lang w:eastAsia="en-US"/>
        </w:rPr>
        <w:t>by</w:t>
      </w:r>
      <w:proofErr w:type="spellEnd"/>
      <w:r w:rsidRPr="00B32EC7">
        <w:rPr>
          <w:rFonts w:ascii="Arial" w:eastAsia="Arial" w:hAnsi="Arial" w:cs="Arial"/>
          <w:i/>
          <w:sz w:val="20"/>
          <w:szCs w:val="20"/>
          <w:lang w:eastAsia="en-US"/>
        </w:rPr>
        <w:t xml:space="preserve"> </w:t>
      </w:r>
      <w:proofErr w:type="spellStart"/>
      <w:r w:rsidRPr="00B32EC7">
        <w:rPr>
          <w:rFonts w:ascii="Arial" w:eastAsia="Arial" w:hAnsi="Arial" w:cs="Arial"/>
          <w:i/>
          <w:sz w:val="20"/>
          <w:szCs w:val="20"/>
          <w:lang w:eastAsia="en-US"/>
        </w:rPr>
        <w:t>the</w:t>
      </w:r>
      <w:proofErr w:type="spellEnd"/>
      <w:r w:rsidRPr="00B32EC7">
        <w:rPr>
          <w:rFonts w:ascii="Arial" w:eastAsia="Arial" w:hAnsi="Arial" w:cs="Arial"/>
          <w:i/>
          <w:sz w:val="20"/>
          <w:szCs w:val="20"/>
          <w:lang w:eastAsia="en-US"/>
        </w:rPr>
        <w:t xml:space="preserve"> Independent Auditor </w:t>
      </w:r>
      <w:proofErr w:type="spellStart"/>
      <w:r w:rsidRPr="00B32EC7">
        <w:rPr>
          <w:rFonts w:ascii="Arial" w:eastAsia="Arial" w:hAnsi="Arial" w:cs="Arial"/>
          <w:i/>
          <w:sz w:val="20"/>
          <w:szCs w:val="20"/>
          <w:lang w:eastAsia="en-US"/>
        </w:rPr>
        <w:t>of</w:t>
      </w:r>
      <w:proofErr w:type="spellEnd"/>
      <w:r w:rsidRPr="00B32EC7">
        <w:rPr>
          <w:rFonts w:ascii="Arial" w:eastAsia="Arial" w:hAnsi="Arial" w:cs="Arial"/>
          <w:i/>
          <w:sz w:val="20"/>
          <w:szCs w:val="20"/>
          <w:lang w:eastAsia="en-US"/>
        </w:rPr>
        <w:t xml:space="preserve"> </w:t>
      </w:r>
      <w:proofErr w:type="spellStart"/>
      <w:r w:rsidRPr="00B32EC7">
        <w:rPr>
          <w:rFonts w:ascii="Arial" w:eastAsia="Arial" w:hAnsi="Arial" w:cs="Arial"/>
          <w:i/>
          <w:sz w:val="20"/>
          <w:szCs w:val="20"/>
          <w:lang w:eastAsia="en-US"/>
        </w:rPr>
        <w:t>the</w:t>
      </w:r>
      <w:proofErr w:type="spellEnd"/>
      <w:r w:rsidRPr="00B32EC7">
        <w:rPr>
          <w:rFonts w:ascii="Arial" w:eastAsia="Arial" w:hAnsi="Arial" w:cs="Arial"/>
          <w:i/>
          <w:sz w:val="20"/>
          <w:szCs w:val="20"/>
          <w:lang w:eastAsia="en-US"/>
        </w:rPr>
        <w:t xml:space="preserve"> </w:t>
      </w:r>
      <w:proofErr w:type="spellStart"/>
      <w:r w:rsidRPr="00B32EC7">
        <w:rPr>
          <w:rFonts w:ascii="Arial" w:eastAsia="Arial" w:hAnsi="Arial" w:cs="Arial"/>
          <w:i/>
          <w:sz w:val="20"/>
          <w:szCs w:val="20"/>
          <w:lang w:eastAsia="en-US"/>
        </w:rPr>
        <w:t>Entity</w:t>
      </w:r>
      <w:proofErr w:type="spellEnd"/>
      <w:r w:rsidRPr="00B32EC7">
        <w:rPr>
          <w:rFonts w:ascii="Arial" w:eastAsia="Arial" w:hAnsi="Arial" w:cs="Arial"/>
          <w:sz w:val="20"/>
          <w:szCs w:val="20"/>
          <w:lang w:eastAsia="en-US"/>
        </w:rPr>
        <w:t>, respectivamente). Uma revisão de informações intermediárias consiste na realização de indagações, principalmente às pessoas responsáveis pelos assuntos financeiros e contábeis e na aplicação de procedimentos analíticos e de outros procedimentos de revisão. O alcance de uma revisão é significativamente menor do que o de uma auditoria conduzida de acordo com as normas de auditoria e, consequentemente, não nos permitiu obter segurança de que tomamos conhecimento de todos os assuntos significativos que poderiam ser identificados em uma auditoria. Portanto, não expressamos uma opinião de</w:t>
      </w:r>
      <w:r w:rsidRPr="00B32EC7">
        <w:rPr>
          <w:rFonts w:ascii="Arial" w:eastAsia="Arial" w:hAnsi="Arial" w:cs="Arial"/>
          <w:spacing w:val="-15"/>
          <w:sz w:val="20"/>
          <w:szCs w:val="20"/>
          <w:lang w:eastAsia="en-US"/>
        </w:rPr>
        <w:t xml:space="preserve"> </w:t>
      </w:r>
      <w:r w:rsidRPr="00B32EC7">
        <w:rPr>
          <w:rFonts w:ascii="Arial" w:eastAsia="Arial" w:hAnsi="Arial" w:cs="Arial"/>
          <w:sz w:val="20"/>
          <w:szCs w:val="20"/>
          <w:lang w:eastAsia="en-US"/>
        </w:rPr>
        <w:t>auditoria.</w:t>
      </w:r>
    </w:p>
    <w:p w14:paraId="62908E5A" w14:textId="77777777" w:rsidR="00B32EC7" w:rsidRPr="00B32EC7" w:rsidRDefault="00B32EC7" w:rsidP="00B32EC7">
      <w:pPr>
        <w:widowControl w:val="0"/>
        <w:autoSpaceDE w:val="0"/>
        <w:autoSpaceDN w:val="0"/>
        <w:spacing w:before="10"/>
        <w:rPr>
          <w:rFonts w:ascii="Arial" w:eastAsia="Arial" w:hAnsi="Arial" w:cs="Arial"/>
          <w:sz w:val="20"/>
          <w:szCs w:val="20"/>
          <w:lang w:eastAsia="en-US"/>
        </w:rPr>
      </w:pPr>
    </w:p>
    <w:p w14:paraId="5EB20E1A" w14:textId="77777777" w:rsidR="00B32EC7" w:rsidRPr="00B32EC7" w:rsidRDefault="00B32EC7" w:rsidP="006C6719">
      <w:pPr>
        <w:ind w:left="1985" w:hanging="39"/>
        <w:rPr>
          <w:rFonts w:ascii="Arial" w:hAnsi="Arial" w:cs="Arial"/>
          <w:b/>
          <w:bCs/>
          <w:sz w:val="20"/>
          <w:szCs w:val="20"/>
          <w:lang w:eastAsia="en-US"/>
        </w:rPr>
      </w:pPr>
      <w:r w:rsidRPr="00B32EC7">
        <w:rPr>
          <w:rFonts w:ascii="Arial" w:hAnsi="Arial" w:cs="Arial"/>
          <w:b/>
          <w:bCs/>
          <w:sz w:val="20"/>
          <w:szCs w:val="20"/>
          <w:lang w:eastAsia="en-US"/>
        </w:rPr>
        <w:t>Conclusão sobre as demonstrações contábeis individuais e consolidadas intermediárias</w:t>
      </w:r>
    </w:p>
    <w:p w14:paraId="6FD3DB80" w14:textId="77777777" w:rsidR="00B32EC7" w:rsidRPr="006C6719" w:rsidRDefault="00B32EC7" w:rsidP="00B32EC7">
      <w:pPr>
        <w:rPr>
          <w:rFonts w:ascii="Arial" w:hAnsi="Arial" w:cs="Arial"/>
          <w:sz w:val="20"/>
          <w:szCs w:val="20"/>
          <w:lang w:eastAsia="en-US"/>
        </w:rPr>
      </w:pPr>
    </w:p>
    <w:p w14:paraId="2D98B875" w14:textId="77777777" w:rsidR="00B32EC7" w:rsidRPr="00B32EC7" w:rsidRDefault="00B32EC7" w:rsidP="00B32EC7">
      <w:pPr>
        <w:widowControl w:val="0"/>
        <w:autoSpaceDE w:val="0"/>
        <w:autoSpaceDN w:val="0"/>
        <w:ind w:left="1946"/>
        <w:jc w:val="both"/>
        <w:rPr>
          <w:rFonts w:ascii="Arial" w:eastAsia="Arial" w:hAnsi="Arial" w:cs="Arial"/>
          <w:sz w:val="20"/>
          <w:szCs w:val="20"/>
          <w:lang w:eastAsia="en-US"/>
        </w:rPr>
      </w:pPr>
      <w:r w:rsidRPr="00B32EC7">
        <w:rPr>
          <w:rFonts w:ascii="Arial" w:eastAsia="Arial" w:hAnsi="Arial" w:cs="Arial"/>
          <w:sz w:val="20"/>
          <w:szCs w:val="20"/>
          <w:lang w:eastAsia="en-US"/>
        </w:rPr>
        <w:t>Com base em nossa revisão, não temos conhecimento de nenhum fato que nos leve a acreditar que as demonstrações contábeis individuais e consolidadas intermediárias, acima referidas, não apresentam adequadamente, em todos os aspectos relevantes, a posição patrimonial e financeira individual e consolidada da CAIXA em 31 de março de 2022, o desempenho individual e consolidado de suas operações e os seus fluxos de caixa individuais e consolidados para o período de três meses findo nessa data, de acordo com as práticas contábeis adotadas no Brasil aplicáveis às instituições autorizadas a funcionar pelo Banco Central do Brasil.</w:t>
      </w:r>
    </w:p>
    <w:p w14:paraId="591D86FE" w14:textId="59AAF186" w:rsidR="00B32EC7" w:rsidRPr="00B32EC7" w:rsidRDefault="00B32EC7" w:rsidP="00B32EC7">
      <w:pPr>
        <w:ind w:left="1237" w:firstLine="709"/>
        <w:rPr>
          <w:rFonts w:ascii="Arial" w:hAnsi="Arial" w:cs="Arial"/>
          <w:b/>
          <w:bCs/>
          <w:sz w:val="20"/>
          <w:szCs w:val="20"/>
          <w:lang w:eastAsia="en-US"/>
        </w:rPr>
      </w:pPr>
      <w:r w:rsidRPr="00B32EC7">
        <w:rPr>
          <w:rFonts w:ascii="Arial" w:hAnsi="Arial" w:cs="Arial"/>
          <w:b/>
          <w:bCs/>
          <w:sz w:val="20"/>
          <w:szCs w:val="20"/>
          <w:lang w:eastAsia="en-US"/>
        </w:rPr>
        <w:t>Outros assuntos</w:t>
      </w:r>
    </w:p>
    <w:p w14:paraId="5CD0A094" w14:textId="77777777" w:rsidR="00B32EC7" w:rsidRPr="006C6719" w:rsidRDefault="00B32EC7" w:rsidP="00B32EC7">
      <w:pPr>
        <w:rPr>
          <w:rFonts w:ascii="Arial" w:hAnsi="Arial" w:cs="Arial"/>
          <w:sz w:val="20"/>
          <w:szCs w:val="20"/>
          <w:lang w:eastAsia="en-US"/>
        </w:rPr>
      </w:pPr>
    </w:p>
    <w:p w14:paraId="4AAD3398" w14:textId="77777777" w:rsidR="00B32EC7" w:rsidRPr="00B32EC7" w:rsidRDefault="00B32EC7" w:rsidP="00B32EC7">
      <w:pPr>
        <w:widowControl w:val="0"/>
        <w:autoSpaceDE w:val="0"/>
        <w:autoSpaceDN w:val="0"/>
        <w:ind w:left="1946"/>
        <w:jc w:val="both"/>
        <w:rPr>
          <w:rFonts w:ascii="Arial" w:eastAsia="Arial" w:hAnsi="Arial" w:cs="Arial"/>
          <w:b/>
          <w:i/>
          <w:sz w:val="20"/>
          <w:szCs w:val="20"/>
          <w:lang w:eastAsia="en-US"/>
        </w:rPr>
      </w:pPr>
      <w:r w:rsidRPr="00B32EC7">
        <w:rPr>
          <w:rFonts w:ascii="Arial" w:eastAsia="Arial" w:hAnsi="Arial" w:cs="Arial"/>
          <w:b/>
          <w:i/>
          <w:sz w:val="20"/>
          <w:szCs w:val="20"/>
          <w:lang w:eastAsia="en-US"/>
        </w:rPr>
        <w:t>Demonstrações do valor adicionado</w:t>
      </w:r>
    </w:p>
    <w:p w14:paraId="71A12249" w14:textId="77777777" w:rsidR="00B32EC7" w:rsidRPr="00B32EC7" w:rsidRDefault="00B32EC7" w:rsidP="00B32EC7">
      <w:pPr>
        <w:widowControl w:val="0"/>
        <w:autoSpaceDE w:val="0"/>
        <w:autoSpaceDN w:val="0"/>
        <w:ind w:left="1946"/>
        <w:jc w:val="both"/>
        <w:rPr>
          <w:rFonts w:ascii="Arial" w:eastAsia="Arial" w:hAnsi="Arial" w:cs="Arial"/>
          <w:b/>
          <w:i/>
          <w:sz w:val="20"/>
          <w:szCs w:val="20"/>
          <w:lang w:eastAsia="en-US"/>
        </w:rPr>
      </w:pPr>
    </w:p>
    <w:p w14:paraId="4DAD4314" w14:textId="77777777" w:rsidR="00B32EC7" w:rsidRPr="00B32EC7" w:rsidRDefault="00B32EC7" w:rsidP="00B32EC7">
      <w:pPr>
        <w:widowControl w:val="0"/>
        <w:autoSpaceDE w:val="0"/>
        <w:autoSpaceDN w:val="0"/>
        <w:ind w:left="1946"/>
        <w:jc w:val="both"/>
        <w:rPr>
          <w:rFonts w:ascii="Arial" w:eastAsia="Arial" w:hAnsi="Arial" w:cs="Arial"/>
          <w:sz w:val="20"/>
          <w:szCs w:val="20"/>
          <w:lang w:eastAsia="en-US"/>
        </w:rPr>
      </w:pPr>
      <w:r w:rsidRPr="00B32EC7">
        <w:rPr>
          <w:rFonts w:ascii="Arial" w:eastAsia="Arial" w:hAnsi="Arial" w:cs="Arial"/>
          <w:sz w:val="20"/>
          <w:szCs w:val="20"/>
          <w:lang w:eastAsia="en-US"/>
        </w:rPr>
        <w:t>As demonstrações contábeis intermediárias acima referidas incluem as demonstrações do valor adicionado (DVA), individuais e consolidadas, referentes ao período de três meses findo em 31 de março de 2022, elaboradas sob a responsabilidade da Administração da CAIXA cuja apresentação não é requerida para fins das práticas contábeis adotadas no Brasil aplicáveis às instituições autorizadas a funcionar pelo Banco Central do Brasil. Essa demonstração foi submetida a procedimentos de revisão executados em conjunto com a revisão das demonstrações contábeis intermediárias, com o objetivo de concluir se ela está conciliada com as demonstrações contábeis individuais e consolidadas intermediárias e registros contábeis, conforme aplicável, e se sua forma e conteúdo estão de acordo com os critérios definidos no Pronunciamento Técnico CPC 09 - Demonstração do Valor Adicionado. Com base em nossa revisão, não temos conhecimento de nenhum fato que nos leve a acreditar que essa demonstração do valor adicionado não foi elaborada, em todos os aspectos relevantes, segundo os critérios definidos nessa Norma e de forma consistente em relação às demonstrações contábeis individuais e consolidadas intermediárias tomadas em conjunto.</w:t>
      </w:r>
    </w:p>
    <w:p w14:paraId="6277B11A" w14:textId="77777777" w:rsidR="00B32EC7" w:rsidRPr="006C6719" w:rsidRDefault="00B32EC7" w:rsidP="00B32EC7">
      <w:pPr>
        <w:rPr>
          <w:rFonts w:ascii="Arial" w:hAnsi="Arial" w:cs="Arial"/>
          <w:sz w:val="20"/>
          <w:szCs w:val="20"/>
          <w:lang w:eastAsia="en-US"/>
        </w:rPr>
      </w:pPr>
    </w:p>
    <w:p w14:paraId="300A7C27" w14:textId="45D6F4BC" w:rsidR="00B32EC7" w:rsidRPr="00B32EC7" w:rsidRDefault="00B32EC7" w:rsidP="00B32EC7">
      <w:pPr>
        <w:widowControl w:val="0"/>
        <w:autoSpaceDE w:val="0"/>
        <w:autoSpaceDN w:val="0"/>
        <w:ind w:left="1946"/>
        <w:jc w:val="both"/>
        <w:rPr>
          <w:rFonts w:ascii="Arial" w:eastAsia="Arial" w:hAnsi="Arial" w:cs="Arial"/>
          <w:b/>
          <w:i/>
          <w:sz w:val="20"/>
          <w:szCs w:val="20"/>
          <w:lang w:eastAsia="en-US"/>
        </w:rPr>
      </w:pPr>
      <w:r w:rsidRPr="00B32EC7">
        <w:rPr>
          <w:rFonts w:ascii="Arial" w:eastAsia="Arial" w:hAnsi="Arial" w:cs="Arial"/>
          <w:b/>
          <w:i/>
          <w:sz w:val="20"/>
          <w:szCs w:val="20"/>
          <w:lang w:eastAsia="en-US"/>
        </w:rPr>
        <w:t>Demonstrações contábeis consolidadas</w:t>
      </w:r>
    </w:p>
    <w:p w14:paraId="7612C8B4" w14:textId="77777777" w:rsidR="00B32EC7" w:rsidRPr="006C6719" w:rsidRDefault="00B32EC7" w:rsidP="00B32EC7">
      <w:pPr>
        <w:widowControl w:val="0"/>
        <w:autoSpaceDE w:val="0"/>
        <w:autoSpaceDN w:val="0"/>
        <w:ind w:left="1985"/>
        <w:jc w:val="both"/>
        <w:rPr>
          <w:rFonts w:ascii="Arial" w:eastAsia="Arial" w:hAnsi="Arial" w:cs="Arial"/>
          <w:sz w:val="20"/>
          <w:szCs w:val="20"/>
          <w:lang w:eastAsia="en-US"/>
        </w:rPr>
      </w:pPr>
    </w:p>
    <w:p w14:paraId="2EB53F4D" w14:textId="7CB2E547" w:rsidR="00B32EC7" w:rsidRPr="00B32EC7" w:rsidRDefault="00B32EC7" w:rsidP="00B32EC7">
      <w:pPr>
        <w:widowControl w:val="0"/>
        <w:autoSpaceDE w:val="0"/>
        <w:autoSpaceDN w:val="0"/>
        <w:ind w:left="1985"/>
        <w:jc w:val="both"/>
        <w:rPr>
          <w:rFonts w:ascii="Arial" w:eastAsia="Arial" w:hAnsi="Arial" w:cs="Arial"/>
          <w:sz w:val="20"/>
          <w:szCs w:val="20"/>
          <w:lang w:eastAsia="en-US"/>
        </w:rPr>
      </w:pPr>
      <w:r w:rsidRPr="00B32EC7">
        <w:rPr>
          <w:rFonts w:ascii="Arial" w:eastAsia="Arial" w:hAnsi="Arial" w:cs="Arial"/>
          <w:sz w:val="20"/>
          <w:szCs w:val="20"/>
          <w:lang w:eastAsia="en-US"/>
        </w:rPr>
        <w:t xml:space="preserve">Essas demonstrações contábeis intermediárias consolidadas para trimestre findo em 31 de março de 2022, que foram elaboradas de acordo com as práticas contábeis adotadas no Brasil aplicáveis às instituições autorizadas a funcionar pelo Banco Central do Brasil (BACEN), estão sendo apresentadas de maneira adicional, conforme faculdade prevista no Art. nº 77 da Resolução CMN nº 4.966, às demonstrações financeiras consolidadas preparadas de acordo com as Normas Internacionais de Relatório Financeiro (IFRS) emitidas pelo </w:t>
      </w:r>
      <w:proofErr w:type="spellStart"/>
      <w:r w:rsidRPr="00B32EC7">
        <w:rPr>
          <w:rFonts w:ascii="Arial" w:eastAsia="Arial" w:hAnsi="Arial" w:cs="Arial"/>
          <w:sz w:val="20"/>
          <w:szCs w:val="20"/>
          <w:lang w:eastAsia="en-US"/>
        </w:rPr>
        <w:t>International</w:t>
      </w:r>
      <w:proofErr w:type="spellEnd"/>
      <w:r w:rsidRPr="00B32EC7">
        <w:rPr>
          <w:rFonts w:ascii="Arial" w:eastAsia="Arial" w:hAnsi="Arial" w:cs="Arial"/>
          <w:sz w:val="20"/>
          <w:szCs w:val="20"/>
          <w:lang w:eastAsia="en-US"/>
        </w:rPr>
        <w:t xml:space="preserve"> </w:t>
      </w:r>
      <w:proofErr w:type="spellStart"/>
      <w:r w:rsidRPr="00B32EC7">
        <w:rPr>
          <w:rFonts w:ascii="Arial" w:eastAsia="Arial" w:hAnsi="Arial" w:cs="Arial"/>
          <w:sz w:val="20"/>
          <w:szCs w:val="20"/>
          <w:lang w:eastAsia="en-US"/>
        </w:rPr>
        <w:t>Accounting</w:t>
      </w:r>
      <w:proofErr w:type="spellEnd"/>
      <w:r w:rsidRPr="00B32EC7">
        <w:rPr>
          <w:rFonts w:ascii="Arial" w:eastAsia="Arial" w:hAnsi="Arial" w:cs="Arial"/>
          <w:sz w:val="20"/>
          <w:szCs w:val="20"/>
          <w:lang w:eastAsia="en-US"/>
        </w:rPr>
        <w:t xml:space="preserve"> Standards Board (IASB), que até a presente data não foram elaboradas e divulgadas pela CAIXA.</w:t>
      </w:r>
    </w:p>
    <w:p w14:paraId="7A4A2D2F" w14:textId="77777777" w:rsidR="00B32EC7" w:rsidRPr="006C6719" w:rsidRDefault="00B32EC7" w:rsidP="00B32EC7">
      <w:pPr>
        <w:rPr>
          <w:rFonts w:ascii="Arial" w:hAnsi="Arial" w:cs="Arial"/>
          <w:sz w:val="20"/>
          <w:szCs w:val="20"/>
          <w:lang w:eastAsia="en-US"/>
        </w:rPr>
      </w:pPr>
    </w:p>
    <w:p w14:paraId="0AB45778" w14:textId="77777777" w:rsidR="00B32EC7" w:rsidRPr="00B32EC7" w:rsidRDefault="00B32EC7" w:rsidP="00B32EC7">
      <w:pPr>
        <w:widowControl w:val="0"/>
        <w:autoSpaceDE w:val="0"/>
        <w:autoSpaceDN w:val="0"/>
        <w:ind w:left="1946"/>
        <w:jc w:val="both"/>
        <w:rPr>
          <w:rFonts w:ascii="Arial" w:eastAsia="Arial" w:hAnsi="Arial" w:cs="Arial"/>
          <w:b/>
          <w:i/>
          <w:sz w:val="20"/>
          <w:szCs w:val="20"/>
          <w:lang w:eastAsia="en-US"/>
        </w:rPr>
      </w:pPr>
      <w:r w:rsidRPr="00B32EC7">
        <w:rPr>
          <w:rFonts w:ascii="Arial" w:eastAsia="Arial" w:hAnsi="Arial" w:cs="Arial"/>
          <w:b/>
          <w:i/>
          <w:sz w:val="20"/>
          <w:szCs w:val="20"/>
          <w:lang w:eastAsia="en-US"/>
        </w:rPr>
        <w:t>Valores correspondentes</w:t>
      </w:r>
    </w:p>
    <w:p w14:paraId="438C3F94" w14:textId="77777777" w:rsidR="00B32EC7" w:rsidRPr="006C6719" w:rsidRDefault="00B32EC7" w:rsidP="00B32EC7">
      <w:pPr>
        <w:rPr>
          <w:rFonts w:ascii="Arial" w:hAnsi="Arial" w:cs="Arial"/>
          <w:sz w:val="20"/>
          <w:szCs w:val="20"/>
          <w:lang w:eastAsia="en-US"/>
        </w:rPr>
      </w:pPr>
    </w:p>
    <w:p w14:paraId="766FF850" w14:textId="77777777" w:rsidR="00B32EC7" w:rsidRPr="00B32EC7" w:rsidRDefault="00B32EC7" w:rsidP="00B32EC7">
      <w:pPr>
        <w:widowControl w:val="0"/>
        <w:autoSpaceDE w:val="0"/>
        <w:autoSpaceDN w:val="0"/>
        <w:ind w:left="1946" w:right="114"/>
        <w:jc w:val="both"/>
        <w:rPr>
          <w:rFonts w:ascii="Arial" w:eastAsia="Arial" w:hAnsi="Arial" w:cs="Arial"/>
          <w:sz w:val="20"/>
          <w:szCs w:val="20"/>
          <w:lang w:eastAsia="en-US"/>
        </w:rPr>
      </w:pPr>
      <w:r w:rsidRPr="00B32EC7">
        <w:rPr>
          <w:rFonts w:ascii="Arial" w:eastAsia="Arial" w:hAnsi="Arial" w:cs="Arial"/>
          <w:sz w:val="20"/>
          <w:szCs w:val="20"/>
          <w:lang w:eastAsia="en-US"/>
        </w:rPr>
        <w:t>O exame do balanço patrimonial,  individual e consolidado, em 31 de dezembro de 2021 e a revisão das demonstrações</w:t>
      </w:r>
      <w:r w:rsidRPr="00B32EC7">
        <w:rPr>
          <w:rFonts w:ascii="Arial" w:eastAsia="Arial" w:hAnsi="Arial" w:cs="Arial"/>
          <w:spacing w:val="-9"/>
          <w:sz w:val="20"/>
          <w:szCs w:val="20"/>
          <w:lang w:eastAsia="en-US"/>
        </w:rPr>
        <w:t xml:space="preserve"> contábeis </w:t>
      </w:r>
      <w:r w:rsidRPr="00B32EC7">
        <w:rPr>
          <w:rFonts w:ascii="Arial" w:eastAsia="Arial" w:hAnsi="Arial" w:cs="Arial"/>
          <w:sz w:val="20"/>
          <w:szCs w:val="20"/>
          <w:lang w:eastAsia="en-US"/>
        </w:rPr>
        <w:t>individuais</w:t>
      </w:r>
      <w:r w:rsidRPr="00B32EC7">
        <w:rPr>
          <w:rFonts w:ascii="Arial" w:eastAsia="Arial" w:hAnsi="Arial" w:cs="Arial"/>
          <w:spacing w:val="-9"/>
          <w:sz w:val="20"/>
          <w:szCs w:val="20"/>
          <w:lang w:eastAsia="en-US"/>
        </w:rPr>
        <w:t xml:space="preserve"> </w:t>
      </w:r>
      <w:r w:rsidRPr="00B32EC7">
        <w:rPr>
          <w:rFonts w:ascii="Arial" w:eastAsia="Arial" w:hAnsi="Arial" w:cs="Arial"/>
          <w:sz w:val="20"/>
          <w:szCs w:val="20"/>
          <w:lang w:eastAsia="en-US"/>
        </w:rPr>
        <w:t>e</w:t>
      </w:r>
      <w:r w:rsidRPr="00B32EC7">
        <w:rPr>
          <w:rFonts w:ascii="Arial" w:eastAsia="Arial" w:hAnsi="Arial" w:cs="Arial"/>
          <w:spacing w:val="-10"/>
          <w:sz w:val="20"/>
          <w:szCs w:val="20"/>
          <w:lang w:eastAsia="en-US"/>
        </w:rPr>
        <w:t xml:space="preserve"> </w:t>
      </w:r>
      <w:r w:rsidRPr="00B32EC7">
        <w:rPr>
          <w:rFonts w:ascii="Arial" w:eastAsia="Arial" w:hAnsi="Arial" w:cs="Arial"/>
          <w:sz w:val="20"/>
          <w:szCs w:val="20"/>
          <w:lang w:eastAsia="en-US"/>
        </w:rPr>
        <w:t>consolidadas intermediárias relativas às demonstrações do resultado e do resultado abrangente, das mutações do patrimônio líquido, dos fluxos de caixa e do valor adicionado para o período de três meses findo em 31 de março de 2021, foram conduzidos sob a responsabilidade de outros auditores independentes, que emitiram relatório de auditoria e relatório de revisão sem modificações, datados em 22 de fevereiro de 2022 e em 10 de maio de 2021, respectivamente.</w:t>
      </w:r>
    </w:p>
    <w:p w14:paraId="40961650" w14:textId="77777777" w:rsidR="00B32EC7" w:rsidRPr="00B32EC7" w:rsidRDefault="00B32EC7" w:rsidP="00B32EC7">
      <w:pPr>
        <w:widowControl w:val="0"/>
        <w:autoSpaceDE w:val="0"/>
        <w:autoSpaceDN w:val="0"/>
        <w:rPr>
          <w:rFonts w:ascii="Arial" w:eastAsia="Arial" w:hAnsi="Arial" w:cs="Arial"/>
          <w:sz w:val="20"/>
          <w:szCs w:val="20"/>
          <w:lang w:eastAsia="en-US"/>
        </w:rPr>
      </w:pPr>
    </w:p>
    <w:p w14:paraId="58E2E1A3" w14:textId="77777777" w:rsidR="00B32EC7" w:rsidRPr="00B32EC7" w:rsidRDefault="00B32EC7" w:rsidP="00B32EC7">
      <w:pPr>
        <w:widowControl w:val="0"/>
        <w:autoSpaceDE w:val="0"/>
        <w:autoSpaceDN w:val="0"/>
        <w:rPr>
          <w:rFonts w:ascii="Arial" w:eastAsia="Arial" w:hAnsi="Arial" w:cs="Arial"/>
          <w:sz w:val="20"/>
          <w:szCs w:val="20"/>
          <w:lang w:eastAsia="en-US"/>
        </w:rPr>
      </w:pPr>
    </w:p>
    <w:p w14:paraId="12F71D9C" w14:textId="77777777" w:rsidR="00B32EC7" w:rsidRPr="00B32EC7" w:rsidRDefault="00B32EC7" w:rsidP="00B32EC7">
      <w:pPr>
        <w:widowControl w:val="0"/>
        <w:autoSpaceDE w:val="0"/>
        <w:autoSpaceDN w:val="0"/>
        <w:spacing w:before="1"/>
        <w:ind w:left="1946"/>
        <w:jc w:val="both"/>
        <w:rPr>
          <w:rFonts w:ascii="Arial" w:eastAsia="Arial" w:hAnsi="Arial" w:cs="Arial"/>
          <w:sz w:val="20"/>
          <w:szCs w:val="20"/>
          <w:lang w:eastAsia="en-US"/>
        </w:rPr>
      </w:pPr>
      <w:r w:rsidRPr="00B32EC7">
        <w:rPr>
          <w:rFonts w:ascii="Arial" w:eastAsia="Arial" w:hAnsi="Arial" w:cs="Arial"/>
          <w:sz w:val="20"/>
          <w:szCs w:val="20"/>
          <w:lang w:eastAsia="en-US"/>
        </w:rPr>
        <w:t>Brasília, 09 de maio de 2022</w:t>
      </w:r>
    </w:p>
    <w:p w14:paraId="2D3792A9" w14:textId="77777777" w:rsidR="00B32EC7" w:rsidRPr="00B32EC7" w:rsidRDefault="00B32EC7" w:rsidP="00B32EC7">
      <w:pPr>
        <w:widowControl w:val="0"/>
        <w:autoSpaceDE w:val="0"/>
        <w:autoSpaceDN w:val="0"/>
        <w:rPr>
          <w:rFonts w:ascii="Arial" w:eastAsia="Arial" w:hAnsi="Arial" w:cs="Arial"/>
          <w:sz w:val="20"/>
          <w:szCs w:val="20"/>
          <w:lang w:eastAsia="en-US"/>
        </w:rPr>
      </w:pPr>
    </w:p>
    <w:p w14:paraId="48021E95" w14:textId="77777777" w:rsidR="00B32EC7" w:rsidRPr="00B32EC7" w:rsidRDefault="00B32EC7" w:rsidP="00B32EC7">
      <w:pPr>
        <w:widowControl w:val="0"/>
        <w:autoSpaceDE w:val="0"/>
        <w:autoSpaceDN w:val="0"/>
        <w:spacing w:before="10"/>
        <w:rPr>
          <w:rFonts w:ascii="Arial" w:eastAsia="Arial" w:hAnsi="Arial" w:cs="Arial"/>
          <w:sz w:val="20"/>
          <w:szCs w:val="20"/>
          <w:lang w:eastAsia="en-US"/>
        </w:rPr>
      </w:pPr>
    </w:p>
    <w:p w14:paraId="145C1505" w14:textId="77777777" w:rsidR="00B32EC7" w:rsidRPr="00B32EC7" w:rsidRDefault="00B32EC7" w:rsidP="00B32EC7">
      <w:pPr>
        <w:widowControl w:val="0"/>
        <w:autoSpaceDE w:val="0"/>
        <w:autoSpaceDN w:val="0"/>
        <w:ind w:left="1946" w:right="5355"/>
        <w:rPr>
          <w:rFonts w:ascii="Arial" w:eastAsia="Arial" w:hAnsi="Arial" w:cs="Arial"/>
          <w:sz w:val="20"/>
          <w:szCs w:val="20"/>
          <w:lang w:eastAsia="en-US"/>
        </w:rPr>
      </w:pPr>
      <w:r w:rsidRPr="00B32EC7">
        <w:rPr>
          <w:rFonts w:ascii="Arial" w:eastAsia="Arial" w:hAnsi="Arial" w:cs="Arial"/>
          <w:sz w:val="20"/>
          <w:szCs w:val="20"/>
          <w:lang w:eastAsia="en-US"/>
        </w:rPr>
        <w:t>KPMG Auditores Independentes CRC SP-014428/O-6 F-DF</w:t>
      </w:r>
    </w:p>
    <w:p w14:paraId="2B9F20F5" w14:textId="77777777" w:rsidR="00B32EC7" w:rsidRPr="00B32EC7" w:rsidRDefault="00B32EC7" w:rsidP="00B32EC7">
      <w:pPr>
        <w:widowControl w:val="0"/>
        <w:autoSpaceDE w:val="0"/>
        <w:autoSpaceDN w:val="0"/>
        <w:rPr>
          <w:rFonts w:ascii="Arial" w:eastAsia="Arial" w:hAnsi="Arial" w:cs="Arial"/>
          <w:sz w:val="20"/>
          <w:szCs w:val="20"/>
          <w:lang w:eastAsia="en-US"/>
        </w:rPr>
      </w:pPr>
    </w:p>
    <w:p w14:paraId="12C01D11" w14:textId="77777777" w:rsidR="00B32EC7" w:rsidRPr="00B32EC7" w:rsidRDefault="00B32EC7" w:rsidP="00B32EC7">
      <w:pPr>
        <w:widowControl w:val="0"/>
        <w:autoSpaceDE w:val="0"/>
        <w:autoSpaceDN w:val="0"/>
        <w:rPr>
          <w:rFonts w:ascii="Arial" w:eastAsia="Arial" w:hAnsi="Arial" w:cs="Arial"/>
          <w:sz w:val="20"/>
          <w:szCs w:val="20"/>
          <w:lang w:eastAsia="en-US"/>
        </w:rPr>
      </w:pPr>
    </w:p>
    <w:p w14:paraId="6F27C248" w14:textId="77777777" w:rsidR="00B32EC7" w:rsidRPr="00B32EC7" w:rsidRDefault="00B32EC7" w:rsidP="00B32EC7">
      <w:pPr>
        <w:widowControl w:val="0"/>
        <w:autoSpaceDE w:val="0"/>
        <w:autoSpaceDN w:val="0"/>
        <w:rPr>
          <w:rFonts w:ascii="Arial" w:eastAsia="Arial" w:hAnsi="Arial" w:cs="Arial"/>
          <w:sz w:val="20"/>
          <w:szCs w:val="20"/>
          <w:lang w:eastAsia="en-US"/>
        </w:rPr>
      </w:pPr>
    </w:p>
    <w:p w14:paraId="63552B55" w14:textId="77777777" w:rsidR="00B32EC7" w:rsidRPr="00B32EC7" w:rsidRDefault="00B32EC7" w:rsidP="00B32EC7">
      <w:pPr>
        <w:widowControl w:val="0"/>
        <w:autoSpaceDE w:val="0"/>
        <w:autoSpaceDN w:val="0"/>
        <w:spacing w:before="160"/>
        <w:ind w:left="1946" w:right="5355"/>
        <w:rPr>
          <w:rFonts w:ascii="Arial" w:eastAsia="Arial" w:hAnsi="Arial" w:cs="Arial"/>
          <w:sz w:val="20"/>
          <w:szCs w:val="20"/>
          <w:lang w:eastAsia="en-US"/>
        </w:rPr>
      </w:pPr>
      <w:r w:rsidRPr="00B32EC7">
        <w:rPr>
          <w:rFonts w:ascii="Arial" w:eastAsia="Arial" w:hAnsi="Arial" w:cs="Arial"/>
          <w:sz w:val="20"/>
          <w:szCs w:val="20"/>
          <w:lang w:eastAsia="en-US"/>
        </w:rPr>
        <w:t xml:space="preserve">André Dala </w:t>
      </w:r>
      <w:proofErr w:type="spellStart"/>
      <w:r w:rsidRPr="00B32EC7">
        <w:rPr>
          <w:rFonts w:ascii="Arial" w:eastAsia="Arial" w:hAnsi="Arial" w:cs="Arial"/>
          <w:sz w:val="20"/>
          <w:szCs w:val="20"/>
          <w:lang w:eastAsia="en-US"/>
        </w:rPr>
        <w:t>Pola</w:t>
      </w:r>
      <w:proofErr w:type="spellEnd"/>
      <w:r w:rsidRPr="00B32EC7">
        <w:rPr>
          <w:rFonts w:ascii="Arial" w:eastAsia="Arial" w:hAnsi="Arial" w:cs="Arial"/>
          <w:sz w:val="20"/>
          <w:szCs w:val="20"/>
          <w:lang w:eastAsia="en-US"/>
        </w:rPr>
        <w:br/>
        <w:t>Contador CRC 1SP214007/O-2</w:t>
      </w:r>
    </w:p>
    <w:p w14:paraId="22281C99" w14:textId="1EFD613B" w:rsidR="00B32EC7" w:rsidRPr="00B32EC7" w:rsidRDefault="00B32EC7" w:rsidP="00B32EC7">
      <w:pPr>
        <w:rPr>
          <w:rFonts w:ascii="Arial" w:eastAsia="Arial" w:hAnsi="Arial" w:cs="Arial"/>
          <w:bCs/>
          <w:color w:val="000000" w:themeColor="text1"/>
          <w:sz w:val="20"/>
          <w:szCs w:val="20"/>
          <w:lang w:eastAsia="en-US"/>
        </w:rPr>
        <w:sectPr w:rsidR="00B32EC7" w:rsidRPr="00B32EC7" w:rsidSect="006C6719">
          <w:headerReference w:type="default" r:id="rId74"/>
          <w:footerReference w:type="default" r:id="rId75"/>
          <w:pgSz w:w="11907" w:h="16839" w:code="9"/>
          <w:pgMar w:top="1701" w:right="851" w:bottom="1134" w:left="851" w:header="851" w:footer="851" w:gutter="0"/>
          <w:cols w:space="720"/>
        </w:sectPr>
      </w:pPr>
    </w:p>
    <w:p w14:paraId="00CB8DEC" w14:textId="626AEFA8" w:rsidR="006159F5" w:rsidRDefault="006159F5" w:rsidP="006159F5">
      <w:pPr>
        <w:pStyle w:val="Ttulo1"/>
      </w:pPr>
      <w:bookmarkStart w:id="154" w:name="_Toc24373029"/>
      <w:bookmarkStart w:id="155" w:name="_Toc40707651"/>
      <w:bookmarkStart w:id="156" w:name="_Toc71644552"/>
      <w:bookmarkStart w:id="157" w:name="_Toc103084578"/>
      <w:r>
        <w:t>Parecer do Conselho Fiscal</w:t>
      </w:r>
      <w:bookmarkEnd w:id="154"/>
      <w:bookmarkEnd w:id="155"/>
      <w:bookmarkEnd w:id="156"/>
      <w:bookmarkEnd w:id="157"/>
    </w:p>
    <w:p w14:paraId="29CBE956" w14:textId="77777777" w:rsidR="00A5561F" w:rsidRPr="00A5561F" w:rsidRDefault="00A5561F" w:rsidP="00A5561F">
      <w:pPr>
        <w:widowControl w:val="0"/>
        <w:tabs>
          <w:tab w:val="left" w:pos="8423"/>
        </w:tabs>
        <w:ind w:right="28"/>
        <w:jc w:val="both"/>
        <w:rPr>
          <w:rFonts w:ascii="Arial" w:hAnsi="Arial" w:cs="Arial"/>
          <w:b/>
          <w:color w:val="000000"/>
          <w:sz w:val="22"/>
          <w:szCs w:val="22"/>
        </w:rPr>
      </w:pPr>
      <w:r w:rsidRPr="00A5561F">
        <w:rPr>
          <w:rFonts w:ascii="Arial" w:hAnsi="Arial" w:cs="Arial"/>
          <w:b/>
          <w:color w:val="000000"/>
          <w:sz w:val="20"/>
        </w:rPr>
        <w:t>Conselho Fiscal</w:t>
      </w:r>
      <w:r w:rsidRPr="00A5561F">
        <w:rPr>
          <w:rFonts w:ascii="Arial" w:hAnsi="Arial" w:cs="Arial"/>
          <w:b/>
          <w:color w:val="000000"/>
          <w:szCs w:val="22"/>
        </w:rPr>
        <w:tab/>
      </w:r>
    </w:p>
    <w:p w14:paraId="0EC34DDB" w14:textId="77777777" w:rsidR="00A5561F" w:rsidRPr="00A5561F" w:rsidRDefault="00A5561F" w:rsidP="00A5561F">
      <w:pPr>
        <w:widowControl w:val="0"/>
        <w:ind w:right="-1"/>
        <w:jc w:val="right"/>
        <w:rPr>
          <w:rFonts w:ascii="Arial" w:hAnsi="Arial" w:cs="Arial"/>
          <w:b/>
          <w:szCs w:val="22"/>
        </w:rPr>
      </w:pPr>
      <w:r w:rsidRPr="00A5561F">
        <w:rPr>
          <w:rFonts w:ascii="Arial" w:hAnsi="Arial" w:cs="Arial"/>
          <w:b/>
          <w:szCs w:val="22"/>
        </w:rPr>
        <w:t>#PUBLICO</w:t>
      </w:r>
    </w:p>
    <w:p w14:paraId="758E7437" w14:textId="77777777" w:rsidR="00A5561F" w:rsidRPr="00A5561F" w:rsidRDefault="00A5561F" w:rsidP="00A5561F">
      <w:pPr>
        <w:widowControl w:val="0"/>
        <w:ind w:right="-1"/>
        <w:jc w:val="both"/>
        <w:rPr>
          <w:rFonts w:ascii="Arial" w:hAnsi="Arial" w:cs="Arial"/>
          <w:szCs w:val="22"/>
        </w:rPr>
      </w:pPr>
    </w:p>
    <w:p w14:paraId="750D61E1" w14:textId="77777777" w:rsidR="00A5561F" w:rsidRPr="00A5561F" w:rsidRDefault="00A5561F" w:rsidP="00A5561F">
      <w:pPr>
        <w:widowControl w:val="0"/>
        <w:ind w:right="-1"/>
        <w:jc w:val="both"/>
        <w:rPr>
          <w:rFonts w:ascii="Arial" w:hAnsi="Arial" w:cs="Arial"/>
          <w:szCs w:val="22"/>
        </w:rPr>
      </w:pPr>
    </w:p>
    <w:p w14:paraId="1D70F757" w14:textId="77777777" w:rsidR="00A5561F" w:rsidRPr="00A5561F" w:rsidRDefault="00A5561F" w:rsidP="00A5561F">
      <w:pPr>
        <w:ind w:right="28"/>
        <w:jc w:val="center"/>
        <w:rPr>
          <w:rFonts w:ascii="Arial" w:hAnsi="Arial" w:cs="Arial"/>
          <w:b/>
          <w:szCs w:val="22"/>
          <w:u w:val="single"/>
        </w:rPr>
      </w:pPr>
      <w:r w:rsidRPr="00A5561F">
        <w:rPr>
          <w:rFonts w:ascii="Arial" w:hAnsi="Arial" w:cs="Arial"/>
          <w:b/>
          <w:szCs w:val="22"/>
          <w:u w:val="single"/>
        </w:rPr>
        <w:t>Parecer nº 050 – Ata n° 833, de 10/05/2022</w:t>
      </w:r>
    </w:p>
    <w:p w14:paraId="11CD8F2A" w14:textId="77777777" w:rsidR="00A5561F" w:rsidRPr="00A5561F" w:rsidRDefault="00A5561F" w:rsidP="00A5561F">
      <w:pPr>
        <w:ind w:right="28"/>
        <w:jc w:val="both"/>
        <w:rPr>
          <w:rFonts w:ascii="Arial" w:hAnsi="Arial" w:cs="Arial"/>
          <w:szCs w:val="20"/>
        </w:rPr>
      </w:pPr>
    </w:p>
    <w:p w14:paraId="15F9E779" w14:textId="77777777" w:rsidR="00A5561F" w:rsidRPr="00A5561F" w:rsidRDefault="00A5561F" w:rsidP="00A5561F">
      <w:pPr>
        <w:ind w:right="28"/>
        <w:jc w:val="both"/>
        <w:rPr>
          <w:rFonts w:ascii="Arial" w:hAnsi="Arial" w:cs="Arial"/>
        </w:rPr>
      </w:pPr>
    </w:p>
    <w:p w14:paraId="2F31BCB0" w14:textId="77777777" w:rsidR="00A5561F" w:rsidRPr="00A5561F" w:rsidRDefault="00A5561F" w:rsidP="00A5561F">
      <w:pPr>
        <w:pStyle w:val="Default0"/>
        <w:jc w:val="both"/>
        <w:rPr>
          <w:rFonts w:ascii="Arial" w:hAnsi="Arial" w:cs="Arial"/>
          <w:b/>
          <w:sz w:val="22"/>
          <w:szCs w:val="22"/>
        </w:rPr>
      </w:pPr>
      <w:r w:rsidRPr="00A5561F">
        <w:rPr>
          <w:rFonts w:ascii="Arial" w:hAnsi="Arial" w:cs="Arial"/>
          <w:b/>
          <w:sz w:val="22"/>
          <w:szCs w:val="22"/>
        </w:rPr>
        <w:t>Assunto: Demonstrações Contábeis Individuais e Consolidadas e o acompanhamento da Execução Orçamentária da CAIXA, referentes ao 1º trimestre de 2022.</w:t>
      </w:r>
    </w:p>
    <w:p w14:paraId="3B78F140" w14:textId="77777777" w:rsidR="00A5561F" w:rsidRPr="00A5561F" w:rsidRDefault="00A5561F" w:rsidP="00A5561F">
      <w:pPr>
        <w:rPr>
          <w:rFonts w:ascii="Arial" w:hAnsi="Arial" w:cs="Arial"/>
        </w:rPr>
      </w:pPr>
    </w:p>
    <w:p w14:paraId="02624484" w14:textId="77777777" w:rsidR="00A5561F" w:rsidRPr="00A5561F" w:rsidRDefault="00A5561F" w:rsidP="00A5561F">
      <w:pPr>
        <w:pStyle w:val="Default0"/>
        <w:tabs>
          <w:tab w:val="left" w:pos="1134"/>
        </w:tabs>
        <w:spacing w:line="320" w:lineRule="exact"/>
        <w:jc w:val="both"/>
        <w:rPr>
          <w:rFonts w:ascii="Arial" w:hAnsi="Arial" w:cs="Arial"/>
          <w:b/>
          <w:color w:val="auto"/>
          <w:sz w:val="22"/>
          <w:szCs w:val="22"/>
        </w:rPr>
      </w:pPr>
      <w:r w:rsidRPr="00A5561F">
        <w:rPr>
          <w:rFonts w:ascii="Arial" w:hAnsi="Arial" w:cs="Arial"/>
          <w:sz w:val="22"/>
          <w:szCs w:val="22"/>
        </w:rPr>
        <w:t xml:space="preserve">O Conselho Fiscal da Caixa Econômica Federal, em cumprimento ao disposto no Artigo 67, incisos II e V, do Estatuto Social da Empresa, </w:t>
      </w:r>
      <w:r w:rsidRPr="00A5561F">
        <w:rPr>
          <w:rFonts w:ascii="Arial" w:hAnsi="Arial" w:cs="Arial"/>
          <w:b/>
          <w:bCs/>
          <w:sz w:val="22"/>
          <w:szCs w:val="22"/>
        </w:rPr>
        <w:t xml:space="preserve">examinou </w:t>
      </w:r>
      <w:r w:rsidRPr="00A5561F">
        <w:rPr>
          <w:rFonts w:ascii="Arial" w:hAnsi="Arial" w:cs="Arial"/>
          <w:sz w:val="22"/>
          <w:szCs w:val="22"/>
        </w:rPr>
        <w:t>as Demonstrações Contábeis Individuais e Consolidadas e o acompanhamento da Execução Orçamentária da CAIXA, referentes ao 1º trimestre de 2022, aprovadas pela Resolução do Conselho de Administração n° 1195/2022, da Ata nº 750, de 09/05/2022</w:t>
      </w:r>
      <w:bookmarkStart w:id="158" w:name="_Hlk48636903"/>
      <w:r w:rsidRPr="00A5561F">
        <w:rPr>
          <w:rFonts w:ascii="Arial" w:hAnsi="Arial" w:cs="Arial"/>
          <w:sz w:val="22"/>
          <w:szCs w:val="22"/>
        </w:rPr>
        <w:t>, e,</w:t>
      </w:r>
      <w:r w:rsidRPr="00A5561F">
        <w:rPr>
          <w:rFonts w:ascii="Arial" w:hAnsi="Arial" w:cs="Arial"/>
          <w:bCs/>
          <w:color w:val="auto"/>
          <w:sz w:val="22"/>
          <w:szCs w:val="22"/>
        </w:rPr>
        <w:t xml:space="preserve"> tomando </w:t>
      </w:r>
      <w:r w:rsidRPr="00A5561F">
        <w:rPr>
          <w:rFonts w:ascii="Arial" w:hAnsi="Arial" w:cs="Arial"/>
          <w:color w:val="auto"/>
          <w:sz w:val="22"/>
          <w:szCs w:val="22"/>
        </w:rPr>
        <w:t>por base a manifestação da KPMG Auditores Independentes</w:t>
      </w:r>
      <w:r w:rsidRPr="00A5561F">
        <w:rPr>
          <w:rFonts w:ascii="Arial" w:hAnsi="Arial" w:cs="Arial"/>
          <w:sz w:val="22"/>
          <w:szCs w:val="22"/>
        </w:rPr>
        <w:t xml:space="preserve"> e o Parecer nº 047/2022, da Ata nº 381, do Comitê de Auditoria,</w:t>
      </w:r>
      <w:r w:rsidRPr="00A5561F">
        <w:rPr>
          <w:rFonts w:ascii="Arial" w:hAnsi="Arial" w:cs="Arial"/>
          <w:color w:val="auto"/>
          <w:sz w:val="22"/>
          <w:szCs w:val="22"/>
        </w:rPr>
        <w:t xml:space="preserve"> de 05/05/</w:t>
      </w:r>
      <w:bookmarkEnd w:id="158"/>
      <w:r w:rsidRPr="00A5561F">
        <w:rPr>
          <w:rFonts w:ascii="Arial" w:hAnsi="Arial" w:cs="Arial"/>
          <w:color w:val="auto"/>
          <w:sz w:val="22"/>
          <w:szCs w:val="22"/>
        </w:rPr>
        <w:t xml:space="preserve">2022, bem como os subsídios obtidos durante a reunião, </w:t>
      </w:r>
      <w:r w:rsidRPr="00A5561F">
        <w:rPr>
          <w:rFonts w:ascii="Arial" w:hAnsi="Arial" w:cs="Arial"/>
          <w:bCs/>
          <w:color w:val="auto"/>
          <w:sz w:val="22"/>
          <w:szCs w:val="22"/>
        </w:rPr>
        <w:t>emite</w:t>
      </w:r>
      <w:r w:rsidRPr="00A5561F">
        <w:rPr>
          <w:rFonts w:ascii="Arial" w:hAnsi="Arial" w:cs="Arial"/>
          <w:b/>
          <w:color w:val="auto"/>
          <w:sz w:val="22"/>
          <w:szCs w:val="22"/>
        </w:rPr>
        <w:t xml:space="preserve"> </w:t>
      </w:r>
      <w:proofErr w:type="spellStart"/>
      <w:r w:rsidRPr="00A5561F">
        <w:rPr>
          <w:rFonts w:ascii="Arial" w:hAnsi="Arial" w:cs="Arial"/>
          <w:b/>
          <w:color w:val="auto"/>
          <w:sz w:val="22"/>
          <w:szCs w:val="22"/>
        </w:rPr>
        <w:t>opinamento</w:t>
      </w:r>
      <w:proofErr w:type="spellEnd"/>
      <w:r w:rsidRPr="00A5561F">
        <w:rPr>
          <w:rFonts w:ascii="Arial" w:hAnsi="Arial" w:cs="Arial"/>
          <w:b/>
          <w:color w:val="auto"/>
          <w:sz w:val="22"/>
          <w:szCs w:val="22"/>
        </w:rPr>
        <w:t xml:space="preserve"> favorável </w:t>
      </w:r>
      <w:r w:rsidRPr="00A5561F">
        <w:rPr>
          <w:rFonts w:ascii="Arial" w:hAnsi="Arial" w:cs="Arial"/>
          <w:bCs/>
          <w:color w:val="auto"/>
          <w:sz w:val="22"/>
          <w:szCs w:val="22"/>
        </w:rPr>
        <w:t>às referidas Demonstrações Contábeis. Observado o exposto, o Colegiado</w:t>
      </w:r>
      <w:r w:rsidRPr="00A5561F">
        <w:rPr>
          <w:rFonts w:ascii="Arial" w:hAnsi="Arial" w:cs="Arial"/>
          <w:b/>
          <w:color w:val="auto"/>
          <w:sz w:val="22"/>
          <w:szCs w:val="22"/>
        </w:rPr>
        <w:t xml:space="preserve"> não identificou óbices </w:t>
      </w:r>
      <w:r w:rsidRPr="00A5561F">
        <w:rPr>
          <w:rFonts w:ascii="Arial" w:hAnsi="Arial" w:cs="Arial"/>
          <w:bCs/>
          <w:color w:val="auto"/>
          <w:sz w:val="22"/>
          <w:szCs w:val="22"/>
        </w:rPr>
        <w:t xml:space="preserve">à divulgação das Demonstrações Contábeis </w:t>
      </w:r>
      <w:r w:rsidRPr="00A5561F">
        <w:rPr>
          <w:rFonts w:ascii="Arial" w:hAnsi="Arial" w:cs="Arial"/>
          <w:sz w:val="22"/>
          <w:szCs w:val="22"/>
        </w:rPr>
        <w:t xml:space="preserve">Individuais e Consolidadas </w:t>
      </w:r>
      <w:r w:rsidRPr="00A5561F">
        <w:rPr>
          <w:rFonts w:ascii="Arial" w:hAnsi="Arial" w:cs="Arial"/>
          <w:bCs/>
          <w:color w:val="auto"/>
          <w:sz w:val="22"/>
          <w:szCs w:val="22"/>
        </w:rPr>
        <w:t>referentes aos meses de janeiro a março de 2022.</w:t>
      </w:r>
      <w:r w:rsidRPr="00A5561F">
        <w:rPr>
          <w:rFonts w:ascii="Arial" w:hAnsi="Arial" w:cs="Arial"/>
          <w:b/>
          <w:color w:val="auto"/>
          <w:sz w:val="22"/>
          <w:szCs w:val="22"/>
        </w:rPr>
        <w:t xml:space="preserve"> </w:t>
      </w:r>
    </w:p>
    <w:p w14:paraId="0EEB25C4" w14:textId="77777777" w:rsidR="00A5561F" w:rsidRPr="00A5561F" w:rsidRDefault="00A5561F" w:rsidP="00A5561F">
      <w:pPr>
        <w:pStyle w:val="Recuodecorpodetexto3"/>
        <w:tabs>
          <w:tab w:val="left" w:pos="1134"/>
        </w:tabs>
        <w:spacing w:after="0" w:line="360" w:lineRule="auto"/>
        <w:ind w:left="0"/>
        <w:rPr>
          <w:rFonts w:ascii="Arial" w:hAnsi="Arial" w:cs="Arial"/>
          <w:sz w:val="22"/>
          <w:szCs w:val="20"/>
        </w:rPr>
      </w:pPr>
    </w:p>
    <w:p w14:paraId="6E149151" w14:textId="77777777" w:rsidR="00A5561F" w:rsidRPr="00A5561F" w:rsidRDefault="00A5561F" w:rsidP="00A5561F">
      <w:pPr>
        <w:pStyle w:val="Recuodecorpodetexto3"/>
        <w:tabs>
          <w:tab w:val="left" w:pos="1134"/>
        </w:tabs>
        <w:spacing w:after="0" w:line="360" w:lineRule="auto"/>
        <w:ind w:left="0"/>
        <w:rPr>
          <w:rFonts w:ascii="Arial" w:hAnsi="Arial" w:cs="Arial"/>
        </w:rPr>
      </w:pPr>
    </w:p>
    <w:p w14:paraId="2617BB5A" w14:textId="77777777" w:rsidR="00A5561F" w:rsidRPr="00A5561F" w:rsidRDefault="00A5561F" w:rsidP="00A5561F">
      <w:pPr>
        <w:pStyle w:val="Corpodetexto"/>
        <w:jc w:val="right"/>
        <w:rPr>
          <w:rFonts w:ascii="Arial" w:hAnsi="Arial" w:cs="Arial"/>
          <w:iCs/>
          <w:szCs w:val="22"/>
        </w:rPr>
      </w:pPr>
      <w:r w:rsidRPr="00A5561F">
        <w:rPr>
          <w:rFonts w:ascii="Arial" w:hAnsi="Arial" w:cs="Arial"/>
          <w:iCs/>
          <w:szCs w:val="22"/>
        </w:rPr>
        <w:t>Brasília, 10 de maio de 2022.</w:t>
      </w:r>
    </w:p>
    <w:p w14:paraId="777B26F6" w14:textId="77777777" w:rsidR="00A5561F" w:rsidRPr="00A5561F" w:rsidRDefault="00A5561F" w:rsidP="00A5561F">
      <w:pPr>
        <w:pStyle w:val="Corpodetexto"/>
        <w:jc w:val="right"/>
        <w:rPr>
          <w:rFonts w:ascii="Arial" w:hAnsi="Arial" w:cs="Arial"/>
          <w:iCs/>
          <w:szCs w:val="22"/>
        </w:rPr>
      </w:pPr>
    </w:p>
    <w:p w14:paraId="4A929F35" w14:textId="77777777" w:rsidR="00A5561F" w:rsidRPr="00A5561F" w:rsidRDefault="00A5561F" w:rsidP="00A5561F">
      <w:pPr>
        <w:pStyle w:val="Corpodetexto"/>
        <w:jc w:val="right"/>
        <w:rPr>
          <w:rFonts w:ascii="Arial" w:hAnsi="Arial" w:cs="Arial"/>
          <w:iCs/>
          <w:szCs w:val="22"/>
        </w:rPr>
      </w:pPr>
    </w:p>
    <w:p w14:paraId="75F28732" w14:textId="77777777" w:rsidR="00A5561F" w:rsidRPr="00A5561F" w:rsidRDefault="00A5561F" w:rsidP="00A5561F">
      <w:pPr>
        <w:pStyle w:val="Corpodetexto"/>
        <w:jc w:val="right"/>
        <w:rPr>
          <w:rFonts w:ascii="Arial" w:hAnsi="Arial" w:cs="Arial"/>
          <w:iCs/>
          <w:szCs w:val="22"/>
        </w:rPr>
      </w:pPr>
    </w:p>
    <w:tbl>
      <w:tblPr>
        <w:tblW w:w="9635" w:type="dxa"/>
        <w:tblInd w:w="-142" w:type="dxa"/>
        <w:tblLook w:val="04A0" w:firstRow="1" w:lastRow="0" w:firstColumn="1" w:lastColumn="0" w:noHBand="0" w:noVBand="1"/>
      </w:tblPr>
      <w:tblGrid>
        <w:gridCol w:w="5104"/>
        <w:gridCol w:w="4531"/>
      </w:tblGrid>
      <w:tr w:rsidR="00A5561F" w:rsidRPr="00A5561F" w14:paraId="083299CB" w14:textId="77777777" w:rsidTr="00A5561F">
        <w:trPr>
          <w:trHeight w:val="1435"/>
        </w:trPr>
        <w:tc>
          <w:tcPr>
            <w:tcW w:w="5104" w:type="dxa"/>
          </w:tcPr>
          <w:p w14:paraId="74398C49" w14:textId="77777777" w:rsidR="00A5561F" w:rsidRPr="00A5561F" w:rsidRDefault="00A5561F">
            <w:pPr>
              <w:rPr>
                <w:rFonts w:ascii="Arial" w:eastAsia="MS Mincho" w:hAnsi="Arial" w:cs="Arial"/>
                <w:szCs w:val="28"/>
              </w:rPr>
            </w:pPr>
          </w:p>
          <w:p w14:paraId="5EC7C7ED" w14:textId="77777777" w:rsidR="00A5561F" w:rsidRPr="00A5561F" w:rsidRDefault="00A5561F">
            <w:pPr>
              <w:rPr>
                <w:rFonts w:ascii="Arial" w:eastAsia="MS Mincho" w:hAnsi="Arial" w:cs="Arial"/>
                <w:szCs w:val="28"/>
              </w:rPr>
            </w:pPr>
          </w:p>
          <w:p w14:paraId="314DAF3B" w14:textId="77777777" w:rsidR="00A5561F" w:rsidRPr="00A5561F" w:rsidRDefault="00A5561F">
            <w:pPr>
              <w:rPr>
                <w:rFonts w:ascii="Arial" w:eastAsia="MS Mincho" w:hAnsi="Arial" w:cs="Arial"/>
                <w:szCs w:val="28"/>
              </w:rPr>
            </w:pPr>
            <w:r w:rsidRPr="00A5561F">
              <w:rPr>
                <w:rFonts w:ascii="Arial" w:eastAsia="MS Mincho" w:hAnsi="Arial" w:cs="Arial"/>
                <w:szCs w:val="28"/>
              </w:rPr>
              <w:t>MARIANGELA FIALEK</w:t>
            </w:r>
          </w:p>
          <w:p w14:paraId="0C484600" w14:textId="77777777" w:rsidR="00A5561F" w:rsidRPr="00A5561F" w:rsidRDefault="00A5561F">
            <w:pPr>
              <w:rPr>
                <w:rFonts w:ascii="Arial" w:eastAsia="MS Mincho" w:hAnsi="Arial" w:cs="Arial"/>
                <w:szCs w:val="28"/>
              </w:rPr>
            </w:pPr>
            <w:r w:rsidRPr="00A5561F">
              <w:rPr>
                <w:rFonts w:ascii="Arial" w:eastAsia="MS Mincho" w:hAnsi="Arial" w:cs="Arial"/>
                <w:szCs w:val="28"/>
              </w:rPr>
              <w:t>Titular</w:t>
            </w:r>
          </w:p>
          <w:p w14:paraId="4BB22020" w14:textId="77777777" w:rsidR="00A5561F" w:rsidRPr="00A5561F" w:rsidRDefault="00A5561F">
            <w:pPr>
              <w:snapToGrid w:val="0"/>
              <w:ind w:right="-107"/>
              <w:rPr>
                <w:rFonts w:ascii="Arial" w:eastAsia="MS Mincho" w:hAnsi="Arial" w:cs="Arial"/>
                <w:szCs w:val="28"/>
              </w:rPr>
            </w:pPr>
          </w:p>
          <w:p w14:paraId="0B875953" w14:textId="77777777" w:rsidR="00A5561F" w:rsidRPr="00A5561F" w:rsidRDefault="00A5561F">
            <w:pPr>
              <w:jc w:val="right"/>
              <w:rPr>
                <w:rFonts w:ascii="Arial" w:eastAsia="MS Mincho" w:hAnsi="Arial" w:cs="Arial"/>
                <w:szCs w:val="28"/>
              </w:rPr>
            </w:pPr>
          </w:p>
          <w:p w14:paraId="627A75A1" w14:textId="77777777" w:rsidR="00A5561F" w:rsidRPr="00A5561F" w:rsidRDefault="00A5561F">
            <w:pPr>
              <w:jc w:val="right"/>
              <w:rPr>
                <w:rFonts w:ascii="Arial" w:eastAsia="MS Mincho" w:hAnsi="Arial" w:cs="Arial"/>
                <w:szCs w:val="28"/>
              </w:rPr>
            </w:pPr>
          </w:p>
        </w:tc>
        <w:tc>
          <w:tcPr>
            <w:tcW w:w="4531" w:type="dxa"/>
          </w:tcPr>
          <w:p w14:paraId="0EFF8F56" w14:textId="77777777" w:rsidR="00A5561F" w:rsidRPr="00A5561F" w:rsidRDefault="00A5561F">
            <w:pPr>
              <w:jc w:val="right"/>
              <w:rPr>
                <w:rFonts w:ascii="Arial" w:eastAsia="MS Mincho" w:hAnsi="Arial" w:cs="Arial"/>
                <w:szCs w:val="28"/>
              </w:rPr>
            </w:pPr>
          </w:p>
          <w:p w14:paraId="7D2A94A7" w14:textId="77777777" w:rsidR="00A5561F" w:rsidRPr="00A5561F" w:rsidRDefault="00A5561F">
            <w:pPr>
              <w:jc w:val="right"/>
              <w:rPr>
                <w:rFonts w:ascii="Arial" w:eastAsia="MS Mincho" w:hAnsi="Arial" w:cs="Arial"/>
                <w:szCs w:val="28"/>
              </w:rPr>
            </w:pPr>
          </w:p>
          <w:p w14:paraId="6595D6A2" w14:textId="77777777" w:rsidR="00A5561F" w:rsidRPr="00A5561F" w:rsidRDefault="00A5561F">
            <w:pPr>
              <w:jc w:val="right"/>
              <w:rPr>
                <w:rFonts w:ascii="Arial" w:eastAsia="MS Mincho" w:hAnsi="Arial" w:cs="Arial"/>
                <w:szCs w:val="28"/>
              </w:rPr>
            </w:pPr>
            <w:r w:rsidRPr="00A5561F">
              <w:rPr>
                <w:rFonts w:ascii="Arial" w:eastAsia="MS Mincho" w:hAnsi="Arial" w:cs="Arial"/>
                <w:szCs w:val="28"/>
              </w:rPr>
              <w:t>WALDEIR MACHADO DA SILVA</w:t>
            </w:r>
          </w:p>
          <w:p w14:paraId="4057EA61" w14:textId="77777777" w:rsidR="00A5561F" w:rsidRPr="00A5561F" w:rsidRDefault="00A5561F">
            <w:pPr>
              <w:jc w:val="right"/>
              <w:rPr>
                <w:rFonts w:ascii="Arial" w:eastAsia="MS Mincho" w:hAnsi="Arial" w:cs="Arial"/>
                <w:szCs w:val="28"/>
              </w:rPr>
            </w:pPr>
            <w:r w:rsidRPr="00A5561F">
              <w:rPr>
                <w:rFonts w:ascii="Arial" w:eastAsia="MS Mincho" w:hAnsi="Arial" w:cs="Arial"/>
                <w:szCs w:val="28"/>
              </w:rPr>
              <w:t>Titular</w:t>
            </w:r>
          </w:p>
          <w:p w14:paraId="07C769CD" w14:textId="77777777" w:rsidR="00A5561F" w:rsidRPr="00A5561F" w:rsidRDefault="00A5561F">
            <w:pPr>
              <w:jc w:val="right"/>
              <w:rPr>
                <w:rFonts w:ascii="Arial" w:eastAsia="MS Mincho" w:hAnsi="Arial" w:cs="Arial"/>
                <w:szCs w:val="28"/>
              </w:rPr>
            </w:pPr>
          </w:p>
        </w:tc>
      </w:tr>
      <w:tr w:rsidR="00A5561F" w:rsidRPr="00A5561F" w14:paraId="1E8AC345" w14:textId="77777777" w:rsidTr="00A5561F">
        <w:trPr>
          <w:trHeight w:val="866"/>
        </w:trPr>
        <w:tc>
          <w:tcPr>
            <w:tcW w:w="9635" w:type="dxa"/>
            <w:gridSpan w:val="2"/>
          </w:tcPr>
          <w:p w14:paraId="1842BCB1" w14:textId="77777777" w:rsidR="00A5561F" w:rsidRPr="00A5561F" w:rsidRDefault="00A5561F">
            <w:pPr>
              <w:snapToGrid w:val="0"/>
              <w:ind w:right="-107" w:firstLine="2"/>
              <w:jc w:val="center"/>
              <w:rPr>
                <w:rFonts w:ascii="Arial" w:eastAsia="MS Mincho" w:hAnsi="Arial" w:cs="Arial"/>
                <w:szCs w:val="28"/>
              </w:rPr>
            </w:pPr>
          </w:p>
          <w:p w14:paraId="534D91C4" w14:textId="77777777" w:rsidR="00A5561F" w:rsidRPr="00A5561F" w:rsidRDefault="00A5561F">
            <w:pPr>
              <w:snapToGrid w:val="0"/>
              <w:ind w:right="-107" w:firstLine="2"/>
              <w:jc w:val="center"/>
              <w:rPr>
                <w:rFonts w:ascii="Arial" w:eastAsia="MS Mincho" w:hAnsi="Arial" w:cs="Arial"/>
                <w:szCs w:val="28"/>
              </w:rPr>
            </w:pPr>
            <w:r w:rsidRPr="00A5561F">
              <w:rPr>
                <w:rFonts w:ascii="Arial" w:eastAsia="MS Mincho" w:hAnsi="Arial" w:cs="Arial"/>
                <w:szCs w:val="28"/>
              </w:rPr>
              <w:t>ITANIELSON DANTAS SILVEIRA CRUZ</w:t>
            </w:r>
          </w:p>
          <w:p w14:paraId="61DDE045" w14:textId="77777777" w:rsidR="00A5561F" w:rsidRPr="00A5561F" w:rsidRDefault="00A5561F">
            <w:pPr>
              <w:snapToGrid w:val="0"/>
              <w:ind w:right="-107"/>
              <w:jc w:val="center"/>
              <w:rPr>
                <w:rFonts w:ascii="Arial" w:eastAsia="MS Mincho" w:hAnsi="Arial" w:cs="Arial"/>
                <w:szCs w:val="28"/>
              </w:rPr>
            </w:pPr>
            <w:r w:rsidRPr="00A5561F">
              <w:rPr>
                <w:rFonts w:ascii="Arial" w:eastAsia="MS Mincho" w:hAnsi="Arial" w:cs="Arial"/>
                <w:szCs w:val="28"/>
              </w:rPr>
              <w:t>Presidente</w:t>
            </w:r>
          </w:p>
          <w:p w14:paraId="17F1AFA1" w14:textId="77777777" w:rsidR="00A5561F" w:rsidRPr="00A5561F" w:rsidRDefault="00A5561F">
            <w:pPr>
              <w:snapToGrid w:val="0"/>
              <w:ind w:right="-107"/>
              <w:rPr>
                <w:rFonts w:ascii="Arial" w:eastAsia="MS Mincho" w:hAnsi="Arial" w:cs="Arial"/>
                <w:szCs w:val="28"/>
              </w:rPr>
            </w:pPr>
          </w:p>
          <w:p w14:paraId="2DEB70EE" w14:textId="77777777" w:rsidR="00A5561F" w:rsidRPr="00A5561F" w:rsidRDefault="00A5561F">
            <w:pPr>
              <w:snapToGrid w:val="0"/>
              <w:ind w:right="-107"/>
              <w:rPr>
                <w:rFonts w:ascii="Arial" w:eastAsia="MS Mincho" w:hAnsi="Arial" w:cs="Arial"/>
                <w:szCs w:val="28"/>
              </w:rPr>
            </w:pPr>
          </w:p>
          <w:p w14:paraId="3C583234" w14:textId="77777777" w:rsidR="00A5561F" w:rsidRPr="00A5561F" w:rsidRDefault="00A5561F">
            <w:pPr>
              <w:ind w:left="-105"/>
              <w:jc w:val="center"/>
              <w:rPr>
                <w:rFonts w:ascii="Arial" w:eastAsia="MS Mincho" w:hAnsi="Arial" w:cs="Arial"/>
                <w:szCs w:val="28"/>
              </w:rPr>
            </w:pPr>
          </w:p>
        </w:tc>
      </w:tr>
    </w:tbl>
    <w:p w14:paraId="1143E1AE" w14:textId="5D869196" w:rsidR="006159F5" w:rsidRPr="002E5531" w:rsidRDefault="006159F5" w:rsidP="00441AC4">
      <w:pPr>
        <w:autoSpaceDE w:val="0"/>
        <w:autoSpaceDN w:val="0"/>
        <w:adjustRightInd w:val="0"/>
        <w:jc w:val="both"/>
        <w:rPr>
          <w:rFonts w:ascii="Futura Lt BT" w:hAnsi="Futura Lt BT"/>
          <w:color w:val="2F75B5"/>
          <w:sz w:val="16"/>
          <w:szCs w:val="16"/>
        </w:rPr>
      </w:pPr>
    </w:p>
    <w:sectPr w:rsidR="006159F5" w:rsidRPr="002E5531" w:rsidSect="002006EF">
      <w:headerReference w:type="first" r:id="rId76"/>
      <w:footerReference w:type="first" r:id="rId77"/>
      <w:pgSz w:w="11907" w:h="16840" w:code="9"/>
      <w:pgMar w:top="1418" w:right="851" w:bottom="851" w:left="1418" w:header="113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E1E3AA" w14:textId="77777777" w:rsidR="009866B0" w:rsidRDefault="009866B0">
      <w:r>
        <w:separator/>
      </w:r>
    </w:p>
  </w:endnote>
  <w:endnote w:type="continuationSeparator" w:id="0">
    <w:p w14:paraId="01B64AE2" w14:textId="77777777" w:rsidR="009866B0" w:rsidRDefault="009866B0">
      <w:r>
        <w:continuationSeparator/>
      </w:r>
    </w:p>
  </w:endnote>
  <w:endnote w:type="continuationNotice" w:id="1">
    <w:p w14:paraId="089A97D4" w14:textId="77777777" w:rsidR="009866B0" w:rsidRDefault="009866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utura Lt BT">
    <w:altName w:val="Calibri"/>
    <w:panose1 w:val="020B0402020204020303"/>
    <w:charset w:val="00"/>
    <w:family w:val="swiss"/>
    <w:pitch w:val="variable"/>
    <w:sig w:usb0="00000087" w:usb1="00000000" w:usb2="00000000" w:usb3="00000000" w:csb0="0000001B" w:csb1="00000000"/>
  </w:font>
  <w:font w:name="Times New Roman">
    <w:panose1 w:val="02020603050405020304"/>
    <w:charset w:val="00"/>
    <w:family w:val="roman"/>
    <w:pitch w:val="variable"/>
    <w:sig w:usb0="E0002EFF" w:usb1="C000785B" w:usb2="00000009" w:usb3="00000000" w:csb0="000001FF" w:csb1="00000000"/>
  </w:font>
  <w:font w:name="Yu Mincho Light">
    <w:altName w:val="Yu Mincho Light"/>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altName w:val="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Univers 45 Light">
    <w:altName w:val="Calibri"/>
    <w:charset w:val="00"/>
    <w:family w:val="auto"/>
    <w:pitch w:val="variable"/>
    <w:sig w:usb0="00000003" w:usb1="00000000" w:usb2="00000000" w:usb3="00000000" w:csb0="00000001" w:csb1="00000000"/>
  </w:font>
  <w:font w:name="KPMG Extralight">
    <w:altName w:val="Calibri"/>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KPMG Logo">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FE565" w14:textId="1B4A4352" w:rsidR="009866B0" w:rsidRDefault="009866B0">
    <w:pPr>
      <w:pStyle w:val="Rodap"/>
    </w:pPr>
  </w:p>
  <w:p w14:paraId="395EAF74" w14:textId="77777777" w:rsidR="009866B0" w:rsidRDefault="009866B0"/>
  <w:p w14:paraId="045A08FB" w14:textId="77777777" w:rsidR="009866B0" w:rsidRDefault="009866B0"/>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0B112" w14:textId="53298235" w:rsidR="009866B0" w:rsidRDefault="009866B0" w:rsidP="006E5F47">
    <w:pPr>
      <w:pStyle w:val="Rodap"/>
      <w:jc w:val="right"/>
      <w:rPr>
        <w:rFonts w:ascii="Courier New" w:hAnsi="Courier New"/>
      </w:rPr>
    </w:pPr>
    <w:r>
      <w:rPr>
        <w:noProof/>
        <w:sz w:val="16"/>
        <w:szCs w:val="16"/>
      </w:rPr>
      <w:drawing>
        <wp:anchor distT="0" distB="0" distL="114300" distR="114300" simplePos="0" relativeHeight="251658268" behindDoc="1" locked="0" layoutInCell="1" allowOverlap="1" wp14:anchorId="3C83748A" wp14:editId="7A74FF8C">
          <wp:simplePos x="0" y="0"/>
          <wp:positionH relativeFrom="page">
            <wp:posOffset>-146050</wp:posOffset>
          </wp:positionH>
          <wp:positionV relativeFrom="paragraph">
            <wp:posOffset>36566</wp:posOffset>
          </wp:positionV>
          <wp:extent cx="7559675" cy="160655"/>
          <wp:effectExtent l="0" t="0" r="3175" b="0"/>
          <wp:wrapNone/>
          <wp:docPr id="246" name="Imagem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 name="Sem título.png"/>
                  <pic:cNvPicPr preferRelativeResize="0"/>
                </pic:nvPicPr>
                <pic:blipFill rotWithShape="1">
                  <a:blip r:embed="rId1">
                    <a:extLst>
                      <a:ext uri="{28A0092B-C50C-407E-A947-70E740481C1C}">
                        <a14:useLocalDpi xmlns:a14="http://schemas.microsoft.com/office/drawing/2010/main" val="0"/>
                      </a:ext>
                    </a:extLst>
                  </a:blip>
                  <a:srcRect l="8415" t="27789" b="22414"/>
                  <a:stretch/>
                </pic:blipFill>
                <pic:spPr bwMode="auto">
                  <a:xfrm>
                    <a:off x="0" y="0"/>
                    <a:ext cx="7559675" cy="160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95D123" w14:textId="77777777" w:rsidR="009866B0" w:rsidRPr="006E5F47" w:rsidRDefault="009866B0" w:rsidP="006E5F47">
    <w:pPr>
      <w:pStyle w:val="Rodap"/>
      <w:tabs>
        <w:tab w:val="clear" w:pos="4252"/>
        <w:tab w:val="clear" w:pos="8504"/>
        <w:tab w:val="center" w:pos="4820"/>
      </w:tabs>
      <w:jc w:val="right"/>
      <w:rPr>
        <w:noProof/>
        <w:color w:val="2E74B5"/>
        <w:sz w:val="20"/>
        <w:szCs w:val="20"/>
      </w:rPr>
    </w:pPr>
    <w:r>
      <w:rPr>
        <w:noProof/>
        <w:color w:val="2E74B5"/>
        <w:sz w:val="20"/>
        <w:szCs w:val="20"/>
      </w:rPr>
      <w:tab/>
    </w:r>
    <w:sdt>
      <w:sdtPr>
        <w:rPr>
          <w:noProof/>
          <w:color w:val="2E74B5"/>
          <w:sz w:val="20"/>
          <w:szCs w:val="20"/>
        </w:rPr>
        <w:id w:val="-198697762"/>
        <w:docPartObj>
          <w:docPartGallery w:val="Page Numbers (Bottom of Page)"/>
          <w:docPartUnique/>
        </w:docPartObj>
      </w:sdtPr>
      <w:sdtEndPr/>
      <w:sdtContent>
        <w:r w:rsidRPr="00616247">
          <w:rPr>
            <w:rFonts w:ascii="Futura Lt BT" w:hAnsi="Futura Lt BT"/>
            <w:color w:val="2E74B5"/>
            <w:sz w:val="20"/>
            <w:szCs w:val="20"/>
          </w:rPr>
          <w:fldChar w:fldCharType="begin"/>
        </w:r>
        <w:r w:rsidRPr="00616247">
          <w:rPr>
            <w:rFonts w:ascii="Futura Lt BT" w:hAnsi="Futura Lt BT"/>
            <w:color w:val="2E74B5"/>
            <w:sz w:val="20"/>
            <w:szCs w:val="20"/>
          </w:rPr>
          <w:instrText>PAGE   \* MERGEFORMAT</w:instrText>
        </w:r>
        <w:r w:rsidRPr="00616247">
          <w:rPr>
            <w:rFonts w:ascii="Futura Lt BT" w:hAnsi="Futura Lt BT"/>
            <w:color w:val="2E74B5"/>
            <w:sz w:val="20"/>
            <w:szCs w:val="20"/>
          </w:rPr>
          <w:fldChar w:fldCharType="separate"/>
        </w:r>
        <w:r w:rsidRPr="00616247">
          <w:rPr>
            <w:rFonts w:ascii="Futura Lt BT" w:hAnsi="Futura Lt BT"/>
            <w:color w:val="2E74B5"/>
            <w:sz w:val="20"/>
            <w:szCs w:val="20"/>
          </w:rPr>
          <w:t>28</w:t>
        </w:r>
        <w:r w:rsidRPr="00616247">
          <w:rPr>
            <w:rFonts w:ascii="Futura Lt BT" w:hAnsi="Futura Lt BT"/>
            <w:color w:val="2E74B5"/>
            <w:sz w:val="20"/>
            <w:szCs w:val="20"/>
          </w:rPr>
          <w:fldChar w:fldCharType="end"/>
        </w:r>
      </w:sdtContent>
    </w:sdt>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8429853"/>
      <w:docPartObj>
        <w:docPartGallery w:val="Page Numbers (Bottom of Page)"/>
        <w:docPartUnique/>
      </w:docPartObj>
    </w:sdtPr>
    <w:sdtEndPr>
      <w:rPr>
        <w:noProof/>
        <w:color w:val="2E74B5"/>
        <w:sz w:val="20"/>
        <w:szCs w:val="20"/>
      </w:rPr>
    </w:sdtEndPr>
    <w:sdtContent>
      <w:p w14:paraId="3B36F5CF" w14:textId="77777777" w:rsidR="009866B0" w:rsidRDefault="009866B0" w:rsidP="006E5F47">
        <w:pPr>
          <w:pStyle w:val="Rodap"/>
          <w:jc w:val="right"/>
          <w:rPr>
            <w:rFonts w:ascii="Courier New" w:hAnsi="Courier New"/>
          </w:rPr>
        </w:pPr>
        <w:r>
          <w:rPr>
            <w:noProof/>
            <w:sz w:val="16"/>
            <w:szCs w:val="16"/>
          </w:rPr>
          <w:drawing>
            <wp:anchor distT="0" distB="0" distL="114300" distR="114300" simplePos="0" relativeHeight="251658304" behindDoc="1" locked="0" layoutInCell="1" allowOverlap="1" wp14:anchorId="5A8FA0C0" wp14:editId="19C42D06">
              <wp:simplePos x="0" y="0"/>
              <wp:positionH relativeFrom="page">
                <wp:posOffset>-146050</wp:posOffset>
              </wp:positionH>
              <wp:positionV relativeFrom="paragraph">
                <wp:posOffset>36566</wp:posOffset>
              </wp:positionV>
              <wp:extent cx="10440000" cy="288000"/>
              <wp:effectExtent l="0" t="0" r="0" b="0"/>
              <wp:wrapNone/>
              <wp:docPr id="249" name="Imagem 2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 name="Sem título.png"/>
                      <pic:cNvPicPr preferRelativeResize="0"/>
                    </pic:nvPicPr>
                    <pic:blipFill rotWithShape="1">
                      <a:blip r:embed="rId1">
                        <a:extLst>
                          <a:ext uri="{28A0092B-C50C-407E-A947-70E740481C1C}">
                            <a14:useLocalDpi xmlns:a14="http://schemas.microsoft.com/office/drawing/2010/main" val="0"/>
                          </a:ext>
                        </a:extLst>
                      </a:blip>
                      <a:srcRect l="8415" t="27789" b="22414"/>
                      <a:stretch/>
                    </pic:blipFill>
                    <pic:spPr bwMode="auto">
                      <a:xfrm>
                        <a:off x="0" y="0"/>
                        <a:ext cx="10440000" cy="28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80E9A1" w14:textId="77777777" w:rsidR="009866B0" w:rsidRPr="006E5F47" w:rsidRDefault="009866B0" w:rsidP="006E5F47">
        <w:pPr>
          <w:pStyle w:val="Rodap"/>
          <w:tabs>
            <w:tab w:val="clear" w:pos="4252"/>
            <w:tab w:val="clear" w:pos="8504"/>
            <w:tab w:val="center" w:pos="4820"/>
          </w:tabs>
          <w:jc w:val="right"/>
          <w:rPr>
            <w:noProof/>
            <w:color w:val="2E74B5"/>
            <w:sz w:val="20"/>
            <w:szCs w:val="20"/>
          </w:rPr>
        </w:pPr>
        <w:r w:rsidRPr="006E5F47">
          <w:rPr>
            <w:noProof/>
            <w:color w:val="2E74B5"/>
            <w:sz w:val="20"/>
            <w:szCs w:val="20"/>
          </w:rPr>
          <w:tab/>
        </w:r>
        <w:r w:rsidRPr="001D7E00">
          <w:rPr>
            <w:rFonts w:ascii="Futura Lt BT" w:hAnsi="Futura Lt BT"/>
            <w:color w:val="2E74B5"/>
            <w:sz w:val="20"/>
            <w:szCs w:val="20"/>
          </w:rPr>
          <w:fldChar w:fldCharType="begin"/>
        </w:r>
        <w:r w:rsidRPr="001D7E00">
          <w:rPr>
            <w:rFonts w:ascii="Futura Lt BT" w:hAnsi="Futura Lt BT"/>
            <w:color w:val="2E74B5"/>
            <w:sz w:val="20"/>
            <w:szCs w:val="20"/>
          </w:rPr>
          <w:instrText>PAGE   \* MERGEFORMAT</w:instrText>
        </w:r>
        <w:r w:rsidRPr="001D7E00">
          <w:rPr>
            <w:rFonts w:ascii="Futura Lt BT" w:hAnsi="Futura Lt BT"/>
            <w:color w:val="2E74B5"/>
            <w:sz w:val="20"/>
            <w:szCs w:val="20"/>
          </w:rPr>
          <w:fldChar w:fldCharType="separate"/>
        </w:r>
        <w:r w:rsidRPr="001D7E00">
          <w:rPr>
            <w:rFonts w:ascii="Futura Lt BT" w:hAnsi="Futura Lt BT"/>
            <w:color w:val="2E74B5"/>
            <w:sz w:val="20"/>
            <w:szCs w:val="20"/>
          </w:rPr>
          <w:t>31</w:t>
        </w:r>
        <w:r w:rsidRPr="001D7E00">
          <w:rPr>
            <w:rFonts w:ascii="Futura Lt BT" w:hAnsi="Futura Lt BT"/>
            <w:color w:val="2E74B5"/>
            <w:sz w:val="20"/>
            <w:szCs w:val="20"/>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0765303"/>
      <w:docPartObj>
        <w:docPartGallery w:val="Page Numbers (Bottom of Page)"/>
        <w:docPartUnique/>
      </w:docPartObj>
    </w:sdtPr>
    <w:sdtEndPr>
      <w:rPr>
        <w:rFonts w:ascii="Futura Lt BT" w:hAnsi="Futura Lt BT"/>
        <w:color w:val="2E74B5"/>
        <w:sz w:val="20"/>
        <w:szCs w:val="20"/>
      </w:rPr>
    </w:sdtEndPr>
    <w:sdtContent>
      <w:p w14:paraId="2CE0409F" w14:textId="77777777" w:rsidR="009866B0" w:rsidRDefault="009866B0" w:rsidP="006E5F47">
        <w:pPr>
          <w:pStyle w:val="Rodap"/>
          <w:jc w:val="right"/>
          <w:rPr>
            <w:rFonts w:ascii="Courier New" w:hAnsi="Courier New"/>
          </w:rPr>
        </w:pPr>
        <w:r>
          <w:rPr>
            <w:noProof/>
            <w:sz w:val="16"/>
            <w:szCs w:val="16"/>
          </w:rPr>
          <w:drawing>
            <wp:anchor distT="0" distB="0" distL="114300" distR="114300" simplePos="0" relativeHeight="251658307" behindDoc="1" locked="0" layoutInCell="1" allowOverlap="1" wp14:anchorId="707D6C65" wp14:editId="4218BA58">
              <wp:simplePos x="0" y="0"/>
              <wp:positionH relativeFrom="page">
                <wp:posOffset>-146050</wp:posOffset>
              </wp:positionH>
              <wp:positionV relativeFrom="paragraph">
                <wp:posOffset>36566</wp:posOffset>
              </wp:positionV>
              <wp:extent cx="10440000" cy="288000"/>
              <wp:effectExtent l="0" t="0" r="0" b="0"/>
              <wp:wrapNone/>
              <wp:docPr id="252" name="Imagem 2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 name="Sem título.png"/>
                      <pic:cNvPicPr preferRelativeResize="0"/>
                    </pic:nvPicPr>
                    <pic:blipFill rotWithShape="1">
                      <a:blip r:embed="rId1">
                        <a:extLst>
                          <a:ext uri="{28A0092B-C50C-407E-A947-70E740481C1C}">
                            <a14:useLocalDpi xmlns:a14="http://schemas.microsoft.com/office/drawing/2010/main" val="0"/>
                          </a:ext>
                        </a:extLst>
                      </a:blip>
                      <a:srcRect l="8415" t="27789" b="22414"/>
                      <a:stretch/>
                    </pic:blipFill>
                    <pic:spPr bwMode="auto">
                      <a:xfrm>
                        <a:off x="0" y="0"/>
                        <a:ext cx="10440000" cy="28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1BD314" w14:textId="77777777" w:rsidR="009866B0" w:rsidRPr="001D7E00" w:rsidRDefault="009866B0" w:rsidP="006E5F47">
        <w:pPr>
          <w:pStyle w:val="Rodap"/>
          <w:tabs>
            <w:tab w:val="clear" w:pos="4252"/>
            <w:tab w:val="clear" w:pos="8504"/>
            <w:tab w:val="center" w:pos="4820"/>
          </w:tabs>
          <w:jc w:val="right"/>
          <w:rPr>
            <w:rFonts w:ascii="Futura Lt BT" w:hAnsi="Futura Lt BT"/>
            <w:color w:val="2E74B5"/>
            <w:sz w:val="20"/>
            <w:szCs w:val="20"/>
          </w:rPr>
        </w:pPr>
        <w:r w:rsidRPr="006E5F47">
          <w:rPr>
            <w:noProof/>
            <w:color w:val="2E74B5"/>
            <w:sz w:val="20"/>
            <w:szCs w:val="20"/>
          </w:rPr>
          <w:tab/>
        </w:r>
        <w:r w:rsidRPr="001D7E00">
          <w:rPr>
            <w:rFonts w:ascii="Futura Lt BT" w:hAnsi="Futura Lt BT"/>
            <w:color w:val="2E74B5"/>
            <w:sz w:val="20"/>
            <w:szCs w:val="20"/>
          </w:rPr>
          <w:fldChar w:fldCharType="begin"/>
        </w:r>
        <w:r w:rsidRPr="001D7E00">
          <w:rPr>
            <w:rFonts w:ascii="Futura Lt BT" w:hAnsi="Futura Lt BT"/>
            <w:color w:val="2E74B5"/>
            <w:sz w:val="20"/>
            <w:szCs w:val="20"/>
          </w:rPr>
          <w:instrText>PAGE   \* MERGEFORMAT</w:instrText>
        </w:r>
        <w:r w:rsidRPr="001D7E00">
          <w:rPr>
            <w:rFonts w:ascii="Futura Lt BT" w:hAnsi="Futura Lt BT"/>
            <w:color w:val="2E74B5"/>
            <w:sz w:val="20"/>
            <w:szCs w:val="20"/>
          </w:rPr>
          <w:fldChar w:fldCharType="separate"/>
        </w:r>
        <w:r w:rsidRPr="001D7E00">
          <w:rPr>
            <w:rFonts w:ascii="Futura Lt BT" w:hAnsi="Futura Lt BT"/>
            <w:color w:val="2E74B5"/>
            <w:sz w:val="20"/>
            <w:szCs w:val="20"/>
          </w:rPr>
          <w:t>29</w:t>
        </w:r>
        <w:r w:rsidRPr="001D7E00">
          <w:rPr>
            <w:rFonts w:ascii="Futura Lt BT" w:hAnsi="Futura Lt BT"/>
            <w:color w:val="2E74B5"/>
            <w:sz w:val="20"/>
            <w:szCs w:val="20"/>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2611092"/>
      <w:docPartObj>
        <w:docPartGallery w:val="Page Numbers (Bottom of Page)"/>
        <w:docPartUnique/>
      </w:docPartObj>
    </w:sdtPr>
    <w:sdtEndPr>
      <w:rPr>
        <w:noProof/>
        <w:color w:val="2E74B5"/>
        <w:sz w:val="20"/>
        <w:szCs w:val="20"/>
      </w:rPr>
    </w:sdtEndPr>
    <w:sdtContent>
      <w:p w14:paraId="5D1A2632" w14:textId="77777777" w:rsidR="009866B0" w:rsidRDefault="009866B0" w:rsidP="00FA052E">
        <w:pPr>
          <w:pStyle w:val="Rodap"/>
          <w:jc w:val="right"/>
          <w:rPr>
            <w:rFonts w:ascii="Courier New" w:hAnsi="Courier New"/>
          </w:rPr>
        </w:pPr>
        <w:r>
          <w:rPr>
            <w:noProof/>
            <w:sz w:val="16"/>
            <w:szCs w:val="16"/>
          </w:rPr>
          <w:drawing>
            <wp:anchor distT="0" distB="0" distL="114300" distR="114300" simplePos="0" relativeHeight="251658318" behindDoc="1" locked="0" layoutInCell="1" allowOverlap="1" wp14:anchorId="37DA68C0" wp14:editId="2D6C07E6">
              <wp:simplePos x="0" y="0"/>
              <wp:positionH relativeFrom="page">
                <wp:posOffset>-146050</wp:posOffset>
              </wp:positionH>
              <wp:positionV relativeFrom="paragraph">
                <wp:posOffset>36566</wp:posOffset>
              </wp:positionV>
              <wp:extent cx="10440000" cy="288000"/>
              <wp:effectExtent l="0" t="0" r="0" b="0"/>
              <wp:wrapNone/>
              <wp:docPr id="264" name="Imagem 2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 name="Sem título.png"/>
                      <pic:cNvPicPr preferRelativeResize="0"/>
                    </pic:nvPicPr>
                    <pic:blipFill rotWithShape="1">
                      <a:blip r:embed="rId1">
                        <a:extLst>
                          <a:ext uri="{28A0092B-C50C-407E-A947-70E740481C1C}">
                            <a14:useLocalDpi xmlns:a14="http://schemas.microsoft.com/office/drawing/2010/main" val="0"/>
                          </a:ext>
                        </a:extLst>
                      </a:blip>
                      <a:srcRect l="8415" t="27789" b="22414"/>
                      <a:stretch/>
                    </pic:blipFill>
                    <pic:spPr bwMode="auto">
                      <a:xfrm>
                        <a:off x="0" y="0"/>
                        <a:ext cx="10440000" cy="28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38246E" w14:textId="77777777" w:rsidR="009866B0" w:rsidRPr="006E5F47" w:rsidRDefault="009866B0" w:rsidP="00FA052E">
        <w:pPr>
          <w:pStyle w:val="Rodap"/>
          <w:tabs>
            <w:tab w:val="clear" w:pos="4252"/>
            <w:tab w:val="clear" w:pos="8504"/>
            <w:tab w:val="center" w:pos="4820"/>
          </w:tabs>
          <w:jc w:val="right"/>
          <w:rPr>
            <w:noProof/>
            <w:color w:val="2E74B5"/>
            <w:sz w:val="20"/>
            <w:szCs w:val="20"/>
          </w:rPr>
        </w:pPr>
        <w:r w:rsidRPr="006E5F47">
          <w:rPr>
            <w:noProof/>
            <w:color w:val="2E74B5"/>
            <w:sz w:val="20"/>
            <w:szCs w:val="20"/>
          </w:rPr>
          <w:tab/>
        </w:r>
        <w:r w:rsidRPr="00DD3D66">
          <w:rPr>
            <w:rFonts w:ascii="Futura Lt BT" w:hAnsi="Futura Lt BT"/>
            <w:color w:val="2E74B5"/>
            <w:sz w:val="20"/>
            <w:szCs w:val="20"/>
          </w:rPr>
          <w:fldChar w:fldCharType="begin"/>
        </w:r>
        <w:r w:rsidRPr="00DD3D66">
          <w:rPr>
            <w:rFonts w:ascii="Futura Lt BT" w:hAnsi="Futura Lt BT"/>
            <w:color w:val="2E74B5"/>
            <w:sz w:val="20"/>
            <w:szCs w:val="20"/>
          </w:rPr>
          <w:instrText>PAGE   \* MERGEFORMAT</w:instrText>
        </w:r>
        <w:r w:rsidRPr="00DD3D66">
          <w:rPr>
            <w:rFonts w:ascii="Futura Lt BT" w:hAnsi="Futura Lt BT"/>
            <w:color w:val="2E74B5"/>
            <w:sz w:val="20"/>
            <w:szCs w:val="20"/>
          </w:rPr>
          <w:fldChar w:fldCharType="separate"/>
        </w:r>
        <w:r w:rsidRPr="00DD3D66">
          <w:rPr>
            <w:rFonts w:ascii="Futura Lt BT" w:hAnsi="Futura Lt BT"/>
            <w:color w:val="2E74B5"/>
            <w:sz w:val="20"/>
            <w:szCs w:val="20"/>
          </w:rPr>
          <w:t>28</w:t>
        </w:r>
        <w:r w:rsidRPr="00DD3D66">
          <w:rPr>
            <w:rFonts w:ascii="Futura Lt BT" w:hAnsi="Futura Lt BT"/>
            <w:color w:val="2E74B5"/>
            <w:sz w:val="20"/>
            <w:szCs w:val="20"/>
          </w:rP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5244890"/>
      <w:docPartObj>
        <w:docPartGallery w:val="Page Numbers (Bottom of Page)"/>
        <w:docPartUnique/>
      </w:docPartObj>
    </w:sdtPr>
    <w:sdtEndPr>
      <w:rPr>
        <w:noProof/>
        <w:color w:val="2E74B5"/>
        <w:sz w:val="20"/>
        <w:szCs w:val="20"/>
      </w:rPr>
    </w:sdtEndPr>
    <w:sdtContent>
      <w:p w14:paraId="48946722" w14:textId="77777777" w:rsidR="009866B0" w:rsidRDefault="009866B0" w:rsidP="00FA052E">
        <w:pPr>
          <w:pStyle w:val="Rodap"/>
          <w:jc w:val="right"/>
          <w:rPr>
            <w:rFonts w:ascii="Courier New" w:hAnsi="Courier New"/>
          </w:rPr>
        </w:pPr>
        <w:r>
          <w:rPr>
            <w:noProof/>
            <w:sz w:val="16"/>
            <w:szCs w:val="16"/>
          </w:rPr>
          <w:drawing>
            <wp:anchor distT="0" distB="0" distL="114300" distR="114300" simplePos="0" relativeHeight="251658312" behindDoc="1" locked="0" layoutInCell="1" allowOverlap="1" wp14:anchorId="0048B026" wp14:editId="69E5E223">
              <wp:simplePos x="0" y="0"/>
              <wp:positionH relativeFrom="page">
                <wp:posOffset>-146050</wp:posOffset>
              </wp:positionH>
              <wp:positionV relativeFrom="paragraph">
                <wp:posOffset>36566</wp:posOffset>
              </wp:positionV>
              <wp:extent cx="10440000" cy="288000"/>
              <wp:effectExtent l="0" t="0" r="0" b="0"/>
              <wp:wrapNone/>
              <wp:docPr id="258" name="Imagem 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 name="Sem título.png"/>
                      <pic:cNvPicPr preferRelativeResize="0"/>
                    </pic:nvPicPr>
                    <pic:blipFill rotWithShape="1">
                      <a:blip r:embed="rId1">
                        <a:extLst>
                          <a:ext uri="{28A0092B-C50C-407E-A947-70E740481C1C}">
                            <a14:useLocalDpi xmlns:a14="http://schemas.microsoft.com/office/drawing/2010/main" val="0"/>
                          </a:ext>
                        </a:extLst>
                      </a:blip>
                      <a:srcRect l="8415" t="27789" b="22414"/>
                      <a:stretch/>
                    </pic:blipFill>
                    <pic:spPr bwMode="auto">
                      <a:xfrm>
                        <a:off x="0" y="0"/>
                        <a:ext cx="10440000" cy="28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455E8B" w14:textId="77777777" w:rsidR="009866B0" w:rsidRPr="006E5F47" w:rsidRDefault="009866B0" w:rsidP="00FA052E">
        <w:pPr>
          <w:pStyle w:val="Rodap"/>
          <w:tabs>
            <w:tab w:val="clear" w:pos="4252"/>
            <w:tab w:val="clear" w:pos="8504"/>
            <w:tab w:val="center" w:pos="4820"/>
          </w:tabs>
          <w:jc w:val="right"/>
          <w:rPr>
            <w:noProof/>
            <w:color w:val="2E74B5"/>
            <w:sz w:val="20"/>
            <w:szCs w:val="20"/>
          </w:rPr>
        </w:pPr>
        <w:r w:rsidRPr="006E5F47">
          <w:rPr>
            <w:noProof/>
            <w:color w:val="2E74B5"/>
            <w:sz w:val="20"/>
            <w:szCs w:val="20"/>
          </w:rPr>
          <w:tab/>
        </w:r>
        <w:r w:rsidRPr="001D7E00">
          <w:rPr>
            <w:rFonts w:ascii="Futura Lt BT" w:hAnsi="Futura Lt BT"/>
            <w:color w:val="2E74B5"/>
            <w:sz w:val="20"/>
            <w:szCs w:val="20"/>
          </w:rPr>
          <w:fldChar w:fldCharType="begin"/>
        </w:r>
        <w:r w:rsidRPr="001D7E00">
          <w:rPr>
            <w:rFonts w:ascii="Futura Lt BT" w:hAnsi="Futura Lt BT"/>
            <w:color w:val="2E74B5"/>
            <w:sz w:val="20"/>
            <w:szCs w:val="20"/>
          </w:rPr>
          <w:instrText>PAGE   \* MERGEFORMAT</w:instrText>
        </w:r>
        <w:r w:rsidRPr="001D7E00">
          <w:rPr>
            <w:rFonts w:ascii="Futura Lt BT" w:hAnsi="Futura Lt BT"/>
            <w:color w:val="2E74B5"/>
            <w:sz w:val="20"/>
            <w:szCs w:val="20"/>
          </w:rPr>
          <w:fldChar w:fldCharType="separate"/>
        </w:r>
        <w:r w:rsidRPr="001D7E00">
          <w:rPr>
            <w:rFonts w:ascii="Futura Lt BT" w:hAnsi="Futura Lt BT"/>
            <w:color w:val="2E74B5"/>
            <w:sz w:val="20"/>
            <w:szCs w:val="20"/>
          </w:rPr>
          <w:t>28</w:t>
        </w:r>
        <w:r w:rsidRPr="001D7E00">
          <w:rPr>
            <w:rFonts w:ascii="Futura Lt BT" w:hAnsi="Futura Lt BT"/>
            <w:color w:val="2E74B5"/>
            <w:sz w:val="20"/>
            <w:szCs w:val="20"/>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7AF18" w14:textId="77777777" w:rsidR="009866B0" w:rsidRDefault="009866B0" w:rsidP="00331E1C">
    <w:pPr>
      <w:pStyle w:val="Rodap"/>
      <w:jc w:val="right"/>
      <w:rPr>
        <w:rFonts w:ascii="Courier New" w:hAnsi="Courier New"/>
      </w:rPr>
    </w:pPr>
    <w:r>
      <w:rPr>
        <w:noProof/>
        <w:sz w:val="16"/>
        <w:szCs w:val="16"/>
      </w:rPr>
      <w:drawing>
        <wp:anchor distT="0" distB="0" distL="114300" distR="114300" simplePos="0" relativeHeight="251658319" behindDoc="1" locked="0" layoutInCell="1" allowOverlap="1" wp14:anchorId="7F8E68FE" wp14:editId="2FC546A8">
          <wp:simplePos x="0" y="0"/>
          <wp:positionH relativeFrom="page">
            <wp:posOffset>-146050</wp:posOffset>
          </wp:positionH>
          <wp:positionV relativeFrom="paragraph">
            <wp:posOffset>36566</wp:posOffset>
          </wp:positionV>
          <wp:extent cx="7559675" cy="160655"/>
          <wp:effectExtent l="0" t="0" r="3175" b="0"/>
          <wp:wrapNone/>
          <wp:docPr id="17" name="Imagem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 name="Sem título.png"/>
                  <pic:cNvPicPr preferRelativeResize="0"/>
                </pic:nvPicPr>
                <pic:blipFill rotWithShape="1">
                  <a:blip r:embed="rId1">
                    <a:extLst>
                      <a:ext uri="{28A0092B-C50C-407E-A947-70E740481C1C}">
                        <a14:useLocalDpi xmlns:a14="http://schemas.microsoft.com/office/drawing/2010/main" val="0"/>
                      </a:ext>
                    </a:extLst>
                  </a:blip>
                  <a:srcRect l="8415" t="27789" b="22414"/>
                  <a:stretch/>
                </pic:blipFill>
                <pic:spPr bwMode="auto">
                  <a:xfrm>
                    <a:off x="0" y="0"/>
                    <a:ext cx="7559675" cy="160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252F24" w14:textId="77777777" w:rsidR="009866B0" w:rsidRPr="006E5F47" w:rsidRDefault="009866B0" w:rsidP="00331E1C">
    <w:pPr>
      <w:pStyle w:val="Rodap"/>
      <w:tabs>
        <w:tab w:val="clear" w:pos="4252"/>
        <w:tab w:val="clear" w:pos="8504"/>
        <w:tab w:val="center" w:pos="4820"/>
      </w:tabs>
      <w:jc w:val="right"/>
      <w:rPr>
        <w:noProof/>
        <w:color w:val="2E74B5"/>
        <w:sz w:val="20"/>
        <w:szCs w:val="20"/>
      </w:rPr>
    </w:pPr>
    <w:r>
      <w:rPr>
        <w:noProof/>
        <w:color w:val="2E74B5"/>
        <w:sz w:val="20"/>
        <w:szCs w:val="20"/>
      </w:rPr>
      <w:tab/>
    </w:r>
    <w:sdt>
      <w:sdtPr>
        <w:rPr>
          <w:noProof/>
          <w:color w:val="2E74B5"/>
          <w:sz w:val="20"/>
          <w:szCs w:val="20"/>
        </w:rPr>
        <w:id w:val="-868067314"/>
        <w:docPartObj>
          <w:docPartGallery w:val="Page Numbers (Bottom of Page)"/>
          <w:docPartUnique/>
        </w:docPartObj>
      </w:sdtPr>
      <w:sdtEndPr>
        <w:rPr>
          <w:rFonts w:ascii="Futura Lt BT" w:hAnsi="Futura Lt BT"/>
          <w:noProof w:val="0"/>
        </w:rPr>
      </w:sdtEndPr>
      <w:sdtContent>
        <w:r w:rsidRPr="00A42E57">
          <w:rPr>
            <w:rFonts w:ascii="Futura Lt BT" w:hAnsi="Futura Lt BT"/>
            <w:color w:val="2E74B5"/>
            <w:sz w:val="20"/>
            <w:szCs w:val="20"/>
          </w:rPr>
          <w:fldChar w:fldCharType="begin"/>
        </w:r>
        <w:r w:rsidRPr="00A42E57">
          <w:rPr>
            <w:rFonts w:ascii="Futura Lt BT" w:hAnsi="Futura Lt BT"/>
            <w:color w:val="2E74B5"/>
            <w:sz w:val="20"/>
            <w:szCs w:val="20"/>
          </w:rPr>
          <w:instrText>PAGE   \* MERGEFORMAT</w:instrText>
        </w:r>
        <w:r w:rsidRPr="00A42E57">
          <w:rPr>
            <w:rFonts w:ascii="Futura Lt BT" w:hAnsi="Futura Lt BT"/>
            <w:color w:val="2E74B5"/>
            <w:sz w:val="20"/>
            <w:szCs w:val="20"/>
          </w:rPr>
          <w:fldChar w:fldCharType="separate"/>
        </w:r>
        <w:r w:rsidRPr="00A42E57">
          <w:rPr>
            <w:rFonts w:ascii="Futura Lt BT" w:hAnsi="Futura Lt BT"/>
            <w:color w:val="2E74B5"/>
            <w:sz w:val="20"/>
            <w:szCs w:val="20"/>
          </w:rPr>
          <w:t>25</w:t>
        </w:r>
        <w:r w:rsidRPr="00A42E57">
          <w:rPr>
            <w:rFonts w:ascii="Futura Lt BT" w:hAnsi="Futura Lt BT"/>
            <w:color w:val="2E74B5"/>
            <w:sz w:val="20"/>
            <w:szCs w:val="20"/>
          </w:rPr>
          <w:fldChar w:fldCharType="end"/>
        </w:r>
      </w:sdtContent>
    </w:sdt>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AAA0A" w14:textId="77777777" w:rsidR="009866B0" w:rsidRDefault="009866B0" w:rsidP="00FA052E">
    <w:pPr>
      <w:pStyle w:val="Rodap"/>
      <w:jc w:val="right"/>
      <w:rPr>
        <w:rFonts w:ascii="Courier New" w:hAnsi="Courier New"/>
      </w:rPr>
    </w:pPr>
    <w:r>
      <w:rPr>
        <w:noProof/>
        <w:sz w:val="16"/>
        <w:szCs w:val="16"/>
      </w:rPr>
      <w:drawing>
        <wp:anchor distT="0" distB="0" distL="114300" distR="114300" simplePos="0" relativeHeight="251658297" behindDoc="1" locked="0" layoutInCell="1" allowOverlap="1" wp14:anchorId="54D46FA2" wp14:editId="2D020F98">
          <wp:simplePos x="0" y="0"/>
          <wp:positionH relativeFrom="page">
            <wp:posOffset>-146050</wp:posOffset>
          </wp:positionH>
          <wp:positionV relativeFrom="paragraph">
            <wp:posOffset>36566</wp:posOffset>
          </wp:positionV>
          <wp:extent cx="7559675" cy="160655"/>
          <wp:effectExtent l="0" t="0" r="3175" b="0"/>
          <wp:wrapNone/>
          <wp:docPr id="477" name="Imagem 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 name="Sem título.png"/>
                  <pic:cNvPicPr preferRelativeResize="0"/>
                </pic:nvPicPr>
                <pic:blipFill rotWithShape="1">
                  <a:blip r:embed="rId1">
                    <a:extLst>
                      <a:ext uri="{28A0092B-C50C-407E-A947-70E740481C1C}">
                        <a14:useLocalDpi xmlns:a14="http://schemas.microsoft.com/office/drawing/2010/main" val="0"/>
                      </a:ext>
                    </a:extLst>
                  </a:blip>
                  <a:srcRect l="8415" t="27789" b="22414"/>
                  <a:stretch/>
                </pic:blipFill>
                <pic:spPr bwMode="auto">
                  <a:xfrm>
                    <a:off x="0" y="0"/>
                    <a:ext cx="7559675" cy="160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BA0166" w14:textId="77777777" w:rsidR="009866B0" w:rsidRPr="006E5F47" w:rsidRDefault="009866B0" w:rsidP="00FA052E">
    <w:pPr>
      <w:pStyle w:val="Rodap"/>
      <w:tabs>
        <w:tab w:val="clear" w:pos="4252"/>
        <w:tab w:val="clear" w:pos="8504"/>
        <w:tab w:val="center" w:pos="4820"/>
      </w:tabs>
      <w:jc w:val="right"/>
      <w:rPr>
        <w:noProof/>
        <w:color w:val="2E74B5"/>
        <w:sz w:val="20"/>
        <w:szCs w:val="20"/>
      </w:rPr>
    </w:pPr>
    <w:r>
      <w:rPr>
        <w:noProof/>
        <w:color w:val="2E74B5"/>
        <w:sz w:val="20"/>
        <w:szCs w:val="20"/>
      </w:rPr>
      <w:tab/>
    </w:r>
    <w:sdt>
      <w:sdtPr>
        <w:rPr>
          <w:noProof/>
          <w:color w:val="2E74B5"/>
          <w:sz w:val="20"/>
          <w:szCs w:val="20"/>
        </w:rPr>
        <w:id w:val="1814751164"/>
        <w:docPartObj>
          <w:docPartGallery w:val="Page Numbers (Bottom of Page)"/>
          <w:docPartUnique/>
        </w:docPartObj>
      </w:sdtPr>
      <w:sdtEndPr/>
      <w:sdtContent>
        <w:r w:rsidRPr="00DD3D66">
          <w:rPr>
            <w:rFonts w:ascii="Futura Lt BT" w:hAnsi="Futura Lt BT"/>
            <w:color w:val="2E74B5"/>
            <w:sz w:val="20"/>
            <w:szCs w:val="20"/>
          </w:rPr>
          <w:fldChar w:fldCharType="begin"/>
        </w:r>
        <w:r w:rsidRPr="00DD3D66">
          <w:rPr>
            <w:rFonts w:ascii="Futura Lt BT" w:hAnsi="Futura Lt BT"/>
            <w:color w:val="2E74B5"/>
            <w:sz w:val="20"/>
            <w:szCs w:val="20"/>
          </w:rPr>
          <w:instrText>PAGE   \* MERGEFORMAT</w:instrText>
        </w:r>
        <w:r w:rsidRPr="00DD3D66">
          <w:rPr>
            <w:rFonts w:ascii="Futura Lt BT" w:hAnsi="Futura Lt BT"/>
            <w:color w:val="2E74B5"/>
            <w:sz w:val="20"/>
            <w:szCs w:val="20"/>
          </w:rPr>
          <w:fldChar w:fldCharType="separate"/>
        </w:r>
        <w:r w:rsidRPr="00DD3D66">
          <w:rPr>
            <w:rFonts w:ascii="Futura Lt BT" w:hAnsi="Futura Lt BT"/>
            <w:color w:val="2E74B5"/>
            <w:sz w:val="20"/>
            <w:szCs w:val="20"/>
          </w:rPr>
          <w:t>25</w:t>
        </w:r>
        <w:r w:rsidRPr="00DD3D66">
          <w:rPr>
            <w:rFonts w:ascii="Futura Lt BT" w:hAnsi="Futura Lt BT"/>
            <w:color w:val="2E74B5"/>
            <w:sz w:val="20"/>
            <w:szCs w:val="20"/>
          </w:rPr>
          <w:fldChar w:fldCharType="end"/>
        </w:r>
      </w:sdtContent>
    </w:sdt>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6461639"/>
      <w:docPartObj>
        <w:docPartGallery w:val="Page Numbers (Bottom of Page)"/>
        <w:docPartUnique/>
      </w:docPartObj>
    </w:sdtPr>
    <w:sdtEndPr>
      <w:rPr>
        <w:noProof/>
        <w:color w:val="2E74B5"/>
        <w:sz w:val="20"/>
        <w:szCs w:val="20"/>
      </w:rPr>
    </w:sdtEndPr>
    <w:sdtContent>
      <w:p w14:paraId="4FD6B9E7" w14:textId="77777777" w:rsidR="009866B0" w:rsidRDefault="009866B0" w:rsidP="00331E1C">
        <w:pPr>
          <w:pStyle w:val="Rodap"/>
          <w:jc w:val="right"/>
          <w:rPr>
            <w:rFonts w:ascii="Courier New" w:hAnsi="Courier New"/>
          </w:rPr>
        </w:pPr>
        <w:r>
          <w:rPr>
            <w:noProof/>
            <w:sz w:val="16"/>
            <w:szCs w:val="16"/>
          </w:rPr>
          <w:drawing>
            <wp:anchor distT="0" distB="0" distL="114300" distR="114300" simplePos="0" relativeHeight="251658274" behindDoc="1" locked="0" layoutInCell="1" allowOverlap="1" wp14:anchorId="5D0E9096" wp14:editId="657FD184">
              <wp:simplePos x="0" y="0"/>
              <wp:positionH relativeFrom="page">
                <wp:posOffset>-146050</wp:posOffset>
              </wp:positionH>
              <wp:positionV relativeFrom="paragraph">
                <wp:posOffset>36566</wp:posOffset>
              </wp:positionV>
              <wp:extent cx="10440000" cy="288000"/>
              <wp:effectExtent l="0" t="0" r="0" b="0"/>
              <wp:wrapNone/>
              <wp:docPr id="459" name="Imagem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 name="Sem título.png"/>
                      <pic:cNvPicPr preferRelativeResize="0"/>
                    </pic:nvPicPr>
                    <pic:blipFill rotWithShape="1">
                      <a:blip r:embed="rId1">
                        <a:extLst>
                          <a:ext uri="{28A0092B-C50C-407E-A947-70E740481C1C}">
                            <a14:useLocalDpi xmlns:a14="http://schemas.microsoft.com/office/drawing/2010/main" val="0"/>
                          </a:ext>
                        </a:extLst>
                      </a:blip>
                      <a:srcRect l="8415" t="27789" b="22414"/>
                      <a:stretch/>
                    </pic:blipFill>
                    <pic:spPr bwMode="auto">
                      <a:xfrm>
                        <a:off x="0" y="0"/>
                        <a:ext cx="10440000" cy="28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A6C4E1" w14:textId="77777777" w:rsidR="009866B0" w:rsidRPr="006E5F47" w:rsidRDefault="009866B0" w:rsidP="00331E1C">
        <w:pPr>
          <w:pStyle w:val="Rodap"/>
          <w:tabs>
            <w:tab w:val="clear" w:pos="4252"/>
            <w:tab w:val="clear" w:pos="8504"/>
            <w:tab w:val="center" w:pos="4820"/>
          </w:tabs>
          <w:jc w:val="right"/>
          <w:rPr>
            <w:noProof/>
            <w:color w:val="2E74B5"/>
            <w:sz w:val="20"/>
            <w:szCs w:val="20"/>
          </w:rPr>
        </w:pPr>
        <w:r w:rsidRPr="006E5F47">
          <w:rPr>
            <w:noProof/>
            <w:color w:val="2E74B5"/>
            <w:sz w:val="20"/>
            <w:szCs w:val="20"/>
          </w:rPr>
          <w:tab/>
        </w:r>
        <w:r w:rsidRPr="0083024D">
          <w:rPr>
            <w:rFonts w:ascii="Futura Lt BT" w:hAnsi="Futura Lt BT"/>
            <w:color w:val="2E74B5"/>
            <w:sz w:val="20"/>
            <w:szCs w:val="20"/>
          </w:rPr>
          <w:fldChar w:fldCharType="begin"/>
        </w:r>
        <w:r w:rsidRPr="0083024D">
          <w:rPr>
            <w:rFonts w:ascii="Futura Lt BT" w:hAnsi="Futura Lt BT"/>
            <w:color w:val="2E74B5"/>
            <w:sz w:val="20"/>
            <w:szCs w:val="20"/>
          </w:rPr>
          <w:instrText>PAGE   \* MERGEFORMAT</w:instrText>
        </w:r>
        <w:r w:rsidRPr="0083024D">
          <w:rPr>
            <w:rFonts w:ascii="Futura Lt BT" w:hAnsi="Futura Lt BT"/>
            <w:color w:val="2E74B5"/>
            <w:sz w:val="20"/>
            <w:szCs w:val="20"/>
          </w:rPr>
          <w:fldChar w:fldCharType="separate"/>
        </w:r>
        <w:r w:rsidRPr="0083024D">
          <w:rPr>
            <w:rFonts w:ascii="Futura Lt BT" w:hAnsi="Futura Lt BT"/>
            <w:color w:val="2E74B5"/>
            <w:sz w:val="20"/>
            <w:szCs w:val="20"/>
          </w:rPr>
          <w:t>31</w:t>
        </w:r>
        <w:r w:rsidRPr="0083024D">
          <w:rPr>
            <w:rFonts w:ascii="Futura Lt BT" w:hAnsi="Futura Lt BT"/>
            <w:color w:val="2E74B5"/>
            <w:sz w:val="20"/>
            <w:szCs w:val="20"/>
          </w:rPr>
          <w:fldChar w:fldCharType="end"/>
        </w:r>
      </w:p>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89587" w14:textId="77777777" w:rsidR="009866B0" w:rsidRDefault="009866B0" w:rsidP="00331E1C">
    <w:pPr>
      <w:pStyle w:val="Rodap"/>
      <w:jc w:val="right"/>
      <w:rPr>
        <w:rFonts w:ascii="Courier New" w:hAnsi="Courier New"/>
      </w:rPr>
    </w:pPr>
    <w:r>
      <w:rPr>
        <w:noProof/>
        <w:sz w:val="16"/>
        <w:szCs w:val="16"/>
      </w:rPr>
      <w:drawing>
        <wp:anchor distT="0" distB="0" distL="114300" distR="114300" simplePos="0" relativeHeight="251658265" behindDoc="1" locked="0" layoutInCell="1" allowOverlap="1" wp14:anchorId="2E4EFD22" wp14:editId="676BFE4B">
          <wp:simplePos x="0" y="0"/>
          <wp:positionH relativeFrom="page">
            <wp:posOffset>-146050</wp:posOffset>
          </wp:positionH>
          <wp:positionV relativeFrom="paragraph">
            <wp:posOffset>36566</wp:posOffset>
          </wp:positionV>
          <wp:extent cx="7559675" cy="160655"/>
          <wp:effectExtent l="0" t="0" r="3175" b="0"/>
          <wp:wrapNone/>
          <wp:docPr id="464" name="Imagem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 name="Sem título.png"/>
                  <pic:cNvPicPr preferRelativeResize="0"/>
                </pic:nvPicPr>
                <pic:blipFill rotWithShape="1">
                  <a:blip r:embed="rId1">
                    <a:extLst>
                      <a:ext uri="{28A0092B-C50C-407E-A947-70E740481C1C}">
                        <a14:useLocalDpi xmlns:a14="http://schemas.microsoft.com/office/drawing/2010/main" val="0"/>
                      </a:ext>
                    </a:extLst>
                  </a:blip>
                  <a:srcRect l="8415" t="27789" b="22414"/>
                  <a:stretch/>
                </pic:blipFill>
                <pic:spPr bwMode="auto">
                  <a:xfrm>
                    <a:off x="0" y="0"/>
                    <a:ext cx="7559675" cy="160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9D1C2F" w14:textId="77777777" w:rsidR="009866B0" w:rsidRPr="006E5F47" w:rsidRDefault="009866B0" w:rsidP="00331E1C">
    <w:pPr>
      <w:pStyle w:val="Rodap"/>
      <w:tabs>
        <w:tab w:val="clear" w:pos="4252"/>
        <w:tab w:val="clear" w:pos="8504"/>
        <w:tab w:val="center" w:pos="4820"/>
      </w:tabs>
      <w:jc w:val="right"/>
      <w:rPr>
        <w:noProof/>
        <w:color w:val="2E74B5"/>
        <w:sz w:val="20"/>
        <w:szCs w:val="20"/>
      </w:rPr>
    </w:pPr>
    <w:r>
      <w:rPr>
        <w:noProof/>
        <w:color w:val="2E74B5"/>
        <w:sz w:val="20"/>
        <w:szCs w:val="20"/>
      </w:rPr>
      <w:tab/>
    </w:r>
    <w:sdt>
      <w:sdtPr>
        <w:rPr>
          <w:noProof/>
          <w:color w:val="2E74B5"/>
          <w:sz w:val="20"/>
          <w:szCs w:val="20"/>
        </w:rPr>
        <w:id w:val="-1252576490"/>
        <w:docPartObj>
          <w:docPartGallery w:val="Page Numbers (Bottom of Page)"/>
          <w:docPartUnique/>
        </w:docPartObj>
      </w:sdtPr>
      <w:sdtEndPr>
        <w:rPr>
          <w:rFonts w:ascii="Futura Lt BT" w:hAnsi="Futura Lt BT"/>
          <w:noProof w:val="0"/>
        </w:rPr>
      </w:sdtEndPr>
      <w:sdtContent>
        <w:r w:rsidRPr="0083024D">
          <w:rPr>
            <w:rFonts w:ascii="Futura Lt BT" w:hAnsi="Futura Lt BT"/>
            <w:color w:val="2E74B5"/>
            <w:sz w:val="20"/>
            <w:szCs w:val="20"/>
          </w:rPr>
          <w:fldChar w:fldCharType="begin"/>
        </w:r>
        <w:r w:rsidRPr="0083024D">
          <w:rPr>
            <w:rFonts w:ascii="Futura Lt BT" w:hAnsi="Futura Lt BT"/>
            <w:color w:val="2E74B5"/>
            <w:sz w:val="20"/>
            <w:szCs w:val="20"/>
          </w:rPr>
          <w:instrText>PAGE   \* MERGEFORMAT</w:instrText>
        </w:r>
        <w:r w:rsidRPr="0083024D">
          <w:rPr>
            <w:rFonts w:ascii="Futura Lt BT" w:hAnsi="Futura Lt BT"/>
            <w:color w:val="2E74B5"/>
            <w:sz w:val="20"/>
            <w:szCs w:val="20"/>
          </w:rPr>
          <w:fldChar w:fldCharType="separate"/>
        </w:r>
        <w:r w:rsidRPr="0083024D">
          <w:rPr>
            <w:rFonts w:ascii="Futura Lt BT" w:hAnsi="Futura Lt BT"/>
            <w:color w:val="2E74B5"/>
            <w:sz w:val="20"/>
            <w:szCs w:val="20"/>
          </w:rPr>
          <w:t>25</w:t>
        </w:r>
        <w:r w:rsidRPr="0083024D">
          <w:rPr>
            <w:rFonts w:ascii="Futura Lt BT" w:hAnsi="Futura Lt BT"/>
            <w:color w:val="2E74B5"/>
            <w:sz w:val="20"/>
            <w:szCs w:val="20"/>
          </w:rPr>
          <w:fldChar w:fldCharType="end"/>
        </w:r>
      </w:sdtContent>
    </w:sdt>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8736438"/>
      <w:docPartObj>
        <w:docPartGallery w:val="Page Numbers (Bottom of Page)"/>
        <w:docPartUnique/>
      </w:docPartObj>
    </w:sdtPr>
    <w:sdtEndPr>
      <w:rPr>
        <w:rFonts w:ascii="Futura Lt BT" w:hAnsi="Futura Lt BT"/>
        <w:color w:val="2E74B5"/>
        <w:sz w:val="20"/>
        <w:szCs w:val="20"/>
      </w:rPr>
    </w:sdtEndPr>
    <w:sdtContent>
      <w:p w14:paraId="11602BCB" w14:textId="77777777" w:rsidR="009866B0" w:rsidRDefault="009866B0" w:rsidP="00331E1C">
        <w:pPr>
          <w:pStyle w:val="Rodap"/>
          <w:jc w:val="right"/>
          <w:rPr>
            <w:rFonts w:ascii="Courier New" w:hAnsi="Courier New"/>
          </w:rPr>
        </w:pPr>
        <w:r>
          <w:rPr>
            <w:noProof/>
            <w:sz w:val="16"/>
            <w:szCs w:val="16"/>
          </w:rPr>
          <w:drawing>
            <wp:anchor distT="0" distB="0" distL="114300" distR="114300" simplePos="0" relativeHeight="251658286" behindDoc="1" locked="0" layoutInCell="1" allowOverlap="1" wp14:anchorId="1AAE55F7" wp14:editId="43B628FB">
              <wp:simplePos x="0" y="0"/>
              <wp:positionH relativeFrom="page">
                <wp:posOffset>-146050</wp:posOffset>
              </wp:positionH>
              <wp:positionV relativeFrom="paragraph">
                <wp:posOffset>36566</wp:posOffset>
              </wp:positionV>
              <wp:extent cx="10440000" cy="288000"/>
              <wp:effectExtent l="0" t="0" r="0" b="0"/>
              <wp:wrapNone/>
              <wp:docPr id="467" name="Imagem 4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 name="Sem título.png"/>
                      <pic:cNvPicPr preferRelativeResize="0"/>
                    </pic:nvPicPr>
                    <pic:blipFill rotWithShape="1">
                      <a:blip r:embed="rId1">
                        <a:extLst>
                          <a:ext uri="{28A0092B-C50C-407E-A947-70E740481C1C}">
                            <a14:useLocalDpi xmlns:a14="http://schemas.microsoft.com/office/drawing/2010/main" val="0"/>
                          </a:ext>
                        </a:extLst>
                      </a:blip>
                      <a:srcRect l="8415" t="27789" b="22414"/>
                      <a:stretch/>
                    </pic:blipFill>
                    <pic:spPr bwMode="auto">
                      <a:xfrm>
                        <a:off x="0" y="0"/>
                        <a:ext cx="10440000" cy="28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7CC56B" w14:textId="77777777" w:rsidR="009866B0" w:rsidRPr="0083024D" w:rsidRDefault="009866B0" w:rsidP="00331E1C">
        <w:pPr>
          <w:pStyle w:val="Rodap"/>
          <w:tabs>
            <w:tab w:val="clear" w:pos="4252"/>
            <w:tab w:val="clear" w:pos="8504"/>
            <w:tab w:val="center" w:pos="4820"/>
          </w:tabs>
          <w:jc w:val="right"/>
          <w:rPr>
            <w:rFonts w:ascii="Futura Lt BT" w:hAnsi="Futura Lt BT"/>
            <w:color w:val="2E74B5"/>
            <w:sz w:val="20"/>
            <w:szCs w:val="20"/>
          </w:rPr>
        </w:pPr>
        <w:r w:rsidRPr="006E5F47">
          <w:rPr>
            <w:noProof/>
            <w:color w:val="2E74B5"/>
            <w:sz w:val="20"/>
            <w:szCs w:val="20"/>
          </w:rPr>
          <w:tab/>
        </w:r>
        <w:r w:rsidRPr="0083024D">
          <w:rPr>
            <w:rFonts w:ascii="Futura Lt BT" w:hAnsi="Futura Lt BT"/>
            <w:color w:val="2E74B5"/>
            <w:sz w:val="20"/>
            <w:szCs w:val="20"/>
          </w:rPr>
          <w:fldChar w:fldCharType="begin"/>
        </w:r>
        <w:r w:rsidRPr="0083024D">
          <w:rPr>
            <w:rFonts w:ascii="Futura Lt BT" w:hAnsi="Futura Lt BT"/>
            <w:color w:val="2E74B5"/>
            <w:sz w:val="20"/>
            <w:szCs w:val="20"/>
          </w:rPr>
          <w:instrText>PAGE   \* MERGEFORMAT</w:instrText>
        </w:r>
        <w:r w:rsidRPr="0083024D">
          <w:rPr>
            <w:rFonts w:ascii="Futura Lt BT" w:hAnsi="Futura Lt BT"/>
            <w:color w:val="2E74B5"/>
            <w:sz w:val="20"/>
            <w:szCs w:val="20"/>
          </w:rPr>
          <w:fldChar w:fldCharType="separate"/>
        </w:r>
        <w:r w:rsidRPr="0083024D">
          <w:rPr>
            <w:rFonts w:ascii="Futura Lt BT" w:hAnsi="Futura Lt BT"/>
            <w:color w:val="2E74B5"/>
            <w:sz w:val="20"/>
            <w:szCs w:val="20"/>
          </w:rPr>
          <w:t>46</w:t>
        </w:r>
        <w:r w:rsidRPr="0083024D">
          <w:rPr>
            <w:rFonts w:ascii="Futura Lt BT" w:hAnsi="Futura Lt BT"/>
            <w:color w:val="2E74B5"/>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BEB35" w14:textId="29F5D566" w:rsidR="009866B0" w:rsidRDefault="009866B0" w:rsidP="006E5F47">
    <w:pPr>
      <w:pStyle w:val="Rodap"/>
      <w:jc w:val="right"/>
      <w:rPr>
        <w:rFonts w:ascii="Courier New" w:hAnsi="Courier New"/>
      </w:rPr>
    </w:pPr>
    <w:r>
      <w:rPr>
        <w:noProof/>
        <w:sz w:val="16"/>
        <w:szCs w:val="16"/>
      </w:rPr>
      <mc:AlternateContent>
        <mc:Choice Requires="wps">
          <w:drawing>
            <wp:anchor distT="0" distB="0" distL="114300" distR="114300" simplePos="0" relativeHeight="251658291" behindDoc="0" locked="0" layoutInCell="0" allowOverlap="1" wp14:anchorId="570866E5" wp14:editId="2F4E54E0">
              <wp:simplePos x="0" y="8310166"/>
              <wp:positionH relativeFrom="page">
                <wp:align>left</wp:align>
              </wp:positionH>
              <wp:positionV relativeFrom="page">
                <wp:align>bottom</wp:align>
              </wp:positionV>
              <wp:extent cx="7772400" cy="1557655"/>
              <wp:effectExtent l="0" t="0" r="0" b="4445"/>
              <wp:wrapNone/>
              <wp:docPr id="15" name="MSIPCMb66a4111a04d1f0e168c5ac0" descr="{&quot;HashCode&quot;:-1918407418,&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155765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5C478C1" w14:textId="72D3C81F" w:rsidR="009866B0" w:rsidRPr="002F7CA1" w:rsidRDefault="002F7CA1" w:rsidP="002F7CA1">
                          <w:pPr>
                            <w:rPr>
                              <w:rFonts w:ascii="Calibri" w:hAnsi="Calibri" w:cs="Calibri"/>
                              <w:color w:val="0000FF"/>
                              <w:sz w:val="16"/>
                            </w:rPr>
                          </w:pPr>
                          <w:r w:rsidRPr="002F7CA1">
                            <w:rPr>
                              <w:rFonts w:ascii="Calibri" w:hAnsi="Calibri" w:cs="Calibri"/>
                              <w:color w:val="0000FF"/>
                              <w:sz w:val="16"/>
                            </w:rPr>
                            <w:t>## INFORMAÇÃO CONFIDENCIAL: Esta mensagem, incluindo anexos, contém informações confidenciais. O uso, divulgação, distribuição e/ou cópia não autorizados são estritamente proibidos e sujeitos às penalidades legais cabíveis. Caso esta mensagem tenha sido encaminhada indevidamente para você ou se houver necessidade de esclarecimento adicional, favor contatar o remetente. ##</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570866E5" id="_x0000_t202" coordsize="21600,21600" o:spt="202" path="m,l,21600r21600,l21600,xe">
              <v:stroke joinstyle="miter"/>
              <v:path gradientshapeok="t" o:connecttype="rect"/>
            </v:shapetype>
            <v:shape id="MSIPCMb66a4111a04d1f0e168c5ac0" o:spid="_x0000_s1029" type="#_x0000_t202" alt="{&quot;HashCode&quot;:-1918407418,&quot;Height&quot;:9999999.0,&quot;Width&quot;:9999999.0,&quot;Placement&quot;:&quot;Footer&quot;,&quot;Index&quot;:&quot;Primary&quot;,&quot;Section&quot;:1,&quot;Top&quot;:0.0,&quot;Left&quot;:0.0}" style="position:absolute;left:0;text-align:left;margin-left:0;margin-top:0;width:612pt;height:122.65pt;z-index:251658291;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mpctAIAAFsFAAAOAAAAZHJzL2Uyb0RvYy54bWysVN1v0zAQf0fif7D8wBNrktK0XVg6lU5l&#10;k7qtUof27DpOEynxeba7piD+d85O0sGAF0QenPvyffzuzheXTV2RZ6FNCTKl0SCkREgOWSl3Kf3y&#10;sDybUmIskxmrQIqUHoWhl7O3by4OKhFDKKDKhCboRJrkoFJaWKuSIDC8EDUzA1BCojIHXTOLrN4F&#10;mWYH9F5XwTAMx8EBdKY0cGEMSq9aJZ15/3kuuL3PcyMsqVKKuVl/an9u3RnMLliy00wVJe/SYP+Q&#10;Rc1KiUFPrq6YZWSvy99c1SXXYCC3Aw51AHlecuFrwGqi8FU1m4Ip4WtBcIw6wWT+n1t+97zWpMyw&#10;dzElktXYo9vNzXpxux2P2SiKIhaOsigPRTSe8phxBDEThiOE39497cF+vGamWEAmWi45i86j6Sic&#10;jKLp+85AlLvCdurz9huEnfKxzGzxF926YlzUQvZ3W7MlgBW6pTsnNzITTeek/a11WTN9/MVqg8OA&#10;U9rZRd3dB1CdJDwltRJ5HxOF392QHJRJEKuNQrRs8wkaBKyXGxS63je5rt0fu0pQj0gdTyMmGks4&#10;CieTyXAUooqjLorjyTiOnZ/g5brSxn4WUBNHpFRj2n602PPK2Na0N3HRJCzLqvJzXElySOn4Qxz6&#10;CycNOq8kxnBFtMk6yjbbpu18X8gWsiPWp6FdE6P4ssQcVszYNdO4F5g37rq9xyOvAGNBR1FSgP76&#10;J7mzx3FFLSUH3LOUmqc904KS6kbiIA9jhAP9Ws8hoT1xHo1GyGx7qdzXC8AdjvA5UdyTztZWPZlr&#10;qB/xLZi7cKhikmPQlHKre2ZhkUcVviZczOeexi1UzK7kRnHn3AHqwH1oHplWXQcsNu8O+mVkyatG&#10;tLZtK+Z7C3npu+QgbgHtkMcN9n3uXhv3RPzMe6uXN3H2AwAA//8DAFBLAwQUAAYACAAAACEAQodz&#10;6NsAAAAGAQAADwAAAGRycy9kb3ducmV2LnhtbEyPQUvDQBCF74L/YRnBm910W6Wk2RQRBUEQjPY+&#10;yU6T4O5smt226b9360UvDx5veO+bYjM5K440ht6zhvksA0HceNNzq+Hr8+VuBSJEZIPWM2k4U4BN&#10;eX1VYG78iT/oWMVWpBIOOWroYhxyKUPTkcMw8wNxynZ+dBiTHVtpRjylcmelyrIH6bDntNDhQE8d&#10;Nd/VwWnw+z2uaqW83c7N2+vivaqed2etb2+mxzWISFP8O4YLfkKHMjHV/sAmCKshPRJ/9ZIptUy+&#10;1qCW9wuQZSH/45c/AAAA//8DAFBLAQItABQABgAIAAAAIQC2gziS/gAAAOEBAAATAAAAAAAAAAAA&#10;AAAAAAAAAABbQ29udGVudF9UeXBlc10ueG1sUEsBAi0AFAAGAAgAAAAhADj9If/WAAAAlAEAAAsA&#10;AAAAAAAAAAAAAAAALwEAAF9yZWxzLy5yZWxzUEsBAi0AFAAGAAgAAAAhAJeealy0AgAAWwUAAA4A&#10;AAAAAAAAAAAAAAAALgIAAGRycy9lMm9Eb2MueG1sUEsBAi0AFAAGAAgAAAAhAEKHc+jbAAAABgEA&#10;AA8AAAAAAAAAAAAAAAAADgUAAGRycy9kb3ducmV2LnhtbFBLBQYAAAAABAAEAPMAAAAWBgAAAAA=&#10;" o:allowincell="f" filled="f" stroked="f" strokeweight=".5pt">
              <v:textbox inset="20pt,0,,0">
                <w:txbxContent>
                  <w:p w14:paraId="25C478C1" w14:textId="72D3C81F" w:rsidR="009866B0" w:rsidRPr="002F7CA1" w:rsidRDefault="002F7CA1" w:rsidP="002F7CA1">
                    <w:pPr>
                      <w:rPr>
                        <w:rFonts w:ascii="Calibri" w:hAnsi="Calibri" w:cs="Calibri"/>
                        <w:color w:val="0000FF"/>
                        <w:sz w:val="16"/>
                      </w:rPr>
                    </w:pPr>
                    <w:r w:rsidRPr="002F7CA1">
                      <w:rPr>
                        <w:rFonts w:ascii="Calibri" w:hAnsi="Calibri" w:cs="Calibri"/>
                        <w:color w:val="0000FF"/>
                        <w:sz w:val="16"/>
                      </w:rPr>
                      <w:t>## INFORMAÇÃO CONFIDENCIAL: Esta mensagem, incluindo anexos, contém informações confidenciais. O uso, divulgação, distribuição e/ou cópia não autorizados são estritamente proibidos e sujeitos às penalidades legais cabíveis. Caso esta mensagem tenha sido encaminhada indevidamente para você ou se houver necessidade de esclarecimento adicional, favor contatar o remetente. ##</w:t>
                    </w:r>
                  </w:p>
                </w:txbxContent>
              </v:textbox>
              <w10:wrap anchorx="page" anchory="page"/>
            </v:shape>
          </w:pict>
        </mc:Fallback>
      </mc:AlternateContent>
    </w:r>
    <w:r>
      <w:rPr>
        <w:noProof/>
        <w:sz w:val="16"/>
        <w:szCs w:val="16"/>
      </w:rPr>
      <w:drawing>
        <wp:anchor distT="0" distB="0" distL="114300" distR="114300" simplePos="0" relativeHeight="251658279" behindDoc="1" locked="0" layoutInCell="1" allowOverlap="1" wp14:anchorId="3E563C6D" wp14:editId="6B1AE2C6">
          <wp:simplePos x="0" y="0"/>
          <wp:positionH relativeFrom="page">
            <wp:posOffset>-146050</wp:posOffset>
          </wp:positionH>
          <wp:positionV relativeFrom="paragraph">
            <wp:posOffset>36566</wp:posOffset>
          </wp:positionV>
          <wp:extent cx="7559675" cy="160655"/>
          <wp:effectExtent l="0" t="0" r="3175" b="0"/>
          <wp:wrapNone/>
          <wp:docPr id="470" name="Imagem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 name="Sem título.png"/>
                  <pic:cNvPicPr preferRelativeResize="0"/>
                </pic:nvPicPr>
                <pic:blipFill rotWithShape="1">
                  <a:blip r:embed="rId1">
                    <a:extLst>
                      <a:ext uri="{28A0092B-C50C-407E-A947-70E740481C1C}">
                        <a14:useLocalDpi xmlns:a14="http://schemas.microsoft.com/office/drawing/2010/main" val="0"/>
                      </a:ext>
                    </a:extLst>
                  </a:blip>
                  <a:srcRect l="8415" t="27789" b="22414"/>
                  <a:stretch/>
                </pic:blipFill>
                <pic:spPr bwMode="auto">
                  <a:xfrm>
                    <a:off x="0" y="0"/>
                    <a:ext cx="7559675" cy="160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EB20CE" w14:textId="7C3A1B04" w:rsidR="009866B0" w:rsidRPr="006E5F47" w:rsidRDefault="009866B0" w:rsidP="006E5F47">
    <w:pPr>
      <w:pStyle w:val="Rodap"/>
      <w:tabs>
        <w:tab w:val="clear" w:pos="4252"/>
        <w:tab w:val="clear" w:pos="8504"/>
        <w:tab w:val="center" w:pos="4820"/>
      </w:tabs>
      <w:jc w:val="right"/>
      <w:rPr>
        <w:noProof/>
        <w:color w:val="2E74B5"/>
        <w:sz w:val="20"/>
        <w:szCs w:val="20"/>
      </w:rPr>
    </w:pPr>
    <w:r>
      <w:rPr>
        <w:noProof/>
        <w:color w:val="2E74B5"/>
        <w:sz w:val="20"/>
        <w:szCs w:val="20"/>
      </w:rPr>
      <w:tab/>
    </w:r>
    <w:sdt>
      <w:sdtPr>
        <w:rPr>
          <w:noProof/>
          <w:color w:val="2E74B5"/>
          <w:sz w:val="20"/>
          <w:szCs w:val="20"/>
        </w:rPr>
        <w:id w:val="-1156609181"/>
        <w:docPartObj>
          <w:docPartGallery w:val="Page Numbers (Bottom of Page)"/>
          <w:docPartUnique/>
        </w:docPartObj>
      </w:sdtPr>
      <w:sdtEndPr/>
      <w:sdtContent>
        <w:r w:rsidRPr="00337FC1">
          <w:rPr>
            <w:noProof/>
            <w:color w:val="2E74B5"/>
            <w:sz w:val="20"/>
            <w:szCs w:val="20"/>
          </w:rPr>
          <w:fldChar w:fldCharType="begin"/>
        </w:r>
        <w:r w:rsidRPr="00337FC1">
          <w:rPr>
            <w:noProof/>
            <w:color w:val="2E74B5"/>
            <w:sz w:val="20"/>
            <w:szCs w:val="20"/>
          </w:rPr>
          <w:instrText>PAGE   \* MERGEFORMAT</w:instrText>
        </w:r>
        <w:r w:rsidRPr="00337FC1">
          <w:rPr>
            <w:noProof/>
            <w:color w:val="2E74B5"/>
            <w:sz w:val="20"/>
            <w:szCs w:val="20"/>
          </w:rPr>
          <w:fldChar w:fldCharType="separate"/>
        </w:r>
        <w:r>
          <w:rPr>
            <w:noProof/>
            <w:color w:val="2E74B5"/>
            <w:sz w:val="20"/>
            <w:szCs w:val="20"/>
          </w:rPr>
          <w:t>1</w:t>
        </w:r>
        <w:r w:rsidRPr="00337FC1">
          <w:rPr>
            <w:noProof/>
            <w:color w:val="2E74B5"/>
            <w:sz w:val="20"/>
            <w:szCs w:val="20"/>
          </w:rPr>
          <w:fldChar w:fldCharType="end"/>
        </w:r>
      </w:sdtContent>
    </w:sdt>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78E20" w14:textId="77777777" w:rsidR="009866B0" w:rsidRDefault="009866B0" w:rsidP="006E5F47">
    <w:pPr>
      <w:pStyle w:val="Rodap"/>
      <w:jc w:val="right"/>
      <w:rPr>
        <w:rFonts w:ascii="Courier New" w:hAnsi="Courier New"/>
      </w:rPr>
    </w:pPr>
    <w:r>
      <w:rPr>
        <w:noProof/>
        <w:sz w:val="16"/>
        <w:szCs w:val="16"/>
      </w:rPr>
      <w:drawing>
        <wp:anchor distT="0" distB="0" distL="114300" distR="114300" simplePos="0" relativeHeight="251658313" behindDoc="1" locked="0" layoutInCell="1" allowOverlap="1" wp14:anchorId="3C48BDF6" wp14:editId="04D7AF50">
          <wp:simplePos x="0" y="0"/>
          <wp:positionH relativeFrom="page">
            <wp:posOffset>-146050</wp:posOffset>
          </wp:positionH>
          <wp:positionV relativeFrom="paragraph">
            <wp:posOffset>36566</wp:posOffset>
          </wp:positionV>
          <wp:extent cx="7559675" cy="160655"/>
          <wp:effectExtent l="0" t="0" r="3175" b="0"/>
          <wp:wrapNone/>
          <wp:docPr id="243" name="Imagem 2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 name="Sem título.png"/>
                  <pic:cNvPicPr preferRelativeResize="0"/>
                </pic:nvPicPr>
                <pic:blipFill rotWithShape="1">
                  <a:blip r:embed="rId1">
                    <a:extLst>
                      <a:ext uri="{28A0092B-C50C-407E-A947-70E740481C1C}">
                        <a14:useLocalDpi xmlns:a14="http://schemas.microsoft.com/office/drawing/2010/main" val="0"/>
                      </a:ext>
                    </a:extLst>
                  </a:blip>
                  <a:srcRect l="8415" t="27789" b="22414"/>
                  <a:stretch/>
                </pic:blipFill>
                <pic:spPr bwMode="auto">
                  <a:xfrm>
                    <a:off x="0" y="0"/>
                    <a:ext cx="7559675" cy="160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D41F24" w14:textId="77777777" w:rsidR="009866B0" w:rsidRPr="006E5F47" w:rsidRDefault="009866B0" w:rsidP="006E5F47">
    <w:pPr>
      <w:pStyle w:val="Rodap"/>
      <w:tabs>
        <w:tab w:val="clear" w:pos="4252"/>
        <w:tab w:val="clear" w:pos="8504"/>
        <w:tab w:val="center" w:pos="4820"/>
      </w:tabs>
      <w:jc w:val="right"/>
      <w:rPr>
        <w:noProof/>
        <w:color w:val="2E74B5"/>
        <w:sz w:val="20"/>
        <w:szCs w:val="20"/>
      </w:rPr>
    </w:pPr>
    <w:r>
      <w:rPr>
        <w:noProof/>
        <w:color w:val="2E74B5"/>
        <w:sz w:val="20"/>
        <w:szCs w:val="20"/>
      </w:rPr>
      <w:tab/>
    </w:r>
    <w:sdt>
      <w:sdtPr>
        <w:rPr>
          <w:noProof/>
          <w:color w:val="2E74B5"/>
          <w:sz w:val="20"/>
          <w:szCs w:val="20"/>
        </w:rPr>
        <w:id w:val="-495420807"/>
        <w:docPartObj>
          <w:docPartGallery w:val="Page Numbers (Bottom of Page)"/>
          <w:docPartUnique/>
        </w:docPartObj>
      </w:sdtPr>
      <w:sdtEndPr>
        <w:rPr>
          <w:rFonts w:ascii="Futura Lt BT" w:hAnsi="Futura Lt BT"/>
          <w:noProof w:val="0"/>
        </w:rPr>
      </w:sdtEndPr>
      <w:sdtContent>
        <w:r w:rsidRPr="0083024D">
          <w:rPr>
            <w:rFonts w:ascii="Futura Lt BT" w:hAnsi="Futura Lt BT"/>
            <w:color w:val="2E74B5"/>
            <w:sz w:val="20"/>
            <w:szCs w:val="20"/>
          </w:rPr>
          <w:fldChar w:fldCharType="begin"/>
        </w:r>
        <w:r w:rsidRPr="0083024D">
          <w:rPr>
            <w:rFonts w:ascii="Futura Lt BT" w:hAnsi="Futura Lt BT"/>
            <w:color w:val="2E74B5"/>
            <w:sz w:val="20"/>
            <w:szCs w:val="20"/>
          </w:rPr>
          <w:instrText>PAGE   \* MERGEFORMAT</w:instrText>
        </w:r>
        <w:r w:rsidRPr="0083024D">
          <w:rPr>
            <w:rFonts w:ascii="Futura Lt BT" w:hAnsi="Futura Lt BT"/>
            <w:color w:val="2E74B5"/>
            <w:sz w:val="20"/>
            <w:szCs w:val="20"/>
          </w:rPr>
          <w:fldChar w:fldCharType="separate"/>
        </w:r>
        <w:r w:rsidRPr="0083024D">
          <w:rPr>
            <w:rFonts w:ascii="Futura Lt BT" w:hAnsi="Futura Lt BT"/>
            <w:color w:val="2E74B5"/>
            <w:sz w:val="20"/>
            <w:szCs w:val="20"/>
          </w:rPr>
          <w:t>77</w:t>
        </w:r>
        <w:r w:rsidRPr="0083024D">
          <w:rPr>
            <w:rFonts w:ascii="Futura Lt BT" w:hAnsi="Futura Lt BT"/>
            <w:color w:val="2E74B5"/>
            <w:sz w:val="20"/>
            <w:szCs w:val="20"/>
          </w:rPr>
          <w:fldChar w:fldCharType="end"/>
        </w:r>
      </w:sdtContent>
    </w:sdt>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7087548"/>
      <w:docPartObj>
        <w:docPartGallery w:val="Page Numbers (Bottom of Page)"/>
        <w:docPartUnique/>
      </w:docPartObj>
    </w:sdtPr>
    <w:sdtEndPr/>
    <w:sdtContent>
      <w:p w14:paraId="0267BA60" w14:textId="77777777" w:rsidR="009866B0" w:rsidRPr="004E6F7B" w:rsidRDefault="009866B0">
        <w:pPr>
          <w:pStyle w:val="Rodap"/>
          <w:jc w:val="right"/>
          <w:rPr>
            <w:sz w:val="16"/>
          </w:rPr>
        </w:pPr>
        <w:r>
          <w:rPr>
            <w:noProof/>
          </w:rPr>
          <w:drawing>
            <wp:anchor distT="0" distB="0" distL="114300" distR="114300" simplePos="0" relativeHeight="251658314" behindDoc="1" locked="0" layoutInCell="1" allowOverlap="1" wp14:anchorId="6ACB0DB7" wp14:editId="616D4E7A">
              <wp:simplePos x="0" y="0"/>
              <wp:positionH relativeFrom="page">
                <wp:align>left</wp:align>
              </wp:positionH>
              <wp:positionV relativeFrom="paragraph">
                <wp:posOffset>24765</wp:posOffset>
              </wp:positionV>
              <wp:extent cx="7560000" cy="162000"/>
              <wp:effectExtent l="0" t="0" r="3175" b="9525"/>
              <wp:wrapNone/>
              <wp:docPr id="247" name="Imagem 247"/>
              <wp:cNvGraphicFramePr/>
              <a:graphic xmlns:a="http://schemas.openxmlformats.org/drawingml/2006/main">
                <a:graphicData uri="http://schemas.openxmlformats.org/drawingml/2006/picture">
                  <pic:pic xmlns:pic="http://schemas.openxmlformats.org/drawingml/2006/picture">
                    <pic:nvPicPr>
                      <pic:cNvPr id="14" name="Imagem 14"/>
                      <pic:cNvPicPr preferRelativeResize="0"/>
                    </pic:nvPicPr>
                    <pic:blipFill rotWithShape="1">
                      <a:blip r:embed="rId1">
                        <a:extLst>
                          <a:ext uri="{28A0092B-C50C-407E-A947-70E740481C1C}">
                            <a14:useLocalDpi xmlns:a14="http://schemas.microsoft.com/office/drawing/2010/main" val="0"/>
                          </a:ext>
                        </a:extLst>
                      </a:blip>
                      <a:srcRect l="8415" t="27789" b="22414"/>
                      <a:stretch/>
                    </pic:blipFill>
                    <pic:spPr bwMode="auto">
                      <a:xfrm>
                        <a:off x="0" y="0"/>
                        <a:ext cx="7560000" cy="16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659B89" w14:textId="77777777" w:rsidR="009866B0" w:rsidRDefault="009866B0">
        <w:pPr>
          <w:pStyle w:val="Rodap"/>
          <w:jc w:val="right"/>
          <w:rPr>
            <w:rFonts w:ascii="Courier New" w:hAnsi="Courier New"/>
            <w:sz w:val="16"/>
            <w:szCs w:val="16"/>
          </w:rPr>
        </w:pPr>
        <w:r w:rsidRPr="004E6F7B">
          <w:rPr>
            <w:rFonts w:ascii="Courier New" w:hAnsi="Courier New"/>
            <w:sz w:val="16"/>
            <w:szCs w:val="16"/>
          </w:rPr>
          <w:fldChar w:fldCharType="begin"/>
        </w:r>
        <w:r w:rsidRPr="004E6F7B">
          <w:rPr>
            <w:rFonts w:ascii="Courier New" w:hAnsi="Courier New"/>
            <w:sz w:val="16"/>
            <w:szCs w:val="16"/>
          </w:rPr>
          <w:instrText>PAGE   \* MERGEFORMAT</w:instrText>
        </w:r>
        <w:r w:rsidRPr="004E6F7B">
          <w:rPr>
            <w:rFonts w:ascii="Courier New" w:hAnsi="Courier New"/>
            <w:sz w:val="16"/>
            <w:szCs w:val="16"/>
          </w:rPr>
          <w:fldChar w:fldCharType="separate"/>
        </w:r>
        <w:r w:rsidRPr="004E6F7B">
          <w:rPr>
            <w:rFonts w:ascii="Courier New" w:hAnsi="Courier New"/>
            <w:sz w:val="16"/>
            <w:szCs w:val="16"/>
          </w:rPr>
          <w:t>2</w:t>
        </w:r>
        <w:r w:rsidRPr="004E6F7B">
          <w:rPr>
            <w:rFonts w:ascii="Courier New" w:hAnsi="Courier New"/>
            <w:sz w:val="16"/>
            <w:szCs w:val="16"/>
          </w:rPr>
          <w:fldChar w:fldCharType="end"/>
        </w:r>
      </w:p>
      <w:p w14:paraId="350CCC7C" w14:textId="77777777" w:rsidR="009866B0" w:rsidRDefault="00E203E2">
        <w:pPr>
          <w:pStyle w:val="Rodap"/>
        </w:pPr>
      </w:p>
    </w:sdtContent>
  </w:sdt>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5168419"/>
      <w:docPartObj>
        <w:docPartGallery w:val="Page Numbers (Bottom of Page)"/>
        <w:docPartUnique/>
      </w:docPartObj>
    </w:sdtPr>
    <w:sdtEndPr>
      <w:rPr>
        <w:rFonts w:ascii="Futura Lt BT" w:hAnsi="Futura Lt BT"/>
        <w:color w:val="2E74B5"/>
        <w:sz w:val="20"/>
        <w:szCs w:val="20"/>
      </w:rPr>
    </w:sdtEndPr>
    <w:sdtContent>
      <w:p w14:paraId="227C65A6" w14:textId="77777777" w:rsidR="009866B0" w:rsidRDefault="009866B0">
        <w:pPr>
          <w:pStyle w:val="Rodap"/>
          <w:jc w:val="right"/>
          <w:rPr>
            <w:rFonts w:ascii="Courier New" w:hAnsi="Courier New"/>
          </w:rPr>
        </w:pPr>
        <w:r>
          <w:rPr>
            <w:noProof/>
            <w:sz w:val="16"/>
            <w:szCs w:val="16"/>
          </w:rPr>
          <w:drawing>
            <wp:anchor distT="0" distB="0" distL="114300" distR="114300" simplePos="0" relativeHeight="251658317" behindDoc="1" locked="0" layoutInCell="1" allowOverlap="1" wp14:anchorId="7F5384AC" wp14:editId="4215C195">
              <wp:simplePos x="0" y="0"/>
              <wp:positionH relativeFrom="page">
                <wp:posOffset>-146050</wp:posOffset>
              </wp:positionH>
              <wp:positionV relativeFrom="paragraph">
                <wp:posOffset>36566</wp:posOffset>
              </wp:positionV>
              <wp:extent cx="10440000" cy="288000"/>
              <wp:effectExtent l="0" t="0" r="0" b="0"/>
              <wp:wrapNone/>
              <wp:docPr id="509" name="Imagem 5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 name="Sem título.png"/>
                      <pic:cNvPicPr preferRelativeResize="0"/>
                    </pic:nvPicPr>
                    <pic:blipFill rotWithShape="1">
                      <a:blip r:embed="rId1">
                        <a:extLst>
                          <a:ext uri="{28A0092B-C50C-407E-A947-70E740481C1C}">
                            <a14:useLocalDpi xmlns:a14="http://schemas.microsoft.com/office/drawing/2010/main" val="0"/>
                          </a:ext>
                        </a:extLst>
                      </a:blip>
                      <a:srcRect l="8415" t="27789" b="22414"/>
                      <a:stretch/>
                    </pic:blipFill>
                    <pic:spPr bwMode="auto">
                      <a:xfrm>
                        <a:off x="0" y="0"/>
                        <a:ext cx="10440000" cy="28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5464C7" w14:textId="77777777" w:rsidR="009866B0" w:rsidRPr="0083024D" w:rsidRDefault="009866B0" w:rsidP="006E5F47">
        <w:pPr>
          <w:pStyle w:val="Rodap"/>
          <w:tabs>
            <w:tab w:val="clear" w:pos="4252"/>
            <w:tab w:val="clear" w:pos="8504"/>
            <w:tab w:val="center" w:pos="4820"/>
          </w:tabs>
          <w:jc w:val="right"/>
          <w:rPr>
            <w:rFonts w:ascii="Futura Lt BT" w:hAnsi="Futura Lt BT"/>
            <w:color w:val="2E74B5"/>
            <w:sz w:val="20"/>
            <w:szCs w:val="20"/>
          </w:rPr>
        </w:pPr>
        <w:r w:rsidRPr="006E5F47">
          <w:rPr>
            <w:noProof/>
            <w:color w:val="2E74B5"/>
            <w:sz w:val="20"/>
            <w:szCs w:val="20"/>
          </w:rPr>
          <w:tab/>
        </w:r>
        <w:r w:rsidRPr="0083024D">
          <w:rPr>
            <w:rFonts w:ascii="Futura Lt BT" w:hAnsi="Futura Lt BT"/>
            <w:color w:val="2E74B5"/>
            <w:sz w:val="20"/>
            <w:szCs w:val="20"/>
          </w:rPr>
          <w:fldChar w:fldCharType="begin"/>
        </w:r>
        <w:r w:rsidRPr="0083024D">
          <w:rPr>
            <w:rFonts w:ascii="Futura Lt BT" w:hAnsi="Futura Lt BT"/>
            <w:color w:val="2E74B5"/>
            <w:sz w:val="20"/>
            <w:szCs w:val="20"/>
          </w:rPr>
          <w:instrText>PAGE   \* MERGEFORMAT</w:instrText>
        </w:r>
        <w:r w:rsidRPr="0083024D">
          <w:rPr>
            <w:rFonts w:ascii="Futura Lt BT" w:hAnsi="Futura Lt BT"/>
            <w:color w:val="2E74B5"/>
            <w:sz w:val="20"/>
            <w:szCs w:val="20"/>
          </w:rPr>
          <w:fldChar w:fldCharType="separate"/>
        </w:r>
        <w:r w:rsidRPr="0083024D">
          <w:rPr>
            <w:rFonts w:ascii="Futura Lt BT" w:hAnsi="Futura Lt BT"/>
            <w:color w:val="2E74B5"/>
            <w:sz w:val="20"/>
            <w:szCs w:val="20"/>
          </w:rPr>
          <w:t>81</w:t>
        </w:r>
        <w:r w:rsidRPr="0083024D">
          <w:rPr>
            <w:rFonts w:ascii="Futura Lt BT" w:hAnsi="Futura Lt BT"/>
            <w:color w:val="2E74B5"/>
            <w:sz w:val="20"/>
            <w:szCs w:val="20"/>
          </w:rPr>
          <w:fldChar w:fldCharType="end"/>
        </w:r>
      </w:p>
    </w:sdtContent>
  </w:sdt>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B12AB" w14:textId="77777777" w:rsidR="009866B0" w:rsidRDefault="009866B0" w:rsidP="006E5F47">
    <w:pPr>
      <w:pStyle w:val="Rodap"/>
      <w:jc w:val="right"/>
      <w:rPr>
        <w:rFonts w:ascii="Courier New" w:hAnsi="Courier New"/>
      </w:rPr>
    </w:pPr>
    <w:r>
      <w:rPr>
        <w:noProof/>
        <w:sz w:val="16"/>
        <w:szCs w:val="16"/>
      </w:rPr>
      <w:drawing>
        <wp:anchor distT="0" distB="0" distL="114300" distR="114300" simplePos="0" relativeHeight="251658246" behindDoc="1" locked="0" layoutInCell="1" allowOverlap="1" wp14:anchorId="061B7C6B" wp14:editId="6780B7EF">
          <wp:simplePos x="0" y="0"/>
          <wp:positionH relativeFrom="page">
            <wp:posOffset>-146050</wp:posOffset>
          </wp:positionH>
          <wp:positionV relativeFrom="paragraph">
            <wp:posOffset>36566</wp:posOffset>
          </wp:positionV>
          <wp:extent cx="7559675" cy="160655"/>
          <wp:effectExtent l="0" t="0" r="3175" b="0"/>
          <wp:wrapNone/>
          <wp:docPr id="277" name="Imagem 2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 name="Sem título.png"/>
                  <pic:cNvPicPr preferRelativeResize="0"/>
                </pic:nvPicPr>
                <pic:blipFill rotWithShape="1">
                  <a:blip r:embed="rId1">
                    <a:extLst>
                      <a:ext uri="{28A0092B-C50C-407E-A947-70E740481C1C}">
                        <a14:useLocalDpi xmlns:a14="http://schemas.microsoft.com/office/drawing/2010/main" val="0"/>
                      </a:ext>
                    </a:extLst>
                  </a:blip>
                  <a:srcRect l="8415" t="27789" b="22414"/>
                  <a:stretch/>
                </pic:blipFill>
                <pic:spPr bwMode="auto">
                  <a:xfrm>
                    <a:off x="0" y="0"/>
                    <a:ext cx="7559675" cy="160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87F700" w14:textId="77777777" w:rsidR="009866B0" w:rsidRPr="006E5F47" w:rsidRDefault="009866B0" w:rsidP="006E5F47">
    <w:pPr>
      <w:pStyle w:val="Rodap"/>
      <w:tabs>
        <w:tab w:val="clear" w:pos="4252"/>
        <w:tab w:val="clear" w:pos="8504"/>
        <w:tab w:val="center" w:pos="4820"/>
      </w:tabs>
      <w:jc w:val="right"/>
      <w:rPr>
        <w:noProof/>
        <w:color w:val="2E74B5"/>
        <w:sz w:val="20"/>
        <w:szCs w:val="20"/>
      </w:rPr>
    </w:pPr>
    <w:r>
      <w:rPr>
        <w:noProof/>
        <w:color w:val="2E74B5"/>
        <w:sz w:val="20"/>
        <w:szCs w:val="20"/>
      </w:rPr>
      <w:tab/>
    </w:r>
    <w:sdt>
      <w:sdtPr>
        <w:rPr>
          <w:noProof/>
          <w:color w:val="2E74B5"/>
          <w:sz w:val="20"/>
          <w:szCs w:val="20"/>
        </w:rPr>
        <w:id w:val="-1353416507"/>
        <w:docPartObj>
          <w:docPartGallery w:val="Page Numbers (Bottom of Page)"/>
          <w:docPartUnique/>
        </w:docPartObj>
      </w:sdtPr>
      <w:sdtEndPr>
        <w:rPr>
          <w:rFonts w:ascii="Futura Lt BT" w:hAnsi="Futura Lt BT"/>
          <w:noProof w:val="0"/>
        </w:rPr>
      </w:sdtEndPr>
      <w:sdtContent>
        <w:r w:rsidRPr="0083024D">
          <w:rPr>
            <w:rFonts w:ascii="Futura Lt BT" w:hAnsi="Futura Lt BT"/>
            <w:color w:val="2E74B5"/>
            <w:sz w:val="20"/>
            <w:szCs w:val="20"/>
          </w:rPr>
          <w:fldChar w:fldCharType="begin"/>
        </w:r>
        <w:r w:rsidRPr="0083024D">
          <w:rPr>
            <w:rFonts w:ascii="Futura Lt BT" w:hAnsi="Futura Lt BT"/>
            <w:color w:val="2E74B5"/>
            <w:sz w:val="20"/>
            <w:szCs w:val="20"/>
          </w:rPr>
          <w:instrText>PAGE   \* MERGEFORMAT</w:instrText>
        </w:r>
        <w:r w:rsidRPr="0083024D">
          <w:rPr>
            <w:rFonts w:ascii="Futura Lt BT" w:hAnsi="Futura Lt BT"/>
            <w:color w:val="2E74B5"/>
            <w:sz w:val="20"/>
            <w:szCs w:val="20"/>
          </w:rPr>
          <w:fldChar w:fldCharType="separate"/>
        </w:r>
        <w:r w:rsidRPr="0083024D">
          <w:rPr>
            <w:rFonts w:ascii="Futura Lt BT" w:hAnsi="Futura Lt BT"/>
            <w:color w:val="2E74B5"/>
            <w:sz w:val="20"/>
            <w:szCs w:val="20"/>
          </w:rPr>
          <w:t>85</w:t>
        </w:r>
        <w:r w:rsidRPr="0083024D">
          <w:rPr>
            <w:rFonts w:ascii="Futura Lt BT" w:hAnsi="Futura Lt BT"/>
            <w:color w:val="2E74B5"/>
            <w:sz w:val="20"/>
            <w:szCs w:val="20"/>
          </w:rPr>
          <w:fldChar w:fldCharType="end"/>
        </w:r>
      </w:sdtContent>
    </w:sdt>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46F45" w14:textId="77777777" w:rsidR="009866B0" w:rsidRDefault="009866B0" w:rsidP="000D7FB6">
    <w:pPr>
      <w:pStyle w:val="Rodap"/>
      <w:jc w:val="right"/>
      <w:rPr>
        <w:rFonts w:ascii="Courier New" w:hAnsi="Courier New"/>
      </w:rPr>
    </w:pPr>
    <w:r>
      <w:rPr>
        <w:noProof/>
        <w:sz w:val="16"/>
        <w:szCs w:val="16"/>
      </w:rPr>
      <w:drawing>
        <wp:anchor distT="0" distB="0" distL="114300" distR="114300" simplePos="0" relativeHeight="251658243" behindDoc="1" locked="0" layoutInCell="1" allowOverlap="1" wp14:anchorId="58DD8F98" wp14:editId="46DA98C7">
          <wp:simplePos x="0" y="0"/>
          <wp:positionH relativeFrom="page">
            <wp:posOffset>-146050</wp:posOffset>
          </wp:positionH>
          <wp:positionV relativeFrom="paragraph">
            <wp:posOffset>36566</wp:posOffset>
          </wp:positionV>
          <wp:extent cx="7559675" cy="160655"/>
          <wp:effectExtent l="0" t="0" r="3175" b="0"/>
          <wp:wrapNone/>
          <wp:docPr id="280" name="Imagem 2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 name="Sem título.png"/>
                  <pic:cNvPicPr preferRelativeResize="0"/>
                </pic:nvPicPr>
                <pic:blipFill rotWithShape="1">
                  <a:blip r:embed="rId1">
                    <a:extLst>
                      <a:ext uri="{28A0092B-C50C-407E-A947-70E740481C1C}">
                        <a14:useLocalDpi xmlns:a14="http://schemas.microsoft.com/office/drawing/2010/main" val="0"/>
                      </a:ext>
                    </a:extLst>
                  </a:blip>
                  <a:srcRect l="8415" t="27789" b="22414"/>
                  <a:stretch/>
                </pic:blipFill>
                <pic:spPr bwMode="auto">
                  <a:xfrm>
                    <a:off x="0" y="0"/>
                    <a:ext cx="7559675" cy="160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EF87E5" w14:textId="5B80D961" w:rsidR="009866B0" w:rsidRPr="00337FC1" w:rsidRDefault="009866B0" w:rsidP="000D7FB6">
    <w:pPr>
      <w:pStyle w:val="Rodap"/>
      <w:tabs>
        <w:tab w:val="clear" w:pos="4252"/>
        <w:tab w:val="clear" w:pos="8504"/>
        <w:tab w:val="center" w:pos="4820"/>
      </w:tabs>
      <w:jc w:val="right"/>
      <w:rPr>
        <w:noProof/>
        <w:color w:val="2E74B5"/>
        <w:sz w:val="20"/>
        <w:szCs w:val="20"/>
      </w:rPr>
    </w:pPr>
    <w:r>
      <w:rPr>
        <w:noProof/>
        <w:color w:val="2E74B5"/>
        <w:sz w:val="20"/>
        <w:szCs w:val="20"/>
      </w:rPr>
      <w:tab/>
    </w:r>
    <w:sdt>
      <w:sdtPr>
        <w:rPr>
          <w:noProof/>
          <w:color w:val="2E74B5"/>
          <w:sz w:val="20"/>
          <w:szCs w:val="20"/>
        </w:rPr>
        <w:id w:val="-1689899114"/>
        <w:docPartObj>
          <w:docPartGallery w:val="Page Numbers (Bottom of Page)"/>
          <w:docPartUnique/>
        </w:docPartObj>
      </w:sdtPr>
      <w:sdtEndPr>
        <w:rPr>
          <w:rFonts w:ascii="Futura Lt BT" w:hAnsi="Futura Lt BT"/>
          <w:noProof w:val="0"/>
        </w:rPr>
      </w:sdtEndPr>
      <w:sdtContent>
        <w:r w:rsidRPr="0083024D">
          <w:rPr>
            <w:rFonts w:ascii="Futura Lt BT" w:hAnsi="Futura Lt BT"/>
            <w:color w:val="2E74B5"/>
            <w:sz w:val="20"/>
            <w:szCs w:val="20"/>
          </w:rPr>
          <w:fldChar w:fldCharType="begin"/>
        </w:r>
        <w:r w:rsidRPr="0083024D">
          <w:rPr>
            <w:rFonts w:ascii="Futura Lt BT" w:hAnsi="Futura Lt BT"/>
            <w:color w:val="2E74B5"/>
            <w:sz w:val="20"/>
            <w:szCs w:val="20"/>
          </w:rPr>
          <w:instrText>PAGE   \* MERGEFORMAT</w:instrText>
        </w:r>
        <w:r w:rsidRPr="0083024D">
          <w:rPr>
            <w:rFonts w:ascii="Futura Lt BT" w:hAnsi="Futura Lt BT"/>
            <w:color w:val="2E74B5"/>
            <w:sz w:val="20"/>
            <w:szCs w:val="20"/>
          </w:rPr>
          <w:fldChar w:fldCharType="separate"/>
        </w:r>
        <w:r w:rsidRPr="0083024D">
          <w:rPr>
            <w:rFonts w:ascii="Futura Lt BT" w:hAnsi="Futura Lt BT"/>
            <w:color w:val="2E74B5"/>
            <w:sz w:val="20"/>
            <w:szCs w:val="20"/>
          </w:rPr>
          <w:t>82</w:t>
        </w:r>
        <w:r w:rsidRPr="0083024D">
          <w:rPr>
            <w:rFonts w:ascii="Futura Lt BT" w:hAnsi="Futura Lt BT"/>
            <w:color w:val="2E74B5"/>
            <w:sz w:val="20"/>
            <w:szCs w:val="20"/>
          </w:rPr>
          <w:fldChar w:fldCharType="end"/>
        </w:r>
      </w:sdtContent>
    </w:sdt>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560AD" w14:textId="6AFDADAA" w:rsidR="00B32EC7" w:rsidRDefault="00B32EC7" w:rsidP="006E5F47">
    <w:pPr>
      <w:pStyle w:val="Rodap"/>
      <w:jc w:val="right"/>
      <w:rPr>
        <w:rFonts w:ascii="Courier New" w:hAnsi="Courier New"/>
      </w:rPr>
    </w:pPr>
  </w:p>
  <w:p w14:paraId="036AACD6" w14:textId="77777777" w:rsidR="00B32EC7" w:rsidRPr="006E5F47" w:rsidRDefault="00B32EC7" w:rsidP="006E5F47">
    <w:pPr>
      <w:pStyle w:val="Rodap"/>
      <w:tabs>
        <w:tab w:val="clear" w:pos="4252"/>
        <w:tab w:val="clear" w:pos="8504"/>
        <w:tab w:val="center" w:pos="4820"/>
      </w:tabs>
      <w:jc w:val="right"/>
      <w:rPr>
        <w:noProof/>
        <w:color w:val="2E74B5"/>
        <w:sz w:val="20"/>
        <w:szCs w:val="20"/>
      </w:rPr>
    </w:pPr>
    <w:r>
      <w:rPr>
        <w:noProof/>
        <w:color w:val="2E74B5"/>
        <w:sz w:val="20"/>
        <w:szCs w:val="20"/>
      </w:rPr>
      <w:tab/>
    </w:r>
    <w:sdt>
      <w:sdtPr>
        <w:rPr>
          <w:noProof/>
          <w:color w:val="2E74B5"/>
          <w:sz w:val="20"/>
          <w:szCs w:val="20"/>
        </w:rPr>
        <w:id w:val="172146784"/>
        <w:docPartObj>
          <w:docPartGallery w:val="Page Numbers (Bottom of Page)"/>
          <w:docPartUnique/>
        </w:docPartObj>
      </w:sdtPr>
      <w:sdtEndPr>
        <w:rPr>
          <w:rFonts w:ascii="Futura Lt BT" w:hAnsi="Futura Lt BT"/>
          <w:noProof w:val="0"/>
        </w:rPr>
      </w:sdtEndPr>
      <w:sdtContent>
        <w:r w:rsidRPr="0083024D">
          <w:rPr>
            <w:rFonts w:ascii="Futura Lt BT" w:hAnsi="Futura Lt BT"/>
            <w:color w:val="2E74B5"/>
            <w:sz w:val="20"/>
            <w:szCs w:val="20"/>
          </w:rPr>
          <w:fldChar w:fldCharType="begin"/>
        </w:r>
        <w:r w:rsidRPr="0083024D">
          <w:rPr>
            <w:rFonts w:ascii="Futura Lt BT" w:hAnsi="Futura Lt BT"/>
            <w:color w:val="2E74B5"/>
            <w:sz w:val="20"/>
            <w:szCs w:val="20"/>
          </w:rPr>
          <w:instrText>PAGE   \* MERGEFORMAT</w:instrText>
        </w:r>
        <w:r w:rsidRPr="0083024D">
          <w:rPr>
            <w:rFonts w:ascii="Futura Lt BT" w:hAnsi="Futura Lt BT"/>
            <w:color w:val="2E74B5"/>
            <w:sz w:val="20"/>
            <w:szCs w:val="20"/>
          </w:rPr>
          <w:fldChar w:fldCharType="separate"/>
        </w:r>
        <w:r w:rsidRPr="0083024D">
          <w:rPr>
            <w:rFonts w:ascii="Futura Lt BT" w:hAnsi="Futura Lt BT"/>
            <w:color w:val="2E74B5"/>
            <w:sz w:val="20"/>
            <w:szCs w:val="20"/>
          </w:rPr>
          <w:t>85</w:t>
        </w:r>
        <w:r w:rsidRPr="0083024D">
          <w:rPr>
            <w:rFonts w:ascii="Futura Lt BT" w:hAnsi="Futura Lt BT"/>
            <w:color w:val="2E74B5"/>
            <w:sz w:val="20"/>
            <w:szCs w:val="20"/>
          </w:rPr>
          <w:fldChar w:fldCharType="end"/>
        </w:r>
      </w:sdtContent>
    </w:sdt>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DF6EC" w14:textId="77777777" w:rsidR="00A5561F" w:rsidRDefault="00A5561F" w:rsidP="000D7FB6">
    <w:pPr>
      <w:pStyle w:val="Rodap"/>
      <w:jc w:val="right"/>
      <w:rPr>
        <w:rFonts w:ascii="Courier New" w:hAnsi="Courier New"/>
      </w:rPr>
    </w:pPr>
  </w:p>
  <w:p w14:paraId="253697E6" w14:textId="77777777" w:rsidR="00A5561F" w:rsidRPr="00337FC1" w:rsidRDefault="00A5561F" w:rsidP="000D7FB6">
    <w:pPr>
      <w:pStyle w:val="Rodap"/>
      <w:tabs>
        <w:tab w:val="clear" w:pos="4252"/>
        <w:tab w:val="clear" w:pos="8504"/>
        <w:tab w:val="center" w:pos="4820"/>
      </w:tabs>
      <w:jc w:val="right"/>
      <w:rPr>
        <w:noProof/>
        <w:color w:val="2E74B5"/>
        <w:sz w:val="20"/>
        <w:szCs w:val="20"/>
      </w:rPr>
    </w:pPr>
    <w:r>
      <w:rPr>
        <w:noProof/>
        <w:color w:val="2E74B5"/>
        <w:sz w:val="20"/>
        <w:szCs w:val="20"/>
      </w:rPr>
      <w:tab/>
    </w:r>
    <w:sdt>
      <w:sdtPr>
        <w:rPr>
          <w:noProof/>
          <w:color w:val="2E74B5"/>
          <w:sz w:val="20"/>
          <w:szCs w:val="20"/>
        </w:rPr>
        <w:id w:val="-370073343"/>
        <w:docPartObj>
          <w:docPartGallery w:val="Page Numbers (Bottom of Page)"/>
          <w:docPartUnique/>
        </w:docPartObj>
      </w:sdtPr>
      <w:sdtEndPr>
        <w:rPr>
          <w:rFonts w:ascii="Futura Lt BT" w:hAnsi="Futura Lt BT"/>
          <w:noProof w:val="0"/>
        </w:rPr>
      </w:sdtEndPr>
      <w:sdtContent>
        <w:r w:rsidRPr="0083024D">
          <w:rPr>
            <w:rFonts w:ascii="Futura Lt BT" w:hAnsi="Futura Lt BT"/>
            <w:color w:val="2E74B5"/>
            <w:sz w:val="20"/>
            <w:szCs w:val="20"/>
          </w:rPr>
          <w:fldChar w:fldCharType="begin"/>
        </w:r>
        <w:r w:rsidRPr="0083024D">
          <w:rPr>
            <w:rFonts w:ascii="Futura Lt BT" w:hAnsi="Futura Lt BT"/>
            <w:color w:val="2E74B5"/>
            <w:sz w:val="20"/>
            <w:szCs w:val="20"/>
          </w:rPr>
          <w:instrText>PAGE   \* MERGEFORMAT</w:instrText>
        </w:r>
        <w:r w:rsidRPr="0083024D">
          <w:rPr>
            <w:rFonts w:ascii="Futura Lt BT" w:hAnsi="Futura Lt BT"/>
            <w:color w:val="2E74B5"/>
            <w:sz w:val="20"/>
            <w:szCs w:val="20"/>
          </w:rPr>
          <w:fldChar w:fldCharType="separate"/>
        </w:r>
        <w:r w:rsidRPr="0083024D">
          <w:rPr>
            <w:rFonts w:ascii="Futura Lt BT" w:hAnsi="Futura Lt BT"/>
            <w:color w:val="2E74B5"/>
            <w:sz w:val="20"/>
            <w:szCs w:val="20"/>
          </w:rPr>
          <w:t>82</w:t>
        </w:r>
        <w:r w:rsidRPr="0083024D">
          <w:rPr>
            <w:rFonts w:ascii="Futura Lt BT" w:hAnsi="Futura Lt BT"/>
            <w:color w:val="2E74B5"/>
            <w:sz w:val="20"/>
            <w:szCs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CE574" w14:textId="7E1F3B2C" w:rsidR="009866B0" w:rsidRDefault="009866B0">
    <w:pPr>
      <w:pStyle w:val="Rodap"/>
    </w:pPr>
  </w:p>
  <w:p w14:paraId="14E9A471" w14:textId="77777777" w:rsidR="009866B0" w:rsidRDefault="009866B0"/>
  <w:p w14:paraId="7E6127CE" w14:textId="77777777" w:rsidR="009866B0" w:rsidRDefault="009866B0"/>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046EA" w14:textId="12696371" w:rsidR="009866B0" w:rsidRDefault="009866B0" w:rsidP="006E5F47">
    <w:pPr>
      <w:pStyle w:val="Rodap"/>
      <w:jc w:val="right"/>
      <w:rPr>
        <w:rFonts w:ascii="Courier New" w:hAnsi="Courier New"/>
      </w:rPr>
    </w:pPr>
    <w:r>
      <w:rPr>
        <w:noProof/>
        <w:sz w:val="16"/>
        <w:szCs w:val="16"/>
      </w:rPr>
      <w:drawing>
        <wp:anchor distT="0" distB="0" distL="114300" distR="114300" simplePos="0" relativeHeight="251658277" behindDoc="1" locked="0" layoutInCell="1" allowOverlap="1" wp14:anchorId="63811771" wp14:editId="7018AFDA">
          <wp:simplePos x="0" y="0"/>
          <wp:positionH relativeFrom="page">
            <wp:posOffset>-146050</wp:posOffset>
          </wp:positionH>
          <wp:positionV relativeFrom="paragraph">
            <wp:posOffset>36566</wp:posOffset>
          </wp:positionV>
          <wp:extent cx="7559675" cy="160655"/>
          <wp:effectExtent l="0" t="0" r="3175" b="0"/>
          <wp:wrapNone/>
          <wp:docPr id="38" name="Imagem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 name="Sem título.png"/>
                  <pic:cNvPicPr preferRelativeResize="0"/>
                </pic:nvPicPr>
                <pic:blipFill rotWithShape="1">
                  <a:blip r:embed="rId1">
                    <a:extLst>
                      <a:ext uri="{28A0092B-C50C-407E-A947-70E740481C1C}">
                        <a14:useLocalDpi xmlns:a14="http://schemas.microsoft.com/office/drawing/2010/main" val="0"/>
                      </a:ext>
                    </a:extLst>
                  </a:blip>
                  <a:srcRect l="8415" t="27789" b="22414"/>
                  <a:stretch/>
                </pic:blipFill>
                <pic:spPr bwMode="auto">
                  <a:xfrm>
                    <a:off x="0" y="0"/>
                    <a:ext cx="7559675" cy="160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CD2E97" w14:textId="77777777" w:rsidR="009866B0" w:rsidRPr="006E5F47" w:rsidRDefault="009866B0" w:rsidP="006E5F47">
    <w:pPr>
      <w:pStyle w:val="Rodap"/>
      <w:tabs>
        <w:tab w:val="clear" w:pos="4252"/>
        <w:tab w:val="clear" w:pos="8504"/>
        <w:tab w:val="center" w:pos="4820"/>
      </w:tabs>
      <w:jc w:val="right"/>
      <w:rPr>
        <w:noProof/>
        <w:color w:val="2E74B5"/>
        <w:sz w:val="20"/>
        <w:szCs w:val="20"/>
      </w:rPr>
    </w:pPr>
    <w:r>
      <w:rPr>
        <w:noProof/>
        <w:color w:val="2E74B5"/>
        <w:sz w:val="20"/>
        <w:szCs w:val="20"/>
      </w:rPr>
      <w:tab/>
    </w:r>
    <w:sdt>
      <w:sdtPr>
        <w:rPr>
          <w:noProof/>
          <w:color w:val="2E74B5"/>
          <w:sz w:val="20"/>
          <w:szCs w:val="20"/>
        </w:rPr>
        <w:id w:val="1378274975"/>
        <w:docPartObj>
          <w:docPartGallery w:val="Page Numbers (Bottom of Page)"/>
          <w:docPartUnique/>
        </w:docPartObj>
      </w:sdtPr>
      <w:sdtEndPr>
        <w:rPr>
          <w:rFonts w:ascii="Futura Lt BT" w:hAnsi="Futura Lt BT"/>
          <w:noProof w:val="0"/>
        </w:rPr>
      </w:sdtEndPr>
      <w:sdtContent>
        <w:r w:rsidRPr="006024F3">
          <w:rPr>
            <w:rFonts w:ascii="Futura Lt BT" w:hAnsi="Futura Lt BT"/>
            <w:color w:val="2E74B5"/>
            <w:sz w:val="20"/>
            <w:szCs w:val="20"/>
          </w:rPr>
          <w:fldChar w:fldCharType="begin"/>
        </w:r>
        <w:r w:rsidRPr="006024F3">
          <w:rPr>
            <w:rFonts w:ascii="Futura Lt BT" w:hAnsi="Futura Lt BT"/>
            <w:color w:val="2E74B5"/>
            <w:sz w:val="20"/>
            <w:szCs w:val="20"/>
          </w:rPr>
          <w:instrText>PAGE   \* MERGEFORMAT</w:instrText>
        </w:r>
        <w:r w:rsidRPr="006024F3">
          <w:rPr>
            <w:rFonts w:ascii="Futura Lt BT" w:hAnsi="Futura Lt BT"/>
            <w:color w:val="2E74B5"/>
            <w:sz w:val="20"/>
            <w:szCs w:val="20"/>
          </w:rPr>
          <w:fldChar w:fldCharType="separate"/>
        </w:r>
        <w:r w:rsidRPr="006024F3">
          <w:rPr>
            <w:rFonts w:ascii="Futura Lt BT" w:hAnsi="Futura Lt BT"/>
            <w:color w:val="2E74B5"/>
            <w:sz w:val="20"/>
            <w:szCs w:val="20"/>
          </w:rPr>
          <w:t>12</w:t>
        </w:r>
        <w:r w:rsidRPr="006024F3">
          <w:rPr>
            <w:rFonts w:ascii="Futura Lt BT" w:hAnsi="Futura Lt BT"/>
            <w:color w:val="2E74B5"/>
            <w:sz w:val="20"/>
            <w:szCs w:val="20"/>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56C9D" w14:textId="77777777" w:rsidR="008B4C20" w:rsidRDefault="008B4C20" w:rsidP="006E5F47">
    <w:pPr>
      <w:pStyle w:val="Rodap"/>
      <w:jc w:val="right"/>
      <w:rPr>
        <w:rFonts w:ascii="Courier New" w:hAnsi="Courier New"/>
      </w:rPr>
    </w:pPr>
    <w:r>
      <w:rPr>
        <w:noProof/>
        <w:sz w:val="16"/>
        <w:szCs w:val="16"/>
      </w:rPr>
      <w:drawing>
        <wp:anchor distT="0" distB="0" distL="114300" distR="114300" simplePos="0" relativeHeight="251725937" behindDoc="1" locked="0" layoutInCell="1" allowOverlap="1" wp14:anchorId="0D1DAA95" wp14:editId="4625BDEA">
          <wp:simplePos x="0" y="0"/>
          <wp:positionH relativeFrom="page">
            <wp:posOffset>-146050</wp:posOffset>
          </wp:positionH>
          <wp:positionV relativeFrom="paragraph">
            <wp:posOffset>36566</wp:posOffset>
          </wp:positionV>
          <wp:extent cx="7559675" cy="160655"/>
          <wp:effectExtent l="0" t="0" r="3175" b="0"/>
          <wp:wrapNone/>
          <wp:docPr id="479" name="Imagem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 name="Sem título.png"/>
                  <pic:cNvPicPr preferRelativeResize="0"/>
                </pic:nvPicPr>
                <pic:blipFill rotWithShape="1">
                  <a:blip r:embed="rId1">
                    <a:extLst>
                      <a:ext uri="{28A0092B-C50C-407E-A947-70E740481C1C}">
                        <a14:useLocalDpi xmlns:a14="http://schemas.microsoft.com/office/drawing/2010/main" val="0"/>
                      </a:ext>
                    </a:extLst>
                  </a:blip>
                  <a:srcRect l="8415" t="27789" b="22414"/>
                  <a:stretch/>
                </pic:blipFill>
                <pic:spPr bwMode="auto">
                  <a:xfrm>
                    <a:off x="0" y="0"/>
                    <a:ext cx="7559675" cy="160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B4B200" w14:textId="77777777" w:rsidR="008B4C20" w:rsidRPr="006E5F47" w:rsidRDefault="008B4C20" w:rsidP="006E5F47">
    <w:pPr>
      <w:pStyle w:val="Rodap"/>
      <w:tabs>
        <w:tab w:val="clear" w:pos="4252"/>
        <w:tab w:val="clear" w:pos="8504"/>
        <w:tab w:val="center" w:pos="4820"/>
      </w:tabs>
      <w:jc w:val="right"/>
      <w:rPr>
        <w:noProof/>
        <w:color w:val="2E74B5"/>
        <w:sz w:val="20"/>
        <w:szCs w:val="20"/>
      </w:rPr>
    </w:pPr>
    <w:r>
      <w:rPr>
        <w:noProof/>
        <w:color w:val="2E74B5"/>
        <w:sz w:val="20"/>
        <w:szCs w:val="20"/>
      </w:rPr>
      <w:tab/>
    </w:r>
    <w:sdt>
      <w:sdtPr>
        <w:rPr>
          <w:noProof/>
          <w:color w:val="2E74B5"/>
          <w:sz w:val="20"/>
          <w:szCs w:val="20"/>
        </w:rPr>
        <w:id w:val="-1885557380"/>
        <w:docPartObj>
          <w:docPartGallery w:val="Page Numbers (Bottom of Page)"/>
          <w:docPartUnique/>
        </w:docPartObj>
      </w:sdtPr>
      <w:sdtEndPr>
        <w:rPr>
          <w:rFonts w:ascii="Futura Lt BT" w:hAnsi="Futura Lt BT"/>
          <w:noProof w:val="0"/>
        </w:rPr>
      </w:sdtEndPr>
      <w:sdtContent>
        <w:r w:rsidRPr="006024F3">
          <w:rPr>
            <w:rFonts w:ascii="Futura Lt BT" w:hAnsi="Futura Lt BT"/>
            <w:color w:val="2E74B5"/>
            <w:sz w:val="20"/>
            <w:szCs w:val="20"/>
          </w:rPr>
          <w:fldChar w:fldCharType="begin"/>
        </w:r>
        <w:r w:rsidRPr="006024F3">
          <w:rPr>
            <w:rFonts w:ascii="Futura Lt BT" w:hAnsi="Futura Lt BT"/>
            <w:color w:val="2E74B5"/>
            <w:sz w:val="20"/>
            <w:szCs w:val="20"/>
          </w:rPr>
          <w:instrText>PAGE   \* MERGEFORMAT</w:instrText>
        </w:r>
        <w:r w:rsidRPr="006024F3">
          <w:rPr>
            <w:rFonts w:ascii="Futura Lt BT" w:hAnsi="Futura Lt BT"/>
            <w:color w:val="2E74B5"/>
            <w:sz w:val="20"/>
            <w:szCs w:val="20"/>
          </w:rPr>
          <w:fldChar w:fldCharType="separate"/>
        </w:r>
        <w:r w:rsidRPr="006024F3">
          <w:rPr>
            <w:rFonts w:ascii="Futura Lt BT" w:hAnsi="Futura Lt BT"/>
            <w:color w:val="2E74B5"/>
            <w:sz w:val="20"/>
            <w:szCs w:val="20"/>
          </w:rPr>
          <w:t>12</w:t>
        </w:r>
        <w:r w:rsidRPr="006024F3">
          <w:rPr>
            <w:rFonts w:ascii="Futura Lt BT" w:hAnsi="Futura Lt BT"/>
            <w:color w:val="2E74B5"/>
            <w:sz w:val="20"/>
            <w:szCs w:val="20"/>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D5D1D" w14:textId="77777777" w:rsidR="005F4656" w:rsidRDefault="005F4656" w:rsidP="006E5F47">
    <w:pPr>
      <w:pStyle w:val="Rodap"/>
      <w:jc w:val="right"/>
      <w:rPr>
        <w:rFonts w:ascii="Courier New" w:hAnsi="Courier New"/>
      </w:rPr>
    </w:pPr>
    <w:r>
      <w:rPr>
        <w:noProof/>
        <w:sz w:val="16"/>
        <w:szCs w:val="16"/>
      </w:rPr>
      <w:drawing>
        <wp:anchor distT="0" distB="0" distL="114300" distR="114300" simplePos="0" relativeHeight="251700337" behindDoc="1" locked="0" layoutInCell="1" allowOverlap="1" wp14:anchorId="2C5886C6" wp14:editId="5B37198B">
          <wp:simplePos x="0" y="0"/>
          <wp:positionH relativeFrom="page">
            <wp:posOffset>-146050</wp:posOffset>
          </wp:positionH>
          <wp:positionV relativeFrom="paragraph">
            <wp:posOffset>36566</wp:posOffset>
          </wp:positionV>
          <wp:extent cx="7559675" cy="160655"/>
          <wp:effectExtent l="0" t="0" r="3175" b="0"/>
          <wp:wrapNone/>
          <wp:docPr id="493" name="Imagem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 name="Sem título.png"/>
                  <pic:cNvPicPr preferRelativeResize="0"/>
                </pic:nvPicPr>
                <pic:blipFill rotWithShape="1">
                  <a:blip r:embed="rId1">
                    <a:extLst>
                      <a:ext uri="{28A0092B-C50C-407E-A947-70E740481C1C}">
                        <a14:useLocalDpi xmlns:a14="http://schemas.microsoft.com/office/drawing/2010/main" val="0"/>
                      </a:ext>
                    </a:extLst>
                  </a:blip>
                  <a:srcRect l="8415" t="27789" b="22414"/>
                  <a:stretch/>
                </pic:blipFill>
                <pic:spPr bwMode="auto">
                  <a:xfrm>
                    <a:off x="0" y="0"/>
                    <a:ext cx="7559675" cy="160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4A02C1" w14:textId="77777777" w:rsidR="005F4656" w:rsidRPr="006E5F47" w:rsidRDefault="005F4656" w:rsidP="006E5F47">
    <w:pPr>
      <w:pStyle w:val="Rodap"/>
      <w:tabs>
        <w:tab w:val="clear" w:pos="4252"/>
        <w:tab w:val="clear" w:pos="8504"/>
        <w:tab w:val="center" w:pos="4820"/>
      </w:tabs>
      <w:jc w:val="right"/>
      <w:rPr>
        <w:noProof/>
        <w:color w:val="2E74B5"/>
        <w:sz w:val="20"/>
        <w:szCs w:val="20"/>
      </w:rPr>
    </w:pPr>
    <w:r>
      <w:rPr>
        <w:noProof/>
        <w:color w:val="2E74B5"/>
        <w:sz w:val="20"/>
        <w:szCs w:val="20"/>
      </w:rPr>
      <w:tab/>
    </w:r>
    <w:sdt>
      <w:sdtPr>
        <w:rPr>
          <w:noProof/>
          <w:color w:val="2E74B5"/>
          <w:sz w:val="20"/>
          <w:szCs w:val="20"/>
        </w:rPr>
        <w:id w:val="845828043"/>
        <w:docPartObj>
          <w:docPartGallery w:val="Page Numbers (Bottom of Page)"/>
          <w:docPartUnique/>
        </w:docPartObj>
      </w:sdtPr>
      <w:sdtEndPr>
        <w:rPr>
          <w:rFonts w:ascii="Futura Lt BT" w:hAnsi="Futura Lt BT"/>
          <w:noProof w:val="0"/>
        </w:rPr>
      </w:sdtEndPr>
      <w:sdtContent>
        <w:r w:rsidRPr="006024F3">
          <w:rPr>
            <w:rFonts w:ascii="Futura Lt BT" w:hAnsi="Futura Lt BT"/>
            <w:color w:val="2E74B5"/>
            <w:sz w:val="20"/>
            <w:szCs w:val="20"/>
          </w:rPr>
          <w:fldChar w:fldCharType="begin"/>
        </w:r>
        <w:r w:rsidRPr="006024F3">
          <w:rPr>
            <w:rFonts w:ascii="Futura Lt BT" w:hAnsi="Futura Lt BT"/>
            <w:color w:val="2E74B5"/>
            <w:sz w:val="20"/>
            <w:szCs w:val="20"/>
          </w:rPr>
          <w:instrText>PAGE   \* MERGEFORMAT</w:instrText>
        </w:r>
        <w:r w:rsidRPr="006024F3">
          <w:rPr>
            <w:rFonts w:ascii="Futura Lt BT" w:hAnsi="Futura Lt BT"/>
            <w:color w:val="2E74B5"/>
            <w:sz w:val="20"/>
            <w:szCs w:val="20"/>
          </w:rPr>
          <w:fldChar w:fldCharType="separate"/>
        </w:r>
        <w:r w:rsidRPr="006024F3">
          <w:rPr>
            <w:rFonts w:ascii="Futura Lt BT" w:hAnsi="Futura Lt BT"/>
            <w:color w:val="2E74B5"/>
            <w:sz w:val="20"/>
            <w:szCs w:val="20"/>
          </w:rPr>
          <w:t>12</w:t>
        </w:r>
        <w:r w:rsidRPr="006024F3">
          <w:rPr>
            <w:rFonts w:ascii="Futura Lt BT" w:hAnsi="Futura Lt BT"/>
            <w:color w:val="2E74B5"/>
            <w:sz w:val="20"/>
            <w:szCs w:val="20"/>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8FDC2" w14:textId="77777777" w:rsidR="008B4C20" w:rsidRDefault="008B4C20" w:rsidP="006E5F47">
    <w:pPr>
      <w:pStyle w:val="Rodap"/>
      <w:jc w:val="right"/>
      <w:rPr>
        <w:rFonts w:ascii="Courier New" w:hAnsi="Courier New"/>
      </w:rPr>
    </w:pPr>
    <w:r>
      <w:rPr>
        <w:noProof/>
        <w:sz w:val="16"/>
        <w:szCs w:val="16"/>
      </w:rPr>
      <w:drawing>
        <wp:anchor distT="0" distB="0" distL="114300" distR="114300" simplePos="0" relativeHeight="251718769" behindDoc="1" locked="0" layoutInCell="1" allowOverlap="1" wp14:anchorId="5B3F6ED0" wp14:editId="2B8B157A">
          <wp:simplePos x="0" y="0"/>
          <wp:positionH relativeFrom="page">
            <wp:posOffset>-146050</wp:posOffset>
          </wp:positionH>
          <wp:positionV relativeFrom="paragraph">
            <wp:posOffset>36566</wp:posOffset>
          </wp:positionV>
          <wp:extent cx="7559675" cy="160655"/>
          <wp:effectExtent l="0" t="0" r="3175" b="0"/>
          <wp:wrapNone/>
          <wp:docPr id="451" name="Imagem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 name="Sem título.png"/>
                  <pic:cNvPicPr preferRelativeResize="0"/>
                </pic:nvPicPr>
                <pic:blipFill rotWithShape="1">
                  <a:blip r:embed="rId1">
                    <a:extLst>
                      <a:ext uri="{28A0092B-C50C-407E-A947-70E740481C1C}">
                        <a14:useLocalDpi xmlns:a14="http://schemas.microsoft.com/office/drawing/2010/main" val="0"/>
                      </a:ext>
                    </a:extLst>
                  </a:blip>
                  <a:srcRect l="8415" t="27789" b="22414"/>
                  <a:stretch/>
                </pic:blipFill>
                <pic:spPr bwMode="auto">
                  <a:xfrm>
                    <a:off x="0" y="0"/>
                    <a:ext cx="7559675" cy="160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BBA1EB" w14:textId="77777777" w:rsidR="008B4C20" w:rsidRPr="006E5F47" w:rsidRDefault="008B4C20" w:rsidP="006E5F47">
    <w:pPr>
      <w:pStyle w:val="Rodap"/>
      <w:tabs>
        <w:tab w:val="clear" w:pos="4252"/>
        <w:tab w:val="clear" w:pos="8504"/>
        <w:tab w:val="center" w:pos="4820"/>
      </w:tabs>
      <w:jc w:val="right"/>
      <w:rPr>
        <w:noProof/>
        <w:color w:val="2E74B5"/>
        <w:sz w:val="20"/>
        <w:szCs w:val="20"/>
      </w:rPr>
    </w:pPr>
    <w:r>
      <w:rPr>
        <w:noProof/>
        <w:color w:val="2E74B5"/>
        <w:sz w:val="20"/>
        <w:szCs w:val="20"/>
      </w:rPr>
      <w:tab/>
    </w:r>
    <w:sdt>
      <w:sdtPr>
        <w:rPr>
          <w:noProof/>
          <w:color w:val="2E74B5"/>
          <w:sz w:val="20"/>
          <w:szCs w:val="20"/>
        </w:rPr>
        <w:id w:val="572400678"/>
        <w:docPartObj>
          <w:docPartGallery w:val="Page Numbers (Bottom of Page)"/>
          <w:docPartUnique/>
        </w:docPartObj>
      </w:sdtPr>
      <w:sdtEndPr>
        <w:rPr>
          <w:rFonts w:ascii="Futura Lt BT" w:hAnsi="Futura Lt BT"/>
          <w:noProof w:val="0"/>
        </w:rPr>
      </w:sdtEndPr>
      <w:sdtContent>
        <w:r w:rsidRPr="006024F3">
          <w:rPr>
            <w:rFonts w:ascii="Futura Lt BT" w:hAnsi="Futura Lt BT"/>
            <w:color w:val="2E74B5"/>
            <w:sz w:val="20"/>
            <w:szCs w:val="20"/>
          </w:rPr>
          <w:fldChar w:fldCharType="begin"/>
        </w:r>
        <w:r w:rsidRPr="006024F3">
          <w:rPr>
            <w:rFonts w:ascii="Futura Lt BT" w:hAnsi="Futura Lt BT"/>
            <w:color w:val="2E74B5"/>
            <w:sz w:val="20"/>
            <w:szCs w:val="20"/>
          </w:rPr>
          <w:instrText>PAGE   \* MERGEFORMAT</w:instrText>
        </w:r>
        <w:r w:rsidRPr="006024F3">
          <w:rPr>
            <w:rFonts w:ascii="Futura Lt BT" w:hAnsi="Futura Lt BT"/>
            <w:color w:val="2E74B5"/>
            <w:sz w:val="20"/>
            <w:szCs w:val="20"/>
          </w:rPr>
          <w:fldChar w:fldCharType="separate"/>
        </w:r>
        <w:r w:rsidRPr="006024F3">
          <w:rPr>
            <w:rFonts w:ascii="Futura Lt BT" w:hAnsi="Futura Lt BT"/>
            <w:color w:val="2E74B5"/>
            <w:sz w:val="20"/>
            <w:szCs w:val="20"/>
          </w:rPr>
          <w:t>12</w:t>
        </w:r>
        <w:r w:rsidRPr="006024F3">
          <w:rPr>
            <w:rFonts w:ascii="Futura Lt BT" w:hAnsi="Futura Lt BT"/>
            <w:color w:val="2E74B5"/>
            <w:sz w:val="20"/>
            <w:szCs w:val="20"/>
          </w:rP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DE26C" w14:textId="77777777" w:rsidR="003E426E" w:rsidRDefault="003E426E" w:rsidP="006E5F47">
    <w:pPr>
      <w:pStyle w:val="Rodap"/>
      <w:jc w:val="right"/>
      <w:rPr>
        <w:rFonts w:ascii="Courier New" w:hAnsi="Courier New"/>
      </w:rPr>
    </w:pPr>
    <w:r>
      <w:rPr>
        <w:noProof/>
        <w:sz w:val="16"/>
        <w:szCs w:val="16"/>
      </w:rPr>
      <w:drawing>
        <wp:anchor distT="0" distB="0" distL="114300" distR="114300" simplePos="0" relativeHeight="251707505" behindDoc="1" locked="0" layoutInCell="1" allowOverlap="1" wp14:anchorId="32AE88F2" wp14:editId="6CC88A06">
          <wp:simplePos x="0" y="0"/>
          <wp:positionH relativeFrom="page">
            <wp:posOffset>-146050</wp:posOffset>
          </wp:positionH>
          <wp:positionV relativeFrom="paragraph">
            <wp:posOffset>36566</wp:posOffset>
          </wp:positionV>
          <wp:extent cx="7559675" cy="160655"/>
          <wp:effectExtent l="0" t="0" r="3175" b="0"/>
          <wp:wrapNone/>
          <wp:docPr id="286" name="Imagem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 name="Sem título.png"/>
                  <pic:cNvPicPr preferRelativeResize="0"/>
                </pic:nvPicPr>
                <pic:blipFill rotWithShape="1">
                  <a:blip r:embed="rId1">
                    <a:extLst>
                      <a:ext uri="{28A0092B-C50C-407E-A947-70E740481C1C}">
                        <a14:useLocalDpi xmlns:a14="http://schemas.microsoft.com/office/drawing/2010/main" val="0"/>
                      </a:ext>
                    </a:extLst>
                  </a:blip>
                  <a:srcRect l="8415" t="27789" b="22414"/>
                  <a:stretch/>
                </pic:blipFill>
                <pic:spPr bwMode="auto">
                  <a:xfrm>
                    <a:off x="0" y="0"/>
                    <a:ext cx="7559675" cy="160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D41ECE" w14:textId="77777777" w:rsidR="003E426E" w:rsidRPr="006E5F47" w:rsidRDefault="003E426E" w:rsidP="006E5F47">
    <w:pPr>
      <w:pStyle w:val="Rodap"/>
      <w:tabs>
        <w:tab w:val="clear" w:pos="4252"/>
        <w:tab w:val="clear" w:pos="8504"/>
        <w:tab w:val="center" w:pos="4820"/>
      </w:tabs>
      <w:jc w:val="right"/>
      <w:rPr>
        <w:noProof/>
        <w:color w:val="2E74B5"/>
        <w:sz w:val="20"/>
        <w:szCs w:val="20"/>
      </w:rPr>
    </w:pPr>
    <w:r>
      <w:rPr>
        <w:noProof/>
        <w:color w:val="2E74B5"/>
        <w:sz w:val="20"/>
        <w:szCs w:val="20"/>
      </w:rPr>
      <w:tab/>
    </w:r>
    <w:sdt>
      <w:sdtPr>
        <w:rPr>
          <w:noProof/>
          <w:color w:val="2E74B5"/>
          <w:sz w:val="20"/>
          <w:szCs w:val="20"/>
        </w:rPr>
        <w:id w:val="-679430658"/>
        <w:docPartObj>
          <w:docPartGallery w:val="Page Numbers (Bottom of Page)"/>
          <w:docPartUnique/>
        </w:docPartObj>
      </w:sdtPr>
      <w:sdtEndPr>
        <w:rPr>
          <w:rFonts w:ascii="Futura Lt BT" w:hAnsi="Futura Lt BT"/>
          <w:noProof w:val="0"/>
        </w:rPr>
      </w:sdtEndPr>
      <w:sdtContent>
        <w:r w:rsidRPr="006024F3">
          <w:rPr>
            <w:rFonts w:ascii="Futura Lt BT" w:hAnsi="Futura Lt BT"/>
            <w:color w:val="2E74B5"/>
            <w:sz w:val="20"/>
            <w:szCs w:val="20"/>
          </w:rPr>
          <w:fldChar w:fldCharType="begin"/>
        </w:r>
        <w:r w:rsidRPr="006024F3">
          <w:rPr>
            <w:rFonts w:ascii="Futura Lt BT" w:hAnsi="Futura Lt BT"/>
            <w:color w:val="2E74B5"/>
            <w:sz w:val="20"/>
            <w:szCs w:val="20"/>
          </w:rPr>
          <w:instrText>PAGE   \* MERGEFORMAT</w:instrText>
        </w:r>
        <w:r w:rsidRPr="006024F3">
          <w:rPr>
            <w:rFonts w:ascii="Futura Lt BT" w:hAnsi="Futura Lt BT"/>
            <w:color w:val="2E74B5"/>
            <w:sz w:val="20"/>
            <w:szCs w:val="20"/>
          </w:rPr>
          <w:fldChar w:fldCharType="separate"/>
        </w:r>
        <w:r w:rsidRPr="006024F3">
          <w:rPr>
            <w:rFonts w:ascii="Futura Lt BT" w:hAnsi="Futura Lt BT"/>
            <w:color w:val="2E74B5"/>
            <w:sz w:val="20"/>
            <w:szCs w:val="20"/>
          </w:rPr>
          <w:t>12</w:t>
        </w:r>
        <w:r w:rsidRPr="006024F3">
          <w:rPr>
            <w:rFonts w:ascii="Futura Lt BT" w:hAnsi="Futura Lt BT"/>
            <w:color w:val="2E74B5"/>
            <w:sz w:val="20"/>
            <w:szCs w:val="20"/>
          </w:rPr>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D442C" w14:textId="315B11A4" w:rsidR="009866B0" w:rsidRDefault="009866B0" w:rsidP="006E5F47">
    <w:pPr>
      <w:pStyle w:val="Rodap"/>
      <w:jc w:val="right"/>
    </w:pPr>
  </w:p>
  <w:sdt>
    <w:sdtPr>
      <w:id w:val="865798483"/>
      <w:docPartObj>
        <w:docPartGallery w:val="Page Numbers (Bottom of Page)"/>
        <w:docPartUnique/>
      </w:docPartObj>
    </w:sdtPr>
    <w:sdtEndPr>
      <w:rPr>
        <w:noProof/>
        <w:color w:val="2E74B5"/>
        <w:sz w:val="20"/>
        <w:szCs w:val="20"/>
      </w:rPr>
    </w:sdtEndPr>
    <w:sdtContent>
      <w:p w14:paraId="45E8BF45" w14:textId="1B768F1E" w:rsidR="009866B0" w:rsidRDefault="009866B0" w:rsidP="006E5F47">
        <w:pPr>
          <w:pStyle w:val="Rodap"/>
          <w:jc w:val="right"/>
          <w:rPr>
            <w:rFonts w:ascii="Courier New" w:hAnsi="Courier New"/>
          </w:rPr>
        </w:pPr>
        <w:r>
          <w:rPr>
            <w:noProof/>
            <w:sz w:val="16"/>
            <w:szCs w:val="16"/>
          </w:rPr>
          <w:drawing>
            <wp:anchor distT="0" distB="0" distL="114300" distR="114300" simplePos="0" relativeHeight="251658323" behindDoc="1" locked="0" layoutInCell="1" allowOverlap="1" wp14:anchorId="1DF89765" wp14:editId="22FCC427">
              <wp:simplePos x="0" y="0"/>
              <wp:positionH relativeFrom="page">
                <wp:posOffset>-146050</wp:posOffset>
              </wp:positionH>
              <wp:positionV relativeFrom="paragraph">
                <wp:posOffset>36566</wp:posOffset>
              </wp:positionV>
              <wp:extent cx="10440000" cy="288000"/>
              <wp:effectExtent l="0" t="0" r="0" b="0"/>
              <wp:wrapNone/>
              <wp:docPr id="30" name="Imagem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 name="Sem título.png"/>
                      <pic:cNvPicPr preferRelativeResize="0"/>
                    </pic:nvPicPr>
                    <pic:blipFill rotWithShape="1">
                      <a:blip r:embed="rId1">
                        <a:extLst>
                          <a:ext uri="{28A0092B-C50C-407E-A947-70E740481C1C}">
                            <a14:useLocalDpi xmlns:a14="http://schemas.microsoft.com/office/drawing/2010/main" val="0"/>
                          </a:ext>
                        </a:extLst>
                      </a:blip>
                      <a:srcRect l="8415" t="27789" b="22414"/>
                      <a:stretch/>
                    </pic:blipFill>
                    <pic:spPr bwMode="auto">
                      <a:xfrm>
                        <a:off x="0" y="0"/>
                        <a:ext cx="10440000" cy="28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FE9721" w14:textId="77777777" w:rsidR="009866B0" w:rsidRPr="006E5F47" w:rsidRDefault="009866B0" w:rsidP="006E5F47">
        <w:pPr>
          <w:pStyle w:val="Rodap"/>
          <w:tabs>
            <w:tab w:val="clear" w:pos="4252"/>
            <w:tab w:val="clear" w:pos="8504"/>
            <w:tab w:val="center" w:pos="4820"/>
          </w:tabs>
          <w:jc w:val="right"/>
          <w:rPr>
            <w:noProof/>
            <w:color w:val="2E74B5"/>
            <w:sz w:val="20"/>
            <w:szCs w:val="20"/>
          </w:rPr>
        </w:pPr>
        <w:r w:rsidRPr="006E5F47">
          <w:rPr>
            <w:noProof/>
            <w:color w:val="2E74B5"/>
            <w:sz w:val="20"/>
            <w:szCs w:val="20"/>
          </w:rPr>
          <w:tab/>
        </w:r>
        <w:r w:rsidRPr="006024F3">
          <w:rPr>
            <w:rFonts w:ascii="Futura Lt BT" w:hAnsi="Futura Lt BT"/>
            <w:color w:val="2E74B5"/>
            <w:sz w:val="20"/>
            <w:szCs w:val="20"/>
          </w:rPr>
          <w:fldChar w:fldCharType="begin"/>
        </w:r>
        <w:r w:rsidRPr="006024F3">
          <w:rPr>
            <w:rFonts w:ascii="Futura Lt BT" w:hAnsi="Futura Lt BT"/>
            <w:color w:val="2E74B5"/>
            <w:sz w:val="20"/>
            <w:szCs w:val="20"/>
          </w:rPr>
          <w:instrText>PAGE   \* MERGEFORMAT</w:instrText>
        </w:r>
        <w:r w:rsidRPr="006024F3">
          <w:rPr>
            <w:rFonts w:ascii="Futura Lt BT" w:hAnsi="Futura Lt BT"/>
            <w:color w:val="2E74B5"/>
            <w:sz w:val="20"/>
            <w:szCs w:val="20"/>
          </w:rPr>
          <w:fldChar w:fldCharType="separate"/>
        </w:r>
        <w:r w:rsidRPr="006024F3">
          <w:rPr>
            <w:rFonts w:ascii="Futura Lt BT" w:hAnsi="Futura Lt BT"/>
            <w:color w:val="2E74B5"/>
            <w:sz w:val="20"/>
            <w:szCs w:val="20"/>
          </w:rPr>
          <w:t>26</w:t>
        </w:r>
        <w:r w:rsidRPr="006024F3">
          <w:rPr>
            <w:rFonts w:ascii="Futura Lt BT" w:hAnsi="Futura Lt BT"/>
            <w:color w:val="2E74B5"/>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D1D228" w14:textId="77777777" w:rsidR="009866B0" w:rsidRDefault="009866B0">
      <w:r>
        <w:separator/>
      </w:r>
    </w:p>
  </w:footnote>
  <w:footnote w:type="continuationSeparator" w:id="0">
    <w:p w14:paraId="25B56E48" w14:textId="77777777" w:rsidR="009866B0" w:rsidRDefault="009866B0">
      <w:r>
        <w:continuationSeparator/>
      </w:r>
    </w:p>
  </w:footnote>
  <w:footnote w:type="continuationNotice" w:id="1">
    <w:p w14:paraId="101B518F" w14:textId="77777777" w:rsidR="009866B0" w:rsidRDefault="009866B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DC68F" w14:textId="77777777" w:rsidR="006C6719" w:rsidRDefault="006C6719">
    <w:pPr>
      <w:pStyle w:val="Cabealh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F116A" w14:textId="2D9D8B40" w:rsidR="009866B0" w:rsidRPr="00BB64D6" w:rsidRDefault="009866B0" w:rsidP="00BB64D6">
    <w:pPr>
      <w:pStyle w:val="Cabealho"/>
    </w:pPr>
    <w:r>
      <w:rPr>
        <w:noProof/>
        <w:szCs w:val="24"/>
      </w:rPr>
      <mc:AlternateContent>
        <mc:Choice Requires="wps">
          <w:drawing>
            <wp:anchor distT="0" distB="0" distL="114300" distR="114300" simplePos="0" relativeHeight="251658266" behindDoc="0" locked="0" layoutInCell="1" allowOverlap="1" wp14:anchorId="0FF3DDE2" wp14:editId="55FDD3A6">
              <wp:simplePos x="0" y="0"/>
              <wp:positionH relativeFrom="margin">
                <wp:posOffset>-748030</wp:posOffset>
              </wp:positionH>
              <wp:positionV relativeFrom="paragraph">
                <wp:posOffset>-322535</wp:posOffset>
              </wp:positionV>
              <wp:extent cx="6610350" cy="370840"/>
              <wp:effectExtent l="0" t="0" r="0" b="0"/>
              <wp:wrapNone/>
              <wp:docPr id="22" name="Caixa de Texto 22"/>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54E7CF4A" w14:textId="4B04207F" w:rsidR="009866B0" w:rsidRDefault="009866B0" w:rsidP="00806253">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INTERMEDIÁRIAS - 31 DE MARÇO DE 2022</w:t>
                          </w:r>
                        </w:p>
                        <w:p w14:paraId="5C081ABB" w14:textId="77777777" w:rsidR="009866B0" w:rsidRDefault="009866B0" w:rsidP="00806253">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F3DDE2" id="_x0000_t202" coordsize="21600,21600" o:spt="202" path="m,l,21600r21600,l21600,xe">
              <v:stroke joinstyle="miter"/>
              <v:path gradientshapeok="t" o:connecttype="rect"/>
            </v:shapetype>
            <v:shape id="Caixa de Texto 22" o:spid="_x0000_s1041" type="#_x0000_t202" style="position:absolute;margin-left:-58.9pt;margin-top:-25.4pt;width:520.5pt;height:29.2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Z8tNQIAAGEEAAAOAAAAZHJzL2Uyb0RvYy54bWysVF1v2jAUfZ+0/2D5fYQApR0iVIyKaVLV&#10;VoKpz8ZxIFLi69mGhP36HTtAWbenaS/Otc/1/TjnOtP7tq7YQVlXks542utzprSkvNTbjH9fLz/d&#10;cea80LmoSKuMH5Xj97OPH6aNmagB7ajKlWUIot2kMRnfeW8mSeLkTtXC9cgoDbAgWwuPrd0muRUN&#10;otdVMuj3x0lDNjeWpHIOpw8dyGcxflEo6Z+LwinPqoyjNh9XG9dNWJPZVEy2VphdKU9liH+oohal&#10;RtJLqAfhBdvb8o9QdSktOSp8T1KdUFGUUsUe0E3af9fNaieMir2AHGcuNLn/F1Y+HV4sK/OMDwac&#10;aVFDo4UoW8Fyxdaq9cQAgKXGuAmcVwbuvv1CLdQ+nzschubbwtbhi7YYcPB9vHCMUEzicDxO+8Mb&#10;QBLY8LZ/N4oiJG+3jXX+q6KaBSPjFhpGasXh0XlUAtezS0imaVlWVdSx0qxBhhD+NwQ3Ko2LoYeu&#10;1mD5dtPGztPhuZEN5Uf0Z6mbE2fkskQRj8L5F2ExGKgbw+6fsRQVIRmdLM52ZH/+7Tz4Qy+gnDUY&#10;tIy7H3thFWfVNw0lP6cjUMB83IxubgfY2Gtkc43ofb0gzHKKZ2VkNIO/r85mYal+xZuYh6yAhJbI&#10;nXF/Nhe+G3+8Kanm8+iEWTTCP+qVkSF0IC9QvG5fhTUnHTwUfKLzSIrJOzk63472+d5TUUatAtEd&#10;qyf+McdRwtObCw/leh+93v4Ms18AAAD//wMAUEsDBBQABgAIAAAAIQBlDUuu4gAAAAoBAAAPAAAA&#10;ZHJzL2Rvd25yZXYueG1sTI/NTsMwEITvSLyDtUjcWidB/SGNU1WRKiQEh5ZeuDnxNokar0PstoGn&#10;ZzmV26xmNPNtth5tJy44+NaRgngagUCqnGmpVnD42E6WIHzQZHTnCBV8o4d1fn+X6dS4K+3wsg+1&#10;4BLyqVbQhNCnUvqqQav91PVI7B3dYHXgc6ilGfSVy20nkyiaS6tb4oVG91g0WJ32Z6vgtdi+612Z&#10;2OVPV7y8HTf91+FzptTjw7hZgQg4hlsY/vAZHXJmKt2ZjBedgkkcL5g9sJpFLDjynDwlIEoFiznI&#10;PJP/X8h/AQAA//8DAFBLAQItABQABgAIAAAAIQC2gziS/gAAAOEBAAATAAAAAAAAAAAAAAAAAAAA&#10;AABbQ29udGVudF9UeXBlc10ueG1sUEsBAi0AFAAGAAgAAAAhADj9If/WAAAAlAEAAAsAAAAAAAAA&#10;AAAAAAAALwEAAF9yZWxzLy5yZWxzUEsBAi0AFAAGAAgAAAAhAH0dny01AgAAYQQAAA4AAAAAAAAA&#10;AAAAAAAALgIAAGRycy9lMm9Eb2MueG1sUEsBAi0AFAAGAAgAAAAhAGUNS67iAAAACgEAAA8AAAAA&#10;AAAAAAAAAAAAjwQAAGRycy9kb3ducmV2LnhtbFBLBQYAAAAABAAEAPMAAACeBQAAAAA=&#10;" filled="f" stroked="f" strokeweight=".5pt">
              <v:textbox>
                <w:txbxContent>
                  <w:p w14:paraId="54E7CF4A" w14:textId="4B04207F" w:rsidR="009866B0" w:rsidRDefault="009866B0" w:rsidP="00806253">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INTERMEDIÁRIAS - 31 DE MARÇO DE 2022</w:t>
                    </w:r>
                  </w:p>
                  <w:p w14:paraId="5C081ABB" w14:textId="77777777" w:rsidR="009866B0" w:rsidRDefault="009866B0" w:rsidP="00806253">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Pr>
        <w:noProof/>
        <w:szCs w:val="24"/>
      </w:rPr>
      <mc:AlternateContent>
        <mc:Choice Requires="wps">
          <w:drawing>
            <wp:anchor distT="0" distB="0" distL="114300" distR="114300" simplePos="0" relativeHeight="251658257" behindDoc="0" locked="0" layoutInCell="1" allowOverlap="1" wp14:anchorId="6F46E273" wp14:editId="05AD6C16">
              <wp:simplePos x="0" y="0"/>
              <wp:positionH relativeFrom="margin">
                <wp:posOffset>-900430</wp:posOffset>
              </wp:positionH>
              <wp:positionV relativeFrom="paragraph">
                <wp:posOffset>-347950</wp:posOffset>
              </wp:positionV>
              <wp:extent cx="6610350" cy="370840"/>
              <wp:effectExtent l="0" t="0" r="0" b="0"/>
              <wp:wrapNone/>
              <wp:docPr id="4" name="Caixa de Texto 4"/>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24EC9441" w14:textId="77777777" w:rsidR="009866B0" w:rsidRDefault="009866B0" w:rsidP="00D51B14">
                          <w:pPr>
                            <w:rPr>
                              <w:rFonts w:ascii="Courier New" w:hAnsi="Courier New"/>
                              <w:color w:val="FFFFFF" w:themeColor="background1"/>
                              <w:sz w:val="16"/>
                              <w:szCs w:val="14"/>
                            </w:rPr>
                          </w:pPr>
                          <w:r>
                            <w:rPr>
                              <w:rFonts w:ascii="Courier New" w:hAnsi="Courier New"/>
                              <w:color w:val="FFFFFF" w:themeColor="background1"/>
                              <w:sz w:val="16"/>
                              <w:szCs w:val="14"/>
                            </w:rPr>
                            <w:t>NOTAS EXPLICATIVAS ÀS DEMONSTRAÇÕES CONTÁBEIS INDIVIDUAIS E CONSOLIDADAS INTERMEDIÁRIAS - 30 DE SETEMBRO DE 2021</w:t>
                          </w:r>
                        </w:p>
                        <w:p w14:paraId="23004AAC" w14:textId="77777777" w:rsidR="009866B0" w:rsidRDefault="009866B0" w:rsidP="00D51B14">
                          <w:pPr>
                            <w:rPr>
                              <w:rFonts w:ascii="Courier New" w:hAnsi="Courier New"/>
                              <w:color w:val="FFFFFF" w:themeColor="background1"/>
                              <w:sz w:val="14"/>
                              <w:szCs w:val="14"/>
                            </w:rPr>
                          </w:pPr>
                          <w:r>
                            <w:rPr>
                              <w:rFonts w:ascii="Courier New" w:hAnsi="Courier New"/>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6E273" id="Caixa de Texto 4" o:spid="_x0000_s1042" type="#_x0000_t202" style="position:absolute;margin-left:-70.9pt;margin-top:-27.4pt;width:520.5pt;height:29.2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Fo/MwIAAF8EAAAOAAAAZHJzL2Uyb0RvYy54bWysVN9v2jAQfp+0/8Hy+wihlHaIUDEqpkmo&#10;rQRTn43jQKTE59mGhP31++wAZd2epr0457vz/fi+u0we2rpiB2VdSTrjaa/PmdKS8lJvM/59vfh0&#10;z5nzQueiIq0yflSOP0w/fpg0ZqwGtKMqV5YhiHbjxmR8570ZJ4mTO1UL1yOjNIwF2Vp4XO02ya1o&#10;EL2ukkG/P0oasrmxJJVz0D52Rj6N8YtCSf9cFE55VmUctfl42nhuwplMJ2K8tcLsSnkqQ/xDFbUo&#10;NZJeQj0KL9jeln+EqktpyVHhe5LqhIqilCr2gG7S/rtuVjthVOwF4Dhzgcn9v7Dy6fBiWZlnfMiZ&#10;FjUomouyFSxXbK1aT2wYMGqMG8N1ZeDs2y/Uguuz3kEZWm8LW4cvmmKwA+3jBWFEYhLK0Sjt39zC&#10;JGG7uevfDyMFydtrY53/qqhmQci4BYMRWHFYOo9K4Hp2Cck0LcqqiixWmjXIEML/ZsGLSuNh6KGr&#10;NUi+3bSx7/TS4IbyI/qz1E2JM3JRooilcP5FWIwF6sao+2ccRUVIRieJsx3Zn3/TB3+wBStnDcYs&#10;4+7HXljFWfVNg8fP6RAQMB8vw9u7AS722rK5tuh9PSdMcoqlMjKKwd9XZ7GwVL9iI2YhK0xCS+TO&#10;uD+Lc98NPzZKqtksOmESjfBLvTIyhA7gBYjX7auw5sSDB4NPdB5IMX5HR+fbwT7beyrKyFUAukP1&#10;hD+mOFJ42riwJtf36PX2X5j+AgAA//8DAFBLAwQUAAYACAAAACEA/GYSj+IAAAAKAQAADwAAAGRy&#10;cy9kb3ducmV2LnhtbEyPwU7DMBBE70j8g7VI3Fonoa3SEKeqIlVICA4tvXDbxG4SEa9D7LaBr2c5&#10;wW1WM5p5m28m24uLGX3nSEE8j0AYqp3uqFFwfNvNUhA+IGnsHRkFX8bDpri9yTHT7kp7czmERnAJ&#10;+QwVtCEMmZS+bo1FP3eDIfZObrQY+BwbqUe8crntZRJFK2mxI15ocTBla+qPw9kqeC53r7ivEpt+&#10;9+XTy2k7fB7fl0rd303bRxDBTOEvDL/4jA4FM1XuTNqLXsEsXsTMHlgtFyw4kq7XCYhKwcMKZJHL&#10;/y8UPwAAAP//AwBQSwECLQAUAAYACAAAACEAtoM4kv4AAADhAQAAEwAAAAAAAAAAAAAAAAAAAAAA&#10;W0NvbnRlbnRfVHlwZXNdLnhtbFBLAQItABQABgAIAAAAIQA4/SH/1gAAAJQBAAALAAAAAAAAAAAA&#10;AAAAAC8BAABfcmVscy8ucmVsc1BLAQItABQABgAIAAAAIQB55Fo/MwIAAF8EAAAOAAAAAAAAAAAA&#10;AAAAAC4CAABkcnMvZTJvRG9jLnhtbFBLAQItABQABgAIAAAAIQD8ZhKP4gAAAAoBAAAPAAAAAAAA&#10;AAAAAAAAAI0EAABkcnMvZG93bnJldi54bWxQSwUGAAAAAAQABADzAAAAnAUAAAAA&#10;" filled="f" stroked="f" strokeweight=".5pt">
              <v:textbox>
                <w:txbxContent>
                  <w:p w14:paraId="24EC9441" w14:textId="77777777" w:rsidR="009866B0" w:rsidRDefault="009866B0" w:rsidP="00D51B14">
                    <w:pPr>
                      <w:rPr>
                        <w:rFonts w:ascii="Courier New" w:hAnsi="Courier New"/>
                        <w:color w:val="FFFFFF" w:themeColor="background1"/>
                        <w:sz w:val="16"/>
                        <w:szCs w:val="14"/>
                      </w:rPr>
                    </w:pPr>
                    <w:r>
                      <w:rPr>
                        <w:rFonts w:ascii="Courier New" w:hAnsi="Courier New"/>
                        <w:color w:val="FFFFFF" w:themeColor="background1"/>
                        <w:sz w:val="16"/>
                        <w:szCs w:val="14"/>
                      </w:rPr>
                      <w:t>NOTAS EXPLICATIVAS ÀS DEMONSTRAÇÕES CONTÁBEIS INDIVIDUAIS E CONSOLIDADAS INTERMEDIÁRIAS - 30 DE SETEMBRO DE 2021</w:t>
                    </w:r>
                  </w:p>
                  <w:p w14:paraId="23004AAC" w14:textId="77777777" w:rsidR="009866B0" w:rsidRDefault="009866B0" w:rsidP="00D51B14">
                    <w:pPr>
                      <w:rPr>
                        <w:rFonts w:ascii="Courier New" w:hAnsi="Courier New"/>
                        <w:color w:val="FFFFFF" w:themeColor="background1"/>
                        <w:sz w:val="14"/>
                        <w:szCs w:val="14"/>
                      </w:rPr>
                    </w:pPr>
                    <w:r>
                      <w:rPr>
                        <w:rFonts w:ascii="Courier New" w:hAnsi="Courier New"/>
                        <w:color w:val="FFFFFF" w:themeColor="background1"/>
                        <w:sz w:val="14"/>
                        <w:szCs w:val="14"/>
                      </w:rPr>
                      <w:t>Em milhares de reais, exceto quando indicado de outra forma.</w:t>
                    </w:r>
                  </w:p>
                </w:txbxContent>
              </v:textbox>
              <w10:wrap anchorx="margin"/>
            </v:shape>
          </w:pict>
        </mc:Fallback>
      </mc:AlternateContent>
    </w:r>
    <w:r>
      <w:rPr>
        <w:noProof/>
        <w:szCs w:val="24"/>
      </w:rPr>
      <mc:AlternateContent>
        <mc:Choice Requires="wps">
          <w:drawing>
            <wp:anchor distT="0" distB="0" distL="114300" distR="114300" simplePos="0" relativeHeight="251658248" behindDoc="0" locked="0" layoutInCell="1" allowOverlap="1" wp14:anchorId="77A4434C" wp14:editId="6918473B">
              <wp:simplePos x="0" y="0"/>
              <wp:positionH relativeFrom="margin">
                <wp:posOffset>-576580</wp:posOffset>
              </wp:positionH>
              <wp:positionV relativeFrom="paragraph">
                <wp:posOffset>-310515</wp:posOffset>
              </wp:positionV>
              <wp:extent cx="6543675" cy="370840"/>
              <wp:effectExtent l="0" t="0" r="0" b="0"/>
              <wp:wrapNone/>
              <wp:docPr id="27" name="Caixa de Texto 27"/>
              <wp:cNvGraphicFramePr/>
              <a:graphic xmlns:a="http://schemas.openxmlformats.org/drawingml/2006/main">
                <a:graphicData uri="http://schemas.microsoft.com/office/word/2010/wordprocessingShape">
                  <wps:wsp>
                    <wps:cNvSpPr txBox="1"/>
                    <wps:spPr>
                      <a:xfrm>
                        <a:off x="0" y="0"/>
                        <a:ext cx="6543675" cy="370840"/>
                      </a:xfrm>
                      <a:prstGeom prst="rect">
                        <a:avLst/>
                      </a:prstGeom>
                      <a:noFill/>
                      <a:ln w="6350">
                        <a:noFill/>
                      </a:ln>
                    </wps:spPr>
                    <wps:txbx>
                      <w:txbxContent>
                        <w:p w14:paraId="2F389F45" w14:textId="3EA6746F" w:rsidR="009866B0" w:rsidRDefault="009866B0" w:rsidP="00477452">
                          <w:pPr>
                            <w:rPr>
                              <w:rFonts w:ascii="Courier New" w:hAnsi="Courier New"/>
                              <w:color w:val="FFFFFF" w:themeColor="background1"/>
                              <w:sz w:val="16"/>
                              <w:szCs w:val="14"/>
                            </w:rPr>
                          </w:pPr>
                          <w:r>
                            <w:rPr>
                              <w:rFonts w:ascii="Courier New" w:hAnsi="Courier New"/>
                              <w:color w:val="FFFFFF" w:themeColor="background1"/>
                              <w:sz w:val="16"/>
                              <w:szCs w:val="14"/>
                            </w:rPr>
                            <w:t>NOTAS EXPLICATIVAS ÀS DEMONSTRAÇÕES CONTÁBEIS INDIVIDUAIS E CONSOLIDADAS INTERMEDIÁRIAS - 30 DE SETEMBRO DE 2021.</w:t>
                          </w:r>
                        </w:p>
                        <w:p w14:paraId="2A42D809" w14:textId="77777777" w:rsidR="009866B0" w:rsidRDefault="009866B0" w:rsidP="00477452">
                          <w:pPr>
                            <w:rPr>
                              <w:rFonts w:ascii="Courier New" w:hAnsi="Courier New"/>
                              <w:color w:val="FFFFFF" w:themeColor="background1"/>
                              <w:sz w:val="14"/>
                              <w:szCs w:val="14"/>
                            </w:rPr>
                          </w:pPr>
                          <w:r>
                            <w:rPr>
                              <w:rFonts w:ascii="Courier New" w:hAnsi="Courier New"/>
                              <w:color w:val="FFFFFF" w:themeColor="background1"/>
                              <w:sz w:val="14"/>
                              <w:szCs w:val="14"/>
                            </w:rPr>
                            <w:t>Em milhares de reais, exceto quando indicado de outra forma.</w:t>
                          </w:r>
                        </w:p>
                        <w:p w14:paraId="284AF613" w14:textId="26EB62C3" w:rsidR="009866B0" w:rsidRDefault="009866B0" w:rsidP="00181550">
                          <w:pPr>
                            <w:rPr>
                              <w:rFonts w:ascii="Courier New" w:hAnsi="Courier New"/>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4434C" id="Caixa de Texto 27" o:spid="_x0000_s1043" type="#_x0000_t202" style="position:absolute;margin-left:-45.4pt;margin-top:-24.45pt;width:515.25pt;height:29.2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GTfOAIAAGEEAAAOAAAAZHJzL2Uyb0RvYy54bWysVE2P2jAQvVfqf7B8L+GbXURYUVZUlVa7&#10;K0G1Z+M4ECnxuLYhob++zw6waNtT1Ysz9oxn5r03zuyhqUp2VNYVpFPe63Q5U1pSVuhdyn9sVl/u&#10;OHNe6EyUpFXKT8rxh/nnT7PaTFWf9lRmyjIk0W5am5TvvTfTJHFyryrhOmSUhjMnWwmPrd0lmRU1&#10;sldl0u92x0lNNjOWpHIOp4+tk89j/jxX0r/kuVOelSlHbz6uNq7bsCbzmZjurDD7Qp7bEP/QRSUK&#10;jaLXVI/CC3awxR+pqkJacpT7jqQqoTwvpIoYgKbX/YBmvRdGRSwgx5krTe7/pZXPx1fLiizl/Qln&#10;WlTQaCmKRrBMsY1qPDE4wFJt3BTBa4Nw33ylBmpfzh0OA/gmt1X4AhaDH3yfrhwjFZM4HI+Gg/Fk&#10;xJmEbzDp3g2jCMn7bWOd/6aoYsFIuYWGkVpxfHIenSD0EhKKaVoVZRl1LDWrUWEw6sYLVw9ulBoX&#10;A4a212D5ZttE5L3RBciWshPwWWrnxBm5KtDEk3D+VVgMBiBh2P0LlrwkFKOzxdme7K+/nYd46AUv&#10;ZzUGLeXu50FYxVn5XUPJ+94QFDAfN8PRpI+NvfVsbz36UC0Js9zDszIymiHelxczt1S94U0sQlW4&#10;hJaonXJ/MZe+HX+8KakWixiEWTTCP+m1kSF1oDVQvGnehDVnHTwUfKbLSIrpBzna2FaQxcFTXkSt&#10;AtEtq2f+McdRwvObCw/ldh+j3v8M898AAAD//wMAUEsDBBQABgAIAAAAIQB09Emc4AAAAAkBAAAP&#10;AAAAZHJzL2Rvd25yZXYueG1sTI/BTsMwEETvSPyDtUjcWodCIQlxqipShYTg0NILt03sJhH2OsRu&#10;G/h6lhPcZjWjmbfFanJWnMwYek8KbuYJCEON1z21CvZvm1kKIkQkjdaTUfBlAqzKy4sCc+3PtDWn&#10;XWwFl1DIUUEX45BLGZrOOAxzPxhi7+BHh5HPsZV6xDOXOysXSXIvHfbECx0OpupM87E7OgXP1eYV&#10;t/XCpd+2eno5rIfP/ftSqeuraf0IIpop/oXhF5/RoWSm2h9JB2EVzLKE0SOLuzQDwYnsNnsAUbNY&#10;giwL+f+D8gcAAP//AwBQSwECLQAUAAYACAAAACEAtoM4kv4AAADhAQAAEwAAAAAAAAAAAAAAAAAA&#10;AAAAW0NvbnRlbnRfVHlwZXNdLnhtbFBLAQItABQABgAIAAAAIQA4/SH/1gAAAJQBAAALAAAAAAAA&#10;AAAAAAAAAC8BAABfcmVscy8ucmVsc1BLAQItABQABgAIAAAAIQDJJGTfOAIAAGEEAAAOAAAAAAAA&#10;AAAAAAAAAC4CAABkcnMvZTJvRG9jLnhtbFBLAQItABQABgAIAAAAIQB09Emc4AAAAAkBAAAPAAAA&#10;AAAAAAAAAAAAAJIEAABkcnMvZG93bnJldi54bWxQSwUGAAAAAAQABADzAAAAnwUAAAAA&#10;" filled="f" stroked="f" strokeweight=".5pt">
              <v:textbox>
                <w:txbxContent>
                  <w:p w14:paraId="2F389F45" w14:textId="3EA6746F" w:rsidR="009866B0" w:rsidRDefault="009866B0" w:rsidP="00477452">
                    <w:pPr>
                      <w:rPr>
                        <w:rFonts w:ascii="Courier New" w:hAnsi="Courier New"/>
                        <w:color w:val="FFFFFF" w:themeColor="background1"/>
                        <w:sz w:val="16"/>
                        <w:szCs w:val="14"/>
                      </w:rPr>
                    </w:pPr>
                    <w:r>
                      <w:rPr>
                        <w:rFonts w:ascii="Courier New" w:hAnsi="Courier New"/>
                        <w:color w:val="FFFFFF" w:themeColor="background1"/>
                        <w:sz w:val="16"/>
                        <w:szCs w:val="14"/>
                      </w:rPr>
                      <w:t>NOTAS EXPLICATIVAS ÀS DEMONSTRAÇÕES CONTÁBEIS INDIVIDUAIS E CONSOLIDADAS INTERMEDIÁRIAS - 30 DE SETEMBRO DE 2021.</w:t>
                    </w:r>
                  </w:p>
                  <w:p w14:paraId="2A42D809" w14:textId="77777777" w:rsidR="009866B0" w:rsidRDefault="009866B0" w:rsidP="00477452">
                    <w:pPr>
                      <w:rPr>
                        <w:rFonts w:ascii="Courier New" w:hAnsi="Courier New"/>
                        <w:color w:val="FFFFFF" w:themeColor="background1"/>
                        <w:sz w:val="14"/>
                        <w:szCs w:val="14"/>
                      </w:rPr>
                    </w:pPr>
                    <w:r>
                      <w:rPr>
                        <w:rFonts w:ascii="Courier New" w:hAnsi="Courier New"/>
                        <w:color w:val="FFFFFF" w:themeColor="background1"/>
                        <w:sz w:val="14"/>
                        <w:szCs w:val="14"/>
                      </w:rPr>
                      <w:t>Em milhares de reais, exceto quando indicado de outra forma.</w:t>
                    </w:r>
                  </w:p>
                  <w:p w14:paraId="284AF613" w14:textId="26EB62C3" w:rsidR="009866B0" w:rsidRDefault="009866B0" w:rsidP="00181550">
                    <w:pPr>
                      <w:rPr>
                        <w:rFonts w:ascii="Courier New" w:hAnsi="Courier New"/>
                        <w:color w:val="FFFFFF" w:themeColor="background1"/>
                        <w:sz w:val="14"/>
                        <w:szCs w:val="14"/>
                      </w:rPr>
                    </w:pPr>
                  </w:p>
                </w:txbxContent>
              </v:textbox>
              <w10:wrap anchorx="margin"/>
            </v:shape>
          </w:pict>
        </mc:Fallback>
      </mc:AlternateContent>
    </w:r>
    <w:r>
      <w:rPr>
        <w:noProof/>
      </w:rPr>
      <w:drawing>
        <wp:anchor distT="0" distB="0" distL="114300" distR="114300" simplePos="0" relativeHeight="251658261" behindDoc="1" locked="0" layoutInCell="1" allowOverlap="1" wp14:anchorId="5E16570F" wp14:editId="637187F6">
          <wp:simplePos x="0" y="0"/>
          <wp:positionH relativeFrom="rightMargin">
            <wp:posOffset>27676</wp:posOffset>
          </wp:positionH>
          <wp:positionV relativeFrom="paragraph">
            <wp:posOffset>-278130</wp:posOffset>
          </wp:positionV>
          <wp:extent cx="453390" cy="283845"/>
          <wp:effectExtent l="0" t="0" r="3810" b="1905"/>
          <wp:wrapNone/>
          <wp:docPr id="244" name="Imagem 4"/>
          <wp:cNvGraphicFramePr/>
          <a:graphic xmlns:a="http://schemas.openxmlformats.org/drawingml/2006/main">
            <a:graphicData uri="http://schemas.openxmlformats.org/drawingml/2006/picture">
              <pic:pic xmlns:pic="http://schemas.openxmlformats.org/drawingml/2006/picture">
                <pic:nvPicPr>
                  <pic:cNvPr id="417" name="Imagem 417"/>
                  <pic:cNvPicPr/>
                </pic:nvPicPr>
                <pic:blipFill>
                  <a:blip r:embed="rId1">
                    <a:extLst>
                      <a:ext uri="{28A0092B-C50C-407E-A947-70E740481C1C}">
                        <a14:useLocalDpi xmlns:a14="http://schemas.microsoft.com/office/drawing/2010/main" val="0"/>
                      </a:ext>
                    </a:extLst>
                  </a:blip>
                  <a:stretch>
                    <a:fillRect/>
                  </a:stretch>
                </pic:blipFill>
                <pic:spPr>
                  <a:xfrm>
                    <a:off x="0" y="0"/>
                    <a:ext cx="453390" cy="283845"/>
                  </a:xfrm>
                  <a:prstGeom prst="rect">
                    <a:avLst/>
                  </a:prstGeom>
                </pic:spPr>
              </pic:pic>
            </a:graphicData>
          </a:graphic>
        </wp:anchor>
      </w:drawing>
    </w:r>
    <w:r>
      <w:rPr>
        <w:noProof/>
      </w:rPr>
      <w:drawing>
        <wp:anchor distT="0" distB="0" distL="114300" distR="114300" simplePos="0" relativeHeight="251658262" behindDoc="0" locked="0" layoutInCell="1" allowOverlap="1" wp14:anchorId="428E81BA" wp14:editId="1579C6EE">
          <wp:simplePos x="0" y="0"/>
          <wp:positionH relativeFrom="page">
            <wp:align>left</wp:align>
          </wp:positionH>
          <wp:positionV relativeFrom="paragraph">
            <wp:posOffset>-346327</wp:posOffset>
          </wp:positionV>
          <wp:extent cx="7056000" cy="417600"/>
          <wp:effectExtent l="0" t="0" r="0" b="1905"/>
          <wp:wrapSquare wrapText="bothSides"/>
          <wp:docPr id="245" name="Imagem 7"/>
          <wp:cNvGraphicFramePr/>
          <a:graphic xmlns:a="http://schemas.openxmlformats.org/drawingml/2006/main">
            <a:graphicData uri="http://schemas.openxmlformats.org/drawingml/2006/picture">
              <pic:pic xmlns:pic="http://schemas.openxmlformats.org/drawingml/2006/picture">
                <pic:nvPicPr>
                  <pic:cNvPr id="418" name="Imagem 418"/>
                  <pic:cNvPicPr preferRelativeResize="0"/>
                </pic:nvPicPr>
                <pic:blipFill rotWithShape="1">
                  <a:blip r:embed="rId2">
                    <a:extLst>
                      <a:ext uri="{28A0092B-C50C-407E-A947-70E740481C1C}">
                        <a14:useLocalDpi xmlns:a14="http://schemas.microsoft.com/office/drawing/2010/main" val="0"/>
                      </a:ext>
                    </a:extLst>
                  </a:blip>
                  <a:srcRect l="10559" t="1230" r="1484" b="91039"/>
                  <a:stretch/>
                </pic:blipFill>
                <pic:spPr bwMode="auto">
                  <a:xfrm>
                    <a:off x="0" y="0"/>
                    <a:ext cx="7056000" cy="41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2519B" w14:textId="0259829C" w:rsidR="009866B0" w:rsidRDefault="009866B0" w:rsidP="00541A2C">
    <w:pPr>
      <w:pStyle w:val="Cabealho"/>
    </w:pPr>
    <w:r>
      <w:rPr>
        <w:noProof/>
        <w:szCs w:val="24"/>
      </w:rPr>
      <mc:AlternateContent>
        <mc:Choice Requires="wps">
          <w:drawing>
            <wp:anchor distT="0" distB="0" distL="114300" distR="114300" simplePos="0" relativeHeight="251658335" behindDoc="0" locked="0" layoutInCell="1" allowOverlap="1" wp14:anchorId="084DDDC0" wp14:editId="28AE389A">
              <wp:simplePos x="0" y="0"/>
              <wp:positionH relativeFrom="margin">
                <wp:posOffset>-576580</wp:posOffset>
              </wp:positionH>
              <wp:positionV relativeFrom="paragraph">
                <wp:posOffset>-292100</wp:posOffset>
              </wp:positionV>
              <wp:extent cx="6610350" cy="370840"/>
              <wp:effectExtent l="0" t="0" r="0" b="0"/>
              <wp:wrapNone/>
              <wp:docPr id="551" name="Caixa de Texto 30"/>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353CAE7A" w14:textId="77777777" w:rsidR="009866B0" w:rsidRDefault="009866B0" w:rsidP="0096722F">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INTERMEDIÁRIAS - 31 DE MARÇO DE 2022</w:t>
                          </w:r>
                        </w:p>
                        <w:p w14:paraId="73FE4F6D" w14:textId="77777777" w:rsidR="009866B0" w:rsidRDefault="009866B0" w:rsidP="0096722F">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4DDDC0" id="_x0000_t202" coordsize="21600,21600" o:spt="202" path="m,l,21600r21600,l21600,xe">
              <v:stroke joinstyle="miter"/>
              <v:path gradientshapeok="t" o:connecttype="rect"/>
            </v:shapetype>
            <v:shape id="Caixa de Texto 30" o:spid="_x0000_s1044" type="#_x0000_t202" style="position:absolute;margin-left:-45.4pt;margin-top:-23pt;width:520.5pt;height:29.2pt;z-index:2516583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qCXNAIAAGIEAAAOAAAAZHJzL2Uyb0RvYy54bWysVMtu2zAQvBfoPxC815KfSQ3LgevARYEg&#10;CWAXOdMUZQuQuCxJW3K/vkP62bSnohdqyV3O7s4sNXlo64rtlXUl6Yx3OylnSkvKS73J+PfV4tM9&#10;Z84LnYuKtMr4QTn+MP34YdKYserRlqpcWQYQ7caNyfjWezNOEie3qhauQ0ZpOAuytfDY2k2SW9EA&#10;va6SXpqOkoZsbixJ5RxOH49OPo34RaGkfykKpzyrMo7afFxtXNdhTaYTMd5YYbalPJUh/qGKWpQa&#10;SS9Qj8ILtrPlH1B1KS05KnxHUp1QUZRSxR7QTTd9181yK4yKvYAcZy40uf8HK5/3r5aVecaHwy5n&#10;WtQQaS7KVrBcsZVqPbF+pKkxbozopUG8b79QC7kDfeHc4TB03xa2Dl/0xeAH4YcLyYBiEoejUTft&#10;D+GS8PXv0vtBhE+ut411/quimgUj4xYiRm7F/sl5ZEToOSQk07QoqyoKWWnWIEOA/82DG5XGxWut&#10;wfLtuo2td0fnRtaUH9CfpeOgOCMXJYp4Es6/CovJQN2Ydv+CpagIyehkcbYl+/Nv5yEegsHLWYNJ&#10;y7j7sRNWcVZ905Dyc3cACpiPm8HwroeNvfWsbz16V88JwwyxUF00Q7yvzmZhqX7Do5iFrHAJLZE7&#10;4/5szv1x/vGopJrNYhCG0Qj/pJdGBuhAXqB41b4Ja046eCj4TOeZFON3chxjj7TPdp6KMmoViD6y&#10;euIfgxwlPD268FJu9zHq+muY/gIAAP//AwBQSwMEFAAGAAgAAAAhADmvd33hAAAACgEAAA8AAABk&#10;cnMvZG93bnJldi54bWxMj8FuwjAMhu+T9g6RJ+0GCRUg6JoiVAlNmrYDjMtubhPaisbpmgDdnn7e&#10;abvZ8qff359tRteJqx1C60nDbKpAWKq8aanWcHzfTVYgQkQy2HmyGr5sgE1+f5dhavyN9vZ6iLXg&#10;EAopamhi7FMpQ9VYh2Hqe0t8O/nBYeR1qKUZ8MbhrpOJUkvpsCX+0GBvi8ZW58PFaXgpdm+4LxO3&#10;+u6K59fTtv88fiy0fnwYt08goh3jHwy/+qwOOTuV/kImiE7DZK1YPfIwX3IpJtYLlYAoGU3mIPNM&#10;/q+Q/wAAAP//AwBQSwECLQAUAAYACAAAACEAtoM4kv4AAADhAQAAEwAAAAAAAAAAAAAAAAAAAAAA&#10;W0NvbnRlbnRfVHlwZXNdLnhtbFBLAQItABQABgAIAAAAIQA4/SH/1gAAAJQBAAALAAAAAAAAAAAA&#10;AAAAAC8BAABfcmVscy8ucmVsc1BLAQItABQABgAIAAAAIQAR0qCXNAIAAGIEAAAOAAAAAAAAAAAA&#10;AAAAAC4CAABkcnMvZTJvRG9jLnhtbFBLAQItABQABgAIAAAAIQA5r3d94QAAAAoBAAAPAAAAAAAA&#10;AAAAAAAAAI4EAABkcnMvZG93bnJldi54bWxQSwUGAAAAAAQABADzAAAAnAUAAAAA&#10;" filled="f" stroked="f" strokeweight=".5pt">
              <v:textbox>
                <w:txbxContent>
                  <w:p w14:paraId="353CAE7A" w14:textId="77777777" w:rsidR="009866B0" w:rsidRDefault="009866B0" w:rsidP="0096722F">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INTERMEDIÁRIAS - 31 DE MARÇO DE 2022</w:t>
                    </w:r>
                  </w:p>
                  <w:p w14:paraId="73FE4F6D" w14:textId="77777777" w:rsidR="009866B0" w:rsidRDefault="009866B0" w:rsidP="0096722F">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Pr>
        <w:noProof/>
        <w:szCs w:val="24"/>
      </w:rPr>
      <mc:AlternateContent>
        <mc:Choice Requires="wps">
          <w:drawing>
            <wp:anchor distT="0" distB="0" distL="114300" distR="114300" simplePos="0" relativeHeight="251658332" behindDoc="0" locked="0" layoutInCell="1" allowOverlap="1" wp14:anchorId="055C7D43" wp14:editId="3EBE2B69">
              <wp:simplePos x="0" y="0"/>
              <wp:positionH relativeFrom="margin">
                <wp:posOffset>-786130</wp:posOffset>
              </wp:positionH>
              <wp:positionV relativeFrom="paragraph">
                <wp:posOffset>-281940</wp:posOffset>
              </wp:positionV>
              <wp:extent cx="6610350" cy="370840"/>
              <wp:effectExtent l="0" t="0" r="0" b="0"/>
              <wp:wrapNone/>
              <wp:docPr id="552" name="Caixa de Texto 552"/>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7E3A0DA1" w14:textId="77777777" w:rsidR="009866B0" w:rsidRDefault="009866B0" w:rsidP="0096722F">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2021</w:t>
                          </w:r>
                        </w:p>
                        <w:p w14:paraId="1429D9D8" w14:textId="77777777" w:rsidR="009866B0" w:rsidRDefault="009866B0" w:rsidP="0096722F">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C7D43" id="Caixa de Texto 552" o:spid="_x0000_s1045" type="#_x0000_t202" style="position:absolute;margin-left:-61.9pt;margin-top:-22.2pt;width:520.5pt;height:29.2pt;z-index:2516583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2/MNgIAAGMEAAAOAAAAZHJzL2Uyb0RvYy54bWysVE2P2jAQvVfqf7B8LwGWjy0irCgrqkpo&#10;dyWo9mwcByIlHtc2JPTX99kBlm57qnpxxjPj+XhvJtOHpirZUVlXkE55r9PlTGlJWaF3Kf++WX66&#10;58x5oTNRklYpPynHH2YfP0xrM1F92lOZKcsQRLtJbVK+995MksTJvaqE65BRGsacbCU8rnaXZFbU&#10;iF6VSb/bHSU12cxYkso5aB9bI5/F+HmupH/Oc6c8K1OO2nw8bTy34UxmUzHZWWH2hTyXIf6hikoU&#10;GkmvoR6FF+xgiz9CVYW05Cj3HUlVQnleSBV7QDe97rtu1nthVOwF4Dhzhcn9v7Dy6fhiWZGlfDjs&#10;c6ZFBZIWomgEyxTbqMYTCxbgVBs3gfva4IFvvlADvi96B2Vov8ltFb5ojMEOxE9XlBGLSShHo173&#10;bgiThO1u3L0fRBqSt9fGOv9VUcWCkHILFiO44rhyHpXA9eISkmlaFmUZmSw1q5EhhP/NghelxsPQ&#10;Q1trkHyzbWLvvfGlkS1lJ/RnqZ0UZ+SyQBEr4fyLsBgN1I1x98848pKQjM4SZ3uyP/+mD/5gDFbO&#10;aoxayt2Pg7CKs/KbBpefewNAwHy8DIbjPi721rK9tehDtSBMcw+LZWQUg78vL2JuqXrFVsxDVpiE&#10;lsidcn8RF75dAGyVVPN5dMI0GuFXem1kCB3ACxBvmldhzZkHDwaf6DKUYvKOjta3hX1+8JQXkasA&#10;dIvqGX9McqTwvHVhVW7v0evt3zD7BQAA//8DAFBLAwQUAAYACAAAACEATPfyjuIAAAALAQAADwAA&#10;AGRycy9kb3ducmV2LnhtbEyPwU7DMAyG70i8Q2QkblvaUmDrmk5TpQkJwWFjF25uk7UVjVOabCs8&#10;PeYEN1v+9Pv78/Vke3E2o+8cKYjnEQhDtdMdNQoOb9vZAoQPSBp7R0bBl/GwLq6vcsy0u9DOnPeh&#10;ERxCPkMFbQhDJqWvW2PRz91giG9HN1oMvI6N1CNeONz2MomiB2mxI/7Q4mDK1tQf+5NV8FxuX3FX&#10;JXbx3ZdPL8fN8Hl4v1fq9mbarEAEM4U/GH71WR0KdqrcibQXvYJZnNyxe+ApTVMQjCzjxwRExWwa&#10;gSxy+b9D8QMAAP//AwBQSwECLQAUAAYACAAAACEAtoM4kv4AAADhAQAAEwAAAAAAAAAAAAAAAAAA&#10;AAAAW0NvbnRlbnRfVHlwZXNdLnhtbFBLAQItABQABgAIAAAAIQA4/SH/1gAAAJQBAAALAAAAAAAA&#10;AAAAAAAAAC8BAABfcmVscy8ucmVsc1BLAQItABQABgAIAAAAIQCGb2/MNgIAAGMEAAAOAAAAAAAA&#10;AAAAAAAAAC4CAABkcnMvZTJvRG9jLnhtbFBLAQItABQABgAIAAAAIQBM9/KO4gAAAAsBAAAPAAAA&#10;AAAAAAAAAAAAAJAEAABkcnMvZG93bnJldi54bWxQSwUGAAAAAAQABADzAAAAnwUAAAAA&#10;" filled="f" stroked="f" strokeweight=".5pt">
              <v:textbox>
                <w:txbxContent>
                  <w:p w14:paraId="7E3A0DA1" w14:textId="77777777" w:rsidR="009866B0" w:rsidRDefault="009866B0" w:rsidP="0096722F">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2021</w:t>
                    </w:r>
                  </w:p>
                  <w:p w14:paraId="1429D9D8" w14:textId="77777777" w:rsidR="009866B0" w:rsidRDefault="009866B0" w:rsidP="0096722F">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Pr>
        <w:noProof/>
        <w:szCs w:val="24"/>
      </w:rPr>
      <mc:AlternateContent>
        <mc:Choice Requires="wps">
          <w:drawing>
            <wp:anchor distT="0" distB="0" distL="114300" distR="114300" simplePos="0" relativeHeight="251658331" behindDoc="0" locked="0" layoutInCell="1" allowOverlap="1" wp14:anchorId="15CB15ED" wp14:editId="20942F37">
              <wp:simplePos x="0" y="0"/>
              <wp:positionH relativeFrom="margin">
                <wp:posOffset>-709044</wp:posOffset>
              </wp:positionH>
              <wp:positionV relativeFrom="paragraph">
                <wp:posOffset>-347345</wp:posOffset>
              </wp:positionV>
              <wp:extent cx="6610350" cy="370840"/>
              <wp:effectExtent l="0" t="0" r="0" b="0"/>
              <wp:wrapNone/>
              <wp:docPr id="230" name="Caixa de Texto 9"/>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2496ECCA" w14:textId="77777777" w:rsidR="009866B0" w:rsidRDefault="009866B0" w:rsidP="0096722F">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2021</w:t>
                          </w:r>
                        </w:p>
                        <w:p w14:paraId="4D06D97F" w14:textId="77777777" w:rsidR="009866B0" w:rsidRDefault="009866B0" w:rsidP="0096722F">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B15ED" id="_x0000_s1046" type="#_x0000_t202" style="position:absolute;margin-left:-55.85pt;margin-top:-27.35pt;width:520.5pt;height:29.2pt;z-index:2516583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zbxNgIAAGEEAAAOAAAAZHJzL2Uyb0RvYy54bWysVE1vGjEQvVfqf7B8L8tXCEEsESWiqoSS&#10;SKTK2Xi9sNKux7UNu/TX99kLhKQ9Vb14xzPj+XhvZqf3TVWyg7KuIJ3yXqfLmdKSskJvU/7jZfll&#10;zJnzQmeiJK1SflSO388+f5rWZqL6tKMyU5YhiHaT2qR8572ZJImTO1UJ1yGjNIw52Up4XO02yayo&#10;Eb0qk363O0pqspmxJJVz0D60Rj6L8fNcSf+U5055VqYctfl42nhuwpnMpmKytcLsCnkqQ/xDFZUo&#10;NJJeQj0IL9jeFn+EqgppyVHuO5KqhPK8kCr2gG563Q/drHfCqNgLwHHmApP7f2Hl4+HZsiJLeX8A&#10;fLSoQNJCFI1gmWIvqvHE7gJKtXETOK8N3H3zlRqwfdY7KEPzTW6r8EVbDHbEO14wRiQmoRyNet3B&#10;DUwStsFtdzyMJCRvr411/puiigUh5RYcRmjFYeU8KoHr2SUk07QsyjLyWGpWI0MI/86CF6XGw9BD&#10;W2uQfLNpYue98bmRDWVH9GepnRNn5LJAESvh/LOwGAzUjWH3TzjykpCMThJnO7K//qYP/uALVs5q&#10;DFrK3c+9sIqz8rsGk3e9ISBgPl6GN7d9XOy1ZXNt0ftqQZjlHtbKyCgGf1+exdxS9YqdmIesMAkt&#10;kTvl/iwufDv+2Cmp5vPohFk0wq/02sgQOoAXIH5pXoU1Jx48GHyk80iKyQc6Wt8W9vneU15ErgLQ&#10;Laon/DHHkcLTzoVFub5Hr7c/w+w3AAAA//8DAFBLAwQUAAYACAAAACEAhyXhHeIAAAAKAQAADwAA&#10;AGRycy9kb3ducmV2LnhtbEyPwU7CQBCG7ya+w2ZMvMG2RQRqt4Q0ISZGDiAXb9vu0DZ2Z2t3gerT&#10;O5709k/myz/fZOvRduKCg28dKYinEQikypmWagXHt+1kCcIHTUZ3jlDBF3pY57c3mU6Nu9IeL4dQ&#10;Cy4hn2oFTQh9KqWvGrTaT12PxLuTG6wOPA61NIO+crntZBJFj9LqlvhCo3ssGqw+Dmer4KXY7vS+&#10;TOzyuyueX0+b/vP4Plfq/m7cPIEIOIY/GH71WR1ydirdmYwXnYJJHMcLZjnNHzgwskpWMxClgtkC&#10;ZJ7J/y/kPwAAAP//AwBQSwECLQAUAAYACAAAACEAtoM4kv4AAADhAQAAEwAAAAAAAAAAAAAAAAAA&#10;AAAAW0NvbnRlbnRfVHlwZXNdLnhtbFBLAQItABQABgAIAAAAIQA4/SH/1gAAAJQBAAALAAAAAAAA&#10;AAAAAAAAAC8BAABfcmVscy8ucmVsc1BLAQItABQABgAIAAAAIQA9uzbxNgIAAGEEAAAOAAAAAAAA&#10;AAAAAAAAAC4CAABkcnMvZTJvRG9jLnhtbFBLAQItABQABgAIAAAAIQCHJeEd4gAAAAoBAAAPAAAA&#10;AAAAAAAAAAAAAJAEAABkcnMvZG93bnJldi54bWxQSwUGAAAAAAQABADzAAAAnwUAAAAA&#10;" filled="f" stroked="f" strokeweight=".5pt">
              <v:textbox>
                <w:txbxContent>
                  <w:p w14:paraId="2496ECCA" w14:textId="77777777" w:rsidR="009866B0" w:rsidRDefault="009866B0" w:rsidP="0096722F">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2021</w:t>
                    </w:r>
                  </w:p>
                  <w:p w14:paraId="4D06D97F" w14:textId="77777777" w:rsidR="009866B0" w:rsidRDefault="009866B0" w:rsidP="0096722F">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Pr>
        <w:noProof/>
        <w:szCs w:val="24"/>
      </w:rPr>
      <mc:AlternateContent>
        <mc:Choice Requires="wps">
          <w:drawing>
            <wp:anchor distT="0" distB="0" distL="114300" distR="114300" simplePos="0" relativeHeight="251658330" behindDoc="0" locked="0" layoutInCell="1" allowOverlap="1" wp14:anchorId="59C55113" wp14:editId="6FE4232D">
              <wp:simplePos x="0" y="0"/>
              <wp:positionH relativeFrom="margin">
                <wp:posOffset>-576580</wp:posOffset>
              </wp:positionH>
              <wp:positionV relativeFrom="paragraph">
                <wp:posOffset>-310515</wp:posOffset>
              </wp:positionV>
              <wp:extent cx="6848475" cy="370840"/>
              <wp:effectExtent l="0" t="0" r="0" b="0"/>
              <wp:wrapNone/>
              <wp:docPr id="554" name="Caixa de Texto 554"/>
              <wp:cNvGraphicFramePr/>
              <a:graphic xmlns:a="http://schemas.openxmlformats.org/drawingml/2006/main">
                <a:graphicData uri="http://schemas.microsoft.com/office/word/2010/wordprocessingShape">
                  <wps:wsp>
                    <wps:cNvSpPr txBox="1"/>
                    <wps:spPr>
                      <a:xfrm>
                        <a:off x="0" y="0"/>
                        <a:ext cx="6848475" cy="370840"/>
                      </a:xfrm>
                      <a:prstGeom prst="rect">
                        <a:avLst/>
                      </a:prstGeom>
                      <a:noFill/>
                      <a:ln w="6350">
                        <a:noFill/>
                      </a:ln>
                    </wps:spPr>
                    <wps:txbx>
                      <w:txbxContent>
                        <w:p w14:paraId="1AD2CE5B" w14:textId="77777777" w:rsidR="009866B0" w:rsidRDefault="009866B0" w:rsidP="0096722F">
                          <w:pPr>
                            <w:rPr>
                              <w:rFonts w:ascii="Courier New" w:hAnsi="Courier New"/>
                              <w:color w:val="FFFFFF" w:themeColor="background1"/>
                              <w:sz w:val="16"/>
                              <w:szCs w:val="14"/>
                            </w:rPr>
                          </w:pPr>
                          <w:r>
                            <w:rPr>
                              <w:rFonts w:ascii="Courier New" w:hAnsi="Courier New"/>
                              <w:color w:val="FFFFFF" w:themeColor="background1"/>
                              <w:sz w:val="16"/>
                              <w:szCs w:val="14"/>
                            </w:rPr>
                            <w:t>NOTAS EXPLICATIVAS ÀS DEMONSTRAÇÕES CONTÁBEIS INDIVIDUAIS E CONSOLIDADAS INTERMEDIÁRIAS - 30 DE SETEMBRO DE 2021</w:t>
                          </w:r>
                        </w:p>
                        <w:p w14:paraId="24433E25" w14:textId="77777777" w:rsidR="009866B0" w:rsidRDefault="009866B0" w:rsidP="0096722F">
                          <w:pPr>
                            <w:rPr>
                              <w:rFonts w:ascii="Courier New" w:hAnsi="Courier New"/>
                              <w:color w:val="FFFFFF" w:themeColor="background1"/>
                              <w:sz w:val="14"/>
                              <w:szCs w:val="14"/>
                            </w:rPr>
                          </w:pPr>
                          <w:r>
                            <w:rPr>
                              <w:rFonts w:ascii="Courier New" w:hAnsi="Courier New"/>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55113" id="Caixa de Texto 554" o:spid="_x0000_s1047" type="#_x0000_t202" style="position:absolute;margin-left:-45.4pt;margin-top:-24.45pt;width:539.25pt;height:29.2pt;z-index:2516583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AQyOAIAAGMEAAAOAAAAZHJzL2Uyb0RvYy54bWysVF1v2jAUfZ+0/2D5fQQoFIoIFaNimoTa&#10;SjD12TgOREp8PduQsF+/Ywco6vY07cW59v0+595MH5uqZEdlXUE65b1OlzOlJWWF3qX8x2b5ZcyZ&#10;80JnoiStUn5Sjj/OPn+a1mai+rSnMlOWIYh2k9qkfO+9mSSJk3tVCdchozSUOdlKeFztLsmsqBG9&#10;KpN+t3uf1GQzY0kq5/D61Cr5LMbPcyX9S5475VmZctTm42njuQ1nMpuKyc4Ksy/kuQzxD1VUotBI&#10;eg31JLxgB1v8EaoqpCVHue9IqhLK80Kq2AO66XU/dLPeC6NiLwDHmStM7v+Flc/HV8uKLOXD4YAz&#10;LSqQtBBFI1im2EY1nljQAKfauAnM1wYOvvlKDfi+vDs8hvab3Fbhi8YY9ED8dEUZsZjE4/14MB6M&#10;hpxJ6O5G3fEg0pC8exvr/DdFFQtCyi1YjOCK48p5VALTi0lIpmlZlGVkstSsRoa7YTc6XDXwKDUc&#10;Qw9trUHyzbaJvfceLo1sKTuhP0vtpDgjlwWKWAnnX4XFaKAljLt/wZGXhGR0ljjbk/31t/dgD8ag&#10;5azGqKXc/TwIqzgrv2tw+dAbAALm42UwHPVxsbea7a1GH6oFYZp7WCwjoxjsfXkRc0vVG7ZiHrJC&#10;JbRE7pT7i7jw7QJgq6Saz6MRptEIv9JrI0PoAGuAeNO8CWvOPHgw+EyXoRSTD3S0ti0h84OnvIhc&#10;BaBbVM/4Y5IjheetC6tye49W7/+G2W8AAAD//wMAUEsDBBQABgAIAAAAIQD2kOPt4AAAAAkBAAAP&#10;AAAAZHJzL2Rvd25yZXYueG1sTI9PS8NAEMXvgt9hGcFbu7FYm8RsSgkUQfTQ2ou3SXaaBPdPzG7b&#10;6Kd3POntDe/x3m+K9WSNONMYeu8U3M0TEOQar3vXKji8bWcpiBDRaTTekYIvCrAur68KzLW/uB2d&#10;97EVXOJCjgq6GIdcytB0ZDHM/UCOvaMfLUY+x1bqES9cbo1cJMmDtNg7XuhwoKqj5mN/sgqeq+0r&#10;7uqFTb9N9fRy3Ayfh/elUrc30+YRRKQp/oXhF5/RoWSm2p+cDsIomGUJo0cW92kGghNZulqBqFks&#10;QZaF/P9B+QMAAP//AwBQSwECLQAUAAYACAAAACEAtoM4kv4AAADhAQAAEwAAAAAAAAAAAAAAAAAA&#10;AAAAW0NvbnRlbnRfVHlwZXNdLnhtbFBLAQItABQABgAIAAAAIQA4/SH/1gAAAJQBAAALAAAAAAAA&#10;AAAAAAAAAC8BAABfcmVscy8ucmVsc1BLAQItABQABgAIAAAAIQAszAQyOAIAAGMEAAAOAAAAAAAA&#10;AAAAAAAAAC4CAABkcnMvZTJvRG9jLnhtbFBLAQItABQABgAIAAAAIQD2kOPt4AAAAAkBAAAPAAAA&#10;AAAAAAAAAAAAAJIEAABkcnMvZG93bnJldi54bWxQSwUGAAAAAAQABADzAAAAnwUAAAAA&#10;" filled="f" stroked="f" strokeweight=".5pt">
              <v:textbox>
                <w:txbxContent>
                  <w:p w14:paraId="1AD2CE5B" w14:textId="77777777" w:rsidR="009866B0" w:rsidRDefault="009866B0" w:rsidP="0096722F">
                    <w:pPr>
                      <w:rPr>
                        <w:rFonts w:ascii="Courier New" w:hAnsi="Courier New"/>
                        <w:color w:val="FFFFFF" w:themeColor="background1"/>
                        <w:sz w:val="16"/>
                        <w:szCs w:val="14"/>
                      </w:rPr>
                    </w:pPr>
                    <w:r>
                      <w:rPr>
                        <w:rFonts w:ascii="Courier New" w:hAnsi="Courier New"/>
                        <w:color w:val="FFFFFF" w:themeColor="background1"/>
                        <w:sz w:val="16"/>
                        <w:szCs w:val="14"/>
                      </w:rPr>
                      <w:t>NOTAS EXPLICATIVAS ÀS DEMONSTRAÇÕES CONTÁBEIS INDIVIDUAIS E CONSOLIDADAS INTERMEDIÁRIAS - 30 DE SETEMBRO DE 2021</w:t>
                    </w:r>
                  </w:p>
                  <w:p w14:paraId="24433E25" w14:textId="77777777" w:rsidR="009866B0" w:rsidRDefault="009866B0" w:rsidP="0096722F">
                    <w:pPr>
                      <w:rPr>
                        <w:rFonts w:ascii="Courier New" w:hAnsi="Courier New"/>
                        <w:color w:val="FFFFFF" w:themeColor="background1"/>
                        <w:sz w:val="14"/>
                        <w:szCs w:val="14"/>
                      </w:rPr>
                    </w:pPr>
                    <w:r>
                      <w:rPr>
                        <w:rFonts w:ascii="Courier New" w:hAnsi="Courier New"/>
                        <w:color w:val="FFFFFF" w:themeColor="background1"/>
                        <w:sz w:val="14"/>
                        <w:szCs w:val="14"/>
                      </w:rPr>
                      <w:t>Em milhares de reais, exceto quando indicado de outra forma.</w:t>
                    </w:r>
                  </w:p>
                </w:txbxContent>
              </v:textbox>
              <w10:wrap anchorx="margin"/>
            </v:shape>
          </w:pict>
        </mc:Fallback>
      </mc:AlternateContent>
    </w:r>
    <w:r>
      <w:rPr>
        <w:noProof/>
      </w:rPr>
      <w:drawing>
        <wp:anchor distT="0" distB="0" distL="114300" distR="114300" simplePos="0" relativeHeight="251658333" behindDoc="1" locked="0" layoutInCell="1" allowOverlap="1" wp14:anchorId="5BF14E78" wp14:editId="1E265928">
          <wp:simplePos x="0" y="0"/>
          <wp:positionH relativeFrom="rightMargin">
            <wp:posOffset>31750</wp:posOffset>
          </wp:positionH>
          <wp:positionV relativeFrom="paragraph">
            <wp:posOffset>-278130</wp:posOffset>
          </wp:positionV>
          <wp:extent cx="453390" cy="283845"/>
          <wp:effectExtent l="0" t="0" r="3810" b="1905"/>
          <wp:wrapNone/>
          <wp:docPr id="555" name="Imagem 555"/>
          <wp:cNvGraphicFramePr/>
          <a:graphic xmlns:a="http://schemas.openxmlformats.org/drawingml/2006/main">
            <a:graphicData uri="http://schemas.openxmlformats.org/drawingml/2006/picture">
              <pic:pic xmlns:pic="http://schemas.openxmlformats.org/drawingml/2006/picture">
                <pic:nvPicPr>
                  <pic:cNvPr id="417" name="Imagem 417"/>
                  <pic:cNvPicPr/>
                </pic:nvPicPr>
                <pic:blipFill>
                  <a:blip r:embed="rId1">
                    <a:extLst>
                      <a:ext uri="{28A0092B-C50C-407E-A947-70E740481C1C}">
                        <a14:useLocalDpi xmlns:a14="http://schemas.microsoft.com/office/drawing/2010/main" val="0"/>
                      </a:ext>
                    </a:extLst>
                  </a:blip>
                  <a:stretch>
                    <a:fillRect/>
                  </a:stretch>
                </pic:blipFill>
                <pic:spPr>
                  <a:xfrm>
                    <a:off x="0" y="0"/>
                    <a:ext cx="453390" cy="283845"/>
                  </a:xfrm>
                  <a:prstGeom prst="rect">
                    <a:avLst/>
                  </a:prstGeom>
                </pic:spPr>
              </pic:pic>
            </a:graphicData>
          </a:graphic>
          <wp14:sizeRelH relativeFrom="margin">
            <wp14:pctWidth>0</wp14:pctWidth>
          </wp14:sizeRelH>
        </wp:anchor>
      </w:drawing>
    </w:r>
    <w:r>
      <w:rPr>
        <w:noProof/>
      </w:rPr>
      <w:drawing>
        <wp:anchor distT="0" distB="0" distL="114300" distR="114300" simplePos="0" relativeHeight="251658334" behindDoc="0" locked="0" layoutInCell="1" allowOverlap="1" wp14:anchorId="159E801A" wp14:editId="403704E9">
          <wp:simplePos x="0" y="0"/>
          <wp:positionH relativeFrom="page">
            <wp:align>left</wp:align>
          </wp:positionH>
          <wp:positionV relativeFrom="paragraph">
            <wp:posOffset>-346327</wp:posOffset>
          </wp:positionV>
          <wp:extent cx="10188000" cy="417600"/>
          <wp:effectExtent l="0" t="0" r="0" b="1905"/>
          <wp:wrapSquare wrapText="bothSides"/>
          <wp:docPr id="556" name="Imagem 556"/>
          <wp:cNvGraphicFramePr/>
          <a:graphic xmlns:a="http://schemas.openxmlformats.org/drawingml/2006/main">
            <a:graphicData uri="http://schemas.openxmlformats.org/drawingml/2006/picture">
              <pic:pic xmlns:pic="http://schemas.openxmlformats.org/drawingml/2006/picture">
                <pic:nvPicPr>
                  <pic:cNvPr id="418" name="Imagem 418"/>
                  <pic:cNvPicPr preferRelativeResize="0"/>
                </pic:nvPicPr>
                <pic:blipFill rotWithShape="1">
                  <a:blip r:embed="rId2">
                    <a:extLst>
                      <a:ext uri="{28A0092B-C50C-407E-A947-70E740481C1C}">
                        <a14:useLocalDpi xmlns:a14="http://schemas.microsoft.com/office/drawing/2010/main" val="0"/>
                      </a:ext>
                    </a:extLst>
                  </a:blip>
                  <a:srcRect l="10559" t="1230" r="1484" b="91039"/>
                  <a:stretch/>
                </pic:blipFill>
                <pic:spPr bwMode="auto">
                  <a:xfrm>
                    <a:off x="0" y="0"/>
                    <a:ext cx="10188000" cy="41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34179" w14:textId="17A865BE" w:rsidR="009866B0" w:rsidRDefault="009866B0" w:rsidP="00181550">
    <w:pPr>
      <w:pStyle w:val="Cabealho"/>
    </w:pPr>
    <w:r>
      <w:rPr>
        <w:noProof/>
        <w:szCs w:val="24"/>
      </w:rPr>
      <mc:AlternateContent>
        <mc:Choice Requires="wps">
          <w:drawing>
            <wp:anchor distT="0" distB="0" distL="114300" distR="114300" simplePos="0" relativeHeight="251658320" behindDoc="0" locked="0" layoutInCell="1" allowOverlap="1" wp14:anchorId="1DCF6697" wp14:editId="4BE27DCE">
              <wp:simplePos x="0" y="0"/>
              <wp:positionH relativeFrom="margin">
                <wp:posOffset>-179765</wp:posOffset>
              </wp:positionH>
              <wp:positionV relativeFrom="paragraph">
                <wp:posOffset>-283474</wp:posOffset>
              </wp:positionV>
              <wp:extent cx="6610350" cy="370840"/>
              <wp:effectExtent l="0" t="0" r="0" b="0"/>
              <wp:wrapNone/>
              <wp:docPr id="37" name="Caixa de Texto 30"/>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4E21B04B" w14:textId="2EAEC2C1" w:rsidR="009866B0" w:rsidRDefault="009866B0" w:rsidP="0060217D">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INTERMEDIÁRIAS - 31 DE MARÇO DE 2022</w:t>
                          </w:r>
                        </w:p>
                        <w:p w14:paraId="7D751B9D" w14:textId="77777777" w:rsidR="009866B0" w:rsidRDefault="009866B0" w:rsidP="0060217D">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CF6697" id="_x0000_t202" coordsize="21600,21600" o:spt="202" path="m,l,21600r21600,l21600,xe">
              <v:stroke joinstyle="miter"/>
              <v:path gradientshapeok="t" o:connecttype="rect"/>
            </v:shapetype>
            <v:shape id="_x0000_s1048" type="#_x0000_t202" style="position:absolute;margin-left:-14.15pt;margin-top:-22.3pt;width:520.5pt;height:29.2pt;z-index:251658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kjMNAIAAGEEAAAOAAAAZHJzL2Uyb0RvYy54bWysVNuO2jAQfa/Uf7D8XhIuy24RYUVZUVVC&#10;uytBtc/GcSBS4nFtQ0K/vsfm2m2fqr4445nxXM6ZyfixrSu2V9aVpDPe7aScKS0pL/Um499X808P&#10;nDkvdC4q0irjB+X44+Tjh3FjRqpHW6pyZRmCaDdqTMa33ptRkji5VbVwHTJKw1iQrYXH1W6S3IoG&#10;0esq6aXpMGnI5saSVM5B+3Q08kmMXxRK+peicMqzKuOozcfTxnMdzmQyFqONFWZbylMZ4h+qqEWp&#10;kfQS6kl4wXa2/CNUXUpLjgrfkVQnVBSlVLEHdNNN33Wz3AqjYi8Ax5kLTO7/hZXP+1fLyjzj/XvO&#10;tKjB0UyUrWC5YivVemL9iFJj3AjOSwN3336hFmwH9ILeQRmabwtbhy/aYrAD78MFY4RiEsrhsJv2&#10;72CSsPXv04dBDJ9cXxvr/FdFNQtCxi04jNCK/cJ5ZITr2SUk0zQvqyryWGnWIEMI/5sFLyqNh9da&#10;g+TbdRs7710aXFN+QH+WjnPijJyXKGIhnH8VFoOBujHs/gVHURGS0UnibEv259/0wR98wcpZg0HL&#10;uPuxE1ZxVn3TYPJzdwAImI+Xwd09qmH21rK+tehdPSPMchdrZWQUg7+vzmJhqX7DTkxDVpiElsid&#10;cX8WZ/44/tgpqabT6IRZNMIv9NLIEDqAFyBetW/CmhMPHgw+03kkxegdHUffI+zTnaeijFwFoI+o&#10;nvDHHEcKTzsXFuX2Hr2uf4bJLwAAAP//AwBQSwMEFAAGAAgAAAAhAM8gsA7iAAAACwEAAA8AAABk&#10;cnMvZG93bnJldi54bWxMj8FOwkAQhu8mvsNmTLzBloLYlG4JaUJMjB5ALtym3aFt7O7W7gLVp3c4&#10;6e2fzJd/vsnWo+nEhQbfOqtgNo1AkK2cbm2t4PCxnSQgfECrsXOWFHyTh3V+f5dhqt3V7uiyD7Xg&#10;EutTVNCE0KdS+qohg37qerK8O7nBYOBxqKUe8MrlppNxFC2lwdbyhQZ7KhqqPvdno+C12L7jroxN&#10;8tMVL2+nTf91OD4p9fgwblYgAo3hD4abPqtDzk6lO1vtRadgEidzRjksFksQNyKaxc8gSk7zBGSe&#10;yf8/5L8AAAD//wMAUEsBAi0AFAAGAAgAAAAhALaDOJL+AAAA4QEAABMAAAAAAAAAAAAAAAAAAAAA&#10;AFtDb250ZW50X1R5cGVzXS54bWxQSwECLQAUAAYACAAAACEAOP0h/9YAAACUAQAACwAAAAAAAAAA&#10;AAAAAAAvAQAAX3JlbHMvLnJlbHNQSwECLQAUAAYACAAAACEATDJIzDQCAABhBAAADgAAAAAAAAAA&#10;AAAAAAAuAgAAZHJzL2Uyb0RvYy54bWxQSwECLQAUAAYACAAAACEAzyCwDuIAAAALAQAADwAAAAAA&#10;AAAAAAAAAACOBAAAZHJzL2Rvd25yZXYueG1sUEsFBgAAAAAEAAQA8wAAAJ0FAAAAAA==&#10;" filled="f" stroked="f" strokeweight=".5pt">
              <v:textbox>
                <w:txbxContent>
                  <w:p w14:paraId="4E21B04B" w14:textId="2EAEC2C1" w:rsidR="009866B0" w:rsidRDefault="009866B0" w:rsidP="0060217D">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INTERMEDIÁRIAS - 31 DE MARÇO DE 2022</w:t>
                    </w:r>
                  </w:p>
                  <w:p w14:paraId="7D751B9D" w14:textId="77777777" w:rsidR="009866B0" w:rsidRDefault="009866B0" w:rsidP="0060217D">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Pr>
        <w:noProof/>
        <w:szCs w:val="24"/>
      </w:rPr>
      <mc:AlternateContent>
        <mc:Choice Requires="wps">
          <w:drawing>
            <wp:anchor distT="0" distB="0" distL="114300" distR="114300" simplePos="0" relativeHeight="251658287" behindDoc="0" locked="0" layoutInCell="1" allowOverlap="1" wp14:anchorId="3253E13F" wp14:editId="170728F7">
              <wp:simplePos x="0" y="0"/>
              <wp:positionH relativeFrom="margin">
                <wp:posOffset>-786130</wp:posOffset>
              </wp:positionH>
              <wp:positionV relativeFrom="paragraph">
                <wp:posOffset>-281940</wp:posOffset>
              </wp:positionV>
              <wp:extent cx="6610350" cy="370840"/>
              <wp:effectExtent l="0" t="0" r="0" b="0"/>
              <wp:wrapNone/>
              <wp:docPr id="232" name="Caixa de Texto 232"/>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72FF2B92" w14:textId="77777777" w:rsidR="009866B0" w:rsidRDefault="009866B0" w:rsidP="007120DB">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2021</w:t>
                          </w:r>
                        </w:p>
                        <w:p w14:paraId="42378423" w14:textId="77777777" w:rsidR="009866B0" w:rsidRDefault="009866B0" w:rsidP="007120DB">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53E13F" id="Caixa de Texto 232" o:spid="_x0000_s1049" type="#_x0000_t202" style="position:absolute;margin-left:-61.9pt;margin-top:-22.2pt;width:520.5pt;height:29.2pt;z-index:2516582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TLkNQIAAGMEAAAOAAAAZHJzL2Uyb0RvYy54bWysVE1v2zAMvQ/YfxB0X5yvpp0Rp8hSZBhQ&#10;tAWSoWdFlhMDtqhJSuzs1+9JTtKs22nYRaZIih/vkZ7et3XFDsq6knTGB70+Z0pLyku9zfj39fLT&#10;HWfOC52LirTK+FE5fj/7+GHamFQNaUdVrixDEO3SxmR8571Jk8TJnaqF65FRGsaCbC08rnab5FY0&#10;iF5XybDfnyQN2dxYkso5aB86I5/F+EWhpH8uCqc8qzKO2nw8bTw34UxmU5FurTC7Up7KEP9QRS1K&#10;jaSXUA/CC7a35R+h6lJaclT4nqQ6oaIopYo9oJtB/103q50wKvYCcJy5wOT+X1j5dHixrMwzPhwN&#10;OdOiBkkLUbaC5YqtVeuJBQtwaoxL4b4yeODbL9SC77PeQRnabwtbhy8aY7AD8eMFZcRiEsrJZNAf&#10;3cAkYRvd9u/GkYbk7bWxzn9VVLMgZNyCxQiuODw6j0rgenYJyTQty6qKTFaaNcgQwv9mwYtK42Ho&#10;oas1SL7dtF3vl0Y2lB/Rn6VuUpyRyxJFPArnX4TFaKBujLt/xlFUhGR0kjjbkf35N33wB2OwctZg&#10;1DLufuyFVZxV3zS4/DwYAwLm42V8czvExV5bNtcWva8XhGkeYLGMjGLw99VZLCzVr9iKecgKk9AS&#10;uTPuz+LCdwuArZJqPo9OmEYj/KNeGRlCB/ACxOv2VVhz4sGDwSc6D6VI39HR+Xawz/eeijJyFYDu&#10;UD3hj0mOFJ62LqzK9T16vf0bZr8AAAD//wMAUEsDBBQABgAIAAAAIQBM9/KO4gAAAAsBAAAPAAAA&#10;ZHJzL2Rvd25yZXYueG1sTI/BTsMwDIbvSLxDZCRuW9pSYOuaTlOlCQnBYWMXbm6TtRWNU5psKzw9&#10;5gQ3W/70+/vz9WR7cTaj7xwpiOcRCEO10x01Cg5v29kChA9IGntHRsGX8bAurq9yzLS70M6c96ER&#10;HEI+QwVtCEMmpa9bY9HP3WCIb0c3Wgy8jo3UI1443PYyiaIHabEj/tDiYMrW1B/7k1XwXG5fcVcl&#10;dvHdl08vx83weXi/V+r2ZtqsQAQzhT8YfvVZHQp2qtyJtBe9glmc3LF74ClNUxCMLOPHBETFbBqB&#10;LHL5v0PxAwAA//8DAFBLAQItABQABgAIAAAAIQC2gziS/gAAAOEBAAATAAAAAAAAAAAAAAAAAAAA&#10;AABbQ29udGVudF9UeXBlc10ueG1sUEsBAi0AFAAGAAgAAAAhADj9If/WAAAAlAEAAAsAAAAAAAAA&#10;AAAAAAAALwEAAF9yZWxzLy5yZWxzUEsBAi0AFAAGAAgAAAAhAF3FMuQ1AgAAYwQAAA4AAAAAAAAA&#10;AAAAAAAALgIAAGRycy9lMm9Eb2MueG1sUEsBAi0AFAAGAAgAAAAhAEz38o7iAAAACwEAAA8AAAAA&#10;AAAAAAAAAAAAjwQAAGRycy9kb3ducmV2LnhtbFBLBQYAAAAABAAEAPMAAACeBQAAAAA=&#10;" filled="f" stroked="f" strokeweight=".5pt">
              <v:textbox>
                <w:txbxContent>
                  <w:p w14:paraId="72FF2B92" w14:textId="77777777" w:rsidR="009866B0" w:rsidRDefault="009866B0" w:rsidP="007120DB">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2021</w:t>
                    </w:r>
                  </w:p>
                  <w:p w14:paraId="42378423" w14:textId="77777777" w:rsidR="009866B0" w:rsidRDefault="009866B0" w:rsidP="007120DB">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Pr>
        <w:noProof/>
        <w:szCs w:val="24"/>
      </w:rPr>
      <mc:AlternateContent>
        <mc:Choice Requires="wps">
          <w:drawing>
            <wp:anchor distT="0" distB="0" distL="114300" distR="114300" simplePos="0" relativeHeight="251658258" behindDoc="0" locked="0" layoutInCell="1" allowOverlap="1" wp14:anchorId="7515ADD9" wp14:editId="08BB4701">
              <wp:simplePos x="0" y="0"/>
              <wp:positionH relativeFrom="margin">
                <wp:posOffset>-709044</wp:posOffset>
              </wp:positionH>
              <wp:positionV relativeFrom="paragraph">
                <wp:posOffset>-347345</wp:posOffset>
              </wp:positionV>
              <wp:extent cx="6610350" cy="370840"/>
              <wp:effectExtent l="0" t="0" r="0" b="0"/>
              <wp:wrapNone/>
              <wp:docPr id="35" name="Caixa de Texto 9"/>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08CF9B50" w14:textId="1952297E" w:rsidR="009866B0" w:rsidRDefault="009866B0" w:rsidP="00D51B14">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2021</w:t>
                          </w:r>
                        </w:p>
                        <w:p w14:paraId="1F85EF6E" w14:textId="77777777" w:rsidR="009866B0" w:rsidRDefault="009866B0" w:rsidP="00D51B14">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5ADD9" id="_x0000_s1050" type="#_x0000_t202" style="position:absolute;margin-left:-55.85pt;margin-top:-27.35pt;width:520.5pt;height:29.2pt;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aRQNQIAAGAEAAAOAAAAZHJzL2Uyb0RvYy54bWysVE1v2zAMvQ/YfxB0X5zvtkGcIkuRYUDQ&#10;FkiHnhVZTgzYoiYpsbNfvyc5SdNup2EXmSIpfrxHenrfVCU7KOsK0invdbqcKS0pK/Q25T9ell9u&#10;OXNe6EyUpFXKj8rx+9nnT9PaTFSfdlRmyjIE0W5Sm5TvvDeTJHFypyrhOmSUhjEnWwmPq90mmRU1&#10;oldl0u92x0lNNjOWpHIO2ofWyGcxfp4r6Z/y3CnPypSjNh9PG89NOJPZVEy2VphdIU9liH+oohKF&#10;RtJLqAfhBdvb4o9QVSEtOcp9R1KVUJ4XUsUe0E2v+6Gb9U4YFXsBOM5cYHL/L6x8PDxbVmQpH4w4&#10;06ICRwtRNIJlir2oxhO7CyDVxk3guzbw9s1XakD2We+gDL03ua3CF10x2AH38QIxIjEJ5Xjc6w5G&#10;MEnYBjfd22HkIHl7bazz3xRVLAgpt6AwIisOK+dRCVzPLiGZpmVRlpHGUrMaGUL4dxa8KDUehh7a&#10;WoPkm00TG+/3z41sKDuiP0vtmDgjlwWKWAnnn4XFXKBuzLp/wpGXhGR0kjjbkf31N33wB12wclZj&#10;zlLufu6FVZyV3zWIvOsNAQHz8TIc3fRxsdeWzbVF76sFYZR72Cojoxj8fXkWc0vVK1ZiHrLCJLRE&#10;7pT7s7jw7fRjpaSaz6MTRtEIv9JrI0PoAF6A+KV5FdacePBg8JHOEykmH+hofVvY53tPeRG5CkC3&#10;qJ7wxxhHCk8rF/bk+h693n4Ms98AAAD//wMAUEsDBBQABgAIAAAAIQCHJeEd4gAAAAoBAAAPAAAA&#10;ZHJzL2Rvd25yZXYueG1sTI/BTsJAEIbvJr7DZky8wbZFBGq3hDQhJkYOIBdv2+7QNnZna3eB6tM7&#10;nvT2T+bLP99k69F24oKDbx0piKcRCKTKmZZqBce37WQJwgdNRneOUMEXeljntzeZTo270h4vh1AL&#10;LiGfagVNCH0qpa8atNpPXY/Eu5MbrA48DrU0g75yue1kEkWP0uqW+EKjeywarD4OZ6vgpdju9L5M&#10;7PK7K55fT5v+8/g+V+r+btw8gQg4hj8YfvVZHXJ2Kt2ZjBedgkkcxwtmOc0fODCySlYzEKWC2QJk&#10;nsn/L+Q/AAAA//8DAFBLAQItABQABgAIAAAAIQC2gziS/gAAAOEBAAATAAAAAAAAAAAAAAAAAAAA&#10;AABbQ29udGVudF9UeXBlc10ueG1sUEsBAi0AFAAGAAgAAAAhADj9If/WAAAAlAEAAAsAAAAAAAAA&#10;AAAAAAAALwEAAF9yZWxzLy5yZWxzUEsBAi0AFAAGAAgAAAAhAC2NpFA1AgAAYAQAAA4AAAAAAAAA&#10;AAAAAAAALgIAAGRycy9lMm9Eb2MueG1sUEsBAi0AFAAGAAgAAAAhAIcl4R3iAAAACgEAAA8AAAAA&#10;AAAAAAAAAAAAjwQAAGRycy9kb3ducmV2LnhtbFBLBQYAAAAABAAEAPMAAACeBQAAAAA=&#10;" filled="f" stroked="f" strokeweight=".5pt">
              <v:textbox>
                <w:txbxContent>
                  <w:p w14:paraId="08CF9B50" w14:textId="1952297E" w:rsidR="009866B0" w:rsidRDefault="009866B0" w:rsidP="00D51B14">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2021</w:t>
                    </w:r>
                  </w:p>
                  <w:p w14:paraId="1F85EF6E" w14:textId="77777777" w:rsidR="009866B0" w:rsidRDefault="009866B0" w:rsidP="00D51B14">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Pr>
        <w:noProof/>
        <w:szCs w:val="24"/>
      </w:rPr>
      <mc:AlternateContent>
        <mc:Choice Requires="wps">
          <w:drawing>
            <wp:anchor distT="0" distB="0" distL="114300" distR="114300" simplePos="0" relativeHeight="251658245" behindDoc="0" locked="0" layoutInCell="1" allowOverlap="1" wp14:anchorId="025B057F" wp14:editId="139F987B">
              <wp:simplePos x="0" y="0"/>
              <wp:positionH relativeFrom="margin">
                <wp:posOffset>-576580</wp:posOffset>
              </wp:positionH>
              <wp:positionV relativeFrom="paragraph">
                <wp:posOffset>-310515</wp:posOffset>
              </wp:positionV>
              <wp:extent cx="6848475" cy="370840"/>
              <wp:effectExtent l="0" t="0" r="0" b="0"/>
              <wp:wrapNone/>
              <wp:docPr id="47" name="Caixa de Texto 47"/>
              <wp:cNvGraphicFramePr/>
              <a:graphic xmlns:a="http://schemas.openxmlformats.org/drawingml/2006/main">
                <a:graphicData uri="http://schemas.microsoft.com/office/word/2010/wordprocessingShape">
                  <wps:wsp>
                    <wps:cNvSpPr txBox="1"/>
                    <wps:spPr>
                      <a:xfrm>
                        <a:off x="0" y="0"/>
                        <a:ext cx="6848475" cy="370840"/>
                      </a:xfrm>
                      <a:prstGeom prst="rect">
                        <a:avLst/>
                      </a:prstGeom>
                      <a:noFill/>
                      <a:ln w="6350">
                        <a:noFill/>
                      </a:ln>
                    </wps:spPr>
                    <wps:txbx>
                      <w:txbxContent>
                        <w:p w14:paraId="4100188C" w14:textId="1011D5D3" w:rsidR="009866B0" w:rsidRDefault="009866B0" w:rsidP="00181550">
                          <w:pPr>
                            <w:rPr>
                              <w:rFonts w:ascii="Courier New" w:hAnsi="Courier New"/>
                              <w:color w:val="FFFFFF" w:themeColor="background1"/>
                              <w:sz w:val="16"/>
                              <w:szCs w:val="14"/>
                            </w:rPr>
                          </w:pPr>
                          <w:r>
                            <w:rPr>
                              <w:rFonts w:ascii="Courier New" w:hAnsi="Courier New"/>
                              <w:color w:val="FFFFFF" w:themeColor="background1"/>
                              <w:sz w:val="16"/>
                              <w:szCs w:val="14"/>
                            </w:rPr>
                            <w:t>NOTAS EXPLICATIVAS ÀS DEMONSTRAÇÕES CONTÁBEIS INDIVIDUAIS E CONSOLIDADAS INTERMEDIÁRIAS - 30 DE SETEMBRO DE 2021</w:t>
                          </w:r>
                        </w:p>
                        <w:p w14:paraId="3BBA8C40" w14:textId="77777777" w:rsidR="009866B0" w:rsidRDefault="009866B0" w:rsidP="00181550">
                          <w:pPr>
                            <w:rPr>
                              <w:rFonts w:ascii="Courier New" w:hAnsi="Courier New"/>
                              <w:color w:val="FFFFFF" w:themeColor="background1"/>
                              <w:sz w:val="14"/>
                              <w:szCs w:val="14"/>
                            </w:rPr>
                          </w:pPr>
                          <w:r>
                            <w:rPr>
                              <w:rFonts w:ascii="Courier New" w:hAnsi="Courier New"/>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B057F" id="Caixa de Texto 47" o:spid="_x0000_s1051" type="#_x0000_t202" style="position:absolute;margin-left:-45.4pt;margin-top:-24.45pt;width:539.25pt;height:29.2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frOAIAAGEEAAAOAAAAZHJzL2Uyb0RvYy54bWysVE2P2jAQvVfqf7B8L+FzYRFhRVlRVVrt&#10;rgTVno3jQKTE49qGhP76PjvAom1PVS/O2DOemffeOLOHpirZUVlXkE55r9PlTGlJWaF3Kf+xWX2Z&#10;cOa80JkoSauUn5TjD/PPn2a1mao+7anMlGVIot20Ninfe2+mSeLkXlXCdcgoDWdOthIeW7tLMitq&#10;ZK/KpN/t3iU12cxYkso5nD62Tj6P+fNcSf+S5055VqYcvfm42rhuw5rMZ2K6s8LsC3luQ/xDF5Uo&#10;NIpeUz0KL9jBFn+kqgppyVHuO5KqhPK8kCpiAJpe9wOa9V4YFbGAHGeuNLn/l1Y+H18tK7KUD8ec&#10;aVFBo6UoGsEyxTaq8cTgAEu1cVMErw3CffOVGqh9OXc4DOCb3FbhC1gMfvB9unKMVEzi8G4ynAzH&#10;I84kfINxdzKMIiTvt411/puiigUj5RYaRmrF8cl5dILQS0gopmlVlGXUsdSsRoXBqBsvXD24UWpc&#10;DBjaXoPlm20TkfcHFyBbyk7AZ6mdE2fkqkATT8L5V2ExGICEYfcvWPKSUIzOFmd7sr/+dh7ioRe8&#10;nNUYtJS7nwdhFWfldw0l73tDUMB83AxH4z429tazvfXoQ7UkzHIPz8rIaIZ4X17M3FL1hjexCFXh&#10;Elqidsr9xVz6dvzxpqRaLGIQZtEI/6TXRobUgdZA8aZ5E9acdfBQ8JkuIymmH+RoY1tBFgdPeRG1&#10;CkS3rJ75xxxHCc9vLjyU232Mev8zzH8DAAD//wMAUEsDBBQABgAIAAAAIQD2kOPt4AAAAAkBAAAP&#10;AAAAZHJzL2Rvd25yZXYueG1sTI9PS8NAEMXvgt9hGcFbu7FYm8RsSgkUQfTQ2ou3SXaaBPdPzG7b&#10;6Kd3POntDe/x3m+K9WSNONMYeu8U3M0TEOQar3vXKji8bWcpiBDRaTTekYIvCrAur68KzLW/uB2d&#10;97EVXOJCjgq6GIdcytB0ZDHM/UCOvaMfLUY+x1bqES9cbo1cJMmDtNg7XuhwoKqj5mN/sgqeq+0r&#10;7uqFTb9N9fRy3Ayfh/elUrc30+YRRKQp/oXhF5/RoWSm2p+cDsIomGUJo0cW92kGghNZulqBqFks&#10;QZaF/P9B+QMAAP//AwBQSwECLQAUAAYACAAAACEAtoM4kv4AAADhAQAAEwAAAAAAAAAAAAAAAAAA&#10;AAAAW0NvbnRlbnRfVHlwZXNdLnhtbFBLAQItABQABgAIAAAAIQA4/SH/1gAAAJQBAAALAAAAAAAA&#10;AAAAAAAAAC8BAABfcmVscy8ucmVsc1BLAQItABQABgAIAAAAIQBvD+frOAIAAGEEAAAOAAAAAAAA&#10;AAAAAAAAAC4CAABkcnMvZTJvRG9jLnhtbFBLAQItABQABgAIAAAAIQD2kOPt4AAAAAkBAAAPAAAA&#10;AAAAAAAAAAAAAJIEAABkcnMvZG93bnJldi54bWxQSwUGAAAAAAQABADzAAAAnwUAAAAA&#10;" filled="f" stroked="f" strokeweight=".5pt">
              <v:textbox>
                <w:txbxContent>
                  <w:p w14:paraId="4100188C" w14:textId="1011D5D3" w:rsidR="009866B0" w:rsidRDefault="009866B0" w:rsidP="00181550">
                    <w:pPr>
                      <w:rPr>
                        <w:rFonts w:ascii="Courier New" w:hAnsi="Courier New"/>
                        <w:color w:val="FFFFFF" w:themeColor="background1"/>
                        <w:sz w:val="16"/>
                        <w:szCs w:val="14"/>
                      </w:rPr>
                    </w:pPr>
                    <w:r>
                      <w:rPr>
                        <w:rFonts w:ascii="Courier New" w:hAnsi="Courier New"/>
                        <w:color w:val="FFFFFF" w:themeColor="background1"/>
                        <w:sz w:val="16"/>
                        <w:szCs w:val="14"/>
                      </w:rPr>
                      <w:t>NOTAS EXPLICATIVAS ÀS DEMONSTRAÇÕES CONTÁBEIS INDIVIDUAIS E CONSOLIDADAS INTERMEDIÁRIAS - 30 DE SETEMBRO DE 2021</w:t>
                    </w:r>
                  </w:p>
                  <w:p w14:paraId="3BBA8C40" w14:textId="77777777" w:rsidR="009866B0" w:rsidRDefault="009866B0" w:rsidP="00181550">
                    <w:pPr>
                      <w:rPr>
                        <w:rFonts w:ascii="Courier New" w:hAnsi="Courier New"/>
                        <w:color w:val="FFFFFF" w:themeColor="background1"/>
                        <w:sz w:val="14"/>
                        <w:szCs w:val="14"/>
                      </w:rPr>
                    </w:pPr>
                    <w:r>
                      <w:rPr>
                        <w:rFonts w:ascii="Courier New" w:hAnsi="Courier New"/>
                        <w:color w:val="FFFFFF" w:themeColor="background1"/>
                        <w:sz w:val="14"/>
                        <w:szCs w:val="14"/>
                      </w:rPr>
                      <w:t>Em milhares de reais, exceto quando indicado de outra forma.</w:t>
                    </w:r>
                  </w:p>
                </w:txbxContent>
              </v:textbox>
              <w10:wrap anchorx="margin"/>
            </v:shape>
          </w:pict>
        </mc:Fallback>
      </mc:AlternateContent>
    </w:r>
    <w:r>
      <w:rPr>
        <w:noProof/>
      </w:rPr>
      <w:drawing>
        <wp:anchor distT="0" distB="0" distL="114300" distR="114300" simplePos="0" relativeHeight="251658305" behindDoc="1" locked="0" layoutInCell="1" allowOverlap="1" wp14:anchorId="5813B112" wp14:editId="6CA9531D">
          <wp:simplePos x="0" y="0"/>
          <wp:positionH relativeFrom="rightMargin">
            <wp:posOffset>31750</wp:posOffset>
          </wp:positionH>
          <wp:positionV relativeFrom="paragraph">
            <wp:posOffset>-278130</wp:posOffset>
          </wp:positionV>
          <wp:extent cx="453390" cy="283845"/>
          <wp:effectExtent l="0" t="0" r="3810" b="1905"/>
          <wp:wrapNone/>
          <wp:docPr id="250" name="Imagem 250"/>
          <wp:cNvGraphicFramePr/>
          <a:graphic xmlns:a="http://schemas.openxmlformats.org/drawingml/2006/main">
            <a:graphicData uri="http://schemas.openxmlformats.org/drawingml/2006/picture">
              <pic:pic xmlns:pic="http://schemas.openxmlformats.org/drawingml/2006/picture">
                <pic:nvPicPr>
                  <pic:cNvPr id="417" name="Imagem 417"/>
                  <pic:cNvPicPr/>
                </pic:nvPicPr>
                <pic:blipFill>
                  <a:blip r:embed="rId1">
                    <a:extLst>
                      <a:ext uri="{28A0092B-C50C-407E-A947-70E740481C1C}">
                        <a14:useLocalDpi xmlns:a14="http://schemas.microsoft.com/office/drawing/2010/main" val="0"/>
                      </a:ext>
                    </a:extLst>
                  </a:blip>
                  <a:stretch>
                    <a:fillRect/>
                  </a:stretch>
                </pic:blipFill>
                <pic:spPr>
                  <a:xfrm>
                    <a:off x="0" y="0"/>
                    <a:ext cx="453390" cy="283845"/>
                  </a:xfrm>
                  <a:prstGeom prst="rect">
                    <a:avLst/>
                  </a:prstGeom>
                </pic:spPr>
              </pic:pic>
            </a:graphicData>
          </a:graphic>
          <wp14:sizeRelH relativeFrom="margin">
            <wp14:pctWidth>0</wp14:pctWidth>
          </wp14:sizeRelH>
        </wp:anchor>
      </w:drawing>
    </w:r>
    <w:r>
      <w:rPr>
        <w:noProof/>
      </w:rPr>
      <w:drawing>
        <wp:anchor distT="0" distB="0" distL="114300" distR="114300" simplePos="0" relativeHeight="251658306" behindDoc="0" locked="0" layoutInCell="1" allowOverlap="1" wp14:anchorId="712B0500" wp14:editId="36E674B9">
          <wp:simplePos x="0" y="0"/>
          <wp:positionH relativeFrom="page">
            <wp:align>left</wp:align>
          </wp:positionH>
          <wp:positionV relativeFrom="paragraph">
            <wp:posOffset>-346327</wp:posOffset>
          </wp:positionV>
          <wp:extent cx="10188000" cy="417600"/>
          <wp:effectExtent l="0" t="0" r="0" b="1905"/>
          <wp:wrapSquare wrapText="bothSides"/>
          <wp:docPr id="251" name="Imagem 251"/>
          <wp:cNvGraphicFramePr/>
          <a:graphic xmlns:a="http://schemas.openxmlformats.org/drawingml/2006/main">
            <a:graphicData uri="http://schemas.openxmlformats.org/drawingml/2006/picture">
              <pic:pic xmlns:pic="http://schemas.openxmlformats.org/drawingml/2006/picture">
                <pic:nvPicPr>
                  <pic:cNvPr id="418" name="Imagem 418"/>
                  <pic:cNvPicPr preferRelativeResize="0"/>
                </pic:nvPicPr>
                <pic:blipFill rotWithShape="1">
                  <a:blip r:embed="rId2">
                    <a:extLst>
                      <a:ext uri="{28A0092B-C50C-407E-A947-70E740481C1C}">
                        <a14:useLocalDpi xmlns:a14="http://schemas.microsoft.com/office/drawing/2010/main" val="0"/>
                      </a:ext>
                    </a:extLst>
                  </a:blip>
                  <a:srcRect l="10559" t="1230" r="1484" b="91039"/>
                  <a:stretch/>
                </pic:blipFill>
                <pic:spPr bwMode="auto">
                  <a:xfrm>
                    <a:off x="0" y="0"/>
                    <a:ext cx="10188000" cy="41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809BB" w14:textId="7ADBF94A" w:rsidR="009866B0" w:rsidRPr="00181550" w:rsidRDefault="009866B0" w:rsidP="00541A2C">
    <w:pPr>
      <w:pStyle w:val="Cabealho"/>
    </w:pPr>
    <w:r>
      <w:rPr>
        <w:noProof/>
        <w:szCs w:val="24"/>
      </w:rPr>
      <mc:AlternateContent>
        <mc:Choice Requires="wps">
          <w:drawing>
            <wp:anchor distT="0" distB="0" distL="114300" distR="114300" simplePos="0" relativeHeight="251658322" behindDoc="0" locked="0" layoutInCell="1" allowOverlap="1" wp14:anchorId="63F775E8" wp14:editId="49B19357">
              <wp:simplePos x="0" y="0"/>
              <wp:positionH relativeFrom="margin">
                <wp:posOffset>53340</wp:posOffset>
              </wp:positionH>
              <wp:positionV relativeFrom="paragraph">
                <wp:posOffset>-281940</wp:posOffset>
              </wp:positionV>
              <wp:extent cx="6610350" cy="370840"/>
              <wp:effectExtent l="0" t="0" r="0" b="0"/>
              <wp:wrapNone/>
              <wp:docPr id="226" name="Caixa de Texto 226"/>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4EA48B39" w14:textId="01723864" w:rsidR="009866B0" w:rsidRDefault="009866B0" w:rsidP="0076213F">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INTERMEDIÁRIAS - 31 DE MARÇO DE 2022</w:t>
                          </w:r>
                        </w:p>
                        <w:p w14:paraId="197DF874" w14:textId="77777777" w:rsidR="009866B0" w:rsidRDefault="009866B0" w:rsidP="0076213F">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F775E8" id="_x0000_t202" coordsize="21600,21600" o:spt="202" path="m,l,21600r21600,l21600,xe">
              <v:stroke joinstyle="miter"/>
              <v:path gradientshapeok="t" o:connecttype="rect"/>
            </v:shapetype>
            <v:shape id="Caixa de Texto 226" o:spid="_x0000_s1052" type="#_x0000_t202" style="position:absolute;margin-left:4.2pt;margin-top:-22.2pt;width:520.5pt;height:29.2pt;z-index:25165832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NsNgIAAGMEAAAOAAAAZHJzL2Uyb0RvYy54bWysVN9v2jAQfp+0/8Hy+whQSruIUDEqpkmo&#10;rQRTn43jQKTE59mGhP31++wAZd2epr0457vz/fi+u0we2rpiB2VdSTrjg16fM6Ul5aXeZvz7evHp&#10;njPnhc5FRVpl/Kgcf5h+/DBpTKqGtKMqV5YhiHZpYzK+896kSeLkTtXC9cgoDWNBthYeV7tNcisa&#10;RK+rZNjvj5OGbG4sSeUctI+dkU9j/KJQ0j8XhVOeVRlHbT6eNp6bcCbTiUi3VphdKU9liH+oohal&#10;RtJLqEfhBdvb8o9QdSktOSp8T1KdUFGUUsUe0M2g/66b1U4YFXsBOM5cYHL/L6x8OrxYVuYZHw7H&#10;nGlRg6S5KFvBcsXWqvXEggU4NcalcF8ZPPDtF2rB91nvoAztt4WtwxeNMdiB+PGCMmIxCeV4POjf&#10;3MIkYbu569+PIg3J22tjnf+qqGZByLgFixFccVg6j0rgenYJyTQtyqqKTFaaNcgQwv9mwYtK42Ho&#10;oas1SL7dtF3vo3MjG8qP6M9SNynOyEWJIpbC+RdhMRqoG+Pun3EUFSEZnSTOdmR//k0f/MEYrJw1&#10;GLWMux97YRVn1TcNLj8PRoCA+XgZ3d4NcbHXls21Re/rOWGaB1gsI6MY/H11FgtL9Su2YhaywiS0&#10;RO6M+7M4990CYKukms2iE6bRCL/UKyND6ABegHjdvgprTjx4MPhE56EU6Ts6Ot8O9tneU1FGrgLQ&#10;Haon/DHJkcLT1oVVub5Hr7d/w/QXAAAA//8DAFBLAwQUAAYACAAAACEAd4z07d8AAAAJAQAADwAA&#10;AGRycy9kb3ducmV2LnhtbEyPzU7DMBCE70i8g7VI3FqbyqAQ4lRVpAoJwaGlF26b2E0i/BNitw19&#10;+m5PcPtWM5qdKZaTs+xoxtgHr+BhLoAZ3wTd+1bB7nM9y4DFhF6jDd4o+DURluXtTYG5Die/Mcdt&#10;ahmF+Jijgi6lIec8Np1xGOdhMJ60fRgdJjrHlusRTxTuLF8I8cQd9p4+dDiYqjPN9/bgFLxV6w/c&#10;1AuXnW31+r5fDT+7r0el7u+m1QuwZKb0Z4ZrfaoOJXWqw8HryKyCTJJRwUxKgqsu5DNRTSQF8LLg&#10;/xeUFwAAAP//AwBQSwECLQAUAAYACAAAACEAtoM4kv4AAADhAQAAEwAAAAAAAAAAAAAAAAAAAAAA&#10;W0NvbnRlbnRfVHlwZXNdLnhtbFBLAQItABQABgAIAAAAIQA4/SH/1gAAAJQBAAALAAAAAAAAAAAA&#10;AAAAAC8BAABfcmVscy8ucmVsc1BLAQItABQABgAIAAAAIQAz+JNsNgIAAGMEAAAOAAAAAAAAAAAA&#10;AAAAAC4CAABkcnMvZTJvRG9jLnhtbFBLAQItABQABgAIAAAAIQB3jPTt3wAAAAkBAAAPAAAAAAAA&#10;AAAAAAAAAJAEAABkcnMvZG93bnJldi54bWxQSwUGAAAAAAQABADzAAAAnAUAAAAA&#10;" filled="f" stroked="f" strokeweight=".5pt">
              <v:textbox>
                <w:txbxContent>
                  <w:p w14:paraId="4EA48B39" w14:textId="01723864" w:rsidR="009866B0" w:rsidRDefault="009866B0" w:rsidP="0076213F">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INTERMEDIÁRIAS - 31 DE MARÇO DE 2022</w:t>
                    </w:r>
                  </w:p>
                  <w:p w14:paraId="197DF874" w14:textId="77777777" w:rsidR="009866B0" w:rsidRDefault="009866B0" w:rsidP="0076213F">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Pr>
        <w:noProof/>
        <w:szCs w:val="24"/>
      </w:rPr>
      <mc:AlternateContent>
        <mc:Choice Requires="wps">
          <w:drawing>
            <wp:anchor distT="0" distB="0" distL="114300" distR="114300" simplePos="0" relativeHeight="251658288" behindDoc="0" locked="0" layoutInCell="1" allowOverlap="1" wp14:anchorId="4B6EDA60" wp14:editId="3C6E547C">
              <wp:simplePos x="0" y="0"/>
              <wp:positionH relativeFrom="margin">
                <wp:posOffset>-270510</wp:posOffset>
              </wp:positionH>
              <wp:positionV relativeFrom="paragraph">
                <wp:posOffset>-348615</wp:posOffset>
              </wp:positionV>
              <wp:extent cx="6610350" cy="370840"/>
              <wp:effectExtent l="0" t="0" r="0" b="0"/>
              <wp:wrapNone/>
              <wp:docPr id="236" name="Caixa de Texto 236"/>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64B9FFAA" w14:textId="77777777" w:rsidR="009866B0" w:rsidRDefault="009866B0" w:rsidP="00DB1C10">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2021</w:t>
                          </w:r>
                        </w:p>
                        <w:p w14:paraId="4E921C36" w14:textId="77777777" w:rsidR="009866B0" w:rsidRDefault="009866B0" w:rsidP="00DB1C10">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EDA60" id="Caixa de Texto 236" o:spid="_x0000_s1053" type="#_x0000_t202" style="position:absolute;margin-left:-21.3pt;margin-top:-27.45pt;width:520.5pt;height:29.2pt;z-index:25165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9+/NQIAAGMEAAAOAAAAZHJzL2Uyb0RvYy54bWysVE2P2jAQvVfqf7B8L+F7t4iwoqyoKqHd&#10;laDas3EciJR4XNuQ0F/fZwdYuu2p6sUZz4zn472ZTB+aqmRHZV1BOuW9TpczpSVlhd6l/Ptm+eme&#10;M+eFzkRJWqX8pBx/mH38MK3NRPVpT2WmLEMQ7Sa1SfneezNJEif3qhKuQ0ZpGHOylfC42l2SWVEj&#10;elUm/W53nNRkM2NJKuegfWyNfBbj57mS/jnPnfKsTDlq8/G08dyGM5lNxWRnhdkX8lyG+IcqKlFo&#10;JL2GehResIMt/ghVFdKSo9x3JFUJ5XkhVewB3fS677pZ74VRsReA48wVJvf/wsqn44tlRZby/mDM&#10;mRYVSFqIohEsU2yjGk8sWIBTbdwE7muDB775Qg34vugdlKH9JrdV+KIxBjsQP11RRiwmoRyPe93B&#10;CCYJ2+Cuez+MNCRvr411/quiigUh5RYsRnDFceU8KoHrxSUk07QsyjIyWWpWI0MI/5sFL0qNh6GH&#10;ttYg+WbbtL2PLo1sKTuhP0vtpDgjlwWKWAnnX4TFaKBujLt/xpGXhGR0ljjbk/35N33wB2OwclZj&#10;1FLufhyEVZyV3zS4/NwbAgLm42U4uuvjYm8t21uLPlQLwjT3sFhGRjH4+/Ii5paqV2zFPGSFSWiJ&#10;3Cn3F3Hh2wXAVkk1n0cnTKMRfqXXRobQAbwA8aZ5FdacefBg8IkuQykm7+hofVvY5wdPeRG5CkC3&#10;qJ7xxyRHCs9bF1bl9h693v4Ns18AAAD//wMAUEsDBBQABgAIAAAAIQDHb+5o4QAAAAkBAAAPAAAA&#10;ZHJzL2Rvd25yZXYueG1sTI9NT4NAEIbvJv6HzZh4axcRGkCWpiFpTIweWnvxNrBTIO4HstsW/fWu&#10;p3qbyTx553nL9awVO9PkBmsEPCwjYGRaKwfTCTi8bxcZMOfRSFTWkIBvcrCubm9KLKS9mB2d975j&#10;IcS4AgX03o8F567tSaNb2pFMuB3tpNGHdeq4nPASwrXicRStuMbBhA89jlT31H7uT1rAS719w10T&#10;6+xH1c+vx834dfhIhbi/mzdPwDzN/grDn35Qhyo4NfZkpGNKwCKJVwENQ5rkwAKR51kCrBHwmAKv&#10;Sv6/QfULAAD//wMAUEsBAi0AFAAGAAgAAAAhALaDOJL+AAAA4QEAABMAAAAAAAAAAAAAAAAAAAAA&#10;AFtDb250ZW50X1R5cGVzXS54bWxQSwECLQAUAAYACAAAACEAOP0h/9YAAACUAQAACwAAAAAAAAAA&#10;AAAAAAAvAQAAX3JlbHMvLnJlbHNQSwECLQAUAAYACAAAACEA9JffvzUCAABjBAAADgAAAAAAAAAA&#10;AAAAAAAuAgAAZHJzL2Uyb0RvYy54bWxQSwECLQAUAAYACAAAACEAx2/uaOEAAAAJAQAADwAAAAAA&#10;AAAAAAAAAACPBAAAZHJzL2Rvd25yZXYueG1sUEsFBgAAAAAEAAQA8wAAAJ0FAAAAAA==&#10;" filled="f" stroked="f" strokeweight=".5pt">
              <v:textbox>
                <w:txbxContent>
                  <w:p w14:paraId="64B9FFAA" w14:textId="77777777" w:rsidR="009866B0" w:rsidRDefault="009866B0" w:rsidP="00DB1C10">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2021</w:t>
                    </w:r>
                  </w:p>
                  <w:p w14:paraId="4E921C36" w14:textId="77777777" w:rsidR="009866B0" w:rsidRDefault="009866B0" w:rsidP="00DB1C10">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Pr>
        <w:noProof/>
        <w:szCs w:val="24"/>
      </w:rPr>
      <mc:AlternateContent>
        <mc:Choice Requires="wps">
          <w:drawing>
            <wp:anchor distT="0" distB="0" distL="114300" distR="114300" simplePos="0" relativeHeight="251658260" behindDoc="0" locked="0" layoutInCell="1" allowOverlap="1" wp14:anchorId="6AD8A1ED" wp14:editId="6FABF7C1">
              <wp:simplePos x="0" y="0"/>
              <wp:positionH relativeFrom="margin">
                <wp:posOffset>-57859</wp:posOffset>
              </wp:positionH>
              <wp:positionV relativeFrom="paragraph">
                <wp:posOffset>-347345</wp:posOffset>
              </wp:positionV>
              <wp:extent cx="6610350" cy="370840"/>
              <wp:effectExtent l="0" t="0" r="0" b="0"/>
              <wp:wrapNone/>
              <wp:docPr id="233" name="Caixa de Texto 233"/>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1243709F" w14:textId="577997F3" w:rsidR="009866B0" w:rsidRDefault="009866B0" w:rsidP="00D51B14">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2021</w:t>
                          </w:r>
                        </w:p>
                        <w:p w14:paraId="40443AFC" w14:textId="77777777" w:rsidR="009866B0" w:rsidRDefault="009866B0" w:rsidP="00D51B14">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8A1ED" id="Caixa de Texto 233" o:spid="_x0000_s1054" type="#_x0000_t202" style="position:absolute;margin-left:-4.55pt;margin-top:-27.35pt;width:520.5pt;height:29.2pt;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ycWNgIAAGMEAAAOAAAAZHJzL2Uyb0RvYy54bWysVE1v2zAMvQ/YfxB0X5yvpp0Rp8hSZBhQ&#10;tAWSoWdFlhMDtqhJSuzs1+9JTtKs22nYRaZIih/vkZ7et3XFDsq6knTGB70+Z0pLyku9zfj39fLT&#10;HWfOC52LirTK+FE5fj/7+GHamFQNaUdVrixDEO3SxmR8571Jk8TJnaqF65FRGsaCbC08rnab5FY0&#10;iF5XybDfnyQN2dxYkso5aB86I5/F+EWhpH8uCqc8qzKO2nw8bTw34UxmU5FurTC7Up7KEP9QRS1K&#10;jaSXUA/CC7a35R+h6lJaclT4nqQ6oaIopYo9oJtB/103q50wKvYCcJy5wOT+X1j5dHixrMwzPhyN&#10;ONOiBkkLUbaC5YqtVeuJBQtwaoxL4b4yeODbL9SC77PeQRnabwtbhy8aY7AD8eMFZcRiEsrJZNAf&#10;3cAkYRvd9u/GkYbk7bWxzn9VVLMgZNyCxQiuODw6j0rgenYJyTQty6qKTFaaNcgQwv9mwYtK42Ho&#10;oas1SL7dtF3vk3MjG8qP6M9SNynOyGWJIh6F8y/CYjRQN8bdP+MoKkIyOkmc7cj+/Js++IMxWDlr&#10;MGoZdz/2wirOqm8aXH4ejAEB8/Eyvrkd4mKvLZtri97XC8I0D7BYRkYx+PvqLBaW6ldsxTxkhUlo&#10;idwZ92dx4bsFwFZJNZ9HJ0yjEf5Rr4wMoQN4AeJ1+yqsOfHgweATnYdSpO/o6Hw72Od7T0UZuQpA&#10;d6ie8MckRwpPWxdW5foevd7+DbNfAAAA//8DAFBLAwQUAAYACAAAACEA3a5v3eEAAAAJAQAADwAA&#10;AGRycy9kb3ducmV2LnhtbEyPwU7CQBCG7ya+w2ZIvMG2IAK1W0KaEBOjB5CLt2l3aBu6s7W7QPXp&#10;XU56mkzmyz/fn64H04oL9a6xrCCeRCCIS6sbrhQcPrbjJQjnkTW2lknBNzlYZ/d3KSbaXnlHl72v&#10;RAhhl6CC2vsukdKVNRl0E9sRh9vR9gZ9WPtK6h6vIdy0chpFT9Jgw+FDjR3lNZWn/dkoeM2377gr&#10;pmb50+Yvb8dN93X4nCv1MBo2zyA8Df4Phpt+UIcsOBX2zNqJVsF4FQcyzPnjAsQNiGbxCkShYLYA&#10;maXyf4PsFwAA//8DAFBLAQItABQABgAIAAAAIQC2gziS/gAAAOEBAAATAAAAAAAAAAAAAAAAAAAA&#10;AABbQ29udGVudF9UeXBlc10ueG1sUEsBAi0AFAAGAAgAAAAhADj9If/WAAAAlAEAAAsAAAAAAAAA&#10;AAAAAAAALwEAAF9yZWxzLy5yZWxzUEsBAi0AFAAGAAgAAAAhAKZ3JxY2AgAAYwQAAA4AAAAAAAAA&#10;AAAAAAAALgIAAGRycy9lMm9Eb2MueG1sUEsBAi0AFAAGAAgAAAAhAN2ub93hAAAACQEAAA8AAAAA&#10;AAAAAAAAAAAAkAQAAGRycy9kb3ducmV2LnhtbFBLBQYAAAAABAAEAPMAAACeBQAAAAA=&#10;" filled="f" stroked="f" strokeweight=".5pt">
              <v:textbox>
                <w:txbxContent>
                  <w:p w14:paraId="1243709F" w14:textId="577997F3" w:rsidR="009866B0" w:rsidRDefault="009866B0" w:rsidP="00D51B14">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2021</w:t>
                    </w:r>
                  </w:p>
                  <w:p w14:paraId="40443AFC" w14:textId="77777777" w:rsidR="009866B0" w:rsidRDefault="009866B0" w:rsidP="00D51B14">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Pr>
        <w:noProof/>
        <w:szCs w:val="24"/>
      </w:rPr>
      <mc:AlternateContent>
        <mc:Choice Requires="wps">
          <w:drawing>
            <wp:anchor distT="0" distB="0" distL="114300" distR="114300" simplePos="0" relativeHeight="251658250" behindDoc="0" locked="0" layoutInCell="1" allowOverlap="1" wp14:anchorId="0EDF1508" wp14:editId="334C97BB">
              <wp:simplePos x="0" y="0"/>
              <wp:positionH relativeFrom="margin">
                <wp:posOffset>-60960</wp:posOffset>
              </wp:positionH>
              <wp:positionV relativeFrom="paragraph">
                <wp:posOffset>-320040</wp:posOffset>
              </wp:positionV>
              <wp:extent cx="6819900" cy="370840"/>
              <wp:effectExtent l="0" t="0" r="0" b="0"/>
              <wp:wrapNone/>
              <wp:docPr id="31" name="Caixa de Texto 31"/>
              <wp:cNvGraphicFramePr/>
              <a:graphic xmlns:a="http://schemas.openxmlformats.org/drawingml/2006/main">
                <a:graphicData uri="http://schemas.microsoft.com/office/word/2010/wordprocessingShape">
                  <wps:wsp>
                    <wps:cNvSpPr txBox="1"/>
                    <wps:spPr>
                      <a:xfrm>
                        <a:off x="0" y="0"/>
                        <a:ext cx="6819900" cy="370840"/>
                      </a:xfrm>
                      <a:prstGeom prst="rect">
                        <a:avLst/>
                      </a:prstGeom>
                      <a:noFill/>
                      <a:ln w="6350">
                        <a:noFill/>
                      </a:ln>
                    </wps:spPr>
                    <wps:txbx>
                      <w:txbxContent>
                        <w:p w14:paraId="5C5C25D9" w14:textId="4FBD0C58" w:rsidR="009866B0" w:rsidRDefault="009866B0" w:rsidP="00477452">
                          <w:pPr>
                            <w:rPr>
                              <w:rFonts w:ascii="Courier New" w:hAnsi="Courier New"/>
                              <w:color w:val="FFFFFF" w:themeColor="background1"/>
                              <w:sz w:val="16"/>
                              <w:szCs w:val="14"/>
                            </w:rPr>
                          </w:pPr>
                          <w:r>
                            <w:rPr>
                              <w:rFonts w:ascii="Courier New" w:hAnsi="Courier New"/>
                              <w:color w:val="FFFFFF" w:themeColor="background1"/>
                              <w:sz w:val="16"/>
                              <w:szCs w:val="14"/>
                            </w:rPr>
                            <w:t>NOTAS EXPLICATIVAS ÀS DEMONSTRAÇÕES CONTÁBEIS INDIVIDUAIS E CONSOLIDADAS INTERMEDIÁRIAS - 30 DE SETEMBRO DE 2021</w:t>
                          </w:r>
                        </w:p>
                        <w:p w14:paraId="5624EB05" w14:textId="77777777" w:rsidR="009866B0" w:rsidRDefault="009866B0" w:rsidP="00477452">
                          <w:pPr>
                            <w:rPr>
                              <w:rFonts w:ascii="Courier New" w:hAnsi="Courier New"/>
                              <w:color w:val="FFFFFF" w:themeColor="background1"/>
                              <w:sz w:val="14"/>
                              <w:szCs w:val="14"/>
                            </w:rPr>
                          </w:pPr>
                          <w:r>
                            <w:rPr>
                              <w:rFonts w:ascii="Courier New" w:hAnsi="Courier New"/>
                              <w:color w:val="FFFFFF" w:themeColor="background1"/>
                              <w:sz w:val="14"/>
                              <w:szCs w:val="14"/>
                            </w:rPr>
                            <w:t>Em milhares de reais, exceto quando indicado de outra forma.</w:t>
                          </w:r>
                        </w:p>
                        <w:p w14:paraId="344BC23C" w14:textId="04EB9267" w:rsidR="009866B0" w:rsidRDefault="009866B0" w:rsidP="00541A2C">
                          <w:pPr>
                            <w:rPr>
                              <w:rFonts w:ascii="Courier New" w:hAnsi="Courier New"/>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F1508" id="Caixa de Texto 31" o:spid="_x0000_s1055" type="#_x0000_t202" style="position:absolute;margin-left:-4.8pt;margin-top:-25.2pt;width:537pt;height:29.2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KmrNwIAAGEEAAAOAAAAZHJzL2Uyb0RvYy54bWysVMtu2zAQvBfoPxC815IfSWzDcuA6SFEg&#10;SALYRc40RVkCJC5L0pHSr++Qsh0j7anohVpylvuYWWpx2zU1e1XWVaQzPhyknCktKa/0PuM/tvdf&#10;ppw5L3QuatIq42/K8dvl50+L1szViEqqc2UZgmg3b03GS+/NPEmcLFUj3ICM0gALso3w2Np9klvR&#10;InpTJ6M0vU5asrmxJJVzOL3rQb6M8YtCSf9UFE55Vmcctfm42rjuwposF2K+t8KUlTyWIf6hikZU&#10;GknPoe6EF+xgqz9CNZW05KjwA0lNQkVRSRV7QDfD9EM3m1IYFXsBOc6caXL/L6x8fH22rMozPh5y&#10;pkUDjdai6gTLFduqzhMDAJZa4+Zw3hi4++4rdVD7dO5wGJrvCtuEL9piwMH325ljhGISh9fT4WyW&#10;ApLAxjfpdBJFSN5vG+v8N0UNC0bGLTSM1IrXB+dRCVxPLiGZpvuqrqOOtWYtMoyv0njhjOBGrXEx&#10;9NDXGizf7brY+ejm1MiO8jf0Z6mfE2fkfYUiHoTzz8JiMFA3ht0/YSlqQjI6WpyVZH/97Tz4Qy+g&#10;nLUYtIy7nwdhFWf1dw0lZ8MJKGA+biZXNyNs7CWyu0T0oVkTZhliobpoBn9fn8zCUvOCN7EKWQEJ&#10;LZE74/5krn0//nhTUq1W0QmzaIR/0BsjQ+hAa6B4270Ia446eCj4SKeRFPMPcvS+vSCrg6eiiloF&#10;ontWj/xjjqOExzcXHsrlPnq9/xmWvwEAAP//AwBQSwMEFAAGAAgAAAAhAFEin+PgAAAACQEAAA8A&#10;AABkcnMvZG93bnJldi54bWxMj8FOwzAMhu9IvENkJG5bwrRVpTSdpkoTEoLDxi7c3MZrKxqnNNlW&#10;eHqyE5xsy59+f87Xk+3FmUbfOdbwMFcgiGtnOm40HN63sxSED8gGe8ek4Zs8rIvbmxwz4y68o/M+&#10;NCKGsM9QQxvCkEnp65Ys+rkbiOPu6EaLIY5jI82Ilxhue7lQKpEWO44XWhyobKn+3J+shpdy+4a7&#10;amHTn758fj1uhq/Dx0rr+7tp8wQi0BT+YLjqR3UoolPlTmy86DXMHpNIxrpSSxBXQCXL2FUaUgWy&#10;yOX/D4pfAAAA//8DAFBLAQItABQABgAIAAAAIQC2gziS/gAAAOEBAAATAAAAAAAAAAAAAAAAAAAA&#10;AABbQ29udGVudF9UeXBlc10ueG1sUEsBAi0AFAAGAAgAAAAhADj9If/WAAAAlAEAAAsAAAAAAAAA&#10;AAAAAAAALwEAAF9yZWxzLy5yZWxzUEsBAi0AFAAGAAgAAAAhAFnkqas3AgAAYQQAAA4AAAAAAAAA&#10;AAAAAAAALgIAAGRycy9lMm9Eb2MueG1sUEsBAi0AFAAGAAgAAAAhAFEin+PgAAAACQEAAA8AAAAA&#10;AAAAAAAAAAAAkQQAAGRycy9kb3ducmV2LnhtbFBLBQYAAAAABAAEAPMAAACeBQAAAAA=&#10;" filled="f" stroked="f" strokeweight=".5pt">
              <v:textbox>
                <w:txbxContent>
                  <w:p w14:paraId="5C5C25D9" w14:textId="4FBD0C58" w:rsidR="009866B0" w:rsidRDefault="009866B0" w:rsidP="00477452">
                    <w:pPr>
                      <w:rPr>
                        <w:rFonts w:ascii="Courier New" w:hAnsi="Courier New"/>
                        <w:color w:val="FFFFFF" w:themeColor="background1"/>
                        <w:sz w:val="16"/>
                        <w:szCs w:val="14"/>
                      </w:rPr>
                    </w:pPr>
                    <w:r>
                      <w:rPr>
                        <w:rFonts w:ascii="Courier New" w:hAnsi="Courier New"/>
                        <w:color w:val="FFFFFF" w:themeColor="background1"/>
                        <w:sz w:val="16"/>
                        <w:szCs w:val="14"/>
                      </w:rPr>
                      <w:t>NOTAS EXPLICATIVAS ÀS DEMONSTRAÇÕES CONTÁBEIS INDIVIDUAIS E CONSOLIDADAS INTERMEDIÁRIAS - 30 DE SETEMBRO DE 2021</w:t>
                    </w:r>
                  </w:p>
                  <w:p w14:paraId="5624EB05" w14:textId="77777777" w:rsidR="009866B0" w:rsidRDefault="009866B0" w:rsidP="00477452">
                    <w:pPr>
                      <w:rPr>
                        <w:rFonts w:ascii="Courier New" w:hAnsi="Courier New"/>
                        <w:color w:val="FFFFFF" w:themeColor="background1"/>
                        <w:sz w:val="14"/>
                        <w:szCs w:val="14"/>
                      </w:rPr>
                    </w:pPr>
                    <w:r>
                      <w:rPr>
                        <w:rFonts w:ascii="Courier New" w:hAnsi="Courier New"/>
                        <w:color w:val="FFFFFF" w:themeColor="background1"/>
                        <w:sz w:val="14"/>
                        <w:szCs w:val="14"/>
                      </w:rPr>
                      <w:t>Em milhares de reais, exceto quando indicado de outra forma.</w:t>
                    </w:r>
                  </w:p>
                  <w:p w14:paraId="344BC23C" w14:textId="04EB9267" w:rsidR="009866B0" w:rsidRDefault="009866B0" w:rsidP="00541A2C">
                    <w:pPr>
                      <w:rPr>
                        <w:rFonts w:ascii="Courier New" w:hAnsi="Courier New"/>
                        <w:color w:val="FFFFFF" w:themeColor="background1"/>
                        <w:sz w:val="14"/>
                        <w:szCs w:val="14"/>
                      </w:rPr>
                    </w:pPr>
                  </w:p>
                </w:txbxContent>
              </v:textbox>
              <w10:wrap anchorx="margin"/>
            </v:shape>
          </w:pict>
        </mc:Fallback>
      </mc:AlternateContent>
    </w:r>
    <w:r>
      <w:rPr>
        <w:noProof/>
      </w:rPr>
      <w:drawing>
        <wp:anchor distT="0" distB="0" distL="114300" distR="114300" simplePos="0" relativeHeight="251658308" behindDoc="1" locked="0" layoutInCell="1" allowOverlap="1" wp14:anchorId="0B813A6E" wp14:editId="1C65BB13">
          <wp:simplePos x="0" y="0"/>
          <wp:positionH relativeFrom="rightMargin">
            <wp:posOffset>38542</wp:posOffset>
          </wp:positionH>
          <wp:positionV relativeFrom="paragraph">
            <wp:posOffset>-278130</wp:posOffset>
          </wp:positionV>
          <wp:extent cx="453390" cy="283845"/>
          <wp:effectExtent l="0" t="0" r="3810" b="1905"/>
          <wp:wrapNone/>
          <wp:docPr id="253" name="Imagem 253"/>
          <wp:cNvGraphicFramePr/>
          <a:graphic xmlns:a="http://schemas.openxmlformats.org/drawingml/2006/main">
            <a:graphicData uri="http://schemas.openxmlformats.org/drawingml/2006/picture">
              <pic:pic xmlns:pic="http://schemas.openxmlformats.org/drawingml/2006/picture">
                <pic:nvPicPr>
                  <pic:cNvPr id="417" name="Imagem 417"/>
                  <pic:cNvPicPr/>
                </pic:nvPicPr>
                <pic:blipFill>
                  <a:blip r:embed="rId1">
                    <a:extLst>
                      <a:ext uri="{28A0092B-C50C-407E-A947-70E740481C1C}">
                        <a14:useLocalDpi xmlns:a14="http://schemas.microsoft.com/office/drawing/2010/main" val="0"/>
                      </a:ext>
                    </a:extLst>
                  </a:blip>
                  <a:stretch>
                    <a:fillRect/>
                  </a:stretch>
                </pic:blipFill>
                <pic:spPr>
                  <a:xfrm>
                    <a:off x="0" y="0"/>
                    <a:ext cx="453390" cy="283845"/>
                  </a:xfrm>
                  <a:prstGeom prst="rect">
                    <a:avLst/>
                  </a:prstGeom>
                </pic:spPr>
              </pic:pic>
            </a:graphicData>
          </a:graphic>
          <wp14:sizeRelH relativeFrom="margin">
            <wp14:pctWidth>0</wp14:pctWidth>
          </wp14:sizeRelH>
        </wp:anchor>
      </w:drawing>
    </w:r>
    <w:r>
      <w:rPr>
        <w:noProof/>
      </w:rPr>
      <w:drawing>
        <wp:anchor distT="0" distB="0" distL="114300" distR="114300" simplePos="0" relativeHeight="251658309" behindDoc="0" locked="0" layoutInCell="1" allowOverlap="1" wp14:anchorId="00EBAC80" wp14:editId="05C68F17">
          <wp:simplePos x="0" y="0"/>
          <wp:positionH relativeFrom="page">
            <wp:align>left</wp:align>
          </wp:positionH>
          <wp:positionV relativeFrom="paragraph">
            <wp:posOffset>-346327</wp:posOffset>
          </wp:positionV>
          <wp:extent cx="10188000" cy="417600"/>
          <wp:effectExtent l="0" t="0" r="0" b="1905"/>
          <wp:wrapSquare wrapText="bothSides"/>
          <wp:docPr id="254" name="Imagem 254"/>
          <wp:cNvGraphicFramePr/>
          <a:graphic xmlns:a="http://schemas.openxmlformats.org/drawingml/2006/main">
            <a:graphicData uri="http://schemas.openxmlformats.org/drawingml/2006/picture">
              <pic:pic xmlns:pic="http://schemas.openxmlformats.org/drawingml/2006/picture">
                <pic:nvPicPr>
                  <pic:cNvPr id="418" name="Imagem 418"/>
                  <pic:cNvPicPr preferRelativeResize="0"/>
                </pic:nvPicPr>
                <pic:blipFill rotWithShape="1">
                  <a:blip r:embed="rId2">
                    <a:extLst>
                      <a:ext uri="{28A0092B-C50C-407E-A947-70E740481C1C}">
                        <a14:useLocalDpi xmlns:a14="http://schemas.microsoft.com/office/drawing/2010/main" val="0"/>
                      </a:ext>
                    </a:extLst>
                  </a:blip>
                  <a:srcRect l="10559" t="1230" r="1484" b="91039"/>
                  <a:stretch/>
                </pic:blipFill>
                <pic:spPr bwMode="auto">
                  <a:xfrm>
                    <a:off x="0" y="0"/>
                    <a:ext cx="10188000" cy="41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F0282" w14:textId="19459CF5" w:rsidR="009866B0" w:rsidRPr="00181550" w:rsidRDefault="009866B0" w:rsidP="00181550">
    <w:pPr>
      <w:pStyle w:val="Cabealho"/>
    </w:pPr>
    <w:r>
      <w:rPr>
        <w:noProof/>
        <w:szCs w:val="24"/>
      </w:rPr>
      <mc:AlternateContent>
        <mc:Choice Requires="wps">
          <w:drawing>
            <wp:anchor distT="0" distB="0" distL="114300" distR="114300" simplePos="0" relativeHeight="251658321" behindDoc="0" locked="0" layoutInCell="1" allowOverlap="1" wp14:anchorId="1EA315E2" wp14:editId="2477D248">
              <wp:simplePos x="0" y="0"/>
              <wp:positionH relativeFrom="margin">
                <wp:posOffset>34290</wp:posOffset>
              </wp:positionH>
              <wp:positionV relativeFrom="paragraph">
                <wp:posOffset>-281940</wp:posOffset>
              </wp:positionV>
              <wp:extent cx="6610350" cy="370840"/>
              <wp:effectExtent l="0" t="0" r="0" b="0"/>
              <wp:wrapNone/>
              <wp:docPr id="225" name="Caixa de Texto 225"/>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51A2C073" w14:textId="59A209AC" w:rsidR="009866B0" w:rsidRDefault="009866B0" w:rsidP="0076213F">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INTERMEDIÁRIAS - 31 DE MARÇO DE 2022</w:t>
                          </w:r>
                        </w:p>
                        <w:p w14:paraId="6BBDD504" w14:textId="77777777" w:rsidR="009866B0" w:rsidRDefault="009866B0" w:rsidP="0076213F">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A315E2" id="_x0000_t202" coordsize="21600,21600" o:spt="202" path="m,l,21600r21600,l21600,xe">
              <v:stroke joinstyle="miter"/>
              <v:path gradientshapeok="t" o:connecttype="rect"/>
            </v:shapetype>
            <v:shape id="Caixa de Texto 225" o:spid="_x0000_s1056" type="#_x0000_t202" style="position:absolute;margin-left:2.7pt;margin-top:-22.2pt;width:520.5pt;height:29.2pt;z-index:25165832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XNQIAAGMEAAAOAAAAZHJzL2Uyb0RvYy54bWysVE2P2jAQvVfqf7B8LwEWWIoIK8qKqhLa&#10;XQmqPRvHgUiJx7UNCf31fXaApdueql6c8cx4Pt6byfShqUp2VNYVpFPe63Q5U1pSVuhdyr9vlp/G&#10;nDkvdCZK0irlJ+X4w+zjh2ltJqpPeyozZRmCaDepTcr33ptJkji5V5VwHTJKw5iTrYTH1e6SzIoa&#10;0asy6Xe7o6QmmxlLUjkH7WNr5LMYP8+V9M957pRnZcpRm4+njec2nMlsKiY7K8y+kOcyxD9UUYlC&#10;I+k11KPwgh1s8UeoqpCWHOW+I6lKKM8LqWIP6KbXfdfNei+Mir0AHGeuMLn/F1Y+HV8sK7KU9/tD&#10;zrSoQNJCFI1gmWIb1XhiwQKcauMmcF8bPPDNF2rA90XvoAztN7mtwheNMdiB+OmKMmIxCeVo1Ove&#10;DWGSsN3dd8eDSEPy9tpY578qqlgQUm7BYgRXHFfOoxK4XlxCMk3Loiwjk6VmNTKE8L9Z8KLUeBh6&#10;aGsNkm+2Tdv7+NLIlrIT+rPUToozclmgiJVw/kVYjAbqxrj7Zxx5SUhGZ4mzPdmff9MHfzAGK2c1&#10;Ri3l7sdBWMVZ+U2Dy8+9ASBgPl4Gw/s+LvbWsr216EO1IExzD4tlZBSDvy8vYm6pesVWzENWmISW&#10;yJ1yfxEXvl0AbJVU83l0wjQa4Vd6bWQIHcALEG+aV2HNmQcPBp/oMpRi8o6O1reFfX7wlBeRqwB0&#10;i+oZf0xypPC8dWFVbu/R6+3fMPsFAAD//wMAUEsDBBQABgAIAAAAIQDW4JQO3wAAAAkBAAAPAAAA&#10;ZHJzL2Rvd25yZXYueG1sTI/NbsIwEITvlfoO1iL1BjbIIJTGQSgSqlS1ByiX3px4SaL6J40NpH36&#10;Lqdy+1Yzmp3JN6Oz7IJD7IJXMJ8JYOjrYDrfKDh+7KZrYDFpb7QNHhX8YIRN8fiQ68yEq9/j5ZAa&#10;RiE+ZlpBm1KfcR7rFp2Os9CjJ+0UBqcTnUPDzaCvFO4sXwix4k53nj60useyxfrrcHYKXsvdu95X&#10;C7f+teXL22nbfx8/l0o9TcbtM7CEY/o3w60+VYeCOlXh7E1kVsFSklHBVEqCmy7kiqgikgJ4kfP7&#10;BcUfAAAA//8DAFBLAQItABQABgAIAAAAIQC2gziS/gAAAOEBAAATAAAAAAAAAAAAAAAAAAAAAABb&#10;Q29udGVudF9UeXBlc10ueG1sUEsBAi0AFAAGAAgAAAAhADj9If/WAAAAlAEAAAsAAAAAAAAAAAAA&#10;AAAALwEAAF9yZWxzLy5yZWxzUEsBAi0AFAAGAAgAAAAhAH5eT5c1AgAAYwQAAA4AAAAAAAAAAAAA&#10;AAAALgIAAGRycy9lMm9Eb2MueG1sUEsBAi0AFAAGAAgAAAAhANbglA7fAAAACQEAAA8AAAAAAAAA&#10;AAAAAAAAjwQAAGRycy9kb3ducmV2LnhtbFBLBQYAAAAABAAEAPMAAACbBQAAAAA=&#10;" filled="f" stroked="f" strokeweight=".5pt">
              <v:textbox>
                <w:txbxContent>
                  <w:p w14:paraId="51A2C073" w14:textId="59A209AC" w:rsidR="009866B0" w:rsidRDefault="009866B0" w:rsidP="0076213F">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INTERMEDIÁRIAS - 31 DE MARÇO DE 2022</w:t>
                    </w:r>
                  </w:p>
                  <w:p w14:paraId="6BBDD504" w14:textId="77777777" w:rsidR="009866B0" w:rsidRDefault="009866B0" w:rsidP="0076213F">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Pr>
        <w:noProof/>
        <w:szCs w:val="24"/>
      </w:rPr>
      <mc:AlternateContent>
        <mc:Choice Requires="wps">
          <w:drawing>
            <wp:anchor distT="0" distB="0" distL="114300" distR="114300" simplePos="0" relativeHeight="251658259" behindDoc="0" locked="0" layoutInCell="1" allowOverlap="1" wp14:anchorId="5D115227" wp14:editId="23CAD1D3">
              <wp:simplePos x="0" y="0"/>
              <wp:positionH relativeFrom="margin">
                <wp:posOffset>-36594</wp:posOffset>
              </wp:positionH>
              <wp:positionV relativeFrom="paragraph">
                <wp:posOffset>-329314</wp:posOffset>
              </wp:positionV>
              <wp:extent cx="6610350" cy="370840"/>
              <wp:effectExtent l="0" t="0" r="0" b="0"/>
              <wp:wrapNone/>
              <wp:docPr id="7" name="Caixa de Texto 7"/>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0548A428" w14:textId="6D410A10" w:rsidR="009866B0" w:rsidRDefault="009866B0" w:rsidP="00D51B14">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2021</w:t>
                          </w:r>
                        </w:p>
                        <w:p w14:paraId="4ECE4927" w14:textId="77777777" w:rsidR="009866B0" w:rsidRDefault="009866B0" w:rsidP="00D51B14">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15227" id="Caixa de Texto 7" o:spid="_x0000_s1057" type="#_x0000_t202" style="position:absolute;margin-left:-2.9pt;margin-top:-25.95pt;width:520.5pt;height:29.2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oqNAIAAF8EAAAOAAAAZHJzL2Uyb0RvYy54bWysVN9v2jAQfp+0/8Hy+whQCi0iVIyKaRJq&#10;K8HUZ+M4ECnxebYhYX/9PjtAabenaS/O+e58P77vLpOHpirZQVlXkE55r9PlTGlJWaG3Kf+xXny5&#10;48x5oTNRklYpPyrHH6afP01qM1Z92lGZKcsQRLtxbVK+896Mk8TJnaqE65BRGsacbCU8rnabZFbU&#10;iF6VSb/bHSY12cxYkso5aB9bI5/G+HmupH/Oc6c8K1OO2nw8bTw34UymEzHeWmF2hTyVIf6hikoU&#10;GkkvoR6FF2xviz9CVYW05Cj3HUlVQnleSBV7QDe97oduVjthVOwF4Dhzgcn9v7Dy6fBiWZGlfMSZ&#10;FhUomouiESxTbK0aT2wUMKqNG8N1ZeDsm6/UgOuz3kEZWm9yW4UvmmKwA+3jBWFEYhLK4bDXvbmF&#10;ScJ2M+reDSIFydtrY53/pqhiQUi5BYMRWHFYOo9K4Hp2Cck0LYqyjCyWmtXIEMK/s+BFqfEw9NDW&#10;GiTfbJrYd//+3MiGsiP6s9ROiTNyUaCIpXD+RViMBerGqPtnHHlJSEYnibMd2V9/0wd/sAUrZzXG&#10;LOXu515YxVn5XYPH+94AEDAfL4PbUR8Xe23ZXFv0vpoTJrmHpTIyisHfl2cxt1S9YiNmIStMQkvk&#10;Trk/i3PfDj82SqrZLDphEo3wS70yMoQO4AWI182rsObEgweDT3QeSDH+QEfr28I+23vKi8hVALpF&#10;9YQ/pjhSeNq4sCbX9+j19l+Y/gYAAP//AwBQSwMEFAAGAAgAAAAhALwVJMDgAAAACQEAAA8AAABk&#10;cnMvZG93bnJldi54bWxMj0FLw0AQhe+C/2EZwVu7aSSlptmUEiiC6KG1F2+T7DQJzc7G7LaN/no3&#10;Jz0Nj3m8971sM5pOXGlwrWUFi3kEgriyuuVawfFjN1uBcB5ZY2eZFHyTg01+f5dhqu2N93Q9+FqE&#10;EHYpKmi871MpXdWQQTe3PXH4nexg0Ac51FIPeAvhppNxFC2lwZZDQ4M9FQ1V58PFKHgtdu+4L2Oz&#10;+umKl7fTtv86fiZKPT6M2zUIT6P/M8OEH9AhD0ylvbB2olMwSwK5n+7iGcRkiJ6SGESpYJmAzDP5&#10;f0H+CwAA//8DAFBLAQItABQABgAIAAAAIQC2gziS/gAAAOEBAAATAAAAAAAAAAAAAAAAAAAAAABb&#10;Q29udGVudF9UeXBlc10ueG1sUEsBAi0AFAAGAAgAAAAhADj9If/WAAAAlAEAAAsAAAAAAAAAAAAA&#10;AAAALwEAAF9yZWxzLy5yZWxzUEsBAi0AFAAGAAgAAAAhAP6Yeio0AgAAXwQAAA4AAAAAAAAAAAAA&#10;AAAALgIAAGRycy9lMm9Eb2MueG1sUEsBAi0AFAAGAAgAAAAhALwVJMDgAAAACQEAAA8AAAAAAAAA&#10;AAAAAAAAjgQAAGRycy9kb3ducmV2LnhtbFBLBQYAAAAABAAEAPMAAACbBQAAAAA=&#10;" filled="f" stroked="f" strokeweight=".5pt">
              <v:textbox>
                <w:txbxContent>
                  <w:p w14:paraId="0548A428" w14:textId="6D410A10" w:rsidR="009866B0" w:rsidRDefault="009866B0" w:rsidP="00D51B14">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2021</w:t>
                    </w:r>
                  </w:p>
                  <w:p w14:paraId="4ECE4927" w14:textId="77777777" w:rsidR="009866B0" w:rsidRDefault="009866B0" w:rsidP="00D51B14">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Pr>
        <w:noProof/>
        <w:szCs w:val="24"/>
      </w:rPr>
      <mc:AlternateContent>
        <mc:Choice Requires="wps">
          <w:drawing>
            <wp:anchor distT="0" distB="0" distL="114300" distR="114300" simplePos="0" relativeHeight="251658249" behindDoc="0" locked="0" layoutInCell="1" allowOverlap="1" wp14:anchorId="1EF70A53" wp14:editId="36E051F0">
              <wp:simplePos x="0" y="0"/>
              <wp:positionH relativeFrom="margin">
                <wp:posOffset>-41910</wp:posOffset>
              </wp:positionH>
              <wp:positionV relativeFrom="paragraph">
                <wp:posOffset>-310515</wp:posOffset>
              </wp:positionV>
              <wp:extent cx="6781800" cy="370840"/>
              <wp:effectExtent l="0" t="0" r="0" b="0"/>
              <wp:wrapNone/>
              <wp:docPr id="56" name="Caixa de Texto 56"/>
              <wp:cNvGraphicFramePr/>
              <a:graphic xmlns:a="http://schemas.openxmlformats.org/drawingml/2006/main">
                <a:graphicData uri="http://schemas.microsoft.com/office/word/2010/wordprocessingShape">
                  <wps:wsp>
                    <wps:cNvSpPr txBox="1"/>
                    <wps:spPr>
                      <a:xfrm>
                        <a:off x="0" y="0"/>
                        <a:ext cx="6781800" cy="370840"/>
                      </a:xfrm>
                      <a:prstGeom prst="rect">
                        <a:avLst/>
                      </a:prstGeom>
                      <a:noFill/>
                      <a:ln w="6350">
                        <a:noFill/>
                      </a:ln>
                    </wps:spPr>
                    <wps:txbx>
                      <w:txbxContent>
                        <w:p w14:paraId="460D0368" w14:textId="490A5702" w:rsidR="009866B0" w:rsidRDefault="009866B0" w:rsidP="00477452">
                          <w:pPr>
                            <w:rPr>
                              <w:rFonts w:ascii="Courier New" w:hAnsi="Courier New"/>
                              <w:color w:val="FFFFFF" w:themeColor="background1"/>
                              <w:sz w:val="16"/>
                              <w:szCs w:val="14"/>
                            </w:rPr>
                          </w:pPr>
                          <w:r>
                            <w:rPr>
                              <w:rFonts w:ascii="Courier New" w:hAnsi="Courier New"/>
                              <w:color w:val="FFFFFF" w:themeColor="background1"/>
                              <w:sz w:val="16"/>
                              <w:szCs w:val="14"/>
                            </w:rPr>
                            <w:t>NOTAS EXPLICATIVAS ÀS DEMONSTRAÇÕES CONTÁBEIS INDIVIDUAIS E CONSOLIDADAS INTERMEDIÁRIAS - 30 DE SETEMBRO DE 2021</w:t>
                          </w:r>
                        </w:p>
                        <w:p w14:paraId="7C487921" w14:textId="77777777" w:rsidR="009866B0" w:rsidRDefault="009866B0" w:rsidP="00477452">
                          <w:pPr>
                            <w:rPr>
                              <w:rFonts w:ascii="Courier New" w:hAnsi="Courier New"/>
                              <w:color w:val="FFFFFF" w:themeColor="background1"/>
                              <w:sz w:val="14"/>
                              <w:szCs w:val="14"/>
                            </w:rPr>
                          </w:pPr>
                          <w:r>
                            <w:rPr>
                              <w:rFonts w:ascii="Courier New" w:hAnsi="Courier New"/>
                              <w:color w:val="FFFFFF" w:themeColor="background1"/>
                              <w:sz w:val="14"/>
                              <w:szCs w:val="14"/>
                            </w:rPr>
                            <w:t>Em milhares de reais, exceto quando indicado de outra forma.</w:t>
                          </w:r>
                        </w:p>
                        <w:p w14:paraId="681EB524" w14:textId="72AF318E" w:rsidR="009866B0" w:rsidRDefault="009866B0" w:rsidP="00181550">
                          <w:pPr>
                            <w:rPr>
                              <w:rFonts w:ascii="Courier New" w:hAnsi="Courier New"/>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70A53" id="Caixa de Texto 56" o:spid="_x0000_s1058" type="#_x0000_t202" style="position:absolute;margin-left:-3.3pt;margin-top:-24.45pt;width:534pt;height:29.2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RjCNgIAAGEEAAAOAAAAZHJzL2Uyb0RvYy54bWysVMtu2zAQvBfoPxC815KT2HEEy4HrwEWB&#10;IAngFDnTFBUJkLgsSVtKv75Dyo8g7anohVruLPc1u5rf9m3D9sq6mnTOx6OUM6UlFbV+zfmP5/WX&#10;GWfOC12IhrTK+Zty/Hbx+dO8M5m6oIqaQlkGJ9plncl55b3JksTJSrXCjcgoDbAk2wqPq31NCis6&#10;eG+b5CJNp0lHtjCWpHIO2rsB5IvovyyV9I9l6ZRnTc6Rm4+njec2nMliLrJXK0xVy0Ma4h+yaEWt&#10;EfTk6k54wXa2/sNVW0tLjko/ktQmVJa1VLEGVDNOP1SzqYRRsRY0x5lTm9z/cysf9k+W1UXOJ1PO&#10;tGjB0UrUvWCFYs+q98QAoEudcRmMNwbmvv9KPdg+6h2Uofi+tG34oiwGHP1+O/UYrpiEcno9G89S&#10;QBLY5XU6u4okJOfXxjr/TVHLgpBzCw5ja8X+3nlkAtOjSQimaV03TeSx0axDhMtJGh+cELxoNB6G&#10;GoZcg+T7bR8rv4wZBNWWijfUZ2mYE2fkukYS98L5J2ExGMgbw+4fcZQNIRgdJM4qsr/+pg/24Aso&#10;Zx0GLefu505YxVnzXYPJm/EVWsB8vFxNri9wse+R7XtE79oVYZbHWCsjoxjsfXMUS0vtC3ZiGaIC&#10;Eloids79UVz5YfyxU1Itl9EIs2iEv9cbI4Pr0NbQ4uf+RVhz4MGDwQc6jqTIPtAx2A6ELHeeyjpy&#10;de7qof+Y40jhYefCory/R6vzn2HxGwAA//8DAFBLAwQUAAYACAAAACEAu52y1+EAAAAJAQAADwAA&#10;AGRycy9kb3ducmV2LnhtbEyPwWrCQBCG70LfYZlCb7pRNMQ0G5GAFEo9aL30NsmOSWh2Ns2umvbp&#10;u57a0zDMxz/fn21G04krDa61rGA+i0AQV1a3XCs4ve+mCQjnkTV2lknBNznY5A+TDFNtb3yg69HX&#10;IoSwS1FB432fSumqhgy6me2Jw+1sB4M+rEMt9YC3EG46uYiiWBpsOXxosKeioerzeDEKXovdHg/l&#10;wiQ/XfHydt72X6ePlVJPj+P2GYSn0f/BcNcP6pAHp9JeWDvRKZjGcSDDXCZrEHcgiudLEKWC9Qpk&#10;nsn/DfJfAAAA//8DAFBLAQItABQABgAIAAAAIQC2gziS/gAAAOEBAAATAAAAAAAAAAAAAAAAAAAA&#10;AABbQ29udGVudF9UeXBlc10ueG1sUEsBAi0AFAAGAAgAAAAhADj9If/WAAAAlAEAAAsAAAAAAAAA&#10;AAAAAAAALwEAAF9yZWxzLy5yZWxzUEsBAi0AFAAGAAgAAAAhAIJ9GMI2AgAAYQQAAA4AAAAAAAAA&#10;AAAAAAAALgIAAGRycy9lMm9Eb2MueG1sUEsBAi0AFAAGAAgAAAAhALudstfhAAAACQEAAA8AAAAA&#10;AAAAAAAAAAAAkAQAAGRycy9kb3ducmV2LnhtbFBLBQYAAAAABAAEAPMAAACeBQAAAAA=&#10;" filled="f" stroked="f" strokeweight=".5pt">
              <v:textbox>
                <w:txbxContent>
                  <w:p w14:paraId="460D0368" w14:textId="490A5702" w:rsidR="009866B0" w:rsidRDefault="009866B0" w:rsidP="00477452">
                    <w:pPr>
                      <w:rPr>
                        <w:rFonts w:ascii="Courier New" w:hAnsi="Courier New"/>
                        <w:color w:val="FFFFFF" w:themeColor="background1"/>
                        <w:sz w:val="16"/>
                        <w:szCs w:val="14"/>
                      </w:rPr>
                    </w:pPr>
                    <w:r>
                      <w:rPr>
                        <w:rFonts w:ascii="Courier New" w:hAnsi="Courier New"/>
                        <w:color w:val="FFFFFF" w:themeColor="background1"/>
                        <w:sz w:val="16"/>
                        <w:szCs w:val="14"/>
                      </w:rPr>
                      <w:t>NOTAS EXPLICATIVAS ÀS DEMONSTRAÇÕES CONTÁBEIS INDIVIDUAIS E CONSOLIDADAS INTERMEDIÁRIAS - 30 DE SETEMBRO DE 2021</w:t>
                    </w:r>
                  </w:p>
                  <w:p w14:paraId="7C487921" w14:textId="77777777" w:rsidR="009866B0" w:rsidRDefault="009866B0" w:rsidP="00477452">
                    <w:pPr>
                      <w:rPr>
                        <w:rFonts w:ascii="Courier New" w:hAnsi="Courier New"/>
                        <w:color w:val="FFFFFF" w:themeColor="background1"/>
                        <w:sz w:val="14"/>
                        <w:szCs w:val="14"/>
                      </w:rPr>
                    </w:pPr>
                    <w:r>
                      <w:rPr>
                        <w:rFonts w:ascii="Courier New" w:hAnsi="Courier New"/>
                        <w:color w:val="FFFFFF" w:themeColor="background1"/>
                        <w:sz w:val="14"/>
                        <w:szCs w:val="14"/>
                      </w:rPr>
                      <w:t>Em milhares de reais, exceto quando indicado de outra forma.</w:t>
                    </w:r>
                  </w:p>
                  <w:p w14:paraId="681EB524" w14:textId="72AF318E" w:rsidR="009866B0" w:rsidRDefault="009866B0" w:rsidP="00181550">
                    <w:pPr>
                      <w:rPr>
                        <w:rFonts w:ascii="Courier New" w:hAnsi="Courier New"/>
                        <w:color w:val="FFFFFF" w:themeColor="background1"/>
                        <w:sz w:val="14"/>
                        <w:szCs w:val="14"/>
                      </w:rPr>
                    </w:pPr>
                  </w:p>
                </w:txbxContent>
              </v:textbox>
              <w10:wrap anchorx="margin"/>
            </v:shape>
          </w:pict>
        </mc:Fallback>
      </mc:AlternateContent>
    </w:r>
    <w:r>
      <w:rPr>
        <w:noProof/>
      </w:rPr>
      <w:drawing>
        <wp:anchor distT="0" distB="0" distL="114300" distR="114300" simplePos="0" relativeHeight="251658310" behindDoc="1" locked="0" layoutInCell="1" allowOverlap="1" wp14:anchorId="5A079E2C" wp14:editId="56B42633">
          <wp:simplePos x="0" y="0"/>
          <wp:positionH relativeFrom="rightMargin">
            <wp:posOffset>38542</wp:posOffset>
          </wp:positionH>
          <wp:positionV relativeFrom="paragraph">
            <wp:posOffset>-278130</wp:posOffset>
          </wp:positionV>
          <wp:extent cx="453390" cy="283845"/>
          <wp:effectExtent l="0" t="0" r="3810" b="1905"/>
          <wp:wrapNone/>
          <wp:docPr id="256" name="Imagem 256"/>
          <wp:cNvGraphicFramePr/>
          <a:graphic xmlns:a="http://schemas.openxmlformats.org/drawingml/2006/main">
            <a:graphicData uri="http://schemas.openxmlformats.org/drawingml/2006/picture">
              <pic:pic xmlns:pic="http://schemas.openxmlformats.org/drawingml/2006/picture">
                <pic:nvPicPr>
                  <pic:cNvPr id="417" name="Imagem 417"/>
                  <pic:cNvPicPr/>
                </pic:nvPicPr>
                <pic:blipFill>
                  <a:blip r:embed="rId1">
                    <a:extLst>
                      <a:ext uri="{28A0092B-C50C-407E-A947-70E740481C1C}">
                        <a14:useLocalDpi xmlns:a14="http://schemas.microsoft.com/office/drawing/2010/main" val="0"/>
                      </a:ext>
                    </a:extLst>
                  </a:blip>
                  <a:stretch>
                    <a:fillRect/>
                  </a:stretch>
                </pic:blipFill>
                <pic:spPr>
                  <a:xfrm>
                    <a:off x="0" y="0"/>
                    <a:ext cx="453390" cy="283845"/>
                  </a:xfrm>
                  <a:prstGeom prst="rect">
                    <a:avLst/>
                  </a:prstGeom>
                </pic:spPr>
              </pic:pic>
            </a:graphicData>
          </a:graphic>
          <wp14:sizeRelH relativeFrom="margin">
            <wp14:pctWidth>0</wp14:pctWidth>
          </wp14:sizeRelH>
        </wp:anchor>
      </w:drawing>
    </w:r>
    <w:r>
      <w:rPr>
        <w:noProof/>
      </w:rPr>
      <w:drawing>
        <wp:anchor distT="0" distB="0" distL="114300" distR="114300" simplePos="0" relativeHeight="251658311" behindDoc="0" locked="0" layoutInCell="1" allowOverlap="1" wp14:anchorId="072A79BD" wp14:editId="582A4D57">
          <wp:simplePos x="0" y="0"/>
          <wp:positionH relativeFrom="page">
            <wp:align>left</wp:align>
          </wp:positionH>
          <wp:positionV relativeFrom="paragraph">
            <wp:posOffset>-346327</wp:posOffset>
          </wp:positionV>
          <wp:extent cx="10188000" cy="417600"/>
          <wp:effectExtent l="0" t="0" r="0" b="1905"/>
          <wp:wrapSquare wrapText="bothSides"/>
          <wp:docPr id="257" name="Imagem 257"/>
          <wp:cNvGraphicFramePr/>
          <a:graphic xmlns:a="http://schemas.openxmlformats.org/drawingml/2006/main">
            <a:graphicData uri="http://schemas.openxmlformats.org/drawingml/2006/picture">
              <pic:pic xmlns:pic="http://schemas.openxmlformats.org/drawingml/2006/picture">
                <pic:nvPicPr>
                  <pic:cNvPr id="418" name="Imagem 418"/>
                  <pic:cNvPicPr preferRelativeResize="0"/>
                </pic:nvPicPr>
                <pic:blipFill rotWithShape="1">
                  <a:blip r:embed="rId2">
                    <a:extLst>
                      <a:ext uri="{28A0092B-C50C-407E-A947-70E740481C1C}">
                        <a14:useLocalDpi xmlns:a14="http://schemas.microsoft.com/office/drawing/2010/main" val="0"/>
                      </a:ext>
                    </a:extLst>
                  </a:blip>
                  <a:srcRect l="10559" t="1230" r="1484" b="91039"/>
                  <a:stretch/>
                </pic:blipFill>
                <pic:spPr bwMode="auto">
                  <a:xfrm>
                    <a:off x="0" y="0"/>
                    <a:ext cx="10188000" cy="41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79E8F" w14:textId="67C725D4" w:rsidR="009866B0" w:rsidRPr="00657B66" w:rsidRDefault="009866B0" w:rsidP="00657B66">
    <w:pPr>
      <w:pStyle w:val="Cabealho"/>
    </w:pPr>
    <w:r>
      <w:rPr>
        <w:noProof/>
        <w:szCs w:val="24"/>
      </w:rPr>
      <mc:AlternateContent>
        <mc:Choice Requires="wps">
          <w:drawing>
            <wp:anchor distT="0" distB="0" distL="114300" distR="114300" simplePos="0" relativeHeight="251687025" behindDoc="0" locked="0" layoutInCell="1" allowOverlap="1" wp14:anchorId="17E41A5A" wp14:editId="33214942">
              <wp:simplePos x="0" y="0"/>
              <wp:positionH relativeFrom="margin">
                <wp:posOffset>-576580</wp:posOffset>
              </wp:positionH>
              <wp:positionV relativeFrom="paragraph">
                <wp:posOffset>-320675</wp:posOffset>
              </wp:positionV>
              <wp:extent cx="6610350" cy="370840"/>
              <wp:effectExtent l="0" t="0" r="0" b="0"/>
              <wp:wrapNone/>
              <wp:docPr id="20" name="Caixa de Texto 20"/>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06CC12B5" w14:textId="77777777" w:rsidR="009866B0" w:rsidRDefault="009866B0" w:rsidP="00657B66">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INTERMEDIÁRIAS – 31 DE MARÇO DE 2022</w:t>
                          </w:r>
                        </w:p>
                        <w:p w14:paraId="5DF65C8E" w14:textId="77777777" w:rsidR="009866B0" w:rsidRDefault="009866B0" w:rsidP="00657B66">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E41A5A" id="_x0000_t202" coordsize="21600,21600" o:spt="202" path="m,l,21600r21600,l21600,xe">
              <v:stroke joinstyle="miter"/>
              <v:path gradientshapeok="t" o:connecttype="rect"/>
            </v:shapetype>
            <v:shape id="Caixa de Texto 20" o:spid="_x0000_s1059" type="#_x0000_t202" style="position:absolute;margin-left:-45.4pt;margin-top:-25.25pt;width:520.5pt;height:29.2pt;z-index:2516870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GIMNAIAAGEEAAAOAAAAZHJzL2Uyb0RvYy54bWysVE1v2zAMvQ/YfxB0X5yvpp0Rp8hSZBhQ&#10;tAWSoWdFlhMDtqhJSuzs1+9JTtKs22nYRaZE6pF8j/L0vq0rdlDWlaQzPuj1OVNaUl7qbca/r5ef&#10;7jhzXuhcVKRVxo/K8fvZxw/TxqRqSDuqcmUZQLRLG5PxnfcmTRInd6oWrkdGaTgLsrXw2NptklvR&#10;AL2ukmG/P0kasrmxJJVzOH3onHwW8YtCSf9cFE55VmUctfm42rhuwprMpiLdWmF2pTyVIf6hilqU&#10;GkkvUA/CC7a35R9QdSktOSp8T1KdUFGUUsUe0M2g/66b1U4YFXsBOc5caHL/D1Y+HV4sK/OMD0GP&#10;FjU0WoiyFSxXbK1aTwwOsNQYlyJ4ZRDu2y/UQu3zucNhaL4tbB2+aIvBD8DjhWNAMYnDyWTQH93A&#10;JeEb3fbvxhE+ebttrPNfFdUsGBm30DBSKw6PzqMShJ5DQjJNy7Kqoo6VZg0yBPjfPLhRaVwMPXS1&#10;Bsu3mzZ2Pro0sqH8iP4sdXPijFyWKOJROP8iLAYDdWPY/TOWoiIko5PF2Y7sz7+dh3joBS9nDQYt&#10;4+7HXljFWfVNQ8nPgzEoYD5uxje3QQd77dlce/S+XhBmeYBnZWQ0Q7yvzmZhqX7Fm5iHrHAJLZE7&#10;4/5sLnw3/nhTUs3nMQizaIR/1CsjA3QgL1C8bl+FNScdPBR8ovNIivSdHF1sR/t876koo1aB6I7V&#10;E/+Y4yjh6c2Fh3K9j1Fvf4bZLwAAAP//AwBQSwMEFAAGAAgAAAAhAC4IzLPhAAAACQEAAA8AAABk&#10;cnMvZG93bnJldi54bWxMj8FOwzAQRO9I/IO1SNxam0iBJsSpqkgVEoJDSy/cNvE2iYjtELtt4OtZ&#10;TnDb0Y5m3hTr2Q7iTFPovdNwt1QgyDXe9K7VcHjbLlYgQkRncPCONHxRgHV5fVVgbvzF7ei8j63g&#10;EBdy1NDFOOZShqYji2HpR3L8O/rJYmQ5tdJMeOFwO8hEqXtpsXfc0OFIVUfNx/5kNTxX21fc1Yld&#10;fQ/V08txM34e3lOtb2/mzSOISHP8M8MvPqNDyUy1PzkTxKBhkSlGj3ykKgXBjixVCYhaw0MGsizk&#10;/wXlDwAAAP//AwBQSwECLQAUAAYACAAAACEAtoM4kv4AAADhAQAAEwAAAAAAAAAAAAAAAAAAAAAA&#10;W0NvbnRlbnRfVHlwZXNdLnhtbFBLAQItABQABgAIAAAAIQA4/SH/1gAAAJQBAAALAAAAAAAAAAAA&#10;AAAAAC8BAABfcmVscy8ucmVsc1BLAQItABQABgAIAAAAIQDb0GIMNAIAAGEEAAAOAAAAAAAAAAAA&#10;AAAAAC4CAABkcnMvZTJvRG9jLnhtbFBLAQItABQABgAIAAAAIQAuCMyz4QAAAAkBAAAPAAAAAAAA&#10;AAAAAAAAAI4EAABkcnMvZG93bnJldi54bWxQSwUGAAAAAAQABADzAAAAnAUAAAAA&#10;" filled="f" stroked="f" strokeweight=".5pt">
              <v:textbox>
                <w:txbxContent>
                  <w:p w14:paraId="06CC12B5" w14:textId="77777777" w:rsidR="009866B0" w:rsidRDefault="009866B0" w:rsidP="00657B66">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INTERMEDIÁRIAS – 31 DE MARÇO DE 2022</w:t>
                    </w:r>
                  </w:p>
                  <w:p w14:paraId="5DF65C8E" w14:textId="77777777" w:rsidR="009866B0" w:rsidRDefault="009866B0" w:rsidP="00657B66">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Pr>
        <w:noProof/>
      </w:rPr>
      <w:drawing>
        <wp:anchor distT="0" distB="0" distL="114300" distR="114300" simplePos="0" relativeHeight="251686001" behindDoc="0" locked="0" layoutInCell="1" allowOverlap="1" wp14:anchorId="68687EFB" wp14:editId="1F043C13">
          <wp:simplePos x="0" y="0"/>
          <wp:positionH relativeFrom="page">
            <wp:align>left</wp:align>
          </wp:positionH>
          <wp:positionV relativeFrom="paragraph">
            <wp:posOffset>-346327</wp:posOffset>
          </wp:positionV>
          <wp:extent cx="6934200" cy="417195"/>
          <wp:effectExtent l="0" t="0" r="0" b="1905"/>
          <wp:wrapSquare wrapText="bothSides"/>
          <wp:docPr id="3" name="Imagem 9"/>
          <wp:cNvGraphicFramePr/>
          <a:graphic xmlns:a="http://schemas.openxmlformats.org/drawingml/2006/main">
            <a:graphicData uri="http://schemas.openxmlformats.org/drawingml/2006/picture">
              <pic:pic xmlns:pic="http://schemas.openxmlformats.org/drawingml/2006/picture">
                <pic:nvPicPr>
                  <pic:cNvPr id="418" name="Imagem 418"/>
                  <pic:cNvPicPr preferRelativeResize="0"/>
                </pic:nvPicPr>
                <pic:blipFill rotWithShape="1">
                  <a:blip r:embed="rId1">
                    <a:extLst>
                      <a:ext uri="{28A0092B-C50C-407E-A947-70E740481C1C}">
                        <a14:useLocalDpi xmlns:a14="http://schemas.microsoft.com/office/drawing/2010/main" val="0"/>
                      </a:ext>
                    </a:extLst>
                  </a:blip>
                  <a:srcRect l="10559" t="1230" r="1484" b="91039"/>
                  <a:stretch/>
                </pic:blipFill>
                <pic:spPr bwMode="auto">
                  <a:xfrm>
                    <a:off x="0" y="0"/>
                    <a:ext cx="6940932" cy="41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Cs w:val="24"/>
      </w:rPr>
      <mc:AlternateContent>
        <mc:Choice Requires="wps">
          <w:drawing>
            <wp:anchor distT="0" distB="0" distL="114300" distR="114300" simplePos="0" relativeHeight="251683953" behindDoc="0" locked="0" layoutInCell="1" allowOverlap="1" wp14:anchorId="1F81CE4A" wp14:editId="0081693E">
              <wp:simplePos x="0" y="0"/>
              <wp:positionH relativeFrom="margin">
                <wp:posOffset>-705204</wp:posOffset>
              </wp:positionH>
              <wp:positionV relativeFrom="paragraph">
                <wp:posOffset>-321945</wp:posOffset>
              </wp:positionV>
              <wp:extent cx="6610350" cy="370840"/>
              <wp:effectExtent l="0" t="0" r="0" b="0"/>
              <wp:wrapNone/>
              <wp:docPr id="21" name="Caixa de Texto 21"/>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4F499345" w14:textId="77777777" w:rsidR="009866B0" w:rsidRDefault="009866B0" w:rsidP="00657B66">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INTERMEDIÁRIAS – 31 DE MARÇO DE 2022</w:t>
                          </w:r>
                        </w:p>
                        <w:p w14:paraId="54A3962E" w14:textId="77777777" w:rsidR="009866B0" w:rsidRDefault="009866B0" w:rsidP="00657B66">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1CE4A" id="Caixa de Texto 21" o:spid="_x0000_s1060" type="#_x0000_t202" style="position:absolute;margin-left:-55.55pt;margin-top:-25.35pt;width:520.5pt;height:29.2pt;z-index:2516839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x2tNAIAAGEEAAAOAAAAZHJzL2Uyb0RvYy54bWysVF1v2jAUfZ+0/2D5fYSv0i4iVIyKaVLV&#10;VoKpz8ZxIFLi69mGhP36HTtAWbenaS/Otc/1/TjnOtP7tq7YQVlXks74oNfnTGlJeam3Gf++Xn66&#10;48x5oXNRkVYZPyrH72cfP0wbk6oh7ajKlWUIol3amIzvvDdpkji5U7VwPTJKAyzI1sJja7dJbkWD&#10;6HWVDPv9SdKQzY0lqZzD6UMH8lmMXxRK+ueicMqzKuOozcfVxnUT1mQ2FenWCrMr5akM8Q9V1KLU&#10;SHoJ9SC8YHtb/hGqLqUlR4XvSaoTKopSqtgDuhn033Wz2gmjYi8gx5kLTe7/hZVPhxfLyjzjwwFn&#10;WtTQaCHKVrBcsbVqPTEAYKkxLoXzysDdt1+ohdrnc4fD0Hxb2Dp80RYDDr6PF44RikkcTiaD/ugG&#10;kAQ2uu3fjaMIydttY53/qqhmwci4hYaRWnF4dB6VwPXsEpJpWpZVFXWsNGuQIYT/DcGNSuNi6KGr&#10;NVi+3bSx89Hw3MiG8iP6s9TNiTNyWaKIR+H8i7AYDNSNYffPWIqKkIxOFmc7sj//dh78oRdQzhoM&#10;Wsbdj72wirPqm4aSnwdjUMB83IxvbofY2Gtkc43ofb0gzDLEQnXRDP6+OpuFpfoVb2IesgISWiJ3&#10;xv3ZXPhu/PGmpJrPoxNm0Qj/qFdGhtCBvEDxun0V1px08FDwic4jKdJ3cnS+He3zvaeijFoFojtW&#10;T/xjjqOEpzcXHsr1Pnq9/RlmvwAAAP//AwBQSwMEFAAGAAgAAAAhANZhz9fhAAAACgEAAA8AAABk&#10;cnMvZG93bnJldi54bWxMj8FqwzAMhu+DvYNRYbfWaaBLk8UpJVAGYzu062U3JXaT0FjOYrfN9vTT&#10;TptOEvr49SnfTLYXVzP6zpGC5SICYah2uqNGwfF9N1+D8AFJY+/IKPgyHjbF/V2OmXY32pvrITSC&#10;Q8hnqKANYcik9HVrLPqFGwzx7uRGi4HHsZF6xBuH217GUfQoLXbEF1ocTNma+ny4WAUv5e4N91Vs&#10;1999+fx62g6fx4+VUg+zafsEIpgp/MHwq8/qULBT5S6kvegVzJdczHK3ihIQjKRxmoKoFCQJyCKX&#10;/18ofgAAAP//AwBQSwECLQAUAAYACAAAACEAtoM4kv4AAADhAQAAEwAAAAAAAAAAAAAAAAAAAAAA&#10;W0NvbnRlbnRfVHlwZXNdLnhtbFBLAQItABQABgAIAAAAIQA4/SH/1gAAAJQBAAALAAAAAAAAAAAA&#10;AAAAAC8BAABfcmVscy8ucmVsc1BLAQItABQABgAIAAAAIQCodx2tNAIAAGEEAAAOAAAAAAAAAAAA&#10;AAAAAC4CAABkcnMvZTJvRG9jLnhtbFBLAQItABQABgAIAAAAIQDWYc/X4QAAAAoBAAAPAAAAAAAA&#10;AAAAAAAAAI4EAABkcnMvZG93bnJldi54bWxQSwUGAAAAAAQABADzAAAAnAUAAAAA&#10;" filled="f" stroked="f" strokeweight=".5pt">
              <v:textbox>
                <w:txbxContent>
                  <w:p w14:paraId="4F499345" w14:textId="77777777" w:rsidR="009866B0" w:rsidRDefault="009866B0" w:rsidP="00657B66">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INTERMEDIÁRIAS – 31 DE MARÇO DE 2022</w:t>
                    </w:r>
                  </w:p>
                  <w:p w14:paraId="54A3962E" w14:textId="77777777" w:rsidR="009866B0" w:rsidRDefault="009866B0" w:rsidP="00657B66">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Pr>
        <w:noProof/>
        <w:szCs w:val="24"/>
      </w:rPr>
      <mc:AlternateContent>
        <mc:Choice Requires="wps">
          <w:drawing>
            <wp:anchor distT="0" distB="0" distL="114300" distR="114300" simplePos="0" relativeHeight="251682929" behindDoc="0" locked="0" layoutInCell="1" allowOverlap="1" wp14:anchorId="3EA79C00" wp14:editId="7FAF15CF">
              <wp:simplePos x="0" y="0"/>
              <wp:positionH relativeFrom="margin">
                <wp:posOffset>-576580</wp:posOffset>
              </wp:positionH>
              <wp:positionV relativeFrom="paragraph">
                <wp:posOffset>-310515</wp:posOffset>
              </wp:positionV>
              <wp:extent cx="6543675" cy="370840"/>
              <wp:effectExtent l="0" t="0" r="0" b="0"/>
              <wp:wrapNone/>
              <wp:docPr id="227" name="Caixa de Texto 227"/>
              <wp:cNvGraphicFramePr/>
              <a:graphic xmlns:a="http://schemas.openxmlformats.org/drawingml/2006/main">
                <a:graphicData uri="http://schemas.microsoft.com/office/word/2010/wordprocessingShape">
                  <wps:wsp>
                    <wps:cNvSpPr txBox="1"/>
                    <wps:spPr>
                      <a:xfrm>
                        <a:off x="0" y="0"/>
                        <a:ext cx="6543675" cy="370840"/>
                      </a:xfrm>
                      <a:prstGeom prst="rect">
                        <a:avLst/>
                      </a:prstGeom>
                      <a:noFill/>
                      <a:ln w="6350">
                        <a:noFill/>
                      </a:ln>
                    </wps:spPr>
                    <wps:txbx>
                      <w:txbxContent>
                        <w:p w14:paraId="22C553EE" w14:textId="77777777" w:rsidR="009866B0" w:rsidRDefault="009866B0" w:rsidP="00657B66">
                          <w:pPr>
                            <w:rPr>
                              <w:rFonts w:ascii="Courier New" w:hAnsi="Courier New"/>
                              <w:color w:val="FFFFFF" w:themeColor="background1"/>
                              <w:sz w:val="16"/>
                              <w:szCs w:val="14"/>
                            </w:rPr>
                          </w:pPr>
                          <w:r>
                            <w:rPr>
                              <w:rFonts w:ascii="Courier New" w:hAnsi="Courier New"/>
                              <w:color w:val="FFFFFF" w:themeColor="background1"/>
                              <w:sz w:val="16"/>
                              <w:szCs w:val="14"/>
                            </w:rPr>
                            <w:t>NOTAS EXPLICATIVAS ÀS DEMONSTRAÇÕES CONTÁBEIS INDIVIDUAIS E CONSOLIDADAS INTERMEDIÁRIAS – 30 DE SETEMBRO DE 2021.</w:t>
                          </w:r>
                        </w:p>
                        <w:p w14:paraId="0731968C" w14:textId="77777777" w:rsidR="009866B0" w:rsidRDefault="009866B0" w:rsidP="00657B66">
                          <w:pPr>
                            <w:rPr>
                              <w:rFonts w:ascii="Courier New" w:hAnsi="Courier New"/>
                              <w:color w:val="FFFFFF" w:themeColor="background1"/>
                              <w:sz w:val="14"/>
                              <w:szCs w:val="14"/>
                            </w:rPr>
                          </w:pPr>
                          <w:r>
                            <w:rPr>
                              <w:rFonts w:ascii="Courier New" w:hAnsi="Courier New"/>
                              <w:color w:val="FFFFFF" w:themeColor="background1"/>
                              <w:sz w:val="14"/>
                              <w:szCs w:val="14"/>
                            </w:rPr>
                            <w:t>Em milhares de reais, exceto quando indicado de outra forma.</w:t>
                          </w:r>
                        </w:p>
                        <w:p w14:paraId="14693E79" w14:textId="77777777" w:rsidR="009866B0" w:rsidRDefault="009866B0" w:rsidP="00657B66">
                          <w:pPr>
                            <w:rPr>
                              <w:rFonts w:ascii="Courier New" w:hAnsi="Courier New"/>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79C00" id="Caixa de Texto 227" o:spid="_x0000_s1061" type="#_x0000_t202" style="position:absolute;margin-left:-45.4pt;margin-top:-24.45pt;width:515.25pt;height:29.2pt;z-index:2516829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ocsNwIAAGMEAAAOAAAAZHJzL2Uyb0RvYy54bWysVF1v2jAUfZ+0/2D5fYRvWkSoGBXTpKqt&#10;BFOfjeNApMTXsw0J+/U7doCibk/TXpxr3+9z7s3soalKdlTWFaRT3ut0OVNaUlboXcp/bFZf7jhz&#10;XuhMlKRVyk/K8Yf550+z2kxVn/ZUZsoyBNFuWpuU77030yRxcq8q4TpklIYyJ1sJj6vdJZkVNaJX&#10;ZdLvdsdJTTYzlqRyDq+PrZLPY/w8V9K/5LlTnpUpR20+njae23Am85mY7qww+0KeyxD/UEUlCo2k&#10;11CPwgt2sMUfoapCWnKU+46kKqE8L6SKPaCbXvdDN+u9MCr2AnCcucLk/l9Y+Xx8tazIUt7vTzjT&#10;ogJJS1E0gmWKbVTjiQUNcKqNm8J8beDgm6/UgO/Lu8NjaL/JbRW+aIxBD8RPV5QRi0k8jkfDwXgy&#10;4kxCN5h074aRhuTd21jnvymqWBBSbsFiBFccn5xHJTC9mIRkmlZFWUYmS81qZBiMutHhqoFHqeEY&#10;emhrDZJvtk3sfTC4NLKl7IT+LLWT4oxcFSjiSTj/KixGAy1h3P0LjrwkJKOzxNme7K+/vQd7MAYt&#10;ZzVGLeXu50FYxVn5XYPL+94QEDAfL8PRpI+LvdVsbzX6UC0J09zDYhkZxWDvy4uYW6resBWLkBUq&#10;oSVyp9xfxKVvFwBbJdViEY0wjUb4J702MoQOsAaIN82bsObMgweDz3QZSjH9QEdr2xKyOHjKi8hV&#10;ALpF9Yw/JjlSeN66sCq392j1/m+Y/wYAAP//AwBQSwMEFAAGAAgAAAAhAHT0SZzgAAAACQEAAA8A&#10;AABkcnMvZG93bnJldi54bWxMj8FOwzAQRO9I/IO1SNxah0IhCXGqKlKFhODQ0gu3TewmEfY6xG4b&#10;+HqWE9xmNaOZt8VqclaczBh6Twpu5gkIQ43XPbUK9m+bWQoiRCSN1pNR8GUCrMrLiwJz7c+0Nadd&#10;bAWXUMhRQRfjkEsZms44DHM/GGLv4EeHkc+xlXrEM5c7KxdJci8d9sQLHQ6m6kzzsTs6Bc/V5hW3&#10;9cKl37Z6ejmsh8/9+1Kp66tp/Qgimin+heEXn9GhZKbaH0kHYRXMsoTRI4u7NAPBiew2ewBRs1iC&#10;LAv5/4PyBwAA//8DAFBLAQItABQABgAIAAAAIQC2gziS/gAAAOEBAAATAAAAAAAAAAAAAAAAAAAA&#10;AABbQ29udGVudF9UeXBlc10ueG1sUEsBAi0AFAAGAAgAAAAhADj9If/WAAAAlAEAAAsAAAAAAAAA&#10;AAAAAAAALwEAAF9yZWxzLy5yZWxzUEsBAi0AFAAGAAgAAAAhAN1ehyw3AgAAYwQAAA4AAAAAAAAA&#10;AAAAAAAALgIAAGRycy9lMm9Eb2MueG1sUEsBAi0AFAAGAAgAAAAhAHT0SZzgAAAACQEAAA8AAAAA&#10;AAAAAAAAAAAAkQQAAGRycy9kb3ducmV2LnhtbFBLBQYAAAAABAAEAPMAAACeBQAAAAA=&#10;" filled="f" stroked="f" strokeweight=".5pt">
              <v:textbox>
                <w:txbxContent>
                  <w:p w14:paraId="22C553EE" w14:textId="77777777" w:rsidR="009866B0" w:rsidRDefault="009866B0" w:rsidP="00657B66">
                    <w:pPr>
                      <w:rPr>
                        <w:rFonts w:ascii="Courier New" w:hAnsi="Courier New"/>
                        <w:color w:val="FFFFFF" w:themeColor="background1"/>
                        <w:sz w:val="16"/>
                        <w:szCs w:val="14"/>
                      </w:rPr>
                    </w:pPr>
                    <w:r>
                      <w:rPr>
                        <w:rFonts w:ascii="Courier New" w:hAnsi="Courier New"/>
                        <w:color w:val="FFFFFF" w:themeColor="background1"/>
                        <w:sz w:val="16"/>
                        <w:szCs w:val="14"/>
                      </w:rPr>
                      <w:t>NOTAS EXPLICATIVAS ÀS DEMONSTRAÇÕES CONTÁBEIS INDIVIDUAIS E CONSOLIDADAS INTERMEDIÁRIAS – 30 DE SETEMBRO DE 2021.</w:t>
                    </w:r>
                  </w:p>
                  <w:p w14:paraId="0731968C" w14:textId="77777777" w:rsidR="009866B0" w:rsidRDefault="009866B0" w:rsidP="00657B66">
                    <w:pPr>
                      <w:rPr>
                        <w:rFonts w:ascii="Courier New" w:hAnsi="Courier New"/>
                        <w:color w:val="FFFFFF" w:themeColor="background1"/>
                        <w:sz w:val="14"/>
                        <w:szCs w:val="14"/>
                      </w:rPr>
                    </w:pPr>
                    <w:r>
                      <w:rPr>
                        <w:rFonts w:ascii="Courier New" w:hAnsi="Courier New"/>
                        <w:color w:val="FFFFFF" w:themeColor="background1"/>
                        <w:sz w:val="14"/>
                        <w:szCs w:val="14"/>
                      </w:rPr>
                      <w:t>Em milhares de reais, exceto quando indicado de outra forma.</w:t>
                    </w:r>
                  </w:p>
                  <w:p w14:paraId="14693E79" w14:textId="77777777" w:rsidR="009866B0" w:rsidRDefault="009866B0" w:rsidP="00657B66">
                    <w:pPr>
                      <w:rPr>
                        <w:rFonts w:ascii="Courier New" w:hAnsi="Courier New"/>
                        <w:color w:val="FFFFFF" w:themeColor="background1"/>
                        <w:sz w:val="14"/>
                        <w:szCs w:val="14"/>
                      </w:rPr>
                    </w:pPr>
                  </w:p>
                </w:txbxContent>
              </v:textbox>
              <w10:wrap anchorx="margin"/>
            </v:shape>
          </w:pict>
        </mc:Fallback>
      </mc:AlternateContent>
    </w:r>
    <w:r>
      <w:rPr>
        <w:noProof/>
      </w:rPr>
      <w:drawing>
        <wp:anchor distT="0" distB="0" distL="114300" distR="114300" simplePos="0" relativeHeight="251684977" behindDoc="1" locked="0" layoutInCell="1" allowOverlap="1" wp14:anchorId="29550BFB" wp14:editId="7AE49F6E">
          <wp:simplePos x="0" y="0"/>
          <wp:positionH relativeFrom="rightMargin">
            <wp:posOffset>27676</wp:posOffset>
          </wp:positionH>
          <wp:positionV relativeFrom="paragraph">
            <wp:posOffset>-278130</wp:posOffset>
          </wp:positionV>
          <wp:extent cx="453390" cy="283845"/>
          <wp:effectExtent l="0" t="0" r="3810" b="1905"/>
          <wp:wrapNone/>
          <wp:docPr id="5" name="Imagem 225"/>
          <wp:cNvGraphicFramePr/>
          <a:graphic xmlns:a="http://schemas.openxmlformats.org/drawingml/2006/main">
            <a:graphicData uri="http://schemas.openxmlformats.org/drawingml/2006/picture">
              <pic:pic xmlns:pic="http://schemas.openxmlformats.org/drawingml/2006/picture">
                <pic:nvPicPr>
                  <pic:cNvPr id="417" name="Imagem 417"/>
                  <pic:cNvPicPr/>
                </pic:nvPicPr>
                <pic:blipFill>
                  <a:blip r:embed="rId2">
                    <a:extLst>
                      <a:ext uri="{28A0092B-C50C-407E-A947-70E740481C1C}">
                        <a14:useLocalDpi xmlns:a14="http://schemas.microsoft.com/office/drawing/2010/main" val="0"/>
                      </a:ext>
                    </a:extLst>
                  </a:blip>
                  <a:stretch>
                    <a:fillRect/>
                  </a:stretch>
                </pic:blipFill>
                <pic:spPr>
                  <a:xfrm>
                    <a:off x="0" y="0"/>
                    <a:ext cx="453390" cy="283845"/>
                  </a:xfrm>
                  <a:prstGeom prst="rect">
                    <a:avLst/>
                  </a:prstGeom>
                </pic:spPr>
              </pic:pic>
            </a:graphicData>
          </a:graphic>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E1B8B" w14:textId="7E7D807F" w:rsidR="009866B0" w:rsidRPr="00BB64D6" w:rsidRDefault="009866B0" w:rsidP="009157CE">
    <w:pPr>
      <w:pStyle w:val="Cabealho"/>
    </w:pPr>
    <w:r>
      <w:rPr>
        <w:noProof/>
        <w:szCs w:val="24"/>
      </w:rPr>
      <mc:AlternateContent>
        <mc:Choice Requires="wps">
          <w:drawing>
            <wp:anchor distT="0" distB="0" distL="114300" distR="114300" simplePos="0" relativeHeight="251680881" behindDoc="0" locked="0" layoutInCell="1" allowOverlap="1" wp14:anchorId="2FB7965A" wp14:editId="3E347313">
              <wp:simplePos x="0" y="0"/>
              <wp:positionH relativeFrom="margin">
                <wp:posOffset>-576580</wp:posOffset>
              </wp:positionH>
              <wp:positionV relativeFrom="paragraph">
                <wp:posOffset>-320675</wp:posOffset>
              </wp:positionV>
              <wp:extent cx="6610350" cy="370840"/>
              <wp:effectExtent l="0" t="0" r="0" b="0"/>
              <wp:wrapNone/>
              <wp:docPr id="10" name="Caixa de Texto 10"/>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5B3F6FD2" w14:textId="77777777" w:rsidR="009866B0" w:rsidRDefault="009866B0" w:rsidP="00657B66">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INTERMEDIÁRIAS – 31 DE MARÇO DE 2022</w:t>
                          </w:r>
                        </w:p>
                        <w:p w14:paraId="2BB1A295" w14:textId="77777777" w:rsidR="009866B0" w:rsidRDefault="009866B0" w:rsidP="00657B66">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B7965A" id="_x0000_t202" coordsize="21600,21600" o:spt="202" path="m,l,21600r21600,l21600,xe">
              <v:stroke joinstyle="miter"/>
              <v:path gradientshapeok="t" o:connecttype="rect"/>
            </v:shapetype>
            <v:shape id="Caixa de Texto 10" o:spid="_x0000_s1062" type="#_x0000_t202" style="position:absolute;margin-left:-45.4pt;margin-top:-25.25pt;width:520.5pt;height:29.2pt;z-index:2516808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0bMMwIAAGEEAAAOAAAAZHJzL2Uyb0RvYy54bWysVF1v2jAUfZ+0/2D5fYSv0i4iVIyKaVLV&#10;VoKpz8ZxIFLi69mGhP36HTtAWbenaS/Otc/1/TjnOtP7tq7YQVlXks74oNfnTGlJeam3Gf++Xn66&#10;48x5oXNRkVYZPyrH72cfP0wbk6oh7ajKlWUIol3amIzvvDdpkji5U7VwPTJKAyzI1sJja7dJbkWD&#10;6HWVDPv9SdKQzY0lqZzD6UMH8lmMXxRK+ueicMqzKuOozcfVxnUT1mQ2FenWCrMr5akM8Q9V1KLU&#10;SHoJ9SC8YHtb/hGqLqUlR4XvSaoTKopSqtgDuhn033Wz2gmjYi8gx5kLTe7/hZVPhxfLyhzagR4t&#10;ami0EGUrWK7YWrWeGACw1BiXwnll4O7bL9Tixvnc4TA03xa2Dl+0xYAj4PHCMUIxicPJZNAf3QCS&#10;wEa3/btxDJ+83TbW+a+KahaMjFtoGKkVh0fnUQlczy4hmaZlWVVRx0qzBhlC+N8Q3Kg0LoYeulqD&#10;5dtNGzsfjc+NbCg/oj9L3Zw4I5clingUzr8Ii8FA3Rh2/4ylqAjJ6GRxtiP782/nwR96AeWswaBl&#10;3P3YC6s4q75pKPl5MAYFzMfN+OZ2iI29RjbXiN7XC8IsD/CsjIxm8PfV2Sws1a94E/OQFZDQErkz&#10;7s/mwnfjjzcl1XwenTCLRvhHvTIyhA7kBYrX7auw5qSDh4JPdB5Jkb6To/PtaJ/vPRVl1CoQ3bF6&#10;4h9zHCU8vbnwUK730evtzzD7BQAA//8DAFBLAwQUAAYACAAAACEALgjMs+EAAAAJAQAADwAAAGRy&#10;cy9kb3ducmV2LnhtbEyPwU7DMBBE70j8g7VI3FqbSIEmxKmqSBUSgkNLL9w28TaJiO0Qu23g61lO&#10;cNvRjmbeFOvZDuJMU+i903C3VCDINd70rtVweNsuViBCRGdw8I40fFGAdXl9VWBu/MXt6LyPreAQ&#10;F3LU0MU45lKGpiOLYelHcvw7+sliZDm10kx44XA7yESpe2mxd9zQ4UhVR83H/mQ1PFfbV9zViV19&#10;D9XTy3Ezfh7eU61vb+bNI4hIc/wzwy8+o0PJTLU/ORPEoGGRKUaPfKQqBcGOLFUJiFrDQwayLOT/&#10;BeUPAAAA//8DAFBLAQItABQABgAIAAAAIQC2gziS/gAAAOEBAAATAAAAAAAAAAAAAAAAAAAAAABb&#10;Q29udGVudF9UeXBlc10ueG1sUEsBAi0AFAAGAAgAAAAhADj9If/WAAAAlAEAAAsAAAAAAAAAAAAA&#10;AAAALwEAAF9yZWxzLy5yZWxzUEsBAi0AFAAGAAgAAAAhABnjRswzAgAAYQQAAA4AAAAAAAAAAAAA&#10;AAAALgIAAGRycy9lMm9Eb2MueG1sUEsBAi0AFAAGAAgAAAAhAC4IzLPhAAAACQEAAA8AAAAAAAAA&#10;AAAAAAAAjQQAAGRycy9kb3ducmV2LnhtbFBLBQYAAAAABAAEAPMAAACbBQAAAAA=&#10;" filled="f" stroked="f" strokeweight=".5pt">
              <v:textbox>
                <w:txbxContent>
                  <w:p w14:paraId="5B3F6FD2" w14:textId="77777777" w:rsidR="009866B0" w:rsidRDefault="009866B0" w:rsidP="00657B66">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INTERMEDIÁRIAS – 31 DE MARÇO DE 2022</w:t>
                    </w:r>
                  </w:p>
                  <w:p w14:paraId="2BB1A295" w14:textId="77777777" w:rsidR="009866B0" w:rsidRDefault="009866B0" w:rsidP="00657B66">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Pr>
        <w:noProof/>
      </w:rPr>
      <w:drawing>
        <wp:anchor distT="0" distB="0" distL="114300" distR="114300" simplePos="0" relativeHeight="251658340" behindDoc="0" locked="0" layoutInCell="1" allowOverlap="1" wp14:anchorId="4E4E9C1B" wp14:editId="7D2F63C9">
          <wp:simplePos x="0" y="0"/>
          <wp:positionH relativeFrom="page">
            <wp:align>left</wp:align>
          </wp:positionH>
          <wp:positionV relativeFrom="paragraph">
            <wp:posOffset>-346327</wp:posOffset>
          </wp:positionV>
          <wp:extent cx="6934200" cy="417195"/>
          <wp:effectExtent l="0" t="0" r="0" b="1905"/>
          <wp:wrapSquare wrapText="bothSides"/>
          <wp:docPr id="18" name="Imagem 9"/>
          <wp:cNvGraphicFramePr/>
          <a:graphic xmlns:a="http://schemas.openxmlformats.org/drawingml/2006/main">
            <a:graphicData uri="http://schemas.openxmlformats.org/drawingml/2006/picture">
              <pic:pic xmlns:pic="http://schemas.openxmlformats.org/drawingml/2006/picture">
                <pic:nvPicPr>
                  <pic:cNvPr id="418" name="Imagem 418"/>
                  <pic:cNvPicPr preferRelativeResize="0"/>
                </pic:nvPicPr>
                <pic:blipFill rotWithShape="1">
                  <a:blip r:embed="rId1">
                    <a:extLst>
                      <a:ext uri="{28A0092B-C50C-407E-A947-70E740481C1C}">
                        <a14:useLocalDpi xmlns:a14="http://schemas.microsoft.com/office/drawing/2010/main" val="0"/>
                      </a:ext>
                    </a:extLst>
                  </a:blip>
                  <a:srcRect l="10559" t="1230" r="1484" b="91039"/>
                  <a:stretch/>
                </pic:blipFill>
                <pic:spPr bwMode="auto">
                  <a:xfrm>
                    <a:off x="0" y="0"/>
                    <a:ext cx="6940932" cy="41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Cs w:val="24"/>
      </w:rPr>
      <mc:AlternateContent>
        <mc:Choice Requires="wps">
          <w:drawing>
            <wp:anchor distT="0" distB="0" distL="114300" distR="114300" simplePos="0" relativeHeight="251658295" behindDoc="0" locked="0" layoutInCell="1" allowOverlap="1" wp14:anchorId="13B0EB98" wp14:editId="1E140597">
              <wp:simplePos x="0" y="0"/>
              <wp:positionH relativeFrom="margin">
                <wp:posOffset>-705204</wp:posOffset>
              </wp:positionH>
              <wp:positionV relativeFrom="paragraph">
                <wp:posOffset>-321945</wp:posOffset>
              </wp:positionV>
              <wp:extent cx="6610350" cy="370840"/>
              <wp:effectExtent l="0" t="0" r="0" b="0"/>
              <wp:wrapNone/>
              <wp:docPr id="6" name="Caixa de Texto 6"/>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2F445180" w14:textId="7549AAC0" w:rsidR="009866B0" w:rsidRDefault="009866B0" w:rsidP="00806253">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INTERMEDIÁRIAS – 31 DE MARÇO DE 2022</w:t>
                          </w:r>
                        </w:p>
                        <w:p w14:paraId="6AF77663" w14:textId="77777777" w:rsidR="009866B0" w:rsidRDefault="009866B0" w:rsidP="00806253">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0EB98" id="Caixa de Texto 6" o:spid="_x0000_s1063" type="#_x0000_t202" style="position:absolute;margin-left:-55.55pt;margin-top:-25.35pt;width:520.5pt;height:29.2pt;z-index:2516582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Zd2MwIAAF8EAAAOAAAAZHJzL2Uyb0RvYy54bWysVE2P2jAQvVfqf7B8L+F7t4iwoqyoKqHd&#10;laDas3EciJR4XNuQ0F/fZwdYuu2p6sUZz4zn472ZTB+aqmRHZV1BOuW9TpczpSVlhd6l/Ptm+eme&#10;M+eFzkRJWqX8pBx/mH38MK3NRPVpT2WmLEMQ7Sa1SfneezNJEif3qhKuQ0ZpGHOylfC42l2SWVEj&#10;elUm/W53nNRkM2NJKuegfWyNfBbj57mS/jnPnfKsTDlq8/G08dyGM5lNxWRnhdkX8lyG+IcqKlFo&#10;JL2GehResIMt/ghVFdKSo9x3JFUJ5XkhVewB3fS677pZ74VRsReA48wVJvf/wsqn44tlRZbyMWda&#10;VKBoIYpGsEyxjWo8sXHAqDZuAte1gbNvvlADri96B2VovcltFb5oisEOtE9XhBGJSSjH4153MIJJ&#10;wja4694PIwXJ22tjnf+qqGJBSLkFgxFYcVw5j0rgenEJyTQti7KMLJaa1cgQwv9mwYtS42Hooa01&#10;SL7ZNrHvwejSyJayE/qz1E6JM3JZoIiVcP5FWIwF6sao+2cceUlIRmeJsz3Zn3/TB3+wBStnNcYs&#10;5e7HQVjFWflNg8fPvSEgYD5ehqO7Pi721rK9tehDtSBMcg9LZWQUg78vL2JuqXrFRsxDVpiElsid&#10;cn8RF74dfmyUVPN5dMIkGuFXem1kCB3ACxBvmldhzZkHDwaf6DKQYvKOjta3hX1+8JQXkasAdIvq&#10;GX9McaTwvHFhTW7v0evtvzD7BQAA//8DAFBLAwQUAAYACAAAACEA1mHP1+EAAAAKAQAADwAAAGRy&#10;cy9kb3ducmV2LnhtbEyPwWrDMAyG74O9g1Fht9ZpoEuTxSklUAZjO7TrZTcldpPQWM5it8329NNO&#10;m04S+vj1Kd9MthdXM/rOkYLlIgJhqHa6o0bB8X03X4PwAUlj78go+DIeNsX9XY6Zdjfam+shNIJD&#10;yGeooA1hyKT0dWss+oUbDPHu5EaLgcexkXrEG4fbXsZR9CgtdsQXWhxM2Zr6fLhYBS/l7g33VWzX&#10;3335/HraDp/Hj5VSD7Np+wQimCn8wfCrz+pQsFPlLqS96BXMl1zMcreKEhCMpHGagqgUJAnIIpf/&#10;Xyh+AAAA//8DAFBLAQItABQABgAIAAAAIQC2gziS/gAAAOEBAAATAAAAAAAAAAAAAAAAAAAAAABb&#10;Q29udGVudF9UeXBlc10ueG1sUEsBAi0AFAAGAAgAAAAhADj9If/WAAAAlAEAAAsAAAAAAAAAAAAA&#10;AAAALwEAAF9yZWxzLy5yZWxzUEsBAi0AFAAGAAgAAAAhAOtRl3YzAgAAXwQAAA4AAAAAAAAAAAAA&#10;AAAALgIAAGRycy9lMm9Eb2MueG1sUEsBAi0AFAAGAAgAAAAhANZhz9fhAAAACgEAAA8AAAAAAAAA&#10;AAAAAAAAjQQAAGRycy9kb3ducmV2LnhtbFBLBQYAAAAABAAEAPMAAACbBQAAAAA=&#10;" filled="f" stroked="f" strokeweight=".5pt">
              <v:textbox>
                <w:txbxContent>
                  <w:p w14:paraId="2F445180" w14:textId="7549AAC0" w:rsidR="009866B0" w:rsidRDefault="009866B0" w:rsidP="00806253">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INTERMEDIÁRIAS – 31 DE MARÇO DE 2022</w:t>
                    </w:r>
                  </w:p>
                  <w:p w14:paraId="6AF77663" w14:textId="77777777" w:rsidR="009866B0" w:rsidRDefault="009866B0" w:rsidP="00806253">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Pr>
        <w:noProof/>
        <w:szCs w:val="24"/>
      </w:rPr>
      <mc:AlternateContent>
        <mc:Choice Requires="wps">
          <w:drawing>
            <wp:anchor distT="0" distB="0" distL="114300" distR="114300" simplePos="0" relativeHeight="251658294" behindDoc="0" locked="0" layoutInCell="1" allowOverlap="1" wp14:anchorId="3C6D5D9B" wp14:editId="0127372B">
              <wp:simplePos x="0" y="0"/>
              <wp:positionH relativeFrom="margin">
                <wp:posOffset>-576580</wp:posOffset>
              </wp:positionH>
              <wp:positionV relativeFrom="paragraph">
                <wp:posOffset>-310515</wp:posOffset>
              </wp:positionV>
              <wp:extent cx="6543675" cy="370840"/>
              <wp:effectExtent l="0" t="0" r="0" b="0"/>
              <wp:wrapNone/>
              <wp:docPr id="8" name="Caixa de Texto 8"/>
              <wp:cNvGraphicFramePr/>
              <a:graphic xmlns:a="http://schemas.openxmlformats.org/drawingml/2006/main">
                <a:graphicData uri="http://schemas.microsoft.com/office/word/2010/wordprocessingShape">
                  <wps:wsp>
                    <wps:cNvSpPr txBox="1"/>
                    <wps:spPr>
                      <a:xfrm>
                        <a:off x="0" y="0"/>
                        <a:ext cx="6543675" cy="370840"/>
                      </a:xfrm>
                      <a:prstGeom prst="rect">
                        <a:avLst/>
                      </a:prstGeom>
                      <a:noFill/>
                      <a:ln w="6350">
                        <a:noFill/>
                      </a:ln>
                    </wps:spPr>
                    <wps:txbx>
                      <w:txbxContent>
                        <w:p w14:paraId="32859A78" w14:textId="77777777" w:rsidR="009866B0" w:rsidRDefault="009866B0" w:rsidP="00477452">
                          <w:pPr>
                            <w:rPr>
                              <w:rFonts w:ascii="Courier New" w:hAnsi="Courier New"/>
                              <w:color w:val="FFFFFF" w:themeColor="background1"/>
                              <w:sz w:val="16"/>
                              <w:szCs w:val="14"/>
                            </w:rPr>
                          </w:pPr>
                          <w:r>
                            <w:rPr>
                              <w:rFonts w:ascii="Courier New" w:hAnsi="Courier New"/>
                              <w:color w:val="FFFFFF" w:themeColor="background1"/>
                              <w:sz w:val="16"/>
                              <w:szCs w:val="14"/>
                            </w:rPr>
                            <w:t>NOTAS EXPLICATIVAS ÀS DEMONSTRAÇÕES CONTÁBEIS INDIVIDUAIS E CONSOLIDADAS INTERMEDIÁRIAS – 30 DE SETEMBRO DE 2021.</w:t>
                          </w:r>
                        </w:p>
                        <w:p w14:paraId="4A83B3A7" w14:textId="77777777" w:rsidR="009866B0" w:rsidRDefault="009866B0" w:rsidP="00477452">
                          <w:pPr>
                            <w:rPr>
                              <w:rFonts w:ascii="Courier New" w:hAnsi="Courier New"/>
                              <w:color w:val="FFFFFF" w:themeColor="background1"/>
                              <w:sz w:val="14"/>
                              <w:szCs w:val="14"/>
                            </w:rPr>
                          </w:pPr>
                          <w:r>
                            <w:rPr>
                              <w:rFonts w:ascii="Courier New" w:hAnsi="Courier New"/>
                              <w:color w:val="FFFFFF" w:themeColor="background1"/>
                              <w:sz w:val="14"/>
                              <w:szCs w:val="14"/>
                            </w:rPr>
                            <w:t>Em milhares de reais, exceto quando indicado de outra forma.</w:t>
                          </w:r>
                        </w:p>
                        <w:p w14:paraId="398FE124" w14:textId="77777777" w:rsidR="009866B0" w:rsidRDefault="009866B0" w:rsidP="009157CE">
                          <w:pPr>
                            <w:rPr>
                              <w:rFonts w:ascii="Courier New" w:hAnsi="Courier New"/>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D5D9B" id="Caixa de Texto 8" o:spid="_x0000_s1064" type="#_x0000_t202" style="position:absolute;margin-left:-45.4pt;margin-top:-24.45pt;width:515.25pt;height:29.2pt;z-index:25165829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gmYOAIAAF8EAAAOAAAAZHJzL2Uyb0RvYy54bWysVE1v2zAMvQ/YfxB0X+00H02DOkXWosOA&#10;oi2QDD0rslwbsEVNUmJnv35PcpwG3U7DLjIlUiTfe5RvbrumZntlXUU646OLlDOlJeWVfsv4j83D&#10;lzlnzgudi5q0yvhBOX67/PzppjULdUkl1bmyDEm0W7Qm46X3ZpEkTpaqEe6CjNJwFmQb4bG1b0lu&#10;RYvsTZ1cpuksacnmxpJUzuH0vnfyZcxfFEr656JwyrM64+jNx9XGdRvWZHkjFm9WmLKSxzbEP3TR&#10;iEqj6CnVvfCC7Wz1R6qmkpYcFf5CUpNQUVRSRQxAM0o/oFmXwqiIBeQ4c6LJ/b+08mn/YlmVZxxC&#10;adFAojtRdYLlim1U54nNA0etcQuErg2CffeVOmg9nDscBuhdYZvwBSgGP9g+nBhGJiZxOJtOxrOr&#10;KWcSvvFVOp9ECZL328Y6/01Rw4KRcQsFI7Fi/+g8OkHoEBKKaXqo6jqqWGvWosJ4msYLJw9u1BoX&#10;A4a+12D5bttF3OPZAGRL+QH4LPVT4ox8qNDEo3D+RViMBSBh1P0zlqImFKOjxVlJ9tffzkM81IKX&#10;sxZjlnH3cyes4qz+rqHj9WgCCpiPm8n06hIbe+7Znnv0rrkjTPIIj8rIaIZ4Xw9mYal5xYtYhapw&#10;CS1RO+N+MO98P/x4UVKtVjEIk2iEf9RrI0PqQGugeNO9CmuOOngo+ETDQIrFBzn62F6Q1c5TUUWt&#10;AtE9q0f+McVRwuOLC8/kfB+j3v8Ly98AAAD//wMAUEsDBBQABgAIAAAAIQB09Emc4AAAAAkBAAAP&#10;AAAAZHJzL2Rvd25yZXYueG1sTI/BTsMwEETvSPyDtUjcWodCIQlxqipShYTg0NILt03sJhH2OsRu&#10;G/h6lhPcZjWjmbfFanJWnMwYek8KbuYJCEON1z21CvZvm1kKIkQkjdaTUfBlAqzKy4sCc+3PtDWn&#10;XWwFl1DIUUEX45BLGZrOOAxzPxhi7+BHh5HPsZV6xDOXOysXSXIvHfbECx0OpupM87E7OgXP1eYV&#10;t/XCpd+2eno5rIfP/ftSqeuraf0IIpop/oXhF5/RoWSm2h9JB2EVzLKE0SOLuzQDwYnsNnsAUbNY&#10;giwL+f+D8gcAAP//AwBQSwECLQAUAAYACAAAACEAtoM4kv4AAADhAQAAEwAAAAAAAAAAAAAAAAAA&#10;AAAAW0NvbnRlbnRfVHlwZXNdLnhtbFBLAQItABQABgAIAAAAIQA4/SH/1gAAAJQBAAALAAAAAAAA&#10;AAAAAAAAAC8BAABfcmVscy8ucmVsc1BLAQItABQABgAIAAAAIQAcagmYOAIAAF8EAAAOAAAAAAAA&#10;AAAAAAAAAC4CAABkcnMvZTJvRG9jLnhtbFBLAQItABQABgAIAAAAIQB09Emc4AAAAAkBAAAPAAAA&#10;AAAAAAAAAAAAAJIEAABkcnMvZG93bnJldi54bWxQSwUGAAAAAAQABADzAAAAnwUAAAAA&#10;" filled="f" stroked="f" strokeweight=".5pt">
              <v:textbox>
                <w:txbxContent>
                  <w:p w14:paraId="32859A78" w14:textId="77777777" w:rsidR="009866B0" w:rsidRDefault="009866B0" w:rsidP="00477452">
                    <w:pPr>
                      <w:rPr>
                        <w:rFonts w:ascii="Courier New" w:hAnsi="Courier New"/>
                        <w:color w:val="FFFFFF" w:themeColor="background1"/>
                        <w:sz w:val="16"/>
                        <w:szCs w:val="14"/>
                      </w:rPr>
                    </w:pPr>
                    <w:r>
                      <w:rPr>
                        <w:rFonts w:ascii="Courier New" w:hAnsi="Courier New"/>
                        <w:color w:val="FFFFFF" w:themeColor="background1"/>
                        <w:sz w:val="16"/>
                        <w:szCs w:val="14"/>
                      </w:rPr>
                      <w:t>NOTAS EXPLICATIVAS ÀS DEMONSTRAÇÕES CONTÁBEIS INDIVIDUAIS E CONSOLIDADAS INTERMEDIÁRIAS – 30 DE SETEMBRO DE 2021.</w:t>
                    </w:r>
                  </w:p>
                  <w:p w14:paraId="4A83B3A7" w14:textId="77777777" w:rsidR="009866B0" w:rsidRDefault="009866B0" w:rsidP="00477452">
                    <w:pPr>
                      <w:rPr>
                        <w:rFonts w:ascii="Courier New" w:hAnsi="Courier New"/>
                        <w:color w:val="FFFFFF" w:themeColor="background1"/>
                        <w:sz w:val="14"/>
                        <w:szCs w:val="14"/>
                      </w:rPr>
                    </w:pPr>
                    <w:r>
                      <w:rPr>
                        <w:rFonts w:ascii="Courier New" w:hAnsi="Courier New"/>
                        <w:color w:val="FFFFFF" w:themeColor="background1"/>
                        <w:sz w:val="14"/>
                        <w:szCs w:val="14"/>
                      </w:rPr>
                      <w:t>Em milhares de reais, exceto quando indicado de outra forma.</w:t>
                    </w:r>
                  </w:p>
                  <w:p w14:paraId="398FE124" w14:textId="77777777" w:rsidR="009866B0" w:rsidRDefault="009866B0" w:rsidP="009157CE">
                    <w:pPr>
                      <w:rPr>
                        <w:rFonts w:ascii="Courier New" w:hAnsi="Courier New"/>
                        <w:color w:val="FFFFFF" w:themeColor="background1"/>
                        <w:sz w:val="14"/>
                        <w:szCs w:val="14"/>
                      </w:rPr>
                    </w:pPr>
                  </w:p>
                </w:txbxContent>
              </v:textbox>
              <w10:wrap anchorx="margin"/>
            </v:shape>
          </w:pict>
        </mc:Fallback>
      </mc:AlternateContent>
    </w:r>
    <w:r>
      <w:rPr>
        <w:noProof/>
      </w:rPr>
      <w:drawing>
        <wp:anchor distT="0" distB="0" distL="114300" distR="114300" simplePos="0" relativeHeight="251658296" behindDoc="1" locked="0" layoutInCell="1" allowOverlap="1" wp14:anchorId="63B87778" wp14:editId="587C20C5">
          <wp:simplePos x="0" y="0"/>
          <wp:positionH relativeFrom="rightMargin">
            <wp:posOffset>27676</wp:posOffset>
          </wp:positionH>
          <wp:positionV relativeFrom="paragraph">
            <wp:posOffset>-278130</wp:posOffset>
          </wp:positionV>
          <wp:extent cx="453390" cy="283845"/>
          <wp:effectExtent l="0" t="0" r="3810" b="1905"/>
          <wp:wrapNone/>
          <wp:docPr id="19" name="Imagem 225"/>
          <wp:cNvGraphicFramePr/>
          <a:graphic xmlns:a="http://schemas.openxmlformats.org/drawingml/2006/main">
            <a:graphicData uri="http://schemas.openxmlformats.org/drawingml/2006/picture">
              <pic:pic xmlns:pic="http://schemas.openxmlformats.org/drawingml/2006/picture">
                <pic:nvPicPr>
                  <pic:cNvPr id="417" name="Imagem 417"/>
                  <pic:cNvPicPr/>
                </pic:nvPicPr>
                <pic:blipFill>
                  <a:blip r:embed="rId2">
                    <a:extLst>
                      <a:ext uri="{28A0092B-C50C-407E-A947-70E740481C1C}">
                        <a14:useLocalDpi xmlns:a14="http://schemas.microsoft.com/office/drawing/2010/main" val="0"/>
                      </a:ext>
                    </a:extLst>
                  </a:blip>
                  <a:stretch>
                    <a:fillRect/>
                  </a:stretch>
                </pic:blipFill>
                <pic:spPr>
                  <a:xfrm>
                    <a:off x="0" y="0"/>
                    <a:ext cx="453390" cy="283845"/>
                  </a:xfrm>
                  <a:prstGeom prst="rect">
                    <a:avLst/>
                  </a:prstGeom>
                </pic:spPr>
              </pic:pic>
            </a:graphicData>
          </a:graphic>
        </wp:anchor>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9796A" w14:textId="4D198CCE" w:rsidR="009866B0" w:rsidRPr="00657B66" w:rsidRDefault="009866B0" w:rsidP="00657B66">
    <w:pPr>
      <w:pStyle w:val="Cabealho"/>
    </w:pPr>
    <w:r>
      <w:rPr>
        <w:noProof/>
      </w:rPr>
      <w:drawing>
        <wp:anchor distT="0" distB="0" distL="114300" distR="114300" simplePos="0" relativeHeight="251692145" behindDoc="0" locked="0" layoutInCell="1" allowOverlap="1" wp14:anchorId="53702B0A" wp14:editId="431CF9FC">
          <wp:simplePos x="0" y="0"/>
          <wp:positionH relativeFrom="page">
            <wp:align>left</wp:align>
          </wp:positionH>
          <wp:positionV relativeFrom="paragraph">
            <wp:posOffset>-346327</wp:posOffset>
          </wp:positionV>
          <wp:extent cx="10086975" cy="417195"/>
          <wp:effectExtent l="0" t="0" r="9525" b="1905"/>
          <wp:wrapSquare wrapText="bothSides"/>
          <wp:docPr id="478" name="Imagem 9"/>
          <wp:cNvGraphicFramePr/>
          <a:graphic xmlns:a="http://schemas.openxmlformats.org/drawingml/2006/main">
            <a:graphicData uri="http://schemas.openxmlformats.org/drawingml/2006/picture">
              <pic:pic xmlns:pic="http://schemas.openxmlformats.org/drawingml/2006/picture">
                <pic:nvPicPr>
                  <pic:cNvPr id="418" name="Imagem 418"/>
                  <pic:cNvPicPr preferRelativeResize="0"/>
                </pic:nvPicPr>
                <pic:blipFill rotWithShape="1">
                  <a:blip r:embed="rId1">
                    <a:extLst>
                      <a:ext uri="{28A0092B-C50C-407E-A947-70E740481C1C}">
                        <a14:useLocalDpi xmlns:a14="http://schemas.microsoft.com/office/drawing/2010/main" val="0"/>
                      </a:ext>
                    </a:extLst>
                  </a:blip>
                  <a:srcRect l="10559" t="1230" r="1484" b="91039"/>
                  <a:stretch/>
                </pic:blipFill>
                <pic:spPr bwMode="auto">
                  <a:xfrm>
                    <a:off x="0" y="0"/>
                    <a:ext cx="10096768" cy="41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Cs w:val="24"/>
      </w:rPr>
      <mc:AlternateContent>
        <mc:Choice Requires="wps">
          <w:drawing>
            <wp:anchor distT="0" distB="0" distL="114300" distR="114300" simplePos="0" relativeHeight="251693169" behindDoc="0" locked="0" layoutInCell="1" allowOverlap="1" wp14:anchorId="3603C2E2" wp14:editId="49AF0220">
              <wp:simplePos x="0" y="0"/>
              <wp:positionH relativeFrom="margin">
                <wp:posOffset>-576580</wp:posOffset>
              </wp:positionH>
              <wp:positionV relativeFrom="paragraph">
                <wp:posOffset>-320040</wp:posOffset>
              </wp:positionV>
              <wp:extent cx="6276975" cy="370840"/>
              <wp:effectExtent l="0" t="0" r="0" b="0"/>
              <wp:wrapNone/>
              <wp:docPr id="472" name="Caixa de Texto 472"/>
              <wp:cNvGraphicFramePr/>
              <a:graphic xmlns:a="http://schemas.openxmlformats.org/drawingml/2006/main">
                <a:graphicData uri="http://schemas.microsoft.com/office/word/2010/wordprocessingShape">
                  <wps:wsp>
                    <wps:cNvSpPr txBox="1"/>
                    <wps:spPr>
                      <a:xfrm>
                        <a:off x="0" y="0"/>
                        <a:ext cx="6276975" cy="370840"/>
                      </a:xfrm>
                      <a:prstGeom prst="rect">
                        <a:avLst/>
                      </a:prstGeom>
                      <a:noFill/>
                      <a:ln w="6350">
                        <a:noFill/>
                      </a:ln>
                    </wps:spPr>
                    <wps:txbx>
                      <w:txbxContent>
                        <w:p w14:paraId="52364939" w14:textId="77777777" w:rsidR="009866B0" w:rsidRDefault="009866B0" w:rsidP="00657B66">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INTERMEDIÁRIAS – 31 DE MARÇO DE 2022</w:t>
                          </w:r>
                        </w:p>
                        <w:p w14:paraId="07A3E79A" w14:textId="77777777" w:rsidR="009866B0" w:rsidRDefault="009866B0" w:rsidP="00657B66">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03C2E2" id="_x0000_t202" coordsize="21600,21600" o:spt="202" path="m,l,21600r21600,l21600,xe">
              <v:stroke joinstyle="miter"/>
              <v:path gradientshapeok="t" o:connecttype="rect"/>
            </v:shapetype>
            <v:shape id="Caixa de Texto 472" o:spid="_x0000_s1065" type="#_x0000_t202" style="position:absolute;margin-left:-45.4pt;margin-top:-25.2pt;width:494.25pt;height:29.2pt;z-index:2516931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e3BNwIAAGMEAAAOAAAAZHJzL2Uyb0RvYy54bWysVF1v2jAUfZ+0/2D5fYRvWkSoGBXTpKqt&#10;BFOfjeNApMTXsw0J+/U7doCibk/TXpxr3+9z7s3soalKdlTWFaRT3ut0OVNaUlboXcp/bFZf7jhz&#10;XuhMlKRVyk/K8Yf550+z2kxVn/ZUZsoyBNFuWpuU77030yRxcq8q4TpklIYyJ1sJj6vdJZkVNaJX&#10;ZdLvdsdJTTYzlqRyDq+PrZLPY/w8V9K/5LlTnpUpR20+njae23Am85mY7qww+0KeyxD/UEUlCo2k&#10;11CPwgt2sMUfoapCWnKU+46kKqE8L6SKPaCbXvdDN+u9MCr2AnCcucLk/l9Y+Xx8tazIUj6c9DnT&#10;ogJJS1E0gmWKbVTjiQUNcKqNm8J8beDgm6/UgO/Lu8NjaL/JbRW+aIxBD8RPV5QRi0k8jvuT8f1k&#10;xJmEbjDp3g0jDcm7t7HOf1NUsSCk3ILFCK44PjmPSmB6MQnJNK2KsoxMlprVyDAYdaPDVQOPUsMx&#10;9NDWGiTfbJvY+2ByaWRL2Qn9WWonxRm5KlDEk3D+VViMBlrCuPsXHHlJSEZnibM92V9/ew/2YAxa&#10;zmqMWsrdz4OwirPyuwaX970hIGA+XoajSR8Xe6vZ3mr0oVoSprmHxTIyisHelxcxt1S9YSsWIStU&#10;QkvkTrm/iEvfLgC2SqrFIhphGo3wT3ptZAgdYA0Qb5o3Yc2ZBw8Gn+kylGL6gY7WtiVkcfCUF5Gr&#10;AHSL6hl/THKk8Lx1YVVu79Hq/d8w/w0AAP//AwBQSwMEFAAGAAgAAAAhAG1BranhAAAACQEAAA8A&#10;AABkcnMvZG93bnJldi54bWxMj8FOwzAQRO9I/IO1SNxam4rSNI1TVZEqJASHll64OfE2iRqvQ+y2&#10;ga9nOcFtVjOaeZutR9eJCw6h9aThYapAIFXetlRrOLxvJwmIEA1Z03lCDV8YYJ3f3mQmtf5KO7zs&#10;Yy24hEJqNDQx9qmUoWrQmTD1PRJ7Rz84E/kcamkHc+Vy18mZUk/SmZZ4oTE9Fg1Wp/3ZaXgptm9m&#10;V85c8t0Vz6/HTf95+JhrfX83blYgIo7xLwy/+IwOOTOV/kw2iE7DZKkYPbKYq0cQnEiWiwWIkoUC&#10;mWfy/wf5DwAAAP//AwBQSwECLQAUAAYACAAAACEAtoM4kv4AAADhAQAAEwAAAAAAAAAAAAAAAAAA&#10;AAAAW0NvbnRlbnRfVHlwZXNdLnhtbFBLAQItABQABgAIAAAAIQA4/SH/1gAAAJQBAAALAAAAAAAA&#10;AAAAAAAAAC8BAABfcmVscy8ucmVsc1BLAQItABQABgAIAAAAIQDzre3BNwIAAGMEAAAOAAAAAAAA&#10;AAAAAAAAAC4CAABkcnMvZTJvRG9jLnhtbFBLAQItABQABgAIAAAAIQBtQa2p4QAAAAkBAAAPAAAA&#10;AAAAAAAAAAAAAJEEAABkcnMvZG93bnJldi54bWxQSwUGAAAAAAQABADzAAAAnwUAAAAA&#10;" filled="f" stroked="f" strokeweight=".5pt">
              <v:textbox>
                <w:txbxContent>
                  <w:p w14:paraId="52364939" w14:textId="77777777" w:rsidR="009866B0" w:rsidRDefault="009866B0" w:rsidP="00657B66">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INTERMEDIÁRIAS – 31 DE MARÇO DE 2022</w:t>
                    </w:r>
                  </w:p>
                  <w:p w14:paraId="07A3E79A" w14:textId="77777777" w:rsidR="009866B0" w:rsidRDefault="009866B0" w:rsidP="00657B66">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Pr>
        <w:noProof/>
        <w:szCs w:val="24"/>
      </w:rPr>
      <mc:AlternateContent>
        <mc:Choice Requires="wps">
          <w:drawing>
            <wp:anchor distT="0" distB="0" distL="114300" distR="114300" simplePos="0" relativeHeight="251690097" behindDoc="0" locked="0" layoutInCell="1" allowOverlap="1" wp14:anchorId="77A413E7" wp14:editId="59F16DB3">
              <wp:simplePos x="0" y="0"/>
              <wp:positionH relativeFrom="margin">
                <wp:posOffset>-705204</wp:posOffset>
              </wp:positionH>
              <wp:positionV relativeFrom="paragraph">
                <wp:posOffset>-321945</wp:posOffset>
              </wp:positionV>
              <wp:extent cx="6610350" cy="370840"/>
              <wp:effectExtent l="0" t="0" r="0" b="0"/>
              <wp:wrapNone/>
              <wp:docPr id="473" name="Caixa de Texto 473"/>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214086A4" w14:textId="77777777" w:rsidR="009866B0" w:rsidRDefault="009866B0" w:rsidP="00657B66">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INTERMEDIÁRIAS – 31 DE MARÇO DE 2022</w:t>
                          </w:r>
                        </w:p>
                        <w:p w14:paraId="437A0610" w14:textId="77777777" w:rsidR="009866B0" w:rsidRDefault="009866B0" w:rsidP="00657B66">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413E7" id="Caixa de Texto 473" o:spid="_x0000_s1066" type="#_x0000_t202" style="position:absolute;margin-left:-55.55pt;margin-top:-25.35pt;width:520.5pt;height:29.2pt;z-index:2516900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qawNgIAAGMEAAAOAAAAZHJzL2Uyb0RvYy54bWysVE2P2jAQvVfqf7B8L+FrWYoIK8qKqhLa&#10;XQmqPRvHgUiJx7UNCf31fXaApdueql6c8cx4Pt6byfShqUp2VNYVpFPe63Q5U1pSVuhdyr9vlp/G&#10;nDkvdCZK0irlJ+X4w+zjh2ltJqpPeyozZRmCaDepTcr33ptJkji5V5VwHTJKw5iTrYTH1e6SzIoa&#10;0asy6Xe7o6QmmxlLUjkH7WNr5LMYP8+V9M957pRnZcpRm4+njec2nMlsKiY7K8y+kOcyxD9UUYlC&#10;I+k11KPwgh1s8UeoqpCWHOW+I6lKKM8LqWIP6KbXfdfNei+Mir0AHGeuMLn/F1Y+HV8sK7KUD+8H&#10;nGlRgaSFKBrBMsU2qvHEggU41cZN4L42eOCbL9SA74veQRnab3JbhS8aY7AD8dMVZcRiEsrRqNcd&#10;3MEkYRvcd8fDSEPy9tpY578qqlgQUm7BYgRXHFfOoxK4XlxCMk3Loiwjk6VmNTKE8L9Z8KLUeBh6&#10;aGsNkm+2Tex9ML40sqXshP4stZPijFwWKGIlnH8RFqOBujHu/hlHXhKS0VnibE/259/0wR+MwcpZ&#10;jVFLuftxEFZxVn7T4PJzbwgImI+X4d19Hxd7a9neWvShWhCmuYfFMjKKwd+XFzG3VL1iK+YhK0xC&#10;S+ROub+IC98uALZKqvk8OmEajfArvTYyhA7gBYg3zauw5syDB4NPdBlKMXlHR+vbwj4/eMqLyFUA&#10;ukX1jD8mOVJ43rqwKrf36PX2b5j9AgAA//8DAFBLAwQUAAYACAAAACEA1mHP1+EAAAAKAQAADwAA&#10;AGRycy9kb3ducmV2LnhtbEyPwWrDMAyG74O9g1Fht9ZpoEuTxSklUAZjO7TrZTcldpPQWM5it832&#10;9NNOm04S+vj1Kd9MthdXM/rOkYLlIgJhqHa6o0bB8X03X4PwAUlj78go+DIeNsX9XY6Zdjfam+sh&#10;NIJDyGeooA1hyKT0dWss+oUbDPHu5EaLgcexkXrEG4fbXsZR9CgtdsQXWhxM2Zr6fLhYBS/l7g33&#10;VWzX3335/HraDp/Hj5VSD7Np+wQimCn8wfCrz+pQsFPlLqS96BXMl1zMcreKEhCMpHGagqgUJAnI&#10;Ipf/Xyh+AAAA//8DAFBLAQItABQABgAIAAAAIQC2gziS/gAAAOEBAAATAAAAAAAAAAAAAAAAAAAA&#10;AABbQ29udGVudF9UeXBlc10ueG1sUEsBAi0AFAAGAAgAAAAhADj9If/WAAAAlAEAAAsAAAAAAAAA&#10;AAAAAAAALwEAAF9yZWxzLy5yZWxzUEsBAi0AFAAGAAgAAAAhAKySprA2AgAAYwQAAA4AAAAAAAAA&#10;AAAAAAAALgIAAGRycy9lMm9Eb2MueG1sUEsBAi0AFAAGAAgAAAAhANZhz9fhAAAACgEAAA8AAAAA&#10;AAAAAAAAAAAAkAQAAGRycy9kb3ducmV2LnhtbFBLBQYAAAAABAAEAPMAAACeBQAAAAA=&#10;" filled="f" stroked="f" strokeweight=".5pt">
              <v:textbox>
                <w:txbxContent>
                  <w:p w14:paraId="214086A4" w14:textId="77777777" w:rsidR="009866B0" w:rsidRDefault="009866B0" w:rsidP="00657B66">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INTERMEDIÁRIAS – 31 DE MARÇO DE 2022</w:t>
                    </w:r>
                  </w:p>
                  <w:p w14:paraId="437A0610" w14:textId="77777777" w:rsidR="009866B0" w:rsidRDefault="009866B0" w:rsidP="00657B66">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Pr>
        <w:noProof/>
        <w:szCs w:val="24"/>
      </w:rPr>
      <mc:AlternateContent>
        <mc:Choice Requires="wps">
          <w:drawing>
            <wp:anchor distT="0" distB="0" distL="114300" distR="114300" simplePos="0" relativeHeight="251689073" behindDoc="0" locked="0" layoutInCell="1" allowOverlap="1" wp14:anchorId="4AE29110" wp14:editId="1E0A5155">
              <wp:simplePos x="0" y="0"/>
              <wp:positionH relativeFrom="margin">
                <wp:posOffset>-576580</wp:posOffset>
              </wp:positionH>
              <wp:positionV relativeFrom="paragraph">
                <wp:posOffset>-310515</wp:posOffset>
              </wp:positionV>
              <wp:extent cx="6543675" cy="370840"/>
              <wp:effectExtent l="0" t="0" r="0" b="0"/>
              <wp:wrapNone/>
              <wp:docPr id="474" name="Caixa de Texto 474"/>
              <wp:cNvGraphicFramePr/>
              <a:graphic xmlns:a="http://schemas.openxmlformats.org/drawingml/2006/main">
                <a:graphicData uri="http://schemas.microsoft.com/office/word/2010/wordprocessingShape">
                  <wps:wsp>
                    <wps:cNvSpPr txBox="1"/>
                    <wps:spPr>
                      <a:xfrm>
                        <a:off x="0" y="0"/>
                        <a:ext cx="6543675" cy="370840"/>
                      </a:xfrm>
                      <a:prstGeom prst="rect">
                        <a:avLst/>
                      </a:prstGeom>
                      <a:noFill/>
                      <a:ln w="6350">
                        <a:noFill/>
                      </a:ln>
                    </wps:spPr>
                    <wps:txbx>
                      <w:txbxContent>
                        <w:p w14:paraId="3E63300C" w14:textId="77777777" w:rsidR="009866B0" w:rsidRDefault="009866B0" w:rsidP="00657B66">
                          <w:pPr>
                            <w:rPr>
                              <w:rFonts w:ascii="Courier New" w:hAnsi="Courier New"/>
                              <w:color w:val="FFFFFF" w:themeColor="background1"/>
                              <w:sz w:val="16"/>
                              <w:szCs w:val="14"/>
                            </w:rPr>
                          </w:pPr>
                          <w:r>
                            <w:rPr>
                              <w:rFonts w:ascii="Courier New" w:hAnsi="Courier New"/>
                              <w:color w:val="FFFFFF" w:themeColor="background1"/>
                              <w:sz w:val="16"/>
                              <w:szCs w:val="14"/>
                            </w:rPr>
                            <w:t>NOTAS EXPLICATIVAS ÀS DEMONSTRAÇÕES CONTÁBEIS INDIVIDUAIS E CONSOLIDADAS INTERMEDIÁRIAS – 30 DE SETEMBRO DE 2021.</w:t>
                          </w:r>
                        </w:p>
                        <w:p w14:paraId="7E3712E6" w14:textId="77777777" w:rsidR="009866B0" w:rsidRDefault="009866B0" w:rsidP="00657B66">
                          <w:pPr>
                            <w:rPr>
                              <w:rFonts w:ascii="Courier New" w:hAnsi="Courier New"/>
                              <w:color w:val="FFFFFF" w:themeColor="background1"/>
                              <w:sz w:val="14"/>
                              <w:szCs w:val="14"/>
                            </w:rPr>
                          </w:pPr>
                          <w:r>
                            <w:rPr>
                              <w:rFonts w:ascii="Courier New" w:hAnsi="Courier New"/>
                              <w:color w:val="FFFFFF" w:themeColor="background1"/>
                              <w:sz w:val="14"/>
                              <w:szCs w:val="14"/>
                            </w:rPr>
                            <w:t>Em milhares de reais, exceto quando indicado de outra forma.</w:t>
                          </w:r>
                        </w:p>
                        <w:p w14:paraId="21DCF9E4" w14:textId="77777777" w:rsidR="009866B0" w:rsidRDefault="009866B0" w:rsidP="00657B66">
                          <w:pPr>
                            <w:rPr>
                              <w:rFonts w:ascii="Courier New" w:hAnsi="Courier New"/>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29110" id="Caixa de Texto 474" o:spid="_x0000_s1067" type="#_x0000_t202" style="position:absolute;margin-left:-45.4pt;margin-top:-24.45pt;width:515.25pt;height:29.2pt;z-index:2516890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36rNwIAAGMEAAAOAAAAZHJzL2Uyb0RvYy54bWysVF1v2jAUfZ+0/2D5fYRvWkSoGBXTpKqt&#10;BFOfjeNApMTXsw0J+/U7doCibk/TXpxr3+9z7s3soalKdlTWFaRT3ut0OVNaUlboXcp/bFZf7jhz&#10;XuhMlKRVyk/K8Yf550+z2kxVn/ZUZsoyBNFuWpuU77030yRxcq8q4TpklIYyJ1sJj6vdJZkVNaJX&#10;ZdLvdsdJTTYzlqRyDq+PrZLPY/w8V9K/5LlTnpUpR20+njae23Am85mY7qww+0KeyxD/UEUlCo2k&#10;11CPwgt2sMUfoapCWnKU+46kKqE8L6SKPaCbXvdDN+u9MCr2AnCcucLk/l9Y+Xx8tazIUj6cDDnT&#10;ogJJS1E0gmWKbVTjiQUNcKqNm8J8beDgm6/UgO/Lu8NjaL/JbRW+aIxBD8RPV5QRi0k8jkfDwXgy&#10;4kxCN5h074aRhuTd21jnvymqWBBSbsFiBFccn5xHJTC9mIRkmlZFWUYmS81qZBiMutHhqoFHqeEY&#10;emhrDZJvtk3sfXB/aWRL2Qn9WWonxRm5KlDEk3D+VViMBlrCuPsXHHlJSEZnibM92V9/ew/2YAxa&#10;zmqMWsrdz4OwirPyuwaX970hIGA+XoajSR8Xe6vZ3mr0oVoSprmHxTIyisHelxcxt1S9YSsWIStU&#10;QkvkTrm/iEvfLgC2SqrFIhphGo3wT3ptZAgdYA0Qb5o3Yc2ZBw8Gn+kylGL6gY7WtiVkcfCUF5Gr&#10;AHSL6hl/THKk8Lx1YVVu79Hq/d8w/w0AAP//AwBQSwMEFAAGAAgAAAAhAHT0SZzgAAAACQEAAA8A&#10;AABkcnMvZG93bnJldi54bWxMj8FOwzAQRO9I/IO1SNxah0IhCXGqKlKFhODQ0gu3TewmEfY6xG4b&#10;+HqWE9xmNaOZt8VqclaczBh6Twpu5gkIQ43XPbUK9m+bWQoiRCSN1pNR8GUCrMrLiwJz7c+0Nadd&#10;bAWXUMhRQRfjkEsZms44DHM/GGLv4EeHkc+xlXrEM5c7KxdJci8d9sQLHQ6m6kzzsTs6Bc/V5hW3&#10;9cKl37Z6ejmsh8/9+1Kp66tp/Qgimin+heEXn9GhZKbaH0kHYRXMsoTRI4u7NAPBiew2ewBRs1iC&#10;LAv5/4PyBwAA//8DAFBLAQItABQABgAIAAAAIQC2gziS/gAAAOEBAAATAAAAAAAAAAAAAAAAAAAA&#10;AABbQ29udGVudF9UeXBlc10ueG1sUEsBAi0AFAAGAAgAAAAhADj9If/WAAAAlAEAAAsAAAAAAAAA&#10;AAAAAAAALwEAAF9yZWxzLy5yZWxzUEsBAi0AFAAGAAgAAAAhAIBvfqs3AgAAYwQAAA4AAAAAAAAA&#10;AAAAAAAALgIAAGRycy9lMm9Eb2MueG1sUEsBAi0AFAAGAAgAAAAhAHT0SZzgAAAACQEAAA8AAAAA&#10;AAAAAAAAAAAAkQQAAGRycy9kb3ducmV2LnhtbFBLBQYAAAAABAAEAPMAAACeBQAAAAA=&#10;" filled="f" stroked="f" strokeweight=".5pt">
              <v:textbox>
                <w:txbxContent>
                  <w:p w14:paraId="3E63300C" w14:textId="77777777" w:rsidR="009866B0" w:rsidRDefault="009866B0" w:rsidP="00657B66">
                    <w:pPr>
                      <w:rPr>
                        <w:rFonts w:ascii="Courier New" w:hAnsi="Courier New"/>
                        <w:color w:val="FFFFFF" w:themeColor="background1"/>
                        <w:sz w:val="16"/>
                        <w:szCs w:val="14"/>
                      </w:rPr>
                    </w:pPr>
                    <w:r>
                      <w:rPr>
                        <w:rFonts w:ascii="Courier New" w:hAnsi="Courier New"/>
                        <w:color w:val="FFFFFF" w:themeColor="background1"/>
                        <w:sz w:val="16"/>
                        <w:szCs w:val="14"/>
                      </w:rPr>
                      <w:t>NOTAS EXPLICATIVAS ÀS DEMONSTRAÇÕES CONTÁBEIS INDIVIDUAIS E CONSOLIDADAS INTERMEDIÁRIAS – 30 DE SETEMBRO DE 2021.</w:t>
                    </w:r>
                  </w:p>
                  <w:p w14:paraId="7E3712E6" w14:textId="77777777" w:rsidR="009866B0" w:rsidRDefault="009866B0" w:rsidP="00657B66">
                    <w:pPr>
                      <w:rPr>
                        <w:rFonts w:ascii="Courier New" w:hAnsi="Courier New"/>
                        <w:color w:val="FFFFFF" w:themeColor="background1"/>
                        <w:sz w:val="14"/>
                        <w:szCs w:val="14"/>
                      </w:rPr>
                    </w:pPr>
                    <w:r>
                      <w:rPr>
                        <w:rFonts w:ascii="Courier New" w:hAnsi="Courier New"/>
                        <w:color w:val="FFFFFF" w:themeColor="background1"/>
                        <w:sz w:val="14"/>
                        <w:szCs w:val="14"/>
                      </w:rPr>
                      <w:t>Em milhares de reais, exceto quando indicado de outra forma.</w:t>
                    </w:r>
                  </w:p>
                  <w:p w14:paraId="21DCF9E4" w14:textId="77777777" w:rsidR="009866B0" w:rsidRDefault="009866B0" w:rsidP="00657B66">
                    <w:pPr>
                      <w:rPr>
                        <w:rFonts w:ascii="Courier New" w:hAnsi="Courier New"/>
                        <w:color w:val="FFFFFF" w:themeColor="background1"/>
                        <w:sz w:val="14"/>
                        <w:szCs w:val="14"/>
                      </w:rPr>
                    </w:pPr>
                  </w:p>
                </w:txbxContent>
              </v:textbox>
              <w10:wrap anchorx="margin"/>
            </v:shape>
          </w:pict>
        </mc:Fallback>
      </mc:AlternateContent>
    </w:r>
    <w:r>
      <w:rPr>
        <w:noProof/>
      </w:rPr>
      <w:drawing>
        <wp:anchor distT="0" distB="0" distL="114300" distR="114300" simplePos="0" relativeHeight="251691121" behindDoc="1" locked="0" layoutInCell="1" allowOverlap="1" wp14:anchorId="713468C5" wp14:editId="0CDEF389">
          <wp:simplePos x="0" y="0"/>
          <wp:positionH relativeFrom="rightMargin">
            <wp:posOffset>27676</wp:posOffset>
          </wp:positionH>
          <wp:positionV relativeFrom="paragraph">
            <wp:posOffset>-278130</wp:posOffset>
          </wp:positionV>
          <wp:extent cx="453390" cy="283845"/>
          <wp:effectExtent l="0" t="0" r="3810" b="1905"/>
          <wp:wrapNone/>
          <wp:docPr id="261" name="Imagem 225"/>
          <wp:cNvGraphicFramePr/>
          <a:graphic xmlns:a="http://schemas.openxmlformats.org/drawingml/2006/main">
            <a:graphicData uri="http://schemas.openxmlformats.org/drawingml/2006/picture">
              <pic:pic xmlns:pic="http://schemas.openxmlformats.org/drawingml/2006/picture">
                <pic:nvPicPr>
                  <pic:cNvPr id="417" name="Imagem 417"/>
                  <pic:cNvPicPr/>
                </pic:nvPicPr>
                <pic:blipFill>
                  <a:blip r:embed="rId2">
                    <a:extLst>
                      <a:ext uri="{28A0092B-C50C-407E-A947-70E740481C1C}">
                        <a14:useLocalDpi xmlns:a14="http://schemas.microsoft.com/office/drawing/2010/main" val="0"/>
                      </a:ext>
                    </a:extLst>
                  </a:blip>
                  <a:stretch>
                    <a:fillRect/>
                  </a:stretch>
                </pic:blipFill>
                <pic:spPr>
                  <a:xfrm>
                    <a:off x="0" y="0"/>
                    <a:ext cx="453390" cy="283845"/>
                  </a:xfrm>
                  <a:prstGeom prst="rect">
                    <a:avLst/>
                  </a:prstGeom>
                </pic:spPr>
              </pic:pic>
            </a:graphicData>
          </a:graphic>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163BE" w14:textId="22350A4C" w:rsidR="009866B0" w:rsidRDefault="009866B0">
    <w:pPr>
      <w:pStyle w:val="Cabealho"/>
    </w:pPr>
    <w:r>
      <w:rPr>
        <w:noProof/>
      </w:rPr>
      <w:drawing>
        <wp:anchor distT="0" distB="0" distL="114300" distR="114300" simplePos="0" relativeHeight="251658344" behindDoc="1" locked="0" layoutInCell="1" allowOverlap="1" wp14:anchorId="61FB2E9F" wp14:editId="60319773">
          <wp:simplePos x="0" y="0"/>
          <wp:positionH relativeFrom="rightMargin">
            <wp:posOffset>-79021</wp:posOffset>
          </wp:positionH>
          <wp:positionV relativeFrom="paragraph">
            <wp:posOffset>-352425</wp:posOffset>
          </wp:positionV>
          <wp:extent cx="453390" cy="283845"/>
          <wp:effectExtent l="0" t="0" r="3810" b="1905"/>
          <wp:wrapNone/>
          <wp:docPr id="262" name="Imagem 225"/>
          <wp:cNvGraphicFramePr/>
          <a:graphic xmlns:a="http://schemas.openxmlformats.org/drawingml/2006/main">
            <a:graphicData uri="http://schemas.openxmlformats.org/drawingml/2006/picture">
              <pic:pic xmlns:pic="http://schemas.openxmlformats.org/drawingml/2006/picture">
                <pic:nvPicPr>
                  <pic:cNvPr id="417" name="Imagem 417"/>
                  <pic:cNvPicPr/>
                </pic:nvPicPr>
                <pic:blipFill>
                  <a:blip r:embed="rId1">
                    <a:extLst>
                      <a:ext uri="{28A0092B-C50C-407E-A947-70E740481C1C}">
                        <a14:useLocalDpi xmlns:a14="http://schemas.microsoft.com/office/drawing/2010/main" val="0"/>
                      </a:ext>
                    </a:extLst>
                  </a:blip>
                  <a:stretch>
                    <a:fillRect/>
                  </a:stretch>
                </pic:blipFill>
                <pic:spPr>
                  <a:xfrm>
                    <a:off x="0" y="0"/>
                    <a:ext cx="453390" cy="283845"/>
                  </a:xfrm>
                  <a:prstGeom prst="rect">
                    <a:avLst/>
                  </a:prstGeom>
                </pic:spPr>
              </pic:pic>
            </a:graphicData>
          </a:graphic>
        </wp:anchor>
      </w:drawing>
    </w:r>
    <w:r>
      <w:rPr>
        <w:noProof/>
      </w:rPr>
      <w:drawing>
        <wp:anchor distT="0" distB="0" distL="114300" distR="114300" simplePos="0" relativeHeight="251658342" behindDoc="0" locked="0" layoutInCell="1" allowOverlap="1" wp14:anchorId="521C6403" wp14:editId="698BF7F5">
          <wp:simplePos x="0" y="0"/>
          <wp:positionH relativeFrom="page">
            <wp:posOffset>0</wp:posOffset>
          </wp:positionH>
          <wp:positionV relativeFrom="paragraph">
            <wp:posOffset>-401320</wp:posOffset>
          </wp:positionV>
          <wp:extent cx="9973310" cy="417195"/>
          <wp:effectExtent l="0" t="0" r="8890" b="1905"/>
          <wp:wrapSquare wrapText="bothSides"/>
          <wp:docPr id="263" name="Imagem 9"/>
          <wp:cNvGraphicFramePr/>
          <a:graphic xmlns:a="http://schemas.openxmlformats.org/drawingml/2006/main">
            <a:graphicData uri="http://schemas.openxmlformats.org/drawingml/2006/picture">
              <pic:pic xmlns:pic="http://schemas.openxmlformats.org/drawingml/2006/picture">
                <pic:nvPicPr>
                  <pic:cNvPr id="418" name="Imagem 418"/>
                  <pic:cNvPicPr preferRelativeResize="0"/>
                </pic:nvPicPr>
                <pic:blipFill rotWithShape="1">
                  <a:blip r:embed="rId2">
                    <a:extLst>
                      <a:ext uri="{28A0092B-C50C-407E-A947-70E740481C1C}">
                        <a14:useLocalDpi xmlns:a14="http://schemas.microsoft.com/office/drawing/2010/main" val="0"/>
                      </a:ext>
                    </a:extLst>
                  </a:blip>
                  <a:srcRect l="10559" t="1230" r="1484" b="91039"/>
                  <a:stretch/>
                </pic:blipFill>
                <pic:spPr bwMode="auto">
                  <a:xfrm>
                    <a:off x="0" y="0"/>
                    <a:ext cx="9973310" cy="417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Cs w:val="24"/>
      </w:rPr>
      <mc:AlternateContent>
        <mc:Choice Requires="wps">
          <w:drawing>
            <wp:anchor distT="0" distB="0" distL="114300" distR="114300" simplePos="0" relativeHeight="251658343" behindDoc="0" locked="0" layoutInCell="1" allowOverlap="1" wp14:anchorId="7374103B" wp14:editId="39B46266">
              <wp:simplePos x="0" y="0"/>
              <wp:positionH relativeFrom="margin">
                <wp:posOffset>-513198</wp:posOffset>
              </wp:positionH>
              <wp:positionV relativeFrom="paragraph">
                <wp:posOffset>-351524</wp:posOffset>
              </wp:positionV>
              <wp:extent cx="6610350" cy="370840"/>
              <wp:effectExtent l="0" t="0" r="0" b="0"/>
              <wp:wrapNone/>
              <wp:docPr id="240" name="Caixa de Texto 240"/>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0F564A17" w14:textId="77777777" w:rsidR="009866B0" w:rsidRDefault="009866B0" w:rsidP="00806253">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INTERMEDIÁRIAS – 31 DE MARÇO DE 2022</w:t>
                          </w:r>
                        </w:p>
                        <w:p w14:paraId="7C6515EA" w14:textId="77777777" w:rsidR="009866B0" w:rsidRDefault="009866B0" w:rsidP="00806253">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74103B" id="_x0000_t202" coordsize="21600,21600" o:spt="202" path="m,l,21600r21600,l21600,xe">
              <v:stroke joinstyle="miter"/>
              <v:path gradientshapeok="t" o:connecttype="rect"/>
            </v:shapetype>
            <v:shape id="Caixa de Texto 240" o:spid="_x0000_s1068" type="#_x0000_t202" style="position:absolute;margin-left:-40.4pt;margin-top:-27.7pt;width:520.5pt;height:29.2pt;z-index:2516583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yd+MwIAAGMEAAAOAAAAZHJzL2Uyb0RvYy54bWysVE1v2zAMvQ/YfxB0X5ykadoZcYosRYYB&#10;RVsgGXpWZDkxYIuapMTOfv2e5Hyt22nYRaZI6pF8JD15aOuK7ZV1JemMD3p9zpSWlJd6k/Hvq8Wn&#10;e86cFzoXFWmV8YNy/GH68cOkMaka0paqXFkGEO3SxmR8671Jk8TJraqF65FRGsaCbC08rnaT5FY0&#10;QK+rZNjvj5OGbG4sSeUctI+dkU8jflEo6V+KwinPqowjNx9PG891OJPpRKQbK8y2lMc0xD9kUYtS&#10;I+gZ6lF4wXa2/AOqLqUlR4XvSaoTKopSqlgDqhn031Wz3AqjYi0gx5kzTe7/wcrn/atlZZ7x4Qj8&#10;aFGjSXNRtoLliq1U64kFC3hqjEvhvjR44Nsv1KLfJ72DMpTfFrYOXxTGYAfi4cwysJiEcjwe9G9u&#10;YZKw3dz17zv45PLaWOe/KqpZEDJu0cVIrtg/OY9M4HpyCcE0Lcqqip2sNGsQIcD/ZsGLSuNhqKHL&#10;NUi+Xbex9kuBa8oPqM9SNynOyEWJJJ6E86/CYjSQN8bdv+AoKkIwOkqcbcn+/Js++KNjsHLWYNQy&#10;7n7shFWcVd80evl5MArc+3gZ3d4NcbHXlvW1Re/qOWGaB1gsI6MY/H11EgtL9Ru2YhaiwiS0ROyM&#10;+5M4990CYKukms2iE6bRCP+kl0YG6EBeoHjVvglrjn3w6OAznYZSpO/a0fl2tM92nooy9ioQ3bF6&#10;5B+THFt43LqwKtf36HX5N0x/AQAA//8DAFBLAwQUAAYACAAAACEA1HnLPOEAAAAJAQAADwAAAGRy&#10;cy9kb3ducmV2LnhtbEyPwU7DMBBE70j8g7VI3FqbQKqQxqmqSBUSgkNLL9yceJtEtdchdtvA12NO&#10;5bajHc28KVaTNeyMo+8dSXiYC2BIjdM9tRL2H5tZBswHRVoZRyjhGz2sytubQuXaXWiL511oWQwh&#10;nysJXQhDzrlvOrTKz92AFH8HN1oVohxbrkd1ieHW8ESIBbeqp9jQqQGrDpvj7mQlvFabd7WtE5v9&#10;mOrl7bAevvafqZT3d9N6CSzgFK5m+MOP6FBGptqdSHtmJMwyEdFDPNL0CVh0PC9EAqyW8CiAlwX/&#10;v6D8BQAA//8DAFBLAQItABQABgAIAAAAIQC2gziS/gAAAOEBAAATAAAAAAAAAAAAAAAAAAAAAABb&#10;Q29udGVudF9UeXBlc10ueG1sUEsBAi0AFAAGAAgAAAAhADj9If/WAAAAlAEAAAsAAAAAAAAAAAAA&#10;AAAALwEAAF9yZWxzLy5yZWxzUEsBAi0AFAAGAAgAAAAhAEDvJ34zAgAAYwQAAA4AAAAAAAAAAAAA&#10;AAAALgIAAGRycy9lMm9Eb2MueG1sUEsBAi0AFAAGAAgAAAAhANR5yzzhAAAACQEAAA8AAAAAAAAA&#10;AAAAAAAAjQQAAGRycy9kb3ducmV2LnhtbFBLBQYAAAAABAAEAPMAAACbBQAAAAA=&#10;" filled="f" stroked="f" strokeweight=".5pt">
              <v:textbox>
                <w:txbxContent>
                  <w:p w14:paraId="0F564A17" w14:textId="77777777" w:rsidR="009866B0" w:rsidRDefault="009866B0" w:rsidP="00806253">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INTERMEDIÁRIAS – 31 DE MARÇO DE 2022</w:t>
                    </w:r>
                  </w:p>
                  <w:p w14:paraId="7C6515EA" w14:textId="77777777" w:rsidR="009866B0" w:rsidRDefault="009866B0" w:rsidP="00806253">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Pr>
        <w:noProof/>
        <w:szCs w:val="24"/>
      </w:rPr>
      <mc:AlternateContent>
        <mc:Choice Requires="wps">
          <w:drawing>
            <wp:anchor distT="0" distB="0" distL="114300" distR="114300" simplePos="0" relativeHeight="251658341" behindDoc="0" locked="0" layoutInCell="1" allowOverlap="1" wp14:anchorId="768A22FA" wp14:editId="582FA836">
              <wp:simplePos x="0" y="0"/>
              <wp:positionH relativeFrom="margin">
                <wp:posOffset>-576580</wp:posOffset>
              </wp:positionH>
              <wp:positionV relativeFrom="paragraph">
                <wp:posOffset>-310515</wp:posOffset>
              </wp:positionV>
              <wp:extent cx="6543675" cy="370840"/>
              <wp:effectExtent l="0" t="0" r="0" b="0"/>
              <wp:wrapNone/>
              <wp:docPr id="255" name="Caixa de Texto 255"/>
              <wp:cNvGraphicFramePr/>
              <a:graphic xmlns:a="http://schemas.openxmlformats.org/drawingml/2006/main">
                <a:graphicData uri="http://schemas.microsoft.com/office/word/2010/wordprocessingShape">
                  <wps:wsp>
                    <wps:cNvSpPr txBox="1"/>
                    <wps:spPr>
                      <a:xfrm>
                        <a:off x="0" y="0"/>
                        <a:ext cx="6543675" cy="370840"/>
                      </a:xfrm>
                      <a:prstGeom prst="rect">
                        <a:avLst/>
                      </a:prstGeom>
                      <a:noFill/>
                      <a:ln w="6350">
                        <a:noFill/>
                      </a:ln>
                    </wps:spPr>
                    <wps:txbx>
                      <w:txbxContent>
                        <w:p w14:paraId="4D06AFBD" w14:textId="77777777" w:rsidR="009866B0" w:rsidRDefault="009866B0" w:rsidP="00477452">
                          <w:pPr>
                            <w:rPr>
                              <w:rFonts w:ascii="Courier New" w:hAnsi="Courier New"/>
                              <w:color w:val="FFFFFF" w:themeColor="background1"/>
                              <w:sz w:val="16"/>
                              <w:szCs w:val="14"/>
                            </w:rPr>
                          </w:pPr>
                          <w:r>
                            <w:rPr>
                              <w:rFonts w:ascii="Courier New" w:hAnsi="Courier New"/>
                              <w:color w:val="FFFFFF" w:themeColor="background1"/>
                              <w:sz w:val="16"/>
                              <w:szCs w:val="14"/>
                            </w:rPr>
                            <w:t>NOTAS EXPLICATIVAS ÀS DEMONSTRAÇÕES CONTÁBEIS INDIVIDUAIS E CONSOLIDADAS INTERMEDIÁRIAS – 30 DE SETEMBRO DE 2021.</w:t>
                          </w:r>
                        </w:p>
                        <w:p w14:paraId="1490B7B6" w14:textId="77777777" w:rsidR="009866B0" w:rsidRDefault="009866B0" w:rsidP="00477452">
                          <w:pPr>
                            <w:rPr>
                              <w:rFonts w:ascii="Courier New" w:hAnsi="Courier New"/>
                              <w:color w:val="FFFFFF" w:themeColor="background1"/>
                              <w:sz w:val="14"/>
                              <w:szCs w:val="14"/>
                            </w:rPr>
                          </w:pPr>
                          <w:r>
                            <w:rPr>
                              <w:rFonts w:ascii="Courier New" w:hAnsi="Courier New"/>
                              <w:color w:val="FFFFFF" w:themeColor="background1"/>
                              <w:sz w:val="14"/>
                              <w:szCs w:val="14"/>
                            </w:rPr>
                            <w:t>Em milhares de reais, exceto quando indicado de outra forma.</w:t>
                          </w:r>
                        </w:p>
                        <w:p w14:paraId="0EE470A0" w14:textId="77777777" w:rsidR="009866B0" w:rsidRDefault="009866B0" w:rsidP="009157CE">
                          <w:pPr>
                            <w:rPr>
                              <w:rFonts w:ascii="Courier New" w:hAnsi="Courier New"/>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A22FA" id="Caixa de Texto 255" o:spid="_x0000_s1069" type="#_x0000_t202" style="position:absolute;margin-left:-45.4pt;margin-top:-24.45pt;width:515.25pt;height:29.2pt;z-index:2516583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1zSNgIAAGMEAAAOAAAAZHJzL2Uyb0RvYy54bWysVF1v2jAUfZ+0/2D5fYTvtohQMSqmSait&#10;BFOfjeNApMTXsw0J+/U7doCibk/TXpxr3+9z7s30salKdlTWFaRT3ut0OVNaUlboXcp/bJZf7jlz&#10;XuhMlKRVyk/K8cfZ50/T2kxUn/ZUZsoyBNFuUpuU7703kyRxcq8q4TpklIYyJ1sJj6vdJZkVNaJX&#10;ZdLvdsdJTTYzlqRyDq9PrZLPYvw8V9K/5LlTnpUpR20+njae23Ams6mY7Kww+0KeyxD/UEUlCo2k&#10;11BPwgt2sMUfoapCWnKU+46kKqE8L6SKPaCbXvdDN+u9MCr2AnCcucLk/l9Y+Xx8tazIUt4fjTjT&#10;ogJJC1E0gmWKbVTjiQUNcKqNm8B8beDgm6/UgO/Lu8NjaL/JbRW+aIxBD8RPV5QRi0k8jkfDwfgO&#10;ySR0g7vu/TDSkLx7G+v8N0UVC0LKLViM4IrjynlUAtOLSUimaVmUZWSy1KxGhsGoGx2uGniUGo6h&#10;h7bWIPlm28Teh9dGtpSd0J+ldlKckcsCRayE86/CYjTQEsbdv+DIS0IyOkuc7cn++tt7sAdj0HJW&#10;Y9RS7n4ehFWcld81uHzoDQEB8/EyHN31cbG3mu2tRh+qBWGae1gsI6MY7H15EXNL1Ru2Yh6yQiW0&#10;RO6U+4u48O0CYKukms+jEabRCL/SayND6ABrgHjTvAlrzjx4MPhMl6EUkw90tLYtIfODp7yIXAWg&#10;W1TP+GOSI4XnrQurcnuPVu//htlvAAAA//8DAFBLAwQUAAYACAAAACEAdPRJnOAAAAAJAQAADwAA&#10;AGRycy9kb3ducmV2LnhtbEyPwU7DMBBE70j8g7VI3FqHQiEJcaoqUoWE4NDSC7dN7CYR9jrEbhv4&#10;epYT3GY1o5m3xWpyVpzMGHpPCm7mCQhDjdc9tQr2b5tZCiJEJI3Wk1HwZQKsysuLAnPtz7Q1p11s&#10;BZdQyFFBF+OQSxmazjgMcz8YYu/gR4eRz7GVesQzlzsrF0lyLx32xAsdDqbqTPOxOzoFz9XmFbf1&#10;wqXftnp6OayHz/37Uqnrq2n9CCKaKf6F4Ref0aFkptofSQdhFcyyhNEji7s0A8GJ7DZ7AFGzWIIs&#10;C/n/g/IHAAD//wMAUEsBAi0AFAAGAAgAAAAhALaDOJL+AAAA4QEAABMAAAAAAAAAAAAAAAAAAAAA&#10;AFtDb250ZW50X1R5cGVzXS54bWxQSwECLQAUAAYACAAAACEAOP0h/9YAAACUAQAACwAAAAAAAAAA&#10;AAAAAAAvAQAAX3JlbHMvLnJlbHNQSwECLQAUAAYACAAAACEAH4dc0jYCAABjBAAADgAAAAAAAAAA&#10;AAAAAAAuAgAAZHJzL2Uyb0RvYy54bWxQSwECLQAUAAYACAAAACEAdPRJnOAAAAAJAQAADwAAAAAA&#10;AAAAAAAAAACQBAAAZHJzL2Rvd25yZXYueG1sUEsFBgAAAAAEAAQA8wAAAJ0FAAAAAA==&#10;" filled="f" stroked="f" strokeweight=".5pt">
              <v:textbox>
                <w:txbxContent>
                  <w:p w14:paraId="4D06AFBD" w14:textId="77777777" w:rsidR="009866B0" w:rsidRDefault="009866B0" w:rsidP="00477452">
                    <w:pPr>
                      <w:rPr>
                        <w:rFonts w:ascii="Courier New" w:hAnsi="Courier New"/>
                        <w:color w:val="FFFFFF" w:themeColor="background1"/>
                        <w:sz w:val="16"/>
                        <w:szCs w:val="14"/>
                      </w:rPr>
                    </w:pPr>
                    <w:r>
                      <w:rPr>
                        <w:rFonts w:ascii="Courier New" w:hAnsi="Courier New"/>
                        <w:color w:val="FFFFFF" w:themeColor="background1"/>
                        <w:sz w:val="16"/>
                        <w:szCs w:val="14"/>
                      </w:rPr>
                      <w:t>NOTAS EXPLICATIVAS ÀS DEMONSTRAÇÕES CONTÁBEIS INDIVIDUAIS E CONSOLIDADAS INTERMEDIÁRIAS – 30 DE SETEMBRO DE 2021.</w:t>
                    </w:r>
                  </w:p>
                  <w:p w14:paraId="1490B7B6" w14:textId="77777777" w:rsidR="009866B0" w:rsidRDefault="009866B0" w:rsidP="00477452">
                    <w:pPr>
                      <w:rPr>
                        <w:rFonts w:ascii="Courier New" w:hAnsi="Courier New"/>
                        <w:color w:val="FFFFFF" w:themeColor="background1"/>
                        <w:sz w:val="14"/>
                        <w:szCs w:val="14"/>
                      </w:rPr>
                    </w:pPr>
                    <w:r>
                      <w:rPr>
                        <w:rFonts w:ascii="Courier New" w:hAnsi="Courier New"/>
                        <w:color w:val="FFFFFF" w:themeColor="background1"/>
                        <w:sz w:val="14"/>
                        <w:szCs w:val="14"/>
                      </w:rPr>
                      <w:t>Em milhares de reais, exceto quando indicado de outra forma.</w:t>
                    </w:r>
                  </w:p>
                  <w:p w14:paraId="0EE470A0" w14:textId="77777777" w:rsidR="009866B0" w:rsidRDefault="009866B0" w:rsidP="009157CE">
                    <w:pPr>
                      <w:rPr>
                        <w:rFonts w:ascii="Courier New" w:hAnsi="Courier New"/>
                        <w:color w:val="FFFFFF" w:themeColor="background1"/>
                        <w:sz w:val="14"/>
                        <w:szCs w:val="14"/>
                      </w:rPr>
                    </w:pPr>
                  </w:p>
                </w:txbxContent>
              </v:textbox>
              <w10:wrap anchorx="margin"/>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6F706" w14:textId="36E2080F" w:rsidR="009866B0" w:rsidRPr="00C36048" w:rsidRDefault="009866B0" w:rsidP="00C36048">
    <w:pPr>
      <w:pStyle w:val="Cabealho"/>
    </w:pPr>
    <w:r>
      <w:rPr>
        <w:noProof/>
        <w:szCs w:val="24"/>
      </w:rPr>
      <mc:AlternateContent>
        <mc:Choice Requires="wps">
          <w:drawing>
            <wp:anchor distT="0" distB="0" distL="114300" distR="114300" simplePos="0" relativeHeight="251671665" behindDoc="0" locked="0" layoutInCell="1" allowOverlap="1" wp14:anchorId="567E9904" wp14:editId="3755128F">
              <wp:simplePos x="0" y="0"/>
              <wp:positionH relativeFrom="margin">
                <wp:posOffset>-705204</wp:posOffset>
              </wp:positionH>
              <wp:positionV relativeFrom="paragraph">
                <wp:posOffset>-321945</wp:posOffset>
              </wp:positionV>
              <wp:extent cx="6610350" cy="370840"/>
              <wp:effectExtent l="0" t="0" r="0" b="0"/>
              <wp:wrapNone/>
              <wp:docPr id="1" name="Caixa de Texto 1"/>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24331419" w14:textId="77777777" w:rsidR="009866B0" w:rsidRDefault="009866B0" w:rsidP="00C36048">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INTERMEDIÁRIAS – 31 DE MARÇO DE 2022</w:t>
                          </w:r>
                        </w:p>
                        <w:p w14:paraId="5696C864" w14:textId="77777777" w:rsidR="009866B0" w:rsidRDefault="009866B0" w:rsidP="00C36048">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7E9904" id="_x0000_t202" coordsize="21600,21600" o:spt="202" path="m,l,21600r21600,l21600,xe">
              <v:stroke joinstyle="miter"/>
              <v:path gradientshapeok="t" o:connecttype="rect"/>
            </v:shapetype>
            <v:shape id="Caixa de Texto 1" o:spid="_x0000_s1070" type="#_x0000_t202" style="position:absolute;margin-left:-55.55pt;margin-top:-25.35pt;width:520.5pt;height:29.2pt;z-index:2516716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uTsMgIAAF8EAAAOAAAAZHJzL2Uyb0RvYy54bWysVF1v2jAUfZ+0/2D5fQQopV1EqBgV0yTU&#10;VoKpz8ZxIFLi69mGhP36HTtAWbenaS/Ote/x/TjnOpOHtq7YQVlXks74oNfnTGlJeam3Gf++Xny6&#10;58x5oXNRkVYZPyrHH6YfP0wak6oh7ajKlWUIol3amIzvvDdpkji5U7VwPTJKw1mQrYXH1m6T3IoG&#10;0esqGfb746QhmxtLUjmH08fOyacxflEo6Z+LwinPqoyjNh9XG9dNWJPpRKRbK8yulKcyxD9UUYtS&#10;I+kl1KPwgu1t+UeoupSWHBW+J6lOqChKqWIP6GbQf9fNaieMir2AHGcuNLn/F1Y+HV4sK3Nox5kW&#10;NSSai7IVLFdsrVpPbBA4aoxLAV0ZgH37hdqAP507HIbW28LW4YumGPxg+3hhGJGYxOF4POjf3MIl&#10;4bu569+PogTJ221jnf+qqGbByLiFgpFYcVg6j4yAniEhmaZFWVVRxUqzBhlC+N88uFFpXAw9dLUG&#10;y7ebNvY9Gp4b2VB+RH+WuilxRi5KFLEUzr8Ii7FA3Rh1/4ylqAjJ6GRxtiP782/nAQ+14OWswZhl&#10;3P3YC6s4q75p6Ph5MAIFzMfN6PZuiI299myuPXpfzwmTDK1QXTQD3ldns7BUv+JFzEJWuISWyJ1x&#10;fzbnvht+vCipZrMIwiQa4Zd6ZWQIHcgLFK/bV2HNSQcPBZ/oPJAifSdHh+1on+09FWXUKhDdsXri&#10;H1McJTy9uPBMrvcR9fZfmP4CAAD//wMAUEsDBBQABgAIAAAAIQDWYc/X4QAAAAoBAAAPAAAAZHJz&#10;L2Rvd25yZXYueG1sTI/BasMwDIbvg72DUWG31mmgS5PFKSVQBmM7tOtlNyV2k9BYzmK3zfb0006b&#10;ThL6+PUp30y2F1cz+s6RguUiAmGodrqjRsHxfTdfg/ABSWPvyCj4Mh42xf1djpl2N9qb6yE0gkPI&#10;Z6igDWHIpPR1ayz6hRsM8e7kRouBx7GResQbh9texlH0KC12xBdaHEzZmvp8uFgFL+XuDfdVbNff&#10;ffn8etoOn8ePlVIPs2n7BCKYKfzB8KvP6lCwU+UupL3oFcyXXMxyt4oSEIykcZqCqBQkCcgil/9f&#10;KH4AAAD//wMAUEsBAi0AFAAGAAgAAAAhALaDOJL+AAAA4QEAABMAAAAAAAAAAAAAAAAAAAAAAFtD&#10;b250ZW50X1R5cGVzXS54bWxQSwECLQAUAAYACAAAACEAOP0h/9YAAACUAQAACwAAAAAAAAAAAAAA&#10;AAAvAQAAX3JlbHMvLnJlbHNQSwECLQAUAAYACAAAACEA9crk7DICAABfBAAADgAAAAAAAAAAAAAA&#10;AAAuAgAAZHJzL2Uyb0RvYy54bWxQSwECLQAUAAYACAAAACEA1mHP1+EAAAAKAQAADwAAAAAAAAAA&#10;AAAAAACMBAAAZHJzL2Rvd25yZXYueG1sUEsFBgAAAAAEAAQA8wAAAJoFAAAAAA==&#10;" filled="f" stroked="f" strokeweight=".5pt">
              <v:textbox>
                <w:txbxContent>
                  <w:p w14:paraId="24331419" w14:textId="77777777" w:rsidR="009866B0" w:rsidRDefault="009866B0" w:rsidP="00C36048">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INTERMEDIÁRIAS – 31 DE MARÇO DE 2022</w:t>
                    </w:r>
                  </w:p>
                  <w:p w14:paraId="5696C864" w14:textId="77777777" w:rsidR="009866B0" w:rsidRDefault="009866B0" w:rsidP="00C36048">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Pr>
        <w:noProof/>
        <w:szCs w:val="24"/>
      </w:rPr>
      <mc:AlternateContent>
        <mc:Choice Requires="wps">
          <w:drawing>
            <wp:anchor distT="0" distB="0" distL="114300" distR="114300" simplePos="0" relativeHeight="251669617" behindDoc="0" locked="0" layoutInCell="1" allowOverlap="1" wp14:anchorId="77C95B7F" wp14:editId="55B5C3DA">
              <wp:simplePos x="0" y="0"/>
              <wp:positionH relativeFrom="margin">
                <wp:posOffset>-576580</wp:posOffset>
              </wp:positionH>
              <wp:positionV relativeFrom="paragraph">
                <wp:posOffset>-310515</wp:posOffset>
              </wp:positionV>
              <wp:extent cx="6543675" cy="370840"/>
              <wp:effectExtent l="0" t="0" r="0" b="0"/>
              <wp:wrapNone/>
              <wp:docPr id="2" name="Caixa de Texto 2"/>
              <wp:cNvGraphicFramePr/>
              <a:graphic xmlns:a="http://schemas.openxmlformats.org/drawingml/2006/main">
                <a:graphicData uri="http://schemas.microsoft.com/office/word/2010/wordprocessingShape">
                  <wps:wsp>
                    <wps:cNvSpPr txBox="1"/>
                    <wps:spPr>
                      <a:xfrm>
                        <a:off x="0" y="0"/>
                        <a:ext cx="6543675" cy="370840"/>
                      </a:xfrm>
                      <a:prstGeom prst="rect">
                        <a:avLst/>
                      </a:prstGeom>
                      <a:noFill/>
                      <a:ln w="6350">
                        <a:noFill/>
                      </a:ln>
                    </wps:spPr>
                    <wps:txbx>
                      <w:txbxContent>
                        <w:p w14:paraId="71927ED7" w14:textId="77777777" w:rsidR="009866B0" w:rsidRDefault="009866B0" w:rsidP="00C36048">
                          <w:pPr>
                            <w:rPr>
                              <w:rFonts w:ascii="Courier New" w:hAnsi="Courier New"/>
                              <w:color w:val="FFFFFF" w:themeColor="background1"/>
                              <w:sz w:val="16"/>
                              <w:szCs w:val="14"/>
                            </w:rPr>
                          </w:pPr>
                          <w:r>
                            <w:rPr>
                              <w:rFonts w:ascii="Courier New" w:hAnsi="Courier New"/>
                              <w:color w:val="FFFFFF" w:themeColor="background1"/>
                              <w:sz w:val="16"/>
                              <w:szCs w:val="14"/>
                            </w:rPr>
                            <w:t>NOTAS EXPLICATIVAS ÀS DEMONSTRAÇÕES CONTÁBEIS INDIVIDUAIS E CONSOLIDADAS INTERMEDIÁRIAS – 30 DE SETEMBRO DE 2021.</w:t>
                          </w:r>
                        </w:p>
                        <w:p w14:paraId="1C18E822" w14:textId="77777777" w:rsidR="009866B0" w:rsidRDefault="009866B0" w:rsidP="00C36048">
                          <w:pPr>
                            <w:rPr>
                              <w:rFonts w:ascii="Courier New" w:hAnsi="Courier New"/>
                              <w:color w:val="FFFFFF" w:themeColor="background1"/>
                              <w:sz w:val="14"/>
                              <w:szCs w:val="14"/>
                            </w:rPr>
                          </w:pPr>
                          <w:r>
                            <w:rPr>
                              <w:rFonts w:ascii="Courier New" w:hAnsi="Courier New"/>
                              <w:color w:val="FFFFFF" w:themeColor="background1"/>
                              <w:sz w:val="14"/>
                              <w:szCs w:val="14"/>
                            </w:rPr>
                            <w:t>Em milhares de reais, exceto quando indicado de outra forma.</w:t>
                          </w:r>
                        </w:p>
                        <w:p w14:paraId="028E14BB" w14:textId="77777777" w:rsidR="009866B0" w:rsidRDefault="009866B0" w:rsidP="00C36048">
                          <w:pPr>
                            <w:rPr>
                              <w:rFonts w:ascii="Courier New" w:hAnsi="Courier New"/>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95B7F" id="Caixa de Texto 2" o:spid="_x0000_s1071" type="#_x0000_t202" style="position:absolute;margin-left:-45.4pt;margin-top:-24.45pt;width:515.25pt;height:29.2pt;z-index:2516696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37vNwIAAF8EAAAOAAAAZHJzL2Uyb0RvYy54bWysVE1v2zAMvQ/YfxB0X+x8tjXiFFmKDAOC&#10;tkAy9KzIUizAFjVJiZ39+lFynAbdTsMuMiVSJN97lOePbV2Rk7BOgc7pcJBSIjSHQulDTn/s1l/u&#10;KXGe6YJVoEVOz8LRx8XnT/PGZGIEJVSFsASTaJc1Jqel9yZLEsdLUTM3ACM0OiXYmnnc2kNSWNZg&#10;9rpKRmk6SxqwhbHAhXN4+tQ56SLml1Jw/yKlE55UOcXefFxtXPdhTRZzlh0sM6XilzbYP3RRM6Wx&#10;6DXVE/OMHK36I1WtuAUH0g841AlIqbiIGBDNMP2AZlsyIyIWJMeZK03u/6Xlz6dXS1SR0xElmtUo&#10;0YqplpFCkJ1oPZBR4KgxLsPQrcFg336FFrXuzx0eBuittHX4IiiCfmT7fGUYMxGOh7PpZDy7m1LC&#10;0Te+S+8nUYLk/baxzn8TUJNg5NSigpFYdto4j51gaB8SimlYq6qKKlaaNFhhPE3jhasHb1QaLwYM&#10;Xa/B8u2+jbgn4x7IHooz4rPQTYkzfK2wiQ1z/pVZHAuEhKPuX3CRFWAxuFiUlGB//e08xKNa6KWk&#10;wTHLqft5ZFZQUn3XqOPDcIIUEB83k+ndCDf21rO/9ehjvQKc5CE+KsOjGeJ91ZvSQv2GL2IZqqKL&#10;aY61c+p7c+W74ccXxcVyGYNwEg3zG701PKQOtAaKd+0bs+aig0cFn6EfSJZ9kKOL7QRZHj1IFbUK&#10;RHesXvjHKY4SXl5ceCa3+xj1/l9Y/AYAAP//AwBQSwMEFAAGAAgAAAAhAHT0SZzgAAAACQEAAA8A&#10;AABkcnMvZG93bnJldi54bWxMj8FOwzAQRO9I/IO1SNxah0IhCXGqKlKFhODQ0gu3TewmEfY6xG4b&#10;+HqWE9xmNaOZt8VqclaczBh6Twpu5gkIQ43XPbUK9m+bWQoiRCSN1pNR8GUCrMrLiwJz7c+0Nadd&#10;bAWXUMhRQRfjkEsZms44DHM/GGLv4EeHkc+xlXrEM5c7KxdJci8d9sQLHQ6m6kzzsTs6Bc/V5hW3&#10;9cKl37Z6ejmsh8/9+1Kp66tp/Qgimin+heEXn9GhZKbaH0kHYRXMsoTRI4u7NAPBiew2ewBRs1iC&#10;LAv5/4PyBwAA//8DAFBLAQItABQABgAIAAAAIQC2gziS/gAAAOEBAAATAAAAAAAAAAAAAAAAAAAA&#10;AABbQ29udGVudF9UeXBlc10ueG1sUEsBAi0AFAAGAAgAAAAhADj9If/WAAAAlAEAAAsAAAAAAAAA&#10;AAAAAAAALwEAAF9yZWxzLy5yZWxzUEsBAi0AFAAGAAgAAAAhANurfu83AgAAXwQAAA4AAAAAAAAA&#10;AAAAAAAALgIAAGRycy9lMm9Eb2MueG1sUEsBAi0AFAAGAAgAAAAhAHT0SZzgAAAACQEAAA8AAAAA&#10;AAAAAAAAAAAAkQQAAGRycy9kb3ducmV2LnhtbFBLBQYAAAAABAAEAPMAAACeBQAAAAA=&#10;" filled="f" stroked="f" strokeweight=".5pt">
              <v:textbox>
                <w:txbxContent>
                  <w:p w14:paraId="71927ED7" w14:textId="77777777" w:rsidR="009866B0" w:rsidRDefault="009866B0" w:rsidP="00C36048">
                    <w:pPr>
                      <w:rPr>
                        <w:rFonts w:ascii="Courier New" w:hAnsi="Courier New"/>
                        <w:color w:val="FFFFFF" w:themeColor="background1"/>
                        <w:sz w:val="16"/>
                        <w:szCs w:val="14"/>
                      </w:rPr>
                    </w:pPr>
                    <w:r>
                      <w:rPr>
                        <w:rFonts w:ascii="Courier New" w:hAnsi="Courier New"/>
                        <w:color w:val="FFFFFF" w:themeColor="background1"/>
                        <w:sz w:val="16"/>
                        <w:szCs w:val="14"/>
                      </w:rPr>
                      <w:t>NOTAS EXPLICATIVAS ÀS DEMONSTRAÇÕES CONTÁBEIS INDIVIDUAIS E CONSOLIDADAS INTERMEDIÁRIAS – 30 DE SETEMBRO DE 2021.</w:t>
                    </w:r>
                  </w:p>
                  <w:p w14:paraId="1C18E822" w14:textId="77777777" w:rsidR="009866B0" w:rsidRDefault="009866B0" w:rsidP="00C36048">
                    <w:pPr>
                      <w:rPr>
                        <w:rFonts w:ascii="Courier New" w:hAnsi="Courier New"/>
                        <w:color w:val="FFFFFF" w:themeColor="background1"/>
                        <w:sz w:val="14"/>
                        <w:szCs w:val="14"/>
                      </w:rPr>
                    </w:pPr>
                    <w:r>
                      <w:rPr>
                        <w:rFonts w:ascii="Courier New" w:hAnsi="Courier New"/>
                        <w:color w:val="FFFFFF" w:themeColor="background1"/>
                        <w:sz w:val="14"/>
                        <w:szCs w:val="14"/>
                      </w:rPr>
                      <w:t>Em milhares de reais, exceto quando indicado de outra forma.</w:t>
                    </w:r>
                  </w:p>
                  <w:p w14:paraId="028E14BB" w14:textId="77777777" w:rsidR="009866B0" w:rsidRDefault="009866B0" w:rsidP="00C36048">
                    <w:pPr>
                      <w:rPr>
                        <w:rFonts w:ascii="Courier New" w:hAnsi="Courier New"/>
                        <w:color w:val="FFFFFF" w:themeColor="background1"/>
                        <w:sz w:val="14"/>
                        <w:szCs w:val="14"/>
                      </w:rPr>
                    </w:pPr>
                  </w:p>
                </w:txbxContent>
              </v:textbox>
              <w10:wrap anchorx="margin"/>
            </v:shape>
          </w:pict>
        </mc:Fallback>
      </mc:AlternateContent>
    </w:r>
    <w:r>
      <w:rPr>
        <w:noProof/>
      </w:rPr>
      <w:drawing>
        <wp:anchor distT="0" distB="0" distL="114300" distR="114300" simplePos="0" relativeHeight="251672689" behindDoc="1" locked="0" layoutInCell="1" allowOverlap="1" wp14:anchorId="52706820" wp14:editId="39275C1C">
          <wp:simplePos x="0" y="0"/>
          <wp:positionH relativeFrom="rightMargin">
            <wp:posOffset>27676</wp:posOffset>
          </wp:positionH>
          <wp:positionV relativeFrom="paragraph">
            <wp:posOffset>-278130</wp:posOffset>
          </wp:positionV>
          <wp:extent cx="453390" cy="283845"/>
          <wp:effectExtent l="0" t="0" r="3810" b="1905"/>
          <wp:wrapNone/>
          <wp:docPr id="234" name="Imagem 225"/>
          <wp:cNvGraphicFramePr/>
          <a:graphic xmlns:a="http://schemas.openxmlformats.org/drawingml/2006/main">
            <a:graphicData uri="http://schemas.openxmlformats.org/drawingml/2006/picture">
              <pic:pic xmlns:pic="http://schemas.openxmlformats.org/drawingml/2006/picture">
                <pic:nvPicPr>
                  <pic:cNvPr id="417" name="Imagem 417"/>
                  <pic:cNvPicPr/>
                </pic:nvPicPr>
                <pic:blipFill>
                  <a:blip r:embed="rId1">
                    <a:extLst>
                      <a:ext uri="{28A0092B-C50C-407E-A947-70E740481C1C}">
                        <a14:useLocalDpi xmlns:a14="http://schemas.microsoft.com/office/drawing/2010/main" val="0"/>
                      </a:ext>
                    </a:extLst>
                  </a:blip>
                  <a:stretch>
                    <a:fillRect/>
                  </a:stretch>
                </pic:blipFill>
                <pic:spPr>
                  <a:xfrm>
                    <a:off x="0" y="0"/>
                    <a:ext cx="453390" cy="283845"/>
                  </a:xfrm>
                  <a:prstGeom prst="rect">
                    <a:avLst/>
                  </a:prstGeom>
                </pic:spPr>
              </pic:pic>
            </a:graphicData>
          </a:graphic>
        </wp:anchor>
      </w:drawing>
    </w:r>
    <w:r>
      <w:rPr>
        <w:noProof/>
      </w:rPr>
      <w:drawing>
        <wp:anchor distT="0" distB="0" distL="114300" distR="114300" simplePos="0" relativeHeight="251670641" behindDoc="0" locked="0" layoutInCell="1" allowOverlap="1" wp14:anchorId="60179F7F" wp14:editId="360576D0">
          <wp:simplePos x="0" y="0"/>
          <wp:positionH relativeFrom="page">
            <wp:align>left</wp:align>
          </wp:positionH>
          <wp:positionV relativeFrom="paragraph">
            <wp:posOffset>-346327</wp:posOffset>
          </wp:positionV>
          <wp:extent cx="7056000" cy="417600"/>
          <wp:effectExtent l="0" t="0" r="0" b="1905"/>
          <wp:wrapSquare wrapText="bothSides"/>
          <wp:docPr id="239" name="Imagem 9"/>
          <wp:cNvGraphicFramePr/>
          <a:graphic xmlns:a="http://schemas.openxmlformats.org/drawingml/2006/main">
            <a:graphicData uri="http://schemas.openxmlformats.org/drawingml/2006/picture">
              <pic:pic xmlns:pic="http://schemas.openxmlformats.org/drawingml/2006/picture">
                <pic:nvPicPr>
                  <pic:cNvPr id="418" name="Imagem 418"/>
                  <pic:cNvPicPr preferRelativeResize="0"/>
                </pic:nvPicPr>
                <pic:blipFill rotWithShape="1">
                  <a:blip r:embed="rId2">
                    <a:extLst>
                      <a:ext uri="{28A0092B-C50C-407E-A947-70E740481C1C}">
                        <a14:useLocalDpi xmlns:a14="http://schemas.microsoft.com/office/drawing/2010/main" val="0"/>
                      </a:ext>
                    </a:extLst>
                  </a:blip>
                  <a:srcRect l="10559" t="1230" r="1484" b="91039"/>
                  <a:stretch/>
                </pic:blipFill>
                <pic:spPr bwMode="auto">
                  <a:xfrm>
                    <a:off x="0" y="0"/>
                    <a:ext cx="7056000" cy="41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A8416" w14:textId="55BAD995" w:rsidR="009866B0" w:rsidRDefault="009866B0">
    <w:pPr>
      <w:pStyle w:val="Cabealho"/>
    </w:pPr>
    <w:r>
      <w:rPr>
        <w:noProof/>
        <w:szCs w:val="24"/>
      </w:rPr>
      <mc:AlternateContent>
        <mc:Choice Requires="wps">
          <w:drawing>
            <wp:anchor distT="0" distB="0" distL="114300" distR="114300" simplePos="0" relativeHeight="251658247" behindDoc="0" locked="0" layoutInCell="1" allowOverlap="1" wp14:anchorId="694CF317" wp14:editId="664ABC7A">
              <wp:simplePos x="0" y="0"/>
              <wp:positionH relativeFrom="margin">
                <wp:posOffset>-576580</wp:posOffset>
              </wp:positionH>
              <wp:positionV relativeFrom="paragraph">
                <wp:posOffset>-310515</wp:posOffset>
              </wp:positionV>
              <wp:extent cx="6515100" cy="370840"/>
              <wp:effectExtent l="0" t="0" r="0" b="0"/>
              <wp:wrapNone/>
              <wp:docPr id="267" name="Caixa de Texto 267"/>
              <wp:cNvGraphicFramePr/>
              <a:graphic xmlns:a="http://schemas.openxmlformats.org/drawingml/2006/main">
                <a:graphicData uri="http://schemas.microsoft.com/office/word/2010/wordprocessingShape">
                  <wps:wsp>
                    <wps:cNvSpPr txBox="1"/>
                    <wps:spPr>
                      <a:xfrm>
                        <a:off x="0" y="0"/>
                        <a:ext cx="6515100" cy="370840"/>
                      </a:xfrm>
                      <a:prstGeom prst="rect">
                        <a:avLst/>
                      </a:prstGeom>
                      <a:noFill/>
                      <a:ln w="6350">
                        <a:noFill/>
                      </a:ln>
                    </wps:spPr>
                    <wps:txbx>
                      <w:txbxContent>
                        <w:p w14:paraId="0791C19A" w14:textId="7056D0E1" w:rsidR="009866B0" w:rsidRDefault="009866B0" w:rsidP="00F40452">
                          <w:pPr>
                            <w:rPr>
                              <w:rFonts w:ascii="Courier New" w:hAnsi="Courier New"/>
                              <w:color w:val="FFFFFF" w:themeColor="background1"/>
                              <w:sz w:val="16"/>
                              <w:szCs w:val="14"/>
                            </w:rPr>
                          </w:pPr>
                          <w:r>
                            <w:rPr>
                              <w:rFonts w:ascii="Courier New" w:hAnsi="Courier New"/>
                              <w:color w:val="FFFFFF" w:themeColor="background1"/>
                              <w:sz w:val="16"/>
                              <w:szCs w:val="14"/>
                            </w:rPr>
                            <w:t>NOTAS EXPLICATIVAS ÀS DEMONSTRAÇÕES CONTÁBEIS INDIVIDUAIS E CONSOLIDADAS – 30 DEJUNHO DE 2021</w:t>
                          </w:r>
                        </w:p>
                        <w:p w14:paraId="7DBCE218" w14:textId="77777777" w:rsidR="009866B0" w:rsidRDefault="009866B0" w:rsidP="00F40452">
                          <w:pPr>
                            <w:rPr>
                              <w:rFonts w:ascii="Courier New" w:hAnsi="Courier New"/>
                              <w:color w:val="FFFFFF" w:themeColor="background1"/>
                              <w:sz w:val="14"/>
                              <w:szCs w:val="14"/>
                            </w:rPr>
                          </w:pPr>
                          <w:r>
                            <w:rPr>
                              <w:rFonts w:ascii="Courier New" w:hAnsi="Courier New"/>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4CF317" id="_x0000_t202" coordsize="21600,21600" o:spt="202" path="m,l,21600r21600,l21600,xe">
              <v:stroke joinstyle="miter"/>
              <v:path gradientshapeok="t" o:connecttype="rect"/>
            </v:shapetype>
            <v:shape id="Caixa de Texto 267" o:spid="_x0000_s1028" type="#_x0000_t202" style="position:absolute;margin-left:-45.4pt;margin-top:-24.45pt;width:513pt;height:29.2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zQPNQIAAFsEAAAOAAAAZHJzL2Uyb0RvYy54bWysVF1P2zAUfZ+0/2D5fSQptEBFijpQp0kI&#10;kMrEs+s4JFLi69luk+7X79hJS8X2NO3Fufa5vh/nXOfmtm8btlPW1aRznp2lnCktqaj1W85/vKy+&#10;XHHmvNCFaEirnO+V47eLz59uOjNXE6qoKZRlCKLdvDM5r7w38yRxslKtcGdklAZYkm2Fx9a+JYUV&#10;HaK3TTJJ01nSkS2MJamcw+n9APJFjF+WSvqnsnTKsybnqM3H1cZ1E9ZkcSPmb1aYqpZjGeIfqmhF&#10;rZH0GOpeeMG2tv4jVFtLS45KfyapTagsa6liD+gmSz90s66EUbEXkOPMkSb3/8LKx92zZXWR88ns&#10;kjMtWoh0J+pesEKxF9V7YgEBT51xc7ivDS74/iv10Ptw7nAY2u9L24YvGmPAwfj+yDJiMYnD2TSb&#10;ZikgCez8Mr26iDIk77eNdf6bopYFI+cWKkZyxe7BeVQC14NLSKZpVTdNVLLRrEOG82kaLxwR3Gg0&#10;LoYehlqD5ftNPza2oWKPviwNE+KMXNVI/iCcfxYWI4F6Meb+CUvZEJLQaHFWkf31t/PgD6WActZh&#10;xHLufm6FVZw13zU0vM4u0DrzcXMxvZxgY0+RzSmit+0dYYozPCgjoxn8fXMwS0vtK17DMmQFJLRE&#10;7pz7g3nnh8HHa5JquYxOmEIj/INeGxlCBzoDtS/9q7Bm5N9DuUc6DKOYf5Bh8B2EWG49lXXUKBA8&#10;sDryjgmO0o2vLTyR0330ev8nLH4DAAD//wMAUEsDBBQABgAIAAAAIQDyeQPy4AAAAAkBAAAPAAAA&#10;ZHJzL2Rvd25yZXYueG1sTI9BT4NAEIXvJv6HzZh4axdRDCBL05A0JkYPrb14G9gtENlZZLct+usd&#10;T/X2Ju/lvW+K1WwHcTKT7x0puFtGIAw1TvfUKti/bxYpCB+QNA6OjIJv42FVXl8VmGt3pq057UIr&#10;uIR8jgq6EMZcSt90xqJfutEQewc3WQx8Tq3UE5653A4yjqJHabEnXuhwNFVnms/d0Sp4qTZvuK1j&#10;m/4M1fPrYT1+7T8SpW5v5vUTiGDmcAnDHz6jQ8lMtTuS9mJQsMgiRg8sHtIMBCey+yQGUbNIQJaF&#10;/P9B+QsAAP//AwBQSwECLQAUAAYACAAAACEAtoM4kv4AAADhAQAAEwAAAAAAAAAAAAAAAAAAAAAA&#10;W0NvbnRlbnRfVHlwZXNdLnhtbFBLAQItABQABgAIAAAAIQA4/SH/1gAAAJQBAAALAAAAAAAAAAAA&#10;AAAAAC8BAABfcmVscy8ucmVsc1BLAQItABQABgAIAAAAIQBybzQPNQIAAFsEAAAOAAAAAAAAAAAA&#10;AAAAAC4CAABkcnMvZTJvRG9jLnhtbFBLAQItABQABgAIAAAAIQDyeQPy4AAAAAkBAAAPAAAAAAAA&#10;AAAAAAAAAI8EAABkcnMvZG93bnJldi54bWxQSwUGAAAAAAQABADzAAAAnAUAAAAA&#10;" filled="f" stroked="f" strokeweight=".5pt">
              <v:textbox>
                <w:txbxContent>
                  <w:p w14:paraId="0791C19A" w14:textId="7056D0E1" w:rsidR="009866B0" w:rsidRDefault="009866B0" w:rsidP="00F40452">
                    <w:pPr>
                      <w:rPr>
                        <w:rFonts w:ascii="Courier New" w:hAnsi="Courier New"/>
                        <w:color w:val="FFFFFF" w:themeColor="background1"/>
                        <w:sz w:val="16"/>
                        <w:szCs w:val="14"/>
                      </w:rPr>
                    </w:pPr>
                    <w:r>
                      <w:rPr>
                        <w:rFonts w:ascii="Courier New" w:hAnsi="Courier New"/>
                        <w:color w:val="FFFFFF" w:themeColor="background1"/>
                        <w:sz w:val="16"/>
                        <w:szCs w:val="14"/>
                      </w:rPr>
                      <w:t>NOTAS EXPLICATIVAS ÀS DEMONSTRAÇÕES CONTÁBEIS INDIVIDUAIS E CONSOLIDADAS – 30 DEJUNHO DE 2021</w:t>
                    </w:r>
                  </w:p>
                  <w:p w14:paraId="7DBCE218" w14:textId="77777777" w:rsidR="009866B0" w:rsidRDefault="009866B0" w:rsidP="00F40452">
                    <w:pPr>
                      <w:rPr>
                        <w:rFonts w:ascii="Courier New" w:hAnsi="Courier New"/>
                        <w:color w:val="FFFFFF" w:themeColor="background1"/>
                        <w:sz w:val="14"/>
                        <w:szCs w:val="14"/>
                      </w:rPr>
                    </w:pPr>
                    <w:r>
                      <w:rPr>
                        <w:rFonts w:ascii="Courier New" w:hAnsi="Courier New"/>
                        <w:color w:val="FFFFFF" w:themeColor="background1"/>
                        <w:sz w:val="14"/>
                        <w:szCs w:val="14"/>
                      </w:rPr>
                      <w:t>Em milhares de reais, exceto quando indicado de outra forma.</w:t>
                    </w:r>
                  </w:p>
                </w:txbxContent>
              </v:textbox>
              <w10:wrap anchorx="margin"/>
            </v:shape>
          </w:pict>
        </mc:Fallback>
      </mc:AlternateContent>
    </w:r>
    <w:r>
      <w:rPr>
        <w:noProof/>
      </w:rPr>
      <w:drawing>
        <wp:anchor distT="0" distB="0" distL="114300" distR="114300" simplePos="0" relativeHeight="251658303" behindDoc="1" locked="0" layoutInCell="1" allowOverlap="1" wp14:anchorId="4C1B3B4B" wp14:editId="3D3322D9">
          <wp:simplePos x="0" y="0"/>
          <wp:positionH relativeFrom="rightMargin">
            <wp:posOffset>27676</wp:posOffset>
          </wp:positionH>
          <wp:positionV relativeFrom="paragraph">
            <wp:posOffset>-278130</wp:posOffset>
          </wp:positionV>
          <wp:extent cx="453390" cy="283845"/>
          <wp:effectExtent l="0" t="0" r="3810" b="1905"/>
          <wp:wrapNone/>
          <wp:docPr id="468" name="Imagem 468"/>
          <wp:cNvGraphicFramePr/>
          <a:graphic xmlns:a="http://schemas.openxmlformats.org/drawingml/2006/main">
            <a:graphicData uri="http://schemas.openxmlformats.org/drawingml/2006/picture">
              <pic:pic xmlns:pic="http://schemas.openxmlformats.org/drawingml/2006/picture">
                <pic:nvPicPr>
                  <pic:cNvPr id="417" name="Imagem 417"/>
                  <pic:cNvPicPr/>
                </pic:nvPicPr>
                <pic:blipFill>
                  <a:blip r:embed="rId1">
                    <a:extLst>
                      <a:ext uri="{28A0092B-C50C-407E-A947-70E740481C1C}">
                        <a14:useLocalDpi xmlns:a14="http://schemas.microsoft.com/office/drawing/2010/main" val="0"/>
                      </a:ext>
                    </a:extLst>
                  </a:blip>
                  <a:stretch>
                    <a:fillRect/>
                  </a:stretch>
                </pic:blipFill>
                <pic:spPr>
                  <a:xfrm>
                    <a:off x="0" y="0"/>
                    <a:ext cx="453390" cy="283845"/>
                  </a:xfrm>
                  <a:prstGeom prst="rect">
                    <a:avLst/>
                  </a:prstGeom>
                </pic:spPr>
              </pic:pic>
            </a:graphicData>
          </a:graphic>
        </wp:anchor>
      </w:drawing>
    </w:r>
    <w:r>
      <w:rPr>
        <w:noProof/>
      </w:rPr>
      <w:drawing>
        <wp:anchor distT="0" distB="0" distL="114300" distR="114300" simplePos="0" relativeHeight="251658278" behindDoc="0" locked="0" layoutInCell="1" allowOverlap="1" wp14:anchorId="286C908F" wp14:editId="67F278C4">
          <wp:simplePos x="0" y="0"/>
          <wp:positionH relativeFrom="page">
            <wp:align>left</wp:align>
          </wp:positionH>
          <wp:positionV relativeFrom="paragraph">
            <wp:posOffset>-346327</wp:posOffset>
          </wp:positionV>
          <wp:extent cx="7056000" cy="417600"/>
          <wp:effectExtent l="0" t="0" r="0" b="1905"/>
          <wp:wrapSquare wrapText="bothSides"/>
          <wp:docPr id="469" name="Imagem 5"/>
          <wp:cNvGraphicFramePr/>
          <a:graphic xmlns:a="http://schemas.openxmlformats.org/drawingml/2006/main">
            <a:graphicData uri="http://schemas.openxmlformats.org/drawingml/2006/picture">
              <pic:pic xmlns:pic="http://schemas.openxmlformats.org/drawingml/2006/picture">
                <pic:nvPicPr>
                  <pic:cNvPr id="418" name="Imagem 418"/>
                  <pic:cNvPicPr preferRelativeResize="0"/>
                </pic:nvPicPr>
                <pic:blipFill rotWithShape="1">
                  <a:blip r:embed="rId2">
                    <a:extLst>
                      <a:ext uri="{28A0092B-C50C-407E-A947-70E740481C1C}">
                        <a14:useLocalDpi xmlns:a14="http://schemas.microsoft.com/office/drawing/2010/main" val="0"/>
                      </a:ext>
                    </a:extLst>
                  </a:blip>
                  <a:srcRect l="10559" t="1230" r="1484" b="91039"/>
                  <a:stretch/>
                </pic:blipFill>
                <pic:spPr bwMode="auto">
                  <a:xfrm>
                    <a:off x="0" y="0"/>
                    <a:ext cx="7056000" cy="41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704EE" w14:textId="3AE03C18" w:rsidR="009866B0" w:rsidRPr="00BB64D6" w:rsidRDefault="009866B0" w:rsidP="009157CE">
    <w:pPr>
      <w:pStyle w:val="Cabealho"/>
    </w:pPr>
    <w:r>
      <w:rPr>
        <w:noProof/>
        <w:szCs w:val="24"/>
      </w:rPr>
      <mc:AlternateContent>
        <mc:Choice Requires="wps">
          <w:drawing>
            <wp:anchor distT="0" distB="0" distL="114300" distR="114300" simplePos="0" relativeHeight="251658301" behindDoc="0" locked="0" layoutInCell="1" allowOverlap="1" wp14:anchorId="0104F0BD" wp14:editId="0AABDED6">
              <wp:simplePos x="0" y="0"/>
              <wp:positionH relativeFrom="margin">
                <wp:posOffset>-705204</wp:posOffset>
              </wp:positionH>
              <wp:positionV relativeFrom="paragraph">
                <wp:posOffset>-321945</wp:posOffset>
              </wp:positionV>
              <wp:extent cx="6610350" cy="370840"/>
              <wp:effectExtent l="0" t="0" r="0" b="0"/>
              <wp:wrapNone/>
              <wp:docPr id="13" name="Caixa de Texto 13"/>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7D6DB38E" w14:textId="0F3C7C32" w:rsidR="009866B0" w:rsidRDefault="009866B0" w:rsidP="00806253">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INTERMEDIÁRIAS – 31 DE MARÇO DE 2022</w:t>
                          </w:r>
                        </w:p>
                        <w:p w14:paraId="748E56E1" w14:textId="77777777" w:rsidR="009866B0" w:rsidRDefault="009866B0" w:rsidP="00806253">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04F0BD" id="_x0000_t202" coordsize="21600,21600" o:spt="202" path="m,l,21600r21600,l21600,xe">
              <v:stroke joinstyle="miter"/>
              <v:path gradientshapeok="t" o:connecttype="rect"/>
            </v:shapetype>
            <v:shape id="Caixa de Texto 13" o:spid="_x0000_s1072" type="#_x0000_t202" style="position:absolute;margin-left:-55.55pt;margin-top:-25.35pt;width:520.5pt;height:29.2pt;z-index:2516583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LruNAIAAGEEAAAOAAAAZHJzL2Uyb0RvYy54bWysVF1v2jAUfZ+0/2D5fYSv0i4iVIyKaVLV&#10;VoKpz8ZxIFLi69mGhP36HTtAWbenaS/Otc/1/TjnOtP7tq7YQVlXks74oNfnTGlJeam3Gf++Xn66&#10;48x5oXNRkVYZPyrH72cfP0wbk6oh7ajKlWUIol3amIzvvDdpkji5U7VwPTJKAyzI1sJja7dJbkWD&#10;6HWVDPv9SdKQzY0lqZzD6UMH8lmMXxRK+ueicMqzKuOozcfVxnUT1mQ2FenWCrMr5akM8Q9V1KLU&#10;SHoJ9SC8YHtb/hGqLqUlR4XvSaoTKopSqtgDuhn033Wz2gmjYi8gx5kLTe7/hZVPhxfLyhzajTjT&#10;ooZGC1G2guWKrVXriQEAS41xKZxXBu6+/UItbpzPHQ5D821h6/BFWww4+D5eOEYoJnE4mQz6oxtA&#10;Etjotn83jiIkb7eNdf6ropoFI+MWGkZqxeHReVQC17NLSKZpWVZV1LHSrEGGEP43BDcqjYuhh67W&#10;YPl208bOx+NzIxvKj+jPUjcnzshliSIehfMvwmIwUDeG3T9jKSpCMjpZnO3I/vzbefCHXkA5azBo&#10;GXc/9sIqzqpvGkp+HoxBAfNxM765HWJjr5HNNaL39YIwywM8KyOjGfx9dTYLS/Ur3sQ8ZAUktETu&#10;jPuzufDd+ONNSTWfRyfMohH+Ua+MDKEDeYHidfsqrDnp4KHgE51HUqTv5Oh8O9rne09FGbUKRHes&#10;nvjHHEcJT28uPJTrffR6+zPMfgEAAP//AwBQSwMEFAAGAAgAAAAhANZhz9fhAAAACgEAAA8AAABk&#10;cnMvZG93bnJldi54bWxMj8FqwzAMhu+DvYNRYbfWaaBLk8UpJVAGYzu062U3JXaT0FjOYrfN9vTT&#10;TptOEvr49SnfTLYXVzP6zpGC5SICYah2uqNGwfF9N1+D8AFJY+/IKPgyHjbF/V2OmXY32pvrITSC&#10;Q8hnqKANYcik9HVrLPqFGwzx7uRGi4HHsZF6xBuH217GUfQoLXbEF1ocTNma+ny4WAUv5e4N91Vs&#10;1999+fx62g6fx4+VUg+zafsEIpgp/MHwq8/qULBT5S6kvegVzJdczHK3ihIQjKRxmoKoFCQJyCKX&#10;/18ofgAAAP//AwBQSwECLQAUAAYACAAAACEAtoM4kv4AAADhAQAAEwAAAAAAAAAAAAAAAAAAAAAA&#10;W0NvbnRlbnRfVHlwZXNdLnhtbFBLAQItABQABgAIAAAAIQA4/SH/1gAAAJQBAAALAAAAAAAAAAAA&#10;AAAAAC8BAABfcmVscy8ucmVsc1BLAQItABQABgAIAAAAIQBSmLruNAIAAGEEAAAOAAAAAAAAAAAA&#10;AAAAAC4CAABkcnMvZTJvRG9jLnhtbFBLAQItABQABgAIAAAAIQDWYc/X4QAAAAoBAAAPAAAAAAAA&#10;AAAAAAAAAI4EAABkcnMvZG93bnJldi54bWxQSwUGAAAAAAQABADzAAAAnAUAAAAA&#10;" filled="f" stroked="f" strokeweight=".5pt">
              <v:textbox>
                <w:txbxContent>
                  <w:p w14:paraId="7D6DB38E" w14:textId="0F3C7C32" w:rsidR="009866B0" w:rsidRDefault="009866B0" w:rsidP="00806253">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INTERMEDIÁRIAS – 31 DE MARÇO DE 2022</w:t>
                    </w:r>
                  </w:p>
                  <w:p w14:paraId="748E56E1" w14:textId="77777777" w:rsidR="009866B0" w:rsidRDefault="009866B0" w:rsidP="00806253">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Pr>
        <w:noProof/>
        <w:szCs w:val="24"/>
      </w:rPr>
      <mc:AlternateContent>
        <mc:Choice Requires="wps">
          <w:drawing>
            <wp:anchor distT="0" distB="0" distL="114300" distR="114300" simplePos="0" relativeHeight="251658298" behindDoc="0" locked="0" layoutInCell="1" allowOverlap="1" wp14:anchorId="0EB79361" wp14:editId="7E905FFA">
              <wp:simplePos x="0" y="0"/>
              <wp:positionH relativeFrom="margin">
                <wp:posOffset>-576580</wp:posOffset>
              </wp:positionH>
              <wp:positionV relativeFrom="paragraph">
                <wp:posOffset>-310515</wp:posOffset>
              </wp:positionV>
              <wp:extent cx="6543675" cy="370840"/>
              <wp:effectExtent l="0" t="0" r="0" b="0"/>
              <wp:wrapNone/>
              <wp:docPr id="14" name="Caixa de Texto 14"/>
              <wp:cNvGraphicFramePr/>
              <a:graphic xmlns:a="http://schemas.openxmlformats.org/drawingml/2006/main">
                <a:graphicData uri="http://schemas.microsoft.com/office/word/2010/wordprocessingShape">
                  <wps:wsp>
                    <wps:cNvSpPr txBox="1"/>
                    <wps:spPr>
                      <a:xfrm>
                        <a:off x="0" y="0"/>
                        <a:ext cx="6543675" cy="370840"/>
                      </a:xfrm>
                      <a:prstGeom prst="rect">
                        <a:avLst/>
                      </a:prstGeom>
                      <a:noFill/>
                      <a:ln w="6350">
                        <a:noFill/>
                      </a:ln>
                    </wps:spPr>
                    <wps:txbx>
                      <w:txbxContent>
                        <w:p w14:paraId="2A29179D" w14:textId="77777777" w:rsidR="009866B0" w:rsidRDefault="009866B0" w:rsidP="00477452">
                          <w:pPr>
                            <w:rPr>
                              <w:rFonts w:ascii="Courier New" w:hAnsi="Courier New"/>
                              <w:color w:val="FFFFFF" w:themeColor="background1"/>
                              <w:sz w:val="16"/>
                              <w:szCs w:val="14"/>
                            </w:rPr>
                          </w:pPr>
                          <w:r>
                            <w:rPr>
                              <w:rFonts w:ascii="Courier New" w:hAnsi="Courier New"/>
                              <w:color w:val="FFFFFF" w:themeColor="background1"/>
                              <w:sz w:val="16"/>
                              <w:szCs w:val="14"/>
                            </w:rPr>
                            <w:t>NOTAS EXPLICATIVAS ÀS DEMONSTRAÇÕES CONTÁBEIS INDIVIDUAIS E CONSOLIDADAS INTERMEDIÁRIAS – 30 DE SETEMBRO DE 2021.</w:t>
                          </w:r>
                        </w:p>
                        <w:p w14:paraId="057BB536" w14:textId="77777777" w:rsidR="009866B0" w:rsidRDefault="009866B0" w:rsidP="00477452">
                          <w:pPr>
                            <w:rPr>
                              <w:rFonts w:ascii="Courier New" w:hAnsi="Courier New"/>
                              <w:color w:val="FFFFFF" w:themeColor="background1"/>
                              <w:sz w:val="14"/>
                              <w:szCs w:val="14"/>
                            </w:rPr>
                          </w:pPr>
                          <w:r>
                            <w:rPr>
                              <w:rFonts w:ascii="Courier New" w:hAnsi="Courier New"/>
                              <w:color w:val="FFFFFF" w:themeColor="background1"/>
                              <w:sz w:val="14"/>
                              <w:szCs w:val="14"/>
                            </w:rPr>
                            <w:t>Em milhares de reais, exceto quando indicado de outra forma.</w:t>
                          </w:r>
                        </w:p>
                        <w:p w14:paraId="75E37D8E" w14:textId="77777777" w:rsidR="009866B0" w:rsidRDefault="009866B0" w:rsidP="009157CE">
                          <w:pPr>
                            <w:rPr>
                              <w:rFonts w:ascii="Courier New" w:hAnsi="Courier New"/>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79361" id="Caixa de Texto 14" o:spid="_x0000_s1073" type="#_x0000_t202" style="position:absolute;margin-left:-45.4pt;margin-top:-24.45pt;width:515.25pt;height:29.2pt;z-index:25165829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BQNwIAAGEEAAAOAAAAZHJzL2Uyb0RvYy54bWysVE2P2jAQvVfqf7B8L+F7dxFhRVlRVUK7&#10;K0G1Z+M4ECnxuLYhob++zw6waNtT1Ysz9oxn5r03zvSxqUp2VNYVpFPe63Q5U1pSVuhdyn9sll/u&#10;OXNe6EyUpFXKT8rxx9nnT9PaTFSf9lRmyjIk0W5Sm5TvvTeTJHFyryrhOmSUhjMnWwmPrd0lmRU1&#10;sldl0u92x0lNNjOWpHIOp0+tk89i/jxX0r/kuVOelSlHbz6uNq7bsCazqZjsrDD7Qp7bEP/QRSUK&#10;jaLXVE/CC3awxR+pqkJacpT7jqQqoTwvpIoYgKbX/YBmvRdGRSwgx5krTe7/pZXPx1fLigzaDTnT&#10;ooJGC1E0gmWKbVTjicEBlmrjJgheG4T75is1uHE5dzgM4JvcVuELWAx+8H26coxUTOJwPBoOxncj&#10;ziR8g7vu/TCKkLzfNtb5b4oqFoyUW2gYqRXHlfPoBKGXkFBM07Ioy6hjqVmNCoNRN164enCj1LgY&#10;MLS9Bss32yYiH44uQLaUnYDPUjsnzshlgSZWwvlXYTEYgIRh9y9Y8pJQjM4WZ3uyv/52HuKhF7yc&#10;1Ri0lLufB2EVZ+V3DSUfekNQwHzcDEd3fWzsrWd769GHakGY5R6elZHRDPG+vJi5peoNb2IeqsIl&#10;tETtlPuLufDt+ONNSTWfxyDMohF+pddGhtSB1kDxpnkT1px18FDwmS4jKSYf5GhjW0HmB095EbUK&#10;RLesnvnHHEcJz28uPJTbfYx6/zPMfgMAAP//AwBQSwMEFAAGAAgAAAAhAHT0SZzgAAAACQEAAA8A&#10;AABkcnMvZG93bnJldi54bWxMj8FOwzAQRO9I/IO1SNxah0IhCXGqKlKFhODQ0gu3TewmEfY6xG4b&#10;+HqWE9xmNaOZt8VqclaczBh6Twpu5gkIQ43XPbUK9m+bWQoiRCSN1pNR8GUCrMrLiwJz7c+0Nadd&#10;bAWXUMhRQRfjkEsZms44DHM/GGLv4EeHkc+xlXrEM5c7KxdJci8d9sQLHQ6m6kzzsTs6Bc/V5hW3&#10;9cKl37Z6ejmsh8/9+1Kp66tp/Qgimin+heEXn9GhZKbaH0kHYRXMsoTRI4u7NAPBiew2ewBRs1iC&#10;LAv5/4PyBwAA//8DAFBLAQItABQABgAIAAAAIQC2gziS/gAAAOEBAAATAAAAAAAAAAAAAAAAAAAA&#10;AABbQ29udGVudF9UeXBlc10ueG1sUEsBAi0AFAAGAAgAAAAhADj9If/WAAAAlAEAAAsAAAAAAAAA&#10;AAAAAAAALwEAAF9yZWxzLy5yZWxzUEsBAi0AFAAGAAgAAAAhAD5bgFA3AgAAYQQAAA4AAAAAAAAA&#10;AAAAAAAALgIAAGRycy9lMm9Eb2MueG1sUEsBAi0AFAAGAAgAAAAhAHT0SZzgAAAACQEAAA8AAAAA&#10;AAAAAAAAAAAAkQQAAGRycy9kb3ducmV2LnhtbFBLBQYAAAAABAAEAPMAAACeBQAAAAA=&#10;" filled="f" stroked="f" strokeweight=".5pt">
              <v:textbox>
                <w:txbxContent>
                  <w:p w14:paraId="2A29179D" w14:textId="77777777" w:rsidR="009866B0" w:rsidRDefault="009866B0" w:rsidP="00477452">
                    <w:pPr>
                      <w:rPr>
                        <w:rFonts w:ascii="Courier New" w:hAnsi="Courier New"/>
                        <w:color w:val="FFFFFF" w:themeColor="background1"/>
                        <w:sz w:val="16"/>
                        <w:szCs w:val="14"/>
                      </w:rPr>
                    </w:pPr>
                    <w:r>
                      <w:rPr>
                        <w:rFonts w:ascii="Courier New" w:hAnsi="Courier New"/>
                        <w:color w:val="FFFFFF" w:themeColor="background1"/>
                        <w:sz w:val="16"/>
                        <w:szCs w:val="14"/>
                      </w:rPr>
                      <w:t>NOTAS EXPLICATIVAS ÀS DEMONSTRAÇÕES CONTÁBEIS INDIVIDUAIS E CONSOLIDADAS INTERMEDIÁRIAS – 30 DE SETEMBRO DE 2021.</w:t>
                    </w:r>
                  </w:p>
                  <w:p w14:paraId="057BB536" w14:textId="77777777" w:rsidR="009866B0" w:rsidRDefault="009866B0" w:rsidP="00477452">
                    <w:pPr>
                      <w:rPr>
                        <w:rFonts w:ascii="Courier New" w:hAnsi="Courier New"/>
                        <w:color w:val="FFFFFF" w:themeColor="background1"/>
                        <w:sz w:val="14"/>
                        <w:szCs w:val="14"/>
                      </w:rPr>
                    </w:pPr>
                    <w:r>
                      <w:rPr>
                        <w:rFonts w:ascii="Courier New" w:hAnsi="Courier New"/>
                        <w:color w:val="FFFFFF" w:themeColor="background1"/>
                        <w:sz w:val="14"/>
                        <w:szCs w:val="14"/>
                      </w:rPr>
                      <w:t>Em milhares de reais, exceto quando indicado de outra forma.</w:t>
                    </w:r>
                  </w:p>
                  <w:p w14:paraId="75E37D8E" w14:textId="77777777" w:rsidR="009866B0" w:rsidRDefault="009866B0" w:rsidP="009157CE">
                    <w:pPr>
                      <w:rPr>
                        <w:rFonts w:ascii="Courier New" w:hAnsi="Courier New"/>
                        <w:color w:val="FFFFFF" w:themeColor="background1"/>
                        <w:sz w:val="14"/>
                        <w:szCs w:val="14"/>
                      </w:rPr>
                    </w:pPr>
                  </w:p>
                </w:txbxContent>
              </v:textbox>
              <w10:wrap anchorx="margin"/>
            </v:shape>
          </w:pict>
        </mc:Fallback>
      </mc:AlternateContent>
    </w:r>
    <w:r>
      <w:rPr>
        <w:noProof/>
      </w:rPr>
      <w:drawing>
        <wp:anchor distT="0" distB="0" distL="114300" distR="114300" simplePos="0" relativeHeight="251658302" behindDoc="1" locked="0" layoutInCell="1" allowOverlap="1" wp14:anchorId="41ACD482" wp14:editId="4155AB45">
          <wp:simplePos x="0" y="0"/>
          <wp:positionH relativeFrom="rightMargin">
            <wp:posOffset>27676</wp:posOffset>
          </wp:positionH>
          <wp:positionV relativeFrom="paragraph">
            <wp:posOffset>-278130</wp:posOffset>
          </wp:positionV>
          <wp:extent cx="453390" cy="283845"/>
          <wp:effectExtent l="0" t="0" r="3810" b="1905"/>
          <wp:wrapNone/>
          <wp:docPr id="455" name="Imagem 225"/>
          <wp:cNvGraphicFramePr/>
          <a:graphic xmlns:a="http://schemas.openxmlformats.org/drawingml/2006/main">
            <a:graphicData uri="http://schemas.openxmlformats.org/drawingml/2006/picture">
              <pic:pic xmlns:pic="http://schemas.openxmlformats.org/drawingml/2006/picture">
                <pic:nvPicPr>
                  <pic:cNvPr id="417" name="Imagem 417"/>
                  <pic:cNvPicPr/>
                </pic:nvPicPr>
                <pic:blipFill>
                  <a:blip r:embed="rId1">
                    <a:extLst>
                      <a:ext uri="{28A0092B-C50C-407E-A947-70E740481C1C}">
                        <a14:useLocalDpi xmlns:a14="http://schemas.microsoft.com/office/drawing/2010/main" val="0"/>
                      </a:ext>
                    </a:extLst>
                  </a:blip>
                  <a:stretch>
                    <a:fillRect/>
                  </a:stretch>
                </pic:blipFill>
                <pic:spPr>
                  <a:xfrm>
                    <a:off x="0" y="0"/>
                    <a:ext cx="453390" cy="283845"/>
                  </a:xfrm>
                  <a:prstGeom prst="rect">
                    <a:avLst/>
                  </a:prstGeom>
                </pic:spPr>
              </pic:pic>
            </a:graphicData>
          </a:graphic>
        </wp:anchor>
      </w:drawing>
    </w:r>
    <w:r>
      <w:rPr>
        <w:noProof/>
      </w:rPr>
      <w:drawing>
        <wp:anchor distT="0" distB="0" distL="114300" distR="114300" simplePos="0" relativeHeight="251658300" behindDoc="0" locked="0" layoutInCell="1" allowOverlap="1" wp14:anchorId="147AF731" wp14:editId="0E9854EE">
          <wp:simplePos x="0" y="0"/>
          <wp:positionH relativeFrom="page">
            <wp:align>left</wp:align>
          </wp:positionH>
          <wp:positionV relativeFrom="paragraph">
            <wp:posOffset>-346327</wp:posOffset>
          </wp:positionV>
          <wp:extent cx="7056000" cy="417600"/>
          <wp:effectExtent l="0" t="0" r="0" b="1905"/>
          <wp:wrapSquare wrapText="bothSides"/>
          <wp:docPr id="456" name="Imagem 9"/>
          <wp:cNvGraphicFramePr/>
          <a:graphic xmlns:a="http://schemas.openxmlformats.org/drawingml/2006/main">
            <a:graphicData uri="http://schemas.openxmlformats.org/drawingml/2006/picture">
              <pic:pic xmlns:pic="http://schemas.openxmlformats.org/drawingml/2006/picture">
                <pic:nvPicPr>
                  <pic:cNvPr id="418" name="Imagem 418"/>
                  <pic:cNvPicPr preferRelativeResize="0"/>
                </pic:nvPicPr>
                <pic:blipFill rotWithShape="1">
                  <a:blip r:embed="rId2">
                    <a:extLst>
                      <a:ext uri="{28A0092B-C50C-407E-A947-70E740481C1C}">
                        <a14:useLocalDpi xmlns:a14="http://schemas.microsoft.com/office/drawing/2010/main" val="0"/>
                      </a:ext>
                    </a:extLst>
                  </a:blip>
                  <a:srcRect l="10559" t="1230" r="1484" b="91039"/>
                  <a:stretch/>
                </pic:blipFill>
                <pic:spPr bwMode="auto">
                  <a:xfrm>
                    <a:off x="0" y="0"/>
                    <a:ext cx="7056000" cy="41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E519E" w14:textId="77777777" w:rsidR="009866B0" w:rsidRDefault="009866B0" w:rsidP="009157CE">
    <w:pPr>
      <w:pStyle w:val="Cabealho"/>
    </w:pPr>
    <w:r>
      <w:rPr>
        <w:noProof/>
        <w:szCs w:val="24"/>
      </w:rPr>
      <mc:AlternateContent>
        <mc:Choice Requires="wps">
          <w:drawing>
            <wp:anchor distT="0" distB="0" distL="114300" distR="114300" simplePos="0" relativeHeight="251658275" behindDoc="0" locked="0" layoutInCell="1" allowOverlap="1" wp14:anchorId="5C8C9BFC" wp14:editId="04FEE04B">
              <wp:simplePos x="0" y="0"/>
              <wp:positionH relativeFrom="margin">
                <wp:posOffset>-687779</wp:posOffset>
              </wp:positionH>
              <wp:positionV relativeFrom="paragraph">
                <wp:posOffset>-304815</wp:posOffset>
              </wp:positionV>
              <wp:extent cx="6610350" cy="370840"/>
              <wp:effectExtent l="0" t="0" r="0" b="0"/>
              <wp:wrapNone/>
              <wp:docPr id="29" name="Caixa de Texto 29"/>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678910D7" w14:textId="32C126DC" w:rsidR="009866B0" w:rsidRDefault="009866B0" w:rsidP="00806253">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INTERMEDIÁRIAS - 31 DE MARÇO DE 2022</w:t>
                          </w:r>
                        </w:p>
                        <w:p w14:paraId="1058017E" w14:textId="77777777" w:rsidR="009866B0" w:rsidRDefault="009866B0" w:rsidP="00806253">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8C9BFC" id="_x0000_t202" coordsize="21600,21600" o:spt="202" path="m,l,21600r21600,l21600,xe">
              <v:stroke joinstyle="miter"/>
              <v:path gradientshapeok="t" o:connecttype="rect"/>
            </v:shapetype>
            <v:shape id="Caixa de Texto 29" o:spid="_x0000_s1074" type="#_x0000_t202" style="position:absolute;margin-left:-54.15pt;margin-top:-24pt;width:520.5pt;height:29.2pt;z-index:2516582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KxMNQIAAGEEAAAOAAAAZHJzL2Uyb0RvYy54bWysVF1v2jAUfZ+0/2D5fSRQSltEqBgV0yTU&#10;VqJTn43jQKTE17MNCfv1O3aA0m5P016ca5/r+3HOdSb3bV2xvbKuJJ3xfi/lTGlJeak3Gf/xsvhy&#10;y5nzQueiIq0yflCO308/f5o0ZqwGtKUqV5YhiHbjxmR8670ZJ4mTW1UL1yOjNMCCbC08tnaT5FY0&#10;iF5XySBNR0lDNjeWpHIOpw8dyKcxflEo6Z+KwinPqoyjNh9XG9d1WJPpRIw3VphtKY9liH+oohal&#10;RtJzqAfhBdvZ8o9QdSktOSp8T1KdUFGUUsUe0E0//dDNaiuMir2AHGfONLn/F1Y+7p8tK/OMD+44&#10;06KGRnNRtoLlir2o1hMDAJYa48ZwXhm4+/YrtVD7dO5wGJpvC1uHL9piwMH34cwxQjGJw9Gon15d&#10;A5LArm7S22EUIXm7bazz3xTVLBgZt9AwUiv2S+dRCVxPLiGZpkVZVVHHSrMGGUL4dwhuVBoXQw9d&#10;rcHy7bqNnQ9Hp0bWlB/Qn6VuTpyRixJFLIXzz8JiMFA3ht0/YSkqQjI6Wpxtyf7623nwh15AOWsw&#10;aBl3P3fCKs6q7xpK3vWHoID5uBle3wywsZfI+hLRu3pOmOU+npWR0Qz+vjqZhaX6FW9iFrICEloi&#10;d8b9yZz7bvzxpqSazaITZtEIv9QrI0PoQF6g+KV9FdYcdfBQ8JFOIynGH+TofDvaZztPRRm1CkR3&#10;rB75xxxHCY9vLjyUy330evszTH8DAAD//wMAUEsDBBQABgAIAAAAIQDTPFlU4gAAAAsBAAAPAAAA&#10;ZHJzL2Rvd25yZXYueG1sTI9NT8JAEIbvJv6HzZh4g10KaqndEtKEmBg5gFy4TbtL27gftbtA9dc7&#10;nvQ2k3nyzvPmq9EadtFD6LyTMJsKYNrVXnWukXB430xSYCGiU2i80xK+dIBVcXuTY6b81e30ZR8b&#10;RiEuZCihjbHPOA91qy2Gqe+1o9vJDxYjrUPD1YBXCreGJ0I8coudow8t9rpsdf2xP1sJr+Vmi7sq&#10;sem3KV/eTuv+83B8kPL+blw/A4t6jH8w/OqTOhTkVPmzU4EZCZOZSOfE0rRIqRUhy3nyBKwiViyA&#10;Fzn/36H4AQAA//8DAFBLAQItABQABgAIAAAAIQC2gziS/gAAAOEBAAATAAAAAAAAAAAAAAAAAAAA&#10;AABbQ29udGVudF9UeXBlc10ueG1sUEsBAi0AFAAGAAgAAAAhADj9If/WAAAAlAEAAAsAAAAAAAAA&#10;AAAAAAAALwEAAF9yZWxzLy5yZWxzUEsBAi0AFAAGAAgAAAAhANDsrEw1AgAAYQQAAA4AAAAAAAAA&#10;AAAAAAAALgIAAGRycy9lMm9Eb2MueG1sUEsBAi0AFAAGAAgAAAAhANM8WVTiAAAACwEAAA8AAAAA&#10;AAAAAAAAAAAAjwQAAGRycy9kb3ducmV2LnhtbFBLBQYAAAAABAAEAPMAAACeBQAAAAA=&#10;" filled="f" stroked="f" strokeweight=".5pt">
              <v:textbox>
                <w:txbxContent>
                  <w:p w14:paraId="678910D7" w14:textId="32C126DC" w:rsidR="009866B0" w:rsidRDefault="009866B0" w:rsidP="00806253">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INTERMEDIÁRIAS - 31 DE MARÇO DE 2022</w:t>
                    </w:r>
                  </w:p>
                  <w:p w14:paraId="1058017E" w14:textId="77777777" w:rsidR="009866B0" w:rsidRDefault="009866B0" w:rsidP="00806253">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Pr>
        <w:noProof/>
        <w:szCs w:val="24"/>
      </w:rPr>
      <mc:AlternateContent>
        <mc:Choice Requires="wps">
          <w:drawing>
            <wp:anchor distT="0" distB="0" distL="114300" distR="114300" simplePos="0" relativeHeight="251658271" behindDoc="0" locked="0" layoutInCell="1" allowOverlap="1" wp14:anchorId="22784BE6" wp14:editId="40EF48B4">
              <wp:simplePos x="0" y="0"/>
              <wp:positionH relativeFrom="margin">
                <wp:posOffset>-576580</wp:posOffset>
              </wp:positionH>
              <wp:positionV relativeFrom="paragraph">
                <wp:posOffset>-310515</wp:posOffset>
              </wp:positionV>
              <wp:extent cx="6781800" cy="370840"/>
              <wp:effectExtent l="0" t="0" r="0" b="0"/>
              <wp:wrapNone/>
              <wp:docPr id="461" name="Caixa de Texto 461"/>
              <wp:cNvGraphicFramePr/>
              <a:graphic xmlns:a="http://schemas.openxmlformats.org/drawingml/2006/main">
                <a:graphicData uri="http://schemas.microsoft.com/office/word/2010/wordprocessingShape">
                  <wps:wsp>
                    <wps:cNvSpPr txBox="1"/>
                    <wps:spPr>
                      <a:xfrm>
                        <a:off x="0" y="0"/>
                        <a:ext cx="6781800" cy="370840"/>
                      </a:xfrm>
                      <a:prstGeom prst="rect">
                        <a:avLst/>
                      </a:prstGeom>
                      <a:noFill/>
                      <a:ln w="6350">
                        <a:noFill/>
                      </a:ln>
                    </wps:spPr>
                    <wps:txbx>
                      <w:txbxContent>
                        <w:p w14:paraId="1B3DFC24" w14:textId="77777777" w:rsidR="009866B0" w:rsidRDefault="009866B0" w:rsidP="001F18BF">
                          <w:pPr>
                            <w:rPr>
                              <w:rFonts w:ascii="Courier New" w:hAnsi="Courier New"/>
                              <w:color w:val="FFFFFF" w:themeColor="background1"/>
                              <w:sz w:val="16"/>
                              <w:szCs w:val="14"/>
                            </w:rPr>
                          </w:pPr>
                          <w:r>
                            <w:rPr>
                              <w:rFonts w:ascii="Courier New" w:hAnsi="Courier New"/>
                              <w:color w:val="FFFFFF" w:themeColor="background1"/>
                              <w:sz w:val="16"/>
                              <w:szCs w:val="14"/>
                            </w:rPr>
                            <w:t>NOTAS EXPLICATIVAS ÀS DEMONSTRAÇÕES CONTÁBEIS INDIVIDUAIS E CONSOLIDADAS INTERMEDIÁRIAS - 30 DE SETEMBRO DE 2021</w:t>
                          </w:r>
                        </w:p>
                        <w:p w14:paraId="33FEC1DA" w14:textId="77777777" w:rsidR="009866B0" w:rsidRDefault="009866B0" w:rsidP="001F18BF">
                          <w:pPr>
                            <w:rPr>
                              <w:rFonts w:ascii="Courier New" w:hAnsi="Courier New"/>
                              <w:color w:val="FFFFFF" w:themeColor="background1"/>
                              <w:sz w:val="14"/>
                              <w:szCs w:val="14"/>
                            </w:rPr>
                          </w:pPr>
                          <w:r>
                            <w:rPr>
                              <w:rFonts w:ascii="Courier New" w:hAnsi="Courier New"/>
                              <w:color w:val="FFFFFF" w:themeColor="background1"/>
                              <w:sz w:val="14"/>
                              <w:szCs w:val="14"/>
                            </w:rPr>
                            <w:t>Em milhares de reais, exceto quando indicado de outra forma.</w:t>
                          </w:r>
                        </w:p>
                        <w:p w14:paraId="4F5F9AB1" w14:textId="77777777" w:rsidR="009866B0" w:rsidRDefault="009866B0" w:rsidP="009157CE">
                          <w:pPr>
                            <w:rPr>
                              <w:rFonts w:ascii="Courier New" w:hAnsi="Courier New"/>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84BE6" id="Caixa de Texto 461" o:spid="_x0000_s1075" type="#_x0000_t202" style="position:absolute;margin-left:-45.4pt;margin-top:-24.45pt;width:534pt;height:29.2pt;z-index:2516582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KwTNwIAAGMEAAAOAAAAZHJzL2Uyb0RvYy54bWysVF1v2jAUfZ+0/2D5fSRQCjQiVKwV06Sq&#10;rUSnPhvHKZESX882JN2v37FDaNXtadqLc+1zfT/Ouc7yumtqdlTWVaRzPh6lnCktqaj0S85/PG2+&#10;LDhzXuhC1KRVzl+V49erz5+WrcnUhPZUF8oyBNEua03O996bLEmc3KtGuBEZpQGWZBvhsbUvSWFF&#10;i+hNnUzSdJa0ZAtjSSrncHrbg3wV45elkv6hLJ3yrM45avNxtXHdhTVZLUX2YoXZV/JUhviHKhpR&#10;aSQ9h7oVXrCDrf4I1VTSkqPSjyQ1CZVlJVXsAd2M0w/dbPfCqNgLyHHmTJP7f2Hl/fHRsqrI+XQ2&#10;5kyLBiLdiKoTrFDsSXWeWEDAU2tcBvetwQXffaUOeg/nDoeh/a60TfiiMQYcjL+eWUYsJnE4my/G&#10;ixSQBHYxTxfTKEPydttY578palgwcm6hYiRXHO+cRyVwHVxCMk2bqq6jkrVmLTJcXKbxwhnBjVrj&#10;YuihrzVYvtt1fe/zoZEdFa/oz1I/Kc7ITYUi7oTzj8JiNFA3xt0/YClrQjI6WZztyf7623nwh2JA&#10;OWsxajl3Pw/CKs7q7xpaXo2noID5uJlezifY2PfI7j2iD80NYZqhFqqLZvD39WCWlppnvIp1yApI&#10;aIncOfeDeeP7B4BXJdV6HZ0wjUb4O701MoQOtAaKn7pnYc1JBw8F72kYSpF9kKP37QVZHzyVVdQq&#10;EN2zeuIfkxwlPL268FTe76PX279h9RsAAP//AwBQSwMEFAAGAAgAAAAhAAS7zCnhAAAACQEAAA8A&#10;AABkcnMvZG93bnJldi54bWxMj8FOwzAQRO9I/IO1SNxah4jSJI1TVZEqJASHll64bWI3iRqvQ+y2&#10;ga9nOcFtVjOaeZuvJ9uLixl950jBwzwCYah2uqNGweF9O0tA+ICksXdkFHwZD+vi9ibHTLsr7cxl&#10;HxrBJeQzVNCGMGRS+ro1Fv3cDYbYO7rRYuBzbKQe8crltpdxFD1Jix3xQouDKVtTn/Znq+Cl3L7h&#10;ropt8t2Xz6/HzfB5+FgodX83bVYggpnCXxh+8RkdCmaq3Jm0F72CWRoxemDxmKQgOJEulzGIisUC&#10;ZJHL/x8UPwAAAP//AwBQSwECLQAUAAYACAAAACEAtoM4kv4AAADhAQAAEwAAAAAAAAAAAAAAAAAA&#10;AAAAW0NvbnRlbnRfVHlwZXNdLnhtbFBLAQItABQABgAIAAAAIQA4/SH/1gAAAJQBAAALAAAAAAAA&#10;AAAAAAAAAC8BAABfcmVscy8ucmVsc1BLAQItABQABgAIAAAAIQBI4KwTNwIAAGMEAAAOAAAAAAAA&#10;AAAAAAAAAC4CAABkcnMvZTJvRG9jLnhtbFBLAQItABQABgAIAAAAIQAEu8wp4QAAAAkBAAAPAAAA&#10;AAAAAAAAAAAAAJEEAABkcnMvZG93bnJldi54bWxQSwUGAAAAAAQABADzAAAAnwUAAAAA&#10;" filled="f" stroked="f" strokeweight=".5pt">
              <v:textbox>
                <w:txbxContent>
                  <w:p w14:paraId="1B3DFC24" w14:textId="77777777" w:rsidR="009866B0" w:rsidRDefault="009866B0" w:rsidP="001F18BF">
                    <w:pPr>
                      <w:rPr>
                        <w:rFonts w:ascii="Courier New" w:hAnsi="Courier New"/>
                        <w:color w:val="FFFFFF" w:themeColor="background1"/>
                        <w:sz w:val="16"/>
                        <w:szCs w:val="14"/>
                      </w:rPr>
                    </w:pPr>
                    <w:r>
                      <w:rPr>
                        <w:rFonts w:ascii="Courier New" w:hAnsi="Courier New"/>
                        <w:color w:val="FFFFFF" w:themeColor="background1"/>
                        <w:sz w:val="16"/>
                        <w:szCs w:val="14"/>
                      </w:rPr>
                      <w:t>NOTAS EXPLICATIVAS ÀS DEMONSTRAÇÕES CONTÁBEIS INDIVIDUAIS E CONSOLIDADAS INTERMEDIÁRIAS - 30 DE SETEMBRO DE 2021</w:t>
                    </w:r>
                  </w:p>
                  <w:p w14:paraId="33FEC1DA" w14:textId="77777777" w:rsidR="009866B0" w:rsidRDefault="009866B0" w:rsidP="001F18BF">
                    <w:pPr>
                      <w:rPr>
                        <w:rFonts w:ascii="Courier New" w:hAnsi="Courier New"/>
                        <w:color w:val="FFFFFF" w:themeColor="background1"/>
                        <w:sz w:val="14"/>
                        <w:szCs w:val="14"/>
                      </w:rPr>
                    </w:pPr>
                    <w:r>
                      <w:rPr>
                        <w:rFonts w:ascii="Courier New" w:hAnsi="Courier New"/>
                        <w:color w:val="FFFFFF" w:themeColor="background1"/>
                        <w:sz w:val="14"/>
                        <w:szCs w:val="14"/>
                      </w:rPr>
                      <w:t>Em milhares de reais, exceto quando indicado de outra forma.</w:t>
                    </w:r>
                  </w:p>
                  <w:p w14:paraId="4F5F9AB1" w14:textId="77777777" w:rsidR="009866B0" w:rsidRDefault="009866B0" w:rsidP="009157CE">
                    <w:pPr>
                      <w:rPr>
                        <w:rFonts w:ascii="Courier New" w:hAnsi="Courier New"/>
                        <w:color w:val="FFFFFF" w:themeColor="background1"/>
                        <w:sz w:val="14"/>
                        <w:szCs w:val="14"/>
                      </w:rPr>
                    </w:pPr>
                  </w:p>
                </w:txbxContent>
              </v:textbox>
              <w10:wrap anchorx="margin"/>
            </v:shape>
          </w:pict>
        </mc:Fallback>
      </mc:AlternateContent>
    </w:r>
    <w:r>
      <w:rPr>
        <w:noProof/>
      </w:rPr>
      <w:drawing>
        <wp:anchor distT="0" distB="0" distL="114300" distR="114300" simplePos="0" relativeHeight="251658272" behindDoc="1" locked="0" layoutInCell="1" allowOverlap="1" wp14:anchorId="545B38ED" wp14:editId="36C508B8">
          <wp:simplePos x="0" y="0"/>
          <wp:positionH relativeFrom="rightMargin">
            <wp:posOffset>31750</wp:posOffset>
          </wp:positionH>
          <wp:positionV relativeFrom="paragraph">
            <wp:posOffset>-278130</wp:posOffset>
          </wp:positionV>
          <wp:extent cx="453390" cy="283845"/>
          <wp:effectExtent l="0" t="0" r="3810" b="1905"/>
          <wp:wrapNone/>
          <wp:docPr id="457" name="Imagem 18"/>
          <wp:cNvGraphicFramePr/>
          <a:graphic xmlns:a="http://schemas.openxmlformats.org/drawingml/2006/main">
            <a:graphicData uri="http://schemas.openxmlformats.org/drawingml/2006/picture">
              <pic:pic xmlns:pic="http://schemas.openxmlformats.org/drawingml/2006/picture">
                <pic:nvPicPr>
                  <pic:cNvPr id="417" name="Imagem 417"/>
                  <pic:cNvPicPr/>
                </pic:nvPicPr>
                <pic:blipFill>
                  <a:blip r:embed="rId1">
                    <a:extLst>
                      <a:ext uri="{28A0092B-C50C-407E-A947-70E740481C1C}">
                        <a14:useLocalDpi xmlns:a14="http://schemas.microsoft.com/office/drawing/2010/main" val="0"/>
                      </a:ext>
                    </a:extLst>
                  </a:blip>
                  <a:stretch>
                    <a:fillRect/>
                  </a:stretch>
                </pic:blipFill>
                <pic:spPr>
                  <a:xfrm>
                    <a:off x="0" y="0"/>
                    <a:ext cx="453390" cy="283845"/>
                  </a:xfrm>
                  <a:prstGeom prst="rect">
                    <a:avLst/>
                  </a:prstGeom>
                </pic:spPr>
              </pic:pic>
            </a:graphicData>
          </a:graphic>
          <wp14:sizeRelH relativeFrom="margin">
            <wp14:pctWidth>0</wp14:pctWidth>
          </wp14:sizeRelH>
        </wp:anchor>
      </w:drawing>
    </w:r>
    <w:r>
      <w:rPr>
        <w:noProof/>
      </w:rPr>
      <w:drawing>
        <wp:anchor distT="0" distB="0" distL="114300" distR="114300" simplePos="0" relativeHeight="251658273" behindDoc="0" locked="0" layoutInCell="1" allowOverlap="1" wp14:anchorId="05EF0535" wp14:editId="3FEC40D4">
          <wp:simplePos x="0" y="0"/>
          <wp:positionH relativeFrom="page">
            <wp:align>left</wp:align>
          </wp:positionH>
          <wp:positionV relativeFrom="paragraph">
            <wp:posOffset>-346327</wp:posOffset>
          </wp:positionV>
          <wp:extent cx="10188000" cy="417600"/>
          <wp:effectExtent l="0" t="0" r="0" b="1905"/>
          <wp:wrapSquare wrapText="bothSides"/>
          <wp:docPr id="458" name="Imagem 19"/>
          <wp:cNvGraphicFramePr/>
          <a:graphic xmlns:a="http://schemas.openxmlformats.org/drawingml/2006/main">
            <a:graphicData uri="http://schemas.openxmlformats.org/drawingml/2006/picture">
              <pic:pic xmlns:pic="http://schemas.openxmlformats.org/drawingml/2006/picture">
                <pic:nvPicPr>
                  <pic:cNvPr id="418" name="Imagem 418"/>
                  <pic:cNvPicPr preferRelativeResize="0"/>
                </pic:nvPicPr>
                <pic:blipFill rotWithShape="1">
                  <a:blip r:embed="rId2">
                    <a:extLst>
                      <a:ext uri="{28A0092B-C50C-407E-A947-70E740481C1C}">
                        <a14:useLocalDpi xmlns:a14="http://schemas.microsoft.com/office/drawing/2010/main" val="0"/>
                      </a:ext>
                    </a:extLst>
                  </a:blip>
                  <a:srcRect l="10559" t="1230" r="1484" b="91039"/>
                  <a:stretch/>
                </pic:blipFill>
                <pic:spPr bwMode="auto">
                  <a:xfrm>
                    <a:off x="0" y="0"/>
                    <a:ext cx="10188000" cy="41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1E534" w14:textId="2ACB5BF4" w:rsidR="009866B0" w:rsidRPr="00217CFE" w:rsidRDefault="009866B0" w:rsidP="00217CFE">
    <w:pPr>
      <w:pStyle w:val="Cabealho"/>
    </w:pPr>
    <w:r>
      <w:rPr>
        <w:noProof/>
        <w:szCs w:val="24"/>
      </w:rPr>
      <mc:AlternateContent>
        <mc:Choice Requires="wps">
          <w:drawing>
            <wp:anchor distT="0" distB="0" distL="114300" distR="114300" simplePos="0" relativeHeight="251658267" behindDoc="0" locked="0" layoutInCell="1" allowOverlap="1" wp14:anchorId="56935A75" wp14:editId="7395A03F">
              <wp:simplePos x="0" y="0"/>
              <wp:positionH relativeFrom="margin">
                <wp:posOffset>-629492</wp:posOffset>
              </wp:positionH>
              <wp:positionV relativeFrom="paragraph">
                <wp:posOffset>-339947</wp:posOffset>
              </wp:positionV>
              <wp:extent cx="6610350" cy="370840"/>
              <wp:effectExtent l="0" t="0" r="0" b="0"/>
              <wp:wrapNone/>
              <wp:docPr id="28" name="Caixa de Texto 28"/>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6FB1E655" w14:textId="14D48A27" w:rsidR="009866B0" w:rsidRDefault="009866B0" w:rsidP="00806253">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INTERMEDIÁRIAS - 31 DE MARÇO DE 2022</w:t>
                          </w:r>
                        </w:p>
                        <w:p w14:paraId="16DE31D5" w14:textId="77777777" w:rsidR="009866B0" w:rsidRDefault="009866B0" w:rsidP="00806253">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935A75" id="_x0000_t202" coordsize="21600,21600" o:spt="202" path="m,l,21600r21600,l21600,xe">
              <v:stroke joinstyle="miter"/>
              <v:path gradientshapeok="t" o:connecttype="rect"/>
            </v:shapetype>
            <v:shape id="Caixa de Texto 28" o:spid="_x0000_s1076" type="#_x0000_t202" style="position:absolute;margin-left:-49.55pt;margin-top:-26.75pt;width:520.5pt;height:29.2pt;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IjHMwIAAGEEAAAOAAAAZHJzL2Uyb0RvYy54bWysVF1v2jAUfZ+0/2D5fQQopV1EqBgV0yTU&#10;VoKpz8ZxIFLi69mGhP36HTtAWbenaS/Otc/1/TjnOpOHtq7YQVlXks74oNfnTGlJeam3Gf++Xny6&#10;58x5oXNRkVYZPyrHH6YfP0wak6oh7ajKlWUIol3amIzvvDdpkji5U7VwPTJKAyzI1sJja7dJbkWD&#10;6HWVDPv9cdKQzY0lqZzD6WMH8mmMXxRK+ueicMqzKuOozcfVxnUT1mQ6EenWCrMr5akM8Q9V1KLU&#10;SHoJ9Si8YHtb/hGqLqUlR4XvSaoTKopSqtgDuhn033Wz2gmjYi8gx5kLTe7/hZVPhxfLyjzjQyil&#10;RQ2N5qJsBcsVW6vWEwMAlhrjUjivDNx9+4VaqH0+dzgMzbeFrcMXbTHg4Pt44RihmMTheDzo39wC&#10;ksBu7vr3oyhC8nbbWOe/KqpZMDJuoWGkVhyWzqMSuJ5dQjJNi7Kqoo6VZg0yhPC/IbhRaVwMPXS1&#10;Bsu3mzZ2Pro0uKH8iP4sdXPijFyUKGIpnH8RFoOBujHs/hlLURGS0cnibEf259/Ogz/0AspZg0HL&#10;uPuxF1ZxVn3TUPLzYAQKmI+b0e3dEBt7jWyuEb2v54RZHuBZGRnN4O+rs1lYql/xJmYhKyChJXJn&#10;3J/Nue/GH29KqtksOmEWjfBLvTIyhA7kBYrX7auw5qSDh4JPdB5Jkb6To/PtaJ/tPRVl1CoQ3bF6&#10;4h9zHCU8vbnwUK730evtzzD9BQAA//8DAFBLAwQUAAYACAAAACEA2pyqr+EAAAAJAQAADwAAAGRy&#10;cy9kb3ducmV2LnhtbEyPwU7DMAyG70i8Q2QkblvasaKlNJ2mShMSgsPGLtzSJmsrEqc02VZ4esxp&#10;3Gz50+/vL9aTs+xsxtB7lJDOE2AGG697bCUc3rezFbAQFWplPRoJ3ybAury9KVSu/QV35ryPLaMQ&#10;DLmS0MU45JyHpjNOhbkfDNLt6EenIq1jy/WoLhTuLF8kySN3qkf60KnBVJ1pPvcnJ+Gl2r6pXb1w&#10;qx9bPb8eN8PX4SOT8v5u2jwBi2aKVxj+9EkdSnKq/Ql1YFbCTIiUUBqyhwwYEWKZCmC1hKUAXhb8&#10;f4PyFwAA//8DAFBLAQItABQABgAIAAAAIQC2gziS/gAAAOEBAAATAAAAAAAAAAAAAAAAAAAAAABb&#10;Q29udGVudF9UeXBlc10ueG1sUEsBAi0AFAAGAAgAAAAhADj9If/WAAAAlAEAAAsAAAAAAAAAAAAA&#10;AAAALwEAAF9yZWxzLy5yZWxzUEsBAi0AFAAGAAgAAAAhAB+wiMczAgAAYQQAAA4AAAAAAAAAAAAA&#10;AAAALgIAAGRycy9lMm9Eb2MueG1sUEsBAi0AFAAGAAgAAAAhANqcqq/hAAAACQEAAA8AAAAAAAAA&#10;AAAAAAAAjQQAAGRycy9kb3ducmV2LnhtbFBLBQYAAAAABAAEAPMAAACbBQAAAAA=&#10;" filled="f" stroked="f" strokeweight=".5pt">
              <v:textbox>
                <w:txbxContent>
                  <w:p w14:paraId="6FB1E655" w14:textId="14D48A27" w:rsidR="009866B0" w:rsidRDefault="009866B0" w:rsidP="00806253">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INTERMEDIÁRIAS - 31 DE MARÇO DE 2022</w:t>
                    </w:r>
                  </w:p>
                  <w:p w14:paraId="16DE31D5" w14:textId="77777777" w:rsidR="009866B0" w:rsidRDefault="009866B0" w:rsidP="00806253">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Pr>
        <w:noProof/>
      </w:rPr>
      <w:drawing>
        <wp:anchor distT="0" distB="0" distL="114300" distR="114300" simplePos="0" relativeHeight="251658263" behindDoc="1" locked="0" layoutInCell="1" allowOverlap="1" wp14:anchorId="57A9D69C" wp14:editId="4E319549">
          <wp:simplePos x="0" y="0"/>
          <wp:positionH relativeFrom="rightMargin">
            <wp:posOffset>213817</wp:posOffset>
          </wp:positionH>
          <wp:positionV relativeFrom="paragraph">
            <wp:posOffset>-278130</wp:posOffset>
          </wp:positionV>
          <wp:extent cx="453390" cy="283845"/>
          <wp:effectExtent l="0" t="0" r="3810" b="1905"/>
          <wp:wrapNone/>
          <wp:docPr id="460" name="Imagem 28"/>
          <wp:cNvGraphicFramePr/>
          <a:graphic xmlns:a="http://schemas.openxmlformats.org/drawingml/2006/main">
            <a:graphicData uri="http://schemas.openxmlformats.org/drawingml/2006/picture">
              <pic:pic xmlns:pic="http://schemas.openxmlformats.org/drawingml/2006/picture">
                <pic:nvPicPr>
                  <pic:cNvPr id="417" name="Imagem 417"/>
                  <pic:cNvPicPr/>
                </pic:nvPicPr>
                <pic:blipFill>
                  <a:blip r:embed="rId1">
                    <a:extLst>
                      <a:ext uri="{28A0092B-C50C-407E-A947-70E740481C1C}">
                        <a14:useLocalDpi xmlns:a14="http://schemas.microsoft.com/office/drawing/2010/main" val="0"/>
                      </a:ext>
                    </a:extLst>
                  </a:blip>
                  <a:stretch>
                    <a:fillRect/>
                  </a:stretch>
                </pic:blipFill>
                <pic:spPr>
                  <a:xfrm>
                    <a:off x="0" y="0"/>
                    <a:ext cx="453390" cy="283845"/>
                  </a:xfrm>
                  <a:prstGeom prst="rect">
                    <a:avLst/>
                  </a:prstGeom>
                </pic:spPr>
              </pic:pic>
            </a:graphicData>
          </a:graphic>
        </wp:anchor>
      </w:drawing>
    </w:r>
    <w:r>
      <w:rPr>
        <w:noProof/>
        <w:szCs w:val="24"/>
      </w:rPr>
      <mc:AlternateContent>
        <mc:Choice Requires="wps">
          <w:drawing>
            <wp:anchor distT="0" distB="0" distL="114300" distR="114300" simplePos="0" relativeHeight="251658255" behindDoc="0" locked="0" layoutInCell="1" allowOverlap="1" wp14:anchorId="3E27F982" wp14:editId="5F38E9DC">
              <wp:simplePos x="0" y="0"/>
              <wp:positionH relativeFrom="margin">
                <wp:posOffset>-576580</wp:posOffset>
              </wp:positionH>
              <wp:positionV relativeFrom="paragraph">
                <wp:posOffset>-310515</wp:posOffset>
              </wp:positionV>
              <wp:extent cx="6562725" cy="370840"/>
              <wp:effectExtent l="0" t="0" r="0" b="0"/>
              <wp:wrapNone/>
              <wp:docPr id="26" name="Caixa de Texto 26"/>
              <wp:cNvGraphicFramePr/>
              <a:graphic xmlns:a="http://schemas.openxmlformats.org/drawingml/2006/main">
                <a:graphicData uri="http://schemas.microsoft.com/office/word/2010/wordprocessingShape">
                  <wps:wsp>
                    <wps:cNvSpPr txBox="1"/>
                    <wps:spPr>
                      <a:xfrm>
                        <a:off x="0" y="0"/>
                        <a:ext cx="6562725" cy="370840"/>
                      </a:xfrm>
                      <a:prstGeom prst="rect">
                        <a:avLst/>
                      </a:prstGeom>
                      <a:noFill/>
                      <a:ln w="6350">
                        <a:noFill/>
                      </a:ln>
                    </wps:spPr>
                    <wps:txbx>
                      <w:txbxContent>
                        <w:p w14:paraId="3C413D65" w14:textId="77777777" w:rsidR="009866B0" w:rsidRDefault="009866B0" w:rsidP="00217CFE">
                          <w:pPr>
                            <w:rPr>
                              <w:rFonts w:ascii="Courier New" w:hAnsi="Courier New"/>
                              <w:color w:val="FFFFFF" w:themeColor="background1"/>
                              <w:sz w:val="16"/>
                              <w:szCs w:val="14"/>
                            </w:rPr>
                          </w:pPr>
                          <w:r>
                            <w:rPr>
                              <w:rFonts w:ascii="Courier New" w:hAnsi="Courier New"/>
                              <w:color w:val="FFFFFF" w:themeColor="background1"/>
                              <w:sz w:val="16"/>
                              <w:szCs w:val="14"/>
                            </w:rPr>
                            <w:t>NOTAS EXPLICATIVAS ÀS DEMONSTRAÇÕES CONTÁBEIS INDIVIDUAIS E CONSOLIDADAS INTERMEDIÁRIAS – 30 DE SETEMBRO DE 2021</w:t>
                          </w:r>
                        </w:p>
                        <w:p w14:paraId="2DDD15DF" w14:textId="77777777" w:rsidR="009866B0" w:rsidRDefault="009866B0" w:rsidP="00217CFE">
                          <w:pPr>
                            <w:rPr>
                              <w:rFonts w:ascii="Courier New" w:hAnsi="Courier New"/>
                              <w:color w:val="FFFFFF" w:themeColor="background1"/>
                              <w:sz w:val="14"/>
                              <w:szCs w:val="14"/>
                            </w:rPr>
                          </w:pPr>
                          <w:r>
                            <w:rPr>
                              <w:rFonts w:ascii="Courier New" w:hAnsi="Courier New"/>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7F982" id="Caixa de Texto 26" o:spid="_x0000_s1077" type="#_x0000_t202" style="position:absolute;margin-left:-45.4pt;margin-top:-24.45pt;width:516.75pt;height:29.2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92JOQIAAGEEAAAOAAAAZHJzL2Uyb0RvYy54bWysVE2P2jAQvVfqf7B8LwGWj11EWFFWVJXQ&#10;7kpQ7dk4DkRKPK5tSOiv77MDLNr2VPXijD3jmXnvjTN9bKqSHZV1BemU9zpdzpSWlBV6l/Ifm+WX&#10;e86cFzoTJWmV8pNy/HH2+dO0NhPVpz2VmbIMSbSb1Cble+/NJEmc3KtKuA4ZpeHMyVbCY2t3SWZF&#10;jexVmfS73VFSk82MJamcw+lT6+SzmD/PlfQvee6UZ2XK0ZuPq43rNqzJbComOyvMvpDnNsQ/dFGJ&#10;QqPoNdWT8IIdbPFHqqqQlhzlviOpSijPC6kiBqDpdT+gWe+FURELyHHmSpP7f2nl8/HVsiJLeX/E&#10;mRYVNFqIohEsU2yjGk8MDrBUGzdB8Nog3DdfqYHal3OHwwC+yW0VvoDF4AffpyvHSMUkDkfDUX/c&#10;H3Im4bsbd+8HUYTk/baxzn9TVLFgpNxCw0itOK6cRycIvYSEYpqWRVlGHUvNalS4G3bjhasHN0qN&#10;iwFD22uwfLNtIvLBwwXIlrIT8Flq58QZuSzQxEo4/yosBgOQMOz+BUteEorR2eJsT/bX385DPPSC&#10;l7Mag5Zy9/MgrOKs/K6h5ENvAAqYj5vBcNzHxt56trcefagWhFnu4VkZGc0Q78uLmVuq3vAm5qEq&#10;XEJL1E65v5gL344/3pRU83kMwiwa4Vd6bWRIHWgNFG+aN2HNWQcPBZ/pMpJi8kGONrYVZH7wlBdR&#10;q0B0y+qZf8xxlPD85sJDud3HqPc/w+w3AAAA//8DAFBLAwQUAAYACAAAACEAbvxW6eEAAAAJAQAA&#10;DwAAAGRycy9kb3ducmV2LnhtbEyPwU7DMBBE70j8g7VI3FqnUQtJiFNVkSokBIeWXrhtYjeJGq9D&#10;7LaBr2c5wW1WM5p5m68n24uLGX3nSMFiHoEwVDvdUaPg8L6dJSB8QNLYOzIKvoyHdXF7k2Om3ZV2&#10;5rIPjeAS8hkqaEMYMil93RqLfu4GQ+wd3Wgx8Dk2Uo945XLbyziKHqTFjnihxcGUralP+7NV8FJu&#10;33BXxTb57svn1+Nm+Dx8rJS6v5s2TyCCmcJfGH7xGR0KZqrcmbQXvYJZGjF6YLFMUhCcSJfxI4iK&#10;xQpkkcv/HxQ/AAAA//8DAFBLAQItABQABgAIAAAAIQC2gziS/gAAAOEBAAATAAAAAAAAAAAAAAAA&#10;AAAAAABbQ29udGVudF9UeXBlc10ueG1sUEsBAi0AFAAGAAgAAAAhADj9If/WAAAAlAEAAAsAAAAA&#10;AAAAAAAAAAAALwEAAF9yZWxzLy5yZWxzUEsBAi0AFAAGAAgAAAAhAIU/3Yk5AgAAYQQAAA4AAAAA&#10;AAAAAAAAAAAALgIAAGRycy9lMm9Eb2MueG1sUEsBAi0AFAAGAAgAAAAhAG78VunhAAAACQEAAA8A&#10;AAAAAAAAAAAAAAAAkwQAAGRycy9kb3ducmV2LnhtbFBLBQYAAAAABAAEAPMAAAChBQAAAAA=&#10;" filled="f" stroked="f" strokeweight=".5pt">
              <v:textbox>
                <w:txbxContent>
                  <w:p w14:paraId="3C413D65" w14:textId="77777777" w:rsidR="009866B0" w:rsidRDefault="009866B0" w:rsidP="00217CFE">
                    <w:pPr>
                      <w:rPr>
                        <w:rFonts w:ascii="Courier New" w:hAnsi="Courier New"/>
                        <w:color w:val="FFFFFF" w:themeColor="background1"/>
                        <w:sz w:val="16"/>
                        <w:szCs w:val="14"/>
                      </w:rPr>
                    </w:pPr>
                    <w:r>
                      <w:rPr>
                        <w:rFonts w:ascii="Courier New" w:hAnsi="Courier New"/>
                        <w:color w:val="FFFFFF" w:themeColor="background1"/>
                        <w:sz w:val="16"/>
                        <w:szCs w:val="14"/>
                      </w:rPr>
                      <w:t>NOTAS EXPLICATIVAS ÀS DEMONSTRAÇÕES CONTÁBEIS INDIVIDUAIS E CONSOLIDADAS INTERMEDIÁRIAS – 30 DE SETEMBRO DE 2021</w:t>
                    </w:r>
                  </w:p>
                  <w:p w14:paraId="2DDD15DF" w14:textId="77777777" w:rsidR="009866B0" w:rsidRDefault="009866B0" w:rsidP="00217CFE">
                    <w:pPr>
                      <w:rPr>
                        <w:rFonts w:ascii="Courier New" w:hAnsi="Courier New"/>
                        <w:color w:val="FFFFFF" w:themeColor="background1"/>
                        <w:sz w:val="14"/>
                        <w:szCs w:val="14"/>
                      </w:rPr>
                    </w:pPr>
                    <w:r>
                      <w:rPr>
                        <w:rFonts w:ascii="Courier New" w:hAnsi="Courier New"/>
                        <w:color w:val="FFFFFF" w:themeColor="background1"/>
                        <w:sz w:val="14"/>
                        <w:szCs w:val="14"/>
                      </w:rPr>
                      <w:t>Em milhares de reais, exceto quando indicado de outra forma.</w:t>
                    </w:r>
                  </w:p>
                </w:txbxContent>
              </v:textbox>
              <w10:wrap anchorx="margin"/>
            </v:shape>
          </w:pict>
        </mc:Fallback>
      </mc:AlternateContent>
    </w:r>
    <w:r>
      <w:rPr>
        <w:noProof/>
      </w:rPr>
      <w:drawing>
        <wp:anchor distT="0" distB="0" distL="114300" distR="114300" simplePos="0" relativeHeight="251658264" behindDoc="0" locked="0" layoutInCell="1" allowOverlap="1" wp14:anchorId="38A1523F" wp14:editId="25707CAF">
          <wp:simplePos x="0" y="0"/>
          <wp:positionH relativeFrom="page">
            <wp:align>left</wp:align>
          </wp:positionH>
          <wp:positionV relativeFrom="paragraph">
            <wp:posOffset>-346327</wp:posOffset>
          </wp:positionV>
          <wp:extent cx="7056000" cy="417600"/>
          <wp:effectExtent l="0" t="0" r="0" b="1905"/>
          <wp:wrapSquare wrapText="bothSides"/>
          <wp:docPr id="462" name="Imagem 29"/>
          <wp:cNvGraphicFramePr/>
          <a:graphic xmlns:a="http://schemas.openxmlformats.org/drawingml/2006/main">
            <a:graphicData uri="http://schemas.openxmlformats.org/drawingml/2006/picture">
              <pic:pic xmlns:pic="http://schemas.openxmlformats.org/drawingml/2006/picture">
                <pic:nvPicPr>
                  <pic:cNvPr id="418" name="Imagem 418"/>
                  <pic:cNvPicPr preferRelativeResize="0"/>
                </pic:nvPicPr>
                <pic:blipFill rotWithShape="1">
                  <a:blip r:embed="rId2">
                    <a:extLst>
                      <a:ext uri="{28A0092B-C50C-407E-A947-70E740481C1C}">
                        <a14:useLocalDpi xmlns:a14="http://schemas.microsoft.com/office/drawing/2010/main" val="0"/>
                      </a:ext>
                    </a:extLst>
                  </a:blip>
                  <a:srcRect l="10559" t="1230" r="1484" b="91039"/>
                  <a:stretch/>
                </pic:blipFill>
                <pic:spPr bwMode="auto">
                  <a:xfrm>
                    <a:off x="0" y="0"/>
                    <a:ext cx="7056000" cy="41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8A460" w14:textId="6E8887DD" w:rsidR="009866B0" w:rsidRDefault="009866B0" w:rsidP="00B90E93">
    <w:pPr>
      <w:pStyle w:val="Cabealho"/>
    </w:pPr>
    <w:r>
      <w:rPr>
        <w:noProof/>
        <w:szCs w:val="24"/>
      </w:rPr>
      <mc:AlternateContent>
        <mc:Choice Requires="wps">
          <w:drawing>
            <wp:anchor distT="0" distB="0" distL="114300" distR="114300" simplePos="0" relativeHeight="251658289" behindDoc="0" locked="0" layoutInCell="1" allowOverlap="1" wp14:anchorId="06D10ED1" wp14:editId="35077058">
              <wp:simplePos x="0" y="0"/>
              <wp:positionH relativeFrom="margin">
                <wp:posOffset>-263939</wp:posOffset>
              </wp:positionH>
              <wp:positionV relativeFrom="paragraph">
                <wp:posOffset>-306085</wp:posOffset>
              </wp:positionV>
              <wp:extent cx="6610350" cy="370840"/>
              <wp:effectExtent l="0" t="0" r="0" b="0"/>
              <wp:wrapNone/>
              <wp:docPr id="237" name="Caixa de Texto 237"/>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107E8DE1" w14:textId="691ED25F" w:rsidR="009866B0" w:rsidRDefault="009866B0" w:rsidP="004468FB">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INTERMEDIÁRIAS - 31 DE MARÇO DE 2022</w:t>
                          </w:r>
                        </w:p>
                        <w:p w14:paraId="6215B838" w14:textId="77777777" w:rsidR="009866B0" w:rsidRDefault="009866B0" w:rsidP="004468FB">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D10ED1" id="_x0000_t202" coordsize="21600,21600" o:spt="202" path="m,l,21600r21600,l21600,xe">
              <v:stroke joinstyle="miter"/>
              <v:path gradientshapeok="t" o:connecttype="rect"/>
            </v:shapetype>
            <v:shape id="Caixa de Texto 237" o:spid="_x0000_s1078" type="#_x0000_t202" style="position:absolute;margin-left:-20.8pt;margin-top:-24.1pt;width:520.5pt;height:29.2pt;z-index:2516582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LoQNgIAAGMEAAAOAAAAZHJzL2Uyb0RvYy54bWysVE2P2jAQvVfqf7B8L+FrYYsIK8qKqhLa&#10;XQmqPRvHgUiJx7UNCf31fXaApdueql6c8cx4Pt6byfShqUp2VNYVpFPe63Q5U1pSVuhdyr9vlp/u&#10;OXNe6EyUpFXKT8rxh9nHD9PaTFSf9lRmyjIE0W5Sm5TvvTeTJHFyryrhOmSUhjEnWwmPq90lmRU1&#10;oldl0u92R0lNNjOWpHIO2sfWyGcxfp4r6Z/z3CnPypSjNh9PG89tOJPZVEx2Vph9Ic9liH+oohKF&#10;RtJrqEfhBTvY4o9QVSEtOcp9R1KVUJ4XUsUe0E2v+66b9V4YFXsBOM5cYXL/L6x8Or5YVmQp7w/G&#10;nGlRgaSFKBrBMsU2qvHEggU41cZN4L42eOCbL9SA74veQRnab3JbhS8aY7AD8dMVZcRiEsrRqNcd&#10;3MEkYRuMu/fDSEPy9tpY578qqlgQUm7BYgRXHFfOoxK4XlxCMk3Loiwjk6VmNTKE8L9Z8KLUeBh6&#10;aGsNkm+2Tewd7ucGt5Sd0J+ldlKckcsCRayE8y/CYjRQN8bdP+PIS0IyOkuc7cn+/Js++IMxWDmr&#10;MWopdz8OwirOym8aXH7uDQEB8/EyvBv3cbG3lu2tRR+qBWGae1gsI6MY/H15EXNL1Su2Yh6ywiS0&#10;RO6U+4u48O0CYKukms+jE6bRCL/SayND6ABegHjTvAprzjx4MPhEl6EUk3d0tL4t7PODp7yIXAWg&#10;W1TP+GOSI4XnrQurcnuPXm//htkvAAAA//8DAFBLAwQUAAYACAAAACEANgEfDOEAAAAKAQAADwAA&#10;AGRycy9kb3ducmV2LnhtbEyPwUrDQBCG74LvsIzgrd001JLEbEoJFEH00NqLt012mgSzszG7baNP&#10;7/RkbzPMxz/fn68n24szjr5zpGAxj0Ag1c501Cg4fGxnCQgfNBndO0IFP+hhXdzf5Toz7kI7PO9D&#10;IziEfKYVtCEMmZS+btFqP3cDEt+ObrQ68Do20oz6wuG2l3EUraTVHfGHVg9Ytlh/7U9WwWu5fde7&#10;KrbJb1++vB03w/fh80mpx4dp8wwi4BT+YbjqszoU7FS5ExkvegWz5WLF6HVIYhBMpGm6BFExGsUg&#10;i1zeVij+AAAA//8DAFBLAQItABQABgAIAAAAIQC2gziS/gAAAOEBAAATAAAAAAAAAAAAAAAAAAAA&#10;AABbQ29udGVudF9UeXBlc10ueG1sUEsBAi0AFAAGAAgAAAAhADj9If/WAAAAlAEAAAsAAAAAAAAA&#10;AAAAAAAALwEAAF9yZWxzLy5yZWxzUEsBAi0AFAAGAAgAAAAhAC6kuhA2AgAAYwQAAA4AAAAAAAAA&#10;AAAAAAAALgIAAGRycy9lMm9Eb2MueG1sUEsBAi0AFAAGAAgAAAAhADYBHwzhAAAACgEAAA8AAAAA&#10;AAAAAAAAAAAAkAQAAGRycy9kb3ducmV2LnhtbFBLBQYAAAAABAAEAPMAAACeBQAAAAA=&#10;" filled="f" stroked="f" strokeweight=".5pt">
              <v:textbox>
                <w:txbxContent>
                  <w:p w14:paraId="107E8DE1" w14:textId="691ED25F" w:rsidR="009866B0" w:rsidRDefault="009866B0" w:rsidP="004468FB">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INTERMEDIÁRIAS - 31 DE MARÇO DE 2022</w:t>
                    </w:r>
                  </w:p>
                  <w:p w14:paraId="6215B838" w14:textId="77777777" w:rsidR="009866B0" w:rsidRDefault="009866B0" w:rsidP="004468FB">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Pr>
        <w:noProof/>
        <w:szCs w:val="24"/>
      </w:rPr>
      <mc:AlternateContent>
        <mc:Choice Requires="wps">
          <w:drawing>
            <wp:anchor distT="0" distB="0" distL="114300" distR="114300" simplePos="0" relativeHeight="251658269" behindDoc="0" locked="0" layoutInCell="1" allowOverlap="1" wp14:anchorId="45DF0C34" wp14:editId="796DA56D">
              <wp:simplePos x="0" y="0"/>
              <wp:positionH relativeFrom="margin">
                <wp:posOffset>-407035</wp:posOffset>
              </wp:positionH>
              <wp:positionV relativeFrom="paragraph">
                <wp:posOffset>-310515</wp:posOffset>
              </wp:positionV>
              <wp:extent cx="6610350" cy="370840"/>
              <wp:effectExtent l="0" t="0" r="0" b="0"/>
              <wp:wrapNone/>
              <wp:docPr id="463" name="Caixa de Texto 463"/>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33343FF6" w14:textId="0EF89BC3" w:rsidR="009866B0" w:rsidRDefault="009866B0" w:rsidP="002C0752">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2021</w:t>
                          </w:r>
                        </w:p>
                        <w:p w14:paraId="7686A238" w14:textId="77777777" w:rsidR="009866B0" w:rsidRDefault="009866B0" w:rsidP="002C0752">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F0C34" id="Caixa de Texto 463" o:spid="_x0000_s1079" type="#_x0000_t202" style="position:absolute;margin-left:-32.05pt;margin-top:-24.45pt;width:520.5pt;height:29.2pt;z-index:2516582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dOTNQIAAGMEAAAOAAAAZHJzL2Uyb0RvYy54bWysVE2P2jAQvVfqf7B8L+F7t4iwoqyoKqHd&#10;laDas3EciJR4XNuQ0F/fZwdYuu2p6sUZz4zn472ZTB+aqmRHZV1BOuW9TpczpSVlhd6l/Ptm+eme&#10;M+eFzkRJWqX8pBx/mH38MK3NRPVpT2WmLEMQ7Sa1SfneezNJEif3qhKuQ0ZpGHOylfC42l2SWVEj&#10;elUm/W53nNRkM2NJKuegfWyNfBbj57mS/jnPnfKsTDlq8/G08dyGM5lNxWRnhdkX8lyG+IcqKlFo&#10;JL2GehResIMt/ghVFdKSo9x3JFUJ5XkhVewB3fS677pZ74VRsReA48wVJvf/wsqn44tlRZby4XjA&#10;mRYVSFqIohEsU2yjGk8sWIBTbdwE7muDB775Qg34vugdlKH9JrdV+KIxBjsQP11RRiwmoRyPe93B&#10;CCYJ2+Cuez+MNCRvr411/quiigUh5RYsRnDFceU8KoHrxSUk07QsyjIyWWpWI0MI/5sFL0qNh6GH&#10;ttYg+WbbxN5H10a2lJ3Qn6V2UpyRywJFrITzL8JiNFA3xt0/48hLQjI6S5ztyf78mz74gzFYOasx&#10;ail3Pw7CKs7Kbxpcfu4NAQHz8TIc3fVxsbeW7a1FH6oFYZp7WCwjoxj8fXkRc0vVK7ZiHrLCJLRE&#10;7pT7i7jw7QJgq6Saz6MTptEIv9JrI0PoAF6AeNO8CmvOPHgw+ESXoRSTd3S0vi3s84OnvIhcBaBb&#10;VM/4Y5IjheetC6tye49eb/+G2S8AAAD//wMAUEsDBBQABgAIAAAAIQBjIk5P4AAAAAkBAAAPAAAA&#10;ZHJzL2Rvd25yZXYueG1sTI/BTsJAEIbvJr7DZki8wRYCtdRuCWlCTIweQC7ept2lbejO1u4C1ad3&#10;POntm8yff77JNqPtxNUMvnWkYD6LQBiqnG6pVnB8300TED4gaewcGQVfxsMmv7/LMNXuRntzPYRa&#10;cAn5FBU0IfSplL5qjEU/c70h3p3cYDHwONRSD3jjctvJRRTF0mJLfKHB3hSNqc6Hi1XwUuzecF8u&#10;bPLdFc+vp23/efxYKfUwGbdPIIIZw18YfvVZHXJ2Kt2FtBedgmm8nHOUYZmsQXBi/RgzlAwrkHkm&#10;/3+Q/wAAAP//AwBQSwECLQAUAAYACAAAACEAtoM4kv4AAADhAQAAEwAAAAAAAAAAAAAAAAAAAAAA&#10;W0NvbnRlbnRfVHlwZXNdLnhtbFBLAQItABQABgAIAAAAIQA4/SH/1gAAAJQBAAALAAAAAAAAAAAA&#10;AAAAAC8BAABfcmVscy8ucmVsc1BLAQItABQABgAIAAAAIQBXsdOTNQIAAGMEAAAOAAAAAAAAAAAA&#10;AAAAAC4CAABkcnMvZTJvRG9jLnhtbFBLAQItABQABgAIAAAAIQBjIk5P4AAAAAkBAAAPAAAAAAAA&#10;AAAAAAAAAI8EAABkcnMvZG93bnJldi54bWxQSwUGAAAAAAQABADzAAAAnAUAAAAA&#10;" filled="f" stroked="f" strokeweight=".5pt">
              <v:textbox>
                <w:txbxContent>
                  <w:p w14:paraId="33343FF6" w14:textId="0EF89BC3" w:rsidR="009866B0" w:rsidRDefault="009866B0" w:rsidP="002C0752">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2021</w:t>
                    </w:r>
                  </w:p>
                  <w:p w14:paraId="7686A238" w14:textId="77777777" w:rsidR="009866B0" w:rsidRDefault="009866B0" w:rsidP="002C0752">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Pr>
        <w:noProof/>
        <w:szCs w:val="24"/>
      </w:rPr>
      <mc:AlternateContent>
        <mc:Choice Requires="wps">
          <w:drawing>
            <wp:anchor distT="0" distB="0" distL="114300" distR="114300" simplePos="0" relativeHeight="251658251" behindDoc="0" locked="0" layoutInCell="1" allowOverlap="1" wp14:anchorId="29EE661B" wp14:editId="7E702F0B">
              <wp:simplePos x="0" y="0"/>
              <wp:positionH relativeFrom="margin">
                <wp:posOffset>-576580</wp:posOffset>
              </wp:positionH>
              <wp:positionV relativeFrom="paragraph">
                <wp:posOffset>-310515</wp:posOffset>
              </wp:positionV>
              <wp:extent cx="6781800" cy="370840"/>
              <wp:effectExtent l="0" t="0" r="0" b="0"/>
              <wp:wrapNone/>
              <wp:docPr id="229" name="Caixa de Texto 229"/>
              <wp:cNvGraphicFramePr/>
              <a:graphic xmlns:a="http://schemas.openxmlformats.org/drawingml/2006/main">
                <a:graphicData uri="http://schemas.microsoft.com/office/word/2010/wordprocessingShape">
                  <wps:wsp>
                    <wps:cNvSpPr txBox="1"/>
                    <wps:spPr>
                      <a:xfrm>
                        <a:off x="0" y="0"/>
                        <a:ext cx="6781800" cy="370840"/>
                      </a:xfrm>
                      <a:prstGeom prst="rect">
                        <a:avLst/>
                      </a:prstGeom>
                      <a:noFill/>
                      <a:ln w="6350">
                        <a:noFill/>
                      </a:ln>
                    </wps:spPr>
                    <wps:txbx>
                      <w:txbxContent>
                        <w:p w14:paraId="360D1AB7" w14:textId="2AAD8340" w:rsidR="009866B0" w:rsidRDefault="009866B0" w:rsidP="00B90E93">
                          <w:pPr>
                            <w:rPr>
                              <w:rFonts w:ascii="Courier New" w:hAnsi="Courier New"/>
                              <w:color w:val="FFFFFF" w:themeColor="background1"/>
                              <w:sz w:val="16"/>
                              <w:szCs w:val="14"/>
                            </w:rPr>
                          </w:pPr>
                          <w:r>
                            <w:rPr>
                              <w:rFonts w:ascii="Courier New" w:hAnsi="Courier New"/>
                              <w:color w:val="FFFFFF" w:themeColor="background1"/>
                              <w:sz w:val="16"/>
                              <w:szCs w:val="14"/>
                            </w:rPr>
                            <w:t>NOTAS EXPLICATIVAS ÀS DEMONSTRAÇÕES CONTÁBEIS INDIVIDUAIS E CONSOLIDADAS INTERMEDIÁRIAS – 30 DE SETEMBRO DE 2021</w:t>
                          </w:r>
                        </w:p>
                        <w:p w14:paraId="2FC6A0A5" w14:textId="77777777" w:rsidR="009866B0" w:rsidRDefault="009866B0" w:rsidP="00B90E93">
                          <w:pPr>
                            <w:rPr>
                              <w:rFonts w:ascii="Courier New" w:hAnsi="Courier New"/>
                              <w:color w:val="FFFFFF" w:themeColor="background1"/>
                              <w:sz w:val="14"/>
                              <w:szCs w:val="14"/>
                            </w:rPr>
                          </w:pPr>
                          <w:r>
                            <w:rPr>
                              <w:rFonts w:ascii="Courier New" w:hAnsi="Courier New"/>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E661B" id="Caixa de Texto 229" o:spid="_x0000_s1080" type="#_x0000_t202" style="position:absolute;margin-left:-45.4pt;margin-top:-24.45pt;width:534pt;height:29.2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FamOAIAAGMEAAAOAAAAZHJzL2Uyb0RvYy54bWysVF1v2jAUfZ+0/2D5fSRQ2lJEqFgrpklV&#10;W6lMfTaOQyIlvp5tSNiv37FDaNXtadqLc+37fc69Wdx2Tc0OyrqKdMbHo5QzpSXlld5l/Mdm/WXG&#10;mfNC56ImrTJ+VI7fLj9/WrRmriZUUp0ryxBEu3lrMl56b+ZJ4mSpGuFGZJSGsiDbCI+r3SW5FS2i&#10;N3UySdOrpCWbG0tSOYfX+17JlzF+USjpn4rCKc/qjKM2H08bz204k+VCzHdWmLKSpzLEP1TRiEoj&#10;6TnUvfCC7W31R6imkpYcFX4kqUmoKCqpYg/oZpx+6OalFEbFXgCOM2eY3P8LKx8Pz5ZVecYnkxvO&#10;tGhA0p2oOsFyxTaq88SCBji1xs1h/mLg4Luv1IHv4d3hMbTfFbYJXzTGoAfixzPKiMUkHq+uZ+NZ&#10;CpWE7uI6nU0jDcmbt7HOf1PUsCBk3ILFCK44PDiPSmA6mIRkmtZVXUcma81aZLi4TKPDWQOPWsMx&#10;9NDXGiTfbbvY++VkaGRL+RH9WeonxRm5rlDEg3D+WViMBurGuPsnHEVNSEYnibOS7K+/vQd7MAYt&#10;Zy1GLePu515YxVn9XYPLm/EUEDAfL9PL6wku9r1m+16j980dYZrHWCwjoxjsfT2IhaXmFVuxClmh&#10;Eloid8b9IN75fgGwVVKtVtEI02iEf9AvRobQAdYA8aZ7FdacePBg8JGGoRTzD3T0tj0hq72noopc&#10;BaB7VE/4Y5IjhaetC6vy/h6t3v4Ny98AAAD//wMAUEsDBBQABgAIAAAAIQAEu8wp4QAAAAkBAAAP&#10;AAAAZHJzL2Rvd25yZXYueG1sTI/BTsMwEETvSPyDtUjcWoeI0iSNU1WRKiQEh5ZeuG1iN4kar0Ps&#10;toGvZznBbVYzmnmbryfbi4sZfedIwcM8AmGodrqjRsHhfTtLQPiApLF3ZBR8GQ/r4vYmx0y7K+3M&#10;ZR8awSXkM1TQhjBkUvq6NRb93A2G2Du60WLgc2ykHvHK5baXcRQ9SYsd8UKLgylbU5/2Z6vgpdy+&#10;4a6KbfLdl8+vx83wefhYKHV/N21WIIKZwl8YfvEZHQpmqtyZtBe9glkaMXpg8ZikIDiRLpcxiIrF&#10;AmSRy/8fFD8AAAD//wMAUEsBAi0AFAAGAAgAAAAhALaDOJL+AAAA4QEAABMAAAAAAAAAAAAAAAAA&#10;AAAAAFtDb250ZW50X1R5cGVzXS54bWxQSwECLQAUAAYACAAAACEAOP0h/9YAAACUAQAACwAAAAAA&#10;AAAAAAAAAAAvAQAAX3JlbHMvLnJlbHNQSwECLQAUAAYACAAAACEA0HBWpjgCAABjBAAADgAAAAAA&#10;AAAAAAAAAAAuAgAAZHJzL2Uyb0RvYy54bWxQSwECLQAUAAYACAAAACEABLvMKeEAAAAJAQAADwAA&#10;AAAAAAAAAAAAAACSBAAAZHJzL2Rvd25yZXYueG1sUEsFBgAAAAAEAAQA8wAAAKAFAAAAAA==&#10;" filled="f" stroked="f" strokeweight=".5pt">
              <v:textbox>
                <w:txbxContent>
                  <w:p w14:paraId="360D1AB7" w14:textId="2AAD8340" w:rsidR="009866B0" w:rsidRDefault="009866B0" w:rsidP="00B90E93">
                    <w:pPr>
                      <w:rPr>
                        <w:rFonts w:ascii="Courier New" w:hAnsi="Courier New"/>
                        <w:color w:val="FFFFFF" w:themeColor="background1"/>
                        <w:sz w:val="16"/>
                        <w:szCs w:val="14"/>
                      </w:rPr>
                    </w:pPr>
                    <w:r>
                      <w:rPr>
                        <w:rFonts w:ascii="Courier New" w:hAnsi="Courier New"/>
                        <w:color w:val="FFFFFF" w:themeColor="background1"/>
                        <w:sz w:val="16"/>
                        <w:szCs w:val="14"/>
                      </w:rPr>
                      <w:t>NOTAS EXPLICATIVAS ÀS DEMONSTRAÇÕES CONTÁBEIS INDIVIDUAIS E CONSOLIDADAS INTERMEDIÁRIAS – 30 DE SETEMBRO DE 2021</w:t>
                    </w:r>
                  </w:p>
                  <w:p w14:paraId="2FC6A0A5" w14:textId="77777777" w:rsidR="009866B0" w:rsidRDefault="009866B0" w:rsidP="00B90E93">
                    <w:pPr>
                      <w:rPr>
                        <w:rFonts w:ascii="Courier New" w:hAnsi="Courier New"/>
                        <w:color w:val="FFFFFF" w:themeColor="background1"/>
                        <w:sz w:val="14"/>
                        <w:szCs w:val="14"/>
                      </w:rPr>
                    </w:pPr>
                    <w:r>
                      <w:rPr>
                        <w:rFonts w:ascii="Courier New" w:hAnsi="Courier New"/>
                        <w:color w:val="FFFFFF" w:themeColor="background1"/>
                        <w:sz w:val="14"/>
                        <w:szCs w:val="14"/>
                      </w:rPr>
                      <w:t>Em milhares de reais, exceto quando indicado de outra forma.</w:t>
                    </w:r>
                  </w:p>
                </w:txbxContent>
              </v:textbox>
              <w10:wrap anchorx="margin"/>
            </v:shape>
          </w:pict>
        </mc:Fallback>
      </mc:AlternateContent>
    </w:r>
    <w:r>
      <w:rPr>
        <w:noProof/>
      </w:rPr>
      <w:drawing>
        <wp:anchor distT="0" distB="0" distL="114300" distR="114300" simplePos="0" relativeHeight="251658284" behindDoc="1" locked="0" layoutInCell="1" allowOverlap="1" wp14:anchorId="77F70DAA" wp14:editId="30C9C14B">
          <wp:simplePos x="0" y="0"/>
          <wp:positionH relativeFrom="rightMargin">
            <wp:posOffset>31750</wp:posOffset>
          </wp:positionH>
          <wp:positionV relativeFrom="paragraph">
            <wp:posOffset>-278130</wp:posOffset>
          </wp:positionV>
          <wp:extent cx="453390" cy="283845"/>
          <wp:effectExtent l="0" t="0" r="3810" b="1905"/>
          <wp:wrapNone/>
          <wp:docPr id="465" name="Imagem 465"/>
          <wp:cNvGraphicFramePr/>
          <a:graphic xmlns:a="http://schemas.openxmlformats.org/drawingml/2006/main">
            <a:graphicData uri="http://schemas.openxmlformats.org/drawingml/2006/picture">
              <pic:pic xmlns:pic="http://schemas.openxmlformats.org/drawingml/2006/picture">
                <pic:nvPicPr>
                  <pic:cNvPr id="417" name="Imagem 417"/>
                  <pic:cNvPicPr/>
                </pic:nvPicPr>
                <pic:blipFill>
                  <a:blip r:embed="rId1">
                    <a:extLst>
                      <a:ext uri="{28A0092B-C50C-407E-A947-70E740481C1C}">
                        <a14:useLocalDpi xmlns:a14="http://schemas.microsoft.com/office/drawing/2010/main" val="0"/>
                      </a:ext>
                    </a:extLst>
                  </a:blip>
                  <a:stretch>
                    <a:fillRect/>
                  </a:stretch>
                </pic:blipFill>
                <pic:spPr>
                  <a:xfrm>
                    <a:off x="0" y="0"/>
                    <a:ext cx="453390" cy="283845"/>
                  </a:xfrm>
                  <a:prstGeom prst="rect">
                    <a:avLst/>
                  </a:prstGeom>
                </pic:spPr>
              </pic:pic>
            </a:graphicData>
          </a:graphic>
          <wp14:sizeRelH relativeFrom="margin">
            <wp14:pctWidth>0</wp14:pctWidth>
          </wp14:sizeRelH>
        </wp:anchor>
      </w:drawing>
    </w:r>
    <w:r>
      <w:rPr>
        <w:noProof/>
      </w:rPr>
      <w:drawing>
        <wp:anchor distT="0" distB="0" distL="114300" distR="114300" simplePos="0" relativeHeight="251658285" behindDoc="0" locked="0" layoutInCell="1" allowOverlap="1" wp14:anchorId="77B68D79" wp14:editId="47091D4F">
          <wp:simplePos x="0" y="0"/>
          <wp:positionH relativeFrom="page">
            <wp:align>left</wp:align>
          </wp:positionH>
          <wp:positionV relativeFrom="paragraph">
            <wp:posOffset>-346327</wp:posOffset>
          </wp:positionV>
          <wp:extent cx="10188000" cy="417600"/>
          <wp:effectExtent l="0" t="0" r="0" b="1905"/>
          <wp:wrapSquare wrapText="bothSides"/>
          <wp:docPr id="466" name="Imagem 466"/>
          <wp:cNvGraphicFramePr/>
          <a:graphic xmlns:a="http://schemas.openxmlformats.org/drawingml/2006/main">
            <a:graphicData uri="http://schemas.openxmlformats.org/drawingml/2006/picture">
              <pic:pic xmlns:pic="http://schemas.openxmlformats.org/drawingml/2006/picture">
                <pic:nvPicPr>
                  <pic:cNvPr id="418" name="Imagem 418"/>
                  <pic:cNvPicPr preferRelativeResize="0"/>
                </pic:nvPicPr>
                <pic:blipFill rotWithShape="1">
                  <a:blip r:embed="rId2">
                    <a:extLst>
                      <a:ext uri="{28A0092B-C50C-407E-A947-70E740481C1C}">
                        <a14:useLocalDpi xmlns:a14="http://schemas.microsoft.com/office/drawing/2010/main" val="0"/>
                      </a:ext>
                    </a:extLst>
                  </a:blip>
                  <a:srcRect l="10559" t="1230" r="1484" b="91039"/>
                  <a:stretch/>
                </pic:blipFill>
                <pic:spPr bwMode="auto">
                  <a:xfrm>
                    <a:off x="0" y="0"/>
                    <a:ext cx="10188000" cy="41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A5D41" w14:textId="4E9671C6" w:rsidR="009866B0" w:rsidRPr="00C36048" w:rsidRDefault="009866B0" w:rsidP="00C36048">
    <w:pPr>
      <w:pStyle w:val="Cabealho"/>
    </w:pPr>
    <w:r>
      <w:rPr>
        <w:noProof/>
      </w:rPr>
      <w:drawing>
        <wp:anchor distT="0" distB="0" distL="114300" distR="114300" simplePos="0" relativeHeight="251675761" behindDoc="1" locked="0" layoutInCell="1" allowOverlap="1" wp14:anchorId="0096DE68" wp14:editId="3E4EF163">
          <wp:simplePos x="0" y="0"/>
          <wp:positionH relativeFrom="rightMargin">
            <wp:posOffset>67310</wp:posOffset>
          </wp:positionH>
          <wp:positionV relativeFrom="paragraph">
            <wp:posOffset>-278130</wp:posOffset>
          </wp:positionV>
          <wp:extent cx="453390" cy="283845"/>
          <wp:effectExtent l="0" t="0" r="3810" b="1905"/>
          <wp:wrapNone/>
          <wp:docPr id="16" name="Imagem 28"/>
          <wp:cNvGraphicFramePr/>
          <a:graphic xmlns:a="http://schemas.openxmlformats.org/drawingml/2006/main">
            <a:graphicData uri="http://schemas.openxmlformats.org/drawingml/2006/picture">
              <pic:pic xmlns:pic="http://schemas.openxmlformats.org/drawingml/2006/picture">
                <pic:nvPicPr>
                  <pic:cNvPr id="417" name="Imagem 417"/>
                  <pic:cNvPicPr/>
                </pic:nvPicPr>
                <pic:blipFill>
                  <a:blip r:embed="rId1">
                    <a:extLst>
                      <a:ext uri="{28A0092B-C50C-407E-A947-70E740481C1C}">
                        <a14:useLocalDpi xmlns:a14="http://schemas.microsoft.com/office/drawing/2010/main" val="0"/>
                      </a:ext>
                    </a:extLst>
                  </a:blip>
                  <a:stretch>
                    <a:fillRect/>
                  </a:stretch>
                </pic:blipFill>
                <pic:spPr>
                  <a:xfrm>
                    <a:off x="0" y="0"/>
                    <a:ext cx="453390" cy="283845"/>
                  </a:xfrm>
                  <a:prstGeom prst="rect">
                    <a:avLst/>
                  </a:prstGeom>
                </pic:spPr>
              </pic:pic>
            </a:graphicData>
          </a:graphic>
        </wp:anchor>
      </w:drawing>
    </w:r>
    <w:r>
      <w:rPr>
        <w:noProof/>
      </w:rPr>
      <w:drawing>
        <wp:anchor distT="0" distB="0" distL="114300" distR="114300" simplePos="0" relativeHeight="251676785" behindDoc="0" locked="0" layoutInCell="1" allowOverlap="1" wp14:anchorId="1F3B37F5" wp14:editId="758F3263">
          <wp:simplePos x="0" y="0"/>
          <wp:positionH relativeFrom="page">
            <wp:align>left</wp:align>
          </wp:positionH>
          <wp:positionV relativeFrom="paragraph">
            <wp:posOffset>-346327</wp:posOffset>
          </wp:positionV>
          <wp:extent cx="6953250" cy="417195"/>
          <wp:effectExtent l="0" t="0" r="0" b="1905"/>
          <wp:wrapSquare wrapText="bothSides"/>
          <wp:docPr id="228" name="Imagem 29"/>
          <wp:cNvGraphicFramePr/>
          <a:graphic xmlns:a="http://schemas.openxmlformats.org/drawingml/2006/main">
            <a:graphicData uri="http://schemas.openxmlformats.org/drawingml/2006/picture">
              <pic:pic xmlns:pic="http://schemas.openxmlformats.org/drawingml/2006/picture">
                <pic:nvPicPr>
                  <pic:cNvPr id="418" name="Imagem 418"/>
                  <pic:cNvPicPr preferRelativeResize="0"/>
                </pic:nvPicPr>
                <pic:blipFill rotWithShape="1">
                  <a:blip r:embed="rId2">
                    <a:extLst>
                      <a:ext uri="{28A0092B-C50C-407E-A947-70E740481C1C}">
                        <a14:useLocalDpi xmlns:a14="http://schemas.microsoft.com/office/drawing/2010/main" val="0"/>
                      </a:ext>
                    </a:extLst>
                  </a:blip>
                  <a:srcRect l="10559" t="1230" r="1484" b="91039"/>
                  <a:stretch/>
                </pic:blipFill>
                <pic:spPr bwMode="auto">
                  <a:xfrm>
                    <a:off x="0" y="0"/>
                    <a:ext cx="6960000" cy="41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Cs w:val="24"/>
      </w:rPr>
      <mc:AlternateContent>
        <mc:Choice Requires="wps">
          <w:drawing>
            <wp:anchor distT="0" distB="0" distL="114300" distR="114300" simplePos="0" relativeHeight="251677809" behindDoc="0" locked="0" layoutInCell="1" allowOverlap="1" wp14:anchorId="2561232C" wp14:editId="118CEE7D">
              <wp:simplePos x="0" y="0"/>
              <wp:positionH relativeFrom="margin">
                <wp:posOffset>-629492</wp:posOffset>
              </wp:positionH>
              <wp:positionV relativeFrom="paragraph">
                <wp:posOffset>-339947</wp:posOffset>
              </wp:positionV>
              <wp:extent cx="6610350" cy="370840"/>
              <wp:effectExtent l="0" t="0" r="0" b="0"/>
              <wp:wrapNone/>
              <wp:docPr id="231" name="Caixa de Texto 231"/>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18CFE3B8" w14:textId="77777777" w:rsidR="009866B0" w:rsidRDefault="009866B0" w:rsidP="00C36048">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INTERMEDIÁRIAS - 31 DE MARÇO DE 2022</w:t>
                          </w:r>
                        </w:p>
                        <w:p w14:paraId="7A5FD90A" w14:textId="77777777" w:rsidR="009866B0" w:rsidRDefault="009866B0" w:rsidP="00C36048">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61232C" id="_x0000_t202" coordsize="21600,21600" o:spt="202" path="m,l,21600r21600,l21600,xe">
              <v:stroke joinstyle="miter"/>
              <v:path gradientshapeok="t" o:connecttype="rect"/>
            </v:shapetype>
            <v:shape id="Caixa de Texto 231" o:spid="_x0000_s1081" type="#_x0000_t202" style="position:absolute;margin-left:-49.55pt;margin-top:-26.75pt;width:520.5pt;height:29.2pt;z-index:25167780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4q9NQIAAGMEAAAOAAAAZHJzL2Uyb0RvYy54bWysVE2P2jAQvVfqf7B8L+F7t4iwoqyoKqHd&#10;laDas3EciJR4XNuQ0F/fZwdYuu2p6sUZ+43n471xpg9NVbKjsq4gnfJep8uZ0pKyQu9S/n2z/HTP&#10;mfNCZ6IkrVJ+Uo4/zD5+mNZmovq0pzJTliGIdpPapHzvvZkkiZN7VQnXIaM0wJxsJTy2dpdkVtSI&#10;XpVJv9sdJzXZzFiSyjmcPrYgn8X4ea6kf85zpzwrU47afFxtXLdhTWZTMdlZYfaFPJch/qGKShQa&#10;Sa+hHoUX7GCLP0JVhbTkKPcdSVVCeV5IFXtAN73uu27We2FU7AXkOHOlyf2/sPLp+GJZkaW8P+hx&#10;pkUFkRaiaATLFNuoxhMLCHiqjZvAfW1wwTdfqIHel3OHw9B+k9sqfNEYAw7GT1eWEYtJHI7Hve5g&#10;BEgCG9x174dRhuTttrHOf1VUsWCk3ELFSK44rpxHJXC9uIRkmpZFWUYlS81qZAjhf0Nwo9S4GHpo&#10;aw2Wb7ZN7H00uDSypeyE/iy1k+KMXBYoYiWcfxEWo4G6Me7+GUteEpLR2eJsT/bn386DPxQDylmN&#10;UUu5+3EQVnFWftPQ8nNvCAqYj5vh6K6Pjb1FtreIPlQLwjRDLVQXzeDvy4uZW6pe8SrmISsgoSVy&#10;p9xfzIVvHwBelVTzeXTCNBrhV3ptZAgdyAsUb5pXYc1ZBw8Fn+gylGLyTo7Wt6V9fvCUF1GrQHTL&#10;6pl/THKU8PzqwlO53Uevt3/D7BcAAAD//wMAUEsDBBQABgAIAAAAIQDanKqv4QAAAAkBAAAPAAAA&#10;ZHJzL2Rvd25yZXYueG1sTI/BTsMwDIbvSLxDZCRuW9qxoqU0naZKExKCw8Yu3NImaysSpzTZVnh6&#10;zGncbPnT7+8v1pOz7GzG0HuUkM4TYAYbr3tsJRzet7MVsBAVamU9GgnfJsC6vL0pVK79BXfmvI8t&#10;oxAMuZLQxTjknIemM06FuR8M0u3oR6cirWPL9aguFO4sXyTJI3eqR/rQqcFUnWk+9ycn4aXavqld&#10;vXCrH1s9vx43w9fhI5Py/m7aPAGLZopXGP70SR1Kcqr9CXVgVsJMiJRQGrKHDBgRYpkKYLWEpQBe&#10;Fvx/g/IXAAD//wMAUEsBAi0AFAAGAAgAAAAhALaDOJL+AAAA4QEAABMAAAAAAAAAAAAAAAAAAAAA&#10;AFtDb250ZW50X1R5cGVzXS54bWxQSwECLQAUAAYACAAAACEAOP0h/9YAAACUAQAACwAAAAAAAAAA&#10;AAAAAAAvAQAAX3JlbHMvLnJlbHNQSwECLQAUAAYACAAAACEA8quKvTUCAABjBAAADgAAAAAAAAAA&#10;AAAAAAAuAgAAZHJzL2Uyb0RvYy54bWxQSwECLQAUAAYACAAAACEA2pyqr+EAAAAJAQAADwAAAAAA&#10;AAAAAAAAAACPBAAAZHJzL2Rvd25yZXYueG1sUEsFBgAAAAAEAAQA8wAAAJ0FAAAAAA==&#10;" filled="f" stroked="f" strokeweight=".5pt">
              <v:textbox>
                <w:txbxContent>
                  <w:p w14:paraId="18CFE3B8" w14:textId="77777777" w:rsidR="009866B0" w:rsidRDefault="009866B0" w:rsidP="00C36048">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INTERMEDIÁRIAS - 31 DE MARÇO DE 2022</w:t>
                    </w:r>
                  </w:p>
                  <w:p w14:paraId="7A5FD90A" w14:textId="77777777" w:rsidR="009866B0" w:rsidRDefault="009866B0" w:rsidP="00C36048">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Pr>
        <w:noProof/>
        <w:szCs w:val="24"/>
      </w:rPr>
      <mc:AlternateContent>
        <mc:Choice Requires="wps">
          <w:drawing>
            <wp:anchor distT="0" distB="0" distL="114300" distR="114300" simplePos="0" relativeHeight="251674737" behindDoc="0" locked="0" layoutInCell="1" allowOverlap="1" wp14:anchorId="21C42632" wp14:editId="66A5E1E3">
              <wp:simplePos x="0" y="0"/>
              <wp:positionH relativeFrom="margin">
                <wp:posOffset>-576580</wp:posOffset>
              </wp:positionH>
              <wp:positionV relativeFrom="paragraph">
                <wp:posOffset>-310515</wp:posOffset>
              </wp:positionV>
              <wp:extent cx="6562725" cy="370840"/>
              <wp:effectExtent l="0" t="0" r="0" b="0"/>
              <wp:wrapNone/>
              <wp:docPr id="235" name="Caixa de Texto 235"/>
              <wp:cNvGraphicFramePr/>
              <a:graphic xmlns:a="http://schemas.openxmlformats.org/drawingml/2006/main">
                <a:graphicData uri="http://schemas.microsoft.com/office/word/2010/wordprocessingShape">
                  <wps:wsp>
                    <wps:cNvSpPr txBox="1"/>
                    <wps:spPr>
                      <a:xfrm>
                        <a:off x="0" y="0"/>
                        <a:ext cx="6562725" cy="370840"/>
                      </a:xfrm>
                      <a:prstGeom prst="rect">
                        <a:avLst/>
                      </a:prstGeom>
                      <a:noFill/>
                      <a:ln w="6350">
                        <a:noFill/>
                      </a:ln>
                    </wps:spPr>
                    <wps:txbx>
                      <w:txbxContent>
                        <w:p w14:paraId="4A16549C" w14:textId="77777777" w:rsidR="009866B0" w:rsidRDefault="009866B0" w:rsidP="00C36048">
                          <w:pPr>
                            <w:rPr>
                              <w:rFonts w:ascii="Courier New" w:hAnsi="Courier New"/>
                              <w:color w:val="FFFFFF" w:themeColor="background1"/>
                              <w:sz w:val="16"/>
                              <w:szCs w:val="14"/>
                            </w:rPr>
                          </w:pPr>
                          <w:r>
                            <w:rPr>
                              <w:rFonts w:ascii="Courier New" w:hAnsi="Courier New"/>
                              <w:color w:val="FFFFFF" w:themeColor="background1"/>
                              <w:sz w:val="16"/>
                              <w:szCs w:val="14"/>
                            </w:rPr>
                            <w:t>NOTAS EXPLICATIVAS ÀS DEMONSTRAÇÕES CONTÁBEIS INDIVIDUAIS E CONSOLIDADAS INTERMEDIÁRIAS – 30 DE SETEMBRO DE 2021</w:t>
                          </w:r>
                        </w:p>
                        <w:p w14:paraId="55B8C7CD" w14:textId="77777777" w:rsidR="009866B0" w:rsidRDefault="009866B0" w:rsidP="00C36048">
                          <w:pPr>
                            <w:rPr>
                              <w:rFonts w:ascii="Courier New" w:hAnsi="Courier New"/>
                              <w:color w:val="FFFFFF" w:themeColor="background1"/>
                              <w:sz w:val="14"/>
                              <w:szCs w:val="14"/>
                            </w:rPr>
                          </w:pPr>
                          <w:r>
                            <w:rPr>
                              <w:rFonts w:ascii="Courier New" w:hAnsi="Courier New"/>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42632" id="Caixa de Texto 235" o:spid="_x0000_s1082" type="#_x0000_t202" style="position:absolute;margin-left:-45.4pt;margin-top:-24.45pt;width:516.75pt;height:29.2pt;z-index:2516747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OrrNwIAAGMEAAAOAAAAZHJzL2Uyb0RvYy54bWysVF1v2jAUfZ+0/2D5fYTvtohQMSqmSait&#10;BFOfjeNApMTXsw0J+/U7doCibk/TXpxr3+9z7s30salKdlTWFaRT3ut0OVNaUlboXcp/bJZf7jlz&#10;XuhMlKRVyk/K8cfZ50/T2kxUn/ZUZsoyBNFuUpuU7703kyRxcq8q4TpklIYyJ1sJj6vdJZkVNaJX&#10;ZdLvdsdJTTYzlqRyDq9PrZLPYvw8V9K/5LlTnpUpR20+njae23Ams6mY7Kww+0KeyxD/UEUlCo2k&#10;11BPwgt2sMUfoapCWnKU+46kKqE8L6SKPaCbXvdDN+u9MCr2AnCcucLk/l9Y+Xx8tazIUt4fjDjT&#10;ogJJC1E0gmWKbVTjiQUNcKqNm8B8beDgm6/UgO/Lu8NjaL/JbRW+aIxBD8RPV5QRi0k8jkfj/l0f&#10;ySR0g7vu/TDSkLx7G+v8N0UVC0LKLViM4IrjynlUAtOLSUimaVmUZWSy1KxGhsGoGx2uGniUGo6h&#10;h7bWIPlm28TeR8NLI1vKTujPUjspzshlgSJWwvlXYTEaaAnj7l9w5CUhGZ0lzvZkf/3tPdiDMWg5&#10;qzFqKXc/D8IqzsrvGlw+9IaAgPl4GY7u+rjYW832VqMP1YIwzT0slpFRDPa+vIi5peoNWzEPWaES&#10;WiJ3yv1FXPh2AbBVUs3n0QjTaIRf6bWRIXSANUC8ad6ENWcePBh8pstQiskHOlrblpD5wVNeRK4C&#10;0C2qZ/wxyZHC89aFVbm9R6v3f8PsNwAAAP//AwBQSwMEFAAGAAgAAAAhAG78VunhAAAACQEAAA8A&#10;AABkcnMvZG93bnJldi54bWxMj8FOwzAQRO9I/IO1SNxap1ELSYhTVZEqJASHll64bWI3iRqvQ+y2&#10;ga9nOcFtVjOaeZuvJ9uLixl950jBYh6BMFQ73VGj4PC+nSUgfEDS2DsyCr6Mh3Vxe5Njpt2Vduay&#10;D43gEvIZKmhDGDIpfd0ai37uBkPsHd1oMfA5NlKPeOVy28s4ih6kxY54ocXBlK2pT/uzVfBSbt9w&#10;V8U2+e7L59fjZvg8fKyUur+bNk8ggpnCXxh+8RkdCmaq3Jm0F72CWRoxemCxTFIQnEiX8SOIisUK&#10;ZJHL/x8UPwAAAP//AwBQSwECLQAUAAYACAAAACEAtoM4kv4AAADhAQAAEwAAAAAAAAAAAAAAAAAA&#10;AAAAW0NvbnRlbnRfVHlwZXNdLnhtbFBLAQItABQABgAIAAAAIQA4/SH/1gAAAJQBAAALAAAAAAAA&#10;AAAAAAAAAC8BAABfcmVscy8ucmVsc1BLAQItABQABgAIAAAAIQBMmOrrNwIAAGMEAAAOAAAAAAAA&#10;AAAAAAAAAC4CAABkcnMvZTJvRG9jLnhtbFBLAQItABQABgAIAAAAIQBu/Fbp4QAAAAkBAAAPAAAA&#10;AAAAAAAAAAAAAJEEAABkcnMvZG93bnJldi54bWxQSwUGAAAAAAQABADzAAAAnwUAAAAA&#10;" filled="f" stroked="f" strokeweight=".5pt">
              <v:textbox>
                <w:txbxContent>
                  <w:p w14:paraId="4A16549C" w14:textId="77777777" w:rsidR="009866B0" w:rsidRDefault="009866B0" w:rsidP="00C36048">
                    <w:pPr>
                      <w:rPr>
                        <w:rFonts w:ascii="Courier New" w:hAnsi="Courier New"/>
                        <w:color w:val="FFFFFF" w:themeColor="background1"/>
                        <w:sz w:val="16"/>
                        <w:szCs w:val="14"/>
                      </w:rPr>
                    </w:pPr>
                    <w:r>
                      <w:rPr>
                        <w:rFonts w:ascii="Courier New" w:hAnsi="Courier New"/>
                        <w:color w:val="FFFFFF" w:themeColor="background1"/>
                        <w:sz w:val="16"/>
                        <w:szCs w:val="14"/>
                      </w:rPr>
                      <w:t>NOTAS EXPLICATIVAS ÀS DEMONSTRAÇÕES CONTÁBEIS INDIVIDUAIS E CONSOLIDADAS INTERMEDIÁRIAS – 30 DE SETEMBRO DE 2021</w:t>
                    </w:r>
                  </w:p>
                  <w:p w14:paraId="55B8C7CD" w14:textId="77777777" w:rsidR="009866B0" w:rsidRDefault="009866B0" w:rsidP="00C36048">
                    <w:pPr>
                      <w:rPr>
                        <w:rFonts w:ascii="Courier New" w:hAnsi="Courier New"/>
                        <w:color w:val="FFFFFF" w:themeColor="background1"/>
                        <w:sz w:val="14"/>
                        <w:szCs w:val="14"/>
                      </w:rPr>
                    </w:pPr>
                    <w:r>
                      <w:rPr>
                        <w:rFonts w:ascii="Courier New" w:hAnsi="Courier New"/>
                        <w:color w:val="FFFFFF" w:themeColor="background1"/>
                        <w:sz w:val="14"/>
                        <w:szCs w:val="14"/>
                      </w:rPr>
                      <w:t>Em milhares de reais, exceto quando indicado de outra forma.</w:t>
                    </w:r>
                  </w:p>
                </w:txbxContent>
              </v:textbox>
              <w10:wrap anchorx="margin"/>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EBDA4" w14:textId="77777777" w:rsidR="009866B0" w:rsidRDefault="009866B0" w:rsidP="005E3238">
    <w:pPr>
      <w:pStyle w:val="Cabealho"/>
      <w:tabs>
        <w:tab w:val="clear" w:pos="4252"/>
        <w:tab w:val="clear" w:pos="8504"/>
        <w:tab w:val="left" w:pos="1970"/>
      </w:tabs>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6BAFB" w14:textId="080C1F04" w:rsidR="009866B0" w:rsidRDefault="009866B0">
    <w:pPr>
      <w:pStyle w:val="Cabealho"/>
    </w:pPr>
    <w:r>
      <w:rPr>
        <w:noProof/>
        <w:szCs w:val="24"/>
      </w:rPr>
      <mc:AlternateContent>
        <mc:Choice Requires="wps">
          <w:drawing>
            <wp:anchor distT="0" distB="0" distL="114300" distR="114300" simplePos="0" relativeHeight="251658353" behindDoc="0" locked="0" layoutInCell="1" allowOverlap="1" wp14:anchorId="4953EAB1" wp14:editId="396883EC">
              <wp:simplePos x="0" y="0"/>
              <wp:positionH relativeFrom="margin">
                <wp:posOffset>-581453</wp:posOffset>
              </wp:positionH>
              <wp:positionV relativeFrom="paragraph">
                <wp:posOffset>-329314</wp:posOffset>
              </wp:positionV>
              <wp:extent cx="6610350" cy="370840"/>
              <wp:effectExtent l="0" t="0" r="0" b="0"/>
              <wp:wrapNone/>
              <wp:docPr id="582" name="Caixa de Texto 582"/>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7EF427AA" w14:textId="77777777" w:rsidR="009866B0" w:rsidRDefault="009866B0" w:rsidP="00021CCF">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INTERMEDIÁRIAS - 31 DE MARÇO DE 2022</w:t>
                          </w:r>
                        </w:p>
                        <w:p w14:paraId="77A2B0CC" w14:textId="77777777" w:rsidR="009866B0" w:rsidRDefault="009866B0" w:rsidP="00021CCF">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53EAB1" id="_x0000_t202" coordsize="21600,21600" o:spt="202" path="m,l,21600r21600,l21600,xe">
              <v:stroke joinstyle="miter"/>
              <v:path gradientshapeok="t" o:connecttype="rect"/>
            </v:shapetype>
            <v:shape id="Caixa de Texto 582" o:spid="_x0000_s1083" type="#_x0000_t202" style="position:absolute;margin-left:-45.8pt;margin-top:-25.95pt;width:520.5pt;height:29.2pt;z-index:2516583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80kNQIAAGMEAAAOAAAAZHJzL2Uyb0RvYy54bWysVE2P2jAQvVfqf7B8LwEWWIoIK8qKqhLa&#10;XQmqPRvHgUiJx7UNCf31fXaApdueql6c8cx4Pt6byfShqUp2VNYVpFPe63Q5U1pSVuhdyr9vlp/G&#10;nDkvdCZK0irlJ+X4w+zjh2ltJqpPeyozZRmCaDepTcr33ptJkji5V5VwHTJKw5iTrYTH1e6SzIoa&#10;0asy6Xe7o6QmmxlLUjkH7WNr5LMYP8+V9M957pRnZcpRm4+njec2nMlsKiY7K8y+kOcyxD9UUYlC&#10;I+k11KPwgh1s8UeoqpCWHOW+I6lKKM8LqWIP6KbXfdfNei+Mir0AHGeuMLn/F1Y+HV8sK7KUD8d9&#10;zrSoQNJCFI1gmWIb1XhiwQKcauMmcF8bPPDNF2rA90XvoAztN7mtwheNMdiB+OmKMmIxCeVo1Ove&#10;DWGSsN3dd8eDSEPy9tpY578qqlgQUm7BYgRXHFfOoxK4XlxCMk3Loiwjk6VmNTKE8L9Z8KLUeBh6&#10;aGsNkm+2Tdv78NLIlrIT+rPUToozclmgiJVw/kVYjAbqxrj7Zxx5SUhGZ4mzPdmff9MHfzAGK2c1&#10;Ri3l7sdBWMVZ+U2Dy8+9ASBgPl4Gw/s+LvbWsr216EO1IExzD4tlZBSDvy8vYm6pesVWzENWmISW&#10;yJ1yfxEXvl0AbJVU83l0wjQa4Vd6bWQIHcALEG+aV2HNmQcPBp/oMpRi8o6O1reFfX7wlBeRqwB0&#10;i+oZf0xypPC8dWFVbu/R6+3fMPsFAAD//wMAUEsDBBQABgAIAAAAIQALlP6m4QAAAAkBAAAPAAAA&#10;ZHJzL2Rvd25yZXYueG1sTI9Na8JAEIbvBf/DMkJvuomYYNJsRAJSKO1B66W3TXZMQvcjza6a9td3&#10;eqq3GebhnecttpPR7Iqj750VEC8jYGgbp3rbCji97xcbYD5Iq6R2FgV8o4dtOXsoZK7czR7wegwt&#10;oxDrcymgC2HIOfdNh0b6pRvQ0u3sRiMDrWPL1ShvFG40X0VRyo3sLX3o5IBVh83n8WIEvFT7N3mo&#10;V2bzo6vn1/Nu+Dp9JEI8zqfdE7CAU/iH4U+f1KEkp9pdrPJMC1hkcUooDUmcASMiW2drYLWANAFe&#10;Fvy+QfkLAAD//wMAUEsBAi0AFAAGAAgAAAAhALaDOJL+AAAA4QEAABMAAAAAAAAAAAAAAAAAAAAA&#10;AFtDb250ZW50X1R5cGVzXS54bWxQSwECLQAUAAYACAAAACEAOP0h/9YAAACUAQAACwAAAAAAAAAA&#10;AAAAAAAvAQAAX3JlbHMvLnJlbHNQSwECLQAUAAYACAAAACEAX8vNJDUCAABjBAAADgAAAAAAAAAA&#10;AAAAAAAuAgAAZHJzL2Uyb0RvYy54bWxQSwECLQAUAAYACAAAACEAC5T+puEAAAAJAQAADwAAAAAA&#10;AAAAAAAAAACPBAAAZHJzL2Rvd25yZXYueG1sUEsFBgAAAAAEAAQA8wAAAJ0FAAAAAA==&#10;" filled="f" stroked="f" strokeweight=".5pt">
              <v:textbox>
                <w:txbxContent>
                  <w:p w14:paraId="7EF427AA" w14:textId="77777777" w:rsidR="009866B0" w:rsidRDefault="009866B0" w:rsidP="00021CCF">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INTERMEDIÁRIAS - 31 DE MARÇO DE 2022</w:t>
                    </w:r>
                  </w:p>
                  <w:p w14:paraId="77A2B0CC" w14:textId="77777777" w:rsidR="009866B0" w:rsidRDefault="009866B0" w:rsidP="00021CCF">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Pr>
        <w:noProof/>
        <w:szCs w:val="24"/>
      </w:rPr>
      <mc:AlternateContent>
        <mc:Choice Requires="wps">
          <w:drawing>
            <wp:anchor distT="0" distB="0" distL="114300" distR="114300" simplePos="0" relativeHeight="251658293" behindDoc="0" locked="0" layoutInCell="1" allowOverlap="1" wp14:anchorId="540E9DA4" wp14:editId="7999DA42">
              <wp:simplePos x="0" y="0"/>
              <wp:positionH relativeFrom="margin">
                <wp:posOffset>-693396</wp:posOffset>
              </wp:positionH>
              <wp:positionV relativeFrom="paragraph">
                <wp:posOffset>-293729</wp:posOffset>
              </wp:positionV>
              <wp:extent cx="6562725" cy="370840"/>
              <wp:effectExtent l="0" t="0" r="0" b="0"/>
              <wp:wrapNone/>
              <wp:docPr id="450" name="Caixa de Texto 450"/>
              <wp:cNvGraphicFramePr/>
              <a:graphic xmlns:a="http://schemas.openxmlformats.org/drawingml/2006/main">
                <a:graphicData uri="http://schemas.microsoft.com/office/word/2010/wordprocessingShape">
                  <wps:wsp>
                    <wps:cNvSpPr txBox="1"/>
                    <wps:spPr>
                      <a:xfrm>
                        <a:off x="0" y="0"/>
                        <a:ext cx="6562725" cy="370840"/>
                      </a:xfrm>
                      <a:prstGeom prst="rect">
                        <a:avLst/>
                      </a:prstGeom>
                      <a:noFill/>
                      <a:ln w="6350">
                        <a:noFill/>
                      </a:ln>
                    </wps:spPr>
                    <wps:txbx>
                      <w:txbxContent>
                        <w:p w14:paraId="5E940C42" w14:textId="77777777" w:rsidR="009866B0" w:rsidRDefault="009866B0" w:rsidP="00A53D47">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2021</w:t>
                          </w:r>
                        </w:p>
                        <w:p w14:paraId="70A73AC8" w14:textId="77777777" w:rsidR="009866B0" w:rsidRDefault="009866B0" w:rsidP="00A53D47">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E9DA4" id="Caixa de Texto 450" o:spid="_x0000_s1084" type="#_x0000_t202" style="position:absolute;margin-left:-54.6pt;margin-top:-23.15pt;width:516.75pt;height:29.2pt;z-index:2516582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E5zOAIAAGMEAAAOAAAAZHJzL2Uyb0RvYy54bWysVE2P2jAQvVfqf7B8LwGWjy0irCgrqkpo&#10;dyWo9mwcByIlHtc2JPTX99kBlm57qnpxxjPjmXlvZjJ9aKqSHZV1BemU9zpdzpSWlBV6l/Lvm+Wn&#10;e86cFzoTJWmV8pNy/GH28cO0NhPVpz2VmbIMQbSb1Cble+/NJEmc3KtKuA4ZpWHMyVbC42p3SWZF&#10;jehVmfS73VFSk82MJamcg/axNfJZjJ/nSvrnPHfKszLlqM3H08ZzG85kNhWTnRVmX8hzGeIfqqhE&#10;oZH0GupReMEOtvgjVFVIS45y35FUJZTnhVQRA9D0uu/QrPfCqIgF5Dhzpcn9v7Dy6fhiWZGlfDAE&#10;P1pUaNJCFI1gmWIb1XhiwQKeauMmcF8bPPDNF2rQ74veQRngN7mtwhfAGOyIeLqyjFhMQjkajvrj&#10;/pAzCdvduHs/iOGTt9fGOv9VUcWCkHKLLkZyxXHlPCqB68UlJNO0LMoydrLUrEaGO1T8mwUvSo2H&#10;AUNba5B8s20i9uHoAmRL2Qn4LLWT4oxcFihiJZx/ERajAUgYd/+MIy8JyegscbYn+/Nv+uCPjsHK&#10;WY1RS7n7cRBWcVZ+0+jl594AFDAfL4PhuI+LvbVsby36UC0I09zDYhkZxeDvy4uYW6pesRXzkBUm&#10;oSVyp9xfxIVvFwBbJdV8Hp0wjUb4lV4bGUIH8gLFm+ZVWHPug0cHn+gylGLyrh2tb0v7/OApL2Kv&#10;AtEtq2f+McmxheetC6tye49eb/+G2S8AAAD//wMAUEsDBBQABgAIAAAAIQBVYDx34gAAAAsBAAAP&#10;AAAAZHJzL2Rvd25yZXYueG1sTI9NT8JAEIbvJv6HzZB4g21XJFC7JaQJMTF6ALl4m3aXtmE/aneB&#10;6q93POHtncyTd57J16M17KKH0HknIZ0lwLSrvepcI+HwsZ0ugYWITqHxTkv41gHWxf1djpnyV7fT&#10;l31sGJW4kKGENsY+4zzUrbYYZr7XjnZHP1iMNA4NVwNeqdwaLpJkwS12ji602Ouy1fVpf7YSXsvt&#10;O+4qYZc/pnx5O276r8Pnk5QPk3HzDCzqMd5g+NMndSjIqfJnpwIzEqZpshLEUpovHoERshJzChWx&#10;IgVe5Pz/D8UvAAAA//8DAFBLAQItABQABgAIAAAAIQC2gziS/gAAAOEBAAATAAAAAAAAAAAAAAAA&#10;AAAAAABbQ29udGVudF9UeXBlc10ueG1sUEsBAi0AFAAGAAgAAAAhADj9If/WAAAAlAEAAAsAAAAA&#10;AAAAAAAAAAAALwEAAF9yZWxzLy5yZWxzUEsBAi0AFAAGAAgAAAAhAHicTnM4AgAAYwQAAA4AAAAA&#10;AAAAAAAAAAAALgIAAGRycy9lMm9Eb2MueG1sUEsBAi0AFAAGAAgAAAAhAFVgPHfiAAAACwEAAA8A&#10;AAAAAAAAAAAAAAAAkgQAAGRycy9kb3ducmV2LnhtbFBLBQYAAAAABAAEAPMAAAChBQAAAAA=&#10;" filled="f" stroked="f" strokeweight=".5pt">
              <v:textbox>
                <w:txbxContent>
                  <w:p w14:paraId="5E940C42" w14:textId="77777777" w:rsidR="009866B0" w:rsidRDefault="009866B0" w:rsidP="00A53D47">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2021</w:t>
                    </w:r>
                  </w:p>
                  <w:p w14:paraId="70A73AC8" w14:textId="77777777" w:rsidR="009866B0" w:rsidRDefault="009866B0" w:rsidP="00A53D47">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Pr>
        <w:noProof/>
        <w:szCs w:val="24"/>
      </w:rPr>
      <mc:AlternateContent>
        <mc:Choice Requires="wps">
          <w:drawing>
            <wp:anchor distT="0" distB="0" distL="114300" distR="114300" simplePos="0" relativeHeight="251658270" behindDoc="0" locked="0" layoutInCell="1" allowOverlap="1" wp14:anchorId="6A46E5F6" wp14:editId="3CF1055B">
              <wp:simplePos x="0" y="0"/>
              <wp:positionH relativeFrom="margin">
                <wp:posOffset>-576580</wp:posOffset>
              </wp:positionH>
              <wp:positionV relativeFrom="paragraph">
                <wp:posOffset>-310515</wp:posOffset>
              </wp:positionV>
              <wp:extent cx="6867525" cy="370840"/>
              <wp:effectExtent l="0" t="0" r="0" b="0"/>
              <wp:wrapNone/>
              <wp:docPr id="12" name="Caixa de Texto 12"/>
              <wp:cNvGraphicFramePr/>
              <a:graphic xmlns:a="http://schemas.openxmlformats.org/drawingml/2006/main">
                <a:graphicData uri="http://schemas.microsoft.com/office/word/2010/wordprocessingShape">
                  <wps:wsp>
                    <wps:cNvSpPr txBox="1"/>
                    <wps:spPr>
                      <a:xfrm>
                        <a:off x="0" y="0"/>
                        <a:ext cx="6867525" cy="370840"/>
                      </a:xfrm>
                      <a:prstGeom prst="rect">
                        <a:avLst/>
                      </a:prstGeom>
                      <a:noFill/>
                      <a:ln w="6350">
                        <a:noFill/>
                      </a:ln>
                    </wps:spPr>
                    <wps:txbx>
                      <w:txbxContent>
                        <w:p w14:paraId="317C9BE8" w14:textId="20D9B5CC" w:rsidR="009866B0" w:rsidRDefault="009866B0" w:rsidP="005A6270">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2021.</w:t>
                          </w:r>
                        </w:p>
                        <w:p w14:paraId="1475E0C3" w14:textId="77777777" w:rsidR="009866B0" w:rsidRDefault="009866B0" w:rsidP="005A6270">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p w14:paraId="093C4547" w14:textId="77777777" w:rsidR="009866B0" w:rsidRDefault="009866B0" w:rsidP="005E3238">
                          <w:pPr>
                            <w:rPr>
                              <w:rFonts w:ascii="Courier New" w:hAnsi="Courier New"/>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6E5F6" id="Caixa de Texto 12" o:spid="_x0000_s1085" type="#_x0000_t202" style="position:absolute;margin-left:-45.4pt;margin-top:-24.45pt;width:540.75pt;height:29.2pt;z-index:2516582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syxOAIAAGEEAAAOAAAAZHJzL2Uyb0RvYy54bWysVE2P2jAQvVfqf7B8LwGWr0WEFWVFVWm1&#10;uxJUezaOA5ESj2sbEvrr++wAi7Y9Vb04Y894Zt5748wemqpkR2VdQTrlvU6XM6UlZYXepfzHZvVl&#10;wpnzQmeiJK1SflKOP8w/f5rVZqr6tKcyU5YhiXbT2qR8772ZJomTe1UJ1yGjNJw52Up4bO0uyayo&#10;kb0qk363O0pqspmxJJVzOH1snXwe8+e5kv4lz53yrEw5evNxtXHdhjWZz8R0Z4XZF/LchviHLipR&#10;aBS9pnoUXrCDLf5IVRXSkqPcdyRVCeV5IVXEADS97gc0670wKmIBOc5caXL/L618Pr5aVmTQrs+Z&#10;FhU0WoqiESxTbKMaTwwOsFQbN0Xw2iDcN1+pwY3LucNhAN/ktgpfwGLwg+/TlWOkYhKHo8loPOwP&#10;OZPw3Y27k0EUIXm/bazz3xRVLBgpt9AwUiuOT86jE4ReQkIxTauiLKOOpWY1KtwNu/HC1YMbpcbF&#10;gKHtNVi+2TYR+XB8AbKl7AR8lto5cUauCjTxJJx/FRaDAUgYdv+CJS8JxehscbYn++tv5yEeesHL&#10;WY1BS7n7eRBWcVZ+11DyvjcABczHzWA47mNjbz3bW48+VEvCLPfwrIyMZoj35cXMLVVveBOLUBUu&#10;oSVqp9xfzKVvxx9vSqrFIgZhFo3wT3ptZEgdaA0Ub5o3Yc1ZBw8Fn+kykmL6QY42thVkcfCUF1Gr&#10;QHTL6pl/zHGU8PzmwkO53ceo9z/D/DcAAAD//wMAUEsDBBQABgAIAAAAIQBtK4M+4AAAAAkBAAAP&#10;AAAAZHJzL2Rvd25yZXYueG1sTI/BTsMwEETvSPyDtUjcWpuKQhLiVFWkCgnBoaUXbpt4m0TEdojd&#10;NvD1LKdym9WMZt7mq8n24kRj6LzTcDdXIMjV3nSu0bB/38wSECGiM9h7Rxq+KcCquL7KMTP+7LZ0&#10;2sVGcIkLGWpoYxwyKUPdksUw9wM59g5+tBj5HBtpRjxzue3lQqkHabFzvNDiQGVL9efuaDW8lJs3&#10;3FYLm/z05fPrYT187T+WWt/eTOsnEJGmeAnDHz6jQ8FMlT86E0SvYZYqRo8s7pMUBCfSVD2CqFgs&#10;QRa5/P9B8QsAAP//AwBQSwECLQAUAAYACAAAACEAtoM4kv4AAADhAQAAEwAAAAAAAAAAAAAAAAAA&#10;AAAAW0NvbnRlbnRfVHlwZXNdLnhtbFBLAQItABQABgAIAAAAIQA4/SH/1gAAAJQBAAALAAAAAAAA&#10;AAAAAAAAAC8BAABfcmVscy8ucmVsc1BLAQItABQABgAIAAAAIQB5gsyxOAIAAGEEAAAOAAAAAAAA&#10;AAAAAAAAAC4CAABkcnMvZTJvRG9jLnhtbFBLAQItABQABgAIAAAAIQBtK4M+4AAAAAkBAAAPAAAA&#10;AAAAAAAAAAAAAJIEAABkcnMvZG93bnJldi54bWxQSwUGAAAAAAQABADzAAAAnwUAAAAA&#10;" filled="f" stroked="f" strokeweight=".5pt">
              <v:textbox>
                <w:txbxContent>
                  <w:p w14:paraId="317C9BE8" w14:textId="20D9B5CC" w:rsidR="009866B0" w:rsidRDefault="009866B0" w:rsidP="005A6270">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2021.</w:t>
                    </w:r>
                  </w:p>
                  <w:p w14:paraId="1475E0C3" w14:textId="77777777" w:rsidR="009866B0" w:rsidRDefault="009866B0" w:rsidP="005A6270">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p w14:paraId="093C4547" w14:textId="77777777" w:rsidR="009866B0" w:rsidRDefault="009866B0" w:rsidP="005E3238">
                    <w:pPr>
                      <w:rPr>
                        <w:rFonts w:ascii="Courier New" w:hAnsi="Courier New"/>
                        <w:color w:val="FFFFFF" w:themeColor="background1"/>
                        <w:sz w:val="14"/>
                        <w:szCs w:val="14"/>
                      </w:rPr>
                    </w:pPr>
                  </w:p>
                </w:txbxContent>
              </v:textbox>
              <w10:wrap anchorx="margin"/>
            </v:shape>
          </w:pict>
        </mc:Fallback>
      </mc:AlternateContent>
    </w:r>
    <w:r>
      <w:rPr>
        <w:noProof/>
      </w:rPr>
      <w:drawing>
        <wp:anchor distT="0" distB="0" distL="114300" distR="114300" simplePos="0" relativeHeight="251658315" behindDoc="1" locked="0" layoutInCell="1" allowOverlap="1" wp14:anchorId="0567389F" wp14:editId="63F3E6F4">
          <wp:simplePos x="0" y="0"/>
          <wp:positionH relativeFrom="rightMargin">
            <wp:posOffset>31750</wp:posOffset>
          </wp:positionH>
          <wp:positionV relativeFrom="paragraph">
            <wp:posOffset>-278130</wp:posOffset>
          </wp:positionV>
          <wp:extent cx="453390" cy="283845"/>
          <wp:effectExtent l="0" t="0" r="3810" b="1905"/>
          <wp:wrapNone/>
          <wp:docPr id="507" name="Imagem 507"/>
          <wp:cNvGraphicFramePr/>
          <a:graphic xmlns:a="http://schemas.openxmlformats.org/drawingml/2006/main">
            <a:graphicData uri="http://schemas.openxmlformats.org/drawingml/2006/picture">
              <pic:pic xmlns:pic="http://schemas.openxmlformats.org/drawingml/2006/picture">
                <pic:nvPicPr>
                  <pic:cNvPr id="417" name="Imagem 417"/>
                  <pic:cNvPicPr/>
                </pic:nvPicPr>
                <pic:blipFill>
                  <a:blip r:embed="rId1">
                    <a:extLst>
                      <a:ext uri="{28A0092B-C50C-407E-A947-70E740481C1C}">
                        <a14:useLocalDpi xmlns:a14="http://schemas.microsoft.com/office/drawing/2010/main" val="0"/>
                      </a:ext>
                    </a:extLst>
                  </a:blip>
                  <a:stretch>
                    <a:fillRect/>
                  </a:stretch>
                </pic:blipFill>
                <pic:spPr>
                  <a:xfrm>
                    <a:off x="0" y="0"/>
                    <a:ext cx="453390" cy="283845"/>
                  </a:xfrm>
                  <a:prstGeom prst="rect">
                    <a:avLst/>
                  </a:prstGeom>
                </pic:spPr>
              </pic:pic>
            </a:graphicData>
          </a:graphic>
          <wp14:sizeRelH relativeFrom="margin">
            <wp14:pctWidth>0</wp14:pctWidth>
          </wp14:sizeRelH>
        </wp:anchor>
      </w:drawing>
    </w:r>
    <w:r>
      <w:rPr>
        <w:noProof/>
      </w:rPr>
      <w:drawing>
        <wp:anchor distT="0" distB="0" distL="114300" distR="114300" simplePos="0" relativeHeight="251658316" behindDoc="0" locked="0" layoutInCell="1" allowOverlap="1" wp14:anchorId="1EF00B84" wp14:editId="79F67781">
          <wp:simplePos x="0" y="0"/>
          <wp:positionH relativeFrom="page">
            <wp:align>left</wp:align>
          </wp:positionH>
          <wp:positionV relativeFrom="paragraph">
            <wp:posOffset>-346327</wp:posOffset>
          </wp:positionV>
          <wp:extent cx="10188000" cy="417600"/>
          <wp:effectExtent l="0" t="0" r="0" b="1905"/>
          <wp:wrapSquare wrapText="bothSides"/>
          <wp:docPr id="508" name="Imagem 508"/>
          <wp:cNvGraphicFramePr/>
          <a:graphic xmlns:a="http://schemas.openxmlformats.org/drawingml/2006/main">
            <a:graphicData uri="http://schemas.openxmlformats.org/drawingml/2006/picture">
              <pic:pic xmlns:pic="http://schemas.openxmlformats.org/drawingml/2006/picture">
                <pic:nvPicPr>
                  <pic:cNvPr id="418" name="Imagem 418"/>
                  <pic:cNvPicPr preferRelativeResize="0"/>
                </pic:nvPicPr>
                <pic:blipFill rotWithShape="1">
                  <a:blip r:embed="rId2">
                    <a:extLst>
                      <a:ext uri="{28A0092B-C50C-407E-A947-70E740481C1C}">
                        <a14:useLocalDpi xmlns:a14="http://schemas.microsoft.com/office/drawing/2010/main" val="0"/>
                      </a:ext>
                    </a:extLst>
                  </a:blip>
                  <a:srcRect l="10559" t="1230" r="1484" b="91039"/>
                  <a:stretch/>
                </pic:blipFill>
                <pic:spPr bwMode="auto">
                  <a:xfrm>
                    <a:off x="0" y="0"/>
                    <a:ext cx="10188000" cy="41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9452F" w14:textId="282E4C42" w:rsidR="009866B0" w:rsidRPr="00A66E84" w:rsidRDefault="009866B0" w:rsidP="00A66E84">
    <w:pPr>
      <w:pStyle w:val="Cabealho"/>
    </w:pPr>
    <w:r>
      <w:rPr>
        <w:noProof/>
        <w:szCs w:val="24"/>
      </w:rPr>
      <mc:AlternateContent>
        <mc:Choice Requires="wps">
          <w:drawing>
            <wp:anchor distT="0" distB="0" distL="114300" distR="114300" simplePos="0" relativeHeight="251658254" behindDoc="0" locked="0" layoutInCell="1" allowOverlap="1" wp14:anchorId="5F658F3A" wp14:editId="563481F4">
              <wp:simplePos x="0" y="0"/>
              <wp:positionH relativeFrom="margin">
                <wp:posOffset>-576580</wp:posOffset>
              </wp:positionH>
              <wp:positionV relativeFrom="paragraph">
                <wp:posOffset>-310515</wp:posOffset>
              </wp:positionV>
              <wp:extent cx="6543675" cy="370840"/>
              <wp:effectExtent l="0" t="0" r="0" b="0"/>
              <wp:wrapNone/>
              <wp:docPr id="23" name="Caixa de Texto 23"/>
              <wp:cNvGraphicFramePr/>
              <a:graphic xmlns:a="http://schemas.openxmlformats.org/drawingml/2006/main">
                <a:graphicData uri="http://schemas.microsoft.com/office/word/2010/wordprocessingShape">
                  <wps:wsp>
                    <wps:cNvSpPr txBox="1"/>
                    <wps:spPr>
                      <a:xfrm>
                        <a:off x="0" y="0"/>
                        <a:ext cx="6543675" cy="370840"/>
                      </a:xfrm>
                      <a:prstGeom prst="rect">
                        <a:avLst/>
                      </a:prstGeom>
                      <a:noFill/>
                      <a:ln w="6350">
                        <a:noFill/>
                      </a:ln>
                    </wps:spPr>
                    <wps:txbx>
                      <w:txbxContent>
                        <w:p w14:paraId="1C461D3E" w14:textId="24C181A5" w:rsidR="009866B0" w:rsidRDefault="009866B0" w:rsidP="00A66E84">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INTERMEDIÁRIAS– 31 DE MARÇO DE 2022.</w:t>
                          </w:r>
                        </w:p>
                        <w:p w14:paraId="48DC8D25" w14:textId="77777777" w:rsidR="009866B0" w:rsidRDefault="009866B0" w:rsidP="00A66E84">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p w14:paraId="501F9211" w14:textId="77777777" w:rsidR="009866B0" w:rsidRDefault="009866B0" w:rsidP="00A66E84">
                          <w:pPr>
                            <w:rPr>
                              <w:rFonts w:ascii="Courier New" w:hAnsi="Courier New"/>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658F3A" id="_x0000_t202" coordsize="21600,21600" o:spt="202" path="m,l,21600r21600,l21600,xe">
              <v:stroke joinstyle="miter"/>
              <v:path gradientshapeok="t" o:connecttype="rect"/>
            </v:shapetype>
            <v:shape id="Caixa de Texto 23" o:spid="_x0000_s1086" type="#_x0000_t202" style="position:absolute;margin-left:-45.4pt;margin-top:-24.45pt;width:515.25pt;height:29.2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RhVOQIAAGEEAAAOAAAAZHJzL2Uyb0RvYy54bWysVE1v2zAMvQ/YfxB0X+x8tWkQp8hSZBhQ&#10;tAWSoWdFlhMDtqhJSuzu1+9JTtKg22nYRaZEiuR7j/Lsvq0rdlTWlaQz3u+lnCktKS/1LuM/Nqsv&#10;E86cFzoXFWmV8Tfl+P3886dZY6ZqQHuqcmUZkmg3bUzG996baZI4uVe1cD0ySsNZkK2Fx9buktyK&#10;BtnrKhmk6U3SkM2NJamcw+lD5+TzmL8olPTPReGUZ1XG0ZuPq43rNqzJfCamOyvMvpSnNsQ/dFGL&#10;UqPoJdWD8IIdbPlHqrqUlhwVviepTqgoSqkiBqDppx/QrPfCqIgF5Dhzocn9v7Ty6fhiWZlnfDDk&#10;TIsaGi1F2QqWK7ZRrScGB1hqjJsieG0Q7tuv1ELt87nDYQDfFrYOX8Bi8IPvtwvHSMUkDm/Go+HN&#10;7ZgzCd/wNp2MogjJ+21jnf+mqGbByLiFhpFacXx0Hp0g9BwSimlalVUVdaw0a1BhOE7jhYsHNyqN&#10;iwFD12uwfLttI/Lx5AxkS/kb8Fnq5sQZuSrRxKNw/kVYDAYgYdj9M5aiIhSjk8XZnuyvv52HeOgF&#10;L2cNBi3j7udBWMVZ9V1Dybv+CBQwHzej8e0AG3vt2V579KFeEma5j2dlZDRDvK/OZmGpfsWbWISq&#10;cAktUTvj/mwufTf+eFNSLRYxCLNohH/UayND6kBroHjTvgprTjp4KPhE55EU0w9ydLGdIIuDp6KM&#10;WgWiO1ZP/GOOo4SnNxceyvU+Rr3/Gea/AQAA//8DAFBLAwQUAAYACAAAACEAdPRJnOAAAAAJAQAA&#10;DwAAAGRycy9kb3ducmV2LnhtbEyPwU7DMBBE70j8g7VI3FqHQiEJcaoqUoWE4NDSC7dN7CYR9jrE&#10;bhv4epYT3GY1o5m3xWpyVpzMGHpPCm7mCQhDjdc9tQr2b5tZCiJEJI3Wk1HwZQKsysuLAnPtz7Q1&#10;p11sBZdQyFFBF+OQSxmazjgMcz8YYu/gR4eRz7GVesQzlzsrF0lyLx32xAsdDqbqTPOxOzoFz9Xm&#10;Fbf1wqXftnp6OayHz/37Uqnrq2n9CCKaKf6F4Ref0aFkptofSQdhFcyyhNEji7s0A8GJ7DZ7AFGz&#10;WIIsC/n/g/IHAAD//wMAUEsBAi0AFAAGAAgAAAAhALaDOJL+AAAA4QEAABMAAAAAAAAAAAAAAAAA&#10;AAAAAFtDb250ZW50X1R5cGVzXS54bWxQSwECLQAUAAYACAAAACEAOP0h/9YAAACUAQAACwAAAAAA&#10;AAAAAAAAAAAvAQAAX3JlbHMvLnJlbHNQSwECLQAUAAYACAAAACEAR4EYVTkCAABhBAAADgAAAAAA&#10;AAAAAAAAAAAuAgAAZHJzL2Uyb0RvYy54bWxQSwECLQAUAAYACAAAACEAdPRJnOAAAAAJAQAADwAA&#10;AAAAAAAAAAAAAACTBAAAZHJzL2Rvd25yZXYueG1sUEsFBgAAAAAEAAQA8wAAAKAFAAAAAA==&#10;" filled="f" stroked="f" strokeweight=".5pt">
              <v:textbox>
                <w:txbxContent>
                  <w:p w14:paraId="1C461D3E" w14:textId="24C181A5" w:rsidR="009866B0" w:rsidRDefault="009866B0" w:rsidP="00A66E84">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INTERMEDIÁRIAS– 31 DE MARÇO DE 2022.</w:t>
                    </w:r>
                  </w:p>
                  <w:p w14:paraId="48DC8D25" w14:textId="77777777" w:rsidR="009866B0" w:rsidRDefault="009866B0" w:rsidP="00A66E84">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p w14:paraId="501F9211" w14:textId="77777777" w:rsidR="009866B0" w:rsidRDefault="009866B0" w:rsidP="00A66E84">
                    <w:pPr>
                      <w:rPr>
                        <w:rFonts w:ascii="Courier New" w:hAnsi="Courier New"/>
                        <w:color w:val="FFFFFF" w:themeColor="background1"/>
                        <w:sz w:val="14"/>
                        <w:szCs w:val="14"/>
                      </w:rPr>
                    </w:pPr>
                  </w:p>
                </w:txbxContent>
              </v:textbox>
              <w10:wrap anchorx="margin"/>
            </v:shape>
          </w:pict>
        </mc:Fallback>
      </mc:AlternateContent>
    </w:r>
    <w:r>
      <w:rPr>
        <w:noProof/>
      </w:rPr>
      <w:drawing>
        <wp:anchor distT="0" distB="0" distL="114300" distR="114300" simplePos="0" relativeHeight="251658253" behindDoc="1" locked="0" layoutInCell="1" allowOverlap="1" wp14:anchorId="376A5E55" wp14:editId="06B1C3EA">
          <wp:simplePos x="0" y="0"/>
          <wp:positionH relativeFrom="rightMargin">
            <wp:posOffset>27676</wp:posOffset>
          </wp:positionH>
          <wp:positionV relativeFrom="paragraph">
            <wp:posOffset>-278130</wp:posOffset>
          </wp:positionV>
          <wp:extent cx="453390" cy="283845"/>
          <wp:effectExtent l="0" t="0" r="3810" b="1905"/>
          <wp:wrapNone/>
          <wp:docPr id="24" name="Imagem 24"/>
          <wp:cNvGraphicFramePr/>
          <a:graphic xmlns:a="http://schemas.openxmlformats.org/drawingml/2006/main">
            <a:graphicData uri="http://schemas.openxmlformats.org/drawingml/2006/picture">
              <pic:pic xmlns:pic="http://schemas.openxmlformats.org/drawingml/2006/picture">
                <pic:nvPicPr>
                  <pic:cNvPr id="417" name="Imagem 417"/>
                  <pic:cNvPicPr/>
                </pic:nvPicPr>
                <pic:blipFill>
                  <a:blip r:embed="rId1">
                    <a:extLst>
                      <a:ext uri="{28A0092B-C50C-407E-A947-70E740481C1C}">
                        <a14:useLocalDpi xmlns:a14="http://schemas.microsoft.com/office/drawing/2010/main" val="0"/>
                      </a:ext>
                    </a:extLst>
                  </a:blip>
                  <a:stretch>
                    <a:fillRect/>
                  </a:stretch>
                </pic:blipFill>
                <pic:spPr>
                  <a:xfrm>
                    <a:off x="0" y="0"/>
                    <a:ext cx="453390" cy="283845"/>
                  </a:xfrm>
                  <a:prstGeom prst="rect">
                    <a:avLst/>
                  </a:prstGeom>
                </pic:spPr>
              </pic:pic>
            </a:graphicData>
          </a:graphic>
        </wp:anchor>
      </w:drawing>
    </w:r>
    <w:r>
      <w:rPr>
        <w:noProof/>
      </w:rPr>
      <w:drawing>
        <wp:anchor distT="0" distB="0" distL="114300" distR="114300" simplePos="0" relativeHeight="251658252" behindDoc="0" locked="0" layoutInCell="1" allowOverlap="1" wp14:anchorId="6CB5A419" wp14:editId="0F6546D9">
          <wp:simplePos x="0" y="0"/>
          <wp:positionH relativeFrom="page">
            <wp:align>left</wp:align>
          </wp:positionH>
          <wp:positionV relativeFrom="paragraph">
            <wp:posOffset>-346327</wp:posOffset>
          </wp:positionV>
          <wp:extent cx="7056000" cy="417600"/>
          <wp:effectExtent l="0" t="0" r="0" b="1905"/>
          <wp:wrapSquare wrapText="bothSides"/>
          <wp:docPr id="25" name="Imagem 25"/>
          <wp:cNvGraphicFramePr/>
          <a:graphic xmlns:a="http://schemas.openxmlformats.org/drawingml/2006/main">
            <a:graphicData uri="http://schemas.openxmlformats.org/drawingml/2006/picture">
              <pic:pic xmlns:pic="http://schemas.openxmlformats.org/drawingml/2006/picture">
                <pic:nvPicPr>
                  <pic:cNvPr id="418" name="Imagem 418"/>
                  <pic:cNvPicPr preferRelativeResize="0"/>
                </pic:nvPicPr>
                <pic:blipFill rotWithShape="1">
                  <a:blip r:embed="rId2">
                    <a:extLst>
                      <a:ext uri="{28A0092B-C50C-407E-A947-70E740481C1C}">
                        <a14:useLocalDpi xmlns:a14="http://schemas.microsoft.com/office/drawing/2010/main" val="0"/>
                      </a:ext>
                    </a:extLst>
                  </a:blip>
                  <a:srcRect l="10559" t="1230" r="1484" b="91039"/>
                  <a:stretch/>
                </pic:blipFill>
                <pic:spPr bwMode="auto">
                  <a:xfrm>
                    <a:off x="0" y="0"/>
                    <a:ext cx="7056000" cy="41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7ECDA" w14:textId="36023B18" w:rsidR="009866B0" w:rsidRDefault="009866B0" w:rsidP="000D7FB6">
    <w:pPr>
      <w:jc w:val="right"/>
    </w:pPr>
    <w:r>
      <w:rPr>
        <w:noProof/>
      </w:rPr>
      <mc:AlternateContent>
        <mc:Choice Requires="wps">
          <w:drawing>
            <wp:anchor distT="0" distB="0" distL="114300" distR="114300" simplePos="0" relativeHeight="251658242" behindDoc="0" locked="0" layoutInCell="1" allowOverlap="1" wp14:anchorId="610D331E" wp14:editId="1A05D784">
              <wp:simplePos x="0" y="0"/>
              <wp:positionH relativeFrom="margin">
                <wp:posOffset>-738505</wp:posOffset>
              </wp:positionH>
              <wp:positionV relativeFrom="paragraph">
                <wp:posOffset>-396240</wp:posOffset>
              </wp:positionV>
              <wp:extent cx="6610350" cy="370840"/>
              <wp:effectExtent l="0" t="0" r="0" b="0"/>
              <wp:wrapNone/>
              <wp:docPr id="238" name="Caixa de Texto 238"/>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5E46836E" w14:textId="48F2833B" w:rsidR="009866B0" w:rsidRDefault="009866B0" w:rsidP="005A6270">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2021.</w:t>
                          </w:r>
                        </w:p>
                        <w:p w14:paraId="522CF1D2" w14:textId="77777777" w:rsidR="009866B0" w:rsidRDefault="009866B0" w:rsidP="005A6270">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p w14:paraId="1F523C15" w14:textId="4D234CCF" w:rsidR="009866B0" w:rsidRDefault="009866B0" w:rsidP="000D7FB6">
                          <w:pPr>
                            <w:rPr>
                              <w:rFonts w:ascii="Futura Lt BT" w:hAnsi="Futura Lt BT"/>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0D331E" id="_x0000_t202" coordsize="21600,21600" o:spt="202" path="m,l,21600r21600,l21600,xe">
              <v:stroke joinstyle="miter"/>
              <v:path gradientshapeok="t" o:connecttype="rect"/>
            </v:shapetype>
            <v:shape id="Caixa de Texto 238" o:spid="_x0000_s1087" type="#_x0000_t202" style="position:absolute;left:0;text-align:left;margin-left:-58.15pt;margin-top:-31.2pt;width:520.5pt;height:29.2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9bONgIAAGMEAAAOAAAAZHJzL2Uyb0RvYy54bWysVE1v2zAMvQ/YfxB0X5zvtkGcIkuRYUDQ&#10;FkiHnhVZTgzYoiYpsbNfvyc5SdNup2EXmSIpfrxHenrfVCU7KOsK0invdbqcKS0pK/Q25T9ell9u&#10;OXNe6EyUpFXKj8rx+9nnT9PaTFSfdlRmyjIE0W5Sm5TvvDeTJHFypyrhOmSUhjEnWwmPq90mmRU1&#10;oldl0u92x0lNNjOWpHIO2ofWyGcxfp4r6Z/y3CnPypSjNh9PG89NOJPZVEy2VphdIU9liH+oohKF&#10;RtJLqAfhBdvb4o9QVSEtOcp9R1KVUJ4XUsUe0E2v+6Gb9U4YFXsBOM5cYHL/L6x8PDxbVmQp7w9A&#10;lRYVSFqIohEsU+xFNZ5YsACn2rgJ3NcGD3zzlRrwfdY7KEP7TW6r8EVjDHYgfrygjFhMQjke97qD&#10;EUwStsFN93YYaUjeXhvr/DdFFQtCyi1YjOCKw8p5VALXs0tIpmlZlGVkstSsRoYQ/p0FL0qNh6GH&#10;ttYg+WbTxN5Hd+dGNpQd0Z+ldlKckcsCRayE88/CYjRQN8bdP+HIS0IyOkmc7cj++ps++IMxWDmr&#10;MWopdz/3wirOyu8aXN71hoCA+XgZjm76uNhry+baovfVgjDNPSyWkVEM/r48i7ml6hVbMQ9ZYRJa&#10;InfK/Vlc+HYBsFVSzefRCdNohF/ptZEhdAAvQPzSvAprTjx4MPhI56EUkw90tL4t7PO9p7yIXAWg&#10;W1RP+GOSI4WnrQurcn2PXm//htlvAAAA//8DAFBLAwQUAAYACAAAACEAZLac7eIAAAALAQAADwAA&#10;AGRycy9kb3ducmV2LnhtbEyPTU+DQBCG7yb+h82YeGsXELFFlqYhaUyMPbT20tvCToG4H8huW/TX&#10;O570Nh9P3nmmWE1GswuOvndWQDyPgKFtnOptK+DwvpktgPkgrZLaWRTwhR5W5e1NIXPlrnaHl31o&#10;GYVYn0sBXQhDzrlvOjTSz92AlnYnNxoZqB1brkZ5pXCjeRJFGTeyt3ShkwNWHTYf+7MR8FpttnJX&#10;J2bxrauXt9N6+DwcH4W4v5vWz8ACTuEPhl99UoeSnGp3tsozLWAWx9kDsVRlSQqMkGWSPgGraZJG&#10;wMuC//+h/AEAAP//AwBQSwECLQAUAAYACAAAACEAtoM4kv4AAADhAQAAEwAAAAAAAAAAAAAAAAAA&#10;AAAAW0NvbnRlbnRfVHlwZXNdLnhtbFBLAQItABQABgAIAAAAIQA4/SH/1gAAAJQBAAALAAAAAAAA&#10;AAAAAAAAAC8BAABfcmVscy8ucmVsc1BLAQItABQABgAIAAAAIQBay9bONgIAAGMEAAAOAAAAAAAA&#10;AAAAAAAAAC4CAABkcnMvZTJvRG9jLnhtbFBLAQItABQABgAIAAAAIQBktpzt4gAAAAsBAAAPAAAA&#10;AAAAAAAAAAAAAJAEAABkcnMvZG93bnJldi54bWxQSwUGAAAAAAQABADzAAAAnwUAAAAA&#10;" filled="f" stroked="f" strokeweight=".5pt">
              <v:textbox>
                <w:txbxContent>
                  <w:p w14:paraId="5E46836E" w14:textId="48F2833B" w:rsidR="009866B0" w:rsidRDefault="009866B0" w:rsidP="005A6270">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2021.</w:t>
                    </w:r>
                  </w:p>
                  <w:p w14:paraId="522CF1D2" w14:textId="77777777" w:rsidR="009866B0" w:rsidRDefault="009866B0" w:rsidP="005A6270">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p w14:paraId="1F523C15" w14:textId="4D234CCF" w:rsidR="009866B0" w:rsidRDefault="009866B0" w:rsidP="000D7FB6">
                    <w:pPr>
                      <w:rPr>
                        <w:rFonts w:ascii="Futura Lt BT" w:hAnsi="Futura Lt BT"/>
                        <w:color w:val="FFFFFF" w:themeColor="background1"/>
                        <w:sz w:val="14"/>
                        <w:szCs w:val="14"/>
                      </w:rPr>
                    </w:pPr>
                  </w:p>
                </w:txbxContent>
              </v:textbox>
              <w10:wrap anchorx="margin"/>
            </v:shape>
          </w:pict>
        </mc:Fallback>
      </mc:AlternateContent>
    </w:r>
    <w:r w:rsidRPr="000D7FB6">
      <w:rPr>
        <w:noProof/>
      </w:rPr>
      <w:drawing>
        <wp:anchor distT="0" distB="0" distL="114300" distR="114300" simplePos="0" relativeHeight="251658241" behindDoc="1" locked="0" layoutInCell="1" allowOverlap="1" wp14:anchorId="4A17BAC9" wp14:editId="2410C8AC">
          <wp:simplePos x="0" y="0"/>
          <wp:positionH relativeFrom="rightMargin">
            <wp:posOffset>9525</wp:posOffset>
          </wp:positionH>
          <wp:positionV relativeFrom="paragraph">
            <wp:posOffset>-396240</wp:posOffset>
          </wp:positionV>
          <wp:extent cx="453390" cy="283845"/>
          <wp:effectExtent l="0" t="0" r="3810" b="1905"/>
          <wp:wrapNone/>
          <wp:docPr id="278" name="Imagem 278"/>
          <wp:cNvGraphicFramePr/>
          <a:graphic xmlns:a="http://schemas.openxmlformats.org/drawingml/2006/main">
            <a:graphicData uri="http://schemas.openxmlformats.org/drawingml/2006/picture">
              <pic:pic xmlns:pic="http://schemas.openxmlformats.org/drawingml/2006/picture">
                <pic:nvPicPr>
                  <pic:cNvPr id="417" name="Imagem 417"/>
                  <pic:cNvPicPr/>
                </pic:nvPicPr>
                <pic:blipFill>
                  <a:blip r:embed="rId1">
                    <a:extLst>
                      <a:ext uri="{28A0092B-C50C-407E-A947-70E740481C1C}">
                        <a14:useLocalDpi xmlns:a14="http://schemas.microsoft.com/office/drawing/2010/main" val="0"/>
                      </a:ext>
                    </a:extLst>
                  </a:blip>
                  <a:stretch>
                    <a:fillRect/>
                  </a:stretch>
                </pic:blipFill>
                <pic:spPr>
                  <a:xfrm>
                    <a:off x="0" y="0"/>
                    <a:ext cx="453390" cy="283845"/>
                  </a:xfrm>
                  <a:prstGeom prst="rect">
                    <a:avLst/>
                  </a:prstGeom>
                </pic:spPr>
              </pic:pic>
            </a:graphicData>
          </a:graphic>
        </wp:anchor>
      </w:drawing>
    </w:r>
    <w:r w:rsidRPr="000D7FB6">
      <w:rPr>
        <w:noProof/>
      </w:rPr>
      <w:drawing>
        <wp:anchor distT="0" distB="0" distL="114300" distR="114300" simplePos="0" relativeHeight="251658240" behindDoc="0" locked="0" layoutInCell="1" allowOverlap="1" wp14:anchorId="0CCB8514" wp14:editId="799CA77C">
          <wp:simplePos x="0" y="0"/>
          <wp:positionH relativeFrom="page">
            <wp:posOffset>-25400</wp:posOffset>
          </wp:positionH>
          <wp:positionV relativeFrom="paragraph">
            <wp:posOffset>-447040</wp:posOffset>
          </wp:positionV>
          <wp:extent cx="7056000" cy="417600"/>
          <wp:effectExtent l="0" t="0" r="0" b="1905"/>
          <wp:wrapSquare wrapText="bothSides"/>
          <wp:docPr id="279" name="Imagem 279"/>
          <wp:cNvGraphicFramePr/>
          <a:graphic xmlns:a="http://schemas.openxmlformats.org/drawingml/2006/main">
            <a:graphicData uri="http://schemas.openxmlformats.org/drawingml/2006/picture">
              <pic:pic xmlns:pic="http://schemas.openxmlformats.org/drawingml/2006/picture">
                <pic:nvPicPr>
                  <pic:cNvPr id="418" name="Imagem 418"/>
                  <pic:cNvPicPr preferRelativeResize="0"/>
                </pic:nvPicPr>
                <pic:blipFill rotWithShape="1">
                  <a:blip r:embed="rId2">
                    <a:extLst>
                      <a:ext uri="{28A0092B-C50C-407E-A947-70E740481C1C}">
                        <a14:useLocalDpi xmlns:a14="http://schemas.microsoft.com/office/drawing/2010/main" val="0"/>
                      </a:ext>
                    </a:extLst>
                  </a:blip>
                  <a:srcRect l="10559" t="1230" r="1484" b="91039"/>
                  <a:stretch/>
                </pic:blipFill>
                <pic:spPr bwMode="auto">
                  <a:xfrm>
                    <a:off x="0" y="0"/>
                    <a:ext cx="7056000" cy="41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color w:val="FFFFFF"/>
        <w:sz w:val="20"/>
        <w:szCs w:val="20"/>
      </w:rPr>
      <w:t xml:space="preserve">30 DE JUNHO de </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6274F" w14:textId="5337C1CB" w:rsidR="00B32EC7" w:rsidRPr="00A66E84" w:rsidRDefault="00B32EC7" w:rsidP="00A66E84">
    <w:pPr>
      <w:pStyle w:val="Cabealho"/>
    </w:pPr>
    <w:r>
      <w:rPr>
        <w:noProof/>
      </w:rPr>
      <mc:AlternateContent>
        <mc:Choice Requires="wps">
          <w:drawing>
            <wp:anchor distT="0" distB="0" distL="114300" distR="114300" simplePos="0" relativeHeight="251727985" behindDoc="0" locked="0" layoutInCell="1" allowOverlap="1" wp14:anchorId="1D127BD7" wp14:editId="247555FB">
              <wp:simplePos x="0" y="0"/>
              <wp:positionH relativeFrom="column">
                <wp:posOffset>2540</wp:posOffset>
              </wp:positionH>
              <wp:positionV relativeFrom="paragraph">
                <wp:posOffset>-95885</wp:posOffset>
              </wp:positionV>
              <wp:extent cx="963930" cy="379095"/>
              <wp:effectExtent l="0" t="0" r="7620" b="1905"/>
              <wp:wrapNone/>
              <wp:docPr id="42"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3930" cy="379095"/>
                      </a:xfrm>
                      <a:custGeom>
                        <a:avLst/>
                        <a:gdLst>
                          <a:gd name="T0" fmla="+- 0 1874 775"/>
                          <a:gd name="T1" fmla="*/ T0 w 1518"/>
                          <a:gd name="T2" fmla="+- 0 1929 1409"/>
                          <a:gd name="T3" fmla="*/ 1929 h 597"/>
                          <a:gd name="T4" fmla="+- 0 1959 775"/>
                          <a:gd name="T5" fmla="*/ T4 w 1518"/>
                          <a:gd name="T6" fmla="+- 0 1999 1409"/>
                          <a:gd name="T7" fmla="*/ 1999 h 597"/>
                          <a:gd name="T8" fmla="+- 0 2094 775"/>
                          <a:gd name="T9" fmla="*/ T8 w 1518"/>
                          <a:gd name="T10" fmla="+- 0 2001 1409"/>
                          <a:gd name="T11" fmla="*/ 2001 h 597"/>
                          <a:gd name="T12" fmla="+- 0 2044 775"/>
                          <a:gd name="T13" fmla="*/ T12 w 1518"/>
                          <a:gd name="T14" fmla="+- 0 1944 1409"/>
                          <a:gd name="T15" fmla="*/ 1944 h 597"/>
                          <a:gd name="T16" fmla="+- 0 1967 775"/>
                          <a:gd name="T17" fmla="*/ T16 w 1518"/>
                          <a:gd name="T18" fmla="+- 0 1876 1409"/>
                          <a:gd name="T19" fmla="*/ 1876 h 597"/>
                          <a:gd name="T20" fmla="+- 0 775 775"/>
                          <a:gd name="T21" fmla="*/ T20 w 1518"/>
                          <a:gd name="T22" fmla="+- 0 1999 1409"/>
                          <a:gd name="T23" fmla="*/ 1999 h 597"/>
                          <a:gd name="T24" fmla="+- 0 2293 775"/>
                          <a:gd name="T25" fmla="*/ T24 w 1518"/>
                          <a:gd name="T26" fmla="+- 0 1864 1409"/>
                          <a:gd name="T27" fmla="*/ 1864 h 597"/>
                          <a:gd name="T28" fmla="+- 0 909 775"/>
                          <a:gd name="T29" fmla="*/ T28 w 1518"/>
                          <a:gd name="T30" fmla="+- 0 1811 1409"/>
                          <a:gd name="T31" fmla="*/ 1811 h 597"/>
                          <a:gd name="T32" fmla="+- 0 1198 775"/>
                          <a:gd name="T33" fmla="*/ T32 w 1518"/>
                          <a:gd name="T34" fmla="+- 0 1421 1409"/>
                          <a:gd name="T35" fmla="*/ 1421 h 597"/>
                          <a:gd name="T36" fmla="+- 0 963 775"/>
                          <a:gd name="T37" fmla="*/ T36 w 1518"/>
                          <a:gd name="T38" fmla="+- 0 1999 1409"/>
                          <a:gd name="T39" fmla="*/ 1999 h 597"/>
                          <a:gd name="T40" fmla="+- 0 1131 775"/>
                          <a:gd name="T41" fmla="*/ T40 w 1518"/>
                          <a:gd name="T42" fmla="+- 0 1876 1409"/>
                          <a:gd name="T43" fmla="*/ 1876 h 597"/>
                          <a:gd name="T44" fmla="+- 0 1498 775"/>
                          <a:gd name="T45" fmla="*/ T44 w 1518"/>
                          <a:gd name="T46" fmla="+- 0 1876 1409"/>
                          <a:gd name="T47" fmla="*/ 1876 h 597"/>
                          <a:gd name="T48" fmla="+- 0 1498 775"/>
                          <a:gd name="T49" fmla="*/ T48 w 1518"/>
                          <a:gd name="T50" fmla="+- 0 1876 1409"/>
                          <a:gd name="T51" fmla="*/ 1876 h 597"/>
                          <a:gd name="T52" fmla="+- 0 1607 775"/>
                          <a:gd name="T53" fmla="*/ T52 w 1518"/>
                          <a:gd name="T54" fmla="+- 0 1999 1409"/>
                          <a:gd name="T55" fmla="*/ 1999 h 597"/>
                          <a:gd name="T56" fmla="+- 0 1712 775"/>
                          <a:gd name="T57" fmla="*/ T56 w 1518"/>
                          <a:gd name="T58" fmla="+- 0 1999 1409"/>
                          <a:gd name="T59" fmla="*/ 1999 h 597"/>
                          <a:gd name="T60" fmla="+- 0 2112 775"/>
                          <a:gd name="T61" fmla="*/ T60 w 1518"/>
                          <a:gd name="T62" fmla="+- 0 1876 1409"/>
                          <a:gd name="T63" fmla="*/ 1876 h 597"/>
                          <a:gd name="T64" fmla="+- 0 2057 775"/>
                          <a:gd name="T65" fmla="*/ T64 w 1518"/>
                          <a:gd name="T66" fmla="+- 0 1943 1409"/>
                          <a:gd name="T67" fmla="*/ 1943 h 597"/>
                          <a:gd name="T68" fmla="+- 0 1198 775"/>
                          <a:gd name="T69" fmla="*/ T68 w 1518"/>
                          <a:gd name="T70" fmla="+- 0 1421 1409"/>
                          <a:gd name="T71" fmla="*/ 1421 h 597"/>
                          <a:gd name="T72" fmla="+- 0 1137 775"/>
                          <a:gd name="T73" fmla="*/ T72 w 1518"/>
                          <a:gd name="T74" fmla="+- 0 1859 1409"/>
                          <a:gd name="T75" fmla="*/ 1859 h 597"/>
                          <a:gd name="T76" fmla="+- 0 1387 775"/>
                          <a:gd name="T77" fmla="*/ T76 w 1518"/>
                          <a:gd name="T78" fmla="+- 0 1830 1409"/>
                          <a:gd name="T79" fmla="*/ 1830 h 597"/>
                          <a:gd name="T80" fmla="+- 0 1247 775"/>
                          <a:gd name="T81" fmla="*/ T80 w 1518"/>
                          <a:gd name="T82" fmla="+- 0 1770 1409"/>
                          <a:gd name="T83" fmla="*/ 1770 h 597"/>
                          <a:gd name="T84" fmla="+- 0 1402 775"/>
                          <a:gd name="T85" fmla="*/ T84 w 1518"/>
                          <a:gd name="T86" fmla="+- 0 1703 1409"/>
                          <a:gd name="T87" fmla="*/ 1703 h 597"/>
                          <a:gd name="T88" fmla="+- 0 1198 775"/>
                          <a:gd name="T89" fmla="*/ T88 w 1518"/>
                          <a:gd name="T90" fmla="+- 0 1680 1409"/>
                          <a:gd name="T91" fmla="*/ 1680 h 597"/>
                          <a:gd name="T92" fmla="+- 0 1592 775"/>
                          <a:gd name="T93" fmla="*/ T92 w 1518"/>
                          <a:gd name="T94" fmla="+- 0 1680 1409"/>
                          <a:gd name="T95" fmla="*/ 1680 h 597"/>
                          <a:gd name="T96" fmla="+- 0 1534 775"/>
                          <a:gd name="T97" fmla="*/ T96 w 1518"/>
                          <a:gd name="T98" fmla="+- 0 1749 1409"/>
                          <a:gd name="T99" fmla="*/ 1749 h 597"/>
                          <a:gd name="T100" fmla="+- 0 1928 775"/>
                          <a:gd name="T101" fmla="*/ T100 w 1518"/>
                          <a:gd name="T102" fmla="+- 0 1409 1409"/>
                          <a:gd name="T103" fmla="*/ 1409 h 597"/>
                          <a:gd name="T104" fmla="+- 0 1602 775"/>
                          <a:gd name="T105" fmla="*/ T104 w 1518"/>
                          <a:gd name="T106" fmla="+- 0 1864 1409"/>
                          <a:gd name="T107" fmla="*/ 1864 h 597"/>
                          <a:gd name="T108" fmla="+- 0 1612 775"/>
                          <a:gd name="T109" fmla="*/ T108 w 1518"/>
                          <a:gd name="T110" fmla="+- 0 1864 1409"/>
                          <a:gd name="T111" fmla="*/ 1864 h 597"/>
                          <a:gd name="T112" fmla="+- 0 1862 775"/>
                          <a:gd name="T113" fmla="*/ T112 w 1518"/>
                          <a:gd name="T114" fmla="+- 0 1680 1409"/>
                          <a:gd name="T115" fmla="*/ 1680 h 597"/>
                          <a:gd name="T116" fmla="+- 0 1823 775"/>
                          <a:gd name="T117" fmla="*/ T116 w 1518"/>
                          <a:gd name="T118" fmla="+- 0 1864 1409"/>
                          <a:gd name="T119" fmla="*/ 1864 h 597"/>
                          <a:gd name="T120" fmla="+- 0 1916 775"/>
                          <a:gd name="T121" fmla="*/ T120 w 1518"/>
                          <a:gd name="T122" fmla="+- 0 1749 1409"/>
                          <a:gd name="T123" fmla="*/ 1749 h 597"/>
                          <a:gd name="T124" fmla="+- 0 1874 775"/>
                          <a:gd name="T125" fmla="*/ T124 w 1518"/>
                          <a:gd name="T126" fmla="+- 0 1836 1409"/>
                          <a:gd name="T127" fmla="*/ 1836 h 597"/>
                          <a:gd name="T128" fmla="+- 0 1968 775"/>
                          <a:gd name="T129" fmla="*/ T128 w 1518"/>
                          <a:gd name="T130" fmla="+- 0 1853 1409"/>
                          <a:gd name="T131" fmla="*/ 1853 h 597"/>
                          <a:gd name="T132" fmla="+- 0 1986 775"/>
                          <a:gd name="T133" fmla="*/ T132 w 1518"/>
                          <a:gd name="T134" fmla="+- 0 1795 1409"/>
                          <a:gd name="T135" fmla="*/ 1795 h 597"/>
                          <a:gd name="T136" fmla="+- 0 1928 775"/>
                          <a:gd name="T137" fmla="*/ T136 w 1518"/>
                          <a:gd name="T138" fmla="+- 0 1733 1409"/>
                          <a:gd name="T139" fmla="*/ 1733 h 597"/>
                          <a:gd name="T140" fmla="+- 0 2044 775"/>
                          <a:gd name="T141" fmla="*/ T140 w 1518"/>
                          <a:gd name="T142" fmla="+- 0 1864 1409"/>
                          <a:gd name="T143" fmla="*/ 1864 h 597"/>
                          <a:gd name="T144" fmla="+- 0 2281 775"/>
                          <a:gd name="T145" fmla="*/ T144 w 1518"/>
                          <a:gd name="T146" fmla="+- 0 1421 1409"/>
                          <a:gd name="T147" fmla="*/ 1421 h 597"/>
                          <a:gd name="T148" fmla="+- 0 1414 775"/>
                          <a:gd name="T149" fmla="*/ T148 w 1518"/>
                          <a:gd name="T150" fmla="+- 0 1732 1409"/>
                          <a:gd name="T151" fmla="*/ 1732 h 597"/>
                          <a:gd name="T152" fmla="+- 0 1328 775"/>
                          <a:gd name="T153" fmla="*/ T152 w 1518"/>
                          <a:gd name="T154" fmla="+- 0 1736 1409"/>
                          <a:gd name="T155" fmla="*/ 1736 h 597"/>
                          <a:gd name="T156" fmla="+- 0 1333 775"/>
                          <a:gd name="T157" fmla="*/ T156 w 1518"/>
                          <a:gd name="T158" fmla="+- 0 1775 1409"/>
                          <a:gd name="T159" fmla="*/ 1775 h 597"/>
                          <a:gd name="T160" fmla="+- 0 1273 775"/>
                          <a:gd name="T161" fmla="*/ T160 w 1518"/>
                          <a:gd name="T162" fmla="+- 0 1819 1409"/>
                          <a:gd name="T163" fmla="*/ 1819 h 597"/>
                          <a:gd name="T164" fmla="+- 0 1412 775"/>
                          <a:gd name="T165" fmla="*/ T164 w 1518"/>
                          <a:gd name="T166" fmla="+- 0 1776 1409"/>
                          <a:gd name="T167" fmla="*/ 1776 h 597"/>
                          <a:gd name="T168" fmla="+- 0 1135 775"/>
                          <a:gd name="T169" fmla="*/ T168 w 1518"/>
                          <a:gd name="T170" fmla="+- 0 1680 1409"/>
                          <a:gd name="T171" fmla="*/ 1680 h 597"/>
                          <a:gd name="T172" fmla="+- 0 1135 775"/>
                          <a:gd name="T173" fmla="*/ T172 w 1518"/>
                          <a:gd name="T174" fmla="+- 0 1680 1409"/>
                          <a:gd name="T175" fmla="*/ 1680 h 597"/>
                          <a:gd name="T176" fmla="+- 0 2120 775"/>
                          <a:gd name="T177" fmla="*/ T176 w 1518"/>
                          <a:gd name="T178" fmla="+- 0 1734 1409"/>
                          <a:gd name="T179" fmla="*/ 1734 h 597"/>
                          <a:gd name="T180" fmla="+- 0 2230 775"/>
                          <a:gd name="T181" fmla="*/ T180 w 1518"/>
                          <a:gd name="T182" fmla="+- 0 1755 1409"/>
                          <a:gd name="T183" fmla="*/ 1755 h 597"/>
                          <a:gd name="T184" fmla="+- 0 1956 775"/>
                          <a:gd name="T185" fmla="*/ T184 w 1518"/>
                          <a:gd name="T186" fmla="+- 0 1409 1409"/>
                          <a:gd name="T187" fmla="*/ 1409 h 597"/>
                          <a:gd name="T188" fmla="+- 0 2051 775"/>
                          <a:gd name="T189" fmla="*/ T188 w 1518"/>
                          <a:gd name="T190" fmla="+- 0 1733 1409"/>
                          <a:gd name="T191" fmla="*/ 1733 h 597"/>
                          <a:gd name="T192" fmla="+- 0 2219 775"/>
                          <a:gd name="T193" fmla="*/ T192 w 1518"/>
                          <a:gd name="T194" fmla="+- 0 1701 1409"/>
                          <a:gd name="T195" fmla="*/ 1701 h 597"/>
                          <a:gd name="T196" fmla="+- 0 2293 775"/>
                          <a:gd name="T197" fmla="*/ T196 w 1518"/>
                          <a:gd name="T198" fmla="+- 0 1421 1409"/>
                          <a:gd name="T199" fmla="*/ 1421 h 597"/>
                          <a:gd name="T200" fmla="+- 0 2041 775"/>
                          <a:gd name="T201" fmla="*/ T200 w 1518"/>
                          <a:gd name="T202" fmla="+- 0 1670 1409"/>
                          <a:gd name="T203" fmla="*/ 1670 h 597"/>
                          <a:gd name="T204" fmla="+- 0 2201 775"/>
                          <a:gd name="T205" fmla="*/ T204 w 1518"/>
                          <a:gd name="T206" fmla="+- 0 1684 1409"/>
                          <a:gd name="T207" fmla="*/ 1684 h 597"/>
                          <a:gd name="T208" fmla="+- 0 1564 775"/>
                          <a:gd name="T209" fmla="*/ T208 w 1518"/>
                          <a:gd name="T210" fmla="+- 0 1409 1409"/>
                          <a:gd name="T211" fmla="*/ 1409 h 597"/>
                          <a:gd name="T212" fmla="+- 0 1238 775"/>
                          <a:gd name="T213" fmla="*/ T212 w 1518"/>
                          <a:gd name="T214" fmla="+- 0 1421 1409"/>
                          <a:gd name="T215" fmla="*/ 1421 h 597"/>
                          <a:gd name="T216" fmla="+- 0 1238 775"/>
                          <a:gd name="T217" fmla="*/ T216 w 1518"/>
                          <a:gd name="T218" fmla="+- 0 1680 1409"/>
                          <a:gd name="T219" fmla="*/ 1680 h 597"/>
                          <a:gd name="T220" fmla="+- 0 1552 775"/>
                          <a:gd name="T221" fmla="*/ T220 w 1518"/>
                          <a:gd name="T222" fmla="+- 0 1421 1409"/>
                          <a:gd name="T223" fmla="*/ 1421 h 5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518" h="597">
                            <a:moveTo>
                              <a:pt x="1192" y="467"/>
                            </a:moveTo>
                            <a:lnTo>
                              <a:pt x="1092" y="467"/>
                            </a:lnTo>
                            <a:lnTo>
                              <a:pt x="1094" y="494"/>
                            </a:lnTo>
                            <a:lnTo>
                              <a:pt x="1099" y="520"/>
                            </a:lnTo>
                            <a:lnTo>
                              <a:pt x="1110" y="543"/>
                            </a:lnTo>
                            <a:lnTo>
                              <a:pt x="1127" y="562"/>
                            </a:lnTo>
                            <a:lnTo>
                              <a:pt x="1154" y="580"/>
                            </a:lnTo>
                            <a:lnTo>
                              <a:pt x="1184" y="590"/>
                            </a:lnTo>
                            <a:lnTo>
                              <a:pt x="1215" y="595"/>
                            </a:lnTo>
                            <a:lnTo>
                              <a:pt x="1244" y="597"/>
                            </a:lnTo>
                            <a:lnTo>
                              <a:pt x="1281" y="595"/>
                            </a:lnTo>
                            <a:lnTo>
                              <a:pt x="1319" y="592"/>
                            </a:lnTo>
                            <a:lnTo>
                              <a:pt x="1357" y="586"/>
                            </a:lnTo>
                            <a:lnTo>
                              <a:pt x="1396" y="578"/>
                            </a:lnTo>
                            <a:lnTo>
                              <a:pt x="1407" y="535"/>
                            </a:lnTo>
                            <a:lnTo>
                              <a:pt x="1269" y="535"/>
                            </a:lnTo>
                            <a:lnTo>
                              <a:pt x="1238" y="531"/>
                            </a:lnTo>
                            <a:lnTo>
                              <a:pt x="1214" y="519"/>
                            </a:lnTo>
                            <a:lnTo>
                              <a:pt x="1198" y="497"/>
                            </a:lnTo>
                            <a:lnTo>
                              <a:pt x="1192" y="467"/>
                            </a:lnTo>
                            <a:close/>
                            <a:moveTo>
                              <a:pt x="423" y="0"/>
                            </a:moveTo>
                            <a:lnTo>
                              <a:pt x="87" y="0"/>
                            </a:lnTo>
                            <a:lnTo>
                              <a:pt x="87" y="309"/>
                            </a:lnTo>
                            <a:lnTo>
                              <a:pt x="0" y="590"/>
                            </a:lnTo>
                            <a:lnTo>
                              <a:pt x="77" y="590"/>
                            </a:lnTo>
                            <a:lnTo>
                              <a:pt x="114" y="467"/>
                            </a:lnTo>
                            <a:lnTo>
                              <a:pt x="1518" y="467"/>
                            </a:lnTo>
                            <a:lnTo>
                              <a:pt x="1518" y="455"/>
                            </a:lnTo>
                            <a:lnTo>
                              <a:pt x="213" y="455"/>
                            </a:lnTo>
                            <a:lnTo>
                              <a:pt x="201" y="431"/>
                            </a:lnTo>
                            <a:lnTo>
                              <a:pt x="230" y="402"/>
                            </a:lnTo>
                            <a:lnTo>
                              <a:pt x="134" y="402"/>
                            </a:lnTo>
                            <a:lnTo>
                              <a:pt x="174" y="271"/>
                            </a:lnTo>
                            <a:lnTo>
                              <a:pt x="99" y="271"/>
                            </a:lnTo>
                            <a:lnTo>
                              <a:pt x="99" y="12"/>
                            </a:lnTo>
                            <a:lnTo>
                              <a:pt x="423" y="12"/>
                            </a:lnTo>
                            <a:lnTo>
                              <a:pt x="423" y="0"/>
                            </a:lnTo>
                            <a:close/>
                            <a:moveTo>
                              <a:pt x="219" y="467"/>
                            </a:moveTo>
                            <a:lnTo>
                              <a:pt x="125" y="467"/>
                            </a:lnTo>
                            <a:lnTo>
                              <a:pt x="188" y="590"/>
                            </a:lnTo>
                            <a:lnTo>
                              <a:pt x="279" y="590"/>
                            </a:lnTo>
                            <a:lnTo>
                              <a:pt x="219" y="467"/>
                            </a:lnTo>
                            <a:close/>
                            <a:moveTo>
                              <a:pt x="438" y="467"/>
                            </a:moveTo>
                            <a:lnTo>
                              <a:pt x="356" y="467"/>
                            </a:lnTo>
                            <a:lnTo>
                              <a:pt x="318" y="590"/>
                            </a:lnTo>
                            <a:lnTo>
                              <a:pt x="401" y="590"/>
                            </a:lnTo>
                            <a:lnTo>
                              <a:pt x="438" y="467"/>
                            </a:lnTo>
                            <a:close/>
                            <a:moveTo>
                              <a:pt x="723" y="467"/>
                            </a:moveTo>
                            <a:lnTo>
                              <a:pt x="640" y="467"/>
                            </a:lnTo>
                            <a:lnTo>
                              <a:pt x="604" y="590"/>
                            </a:lnTo>
                            <a:lnTo>
                              <a:pt x="687" y="590"/>
                            </a:lnTo>
                            <a:lnTo>
                              <a:pt x="723" y="467"/>
                            </a:lnTo>
                            <a:close/>
                            <a:moveTo>
                              <a:pt x="912" y="467"/>
                            </a:moveTo>
                            <a:lnTo>
                              <a:pt x="761" y="467"/>
                            </a:lnTo>
                            <a:lnTo>
                              <a:pt x="762" y="590"/>
                            </a:lnTo>
                            <a:lnTo>
                              <a:pt x="832" y="590"/>
                            </a:lnTo>
                            <a:lnTo>
                              <a:pt x="912" y="467"/>
                            </a:lnTo>
                            <a:close/>
                            <a:moveTo>
                              <a:pt x="1046" y="467"/>
                            </a:moveTo>
                            <a:lnTo>
                              <a:pt x="964" y="467"/>
                            </a:lnTo>
                            <a:lnTo>
                              <a:pt x="937" y="590"/>
                            </a:lnTo>
                            <a:lnTo>
                              <a:pt x="1019" y="590"/>
                            </a:lnTo>
                            <a:lnTo>
                              <a:pt x="1046" y="467"/>
                            </a:lnTo>
                            <a:close/>
                            <a:moveTo>
                              <a:pt x="1424" y="467"/>
                            </a:moveTo>
                            <a:lnTo>
                              <a:pt x="1337" y="467"/>
                            </a:lnTo>
                            <a:lnTo>
                              <a:pt x="1321" y="530"/>
                            </a:lnTo>
                            <a:lnTo>
                              <a:pt x="1308" y="532"/>
                            </a:lnTo>
                            <a:lnTo>
                              <a:pt x="1295" y="533"/>
                            </a:lnTo>
                            <a:lnTo>
                              <a:pt x="1282" y="534"/>
                            </a:lnTo>
                            <a:lnTo>
                              <a:pt x="1269" y="535"/>
                            </a:lnTo>
                            <a:lnTo>
                              <a:pt x="1407" y="535"/>
                            </a:lnTo>
                            <a:lnTo>
                              <a:pt x="1424" y="467"/>
                            </a:lnTo>
                            <a:close/>
                            <a:moveTo>
                              <a:pt x="423" y="12"/>
                            </a:moveTo>
                            <a:lnTo>
                              <a:pt x="411" y="12"/>
                            </a:lnTo>
                            <a:lnTo>
                              <a:pt x="411" y="287"/>
                            </a:lnTo>
                            <a:lnTo>
                              <a:pt x="407" y="303"/>
                            </a:lnTo>
                            <a:lnTo>
                              <a:pt x="362" y="450"/>
                            </a:lnTo>
                            <a:lnTo>
                              <a:pt x="360" y="455"/>
                            </a:lnTo>
                            <a:lnTo>
                              <a:pt x="561" y="455"/>
                            </a:lnTo>
                            <a:lnTo>
                              <a:pt x="590" y="441"/>
                            </a:lnTo>
                            <a:lnTo>
                              <a:pt x="612" y="421"/>
                            </a:lnTo>
                            <a:lnTo>
                              <a:pt x="619" y="412"/>
                            </a:lnTo>
                            <a:lnTo>
                              <a:pt x="457" y="412"/>
                            </a:lnTo>
                            <a:lnTo>
                              <a:pt x="466" y="378"/>
                            </a:lnTo>
                            <a:lnTo>
                              <a:pt x="472" y="361"/>
                            </a:lnTo>
                            <a:lnTo>
                              <a:pt x="481" y="323"/>
                            </a:lnTo>
                            <a:lnTo>
                              <a:pt x="639" y="323"/>
                            </a:lnTo>
                            <a:lnTo>
                              <a:pt x="635" y="308"/>
                            </a:lnTo>
                            <a:lnTo>
                              <a:pt x="627" y="294"/>
                            </a:lnTo>
                            <a:lnTo>
                              <a:pt x="607" y="280"/>
                            </a:lnTo>
                            <a:lnTo>
                              <a:pt x="583" y="273"/>
                            </a:lnTo>
                            <a:lnTo>
                              <a:pt x="555" y="271"/>
                            </a:lnTo>
                            <a:lnTo>
                              <a:pt x="423" y="271"/>
                            </a:lnTo>
                            <a:lnTo>
                              <a:pt x="423" y="12"/>
                            </a:lnTo>
                            <a:close/>
                            <a:moveTo>
                              <a:pt x="1153" y="0"/>
                            </a:moveTo>
                            <a:lnTo>
                              <a:pt x="817" y="0"/>
                            </a:lnTo>
                            <a:lnTo>
                              <a:pt x="817" y="271"/>
                            </a:lnTo>
                            <a:lnTo>
                              <a:pt x="698" y="271"/>
                            </a:lnTo>
                            <a:lnTo>
                              <a:pt x="644" y="455"/>
                            </a:lnTo>
                            <a:lnTo>
                              <a:pt x="726" y="455"/>
                            </a:lnTo>
                            <a:lnTo>
                              <a:pt x="759" y="340"/>
                            </a:lnTo>
                            <a:lnTo>
                              <a:pt x="827" y="340"/>
                            </a:lnTo>
                            <a:lnTo>
                              <a:pt x="827" y="12"/>
                            </a:lnTo>
                            <a:lnTo>
                              <a:pt x="1153" y="12"/>
                            </a:lnTo>
                            <a:lnTo>
                              <a:pt x="1153" y="0"/>
                            </a:lnTo>
                            <a:close/>
                            <a:moveTo>
                              <a:pt x="827" y="340"/>
                            </a:moveTo>
                            <a:lnTo>
                              <a:pt x="759" y="340"/>
                            </a:lnTo>
                            <a:lnTo>
                              <a:pt x="761" y="455"/>
                            </a:lnTo>
                            <a:lnTo>
                              <a:pt x="827" y="455"/>
                            </a:lnTo>
                            <a:lnTo>
                              <a:pt x="827" y="340"/>
                            </a:lnTo>
                            <a:close/>
                            <a:moveTo>
                              <a:pt x="1087" y="271"/>
                            </a:moveTo>
                            <a:lnTo>
                              <a:pt x="955" y="271"/>
                            </a:lnTo>
                            <a:lnTo>
                              <a:pt x="837" y="455"/>
                            </a:lnTo>
                            <a:lnTo>
                              <a:pt x="920" y="455"/>
                            </a:lnTo>
                            <a:lnTo>
                              <a:pt x="991" y="345"/>
                            </a:lnTo>
                            <a:lnTo>
                              <a:pt x="1072" y="345"/>
                            </a:lnTo>
                            <a:lnTo>
                              <a:pt x="1087" y="271"/>
                            </a:lnTo>
                            <a:close/>
                            <a:moveTo>
                              <a:pt x="1072" y="345"/>
                            </a:moveTo>
                            <a:lnTo>
                              <a:pt x="991" y="345"/>
                            </a:lnTo>
                            <a:lnTo>
                              <a:pt x="967" y="455"/>
                            </a:lnTo>
                            <a:lnTo>
                              <a:pt x="1048" y="455"/>
                            </a:lnTo>
                            <a:lnTo>
                              <a:pt x="1072" y="345"/>
                            </a:lnTo>
                            <a:close/>
                            <a:moveTo>
                              <a:pt x="1153" y="12"/>
                            </a:moveTo>
                            <a:lnTo>
                              <a:pt x="1141" y="12"/>
                            </a:lnTo>
                            <a:lnTo>
                              <a:pt x="1141" y="340"/>
                            </a:lnTo>
                            <a:lnTo>
                              <a:pt x="1126" y="362"/>
                            </a:lnTo>
                            <a:lnTo>
                              <a:pt x="1114" y="385"/>
                            </a:lnTo>
                            <a:lnTo>
                              <a:pt x="1105" y="407"/>
                            </a:lnTo>
                            <a:lnTo>
                              <a:pt x="1099" y="427"/>
                            </a:lnTo>
                            <a:lnTo>
                              <a:pt x="1097" y="437"/>
                            </a:lnTo>
                            <a:lnTo>
                              <a:pt x="1094" y="455"/>
                            </a:lnTo>
                            <a:lnTo>
                              <a:pt x="1193" y="455"/>
                            </a:lnTo>
                            <a:lnTo>
                              <a:pt x="1193" y="444"/>
                            </a:lnTo>
                            <a:lnTo>
                              <a:pt x="1194" y="438"/>
                            </a:lnTo>
                            <a:lnTo>
                              <a:pt x="1196" y="433"/>
                            </a:lnTo>
                            <a:lnTo>
                              <a:pt x="1197" y="426"/>
                            </a:lnTo>
                            <a:lnTo>
                              <a:pt x="1211" y="386"/>
                            </a:lnTo>
                            <a:lnTo>
                              <a:pt x="1235" y="350"/>
                            </a:lnTo>
                            <a:lnTo>
                              <a:pt x="1269" y="325"/>
                            </a:lnTo>
                            <a:lnTo>
                              <a:pt x="1276" y="324"/>
                            </a:lnTo>
                            <a:lnTo>
                              <a:pt x="1153" y="324"/>
                            </a:lnTo>
                            <a:lnTo>
                              <a:pt x="1153" y="12"/>
                            </a:lnTo>
                            <a:close/>
                            <a:moveTo>
                              <a:pt x="1440" y="404"/>
                            </a:moveTo>
                            <a:lnTo>
                              <a:pt x="1283" y="404"/>
                            </a:lnTo>
                            <a:lnTo>
                              <a:pt x="1269" y="455"/>
                            </a:lnTo>
                            <a:lnTo>
                              <a:pt x="1427" y="455"/>
                            </a:lnTo>
                            <a:lnTo>
                              <a:pt x="1440" y="404"/>
                            </a:lnTo>
                            <a:close/>
                            <a:moveTo>
                              <a:pt x="1518" y="12"/>
                            </a:moveTo>
                            <a:lnTo>
                              <a:pt x="1506" y="12"/>
                            </a:lnTo>
                            <a:lnTo>
                              <a:pt x="1506" y="455"/>
                            </a:lnTo>
                            <a:lnTo>
                              <a:pt x="1518" y="455"/>
                            </a:lnTo>
                            <a:lnTo>
                              <a:pt x="1518" y="12"/>
                            </a:lnTo>
                            <a:close/>
                            <a:moveTo>
                              <a:pt x="639" y="323"/>
                            </a:moveTo>
                            <a:lnTo>
                              <a:pt x="510" y="323"/>
                            </a:lnTo>
                            <a:lnTo>
                              <a:pt x="528" y="323"/>
                            </a:lnTo>
                            <a:lnTo>
                              <a:pt x="543" y="324"/>
                            </a:lnTo>
                            <a:lnTo>
                              <a:pt x="553" y="327"/>
                            </a:lnTo>
                            <a:lnTo>
                              <a:pt x="560" y="332"/>
                            </a:lnTo>
                            <a:lnTo>
                              <a:pt x="564" y="338"/>
                            </a:lnTo>
                            <a:lnTo>
                              <a:pt x="564" y="349"/>
                            </a:lnTo>
                            <a:lnTo>
                              <a:pt x="558" y="366"/>
                            </a:lnTo>
                            <a:lnTo>
                              <a:pt x="551" y="384"/>
                            </a:lnTo>
                            <a:lnTo>
                              <a:pt x="539" y="397"/>
                            </a:lnTo>
                            <a:lnTo>
                              <a:pt x="523" y="406"/>
                            </a:lnTo>
                            <a:lnTo>
                              <a:pt x="498" y="410"/>
                            </a:lnTo>
                            <a:lnTo>
                              <a:pt x="496" y="412"/>
                            </a:lnTo>
                            <a:lnTo>
                              <a:pt x="619" y="412"/>
                            </a:lnTo>
                            <a:lnTo>
                              <a:pt x="628" y="397"/>
                            </a:lnTo>
                            <a:lnTo>
                              <a:pt x="637" y="367"/>
                            </a:lnTo>
                            <a:lnTo>
                              <a:pt x="640" y="344"/>
                            </a:lnTo>
                            <a:lnTo>
                              <a:pt x="640" y="324"/>
                            </a:lnTo>
                            <a:lnTo>
                              <a:pt x="639" y="323"/>
                            </a:lnTo>
                            <a:close/>
                            <a:moveTo>
                              <a:pt x="360" y="271"/>
                            </a:moveTo>
                            <a:lnTo>
                              <a:pt x="257" y="271"/>
                            </a:lnTo>
                            <a:lnTo>
                              <a:pt x="134" y="402"/>
                            </a:lnTo>
                            <a:lnTo>
                              <a:pt x="230" y="402"/>
                            </a:lnTo>
                            <a:lnTo>
                              <a:pt x="360" y="271"/>
                            </a:lnTo>
                            <a:close/>
                            <a:moveTo>
                              <a:pt x="1454" y="316"/>
                            </a:moveTo>
                            <a:lnTo>
                              <a:pt x="1312" y="316"/>
                            </a:lnTo>
                            <a:lnTo>
                              <a:pt x="1330" y="318"/>
                            </a:lnTo>
                            <a:lnTo>
                              <a:pt x="1345" y="325"/>
                            </a:lnTo>
                            <a:lnTo>
                              <a:pt x="1356" y="339"/>
                            </a:lnTo>
                            <a:lnTo>
                              <a:pt x="1359" y="361"/>
                            </a:lnTo>
                            <a:lnTo>
                              <a:pt x="1452" y="361"/>
                            </a:lnTo>
                            <a:lnTo>
                              <a:pt x="1455" y="346"/>
                            </a:lnTo>
                            <a:lnTo>
                              <a:pt x="1457" y="329"/>
                            </a:lnTo>
                            <a:lnTo>
                              <a:pt x="1454" y="316"/>
                            </a:lnTo>
                            <a:close/>
                            <a:moveTo>
                              <a:pt x="1518" y="0"/>
                            </a:moveTo>
                            <a:lnTo>
                              <a:pt x="1181" y="0"/>
                            </a:lnTo>
                            <a:lnTo>
                              <a:pt x="1181" y="298"/>
                            </a:lnTo>
                            <a:lnTo>
                              <a:pt x="1170" y="307"/>
                            </a:lnTo>
                            <a:lnTo>
                              <a:pt x="1153" y="324"/>
                            </a:lnTo>
                            <a:lnTo>
                              <a:pt x="1276" y="324"/>
                            </a:lnTo>
                            <a:lnTo>
                              <a:pt x="1312" y="316"/>
                            </a:lnTo>
                            <a:lnTo>
                              <a:pt x="1454" y="316"/>
                            </a:lnTo>
                            <a:lnTo>
                              <a:pt x="1454" y="311"/>
                            </a:lnTo>
                            <a:lnTo>
                              <a:pt x="1444" y="292"/>
                            </a:lnTo>
                            <a:lnTo>
                              <a:pt x="1442" y="290"/>
                            </a:lnTo>
                            <a:lnTo>
                              <a:pt x="1193" y="290"/>
                            </a:lnTo>
                            <a:lnTo>
                              <a:pt x="1193" y="12"/>
                            </a:lnTo>
                            <a:lnTo>
                              <a:pt x="1518" y="12"/>
                            </a:lnTo>
                            <a:lnTo>
                              <a:pt x="1518" y="0"/>
                            </a:lnTo>
                            <a:close/>
                            <a:moveTo>
                              <a:pt x="1332" y="254"/>
                            </a:moveTo>
                            <a:lnTo>
                              <a:pt x="1301" y="256"/>
                            </a:lnTo>
                            <a:lnTo>
                              <a:pt x="1266" y="261"/>
                            </a:lnTo>
                            <a:lnTo>
                              <a:pt x="1229" y="271"/>
                            </a:lnTo>
                            <a:lnTo>
                              <a:pt x="1193" y="290"/>
                            </a:lnTo>
                            <a:lnTo>
                              <a:pt x="1442" y="290"/>
                            </a:lnTo>
                            <a:lnTo>
                              <a:pt x="1426" y="275"/>
                            </a:lnTo>
                            <a:lnTo>
                              <a:pt x="1400" y="263"/>
                            </a:lnTo>
                            <a:lnTo>
                              <a:pt x="1369" y="256"/>
                            </a:lnTo>
                            <a:lnTo>
                              <a:pt x="1332" y="254"/>
                            </a:lnTo>
                            <a:close/>
                            <a:moveTo>
                              <a:pt x="789" y="0"/>
                            </a:moveTo>
                            <a:lnTo>
                              <a:pt x="451" y="0"/>
                            </a:lnTo>
                            <a:lnTo>
                              <a:pt x="451" y="271"/>
                            </a:lnTo>
                            <a:lnTo>
                              <a:pt x="463" y="271"/>
                            </a:lnTo>
                            <a:lnTo>
                              <a:pt x="463" y="12"/>
                            </a:lnTo>
                            <a:lnTo>
                              <a:pt x="789" y="12"/>
                            </a:lnTo>
                            <a:lnTo>
                              <a:pt x="789" y="0"/>
                            </a:lnTo>
                            <a:close/>
                            <a:moveTo>
                              <a:pt x="555" y="271"/>
                            </a:moveTo>
                            <a:lnTo>
                              <a:pt x="463" y="271"/>
                            </a:lnTo>
                            <a:lnTo>
                              <a:pt x="555" y="271"/>
                            </a:lnTo>
                            <a:close/>
                            <a:moveTo>
                              <a:pt x="789" y="12"/>
                            </a:moveTo>
                            <a:lnTo>
                              <a:pt x="777" y="12"/>
                            </a:lnTo>
                            <a:lnTo>
                              <a:pt x="777" y="271"/>
                            </a:lnTo>
                            <a:lnTo>
                              <a:pt x="789" y="271"/>
                            </a:lnTo>
                            <a:lnTo>
                              <a:pt x="789" y="12"/>
                            </a:lnTo>
                            <a:close/>
                          </a:path>
                        </a:pathLst>
                      </a:custGeom>
                      <a:solidFill>
                        <a:srgbClr val="00468B"/>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anchor>
          </w:drawing>
        </mc:Choice>
        <mc:Fallback>
          <w:pict>
            <v:shape w14:anchorId="1BFC85A1" id="AutoShape 4" o:spid="_x0000_s1026" style="position:absolute;margin-left:.2pt;margin-top:-7.55pt;width:75.9pt;height:29.85pt;z-index:251727985;visibility:visible;mso-wrap-style:square;mso-wrap-distance-left:9pt;mso-wrap-distance-top:0;mso-wrap-distance-right:9pt;mso-wrap-distance-bottom:0;mso-position-horizontal:absolute;mso-position-horizontal-relative:text;mso-position-vertical:absolute;mso-position-vertical-relative:text;v-text-anchor:top" coordsize="1518,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Hx8UxAAAKlWAAAOAAAAZHJzL2Uyb0RvYy54bWysXNuOI7cRfQ+Qf2joMUE8Ivs+8KyR2HAQ&#10;wIkNuPMBWo1mZxCNWpG0O+t8fU6xWT0km9Ukgrxs765Ok1U8rGIdktK33319PRZfDpfry3h62Khv&#10;tpvicNqPjy+nTw+bfw4//qnbFNfb7vS4O46nw8Pmt8N1892H3//u27fz/UGPz+Px8XAp0Mjpev92&#10;ftg8327n+7u76/758Lq7fjOeDyd8+DReXnc3/PPy6e7xsntD66/HO73dNndv4+XxfBn3h+sV//vD&#10;9OHmg2n/6emwv/389HQ93Irjwwa23cyfF/PnR/rz7sO3u/tPl935+WVvzdj9D1a87l5O6HRu6ofd&#10;bVd8vrwsmnp92V/G6/h0+2Y/vt6NT08v+4PxAd6obeDNr8+788H4gsG5nudhuv7/mt3/48svl+Ll&#10;8WFT6U1x2r2Coz9/vo2m66Ki8Xk7X+8B+/X8y4U8vJ5/Gvf/uuKDO+8T+scVmOLj29/HRzSzQzNm&#10;TL4+XV7pTXhbfDVD/9s89Ievt2KP/+ybsi9B0B4flW2/7Wvq+m53zy/vP19vfz2MpqHdl5+ut4m5&#10;R/zNjPujNX5AI0+vR5D4xz8V20J1bVW0rWkN7Mwoxag/3BXDtngrVK06OxtmEEbEbarXfaGqbR/C&#10;SoahLUWg56Lu2xBVMWqyq6/7mF01o8iuSrCrYZBtqo/b1TLM2AVQ1C4EqOOk3vbR8eoZRXZ1gl3K&#10;H3vEp4oOmHJH36Cilil//PW2ipqm3PEflJaMCwlAazE2lUuB6oGKGxeS0LQxPpVLwqAayTifBcza&#10;Jm6cy4NBRY3TPhGY/zHbtEvDoMUo8GlQvTDdtMuDQcVt83nQui+jxrk0DFoKBR3Q0DVxVrXLgyJU&#10;3DifB+ShqG0uC4OWwoHymRNaqlPxcChdHgwqalsZ8KD6LmZc6dIwlFI4lD4NqtKCcS4PBhU3zucB&#10;6Txqm8vCUErRUPosiDOudHmQZ1wV8KBKFTOucmkYKikcaJ30WBVCtXJ5kEO1CnmIs1q5NAxISvEV&#10;q/JpEPNI5RKxYlxARCUY5/IwVFI81AEPUpKrXSJk4+qAiGYbzcC1y8NQS/FQBzxIWa52iZDnXB0Q&#10;0WJdipQhtcvDUEsBUQc8iMa5RMjGNT4RWsWNa1wehkYKiCbgQaK1cYmQaW18IvS2jtLauDwMyOfx&#10;gGgCHvqqjC6sjUsEVv0yvj40ARFCDm5cHoZGCojW50HMwa1LhJyD24AIVUZHrnV5GFopIFqfB9Wh&#10;YI3VS6itbT6kMpNQ0QWiDYgou7hxLg8DUmuc1jbgoStR6kdK89YlQhEqalwXEKGrqHGdy8PQSQHR&#10;BTy0bdy4ziVCESpuXEBEtY2mks7lYeikgOgCHtptPCA6lwhFqLhxARFCQHQuD0MnBUQf8NBgjGO0&#10;9i4RilBR4/qAiLqPjlzv8jAAE59zfcCDaJxLxIpxARF1GVU3EJLv4TX0UkD0AQ9tFY/W3iVCESo6&#10;cmobMNGjyo2sX2rrMjHgNWHw1DbgAsEapVZtXTaIfMnCkI54WKitSwcslAJDbQNCJCmhti4lspZQ&#10;24CTJr7MKuwoOBTjNWkMA31tuo6Fh/IE9oqFgcIGMhogKpDYssZWISlCACtfZYsRrFRIio4KCxXo&#10;bFloY5fHL98FwaiUy8rKGAZaW/XoOxYpvtpWotxWOogUKZSVL7jlWNYBKdKWmPYjRdTcaiG6oeSi&#10;8zBQ3YDFs40OSOlRMkXH0OUEWz1ipCykdx1f5SAFeTpM1YuwzKlQfPddnGVffeM1KZZD/d32dXwM&#10;S5cVRbD4GJZBpEgZu3Sz16BEEa5CFd6W0hi6rCiCxS0MdLi4n+cLcUwsaQwXUlyK5UCLS7s/KhDj&#10;WnfRnQLlq3G8JloYkCLtsihfkBNMGMMgUioVrRpU5XIyKFGTq1CUt5iy0Vj2VTnB4haGsrwUKgdf&#10;lytRmKtQmbdStvGlOcEECwNSSszYWLbxxbkS1bkK5TkaE8bQZQUVvxTLgUBXuo1b6Ct0JUp0tdDo&#10;Sqi+ApEOWHwMA5WuKqG28WW6EnW6CoV6K2yrKV+pE0ywMIgUVUY3wZWv1VGvS7EcqnWp/le+XJdr&#10;m6Vej1voC3YlKnaU87yYTQdDsoXemrJioR8pmqqWWKS0/poiynYV6vYWoieabXzhTrA4y4Fy1xoS&#10;P2ahL92VqN3VQrzXQiwH6h0wwcKAlB55JGqhy8mgRAGPUtRnWVRSvoSXlVTnRwp23OKrni/ilaji&#10;VSjjxcrB1/Fy5RAIea2Rl2Jj6Ct5nMVKsRxq+VY6qcQ59Ls2wzaItC73PinSqZby5bwS9Tz2Ubjj&#10;KZbFysFX9GLlgGNWr0FUX1GWcQ2BcXTUi9eEMdShom+EbS7tK3qCRSMFFnHPxmUNU2IsY34ybrJQ&#10;qr50qOgbBFUs22hf0RNMsDAgpcZ6FpmHOET3LZTWFB0qeimWsUXvtEg+CBaGil6XUSWlfUWPxC6x&#10;HCp6aR5qX9HL8zBU9KKF3pqiRUWvQ0UvrXpIGu4Yiqse5h3jptCrUZvGWPYVPV6TxjBU9OIY+ore&#10;G0NchfnEl112z3z/Zf/1ZC/A4G/Fji5dbc2dm/N4pbs2A6YNbtQMpb1NAxTdlhHAiCsCm6sr6G8d&#10;jMEkMCbmdFFnHU3zzcD5Xk8CDvIN3Fy2SdpCTBAc45djDG10GHiep9q6ir2CnNZpC4Bah3DPgltX&#10;cZidAydxTK1D0mbBravQl1lw6yrEXg6cNBwZA+WVBbeu1nmukrqh1qFJclonqWHgea5S3U9wVOs5&#10;rVMRbuB5rlJFbOB5rlJ5SnAUlTnG0FmPgee5SoUbwVFu5bROVZSB57lKJY2B57lqjgwITzv9OeaY&#10;HfzphTx3zYa6eSE3Oc3ZCYtYlkm03Tz1kOk0ZyjatM3qgXMUtH/mC5Zk2tLM6oHzFIRx5gvsdGaq&#10;wqaAHaXMZGX21cywZqYrs81lXshMWIozlspMWYo2gaYeMpnmrKUy05bivEU7G1nEceaijYasFzh3&#10;qekebHI5xc6UdRoyPKsHzl84Ys98wWYw3APJfIGnd2YSU5zF1HyVOFFycB7DvZksk4xSoqlBAidn&#10;lIxwmV7Ic9roCPNCZiIzZf30Ql5Ma05kVBxn+cCJDDst7gvTnLK16AXX7sML95dNgQv3H+md3f15&#10;d6MSlv9avOGrA3T/unh+2NDVafrgdfxyGEYDuVEpiwM5HIzBuWqOk3fI8eRBtwsoA/h5ntrEbeep&#10;TTwn9xnAzxk4zb8a4mAVqEjSwcp6znncEj9ti5TYDRB7s+st0gY4tYi9rnVgZ4HYf1kFGq1GLc6h&#10;wbbx09qo6UDEAHnCMoCfDLQJINliSSLMtJjwurSJt8Z216ozJW29UIvYW1wFVqTyCTivd+wEP9kZ&#10;m2DTQDoiMy1yIuaW+Mktkoom4BxlDOCnBZptHwArBMGqM8tg4Jb2x/F6wLvLCKpIXqJxnh1S+NC+&#10;oQPjhvk5mWpB5fR1CIQ/f8zPCWaDITEj7XpTJ2DKDuN7BuDO+GmH0eQSGsY5VTCAnyFwLgcYwM8J&#10;yIm1SuFo94w6noswboeftj06oCYcNtFWeaZj4hwcbf0Dp+eSgPvj59QvbRbmw7CZtGYcz6dMGE87&#10;tkieqGanhrye6ZOmqrJl8juSW+enJZr2uNFiaoZpOnfIwdk0tuxX9qqy2eL9Hcmrkm4Pe/6zN/yc&#10;vCppycywtrKzMuX90kLuT/aqtUkl7VVD5/8ZXjW0D5zhVWNTUMqrpYVpr3raR/Vslbhqbb3/7j+3&#10;zs+Jq5aOYDO86uimSQZuaSH3J3OFy2/hxJLc6umA1xsAbp6fNqHQdZIMc6H68yIrYiP3uOJYRXec&#10;PHMlx1RpLU4Rhrs7Uy6vkavX0qAq6aIfjQGoWwVqOk0yQK6d2TV+2myl6RTSABNlqc4tVbKLn+VI&#10;sm3y8C8WAmnwKzrGgF+pFcPC9CwO2QZ+TuPETpWzAOPP+TnhSht7FS67rBFU0r0LmJda5WuO+UQ1&#10;QJnJtIeNkLV+cTF0wmHGreOmGMJli1VcZWvnJI4uXcDfMlE6V3RTgXDwe82+yqqActaGzAM/Jz7w&#10;Xd+pvSRuihcKsLV+GyuldELF4RtCpl+dUFI1ne3DX1y7We23Bv8TLjEudo1MVWeLOOJhk0MPF2kz&#10;i3qr9NcjoLOolKUNHU+bEVr3vLECMhVRLV0pRXtJHI4OCFeillibEZ2dEbm4REDNo5yLC62TCVxa&#10;KiXPNtP3uSJJZCfuOTXmjFuOpewVLrHbUJsFieRWnxlEHa/bCbd6Or7NmEo9XT4xU4m3yjja+GkX&#10;4y1nP9z6XJtzEZ+5pbWBWrQuDlSmwT1UU84AoNKagjg1AfCFB5v/FyOw4hgnpjlkJL+g6rOqghm3&#10;nIg8zpYxc0GdqE1urdkNhRIHaqvU8hkUVRyrwK1V2NV8bMO28ZNnld1urjCtEy3a0jYx77E/Oq0E&#10;STpnIJLzatf4HuQ0k6BcE0CbvnGmlADauYl8vwo0F16IwtT2n6b78QRM1HaYE1x0JLjW9FVFahGa&#10;YtVGnuHZwDkUeC6shE/FahlqeLJCjB9ty5VqhnL7/LRzjocgOUNo9malkKWV3OWKa7w7Nw+H6FlN&#10;N7hAxYzk1vlpHWNc0jHuOhu46Fn2a1nVSn7V9owgVSfX9L0YMxPXw4rOGnJmbG1rxTKRnGqrg8qE&#10;oMX1t6nfRH6YcfhWwlpE1XSRnvyFLlnH2aUbBx6rONYZid30mvewMN3W2sPPHxj7KvC3jrPpcDF7&#10;/Hnb8C5iCsfzIOFHY0ukct435f74OcUL78SViQVgxiUy4XLmc39ytLDWflcaUrRoq2bfkdw6P20W&#10;yNwrxxXxicXE3vvSQu5P9go3GGxI4JrjNEUkt3BPw1ZVM5Tb5yf7ZQ2m7d61aadK+l6SyReJJY43&#10;mMv5Jgd3yU/umjVHQvnD77wtAgCtjdiKXHWGNzFKXL9LAMMhZydWeOKFgANZZAm/x2PGlIHcNj/t&#10;QDFMI0WsWos75BNHqUoyu7rIrleyJ9xyErO3/LRevwPXtwHwDbmJI42D+dXhqeg7fZjCOnkUaKvd&#10;bGAix073D9BzLi6cECuTjdZR4xSSw+S9ON1Ke1SjcQS0OlDa7t3pVGTiqwhT57MSZxL5yVM4d0Sz&#10;Oarsro6e7x1xl/zkeURfTiDW5ztTDOCnBZa2iE8Oz3LIuSWZp9bek2RmJZIq+iokrGUct8zPyVZG&#10;pZatir5yR74n+GFcYn6yE5mw0Ad5dJabneL4ZHq0bJFHULZi4Z5kRGvvFKTGwcJSo8/95uIW3bJL&#10;uClBt5/Mb1vO16Do9pTz+5bX8fjy+OPL8Ui3OK6XTx+/P16KLzv6CVOc4HV/sZnBgx3Nxf7TSK9x&#10;4rA/0Um/yjn9jOfH8fE3/ELnZZx+BxW/23r7GX88HUfcwNofX864gTVe/hP+H+Hwk6P4ZFO84bdS&#10;HzbXf3/eXQ6b4vi3E36MtEd+RwDfzD+wbtMO3MX95KP7ye60R1MPm9sGX1igv35/m36Q9fP58vLp&#10;GT0pcwHsNNIPkT690C99mp8anay3/8DvoZoxtL/dSj+46v7boN5/YfbDfwEAAP//AwBQSwMEFAAG&#10;AAgAAAAhANoSzU3aAAAABwEAAA8AAABkcnMvZG93bnJldi54bWxMjk1OwzAQhfdI3MEaJHatk6gt&#10;VYhToSDWQNsDTONpEojHke2kKafHXcHy/ei9r9jNphcTOd9ZVpAuExDEtdUdNwqOh7fFFoQPyBp7&#10;y6TgSh525f1dgbm2F/6kaR8aEUfY56igDWHIpfR1Swb90g7EMTtbZzBE6RqpHV7iuOllliQbabDj&#10;+NDiQFVL9fd+NAroI52qg/86vz5lbh5+qvH6vh2VenyYX55BBJrDXxlu+BEdysh0siNrL3oFq9hT&#10;sEjXKYhbvM4yEKforzYgy0L+5y9/AQAA//8DAFBLAQItABQABgAIAAAAIQC2gziS/gAAAOEBAAAT&#10;AAAAAAAAAAAAAAAAAAAAAABbQ29udGVudF9UeXBlc10ueG1sUEsBAi0AFAAGAAgAAAAhADj9If/W&#10;AAAAlAEAAAsAAAAAAAAAAAAAAAAALwEAAF9yZWxzLy5yZWxzUEsBAi0AFAAGAAgAAAAhAIl0fHxT&#10;EAAAqVYAAA4AAAAAAAAAAAAAAAAALgIAAGRycy9lMm9Eb2MueG1sUEsBAi0AFAAGAAgAAAAhANoS&#10;zU3aAAAABwEAAA8AAAAAAAAAAAAAAAAArRIAAGRycy9kb3ducmV2LnhtbFBLBQYAAAAABAAEAPMA&#10;AAC0EwAAAAA=&#10;" path="m1192,467r-100,l1094,494r5,26l1110,543r17,19l1154,580r30,10l1215,595r29,2l1281,595r38,-3l1357,586r39,-8l1407,535r-138,l1238,531r-24,-12l1198,497r-6,-30xm423,l87,r,309l,590r77,l114,467r1404,l1518,455r-1305,l201,431r29,-29l134,402,174,271r-75,l99,12r324,l423,xm219,467r-94,l188,590r91,l219,467xm438,467r-82,l318,590r83,l438,467xm723,467r-83,l604,590r83,l723,467xm912,467r-151,l762,590r70,l912,467xm1046,467r-82,l937,590r82,l1046,467xm1424,467r-87,l1321,530r-13,2l1295,533r-13,1l1269,535r138,l1424,467xm423,12r-12,l411,287r-4,16l362,450r-2,5l561,455r29,-14l612,421r7,-9l457,412r9,-34l472,361r9,-38l639,323r-4,-15l627,294,607,280r-24,-7l555,271r-132,l423,12xm1153,l817,r,271l698,271,644,455r82,l759,340r68,l827,12r326,l1153,xm827,340r-68,l761,455r66,l827,340xm1087,271r-132,l837,455r83,l991,345r81,l1087,271xm1072,345r-81,l967,455r81,l1072,345xm1153,12r-12,l1141,340r-15,22l1114,385r-9,22l1099,427r-2,10l1094,455r99,l1193,444r1,-6l1196,433r1,-7l1211,386r24,-36l1269,325r7,-1l1153,324r,-312xm1440,404r-157,l1269,455r158,l1440,404xm1518,12r-12,l1506,455r12,l1518,12xm639,323r-129,l528,323r15,1l553,327r7,5l564,338r,11l558,366r-7,18l539,397r-16,9l498,410r-2,2l619,412r9,-15l637,367r3,-23l640,324r-1,-1xm360,271r-103,l134,402r96,l360,271xm1454,316r-142,l1330,318r15,7l1356,339r3,22l1452,361r3,-15l1457,329r-3,-13xm1518,l1181,r,298l1170,307r-17,17l1276,324r36,-8l1454,316r,-5l1444,292r-2,-2l1193,290r,-278l1518,12r,-12xm1332,254r-31,2l1266,261r-37,10l1193,290r249,l1426,275r-26,-12l1369,256r-37,-2xm789,l451,r,271l463,271r,-259l789,12,789,xm555,271r-92,l555,271xm789,12r-12,l777,271r12,l789,12xe" fillcolor="#00468b" stroked="f">
              <v:path arrowok="t" o:connecttype="custom" o:connectlocs="697865,1224915;751840,1269365;837565,1270635;805815,1234440;756920,1191260;0,1269365;963930,1183640;85090,1149985;268605,902335;119380,1269365;226060,1191260;459105,1191260;459105,1191260;528320,1269365;594995,1269365;848995,1191260;814070,1233805;268605,902335;229870,1180465;388620,1162050;299720,1123950;398145,1081405;268605,1066800;518795,1066800;481965,1110615;732155,894715;525145,1183640;531495,1183640;690245,1066800;665480,1183640;724535,1110615;697865,1165860;757555,1176655;768985,1139825;732155,1100455;805815,1183640;956310,902335;405765,1099820;351155,1102360;354330,1127125;316230,1155065;404495,1127760;228600,1066800;228600,1066800;854075,1101090;923925,1114425;749935,894715;810260,1100455;916940,1080135;963930,902335;803910,1060450;905510,1069340;501015,894715;294005,902335;294005,1066800;493395,902335" o:connectangles="0,0,0,0,0,0,0,0,0,0,0,0,0,0,0,0,0,0,0,0,0,0,0,0,0,0,0,0,0,0,0,0,0,0,0,0,0,0,0,0,0,0,0,0,0,0,0,0,0,0,0,0,0,0,0,0"/>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0AC83" w14:textId="0B05710A" w:rsidR="009866B0" w:rsidRDefault="009866B0">
    <w:pPr>
      <w:pStyle w:val="Cabealho"/>
    </w:pPr>
  </w:p>
  <w:p w14:paraId="0EB31A5D" w14:textId="77777777" w:rsidR="009866B0" w:rsidRDefault="009866B0"/>
  <w:p w14:paraId="1A7A8AAA" w14:textId="77777777" w:rsidR="009866B0" w:rsidRDefault="009866B0"/>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403A5" w14:textId="77777777" w:rsidR="00A5561F" w:rsidRDefault="00A5561F" w:rsidP="00A5561F">
    <w:pPr>
      <w:widowControl w:val="0"/>
      <w:tabs>
        <w:tab w:val="left" w:pos="8423"/>
      </w:tabs>
      <w:ind w:right="28"/>
      <w:jc w:val="both"/>
      <w:rPr>
        <w:rFonts w:ascii="Arial" w:hAnsi="Arial" w:cs="Arial"/>
        <w:b/>
        <w:color w:val="000000"/>
        <w:sz w:val="20"/>
      </w:rPr>
    </w:pPr>
    <w:r>
      <w:rPr>
        <w:noProof/>
      </w:rPr>
      <w:drawing>
        <wp:inline distT="0" distB="0" distL="0" distR="0" wp14:anchorId="426A942B" wp14:editId="0DC31096">
          <wp:extent cx="2914650" cy="323850"/>
          <wp:effectExtent l="0" t="0" r="0"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14650" cy="323850"/>
                  </a:xfrm>
                  <a:prstGeom prst="rect">
                    <a:avLst/>
                  </a:prstGeom>
                  <a:solidFill>
                    <a:srgbClr val="FFFFFF">
                      <a:alpha val="0"/>
                    </a:srgbClr>
                  </a:solidFill>
                  <a:ln>
                    <a:noFill/>
                  </a:ln>
                </pic:spPr>
              </pic:pic>
            </a:graphicData>
          </a:graphic>
        </wp:inline>
      </w:drawing>
    </w:r>
  </w:p>
  <w:p w14:paraId="5E5C86F7" w14:textId="77777777" w:rsidR="00A5561F" w:rsidRDefault="00A5561F" w:rsidP="00A5561F">
    <w:pPr>
      <w:widowControl w:val="0"/>
      <w:tabs>
        <w:tab w:val="left" w:pos="8423"/>
      </w:tabs>
      <w:ind w:right="28"/>
      <w:jc w:val="both"/>
      <w:rPr>
        <w:rFonts w:ascii="Arial" w:hAnsi="Arial" w:cs="Arial"/>
        <w:b/>
        <w:color w:val="000000"/>
        <w:sz w:val="20"/>
      </w:rPr>
    </w:pPr>
  </w:p>
  <w:p w14:paraId="1EB28A26" w14:textId="77777777" w:rsidR="00A5561F" w:rsidRDefault="00A5561F" w:rsidP="000D7FB6">
    <w:pPr>
      <w:jc w:val="right"/>
    </w:pPr>
    <w:r>
      <w:rPr>
        <w:b/>
        <w:color w:val="FFFFFF"/>
        <w:sz w:val="20"/>
        <w:szCs w:val="20"/>
      </w:rPr>
      <w:t xml:space="preserve">v30 DE JUNHO d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2525D" w14:textId="503F175F" w:rsidR="009866B0" w:rsidRDefault="009866B0">
    <w:pPr>
      <w:pStyle w:val="Cabealho"/>
    </w:pPr>
    <w:r>
      <w:rPr>
        <w:noProof/>
      </w:rPr>
      <w:drawing>
        <wp:anchor distT="0" distB="0" distL="114300" distR="114300" simplePos="0" relativeHeight="251658280" behindDoc="1" locked="0" layoutInCell="1" allowOverlap="1" wp14:anchorId="64C50EA5" wp14:editId="75BA55C1">
          <wp:simplePos x="0" y="0"/>
          <wp:positionH relativeFrom="rightMargin">
            <wp:posOffset>27305</wp:posOffset>
          </wp:positionH>
          <wp:positionV relativeFrom="paragraph">
            <wp:posOffset>-440690</wp:posOffset>
          </wp:positionV>
          <wp:extent cx="453390" cy="283845"/>
          <wp:effectExtent l="0" t="0" r="3810" b="1905"/>
          <wp:wrapNone/>
          <wp:docPr id="34" name="Imagem 18"/>
          <wp:cNvGraphicFramePr/>
          <a:graphic xmlns:a="http://schemas.openxmlformats.org/drawingml/2006/main">
            <a:graphicData uri="http://schemas.openxmlformats.org/drawingml/2006/picture">
              <pic:pic xmlns:pic="http://schemas.openxmlformats.org/drawingml/2006/picture">
                <pic:nvPicPr>
                  <pic:cNvPr id="417" name="Imagem 417"/>
                  <pic:cNvPicPr/>
                </pic:nvPicPr>
                <pic:blipFill>
                  <a:blip r:embed="rId1">
                    <a:extLst>
                      <a:ext uri="{28A0092B-C50C-407E-A947-70E740481C1C}">
                        <a14:useLocalDpi xmlns:a14="http://schemas.microsoft.com/office/drawing/2010/main" val="0"/>
                      </a:ext>
                    </a:extLst>
                  </a:blip>
                  <a:stretch>
                    <a:fillRect/>
                  </a:stretch>
                </pic:blipFill>
                <pic:spPr>
                  <a:xfrm>
                    <a:off x="0" y="0"/>
                    <a:ext cx="453390" cy="283845"/>
                  </a:xfrm>
                  <a:prstGeom prst="rect">
                    <a:avLst/>
                  </a:prstGeom>
                </pic:spPr>
              </pic:pic>
            </a:graphicData>
          </a:graphic>
        </wp:anchor>
      </w:drawing>
    </w:r>
    <w:r>
      <w:rPr>
        <w:noProof/>
        <w:szCs w:val="24"/>
      </w:rPr>
      <mc:AlternateContent>
        <mc:Choice Requires="wps">
          <w:drawing>
            <wp:anchor distT="0" distB="0" distL="114300" distR="114300" simplePos="0" relativeHeight="251658290" behindDoc="0" locked="0" layoutInCell="1" allowOverlap="1" wp14:anchorId="33391196" wp14:editId="306240CD">
              <wp:simplePos x="0" y="0"/>
              <wp:positionH relativeFrom="margin">
                <wp:posOffset>-706120</wp:posOffset>
              </wp:positionH>
              <wp:positionV relativeFrom="paragraph">
                <wp:posOffset>-443230</wp:posOffset>
              </wp:positionV>
              <wp:extent cx="6610350" cy="370840"/>
              <wp:effectExtent l="0" t="0" r="0" b="0"/>
              <wp:wrapNone/>
              <wp:docPr id="242" name="Caixa de Texto 242"/>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10BE0F94" w14:textId="3805F963" w:rsidR="009866B0" w:rsidRDefault="008B4C20" w:rsidP="00434A7C">
                          <w:pPr>
                            <w:rPr>
                              <w:rFonts w:ascii="Futura Lt BT" w:hAnsi="Futura Lt BT"/>
                              <w:color w:val="FFFFFF" w:themeColor="background1"/>
                              <w:sz w:val="16"/>
                              <w:szCs w:val="14"/>
                            </w:rPr>
                          </w:pPr>
                          <w:r>
                            <w:rPr>
                              <w:rFonts w:ascii="Futura Lt BT" w:hAnsi="Futura Lt BT"/>
                              <w:color w:val="FFFFFF" w:themeColor="background1"/>
                              <w:sz w:val="16"/>
                              <w:szCs w:val="14"/>
                            </w:rPr>
                            <w:t xml:space="preserve">NOTAS EXPLICATIVAS ÀS </w:t>
                          </w:r>
                          <w:r w:rsidR="009866B0">
                            <w:rPr>
                              <w:rFonts w:ascii="Futura Lt BT" w:hAnsi="Futura Lt BT"/>
                              <w:color w:val="FFFFFF" w:themeColor="background1"/>
                              <w:sz w:val="16"/>
                              <w:szCs w:val="14"/>
                            </w:rPr>
                            <w:t>DEMONSTRAÇÕES CONTÁBEIS INDIVIDUAIS E CONSOLIDADAS INTERMEDIÁRIAS - 31 DE MARÇO DE 2022</w:t>
                          </w:r>
                        </w:p>
                        <w:p w14:paraId="666848B3" w14:textId="77777777" w:rsidR="009866B0" w:rsidRDefault="009866B0" w:rsidP="00434A7C">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391196" id="_x0000_t202" coordsize="21600,21600" o:spt="202" path="m,l,21600r21600,l21600,xe">
              <v:stroke joinstyle="miter"/>
              <v:path gradientshapeok="t" o:connecttype="rect"/>
            </v:shapetype>
            <v:shape id="Caixa de Texto 242" o:spid="_x0000_s1030" type="#_x0000_t202" style="position:absolute;margin-left:-55.6pt;margin-top:-34.9pt;width:520.5pt;height:29.2pt;z-index:2516582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KlNNAIAAGIEAAAOAAAAZHJzL2Uyb0RvYy54bWysVF1v2jAUfZ+0/2D5fQQopV1EqBgV0yTU&#10;VoKpz8ZxIFLi69mGhP36HTtAWbenaS/Otc/1/TjnOpOHtq7YQVlXks74oNfnTGlJeam3Gf++Xny6&#10;58x5oXNRkVYZPyrHH6YfP0wak6oh7ajKlWUIol3amIzvvDdpkji5U7VwPTJKAyzI1sJja7dJbkWD&#10;6HWVDPv9cdKQzY0lqZzD6WMH8mmMXxRK+ueicMqzKuOozcfVxnUT1mQ6EenWCrMr5akM8Q9V1KLU&#10;SHoJ9Si8YHtb/hGqLqUlR4XvSaoTKopSqtgDuhn033Wz2gmjYi8gx5kLTe7/hZVPhxfLyjzjw9GQ&#10;My1qiDQXZStYrthatZ5YQMBTY1wK95XBBd9+oRZ6n88dDkP7bWHr8EVjDDgYP15YRiwmcTgeD/o3&#10;t4AksJu7/v0oypC83TbW+a+KahaMjFuoGMkVh6XzqASuZ5eQTNOirKqoZKVZgwwh/G8IblQaF0MP&#10;Xa3B8u2m7Xo/97Gh/Ij2LHWD4oxclKhhKZx/ERaTgbIx7f4ZS1ERctHJ4mxH9uffzoM/BAPKWYNJ&#10;y7j7sRdWcVZ905Dy82AEBpiPm9Ht3RAbe41srhG9r+eEYR7gXRkZzeDvq7NZWKpf8ShmISsgoSVy&#10;Z9yfzbnv5h+PSqrZLDphGI3wS70yMoQO3AWG1+2rsOYkg4eAT3SeSZG+U6Pz7Vif7T0VZZQq8Nyx&#10;eqIfgxwVPD268FKu99Hr7dcw/QUAAP//AwBQSwMEFAAGAAgAAAAhAMGz+TLhAAAADAEAAA8AAABk&#10;cnMvZG93bnJldi54bWxMj0FPwkAQhe8m/ofNkHiDbRslULslpAkxMXoAuXjbtkPbsDtbuwtUf72D&#10;F7y9yXt5871sNVojzjj4zpGCeBaBQKpc3VGjYP+xmS5A+KCp1sYRKvhGD6v8/i7Tae0utMXzLjSC&#10;S8inWkEbQp9K6asWrfYz1yOxd3CD1YHPoZH1oC9cbo1Momgure6IP7S6x6LF6rg7WQWvxeZdb8vE&#10;Ln5M8fJ2WPdf+88npR4m4/oZRMAx3MJwxWd0yJmpdCeqvTAKpnEcJ5xlNV/yCI4sk6so/7xHkHkm&#10;/4/IfwEAAP//AwBQSwECLQAUAAYACAAAACEAtoM4kv4AAADhAQAAEwAAAAAAAAAAAAAAAAAAAAAA&#10;W0NvbnRlbnRfVHlwZXNdLnhtbFBLAQItABQABgAIAAAAIQA4/SH/1gAAAJQBAAALAAAAAAAAAAAA&#10;AAAAAC8BAABfcmVscy8ucmVsc1BLAQItABQABgAIAAAAIQCszKlNNAIAAGIEAAAOAAAAAAAAAAAA&#10;AAAAAC4CAABkcnMvZTJvRG9jLnhtbFBLAQItABQABgAIAAAAIQDBs/ky4QAAAAwBAAAPAAAAAAAA&#10;AAAAAAAAAI4EAABkcnMvZG93bnJldi54bWxQSwUGAAAAAAQABADzAAAAnAUAAAAA&#10;" filled="f" stroked="f" strokeweight=".5pt">
              <v:textbox>
                <w:txbxContent>
                  <w:p w14:paraId="10BE0F94" w14:textId="3805F963" w:rsidR="009866B0" w:rsidRDefault="008B4C20" w:rsidP="00434A7C">
                    <w:pPr>
                      <w:rPr>
                        <w:rFonts w:ascii="Futura Lt BT" w:hAnsi="Futura Lt BT"/>
                        <w:color w:val="FFFFFF" w:themeColor="background1"/>
                        <w:sz w:val="16"/>
                        <w:szCs w:val="14"/>
                      </w:rPr>
                    </w:pPr>
                    <w:r>
                      <w:rPr>
                        <w:rFonts w:ascii="Futura Lt BT" w:hAnsi="Futura Lt BT"/>
                        <w:color w:val="FFFFFF" w:themeColor="background1"/>
                        <w:sz w:val="16"/>
                        <w:szCs w:val="14"/>
                      </w:rPr>
                      <w:t xml:space="preserve">NOTAS EXPLICATIVAS ÀS </w:t>
                    </w:r>
                    <w:r w:rsidR="009866B0">
                      <w:rPr>
                        <w:rFonts w:ascii="Futura Lt BT" w:hAnsi="Futura Lt BT"/>
                        <w:color w:val="FFFFFF" w:themeColor="background1"/>
                        <w:sz w:val="16"/>
                        <w:szCs w:val="14"/>
                      </w:rPr>
                      <w:t>DEMONSTRAÇÕES CONTÁBEIS INDIVIDUAIS E CONSOLIDADAS INTERMEDIÁRIAS - 31 DE MARÇO DE 2022</w:t>
                    </w:r>
                  </w:p>
                  <w:p w14:paraId="666848B3" w14:textId="77777777" w:rsidR="009866B0" w:rsidRDefault="009866B0" w:rsidP="00434A7C">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Pr>
        <w:noProof/>
        <w:szCs w:val="24"/>
      </w:rPr>
      <mc:AlternateContent>
        <mc:Choice Requires="wps">
          <w:drawing>
            <wp:anchor distT="0" distB="0" distL="114300" distR="114300" simplePos="0" relativeHeight="251658281" behindDoc="0" locked="0" layoutInCell="1" allowOverlap="1" wp14:anchorId="7DDC979F" wp14:editId="3A07AEEA">
              <wp:simplePos x="0" y="0"/>
              <wp:positionH relativeFrom="page">
                <wp:align>left</wp:align>
              </wp:positionH>
              <wp:positionV relativeFrom="paragraph">
                <wp:posOffset>-462915</wp:posOffset>
              </wp:positionV>
              <wp:extent cx="6610350" cy="370840"/>
              <wp:effectExtent l="0" t="0" r="0" b="0"/>
              <wp:wrapNone/>
              <wp:docPr id="11" name="Caixa de Texto 11"/>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12B19EC8" w14:textId="77777777" w:rsidR="009866B0" w:rsidRDefault="009866B0" w:rsidP="003D5AA7">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2021</w:t>
                          </w:r>
                        </w:p>
                        <w:p w14:paraId="43252769" w14:textId="77777777" w:rsidR="009866B0" w:rsidRDefault="009866B0" w:rsidP="003D5AA7">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C979F" id="Caixa de Texto 11" o:spid="_x0000_s1031" type="#_x0000_t202" style="position:absolute;margin-left:0;margin-top:-36.45pt;width:520.5pt;height:29.2pt;z-index:25165828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dPJMgIAAGAEAAAOAAAAZHJzL2Uyb0RvYy54bWysVF1v2jAUfZ+0/2D5fYSv0i4iVIyKaVLV&#10;VoKpz8ZxIFLi69mGhP36HTtAWbenaS/Otc/1/TjnOtP7tq7YQVlXks74oNfnTGlJeam3Gf++Xn66&#10;48x5oXNRkVYZPyrH72cfP0wbk6oh7ajKlWUIol3amIzvvDdpkji5U7VwPTJKAyzI1sJja7dJbkWD&#10;6HWVDPv9SdKQzY0lqZzD6UMH8lmMXxRK+ueicMqzKuOozcfVxnUT1mQ2FenWCrMr5akM8Q9V1KLU&#10;SHoJ9SC8YHtb/hGqLqUlR4XvSaoTKopSqtgDuhn033Wz2gmjYi8gx5kLTe7/hZVPhxfLyhzaDTjT&#10;ooZGC1G2guWKrVXriQEAS41xKZxXBu6+/UItbpzPHQ5D821h6/BFWww4+D5eOEYoJnE4mQz6oxtA&#10;Etjotn83jiIkb7eNdf6ropoFI+MWGkZqxeHReVQC17NLSKZpWVZV1LHSrEGGEP43BDcqjYuhh67W&#10;YPl208bOR+c+NpQf0Z6lbkyckcsSNTwK51+ExVygbMy6f8ZSVIRcdLI425H9+bfz4A+5gHLWYM4y&#10;7n7shVWcVd80hPw8GIMB5uNmfHM7xMZeI5trRO/rBWGUoRWqi2bw99XZLCzVr3gS85AVkNASuTPu&#10;z+bCd9OPJyXVfB6dMIpG+Ee9MjKEDtwFhtftq7DmJIOHgE90nkiRvlOj8+1Yn+89FWWUKvDcsXqi&#10;H2McFTw9ufBOrvfR6+3HMPsFAAD//wMAUEsDBBQABgAIAAAAIQCXdcRy4AAAAAkBAAAPAAAAZHJz&#10;L2Rvd25yZXYueG1sTI9BT8JAEIXvJv6HzZh4g20bUCjdEtKEmBg9gFy8TbtD29jdrd0Fqr/e4YTH&#10;ee/lzfey9Wg6cabBt84qiKcRCLKV062tFRw+tpMFCB/QauycJQU/5GGd399lmGp3sTs670MtuMT6&#10;FBU0IfSplL5qyKCfup4se0c3GAx8DrXUA1643HQyiaInabC1/KHBnoqGqq/9ySh4LbbvuCsTs/jt&#10;ipe346b/PnzOlXp8GDcrEIHGcAvDFZ/RIWem0p2s9qJTwEOCgslzsgRxtaNZzFLJUjybg8wz+X9B&#10;/gcAAP//AwBQSwECLQAUAAYACAAAACEAtoM4kv4AAADhAQAAEwAAAAAAAAAAAAAAAAAAAAAAW0Nv&#10;bnRlbnRfVHlwZXNdLnhtbFBLAQItABQABgAIAAAAIQA4/SH/1gAAAJQBAAALAAAAAAAAAAAAAAAA&#10;AC8BAABfcmVscy8ucmVsc1BLAQItABQABgAIAAAAIQCgOdPJMgIAAGAEAAAOAAAAAAAAAAAAAAAA&#10;AC4CAABkcnMvZTJvRG9jLnhtbFBLAQItABQABgAIAAAAIQCXdcRy4AAAAAkBAAAPAAAAAAAAAAAA&#10;AAAAAIwEAABkcnMvZG93bnJldi54bWxQSwUGAAAAAAQABADzAAAAmQUAAAAA&#10;" filled="f" stroked="f" strokeweight=".5pt">
              <v:textbox>
                <w:txbxContent>
                  <w:p w14:paraId="12B19EC8" w14:textId="77777777" w:rsidR="009866B0" w:rsidRDefault="009866B0" w:rsidP="003D5AA7">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2021</w:t>
                    </w:r>
                  </w:p>
                  <w:p w14:paraId="43252769" w14:textId="77777777" w:rsidR="009866B0" w:rsidRDefault="009866B0" w:rsidP="003D5AA7">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page"/>
            </v:shape>
          </w:pict>
        </mc:Fallback>
      </mc:AlternateContent>
    </w:r>
    <w:r>
      <w:rPr>
        <w:noProof/>
      </w:rPr>
      <w:drawing>
        <wp:anchor distT="0" distB="0" distL="114300" distR="114300" simplePos="0" relativeHeight="251658282" behindDoc="0" locked="0" layoutInCell="1" allowOverlap="1" wp14:anchorId="6A97C6A4" wp14:editId="6212680F">
          <wp:simplePos x="0" y="0"/>
          <wp:positionH relativeFrom="margin">
            <wp:align>right</wp:align>
          </wp:positionH>
          <wp:positionV relativeFrom="paragraph">
            <wp:posOffset>-488950</wp:posOffset>
          </wp:positionV>
          <wp:extent cx="7056000" cy="417600"/>
          <wp:effectExtent l="0" t="0" r="0" b="1905"/>
          <wp:wrapSquare wrapText="bothSides"/>
          <wp:docPr id="36" name="Imagem 19"/>
          <wp:cNvGraphicFramePr/>
          <a:graphic xmlns:a="http://schemas.openxmlformats.org/drawingml/2006/main">
            <a:graphicData uri="http://schemas.openxmlformats.org/drawingml/2006/picture">
              <pic:pic xmlns:pic="http://schemas.openxmlformats.org/drawingml/2006/picture">
                <pic:nvPicPr>
                  <pic:cNvPr id="418" name="Imagem 418"/>
                  <pic:cNvPicPr preferRelativeResize="0"/>
                </pic:nvPicPr>
                <pic:blipFill rotWithShape="1">
                  <a:blip r:embed="rId2">
                    <a:extLst>
                      <a:ext uri="{28A0092B-C50C-407E-A947-70E740481C1C}">
                        <a14:useLocalDpi xmlns:a14="http://schemas.microsoft.com/office/drawing/2010/main" val="0"/>
                      </a:ext>
                    </a:extLst>
                  </a:blip>
                  <a:srcRect l="10559" t="1230" r="1484" b="91039"/>
                  <a:stretch/>
                </pic:blipFill>
                <pic:spPr bwMode="auto">
                  <a:xfrm>
                    <a:off x="0" y="0"/>
                    <a:ext cx="7056000" cy="41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47FF4" w14:textId="77777777" w:rsidR="008B4C20" w:rsidRDefault="008B4C20">
    <w:pPr>
      <w:pStyle w:val="Cabealho"/>
    </w:pPr>
    <w:r>
      <w:rPr>
        <w:noProof/>
      </w:rPr>
      <w:drawing>
        <wp:anchor distT="0" distB="0" distL="114300" distR="114300" simplePos="0" relativeHeight="251720817" behindDoc="1" locked="0" layoutInCell="1" allowOverlap="1" wp14:anchorId="081DAB3B" wp14:editId="753EA603">
          <wp:simplePos x="0" y="0"/>
          <wp:positionH relativeFrom="rightMargin">
            <wp:posOffset>27305</wp:posOffset>
          </wp:positionH>
          <wp:positionV relativeFrom="paragraph">
            <wp:posOffset>-440690</wp:posOffset>
          </wp:positionV>
          <wp:extent cx="453390" cy="283845"/>
          <wp:effectExtent l="0" t="0" r="3810" b="1905"/>
          <wp:wrapNone/>
          <wp:docPr id="454" name="Imagem 18"/>
          <wp:cNvGraphicFramePr/>
          <a:graphic xmlns:a="http://schemas.openxmlformats.org/drawingml/2006/main">
            <a:graphicData uri="http://schemas.openxmlformats.org/drawingml/2006/picture">
              <pic:pic xmlns:pic="http://schemas.openxmlformats.org/drawingml/2006/picture">
                <pic:nvPicPr>
                  <pic:cNvPr id="417" name="Imagem 417"/>
                  <pic:cNvPicPr/>
                </pic:nvPicPr>
                <pic:blipFill>
                  <a:blip r:embed="rId1">
                    <a:extLst>
                      <a:ext uri="{28A0092B-C50C-407E-A947-70E740481C1C}">
                        <a14:useLocalDpi xmlns:a14="http://schemas.microsoft.com/office/drawing/2010/main" val="0"/>
                      </a:ext>
                    </a:extLst>
                  </a:blip>
                  <a:stretch>
                    <a:fillRect/>
                  </a:stretch>
                </pic:blipFill>
                <pic:spPr>
                  <a:xfrm>
                    <a:off x="0" y="0"/>
                    <a:ext cx="453390" cy="283845"/>
                  </a:xfrm>
                  <a:prstGeom prst="rect">
                    <a:avLst/>
                  </a:prstGeom>
                </pic:spPr>
              </pic:pic>
            </a:graphicData>
          </a:graphic>
        </wp:anchor>
      </w:drawing>
    </w:r>
    <w:r>
      <w:rPr>
        <w:noProof/>
        <w:szCs w:val="24"/>
      </w:rPr>
      <mc:AlternateContent>
        <mc:Choice Requires="wps">
          <w:drawing>
            <wp:anchor distT="0" distB="0" distL="114300" distR="114300" simplePos="0" relativeHeight="251723889" behindDoc="0" locked="0" layoutInCell="1" allowOverlap="1" wp14:anchorId="7F73A80A" wp14:editId="130277A7">
              <wp:simplePos x="0" y="0"/>
              <wp:positionH relativeFrom="margin">
                <wp:posOffset>-706120</wp:posOffset>
              </wp:positionH>
              <wp:positionV relativeFrom="paragraph">
                <wp:posOffset>-443230</wp:posOffset>
              </wp:positionV>
              <wp:extent cx="6610350" cy="370840"/>
              <wp:effectExtent l="0" t="0" r="0" b="0"/>
              <wp:wrapNone/>
              <wp:docPr id="452" name="Caixa de Texto 452"/>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1BF9101B" w14:textId="77777777" w:rsidR="008B4C20" w:rsidRDefault="008B4C20" w:rsidP="00434A7C">
                          <w:pPr>
                            <w:rPr>
                              <w:rFonts w:ascii="Futura Lt BT" w:hAnsi="Futura Lt BT"/>
                              <w:color w:val="FFFFFF" w:themeColor="background1"/>
                              <w:sz w:val="16"/>
                              <w:szCs w:val="14"/>
                            </w:rPr>
                          </w:pPr>
                          <w:r>
                            <w:rPr>
                              <w:rFonts w:ascii="Futura Lt BT" w:hAnsi="Futura Lt BT"/>
                              <w:color w:val="FFFFFF" w:themeColor="background1"/>
                              <w:sz w:val="16"/>
                              <w:szCs w:val="14"/>
                            </w:rPr>
                            <w:t>DEMONSTRAÇÕES CONTÁBEIS INDIVIDUAIS E CONSOLIDADAS INTERMEDIÁRIAS - 31 DE MARÇO DE 2022</w:t>
                          </w:r>
                        </w:p>
                        <w:p w14:paraId="3CEB9966" w14:textId="77777777" w:rsidR="008B4C20" w:rsidRDefault="008B4C20" w:rsidP="00434A7C">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73A80A" id="_x0000_t202" coordsize="21600,21600" o:spt="202" path="m,l,21600r21600,l21600,xe">
              <v:stroke joinstyle="miter"/>
              <v:path gradientshapeok="t" o:connecttype="rect"/>
            </v:shapetype>
            <v:shape id="Caixa de Texto 452" o:spid="_x0000_s1032" type="#_x0000_t202" style="position:absolute;margin-left:-55.6pt;margin-top:-34.9pt;width:520.5pt;height:29.2pt;z-index:2517238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ft+NAIAAGIEAAAOAAAAZHJzL2Uyb0RvYy54bWysVF1v2jAUfZ+0/2D5fQQo0C4iVIyKaVLV&#10;VoKpz8ZxIFLi69mGhP36HTtAWbenaS/Otc/1/TjnOtP7tq7YQVlXks74oNfnTGlJeam3Gf++Xn66&#10;48x5oXNRkVYZPyrH72cfP0wbk6oh7ajKlWUIol3amIzvvDdpkji5U7VwPTJKAyzI1sJja7dJbkWD&#10;6HWVDPv9SdKQzY0lqZzD6UMH8lmMXxRK+ueicMqzKuOozcfVxnUT1mQ2FenWCrMr5akM8Q9V1KLU&#10;SHoJ9SC8YHtb/hGqLqUlR4XvSaoTKopSqtgDuhn033Wz2gmjYi8gx5kLTe7/hZVPhxfLyjzjo/GQ&#10;My1qiLQQZStYrthatZ5YQMBTY1wK95XBBd9+oRZ6n88dDkP7bWHr8EVjDDgYP15YRiwmcTiZDPo3&#10;Y0AS2M1t/24UZUjebhvr/FdFNQtGxi1UjOSKw6PzqASuZ5eQTNOyrKqoZKVZgwwh/G8IblQaF0MP&#10;Xa3B8u2m7Xo/97Gh/Ij2LHWD4oxclqjhUTj/IiwmA2Vj2v0zlqIi5KKTxdmO7M+/nQd/CAaUswaT&#10;lnH3Yy+s4qz6piHl58EIDDAfN6Px7RAbe41srhG9rxeEYR7gXRkZzeDvq7NZWKpf8SjmISsgoSVy&#10;Z9yfzYXv5h+PSqr5PDphGI3wj3plZAgduAsMr9tXYc1JBg8Bn+g8kyJ9p0bn27E+33sqyihV4Llj&#10;9UQ/BjkqeHp04aVc76PX269h9gsAAP//AwBQSwMEFAAGAAgAAAAhAMGz+TLhAAAADAEAAA8AAABk&#10;cnMvZG93bnJldi54bWxMj0FPwkAQhe8m/ofNkHiDbRslULslpAkxMXoAuXjbtkPbsDtbuwtUf72D&#10;F7y9yXt5871sNVojzjj4zpGCeBaBQKpc3VGjYP+xmS5A+KCp1sYRKvhGD6v8/i7Tae0utMXzLjSC&#10;S8inWkEbQp9K6asWrfYz1yOxd3CD1YHPoZH1oC9cbo1Momgure6IP7S6x6LF6rg7WQWvxeZdb8vE&#10;Ln5M8fJ2WPdf+88npR4m4/oZRMAx3MJwxWd0yJmpdCeqvTAKpnEcJ5xlNV/yCI4sk6so/7xHkHkm&#10;/4/IfwEAAP//AwBQSwECLQAUAAYACAAAACEAtoM4kv4AAADhAQAAEwAAAAAAAAAAAAAAAAAAAAAA&#10;W0NvbnRlbnRfVHlwZXNdLnhtbFBLAQItABQABgAIAAAAIQA4/SH/1gAAAJQBAAALAAAAAAAAAAAA&#10;AAAAAC8BAABfcmVscy8ucmVsc1BLAQItABQABgAIAAAAIQC4Aft+NAIAAGIEAAAOAAAAAAAAAAAA&#10;AAAAAC4CAABkcnMvZTJvRG9jLnhtbFBLAQItABQABgAIAAAAIQDBs/ky4QAAAAwBAAAPAAAAAAAA&#10;AAAAAAAAAI4EAABkcnMvZG93bnJldi54bWxQSwUGAAAAAAQABADzAAAAnAUAAAAA&#10;" filled="f" stroked="f" strokeweight=".5pt">
              <v:textbox>
                <w:txbxContent>
                  <w:p w14:paraId="1BF9101B" w14:textId="77777777" w:rsidR="008B4C20" w:rsidRDefault="008B4C20" w:rsidP="00434A7C">
                    <w:pPr>
                      <w:rPr>
                        <w:rFonts w:ascii="Futura Lt BT" w:hAnsi="Futura Lt BT"/>
                        <w:color w:val="FFFFFF" w:themeColor="background1"/>
                        <w:sz w:val="16"/>
                        <w:szCs w:val="14"/>
                      </w:rPr>
                    </w:pPr>
                    <w:r>
                      <w:rPr>
                        <w:rFonts w:ascii="Futura Lt BT" w:hAnsi="Futura Lt BT"/>
                        <w:color w:val="FFFFFF" w:themeColor="background1"/>
                        <w:sz w:val="16"/>
                        <w:szCs w:val="14"/>
                      </w:rPr>
                      <w:t>DEMONSTRAÇÕES CONTÁBEIS INDIVIDUAIS E CONSOLIDADAS INTERMEDIÁRIAS - 31 DE MARÇO DE 2022</w:t>
                    </w:r>
                  </w:p>
                  <w:p w14:paraId="3CEB9966" w14:textId="77777777" w:rsidR="008B4C20" w:rsidRDefault="008B4C20" w:rsidP="00434A7C">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Pr>
        <w:noProof/>
        <w:szCs w:val="24"/>
      </w:rPr>
      <mc:AlternateContent>
        <mc:Choice Requires="wps">
          <w:drawing>
            <wp:anchor distT="0" distB="0" distL="114300" distR="114300" simplePos="0" relativeHeight="251721841" behindDoc="0" locked="0" layoutInCell="1" allowOverlap="1" wp14:anchorId="60B50A6C" wp14:editId="1C5DB963">
              <wp:simplePos x="0" y="0"/>
              <wp:positionH relativeFrom="page">
                <wp:align>left</wp:align>
              </wp:positionH>
              <wp:positionV relativeFrom="paragraph">
                <wp:posOffset>-462915</wp:posOffset>
              </wp:positionV>
              <wp:extent cx="6610350" cy="370840"/>
              <wp:effectExtent l="0" t="0" r="0" b="0"/>
              <wp:wrapNone/>
              <wp:docPr id="453" name="Caixa de Texto 453"/>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0F29C96F" w14:textId="77777777" w:rsidR="008B4C20" w:rsidRDefault="008B4C20" w:rsidP="003D5AA7">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2021</w:t>
                          </w:r>
                        </w:p>
                        <w:p w14:paraId="51215B66" w14:textId="77777777" w:rsidR="008B4C20" w:rsidRDefault="008B4C20" w:rsidP="003D5AA7">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50A6C" id="Caixa de Texto 453" o:spid="_x0000_s1033" type="#_x0000_t202" style="position:absolute;margin-left:0;margin-top:-36.45pt;width:520.5pt;height:29.2pt;z-index:25172184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9wTNAIAAGIEAAAOAAAAZHJzL2Uyb0RvYy54bWysVE2P2jAQvVfqf7B8L+F7t4iwoqyoKqHd&#10;laDas3EciJR4XNuQ0F/fZwdYuu2p6sUZ+43n471xpg9NVbKjsq4gnfJep8uZ0pKyQu9S/n2z/HTP&#10;mfNCZ6IkrVJ+Uo4/zD5+mNZmovq0pzJTliGIdpPapHzvvZkkiZN7VQnXIaM0wJxsJTy2dpdkVtSI&#10;XpVJv9sdJzXZzFiSyjmcPrYgn8X4ea6kf85zpzwrU47afFxtXLdhTWZTMdlZYfaFPJch/qGKShQa&#10;Sa+hHoUX7GCLP0JVhbTkKPcdSVVCeV5IFXtAN73uu27We2FU7AXkOHOlyf2/sPLp+GJZkaV8OBpw&#10;pkUFkRaiaATLFNuoxhMLCHiqjZvAfW1wwTdfqIHel3OHw9B+k9sqfNEYAw7GT1eWEYtJHI7Hve5g&#10;BEgCG9x174dRhuTttrHOf1VUsWCk3ELFSK44rpxHJXC9uIRkmpZFWUYlS81qZAjhf0Nwo9S4GHpo&#10;aw2Wb7ZN7H106WNL2QntWWoHxRm5LFDDSjj/IiwmA2Vj2v0zlrwk5KKzxdme7M+/nQd/CAaUsxqT&#10;lnL34yCs4qz8piHl594QDDAfN8PRXR8be4tsbxF9qBaEYe7hXRkZzeDvy4uZW6pe8SjmISsgoSVy&#10;p9xfzIVv5x+PSqr5PDphGI3wK702MoQO3AWGN82rsOYsg4eAT3SZSTF5p0br27I+P3jKiyhV4Lll&#10;9Uw/BjkqeH504aXc7qPX269h9gsAAP//AwBQSwMEFAAGAAgAAAAhAJd1xHLgAAAACQEAAA8AAABk&#10;cnMvZG93bnJldi54bWxMj0FPwkAQhe8m/ofNmHiDbRtQKN0S0oSYGD2AXLxNu0Pb2N2t3QWqv97h&#10;hMd57+XN97L1aDpxpsG3ziqIpxEIspXTra0VHD62kwUIH9Bq7JwlBT/kYZ3f32WYanexOzrvQy24&#10;xPoUFTQh9KmUvmrIoJ+6nix7RzcYDHwOtdQDXrjcdDKJoidpsLX8ocGeioaqr/3JKHgttu+4KxOz&#10;+O2Kl7fjpv8+fM6VenwYNysQgcZwC8MVn9EhZ6bSnaz2olPAQ4KCyXOyBHG1o1nMUslSPJuDzDP5&#10;f0H+BwAA//8DAFBLAQItABQABgAIAAAAIQC2gziS/gAAAOEBAAATAAAAAAAAAAAAAAAAAAAAAABb&#10;Q29udGVudF9UeXBlc10ueG1sUEsBAi0AFAAGAAgAAAAhADj9If/WAAAAlAEAAAsAAAAAAAAAAAAA&#10;AAAALwEAAF9yZWxzLy5yZWxzUEsBAi0AFAAGAAgAAAAhAHrH3BM0AgAAYgQAAA4AAAAAAAAAAAAA&#10;AAAALgIAAGRycy9lMm9Eb2MueG1sUEsBAi0AFAAGAAgAAAAhAJd1xHLgAAAACQEAAA8AAAAAAAAA&#10;AAAAAAAAjgQAAGRycy9kb3ducmV2LnhtbFBLBQYAAAAABAAEAPMAAACbBQAAAAA=&#10;" filled="f" stroked="f" strokeweight=".5pt">
              <v:textbox>
                <w:txbxContent>
                  <w:p w14:paraId="0F29C96F" w14:textId="77777777" w:rsidR="008B4C20" w:rsidRDefault="008B4C20" w:rsidP="003D5AA7">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2021</w:t>
                    </w:r>
                  </w:p>
                  <w:p w14:paraId="51215B66" w14:textId="77777777" w:rsidR="008B4C20" w:rsidRDefault="008B4C20" w:rsidP="003D5AA7">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page"/>
            </v:shape>
          </w:pict>
        </mc:Fallback>
      </mc:AlternateContent>
    </w:r>
    <w:r>
      <w:rPr>
        <w:noProof/>
      </w:rPr>
      <w:drawing>
        <wp:anchor distT="0" distB="0" distL="114300" distR="114300" simplePos="0" relativeHeight="251722865" behindDoc="0" locked="0" layoutInCell="1" allowOverlap="1" wp14:anchorId="529DD0DF" wp14:editId="0B62E6E9">
          <wp:simplePos x="0" y="0"/>
          <wp:positionH relativeFrom="margin">
            <wp:align>right</wp:align>
          </wp:positionH>
          <wp:positionV relativeFrom="paragraph">
            <wp:posOffset>-488950</wp:posOffset>
          </wp:positionV>
          <wp:extent cx="7056000" cy="417600"/>
          <wp:effectExtent l="0" t="0" r="0" b="1905"/>
          <wp:wrapSquare wrapText="bothSides"/>
          <wp:docPr id="476" name="Imagem 19"/>
          <wp:cNvGraphicFramePr/>
          <a:graphic xmlns:a="http://schemas.openxmlformats.org/drawingml/2006/main">
            <a:graphicData uri="http://schemas.openxmlformats.org/drawingml/2006/picture">
              <pic:pic xmlns:pic="http://schemas.openxmlformats.org/drawingml/2006/picture">
                <pic:nvPicPr>
                  <pic:cNvPr id="418" name="Imagem 418"/>
                  <pic:cNvPicPr preferRelativeResize="0"/>
                </pic:nvPicPr>
                <pic:blipFill rotWithShape="1">
                  <a:blip r:embed="rId2">
                    <a:extLst>
                      <a:ext uri="{28A0092B-C50C-407E-A947-70E740481C1C}">
                        <a14:useLocalDpi xmlns:a14="http://schemas.microsoft.com/office/drawing/2010/main" val="0"/>
                      </a:ext>
                    </a:extLst>
                  </a:blip>
                  <a:srcRect l="10559" t="1230" r="1484" b="91039"/>
                  <a:stretch/>
                </pic:blipFill>
                <pic:spPr bwMode="auto">
                  <a:xfrm>
                    <a:off x="0" y="0"/>
                    <a:ext cx="7056000" cy="41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753F0" w14:textId="1CD338EE" w:rsidR="005F4656" w:rsidRDefault="005F4656">
    <w:pPr>
      <w:pStyle w:val="Cabealho"/>
    </w:pPr>
    <w:r>
      <w:rPr>
        <w:noProof/>
      </w:rPr>
      <w:drawing>
        <wp:anchor distT="0" distB="0" distL="114300" distR="114300" simplePos="0" relativeHeight="251697265" behindDoc="0" locked="0" layoutInCell="1" allowOverlap="1" wp14:anchorId="30121AFA" wp14:editId="1130C71C">
          <wp:simplePos x="0" y="0"/>
          <wp:positionH relativeFrom="margin">
            <wp:posOffset>-540385</wp:posOffset>
          </wp:positionH>
          <wp:positionV relativeFrom="paragraph">
            <wp:posOffset>-486410</wp:posOffset>
          </wp:positionV>
          <wp:extent cx="9728200" cy="417195"/>
          <wp:effectExtent l="0" t="0" r="6350" b="1905"/>
          <wp:wrapSquare wrapText="bothSides"/>
          <wp:docPr id="491" name="Imagem 19"/>
          <wp:cNvGraphicFramePr/>
          <a:graphic xmlns:a="http://schemas.openxmlformats.org/drawingml/2006/main">
            <a:graphicData uri="http://schemas.openxmlformats.org/drawingml/2006/picture">
              <pic:pic xmlns:pic="http://schemas.openxmlformats.org/drawingml/2006/picture">
                <pic:nvPicPr>
                  <pic:cNvPr id="418" name="Imagem 418"/>
                  <pic:cNvPicPr preferRelativeResize="0"/>
                </pic:nvPicPr>
                <pic:blipFill rotWithShape="1">
                  <a:blip r:embed="rId1">
                    <a:extLst>
                      <a:ext uri="{28A0092B-C50C-407E-A947-70E740481C1C}">
                        <a14:useLocalDpi xmlns:a14="http://schemas.microsoft.com/office/drawing/2010/main" val="0"/>
                      </a:ext>
                    </a:extLst>
                  </a:blip>
                  <a:srcRect l="10559" t="1230" r="1484" b="91039"/>
                  <a:stretch/>
                </pic:blipFill>
                <pic:spPr bwMode="auto">
                  <a:xfrm>
                    <a:off x="0" y="0"/>
                    <a:ext cx="9728200" cy="417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Cs w:val="24"/>
      </w:rPr>
      <mc:AlternateContent>
        <mc:Choice Requires="wps">
          <w:drawing>
            <wp:anchor distT="0" distB="0" distL="114300" distR="114300" simplePos="0" relativeHeight="251698289" behindDoc="0" locked="0" layoutInCell="1" allowOverlap="1" wp14:anchorId="6F66DF42" wp14:editId="3C64A2AD">
              <wp:simplePos x="0" y="0"/>
              <wp:positionH relativeFrom="margin">
                <wp:posOffset>-482836</wp:posOffset>
              </wp:positionH>
              <wp:positionV relativeFrom="paragraph">
                <wp:posOffset>-443230</wp:posOffset>
              </wp:positionV>
              <wp:extent cx="6610350" cy="370840"/>
              <wp:effectExtent l="0" t="0" r="0" b="0"/>
              <wp:wrapNone/>
              <wp:docPr id="271" name="Caixa de Texto 271"/>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08B1822D" w14:textId="67A87CDB" w:rsidR="005F4656" w:rsidRDefault="005F4656" w:rsidP="00434A7C">
                          <w:pPr>
                            <w:rPr>
                              <w:rFonts w:ascii="Futura Lt BT" w:hAnsi="Futura Lt BT"/>
                              <w:color w:val="FFFFFF" w:themeColor="background1"/>
                              <w:sz w:val="16"/>
                              <w:szCs w:val="14"/>
                            </w:rPr>
                          </w:pPr>
                          <w:r>
                            <w:rPr>
                              <w:rFonts w:ascii="Futura Lt BT" w:hAnsi="Futura Lt BT"/>
                              <w:color w:val="FFFFFF" w:themeColor="background1"/>
                              <w:sz w:val="16"/>
                              <w:szCs w:val="14"/>
                            </w:rPr>
                            <w:t>DEMONSTRAÇÕES CONTÁBEIS INDIVIDUAIS E CONSOLIDADAS INTERMEDIÁRIAS - 31 DE MARÇO DE 2022</w:t>
                          </w:r>
                        </w:p>
                        <w:p w14:paraId="1CDB9C04" w14:textId="77777777" w:rsidR="005F4656" w:rsidRDefault="005F4656" w:rsidP="00434A7C">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66DF42" id="_x0000_t202" coordsize="21600,21600" o:spt="202" path="m,l,21600r21600,l21600,xe">
              <v:stroke joinstyle="miter"/>
              <v:path gradientshapeok="t" o:connecttype="rect"/>
            </v:shapetype>
            <v:shape id="Caixa de Texto 271" o:spid="_x0000_s1034" type="#_x0000_t202" style="position:absolute;margin-left:-38pt;margin-top:-34.9pt;width:520.5pt;height:29.2pt;z-index:2516982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XS5NAIAAGIEAAAOAAAAZHJzL2Uyb0RvYy54bWysVF1v2jAUfZ+0/2D5fQQopV1EqBgV0yTU&#10;VoKpz8ZxIFLi69mGhP36HTtAWbenaS/Otc/1/TjnOpOHtq7YQVlXks74oNfnTGlJeam3Gf++Xny6&#10;58x5oXNRkVYZPyrHH6YfP0wak6oh7ajKlWUIol3amIzvvDdpkji5U7VwPTJKAyzI1sJja7dJbkWD&#10;6HWVDPv9cdKQzY0lqZzD6WMH8mmMXxRK+ueicMqzKuOozcfVxnUT1mQ6EenWCrMr5akM8Q9V1KLU&#10;SHoJ9Si8YHtb/hGqLqUlR4XvSaoTKopSqtgDuhn033Wz2gmjYi8gx5kLTe7/hZVPhxfLyjzjw7sB&#10;Z1rUEGkuylawXLG1aj2xgICnxrgU7iuDC779Qi30Pp87HIb228LW4YvGGHAwfrywjFhM4nA8HvRv&#10;bgFJYDd3/ftRlCF5u22s818V1SwYGbdQMZIrDkvnUQlczy4hmaZFWVVRyUqzBhlC+N8Q3Kg0LoYe&#10;ulqD5dtNG3sfn/vYUH5Ee5a6QXFGLkrUsBTOvwiLyUDZmHb/jKWoCLnoZHG2I/vzb+fBH4IB5azB&#10;pGXc/dgLqzirvmlI+XkwAgPMx83o9m6Ijb1GNteI3tdzwjBDLFQXzeDvq7NZWKpf8ShmISsgoSVy&#10;Z9yfzbnv5h+PSqrZLDphGI3wS70yMoQO3AWG1+2rsOYkg4eAT3SeSZG+U6Pz7Vif7T0VZZQq8Nyx&#10;eqIfgxwVPD268FKu99Hr7dcw/QUAAP//AwBQSwMEFAAGAAgAAAAhAFeTc37iAAAACwEAAA8AAABk&#10;cnMvZG93bnJldi54bWxMj0FPwkAQhe8m/ofNmHiDbYlUKN0S0oSYGD2AXLxNu0Pb0N2t3QWqv97x&#10;hLeZNy9vvpetR9OJCw2+dVZBPI1AkK2cbm2t4PCxnSxA+IBWY+csKfgmD+v8/i7DVLur3dFlH2rB&#10;IdanqKAJoU+l9FVDBv3U9WT5dnSDwcDrUEs94JXDTSdnUZRIg63lDw32VDRUnfZno+C12L7jrpyZ&#10;xU9XvLwdN/3X4XOu1OPDuFmBCDSGmxn+8BkdcmYq3dlqLzoFk+eEuwQekiV3YMcymbNSshLHTyDz&#10;TP7vkP8CAAD//wMAUEsBAi0AFAAGAAgAAAAhALaDOJL+AAAA4QEAABMAAAAAAAAAAAAAAAAAAAAA&#10;AFtDb250ZW50X1R5cGVzXS54bWxQSwECLQAUAAYACAAAACEAOP0h/9YAAACUAQAACwAAAAAAAAAA&#10;AAAAAAAvAQAAX3JlbHMvLnJlbHNQSwECLQAUAAYACAAAACEA2n10uTQCAABiBAAADgAAAAAAAAAA&#10;AAAAAAAuAgAAZHJzL2Uyb0RvYy54bWxQSwECLQAUAAYACAAAACEAV5NzfuIAAAALAQAADwAAAAAA&#10;AAAAAAAAAACOBAAAZHJzL2Rvd25yZXYueG1sUEsFBgAAAAAEAAQA8wAAAJ0FAAAAAA==&#10;" filled="f" stroked="f" strokeweight=".5pt">
              <v:textbox>
                <w:txbxContent>
                  <w:p w14:paraId="08B1822D" w14:textId="67A87CDB" w:rsidR="005F4656" w:rsidRDefault="005F4656" w:rsidP="00434A7C">
                    <w:pPr>
                      <w:rPr>
                        <w:rFonts w:ascii="Futura Lt BT" w:hAnsi="Futura Lt BT"/>
                        <w:color w:val="FFFFFF" w:themeColor="background1"/>
                        <w:sz w:val="16"/>
                        <w:szCs w:val="14"/>
                      </w:rPr>
                    </w:pPr>
                    <w:r>
                      <w:rPr>
                        <w:rFonts w:ascii="Futura Lt BT" w:hAnsi="Futura Lt BT"/>
                        <w:color w:val="FFFFFF" w:themeColor="background1"/>
                        <w:sz w:val="16"/>
                        <w:szCs w:val="14"/>
                      </w:rPr>
                      <w:t>DEMONSTRAÇÕES CONTÁBEIS INDIVIDUAIS E CONSOLIDADAS INTERMEDIÁRIAS - 31 DE MARÇO DE 2022</w:t>
                    </w:r>
                  </w:p>
                  <w:p w14:paraId="1CDB9C04" w14:textId="77777777" w:rsidR="005F4656" w:rsidRDefault="005F4656" w:rsidP="00434A7C">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Pr>
        <w:noProof/>
      </w:rPr>
      <w:drawing>
        <wp:anchor distT="0" distB="0" distL="114300" distR="114300" simplePos="0" relativeHeight="251695217" behindDoc="1" locked="0" layoutInCell="1" allowOverlap="1" wp14:anchorId="471BF81A" wp14:editId="23A64BEB">
          <wp:simplePos x="0" y="0"/>
          <wp:positionH relativeFrom="rightMargin">
            <wp:posOffset>27305</wp:posOffset>
          </wp:positionH>
          <wp:positionV relativeFrom="paragraph">
            <wp:posOffset>-440690</wp:posOffset>
          </wp:positionV>
          <wp:extent cx="453390" cy="283845"/>
          <wp:effectExtent l="0" t="0" r="3810" b="1905"/>
          <wp:wrapNone/>
          <wp:docPr id="492" name="Imagem 18"/>
          <wp:cNvGraphicFramePr/>
          <a:graphic xmlns:a="http://schemas.openxmlformats.org/drawingml/2006/main">
            <a:graphicData uri="http://schemas.openxmlformats.org/drawingml/2006/picture">
              <pic:pic xmlns:pic="http://schemas.openxmlformats.org/drawingml/2006/picture">
                <pic:nvPicPr>
                  <pic:cNvPr id="417" name="Imagem 417"/>
                  <pic:cNvPicPr/>
                </pic:nvPicPr>
                <pic:blipFill>
                  <a:blip r:embed="rId2">
                    <a:extLst>
                      <a:ext uri="{28A0092B-C50C-407E-A947-70E740481C1C}">
                        <a14:useLocalDpi xmlns:a14="http://schemas.microsoft.com/office/drawing/2010/main" val="0"/>
                      </a:ext>
                    </a:extLst>
                  </a:blip>
                  <a:stretch>
                    <a:fillRect/>
                  </a:stretch>
                </pic:blipFill>
                <pic:spPr>
                  <a:xfrm>
                    <a:off x="0" y="0"/>
                    <a:ext cx="453390" cy="283845"/>
                  </a:xfrm>
                  <a:prstGeom prst="rect">
                    <a:avLst/>
                  </a:prstGeom>
                </pic:spPr>
              </pic:pic>
            </a:graphicData>
          </a:graphic>
        </wp:anchor>
      </w:drawing>
    </w:r>
    <w:r>
      <w:rPr>
        <w:noProof/>
        <w:szCs w:val="24"/>
      </w:rPr>
      <mc:AlternateContent>
        <mc:Choice Requires="wps">
          <w:drawing>
            <wp:anchor distT="0" distB="0" distL="114300" distR="114300" simplePos="0" relativeHeight="251696241" behindDoc="0" locked="0" layoutInCell="1" allowOverlap="1" wp14:anchorId="21F574DC" wp14:editId="36A449C5">
              <wp:simplePos x="0" y="0"/>
              <wp:positionH relativeFrom="page">
                <wp:align>left</wp:align>
              </wp:positionH>
              <wp:positionV relativeFrom="paragraph">
                <wp:posOffset>-462915</wp:posOffset>
              </wp:positionV>
              <wp:extent cx="6610350" cy="370840"/>
              <wp:effectExtent l="0" t="0" r="0" b="0"/>
              <wp:wrapNone/>
              <wp:docPr id="272" name="Caixa de Texto 272"/>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2FFD0A9D" w14:textId="77777777" w:rsidR="005F4656" w:rsidRDefault="005F4656" w:rsidP="003D5AA7">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2021</w:t>
                          </w:r>
                        </w:p>
                        <w:p w14:paraId="198CF59D" w14:textId="77777777" w:rsidR="005F4656" w:rsidRDefault="005F4656" w:rsidP="003D5AA7">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574DC" id="Caixa de Texto 272" o:spid="_x0000_s1035" type="#_x0000_t202" style="position:absolute;margin-left:0;margin-top:-36.45pt;width:520.5pt;height:29.2pt;z-index:25169624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PJ/NQIAAGIEAAAOAAAAZHJzL2Uyb0RvYy54bWysVF1v2jAUfZ+0/2D5fQQohS4iVIyKaVLV&#10;VoKpz8ZxIFLi69mGhP36HTtAWbenaS/Otc/1/TjnOtP7tq7YQVlXks74oNfnTGlJeam3Gf++Xn66&#10;48x5oXNRkVYZPyrH72cfP0wbk6oh7ajKlWUIol3amIzvvDdpkji5U7VwPTJKAyzI1sJja7dJbkWD&#10;6HWVDPv9cdKQzY0lqZzD6UMH8lmMXxRK+ueicMqzKuOozcfVxnUT1mQ2FenWCrMr5akM8Q9V1KLU&#10;SHoJ9SC8YHtb/hGqLqUlR4XvSaoTKopSqtgDuhn033Wz2gmjYi8gx5kLTe7/hZVPhxfLyjzjw8mQ&#10;My1qiLQQZStYrthatZ5YQMBTY1wK95XBBd9+oRZ6n88dDkP7bWHr8EVjDDgYP15YRiwmcTgeD/o3&#10;t4AksJtJ/24UZUjebhvr/FdFNQtGxi1UjOSKw6PzqASuZ5eQTNOyrKqoZKVZgwwh/G8IblQaF0MP&#10;Xa3B8u2mjb1Pzn1sKD+iPUvdoDgjlyVqeBTOvwiLyUDZmHb/jKWoCLnoZHG2I/vzb+fBH4IB5azB&#10;pGXc/dgLqzirvmlI+XkwAgPMx83odjLExl4jm2tE7+sFYZgHeFdGRjP4++psFpbqVzyKecgKSGiJ&#10;3Bn3Z3Phu/nHo5JqPo9OGEYj/KNeGRlCB+4Cw+v2VVhzksFDwCc6z6RI36nR+Xasz/eeijJKFXju&#10;WD3Rj0GOCp4eXXgp1/vo9fZrmP0CAAD//wMAUEsDBBQABgAIAAAAIQCXdcRy4AAAAAkBAAAPAAAA&#10;ZHJzL2Rvd25yZXYueG1sTI9BT8JAEIXvJv6HzZh4g20bUCjdEtKEmBg9gFy8TbtD29jdrd0Fqr/e&#10;4YTHee/lzfey9Wg6cabBt84qiKcRCLKV062tFRw+tpMFCB/QauycJQU/5GGd399lmGp3sTs670Mt&#10;uMT6FBU0IfSplL5qyKCfup4se0c3GAx8DrXUA1643HQyiaInabC1/KHBnoqGqq/9ySh4LbbvuCsT&#10;s/jtipe346b/PnzOlXp8GDcrEIHGcAvDFZ/RIWem0p2s9qJTwEOCgslzsgRxtaNZzFLJUjybg8wz&#10;+X9B/gcAAP//AwBQSwECLQAUAAYACAAAACEAtoM4kv4AAADhAQAAEwAAAAAAAAAAAAAAAAAAAAAA&#10;W0NvbnRlbnRfVHlwZXNdLnhtbFBLAQItABQABgAIAAAAIQA4/SH/1gAAAJQBAAALAAAAAAAAAAAA&#10;AAAAAC8BAABfcmVscy8ucmVsc1BLAQItABQABgAIAAAAIQAjVPJ/NQIAAGIEAAAOAAAAAAAAAAAA&#10;AAAAAC4CAABkcnMvZTJvRG9jLnhtbFBLAQItABQABgAIAAAAIQCXdcRy4AAAAAkBAAAPAAAAAAAA&#10;AAAAAAAAAI8EAABkcnMvZG93bnJldi54bWxQSwUGAAAAAAQABADzAAAAnAUAAAAA&#10;" filled="f" stroked="f" strokeweight=".5pt">
              <v:textbox>
                <w:txbxContent>
                  <w:p w14:paraId="2FFD0A9D" w14:textId="77777777" w:rsidR="005F4656" w:rsidRDefault="005F4656" w:rsidP="003D5AA7">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2021</w:t>
                    </w:r>
                  </w:p>
                  <w:p w14:paraId="198CF59D" w14:textId="77777777" w:rsidR="005F4656" w:rsidRDefault="005F4656" w:rsidP="003D5AA7">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61CA1" w14:textId="2A33269A" w:rsidR="008B4C20" w:rsidRDefault="008B4C20">
    <w:pPr>
      <w:pStyle w:val="Cabealho"/>
    </w:pPr>
    <w:r>
      <w:rPr>
        <w:noProof/>
      </w:rPr>
      <w:drawing>
        <wp:anchor distT="0" distB="0" distL="114300" distR="114300" simplePos="0" relativeHeight="251715697" behindDoc="0" locked="0" layoutInCell="1" allowOverlap="1" wp14:anchorId="09E4FF25" wp14:editId="7364592D">
          <wp:simplePos x="0" y="0"/>
          <wp:positionH relativeFrom="margin">
            <wp:posOffset>-900430</wp:posOffset>
          </wp:positionH>
          <wp:positionV relativeFrom="paragraph">
            <wp:posOffset>-510540</wp:posOffset>
          </wp:positionV>
          <wp:extent cx="7025005" cy="417195"/>
          <wp:effectExtent l="0" t="0" r="4445" b="1905"/>
          <wp:wrapSquare wrapText="bothSides"/>
          <wp:docPr id="248" name="Imagem 19"/>
          <wp:cNvGraphicFramePr/>
          <a:graphic xmlns:a="http://schemas.openxmlformats.org/drawingml/2006/main">
            <a:graphicData uri="http://schemas.openxmlformats.org/drawingml/2006/picture">
              <pic:pic xmlns:pic="http://schemas.openxmlformats.org/drawingml/2006/picture">
                <pic:nvPicPr>
                  <pic:cNvPr id="418" name="Imagem 418"/>
                  <pic:cNvPicPr preferRelativeResize="0"/>
                </pic:nvPicPr>
                <pic:blipFill rotWithShape="1">
                  <a:blip r:embed="rId1">
                    <a:extLst>
                      <a:ext uri="{28A0092B-C50C-407E-A947-70E740481C1C}">
                        <a14:useLocalDpi xmlns:a14="http://schemas.microsoft.com/office/drawing/2010/main" val="0"/>
                      </a:ext>
                    </a:extLst>
                  </a:blip>
                  <a:srcRect l="10559" t="1230" r="1484" b="91039"/>
                  <a:stretch/>
                </pic:blipFill>
                <pic:spPr bwMode="auto">
                  <a:xfrm>
                    <a:off x="0" y="0"/>
                    <a:ext cx="7025005" cy="417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Cs w:val="24"/>
      </w:rPr>
      <mc:AlternateContent>
        <mc:Choice Requires="wps">
          <w:drawing>
            <wp:anchor distT="0" distB="0" distL="114300" distR="114300" simplePos="0" relativeHeight="251716721" behindDoc="0" locked="0" layoutInCell="1" allowOverlap="1" wp14:anchorId="3ADD5403" wp14:editId="7E327A6E">
              <wp:simplePos x="0" y="0"/>
              <wp:positionH relativeFrom="margin">
                <wp:posOffset>-833755</wp:posOffset>
              </wp:positionH>
              <wp:positionV relativeFrom="paragraph">
                <wp:posOffset>-462915</wp:posOffset>
              </wp:positionV>
              <wp:extent cx="6134100" cy="370840"/>
              <wp:effectExtent l="0" t="0" r="0" b="0"/>
              <wp:wrapNone/>
              <wp:docPr id="9" name="Caixa de Texto 9"/>
              <wp:cNvGraphicFramePr/>
              <a:graphic xmlns:a="http://schemas.openxmlformats.org/drawingml/2006/main">
                <a:graphicData uri="http://schemas.microsoft.com/office/word/2010/wordprocessingShape">
                  <wps:wsp>
                    <wps:cNvSpPr txBox="1"/>
                    <wps:spPr>
                      <a:xfrm>
                        <a:off x="0" y="0"/>
                        <a:ext cx="6134100" cy="370840"/>
                      </a:xfrm>
                      <a:prstGeom prst="rect">
                        <a:avLst/>
                      </a:prstGeom>
                      <a:noFill/>
                      <a:ln w="6350">
                        <a:noFill/>
                      </a:ln>
                    </wps:spPr>
                    <wps:txbx>
                      <w:txbxContent>
                        <w:p w14:paraId="7C1B2706" w14:textId="77777777" w:rsidR="008B4C20" w:rsidRDefault="008B4C20" w:rsidP="00434A7C">
                          <w:pPr>
                            <w:rPr>
                              <w:rFonts w:ascii="Futura Lt BT" w:hAnsi="Futura Lt BT"/>
                              <w:color w:val="FFFFFF" w:themeColor="background1"/>
                              <w:sz w:val="16"/>
                              <w:szCs w:val="14"/>
                            </w:rPr>
                          </w:pPr>
                          <w:r>
                            <w:rPr>
                              <w:rFonts w:ascii="Futura Lt BT" w:hAnsi="Futura Lt BT"/>
                              <w:color w:val="FFFFFF" w:themeColor="background1"/>
                              <w:sz w:val="16"/>
                              <w:szCs w:val="14"/>
                            </w:rPr>
                            <w:t>DEMONSTRAÇÕES CONTÁBEIS INDIVIDUAIS E CONSOLIDADAS INTERMEDIÁRIAS - 31 DE MARÇO DE 2022</w:t>
                          </w:r>
                        </w:p>
                        <w:p w14:paraId="38B5028C" w14:textId="77777777" w:rsidR="008B4C20" w:rsidRDefault="008B4C20" w:rsidP="00434A7C">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DD5403" id="_x0000_t202" coordsize="21600,21600" o:spt="202" path="m,l,21600r21600,l21600,xe">
              <v:stroke joinstyle="miter"/>
              <v:path gradientshapeok="t" o:connecttype="rect"/>
            </v:shapetype>
            <v:shape id="Caixa de Texto 9" o:spid="_x0000_s1036" type="#_x0000_t202" style="position:absolute;margin-left:-65.65pt;margin-top:-36.45pt;width:483pt;height:29.2pt;z-index:25171672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t1ZNgIAAF4EAAAOAAAAZHJzL2Uyb0RvYy54bWysVE1v2zAMvQ/YfxB0X203aZsGdYqsRYcB&#10;QVsgGXpWZLk2YIuapNTOfv2e5DgNup2GXWSKpPjxHumb275t2Juyriad8+ws5UxpSUWtX3P+Y/Pw&#10;ZcaZ80IXoiGtcr5Xjt8uPn+66cxcnVNFTaEsQxDt5p3JeeW9mSeJk5VqhTsjozSMJdlWeFzta1JY&#10;0SF62yTnaXqZdGQLY0kq56C9H4x8EeOXpZL+qSyd8qzJOWrz8bTx3IYzWdyI+asVpqrloQzxD1W0&#10;otZIegx1L7xgO1v/EaqtpSVHpT+T1CZUlrVUsQd0k6UfullXwqjYC8Bx5giT+39h5ePbs2V1kfNr&#10;zrRoQdGdqHvBCsU2qvfErgNGnXFzuK4NnH3/lXpwPeodlKH1vrRt+KIpBjvQ3h8RRiQmobzMJtMs&#10;hUnCNrlKZ9NIQfL+2ljnvylqWRBybsFgBFa8rZxHJXAdXUIyTQ9100QWG806ZJhcpPHB0YIXjcbD&#10;0MNQa5B8v+1j37Oxjy0Ve7RnaRgSZ+RDjRpWwvlnYTEVKBuT7p9wlA0hFx0kziqyv/6mD/4gC1bO&#10;OkxZzt3PnbCKs+a7Bo3X2RQIMB8v04urc1zsqWV7atG79o4wyBl2ysgoBn/fjGJpqX3BQixDVpiE&#10;lsidcz+Kd36YfSyUVMtldMIgGuFXem1kCB1QDQhv+hdhzYEGDwIfaZxHMf/AxuA78LHceSrrSFXA&#10;eUD1AD+GODJ4WLiwJaf36PX+W1j8BgAA//8DAFBLAwQUAAYACAAAACEA3ylfX+MAAAAMAQAADwAA&#10;AGRycy9kb3ducmV2LnhtbEyPy07DMBBF90j8gzVI7Frn0dIQ4lRVpAoJwaKlG3ZOPE0i/Aix2wa+&#10;nukKdjO6R3fOFOvJaHbG0ffOCojnETC0jVO9bQUc3rezDJgP0iqpnUUB3+hhXd7eFDJX7mJ3eN6H&#10;llGJ9bkU0IUw5Jz7pkMj/dwNaCk7utHIQOvYcjXKC5UbzZMoeuBG9pYudHLAqsPmc38yAl6q7Zvc&#10;1YnJfnT1/HrcDF+Hj6UQ93fT5glYwCn8wXDVJ3Uoyal2J6s80wJmcRqnxNK0Sh6BEZKlixWw+pot&#10;lsDLgv9/ovwFAAD//wMAUEsBAi0AFAAGAAgAAAAhALaDOJL+AAAA4QEAABMAAAAAAAAAAAAAAAAA&#10;AAAAAFtDb250ZW50X1R5cGVzXS54bWxQSwECLQAUAAYACAAAACEAOP0h/9YAAACUAQAACwAAAAAA&#10;AAAAAAAAAAAvAQAAX3JlbHMvLnJlbHNQSwECLQAUAAYACAAAACEAJ4rdWTYCAABeBAAADgAAAAAA&#10;AAAAAAAAAAAuAgAAZHJzL2Uyb0RvYy54bWxQSwECLQAUAAYACAAAACEA3ylfX+MAAAAMAQAADwAA&#10;AAAAAAAAAAAAAACQBAAAZHJzL2Rvd25yZXYueG1sUEsFBgAAAAAEAAQA8wAAAKAFAAAAAA==&#10;" filled="f" stroked="f" strokeweight=".5pt">
              <v:textbox>
                <w:txbxContent>
                  <w:p w14:paraId="7C1B2706" w14:textId="77777777" w:rsidR="008B4C20" w:rsidRDefault="008B4C20" w:rsidP="00434A7C">
                    <w:pPr>
                      <w:rPr>
                        <w:rFonts w:ascii="Futura Lt BT" w:hAnsi="Futura Lt BT"/>
                        <w:color w:val="FFFFFF" w:themeColor="background1"/>
                        <w:sz w:val="16"/>
                        <w:szCs w:val="14"/>
                      </w:rPr>
                    </w:pPr>
                    <w:r>
                      <w:rPr>
                        <w:rFonts w:ascii="Futura Lt BT" w:hAnsi="Futura Lt BT"/>
                        <w:color w:val="FFFFFF" w:themeColor="background1"/>
                        <w:sz w:val="16"/>
                        <w:szCs w:val="14"/>
                      </w:rPr>
                      <w:t>DEMONSTRAÇÕES CONTÁBEIS INDIVIDUAIS E CONSOLIDADAS INTERMEDIÁRIAS - 31 DE MARÇO DE 2022</w:t>
                    </w:r>
                  </w:p>
                  <w:p w14:paraId="38B5028C" w14:textId="77777777" w:rsidR="008B4C20" w:rsidRDefault="008B4C20" w:rsidP="00434A7C">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Pr>
        <w:noProof/>
      </w:rPr>
      <w:drawing>
        <wp:anchor distT="0" distB="0" distL="114300" distR="114300" simplePos="0" relativeHeight="251713649" behindDoc="1" locked="0" layoutInCell="1" allowOverlap="1" wp14:anchorId="30BC674B" wp14:editId="46D370B4">
          <wp:simplePos x="0" y="0"/>
          <wp:positionH relativeFrom="rightMargin">
            <wp:posOffset>27305</wp:posOffset>
          </wp:positionH>
          <wp:positionV relativeFrom="paragraph">
            <wp:posOffset>-440690</wp:posOffset>
          </wp:positionV>
          <wp:extent cx="453390" cy="283845"/>
          <wp:effectExtent l="0" t="0" r="3810" b="1905"/>
          <wp:wrapNone/>
          <wp:docPr id="448" name="Imagem 18"/>
          <wp:cNvGraphicFramePr/>
          <a:graphic xmlns:a="http://schemas.openxmlformats.org/drawingml/2006/main">
            <a:graphicData uri="http://schemas.openxmlformats.org/drawingml/2006/picture">
              <pic:pic xmlns:pic="http://schemas.openxmlformats.org/drawingml/2006/picture">
                <pic:nvPicPr>
                  <pic:cNvPr id="417" name="Imagem 417"/>
                  <pic:cNvPicPr/>
                </pic:nvPicPr>
                <pic:blipFill>
                  <a:blip r:embed="rId2">
                    <a:extLst>
                      <a:ext uri="{28A0092B-C50C-407E-A947-70E740481C1C}">
                        <a14:useLocalDpi xmlns:a14="http://schemas.microsoft.com/office/drawing/2010/main" val="0"/>
                      </a:ext>
                    </a:extLst>
                  </a:blip>
                  <a:stretch>
                    <a:fillRect/>
                  </a:stretch>
                </pic:blipFill>
                <pic:spPr>
                  <a:xfrm>
                    <a:off x="0" y="0"/>
                    <a:ext cx="453390" cy="283845"/>
                  </a:xfrm>
                  <a:prstGeom prst="rect">
                    <a:avLst/>
                  </a:prstGeom>
                </pic:spPr>
              </pic:pic>
            </a:graphicData>
          </a:graphic>
        </wp:anchor>
      </w:drawing>
    </w:r>
    <w:r>
      <w:rPr>
        <w:noProof/>
        <w:szCs w:val="24"/>
      </w:rPr>
      <mc:AlternateContent>
        <mc:Choice Requires="wps">
          <w:drawing>
            <wp:anchor distT="0" distB="0" distL="114300" distR="114300" simplePos="0" relativeHeight="251714673" behindDoc="0" locked="0" layoutInCell="1" allowOverlap="1" wp14:anchorId="389775AB" wp14:editId="2589F784">
              <wp:simplePos x="0" y="0"/>
              <wp:positionH relativeFrom="page">
                <wp:align>left</wp:align>
              </wp:positionH>
              <wp:positionV relativeFrom="paragraph">
                <wp:posOffset>-462915</wp:posOffset>
              </wp:positionV>
              <wp:extent cx="6610350" cy="370840"/>
              <wp:effectExtent l="0" t="0" r="0" b="0"/>
              <wp:wrapNone/>
              <wp:docPr id="241" name="Caixa de Texto 241"/>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217F8657" w14:textId="77777777" w:rsidR="008B4C20" w:rsidRDefault="008B4C20" w:rsidP="003D5AA7">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2021</w:t>
                          </w:r>
                        </w:p>
                        <w:p w14:paraId="34518442" w14:textId="77777777" w:rsidR="008B4C20" w:rsidRDefault="008B4C20" w:rsidP="003D5AA7">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775AB" id="Caixa de Texto 241" o:spid="_x0000_s1037" type="#_x0000_t202" style="position:absolute;margin-left:0;margin-top:-36.45pt;width:520.5pt;height:29.2pt;z-index:251714673;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wnmNQIAAGIEAAAOAAAAZHJzL2Uyb0RvYy54bWysVF1v2jAUfZ+0/2D5fSRQSltEqBgV0yTU&#10;VqJTn43jQKTE17MNCfv1O3aA0m5P016ca5/r+3HOdSb3bV2xvbKuJJ3xfi/lTGlJeak3Gf/xsvhy&#10;y5nzQueiIq0yflCO308/f5o0ZqwGtKUqV5YhiHbjxmR8670ZJ4mTW1UL1yOjNMCCbC08tnaT5FY0&#10;iF5XySBNR0lDNjeWpHIOpw8dyKcxflEo6Z+KwinPqoyjNh9XG9d1WJPpRIw3VphtKY9liH+oohal&#10;RtJzqAfhBdvZ8o9QdSktOSp8T1KdUFGUUsUe0E0//dDNaiuMir2AHGfONLn/F1Y+7p8tK/OMD4Z9&#10;zrSoIdJclK1guWIvqvXEAgKeGuPGcF8ZXPDtV2qh9+nc4TC03xa2Dl80xoCD8cOZZcRiEoejUT+9&#10;ugYkgV3dpLfDKEPydttY578pqlkwMm6hYiRX7JfOoxK4nlxCMk2LsqqikpVmDTKE8O8Q3Kg0LoYe&#10;ulqD5dt1G3u/O/WxpvyA9ix1g+KMXJSoYSmcfxYWk4GyMe3+CUtREXLR0eJsS/bX386DPwQDylmD&#10;Scu4+7kTVnFWfdeQ8q4/BAPMx83w+maAjb1E1peI3tVzwjBDLFQXzeDvq5NZWKpf8ShmISsgoSVy&#10;Z9yfzLnv5h+PSqrZLDphGI3wS70yMoQO3AWGX9pXYc1RBg8BH+k0k2L8QY3Ot2N9tvNUlFGqwHPH&#10;6pF+DHJU8Pjowku53Eevt1/D9DcAAAD//wMAUEsDBBQABgAIAAAAIQCXdcRy4AAAAAkBAAAPAAAA&#10;ZHJzL2Rvd25yZXYueG1sTI9BT8JAEIXvJv6HzZh4g20bUCjdEtKEmBg9gFy8TbtD29jdrd0Fqr/e&#10;4YTHee/lzfey9Wg6cabBt84qiKcRCLKV062tFRw+tpMFCB/QauycJQU/5GGd399lmGp3sTs670Mt&#10;uMT6FBU0IfSplL5qyKCfup4se0c3GAx8DrXUA1643HQyiaInabC1/KHBnoqGqq/9ySh4LbbvuCsT&#10;s/jtipe346b/PnzOlXp8GDcrEIHGcAvDFZ/RIWem0p2s9qJTwEOCgslzsgRxtaNZzFLJUjybg8wz&#10;+X9B/gcAAP//AwBQSwECLQAUAAYACAAAACEAtoM4kv4AAADhAQAAEwAAAAAAAAAAAAAAAAAAAAAA&#10;W0NvbnRlbnRfVHlwZXNdLnhtbFBLAQItABQABgAIAAAAIQA4/SH/1gAAAJQBAAALAAAAAAAAAAAA&#10;AAAAAC8BAABfcmVscy8ucmVsc1BLAQItABQABgAIAAAAIQBXCwnmNQIAAGIEAAAOAAAAAAAAAAAA&#10;AAAAAC4CAABkcnMvZTJvRG9jLnhtbFBLAQItABQABgAIAAAAIQCXdcRy4AAAAAkBAAAPAAAAAAAA&#10;AAAAAAAAAI8EAABkcnMvZG93bnJldi54bWxQSwUGAAAAAAQABADzAAAAnAUAAAAA&#10;" filled="f" stroked="f" strokeweight=".5pt">
              <v:textbox>
                <w:txbxContent>
                  <w:p w14:paraId="217F8657" w14:textId="77777777" w:rsidR="008B4C20" w:rsidRDefault="008B4C20" w:rsidP="003D5AA7">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2021</w:t>
                    </w:r>
                  </w:p>
                  <w:p w14:paraId="34518442" w14:textId="77777777" w:rsidR="008B4C20" w:rsidRDefault="008B4C20" w:rsidP="003D5AA7">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217F7" w14:textId="51262645" w:rsidR="003E426E" w:rsidRDefault="003E426E">
    <w:pPr>
      <w:pStyle w:val="Cabealho"/>
    </w:pPr>
    <w:r>
      <w:rPr>
        <w:noProof/>
        <w:szCs w:val="24"/>
      </w:rPr>
      <mc:AlternateContent>
        <mc:Choice Requires="wps">
          <w:drawing>
            <wp:anchor distT="0" distB="0" distL="114300" distR="114300" simplePos="0" relativeHeight="251705457" behindDoc="0" locked="0" layoutInCell="1" allowOverlap="1" wp14:anchorId="69928892" wp14:editId="589E6C73">
              <wp:simplePos x="0" y="0"/>
              <wp:positionH relativeFrom="margin">
                <wp:posOffset>-822325</wp:posOffset>
              </wp:positionH>
              <wp:positionV relativeFrom="paragraph">
                <wp:posOffset>-460213</wp:posOffset>
              </wp:positionV>
              <wp:extent cx="6610350" cy="370840"/>
              <wp:effectExtent l="0" t="0" r="0" b="0"/>
              <wp:wrapNone/>
              <wp:docPr id="282" name="Caixa de Texto 282"/>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6D800A97" w14:textId="77777777" w:rsidR="003E426E" w:rsidRDefault="003E426E" w:rsidP="00434A7C">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INTERMEDIÁRIAS - 31 DE MARÇO DE 2022</w:t>
                          </w:r>
                        </w:p>
                        <w:p w14:paraId="642344EE" w14:textId="77777777" w:rsidR="003E426E" w:rsidRDefault="003E426E" w:rsidP="00434A7C">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928892" id="_x0000_t202" coordsize="21600,21600" o:spt="202" path="m,l,21600r21600,l21600,xe">
              <v:stroke joinstyle="miter"/>
              <v:path gradientshapeok="t" o:connecttype="rect"/>
            </v:shapetype>
            <v:shape id="Caixa de Texto 282" o:spid="_x0000_s1038" type="#_x0000_t202" style="position:absolute;margin-left:-64.75pt;margin-top:-36.25pt;width:520.5pt;height:29.2pt;z-index:2517054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6eQNAIAAGMEAAAOAAAAZHJzL2Uyb0RvYy54bWysVE2P2jAQvVfqf7B8Lwksy1JEWFFWVJXQ&#10;7kpQ7dk4DkRKPK5tSOiv77P57LanqhdnPDOej/dmMn5s64rtlXUl6Yx3OylnSkvKS73J+PfV/NOQ&#10;M+eFzkVFWmX8oBx/nHz8MG7MSPVoS1WuLEMQ7UaNyfjWezNKEie3qhauQ0ZpGAuytfC42k2SW9Eg&#10;el0lvTQdJA3Z3FiSyjlon45GPonxi0JJ/1IUTnlWZRy1+XjaeK7DmUzGYrSxwmxLeSpD/EMVtSg1&#10;kl5CPQkv2M6Wf4SqS2nJUeE7kuqEiqKUKvaAbrrpu26WW2FU7AXgOHOByf2/sPJ5/2pZmWe8N+xx&#10;pkUNkmaibAXLFVup1hMLFuDUGDeC+9LggW+/UAu+z3oHZWi/LWwdvmiMwQ7EDxeUEYtJKAeDbnp3&#10;D5OE7e4hHfYjDcn1tbHOf1VUsyBk3ILFCK7YL5xHJXA9u4RkmuZlVUUmK80aZAjhf7PgRaXxMPRw&#10;rDVIvl23sfdurCCo1pQf0J+l46Q4I+clilgI51+FxWigboy7f8FRVIRkdJI425L9+Td98AdjsHLW&#10;YNQy7n7shFWcVd80uPzc7QMC5uOlf//Qw8XeWta3Fr2rZ4Rp7mKxjIxi8PfVWSws1W/YimnICpPQ&#10;Erkz7s/izB8XAFsl1XQanTCNRviFXhoZQgfwAsSr9k1Yc+LBg8FnOg+lGL2j4+h7hH2681SUkasr&#10;qif8McmRwtPWhVW5vUev679h8gsAAP//AwBQSwMEFAAGAAgAAAAhAK9UuV7hAAAADAEAAA8AAABk&#10;cnMvZG93bnJldi54bWxMj81uwjAQhO+V+g7WVuoNHEelhRAHoUioUtUeoFx6c+IlifBPGhtI+/Rd&#10;TvQ2q/k0O5OvRmvYGYfQeSdBTBNg6GqvO9dI2H9uJnNgISqnlfEOJfxggFVxf5erTPuL2+J5FxtG&#10;IS5kSkIbY59xHuoWrQpT36Mj7+AHqyKdQ8P1oC4Ubg1Pk+SZW9U5+tCqHssW6+PuZCW8lZsPta1S&#10;O/815ev7Yd1/779mUj4+jOslsIhjvMFwrU/VoaBOlT85HZiRMBHpYkYsqZeUBCELIUhUV+9JAC9y&#10;/n9E8QcAAP//AwBQSwECLQAUAAYACAAAACEAtoM4kv4AAADhAQAAEwAAAAAAAAAAAAAAAAAAAAAA&#10;W0NvbnRlbnRfVHlwZXNdLnhtbFBLAQItABQABgAIAAAAIQA4/SH/1gAAAJQBAAALAAAAAAAAAAAA&#10;AAAAAC8BAABfcmVscy8ucmVsc1BLAQItABQABgAIAAAAIQBKn6eQNAIAAGMEAAAOAAAAAAAAAAAA&#10;AAAAAC4CAABkcnMvZTJvRG9jLnhtbFBLAQItABQABgAIAAAAIQCvVLle4QAAAAwBAAAPAAAAAAAA&#10;AAAAAAAAAI4EAABkcnMvZG93bnJldi54bWxQSwUGAAAAAAQABADzAAAAnAUAAAAA&#10;" filled="f" stroked="f" strokeweight=".5pt">
              <v:textbox>
                <w:txbxContent>
                  <w:p w14:paraId="6D800A97" w14:textId="77777777" w:rsidR="003E426E" w:rsidRDefault="003E426E" w:rsidP="00434A7C">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INTERMEDIÁRIAS - 31 DE MARÇO DE 2022</w:t>
                    </w:r>
                  </w:p>
                  <w:p w14:paraId="642344EE" w14:textId="77777777" w:rsidR="003E426E" w:rsidRDefault="003E426E" w:rsidP="00434A7C">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Pr>
        <w:noProof/>
      </w:rPr>
      <w:drawing>
        <wp:anchor distT="0" distB="0" distL="114300" distR="114300" simplePos="0" relativeHeight="251704433" behindDoc="0" locked="0" layoutInCell="1" allowOverlap="1" wp14:anchorId="082E1F2C" wp14:editId="4C130199">
          <wp:simplePos x="0" y="0"/>
          <wp:positionH relativeFrom="margin">
            <wp:posOffset>-900430</wp:posOffset>
          </wp:positionH>
          <wp:positionV relativeFrom="paragraph">
            <wp:posOffset>-495138</wp:posOffset>
          </wp:positionV>
          <wp:extent cx="7049135" cy="417195"/>
          <wp:effectExtent l="0" t="0" r="0" b="1905"/>
          <wp:wrapSquare wrapText="bothSides"/>
          <wp:docPr id="284" name="Imagem 19"/>
          <wp:cNvGraphicFramePr/>
          <a:graphic xmlns:a="http://schemas.openxmlformats.org/drawingml/2006/main">
            <a:graphicData uri="http://schemas.openxmlformats.org/drawingml/2006/picture">
              <pic:pic xmlns:pic="http://schemas.openxmlformats.org/drawingml/2006/picture">
                <pic:nvPicPr>
                  <pic:cNvPr id="418" name="Imagem 418"/>
                  <pic:cNvPicPr preferRelativeResize="0"/>
                </pic:nvPicPr>
                <pic:blipFill rotWithShape="1">
                  <a:blip r:embed="rId1">
                    <a:extLst>
                      <a:ext uri="{28A0092B-C50C-407E-A947-70E740481C1C}">
                        <a14:useLocalDpi xmlns:a14="http://schemas.microsoft.com/office/drawing/2010/main" val="0"/>
                      </a:ext>
                    </a:extLst>
                  </a:blip>
                  <a:srcRect l="10559" t="1230" r="1484" b="91039"/>
                  <a:stretch/>
                </pic:blipFill>
                <pic:spPr bwMode="auto">
                  <a:xfrm>
                    <a:off x="0" y="0"/>
                    <a:ext cx="7049135" cy="417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2385" behindDoc="1" locked="0" layoutInCell="1" allowOverlap="1" wp14:anchorId="2B1BC98C" wp14:editId="640FC6AA">
          <wp:simplePos x="0" y="0"/>
          <wp:positionH relativeFrom="rightMargin">
            <wp:posOffset>27305</wp:posOffset>
          </wp:positionH>
          <wp:positionV relativeFrom="paragraph">
            <wp:posOffset>-440690</wp:posOffset>
          </wp:positionV>
          <wp:extent cx="453390" cy="283845"/>
          <wp:effectExtent l="0" t="0" r="3810" b="1905"/>
          <wp:wrapNone/>
          <wp:docPr id="285" name="Imagem 18"/>
          <wp:cNvGraphicFramePr/>
          <a:graphic xmlns:a="http://schemas.openxmlformats.org/drawingml/2006/main">
            <a:graphicData uri="http://schemas.openxmlformats.org/drawingml/2006/picture">
              <pic:pic xmlns:pic="http://schemas.openxmlformats.org/drawingml/2006/picture">
                <pic:nvPicPr>
                  <pic:cNvPr id="417" name="Imagem 417"/>
                  <pic:cNvPicPr/>
                </pic:nvPicPr>
                <pic:blipFill>
                  <a:blip r:embed="rId2">
                    <a:extLst>
                      <a:ext uri="{28A0092B-C50C-407E-A947-70E740481C1C}">
                        <a14:useLocalDpi xmlns:a14="http://schemas.microsoft.com/office/drawing/2010/main" val="0"/>
                      </a:ext>
                    </a:extLst>
                  </a:blip>
                  <a:stretch>
                    <a:fillRect/>
                  </a:stretch>
                </pic:blipFill>
                <pic:spPr>
                  <a:xfrm>
                    <a:off x="0" y="0"/>
                    <a:ext cx="453390" cy="283845"/>
                  </a:xfrm>
                  <a:prstGeom prst="rect">
                    <a:avLst/>
                  </a:prstGeom>
                </pic:spPr>
              </pic:pic>
            </a:graphicData>
          </a:graphic>
        </wp:anchor>
      </w:drawing>
    </w:r>
    <w:r>
      <w:rPr>
        <w:noProof/>
        <w:szCs w:val="24"/>
      </w:rPr>
      <mc:AlternateContent>
        <mc:Choice Requires="wps">
          <w:drawing>
            <wp:anchor distT="0" distB="0" distL="114300" distR="114300" simplePos="0" relativeHeight="251703409" behindDoc="0" locked="0" layoutInCell="1" allowOverlap="1" wp14:anchorId="4C455A8C" wp14:editId="1BAF9131">
              <wp:simplePos x="0" y="0"/>
              <wp:positionH relativeFrom="page">
                <wp:align>left</wp:align>
              </wp:positionH>
              <wp:positionV relativeFrom="paragraph">
                <wp:posOffset>-462915</wp:posOffset>
              </wp:positionV>
              <wp:extent cx="6610350" cy="370840"/>
              <wp:effectExtent l="0" t="0" r="0" b="0"/>
              <wp:wrapNone/>
              <wp:docPr id="283" name="Caixa de Texto 283"/>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381844E4" w14:textId="77777777" w:rsidR="003E426E" w:rsidRDefault="003E426E" w:rsidP="003D5AA7">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2021</w:t>
                          </w:r>
                        </w:p>
                        <w:p w14:paraId="16179DEC" w14:textId="77777777" w:rsidR="003E426E" w:rsidRDefault="003E426E" w:rsidP="003D5AA7">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55A8C" id="Caixa de Texto 283" o:spid="_x0000_s1039" type="#_x0000_t202" style="position:absolute;margin-left:0;margin-top:-36.45pt;width:520.5pt;height:29.2pt;z-index:25170340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oDwNQIAAGMEAAAOAAAAZHJzL2Uyb0RvYy54bWysVE2P2jAQvVfqf7B8L+FrWYoIK8qKqhLa&#10;XQmqPRvHgUiJx7UNCf31fXaApdueql6c8cx4Pt6byfShqUp2VNYVpFPe63Q5U1pSVuhdyr9vlp/G&#10;nDkvdCZK0irlJ+X4w+zjh2ltJqpPeyozZRmCaDepTcr33ptJkji5V5VwHTJKw5iTrYTH1e6SzIoa&#10;0asy6Xe7o6QmmxlLUjkH7WNr5LMYP8+V9M957pRnZcpRm4+njec2nMlsKiY7K8y+kOcyxD9UUYlC&#10;I+k11KPwgh1s8UeoqpCWHOW+I6lKKM8LqWIP6KbXfdfNei+Mir0AHGeuMLn/F1Y+HV8sK7KU98cD&#10;zrSoQNJCFI1gmWIb1XhiwQKcauMmcF8bPPDNF2rA90XvoAztN7mtwheNMdiB+OmKMmIxCeVo1OsO&#10;7mCSsA3uu+NhpCF5e22s818VVSwIKbdgMYIrjivnUQlcLy4hmaZlUZaRyVKzGhlC+N8seFFqPAw9&#10;tLUGyTfbJvbeuzaypeyE/iy1k+KMXBYoYiWcfxEWo4G6Me7+GUdeEpLRWeJsT/bn3/TBH4zBylmN&#10;UUu5+3EQVnFWftPg8nNvCAiYj5fh3X0fF3tr2d5a9KFaEKa5h8UyMorB35cXMbdUvWIr5iErTEJL&#10;5E65v4gL3y4Atkqq+Tw6YRqN8Cu9NjKEDuAFiDfNq7DmzIMHg090GUoxeUdH69vCPj94yovIVQC6&#10;RfWMPyY5UnjeurAqt/fo9fZvmP0CAAD//wMAUEsDBBQABgAIAAAAIQCXdcRy4AAAAAkBAAAPAAAA&#10;ZHJzL2Rvd25yZXYueG1sTI9BT8JAEIXvJv6HzZh4g20bUCjdEtKEmBg9gFy8TbtD29jdrd0Fqr/e&#10;4YTHee/lzfey9Wg6cabBt84qiKcRCLKV062tFRw+tpMFCB/QauycJQU/5GGd399lmGp3sTs670Mt&#10;uMT6FBU0IfSplL5qyKCfup4se0c3GAx8DrXUA1643HQyiaInabC1/KHBnoqGqq/9ySh4LbbvuCsT&#10;s/jtipe346b/PnzOlXp8GDcrEIHGcAvDFZ/RIWem0p2s9qJTwEOCgslzsgRxtaNZzFLJUjybg8wz&#10;+X9B/gcAAP//AwBQSwECLQAUAAYACAAAACEAtoM4kv4AAADhAQAAEwAAAAAAAAAAAAAAAAAAAAAA&#10;W0NvbnRlbnRfVHlwZXNdLnhtbFBLAQItABQABgAIAAAAIQA4/SH/1gAAAJQBAAALAAAAAAAAAAAA&#10;AAAAAC8BAABfcmVscy8ucmVsc1BLAQItABQABgAIAAAAIQBwioDwNQIAAGMEAAAOAAAAAAAAAAAA&#10;AAAAAC4CAABkcnMvZTJvRG9jLnhtbFBLAQItABQABgAIAAAAIQCXdcRy4AAAAAkBAAAPAAAAAAAA&#10;AAAAAAAAAI8EAABkcnMvZG93bnJldi54bWxQSwUGAAAAAAQABADzAAAAnAUAAAAA&#10;" filled="f" stroked="f" strokeweight=".5pt">
              <v:textbox>
                <w:txbxContent>
                  <w:p w14:paraId="381844E4" w14:textId="77777777" w:rsidR="003E426E" w:rsidRDefault="003E426E" w:rsidP="003D5AA7">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2021</w:t>
                    </w:r>
                  </w:p>
                  <w:p w14:paraId="16179DEC" w14:textId="77777777" w:rsidR="003E426E" w:rsidRDefault="003E426E" w:rsidP="003D5AA7">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131AA" w14:textId="01A082B0" w:rsidR="009866B0" w:rsidRDefault="009866B0" w:rsidP="00FC564D">
    <w:pPr>
      <w:rPr>
        <w:rFonts w:ascii="Futura Lt BT" w:hAnsi="Futura Lt BT"/>
        <w:color w:val="FFFFFF" w:themeColor="background1"/>
        <w:sz w:val="16"/>
        <w:szCs w:val="14"/>
      </w:rPr>
    </w:pPr>
    <w:r>
      <w:rPr>
        <w:noProof/>
      </w:rPr>
      <w:drawing>
        <wp:anchor distT="0" distB="0" distL="114300" distR="114300" simplePos="0" relativeHeight="251658329" behindDoc="0" locked="0" layoutInCell="1" allowOverlap="1" wp14:anchorId="67D64014" wp14:editId="39C989EB">
          <wp:simplePos x="0" y="0"/>
          <wp:positionH relativeFrom="page">
            <wp:posOffset>0</wp:posOffset>
          </wp:positionH>
          <wp:positionV relativeFrom="paragraph">
            <wp:posOffset>-220980</wp:posOffset>
          </wp:positionV>
          <wp:extent cx="10121900" cy="417195"/>
          <wp:effectExtent l="0" t="0" r="0" b="1905"/>
          <wp:wrapSquare wrapText="bothSides"/>
          <wp:docPr id="224" name="Imagem 224"/>
          <wp:cNvGraphicFramePr/>
          <a:graphic xmlns:a="http://schemas.openxmlformats.org/drawingml/2006/main">
            <a:graphicData uri="http://schemas.openxmlformats.org/drawingml/2006/picture">
              <pic:pic xmlns:pic="http://schemas.openxmlformats.org/drawingml/2006/picture">
                <pic:nvPicPr>
                  <pic:cNvPr id="418" name="Imagem 418"/>
                  <pic:cNvPicPr preferRelativeResize="0"/>
                </pic:nvPicPr>
                <pic:blipFill rotWithShape="1">
                  <a:blip r:embed="rId1">
                    <a:extLst>
                      <a:ext uri="{28A0092B-C50C-407E-A947-70E740481C1C}">
                        <a14:useLocalDpi xmlns:a14="http://schemas.microsoft.com/office/drawing/2010/main" val="0"/>
                      </a:ext>
                    </a:extLst>
                  </a:blip>
                  <a:srcRect l="10559" t="1230" r="1484" b="91039"/>
                  <a:stretch/>
                </pic:blipFill>
                <pic:spPr bwMode="auto">
                  <a:xfrm>
                    <a:off x="0" y="0"/>
                    <a:ext cx="10121900" cy="417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328" behindDoc="1" locked="0" layoutInCell="1" allowOverlap="1" wp14:anchorId="6EC92715" wp14:editId="03BCDF95">
          <wp:simplePos x="0" y="0"/>
          <wp:positionH relativeFrom="rightMargin">
            <wp:posOffset>31750</wp:posOffset>
          </wp:positionH>
          <wp:positionV relativeFrom="paragraph">
            <wp:posOffset>-181374</wp:posOffset>
          </wp:positionV>
          <wp:extent cx="453390" cy="283845"/>
          <wp:effectExtent l="0" t="0" r="3810" b="1905"/>
          <wp:wrapNone/>
          <wp:docPr id="576" name="Imagem 576"/>
          <wp:cNvGraphicFramePr/>
          <a:graphic xmlns:a="http://schemas.openxmlformats.org/drawingml/2006/main">
            <a:graphicData uri="http://schemas.openxmlformats.org/drawingml/2006/picture">
              <pic:pic xmlns:pic="http://schemas.openxmlformats.org/drawingml/2006/picture">
                <pic:nvPicPr>
                  <pic:cNvPr id="417" name="Imagem 417"/>
                  <pic:cNvPicPr/>
                </pic:nvPicPr>
                <pic:blipFill>
                  <a:blip r:embed="rId2">
                    <a:extLst>
                      <a:ext uri="{28A0092B-C50C-407E-A947-70E740481C1C}">
                        <a14:useLocalDpi xmlns:a14="http://schemas.microsoft.com/office/drawing/2010/main" val="0"/>
                      </a:ext>
                    </a:extLst>
                  </a:blip>
                  <a:stretch>
                    <a:fillRect/>
                  </a:stretch>
                </pic:blipFill>
                <pic:spPr>
                  <a:xfrm>
                    <a:off x="0" y="0"/>
                    <a:ext cx="453390" cy="283845"/>
                  </a:xfrm>
                  <a:prstGeom prst="rect">
                    <a:avLst/>
                  </a:prstGeom>
                </pic:spPr>
              </pic:pic>
            </a:graphicData>
          </a:graphic>
          <wp14:sizeRelH relativeFrom="margin">
            <wp14:pctWidth>0</wp14:pctWidth>
          </wp14:sizeRelH>
        </wp:anchor>
      </w:drawing>
    </w:r>
    <w:r>
      <w:rPr>
        <w:noProof/>
      </w:rPr>
      <mc:AlternateContent>
        <mc:Choice Requires="wps">
          <w:drawing>
            <wp:anchor distT="0" distB="0" distL="114300" distR="114300" simplePos="0" relativeHeight="251660401" behindDoc="0" locked="0" layoutInCell="1" allowOverlap="1" wp14:anchorId="6EDB3FA3" wp14:editId="7FD9F71F">
              <wp:simplePos x="0" y="0"/>
              <wp:positionH relativeFrom="margin">
                <wp:posOffset>-645160</wp:posOffset>
              </wp:positionH>
              <wp:positionV relativeFrom="paragraph">
                <wp:posOffset>-177269</wp:posOffset>
              </wp:positionV>
              <wp:extent cx="6610350" cy="370840"/>
              <wp:effectExtent l="0" t="0" r="0" b="0"/>
              <wp:wrapNone/>
              <wp:docPr id="449" name="Caixa de Texto 449"/>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409D1DA7" w14:textId="77777777" w:rsidR="009866B0" w:rsidRDefault="009866B0" w:rsidP="00FC564D">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INTERMEDIÁRIAS - 31 DE MARÇO DE 2022</w:t>
                          </w:r>
                        </w:p>
                        <w:p w14:paraId="66875F51" w14:textId="77777777" w:rsidR="009866B0" w:rsidRDefault="009866B0" w:rsidP="00FC564D">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DB3FA3" id="_x0000_t202" coordsize="21600,21600" o:spt="202" path="m,l,21600r21600,l21600,xe">
              <v:stroke joinstyle="miter"/>
              <v:path gradientshapeok="t" o:connecttype="rect"/>
            </v:shapetype>
            <v:shape id="Caixa de Texto 449" o:spid="_x0000_s1040" type="#_x0000_t202" style="position:absolute;margin-left:-50.8pt;margin-top:-13.95pt;width:520.5pt;height:29.2pt;z-index:2516604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5mWNwIAAGMEAAAOAAAAZHJzL2Uyb0RvYy54bWysVN9v2jAQfp+0/8Hy+0iglLaIUDEqpkmo&#10;rUSnPhvHgUiJz7MNCfvr99kBSrs9TXtxznfn+/F9d5nct3XF9sq6knTG+72UM6Ul5aXeZPzHy+LL&#10;LWfOC52LirTK+EE5fj/9/GnSmLEa0JaqXFmGINqNG5PxrfdmnCROblUtXI+M0jAWZGvhcbWbJLei&#10;QfS6SgZpOkoasrmxJJVz0D50Rj6N8YtCSf9UFE55VmUctfl42niuw5lMJ2K8scJsS3ksQ/xDFbUo&#10;NZKeQz0IL9jOln+EqktpyVHhe5LqhIqilCr2gG766YduVlthVOwF4Dhzhsn9v7Dycf9sWZlnfDi8&#10;40yLGiTNRdkKliv2olpPLFiAU2PcGO4rgwe+/Uot+D7pHZSh/bawdfiiMQY7ED+cUUYsJqEcjfrp&#10;1TVMErarm/R2GGlI3l4b6/w3RTULQsYtWIzgiv3SeVQC15NLSKZpUVZVZLLSrEGGEP6dBS8qjYeh&#10;h67WIPl23cbe+4NTI2vKD+jPUjcpzshFiSKWwvlnYTEaqBvj7p9wFBUhGR0lzrZkf/1NH/zBGKyc&#10;NRi1jLufO2EVZ9V3DS7v+kNAwHy8DK9vBrjYS8v60qJ39ZwwzX0slpFRDP6+OomFpfoVWzELWWES&#10;WiJ3xv1JnPtuAbBVUs1m0QnTaIRf6pWRIXQAL0D80r4Ka448eDD4SKehFOMPdHS+HeyznaeijFwF&#10;oDtUj/hjkiOFx60Lq3J5j15v/4bpbwAAAP//AwBQSwMEFAAGAAgAAAAhABgWNDrjAAAACwEAAA8A&#10;AABkcnMvZG93bnJldi54bWxMj01PwkAQhu8m/ofNmHiDbYsgLd0S0oSYGDmAXLhNu0vbuB+1u0D1&#10;1zue9DaTefLO8+br0Wh2VYPvnBUQTyNgytZOdrYRcHzfTpbAfEArUTurBHwpD+vi/i7HTLqb3avr&#10;ITSMQqzPUEAbQp9x7utWGfRT1ytLt7MbDAZah4bLAW8UbjRPomjBDXaWPrTYq7JV9cfhYgS8ltsd&#10;7qvELL91+fJ23vSfx9NciMeHcbMCFtQY/mD41Sd1KMipchcrPdMCJnEUL4ilKXlOgRGSztInYJWA&#10;WTQHXuT8f4fiBwAA//8DAFBLAQItABQABgAIAAAAIQC2gziS/gAAAOEBAAATAAAAAAAAAAAAAAAA&#10;AAAAAABbQ29udGVudF9UeXBlc10ueG1sUEsBAi0AFAAGAAgAAAAhADj9If/WAAAAlAEAAAsAAAAA&#10;AAAAAAAAAAAALwEAAF9yZWxzLy5yZWxzUEsBAi0AFAAGAAgAAAAhAD07mZY3AgAAYwQAAA4AAAAA&#10;AAAAAAAAAAAALgIAAGRycy9lMm9Eb2MueG1sUEsBAi0AFAAGAAgAAAAhABgWNDrjAAAACwEAAA8A&#10;AAAAAAAAAAAAAAAAkQQAAGRycy9kb3ducmV2LnhtbFBLBQYAAAAABAAEAPMAAAChBQAAAAA=&#10;" filled="f" stroked="f" strokeweight=".5pt">
              <v:textbox>
                <w:txbxContent>
                  <w:p w14:paraId="409D1DA7" w14:textId="77777777" w:rsidR="009866B0" w:rsidRDefault="009866B0" w:rsidP="00FC564D">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INTERMEDIÁRIAS - 31 DE MARÇO DE 2022</w:t>
                    </w:r>
                  </w:p>
                  <w:p w14:paraId="66875F51" w14:textId="77777777" w:rsidR="009866B0" w:rsidRDefault="009866B0" w:rsidP="00FC564D">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Pr>
        <w:rFonts w:ascii="Futura Lt BT" w:hAnsi="Futura Lt BT"/>
        <w:color w:val="FFFFFF" w:themeColor="background1"/>
        <w:sz w:val="16"/>
        <w:szCs w:val="14"/>
      </w:rPr>
      <w:t>NOTASPLICATIVAS ÀS DEMONSTRAÇÕES CONTÁBEIS INDIVIDUAIS E CONSOLIDADAS INTERMEDIÁRIAS - 31 DE MARÇO DE 2022</w:t>
    </w:r>
  </w:p>
  <w:p w14:paraId="7DDFA6E1" w14:textId="67BBF6F0" w:rsidR="009866B0" w:rsidRPr="003B181E" w:rsidRDefault="009866B0" w:rsidP="003B181E">
    <w:pPr>
      <w:rPr>
        <w:rFonts w:ascii="Futura Lt BT" w:hAnsi="Futura Lt BT"/>
        <w:color w:val="FFFFFF" w:themeColor="background1"/>
        <w:sz w:val="14"/>
        <w:szCs w:val="14"/>
      </w:rPr>
    </w:pPr>
    <w:r>
      <w:rPr>
        <w:rFonts w:ascii="Futura Lt BT" w:hAnsi="Futura Lt BT"/>
        <w:color w:val="FFFFFF" w:themeColor="background1"/>
        <w:sz w:val="14"/>
        <w:szCs w:val="14"/>
      </w:rPr>
      <w:t>m milhares de reais, exceto quando indicado de outra forma.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764E5"/>
    <w:multiLevelType w:val="hybridMultilevel"/>
    <w:tmpl w:val="A4A85F64"/>
    <w:lvl w:ilvl="0" w:tplc="15560ABC">
      <w:start w:val="1"/>
      <w:numFmt w:val="lowerLetter"/>
      <w:lvlText w:val="(%1)"/>
      <w:lvlJc w:val="left"/>
      <w:pPr>
        <w:ind w:left="1065" w:hanging="705"/>
      </w:pPr>
      <w:rPr>
        <w:rFonts w:ascii="Futura Lt BT" w:hAnsi="Futura Lt BT" w:hint="default"/>
        <w:b/>
        <w:bCs/>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33527C9"/>
    <w:multiLevelType w:val="hybridMultilevel"/>
    <w:tmpl w:val="364E9F14"/>
    <w:lvl w:ilvl="0" w:tplc="3F703608">
      <w:start w:val="1"/>
      <w:numFmt w:val="lowerLetter"/>
      <w:lvlText w:val="(%1)"/>
      <w:lvlJc w:val="left"/>
      <w:pPr>
        <w:ind w:left="360" w:hanging="360"/>
      </w:pPr>
      <w:rPr>
        <w:rFonts w:cs="Yu Mincho Light" w:hint="default"/>
        <w:sz w:val="20"/>
        <w:szCs w:val="20"/>
      </w:rPr>
    </w:lvl>
    <w:lvl w:ilvl="1" w:tplc="04160019">
      <w:start w:val="1"/>
      <w:numFmt w:val="lowerLetter"/>
      <w:lvlText w:val="%2."/>
      <w:lvlJc w:val="left"/>
      <w:pPr>
        <w:ind w:left="1440" w:hanging="360"/>
      </w:pPr>
      <w:rPr>
        <w:rFonts w:cs="Yu Mincho Light"/>
      </w:rPr>
    </w:lvl>
    <w:lvl w:ilvl="2" w:tplc="0416001B" w:tentative="1">
      <w:start w:val="1"/>
      <w:numFmt w:val="lowerRoman"/>
      <w:lvlText w:val="%3."/>
      <w:lvlJc w:val="right"/>
      <w:pPr>
        <w:ind w:left="2160" w:hanging="180"/>
      </w:pPr>
      <w:rPr>
        <w:rFonts w:cs="Yu Mincho Light"/>
      </w:rPr>
    </w:lvl>
    <w:lvl w:ilvl="3" w:tplc="0416000F" w:tentative="1">
      <w:start w:val="1"/>
      <w:numFmt w:val="decimal"/>
      <w:lvlText w:val="%4."/>
      <w:lvlJc w:val="left"/>
      <w:pPr>
        <w:ind w:left="2880" w:hanging="360"/>
      </w:pPr>
      <w:rPr>
        <w:rFonts w:cs="Yu Mincho Light"/>
      </w:rPr>
    </w:lvl>
    <w:lvl w:ilvl="4" w:tplc="04160019" w:tentative="1">
      <w:start w:val="1"/>
      <w:numFmt w:val="lowerLetter"/>
      <w:lvlText w:val="%5."/>
      <w:lvlJc w:val="left"/>
      <w:pPr>
        <w:ind w:left="3600" w:hanging="360"/>
      </w:pPr>
      <w:rPr>
        <w:rFonts w:cs="Yu Mincho Light"/>
      </w:rPr>
    </w:lvl>
    <w:lvl w:ilvl="5" w:tplc="0416001B" w:tentative="1">
      <w:start w:val="1"/>
      <w:numFmt w:val="lowerRoman"/>
      <w:lvlText w:val="%6."/>
      <w:lvlJc w:val="right"/>
      <w:pPr>
        <w:ind w:left="4320" w:hanging="180"/>
      </w:pPr>
      <w:rPr>
        <w:rFonts w:cs="Yu Mincho Light"/>
      </w:rPr>
    </w:lvl>
    <w:lvl w:ilvl="6" w:tplc="0416000F" w:tentative="1">
      <w:start w:val="1"/>
      <w:numFmt w:val="decimal"/>
      <w:lvlText w:val="%7."/>
      <w:lvlJc w:val="left"/>
      <w:pPr>
        <w:ind w:left="5040" w:hanging="360"/>
      </w:pPr>
      <w:rPr>
        <w:rFonts w:cs="Yu Mincho Light"/>
      </w:rPr>
    </w:lvl>
    <w:lvl w:ilvl="7" w:tplc="04160019" w:tentative="1">
      <w:start w:val="1"/>
      <w:numFmt w:val="lowerLetter"/>
      <w:lvlText w:val="%8."/>
      <w:lvlJc w:val="left"/>
      <w:pPr>
        <w:ind w:left="5760" w:hanging="360"/>
      </w:pPr>
      <w:rPr>
        <w:rFonts w:cs="Yu Mincho Light"/>
      </w:rPr>
    </w:lvl>
    <w:lvl w:ilvl="8" w:tplc="0416001B" w:tentative="1">
      <w:start w:val="1"/>
      <w:numFmt w:val="lowerRoman"/>
      <w:lvlText w:val="%9."/>
      <w:lvlJc w:val="right"/>
      <w:pPr>
        <w:ind w:left="6480" w:hanging="180"/>
      </w:pPr>
      <w:rPr>
        <w:rFonts w:cs="Yu Mincho Light"/>
      </w:rPr>
    </w:lvl>
  </w:abstractNum>
  <w:abstractNum w:abstractNumId="2" w15:restartNumberingAfterBreak="0">
    <w:nsid w:val="06C311D1"/>
    <w:multiLevelType w:val="hybridMultilevel"/>
    <w:tmpl w:val="93B4EE8A"/>
    <w:lvl w:ilvl="0" w:tplc="AA700AEE">
      <w:start w:val="2"/>
      <w:numFmt w:val="lowerLetter"/>
      <w:lvlText w:val="(%1)"/>
      <w:lvlJc w:val="left"/>
      <w:pPr>
        <w:ind w:left="680" w:hanging="680"/>
      </w:pPr>
      <w:rPr>
        <w:rFonts w:ascii="Futura Lt BT" w:hAnsi="Futura Lt BT" w:hint="default"/>
        <w:b/>
        <w:color w:val="005CA9"/>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8AC6E34"/>
    <w:multiLevelType w:val="hybridMultilevel"/>
    <w:tmpl w:val="54722CA8"/>
    <w:lvl w:ilvl="0" w:tplc="D2D4A37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FC35C77"/>
    <w:multiLevelType w:val="hybridMultilevel"/>
    <w:tmpl w:val="FF84FE9C"/>
    <w:lvl w:ilvl="0" w:tplc="12E2B2F6">
      <w:start w:val="1"/>
      <w:numFmt w:val="lowerLetter"/>
      <w:lvlText w:val="(%1)"/>
      <w:lvlJc w:val="left"/>
      <w:pPr>
        <w:tabs>
          <w:tab w:val="num" w:pos="5352"/>
        </w:tabs>
        <w:ind w:left="5352" w:hanging="390"/>
      </w:pPr>
      <w:rPr>
        <w:rFonts w:cs="Yu Mincho Light"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1423520"/>
    <w:multiLevelType w:val="hybridMultilevel"/>
    <w:tmpl w:val="83CCB708"/>
    <w:lvl w:ilvl="0" w:tplc="63AAEE0C">
      <w:start w:val="1"/>
      <w:numFmt w:val="decimal"/>
      <w:lvlText w:val="(%1)"/>
      <w:lvlJc w:val="left"/>
      <w:pPr>
        <w:ind w:left="360" w:hanging="360"/>
      </w:pPr>
      <w:rPr>
        <w:rFonts w:hint="default"/>
      </w:rPr>
    </w:lvl>
    <w:lvl w:ilvl="1" w:tplc="64BC11A6">
      <w:start w:val="1"/>
      <w:numFmt w:val="lowerLetter"/>
      <w:lvlText w:val="(%2)"/>
      <w:lvlJc w:val="left"/>
      <w:pPr>
        <w:ind w:left="680" w:hanging="680"/>
      </w:pPr>
      <w:rPr>
        <w:rFonts w:hint="default"/>
      </w:r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6" w15:restartNumberingAfterBreak="0">
    <w:nsid w:val="15406090"/>
    <w:multiLevelType w:val="hybridMultilevel"/>
    <w:tmpl w:val="7C04290C"/>
    <w:lvl w:ilvl="0" w:tplc="0408E96E">
      <w:start w:val="1"/>
      <w:numFmt w:val="bullet"/>
      <w:lvlRestart w:val="0"/>
      <w:pStyle w:val="Marcador1"/>
      <w:lvlText w:val=""/>
      <w:lvlJc w:val="left"/>
      <w:pPr>
        <w:tabs>
          <w:tab w:val="num" w:pos="0"/>
        </w:tabs>
      </w:pPr>
      <w:rPr>
        <w:rFonts w:ascii="Wingdings" w:hAnsi="Wingdings"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6015E20"/>
    <w:multiLevelType w:val="hybridMultilevel"/>
    <w:tmpl w:val="ED72B2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17170682"/>
    <w:multiLevelType w:val="hybridMultilevel"/>
    <w:tmpl w:val="EB06FF9C"/>
    <w:lvl w:ilvl="0" w:tplc="F1CE1E2C">
      <w:start w:val="1"/>
      <w:numFmt w:val="lowerLetter"/>
      <w:lvlText w:val="(%1)"/>
      <w:lvlJc w:val="left"/>
      <w:pPr>
        <w:ind w:left="1065" w:hanging="70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1CF4735B"/>
    <w:multiLevelType w:val="hybridMultilevel"/>
    <w:tmpl w:val="F5545AB8"/>
    <w:lvl w:ilvl="0" w:tplc="958A612A">
      <w:start w:val="1"/>
      <w:numFmt w:val="lowerLetter"/>
      <w:lvlText w:val="(%1)"/>
      <w:lvlJc w:val="left"/>
      <w:pPr>
        <w:ind w:left="567" w:hanging="567"/>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29E86A70"/>
    <w:multiLevelType w:val="hybridMultilevel"/>
    <w:tmpl w:val="88CA561A"/>
    <w:lvl w:ilvl="0" w:tplc="8C02BF2C">
      <w:start w:val="1"/>
      <w:numFmt w:val="lowerLetter"/>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11" w15:restartNumberingAfterBreak="0">
    <w:nsid w:val="2C157005"/>
    <w:multiLevelType w:val="hybridMultilevel"/>
    <w:tmpl w:val="32C28420"/>
    <w:lvl w:ilvl="0" w:tplc="8C02BF2C">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2D500F83"/>
    <w:multiLevelType w:val="hybridMultilevel"/>
    <w:tmpl w:val="90A8E348"/>
    <w:lvl w:ilvl="0" w:tplc="D8DC2162">
      <w:start w:val="1"/>
      <w:numFmt w:val="lowerLetter"/>
      <w:lvlText w:val="(%1)"/>
      <w:lvlJc w:val="left"/>
      <w:pPr>
        <w:tabs>
          <w:tab w:val="num" w:pos="1069"/>
        </w:tabs>
        <w:ind w:left="1069" w:hanging="360"/>
      </w:pPr>
      <w:rPr>
        <w:rFonts w:cs="Yu Mincho Light" w:hint="default"/>
        <w:color w:val="005CA9"/>
      </w:rPr>
    </w:lvl>
    <w:lvl w:ilvl="1" w:tplc="04160019" w:tentative="1">
      <w:start w:val="1"/>
      <w:numFmt w:val="lowerLetter"/>
      <w:lvlText w:val="%2."/>
      <w:lvlJc w:val="left"/>
      <w:pPr>
        <w:tabs>
          <w:tab w:val="num" w:pos="1789"/>
        </w:tabs>
        <w:ind w:left="1789" w:hanging="360"/>
      </w:pPr>
      <w:rPr>
        <w:rFonts w:cs="Yu Mincho Light"/>
      </w:rPr>
    </w:lvl>
    <w:lvl w:ilvl="2" w:tplc="0416001B" w:tentative="1">
      <w:start w:val="1"/>
      <w:numFmt w:val="lowerRoman"/>
      <w:lvlText w:val="%3."/>
      <w:lvlJc w:val="right"/>
      <w:pPr>
        <w:tabs>
          <w:tab w:val="num" w:pos="2509"/>
        </w:tabs>
        <w:ind w:left="2509" w:hanging="180"/>
      </w:pPr>
      <w:rPr>
        <w:rFonts w:cs="Yu Mincho Light"/>
      </w:rPr>
    </w:lvl>
    <w:lvl w:ilvl="3" w:tplc="0416000F" w:tentative="1">
      <w:start w:val="1"/>
      <w:numFmt w:val="decimal"/>
      <w:lvlText w:val="%4."/>
      <w:lvlJc w:val="left"/>
      <w:pPr>
        <w:tabs>
          <w:tab w:val="num" w:pos="3229"/>
        </w:tabs>
        <w:ind w:left="3229" w:hanging="360"/>
      </w:pPr>
      <w:rPr>
        <w:rFonts w:cs="Yu Mincho Light"/>
      </w:rPr>
    </w:lvl>
    <w:lvl w:ilvl="4" w:tplc="04160019" w:tentative="1">
      <w:start w:val="1"/>
      <w:numFmt w:val="lowerLetter"/>
      <w:lvlText w:val="%5."/>
      <w:lvlJc w:val="left"/>
      <w:pPr>
        <w:tabs>
          <w:tab w:val="num" w:pos="3949"/>
        </w:tabs>
        <w:ind w:left="3949" w:hanging="360"/>
      </w:pPr>
      <w:rPr>
        <w:rFonts w:cs="Yu Mincho Light"/>
      </w:rPr>
    </w:lvl>
    <w:lvl w:ilvl="5" w:tplc="0416001B" w:tentative="1">
      <w:start w:val="1"/>
      <w:numFmt w:val="lowerRoman"/>
      <w:lvlText w:val="%6."/>
      <w:lvlJc w:val="right"/>
      <w:pPr>
        <w:tabs>
          <w:tab w:val="num" w:pos="4669"/>
        </w:tabs>
        <w:ind w:left="4669" w:hanging="180"/>
      </w:pPr>
      <w:rPr>
        <w:rFonts w:cs="Yu Mincho Light"/>
      </w:rPr>
    </w:lvl>
    <w:lvl w:ilvl="6" w:tplc="0416000F" w:tentative="1">
      <w:start w:val="1"/>
      <w:numFmt w:val="decimal"/>
      <w:lvlText w:val="%7."/>
      <w:lvlJc w:val="left"/>
      <w:pPr>
        <w:tabs>
          <w:tab w:val="num" w:pos="5389"/>
        </w:tabs>
        <w:ind w:left="5389" w:hanging="360"/>
      </w:pPr>
      <w:rPr>
        <w:rFonts w:cs="Yu Mincho Light"/>
      </w:rPr>
    </w:lvl>
    <w:lvl w:ilvl="7" w:tplc="04160019" w:tentative="1">
      <w:start w:val="1"/>
      <w:numFmt w:val="lowerLetter"/>
      <w:lvlText w:val="%8."/>
      <w:lvlJc w:val="left"/>
      <w:pPr>
        <w:tabs>
          <w:tab w:val="num" w:pos="6109"/>
        </w:tabs>
        <w:ind w:left="6109" w:hanging="360"/>
      </w:pPr>
      <w:rPr>
        <w:rFonts w:cs="Yu Mincho Light"/>
      </w:rPr>
    </w:lvl>
    <w:lvl w:ilvl="8" w:tplc="0416001B" w:tentative="1">
      <w:start w:val="1"/>
      <w:numFmt w:val="lowerRoman"/>
      <w:lvlText w:val="%9."/>
      <w:lvlJc w:val="right"/>
      <w:pPr>
        <w:tabs>
          <w:tab w:val="num" w:pos="6829"/>
        </w:tabs>
        <w:ind w:left="6829" w:hanging="180"/>
      </w:pPr>
      <w:rPr>
        <w:rFonts w:cs="Yu Mincho Light"/>
      </w:rPr>
    </w:lvl>
  </w:abstractNum>
  <w:abstractNum w:abstractNumId="13" w15:restartNumberingAfterBreak="0">
    <w:nsid w:val="38A83474"/>
    <w:multiLevelType w:val="hybridMultilevel"/>
    <w:tmpl w:val="07B89FB2"/>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392A30EB"/>
    <w:multiLevelType w:val="hybridMultilevel"/>
    <w:tmpl w:val="9DE609BE"/>
    <w:lvl w:ilvl="0" w:tplc="FCC0F368">
      <w:start w:val="1"/>
      <w:numFmt w:val="decimal"/>
      <w:lvlText w:val="%1."/>
      <w:lvlJc w:val="left"/>
      <w:pPr>
        <w:ind w:left="1429" w:hanging="72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5" w15:restartNumberingAfterBreak="0">
    <w:nsid w:val="444F485B"/>
    <w:multiLevelType w:val="hybridMultilevel"/>
    <w:tmpl w:val="3F0AD70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45091D9C"/>
    <w:multiLevelType w:val="hybridMultilevel"/>
    <w:tmpl w:val="F6D62802"/>
    <w:lvl w:ilvl="0" w:tplc="2906498C">
      <w:start w:val="1"/>
      <w:numFmt w:val="decimal"/>
      <w:lvlText w:val="(%1)"/>
      <w:lvlJc w:val="left"/>
      <w:pPr>
        <w:ind w:left="405" w:hanging="360"/>
      </w:pPr>
      <w:rPr>
        <w:rFonts w:hint="default"/>
      </w:rPr>
    </w:lvl>
    <w:lvl w:ilvl="1" w:tplc="04160019" w:tentative="1">
      <w:start w:val="1"/>
      <w:numFmt w:val="lowerLetter"/>
      <w:lvlText w:val="%2."/>
      <w:lvlJc w:val="left"/>
      <w:pPr>
        <w:ind w:left="1125" w:hanging="360"/>
      </w:pPr>
    </w:lvl>
    <w:lvl w:ilvl="2" w:tplc="0416001B" w:tentative="1">
      <w:start w:val="1"/>
      <w:numFmt w:val="lowerRoman"/>
      <w:lvlText w:val="%3."/>
      <w:lvlJc w:val="right"/>
      <w:pPr>
        <w:ind w:left="1845" w:hanging="180"/>
      </w:pPr>
    </w:lvl>
    <w:lvl w:ilvl="3" w:tplc="0416000F" w:tentative="1">
      <w:start w:val="1"/>
      <w:numFmt w:val="decimal"/>
      <w:lvlText w:val="%4."/>
      <w:lvlJc w:val="left"/>
      <w:pPr>
        <w:ind w:left="2565" w:hanging="360"/>
      </w:pPr>
    </w:lvl>
    <w:lvl w:ilvl="4" w:tplc="04160019" w:tentative="1">
      <w:start w:val="1"/>
      <w:numFmt w:val="lowerLetter"/>
      <w:lvlText w:val="%5."/>
      <w:lvlJc w:val="left"/>
      <w:pPr>
        <w:ind w:left="3285" w:hanging="360"/>
      </w:pPr>
    </w:lvl>
    <w:lvl w:ilvl="5" w:tplc="0416001B" w:tentative="1">
      <w:start w:val="1"/>
      <w:numFmt w:val="lowerRoman"/>
      <w:lvlText w:val="%6."/>
      <w:lvlJc w:val="right"/>
      <w:pPr>
        <w:ind w:left="4005" w:hanging="180"/>
      </w:pPr>
    </w:lvl>
    <w:lvl w:ilvl="6" w:tplc="0416000F" w:tentative="1">
      <w:start w:val="1"/>
      <w:numFmt w:val="decimal"/>
      <w:lvlText w:val="%7."/>
      <w:lvlJc w:val="left"/>
      <w:pPr>
        <w:ind w:left="4725" w:hanging="360"/>
      </w:pPr>
    </w:lvl>
    <w:lvl w:ilvl="7" w:tplc="04160019" w:tentative="1">
      <w:start w:val="1"/>
      <w:numFmt w:val="lowerLetter"/>
      <w:lvlText w:val="%8."/>
      <w:lvlJc w:val="left"/>
      <w:pPr>
        <w:ind w:left="5445" w:hanging="360"/>
      </w:pPr>
    </w:lvl>
    <w:lvl w:ilvl="8" w:tplc="0416001B" w:tentative="1">
      <w:start w:val="1"/>
      <w:numFmt w:val="lowerRoman"/>
      <w:lvlText w:val="%9."/>
      <w:lvlJc w:val="right"/>
      <w:pPr>
        <w:ind w:left="6165" w:hanging="180"/>
      </w:pPr>
    </w:lvl>
  </w:abstractNum>
  <w:abstractNum w:abstractNumId="17" w15:restartNumberingAfterBreak="0">
    <w:nsid w:val="537868B0"/>
    <w:multiLevelType w:val="hybridMultilevel"/>
    <w:tmpl w:val="090A37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57452B40"/>
    <w:multiLevelType w:val="hybridMultilevel"/>
    <w:tmpl w:val="A33CE482"/>
    <w:lvl w:ilvl="0" w:tplc="A79C847E">
      <w:start w:val="1"/>
      <w:numFmt w:val="lowerLetter"/>
      <w:lvlText w:val="(%1)"/>
      <w:lvlJc w:val="left"/>
      <w:pPr>
        <w:tabs>
          <w:tab w:val="num" w:pos="-272"/>
        </w:tabs>
        <w:ind w:left="-272" w:firstLine="272"/>
      </w:pPr>
      <w:rPr>
        <w:rFonts w:cs="Yu Mincho Light" w:hint="default"/>
        <w:b/>
        <w:bCs/>
      </w:rPr>
    </w:lvl>
    <w:lvl w:ilvl="1" w:tplc="04160019">
      <w:start w:val="1"/>
      <w:numFmt w:val="lowerLetter"/>
      <w:lvlText w:val="%2."/>
      <w:lvlJc w:val="left"/>
      <w:pPr>
        <w:ind w:left="1440" w:hanging="360"/>
      </w:pPr>
      <w:rPr>
        <w:rFonts w:cs="Yu Mincho Light"/>
      </w:rPr>
    </w:lvl>
    <w:lvl w:ilvl="2" w:tplc="0416001B" w:tentative="1">
      <w:start w:val="1"/>
      <w:numFmt w:val="lowerRoman"/>
      <w:lvlText w:val="%3."/>
      <w:lvlJc w:val="right"/>
      <w:pPr>
        <w:ind w:left="2160" w:hanging="180"/>
      </w:pPr>
      <w:rPr>
        <w:rFonts w:cs="Yu Mincho Light"/>
      </w:rPr>
    </w:lvl>
    <w:lvl w:ilvl="3" w:tplc="0416000F" w:tentative="1">
      <w:start w:val="1"/>
      <w:numFmt w:val="decimal"/>
      <w:lvlText w:val="%4."/>
      <w:lvlJc w:val="left"/>
      <w:pPr>
        <w:ind w:left="2880" w:hanging="360"/>
      </w:pPr>
      <w:rPr>
        <w:rFonts w:cs="Yu Mincho Light"/>
      </w:rPr>
    </w:lvl>
    <w:lvl w:ilvl="4" w:tplc="04160019" w:tentative="1">
      <w:start w:val="1"/>
      <w:numFmt w:val="lowerLetter"/>
      <w:lvlText w:val="%5."/>
      <w:lvlJc w:val="left"/>
      <w:pPr>
        <w:ind w:left="3600" w:hanging="360"/>
      </w:pPr>
      <w:rPr>
        <w:rFonts w:cs="Yu Mincho Light"/>
      </w:rPr>
    </w:lvl>
    <w:lvl w:ilvl="5" w:tplc="0416001B" w:tentative="1">
      <w:start w:val="1"/>
      <w:numFmt w:val="lowerRoman"/>
      <w:lvlText w:val="%6."/>
      <w:lvlJc w:val="right"/>
      <w:pPr>
        <w:ind w:left="4320" w:hanging="180"/>
      </w:pPr>
      <w:rPr>
        <w:rFonts w:cs="Yu Mincho Light"/>
      </w:rPr>
    </w:lvl>
    <w:lvl w:ilvl="6" w:tplc="0416000F" w:tentative="1">
      <w:start w:val="1"/>
      <w:numFmt w:val="decimal"/>
      <w:lvlText w:val="%7."/>
      <w:lvlJc w:val="left"/>
      <w:pPr>
        <w:ind w:left="5040" w:hanging="360"/>
      </w:pPr>
      <w:rPr>
        <w:rFonts w:cs="Yu Mincho Light"/>
      </w:rPr>
    </w:lvl>
    <w:lvl w:ilvl="7" w:tplc="04160019" w:tentative="1">
      <w:start w:val="1"/>
      <w:numFmt w:val="lowerLetter"/>
      <w:lvlText w:val="%8."/>
      <w:lvlJc w:val="left"/>
      <w:pPr>
        <w:ind w:left="5760" w:hanging="360"/>
      </w:pPr>
      <w:rPr>
        <w:rFonts w:cs="Yu Mincho Light"/>
      </w:rPr>
    </w:lvl>
    <w:lvl w:ilvl="8" w:tplc="0416001B" w:tentative="1">
      <w:start w:val="1"/>
      <w:numFmt w:val="lowerRoman"/>
      <w:lvlText w:val="%9."/>
      <w:lvlJc w:val="right"/>
      <w:pPr>
        <w:ind w:left="6480" w:hanging="180"/>
      </w:pPr>
      <w:rPr>
        <w:rFonts w:cs="Yu Mincho Light"/>
      </w:rPr>
    </w:lvl>
  </w:abstractNum>
  <w:abstractNum w:abstractNumId="19" w15:restartNumberingAfterBreak="0">
    <w:nsid w:val="582E33B5"/>
    <w:multiLevelType w:val="hybridMultilevel"/>
    <w:tmpl w:val="AD3ED696"/>
    <w:lvl w:ilvl="0" w:tplc="D0ECA89C">
      <w:start w:val="1"/>
      <w:numFmt w:val="lowerLetter"/>
      <w:lvlText w:val="(%1)"/>
      <w:lvlJc w:val="left"/>
      <w:pPr>
        <w:ind w:left="720" w:hanging="360"/>
      </w:pPr>
      <w:rPr>
        <w:rFonts w:ascii="Futura Lt BT" w:hAnsi="Futura Lt BT" w:hint="default"/>
        <w:b/>
        <w:color w:val="005CA9"/>
        <w:sz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590445A9"/>
    <w:multiLevelType w:val="hybridMultilevel"/>
    <w:tmpl w:val="43A22308"/>
    <w:lvl w:ilvl="0" w:tplc="6C649536">
      <w:start w:val="1"/>
      <w:numFmt w:val="lowerLetter"/>
      <w:lvlText w:val="(%1)"/>
      <w:lvlJc w:val="left"/>
      <w:pPr>
        <w:ind w:left="1231" w:hanging="360"/>
      </w:pPr>
      <w:rPr>
        <w:rFonts w:hint="default"/>
      </w:rPr>
    </w:lvl>
    <w:lvl w:ilvl="1" w:tplc="04160019" w:tentative="1">
      <w:start w:val="1"/>
      <w:numFmt w:val="lowerLetter"/>
      <w:lvlText w:val="%2."/>
      <w:lvlJc w:val="left"/>
      <w:pPr>
        <w:ind w:left="1951" w:hanging="360"/>
      </w:pPr>
    </w:lvl>
    <w:lvl w:ilvl="2" w:tplc="0416001B" w:tentative="1">
      <w:start w:val="1"/>
      <w:numFmt w:val="lowerRoman"/>
      <w:lvlText w:val="%3."/>
      <w:lvlJc w:val="right"/>
      <w:pPr>
        <w:ind w:left="2671" w:hanging="180"/>
      </w:pPr>
    </w:lvl>
    <w:lvl w:ilvl="3" w:tplc="0416000F" w:tentative="1">
      <w:start w:val="1"/>
      <w:numFmt w:val="decimal"/>
      <w:lvlText w:val="%4."/>
      <w:lvlJc w:val="left"/>
      <w:pPr>
        <w:ind w:left="3391" w:hanging="360"/>
      </w:pPr>
    </w:lvl>
    <w:lvl w:ilvl="4" w:tplc="04160019" w:tentative="1">
      <w:start w:val="1"/>
      <w:numFmt w:val="lowerLetter"/>
      <w:lvlText w:val="%5."/>
      <w:lvlJc w:val="left"/>
      <w:pPr>
        <w:ind w:left="4111" w:hanging="360"/>
      </w:pPr>
    </w:lvl>
    <w:lvl w:ilvl="5" w:tplc="0416001B" w:tentative="1">
      <w:start w:val="1"/>
      <w:numFmt w:val="lowerRoman"/>
      <w:lvlText w:val="%6."/>
      <w:lvlJc w:val="right"/>
      <w:pPr>
        <w:ind w:left="4831" w:hanging="180"/>
      </w:pPr>
    </w:lvl>
    <w:lvl w:ilvl="6" w:tplc="0416000F" w:tentative="1">
      <w:start w:val="1"/>
      <w:numFmt w:val="decimal"/>
      <w:lvlText w:val="%7."/>
      <w:lvlJc w:val="left"/>
      <w:pPr>
        <w:ind w:left="5551" w:hanging="360"/>
      </w:pPr>
    </w:lvl>
    <w:lvl w:ilvl="7" w:tplc="04160019" w:tentative="1">
      <w:start w:val="1"/>
      <w:numFmt w:val="lowerLetter"/>
      <w:lvlText w:val="%8."/>
      <w:lvlJc w:val="left"/>
      <w:pPr>
        <w:ind w:left="6271" w:hanging="360"/>
      </w:pPr>
    </w:lvl>
    <w:lvl w:ilvl="8" w:tplc="0416001B" w:tentative="1">
      <w:start w:val="1"/>
      <w:numFmt w:val="lowerRoman"/>
      <w:lvlText w:val="%9."/>
      <w:lvlJc w:val="right"/>
      <w:pPr>
        <w:ind w:left="6991" w:hanging="180"/>
      </w:pPr>
    </w:lvl>
  </w:abstractNum>
  <w:abstractNum w:abstractNumId="21" w15:restartNumberingAfterBreak="0">
    <w:nsid w:val="59B7125D"/>
    <w:multiLevelType w:val="multilevel"/>
    <w:tmpl w:val="D6BEC8CC"/>
    <w:styleLink w:val="PubliConLista"/>
    <w:lvl w:ilvl="0">
      <w:start w:val="1"/>
      <w:numFmt w:val="none"/>
      <w:pStyle w:val="010-Grupo"/>
      <w:lvlText w:val="%1"/>
      <w:lvlJc w:val="left"/>
      <w:pPr>
        <w:ind w:left="0" w:firstLine="0"/>
      </w:pPr>
      <w:rPr>
        <w:rFonts w:hint="default"/>
      </w:rPr>
    </w:lvl>
    <w:lvl w:ilvl="1">
      <w:start w:val="1"/>
      <w:numFmt w:val="decimal"/>
      <w:pStyle w:val="020-TtulodeDocumento"/>
      <w:suff w:val="nothing"/>
      <w:lvlText w:val="%2"/>
      <w:lvlJc w:val="left"/>
      <w:pPr>
        <w:ind w:left="0" w:firstLine="0"/>
      </w:pPr>
      <w:rPr>
        <w:rFonts w:hint="default"/>
      </w:rPr>
    </w:lvl>
    <w:lvl w:ilvl="2">
      <w:start w:val="1"/>
      <w:numFmt w:val="lowerLetter"/>
      <w:pStyle w:val="030-SubttulodeDocumento"/>
      <w:suff w:val="nothing"/>
      <w:lvlText w:val="%3"/>
      <w:lvlJc w:val="left"/>
      <w:pPr>
        <w:ind w:left="0" w:firstLine="0"/>
      </w:pPr>
      <w:rPr>
        <w:rFonts w:hint="default"/>
      </w:rPr>
    </w:lvl>
    <w:lvl w:ilvl="3">
      <w:start w:val="1"/>
      <w:numFmt w:val="decimal"/>
      <w:pStyle w:val="031-SubttulodeDocumentoLista"/>
      <w:suff w:val="nothing"/>
      <w:lvlText w:val="%3.%4"/>
      <w:lvlJc w:val="left"/>
      <w:pPr>
        <w:ind w:left="0" w:firstLine="0"/>
      </w:pPr>
      <w:rPr>
        <w:rFonts w:hint="default"/>
      </w:rPr>
    </w:lvl>
    <w:lvl w:ilvl="4">
      <w:start w:val="1"/>
      <w:numFmt w:val="none"/>
      <w:pStyle w:val="040-SubttuloEspecial"/>
      <w:suff w:val="nothing"/>
      <w:lvlText w:val=""/>
      <w:lvlJc w:val="left"/>
      <w:pPr>
        <w:ind w:left="0" w:firstLine="0"/>
      </w:pPr>
      <w:rPr>
        <w:rFonts w:hint="default"/>
      </w:rPr>
    </w:lvl>
    <w:lvl w:ilvl="5">
      <w:start w:val="1"/>
      <w:numFmt w:val="lowerRoman"/>
      <w:lvlText w:val="(%6)"/>
      <w:lvlJc w:val="left"/>
      <w:pPr>
        <w:ind w:left="425"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5BC4284C"/>
    <w:multiLevelType w:val="hybridMultilevel"/>
    <w:tmpl w:val="F3081386"/>
    <w:lvl w:ilvl="0" w:tplc="63AAEE0C">
      <w:start w:val="1"/>
      <w:numFmt w:val="decimal"/>
      <w:lvlText w:val="(%1)"/>
      <w:lvlJc w:val="left"/>
      <w:pPr>
        <w:ind w:left="720" w:hanging="360"/>
      </w:pPr>
      <w:rPr>
        <w:rFonts w:hint="default"/>
      </w:rPr>
    </w:lvl>
    <w:lvl w:ilvl="1" w:tplc="6DF26222">
      <w:start w:val="1"/>
      <w:numFmt w:val="lowerLetter"/>
      <w:lvlText w:val="(%2)"/>
      <w:lvlJc w:val="left"/>
      <w:pPr>
        <w:ind w:left="680" w:hanging="680"/>
      </w:pPr>
      <w:rPr>
        <w:rFonts w:ascii="Futura Lt BT" w:hAnsi="Futura Lt BT" w:hint="default"/>
        <w:b/>
        <w:color w:val="005CA9"/>
        <w:sz w:val="20"/>
        <w:szCs w:val="20"/>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5CBB49DC"/>
    <w:multiLevelType w:val="hybridMultilevel"/>
    <w:tmpl w:val="857ED4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5E6474D7"/>
    <w:multiLevelType w:val="hybridMultilevel"/>
    <w:tmpl w:val="BC7A33A6"/>
    <w:lvl w:ilvl="0" w:tplc="E5825CBA">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610A7878"/>
    <w:multiLevelType w:val="hybridMultilevel"/>
    <w:tmpl w:val="88CA561A"/>
    <w:lvl w:ilvl="0" w:tplc="8C02BF2C">
      <w:start w:val="1"/>
      <w:numFmt w:val="lowerLetter"/>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26" w15:restartNumberingAfterBreak="0">
    <w:nsid w:val="63690FE4"/>
    <w:multiLevelType w:val="hybridMultilevel"/>
    <w:tmpl w:val="A5506ACC"/>
    <w:lvl w:ilvl="0" w:tplc="F9862A7E">
      <w:start w:val="1"/>
      <w:numFmt w:val="lowerLetter"/>
      <w:lvlText w:val="(%1)"/>
      <w:lvlJc w:val="left"/>
      <w:pPr>
        <w:ind w:left="1070" w:hanging="360"/>
      </w:pPr>
      <w:rPr>
        <w:rFonts w:hint="default"/>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27" w15:restartNumberingAfterBreak="0">
    <w:nsid w:val="63BF752A"/>
    <w:multiLevelType w:val="hybridMultilevel"/>
    <w:tmpl w:val="83CCB708"/>
    <w:lvl w:ilvl="0" w:tplc="63AAEE0C">
      <w:start w:val="1"/>
      <w:numFmt w:val="decimal"/>
      <w:lvlText w:val="(%1)"/>
      <w:lvlJc w:val="left"/>
      <w:pPr>
        <w:ind w:left="360" w:hanging="360"/>
      </w:pPr>
      <w:rPr>
        <w:rFonts w:hint="default"/>
      </w:rPr>
    </w:lvl>
    <w:lvl w:ilvl="1" w:tplc="64BC11A6">
      <w:start w:val="1"/>
      <w:numFmt w:val="lowerLetter"/>
      <w:lvlText w:val="(%2)"/>
      <w:lvlJc w:val="left"/>
      <w:pPr>
        <w:ind w:left="680" w:hanging="680"/>
      </w:pPr>
      <w:rPr>
        <w:rFonts w:hint="default"/>
      </w:r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8" w15:restartNumberingAfterBreak="0">
    <w:nsid w:val="652C08E7"/>
    <w:multiLevelType w:val="hybridMultilevel"/>
    <w:tmpl w:val="07F0D852"/>
    <w:lvl w:ilvl="0" w:tplc="04160005">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Yu Mincho Light"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Yu Mincho Light"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Yu Mincho Light" w:hint="default"/>
      </w:rPr>
    </w:lvl>
    <w:lvl w:ilvl="8" w:tplc="04160005">
      <w:start w:val="1"/>
      <w:numFmt w:val="bullet"/>
      <w:lvlText w:val=""/>
      <w:lvlJc w:val="left"/>
      <w:pPr>
        <w:ind w:left="6480" w:hanging="360"/>
      </w:pPr>
      <w:rPr>
        <w:rFonts w:ascii="Wingdings" w:hAnsi="Wingdings" w:hint="default"/>
      </w:rPr>
    </w:lvl>
  </w:abstractNum>
  <w:abstractNum w:abstractNumId="29" w15:restartNumberingAfterBreak="0">
    <w:nsid w:val="655370D0"/>
    <w:multiLevelType w:val="hybridMultilevel"/>
    <w:tmpl w:val="6A4C6DCC"/>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656054B1"/>
    <w:multiLevelType w:val="multilevel"/>
    <w:tmpl w:val="AF04DA3E"/>
    <w:lvl w:ilvl="0">
      <w:start w:val="1"/>
      <w:numFmt w:val="decimal"/>
      <w:lvlText w:val="%1 "/>
      <w:lvlJc w:val="left"/>
      <w:pPr>
        <w:tabs>
          <w:tab w:val="num" w:pos="360"/>
        </w:tabs>
      </w:pPr>
      <w:rPr>
        <w:rFonts w:ascii="Cambria Math" w:hAnsi="Cambria Math" w:cs="Yu Mincho Light" w:hint="default"/>
        <w:b/>
        <w:i w:val="0"/>
        <w:color w:val="auto"/>
        <w:sz w:val="18"/>
      </w:rPr>
    </w:lvl>
    <w:lvl w:ilvl="1">
      <w:start w:val="1"/>
      <w:numFmt w:val="decimal"/>
      <w:pStyle w:val="Normal2"/>
      <w:lvlText w:val="%1.%2 "/>
      <w:lvlJc w:val="left"/>
      <w:pPr>
        <w:tabs>
          <w:tab w:val="num" w:pos="600"/>
        </w:tabs>
        <w:ind w:left="240" w:hanging="240"/>
      </w:pPr>
      <w:rPr>
        <w:rFonts w:ascii="Cambria Math" w:hAnsi="Cambria Math" w:cs="Yu Mincho Light" w:hint="default"/>
        <w:b/>
        <w:i w:val="0"/>
        <w:color w:val="auto"/>
        <w:sz w:val="18"/>
      </w:rPr>
    </w:lvl>
    <w:lvl w:ilvl="2">
      <w:start w:val="1"/>
      <w:numFmt w:val="decimal"/>
      <w:pStyle w:val="Normal3"/>
      <w:lvlText w:val="%1.%2.%3 "/>
      <w:lvlJc w:val="left"/>
      <w:pPr>
        <w:tabs>
          <w:tab w:val="num" w:pos="720"/>
        </w:tabs>
      </w:pPr>
      <w:rPr>
        <w:rFonts w:ascii="Cambria Math" w:hAnsi="Cambria Math" w:cs="Yu Mincho Light" w:hint="default"/>
        <w:b/>
        <w:i w:val="0"/>
        <w:color w:val="auto"/>
        <w:sz w:val="18"/>
      </w:rPr>
    </w:lvl>
    <w:lvl w:ilvl="3">
      <w:start w:val="1"/>
      <w:numFmt w:val="decimal"/>
      <w:lvlText w:val="%1.%2.%3.%4 "/>
      <w:lvlJc w:val="left"/>
      <w:pPr>
        <w:tabs>
          <w:tab w:val="num" w:pos="720"/>
        </w:tabs>
      </w:pPr>
      <w:rPr>
        <w:rFonts w:ascii="Cambria Math" w:hAnsi="Cambria Math" w:cs="Yu Mincho Light" w:hint="default"/>
        <w:b/>
        <w:bCs w:val="0"/>
        <w:i w:val="0"/>
        <w:iCs w:val="0"/>
        <w:caps w:val="0"/>
        <w:smallCaps w:val="0"/>
        <w:strike w:val="0"/>
        <w:dstrike w:val="0"/>
        <w:vanish w:val="0"/>
        <w:color w:val="auto"/>
        <w:kern w:val="0"/>
        <w:position w:val="0"/>
        <w:sz w:val="18"/>
        <w:u w:val="none"/>
        <w:vertAlign w:val="baseline"/>
      </w:rPr>
    </w:lvl>
    <w:lvl w:ilvl="4">
      <w:start w:val="1"/>
      <w:numFmt w:val="decimal"/>
      <w:lvlText w:val="%1.%2.%3.%4.%5 "/>
      <w:lvlJc w:val="left"/>
      <w:pPr>
        <w:tabs>
          <w:tab w:val="num" w:pos="0"/>
        </w:tabs>
      </w:pPr>
      <w:rPr>
        <w:rFonts w:cs="Yu Mincho Light" w:hint="default"/>
        <w:b/>
        <w:i w:val="0"/>
      </w:rPr>
    </w:lvl>
    <w:lvl w:ilvl="5">
      <w:start w:val="1"/>
      <w:numFmt w:val="decimal"/>
      <w:lvlText w:val="%1.%2.%3.%4.%5.%6 "/>
      <w:lvlJc w:val="left"/>
      <w:pPr>
        <w:tabs>
          <w:tab w:val="num" w:pos="0"/>
        </w:tabs>
      </w:pPr>
      <w:rPr>
        <w:rFonts w:ascii="Cambria Math" w:hAnsi="Cambria Math" w:cs="Yu Mincho Light" w:hint="default"/>
        <w:b/>
        <w:i w:val="0"/>
        <w:color w:val="auto"/>
        <w:sz w:val="18"/>
      </w:rPr>
    </w:lvl>
    <w:lvl w:ilvl="6">
      <w:start w:val="1"/>
      <w:numFmt w:val="decimal"/>
      <w:lvlText w:val="%1.%2.%3.%4.%5.%6.%7 "/>
      <w:lvlJc w:val="left"/>
      <w:pPr>
        <w:tabs>
          <w:tab w:val="num" w:pos="1080"/>
        </w:tabs>
      </w:pPr>
      <w:rPr>
        <w:rFonts w:ascii="Cambria Math" w:hAnsi="Cambria Math" w:cs="Yu Mincho Light" w:hint="default"/>
        <w:b/>
        <w:i w:val="0"/>
        <w:color w:val="0000FF"/>
        <w:sz w:val="18"/>
      </w:rPr>
    </w:lvl>
    <w:lvl w:ilvl="7">
      <w:start w:val="1"/>
      <w:numFmt w:val="decimal"/>
      <w:lvlText w:val="%1.%2.%3.%4.%5.%6.%7.%8 "/>
      <w:lvlJc w:val="left"/>
      <w:pPr>
        <w:tabs>
          <w:tab w:val="num" w:pos="1440"/>
        </w:tabs>
      </w:pPr>
      <w:rPr>
        <w:rFonts w:ascii="Cambria Math" w:hAnsi="Cambria Math" w:cs="Yu Mincho Light" w:hint="default"/>
        <w:b/>
        <w:i w:val="0"/>
        <w:color w:val="0000FF"/>
        <w:sz w:val="18"/>
      </w:rPr>
    </w:lvl>
    <w:lvl w:ilvl="8">
      <w:start w:val="1"/>
      <w:numFmt w:val="decimal"/>
      <w:lvlText w:val="%1.%2.%3.%4.%5.%6.%7.%8.%9 "/>
      <w:lvlJc w:val="left"/>
      <w:pPr>
        <w:tabs>
          <w:tab w:val="num" w:pos="1440"/>
        </w:tabs>
      </w:pPr>
      <w:rPr>
        <w:rFonts w:ascii="Cambria Math" w:hAnsi="Cambria Math" w:cs="Yu Mincho Light" w:hint="default"/>
        <w:b/>
        <w:i w:val="0"/>
        <w:color w:val="0000FF"/>
        <w:sz w:val="18"/>
      </w:rPr>
    </w:lvl>
  </w:abstractNum>
  <w:abstractNum w:abstractNumId="31" w15:restartNumberingAfterBreak="0">
    <w:nsid w:val="69325DE0"/>
    <w:multiLevelType w:val="multilevel"/>
    <w:tmpl w:val="D6BEC8CC"/>
    <w:numStyleLink w:val="PubliConLista"/>
  </w:abstractNum>
  <w:abstractNum w:abstractNumId="32" w15:restartNumberingAfterBreak="0">
    <w:nsid w:val="69E829E6"/>
    <w:multiLevelType w:val="hybridMultilevel"/>
    <w:tmpl w:val="E9E4914C"/>
    <w:lvl w:ilvl="0" w:tplc="89AAD5FE">
      <w:start w:val="1"/>
      <w:numFmt w:val="lowerLetter"/>
      <w:lvlText w:val="(%1)"/>
      <w:lvlJc w:val="left"/>
      <w:pPr>
        <w:tabs>
          <w:tab w:val="num" w:pos="750"/>
        </w:tabs>
        <w:ind w:left="750" w:hanging="390"/>
      </w:pPr>
      <w:rPr>
        <w:rFonts w:cs="Yu Mincho Light" w:hint="default"/>
      </w:rPr>
    </w:lvl>
    <w:lvl w:ilvl="1" w:tplc="04160019" w:tentative="1">
      <w:start w:val="1"/>
      <w:numFmt w:val="lowerLetter"/>
      <w:lvlText w:val="%2."/>
      <w:lvlJc w:val="left"/>
      <w:pPr>
        <w:tabs>
          <w:tab w:val="num" w:pos="1440"/>
        </w:tabs>
        <w:ind w:left="1440" w:hanging="360"/>
      </w:pPr>
      <w:rPr>
        <w:rFonts w:cs="Yu Mincho Light"/>
      </w:rPr>
    </w:lvl>
    <w:lvl w:ilvl="2" w:tplc="0416001B" w:tentative="1">
      <w:start w:val="1"/>
      <w:numFmt w:val="lowerRoman"/>
      <w:lvlText w:val="%3."/>
      <w:lvlJc w:val="right"/>
      <w:pPr>
        <w:tabs>
          <w:tab w:val="num" w:pos="2160"/>
        </w:tabs>
        <w:ind w:left="2160" w:hanging="180"/>
      </w:pPr>
      <w:rPr>
        <w:rFonts w:cs="Yu Mincho Light"/>
      </w:rPr>
    </w:lvl>
    <w:lvl w:ilvl="3" w:tplc="0416000F" w:tentative="1">
      <w:start w:val="1"/>
      <w:numFmt w:val="decimal"/>
      <w:lvlText w:val="%4."/>
      <w:lvlJc w:val="left"/>
      <w:pPr>
        <w:tabs>
          <w:tab w:val="num" w:pos="2880"/>
        </w:tabs>
        <w:ind w:left="2880" w:hanging="360"/>
      </w:pPr>
      <w:rPr>
        <w:rFonts w:cs="Yu Mincho Light"/>
      </w:rPr>
    </w:lvl>
    <w:lvl w:ilvl="4" w:tplc="04160019" w:tentative="1">
      <w:start w:val="1"/>
      <w:numFmt w:val="lowerLetter"/>
      <w:lvlText w:val="%5."/>
      <w:lvlJc w:val="left"/>
      <w:pPr>
        <w:tabs>
          <w:tab w:val="num" w:pos="3600"/>
        </w:tabs>
        <w:ind w:left="3600" w:hanging="360"/>
      </w:pPr>
      <w:rPr>
        <w:rFonts w:cs="Yu Mincho Light"/>
      </w:rPr>
    </w:lvl>
    <w:lvl w:ilvl="5" w:tplc="0416001B" w:tentative="1">
      <w:start w:val="1"/>
      <w:numFmt w:val="lowerRoman"/>
      <w:lvlText w:val="%6."/>
      <w:lvlJc w:val="right"/>
      <w:pPr>
        <w:tabs>
          <w:tab w:val="num" w:pos="4320"/>
        </w:tabs>
        <w:ind w:left="4320" w:hanging="180"/>
      </w:pPr>
      <w:rPr>
        <w:rFonts w:cs="Yu Mincho Light"/>
      </w:rPr>
    </w:lvl>
    <w:lvl w:ilvl="6" w:tplc="0416000F" w:tentative="1">
      <w:start w:val="1"/>
      <w:numFmt w:val="decimal"/>
      <w:lvlText w:val="%7."/>
      <w:lvlJc w:val="left"/>
      <w:pPr>
        <w:tabs>
          <w:tab w:val="num" w:pos="5040"/>
        </w:tabs>
        <w:ind w:left="5040" w:hanging="360"/>
      </w:pPr>
      <w:rPr>
        <w:rFonts w:cs="Yu Mincho Light"/>
      </w:rPr>
    </w:lvl>
    <w:lvl w:ilvl="7" w:tplc="04160019" w:tentative="1">
      <w:start w:val="1"/>
      <w:numFmt w:val="lowerLetter"/>
      <w:lvlText w:val="%8."/>
      <w:lvlJc w:val="left"/>
      <w:pPr>
        <w:tabs>
          <w:tab w:val="num" w:pos="5760"/>
        </w:tabs>
        <w:ind w:left="5760" w:hanging="360"/>
      </w:pPr>
      <w:rPr>
        <w:rFonts w:cs="Yu Mincho Light"/>
      </w:rPr>
    </w:lvl>
    <w:lvl w:ilvl="8" w:tplc="0416001B" w:tentative="1">
      <w:start w:val="1"/>
      <w:numFmt w:val="lowerRoman"/>
      <w:lvlText w:val="%9."/>
      <w:lvlJc w:val="right"/>
      <w:pPr>
        <w:tabs>
          <w:tab w:val="num" w:pos="6480"/>
        </w:tabs>
        <w:ind w:left="6480" w:hanging="180"/>
      </w:pPr>
      <w:rPr>
        <w:rFonts w:cs="Yu Mincho Light"/>
      </w:rPr>
    </w:lvl>
  </w:abstractNum>
  <w:abstractNum w:abstractNumId="33" w15:restartNumberingAfterBreak="0">
    <w:nsid w:val="6C890958"/>
    <w:multiLevelType w:val="hybridMultilevel"/>
    <w:tmpl w:val="18F255CC"/>
    <w:lvl w:ilvl="0" w:tplc="8310675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729C26FB"/>
    <w:multiLevelType w:val="hybridMultilevel"/>
    <w:tmpl w:val="5B74C2BE"/>
    <w:lvl w:ilvl="0" w:tplc="EE6AFD6C">
      <w:start w:val="5"/>
      <w:numFmt w:val="lowerLetter"/>
      <w:lvlText w:val="(%1)"/>
      <w:lvlJc w:val="left"/>
      <w:pPr>
        <w:ind w:left="2138"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7C580F4F"/>
    <w:multiLevelType w:val="multilevel"/>
    <w:tmpl w:val="A0E05404"/>
    <w:styleLink w:val="Listaatual1"/>
    <w:lvl w:ilvl="0">
      <w:start w:val="1"/>
      <w:numFmt w:val="none"/>
      <w:lvlText w:val="Nota %1"/>
      <w:lvlJc w:val="left"/>
      <w:pPr>
        <w:tabs>
          <w:tab w:val="num" w:pos="120"/>
        </w:tabs>
        <w:ind w:left="552" w:hanging="552"/>
      </w:pPr>
      <w:rPr>
        <w:rFonts w:ascii="Cambria Math" w:hAnsi="Cambria Math" w:cs="Yu Mincho Light" w:hint="default"/>
        <w:b/>
        <w:color w:val="auto"/>
        <w:sz w:val="22"/>
      </w:rPr>
    </w:lvl>
    <w:lvl w:ilvl="1">
      <w:start w:val="1"/>
      <w:numFmt w:val="decimal"/>
      <w:lvlText w:val="%1.%2"/>
      <w:lvlJc w:val="left"/>
      <w:pPr>
        <w:tabs>
          <w:tab w:val="num" w:pos="0"/>
        </w:tabs>
        <w:ind w:left="576" w:hanging="576"/>
      </w:pPr>
      <w:rPr>
        <w:rFonts w:cs="Yu Mincho Light" w:hint="default"/>
      </w:rPr>
    </w:lvl>
    <w:lvl w:ilvl="2">
      <w:start w:val="1"/>
      <w:numFmt w:val="decimal"/>
      <w:lvlText w:val="%1.%2.%3"/>
      <w:lvlJc w:val="left"/>
      <w:pPr>
        <w:tabs>
          <w:tab w:val="num" w:pos="0"/>
        </w:tabs>
        <w:ind w:left="720" w:hanging="720"/>
      </w:pPr>
      <w:rPr>
        <w:rFonts w:cs="Yu Mincho Light" w:hint="default"/>
        <w:i w:val="0"/>
        <w:color w:val="000000"/>
        <w:sz w:val="22"/>
        <w:szCs w:val="22"/>
      </w:rPr>
    </w:lvl>
    <w:lvl w:ilvl="3">
      <w:start w:val="1"/>
      <w:numFmt w:val="decimal"/>
      <w:lvlText w:val="%1.%2.%3.%4"/>
      <w:lvlJc w:val="left"/>
      <w:pPr>
        <w:tabs>
          <w:tab w:val="num" w:pos="0"/>
        </w:tabs>
        <w:ind w:left="864" w:hanging="864"/>
      </w:pPr>
      <w:rPr>
        <w:rFonts w:cs="Yu Mincho Light" w:hint="default"/>
      </w:rPr>
    </w:lvl>
    <w:lvl w:ilvl="4">
      <w:start w:val="1"/>
      <w:numFmt w:val="decimal"/>
      <w:lvlText w:val="%1.%2.%3.%4.%5"/>
      <w:lvlJc w:val="left"/>
      <w:pPr>
        <w:tabs>
          <w:tab w:val="num" w:pos="0"/>
        </w:tabs>
        <w:ind w:left="1008" w:hanging="1008"/>
      </w:pPr>
      <w:rPr>
        <w:rFonts w:cs="Yu Mincho Light" w:hint="default"/>
      </w:rPr>
    </w:lvl>
    <w:lvl w:ilvl="5">
      <w:start w:val="1"/>
      <w:numFmt w:val="decimal"/>
      <w:lvlText w:val="%1.%2.%3.%4.%5.%6"/>
      <w:lvlJc w:val="left"/>
      <w:pPr>
        <w:tabs>
          <w:tab w:val="num" w:pos="0"/>
        </w:tabs>
        <w:ind w:left="1152" w:hanging="1152"/>
      </w:pPr>
      <w:rPr>
        <w:rFonts w:cs="Yu Mincho Light" w:hint="default"/>
      </w:rPr>
    </w:lvl>
    <w:lvl w:ilvl="6">
      <w:start w:val="1"/>
      <w:numFmt w:val="decimal"/>
      <w:lvlText w:val="%1.%2.%3.%4.%5.%6.%7"/>
      <w:lvlJc w:val="left"/>
      <w:pPr>
        <w:tabs>
          <w:tab w:val="num" w:pos="0"/>
        </w:tabs>
        <w:ind w:left="1296" w:hanging="1296"/>
      </w:pPr>
      <w:rPr>
        <w:rFonts w:cs="Yu Mincho Light" w:hint="default"/>
      </w:rPr>
    </w:lvl>
    <w:lvl w:ilvl="7">
      <w:start w:val="1"/>
      <w:numFmt w:val="decimal"/>
      <w:lvlText w:val="%1.%2.%3.%4.%5.%6.%7.%8"/>
      <w:lvlJc w:val="left"/>
      <w:pPr>
        <w:tabs>
          <w:tab w:val="num" w:pos="0"/>
        </w:tabs>
        <w:ind w:left="1440" w:hanging="1440"/>
      </w:pPr>
      <w:rPr>
        <w:rFonts w:cs="Yu Mincho Light" w:hint="default"/>
      </w:rPr>
    </w:lvl>
    <w:lvl w:ilvl="8">
      <w:start w:val="1"/>
      <w:numFmt w:val="decimal"/>
      <w:lvlText w:val="%1.%2.%3.%4.%5.%6.%7.%8.%9"/>
      <w:lvlJc w:val="left"/>
      <w:pPr>
        <w:tabs>
          <w:tab w:val="num" w:pos="0"/>
        </w:tabs>
        <w:ind w:left="1584" w:hanging="1584"/>
      </w:pPr>
      <w:rPr>
        <w:rFonts w:cs="Yu Mincho Light" w:hint="default"/>
      </w:rPr>
    </w:lvl>
  </w:abstractNum>
  <w:abstractNum w:abstractNumId="36" w15:restartNumberingAfterBreak="0">
    <w:nsid w:val="7F5233A5"/>
    <w:multiLevelType w:val="hybridMultilevel"/>
    <w:tmpl w:val="C4BC0BE6"/>
    <w:lvl w:ilvl="0" w:tplc="CB9E0B32">
      <w:start w:val="1"/>
      <w:numFmt w:val="lowerLetter"/>
      <w:lvlText w:val="(%1)"/>
      <w:lvlJc w:val="left"/>
      <w:pPr>
        <w:ind w:left="2912"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0"/>
  </w:num>
  <w:num w:numId="2">
    <w:abstractNumId w:val="35"/>
  </w:num>
  <w:num w:numId="3">
    <w:abstractNumId w:val="6"/>
  </w:num>
  <w:num w:numId="4">
    <w:abstractNumId w:val="12"/>
  </w:num>
  <w:num w:numId="5">
    <w:abstractNumId w:val="1"/>
  </w:num>
  <w:num w:numId="6">
    <w:abstractNumId w:val="32"/>
  </w:num>
  <w:num w:numId="7">
    <w:abstractNumId w:val="18"/>
  </w:num>
  <w:num w:numId="8">
    <w:abstractNumId w:val="13"/>
  </w:num>
  <w:num w:numId="9">
    <w:abstractNumId w:val="26"/>
  </w:num>
  <w:num w:numId="10">
    <w:abstractNumId w:val="36"/>
  </w:num>
  <w:num w:numId="11">
    <w:abstractNumId w:val="34"/>
  </w:num>
  <w:num w:numId="12">
    <w:abstractNumId w:val="24"/>
  </w:num>
  <w:num w:numId="13">
    <w:abstractNumId w:val="22"/>
  </w:num>
  <w:num w:numId="14">
    <w:abstractNumId w:val="5"/>
  </w:num>
  <w:num w:numId="15">
    <w:abstractNumId w:val="20"/>
  </w:num>
  <w:num w:numId="16">
    <w:abstractNumId w:val="33"/>
  </w:num>
  <w:num w:numId="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num>
  <w:num w:numId="19">
    <w:abstractNumId w:val="7"/>
  </w:num>
  <w:num w:numId="20">
    <w:abstractNumId w:val="15"/>
  </w:num>
  <w:num w:numId="21">
    <w:abstractNumId w:val="23"/>
  </w:num>
  <w:num w:numId="22">
    <w:abstractNumId w:val="14"/>
  </w:num>
  <w:num w:numId="23">
    <w:abstractNumId w:val="9"/>
  </w:num>
  <w:num w:numId="24">
    <w:abstractNumId w:val="17"/>
  </w:num>
  <w:num w:numId="25">
    <w:abstractNumId w:val="28"/>
  </w:num>
  <w:num w:numId="26">
    <w:abstractNumId w:val="0"/>
  </w:num>
  <w:num w:numId="27">
    <w:abstractNumId w:val="4"/>
  </w:num>
  <w:num w:numId="28">
    <w:abstractNumId w:val="25"/>
  </w:num>
  <w:num w:numId="29">
    <w:abstractNumId w:val="11"/>
  </w:num>
  <w:num w:numId="30">
    <w:abstractNumId w:val="21"/>
  </w:num>
  <w:num w:numId="31">
    <w:abstractNumId w:val="31"/>
    <w:lvlOverride w:ilvl="0">
      <w:lvl w:ilvl="0">
        <w:start w:val="1"/>
        <w:numFmt w:val="none"/>
        <w:pStyle w:val="010-Grupo"/>
        <w:lvlText w:val="%1"/>
        <w:lvlJc w:val="left"/>
        <w:pPr>
          <w:ind w:left="0" w:firstLine="0"/>
        </w:pPr>
        <w:rPr>
          <w:rFonts w:hint="default"/>
        </w:rPr>
      </w:lvl>
    </w:lvlOverride>
    <w:lvlOverride w:ilvl="1">
      <w:lvl w:ilvl="1">
        <w:start w:val="1"/>
        <w:numFmt w:val="decimal"/>
        <w:pStyle w:val="020-TtulodeDocumento"/>
        <w:suff w:val="nothing"/>
        <w:lvlText w:val="%2"/>
        <w:lvlJc w:val="left"/>
        <w:pPr>
          <w:ind w:left="0" w:firstLine="0"/>
        </w:pPr>
        <w:rPr>
          <w:rFonts w:hint="default"/>
        </w:rPr>
      </w:lvl>
    </w:lvlOverride>
    <w:lvlOverride w:ilvl="2">
      <w:lvl w:ilvl="2">
        <w:start w:val="1"/>
        <w:numFmt w:val="lowerLetter"/>
        <w:pStyle w:val="030-SubttulodeDocumento"/>
        <w:suff w:val="nothing"/>
        <w:lvlText w:val="%3"/>
        <w:lvlJc w:val="left"/>
        <w:pPr>
          <w:ind w:left="0" w:firstLine="0"/>
        </w:pPr>
        <w:rPr>
          <w:rFonts w:hint="default"/>
        </w:rPr>
      </w:lvl>
    </w:lvlOverride>
    <w:lvlOverride w:ilvl="3">
      <w:lvl w:ilvl="3">
        <w:start w:val="1"/>
        <w:numFmt w:val="decimal"/>
        <w:pStyle w:val="031-SubttulodeDocumentoLista"/>
        <w:suff w:val="nothing"/>
        <w:lvlText w:val="%3.%4"/>
        <w:lvlJc w:val="left"/>
        <w:pPr>
          <w:ind w:left="0" w:firstLine="0"/>
        </w:pPr>
        <w:rPr>
          <w:rFonts w:hint="default"/>
        </w:rPr>
      </w:lvl>
    </w:lvlOverride>
    <w:lvlOverride w:ilvl="4">
      <w:lvl w:ilvl="4">
        <w:start w:val="1"/>
        <w:numFmt w:val="none"/>
        <w:pStyle w:val="040-SubttuloEspecial"/>
        <w:suff w:val="nothing"/>
        <w:lvlText w:val=""/>
        <w:lvlJc w:val="left"/>
        <w:pPr>
          <w:ind w:left="0" w:firstLine="0"/>
        </w:pPr>
        <w:rPr>
          <w:rFonts w:hint="default"/>
        </w:rPr>
      </w:lvl>
    </w:lvlOverride>
    <w:lvlOverride w:ilvl="5">
      <w:lvl w:ilvl="5">
        <w:start w:val="1"/>
        <w:numFmt w:val="lowerRoman"/>
        <w:lvlText w:val="(%6)"/>
        <w:lvlJc w:val="left"/>
        <w:pPr>
          <w:ind w:left="425" w:firstLine="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2">
    <w:abstractNumId w:val="16"/>
  </w:num>
  <w:num w:numId="33">
    <w:abstractNumId w:val="29"/>
  </w:num>
  <w:num w:numId="34">
    <w:abstractNumId w:val="2"/>
  </w:num>
  <w:num w:numId="35">
    <w:abstractNumId w:val="3"/>
  </w:num>
  <w:num w:numId="36">
    <w:abstractNumId w:val="8"/>
  </w:num>
  <w:num w:numId="37">
    <w:abstractNumId w:val="10"/>
  </w:num>
  <w:num w:numId="38">
    <w:abstractNumId w:val="27"/>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10"/>
  <w:displayHorizontalDrawingGridEvery w:val="2"/>
  <w:displayVerticalDrawingGridEvery w:val="2"/>
  <w:characterSpacingControl w:val="doNotCompress"/>
  <w:hdrShapeDefaults>
    <o:shapedefaults v:ext="edit" spidmax="18227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3BBA"/>
    <w:rsid w:val="00000008"/>
    <w:rsid w:val="00000086"/>
    <w:rsid w:val="000000A4"/>
    <w:rsid w:val="00000181"/>
    <w:rsid w:val="00000243"/>
    <w:rsid w:val="00000326"/>
    <w:rsid w:val="00000471"/>
    <w:rsid w:val="000004B2"/>
    <w:rsid w:val="0000068D"/>
    <w:rsid w:val="00000719"/>
    <w:rsid w:val="000007DE"/>
    <w:rsid w:val="00000A81"/>
    <w:rsid w:val="00000A86"/>
    <w:rsid w:val="00000F75"/>
    <w:rsid w:val="000010D4"/>
    <w:rsid w:val="000011E8"/>
    <w:rsid w:val="000014CE"/>
    <w:rsid w:val="00001699"/>
    <w:rsid w:val="0000181E"/>
    <w:rsid w:val="000019F9"/>
    <w:rsid w:val="00001A07"/>
    <w:rsid w:val="00001A8B"/>
    <w:rsid w:val="00001CC8"/>
    <w:rsid w:val="00001D70"/>
    <w:rsid w:val="00001D8D"/>
    <w:rsid w:val="00001DA2"/>
    <w:rsid w:val="00001F4F"/>
    <w:rsid w:val="00001F50"/>
    <w:rsid w:val="00001FC9"/>
    <w:rsid w:val="00001FD7"/>
    <w:rsid w:val="000025A3"/>
    <w:rsid w:val="000027AC"/>
    <w:rsid w:val="000027C7"/>
    <w:rsid w:val="00002824"/>
    <w:rsid w:val="00002941"/>
    <w:rsid w:val="00002B26"/>
    <w:rsid w:val="00002D69"/>
    <w:rsid w:val="00002E9B"/>
    <w:rsid w:val="00002F75"/>
    <w:rsid w:val="00002FBA"/>
    <w:rsid w:val="0000309B"/>
    <w:rsid w:val="000032F2"/>
    <w:rsid w:val="000033EA"/>
    <w:rsid w:val="0000399C"/>
    <w:rsid w:val="00003CFB"/>
    <w:rsid w:val="00003E8B"/>
    <w:rsid w:val="00003EB6"/>
    <w:rsid w:val="00003FA7"/>
    <w:rsid w:val="000040A8"/>
    <w:rsid w:val="000041A5"/>
    <w:rsid w:val="00004298"/>
    <w:rsid w:val="000042AB"/>
    <w:rsid w:val="00004329"/>
    <w:rsid w:val="00004451"/>
    <w:rsid w:val="0000455F"/>
    <w:rsid w:val="0000469A"/>
    <w:rsid w:val="000047A5"/>
    <w:rsid w:val="00004A6C"/>
    <w:rsid w:val="00004A85"/>
    <w:rsid w:val="00004B13"/>
    <w:rsid w:val="00004B23"/>
    <w:rsid w:val="00004D4B"/>
    <w:rsid w:val="00004DA8"/>
    <w:rsid w:val="00004E71"/>
    <w:rsid w:val="00005432"/>
    <w:rsid w:val="00005549"/>
    <w:rsid w:val="000057AC"/>
    <w:rsid w:val="000058E7"/>
    <w:rsid w:val="00005938"/>
    <w:rsid w:val="000059C5"/>
    <w:rsid w:val="000059F6"/>
    <w:rsid w:val="00005A7B"/>
    <w:rsid w:val="00005AA9"/>
    <w:rsid w:val="00005AD8"/>
    <w:rsid w:val="00005CBC"/>
    <w:rsid w:val="00005D5D"/>
    <w:rsid w:val="00005D64"/>
    <w:rsid w:val="00005F51"/>
    <w:rsid w:val="00005FCA"/>
    <w:rsid w:val="00006021"/>
    <w:rsid w:val="00006424"/>
    <w:rsid w:val="00006592"/>
    <w:rsid w:val="000067BF"/>
    <w:rsid w:val="000068CD"/>
    <w:rsid w:val="00006C04"/>
    <w:rsid w:val="00006C32"/>
    <w:rsid w:val="00006CA5"/>
    <w:rsid w:val="00006DCB"/>
    <w:rsid w:val="00007055"/>
    <w:rsid w:val="00007084"/>
    <w:rsid w:val="0000716D"/>
    <w:rsid w:val="00007290"/>
    <w:rsid w:val="00007380"/>
    <w:rsid w:val="00007509"/>
    <w:rsid w:val="00007690"/>
    <w:rsid w:val="0000770A"/>
    <w:rsid w:val="00007925"/>
    <w:rsid w:val="000079D0"/>
    <w:rsid w:val="00007C20"/>
    <w:rsid w:val="00007C35"/>
    <w:rsid w:val="00007CAF"/>
    <w:rsid w:val="0001016E"/>
    <w:rsid w:val="0001026E"/>
    <w:rsid w:val="000107C8"/>
    <w:rsid w:val="000107F9"/>
    <w:rsid w:val="00010830"/>
    <w:rsid w:val="0001090D"/>
    <w:rsid w:val="00010A19"/>
    <w:rsid w:val="00010A5F"/>
    <w:rsid w:val="00010A67"/>
    <w:rsid w:val="00010B9B"/>
    <w:rsid w:val="00010CA2"/>
    <w:rsid w:val="00010E80"/>
    <w:rsid w:val="00011354"/>
    <w:rsid w:val="000114E3"/>
    <w:rsid w:val="000115B5"/>
    <w:rsid w:val="0001164F"/>
    <w:rsid w:val="0001165D"/>
    <w:rsid w:val="00011692"/>
    <w:rsid w:val="000116F8"/>
    <w:rsid w:val="00011777"/>
    <w:rsid w:val="000117EB"/>
    <w:rsid w:val="0001183A"/>
    <w:rsid w:val="0001183E"/>
    <w:rsid w:val="0001189F"/>
    <w:rsid w:val="00011D0B"/>
    <w:rsid w:val="00011E9C"/>
    <w:rsid w:val="00011ED5"/>
    <w:rsid w:val="00011EF1"/>
    <w:rsid w:val="00011FEB"/>
    <w:rsid w:val="00012031"/>
    <w:rsid w:val="00012482"/>
    <w:rsid w:val="0001268B"/>
    <w:rsid w:val="000126AE"/>
    <w:rsid w:val="000126C3"/>
    <w:rsid w:val="0001274E"/>
    <w:rsid w:val="000127E1"/>
    <w:rsid w:val="000127EF"/>
    <w:rsid w:val="00012A5D"/>
    <w:rsid w:val="00012CED"/>
    <w:rsid w:val="00012D6B"/>
    <w:rsid w:val="00012EF7"/>
    <w:rsid w:val="00012FD4"/>
    <w:rsid w:val="00013029"/>
    <w:rsid w:val="000131D1"/>
    <w:rsid w:val="0001329A"/>
    <w:rsid w:val="0001330A"/>
    <w:rsid w:val="00013400"/>
    <w:rsid w:val="00013505"/>
    <w:rsid w:val="00013572"/>
    <w:rsid w:val="000137C2"/>
    <w:rsid w:val="00013865"/>
    <w:rsid w:val="00013960"/>
    <w:rsid w:val="00013A2B"/>
    <w:rsid w:val="00013AAF"/>
    <w:rsid w:val="00013C02"/>
    <w:rsid w:val="00013C31"/>
    <w:rsid w:val="00013D56"/>
    <w:rsid w:val="00013E6A"/>
    <w:rsid w:val="00014007"/>
    <w:rsid w:val="0001404B"/>
    <w:rsid w:val="000140B3"/>
    <w:rsid w:val="000140FD"/>
    <w:rsid w:val="0001415F"/>
    <w:rsid w:val="000143B3"/>
    <w:rsid w:val="000143DE"/>
    <w:rsid w:val="00014561"/>
    <w:rsid w:val="000145F9"/>
    <w:rsid w:val="000146CB"/>
    <w:rsid w:val="0001471B"/>
    <w:rsid w:val="0001476F"/>
    <w:rsid w:val="000148A9"/>
    <w:rsid w:val="000148C8"/>
    <w:rsid w:val="00014909"/>
    <w:rsid w:val="00014DA3"/>
    <w:rsid w:val="0001505C"/>
    <w:rsid w:val="000151C7"/>
    <w:rsid w:val="00015261"/>
    <w:rsid w:val="000153AA"/>
    <w:rsid w:val="000153EC"/>
    <w:rsid w:val="000153FD"/>
    <w:rsid w:val="000154B6"/>
    <w:rsid w:val="000156F7"/>
    <w:rsid w:val="00015A64"/>
    <w:rsid w:val="00015AFC"/>
    <w:rsid w:val="00015B53"/>
    <w:rsid w:val="00015D6C"/>
    <w:rsid w:val="00015E61"/>
    <w:rsid w:val="00016131"/>
    <w:rsid w:val="0001618F"/>
    <w:rsid w:val="000161B3"/>
    <w:rsid w:val="00016608"/>
    <w:rsid w:val="0001673E"/>
    <w:rsid w:val="000167EF"/>
    <w:rsid w:val="000169CB"/>
    <w:rsid w:val="00016B31"/>
    <w:rsid w:val="00016B71"/>
    <w:rsid w:val="00016ECA"/>
    <w:rsid w:val="00017219"/>
    <w:rsid w:val="00017620"/>
    <w:rsid w:val="000178F9"/>
    <w:rsid w:val="00017995"/>
    <w:rsid w:val="00017B4E"/>
    <w:rsid w:val="00017D02"/>
    <w:rsid w:val="00017E1D"/>
    <w:rsid w:val="000200D9"/>
    <w:rsid w:val="000201E3"/>
    <w:rsid w:val="00020316"/>
    <w:rsid w:val="000208CE"/>
    <w:rsid w:val="000209B7"/>
    <w:rsid w:val="00020AD8"/>
    <w:rsid w:val="00020AFA"/>
    <w:rsid w:val="00020B60"/>
    <w:rsid w:val="0002123E"/>
    <w:rsid w:val="0002151A"/>
    <w:rsid w:val="00021776"/>
    <w:rsid w:val="000218FF"/>
    <w:rsid w:val="000219B8"/>
    <w:rsid w:val="00021A56"/>
    <w:rsid w:val="00021CCF"/>
    <w:rsid w:val="00021D00"/>
    <w:rsid w:val="00021E64"/>
    <w:rsid w:val="00021E78"/>
    <w:rsid w:val="000221B4"/>
    <w:rsid w:val="00022532"/>
    <w:rsid w:val="000226E1"/>
    <w:rsid w:val="00022746"/>
    <w:rsid w:val="0002288E"/>
    <w:rsid w:val="00022899"/>
    <w:rsid w:val="000228BA"/>
    <w:rsid w:val="00022935"/>
    <w:rsid w:val="000229EA"/>
    <w:rsid w:val="00022A2A"/>
    <w:rsid w:val="00022B85"/>
    <w:rsid w:val="00022F44"/>
    <w:rsid w:val="000231F0"/>
    <w:rsid w:val="00023275"/>
    <w:rsid w:val="000232C9"/>
    <w:rsid w:val="000232D1"/>
    <w:rsid w:val="00023746"/>
    <w:rsid w:val="00023803"/>
    <w:rsid w:val="000238FE"/>
    <w:rsid w:val="000239ED"/>
    <w:rsid w:val="00023AA2"/>
    <w:rsid w:val="00023BBD"/>
    <w:rsid w:val="00023CE1"/>
    <w:rsid w:val="00023E00"/>
    <w:rsid w:val="0002407B"/>
    <w:rsid w:val="000240CF"/>
    <w:rsid w:val="000241A2"/>
    <w:rsid w:val="00024216"/>
    <w:rsid w:val="000243EA"/>
    <w:rsid w:val="0002442D"/>
    <w:rsid w:val="0002483A"/>
    <w:rsid w:val="00024857"/>
    <w:rsid w:val="000248E7"/>
    <w:rsid w:val="00024955"/>
    <w:rsid w:val="000249EA"/>
    <w:rsid w:val="00024C49"/>
    <w:rsid w:val="00024D0F"/>
    <w:rsid w:val="00024D35"/>
    <w:rsid w:val="00024DFD"/>
    <w:rsid w:val="000250E9"/>
    <w:rsid w:val="00025141"/>
    <w:rsid w:val="000251A1"/>
    <w:rsid w:val="00025277"/>
    <w:rsid w:val="000254DE"/>
    <w:rsid w:val="0002552A"/>
    <w:rsid w:val="00025571"/>
    <w:rsid w:val="000259D7"/>
    <w:rsid w:val="00025CA4"/>
    <w:rsid w:val="00025EBE"/>
    <w:rsid w:val="00025FFB"/>
    <w:rsid w:val="000261AA"/>
    <w:rsid w:val="000261FE"/>
    <w:rsid w:val="000263B8"/>
    <w:rsid w:val="00026681"/>
    <w:rsid w:val="000266F9"/>
    <w:rsid w:val="00026BA8"/>
    <w:rsid w:val="00026D3E"/>
    <w:rsid w:val="00026ED6"/>
    <w:rsid w:val="00026FA7"/>
    <w:rsid w:val="000271E2"/>
    <w:rsid w:val="0002726A"/>
    <w:rsid w:val="00027280"/>
    <w:rsid w:val="000275B0"/>
    <w:rsid w:val="0002769E"/>
    <w:rsid w:val="000277ED"/>
    <w:rsid w:val="000279E3"/>
    <w:rsid w:val="00027A61"/>
    <w:rsid w:val="00027B51"/>
    <w:rsid w:val="00027D56"/>
    <w:rsid w:val="00030118"/>
    <w:rsid w:val="00030167"/>
    <w:rsid w:val="000301E1"/>
    <w:rsid w:val="00030338"/>
    <w:rsid w:val="00030350"/>
    <w:rsid w:val="000303F6"/>
    <w:rsid w:val="000303FE"/>
    <w:rsid w:val="000304C0"/>
    <w:rsid w:val="0003077E"/>
    <w:rsid w:val="000308B2"/>
    <w:rsid w:val="00030925"/>
    <w:rsid w:val="00030936"/>
    <w:rsid w:val="000309FA"/>
    <w:rsid w:val="00030A2A"/>
    <w:rsid w:val="00030B96"/>
    <w:rsid w:val="00030C98"/>
    <w:rsid w:val="00030DF7"/>
    <w:rsid w:val="00030E09"/>
    <w:rsid w:val="00030EA7"/>
    <w:rsid w:val="00030F80"/>
    <w:rsid w:val="00031000"/>
    <w:rsid w:val="0003116B"/>
    <w:rsid w:val="000313FD"/>
    <w:rsid w:val="0003153E"/>
    <w:rsid w:val="0003163A"/>
    <w:rsid w:val="00031653"/>
    <w:rsid w:val="000316D5"/>
    <w:rsid w:val="00031722"/>
    <w:rsid w:val="00031730"/>
    <w:rsid w:val="0003180A"/>
    <w:rsid w:val="00031935"/>
    <w:rsid w:val="00031941"/>
    <w:rsid w:val="00031C08"/>
    <w:rsid w:val="00031CB9"/>
    <w:rsid w:val="00031CCF"/>
    <w:rsid w:val="00031CE3"/>
    <w:rsid w:val="00031EE4"/>
    <w:rsid w:val="00031FF2"/>
    <w:rsid w:val="00032099"/>
    <w:rsid w:val="00032203"/>
    <w:rsid w:val="000322BF"/>
    <w:rsid w:val="00032407"/>
    <w:rsid w:val="0003244E"/>
    <w:rsid w:val="000326A2"/>
    <w:rsid w:val="0003285A"/>
    <w:rsid w:val="00032A46"/>
    <w:rsid w:val="00032ACC"/>
    <w:rsid w:val="00032B21"/>
    <w:rsid w:val="00032B7F"/>
    <w:rsid w:val="00032BF7"/>
    <w:rsid w:val="00033112"/>
    <w:rsid w:val="00033131"/>
    <w:rsid w:val="000332A2"/>
    <w:rsid w:val="00033376"/>
    <w:rsid w:val="0003348B"/>
    <w:rsid w:val="000335DC"/>
    <w:rsid w:val="000335F2"/>
    <w:rsid w:val="000338FE"/>
    <w:rsid w:val="00033A5D"/>
    <w:rsid w:val="00033AE4"/>
    <w:rsid w:val="00033BEF"/>
    <w:rsid w:val="00033C7E"/>
    <w:rsid w:val="00034032"/>
    <w:rsid w:val="00034188"/>
    <w:rsid w:val="0003418D"/>
    <w:rsid w:val="000341B2"/>
    <w:rsid w:val="000342CE"/>
    <w:rsid w:val="000342E2"/>
    <w:rsid w:val="00034A4A"/>
    <w:rsid w:val="00034C18"/>
    <w:rsid w:val="00034CE5"/>
    <w:rsid w:val="00034D56"/>
    <w:rsid w:val="00035014"/>
    <w:rsid w:val="000350B5"/>
    <w:rsid w:val="00035150"/>
    <w:rsid w:val="00035239"/>
    <w:rsid w:val="0003548A"/>
    <w:rsid w:val="00035526"/>
    <w:rsid w:val="000356FB"/>
    <w:rsid w:val="000357A3"/>
    <w:rsid w:val="0003583D"/>
    <w:rsid w:val="0003593F"/>
    <w:rsid w:val="00035C1B"/>
    <w:rsid w:val="00035CCC"/>
    <w:rsid w:val="00035E9B"/>
    <w:rsid w:val="00035EC6"/>
    <w:rsid w:val="000360BF"/>
    <w:rsid w:val="000362D7"/>
    <w:rsid w:val="000363D4"/>
    <w:rsid w:val="00036474"/>
    <w:rsid w:val="000364FA"/>
    <w:rsid w:val="00036505"/>
    <w:rsid w:val="0003654B"/>
    <w:rsid w:val="000365C2"/>
    <w:rsid w:val="000365C5"/>
    <w:rsid w:val="0003686B"/>
    <w:rsid w:val="000368DB"/>
    <w:rsid w:val="00036D24"/>
    <w:rsid w:val="00036E15"/>
    <w:rsid w:val="00036E7F"/>
    <w:rsid w:val="00036FC5"/>
    <w:rsid w:val="0003701D"/>
    <w:rsid w:val="00037550"/>
    <w:rsid w:val="0003785A"/>
    <w:rsid w:val="000378B4"/>
    <w:rsid w:val="00037CA9"/>
    <w:rsid w:val="00040066"/>
    <w:rsid w:val="00040343"/>
    <w:rsid w:val="00040469"/>
    <w:rsid w:val="0004046D"/>
    <w:rsid w:val="00040506"/>
    <w:rsid w:val="00040691"/>
    <w:rsid w:val="000406E3"/>
    <w:rsid w:val="000408B8"/>
    <w:rsid w:val="0004093F"/>
    <w:rsid w:val="0004097B"/>
    <w:rsid w:val="000409E9"/>
    <w:rsid w:val="00040A04"/>
    <w:rsid w:val="00040B94"/>
    <w:rsid w:val="00040BA7"/>
    <w:rsid w:val="00040C64"/>
    <w:rsid w:val="00040C84"/>
    <w:rsid w:val="00040CA2"/>
    <w:rsid w:val="00040D89"/>
    <w:rsid w:val="00040ED8"/>
    <w:rsid w:val="00040EE4"/>
    <w:rsid w:val="000410C8"/>
    <w:rsid w:val="00041267"/>
    <w:rsid w:val="0004130B"/>
    <w:rsid w:val="0004142E"/>
    <w:rsid w:val="0004158E"/>
    <w:rsid w:val="000415B4"/>
    <w:rsid w:val="000416C6"/>
    <w:rsid w:val="00041749"/>
    <w:rsid w:val="00041792"/>
    <w:rsid w:val="0004199A"/>
    <w:rsid w:val="00041A16"/>
    <w:rsid w:val="00041AAF"/>
    <w:rsid w:val="00041C6A"/>
    <w:rsid w:val="00041EBC"/>
    <w:rsid w:val="00042166"/>
    <w:rsid w:val="00042242"/>
    <w:rsid w:val="00042283"/>
    <w:rsid w:val="00042487"/>
    <w:rsid w:val="00042527"/>
    <w:rsid w:val="0004262B"/>
    <w:rsid w:val="000426F2"/>
    <w:rsid w:val="000429FE"/>
    <w:rsid w:val="00042AC6"/>
    <w:rsid w:val="00042C01"/>
    <w:rsid w:val="00042C43"/>
    <w:rsid w:val="00042EE5"/>
    <w:rsid w:val="00042F55"/>
    <w:rsid w:val="00042F8E"/>
    <w:rsid w:val="00042FCF"/>
    <w:rsid w:val="00042FDE"/>
    <w:rsid w:val="00043095"/>
    <w:rsid w:val="000432AC"/>
    <w:rsid w:val="000436B1"/>
    <w:rsid w:val="0004392E"/>
    <w:rsid w:val="00043957"/>
    <w:rsid w:val="00043AF4"/>
    <w:rsid w:val="00043BA4"/>
    <w:rsid w:val="00043C9A"/>
    <w:rsid w:val="00043E31"/>
    <w:rsid w:val="00043EA8"/>
    <w:rsid w:val="00043F29"/>
    <w:rsid w:val="00043F8A"/>
    <w:rsid w:val="00043FDA"/>
    <w:rsid w:val="00044783"/>
    <w:rsid w:val="000447CF"/>
    <w:rsid w:val="00044B3F"/>
    <w:rsid w:val="00044D3F"/>
    <w:rsid w:val="00044DB9"/>
    <w:rsid w:val="00044F44"/>
    <w:rsid w:val="00045137"/>
    <w:rsid w:val="0004518A"/>
    <w:rsid w:val="0004532A"/>
    <w:rsid w:val="00045538"/>
    <w:rsid w:val="000458AC"/>
    <w:rsid w:val="00045B2A"/>
    <w:rsid w:val="00045BEC"/>
    <w:rsid w:val="00045E5F"/>
    <w:rsid w:val="00045EE6"/>
    <w:rsid w:val="00045F6C"/>
    <w:rsid w:val="000461AD"/>
    <w:rsid w:val="00046242"/>
    <w:rsid w:val="0004638F"/>
    <w:rsid w:val="00046391"/>
    <w:rsid w:val="000463F2"/>
    <w:rsid w:val="000465E2"/>
    <w:rsid w:val="0004668D"/>
    <w:rsid w:val="000467BF"/>
    <w:rsid w:val="000469CF"/>
    <w:rsid w:val="00046AAE"/>
    <w:rsid w:val="00047132"/>
    <w:rsid w:val="000472AA"/>
    <w:rsid w:val="00047664"/>
    <w:rsid w:val="000476FE"/>
    <w:rsid w:val="00047815"/>
    <w:rsid w:val="000478B5"/>
    <w:rsid w:val="000479CB"/>
    <w:rsid w:val="00047A48"/>
    <w:rsid w:val="00047BB3"/>
    <w:rsid w:val="000500D3"/>
    <w:rsid w:val="00050173"/>
    <w:rsid w:val="000501FC"/>
    <w:rsid w:val="00050222"/>
    <w:rsid w:val="000503CD"/>
    <w:rsid w:val="000503DB"/>
    <w:rsid w:val="00050410"/>
    <w:rsid w:val="00050525"/>
    <w:rsid w:val="00050542"/>
    <w:rsid w:val="000506FB"/>
    <w:rsid w:val="00050710"/>
    <w:rsid w:val="00050952"/>
    <w:rsid w:val="0005096B"/>
    <w:rsid w:val="000509E1"/>
    <w:rsid w:val="00050C7A"/>
    <w:rsid w:val="0005114F"/>
    <w:rsid w:val="0005115B"/>
    <w:rsid w:val="0005118C"/>
    <w:rsid w:val="000512ED"/>
    <w:rsid w:val="00051432"/>
    <w:rsid w:val="00051666"/>
    <w:rsid w:val="0005167A"/>
    <w:rsid w:val="000516A4"/>
    <w:rsid w:val="000516EF"/>
    <w:rsid w:val="00051727"/>
    <w:rsid w:val="00051762"/>
    <w:rsid w:val="00051782"/>
    <w:rsid w:val="000517CA"/>
    <w:rsid w:val="000518C8"/>
    <w:rsid w:val="000518EE"/>
    <w:rsid w:val="00051A9F"/>
    <w:rsid w:val="00051BA1"/>
    <w:rsid w:val="00051C33"/>
    <w:rsid w:val="00051C4C"/>
    <w:rsid w:val="00051E80"/>
    <w:rsid w:val="000521F3"/>
    <w:rsid w:val="0005263F"/>
    <w:rsid w:val="00052864"/>
    <w:rsid w:val="0005298E"/>
    <w:rsid w:val="00052B75"/>
    <w:rsid w:val="00052BAB"/>
    <w:rsid w:val="00052C92"/>
    <w:rsid w:val="00052E10"/>
    <w:rsid w:val="00053030"/>
    <w:rsid w:val="00053079"/>
    <w:rsid w:val="0005330C"/>
    <w:rsid w:val="0005339E"/>
    <w:rsid w:val="00053523"/>
    <w:rsid w:val="000535C1"/>
    <w:rsid w:val="00053618"/>
    <w:rsid w:val="00053842"/>
    <w:rsid w:val="000538B8"/>
    <w:rsid w:val="00053B40"/>
    <w:rsid w:val="00053E78"/>
    <w:rsid w:val="00053FE4"/>
    <w:rsid w:val="00054064"/>
    <w:rsid w:val="00054120"/>
    <w:rsid w:val="0005427A"/>
    <w:rsid w:val="0005434C"/>
    <w:rsid w:val="00054471"/>
    <w:rsid w:val="000544FE"/>
    <w:rsid w:val="0005459E"/>
    <w:rsid w:val="000546F6"/>
    <w:rsid w:val="00054862"/>
    <w:rsid w:val="00054923"/>
    <w:rsid w:val="00054980"/>
    <w:rsid w:val="000549B0"/>
    <w:rsid w:val="00054ADE"/>
    <w:rsid w:val="00054B54"/>
    <w:rsid w:val="00054C78"/>
    <w:rsid w:val="00054D6D"/>
    <w:rsid w:val="00054E6E"/>
    <w:rsid w:val="00055105"/>
    <w:rsid w:val="00055146"/>
    <w:rsid w:val="00055174"/>
    <w:rsid w:val="0005523B"/>
    <w:rsid w:val="0005532B"/>
    <w:rsid w:val="00055459"/>
    <w:rsid w:val="000555AD"/>
    <w:rsid w:val="0005569C"/>
    <w:rsid w:val="0005583F"/>
    <w:rsid w:val="00055982"/>
    <w:rsid w:val="00055A63"/>
    <w:rsid w:val="00055B61"/>
    <w:rsid w:val="000560C4"/>
    <w:rsid w:val="000560E1"/>
    <w:rsid w:val="00056254"/>
    <w:rsid w:val="00056515"/>
    <w:rsid w:val="00056729"/>
    <w:rsid w:val="000567CB"/>
    <w:rsid w:val="00056894"/>
    <w:rsid w:val="000568F0"/>
    <w:rsid w:val="00056A96"/>
    <w:rsid w:val="00056B79"/>
    <w:rsid w:val="00056BE8"/>
    <w:rsid w:val="00056CDD"/>
    <w:rsid w:val="00056D5B"/>
    <w:rsid w:val="00056FAE"/>
    <w:rsid w:val="00057074"/>
    <w:rsid w:val="0005717C"/>
    <w:rsid w:val="00057180"/>
    <w:rsid w:val="000574FC"/>
    <w:rsid w:val="0005750F"/>
    <w:rsid w:val="0005764D"/>
    <w:rsid w:val="000578A3"/>
    <w:rsid w:val="00057A1F"/>
    <w:rsid w:val="00057A64"/>
    <w:rsid w:val="00057B72"/>
    <w:rsid w:val="00057CA7"/>
    <w:rsid w:val="000600D3"/>
    <w:rsid w:val="000602E3"/>
    <w:rsid w:val="000603BF"/>
    <w:rsid w:val="000604A2"/>
    <w:rsid w:val="0006054D"/>
    <w:rsid w:val="00060796"/>
    <w:rsid w:val="00060B52"/>
    <w:rsid w:val="00060C57"/>
    <w:rsid w:val="00060D4B"/>
    <w:rsid w:val="00060DA4"/>
    <w:rsid w:val="00060E35"/>
    <w:rsid w:val="00060F37"/>
    <w:rsid w:val="00060FDD"/>
    <w:rsid w:val="0006105C"/>
    <w:rsid w:val="00061093"/>
    <w:rsid w:val="0006122E"/>
    <w:rsid w:val="00061244"/>
    <w:rsid w:val="000615D0"/>
    <w:rsid w:val="000617C6"/>
    <w:rsid w:val="000617D9"/>
    <w:rsid w:val="000618E9"/>
    <w:rsid w:val="00061928"/>
    <w:rsid w:val="00061A0D"/>
    <w:rsid w:val="00061A53"/>
    <w:rsid w:val="00061C42"/>
    <w:rsid w:val="00061CAC"/>
    <w:rsid w:val="00061CD6"/>
    <w:rsid w:val="00061E1A"/>
    <w:rsid w:val="00061FA4"/>
    <w:rsid w:val="0006237F"/>
    <w:rsid w:val="000624BD"/>
    <w:rsid w:val="000624EA"/>
    <w:rsid w:val="0006251A"/>
    <w:rsid w:val="0006251E"/>
    <w:rsid w:val="00062788"/>
    <w:rsid w:val="000627D4"/>
    <w:rsid w:val="00062878"/>
    <w:rsid w:val="000629B7"/>
    <w:rsid w:val="00062A23"/>
    <w:rsid w:val="00062A45"/>
    <w:rsid w:val="00062D27"/>
    <w:rsid w:val="00062D78"/>
    <w:rsid w:val="00062DB2"/>
    <w:rsid w:val="0006304C"/>
    <w:rsid w:val="000631DA"/>
    <w:rsid w:val="000632FC"/>
    <w:rsid w:val="00063341"/>
    <w:rsid w:val="00063618"/>
    <w:rsid w:val="000636DC"/>
    <w:rsid w:val="00063754"/>
    <w:rsid w:val="0006397A"/>
    <w:rsid w:val="00063D00"/>
    <w:rsid w:val="000640BD"/>
    <w:rsid w:val="000640F2"/>
    <w:rsid w:val="00064207"/>
    <w:rsid w:val="0006432F"/>
    <w:rsid w:val="00064597"/>
    <w:rsid w:val="000645E4"/>
    <w:rsid w:val="0006460F"/>
    <w:rsid w:val="0006463F"/>
    <w:rsid w:val="00064E9A"/>
    <w:rsid w:val="0006504B"/>
    <w:rsid w:val="000650E9"/>
    <w:rsid w:val="000651A7"/>
    <w:rsid w:val="0006545E"/>
    <w:rsid w:val="00065479"/>
    <w:rsid w:val="00065643"/>
    <w:rsid w:val="00065680"/>
    <w:rsid w:val="00065874"/>
    <w:rsid w:val="00065D2D"/>
    <w:rsid w:val="00065FD1"/>
    <w:rsid w:val="00066080"/>
    <w:rsid w:val="000662FB"/>
    <w:rsid w:val="00066450"/>
    <w:rsid w:val="0006672D"/>
    <w:rsid w:val="00066780"/>
    <w:rsid w:val="000668F1"/>
    <w:rsid w:val="00066934"/>
    <w:rsid w:val="00066B67"/>
    <w:rsid w:val="00066D95"/>
    <w:rsid w:val="00066DDB"/>
    <w:rsid w:val="00066ED8"/>
    <w:rsid w:val="00067007"/>
    <w:rsid w:val="0006702A"/>
    <w:rsid w:val="00067130"/>
    <w:rsid w:val="000672BA"/>
    <w:rsid w:val="000673C7"/>
    <w:rsid w:val="00067445"/>
    <w:rsid w:val="000674CC"/>
    <w:rsid w:val="000676BE"/>
    <w:rsid w:val="000676C9"/>
    <w:rsid w:val="00067828"/>
    <w:rsid w:val="000678B1"/>
    <w:rsid w:val="000678DF"/>
    <w:rsid w:val="00067C06"/>
    <w:rsid w:val="00067FB0"/>
    <w:rsid w:val="00070384"/>
    <w:rsid w:val="0007079A"/>
    <w:rsid w:val="00070827"/>
    <w:rsid w:val="0007092D"/>
    <w:rsid w:val="0007099B"/>
    <w:rsid w:val="00070AF9"/>
    <w:rsid w:val="00070BB8"/>
    <w:rsid w:val="00070C9F"/>
    <w:rsid w:val="000710E3"/>
    <w:rsid w:val="000710FC"/>
    <w:rsid w:val="00071274"/>
    <w:rsid w:val="0007130D"/>
    <w:rsid w:val="0007137A"/>
    <w:rsid w:val="000713B1"/>
    <w:rsid w:val="00071421"/>
    <w:rsid w:val="00071530"/>
    <w:rsid w:val="0007167D"/>
    <w:rsid w:val="00071751"/>
    <w:rsid w:val="00071799"/>
    <w:rsid w:val="0007184B"/>
    <w:rsid w:val="00071897"/>
    <w:rsid w:val="000718F1"/>
    <w:rsid w:val="00071C57"/>
    <w:rsid w:val="00071DFB"/>
    <w:rsid w:val="00071E71"/>
    <w:rsid w:val="00072188"/>
    <w:rsid w:val="0007233D"/>
    <w:rsid w:val="00072348"/>
    <w:rsid w:val="00072550"/>
    <w:rsid w:val="0007266A"/>
    <w:rsid w:val="000726E2"/>
    <w:rsid w:val="00072908"/>
    <w:rsid w:val="0007294F"/>
    <w:rsid w:val="00072D96"/>
    <w:rsid w:val="00072EDD"/>
    <w:rsid w:val="00073037"/>
    <w:rsid w:val="00073107"/>
    <w:rsid w:val="00073347"/>
    <w:rsid w:val="00073453"/>
    <w:rsid w:val="00073788"/>
    <w:rsid w:val="00073AF3"/>
    <w:rsid w:val="00073CD5"/>
    <w:rsid w:val="0007417F"/>
    <w:rsid w:val="000742FB"/>
    <w:rsid w:val="0007445F"/>
    <w:rsid w:val="0007460D"/>
    <w:rsid w:val="00074620"/>
    <w:rsid w:val="0007473C"/>
    <w:rsid w:val="000748FD"/>
    <w:rsid w:val="00074C05"/>
    <w:rsid w:val="00074CB6"/>
    <w:rsid w:val="00074EBA"/>
    <w:rsid w:val="00074F35"/>
    <w:rsid w:val="00075166"/>
    <w:rsid w:val="000751DE"/>
    <w:rsid w:val="000753CF"/>
    <w:rsid w:val="000753DE"/>
    <w:rsid w:val="00075482"/>
    <w:rsid w:val="00075537"/>
    <w:rsid w:val="0007555F"/>
    <w:rsid w:val="0007570A"/>
    <w:rsid w:val="0007572C"/>
    <w:rsid w:val="00075829"/>
    <w:rsid w:val="0007582F"/>
    <w:rsid w:val="00075854"/>
    <w:rsid w:val="00075973"/>
    <w:rsid w:val="00075A05"/>
    <w:rsid w:val="00075DE1"/>
    <w:rsid w:val="00075EF9"/>
    <w:rsid w:val="00075F1B"/>
    <w:rsid w:val="00076106"/>
    <w:rsid w:val="00076114"/>
    <w:rsid w:val="0007617F"/>
    <w:rsid w:val="000761E6"/>
    <w:rsid w:val="0007668B"/>
    <w:rsid w:val="00076695"/>
    <w:rsid w:val="0007670C"/>
    <w:rsid w:val="000769CD"/>
    <w:rsid w:val="00076B50"/>
    <w:rsid w:val="00076B7D"/>
    <w:rsid w:val="00076B89"/>
    <w:rsid w:val="000770A3"/>
    <w:rsid w:val="000770D9"/>
    <w:rsid w:val="0007711F"/>
    <w:rsid w:val="00077457"/>
    <w:rsid w:val="0007751D"/>
    <w:rsid w:val="00077529"/>
    <w:rsid w:val="00077553"/>
    <w:rsid w:val="00077618"/>
    <w:rsid w:val="00077706"/>
    <w:rsid w:val="0007776D"/>
    <w:rsid w:val="00077B22"/>
    <w:rsid w:val="00080070"/>
    <w:rsid w:val="0008024D"/>
    <w:rsid w:val="0008034B"/>
    <w:rsid w:val="0008037D"/>
    <w:rsid w:val="0008046F"/>
    <w:rsid w:val="00080514"/>
    <w:rsid w:val="00080560"/>
    <w:rsid w:val="000805BE"/>
    <w:rsid w:val="000806E1"/>
    <w:rsid w:val="00080735"/>
    <w:rsid w:val="00080967"/>
    <w:rsid w:val="00080AEA"/>
    <w:rsid w:val="00080CDF"/>
    <w:rsid w:val="00080EF5"/>
    <w:rsid w:val="00080F93"/>
    <w:rsid w:val="00081025"/>
    <w:rsid w:val="000811D5"/>
    <w:rsid w:val="000812B0"/>
    <w:rsid w:val="000813AA"/>
    <w:rsid w:val="000814D7"/>
    <w:rsid w:val="000815A7"/>
    <w:rsid w:val="000815AC"/>
    <w:rsid w:val="000816A6"/>
    <w:rsid w:val="0008180A"/>
    <w:rsid w:val="00081950"/>
    <w:rsid w:val="000819D6"/>
    <w:rsid w:val="000819E2"/>
    <w:rsid w:val="00081B1D"/>
    <w:rsid w:val="00081B31"/>
    <w:rsid w:val="00081B37"/>
    <w:rsid w:val="00081BD2"/>
    <w:rsid w:val="00081FF1"/>
    <w:rsid w:val="00082225"/>
    <w:rsid w:val="000823B9"/>
    <w:rsid w:val="000825CC"/>
    <w:rsid w:val="00082A61"/>
    <w:rsid w:val="00082B9A"/>
    <w:rsid w:val="00082D30"/>
    <w:rsid w:val="00082D9B"/>
    <w:rsid w:val="00082E67"/>
    <w:rsid w:val="00082EC5"/>
    <w:rsid w:val="00083071"/>
    <w:rsid w:val="00083080"/>
    <w:rsid w:val="000832BD"/>
    <w:rsid w:val="000833B5"/>
    <w:rsid w:val="00083514"/>
    <w:rsid w:val="000835BD"/>
    <w:rsid w:val="00083700"/>
    <w:rsid w:val="000837E3"/>
    <w:rsid w:val="0008386D"/>
    <w:rsid w:val="00083893"/>
    <w:rsid w:val="00083894"/>
    <w:rsid w:val="00083A75"/>
    <w:rsid w:val="00083A7B"/>
    <w:rsid w:val="00083BD7"/>
    <w:rsid w:val="00083C50"/>
    <w:rsid w:val="00083D14"/>
    <w:rsid w:val="00083E0F"/>
    <w:rsid w:val="000842E3"/>
    <w:rsid w:val="000842F2"/>
    <w:rsid w:val="000843FA"/>
    <w:rsid w:val="000844AA"/>
    <w:rsid w:val="000844B3"/>
    <w:rsid w:val="00084556"/>
    <w:rsid w:val="000849CA"/>
    <w:rsid w:val="00084AE8"/>
    <w:rsid w:val="00084B2A"/>
    <w:rsid w:val="00084B6F"/>
    <w:rsid w:val="00084E03"/>
    <w:rsid w:val="00084E5B"/>
    <w:rsid w:val="00084F6B"/>
    <w:rsid w:val="00084FD5"/>
    <w:rsid w:val="0008505D"/>
    <w:rsid w:val="0008522D"/>
    <w:rsid w:val="000852B2"/>
    <w:rsid w:val="000852ED"/>
    <w:rsid w:val="00085376"/>
    <w:rsid w:val="000853B5"/>
    <w:rsid w:val="000853D9"/>
    <w:rsid w:val="0008555D"/>
    <w:rsid w:val="000855FF"/>
    <w:rsid w:val="0008561A"/>
    <w:rsid w:val="00085881"/>
    <w:rsid w:val="00085918"/>
    <w:rsid w:val="00085A46"/>
    <w:rsid w:val="00085A75"/>
    <w:rsid w:val="00085C62"/>
    <w:rsid w:val="00085CD4"/>
    <w:rsid w:val="00085CF3"/>
    <w:rsid w:val="00085F15"/>
    <w:rsid w:val="00085FAF"/>
    <w:rsid w:val="00086046"/>
    <w:rsid w:val="00086292"/>
    <w:rsid w:val="00086413"/>
    <w:rsid w:val="0008643A"/>
    <w:rsid w:val="00086578"/>
    <w:rsid w:val="0008665C"/>
    <w:rsid w:val="0008678F"/>
    <w:rsid w:val="000868D6"/>
    <w:rsid w:val="000868DF"/>
    <w:rsid w:val="00086BFC"/>
    <w:rsid w:val="00086D09"/>
    <w:rsid w:val="0008700C"/>
    <w:rsid w:val="000873E9"/>
    <w:rsid w:val="00087514"/>
    <w:rsid w:val="0008784E"/>
    <w:rsid w:val="00087893"/>
    <w:rsid w:val="00087AE1"/>
    <w:rsid w:val="00087CF2"/>
    <w:rsid w:val="00087D52"/>
    <w:rsid w:val="00087DCC"/>
    <w:rsid w:val="00087FA2"/>
    <w:rsid w:val="00090064"/>
    <w:rsid w:val="0009029C"/>
    <w:rsid w:val="000902BC"/>
    <w:rsid w:val="0009036D"/>
    <w:rsid w:val="000904A3"/>
    <w:rsid w:val="000904D5"/>
    <w:rsid w:val="00090801"/>
    <w:rsid w:val="000909FB"/>
    <w:rsid w:val="00090B79"/>
    <w:rsid w:val="00090BC9"/>
    <w:rsid w:val="00090D08"/>
    <w:rsid w:val="00090DBC"/>
    <w:rsid w:val="00090DC5"/>
    <w:rsid w:val="00090EE1"/>
    <w:rsid w:val="0009100E"/>
    <w:rsid w:val="00091013"/>
    <w:rsid w:val="0009118A"/>
    <w:rsid w:val="000912DD"/>
    <w:rsid w:val="000912EC"/>
    <w:rsid w:val="0009134D"/>
    <w:rsid w:val="00091478"/>
    <w:rsid w:val="00091517"/>
    <w:rsid w:val="00091821"/>
    <w:rsid w:val="00091893"/>
    <w:rsid w:val="000919F6"/>
    <w:rsid w:val="00091B76"/>
    <w:rsid w:val="00091BFC"/>
    <w:rsid w:val="00091C0D"/>
    <w:rsid w:val="00092026"/>
    <w:rsid w:val="00092374"/>
    <w:rsid w:val="000923F4"/>
    <w:rsid w:val="0009255B"/>
    <w:rsid w:val="00092703"/>
    <w:rsid w:val="00092905"/>
    <w:rsid w:val="00092D04"/>
    <w:rsid w:val="00092E5D"/>
    <w:rsid w:val="00093078"/>
    <w:rsid w:val="0009315A"/>
    <w:rsid w:val="000931A7"/>
    <w:rsid w:val="000933B4"/>
    <w:rsid w:val="00093459"/>
    <w:rsid w:val="000934F4"/>
    <w:rsid w:val="000937F1"/>
    <w:rsid w:val="0009382E"/>
    <w:rsid w:val="00093B28"/>
    <w:rsid w:val="00093B4F"/>
    <w:rsid w:val="00093B54"/>
    <w:rsid w:val="00093C93"/>
    <w:rsid w:val="00093E28"/>
    <w:rsid w:val="00094067"/>
    <w:rsid w:val="00094156"/>
    <w:rsid w:val="00094196"/>
    <w:rsid w:val="0009467F"/>
    <w:rsid w:val="00094885"/>
    <w:rsid w:val="000948BD"/>
    <w:rsid w:val="00094936"/>
    <w:rsid w:val="00094952"/>
    <w:rsid w:val="00094E2C"/>
    <w:rsid w:val="00094E5D"/>
    <w:rsid w:val="00094EEF"/>
    <w:rsid w:val="0009502E"/>
    <w:rsid w:val="000950E4"/>
    <w:rsid w:val="000950F6"/>
    <w:rsid w:val="000951B1"/>
    <w:rsid w:val="00095452"/>
    <w:rsid w:val="00095550"/>
    <w:rsid w:val="0009568C"/>
    <w:rsid w:val="00095723"/>
    <w:rsid w:val="00095920"/>
    <w:rsid w:val="00095A31"/>
    <w:rsid w:val="00095AF4"/>
    <w:rsid w:val="00095BF1"/>
    <w:rsid w:val="00095D9D"/>
    <w:rsid w:val="00095DF8"/>
    <w:rsid w:val="00095E64"/>
    <w:rsid w:val="00096065"/>
    <w:rsid w:val="0009618D"/>
    <w:rsid w:val="0009621E"/>
    <w:rsid w:val="0009622B"/>
    <w:rsid w:val="00096285"/>
    <w:rsid w:val="0009628C"/>
    <w:rsid w:val="0009640E"/>
    <w:rsid w:val="0009655B"/>
    <w:rsid w:val="00096570"/>
    <w:rsid w:val="00096661"/>
    <w:rsid w:val="000967ED"/>
    <w:rsid w:val="00096875"/>
    <w:rsid w:val="00096905"/>
    <w:rsid w:val="00096A11"/>
    <w:rsid w:val="00096AE2"/>
    <w:rsid w:val="00096D7B"/>
    <w:rsid w:val="00096DD1"/>
    <w:rsid w:val="00096E6F"/>
    <w:rsid w:val="0009710C"/>
    <w:rsid w:val="000975BB"/>
    <w:rsid w:val="000978E3"/>
    <w:rsid w:val="00097A63"/>
    <w:rsid w:val="00097C48"/>
    <w:rsid w:val="00097C7D"/>
    <w:rsid w:val="00097C80"/>
    <w:rsid w:val="00097DA3"/>
    <w:rsid w:val="00097DD8"/>
    <w:rsid w:val="00097E99"/>
    <w:rsid w:val="00097ED3"/>
    <w:rsid w:val="00097FE3"/>
    <w:rsid w:val="000A016D"/>
    <w:rsid w:val="000A019E"/>
    <w:rsid w:val="000A041B"/>
    <w:rsid w:val="000A041C"/>
    <w:rsid w:val="000A0532"/>
    <w:rsid w:val="000A0638"/>
    <w:rsid w:val="000A0706"/>
    <w:rsid w:val="000A0A63"/>
    <w:rsid w:val="000A0D2C"/>
    <w:rsid w:val="000A0F4B"/>
    <w:rsid w:val="000A0F79"/>
    <w:rsid w:val="000A1151"/>
    <w:rsid w:val="000A142B"/>
    <w:rsid w:val="000A15AA"/>
    <w:rsid w:val="000A164D"/>
    <w:rsid w:val="000A16FB"/>
    <w:rsid w:val="000A16FC"/>
    <w:rsid w:val="000A198E"/>
    <w:rsid w:val="000A1A72"/>
    <w:rsid w:val="000A1AD1"/>
    <w:rsid w:val="000A1C1A"/>
    <w:rsid w:val="000A1CF4"/>
    <w:rsid w:val="000A1D5D"/>
    <w:rsid w:val="000A1D63"/>
    <w:rsid w:val="000A1DCD"/>
    <w:rsid w:val="000A1F13"/>
    <w:rsid w:val="000A212A"/>
    <w:rsid w:val="000A22EF"/>
    <w:rsid w:val="000A2392"/>
    <w:rsid w:val="000A2465"/>
    <w:rsid w:val="000A252E"/>
    <w:rsid w:val="000A2648"/>
    <w:rsid w:val="000A277D"/>
    <w:rsid w:val="000A28C9"/>
    <w:rsid w:val="000A291D"/>
    <w:rsid w:val="000A2986"/>
    <w:rsid w:val="000A2A83"/>
    <w:rsid w:val="000A2DF7"/>
    <w:rsid w:val="000A2E81"/>
    <w:rsid w:val="000A2F90"/>
    <w:rsid w:val="000A3039"/>
    <w:rsid w:val="000A31AE"/>
    <w:rsid w:val="000A323A"/>
    <w:rsid w:val="000A323E"/>
    <w:rsid w:val="000A3255"/>
    <w:rsid w:val="000A34C3"/>
    <w:rsid w:val="000A3614"/>
    <w:rsid w:val="000A3731"/>
    <w:rsid w:val="000A37C5"/>
    <w:rsid w:val="000A38EC"/>
    <w:rsid w:val="000A3952"/>
    <w:rsid w:val="000A3979"/>
    <w:rsid w:val="000A3AD4"/>
    <w:rsid w:val="000A3B68"/>
    <w:rsid w:val="000A4023"/>
    <w:rsid w:val="000A4212"/>
    <w:rsid w:val="000A4243"/>
    <w:rsid w:val="000A4396"/>
    <w:rsid w:val="000A43E7"/>
    <w:rsid w:val="000A4561"/>
    <w:rsid w:val="000A488C"/>
    <w:rsid w:val="000A4A84"/>
    <w:rsid w:val="000A4AD0"/>
    <w:rsid w:val="000A4AD3"/>
    <w:rsid w:val="000A4B60"/>
    <w:rsid w:val="000A4C74"/>
    <w:rsid w:val="000A506B"/>
    <w:rsid w:val="000A50EE"/>
    <w:rsid w:val="000A5285"/>
    <w:rsid w:val="000A5425"/>
    <w:rsid w:val="000A55DC"/>
    <w:rsid w:val="000A5624"/>
    <w:rsid w:val="000A5663"/>
    <w:rsid w:val="000A56E6"/>
    <w:rsid w:val="000A57B9"/>
    <w:rsid w:val="000A5B0A"/>
    <w:rsid w:val="000A5EF2"/>
    <w:rsid w:val="000A5F16"/>
    <w:rsid w:val="000A5F18"/>
    <w:rsid w:val="000A6023"/>
    <w:rsid w:val="000A6095"/>
    <w:rsid w:val="000A60DE"/>
    <w:rsid w:val="000A6109"/>
    <w:rsid w:val="000A6170"/>
    <w:rsid w:val="000A6343"/>
    <w:rsid w:val="000A6369"/>
    <w:rsid w:val="000A668A"/>
    <w:rsid w:val="000A6A95"/>
    <w:rsid w:val="000A6ACF"/>
    <w:rsid w:val="000A6B76"/>
    <w:rsid w:val="000A6C38"/>
    <w:rsid w:val="000A6DD0"/>
    <w:rsid w:val="000A6E2C"/>
    <w:rsid w:val="000A6E83"/>
    <w:rsid w:val="000A704E"/>
    <w:rsid w:val="000A718A"/>
    <w:rsid w:val="000A7256"/>
    <w:rsid w:val="000A7478"/>
    <w:rsid w:val="000A748A"/>
    <w:rsid w:val="000A749E"/>
    <w:rsid w:val="000A7685"/>
    <w:rsid w:val="000A77BF"/>
    <w:rsid w:val="000A79A4"/>
    <w:rsid w:val="000A7A11"/>
    <w:rsid w:val="000A7AD1"/>
    <w:rsid w:val="000A7AEC"/>
    <w:rsid w:val="000A7CDB"/>
    <w:rsid w:val="000A7EE6"/>
    <w:rsid w:val="000B014C"/>
    <w:rsid w:val="000B019E"/>
    <w:rsid w:val="000B0594"/>
    <w:rsid w:val="000B0724"/>
    <w:rsid w:val="000B082D"/>
    <w:rsid w:val="000B0A9E"/>
    <w:rsid w:val="000B0BCC"/>
    <w:rsid w:val="000B0EC8"/>
    <w:rsid w:val="000B0FA3"/>
    <w:rsid w:val="000B1020"/>
    <w:rsid w:val="000B10A9"/>
    <w:rsid w:val="000B110F"/>
    <w:rsid w:val="000B11FE"/>
    <w:rsid w:val="000B123C"/>
    <w:rsid w:val="000B13B7"/>
    <w:rsid w:val="000B14EF"/>
    <w:rsid w:val="000B15B3"/>
    <w:rsid w:val="000B1649"/>
    <w:rsid w:val="000B16C7"/>
    <w:rsid w:val="000B175F"/>
    <w:rsid w:val="000B1B02"/>
    <w:rsid w:val="000B1C1C"/>
    <w:rsid w:val="000B1D02"/>
    <w:rsid w:val="000B1D7C"/>
    <w:rsid w:val="000B1D9C"/>
    <w:rsid w:val="000B1DA7"/>
    <w:rsid w:val="000B1E79"/>
    <w:rsid w:val="000B20B3"/>
    <w:rsid w:val="000B221C"/>
    <w:rsid w:val="000B23B5"/>
    <w:rsid w:val="000B25E8"/>
    <w:rsid w:val="000B2662"/>
    <w:rsid w:val="000B2691"/>
    <w:rsid w:val="000B26AD"/>
    <w:rsid w:val="000B26E1"/>
    <w:rsid w:val="000B2890"/>
    <w:rsid w:val="000B29E7"/>
    <w:rsid w:val="000B2A04"/>
    <w:rsid w:val="000B2BB6"/>
    <w:rsid w:val="000B2C82"/>
    <w:rsid w:val="000B2D11"/>
    <w:rsid w:val="000B2D20"/>
    <w:rsid w:val="000B2F26"/>
    <w:rsid w:val="000B301A"/>
    <w:rsid w:val="000B306C"/>
    <w:rsid w:val="000B308E"/>
    <w:rsid w:val="000B3117"/>
    <w:rsid w:val="000B36EB"/>
    <w:rsid w:val="000B37DA"/>
    <w:rsid w:val="000B3A4F"/>
    <w:rsid w:val="000B3A5C"/>
    <w:rsid w:val="000B3BCD"/>
    <w:rsid w:val="000B3C3C"/>
    <w:rsid w:val="000B417C"/>
    <w:rsid w:val="000B41EF"/>
    <w:rsid w:val="000B425B"/>
    <w:rsid w:val="000B4268"/>
    <w:rsid w:val="000B42EC"/>
    <w:rsid w:val="000B43E5"/>
    <w:rsid w:val="000B44FC"/>
    <w:rsid w:val="000B46B7"/>
    <w:rsid w:val="000B47A5"/>
    <w:rsid w:val="000B4A36"/>
    <w:rsid w:val="000B4AEA"/>
    <w:rsid w:val="000B4CC6"/>
    <w:rsid w:val="000B4CC8"/>
    <w:rsid w:val="000B4E9D"/>
    <w:rsid w:val="000B519F"/>
    <w:rsid w:val="000B51BE"/>
    <w:rsid w:val="000B554C"/>
    <w:rsid w:val="000B5595"/>
    <w:rsid w:val="000B55BE"/>
    <w:rsid w:val="000B57E4"/>
    <w:rsid w:val="000B593B"/>
    <w:rsid w:val="000B5968"/>
    <w:rsid w:val="000B5AD7"/>
    <w:rsid w:val="000B5D51"/>
    <w:rsid w:val="000B5DBA"/>
    <w:rsid w:val="000B611B"/>
    <w:rsid w:val="000B6172"/>
    <w:rsid w:val="000B653E"/>
    <w:rsid w:val="000B6571"/>
    <w:rsid w:val="000B66CF"/>
    <w:rsid w:val="000B66FF"/>
    <w:rsid w:val="000B6708"/>
    <w:rsid w:val="000B6740"/>
    <w:rsid w:val="000B679F"/>
    <w:rsid w:val="000B68DB"/>
    <w:rsid w:val="000B696E"/>
    <w:rsid w:val="000B6A9E"/>
    <w:rsid w:val="000B6B92"/>
    <w:rsid w:val="000B6C4B"/>
    <w:rsid w:val="000B6E69"/>
    <w:rsid w:val="000B6F1F"/>
    <w:rsid w:val="000B6F4A"/>
    <w:rsid w:val="000B6F4F"/>
    <w:rsid w:val="000B6F51"/>
    <w:rsid w:val="000B7051"/>
    <w:rsid w:val="000B7218"/>
    <w:rsid w:val="000B728D"/>
    <w:rsid w:val="000B7313"/>
    <w:rsid w:val="000B7683"/>
    <w:rsid w:val="000B78F4"/>
    <w:rsid w:val="000B79DC"/>
    <w:rsid w:val="000B7BCD"/>
    <w:rsid w:val="000B7C88"/>
    <w:rsid w:val="000B7E8F"/>
    <w:rsid w:val="000C02F3"/>
    <w:rsid w:val="000C038C"/>
    <w:rsid w:val="000C0391"/>
    <w:rsid w:val="000C05A0"/>
    <w:rsid w:val="000C081A"/>
    <w:rsid w:val="000C0937"/>
    <w:rsid w:val="000C0978"/>
    <w:rsid w:val="000C0A8D"/>
    <w:rsid w:val="000C0BBF"/>
    <w:rsid w:val="000C0BF0"/>
    <w:rsid w:val="000C0D0A"/>
    <w:rsid w:val="000C0E0D"/>
    <w:rsid w:val="000C1065"/>
    <w:rsid w:val="000C1163"/>
    <w:rsid w:val="000C1531"/>
    <w:rsid w:val="000C15AB"/>
    <w:rsid w:val="000C1600"/>
    <w:rsid w:val="000C1797"/>
    <w:rsid w:val="000C17A5"/>
    <w:rsid w:val="000C17CF"/>
    <w:rsid w:val="000C17F5"/>
    <w:rsid w:val="000C1891"/>
    <w:rsid w:val="000C197B"/>
    <w:rsid w:val="000C199E"/>
    <w:rsid w:val="000C19F4"/>
    <w:rsid w:val="000C1B20"/>
    <w:rsid w:val="000C1CD8"/>
    <w:rsid w:val="000C1D08"/>
    <w:rsid w:val="000C1DE4"/>
    <w:rsid w:val="000C1E22"/>
    <w:rsid w:val="000C2032"/>
    <w:rsid w:val="000C2154"/>
    <w:rsid w:val="000C2493"/>
    <w:rsid w:val="000C269E"/>
    <w:rsid w:val="000C2707"/>
    <w:rsid w:val="000C281D"/>
    <w:rsid w:val="000C2915"/>
    <w:rsid w:val="000C29B7"/>
    <w:rsid w:val="000C29BE"/>
    <w:rsid w:val="000C29D2"/>
    <w:rsid w:val="000C2AB1"/>
    <w:rsid w:val="000C2B2F"/>
    <w:rsid w:val="000C2CF8"/>
    <w:rsid w:val="000C30DA"/>
    <w:rsid w:val="000C315A"/>
    <w:rsid w:val="000C31C8"/>
    <w:rsid w:val="000C31CC"/>
    <w:rsid w:val="000C355F"/>
    <w:rsid w:val="000C37C4"/>
    <w:rsid w:val="000C37E5"/>
    <w:rsid w:val="000C380C"/>
    <w:rsid w:val="000C397D"/>
    <w:rsid w:val="000C3B95"/>
    <w:rsid w:val="000C3CC2"/>
    <w:rsid w:val="000C3D83"/>
    <w:rsid w:val="000C3E66"/>
    <w:rsid w:val="000C3E90"/>
    <w:rsid w:val="000C3EED"/>
    <w:rsid w:val="000C4440"/>
    <w:rsid w:val="000C4479"/>
    <w:rsid w:val="000C4605"/>
    <w:rsid w:val="000C466F"/>
    <w:rsid w:val="000C46EE"/>
    <w:rsid w:val="000C47E5"/>
    <w:rsid w:val="000C4817"/>
    <w:rsid w:val="000C4A86"/>
    <w:rsid w:val="000C4F8E"/>
    <w:rsid w:val="000C4FE8"/>
    <w:rsid w:val="000C5229"/>
    <w:rsid w:val="000C5392"/>
    <w:rsid w:val="000C549A"/>
    <w:rsid w:val="000C5511"/>
    <w:rsid w:val="000C5522"/>
    <w:rsid w:val="000C575E"/>
    <w:rsid w:val="000C5776"/>
    <w:rsid w:val="000C5827"/>
    <w:rsid w:val="000C5856"/>
    <w:rsid w:val="000C596B"/>
    <w:rsid w:val="000C5978"/>
    <w:rsid w:val="000C598A"/>
    <w:rsid w:val="000C5B09"/>
    <w:rsid w:val="000C5B98"/>
    <w:rsid w:val="000C5BFD"/>
    <w:rsid w:val="000C5C58"/>
    <w:rsid w:val="000C5E98"/>
    <w:rsid w:val="000C6109"/>
    <w:rsid w:val="000C6186"/>
    <w:rsid w:val="000C6559"/>
    <w:rsid w:val="000C6763"/>
    <w:rsid w:val="000C678C"/>
    <w:rsid w:val="000C6828"/>
    <w:rsid w:val="000C6B59"/>
    <w:rsid w:val="000C6CA2"/>
    <w:rsid w:val="000C6DE0"/>
    <w:rsid w:val="000C6EEF"/>
    <w:rsid w:val="000C7005"/>
    <w:rsid w:val="000C703F"/>
    <w:rsid w:val="000C71F6"/>
    <w:rsid w:val="000C72A4"/>
    <w:rsid w:val="000C7398"/>
    <w:rsid w:val="000C756F"/>
    <w:rsid w:val="000C766E"/>
    <w:rsid w:val="000C76D7"/>
    <w:rsid w:val="000C7883"/>
    <w:rsid w:val="000C7AD8"/>
    <w:rsid w:val="000C7AFF"/>
    <w:rsid w:val="000C7B48"/>
    <w:rsid w:val="000C7B53"/>
    <w:rsid w:val="000C7B6F"/>
    <w:rsid w:val="000C7BB0"/>
    <w:rsid w:val="000C7CB5"/>
    <w:rsid w:val="000C7E6D"/>
    <w:rsid w:val="000C7FE4"/>
    <w:rsid w:val="000D0287"/>
    <w:rsid w:val="000D036E"/>
    <w:rsid w:val="000D03BE"/>
    <w:rsid w:val="000D0443"/>
    <w:rsid w:val="000D05B2"/>
    <w:rsid w:val="000D0654"/>
    <w:rsid w:val="000D084B"/>
    <w:rsid w:val="000D08C5"/>
    <w:rsid w:val="000D0A93"/>
    <w:rsid w:val="000D0AC5"/>
    <w:rsid w:val="000D0B79"/>
    <w:rsid w:val="000D0BCC"/>
    <w:rsid w:val="000D0C57"/>
    <w:rsid w:val="000D0D3F"/>
    <w:rsid w:val="000D0DD3"/>
    <w:rsid w:val="000D0E09"/>
    <w:rsid w:val="000D0EDB"/>
    <w:rsid w:val="000D0F9F"/>
    <w:rsid w:val="000D106E"/>
    <w:rsid w:val="000D1131"/>
    <w:rsid w:val="000D1155"/>
    <w:rsid w:val="000D11E7"/>
    <w:rsid w:val="000D1322"/>
    <w:rsid w:val="000D16CD"/>
    <w:rsid w:val="000D1805"/>
    <w:rsid w:val="000D1905"/>
    <w:rsid w:val="000D193C"/>
    <w:rsid w:val="000D194C"/>
    <w:rsid w:val="000D19A2"/>
    <w:rsid w:val="000D1A4D"/>
    <w:rsid w:val="000D1BD4"/>
    <w:rsid w:val="000D1C8F"/>
    <w:rsid w:val="000D1F7B"/>
    <w:rsid w:val="000D1FEF"/>
    <w:rsid w:val="000D20AD"/>
    <w:rsid w:val="000D21A1"/>
    <w:rsid w:val="000D22D2"/>
    <w:rsid w:val="000D231A"/>
    <w:rsid w:val="000D2503"/>
    <w:rsid w:val="000D2531"/>
    <w:rsid w:val="000D271A"/>
    <w:rsid w:val="000D274B"/>
    <w:rsid w:val="000D275B"/>
    <w:rsid w:val="000D2BEC"/>
    <w:rsid w:val="000D2D1B"/>
    <w:rsid w:val="000D2FDB"/>
    <w:rsid w:val="000D3410"/>
    <w:rsid w:val="000D341C"/>
    <w:rsid w:val="000D354F"/>
    <w:rsid w:val="000D3575"/>
    <w:rsid w:val="000D35E1"/>
    <w:rsid w:val="000D36C8"/>
    <w:rsid w:val="000D38A8"/>
    <w:rsid w:val="000D3935"/>
    <w:rsid w:val="000D3A29"/>
    <w:rsid w:val="000D3B73"/>
    <w:rsid w:val="000D3BDE"/>
    <w:rsid w:val="000D3BFE"/>
    <w:rsid w:val="000D3C24"/>
    <w:rsid w:val="000D3C8E"/>
    <w:rsid w:val="000D3D69"/>
    <w:rsid w:val="000D40B5"/>
    <w:rsid w:val="000D41C3"/>
    <w:rsid w:val="000D41E0"/>
    <w:rsid w:val="000D43AD"/>
    <w:rsid w:val="000D4415"/>
    <w:rsid w:val="000D44A3"/>
    <w:rsid w:val="000D4505"/>
    <w:rsid w:val="000D467E"/>
    <w:rsid w:val="000D470C"/>
    <w:rsid w:val="000D47AB"/>
    <w:rsid w:val="000D47CD"/>
    <w:rsid w:val="000D47CE"/>
    <w:rsid w:val="000D49DC"/>
    <w:rsid w:val="000D4A0B"/>
    <w:rsid w:val="000D4A8F"/>
    <w:rsid w:val="000D4D43"/>
    <w:rsid w:val="000D4EA9"/>
    <w:rsid w:val="000D4F86"/>
    <w:rsid w:val="000D5007"/>
    <w:rsid w:val="000D5081"/>
    <w:rsid w:val="000D51EA"/>
    <w:rsid w:val="000D5269"/>
    <w:rsid w:val="000D5282"/>
    <w:rsid w:val="000D544D"/>
    <w:rsid w:val="000D56DC"/>
    <w:rsid w:val="000D574A"/>
    <w:rsid w:val="000D5A23"/>
    <w:rsid w:val="000D5AB1"/>
    <w:rsid w:val="000D5C1E"/>
    <w:rsid w:val="000D5CC1"/>
    <w:rsid w:val="000D5DFA"/>
    <w:rsid w:val="000D5E3F"/>
    <w:rsid w:val="000D5F79"/>
    <w:rsid w:val="000D6015"/>
    <w:rsid w:val="000D6262"/>
    <w:rsid w:val="000D63A5"/>
    <w:rsid w:val="000D68C7"/>
    <w:rsid w:val="000D69F8"/>
    <w:rsid w:val="000D6AB9"/>
    <w:rsid w:val="000D6B1B"/>
    <w:rsid w:val="000D6B7C"/>
    <w:rsid w:val="000D6BC2"/>
    <w:rsid w:val="000D6C7F"/>
    <w:rsid w:val="000D6CAD"/>
    <w:rsid w:val="000D6D89"/>
    <w:rsid w:val="000D6DBB"/>
    <w:rsid w:val="000D6E90"/>
    <w:rsid w:val="000D700B"/>
    <w:rsid w:val="000D7705"/>
    <w:rsid w:val="000D77EA"/>
    <w:rsid w:val="000D7D3E"/>
    <w:rsid w:val="000D7E6C"/>
    <w:rsid w:val="000D7FB6"/>
    <w:rsid w:val="000E035D"/>
    <w:rsid w:val="000E040A"/>
    <w:rsid w:val="000E043A"/>
    <w:rsid w:val="000E04BD"/>
    <w:rsid w:val="000E075F"/>
    <w:rsid w:val="000E0805"/>
    <w:rsid w:val="000E0912"/>
    <w:rsid w:val="000E0945"/>
    <w:rsid w:val="000E0BE5"/>
    <w:rsid w:val="000E0BEE"/>
    <w:rsid w:val="000E0CD5"/>
    <w:rsid w:val="000E0E17"/>
    <w:rsid w:val="000E11A9"/>
    <w:rsid w:val="000E1297"/>
    <w:rsid w:val="000E13C8"/>
    <w:rsid w:val="000E1409"/>
    <w:rsid w:val="000E1412"/>
    <w:rsid w:val="000E16C4"/>
    <w:rsid w:val="000E1754"/>
    <w:rsid w:val="000E1895"/>
    <w:rsid w:val="000E19D6"/>
    <w:rsid w:val="000E1AF0"/>
    <w:rsid w:val="000E1D70"/>
    <w:rsid w:val="000E1E9A"/>
    <w:rsid w:val="000E20F8"/>
    <w:rsid w:val="000E21B3"/>
    <w:rsid w:val="000E21D8"/>
    <w:rsid w:val="000E23B8"/>
    <w:rsid w:val="000E245C"/>
    <w:rsid w:val="000E2765"/>
    <w:rsid w:val="000E2927"/>
    <w:rsid w:val="000E2973"/>
    <w:rsid w:val="000E2C17"/>
    <w:rsid w:val="000E2DC0"/>
    <w:rsid w:val="000E3197"/>
    <w:rsid w:val="000E326E"/>
    <w:rsid w:val="000E33C5"/>
    <w:rsid w:val="000E3537"/>
    <w:rsid w:val="000E36DB"/>
    <w:rsid w:val="000E36ED"/>
    <w:rsid w:val="000E3786"/>
    <w:rsid w:val="000E37C0"/>
    <w:rsid w:val="000E3A13"/>
    <w:rsid w:val="000E3A78"/>
    <w:rsid w:val="000E3BC1"/>
    <w:rsid w:val="000E4095"/>
    <w:rsid w:val="000E422B"/>
    <w:rsid w:val="000E443B"/>
    <w:rsid w:val="000E46AE"/>
    <w:rsid w:val="000E48F4"/>
    <w:rsid w:val="000E4A7C"/>
    <w:rsid w:val="000E4B90"/>
    <w:rsid w:val="000E4C96"/>
    <w:rsid w:val="000E4D4D"/>
    <w:rsid w:val="000E4EE3"/>
    <w:rsid w:val="000E507D"/>
    <w:rsid w:val="000E50B8"/>
    <w:rsid w:val="000E53B1"/>
    <w:rsid w:val="000E54B9"/>
    <w:rsid w:val="000E5520"/>
    <w:rsid w:val="000E556D"/>
    <w:rsid w:val="000E5916"/>
    <w:rsid w:val="000E5A18"/>
    <w:rsid w:val="000E5A53"/>
    <w:rsid w:val="000E6258"/>
    <w:rsid w:val="000E6433"/>
    <w:rsid w:val="000E6688"/>
    <w:rsid w:val="000E682E"/>
    <w:rsid w:val="000E69F6"/>
    <w:rsid w:val="000E6A07"/>
    <w:rsid w:val="000E6B0D"/>
    <w:rsid w:val="000E6BCB"/>
    <w:rsid w:val="000E6C9B"/>
    <w:rsid w:val="000E6D73"/>
    <w:rsid w:val="000E6FEC"/>
    <w:rsid w:val="000E7243"/>
    <w:rsid w:val="000E7347"/>
    <w:rsid w:val="000E755C"/>
    <w:rsid w:val="000E7681"/>
    <w:rsid w:val="000E7697"/>
    <w:rsid w:val="000E7787"/>
    <w:rsid w:val="000E78C6"/>
    <w:rsid w:val="000E797D"/>
    <w:rsid w:val="000E7A3A"/>
    <w:rsid w:val="000E7A6E"/>
    <w:rsid w:val="000E7AB7"/>
    <w:rsid w:val="000E7AFE"/>
    <w:rsid w:val="000E7F2E"/>
    <w:rsid w:val="000E7F83"/>
    <w:rsid w:val="000E7FDB"/>
    <w:rsid w:val="000F0201"/>
    <w:rsid w:val="000F020C"/>
    <w:rsid w:val="000F0281"/>
    <w:rsid w:val="000F02A0"/>
    <w:rsid w:val="000F04DD"/>
    <w:rsid w:val="000F0565"/>
    <w:rsid w:val="000F066B"/>
    <w:rsid w:val="000F067B"/>
    <w:rsid w:val="000F0818"/>
    <w:rsid w:val="000F09EA"/>
    <w:rsid w:val="000F0B0C"/>
    <w:rsid w:val="000F0BC7"/>
    <w:rsid w:val="000F0DC7"/>
    <w:rsid w:val="000F10FC"/>
    <w:rsid w:val="000F11D3"/>
    <w:rsid w:val="000F1285"/>
    <w:rsid w:val="000F12E0"/>
    <w:rsid w:val="000F132B"/>
    <w:rsid w:val="000F143E"/>
    <w:rsid w:val="000F14EC"/>
    <w:rsid w:val="000F15AB"/>
    <w:rsid w:val="000F15F4"/>
    <w:rsid w:val="000F16AD"/>
    <w:rsid w:val="000F177C"/>
    <w:rsid w:val="000F17AB"/>
    <w:rsid w:val="000F17C7"/>
    <w:rsid w:val="000F18FA"/>
    <w:rsid w:val="000F1929"/>
    <w:rsid w:val="000F1943"/>
    <w:rsid w:val="000F1A83"/>
    <w:rsid w:val="000F1D1B"/>
    <w:rsid w:val="000F1D21"/>
    <w:rsid w:val="000F1FA2"/>
    <w:rsid w:val="000F221D"/>
    <w:rsid w:val="000F224C"/>
    <w:rsid w:val="000F2326"/>
    <w:rsid w:val="000F23D4"/>
    <w:rsid w:val="000F244C"/>
    <w:rsid w:val="000F249D"/>
    <w:rsid w:val="000F285B"/>
    <w:rsid w:val="000F287A"/>
    <w:rsid w:val="000F2A40"/>
    <w:rsid w:val="000F2D83"/>
    <w:rsid w:val="000F3076"/>
    <w:rsid w:val="000F313A"/>
    <w:rsid w:val="000F3272"/>
    <w:rsid w:val="000F32C5"/>
    <w:rsid w:val="000F3375"/>
    <w:rsid w:val="000F33BF"/>
    <w:rsid w:val="000F340B"/>
    <w:rsid w:val="000F344C"/>
    <w:rsid w:val="000F345A"/>
    <w:rsid w:val="000F34A2"/>
    <w:rsid w:val="000F34E0"/>
    <w:rsid w:val="000F3503"/>
    <w:rsid w:val="000F35D9"/>
    <w:rsid w:val="000F378F"/>
    <w:rsid w:val="000F395D"/>
    <w:rsid w:val="000F39E9"/>
    <w:rsid w:val="000F3A9E"/>
    <w:rsid w:val="000F3AF1"/>
    <w:rsid w:val="000F3B85"/>
    <w:rsid w:val="000F3D63"/>
    <w:rsid w:val="000F3EA0"/>
    <w:rsid w:val="000F40F3"/>
    <w:rsid w:val="000F44F6"/>
    <w:rsid w:val="000F458D"/>
    <w:rsid w:val="000F45DB"/>
    <w:rsid w:val="000F4622"/>
    <w:rsid w:val="000F462E"/>
    <w:rsid w:val="000F46A7"/>
    <w:rsid w:val="000F481D"/>
    <w:rsid w:val="000F4AEB"/>
    <w:rsid w:val="000F4B85"/>
    <w:rsid w:val="000F4CCA"/>
    <w:rsid w:val="000F4CD3"/>
    <w:rsid w:val="000F4D75"/>
    <w:rsid w:val="000F4D7D"/>
    <w:rsid w:val="000F4ECD"/>
    <w:rsid w:val="000F50FC"/>
    <w:rsid w:val="000F53BE"/>
    <w:rsid w:val="000F53F0"/>
    <w:rsid w:val="000F5687"/>
    <w:rsid w:val="000F58CA"/>
    <w:rsid w:val="000F5958"/>
    <w:rsid w:val="000F59DC"/>
    <w:rsid w:val="000F5B35"/>
    <w:rsid w:val="000F5B6E"/>
    <w:rsid w:val="000F5C98"/>
    <w:rsid w:val="000F5F75"/>
    <w:rsid w:val="000F5F7F"/>
    <w:rsid w:val="000F5F8D"/>
    <w:rsid w:val="000F5FF6"/>
    <w:rsid w:val="000F5FFD"/>
    <w:rsid w:val="000F616C"/>
    <w:rsid w:val="000F6382"/>
    <w:rsid w:val="000F641D"/>
    <w:rsid w:val="000F6516"/>
    <w:rsid w:val="000F6550"/>
    <w:rsid w:val="000F6594"/>
    <w:rsid w:val="000F676A"/>
    <w:rsid w:val="000F6B3A"/>
    <w:rsid w:val="000F6B66"/>
    <w:rsid w:val="000F6E9C"/>
    <w:rsid w:val="000F6F48"/>
    <w:rsid w:val="000F7129"/>
    <w:rsid w:val="000F742E"/>
    <w:rsid w:val="000F7447"/>
    <w:rsid w:val="000F750F"/>
    <w:rsid w:val="000F7678"/>
    <w:rsid w:val="000F785C"/>
    <w:rsid w:val="000F78AC"/>
    <w:rsid w:val="000F790E"/>
    <w:rsid w:val="000F7C69"/>
    <w:rsid w:val="000F7D74"/>
    <w:rsid w:val="000F7E5C"/>
    <w:rsid w:val="000F7EDE"/>
    <w:rsid w:val="000F7F61"/>
    <w:rsid w:val="000F7FDF"/>
    <w:rsid w:val="00100154"/>
    <w:rsid w:val="0010015C"/>
    <w:rsid w:val="00100301"/>
    <w:rsid w:val="0010052D"/>
    <w:rsid w:val="0010053A"/>
    <w:rsid w:val="00100EFA"/>
    <w:rsid w:val="00100F84"/>
    <w:rsid w:val="00100FEE"/>
    <w:rsid w:val="0010101E"/>
    <w:rsid w:val="0010109C"/>
    <w:rsid w:val="001012C7"/>
    <w:rsid w:val="001012CE"/>
    <w:rsid w:val="001012DC"/>
    <w:rsid w:val="0010138B"/>
    <w:rsid w:val="0010146D"/>
    <w:rsid w:val="00101515"/>
    <w:rsid w:val="00101527"/>
    <w:rsid w:val="00101952"/>
    <w:rsid w:val="00101B1E"/>
    <w:rsid w:val="00101C67"/>
    <w:rsid w:val="00101DED"/>
    <w:rsid w:val="00101E4F"/>
    <w:rsid w:val="00101E68"/>
    <w:rsid w:val="00101F29"/>
    <w:rsid w:val="0010228F"/>
    <w:rsid w:val="00102466"/>
    <w:rsid w:val="001024A3"/>
    <w:rsid w:val="0010271D"/>
    <w:rsid w:val="001027E8"/>
    <w:rsid w:val="0010288A"/>
    <w:rsid w:val="00102A6E"/>
    <w:rsid w:val="00102ADF"/>
    <w:rsid w:val="00102AE7"/>
    <w:rsid w:val="00102DF6"/>
    <w:rsid w:val="00102E32"/>
    <w:rsid w:val="00102E76"/>
    <w:rsid w:val="00102F24"/>
    <w:rsid w:val="00102FA9"/>
    <w:rsid w:val="001032B7"/>
    <w:rsid w:val="001032DC"/>
    <w:rsid w:val="00103335"/>
    <w:rsid w:val="00103612"/>
    <w:rsid w:val="0010371A"/>
    <w:rsid w:val="001038AE"/>
    <w:rsid w:val="001038B8"/>
    <w:rsid w:val="0010394E"/>
    <w:rsid w:val="00103BD2"/>
    <w:rsid w:val="00103D1F"/>
    <w:rsid w:val="00103EBE"/>
    <w:rsid w:val="00103F04"/>
    <w:rsid w:val="00103F2C"/>
    <w:rsid w:val="00103F71"/>
    <w:rsid w:val="001041C4"/>
    <w:rsid w:val="00104452"/>
    <w:rsid w:val="001045BA"/>
    <w:rsid w:val="00104686"/>
    <w:rsid w:val="0010483F"/>
    <w:rsid w:val="001049B0"/>
    <w:rsid w:val="00104A38"/>
    <w:rsid w:val="00104A63"/>
    <w:rsid w:val="00104C58"/>
    <w:rsid w:val="00104DB0"/>
    <w:rsid w:val="00105164"/>
    <w:rsid w:val="0010520D"/>
    <w:rsid w:val="00105393"/>
    <w:rsid w:val="00105400"/>
    <w:rsid w:val="00105413"/>
    <w:rsid w:val="001054E0"/>
    <w:rsid w:val="00105503"/>
    <w:rsid w:val="00105504"/>
    <w:rsid w:val="001055FB"/>
    <w:rsid w:val="001057F4"/>
    <w:rsid w:val="001058A6"/>
    <w:rsid w:val="00105C45"/>
    <w:rsid w:val="00105C52"/>
    <w:rsid w:val="00105C60"/>
    <w:rsid w:val="00105DD1"/>
    <w:rsid w:val="00105E89"/>
    <w:rsid w:val="00105F7A"/>
    <w:rsid w:val="00105FFD"/>
    <w:rsid w:val="0010619B"/>
    <w:rsid w:val="001067A9"/>
    <w:rsid w:val="001067EC"/>
    <w:rsid w:val="00106A4A"/>
    <w:rsid w:val="00106A76"/>
    <w:rsid w:val="00106AD7"/>
    <w:rsid w:val="00106BEC"/>
    <w:rsid w:val="00106C60"/>
    <w:rsid w:val="00106E61"/>
    <w:rsid w:val="00106FB8"/>
    <w:rsid w:val="001071C0"/>
    <w:rsid w:val="001071D7"/>
    <w:rsid w:val="001071EE"/>
    <w:rsid w:val="00107507"/>
    <w:rsid w:val="0010753A"/>
    <w:rsid w:val="00107561"/>
    <w:rsid w:val="001075CA"/>
    <w:rsid w:val="00107612"/>
    <w:rsid w:val="0010783E"/>
    <w:rsid w:val="00107951"/>
    <w:rsid w:val="00107979"/>
    <w:rsid w:val="00107ADC"/>
    <w:rsid w:val="00107DF9"/>
    <w:rsid w:val="00107E2A"/>
    <w:rsid w:val="00107E5D"/>
    <w:rsid w:val="00107E75"/>
    <w:rsid w:val="0011001E"/>
    <w:rsid w:val="001101F5"/>
    <w:rsid w:val="0011040F"/>
    <w:rsid w:val="0011045F"/>
    <w:rsid w:val="0011056A"/>
    <w:rsid w:val="001107F4"/>
    <w:rsid w:val="00110A20"/>
    <w:rsid w:val="00110A2E"/>
    <w:rsid w:val="00110C94"/>
    <w:rsid w:val="00110D6B"/>
    <w:rsid w:val="00110DA0"/>
    <w:rsid w:val="00110EDC"/>
    <w:rsid w:val="00110F63"/>
    <w:rsid w:val="00110F82"/>
    <w:rsid w:val="001112A3"/>
    <w:rsid w:val="001112D0"/>
    <w:rsid w:val="0011133A"/>
    <w:rsid w:val="00111389"/>
    <w:rsid w:val="001114EA"/>
    <w:rsid w:val="001115ED"/>
    <w:rsid w:val="0011189F"/>
    <w:rsid w:val="00111A2A"/>
    <w:rsid w:val="00111AB4"/>
    <w:rsid w:val="00111B78"/>
    <w:rsid w:val="00111EAA"/>
    <w:rsid w:val="00111F1E"/>
    <w:rsid w:val="00111F86"/>
    <w:rsid w:val="0011208C"/>
    <w:rsid w:val="0011224E"/>
    <w:rsid w:val="00112289"/>
    <w:rsid w:val="0011236C"/>
    <w:rsid w:val="001123B5"/>
    <w:rsid w:val="00112575"/>
    <w:rsid w:val="001125E7"/>
    <w:rsid w:val="001126A7"/>
    <w:rsid w:val="00112749"/>
    <w:rsid w:val="0011287C"/>
    <w:rsid w:val="00112BDB"/>
    <w:rsid w:val="00112BE5"/>
    <w:rsid w:val="00112C85"/>
    <w:rsid w:val="00112D11"/>
    <w:rsid w:val="00112D6B"/>
    <w:rsid w:val="00112D7E"/>
    <w:rsid w:val="00112DFE"/>
    <w:rsid w:val="00112E56"/>
    <w:rsid w:val="00112EC3"/>
    <w:rsid w:val="00112F14"/>
    <w:rsid w:val="00113407"/>
    <w:rsid w:val="001134DF"/>
    <w:rsid w:val="00113529"/>
    <w:rsid w:val="0011355D"/>
    <w:rsid w:val="00113649"/>
    <w:rsid w:val="001138F6"/>
    <w:rsid w:val="001139BE"/>
    <w:rsid w:val="00113B00"/>
    <w:rsid w:val="0011407F"/>
    <w:rsid w:val="00114105"/>
    <w:rsid w:val="001142BD"/>
    <w:rsid w:val="001144E0"/>
    <w:rsid w:val="00114ADA"/>
    <w:rsid w:val="00114AF3"/>
    <w:rsid w:val="00114CB1"/>
    <w:rsid w:val="00114D05"/>
    <w:rsid w:val="00114D57"/>
    <w:rsid w:val="00114F05"/>
    <w:rsid w:val="00114FAC"/>
    <w:rsid w:val="00115307"/>
    <w:rsid w:val="0011543A"/>
    <w:rsid w:val="0011547D"/>
    <w:rsid w:val="001154CB"/>
    <w:rsid w:val="001155FB"/>
    <w:rsid w:val="0011572D"/>
    <w:rsid w:val="00115843"/>
    <w:rsid w:val="00115BCF"/>
    <w:rsid w:val="00115C92"/>
    <w:rsid w:val="00115D08"/>
    <w:rsid w:val="00115D09"/>
    <w:rsid w:val="00115F8F"/>
    <w:rsid w:val="00116064"/>
    <w:rsid w:val="00116234"/>
    <w:rsid w:val="00116237"/>
    <w:rsid w:val="001163B9"/>
    <w:rsid w:val="00116490"/>
    <w:rsid w:val="001164CE"/>
    <w:rsid w:val="0011666E"/>
    <w:rsid w:val="001168CB"/>
    <w:rsid w:val="00116949"/>
    <w:rsid w:val="00116BFC"/>
    <w:rsid w:val="00116C8B"/>
    <w:rsid w:val="00116CB2"/>
    <w:rsid w:val="00116CD4"/>
    <w:rsid w:val="00116DF8"/>
    <w:rsid w:val="00117373"/>
    <w:rsid w:val="0011738B"/>
    <w:rsid w:val="001175B5"/>
    <w:rsid w:val="001176DE"/>
    <w:rsid w:val="0011778A"/>
    <w:rsid w:val="001178A4"/>
    <w:rsid w:val="00117988"/>
    <w:rsid w:val="00117AC2"/>
    <w:rsid w:val="00117B42"/>
    <w:rsid w:val="00117BEE"/>
    <w:rsid w:val="00117D35"/>
    <w:rsid w:val="00117DFD"/>
    <w:rsid w:val="001201CE"/>
    <w:rsid w:val="0012037B"/>
    <w:rsid w:val="001203AB"/>
    <w:rsid w:val="00120464"/>
    <w:rsid w:val="001205D6"/>
    <w:rsid w:val="00120646"/>
    <w:rsid w:val="00120909"/>
    <w:rsid w:val="00120C20"/>
    <w:rsid w:val="00120E0A"/>
    <w:rsid w:val="00120EF9"/>
    <w:rsid w:val="001211B0"/>
    <w:rsid w:val="00121369"/>
    <w:rsid w:val="0012142B"/>
    <w:rsid w:val="0012157C"/>
    <w:rsid w:val="001215ED"/>
    <w:rsid w:val="0012162F"/>
    <w:rsid w:val="001217AB"/>
    <w:rsid w:val="0012189C"/>
    <w:rsid w:val="001218C9"/>
    <w:rsid w:val="001219AB"/>
    <w:rsid w:val="00121A63"/>
    <w:rsid w:val="00121AC8"/>
    <w:rsid w:val="00121B04"/>
    <w:rsid w:val="00121B7A"/>
    <w:rsid w:val="00121BED"/>
    <w:rsid w:val="00121C81"/>
    <w:rsid w:val="00122266"/>
    <w:rsid w:val="0012247A"/>
    <w:rsid w:val="001224A4"/>
    <w:rsid w:val="001226A7"/>
    <w:rsid w:val="001227D1"/>
    <w:rsid w:val="0012292D"/>
    <w:rsid w:val="00122979"/>
    <w:rsid w:val="001229B3"/>
    <w:rsid w:val="00122C28"/>
    <w:rsid w:val="00122CA0"/>
    <w:rsid w:val="00122E87"/>
    <w:rsid w:val="00122EC3"/>
    <w:rsid w:val="00122FEE"/>
    <w:rsid w:val="00122FF7"/>
    <w:rsid w:val="001231CC"/>
    <w:rsid w:val="001231D6"/>
    <w:rsid w:val="00123207"/>
    <w:rsid w:val="001232D5"/>
    <w:rsid w:val="00123323"/>
    <w:rsid w:val="00123418"/>
    <w:rsid w:val="001234BF"/>
    <w:rsid w:val="001235C6"/>
    <w:rsid w:val="0012371B"/>
    <w:rsid w:val="00123CA3"/>
    <w:rsid w:val="00123F60"/>
    <w:rsid w:val="001240CC"/>
    <w:rsid w:val="00124139"/>
    <w:rsid w:val="00124375"/>
    <w:rsid w:val="00124492"/>
    <w:rsid w:val="001244AB"/>
    <w:rsid w:val="00124513"/>
    <w:rsid w:val="0012458D"/>
    <w:rsid w:val="00124604"/>
    <w:rsid w:val="00124645"/>
    <w:rsid w:val="00124702"/>
    <w:rsid w:val="00124761"/>
    <w:rsid w:val="0012479F"/>
    <w:rsid w:val="00124856"/>
    <w:rsid w:val="001249CD"/>
    <w:rsid w:val="00124A29"/>
    <w:rsid w:val="00124A34"/>
    <w:rsid w:val="00124A4C"/>
    <w:rsid w:val="00124C97"/>
    <w:rsid w:val="00124E10"/>
    <w:rsid w:val="00124E73"/>
    <w:rsid w:val="001250D2"/>
    <w:rsid w:val="001251AB"/>
    <w:rsid w:val="00125513"/>
    <w:rsid w:val="001255AD"/>
    <w:rsid w:val="0012563F"/>
    <w:rsid w:val="00125878"/>
    <w:rsid w:val="00125930"/>
    <w:rsid w:val="00125989"/>
    <w:rsid w:val="001259D5"/>
    <w:rsid w:val="00125A45"/>
    <w:rsid w:val="00125A4C"/>
    <w:rsid w:val="00125BCB"/>
    <w:rsid w:val="00125C02"/>
    <w:rsid w:val="00125E81"/>
    <w:rsid w:val="001260CC"/>
    <w:rsid w:val="0012617F"/>
    <w:rsid w:val="00126256"/>
    <w:rsid w:val="00126320"/>
    <w:rsid w:val="00126386"/>
    <w:rsid w:val="0012648D"/>
    <w:rsid w:val="00126605"/>
    <w:rsid w:val="00126667"/>
    <w:rsid w:val="00126950"/>
    <w:rsid w:val="0012697F"/>
    <w:rsid w:val="00126C24"/>
    <w:rsid w:val="00126C6F"/>
    <w:rsid w:val="00127212"/>
    <w:rsid w:val="00127342"/>
    <w:rsid w:val="00127499"/>
    <w:rsid w:val="00127569"/>
    <w:rsid w:val="00127588"/>
    <w:rsid w:val="00127B57"/>
    <w:rsid w:val="00127C1F"/>
    <w:rsid w:val="00127D4A"/>
    <w:rsid w:val="00127E07"/>
    <w:rsid w:val="00127E3C"/>
    <w:rsid w:val="00127E5C"/>
    <w:rsid w:val="0013005C"/>
    <w:rsid w:val="001302E1"/>
    <w:rsid w:val="00130306"/>
    <w:rsid w:val="00130341"/>
    <w:rsid w:val="001305A0"/>
    <w:rsid w:val="001306C1"/>
    <w:rsid w:val="001306C5"/>
    <w:rsid w:val="00130729"/>
    <w:rsid w:val="001309FE"/>
    <w:rsid w:val="00130B22"/>
    <w:rsid w:val="00130C8B"/>
    <w:rsid w:val="00130CA8"/>
    <w:rsid w:val="00130FF2"/>
    <w:rsid w:val="00131540"/>
    <w:rsid w:val="00131881"/>
    <w:rsid w:val="00131923"/>
    <w:rsid w:val="00131CC1"/>
    <w:rsid w:val="00131D47"/>
    <w:rsid w:val="00131D9C"/>
    <w:rsid w:val="00131DC9"/>
    <w:rsid w:val="00131E9C"/>
    <w:rsid w:val="00131F58"/>
    <w:rsid w:val="0013219F"/>
    <w:rsid w:val="00132374"/>
    <w:rsid w:val="001323D4"/>
    <w:rsid w:val="00132540"/>
    <w:rsid w:val="0013254D"/>
    <w:rsid w:val="00132661"/>
    <w:rsid w:val="001326B2"/>
    <w:rsid w:val="00132797"/>
    <w:rsid w:val="00132818"/>
    <w:rsid w:val="001328E0"/>
    <w:rsid w:val="00132976"/>
    <w:rsid w:val="001329B9"/>
    <w:rsid w:val="00132A85"/>
    <w:rsid w:val="00132B18"/>
    <w:rsid w:val="00132D21"/>
    <w:rsid w:val="00132E57"/>
    <w:rsid w:val="00132E5A"/>
    <w:rsid w:val="00132F87"/>
    <w:rsid w:val="00132FB4"/>
    <w:rsid w:val="00133085"/>
    <w:rsid w:val="0013335A"/>
    <w:rsid w:val="001333FF"/>
    <w:rsid w:val="0013340D"/>
    <w:rsid w:val="00133626"/>
    <w:rsid w:val="0013374C"/>
    <w:rsid w:val="001337DC"/>
    <w:rsid w:val="0013382D"/>
    <w:rsid w:val="001338C2"/>
    <w:rsid w:val="00133932"/>
    <w:rsid w:val="00133994"/>
    <w:rsid w:val="00133A2E"/>
    <w:rsid w:val="00133A82"/>
    <w:rsid w:val="00133ACF"/>
    <w:rsid w:val="00133E06"/>
    <w:rsid w:val="00133E60"/>
    <w:rsid w:val="00133EB1"/>
    <w:rsid w:val="00133F35"/>
    <w:rsid w:val="00133FCB"/>
    <w:rsid w:val="00133FEA"/>
    <w:rsid w:val="001340B8"/>
    <w:rsid w:val="001340EA"/>
    <w:rsid w:val="001340F4"/>
    <w:rsid w:val="00134239"/>
    <w:rsid w:val="001343EF"/>
    <w:rsid w:val="00134438"/>
    <w:rsid w:val="001344B0"/>
    <w:rsid w:val="001344E6"/>
    <w:rsid w:val="0013454A"/>
    <w:rsid w:val="00134567"/>
    <w:rsid w:val="001345AA"/>
    <w:rsid w:val="0013479D"/>
    <w:rsid w:val="001349C4"/>
    <w:rsid w:val="00134AD5"/>
    <w:rsid w:val="00134B60"/>
    <w:rsid w:val="00134C91"/>
    <w:rsid w:val="00134E47"/>
    <w:rsid w:val="00134F54"/>
    <w:rsid w:val="00134F96"/>
    <w:rsid w:val="00134FE4"/>
    <w:rsid w:val="00135115"/>
    <w:rsid w:val="001352DF"/>
    <w:rsid w:val="001352E3"/>
    <w:rsid w:val="00135463"/>
    <w:rsid w:val="001354F8"/>
    <w:rsid w:val="0013556A"/>
    <w:rsid w:val="001355C9"/>
    <w:rsid w:val="0013568B"/>
    <w:rsid w:val="00135718"/>
    <w:rsid w:val="0013580F"/>
    <w:rsid w:val="00135820"/>
    <w:rsid w:val="00135B2E"/>
    <w:rsid w:val="00135B3F"/>
    <w:rsid w:val="00135C95"/>
    <w:rsid w:val="00135CB5"/>
    <w:rsid w:val="00135D44"/>
    <w:rsid w:val="00135D6F"/>
    <w:rsid w:val="00136141"/>
    <w:rsid w:val="00136293"/>
    <w:rsid w:val="00136388"/>
    <w:rsid w:val="0013646C"/>
    <w:rsid w:val="001364EE"/>
    <w:rsid w:val="00136513"/>
    <w:rsid w:val="0013675B"/>
    <w:rsid w:val="00136935"/>
    <w:rsid w:val="001369BB"/>
    <w:rsid w:val="00136BA6"/>
    <w:rsid w:val="00136D7B"/>
    <w:rsid w:val="00136DD0"/>
    <w:rsid w:val="00136EB1"/>
    <w:rsid w:val="00136F0C"/>
    <w:rsid w:val="001370F1"/>
    <w:rsid w:val="0013710F"/>
    <w:rsid w:val="0013721C"/>
    <w:rsid w:val="001373AD"/>
    <w:rsid w:val="00137493"/>
    <w:rsid w:val="001374BD"/>
    <w:rsid w:val="001376D9"/>
    <w:rsid w:val="00137716"/>
    <w:rsid w:val="001378A8"/>
    <w:rsid w:val="001378D0"/>
    <w:rsid w:val="00137947"/>
    <w:rsid w:val="00137A2A"/>
    <w:rsid w:val="00137A6B"/>
    <w:rsid w:val="00137B63"/>
    <w:rsid w:val="00137B7D"/>
    <w:rsid w:val="00137C22"/>
    <w:rsid w:val="00137EE8"/>
    <w:rsid w:val="001400B2"/>
    <w:rsid w:val="001400D4"/>
    <w:rsid w:val="00140571"/>
    <w:rsid w:val="00140572"/>
    <w:rsid w:val="0014057A"/>
    <w:rsid w:val="00140825"/>
    <w:rsid w:val="00140902"/>
    <w:rsid w:val="001409A5"/>
    <w:rsid w:val="001409F4"/>
    <w:rsid w:val="00140A88"/>
    <w:rsid w:val="00140BC0"/>
    <w:rsid w:val="00140C1C"/>
    <w:rsid w:val="00140CA3"/>
    <w:rsid w:val="00140E60"/>
    <w:rsid w:val="00140E63"/>
    <w:rsid w:val="001411DE"/>
    <w:rsid w:val="0014120A"/>
    <w:rsid w:val="001412D4"/>
    <w:rsid w:val="00141384"/>
    <w:rsid w:val="001415B2"/>
    <w:rsid w:val="00141670"/>
    <w:rsid w:val="00141767"/>
    <w:rsid w:val="001419D5"/>
    <w:rsid w:val="00141B8F"/>
    <w:rsid w:val="00141C10"/>
    <w:rsid w:val="00141DE5"/>
    <w:rsid w:val="00141E24"/>
    <w:rsid w:val="001420EA"/>
    <w:rsid w:val="001423E5"/>
    <w:rsid w:val="0014270C"/>
    <w:rsid w:val="0014276B"/>
    <w:rsid w:val="00142B0A"/>
    <w:rsid w:val="00142B11"/>
    <w:rsid w:val="00142B98"/>
    <w:rsid w:val="00142CC7"/>
    <w:rsid w:val="00142E59"/>
    <w:rsid w:val="00143004"/>
    <w:rsid w:val="00143253"/>
    <w:rsid w:val="00143310"/>
    <w:rsid w:val="00143355"/>
    <w:rsid w:val="00143493"/>
    <w:rsid w:val="001434EF"/>
    <w:rsid w:val="001435E1"/>
    <w:rsid w:val="00143787"/>
    <w:rsid w:val="00143859"/>
    <w:rsid w:val="001438A4"/>
    <w:rsid w:val="00143A70"/>
    <w:rsid w:val="00143ACD"/>
    <w:rsid w:val="00143B1B"/>
    <w:rsid w:val="00143BE6"/>
    <w:rsid w:val="00143CCA"/>
    <w:rsid w:val="00143CF9"/>
    <w:rsid w:val="00143DC1"/>
    <w:rsid w:val="00143FC0"/>
    <w:rsid w:val="001441FC"/>
    <w:rsid w:val="00144210"/>
    <w:rsid w:val="001443EE"/>
    <w:rsid w:val="001446A2"/>
    <w:rsid w:val="00144983"/>
    <w:rsid w:val="00144A9E"/>
    <w:rsid w:val="00144AA3"/>
    <w:rsid w:val="00144BEC"/>
    <w:rsid w:val="00144D58"/>
    <w:rsid w:val="00144D6B"/>
    <w:rsid w:val="00144DAC"/>
    <w:rsid w:val="00144E6D"/>
    <w:rsid w:val="001450A0"/>
    <w:rsid w:val="00145112"/>
    <w:rsid w:val="001452AD"/>
    <w:rsid w:val="001456E1"/>
    <w:rsid w:val="001456F0"/>
    <w:rsid w:val="0014585A"/>
    <w:rsid w:val="0014588C"/>
    <w:rsid w:val="0014596F"/>
    <w:rsid w:val="00145B8D"/>
    <w:rsid w:val="00145B94"/>
    <w:rsid w:val="0014618A"/>
    <w:rsid w:val="0014621D"/>
    <w:rsid w:val="0014625C"/>
    <w:rsid w:val="001462AB"/>
    <w:rsid w:val="00146470"/>
    <w:rsid w:val="00146633"/>
    <w:rsid w:val="0014699D"/>
    <w:rsid w:val="00146A36"/>
    <w:rsid w:val="00146B05"/>
    <w:rsid w:val="00146B54"/>
    <w:rsid w:val="00146EE7"/>
    <w:rsid w:val="0014703D"/>
    <w:rsid w:val="0014705E"/>
    <w:rsid w:val="00147174"/>
    <w:rsid w:val="00147225"/>
    <w:rsid w:val="001472D5"/>
    <w:rsid w:val="001473B3"/>
    <w:rsid w:val="00147595"/>
    <w:rsid w:val="001476A5"/>
    <w:rsid w:val="001478DA"/>
    <w:rsid w:val="001479DF"/>
    <w:rsid w:val="00147C31"/>
    <w:rsid w:val="00147C79"/>
    <w:rsid w:val="00147DD2"/>
    <w:rsid w:val="00147FA7"/>
    <w:rsid w:val="00147FD2"/>
    <w:rsid w:val="001501BA"/>
    <w:rsid w:val="00150236"/>
    <w:rsid w:val="0015038A"/>
    <w:rsid w:val="001504D6"/>
    <w:rsid w:val="001505AA"/>
    <w:rsid w:val="001509E0"/>
    <w:rsid w:val="00150B25"/>
    <w:rsid w:val="00150BDD"/>
    <w:rsid w:val="00150C8B"/>
    <w:rsid w:val="00150D9A"/>
    <w:rsid w:val="00150DF7"/>
    <w:rsid w:val="00150F7B"/>
    <w:rsid w:val="001515F6"/>
    <w:rsid w:val="001516D5"/>
    <w:rsid w:val="00151711"/>
    <w:rsid w:val="0015175C"/>
    <w:rsid w:val="001517FF"/>
    <w:rsid w:val="0015182B"/>
    <w:rsid w:val="00151900"/>
    <w:rsid w:val="00151AF7"/>
    <w:rsid w:val="00151BAD"/>
    <w:rsid w:val="00151C46"/>
    <w:rsid w:val="00151F57"/>
    <w:rsid w:val="00151F95"/>
    <w:rsid w:val="0015207C"/>
    <w:rsid w:val="00152174"/>
    <w:rsid w:val="0015220E"/>
    <w:rsid w:val="00152373"/>
    <w:rsid w:val="001523A1"/>
    <w:rsid w:val="00152639"/>
    <w:rsid w:val="0015270E"/>
    <w:rsid w:val="001529FD"/>
    <w:rsid w:val="00152A34"/>
    <w:rsid w:val="00152A50"/>
    <w:rsid w:val="00152C8C"/>
    <w:rsid w:val="00152CDD"/>
    <w:rsid w:val="00153024"/>
    <w:rsid w:val="00153190"/>
    <w:rsid w:val="001531A0"/>
    <w:rsid w:val="001531E3"/>
    <w:rsid w:val="00153229"/>
    <w:rsid w:val="00153456"/>
    <w:rsid w:val="0015366B"/>
    <w:rsid w:val="0015369E"/>
    <w:rsid w:val="001536CE"/>
    <w:rsid w:val="001536F7"/>
    <w:rsid w:val="00153706"/>
    <w:rsid w:val="00153751"/>
    <w:rsid w:val="00153810"/>
    <w:rsid w:val="0015392A"/>
    <w:rsid w:val="0015396D"/>
    <w:rsid w:val="00153A19"/>
    <w:rsid w:val="00153A66"/>
    <w:rsid w:val="00153CCB"/>
    <w:rsid w:val="00153F11"/>
    <w:rsid w:val="00153FDD"/>
    <w:rsid w:val="00154012"/>
    <w:rsid w:val="0015421A"/>
    <w:rsid w:val="0015429B"/>
    <w:rsid w:val="00154327"/>
    <w:rsid w:val="001543BE"/>
    <w:rsid w:val="0015453A"/>
    <w:rsid w:val="001545C5"/>
    <w:rsid w:val="00154622"/>
    <w:rsid w:val="0015463E"/>
    <w:rsid w:val="001546F2"/>
    <w:rsid w:val="001547C2"/>
    <w:rsid w:val="0015493F"/>
    <w:rsid w:val="00154AC4"/>
    <w:rsid w:val="00154BA2"/>
    <w:rsid w:val="00154C23"/>
    <w:rsid w:val="00154CF0"/>
    <w:rsid w:val="00154D3F"/>
    <w:rsid w:val="00154D77"/>
    <w:rsid w:val="00154F1A"/>
    <w:rsid w:val="00154F4D"/>
    <w:rsid w:val="00155086"/>
    <w:rsid w:val="001550A7"/>
    <w:rsid w:val="00155136"/>
    <w:rsid w:val="00155239"/>
    <w:rsid w:val="001552C0"/>
    <w:rsid w:val="001554A0"/>
    <w:rsid w:val="001556A7"/>
    <w:rsid w:val="001558A3"/>
    <w:rsid w:val="00155B21"/>
    <w:rsid w:val="00155B54"/>
    <w:rsid w:val="00155C52"/>
    <w:rsid w:val="001560E1"/>
    <w:rsid w:val="0015617F"/>
    <w:rsid w:val="001562F8"/>
    <w:rsid w:val="00156373"/>
    <w:rsid w:val="0015637A"/>
    <w:rsid w:val="0015638B"/>
    <w:rsid w:val="00156625"/>
    <w:rsid w:val="0015670B"/>
    <w:rsid w:val="00156714"/>
    <w:rsid w:val="00156804"/>
    <w:rsid w:val="00156861"/>
    <w:rsid w:val="00156875"/>
    <w:rsid w:val="00156897"/>
    <w:rsid w:val="001569DB"/>
    <w:rsid w:val="001569F7"/>
    <w:rsid w:val="00156A20"/>
    <w:rsid w:val="00156A3A"/>
    <w:rsid w:val="00156F83"/>
    <w:rsid w:val="00156FD9"/>
    <w:rsid w:val="00157012"/>
    <w:rsid w:val="0015737F"/>
    <w:rsid w:val="0015754A"/>
    <w:rsid w:val="001575E6"/>
    <w:rsid w:val="0015778B"/>
    <w:rsid w:val="00157820"/>
    <w:rsid w:val="001579F6"/>
    <w:rsid w:val="00157D0F"/>
    <w:rsid w:val="00157D6A"/>
    <w:rsid w:val="00157DDC"/>
    <w:rsid w:val="00157E4E"/>
    <w:rsid w:val="00157F8B"/>
    <w:rsid w:val="00160203"/>
    <w:rsid w:val="001602C1"/>
    <w:rsid w:val="00160316"/>
    <w:rsid w:val="00160330"/>
    <w:rsid w:val="00160372"/>
    <w:rsid w:val="001603F5"/>
    <w:rsid w:val="001606CB"/>
    <w:rsid w:val="00160834"/>
    <w:rsid w:val="00160C3B"/>
    <w:rsid w:val="00160F55"/>
    <w:rsid w:val="0016105B"/>
    <w:rsid w:val="001610BE"/>
    <w:rsid w:val="001618C6"/>
    <w:rsid w:val="001619D0"/>
    <w:rsid w:val="00161ABA"/>
    <w:rsid w:val="00161AE5"/>
    <w:rsid w:val="00161C33"/>
    <w:rsid w:val="00161D75"/>
    <w:rsid w:val="00161F6B"/>
    <w:rsid w:val="00162562"/>
    <w:rsid w:val="001625D9"/>
    <w:rsid w:val="001626B2"/>
    <w:rsid w:val="00162842"/>
    <w:rsid w:val="00162848"/>
    <w:rsid w:val="001628F5"/>
    <w:rsid w:val="00162928"/>
    <w:rsid w:val="00162A0B"/>
    <w:rsid w:val="00162A8B"/>
    <w:rsid w:val="00162C6A"/>
    <w:rsid w:val="00162CCC"/>
    <w:rsid w:val="00162D02"/>
    <w:rsid w:val="00162E5C"/>
    <w:rsid w:val="00163110"/>
    <w:rsid w:val="00163138"/>
    <w:rsid w:val="001631F6"/>
    <w:rsid w:val="001631F7"/>
    <w:rsid w:val="0016322B"/>
    <w:rsid w:val="001632B8"/>
    <w:rsid w:val="001632F0"/>
    <w:rsid w:val="001632F5"/>
    <w:rsid w:val="00163563"/>
    <w:rsid w:val="0016362B"/>
    <w:rsid w:val="0016368C"/>
    <w:rsid w:val="00163750"/>
    <w:rsid w:val="001637A7"/>
    <w:rsid w:val="00163C60"/>
    <w:rsid w:val="00163CCD"/>
    <w:rsid w:val="00163D75"/>
    <w:rsid w:val="00163E95"/>
    <w:rsid w:val="00163EC8"/>
    <w:rsid w:val="00163FB6"/>
    <w:rsid w:val="00163FE6"/>
    <w:rsid w:val="001641DE"/>
    <w:rsid w:val="00164299"/>
    <w:rsid w:val="001642AC"/>
    <w:rsid w:val="001644A6"/>
    <w:rsid w:val="00164937"/>
    <w:rsid w:val="00164C28"/>
    <w:rsid w:val="00164CAC"/>
    <w:rsid w:val="00164D29"/>
    <w:rsid w:val="00164D95"/>
    <w:rsid w:val="00164DA0"/>
    <w:rsid w:val="00164E1C"/>
    <w:rsid w:val="00164E63"/>
    <w:rsid w:val="00164E9F"/>
    <w:rsid w:val="00164F9E"/>
    <w:rsid w:val="00164FDE"/>
    <w:rsid w:val="00165093"/>
    <w:rsid w:val="001650FE"/>
    <w:rsid w:val="00165117"/>
    <w:rsid w:val="00165138"/>
    <w:rsid w:val="00165223"/>
    <w:rsid w:val="00165251"/>
    <w:rsid w:val="00165452"/>
    <w:rsid w:val="00165459"/>
    <w:rsid w:val="001654DF"/>
    <w:rsid w:val="001655D7"/>
    <w:rsid w:val="00165629"/>
    <w:rsid w:val="0016567F"/>
    <w:rsid w:val="001657CD"/>
    <w:rsid w:val="00165E73"/>
    <w:rsid w:val="00165E93"/>
    <w:rsid w:val="00165F53"/>
    <w:rsid w:val="0016615B"/>
    <w:rsid w:val="001663F7"/>
    <w:rsid w:val="00166542"/>
    <w:rsid w:val="001665A3"/>
    <w:rsid w:val="001666D7"/>
    <w:rsid w:val="00166700"/>
    <w:rsid w:val="0016685E"/>
    <w:rsid w:val="001668D1"/>
    <w:rsid w:val="001669E2"/>
    <w:rsid w:val="00166A69"/>
    <w:rsid w:val="00166A9F"/>
    <w:rsid w:val="00166B27"/>
    <w:rsid w:val="00166B32"/>
    <w:rsid w:val="00166E30"/>
    <w:rsid w:val="00166EF5"/>
    <w:rsid w:val="00166F0F"/>
    <w:rsid w:val="0016737E"/>
    <w:rsid w:val="001674C2"/>
    <w:rsid w:val="0016762C"/>
    <w:rsid w:val="00167852"/>
    <w:rsid w:val="001679E5"/>
    <w:rsid w:val="00167B0F"/>
    <w:rsid w:val="00167FF6"/>
    <w:rsid w:val="00170167"/>
    <w:rsid w:val="00170198"/>
    <w:rsid w:val="0017035A"/>
    <w:rsid w:val="0017037E"/>
    <w:rsid w:val="0017037F"/>
    <w:rsid w:val="001705F2"/>
    <w:rsid w:val="00170727"/>
    <w:rsid w:val="00170862"/>
    <w:rsid w:val="0017086F"/>
    <w:rsid w:val="001708DE"/>
    <w:rsid w:val="00170C30"/>
    <w:rsid w:val="00170C4C"/>
    <w:rsid w:val="00170E31"/>
    <w:rsid w:val="001712C4"/>
    <w:rsid w:val="0017149F"/>
    <w:rsid w:val="0017153E"/>
    <w:rsid w:val="001715F6"/>
    <w:rsid w:val="00171608"/>
    <w:rsid w:val="00171788"/>
    <w:rsid w:val="001717F6"/>
    <w:rsid w:val="00171A4B"/>
    <w:rsid w:val="00171B8A"/>
    <w:rsid w:val="00171DB5"/>
    <w:rsid w:val="00171DB6"/>
    <w:rsid w:val="00171DD2"/>
    <w:rsid w:val="00171F21"/>
    <w:rsid w:val="00171FE9"/>
    <w:rsid w:val="0017206A"/>
    <w:rsid w:val="0017210F"/>
    <w:rsid w:val="001721B9"/>
    <w:rsid w:val="00172200"/>
    <w:rsid w:val="00172356"/>
    <w:rsid w:val="001723B1"/>
    <w:rsid w:val="00172420"/>
    <w:rsid w:val="00172630"/>
    <w:rsid w:val="0017269B"/>
    <w:rsid w:val="00172831"/>
    <w:rsid w:val="001728B6"/>
    <w:rsid w:val="0017296D"/>
    <w:rsid w:val="00172A97"/>
    <w:rsid w:val="00172BCF"/>
    <w:rsid w:val="00172D05"/>
    <w:rsid w:val="00173097"/>
    <w:rsid w:val="0017309C"/>
    <w:rsid w:val="001730C0"/>
    <w:rsid w:val="0017314D"/>
    <w:rsid w:val="00173324"/>
    <w:rsid w:val="00173362"/>
    <w:rsid w:val="001736DA"/>
    <w:rsid w:val="00173818"/>
    <w:rsid w:val="00173860"/>
    <w:rsid w:val="001739AF"/>
    <w:rsid w:val="00173AFF"/>
    <w:rsid w:val="00173B15"/>
    <w:rsid w:val="00173BD7"/>
    <w:rsid w:val="00173BDD"/>
    <w:rsid w:val="00173BE4"/>
    <w:rsid w:val="00173C48"/>
    <w:rsid w:val="00173DD7"/>
    <w:rsid w:val="00173DF0"/>
    <w:rsid w:val="001740EB"/>
    <w:rsid w:val="00174157"/>
    <w:rsid w:val="0017433A"/>
    <w:rsid w:val="00174347"/>
    <w:rsid w:val="001747F6"/>
    <w:rsid w:val="001748AB"/>
    <w:rsid w:val="001748E1"/>
    <w:rsid w:val="00174D69"/>
    <w:rsid w:val="00174F62"/>
    <w:rsid w:val="0017522B"/>
    <w:rsid w:val="00175548"/>
    <w:rsid w:val="0017559A"/>
    <w:rsid w:val="001755F6"/>
    <w:rsid w:val="0017590A"/>
    <w:rsid w:val="00175991"/>
    <w:rsid w:val="001759F1"/>
    <w:rsid w:val="00175AD8"/>
    <w:rsid w:val="00175CD7"/>
    <w:rsid w:val="00175D47"/>
    <w:rsid w:val="00175D9B"/>
    <w:rsid w:val="00175FAC"/>
    <w:rsid w:val="00176124"/>
    <w:rsid w:val="0017633E"/>
    <w:rsid w:val="001765B7"/>
    <w:rsid w:val="00176692"/>
    <w:rsid w:val="00176702"/>
    <w:rsid w:val="001767D0"/>
    <w:rsid w:val="001768B9"/>
    <w:rsid w:val="0017699E"/>
    <w:rsid w:val="001769ED"/>
    <w:rsid w:val="00176A5A"/>
    <w:rsid w:val="00176CBA"/>
    <w:rsid w:val="00176D1F"/>
    <w:rsid w:val="00176DE5"/>
    <w:rsid w:val="00176DF8"/>
    <w:rsid w:val="00177220"/>
    <w:rsid w:val="0017739C"/>
    <w:rsid w:val="001777D6"/>
    <w:rsid w:val="00177926"/>
    <w:rsid w:val="0017798F"/>
    <w:rsid w:val="00177AE1"/>
    <w:rsid w:val="00177CDA"/>
    <w:rsid w:val="00177CF4"/>
    <w:rsid w:val="00177D1B"/>
    <w:rsid w:val="00177DD5"/>
    <w:rsid w:val="001800CC"/>
    <w:rsid w:val="001802FC"/>
    <w:rsid w:val="0018034F"/>
    <w:rsid w:val="001803E5"/>
    <w:rsid w:val="001804C0"/>
    <w:rsid w:val="00180572"/>
    <w:rsid w:val="0018063F"/>
    <w:rsid w:val="001806A2"/>
    <w:rsid w:val="0018078E"/>
    <w:rsid w:val="001807DB"/>
    <w:rsid w:val="00180895"/>
    <w:rsid w:val="00180C04"/>
    <w:rsid w:val="00180C19"/>
    <w:rsid w:val="00180D4C"/>
    <w:rsid w:val="00180DEB"/>
    <w:rsid w:val="00180E43"/>
    <w:rsid w:val="00180EDF"/>
    <w:rsid w:val="0018122A"/>
    <w:rsid w:val="00181249"/>
    <w:rsid w:val="001813A8"/>
    <w:rsid w:val="00181550"/>
    <w:rsid w:val="0018156B"/>
    <w:rsid w:val="001817C5"/>
    <w:rsid w:val="00181931"/>
    <w:rsid w:val="00181939"/>
    <w:rsid w:val="00181D3E"/>
    <w:rsid w:val="00181E7E"/>
    <w:rsid w:val="00182031"/>
    <w:rsid w:val="00182037"/>
    <w:rsid w:val="001820F9"/>
    <w:rsid w:val="00182261"/>
    <w:rsid w:val="00182413"/>
    <w:rsid w:val="001824C5"/>
    <w:rsid w:val="00182573"/>
    <w:rsid w:val="0018258A"/>
    <w:rsid w:val="001825A7"/>
    <w:rsid w:val="001825D5"/>
    <w:rsid w:val="00182608"/>
    <w:rsid w:val="00182954"/>
    <w:rsid w:val="00182C90"/>
    <w:rsid w:val="00182D3C"/>
    <w:rsid w:val="00182E32"/>
    <w:rsid w:val="00182EEC"/>
    <w:rsid w:val="00182EFD"/>
    <w:rsid w:val="00182F59"/>
    <w:rsid w:val="00182FD0"/>
    <w:rsid w:val="00183011"/>
    <w:rsid w:val="00183039"/>
    <w:rsid w:val="00183595"/>
    <w:rsid w:val="0018391B"/>
    <w:rsid w:val="001839B2"/>
    <w:rsid w:val="00183B34"/>
    <w:rsid w:val="00183B86"/>
    <w:rsid w:val="00183C68"/>
    <w:rsid w:val="00183CA8"/>
    <w:rsid w:val="00183CE6"/>
    <w:rsid w:val="00183CE8"/>
    <w:rsid w:val="00183E61"/>
    <w:rsid w:val="00183F0C"/>
    <w:rsid w:val="00184030"/>
    <w:rsid w:val="0018412B"/>
    <w:rsid w:val="00184201"/>
    <w:rsid w:val="001843DF"/>
    <w:rsid w:val="00184476"/>
    <w:rsid w:val="001844F2"/>
    <w:rsid w:val="001845DF"/>
    <w:rsid w:val="00184600"/>
    <w:rsid w:val="00184789"/>
    <w:rsid w:val="00184871"/>
    <w:rsid w:val="001848A4"/>
    <w:rsid w:val="00184F47"/>
    <w:rsid w:val="00184FB1"/>
    <w:rsid w:val="00184FD8"/>
    <w:rsid w:val="00184FF6"/>
    <w:rsid w:val="00185110"/>
    <w:rsid w:val="00185237"/>
    <w:rsid w:val="00185253"/>
    <w:rsid w:val="00185494"/>
    <w:rsid w:val="00185947"/>
    <w:rsid w:val="00185A68"/>
    <w:rsid w:val="00185AEC"/>
    <w:rsid w:val="00185BCE"/>
    <w:rsid w:val="00185D09"/>
    <w:rsid w:val="00185E89"/>
    <w:rsid w:val="00185F58"/>
    <w:rsid w:val="001862E9"/>
    <w:rsid w:val="001864FE"/>
    <w:rsid w:val="00186544"/>
    <w:rsid w:val="001865BD"/>
    <w:rsid w:val="001866FE"/>
    <w:rsid w:val="001867C9"/>
    <w:rsid w:val="001867D1"/>
    <w:rsid w:val="001868BD"/>
    <w:rsid w:val="001868E8"/>
    <w:rsid w:val="0018695B"/>
    <w:rsid w:val="00186BB1"/>
    <w:rsid w:val="00186C1C"/>
    <w:rsid w:val="00186E28"/>
    <w:rsid w:val="00186E95"/>
    <w:rsid w:val="00187251"/>
    <w:rsid w:val="0018734B"/>
    <w:rsid w:val="00187357"/>
    <w:rsid w:val="001873C4"/>
    <w:rsid w:val="0018759B"/>
    <w:rsid w:val="00187A06"/>
    <w:rsid w:val="00187A7D"/>
    <w:rsid w:val="00187C86"/>
    <w:rsid w:val="00187E13"/>
    <w:rsid w:val="00187E6A"/>
    <w:rsid w:val="0019014A"/>
    <w:rsid w:val="0019024A"/>
    <w:rsid w:val="001903DC"/>
    <w:rsid w:val="00190423"/>
    <w:rsid w:val="001904BC"/>
    <w:rsid w:val="0019054E"/>
    <w:rsid w:val="001905E2"/>
    <w:rsid w:val="00190626"/>
    <w:rsid w:val="0019093D"/>
    <w:rsid w:val="001909F7"/>
    <w:rsid w:val="00190C50"/>
    <w:rsid w:val="00191117"/>
    <w:rsid w:val="001912B4"/>
    <w:rsid w:val="0019134B"/>
    <w:rsid w:val="00191360"/>
    <w:rsid w:val="0019155E"/>
    <w:rsid w:val="0019161D"/>
    <w:rsid w:val="001916CE"/>
    <w:rsid w:val="0019184F"/>
    <w:rsid w:val="001918FB"/>
    <w:rsid w:val="00191A5A"/>
    <w:rsid w:val="00191A91"/>
    <w:rsid w:val="00191BFC"/>
    <w:rsid w:val="00191E67"/>
    <w:rsid w:val="00192008"/>
    <w:rsid w:val="00192183"/>
    <w:rsid w:val="00192392"/>
    <w:rsid w:val="001924F3"/>
    <w:rsid w:val="001926EC"/>
    <w:rsid w:val="00192777"/>
    <w:rsid w:val="001929F0"/>
    <w:rsid w:val="00192DF8"/>
    <w:rsid w:val="00192F13"/>
    <w:rsid w:val="00192FA3"/>
    <w:rsid w:val="0019320B"/>
    <w:rsid w:val="001932A8"/>
    <w:rsid w:val="001932AF"/>
    <w:rsid w:val="001932F0"/>
    <w:rsid w:val="001934EB"/>
    <w:rsid w:val="0019363D"/>
    <w:rsid w:val="0019384C"/>
    <w:rsid w:val="00193BB4"/>
    <w:rsid w:val="00193BE8"/>
    <w:rsid w:val="00193FF2"/>
    <w:rsid w:val="00193FFC"/>
    <w:rsid w:val="001941B5"/>
    <w:rsid w:val="00194220"/>
    <w:rsid w:val="001942BD"/>
    <w:rsid w:val="0019437E"/>
    <w:rsid w:val="00194820"/>
    <w:rsid w:val="00194A12"/>
    <w:rsid w:val="00194A65"/>
    <w:rsid w:val="00195000"/>
    <w:rsid w:val="00195078"/>
    <w:rsid w:val="001955BD"/>
    <w:rsid w:val="00195760"/>
    <w:rsid w:val="001957C8"/>
    <w:rsid w:val="0019588D"/>
    <w:rsid w:val="0019599C"/>
    <w:rsid w:val="00195C2D"/>
    <w:rsid w:val="00195D19"/>
    <w:rsid w:val="00195E28"/>
    <w:rsid w:val="00195ED8"/>
    <w:rsid w:val="001963D8"/>
    <w:rsid w:val="00196419"/>
    <w:rsid w:val="0019650C"/>
    <w:rsid w:val="0019657D"/>
    <w:rsid w:val="0019680E"/>
    <w:rsid w:val="001968F2"/>
    <w:rsid w:val="00196B1B"/>
    <w:rsid w:val="00196C00"/>
    <w:rsid w:val="00196C75"/>
    <w:rsid w:val="00196D83"/>
    <w:rsid w:val="00196E25"/>
    <w:rsid w:val="00196EAE"/>
    <w:rsid w:val="00196F2A"/>
    <w:rsid w:val="00196F32"/>
    <w:rsid w:val="00197127"/>
    <w:rsid w:val="00197139"/>
    <w:rsid w:val="001971AD"/>
    <w:rsid w:val="0019722D"/>
    <w:rsid w:val="00197318"/>
    <w:rsid w:val="00197330"/>
    <w:rsid w:val="0019741A"/>
    <w:rsid w:val="00197434"/>
    <w:rsid w:val="0019771E"/>
    <w:rsid w:val="001977A8"/>
    <w:rsid w:val="00197947"/>
    <w:rsid w:val="00197A7A"/>
    <w:rsid w:val="00197A93"/>
    <w:rsid w:val="00197B90"/>
    <w:rsid w:val="00197BF4"/>
    <w:rsid w:val="001A0019"/>
    <w:rsid w:val="001A01AF"/>
    <w:rsid w:val="001A021F"/>
    <w:rsid w:val="001A069A"/>
    <w:rsid w:val="001A06DB"/>
    <w:rsid w:val="001A081B"/>
    <w:rsid w:val="001A0825"/>
    <w:rsid w:val="001A08A3"/>
    <w:rsid w:val="001A08D3"/>
    <w:rsid w:val="001A0A7F"/>
    <w:rsid w:val="001A0AB8"/>
    <w:rsid w:val="001A0B49"/>
    <w:rsid w:val="001A0CC4"/>
    <w:rsid w:val="001A0DD2"/>
    <w:rsid w:val="001A104A"/>
    <w:rsid w:val="001A1238"/>
    <w:rsid w:val="001A1394"/>
    <w:rsid w:val="001A140C"/>
    <w:rsid w:val="001A166B"/>
    <w:rsid w:val="001A1892"/>
    <w:rsid w:val="001A19A3"/>
    <w:rsid w:val="001A19C7"/>
    <w:rsid w:val="001A19E1"/>
    <w:rsid w:val="001A1BEE"/>
    <w:rsid w:val="001A1C07"/>
    <w:rsid w:val="001A1C15"/>
    <w:rsid w:val="001A1D3B"/>
    <w:rsid w:val="001A1E9C"/>
    <w:rsid w:val="001A1EAD"/>
    <w:rsid w:val="001A1EBE"/>
    <w:rsid w:val="001A1F09"/>
    <w:rsid w:val="001A2054"/>
    <w:rsid w:val="001A23A4"/>
    <w:rsid w:val="001A23AD"/>
    <w:rsid w:val="001A2509"/>
    <w:rsid w:val="001A25B2"/>
    <w:rsid w:val="001A25E4"/>
    <w:rsid w:val="001A26B0"/>
    <w:rsid w:val="001A2769"/>
    <w:rsid w:val="001A28B8"/>
    <w:rsid w:val="001A290A"/>
    <w:rsid w:val="001A2952"/>
    <w:rsid w:val="001A2B70"/>
    <w:rsid w:val="001A2C08"/>
    <w:rsid w:val="001A2E95"/>
    <w:rsid w:val="001A2FB2"/>
    <w:rsid w:val="001A2FCD"/>
    <w:rsid w:val="001A2FEC"/>
    <w:rsid w:val="001A311A"/>
    <w:rsid w:val="001A3471"/>
    <w:rsid w:val="001A3A53"/>
    <w:rsid w:val="001A3AE2"/>
    <w:rsid w:val="001A3AEE"/>
    <w:rsid w:val="001A3B1D"/>
    <w:rsid w:val="001A3CC8"/>
    <w:rsid w:val="001A4487"/>
    <w:rsid w:val="001A453D"/>
    <w:rsid w:val="001A460E"/>
    <w:rsid w:val="001A46CA"/>
    <w:rsid w:val="001A475D"/>
    <w:rsid w:val="001A47C9"/>
    <w:rsid w:val="001A49AB"/>
    <w:rsid w:val="001A4A37"/>
    <w:rsid w:val="001A4C49"/>
    <w:rsid w:val="001A4CAD"/>
    <w:rsid w:val="001A4CF6"/>
    <w:rsid w:val="001A4E7C"/>
    <w:rsid w:val="001A4FD8"/>
    <w:rsid w:val="001A531B"/>
    <w:rsid w:val="001A54D2"/>
    <w:rsid w:val="001A5502"/>
    <w:rsid w:val="001A5578"/>
    <w:rsid w:val="001A57D6"/>
    <w:rsid w:val="001A59CA"/>
    <w:rsid w:val="001A59EB"/>
    <w:rsid w:val="001A59F9"/>
    <w:rsid w:val="001A59FA"/>
    <w:rsid w:val="001A5A10"/>
    <w:rsid w:val="001A5B1B"/>
    <w:rsid w:val="001A5BAD"/>
    <w:rsid w:val="001A5C15"/>
    <w:rsid w:val="001A5CDC"/>
    <w:rsid w:val="001A5D2C"/>
    <w:rsid w:val="001A5D3E"/>
    <w:rsid w:val="001A5DF1"/>
    <w:rsid w:val="001A5ED7"/>
    <w:rsid w:val="001A605E"/>
    <w:rsid w:val="001A6078"/>
    <w:rsid w:val="001A6127"/>
    <w:rsid w:val="001A61A7"/>
    <w:rsid w:val="001A6364"/>
    <w:rsid w:val="001A64F7"/>
    <w:rsid w:val="001A671E"/>
    <w:rsid w:val="001A6BDC"/>
    <w:rsid w:val="001A6CB5"/>
    <w:rsid w:val="001A6F27"/>
    <w:rsid w:val="001A7032"/>
    <w:rsid w:val="001A726F"/>
    <w:rsid w:val="001A736F"/>
    <w:rsid w:val="001A74B1"/>
    <w:rsid w:val="001A77BC"/>
    <w:rsid w:val="001A79A1"/>
    <w:rsid w:val="001A79B9"/>
    <w:rsid w:val="001A7BBB"/>
    <w:rsid w:val="001A7DEB"/>
    <w:rsid w:val="001A7EFF"/>
    <w:rsid w:val="001A7F90"/>
    <w:rsid w:val="001B0113"/>
    <w:rsid w:val="001B0185"/>
    <w:rsid w:val="001B020E"/>
    <w:rsid w:val="001B028B"/>
    <w:rsid w:val="001B02CD"/>
    <w:rsid w:val="001B075F"/>
    <w:rsid w:val="001B07CC"/>
    <w:rsid w:val="001B0A4A"/>
    <w:rsid w:val="001B0BE6"/>
    <w:rsid w:val="001B0C1C"/>
    <w:rsid w:val="001B0C5D"/>
    <w:rsid w:val="001B0C74"/>
    <w:rsid w:val="001B0CFA"/>
    <w:rsid w:val="001B0D86"/>
    <w:rsid w:val="001B0E2E"/>
    <w:rsid w:val="001B0E88"/>
    <w:rsid w:val="001B1177"/>
    <w:rsid w:val="001B1432"/>
    <w:rsid w:val="001B150C"/>
    <w:rsid w:val="001B1530"/>
    <w:rsid w:val="001B15B7"/>
    <w:rsid w:val="001B1656"/>
    <w:rsid w:val="001B1715"/>
    <w:rsid w:val="001B176C"/>
    <w:rsid w:val="001B1957"/>
    <w:rsid w:val="001B1B89"/>
    <w:rsid w:val="001B1E0F"/>
    <w:rsid w:val="001B1E81"/>
    <w:rsid w:val="001B1FC3"/>
    <w:rsid w:val="001B20AC"/>
    <w:rsid w:val="001B20F8"/>
    <w:rsid w:val="001B217E"/>
    <w:rsid w:val="001B2181"/>
    <w:rsid w:val="001B2189"/>
    <w:rsid w:val="001B25E1"/>
    <w:rsid w:val="001B25F0"/>
    <w:rsid w:val="001B2660"/>
    <w:rsid w:val="001B26AB"/>
    <w:rsid w:val="001B2909"/>
    <w:rsid w:val="001B2913"/>
    <w:rsid w:val="001B2983"/>
    <w:rsid w:val="001B2ECC"/>
    <w:rsid w:val="001B33C6"/>
    <w:rsid w:val="001B344C"/>
    <w:rsid w:val="001B346F"/>
    <w:rsid w:val="001B353A"/>
    <w:rsid w:val="001B3609"/>
    <w:rsid w:val="001B3824"/>
    <w:rsid w:val="001B3844"/>
    <w:rsid w:val="001B3885"/>
    <w:rsid w:val="001B38CB"/>
    <w:rsid w:val="001B38DF"/>
    <w:rsid w:val="001B3917"/>
    <w:rsid w:val="001B39E2"/>
    <w:rsid w:val="001B3B0B"/>
    <w:rsid w:val="001B3C5D"/>
    <w:rsid w:val="001B3C7A"/>
    <w:rsid w:val="001B3CF4"/>
    <w:rsid w:val="001B3E56"/>
    <w:rsid w:val="001B401A"/>
    <w:rsid w:val="001B403C"/>
    <w:rsid w:val="001B4188"/>
    <w:rsid w:val="001B423A"/>
    <w:rsid w:val="001B42DB"/>
    <w:rsid w:val="001B42EA"/>
    <w:rsid w:val="001B42F5"/>
    <w:rsid w:val="001B43B6"/>
    <w:rsid w:val="001B445D"/>
    <w:rsid w:val="001B4464"/>
    <w:rsid w:val="001B460F"/>
    <w:rsid w:val="001B47D1"/>
    <w:rsid w:val="001B48FD"/>
    <w:rsid w:val="001B49E1"/>
    <w:rsid w:val="001B4ADE"/>
    <w:rsid w:val="001B4B21"/>
    <w:rsid w:val="001B4DDE"/>
    <w:rsid w:val="001B508B"/>
    <w:rsid w:val="001B527E"/>
    <w:rsid w:val="001B5293"/>
    <w:rsid w:val="001B5296"/>
    <w:rsid w:val="001B53B4"/>
    <w:rsid w:val="001B555D"/>
    <w:rsid w:val="001B56CA"/>
    <w:rsid w:val="001B5729"/>
    <w:rsid w:val="001B5777"/>
    <w:rsid w:val="001B585E"/>
    <w:rsid w:val="001B5879"/>
    <w:rsid w:val="001B5C08"/>
    <w:rsid w:val="001B5CCB"/>
    <w:rsid w:val="001B5EEA"/>
    <w:rsid w:val="001B5F24"/>
    <w:rsid w:val="001B607F"/>
    <w:rsid w:val="001B60E0"/>
    <w:rsid w:val="001B616C"/>
    <w:rsid w:val="001B643B"/>
    <w:rsid w:val="001B6520"/>
    <w:rsid w:val="001B655A"/>
    <w:rsid w:val="001B673D"/>
    <w:rsid w:val="001B673E"/>
    <w:rsid w:val="001B6AED"/>
    <w:rsid w:val="001B6F6C"/>
    <w:rsid w:val="001B70A5"/>
    <w:rsid w:val="001B70B4"/>
    <w:rsid w:val="001B70EA"/>
    <w:rsid w:val="001B7182"/>
    <w:rsid w:val="001B722C"/>
    <w:rsid w:val="001B72D3"/>
    <w:rsid w:val="001B7727"/>
    <w:rsid w:val="001B7833"/>
    <w:rsid w:val="001B78E4"/>
    <w:rsid w:val="001B78EC"/>
    <w:rsid w:val="001B78F4"/>
    <w:rsid w:val="001B78F8"/>
    <w:rsid w:val="001B790C"/>
    <w:rsid w:val="001B79C5"/>
    <w:rsid w:val="001B7ADC"/>
    <w:rsid w:val="001B7BE2"/>
    <w:rsid w:val="001B7C54"/>
    <w:rsid w:val="001B7C6E"/>
    <w:rsid w:val="001B7CCD"/>
    <w:rsid w:val="001B7CDA"/>
    <w:rsid w:val="001B7CDB"/>
    <w:rsid w:val="001B7D74"/>
    <w:rsid w:val="001B7E44"/>
    <w:rsid w:val="001B7E5E"/>
    <w:rsid w:val="001C0101"/>
    <w:rsid w:val="001C011B"/>
    <w:rsid w:val="001C0237"/>
    <w:rsid w:val="001C0297"/>
    <w:rsid w:val="001C0684"/>
    <w:rsid w:val="001C0690"/>
    <w:rsid w:val="001C0BFF"/>
    <w:rsid w:val="001C0C4E"/>
    <w:rsid w:val="001C0DAA"/>
    <w:rsid w:val="001C0E0C"/>
    <w:rsid w:val="001C0E66"/>
    <w:rsid w:val="001C0EE5"/>
    <w:rsid w:val="001C0F3A"/>
    <w:rsid w:val="001C0FDA"/>
    <w:rsid w:val="001C1047"/>
    <w:rsid w:val="001C10F6"/>
    <w:rsid w:val="001C1517"/>
    <w:rsid w:val="001C1676"/>
    <w:rsid w:val="001C16C4"/>
    <w:rsid w:val="001C1765"/>
    <w:rsid w:val="001C1AEA"/>
    <w:rsid w:val="001C1CD5"/>
    <w:rsid w:val="001C1D25"/>
    <w:rsid w:val="001C2441"/>
    <w:rsid w:val="001C2515"/>
    <w:rsid w:val="001C260F"/>
    <w:rsid w:val="001C2629"/>
    <w:rsid w:val="001C2B81"/>
    <w:rsid w:val="001C2C77"/>
    <w:rsid w:val="001C2C81"/>
    <w:rsid w:val="001C2C9E"/>
    <w:rsid w:val="001C2E44"/>
    <w:rsid w:val="001C2E90"/>
    <w:rsid w:val="001C30E8"/>
    <w:rsid w:val="001C30F6"/>
    <w:rsid w:val="001C3262"/>
    <w:rsid w:val="001C3443"/>
    <w:rsid w:val="001C34E6"/>
    <w:rsid w:val="001C34F5"/>
    <w:rsid w:val="001C3890"/>
    <w:rsid w:val="001C399F"/>
    <w:rsid w:val="001C3AA7"/>
    <w:rsid w:val="001C3AE0"/>
    <w:rsid w:val="001C3AEF"/>
    <w:rsid w:val="001C3B2E"/>
    <w:rsid w:val="001C3E53"/>
    <w:rsid w:val="001C3F19"/>
    <w:rsid w:val="001C4127"/>
    <w:rsid w:val="001C41DF"/>
    <w:rsid w:val="001C4253"/>
    <w:rsid w:val="001C4267"/>
    <w:rsid w:val="001C44C0"/>
    <w:rsid w:val="001C4987"/>
    <w:rsid w:val="001C4C51"/>
    <w:rsid w:val="001C4D59"/>
    <w:rsid w:val="001C511B"/>
    <w:rsid w:val="001C51DD"/>
    <w:rsid w:val="001C52CC"/>
    <w:rsid w:val="001C53C3"/>
    <w:rsid w:val="001C53E1"/>
    <w:rsid w:val="001C54ED"/>
    <w:rsid w:val="001C5578"/>
    <w:rsid w:val="001C5591"/>
    <w:rsid w:val="001C5690"/>
    <w:rsid w:val="001C5697"/>
    <w:rsid w:val="001C56B5"/>
    <w:rsid w:val="001C5AD8"/>
    <w:rsid w:val="001C5B2D"/>
    <w:rsid w:val="001C5CB2"/>
    <w:rsid w:val="001C5E1D"/>
    <w:rsid w:val="001C5EC5"/>
    <w:rsid w:val="001C5FB0"/>
    <w:rsid w:val="001C61AE"/>
    <w:rsid w:val="001C6247"/>
    <w:rsid w:val="001C6449"/>
    <w:rsid w:val="001C658E"/>
    <w:rsid w:val="001C68F6"/>
    <w:rsid w:val="001C6903"/>
    <w:rsid w:val="001C6A68"/>
    <w:rsid w:val="001C6A96"/>
    <w:rsid w:val="001C6B36"/>
    <w:rsid w:val="001C6D4B"/>
    <w:rsid w:val="001C6F99"/>
    <w:rsid w:val="001C7097"/>
    <w:rsid w:val="001C7368"/>
    <w:rsid w:val="001C754C"/>
    <w:rsid w:val="001C75AF"/>
    <w:rsid w:val="001C77C5"/>
    <w:rsid w:val="001C7830"/>
    <w:rsid w:val="001C7D7A"/>
    <w:rsid w:val="001C7F94"/>
    <w:rsid w:val="001D007B"/>
    <w:rsid w:val="001D0214"/>
    <w:rsid w:val="001D024C"/>
    <w:rsid w:val="001D0404"/>
    <w:rsid w:val="001D0470"/>
    <w:rsid w:val="001D063C"/>
    <w:rsid w:val="001D0842"/>
    <w:rsid w:val="001D0847"/>
    <w:rsid w:val="001D0942"/>
    <w:rsid w:val="001D0B8D"/>
    <w:rsid w:val="001D0D91"/>
    <w:rsid w:val="001D0E3D"/>
    <w:rsid w:val="001D0EB5"/>
    <w:rsid w:val="001D0F8B"/>
    <w:rsid w:val="001D0FD1"/>
    <w:rsid w:val="001D1272"/>
    <w:rsid w:val="001D1540"/>
    <w:rsid w:val="001D15BF"/>
    <w:rsid w:val="001D1885"/>
    <w:rsid w:val="001D1CC8"/>
    <w:rsid w:val="001D1D39"/>
    <w:rsid w:val="001D1F11"/>
    <w:rsid w:val="001D206D"/>
    <w:rsid w:val="001D20B9"/>
    <w:rsid w:val="001D2145"/>
    <w:rsid w:val="001D2167"/>
    <w:rsid w:val="001D2299"/>
    <w:rsid w:val="001D22AA"/>
    <w:rsid w:val="001D22CE"/>
    <w:rsid w:val="001D23C4"/>
    <w:rsid w:val="001D2468"/>
    <w:rsid w:val="001D25C2"/>
    <w:rsid w:val="001D2686"/>
    <w:rsid w:val="001D26C5"/>
    <w:rsid w:val="001D291F"/>
    <w:rsid w:val="001D295D"/>
    <w:rsid w:val="001D2ABA"/>
    <w:rsid w:val="001D2B2B"/>
    <w:rsid w:val="001D2D98"/>
    <w:rsid w:val="001D308D"/>
    <w:rsid w:val="001D34AE"/>
    <w:rsid w:val="001D35E7"/>
    <w:rsid w:val="001D370E"/>
    <w:rsid w:val="001D377D"/>
    <w:rsid w:val="001D3800"/>
    <w:rsid w:val="001D3BA7"/>
    <w:rsid w:val="001D3D1D"/>
    <w:rsid w:val="001D3F38"/>
    <w:rsid w:val="001D3FA1"/>
    <w:rsid w:val="001D4030"/>
    <w:rsid w:val="001D4087"/>
    <w:rsid w:val="001D4203"/>
    <w:rsid w:val="001D44B0"/>
    <w:rsid w:val="001D44DF"/>
    <w:rsid w:val="001D44EF"/>
    <w:rsid w:val="001D48AD"/>
    <w:rsid w:val="001D48F3"/>
    <w:rsid w:val="001D4924"/>
    <w:rsid w:val="001D49AF"/>
    <w:rsid w:val="001D4AFC"/>
    <w:rsid w:val="001D4B44"/>
    <w:rsid w:val="001D4B8B"/>
    <w:rsid w:val="001D4C8D"/>
    <w:rsid w:val="001D4CED"/>
    <w:rsid w:val="001D4D7E"/>
    <w:rsid w:val="001D4DA7"/>
    <w:rsid w:val="001D4E31"/>
    <w:rsid w:val="001D4F51"/>
    <w:rsid w:val="001D4F82"/>
    <w:rsid w:val="001D5057"/>
    <w:rsid w:val="001D50AC"/>
    <w:rsid w:val="001D5141"/>
    <w:rsid w:val="001D520C"/>
    <w:rsid w:val="001D52EA"/>
    <w:rsid w:val="001D5481"/>
    <w:rsid w:val="001D5508"/>
    <w:rsid w:val="001D5A76"/>
    <w:rsid w:val="001D5EC0"/>
    <w:rsid w:val="001D5F8D"/>
    <w:rsid w:val="001D5FEB"/>
    <w:rsid w:val="001D60E7"/>
    <w:rsid w:val="001D6224"/>
    <w:rsid w:val="001D622A"/>
    <w:rsid w:val="001D6316"/>
    <w:rsid w:val="001D65D4"/>
    <w:rsid w:val="001D675E"/>
    <w:rsid w:val="001D6831"/>
    <w:rsid w:val="001D692D"/>
    <w:rsid w:val="001D6A42"/>
    <w:rsid w:val="001D6DE6"/>
    <w:rsid w:val="001D6EC0"/>
    <w:rsid w:val="001D6FB0"/>
    <w:rsid w:val="001D6FE4"/>
    <w:rsid w:val="001D7377"/>
    <w:rsid w:val="001D75BB"/>
    <w:rsid w:val="001D7A00"/>
    <w:rsid w:val="001D7A48"/>
    <w:rsid w:val="001D7ADC"/>
    <w:rsid w:val="001D7C3C"/>
    <w:rsid w:val="001D7E00"/>
    <w:rsid w:val="001D7E3F"/>
    <w:rsid w:val="001D7EB0"/>
    <w:rsid w:val="001D7F47"/>
    <w:rsid w:val="001D7FDB"/>
    <w:rsid w:val="001E00C2"/>
    <w:rsid w:val="001E023A"/>
    <w:rsid w:val="001E0511"/>
    <w:rsid w:val="001E051A"/>
    <w:rsid w:val="001E0552"/>
    <w:rsid w:val="001E0572"/>
    <w:rsid w:val="001E0643"/>
    <w:rsid w:val="001E071B"/>
    <w:rsid w:val="001E0824"/>
    <w:rsid w:val="001E087E"/>
    <w:rsid w:val="001E0916"/>
    <w:rsid w:val="001E0A28"/>
    <w:rsid w:val="001E0AF6"/>
    <w:rsid w:val="001E0BC5"/>
    <w:rsid w:val="001E0CBF"/>
    <w:rsid w:val="001E0DB3"/>
    <w:rsid w:val="001E0E0E"/>
    <w:rsid w:val="001E124E"/>
    <w:rsid w:val="001E1291"/>
    <w:rsid w:val="001E12BD"/>
    <w:rsid w:val="001E1313"/>
    <w:rsid w:val="001E153D"/>
    <w:rsid w:val="001E1589"/>
    <w:rsid w:val="001E1610"/>
    <w:rsid w:val="001E16BD"/>
    <w:rsid w:val="001E16EE"/>
    <w:rsid w:val="001E17B9"/>
    <w:rsid w:val="001E1CEB"/>
    <w:rsid w:val="001E1D46"/>
    <w:rsid w:val="001E1FC2"/>
    <w:rsid w:val="001E25A5"/>
    <w:rsid w:val="001E26B7"/>
    <w:rsid w:val="001E2721"/>
    <w:rsid w:val="001E276F"/>
    <w:rsid w:val="001E27C1"/>
    <w:rsid w:val="001E28B9"/>
    <w:rsid w:val="001E29DB"/>
    <w:rsid w:val="001E2B7D"/>
    <w:rsid w:val="001E2B95"/>
    <w:rsid w:val="001E2EB7"/>
    <w:rsid w:val="001E2F71"/>
    <w:rsid w:val="001E2F7F"/>
    <w:rsid w:val="001E30AC"/>
    <w:rsid w:val="001E3311"/>
    <w:rsid w:val="001E370B"/>
    <w:rsid w:val="001E3791"/>
    <w:rsid w:val="001E3983"/>
    <w:rsid w:val="001E3C66"/>
    <w:rsid w:val="001E3D76"/>
    <w:rsid w:val="001E3DD7"/>
    <w:rsid w:val="001E402B"/>
    <w:rsid w:val="001E40A9"/>
    <w:rsid w:val="001E4339"/>
    <w:rsid w:val="001E44DA"/>
    <w:rsid w:val="001E48B1"/>
    <w:rsid w:val="001E4BEF"/>
    <w:rsid w:val="001E4D2E"/>
    <w:rsid w:val="001E4E02"/>
    <w:rsid w:val="001E4E14"/>
    <w:rsid w:val="001E4E34"/>
    <w:rsid w:val="001E4E61"/>
    <w:rsid w:val="001E4FDA"/>
    <w:rsid w:val="001E5035"/>
    <w:rsid w:val="001E5344"/>
    <w:rsid w:val="001E54C9"/>
    <w:rsid w:val="001E5673"/>
    <w:rsid w:val="001E56E4"/>
    <w:rsid w:val="001E56F1"/>
    <w:rsid w:val="001E579C"/>
    <w:rsid w:val="001E5B2B"/>
    <w:rsid w:val="001E5CEE"/>
    <w:rsid w:val="001E609C"/>
    <w:rsid w:val="001E60DC"/>
    <w:rsid w:val="001E62D1"/>
    <w:rsid w:val="001E643F"/>
    <w:rsid w:val="001E6673"/>
    <w:rsid w:val="001E66BB"/>
    <w:rsid w:val="001E6807"/>
    <w:rsid w:val="001E6A1E"/>
    <w:rsid w:val="001E6B3B"/>
    <w:rsid w:val="001E6BE1"/>
    <w:rsid w:val="001E6EAA"/>
    <w:rsid w:val="001E6FE3"/>
    <w:rsid w:val="001E7036"/>
    <w:rsid w:val="001E70F8"/>
    <w:rsid w:val="001E7112"/>
    <w:rsid w:val="001E76E3"/>
    <w:rsid w:val="001E7746"/>
    <w:rsid w:val="001E774A"/>
    <w:rsid w:val="001E792D"/>
    <w:rsid w:val="001E7AF6"/>
    <w:rsid w:val="001E7D14"/>
    <w:rsid w:val="001E7D6B"/>
    <w:rsid w:val="001E7D7B"/>
    <w:rsid w:val="001E7E6B"/>
    <w:rsid w:val="001E7F8B"/>
    <w:rsid w:val="001F0391"/>
    <w:rsid w:val="001F039F"/>
    <w:rsid w:val="001F03B1"/>
    <w:rsid w:val="001F05CD"/>
    <w:rsid w:val="001F0727"/>
    <w:rsid w:val="001F076C"/>
    <w:rsid w:val="001F08B9"/>
    <w:rsid w:val="001F08BF"/>
    <w:rsid w:val="001F0A7B"/>
    <w:rsid w:val="001F0C9C"/>
    <w:rsid w:val="001F0DB0"/>
    <w:rsid w:val="001F0EDD"/>
    <w:rsid w:val="001F0F70"/>
    <w:rsid w:val="001F0FB8"/>
    <w:rsid w:val="001F127F"/>
    <w:rsid w:val="001F14DB"/>
    <w:rsid w:val="001F1543"/>
    <w:rsid w:val="001F15D5"/>
    <w:rsid w:val="001F18BF"/>
    <w:rsid w:val="001F198B"/>
    <w:rsid w:val="001F199A"/>
    <w:rsid w:val="001F19E7"/>
    <w:rsid w:val="001F19FF"/>
    <w:rsid w:val="001F1E1B"/>
    <w:rsid w:val="001F1E79"/>
    <w:rsid w:val="001F1E87"/>
    <w:rsid w:val="001F1ECE"/>
    <w:rsid w:val="001F2076"/>
    <w:rsid w:val="001F2136"/>
    <w:rsid w:val="001F217A"/>
    <w:rsid w:val="001F2268"/>
    <w:rsid w:val="001F2377"/>
    <w:rsid w:val="001F25B4"/>
    <w:rsid w:val="001F280A"/>
    <w:rsid w:val="001F2A25"/>
    <w:rsid w:val="001F2A81"/>
    <w:rsid w:val="001F2AF7"/>
    <w:rsid w:val="001F2B7A"/>
    <w:rsid w:val="001F2CD6"/>
    <w:rsid w:val="001F3042"/>
    <w:rsid w:val="001F3124"/>
    <w:rsid w:val="001F3277"/>
    <w:rsid w:val="001F338E"/>
    <w:rsid w:val="001F350C"/>
    <w:rsid w:val="001F35FF"/>
    <w:rsid w:val="001F3726"/>
    <w:rsid w:val="001F395E"/>
    <w:rsid w:val="001F3A9D"/>
    <w:rsid w:val="001F3AA9"/>
    <w:rsid w:val="001F3ED0"/>
    <w:rsid w:val="001F40BF"/>
    <w:rsid w:val="001F4100"/>
    <w:rsid w:val="001F4191"/>
    <w:rsid w:val="001F44EF"/>
    <w:rsid w:val="001F45DF"/>
    <w:rsid w:val="001F45EF"/>
    <w:rsid w:val="001F4726"/>
    <w:rsid w:val="001F4905"/>
    <w:rsid w:val="001F4A25"/>
    <w:rsid w:val="001F4A88"/>
    <w:rsid w:val="001F4C82"/>
    <w:rsid w:val="001F4CD5"/>
    <w:rsid w:val="001F4DA6"/>
    <w:rsid w:val="001F4F79"/>
    <w:rsid w:val="001F5063"/>
    <w:rsid w:val="001F5093"/>
    <w:rsid w:val="001F5199"/>
    <w:rsid w:val="001F55BF"/>
    <w:rsid w:val="001F560A"/>
    <w:rsid w:val="001F5840"/>
    <w:rsid w:val="001F59A5"/>
    <w:rsid w:val="001F5AFE"/>
    <w:rsid w:val="001F5C54"/>
    <w:rsid w:val="001F5C55"/>
    <w:rsid w:val="001F5CF1"/>
    <w:rsid w:val="001F5D27"/>
    <w:rsid w:val="001F5EB5"/>
    <w:rsid w:val="001F60FF"/>
    <w:rsid w:val="001F63C9"/>
    <w:rsid w:val="001F6440"/>
    <w:rsid w:val="001F668A"/>
    <w:rsid w:val="001F66FF"/>
    <w:rsid w:val="001F6736"/>
    <w:rsid w:val="001F68DF"/>
    <w:rsid w:val="001F6AFF"/>
    <w:rsid w:val="001F6B97"/>
    <w:rsid w:val="001F6C0B"/>
    <w:rsid w:val="001F6C11"/>
    <w:rsid w:val="001F6C1D"/>
    <w:rsid w:val="001F6F92"/>
    <w:rsid w:val="001F7229"/>
    <w:rsid w:val="001F722D"/>
    <w:rsid w:val="001F7257"/>
    <w:rsid w:val="001F72D8"/>
    <w:rsid w:val="001F7316"/>
    <w:rsid w:val="001F7627"/>
    <w:rsid w:val="001F7695"/>
    <w:rsid w:val="001F7A8B"/>
    <w:rsid w:val="001F7BF9"/>
    <w:rsid w:val="001F7D63"/>
    <w:rsid w:val="001F7E44"/>
    <w:rsid w:val="001F7E7F"/>
    <w:rsid w:val="001F7EA1"/>
    <w:rsid w:val="001F7EA5"/>
    <w:rsid w:val="0020006D"/>
    <w:rsid w:val="00200076"/>
    <w:rsid w:val="002000D5"/>
    <w:rsid w:val="00200187"/>
    <w:rsid w:val="0020055B"/>
    <w:rsid w:val="002005B0"/>
    <w:rsid w:val="0020064B"/>
    <w:rsid w:val="002006D4"/>
    <w:rsid w:val="002006EF"/>
    <w:rsid w:val="00200735"/>
    <w:rsid w:val="00200934"/>
    <w:rsid w:val="002009F8"/>
    <w:rsid w:val="00200AA0"/>
    <w:rsid w:val="00200B4F"/>
    <w:rsid w:val="00200B8D"/>
    <w:rsid w:val="00200C55"/>
    <w:rsid w:val="00200CCC"/>
    <w:rsid w:val="00200D2C"/>
    <w:rsid w:val="00200D91"/>
    <w:rsid w:val="00201214"/>
    <w:rsid w:val="00201283"/>
    <w:rsid w:val="002012A1"/>
    <w:rsid w:val="00201636"/>
    <w:rsid w:val="00201831"/>
    <w:rsid w:val="00201F1D"/>
    <w:rsid w:val="0020209F"/>
    <w:rsid w:val="00202132"/>
    <w:rsid w:val="00202218"/>
    <w:rsid w:val="002022D1"/>
    <w:rsid w:val="0020235F"/>
    <w:rsid w:val="00202436"/>
    <w:rsid w:val="00202472"/>
    <w:rsid w:val="002026BE"/>
    <w:rsid w:val="0020299F"/>
    <w:rsid w:val="00202BF7"/>
    <w:rsid w:val="00202C0C"/>
    <w:rsid w:val="00202D5D"/>
    <w:rsid w:val="00202DA3"/>
    <w:rsid w:val="00203414"/>
    <w:rsid w:val="00203519"/>
    <w:rsid w:val="00203524"/>
    <w:rsid w:val="00203536"/>
    <w:rsid w:val="00203862"/>
    <w:rsid w:val="002039A7"/>
    <w:rsid w:val="00203C19"/>
    <w:rsid w:val="00203D23"/>
    <w:rsid w:val="00203DEE"/>
    <w:rsid w:val="00203E76"/>
    <w:rsid w:val="0020405A"/>
    <w:rsid w:val="002040A8"/>
    <w:rsid w:val="0020426D"/>
    <w:rsid w:val="002042D2"/>
    <w:rsid w:val="00204314"/>
    <w:rsid w:val="0020442E"/>
    <w:rsid w:val="00204543"/>
    <w:rsid w:val="0020465D"/>
    <w:rsid w:val="002046D5"/>
    <w:rsid w:val="00204BFA"/>
    <w:rsid w:val="00204ED3"/>
    <w:rsid w:val="00204F12"/>
    <w:rsid w:val="00204F3A"/>
    <w:rsid w:val="00205171"/>
    <w:rsid w:val="002057DA"/>
    <w:rsid w:val="00205A06"/>
    <w:rsid w:val="00205C3C"/>
    <w:rsid w:val="00205D8F"/>
    <w:rsid w:val="00205DE7"/>
    <w:rsid w:val="00206069"/>
    <w:rsid w:val="00206230"/>
    <w:rsid w:val="00206278"/>
    <w:rsid w:val="002062DD"/>
    <w:rsid w:val="00206327"/>
    <w:rsid w:val="00206349"/>
    <w:rsid w:val="0020636A"/>
    <w:rsid w:val="00206796"/>
    <w:rsid w:val="002067C5"/>
    <w:rsid w:val="002069E2"/>
    <w:rsid w:val="00206D71"/>
    <w:rsid w:val="002070FB"/>
    <w:rsid w:val="002072FB"/>
    <w:rsid w:val="00207436"/>
    <w:rsid w:val="00207508"/>
    <w:rsid w:val="0020763B"/>
    <w:rsid w:val="00207783"/>
    <w:rsid w:val="002077A1"/>
    <w:rsid w:val="002078FE"/>
    <w:rsid w:val="00207945"/>
    <w:rsid w:val="00207A7B"/>
    <w:rsid w:val="00207B15"/>
    <w:rsid w:val="00207DF3"/>
    <w:rsid w:val="00207F32"/>
    <w:rsid w:val="00210038"/>
    <w:rsid w:val="002100C0"/>
    <w:rsid w:val="002100E9"/>
    <w:rsid w:val="00210161"/>
    <w:rsid w:val="002101F2"/>
    <w:rsid w:val="00210598"/>
    <w:rsid w:val="002105DB"/>
    <w:rsid w:val="002106ED"/>
    <w:rsid w:val="00210747"/>
    <w:rsid w:val="00210784"/>
    <w:rsid w:val="00210980"/>
    <w:rsid w:val="00210A63"/>
    <w:rsid w:val="00210B2E"/>
    <w:rsid w:val="00210BD7"/>
    <w:rsid w:val="00210CD7"/>
    <w:rsid w:val="002110C4"/>
    <w:rsid w:val="00211141"/>
    <w:rsid w:val="00211174"/>
    <w:rsid w:val="002114F1"/>
    <w:rsid w:val="0021187C"/>
    <w:rsid w:val="002118B8"/>
    <w:rsid w:val="00211B24"/>
    <w:rsid w:val="00211DBA"/>
    <w:rsid w:val="0021213C"/>
    <w:rsid w:val="0021224A"/>
    <w:rsid w:val="00212278"/>
    <w:rsid w:val="002122EA"/>
    <w:rsid w:val="00212331"/>
    <w:rsid w:val="002127D1"/>
    <w:rsid w:val="00212893"/>
    <w:rsid w:val="002128C7"/>
    <w:rsid w:val="00212A39"/>
    <w:rsid w:val="00212A6B"/>
    <w:rsid w:val="00212D21"/>
    <w:rsid w:val="00213093"/>
    <w:rsid w:val="002131AB"/>
    <w:rsid w:val="002131F0"/>
    <w:rsid w:val="00213226"/>
    <w:rsid w:val="0021326C"/>
    <w:rsid w:val="002132BD"/>
    <w:rsid w:val="002135FE"/>
    <w:rsid w:val="00213622"/>
    <w:rsid w:val="00213657"/>
    <w:rsid w:val="00213750"/>
    <w:rsid w:val="00213876"/>
    <w:rsid w:val="00213B50"/>
    <w:rsid w:val="00213B7E"/>
    <w:rsid w:val="00213BFF"/>
    <w:rsid w:val="00213C13"/>
    <w:rsid w:val="00213F0C"/>
    <w:rsid w:val="00214036"/>
    <w:rsid w:val="002140AB"/>
    <w:rsid w:val="00214210"/>
    <w:rsid w:val="0021428C"/>
    <w:rsid w:val="002143B3"/>
    <w:rsid w:val="00214565"/>
    <w:rsid w:val="002147DD"/>
    <w:rsid w:val="00214885"/>
    <w:rsid w:val="002148B6"/>
    <w:rsid w:val="002149C3"/>
    <w:rsid w:val="00214AFE"/>
    <w:rsid w:val="00214B57"/>
    <w:rsid w:val="00214BA5"/>
    <w:rsid w:val="00214D69"/>
    <w:rsid w:val="00214E41"/>
    <w:rsid w:val="00214E93"/>
    <w:rsid w:val="00214F02"/>
    <w:rsid w:val="002150B1"/>
    <w:rsid w:val="0021511A"/>
    <w:rsid w:val="0021531A"/>
    <w:rsid w:val="0021535D"/>
    <w:rsid w:val="00215457"/>
    <w:rsid w:val="0021581D"/>
    <w:rsid w:val="002158CE"/>
    <w:rsid w:val="002159BA"/>
    <w:rsid w:val="00215A8C"/>
    <w:rsid w:val="00215A9E"/>
    <w:rsid w:val="00215B78"/>
    <w:rsid w:val="00215C28"/>
    <w:rsid w:val="0021601C"/>
    <w:rsid w:val="002160EE"/>
    <w:rsid w:val="00216198"/>
    <w:rsid w:val="0021625D"/>
    <w:rsid w:val="00216339"/>
    <w:rsid w:val="0021649C"/>
    <w:rsid w:val="00216566"/>
    <w:rsid w:val="00216655"/>
    <w:rsid w:val="002167BA"/>
    <w:rsid w:val="002168FB"/>
    <w:rsid w:val="00216932"/>
    <w:rsid w:val="00216996"/>
    <w:rsid w:val="002169F7"/>
    <w:rsid w:val="00216B5C"/>
    <w:rsid w:val="00216C7C"/>
    <w:rsid w:val="00216D70"/>
    <w:rsid w:val="0021702C"/>
    <w:rsid w:val="0021715E"/>
    <w:rsid w:val="00217378"/>
    <w:rsid w:val="00217510"/>
    <w:rsid w:val="00217511"/>
    <w:rsid w:val="002175FC"/>
    <w:rsid w:val="00217728"/>
    <w:rsid w:val="00217BD2"/>
    <w:rsid w:val="00217C8B"/>
    <w:rsid w:val="00217CFE"/>
    <w:rsid w:val="00217ED9"/>
    <w:rsid w:val="00217EDC"/>
    <w:rsid w:val="00217F1F"/>
    <w:rsid w:val="0022010C"/>
    <w:rsid w:val="002201D6"/>
    <w:rsid w:val="002202E9"/>
    <w:rsid w:val="0022042A"/>
    <w:rsid w:val="00220685"/>
    <w:rsid w:val="0022081A"/>
    <w:rsid w:val="00220831"/>
    <w:rsid w:val="0022092B"/>
    <w:rsid w:val="00220A3F"/>
    <w:rsid w:val="00220B0A"/>
    <w:rsid w:val="00220BF3"/>
    <w:rsid w:val="00220C44"/>
    <w:rsid w:val="00220DC5"/>
    <w:rsid w:val="00220E41"/>
    <w:rsid w:val="002210C2"/>
    <w:rsid w:val="002210E2"/>
    <w:rsid w:val="00221224"/>
    <w:rsid w:val="00221259"/>
    <w:rsid w:val="002215C1"/>
    <w:rsid w:val="002215E6"/>
    <w:rsid w:val="002216F6"/>
    <w:rsid w:val="00221908"/>
    <w:rsid w:val="0022195C"/>
    <w:rsid w:val="002219DE"/>
    <w:rsid w:val="00221D13"/>
    <w:rsid w:val="00221E0C"/>
    <w:rsid w:val="00221F2F"/>
    <w:rsid w:val="00221F3E"/>
    <w:rsid w:val="00221F69"/>
    <w:rsid w:val="0022211E"/>
    <w:rsid w:val="00222332"/>
    <w:rsid w:val="00222381"/>
    <w:rsid w:val="0022238A"/>
    <w:rsid w:val="00222405"/>
    <w:rsid w:val="002224CB"/>
    <w:rsid w:val="00222555"/>
    <w:rsid w:val="0022265F"/>
    <w:rsid w:val="002229D3"/>
    <w:rsid w:val="00222C38"/>
    <w:rsid w:val="00222D41"/>
    <w:rsid w:val="00222DA4"/>
    <w:rsid w:val="00222DD6"/>
    <w:rsid w:val="00222F8F"/>
    <w:rsid w:val="00223442"/>
    <w:rsid w:val="00223495"/>
    <w:rsid w:val="00223612"/>
    <w:rsid w:val="0022375F"/>
    <w:rsid w:val="00223771"/>
    <w:rsid w:val="00223989"/>
    <w:rsid w:val="00223A3E"/>
    <w:rsid w:val="00223B61"/>
    <w:rsid w:val="00223B65"/>
    <w:rsid w:val="00223B9D"/>
    <w:rsid w:val="00223E78"/>
    <w:rsid w:val="00223F11"/>
    <w:rsid w:val="00223F65"/>
    <w:rsid w:val="00223F8C"/>
    <w:rsid w:val="00224185"/>
    <w:rsid w:val="002243C3"/>
    <w:rsid w:val="0022450A"/>
    <w:rsid w:val="00224887"/>
    <w:rsid w:val="002248FD"/>
    <w:rsid w:val="0022490C"/>
    <w:rsid w:val="002249C0"/>
    <w:rsid w:val="00224A25"/>
    <w:rsid w:val="00224DFD"/>
    <w:rsid w:val="00224E69"/>
    <w:rsid w:val="00225025"/>
    <w:rsid w:val="00225077"/>
    <w:rsid w:val="00225510"/>
    <w:rsid w:val="00225630"/>
    <w:rsid w:val="00225688"/>
    <w:rsid w:val="002256A1"/>
    <w:rsid w:val="002256C2"/>
    <w:rsid w:val="002257FF"/>
    <w:rsid w:val="00225843"/>
    <w:rsid w:val="00225ADB"/>
    <w:rsid w:val="00225BF1"/>
    <w:rsid w:val="00225DE3"/>
    <w:rsid w:val="00226128"/>
    <w:rsid w:val="002266DB"/>
    <w:rsid w:val="002266F5"/>
    <w:rsid w:val="00226733"/>
    <w:rsid w:val="00226C3E"/>
    <w:rsid w:val="00226DBC"/>
    <w:rsid w:val="00226F0F"/>
    <w:rsid w:val="00226FA3"/>
    <w:rsid w:val="0022723A"/>
    <w:rsid w:val="00227423"/>
    <w:rsid w:val="002277AE"/>
    <w:rsid w:val="00227C59"/>
    <w:rsid w:val="00227DDA"/>
    <w:rsid w:val="00227E92"/>
    <w:rsid w:val="00227EC9"/>
    <w:rsid w:val="00227F64"/>
    <w:rsid w:val="00230439"/>
    <w:rsid w:val="0023044F"/>
    <w:rsid w:val="0023047A"/>
    <w:rsid w:val="0023048E"/>
    <w:rsid w:val="002305F0"/>
    <w:rsid w:val="00230647"/>
    <w:rsid w:val="002307BA"/>
    <w:rsid w:val="002309A7"/>
    <w:rsid w:val="002309AD"/>
    <w:rsid w:val="00230A7D"/>
    <w:rsid w:val="00230D50"/>
    <w:rsid w:val="00231027"/>
    <w:rsid w:val="0023119F"/>
    <w:rsid w:val="0023134C"/>
    <w:rsid w:val="0023138F"/>
    <w:rsid w:val="00231415"/>
    <w:rsid w:val="0023158B"/>
    <w:rsid w:val="0023160F"/>
    <w:rsid w:val="002316B0"/>
    <w:rsid w:val="002316CB"/>
    <w:rsid w:val="002317CB"/>
    <w:rsid w:val="002318A9"/>
    <w:rsid w:val="002318DE"/>
    <w:rsid w:val="0023192C"/>
    <w:rsid w:val="00231B01"/>
    <w:rsid w:val="00231BC9"/>
    <w:rsid w:val="00231D78"/>
    <w:rsid w:val="00231DB9"/>
    <w:rsid w:val="00231EFE"/>
    <w:rsid w:val="00231F81"/>
    <w:rsid w:val="00231F85"/>
    <w:rsid w:val="00231FC9"/>
    <w:rsid w:val="00232008"/>
    <w:rsid w:val="002321E6"/>
    <w:rsid w:val="002322EF"/>
    <w:rsid w:val="002323BE"/>
    <w:rsid w:val="0023264A"/>
    <w:rsid w:val="00232A44"/>
    <w:rsid w:val="00232C86"/>
    <w:rsid w:val="00232E6F"/>
    <w:rsid w:val="00232F72"/>
    <w:rsid w:val="0023306E"/>
    <w:rsid w:val="00233325"/>
    <w:rsid w:val="0023332A"/>
    <w:rsid w:val="002333C2"/>
    <w:rsid w:val="0023341F"/>
    <w:rsid w:val="002334A1"/>
    <w:rsid w:val="0023355B"/>
    <w:rsid w:val="00233665"/>
    <w:rsid w:val="002336CF"/>
    <w:rsid w:val="00233899"/>
    <w:rsid w:val="00233914"/>
    <w:rsid w:val="00233DC1"/>
    <w:rsid w:val="002340FA"/>
    <w:rsid w:val="00234251"/>
    <w:rsid w:val="00234446"/>
    <w:rsid w:val="0023482F"/>
    <w:rsid w:val="00234B61"/>
    <w:rsid w:val="00234BB0"/>
    <w:rsid w:val="00234DFA"/>
    <w:rsid w:val="00234EB5"/>
    <w:rsid w:val="0023512D"/>
    <w:rsid w:val="00235192"/>
    <w:rsid w:val="002351A7"/>
    <w:rsid w:val="002351F3"/>
    <w:rsid w:val="002352BA"/>
    <w:rsid w:val="00235822"/>
    <w:rsid w:val="002358F9"/>
    <w:rsid w:val="0023599F"/>
    <w:rsid w:val="00235A7D"/>
    <w:rsid w:val="00235AA4"/>
    <w:rsid w:val="00235B3D"/>
    <w:rsid w:val="00235B85"/>
    <w:rsid w:val="00235C36"/>
    <w:rsid w:val="00235C44"/>
    <w:rsid w:val="00235C8E"/>
    <w:rsid w:val="00235E92"/>
    <w:rsid w:val="0023604E"/>
    <w:rsid w:val="0023609D"/>
    <w:rsid w:val="00236123"/>
    <w:rsid w:val="00236232"/>
    <w:rsid w:val="00236475"/>
    <w:rsid w:val="00236699"/>
    <w:rsid w:val="0023672E"/>
    <w:rsid w:val="0023692D"/>
    <w:rsid w:val="00236A70"/>
    <w:rsid w:val="00236AFB"/>
    <w:rsid w:val="00236D63"/>
    <w:rsid w:val="00236DC4"/>
    <w:rsid w:val="00237224"/>
    <w:rsid w:val="00237284"/>
    <w:rsid w:val="002372EE"/>
    <w:rsid w:val="0023739C"/>
    <w:rsid w:val="00237598"/>
    <w:rsid w:val="00237663"/>
    <w:rsid w:val="0023766D"/>
    <w:rsid w:val="00237714"/>
    <w:rsid w:val="00237878"/>
    <w:rsid w:val="00237B20"/>
    <w:rsid w:val="00237D66"/>
    <w:rsid w:val="00237EF4"/>
    <w:rsid w:val="00237F99"/>
    <w:rsid w:val="00237F9C"/>
    <w:rsid w:val="00237FA4"/>
    <w:rsid w:val="002400DE"/>
    <w:rsid w:val="0024011D"/>
    <w:rsid w:val="00240177"/>
    <w:rsid w:val="0024017B"/>
    <w:rsid w:val="002401FD"/>
    <w:rsid w:val="0024029C"/>
    <w:rsid w:val="002402F9"/>
    <w:rsid w:val="0024052B"/>
    <w:rsid w:val="00240760"/>
    <w:rsid w:val="002407EA"/>
    <w:rsid w:val="002408FF"/>
    <w:rsid w:val="00240C46"/>
    <w:rsid w:val="00240D9D"/>
    <w:rsid w:val="00240DD7"/>
    <w:rsid w:val="00240E50"/>
    <w:rsid w:val="00240E5D"/>
    <w:rsid w:val="0024120F"/>
    <w:rsid w:val="002412B2"/>
    <w:rsid w:val="002412BF"/>
    <w:rsid w:val="0024153E"/>
    <w:rsid w:val="002415AD"/>
    <w:rsid w:val="00241847"/>
    <w:rsid w:val="002418AE"/>
    <w:rsid w:val="00241C37"/>
    <w:rsid w:val="00241E69"/>
    <w:rsid w:val="00241E6B"/>
    <w:rsid w:val="00241EA5"/>
    <w:rsid w:val="00241F47"/>
    <w:rsid w:val="00241F5B"/>
    <w:rsid w:val="002421D4"/>
    <w:rsid w:val="002421E3"/>
    <w:rsid w:val="00242416"/>
    <w:rsid w:val="002424A4"/>
    <w:rsid w:val="00242546"/>
    <w:rsid w:val="002425E8"/>
    <w:rsid w:val="00242925"/>
    <w:rsid w:val="00242C8F"/>
    <w:rsid w:val="00242D24"/>
    <w:rsid w:val="00242D53"/>
    <w:rsid w:val="00242D90"/>
    <w:rsid w:val="00242F9D"/>
    <w:rsid w:val="002431B8"/>
    <w:rsid w:val="0024327A"/>
    <w:rsid w:val="002436BA"/>
    <w:rsid w:val="002436C1"/>
    <w:rsid w:val="00243A39"/>
    <w:rsid w:val="00243AF7"/>
    <w:rsid w:val="00243B82"/>
    <w:rsid w:val="00243BD4"/>
    <w:rsid w:val="00243F14"/>
    <w:rsid w:val="00244206"/>
    <w:rsid w:val="002443C6"/>
    <w:rsid w:val="00244500"/>
    <w:rsid w:val="00244689"/>
    <w:rsid w:val="002447A2"/>
    <w:rsid w:val="002448A9"/>
    <w:rsid w:val="002448BB"/>
    <w:rsid w:val="00244908"/>
    <w:rsid w:val="00244918"/>
    <w:rsid w:val="00244944"/>
    <w:rsid w:val="0024494B"/>
    <w:rsid w:val="00244A0C"/>
    <w:rsid w:val="00244B21"/>
    <w:rsid w:val="00244B32"/>
    <w:rsid w:val="00244B74"/>
    <w:rsid w:val="00244BE6"/>
    <w:rsid w:val="00244C37"/>
    <w:rsid w:val="00244DDA"/>
    <w:rsid w:val="00245010"/>
    <w:rsid w:val="0024515C"/>
    <w:rsid w:val="002452D4"/>
    <w:rsid w:val="0024572C"/>
    <w:rsid w:val="00245802"/>
    <w:rsid w:val="00245845"/>
    <w:rsid w:val="00245899"/>
    <w:rsid w:val="00245981"/>
    <w:rsid w:val="00245A3F"/>
    <w:rsid w:val="00245A53"/>
    <w:rsid w:val="00245AA3"/>
    <w:rsid w:val="00245B72"/>
    <w:rsid w:val="00245B83"/>
    <w:rsid w:val="00245C71"/>
    <w:rsid w:val="00245D5D"/>
    <w:rsid w:val="00245D74"/>
    <w:rsid w:val="00245FC9"/>
    <w:rsid w:val="0024604A"/>
    <w:rsid w:val="002460E5"/>
    <w:rsid w:val="002461F4"/>
    <w:rsid w:val="0024623A"/>
    <w:rsid w:val="002463D9"/>
    <w:rsid w:val="00246573"/>
    <w:rsid w:val="0024658B"/>
    <w:rsid w:val="002465A7"/>
    <w:rsid w:val="002466A7"/>
    <w:rsid w:val="00246854"/>
    <w:rsid w:val="00246BDC"/>
    <w:rsid w:val="00246D0E"/>
    <w:rsid w:val="00246D40"/>
    <w:rsid w:val="00246EBE"/>
    <w:rsid w:val="0024703C"/>
    <w:rsid w:val="00247090"/>
    <w:rsid w:val="00247112"/>
    <w:rsid w:val="00247140"/>
    <w:rsid w:val="002472F7"/>
    <w:rsid w:val="0024747A"/>
    <w:rsid w:val="002476D2"/>
    <w:rsid w:val="00247860"/>
    <w:rsid w:val="00247876"/>
    <w:rsid w:val="002478B1"/>
    <w:rsid w:val="00247AF3"/>
    <w:rsid w:val="0025005A"/>
    <w:rsid w:val="00250161"/>
    <w:rsid w:val="00250183"/>
    <w:rsid w:val="00250249"/>
    <w:rsid w:val="00250469"/>
    <w:rsid w:val="00250653"/>
    <w:rsid w:val="00250820"/>
    <w:rsid w:val="002508C6"/>
    <w:rsid w:val="002509D0"/>
    <w:rsid w:val="00250B82"/>
    <w:rsid w:val="00250CD9"/>
    <w:rsid w:val="00250D89"/>
    <w:rsid w:val="00250E5F"/>
    <w:rsid w:val="00251012"/>
    <w:rsid w:val="00251434"/>
    <w:rsid w:val="00251479"/>
    <w:rsid w:val="002514D6"/>
    <w:rsid w:val="00251548"/>
    <w:rsid w:val="00251575"/>
    <w:rsid w:val="002517B5"/>
    <w:rsid w:val="002518D5"/>
    <w:rsid w:val="0025190A"/>
    <w:rsid w:val="00251A0E"/>
    <w:rsid w:val="00251AB6"/>
    <w:rsid w:val="00251AC0"/>
    <w:rsid w:val="00251B7E"/>
    <w:rsid w:val="00251C86"/>
    <w:rsid w:val="00251E80"/>
    <w:rsid w:val="00251F75"/>
    <w:rsid w:val="00251F7C"/>
    <w:rsid w:val="00251FE6"/>
    <w:rsid w:val="00251FF6"/>
    <w:rsid w:val="0025221B"/>
    <w:rsid w:val="00252293"/>
    <w:rsid w:val="0025235A"/>
    <w:rsid w:val="00252458"/>
    <w:rsid w:val="002525C4"/>
    <w:rsid w:val="002525E5"/>
    <w:rsid w:val="0025293F"/>
    <w:rsid w:val="00252A73"/>
    <w:rsid w:val="00252A78"/>
    <w:rsid w:val="00252D5C"/>
    <w:rsid w:val="002531FE"/>
    <w:rsid w:val="0025330F"/>
    <w:rsid w:val="002533B2"/>
    <w:rsid w:val="00253454"/>
    <w:rsid w:val="0025353E"/>
    <w:rsid w:val="00253630"/>
    <w:rsid w:val="002537AB"/>
    <w:rsid w:val="00253908"/>
    <w:rsid w:val="00253991"/>
    <w:rsid w:val="002539D6"/>
    <w:rsid w:val="00253A28"/>
    <w:rsid w:val="00253B0E"/>
    <w:rsid w:val="00253BB8"/>
    <w:rsid w:val="00253EFE"/>
    <w:rsid w:val="00254015"/>
    <w:rsid w:val="00254079"/>
    <w:rsid w:val="0025416A"/>
    <w:rsid w:val="002541A4"/>
    <w:rsid w:val="002542E2"/>
    <w:rsid w:val="0025435C"/>
    <w:rsid w:val="00254516"/>
    <w:rsid w:val="00254663"/>
    <w:rsid w:val="00254770"/>
    <w:rsid w:val="002547C0"/>
    <w:rsid w:val="00254804"/>
    <w:rsid w:val="00254976"/>
    <w:rsid w:val="00254B2E"/>
    <w:rsid w:val="00254B67"/>
    <w:rsid w:val="00254BC4"/>
    <w:rsid w:val="00254C73"/>
    <w:rsid w:val="00254C77"/>
    <w:rsid w:val="00254CCC"/>
    <w:rsid w:val="00254CFE"/>
    <w:rsid w:val="00254D96"/>
    <w:rsid w:val="00254E33"/>
    <w:rsid w:val="00254EA5"/>
    <w:rsid w:val="00254EC2"/>
    <w:rsid w:val="00254F90"/>
    <w:rsid w:val="002550E8"/>
    <w:rsid w:val="00255234"/>
    <w:rsid w:val="00255236"/>
    <w:rsid w:val="0025531C"/>
    <w:rsid w:val="0025535A"/>
    <w:rsid w:val="00255625"/>
    <w:rsid w:val="00255687"/>
    <w:rsid w:val="00255770"/>
    <w:rsid w:val="002559EB"/>
    <w:rsid w:val="00255A2E"/>
    <w:rsid w:val="00255A32"/>
    <w:rsid w:val="00255AEE"/>
    <w:rsid w:val="00255C57"/>
    <w:rsid w:val="00255C67"/>
    <w:rsid w:val="00255CAA"/>
    <w:rsid w:val="00255D1D"/>
    <w:rsid w:val="00255E1C"/>
    <w:rsid w:val="00255F03"/>
    <w:rsid w:val="00256002"/>
    <w:rsid w:val="0025600A"/>
    <w:rsid w:val="0025610D"/>
    <w:rsid w:val="002565CA"/>
    <w:rsid w:val="00256708"/>
    <w:rsid w:val="00256736"/>
    <w:rsid w:val="00256846"/>
    <w:rsid w:val="00256A48"/>
    <w:rsid w:val="00256BBA"/>
    <w:rsid w:val="00256C07"/>
    <w:rsid w:val="00256D1E"/>
    <w:rsid w:val="00256D73"/>
    <w:rsid w:val="00256E71"/>
    <w:rsid w:val="00256F02"/>
    <w:rsid w:val="0025710E"/>
    <w:rsid w:val="0025723D"/>
    <w:rsid w:val="00257255"/>
    <w:rsid w:val="00257321"/>
    <w:rsid w:val="0025738F"/>
    <w:rsid w:val="00257467"/>
    <w:rsid w:val="002574B8"/>
    <w:rsid w:val="00257601"/>
    <w:rsid w:val="00257740"/>
    <w:rsid w:val="00257770"/>
    <w:rsid w:val="002577F1"/>
    <w:rsid w:val="0025789A"/>
    <w:rsid w:val="00257A74"/>
    <w:rsid w:val="00257A7E"/>
    <w:rsid w:val="00257CB6"/>
    <w:rsid w:val="00257E91"/>
    <w:rsid w:val="0026010E"/>
    <w:rsid w:val="00260136"/>
    <w:rsid w:val="0026018D"/>
    <w:rsid w:val="00260224"/>
    <w:rsid w:val="002602F1"/>
    <w:rsid w:val="0026033F"/>
    <w:rsid w:val="00260531"/>
    <w:rsid w:val="00260602"/>
    <w:rsid w:val="00260648"/>
    <w:rsid w:val="00260661"/>
    <w:rsid w:val="00260A56"/>
    <w:rsid w:val="00260D38"/>
    <w:rsid w:val="00260DA1"/>
    <w:rsid w:val="00260E12"/>
    <w:rsid w:val="00261086"/>
    <w:rsid w:val="00261125"/>
    <w:rsid w:val="0026112A"/>
    <w:rsid w:val="0026138D"/>
    <w:rsid w:val="0026145E"/>
    <w:rsid w:val="00261547"/>
    <w:rsid w:val="002617CD"/>
    <w:rsid w:val="00261888"/>
    <w:rsid w:val="002618F7"/>
    <w:rsid w:val="00261A38"/>
    <w:rsid w:val="00261D25"/>
    <w:rsid w:val="00262049"/>
    <w:rsid w:val="002622B6"/>
    <w:rsid w:val="00262307"/>
    <w:rsid w:val="002623FA"/>
    <w:rsid w:val="00262582"/>
    <w:rsid w:val="00262645"/>
    <w:rsid w:val="00262662"/>
    <w:rsid w:val="0026266B"/>
    <w:rsid w:val="00262A13"/>
    <w:rsid w:val="00262DCA"/>
    <w:rsid w:val="00262E50"/>
    <w:rsid w:val="00262FA0"/>
    <w:rsid w:val="00263177"/>
    <w:rsid w:val="0026321A"/>
    <w:rsid w:val="00263372"/>
    <w:rsid w:val="00263653"/>
    <w:rsid w:val="0026369F"/>
    <w:rsid w:val="00263721"/>
    <w:rsid w:val="002638D2"/>
    <w:rsid w:val="0026396A"/>
    <w:rsid w:val="00263980"/>
    <w:rsid w:val="00263A37"/>
    <w:rsid w:val="00263A5D"/>
    <w:rsid w:val="00263BF3"/>
    <w:rsid w:val="00263C47"/>
    <w:rsid w:val="00263D0A"/>
    <w:rsid w:val="00263DB6"/>
    <w:rsid w:val="00263E1A"/>
    <w:rsid w:val="00263E88"/>
    <w:rsid w:val="00263F60"/>
    <w:rsid w:val="00264161"/>
    <w:rsid w:val="002641FD"/>
    <w:rsid w:val="00264527"/>
    <w:rsid w:val="0026461D"/>
    <w:rsid w:val="002646B3"/>
    <w:rsid w:val="00264821"/>
    <w:rsid w:val="00264867"/>
    <w:rsid w:val="00264AD2"/>
    <w:rsid w:val="00264B36"/>
    <w:rsid w:val="00264DF3"/>
    <w:rsid w:val="00264F43"/>
    <w:rsid w:val="00265101"/>
    <w:rsid w:val="0026539A"/>
    <w:rsid w:val="002655DA"/>
    <w:rsid w:val="00265619"/>
    <w:rsid w:val="0026575B"/>
    <w:rsid w:val="002657EA"/>
    <w:rsid w:val="002659C7"/>
    <w:rsid w:val="002659FC"/>
    <w:rsid w:val="00265B05"/>
    <w:rsid w:val="00265F13"/>
    <w:rsid w:val="00266019"/>
    <w:rsid w:val="002661BA"/>
    <w:rsid w:val="002661CD"/>
    <w:rsid w:val="0026622C"/>
    <w:rsid w:val="00266957"/>
    <w:rsid w:val="00266A56"/>
    <w:rsid w:val="00266B1A"/>
    <w:rsid w:val="00266D27"/>
    <w:rsid w:val="00266E45"/>
    <w:rsid w:val="00267115"/>
    <w:rsid w:val="00267117"/>
    <w:rsid w:val="00267321"/>
    <w:rsid w:val="00267607"/>
    <w:rsid w:val="00267794"/>
    <w:rsid w:val="002677FC"/>
    <w:rsid w:val="0026781F"/>
    <w:rsid w:val="002679A6"/>
    <w:rsid w:val="00267BC7"/>
    <w:rsid w:val="00267C66"/>
    <w:rsid w:val="00267C87"/>
    <w:rsid w:val="00267C9A"/>
    <w:rsid w:val="00267F74"/>
    <w:rsid w:val="0027004C"/>
    <w:rsid w:val="00270093"/>
    <w:rsid w:val="00270428"/>
    <w:rsid w:val="00270480"/>
    <w:rsid w:val="00270607"/>
    <w:rsid w:val="0027076B"/>
    <w:rsid w:val="002709B0"/>
    <w:rsid w:val="002709E2"/>
    <w:rsid w:val="00270BA2"/>
    <w:rsid w:val="00270CE8"/>
    <w:rsid w:val="00270CFA"/>
    <w:rsid w:val="00270DE4"/>
    <w:rsid w:val="00270F44"/>
    <w:rsid w:val="002713DD"/>
    <w:rsid w:val="00271459"/>
    <w:rsid w:val="00271501"/>
    <w:rsid w:val="002715A2"/>
    <w:rsid w:val="0027165C"/>
    <w:rsid w:val="0027178C"/>
    <w:rsid w:val="0027179E"/>
    <w:rsid w:val="002718AB"/>
    <w:rsid w:val="002719F1"/>
    <w:rsid w:val="00271ABB"/>
    <w:rsid w:val="00271AF3"/>
    <w:rsid w:val="00271BCE"/>
    <w:rsid w:val="00271BE1"/>
    <w:rsid w:val="00271E82"/>
    <w:rsid w:val="00271EE2"/>
    <w:rsid w:val="002720A6"/>
    <w:rsid w:val="002723EB"/>
    <w:rsid w:val="002724DB"/>
    <w:rsid w:val="002726B0"/>
    <w:rsid w:val="002726DC"/>
    <w:rsid w:val="0027288E"/>
    <w:rsid w:val="00272A29"/>
    <w:rsid w:val="00272AB4"/>
    <w:rsid w:val="00272B2F"/>
    <w:rsid w:val="00272C30"/>
    <w:rsid w:val="00272C5A"/>
    <w:rsid w:val="00272D3D"/>
    <w:rsid w:val="00272D53"/>
    <w:rsid w:val="00272E89"/>
    <w:rsid w:val="00272EB2"/>
    <w:rsid w:val="00272F31"/>
    <w:rsid w:val="00272FF8"/>
    <w:rsid w:val="0027300A"/>
    <w:rsid w:val="00273038"/>
    <w:rsid w:val="0027311E"/>
    <w:rsid w:val="00273216"/>
    <w:rsid w:val="0027331A"/>
    <w:rsid w:val="00273409"/>
    <w:rsid w:val="002735CA"/>
    <w:rsid w:val="00273660"/>
    <w:rsid w:val="002737B6"/>
    <w:rsid w:val="002738A3"/>
    <w:rsid w:val="00273A00"/>
    <w:rsid w:val="00273A21"/>
    <w:rsid w:val="00273B13"/>
    <w:rsid w:val="00273B1B"/>
    <w:rsid w:val="00273EB2"/>
    <w:rsid w:val="00273EF6"/>
    <w:rsid w:val="00273FA3"/>
    <w:rsid w:val="00274180"/>
    <w:rsid w:val="0027439E"/>
    <w:rsid w:val="0027445A"/>
    <w:rsid w:val="00274479"/>
    <w:rsid w:val="0027485D"/>
    <w:rsid w:val="00274922"/>
    <w:rsid w:val="002749CF"/>
    <w:rsid w:val="00274A3B"/>
    <w:rsid w:val="00274FE4"/>
    <w:rsid w:val="0027519F"/>
    <w:rsid w:val="00275253"/>
    <w:rsid w:val="0027551B"/>
    <w:rsid w:val="002755FD"/>
    <w:rsid w:val="002756DF"/>
    <w:rsid w:val="00275884"/>
    <w:rsid w:val="00275992"/>
    <w:rsid w:val="00275D37"/>
    <w:rsid w:val="00275DAD"/>
    <w:rsid w:val="00275DD3"/>
    <w:rsid w:val="00275E5B"/>
    <w:rsid w:val="00275EAD"/>
    <w:rsid w:val="00275EC1"/>
    <w:rsid w:val="00276073"/>
    <w:rsid w:val="002761BF"/>
    <w:rsid w:val="002762C4"/>
    <w:rsid w:val="00276653"/>
    <w:rsid w:val="002766EC"/>
    <w:rsid w:val="00276717"/>
    <w:rsid w:val="00276874"/>
    <w:rsid w:val="002769B7"/>
    <w:rsid w:val="00276A8A"/>
    <w:rsid w:val="00276BE0"/>
    <w:rsid w:val="00276D85"/>
    <w:rsid w:val="00276D92"/>
    <w:rsid w:val="0027708F"/>
    <w:rsid w:val="002772B8"/>
    <w:rsid w:val="002773CE"/>
    <w:rsid w:val="002774A8"/>
    <w:rsid w:val="00277557"/>
    <w:rsid w:val="00277650"/>
    <w:rsid w:val="002776E5"/>
    <w:rsid w:val="0027777D"/>
    <w:rsid w:val="0027786B"/>
    <w:rsid w:val="002778B2"/>
    <w:rsid w:val="00277BC8"/>
    <w:rsid w:val="00277C6A"/>
    <w:rsid w:val="00277CD8"/>
    <w:rsid w:val="00277D9D"/>
    <w:rsid w:val="00277E05"/>
    <w:rsid w:val="00277E9E"/>
    <w:rsid w:val="00277F95"/>
    <w:rsid w:val="00277FA0"/>
    <w:rsid w:val="002800C1"/>
    <w:rsid w:val="00280182"/>
    <w:rsid w:val="002801A5"/>
    <w:rsid w:val="00280290"/>
    <w:rsid w:val="0028029B"/>
    <w:rsid w:val="002802BB"/>
    <w:rsid w:val="00280575"/>
    <w:rsid w:val="0028068D"/>
    <w:rsid w:val="00280854"/>
    <w:rsid w:val="00280AA7"/>
    <w:rsid w:val="00280CD1"/>
    <w:rsid w:val="00280D4A"/>
    <w:rsid w:val="00280FE3"/>
    <w:rsid w:val="0028104B"/>
    <w:rsid w:val="00281070"/>
    <w:rsid w:val="002810DE"/>
    <w:rsid w:val="002810FD"/>
    <w:rsid w:val="00281215"/>
    <w:rsid w:val="00281271"/>
    <w:rsid w:val="002813C9"/>
    <w:rsid w:val="00281892"/>
    <w:rsid w:val="00281A84"/>
    <w:rsid w:val="00281AA2"/>
    <w:rsid w:val="00281ACB"/>
    <w:rsid w:val="00281B98"/>
    <w:rsid w:val="00281C31"/>
    <w:rsid w:val="00281C9A"/>
    <w:rsid w:val="00281E10"/>
    <w:rsid w:val="00281E82"/>
    <w:rsid w:val="0028218F"/>
    <w:rsid w:val="002821F3"/>
    <w:rsid w:val="00282244"/>
    <w:rsid w:val="002823D1"/>
    <w:rsid w:val="0028246D"/>
    <w:rsid w:val="00282472"/>
    <w:rsid w:val="0028248E"/>
    <w:rsid w:val="00282516"/>
    <w:rsid w:val="0028273D"/>
    <w:rsid w:val="00282808"/>
    <w:rsid w:val="00282A11"/>
    <w:rsid w:val="00282AAF"/>
    <w:rsid w:val="00282B33"/>
    <w:rsid w:val="00282B90"/>
    <w:rsid w:val="00282DE0"/>
    <w:rsid w:val="00282E56"/>
    <w:rsid w:val="00282EED"/>
    <w:rsid w:val="00282FB0"/>
    <w:rsid w:val="0028303B"/>
    <w:rsid w:val="002830FD"/>
    <w:rsid w:val="00283146"/>
    <w:rsid w:val="0028322F"/>
    <w:rsid w:val="00283326"/>
    <w:rsid w:val="0028337C"/>
    <w:rsid w:val="002834BA"/>
    <w:rsid w:val="00283580"/>
    <w:rsid w:val="00283718"/>
    <w:rsid w:val="00283744"/>
    <w:rsid w:val="0028396C"/>
    <w:rsid w:val="00283A12"/>
    <w:rsid w:val="00283A86"/>
    <w:rsid w:val="00283ACE"/>
    <w:rsid w:val="00283AF8"/>
    <w:rsid w:val="00283B2F"/>
    <w:rsid w:val="00283C25"/>
    <w:rsid w:val="00283E5F"/>
    <w:rsid w:val="00283FEC"/>
    <w:rsid w:val="0028413C"/>
    <w:rsid w:val="00284190"/>
    <w:rsid w:val="00284361"/>
    <w:rsid w:val="00284417"/>
    <w:rsid w:val="00284555"/>
    <w:rsid w:val="002845A4"/>
    <w:rsid w:val="002846D9"/>
    <w:rsid w:val="002847D8"/>
    <w:rsid w:val="00284842"/>
    <w:rsid w:val="0028485F"/>
    <w:rsid w:val="002848E9"/>
    <w:rsid w:val="00284906"/>
    <w:rsid w:val="00284941"/>
    <w:rsid w:val="002849B2"/>
    <w:rsid w:val="00284A61"/>
    <w:rsid w:val="00284E22"/>
    <w:rsid w:val="00284EDB"/>
    <w:rsid w:val="00284EF2"/>
    <w:rsid w:val="00285060"/>
    <w:rsid w:val="002851CD"/>
    <w:rsid w:val="0028533E"/>
    <w:rsid w:val="002853FC"/>
    <w:rsid w:val="00285427"/>
    <w:rsid w:val="002854A2"/>
    <w:rsid w:val="00285539"/>
    <w:rsid w:val="0028582B"/>
    <w:rsid w:val="0028589D"/>
    <w:rsid w:val="002858E3"/>
    <w:rsid w:val="0028598B"/>
    <w:rsid w:val="002859B8"/>
    <w:rsid w:val="00285A57"/>
    <w:rsid w:val="00285CC8"/>
    <w:rsid w:val="00285EB6"/>
    <w:rsid w:val="00285FB2"/>
    <w:rsid w:val="00286208"/>
    <w:rsid w:val="002862C3"/>
    <w:rsid w:val="002864E0"/>
    <w:rsid w:val="002865EB"/>
    <w:rsid w:val="002865F9"/>
    <w:rsid w:val="00286686"/>
    <w:rsid w:val="002866D3"/>
    <w:rsid w:val="00286701"/>
    <w:rsid w:val="002869D7"/>
    <w:rsid w:val="00286A82"/>
    <w:rsid w:val="00286C4B"/>
    <w:rsid w:val="00286D8F"/>
    <w:rsid w:val="00286E1F"/>
    <w:rsid w:val="002870DB"/>
    <w:rsid w:val="00287121"/>
    <w:rsid w:val="00287272"/>
    <w:rsid w:val="00287354"/>
    <w:rsid w:val="002873C7"/>
    <w:rsid w:val="002874C7"/>
    <w:rsid w:val="00287588"/>
    <w:rsid w:val="0028763B"/>
    <w:rsid w:val="002876CB"/>
    <w:rsid w:val="002876DE"/>
    <w:rsid w:val="0028796A"/>
    <w:rsid w:val="00287B74"/>
    <w:rsid w:val="00287B77"/>
    <w:rsid w:val="00287D02"/>
    <w:rsid w:val="00287E40"/>
    <w:rsid w:val="00287E7C"/>
    <w:rsid w:val="00287F45"/>
    <w:rsid w:val="002902C8"/>
    <w:rsid w:val="00290371"/>
    <w:rsid w:val="00290760"/>
    <w:rsid w:val="00290A52"/>
    <w:rsid w:val="00290B52"/>
    <w:rsid w:val="00290C72"/>
    <w:rsid w:val="00290CB7"/>
    <w:rsid w:val="00290D07"/>
    <w:rsid w:val="00290EF5"/>
    <w:rsid w:val="00291005"/>
    <w:rsid w:val="0029121D"/>
    <w:rsid w:val="00291235"/>
    <w:rsid w:val="002913AB"/>
    <w:rsid w:val="002913D8"/>
    <w:rsid w:val="0029158D"/>
    <w:rsid w:val="00291599"/>
    <w:rsid w:val="0029182B"/>
    <w:rsid w:val="00291934"/>
    <w:rsid w:val="00291C50"/>
    <w:rsid w:val="00291D06"/>
    <w:rsid w:val="00291D15"/>
    <w:rsid w:val="00291DD0"/>
    <w:rsid w:val="00291F0E"/>
    <w:rsid w:val="00291FBF"/>
    <w:rsid w:val="002920F3"/>
    <w:rsid w:val="00292135"/>
    <w:rsid w:val="00292204"/>
    <w:rsid w:val="0029225A"/>
    <w:rsid w:val="00292421"/>
    <w:rsid w:val="002925AB"/>
    <w:rsid w:val="00292924"/>
    <w:rsid w:val="002929B1"/>
    <w:rsid w:val="00292A0C"/>
    <w:rsid w:val="00292CF1"/>
    <w:rsid w:val="00292D1C"/>
    <w:rsid w:val="00292D66"/>
    <w:rsid w:val="00293006"/>
    <w:rsid w:val="0029335F"/>
    <w:rsid w:val="002933B4"/>
    <w:rsid w:val="002933E7"/>
    <w:rsid w:val="002935E6"/>
    <w:rsid w:val="00293726"/>
    <w:rsid w:val="002937E1"/>
    <w:rsid w:val="002937FA"/>
    <w:rsid w:val="00293847"/>
    <w:rsid w:val="00293855"/>
    <w:rsid w:val="002938EF"/>
    <w:rsid w:val="00293A76"/>
    <w:rsid w:val="00293BC9"/>
    <w:rsid w:val="0029413D"/>
    <w:rsid w:val="002941A2"/>
    <w:rsid w:val="002941F1"/>
    <w:rsid w:val="002942AE"/>
    <w:rsid w:val="002942FF"/>
    <w:rsid w:val="0029433A"/>
    <w:rsid w:val="002944F7"/>
    <w:rsid w:val="0029460B"/>
    <w:rsid w:val="00294714"/>
    <w:rsid w:val="0029498E"/>
    <w:rsid w:val="00294A25"/>
    <w:rsid w:val="00294AE2"/>
    <w:rsid w:val="00294B4A"/>
    <w:rsid w:val="00294B59"/>
    <w:rsid w:val="00294BCC"/>
    <w:rsid w:val="00294EC3"/>
    <w:rsid w:val="00295083"/>
    <w:rsid w:val="0029522D"/>
    <w:rsid w:val="002955E2"/>
    <w:rsid w:val="00295729"/>
    <w:rsid w:val="00295D5F"/>
    <w:rsid w:val="00295D75"/>
    <w:rsid w:val="00295F6F"/>
    <w:rsid w:val="0029601D"/>
    <w:rsid w:val="00296039"/>
    <w:rsid w:val="00296049"/>
    <w:rsid w:val="002961A4"/>
    <w:rsid w:val="002961EF"/>
    <w:rsid w:val="00296280"/>
    <w:rsid w:val="00296403"/>
    <w:rsid w:val="0029653F"/>
    <w:rsid w:val="002966C7"/>
    <w:rsid w:val="002966F9"/>
    <w:rsid w:val="00296702"/>
    <w:rsid w:val="0029679B"/>
    <w:rsid w:val="0029697F"/>
    <w:rsid w:val="00296D68"/>
    <w:rsid w:val="00296D73"/>
    <w:rsid w:val="00296D92"/>
    <w:rsid w:val="00296F6C"/>
    <w:rsid w:val="00297056"/>
    <w:rsid w:val="002973FB"/>
    <w:rsid w:val="00297501"/>
    <w:rsid w:val="00297AC3"/>
    <w:rsid w:val="00297E73"/>
    <w:rsid w:val="00297EBE"/>
    <w:rsid w:val="00297EF8"/>
    <w:rsid w:val="00297F81"/>
    <w:rsid w:val="002A00B8"/>
    <w:rsid w:val="002A01F7"/>
    <w:rsid w:val="002A032D"/>
    <w:rsid w:val="002A03BE"/>
    <w:rsid w:val="002A0416"/>
    <w:rsid w:val="002A05B1"/>
    <w:rsid w:val="002A07F9"/>
    <w:rsid w:val="002A0804"/>
    <w:rsid w:val="002A086E"/>
    <w:rsid w:val="002A0893"/>
    <w:rsid w:val="002A08A6"/>
    <w:rsid w:val="002A08A9"/>
    <w:rsid w:val="002A08B7"/>
    <w:rsid w:val="002A08BB"/>
    <w:rsid w:val="002A09A5"/>
    <w:rsid w:val="002A0A2C"/>
    <w:rsid w:val="002A0A40"/>
    <w:rsid w:val="002A0A79"/>
    <w:rsid w:val="002A0B83"/>
    <w:rsid w:val="002A0C30"/>
    <w:rsid w:val="002A0CCC"/>
    <w:rsid w:val="002A0ED5"/>
    <w:rsid w:val="002A116A"/>
    <w:rsid w:val="002A12F9"/>
    <w:rsid w:val="002A1360"/>
    <w:rsid w:val="002A1375"/>
    <w:rsid w:val="002A14C4"/>
    <w:rsid w:val="002A16FB"/>
    <w:rsid w:val="002A1D9A"/>
    <w:rsid w:val="002A1DE4"/>
    <w:rsid w:val="002A1E42"/>
    <w:rsid w:val="002A1FFD"/>
    <w:rsid w:val="002A2036"/>
    <w:rsid w:val="002A2555"/>
    <w:rsid w:val="002A2597"/>
    <w:rsid w:val="002A2714"/>
    <w:rsid w:val="002A2789"/>
    <w:rsid w:val="002A2845"/>
    <w:rsid w:val="002A2984"/>
    <w:rsid w:val="002A2BD4"/>
    <w:rsid w:val="002A2C78"/>
    <w:rsid w:val="002A2C85"/>
    <w:rsid w:val="002A2D35"/>
    <w:rsid w:val="002A2D80"/>
    <w:rsid w:val="002A2E42"/>
    <w:rsid w:val="002A2E4B"/>
    <w:rsid w:val="002A2EF1"/>
    <w:rsid w:val="002A30D9"/>
    <w:rsid w:val="002A3120"/>
    <w:rsid w:val="002A33DB"/>
    <w:rsid w:val="002A34C8"/>
    <w:rsid w:val="002A3584"/>
    <w:rsid w:val="002A376A"/>
    <w:rsid w:val="002A388E"/>
    <w:rsid w:val="002A3894"/>
    <w:rsid w:val="002A38A0"/>
    <w:rsid w:val="002A38A5"/>
    <w:rsid w:val="002A3B51"/>
    <w:rsid w:val="002A3BA2"/>
    <w:rsid w:val="002A3BBD"/>
    <w:rsid w:val="002A3D0F"/>
    <w:rsid w:val="002A3DF3"/>
    <w:rsid w:val="002A3EEB"/>
    <w:rsid w:val="002A3F97"/>
    <w:rsid w:val="002A40B2"/>
    <w:rsid w:val="002A4204"/>
    <w:rsid w:val="002A45CA"/>
    <w:rsid w:val="002A470D"/>
    <w:rsid w:val="002A4931"/>
    <w:rsid w:val="002A4DF8"/>
    <w:rsid w:val="002A4E4A"/>
    <w:rsid w:val="002A4E90"/>
    <w:rsid w:val="002A4EA2"/>
    <w:rsid w:val="002A4FD1"/>
    <w:rsid w:val="002A50FF"/>
    <w:rsid w:val="002A5130"/>
    <w:rsid w:val="002A5368"/>
    <w:rsid w:val="002A5379"/>
    <w:rsid w:val="002A53D6"/>
    <w:rsid w:val="002A5473"/>
    <w:rsid w:val="002A55FA"/>
    <w:rsid w:val="002A568D"/>
    <w:rsid w:val="002A584B"/>
    <w:rsid w:val="002A584C"/>
    <w:rsid w:val="002A5907"/>
    <w:rsid w:val="002A5984"/>
    <w:rsid w:val="002A5B2A"/>
    <w:rsid w:val="002A5BAD"/>
    <w:rsid w:val="002A5C74"/>
    <w:rsid w:val="002A5EE8"/>
    <w:rsid w:val="002A5EF3"/>
    <w:rsid w:val="002A61F9"/>
    <w:rsid w:val="002A6399"/>
    <w:rsid w:val="002A63D0"/>
    <w:rsid w:val="002A663B"/>
    <w:rsid w:val="002A668F"/>
    <w:rsid w:val="002A6751"/>
    <w:rsid w:val="002A68BC"/>
    <w:rsid w:val="002A6ADD"/>
    <w:rsid w:val="002A6CAB"/>
    <w:rsid w:val="002A6CB4"/>
    <w:rsid w:val="002A6CBE"/>
    <w:rsid w:val="002A6D8F"/>
    <w:rsid w:val="002A6DAF"/>
    <w:rsid w:val="002A6E84"/>
    <w:rsid w:val="002A6F29"/>
    <w:rsid w:val="002A7121"/>
    <w:rsid w:val="002A71D0"/>
    <w:rsid w:val="002A7324"/>
    <w:rsid w:val="002A777F"/>
    <w:rsid w:val="002A7790"/>
    <w:rsid w:val="002A78BA"/>
    <w:rsid w:val="002A790F"/>
    <w:rsid w:val="002A7EBA"/>
    <w:rsid w:val="002B02BC"/>
    <w:rsid w:val="002B0343"/>
    <w:rsid w:val="002B0380"/>
    <w:rsid w:val="002B03EC"/>
    <w:rsid w:val="002B0630"/>
    <w:rsid w:val="002B078A"/>
    <w:rsid w:val="002B0860"/>
    <w:rsid w:val="002B0C58"/>
    <w:rsid w:val="002B0D44"/>
    <w:rsid w:val="002B0E72"/>
    <w:rsid w:val="002B12C8"/>
    <w:rsid w:val="002B1318"/>
    <w:rsid w:val="002B1345"/>
    <w:rsid w:val="002B146D"/>
    <w:rsid w:val="002B1515"/>
    <w:rsid w:val="002B1649"/>
    <w:rsid w:val="002B1760"/>
    <w:rsid w:val="002B17F0"/>
    <w:rsid w:val="002B1AC8"/>
    <w:rsid w:val="002B1B35"/>
    <w:rsid w:val="002B1C5D"/>
    <w:rsid w:val="002B1CF1"/>
    <w:rsid w:val="002B1E1E"/>
    <w:rsid w:val="002B21C3"/>
    <w:rsid w:val="002B2227"/>
    <w:rsid w:val="002B2353"/>
    <w:rsid w:val="002B2365"/>
    <w:rsid w:val="002B2381"/>
    <w:rsid w:val="002B247B"/>
    <w:rsid w:val="002B2505"/>
    <w:rsid w:val="002B257D"/>
    <w:rsid w:val="002B26B7"/>
    <w:rsid w:val="002B26D0"/>
    <w:rsid w:val="002B28AA"/>
    <w:rsid w:val="002B294E"/>
    <w:rsid w:val="002B29BB"/>
    <w:rsid w:val="002B29C2"/>
    <w:rsid w:val="002B2A42"/>
    <w:rsid w:val="002B2A9E"/>
    <w:rsid w:val="002B2AA6"/>
    <w:rsid w:val="002B2D58"/>
    <w:rsid w:val="002B2D5F"/>
    <w:rsid w:val="002B30DB"/>
    <w:rsid w:val="002B30E7"/>
    <w:rsid w:val="002B3165"/>
    <w:rsid w:val="002B316B"/>
    <w:rsid w:val="002B364F"/>
    <w:rsid w:val="002B365D"/>
    <w:rsid w:val="002B36E6"/>
    <w:rsid w:val="002B370E"/>
    <w:rsid w:val="002B37F5"/>
    <w:rsid w:val="002B381D"/>
    <w:rsid w:val="002B38D6"/>
    <w:rsid w:val="002B3909"/>
    <w:rsid w:val="002B399A"/>
    <w:rsid w:val="002B3A11"/>
    <w:rsid w:val="002B3A4E"/>
    <w:rsid w:val="002B3D86"/>
    <w:rsid w:val="002B3E9C"/>
    <w:rsid w:val="002B3F58"/>
    <w:rsid w:val="002B3FF8"/>
    <w:rsid w:val="002B4027"/>
    <w:rsid w:val="002B416A"/>
    <w:rsid w:val="002B45C1"/>
    <w:rsid w:val="002B4706"/>
    <w:rsid w:val="002B48E6"/>
    <w:rsid w:val="002B49C9"/>
    <w:rsid w:val="002B4A41"/>
    <w:rsid w:val="002B4B1A"/>
    <w:rsid w:val="002B4CCE"/>
    <w:rsid w:val="002B4D8D"/>
    <w:rsid w:val="002B4E9D"/>
    <w:rsid w:val="002B51D1"/>
    <w:rsid w:val="002B524D"/>
    <w:rsid w:val="002B5886"/>
    <w:rsid w:val="002B59F9"/>
    <w:rsid w:val="002B5C2A"/>
    <w:rsid w:val="002B5CBC"/>
    <w:rsid w:val="002B5EAB"/>
    <w:rsid w:val="002B5F2E"/>
    <w:rsid w:val="002B5FF9"/>
    <w:rsid w:val="002B60D5"/>
    <w:rsid w:val="002B627A"/>
    <w:rsid w:val="002B62C6"/>
    <w:rsid w:val="002B63F0"/>
    <w:rsid w:val="002B6459"/>
    <w:rsid w:val="002B6721"/>
    <w:rsid w:val="002B6819"/>
    <w:rsid w:val="002B6A99"/>
    <w:rsid w:val="002B6C8F"/>
    <w:rsid w:val="002B6E6D"/>
    <w:rsid w:val="002B6EA3"/>
    <w:rsid w:val="002B7265"/>
    <w:rsid w:val="002B7635"/>
    <w:rsid w:val="002B7703"/>
    <w:rsid w:val="002B77A9"/>
    <w:rsid w:val="002B7839"/>
    <w:rsid w:val="002B78BE"/>
    <w:rsid w:val="002B78DB"/>
    <w:rsid w:val="002B791A"/>
    <w:rsid w:val="002B7B2E"/>
    <w:rsid w:val="002B7BEA"/>
    <w:rsid w:val="002B7C79"/>
    <w:rsid w:val="002B7CF6"/>
    <w:rsid w:val="002B7E8C"/>
    <w:rsid w:val="002B7EC0"/>
    <w:rsid w:val="002B7FD5"/>
    <w:rsid w:val="002B7FE2"/>
    <w:rsid w:val="002C01A1"/>
    <w:rsid w:val="002C040C"/>
    <w:rsid w:val="002C051C"/>
    <w:rsid w:val="002C06B4"/>
    <w:rsid w:val="002C0737"/>
    <w:rsid w:val="002C0752"/>
    <w:rsid w:val="002C09B8"/>
    <w:rsid w:val="002C0A5F"/>
    <w:rsid w:val="002C0A93"/>
    <w:rsid w:val="002C0A95"/>
    <w:rsid w:val="002C0B36"/>
    <w:rsid w:val="002C0B8E"/>
    <w:rsid w:val="002C0C13"/>
    <w:rsid w:val="002C0DD1"/>
    <w:rsid w:val="002C11FE"/>
    <w:rsid w:val="002C124B"/>
    <w:rsid w:val="002C127E"/>
    <w:rsid w:val="002C13D1"/>
    <w:rsid w:val="002C13FC"/>
    <w:rsid w:val="002C168A"/>
    <w:rsid w:val="002C194D"/>
    <w:rsid w:val="002C1AAD"/>
    <w:rsid w:val="002C1AB2"/>
    <w:rsid w:val="002C1C49"/>
    <w:rsid w:val="002C1EDE"/>
    <w:rsid w:val="002C1F85"/>
    <w:rsid w:val="002C2036"/>
    <w:rsid w:val="002C206C"/>
    <w:rsid w:val="002C210B"/>
    <w:rsid w:val="002C21E8"/>
    <w:rsid w:val="002C233C"/>
    <w:rsid w:val="002C2387"/>
    <w:rsid w:val="002C23BA"/>
    <w:rsid w:val="002C2429"/>
    <w:rsid w:val="002C25B7"/>
    <w:rsid w:val="002C268B"/>
    <w:rsid w:val="002C2870"/>
    <w:rsid w:val="002C28F4"/>
    <w:rsid w:val="002C2A84"/>
    <w:rsid w:val="002C2BED"/>
    <w:rsid w:val="002C2CEE"/>
    <w:rsid w:val="002C2E0B"/>
    <w:rsid w:val="002C2E79"/>
    <w:rsid w:val="002C3001"/>
    <w:rsid w:val="002C3224"/>
    <w:rsid w:val="002C326B"/>
    <w:rsid w:val="002C33AE"/>
    <w:rsid w:val="002C34E7"/>
    <w:rsid w:val="002C37A9"/>
    <w:rsid w:val="002C3940"/>
    <w:rsid w:val="002C3978"/>
    <w:rsid w:val="002C3A4F"/>
    <w:rsid w:val="002C3B7B"/>
    <w:rsid w:val="002C3BBA"/>
    <w:rsid w:val="002C3BFD"/>
    <w:rsid w:val="002C3C53"/>
    <w:rsid w:val="002C3D19"/>
    <w:rsid w:val="002C3D7C"/>
    <w:rsid w:val="002C3F49"/>
    <w:rsid w:val="002C420B"/>
    <w:rsid w:val="002C449F"/>
    <w:rsid w:val="002C475D"/>
    <w:rsid w:val="002C488A"/>
    <w:rsid w:val="002C4911"/>
    <w:rsid w:val="002C49BF"/>
    <w:rsid w:val="002C4AC6"/>
    <w:rsid w:val="002C4AD0"/>
    <w:rsid w:val="002C4D9E"/>
    <w:rsid w:val="002C4E25"/>
    <w:rsid w:val="002C4F5E"/>
    <w:rsid w:val="002C5281"/>
    <w:rsid w:val="002C5480"/>
    <w:rsid w:val="002C54D1"/>
    <w:rsid w:val="002C5676"/>
    <w:rsid w:val="002C5734"/>
    <w:rsid w:val="002C5766"/>
    <w:rsid w:val="002C57DF"/>
    <w:rsid w:val="002C58BE"/>
    <w:rsid w:val="002C5ACE"/>
    <w:rsid w:val="002C5B6C"/>
    <w:rsid w:val="002C5C06"/>
    <w:rsid w:val="002C5D9C"/>
    <w:rsid w:val="002C5E4A"/>
    <w:rsid w:val="002C5F2C"/>
    <w:rsid w:val="002C6076"/>
    <w:rsid w:val="002C60E9"/>
    <w:rsid w:val="002C6194"/>
    <w:rsid w:val="002C61FB"/>
    <w:rsid w:val="002C6264"/>
    <w:rsid w:val="002C6545"/>
    <w:rsid w:val="002C6734"/>
    <w:rsid w:val="002C677F"/>
    <w:rsid w:val="002C68A1"/>
    <w:rsid w:val="002C6B4D"/>
    <w:rsid w:val="002C6CDB"/>
    <w:rsid w:val="002C6CDF"/>
    <w:rsid w:val="002C6D79"/>
    <w:rsid w:val="002C6F7C"/>
    <w:rsid w:val="002C6F93"/>
    <w:rsid w:val="002C6FA9"/>
    <w:rsid w:val="002C70BF"/>
    <w:rsid w:val="002C7195"/>
    <w:rsid w:val="002C7353"/>
    <w:rsid w:val="002C7389"/>
    <w:rsid w:val="002C750C"/>
    <w:rsid w:val="002C76C2"/>
    <w:rsid w:val="002C780F"/>
    <w:rsid w:val="002C7998"/>
    <w:rsid w:val="002C7B00"/>
    <w:rsid w:val="002C7D3E"/>
    <w:rsid w:val="002C7E33"/>
    <w:rsid w:val="002C7EB2"/>
    <w:rsid w:val="002C7FB4"/>
    <w:rsid w:val="002D0059"/>
    <w:rsid w:val="002D00E0"/>
    <w:rsid w:val="002D01BF"/>
    <w:rsid w:val="002D02B3"/>
    <w:rsid w:val="002D038F"/>
    <w:rsid w:val="002D042E"/>
    <w:rsid w:val="002D04D2"/>
    <w:rsid w:val="002D06C4"/>
    <w:rsid w:val="002D0769"/>
    <w:rsid w:val="002D09A0"/>
    <w:rsid w:val="002D09BE"/>
    <w:rsid w:val="002D0BFA"/>
    <w:rsid w:val="002D0D5B"/>
    <w:rsid w:val="002D0F90"/>
    <w:rsid w:val="002D10BB"/>
    <w:rsid w:val="002D116F"/>
    <w:rsid w:val="002D11CE"/>
    <w:rsid w:val="002D1221"/>
    <w:rsid w:val="002D1245"/>
    <w:rsid w:val="002D14E5"/>
    <w:rsid w:val="002D14EF"/>
    <w:rsid w:val="002D1699"/>
    <w:rsid w:val="002D1819"/>
    <w:rsid w:val="002D18A6"/>
    <w:rsid w:val="002D1959"/>
    <w:rsid w:val="002D19F9"/>
    <w:rsid w:val="002D1A1F"/>
    <w:rsid w:val="002D1A6C"/>
    <w:rsid w:val="002D1AD4"/>
    <w:rsid w:val="002D1BAB"/>
    <w:rsid w:val="002D1D7C"/>
    <w:rsid w:val="002D1EB8"/>
    <w:rsid w:val="002D2057"/>
    <w:rsid w:val="002D2075"/>
    <w:rsid w:val="002D21B1"/>
    <w:rsid w:val="002D2746"/>
    <w:rsid w:val="002D276F"/>
    <w:rsid w:val="002D279D"/>
    <w:rsid w:val="002D28F0"/>
    <w:rsid w:val="002D2941"/>
    <w:rsid w:val="002D2AE3"/>
    <w:rsid w:val="002D2E7D"/>
    <w:rsid w:val="002D2F18"/>
    <w:rsid w:val="002D2FE9"/>
    <w:rsid w:val="002D31B2"/>
    <w:rsid w:val="002D329B"/>
    <w:rsid w:val="002D349D"/>
    <w:rsid w:val="002D35A9"/>
    <w:rsid w:val="002D35B2"/>
    <w:rsid w:val="002D3A76"/>
    <w:rsid w:val="002D3A9D"/>
    <w:rsid w:val="002D3ADE"/>
    <w:rsid w:val="002D3CF2"/>
    <w:rsid w:val="002D3DC3"/>
    <w:rsid w:val="002D3F92"/>
    <w:rsid w:val="002D401A"/>
    <w:rsid w:val="002D40D8"/>
    <w:rsid w:val="002D42AF"/>
    <w:rsid w:val="002D4741"/>
    <w:rsid w:val="002D4839"/>
    <w:rsid w:val="002D4B21"/>
    <w:rsid w:val="002D4C0F"/>
    <w:rsid w:val="002D4C77"/>
    <w:rsid w:val="002D4DAC"/>
    <w:rsid w:val="002D4E0E"/>
    <w:rsid w:val="002D4E7A"/>
    <w:rsid w:val="002D4F77"/>
    <w:rsid w:val="002D4F7B"/>
    <w:rsid w:val="002D4F7C"/>
    <w:rsid w:val="002D5009"/>
    <w:rsid w:val="002D504F"/>
    <w:rsid w:val="002D5229"/>
    <w:rsid w:val="002D52F9"/>
    <w:rsid w:val="002D53C2"/>
    <w:rsid w:val="002D5419"/>
    <w:rsid w:val="002D559A"/>
    <w:rsid w:val="002D567C"/>
    <w:rsid w:val="002D57A6"/>
    <w:rsid w:val="002D5A99"/>
    <w:rsid w:val="002D5C6B"/>
    <w:rsid w:val="002D5DF4"/>
    <w:rsid w:val="002D5E63"/>
    <w:rsid w:val="002D5FC0"/>
    <w:rsid w:val="002D5FF5"/>
    <w:rsid w:val="002D5FFF"/>
    <w:rsid w:val="002D620D"/>
    <w:rsid w:val="002D63C0"/>
    <w:rsid w:val="002D63FF"/>
    <w:rsid w:val="002D642F"/>
    <w:rsid w:val="002D6436"/>
    <w:rsid w:val="002D647F"/>
    <w:rsid w:val="002D64E2"/>
    <w:rsid w:val="002D6542"/>
    <w:rsid w:val="002D655A"/>
    <w:rsid w:val="002D65FB"/>
    <w:rsid w:val="002D66E8"/>
    <w:rsid w:val="002D6EE3"/>
    <w:rsid w:val="002D7145"/>
    <w:rsid w:val="002D744F"/>
    <w:rsid w:val="002D76BF"/>
    <w:rsid w:val="002D79B8"/>
    <w:rsid w:val="002D7B35"/>
    <w:rsid w:val="002D7B58"/>
    <w:rsid w:val="002D7BF8"/>
    <w:rsid w:val="002D7D9D"/>
    <w:rsid w:val="002D7E2E"/>
    <w:rsid w:val="002D7EE9"/>
    <w:rsid w:val="002E0006"/>
    <w:rsid w:val="002E0029"/>
    <w:rsid w:val="002E0084"/>
    <w:rsid w:val="002E0178"/>
    <w:rsid w:val="002E02E9"/>
    <w:rsid w:val="002E0379"/>
    <w:rsid w:val="002E03C9"/>
    <w:rsid w:val="002E05D9"/>
    <w:rsid w:val="002E09DB"/>
    <w:rsid w:val="002E0A60"/>
    <w:rsid w:val="002E0BAF"/>
    <w:rsid w:val="002E0DA5"/>
    <w:rsid w:val="002E0ECF"/>
    <w:rsid w:val="002E1059"/>
    <w:rsid w:val="002E113A"/>
    <w:rsid w:val="002E137D"/>
    <w:rsid w:val="002E15C3"/>
    <w:rsid w:val="002E1681"/>
    <w:rsid w:val="002E16EA"/>
    <w:rsid w:val="002E179F"/>
    <w:rsid w:val="002E18A3"/>
    <w:rsid w:val="002E18F4"/>
    <w:rsid w:val="002E1A2B"/>
    <w:rsid w:val="002E1A6D"/>
    <w:rsid w:val="002E1B10"/>
    <w:rsid w:val="002E1E3F"/>
    <w:rsid w:val="002E1E78"/>
    <w:rsid w:val="002E1FB3"/>
    <w:rsid w:val="002E208D"/>
    <w:rsid w:val="002E219A"/>
    <w:rsid w:val="002E21BA"/>
    <w:rsid w:val="002E22BE"/>
    <w:rsid w:val="002E24E2"/>
    <w:rsid w:val="002E25C1"/>
    <w:rsid w:val="002E280C"/>
    <w:rsid w:val="002E28DC"/>
    <w:rsid w:val="002E28E0"/>
    <w:rsid w:val="002E2908"/>
    <w:rsid w:val="002E291A"/>
    <w:rsid w:val="002E29CD"/>
    <w:rsid w:val="002E2B6F"/>
    <w:rsid w:val="002E2BBE"/>
    <w:rsid w:val="002E2C73"/>
    <w:rsid w:val="002E2C91"/>
    <w:rsid w:val="002E2D69"/>
    <w:rsid w:val="002E335F"/>
    <w:rsid w:val="002E364D"/>
    <w:rsid w:val="002E36EB"/>
    <w:rsid w:val="002E371F"/>
    <w:rsid w:val="002E37F3"/>
    <w:rsid w:val="002E385E"/>
    <w:rsid w:val="002E3A24"/>
    <w:rsid w:val="002E3B48"/>
    <w:rsid w:val="002E3B50"/>
    <w:rsid w:val="002E3C81"/>
    <w:rsid w:val="002E3CD5"/>
    <w:rsid w:val="002E3D5A"/>
    <w:rsid w:val="002E42AF"/>
    <w:rsid w:val="002E46F6"/>
    <w:rsid w:val="002E4858"/>
    <w:rsid w:val="002E4A40"/>
    <w:rsid w:val="002E4BA1"/>
    <w:rsid w:val="002E4BEF"/>
    <w:rsid w:val="002E4C52"/>
    <w:rsid w:val="002E4D84"/>
    <w:rsid w:val="002E4DC4"/>
    <w:rsid w:val="002E4F22"/>
    <w:rsid w:val="002E50ED"/>
    <w:rsid w:val="002E52F2"/>
    <w:rsid w:val="002E5397"/>
    <w:rsid w:val="002E546A"/>
    <w:rsid w:val="002E5531"/>
    <w:rsid w:val="002E5597"/>
    <w:rsid w:val="002E5616"/>
    <w:rsid w:val="002E571D"/>
    <w:rsid w:val="002E57C5"/>
    <w:rsid w:val="002E5976"/>
    <w:rsid w:val="002E5AE1"/>
    <w:rsid w:val="002E5D90"/>
    <w:rsid w:val="002E5E6D"/>
    <w:rsid w:val="002E5EF3"/>
    <w:rsid w:val="002E6044"/>
    <w:rsid w:val="002E6085"/>
    <w:rsid w:val="002E60FA"/>
    <w:rsid w:val="002E6140"/>
    <w:rsid w:val="002E6217"/>
    <w:rsid w:val="002E63B9"/>
    <w:rsid w:val="002E64F0"/>
    <w:rsid w:val="002E657B"/>
    <w:rsid w:val="002E66E8"/>
    <w:rsid w:val="002E66F2"/>
    <w:rsid w:val="002E6925"/>
    <w:rsid w:val="002E695F"/>
    <w:rsid w:val="002E697F"/>
    <w:rsid w:val="002E6B87"/>
    <w:rsid w:val="002E6CD3"/>
    <w:rsid w:val="002E6D25"/>
    <w:rsid w:val="002E6EC8"/>
    <w:rsid w:val="002E7029"/>
    <w:rsid w:val="002E70F5"/>
    <w:rsid w:val="002E7244"/>
    <w:rsid w:val="002E7340"/>
    <w:rsid w:val="002E7495"/>
    <w:rsid w:val="002E75E5"/>
    <w:rsid w:val="002E76AB"/>
    <w:rsid w:val="002E76E6"/>
    <w:rsid w:val="002E78C4"/>
    <w:rsid w:val="002E7CAF"/>
    <w:rsid w:val="002E7FBF"/>
    <w:rsid w:val="002F00F1"/>
    <w:rsid w:val="002F0183"/>
    <w:rsid w:val="002F01B6"/>
    <w:rsid w:val="002F01DF"/>
    <w:rsid w:val="002F0517"/>
    <w:rsid w:val="002F061D"/>
    <w:rsid w:val="002F06A3"/>
    <w:rsid w:val="002F06C9"/>
    <w:rsid w:val="002F0700"/>
    <w:rsid w:val="002F0742"/>
    <w:rsid w:val="002F082D"/>
    <w:rsid w:val="002F0B8A"/>
    <w:rsid w:val="002F0BB6"/>
    <w:rsid w:val="002F0D30"/>
    <w:rsid w:val="002F0D3F"/>
    <w:rsid w:val="002F0E9A"/>
    <w:rsid w:val="002F0F12"/>
    <w:rsid w:val="002F0F18"/>
    <w:rsid w:val="002F0FA7"/>
    <w:rsid w:val="002F10BE"/>
    <w:rsid w:val="002F1327"/>
    <w:rsid w:val="002F13AB"/>
    <w:rsid w:val="002F13D3"/>
    <w:rsid w:val="002F142B"/>
    <w:rsid w:val="002F14F3"/>
    <w:rsid w:val="002F16A0"/>
    <w:rsid w:val="002F1708"/>
    <w:rsid w:val="002F187D"/>
    <w:rsid w:val="002F1926"/>
    <w:rsid w:val="002F192F"/>
    <w:rsid w:val="002F1A65"/>
    <w:rsid w:val="002F1E38"/>
    <w:rsid w:val="002F1F40"/>
    <w:rsid w:val="002F233B"/>
    <w:rsid w:val="002F25F4"/>
    <w:rsid w:val="002F273C"/>
    <w:rsid w:val="002F273D"/>
    <w:rsid w:val="002F274F"/>
    <w:rsid w:val="002F2AEC"/>
    <w:rsid w:val="002F2B5E"/>
    <w:rsid w:val="002F2CAC"/>
    <w:rsid w:val="002F2D7F"/>
    <w:rsid w:val="002F2DD2"/>
    <w:rsid w:val="002F2FFF"/>
    <w:rsid w:val="002F324B"/>
    <w:rsid w:val="002F3307"/>
    <w:rsid w:val="002F37E3"/>
    <w:rsid w:val="002F38F5"/>
    <w:rsid w:val="002F3BF4"/>
    <w:rsid w:val="002F3BF8"/>
    <w:rsid w:val="002F413D"/>
    <w:rsid w:val="002F41D9"/>
    <w:rsid w:val="002F41EA"/>
    <w:rsid w:val="002F4299"/>
    <w:rsid w:val="002F430D"/>
    <w:rsid w:val="002F430F"/>
    <w:rsid w:val="002F4332"/>
    <w:rsid w:val="002F4430"/>
    <w:rsid w:val="002F452F"/>
    <w:rsid w:val="002F453E"/>
    <w:rsid w:val="002F4540"/>
    <w:rsid w:val="002F46CA"/>
    <w:rsid w:val="002F4791"/>
    <w:rsid w:val="002F47CF"/>
    <w:rsid w:val="002F4A28"/>
    <w:rsid w:val="002F4AF4"/>
    <w:rsid w:val="002F4C16"/>
    <w:rsid w:val="002F4C7F"/>
    <w:rsid w:val="002F522A"/>
    <w:rsid w:val="002F5234"/>
    <w:rsid w:val="002F52B9"/>
    <w:rsid w:val="002F5467"/>
    <w:rsid w:val="002F54CD"/>
    <w:rsid w:val="002F5835"/>
    <w:rsid w:val="002F5A22"/>
    <w:rsid w:val="002F5CAB"/>
    <w:rsid w:val="002F5CE9"/>
    <w:rsid w:val="002F5E97"/>
    <w:rsid w:val="002F604C"/>
    <w:rsid w:val="002F60CF"/>
    <w:rsid w:val="002F61BE"/>
    <w:rsid w:val="002F624E"/>
    <w:rsid w:val="002F63C2"/>
    <w:rsid w:val="002F642E"/>
    <w:rsid w:val="002F6522"/>
    <w:rsid w:val="002F65B9"/>
    <w:rsid w:val="002F65DC"/>
    <w:rsid w:val="002F663E"/>
    <w:rsid w:val="002F6A69"/>
    <w:rsid w:val="002F6B87"/>
    <w:rsid w:val="002F6C4B"/>
    <w:rsid w:val="002F6DAB"/>
    <w:rsid w:val="002F6EF5"/>
    <w:rsid w:val="002F6FD3"/>
    <w:rsid w:val="002F70CB"/>
    <w:rsid w:val="002F70FD"/>
    <w:rsid w:val="002F75FD"/>
    <w:rsid w:val="002F768E"/>
    <w:rsid w:val="002F7793"/>
    <w:rsid w:val="002F77EE"/>
    <w:rsid w:val="002F79F1"/>
    <w:rsid w:val="002F7B8B"/>
    <w:rsid w:val="002F7BCF"/>
    <w:rsid w:val="002F7C28"/>
    <w:rsid w:val="002F7CA1"/>
    <w:rsid w:val="00300016"/>
    <w:rsid w:val="003004A6"/>
    <w:rsid w:val="003004BE"/>
    <w:rsid w:val="003005F7"/>
    <w:rsid w:val="00300684"/>
    <w:rsid w:val="003007F7"/>
    <w:rsid w:val="0030085B"/>
    <w:rsid w:val="0030086B"/>
    <w:rsid w:val="003008DD"/>
    <w:rsid w:val="00300A82"/>
    <w:rsid w:val="00300E4F"/>
    <w:rsid w:val="00300FB1"/>
    <w:rsid w:val="0030100A"/>
    <w:rsid w:val="00301083"/>
    <w:rsid w:val="003010A0"/>
    <w:rsid w:val="00301233"/>
    <w:rsid w:val="0030130A"/>
    <w:rsid w:val="0030167E"/>
    <w:rsid w:val="00301872"/>
    <w:rsid w:val="00301A34"/>
    <w:rsid w:val="00301DF9"/>
    <w:rsid w:val="00301EC4"/>
    <w:rsid w:val="00301FFD"/>
    <w:rsid w:val="0030212C"/>
    <w:rsid w:val="0030229E"/>
    <w:rsid w:val="003022B6"/>
    <w:rsid w:val="0030231B"/>
    <w:rsid w:val="003024A4"/>
    <w:rsid w:val="003025CB"/>
    <w:rsid w:val="00302686"/>
    <w:rsid w:val="003027D5"/>
    <w:rsid w:val="00302873"/>
    <w:rsid w:val="00302886"/>
    <w:rsid w:val="00302B8C"/>
    <w:rsid w:val="00302C28"/>
    <w:rsid w:val="00302CDE"/>
    <w:rsid w:val="00302D5F"/>
    <w:rsid w:val="00302FEE"/>
    <w:rsid w:val="003030A2"/>
    <w:rsid w:val="0030314D"/>
    <w:rsid w:val="0030325C"/>
    <w:rsid w:val="0030358A"/>
    <w:rsid w:val="0030369B"/>
    <w:rsid w:val="003036EC"/>
    <w:rsid w:val="0030380B"/>
    <w:rsid w:val="0030380C"/>
    <w:rsid w:val="00303908"/>
    <w:rsid w:val="00303D52"/>
    <w:rsid w:val="00303FE0"/>
    <w:rsid w:val="003042BD"/>
    <w:rsid w:val="00304362"/>
    <w:rsid w:val="00304597"/>
    <w:rsid w:val="0030482B"/>
    <w:rsid w:val="003048F1"/>
    <w:rsid w:val="003048F7"/>
    <w:rsid w:val="0030499A"/>
    <w:rsid w:val="00304A03"/>
    <w:rsid w:val="00304A4D"/>
    <w:rsid w:val="00304AFA"/>
    <w:rsid w:val="00304B5A"/>
    <w:rsid w:val="00304B9A"/>
    <w:rsid w:val="00304BD2"/>
    <w:rsid w:val="00304DA6"/>
    <w:rsid w:val="00304E39"/>
    <w:rsid w:val="00304EFF"/>
    <w:rsid w:val="00304F4B"/>
    <w:rsid w:val="00304FB5"/>
    <w:rsid w:val="003050B9"/>
    <w:rsid w:val="003050DB"/>
    <w:rsid w:val="003055A9"/>
    <w:rsid w:val="00305668"/>
    <w:rsid w:val="003056AA"/>
    <w:rsid w:val="0030579B"/>
    <w:rsid w:val="003059AC"/>
    <w:rsid w:val="00305A4C"/>
    <w:rsid w:val="00305AC4"/>
    <w:rsid w:val="00305B20"/>
    <w:rsid w:val="00305D74"/>
    <w:rsid w:val="00305DF6"/>
    <w:rsid w:val="0030610E"/>
    <w:rsid w:val="00306223"/>
    <w:rsid w:val="0030626A"/>
    <w:rsid w:val="00306399"/>
    <w:rsid w:val="00306409"/>
    <w:rsid w:val="00306522"/>
    <w:rsid w:val="0030655B"/>
    <w:rsid w:val="00306684"/>
    <w:rsid w:val="00306861"/>
    <w:rsid w:val="00306878"/>
    <w:rsid w:val="003068C0"/>
    <w:rsid w:val="00306994"/>
    <w:rsid w:val="00306A8D"/>
    <w:rsid w:val="00306A9D"/>
    <w:rsid w:val="00306B1C"/>
    <w:rsid w:val="00306B98"/>
    <w:rsid w:val="00306BFB"/>
    <w:rsid w:val="00306C7A"/>
    <w:rsid w:val="00306D73"/>
    <w:rsid w:val="00306EF2"/>
    <w:rsid w:val="00306FED"/>
    <w:rsid w:val="003071B5"/>
    <w:rsid w:val="003072A1"/>
    <w:rsid w:val="00307389"/>
    <w:rsid w:val="003077DA"/>
    <w:rsid w:val="003078CF"/>
    <w:rsid w:val="003078EB"/>
    <w:rsid w:val="00307A4D"/>
    <w:rsid w:val="00307A76"/>
    <w:rsid w:val="00307E09"/>
    <w:rsid w:val="00307EB9"/>
    <w:rsid w:val="00307F39"/>
    <w:rsid w:val="00307F56"/>
    <w:rsid w:val="0031001D"/>
    <w:rsid w:val="003100A6"/>
    <w:rsid w:val="00310190"/>
    <w:rsid w:val="003101B8"/>
    <w:rsid w:val="0031050F"/>
    <w:rsid w:val="003105A2"/>
    <w:rsid w:val="003105D0"/>
    <w:rsid w:val="00310660"/>
    <w:rsid w:val="003106CC"/>
    <w:rsid w:val="00310769"/>
    <w:rsid w:val="003109ED"/>
    <w:rsid w:val="00310A34"/>
    <w:rsid w:val="00310AE2"/>
    <w:rsid w:val="00310B4E"/>
    <w:rsid w:val="00310E75"/>
    <w:rsid w:val="00310F46"/>
    <w:rsid w:val="00311045"/>
    <w:rsid w:val="003112F9"/>
    <w:rsid w:val="0031148C"/>
    <w:rsid w:val="0031158F"/>
    <w:rsid w:val="003115FB"/>
    <w:rsid w:val="00311706"/>
    <w:rsid w:val="00311720"/>
    <w:rsid w:val="00311934"/>
    <w:rsid w:val="00311A8C"/>
    <w:rsid w:val="00311B63"/>
    <w:rsid w:val="00311E7D"/>
    <w:rsid w:val="00311F56"/>
    <w:rsid w:val="00311F66"/>
    <w:rsid w:val="00312035"/>
    <w:rsid w:val="0031215D"/>
    <w:rsid w:val="00312278"/>
    <w:rsid w:val="003123DA"/>
    <w:rsid w:val="00312580"/>
    <w:rsid w:val="003125AF"/>
    <w:rsid w:val="00312665"/>
    <w:rsid w:val="00312716"/>
    <w:rsid w:val="00312974"/>
    <w:rsid w:val="0031298E"/>
    <w:rsid w:val="00312A47"/>
    <w:rsid w:val="00312CF7"/>
    <w:rsid w:val="00312EF5"/>
    <w:rsid w:val="00312F4C"/>
    <w:rsid w:val="00312F87"/>
    <w:rsid w:val="00313364"/>
    <w:rsid w:val="003134C3"/>
    <w:rsid w:val="003135B2"/>
    <w:rsid w:val="00313730"/>
    <w:rsid w:val="003137D4"/>
    <w:rsid w:val="00313813"/>
    <w:rsid w:val="00313C10"/>
    <w:rsid w:val="00313E1C"/>
    <w:rsid w:val="00313EA4"/>
    <w:rsid w:val="003144BE"/>
    <w:rsid w:val="003145C2"/>
    <w:rsid w:val="0031465E"/>
    <w:rsid w:val="003146ED"/>
    <w:rsid w:val="00315049"/>
    <w:rsid w:val="00315108"/>
    <w:rsid w:val="00315274"/>
    <w:rsid w:val="00315473"/>
    <w:rsid w:val="00315486"/>
    <w:rsid w:val="00315555"/>
    <w:rsid w:val="003155D8"/>
    <w:rsid w:val="003156A1"/>
    <w:rsid w:val="00315836"/>
    <w:rsid w:val="00315EEA"/>
    <w:rsid w:val="00315F0A"/>
    <w:rsid w:val="00316243"/>
    <w:rsid w:val="00316542"/>
    <w:rsid w:val="0031666C"/>
    <w:rsid w:val="00316974"/>
    <w:rsid w:val="00316988"/>
    <w:rsid w:val="00316997"/>
    <w:rsid w:val="003169A9"/>
    <w:rsid w:val="00316A13"/>
    <w:rsid w:val="00316CB6"/>
    <w:rsid w:val="00316DD3"/>
    <w:rsid w:val="00316DFA"/>
    <w:rsid w:val="00316E4F"/>
    <w:rsid w:val="00316E71"/>
    <w:rsid w:val="00317037"/>
    <w:rsid w:val="003171DB"/>
    <w:rsid w:val="003171DF"/>
    <w:rsid w:val="0031724D"/>
    <w:rsid w:val="003172F5"/>
    <w:rsid w:val="003174FE"/>
    <w:rsid w:val="0031752E"/>
    <w:rsid w:val="00317567"/>
    <w:rsid w:val="0031776F"/>
    <w:rsid w:val="00317806"/>
    <w:rsid w:val="0031784E"/>
    <w:rsid w:val="00317858"/>
    <w:rsid w:val="00317884"/>
    <w:rsid w:val="00317A65"/>
    <w:rsid w:val="00317A7D"/>
    <w:rsid w:val="00317B00"/>
    <w:rsid w:val="00317BCB"/>
    <w:rsid w:val="00317BED"/>
    <w:rsid w:val="00317BF3"/>
    <w:rsid w:val="00317C84"/>
    <w:rsid w:val="00317F92"/>
    <w:rsid w:val="00320149"/>
    <w:rsid w:val="0032027D"/>
    <w:rsid w:val="003202F3"/>
    <w:rsid w:val="00320384"/>
    <w:rsid w:val="00320416"/>
    <w:rsid w:val="0032045E"/>
    <w:rsid w:val="00320531"/>
    <w:rsid w:val="00320688"/>
    <w:rsid w:val="003206FB"/>
    <w:rsid w:val="003207CA"/>
    <w:rsid w:val="003207F4"/>
    <w:rsid w:val="003208D1"/>
    <w:rsid w:val="00320A14"/>
    <w:rsid w:val="00320C2C"/>
    <w:rsid w:val="00320C56"/>
    <w:rsid w:val="00320C7B"/>
    <w:rsid w:val="00320D02"/>
    <w:rsid w:val="00320E08"/>
    <w:rsid w:val="00320EC9"/>
    <w:rsid w:val="0032100B"/>
    <w:rsid w:val="00321127"/>
    <w:rsid w:val="0032118A"/>
    <w:rsid w:val="003211F8"/>
    <w:rsid w:val="00321237"/>
    <w:rsid w:val="0032124F"/>
    <w:rsid w:val="00321321"/>
    <w:rsid w:val="0032163D"/>
    <w:rsid w:val="003216A6"/>
    <w:rsid w:val="00321AAD"/>
    <w:rsid w:val="00321D21"/>
    <w:rsid w:val="00321E6D"/>
    <w:rsid w:val="00322061"/>
    <w:rsid w:val="003220FE"/>
    <w:rsid w:val="00322244"/>
    <w:rsid w:val="00322571"/>
    <w:rsid w:val="003225CB"/>
    <w:rsid w:val="003225F1"/>
    <w:rsid w:val="0032261E"/>
    <w:rsid w:val="00322987"/>
    <w:rsid w:val="00322BC0"/>
    <w:rsid w:val="00322BC1"/>
    <w:rsid w:val="00322C08"/>
    <w:rsid w:val="00322C9E"/>
    <w:rsid w:val="00322D85"/>
    <w:rsid w:val="00322E1C"/>
    <w:rsid w:val="00322FE0"/>
    <w:rsid w:val="003231EC"/>
    <w:rsid w:val="003232D4"/>
    <w:rsid w:val="003232F5"/>
    <w:rsid w:val="00323537"/>
    <w:rsid w:val="00323918"/>
    <w:rsid w:val="00323B03"/>
    <w:rsid w:val="00323C3D"/>
    <w:rsid w:val="00323C4E"/>
    <w:rsid w:val="00323C50"/>
    <w:rsid w:val="00323D52"/>
    <w:rsid w:val="00323EA6"/>
    <w:rsid w:val="003240BD"/>
    <w:rsid w:val="0032416D"/>
    <w:rsid w:val="00324386"/>
    <w:rsid w:val="003244D7"/>
    <w:rsid w:val="003245AA"/>
    <w:rsid w:val="00324682"/>
    <w:rsid w:val="00324709"/>
    <w:rsid w:val="003247F2"/>
    <w:rsid w:val="00324940"/>
    <w:rsid w:val="0032497C"/>
    <w:rsid w:val="003249D8"/>
    <w:rsid w:val="00324AEE"/>
    <w:rsid w:val="00324B50"/>
    <w:rsid w:val="00324B84"/>
    <w:rsid w:val="00324B94"/>
    <w:rsid w:val="00324C29"/>
    <w:rsid w:val="00324C8A"/>
    <w:rsid w:val="003250DE"/>
    <w:rsid w:val="0032511F"/>
    <w:rsid w:val="0032515B"/>
    <w:rsid w:val="003252C3"/>
    <w:rsid w:val="003253CA"/>
    <w:rsid w:val="003254E8"/>
    <w:rsid w:val="00325591"/>
    <w:rsid w:val="003256B7"/>
    <w:rsid w:val="00325954"/>
    <w:rsid w:val="003259CD"/>
    <w:rsid w:val="00325ADD"/>
    <w:rsid w:val="00325B29"/>
    <w:rsid w:val="00325B63"/>
    <w:rsid w:val="00325C01"/>
    <w:rsid w:val="00325C37"/>
    <w:rsid w:val="00325E26"/>
    <w:rsid w:val="00325F99"/>
    <w:rsid w:val="00326227"/>
    <w:rsid w:val="00326265"/>
    <w:rsid w:val="003262E0"/>
    <w:rsid w:val="0032631A"/>
    <w:rsid w:val="0032631D"/>
    <w:rsid w:val="003263A6"/>
    <w:rsid w:val="00326468"/>
    <w:rsid w:val="00326510"/>
    <w:rsid w:val="003265C8"/>
    <w:rsid w:val="0032675F"/>
    <w:rsid w:val="0032683C"/>
    <w:rsid w:val="0032688A"/>
    <w:rsid w:val="003268C1"/>
    <w:rsid w:val="0032691F"/>
    <w:rsid w:val="00326B19"/>
    <w:rsid w:val="00326B8D"/>
    <w:rsid w:val="00326C98"/>
    <w:rsid w:val="00326D0A"/>
    <w:rsid w:val="00326DF8"/>
    <w:rsid w:val="003272B9"/>
    <w:rsid w:val="0032730B"/>
    <w:rsid w:val="00327403"/>
    <w:rsid w:val="0032778C"/>
    <w:rsid w:val="00327797"/>
    <w:rsid w:val="003278A7"/>
    <w:rsid w:val="0032791E"/>
    <w:rsid w:val="003279CE"/>
    <w:rsid w:val="00327A01"/>
    <w:rsid w:val="00327A6A"/>
    <w:rsid w:val="00327A95"/>
    <w:rsid w:val="00327B70"/>
    <w:rsid w:val="00327D5E"/>
    <w:rsid w:val="00327D62"/>
    <w:rsid w:val="00327E9F"/>
    <w:rsid w:val="0033013D"/>
    <w:rsid w:val="0033028D"/>
    <w:rsid w:val="003303BA"/>
    <w:rsid w:val="003303C9"/>
    <w:rsid w:val="00330565"/>
    <w:rsid w:val="003308EF"/>
    <w:rsid w:val="00330B39"/>
    <w:rsid w:val="00330E91"/>
    <w:rsid w:val="00330FF2"/>
    <w:rsid w:val="0033116A"/>
    <w:rsid w:val="003311E4"/>
    <w:rsid w:val="00331448"/>
    <w:rsid w:val="003316AF"/>
    <w:rsid w:val="003316DE"/>
    <w:rsid w:val="003316F1"/>
    <w:rsid w:val="00331BB1"/>
    <w:rsid w:val="00331BE0"/>
    <w:rsid w:val="00331D6C"/>
    <w:rsid w:val="00331E1C"/>
    <w:rsid w:val="00331E70"/>
    <w:rsid w:val="003322DD"/>
    <w:rsid w:val="0033250E"/>
    <w:rsid w:val="00332511"/>
    <w:rsid w:val="00332516"/>
    <w:rsid w:val="003325BE"/>
    <w:rsid w:val="00332729"/>
    <w:rsid w:val="00332787"/>
    <w:rsid w:val="003327BE"/>
    <w:rsid w:val="003327C1"/>
    <w:rsid w:val="00332DCB"/>
    <w:rsid w:val="00332F4F"/>
    <w:rsid w:val="00332FDF"/>
    <w:rsid w:val="003330BB"/>
    <w:rsid w:val="00333241"/>
    <w:rsid w:val="003332D5"/>
    <w:rsid w:val="0033344F"/>
    <w:rsid w:val="00333736"/>
    <w:rsid w:val="003337D1"/>
    <w:rsid w:val="003338C2"/>
    <w:rsid w:val="00333988"/>
    <w:rsid w:val="003339AA"/>
    <w:rsid w:val="00333AE1"/>
    <w:rsid w:val="00333C2F"/>
    <w:rsid w:val="00333E32"/>
    <w:rsid w:val="00334122"/>
    <w:rsid w:val="003342AE"/>
    <w:rsid w:val="003342C7"/>
    <w:rsid w:val="003342D7"/>
    <w:rsid w:val="003343BE"/>
    <w:rsid w:val="003343D4"/>
    <w:rsid w:val="0033444E"/>
    <w:rsid w:val="00334672"/>
    <w:rsid w:val="003346AC"/>
    <w:rsid w:val="003346B8"/>
    <w:rsid w:val="00334AFB"/>
    <w:rsid w:val="00334B45"/>
    <w:rsid w:val="00334F09"/>
    <w:rsid w:val="00334F72"/>
    <w:rsid w:val="003350AA"/>
    <w:rsid w:val="0033538F"/>
    <w:rsid w:val="00335461"/>
    <w:rsid w:val="003354D4"/>
    <w:rsid w:val="0033569F"/>
    <w:rsid w:val="003358A5"/>
    <w:rsid w:val="00335D8F"/>
    <w:rsid w:val="00335E1F"/>
    <w:rsid w:val="00336052"/>
    <w:rsid w:val="003361B9"/>
    <w:rsid w:val="003361CC"/>
    <w:rsid w:val="003362BB"/>
    <w:rsid w:val="0033634C"/>
    <w:rsid w:val="0033639C"/>
    <w:rsid w:val="00336417"/>
    <w:rsid w:val="00336703"/>
    <w:rsid w:val="003367CC"/>
    <w:rsid w:val="003368A3"/>
    <w:rsid w:val="003368D7"/>
    <w:rsid w:val="00336AEB"/>
    <w:rsid w:val="00336EBC"/>
    <w:rsid w:val="00336ECB"/>
    <w:rsid w:val="00336F09"/>
    <w:rsid w:val="003370BE"/>
    <w:rsid w:val="0033721F"/>
    <w:rsid w:val="003372A7"/>
    <w:rsid w:val="0033733F"/>
    <w:rsid w:val="00337874"/>
    <w:rsid w:val="0033797B"/>
    <w:rsid w:val="003379CE"/>
    <w:rsid w:val="00337CAA"/>
    <w:rsid w:val="00337E60"/>
    <w:rsid w:val="00337FC1"/>
    <w:rsid w:val="00340073"/>
    <w:rsid w:val="003400E8"/>
    <w:rsid w:val="003401E0"/>
    <w:rsid w:val="00340204"/>
    <w:rsid w:val="00340228"/>
    <w:rsid w:val="003403EF"/>
    <w:rsid w:val="003404AC"/>
    <w:rsid w:val="003404BD"/>
    <w:rsid w:val="0034051E"/>
    <w:rsid w:val="003406C7"/>
    <w:rsid w:val="003407C5"/>
    <w:rsid w:val="003407D3"/>
    <w:rsid w:val="00340CC3"/>
    <w:rsid w:val="00340CE7"/>
    <w:rsid w:val="00340E1B"/>
    <w:rsid w:val="003411DF"/>
    <w:rsid w:val="0034137C"/>
    <w:rsid w:val="003415AD"/>
    <w:rsid w:val="0034166A"/>
    <w:rsid w:val="00341750"/>
    <w:rsid w:val="003417C4"/>
    <w:rsid w:val="003419D4"/>
    <w:rsid w:val="00341A49"/>
    <w:rsid w:val="00341A54"/>
    <w:rsid w:val="00341C36"/>
    <w:rsid w:val="00342309"/>
    <w:rsid w:val="00342448"/>
    <w:rsid w:val="00342795"/>
    <w:rsid w:val="003427EB"/>
    <w:rsid w:val="003428D6"/>
    <w:rsid w:val="00342AB3"/>
    <w:rsid w:val="00342ABB"/>
    <w:rsid w:val="00342C5F"/>
    <w:rsid w:val="00342FEB"/>
    <w:rsid w:val="003430A9"/>
    <w:rsid w:val="0034320B"/>
    <w:rsid w:val="00343339"/>
    <w:rsid w:val="00343471"/>
    <w:rsid w:val="00343829"/>
    <w:rsid w:val="003438F4"/>
    <w:rsid w:val="0034390A"/>
    <w:rsid w:val="00343A02"/>
    <w:rsid w:val="00343A7C"/>
    <w:rsid w:val="00343B62"/>
    <w:rsid w:val="00343B7D"/>
    <w:rsid w:val="00343B9B"/>
    <w:rsid w:val="00343C37"/>
    <w:rsid w:val="00343D90"/>
    <w:rsid w:val="00343E5B"/>
    <w:rsid w:val="00343EB1"/>
    <w:rsid w:val="00343EEC"/>
    <w:rsid w:val="00343FC6"/>
    <w:rsid w:val="00344048"/>
    <w:rsid w:val="003440C3"/>
    <w:rsid w:val="003440DF"/>
    <w:rsid w:val="00344131"/>
    <w:rsid w:val="00344175"/>
    <w:rsid w:val="003441C2"/>
    <w:rsid w:val="003441D7"/>
    <w:rsid w:val="003441FB"/>
    <w:rsid w:val="0034454B"/>
    <w:rsid w:val="003445DC"/>
    <w:rsid w:val="00344665"/>
    <w:rsid w:val="003446C9"/>
    <w:rsid w:val="003448ED"/>
    <w:rsid w:val="003449E4"/>
    <w:rsid w:val="00344DEB"/>
    <w:rsid w:val="00344ED0"/>
    <w:rsid w:val="0034508C"/>
    <w:rsid w:val="003450AB"/>
    <w:rsid w:val="003450F5"/>
    <w:rsid w:val="003451B4"/>
    <w:rsid w:val="00345201"/>
    <w:rsid w:val="003452B2"/>
    <w:rsid w:val="003452F5"/>
    <w:rsid w:val="00345310"/>
    <w:rsid w:val="0034550D"/>
    <w:rsid w:val="0034553E"/>
    <w:rsid w:val="00345639"/>
    <w:rsid w:val="0034585E"/>
    <w:rsid w:val="003458F8"/>
    <w:rsid w:val="00345B36"/>
    <w:rsid w:val="00345B6B"/>
    <w:rsid w:val="00345BE5"/>
    <w:rsid w:val="00345C6D"/>
    <w:rsid w:val="00345CDE"/>
    <w:rsid w:val="00345DEC"/>
    <w:rsid w:val="003460A5"/>
    <w:rsid w:val="003460D6"/>
    <w:rsid w:val="003460E4"/>
    <w:rsid w:val="00346102"/>
    <w:rsid w:val="00346156"/>
    <w:rsid w:val="0034615C"/>
    <w:rsid w:val="0034624D"/>
    <w:rsid w:val="0034636B"/>
    <w:rsid w:val="00346543"/>
    <w:rsid w:val="0034656B"/>
    <w:rsid w:val="003466F2"/>
    <w:rsid w:val="003468D0"/>
    <w:rsid w:val="00346B90"/>
    <w:rsid w:val="00346DE2"/>
    <w:rsid w:val="00346F62"/>
    <w:rsid w:val="00347058"/>
    <w:rsid w:val="003470CB"/>
    <w:rsid w:val="003470DD"/>
    <w:rsid w:val="003471ED"/>
    <w:rsid w:val="00347200"/>
    <w:rsid w:val="0034780E"/>
    <w:rsid w:val="003478AD"/>
    <w:rsid w:val="00347967"/>
    <w:rsid w:val="00347979"/>
    <w:rsid w:val="00347A16"/>
    <w:rsid w:val="00347C3A"/>
    <w:rsid w:val="00350010"/>
    <w:rsid w:val="003500EC"/>
    <w:rsid w:val="00350146"/>
    <w:rsid w:val="00350882"/>
    <w:rsid w:val="00350A5A"/>
    <w:rsid w:val="00350CEC"/>
    <w:rsid w:val="00350DE9"/>
    <w:rsid w:val="0035105A"/>
    <w:rsid w:val="0035150D"/>
    <w:rsid w:val="003517D0"/>
    <w:rsid w:val="00351998"/>
    <w:rsid w:val="00351A0B"/>
    <w:rsid w:val="00351BEA"/>
    <w:rsid w:val="00351DA1"/>
    <w:rsid w:val="00351F4D"/>
    <w:rsid w:val="00351FCA"/>
    <w:rsid w:val="003520BF"/>
    <w:rsid w:val="00352312"/>
    <w:rsid w:val="003523CE"/>
    <w:rsid w:val="0035247B"/>
    <w:rsid w:val="00352506"/>
    <w:rsid w:val="00352855"/>
    <w:rsid w:val="003528ED"/>
    <w:rsid w:val="003529B5"/>
    <w:rsid w:val="00352C2E"/>
    <w:rsid w:val="00352EB0"/>
    <w:rsid w:val="00353055"/>
    <w:rsid w:val="0035308B"/>
    <w:rsid w:val="0035328B"/>
    <w:rsid w:val="00353294"/>
    <w:rsid w:val="003532F8"/>
    <w:rsid w:val="003533E7"/>
    <w:rsid w:val="0035347F"/>
    <w:rsid w:val="0035359E"/>
    <w:rsid w:val="00353769"/>
    <w:rsid w:val="00353A92"/>
    <w:rsid w:val="00353B29"/>
    <w:rsid w:val="00353CA9"/>
    <w:rsid w:val="00353D00"/>
    <w:rsid w:val="00353F12"/>
    <w:rsid w:val="00353F88"/>
    <w:rsid w:val="00354097"/>
    <w:rsid w:val="003540FE"/>
    <w:rsid w:val="00354128"/>
    <w:rsid w:val="00354180"/>
    <w:rsid w:val="003543C7"/>
    <w:rsid w:val="00354518"/>
    <w:rsid w:val="0035467E"/>
    <w:rsid w:val="003546F9"/>
    <w:rsid w:val="00354753"/>
    <w:rsid w:val="003549D6"/>
    <w:rsid w:val="00354CF7"/>
    <w:rsid w:val="00354F58"/>
    <w:rsid w:val="00355052"/>
    <w:rsid w:val="003551E5"/>
    <w:rsid w:val="00355205"/>
    <w:rsid w:val="0035549E"/>
    <w:rsid w:val="0035552F"/>
    <w:rsid w:val="003556BB"/>
    <w:rsid w:val="00355785"/>
    <w:rsid w:val="003557A2"/>
    <w:rsid w:val="003558A0"/>
    <w:rsid w:val="00355933"/>
    <w:rsid w:val="00355939"/>
    <w:rsid w:val="0035596C"/>
    <w:rsid w:val="003559C0"/>
    <w:rsid w:val="003559E4"/>
    <w:rsid w:val="00355A99"/>
    <w:rsid w:val="00355BCF"/>
    <w:rsid w:val="00355E15"/>
    <w:rsid w:val="00355EEF"/>
    <w:rsid w:val="0035609A"/>
    <w:rsid w:val="003562AB"/>
    <w:rsid w:val="00356307"/>
    <w:rsid w:val="00356335"/>
    <w:rsid w:val="00356378"/>
    <w:rsid w:val="0035663B"/>
    <w:rsid w:val="0035679D"/>
    <w:rsid w:val="0035687C"/>
    <w:rsid w:val="00356B6D"/>
    <w:rsid w:val="00356BF3"/>
    <w:rsid w:val="00356C66"/>
    <w:rsid w:val="00356C98"/>
    <w:rsid w:val="00356D2E"/>
    <w:rsid w:val="00356D3E"/>
    <w:rsid w:val="00356F19"/>
    <w:rsid w:val="003570C1"/>
    <w:rsid w:val="00357197"/>
    <w:rsid w:val="0035722A"/>
    <w:rsid w:val="003572F5"/>
    <w:rsid w:val="00357407"/>
    <w:rsid w:val="00357552"/>
    <w:rsid w:val="003577AE"/>
    <w:rsid w:val="00357A0A"/>
    <w:rsid w:val="00357BFC"/>
    <w:rsid w:val="00357C9C"/>
    <w:rsid w:val="00357DB1"/>
    <w:rsid w:val="00357DF3"/>
    <w:rsid w:val="00357E2B"/>
    <w:rsid w:val="00357E98"/>
    <w:rsid w:val="00357E99"/>
    <w:rsid w:val="00357F36"/>
    <w:rsid w:val="00360108"/>
    <w:rsid w:val="00360178"/>
    <w:rsid w:val="00360332"/>
    <w:rsid w:val="00360826"/>
    <w:rsid w:val="003608C5"/>
    <w:rsid w:val="003609AC"/>
    <w:rsid w:val="00360AA7"/>
    <w:rsid w:val="00360AAD"/>
    <w:rsid w:val="00360B5A"/>
    <w:rsid w:val="00360B5D"/>
    <w:rsid w:val="00360B71"/>
    <w:rsid w:val="00360C6D"/>
    <w:rsid w:val="00360CF3"/>
    <w:rsid w:val="00360E82"/>
    <w:rsid w:val="00360FA5"/>
    <w:rsid w:val="00360FDC"/>
    <w:rsid w:val="003610DA"/>
    <w:rsid w:val="0036113E"/>
    <w:rsid w:val="003615B5"/>
    <w:rsid w:val="00361719"/>
    <w:rsid w:val="003617EF"/>
    <w:rsid w:val="00361B76"/>
    <w:rsid w:val="00361D28"/>
    <w:rsid w:val="00361E3E"/>
    <w:rsid w:val="00361EDA"/>
    <w:rsid w:val="00361F96"/>
    <w:rsid w:val="00361F9B"/>
    <w:rsid w:val="0036237F"/>
    <w:rsid w:val="003623D4"/>
    <w:rsid w:val="003625B0"/>
    <w:rsid w:val="003626B7"/>
    <w:rsid w:val="0036291E"/>
    <w:rsid w:val="003629CF"/>
    <w:rsid w:val="00362A7A"/>
    <w:rsid w:val="00362A8E"/>
    <w:rsid w:val="00362B6E"/>
    <w:rsid w:val="00362EF8"/>
    <w:rsid w:val="00362F92"/>
    <w:rsid w:val="003630E9"/>
    <w:rsid w:val="00363354"/>
    <w:rsid w:val="003633A3"/>
    <w:rsid w:val="003635D7"/>
    <w:rsid w:val="0036362F"/>
    <w:rsid w:val="00363660"/>
    <w:rsid w:val="00363893"/>
    <w:rsid w:val="00363A26"/>
    <w:rsid w:val="00363C64"/>
    <w:rsid w:val="00363F24"/>
    <w:rsid w:val="00364071"/>
    <w:rsid w:val="00364500"/>
    <w:rsid w:val="0036454B"/>
    <w:rsid w:val="003645B3"/>
    <w:rsid w:val="0036461E"/>
    <w:rsid w:val="003648DE"/>
    <w:rsid w:val="0036492F"/>
    <w:rsid w:val="00364AC3"/>
    <w:rsid w:val="00364C3D"/>
    <w:rsid w:val="00364D41"/>
    <w:rsid w:val="00364E1C"/>
    <w:rsid w:val="003650D4"/>
    <w:rsid w:val="003651D7"/>
    <w:rsid w:val="00365284"/>
    <w:rsid w:val="0036534D"/>
    <w:rsid w:val="0036560F"/>
    <w:rsid w:val="003659E2"/>
    <w:rsid w:val="00365B4C"/>
    <w:rsid w:val="00365C92"/>
    <w:rsid w:val="00365C99"/>
    <w:rsid w:val="00365CFB"/>
    <w:rsid w:val="00365F8A"/>
    <w:rsid w:val="003663E0"/>
    <w:rsid w:val="00366446"/>
    <w:rsid w:val="0036659D"/>
    <w:rsid w:val="003665B7"/>
    <w:rsid w:val="003666B1"/>
    <w:rsid w:val="003666F1"/>
    <w:rsid w:val="0036673B"/>
    <w:rsid w:val="0036679B"/>
    <w:rsid w:val="00366805"/>
    <w:rsid w:val="00366953"/>
    <w:rsid w:val="003669C4"/>
    <w:rsid w:val="00366A48"/>
    <w:rsid w:val="00366AF0"/>
    <w:rsid w:val="00366B54"/>
    <w:rsid w:val="00366B84"/>
    <w:rsid w:val="00366BDC"/>
    <w:rsid w:val="00366C68"/>
    <w:rsid w:val="00366EB8"/>
    <w:rsid w:val="00366F3F"/>
    <w:rsid w:val="00367015"/>
    <w:rsid w:val="003671A9"/>
    <w:rsid w:val="0036732B"/>
    <w:rsid w:val="0036761F"/>
    <w:rsid w:val="00367755"/>
    <w:rsid w:val="00367B1C"/>
    <w:rsid w:val="00367BBD"/>
    <w:rsid w:val="00367DD5"/>
    <w:rsid w:val="00367F31"/>
    <w:rsid w:val="00367FC4"/>
    <w:rsid w:val="00367FFD"/>
    <w:rsid w:val="003702AE"/>
    <w:rsid w:val="003702DC"/>
    <w:rsid w:val="0037058D"/>
    <w:rsid w:val="003705A2"/>
    <w:rsid w:val="00370692"/>
    <w:rsid w:val="00370698"/>
    <w:rsid w:val="003706EA"/>
    <w:rsid w:val="003707A7"/>
    <w:rsid w:val="0037093D"/>
    <w:rsid w:val="00370BCD"/>
    <w:rsid w:val="00370C04"/>
    <w:rsid w:val="00370C1F"/>
    <w:rsid w:val="00370CBA"/>
    <w:rsid w:val="00370E21"/>
    <w:rsid w:val="00370F03"/>
    <w:rsid w:val="00370F35"/>
    <w:rsid w:val="00370F8C"/>
    <w:rsid w:val="00370FCE"/>
    <w:rsid w:val="003710B8"/>
    <w:rsid w:val="003710E6"/>
    <w:rsid w:val="003714A2"/>
    <w:rsid w:val="003717BA"/>
    <w:rsid w:val="003717CF"/>
    <w:rsid w:val="0037181C"/>
    <w:rsid w:val="00371896"/>
    <w:rsid w:val="003718F5"/>
    <w:rsid w:val="003719B0"/>
    <w:rsid w:val="00371A06"/>
    <w:rsid w:val="00371A16"/>
    <w:rsid w:val="00371C4B"/>
    <w:rsid w:val="00371C60"/>
    <w:rsid w:val="00371CF4"/>
    <w:rsid w:val="00371CF6"/>
    <w:rsid w:val="00371EFA"/>
    <w:rsid w:val="00371F33"/>
    <w:rsid w:val="0037201F"/>
    <w:rsid w:val="00372391"/>
    <w:rsid w:val="0037253B"/>
    <w:rsid w:val="003725EB"/>
    <w:rsid w:val="00372722"/>
    <w:rsid w:val="00372ED6"/>
    <w:rsid w:val="00372F69"/>
    <w:rsid w:val="00372FF8"/>
    <w:rsid w:val="00373099"/>
    <w:rsid w:val="00373115"/>
    <w:rsid w:val="003731CE"/>
    <w:rsid w:val="00373265"/>
    <w:rsid w:val="00373513"/>
    <w:rsid w:val="0037351B"/>
    <w:rsid w:val="003735CE"/>
    <w:rsid w:val="00373801"/>
    <w:rsid w:val="0037394F"/>
    <w:rsid w:val="003739CE"/>
    <w:rsid w:val="00373A2F"/>
    <w:rsid w:val="00373A72"/>
    <w:rsid w:val="00373AB1"/>
    <w:rsid w:val="00373B60"/>
    <w:rsid w:val="00374281"/>
    <w:rsid w:val="003742E6"/>
    <w:rsid w:val="003744FF"/>
    <w:rsid w:val="00374684"/>
    <w:rsid w:val="00374738"/>
    <w:rsid w:val="00374952"/>
    <w:rsid w:val="00374CC9"/>
    <w:rsid w:val="00374CFF"/>
    <w:rsid w:val="00374EDB"/>
    <w:rsid w:val="00374F6B"/>
    <w:rsid w:val="0037506F"/>
    <w:rsid w:val="00375155"/>
    <w:rsid w:val="00375509"/>
    <w:rsid w:val="003757BD"/>
    <w:rsid w:val="00375D23"/>
    <w:rsid w:val="00375DB8"/>
    <w:rsid w:val="00375F31"/>
    <w:rsid w:val="00375FD0"/>
    <w:rsid w:val="0037612A"/>
    <w:rsid w:val="00376276"/>
    <w:rsid w:val="00376308"/>
    <w:rsid w:val="00376415"/>
    <w:rsid w:val="003764ED"/>
    <w:rsid w:val="003766D6"/>
    <w:rsid w:val="003768E2"/>
    <w:rsid w:val="003769C9"/>
    <w:rsid w:val="00376A20"/>
    <w:rsid w:val="00376A58"/>
    <w:rsid w:val="00376AEE"/>
    <w:rsid w:val="00376CBE"/>
    <w:rsid w:val="00376F89"/>
    <w:rsid w:val="00376FA4"/>
    <w:rsid w:val="003770B1"/>
    <w:rsid w:val="003771CC"/>
    <w:rsid w:val="00377511"/>
    <w:rsid w:val="00377590"/>
    <w:rsid w:val="0037778B"/>
    <w:rsid w:val="00377942"/>
    <w:rsid w:val="0037797A"/>
    <w:rsid w:val="00377A32"/>
    <w:rsid w:val="00377AC3"/>
    <w:rsid w:val="00377AC9"/>
    <w:rsid w:val="00377AE4"/>
    <w:rsid w:val="00377C61"/>
    <w:rsid w:val="00377DE9"/>
    <w:rsid w:val="00380015"/>
    <w:rsid w:val="00380041"/>
    <w:rsid w:val="00380074"/>
    <w:rsid w:val="0038011A"/>
    <w:rsid w:val="00380348"/>
    <w:rsid w:val="00380411"/>
    <w:rsid w:val="0038079E"/>
    <w:rsid w:val="00380852"/>
    <w:rsid w:val="00380946"/>
    <w:rsid w:val="00380B55"/>
    <w:rsid w:val="00380DA2"/>
    <w:rsid w:val="00380F41"/>
    <w:rsid w:val="003811AA"/>
    <w:rsid w:val="003813EF"/>
    <w:rsid w:val="0038154D"/>
    <w:rsid w:val="003815A6"/>
    <w:rsid w:val="00381790"/>
    <w:rsid w:val="00381BBB"/>
    <w:rsid w:val="00381D63"/>
    <w:rsid w:val="00381ED6"/>
    <w:rsid w:val="003821D1"/>
    <w:rsid w:val="003822AC"/>
    <w:rsid w:val="00382391"/>
    <w:rsid w:val="003825C2"/>
    <w:rsid w:val="003825D0"/>
    <w:rsid w:val="003827AA"/>
    <w:rsid w:val="003827C9"/>
    <w:rsid w:val="003827EA"/>
    <w:rsid w:val="003828F7"/>
    <w:rsid w:val="00382A99"/>
    <w:rsid w:val="00382AC5"/>
    <w:rsid w:val="00382D89"/>
    <w:rsid w:val="00382D90"/>
    <w:rsid w:val="00382DE7"/>
    <w:rsid w:val="00382E0C"/>
    <w:rsid w:val="00382F63"/>
    <w:rsid w:val="00382FE1"/>
    <w:rsid w:val="0038300D"/>
    <w:rsid w:val="0038312A"/>
    <w:rsid w:val="00383173"/>
    <w:rsid w:val="003831C2"/>
    <w:rsid w:val="003834EF"/>
    <w:rsid w:val="003836E1"/>
    <w:rsid w:val="0038396C"/>
    <w:rsid w:val="003839D8"/>
    <w:rsid w:val="00383C15"/>
    <w:rsid w:val="00383C41"/>
    <w:rsid w:val="00383CC5"/>
    <w:rsid w:val="00383F90"/>
    <w:rsid w:val="00384180"/>
    <w:rsid w:val="00384181"/>
    <w:rsid w:val="003842A6"/>
    <w:rsid w:val="00384317"/>
    <w:rsid w:val="003845AF"/>
    <w:rsid w:val="00384992"/>
    <w:rsid w:val="00384CDA"/>
    <w:rsid w:val="00384E2E"/>
    <w:rsid w:val="00385071"/>
    <w:rsid w:val="00385244"/>
    <w:rsid w:val="00385593"/>
    <w:rsid w:val="003855B4"/>
    <w:rsid w:val="0038566B"/>
    <w:rsid w:val="0038572A"/>
    <w:rsid w:val="003857CB"/>
    <w:rsid w:val="00385A20"/>
    <w:rsid w:val="00385B82"/>
    <w:rsid w:val="00385D02"/>
    <w:rsid w:val="00385D11"/>
    <w:rsid w:val="00385F26"/>
    <w:rsid w:val="00385F3A"/>
    <w:rsid w:val="0038609F"/>
    <w:rsid w:val="003860FE"/>
    <w:rsid w:val="003861C2"/>
    <w:rsid w:val="00386202"/>
    <w:rsid w:val="00386272"/>
    <w:rsid w:val="0038627B"/>
    <w:rsid w:val="003862CC"/>
    <w:rsid w:val="003862D7"/>
    <w:rsid w:val="00386442"/>
    <w:rsid w:val="003869E0"/>
    <w:rsid w:val="00386A28"/>
    <w:rsid w:val="00386C9A"/>
    <w:rsid w:val="00386DCF"/>
    <w:rsid w:val="00386E1B"/>
    <w:rsid w:val="00386E85"/>
    <w:rsid w:val="00386F77"/>
    <w:rsid w:val="00387105"/>
    <w:rsid w:val="00387130"/>
    <w:rsid w:val="00387136"/>
    <w:rsid w:val="003872F0"/>
    <w:rsid w:val="003872F9"/>
    <w:rsid w:val="0038769A"/>
    <w:rsid w:val="00387761"/>
    <w:rsid w:val="003877CD"/>
    <w:rsid w:val="003877DD"/>
    <w:rsid w:val="00387A1F"/>
    <w:rsid w:val="00387A7F"/>
    <w:rsid w:val="00387AD6"/>
    <w:rsid w:val="00387D11"/>
    <w:rsid w:val="00387E2C"/>
    <w:rsid w:val="00387E9D"/>
    <w:rsid w:val="00387F1D"/>
    <w:rsid w:val="00387F9F"/>
    <w:rsid w:val="0039008E"/>
    <w:rsid w:val="00390092"/>
    <w:rsid w:val="0039016B"/>
    <w:rsid w:val="00390406"/>
    <w:rsid w:val="00390458"/>
    <w:rsid w:val="003906CF"/>
    <w:rsid w:val="00390C6E"/>
    <w:rsid w:val="00390EF0"/>
    <w:rsid w:val="00390F1B"/>
    <w:rsid w:val="00390FDA"/>
    <w:rsid w:val="00391012"/>
    <w:rsid w:val="0039109E"/>
    <w:rsid w:val="003910D4"/>
    <w:rsid w:val="003910DE"/>
    <w:rsid w:val="00391184"/>
    <w:rsid w:val="00391216"/>
    <w:rsid w:val="003912C3"/>
    <w:rsid w:val="0039138E"/>
    <w:rsid w:val="0039140B"/>
    <w:rsid w:val="00391607"/>
    <w:rsid w:val="003916B8"/>
    <w:rsid w:val="00391971"/>
    <w:rsid w:val="00391A8D"/>
    <w:rsid w:val="00391B38"/>
    <w:rsid w:val="00391C0F"/>
    <w:rsid w:val="00391CC9"/>
    <w:rsid w:val="00391DE4"/>
    <w:rsid w:val="00391EE7"/>
    <w:rsid w:val="00391F03"/>
    <w:rsid w:val="00391F87"/>
    <w:rsid w:val="003921E3"/>
    <w:rsid w:val="003926D3"/>
    <w:rsid w:val="00392844"/>
    <w:rsid w:val="00392969"/>
    <w:rsid w:val="00392B60"/>
    <w:rsid w:val="00392B83"/>
    <w:rsid w:val="00392B90"/>
    <w:rsid w:val="00392BA9"/>
    <w:rsid w:val="00392C3F"/>
    <w:rsid w:val="00392CF3"/>
    <w:rsid w:val="00392D19"/>
    <w:rsid w:val="00392D29"/>
    <w:rsid w:val="00392F22"/>
    <w:rsid w:val="00393049"/>
    <w:rsid w:val="003930E0"/>
    <w:rsid w:val="003931A7"/>
    <w:rsid w:val="00393348"/>
    <w:rsid w:val="003935AA"/>
    <w:rsid w:val="00393624"/>
    <w:rsid w:val="00393BDD"/>
    <w:rsid w:val="00393C17"/>
    <w:rsid w:val="00393DDE"/>
    <w:rsid w:val="003945E7"/>
    <w:rsid w:val="003946DD"/>
    <w:rsid w:val="00394803"/>
    <w:rsid w:val="003948D6"/>
    <w:rsid w:val="0039493B"/>
    <w:rsid w:val="00394AF1"/>
    <w:rsid w:val="00394B53"/>
    <w:rsid w:val="00394B73"/>
    <w:rsid w:val="00394C11"/>
    <w:rsid w:val="00394C79"/>
    <w:rsid w:val="00394D4A"/>
    <w:rsid w:val="00394D9A"/>
    <w:rsid w:val="00394EF7"/>
    <w:rsid w:val="00394F2D"/>
    <w:rsid w:val="0039530B"/>
    <w:rsid w:val="00395752"/>
    <w:rsid w:val="003958C1"/>
    <w:rsid w:val="0039594C"/>
    <w:rsid w:val="0039598D"/>
    <w:rsid w:val="003959F3"/>
    <w:rsid w:val="00395AC9"/>
    <w:rsid w:val="00395AD3"/>
    <w:rsid w:val="00395AE9"/>
    <w:rsid w:val="00395B5F"/>
    <w:rsid w:val="00395DB4"/>
    <w:rsid w:val="00396192"/>
    <w:rsid w:val="003961E0"/>
    <w:rsid w:val="0039629A"/>
    <w:rsid w:val="00396315"/>
    <w:rsid w:val="003966DF"/>
    <w:rsid w:val="003967D6"/>
    <w:rsid w:val="00396937"/>
    <w:rsid w:val="00396A10"/>
    <w:rsid w:val="00396A63"/>
    <w:rsid w:val="00396C15"/>
    <w:rsid w:val="00396DB2"/>
    <w:rsid w:val="00396DC5"/>
    <w:rsid w:val="00396DC9"/>
    <w:rsid w:val="00396F43"/>
    <w:rsid w:val="003970DD"/>
    <w:rsid w:val="00397148"/>
    <w:rsid w:val="003971D8"/>
    <w:rsid w:val="003973FD"/>
    <w:rsid w:val="00397509"/>
    <w:rsid w:val="0039760F"/>
    <w:rsid w:val="00397663"/>
    <w:rsid w:val="00397775"/>
    <w:rsid w:val="0039777F"/>
    <w:rsid w:val="003978E3"/>
    <w:rsid w:val="0039795C"/>
    <w:rsid w:val="00397A5C"/>
    <w:rsid w:val="00397B99"/>
    <w:rsid w:val="003A0083"/>
    <w:rsid w:val="003A0168"/>
    <w:rsid w:val="003A04B0"/>
    <w:rsid w:val="003A063D"/>
    <w:rsid w:val="003A077C"/>
    <w:rsid w:val="003A0BE7"/>
    <w:rsid w:val="003A0C7C"/>
    <w:rsid w:val="003A0DC6"/>
    <w:rsid w:val="003A1156"/>
    <w:rsid w:val="003A119D"/>
    <w:rsid w:val="003A1207"/>
    <w:rsid w:val="003A12DD"/>
    <w:rsid w:val="003A1307"/>
    <w:rsid w:val="003A1423"/>
    <w:rsid w:val="003A147E"/>
    <w:rsid w:val="003A1550"/>
    <w:rsid w:val="003A1590"/>
    <w:rsid w:val="003A169E"/>
    <w:rsid w:val="003A1A48"/>
    <w:rsid w:val="003A1A77"/>
    <w:rsid w:val="003A1FD7"/>
    <w:rsid w:val="003A218A"/>
    <w:rsid w:val="003A2295"/>
    <w:rsid w:val="003A232F"/>
    <w:rsid w:val="003A26F3"/>
    <w:rsid w:val="003A2823"/>
    <w:rsid w:val="003A28F2"/>
    <w:rsid w:val="003A29D5"/>
    <w:rsid w:val="003A2A6B"/>
    <w:rsid w:val="003A2D4F"/>
    <w:rsid w:val="003A2F0B"/>
    <w:rsid w:val="003A2F5C"/>
    <w:rsid w:val="003A2FE5"/>
    <w:rsid w:val="003A3049"/>
    <w:rsid w:val="003A3122"/>
    <w:rsid w:val="003A31DD"/>
    <w:rsid w:val="003A3340"/>
    <w:rsid w:val="003A34A2"/>
    <w:rsid w:val="003A3628"/>
    <w:rsid w:val="003A369F"/>
    <w:rsid w:val="003A36B2"/>
    <w:rsid w:val="003A374C"/>
    <w:rsid w:val="003A3986"/>
    <w:rsid w:val="003A3CD4"/>
    <w:rsid w:val="003A3E8C"/>
    <w:rsid w:val="003A3F55"/>
    <w:rsid w:val="003A3FC6"/>
    <w:rsid w:val="003A40F5"/>
    <w:rsid w:val="003A4243"/>
    <w:rsid w:val="003A44E2"/>
    <w:rsid w:val="003A45A6"/>
    <w:rsid w:val="003A45CE"/>
    <w:rsid w:val="003A4610"/>
    <w:rsid w:val="003A4683"/>
    <w:rsid w:val="003A4785"/>
    <w:rsid w:val="003A48E8"/>
    <w:rsid w:val="003A490B"/>
    <w:rsid w:val="003A497A"/>
    <w:rsid w:val="003A4DEF"/>
    <w:rsid w:val="003A4EB8"/>
    <w:rsid w:val="003A5007"/>
    <w:rsid w:val="003A50BE"/>
    <w:rsid w:val="003A50C1"/>
    <w:rsid w:val="003A5186"/>
    <w:rsid w:val="003A54C9"/>
    <w:rsid w:val="003A5659"/>
    <w:rsid w:val="003A566D"/>
    <w:rsid w:val="003A566F"/>
    <w:rsid w:val="003A56E1"/>
    <w:rsid w:val="003A57CD"/>
    <w:rsid w:val="003A5810"/>
    <w:rsid w:val="003A5903"/>
    <w:rsid w:val="003A5910"/>
    <w:rsid w:val="003A5AB6"/>
    <w:rsid w:val="003A5AFE"/>
    <w:rsid w:val="003A5CA9"/>
    <w:rsid w:val="003A5D3F"/>
    <w:rsid w:val="003A5D50"/>
    <w:rsid w:val="003A5DB7"/>
    <w:rsid w:val="003A629F"/>
    <w:rsid w:val="003A62E7"/>
    <w:rsid w:val="003A63BF"/>
    <w:rsid w:val="003A642D"/>
    <w:rsid w:val="003A64F1"/>
    <w:rsid w:val="003A6556"/>
    <w:rsid w:val="003A6598"/>
    <w:rsid w:val="003A68D4"/>
    <w:rsid w:val="003A68E4"/>
    <w:rsid w:val="003A6938"/>
    <w:rsid w:val="003A6AA3"/>
    <w:rsid w:val="003A6E1D"/>
    <w:rsid w:val="003A6F66"/>
    <w:rsid w:val="003A719D"/>
    <w:rsid w:val="003A71BF"/>
    <w:rsid w:val="003A72F1"/>
    <w:rsid w:val="003A74F5"/>
    <w:rsid w:val="003A7533"/>
    <w:rsid w:val="003A7623"/>
    <w:rsid w:val="003A770C"/>
    <w:rsid w:val="003A778B"/>
    <w:rsid w:val="003A784C"/>
    <w:rsid w:val="003A7A2C"/>
    <w:rsid w:val="003B009C"/>
    <w:rsid w:val="003B0285"/>
    <w:rsid w:val="003B02C5"/>
    <w:rsid w:val="003B03F6"/>
    <w:rsid w:val="003B05B5"/>
    <w:rsid w:val="003B063A"/>
    <w:rsid w:val="003B0776"/>
    <w:rsid w:val="003B083C"/>
    <w:rsid w:val="003B0A7D"/>
    <w:rsid w:val="003B0ACD"/>
    <w:rsid w:val="003B0B34"/>
    <w:rsid w:val="003B0B3F"/>
    <w:rsid w:val="003B0CE5"/>
    <w:rsid w:val="003B0EA6"/>
    <w:rsid w:val="003B0EE7"/>
    <w:rsid w:val="003B0FE9"/>
    <w:rsid w:val="003B10F9"/>
    <w:rsid w:val="003B11C2"/>
    <w:rsid w:val="003B1301"/>
    <w:rsid w:val="003B14C9"/>
    <w:rsid w:val="003B1776"/>
    <w:rsid w:val="003B17A3"/>
    <w:rsid w:val="003B17D2"/>
    <w:rsid w:val="003B181E"/>
    <w:rsid w:val="003B1B0A"/>
    <w:rsid w:val="003B1D87"/>
    <w:rsid w:val="003B1E97"/>
    <w:rsid w:val="003B2031"/>
    <w:rsid w:val="003B2383"/>
    <w:rsid w:val="003B238D"/>
    <w:rsid w:val="003B23B6"/>
    <w:rsid w:val="003B2425"/>
    <w:rsid w:val="003B2426"/>
    <w:rsid w:val="003B26BD"/>
    <w:rsid w:val="003B2792"/>
    <w:rsid w:val="003B2920"/>
    <w:rsid w:val="003B2AAB"/>
    <w:rsid w:val="003B2D00"/>
    <w:rsid w:val="003B2EBF"/>
    <w:rsid w:val="003B300E"/>
    <w:rsid w:val="003B30C8"/>
    <w:rsid w:val="003B3144"/>
    <w:rsid w:val="003B31E6"/>
    <w:rsid w:val="003B323F"/>
    <w:rsid w:val="003B33CB"/>
    <w:rsid w:val="003B36FB"/>
    <w:rsid w:val="003B3863"/>
    <w:rsid w:val="003B387C"/>
    <w:rsid w:val="003B3A34"/>
    <w:rsid w:val="003B3AC9"/>
    <w:rsid w:val="003B3BB1"/>
    <w:rsid w:val="003B3C2C"/>
    <w:rsid w:val="003B3C41"/>
    <w:rsid w:val="003B3CDE"/>
    <w:rsid w:val="003B3DFA"/>
    <w:rsid w:val="003B3FA5"/>
    <w:rsid w:val="003B3FB1"/>
    <w:rsid w:val="003B3FED"/>
    <w:rsid w:val="003B400D"/>
    <w:rsid w:val="003B403A"/>
    <w:rsid w:val="003B40E0"/>
    <w:rsid w:val="003B4216"/>
    <w:rsid w:val="003B43C3"/>
    <w:rsid w:val="003B46ED"/>
    <w:rsid w:val="003B4C49"/>
    <w:rsid w:val="003B4C58"/>
    <w:rsid w:val="003B4C5F"/>
    <w:rsid w:val="003B4D98"/>
    <w:rsid w:val="003B4DFE"/>
    <w:rsid w:val="003B4E13"/>
    <w:rsid w:val="003B4E3C"/>
    <w:rsid w:val="003B5169"/>
    <w:rsid w:val="003B5262"/>
    <w:rsid w:val="003B52E7"/>
    <w:rsid w:val="003B52F1"/>
    <w:rsid w:val="003B5633"/>
    <w:rsid w:val="003B564C"/>
    <w:rsid w:val="003B5713"/>
    <w:rsid w:val="003B5B40"/>
    <w:rsid w:val="003B5B91"/>
    <w:rsid w:val="003B5C1C"/>
    <w:rsid w:val="003B5C2C"/>
    <w:rsid w:val="003B5C74"/>
    <w:rsid w:val="003B5C9F"/>
    <w:rsid w:val="003B5CCE"/>
    <w:rsid w:val="003B5D38"/>
    <w:rsid w:val="003B5DA9"/>
    <w:rsid w:val="003B5DF0"/>
    <w:rsid w:val="003B5E24"/>
    <w:rsid w:val="003B5F39"/>
    <w:rsid w:val="003B608B"/>
    <w:rsid w:val="003B624E"/>
    <w:rsid w:val="003B6446"/>
    <w:rsid w:val="003B6461"/>
    <w:rsid w:val="003B697F"/>
    <w:rsid w:val="003B6B08"/>
    <w:rsid w:val="003B6DB3"/>
    <w:rsid w:val="003B6E2E"/>
    <w:rsid w:val="003B6E89"/>
    <w:rsid w:val="003B6F89"/>
    <w:rsid w:val="003B6FC6"/>
    <w:rsid w:val="003B7082"/>
    <w:rsid w:val="003B72B3"/>
    <w:rsid w:val="003B742B"/>
    <w:rsid w:val="003B7458"/>
    <w:rsid w:val="003B74C8"/>
    <w:rsid w:val="003B7517"/>
    <w:rsid w:val="003B755C"/>
    <w:rsid w:val="003B7681"/>
    <w:rsid w:val="003B7890"/>
    <w:rsid w:val="003B79A2"/>
    <w:rsid w:val="003B7A4C"/>
    <w:rsid w:val="003B7B60"/>
    <w:rsid w:val="003B7B84"/>
    <w:rsid w:val="003B7FAF"/>
    <w:rsid w:val="003B7FD4"/>
    <w:rsid w:val="003C00F0"/>
    <w:rsid w:val="003C01B2"/>
    <w:rsid w:val="003C01C8"/>
    <w:rsid w:val="003C0259"/>
    <w:rsid w:val="003C0308"/>
    <w:rsid w:val="003C04AC"/>
    <w:rsid w:val="003C04C0"/>
    <w:rsid w:val="003C0501"/>
    <w:rsid w:val="003C059A"/>
    <w:rsid w:val="003C060B"/>
    <w:rsid w:val="003C06B5"/>
    <w:rsid w:val="003C0810"/>
    <w:rsid w:val="003C0A49"/>
    <w:rsid w:val="003C0AB1"/>
    <w:rsid w:val="003C0CF5"/>
    <w:rsid w:val="003C0D9E"/>
    <w:rsid w:val="003C0DF9"/>
    <w:rsid w:val="003C11FB"/>
    <w:rsid w:val="003C14FA"/>
    <w:rsid w:val="003C1547"/>
    <w:rsid w:val="003C1662"/>
    <w:rsid w:val="003C1820"/>
    <w:rsid w:val="003C18D0"/>
    <w:rsid w:val="003C19FC"/>
    <w:rsid w:val="003C1A20"/>
    <w:rsid w:val="003C1CA0"/>
    <w:rsid w:val="003C1CE7"/>
    <w:rsid w:val="003C1CED"/>
    <w:rsid w:val="003C205B"/>
    <w:rsid w:val="003C20F7"/>
    <w:rsid w:val="003C213C"/>
    <w:rsid w:val="003C2294"/>
    <w:rsid w:val="003C22B8"/>
    <w:rsid w:val="003C2396"/>
    <w:rsid w:val="003C2406"/>
    <w:rsid w:val="003C24A1"/>
    <w:rsid w:val="003C252D"/>
    <w:rsid w:val="003C25B7"/>
    <w:rsid w:val="003C28AA"/>
    <w:rsid w:val="003C28F9"/>
    <w:rsid w:val="003C29A4"/>
    <w:rsid w:val="003C2A45"/>
    <w:rsid w:val="003C2B43"/>
    <w:rsid w:val="003C2B99"/>
    <w:rsid w:val="003C2E14"/>
    <w:rsid w:val="003C3570"/>
    <w:rsid w:val="003C35A7"/>
    <w:rsid w:val="003C3724"/>
    <w:rsid w:val="003C385E"/>
    <w:rsid w:val="003C3867"/>
    <w:rsid w:val="003C389D"/>
    <w:rsid w:val="003C3AE2"/>
    <w:rsid w:val="003C3BE7"/>
    <w:rsid w:val="003C3CAE"/>
    <w:rsid w:val="003C3CC2"/>
    <w:rsid w:val="003C3E61"/>
    <w:rsid w:val="003C3F8A"/>
    <w:rsid w:val="003C402E"/>
    <w:rsid w:val="003C40FC"/>
    <w:rsid w:val="003C4726"/>
    <w:rsid w:val="003C4799"/>
    <w:rsid w:val="003C47CC"/>
    <w:rsid w:val="003C49A6"/>
    <w:rsid w:val="003C4A66"/>
    <w:rsid w:val="003C4AF8"/>
    <w:rsid w:val="003C4D76"/>
    <w:rsid w:val="003C4F04"/>
    <w:rsid w:val="003C52B3"/>
    <w:rsid w:val="003C539E"/>
    <w:rsid w:val="003C53C2"/>
    <w:rsid w:val="003C54F0"/>
    <w:rsid w:val="003C55B8"/>
    <w:rsid w:val="003C5704"/>
    <w:rsid w:val="003C5755"/>
    <w:rsid w:val="003C58F9"/>
    <w:rsid w:val="003C5C19"/>
    <w:rsid w:val="003C5C4B"/>
    <w:rsid w:val="003C5CB5"/>
    <w:rsid w:val="003C5E72"/>
    <w:rsid w:val="003C5ED6"/>
    <w:rsid w:val="003C5F21"/>
    <w:rsid w:val="003C5FF4"/>
    <w:rsid w:val="003C61DF"/>
    <w:rsid w:val="003C6241"/>
    <w:rsid w:val="003C6373"/>
    <w:rsid w:val="003C6417"/>
    <w:rsid w:val="003C64E2"/>
    <w:rsid w:val="003C6599"/>
    <w:rsid w:val="003C65A0"/>
    <w:rsid w:val="003C65DB"/>
    <w:rsid w:val="003C65F3"/>
    <w:rsid w:val="003C679D"/>
    <w:rsid w:val="003C6E3E"/>
    <w:rsid w:val="003C6F59"/>
    <w:rsid w:val="003C6FF1"/>
    <w:rsid w:val="003C70DE"/>
    <w:rsid w:val="003C7323"/>
    <w:rsid w:val="003C753E"/>
    <w:rsid w:val="003C78C0"/>
    <w:rsid w:val="003C799D"/>
    <w:rsid w:val="003C79F9"/>
    <w:rsid w:val="003C7CC5"/>
    <w:rsid w:val="003C7CE3"/>
    <w:rsid w:val="003C7DA9"/>
    <w:rsid w:val="003D018F"/>
    <w:rsid w:val="003D040F"/>
    <w:rsid w:val="003D04A2"/>
    <w:rsid w:val="003D0589"/>
    <w:rsid w:val="003D074A"/>
    <w:rsid w:val="003D078F"/>
    <w:rsid w:val="003D093B"/>
    <w:rsid w:val="003D0948"/>
    <w:rsid w:val="003D0967"/>
    <w:rsid w:val="003D0A0E"/>
    <w:rsid w:val="003D0A31"/>
    <w:rsid w:val="003D0A3F"/>
    <w:rsid w:val="003D0C46"/>
    <w:rsid w:val="003D0D89"/>
    <w:rsid w:val="003D0DDC"/>
    <w:rsid w:val="003D0F7B"/>
    <w:rsid w:val="003D107F"/>
    <w:rsid w:val="003D13EF"/>
    <w:rsid w:val="003D170F"/>
    <w:rsid w:val="003D1874"/>
    <w:rsid w:val="003D1B48"/>
    <w:rsid w:val="003D1B8A"/>
    <w:rsid w:val="003D1E56"/>
    <w:rsid w:val="003D1F96"/>
    <w:rsid w:val="003D2291"/>
    <w:rsid w:val="003D234F"/>
    <w:rsid w:val="003D2392"/>
    <w:rsid w:val="003D25B5"/>
    <w:rsid w:val="003D29CA"/>
    <w:rsid w:val="003D2C71"/>
    <w:rsid w:val="003D2E8A"/>
    <w:rsid w:val="003D2FDA"/>
    <w:rsid w:val="003D30C8"/>
    <w:rsid w:val="003D30F3"/>
    <w:rsid w:val="003D3281"/>
    <w:rsid w:val="003D3361"/>
    <w:rsid w:val="003D33AE"/>
    <w:rsid w:val="003D342D"/>
    <w:rsid w:val="003D34DF"/>
    <w:rsid w:val="003D35AE"/>
    <w:rsid w:val="003D3602"/>
    <w:rsid w:val="003D37AD"/>
    <w:rsid w:val="003D3A10"/>
    <w:rsid w:val="003D3C11"/>
    <w:rsid w:val="003D3FEE"/>
    <w:rsid w:val="003D4009"/>
    <w:rsid w:val="003D4010"/>
    <w:rsid w:val="003D40AA"/>
    <w:rsid w:val="003D40D7"/>
    <w:rsid w:val="003D4206"/>
    <w:rsid w:val="003D426F"/>
    <w:rsid w:val="003D45F8"/>
    <w:rsid w:val="003D45F9"/>
    <w:rsid w:val="003D4658"/>
    <w:rsid w:val="003D486E"/>
    <w:rsid w:val="003D48D8"/>
    <w:rsid w:val="003D4AB2"/>
    <w:rsid w:val="003D4D18"/>
    <w:rsid w:val="003D4D78"/>
    <w:rsid w:val="003D4D93"/>
    <w:rsid w:val="003D4DF7"/>
    <w:rsid w:val="003D4E01"/>
    <w:rsid w:val="003D5033"/>
    <w:rsid w:val="003D510D"/>
    <w:rsid w:val="003D5258"/>
    <w:rsid w:val="003D542B"/>
    <w:rsid w:val="003D5433"/>
    <w:rsid w:val="003D55C8"/>
    <w:rsid w:val="003D5845"/>
    <w:rsid w:val="003D5A50"/>
    <w:rsid w:val="003D5A7F"/>
    <w:rsid w:val="003D5AA7"/>
    <w:rsid w:val="003D5C88"/>
    <w:rsid w:val="003D5DC5"/>
    <w:rsid w:val="003D5F7C"/>
    <w:rsid w:val="003D5FA2"/>
    <w:rsid w:val="003D603F"/>
    <w:rsid w:val="003D616C"/>
    <w:rsid w:val="003D6400"/>
    <w:rsid w:val="003D64A9"/>
    <w:rsid w:val="003D64D6"/>
    <w:rsid w:val="003D64FC"/>
    <w:rsid w:val="003D6535"/>
    <w:rsid w:val="003D6865"/>
    <w:rsid w:val="003D68AC"/>
    <w:rsid w:val="003D6A4D"/>
    <w:rsid w:val="003D6AEC"/>
    <w:rsid w:val="003D6C71"/>
    <w:rsid w:val="003D6DAC"/>
    <w:rsid w:val="003D74EC"/>
    <w:rsid w:val="003D7630"/>
    <w:rsid w:val="003D76C3"/>
    <w:rsid w:val="003D78F3"/>
    <w:rsid w:val="003D790B"/>
    <w:rsid w:val="003D7C19"/>
    <w:rsid w:val="003D7EF2"/>
    <w:rsid w:val="003D7F0E"/>
    <w:rsid w:val="003D7F4E"/>
    <w:rsid w:val="003D7FBE"/>
    <w:rsid w:val="003E0131"/>
    <w:rsid w:val="003E0173"/>
    <w:rsid w:val="003E0196"/>
    <w:rsid w:val="003E046A"/>
    <w:rsid w:val="003E0715"/>
    <w:rsid w:val="003E0B2B"/>
    <w:rsid w:val="003E0C6B"/>
    <w:rsid w:val="003E0D2B"/>
    <w:rsid w:val="003E0FCF"/>
    <w:rsid w:val="003E1006"/>
    <w:rsid w:val="003E10D1"/>
    <w:rsid w:val="003E10D7"/>
    <w:rsid w:val="003E144C"/>
    <w:rsid w:val="003E14CE"/>
    <w:rsid w:val="003E160D"/>
    <w:rsid w:val="003E168F"/>
    <w:rsid w:val="003E16E5"/>
    <w:rsid w:val="003E170C"/>
    <w:rsid w:val="003E185B"/>
    <w:rsid w:val="003E1A54"/>
    <w:rsid w:val="003E1DE9"/>
    <w:rsid w:val="003E1E5D"/>
    <w:rsid w:val="003E1E60"/>
    <w:rsid w:val="003E1F52"/>
    <w:rsid w:val="003E208B"/>
    <w:rsid w:val="003E2153"/>
    <w:rsid w:val="003E2187"/>
    <w:rsid w:val="003E2189"/>
    <w:rsid w:val="003E21A0"/>
    <w:rsid w:val="003E21DA"/>
    <w:rsid w:val="003E2235"/>
    <w:rsid w:val="003E2295"/>
    <w:rsid w:val="003E2393"/>
    <w:rsid w:val="003E249D"/>
    <w:rsid w:val="003E25D5"/>
    <w:rsid w:val="003E2604"/>
    <w:rsid w:val="003E2808"/>
    <w:rsid w:val="003E284B"/>
    <w:rsid w:val="003E2B10"/>
    <w:rsid w:val="003E2B70"/>
    <w:rsid w:val="003E2CFD"/>
    <w:rsid w:val="003E2D4F"/>
    <w:rsid w:val="003E2D83"/>
    <w:rsid w:val="003E3584"/>
    <w:rsid w:val="003E37F9"/>
    <w:rsid w:val="003E38BD"/>
    <w:rsid w:val="003E3B5C"/>
    <w:rsid w:val="003E3B62"/>
    <w:rsid w:val="003E3E29"/>
    <w:rsid w:val="003E403E"/>
    <w:rsid w:val="003E4060"/>
    <w:rsid w:val="003E426E"/>
    <w:rsid w:val="003E42CB"/>
    <w:rsid w:val="003E43AA"/>
    <w:rsid w:val="003E43DB"/>
    <w:rsid w:val="003E45A4"/>
    <w:rsid w:val="003E46BE"/>
    <w:rsid w:val="003E489E"/>
    <w:rsid w:val="003E49A2"/>
    <w:rsid w:val="003E49DA"/>
    <w:rsid w:val="003E4A99"/>
    <w:rsid w:val="003E4CAB"/>
    <w:rsid w:val="003E4F47"/>
    <w:rsid w:val="003E4F74"/>
    <w:rsid w:val="003E5179"/>
    <w:rsid w:val="003E5188"/>
    <w:rsid w:val="003E51A0"/>
    <w:rsid w:val="003E52DC"/>
    <w:rsid w:val="003E52FE"/>
    <w:rsid w:val="003E53C7"/>
    <w:rsid w:val="003E5504"/>
    <w:rsid w:val="003E553E"/>
    <w:rsid w:val="003E5A4E"/>
    <w:rsid w:val="003E5B5E"/>
    <w:rsid w:val="003E5BE3"/>
    <w:rsid w:val="003E5C11"/>
    <w:rsid w:val="003E5C7F"/>
    <w:rsid w:val="003E5C96"/>
    <w:rsid w:val="003E5D01"/>
    <w:rsid w:val="003E60E9"/>
    <w:rsid w:val="003E61A8"/>
    <w:rsid w:val="003E6217"/>
    <w:rsid w:val="003E6276"/>
    <w:rsid w:val="003E658C"/>
    <w:rsid w:val="003E65F9"/>
    <w:rsid w:val="003E682C"/>
    <w:rsid w:val="003E68A2"/>
    <w:rsid w:val="003E6960"/>
    <w:rsid w:val="003E6B30"/>
    <w:rsid w:val="003E6CAD"/>
    <w:rsid w:val="003E6CB5"/>
    <w:rsid w:val="003E6CF2"/>
    <w:rsid w:val="003E70C7"/>
    <w:rsid w:val="003E70C9"/>
    <w:rsid w:val="003E71D5"/>
    <w:rsid w:val="003E7252"/>
    <w:rsid w:val="003E7278"/>
    <w:rsid w:val="003E7295"/>
    <w:rsid w:val="003E731B"/>
    <w:rsid w:val="003E7704"/>
    <w:rsid w:val="003E78D0"/>
    <w:rsid w:val="003E78E5"/>
    <w:rsid w:val="003E7A37"/>
    <w:rsid w:val="003E7D46"/>
    <w:rsid w:val="003E7D8D"/>
    <w:rsid w:val="003E7E1B"/>
    <w:rsid w:val="003E7E90"/>
    <w:rsid w:val="003E7F00"/>
    <w:rsid w:val="003E7F02"/>
    <w:rsid w:val="003F0047"/>
    <w:rsid w:val="003F0197"/>
    <w:rsid w:val="003F01A8"/>
    <w:rsid w:val="003F03A0"/>
    <w:rsid w:val="003F04E4"/>
    <w:rsid w:val="003F0591"/>
    <w:rsid w:val="003F070F"/>
    <w:rsid w:val="003F07BE"/>
    <w:rsid w:val="003F0A83"/>
    <w:rsid w:val="003F0AB0"/>
    <w:rsid w:val="003F0B99"/>
    <w:rsid w:val="003F0D5D"/>
    <w:rsid w:val="003F0EB4"/>
    <w:rsid w:val="003F1017"/>
    <w:rsid w:val="003F1054"/>
    <w:rsid w:val="003F1226"/>
    <w:rsid w:val="003F1269"/>
    <w:rsid w:val="003F13FC"/>
    <w:rsid w:val="003F151B"/>
    <w:rsid w:val="003F165E"/>
    <w:rsid w:val="003F1845"/>
    <w:rsid w:val="003F187D"/>
    <w:rsid w:val="003F18CC"/>
    <w:rsid w:val="003F1912"/>
    <w:rsid w:val="003F1933"/>
    <w:rsid w:val="003F193E"/>
    <w:rsid w:val="003F1AB6"/>
    <w:rsid w:val="003F1B12"/>
    <w:rsid w:val="003F1B7F"/>
    <w:rsid w:val="003F1D75"/>
    <w:rsid w:val="003F1DC3"/>
    <w:rsid w:val="003F1F90"/>
    <w:rsid w:val="003F1F92"/>
    <w:rsid w:val="003F2135"/>
    <w:rsid w:val="003F2150"/>
    <w:rsid w:val="003F21D5"/>
    <w:rsid w:val="003F244A"/>
    <w:rsid w:val="003F245A"/>
    <w:rsid w:val="003F24AD"/>
    <w:rsid w:val="003F258A"/>
    <w:rsid w:val="003F2668"/>
    <w:rsid w:val="003F273C"/>
    <w:rsid w:val="003F2A60"/>
    <w:rsid w:val="003F2E07"/>
    <w:rsid w:val="003F2EBE"/>
    <w:rsid w:val="003F2F5D"/>
    <w:rsid w:val="003F2F87"/>
    <w:rsid w:val="003F329B"/>
    <w:rsid w:val="003F3304"/>
    <w:rsid w:val="003F33E0"/>
    <w:rsid w:val="003F33EE"/>
    <w:rsid w:val="003F3473"/>
    <w:rsid w:val="003F3620"/>
    <w:rsid w:val="003F3663"/>
    <w:rsid w:val="003F3666"/>
    <w:rsid w:val="003F37EE"/>
    <w:rsid w:val="003F3832"/>
    <w:rsid w:val="003F38E9"/>
    <w:rsid w:val="003F3C00"/>
    <w:rsid w:val="003F3C1E"/>
    <w:rsid w:val="003F3DA9"/>
    <w:rsid w:val="003F3DD4"/>
    <w:rsid w:val="003F3FDF"/>
    <w:rsid w:val="003F4264"/>
    <w:rsid w:val="003F42A1"/>
    <w:rsid w:val="003F4378"/>
    <w:rsid w:val="003F45BC"/>
    <w:rsid w:val="003F48F4"/>
    <w:rsid w:val="003F49E7"/>
    <w:rsid w:val="003F4D49"/>
    <w:rsid w:val="003F4DDE"/>
    <w:rsid w:val="003F4E98"/>
    <w:rsid w:val="003F4F1A"/>
    <w:rsid w:val="003F4F7E"/>
    <w:rsid w:val="003F5198"/>
    <w:rsid w:val="003F51B2"/>
    <w:rsid w:val="003F57BF"/>
    <w:rsid w:val="003F58D9"/>
    <w:rsid w:val="003F59C7"/>
    <w:rsid w:val="003F5A16"/>
    <w:rsid w:val="003F5FE0"/>
    <w:rsid w:val="003F604B"/>
    <w:rsid w:val="003F609E"/>
    <w:rsid w:val="003F60C5"/>
    <w:rsid w:val="003F6194"/>
    <w:rsid w:val="003F63AA"/>
    <w:rsid w:val="003F6414"/>
    <w:rsid w:val="003F643C"/>
    <w:rsid w:val="003F655D"/>
    <w:rsid w:val="003F66AF"/>
    <w:rsid w:val="003F682F"/>
    <w:rsid w:val="003F6847"/>
    <w:rsid w:val="003F6902"/>
    <w:rsid w:val="003F697F"/>
    <w:rsid w:val="003F6C28"/>
    <w:rsid w:val="003F6D93"/>
    <w:rsid w:val="003F6E14"/>
    <w:rsid w:val="003F6FF7"/>
    <w:rsid w:val="003F7088"/>
    <w:rsid w:val="003F7343"/>
    <w:rsid w:val="003F7364"/>
    <w:rsid w:val="003F746A"/>
    <w:rsid w:val="003F74A7"/>
    <w:rsid w:val="003F74DC"/>
    <w:rsid w:val="003F751F"/>
    <w:rsid w:val="003F7695"/>
    <w:rsid w:val="003F77E1"/>
    <w:rsid w:val="003F780C"/>
    <w:rsid w:val="003F78F4"/>
    <w:rsid w:val="003F79AF"/>
    <w:rsid w:val="003F7A99"/>
    <w:rsid w:val="003F7AC1"/>
    <w:rsid w:val="003F7B8F"/>
    <w:rsid w:val="003F7E1A"/>
    <w:rsid w:val="003F7EB3"/>
    <w:rsid w:val="003F7FEE"/>
    <w:rsid w:val="0040014A"/>
    <w:rsid w:val="00400179"/>
    <w:rsid w:val="004001BD"/>
    <w:rsid w:val="004001E3"/>
    <w:rsid w:val="0040029E"/>
    <w:rsid w:val="00400308"/>
    <w:rsid w:val="004003BC"/>
    <w:rsid w:val="00400440"/>
    <w:rsid w:val="00400487"/>
    <w:rsid w:val="00400533"/>
    <w:rsid w:val="00400553"/>
    <w:rsid w:val="004005CE"/>
    <w:rsid w:val="004005FE"/>
    <w:rsid w:val="0040065E"/>
    <w:rsid w:val="004006A1"/>
    <w:rsid w:val="004007E4"/>
    <w:rsid w:val="00400921"/>
    <w:rsid w:val="0040097F"/>
    <w:rsid w:val="00400B0D"/>
    <w:rsid w:val="00400BA6"/>
    <w:rsid w:val="00400BB5"/>
    <w:rsid w:val="00400E3B"/>
    <w:rsid w:val="00400E8E"/>
    <w:rsid w:val="00400F1F"/>
    <w:rsid w:val="004010BE"/>
    <w:rsid w:val="0040127A"/>
    <w:rsid w:val="00401364"/>
    <w:rsid w:val="00401548"/>
    <w:rsid w:val="00401631"/>
    <w:rsid w:val="004016D3"/>
    <w:rsid w:val="0040175A"/>
    <w:rsid w:val="00401B43"/>
    <w:rsid w:val="00401C57"/>
    <w:rsid w:val="00401DD7"/>
    <w:rsid w:val="00401E2D"/>
    <w:rsid w:val="00401EEF"/>
    <w:rsid w:val="00401F3C"/>
    <w:rsid w:val="004020F4"/>
    <w:rsid w:val="00402288"/>
    <w:rsid w:val="00402695"/>
    <w:rsid w:val="004026A8"/>
    <w:rsid w:val="00402887"/>
    <w:rsid w:val="00402948"/>
    <w:rsid w:val="00402D72"/>
    <w:rsid w:val="00402E27"/>
    <w:rsid w:val="00402EA3"/>
    <w:rsid w:val="004032C0"/>
    <w:rsid w:val="004032D9"/>
    <w:rsid w:val="004035F9"/>
    <w:rsid w:val="00403A1D"/>
    <w:rsid w:val="00403A71"/>
    <w:rsid w:val="00403ACE"/>
    <w:rsid w:val="00403BD1"/>
    <w:rsid w:val="00403C67"/>
    <w:rsid w:val="00403C79"/>
    <w:rsid w:val="00403E38"/>
    <w:rsid w:val="00403E7F"/>
    <w:rsid w:val="00403F35"/>
    <w:rsid w:val="00403FD7"/>
    <w:rsid w:val="00403FE7"/>
    <w:rsid w:val="00404061"/>
    <w:rsid w:val="00404204"/>
    <w:rsid w:val="00404334"/>
    <w:rsid w:val="004043C2"/>
    <w:rsid w:val="00404594"/>
    <w:rsid w:val="004049FC"/>
    <w:rsid w:val="00404A5E"/>
    <w:rsid w:val="00404AD3"/>
    <w:rsid w:val="00404DCB"/>
    <w:rsid w:val="00405016"/>
    <w:rsid w:val="00405044"/>
    <w:rsid w:val="00405166"/>
    <w:rsid w:val="004055DF"/>
    <w:rsid w:val="0040572C"/>
    <w:rsid w:val="00405869"/>
    <w:rsid w:val="0040593D"/>
    <w:rsid w:val="0040598A"/>
    <w:rsid w:val="004059AB"/>
    <w:rsid w:val="004059B7"/>
    <w:rsid w:val="004059EC"/>
    <w:rsid w:val="00405B86"/>
    <w:rsid w:val="00405E51"/>
    <w:rsid w:val="00405F3E"/>
    <w:rsid w:val="004060C7"/>
    <w:rsid w:val="0040621A"/>
    <w:rsid w:val="0040624C"/>
    <w:rsid w:val="00406479"/>
    <w:rsid w:val="004064BF"/>
    <w:rsid w:val="004068C2"/>
    <w:rsid w:val="00406993"/>
    <w:rsid w:val="00406A28"/>
    <w:rsid w:val="00406A4F"/>
    <w:rsid w:val="00406AF9"/>
    <w:rsid w:val="00406B92"/>
    <w:rsid w:val="00406D3F"/>
    <w:rsid w:val="00406DBD"/>
    <w:rsid w:val="00406E53"/>
    <w:rsid w:val="0040740C"/>
    <w:rsid w:val="00407BCA"/>
    <w:rsid w:val="00407BDE"/>
    <w:rsid w:val="00407C8B"/>
    <w:rsid w:val="00407D4E"/>
    <w:rsid w:val="00407D59"/>
    <w:rsid w:val="00407F04"/>
    <w:rsid w:val="00407F9E"/>
    <w:rsid w:val="00410439"/>
    <w:rsid w:val="004104CD"/>
    <w:rsid w:val="00410553"/>
    <w:rsid w:val="004105AD"/>
    <w:rsid w:val="004105EA"/>
    <w:rsid w:val="004107EF"/>
    <w:rsid w:val="004108F7"/>
    <w:rsid w:val="00410929"/>
    <w:rsid w:val="00410B4E"/>
    <w:rsid w:val="00410B5D"/>
    <w:rsid w:val="00410BA1"/>
    <w:rsid w:val="00410D0F"/>
    <w:rsid w:val="00410D4C"/>
    <w:rsid w:val="00410F7F"/>
    <w:rsid w:val="00411090"/>
    <w:rsid w:val="004110CC"/>
    <w:rsid w:val="004111C1"/>
    <w:rsid w:val="004114DB"/>
    <w:rsid w:val="004114F4"/>
    <w:rsid w:val="004116D0"/>
    <w:rsid w:val="00411729"/>
    <w:rsid w:val="00411B7C"/>
    <w:rsid w:val="00411B7E"/>
    <w:rsid w:val="00411C9F"/>
    <w:rsid w:val="00411D08"/>
    <w:rsid w:val="00411D70"/>
    <w:rsid w:val="00412075"/>
    <w:rsid w:val="00412214"/>
    <w:rsid w:val="00412415"/>
    <w:rsid w:val="004125B9"/>
    <w:rsid w:val="00412724"/>
    <w:rsid w:val="0041279A"/>
    <w:rsid w:val="00412A2B"/>
    <w:rsid w:val="00412AC5"/>
    <w:rsid w:val="00412CCE"/>
    <w:rsid w:val="00412E6B"/>
    <w:rsid w:val="00412EE5"/>
    <w:rsid w:val="004130C2"/>
    <w:rsid w:val="004132EA"/>
    <w:rsid w:val="0041344B"/>
    <w:rsid w:val="004134B0"/>
    <w:rsid w:val="004135AB"/>
    <w:rsid w:val="0041364E"/>
    <w:rsid w:val="00413698"/>
    <w:rsid w:val="004139E5"/>
    <w:rsid w:val="00413B28"/>
    <w:rsid w:val="00413E09"/>
    <w:rsid w:val="00413F1B"/>
    <w:rsid w:val="0041402B"/>
    <w:rsid w:val="00414220"/>
    <w:rsid w:val="004142C0"/>
    <w:rsid w:val="00414364"/>
    <w:rsid w:val="0041449E"/>
    <w:rsid w:val="004144F9"/>
    <w:rsid w:val="0041453B"/>
    <w:rsid w:val="00414736"/>
    <w:rsid w:val="00414749"/>
    <w:rsid w:val="00414A6D"/>
    <w:rsid w:val="00414B1B"/>
    <w:rsid w:val="00414CD6"/>
    <w:rsid w:val="00414D94"/>
    <w:rsid w:val="00414F11"/>
    <w:rsid w:val="00414F4A"/>
    <w:rsid w:val="00415075"/>
    <w:rsid w:val="00415305"/>
    <w:rsid w:val="004153B6"/>
    <w:rsid w:val="004153FC"/>
    <w:rsid w:val="004156C1"/>
    <w:rsid w:val="00415748"/>
    <w:rsid w:val="00415B81"/>
    <w:rsid w:val="00415B8C"/>
    <w:rsid w:val="00415CDA"/>
    <w:rsid w:val="00415DC9"/>
    <w:rsid w:val="00415FA3"/>
    <w:rsid w:val="00416028"/>
    <w:rsid w:val="004162CD"/>
    <w:rsid w:val="00416411"/>
    <w:rsid w:val="00416442"/>
    <w:rsid w:val="004165D8"/>
    <w:rsid w:val="0041680D"/>
    <w:rsid w:val="00416827"/>
    <w:rsid w:val="004168F9"/>
    <w:rsid w:val="004169BB"/>
    <w:rsid w:val="00416A79"/>
    <w:rsid w:val="00416AA4"/>
    <w:rsid w:val="00416AB5"/>
    <w:rsid w:val="00416D5D"/>
    <w:rsid w:val="00416E42"/>
    <w:rsid w:val="00416FE6"/>
    <w:rsid w:val="00416FED"/>
    <w:rsid w:val="0041704D"/>
    <w:rsid w:val="00417062"/>
    <w:rsid w:val="00417187"/>
    <w:rsid w:val="004172F1"/>
    <w:rsid w:val="0041736D"/>
    <w:rsid w:val="00417588"/>
    <w:rsid w:val="0041760E"/>
    <w:rsid w:val="00417891"/>
    <w:rsid w:val="00417A2A"/>
    <w:rsid w:val="00417E02"/>
    <w:rsid w:val="00417F97"/>
    <w:rsid w:val="0042023E"/>
    <w:rsid w:val="0042025E"/>
    <w:rsid w:val="00420361"/>
    <w:rsid w:val="004203FC"/>
    <w:rsid w:val="004206B3"/>
    <w:rsid w:val="00420901"/>
    <w:rsid w:val="004209A1"/>
    <w:rsid w:val="00420EB0"/>
    <w:rsid w:val="00420F28"/>
    <w:rsid w:val="00420F33"/>
    <w:rsid w:val="00421567"/>
    <w:rsid w:val="004215F8"/>
    <w:rsid w:val="00421631"/>
    <w:rsid w:val="00421647"/>
    <w:rsid w:val="004219B6"/>
    <w:rsid w:val="00421AA6"/>
    <w:rsid w:val="00421B87"/>
    <w:rsid w:val="00421C5C"/>
    <w:rsid w:val="00421C95"/>
    <w:rsid w:val="00421CA1"/>
    <w:rsid w:val="00421D48"/>
    <w:rsid w:val="00421DC8"/>
    <w:rsid w:val="00421E08"/>
    <w:rsid w:val="00421E7E"/>
    <w:rsid w:val="00421F2E"/>
    <w:rsid w:val="004221CB"/>
    <w:rsid w:val="0042239A"/>
    <w:rsid w:val="00422566"/>
    <w:rsid w:val="0042269A"/>
    <w:rsid w:val="00422784"/>
    <w:rsid w:val="004227AD"/>
    <w:rsid w:val="00422852"/>
    <w:rsid w:val="00422B1D"/>
    <w:rsid w:val="00422C82"/>
    <w:rsid w:val="004230AE"/>
    <w:rsid w:val="00423175"/>
    <w:rsid w:val="004234D2"/>
    <w:rsid w:val="00423562"/>
    <w:rsid w:val="00423580"/>
    <w:rsid w:val="00423700"/>
    <w:rsid w:val="00423835"/>
    <w:rsid w:val="004239F9"/>
    <w:rsid w:val="00423ACC"/>
    <w:rsid w:val="00423CC4"/>
    <w:rsid w:val="00423F39"/>
    <w:rsid w:val="0042403A"/>
    <w:rsid w:val="004240DC"/>
    <w:rsid w:val="0042416D"/>
    <w:rsid w:val="004241D8"/>
    <w:rsid w:val="00424358"/>
    <w:rsid w:val="004243AF"/>
    <w:rsid w:val="0042441A"/>
    <w:rsid w:val="00424455"/>
    <w:rsid w:val="00424537"/>
    <w:rsid w:val="004245D2"/>
    <w:rsid w:val="00424612"/>
    <w:rsid w:val="004246A9"/>
    <w:rsid w:val="00424914"/>
    <w:rsid w:val="0042499D"/>
    <w:rsid w:val="00424AC8"/>
    <w:rsid w:val="00424ADC"/>
    <w:rsid w:val="00424E7B"/>
    <w:rsid w:val="00424EDC"/>
    <w:rsid w:val="0042548A"/>
    <w:rsid w:val="004255C0"/>
    <w:rsid w:val="00425623"/>
    <w:rsid w:val="00425674"/>
    <w:rsid w:val="0042578A"/>
    <w:rsid w:val="0042596E"/>
    <w:rsid w:val="00425B82"/>
    <w:rsid w:val="00425BD9"/>
    <w:rsid w:val="00425EB6"/>
    <w:rsid w:val="00425F2B"/>
    <w:rsid w:val="00425F31"/>
    <w:rsid w:val="00426082"/>
    <w:rsid w:val="00426094"/>
    <w:rsid w:val="004260C0"/>
    <w:rsid w:val="00426267"/>
    <w:rsid w:val="00426276"/>
    <w:rsid w:val="004262AF"/>
    <w:rsid w:val="0042633C"/>
    <w:rsid w:val="00426366"/>
    <w:rsid w:val="0042639F"/>
    <w:rsid w:val="00426602"/>
    <w:rsid w:val="00426637"/>
    <w:rsid w:val="0042666C"/>
    <w:rsid w:val="0042677C"/>
    <w:rsid w:val="00426829"/>
    <w:rsid w:val="004268A0"/>
    <w:rsid w:val="0042693E"/>
    <w:rsid w:val="004269FF"/>
    <w:rsid w:val="00426B01"/>
    <w:rsid w:val="00426E85"/>
    <w:rsid w:val="00426FED"/>
    <w:rsid w:val="00427053"/>
    <w:rsid w:val="0042710E"/>
    <w:rsid w:val="00427110"/>
    <w:rsid w:val="00427236"/>
    <w:rsid w:val="00427660"/>
    <w:rsid w:val="0042796C"/>
    <w:rsid w:val="0042798C"/>
    <w:rsid w:val="00430033"/>
    <w:rsid w:val="0043004D"/>
    <w:rsid w:val="0043020B"/>
    <w:rsid w:val="0043029C"/>
    <w:rsid w:val="004302AB"/>
    <w:rsid w:val="00430312"/>
    <w:rsid w:val="0043037B"/>
    <w:rsid w:val="00430402"/>
    <w:rsid w:val="0043045D"/>
    <w:rsid w:val="004305A8"/>
    <w:rsid w:val="0043063D"/>
    <w:rsid w:val="004306E9"/>
    <w:rsid w:val="004307BA"/>
    <w:rsid w:val="00430855"/>
    <w:rsid w:val="0043085C"/>
    <w:rsid w:val="0043092A"/>
    <w:rsid w:val="00430979"/>
    <w:rsid w:val="00430AB2"/>
    <w:rsid w:val="00430E97"/>
    <w:rsid w:val="00430EFE"/>
    <w:rsid w:val="004310A0"/>
    <w:rsid w:val="00431106"/>
    <w:rsid w:val="0043113C"/>
    <w:rsid w:val="004313EB"/>
    <w:rsid w:val="004318BF"/>
    <w:rsid w:val="0043195A"/>
    <w:rsid w:val="004319C9"/>
    <w:rsid w:val="00431A27"/>
    <w:rsid w:val="00431ACF"/>
    <w:rsid w:val="00431C67"/>
    <w:rsid w:val="00431C8F"/>
    <w:rsid w:val="00431ED3"/>
    <w:rsid w:val="004322CB"/>
    <w:rsid w:val="00432340"/>
    <w:rsid w:val="004325A5"/>
    <w:rsid w:val="0043266B"/>
    <w:rsid w:val="00432690"/>
    <w:rsid w:val="004327F7"/>
    <w:rsid w:val="004328A0"/>
    <w:rsid w:val="00432A6D"/>
    <w:rsid w:val="00432AD8"/>
    <w:rsid w:val="00432B12"/>
    <w:rsid w:val="00432B8C"/>
    <w:rsid w:val="00432DF0"/>
    <w:rsid w:val="00432E32"/>
    <w:rsid w:val="00432EF4"/>
    <w:rsid w:val="00432F6E"/>
    <w:rsid w:val="0043334B"/>
    <w:rsid w:val="00433425"/>
    <w:rsid w:val="0043346D"/>
    <w:rsid w:val="004334DE"/>
    <w:rsid w:val="00433703"/>
    <w:rsid w:val="004337BB"/>
    <w:rsid w:val="004337C4"/>
    <w:rsid w:val="00433AB9"/>
    <w:rsid w:val="00433AEE"/>
    <w:rsid w:val="00433B20"/>
    <w:rsid w:val="00433B33"/>
    <w:rsid w:val="00433B69"/>
    <w:rsid w:val="00433B9C"/>
    <w:rsid w:val="00433BE9"/>
    <w:rsid w:val="00433D10"/>
    <w:rsid w:val="00433DB7"/>
    <w:rsid w:val="004340CC"/>
    <w:rsid w:val="00434148"/>
    <w:rsid w:val="004341C0"/>
    <w:rsid w:val="00434251"/>
    <w:rsid w:val="00434300"/>
    <w:rsid w:val="0043435D"/>
    <w:rsid w:val="00434681"/>
    <w:rsid w:val="00434A0A"/>
    <w:rsid w:val="00434A7C"/>
    <w:rsid w:val="00434C07"/>
    <w:rsid w:val="00434E5D"/>
    <w:rsid w:val="00434E6A"/>
    <w:rsid w:val="00434EF0"/>
    <w:rsid w:val="00434F89"/>
    <w:rsid w:val="00435047"/>
    <w:rsid w:val="004350C3"/>
    <w:rsid w:val="00435123"/>
    <w:rsid w:val="004352D2"/>
    <w:rsid w:val="004352E9"/>
    <w:rsid w:val="00435368"/>
    <w:rsid w:val="004354B2"/>
    <w:rsid w:val="004355C3"/>
    <w:rsid w:val="0043561A"/>
    <w:rsid w:val="004357B1"/>
    <w:rsid w:val="00435B28"/>
    <w:rsid w:val="00435B64"/>
    <w:rsid w:val="00435CEE"/>
    <w:rsid w:val="00435D2F"/>
    <w:rsid w:val="00435E3F"/>
    <w:rsid w:val="00435E45"/>
    <w:rsid w:val="00435E86"/>
    <w:rsid w:val="00436076"/>
    <w:rsid w:val="0043616A"/>
    <w:rsid w:val="004361B4"/>
    <w:rsid w:val="00436271"/>
    <w:rsid w:val="004364F3"/>
    <w:rsid w:val="00436550"/>
    <w:rsid w:val="0043655E"/>
    <w:rsid w:val="00436897"/>
    <w:rsid w:val="00436A01"/>
    <w:rsid w:val="00436A4C"/>
    <w:rsid w:val="00436A51"/>
    <w:rsid w:val="00436CB8"/>
    <w:rsid w:val="00436D75"/>
    <w:rsid w:val="00436E94"/>
    <w:rsid w:val="00436F7D"/>
    <w:rsid w:val="004373DF"/>
    <w:rsid w:val="00437483"/>
    <w:rsid w:val="004374E3"/>
    <w:rsid w:val="004375FB"/>
    <w:rsid w:val="004376C1"/>
    <w:rsid w:val="00437729"/>
    <w:rsid w:val="00437991"/>
    <w:rsid w:val="00437BE5"/>
    <w:rsid w:val="00437E8E"/>
    <w:rsid w:val="00437FB9"/>
    <w:rsid w:val="004401D3"/>
    <w:rsid w:val="00440220"/>
    <w:rsid w:val="004402EF"/>
    <w:rsid w:val="00440408"/>
    <w:rsid w:val="004404C7"/>
    <w:rsid w:val="004408BC"/>
    <w:rsid w:val="004409B1"/>
    <w:rsid w:val="00440A2A"/>
    <w:rsid w:val="00440FAA"/>
    <w:rsid w:val="0044121F"/>
    <w:rsid w:val="00441230"/>
    <w:rsid w:val="00441243"/>
    <w:rsid w:val="004412A7"/>
    <w:rsid w:val="004414CE"/>
    <w:rsid w:val="004415FC"/>
    <w:rsid w:val="004416AE"/>
    <w:rsid w:val="00441862"/>
    <w:rsid w:val="00441951"/>
    <w:rsid w:val="0044197E"/>
    <w:rsid w:val="00441A3D"/>
    <w:rsid w:val="00441AC4"/>
    <w:rsid w:val="00441B26"/>
    <w:rsid w:val="00441B91"/>
    <w:rsid w:val="00441C72"/>
    <w:rsid w:val="00441D36"/>
    <w:rsid w:val="00442198"/>
    <w:rsid w:val="00442220"/>
    <w:rsid w:val="00442237"/>
    <w:rsid w:val="00442268"/>
    <w:rsid w:val="004422B6"/>
    <w:rsid w:val="00442729"/>
    <w:rsid w:val="0044273D"/>
    <w:rsid w:val="0044282E"/>
    <w:rsid w:val="00442875"/>
    <w:rsid w:val="0044295F"/>
    <w:rsid w:val="004429C9"/>
    <w:rsid w:val="00442A46"/>
    <w:rsid w:val="00442C73"/>
    <w:rsid w:val="00442CBD"/>
    <w:rsid w:val="00442E08"/>
    <w:rsid w:val="00442E9E"/>
    <w:rsid w:val="00442EA3"/>
    <w:rsid w:val="004430D4"/>
    <w:rsid w:val="004430DB"/>
    <w:rsid w:val="004432BB"/>
    <w:rsid w:val="00443361"/>
    <w:rsid w:val="004433D2"/>
    <w:rsid w:val="00443515"/>
    <w:rsid w:val="004435D7"/>
    <w:rsid w:val="00443609"/>
    <w:rsid w:val="004436D1"/>
    <w:rsid w:val="00443759"/>
    <w:rsid w:val="00443919"/>
    <w:rsid w:val="00443966"/>
    <w:rsid w:val="00443A73"/>
    <w:rsid w:val="00443D0C"/>
    <w:rsid w:val="00443F8A"/>
    <w:rsid w:val="0044413B"/>
    <w:rsid w:val="004441A5"/>
    <w:rsid w:val="00444252"/>
    <w:rsid w:val="0044429D"/>
    <w:rsid w:val="004442F7"/>
    <w:rsid w:val="00444311"/>
    <w:rsid w:val="004444C3"/>
    <w:rsid w:val="004445D3"/>
    <w:rsid w:val="004447E0"/>
    <w:rsid w:val="0044490A"/>
    <w:rsid w:val="00444912"/>
    <w:rsid w:val="00444A33"/>
    <w:rsid w:val="004450F7"/>
    <w:rsid w:val="0044511A"/>
    <w:rsid w:val="0044517B"/>
    <w:rsid w:val="00445234"/>
    <w:rsid w:val="0044532E"/>
    <w:rsid w:val="004453D9"/>
    <w:rsid w:val="00445454"/>
    <w:rsid w:val="00445475"/>
    <w:rsid w:val="0044555C"/>
    <w:rsid w:val="00445580"/>
    <w:rsid w:val="004455BF"/>
    <w:rsid w:val="0044574E"/>
    <w:rsid w:val="00445752"/>
    <w:rsid w:val="0044585C"/>
    <w:rsid w:val="0044586B"/>
    <w:rsid w:val="0044589E"/>
    <w:rsid w:val="00445A6D"/>
    <w:rsid w:val="00445BEF"/>
    <w:rsid w:val="00445C79"/>
    <w:rsid w:val="00445CA6"/>
    <w:rsid w:val="00445DE5"/>
    <w:rsid w:val="00445E6F"/>
    <w:rsid w:val="00445EF7"/>
    <w:rsid w:val="00445F58"/>
    <w:rsid w:val="0044606E"/>
    <w:rsid w:val="004460DA"/>
    <w:rsid w:val="004464A6"/>
    <w:rsid w:val="00446684"/>
    <w:rsid w:val="004468FB"/>
    <w:rsid w:val="004469C6"/>
    <w:rsid w:val="004469CB"/>
    <w:rsid w:val="00446D25"/>
    <w:rsid w:val="00446D86"/>
    <w:rsid w:val="00446E29"/>
    <w:rsid w:val="00446E35"/>
    <w:rsid w:val="004470D5"/>
    <w:rsid w:val="00447102"/>
    <w:rsid w:val="004471EC"/>
    <w:rsid w:val="0044725A"/>
    <w:rsid w:val="004472E3"/>
    <w:rsid w:val="00447446"/>
    <w:rsid w:val="0044746A"/>
    <w:rsid w:val="004475DF"/>
    <w:rsid w:val="004476E4"/>
    <w:rsid w:val="004476EE"/>
    <w:rsid w:val="00447842"/>
    <w:rsid w:val="00447863"/>
    <w:rsid w:val="00447B68"/>
    <w:rsid w:val="00447C70"/>
    <w:rsid w:val="00447C71"/>
    <w:rsid w:val="00447D30"/>
    <w:rsid w:val="00447DA6"/>
    <w:rsid w:val="00447DE4"/>
    <w:rsid w:val="00447EBD"/>
    <w:rsid w:val="00447F03"/>
    <w:rsid w:val="00447F4A"/>
    <w:rsid w:val="0045011E"/>
    <w:rsid w:val="004502D7"/>
    <w:rsid w:val="00450464"/>
    <w:rsid w:val="0045084A"/>
    <w:rsid w:val="004508A0"/>
    <w:rsid w:val="004508EC"/>
    <w:rsid w:val="00450BBE"/>
    <w:rsid w:val="00450D87"/>
    <w:rsid w:val="00450E02"/>
    <w:rsid w:val="00450E69"/>
    <w:rsid w:val="00450FC9"/>
    <w:rsid w:val="00450FDD"/>
    <w:rsid w:val="00451096"/>
    <w:rsid w:val="004510C5"/>
    <w:rsid w:val="00451171"/>
    <w:rsid w:val="0045132C"/>
    <w:rsid w:val="00451343"/>
    <w:rsid w:val="0045141D"/>
    <w:rsid w:val="004516AA"/>
    <w:rsid w:val="00451841"/>
    <w:rsid w:val="00451E6B"/>
    <w:rsid w:val="0045201D"/>
    <w:rsid w:val="00452087"/>
    <w:rsid w:val="004521AB"/>
    <w:rsid w:val="00452364"/>
    <w:rsid w:val="004523AD"/>
    <w:rsid w:val="004524E6"/>
    <w:rsid w:val="00452550"/>
    <w:rsid w:val="00452729"/>
    <w:rsid w:val="004527E1"/>
    <w:rsid w:val="004527E7"/>
    <w:rsid w:val="00452843"/>
    <w:rsid w:val="00452857"/>
    <w:rsid w:val="004528C5"/>
    <w:rsid w:val="0045291D"/>
    <w:rsid w:val="00452A54"/>
    <w:rsid w:val="00452A94"/>
    <w:rsid w:val="00452BC8"/>
    <w:rsid w:val="00452BD7"/>
    <w:rsid w:val="00452BE6"/>
    <w:rsid w:val="00452E7D"/>
    <w:rsid w:val="00452EDA"/>
    <w:rsid w:val="00452F28"/>
    <w:rsid w:val="00452FE8"/>
    <w:rsid w:val="004531B0"/>
    <w:rsid w:val="004532C3"/>
    <w:rsid w:val="004532CA"/>
    <w:rsid w:val="00453572"/>
    <w:rsid w:val="00453576"/>
    <w:rsid w:val="004535C3"/>
    <w:rsid w:val="00453692"/>
    <w:rsid w:val="004537DD"/>
    <w:rsid w:val="0045396A"/>
    <w:rsid w:val="00453BD5"/>
    <w:rsid w:val="00453D43"/>
    <w:rsid w:val="00453E02"/>
    <w:rsid w:val="00453E79"/>
    <w:rsid w:val="00454090"/>
    <w:rsid w:val="0045417B"/>
    <w:rsid w:val="00454286"/>
    <w:rsid w:val="004542C0"/>
    <w:rsid w:val="004542D9"/>
    <w:rsid w:val="00454419"/>
    <w:rsid w:val="00454618"/>
    <w:rsid w:val="00454649"/>
    <w:rsid w:val="0045475B"/>
    <w:rsid w:val="0045488E"/>
    <w:rsid w:val="00454A78"/>
    <w:rsid w:val="00454B17"/>
    <w:rsid w:val="00454B98"/>
    <w:rsid w:val="00454BA2"/>
    <w:rsid w:val="00454DDA"/>
    <w:rsid w:val="00454EEB"/>
    <w:rsid w:val="004554F3"/>
    <w:rsid w:val="0045555D"/>
    <w:rsid w:val="00455976"/>
    <w:rsid w:val="004559F2"/>
    <w:rsid w:val="00455AF1"/>
    <w:rsid w:val="004561D2"/>
    <w:rsid w:val="004561EF"/>
    <w:rsid w:val="004564B1"/>
    <w:rsid w:val="00456802"/>
    <w:rsid w:val="00456BA2"/>
    <w:rsid w:val="00456BDC"/>
    <w:rsid w:val="00456BFE"/>
    <w:rsid w:val="00456C2E"/>
    <w:rsid w:val="00457644"/>
    <w:rsid w:val="00457674"/>
    <w:rsid w:val="00457710"/>
    <w:rsid w:val="0045777B"/>
    <w:rsid w:val="00457796"/>
    <w:rsid w:val="004577A5"/>
    <w:rsid w:val="0045780B"/>
    <w:rsid w:val="004578F7"/>
    <w:rsid w:val="00457ACE"/>
    <w:rsid w:val="00457D09"/>
    <w:rsid w:val="00457D62"/>
    <w:rsid w:val="00457D7B"/>
    <w:rsid w:val="00457DF6"/>
    <w:rsid w:val="00457E5D"/>
    <w:rsid w:val="00457EFF"/>
    <w:rsid w:val="0046001E"/>
    <w:rsid w:val="00460143"/>
    <w:rsid w:val="00460180"/>
    <w:rsid w:val="004602FC"/>
    <w:rsid w:val="004603AC"/>
    <w:rsid w:val="0046067E"/>
    <w:rsid w:val="00460710"/>
    <w:rsid w:val="004607D0"/>
    <w:rsid w:val="004608BD"/>
    <w:rsid w:val="00460A12"/>
    <w:rsid w:val="00460C84"/>
    <w:rsid w:val="00460DB0"/>
    <w:rsid w:val="00460FB6"/>
    <w:rsid w:val="0046100E"/>
    <w:rsid w:val="004612A5"/>
    <w:rsid w:val="00461471"/>
    <w:rsid w:val="0046151E"/>
    <w:rsid w:val="004617C9"/>
    <w:rsid w:val="00461961"/>
    <w:rsid w:val="00461A2D"/>
    <w:rsid w:val="00461A7D"/>
    <w:rsid w:val="00461C31"/>
    <w:rsid w:val="00461C5E"/>
    <w:rsid w:val="00461C6B"/>
    <w:rsid w:val="00461CA8"/>
    <w:rsid w:val="00461CD3"/>
    <w:rsid w:val="00461D88"/>
    <w:rsid w:val="00461E37"/>
    <w:rsid w:val="0046210D"/>
    <w:rsid w:val="004621EC"/>
    <w:rsid w:val="00462280"/>
    <w:rsid w:val="00462286"/>
    <w:rsid w:val="00462325"/>
    <w:rsid w:val="004624FD"/>
    <w:rsid w:val="004625D4"/>
    <w:rsid w:val="00462741"/>
    <w:rsid w:val="004627A8"/>
    <w:rsid w:val="0046286B"/>
    <w:rsid w:val="004628D2"/>
    <w:rsid w:val="00462CF8"/>
    <w:rsid w:val="00462D0D"/>
    <w:rsid w:val="00462DA2"/>
    <w:rsid w:val="00462DCC"/>
    <w:rsid w:val="00462FB0"/>
    <w:rsid w:val="00463104"/>
    <w:rsid w:val="00463180"/>
    <w:rsid w:val="00463184"/>
    <w:rsid w:val="0046324B"/>
    <w:rsid w:val="00463254"/>
    <w:rsid w:val="0046326C"/>
    <w:rsid w:val="00463327"/>
    <w:rsid w:val="00463477"/>
    <w:rsid w:val="004634CC"/>
    <w:rsid w:val="0046377B"/>
    <w:rsid w:val="00463912"/>
    <w:rsid w:val="00463D19"/>
    <w:rsid w:val="00463D9C"/>
    <w:rsid w:val="00464366"/>
    <w:rsid w:val="004644CB"/>
    <w:rsid w:val="00464508"/>
    <w:rsid w:val="004646D3"/>
    <w:rsid w:val="00464A10"/>
    <w:rsid w:val="00464AE3"/>
    <w:rsid w:val="00464CD2"/>
    <w:rsid w:val="00464CDF"/>
    <w:rsid w:val="00464D40"/>
    <w:rsid w:val="00464ECD"/>
    <w:rsid w:val="0046507C"/>
    <w:rsid w:val="004650D2"/>
    <w:rsid w:val="004650E2"/>
    <w:rsid w:val="00465168"/>
    <w:rsid w:val="004658AB"/>
    <w:rsid w:val="00465939"/>
    <w:rsid w:val="0046598E"/>
    <w:rsid w:val="00465C89"/>
    <w:rsid w:val="00465E78"/>
    <w:rsid w:val="00465F40"/>
    <w:rsid w:val="00465F42"/>
    <w:rsid w:val="00465FA6"/>
    <w:rsid w:val="00465FB2"/>
    <w:rsid w:val="00466036"/>
    <w:rsid w:val="0046603B"/>
    <w:rsid w:val="00466067"/>
    <w:rsid w:val="004664AE"/>
    <w:rsid w:val="00466624"/>
    <w:rsid w:val="00466865"/>
    <w:rsid w:val="00466A8E"/>
    <w:rsid w:val="00466BC2"/>
    <w:rsid w:val="00467132"/>
    <w:rsid w:val="0046778B"/>
    <w:rsid w:val="00467B35"/>
    <w:rsid w:val="00467ECB"/>
    <w:rsid w:val="0047014D"/>
    <w:rsid w:val="00470696"/>
    <w:rsid w:val="00470912"/>
    <w:rsid w:val="00470941"/>
    <w:rsid w:val="00470A0C"/>
    <w:rsid w:val="00470B8E"/>
    <w:rsid w:val="00470CEA"/>
    <w:rsid w:val="00470D79"/>
    <w:rsid w:val="00470EC5"/>
    <w:rsid w:val="00471023"/>
    <w:rsid w:val="00471049"/>
    <w:rsid w:val="00471158"/>
    <w:rsid w:val="00471387"/>
    <w:rsid w:val="00471635"/>
    <w:rsid w:val="00471655"/>
    <w:rsid w:val="004718C4"/>
    <w:rsid w:val="004719CA"/>
    <w:rsid w:val="00471AB0"/>
    <w:rsid w:val="00471B89"/>
    <w:rsid w:val="00471E8C"/>
    <w:rsid w:val="00471FA2"/>
    <w:rsid w:val="00472058"/>
    <w:rsid w:val="00472241"/>
    <w:rsid w:val="004724BD"/>
    <w:rsid w:val="0047259B"/>
    <w:rsid w:val="0047273A"/>
    <w:rsid w:val="00472883"/>
    <w:rsid w:val="00472CCB"/>
    <w:rsid w:val="00472E2D"/>
    <w:rsid w:val="00472EC6"/>
    <w:rsid w:val="00472F4E"/>
    <w:rsid w:val="00472F94"/>
    <w:rsid w:val="00472FB5"/>
    <w:rsid w:val="00473032"/>
    <w:rsid w:val="004731A2"/>
    <w:rsid w:val="0047332D"/>
    <w:rsid w:val="00473591"/>
    <w:rsid w:val="0047359F"/>
    <w:rsid w:val="0047373E"/>
    <w:rsid w:val="004737D2"/>
    <w:rsid w:val="004738B0"/>
    <w:rsid w:val="00473BA1"/>
    <w:rsid w:val="00473BEE"/>
    <w:rsid w:val="00473CAF"/>
    <w:rsid w:val="00473D65"/>
    <w:rsid w:val="004741F9"/>
    <w:rsid w:val="00474550"/>
    <w:rsid w:val="004745AF"/>
    <w:rsid w:val="00474622"/>
    <w:rsid w:val="004746E3"/>
    <w:rsid w:val="00474782"/>
    <w:rsid w:val="0047478B"/>
    <w:rsid w:val="004749B2"/>
    <w:rsid w:val="00474A65"/>
    <w:rsid w:val="00474C8D"/>
    <w:rsid w:val="00474EBD"/>
    <w:rsid w:val="00474F40"/>
    <w:rsid w:val="00474F62"/>
    <w:rsid w:val="00474FC2"/>
    <w:rsid w:val="0047516C"/>
    <w:rsid w:val="004752ED"/>
    <w:rsid w:val="004756B2"/>
    <w:rsid w:val="0047573B"/>
    <w:rsid w:val="0047583A"/>
    <w:rsid w:val="004758B9"/>
    <w:rsid w:val="004759E5"/>
    <w:rsid w:val="00475ADA"/>
    <w:rsid w:val="00475B29"/>
    <w:rsid w:val="00475B31"/>
    <w:rsid w:val="00475C3F"/>
    <w:rsid w:val="00475CA2"/>
    <w:rsid w:val="00475DCF"/>
    <w:rsid w:val="00475F65"/>
    <w:rsid w:val="0047603D"/>
    <w:rsid w:val="0047613E"/>
    <w:rsid w:val="0047616D"/>
    <w:rsid w:val="004762CD"/>
    <w:rsid w:val="00476328"/>
    <w:rsid w:val="00476419"/>
    <w:rsid w:val="00476452"/>
    <w:rsid w:val="00476921"/>
    <w:rsid w:val="00476BCA"/>
    <w:rsid w:val="00476CC1"/>
    <w:rsid w:val="00476DC0"/>
    <w:rsid w:val="00477144"/>
    <w:rsid w:val="004772E1"/>
    <w:rsid w:val="004773AB"/>
    <w:rsid w:val="00477452"/>
    <w:rsid w:val="00477515"/>
    <w:rsid w:val="0047776F"/>
    <w:rsid w:val="004777A6"/>
    <w:rsid w:val="004777C5"/>
    <w:rsid w:val="00477BC5"/>
    <w:rsid w:val="00477EB7"/>
    <w:rsid w:val="00477EBA"/>
    <w:rsid w:val="00480093"/>
    <w:rsid w:val="004800BD"/>
    <w:rsid w:val="004801A5"/>
    <w:rsid w:val="004801F4"/>
    <w:rsid w:val="00480358"/>
    <w:rsid w:val="0048038C"/>
    <w:rsid w:val="0048070B"/>
    <w:rsid w:val="00480AF5"/>
    <w:rsid w:val="00480B23"/>
    <w:rsid w:val="00480B68"/>
    <w:rsid w:val="00480BA5"/>
    <w:rsid w:val="00480BC7"/>
    <w:rsid w:val="00480C1F"/>
    <w:rsid w:val="00480D48"/>
    <w:rsid w:val="00480D76"/>
    <w:rsid w:val="00480DF4"/>
    <w:rsid w:val="00480F66"/>
    <w:rsid w:val="00480FD8"/>
    <w:rsid w:val="0048101B"/>
    <w:rsid w:val="004812B6"/>
    <w:rsid w:val="004813D9"/>
    <w:rsid w:val="004813DE"/>
    <w:rsid w:val="004814A2"/>
    <w:rsid w:val="004815DD"/>
    <w:rsid w:val="0048168F"/>
    <w:rsid w:val="004816D0"/>
    <w:rsid w:val="00481823"/>
    <w:rsid w:val="0048188F"/>
    <w:rsid w:val="00481A7A"/>
    <w:rsid w:val="00481AF0"/>
    <w:rsid w:val="00481B1F"/>
    <w:rsid w:val="00481BD7"/>
    <w:rsid w:val="00481CB9"/>
    <w:rsid w:val="0048214E"/>
    <w:rsid w:val="0048215C"/>
    <w:rsid w:val="004821A3"/>
    <w:rsid w:val="004822CF"/>
    <w:rsid w:val="00482361"/>
    <w:rsid w:val="00482495"/>
    <w:rsid w:val="0048255D"/>
    <w:rsid w:val="0048266F"/>
    <w:rsid w:val="0048277A"/>
    <w:rsid w:val="004827B6"/>
    <w:rsid w:val="004828C4"/>
    <w:rsid w:val="00482A5E"/>
    <w:rsid w:val="00482AF2"/>
    <w:rsid w:val="00482CB7"/>
    <w:rsid w:val="00482F47"/>
    <w:rsid w:val="00482F68"/>
    <w:rsid w:val="00483048"/>
    <w:rsid w:val="00483064"/>
    <w:rsid w:val="0048311F"/>
    <w:rsid w:val="0048326C"/>
    <w:rsid w:val="00483486"/>
    <w:rsid w:val="0048348A"/>
    <w:rsid w:val="004835A8"/>
    <w:rsid w:val="004835A9"/>
    <w:rsid w:val="004836AD"/>
    <w:rsid w:val="0048375F"/>
    <w:rsid w:val="004837CF"/>
    <w:rsid w:val="004837F9"/>
    <w:rsid w:val="00483883"/>
    <w:rsid w:val="0048390F"/>
    <w:rsid w:val="00483B44"/>
    <w:rsid w:val="00483BDB"/>
    <w:rsid w:val="00483C21"/>
    <w:rsid w:val="00483C88"/>
    <w:rsid w:val="00483F5B"/>
    <w:rsid w:val="00484226"/>
    <w:rsid w:val="004843D3"/>
    <w:rsid w:val="004844E3"/>
    <w:rsid w:val="00484B43"/>
    <w:rsid w:val="00484BA7"/>
    <w:rsid w:val="00484C9B"/>
    <w:rsid w:val="00484FAC"/>
    <w:rsid w:val="004851AA"/>
    <w:rsid w:val="00485270"/>
    <w:rsid w:val="00485389"/>
    <w:rsid w:val="0048560D"/>
    <w:rsid w:val="00485659"/>
    <w:rsid w:val="0048571A"/>
    <w:rsid w:val="00485C6F"/>
    <w:rsid w:val="00485CC1"/>
    <w:rsid w:val="00485D20"/>
    <w:rsid w:val="00485D74"/>
    <w:rsid w:val="00485DBF"/>
    <w:rsid w:val="00485FE9"/>
    <w:rsid w:val="00486019"/>
    <w:rsid w:val="00486109"/>
    <w:rsid w:val="0048641C"/>
    <w:rsid w:val="004864DD"/>
    <w:rsid w:val="004867A4"/>
    <w:rsid w:val="004867E2"/>
    <w:rsid w:val="004869BC"/>
    <w:rsid w:val="00486A3C"/>
    <w:rsid w:val="00486C7B"/>
    <w:rsid w:val="00486D42"/>
    <w:rsid w:val="00486DE6"/>
    <w:rsid w:val="004871BD"/>
    <w:rsid w:val="00487606"/>
    <w:rsid w:val="00487717"/>
    <w:rsid w:val="004877F5"/>
    <w:rsid w:val="00487917"/>
    <w:rsid w:val="004879A7"/>
    <w:rsid w:val="004879AD"/>
    <w:rsid w:val="00487AB8"/>
    <w:rsid w:val="00487AFD"/>
    <w:rsid w:val="00487BF4"/>
    <w:rsid w:val="00487C93"/>
    <w:rsid w:val="00487CDD"/>
    <w:rsid w:val="0049006C"/>
    <w:rsid w:val="0049010B"/>
    <w:rsid w:val="00490225"/>
    <w:rsid w:val="00490463"/>
    <w:rsid w:val="004904E4"/>
    <w:rsid w:val="00490517"/>
    <w:rsid w:val="00490AE1"/>
    <w:rsid w:val="00490C3D"/>
    <w:rsid w:val="00490D0B"/>
    <w:rsid w:val="00490D80"/>
    <w:rsid w:val="00490DFF"/>
    <w:rsid w:val="00490E88"/>
    <w:rsid w:val="00490F14"/>
    <w:rsid w:val="00490F52"/>
    <w:rsid w:val="00490F57"/>
    <w:rsid w:val="00490FB1"/>
    <w:rsid w:val="00491235"/>
    <w:rsid w:val="004913A4"/>
    <w:rsid w:val="00491530"/>
    <w:rsid w:val="004915D3"/>
    <w:rsid w:val="004915F1"/>
    <w:rsid w:val="004916E6"/>
    <w:rsid w:val="0049171B"/>
    <w:rsid w:val="004917F8"/>
    <w:rsid w:val="00491A5C"/>
    <w:rsid w:val="00491A6B"/>
    <w:rsid w:val="00491BDA"/>
    <w:rsid w:val="00491C57"/>
    <w:rsid w:val="00491C7B"/>
    <w:rsid w:val="00491C95"/>
    <w:rsid w:val="0049206E"/>
    <w:rsid w:val="00492286"/>
    <w:rsid w:val="00492340"/>
    <w:rsid w:val="004923E0"/>
    <w:rsid w:val="00492517"/>
    <w:rsid w:val="004925A5"/>
    <w:rsid w:val="0049267C"/>
    <w:rsid w:val="0049275E"/>
    <w:rsid w:val="0049277D"/>
    <w:rsid w:val="00492AB0"/>
    <w:rsid w:val="00492B6B"/>
    <w:rsid w:val="00492DAE"/>
    <w:rsid w:val="00492DF0"/>
    <w:rsid w:val="00492E07"/>
    <w:rsid w:val="00492EA9"/>
    <w:rsid w:val="0049309E"/>
    <w:rsid w:val="004930EC"/>
    <w:rsid w:val="004932BF"/>
    <w:rsid w:val="004932C9"/>
    <w:rsid w:val="0049330F"/>
    <w:rsid w:val="00493310"/>
    <w:rsid w:val="00493383"/>
    <w:rsid w:val="00493556"/>
    <w:rsid w:val="004935E4"/>
    <w:rsid w:val="0049360F"/>
    <w:rsid w:val="004937D9"/>
    <w:rsid w:val="004938A9"/>
    <w:rsid w:val="004939F7"/>
    <w:rsid w:val="00493BC8"/>
    <w:rsid w:val="00493D75"/>
    <w:rsid w:val="004942BE"/>
    <w:rsid w:val="004942D5"/>
    <w:rsid w:val="004942EA"/>
    <w:rsid w:val="004945AF"/>
    <w:rsid w:val="0049488D"/>
    <w:rsid w:val="00494E61"/>
    <w:rsid w:val="00494F21"/>
    <w:rsid w:val="004951C2"/>
    <w:rsid w:val="00495262"/>
    <w:rsid w:val="004954AA"/>
    <w:rsid w:val="0049561E"/>
    <w:rsid w:val="00495696"/>
    <w:rsid w:val="004956B7"/>
    <w:rsid w:val="004956EE"/>
    <w:rsid w:val="00495718"/>
    <w:rsid w:val="00495A7C"/>
    <w:rsid w:val="00495ADF"/>
    <w:rsid w:val="00495B07"/>
    <w:rsid w:val="00495BEA"/>
    <w:rsid w:val="00495C76"/>
    <w:rsid w:val="00495D24"/>
    <w:rsid w:val="00495E56"/>
    <w:rsid w:val="00495EE7"/>
    <w:rsid w:val="00496089"/>
    <w:rsid w:val="004960C5"/>
    <w:rsid w:val="004962AC"/>
    <w:rsid w:val="0049647F"/>
    <w:rsid w:val="004964D5"/>
    <w:rsid w:val="0049654B"/>
    <w:rsid w:val="004966DF"/>
    <w:rsid w:val="004967F5"/>
    <w:rsid w:val="0049683D"/>
    <w:rsid w:val="00496AC1"/>
    <w:rsid w:val="00496AF6"/>
    <w:rsid w:val="00496CD4"/>
    <w:rsid w:val="00496F8C"/>
    <w:rsid w:val="00496FC3"/>
    <w:rsid w:val="00497116"/>
    <w:rsid w:val="00497171"/>
    <w:rsid w:val="0049729D"/>
    <w:rsid w:val="004972DE"/>
    <w:rsid w:val="004972E2"/>
    <w:rsid w:val="00497742"/>
    <w:rsid w:val="00497770"/>
    <w:rsid w:val="00497830"/>
    <w:rsid w:val="004978AC"/>
    <w:rsid w:val="00497908"/>
    <w:rsid w:val="004A008F"/>
    <w:rsid w:val="004A01B8"/>
    <w:rsid w:val="004A026D"/>
    <w:rsid w:val="004A05EC"/>
    <w:rsid w:val="004A0737"/>
    <w:rsid w:val="004A08C9"/>
    <w:rsid w:val="004A0A45"/>
    <w:rsid w:val="004A0A66"/>
    <w:rsid w:val="004A0B19"/>
    <w:rsid w:val="004A0B63"/>
    <w:rsid w:val="004A0C2F"/>
    <w:rsid w:val="004A0D43"/>
    <w:rsid w:val="004A0E32"/>
    <w:rsid w:val="004A10C6"/>
    <w:rsid w:val="004A117E"/>
    <w:rsid w:val="004A1297"/>
    <w:rsid w:val="004A13BE"/>
    <w:rsid w:val="004A1419"/>
    <w:rsid w:val="004A153C"/>
    <w:rsid w:val="004A15E0"/>
    <w:rsid w:val="004A1677"/>
    <w:rsid w:val="004A178D"/>
    <w:rsid w:val="004A1844"/>
    <w:rsid w:val="004A18B1"/>
    <w:rsid w:val="004A1B38"/>
    <w:rsid w:val="004A1CA6"/>
    <w:rsid w:val="004A1CB1"/>
    <w:rsid w:val="004A1D30"/>
    <w:rsid w:val="004A1E17"/>
    <w:rsid w:val="004A225D"/>
    <w:rsid w:val="004A22A6"/>
    <w:rsid w:val="004A22FD"/>
    <w:rsid w:val="004A24A5"/>
    <w:rsid w:val="004A273B"/>
    <w:rsid w:val="004A2A0E"/>
    <w:rsid w:val="004A2B4F"/>
    <w:rsid w:val="004A2CC7"/>
    <w:rsid w:val="004A32B3"/>
    <w:rsid w:val="004A3393"/>
    <w:rsid w:val="004A369D"/>
    <w:rsid w:val="004A3754"/>
    <w:rsid w:val="004A38D1"/>
    <w:rsid w:val="004A3D3C"/>
    <w:rsid w:val="004A3D43"/>
    <w:rsid w:val="004A3DF8"/>
    <w:rsid w:val="004A3DF9"/>
    <w:rsid w:val="004A432A"/>
    <w:rsid w:val="004A47BA"/>
    <w:rsid w:val="004A47C4"/>
    <w:rsid w:val="004A47CA"/>
    <w:rsid w:val="004A48E4"/>
    <w:rsid w:val="004A4CA1"/>
    <w:rsid w:val="004A4CC8"/>
    <w:rsid w:val="004A4CED"/>
    <w:rsid w:val="004A4D04"/>
    <w:rsid w:val="004A4EDA"/>
    <w:rsid w:val="004A4FE0"/>
    <w:rsid w:val="004A50B6"/>
    <w:rsid w:val="004A510C"/>
    <w:rsid w:val="004A52F2"/>
    <w:rsid w:val="004A5307"/>
    <w:rsid w:val="004A539B"/>
    <w:rsid w:val="004A5704"/>
    <w:rsid w:val="004A59CE"/>
    <w:rsid w:val="004A5BBE"/>
    <w:rsid w:val="004A5D75"/>
    <w:rsid w:val="004A5ED7"/>
    <w:rsid w:val="004A606B"/>
    <w:rsid w:val="004A60C7"/>
    <w:rsid w:val="004A62E6"/>
    <w:rsid w:val="004A6420"/>
    <w:rsid w:val="004A67B1"/>
    <w:rsid w:val="004A68DC"/>
    <w:rsid w:val="004A6963"/>
    <w:rsid w:val="004A6ADF"/>
    <w:rsid w:val="004A6B3E"/>
    <w:rsid w:val="004A6B72"/>
    <w:rsid w:val="004A6CD8"/>
    <w:rsid w:val="004A6D31"/>
    <w:rsid w:val="004A6DA6"/>
    <w:rsid w:val="004A6DE5"/>
    <w:rsid w:val="004A6E0D"/>
    <w:rsid w:val="004A6E6B"/>
    <w:rsid w:val="004A6FCC"/>
    <w:rsid w:val="004A7247"/>
    <w:rsid w:val="004A72A5"/>
    <w:rsid w:val="004A7308"/>
    <w:rsid w:val="004A7364"/>
    <w:rsid w:val="004A743C"/>
    <w:rsid w:val="004A7622"/>
    <w:rsid w:val="004A7734"/>
    <w:rsid w:val="004A7756"/>
    <w:rsid w:val="004A7BFF"/>
    <w:rsid w:val="004A7C16"/>
    <w:rsid w:val="004B000D"/>
    <w:rsid w:val="004B0101"/>
    <w:rsid w:val="004B0169"/>
    <w:rsid w:val="004B0233"/>
    <w:rsid w:val="004B03C3"/>
    <w:rsid w:val="004B0423"/>
    <w:rsid w:val="004B045D"/>
    <w:rsid w:val="004B07B6"/>
    <w:rsid w:val="004B0819"/>
    <w:rsid w:val="004B0870"/>
    <w:rsid w:val="004B0B8B"/>
    <w:rsid w:val="004B0C3D"/>
    <w:rsid w:val="004B0CB5"/>
    <w:rsid w:val="004B0CB6"/>
    <w:rsid w:val="004B0DD8"/>
    <w:rsid w:val="004B0F08"/>
    <w:rsid w:val="004B1332"/>
    <w:rsid w:val="004B1366"/>
    <w:rsid w:val="004B1467"/>
    <w:rsid w:val="004B14C8"/>
    <w:rsid w:val="004B155F"/>
    <w:rsid w:val="004B1B01"/>
    <w:rsid w:val="004B1B5B"/>
    <w:rsid w:val="004B1D09"/>
    <w:rsid w:val="004B1D4E"/>
    <w:rsid w:val="004B1DE3"/>
    <w:rsid w:val="004B1E76"/>
    <w:rsid w:val="004B1FEC"/>
    <w:rsid w:val="004B2063"/>
    <w:rsid w:val="004B20CC"/>
    <w:rsid w:val="004B22D4"/>
    <w:rsid w:val="004B22E2"/>
    <w:rsid w:val="004B2518"/>
    <w:rsid w:val="004B2557"/>
    <w:rsid w:val="004B2603"/>
    <w:rsid w:val="004B2635"/>
    <w:rsid w:val="004B27F6"/>
    <w:rsid w:val="004B2829"/>
    <w:rsid w:val="004B2955"/>
    <w:rsid w:val="004B2F25"/>
    <w:rsid w:val="004B2FF5"/>
    <w:rsid w:val="004B30B9"/>
    <w:rsid w:val="004B30E5"/>
    <w:rsid w:val="004B31BC"/>
    <w:rsid w:val="004B32D8"/>
    <w:rsid w:val="004B36FB"/>
    <w:rsid w:val="004B372B"/>
    <w:rsid w:val="004B3DA5"/>
    <w:rsid w:val="004B3DB1"/>
    <w:rsid w:val="004B3DE9"/>
    <w:rsid w:val="004B41C9"/>
    <w:rsid w:val="004B466E"/>
    <w:rsid w:val="004B467C"/>
    <w:rsid w:val="004B471C"/>
    <w:rsid w:val="004B48CB"/>
    <w:rsid w:val="004B4A0E"/>
    <w:rsid w:val="004B4AA2"/>
    <w:rsid w:val="004B4AB4"/>
    <w:rsid w:val="004B4ADF"/>
    <w:rsid w:val="004B4D76"/>
    <w:rsid w:val="004B4F39"/>
    <w:rsid w:val="004B4F40"/>
    <w:rsid w:val="004B50A2"/>
    <w:rsid w:val="004B52F9"/>
    <w:rsid w:val="004B53F1"/>
    <w:rsid w:val="004B548A"/>
    <w:rsid w:val="004B5532"/>
    <w:rsid w:val="004B570B"/>
    <w:rsid w:val="004B5786"/>
    <w:rsid w:val="004B5851"/>
    <w:rsid w:val="004B5994"/>
    <w:rsid w:val="004B5BBC"/>
    <w:rsid w:val="004B5C56"/>
    <w:rsid w:val="004B5C61"/>
    <w:rsid w:val="004B5C67"/>
    <w:rsid w:val="004B5D4E"/>
    <w:rsid w:val="004B5F97"/>
    <w:rsid w:val="004B6019"/>
    <w:rsid w:val="004B60A7"/>
    <w:rsid w:val="004B63EE"/>
    <w:rsid w:val="004B667B"/>
    <w:rsid w:val="004B6734"/>
    <w:rsid w:val="004B693A"/>
    <w:rsid w:val="004B6948"/>
    <w:rsid w:val="004B69C3"/>
    <w:rsid w:val="004B6A51"/>
    <w:rsid w:val="004B6BB3"/>
    <w:rsid w:val="004B6BDF"/>
    <w:rsid w:val="004B6CE5"/>
    <w:rsid w:val="004B6D24"/>
    <w:rsid w:val="004B6E3D"/>
    <w:rsid w:val="004B6FF8"/>
    <w:rsid w:val="004B700D"/>
    <w:rsid w:val="004B729A"/>
    <w:rsid w:val="004B731D"/>
    <w:rsid w:val="004B7433"/>
    <w:rsid w:val="004B752D"/>
    <w:rsid w:val="004B758A"/>
    <w:rsid w:val="004B764F"/>
    <w:rsid w:val="004B766A"/>
    <w:rsid w:val="004B799A"/>
    <w:rsid w:val="004B79FE"/>
    <w:rsid w:val="004B7C1D"/>
    <w:rsid w:val="004B7D15"/>
    <w:rsid w:val="004B7DAF"/>
    <w:rsid w:val="004B7EDF"/>
    <w:rsid w:val="004B7F94"/>
    <w:rsid w:val="004C01B9"/>
    <w:rsid w:val="004C0542"/>
    <w:rsid w:val="004C05F2"/>
    <w:rsid w:val="004C064A"/>
    <w:rsid w:val="004C0A2C"/>
    <w:rsid w:val="004C0DFC"/>
    <w:rsid w:val="004C0E15"/>
    <w:rsid w:val="004C0E5F"/>
    <w:rsid w:val="004C0E8A"/>
    <w:rsid w:val="004C0F72"/>
    <w:rsid w:val="004C10AE"/>
    <w:rsid w:val="004C10F9"/>
    <w:rsid w:val="004C1183"/>
    <w:rsid w:val="004C13EF"/>
    <w:rsid w:val="004C1846"/>
    <w:rsid w:val="004C1950"/>
    <w:rsid w:val="004C1966"/>
    <w:rsid w:val="004C1C64"/>
    <w:rsid w:val="004C1E05"/>
    <w:rsid w:val="004C1E95"/>
    <w:rsid w:val="004C1F89"/>
    <w:rsid w:val="004C213A"/>
    <w:rsid w:val="004C22CB"/>
    <w:rsid w:val="004C23E9"/>
    <w:rsid w:val="004C248F"/>
    <w:rsid w:val="004C24C1"/>
    <w:rsid w:val="004C2731"/>
    <w:rsid w:val="004C2968"/>
    <w:rsid w:val="004C29C6"/>
    <w:rsid w:val="004C2B16"/>
    <w:rsid w:val="004C2CC8"/>
    <w:rsid w:val="004C2E4B"/>
    <w:rsid w:val="004C2F1E"/>
    <w:rsid w:val="004C2F5E"/>
    <w:rsid w:val="004C2FAE"/>
    <w:rsid w:val="004C2FC2"/>
    <w:rsid w:val="004C30CE"/>
    <w:rsid w:val="004C312B"/>
    <w:rsid w:val="004C32E2"/>
    <w:rsid w:val="004C35FA"/>
    <w:rsid w:val="004C3614"/>
    <w:rsid w:val="004C3650"/>
    <w:rsid w:val="004C392A"/>
    <w:rsid w:val="004C3958"/>
    <w:rsid w:val="004C39BD"/>
    <w:rsid w:val="004C39CB"/>
    <w:rsid w:val="004C3B55"/>
    <w:rsid w:val="004C3BF6"/>
    <w:rsid w:val="004C3C66"/>
    <w:rsid w:val="004C3CDB"/>
    <w:rsid w:val="004C3D72"/>
    <w:rsid w:val="004C44D7"/>
    <w:rsid w:val="004C454D"/>
    <w:rsid w:val="004C458B"/>
    <w:rsid w:val="004C45FF"/>
    <w:rsid w:val="004C4917"/>
    <w:rsid w:val="004C4AC9"/>
    <w:rsid w:val="004C4BCC"/>
    <w:rsid w:val="004C4D30"/>
    <w:rsid w:val="004C4E97"/>
    <w:rsid w:val="004C4EE0"/>
    <w:rsid w:val="004C53E2"/>
    <w:rsid w:val="004C53E8"/>
    <w:rsid w:val="004C53F9"/>
    <w:rsid w:val="004C5591"/>
    <w:rsid w:val="004C586E"/>
    <w:rsid w:val="004C5FB8"/>
    <w:rsid w:val="004C5FC8"/>
    <w:rsid w:val="004C5FFC"/>
    <w:rsid w:val="004C61C3"/>
    <w:rsid w:val="004C6296"/>
    <w:rsid w:val="004C65FA"/>
    <w:rsid w:val="004C664F"/>
    <w:rsid w:val="004C6808"/>
    <w:rsid w:val="004C6931"/>
    <w:rsid w:val="004C6961"/>
    <w:rsid w:val="004C697F"/>
    <w:rsid w:val="004C6A0D"/>
    <w:rsid w:val="004C6B84"/>
    <w:rsid w:val="004C6C5C"/>
    <w:rsid w:val="004C6F30"/>
    <w:rsid w:val="004C6FB3"/>
    <w:rsid w:val="004C7055"/>
    <w:rsid w:val="004C725D"/>
    <w:rsid w:val="004C760C"/>
    <w:rsid w:val="004C763E"/>
    <w:rsid w:val="004C76AC"/>
    <w:rsid w:val="004C76D7"/>
    <w:rsid w:val="004C7E8F"/>
    <w:rsid w:val="004D026D"/>
    <w:rsid w:val="004D02E4"/>
    <w:rsid w:val="004D032D"/>
    <w:rsid w:val="004D03F2"/>
    <w:rsid w:val="004D056E"/>
    <w:rsid w:val="004D08D2"/>
    <w:rsid w:val="004D0927"/>
    <w:rsid w:val="004D0AF6"/>
    <w:rsid w:val="004D0B0E"/>
    <w:rsid w:val="004D0B2E"/>
    <w:rsid w:val="004D0B96"/>
    <w:rsid w:val="004D0BFC"/>
    <w:rsid w:val="004D0F6D"/>
    <w:rsid w:val="004D0FC1"/>
    <w:rsid w:val="004D106F"/>
    <w:rsid w:val="004D108C"/>
    <w:rsid w:val="004D10DA"/>
    <w:rsid w:val="004D11BD"/>
    <w:rsid w:val="004D12B4"/>
    <w:rsid w:val="004D12F0"/>
    <w:rsid w:val="004D130B"/>
    <w:rsid w:val="004D14CC"/>
    <w:rsid w:val="004D14ED"/>
    <w:rsid w:val="004D18DB"/>
    <w:rsid w:val="004D18DD"/>
    <w:rsid w:val="004D1C10"/>
    <w:rsid w:val="004D1C59"/>
    <w:rsid w:val="004D1C77"/>
    <w:rsid w:val="004D1DCC"/>
    <w:rsid w:val="004D1FDB"/>
    <w:rsid w:val="004D2236"/>
    <w:rsid w:val="004D2280"/>
    <w:rsid w:val="004D24E0"/>
    <w:rsid w:val="004D25CD"/>
    <w:rsid w:val="004D263F"/>
    <w:rsid w:val="004D265B"/>
    <w:rsid w:val="004D2774"/>
    <w:rsid w:val="004D2776"/>
    <w:rsid w:val="004D27B4"/>
    <w:rsid w:val="004D2808"/>
    <w:rsid w:val="004D2851"/>
    <w:rsid w:val="004D292B"/>
    <w:rsid w:val="004D298F"/>
    <w:rsid w:val="004D2AE8"/>
    <w:rsid w:val="004D2B7D"/>
    <w:rsid w:val="004D2CFF"/>
    <w:rsid w:val="004D2D60"/>
    <w:rsid w:val="004D2E34"/>
    <w:rsid w:val="004D2E4A"/>
    <w:rsid w:val="004D2EBC"/>
    <w:rsid w:val="004D2F7C"/>
    <w:rsid w:val="004D2FAA"/>
    <w:rsid w:val="004D2FBE"/>
    <w:rsid w:val="004D31C6"/>
    <w:rsid w:val="004D3271"/>
    <w:rsid w:val="004D34F0"/>
    <w:rsid w:val="004D3563"/>
    <w:rsid w:val="004D3600"/>
    <w:rsid w:val="004D3837"/>
    <w:rsid w:val="004D3845"/>
    <w:rsid w:val="004D39F5"/>
    <w:rsid w:val="004D3A03"/>
    <w:rsid w:val="004D3ABB"/>
    <w:rsid w:val="004D3CD9"/>
    <w:rsid w:val="004D3CED"/>
    <w:rsid w:val="004D3CFA"/>
    <w:rsid w:val="004D3D75"/>
    <w:rsid w:val="004D3DE9"/>
    <w:rsid w:val="004D3F86"/>
    <w:rsid w:val="004D401B"/>
    <w:rsid w:val="004D4125"/>
    <w:rsid w:val="004D42C0"/>
    <w:rsid w:val="004D44E4"/>
    <w:rsid w:val="004D46FE"/>
    <w:rsid w:val="004D4918"/>
    <w:rsid w:val="004D495E"/>
    <w:rsid w:val="004D4A7C"/>
    <w:rsid w:val="004D4A9F"/>
    <w:rsid w:val="004D4C13"/>
    <w:rsid w:val="004D4EC4"/>
    <w:rsid w:val="004D4F77"/>
    <w:rsid w:val="004D4F81"/>
    <w:rsid w:val="004D5168"/>
    <w:rsid w:val="004D51B5"/>
    <w:rsid w:val="004D5498"/>
    <w:rsid w:val="004D573C"/>
    <w:rsid w:val="004D5A7A"/>
    <w:rsid w:val="004D5AC0"/>
    <w:rsid w:val="004D5B2F"/>
    <w:rsid w:val="004D5CDF"/>
    <w:rsid w:val="004D5D21"/>
    <w:rsid w:val="004D5D76"/>
    <w:rsid w:val="004D5D80"/>
    <w:rsid w:val="004D5D92"/>
    <w:rsid w:val="004D5E63"/>
    <w:rsid w:val="004D5EE1"/>
    <w:rsid w:val="004D61BC"/>
    <w:rsid w:val="004D6218"/>
    <w:rsid w:val="004D62FF"/>
    <w:rsid w:val="004D6433"/>
    <w:rsid w:val="004D64A9"/>
    <w:rsid w:val="004D6593"/>
    <w:rsid w:val="004D65C6"/>
    <w:rsid w:val="004D66A3"/>
    <w:rsid w:val="004D66CB"/>
    <w:rsid w:val="004D68D4"/>
    <w:rsid w:val="004D6E8F"/>
    <w:rsid w:val="004D6F6B"/>
    <w:rsid w:val="004D726F"/>
    <w:rsid w:val="004D72CA"/>
    <w:rsid w:val="004D7448"/>
    <w:rsid w:val="004D7486"/>
    <w:rsid w:val="004D74E9"/>
    <w:rsid w:val="004D7525"/>
    <w:rsid w:val="004D76A0"/>
    <w:rsid w:val="004D7D4F"/>
    <w:rsid w:val="004D7DE0"/>
    <w:rsid w:val="004D7F5D"/>
    <w:rsid w:val="004D7FE4"/>
    <w:rsid w:val="004E02B8"/>
    <w:rsid w:val="004E0303"/>
    <w:rsid w:val="004E034E"/>
    <w:rsid w:val="004E04C2"/>
    <w:rsid w:val="004E076E"/>
    <w:rsid w:val="004E093D"/>
    <w:rsid w:val="004E0FED"/>
    <w:rsid w:val="004E1021"/>
    <w:rsid w:val="004E1185"/>
    <w:rsid w:val="004E1356"/>
    <w:rsid w:val="004E14ED"/>
    <w:rsid w:val="004E1526"/>
    <w:rsid w:val="004E1578"/>
    <w:rsid w:val="004E158D"/>
    <w:rsid w:val="004E166F"/>
    <w:rsid w:val="004E168D"/>
    <w:rsid w:val="004E1B10"/>
    <w:rsid w:val="004E1E22"/>
    <w:rsid w:val="004E1E87"/>
    <w:rsid w:val="004E1F89"/>
    <w:rsid w:val="004E20A5"/>
    <w:rsid w:val="004E2123"/>
    <w:rsid w:val="004E2416"/>
    <w:rsid w:val="004E24EB"/>
    <w:rsid w:val="004E26B2"/>
    <w:rsid w:val="004E2776"/>
    <w:rsid w:val="004E28AF"/>
    <w:rsid w:val="004E2A28"/>
    <w:rsid w:val="004E2C45"/>
    <w:rsid w:val="004E2E9B"/>
    <w:rsid w:val="004E2EA7"/>
    <w:rsid w:val="004E2F87"/>
    <w:rsid w:val="004E3005"/>
    <w:rsid w:val="004E31EA"/>
    <w:rsid w:val="004E3228"/>
    <w:rsid w:val="004E32B3"/>
    <w:rsid w:val="004E32E7"/>
    <w:rsid w:val="004E3458"/>
    <w:rsid w:val="004E3661"/>
    <w:rsid w:val="004E36D3"/>
    <w:rsid w:val="004E3862"/>
    <w:rsid w:val="004E3868"/>
    <w:rsid w:val="004E3956"/>
    <w:rsid w:val="004E3A44"/>
    <w:rsid w:val="004E3A45"/>
    <w:rsid w:val="004E3BE2"/>
    <w:rsid w:val="004E3CCE"/>
    <w:rsid w:val="004E3CDC"/>
    <w:rsid w:val="004E3E3E"/>
    <w:rsid w:val="004E3F27"/>
    <w:rsid w:val="004E3FF3"/>
    <w:rsid w:val="004E4146"/>
    <w:rsid w:val="004E4289"/>
    <w:rsid w:val="004E4297"/>
    <w:rsid w:val="004E46CF"/>
    <w:rsid w:val="004E4823"/>
    <w:rsid w:val="004E4980"/>
    <w:rsid w:val="004E4BD5"/>
    <w:rsid w:val="004E4C92"/>
    <w:rsid w:val="004E4EEB"/>
    <w:rsid w:val="004E4F1B"/>
    <w:rsid w:val="004E4F56"/>
    <w:rsid w:val="004E5260"/>
    <w:rsid w:val="004E538C"/>
    <w:rsid w:val="004E5500"/>
    <w:rsid w:val="004E55AF"/>
    <w:rsid w:val="004E5661"/>
    <w:rsid w:val="004E58DE"/>
    <w:rsid w:val="004E59B8"/>
    <w:rsid w:val="004E5AED"/>
    <w:rsid w:val="004E5B7E"/>
    <w:rsid w:val="004E5BAE"/>
    <w:rsid w:val="004E5BD2"/>
    <w:rsid w:val="004E5C4F"/>
    <w:rsid w:val="004E5C6C"/>
    <w:rsid w:val="004E5D7F"/>
    <w:rsid w:val="004E5EA7"/>
    <w:rsid w:val="004E5F09"/>
    <w:rsid w:val="004E5FFA"/>
    <w:rsid w:val="004E606E"/>
    <w:rsid w:val="004E628B"/>
    <w:rsid w:val="004E653E"/>
    <w:rsid w:val="004E659C"/>
    <w:rsid w:val="004E6CBD"/>
    <w:rsid w:val="004E6D01"/>
    <w:rsid w:val="004E6D60"/>
    <w:rsid w:val="004E6ECB"/>
    <w:rsid w:val="004E6F4E"/>
    <w:rsid w:val="004E7138"/>
    <w:rsid w:val="004E71A8"/>
    <w:rsid w:val="004E71AB"/>
    <w:rsid w:val="004E71DD"/>
    <w:rsid w:val="004E7233"/>
    <w:rsid w:val="004E7452"/>
    <w:rsid w:val="004E749B"/>
    <w:rsid w:val="004E7691"/>
    <w:rsid w:val="004E7773"/>
    <w:rsid w:val="004E7866"/>
    <w:rsid w:val="004E7A92"/>
    <w:rsid w:val="004E7B9D"/>
    <w:rsid w:val="004E7C67"/>
    <w:rsid w:val="004E7CD1"/>
    <w:rsid w:val="004E7CF7"/>
    <w:rsid w:val="004E7D9F"/>
    <w:rsid w:val="004E7FFB"/>
    <w:rsid w:val="004F00D6"/>
    <w:rsid w:val="004F016B"/>
    <w:rsid w:val="004F02E8"/>
    <w:rsid w:val="004F04C6"/>
    <w:rsid w:val="004F04E6"/>
    <w:rsid w:val="004F061B"/>
    <w:rsid w:val="004F073D"/>
    <w:rsid w:val="004F081A"/>
    <w:rsid w:val="004F09DB"/>
    <w:rsid w:val="004F0A12"/>
    <w:rsid w:val="004F0A5E"/>
    <w:rsid w:val="004F0B25"/>
    <w:rsid w:val="004F0B60"/>
    <w:rsid w:val="004F0C61"/>
    <w:rsid w:val="004F0EFF"/>
    <w:rsid w:val="004F0F12"/>
    <w:rsid w:val="004F0F9D"/>
    <w:rsid w:val="004F0FE5"/>
    <w:rsid w:val="004F1040"/>
    <w:rsid w:val="004F1048"/>
    <w:rsid w:val="004F1108"/>
    <w:rsid w:val="004F11AE"/>
    <w:rsid w:val="004F11C8"/>
    <w:rsid w:val="004F123F"/>
    <w:rsid w:val="004F1291"/>
    <w:rsid w:val="004F1302"/>
    <w:rsid w:val="004F13CA"/>
    <w:rsid w:val="004F1646"/>
    <w:rsid w:val="004F16D5"/>
    <w:rsid w:val="004F171C"/>
    <w:rsid w:val="004F17BE"/>
    <w:rsid w:val="004F18A3"/>
    <w:rsid w:val="004F19C3"/>
    <w:rsid w:val="004F19DC"/>
    <w:rsid w:val="004F1AC7"/>
    <w:rsid w:val="004F1B30"/>
    <w:rsid w:val="004F1B46"/>
    <w:rsid w:val="004F1C7C"/>
    <w:rsid w:val="004F2441"/>
    <w:rsid w:val="004F26D0"/>
    <w:rsid w:val="004F2791"/>
    <w:rsid w:val="004F2907"/>
    <w:rsid w:val="004F2C18"/>
    <w:rsid w:val="004F2CAD"/>
    <w:rsid w:val="004F2D25"/>
    <w:rsid w:val="004F2DD3"/>
    <w:rsid w:val="004F2F86"/>
    <w:rsid w:val="004F30D2"/>
    <w:rsid w:val="004F3212"/>
    <w:rsid w:val="004F324D"/>
    <w:rsid w:val="004F32B8"/>
    <w:rsid w:val="004F32CD"/>
    <w:rsid w:val="004F3324"/>
    <w:rsid w:val="004F33D3"/>
    <w:rsid w:val="004F34B0"/>
    <w:rsid w:val="004F356B"/>
    <w:rsid w:val="004F360E"/>
    <w:rsid w:val="004F36F3"/>
    <w:rsid w:val="004F3785"/>
    <w:rsid w:val="004F37A5"/>
    <w:rsid w:val="004F3852"/>
    <w:rsid w:val="004F3883"/>
    <w:rsid w:val="004F38F7"/>
    <w:rsid w:val="004F3B24"/>
    <w:rsid w:val="004F3C1E"/>
    <w:rsid w:val="004F3C9D"/>
    <w:rsid w:val="004F3CE8"/>
    <w:rsid w:val="004F42EF"/>
    <w:rsid w:val="004F44AE"/>
    <w:rsid w:val="004F4552"/>
    <w:rsid w:val="004F4565"/>
    <w:rsid w:val="004F4584"/>
    <w:rsid w:val="004F458C"/>
    <w:rsid w:val="004F463A"/>
    <w:rsid w:val="004F497C"/>
    <w:rsid w:val="004F4A9C"/>
    <w:rsid w:val="004F4AD3"/>
    <w:rsid w:val="004F4B9E"/>
    <w:rsid w:val="004F4D0B"/>
    <w:rsid w:val="004F4D63"/>
    <w:rsid w:val="004F54E1"/>
    <w:rsid w:val="004F5864"/>
    <w:rsid w:val="004F5927"/>
    <w:rsid w:val="004F59B5"/>
    <w:rsid w:val="004F5AD9"/>
    <w:rsid w:val="004F5B11"/>
    <w:rsid w:val="004F5BBF"/>
    <w:rsid w:val="004F5C34"/>
    <w:rsid w:val="004F5E26"/>
    <w:rsid w:val="004F5E9C"/>
    <w:rsid w:val="004F6143"/>
    <w:rsid w:val="004F62CF"/>
    <w:rsid w:val="004F65B7"/>
    <w:rsid w:val="004F672A"/>
    <w:rsid w:val="004F67C0"/>
    <w:rsid w:val="004F67D0"/>
    <w:rsid w:val="004F67D5"/>
    <w:rsid w:val="004F693E"/>
    <w:rsid w:val="004F6BAF"/>
    <w:rsid w:val="004F6CB2"/>
    <w:rsid w:val="004F6CFF"/>
    <w:rsid w:val="004F6EEE"/>
    <w:rsid w:val="004F6F1C"/>
    <w:rsid w:val="004F7041"/>
    <w:rsid w:val="004F7224"/>
    <w:rsid w:val="004F7306"/>
    <w:rsid w:val="004F747E"/>
    <w:rsid w:val="004F7535"/>
    <w:rsid w:val="004F7698"/>
    <w:rsid w:val="004F76E0"/>
    <w:rsid w:val="004F7743"/>
    <w:rsid w:val="004F77DF"/>
    <w:rsid w:val="004F77EA"/>
    <w:rsid w:val="004F7B25"/>
    <w:rsid w:val="004F7B75"/>
    <w:rsid w:val="004F7BAC"/>
    <w:rsid w:val="004F7BB5"/>
    <w:rsid w:val="004F7C03"/>
    <w:rsid w:val="004F7CA1"/>
    <w:rsid w:val="004F7ED3"/>
    <w:rsid w:val="004F7F2E"/>
    <w:rsid w:val="00500052"/>
    <w:rsid w:val="0050022A"/>
    <w:rsid w:val="0050028E"/>
    <w:rsid w:val="00500466"/>
    <w:rsid w:val="0050055E"/>
    <w:rsid w:val="005005E9"/>
    <w:rsid w:val="00500788"/>
    <w:rsid w:val="005007AE"/>
    <w:rsid w:val="005007B3"/>
    <w:rsid w:val="00500964"/>
    <w:rsid w:val="00500A79"/>
    <w:rsid w:val="00500B4C"/>
    <w:rsid w:val="00500CA6"/>
    <w:rsid w:val="00500CDD"/>
    <w:rsid w:val="00500D0B"/>
    <w:rsid w:val="00500E72"/>
    <w:rsid w:val="0050106B"/>
    <w:rsid w:val="005010E8"/>
    <w:rsid w:val="0050126D"/>
    <w:rsid w:val="005012A2"/>
    <w:rsid w:val="005013CF"/>
    <w:rsid w:val="0050140A"/>
    <w:rsid w:val="005016A2"/>
    <w:rsid w:val="00501751"/>
    <w:rsid w:val="005019DD"/>
    <w:rsid w:val="00501A78"/>
    <w:rsid w:val="00501ABB"/>
    <w:rsid w:val="00501B84"/>
    <w:rsid w:val="00501BDB"/>
    <w:rsid w:val="00501CB0"/>
    <w:rsid w:val="00501DA2"/>
    <w:rsid w:val="00501E73"/>
    <w:rsid w:val="00501FFF"/>
    <w:rsid w:val="005020E9"/>
    <w:rsid w:val="0050232B"/>
    <w:rsid w:val="00502385"/>
    <w:rsid w:val="005024B5"/>
    <w:rsid w:val="0050254A"/>
    <w:rsid w:val="00502686"/>
    <w:rsid w:val="005026B9"/>
    <w:rsid w:val="0050294E"/>
    <w:rsid w:val="0050294F"/>
    <w:rsid w:val="00502BB8"/>
    <w:rsid w:val="00502D20"/>
    <w:rsid w:val="00502E86"/>
    <w:rsid w:val="005030DA"/>
    <w:rsid w:val="0050322C"/>
    <w:rsid w:val="005032D4"/>
    <w:rsid w:val="00503309"/>
    <w:rsid w:val="005033D6"/>
    <w:rsid w:val="00503470"/>
    <w:rsid w:val="005035AD"/>
    <w:rsid w:val="005035D8"/>
    <w:rsid w:val="00503774"/>
    <w:rsid w:val="005037CA"/>
    <w:rsid w:val="00503B3B"/>
    <w:rsid w:val="00503BC5"/>
    <w:rsid w:val="00503E7F"/>
    <w:rsid w:val="00503F54"/>
    <w:rsid w:val="005040C8"/>
    <w:rsid w:val="00504175"/>
    <w:rsid w:val="0050422A"/>
    <w:rsid w:val="0050441A"/>
    <w:rsid w:val="005044FF"/>
    <w:rsid w:val="0050450E"/>
    <w:rsid w:val="00504609"/>
    <w:rsid w:val="0050474C"/>
    <w:rsid w:val="005047CE"/>
    <w:rsid w:val="005047F2"/>
    <w:rsid w:val="00504829"/>
    <w:rsid w:val="0050496F"/>
    <w:rsid w:val="00504A8C"/>
    <w:rsid w:val="00504D24"/>
    <w:rsid w:val="00504FD2"/>
    <w:rsid w:val="00504FDE"/>
    <w:rsid w:val="00505242"/>
    <w:rsid w:val="00505260"/>
    <w:rsid w:val="00505447"/>
    <w:rsid w:val="0050569C"/>
    <w:rsid w:val="00505941"/>
    <w:rsid w:val="00505B01"/>
    <w:rsid w:val="00505BEC"/>
    <w:rsid w:val="00505F8E"/>
    <w:rsid w:val="00506219"/>
    <w:rsid w:val="005064EE"/>
    <w:rsid w:val="005065A3"/>
    <w:rsid w:val="0050662D"/>
    <w:rsid w:val="0050685D"/>
    <w:rsid w:val="0050689E"/>
    <w:rsid w:val="00506982"/>
    <w:rsid w:val="00506A47"/>
    <w:rsid w:val="00506B74"/>
    <w:rsid w:val="00506D46"/>
    <w:rsid w:val="00506D64"/>
    <w:rsid w:val="00506DE2"/>
    <w:rsid w:val="00506F0C"/>
    <w:rsid w:val="00507252"/>
    <w:rsid w:val="00507688"/>
    <w:rsid w:val="0050781D"/>
    <w:rsid w:val="00507EA4"/>
    <w:rsid w:val="00507FC9"/>
    <w:rsid w:val="005102A4"/>
    <w:rsid w:val="00510357"/>
    <w:rsid w:val="00510425"/>
    <w:rsid w:val="00510A58"/>
    <w:rsid w:val="00510A5C"/>
    <w:rsid w:val="00510AE0"/>
    <w:rsid w:val="00510BF7"/>
    <w:rsid w:val="00510CB3"/>
    <w:rsid w:val="00510E8E"/>
    <w:rsid w:val="00510EBD"/>
    <w:rsid w:val="00510ED3"/>
    <w:rsid w:val="00510FAF"/>
    <w:rsid w:val="00511020"/>
    <w:rsid w:val="0051106C"/>
    <w:rsid w:val="00511159"/>
    <w:rsid w:val="00511242"/>
    <w:rsid w:val="00511249"/>
    <w:rsid w:val="005112A1"/>
    <w:rsid w:val="00511534"/>
    <w:rsid w:val="0051167B"/>
    <w:rsid w:val="0051174E"/>
    <w:rsid w:val="00511B18"/>
    <w:rsid w:val="00511B96"/>
    <w:rsid w:val="00511C0A"/>
    <w:rsid w:val="00511D38"/>
    <w:rsid w:val="00511D3A"/>
    <w:rsid w:val="00511D67"/>
    <w:rsid w:val="00511EBB"/>
    <w:rsid w:val="00511EC6"/>
    <w:rsid w:val="00512235"/>
    <w:rsid w:val="00512305"/>
    <w:rsid w:val="0051233C"/>
    <w:rsid w:val="005123D0"/>
    <w:rsid w:val="00512710"/>
    <w:rsid w:val="00512981"/>
    <w:rsid w:val="00512FDD"/>
    <w:rsid w:val="0051330F"/>
    <w:rsid w:val="00513418"/>
    <w:rsid w:val="00513758"/>
    <w:rsid w:val="00513804"/>
    <w:rsid w:val="00513B7E"/>
    <w:rsid w:val="00513DF7"/>
    <w:rsid w:val="00513E9D"/>
    <w:rsid w:val="00513F8A"/>
    <w:rsid w:val="00514023"/>
    <w:rsid w:val="005140B0"/>
    <w:rsid w:val="00514132"/>
    <w:rsid w:val="005142DE"/>
    <w:rsid w:val="005143E3"/>
    <w:rsid w:val="00514703"/>
    <w:rsid w:val="00514747"/>
    <w:rsid w:val="00514BE5"/>
    <w:rsid w:val="00514BEC"/>
    <w:rsid w:val="00514CAC"/>
    <w:rsid w:val="00514D76"/>
    <w:rsid w:val="00514E29"/>
    <w:rsid w:val="00514E66"/>
    <w:rsid w:val="00514F6F"/>
    <w:rsid w:val="00515005"/>
    <w:rsid w:val="005150AF"/>
    <w:rsid w:val="0051510F"/>
    <w:rsid w:val="005151F4"/>
    <w:rsid w:val="005153B3"/>
    <w:rsid w:val="0051575F"/>
    <w:rsid w:val="00515881"/>
    <w:rsid w:val="005158D2"/>
    <w:rsid w:val="00515A41"/>
    <w:rsid w:val="00515B19"/>
    <w:rsid w:val="00515BAD"/>
    <w:rsid w:val="00515C7C"/>
    <w:rsid w:val="00515DC5"/>
    <w:rsid w:val="0051603F"/>
    <w:rsid w:val="0051606B"/>
    <w:rsid w:val="005161B7"/>
    <w:rsid w:val="005161EC"/>
    <w:rsid w:val="005163B1"/>
    <w:rsid w:val="005165EA"/>
    <w:rsid w:val="0051661D"/>
    <w:rsid w:val="005166BF"/>
    <w:rsid w:val="005166CA"/>
    <w:rsid w:val="00516746"/>
    <w:rsid w:val="005168A8"/>
    <w:rsid w:val="005169E0"/>
    <w:rsid w:val="00516A68"/>
    <w:rsid w:val="00516AA9"/>
    <w:rsid w:val="00516BF9"/>
    <w:rsid w:val="00516C31"/>
    <w:rsid w:val="00516D01"/>
    <w:rsid w:val="00516F5B"/>
    <w:rsid w:val="00516FEB"/>
    <w:rsid w:val="005172CF"/>
    <w:rsid w:val="00517357"/>
    <w:rsid w:val="00517538"/>
    <w:rsid w:val="0051771D"/>
    <w:rsid w:val="005179E1"/>
    <w:rsid w:val="00517E96"/>
    <w:rsid w:val="005200BB"/>
    <w:rsid w:val="005202C4"/>
    <w:rsid w:val="0052054D"/>
    <w:rsid w:val="0052072C"/>
    <w:rsid w:val="00520765"/>
    <w:rsid w:val="00520945"/>
    <w:rsid w:val="0052098B"/>
    <w:rsid w:val="00520B70"/>
    <w:rsid w:val="00520DEA"/>
    <w:rsid w:val="00520EF0"/>
    <w:rsid w:val="00520F75"/>
    <w:rsid w:val="0052107E"/>
    <w:rsid w:val="00521081"/>
    <w:rsid w:val="0052116E"/>
    <w:rsid w:val="00521606"/>
    <w:rsid w:val="005216F2"/>
    <w:rsid w:val="005217BD"/>
    <w:rsid w:val="00521800"/>
    <w:rsid w:val="00521974"/>
    <w:rsid w:val="00521B41"/>
    <w:rsid w:val="00521C5F"/>
    <w:rsid w:val="00521E71"/>
    <w:rsid w:val="00521ED0"/>
    <w:rsid w:val="00522227"/>
    <w:rsid w:val="00522277"/>
    <w:rsid w:val="00522360"/>
    <w:rsid w:val="005226F6"/>
    <w:rsid w:val="005228A0"/>
    <w:rsid w:val="0052293B"/>
    <w:rsid w:val="005229CC"/>
    <w:rsid w:val="00522B50"/>
    <w:rsid w:val="00522B7B"/>
    <w:rsid w:val="00522E4A"/>
    <w:rsid w:val="00522EEE"/>
    <w:rsid w:val="00522F57"/>
    <w:rsid w:val="0052362D"/>
    <w:rsid w:val="005236E4"/>
    <w:rsid w:val="005237FA"/>
    <w:rsid w:val="005239A2"/>
    <w:rsid w:val="00523BF1"/>
    <w:rsid w:val="00523C55"/>
    <w:rsid w:val="00523CBA"/>
    <w:rsid w:val="00523D67"/>
    <w:rsid w:val="00524058"/>
    <w:rsid w:val="005241B3"/>
    <w:rsid w:val="0052440B"/>
    <w:rsid w:val="0052442C"/>
    <w:rsid w:val="005244CF"/>
    <w:rsid w:val="00524585"/>
    <w:rsid w:val="00524731"/>
    <w:rsid w:val="005247F8"/>
    <w:rsid w:val="00524923"/>
    <w:rsid w:val="00524AD3"/>
    <w:rsid w:val="00524C91"/>
    <w:rsid w:val="00524D42"/>
    <w:rsid w:val="00524D4E"/>
    <w:rsid w:val="00524D9E"/>
    <w:rsid w:val="00524DCF"/>
    <w:rsid w:val="00524E1E"/>
    <w:rsid w:val="00524E32"/>
    <w:rsid w:val="00524EBC"/>
    <w:rsid w:val="0052507D"/>
    <w:rsid w:val="0052520B"/>
    <w:rsid w:val="00525219"/>
    <w:rsid w:val="0052559B"/>
    <w:rsid w:val="00525643"/>
    <w:rsid w:val="00525773"/>
    <w:rsid w:val="00525895"/>
    <w:rsid w:val="00525A1B"/>
    <w:rsid w:val="00525BDA"/>
    <w:rsid w:val="00525D3B"/>
    <w:rsid w:val="005260FB"/>
    <w:rsid w:val="005264A0"/>
    <w:rsid w:val="00526512"/>
    <w:rsid w:val="00526742"/>
    <w:rsid w:val="005267BC"/>
    <w:rsid w:val="005268E3"/>
    <w:rsid w:val="00526A54"/>
    <w:rsid w:val="00526BE9"/>
    <w:rsid w:val="00526C20"/>
    <w:rsid w:val="00526F37"/>
    <w:rsid w:val="00526F8D"/>
    <w:rsid w:val="0052723D"/>
    <w:rsid w:val="00527327"/>
    <w:rsid w:val="005276EE"/>
    <w:rsid w:val="00527942"/>
    <w:rsid w:val="005279E2"/>
    <w:rsid w:val="00527A06"/>
    <w:rsid w:val="00527A8B"/>
    <w:rsid w:val="00527D71"/>
    <w:rsid w:val="00527D8B"/>
    <w:rsid w:val="00527EEC"/>
    <w:rsid w:val="0053026D"/>
    <w:rsid w:val="00530389"/>
    <w:rsid w:val="0053043B"/>
    <w:rsid w:val="00530605"/>
    <w:rsid w:val="00530687"/>
    <w:rsid w:val="00530691"/>
    <w:rsid w:val="0053073A"/>
    <w:rsid w:val="005307C3"/>
    <w:rsid w:val="00530A0E"/>
    <w:rsid w:val="00530ABA"/>
    <w:rsid w:val="00530B18"/>
    <w:rsid w:val="00530EDA"/>
    <w:rsid w:val="00530FF7"/>
    <w:rsid w:val="00531233"/>
    <w:rsid w:val="005312BC"/>
    <w:rsid w:val="00531448"/>
    <w:rsid w:val="005314E9"/>
    <w:rsid w:val="005318DA"/>
    <w:rsid w:val="00531A27"/>
    <w:rsid w:val="00531C3A"/>
    <w:rsid w:val="00531E7B"/>
    <w:rsid w:val="00531ED3"/>
    <w:rsid w:val="00531EF1"/>
    <w:rsid w:val="00531F59"/>
    <w:rsid w:val="00532057"/>
    <w:rsid w:val="00532094"/>
    <w:rsid w:val="00532412"/>
    <w:rsid w:val="0053245A"/>
    <w:rsid w:val="005324F8"/>
    <w:rsid w:val="005326B0"/>
    <w:rsid w:val="00532A44"/>
    <w:rsid w:val="00532B2C"/>
    <w:rsid w:val="00532BB6"/>
    <w:rsid w:val="00532CA9"/>
    <w:rsid w:val="00532CC7"/>
    <w:rsid w:val="00532D8D"/>
    <w:rsid w:val="00532E98"/>
    <w:rsid w:val="00532F49"/>
    <w:rsid w:val="00532FCF"/>
    <w:rsid w:val="00533002"/>
    <w:rsid w:val="00533142"/>
    <w:rsid w:val="00533268"/>
    <w:rsid w:val="0053328E"/>
    <w:rsid w:val="005333F7"/>
    <w:rsid w:val="00533420"/>
    <w:rsid w:val="005335C2"/>
    <w:rsid w:val="00533826"/>
    <w:rsid w:val="005338D6"/>
    <w:rsid w:val="005339A0"/>
    <w:rsid w:val="00533AAB"/>
    <w:rsid w:val="00533B2E"/>
    <w:rsid w:val="00533CF7"/>
    <w:rsid w:val="00533CFB"/>
    <w:rsid w:val="00533D99"/>
    <w:rsid w:val="00533EFD"/>
    <w:rsid w:val="005340C7"/>
    <w:rsid w:val="0053419E"/>
    <w:rsid w:val="005341F7"/>
    <w:rsid w:val="005342F1"/>
    <w:rsid w:val="00534521"/>
    <w:rsid w:val="0053453A"/>
    <w:rsid w:val="005347E9"/>
    <w:rsid w:val="0053488F"/>
    <w:rsid w:val="00534A1D"/>
    <w:rsid w:val="00534C2D"/>
    <w:rsid w:val="00534D93"/>
    <w:rsid w:val="00534EF3"/>
    <w:rsid w:val="00535162"/>
    <w:rsid w:val="00535256"/>
    <w:rsid w:val="0053544F"/>
    <w:rsid w:val="00535467"/>
    <w:rsid w:val="0053559A"/>
    <w:rsid w:val="00535734"/>
    <w:rsid w:val="0053577F"/>
    <w:rsid w:val="00535856"/>
    <w:rsid w:val="00535980"/>
    <w:rsid w:val="00535A10"/>
    <w:rsid w:val="00535A88"/>
    <w:rsid w:val="00535B8C"/>
    <w:rsid w:val="00535C55"/>
    <w:rsid w:val="00535CA8"/>
    <w:rsid w:val="00535D01"/>
    <w:rsid w:val="00535D4B"/>
    <w:rsid w:val="00535EBF"/>
    <w:rsid w:val="0053617D"/>
    <w:rsid w:val="0053661A"/>
    <w:rsid w:val="00536835"/>
    <w:rsid w:val="00537056"/>
    <w:rsid w:val="005370A9"/>
    <w:rsid w:val="00537202"/>
    <w:rsid w:val="005373A9"/>
    <w:rsid w:val="005373F5"/>
    <w:rsid w:val="005374E4"/>
    <w:rsid w:val="00537598"/>
    <w:rsid w:val="005375C9"/>
    <w:rsid w:val="005375D4"/>
    <w:rsid w:val="005377FD"/>
    <w:rsid w:val="00537866"/>
    <w:rsid w:val="0053794F"/>
    <w:rsid w:val="00537C72"/>
    <w:rsid w:val="00537D17"/>
    <w:rsid w:val="00537DB7"/>
    <w:rsid w:val="00537F6A"/>
    <w:rsid w:val="00540560"/>
    <w:rsid w:val="00540591"/>
    <w:rsid w:val="005405D8"/>
    <w:rsid w:val="005405F0"/>
    <w:rsid w:val="0054071F"/>
    <w:rsid w:val="0054072B"/>
    <w:rsid w:val="005407B2"/>
    <w:rsid w:val="0054087D"/>
    <w:rsid w:val="005408E4"/>
    <w:rsid w:val="00540B8A"/>
    <w:rsid w:val="00540BE9"/>
    <w:rsid w:val="00540CF0"/>
    <w:rsid w:val="00540D05"/>
    <w:rsid w:val="00540E2C"/>
    <w:rsid w:val="00540EBC"/>
    <w:rsid w:val="00540F8A"/>
    <w:rsid w:val="00540F95"/>
    <w:rsid w:val="00540F98"/>
    <w:rsid w:val="005411C7"/>
    <w:rsid w:val="00541259"/>
    <w:rsid w:val="005412F8"/>
    <w:rsid w:val="00541496"/>
    <w:rsid w:val="005414A3"/>
    <w:rsid w:val="00541705"/>
    <w:rsid w:val="0054172C"/>
    <w:rsid w:val="005417DE"/>
    <w:rsid w:val="005418DE"/>
    <w:rsid w:val="00541926"/>
    <w:rsid w:val="00541A2C"/>
    <w:rsid w:val="00541ABA"/>
    <w:rsid w:val="00541BD5"/>
    <w:rsid w:val="00541C5A"/>
    <w:rsid w:val="00541C6D"/>
    <w:rsid w:val="00542056"/>
    <w:rsid w:val="005420A1"/>
    <w:rsid w:val="00542172"/>
    <w:rsid w:val="0054223C"/>
    <w:rsid w:val="005425A6"/>
    <w:rsid w:val="00542780"/>
    <w:rsid w:val="005427AB"/>
    <w:rsid w:val="005427BD"/>
    <w:rsid w:val="00542AA4"/>
    <w:rsid w:val="00542B31"/>
    <w:rsid w:val="00542BEB"/>
    <w:rsid w:val="00542C88"/>
    <w:rsid w:val="00542DA2"/>
    <w:rsid w:val="005430CE"/>
    <w:rsid w:val="005431FC"/>
    <w:rsid w:val="0054334F"/>
    <w:rsid w:val="00543605"/>
    <w:rsid w:val="00543692"/>
    <w:rsid w:val="0054370E"/>
    <w:rsid w:val="0054382A"/>
    <w:rsid w:val="00543A5D"/>
    <w:rsid w:val="00543B83"/>
    <w:rsid w:val="00543C17"/>
    <w:rsid w:val="00543CFA"/>
    <w:rsid w:val="00543E36"/>
    <w:rsid w:val="00543E42"/>
    <w:rsid w:val="00544076"/>
    <w:rsid w:val="0054432F"/>
    <w:rsid w:val="00544338"/>
    <w:rsid w:val="005443D1"/>
    <w:rsid w:val="005443E4"/>
    <w:rsid w:val="0054446F"/>
    <w:rsid w:val="005444AC"/>
    <w:rsid w:val="005444DA"/>
    <w:rsid w:val="00544583"/>
    <w:rsid w:val="00544B34"/>
    <w:rsid w:val="00544E9F"/>
    <w:rsid w:val="00544F10"/>
    <w:rsid w:val="0054501B"/>
    <w:rsid w:val="005450FE"/>
    <w:rsid w:val="005451B6"/>
    <w:rsid w:val="00545300"/>
    <w:rsid w:val="005454FE"/>
    <w:rsid w:val="005459EE"/>
    <w:rsid w:val="00545A8F"/>
    <w:rsid w:val="00545B85"/>
    <w:rsid w:val="00545D75"/>
    <w:rsid w:val="00545E86"/>
    <w:rsid w:val="00545FB1"/>
    <w:rsid w:val="005460A9"/>
    <w:rsid w:val="005462FF"/>
    <w:rsid w:val="00546440"/>
    <w:rsid w:val="00546526"/>
    <w:rsid w:val="00546559"/>
    <w:rsid w:val="005466C3"/>
    <w:rsid w:val="00546835"/>
    <w:rsid w:val="005469F2"/>
    <w:rsid w:val="00546B13"/>
    <w:rsid w:val="00546B88"/>
    <w:rsid w:val="00546C89"/>
    <w:rsid w:val="00546CE5"/>
    <w:rsid w:val="00546D50"/>
    <w:rsid w:val="00546DB3"/>
    <w:rsid w:val="00546F65"/>
    <w:rsid w:val="0054709B"/>
    <w:rsid w:val="005470C0"/>
    <w:rsid w:val="0054713D"/>
    <w:rsid w:val="00547156"/>
    <w:rsid w:val="005473C9"/>
    <w:rsid w:val="005473D3"/>
    <w:rsid w:val="00547739"/>
    <w:rsid w:val="00547763"/>
    <w:rsid w:val="0054776D"/>
    <w:rsid w:val="005477E6"/>
    <w:rsid w:val="005479F5"/>
    <w:rsid w:val="00547B14"/>
    <w:rsid w:val="00547B1F"/>
    <w:rsid w:val="00547B45"/>
    <w:rsid w:val="00547B8F"/>
    <w:rsid w:val="00547C2B"/>
    <w:rsid w:val="00547D85"/>
    <w:rsid w:val="00547D87"/>
    <w:rsid w:val="00550090"/>
    <w:rsid w:val="00550116"/>
    <w:rsid w:val="005502F3"/>
    <w:rsid w:val="005504BC"/>
    <w:rsid w:val="00550ACF"/>
    <w:rsid w:val="00550AF6"/>
    <w:rsid w:val="00550BE4"/>
    <w:rsid w:val="00550DA4"/>
    <w:rsid w:val="00550F76"/>
    <w:rsid w:val="005511DF"/>
    <w:rsid w:val="0055125E"/>
    <w:rsid w:val="005512DF"/>
    <w:rsid w:val="0055130A"/>
    <w:rsid w:val="0055165E"/>
    <w:rsid w:val="00551706"/>
    <w:rsid w:val="0055191E"/>
    <w:rsid w:val="00551A02"/>
    <w:rsid w:val="00551A62"/>
    <w:rsid w:val="00551B3C"/>
    <w:rsid w:val="005522E7"/>
    <w:rsid w:val="0055232E"/>
    <w:rsid w:val="0055285F"/>
    <w:rsid w:val="00552CE8"/>
    <w:rsid w:val="00552D67"/>
    <w:rsid w:val="00553030"/>
    <w:rsid w:val="005531A5"/>
    <w:rsid w:val="0055334B"/>
    <w:rsid w:val="005533AF"/>
    <w:rsid w:val="00553521"/>
    <w:rsid w:val="00553730"/>
    <w:rsid w:val="00553941"/>
    <w:rsid w:val="00553E53"/>
    <w:rsid w:val="005543C8"/>
    <w:rsid w:val="005546CC"/>
    <w:rsid w:val="005547BA"/>
    <w:rsid w:val="00554889"/>
    <w:rsid w:val="005548D2"/>
    <w:rsid w:val="00554A93"/>
    <w:rsid w:val="00554B17"/>
    <w:rsid w:val="00554B76"/>
    <w:rsid w:val="00554CDE"/>
    <w:rsid w:val="00554E5A"/>
    <w:rsid w:val="00554F20"/>
    <w:rsid w:val="00554F60"/>
    <w:rsid w:val="0055503B"/>
    <w:rsid w:val="00555092"/>
    <w:rsid w:val="00555093"/>
    <w:rsid w:val="005550D0"/>
    <w:rsid w:val="0055511D"/>
    <w:rsid w:val="0055541B"/>
    <w:rsid w:val="00555513"/>
    <w:rsid w:val="0055561D"/>
    <w:rsid w:val="00555720"/>
    <w:rsid w:val="00555972"/>
    <w:rsid w:val="00555C9B"/>
    <w:rsid w:val="00555CD0"/>
    <w:rsid w:val="00555D77"/>
    <w:rsid w:val="00555DDB"/>
    <w:rsid w:val="00555E09"/>
    <w:rsid w:val="00555E98"/>
    <w:rsid w:val="0055604B"/>
    <w:rsid w:val="0055604C"/>
    <w:rsid w:val="005562BD"/>
    <w:rsid w:val="005564F9"/>
    <w:rsid w:val="0055653E"/>
    <w:rsid w:val="005566A0"/>
    <w:rsid w:val="00556709"/>
    <w:rsid w:val="005567D7"/>
    <w:rsid w:val="005567DB"/>
    <w:rsid w:val="005567F8"/>
    <w:rsid w:val="00556A0C"/>
    <w:rsid w:val="00556BF1"/>
    <w:rsid w:val="00556C65"/>
    <w:rsid w:val="00556C66"/>
    <w:rsid w:val="00556CA5"/>
    <w:rsid w:val="00556CED"/>
    <w:rsid w:val="00556D0F"/>
    <w:rsid w:val="00556D97"/>
    <w:rsid w:val="00556DB0"/>
    <w:rsid w:val="005570E0"/>
    <w:rsid w:val="0055716D"/>
    <w:rsid w:val="00557180"/>
    <w:rsid w:val="00557206"/>
    <w:rsid w:val="0055723A"/>
    <w:rsid w:val="005572BC"/>
    <w:rsid w:val="00557320"/>
    <w:rsid w:val="005574F2"/>
    <w:rsid w:val="0055757E"/>
    <w:rsid w:val="00557763"/>
    <w:rsid w:val="005577B6"/>
    <w:rsid w:val="00557A24"/>
    <w:rsid w:val="00557A31"/>
    <w:rsid w:val="00557A45"/>
    <w:rsid w:val="00557C9D"/>
    <w:rsid w:val="00557CA5"/>
    <w:rsid w:val="00557D3E"/>
    <w:rsid w:val="00557DDB"/>
    <w:rsid w:val="00557E34"/>
    <w:rsid w:val="00557F4C"/>
    <w:rsid w:val="005602C1"/>
    <w:rsid w:val="00560347"/>
    <w:rsid w:val="005603F4"/>
    <w:rsid w:val="00560737"/>
    <w:rsid w:val="005608D0"/>
    <w:rsid w:val="005608D6"/>
    <w:rsid w:val="00560DB6"/>
    <w:rsid w:val="00560E30"/>
    <w:rsid w:val="00561083"/>
    <w:rsid w:val="00561334"/>
    <w:rsid w:val="005615DF"/>
    <w:rsid w:val="00561C1B"/>
    <w:rsid w:val="00561D77"/>
    <w:rsid w:val="00561ED2"/>
    <w:rsid w:val="00561F10"/>
    <w:rsid w:val="00561FB3"/>
    <w:rsid w:val="00562028"/>
    <w:rsid w:val="00562131"/>
    <w:rsid w:val="005621C8"/>
    <w:rsid w:val="00562438"/>
    <w:rsid w:val="005626DF"/>
    <w:rsid w:val="00562749"/>
    <w:rsid w:val="005627EE"/>
    <w:rsid w:val="00562939"/>
    <w:rsid w:val="00562984"/>
    <w:rsid w:val="00562A30"/>
    <w:rsid w:val="00562C2D"/>
    <w:rsid w:val="005631E7"/>
    <w:rsid w:val="00563583"/>
    <w:rsid w:val="005636AB"/>
    <w:rsid w:val="00563BB8"/>
    <w:rsid w:val="00563BCE"/>
    <w:rsid w:val="00563CB1"/>
    <w:rsid w:val="00563D46"/>
    <w:rsid w:val="00563EA2"/>
    <w:rsid w:val="00564113"/>
    <w:rsid w:val="0056447D"/>
    <w:rsid w:val="0056498D"/>
    <w:rsid w:val="00564B17"/>
    <w:rsid w:val="00564E03"/>
    <w:rsid w:val="00564FA2"/>
    <w:rsid w:val="0056529A"/>
    <w:rsid w:val="00565917"/>
    <w:rsid w:val="0056592F"/>
    <w:rsid w:val="00565B40"/>
    <w:rsid w:val="00565CD4"/>
    <w:rsid w:val="00565D6B"/>
    <w:rsid w:val="00565DE3"/>
    <w:rsid w:val="00565DE7"/>
    <w:rsid w:val="00565EAD"/>
    <w:rsid w:val="00565EFB"/>
    <w:rsid w:val="0056629A"/>
    <w:rsid w:val="00566353"/>
    <w:rsid w:val="005663AE"/>
    <w:rsid w:val="005663E2"/>
    <w:rsid w:val="005664DE"/>
    <w:rsid w:val="00566636"/>
    <w:rsid w:val="005666B4"/>
    <w:rsid w:val="00566821"/>
    <w:rsid w:val="005669CE"/>
    <w:rsid w:val="00566A1A"/>
    <w:rsid w:val="00566B6A"/>
    <w:rsid w:val="00566C50"/>
    <w:rsid w:val="00566D48"/>
    <w:rsid w:val="00566F00"/>
    <w:rsid w:val="00566FC6"/>
    <w:rsid w:val="00567149"/>
    <w:rsid w:val="00567223"/>
    <w:rsid w:val="005672DB"/>
    <w:rsid w:val="005673EA"/>
    <w:rsid w:val="005674FF"/>
    <w:rsid w:val="00567615"/>
    <w:rsid w:val="0056761F"/>
    <w:rsid w:val="005677BA"/>
    <w:rsid w:val="00567B2C"/>
    <w:rsid w:val="00567B6D"/>
    <w:rsid w:val="00567C97"/>
    <w:rsid w:val="00567DCC"/>
    <w:rsid w:val="00567DF2"/>
    <w:rsid w:val="00567E61"/>
    <w:rsid w:val="005702A1"/>
    <w:rsid w:val="005702E9"/>
    <w:rsid w:val="0057039A"/>
    <w:rsid w:val="005703BF"/>
    <w:rsid w:val="005704D0"/>
    <w:rsid w:val="00570523"/>
    <w:rsid w:val="00570528"/>
    <w:rsid w:val="00570636"/>
    <w:rsid w:val="00570A1B"/>
    <w:rsid w:val="00570B1C"/>
    <w:rsid w:val="00570BAD"/>
    <w:rsid w:val="00570D2A"/>
    <w:rsid w:val="00570D77"/>
    <w:rsid w:val="00570F88"/>
    <w:rsid w:val="005710C0"/>
    <w:rsid w:val="005717E9"/>
    <w:rsid w:val="00571A23"/>
    <w:rsid w:val="00571A5B"/>
    <w:rsid w:val="00571AE6"/>
    <w:rsid w:val="00571D94"/>
    <w:rsid w:val="00571DD2"/>
    <w:rsid w:val="0057208D"/>
    <w:rsid w:val="00572221"/>
    <w:rsid w:val="005722B0"/>
    <w:rsid w:val="00572307"/>
    <w:rsid w:val="005724A8"/>
    <w:rsid w:val="005725E2"/>
    <w:rsid w:val="0057292A"/>
    <w:rsid w:val="005729A4"/>
    <w:rsid w:val="005729F3"/>
    <w:rsid w:val="00572A24"/>
    <w:rsid w:val="00572B9E"/>
    <w:rsid w:val="00572BD4"/>
    <w:rsid w:val="00572DD3"/>
    <w:rsid w:val="00572FB0"/>
    <w:rsid w:val="00572FCA"/>
    <w:rsid w:val="00573247"/>
    <w:rsid w:val="0057335B"/>
    <w:rsid w:val="005737C1"/>
    <w:rsid w:val="00573B76"/>
    <w:rsid w:val="00573B8A"/>
    <w:rsid w:val="00573BC6"/>
    <w:rsid w:val="00573BFB"/>
    <w:rsid w:val="00573D2C"/>
    <w:rsid w:val="00573D87"/>
    <w:rsid w:val="00573E2F"/>
    <w:rsid w:val="00573E61"/>
    <w:rsid w:val="00574130"/>
    <w:rsid w:val="0057443B"/>
    <w:rsid w:val="005746F2"/>
    <w:rsid w:val="0057471E"/>
    <w:rsid w:val="0057473F"/>
    <w:rsid w:val="00574905"/>
    <w:rsid w:val="00574920"/>
    <w:rsid w:val="00574B2E"/>
    <w:rsid w:val="00574ED4"/>
    <w:rsid w:val="00574F8C"/>
    <w:rsid w:val="00575089"/>
    <w:rsid w:val="0057519D"/>
    <w:rsid w:val="0057523D"/>
    <w:rsid w:val="005752BF"/>
    <w:rsid w:val="00575407"/>
    <w:rsid w:val="0057547D"/>
    <w:rsid w:val="005758E9"/>
    <w:rsid w:val="005759C9"/>
    <w:rsid w:val="00575BA7"/>
    <w:rsid w:val="00575BBE"/>
    <w:rsid w:val="00575C75"/>
    <w:rsid w:val="00575EA0"/>
    <w:rsid w:val="00575F5F"/>
    <w:rsid w:val="00575FB9"/>
    <w:rsid w:val="005760C5"/>
    <w:rsid w:val="005760C8"/>
    <w:rsid w:val="0057636E"/>
    <w:rsid w:val="005763FE"/>
    <w:rsid w:val="00576AC2"/>
    <w:rsid w:val="00576CB1"/>
    <w:rsid w:val="00576EBC"/>
    <w:rsid w:val="00576FC2"/>
    <w:rsid w:val="00577025"/>
    <w:rsid w:val="00577067"/>
    <w:rsid w:val="005770AB"/>
    <w:rsid w:val="005770D5"/>
    <w:rsid w:val="00577182"/>
    <w:rsid w:val="00577195"/>
    <w:rsid w:val="005771FC"/>
    <w:rsid w:val="00577484"/>
    <w:rsid w:val="005774A0"/>
    <w:rsid w:val="005775C1"/>
    <w:rsid w:val="00577A31"/>
    <w:rsid w:val="00577B7F"/>
    <w:rsid w:val="00577EFD"/>
    <w:rsid w:val="00580009"/>
    <w:rsid w:val="00580138"/>
    <w:rsid w:val="00580154"/>
    <w:rsid w:val="0058040D"/>
    <w:rsid w:val="005804B9"/>
    <w:rsid w:val="00580505"/>
    <w:rsid w:val="0058053D"/>
    <w:rsid w:val="00580636"/>
    <w:rsid w:val="00580769"/>
    <w:rsid w:val="005807A7"/>
    <w:rsid w:val="005808BF"/>
    <w:rsid w:val="0058093F"/>
    <w:rsid w:val="005809BE"/>
    <w:rsid w:val="005809F0"/>
    <w:rsid w:val="00580A4C"/>
    <w:rsid w:val="00580B70"/>
    <w:rsid w:val="00580D76"/>
    <w:rsid w:val="005810BD"/>
    <w:rsid w:val="0058112A"/>
    <w:rsid w:val="0058117E"/>
    <w:rsid w:val="00581283"/>
    <w:rsid w:val="00581455"/>
    <w:rsid w:val="00581677"/>
    <w:rsid w:val="0058169A"/>
    <w:rsid w:val="005817E4"/>
    <w:rsid w:val="0058195A"/>
    <w:rsid w:val="00581A4D"/>
    <w:rsid w:val="00581A89"/>
    <w:rsid w:val="00581CE4"/>
    <w:rsid w:val="00581DD0"/>
    <w:rsid w:val="00581DDC"/>
    <w:rsid w:val="00581FA8"/>
    <w:rsid w:val="0058200F"/>
    <w:rsid w:val="005822E1"/>
    <w:rsid w:val="005823B6"/>
    <w:rsid w:val="0058258C"/>
    <w:rsid w:val="00582705"/>
    <w:rsid w:val="00582785"/>
    <w:rsid w:val="00582819"/>
    <w:rsid w:val="00582A5B"/>
    <w:rsid w:val="00582A8C"/>
    <w:rsid w:val="00582B1F"/>
    <w:rsid w:val="00582D17"/>
    <w:rsid w:val="00582D73"/>
    <w:rsid w:val="00582DE4"/>
    <w:rsid w:val="00582EB9"/>
    <w:rsid w:val="00582FD0"/>
    <w:rsid w:val="00582FDA"/>
    <w:rsid w:val="00583089"/>
    <w:rsid w:val="00583100"/>
    <w:rsid w:val="00583167"/>
    <w:rsid w:val="0058320F"/>
    <w:rsid w:val="00583259"/>
    <w:rsid w:val="0058338A"/>
    <w:rsid w:val="00583460"/>
    <w:rsid w:val="005834A0"/>
    <w:rsid w:val="0058364E"/>
    <w:rsid w:val="0058386A"/>
    <w:rsid w:val="00583AF6"/>
    <w:rsid w:val="00583B0E"/>
    <w:rsid w:val="00583BC6"/>
    <w:rsid w:val="00583C17"/>
    <w:rsid w:val="00583CE3"/>
    <w:rsid w:val="00583DDC"/>
    <w:rsid w:val="00583E5A"/>
    <w:rsid w:val="0058404A"/>
    <w:rsid w:val="005840F3"/>
    <w:rsid w:val="0058415C"/>
    <w:rsid w:val="0058467E"/>
    <w:rsid w:val="005847D5"/>
    <w:rsid w:val="00584A3F"/>
    <w:rsid w:val="00584B69"/>
    <w:rsid w:val="00584D79"/>
    <w:rsid w:val="00584DF8"/>
    <w:rsid w:val="00584E3B"/>
    <w:rsid w:val="00584E5D"/>
    <w:rsid w:val="00584EF8"/>
    <w:rsid w:val="00584FA3"/>
    <w:rsid w:val="00584FCA"/>
    <w:rsid w:val="0058514C"/>
    <w:rsid w:val="005851E9"/>
    <w:rsid w:val="0058533E"/>
    <w:rsid w:val="0058541E"/>
    <w:rsid w:val="00585588"/>
    <w:rsid w:val="0058567E"/>
    <w:rsid w:val="005857E3"/>
    <w:rsid w:val="005858B7"/>
    <w:rsid w:val="005858C7"/>
    <w:rsid w:val="005858D1"/>
    <w:rsid w:val="005858E6"/>
    <w:rsid w:val="00585C0A"/>
    <w:rsid w:val="00585C9B"/>
    <w:rsid w:val="00585CA0"/>
    <w:rsid w:val="00585DA0"/>
    <w:rsid w:val="00585E5D"/>
    <w:rsid w:val="00585F0F"/>
    <w:rsid w:val="00585FCC"/>
    <w:rsid w:val="00586149"/>
    <w:rsid w:val="0058617E"/>
    <w:rsid w:val="005861D7"/>
    <w:rsid w:val="005862D1"/>
    <w:rsid w:val="005862D2"/>
    <w:rsid w:val="0058633B"/>
    <w:rsid w:val="005863E5"/>
    <w:rsid w:val="005863F1"/>
    <w:rsid w:val="0058643F"/>
    <w:rsid w:val="00586826"/>
    <w:rsid w:val="00586954"/>
    <w:rsid w:val="005869B4"/>
    <w:rsid w:val="00586A99"/>
    <w:rsid w:val="00586D27"/>
    <w:rsid w:val="00586D48"/>
    <w:rsid w:val="00586E7F"/>
    <w:rsid w:val="005871C3"/>
    <w:rsid w:val="00587234"/>
    <w:rsid w:val="005872F4"/>
    <w:rsid w:val="0058733E"/>
    <w:rsid w:val="0058738F"/>
    <w:rsid w:val="0058767E"/>
    <w:rsid w:val="00587737"/>
    <w:rsid w:val="00587745"/>
    <w:rsid w:val="00587897"/>
    <w:rsid w:val="00587B2D"/>
    <w:rsid w:val="00587B4D"/>
    <w:rsid w:val="00587C50"/>
    <w:rsid w:val="00587CA5"/>
    <w:rsid w:val="00587E33"/>
    <w:rsid w:val="00590022"/>
    <w:rsid w:val="00590082"/>
    <w:rsid w:val="0059010E"/>
    <w:rsid w:val="0059011B"/>
    <w:rsid w:val="005902E0"/>
    <w:rsid w:val="005902E8"/>
    <w:rsid w:val="005903CB"/>
    <w:rsid w:val="00590475"/>
    <w:rsid w:val="005905A1"/>
    <w:rsid w:val="0059067B"/>
    <w:rsid w:val="005906E4"/>
    <w:rsid w:val="00590980"/>
    <w:rsid w:val="005909DC"/>
    <w:rsid w:val="00590B37"/>
    <w:rsid w:val="00590C1C"/>
    <w:rsid w:val="005910ED"/>
    <w:rsid w:val="005912EE"/>
    <w:rsid w:val="00591334"/>
    <w:rsid w:val="00591581"/>
    <w:rsid w:val="00591591"/>
    <w:rsid w:val="005915A0"/>
    <w:rsid w:val="00591682"/>
    <w:rsid w:val="005918E3"/>
    <w:rsid w:val="00591B4B"/>
    <w:rsid w:val="00591EB4"/>
    <w:rsid w:val="005922B2"/>
    <w:rsid w:val="0059244F"/>
    <w:rsid w:val="00592554"/>
    <w:rsid w:val="005925AB"/>
    <w:rsid w:val="005925CA"/>
    <w:rsid w:val="00592A4E"/>
    <w:rsid w:val="00592C62"/>
    <w:rsid w:val="00592D78"/>
    <w:rsid w:val="00592D8B"/>
    <w:rsid w:val="00592DC6"/>
    <w:rsid w:val="00592E52"/>
    <w:rsid w:val="00592E5B"/>
    <w:rsid w:val="00593046"/>
    <w:rsid w:val="005931A9"/>
    <w:rsid w:val="00593307"/>
    <w:rsid w:val="00593523"/>
    <w:rsid w:val="005936B2"/>
    <w:rsid w:val="005937AF"/>
    <w:rsid w:val="00593819"/>
    <w:rsid w:val="0059381D"/>
    <w:rsid w:val="0059390E"/>
    <w:rsid w:val="005939BD"/>
    <w:rsid w:val="00593C1B"/>
    <w:rsid w:val="00593C52"/>
    <w:rsid w:val="00593FFD"/>
    <w:rsid w:val="0059414A"/>
    <w:rsid w:val="005943A1"/>
    <w:rsid w:val="005943E6"/>
    <w:rsid w:val="0059447F"/>
    <w:rsid w:val="005945AD"/>
    <w:rsid w:val="00594A9D"/>
    <w:rsid w:val="00594B7B"/>
    <w:rsid w:val="00594BD0"/>
    <w:rsid w:val="00594C26"/>
    <w:rsid w:val="00594DFD"/>
    <w:rsid w:val="00594F71"/>
    <w:rsid w:val="00595004"/>
    <w:rsid w:val="005954D3"/>
    <w:rsid w:val="00595543"/>
    <w:rsid w:val="00595595"/>
    <w:rsid w:val="0059560A"/>
    <w:rsid w:val="0059565E"/>
    <w:rsid w:val="00595AA7"/>
    <w:rsid w:val="00595BB6"/>
    <w:rsid w:val="00595C50"/>
    <w:rsid w:val="00596335"/>
    <w:rsid w:val="0059636B"/>
    <w:rsid w:val="00596401"/>
    <w:rsid w:val="005964B9"/>
    <w:rsid w:val="00596693"/>
    <w:rsid w:val="005967EC"/>
    <w:rsid w:val="0059690A"/>
    <w:rsid w:val="0059692D"/>
    <w:rsid w:val="0059693C"/>
    <w:rsid w:val="00596A0B"/>
    <w:rsid w:val="00596D7D"/>
    <w:rsid w:val="00596E68"/>
    <w:rsid w:val="00596E6D"/>
    <w:rsid w:val="0059733A"/>
    <w:rsid w:val="005973EA"/>
    <w:rsid w:val="00597450"/>
    <w:rsid w:val="005974D6"/>
    <w:rsid w:val="005975D1"/>
    <w:rsid w:val="005975DB"/>
    <w:rsid w:val="005976AF"/>
    <w:rsid w:val="005977BC"/>
    <w:rsid w:val="005977D7"/>
    <w:rsid w:val="005978CC"/>
    <w:rsid w:val="00597929"/>
    <w:rsid w:val="00597A09"/>
    <w:rsid w:val="00597A57"/>
    <w:rsid w:val="00597C8D"/>
    <w:rsid w:val="00597D4B"/>
    <w:rsid w:val="00597D9C"/>
    <w:rsid w:val="00597EDC"/>
    <w:rsid w:val="00597F75"/>
    <w:rsid w:val="005A0507"/>
    <w:rsid w:val="005A05BC"/>
    <w:rsid w:val="005A05E0"/>
    <w:rsid w:val="005A07E3"/>
    <w:rsid w:val="005A08F9"/>
    <w:rsid w:val="005A0920"/>
    <w:rsid w:val="005A0A4D"/>
    <w:rsid w:val="005A0B8F"/>
    <w:rsid w:val="005A0C01"/>
    <w:rsid w:val="005A0CE1"/>
    <w:rsid w:val="005A0D03"/>
    <w:rsid w:val="005A0E20"/>
    <w:rsid w:val="005A1199"/>
    <w:rsid w:val="005A121D"/>
    <w:rsid w:val="005A1386"/>
    <w:rsid w:val="005A149E"/>
    <w:rsid w:val="005A15C3"/>
    <w:rsid w:val="005A1699"/>
    <w:rsid w:val="005A1A1E"/>
    <w:rsid w:val="005A1A7F"/>
    <w:rsid w:val="005A1B2A"/>
    <w:rsid w:val="005A1B40"/>
    <w:rsid w:val="005A1B4F"/>
    <w:rsid w:val="005A1BA8"/>
    <w:rsid w:val="005A1C86"/>
    <w:rsid w:val="005A1CDA"/>
    <w:rsid w:val="005A1D30"/>
    <w:rsid w:val="005A1D71"/>
    <w:rsid w:val="005A1F41"/>
    <w:rsid w:val="005A1F6A"/>
    <w:rsid w:val="005A23E8"/>
    <w:rsid w:val="005A2489"/>
    <w:rsid w:val="005A26FC"/>
    <w:rsid w:val="005A276B"/>
    <w:rsid w:val="005A29AA"/>
    <w:rsid w:val="005A2BA5"/>
    <w:rsid w:val="005A2C96"/>
    <w:rsid w:val="005A2DDC"/>
    <w:rsid w:val="005A2E55"/>
    <w:rsid w:val="005A316D"/>
    <w:rsid w:val="005A34C7"/>
    <w:rsid w:val="005A353A"/>
    <w:rsid w:val="005A360F"/>
    <w:rsid w:val="005A3707"/>
    <w:rsid w:val="005A3724"/>
    <w:rsid w:val="005A3842"/>
    <w:rsid w:val="005A389C"/>
    <w:rsid w:val="005A38C2"/>
    <w:rsid w:val="005A3A50"/>
    <w:rsid w:val="005A3BD7"/>
    <w:rsid w:val="005A3DF0"/>
    <w:rsid w:val="005A3E19"/>
    <w:rsid w:val="005A4010"/>
    <w:rsid w:val="005A4366"/>
    <w:rsid w:val="005A4369"/>
    <w:rsid w:val="005A455B"/>
    <w:rsid w:val="005A469D"/>
    <w:rsid w:val="005A4751"/>
    <w:rsid w:val="005A47C5"/>
    <w:rsid w:val="005A47F2"/>
    <w:rsid w:val="005A4BD6"/>
    <w:rsid w:val="005A4C2C"/>
    <w:rsid w:val="005A4C56"/>
    <w:rsid w:val="005A502A"/>
    <w:rsid w:val="005A5047"/>
    <w:rsid w:val="005A52D1"/>
    <w:rsid w:val="005A538C"/>
    <w:rsid w:val="005A5853"/>
    <w:rsid w:val="005A590E"/>
    <w:rsid w:val="005A59A0"/>
    <w:rsid w:val="005A5ABA"/>
    <w:rsid w:val="005A5BB8"/>
    <w:rsid w:val="005A5C37"/>
    <w:rsid w:val="005A5CFE"/>
    <w:rsid w:val="005A5D98"/>
    <w:rsid w:val="005A5F00"/>
    <w:rsid w:val="005A6176"/>
    <w:rsid w:val="005A61FC"/>
    <w:rsid w:val="005A6270"/>
    <w:rsid w:val="005A6393"/>
    <w:rsid w:val="005A63A9"/>
    <w:rsid w:val="005A6669"/>
    <w:rsid w:val="005A67F6"/>
    <w:rsid w:val="005A682F"/>
    <w:rsid w:val="005A6C02"/>
    <w:rsid w:val="005A6D0C"/>
    <w:rsid w:val="005A6E29"/>
    <w:rsid w:val="005A6ECC"/>
    <w:rsid w:val="005A6EE1"/>
    <w:rsid w:val="005A6EE8"/>
    <w:rsid w:val="005A6F50"/>
    <w:rsid w:val="005A6F9B"/>
    <w:rsid w:val="005A6FB3"/>
    <w:rsid w:val="005A7028"/>
    <w:rsid w:val="005A7187"/>
    <w:rsid w:val="005A7226"/>
    <w:rsid w:val="005A72C0"/>
    <w:rsid w:val="005A7316"/>
    <w:rsid w:val="005A79A2"/>
    <w:rsid w:val="005A7AB2"/>
    <w:rsid w:val="005A7C05"/>
    <w:rsid w:val="005A7F79"/>
    <w:rsid w:val="005B00AA"/>
    <w:rsid w:val="005B00AD"/>
    <w:rsid w:val="005B0110"/>
    <w:rsid w:val="005B013B"/>
    <w:rsid w:val="005B0518"/>
    <w:rsid w:val="005B05D5"/>
    <w:rsid w:val="005B091A"/>
    <w:rsid w:val="005B095E"/>
    <w:rsid w:val="005B0A6F"/>
    <w:rsid w:val="005B0AEB"/>
    <w:rsid w:val="005B0B8D"/>
    <w:rsid w:val="005B1264"/>
    <w:rsid w:val="005B12AA"/>
    <w:rsid w:val="005B12FD"/>
    <w:rsid w:val="005B13AB"/>
    <w:rsid w:val="005B1438"/>
    <w:rsid w:val="005B149D"/>
    <w:rsid w:val="005B149E"/>
    <w:rsid w:val="005B14AF"/>
    <w:rsid w:val="005B1667"/>
    <w:rsid w:val="005B16CB"/>
    <w:rsid w:val="005B1700"/>
    <w:rsid w:val="005B1703"/>
    <w:rsid w:val="005B1773"/>
    <w:rsid w:val="005B1805"/>
    <w:rsid w:val="005B1869"/>
    <w:rsid w:val="005B1BDB"/>
    <w:rsid w:val="005B1C8D"/>
    <w:rsid w:val="005B1EF8"/>
    <w:rsid w:val="005B1F4C"/>
    <w:rsid w:val="005B1FAE"/>
    <w:rsid w:val="005B203E"/>
    <w:rsid w:val="005B20F6"/>
    <w:rsid w:val="005B2286"/>
    <w:rsid w:val="005B22B9"/>
    <w:rsid w:val="005B2306"/>
    <w:rsid w:val="005B2395"/>
    <w:rsid w:val="005B2593"/>
    <w:rsid w:val="005B276F"/>
    <w:rsid w:val="005B27AD"/>
    <w:rsid w:val="005B2808"/>
    <w:rsid w:val="005B285F"/>
    <w:rsid w:val="005B2B5F"/>
    <w:rsid w:val="005B2C1A"/>
    <w:rsid w:val="005B2D9D"/>
    <w:rsid w:val="005B3096"/>
    <w:rsid w:val="005B33C6"/>
    <w:rsid w:val="005B3489"/>
    <w:rsid w:val="005B35A0"/>
    <w:rsid w:val="005B3927"/>
    <w:rsid w:val="005B3B17"/>
    <w:rsid w:val="005B3BAA"/>
    <w:rsid w:val="005B3DA3"/>
    <w:rsid w:val="005B3F75"/>
    <w:rsid w:val="005B3F7D"/>
    <w:rsid w:val="005B4218"/>
    <w:rsid w:val="005B42E8"/>
    <w:rsid w:val="005B4339"/>
    <w:rsid w:val="005B4359"/>
    <w:rsid w:val="005B43FB"/>
    <w:rsid w:val="005B43FC"/>
    <w:rsid w:val="005B4519"/>
    <w:rsid w:val="005B45D9"/>
    <w:rsid w:val="005B4940"/>
    <w:rsid w:val="005B4A61"/>
    <w:rsid w:val="005B4ABB"/>
    <w:rsid w:val="005B4AC0"/>
    <w:rsid w:val="005B4C3F"/>
    <w:rsid w:val="005B4C47"/>
    <w:rsid w:val="005B4CAF"/>
    <w:rsid w:val="005B4ED1"/>
    <w:rsid w:val="005B5116"/>
    <w:rsid w:val="005B517D"/>
    <w:rsid w:val="005B5450"/>
    <w:rsid w:val="005B553A"/>
    <w:rsid w:val="005B57A7"/>
    <w:rsid w:val="005B5862"/>
    <w:rsid w:val="005B596F"/>
    <w:rsid w:val="005B59DC"/>
    <w:rsid w:val="005B5BA4"/>
    <w:rsid w:val="005B5BC6"/>
    <w:rsid w:val="005B5BD3"/>
    <w:rsid w:val="005B5C26"/>
    <w:rsid w:val="005B5E8D"/>
    <w:rsid w:val="005B60A0"/>
    <w:rsid w:val="005B63B8"/>
    <w:rsid w:val="005B6403"/>
    <w:rsid w:val="005B661C"/>
    <w:rsid w:val="005B66B7"/>
    <w:rsid w:val="005B66C8"/>
    <w:rsid w:val="005B673C"/>
    <w:rsid w:val="005B67B0"/>
    <w:rsid w:val="005B6944"/>
    <w:rsid w:val="005B6A67"/>
    <w:rsid w:val="005B6BD1"/>
    <w:rsid w:val="005B6FD3"/>
    <w:rsid w:val="005B70E3"/>
    <w:rsid w:val="005B7192"/>
    <w:rsid w:val="005B727A"/>
    <w:rsid w:val="005B7367"/>
    <w:rsid w:val="005B7635"/>
    <w:rsid w:val="005B76EA"/>
    <w:rsid w:val="005B78A4"/>
    <w:rsid w:val="005B79DD"/>
    <w:rsid w:val="005B7A41"/>
    <w:rsid w:val="005B7A90"/>
    <w:rsid w:val="005B7AAA"/>
    <w:rsid w:val="005B7AF3"/>
    <w:rsid w:val="005B7BEE"/>
    <w:rsid w:val="005B7DE7"/>
    <w:rsid w:val="005B7EE7"/>
    <w:rsid w:val="005B7F92"/>
    <w:rsid w:val="005B7FF8"/>
    <w:rsid w:val="005C009C"/>
    <w:rsid w:val="005C00C1"/>
    <w:rsid w:val="005C0132"/>
    <w:rsid w:val="005C03E2"/>
    <w:rsid w:val="005C0859"/>
    <w:rsid w:val="005C0972"/>
    <w:rsid w:val="005C0980"/>
    <w:rsid w:val="005C0C90"/>
    <w:rsid w:val="005C0D74"/>
    <w:rsid w:val="005C0F75"/>
    <w:rsid w:val="005C0FD5"/>
    <w:rsid w:val="005C1221"/>
    <w:rsid w:val="005C160B"/>
    <w:rsid w:val="005C161F"/>
    <w:rsid w:val="005C177A"/>
    <w:rsid w:val="005C1A7E"/>
    <w:rsid w:val="005C1D95"/>
    <w:rsid w:val="005C1F3A"/>
    <w:rsid w:val="005C23BC"/>
    <w:rsid w:val="005C250E"/>
    <w:rsid w:val="005C25DE"/>
    <w:rsid w:val="005C2BD1"/>
    <w:rsid w:val="005C2C65"/>
    <w:rsid w:val="005C2D11"/>
    <w:rsid w:val="005C2D5F"/>
    <w:rsid w:val="005C2E30"/>
    <w:rsid w:val="005C2E64"/>
    <w:rsid w:val="005C2E91"/>
    <w:rsid w:val="005C2F11"/>
    <w:rsid w:val="005C2FB9"/>
    <w:rsid w:val="005C3667"/>
    <w:rsid w:val="005C3788"/>
    <w:rsid w:val="005C379A"/>
    <w:rsid w:val="005C38C3"/>
    <w:rsid w:val="005C39BF"/>
    <w:rsid w:val="005C3A1B"/>
    <w:rsid w:val="005C3D18"/>
    <w:rsid w:val="005C3EB4"/>
    <w:rsid w:val="005C3F58"/>
    <w:rsid w:val="005C449B"/>
    <w:rsid w:val="005C459B"/>
    <w:rsid w:val="005C45D9"/>
    <w:rsid w:val="005C47AD"/>
    <w:rsid w:val="005C4A8B"/>
    <w:rsid w:val="005C4CB2"/>
    <w:rsid w:val="005C4CF5"/>
    <w:rsid w:val="005C4D5F"/>
    <w:rsid w:val="005C4E6F"/>
    <w:rsid w:val="005C4E7C"/>
    <w:rsid w:val="005C504C"/>
    <w:rsid w:val="005C512C"/>
    <w:rsid w:val="005C5154"/>
    <w:rsid w:val="005C5158"/>
    <w:rsid w:val="005C517F"/>
    <w:rsid w:val="005C52EF"/>
    <w:rsid w:val="005C5323"/>
    <w:rsid w:val="005C58E1"/>
    <w:rsid w:val="005C59C5"/>
    <w:rsid w:val="005C59CD"/>
    <w:rsid w:val="005C5AC3"/>
    <w:rsid w:val="005C5BC9"/>
    <w:rsid w:val="005C5C56"/>
    <w:rsid w:val="005C5E2E"/>
    <w:rsid w:val="005C5FE7"/>
    <w:rsid w:val="005C62EE"/>
    <w:rsid w:val="005C63FB"/>
    <w:rsid w:val="005C6401"/>
    <w:rsid w:val="005C658D"/>
    <w:rsid w:val="005C6598"/>
    <w:rsid w:val="005C6991"/>
    <w:rsid w:val="005C6A1D"/>
    <w:rsid w:val="005C6ABD"/>
    <w:rsid w:val="005C6B0D"/>
    <w:rsid w:val="005C6B23"/>
    <w:rsid w:val="005C6B4B"/>
    <w:rsid w:val="005C6E60"/>
    <w:rsid w:val="005C6EEC"/>
    <w:rsid w:val="005C6FC9"/>
    <w:rsid w:val="005C704F"/>
    <w:rsid w:val="005C73BE"/>
    <w:rsid w:val="005C73FC"/>
    <w:rsid w:val="005C7737"/>
    <w:rsid w:val="005C78CA"/>
    <w:rsid w:val="005C7934"/>
    <w:rsid w:val="005C7A00"/>
    <w:rsid w:val="005C7A26"/>
    <w:rsid w:val="005C7B9B"/>
    <w:rsid w:val="005C7F78"/>
    <w:rsid w:val="005D00E5"/>
    <w:rsid w:val="005D00ED"/>
    <w:rsid w:val="005D0121"/>
    <w:rsid w:val="005D04AF"/>
    <w:rsid w:val="005D056F"/>
    <w:rsid w:val="005D0580"/>
    <w:rsid w:val="005D05C1"/>
    <w:rsid w:val="005D05F9"/>
    <w:rsid w:val="005D0604"/>
    <w:rsid w:val="005D0621"/>
    <w:rsid w:val="005D06D9"/>
    <w:rsid w:val="005D07FD"/>
    <w:rsid w:val="005D083A"/>
    <w:rsid w:val="005D0A32"/>
    <w:rsid w:val="005D0B0E"/>
    <w:rsid w:val="005D0C60"/>
    <w:rsid w:val="005D0D91"/>
    <w:rsid w:val="005D0F8A"/>
    <w:rsid w:val="005D1090"/>
    <w:rsid w:val="005D10CC"/>
    <w:rsid w:val="005D1190"/>
    <w:rsid w:val="005D123D"/>
    <w:rsid w:val="005D138C"/>
    <w:rsid w:val="005D1919"/>
    <w:rsid w:val="005D19FE"/>
    <w:rsid w:val="005D1BF8"/>
    <w:rsid w:val="005D1C41"/>
    <w:rsid w:val="005D1C71"/>
    <w:rsid w:val="005D1CB7"/>
    <w:rsid w:val="005D1DEF"/>
    <w:rsid w:val="005D22B7"/>
    <w:rsid w:val="005D22BE"/>
    <w:rsid w:val="005D2417"/>
    <w:rsid w:val="005D248D"/>
    <w:rsid w:val="005D24E0"/>
    <w:rsid w:val="005D25CD"/>
    <w:rsid w:val="005D278C"/>
    <w:rsid w:val="005D284B"/>
    <w:rsid w:val="005D28B1"/>
    <w:rsid w:val="005D28F1"/>
    <w:rsid w:val="005D2906"/>
    <w:rsid w:val="005D2C75"/>
    <w:rsid w:val="005D2D09"/>
    <w:rsid w:val="005D2D4A"/>
    <w:rsid w:val="005D2EA7"/>
    <w:rsid w:val="005D2F52"/>
    <w:rsid w:val="005D328C"/>
    <w:rsid w:val="005D32FE"/>
    <w:rsid w:val="005D338F"/>
    <w:rsid w:val="005D3519"/>
    <w:rsid w:val="005D3548"/>
    <w:rsid w:val="005D378F"/>
    <w:rsid w:val="005D3B7F"/>
    <w:rsid w:val="005D3BC4"/>
    <w:rsid w:val="005D3E82"/>
    <w:rsid w:val="005D3F10"/>
    <w:rsid w:val="005D4134"/>
    <w:rsid w:val="005D42A0"/>
    <w:rsid w:val="005D4308"/>
    <w:rsid w:val="005D4388"/>
    <w:rsid w:val="005D457A"/>
    <w:rsid w:val="005D46A8"/>
    <w:rsid w:val="005D46D7"/>
    <w:rsid w:val="005D4800"/>
    <w:rsid w:val="005D4852"/>
    <w:rsid w:val="005D485B"/>
    <w:rsid w:val="005D4922"/>
    <w:rsid w:val="005D49A7"/>
    <w:rsid w:val="005D49B5"/>
    <w:rsid w:val="005D4D8B"/>
    <w:rsid w:val="005D4F99"/>
    <w:rsid w:val="005D507C"/>
    <w:rsid w:val="005D511C"/>
    <w:rsid w:val="005D516A"/>
    <w:rsid w:val="005D51F2"/>
    <w:rsid w:val="005D53B8"/>
    <w:rsid w:val="005D5462"/>
    <w:rsid w:val="005D5515"/>
    <w:rsid w:val="005D5631"/>
    <w:rsid w:val="005D5690"/>
    <w:rsid w:val="005D5851"/>
    <w:rsid w:val="005D59B4"/>
    <w:rsid w:val="005D59E2"/>
    <w:rsid w:val="005D5A49"/>
    <w:rsid w:val="005D5AC0"/>
    <w:rsid w:val="005D5E15"/>
    <w:rsid w:val="005D5F6B"/>
    <w:rsid w:val="005D60E3"/>
    <w:rsid w:val="005D6254"/>
    <w:rsid w:val="005D6390"/>
    <w:rsid w:val="005D66A4"/>
    <w:rsid w:val="005D6798"/>
    <w:rsid w:val="005D6803"/>
    <w:rsid w:val="005D69BA"/>
    <w:rsid w:val="005D6AC8"/>
    <w:rsid w:val="005D6BE4"/>
    <w:rsid w:val="005D6D2C"/>
    <w:rsid w:val="005D6DD5"/>
    <w:rsid w:val="005D6E80"/>
    <w:rsid w:val="005D7047"/>
    <w:rsid w:val="005D7159"/>
    <w:rsid w:val="005D7259"/>
    <w:rsid w:val="005D754D"/>
    <w:rsid w:val="005D7572"/>
    <w:rsid w:val="005D75A5"/>
    <w:rsid w:val="005D75BA"/>
    <w:rsid w:val="005D77F2"/>
    <w:rsid w:val="005D7A6A"/>
    <w:rsid w:val="005D7B07"/>
    <w:rsid w:val="005D7FB2"/>
    <w:rsid w:val="005E0081"/>
    <w:rsid w:val="005E009D"/>
    <w:rsid w:val="005E012B"/>
    <w:rsid w:val="005E023A"/>
    <w:rsid w:val="005E03ED"/>
    <w:rsid w:val="005E07BD"/>
    <w:rsid w:val="005E0808"/>
    <w:rsid w:val="005E0841"/>
    <w:rsid w:val="005E08E4"/>
    <w:rsid w:val="005E09AA"/>
    <w:rsid w:val="005E0A0C"/>
    <w:rsid w:val="005E0B0C"/>
    <w:rsid w:val="005E0BF9"/>
    <w:rsid w:val="005E0CEA"/>
    <w:rsid w:val="005E0E16"/>
    <w:rsid w:val="005E0E7F"/>
    <w:rsid w:val="005E1062"/>
    <w:rsid w:val="005E12E3"/>
    <w:rsid w:val="005E136A"/>
    <w:rsid w:val="005E141B"/>
    <w:rsid w:val="005E14CC"/>
    <w:rsid w:val="005E1550"/>
    <w:rsid w:val="005E165C"/>
    <w:rsid w:val="005E166F"/>
    <w:rsid w:val="005E1676"/>
    <w:rsid w:val="005E1858"/>
    <w:rsid w:val="005E1883"/>
    <w:rsid w:val="005E1918"/>
    <w:rsid w:val="005E195C"/>
    <w:rsid w:val="005E1A3A"/>
    <w:rsid w:val="005E1DD7"/>
    <w:rsid w:val="005E1E74"/>
    <w:rsid w:val="005E1FE9"/>
    <w:rsid w:val="005E218E"/>
    <w:rsid w:val="005E22E6"/>
    <w:rsid w:val="005E23AC"/>
    <w:rsid w:val="005E2716"/>
    <w:rsid w:val="005E297D"/>
    <w:rsid w:val="005E2A5B"/>
    <w:rsid w:val="005E2AD6"/>
    <w:rsid w:val="005E2B12"/>
    <w:rsid w:val="005E2E5E"/>
    <w:rsid w:val="005E2E74"/>
    <w:rsid w:val="005E2EC0"/>
    <w:rsid w:val="005E320A"/>
    <w:rsid w:val="005E3238"/>
    <w:rsid w:val="005E33B0"/>
    <w:rsid w:val="005E33CA"/>
    <w:rsid w:val="005E3430"/>
    <w:rsid w:val="005E34E8"/>
    <w:rsid w:val="005E35B4"/>
    <w:rsid w:val="005E36FE"/>
    <w:rsid w:val="005E39E9"/>
    <w:rsid w:val="005E3AA2"/>
    <w:rsid w:val="005E3BA5"/>
    <w:rsid w:val="005E3C26"/>
    <w:rsid w:val="005E3E81"/>
    <w:rsid w:val="005E4164"/>
    <w:rsid w:val="005E43D9"/>
    <w:rsid w:val="005E43DA"/>
    <w:rsid w:val="005E4426"/>
    <w:rsid w:val="005E446A"/>
    <w:rsid w:val="005E45E0"/>
    <w:rsid w:val="005E4600"/>
    <w:rsid w:val="005E4824"/>
    <w:rsid w:val="005E48E3"/>
    <w:rsid w:val="005E49B4"/>
    <w:rsid w:val="005E4A6A"/>
    <w:rsid w:val="005E4A91"/>
    <w:rsid w:val="005E4E56"/>
    <w:rsid w:val="005E4EFF"/>
    <w:rsid w:val="005E50B4"/>
    <w:rsid w:val="005E52A1"/>
    <w:rsid w:val="005E5468"/>
    <w:rsid w:val="005E5529"/>
    <w:rsid w:val="005E5592"/>
    <w:rsid w:val="005E55AA"/>
    <w:rsid w:val="005E5717"/>
    <w:rsid w:val="005E5775"/>
    <w:rsid w:val="005E57C8"/>
    <w:rsid w:val="005E57D0"/>
    <w:rsid w:val="005E57E1"/>
    <w:rsid w:val="005E58D8"/>
    <w:rsid w:val="005E5954"/>
    <w:rsid w:val="005E5A6E"/>
    <w:rsid w:val="005E5B36"/>
    <w:rsid w:val="005E5D01"/>
    <w:rsid w:val="005E5D0E"/>
    <w:rsid w:val="005E61F2"/>
    <w:rsid w:val="005E63E3"/>
    <w:rsid w:val="005E6487"/>
    <w:rsid w:val="005E64FD"/>
    <w:rsid w:val="005E651C"/>
    <w:rsid w:val="005E65AC"/>
    <w:rsid w:val="005E65AE"/>
    <w:rsid w:val="005E6639"/>
    <w:rsid w:val="005E66D4"/>
    <w:rsid w:val="005E67CE"/>
    <w:rsid w:val="005E691D"/>
    <w:rsid w:val="005E6A8D"/>
    <w:rsid w:val="005E6B8B"/>
    <w:rsid w:val="005E6DBA"/>
    <w:rsid w:val="005E6DFF"/>
    <w:rsid w:val="005E722E"/>
    <w:rsid w:val="005E72F7"/>
    <w:rsid w:val="005E7349"/>
    <w:rsid w:val="005E7797"/>
    <w:rsid w:val="005E77A3"/>
    <w:rsid w:val="005E77DE"/>
    <w:rsid w:val="005E78ED"/>
    <w:rsid w:val="005E78FE"/>
    <w:rsid w:val="005E7A09"/>
    <w:rsid w:val="005E7B2E"/>
    <w:rsid w:val="005E7C4E"/>
    <w:rsid w:val="005E7D78"/>
    <w:rsid w:val="005E7DAC"/>
    <w:rsid w:val="005E7F81"/>
    <w:rsid w:val="005F0039"/>
    <w:rsid w:val="005F05A8"/>
    <w:rsid w:val="005F0665"/>
    <w:rsid w:val="005F06B0"/>
    <w:rsid w:val="005F093D"/>
    <w:rsid w:val="005F0AC0"/>
    <w:rsid w:val="005F0B89"/>
    <w:rsid w:val="005F0BA9"/>
    <w:rsid w:val="005F0C4D"/>
    <w:rsid w:val="005F0C61"/>
    <w:rsid w:val="005F0ED7"/>
    <w:rsid w:val="005F11C3"/>
    <w:rsid w:val="005F121F"/>
    <w:rsid w:val="005F135E"/>
    <w:rsid w:val="005F1487"/>
    <w:rsid w:val="005F15AE"/>
    <w:rsid w:val="005F170E"/>
    <w:rsid w:val="005F1882"/>
    <w:rsid w:val="005F1B1B"/>
    <w:rsid w:val="005F1BAD"/>
    <w:rsid w:val="005F1F3B"/>
    <w:rsid w:val="005F2032"/>
    <w:rsid w:val="005F2101"/>
    <w:rsid w:val="005F2230"/>
    <w:rsid w:val="005F227A"/>
    <w:rsid w:val="005F2306"/>
    <w:rsid w:val="005F2366"/>
    <w:rsid w:val="005F2493"/>
    <w:rsid w:val="005F2685"/>
    <w:rsid w:val="005F288D"/>
    <w:rsid w:val="005F295D"/>
    <w:rsid w:val="005F2E94"/>
    <w:rsid w:val="005F2FF5"/>
    <w:rsid w:val="005F303D"/>
    <w:rsid w:val="005F38C5"/>
    <w:rsid w:val="005F3AC3"/>
    <w:rsid w:val="005F3B52"/>
    <w:rsid w:val="005F3DE9"/>
    <w:rsid w:val="005F3EBA"/>
    <w:rsid w:val="005F40EA"/>
    <w:rsid w:val="005F41C2"/>
    <w:rsid w:val="005F42C5"/>
    <w:rsid w:val="005F43DD"/>
    <w:rsid w:val="005F4585"/>
    <w:rsid w:val="005F4656"/>
    <w:rsid w:val="005F46A5"/>
    <w:rsid w:val="005F46F9"/>
    <w:rsid w:val="005F49CF"/>
    <w:rsid w:val="005F4A3D"/>
    <w:rsid w:val="005F4A65"/>
    <w:rsid w:val="005F4ABA"/>
    <w:rsid w:val="005F4C70"/>
    <w:rsid w:val="005F4D2B"/>
    <w:rsid w:val="005F4DB8"/>
    <w:rsid w:val="005F4F45"/>
    <w:rsid w:val="005F50B0"/>
    <w:rsid w:val="005F51AB"/>
    <w:rsid w:val="005F5241"/>
    <w:rsid w:val="005F532F"/>
    <w:rsid w:val="005F536F"/>
    <w:rsid w:val="005F56E6"/>
    <w:rsid w:val="005F5C35"/>
    <w:rsid w:val="005F5CFD"/>
    <w:rsid w:val="005F5D29"/>
    <w:rsid w:val="005F5EDD"/>
    <w:rsid w:val="005F5FF5"/>
    <w:rsid w:val="005F60E9"/>
    <w:rsid w:val="005F6113"/>
    <w:rsid w:val="005F6167"/>
    <w:rsid w:val="005F617D"/>
    <w:rsid w:val="005F627D"/>
    <w:rsid w:val="005F62A6"/>
    <w:rsid w:val="005F6487"/>
    <w:rsid w:val="005F65C6"/>
    <w:rsid w:val="005F67DB"/>
    <w:rsid w:val="005F67FB"/>
    <w:rsid w:val="005F6A36"/>
    <w:rsid w:val="005F6B8C"/>
    <w:rsid w:val="005F6D24"/>
    <w:rsid w:val="005F6D55"/>
    <w:rsid w:val="005F6E31"/>
    <w:rsid w:val="005F720D"/>
    <w:rsid w:val="005F72FD"/>
    <w:rsid w:val="005F73B8"/>
    <w:rsid w:val="005F76F6"/>
    <w:rsid w:val="005F7755"/>
    <w:rsid w:val="005F7A7E"/>
    <w:rsid w:val="005F7D59"/>
    <w:rsid w:val="005F7DA4"/>
    <w:rsid w:val="005F7E87"/>
    <w:rsid w:val="0060004D"/>
    <w:rsid w:val="006001D0"/>
    <w:rsid w:val="00600352"/>
    <w:rsid w:val="00600446"/>
    <w:rsid w:val="00600A4B"/>
    <w:rsid w:val="00600AB7"/>
    <w:rsid w:val="00600AF8"/>
    <w:rsid w:val="00600BD6"/>
    <w:rsid w:val="00600D19"/>
    <w:rsid w:val="00600D8C"/>
    <w:rsid w:val="00600EC6"/>
    <w:rsid w:val="00600ED0"/>
    <w:rsid w:val="00600EF3"/>
    <w:rsid w:val="00600F1A"/>
    <w:rsid w:val="006010C7"/>
    <w:rsid w:val="00601188"/>
    <w:rsid w:val="006012B9"/>
    <w:rsid w:val="0060146D"/>
    <w:rsid w:val="00601622"/>
    <w:rsid w:val="0060172A"/>
    <w:rsid w:val="006017C9"/>
    <w:rsid w:val="006018EA"/>
    <w:rsid w:val="0060193F"/>
    <w:rsid w:val="00601A3E"/>
    <w:rsid w:val="00601BED"/>
    <w:rsid w:val="00601ED9"/>
    <w:rsid w:val="00602011"/>
    <w:rsid w:val="0060217C"/>
    <w:rsid w:val="0060217D"/>
    <w:rsid w:val="006021C0"/>
    <w:rsid w:val="00602239"/>
    <w:rsid w:val="006022E6"/>
    <w:rsid w:val="00602318"/>
    <w:rsid w:val="006024F3"/>
    <w:rsid w:val="00602504"/>
    <w:rsid w:val="006025A8"/>
    <w:rsid w:val="0060284D"/>
    <w:rsid w:val="0060289B"/>
    <w:rsid w:val="006028B0"/>
    <w:rsid w:val="0060298D"/>
    <w:rsid w:val="00602A62"/>
    <w:rsid w:val="00602AA7"/>
    <w:rsid w:val="00602D8C"/>
    <w:rsid w:val="00602E5A"/>
    <w:rsid w:val="00603089"/>
    <w:rsid w:val="006031E9"/>
    <w:rsid w:val="00603261"/>
    <w:rsid w:val="00603347"/>
    <w:rsid w:val="00603467"/>
    <w:rsid w:val="006034A7"/>
    <w:rsid w:val="0060353B"/>
    <w:rsid w:val="00603571"/>
    <w:rsid w:val="006039B1"/>
    <w:rsid w:val="00603A39"/>
    <w:rsid w:val="00603ADC"/>
    <w:rsid w:val="00603B75"/>
    <w:rsid w:val="00603BC7"/>
    <w:rsid w:val="00603C2D"/>
    <w:rsid w:val="00603CBE"/>
    <w:rsid w:val="00603D0D"/>
    <w:rsid w:val="00603DCA"/>
    <w:rsid w:val="00603E5C"/>
    <w:rsid w:val="00604060"/>
    <w:rsid w:val="0060421A"/>
    <w:rsid w:val="0060428A"/>
    <w:rsid w:val="00604535"/>
    <w:rsid w:val="0060465A"/>
    <w:rsid w:val="006046EF"/>
    <w:rsid w:val="00604750"/>
    <w:rsid w:val="0060482B"/>
    <w:rsid w:val="00604943"/>
    <w:rsid w:val="00604AAD"/>
    <w:rsid w:val="00604B20"/>
    <w:rsid w:val="00604B3C"/>
    <w:rsid w:val="00604B5C"/>
    <w:rsid w:val="00604C6F"/>
    <w:rsid w:val="00604DFB"/>
    <w:rsid w:val="00605048"/>
    <w:rsid w:val="00605196"/>
    <w:rsid w:val="006051FD"/>
    <w:rsid w:val="006052C5"/>
    <w:rsid w:val="006055AC"/>
    <w:rsid w:val="0060566F"/>
    <w:rsid w:val="006056BA"/>
    <w:rsid w:val="00605865"/>
    <w:rsid w:val="00605CD7"/>
    <w:rsid w:val="00605DE6"/>
    <w:rsid w:val="00605DF8"/>
    <w:rsid w:val="006061A2"/>
    <w:rsid w:val="006062DA"/>
    <w:rsid w:val="00606447"/>
    <w:rsid w:val="00606511"/>
    <w:rsid w:val="006066B4"/>
    <w:rsid w:val="006068AD"/>
    <w:rsid w:val="006068BD"/>
    <w:rsid w:val="006068CE"/>
    <w:rsid w:val="00606A03"/>
    <w:rsid w:val="00606B3F"/>
    <w:rsid w:val="00606BCA"/>
    <w:rsid w:val="00606BFE"/>
    <w:rsid w:val="00606CEE"/>
    <w:rsid w:val="00606D38"/>
    <w:rsid w:val="00606D62"/>
    <w:rsid w:val="00606F87"/>
    <w:rsid w:val="00607151"/>
    <w:rsid w:val="00607235"/>
    <w:rsid w:val="006072B7"/>
    <w:rsid w:val="006072BD"/>
    <w:rsid w:val="00607367"/>
    <w:rsid w:val="006073ED"/>
    <w:rsid w:val="006074A7"/>
    <w:rsid w:val="00607505"/>
    <w:rsid w:val="00607592"/>
    <w:rsid w:val="006075DA"/>
    <w:rsid w:val="006075FC"/>
    <w:rsid w:val="0060772A"/>
    <w:rsid w:val="0060784A"/>
    <w:rsid w:val="00607CB9"/>
    <w:rsid w:val="00607CED"/>
    <w:rsid w:val="00607D48"/>
    <w:rsid w:val="00607EC3"/>
    <w:rsid w:val="00607F9F"/>
    <w:rsid w:val="00610093"/>
    <w:rsid w:val="006101DB"/>
    <w:rsid w:val="00610364"/>
    <w:rsid w:val="00610496"/>
    <w:rsid w:val="006104BF"/>
    <w:rsid w:val="006104CC"/>
    <w:rsid w:val="006105FD"/>
    <w:rsid w:val="00610701"/>
    <w:rsid w:val="00610BFD"/>
    <w:rsid w:val="00610D85"/>
    <w:rsid w:val="00610F0E"/>
    <w:rsid w:val="006110D8"/>
    <w:rsid w:val="006115D7"/>
    <w:rsid w:val="0061176F"/>
    <w:rsid w:val="0061181C"/>
    <w:rsid w:val="00611999"/>
    <w:rsid w:val="006119EC"/>
    <w:rsid w:val="00611ABC"/>
    <w:rsid w:val="00611B2A"/>
    <w:rsid w:val="00611CEE"/>
    <w:rsid w:val="00611E1A"/>
    <w:rsid w:val="00611E6A"/>
    <w:rsid w:val="00611F18"/>
    <w:rsid w:val="00611F6A"/>
    <w:rsid w:val="006120A3"/>
    <w:rsid w:val="0061213F"/>
    <w:rsid w:val="006122F3"/>
    <w:rsid w:val="00612607"/>
    <w:rsid w:val="00612714"/>
    <w:rsid w:val="0061285F"/>
    <w:rsid w:val="00612989"/>
    <w:rsid w:val="006129A4"/>
    <w:rsid w:val="006129AD"/>
    <w:rsid w:val="00612C5E"/>
    <w:rsid w:val="00612C90"/>
    <w:rsid w:val="00612C9D"/>
    <w:rsid w:val="00612CB9"/>
    <w:rsid w:val="00612CE1"/>
    <w:rsid w:val="00612D0F"/>
    <w:rsid w:val="00612F43"/>
    <w:rsid w:val="00612F56"/>
    <w:rsid w:val="0061306C"/>
    <w:rsid w:val="00613206"/>
    <w:rsid w:val="006134BA"/>
    <w:rsid w:val="006134F8"/>
    <w:rsid w:val="00613759"/>
    <w:rsid w:val="00613861"/>
    <w:rsid w:val="00613900"/>
    <w:rsid w:val="00613A90"/>
    <w:rsid w:val="00613B43"/>
    <w:rsid w:val="00613BEB"/>
    <w:rsid w:val="00614107"/>
    <w:rsid w:val="00614262"/>
    <w:rsid w:val="0061459E"/>
    <w:rsid w:val="006145B1"/>
    <w:rsid w:val="006145C9"/>
    <w:rsid w:val="00614649"/>
    <w:rsid w:val="006147EC"/>
    <w:rsid w:val="00614859"/>
    <w:rsid w:val="006149AE"/>
    <w:rsid w:val="00614ACC"/>
    <w:rsid w:val="00614BD4"/>
    <w:rsid w:val="00614BEB"/>
    <w:rsid w:val="00614C2B"/>
    <w:rsid w:val="00614E68"/>
    <w:rsid w:val="00614E9A"/>
    <w:rsid w:val="00615072"/>
    <w:rsid w:val="00615076"/>
    <w:rsid w:val="006150CF"/>
    <w:rsid w:val="006151DB"/>
    <w:rsid w:val="00615302"/>
    <w:rsid w:val="0061536C"/>
    <w:rsid w:val="0061563F"/>
    <w:rsid w:val="00615809"/>
    <w:rsid w:val="00615959"/>
    <w:rsid w:val="006159F5"/>
    <w:rsid w:val="00615A0C"/>
    <w:rsid w:val="00615B40"/>
    <w:rsid w:val="00615BA1"/>
    <w:rsid w:val="00615CC5"/>
    <w:rsid w:val="00615DC8"/>
    <w:rsid w:val="00615E85"/>
    <w:rsid w:val="00615F5C"/>
    <w:rsid w:val="006161B7"/>
    <w:rsid w:val="00616247"/>
    <w:rsid w:val="006162F7"/>
    <w:rsid w:val="0061636B"/>
    <w:rsid w:val="00616374"/>
    <w:rsid w:val="00616436"/>
    <w:rsid w:val="0061654A"/>
    <w:rsid w:val="00616578"/>
    <w:rsid w:val="0061658D"/>
    <w:rsid w:val="00616617"/>
    <w:rsid w:val="00616678"/>
    <w:rsid w:val="006167F0"/>
    <w:rsid w:val="0061686C"/>
    <w:rsid w:val="006169C8"/>
    <w:rsid w:val="00616A22"/>
    <w:rsid w:val="00616A6D"/>
    <w:rsid w:val="00616A82"/>
    <w:rsid w:val="00616BE1"/>
    <w:rsid w:val="00616C44"/>
    <w:rsid w:val="00616E18"/>
    <w:rsid w:val="006170EF"/>
    <w:rsid w:val="006171AF"/>
    <w:rsid w:val="00617268"/>
    <w:rsid w:val="006172EC"/>
    <w:rsid w:val="006174EB"/>
    <w:rsid w:val="006176BE"/>
    <w:rsid w:val="00617772"/>
    <w:rsid w:val="006177C6"/>
    <w:rsid w:val="00617E6E"/>
    <w:rsid w:val="00617FB1"/>
    <w:rsid w:val="0062021E"/>
    <w:rsid w:val="006202FF"/>
    <w:rsid w:val="0062043C"/>
    <w:rsid w:val="006205BE"/>
    <w:rsid w:val="006206BC"/>
    <w:rsid w:val="00620930"/>
    <w:rsid w:val="00620961"/>
    <w:rsid w:val="00620B18"/>
    <w:rsid w:val="00620C12"/>
    <w:rsid w:val="00620CD5"/>
    <w:rsid w:val="00620D6E"/>
    <w:rsid w:val="00620EC8"/>
    <w:rsid w:val="006210B4"/>
    <w:rsid w:val="006211BB"/>
    <w:rsid w:val="0062188F"/>
    <w:rsid w:val="00621974"/>
    <w:rsid w:val="00621996"/>
    <w:rsid w:val="006219AB"/>
    <w:rsid w:val="00621DA5"/>
    <w:rsid w:val="00621E4B"/>
    <w:rsid w:val="00621EB9"/>
    <w:rsid w:val="00621ED0"/>
    <w:rsid w:val="00621F86"/>
    <w:rsid w:val="0062238F"/>
    <w:rsid w:val="006223DD"/>
    <w:rsid w:val="006226E6"/>
    <w:rsid w:val="00622707"/>
    <w:rsid w:val="00622967"/>
    <w:rsid w:val="00622972"/>
    <w:rsid w:val="00622C54"/>
    <w:rsid w:val="00622D27"/>
    <w:rsid w:val="00622DE1"/>
    <w:rsid w:val="00622E41"/>
    <w:rsid w:val="00622E92"/>
    <w:rsid w:val="00622E9F"/>
    <w:rsid w:val="00622EA3"/>
    <w:rsid w:val="00623087"/>
    <w:rsid w:val="006233A5"/>
    <w:rsid w:val="00623434"/>
    <w:rsid w:val="00623628"/>
    <w:rsid w:val="006237C9"/>
    <w:rsid w:val="0062392F"/>
    <w:rsid w:val="006239DC"/>
    <w:rsid w:val="00623AC7"/>
    <w:rsid w:val="00623CAD"/>
    <w:rsid w:val="00623CC2"/>
    <w:rsid w:val="00623D06"/>
    <w:rsid w:val="00623D70"/>
    <w:rsid w:val="0062414C"/>
    <w:rsid w:val="0062418C"/>
    <w:rsid w:val="006244A9"/>
    <w:rsid w:val="006244AD"/>
    <w:rsid w:val="006244D0"/>
    <w:rsid w:val="006244FA"/>
    <w:rsid w:val="00624616"/>
    <w:rsid w:val="00624637"/>
    <w:rsid w:val="0062464D"/>
    <w:rsid w:val="00624801"/>
    <w:rsid w:val="0062490F"/>
    <w:rsid w:val="006249B9"/>
    <w:rsid w:val="006249D8"/>
    <w:rsid w:val="00624B4C"/>
    <w:rsid w:val="00624FA8"/>
    <w:rsid w:val="00624FB5"/>
    <w:rsid w:val="00625209"/>
    <w:rsid w:val="00625350"/>
    <w:rsid w:val="00625C50"/>
    <w:rsid w:val="00625CFC"/>
    <w:rsid w:val="00625E6E"/>
    <w:rsid w:val="00626063"/>
    <w:rsid w:val="0062619F"/>
    <w:rsid w:val="0062650D"/>
    <w:rsid w:val="006269B0"/>
    <w:rsid w:val="00626B01"/>
    <w:rsid w:val="00626B82"/>
    <w:rsid w:val="00626CE1"/>
    <w:rsid w:val="00626DB6"/>
    <w:rsid w:val="00626DE8"/>
    <w:rsid w:val="00626F10"/>
    <w:rsid w:val="00626F55"/>
    <w:rsid w:val="0062703C"/>
    <w:rsid w:val="006270EF"/>
    <w:rsid w:val="006272DA"/>
    <w:rsid w:val="00627529"/>
    <w:rsid w:val="00627578"/>
    <w:rsid w:val="00627767"/>
    <w:rsid w:val="00627AA4"/>
    <w:rsid w:val="00627AB8"/>
    <w:rsid w:val="00627B30"/>
    <w:rsid w:val="00627C6F"/>
    <w:rsid w:val="00627D3C"/>
    <w:rsid w:val="00627EDF"/>
    <w:rsid w:val="00627F17"/>
    <w:rsid w:val="00627F69"/>
    <w:rsid w:val="00627FCC"/>
    <w:rsid w:val="0063009E"/>
    <w:rsid w:val="00630330"/>
    <w:rsid w:val="006304BF"/>
    <w:rsid w:val="00630582"/>
    <w:rsid w:val="006305D0"/>
    <w:rsid w:val="006306B6"/>
    <w:rsid w:val="0063077E"/>
    <w:rsid w:val="00630843"/>
    <w:rsid w:val="00630937"/>
    <w:rsid w:val="00630A42"/>
    <w:rsid w:val="00630B7F"/>
    <w:rsid w:val="00630BB7"/>
    <w:rsid w:val="00630CAA"/>
    <w:rsid w:val="00630D9D"/>
    <w:rsid w:val="00630FCE"/>
    <w:rsid w:val="0063107A"/>
    <w:rsid w:val="006311DE"/>
    <w:rsid w:val="0063135D"/>
    <w:rsid w:val="00631443"/>
    <w:rsid w:val="00631558"/>
    <w:rsid w:val="00631568"/>
    <w:rsid w:val="006315CE"/>
    <w:rsid w:val="0063177D"/>
    <w:rsid w:val="006319CF"/>
    <w:rsid w:val="00631B4E"/>
    <w:rsid w:val="00631C81"/>
    <w:rsid w:val="00631E19"/>
    <w:rsid w:val="00631E4A"/>
    <w:rsid w:val="00631E91"/>
    <w:rsid w:val="00631FDF"/>
    <w:rsid w:val="00632384"/>
    <w:rsid w:val="0063246E"/>
    <w:rsid w:val="00632586"/>
    <w:rsid w:val="006326E6"/>
    <w:rsid w:val="00632725"/>
    <w:rsid w:val="0063299C"/>
    <w:rsid w:val="00632BFA"/>
    <w:rsid w:val="00632C04"/>
    <w:rsid w:val="00632CD5"/>
    <w:rsid w:val="00632E3C"/>
    <w:rsid w:val="00632EE8"/>
    <w:rsid w:val="00632EFC"/>
    <w:rsid w:val="0063307E"/>
    <w:rsid w:val="006330B4"/>
    <w:rsid w:val="006331E1"/>
    <w:rsid w:val="00633221"/>
    <w:rsid w:val="0063330C"/>
    <w:rsid w:val="00633453"/>
    <w:rsid w:val="00633454"/>
    <w:rsid w:val="00633501"/>
    <w:rsid w:val="00633744"/>
    <w:rsid w:val="00633936"/>
    <w:rsid w:val="006339A4"/>
    <w:rsid w:val="00633AC2"/>
    <w:rsid w:val="00633B38"/>
    <w:rsid w:val="00633D20"/>
    <w:rsid w:val="00633D56"/>
    <w:rsid w:val="00633D86"/>
    <w:rsid w:val="00633DF9"/>
    <w:rsid w:val="00633E4F"/>
    <w:rsid w:val="00633F15"/>
    <w:rsid w:val="00634095"/>
    <w:rsid w:val="006341C0"/>
    <w:rsid w:val="00634240"/>
    <w:rsid w:val="0063426F"/>
    <w:rsid w:val="00634425"/>
    <w:rsid w:val="006345CC"/>
    <w:rsid w:val="00634637"/>
    <w:rsid w:val="00634642"/>
    <w:rsid w:val="0063476A"/>
    <w:rsid w:val="0063480F"/>
    <w:rsid w:val="00634A19"/>
    <w:rsid w:val="00634CAE"/>
    <w:rsid w:val="00634DA8"/>
    <w:rsid w:val="00634F23"/>
    <w:rsid w:val="00634F62"/>
    <w:rsid w:val="00634FBF"/>
    <w:rsid w:val="00634FFD"/>
    <w:rsid w:val="006350B0"/>
    <w:rsid w:val="00635675"/>
    <w:rsid w:val="006358DE"/>
    <w:rsid w:val="00635BA7"/>
    <w:rsid w:val="00635CFD"/>
    <w:rsid w:val="00635D60"/>
    <w:rsid w:val="00635DC3"/>
    <w:rsid w:val="00635ECC"/>
    <w:rsid w:val="0063617A"/>
    <w:rsid w:val="006361F3"/>
    <w:rsid w:val="00636440"/>
    <w:rsid w:val="00636465"/>
    <w:rsid w:val="006364BE"/>
    <w:rsid w:val="006365CB"/>
    <w:rsid w:val="0063671B"/>
    <w:rsid w:val="00636822"/>
    <w:rsid w:val="0063697C"/>
    <w:rsid w:val="00636B32"/>
    <w:rsid w:val="00636BCF"/>
    <w:rsid w:val="00636D46"/>
    <w:rsid w:val="00636DEE"/>
    <w:rsid w:val="00636E48"/>
    <w:rsid w:val="006371A9"/>
    <w:rsid w:val="00637258"/>
    <w:rsid w:val="006372D0"/>
    <w:rsid w:val="006373B2"/>
    <w:rsid w:val="00637431"/>
    <w:rsid w:val="00637543"/>
    <w:rsid w:val="00637555"/>
    <w:rsid w:val="006375B0"/>
    <w:rsid w:val="006376D9"/>
    <w:rsid w:val="006377B9"/>
    <w:rsid w:val="006379A4"/>
    <w:rsid w:val="00637A7B"/>
    <w:rsid w:val="00637CCD"/>
    <w:rsid w:val="00637E42"/>
    <w:rsid w:val="006400AD"/>
    <w:rsid w:val="0064018C"/>
    <w:rsid w:val="00640263"/>
    <w:rsid w:val="00640486"/>
    <w:rsid w:val="006405C5"/>
    <w:rsid w:val="00640634"/>
    <w:rsid w:val="006406D3"/>
    <w:rsid w:val="006407BC"/>
    <w:rsid w:val="00640812"/>
    <w:rsid w:val="00640886"/>
    <w:rsid w:val="006409F4"/>
    <w:rsid w:val="00640B33"/>
    <w:rsid w:val="00640B74"/>
    <w:rsid w:val="00640E5D"/>
    <w:rsid w:val="0064105F"/>
    <w:rsid w:val="006412E1"/>
    <w:rsid w:val="0064136A"/>
    <w:rsid w:val="006413A8"/>
    <w:rsid w:val="006413C6"/>
    <w:rsid w:val="006414A3"/>
    <w:rsid w:val="006417EB"/>
    <w:rsid w:val="0064180B"/>
    <w:rsid w:val="006419BE"/>
    <w:rsid w:val="00641B17"/>
    <w:rsid w:val="00641C1F"/>
    <w:rsid w:val="00641C33"/>
    <w:rsid w:val="00641D86"/>
    <w:rsid w:val="00641E34"/>
    <w:rsid w:val="00641F56"/>
    <w:rsid w:val="00641F5D"/>
    <w:rsid w:val="00641F6F"/>
    <w:rsid w:val="0064215B"/>
    <w:rsid w:val="006424B1"/>
    <w:rsid w:val="006424E0"/>
    <w:rsid w:val="00642598"/>
    <w:rsid w:val="006426A5"/>
    <w:rsid w:val="00642920"/>
    <w:rsid w:val="00642AF4"/>
    <w:rsid w:val="00642C4F"/>
    <w:rsid w:val="00642D38"/>
    <w:rsid w:val="00642DAD"/>
    <w:rsid w:val="00642E15"/>
    <w:rsid w:val="00643054"/>
    <w:rsid w:val="006431C4"/>
    <w:rsid w:val="006431FC"/>
    <w:rsid w:val="006433C1"/>
    <w:rsid w:val="00643402"/>
    <w:rsid w:val="006434B1"/>
    <w:rsid w:val="0064353A"/>
    <w:rsid w:val="006435DD"/>
    <w:rsid w:val="006438DD"/>
    <w:rsid w:val="006439E0"/>
    <w:rsid w:val="00643BA9"/>
    <w:rsid w:val="00643C98"/>
    <w:rsid w:val="00643CCD"/>
    <w:rsid w:val="00643DC2"/>
    <w:rsid w:val="0064417B"/>
    <w:rsid w:val="006441B0"/>
    <w:rsid w:val="0064420D"/>
    <w:rsid w:val="006443B0"/>
    <w:rsid w:val="0064456D"/>
    <w:rsid w:val="0064458A"/>
    <w:rsid w:val="00644886"/>
    <w:rsid w:val="00644896"/>
    <w:rsid w:val="00644A67"/>
    <w:rsid w:val="00644A72"/>
    <w:rsid w:val="00644B92"/>
    <w:rsid w:val="00644CA8"/>
    <w:rsid w:val="00644F50"/>
    <w:rsid w:val="00644F99"/>
    <w:rsid w:val="00645058"/>
    <w:rsid w:val="006451AD"/>
    <w:rsid w:val="00645233"/>
    <w:rsid w:val="006452C9"/>
    <w:rsid w:val="006452CF"/>
    <w:rsid w:val="006453EE"/>
    <w:rsid w:val="006455E3"/>
    <w:rsid w:val="006456AE"/>
    <w:rsid w:val="006456BA"/>
    <w:rsid w:val="006456F6"/>
    <w:rsid w:val="006457A0"/>
    <w:rsid w:val="00645875"/>
    <w:rsid w:val="00645A48"/>
    <w:rsid w:val="00645AB8"/>
    <w:rsid w:val="00645B7E"/>
    <w:rsid w:val="00645C5B"/>
    <w:rsid w:val="00645D69"/>
    <w:rsid w:val="00646033"/>
    <w:rsid w:val="00646077"/>
    <w:rsid w:val="006460A6"/>
    <w:rsid w:val="006460E4"/>
    <w:rsid w:val="0064616D"/>
    <w:rsid w:val="006462DE"/>
    <w:rsid w:val="006464C1"/>
    <w:rsid w:val="00646579"/>
    <w:rsid w:val="00646640"/>
    <w:rsid w:val="0064669C"/>
    <w:rsid w:val="0064693F"/>
    <w:rsid w:val="00646A40"/>
    <w:rsid w:val="00646AE1"/>
    <w:rsid w:val="00646C4C"/>
    <w:rsid w:val="00646EA5"/>
    <w:rsid w:val="00646EAE"/>
    <w:rsid w:val="00646F4F"/>
    <w:rsid w:val="006470AC"/>
    <w:rsid w:val="0064733B"/>
    <w:rsid w:val="0064734C"/>
    <w:rsid w:val="00647595"/>
    <w:rsid w:val="00647663"/>
    <w:rsid w:val="00647771"/>
    <w:rsid w:val="006477F3"/>
    <w:rsid w:val="00647856"/>
    <w:rsid w:val="0064785F"/>
    <w:rsid w:val="00647956"/>
    <w:rsid w:val="0064797A"/>
    <w:rsid w:val="006479F4"/>
    <w:rsid w:val="00647A85"/>
    <w:rsid w:val="00647C54"/>
    <w:rsid w:val="00647CB0"/>
    <w:rsid w:val="00647DF2"/>
    <w:rsid w:val="00647F86"/>
    <w:rsid w:val="00647F9C"/>
    <w:rsid w:val="00650020"/>
    <w:rsid w:val="0065003D"/>
    <w:rsid w:val="006500B3"/>
    <w:rsid w:val="00650160"/>
    <w:rsid w:val="00650185"/>
    <w:rsid w:val="0065041F"/>
    <w:rsid w:val="006504CA"/>
    <w:rsid w:val="00650506"/>
    <w:rsid w:val="00650850"/>
    <w:rsid w:val="00650A97"/>
    <w:rsid w:val="00650BEB"/>
    <w:rsid w:val="00650C87"/>
    <w:rsid w:val="00650CB2"/>
    <w:rsid w:val="00650F3D"/>
    <w:rsid w:val="0065122A"/>
    <w:rsid w:val="006512E8"/>
    <w:rsid w:val="00651339"/>
    <w:rsid w:val="006513B3"/>
    <w:rsid w:val="006514F0"/>
    <w:rsid w:val="00651771"/>
    <w:rsid w:val="0065196E"/>
    <w:rsid w:val="006519AA"/>
    <w:rsid w:val="006519F0"/>
    <w:rsid w:val="00651AF7"/>
    <w:rsid w:val="00651BE1"/>
    <w:rsid w:val="00651D34"/>
    <w:rsid w:val="00651F82"/>
    <w:rsid w:val="006521AE"/>
    <w:rsid w:val="00652591"/>
    <w:rsid w:val="006526CC"/>
    <w:rsid w:val="006526FE"/>
    <w:rsid w:val="00652722"/>
    <w:rsid w:val="0065281D"/>
    <w:rsid w:val="00652A3B"/>
    <w:rsid w:val="00652A44"/>
    <w:rsid w:val="00652B8E"/>
    <w:rsid w:val="00652BB7"/>
    <w:rsid w:val="00652DE9"/>
    <w:rsid w:val="00652E6B"/>
    <w:rsid w:val="00653233"/>
    <w:rsid w:val="0065324C"/>
    <w:rsid w:val="0065329A"/>
    <w:rsid w:val="006533B2"/>
    <w:rsid w:val="0065362E"/>
    <w:rsid w:val="006536F7"/>
    <w:rsid w:val="006537E9"/>
    <w:rsid w:val="00653879"/>
    <w:rsid w:val="00653981"/>
    <w:rsid w:val="00653998"/>
    <w:rsid w:val="00653AFF"/>
    <w:rsid w:val="00653B01"/>
    <w:rsid w:val="00653C09"/>
    <w:rsid w:val="00653DF1"/>
    <w:rsid w:val="00653E0E"/>
    <w:rsid w:val="00653E5F"/>
    <w:rsid w:val="00653FA8"/>
    <w:rsid w:val="00654135"/>
    <w:rsid w:val="006541FA"/>
    <w:rsid w:val="006542EE"/>
    <w:rsid w:val="006543A4"/>
    <w:rsid w:val="00654507"/>
    <w:rsid w:val="0065451D"/>
    <w:rsid w:val="00654634"/>
    <w:rsid w:val="0065469C"/>
    <w:rsid w:val="006546AB"/>
    <w:rsid w:val="00654817"/>
    <w:rsid w:val="006548B6"/>
    <w:rsid w:val="0065497D"/>
    <w:rsid w:val="00654BAD"/>
    <w:rsid w:val="00654C95"/>
    <w:rsid w:val="00654CA1"/>
    <w:rsid w:val="00654D17"/>
    <w:rsid w:val="00654D18"/>
    <w:rsid w:val="00654D6F"/>
    <w:rsid w:val="00654EE0"/>
    <w:rsid w:val="00654EE1"/>
    <w:rsid w:val="00655048"/>
    <w:rsid w:val="0065505C"/>
    <w:rsid w:val="006552C5"/>
    <w:rsid w:val="006553C7"/>
    <w:rsid w:val="006553E5"/>
    <w:rsid w:val="006554B3"/>
    <w:rsid w:val="006555A8"/>
    <w:rsid w:val="006555FB"/>
    <w:rsid w:val="0065571B"/>
    <w:rsid w:val="00655809"/>
    <w:rsid w:val="00655BFD"/>
    <w:rsid w:val="00655DDA"/>
    <w:rsid w:val="00655DDB"/>
    <w:rsid w:val="00655E93"/>
    <w:rsid w:val="00655F15"/>
    <w:rsid w:val="00655F63"/>
    <w:rsid w:val="00656046"/>
    <w:rsid w:val="006561FC"/>
    <w:rsid w:val="00656844"/>
    <w:rsid w:val="00656895"/>
    <w:rsid w:val="00656A2C"/>
    <w:rsid w:val="00656B9C"/>
    <w:rsid w:val="00656D82"/>
    <w:rsid w:val="00656E03"/>
    <w:rsid w:val="00656E61"/>
    <w:rsid w:val="00657272"/>
    <w:rsid w:val="0065756C"/>
    <w:rsid w:val="0065757C"/>
    <w:rsid w:val="0065761C"/>
    <w:rsid w:val="0065784A"/>
    <w:rsid w:val="00657973"/>
    <w:rsid w:val="006579AA"/>
    <w:rsid w:val="006579C4"/>
    <w:rsid w:val="00657A12"/>
    <w:rsid w:val="00657A9F"/>
    <w:rsid w:val="00657B66"/>
    <w:rsid w:val="00657BA2"/>
    <w:rsid w:val="00657BCF"/>
    <w:rsid w:val="00657C64"/>
    <w:rsid w:val="00657CC9"/>
    <w:rsid w:val="00660171"/>
    <w:rsid w:val="0066019B"/>
    <w:rsid w:val="006601A7"/>
    <w:rsid w:val="0066033A"/>
    <w:rsid w:val="006604B2"/>
    <w:rsid w:val="0066071C"/>
    <w:rsid w:val="00660841"/>
    <w:rsid w:val="00660A31"/>
    <w:rsid w:val="00660A6B"/>
    <w:rsid w:val="00660A7E"/>
    <w:rsid w:val="00660B8B"/>
    <w:rsid w:val="00660E7D"/>
    <w:rsid w:val="00660E82"/>
    <w:rsid w:val="00661060"/>
    <w:rsid w:val="0066180A"/>
    <w:rsid w:val="0066181B"/>
    <w:rsid w:val="00661A92"/>
    <w:rsid w:val="00661B4D"/>
    <w:rsid w:val="00661BDC"/>
    <w:rsid w:val="00661CBB"/>
    <w:rsid w:val="00661F19"/>
    <w:rsid w:val="00661FDD"/>
    <w:rsid w:val="00662021"/>
    <w:rsid w:val="006620A4"/>
    <w:rsid w:val="00662158"/>
    <w:rsid w:val="006621A8"/>
    <w:rsid w:val="006621B5"/>
    <w:rsid w:val="006623CE"/>
    <w:rsid w:val="006625B8"/>
    <w:rsid w:val="006626BA"/>
    <w:rsid w:val="006627DE"/>
    <w:rsid w:val="00662931"/>
    <w:rsid w:val="00662996"/>
    <w:rsid w:val="00662B6E"/>
    <w:rsid w:val="00662C93"/>
    <w:rsid w:val="00662D6F"/>
    <w:rsid w:val="00663050"/>
    <w:rsid w:val="006635AE"/>
    <w:rsid w:val="00663635"/>
    <w:rsid w:val="00663754"/>
    <w:rsid w:val="006637ED"/>
    <w:rsid w:val="0066388A"/>
    <w:rsid w:val="006638A6"/>
    <w:rsid w:val="006638C3"/>
    <w:rsid w:val="00663B76"/>
    <w:rsid w:val="00663BF4"/>
    <w:rsid w:val="00663D04"/>
    <w:rsid w:val="00663D90"/>
    <w:rsid w:val="00663E6F"/>
    <w:rsid w:val="00663EF8"/>
    <w:rsid w:val="0066422C"/>
    <w:rsid w:val="0066438E"/>
    <w:rsid w:val="00664442"/>
    <w:rsid w:val="00664752"/>
    <w:rsid w:val="006649B1"/>
    <w:rsid w:val="006649EF"/>
    <w:rsid w:val="00664A89"/>
    <w:rsid w:val="00664B32"/>
    <w:rsid w:val="00664B8B"/>
    <w:rsid w:val="00664B95"/>
    <w:rsid w:val="00664BBF"/>
    <w:rsid w:val="00664C0D"/>
    <w:rsid w:val="00664CA1"/>
    <w:rsid w:val="00664E9F"/>
    <w:rsid w:val="006651EF"/>
    <w:rsid w:val="00665340"/>
    <w:rsid w:val="00665341"/>
    <w:rsid w:val="006653C5"/>
    <w:rsid w:val="00665482"/>
    <w:rsid w:val="006655A6"/>
    <w:rsid w:val="006657D8"/>
    <w:rsid w:val="0066597B"/>
    <w:rsid w:val="00665B76"/>
    <w:rsid w:val="00665BBB"/>
    <w:rsid w:val="00665D63"/>
    <w:rsid w:val="00665DC1"/>
    <w:rsid w:val="00665F87"/>
    <w:rsid w:val="00666017"/>
    <w:rsid w:val="00666163"/>
    <w:rsid w:val="006661A1"/>
    <w:rsid w:val="0066651F"/>
    <w:rsid w:val="0066656E"/>
    <w:rsid w:val="00666573"/>
    <w:rsid w:val="0066660D"/>
    <w:rsid w:val="00666629"/>
    <w:rsid w:val="00666684"/>
    <w:rsid w:val="00666772"/>
    <w:rsid w:val="006668C2"/>
    <w:rsid w:val="006668D7"/>
    <w:rsid w:val="0066690F"/>
    <w:rsid w:val="006669F5"/>
    <w:rsid w:val="00666A57"/>
    <w:rsid w:val="00666BB2"/>
    <w:rsid w:val="00666D59"/>
    <w:rsid w:val="00666F06"/>
    <w:rsid w:val="00667354"/>
    <w:rsid w:val="00667446"/>
    <w:rsid w:val="00667572"/>
    <w:rsid w:val="006675C4"/>
    <w:rsid w:val="00667604"/>
    <w:rsid w:val="00667610"/>
    <w:rsid w:val="006677BC"/>
    <w:rsid w:val="006677DB"/>
    <w:rsid w:val="006679B3"/>
    <w:rsid w:val="00667AFC"/>
    <w:rsid w:val="00667C61"/>
    <w:rsid w:val="00667CA3"/>
    <w:rsid w:val="00667E5A"/>
    <w:rsid w:val="00667E7F"/>
    <w:rsid w:val="006700B1"/>
    <w:rsid w:val="00670103"/>
    <w:rsid w:val="00670681"/>
    <w:rsid w:val="006706C4"/>
    <w:rsid w:val="00670775"/>
    <w:rsid w:val="006708AD"/>
    <w:rsid w:val="006709C5"/>
    <w:rsid w:val="00670B7C"/>
    <w:rsid w:val="00670CB9"/>
    <w:rsid w:val="00670D04"/>
    <w:rsid w:val="00670F20"/>
    <w:rsid w:val="00670FCF"/>
    <w:rsid w:val="00671134"/>
    <w:rsid w:val="006711EE"/>
    <w:rsid w:val="0067129C"/>
    <w:rsid w:val="006714E9"/>
    <w:rsid w:val="00671677"/>
    <w:rsid w:val="00671788"/>
    <w:rsid w:val="006717D7"/>
    <w:rsid w:val="006718A2"/>
    <w:rsid w:val="0067199D"/>
    <w:rsid w:val="00671A2D"/>
    <w:rsid w:val="00671D2F"/>
    <w:rsid w:val="00671E1A"/>
    <w:rsid w:val="00671E4C"/>
    <w:rsid w:val="00671F39"/>
    <w:rsid w:val="00672111"/>
    <w:rsid w:val="00672223"/>
    <w:rsid w:val="00672277"/>
    <w:rsid w:val="0067238E"/>
    <w:rsid w:val="006725E8"/>
    <w:rsid w:val="006727EE"/>
    <w:rsid w:val="00672AC6"/>
    <w:rsid w:val="00672B5F"/>
    <w:rsid w:val="00672B6E"/>
    <w:rsid w:val="00672BC0"/>
    <w:rsid w:val="00672D4B"/>
    <w:rsid w:val="00672E1D"/>
    <w:rsid w:val="00672F88"/>
    <w:rsid w:val="00672FEE"/>
    <w:rsid w:val="00673080"/>
    <w:rsid w:val="00673199"/>
    <w:rsid w:val="006731DC"/>
    <w:rsid w:val="0067329D"/>
    <w:rsid w:val="006732A8"/>
    <w:rsid w:val="00673470"/>
    <w:rsid w:val="006736AB"/>
    <w:rsid w:val="00673C4F"/>
    <w:rsid w:val="00673D1D"/>
    <w:rsid w:val="00673E32"/>
    <w:rsid w:val="00674083"/>
    <w:rsid w:val="00674207"/>
    <w:rsid w:val="00674423"/>
    <w:rsid w:val="00674553"/>
    <w:rsid w:val="006746EE"/>
    <w:rsid w:val="0067478C"/>
    <w:rsid w:val="006747D2"/>
    <w:rsid w:val="0067486B"/>
    <w:rsid w:val="00674BFF"/>
    <w:rsid w:val="00674C71"/>
    <w:rsid w:val="00674D3E"/>
    <w:rsid w:val="00674DCB"/>
    <w:rsid w:val="00674FA8"/>
    <w:rsid w:val="0067500E"/>
    <w:rsid w:val="00675291"/>
    <w:rsid w:val="00675377"/>
    <w:rsid w:val="00675553"/>
    <w:rsid w:val="006757E9"/>
    <w:rsid w:val="0067582A"/>
    <w:rsid w:val="006759C3"/>
    <w:rsid w:val="00675B0B"/>
    <w:rsid w:val="00675B16"/>
    <w:rsid w:val="00675D3E"/>
    <w:rsid w:val="00675F0A"/>
    <w:rsid w:val="00676276"/>
    <w:rsid w:val="00676364"/>
    <w:rsid w:val="0067650F"/>
    <w:rsid w:val="00676638"/>
    <w:rsid w:val="0067665B"/>
    <w:rsid w:val="006766CD"/>
    <w:rsid w:val="00676AD8"/>
    <w:rsid w:val="00676AEF"/>
    <w:rsid w:val="00676B9E"/>
    <w:rsid w:val="00676CA5"/>
    <w:rsid w:val="00676E45"/>
    <w:rsid w:val="00676ECE"/>
    <w:rsid w:val="00676F1A"/>
    <w:rsid w:val="00676FF9"/>
    <w:rsid w:val="00677044"/>
    <w:rsid w:val="00677046"/>
    <w:rsid w:val="006770F9"/>
    <w:rsid w:val="006771CF"/>
    <w:rsid w:val="0067720E"/>
    <w:rsid w:val="00677231"/>
    <w:rsid w:val="00677474"/>
    <w:rsid w:val="00677570"/>
    <w:rsid w:val="00677AD3"/>
    <w:rsid w:val="00677AF7"/>
    <w:rsid w:val="00677B44"/>
    <w:rsid w:val="00677B85"/>
    <w:rsid w:val="00677F10"/>
    <w:rsid w:val="00680035"/>
    <w:rsid w:val="006800AF"/>
    <w:rsid w:val="0068013F"/>
    <w:rsid w:val="0068015C"/>
    <w:rsid w:val="0068021E"/>
    <w:rsid w:val="0068024A"/>
    <w:rsid w:val="006805D3"/>
    <w:rsid w:val="006805E1"/>
    <w:rsid w:val="00680714"/>
    <w:rsid w:val="00680BA1"/>
    <w:rsid w:val="00680CD7"/>
    <w:rsid w:val="00680DBF"/>
    <w:rsid w:val="00680F08"/>
    <w:rsid w:val="00680F2C"/>
    <w:rsid w:val="00680FBA"/>
    <w:rsid w:val="006811A5"/>
    <w:rsid w:val="0068128E"/>
    <w:rsid w:val="00681322"/>
    <w:rsid w:val="006813F1"/>
    <w:rsid w:val="006814D4"/>
    <w:rsid w:val="006814E4"/>
    <w:rsid w:val="00681536"/>
    <w:rsid w:val="006815CB"/>
    <w:rsid w:val="00681630"/>
    <w:rsid w:val="00681641"/>
    <w:rsid w:val="006816A1"/>
    <w:rsid w:val="0068195E"/>
    <w:rsid w:val="00681972"/>
    <w:rsid w:val="00681990"/>
    <w:rsid w:val="00681A50"/>
    <w:rsid w:val="00681A81"/>
    <w:rsid w:val="00681BE6"/>
    <w:rsid w:val="00681E5B"/>
    <w:rsid w:val="00681F2D"/>
    <w:rsid w:val="00682052"/>
    <w:rsid w:val="006820C2"/>
    <w:rsid w:val="006820C9"/>
    <w:rsid w:val="006820F7"/>
    <w:rsid w:val="00682207"/>
    <w:rsid w:val="00682245"/>
    <w:rsid w:val="006825B7"/>
    <w:rsid w:val="00682718"/>
    <w:rsid w:val="006827E5"/>
    <w:rsid w:val="00682893"/>
    <w:rsid w:val="0068290E"/>
    <w:rsid w:val="00682A5E"/>
    <w:rsid w:val="00682AB5"/>
    <w:rsid w:val="00682B49"/>
    <w:rsid w:val="00682CC9"/>
    <w:rsid w:val="00682CD8"/>
    <w:rsid w:val="00682D64"/>
    <w:rsid w:val="00682DA2"/>
    <w:rsid w:val="00682E0C"/>
    <w:rsid w:val="00682EB3"/>
    <w:rsid w:val="00683013"/>
    <w:rsid w:val="00683087"/>
    <w:rsid w:val="00683227"/>
    <w:rsid w:val="006833C3"/>
    <w:rsid w:val="006835C7"/>
    <w:rsid w:val="00683793"/>
    <w:rsid w:val="006837EE"/>
    <w:rsid w:val="006837F4"/>
    <w:rsid w:val="006838F1"/>
    <w:rsid w:val="00683A52"/>
    <w:rsid w:val="00683AF0"/>
    <w:rsid w:val="00683AF2"/>
    <w:rsid w:val="00683D0C"/>
    <w:rsid w:val="00683E7A"/>
    <w:rsid w:val="00683EC4"/>
    <w:rsid w:val="00683F8F"/>
    <w:rsid w:val="00683FB6"/>
    <w:rsid w:val="00684043"/>
    <w:rsid w:val="006843B4"/>
    <w:rsid w:val="006844AA"/>
    <w:rsid w:val="0068484D"/>
    <w:rsid w:val="006848F0"/>
    <w:rsid w:val="00684BD8"/>
    <w:rsid w:val="00684C42"/>
    <w:rsid w:val="00684CAD"/>
    <w:rsid w:val="00684DCF"/>
    <w:rsid w:val="00684E84"/>
    <w:rsid w:val="00685067"/>
    <w:rsid w:val="0068519B"/>
    <w:rsid w:val="006852EF"/>
    <w:rsid w:val="00685385"/>
    <w:rsid w:val="0068539E"/>
    <w:rsid w:val="006854A1"/>
    <w:rsid w:val="006855AC"/>
    <w:rsid w:val="006855F8"/>
    <w:rsid w:val="00685612"/>
    <w:rsid w:val="00685944"/>
    <w:rsid w:val="00685AA3"/>
    <w:rsid w:val="00685B1E"/>
    <w:rsid w:val="00685D39"/>
    <w:rsid w:val="00685D86"/>
    <w:rsid w:val="00685E7B"/>
    <w:rsid w:val="00685EAC"/>
    <w:rsid w:val="00685FB2"/>
    <w:rsid w:val="00686038"/>
    <w:rsid w:val="006862AD"/>
    <w:rsid w:val="006864CE"/>
    <w:rsid w:val="00686636"/>
    <w:rsid w:val="006866BD"/>
    <w:rsid w:val="00686A2F"/>
    <w:rsid w:val="00686AA2"/>
    <w:rsid w:val="00686BD1"/>
    <w:rsid w:val="00686CE6"/>
    <w:rsid w:val="00686D9F"/>
    <w:rsid w:val="00686FE2"/>
    <w:rsid w:val="00687055"/>
    <w:rsid w:val="0068708B"/>
    <w:rsid w:val="006872D4"/>
    <w:rsid w:val="00687517"/>
    <w:rsid w:val="00687799"/>
    <w:rsid w:val="00687946"/>
    <w:rsid w:val="0068795E"/>
    <w:rsid w:val="00687988"/>
    <w:rsid w:val="00687A3B"/>
    <w:rsid w:val="00687B46"/>
    <w:rsid w:val="00687B53"/>
    <w:rsid w:val="00687B75"/>
    <w:rsid w:val="00687D73"/>
    <w:rsid w:val="00687D9E"/>
    <w:rsid w:val="00687E70"/>
    <w:rsid w:val="00687EB7"/>
    <w:rsid w:val="00687EE8"/>
    <w:rsid w:val="00690056"/>
    <w:rsid w:val="006901AA"/>
    <w:rsid w:val="00690230"/>
    <w:rsid w:val="006902A4"/>
    <w:rsid w:val="006902AC"/>
    <w:rsid w:val="006902E3"/>
    <w:rsid w:val="006905BD"/>
    <w:rsid w:val="00690696"/>
    <w:rsid w:val="006909F0"/>
    <w:rsid w:val="00690A33"/>
    <w:rsid w:val="00690B5A"/>
    <w:rsid w:val="00690C4D"/>
    <w:rsid w:val="00690CEC"/>
    <w:rsid w:val="0069129D"/>
    <w:rsid w:val="00691690"/>
    <w:rsid w:val="006916C2"/>
    <w:rsid w:val="00691780"/>
    <w:rsid w:val="006918A4"/>
    <w:rsid w:val="006918AC"/>
    <w:rsid w:val="00691908"/>
    <w:rsid w:val="00691D1C"/>
    <w:rsid w:val="0069207C"/>
    <w:rsid w:val="006920AF"/>
    <w:rsid w:val="006920DB"/>
    <w:rsid w:val="006920E6"/>
    <w:rsid w:val="00692110"/>
    <w:rsid w:val="0069211D"/>
    <w:rsid w:val="0069229D"/>
    <w:rsid w:val="00692314"/>
    <w:rsid w:val="0069236F"/>
    <w:rsid w:val="006924A1"/>
    <w:rsid w:val="00692646"/>
    <w:rsid w:val="00692775"/>
    <w:rsid w:val="00692B12"/>
    <w:rsid w:val="00692B5E"/>
    <w:rsid w:val="00692D34"/>
    <w:rsid w:val="00692D80"/>
    <w:rsid w:val="00692DCF"/>
    <w:rsid w:val="00692E20"/>
    <w:rsid w:val="0069310E"/>
    <w:rsid w:val="0069317C"/>
    <w:rsid w:val="006931E2"/>
    <w:rsid w:val="00693263"/>
    <w:rsid w:val="006932F2"/>
    <w:rsid w:val="006932F3"/>
    <w:rsid w:val="00693303"/>
    <w:rsid w:val="00693378"/>
    <w:rsid w:val="00693387"/>
    <w:rsid w:val="00693637"/>
    <w:rsid w:val="0069374E"/>
    <w:rsid w:val="0069386E"/>
    <w:rsid w:val="0069398A"/>
    <w:rsid w:val="00693A29"/>
    <w:rsid w:val="00693C34"/>
    <w:rsid w:val="00693C75"/>
    <w:rsid w:val="00693E11"/>
    <w:rsid w:val="006940A8"/>
    <w:rsid w:val="006943AE"/>
    <w:rsid w:val="006943CE"/>
    <w:rsid w:val="006943E0"/>
    <w:rsid w:val="006945B5"/>
    <w:rsid w:val="0069472C"/>
    <w:rsid w:val="0069490A"/>
    <w:rsid w:val="006949A7"/>
    <w:rsid w:val="00694A7C"/>
    <w:rsid w:val="0069505B"/>
    <w:rsid w:val="006952F2"/>
    <w:rsid w:val="00695328"/>
    <w:rsid w:val="00695652"/>
    <w:rsid w:val="006957FD"/>
    <w:rsid w:val="006958E2"/>
    <w:rsid w:val="00695AD1"/>
    <w:rsid w:val="00695C97"/>
    <w:rsid w:val="00695E23"/>
    <w:rsid w:val="00695F03"/>
    <w:rsid w:val="00695F68"/>
    <w:rsid w:val="006961E8"/>
    <w:rsid w:val="0069637A"/>
    <w:rsid w:val="006969B6"/>
    <w:rsid w:val="006969C9"/>
    <w:rsid w:val="006969F8"/>
    <w:rsid w:val="00696AB7"/>
    <w:rsid w:val="00696AD0"/>
    <w:rsid w:val="00696D23"/>
    <w:rsid w:val="00696EDE"/>
    <w:rsid w:val="00696F28"/>
    <w:rsid w:val="00696F90"/>
    <w:rsid w:val="0069703E"/>
    <w:rsid w:val="006970B1"/>
    <w:rsid w:val="0069710B"/>
    <w:rsid w:val="0069732F"/>
    <w:rsid w:val="006974EE"/>
    <w:rsid w:val="006975D9"/>
    <w:rsid w:val="00697893"/>
    <w:rsid w:val="006A0168"/>
    <w:rsid w:val="006A0267"/>
    <w:rsid w:val="006A03E6"/>
    <w:rsid w:val="006A05DA"/>
    <w:rsid w:val="006A09C1"/>
    <w:rsid w:val="006A0B23"/>
    <w:rsid w:val="006A0BD9"/>
    <w:rsid w:val="006A0D2F"/>
    <w:rsid w:val="006A0F1E"/>
    <w:rsid w:val="006A0F8F"/>
    <w:rsid w:val="006A0FC0"/>
    <w:rsid w:val="006A105B"/>
    <w:rsid w:val="006A10E2"/>
    <w:rsid w:val="006A133E"/>
    <w:rsid w:val="006A13D8"/>
    <w:rsid w:val="006A144E"/>
    <w:rsid w:val="006A1552"/>
    <w:rsid w:val="006A157B"/>
    <w:rsid w:val="006A15B0"/>
    <w:rsid w:val="006A18E3"/>
    <w:rsid w:val="006A1A35"/>
    <w:rsid w:val="006A1C2B"/>
    <w:rsid w:val="006A1C67"/>
    <w:rsid w:val="006A1D12"/>
    <w:rsid w:val="006A1E12"/>
    <w:rsid w:val="006A1F71"/>
    <w:rsid w:val="006A1FE5"/>
    <w:rsid w:val="006A22F3"/>
    <w:rsid w:val="006A23AB"/>
    <w:rsid w:val="006A2572"/>
    <w:rsid w:val="006A260E"/>
    <w:rsid w:val="006A2627"/>
    <w:rsid w:val="006A26B0"/>
    <w:rsid w:val="006A275F"/>
    <w:rsid w:val="006A29FE"/>
    <w:rsid w:val="006A2A72"/>
    <w:rsid w:val="006A2A99"/>
    <w:rsid w:val="006A2B87"/>
    <w:rsid w:val="006A2C12"/>
    <w:rsid w:val="006A2F73"/>
    <w:rsid w:val="006A303C"/>
    <w:rsid w:val="006A3254"/>
    <w:rsid w:val="006A33FC"/>
    <w:rsid w:val="006A35C2"/>
    <w:rsid w:val="006A388B"/>
    <w:rsid w:val="006A38C5"/>
    <w:rsid w:val="006A4014"/>
    <w:rsid w:val="006A4077"/>
    <w:rsid w:val="006A41CE"/>
    <w:rsid w:val="006A41F2"/>
    <w:rsid w:val="006A42A6"/>
    <w:rsid w:val="006A4339"/>
    <w:rsid w:val="006A43B0"/>
    <w:rsid w:val="006A44C4"/>
    <w:rsid w:val="006A459D"/>
    <w:rsid w:val="006A45BA"/>
    <w:rsid w:val="006A462C"/>
    <w:rsid w:val="006A463A"/>
    <w:rsid w:val="006A465E"/>
    <w:rsid w:val="006A46E1"/>
    <w:rsid w:val="006A4A9A"/>
    <w:rsid w:val="006A4AD3"/>
    <w:rsid w:val="006A4BBC"/>
    <w:rsid w:val="006A4E4A"/>
    <w:rsid w:val="006A50D1"/>
    <w:rsid w:val="006A50F8"/>
    <w:rsid w:val="006A5176"/>
    <w:rsid w:val="006A5285"/>
    <w:rsid w:val="006A55AB"/>
    <w:rsid w:val="006A5916"/>
    <w:rsid w:val="006A5922"/>
    <w:rsid w:val="006A5B09"/>
    <w:rsid w:val="006A5C47"/>
    <w:rsid w:val="006A5D08"/>
    <w:rsid w:val="006A5F48"/>
    <w:rsid w:val="006A606B"/>
    <w:rsid w:val="006A60AC"/>
    <w:rsid w:val="006A6293"/>
    <w:rsid w:val="006A6378"/>
    <w:rsid w:val="006A63AA"/>
    <w:rsid w:val="006A6448"/>
    <w:rsid w:val="006A6608"/>
    <w:rsid w:val="006A668F"/>
    <w:rsid w:val="006A670E"/>
    <w:rsid w:val="006A6C85"/>
    <w:rsid w:val="006A6E19"/>
    <w:rsid w:val="006A6E4A"/>
    <w:rsid w:val="006A6E6E"/>
    <w:rsid w:val="006A6FA6"/>
    <w:rsid w:val="006A710A"/>
    <w:rsid w:val="006A724E"/>
    <w:rsid w:val="006A73EC"/>
    <w:rsid w:val="006A76A0"/>
    <w:rsid w:val="006A780A"/>
    <w:rsid w:val="006A7BC6"/>
    <w:rsid w:val="006A7BF8"/>
    <w:rsid w:val="006A7C82"/>
    <w:rsid w:val="006A7CB0"/>
    <w:rsid w:val="006A7EA2"/>
    <w:rsid w:val="006A7F63"/>
    <w:rsid w:val="006A7FB0"/>
    <w:rsid w:val="006B0551"/>
    <w:rsid w:val="006B05DF"/>
    <w:rsid w:val="006B0750"/>
    <w:rsid w:val="006B078E"/>
    <w:rsid w:val="006B09C0"/>
    <w:rsid w:val="006B0A2A"/>
    <w:rsid w:val="006B0B2F"/>
    <w:rsid w:val="006B0E38"/>
    <w:rsid w:val="006B105C"/>
    <w:rsid w:val="006B10C3"/>
    <w:rsid w:val="006B1283"/>
    <w:rsid w:val="006B1342"/>
    <w:rsid w:val="006B13A1"/>
    <w:rsid w:val="006B149A"/>
    <w:rsid w:val="006B14DB"/>
    <w:rsid w:val="006B16A1"/>
    <w:rsid w:val="006B171A"/>
    <w:rsid w:val="006B1A04"/>
    <w:rsid w:val="006B1A3E"/>
    <w:rsid w:val="006B1B55"/>
    <w:rsid w:val="006B1B98"/>
    <w:rsid w:val="006B1E12"/>
    <w:rsid w:val="006B1F4A"/>
    <w:rsid w:val="006B2022"/>
    <w:rsid w:val="006B20FC"/>
    <w:rsid w:val="006B2249"/>
    <w:rsid w:val="006B22CB"/>
    <w:rsid w:val="006B23C8"/>
    <w:rsid w:val="006B25C9"/>
    <w:rsid w:val="006B265A"/>
    <w:rsid w:val="006B2769"/>
    <w:rsid w:val="006B2788"/>
    <w:rsid w:val="006B27A5"/>
    <w:rsid w:val="006B28A1"/>
    <w:rsid w:val="006B29C7"/>
    <w:rsid w:val="006B2D9F"/>
    <w:rsid w:val="006B2EE2"/>
    <w:rsid w:val="006B3193"/>
    <w:rsid w:val="006B31AE"/>
    <w:rsid w:val="006B3330"/>
    <w:rsid w:val="006B341D"/>
    <w:rsid w:val="006B3493"/>
    <w:rsid w:val="006B3799"/>
    <w:rsid w:val="006B37AA"/>
    <w:rsid w:val="006B390A"/>
    <w:rsid w:val="006B3A38"/>
    <w:rsid w:val="006B3A6B"/>
    <w:rsid w:val="006B3A73"/>
    <w:rsid w:val="006B3B28"/>
    <w:rsid w:val="006B3C23"/>
    <w:rsid w:val="006B3D79"/>
    <w:rsid w:val="006B3DF2"/>
    <w:rsid w:val="006B3F75"/>
    <w:rsid w:val="006B3FFE"/>
    <w:rsid w:val="006B409F"/>
    <w:rsid w:val="006B4325"/>
    <w:rsid w:val="006B43FA"/>
    <w:rsid w:val="006B45DF"/>
    <w:rsid w:val="006B496F"/>
    <w:rsid w:val="006B4A20"/>
    <w:rsid w:val="006B4BF2"/>
    <w:rsid w:val="006B4CE4"/>
    <w:rsid w:val="006B4EA3"/>
    <w:rsid w:val="006B4F29"/>
    <w:rsid w:val="006B4F54"/>
    <w:rsid w:val="006B5160"/>
    <w:rsid w:val="006B51D7"/>
    <w:rsid w:val="006B5407"/>
    <w:rsid w:val="006B5466"/>
    <w:rsid w:val="006B548E"/>
    <w:rsid w:val="006B54EA"/>
    <w:rsid w:val="006B5564"/>
    <w:rsid w:val="006B55B2"/>
    <w:rsid w:val="006B58B9"/>
    <w:rsid w:val="006B59FD"/>
    <w:rsid w:val="006B5A64"/>
    <w:rsid w:val="006B5B27"/>
    <w:rsid w:val="006B5C37"/>
    <w:rsid w:val="006B5D52"/>
    <w:rsid w:val="006B5DD9"/>
    <w:rsid w:val="006B636D"/>
    <w:rsid w:val="006B661A"/>
    <w:rsid w:val="006B66E9"/>
    <w:rsid w:val="006B6859"/>
    <w:rsid w:val="006B68AE"/>
    <w:rsid w:val="006B690E"/>
    <w:rsid w:val="006B6929"/>
    <w:rsid w:val="006B6974"/>
    <w:rsid w:val="006B6A06"/>
    <w:rsid w:val="006B6C1E"/>
    <w:rsid w:val="006B6C94"/>
    <w:rsid w:val="006B6CAF"/>
    <w:rsid w:val="006B6CD8"/>
    <w:rsid w:val="006B6CEA"/>
    <w:rsid w:val="006B6D37"/>
    <w:rsid w:val="006B722E"/>
    <w:rsid w:val="006B743D"/>
    <w:rsid w:val="006B7476"/>
    <w:rsid w:val="006B74F5"/>
    <w:rsid w:val="006B7584"/>
    <w:rsid w:val="006B7702"/>
    <w:rsid w:val="006B7779"/>
    <w:rsid w:val="006B77C5"/>
    <w:rsid w:val="006B782F"/>
    <w:rsid w:val="006B799C"/>
    <w:rsid w:val="006B7A69"/>
    <w:rsid w:val="006B7AC6"/>
    <w:rsid w:val="006B7B28"/>
    <w:rsid w:val="006B7B87"/>
    <w:rsid w:val="006B7BF7"/>
    <w:rsid w:val="006B7E28"/>
    <w:rsid w:val="006C0039"/>
    <w:rsid w:val="006C0062"/>
    <w:rsid w:val="006C0083"/>
    <w:rsid w:val="006C028E"/>
    <w:rsid w:val="006C0313"/>
    <w:rsid w:val="006C0338"/>
    <w:rsid w:val="006C069A"/>
    <w:rsid w:val="006C06CF"/>
    <w:rsid w:val="006C08FC"/>
    <w:rsid w:val="006C0A02"/>
    <w:rsid w:val="006C0E4F"/>
    <w:rsid w:val="006C0FD5"/>
    <w:rsid w:val="006C1055"/>
    <w:rsid w:val="006C10CC"/>
    <w:rsid w:val="006C12EE"/>
    <w:rsid w:val="006C1664"/>
    <w:rsid w:val="006C175C"/>
    <w:rsid w:val="006C19BC"/>
    <w:rsid w:val="006C19BE"/>
    <w:rsid w:val="006C1A0D"/>
    <w:rsid w:val="006C1ABE"/>
    <w:rsid w:val="006C1DB7"/>
    <w:rsid w:val="006C2055"/>
    <w:rsid w:val="006C2177"/>
    <w:rsid w:val="006C21A9"/>
    <w:rsid w:val="006C2299"/>
    <w:rsid w:val="006C2305"/>
    <w:rsid w:val="006C2314"/>
    <w:rsid w:val="006C235B"/>
    <w:rsid w:val="006C2402"/>
    <w:rsid w:val="006C24C2"/>
    <w:rsid w:val="006C2574"/>
    <w:rsid w:val="006C264C"/>
    <w:rsid w:val="006C291A"/>
    <w:rsid w:val="006C2AF8"/>
    <w:rsid w:val="006C2F05"/>
    <w:rsid w:val="006C2F93"/>
    <w:rsid w:val="006C3038"/>
    <w:rsid w:val="006C30DF"/>
    <w:rsid w:val="006C3102"/>
    <w:rsid w:val="006C3422"/>
    <w:rsid w:val="006C34CE"/>
    <w:rsid w:val="006C34F7"/>
    <w:rsid w:val="006C3516"/>
    <w:rsid w:val="006C3551"/>
    <w:rsid w:val="006C3605"/>
    <w:rsid w:val="006C3639"/>
    <w:rsid w:val="006C390B"/>
    <w:rsid w:val="006C3BCC"/>
    <w:rsid w:val="006C3E45"/>
    <w:rsid w:val="006C3FBF"/>
    <w:rsid w:val="006C4023"/>
    <w:rsid w:val="006C4096"/>
    <w:rsid w:val="006C4108"/>
    <w:rsid w:val="006C41B0"/>
    <w:rsid w:val="006C42BF"/>
    <w:rsid w:val="006C45C7"/>
    <w:rsid w:val="006C468F"/>
    <w:rsid w:val="006C46F6"/>
    <w:rsid w:val="006C47D6"/>
    <w:rsid w:val="006C495C"/>
    <w:rsid w:val="006C49F8"/>
    <w:rsid w:val="006C4BB1"/>
    <w:rsid w:val="006C4E63"/>
    <w:rsid w:val="006C4E7A"/>
    <w:rsid w:val="006C506A"/>
    <w:rsid w:val="006C539D"/>
    <w:rsid w:val="006C53A7"/>
    <w:rsid w:val="006C53F8"/>
    <w:rsid w:val="006C542A"/>
    <w:rsid w:val="006C54EB"/>
    <w:rsid w:val="006C5770"/>
    <w:rsid w:val="006C5782"/>
    <w:rsid w:val="006C57F2"/>
    <w:rsid w:val="006C5819"/>
    <w:rsid w:val="006C5844"/>
    <w:rsid w:val="006C58E6"/>
    <w:rsid w:val="006C58FD"/>
    <w:rsid w:val="006C59D5"/>
    <w:rsid w:val="006C5D97"/>
    <w:rsid w:val="006C5F95"/>
    <w:rsid w:val="006C5F96"/>
    <w:rsid w:val="006C5FDE"/>
    <w:rsid w:val="006C6107"/>
    <w:rsid w:val="006C6139"/>
    <w:rsid w:val="006C6264"/>
    <w:rsid w:val="006C627A"/>
    <w:rsid w:val="006C62CC"/>
    <w:rsid w:val="006C65AE"/>
    <w:rsid w:val="006C66C4"/>
    <w:rsid w:val="006C6719"/>
    <w:rsid w:val="006C6912"/>
    <w:rsid w:val="006C6932"/>
    <w:rsid w:val="006C6A1A"/>
    <w:rsid w:val="006C6A2C"/>
    <w:rsid w:val="006C6B56"/>
    <w:rsid w:val="006C6BBA"/>
    <w:rsid w:val="006C6C8E"/>
    <w:rsid w:val="006C6D06"/>
    <w:rsid w:val="006C6F74"/>
    <w:rsid w:val="006C6FA3"/>
    <w:rsid w:val="006C7003"/>
    <w:rsid w:val="006C73B3"/>
    <w:rsid w:val="006C7413"/>
    <w:rsid w:val="006C75AF"/>
    <w:rsid w:val="006C76BA"/>
    <w:rsid w:val="006C77E7"/>
    <w:rsid w:val="006C78E4"/>
    <w:rsid w:val="006C7926"/>
    <w:rsid w:val="006C7A2C"/>
    <w:rsid w:val="006C7BD1"/>
    <w:rsid w:val="006C7C39"/>
    <w:rsid w:val="006C7CD9"/>
    <w:rsid w:val="006C7EA6"/>
    <w:rsid w:val="006C7FDE"/>
    <w:rsid w:val="006D0055"/>
    <w:rsid w:val="006D00AD"/>
    <w:rsid w:val="006D0172"/>
    <w:rsid w:val="006D0247"/>
    <w:rsid w:val="006D02EC"/>
    <w:rsid w:val="006D0472"/>
    <w:rsid w:val="006D04D0"/>
    <w:rsid w:val="006D07D6"/>
    <w:rsid w:val="006D0856"/>
    <w:rsid w:val="006D093A"/>
    <w:rsid w:val="006D09F5"/>
    <w:rsid w:val="006D0A2D"/>
    <w:rsid w:val="006D0BA0"/>
    <w:rsid w:val="006D0C8A"/>
    <w:rsid w:val="006D0D21"/>
    <w:rsid w:val="006D0E3C"/>
    <w:rsid w:val="006D1047"/>
    <w:rsid w:val="006D104E"/>
    <w:rsid w:val="006D122C"/>
    <w:rsid w:val="006D128A"/>
    <w:rsid w:val="006D14CC"/>
    <w:rsid w:val="006D14D9"/>
    <w:rsid w:val="006D1699"/>
    <w:rsid w:val="006D1780"/>
    <w:rsid w:val="006D17E3"/>
    <w:rsid w:val="006D19D4"/>
    <w:rsid w:val="006D1A0F"/>
    <w:rsid w:val="006D1A79"/>
    <w:rsid w:val="006D1D94"/>
    <w:rsid w:val="006D1E24"/>
    <w:rsid w:val="006D1F31"/>
    <w:rsid w:val="006D1F94"/>
    <w:rsid w:val="006D20C8"/>
    <w:rsid w:val="006D222A"/>
    <w:rsid w:val="006D24B6"/>
    <w:rsid w:val="006D2514"/>
    <w:rsid w:val="006D2720"/>
    <w:rsid w:val="006D28C8"/>
    <w:rsid w:val="006D2967"/>
    <w:rsid w:val="006D2B05"/>
    <w:rsid w:val="006D2B16"/>
    <w:rsid w:val="006D2BB9"/>
    <w:rsid w:val="006D2C7C"/>
    <w:rsid w:val="006D2D18"/>
    <w:rsid w:val="006D2F7A"/>
    <w:rsid w:val="006D31C0"/>
    <w:rsid w:val="006D33CE"/>
    <w:rsid w:val="006D3422"/>
    <w:rsid w:val="006D37A1"/>
    <w:rsid w:val="006D37B7"/>
    <w:rsid w:val="006D3872"/>
    <w:rsid w:val="006D38A5"/>
    <w:rsid w:val="006D391F"/>
    <w:rsid w:val="006D3A07"/>
    <w:rsid w:val="006D3B05"/>
    <w:rsid w:val="006D3BCE"/>
    <w:rsid w:val="006D3C97"/>
    <w:rsid w:val="006D3DF3"/>
    <w:rsid w:val="006D3EFE"/>
    <w:rsid w:val="006D3F1A"/>
    <w:rsid w:val="006D4291"/>
    <w:rsid w:val="006D4301"/>
    <w:rsid w:val="006D442D"/>
    <w:rsid w:val="006D4557"/>
    <w:rsid w:val="006D461B"/>
    <w:rsid w:val="006D4632"/>
    <w:rsid w:val="006D482E"/>
    <w:rsid w:val="006D485D"/>
    <w:rsid w:val="006D4878"/>
    <w:rsid w:val="006D489E"/>
    <w:rsid w:val="006D49F7"/>
    <w:rsid w:val="006D4B1D"/>
    <w:rsid w:val="006D4BD5"/>
    <w:rsid w:val="006D4D73"/>
    <w:rsid w:val="006D4E3E"/>
    <w:rsid w:val="006D4FF0"/>
    <w:rsid w:val="006D5271"/>
    <w:rsid w:val="006D5437"/>
    <w:rsid w:val="006D54A8"/>
    <w:rsid w:val="006D54C1"/>
    <w:rsid w:val="006D55BB"/>
    <w:rsid w:val="006D5605"/>
    <w:rsid w:val="006D5629"/>
    <w:rsid w:val="006D57FE"/>
    <w:rsid w:val="006D58F6"/>
    <w:rsid w:val="006D5A0D"/>
    <w:rsid w:val="006D5ED4"/>
    <w:rsid w:val="006D5FF5"/>
    <w:rsid w:val="006D62E2"/>
    <w:rsid w:val="006D64C3"/>
    <w:rsid w:val="006D6624"/>
    <w:rsid w:val="006D66A1"/>
    <w:rsid w:val="006D691A"/>
    <w:rsid w:val="006D6B7D"/>
    <w:rsid w:val="006D6BC0"/>
    <w:rsid w:val="006D6D5D"/>
    <w:rsid w:val="006D6D77"/>
    <w:rsid w:val="006D6D9E"/>
    <w:rsid w:val="006D6DCD"/>
    <w:rsid w:val="006D6DDB"/>
    <w:rsid w:val="006D6EE2"/>
    <w:rsid w:val="006D6F3D"/>
    <w:rsid w:val="006D71A5"/>
    <w:rsid w:val="006D74C5"/>
    <w:rsid w:val="006D7628"/>
    <w:rsid w:val="006D76EC"/>
    <w:rsid w:val="006D77F0"/>
    <w:rsid w:val="006D7818"/>
    <w:rsid w:val="006D7870"/>
    <w:rsid w:val="006D79A8"/>
    <w:rsid w:val="006D7D62"/>
    <w:rsid w:val="006D7E38"/>
    <w:rsid w:val="006D7EF4"/>
    <w:rsid w:val="006E013E"/>
    <w:rsid w:val="006E01C0"/>
    <w:rsid w:val="006E0437"/>
    <w:rsid w:val="006E047D"/>
    <w:rsid w:val="006E048A"/>
    <w:rsid w:val="006E057D"/>
    <w:rsid w:val="006E0837"/>
    <w:rsid w:val="006E085D"/>
    <w:rsid w:val="006E0937"/>
    <w:rsid w:val="006E09DA"/>
    <w:rsid w:val="006E09E6"/>
    <w:rsid w:val="006E0A19"/>
    <w:rsid w:val="006E0E5D"/>
    <w:rsid w:val="006E0F78"/>
    <w:rsid w:val="006E1124"/>
    <w:rsid w:val="006E11FF"/>
    <w:rsid w:val="006E138B"/>
    <w:rsid w:val="006E1443"/>
    <w:rsid w:val="006E157D"/>
    <w:rsid w:val="006E1689"/>
    <w:rsid w:val="006E16E2"/>
    <w:rsid w:val="006E16F4"/>
    <w:rsid w:val="006E176F"/>
    <w:rsid w:val="006E1B49"/>
    <w:rsid w:val="006E1BB1"/>
    <w:rsid w:val="006E1C60"/>
    <w:rsid w:val="006E1CAB"/>
    <w:rsid w:val="006E1CBF"/>
    <w:rsid w:val="006E1E65"/>
    <w:rsid w:val="006E1E7B"/>
    <w:rsid w:val="006E1E8C"/>
    <w:rsid w:val="006E1F1E"/>
    <w:rsid w:val="006E1F9D"/>
    <w:rsid w:val="006E1FD3"/>
    <w:rsid w:val="006E20AD"/>
    <w:rsid w:val="006E2199"/>
    <w:rsid w:val="006E2354"/>
    <w:rsid w:val="006E2549"/>
    <w:rsid w:val="006E2554"/>
    <w:rsid w:val="006E2595"/>
    <w:rsid w:val="006E25B0"/>
    <w:rsid w:val="006E25E3"/>
    <w:rsid w:val="006E26DD"/>
    <w:rsid w:val="006E27DB"/>
    <w:rsid w:val="006E2838"/>
    <w:rsid w:val="006E287F"/>
    <w:rsid w:val="006E29D8"/>
    <w:rsid w:val="006E29E2"/>
    <w:rsid w:val="006E2BFB"/>
    <w:rsid w:val="006E2F1A"/>
    <w:rsid w:val="006E301E"/>
    <w:rsid w:val="006E3057"/>
    <w:rsid w:val="006E330D"/>
    <w:rsid w:val="006E3317"/>
    <w:rsid w:val="006E345E"/>
    <w:rsid w:val="006E36C4"/>
    <w:rsid w:val="006E3970"/>
    <w:rsid w:val="006E399C"/>
    <w:rsid w:val="006E3CA4"/>
    <w:rsid w:val="006E3E4E"/>
    <w:rsid w:val="006E4045"/>
    <w:rsid w:val="006E4090"/>
    <w:rsid w:val="006E41AA"/>
    <w:rsid w:val="006E4239"/>
    <w:rsid w:val="006E426A"/>
    <w:rsid w:val="006E4272"/>
    <w:rsid w:val="006E42B5"/>
    <w:rsid w:val="006E4435"/>
    <w:rsid w:val="006E44D8"/>
    <w:rsid w:val="006E4525"/>
    <w:rsid w:val="006E4619"/>
    <w:rsid w:val="006E4657"/>
    <w:rsid w:val="006E470F"/>
    <w:rsid w:val="006E4EE3"/>
    <w:rsid w:val="006E507D"/>
    <w:rsid w:val="006E50B6"/>
    <w:rsid w:val="006E5254"/>
    <w:rsid w:val="006E52CC"/>
    <w:rsid w:val="006E5341"/>
    <w:rsid w:val="006E5387"/>
    <w:rsid w:val="006E53AE"/>
    <w:rsid w:val="006E572E"/>
    <w:rsid w:val="006E575F"/>
    <w:rsid w:val="006E5837"/>
    <w:rsid w:val="006E5A83"/>
    <w:rsid w:val="006E5B20"/>
    <w:rsid w:val="006E5F15"/>
    <w:rsid w:val="006E5F47"/>
    <w:rsid w:val="006E5FC4"/>
    <w:rsid w:val="006E606A"/>
    <w:rsid w:val="006E637D"/>
    <w:rsid w:val="006E63B0"/>
    <w:rsid w:val="006E65A7"/>
    <w:rsid w:val="006E68E8"/>
    <w:rsid w:val="006E6954"/>
    <w:rsid w:val="006E6C48"/>
    <w:rsid w:val="006E6D82"/>
    <w:rsid w:val="006E6DCF"/>
    <w:rsid w:val="006E6E22"/>
    <w:rsid w:val="006E724F"/>
    <w:rsid w:val="006E7483"/>
    <w:rsid w:val="006E7765"/>
    <w:rsid w:val="006E77CC"/>
    <w:rsid w:val="006E788E"/>
    <w:rsid w:val="006E78A8"/>
    <w:rsid w:val="006E78AA"/>
    <w:rsid w:val="006E790F"/>
    <w:rsid w:val="006E7D49"/>
    <w:rsid w:val="006E7DDD"/>
    <w:rsid w:val="006E7E81"/>
    <w:rsid w:val="006E7F02"/>
    <w:rsid w:val="006F024B"/>
    <w:rsid w:val="006F041A"/>
    <w:rsid w:val="006F073F"/>
    <w:rsid w:val="006F074E"/>
    <w:rsid w:val="006F09E4"/>
    <w:rsid w:val="006F0A22"/>
    <w:rsid w:val="006F0A4A"/>
    <w:rsid w:val="006F0AB3"/>
    <w:rsid w:val="006F0AC2"/>
    <w:rsid w:val="006F1067"/>
    <w:rsid w:val="006F10BE"/>
    <w:rsid w:val="006F116E"/>
    <w:rsid w:val="006F1225"/>
    <w:rsid w:val="006F1292"/>
    <w:rsid w:val="006F1390"/>
    <w:rsid w:val="006F1413"/>
    <w:rsid w:val="006F1546"/>
    <w:rsid w:val="006F1688"/>
    <w:rsid w:val="006F1698"/>
    <w:rsid w:val="006F17CE"/>
    <w:rsid w:val="006F18CD"/>
    <w:rsid w:val="006F1AC5"/>
    <w:rsid w:val="006F1DC6"/>
    <w:rsid w:val="006F1E82"/>
    <w:rsid w:val="006F1EDF"/>
    <w:rsid w:val="006F1F2A"/>
    <w:rsid w:val="006F22B9"/>
    <w:rsid w:val="006F2302"/>
    <w:rsid w:val="006F2467"/>
    <w:rsid w:val="006F2656"/>
    <w:rsid w:val="006F2947"/>
    <w:rsid w:val="006F299B"/>
    <w:rsid w:val="006F2BFC"/>
    <w:rsid w:val="006F2C2B"/>
    <w:rsid w:val="006F2C83"/>
    <w:rsid w:val="006F2D79"/>
    <w:rsid w:val="006F3054"/>
    <w:rsid w:val="006F312A"/>
    <w:rsid w:val="006F3593"/>
    <w:rsid w:val="006F378F"/>
    <w:rsid w:val="006F3B3E"/>
    <w:rsid w:val="006F3D45"/>
    <w:rsid w:val="006F3DB4"/>
    <w:rsid w:val="006F3E4B"/>
    <w:rsid w:val="006F41A9"/>
    <w:rsid w:val="006F42FC"/>
    <w:rsid w:val="006F43AB"/>
    <w:rsid w:val="006F450A"/>
    <w:rsid w:val="006F4564"/>
    <w:rsid w:val="006F475E"/>
    <w:rsid w:val="006F4849"/>
    <w:rsid w:val="006F48C9"/>
    <w:rsid w:val="006F48F1"/>
    <w:rsid w:val="006F492A"/>
    <w:rsid w:val="006F4A27"/>
    <w:rsid w:val="006F4A93"/>
    <w:rsid w:val="006F4B13"/>
    <w:rsid w:val="006F4DE6"/>
    <w:rsid w:val="006F4EA5"/>
    <w:rsid w:val="006F4F2F"/>
    <w:rsid w:val="006F5227"/>
    <w:rsid w:val="006F5271"/>
    <w:rsid w:val="006F531C"/>
    <w:rsid w:val="006F549F"/>
    <w:rsid w:val="006F54E3"/>
    <w:rsid w:val="006F55B6"/>
    <w:rsid w:val="006F5859"/>
    <w:rsid w:val="006F598B"/>
    <w:rsid w:val="006F599F"/>
    <w:rsid w:val="006F5ABA"/>
    <w:rsid w:val="006F5BD6"/>
    <w:rsid w:val="006F5D77"/>
    <w:rsid w:val="006F5E71"/>
    <w:rsid w:val="006F5EB2"/>
    <w:rsid w:val="006F6003"/>
    <w:rsid w:val="006F6004"/>
    <w:rsid w:val="006F619D"/>
    <w:rsid w:val="006F61CB"/>
    <w:rsid w:val="006F6482"/>
    <w:rsid w:val="006F64CB"/>
    <w:rsid w:val="006F6503"/>
    <w:rsid w:val="006F6803"/>
    <w:rsid w:val="006F695E"/>
    <w:rsid w:val="006F6A32"/>
    <w:rsid w:val="006F6ACE"/>
    <w:rsid w:val="006F6B53"/>
    <w:rsid w:val="006F6C3B"/>
    <w:rsid w:val="006F6DB9"/>
    <w:rsid w:val="006F6FA7"/>
    <w:rsid w:val="006F6FB0"/>
    <w:rsid w:val="006F6FD7"/>
    <w:rsid w:val="006F71A9"/>
    <w:rsid w:val="006F7662"/>
    <w:rsid w:val="006F7684"/>
    <w:rsid w:val="006F76EB"/>
    <w:rsid w:val="006F77A2"/>
    <w:rsid w:val="006F77D6"/>
    <w:rsid w:val="006F7953"/>
    <w:rsid w:val="006F79D8"/>
    <w:rsid w:val="006F7A6B"/>
    <w:rsid w:val="006F7BCA"/>
    <w:rsid w:val="006F7C6B"/>
    <w:rsid w:val="006F7CE2"/>
    <w:rsid w:val="006F7D3B"/>
    <w:rsid w:val="006F7E0B"/>
    <w:rsid w:val="006F7E81"/>
    <w:rsid w:val="006F7F00"/>
    <w:rsid w:val="00700072"/>
    <w:rsid w:val="007000B8"/>
    <w:rsid w:val="007000B9"/>
    <w:rsid w:val="0070048F"/>
    <w:rsid w:val="00700693"/>
    <w:rsid w:val="007008D1"/>
    <w:rsid w:val="007008ED"/>
    <w:rsid w:val="0070095D"/>
    <w:rsid w:val="00700A09"/>
    <w:rsid w:val="00700B21"/>
    <w:rsid w:val="00700B9D"/>
    <w:rsid w:val="00700BDA"/>
    <w:rsid w:val="00700F5B"/>
    <w:rsid w:val="00701117"/>
    <w:rsid w:val="00701247"/>
    <w:rsid w:val="007014AF"/>
    <w:rsid w:val="0070159B"/>
    <w:rsid w:val="0070168F"/>
    <w:rsid w:val="0070176A"/>
    <w:rsid w:val="007018A0"/>
    <w:rsid w:val="00701B42"/>
    <w:rsid w:val="00701D7C"/>
    <w:rsid w:val="00701EB7"/>
    <w:rsid w:val="00701FBF"/>
    <w:rsid w:val="00701FF6"/>
    <w:rsid w:val="007020F9"/>
    <w:rsid w:val="00702410"/>
    <w:rsid w:val="0070250D"/>
    <w:rsid w:val="0070264A"/>
    <w:rsid w:val="0070279F"/>
    <w:rsid w:val="00702993"/>
    <w:rsid w:val="00702AC2"/>
    <w:rsid w:val="00702CDF"/>
    <w:rsid w:val="00702D02"/>
    <w:rsid w:val="00702EC7"/>
    <w:rsid w:val="0070310F"/>
    <w:rsid w:val="0070327D"/>
    <w:rsid w:val="00703282"/>
    <w:rsid w:val="007034B1"/>
    <w:rsid w:val="00703597"/>
    <w:rsid w:val="0070362E"/>
    <w:rsid w:val="0070363A"/>
    <w:rsid w:val="00703682"/>
    <w:rsid w:val="007036B6"/>
    <w:rsid w:val="00703705"/>
    <w:rsid w:val="00703774"/>
    <w:rsid w:val="007037ED"/>
    <w:rsid w:val="0070387E"/>
    <w:rsid w:val="00703910"/>
    <w:rsid w:val="0070394C"/>
    <w:rsid w:val="007039A5"/>
    <w:rsid w:val="00703D34"/>
    <w:rsid w:val="00703FB1"/>
    <w:rsid w:val="00703FF2"/>
    <w:rsid w:val="00704017"/>
    <w:rsid w:val="00704046"/>
    <w:rsid w:val="007040CA"/>
    <w:rsid w:val="00704121"/>
    <w:rsid w:val="007041D5"/>
    <w:rsid w:val="00704361"/>
    <w:rsid w:val="0070444B"/>
    <w:rsid w:val="00704621"/>
    <w:rsid w:val="00704AB5"/>
    <w:rsid w:val="00704B44"/>
    <w:rsid w:val="00704B4E"/>
    <w:rsid w:val="00704B91"/>
    <w:rsid w:val="00704BD4"/>
    <w:rsid w:val="00704C08"/>
    <w:rsid w:val="00704F35"/>
    <w:rsid w:val="00704F44"/>
    <w:rsid w:val="00704F4A"/>
    <w:rsid w:val="00705114"/>
    <w:rsid w:val="00705129"/>
    <w:rsid w:val="00705362"/>
    <w:rsid w:val="007053FD"/>
    <w:rsid w:val="007054C5"/>
    <w:rsid w:val="00705521"/>
    <w:rsid w:val="00705653"/>
    <w:rsid w:val="0070565D"/>
    <w:rsid w:val="0070589D"/>
    <w:rsid w:val="007059FC"/>
    <w:rsid w:val="00705B27"/>
    <w:rsid w:val="00705CD7"/>
    <w:rsid w:val="00705D23"/>
    <w:rsid w:val="00705D94"/>
    <w:rsid w:val="00705E1E"/>
    <w:rsid w:val="00705E22"/>
    <w:rsid w:val="00705F17"/>
    <w:rsid w:val="00705FA5"/>
    <w:rsid w:val="007060CF"/>
    <w:rsid w:val="007062A3"/>
    <w:rsid w:val="00706457"/>
    <w:rsid w:val="00706555"/>
    <w:rsid w:val="007066B2"/>
    <w:rsid w:val="00706712"/>
    <w:rsid w:val="007068C4"/>
    <w:rsid w:val="0070695B"/>
    <w:rsid w:val="00706A5B"/>
    <w:rsid w:val="00706CDD"/>
    <w:rsid w:val="00706DF2"/>
    <w:rsid w:val="007073AA"/>
    <w:rsid w:val="00707420"/>
    <w:rsid w:val="0070754A"/>
    <w:rsid w:val="007075ED"/>
    <w:rsid w:val="00707828"/>
    <w:rsid w:val="00707861"/>
    <w:rsid w:val="0070797C"/>
    <w:rsid w:val="007079A0"/>
    <w:rsid w:val="00707A18"/>
    <w:rsid w:val="00707A8B"/>
    <w:rsid w:val="00707AE9"/>
    <w:rsid w:val="00707B92"/>
    <w:rsid w:val="00707C8C"/>
    <w:rsid w:val="00707F39"/>
    <w:rsid w:val="0071033D"/>
    <w:rsid w:val="007107BA"/>
    <w:rsid w:val="00710AEB"/>
    <w:rsid w:val="00710CC2"/>
    <w:rsid w:val="00710D41"/>
    <w:rsid w:val="00710D61"/>
    <w:rsid w:val="00710EF8"/>
    <w:rsid w:val="0071117B"/>
    <w:rsid w:val="00711402"/>
    <w:rsid w:val="00711588"/>
    <w:rsid w:val="00711724"/>
    <w:rsid w:val="00711745"/>
    <w:rsid w:val="007118C0"/>
    <w:rsid w:val="00711952"/>
    <w:rsid w:val="007119BC"/>
    <w:rsid w:val="00711A35"/>
    <w:rsid w:val="00711BC8"/>
    <w:rsid w:val="00711C0A"/>
    <w:rsid w:val="00711C88"/>
    <w:rsid w:val="00711E1E"/>
    <w:rsid w:val="00711E37"/>
    <w:rsid w:val="00711EF8"/>
    <w:rsid w:val="007120DB"/>
    <w:rsid w:val="007120F4"/>
    <w:rsid w:val="00712276"/>
    <w:rsid w:val="007122C5"/>
    <w:rsid w:val="0071233A"/>
    <w:rsid w:val="007123EF"/>
    <w:rsid w:val="0071261D"/>
    <w:rsid w:val="007126B5"/>
    <w:rsid w:val="007127D3"/>
    <w:rsid w:val="007127F3"/>
    <w:rsid w:val="007129F3"/>
    <w:rsid w:val="00712A7F"/>
    <w:rsid w:val="00712B17"/>
    <w:rsid w:val="00712BAF"/>
    <w:rsid w:val="00712CC4"/>
    <w:rsid w:val="00712ED6"/>
    <w:rsid w:val="00712FC7"/>
    <w:rsid w:val="00712FEC"/>
    <w:rsid w:val="00713058"/>
    <w:rsid w:val="007130C3"/>
    <w:rsid w:val="00713269"/>
    <w:rsid w:val="007134B6"/>
    <w:rsid w:val="007135B6"/>
    <w:rsid w:val="0071364C"/>
    <w:rsid w:val="00713658"/>
    <w:rsid w:val="007138DA"/>
    <w:rsid w:val="00713A79"/>
    <w:rsid w:val="00713D22"/>
    <w:rsid w:val="00713DE9"/>
    <w:rsid w:val="00714406"/>
    <w:rsid w:val="00714431"/>
    <w:rsid w:val="0071443A"/>
    <w:rsid w:val="00714698"/>
    <w:rsid w:val="007146B1"/>
    <w:rsid w:val="007146BD"/>
    <w:rsid w:val="007148B3"/>
    <w:rsid w:val="007149AA"/>
    <w:rsid w:val="00714AB4"/>
    <w:rsid w:val="00714B57"/>
    <w:rsid w:val="00714DC5"/>
    <w:rsid w:val="00714F2B"/>
    <w:rsid w:val="0071536A"/>
    <w:rsid w:val="00715489"/>
    <w:rsid w:val="00715660"/>
    <w:rsid w:val="0071570B"/>
    <w:rsid w:val="00715720"/>
    <w:rsid w:val="0071582B"/>
    <w:rsid w:val="007158AC"/>
    <w:rsid w:val="00715A26"/>
    <w:rsid w:val="00715D30"/>
    <w:rsid w:val="00715D39"/>
    <w:rsid w:val="00715E93"/>
    <w:rsid w:val="00715EEE"/>
    <w:rsid w:val="00715F2C"/>
    <w:rsid w:val="00715F2F"/>
    <w:rsid w:val="00715F56"/>
    <w:rsid w:val="00716127"/>
    <w:rsid w:val="0071636C"/>
    <w:rsid w:val="007163FF"/>
    <w:rsid w:val="00716435"/>
    <w:rsid w:val="007169B3"/>
    <w:rsid w:val="00716D2A"/>
    <w:rsid w:val="00716DDF"/>
    <w:rsid w:val="00716E15"/>
    <w:rsid w:val="00716E93"/>
    <w:rsid w:val="007171F8"/>
    <w:rsid w:val="00717241"/>
    <w:rsid w:val="00717333"/>
    <w:rsid w:val="00717396"/>
    <w:rsid w:val="0071751A"/>
    <w:rsid w:val="00717654"/>
    <w:rsid w:val="0071765B"/>
    <w:rsid w:val="007176DE"/>
    <w:rsid w:val="00717751"/>
    <w:rsid w:val="007177DD"/>
    <w:rsid w:val="00717844"/>
    <w:rsid w:val="007178D9"/>
    <w:rsid w:val="00717B3F"/>
    <w:rsid w:val="00717BEB"/>
    <w:rsid w:val="00717E86"/>
    <w:rsid w:val="00717E8E"/>
    <w:rsid w:val="00717EE4"/>
    <w:rsid w:val="00720027"/>
    <w:rsid w:val="00720132"/>
    <w:rsid w:val="007203E4"/>
    <w:rsid w:val="0072045E"/>
    <w:rsid w:val="007204B3"/>
    <w:rsid w:val="007204FC"/>
    <w:rsid w:val="00720556"/>
    <w:rsid w:val="007207EE"/>
    <w:rsid w:val="00720857"/>
    <w:rsid w:val="007209DB"/>
    <w:rsid w:val="00720A89"/>
    <w:rsid w:val="00720AE4"/>
    <w:rsid w:val="00720C48"/>
    <w:rsid w:val="00720C50"/>
    <w:rsid w:val="00720D5A"/>
    <w:rsid w:val="0072108B"/>
    <w:rsid w:val="007213EA"/>
    <w:rsid w:val="007213F7"/>
    <w:rsid w:val="007214D9"/>
    <w:rsid w:val="00721525"/>
    <w:rsid w:val="00721643"/>
    <w:rsid w:val="00721741"/>
    <w:rsid w:val="00721749"/>
    <w:rsid w:val="00721799"/>
    <w:rsid w:val="007217B7"/>
    <w:rsid w:val="00721812"/>
    <w:rsid w:val="00721851"/>
    <w:rsid w:val="00721CFC"/>
    <w:rsid w:val="00721E3E"/>
    <w:rsid w:val="00721F86"/>
    <w:rsid w:val="0072201A"/>
    <w:rsid w:val="0072227B"/>
    <w:rsid w:val="007223FF"/>
    <w:rsid w:val="0072248E"/>
    <w:rsid w:val="0072255D"/>
    <w:rsid w:val="00722580"/>
    <w:rsid w:val="00722726"/>
    <w:rsid w:val="0072275D"/>
    <w:rsid w:val="007227E4"/>
    <w:rsid w:val="007227F8"/>
    <w:rsid w:val="00722A0D"/>
    <w:rsid w:val="00722A45"/>
    <w:rsid w:val="00722BC8"/>
    <w:rsid w:val="00722D1A"/>
    <w:rsid w:val="00722D54"/>
    <w:rsid w:val="00722EE8"/>
    <w:rsid w:val="00722EFD"/>
    <w:rsid w:val="00722F5D"/>
    <w:rsid w:val="00723009"/>
    <w:rsid w:val="007232DB"/>
    <w:rsid w:val="007232F1"/>
    <w:rsid w:val="00723369"/>
    <w:rsid w:val="007233BA"/>
    <w:rsid w:val="007234D7"/>
    <w:rsid w:val="00723543"/>
    <w:rsid w:val="0072360B"/>
    <w:rsid w:val="0072371A"/>
    <w:rsid w:val="0072379E"/>
    <w:rsid w:val="007237A6"/>
    <w:rsid w:val="0072397A"/>
    <w:rsid w:val="007239A2"/>
    <w:rsid w:val="00723A75"/>
    <w:rsid w:val="00723BB2"/>
    <w:rsid w:val="00723C87"/>
    <w:rsid w:val="00723CAF"/>
    <w:rsid w:val="00723D5A"/>
    <w:rsid w:val="00723E03"/>
    <w:rsid w:val="00723E4E"/>
    <w:rsid w:val="00723E91"/>
    <w:rsid w:val="007240D8"/>
    <w:rsid w:val="007241F5"/>
    <w:rsid w:val="0072421A"/>
    <w:rsid w:val="00724378"/>
    <w:rsid w:val="00724392"/>
    <w:rsid w:val="00724447"/>
    <w:rsid w:val="007245D1"/>
    <w:rsid w:val="00724637"/>
    <w:rsid w:val="00724641"/>
    <w:rsid w:val="007246AA"/>
    <w:rsid w:val="0072476B"/>
    <w:rsid w:val="00724B1E"/>
    <w:rsid w:val="00724BA5"/>
    <w:rsid w:val="00724E84"/>
    <w:rsid w:val="00724F5B"/>
    <w:rsid w:val="00724FAD"/>
    <w:rsid w:val="0072505A"/>
    <w:rsid w:val="007250D1"/>
    <w:rsid w:val="007250E0"/>
    <w:rsid w:val="00725156"/>
    <w:rsid w:val="007251E1"/>
    <w:rsid w:val="007251E7"/>
    <w:rsid w:val="00725286"/>
    <w:rsid w:val="00725330"/>
    <w:rsid w:val="00725389"/>
    <w:rsid w:val="00725393"/>
    <w:rsid w:val="007253AD"/>
    <w:rsid w:val="007255DA"/>
    <w:rsid w:val="00725888"/>
    <w:rsid w:val="007258B6"/>
    <w:rsid w:val="00725973"/>
    <w:rsid w:val="00725985"/>
    <w:rsid w:val="0072599A"/>
    <w:rsid w:val="00725A28"/>
    <w:rsid w:val="00725DD9"/>
    <w:rsid w:val="00725ECD"/>
    <w:rsid w:val="00725FA1"/>
    <w:rsid w:val="00726102"/>
    <w:rsid w:val="0072615D"/>
    <w:rsid w:val="0072618B"/>
    <w:rsid w:val="00726200"/>
    <w:rsid w:val="0072642C"/>
    <w:rsid w:val="0072652E"/>
    <w:rsid w:val="00726650"/>
    <w:rsid w:val="007266F7"/>
    <w:rsid w:val="00726729"/>
    <w:rsid w:val="007267B5"/>
    <w:rsid w:val="007268A4"/>
    <w:rsid w:val="007269A5"/>
    <w:rsid w:val="00726B62"/>
    <w:rsid w:val="00726C03"/>
    <w:rsid w:val="00726C70"/>
    <w:rsid w:val="00726CB6"/>
    <w:rsid w:val="00726DEB"/>
    <w:rsid w:val="00726E1B"/>
    <w:rsid w:val="00726E44"/>
    <w:rsid w:val="00726F65"/>
    <w:rsid w:val="00726F89"/>
    <w:rsid w:val="0072711A"/>
    <w:rsid w:val="00727212"/>
    <w:rsid w:val="00727367"/>
    <w:rsid w:val="007274A0"/>
    <w:rsid w:val="007274E1"/>
    <w:rsid w:val="007275C9"/>
    <w:rsid w:val="00727819"/>
    <w:rsid w:val="0072793C"/>
    <w:rsid w:val="0072794F"/>
    <w:rsid w:val="007279F8"/>
    <w:rsid w:val="00727A9C"/>
    <w:rsid w:val="00727BE3"/>
    <w:rsid w:val="00727E22"/>
    <w:rsid w:val="0073012F"/>
    <w:rsid w:val="00730140"/>
    <w:rsid w:val="007301DB"/>
    <w:rsid w:val="007302E3"/>
    <w:rsid w:val="007303C1"/>
    <w:rsid w:val="007303F5"/>
    <w:rsid w:val="0073040F"/>
    <w:rsid w:val="00730459"/>
    <w:rsid w:val="007304D5"/>
    <w:rsid w:val="00730696"/>
    <w:rsid w:val="007306B1"/>
    <w:rsid w:val="00730751"/>
    <w:rsid w:val="007309BF"/>
    <w:rsid w:val="00730CFF"/>
    <w:rsid w:val="00730DF9"/>
    <w:rsid w:val="00731066"/>
    <w:rsid w:val="007310DC"/>
    <w:rsid w:val="00731222"/>
    <w:rsid w:val="0073124C"/>
    <w:rsid w:val="00731387"/>
    <w:rsid w:val="007313E4"/>
    <w:rsid w:val="007315ED"/>
    <w:rsid w:val="0073171B"/>
    <w:rsid w:val="0073175A"/>
    <w:rsid w:val="00731926"/>
    <w:rsid w:val="0073196F"/>
    <w:rsid w:val="00731C6D"/>
    <w:rsid w:val="00732239"/>
    <w:rsid w:val="007322D5"/>
    <w:rsid w:val="007323F0"/>
    <w:rsid w:val="007325EB"/>
    <w:rsid w:val="00732831"/>
    <w:rsid w:val="007328AC"/>
    <w:rsid w:val="007328B9"/>
    <w:rsid w:val="00732A4D"/>
    <w:rsid w:val="00732B2E"/>
    <w:rsid w:val="00732B85"/>
    <w:rsid w:val="00732FD2"/>
    <w:rsid w:val="007331AD"/>
    <w:rsid w:val="0073320F"/>
    <w:rsid w:val="00733238"/>
    <w:rsid w:val="007334A8"/>
    <w:rsid w:val="007334FC"/>
    <w:rsid w:val="0073376E"/>
    <w:rsid w:val="0073392B"/>
    <w:rsid w:val="007339A1"/>
    <w:rsid w:val="00733A6D"/>
    <w:rsid w:val="00733BD9"/>
    <w:rsid w:val="00733BF3"/>
    <w:rsid w:val="00733E3F"/>
    <w:rsid w:val="00733EA8"/>
    <w:rsid w:val="00733FBE"/>
    <w:rsid w:val="00734257"/>
    <w:rsid w:val="007342E2"/>
    <w:rsid w:val="00734586"/>
    <w:rsid w:val="007345A4"/>
    <w:rsid w:val="00734675"/>
    <w:rsid w:val="0073477A"/>
    <w:rsid w:val="0073482B"/>
    <w:rsid w:val="007348CF"/>
    <w:rsid w:val="00734B54"/>
    <w:rsid w:val="00734C48"/>
    <w:rsid w:val="00734DBC"/>
    <w:rsid w:val="00734FC1"/>
    <w:rsid w:val="0073525C"/>
    <w:rsid w:val="00735288"/>
    <w:rsid w:val="00735389"/>
    <w:rsid w:val="0073541A"/>
    <w:rsid w:val="0073541F"/>
    <w:rsid w:val="0073546F"/>
    <w:rsid w:val="00735482"/>
    <w:rsid w:val="007356FC"/>
    <w:rsid w:val="007357AC"/>
    <w:rsid w:val="0073583A"/>
    <w:rsid w:val="007359B0"/>
    <w:rsid w:val="007359E5"/>
    <w:rsid w:val="00735A62"/>
    <w:rsid w:val="00735B3C"/>
    <w:rsid w:val="00735FE5"/>
    <w:rsid w:val="0073631B"/>
    <w:rsid w:val="007363BA"/>
    <w:rsid w:val="0073652E"/>
    <w:rsid w:val="00736667"/>
    <w:rsid w:val="00736812"/>
    <w:rsid w:val="00736818"/>
    <w:rsid w:val="0073689D"/>
    <w:rsid w:val="007369FC"/>
    <w:rsid w:val="00736AE8"/>
    <w:rsid w:val="00736E0B"/>
    <w:rsid w:val="007370B1"/>
    <w:rsid w:val="00737103"/>
    <w:rsid w:val="007371F7"/>
    <w:rsid w:val="0073728E"/>
    <w:rsid w:val="00737B63"/>
    <w:rsid w:val="00737CC4"/>
    <w:rsid w:val="00737D0F"/>
    <w:rsid w:val="00737F14"/>
    <w:rsid w:val="00737FB7"/>
    <w:rsid w:val="007401CB"/>
    <w:rsid w:val="007401D2"/>
    <w:rsid w:val="00740246"/>
    <w:rsid w:val="00740296"/>
    <w:rsid w:val="00740541"/>
    <w:rsid w:val="007408C2"/>
    <w:rsid w:val="00740AF2"/>
    <w:rsid w:val="00740C4F"/>
    <w:rsid w:val="00740C51"/>
    <w:rsid w:val="00740C74"/>
    <w:rsid w:val="00740CC3"/>
    <w:rsid w:val="00740D2E"/>
    <w:rsid w:val="00740D5D"/>
    <w:rsid w:val="00740DA9"/>
    <w:rsid w:val="00740FB8"/>
    <w:rsid w:val="00741069"/>
    <w:rsid w:val="00741308"/>
    <w:rsid w:val="007414D3"/>
    <w:rsid w:val="00741528"/>
    <w:rsid w:val="00741555"/>
    <w:rsid w:val="007415AD"/>
    <w:rsid w:val="007415CB"/>
    <w:rsid w:val="00741670"/>
    <w:rsid w:val="007417A2"/>
    <w:rsid w:val="007417F5"/>
    <w:rsid w:val="00741832"/>
    <w:rsid w:val="00741B56"/>
    <w:rsid w:val="00741C0B"/>
    <w:rsid w:val="00741DEF"/>
    <w:rsid w:val="0074204C"/>
    <w:rsid w:val="0074215E"/>
    <w:rsid w:val="00742178"/>
    <w:rsid w:val="007425BD"/>
    <w:rsid w:val="007426F9"/>
    <w:rsid w:val="00742CEE"/>
    <w:rsid w:val="00742E2E"/>
    <w:rsid w:val="00742E72"/>
    <w:rsid w:val="00742E8E"/>
    <w:rsid w:val="00742F2D"/>
    <w:rsid w:val="00742F53"/>
    <w:rsid w:val="00743207"/>
    <w:rsid w:val="00743836"/>
    <w:rsid w:val="0074396A"/>
    <w:rsid w:val="00743CCD"/>
    <w:rsid w:val="00743D6B"/>
    <w:rsid w:val="00743D6D"/>
    <w:rsid w:val="00743E1C"/>
    <w:rsid w:val="00743EA3"/>
    <w:rsid w:val="00743EF9"/>
    <w:rsid w:val="00743FA7"/>
    <w:rsid w:val="007441C8"/>
    <w:rsid w:val="007441CA"/>
    <w:rsid w:val="00744387"/>
    <w:rsid w:val="007444DC"/>
    <w:rsid w:val="007444F3"/>
    <w:rsid w:val="00744794"/>
    <w:rsid w:val="00744828"/>
    <w:rsid w:val="007448A2"/>
    <w:rsid w:val="007448DD"/>
    <w:rsid w:val="007449E4"/>
    <w:rsid w:val="00744B05"/>
    <w:rsid w:val="00744D9C"/>
    <w:rsid w:val="00745111"/>
    <w:rsid w:val="0074513C"/>
    <w:rsid w:val="00745154"/>
    <w:rsid w:val="007452C5"/>
    <w:rsid w:val="00745489"/>
    <w:rsid w:val="0074550C"/>
    <w:rsid w:val="007455A6"/>
    <w:rsid w:val="0074561E"/>
    <w:rsid w:val="0074568F"/>
    <w:rsid w:val="007456B7"/>
    <w:rsid w:val="007456F0"/>
    <w:rsid w:val="00745794"/>
    <w:rsid w:val="0074586A"/>
    <w:rsid w:val="007458BF"/>
    <w:rsid w:val="007458FC"/>
    <w:rsid w:val="00745A4D"/>
    <w:rsid w:val="00745AD2"/>
    <w:rsid w:val="00745E8D"/>
    <w:rsid w:val="00745F4F"/>
    <w:rsid w:val="007460DF"/>
    <w:rsid w:val="0074626C"/>
    <w:rsid w:val="007462ED"/>
    <w:rsid w:val="00746452"/>
    <w:rsid w:val="007465FC"/>
    <w:rsid w:val="00746643"/>
    <w:rsid w:val="00746666"/>
    <w:rsid w:val="007466DD"/>
    <w:rsid w:val="00746B44"/>
    <w:rsid w:val="00746C35"/>
    <w:rsid w:val="00746EC2"/>
    <w:rsid w:val="00746F07"/>
    <w:rsid w:val="00746F51"/>
    <w:rsid w:val="00746FC1"/>
    <w:rsid w:val="00747088"/>
    <w:rsid w:val="00747114"/>
    <w:rsid w:val="00747399"/>
    <w:rsid w:val="007473A6"/>
    <w:rsid w:val="007474DB"/>
    <w:rsid w:val="00747589"/>
    <w:rsid w:val="007476BE"/>
    <w:rsid w:val="007477A4"/>
    <w:rsid w:val="0074782C"/>
    <w:rsid w:val="00747849"/>
    <w:rsid w:val="0074790C"/>
    <w:rsid w:val="00747AAA"/>
    <w:rsid w:val="00747C20"/>
    <w:rsid w:val="00747D0B"/>
    <w:rsid w:val="00747F04"/>
    <w:rsid w:val="00747FA6"/>
    <w:rsid w:val="007500F5"/>
    <w:rsid w:val="007501F5"/>
    <w:rsid w:val="00750626"/>
    <w:rsid w:val="007506FB"/>
    <w:rsid w:val="00750766"/>
    <w:rsid w:val="007507D1"/>
    <w:rsid w:val="007509B7"/>
    <w:rsid w:val="00750BF5"/>
    <w:rsid w:val="00750C2F"/>
    <w:rsid w:val="00750CB5"/>
    <w:rsid w:val="00750E61"/>
    <w:rsid w:val="00750E9E"/>
    <w:rsid w:val="00750EA5"/>
    <w:rsid w:val="00750F65"/>
    <w:rsid w:val="007510D0"/>
    <w:rsid w:val="00751180"/>
    <w:rsid w:val="0075139A"/>
    <w:rsid w:val="00751722"/>
    <w:rsid w:val="007519CA"/>
    <w:rsid w:val="00751AEC"/>
    <w:rsid w:val="00751C4A"/>
    <w:rsid w:val="00751E06"/>
    <w:rsid w:val="00751E5B"/>
    <w:rsid w:val="00751ECB"/>
    <w:rsid w:val="00751F81"/>
    <w:rsid w:val="0075210F"/>
    <w:rsid w:val="00752128"/>
    <w:rsid w:val="00752135"/>
    <w:rsid w:val="0075255A"/>
    <w:rsid w:val="00752833"/>
    <w:rsid w:val="007528AE"/>
    <w:rsid w:val="00752B76"/>
    <w:rsid w:val="00752E64"/>
    <w:rsid w:val="00752ECD"/>
    <w:rsid w:val="00752F91"/>
    <w:rsid w:val="007533BD"/>
    <w:rsid w:val="00753427"/>
    <w:rsid w:val="00753433"/>
    <w:rsid w:val="0075368D"/>
    <w:rsid w:val="0075373E"/>
    <w:rsid w:val="0075397E"/>
    <w:rsid w:val="007539B8"/>
    <w:rsid w:val="00753B0B"/>
    <w:rsid w:val="00753B71"/>
    <w:rsid w:val="00753C4C"/>
    <w:rsid w:val="00753F21"/>
    <w:rsid w:val="0075407D"/>
    <w:rsid w:val="00754098"/>
    <w:rsid w:val="007543B7"/>
    <w:rsid w:val="007545B3"/>
    <w:rsid w:val="007548DD"/>
    <w:rsid w:val="007549F3"/>
    <w:rsid w:val="00754A1E"/>
    <w:rsid w:val="00754AB9"/>
    <w:rsid w:val="00754B1B"/>
    <w:rsid w:val="00754B38"/>
    <w:rsid w:val="00754C10"/>
    <w:rsid w:val="00754C34"/>
    <w:rsid w:val="00754E7B"/>
    <w:rsid w:val="00754FA3"/>
    <w:rsid w:val="00755169"/>
    <w:rsid w:val="007554C0"/>
    <w:rsid w:val="0075557A"/>
    <w:rsid w:val="00755B9E"/>
    <w:rsid w:val="00755BF2"/>
    <w:rsid w:val="00755CB0"/>
    <w:rsid w:val="00755F3B"/>
    <w:rsid w:val="007561B2"/>
    <w:rsid w:val="007561C3"/>
    <w:rsid w:val="00756211"/>
    <w:rsid w:val="00756251"/>
    <w:rsid w:val="0075639C"/>
    <w:rsid w:val="007563FD"/>
    <w:rsid w:val="00756B80"/>
    <w:rsid w:val="00756BAA"/>
    <w:rsid w:val="00756E86"/>
    <w:rsid w:val="00756ED1"/>
    <w:rsid w:val="00756FCE"/>
    <w:rsid w:val="0075708E"/>
    <w:rsid w:val="007570D4"/>
    <w:rsid w:val="00757516"/>
    <w:rsid w:val="0075771C"/>
    <w:rsid w:val="007577F8"/>
    <w:rsid w:val="007578AC"/>
    <w:rsid w:val="00757EAE"/>
    <w:rsid w:val="00757F42"/>
    <w:rsid w:val="007600F3"/>
    <w:rsid w:val="00760289"/>
    <w:rsid w:val="007603C0"/>
    <w:rsid w:val="007608E4"/>
    <w:rsid w:val="00760994"/>
    <w:rsid w:val="00760BD1"/>
    <w:rsid w:val="00760D7E"/>
    <w:rsid w:val="00760EF0"/>
    <w:rsid w:val="00761008"/>
    <w:rsid w:val="007610DB"/>
    <w:rsid w:val="00761265"/>
    <w:rsid w:val="007612AE"/>
    <w:rsid w:val="00761504"/>
    <w:rsid w:val="0076158C"/>
    <w:rsid w:val="0076177A"/>
    <w:rsid w:val="007617A3"/>
    <w:rsid w:val="007617C6"/>
    <w:rsid w:val="0076188A"/>
    <w:rsid w:val="0076191F"/>
    <w:rsid w:val="00761A56"/>
    <w:rsid w:val="00761AC3"/>
    <w:rsid w:val="00761C8D"/>
    <w:rsid w:val="00761D15"/>
    <w:rsid w:val="00761D36"/>
    <w:rsid w:val="00761D75"/>
    <w:rsid w:val="00761DB6"/>
    <w:rsid w:val="00761EFD"/>
    <w:rsid w:val="00761F94"/>
    <w:rsid w:val="00761FC7"/>
    <w:rsid w:val="007620BC"/>
    <w:rsid w:val="0076213F"/>
    <w:rsid w:val="007625A0"/>
    <w:rsid w:val="00762723"/>
    <w:rsid w:val="0076273D"/>
    <w:rsid w:val="007627AB"/>
    <w:rsid w:val="0076283A"/>
    <w:rsid w:val="007628BE"/>
    <w:rsid w:val="00762910"/>
    <w:rsid w:val="007629C9"/>
    <w:rsid w:val="00762A9C"/>
    <w:rsid w:val="00762AEF"/>
    <w:rsid w:val="00762CAB"/>
    <w:rsid w:val="00762F1E"/>
    <w:rsid w:val="00762F2D"/>
    <w:rsid w:val="00762F8A"/>
    <w:rsid w:val="00763148"/>
    <w:rsid w:val="007631C6"/>
    <w:rsid w:val="00763302"/>
    <w:rsid w:val="00763365"/>
    <w:rsid w:val="007633A8"/>
    <w:rsid w:val="007633C0"/>
    <w:rsid w:val="007633F3"/>
    <w:rsid w:val="0076347B"/>
    <w:rsid w:val="0076368B"/>
    <w:rsid w:val="00763748"/>
    <w:rsid w:val="00763919"/>
    <w:rsid w:val="00763A6A"/>
    <w:rsid w:val="00763B0E"/>
    <w:rsid w:val="00763C3B"/>
    <w:rsid w:val="00763E61"/>
    <w:rsid w:val="00763FD8"/>
    <w:rsid w:val="0076404A"/>
    <w:rsid w:val="00764084"/>
    <w:rsid w:val="00764189"/>
    <w:rsid w:val="0076428F"/>
    <w:rsid w:val="007642AB"/>
    <w:rsid w:val="007642D0"/>
    <w:rsid w:val="007644DD"/>
    <w:rsid w:val="00764579"/>
    <w:rsid w:val="007645B4"/>
    <w:rsid w:val="007646BD"/>
    <w:rsid w:val="007648FB"/>
    <w:rsid w:val="007649AB"/>
    <w:rsid w:val="007649DD"/>
    <w:rsid w:val="00764C0E"/>
    <w:rsid w:val="00764C8D"/>
    <w:rsid w:val="007650DD"/>
    <w:rsid w:val="00765180"/>
    <w:rsid w:val="007651F9"/>
    <w:rsid w:val="00765321"/>
    <w:rsid w:val="0076550A"/>
    <w:rsid w:val="00765567"/>
    <w:rsid w:val="00765674"/>
    <w:rsid w:val="00765807"/>
    <w:rsid w:val="00765853"/>
    <w:rsid w:val="007658B5"/>
    <w:rsid w:val="00765903"/>
    <w:rsid w:val="0076592E"/>
    <w:rsid w:val="00765AD4"/>
    <w:rsid w:val="00765B36"/>
    <w:rsid w:val="00765B4F"/>
    <w:rsid w:val="00765C07"/>
    <w:rsid w:val="00765DBC"/>
    <w:rsid w:val="00765DDD"/>
    <w:rsid w:val="00765E13"/>
    <w:rsid w:val="00765E1E"/>
    <w:rsid w:val="00765E4C"/>
    <w:rsid w:val="00765EAC"/>
    <w:rsid w:val="00765F0B"/>
    <w:rsid w:val="00765F7C"/>
    <w:rsid w:val="007661B3"/>
    <w:rsid w:val="00766223"/>
    <w:rsid w:val="007663F6"/>
    <w:rsid w:val="00766494"/>
    <w:rsid w:val="0076653A"/>
    <w:rsid w:val="00766601"/>
    <w:rsid w:val="007666FF"/>
    <w:rsid w:val="007667A7"/>
    <w:rsid w:val="00766911"/>
    <w:rsid w:val="007669B5"/>
    <w:rsid w:val="00766A00"/>
    <w:rsid w:val="00766A5A"/>
    <w:rsid w:val="00766B10"/>
    <w:rsid w:val="00766D35"/>
    <w:rsid w:val="00766DA4"/>
    <w:rsid w:val="00766DCB"/>
    <w:rsid w:val="00766E86"/>
    <w:rsid w:val="007670CC"/>
    <w:rsid w:val="00767125"/>
    <w:rsid w:val="00767257"/>
    <w:rsid w:val="00767267"/>
    <w:rsid w:val="0076738B"/>
    <w:rsid w:val="00767458"/>
    <w:rsid w:val="00767482"/>
    <w:rsid w:val="00767518"/>
    <w:rsid w:val="007677B2"/>
    <w:rsid w:val="007677EC"/>
    <w:rsid w:val="00767833"/>
    <w:rsid w:val="007678F3"/>
    <w:rsid w:val="007679F6"/>
    <w:rsid w:val="00767A7B"/>
    <w:rsid w:val="00767D57"/>
    <w:rsid w:val="00767D5A"/>
    <w:rsid w:val="00767F1F"/>
    <w:rsid w:val="007704F4"/>
    <w:rsid w:val="0077059F"/>
    <w:rsid w:val="007706DB"/>
    <w:rsid w:val="00770772"/>
    <w:rsid w:val="0077077C"/>
    <w:rsid w:val="007708E1"/>
    <w:rsid w:val="00770908"/>
    <w:rsid w:val="0077094F"/>
    <w:rsid w:val="00770982"/>
    <w:rsid w:val="007709D0"/>
    <w:rsid w:val="00770A32"/>
    <w:rsid w:val="00770A98"/>
    <w:rsid w:val="00770BD8"/>
    <w:rsid w:val="00770D2D"/>
    <w:rsid w:val="00770E23"/>
    <w:rsid w:val="00771111"/>
    <w:rsid w:val="00771199"/>
    <w:rsid w:val="007711A3"/>
    <w:rsid w:val="00771409"/>
    <w:rsid w:val="00771486"/>
    <w:rsid w:val="00771513"/>
    <w:rsid w:val="007719FC"/>
    <w:rsid w:val="00771A8A"/>
    <w:rsid w:val="00771B3F"/>
    <w:rsid w:val="00771BCF"/>
    <w:rsid w:val="00771C94"/>
    <w:rsid w:val="00771CDD"/>
    <w:rsid w:val="00771D66"/>
    <w:rsid w:val="00771D75"/>
    <w:rsid w:val="00771DD4"/>
    <w:rsid w:val="00771E15"/>
    <w:rsid w:val="00772126"/>
    <w:rsid w:val="007721EC"/>
    <w:rsid w:val="007724F1"/>
    <w:rsid w:val="007725F7"/>
    <w:rsid w:val="0077286E"/>
    <w:rsid w:val="00772D51"/>
    <w:rsid w:val="00772D6F"/>
    <w:rsid w:val="00772EE6"/>
    <w:rsid w:val="00772FCC"/>
    <w:rsid w:val="00773137"/>
    <w:rsid w:val="00773454"/>
    <w:rsid w:val="00773503"/>
    <w:rsid w:val="00773747"/>
    <w:rsid w:val="007737DF"/>
    <w:rsid w:val="00773899"/>
    <w:rsid w:val="0077399A"/>
    <w:rsid w:val="00773B42"/>
    <w:rsid w:val="00773BAF"/>
    <w:rsid w:val="00773D27"/>
    <w:rsid w:val="00773EC4"/>
    <w:rsid w:val="00773EDC"/>
    <w:rsid w:val="00773F53"/>
    <w:rsid w:val="007741AA"/>
    <w:rsid w:val="0077444E"/>
    <w:rsid w:val="0077454B"/>
    <w:rsid w:val="00774552"/>
    <w:rsid w:val="00774794"/>
    <w:rsid w:val="007747E5"/>
    <w:rsid w:val="007748DF"/>
    <w:rsid w:val="00774E27"/>
    <w:rsid w:val="00774F15"/>
    <w:rsid w:val="00775017"/>
    <w:rsid w:val="007751CE"/>
    <w:rsid w:val="00775269"/>
    <w:rsid w:val="007753EA"/>
    <w:rsid w:val="0077554D"/>
    <w:rsid w:val="0077555C"/>
    <w:rsid w:val="0077586B"/>
    <w:rsid w:val="00775994"/>
    <w:rsid w:val="007759DA"/>
    <w:rsid w:val="00775B5B"/>
    <w:rsid w:val="00775C4A"/>
    <w:rsid w:val="00775CFB"/>
    <w:rsid w:val="00775DA0"/>
    <w:rsid w:val="00776007"/>
    <w:rsid w:val="00776033"/>
    <w:rsid w:val="007760A1"/>
    <w:rsid w:val="007762EB"/>
    <w:rsid w:val="007763EA"/>
    <w:rsid w:val="00776588"/>
    <w:rsid w:val="0077665A"/>
    <w:rsid w:val="00776661"/>
    <w:rsid w:val="00776675"/>
    <w:rsid w:val="007766A2"/>
    <w:rsid w:val="007766B2"/>
    <w:rsid w:val="00776715"/>
    <w:rsid w:val="007767ED"/>
    <w:rsid w:val="007769F0"/>
    <w:rsid w:val="00776C61"/>
    <w:rsid w:val="00776CD2"/>
    <w:rsid w:val="00776D2A"/>
    <w:rsid w:val="00776F97"/>
    <w:rsid w:val="0077722C"/>
    <w:rsid w:val="0077729D"/>
    <w:rsid w:val="00777350"/>
    <w:rsid w:val="0077757A"/>
    <w:rsid w:val="0077782E"/>
    <w:rsid w:val="00777CB2"/>
    <w:rsid w:val="00777CF8"/>
    <w:rsid w:val="00777D35"/>
    <w:rsid w:val="00777D49"/>
    <w:rsid w:val="00777D87"/>
    <w:rsid w:val="00777E7C"/>
    <w:rsid w:val="00780033"/>
    <w:rsid w:val="00780042"/>
    <w:rsid w:val="007802DE"/>
    <w:rsid w:val="00780328"/>
    <w:rsid w:val="0078071C"/>
    <w:rsid w:val="00780D1F"/>
    <w:rsid w:val="00780E49"/>
    <w:rsid w:val="00780F25"/>
    <w:rsid w:val="00780F78"/>
    <w:rsid w:val="00780FB8"/>
    <w:rsid w:val="00780FE8"/>
    <w:rsid w:val="007810C1"/>
    <w:rsid w:val="0078118A"/>
    <w:rsid w:val="007812A7"/>
    <w:rsid w:val="00781522"/>
    <w:rsid w:val="0078155A"/>
    <w:rsid w:val="0078172E"/>
    <w:rsid w:val="007817DC"/>
    <w:rsid w:val="00781895"/>
    <w:rsid w:val="007818ED"/>
    <w:rsid w:val="00781CBB"/>
    <w:rsid w:val="00781CBD"/>
    <w:rsid w:val="00781D15"/>
    <w:rsid w:val="00781E39"/>
    <w:rsid w:val="00782337"/>
    <w:rsid w:val="00782356"/>
    <w:rsid w:val="00782366"/>
    <w:rsid w:val="0078257F"/>
    <w:rsid w:val="007827FE"/>
    <w:rsid w:val="0078288C"/>
    <w:rsid w:val="00782957"/>
    <w:rsid w:val="007829CC"/>
    <w:rsid w:val="00782AE4"/>
    <w:rsid w:val="00782C5D"/>
    <w:rsid w:val="00782E41"/>
    <w:rsid w:val="00782E9B"/>
    <w:rsid w:val="00782EA8"/>
    <w:rsid w:val="00782EAB"/>
    <w:rsid w:val="00783136"/>
    <w:rsid w:val="007831AE"/>
    <w:rsid w:val="0078322E"/>
    <w:rsid w:val="0078342B"/>
    <w:rsid w:val="007835C5"/>
    <w:rsid w:val="00783654"/>
    <w:rsid w:val="0078372C"/>
    <w:rsid w:val="00783AEE"/>
    <w:rsid w:val="00783D91"/>
    <w:rsid w:val="00783E0E"/>
    <w:rsid w:val="00783F49"/>
    <w:rsid w:val="00784007"/>
    <w:rsid w:val="00784174"/>
    <w:rsid w:val="007841C0"/>
    <w:rsid w:val="007842AA"/>
    <w:rsid w:val="007842C1"/>
    <w:rsid w:val="00784375"/>
    <w:rsid w:val="007844DC"/>
    <w:rsid w:val="00784607"/>
    <w:rsid w:val="007846D2"/>
    <w:rsid w:val="00784792"/>
    <w:rsid w:val="007849FC"/>
    <w:rsid w:val="00784A70"/>
    <w:rsid w:val="00784A76"/>
    <w:rsid w:val="00784C8C"/>
    <w:rsid w:val="00784CD7"/>
    <w:rsid w:val="00784E29"/>
    <w:rsid w:val="00784E76"/>
    <w:rsid w:val="00784FD6"/>
    <w:rsid w:val="007851C7"/>
    <w:rsid w:val="0078533E"/>
    <w:rsid w:val="0078539C"/>
    <w:rsid w:val="0078541F"/>
    <w:rsid w:val="007856CA"/>
    <w:rsid w:val="007858D9"/>
    <w:rsid w:val="007859B6"/>
    <w:rsid w:val="007859DE"/>
    <w:rsid w:val="00785A74"/>
    <w:rsid w:val="00785AB1"/>
    <w:rsid w:val="00785ADA"/>
    <w:rsid w:val="00785C8A"/>
    <w:rsid w:val="00785DC1"/>
    <w:rsid w:val="00785DEB"/>
    <w:rsid w:val="00785E26"/>
    <w:rsid w:val="00785E8B"/>
    <w:rsid w:val="007860BC"/>
    <w:rsid w:val="007861F4"/>
    <w:rsid w:val="00786221"/>
    <w:rsid w:val="00786233"/>
    <w:rsid w:val="0078659C"/>
    <w:rsid w:val="007865A0"/>
    <w:rsid w:val="007865E8"/>
    <w:rsid w:val="007865EA"/>
    <w:rsid w:val="00786627"/>
    <w:rsid w:val="007866DC"/>
    <w:rsid w:val="00786BC9"/>
    <w:rsid w:val="00786CE5"/>
    <w:rsid w:val="0078703F"/>
    <w:rsid w:val="007870D9"/>
    <w:rsid w:val="007870E0"/>
    <w:rsid w:val="007870FF"/>
    <w:rsid w:val="0078721D"/>
    <w:rsid w:val="00787693"/>
    <w:rsid w:val="007876F5"/>
    <w:rsid w:val="0078778C"/>
    <w:rsid w:val="007877BA"/>
    <w:rsid w:val="00787BDB"/>
    <w:rsid w:val="00787BFB"/>
    <w:rsid w:val="00787C72"/>
    <w:rsid w:val="00787CBF"/>
    <w:rsid w:val="00787E9B"/>
    <w:rsid w:val="00787ED2"/>
    <w:rsid w:val="00787F60"/>
    <w:rsid w:val="00787F7B"/>
    <w:rsid w:val="00787FA8"/>
    <w:rsid w:val="00790222"/>
    <w:rsid w:val="0079042F"/>
    <w:rsid w:val="00790551"/>
    <w:rsid w:val="0079067C"/>
    <w:rsid w:val="00790808"/>
    <w:rsid w:val="007908B5"/>
    <w:rsid w:val="007908B8"/>
    <w:rsid w:val="007908C6"/>
    <w:rsid w:val="00790919"/>
    <w:rsid w:val="00790954"/>
    <w:rsid w:val="007909DA"/>
    <w:rsid w:val="00790C2D"/>
    <w:rsid w:val="00790CB8"/>
    <w:rsid w:val="00790F58"/>
    <w:rsid w:val="00790FF9"/>
    <w:rsid w:val="007911F9"/>
    <w:rsid w:val="007914EB"/>
    <w:rsid w:val="00791576"/>
    <w:rsid w:val="00791785"/>
    <w:rsid w:val="007917FF"/>
    <w:rsid w:val="0079191F"/>
    <w:rsid w:val="00791943"/>
    <w:rsid w:val="00791959"/>
    <w:rsid w:val="00791B21"/>
    <w:rsid w:val="00791D0C"/>
    <w:rsid w:val="00791D70"/>
    <w:rsid w:val="00791DAC"/>
    <w:rsid w:val="00791F92"/>
    <w:rsid w:val="007922F7"/>
    <w:rsid w:val="00792317"/>
    <w:rsid w:val="00792334"/>
    <w:rsid w:val="007924D8"/>
    <w:rsid w:val="00792595"/>
    <w:rsid w:val="00792643"/>
    <w:rsid w:val="00792769"/>
    <w:rsid w:val="0079278C"/>
    <w:rsid w:val="00792881"/>
    <w:rsid w:val="00792B7A"/>
    <w:rsid w:val="00792C2D"/>
    <w:rsid w:val="00792CEB"/>
    <w:rsid w:val="00792E6F"/>
    <w:rsid w:val="00792F4C"/>
    <w:rsid w:val="00793094"/>
    <w:rsid w:val="007930B5"/>
    <w:rsid w:val="0079356C"/>
    <w:rsid w:val="007937CD"/>
    <w:rsid w:val="00793802"/>
    <w:rsid w:val="00793AF4"/>
    <w:rsid w:val="00793B8D"/>
    <w:rsid w:val="00793DBA"/>
    <w:rsid w:val="00793E83"/>
    <w:rsid w:val="00793F2D"/>
    <w:rsid w:val="007940AE"/>
    <w:rsid w:val="007940E7"/>
    <w:rsid w:val="00794199"/>
    <w:rsid w:val="007942D9"/>
    <w:rsid w:val="00794439"/>
    <w:rsid w:val="00794587"/>
    <w:rsid w:val="00794605"/>
    <w:rsid w:val="007947AF"/>
    <w:rsid w:val="0079484F"/>
    <w:rsid w:val="007948B3"/>
    <w:rsid w:val="00794CBE"/>
    <w:rsid w:val="007951EC"/>
    <w:rsid w:val="007953ED"/>
    <w:rsid w:val="00795475"/>
    <w:rsid w:val="00795476"/>
    <w:rsid w:val="0079551D"/>
    <w:rsid w:val="007955BB"/>
    <w:rsid w:val="007956DF"/>
    <w:rsid w:val="007956ED"/>
    <w:rsid w:val="00795746"/>
    <w:rsid w:val="007959EB"/>
    <w:rsid w:val="00795AE6"/>
    <w:rsid w:val="00795AF8"/>
    <w:rsid w:val="00795C77"/>
    <w:rsid w:val="00795C90"/>
    <w:rsid w:val="00795D32"/>
    <w:rsid w:val="00795DB3"/>
    <w:rsid w:val="00795EC3"/>
    <w:rsid w:val="00795EFB"/>
    <w:rsid w:val="00795F28"/>
    <w:rsid w:val="00796040"/>
    <w:rsid w:val="0079611A"/>
    <w:rsid w:val="00796220"/>
    <w:rsid w:val="00796380"/>
    <w:rsid w:val="00796536"/>
    <w:rsid w:val="00796556"/>
    <w:rsid w:val="007966D3"/>
    <w:rsid w:val="007966E0"/>
    <w:rsid w:val="00796702"/>
    <w:rsid w:val="00796BB3"/>
    <w:rsid w:val="00796D74"/>
    <w:rsid w:val="00796FCF"/>
    <w:rsid w:val="00797041"/>
    <w:rsid w:val="00797087"/>
    <w:rsid w:val="007970ED"/>
    <w:rsid w:val="00797339"/>
    <w:rsid w:val="00797397"/>
    <w:rsid w:val="00797406"/>
    <w:rsid w:val="00797419"/>
    <w:rsid w:val="00797442"/>
    <w:rsid w:val="007974F7"/>
    <w:rsid w:val="0079768F"/>
    <w:rsid w:val="007976F8"/>
    <w:rsid w:val="007977D3"/>
    <w:rsid w:val="00797804"/>
    <w:rsid w:val="00797968"/>
    <w:rsid w:val="00797AE4"/>
    <w:rsid w:val="00797D8A"/>
    <w:rsid w:val="00797ED6"/>
    <w:rsid w:val="00797F15"/>
    <w:rsid w:val="00797F1A"/>
    <w:rsid w:val="00797F93"/>
    <w:rsid w:val="007A02C6"/>
    <w:rsid w:val="007A02F8"/>
    <w:rsid w:val="007A055C"/>
    <w:rsid w:val="007A08BC"/>
    <w:rsid w:val="007A0AA0"/>
    <w:rsid w:val="007A0ACB"/>
    <w:rsid w:val="007A0EDE"/>
    <w:rsid w:val="007A0F1F"/>
    <w:rsid w:val="007A0FB3"/>
    <w:rsid w:val="007A0FE6"/>
    <w:rsid w:val="007A0FF4"/>
    <w:rsid w:val="007A105D"/>
    <w:rsid w:val="007A115C"/>
    <w:rsid w:val="007A11A4"/>
    <w:rsid w:val="007A1527"/>
    <w:rsid w:val="007A159D"/>
    <w:rsid w:val="007A184A"/>
    <w:rsid w:val="007A1896"/>
    <w:rsid w:val="007A190F"/>
    <w:rsid w:val="007A1A22"/>
    <w:rsid w:val="007A1A44"/>
    <w:rsid w:val="007A1B9B"/>
    <w:rsid w:val="007A1BF8"/>
    <w:rsid w:val="007A1C43"/>
    <w:rsid w:val="007A1D91"/>
    <w:rsid w:val="007A1FA6"/>
    <w:rsid w:val="007A207C"/>
    <w:rsid w:val="007A20B1"/>
    <w:rsid w:val="007A215D"/>
    <w:rsid w:val="007A21D6"/>
    <w:rsid w:val="007A21EC"/>
    <w:rsid w:val="007A22D1"/>
    <w:rsid w:val="007A2383"/>
    <w:rsid w:val="007A23B0"/>
    <w:rsid w:val="007A2503"/>
    <w:rsid w:val="007A25DE"/>
    <w:rsid w:val="007A265F"/>
    <w:rsid w:val="007A27F0"/>
    <w:rsid w:val="007A2810"/>
    <w:rsid w:val="007A2957"/>
    <w:rsid w:val="007A2A5E"/>
    <w:rsid w:val="007A2A81"/>
    <w:rsid w:val="007A2CB7"/>
    <w:rsid w:val="007A2D2A"/>
    <w:rsid w:val="007A30E6"/>
    <w:rsid w:val="007A332E"/>
    <w:rsid w:val="007A34CC"/>
    <w:rsid w:val="007A352F"/>
    <w:rsid w:val="007A35B2"/>
    <w:rsid w:val="007A3715"/>
    <w:rsid w:val="007A38D7"/>
    <w:rsid w:val="007A3939"/>
    <w:rsid w:val="007A3A36"/>
    <w:rsid w:val="007A3B2D"/>
    <w:rsid w:val="007A3CF9"/>
    <w:rsid w:val="007A3D50"/>
    <w:rsid w:val="007A3D94"/>
    <w:rsid w:val="007A3E06"/>
    <w:rsid w:val="007A3E57"/>
    <w:rsid w:val="007A3E8D"/>
    <w:rsid w:val="007A3F83"/>
    <w:rsid w:val="007A4296"/>
    <w:rsid w:val="007A43FD"/>
    <w:rsid w:val="007A4510"/>
    <w:rsid w:val="007A454A"/>
    <w:rsid w:val="007A4617"/>
    <w:rsid w:val="007A467A"/>
    <w:rsid w:val="007A46EF"/>
    <w:rsid w:val="007A47B2"/>
    <w:rsid w:val="007A4818"/>
    <w:rsid w:val="007A49C9"/>
    <w:rsid w:val="007A4B87"/>
    <w:rsid w:val="007A517D"/>
    <w:rsid w:val="007A51CD"/>
    <w:rsid w:val="007A51E2"/>
    <w:rsid w:val="007A52C2"/>
    <w:rsid w:val="007A5308"/>
    <w:rsid w:val="007A5351"/>
    <w:rsid w:val="007A541A"/>
    <w:rsid w:val="007A541F"/>
    <w:rsid w:val="007A56EB"/>
    <w:rsid w:val="007A57DA"/>
    <w:rsid w:val="007A5A70"/>
    <w:rsid w:val="007A5A99"/>
    <w:rsid w:val="007A5B01"/>
    <w:rsid w:val="007A5B54"/>
    <w:rsid w:val="007A5BFD"/>
    <w:rsid w:val="007A5E2F"/>
    <w:rsid w:val="007A5F44"/>
    <w:rsid w:val="007A5F5D"/>
    <w:rsid w:val="007A6109"/>
    <w:rsid w:val="007A62EF"/>
    <w:rsid w:val="007A62F9"/>
    <w:rsid w:val="007A63E6"/>
    <w:rsid w:val="007A6517"/>
    <w:rsid w:val="007A65E3"/>
    <w:rsid w:val="007A66FB"/>
    <w:rsid w:val="007A67A3"/>
    <w:rsid w:val="007A67B7"/>
    <w:rsid w:val="007A685F"/>
    <w:rsid w:val="007A6BAC"/>
    <w:rsid w:val="007A6C5E"/>
    <w:rsid w:val="007A6D77"/>
    <w:rsid w:val="007A724C"/>
    <w:rsid w:val="007A7254"/>
    <w:rsid w:val="007A7456"/>
    <w:rsid w:val="007A74BC"/>
    <w:rsid w:val="007A7644"/>
    <w:rsid w:val="007A791D"/>
    <w:rsid w:val="007A79AA"/>
    <w:rsid w:val="007A79EB"/>
    <w:rsid w:val="007A7A24"/>
    <w:rsid w:val="007A7A62"/>
    <w:rsid w:val="007A7A9E"/>
    <w:rsid w:val="007A7AC4"/>
    <w:rsid w:val="007A7C0A"/>
    <w:rsid w:val="007A7D75"/>
    <w:rsid w:val="007A7E49"/>
    <w:rsid w:val="007A7F4C"/>
    <w:rsid w:val="007A7F86"/>
    <w:rsid w:val="007B00C6"/>
    <w:rsid w:val="007B018F"/>
    <w:rsid w:val="007B02B3"/>
    <w:rsid w:val="007B0523"/>
    <w:rsid w:val="007B057E"/>
    <w:rsid w:val="007B064E"/>
    <w:rsid w:val="007B0AD4"/>
    <w:rsid w:val="007B0B4F"/>
    <w:rsid w:val="007B0B59"/>
    <w:rsid w:val="007B0BE5"/>
    <w:rsid w:val="007B1248"/>
    <w:rsid w:val="007B194C"/>
    <w:rsid w:val="007B1A2D"/>
    <w:rsid w:val="007B1A4C"/>
    <w:rsid w:val="007B1A8D"/>
    <w:rsid w:val="007B1D9F"/>
    <w:rsid w:val="007B2095"/>
    <w:rsid w:val="007B21EE"/>
    <w:rsid w:val="007B229A"/>
    <w:rsid w:val="007B22D6"/>
    <w:rsid w:val="007B231F"/>
    <w:rsid w:val="007B234E"/>
    <w:rsid w:val="007B2353"/>
    <w:rsid w:val="007B23F5"/>
    <w:rsid w:val="007B24BE"/>
    <w:rsid w:val="007B251C"/>
    <w:rsid w:val="007B251E"/>
    <w:rsid w:val="007B2682"/>
    <w:rsid w:val="007B26D7"/>
    <w:rsid w:val="007B27AD"/>
    <w:rsid w:val="007B2A2D"/>
    <w:rsid w:val="007B2B34"/>
    <w:rsid w:val="007B2B92"/>
    <w:rsid w:val="007B2D97"/>
    <w:rsid w:val="007B2E14"/>
    <w:rsid w:val="007B2E2A"/>
    <w:rsid w:val="007B2E63"/>
    <w:rsid w:val="007B2EF7"/>
    <w:rsid w:val="007B2EF8"/>
    <w:rsid w:val="007B2F6A"/>
    <w:rsid w:val="007B2FA5"/>
    <w:rsid w:val="007B2FA6"/>
    <w:rsid w:val="007B3045"/>
    <w:rsid w:val="007B35CC"/>
    <w:rsid w:val="007B363B"/>
    <w:rsid w:val="007B3740"/>
    <w:rsid w:val="007B380C"/>
    <w:rsid w:val="007B3893"/>
    <w:rsid w:val="007B3910"/>
    <w:rsid w:val="007B393B"/>
    <w:rsid w:val="007B396C"/>
    <w:rsid w:val="007B3A45"/>
    <w:rsid w:val="007B3B57"/>
    <w:rsid w:val="007B3C69"/>
    <w:rsid w:val="007B3FB9"/>
    <w:rsid w:val="007B40BF"/>
    <w:rsid w:val="007B466B"/>
    <w:rsid w:val="007B471A"/>
    <w:rsid w:val="007B48A0"/>
    <w:rsid w:val="007B48BC"/>
    <w:rsid w:val="007B4B97"/>
    <w:rsid w:val="007B4BB2"/>
    <w:rsid w:val="007B4D11"/>
    <w:rsid w:val="007B5016"/>
    <w:rsid w:val="007B5027"/>
    <w:rsid w:val="007B5070"/>
    <w:rsid w:val="007B5352"/>
    <w:rsid w:val="007B539C"/>
    <w:rsid w:val="007B5710"/>
    <w:rsid w:val="007B5765"/>
    <w:rsid w:val="007B5767"/>
    <w:rsid w:val="007B5B97"/>
    <w:rsid w:val="007B5CD2"/>
    <w:rsid w:val="007B5E86"/>
    <w:rsid w:val="007B5E8B"/>
    <w:rsid w:val="007B602D"/>
    <w:rsid w:val="007B6135"/>
    <w:rsid w:val="007B633E"/>
    <w:rsid w:val="007B660C"/>
    <w:rsid w:val="007B6640"/>
    <w:rsid w:val="007B67F2"/>
    <w:rsid w:val="007B6925"/>
    <w:rsid w:val="007B6F62"/>
    <w:rsid w:val="007B6F9F"/>
    <w:rsid w:val="007B7058"/>
    <w:rsid w:val="007B732E"/>
    <w:rsid w:val="007B74C0"/>
    <w:rsid w:val="007B7924"/>
    <w:rsid w:val="007B7B48"/>
    <w:rsid w:val="007B7C85"/>
    <w:rsid w:val="007B7CB5"/>
    <w:rsid w:val="007B7E6B"/>
    <w:rsid w:val="007B7F48"/>
    <w:rsid w:val="007C0393"/>
    <w:rsid w:val="007C04A6"/>
    <w:rsid w:val="007C0606"/>
    <w:rsid w:val="007C0622"/>
    <w:rsid w:val="007C0636"/>
    <w:rsid w:val="007C064A"/>
    <w:rsid w:val="007C084E"/>
    <w:rsid w:val="007C08CD"/>
    <w:rsid w:val="007C0989"/>
    <w:rsid w:val="007C098E"/>
    <w:rsid w:val="007C0AEC"/>
    <w:rsid w:val="007C0B2F"/>
    <w:rsid w:val="007C0D57"/>
    <w:rsid w:val="007C0FBF"/>
    <w:rsid w:val="007C11AF"/>
    <w:rsid w:val="007C16A8"/>
    <w:rsid w:val="007C17F7"/>
    <w:rsid w:val="007C189D"/>
    <w:rsid w:val="007C18CE"/>
    <w:rsid w:val="007C1999"/>
    <w:rsid w:val="007C1A6A"/>
    <w:rsid w:val="007C1AC9"/>
    <w:rsid w:val="007C1C0B"/>
    <w:rsid w:val="007C1CDB"/>
    <w:rsid w:val="007C1EB0"/>
    <w:rsid w:val="007C1FBC"/>
    <w:rsid w:val="007C21CD"/>
    <w:rsid w:val="007C2227"/>
    <w:rsid w:val="007C223E"/>
    <w:rsid w:val="007C2243"/>
    <w:rsid w:val="007C229C"/>
    <w:rsid w:val="007C2390"/>
    <w:rsid w:val="007C29E2"/>
    <w:rsid w:val="007C2C0D"/>
    <w:rsid w:val="007C2CF3"/>
    <w:rsid w:val="007C2D25"/>
    <w:rsid w:val="007C2D6D"/>
    <w:rsid w:val="007C2E77"/>
    <w:rsid w:val="007C2EEF"/>
    <w:rsid w:val="007C2F4D"/>
    <w:rsid w:val="007C2F8B"/>
    <w:rsid w:val="007C2FD1"/>
    <w:rsid w:val="007C3084"/>
    <w:rsid w:val="007C314E"/>
    <w:rsid w:val="007C31BA"/>
    <w:rsid w:val="007C31EB"/>
    <w:rsid w:val="007C32EA"/>
    <w:rsid w:val="007C3599"/>
    <w:rsid w:val="007C36D3"/>
    <w:rsid w:val="007C3815"/>
    <w:rsid w:val="007C38A7"/>
    <w:rsid w:val="007C3929"/>
    <w:rsid w:val="007C3C41"/>
    <w:rsid w:val="007C3DCA"/>
    <w:rsid w:val="007C3EB4"/>
    <w:rsid w:val="007C3F96"/>
    <w:rsid w:val="007C3FD2"/>
    <w:rsid w:val="007C408F"/>
    <w:rsid w:val="007C415D"/>
    <w:rsid w:val="007C4212"/>
    <w:rsid w:val="007C4448"/>
    <w:rsid w:val="007C44D7"/>
    <w:rsid w:val="007C453A"/>
    <w:rsid w:val="007C47DE"/>
    <w:rsid w:val="007C483B"/>
    <w:rsid w:val="007C4887"/>
    <w:rsid w:val="007C49A2"/>
    <w:rsid w:val="007C4C0D"/>
    <w:rsid w:val="007C4D9A"/>
    <w:rsid w:val="007C4E24"/>
    <w:rsid w:val="007C4FAC"/>
    <w:rsid w:val="007C4FDA"/>
    <w:rsid w:val="007C502A"/>
    <w:rsid w:val="007C502D"/>
    <w:rsid w:val="007C51D6"/>
    <w:rsid w:val="007C5219"/>
    <w:rsid w:val="007C5476"/>
    <w:rsid w:val="007C578A"/>
    <w:rsid w:val="007C5AAD"/>
    <w:rsid w:val="007C5C11"/>
    <w:rsid w:val="007C5D0A"/>
    <w:rsid w:val="007C5D1E"/>
    <w:rsid w:val="007C5D81"/>
    <w:rsid w:val="007C5DF7"/>
    <w:rsid w:val="007C5E4E"/>
    <w:rsid w:val="007C6111"/>
    <w:rsid w:val="007C6215"/>
    <w:rsid w:val="007C6227"/>
    <w:rsid w:val="007C646A"/>
    <w:rsid w:val="007C6472"/>
    <w:rsid w:val="007C653C"/>
    <w:rsid w:val="007C6553"/>
    <w:rsid w:val="007C6666"/>
    <w:rsid w:val="007C686A"/>
    <w:rsid w:val="007C68EA"/>
    <w:rsid w:val="007C6928"/>
    <w:rsid w:val="007C697E"/>
    <w:rsid w:val="007C6AAE"/>
    <w:rsid w:val="007C6ABC"/>
    <w:rsid w:val="007C6DEC"/>
    <w:rsid w:val="007C6E4D"/>
    <w:rsid w:val="007C6F8A"/>
    <w:rsid w:val="007C709B"/>
    <w:rsid w:val="007C7507"/>
    <w:rsid w:val="007C7595"/>
    <w:rsid w:val="007C76BD"/>
    <w:rsid w:val="007C76DC"/>
    <w:rsid w:val="007C782B"/>
    <w:rsid w:val="007C79A8"/>
    <w:rsid w:val="007C7C25"/>
    <w:rsid w:val="007C7DE1"/>
    <w:rsid w:val="007C7EF4"/>
    <w:rsid w:val="007C7F3C"/>
    <w:rsid w:val="007D0383"/>
    <w:rsid w:val="007D03D9"/>
    <w:rsid w:val="007D04BE"/>
    <w:rsid w:val="007D0599"/>
    <w:rsid w:val="007D05D4"/>
    <w:rsid w:val="007D067A"/>
    <w:rsid w:val="007D0685"/>
    <w:rsid w:val="007D06F6"/>
    <w:rsid w:val="007D08AD"/>
    <w:rsid w:val="007D0995"/>
    <w:rsid w:val="007D0AB0"/>
    <w:rsid w:val="007D0B29"/>
    <w:rsid w:val="007D0B5E"/>
    <w:rsid w:val="007D0C6E"/>
    <w:rsid w:val="007D0C91"/>
    <w:rsid w:val="007D0CDD"/>
    <w:rsid w:val="007D0D00"/>
    <w:rsid w:val="007D0E3C"/>
    <w:rsid w:val="007D0EDC"/>
    <w:rsid w:val="007D1307"/>
    <w:rsid w:val="007D1372"/>
    <w:rsid w:val="007D1481"/>
    <w:rsid w:val="007D14BE"/>
    <w:rsid w:val="007D1683"/>
    <w:rsid w:val="007D173E"/>
    <w:rsid w:val="007D1785"/>
    <w:rsid w:val="007D1A11"/>
    <w:rsid w:val="007D1BAF"/>
    <w:rsid w:val="007D1CE1"/>
    <w:rsid w:val="007D1CEA"/>
    <w:rsid w:val="007D1D13"/>
    <w:rsid w:val="007D1D40"/>
    <w:rsid w:val="007D1D97"/>
    <w:rsid w:val="007D2040"/>
    <w:rsid w:val="007D234E"/>
    <w:rsid w:val="007D2420"/>
    <w:rsid w:val="007D245B"/>
    <w:rsid w:val="007D2498"/>
    <w:rsid w:val="007D24E2"/>
    <w:rsid w:val="007D252A"/>
    <w:rsid w:val="007D25B8"/>
    <w:rsid w:val="007D2633"/>
    <w:rsid w:val="007D2647"/>
    <w:rsid w:val="007D2958"/>
    <w:rsid w:val="007D29FF"/>
    <w:rsid w:val="007D2A74"/>
    <w:rsid w:val="007D2AE9"/>
    <w:rsid w:val="007D2BCF"/>
    <w:rsid w:val="007D2BE5"/>
    <w:rsid w:val="007D2D17"/>
    <w:rsid w:val="007D2F0A"/>
    <w:rsid w:val="007D309E"/>
    <w:rsid w:val="007D30CB"/>
    <w:rsid w:val="007D329E"/>
    <w:rsid w:val="007D3321"/>
    <w:rsid w:val="007D3A31"/>
    <w:rsid w:val="007D3A64"/>
    <w:rsid w:val="007D3B96"/>
    <w:rsid w:val="007D3BA0"/>
    <w:rsid w:val="007D3D3B"/>
    <w:rsid w:val="007D3D85"/>
    <w:rsid w:val="007D3DD1"/>
    <w:rsid w:val="007D3F48"/>
    <w:rsid w:val="007D43ED"/>
    <w:rsid w:val="007D44D4"/>
    <w:rsid w:val="007D49A4"/>
    <w:rsid w:val="007D49ED"/>
    <w:rsid w:val="007D5032"/>
    <w:rsid w:val="007D5050"/>
    <w:rsid w:val="007D514B"/>
    <w:rsid w:val="007D5172"/>
    <w:rsid w:val="007D532F"/>
    <w:rsid w:val="007D53B4"/>
    <w:rsid w:val="007D5622"/>
    <w:rsid w:val="007D5634"/>
    <w:rsid w:val="007D5720"/>
    <w:rsid w:val="007D5A98"/>
    <w:rsid w:val="007D5AC6"/>
    <w:rsid w:val="007D5D6C"/>
    <w:rsid w:val="007D5F81"/>
    <w:rsid w:val="007D6154"/>
    <w:rsid w:val="007D6168"/>
    <w:rsid w:val="007D632B"/>
    <w:rsid w:val="007D6337"/>
    <w:rsid w:val="007D6360"/>
    <w:rsid w:val="007D651C"/>
    <w:rsid w:val="007D66EA"/>
    <w:rsid w:val="007D66FA"/>
    <w:rsid w:val="007D6753"/>
    <w:rsid w:val="007D6A8B"/>
    <w:rsid w:val="007D6BE2"/>
    <w:rsid w:val="007D6E54"/>
    <w:rsid w:val="007D7041"/>
    <w:rsid w:val="007D7050"/>
    <w:rsid w:val="007D7338"/>
    <w:rsid w:val="007D7AA0"/>
    <w:rsid w:val="007D7CA3"/>
    <w:rsid w:val="007D7E25"/>
    <w:rsid w:val="007D7FB8"/>
    <w:rsid w:val="007E0037"/>
    <w:rsid w:val="007E0108"/>
    <w:rsid w:val="007E02EF"/>
    <w:rsid w:val="007E0319"/>
    <w:rsid w:val="007E0373"/>
    <w:rsid w:val="007E07EA"/>
    <w:rsid w:val="007E0B08"/>
    <w:rsid w:val="007E0B5D"/>
    <w:rsid w:val="007E0B91"/>
    <w:rsid w:val="007E0BB5"/>
    <w:rsid w:val="007E0C3A"/>
    <w:rsid w:val="007E0C67"/>
    <w:rsid w:val="007E0D42"/>
    <w:rsid w:val="007E0D53"/>
    <w:rsid w:val="007E0FBC"/>
    <w:rsid w:val="007E11A3"/>
    <w:rsid w:val="007E1321"/>
    <w:rsid w:val="007E13F3"/>
    <w:rsid w:val="007E140A"/>
    <w:rsid w:val="007E1501"/>
    <w:rsid w:val="007E1570"/>
    <w:rsid w:val="007E1760"/>
    <w:rsid w:val="007E17A0"/>
    <w:rsid w:val="007E17DD"/>
    <w:rsid w:val="007E1AA5"/>
    <w:rsid w:val="007E1EED"/>
    <w:rsid w:val="007E1F2C"/>
    <w:rsid w:val="007E1F93"/>
    <w:rsid w:val="007E1F99"/>
    <w:rsid w:val="007E207D"/>
    <w:rsid w:val="007E20C5"/>
    <w:rsid w:val="007E2169"/>
    <w:rsid w:val="007E2205"/>
    <w:rsid w:val="007E231C"/>
    <w:rsid w:val="007E241C"/>
    <w:rsid w:val="007E2524"/>
    <w:rsid w:val="007E2576"/>
    <w:rsid w:val="007E2589"/>
    <w:rsid w:val="007E25AD"/>
    <w:rsid w:val="007E25F7"/>
    <w:rsid w:val="007E2673"/>
    <w:rsid w:val="007E2713"/>
    <w:rsid w:val="007E2800"/>
    <w:rsid w:val="007E2865"/>
    <w:rsid w:val="007E289D"/>
    <w:rsid w:val="007E2AA8"/>
    <w:rsid w:val="007E2BE8"/>
    <w:rsid w:val="007E2C17"/>
    <w:rsid w:val="007E2CFD"/>
    <w:rsid w:val="007E2D72"/>
    <w:rsid w:val="007E2DF3"/>
    <w:rsid w:val="007E2EFC"/>
    <w:rsid w:val="007E2F0F"/>
    <w:rsid w:val="007E2FEC"/>
    <w:rsid w:val="007E30DA"/>
    <w:rsid w:val="007E31EF"/>
    <w:rsid w:val="007E3282"/>
    <w:rsid w:val="007E344F"/>
    <w:rsid w:val="007E34AF"/>
    <w:rsid w:val="007E34FE"/>
    <w:rsid w:val="007E36D8"/>
    <w:rsid w:val="007E379E"/>
    <w:rsid w:val="007E393F"/>
    <w:rsid w:val="007E3AE2"/>
    <w:rsid w:val="007E3C18"/>
    <w:rsid w:val="007E3DC9"/>
    <w:rsid w:val="007E3DF3"/>
    <w:rsid w:val="007E3F4F"/>
    <w:rsid w:val="007E4008"/>
    <w:rsid w:val="007E41AC"/>
    <w:rsid w:val="007E427B"/>
    <w:rsid w:val="007E42DE"/>
    <w:rsid w:val="007E42EC"/>
    <w:rsid w:val="007E442E"/>
    <w:rsid w:val="007E451F"/>
    <w:rsid w:val="007E45FD"/>
    <w:rsid w:val="007E465B"/>
    <w:rsid w:val="007E46D1"/>
    <w:rsid w:val="007E46F8"/>
    <w:rsid w:val="007E47B4"/>
    <w:rsid w:val="007E48A1"/>
    <w:rsid w:val="007E491A"/>
    <w:rsid w:val="007E4A2B"/>
    <w:rsid w:val="007E4ACC"/>
    <w:rsid w:val="007E4B7F"/>
    <w:rsid w:val="007E4BD5"/>
    <w:rsid w:val="007E4D26"/>
    <w:rsid w:val="007E4E29"/>
    <w:rsid w:val="007E4EDA"/>
    <w:rsid w:val="007E5234"/>
    <w:rsid w:val="007E5366"/>
    <w:rsid w:val="007E53F9"/>
    <w:rsid w:val="007E5408"/>
    <w:rsid w:val="007E58CB"/>
    <w:rsid w:val="007E58D3"/>
    <w:rsid w:val="007E58EC"/>
    <w:rsid w:val="007E59FC"/>
    <w:rsid w:val="007E5BA4"/>
    <w:rsid w:val="007E5C72"/>
    <w:rsid w:val="007E5D34"/>
    <w:rsid w:val="007E5D69"/>
    <w:rsid w:val="007E5DFB"/>
    <w:rsid w:val="007E5E0E"/>
    <w:rsid w:val="007E5E68"/>
    <w:rsid w:val="007E5F80"/>
    <w:rsid w:val="007E60AC"/>
    <w:rsid w:val="007E6329"/>
    <w:rsid w:val="007E63EA"/>
    <w:rsid w:val="007E655B"/>
    <w:rsid w:val="007E65E2"/>
    <w:rsid w:val="007E67F3"/>
    <w:rsid w:val="007E6801"/>
    <w:rsid w:val="007E682A"/>
    <w:rsid w:val="007E686F"/>
    <w:rsid w:val="007E68EA"/>
    <w:rsid w:val="007E6945"/>
    <w:rsid w:val="007E6F3C"/>
    <w:rsid w:val="007E7144"/>
    <w:rsid w:val="007E720A"/>
    <w:rsid w:val="007E7328"/>
    <w:rsid w:val="007E75B7"/>
    <w:rsid w:val="007E778F"/>
    <w:rsid w:val="007E77B2"/>
    <w:rsid w:val="007E79D1"/>
    <w:rsid w:val="007E7C06"/>
    <w:rsid w:val="007E7D71"/>
    <w:rsid w:val="007E7ED9"/>
    <w:rsid w:val="007E7EE7"/>
    <w:rsid w:val="007E7FAD"/>
    <w:rsid w:val="007F0398"/>
    <w:rsid w:val="007F07F3"/>
    <w:rsid w:val="007F086A"/>
    <w:rsid w:val="007F095A"/>
    <w:rsid w:val="007F09E9"/>
    <w:rsid w:val="007F0B87"/>
    <w:rsid w:val="007F0E02"/>
    <w:rsid w:val="007F0E65"/>
    <w:rsid w:val="007F0ED6"/>
    <w:rsid w:val="007F0F0B"/>
    <w:rsid w:val="007F0F9F"/>
    <w:rsid w:val="007F10ED"/>
    <w:rsid w:val="007F15D5"/>
    <w:rsid w:val="007F17EA"/>
    <w:rsid w:val="007F1A97"/>
    <w:rsid w:val="007F1B87"/>
    <w:rsid w:val="007F1ED0"/>
    <w:rsid w:val="007F1EDD"/>
    <w:rsid w:val="007F203B"/>
    <w:rsid w:val="007F222D"/>
    <w:rsid w:val="007F246C"/>
    <w:rsid w:val="007F25B0"/>
    <w:rsid w:val="007F25CE"/>
    <w:rsid w:val="007F2783"/>
    <w:rsid w:val="007F2794"/>
    <w:rsid w:val="007F285D"/>
    <w:rsid w:val="007F2892"/>
    <w:rsid w:val="007F292F"/>
    <w:rsid w:val="007F294A"/>
    <w:rsid w:val="007F294C"/>
    <w:rsid w:val="007F2B9C"/>
    <w:rsid w:val="007F2D3A"/>
    <w:rsid w:val="007F2DA9"/>
    <w:rsid w:val="007F2DFA"/>
    <w:rsid w:val="007F2EE7"/>
    <w:rsid w:val="007F2EF1"/>
    <w:rsid w:val="007F3241"/>
    <w:rsid w:val="007F3424"/>
    <w:rsid w:val="007F34AD"/>
    <w:rsid w:val="007F3789"/>
    <w:rsid w:val="007F37AD"/>
    <w:rsid w:val="007F38F6"/>
    <w:rsid w:val="007F395C"/>
    <w:rsid w:val="007F3CC6"/>
    <w:rsid w:val="007F3E86"/>
    <w:rsid w:val="007F3F9E"/>
    <w:rsid w:val="007F44A1"/>
    <w:rsid w:val="007F46D1"/>
    <w:rsid w:val="007F4897"/>
    <w:rsid w:val="007F494A"/>
    <w:rsid w:val="007F4D12"/>
    <w:rsid w:val="007F4D66"/>
    <w:rsid w:val="007F4F60"/>
    <w:rsid w:val="007F4FF1"/>
    <w:rsid w:val="007F50D3"/>
    <w:rsid w:val="007F52FD"/>
    <w:rsid w:val="007F534C"/>
    <w:rsid w:val="007F53D6"/>
    <w:rsid w:val="007F542D"/>
    <w:rsid w:val="007F5442"/>
    <w:rsid w:val="007F5444"/>
    <w:rsid w:val="007F54C7"/>
    <w:rsid w:val="007F583C"/>
    <w:rsid w:val="007F58EB"/>
    <w:rsid w:val="007F5B8D"/>
    <w:rsid w:val="007F5BE7"/>
    <w:rsid w:val="007F5CEC"/>
    <w:rsid w:val="007F5DB4"/>
    <w:rsid w:val="007F5F38"/>
    <w:rsid w:val="007F606F"/>
    <w:rsid w:val="007F6289"/>
    <w:rsid w:val="007F62C3"/>
    <w:rsid w:val="007F636A"/>
    <w:rsid w:val="007F6632"/>
    <w:rsid w:val="007F6866"/>
    <w:rsid w:val="007F6939"/>
    <w:rsid w:val="007F69EF"/>
    <w:rsid w:val="007F6ACD"/>
    <w:rsid w:val="007F6B05"/>
    <w:rsid w:val="007F6B07"/>
    <w:rsid w:val="007F6BFA"/>
    <w:rsid w:val="007F6D01"/>
    <w:rsid w:val="007F6DF4"/>
    <w:rsid w:val="007F6E37"/>
    <w:rsid w:val="007F6E7E"/>
    <w:rsid w:val="007F700F"/>
    <w:rsid w:val="007F708B"/>
    <w:rsid w:val="007F7266"/>
    <w:rsid w:val="007F75B6"/>
    <w:rsid w:val="007F7601"/>
    <w:rsid w:val="007F76A9"/>
    <w:rsid w:val="007F77A2"/>
    <w:rsid w:val="007F77EC"/>
    <w:rsid w:val="007F7853"/>
    <w:rsid w:val="007F7952"/>
    <w:rsid w:val="007F7A3D"/>
    <w:rsid w:val="007F7B0E"/>
    <w:rsid w:val="007F7C3B"/>
    <w:rsid w:val="007F7CD7"/>
    <w:rsid w:val="007F7D16"/>
    <w:rsid w:val="007F7E0C"/>
    <w:rsid w:val="007F7F4C"/>
    <w:rsid w:val="008000B0"/>
    <w:rsid w:val="008002E1"/>
    <w:rsid w:val="00800564"/>
    <w:rsid w:val="008006D0"/>
    <w:rsid w:val="008008E7"/>
    <w:rsid w:val="008009E6"/>
    <w:rsid w:val="00800AB2"/>
    <w:rsid w:val="00800AEB"/>
    <w:rsid w:val="00800B0E"/>
    <w:rsid w:val="00800B30"/>
    <w:rsid w:val="00800D02"/>
    <w:rsid w:val="00800F61"/>
    <w:rsid w:val="00801360"/>
    <w:rsid w:val="00801486"/>
    <w:rsid w:val="008015C3"/>
    <w:rsid w:val="00801724"/>
    <w:rsid w:val="0080175C"/>
    <w:rsid w:val="008019FD"/>
    <w:rsid w:val="00801C08"/>
    <w:rsid w:val="00801D0D"/>
    <w:rsid w:val="00801D6E"/>
    <w:rsid w:val="00801D8C"/>
    <w:rsid w:val="00801E4A"/>
    <w:rsid w:val="00801EEC"/>
    <w:rsid w:val="00801EED"/>
    <w:rsid w:val="0080221E"/>
    <w:rsid w:val="0080225F"/>
    <w:rsid w:val="0080232B"/>
    <w:rsid w:val="008024C7"/>
    <w:rsid w:val="008027E8"/>
    <w:rsid w:val="008028CA"/>
    <w:rsid w:val="00802A16"/>
    <w:rsid w:val="00802CEF"/>
    <w:rsid w:val="00802CF4"/>
    <w:rsid w:val="00802CFD"/>
    <w:rsid w:val="00802D75"/>
    <w:rsid w:val="00802DD6"/>
    <w:rsid w:val="00802E2E"/>
    <w:rsid w:val="00802FE7"/>
    <w:rsid w:val="008031FA"/>
    <w:rsid w:val="0080337C"/>
    <w:rsid w:val="00803765"/>
    <w:rsid w:val="0080378E"/>
    <w:rsid w:val="0080381A"/>
    <w:rsid w:val="0080390D"/>
    <w:rsid w:val="008039B0"/>
    <w:rsid w:val="008039E8"/>
    <w:rsid w:val="00803D03"/>
    <w:rsid w:val="00803DFF"/>
    <w:rsid w:val="00803E48"/>
    <w:rsid w:val="00803E66"/>
    <w:rsid w:val="00803FAB"/>
    <w:rsid w:val="00803FB8"/>
    <w:rsid w:val="00804013"/>
    <w:rsid w:val="008040E0"/>
    <w:rsid w:val="00804106"/>
    <w:rsid w:val="00804289"/>
    <w:rsid w:val="0080460A"/>
    <w:rsid w:val="00804946"/>
    <w:rsid w:val="00804A2E"/>
    <w:rsid w:val="00804B8C"/>
    <w:rsid w:val="0080534E"/>
    <w:rsid w:val="008054C2"/>
    <w:rsid w:val="0080565D"/>
    <w:rsid w:val="00805765"/>
    <w:rsid w:val="0080585B"/>
    <w:rsid w:val="00805930"/>
    <w:rsid w:val="00805959"/>
    <w:rsid w:val="00805C83"/>
    <w:rsid w:val="00805D96"/>
    <w:rsid w:val="00805DCD"/>
    <w:rsid w:val="00805E71"/>
    <w:rsid w:val="00805EE8"/>
    <w:rsid w:val="00805F69"/>
    <w:rsid w:val="0080604B"/>
    <w:rsid w:val="00806252"/>
    <w:rsid w:val="00806253"/>
    <w:rsid w:val="00806437"/>
    <w:rsid w:val="00806474"/>
    <w:rsid w:val="008065ED"/>
    <w:rsid w:val="008067F0"/>
    <w:rsid w:val="008068FE"/>
    <w:rsid w:val="00806ACC"/>
    <w:rsid w:val="00806B44"/>
    <w:rsid w:val="00806B68"/>
    <w:rsid w:val="00806C24"/>
    <w:rsid w:val="00806C2F"/>
    <w:rsid w:val="00806D30"/>
    <w:rsid w:val="00806DFE"/>
    <w:rsid w:val="008070AD"/>
    <w:rsid w:val="008071FC"/>
    <w:rsid w:val="0080732E"/>
    <w:rsid w:val="00807581"/>
    <w:rsid w:val="00807688"/>
    <w:rsid w:val="008077E4"/>
    <w:rsid w:val="00807A0B"/>
    <w:rsid w:val="00807C3B"/>
    <w:rsid w:val="00807DF6"/>
    <w:rsid w:val="00807E14"/>
    <w:rsid w:val="00807EB0"/>
    <w:rsid w:val="00810078"/>
    <w:rsid w:val="008100ED"/>
    <w:rsid w:val="00810517"/>
    <w:rsid w:val="0081056C"/>
    <w:rsid w:val="008108AC"/>
    <w:rsid w:val="008108D1"/>
    <w:rsid w:val="0081096B"/>
    <w:rsid w:val="008109B5"/>
    <w:rsid w:val="008109C9"/>
    <w:rsid w:val="00810A82"/>
    <w:rsid w:val="00810C1F"/>
    <w:rsid w:val="00810C96"/>
    <w:rsid w:val="00810CC4"/>
    <w:rsid w:val="00810D78"/>
    <w:rsid w:val="00810EF3"/>
    <w:rsid w:val="00811190"/>
    <w:rsid w:val="00811243"/>
    <w:rsid w:val="008112BD"/>
    <w:rsid w:val="00811328"/>
    <w:rsid w:val="0081137B"/>
    <w:rsid w:val="008113AA"/>
    <w:rsid w:val="00811426"/>
    <w:rsid w:val="0081145A"/>
    <w:rsid w:val="00811485"/>
    <w:rsid w:val="0081167A"/>
    <w:rsid w:val="008116D2"/>
    <w:rsid w:val="00811806"/>
    <w:rsid w:val="00811812"/>
    <w:rsid w:val="0081197D"/>
    <w:rsid w:val="00811ED0"/>
    <w:rsid w:val="00811EDC"/>
    <w:rsid w:val="00811FA8"/>
    <w:rsid w:val="00812196"/>
    <w:rsid w:val="008121E1"/>
    <w:rsid w:val="008123AF"/>
    <w:rsid w:val="00812496"/>
    <w:rsid w:val="0081262E"/>
    <w:rsid w:val="008126F1"/>
    <w:rsid w:val="00812970"/>
    <w:rsid w:val="00812BD2"/>
    <w:rsid w:val="008133F3"/>
    <w:rsid w:val="008134CE"/>
    <w:rsid w:val="00813795"/>
    <w:rsid w:val="00813842"/>
    <w:rsid w:val="00813A9A"/>
    <w:rsid w:val="00813B7B"/>
    <w:rsid w:val="00813C62"/>
    <w:rsid w:val="00813D68"/>
    <w:rsid w:val="00813D82"/>
    <w:rsid w:val="00813DBB"/>
    <w:rsid w:val="00813E93"/>
    <w:rsid w:val="00813F30"/>
    <w:rsid w:val="00813F73"/>
    <w:rsid w:val="0081409E"/>
    <w:rsid w:val="008141F2"/>
    <w:rsid w:val="008141F7"/>
    <w:rsid w:val="00814265"/>
    <w:rsid w:val="008142CE"/>
    <w:rsid w:val="008142E9"/>
    <w:rsid w:val="008142EA"/>
    <w:rsid w:val="0081435E"/>
    <w:rsid w:val="00814629"/>
    <w:rsid w:val="008146C6"/>
    <w:rsid w:val="008148DE"/>
    <w:rsid w:val="00814AD1"/>
    <w:rsid w:val="00814B00"/>
    <w:rsid w:val="00814C7C"/>
    <w:rsid w:val="00814E04"/>
    <w:rsid w:val="00814F49"/>
    <w:rsid w:val="008150E1"/>
    <w:rsid w:val="00815113"/>
    <w:rsid w:val="00815146"/>
    <w:rsid w:val="00815174"/>
    <w:rsid w:val="00815275"/>
    <w:rsid w:val="008157F1"/>
    <w:rsid w:val="00815A01"/>
    <w:rsid w:val="00815B4D"/>
    <w:rsid w:val="00815C6A"/>
    <w:rsid w:val="00815D42"/>
    <w:rsid w:val="00815DA4"/>
    <w:rsid w:val="00815F72"/>
    <w:rsid w:val="00815FE7"/>
    <w:rsid w:val="008160AE"/>
    <w:rsid w:val="00816197"/>
    <w:rsid w:val="0081628C"/>
    <w:rsid w:val="0081653E"/>
    <w:rsid w:val="0081655A"/>
    <w:rsid w:val="008166A8"/>
    <w:rsid w:val="008169CB"/>
    <w:rsid w:val="00816A77"/>
    <w:rsid w:val="00816A86"/>
    <w:rsid w:val="00816B5D"/>
    <w:rsid w:val="00816C3F"/>
    <w:rsid w:val="00816D18"/>
    <w:rsid w:val="00816F0E"/>
    <w:rsid w:val="00816FEF"/>
    <w:rsid w:val="008170EC"/>
    <w:rsid w:val="008172F2"/>
    <w:rsid w:val="0081737B"/>
    <w:rsid w:val="0081741F"/>
    <w:rsid w:val="00817445"/>
    <w:rsid w:val="008174D1"/>
    <w:rsid w:val="0081753C"/>
    <w:rsid w:val="00817693"/>
    <w:rsid w:val="0081777C"/>
    <w:rsid w:val="0081788B"/>
    <w:rsid w:val="008179F5"/>
    <w:rsid w:val="008179FC"/>
    <w:rsid w:val="00817B2A"/>
    <w:rsid w:val="00817FA0"/>
    <w:rsid w:val="008200BB"/>
    <w:rsid w:val="008200D2"/>
    <w:rsid w:val="0082014D"/>
    <w:rsid w:val="008201F5"/>
    <w:rsid w:val="00820218"/>
    <w:rsid w:val="00820488"/>
    <w:rsid w:val="00820917"/>
    <w:rsid w:val="0082097F"/>
    <w:rsid w:val="008209FD"/>
    <w:rsid w:val="00820A9A"/>
    <w:rsid w:val="00820AAC"/>
    <w:rsid w:val="00820BC5"/>
    <w:rsid w:val="00820C13"/>
    <w:rsid w:val="00820E11"/>
    <w:rsid w:val="00820E49"/>
    <w:rsid w:val="00821003"/>
    <w:rsid w:val="008210AE"/>
    <w:rsid w:val="008212CF"/>
    <w:rsid w:val="008212F6"/>
    <w:rsid w:val="0082138F"/>
    <w:rsid w:val="008213EE"/>
    <w:rsid w:val="00821441"/>
    <w:rsid w:val="00821474"/>
    <w:rsid w:val="008214E1"/>
    <w:rsid w:val="008217E5"/>
    <w:rsid w:val="00821A65"/>
    <w:rsid w:val="00821C56"/>
    <w:rsid w:val="00821C79"/>
    <w:rsid w:val="00821D31"/>
    <w:rsid w:val="00821EF7"/>
    <w:rsid w:val="00821FB6"/>
    <w:rsid w:val="00822171"/>
    <w:rsid w:val="0082228B"/>
    <w:rsid w:val="00822430"/>
    <w:rsid w:val="0082243C"/>
    <w:rsid w:val="008225F1"/>
    <w:rsid w:val="00822899"/>
    <w:rsid w:val="00822984"/>
    <w:rsid w:val="00822D4E"/>
    <w:rsid w:val="00822DC5"/>
    <w:rsid w:val="00822DF9"/>
    <w:rsid w:val="00822EC7"/>
    <w:rsid w:val="00823060"/>
    <w:rsid w:val="0082308F"/>
    <w:rsid w:val="0082312F"/>
    <w:rsid w:val="008231BF"/>
    <w:rsid w:val="00823271"/>
    <w:rsid w:val="0082330C"/>
    <w:rsid w:val="00823342"/>
    <w:rsid w:val="00823495"/>
    <w:rsid w:val="0082362E"/>
    <w:rsid w:val="00823664"/>
    <w:rsid w:val="00823A30"/>
    <w:rsid w:val="00823AFE"/>
    <w:rsid w:val="00823C67"/>
    <w:rsid w:val="00823C6A"/>
    <w:rsid w:val="00823EEC"/>
    <w:rsid w:val="00823F4E"/>
    <w:rsid w:val="00823F97"/>
    <w:rsid w:val="0082411E"/>
    <w:rsid w:val="008242DC"/>
    <w:rsid w:val="008242E1"/>
    <w:rsid w:val="00824458"/>
    <w:rsid w:val="0082445B"/>
    <w:rsid w:val="008244ED"/>
    <w:rsid w:val="00824872"/>
    <w:rsid w:val="0082488D"/>
    <w:rsid w:val="008248CC"/>
    <w:rsid w:val="00824AE4"/>
    <w:rsid w:val="00824CE9"/>
    <w:rsid w:val="00824E74"/>
    <w:rsid w:val="00824E96"/>
    <w:rsid w:val="00824FFB"/>
    <w:rsid w:val="0082550C"/>
    <w:rsid w:val="00825674"/>
    <w:rsid w:val="00825723"/>
    <w:rsid w:val="008258DB"/>
    <w:rsid w:val="00825BB5"/>
    <w:rsid w:val="00825CC4"/>
    <w:rsid w:val="00825D71"/>
    <w:rsid w:val="0082627A"/>
    <w:rsid w:val="00826403"/>
    <w:rsid w:val="008264C4"/>
    <w:rsid w:val="0082653A"/>
    <w:rsid w:val="008266A0"/>
    <w:rsid w:val="008266FC"/>
    <w:rsid w:val="00826847"/>
    <w:rsid w:val="00826882"/>
    <w:rsid w:val="00826A2A"/>
    <w:rsid w:val="008271D7"/>
    <w:rsid w:val="00827387"/>
    <w:rsid w:val="00827528"/>
    <w:rsid w:val="008275B0"/>
    <w:rsid w:val="008276FA"/>
    <w:rsid w:val="008277A9"/>
    <w:rsid w:val="00827BD1"/>
    <w:rsid w:val="00827E3A"/>
    <w:rsid w:val="00827E55"/>
    <w:rsid w:val="00827FD7"/>
    <w:rsid w:val="00830053"/>
    <w:rsid w:val="008301B7"/>
    <w:rsid w:val="0083024D"/>
    <w:rsid w:val="00830451"/>
    <w:rsid w:val="00830594"/>
    <w:rsid w:val="0083060E"/>
    <w:rsid w:val="0083097A"/>
    <w:rsid w:val="00830AC1"/>
    <w:rsid w:val="00830CE0"/>
    <w:rsid w:val="00830DD9"/>
    <w:rsid w:val="00830F40"/>
    <w:rsid w:val="00831250"/>
    <w:rsid w:val="00831421"/>
    <w:rsid w:val="008314AD"/>
    <w:rsid w:val="008317BF"/>
    <w:rsid w:val="008317DC"/>
    <w:rsid w:val="008319D3"/>
    <w:rsid w:val="00831C0D"/>
    <w:rsid w:val="00831F0F"/>
    <w:rsid w:val="00831FB8"/>
    <w:rsid w:val="008320CB"/>
    <w:rsid w:val="008320F4"/>
    <w:rsid w:val="0083215E"/>
    <w:rsid w:val="0083219D"/>
    <w:rsid w:val="00832232"/>
    <w:rsid w:val="00832249"/>
    <w:rsid w:val="008322A7"/>
    <w:rsid w:val="008324E2"/>
    <w:rsid w:val="00832571"/>
    <w:rsid w:val="0083271B"/>
    <w:rsid w:val="00832720"/>
    <w:rsid w:val="00832751"/>
    <w:rsid w:val="008327DF"/>
    <w:rsid w:val="008328C1"/>
    <w:rsid w:val="008328EF"/>
    <w:rsid w:val="00832AD8"/>
    <w:rsid w:val="00832BBB"/>
    <w:rsid w:val="00832C2A"/>
    <w:rsid w:val="00832C5F"/>
    <w:rsid w:val="00832D5A"/>
    <w:rsid w:val="00832D97"/>
    <w:rsid w:val="00832DBC"/>
    <w:rsid w:val="00832DCD"/>
    <w:rsid w:val="00832DF1"/>
    <w:rsid w:val="00832E63"/>
    <w:rsid w:val="0083308C"/>
    <w:rsid w:val="0083318C"/>
    <w:rsid w:val="00833278"/>
    <w:rsid w:val="00833435"/>
    <w:rsid w:val="008337E7"/>
    <w:rsid w:val="0083388F"/>
    <w:rsid w:val="008338D3"/>
    <w:rsid w:val="00833948"/>
    <w:rsid w:val="00833977"/>
    <w:rsid w:val="008339C8"/>
    <w:rsid w:val="008339CE"/>
    <w:rsid w:val="00833CC3"/>
    <w:rsid w:val="008340B9"/>
    <w:rsid w:val="008341D7"/>
    <w:rsid w:val="0083423C"/>
    <w:rsid w:val="00834286"/>
    <w:rsid w:val="008342A0"/>
    <w:rsid w:val="0083435A"/>
    <w:rsid w:val="008344FE"/>
    <w:rsid w:val="008348A1"/>
    <w:rsid w:val="00834BC0"/>
    <w:rsid w:val="00834F76"/>
    <w:rsid w:val="00834F7F"/>
    <w:rsid w:val="00835177"/>
    <w:rsid w:val="00835266"/>
    <w:rsid w:val="00835309"/>
    <w:rsid w:val="008353AE"/>
    <w:rsid w:val="008354DC"/>
    <w:rsid w:val="008357DC"/>
    <w:rsid w:val="008358E3"/>
    <w:rsid w:val="00835924"/>
    <w:rsid w:val="00835970"/>
    <w:rsid w:val="008359D0"/>
    <w:rsid w:val="00835AC5"/>
    <w:rsid w:val="00835E5A"/>
    <w:rsid w:val="0083605A"/>
    <w:rsid w:val="008360C2"/>
    <w:rsid w:val="008360CE"/>
    <w:rsid w:val="00836104"/>
    <w:rsid w:val="008361C2"/>
    <w:rsid w:val="008362DA"/>
    <w:rsid w:val="00836344"/>
    <w:rsid w:val="00836438"/>
    <w:rsid w:val="008364DD"/>
    <w:rsid w:val="0083676C"/>
    <w:rsid w:val="00836914"/>
    <w:rsid w:val="00836B64"/>
    <w:rsid w:val="00836B95"/>
    <w:rsid w:val="00836F5B"/>
    <w:rsid w:val="00836FF7"/>
    <w:rsid w:val="0083721E"/>
    <w:rsid w:val="008372E4"/>
    <w:rsid w:val="00837877"/>
    <w:rsid w:val="00837893"/>
    <w:rsid w:val="00837A21"/>
    <w:rsid w:val="00837DAE"/>
    <w:rsid w:val="00837DDC"/>
    <w:rsid w:val="00837E10"/>
    <w:rsid w:val="00837F66"/>
    <w:rsid w:val="00837F6C"/>
    <w:rsid w:val="00840236"/>
    <w:rsid w:val="00840574"/>
    <w:rsid w:val="008405D7"/>
    <w:rsid w:val="00840751"/>
    <w:rsid w:val="00840ABC"/>
    <w:rsid w:val="00840AC9"/>
    <w:rsid w:val="00840C33"/>
    <w:rsid w:val="00840C49"/>
    <w:rsid w:val="00840C91"/>
    <w:rsid w:val="00840D3F"/>
    <w:rsid w:val="00840F13"/>
    <w:rsid w:val="0084103C"/>
    <w:rsid w:val="008414DF"/>
    <w:rsid w:val="0084159C"/>
    <w:rsid w:val="00841794"/>
    <w:rsid w:val="008417CF"/>
    <w:rsid w:val="0084186F"/>
    <w:rsid w:val="00841907"/>
    <w:rsid w:val="00841A0E"/>
    <w:rsid w:val="00841A9A"/>
    <w:rsid w:val="00841C11"/>
    <w:rsid w:val="00841C2F"/>
    <w:rsid w:val="00841CAB"/>
    <w:rsid w:val="00841D37"/>
    <w:rsid w:val="00841E11"/>
    <w:rsid w:val="00841E55"/>
    <w:rsid w:val="00841EA2"/>
    <w:rsid w:val="00841EF3"/>
    <w:rsid w:val="00841F7C"/>
    <w:rsid w:val="0084206F"/>
    <w:rsid w:val="00842082"/>
    <w:rsid w:val="008421DF"/>
    <w:rsid w:val="008422C7"/>
    <w:rsid w:val="00842365"/>
    <w:rsid w:val="00842437"/>
    <w:rsid w:val="008424B4"/>
    <w:rsid w:val="0084264A"/>
    <w:rsid w:val="00842853"/>
    <w:rsid w:val="00842964"/>
    <w:rsid w:val="00842A38"/>
    <w:rsid w:val="00842A79"/>
    <w:rsid w:val="00842B3C"/>
    <w:rsid w:val="00842B75"/>
    <w:rsid w:val="00842F97"/>
    <w:rsid w:val="00842FAE"/>
    <w:rsid w:val="00843088"/>
    <w:rsid w:val="0084336A"/>
    <w:rsid w:val="008438A9"/>
    <w:rsid w:val="008438E0"/>
    <w:rsid w:val="00843997"/>
    <w:rsid w:val="00843A31"/>
    <w:rsid w:val="00843A35"/>
    <w:rsid w:val="00843C8E"/>
    <w:rsid w:val="00843CB8"/>
    <w:rsid w:val="00843DEA"/>
    <w:rsid w:val="00843EB4"/>
    <w:rsid w:val="00843EF7"/>
    <w:rsid w:val="008441F7"/>
    <w:rsid w:val="0084424D"/>
    <w:rsid w:val="00844417"/>
    <w:rsid w:val="0084446B"/>
    <w:rsid w:val="00844609"/>
    <w:rsid w:val="0084461E"/>
    <w:rsid w:val="00844664"/>
    <w:rsid w:val="0084485D"/>
    <w:rsid w:val="0084491F"/>
    <w:rsid w:val="00844943"/>
    <w:rsid w:val="00844979"/>
    <w:rsid w:val="00844B57"/>
    <w:rsid w:val="00844E6D"/>
    <w:rsid w:val="00844E7A"/>
    <w:rsid w:val="00845047"/>
    <w:rsid w:val="0084505A"/>
    <w:rsid w:val="00845316"/>
    <w:rsid w:val="008453D7"/>
    <w:rsid w:val="00845414"/>
    <w:rsid w:val="0084549B"/>
    <w:rsid w:val="008454B7"/>
    <w:rsid w:val="0084555F"/>
    <w:rsid w:val="0084559B"/>
    <w:rsid w:val="008455B9"/>
    <w:rsid w:val="008455F5"/>
    <w:rsid w:val="00845637"/>
    <w:rsid w:val="00845701"/>
    <w:rsid w:val="00845716"/>
    <w:rsid w:val="0084582D"/>
    <w:rsid w:val="00845A72"/>
    <w:rsid w:val="00845B6D"/>
    <w:rsid w:val="00845CE6"/>
    <w:rsid w:val="00845DB0"/>
    <w:rsid w:val="008462D3"/>
    <w:rsid w:val="00846553"/>
    <w:rsid w:val="0084669F"/>
    <w:rsid w:val="00846734"/>
    <w:rsid w:val="00846934"/>
    <w:rsid w:val="00846C01"/>
    <w:rsid w:val="00846C9C"/>
    <w:rsid w:val="00846EF7"/>
    <w:rsid w:val="00846F05"/>
    <w:rsid w:val="00846F73"/>
    <w:rsid w:val="00847406"/>
    <w:rsid w:val="008474EB"/>
    <w:rsid w:val="00847658"/>
    <w:rsid w:val="008476DE"/>
    <w:rsid w:val="00847A1A"/>
    <w:rsid w:val="00847AE3"/>
    <w:rsid w:val="00847B1C"/>
    <w:rsid w:val="00847B4D"/>
    <w:rsid w:val="00847B5C"/>
    <w:rsid w:val="00847CFC"/>
    <w:rsid w:val="00847E4A"/>
    <w:rsid w:val="00847E9B"/>
    <w:rsid w:val="00847EF9"/>
    <w:rsid w:val="0085003A"/>
    <w:rsid w:val="00850224"/>
    <w:rsid w:val="008504D3"/>
    <w:rsid w:val="008504EA"/>
    <w:rsid w:val="00850508"/>
    <w:rsid w:val="0085050A"/>
    <w:rsid w:val="008505CD"/>
    <w:rsid w:val="008506A0"/>
    <w:rsid w:val="008507E2"/>
    <w:rsid w:val="00850879"/>
    <w:rsid w:val="00850A89"/>
    <w:rsid w:val="00850AD3"/>
    <w:rsid w:val="00850B45"/>
    <w:rsid w:val="00850B60"/>
    <w:rsid w:val="00850D77"/>
    <w:rsid w:val="00850DCC"/>
    <w:rsid w:val="0085101A"/>
    <w:rsid w:val="00851045"/>
    <w:rsid w:val="00851077"/>
    <w:rsid w:val="008510FE"/>
    <w:rsid w:val="00851148"/>
    <w:rsid w:val="00851220"/>
    <w:rsid w:val="00851386"/>
    <w:rsid w:val="008515CF"/>
    <w:rsid w:val="0085188D"/>
    <w:rsid w:val="0085191C"/>
    <w:rsid w:val="008519AA"/>
    <w:rsid w:val="00851A40"/>
    <w:rsid w:val="00851A50"/>
    <w:rsid w:val="00851AA1"/>
    <w:rsid w:val="00851B3D"/>
    <w:rsid w:val="00851C0E"/>
    <w:rsid w:val="00851DCB"/>
    <w:rsid w:val="00852087"/>
    <w:rsid w:val="0085218E"/>
    <w:rsid w:val="008521EA"/>
    <w:rsid w:val="008522C3"/>
    <w:rsid w:val="008522F8"/>
    <w:rsid w:val="00852592"/>
    <w:rsid w:val="00852641"/>
    <w:rsid w:val="008528E6"/>
    <w:rsid w:val="00852F33"/>
    <w:rsid w:val="0085310B"/>
    <w:rsid w:val="008531AC"/>
    <w:rsid w:val="008532FF"/>
    <w:rsid w:val="00853661"/>
    <w:rsid w:val="0085369E"/>
    <w:rsid w:val="008537A3"/>
    <w:rsid w:val="008537DF"/>
    <w:rsid w:val="008537E6"/>
    <w:rsid w:val="00853920"/>
    <w:rsid w:val="0085392F"/>
    <w:rsid w:val="00853B3F"/>
    <w:rsid w:val="00853BF5"/>
    <w:rsid w:val="00853C50"/>
    <w:rsid w:val="00853CD6"/>
    <w:rsid w:val="00853F1D"/>
    <w:rsid w:val="0085404D"/>
    <w:rsid w:val="00854070"/>
    <w:rsid w:val="008540CF"/>
    <w:rsid w:val="008541E3"/>
    <w:rsid w:val="008541EE"/>
    <w:rsid w:val="008542C7"/>
    <w:rsid w:val="008543F8"/>
    <w:rsid w:val="00854436"/>
    <w:rsid w:val="008545C6"/>
    <w:rsid w:val="00854625"/>
    <w:rsid w:val="008548AC"/>
    <w:rsid w:val="00854963"/>
    <w:rsid w:val="00854A0D"/>
    <w:rsid w:val="00854B43"/>
    <w:rsid w:val="00854B8F"/>
    <w:rsid w:val="00854D36"/>
    <w:rsid w:val="00854DEB"/>
    <w:rsid w:val="00854FFE"/>
    <w:rsid w:val="00855076"/>
    <w:rsid w:val="00855161"/>
    <w:rsid w:val="00855399"/>
    <w:rsid w:val="008553DD"/>
    <w:rsid w:val="00855402"/>
    <w:rsid w:val="00855478"/>
    <w:rsid w:val="0085550E"/>
    <w:rsid w:val="008555C8"/>
    <w:rsid w:val="00855612"/>
    <w:rsid w:val="00855743"/>
    <w:rsid w:val="0085574E"/>
    <w:rsid w:val="008558DB"/>
    <w:rsid w:val="00855960"/>
    <w:rsid w:val="00855A3A"/>
    <w:rsid w:val="00855AF2"/>
    <w:rsid w:val="00855D2D"/>
    <w:rsid w:val="00855EBB"/>
    <w:rsid w:val="00855F67"/>
    <w:rsid w:val="008561EC"/>
    <w:rsid w:val="0085621B"/>
    <w:rsid w:val="00856325"/>
    <w:rsid w:val="0085638B"/>
    <w:rsid w:val="008563AC"/>
    <w:rsid w:val="008563FA"/>
    <w:rsid w:val="00856585"/>
    <w:rsid w:val="008567E1"/>
    <w:rsid w:val="008567E9"/>
    <w:rsid w:val="00856856"/>
    <w:rsid w:val="008568C9"/>
    <w:rsid w:val="00856B32"/>
    <w:rsid w:val="00856B4A"/>
    <w:rsid w:val="00856D0E"/>
    <w:rsid w:val="00856D99"/>
    <w:rsid w:val="00856FB8"/>
    <w:rsid w:val="00856FBF"/>
    <w:rsid w:val="00856FCE"/>
    <w:rsid w:val="00857096"/>
    <w:rsid w:val="0085724E"/>
    <w:rsid w:val="008572EF"/>
    <w:rsid w:val="008573BC"/>
    <w:rsid w:val="008573C7"/>
    <w:rsid w:val="00857476"/>
    <w:rsid w:val="00857545"/>
    <w:rsid w:val="00857571"/>
    <w:rsid w:val="008575CA"/>
    <w:rsid w:val="008576D2"/>
    <w:rsid w:val="00857710"/>
    <w:rsid w:val="00857856"/>
    <w:rsid w:val="008578C0"/>
    <w:rsid w:val="0085791F"/>
    <w:rsid w:val="00857A7D"/>
    <w:rsid w:val="00857B2F"/>
    <w:rsid w:val="00857D65"/>
    <w:rsid w:val="00857E33"/>
    <w:rsid w:val="00857F12"/>
    <w:rsid w:val="00857FE5"/>
    <w:rsid w:val="008600DA"/>
    <w:rsid w:val="008601B7"/>
    <w:rsid w:val="008602C5"/>
    <w:rsid w:val="0086031D"/>
    <w:rsid w:val="00860339"/>
    <w:rsid w:val="00860378"/>
    <w:rsid w:val="00860383"/>
    <w:rsid w:val="00860414"/>
    <w:rsid w:val="00860B9A"/>
    <w:rsid w:val="00860DC9"/>
    <w:rsid w:val="00860E03"/>
    <w:rsid w:val="00860FAC"/>
    <w:rsid w:val="00860FCD"/>
    <w:rsid w:val="0086107E"/>
    <w:rsid w:val="008610AA"/>
    <w:rsid w:val="0086117C"/>
    <w:rsid w:val="008611EF"/>
    <w:rsid w:val="008612E4"/>
    <w:rsid w:val="008613F2"/>
    <w:rsid w:val="0086150E"/>
    <w:rsid w:val="00861607"/>
    <w:rsid w:val="0086173D"/>
    <w:rsid w:val="00861774"/>
    <w:rsid w:val="00861E3B"/>
    <w:rsid w:val="008621BE"/>
    <w:rsid w:val="008622FF"/>
    <w:rsid w:val="008623E5"/>
    <w:rsid w:val="00862597"/>
    <w:rsid w:val="0086266B"/>
    <w:rsid w:val="008626D6"/>
    <w:rsid w:val="00862A38"/>
    <w:rsid w:val="00862BEE"/>
    <w:rsid w:val="00862C06"/>
    <w:rsid w:val="00862C40"/>
    <w:rsid w:val="00862C8A"/>
    <w:rsid w:val="00862EBB"/>
    <w:rsid w:val="00862F8C"/>
    <w:rsid w:val="00863024"/>
    <w:rsid w:val="00863126"/>
    <w:rsid w:val="00863337"/>
    <w:rsid w:val="0086333C"/>
    <w:rsid w:val="008634D3"/>
    <w:rsid w:val="00863544"/>
    <w:rsid w:val="00863582"/>
    <w:rsid w:val="008639E6"/>
    <w:rsid w:val="00863A4F"/>
    <w:rsid w:val="00863B15"/>
    <w:rsid w:val="00863DF1"/>
    <w:rsid w:val="00863E28"/>
    <w:rsid w:val="00863E38"/>
    <w:rsid w:val="00863E39"/>
    <w:rsid w:val="008640F4"/>
    <w:rsid w:val="008642F5"/>
    <w:rsid w:val="0086444B"/>
    <w:rsid w:val="0086460E"/>
    <w:rsid w:val="0086461B"/>
    <w:rsid w:val="00864629"/>
    <w:rsid w:val="00864642"/>
    <w:rsid w:val="008646E7"/>
    <w:rsid w:val="00864784"/>
    <w:rsid w:val="008649EF"/>
    <w:rsid w:val="00864A42"/>
    <w:rsid w:val="00864AED"/>
    <w:rsid w:val="00864BF6"/>
    <w:rsid w:val="00864C56"/>
    <w:rsid w:val="00864D5C"/>
    <w:rsid w:val="00864DC6"/>
    <w:rsid w:val="00864E9A"/>
    <w:rsid w:val="00864FBA"/>
    <w:rsid w:val="008650DE"/>
    <w:rsid w:val="00865171"/>
    <w:rsid w:val="008651BC"/>
    <w:rsid w:val="00865264"/>
    <w:rsid w:val="00865435"/>
    <w:rsid w:val="008655BB"/>
    <w:rsid w:val="008655C8"/>
    <w:rsid w:val="00865670"/>
    <w:rsid w:val="008656D3"/>
    <w:rsid w:val="00865784"/>
    <w:rsid w:val="00865910"/>
    <w:rsid w:val="008659FD"/>
    <w:rsid w:val="00865B75"/>
    <w:rsid w:val="00865BC6"/>
    <w:rsid w:val="00865BD1"/>
    <w:rsid w:val="00865E50"/>
    <w:rsid w:val="00865F8A"/>
    <w:rsid w:val="0086615D"/>
    <w:rsid w:val="0086638D"/>
    <w:rsid w:val="008663A5"/>
    <w:rsid w:val="008663DE"/>
    <w:rsid w:val="00866676"/>
    <w:rsid w:val="008667DD"/>
    <w:rsid w:val="008667EE"/>
    <w:rsid w:val="0086697E"/>
    <w:rsid w:val="008669F1"/>
    <w:rsid w:val="00866A1A"/>
    <w:rsid w:val="00866A8F"/>
    <w:rsid w:val="00866BF0"/>
    <w:rsid w:val="00866EC8"/>
    <w:rsid w:val="00866F19"/>
    <w:rsid w:val="00866F5B"/>
    <w:rsid w:val="00866F60"/>
    <w:rsid w:val="008670D1"/>
    <w:rsid w:val="008671D9"/>
    <w:rsid w:val="0086726F"/>
    <w:rsid w:val="00867401"/>
    <w:rsid w:val="0086742E"/>
    <w:rsid w:val="0086750C"/>
    <w:rsid w:val="00867619"/>
    <w:rsid w:val="00867768"/>
    <w:rsid w:val="0086778F"/>
    <w:rsid w:val="008678B2"/>
    <w:rsid w:val="008678C2"/>
    <w:rsid w:val="00867931"/>
    <w:rsid w:val="00867A5D"/>
    <w:rsid w:val="00867BBC"/>
    <w:rsid w:val="00867CE3"/>
    <w:rsid w:val="00867D5B"/>
    <w:rsid w:val="00867E29"/>
    <w:rsid w:val="00867F99"/>
    <w:rsid w:val="00867FAA"/>
    <w:rsid w:val="0087016F"/>
    <w:rsid w:val="00870178"/>
    <w:rsid w:val="008701F7"/>
    <w:rsid w:val="00870210"/>
    <w:rsid w:val="00870550"/>
    <w:rsid w:val="008706E4"/>
    <w:rsid w:val="008707DD"/>
    <w:rsid w:val="00870872"/>
    <w:rsid w:val="0087090C"/>
    <w:rsid w:val="00870981"/>
    <w:rsid w:val="008709EC"/>
    <w:rsid w:val="00870AA5"/>
    <w:rsid w:val="00870AB6"/>
    <w:rsid w:val="00870C98"/>
    <w:rsid w:val="008711CF"/>
    <w:rsid w:val="00871260"/>
    <w:rsid w:val="00871322"/>
    <w:rsid w:val="008715DB"/>
    <w:rsid w:val="008716D9"/>
    <w:rsid w:val="00871B11"/>
    <w:rsid w:val="00871E50"/>
    <w:rsid w:val="00872027"/>
    <w:rsid w:val="0087208E"/>
    <w:rsid w:val="0087217A"/>
    <w:rsid w:val="008726D0"/>
    <w:rsid w:val="00872815"/>
    <w:rsid w:val="00872947"/>
    <w:rsid w:val="00872ABD"/>
    <w:rsid w:val="00872BB1"/>
    <w:rsid w:val="00872C27"/>
    <w:rsid w:val="00872CB5"/>
    <w:rsid w:val="00872DFE"/>
    <w:rsid w:val="00872E8C"/>
    <w:rsid w:val="008730EB"/>
    <w:rsid w:val="008731AB"/>
    <w:rsid w:val="008731D1"/>
    <w:rsid w:val="0087320D"/>
    <w:rsid w:val="00873239"/>
    <w:rsid w:val="008733AC"/>
    <w:rsid w:val="008733F9"/>
    <w:rsid w:val="008734C9"/>
    <w:rsid w:val="00873771"/>
    <w:rsid w:val="008737C0"/>
    <w:rsid w:val="008737C3"/>
    <w:rsid w:val="008737F1"/>
    <w:rsid w:val="008738B2"/>
    <w:rsid w:val="008738BF"/>
    <w:rsid w:val="0087398F"/>
    <w:rsid w:val="00873A38"/>
    <w:rsid w:val="00873AF5"/>
    <w:rsid w:val="00873CB1"/>
    <w:rsid w:val="00873F5C"/>
    <w:rsid w:val="008740EE"/>
    <w:rsid w:val="0087413C"/>
    <w:rsid w:val="008741D6"/>
    <w:rsid w:val="00874254"/>
    <w:rsid w:val="00874468"/>
    <w:rsid w:val="00874529"/>
    <w:rsid w:val="00874634"/>
    <w:rsid w:val="008746D2"/>
    <w:rsid w:val="00874737"/>
    <w:rsid w:val="008747E1"/>
    <w:rsid w:val="00874802"/>
    <w:rsid w:val="0087481E"/>
    <w:rsid w:val="00874824"/>
    <w:rsid w:val="0087499A"/>
    <w:rsid w:val="008749CB"/>
    <w:rsid w:val="00874A08"/>
    <w:rsid w:val="00874E5A"/>
    <w:rsid w:val="00874F49"/>
    <w:rsid w:val="008750EB"/>
    <w:rsid w:val="0087514F"/>
    <w:rsid w:val="008752C7"/>
    <w:rsid w:val="008752EA"/>
    <w:rsid w:val="00875405"/>
    <w:rsid w:val="00875435"/>
    <w:rsid w:val="0087566C"/>
    <w:rsid w:val="00875AC7"/>
    <w:rsid w:val="00875BF6"/>
    <w:rsid w:val="00875C50"/>
    <w:rsid w:val="00875C7D"/>
    <w:rsid w:val="00876088"/>
    <w:rsid w:val="00876151"/>
    <w:rsid w:val="008763B0"/>
    <w:rsid w:val="008763C0"/>
    <w:rsid w:val="008765A2"/>
    <w:rsid w:val="00876638"/>
    <w:rsid w:val="008766D0"/>
    <w:rsid w:val="00876729"/>
    <w:rsid w:val="00876866"/>
    <w:rsid w:val="00876B6E"/>
    <w:rsid w:val="00876EB2"/>
    <w:rsid w:val="00876F89"/>
    <w:rsid w:val="00877052"/>
    <w:rsid w:val="0087707D"/>
    <w:rsid w:val="008771C3"/>
    <w:rsid w:val="00877270"/>
    <w:rsid w:val="0087746C"/>
    <w:rsid w:val="00877527"/>
    <w:rsid w:val="0087789E"/>
    <w:rsid w:val="00877B9C"/>
    <w:rsid w:val="00877D95"/>
    <w:rsid w:val="00877EDB"/>
    <w:rsid w:val="008802D5"/>
    <w:rsid w:val="008807F6"/>
    <w:rsid w:val="00880B59"/>
    <w:rsid w:val="00880BAB"/>
    <w:rsid w:val="00880C11"/>
    <w:rsid w:val="00880C27"/>
    <w:rsid w:val="00880C85"/>
    <w:rsid w:val="00880CD0"/>
    <w:rsid w:val="00880D7E"/>
    <w:rsid w:val="00880D9E"/>
    <w:rsid w:val="00880EAE"/>
    <w:rsid w:val="00880F34"/>
    <w:rsid w:val="0088100C"/>
    <w:rsid w:val="008811E3"/>
    <w:rsid w:val="008811E5"/>
    <w:rsid w:val="00881205"/>
    <w:rsid w:val="00881361"/>
    <w:rsid w:val="008814BC"/>
    <w:rsid w:val="008815DB"/>
    <w:rsid w:val="008816E4"/>
    <w:rsid w:val="008817E7"/>
    <w:rsid w:val="008818FC"/>
    <w:rsid w:val="008819C2"/>
    <w:rsid w:val="00881A13"/>
    <w:rsid w:val="00881A79"/>
    <w:rsid w:val="00881AB5"/>
    <w:rsid w:val="00881BC3"/>
    <w:rsid w:val="00881BEA"/>
    <w:rsid w:val="00881C23"/>
    <w:rsid w:val="00882080"/>
    <w:rsid w:val="0088220B"/>
    <w:rsid w:val="0088249A"/>
    <w:rsid w:val="008825FB"/>
    <w:rsid w:val="0088291C"/>
    <w:rsid w:val="00882967"/>
    <w:rsid w:val="0088296A"/>
    <w:rsid w:val="00882AA8"/>
    <w:rsid w:val="00882BB2"/>
    <w:rsid w:val="00882D40"/>
    <w:rsid w:val="00882E2C"/>
    <w:rsid w:val="00883019"/>
    <w:rsid w:val="00883081"/>
    <w:rsid w:val="0088320E"/>
    <w:rsid w:val="0088321E"/>
    <w:rsid w:val="0088338D"/>
    <w:rsid w:val="00883439"/>
    <w:rsid w:val="008835C1"/>
    <w:rsid w:val="0088362C"/>
    <w:rsid w:val="00883684"/>
    <w:rsid w:val="00883777"/>
    <w:rsid w:val="0088390C"/>
    <w:rsid w:val="00883934"/>
    <w:rsid w:val="008839D7"/>
    <w:rsid w:val="00883A8E"/>
    <w:rsid w:val="0088402B"/>
    <w:rsid w:val="008840B3"/>
    <w:rsid w:val="00884134"/>
    <w:rsid w:val="0088416E"/>
    <w:rsid w:val="0088419C"/>
    <w:rsid w:val="00884268"/>
    <w:rsid w:val="00884312"/>
    <w:rsid w:val="008843BA"/>
    <w:rsid w:val="008844A0"/>
    <w:rsid w:val="00884625"/>
    <w:rsid w:val="00884906"/>
    <w:rsid w:val="00884B42"/>
    <w:rsid w:val="00884B4D"/>
    <w:rsid w:val="00884DAD"/>
    <w:rsid w:val="00884E7C"/>
    <w:rsid w:val="00884FDB"/>
    <w:rsid w:val="008851E9"/>
    <w:rsid w:val="008854E4"/>
    <w:rsid w:val="00885550"/>
    <w:rsid w:val="008856F6"/>
    <w:rsid w:val="008856FD"/>
    <w:rsid w:val="00885749"/>
    <w:rsid w:val="0088583F"/>
    <w:rsid w:val="00885850"/>
    <w:rsid w:val="00885A00"/>
    <w:rsid w:val="00885A21"/>
    <w:rsid w:val="00885A56"/>
    <w:rsid w:val="00885AFD"/>
    <w:rsid w:val="00885B48"/>
    <w:rsid w:val="00885BC8"/>
    <w:rsid w:val="00885E1A"/>
    <w:rsid w:val="00886255"/>
    <w:rsid w:val="0088637E"/>
    <w:rsid w:val="0088660D"/>
    <w:rsid w:val="008869F3"/>
    <w:rsid w:val="00886AD3"/>
    <w:rsid w:val="00886B98"/>
    <w:rsid w:val="00886C30"/>
    <w:rsid w:val="00886D6F"/>
    <w:rsid w:val="008871D9"/>
    <w:rsid w:val="00887451"/>
    <w:rsid w:val="008877C0"/>
    <w:rsid w:val="00887BA9"/>
    <w:rsid w:val="00887CE5"/>
    <w:rsid w:val="00887EDF"/>
    <w:rsid w:val="00887FA5"/>
    <w:rsid w:val="0089009B"/>
    <w:rsid w:val="00890180"/>
    <w:rsid w:val="0089021E"/>
    <w:rsid w:val="00890236"/>
    <w:rsid w:val="0089063E"/>
    <w:rsid w:val="0089068A"/>
    <w:rsid w:val="00890748"/>
    <w:rsid w:val="008909CA"/>
    <w:rsid w:val="00890B63"/>
    <w:rsid w:val="00890C4D"/>
    <w:rsid w:val="00890C78"/>
    <w:rsid w:val="00890CE6"/>
    <w:rsid w:val="00890E51"/>
    <w:rsid w:val="0089109E"/>
    <w:rsid w:val="008910B1"/>
    <w:rsid w:val="00891113"/>
    <w:rsid w:val="0089152A"/>
    <w:rsid w:val="00891585"/>
    <w:rsid w:val="008915FC"/>
    <w:rsid w:val="0089161E"/>
    <w:rsid w:val="0089167F"/>
    <w:rsid w:val="008918B9"/>
    <w:rsid w:val="00891A32"/>
    <w:rsid w:val="00891B0B"/>
    <w:rsid w:val="00891D6D"/>
    <w:rsid w:val="00891F66"/>
    <w:rsid w:val="00891F89"/>
    <w:rsid w:val="0089206B"/>
    <w:rsid w:val="008921CF"/>
    <w:rsid w:val="0089254A"/>
    <w:rsid w:val="008927C9"/>
    <w:rsid w:val="0089299D"/>
    <w:rsid w:val="00892BE1"/>
    <w:rsid w:val="00892D5F"/>
    <w:rsid w:val="00892E54"/>
    <w:rsid w:val="00892FB6"/>
    <w:rsid w:val="0089304E"/>
    <w:rsid w:val="00893331"/>
    <w:rsid w:val="008933CB"/>
    <w:rsid w:val="00893488"/>
    <w:rsid w:val="00893534"/>
    <w:rsid w:val="00893600"/>
    <w:rsid w:val="008937CE"/>
    <w:rsid w:val="008938CE"/>
    <w:rsid w:val="00893AF6"/>
    <w:rsid w:val="00893CA6"/>
    <w:rsid w:val="00893D49"/>
    <w:rsid w:val="00893F0E"/>
    <w:rsid w:val="00893F70"/>
    <w:rsid w:val="0089417C"/>
    <w:rsid w:val="00894182"/>
    <w:rsid w:val="0089430B"/>
    <w:rsid w:val="0089438F"/>
    <w:rsid w:val="008943B3"/>
    <w:rsid w:val="0089462A"/>
    <w:rsid w:val="008947F5"/>
    <w:rsid w:val="00894849"/>
    <w:rsid w:val="008948D1"/>
    <w:rsid w:val="00894AA3"/>
    <w:rsid w:val="00894BB3"/>
    <w:rsid w:val="00894C50"/>
    <w:rsid w:val="00894C6C"/>
    <w:rsid w:val="00894D04"/>
    <w:rsid w:val="008950CA"/>
    <w:rsid w:val="00895225"/>
    <w:rsid w:val="00895350"/>
    <w:rsid w:val="00895393"/>
    <w:rsid w:val="0089539F"/>
    <w:rsid w:val="008953D4"/>
    <w:rsid w:val="00895560"/>
    <w:rsid w:val="008955E8"/>
    <w:rsid w:val="008956E1"/>
    <w:rsid w:val="00895704"/>
    <w:rsid w:val="00895871"/>
    <w:rsid w:val="0089587F"/>
    <w:rsid w:val="008958A7"/>
    <w:rsid w:val="00895BDD"/>
    <w:rsid w:val="00895C5D"/>
    <w:rsid w:val="00895D39"/>
    <w:rsid w:val="00895FCF"/>
    <w:rsid w:val="00895FE0"/>
    <w:rsid w:val="008960A5"/>
    <w:rsid w:val="008961EB"/>
    <w:rsid w:val="00896416"/>
    <w:rsid w:val="00896666"/>
    <w:rsid w:val="00896667"/>
    <w:rsid w:val="008966A9"/>
    <w:rsid w:val="00896A5D"/>
    <w:rsid w:val="00896C97"/>
    <w:rsid w:val="00896D6C"/>
    <w:rsid w:val="008970DF"/>
    <w:rsid w:val="008971E5"/>
    <w:rsid w:val="0089724D"/>
    <w:rsid w:val="008973E7"/>
    <w:rsid w:val="008974ED"/>
    <w:rsid w:val="00897850"/>
    <w:rsid w:val="008978C7"/>
    <w:rsid w:val="00897B3D"/>
    <w:rsid w:val="00897C50"/>
    <w:rsid w:val="00897C60"/>
    <w:rsid w:val="008A012F"/>
    <w:rsid w:val="008A01FD"/>
    <w:rsid w:val="008A0307"/>
    <w:rsid w:val="008A0335"/>
    <w:rsid w:val="008A038D"/>
    <w:rsid w:val="008A0778"/>
    <w:rsid w:val="008A08CF"/>
    <w:rsid w:val="008A0949"/>
    <w:rsid w:val="008A0CAD"/>
    <w:rsid w:val="008A0CF1"/>
    <w:rsid w:val="008A0DA8"/>
    <w:rsid w:val="008A0E4A"/>
    <w:rsid w:val="008A0E93"/>
    <w:rsid w:val="008A0E9C"/>
    <w:rsid w:val="008A0FFB"/>
    <w:rsid w:val="008A1194"/>
    <w:rsid w:val="008A1293"/>
    <w:rsid w:val="008A1393"/>
    <w:rsid w:val="008A13C1"/>
    <w:rsid w:val="008A1621"/>
    <w:rsid w:val="008A1877"/>
    <w:rsid w:val="008A19CA"/>
    <w:rsid w:val="008A1B3F"/>
    <w:rsid w:val="008A1C7D"/>
    <w:rsid w:val="008A1DAD"/>
    <w:rsid w:val="008A2045"/>
    <w:rsid w:val="008A21AF"/>
    <w:rsid w:val="008A22D1"/>
    <w:rsid w:val="008A23AE"/>
    <w:rsid w:val="008A23D0"/>
    <w:rsid w:val="008A245D"/>
    <w:rsid w:val="008A249F"/>
    <w:rsid w:val="008A2605"/>
    <w:rsid w:val="008A26BE"/>
    <w:rsid w:val="008A26CF"/>
    <w:rsid w:val="008A270E"/>
    <w:rsid w:val="008A28D1"/>
    <w:rsid w:val="008A28E6"/>
    <w:rsid w:val="008A29EE"/>
    <w:rsid w:val="008A2A0E"/>
    <w:rsid w:val="008A2CB6"/>
    <w:rsid w:val="008A2E53"/>
    <w:rsid w:val="008A2F43"/>
    <w:rsid w:val="008A2F78"/>
    <w:rsid w:val="008A3166"/>
    <w:rsid w:val="008A32FA"/>
    <w:rsid w:val="008A3362"/>
    <w:rsid w:val="008A34E2"/>
    <w:rsid w:val="008A3654"/>
    <w:rsid w:val="008A3668"/>
    <w:rsid w:val="008A37E6"/>
    <w:rsid w:val="008A3804"/>
    <w:rsid w:val="008A38DA"/>
    <w:rsid w:val="008A3BA0"/>
    <w:rsid w:val="008A3DE1"/>
    <w:rsid w:val="008A3EBE"/>
    <w:rsid w:val="008A400F"/>
    <w:rsid w:val="008A412F"/>
    <w:rsid w:val="008A454C"/>
    <w:rsid w:val="008A45BC"/>
    <w:rsid w:val="008A4665"/>
    <w:rsid w:val="008A46CE"/>
    <w:rsid w:val="008A495B"/>
    <w:rsid w:val="008A496A"/>
    <w:rsid w:val="008A4B41"/>
    <w:rsid w:val="008A4BA5"/>
    <w:rsid w:val="008A4D47"/>
    <w:rsid w:val="008A4D4F"/>
    <w:rsid w:val="008A4DDB"/>
    <w:rsid w:val="008A4EBB"/>
    <w:rsid w:val="008A4F32"/>
    <w:rsid w:val="008A50B5"/>
    <w:rsid w:val="008A50BF"/>
    <w:rsid w:val="008A5230"/>
    <w:rsid w:val="008A5303"/>
    <w:rsid w:val="008A5319"/>
    <w:rsid w:val="008A5391"/>
    <w:rsid w:val="008A5438"/>
    <w:rsid w:val="008A54D6"/>
    <w:rsid w:val="008A5593"/>
    <w:rsid w:val="008A5654"/>
    <w:rsid w:val="008A5691"/>
    <w:rsid w:val="008A5841"/>
    <w:rsid w:val="008A58DE"/>
    <w:rsid w:val="008A5C1A"/>
    <w:rsid w:val="008A5D35"/>
    <w:rsid w:val="008A5EA7"/>
    <w:rsid w:val="008A5F76"/>
    <w:rsid w:val="008A6064"/>
    <w:rsid w:val="008A6162"/>
    <w:rsid w:val="008A61CF"/>
    <w:rsid w:val="008A625A"/>
    <w:rsid w:val="008A6449"/>
    <w:rsid w:val="008A64A4"/>
    <w:rsid w:val="008A64E0"/>
    <w:rsid w:val="008A668D"/>
    <w:rsid w:val="008A6711"/>
    <w:rsid w:val="008A6896"/>
    <w:rsid w:val="008A689E"/>
    <w:rsid w:val="008A6952"/>
    <w:rsid w:val="008A6A10"/>
    <w:rsid w:val="008A6BB7"/>
    <w:rsid w:val="008A6D4F"/>
    <w:rsid w:val="008A6DA4"/>
    <w:rsid w:val="008A6DE8"/>
    <w:rsid w:val="008A6F17"/>
    <w:rsid w:val="008A6F8B"/>
    <w:rsid w:val="008A7347"/>
    <w:rsid w:val="008A75BB"/>
    <w:rsid w:val="008A7621"/>
    <w:rsid w:val="008A783F"/>
    <w:rsid w:val="008A78F9"/>
    <w:rsid w:val="008A7AF4"/>
    <w:rsid w:val="008A7BD9"/>
    <w:rsid w:val="008A7C61"/>
    <w:rsid w:val="008A7D70"/>
    <w:rsid w:val="008A7D98"/>
    <w:rsid w:val="008A7E62"/>
    <w:rsid w:val="008A7E6C"/>
    <w:rsid w:val="008A7F73"/>
    <w:rsid w:val="008B0002"/>
    <w:rsid w:val="008B0037"/>
    <w:rsid w:val="008B0065"/>
    <w:rsid w:val="008B018F"/>
    <w:rsid w:val="008B030A"/>
    <w:rsid w:val="008B0411"/>
    <w:rsid w:val="008B0441"/>
    <w:rsid w:val="008B0498"/>
    <w:rsid w:val="008B0531"/>
    <w:rsid w:val="008B0541"/>
    <w:rsid w:val="008B07BB"/>
    <w:rsid w:val="008B0816"/>
    <w:rsid w:val="008B09A3"/>
    <w:rsid w:val="008B0C83"/>
    <w:rsid w:val="008B0D85"/>
    <w:rsid w:val="008B1081"/>
    <w:rsid w:val="008B1154"/>
    <w:rsid w:val="008B1319"/>
    <w:rsid w:val="008B1388"/>
    <w:rsid w:val="008B15F7"/>
    <w:rsid w:val="008B176D"/>
    <w:rsid w:val="008B17D6"/>
    <w:rsid w:val="008B18F3"/>
    <w:rsid w:val="008B194A"/>
    <w:rsid w:val="008B19E0"/>
    <w:rsid w:val="008B1C4A"/>
    <w:rsid w:val="008B1CEB"/>
    <w:rsid w:val="008B1EA7"/>
    <w:rsid w:val="008B20C0"/>
    <w:rsid w:val="008B21A6"/>
    <w:rsid w:val="008B22CD"/>
    <w:rsid w:val="008B24A0"/>
    <w:rsid w:val="008B25A7"/>
    <w:rsid w:val="008B25BF"/>
    <w:rsid w:val="008B2759"/>
    <w:rsid w:val="008B2988"/>
    <w:rsid w:val="008B2BAE"/>
    <w:rsid w:val="008B3099"/>
    <w:rsid w:val="008B30CE"/>
    <w:rsid w:val="008B30EA"/>
    <w:rsid w:val="008B3189"/>
    <w:rsid w:val="008B319A"/>
    <w:rsid w:val="008B31EF"/>
    <w:rsid w:val="008B3669"/>
    <w:rsid w:val="008B36C8"/>
    <w:rsid w:val="008B3781"/>
    <w:rsid w:val="008B37AB"/>
    <w:rsid w:val="008B391F"/>
    <w:rsid w:val="008B3A67"/>
    <w:rsid w:val="008B3AD1"/>
    <w:rsid w:val="008B3C4C"/>
    <w:rsid w:val="008B3E9B"/>
    <w:rsid w:val="008B3ECB"/>
    <w:rsid w:val="008B3F4F"/>
    <w:rsid w:val="008B4179"/>
    <w:rsid w:val="008B41E2"/>
    <w:rsid w:val="008B44D9"/>
    <w:rsid w:val="008B463C"/>
    <w:rsid w:val="008B466C"/>
    <w:rsid w:val="008B46E6"/>
    <w:rsid w:val="008B47DB"/>
    <w:rsid w:val="008B48C3"/>
    <w:rsid w:val="008B490F"/>
    <w:rsid w:val="008B4A05"/>
    <w:rsid w:val="008B4A49"/>
    <w:rsid w:val="008B4BEE"/>
    <w:rsid w:val="008B4C20"/>
    <w:rsid w:val="008B4C67"/>
    <w:rsid w:val="008B4DDE"/>
    <w:rsid w:val="008B5056"/>
    <w:rsid w:val="008B5378"/>
    <w:rsid w:val="008B54F5"/>
    <w:rsid w:val="008B5523"/>
    <w:rsid w:val="008B5628"/>
    <w:rsid w:val="008B5643"/>
    <w:rsid w:val="008B5698"/>
    <w:rsid w:val="008B56E4"/>
    <w:rsid w:val="008B590E"/>
    <w:rsid w:val="008B5969"/>
    <w:rsid w:val="008B59A1"/>
    <w:rsid w:val="008B5A97"/>
    <w:rsid w:val="008B5C2C"/>
    <w:rsid w:val="008B5EF6"/>
    <w:rsid w:val="008B609B"/>
    <w:rsid w:val="008B60C6"/>
    <w:rsid w:val="008B60FD"/>
    <w:rsid w:val="008B6186"/>
    <w:rsid w:val="008B61B8"/>
    <w:rsid w:val="008B6246"/>
    <w:rsid w:val="008B62CD"/>
    <w:rsid w:val="008B6305"/>
    <w:rsid w:val="008B6495"/>
    <w:rsid w:val="008B6529"/>
    <w:rsid w:val="008B65A7"/>
    <w:rsid w:val="008B660B"/>
    <w:rsid w:val="008B67DB"/>
    <w:rsid w:val="008B6892"/>
    <w:rsid w:val="008B6A70"/>
    <w:rsid w:val="008B6AC5"/>
    <w:rsid w:val="008B6B41"/>
    <w:rsid w:val="008B6E50"/>
    <w:rsid w:val="008B6E66"/>
    <w:rsid w:val="008B7339"/>
    <w:rsid w:val="008B734D"/>
    <w:rsid w:val="008B7361"/>
    <w:rsid w:val="008B7404"/>
    <w:rsid w:val="008B77BA"/>
    <w:rsid w:val="008B77BD"/>
    <w:rsid w:val="008B77ED"/>
    <w:rsid w:val="008B7966"/>
    <w:rsid w:val="008B7B06"/>
    <w:rsid w:val="008B7B21"/>
    <w:rsid w:val="008B7C7F"/>
    <w:rsid w:val="008B7C9A"/>
    <w:rsid w:val="008B7CC0"/>
    <w:rsid w:val="008B7F89"/>
    <w:rsid w:val="008B7FDA"/>
    <w:rsid w:val="008B7FE1"/>
    <w:rsid w:val="008C019C"/>
    <w:rsid w:val="008C0624"/>
    <w:rsid w:val="008C07BB"/>
    <w:rsid w:val="008C08A7"/>
    <w:rsid w:val="008C0967"/>
    <w:rsid w:val="008C09EB"/>
    <w:rsid w:val="008C0B59"/>
    <w:rsid w:val="008C0EF0"/>
    <w:rsid w:val="008C0F1C"/>
    <w:rsid w:val="008C0FE0"/>
    <w:rsid w:val="008C1056"/>
    <w:rsid w:val="008C1220"/>
    <w:rsid w:val="008C1251"/>
    <w:rsid w:val="008C1285"/>
    <w:rsid w:val="008C131F"/>
    <w:rsid w:val="008C1588"/>
    <w:rsid w:val="008C15AF"/>
    <w:rsid w:val="008C15D3"/>
    <w:rsid w:val="008C1699"/>
    <w:rsid w:val="008C17A5"/>
    <w:rsid w:val="008C17D9"/>
    <w:rsid w:val="008C185F"/>
    <w:rsid w:val="008C1954"/>
    <w:rsid w:val="008C1957"/>
    <w:rsid w:val="008C1B53"/>
    <w:rsid w:val="008C1D19"/>
    <w:rsid w:val="008C1D24"/>
    <w:rsid w:val="008C1E09"/>
    <w:rsid w:val="008C1F3B"/>
    <w:rsid w:val="008C2062"/>
    <w:rsid w:val="008C2292"/>
    <w:rsid w:val="008C2299"/>
    <w:rsid w:val="008C229A"/>
    <w:rsid w:val="008C23C3"/>
    <w:rsid w:val="008C24EF"/>
    <w:rsid w:val="008C25CD"/>
    <w:rsid w:val="008C2D76"/>
    <w:rsid w:val="008C2F7C"/>
    <w:rsid w:val="008C32F9"/>
    <w:rsid w:val="008C3487"/>
    <w:rsid w:val="008C34C2"/>
    <w:rsid w:val="008C359A"/>
    <w:rsid w:val="008C3612"/>
    <w:rsid w:val="008C3744"/>
    <w:rsid w:val="008C394F"/>
    <w:rsid w:val="008C3A98"/>
    <w:rsid w:val="008C3B0B"/>
    <w:rsid w:val="008C3D70"/>
    <w:rsid w:val="008C3F11"/>
    <w:rsid w:val="008C4457"/>
    <w:rsid w:val="008C45C9"/>
    <w:rsid w:val="008C4682"/>
    <w:rsid w:val="008C4762"/>
    <w:rsid w:val="008C4A77"/>
    <w:rsid w:val="008C4B55"/>
    <w:rsid w:val="008C4B96"/>
    <w:rsid w:val="008C4DC0"/>
    <w:rsid w:val="008C5186"/>
    <w:rsid w:val="008C52D9"/>
    <w:rsid w:val="008C5351"/>
    <w:rsid w:val="008C53C1"/>
    <w:rsid w:val="008C5495"/>
    <w:rsid w:val="008C5665"/>
    <w:rsid w:val="008C56C2"/>
    <w:rsid w:val="008C58BA"/>
    <w:rsid w:val="008C59ED"/>
    <w:rsid w:val="008C5A52"/>
    <w:rsid w:val="008C5A6E"/>
    <w:rsid w:val="008C5AC3"/>
    <w:rsid w:val="008C5AC7"/>
    <w:rsid w:val="008C5D97"/>
    <w:rsid w:val="008C5DA7"/>
    <w:rsid w:val="008C600E"/>
    <w:rsid w:val="008C6209"/>
    <w:rsid w:val="008C6313"/>
    <w:rsid w:val="008C6316"/>
    <w:rsid w:val="008C6624"/>
    <w:rsid w:val="008C6714"/>
    <w:rsid w:val="008C675F"/>
    <w:rsid w:val="008C6B60"/>
    <w:rsid w:val="008C6B63"/>
    <w:rsid w:val="008C6BB9"/>
    <w:rsid w:val="008C6C24"/>
    <w:rsid w:val="008C6D58"/>
    <w:rsid w:val="008C6F92"/>
    <w:rsid w:val="008C70C2"/>
    <w:rsid w:val="008C7131"/>
    <w:rsid w:val="008C7369"/>
    <w:rsid w:val="008C7457"/>
    <w:rsid w:val="008C74C3"/>
    <w:rsid w:val="008C764B"/>
    <w:rsid w:val="008C7785"/>
    <w:rsid w:val="008C77B6"/>
    <w:rsid w:val="008C7888"/>
    <w:rsid w:val="008C788D"/>
    <w:rsid w:val="008C797E"/>
    <w:rsid w:val="008C7AEC"/>
    <w:rsid w:val="008C7D25"/>
    <w:rsid w:val="008C7E17"/>
    <w:rsid w:val="008C7EBA"/>
    <w:rsid w:val="008C7F2B"/>
    <w:rsid w:val="008C7FA7"/>
    <w:rsid w:val="008C7FD2"/>
    <w:rsid w:val="008C7FD5"/>
    <w:rsid w:val="008D0099"/>
    <w:rsid w:val="008D016C"/>
    <w:rsid w:val="008D01C5"/>
    <w:rsid w:val="008D06F4"/>
    <w:rsid w:val="008D075E"/>
    <w:rsid w:val="008D082D"/>
    <w:rsid w:val="008D0BD3"/>
    <w:rsid w:val="008D0CBB"/>
    <w:rsid w:val="008D0E19"/>
    <w:rsid w:val="008D0E51"/>
    <w:rsid w:val="008D0F5B"/>
    <w:rsid w:val="008D110A"/>
    <w:rsid w:val="008D11A8"/>
    <w:rsid w:val="008D12E3"/>
    <w:rsid w:val="008D1384"/>
    <w:rsid w:val="008D1400"/>
    <w:rsid w:val="008D160E"/>
    <w:rsid w:val="008D166D"/>
    <w:rsid w:val="008D16BE"/>
    <w:rsid w:val="008D1794"/>
    <w:rsid w:val="008D1880"/>
    <w:rsid w:val="008D18A6"/>
    <w:rsid w:val="008D18BA"/>
    <w:rsid w:val="008D18BB"/>
    <w:rsid w:val="008D1AED"/>
    <w:rsid w:val="008D1C72"/>
    <w:rsid w:val="008D1D3F"/>
    <w:rsid w:val="008D1D81"/>
    <w:rsid w:val="008D1DD8"/>
    <w:rsid w:val="008D1E8B"/>
    <w:rsid w:val="008D1F31"/>
    <w:rsid w:val="008D1F64"/>
    <w:rsid w:val="008D22FA"/>
    <w:rsid w:val="008D236A"/>
    <w:rsid w:val="008D24A3"/>
    <w:rsid w:val="008D2A63"/>
    <w:rsid w:val="008D2BAA"/>
    <w:rsid w:val="008D2D7C"/>
    <w:rsid w:val="008D2E6D"/>
    <w:rsid w:val="008D2F75"/>
    <w:rsid w:val="008D3011"/>
    <w:rsid w:val="008D331F"/>
    <w:rsid w:val="008D3442"/>
    <w:rsid w:val="008D3518"/>
    <w:rsid w:val="008D3655"/>
    <w:rsid w:val="008D3735"/>
    <w:rsid w:val="008D376D"/>
    <w:rsid w:val="008D37C6"/>
    <w:rsid w:val="008D3864"/>
    <w:rsid w:val="008D3957"/>
    <w:rsid w:val="008D3A98"/>
    <w:rsid w:val="008D3B36"/>
    <w:rsid w:val="008D3BD6"/>
    <w:rsid w:val="008D3C23"/>
    <w:rsid w:val="008D3DEC"/>
    <w:rsid w:val="008D3F09"/>
    <w:rsid w:val="008D4002"/>
    <w:rsid w:val="008D420D"/>
    <w:rsid w:val="008D42B6"/>
    <w:rsid w:val="008D4501"/>
    <w:rsid w:val="008D45A8"/>
    <w:rsid w:val="008D4611"/>
    <w:rsid w:val="008D46BA"/>
    <w:rsid w:val="008D49FA"/>
    <w:rsid w:val="008D4A37"/>
    <w:rsid w:val="008D4AB4"/>
    <w:rsid w:val="008D4BB1"/>
    <w:rsid w:val="008D4BFD"/>
    <w:rsid w:val="008D4C45"/>
    <w:rsid w:val="008D4DC3"/>
    <w:rsid w:val="008D51C0"/>
    <w:rsid w:val="008D5233"/>
    <w:rsid w:val="008D52CF"/>
    <w:rsid w:val="008D54ED"/>
    <w:rsid w:val="008D5577"/>
    <w:rsid w:val="008D5BBA"/>
    <w:rsid w:val="008D5D7A"/>
    <w:rsid w:val="008D5E95"/>
    <w:rsid w:val="008D5F78"/>
    <w:rsid w:val="008D6099"/>
    <w:rsid w:val="008D60DA"/>
    <w:rsid w:val="008D60E4"/>
    <w:rsid w:val="008D66B1"/>
    <w:rsid w:val="008D673B"/>
    <w:rsid w:val="008D6A94"/>
    <w:rsid w:val="008D6AB4"/>
    <w:rsid w:val="008D6CDF"/>
    <w:rsid w:val="008D6E70"/>
    <w:rsid w:val="008D7034"/>
    <w:rsid w:val="008D738F"/>
    <w:rsid w:val="008D7452"/>
    <w:rsid w:val="008D753A"/>
    <w:rsid w:val="008D7697"/>
    <w:rsid w:val="008D786E"/>
    <w:rsid w:val="008D78E8"/>
    <w:rsid w:val="008D790D"/>
    <w:rsid w:val="008D79F9"/>
    <w:rsid w:val="008D7AD9"/>
    <w:rsid w:val="008D7B70"/>
    <w:rsid w:val="008D7BDD"/>
    <w:rsid w:val="008D7C3D"/>
    <w:rsid w:val="008D7C54"/>
    <w:rsid w:val="008D7C93"/>
    <w:rsid w:val="008D7DE1"/>
    <w:rsid w:val="008D7E4C"/>
    <w:rsid w:val="008E0286"/>
    <w:rsid w:val="008E0517"/>
    <w:rsid w:val="008E05AC"/>
    <w:rsid w:val="008E05B4"/>
    <w:rsid w:val="008E066A"/>
    <w:rsid w:val="008E0848"/>
    <w:rsid w:val="008E0AE8"/>
    <w:rsid w:val="008E0B36"/>
    <w:rsid w:val="008E0BA1"/>
    <w:rsid w:val="008E0D1A"/>
    <w:rsid w:val="008E0D21"/>
    <w:rsid w:val="008E0D2E"/>
    <w:rsid w:val="008E0E5B"/>
    <w:rsid w:val="008E1109"/>
    <w:rsid w:val="008E111C"/>
    <w:rsid w:val="008E122C"/>
    <w:rsid w:val="008E13D2"/>
    <w:rsid w:val="008E1624"/>
    <w:rsid w:val="008E177E"/>
    <w:rsid w:val="008E181D"/>
    <w:rsid w:val="008E187B"/>
    <w:rsid w:val="008E18E3"/>
    <w:rsid w:val="008E1927"/>
    <w:rsid w:val="008E19DE"/>
    <w:rsid w:val="008E1BB8"/>
    <w:rsid w:val="008E1C23"/>
    <w:rsid w:val="008E1C4C"/>
    <w:rsid w:val="008E1EBA"/>
    <w:rsid w:val="008E1F3D"/>
    <w:rsid w:val="008E1FF6"/>
    <w:rsid w:val="008E20AD"/>
    <w:rsid w:val="008E257A"/>
    <w:rsid w:val="008E2589"/>
    <w:rsid w:val="008E274E"/>
    <w:rsid w:val="008E28DF"/>
    <w:rsid w:val="008E28E7"/>
    <w:rsid w:val="008E2B90"/>
    <w:rsid w:val="008E2C62"/>
    <w:rsid w:val="008E2CA0"/>
    <w:rsid w:val="008E2EED"/>
    <w:rsid w:val="008E2F9F"/>
    <w:rsid w:val="008E30B8"/>
    <w:rsid w:val="008E3178"/>
    <w:rsid w:val="008E321B"/>
    <w:rsid w:val="008E3228"/>
    <w:rsid w:val="008E3258"/>
    <w:rsid w:val="008E3266"/>
    <w:rsid w:val="008E34EA"/>
    <w:rsid w:val="008E36D5"/>
    <w:rsid w:val="008E387A"/>
    <w:rsid w:val="008E38B6"/>
    <w:rsid w:val="008E39C5"/>
    <w:rsid w:val="008E3AE5"/>
    <w:rsid w:val="008E3B13"/>
    <w:rsid w:val="008E3B52"/>
    <w:rsid w:val="008E3D69"/>
    <w:rsid w:val="008E3E68"/>
    <w:rsid w:val="008E3EA4"/>
    <w:rsid w:val="008E3F3A"/>
    <w:rsid w:val="008E404B"/>
    <w:rsid w:val="008E418D"/>
    <w:rsid w:val="008E4305"/>
    <w:rsid w:val="008E445D"/>
    <w:rsid w:val="008E4562"/>
    <w:rsid w:val="008E47C6"/>
    <w:rsid w:val="008E4992"/>
    <w:rsid w:val="008E49B6"/>
    <w:rsid w:val="008E49B7"/>
    <w:rsid w:val="008E4CA3"/>
    <w:rsid w:val="008E4EAD"/>
    <w:rsid w:val="008E505B"/>
    <w:rsid w:val="008E5384"/>
    <w:rsid w:val="008E540A"/>
    <w:rsid w:val="008E543A"/>
    <w:rsid w:val="008E54C0"/>
    <w:rsid w:val="008E555A"/>
    <w:rsid w:val="008E56DA"/>
    <w:rsid w:val="008E56E1"/>
    <w:rsid w:val="008E5947"/>
    <w:rsid w:val="008E5A6F"/>
    <w:rsid w:val="008E5C18"/>
    <w:rsid w:val="008E5D9F"/>
    <w:rsid w:val="008E5E1B"/>
    <w:rsid w:val="008E5E9E"/>
    <w:rsid w:val="008E5EE8"/>
    <w:rsid w:val="008E6217"/>
    <w:rsid w:val="008E624C"/>
    <w:rsid w:val="008E64CD"/>
    <w:rsid w:val="008E65E1"/>
    <w:rsid w:val="008E662B"/>
    <w:rsid w:val="008E6765"/>
    <w:rsid w:val="008E6787"/>
    <w:rsid w:val="008E681B"/>
    <w:rsid w:val="008E6965"/>
    <w:rsid w:val="008E6BF7"/>
    <w:rsid w:val="008E6C6E"/>
    <w:rsid w:val="008E6C8C"/>
    <w:rsid w:val="008E70E2"/>
    <w:rsid w:val="008E7157"/>
    <w:rsid w:val="008E7618"/>
    <w:rsid w:val="008E7890"/>
    <w:rsid w:val="008E7BED"/>
    <w:rsid w:val="008E7CAE"/>
    <w:rsid w:val="008E7D1F"/>
    <w:rsid w:val="008E7E8C"/>
    <w:rsid w:val="008E7F3A"/>
    <w:rsid w:val="008E7F55"/>
    <w:rsid w:val="008F00C3"/>
    <w:rsid w:val="008F0337"/>
    <w:rsid w:val="008F03C8"/>
    <w:rsid w:val="008F0684"/>
    <w:rsid w:val="008F07C8"/>
    <w:rsid w:val="008F0A85"/>
    <w:rsid w:val="008F0BF2"/>
    <w:rsid w:val="008F0CB4"/>
    <w:rsid w:val="008F0CF3"/>
    <w:rsid w:val="008F0E7A"/>
    <w:rsid w:val="008F0EAF"/>
    <w:rsid w:val="008F0ECF"/>
    <w:rsid w:val="008F0FF5"/>
    <w:rsid w:val="008F109B"/>
    <w:rsid w:val="008F10EA"/>
    <w:rsid w:val="008F1236"/>
    <w:rsid w:val="008F13FC"/>
    <w:rsid w:val="008F1561"/>
    <w:rsid w:val="008F18F3"/>
    <w:rsid w:val="008F1A91"/>
    <w:rsid w:val="008F1F2A"/>
    <w:rsid w:val="008F1F51"/>
    <w:rsid w:val="008F1F79"/>
    <w:rsid w:val="008F2019"/>
    <w:rsid w:val="008F2143"/>
    <w:rsid w:val="008F21F3"/>
    <w:rsid w:val="008F22BC"/>
    <w:rsid w:val="008F2452"/>
    <w:rsid w:val="008F2693"/>
    <w:rsid w:val="008F273B"/>
    <w:rsid w:val="008F2765"/>
    <w:rsid w:val="008F2766"/>
    <w:rsid w:val="008F28CC"/>
    <w:rsid w:val="008F2AD8"/>
    <w:rsid w:val="008F2B77"/>
    <w:rsid w:val="008F2BCA"/>
    <w:rsid w:val="008F2C54"/>
    <w:rsid w:val="008F2D7A"/>
    <w:rsid w:val="008F2DD9"/>
    <w:rsid w:val="008F2F4D"/>
    <w:rsid w:val="008F32E6"/>
    <w:rsid w:val="008F33F2"/>
    <w:rsid w:val="008F371E"/>
    <w:rsid w:val="008F3755"/>
    <w:rsid w:val="008F3769"/>
    <w:rsid w:val="008F37EE"/>
    <w:rsid w:val="008F3938"/>
    <w:rsid w:val="008F399A"/>
    <w:rsid w:val="008F3A9D"/>
    <w:rsid w:val="008F3BCA"/>
    <w:rsid w:val="008F3D91"/>
    <w:rsid w:val="008F3E20"/>
    <w:rsid w:val="008F3E7F"/>
    <w:rsid w:val="008F3FA4"/>
    <w:rsid w:val="008F41C5"/>
    <w:rsid w:val="008F4388"/>
    <w:rsid w:val="008F441B"/>
    <w:rsid w:val="008F4503"/>
    <w:rsid w:val="008F4B0D"/>
    <w:rsid w:val="008F4CD2"/>
    <w:rsid w:val="008F4DA3"/>
    <w:rsid w:val="008F4EB6"/>
    <w:rsid w:val="008F4FFF"/>
    <w:rsid w:val="008F5058"/>
    <w:rsid w:val="008F51C3"/>
    <w:rsid w:val="008F53BC"/>
    <w:rsid w:val="008F54C8"/>
    <w:rsid w:val="008F5641"/>
    <w:rsid w:val="008F56BF"/>
    <w:rsid w:val="008F5821"/>
    <w:rsid w:val="008F5918"/>
    <w:rsid w:val="008F5A21"/>
    <w:rsid w:val="008F5A92"/>
    <w:rsid w:val="008F5BFF"/>
    <w:rsid w:val="008F5E20"/>
    <w:rsid w:val="008F5F4E"/>
    <w:rsid w:val="008F5FA7"/>
    <w:rsid w:val="008F5FE4"/>
    <w:rsid w:val="008F604C"/>
    <w:rsid w:val="008F6083"/>
    <w:rsid w:val="008F6367"/>
    <w:rsid w:val="008F64C2"/>
    <w:rsid w:val="008F65F4"/>
    <w:rsid w:val="008F6625"/>
    <w:rsid w:val="008F66E1"/>
    <w:rsid w:val="008F67BE"/>
    <w:rsid w:val="008F67C7"/>
    <w:rsid w:val="008F68E6"/>
    <w:rsid w:val="008F69DF"/>
    <w:rsid w:val="008F69E4"/>
    <w:rsid w:val="008F6A97"/>
    <w:rsid w:val="008F6B6E"/>
    <w:rsid w:val="008F6D27"/>
    <w:rsid w:val="008F6DA2"/>
    <w:rsid w:val="008F6E3B"/>
    <w:rsid w:val="008F6FA0"/>
    <w:rsid w:val="008F7302"/>
    <w:rsid w:val="008F75C0"/>
    <w:rsid w:val="008F75CE"/>
    <w:rsid w:val="008F770D"/>
    <w:rsid w:val="008F790C"/>
    <w:rsid w:val="008F7968"/>
    <w:rsid w:val="008F7A2D"/>
    <w:rsid w:val="008F7B2C"/>
    <w:rsid w:val="008F7BEF"/>
    <w:rsid w:val="008F7CD6"/>
    <w:rsid w:val="008F7DA8"/>
    <w:rsid w:val="008F7ECA"/>
    <w:rsid w:val="008F7F7F"/>
    <w:rsid w:val="00900322"/>
    <w:rsid w:val="0090035E"/>
    <w:rsid w:val="00900488"/>
    <w:rsid w:val="00900502"/>
    <w:rsid w:val="00900696"/>
    <w:rsid w:val="009007C4"/>
    <w:rsid w:val="00900895"/>
    <w:rsid w:val="00900973"/>
    <w:rsid w:val="00900A2C"/>
    <w:rsid w:val="00900BEA"/>
    <w:rsid w:val="00900C5C"/>
    <w:rsid w:val="00900DEF"/>
    <w:rsid w:val="00900E9A"/>
    <w:rsid w:val="00901231"/>
    <w:rsid w:val="009012BE"/>
    <w:rsid w:val="00901524"/>
    <w:rsid w:val="009015CB"/>
    <w:rsid w:val="009015ED"/>
    <w:rsid w:val="00901972"/>
    <w:rsid w:val="00901C28"/>
    <w:rsid w:val="00901DD3"/>
    <w:rsid w:val="00901FE6"/>
    <w:rsid w:val="009020A7"/>
    <w:rsid w:val="0090229E"/>
    <w:rsid w:val="009022D1"/>
    <w:rsid w:val="00902321"/>
    <w:rsid w:val="009023B2"/>
    <w:rsid w:val="0090243C"/>
    <w:rsid w:val="009027EC"/>
    <w:rsid w:val="0090280D"/>
    <w:rsid w:val="00902B09"/>
    <w:rsid w:val="00902B50"/>
    <w:rsid w:val="00902BDC"/>
    <w:rsid w:val="00902C4A"/>
    <w:rsid w:val="00902C78"/>
    <w:rsid w:val="00902E7B"/>
    <w:rsid w:val="00902E96"/>
    <w:rsid w:val="0090328B"/>
    <w:rsid w:val="00903486"/>
    <w:rsid w:val="009035C6"/>
    <w:rsid w:val="0090360F"/>
    <w:rsid w:val="00903689"/>
    <w:rsid w:val="009037A4"/>
    <w:rsid w:val="00903838"/>
    <w:rsid w:val="0090387A"/>
    <w:rsid w:val="00903B10"/>
    <w:rsid w:val="0090401A"/>
    <w:rsid w:val="009043A2"/>
    <w:rsid w:val="009044A7"/>
    <w:rsid w:val="009046B2"/>
    <w:rsid w:val="009047D2"/>
    <w:rsid w:val="00904812"/>
    <w:rsid w:val="0090481F"/>
    <w:rsid w:val="00904832"/>
    <w:rsid w:val="009049DF"/>
    <w:rsid w:val="00904A43"/>
    <w:rsid w:val="00904BA8"/>
    <w:rsid w:val="00904BBF"/>
    <w:rsid w:val="0090513E"/>
    <w:rsid w:val="00905203"/>
    <w:rsid w:val="00905327"/>
    <w:rsid w:val="0090533F"/>
    <w:rsid w:val="00905350"/>
    <w:rsid w:val="009054D3"/>
    <w:rsid w:val="00905638"/>
    <w:rsid w:val="009056A6"/>
    <w:rsid w:val="009056AF"/>
    <w:rsid w:val="009057B4"/>
    <w:rsid w:val="009058B9"/>
    <w:rsid w:val="00905AA4"/>
    <w:rsid w:val="00905B05"/>
    <w:rsid w:val="00905E9E"/>
    <w:rsid w:val="00905F42"/>
    <w:rsid w:val="0090607A"/>
    <w:rsid w:val="009060B8"/>
    <w:rsid w:val="009060DF"/>
    <w:rsid w:val="00906151"/>
    <w:rsid w:val="0090619D"/>
    <w:rsid w:val="009064E9"/>
    <w:rsid w:val="009065C5"/>
    <w:rsid w:val="0090666B"/>
    <w:rsid w:val="009066C7"/>
    <w:rsid w:val="0090672C"/>
    <w:rsid w:val="00906779"/>
    <w:rsid w:val="009067B3"/>
    <w:rsid w:val="00906846"/>
    <w:rsid w:val="009069FA"/>
    <w:rsid w:val="00906A9B"/>
    <w:rsid w:val="00906ABC"/>
    <w:rsid w:val="00906B29"/>
    <w:rsid w:val="00906CF3"/>
    <w:rsid w:val="00906E91"/>
    <w:rsid w:val="00906EBF"/>
    <w:rsid w:val="00906F2D"/>
    <w:rsid w:val="00906F81"/>
    <w:rsid w:val="00906FE5"/>
    <w:rsid w:val="00907115"/>
    <w:rsid w:val="0090713D"/>
    <w:rsid w:val="00907144"/>
    <w:rsid w:val="00907896"/>
    <w:rsid w:val="00907943"/>
    <w:rsid w:val="00907A42"/>
    <w:rsid w:val="00907BC0"/>
    <w:rsid w:val="00907E02"/>
    <w:rsid w:val="00910181"/>
    <w:rsid w:val="00910182"/>
    <w:rsid w:val="009101D0"/>
    <w:rsid w:val="00910375"/>
    <w:rsid w:val="009106BB"/>
    <w:rsid w:val="00910798"/>
    <w:rsid w:val="009107A5"/>
    <w:rsid w:val="00910860"/>
    <w:rsid w:val="00910878"/>
    <w:rsid w:val="0091090D"/>
    <w:rsid w:val="00910C23"/>
    <w:rsid w:val="00910F3C"/>
    <w:rsid w:val="0091102D"/>
    <w:rsid w:val="00911105"/>
    <w:rsid w:val="009111B3"/>
    <w:rsid w:val="00911737"/>
    <w:rsid w:val="009117F1"/>
    <w:rsid w:val="00911842"/>
    <w:rsid w:val="009118AD"/>
    <w:rsid w:val="00911934"/>
    <w:rsid w:val="00911ABE"/>
    <w:rsid w:val="00911B1A"/>
    <w:rsid w:val="00911C08"/>
    <w:rsid w:val="00911D04"/>
    <w:rsid w:val="00911D75"/>
    <w:rsid w:val="00911FEC"/>
    <w:rsid w:val="009120C0"/>
    <w:rsid w:val="009121C2"/>
    <w:rsid w:val="00912349"/>
    <w:rsid w:val="00912380"/>
    <w:rsid w:val="00912399"/>
    <w:rsid w:val="009124CE"/>
    <w:rsid w:val="00912580"/>
    <w:rsid w:val="00912629"/>
    <w:rsid w:val="0091273F"/>
    <w:rsid w:val="009127C0"/>
    <w:rsid w:val="00912835"/>
    <w:rsid w:val="009128C2"/>
    <w:rsid w:val="00912902"/>
    <w:rsid w:val="009129BA"/>
    <w:rsid w:val="00912C93"/>
    <w:rsid w:val="00912D40"/>
    <w:rsid w:val="009131F7"/>
    <w:rsid w:val="00913240"/>
    <w:rsid w:val="0091325A"/>
    <w:rsid w:val="00913275"/>
    <w:rsid w:val="00913332"/>
    <w:rsid w:val="00913436"/>
    <w:rsid w:val="0091348E"/>
    <w:rsid w:val="009135BC"/>
    <w:rsid w:val="0091360B"/>
    <w:rsid w:val="0091365C"/>
    <w:rsid w:val="00913667"/>
    <w:rsid w:val="00913707"/>
    <w:rsid w:val="0091377D"/>
    <w:rsid w:val="009137FA"/>
    <w:rsid w:val="009138A7"/>
    <w:rsid w:val="00913EC9"/>
    <w:rsid w:val="00913F85"/>
    <w:rsid w:val="00913F86"/>
    <w:rsid w:val="00913FD1"/>
    <w:rsid w:val="00913FD7"/>
    <w:rsid w:val="00914095"/>
    <w:rsid w:val="009140DD"/>
    <w:rsid w:val="00914106"/>
    <w:rsid w:val="00914260"/>
    <w:rsid w:val="009144CD"/>
    <w:rsid w:val="00914710"/>
    <w:rsid w:val="00914718"/>
    <w:rsid w:val="00914730"/>
    <w:rsid w:val="00914791"/>
    <w:rsid w:val="00914AD2"/>
    <w:rsid w:val="00914AE9"/>
    <w:rsid w:val="00914D4D"/>
    <w:rsid w:val="00914E8B"/>
    <w:rsid w:val="00914EA3"/>
    <w:rsid w:val="00914F6F"/>
    <w:rsid w:val="00915044"/>
    <w:rsid w:val="009153BA"/>
    <w:rsid w:val="009153FF"/>
    <w:rsid w:val="00915776"/>
    <w:rsid w:val="009157CE"/>
    <w:rsid w:val="00915B13"/>
    <w:rsid w:val="00915B16"/>
    <w:rsid w:val="00915D36"/>
    <w:rsid w:val="00915E07"/>
    <w:rsid w:val="00915E16"/>
    <w:rsid w:val="00916003"/>
    <w:rsid w:val="00916051"/>
    <w:rsid w:val="009161A6"/>
    <w:rsid w:val="0091626F"/>
    <w:rsid w:val="009163A0"/>
    <w:rsid w:val="00916552"/>
    <w:rsid w:val="0091659C"/>
    <w:rsid w:val="009165A6"/>
    <w:rsid w:val="009166A9"/>
    <w:rsid w:val="00916752"/>
    <w:rsid w:val="00916A06"/>
    <w:rsid w:val="00916B5C"/>
    <w:rsid w:val="00916F58"/>
    <w:rsid w:val="009170A9"/>
    <w:rsid w:val="009171AE"/>
    <w:rsid w:val="009173CF"/>
    <w:rsid w:val="009175AD"/>
    <w:rsid w:val="009177F2"/>
    <w:rsid w:val="00917838"/>
    <w:rsid w:val="009178F8"/>
    <w:rsid w:val="00917A6B"/>
    <w:rsid w:val="00917C98"/>
    <w:rsid w:val="00917D34"/>
    <w:rsid w:val="00917E81"/>
    <w:rsid w:val="00917EF0"/>
    <w:rsid w:val="00920110"/>
    <w:rsid w:val="0092011D"/>
    <w:rsid w:val="009202C1"/>
    <w:rsid w:val="0092049E"/>
    <w:rsid w:val="009204ED"/>
    <w:rsid w:val="009205ED"/>
    <w:rsid w:val="00920606"/>
    <w:rsid w:val="0092067A"/>
    <w:rsid w:val="00920B14"/>
    <w:rsid w:val="00920C9A"/>
    <w:rsid w:val="00920CF1"/>
    <w:rsid w:val="00920F50"/>
    <w:rsid w:val="0092101D"/>
    <w:rsid w:val="00921070"/>
    <w:rsid w:val="00921085"/>
    <w:rsid w:val="0092108A"/>
    <w:rsid w:val="00921144"/>
    <w:rsid w:val="0092139E"/>
    <w:rsid w:val="009213A8"/>
    <w:rsid w:val="0092148F"/>
    <w:rsid w:val="009216AD"/>
    <w:rsid w:val="009216F8"/>
    <w:rsid w:val="009218B1"/>
    <w:rsid w:val="00921954"/>
    <w:rsid w:val="00921C5A"/>
    <w:rsid w:val="009220CA"/>
    <w:rsid w:val="0092215B"/>
    <w:rsid w:val="0092232A"/>
    <w:rsid w:val="0092250F"/>
    <w:rsid w:val="0092272F"/>
    <w:rsid w:val="0092274B"/>
    <w:rsid w:val="009228BF"/>
    <w:rsid w:val="009228E0"/>
    <w:rsid w:val="009228EC"/>
    <w:rsid w:val="009229CA"/>
    <w:rsid w:val="00922D2C"/>
    <w:rsid w:val="00922E65"/>
    <w:rsid w:val="00922EBC"/>
    <w:rsid w:val="0092311F"/>
    <w:rsid w:val="00923177"/>
    <w:rsid w:val="00923542"/>
    <w:rsid w:val="009235EE"/>
    <w:rsid w:val="0092389A"/>
    <w:rsid w:val="009239A1"/>
    <w:rsid w:val="009239F9"/>
    <w:rsid w:val="00923BBB"/>
    <w:rsid w:val="00923BC1"/>
    <w:rsid w:val="00923CCE"/>
    <w:rsid w:val="00923DA9"/>
    <w:rsid w:val="00923EF9"/>
    <w:rsid w:val="00923F65"/>
    <w:rsid w:val="009242CB"/>
    <w:rsid w:val="00924364"/>
    <w:rsid w:val="00924435"/>
    <w:rsid w:val="0092445D"/>
    <w:rsid w:val="0092454E"/>
    <w:rsid w:val="009246D7"/>
    <w:rsid w:val="0092480C"/>
    <w:rsid w:val="00924ABF"/>
    <w:rsid w:val="00924CAB"/>
    <w:rsid w:val="00924D05"/>
    <w:rsid w:val="00925238"/>
    <w:rsid w:val="0092528D"/>
    <w:rsid w:val="009252FD"/>
    <w:rsid w:val="00925778"/>
    <w:rsid w:val="009258A2"/>
    <w:rsid w:val="009258DE"/>
    <w:rsid w:val="00925A59"/>
    <w:rsid w:val="00925A9B"/>
    <w:rsid w:val="00925B7F"/>
    <w:rsid w:val="00925D2A"/>
    <w:rsid w:val="00925EBC"/>
    <w:rsid w:val="00925EE9"/>
    <w:rsid w:val="0092604C"/>
    <w:rsid w:val="009260DE"/>
    <w:rsid w:val="0092610C"/>
    <w:rsid w:val="009261E0"/>
    <w:rsid w:val="0092634B"/>
    <w:rsid w:val="009263D1"/>
    <w:rsid w:val="0092653B"/>
    <w:rsid w:val="00926700"/>
    <w:rsid w:val="00926803"/>
    <w:rsid w:val="00926843"/>
    <w:rsid w:val="00926871"/>
    <w:rsid w:val="009269BA"/>
    <w:rsid w:val="00926AAF"/>
    <w:rsid w:val="00926B63"/>
    <w:rsid w:val="00926CA9"/>
    <w:rsid w:val="00926F02"/>
    <w:rsid w:val="009270F7"/>
    <w:rsid w:val="00927121"/>
    <w:rsid w:val="009273E5"/>
    <w:rsid w:val="009275E8"/>
    <w:rsid w:val="00927870"/>
    <w:rsid w:val="009278F8"/>
    <w:rsid w:val="00927A5A"/>
    <w:rsid w:val="00927CF8"/>
    <w:rsid w:val="00927D6F"/>
    <w:rsid w:val="00927ED2"/>
    <w:rsid w:val="00927EE7"/>
    <w:rsid w:val="00927F2A"/>
    <w:rsid w:val="00927FC2"/>
    <w:rsid w:val="00930379"/>
    <w:rsid w:val="00930604"/>
    <w:rsid w:val="009307FF"/>
    <w:rsid w:val="009309CE"/>
    <w:rsid w:val="00930B63"/>
    <w:rsid w:val="00930D03"/>
    <w:rsid w:val="00930DF4"/>
    <w:rsid w:val="00930E6D"/>
    <w:rsid w:val="00930E84"/>
    <w:rsid w:val="00931046"/>
    <w:rsid w:val="00931143"/>
    <w:rsid w:val="0093121A"/>
    <w:rsid w:val="0093144D"/>
    <w:rsid w:val="00931476"/>
    <w:rsid w:val="00931572"/>
    <w:rsid w:val="00931728"/>
    <w:rsid w:val="00931A03"/>
    <w:rsid w:val="00931BE8"/>
    <w:rsid w:val="0093208A"/>
    <w:rsid w:val="009321E0"/>
    <w:rsid w:val="00932333"/>
    <w:rsid w:val="009323C2"/>
    <w:rsid w:val="00932460"/>
    <w:rsid w:val="009324E4"/>
    <w:rsid w:val="009328F3"/>
    <w:rsid w:val="00932980"/>
    <w:rsid w:val="00932AEE"/>
    <w:rsid w:val="00932B16"/>
    <w:rsid w:val="00932BF6"/>
    <w:rsid w:val="00932C82"/>
    <w:rsid w:val="00932DBB"/>
    <w:rsid w:val="00932E86"/>
    <w:rsid w:val="009331F3"/>
    <w:rsid w:val="0093322E"/>
    <w:rsid w:val="00933339"/>
    <w:rsid w:val="0093337C"/>
    <w:rsid w:val="009334C1"/>
    <w:rsid w:val="009336C0"/>
    <w:rsid w:val="009336CE"/>
    <w:rsid w:val="00933853"/>
    <w:rsid w:val="009338CD"/>
    <w:rsid w:val="00933969"/>
    <w:rsid w:val="00933A1D"/>
    <w:rsid w:val="00933A7A"/>
    <w:rsid w:val="00933A88"/>
    <w:rsid w:val="00933D0A"/>
    <w:rsid w:val="00933D2D"/>
    <w:rsid w:val="00933DB7"/>
    <w:rsid w:val="009341C7"/>
    <w:rsid w:val="00934210"/>
    <w:rsid w:val="009342DD"/>
    <w:rsid w:val="009344BB"/>
    <w:rsid w:val="00934542"/>
    <w:rsid w:val="009345B4"/>
    <w:rsid w:val="009345DC"/>
    <w:rsid w:val="00934715"/>
    <w:rsid w:val="0093472D"/>
    <w:rsid w:val="00934DE0"/>
    <w:rsid w:val="00934E39"/>
    <w:rsid w:val="00935032"/>
    <w:rsid w:val="009350DF"/>
    <w:rsid w:val="0093519D"/>
    <w:rsid w:val="009351C4"/>
    <w:rsid w:val="009351E2"/>
    <w:rsid w:val="00935332"/>
    <w:rsid w:val="0093581E"/>
    <w:rsid w:val="00935A64"/>
    <w:rsid w:val="00935BDF"/>
    <w:rsid w:val="00935CE7"/>
    <w:rsid w:val="00935E08"/>
    <w:rsid w:val="00935F72"/>
    <w:rsid w:val="0093614F"/>
    <w:rsid w:val="00936475"/>
    <w:rsid w:val="009364F5"/>
    <w:rsid w:val="00936563"/>
    <w:rsid w:val="00936894"/>
    <w:rsid w:val="00936C0E"/>
    <w:rsid w:val="00936C3E"/>
    <w:rsid w:val="00936D59"/>
    <w:rsid w:val="00936DA5"/>
    <w:rsid w:val="00936FCA"/>
    <w:rsid w:val="00937102"/>
    <w:rsid w:val="0093717F"/>
    <w:rsid w:val="009371B3"/>
    <w:rsid w:val="00937219"/>
    <w:rsid w:val="0093723E"/>
    <w:rsid w:val="0093756A"/>
    <w:rsid w:val="00937A05"/>
    <w:rsid w:val="00937BFB"/>
    <w:rsid w:val="00937C80"/>
    <w:rsid w:val="00937F86"/>
    <w:rsid w:val="00937FA6"/>
    <w:rsid w:val="00937FEF"/>
    <w:rsid w:val="009401A9"/>
    <w:rsid w:val="00940268"/>
    <w:rsid w:val="009402D5"/>
    <w:rsid w:val="009403B9"/>
    <w:rsid w:val="00940417"/>
    <w:rsid w:val="009404E9"/>
    <w:rsid w:val="0094054D"/>
    <w:rsid w:val="00940620"/>
    <w:rsid w:val="0094071D"/>
    <w:rsid w:val="00940785"/>
    <w:rsid w:val="0094086B"/>
    <w:rsid w:val="0094092B"/>
    <w:rsid w:val="00940934"/>
    <w:rsid w:val="00940C2E"/>
    <w:rsid w:val="00940C5C"/>
    <w:rsid w:val="00940E60"/>
    <w:rsid w:val="009410C9"/>
    <w:rsid w:val="00941230"/>
    <w:rsid w:val="009412CC"/>
    <w:rsid w:val="009412D9"/>
    <w:rsid w:val="009413A4"/>
    <w:rsid w:val="009413FE"/>
    <w:rsid w:val="0094146D"/>
    <w:rsid w:val="009415DF"/>
    <w:rsid w:val="00941685"/>
    <w:rsid w:val="009418D8"/>
    <w:rsid w:val="0094193E"/>
    <w:rsid w:val="00941A5A"/>
    <w:rsid w:val="00941FAE"/>
    <w:rsid w:val="00941FB6"/>
    <w:rsid w:val="00942078"/>
    <w:rsid w:val="009424B1"/>
    <w:rsid w:val="00942512"/>
    <w:rsid w:val="009425F2"/>
    <w:rsid w:val="00942673"/>
    <w:rsid w:val="0094271E"/>
    <w:rsid w:val="009428A5"/>
    <w:rsid w:val="00942A1A"/>
    <w:rsid w:val="00942B7E"/>
    <w:rsid w:val="00943223"/>
    <w:rsid w:val="009432F9"/>
    <w:rsid w:val="00943343"/>
    <w:rsid w:val="00943450"/>
    <w:rsid w:val="00943479"/>
    <w:rsid w:val="00943480"/>
    <w:rsid w:val="009437E1"/>
    <w:rsid w:val="0094384C"/>
    <w:rsid w:val="00943B8B"/>
    <w:rsid w:val="00943DBC"/>
    <w:rsid w:val="00943ED4"/>
    <w:rsid w:val="00943EEF"/>
    <w:rsid w:val="00944010"/>
    <w:rsid w:val="009441A1"/>
    <w:rsid w:val="0094441B"/>
    <w:rsid w:val="009447B5"/>
    <w:rsid w:val="00944808"/>
    <w:rsid w:val="00944AA9"/>
    <w:rsid w:val="00944C2A"/>
    <w:rsid w:val="00944C9E"/>
    <w:rsid w:val="00944DA0"/>
    <w:rsid w:val="00944ED9"/>
    <w:rsid w:val="00944F2E"/>
    <w:rsid w:val="00944F50"/>
    <w:rsid w:val="00944FA3"/>
    <w:rsid w:val="0094504A"/>
    <w:rsid w:val="0094517E"/>
    <w:rsid w:val="00945243"/>
    <w:rsid w:val="00945257"/>
    <w:rsid w:val="00945365"/>
    <w:rsid w:val="009456A0"/>
    <w:rsid w:val="0094587A"/>
    <w:rsid w:val="0094589E"/>
    <w:rsid w:val="009459CD"/>
    <w:rsid w:val="00945B34"/>
    <w:rsid w:val="00945DB1"/>
    <w:rsid w:val="00945E9F"/>
    <w:rsid w:val="00945FB4"/>
    <w:rsid w:val="009460A4"/>
    <w:rsid w:val="009461AB"/>
    <w:rsid w:val="009462F4"/>
    <w:rsid w:val="00946342"/>
    <w:rsid w:val="00946634"/>
    <w:rsid w:val="009466C9"/>
    <w:rsid w:val="009468E1"/>
    <w:rsid w:val="00946B14"/>
    <w:rsid w:val="00946E0B"/>
    <w:rsid w:val="00946EBB"/>
    <w:rsid w:val="00946F2F"/>
    <w:rsid w:val="00946FF2"/>
    <w:rsid w:val="009470B8"/>
    <w:rsid w:val="0094722C"/>
    <w:rsid w:val="00947288"/>
    <w:rsid w:val="0094781A"/>
    <w:rsid w:val="0094785E"/>
    <w:rsid w:val="0094788D"/>
    <w:rsid w:val="00947A2A"/>
    <w:rsid w:val="00947B1B"/>
    <w:rsid w:val="00947DC0"/>
    <w:rsid w:val="00947E5F"/>
    <w:rsid w:val="00950066"/>
    <w:rsid w:val="0095011C"/>
    <w:rsid w:val="00950123"/>
    <w:rsid w:val="00950260"/>
    <w:rsid w:val="00950320"/>
    <w:rsid w:val="00950370"/>
    <w:rsid w:val="0095042E"/>
    <w:rsid w:val="0095045C"/>
    <w:rsid w:val="009505BF"/>
    <w:rsid w:val="00950655"/>
    <w:rsid w:val="00950727"/>
    <w:rsid w:val="0095075E"/>
    <w:rsid w:val="00950765"/>
    <w:rsid w:val="00950836"/>
    <w:rsid w:val="009508F5"/>
    <w:rsid w:val="009508F9"/>
    <w:rsid w:val="009509FF"/>
    <w:rsid w:val="00950BE3"/>
    <w:rsid w:val="00950C2D"/>
    <w:rsid w:val="00950D8E"/>
    <w:rsid w:val="00950F54"/>
    <w:rsid w:val="00950FB9"/>
    <w:rsid w:val="00951016"/>
    <w:rsid w:val="009512E1"/>
    <w:rsid w:val="00951382"/>
    <w:rsid w:val="009513F6"/>
    <w:rsid w:val="009513F7"/>
    <w:rsid w:val="00951421"/>
    <w:rsid w:val="00951423"/>
    <w:rsid w:val="00951905"/>
    <w:rsid w:val="00951B21"/>
    <w:rsid w:val="00951BAA"/>
    <w:rsid w:val="00951C16"/>
    <w:rsid w:val="00951CB9"/>
    <w:rsid w:val="00951D45"/>
    <w:rsid w:val="00951F87"/>
    <w:rsid w:val="0095200E"/>
    <w:rsid w:val="00952492"/>
    <w:rsid w:val="009526B0"/>
    <w:rsid w:val="00952A5D"/>
    <w:rsid w:val="00952F4A"/>
    <w:rsid w:val="00953111"/>
    <w:rsid w:val="00953195"/>
    <w:rsid w:val="00953650"/>
    <w:rsid w:val="0095385E"/>
    <w:rsid w:val="00953870"/>
    <w:rsid w:val="009539A8"/>
    <w:rsid w:val="00953B29"/>
    <w:rsid w:val="00953B61"/>
    <w:rsid w:val="00953BD6"/>
    <w:rsid w:val="00953D0D"/>
    <w:rsid w:val="00953DF2"/>
    <w:rsid w:val="00953E45"/>
    <w:rsid w:val="00953F50"/>
    <w:rsid w:val="00953F86"/>
    <w:rsid w:val="00953FAD"/>
    <w:rsid w:val="00954167"/>
    <w:rsid w:val="009542E6"/>
    <w:rsid w:val="009542FC"/>
    <w:rsid w:val="009543A4"/>
    <w:rsid w:val="0095460E"/>
    <w:rsid w:val="0095465B"/>
    <w:rsid w:val="009546EB"/>
    <w:rsid w:val="00954B8F"/>
    <w:rsid w:val="00954C56"/>
    <w:rsid w:val="00954D5B"/>
    <w:rsid w:val="00954DDE"/>
    <w:rsid w:val="00954E1A"/>
    <w:rsid w:val="00954E6D"/>
    <w:rsid w:val="00954F5D"/>
    <w:rsid w:val="009551A4"/>
    <w:rsid w:val="00955279"/>
    <w:rsid w:val="009552CE"/>
    <w:rsid w:val="0095576B"/>
    <w:rsid w:val="00955777"/>
    <w:rsid w:val="0095577E"/>
    <w:rsid w:val="009557AB"/>
    <w:rsid w:val="00955AD8"/>
    <w:rsid w:val="00955AE9"/>
    <w:rsid w:val="00955E32"/>
    <w:rsid w:val="00955EA5"/>
    <w:rsid w:val="0095608C"/>
    <w:rsid w:val="009560B6"/>
    <w:rsid w:val="009563AC"/>
    <w:rsid w:val="00956427"/>
    <w:rsid w:val="009565C3"/>
    <w:rsid w:val="00956671"/>
    <w:rsid w:val="009567DD"/>
    <w:rsid w:val="00956901"/>
    <w:rsid w:val="00956905"/>
    <w:rsid w:val="00956BF6"/>
    <w:rsid w:val="00956C3A"/>
    <w:rsid w:val="00956D9F"/>
    <w:rsid w:val="00956DE8"/>
    <w:rsid w:val="00956F3F"/>
    <w:rsid w:val="009570E8"/>
    <w:rsid w:val="00957173"/>
    <w:rsid w:val="009572E6"/>
    <w:rsid w:val="0095732F"/>
    <w:rsid w:val="00957332"/>
    <w:rsid w:val="0095739F"/>
    <w:rsid w:val="00957458"/>
    <w:rsid w:val="009574D5"/>
    <w:rsid w:val="009577D1"/>
    <w:rsid w:val="009579A1"/>
    <w:rsid w:val="00957A2B"/>
    <w:rsid w:val="00957C0F"/>
    <w:rsid w:val="00957D40"/>
    <w:rsid w:val="00957D6B"/>
    <w:rsid w:val="00957DD1"/>
    <w:rsid w:val="00957EC9"/>
    <w:rsid w:val="00957EFC"/>
    <w:rsid w:val="00957F3A"/>
    <w:rsid w:val="009600B5"/>
    <w:rsid w:val="0096026E"/>
    <w:rsid w:val="00960470"/>
    <w:rsid w:val="009604CC"/>
    <w:rsid w:val="0096051B"/>
    <w:rsid w:val="00960805"/>
    <w:rsid w:val="00960822"/>
    <w:rsid w:val="009608A4"/>
    <w:rsid w:val="009608CE"/>
    <w:rsid w:val="00960976"/>
    <w:rsid w:val="0096099D"/>
    <w:rsid w:val="00960A7A"/>
    <w:rsid w:val="00960BD0"/>
    <w:rsid w:val="00961414"/>
    <w:rsid w:val="00961484"/>
    <w:rsid w:val="009616A5"/>
    <w:rsid w:val="009616FE"/>
    <w:rsid w:val="00961710"/>
    <w:rsid w:val="0096179E"/>
    <w:rsid w:val="009617CF"/>
    <w:rsid w:val="00961981"/>
    <w:rsid w:val="00961985"/>
    <w:rsid w:val="009619FE"/>
    <w:rsid w:val="00961B2D"/>
    <w:rsid w:val="00961BF1"/>
    <w:rsid w:val="00961E23"/>
    <w:rsid w:val="00961E9F"/>
    <w:rsid w:val="00962161"/>
    <w:rsid w:val="00962193"/>
    <w:rsid w:val="00962264"/>
    <w:rsid w:val="00962461"/>
    <w:rsid w:val="00962580"/>
    <w:rsid w:val="00962644"/>
    <w:rsid w:val="009626D6"/>
    <w:rsid w:val="00962739"/>
    <w:rsid w:val="009628E6"/>
    <w:rsid w:val="00962929"/>
    <w:rsid w:val="00962AB3"/>
    <w:rsid w:val="00962B14"/>
    <w:rsid w:val="00962B75"/>
    <w:rsid w:val="00962D08"/>
    <w:rsid w:val="00963296"/>
    <w:rsid w:val="009633BB"/>
    <w:rsid w:val="009633DA"/>
    <w:rsid w:val="0096366D"/>
    <w:rsid w:val="00963741"/>
    <w:rsid w:val="009637D5"/>
    <w:rsid w:val="00963801"/>
    <w:rsid w:val="00963823"/>
    <w:rsid w:val="00963B1F"/>
    <w:rsid w:val="00963B6D"/>
    <w:rsid w:val="00963E0B"/>
    <w:rsid w:val="00963E0C"/>
    <w:rsid w:val="00963E57"/>
    <w:rsid w:val="00963EF7"/>
    <w:rsid w:val="0096416C"/>
    <w:rsid w:val="0096420F"/>
    <w:rsid w:val="009642D1"/>
    <w:rsid w:val="009642DF"/>
    <w:rsid w:val="0096451E"/>
    <w:rsid w:val="009645AA"/>
    <w:rsid w:val="00964B42"/>
    <w:rsid w:val="00964C3A"/>
    <w:rsid w:val="00964C4E"/>
    <w:rsid w:val="00964C8A"/>
    <w:rsid w:val="00964F14"/>
    <w:rsid w:val="00964F16"/>
    <w:rsid w:val="00964FD6"/>
    <w:rsid w:val="009650A3"/>
    <w:rsid w:val="009651A5"/>
    <w:rsid w:val="0096536C"/>
    <w:rsid w:val="009653EF"/>
    <w:rsid w:val="00965630"/>
    <w:rsid w:val="009656DC"/>
    <w:rsid w:val="00965740"/>
    <w:rsid w:val="009658ED"/>
    <w:rsid w:val="0096591D"/>
    <w:rsid w:val="00965A17"/>
    <w:rsid w:val="00965A98"/>
    <w:rsid w:val="00965C05"/>
    <w:rsid w:val="00965C81"/>
    <w:rsid w:val="00965EC2"/>
    <w:rsid w:val="00965F8B"/>
    <w:rsid w:val="00965FA5"/>
    <w:rsid w:val="00966049"/>
    <w:rsid w:val="0096608A"/>
    <w:rsid w:val="00966113"/>
    <w:rsid w:val="0096617E"/>
    <w:rsid w:val="00966279"/>
    <w:rsid w:val="00966297"/>
    <w:rsid w:val="009662A0"/>
    <w:rsid w:val="009662B9"/>
    <w:rsid w:val="009663DB"/>
    <w:rsid w:val="00966488"/>
    <w:rsid w:val="009664F6"/>
    <w:rsid w:val="009665C7"/>
    <w:rsid w:val="0096661A"/>
    <w:rsid w:val="00966819"/>
    <w:rsid w:val="009668B4"/>
    <w:rsid w:val="00966930"/>
    <w:rsid w:val="00966BAB"/>
    <w:rsid w:val="00966C43"/>
    <w:rsid w:val="00966C60"/>
    <w:rsid w:val="00966C9F"/>
    <w:rsid w:val="00966D5D"/>
    <w:rsid w:val="00966E1C"/>
    <w:rsid w:val="00966F2F"/>
    <w:rsid w:val="00966FB9"/>
    <w:rsid w:val="0096710C"/>
    <w:rsid w:val="0096722F"/>
    <w:rsid w:val="00967308"/>
    <w:rsid w:val="0096730D"/>
    <w:rsid w:val="00967313"/>
    <w:rsid w:val="0096755A"/>
    <w:rsid w:val="009676BB"/>
    <w:rsid w:val="00967715"/>
    <w:rsid w:val="00967A93"/>
    <w:rsid w:val="00967AAD"/>
    <w:rsid w:val="00967B00"/>
    <w:rsid w:val="00967E37"/>
    <w:rsid w:val="00967F02"/>
    <w:rsid w:val="00970363"/>
    <w:rsid w:val="0097043E"/>
    <w:rsid w:val="00970459"/>
    <w:rsid w:val="0097047B"/>
    <w:rsid w:val="009704B1"/>
    <w:rsid w:val="00970506"/>
    <w:rsid w:val="00970684"/>
    <w:rsid w:val="00970823"/>
    <w:rsid w:val="00970D42"/>
    <w:rsid w:val="00970D47"/>
    <w:rsid w:val="00970DA7"/>
    <w:rsid w:val="00970DB8"/>
    <w:rsid w:val="00970E69"/>
    <w:rsid w:val="00970F7A"/>
    <w:rsid w:val="00971121"/>
    <w:rsid w:val="009711F7"/>
    <w:rsid w:val="00971286"/>
    <w:rsid w:val="0097134C"/>
    <w:rsid w:val="009714B2"/>
    <w:rsid w:val="00971567"/>
    <w:rsid w:val="00971767"/>
    <w:rsid w:val="009717F6"/>
    <w:rsid w:val="0097180F"/>
    <w:rsid w:val="00971AAC"/>
    <w:rsid w:val="00971D7A"/>
    <w:rsid w:val="00971EFD"/>
    <w:rsid w:val="00971F79"/>
    <w:rsid w:val="00972060"/>
    <w:rsid w:val="0097212F"/>
    <w:rsid w:val="0097229D"/>
    <w:rsid w:val="0097244E"/>
    <w:rsid w:val="00972461"/>
    <w:rsid w:val="0097255E"/>
    <w:rsid w:val="00972679"/>
    <w:rsid w:val="009726B8"/>
    <w:rsid w:val="00972771"/>
    <w:rsid w:val="009727E8"/>
    <w:rsid w:val="00972B51"/>
    <w:rsid w:val="00972B9B"/>
    <w:rsid w:val="00972C1E"/>
    <w:rsid w:val="00972D46"/>
    <w:rsid w:val="00972DED"/>
    <w:rsid w:val="00972DFC"/>
    <w:rsid w:val="00972F41"/>
    <w:rsid w:val="00972FCE"/>
    <w:rsid w:val="009733F9"/>
    <w:rsid w:val="009734C5"/>
    <w:rsid w:val="0097375A"/>
    <w:rsid w:val="0097386F"/>
    <w:rsid w:val="00973910"/>
    <w:rsid w:val="009739A3"/>
    <w:rsid w:val="00973ADF"/>
    <w:rsid w:val="00973C00"/>
    <w:rsid w:val="00973DC0"/>
    <w:rsid w:val="00973E50"/>
    <w:rsid w:val="00973F29"/>
    <w:rsid w:val="00974182"/>
    <w:rsid w:val="0097418C"/>
    <w:rsid w:val="0097424D"/>
    <w:rsid w:val="0097428E"/>
    <w:rsid w:val="0097437E"/>
    <w:rsid w:val="009743C2"/>
    <w:rsid w:val="00974489"/>
    <w:rsid w:val="009748D2"/>
    <w:rsid w:val="00974E37"/>
    <w:rsid w:val="00974F71"/>
    <w:rsid w:val="00974FDC"/>
    <w:rsid w:val="0097500B"/>
    <w:rsid w:val="00975010"/>
    <w:rsid w:val="009753BC"/>
    <w:rsid w:val="00975594"/>
    <w:rsid w:val="009757FC"/>
    <w:rsid w:val="009758EE"/>
    <w:rsid w:val="00975984"/>
    <w:rsid w:val="00975A77"/>
    <w:rsid w:val="00975AC2"/>
    <w:rsid w:val="00975E34"/>
    <w:rsid w:val="00975E8E"/>
    <w:rsid w:val="009762C3"/>
    <w:rsid w:val="009763FD"/>
    <w:rsid w:val="0097642D"/>
    <w:rsid w:val="00976546"/>
    <w:rsid w:val="00976A06"/>
    <w:rsid w:val="00976F9E"/>
    <w:rsid w:val="0097707C"/>
    <w:rsid w:val="00977134"/>
    <w:rsid w:val="00977437"/>
    <w:rsid w:val="0097755E"/>
    <w:rsid w:val="0097784C"/>
    <w:rsid w:val="009778D1"/>
    <w:rsid w:val="009778F0"/>
    <w:rsid w:val="00977B63"/>
    <w:rsid w:val="00977BA3"/>
    <w:rsid w:val="00977CC8"/>
    <w:rsid w:val="00977DCA"/>
    <w:rsid w:val="00977FE1"/>
    <w:rsid w:val="00980041"/>
    <w:rsid w:val="009801F8"/>
    <w:rsid w:val="009803D2"/>
    <w:rsid w:val="00980532"/>
    <w:rsid w:val="00980598"/>
    <w:rsid w:val="009805B9"/>
    <w:rsid w:val="00980702"/>
    <w:rsid w:val="00980A96"/>
    <w:rsid w:val="00980AF5"/>
    <w:rsid w:val="00980B29"/>
    <w:rsid w:val="00980BA9"/>
    <w:rsid w:val="00980BD2"/>
    <w:rsid w:val="00980C00"/>
    <w:rsid w:val="00980C6E"/>
    <w:rsid w:val="00980CB8"/>
    <w:rsid w:val="00980CE0"/>
    <w:rsid w:val="00980EA5"/>
    <w:rsid w:val="00980F23"/>
    <w:rsid w:val="009810C0"/>
    <w:rsid w:val="009812E2"/>
    <w:rsid w:val="009814C3"/>
    <w:rsid w:val="009814F4"/>
    <w:rsid w:val="0098180A"/>
    <w:rsid w:val="0098189C"/>
    <w:rsid w:val="00981913"/>
    <w:rsid w:val="00981A22"/>
    <w:rsid w:val="00981BA1"/>
    <w:rsid w:val="00981BE0"/>
    <w:rsid w:val="00981D0F"/>
    <w:rsid w:val="00981F27"/>
    <w:rsid w:val="00981FC8"/>
    <w:rsid w:val="0098222A"/>
    <w:rsid w:val="009826FD"/>
    <w:rsid w:val="0098295E"/>
    <w:rsid w:val="00982992"/>
    <w:rsid w:val="00982EED"/>
    <w:rsid w:val="009830F5"/>
    <w:rsid w:val="0098325A"/>
    <w:rsid w:val="009832A1"/>
    <w:rsid w:val="0098350C"/>
    <w:rsid w:val="00983539"/>
    <w:rsid w:val="009835CD"/>
    <w:rsid w:val="009837A6"/>
    <w:rsid w:val="009838DB"/>
    <w:rsid w:val="009839F8"/>
    <w:rsid w:val="00983AC7"/>
    <w:rsid w:val="00983D2D"/>
    <w:rsid w:val="00983D56"/>
    <w:rsid w:val="00983EB3"/>
    <w:rsid w:val="0098406F"/>
    <w:rsid w:val="0098410E"/>
    <w:rsid w:val="00984175"/>
    <w:rsid w:val="009841A1"/>
    <w:rsid w:val="009841A2"/>
    <w:rsid w:val="009841DA"/>
    <w:rsid w:val="00984420"/>
    <w:rsid w:val="0098442F"/>
    <w:rsid w:val="0098445A"/>
    <w:rsid w:val="009844FA"/>
    <w:rsid w:val="00984545"/>
    <w:rsid w:val="009847AA"/>
    <w:rsid w:val="009849CA"/>
    <w:rsid w:val="00984A2C"/>
    <w:rsid w:val="00984A78"/>
    <w:rsid w:val="00984AF2"/>
    <w:rsid w:val="00984B9F"/>
    <w:rsid w:val="00984E89"/>
    <w:rsid w:val="00984ED6"/>
    <w:rsid w:val="00984F57"/>
    <w:rsid w:val="00984FBA"/>
    <w:rsid w:val="0098517B"/>
    <w:rsid w:val="009854B8"/>
    <w:rsid w:val="009859B9"/>
    <w:rsid w:val="00985A5B"/>
    <w:rsid w:val="00985AA9"/>
    <w:rsid w:val="00985C86"/>
    <w:rsid w:val="00985CFB"/>
    <w:rsid w:val="00985D23"/>
    <w:rsid w:val="00985D54"/>
    <w:rsid w:val="00985E95"/>
    <w:rsid w:val="00985F3A"/>
    <w:rsid w:val="00986314"/>
    <w:rsid w:val="0098649B"/>
    <w:rsid w:val="0098649D"/>
    <w:rsid w:val="0098651F"/>
    <w:rsid w:val="009865A7"/>
    <w:rsid w:val="0098661F"/>
    <w:rsid w:val="009866B0"/>
    <w:rsid w:val="009867B9"/>
    <w:rsid w:val="00986A43"/>
    <w:rsid w:val="00986A56"/>
    <w:rsid w:val="00986B47"/>
    <w:rsid w:val="00986B5E"/>
    <w:rsid w:val="00986DDA"/>
    <w:rsid w:val="00986ED9"/>
    <w:rsid w:val="00986F85"/>
    <w:rsid w:val="009871CA"/>
    <w:rsid w:val="009873D4"/>
    <w:rsid w:val="00987462"/>
    <w:rsid w:val="009874C7"/>
    <w:rsid w:val="009877D5"/>
    <w:rsid w:val="009879E4"/>
    <w:rsid w:val="00987A7F"/>
    <w:rsid w:val="00987B7F"/>
    <w:rsid w:val="00987C33"/>
    <w:rsid w:val="00987C9C"/>
    <w:rsid w:val="00987E18"/>
    <w:rsid w:val="00987E91"/>
    <w:rsid w:val="00987F95"/>
    <w:rsid w:val="00987FB6"/>
    <w:rsid w:val="009900B0"/>
    <w:rsid w:val="00990265"/>
    <w:rsid w:val="009903A1"/>
    <w:rsid w:val="00990467"/>
    <w:rsid w:val="009904AA"/>
    <w:rsid w:val="009904B3"/>
    <w:rsid w:val="009905E7"/>
    <w:rsid w:val="0099074F"/>
    <w:rsid w:val="00990751"/>
    <w:rsid w:val="00990911"/>
    <w:rsid w:val="009909FA"/>
    <w:rsid w:val="00990B2B"/>
    <w:rsid w:val="00990BE9"/>
    <w:rsid w:val="00990F73"/>
    <w:rsid w:val="0099107D"/>
    <w:rsid w:val="00991237"/>
    <w:rsid w:val="009916E5"/>
    <w:rsid w:val="00991866"/>
    <w:rsid w:val="00991AAF"/>
    <w:rsid w:val="00991B6F"/>
    <w:rsid w:val="00991F55"/>
    <w:rsid w:val="00991FEF"/>
    <w:rsid w:val="0099214C"/>
    <w:rsid w:val="00992260"/>
    <w:rsid w:val="0099227F"/>
    <w:rsid w:val="0099229A"/>
    <w:rsid w:val="009922C6"/>
    <w:rsid w:val="009922F1"/>
    <w:rsid w:val="0099232D"/>
    <w:rsid w:val="00992692"/>
    <w:rsid w:val="00992A2F"/>
    <w:rsid w:val="00992DA1"/>
    <w:rsid w:val="00992DCB"/>
    <w:rsid w:val="00992E01"/>
    <w:rsid w:val="00993058"/>
    <w:rsid w:val="009930C2"/>
    <w:rsid w:val="00993116"/>
    <w:rsid w:val="0099316F"/>
    <w:rsid w:val="00993247"/>
    <w:rsid w:val="0099351A"/>
    <w:rsid w:val="00993658"/>
    <w:rsid w:val="00993712"/>
    <w:rsid w:val="0099371D"/>
    <w:rsid w:val="00993902"/>
    <w:rsid w:val="00993929"/>
    <w:rsid w:val="00993993"/>
    <w:rsid w:val="00993B49"/>
    <w:rsid w:val="00993BC1"/>
    <w:rsid w:val="00993C86"/>
    <w:rsid w:val="00993C9C"/>
    <w:rsid w:val="00993E6D"/>
    <w:rsid w:val="00993F52"/>
    <w:rsid w:val="00993FAC"/>
    <w:rsid w:val="00994073"/>
    <w:rsid w:val="009943A7"/>
    <w:rsid w:val="00994509"/>
    <w:rsid w:val="00994B98"/>
    <w:rsid w:val="00994BA5"/>
    <w:rsid w:val="00994F79"/>
    <w:rsid w:val="00994FFE"/>
    <w:rsid w:val="00995028"/>
    <w:rsid w:val="009950A4"/>
    <w:rsid w:val="00995148"/>
    <w:rsid w:val="00995187"/>
    <w:rsid w:val="0099519D"/>
    <w:rsid w:val="009951E7"/>
    <w:rsid w:val="009951F7"/>
    <w:rsid w:val="009951FD"/>
    <w:rsid w:val="0099543A"/>
    <w:rsid w:val="0099549C"/>
    <w:rsid w:val="009954C9"/>
    <w:rsid w:val="009954D8"/>
    <w:rsid w:val="009955D0"/>
    <w:rsid w:val="0099566C"/>
    <w:rsid w:val="00995871"/>
    <w:rsid w:val="009959C6"/>
    <w:rsid w:val="009959F9"/>
    <w:rsid w:val="00995A16"/>
    <w:rsid w:val="00995AF4"/>
    <w:rsid w:val="00995B3D"/>
    <w:rsid w:val="00995B82"/>
    <w:rsid w:val="00995C0E"/>
    <w:rsid w:val="00995D6D"/>
    <w:rsid w:val="00995EE6"/>
    <w:rsid w:val="00996360"/>
    <w:rsid w:val="00996396"/>
    <w:rsid w:val="00996434"/>
    <w:rsid w:val="0099644B"/>
    <w:rsid w:val="00996629"/>
    <w:rsid w:val="0099662C"/>
    <w:rsid w:val="00996686"/>
    <w:rsid w:val="009967BE"/>
    <w:rsid w:val="00996810"/>
    <w:rsid w:val="00996E55"/>
    <w:rsid w:val="00996EE0"/>
    <w:rsid w:val="00996EFC"/>
    <w:rsid w:val="00996F00"/>
    <w:rsid w:val="00996FC2"/>
    <w:rsid w:val="009970BE"/>
    <w:rsid w:val="009970C0"/>
    <w:rsid w:val="0099736F"/>
    <w:rsid w:val="00997458"/>
    <w:rsid w:val="009974DE"/>
    <w:rsid w:val="00997650"/>
    <w:rsid w:val="0099770C"/>
    <w:rsid w:val="0099776E"/>
    <w:rsid w:val="00997780"/>
    <w:rsid w:val="00997B83"/>
    <w:rsid w:val="00997C21"/>
    <w:rsid w:val="00997D19"/>
    <w:rsid w:val="00997D37"/>
    <w:rsid w:val="009A0043"/>
    <w:rsid w:val="009A006C"/>
    <w:rsid w:val="009A00C5"/>
    <w:rsid w:val="009A012D"/>
    <w:rsid w:val="009A02ED"/>
    <w:rsid w:val="009A03E4"/>
    <w:rsid w:val="009A06B6"/>
    <w:rsid w:val="009A06C9"/>
    <w:rsid w:val="009A06D9"/>
    <w:rsid w:val="009A0ADB"/>
    <w:rsid w:val="009A0B8A"/>
    <w:rsid w:val="009A0C5C"/>
    <w:rsid w:val="009A0C82"/>
    <w:rsid w:val="009A0D5A"/>
    <w:rsid w:val="009A0E0B"/>
    <w:rsid w:val="009A0E59"/>
    <w:rsid w:val="009A0F7D"/>
    <w:rsid w:val="009A0FB0"/>
    <w:rsid w:val="009A0FD7"/>
    <w:rsid w:val="009A0FF1"/>
    <w:rsid w:val="009A12D7"/>
    <w:rsid w:val="009A133A"/>
    <w:rsid w:val="009A1539"/>
    <w:rsid w:val="009A15AB"/>
    <w:rsid w:val="009A16CA"/>
    <w:rsid w:val="009A18A0"/>
    <w:rsid w:val="009A18B2"/>
    <w:rsid w:val="009A191F"/>
    <w:rsid w:val="009A1990"/>
    <w:rsid w:val="009A19A6"/>
    <w:rsid w:val="009A19B2"/>
    <w:rsid w:val="009A19F1"/>
    <w:rsid w:val="009A1A36"/>
    <w:rsid w:val="009A1ACC"/>
    <w:rsid w:val="009A1D82"/>
    <w:rsid w:val="009A1E0E"/>
    <w:rsid w:val="009A1E11"/>
    <w:rsid w:val="009A1E41"/>
    <w:rsid w:val="009A204D"/>
    <w:rsid w:val="009A2123"/>
    <w:rsid w:val="009A25FF"/>
    <w:rsid w:val="009A27B5"/>
    <w:rsid w:val="009A27FA"/>
    <w:rsid w:val="009A2937"/>
    <w:rsid w:val="009A2942"/>
    <w:rsid w:val="009A298F"/>
    <w:rsid w:val="009A2B2F"/>
    <w:rsid w:val="009A2C29"/>
    <w:rsid w:val="009A2C3E"/>
    <w:rsid w:val="009A2C65"/>
    <w:rsid w:val="009A2D91"/>
    <w:rsid w:val="009A2FF9"/>
    <w:rsid w:val="009A309D"/>
    <w:rsid w:val="009A309E"/>
    <w:rsid w:val="009A31CC"/>
    <w:rsid w:val="009A3344"/>
    <w:rsid w:val="009A34BA"/>
    <w:rsid w:val="009A3523"/>
    <w:rsid w:val="009A353C"/>
    <w:rsid w:val="009A3668"/>
    <w:rsid w:val="009A375F"/>
    <w:rsid w:val="009A384C"/>
    <w:rsid w:val="009A3D38"/>
    <w:rsid w:val="009A3D5B"/>
    <w:rsid w:val="009A3F2A"/>
    <w:rsid w:val="009A3FF7"/>
    <w:rsid w:val="009A419D"/>
    <w:rsid w:val="009A4216"/>
    <w:rsid w:val="009A4360"/>
    <w:rsid w:val="009A43CB"/>
    <w:rsid w:val="009A440E"/>
    <w:rsid w:val="009A44CE"/>
    <w:rsid w:val="009A4602"/>
    <w:rsid w:val="009A4613"/>
    <w:rsid w:val="009A462D"/>
    <w:rsid w:val="009A46C7"/>
    <w:rsid w:val="009A4802"/>
    <w:rsid w:val="009A4A14"/>
    <w:rsid w:val="009A4A66"/>
    <w:rsid w:val="009A4D25"/>
    <w:rsid w:val="009A4E1F"/>
    <w:rsid w:val="009A4F9D"/>
    <w:rsid w:val="009A504D"/>
    <w:rsid w:val="009A50CB"/>
    <w:rsid w:val="009A5468"/>
    <w:rsid w:val="009A5673"/>
    <w:rsid w:val="009A59A4"/>
    <w:rsid w:val="009A5B8A"/>
    <w:rsid w:val="009A5C36"/>
    <w:rsid w:val="009A5CF6"/>
    <w:rsid w:val="009A5E56"/>
    <w:rsid w:val="009A5EC4"/>
    <w:rsid w:val="009A6093"/>
    <w:rsid w:val="009A62D8"/>
    <w:rsid w:val="009A62DC"/>
    <w:rsid w:val="009A65B8"/>
    <w:rsid w:val="009A66D3"/>
    <w:rsid w:val="009A67DE"/>
    <w:rsid w:val="009A67EA"/>
    <w:rsid w:val="009A69D2"/>
    <w:rsid w:val="009A6C19"/>
    <w:rsid w:val="009A6C45"/>
    <w:rsid w:val="009A6C5C"/>
    <w:rsid w:val="009A6CCA"/>
    <w:rsid w:val="009A6E78"/>
    <w:rsid w:val="009A7177"/>
    <w:rsid w:val="009A7205"/>
    <w:rsid w:val="009A7273"/>
    <w:rsid w:val="009A730B"/>
    <w:rsid w:val="009A730D"/>
    <w:rsid w:val="009A7312"/>
    <w:rsid w:val="009A7348"/>
    <w:rsid w:val="009A744C"/>
    <w:rsid w:val="009A7760"/>
    <w:rsid w:val="009A77C4"/>
    <w:rsid w:val="009A782A"/>
    <w:rsid w:val="009A7A2B"/>
    <w:rsid w:val="009A7A37"/>
    <w:rsid w:val="009A7A6A"/>
    <w:rsid w:val="009A7C35"/>
    <w:rsid w:val="009A7E6B"/>
    <w:rsid w:val="009B0177"/>
    <w:rsid w:val="009B025D"/>
    <w:rsid w:val="009B02C1"/>
    <w:rsid w:val="009B02CE"/>
    <w:rsid w:val="009B06F9"/>
    <w:rsid w:val="009B0732"/>
    <w:rsid w:val="009B0C08"/>
    <w:rsid w:val="009B0CA1"/>
    <w:rsid w:val="009B0D28"/>
    <w:rsid w:val="009B0EF5"/>
    <w:rsid w:val="009B0F8C"/>
    <w:rsid w:val="009B122B"/>
    <w:rsid w:val="009B12F1"/>
    <w:rsid w:val="009B1310"/>
    <w:rsid w:val="009B1327"/>
    <w:rsid w:val="009B13C0"/>
    <w:rsid w:val="009B1432"/>
    <w:rsid w:val="009B1569"/>
    <w:rsid w:val="009B1653"/>
    <w:rsid w:val="009B1715"/>
    <w:rsid w:val="009B1928"/>
    <w:rsid w:val="009B1ABC"/>
    <w:rsid w:val="009B1B0D"/>
    <w:rsid w:val="009B1E60"/>
    <w:rsid w:val="009B1E63"/>
    <w:rsid w:val="009B1F6D"/>
    <w:rsid w:val="009B20BE"/>
    <w:rsid w:val="009B246B"/>
    <w:rsid w:val="009B258E"/>
    <w:rsid w:val="009B25D2"/>
    <w:rsid w:val="009B26DC"/>
    <w:rsid w:val="009B2793"/>
    <w:rsid w:val="009B28DF"/>
    <w:rsid w:val="009B28E8"/>
    <w:rsid w:val="009B2931"/>
    <w:rsid w:val="009B2A69"/>
    <w:rsid w:val="009B2ACC"/>
    <w:rsid w:val="009B2B2D"/>
    <w:rsid w:val="009B2CC7"/>
    <w:rsid w:val="009B2DB9"/>
    <w:rsid w:val="009B2E5D"/>
    <w:rsid w:val="009B2ECF"/>
    <w:rsid w:val="009B2F51"/>
    <w:rsid w:val="009B325D"/>
    <w:rsid w:val="009B3284"/>
    <w:rsid w:val="009B3708"/>
    <w:rsid w:val="009B3769"/>
    <w:rsid w:val="009B3782"/>
    <w:rsid w:val="009B3816"/>
    <w:rsid w:val="009B39C9"/>
    <w:rsid w:val="009B3E05"/>
    <w:rsid w:val="009B3FA1"/>
    <w:rsid w:val="009B3FC6"/>
    <w:rsid w:val="009B4098"/>
    <w:rsid w:val="009B41B1"/>
    <w:rsid w:val="009B469F"/>
    <w:rsid w:val="009B471F"/>
    <w:rsid w:val="009B4A8C"/>
    <w:rsid w:val="009B4C78"/>
    <w:rsid w:val="009B4D30"/>
    <w:rsid w:val="009B5119"/>
    <w:rsid w:val="009B51F6"/>
    <w:rsid w:val="009B5214"/>
    <w:rsid w:val="009B5260"/>
    <w:rsid w:val="009B52B0"/>
    <w:rsid w:val="009B5461"/>
    <w:rsid w:val="009B54DD"/>
    <w:rsid w:val="009B55C3"/>
    <w:rsid w:val="009B55C5"/>
    <w:rsid w:val="009B5839"/>
    <w:rsid w:val="009B5B33"/>
    <w:rsid w:val="009B5B75"/>
    <w:rsid w:val="009B5BE9"/>
    <w:rsid w:val="009B5D5E"/>
    <w:rsid w:val="009B5DDE"/>
    <w:rsid w:val="009B5E3D"/>
    <w:rsid w:val="009B5E4C"/>
    <w:rsid w:val="009B5F47"/>
    <w:rsid w:val="009B5F5C"/>
    <w:rsid w:val="009B5F69"/>
    <w:rsid w:val="009B6009"/>
    <w:rsid w:val="009B618C"/>
    <w:rsid w:val="009B6382"/>
    <w:rsid w:val="009B65AE"/>
    <w:rsid w:val="009B6616"/>
    <w:rsid w:val="009B6F63"/>
    <w:rsid w:val="009B6FB6"/>
    <w:rsid w:val="009B7084"/>
    <w:rsid w:val="009B7480"/>
    <w:rsid w:val="009B74B1"/>
    <w:rsid w:val="009B7573"/>
    <w:rsid w:val="009B7764"/>
    <w:rsid w:val="009B7982"/>
    <w:rsid w:val="009B799E"/>
    <w:rsid w:val="009B7A9D"/>
    <w:rsid w:val="009B7AC4"/>
    <w:rsid w:val="009B7AF3"/>
    <w:rsid w:val="009B7AF8"/>
    <w:rsid w:val="009B7B3C"/>
    <w:rsid w:val="009B7B72"/>
    <w:rsid w:val="009B7C0F"/>
    <w:rsid w:val="009B7CCB"/>
    <w:rsid w:val="009B7E91"/>
    <w:rsid w:val="009B7E9C"/>
    <w:rsid w:val="009B7FF5"/>
    <w:rsid w:val="009C01D0"/>
    <w:rsid w:val="009C023D"/>
    <w:rsid w:val="009C0259"/>
    <w:rsid w:val="009C03AC"/>
    <w:rsid w:val="009C059C"/>
    <w:rsid w:val="009C0661"/>
    <w:rsid w:val="009C0AD7"/>
    <w:rsid w:val="009C0B05"/>
    <w:rsid w:val="009C0B13"/>
    <w:rsid w:val="009C0B3B"/>
    <w:rsid w:val="009C0B4E"/>
    <w:rsid w:val="009C0DF3"/>
    <w:rsid w:val="009C0E19"/>
    <w:rsid w:val="009C0E43"/>
    <w:rsid w:val="009C0EC2"/>
    <w:rsid w:val="009C0FD4"/>
    <w:rsid w:val="009C11F1"/>
    <w:rsid w:val="009C12AA"/>
    <w:rsid w:val="009C12E0"/>
    <w:rsid w:val="009C1449"/>
    <w:rsid w:val="009C14A6"/>
    <w:rsid w:val="009C155F"/>
    <w:rsid w:val="009C15D1"/>
    <w:rsid w:val="009C1646"/>
    <w:rsid w:val="009C1791"/>
    <w:rsid w:val="009C18CE"/>
    <w:rsid w:val="009C1955"/>
    <w:rsid w:val="009C1ADC"/>
    <w:rsid w:val="009C1DC8"/>
    <w:rsid w:val="009C1E04"/>
    <w:rsid w:val="009C1E9C"/>
    <w:rsid w:val="009C21DA"/>
    <w:rsid w:val="009C22FD"/>
    <w:rsid w:val="009C230B"/>
    <w:rsid w:val="009C2392"/>
    <w:rsid w:val="009C245F"/>
    <w:rsid w:val="009C254F"/>
    <w:rsid w:val="009C2707"/>
    <w:rsid w:val="009C2735"/>
    <w:rsid w:val="009C2839"/>
    <w:rsid w:val="009C2AAB"/>
    <w:rsid w:val="009C2B11"/>
    <w:rsid w:val="009C2B5D"/>
    <w:rsid w:val="009C2B72"/>
    <w:rsid w:val="009C2D55"/>
    <w:rsid w:val="009C30F5"/>
    <w:rsid w:val="009C3275"/>
    <w:rsid w:val="009C34AA"/>
    <w:rsid w:val="009C35DE"/>
    <w:rsid w:val="009C364B"/>
    <w:rsid w:val="009C3659"/>
    <w:rsid w:val="009C3677"/>
    <w:rsid w:val="009C3687"/>
    <w:rsid w:val="009C3699"/>
    <w:rsid w:val="009C3A84"/>
    <w:rsid w:val="009C3C2E"/>
    <w:rsid w:val="009C3CFC"/>
    <w:rsid w:val="009C4009"/>
    <w:rsid w:val="009C4053"/>
    <w:rsid w:val="009C40B4"/>
    <w:rsid w:val="009C4221"/>
    <w:rsid w:val="009C441B"/>
    <w:rsid w:val="009C44D9"/>
    <w:rsid w:val="009C4561"/>
    <w:rsid w:val="009C45CC"/>
    <w:rsid w:val="009C4653"/>
    <w:rsid w:val="009C468A"/>
    <w:rsid w:val="009C46C0"/>
    <w:rsid w:val="009C475C"/>
    <w:rsid w:val="009C47A6"/>
    <w:rsid w:val="009C4829"/>
    <w:rsid w:val="009C4BC3"/>
    <w:rsid w:val="009C4E3F"/>
    <w:rsid w:val="009C4EA7"/>
    <w:rsid w:val="009C4F36"/>
    <w:rsid w:val="009C4FFE"/>
    <w:rsid w:val="009C526D"/>
    <w:rsid w:val="009C552E"/>
    <w:rsid w:val="009C55BC"/>
    <w:rsid w:val="009C5681"/>
    <w:rsid w:val="009C56E2"/>
    <w:rsid w:val="009C585E"/>
    <w:rsid w:val="009C5B74"/>
    <w:rsid w:val="009C5C8C"/>
    <w:rsid w:val="009C5C95"/>
    <w:rsid w:val="009C5D8F"/>
    <w:rsid w:val="009C60D4"/>
    <w:rsid w:val="009C62DC"/>
    <w:rsid w:val="009C649F"/>
    <w:rsid w:val="009C65A4"/>
    <w:rsid w:val="009C66D0"/>
    <w:rsid w:val="009C6D23"/>
    <w:rsid w:val="009C6E65"/>
    <w:rsid w:val="009C6EF7"/>
    <w:rsid w:val="009C6F42"/>
    <w:rsid w:val="009C6FA8"/>
    <w:rsid w:val="009C73CF"/>
    <w:rsid w:val="009C7588"/>
    <w:rsid w:val="009C7650"/>
    <w:rsid w:val="009C76F6"/>
    <w:rsid w:val="009C7973"/>
    <w:rsid w:val="009C7A04"/>
    <w:rsid w:val="009C7A14"/>
    <w:rsid w:val="009C7C68"/>
    <w:rsid w:val="009C7DFD"/>
    <w:rsid w:val="009C7E10"/>
    <w:rsid w:val="009C7E53"/>
    <w:rsid w:val="009C7F6F"/>
    <w:rsid w:val="009D0199"/>
    <w:rsid w:val="009D0233"/>
    <w:rsid w:val="009D0248"/>
    <w:rsid w:val="009D047C"/>
    <w:rsid w:val="009D0531"/>
    <w:rsid w:val="009D060E"/>
    <w:rsid w:val="009D07B6"/>
    <w:rsid w:val="009D0975"/>
    <w:rsid w:val="009D09B4"/>
    <w:rsid w:val="009D0C6D"/>
    <w:rsid w:val="009D0D37"/>
    <w:rsid w:val="009D0F06"/>
    <w:rsid w:val="009D0F92"/>
    <w:rsid w:val="009D0FDD"/>
    <w:rsid w:val="009D164C"/>
    <w:rsid w:val="009D179F"/>
    <w:rsid w:val="009D19FC"/>
    <w:rsid w:val="009D1C05"/>
    <w:rsid w:val="009D1C36"/>
    <w:rsid w:val="009D1C7E"/>
    <w:rsid w:val="009D1CDF"/>
    <w:rsid w:val="009D1E18"/>
    <w:rsid w:val="009D1F6F"/>
    <w:rsid w:val="009D2322"/>
    <w:rsid w:val="009D234A"/>
    <w:rsid w:val="009D23C3"/>
    <w:rsid w:val="009D25C7"/>
    <w:rsid w:val="009D2629"/>
    <w:rsid w:val="009D26D2"/>
    <w:rsid w:val="009D27C6"/>
    <w:rsid w:val="009D27CA"/>
    <w:rsid w:val="009D2A55"/>
    <w:rsid w:val="009D2C43"/>
    <w:rsid w:val="009D2CA5"/>
    <w:rsid w:val="009D2DD5"/>
    <w:rsid w:val="009D2FD1"/>
    <w:rsid w:val="009D32BC"/>
    <w:rsid w:val="009D32FF"/>
    <w:rsid w:val="009D3523"/>
    <w:rsid w:val="009D368B"/>
    <w:rsid w:val="009D3691"/>
    <w:rsid w:val="009D3A15"/>
    <w:rsid w:val="009D3A5C"/>
    <w:rsid w:val="009D3AC2"/>
    <w:rsid w:val="009D3B41"/>
    <w:rsid w:val="009D3B5F"/>
    <w:rsid w:val="009D3B62"/>
    <w:rsid w:val="009D3BC6"/>
    <w:rsid w:val="009D3C9B"/>
    <w:rsid w:val="009D3EA3"/>
    <w:rsid w:val="009D3F13"/>
    <w:rsid w:val="009D3F1E"/>
    <w:rsid w:val="009D3FC0"/>
    <w:rsid w:val="009D43A6"/>
    <w:rsid w:val="009D4516"/>
    <w:rsid w:val="009D47F2"/>
    <w:rsid w:val="009D48D8"/>
    <w:rsid w:val="009D4947"/>
    <w:rsid w:val="009D4AAB"/>
    <w:rsid w:val="009D4B51"/>
    <w:rsid w:val="009D4CA1"/>
    <w:rsid w:val="009D4F28"/>
    <w:rsid w:val="009D4FE4"/>
    <w:rsid w:val="009D4FF4"/>
    <w:rsid w:val="009D5034"/>
    <w:rsid w:val="009D5301"/>
    <w:rsid w:val="009D5432"/>
    <w:rsid w:val="009D5503"/>
    <w:rsid w:val="009D580F"/>
    <w:rsid w:val="009D5AFA"/>
    <w:rsid w:val="009D5B72"/>
    <w:rsid w:val="009D5D71"/>
    <w:rsid w:val="009D5D85"/>
    <w:rsid w:val="009D5E39"/>
    <w:rsid w:val="009D60FC"/>
    <w:rsid w:val="009D6139"/>
    <w:rsid w:val="009D6303"/>
    <w:rsid w:val="009D6385"/>
    <w:rsid w:val="009D63F3"/>
    <w:rsid w:val="009D649C"/>
    <w:rsid w:val="009D690D"/>
    <w:rsid w:val="009D6948"/>
    <w:rsid w:val="009D6CCA"/>
    <w:rsid w:val="009D6F43"/>
    <w:rsid w:val="009D705B"/>
    <w:rsid w:val="009D71DC"/>
    <w:rsid w:val="009D7372"/>
    <w:rsid w:val="009D7541"/>
    <w:rsid w:val="009D763B"/>
    <w:rsid w:val="009D76BE"/>
    <w:rsid w:val="009D7782"/>
    <w:rsid w:val="009D7AB3"/>
    <w:rsid w:val="009D7CAC"/>
    <w:rsid w:val="009D7EAD"/>
    <w:rsid w:val="009E0105"/>
    <w:rsid w:val="009E01C7"/>
    <w:rsid w:val="009E035B"/>
    <w:rsid w:val="009E04D0"/>
    <w:rsid w:val="009E0945"/>
    <w:rsid w:val="009E0B37"/>
    <w:rsid w:val="009E0D39"/>
    <w:rsid w:val="009E0F0A"/>
    <w:rsid w:val="009E10AB"/>
    <w:rsid w:val="009E10B9"/>
    <w:rsid w:val="009E1180"/>
    <w:rsid w:val="009E128E"/>
    <w:rsid w:val="009E12A7"/>
    <w:rsid w:val="009E130B"/>
    <w:rsid w:val="009E1451"/>
    <w:rsid w:val="009E14BD"/>
    <w:rsid w:val="009E15E6"/>
    <w:rsid w:val="009E16DF"/>
    <w:rsid w:val="009E1789"/>
    <w:rsid w:val="009E179E"/>
    <w:rsid w:val="009E19AA"/>
    <w:rsid w:val="009E1B15"/>
    <w:rsid w:val="009E1B50"/>
    <w:rsid w:val="009E1C08"/>
    <w:rsid w:val="009E1C32"/>
    <w:rsid w:val="009E1C66"/>
    <w:rsid w:val="009E1D3E"/>
    <w:rsid w:val="009E1E2A"/>
    <w:rsid w:val="009E1E7A"/>
    <w:rsid w:val="009E1FF9"/>
    <w:rsid w:val="009E2076"/>
    <w:rsid w:val="009E20C4"/>
    <w:rsid w:val="009E221F"/>
    <w:rsid w:val="009E235F"/>
    <w:rsid w:val="009E251E"/>
    <w:rsid w:val="009E25A2"/>
    <w:rsid w:val="009E25CB"/>
    <w:rsid w:val="009E25D5"/>
    <w:rsid w:val="009E2736"/>
    <w:rsid w:val="009E27FE"/>
    <w:rsid w:val="009E2846"/>
    <w:rsid w:val="009E2925"/>
    <w:rsid w:val="009E2A41"/>
    <w:rsid w:val="009E2B63"/>
    <w:rsid w:val="009E2C3E"/>
    <w:rsid w:val="009E2DB6"/>
    <w:rsid w:val="009E321A"/>
    <w:rsid w:val="009E32F1"/>
    <w:rsid w:val="009E33B7"/>
    <w:rsid w:val="009E3478"/>
    <w:rsid w:val="009E3782"/>
    <w:rsid w:val="009E3824"/>
    <w:rsid w:val="009E3971"/>
    <w:rsid w:val="009E39C5"/>
    <w:rsid w:val="009E3BC5"/>
    <w:rsid w:val="009E3CD3"/>
    <w:rsid w:val="009E3DD5"/>
    <w:rsid w:val="009E3E9C"/>
    <w:rsid w:val="009E3ED1"/>
    <w:rsid w:val="009E3F5D"/>
    <w:rsid w:val="009E3F8F"/>
    <w:rsid w:val="009E414B"/>
    <w:rsid w:val="009E4422"/>
    <w:rsid w:val="009E44E2"/>
    <w:rsid w:val="009E454B"/>
    <w:rsid w:val="009E4574"/>
    <w:rsid w:val="009E4613"/>
    <w:rsid w:val="009E4635"/>
    <w:rsid w:val="009E464C"/>
    <w:rsid w:val="009E4811"/>
    <w:rsid w:val="009E48C6"/>
    <w:rsid w:val="009E4923"/>
    <w:rsid w:val="009E496D"/>
    <w:rsid w:val="009E4A05"/>
    <w:rsid w:val="009E4AAE"/>
    <w:rsid w:val="009E4C43"/>
    <w:rsid w:val="009E4D51"/>
    <w:rsid w:val="009E4DA6"/>
    <w:rsid w:val="009E4E06"/>
    <w:rsid w:val="009E5093"/>
    <w:rsid w:val="009E512E"/>
    <w:rsid w:val="009E5242"/>
    <w:rsid w:val="009E524A"/>
    <w:rsid w:val="009E566F"/>
    <w:rsid w:val="009E5716"/>
    <w:rsid w:val="009E5791"/>
    <w:rsid w:val="009E59DC"/>
    <w:rsid w:val="009E5A74"/>
    <w:rsid w:val="009E5A99"/>
    <w:rsid w:val="009E5B35"/>
    <w:rsid w:val="009E5CAC"/>
    <w:rsid w:val="009E5CCA"/>
    <w:rsid w:val="009E5E6B"/>
    <w:rsid w:val="009E61BC"/>
    <w:rsid w:val="009E6220"/>
    <w:rsid w:val="009E62A9"/>
    <w:rsid w:val="009E6380"/>
    <w:rsid w:val="009E65B0"/>
    <w:rsid w:val="009E6A79"/>
    <w:rsid w:val="009E6E09"/>
    <w:rsid w:val="009E6E17"/>
    <w:rsid w:val="009E6EBE"/>
    <w:rsid w:val="009E7001"/>
    <w:rsid w:val="009E705D"/>
    <w:rsid w:val="009E72BF"/>
    <w:rsid w:val="009E7342"/>
    <w:rsid w:val="009E73ED"/>
    <w:rsid w:val="009E75B4"/>
    <w:rsid w:val="009E7C60"/>
    <w:rsid w:val="009E7ECD"/>
    <w:rsid w:val="009E7F15"/>
    <w:rsid w:val="009F000E"/>
    <w:rsid w:val="009F0153"/>
    <w:rsid w:val="009F018D"/>
    <w:rsid w:val="009F0376"/>
    <w:rsid w:val="009F03F7"/>
    <w:rsid w:val="009F049B"/>
    <w:rsid w:val="009F0568"/>
    <w:rsid w:val="009F0662"/>
    <w:rsid w:val="009F0692"/>
    <w:rsid w:val="009F0700"/>
    <w:rsid w:val="009F08E7"/>
    <w:rsid w:val="009F0909"/>
    <w:rsid w:val="009F0AD9"/>
    <w:rsid w:val="009F0BEF"/>
    <w:rsid w:val="009F0D45"/>
    <w:rsid w:val="009F0E1A"/>
    <w:rsid w:val="009F0E24"/>
    <w:rsid w:val="009F0E3F"/>
    <w:rsid w:val="009F0EEE"/>
    <w:rsid w:val="009F0EFD"/>
    <w:rsid w:val="009F1017"/>
    <w:rsid w:val="009F10E0"/>
    <w:rsid w:val="009F138D"/>
    <w:rsid w:val="009F180B"/>
    <w:rsid w:val="009F18FB"/>
    <w:rsid w:val="009F1A4A"/>
    <w:rsid w:val="009F1B3A"/>
    <w:rsid w:val="009F1CC9"/>
    <w:rsid w:val="009F1D2A"/>
    <w:rsid w:val="009F1DB8"/>
    <w:rsid w:val="009F1E2F"/>
    <w:rsid w:val="009F1E7F"/>
    <w:rsid w:val="009F2109"/>
    <w:rsid w:val="009F2206"/>
    <w:rsid w:val="009F22A4"/>
    <w:rsid w:val="009F23FB"/>
    <w:rsid w:val="009F2433"/>
    <w:rsid w:val="009F24F3"/>
    <w:rsid w:val="009F28B9"/>
    <w:rsid w:val="009F2A99"/>
    <w:rsid w:val="009F2B5A"/>
    <w:rsid w:val="009F2B66"/>
    <w:rsid w:val="009F2BA1"/>
    <w:rsid w:val="009F2BA4"/>
    <w:rsid w:val="009F2D55"/>
    <w:rsid w:val="009F2E8A"/>
    <w:rsid w:val="009F305E"/>
    <w:rsid w:val="009F30AE"/>
    <w:rsid w:val="009F3150"/>
    <w:rsid w:val="009F3460"/>
    <w:rsid w:val="009F356E"/>
    <w:rsid w:val="009F3777"/>
    <w:rsid w:val="009F3859"/>
    <w:rsid w:val="009F3888"/>
    <w:rsid w:val="009F39B0"/>
    <w:rsid w:val="009F3DE4"/>
    <w:rsid w:val="009F3ED3"/>
    <w:rsid w:val="009F404D"/>
    <w:rsid w:val="009F40D7"/>
    <w:rsid w:val="009F4129"/>
    <w:rsid w:val="009F4157"/>
    <w:rsid w:val="009F4223"/>
    <w:rsid w:val="009F4268"/>
    <w:rsid w:val="009F4273"/>
    <w:rsid w:val="009F442B"/>
    <w:rsid w:val="009F4528"/>
    <w:rsid w:val="009F4563"/>
    <w:rsid w:val="009F4732"/>
    <w:rsid w:val="009F4AE7"/>
    <w:rsid w:val="009F4E4F"/>
    <w:rsid w:val="009F4E53"/>
    <w:rsid w:val="009F51DB"/>
    <w:rsid w:val="009F57A4"/>
    <w:rsid w:val="009F5A4F"/>
    <w:rsid w:val="009F5B54"/>
    <w:rsid w:val="009F5BB7"/>
    <w:rsid w:val="009F5BF6"/>
    <w:rsid w:val="009F5CC3"/>
    <w:rsid w:val="009F5DCB"/>
    <w:rsid w:val="009F5E55"/>
    <w:rsid w:val="009F5EB2"/>
    <w:rsid w:val="009F5F9F"/>
    <w:rsid w:val="009F5FC6"/>
    <w:rsid w:val="009F5FDB"/>
    <w:rsid w:val="009F6088"/>
    <w:rsid w:val="009F60A9"/>
    <w:rsid w:val="009F60D5"/>
    <w:rsid w:val="009F625B"/>
    <w:rsid w:val="009F6356"/>
    <w:rsid w:val="009F63A3"/>
    <w:rsid w:val="009F6428"/>
    <w:rsid w:val="009F66C9"/>
    <w:rsid w:val="009F6840"/>
    <w:rsid w:val="009F6918"/>
    <w:rsid w:val="009F6A82"/>
    <w:rsid w:val="009F6BC8"/>
    <w:rsid w:val="009F6CFF"/>
    <w:rsid w:val="009F6D17"/>
    <w:rsid w:val="009F6DCA"/>
    <w:rsid w:val="009F6E27"/>
    <w:rsid w:val="009F6E40"/>
    <w:rsid w:val="009F6F62"/>
    <w:rsid w:val="009F705F"/>
    <w:rsid w:val="009F7091"/>
    <w:rsid w:val="009F7230"/>
    <w:rsid w:val="009F736E"/>
    <w:rsid w:val="009F748C"/>
    <w:rsid w:val="009F74E5"/>
    <w:rsid w:val="009F77C9"/>
    <w:rsid w:val="009F7838"/>
    <w:rsid w:val="009F783F"/>
    <w:rsid w:val="009F7991"/>
    <w:rsid w:val="009F7B89"/>
    <w:rsid w:val="009F7C23"/>
    <w:rsid w:val="009F7E2F"/>
    <w:rsid w:val="009F7E9C"/>
    <w:rsid w:val="009F7F09"/>
    <w:rsid w:val="009F7FA1"/>
    <w:rsid w:val="00A00593"/>
    <w:rsid w:val="00A00802"/>
    <w:rsid w:val="00A0087E"/>
    <w:rsid w:val="00A008B7"/>
    <w:rsid w:val="00A00931"/>
    <w:rsid w:val="00A00B62"/>
    <w:rsid w:val="00A00CF9"/>
    <w:rsid w:val="00A00D21"/>
    <w:rsid w:val="00A00D7F"/>
    <w:rsid w:val="00A00FBF"/>
    <w:rsid w:val="00A00FEF"/>
    <w:rsid w:val="00A01034"/>
    <w:rsid w:val="00A012F0"/>
    <w:rsid w:val="00A01360"/>
    <w:rsid w:val="00A01654"/>
    <w:rsid w:val="00A016CB"/>
    <w:rsid w:val="00A01902"/>
    <w:rsid w:val="00A01A33"/>
    <w:rsid w:val="00A01A36"/>
    <w:rsid w:val="00A01BCD"/>
    <w:rsid w:val="00A01CF2"/>
    <w:rsid w:val="00A01D25"/>
    <w:rsid w:val="00A01FD8"/>
    <w:rsid w:val="00A021D5"/>
    <w:rsid w:val="00A02257"/>
    <w:rsid w:val="00A022E4"/>
    <w:rsid w:val="00A023BD"/>
    <w:rsid w:val="00A02640"/>
    <w:rsid w:val="00A02648"/>
    <w:rsid w:val="00A0297D"/>
    <w:rsid w:val="00A029D1"/>
    <w:rsid w:val="00A02A83"/>
    <w:rsid w:val="00A02C97"/>
    <w:rsid w:val="00A02E4B"/>
    <w:rsid w:val="00A03045"/>
    <w:rsid w:val="00A0305D"/>
    <w:rsid w:val="00A03331"/>
    <w:rsid w:val="00A035E9"/>
    <w:rsid w:val="00A036AB"/>
    <w:rsid w:val="00A037A1"/>
    <w:rsid w:val="00A03862"/>
    <w:rsid w:val="00A0394D"/>
    <w:rsid w:val="00A03CBF"/>
    <w:rsid w:val="00A03CF6"/>
    <w:rsid w:val="00A03F43"/>
    <w:rsid w:val="00A03F97"/>
    <w:rsid w:val="00A04239"/>
    <w:rsid w:val="00A042E0"/>
    <w:rsid w:val="00A0456A"/>
    <w:rsid w:val="00A045FE"/>
    <w:rsid w:val="00A047C4"/>
    <w:rsid w:val="00A048DD"/>
    <w:rsid w:val="00A0496E"/>
    <w:rsid w:val="00A04AFE"/>
    <w:rsid w:val="00A04C90"/>
    <w:rsid w:val="00A04CBD"/>
    <w:rsid w:val="00A0509A"/>
    <w:rsid w:val="00A05275"/>
    <w:rsid w:val="00A054F8"/>
    <w:rsid w:val="00A05524"/>
    <w:rsid w:val="00A05537"/>
    <w:rsid w:val="00A0567A"/>
    <w:rsid w:val="00A0597B"/>
    <w:rsid w:val="00A05B18"/>
    <w:rsid w:val="00A05CBF"/>
    <w:rsid w:val="00A05D08"/>
    <w:rsid w:val="00A05DB9"/>
    <w:rsid w:val="00A06069"/>
    <w:rsid w:val="00A0630A"/>
    <w:rsid w:val="00A06545"/>
    <w:rsid w:val="00A066A6"/>
    <w:rsid w:val="00A067E6"/>
    <w:rsid w:val="00A06AF6"/>
    <w:rsid w:val="00A06BCA"/>
    <w:rsid w:val="00A06BD0"/>
    <w:rsid w:val="00A06CB9"/>
    <w:rsid w:val="00A06D75"/>
    <w:rsid w:val="00A06EB1"/>
    <w:rsid w:val="00A0700B"/>
    <w:rsid w:val="00A071B0"/>
    <w:rsid w:val="00A0722E"/>
    <w:rsid w:val="00A07293"/>
    <w:rsid w:val="00A07339"/>
    <w:rsid w:val="00A0767D"/>
    <w:rsid w:val="00A07770"/>
    <w:rsid w:val="00A07973"/>
    <w:rsid w:val="00A07A51"/>
    <w:rsid w:val="00A07A70"/>
    <w:rsid w:val="00A07CE8"/>
    <w:rsid w:val="00A07DA7"/>
    <w:rsid w:val="00A10267"/>
    <w:rsid w:val="00A102C4"/>
    <w:rsid w:val="00A10418"/>
    <w:rsid w:val="00A1052B"/>
    <w:rsid w:val="00A10650"/>
    <w:rsid w:val="00A10676"/>
    <w:rsid w:val="00A10BB0"/>
    <w:rsid w:val="00A10C5C"/>
    <w:rsid w:val="00A10C90"/>
    <w:rsid w:val="00A10CB1"/>
    <w:rsid w:val="00A10D79"/>
    <w:rsid w:val="00A10E8F"/>
    <w:rsid w:val="00A10F31"/>
    <w:rsid w:val="00A10FB9"/>
    <w:rsid w:val="00A1112A"/>
    <w:rsid w:val="00A11269"/>
    <w:rsid w:val="00A11347"/>
    <w:rsid w:val="00A116E6"/>
    <w:rsid w:val="00A1179C"/>
    <w:rsid w:val="00A119CE"/>
    <w:rsid w:val="00A11B11"/>
    <w:rsid w:val="00A11BE8"/>
    <w:rsid w:val="00A11DD9"/>
    <w:rsid w:val="00A11FED"/>
    <w:rsid w:val="00A121C0"/>
    <w:rsid w:val="00A1222F"/>
    <w:rsid w:val="00A12250"/>
    <w:rsid w:val="00A1247A"/>
    <w:rsid w:val="00A124BC"/>
    <w:rsid w:val="00A1254D"/>
    <w:rsid w:val="00A12580"/>
    <w:rsid w:val="00A126C0"/>
    <w:rsid w:val="00A12788"/>
    <w:rsid w:val="00A12925"/>
    <w:rsid w:val="00A12EB0"/>
    <w:rsid w:val="00A13201"/>
    <w:rsid w:val="00A13315"/>
    <w:rsid w:val="00A1331C"/>
    <w:rsid w:val="00A13522"/>
    <w:rsid w:val="00A13587"/>
    <w:rsid w:val="00A136FD"/>
    <w:rsid w:val="00A1370E"/>
    <w:rsid w:val="00A137E6"/>
    <w:rsid w:val="00A13A62"/>
    <w:rsid w:val="00A14135"/>
    <w:rsid w:val="00A141FB"/>
    <w:rsid w:val="00A143DA"/>
    <w:rsid w:val="00A145AF"/>
    <w:rsid w:val="00A14651"/>
    <w:rsid w:val="00A147A1"/>
    <w:rsid w:val="00A1495E"/>
    <w:rsid w:val="00A14DAD"/>
    <w:rsid w:val="00A152B3"/>
    <w:rsid w:val="00A153C7"/>
    <w:rsid w:val="00A156C9"/>
    <w:rsid w:val="00A15765"/>
    <w:rsid w:val="00A1581B"/>
    <w:rsid w:val="00A1584C"/>
    <w:rsid w:val="00A15862"/>
    <w:rsid w:val="00A158BD"/>
    <w:rsid w:val="00A15A7A"/>
    <w:rsid w:val="00A15A9A"/>
    <w:rsid w:val="00A15F3E"/>
    <w:rsid w:val="00A15FB6"/>
    <w:rsid w:val="00A15FCE"/>
    <w:rsid w:val="00A15FD2"/>
    <w:rsid w:val="00A1601E"/>
    <w:rsid w:val="00A16277"/>
    <w:rsid w:val="00A163F5"/>
    <w:rsid w:val="00A16413"/>
    <w:rsid w:val="00A164A3"/>
    <w:rsid w:val="00A164B7"/>
    <w:rsid w:val="00A16642"/>
    <w:rsid w:val="00A166E0"/>
    <w:rsid w:val="00A168AC"/>
    <w:rsid w:val="00A16A34"/>
    <w:rsid w:val="00A16AFB"/>
    <w:rsid w:val="00A16C8C"/>
    <w:rsid w:val="00A16D64"/>
    <w:rsid w:val="00A16D88"/>
    <w:rsid w:val="00A16E50"/>
    <w:rsid w:val="00A16E7B"/>
    <w:rsid w:val="00A1701E"/>
    <w:rsid w:val="00A17074"/>
    <w:rsid w:val="00A172B8"/>
    <w:rsid w:val="00A172C8"/>
    <w:rsid w:val="00A17715"/>
    <w:rsid w:val="00A177C6"/>
    <w:rsid w:val="00A177D6"/>
    <w:rsid w:val="00A178FD"/>
    <w:rsid w:val="00A17A4A"/>
    <w:rsid w:val="00A17A96"/>
    <w:rsid w:val="00A17AED"/>
    <w:rsid w:val="00A17BD7"/>
    <w:rsid w:val="00A17D85"/>
    <w:rsid w:val="00A17E32"/>
    <w:rsid w:val="00A20086"/>
    <w:rsid w:val="00A2008D"/>
    <w:rsid w:val="00A2020E"/>
    <w:rsid w:val="00A20217"/>
    <w:rsid w:val="00A203AF"/>
    <w:rsid w:val="00A20960"/>
    <w:rsid w:val="00A20A0D"/>
    <w:rsid w:val="00A20F81"/>
    <w:rsid w:val="00A21250"/>
    <w:rsid w:val="00A21385"/>
    <w:rsid w:val="00A2152A"/>
    <w:rsid w:val="00A2163A"/>
    <w:rsid w:val="00A21669"/>
    <w:rsid w:val="00A21715"/>
    <w:rsid w:val="00A218BA"/>
    <w:rsid w:val="00A218EF"/>
    <w:rsid w:val="00A21B7B"/>
    <w:rsid w:val="00A21CC5"/>
    <w:rsid w:val="00A21D96"/>
    <w:rsid w:val="00A21DD0"/>
    <w:rsid w:val="00A21EFE"/>
    <w:rsid w:val="00A21F53"/>
    <w:rsid w:val="00A21F77"/>
    <w:rsid w:val="00A220F2"/>
    <w:rsid w:val="00A2254B"/>
    <w:rsid w:val="00A22734"/>
    <w:rsid w:val="00A22B7C"/>
    <w:rsid w:val="00A22E86"/>
    <w:rsid w:val="00A22F77"/>
    <w:rsid w:val="00A2319F"/>
    <w:rsid w:val="00A23305"/>
    <w:rsid w:val="00A23316"/>
    <w:rsid w:val="00A2335A"/>
    <w:rsid w:val="00A23777"/>
    <w:rsid w:val="00A2383B"/>
    <w:rsid w:val="00A23887"/>
    <w:rsid w:val="00A23978"/>
    <w:rsid w:val="00A239B6"/>
    <w:rsid w:val="00A23A30"/>
    <w:rsid w:val="00A23AFB"/>
    <w:rsid w:val="00A23B1F"/>
    <w:rsid w:val="00A23B26"/>
    <w:rsid w:val="00A23CED"/>
    <w:rsid w:val="00A23E5F"/>
    <w:rsid w:val="00A23F9C"/>
    <w:rsid w:val="00A241B4"/>
    <w:rsid w:val="00A2437A"/>
    <w:rsid w:val="00A2444C"/>
    <w:rsid w:val="00A24653"/>
    <w:rsid w:val="00A247DD"/>
    <w:rsid w:val="00A24930"/>
    <w:rsid w:val="00A24A4B"/>
    <w:rsid w:val="00A24A72"/>
    <w:rsid w:val="00A24F45"/>
    <w:rsid w:val="00A25309"/>
    <w:rsid w:val="00A2546D"/>
    <w:rsid w:val="00A2547C"/>
    <w:rsid w:val="00A25848"/>
    <w:rsid w:val="00A25878"/>
    <w:rsid w:val="00A25918"/>
    <w:rsid w:val="00A25937"/>
    <w:rsid w:val="00A259CF"/>
    <w:rsid w:val="00A259D6"/>
    <w:rsid w:val="00A25D11"/>
    <w:rsid w:val="00A25E72"/>
    <w:rsid w:val="00A25E7A"/>
    <w:rsid w:val="00A25EDA"/>
    <w:rsid w:val="00A260AB"/>
    <w:rsid w:val="00A260B8"/>
    <w:rsid w:val="00A261F0"/>
    <w:rsid w:val="00A2621B"/>
    <w:rsid w:val="00A26266"/>
    <w:rsid w:val="00A26285"/>
    <w:rsid w:val="00A262C5"/>
    <w:rsid w:val="00A262D3"/>
    <w:rsid w:val="00A263E0"/>
    <w:rsid w:val="00A2665B"/>
    <w:rsid w:val="00A26724"/>
    <w:rsid w:val="00A267BF"/>
    <w:rsid w:val="00A267DA"/>
    <w:rsid w:val="00A2694A"/>
    <w:rsid w:val="00A2697D"/>
    <w:rsid w:val="00A26C7E"/>
    <w:rsid w:val="00A26D2C"/>
    <w:rsid w:val="00A26E14"/>
    <w:rsid w:val="00A26E9F"/>
    <w:rsid w:val="00A26EB2"/>
    <w:rsid w:val="00A26FD2"/>
    <w:rsid w:val="00A26FF4"/>
    <w:rsid w:val="00A2704D"/>
    <w:rsid w:val="00A270D4"/>
    <w:rsid w:val="00A27177"/>
    <w:rsid w:val="00A27201"/>
    <w:rsid w:val="00A272D9"/>
    <w:rsid w:val="00A273E9"/>
    <w:rsid w:val="00A2768B"/>
    <w:rsid w:val="00A2779F"/>
    <w:rsid w:val="00A2790C"/>
    <w:rsid w:val="00A27968"/>
    <w:rsid w:val="00A279E1"/>
    <w:rsid w:val="00A27BD8"/>
    <w:rsid w:val="00A27C17"/>
    <w:rsid w:val="00A27CC0"/>
    <w:rsid w:val="00A27D70"/>
    <w:rsid w:val="00A27F01"/>
    <w:rsid w:val="00A3018F"/>
    <w:rsid w:val="00A303CA"/>
    <w:rsid w:val="00A3051C"/>
    <w:rsid w:val="00A30626"/>
    <w:rsid w:val="00A308E2"/>
    <w:rsid w:val="00A30989"/>
    <w:rsid w:val="00A3099F"/>
    <w:rsid w:val="00A30A48"/>
    <w:rsid w:val="00A30B99"/>
    <w:rsid w:val="00A30EF2"/>
    <w:rsid w:val="00A30F8D"/>
    <w:rsid w:val="00A31117"/>
    <w:rsid w:val="00A311E4"/>
    <w:rsid w:val="00A31373"/>
    <w:rsid w:val="00A313C7"/>
    <w:rsid w:val="00A3151A"/>
    <w:rsid w:val="00A31897"/>
    <w:rsid w:val="00A31B3C"/>
    <w:rsid w:val="00A31BCB"/>
    <w:rsid w:val="00A31D51"/>
    <w:rsid w:val="00A31DDE"/>
    <w:rsid w:val="00A31ED1"/>
    <w:rsid w:val="00A31F4E"/>
    <w:rsid w:val="00A32056"/>
    <w:rsid w:val="00A32093"/>
    <w:rsid w:val="00A323D0"/>
    <w:rsid w:val="00A324B5"/>
    <w:rsid w:val="00A32588"/>
    <w:rsid w:val="00A326AA"/>
    <w:rsid w:val="00A3279F"/>
    <w:rsid w:val="00A327D5"/>
    <w:rsid w:val="00A328E1"/>
    <w:rsid w:val="00A3293D"/>
    <w:rsid w:val="00A329AD"/>
    <w:rsid w:val="00A32ADC"/>
    <w:rsid w:val="00A32B68"/>
    <w:rsid w:val="00A32E52"/>
    <w:rsid w:val="00A32F00"/>
    <w:rsid w:val="00A32F0E"/>
    <w:rsid w:val="00A330FC"/>
    <w:rsid w:val="00A335C7"/>
    <w:rsid w:val="00A337D7"/>
    <w:rsid w:val="00A338C1"/>
    <w:rsid w:val="00A338C2"/>
    <w:rsid w:val="00A338DE"/>
    <w:rsid w:val="00A3392B"/>
    <w:rsid w:val="00A33D69"/>
    <w:rsid w:val="00A33DC9"/>
    <w:rsid w:val="00A341DD"/>
    <w:rsid w:val="00A341E2"/>
    <w:rsid w:val="00A34241"/>
    <w:rsid w:val="00A3433A"/>
    <w:rsid w:val="00A343A2"/>
    <w:rsid w:val="00A34472"/>
    <w:rsid w:val="00A3452C"/>
    <w:rsid w:val="00A3468C"/>
    <w:rsid w:val="00A349DB"/>
    <w:rsid w:val="00A34AD7"/>
    <w:rsid w:val="00A34D22"/>
    <w:rsid w:val="00A34DAC"/>
    <w:rsid w:val="00A34F62"/>
    <w:rsid w:val="00A34F8A"/>
    <w:rsid w:val="00A351C2"/>
    <w:rsid w:val="00A35385"/>
    <w:rsid w:val="00A3538B"/>
    <w:rsid w:val="00A353FD"/>
    <w:rsid w:val="00A3549C"/>
    <w:rsid w:val="00A3554C"/>
    <w:rsid w:val="00A3557F"/>
    <w:rsid w:val="00A3574D"/>
    <w:rsid w:val="00A358C8"/>
    <w:rsid w:val="00A35910"/>
    <w:rsid w:val="00A35B94"/>
    <w:rsid w:val="00A35E45"/>
    <w:rsid w:val="00A35F22"/>
    <w:rsid w:val="00A35F46"/>
    <w:rsid w:val="00A3614D"/>
    <w:rsid w:val="00A3615D"/>
    <w:rsid w:val="00A3628F"/>
    <w:rsid w:val="00A36678"/>
    <w:rsid w:val="00A369CE"/>
    <w:rsid w:val="00A36A14"/>
    <w:rsid w:val="00A36B14"/>
    <w:rsid w:val="00A36EB0"/>
    <w:rsid w:val="00A36F29"/>
    <w:rsid w:val="00A3716A"/>
    <w:rsid w:val="00A371AC"/>
    <w:rsid w:val="00A372A0"/>
    <w:rsid w:val="00A372A2"/>
    <w:rsid w:val="00A373DF"/>
    <w:rsid w:val="00A37490"/>
    <w:rsid w:val="00A375EE"/>
    <w:rsid w:val="00A37630"/>
    <w:rsid w:val="00A376A7"/>
    <w:rsid w:val="00A37990"/>
    <w:rsid w:val="00A37A72"/>
    <w:rsid w:val="00A37AED"/>
    <w:rsid w:val="00A37B54"/>
    <w:rsid w:val="00A37CF9"/>
    <w:rsid w:val="00A40035"/>
    <w:rsid w:val="00A400D5"/>
    <w:rsid w:val="00A40388"/>
    <w:rsid w:val="00A404C8"/>
    <w:rsid w:val="00A405DE"/>
    <w:rsid w:val="00A4066D"/>
    <w:rsid w:val="00A40844"/>
    <w:rsid w:val="00A408AD"/>
    <w:rsid w:val="00A40A0A"/>
    <w:rsid w:val="00A40A1B"/>
    <w:rsid w:val="00A40A97"/>
    <w:rsid w:val="00A40C8A"/>
    <w:rsid w:val="00A40DCD"/>
    <w:rsid w:val="00A40DD5"/>
    <w:rsid w:val="00A40DEB"/>
    <w:rsid w:val="00A41015"/>
    <w:rsid w:val="00A41191"/>
    <w:rsid w:val="00A413D0"/>
    <w:rsid w:val="00A414A0"/>
    <w:rsid w:val="00A414DE"/>
    <w:rsid w:val="00A41529"/>
    <w:rsid w:val="00A41746"/>
    <w:rsid w:val="00A4175B"/>
    <w:rsid w:val="00A41861"/>
    <w:rsid w:val="00A41B1C"/>
    <w:rsid w:val="00A41B2D"/>
    <w:rsid w:val="00A41C51"/>
    <w:rsid w:val="00A41CC4"/>
    <w:rsid w:val="00A41E2C"/>
    <w:rsid w:val="00A41ED4"/>
    <w:rsid w:val="00A41FC1"/>
    <w:rsid w:val="00A41FC5"/>
    <w:rsid w:val="00A4209B"/>
    <w:rsid w:val="00A420B2"/>
    <w:rsid w:val="00A4211E"/>
    <w:rsid w:val="00A4223D"/>
    <w:rsid w:val="00A4250E"/>
    <w:rsid w:val="00A42752"/>
    <w:rsid w:val="00A4278F"/>
    <w:rsid w:val="00A427C7"/>
    <w:rsid w:val="00A429BE"/>
    <w:rsid w:val="00A42AEF"/>
    <w:rsid w:val="00A42C68"/>
    <w:rsid w:val="00A42D11"/>
    <w:rsid w:val="00A42D93"/>
    <w:rsid w:val="00A42E57"/>
    <w:rsid w:val="00A42F4C"/>
    <w:rsid w:val="00A4317C"/>
    <w:rsid w:val="00A431B8"/>
    <w:rsid w:val="00A4330C"/>
    <w:rsid w:val="00A43384"/>
    <w:rsid w:val="00A4342E"/>
    <w:rsid w:val="00A434AE"/>
    <w:rsid w:val="00A434E5"/>
    <w:rsid w:val="00A43554"/>
    <w:rsid w:val="00A43A53"/>
    <w:rsid w:val="00A43A8C"/>
    <w:rsid w:val="00A43B94"/>
    <w:rsid w:val="00A43E7E"/>
    <w:rsid w:val="00A43EA7"/>
    <w:rsid w:val="00A44220"/>
    <w:rsid w:val="00A442CC"/>
    <w:rsid w:val="00A442D8"/>
    <w:rsid w:val="00A44652"/>
    <w:rsid w:val="00A44773"/>
    <w:rsid w:val="00A447EA"/>
    <w:rsid w:val="00A44877"/>
    <w:rsid w:val="00A44906"/>
    <w:rsid w:val="00A4492B"/>
    <w:rsid w:val="00A44A0E"/>
    <w:rsid w:val="00A44A5A"/>
    <w:rsid w:val="00A44AA8"/>
    <w:rsid w:val="00A44AD6"/>
    <w:rsid w:val="00A44C44"/>
    <w:rsid w:val="00A44D4C"/>
    <w:rsid w:val="00A450B0"/>
    <w:rsid w:val="00A45167"/>
    <w:rsid w:val="00A45471"/>
    <w:rsid w:val="00A4551D"/>
    <w:rsid w:val="00A456F6"/>
    <w:rsid w:val="00A4586F"/>
    <w:rsid w:val="00A45956"/>
    <w:rsid w:val="00A459BC"/>
    <w:rsid w:val="00A45A41"/>
    <w:rsid w:val="00A45C37"/>
    <w:rsid w:val="00A45D4F"/>
    <w:rsid w:val="00A45D84"/>
    <w:rsid w:val="00A45FB6"/>
    <w:rsid w:val="00A46084"/>
    <w:rsid w:val="00A460E4"/>
    <w:rsid w:val="00A46198"/>
    <w:rsid w:val="00A461DD"/>
    <w:rsid w:val="00A4622D"/>
    <w:rsid w:val="00A462FA"/>
    <w:rsid w:val="00A4645E"/>
    <w:rsid w:val="00A464DD"/>
    <w:rsid w:val="00A46521"/>
    <w:rsid w:val="00A465B3"/>
    <w:rsid w:val="00A4667D"/>
    <w:rsid w:val="00A46721"/>
    <w:rsid w:val="00A46736"/>
    <w:rsid w:val="00A46810"/>
    <w:rsid w:val="00A46980"/>
    <w:rsid w:val="00A46AAA"/>
    <w:rsid w:val="00A46AF6"/>
    <w:rsid w:val="00A46B7E"/>
    <w:rsid w:val="00A46B98"/>
    <w:rsid w:val="00A46CB6"/>
    <w:rsid w:val="00A46FFB"/>
    <w:rsid w:val="00A471A9"/>
    <w:rsid w:val="00A4743A"/>
    <w:rsid w:val="00A47835"/>
    <w:rsid w:val="00A479B9"/>
    <w:rsid w:val="00A479F2"/>
    <w:rsid w:val="00A47AD0"/>
    <w:rsid w:val="00A47AFC"/>
    <w:rsid w:val="00A47B1D"/>
    <w:rsid w:val="00A47CA0"/>
    <w:rsid w:val="00A47CBC"/>
    <w:rsid w:val="00A47E8A"/>
    <w:rsid w:val="00A47EA0"/>
    <w:rsid w:val="00A47F9E"/>
    <w:rsid w:val="00A47FCB"/>
    <w:rsid w:val="00A50060"/>
    <w:rsid w:val="00A501FD"/>
    <w:rsid w:val="00A50298"/>
    <w:rsid w:val="00A50425"/>
    <w:rsid w:val="00A5060A"/>
    <w:rsid w:val="00A507CA"/>
    <w:rsid w:val="00A508B3"/>
    <w:rsid w:val="00A50B74"/>
    <w:rsid w:val="00A50BFF"/>
    <w:rsid w:val="00A50DAB"/>
    <w:rsid w:val="00A50F99"/>
    <w:rsid w:val="00A51195"/>
    <w:rsid w:val="00A51563"/>
    <w:rsid w:val="00A515FE"/>
    <w:rsid w:val="00A516A4"/>
    <w:rsid w:val="00A517EC"/>
    <w:rsid w:val="00A51809"/>
    <w:rsid w:val="00A518C8"/>
    <w:rsid w:val="00A52038"/>
    <w:rsid w:val="00A520CC"/>
    <w:rsid w:val="00A5212C"/>
    <w:rsid w:val="00A52256"/>
    <w:rsid w:val="00A52335"/>
    <w:rsid w:val="00A526D4"/>
    <w:rsid w:val="00A52720"/>
    <w:rsid w:val="00A52921"/>
    <w:rsid w:val="00A52A5D"/>
    <w:rsid w:val="00A52A8B"/>
    <w:rsid w:val="00A52B83"/>
    <w:rsid w:val="00A52BEE"/>
    <w:rsid w:val="00A52D00"/>
    <w:rsid w:val="00A53003"/>
    <w:rsid w:val="00A531E1"/>
    <w:rsid w:val="00A532DC"/>
    <w:rsid w:val="00A532E7"/>
    <w:rsid w:val="00A53371"/>
    <w:rsid w:val="00A53486"/>
    <w:rsid w:val="00A534C3"/>
    <w:rsid w:val="00A5375C"/>
    <w:rsid w:val="00A5376A"/>
    <w:rsid w:val="00A53814"/>
    <w:rsid w:val="00A5395E"/>
    <w:rsid w:val="00A53CEB"/>
    <w:rsid w:val="00A53D47"/>
    <w:rsid w:val="00A53D59"/>
    <w:rsid w:val="00A53E9D"/>
    <w:rsid w:val="00A53ED9"/>
    <w:rsid w:val="00A54288"/>
    <w:rsid w:val="00A54300"/>
    <w:rsid w:val="00A54387"/>
    <w:rsid w:val="00A543F6"/>
    <w:rsid w:val="00A545E2"/>
    <w:rsid w:val="00A546B5"/>
    <w:rsid w:val="00A54881"/>
    <w:rsid w:val="00A548D9"/>
    <w:rsid w:val="00A54BD9"/>
    <w:rsid w:val="00A54C13"/>
    <w:rsid w:val="00A54E3A"/>
    <w:rsid w:val="00A54E70"/>
    <w:rsid w:val="00A54F02"/>
    <w:rsid w:val="00A54F96"/>
    <w:rsid w:val="00A554D3"/>
    <w:rsid w:val="00A5561F"/>
    <w:rsid w:val="00A55621"/>
    <w:rsid w:val="00A556A1"/>
    <w:rsid w:val="00A55777"/>
    <w:rsid w:val="00A5580E"/>
    <w:rsid w:val="00A55923"/>
    <w:rsid w:val="00A55B98"/>
    <w:rsid w:val="00A55C8C"/>
    <w:rsid w:val="00A55CD7"/>
    <w:rsid w:val="00A55E18"/>
    <w:rsid w:val="00A55E37"/>
    <w:rsid w:val="00A55EFA"/>
    <w:rsid w:val="00A55F43"/>
    <w:rsid w:val="00A55F72"/>
    <w:rsid w:val="00A55FB0"/>
    <w:rsid w:val="00A56092"/>
    <w:rsid w:val="00A562BF"/>
    <w:rsid w:val="00A56372"/>
    <w:rsid w:val="00A5637E"/>
    <w:rsid w:val="00A564E8"/>
    <w:rsid w:val="00A5651B"/>
    <w:rsid w:val="00A5657F"/>
    <w:rsid w:val="00A56641"/>
    <w:rsid w:val="00A5688F"/>
    <w:rsid w:val="00A5689D"/>
    <w:rsid w:val="00A56933"/>
    <w:rsid w:val="00A569E2"/>
    <w:rsid w:val="00A56B00"/>
    <w:rsid w:val="00A56C52"/>
    <w:rsid w:val="00A56E0D"/>
    <w:rsid w:val="00A56FD9"/>
    <w:rsid w:val="00A572EF"/>
    <w:rsid w:val="00A573CA"/>
    <w:rsid w:val="00A5740A"/>
    <w:rsid w:val="00A575C4"/>
    <w:rsid w:val="00A575E6"/>
    <w:rsid w:val="00A57621"/>
    <w:rsid w:val="00A577C6"/>
    <w:rsid w:val="00A57812"/>
    <w:rsid w:val="00A57837"/>
    <w:rsid w:val="00A578D4"/>
    <w:rsid w:val="00A578DD"/>
    <w:rsid w:val="00A57992"/>
    <w:rsid w:val="00A57B57"/>
    <w:rsid w:val="00A57B8A"/>
    <w:rsid w:val="00A57C5F"/>
    <w:rsid w:val="00A57CB1"/>
    <w:rsid w:val="00A57DB8"/>
    <w:rsid w:val="00A57E83"/>
    <w:rsid w:val="00A57FA1"/>
    <w:rsid w:val="00A57FC7"/>
    <w:rsid w:val="00A602EF"/>
    <w:rsid w:val="00A60348"/>
    <w:rsid w:val="00A603D1"/>
    <w:rsid w:val="00A603D4"/>
    <w:rsid w:val="00A6065E"/>
    <w:rsid w:val="00A60815"/>
    <w:rsid w:val="00A60860"/>
    <w:rsid w:val="00A60A5D"/>
    <w:rsid w:val="00A60BFA"/>
    <w:rsid w:val="00A60E51"/>
    <w:rsid w:val="00A60E96"/>
    <w:rsid w:val="00A61085"/>
    <w:rsid w:val="00A6131F"/>
    <w:rsid w:val="00A6134F"/>
    <w:rsid w:val="00A614C4"/>
    <w:rsid w:val="00A616A0"/>
    <w:rsid w:val="00A61786"/>
    <w:rsid w:val="00A617AB"/>
    <w:rsid w:val="00A6186A"/>
    <w:rsid w:val="00A619F6"/>
    <w:rsid w:val="00A61AA8"/>
    <w:rsid w:val="00A61B84"/>
    <w:rsid w:val="00A61BDD"/>
    <w:rsid w:val="00A61C46"/>
    <w:rsid w:val="00A61E95"/>
    <w:rsid w:val="00A61EA3"/>
    <w:rsid w:val="00A61EF9"/>
    <w:rsid w:val="00A61F1B"/>
    <w:rsid w:val="00A61F6B"/>
    <w:rsid w:val="00A620B4"/>
    <w:rsid w:val="00A6213E"/>
    <w:rsid w:val="00A62341"/>
    <w:rsid w:val="00A62514"/>
    <w:rsid w:val="00A6267A"/>
    <w:rsid w:val="00A62848"/>
    <w:rsid w:val="00A62BB7"/>
    <w:rsid w:val="00A62C61"/>
    <w:rsid w:val="00A62D81"/>
    <w:rsid w:val="00A62F0F"/>
    <w:rsid w:val="00A62F62"/>
    <w:rsid w:val="00A62F8E"/>
    <w:rsid w:val="00A62F9B"/>
    <w:rsid w:val="00A62FB8"/>
    <w:rsid w:val="00A631CB"/>
    <w:rsid w:val="00A631D5"/>
    <w:rsid w:val="00A6335E"/>
    <w:rsid w:val="00A63366"/>
    <w:rsid w:val="00A633FF"/>
    <w:rsid w:val="00A6351C"/>
    <w:rsid w:val="00A635F4"/>
    <w:rsid w:val="00A63768"/>
    <w:rsid w:val="00A63781"/>
    <w:rsid w:val="00A638A5"/>
    <w:rsid w:val="00A638FF"/>
    <w:rsid w:val="00A63A0D"/>
    <w:rsid w:val="00A63BFD"/>
    <w:rsid w:val="00A63C56"/>
    <w:rsid w:val="00A63CDF"/>
    <w:rsid w:val="00A63E1A"/>
    <w:rsid w:val="00A63E21"/>
    <w:rsid w:val="00A63E98"/>
    <w:rsid w:val="00A63EC6"/>
    <w:rsid w:val="00A63EDD"/>
    <w:rsid w:val="00A63FF2"/>
    <w:rsid w:val="00A64018"/>
    <w:rsid w:val="00A642C2"/>
    <w:rsid w:val="00A644A4"/>
    <w:rsid w:val="00A6467C"/>
    <w:rsid w:val="00A64710"/>
    <w:rsid w:val="00A647C1"/>
    <w:rsid w:val="00A648BD"/>
    <w:rsid w:val="00A648F0"/>
    <w:rsid w:val="00A64968"/>
    <w:rsid w:val="00A64AEB"/>
    <w:rsid w:val="00A64D2A"/>
    <w:rsid w:val="00A64D6C"/>
    <w:rsid w:val="00A64E07"/>
    <w:rsid w:val="00A64E60"/>
    <w:rsid w:val="00A65006"/>
    <w:rsid w:val="00A650DE"/>
    <w:rsid w:val="00A654C4"/>
    <w:rsid w:val="00A654ED"/>
    <w:rsid w:val="00A659A8"/>
    <w:rsid w:val="00A659BD"/>
    <w:rsid w:val="00A65A00"/>
    <w:rsid w:val="00A65B4F"/>
    <w:rsid w:val="00A65B9C"/>
    <w:rsid w:val="00A65C4B"/>
    <w:rsid w:val="00A65E0F"/>
    <w:rsid w:val="00A65F75"/>
    <w:rsid w:val="00A6608D"/>
    <w:rsid w:val="00A66127"/>
    <w:rsid w:val="00A66160"/>
    <w:rsid w:val="00A66263"/>
    <w:rsid w:val="00A66306"/>
    <w:rsid w:val="00A663D4"/>
    <w:rsid w:val="00A66503"/>
    <w:rsid w:val="00A6655E"/>
    <w:rsid w:val="00A66581"/>
    <w:rsid w:val="00A6660D"/>
    <w:rsid w:val="00A666F2"/>
    <w:rsid w:val="00A66791"/>
    <w:rsid w:val="00A669B9"/>
    <w:rsid w:val="00A66A5E"/>
    <w:rsid w:val="00A66E84"/>
    <w:rsid w:val="00A66FB0"/>
    <w:rsid w:val="00A6707B"/>
    <w:rsid w:val="00A67126"/>
    <w:rsid w:val="00A671A6"/>
    <w:rsid w:val="00A673CA"/>
    <w:rsid w:val="00A6748C"/>
    <w:rsid w:val="00A676C1"/>
    <w:rsid w:val="00A67777"/>
    <w:rsid w:val="00A67D50"/>
    <w:rsid w:val="00A67E9E"/>
    <w:rsid w:val="00A70007"/>
    <w:rsid w:val="00A701F6"/>
    <w:rsid w:val="00A705FF"/>
    <w:rsid w:val="00A707B0"/>
    <w:rsid w:val="00A70856"/>
    <w:rsid w:val="00A708F5"/>
    <w:rsid w:val="00A70980"/>
    <w:rsid w:val="00A70A6E"/>
    <w:rsid w:val="00A70A9E"/>
    <w:rsid w:val="00A70B7E"/>
    <w:rsid w:val="00A70D47"/>
    <w:rsid w:val="00A70DD9"/>
    <w:rsid w:val="00A70F8C"/>
    <w:rsid w:val="00A7109B"/>
    <w:rsid w:val="00A7130F"/>
    <w:rsid w:val="00A71416"/>
    <w:rsid w:val="00A7141C"/>
    <w:rsid w:val="00A71491"/>
    <w:rsid w:val="00A715D2"/>
    <w:rsid w:val="00A71634"/>
    <w:rsid w:val="00A71678"/>
    <w:rsid w:val="00A716D2"/>
    <w:rsid w:val="00A71720"/>
    <w:rsid w:val="00A7172A"/>
    <w:rsid w:val="00A7178F"/>
    <w:rsid w:val="00A7191E"/>
    <w:rsid w:val="00A719A5"/>
    <w:rsid w:val="00A71ACC"/>
    <w:rsid w:val="00A71BC5"/>
    <w:rsid w:val="00A71E92"/>
    <w:rsid w:val="00A7214F"/>
    <w:rsid w:val="00A728ED"/>
    <w:rsid w:val="00A7295E"/>
    <w:rsid w:val="00A729DB"/>
    <w:rsid w:val="00A72B74"/>
    <w:rsid w:val="00A72BA2"/>
    <w:rsid w:val="00A72C76"/>
    <w:rsid w:val="00A72DE2"/>
    <w:rsid w:val="00A72E27"/>
    <w:rsid w:val="00A72EB7"/>
    <w:rsid w:val="00A7302C"/>
    <w:rsid w:val="00A7311B"/>
    <w:rsid w:val="00A732E2"/>
    <w:rsid w:val="00A73351"/>
    <w:rsid w:val="00A73366"/>
    <w:rsid w:val="00A735D6"/>
    <w:rsid w:val="00A735F3"/>
    <w:rsid w:val="00A736F2"/>
    <w:rsid w:val="00A7385B"/>
    <w:rsid w:val="00A739DA"/>
    <w:rsid w:val="00A73A1F"/>
    <w:rsid w:val="00A73D63"/>
    <w:rsid w:val="00A73DE2"/>
    <w:rsid w:val="00A7407F"/>
    <w:rsid w:val="00A7429E"/>
    <w:rsid w:val="00A74664"/>
    <w:rsid w:val="00A74704"/>
    <w:rsid w:val="00A7488D"/>
    <w:rsid w:val="00A74B75"/>
    <w:rsid w:val="00A74EB1"/>
    <w:rsid w:val="00A74F1D"/>
    <w:rsid w:val="00A751AA"/>
    <w:rsid w:val="00A751B0"/>
    <w:rsid w:val="00A75236"/>
    <w:rsid w:val="00A7558A"/>
    <w:rsid w:val="00A755E4"/>
    <w:rsid w:val="00A75737"/>
    <w:rsid w:val="00A7579E"/>
    <w:rsid w:val="00A7592E"/>
    <w:rsid w:val="00A75AC5"/>
    <w:rsid w:val="00A75AF9"/>
    <w:rsid w:val="00A75B63"/>
    <w:rsid w:val="00A75C0B"/>
    <w:rsid w:val="00A75EB6"/>
    <w:rsid w:val="00A75EF8"/>
    <w:rsid w:val="00A75F2D"/>
    <w:rsid w:val="00A7616D"/>
    <w:rsid w:val="00A761CC"/>
    <w:rsid w:val="00A7621C"/>
    <w:rsid w:val="00A7624A"/>
    <w:rsid w:val="00A76273"/>
    <w:rsid w:val="00A763A0"/>
    <w:rsid w:val="00A763BF"/>
    <w:rsid w:val="00A76495"/>
    <w:rsid w:val="00A7666F"/>
    <w:rsid w:val="00A766F7"/>
    <w:rsid w:val="00A767E0"/>
    <w:rsid w:val="00A767F7"/>
    <w:rsid w:val="00A7681A"/>
    <w:rsid w:val="00A7685F"/>
    <w:rsid w:val="00A768BE"/>
    <w:rsid w:val="00A76A4F"/>
    <w:rsid w:val="00A76B20"/>
    <w:rsid w:val="00A76B93"/>
    <w:rsid w:val="00A76BE3"/>
    <w:rsid w:val="00A76C7B"/>
    <w:rsid w:val="00A76E57"/>
    <w:rsid w:val="00A76FCE"/>
    <w:rsid w:val="00A77078"/>
    <w:rsid w:val="00A77122"/>
    <w:rsid w:val="00A7728B"/>
    <w:rsid w:val="00A77547"/>
    <w:rsid w:val="00A77566"/>
    <w:rsid w:val="00A778FB"/>
    <w:rsid w:val="00A77A80"/>
    <w:rsid w:val="00A77CA1"/>
    <w:rsid w:val="00A77D57"/>
    <w:rsid w:val="00A77D63"/>
    <w:rsid w:val="00A77EBC"/>
    <w:rsid w:val="00A8023E"/>
    <w:rsid w:val="00A802ED"/>
    <w:rsid w:val="00A8034B"/>
    <w:rsid w:val="00A80431"/>
    <w:rsid w:val="00A80625"/>
    <w:rsid w:val="00A80794"/>
    <w:rsid w:val="00A80962"/>
    <w:rsid w:val="00A80AF0"/>
    <w:rsid w:val="00A80B6A"/>
    <w:rsid w:val="00A80D90"/>
    <w:rsid w:val="00A80F8D"/>
    <w:rsid w:val="00A80FDC"/>
    <w:rsid w:val="00A81184"/>
    <w:rsid w:val="00A81283"/>
    <w:rsid w:val="00A814DB"/>
    <w:rsid w:val="00A81504"/>
    <w:rsid w:val="00A815B5"/>
    <w:rsid w:val="00A8165F"/>
    <w:rsid w:val="00A81753"/>
    <w:rsid w:val="00A81774"/>
    <w:rsid w:val="00A81781"/>
    <w:rsid w:val="00A817CF"/>
    <w:rsid w:val="00A81B10"/>
    <w:rsid w:val="00A81BAE"/>
    <w:rsid w:val="00A81C23"/>
    <w:rsid w:val="00A82031"/>
    <w:rsid w:val="00A82360"/>
    <w:rsid w:val="00A825B7"/>
    <w:rsid w:val="00A826D2"/>
    <w:rsid w:val="00A82773"/>
    <w:rsid w:val="00A82785"/>
    <w:rsid w:val="00A8289D"/>
    <w:rsid w:val="00A828AC"/>
    <w:rsid w:val="00A82952"/>
    <w:rsid w:val="00A82B82"/>
    <w:rsid w:val="00A82CB2"/>
    <w:rsid w:val="00A82D08"/>
    <w:rsid w:val="00A82DD9"/>
    <w:rsid w:val="00A82EFA"/>
    <w:rsid w:val="00A8311D"/>
    <w:rsid w:val="00A83291"/>
    <w:rsid w:val="00A8358A"/>
    <w:rsid w:val="00A83928"/>
    <w:rsid w:val="00A83A07"/>
    <w:rsid w:val="00A83C7F"/>
    <w:rsid w:val="00A83E2E"/>
    <w:rsid w:val="00A83E92"/>
    <w:rsid w:val="00A83EEA"/>
    <w:rsid w:val="00A83FC7"/>
    <w:rsid w:val="00A83FED"/>
    <w:rsid w:val="00A840E3"/>
    <w:rsid w:val="00A840E5"/>
    <w:rsid w:val="00A84114"/>
    <w:rsid w:val="00A84232"/>
    <w:rsid w:val="00A843DB"/>
    <w:rsid w:val="00A844D3"/>
    <w:rsid w:val="00A84697"/>
    <w:rsid w:val="00A84859"/>
    <w:rsid w:val="00A849C6"/>
    <w:rsid w:val="00A84A7F"/>
    <w:rsid w:val="00A84D99"/>
    <w:rsid w:val="00A84E6A"/>
    <w:rsid w:val="00A84EAD"/>
    <w:rsid w:val="00A84F1D"/>
    <w:rsid w:val="00A850B1"/>
    <w:rsid w:val="00A850CD"/>
    <w:rsid w:val="00A851B6"/>
    <w:rsid w:val="00A852EB"/>
    <w:rsid w:val="00A85409"/>
    <w:rsid w:val="00A85614"/>
    <w:rsid w:val="00A85776"/>
    <w:rsid w:val="00A85809"/>
    <w:rsid w:val="00A8586F"/>
    <w:rsid w:val="00A85AA8"/>
    <w:rsid w:val="00A85B41"/>
    <w:rsid w:val="00A85CE2"/>
    <w:rsid w:val="00A85D78"/>
    <w:rsid w:val="00A85E1C"/>
    <w:rsid w:val="00A85F06"/>
    <w:rsid w:val="00A86026"/>
    <w:rsid w:val="00A8608D"/>
    <w:rsid w:val="00A86356"/>
    <w:rsid w:val="00A863C1"/>
    <w:rsid w:val="00A863D0"/>
    <w:rsid w:val="00A864CD"/>
    <w:rsid w:val="00A86545"/>
    <w:rsid w:val="00A8655F"/>
    <w:rsid w:val="00A865EA"/>
    <w:rsid w:val="00A86746"/>
    <w:rsid w:val="00A868E0"/>
    <w:rsid w:val="00A86952"/>
    <w:rsid w:val="00A869F6"/>
    <w:rsid w:val="00A86A53"/>
    <w:rsid w:val="00A86AE9"/>
    <w:rsid w:val="00A86B9D"/>
    <w:rsid w:val="00A86E00"/>
    <w:rsid w:val="00A86F92"/>
    <w:rsid w:val="00A87028"/>
    <w:rsid w:val="00A870BF"/>
    <w:rsid w:val="00A870C3"/>
    <w:rsid w:val="00A8730F"/>
    <w:rsid w:val="00A8739F"/>
    <w:rsid w:val="00A87465"/>
    <w:rsid w:val="00A875B1"/>
    <w:rsid w:val="00A87649"/>
    <w:rsid w:val="00A8790E"/>
    <w:rsid w:val="00A87952"/>
    <w:rsid w:val="00A879F4"/>
    <w:rsid w:val="00A87A26"/>
    <w:rsid w:val="00A87B2A"/>
    <w:rsid w:val="00A87B58"/>
    <w:rsid w:val="00A87C71"/>
    <w:rsid w:val="00A87CB9"/>
    <w:rsid w:val="00A87FD9"/>
    <w:rsid w:val="00A902A1"/>
    <w:rsid w:val="00A90351"/>
    <w:rsid w:val="00A9049B"/>
    <w:rsid w:val="00A904F0"/>
    <w:rsid w:val="00A908FF"/>
    <w:rsid w:val="00A909BD"/>
    <w:rsid w:val="00A90A63"/>
    <w:rsid w:val="00A90AE5"/>
    <w:rsid w:val="00A90B73"/>
    <w:rsid w:val="00A90BC7"/>
    <w:rsid w:val="00A90CE3"/>
    <w:rsid w:val="00A90D29"/>
    <w:rsid w:val="00A90E78"/>
    <w:rsid w:val="00A90EEA"/>
    <w:rsid w:val="00A90F86"/>
    <w:rsid w:val="00A910EC"/>
    <w:rsid w:val="00A911FE"/>
    <w:rsid w:val="00A91358"/>
    <w:rsid w:val="00A91368"/>
    <w:rsid w:val="00A91453"/>
    <w:rsid w:val="00A914A6"/>
    <w:rsid w:val="00A91523"/>
    <w:rsid w:val="00A919A8"/>
    <w:rsid w:val="00A919B7"/>
    <w:rsid w:val="00A919CC"/>
    <w:rsid w:val="00A91A34"/>
    <w:rsid w:val="00A91C7C"/>
    <w:rsid w:val="00A91D06"/>
    <w:rsid w:val="00A91E86"/>
    <w:rsid w:val="00A91F7C"/>
    <w:rsid w:val="00A9212F"/>
    <w:rsid w:val="00A92268"/>
    <w:rsid w:val="00A922C2"/>
    <w:rsid w:val="00A92509"/>
    <w:rsid w:val="00A92533"/>
    <w:rsid w:val="00A92726"/>
    <w:rsid w:val="00A92A6A"/>
    <w:rsid w:val="00A92ACA"/>
    <w:rsid w:val="00A92AF0"/>
    <w:rsid w:val="00A92D37"/>
    <w:rsid w:val="00A92DFC"/>
    <w:rsid w:val="00A92E55"/>
    <w:rsid w:val="00A92FD3"/>
    <w:rsid w:val="00A93058"/>
    <w:rsid w:val="00A9313E"/>
    <w:rsid w:val="00A93173"/>
    <w:rsid w:val="00A932C7"/>
    <w:rsid w:val="00A932CA"/>
    <w:rsid w:val="00A93351"/>
    <w:rsid w:val="00A9341F"/>
    <w:rsid w:val="00A93446"/>
    <w:rsid w:val="00A93466"/>
    <w:rsid w:val="00A9356D"/>
    <w:rsid w:val="00A936D8"/>
    <w:rsid w:val="00A93870"/>
    <w:rsid w:val="00A93B3D"/>
    <w:rsid w:val="00A93D66"/>
    <w:rsid w:val="00A93DFF"/>
    <w:rsid w:val="00A94061"/>
    <w:rsid w:val="00A94137"/>
    <w:rsid w:val="00A94218"/>
    <w:rsid w:val="00A94473"/>
    <w:rsid w:val="00A944A9"/>
    <w:rsid w:val="00A944B6"/>
    <w:rsid w:val="00A94526"/>
    <w:rsid w:val="00A9471F"/>
    <w:rsid w:val="00A948CF"/>
    <w:rsid w:val="00A949B1"/>
    <w:rsid w:val="00A94C61"/>
    <w:rsid w:val="00A94D1E"/>
    <w:rsid w:val="00A94EA7"/>
    <w:rsid w:val="00A94F1C"/>
    <w:rsid w:val="00A950EE"/>
    <w:rsid w:val="00A9511F"/>
    <w:rsid w:val="00A951E0"/>
    <w:rsid w:val="00A95231"/>
    <w:rsid w:val="00A9542C"/>
    <w:rsid w:val="00A9550C"/>
    <w:rsid w:val="00A9577B"/>
    <w:rsid w:val="00A959C3"/>
    <w:rsid w:val="00A95ABE"/>
    <w:rsid w:val="00A95CA1"/>
    <w:rsid w:val="00A95E45"/>
    <w:rsid w:val="00A95FD2"/>
    <w:rsid w:val="00A96004"/>
    <w:rsid w:val="00A9614B"/>
    <w:rsid w:val="00A96252"/>
    <w:rsid w:val="00A96321"/>
    <w:rsid w:val="00A9641B"/>
    <w:rsid w:val="00A96490"/>
    <w:rsid w:val="00A964C2"/>
    <w:rsid w:val="00A966D5"/>
    <w:rsid w:val="00A9682D"/>
    <w:rsid w:val="00A96960"/>
    <w:rsid w:val="00A96BA9"/>
    <w:rsid w:val="00A96C7C"/>
    <w:rsid w:val="00A96C98"/>
    <w:rsid w:val="00A96CB9"/>
    <w:rsid w:val="00A96E18"/>
    <w:rsid w:val="00A96FF1"/>
    <w:rsid w:val="00A971C9"/>
    <w:rsid w:val="00A9726A"/>
    <w:rsid w:val="00A9729E"/>
    <w:rsid w:val="00A972B8"/>
    <w:rsid w:val="00A972EE"/>
    <w:rsid w:val="00A97872"/>
    <w:rsid w:val="00A979B7"/>
    <w:rsid w:val="00A97E52"/>
    <w:rsid w:val="00AA008F"/>
    <w:rsid w:val="00AA021F"/>
    <w:rsid w:val="00AA02BF"/>
    <w:rsid w:val="00AA0478"/>
    <w:rsid w:val="00AA04BE"/>
    <w:rsid w:val="00AA0724"/>
    <w:rsid w:val="00AA0B8E"/>
    <w:rsid w:val="00AA0C03"/>
    <w:rsid w:val="00AA0C88"/>
    <w:rsid w:val="00AA0D50"/>
    <w:rsid w:val="00AA1091"/>
    <w:rsid w:val="00AA12B1"/>
    <w:rsid w:val="00AA13C6"/>
    <w:rsid w:val="00AA1512"/>
    <w:rsid w:val="00AA158D"/>
    <w:rsid w:val="00AA1640"/>
    <w:rsid w:val="00AA1788"/>
    <w:rsid w:val="00AA1A4F"/>
    <w:rsid w:val="00AA1ADE"/>
    <w:rsid w:val="00AA1C50"/>
    <w:rsid w:val="00AA1CC2"/>
    <w:rsid w:val="00AA1CF0"/>
    <w:rsid w:val="00AA1DD4"/>
    <w:rsid w:val="00AA1E8D"/>
    <w:rsid w:val="00AA2227"/>
    <w:rsid w:val="00AA22CA"/>
    <w:rsid w:val="00AA22CB"/>
    <w:rsid w:val="00AA2368"/>
    <w:rsid w:val="00AA2611"/>
    <w:rsid w:val="00AA264F"/>
    <w:rsid w:val="00AA26A1"/>
    <w:rsid w:val="00AA2802"/>
    <w:rsid w:val="00AA2A18"/>
    <w:rsid w:val="00AA2EE7"/>
    <w:rsid w:val="00AA2FE9"/>
    <w:rsid w:val="00AA3022"/>
    <w:rsid w:val="00AA30B1"/>
    <w:rsid w:val="00AA3634"/>
    <w:rsid w:val="00AA379D"/>
    <w:rsid w:val="00AA3B51"/>
    <w:rsid w:val="00AA3D9F"/>
    <w:rsid w:val="00AA3F97"/>
    <w:rsid w:val="00AA4139"/>
    <w:rsid w:val="00AA417B"/>
    <w:rsid w:val="00AA41D8"/>
    <w:rsid w:val="00AA42CF"/>
    <w:rsid w:val="00AA47DA"/>
    <w:rsid w:val="00AA4A3E"/>
    <w:rsid w:val="00AA4AC1"/>
    <w:rsid w:val="00AA4E7F"/>
    <w:rsid w:val="00AA5096"/>
    <w:rsid w:val="00AA51EE"/>
    <w:rsid w:val="00AA5693"/>
    <w:rsid w:val="00AA58CE"/>
    <w:rsid w:val="00AA5C2F"/>
    <w:rsid w:val="00AA5C92"/>
    <w:rsid w:val="00AA5D0E"/>
    <w:rsid w:val="00AA62FE"/>
    <w:rsid w:val="00AA6449"/>
    <w:rsid w:val="00AA66B7"/>
    <w:rsid w:val="00AA6A13"/>
    <w:rsid w:val="00AA6B59"/>
    <w:rsid w:val="00AA6B5C"/>
    <w:rsid w:val="00AA6C1E"/>
    <w:rsid w:val="00AA6D17"/>
    <w:rsid w:val="00AA6D2B"/>
    <w:rsid w:val="00AA6ECD"/>
    <w:rsid w:val="00AA6F56"/>
    <w:rsid w:val="00AA70BF"/>
    <w:rsid w:val="00AA71C7"/>
    <w:rsid w:val="00AA74B8"/>
    <w:rsid w:val="00AA74EA"/>
    <w:rsid w:val="00AA7660"/>
    <w:rsid w:val="00AA76C1"/>
    <w:rsid w:val="00AA779B"/>
    <w:rsid w:val="00AA7983"/>
    <w:rsid w:val="00AA7B29"/>
    <w:rsid w:val="00AA7F58"/>
    <w:rsid w:val="00AB03B8"/>
    <w:rsid w:val="00AB0877"/>
    <w:rsid w:val="00AB0BB1"/>
    <w:rsid w:val="00AB0CA2"/>
    <w:rsid w:val="00AB0D24"/>
    <w:rsid w:val="00AB0D54"/>
    <w:rsid w:val="00AB10AC"/>
    <w:rsid w:val="00AB1208"/>
    <w:rsid w:val="00AB12CA"/>
    <w:rsid w:val="00AB130F"/>
    <w:rsid w:val="00AB14AA"/>
    <w:rsid w:val="00AB14C8"/>
    <w:rsid w:val="00AB1620"/>
    <w:rsid w:val="00AB16DF"/>
    <w:rsid w:val="00AB172F"/>
    <w:rsid w:val="00AB18F6"/>
    <w:rsid w:val="00AB1A30"/>
    <w:rsid w:val="00AB1A44"/>
    <w:rsid w:val="00AB1B65"/>
    <w:rsid w:val="00AB20CD"/>
    <w:rsid w:val="00AB20F2"/>
    <w:rsid w:val="00AB232C"/>
    <w:rsid w:val="00AB236D"/>
    <w:rsid w:val="00AB23D3"/>
    <w:rsid w:val="00AB25C9"/>
    <w:rsid w:val="00AB26B9"/>
    <w:rsid w:val="00AB2769"/>
    <w:rsid w:val="00AB2A9B"/>
    <w:rsid w:val="00AB2C07"/>
    <w:rsid w:val="00AB2DF2"/>
    <w:rsid w:val="00AB2E3C"/>
    <w:rsid w:val="00AB2F42"/>
    <w:rsid w:val="00AB2F91"/>
    <w:rsid w:val="00AB2FA6"/>
    <w:rsid w:val="00AB30D3"/>
    <w:rsid w:val="00AB315E"/>
    <w:rsid w:val="00AB3230"/>
    <w:rsid w:val="00AB32FF"/>
    <w:rsid w:val="00AB3352"/>
    <w:rsid w:val="00AB3711"/>
    <w:rsid w:val="00AB37AC"/>
    <w:rsid w:val="00AB3827"/>
    <w:rsid w:val="00AB38DA"/>
    <w:rsid w:val="00AB38EC"/>
    <w:rsid w:val="00AB3E78"/>
    <w:rsid w:val="00AB4103"/>
    <w:rsid w:val="00AB4199"/>
    <w:rsid w:val="00AB42A5"/>
    <w:rsid w:val="00AB4476"/>
    <w:rsid w:val="00AB4577"/>
    <w:rsid w:val="00AB4620"/>
    <w:rsid w:val="00AB470A"/>
    <w:rsid w:val="00AB48D7"/>
    <w:rsid w:val="00AB492A"/>
    <w:rsid w:val="00AB49A3"/>
    <w:rsid w:val="00AB4BDC"/>
    <w:rsid w:val="00AB4C3C"/>
    <w:rsid w:val="00AB4CF0"/>
    <w:rsid w:val="00AB4F0B"/>
    <w:rsid w:val="00AB5124"/>
    <w:rsid w:val="00AB5269"/>
    <w:rsid w:val="00AB53F9"/>
    <w:rsid w:val="00AB5452"/>
    <w:rsid w:val="00AB55A7"/>
    <w:rsid w:val="00AB577E"/>
    <w:rsid w:val="00AB5895"/>
    <w:rsid w:val="00AB5936"/>
    <w:rsid w:val="00AB5B60"/>
    <w:rsid w:val="00AB5C18"/>
    <w:rsid w:val="00AB5E1F"/>
    <w:rsid w:val="00AB60D8"/>
    <w:rsid w:val="00AB61D8"/>
    <w:rsid w:val="00AB62C6"/>
    <w:rsid w:val="00AB6433"/>
    <w:rsid w:val="00AB6494"/>
    <w:rsid w:val="00AB64CD"/>
    <w:rsid w:val="00AB67B1"/>
    <w:rsid w:val="00AB6815"/>
    <w:rsid w:val="00AB6D3E"/>
    <w:rsid w:val="00AB6DC2"/>
    <w:rsid w:val="00AB6DF4"/>
    <w:rsid w:val="00AB6EF1"/>
    <w:rsid w:val="00AB6F31"/>
    <w:rsid w:val="00AB726D"/>
    <w:rsid w:val="00AB7406"/>
    <w:rsid w:val="00AB754B"/>
    <w:rsid w:val="00AB77BC"/>
    <w:rsid w:val="00AB7A30"/>
    <w:rsid w:val="00AB7A53"/>
    <w:rsid w:val="00AB7BE8"/>
    <w:rsid w:val="00AB7C81"/>
    <w:rsid w:val="00AB7E3C"/>
    <w:rsid w:val="00AB7F09"/>
    <w:rsid w:val="00AB7F61"/>
    <w:rsid w:val="00AB7FC8"/>
    <w:rsid w:val="00AC03EF"/>
    <w:rsid w:val="00AC04A9"/>
    <w:rsid w:val="00AC05AA"/>
    <w:rsid w:val="00AC0708"/>
    <w:rsid w:val="00AC0997"/>
    <w:rsid w:val="00AC0A60"/>
    <w:rsid w:val="00AC0A89"/>
    <w:rsid w:val="00AC0BB6"/>
    <w:rsid w:val="00AC0C83"/>
    <w:rsid w:val="00AC0E7B"/>
    <w:rsid w:val="00AC0EF4"/>
    <w:rsid w:val="00AC11BE"/>
    <w:rsid w:val="00AC1200"/>
    <w:rsid w:val="00AC1507"/>
    <w:rsid w:val="00AC1532"/>
    <w:rsid w:val="00AC1581"/>
    <w:rsid w:val="00AC1603"/>
    <w:rsid w:val="00AC173A"/>
    <w:rsid w:val="00AC191C"/>
    <w:rsid w:val="00AC197B"/>
    <w:rsid w:val="00AC1A02"/>
    <w:rsid w:val="00AC1A8C"/>
    <w:rsid w:val="00AC1C11"/>
    <w:rsid w:val="00AC205C"/>
    <w:rsid w:val="00AC21D2"/>
    <w:rsid w:val="00AC21E4"/>
    <w:rsid w:val="00AC22C2"/>
    <w:rsid w:val="00AC2417"/>
    <w:rsid w:val="00AC2464"/>
    <w:rsid w:val="00AC2709"/>
    <w:rsid w:val="00AC27AE"/>
    <w:rsid w:val="00AC28FE"/>
    <w:rsid w:val="00AC2959"/>
    <w:rsid w:val="00AC2AD1"/>
    <w:rsid w:val="00AC2BF6"/>
    <w:rsid w:val="00AC2D33"/>
    <w:rsid w:val="00AC2F5A"/>
    <w:rsid w:val="00AC33B3"/>
    <w:rsid w:val="00AC3547"/>
    <w:rsid w:val="00AC3558"/>
    <w:rsid w:val="00AC3604"/>
    <w:rsid w:val="00AC3768"/>
    <w:rsid w:val="00AC38DF"/>
    <w:rsid w:val="00AC3DE6"/>
    <w:rsid w:val="00AC3E2F"/>
    <w:rsid w:val="00AC3F79"/>
    <w:rsid w:val="00AC400D"/>
    <w:rsid w:val="00AC4195"/>
    <w:rsid w:val="00AC4282"/>
    <w:rsid w:val="00AC42A0"/>
    <w:rsid w:val="00AC42F2"/>
    <w:rsid w:val="00AC44BB"/>
    <w:rsid w:val="00AC4849"/>
    <w:rsid w:val="00AC48F7"/>
    <w:rsid w:val="00AC4A9F"/>
    <w:rsid w:val="00AC4B30"/>
    <w:rsid w:val="00AC4CB5"/>
    <w:rsid w:val="00AC4D84"/>
    <w:rsid w:val="00AC4E55"/>
    <w:rsid w:val="00AC4E75"/>
    <w:rsid w:val="00AC5234"/>
    <w:rsid w:val="00AC5357"/>
    <w:rsid w:val="00AC574A"/>
    <w:rsid w:val="00AC575C"/>
    <w:rsid w:val="00AC577D"/>
    <w:rsid w:val="00AC57C8"/>
    <w:rsid w:val="00AC5833"/>
    <w:rsid w:val="00AC5B11"/>
    <w:rsid w:val="00AC5C58"/>
    <w:rsid w:val="00AC5CA7"/>
    <w:rsid w:val="00AC5D1B"/>
    <w:rsid w:val="00AC5EE8"/>
    <w:rsid w:val="00AC5F6F"/>
    <w:rsid w:val="00AC611C"/>
    <w:rsid w:val="00AC6167"/>
    <w:rsid w:val="00AC618F"/>
    <w:rsid w:val="00AC64A4"/>
    <w:rsid w:val="00AC67B5"/>
    <w:rsid w:val="00AC683D"/>
    <w:rsid w:val="00AC6977"/>
    <w:rsid w:val="00AC69B0"/>
    <w:rsid w:val="00AC6A8A"/>
    <w:rsid w:val="00AC6B6B"/>
    <w:rsid w:val="00AC6CCD"/>
    <w:rsid w:val="00AC6EF8"/>
    <w:rsid w:val="00AC6FA8"/>
    <w:rsid w:val="00AC6FB4"/>
    <w:rsid w:val="00AC7011"/>
    <w:rsid w:val="00AC70AD"/>
    <w:rsid w:val="00AC70E8"/>
    <w:rsid w:val="00AC7123"/>
    <w:rsid w:val="00AC72D2"/>
    <w:rsid w:val="00AC734F"/>
    <w:rsid w:val="00AC7435"/>
    <w:rsid w:val="00AC790C"/>
    <w:rsid w:val="00AC7945"/>
    <w:rsid w:val="00AC7977"/>
    <w:rsid w:val="00AC7A00"/>
    <w:rsid w:val="00AC7BE7"/>
    <w:rsid w:val="00AC7C5B"/>
    <w:rsid w:val="00AC7C6E"/>
    <w:rsid w:val="00AC7CE6"/>
    <w:rsid w:val="00AC7D1B"/>
    <w:rsid w:val="00AC7EA0"/>
    <w:rsid w:val="00AD000A"/>
    <w:rsid w:val="00AD015B"/>
    <w:rsid w:val="00AD01E6"/>
    <w:rsid w:val="00AD02AF"/>
    <w:rsid w:val="00AD054C"/>
    <w:rsid w:val="00AD05DE"/>
    <w:rsid w:val="00AD07C7"/>
    <w:rsid w:val="00AD094B"/>
    <w:rsid w:val="00AD0A92"/>
    <w:rsid w:val="00AD0BC3"/>
    <w:rsid w:val="00AD0C00"/>
    <w:rsid w:val="00AD0C8E"/>
    <w:rsid w:val="00AD0D74"/>
    <w:rsid w:val="00AD0DB4"/>
    <w:rsid w:val="00AD0E90"/>
    <w:rsid w:val="00AD0EC7"/>
    <w:rsid w:val="00AD0F84"/>
    <w:rsid w:val="00AD0FB7"/>
    <w:rsid w:val="00AD1060"/>
    <w:rsid w:val="00AD11DF"/>
    <w:rsid w:val="00AD12EF"/>
    <w:rsid w:val="00AD1795"/>
    <w:rsid w:val="00AD1846"/>
    <w:rsid w:val="00AD18E9"/>
    <w:rsid w:val="00AD18ED"/>
    <w:rsid w:val="00AD195F"/>
    <w:rsid w:val="00AD19CB"/>
    <w:rsid w:val="00AD1C1E"/>
    <w:rsid w:val="00AD1D15"/>
    <w:rsid w:val="00AD1DC6"/>
    <w:rsid w:val="00AD1DEB"/>
    <w:rsid w:val="00AD1E11"/>
    <w:rsid w:val="00AD1E6F"/>
    <w:rsid w:val="00AD2043"/>
    <w:rsid w:val="00AD206E"/>
    <w:rsid w:val="00AD23A3"/>
    <w:rsid w:val="00AD23BF"/>
    <w:rsid w:val="00AD23E0"/>
    <w:rsid w:val="00AD24A9"/>
    <w:rsid w:val="00AD25D6"/>
    <w:rsid w:val="00AD2678"/>
    <w:rsid w:val="00AD270F"/>
    <w:rsid w:val="00AD28A7"/>
    <w:rsid w:val="00AD293B"/>
    <w:rsid w:val="00AD2A29"/>
    <w:rsid w:val="00AD2A2E"/>
    <w:rsid w:val="00AD2B73"/>
    <w:rsid w:val="00AD2BE6"/>
    <w:rsid w:val="00AD2C9F"/>
    <w:rsid w:val="00AD2E3B"/>
    <w:rsid w:val="00AD2E73"/>
    <w:rsid w:val="00AD329B"/>
    <w:rsid w:val="00AD34FA"/>
    <w:rsid w:val="00AD39D3"/>
    <w:rsid w:val="00AD3A2A"/>
    <w:rsid w:val="00AD3B6F"/>
    <w:rsid w:val="00AD3C39"/>
    <w:rsid w:val="00AD3CC3"/>
    <w:rsid w:val="00AD3E7B"/>
    <w:rsid w:val="00AD3F85"/>
    <w:rsid w:val="00AD40C2"/>
    <w:rsid w:val="00AD40F3"/>
    <w:rsid w:val="00AD4434"/>
    <w:rsid w:val="00AD476C"/>
    <w:rsid w:val="00AD47D4"/>
    <w:rsid w:val="00AD487D"/>
    <w:rsid w:val="00AD48CA"/>
    <w:rsid w:val="00AD4A82"/>
    <w:rsid w:val="00AD4ADE"/>
    <w:rsid w:val="00AD4B17"/>
    <w:rsid w:val="00AD4B4F"/>
    <w:rsid w:val="00AD4CDD"/>
    <w:rsid w:val="00AD511B"/>
    <w:rsid w:val="00AD511E"/>
    <w:rsid w:val="00AD51AE"/>
    <w:rsid w:val="00AD5209"/>
    <w:rsid w:val="00AD520C"/>
    <w:rsid w:val="00AD5258"/>
    <w:rsid w:val="00AD527B"/>
    <w:rsid w:val="00AD52CA"/>
    <w:rsid w:val="00AD5387"/>
    <w:rsid w:val="00AD55EC"/>
    <w:rsid w:val="00AD569C"/>
    <w:rsid w:val="00AD573F"/>
    <w:rsid w:val="00AD5945"/>
    <w:rsid w:val="00AD5B12"/>
    <w:rsid w:val="00AD5C6A"/>
    <w:rsid w:val="00AD5D49"/>
    <w:rsid w:val="00AD5DA0"/>
    <w:rsid w:val="00AD5E15"/>
    <w:rsid w:val="00AD5E2D"/>
    <w:rsid w:val="00AD5E69"/>
    <w:rsid w:val="00AD5E7B"/>
    <w:rsid w:val="00AD5EEB"/>
    <w:rsid w:val="00AD6273"/>
    <w:rsid w:val="00AD6321"/>
    <w:rsid w:val="00AD6467"/>
    <w:rsid w:val="00AD6493"/>
    <w:rsid w:val="00AD64BC"/>
    <w:rsid w:val="00AD64BF"/>
    <w:rsid w:val="00AD65F5"/>
    <w:rsid w:val="00AD6671"/>
    <w:rsid w:val="00AD67F0"/>
    <w:rsid w:val="00AD6831"/>
    <w:rsid w:val="00AD6965"/>
    <w:rsid w:val="00AD6A28"/>
    <w:rsid w:val="00AD6AA3"/>
    <w:rsid w:val="00AD6D0D"/>
    <w:rsid w:val="00AD6D85"/>
    <w:rsid w:val="00AD70D5"/>
    <w:rsid w:val="00AD712C"/>
    <w:rsid w:val="00AD7283"/>
    <w:rsid w:val="00AD7361"/>
    <w:rsid w:val="00AD73F1"/>
    <w:rsid w:val="00AD7641"/>
    <w:rsid w:val="00AD7C5C"/>
    <w:rsid w:val="00AD7D77"/>
    <w:rsid w:val="00AE0003"/>
    <w:rsid w:val="00AE0019"/>
    <w:rsid w:val="00AE02D5"/>
    <w:rsid w:val="00AE09F3"/>
    <w:rsid w:val="00AE0C63"/>
    <w:rsid w:val="00AE0D4E"/>
    <w:rsid w:val="00AE0DE4"/>
    <w:rsid w:val="00AE0F71"/>
    <w:rsid w:val="00AE11A4"/>
    <w:rsid w:val="00AE11FE"/>
    <w:rsid w:val="00AE13A6"/>
    <w:rsid w:val="00AE13C7"/>
    <w:rsid w:val="00AE13F9"/>
    <w:rsid w:val="00AE1514"/>
    <w:rsid w:val="00AE17F3"/>
    <w:rsid w:val="00AE1823"/>
    <w:rsid w:val="00AE19B9"/>
    <w:rsid w:val="00AE19F3"/>
    <w:rsid w:val="00AE1ACB"/>
    <w:rsid w:val="00AE1E76"/>
    <w:rsid w:val="00AE1FD1"/>
    <w:rsid w:val="00AE2018"/>
    <w:rsid w:val="00AE20AA"/>
    <w:rsid w:val="00AE238F"/>
    <w:rsid w:val="00AE24D5"/>
    <w:rsid w:val="00AE2561"/>
    <w:rsid w:val="00AE2618"/>
    <w:rsid w:val="00AE26E4"/>
    <w:rsid w:val="00AE27F7"/>
    <w:rsid w:val="00AE2809"/>
    <w:rsid w:val="00AE282E"/>
    <w:rsid w:val="00AE2969"/>
    <w:rsid w:val="00AE29EB"/>
    <w:rsid w:val="00AE2B07"/>
    <w:rsid w:val="00AE2BC1"/>
    <w:rsid w:val="00AE2C1B"/>
    <w:rsid w:val="00AE2F12"/>
    <w:rsid w:val="00AE2F14"/>
    <w:rsid w:val="00AE2F3B"/>
    <w:rsid w:val="00AE312C"/>
    <w:rsid w:val="00AE314E"/>
    <w:rsid w:val="00AE3161"/>
    <w:rsid w:val="00AE3163"/>
    <w:rsid w:val="00AE3198"/>
    <w:rsid w:val="00AE31B2"/>
    <w:rsid w:val="00AE31C1"/>
    <w:rsid w:val="00AE330E"/>
    <w:rsid w:val="00AE337F"/>
    <w:rsid w:val="00AE338C"/>
    <w:rsid w:val="00AE344B"/>
    <w:rsid w:val="00AE3510"/>
    <w:rsid w:val="00AE3609"/>
    <w:rsid w:val="00AE37E3"/>
    <w:rsid w:val="00AE3AE9"/>
    <w:rsid w:val="00AE3BCB"/>
    <w:rsid w:val="00AE3F1D"/>
    <w:rsid w:val="00AE3F2F"/>
    <w:rsid w:val="00AE401A"/>
    <w:rsid w:val="00AE4085"/>
    <w:rsid w:val="00AE414C"/>
    <w:rsid w:val="00AE4231"/>
    <w:rsid w:val="00AE4277"/>
    <w:rsid w:val="00AE43FC"/>
    <w:rsid w:val="00AE4588"/>
    <w:rsid w:val="00AE48EB"/>
    <w:rsid w:val="00AE4972"/>
    <w:rsid w:val="00AE49CE"/>
    <w:rsid w:val="00AE49F9"/>
    <w:rsid w:val="00AE4A12"/>
    <w:rsid w:val="00AE4C10"/>
    <w:rsid w:val="00AE4D34"/>
    <w:rsid w:val="00AE4D76"/>
    <w:rsid w:val="00AE4F1E"/>
    <w:rsid w:val="00AE4FDD"/>
    <w:rsid w:val="00AE502C"/>
    <w:rsid w:val="00AE53E7"/>
    <w:rsid w:val="00AE563E"/>
    <w:rsid w:val="00AE581F"/>
    <w:rsid w:val="00AE5ACE"/>
    <w:rsid w:val="00AE5B24"/>
    <w:rsid w:val="00AE5BFE"/>
    <w:rsid w:val="00AE5EFB"/>
    <w:rsid w:val="00AE603D"/>
    <w:rsid w:val="00AE61E7"/>
    <w:rsid w:val="00AE6206"/>
    <w:rsid w:val="00AE63C3"/>
    <w:rsid w:val="00AE642C"/>
    <w:rsid w:val="00AE6504"/>
    <w:rsid w:val="00AE653A"/>
    <w:rsid w:val="00AE6648"/>
    <w:rsid w:val="00AE667C"/>
    <w:rsid w:val="00AE672D"/>
    <w:rsid w:val="00AE6795"/>
    <w:rsid w:val="00AE6940"/>
    <w:rsid w:val="00AE6BFC"/>
    <w:rsid w:val="00AE6DD9"/>
    <w:rsid w:val="00AE700D"/>
    <w:rsid w:val="00AE704B"/>
    <w:rsid w:val="00AE74BE"/>
    <w:rsid w:val="00AE7583"/>
    <w:rsid w:val="00AE7584"/>
    <w:rsid w:val="00AE767D"/>
    <w:rsid w:val="00AE7A2B"/>
    <w:rsid w:val="00AE7A3A"/>
    <w:rsid w:val="00AE7B04"/>
    <w:rsid w:val="00AE7C8F"/>
    <w:rsid w:val="00AE7D56"/>
    <w:rsid w:val="00AE7E55"/>
    <w:rsid w:val="00AF012A"/>
    <w:rsid w:val="00AF028B"/>
    <w:rsid w:val="00AF02BB"/>
    <w:rsid w:val="00AF035D"/>
    <w:rsid w:val="00AF04A7"/>
    <w:rsid w:val="00AF0555"/>
    <w:rsid w:val="00AF09BA"/>
    <w:rsid w:val="00AF0DCF"/>
    <w:rsid w:val="00AF0F6D"/>
    <w:rsid w:val="00AF10F8"/>
    <w:rsid w:val="00AF1215"/>
    <w:rsid w:val="00AF14A6"/>
    <w:rsid w:val="00AF17F0"/>
    <w:rsid w:val="00AF1967"/>
    <w:rsid w:val="00AF1CCB"/>
    <w:rsid w:val="00AF1E7C"/>
    <w:rsid w:val="00AF1F75"/>
    <w:rsid w:val="00AF1FF6"/>
    <w:rsid w:val="00AF2011"/>
    <w:rsid w:val="00AF20AB"/>
    <w:rsid w:val="00AF21A0"/>
    <w:rsid w:val="00AF220E"/>
    <w:rsid w:val="00AF260B"/>
    <w:rsid w:val="00AF2841"/>
    <w:rsid w:val="00AF28E6"/>
    <w:rsid w:val="00AF28FB"/>
    <w:rsid w:val="00AF2A10"/>
    <w:rsid w:val="00AF2B31"/>
    <w:rsid w:val="00AF2CF5"/>
    <w:rsid w:val="00AF2E78"/>
    <w:rsid w:val="00AF2FAA"/>
    <w:rsid w:val="00AF317A"/>
    <w:rsid w:val="00AF32CA"/>
    <w:rsid w:val="00AF36FB"/>
    <w:rsid w:val="00AF37C8"/>
    <w:rsid w:val="00AF381D"/>
    <w:rsid w:val="00AF386E"/>
    <w:rsid w:val="00AF38B2"/>
    <w:rsid w:val="00AF3ADD"/>
    <w:rsid w:val="00AF3BF3"/>
    <w:rsid w:val="00AF3CBE"/>
    <w:rsid w:val="00AF3D19"/>
    <w:rsid w:val="00AF3D33"/>
    <w:rsid w:val="00AF3DE4"/>
    <w:rsid w:val="00AF3DEB"/>
    <w:rsid w:val="00AF3FB3"/>
    <w:rsid w:val="00AF4091"/>
    <w:rsid w:val="00AF41D7"/>
    <w:rsid w:val="00AF42A1"/>
    <w:rsid w:val="00AF4318"/>
    <w:rsid w:val="00AF4411"/>
    <w:rsid w:val="00AF4635"/>
    <w:rsid w:val="00AF4775"/>
    <w:rsid w:val="00AF47A2"/>
    <w:rsid w:val="00AF47FA"/>
    <w:rsid w:val="00AF4877"/>
    <w:rsid w:val="00AF48D5"/>
    <w:rsid w:val="00AF498D"/>
    <w:rsid w:val="00AF5031"/>
    <w:rsid w:val="00AF52C6"/>
    <w:rsid w:val="00AF53BD"/>
    <w:rsid w:val="00AF5461"/>
    <w:rsid w:val="00AF54CC"/>
    <w:rsid w:val="00AF5661"/>
    <w:rsid w:val="00AF569C"/>
    <w:rsid w:val="00AF5700"/>
    <w:rsid w:val="00AF570D"/>
    <w:rsid w:val="00AF571E"/>
    <w:rsid w:val="00AF578F"/>
    <w:rsid w:val="00AF588C"/>
    <w:rsid w:val="00AF591A"/>
    <w:rsid w:val="00AF593D"/>
    <w:rsid w:val="00AF5975"/>
    <w:rsid w:val="00AF5A3A"/>
    <w:rsid w:val="00AF5B2E"/>
    <w:rsid w:val="00AF5BF7"/>
    <w:rsid w:val="00AF5DA7"/>
    <w:rsid w:val="00AF6136"/>
    <w:rsid w:val="00AF6141"/>
    <w:rsid w:val="00AF6146"/>
    <w:rsid w:val="00AF6202"/>
    <w:rsid w:val="00AF6389"/>
    <w:rsid w:val="00AF6416"/>
    <w:rsid w:val="00AF6804"/>
    <w:rsid w:val="00AF6B4A"/>
    <w:rsid w:val="00AF6BD4"/>
    <w:rsid w:val="00AF6BDE"/>
    <w:rsid w:val="00AF6C29"/>
    <w:rsid w:val="00AF6C37"/>
    <w:rsid w:val="00AF6C4E"/>
    <w:rsid w:val="00AF6C61"/>
    <w:rsid w:val="00AF6D4A"/>
    <w:rsid w:val="00AF6FD1"/>
    <w:rsid w:val="00AF70B9"/>
    <w:rsid w:val="00AF712D"/>
    <w:rsid w:val="00AF71EA"/>
    <w:rsid w:val="00AF7224"/>
    <w:rsid w:val="00AF7509"/>
    <w:rsid w:val="00AF7544"/>
    <w:rsid w:val="00AF7865"/>
    <w:rsid w:val="00AF7949"/>
    <w:rsid w:val="00AF7985"/>
    <w:rsid w:val="00AF79AE"/>
    <w:rsid w:val="00AF7A7F"/>
    <w:rsid w:val="00AF7B82"/>
    <w:rsid w:val="00AF7DC6"/>
    <w:rsid w:val="00B0004F"/>
    <w:rsid w:val="00B00410"/>
    <w:rsid w:val="00B00438"/>
    <w:rsid w:val="00B0058A"/>
    <w:rsid w:val="00B006E1"/>
    <w:rsid w:val="00B007E8"/>
    <w:rsid w:val="00B00B2F"/>
    <w:rsid w:val="00B00B35"/>
    <w:rsid w:val="00B00C16"/>
    <w:rsid w:val="00B00D1C"/>
    <w:rsid w:val="00B00F31"/>
    <w:rsid w:val="00B00FCF"/>
    <w:rsid w:val="00B00FFA"/>
    <w:rsid w:val="00B01045"/>
    <w:rsid w:val="00B01386"/>
    <w:rsid w:val="00B019DA"/>
    <w:rsid w:val="00B019FF"/>
    <w:rsid w:val="00B01A3F"/>
    <w:rsid w:val="00B01D6F"/>
    <w:rsid w:val="00B01DE6"/>
    <w:rsid w:val="00B01F11"/>
    <w:rsid w:val="00B02149"/>
    <w:rsid w:val="00B021AD"/>
    <w:rsid w:val="00B02210"/>
    <w:rsid w:val="00B02244"/>
    <w:rsid w:val="00B02320"/>
    <w:rsid w:val="00B024E6"/>
    <w:rsid w:val="00B0262D"/>
    <w:rsid w:val="00B0280D"/>
    <w:rsid w:val="00B0282C"/>
    <w:rsid w:val="00B02934"/>
    <w:rsid w:val="00B02982"/>
    <w:rsid w:val="00B02AC2"/>
    <w:rsid w:val="00B02B1E"/>
    <w:rsid w:val="00B02B36"/>
    <w:rsid w:val="00B02EEB"/>
    <w:rsid w:val="00B02FBE"/>
    <w:rsid w:val="00B03179"/>
    <w:rsid w:val="00B033B2"/>
    <w:rsid w:val="00B034EB"/>
    <w:rsid w:val="00B034FC"/>
    <w:rsid w:val="00B0361C"/>
    <w:rsid w:val="00B0377A"/>
    <w:rsid w:val="00B037DE"/>
    <w:rsid w:val="00B03869"/>
    <w:rsid w:val="00B03961"/>
    <w:rsid w:val="00B03971"/>
    <w:rsid w:val="00B03AE2"/>
    <w:rsid w:val="00B03C17"/>
    <w:rsid w:val="00B03C62"/>
    <w:rsid w:val="00B03C7B"/>
    <w:rsid w:val="00B03E54"/>
    <w:rsid w:val="00B03EB9"/>
    <w:rsid w:val="00B0426A"/>
    <w:rsid w:val="00B043BA"/>
    <w:rsid w:val="00B04443"/>
    <w:rsid w:val="00B045D8"/>
    <w:rsid w:val="00B04633"/>
    <w:rsid w:val="00B0464E"/>
    <w:rsid w:val="00B048A3"/>
    <w:rsid w:val="00B049DA"/>
    <w:rsid w:val="00B04C7C"/>
    <w:rsid w:val="00B04ED6"/>
    <w:rsid w:val="00B04F41"/>
    <w:rsid w:val="00B05565"/>
    <w:rsid w:val="00B055CD"/>
    <w:rsid w:val="00B05662"/>
    <w:rsid w:val="00B056B7"/>
    <w:rsid w:val="00B05772"/>
    <w:rsid w:val="00B05789"/>
    <w:rsid w:val="00B057DF"/>
    <w:rsid w:val="00B05884"/>
    <w:rsid w:val="00B05A26"/>
    <w:rsid w:val="00B05A50"/>
    <w:rsid w:val="00B05A95"/>
    <w:rsid w:val="00B05D36"/>
    <w:rsid w:val="00B05D89"/>
    <w:rsid w:val="00B05DC5"/>
    <w:rsid w:val="00B05DE9"/>
    <w:rsid w:val="00B05E26"/>
    <w:rsid w:val="00B061C1"/>
    <w:rsid w:val="00B062EC"/>
    <w:rsid w:val="00B064E8"/>
    <w:rsid w:val="00B06650"/>
    <w:rsid w:val="00B06697"/>
    <w:rsid w:val="00B06775"/>
    <w:rsid w:val="00B067A1"/>
    <w:rsid w:val="00B067AD"/>
    <w:rsid w:val="00B069B5"/>
    <w:rsid w:val="00B06A0F"/>
    <w:rsid w:val="00B06A43"/>
    <w:rsid w:val="00B06A5D"/>
    <w:rsid w:val="00B06EFE"/>
    <w:rsid w:val="00B06F06"/>
    <w:rsid w:val="00B06F3B"/>
    <w:rsid w:val="00B070EC"/>
    <w:rsid w:val="00B07115"/>
    <w:rsid w:val="00B072D1"/>
    <w:rsid w:val="00B073D4"/>
    <w:rsid w:val="00B078B7"/>
    <w:rsid w:val="00B07904"/>
    <w:rsid w:val="00B07B16"/>
    <w:rsid w:val="00B07B22"/>
    <w:rsid w:val="00B07CEF"/>
    <w:rsid w:val="00B07DB6"/>
    <w:rsid w:val="00B07F4B"/>
    <w:rsid w:val="00B10019"/>
    <w:rsid w:val="00B100DF"/>
    <w:rsid w:val="00B100F5"/>
    <w:rsid w:val="00B101D9"/>
    <w:rsid w:val="00B103B2"/>
    <w:rsid w:val="00B103CD"/>
    <w:rsid w:val="00B104FA"/>
    <w:rsid w:val="00B107DC"/>
    <w:rsid w:val="00B1083C"/>
    <w:rsid w:val="00B10C38"/>
    <w:rsid w:val="00B10D68"/>
    <w:rsid w:val="00B10E56"/>
    <w:rsid w:val="00B10E9A"/>
    <w:rsid w:val="00B10FA2"/>
    <w:rsid w:val="00B110F1"/>
    <w:rsid w:val="00B11260"/>
    <w:rsid w:val="00B11395"/>
    <w:rsid w:val="00B113D6"/>
    <w:rsid w:val="00B113DB"/>
    <w:rsid w:val="00B11433"/>
    <w:rsid w:val="00B114A9"/>
    <w:rsid w:val="00B115B9"/>
    <w:rsid w:val="00B1163B"/>
    <w:rsid w:val="00B116B5"/>
    <w:rsid w:val="00B1186A"/>
    <w:rsid w:val="00B11AA7"/>
    <w:rsid w:val="00B11B5C"/>
    <w:rsid w:val="00B11BB4"/>
    <w:rsid w:val="00B11EF8"/>
    <w:rsid w:val="00B11FF6"/>
    <w:rsid w:val="00B12092"/>
    <w:rsid w:val="00B1209A"/>
    <w:rsid w:val="00B120B6"/>
    <w:rsid w:val="00B1219A"/>
    <w:rsid w:val="00B1240F"/>
    <w:rsid w:val="00B125F4"/>
    <w:rsid w:val="00B12612"/>
    <w:rsid w:val="00B126FE"/>
    <w:rsid w:val="00B1271C"/>
    <w:rsid w:val="00B1278B"/>
    <w:rsid w:val="00B12886"/>
    <w:rsid w:val="00B12C5D"/>
    <w:rsid w:val="00B12CAD"/>
    <w:rsid w:val="00B12DA1"/>
    <w:rsid w:val="00B12DC5"/>
    <w:rsid w:val="00B12E04"/>
    <w:rsid w:val="00B13075"/>
    <w:rsid w:val="00B1322F"/>
    <w:rsid w:val="00B13302"/>
    <w:rsid w:val="00B1332F"/>
    <w:rsid w:val="00B1352A"/>
    <w:rsid w:val="00B13600"/>
    <w:rsid w:val="00B13749"/>
    <w:rsid w:val="00B137BB"/>
    <w:rsid w:val="00B137EE"/>
    <w:rsid w:val="00B13945"/>
    <w:rsid w:val="00B13953"/>
    <w:rsid w:val="00B13B86"/>
    <w:rsid w:val="00B13C86"/>
    <w:rsid w:val="00B13CCA"/>
    <w:rsid w:val="00B13F96"/>
    <w:rsid w:val="00B14008"/>
    <w:rsid w:val="00B1407B"/>
    <w:rsid w:val="00B1414D"/>
    <w:rsid w:val="00B142C6"/>
    <w:rsid w:val="00B143BE"/>
    <w:rsid w:val="00B14920"/>
    <w:rsid w:val="00B14A18"/>
    <w:rsid w:val="00B14A63"/>
    <w:rsid w:val="00B14AAB"/>
    <w:rsid w:val="00B14AF6"/>
    <w:rsid w:val="00B14E6A"/>
    <w:rsid w:val="00B1510B"/>
    <w:rsid w:val="00B15236"/>
    <w:rsid w:val="00B15258"/>
    <w:rsid w:val="00B1529F"/>
    <w:rsid w:val="00B15343"/>
    <w:rsid w:val="00B15372"/>
    <w:rsid w:val="00B153B0"/>
    <w:rsid w:val="00B154A2"/>
    <w:rsid w:val="00B154E2"/>
    <w:rsid w:val="00B15696"/>
    <w:rsid w:val="00B15909"/>
    <w:rsid w:val="00B15925"/>
    <w:rsid w:val="00B15A20"/>
    <w:rsid w:val="00B15B1C"/>
    <w:rsid w:val="00B15C3C"/>
    <w:rsid w:val="00B15EF8"/>
    <w:rsid w:val="00B1601C"/>
    <w:rsid w:val="00B160CF"/>
    <w:rsid w:val="00B16232"/>
    <w:rsid w:val="00B16729"/>
    <w:rsid w:val="00B1672F"/>
    <w:rsid w:val="00B16AA9"/>
    <w:rsid w:val="00B16D2D"/>
    <w:rsid w:val="00B16E47"/>
    <w:rsid w:val="00B1704A"/>
    <w:rsid w:val="00B1709F"/>
    <w:rsid w:val="00B1716F"/>
    <w:rsid w:val="00B17432"/>
    <w:rsid w:val="00B17498"/>
    <w:rsid w:val="00B175DE"/>
    <w:rsid w:val="00B1789F"/>
    <w:rsid w:val="00B17B0A"/>
    <w:rsid w:val="00B17CC3"/>
    <w:rsid w:val="00B17D1F"/>
    <w:rsid w:val="00B17EEA"/>
    <w:rsid w:val="00B17F78"/>
    <w:rsid w:val="00B200D3"/>
    <w:rsid w:val="00B201F5"/>
    <w:rsid w:val="00B2031E"/>
    <w:rsid w:val="00B20351"/>
    <w:rsid w:val="00B204A5"/>
    <w:rsid w:val="00B204F9"/>
    <w:rsid w:val="00B2053E"/>
    <w:rsid w:val="00B207D6"/>
    <w:rsid w:val="00B208F5"/>
    <w:rsid w:val="00B209D3"/>
    <w:rsid w:val="00B209E6"/>
    <w:rsid w:val="00B20A72"/>
    <w:rsid w:val="00B20B77"/>
    <w:rsid w:val="00B20BC8"/>
    <w:rsid w:val="00B20C87"/>
    <w:rsid w:val="00B20E76"/>
    <w:rsid w:val="00B21039"/>
    <w:rsid w:val="00B21288"/>
    <w:rsid w:val="00B2130A"/>
    <w:rsid w:val="00B2140E"/>
    <w:rsid w:val="00B21411"/>
    <w:rsid w:val="00B214FD"/>
    <w:rsid w:val="00B21654"/>
    <w:rsid w:val="00B216D4"/>
    <w:rsid w:val="00B21839"/>
    <w:rsid w:val="00B2192F"/>
    <w:rsid w:val="00B21A2E"/>
    <w:rsid w:val="00B21CC8"/>
    <w:rsid w:val="00B21D5F"/>
    <w:rsid w:val="00B21F2F"/>
    <w:rsid w:val="00B22059"/>
    <w:rsid w:val="00B2217D"/>
    <w:rsid w:val="00B2247D"/>
    <w:rsid w:val="00B2253D"/>
    <w:rsid w:val="00B225F8"/>
    <w:rsid w:val="00B22670"/>
    <w:rsid w:val="00B227F6"/>
    <w:rsid w:val="00B2292B"/>
    <w:rsid w:val="00B22B29"/>
    <w:rsid w:val="00B22BDA"/>
    <w:rsid w:val="00B22C04"/>
    <w:rsid w:val="00B22EC6"/>
    <w:rsid w:val="00B22ED1"/>
    <w:rsid w:val="00B22EE5"/>
    <w:rsid w:val="00B23109"/>
    <w:rsid w:val="00B231D2"/>
    <w:rsid w:val="00B2329D"/>
    <w:rsid w:val="00B2334E"/>
    <w:rsid w:val="00B23367"/>
    <w:rsid w:val="00B2342A"/>
    <w:rsid w:val="00B236E3"/>
    <w:rsid w:val="00B2370B"/>
    <w:rsid w:val="00B2379C"/>
    <w:rsid w:val="00B2387A"/>
    <w:rsid w:val="00B23A40"/>
    <w:rsid w:val="00B23BAD"/>
    <w:rsid w:val="00B23CBE"/>
    <w:rsid w:val="00B23CC3"/>
    <w:rsid w:val="00B23D82"/>
    <w:rsid w:val="00B23DB7"/>
    <w:rsid w:val="00B240C5"/>
    <w:rsid w:val="00B241C8"/>
    <w:rsid w:val="00B241DA"/>
    <w:rsid w:val="00B242C2"/>
    <w:rsid w:val="00B242FD"/>
    <w:rsid w:val="00B24324"/>
    <w:rsid w:val="00B24518"/>
    <w:rsid w:val="00B24673"/>
    <w:rsid w:val="00B24826"/>
    <w:rsid w:val="00B248A0"/>
    <w:rsid w:val="00B24B55"/>
    <w:rsid w:val="00B24C78"/>
    <w:rsid w:val="00B24DF6"/>
    <w:rsid w:val="00B25135"/>
    <w:rsid w:val="00B251B9"/>
    <w:rsid w:val="00B252C2"/>
    <w:rsid w:val="00B2544F"/>
    <w:rsid w:val="00B2549B"/>
    <w:rsid w:val="00B2551D"/>
    <w:rsid w:val="00B255B4"/>
    <w:rsid w:val="00B255B9"/>
    <w:rsid w:val="00B255E9"/>
    <w:rsid w:val="00B2565D"/>
    <w:rsid w:val="00B25699"/>
    <w:rsid w:val="00B2575F"/>
    <w:rsid w:val="00B25966"/>
    <w:rsid w:val="00B25972"/>
    <w:rsid w:val="00B25A04"/>
    <w:rsid w:val="00B25BD2"/>
    <w:rsid w:val="00B25D14"/>
    <w:rsid w:val="00B25F14"/>
    <w:rsid w:val="00B25F1A"/>
    <w:rsid w:val="00B26269"/>
    <w:rsid w:val="00B26281"/>
    <w:rsid w:val="00B263E2"/>
    <w:rsid w:val="00B2661F"/>
    <w:rsid w:val="00B26772"/>
    <w:rsid w:val="00B268CF"/>
    <w:rsid w:val="00B2692C"/>
    <w:rsid w:val="00B26AAE"/>
    <w:rsid w:val="00B26AF2"/>
    <w:rsid w:val="00B26B07"/>
    <w:rsid w:val="00B26B19"/>
    <w:rsid w:val="00B26B62"/>
    <w:rsid w:val="00B26C03"/>
    <w:rsid w:val="00B26E00"/>
    <w:rsid w:val="00B2721A"/>
    <w:rsid w:val="00B27301"/>
    <w:rsid w:val="00B2731D"/>
    <w:rsid w:val="00B274BE"/>
    <w:rsid w:val="00B27922"/>
    <w:rsid w:val="00B27AB9"/>
    <w:rsid w:val="00B27ABC"/>
    <w:rsid w:val="00B27BB2"/>
    <w:rsid w:val="00B27ED9"/>
    <w:rsid w:val="00B27F57"/>
    <w:rsid w:val="00B27F95"/>
    <w:rsid w:val="00B301C8"/>
    <w:rsid w:val="00B301F1"/>
    <w:rsid w:val="00B30237"/>
    <w:rsid w:val="00B30645"/>
    <w:rsid w:val="00B30761"/>
    <w:rsid w:val="00B307C0"/>
    <w:rsid w:val="00B307D2"/>
    <w:rsid w:val="00B30854"/>
    <w:rsid w:val="00B308F7"/>
    <w:rsid w:val="00B30AFF"/>
    <w:rsid w:val="00B30B5F"/>
    <w:rsid w:val="00B30BDE"/>
    <w:rsid w:val="00B30CAA"/>
    <w:rsid w:val="00B30D9F"/>
    <w:rsid w:val="00B30FBB"/>
    <w:rsid w:val="00B31041"/>
    <w:rsid w:val="00B310BF"/>
    <w:rsid w:val="00B310CC"/>
    <w:rsid w:val="00B3111B"/>
    <w:rsid w:val="00B3121D"/>
    <w:rsid w:val="00B31340"/>
    <w:rsid w:val="00B3134F"/>
    <w:rsid w:val="00B313A1"/>
    <w:rsid w:val="00B314DC"/>
    <w:rsid w:val="00B31AEF"/>
    <w:rsid w:val="00B31B90"/>
    <w:rsid w:val="00B31E0B"/>
    <w:rsid w:val="00B31E23"/>
    <w:rsid w:val="00B31E7E"/>
    <w:rsid w:val="00B320BC"/>
    <w:rsid w:val="00B320FE"/>
    <w:rsid w:val="00B32241"/>
    <w:rsid w:val="00B322A3"/>
    <w:rsid w:val="00B327A2"/>
    <w:rsid w:val="00B3284D"/>
    <w:rsid w:val="00B32A67"/>
    <w:rsid w:val="00B32BC4"/>
    <w:rsid w:val="00B32BF8"/>
    <w:rsid w:val="00B32E00"/>
    <w:rsid w:val="00B32EC7"/>
    <w:rsid w:val="00B32ED4"/>
    <w:rsid w:val="00B330EF"/>
    <w:rsid w:val="00B33139"/>
    <w:rsid w:val="00B336BE"/>
    <w:rsid w:val="00B3385E"/>
    <w:rsid w:val="00B339C0"/>
    <w:rsid w:val="00B33A40"/>
    <w:rsid w:val="00B33A5D"/>
    <w:rsid w:val="00B33BB1"/>
    <w:rsid w:val="00B33BEA"/>
    <w:rsid w:val="00B33C08"/>
    <w:rsid w:val="00B33D21"/>
    <w:rsid w:val="00B33DAD"/>
    <w:rsid w:val="00B33E0E"/>
    <w:rsid w:val="00B33F3C"/>
    <w:rsid w:val="00B34171"/>
    <w:rsid w:val="00B3455E"/>
    <w:rsid w:val="00B34563"/>
    <w:rsid w:val="00B3481D"/>
    <w:rsid w:val="00B3484B"/>
    <w:rsid w:val="00B34B07"/>
    <w:rsid w:val="00B34CBB"/>
    <w:rsid w:val="00B34EA9"/>
    <w:rsid w:val="00B34EFD"/>
    <w:rsid w:val="00B352C3"/>
    <w:rsid w:val="00B35364"/>
    <w:rsid w:val="00B3549E"/>
    <w:rsid w:val="00B355F3"/>
    <w:rsid w:val="00B3567D"/>
    <w:rsid w:val="00B35751"/>
    <w:rsid w:val="00B3577B"/>
    <w:rsid w:val="00B35806"/>
    <w:rsid w:val="00B35933"/>
    <w:rsid w:val="00B35A33"/>
    <w:rsid w:val="00B35F08"/>
    <w:rsid w:val="00B35F7E"/>
    <w:rsid w:val="00B35F8E"/>
    <w:rsid w:val="00B36144"/>
    <w:rsid w:val="00B3615A"/>
    <w:rsid w:val="00B362A3"/>
    <w:rsid w:val="00B36356"/>
    <w:rsid w:val="00B36584"/>
    <w:rsid w:val="00B36595"/>
    <w:rsid w:val="00B36811"/>
    <w:rsid w:val="00B36823"/>
    <w:rsid w:val="00B36832"/>
    <w:rsid w:val="00B368AF"/>
    <w:rsid w:val="00B368E4"/>
    <w:rsid w:val="00B369D6"/>
    <w:rsid w:val="00B36A6B"/>
    <w:rsid w:val="00B36C20"/>
    <w:rsid w:val="00B36C27"/>
    <w:rsid w:val="00B36CE3"/>
    <w:rsid w:val="00B36CFC"/>
    <w:rsid w:val="00B3720B"/>
    <w:rsid w:val="00B37520"/>
    <w:rsid w:val="00B37745"/>
    <w:rsid w:val="00B37798"/>
    <w:rsid w:val="00B377EC"/>
    <w:rsid w:val="00B377F4"/>
    <w:rsid w:val="00B37944"/>
    <w:rsid w:val="00B37C18"/>
    <w:rsid w:val="00B37C1D"/>
    <w:rsid w:val="00B37E9E"/>
    <w:rsid w:val="00B37FE2"/>
    <w:rsid w:val="00B40220"/>
    <w:rsid w:val="00B40294"/>
    <w:rsid w:val="00B402AD"/>
    <w:rsid w:val="00B402CC"/>
    <w:rsid w:val="00B40308"/>
    <w:rsid w:val="00B40309"/>
    <w:rsid w:val="00B40314"/>
    <w:rsid w:val="00B40351"/>
    <w:rsid w:val="00B40539"/>
    <w:rsid w:val="00B4064D"/>
    <w:rsid w:val="00B40667"/>
    <w:rsid w:val="00B4070B"/>
    <w:rsid w:val="00B40868"/>
    <w:rsid w:val="00B40888"/>
    <w:rsid w:val="00B40CB3"/>
    <w:rsid w:val="00B40F0A"/>
    <w:rsid w:val="00B40FBF"/>
    <w:rsid w:val="00B41078"/>
    <w:rsid w:val="00B4143A"/>
    <w:rsid w:val="00B414CB"/>
    <w:rsid w:val="00B41615"/>
    <w:rsid w:val="00B41753"/>
    <w:rsid w:val="00B4194C"/>
    <w:rsid w:val="00B41AC0"/>
    <w:rsid w:val="00B41DA1"/>
    <w:rsid w:val="00B41DBC"/>
    <w:rsid w:val="00B41EB1"/>
    <w:rsid w:val="00B41EDC"/>
    <w:rsid w:val="00B41F0C"/>
    <w:rsid w:val="00B41F15"/>
    <w:rsid w:val="00B4206B"/>
    <w:rsid w:val="00B420E7"/>
    <w:rsid w:val="00B421F8"/>
    <w:rsid w:val="00B4227B"/>
    <w:rsid w:val="00B42335"/>
    <w:rsid w:val="00B4254A"/>
    <w:rsid w:val="00B4259C"/>
    <w:rsid w:val="00B425DA"/>
    <w:rsid w:val="00B42691"/>
    <w:rsid w:val="00B42763"/>
    <w:rsid w:val="00B427C4"/>
    <w:rsid w:val="00B427F2"/>
    <w:rsid w:val="00B4290B"/>
    <w:rsid w:val="00B42946"/>
    <w:rsid w:val="00B42961"/>
    <w:rsid w:val="00B429FA"/>
    <w:rsid w:val="00B42B2E"/>
    <w:rsid w:val="00B42BEF"/>
    <w:rsid w:val="00B43349"/>
    <w:rsid w:val="00B4342B"/>
    <w:rsid w:val="00B43444"/>
    <w:rsid w:val="00B4362C"/>
    <w:rsid w:val="00B43A01"/>
    <w:rsid w:val="00B43AD7"/>
    <w:rsid w:val="00B43AFE"/>
    <w:rsid w:val="00B43C8E"/>
    <w:rsid w:val="00B4408B"/>
    <w:rsid w:val="00B4413B"/>
    <w:rsid w:val="00B441AF"/>
    <w:rsid w:val="00B441B9"/>
    <w:rsid w:val="00B44354"/>
    <w:rsid w:val="00B443DE"/>
    <w:rsid w:val="00B4440F"/>
    <w:rsid w:val="00B444A3"/>
    <w:rsid w:val="00B44678"/>
    <w:rsid w:val="00B44B72"/>
    <w:rsid w:val="00B44CFC"/>
    <w:rsid w:val="00B44CFE"/>
    <w:rsid w:val="00B45020"/>
    <w:rsid w:val="00B45290"/>
    <w:rsid w:val="00B452C3"/>
    <w:rsid w:val="00B4542B"/>
    <w:rsid w:val="00B457E9"/>
    <w:rsid w:val="00B45A5E"/>
    <w:rsid w:val="00B45B6A"/>
    <w:rsid w:val="00B45DFB"/>
    <w:rsid w:val="00B45FE8"/>
    <w:rsid w:val="00B45FEE"/>
    <w:rsid w:val="00B460D6"/>
    <w:rsid w:val="00B460E5"/>
    <w:rsid w:val="00B46186"/>
    <w:rsid w:val="00B462F8"/>
    <w:rsid w:val="00B46485"/>
    <w:rsid w:val="00B469E3"/>
    <w:rsid w:val="00B46BA8"/>
    <w:rsid w:val="00B46BBA"/>
    <w:rsid w:val="00B46BD5"/>
    <w:rsid w:val="00B46CB4"/>
    <w:rsid w:val="00B46E3B"/>
    <w:rsid w:val="00B46E3F"/>
    <w:rsid w:val="00B46EE7"/>
    <w:rsid w:val="00B470D3"/>
    <w:rsid w:val="00B471E0"/>
    <w:rsid w:val="00B471F3"/>
    <w:rsid w:val="00B47239"/>
    <w:rsid w:val="00B4733C"/>
    <w:rsid w:val="00B473D7"/>
    <w:rsid w:val="00B4770B"/>
    <w:rsid w:val="00B47779"/>
    <w:rsid w:val="00B47914"/>
    <w:rsid w:val="00B47AC0"/>
    <w:rsid w:val="00B47BA1"/>
    <w:rsid w:val="00B47C87"/>
    <w:rsid w:val="00B47D0B"/>
    <w:rsid w:val="00B47E6A"/>
    <w:rsid w:val="00B47FB2"/>
    <w:rsid w:val="00B50102"/>
    <w:rsid w:val="00B5010C"/>
    <w:rsid w:val="00B502A0"/>
    <w:rsid w:val="00B503E0"/>
    <w:rsid w:val="00B5046E"/>
    <w:rsid w:val="00B504B3"/>
    <w:rsid w:val="00B509A7"/>
    <w:rsid w:val="00B50E3C"/>
    <w:rsid w:val="00B50E78"/>
    <w:rsid w:val="00B5101C"/>
    <w:rsid w:val="00B512C9"/>
    <w:rsid w:val="00B5134C"/>
    <w:rsid w:val="00B5150F"/>
    <w:rsid w:val="00B51622"/>
    <w:rsid w:val="00B517C9"/>
    <w:rsid w:val="00B51A15"/>
    <w:rsid w:val="00B51B56"/>
    <w:rsid w:val="00B51D7B"/>
    <w:rsid w:val="00B52305"/>
    <w:rsid w:val="00B524A1"/>
    <w:rsid w:val="00B52684"/>
    <w:rsid w:val="00B52688"/>
    <w:rsid w:val="00B52825"/>
    <w:rsid w:val="00B52A24"/>
    <w:rsid w:val="00B52A83"/>
    <w:rsid w:val="00B52B16"/>
    <w:rsid w:val="00B52B3D"/>
    <w:rsid w:val="00B52B86"/>
    <w:rsid w:val="00B52D00"/>
    <w:rsid w:val="00B52EF1"/>
    <w:rsid w:val="00B52EF7"/>
    <w:rsid w:val="00B52F06"/>
    <w:rsid w:val="00B530D1"/>
    <w:rsid w:val="00B530E8"/>
    <w:rsid w:val="00B531F9"/>
    <w:rsid w:val="00B5323A"/>
    <w:rsid w:val="00B532F8"/>
    <w:rsid w:val="00B533A1"/>
    <w:rsid w:val="00B533B4"/>
    <w:rsid w:val="00B534EF"/>
    <w:rsid w:val="00B534FC"/>
    <w:rsid w:val="00B53619"/>
    <w:rsid w:val="00B53665"/>
    <w:rsid w:val="00B53682"/>
    <w:rsid w:val="00B536A1"/>
    <w:rsid w:val="00B53802"/>
    <w:rsid w:val="00B53807"/>
    <w:rsid w:val="00B53845"/>
    <w:rsid w:val="00B5385B"/>
    <w:rsid w:val="00B53925"/>
    <w:rsid w:val="00B539DF"/>
    <w:rsid w:val="00B53B5E"/>
    <w:rsid w:val="00B53CFE"/>
    <w:rsid w:val="00B53D27"/>
    <w:rsid w:val="00B53F2C"/>
    <w:rsid w:val="00B53F4B"/>
    <w:rsid w:val="00B54269"/>
    <w:rsid w:val="00B54406"/>
    <w:rsid w:val="00B54478"/>
    <w:rsid w:val="00B544BB"/>
    <w:rsid w:val="00B544BF"/>
    <w:rsid w:val="00B5454E"/>
    <w:rsid w:val="00B545F8"/>
    <w:rsid w:val="00B54654"/>
    <w:rsid w:val="00B547E0"/>
    <w:rsid w:val="00B548D4"/>
    <w:rsid w:val="00B549B6"/>
    <w:rsid w:val="00B54A11"/>
    <w:rsid w:val="00B54AF0"/>
    <w:rsid w:val="00B54CB7"/>
    <w:rsid w:val="00B54D84"/>
    <w:rsid w:val="00B54EDA"/>
    <w:rsid w:val="00B55063"/>
    <w:rsid w:val="00B550A5"/>
    <w:rsid w:val="00B550FB"/>
    <w:rsid w:val="00B551FF"/>
    <w:rsid w:val="00B553E8"/>
    <w:rsid w:val="00B55583"/>
    <w:rsid w:val="00B555D3"/>
    <w:rsid w:val="00B55621"/>
    <w:rsid w:val="00B557A0"/>
    <w:rsid w:val="00B557F5"/>
    <w:rsid w:val="00B559CD"/>
    <w:rsid w:val="00B559F2"/>
    <w:rsid w:val="00B55D20"/>
    <w:rsid w:val="00B55D29"/>
    <w:rsid w:val="00B55E5A"/>
    <w:rsid w:val="00B55E74"/>
    <w:rsid w:val="00B56778"/>
    <w:rsid w:val="00B567B5"/>
    <w:rsid w:val="00B56871"/>
    <w:rsid w:val="00B568CC"/>
    <w:rsid w:val="00B569A2"/>
    <w:rsid w:val="00B569FD"/>
    <w:rsid w:val="00B56B97"/>
    <w:rsid w:val="00B56C64"/>
    <w:rsid w:val="00B56CE8"/>
    <w:rsid w:val="00B57264"/>
    <w:rsid w:val="00B576CC"/>
    <w:rsid w:val="00B578F0"/>
    <w:rsid w:val="00B579DE"/>
    <w:rsid w:val="00B60017"/>
    <w:rsid w:val="00B60057"/>
    <w:rsid w:val="00B603B9"/>
    <w:rsid w:val="00B6044A"/>
    <w:rsid w:val="00B606C4"/>
    <w:rsid w:val="00B60757"/>
    <w:rsid w:val="00B607C4"/>
    <w:rsid w:val="00B60866"/>
    <w:rsid w:val="00B60A3D"/>
    <w:rsid w:val="00B60AF0"/>
    <w:rsid w:val="00B60B31"/>
    <w:rsid w:val="00B60CE2"/>
    <w:rsid w:val="00B60D8B"/>
    <w:rsid w:val="00B60E0E"/>
    <w:rsid w:val="00B60E5A"/>
    <w:rsid w:val="00B60EB0"/>
    <w:rsid w:val="00B61073"/>
    <w:rsid w:val="00B610F4"/>
    <w:rsid w:val="00B61584"/>
    <w:rsid w:val="00B6187A"/>
    <w:rsid w:val="00B61888"/>
    <w:rsid w:val="00B61974"/>
    <w:rsid w:val="00B61A0A"/>
    <w:rsid w:val="00B61B51"/>
    <w:rsid w:val="00B61BCA"/>
    <w:rsid w:val="00B61C12"/>
    <w:rsid w:val="00B61C7E"/>
    <w:rsid w:val="00B620E0"/>
    <w:rsid w:val="00B6233E"/>
    <w:rsid w:val="00B624B4"/>
    <w:rsid w:val="00B62515"/>
    <w:rsid w:val="00B625CE"/>
    <w:rsid w:val="00B625E6"/>
    <w:rsid w:val="00B62622"/>
    <w:rsid w:val="00B6297F"/>
    <w:rsid w:val="00B62AAA"/>
    <w:rsid w:val="00B62AC1"/>
    <w:rsid w:val="00B62B43"/>
    <w:rsid w:val="00B62C2A"/>
    <w:rsid w:val="00B62D3B"/>
    <w:rsid w:val="00B62DC3"/>
    <w:rsid w:val="00B62DF4"/>
    <w:rsid w:val="00B631D2"/>
    <w:rsid w:val="00B632C1"/>
    <w:rsid w:val="00B634A3"/>
    <w:rsid w:val="00B637F4"/>
    <w:rsid w:val="00B639D7"/>
    <w:rsid w:val="00B63B5C"/>
    <w:rsid w:val="00B63D37"/>
    <w:rsid w:val="00B63E55"/>
    <w:rsid w:val="00B645B0"/>
    <w:rsid w:val="00B6460F"/>
    <w:rsid w:val="00B6467A"/>
    <w:rsid w:val="00B6474F"/>
    <w:rsid w:val="00B64812"/>
    <w:rsid w:val="00B64828"/>
    <w:rsid w:val="00B6484A"/>
    <w:rsid w:val="00B6487C"/>
    <w:rsid w:val="00B64945"/>
    <w:rsid w:val="00B64A0B"/>
    <w:rsid w:val="00B64C7F"/>
    <w:rsid w:val="00B64CA2"/>
    <w:rsid w:val="00B64DB6"/>
    <w:rsid w:val="00B64E15"/>
    <w:rsid w:val="00B64F3F"/>
    <w:rsid w:val="00B64FC5"/>
    <w:rsid w:val="00B65188"/>
    <w:rsid w:val="00B6523B"/>
    <w:rsid w:val="00B65482"/>
    <w:rsid w:val="00B65675"/>
    <w:rsid w:val="00B6572F"/>
    <w:rsid w:val="00B65834"/>
    <w:rsid w:val="00B65899"/>
    <w:rsid w:val="00B65950"/>
    <w:rsid w:val="00B65BE6"/>
    <w:rsid w:val="00B65CF1"/>
    <w:rsid w:val="00B65E9E"/>
    <w:rsid w:val="00B660D3"/>
    <w:rsid w:val="00B66417"/>
    <w:rsid w:val="00B664A5"/>
    <w:rsid w:val="00B665AE"/>
    <w:rsid w:val="00B666C8"/>
    <w:rsid w:val="00B6694A"/>
    <w:rsid w:val="00B66A5F"/>
    <w:rsid w:val="00B66C6F"/>
    <w:rsid w:val="00B66DCD"/>
    <w:rsid w:val="00B66E5E"/>
    <w:rsid w:val="00B66F39"/>
    <w:rsid w:val="00B66F68"/>
    <w:rsid w:val="00B67072"/>
    <w:rsid w:val="00B67143"/>
    <w:rsid w:val="00B6744D"/>
    <w:rsid w:val="00B67530"/>
    <w:rsid w:val="00B67587"/>
    <w:rsid w:val="00B67644"/>
    <w:rsid w:val="00B6766F"/>
    <w:rsid w:val="00B677E0"/>
    <w:rsid w:val="00B678AF"/>
    <w:rsid w:val="00B67915"/>
    <w:rsid w:val="00B67A04"/>
    <w:rsid w:val="00B67AD9"/>
    <w:rsid w:val="00B67B25"/>
    <w:rsid w:val="00B67B5E"/>
    <w:rsid w:val="00B67C9B"/>
    <w:rsid w:val="00B67CFC"/>
    <w:rsid w:val="00B67F47"/>
    <w:rsid w:val="00B70125"/>
    <w:rsid w:val="00B70187"/>
    <w:rsid w:val="00B70332"/>
    <w:rsid w:val="00B70372"/>
    <w:rsid w:val="00B7039A"/>
    <w:rsid w:val="00B703CA"/>
    <w:rsid w:val="00B704F2"/>
    <w:rsid w:val="00B70651"/>
    <w:rsid w:val="00B70877"/>
    <w:rsid w:val="00B70AB8"/>
    <w:rsid w:val="00B70B92"/>
    <w:rsid w:val="00B70CEA"/>
    <w:rsid w:val="00B70D30"/>
    <w:rsid w:val="00B70E57"/>
    <w:rsid w:val="00B70FED"/>
    <w:rsid w:val="00B710DC"/>
    <w:rsid w:val="00B711C3"/>
    <w:rsid w:val="00B711CE"/>
    <w:rsid w:val="00B711F2"/>
    <w:rsid w:val="00B714AD"/>
    <w:rsid w:val="00B714ED"/>
    <w:rsid w:val="00B71686"/>
    <w:rsid w:val="00B7177E"/>
    <w:rsid w:val="00B71813"/>
    <w:rsid w:val="00B7186C"/>
    <w:rsid w:val="00B718B9"/>
    <w:rsid w:val="00B71A4B"/>
    <w:rsid w:val="00B71ACA"/>
    <w:rsid w:val="00B71EF9"/>
    <w:rsid w:val="00B71EFB"/>
    <w:rsid w:val="00B71F4B"/>
    <w:rsid w:val="00B71F8B"/>
    <w:rsid w:val="00B72022"/>
    <w:rsid w:val="00B72173"/>
    <w:rsid w:val="00B7247D"/>
    <w:rsid w:val="00B7268E"/>
    <w:rsid w:val="00B727A5"/>
    <w:rsid w:val="00B72B70"/>
    <w:rsid w:val="00B72C29"/>
    <w:rsid w:val="00B72C8D"/>
    <w:rsid w:val="00B72CD3"/>
    <w:rsid w:val="00B72E58"/>
    <w:rsid w:val="00B730AD"/>
    <w:rsid w:val="00B730EA"/>
    <w:rsid w:val="00B7319A"/>
    <w:rsid w:val="00B73207"/>
    <w:rsid w:val="00B7354F"/>
    <w:rsid w:val="00B73577"/>
    <w:rsid w:val="00B73591"/>
    <w:rsid w:val="00B7362D"/>
    <w:rsid w:val="00B7363D"/>
    <w:rsid w:val="00B737B9"/>
    <w:rsid w:val="00B73801"/>
    <w:rsid w:val="00B738AD"/>
    <w:rsid w:val="00B73A67"/>
    <w:rsid w:val="00B73CA3"/>
    <w:rsid w:val="00B73CD5"/>
    <w:rsid w:val="00B73D8E"/>
    <w:rsid w:val="00B73EB3"/>
    <w:rsid w:val="00B73FC4"/>
    <w:rsid w:val="00B73FD6"/>
    <w:rsid w:val="00B73FE8"/>
    <w:rsid w:val="00B7406F"/>
    <w:rsid w:val="00B74084"/>
    <w:rsid w:val="00B7441E"/>
    <w:rsid w:val="00B74524"/>
    <w:rsid w:val="00B74582"/>
    <w:rsid w:val="00B7460E"/>
    <w:rsid w:val="00B74660"/>
    <w:rsid w:val="00B74672"/>
    <w:rsid w:val="00B7484C"/>
    <w:rsid w:val="00B749D0"/>
    <w:rsid w:val="00B74A16"/>
    <w:rsid w:val="00B74A58"/>
    <w:rsid w:val="00B74AC9"/>
    <w:rsid w:val="00B74BB2"/>
    <w:rsid w:val="00B74E3E"/>
    <w:rsid w:val="00B74E73"/>
    <w:rsid w:val="00B74E9A"/>
    <w:rsid w:val="00B74EA2"/>
    <w:rsid w:val="00B7511B"/>
    <w:rsid w:val="00B75464"/>
    <w:rsid w:val="00B754D2"/>
    <w:rsid w:val="00B757D3"/>
    <w:rsid w:val="00B757E8"/>
    <w:rsid w:val="00B759CA"/>
    <w:rsid w:val="00B75A3E"/>
    <w:rsid w:val="00B75AF3"/>
    <w:rsid w:val="00B75CD0"/>
    <w:rsid w:val="00B75E38"/>
    <w:rsid w:val="00B75E7D"/>
    <w:rsid w:val="00B75FBF"/>
    <w:rsid w:val="00B75FE6"/>
    <w:rsid w:val="00B76147"/>
    <w:rsid w:val="00B7619D"/>
    <w:rsid w:val="00B762ED"/>
    <w:rsid w:val="00B763D3"/>
    <w:rsid w:val="00B763DF"/>
    <w:rsid w:val="00B766F8"/>
    <w:rsid w:val="00B7685D"/>
    <w:rsid w:val="00B7695A"/>
    <w:rsid w:val="00B769EF"/>
    <w:rsid w:val="00B76A20"/>
    <w:rsid w:val="00B76B15"/>
    <w:rsid w:val="00B76B73"/>
    <w:rsid w:val="00B76DE9"/>
    <w:rsid w:val="00B76DEF"/>
    <w:rsid w:val="00B76E20"/>
    <w:rsid w:val="00B76F6A"/>
    <w:rsid w:val="00B77031"/>
    <w:rsid w:val="00B7703D"/>
    <w:rsid w:val="00B770C3"/>
    <w:rsid w:val="00B77308"/>
    <w:rsid w:val="00B773C3"/>
    <w:rsid w:val="00B7776D"/>
    <w:rsid w:val="00B77DBF"/>
    <w:rsid w:val="00B77F85"/>
    <w:rsid w:val="00B800E2"/>
    <w:rsid w:val="00B8020B"/>
    <w:rsid w:val="00B8024E"/>
    <w:rsid w:val="00B804C9"/>
    <w:rsid w:val="00B80652"/>
    <w:rsid w:val="00B806F8"/>
    <w:rsid w:val="00B8070A"/>
    <w:rsid w:val="00B807DA"/>
    <w:rsid w:val="00B80ACE"/>
    <w:rsid w:val="00B80DDD"/>
    <w:rsid w:val="00B81028"/>
    <w:rsid w:val="00B8114C"/>
    <w:rsid w:val="00B81301"/>
    <w:rsid w:val="00B81311"/>
    <w:rsid w:val="00B81671"/>
    <w:rsid w:val="00B8172B"/>
    <w:rsid w:val="00B81742"/>
    <w:rsid w:val="00B81924"/>
    <w:rsid w:val="00B81A6B"/>
    <w:rsid w:val="00B81ABA"/>
    <w:rsid w:val="00B81C76"/>
    <w:rsid w:val="00B81C9F"/>
    <w:rsid w:val="00B81F22"/>
    <w:rsid w:val="00B81F57"/>
    <w:rsid w:val="00B820DF"/>
    <w:rsid w:val="00B8264F"/>
    <w:rsid w:val="00B82668"/>
    <w:rsid w:val="00B826F3"/>
    <w:rsid w:val="00B8289F"/>
    <w:rsid w:val="00B829D1"/>
    <w:rsid w:val="00B82A7E"/>
    <w:rsid w:val="00B82ABF"/>
    <w:rsid w:val="00B82BD6"/>
    <w:rsid w:val="00B82C79"/>
    <w:rsid w:val="00B82DB3"/>
    <w:rsid w:val="00B83487"/>
    <w:rsid w:val="00B8356E"/>
    <w:rsid w:val="00B8370E"/>
    <w:rsid w:val="00B83804"/>
    <w:rsid w:val="00B83874"/>
    <w:rsid w:val="00B8394A"/>
    <w:rsid w:val="00B83A3A"/>
    <w:rsid w:val="00B83A8F"/>
    <w:rsid w:val="00B83BE0"/>
    <w:rsid w:val="00B83BED"/>
    <w:rsid w:val="00B83C36"/>
    <w:rsid w:val="00B83E01"/>
    <w:rsid w:val="00B83E25"/>
    <w:rsid w:val="00B83F3C"/>
    <w:rsid w:val="00B84369"/>
    <w:rsid w:val="00B84436"/>
    <w:rsid w:val="00B845C2"/>
    <w:rsid w:val="00B8469D"/>
    <w:rsid w:val="00B846D2"/>
    <w:rsid w:val="00B847F4"/>
    <w:rsid w:val="00B8490C"/>
    <w:rsid w:val="00B84AB1"/>
    <w:rsid w:val="00B84D27"/>
    <w:rsid w:val="00B84E38"/>
    <w:rsid w:val="00B84ED1"/>
    <w:rsid w:val="00B8509D"/>
    <w:rsid w:val="00B85131"/>
    <w:rsid w:val="00B85169"/>
    <w:rsid w:val="00B851BF"/>
    <w:rsid w:val="00B85254"/>
    <w:rsid w:val="00B85513"/>
    <w:rsid w:val="00B85740"/>
    <w:rsid w:val="00B859F0"/>
    <w:rsid w:val="00B85AAA"/>
    <w:rsid w:val="00B85BDF"/>
    <w:rsid w:val="00B85D48"/>
    <w:rsid w:val="00B85F50"/>
    <w:rsid w:val="00B85F9A"/>
    <w:rsid w:val="00B85FA3"/>
    <w:rsid w:val="00B86222"/>
    <w:rsid w:val="00B865C2"/>
    <w:rsid w:val="00B8660D"/>
    <w:rsid w:val="00B867BF"/>
    <w:rsid w:val="00B86A1E"/>
    <w:rsid w:val="00B86AC5"/>
    <w:rsid w:val="00B86BC7"/>
    <w:rsid w:val="00B86C13"/>
    <w:rsid w:val="00B86CED"/>
    <w:rsid w:val="00B86D54"/>
    <w:rsid w:val="00B86F6C"/>
    <w:rsid w:val="00B871BA"/>
    <w:rsid w:val="00B8732F"/>
    <w:rsid w:val="00B87424"/>
    <w:rsid w:val="00B8746D"/>
    <w:rsid w:val="00B8769E"/>
    <w:rsid w:val="00B8772E"/>
    <w:rsid w:val="00B902BC"/>
    <w:rsid w:val="00B9034F"/>
    <w:rsid w:val="00B90549"/>
    <w:rsid w:val="00B90B64"/>
    <w:rsid w:val="00B90C40"/>
    <w:rsid w:val="00B90C66"/>
    <w:rsid w:val="00B90E15"/>
    <w:rsid w:val="00B90E7F"/>
    <w:rsid w:val="00B90E93"/>
    <w:rsid w:val="00B90FFC"/>
    <w:rsid w:val="00B910B8"/>
    <w:rsid w:val="00B910BF"/>
    <w:rsid w:val="00B911E8"/>
    <w:rsid w:val="00B9132A"/>
    <w:rsid w:val="00B91379"/>
    <w:rsid w:val="00B91412"/>
    <w:rsid w:val="00B915A5"/>
    <w:rsid w:val="00B91837"/>
    <w:rsid w:val="00B91B48"/>
    <w:rsid w:val="00B91B4B"/>
    <w:rsid w:val="00B91C7B"/>
    <w:rsid w:val="00B91D0A"/>
    <w:rsid w:val="00B91ED7"/>
    <w:rsid w:val="00B91F33"/>
    <w:rsid w:val="00B91FE3"/>
    <w:rsid w:val="00B92069"/>
    <w:rsid w:val="00B9246B"/>
    <w:rsid w:val="00B92501"/>
    <w:rsid w:val="00B92BA5"/>
    <w:rsid w:val="00B92D61"/>
    <w:rsid w:val="00B92DCC"/>
    <w:rsid w:val="00B92F97"/>
    <w:rsid w:val="00B9302B"/>
    <w:rsid w:val="00B9311D"/>
    <w:rsid w:val="00B93148"/>
    <w:rsid w:val="00B93268"/>
    <w:rsid w:val="00B9342A"/>
    <w:rsid w:val="00B93695"/>
    <w:rsid w:val="00B937A8"/>
    <w:rsid w:val="00B93A3B"/>
    <w:rsid w:val="00B93C63"/>
    <w:rsid w:val="00B93C91"/>
    <w:rsid w:val="00B93F36"/>
    <w:rsid w:val="00B94021"/>
    <w:rsid w:val="00B94122"/>
    <w:rsid w:val="00B9415C"/>
    <w:rsid w:val="00B94261"/>
    <w:rsid w:val="00B942AA"/>
    <w:rsid w:val="00B94387"/>
    <w:rsid w:val="00B943F3"/>
    <w:rsid w:val="00B94465"/>
    <w:rsid w:val="00B94485"/>
    <w:rsid w:val="00B944CD"/>
    <w:rsid w:val="00B94639"/>
    <w:rsid w:val="00B946D4"/>
    <w:rsid w:val="00B949F5"/>
    <w:rsid w:val="00B94E10"/>
    <w:rsid w:val="00B9518F"/>
    <w:rsid w:val="00B95266"/>
    <w:rsid w:val="00B95369"/>
    <w:rsid w:val="00B95446"/>
    <w:rsid w:val="00B9544B"/>
    <w:rsid w:val="00B95594"/>
    <w:rsid w:val="00B9579C"/>
    <w:rsid w:val="00B957B6"/>
    <w:rsid w:val="00B95965"/>
    <w:rsid w:val="00B95B3C"/>
    <w:rsid w:val="00B95C6B"/>
    <w:rsid w:val="00B95CFD"/>
    <w:rsid w:val="00B95D26"/>
    <w:rsid w:val="00B962D4"/>
    <w:rsid w:val="00B96669"/>
    <w:rsid w:val="00B967C2"/>
    <w:rsid w:val="00B96884"/>
    <w:rsid w:val="00B969D4"/>
    <w:rsid w:val="00B96A0A"/>
    <w:rsid w:val="00B96B4A"/>
    <w:rsid w:val="00B96B7B"/>
    <w:rsid w:val="00B96CBA"/>
    <w:rsid w:val="00B96EC8"/>
    <w:rsid w:val="00B970D7"/>
    <w:rsid w:val="00B97129"/>
    <w:rsid w:val="00B971D0"/>
    <w:rsid w:val="00B9725B"/>
    <w:rsid w:val="00B977AC"/>
    <w:rsid w:val="00B97835"/>
    <w:rsid w:val="00B97873"/>
    <w:rsid w:val="00B97BF3"/>
    <w:rsid w:val="00B97C16"/>
    <w:rsid w:val="00B97C28"/>
    <w:rsid w:val="00B97D42"/>
    <w:rsid w:val="00B97D6D"/>
    <w:rsid w:val="00B97E04"/>
    <w:rsid w:val="00B97ED6"/>
    <w:rsid w:val="00BA006E"/>
    <w:rsid w:val="00BA034F"/>
    <w:rsid w:val="00BA049C"/>
    <w:rsid w:val="00BA05B4"/>
    <w:rsid w:val="00BA05ED"/>
    <w:rsid w:val="00BA06D2"/>
    <w:rsid w:val="00BA06DE"/>
    <w:rsid w:val="00BA084C"/>
    <w:rsid w:val="00BA0890"/>
    <w:rsid w:val="00BA08BA"/>
    <w:rsid w:val="00BA0A89"/>
    <w:rsid w:val="00BA0C51"/>
    <w:rsid w:val="00BA0E1B"/>
    <w:rsid w:val="00BA107F"/>
    <w:rsid w:val="00BA1152"/>
    <w:rsid w:val="00BA1178"/>
    <w:rsid w:val="00BA1269"/>
    <w:rsid w:val="00BA12B1"/>
    <w:rsid w:val="00BA12B8"/>
    <w:rsid w:val="00BA14CF"/>
    <w:rsid w:val="00BA1596"/>
    <w:rsid w:val="00BA1624"/>
    <w:rsid w:val="00BA1BE3"/>
    <w:rsid w:val="00BA1F7D"/>
    <w:rsid w:val="00BA235A"/>
    <w:rsid w:val="00BA244F"/>
    <w:rsid w:val="00BA24E7"/>
    <w:rsid w:val="00BA26FA"/>
    <w:rsid w:val="00BA2714"/>
    <w:rsid w:val="00BA2808"/>
    <w:rsid w:val="00BA28E7"/>
    <w:rsid w:val="00BA2A1D"/>
    <w:rsid w:val="00BA2D9E"/>
    <w:rsid w:val="00BA2F6C"/>
    <w:rsid w:val="00BA306F"/>
    <w:rsid w:val="00BA3143"/>
    <w:rsid w:val="00BA31D8"/>
    <w:rsid w:val="00BA32BE"/>
    <w:rsid w:val="00BA33CD"/>
    <w:rsid w:val="00BA3458"/>
    <w:rsid w:val="00BA3459"/>
    <w:rsid w:val="00BA3468"/>
    <w:rsid w:val="00BA35F1"/>
    <w:rsid w:val="00BA37AC"/>
    <w:rsid w:val="00BA394A"/>
    <w:rsid w:val="00BA39AF"/>
    <w:rsid w:val="00BA3A67"/>
    <w:rsid w:val="00BA3A9A"/>
    <w:rsid w:val="00BA3EAA"/>
    <w:rsid w:val="00BA3F80"/>
    <w:rsid w:val="00BA3FA6"/>
    <w:rsid w:val="00BA4067"/>
    <w:rsid w:val="00BA41BE"/>
    <w:rsid w:val="00BA43CB"/>
    <w:rsid w:val="00BA44FA"/>
    <w:rsid w:val="00BA45FD"/>
    <w:rsid w:val="00BA46E0"/>
    <w:rsid w:val="00BA48A6"/>
    <w:rsid w:val="00BA4945"/>
    <w:rsid w:val="00BA4A1D"/>
    <w:rsid w:val="00BA4B46"/>
    <w:rsid w:val="00BA4CB1"/>
    <w:rsid w:val="00BA4D15"/>
    <w:rsid w:val="00BA4EEB"/>
    <w:rsid w:val="00BA51A6"/>
    <w:rsid w:val="00BA5291"/>
    <w:rsid w:val="00BA537C"/>
    <w:rsid w:val="00BA5436"/>
    <w:rsid w:val="00BA54FC"/>
    <w:rsid w:val="00BA5597"/>
    <w:rsid w:val="00BA55AB"/>
    <w:rsid w:val="00BA5628"/>
    <w:rsid w:val="00BA56F4"/>
    <w:rsid w:val="00BA57F5"/>
    <w:rsid w:val="00BA586B"/>
    <w:rsid w:val="00BA58CD"/>
    <w:rsid w:val="00BA5BDC"/>
    <w:rsid w:val="00BA5BF0"/>
    <w:rsid w:val="00BA5C1B"/>
    <w:rsid w:val="00BA5CAF"/>
    <w:rsid w:val="00BA5CB1"/>
    <w:rsid w:val="00BA5E2C"/>
    <w:rsid w:val="00BA6069"/>
    <w:rsid w:val="00BA606F"/>
    <w:rsid w:val="00BA63E9"/>
    <w:rsid w:val="00BA63EF"/>
    <w:rsid w:val="00BA64F8"/>
    <w:rsid w:val="00BA67F3"/>
    <w:rsid w:val="00BA6B97"/>
    <w:rsid w:val="00BA6C02"/>
    <w:rsid w:val="00BA6D45"/>
    <w:rsid w:val="00BA6E9E"/>
    <w:rsid w:val="00BA6EBC"/>
    <w:rsid w:val="00BA6F20"/>
    <w:rsid w:val="00BA7060"/>
    <w:rsid w:val="00BA7355"/>
    <w:rsid w:val="00BA7452"/>
    <w:rsid w:val="00BA745F"/>
    <w:rsid w:val="00BA7521"/>
    <w:rsid w:val="00BA7546"/>
    <w:rsid w:val="00BA761B"/>
    <w:rsid w:val="00BA761D"/>
    <w:rsid w:val="00BA7695"/>
    <w:rsid w:val="00BA770F"/>
    <w:rsid w:val="00BA78D2"/>
    <w:rsid w:val="00BA7A16"/>
    <w:rsid w:val="00BA7A4B"/>
    <w:rsid w:val="00BA7D56"/>
    <w:rsid w:val="00BA7E50"/>
    <w:rsid w:val="00BA7FCA"/>
    <w:rsid w:val="00BB0015"/>
    <w:rsid w:val="00BB0229"/>
    <w:rsid w:val="00BB0278"/>
    <w:rsid w:val="00BB07AC"/>
    <w:rsid w:val="00BB07B1"/>
    <w:rsid w:val="00BB08BC"/>
    <w:rsid w:val="00BB090F"/>
    <w:rsid w:val="00BB0AB3"/>
    <w:rsid w:val="00BB0BC1"/>
    <w:rsid w:val="00BB0BCC"/>
    <w:rsid w:val="00BB0C2B"/>
    <w:rsid w:val="00BB0FE2"/>
    <w:rsid w:val="00BB1055"/>
    <w:rsid w:val="00BB1321"/>
    <w:rsid w:val="00BB138B"/>
    <w:rsid w:val="00BB1546"/>
    <w:rsid w:val="00BB15A6"/>
    <w:rsid w:val="00BB1657"/>
    <w:rsid w:val="00BB16CC"/>
    <w:rsid w:val="00BB1896"/>
    <w:rsid w:val="00BB1B6C"/>
    <w:rsid w:val="00BB1F01"/>
    <w:rsid w:val="00BB2022"/>
    <w:rsid w:val="00BB206D"/>
    <w:rsid w:val="00BB2349"/>
    <w:rsid w:val="00BB24DC"/>
    <w:rsid w:val="00BB24F9"/>
    <w:rsid w:val="00BB253D"/>
    <w:rsid w:val="00BB254A"/>
    <w:rsid w:val="00BB2884"/>
    <w:rsid w:val="00BB28FB"/>
    <w:rsid w:val="00BB2984"/>
    <w:rsid w:val="00BB29FF"/>
    <w:rsid w:val="00BB2AC4"/>
    <w:rsid w:val="00BB2D37"/>
    <w:rsid w:val="00BB2DB6"/>
    <w:rsid w:val="00BB2F6B"/>
    <w:rsid w:val="00BB322A"/>
    <w:rsid w:val="00BB3255"/>
    <w:rsid w:val="00BB3648"/>
    <w:rsid w:val="00BB3658"/>
    <w:rsid w:val="00BB370B"/>
    <w:rsid w:val="00BB3814"/>
    <w:rsid w:val="00BB3914"/>
    <w:rsid w:val="00BB3C3C"/>
    <w:rsid w:val="00BB3C42"/>
    <w:rsid w:val="00BB3C47"/>
    <w:rsid w:val="00BB3C96"/>
    <w:rsid w:val="00BB3DF9"/>
    <w:rsid w:val="00BB3F1B"/>
    <w:rsid w:val="00BB3F26"/>
    <w:rsid w:val="00BB3F89"/>
    <w:rsid w:val="00BB405A"/>
    <w:rsid w:val="00BB4126"/>
    <w:rsid w:val="00BB43D2"/>
    <w:rsid w:val="00BB44D0"/>
    <w:rsid w:val="00BB46B4"/>
    <w:rsid w:val="00BB4736"/>
    <w:rsid w:val="00BB476C"/>
    <w:rsid w:val="00BB483A"/>
    <w:rsid w:val="00BB483D"/>
    <w:rsid w:val="00BB4992"/>
    <w:rsid w:val="00BB4A3C"/>
    <w:rsid w:val="00BB4ADC"/>
    <w:rsid w:val="00BB4AE9"/>
    <w:rsid w:val="00BB4B9C"/>
    <w:rsid w:val="00BB4BC5"/>
    <w:rsid w:val="00BB4C2C"/>
    <w:rsid w:val="00BB4D52"/>
    <w:rsid w:val="00BB4DC7"/>
    <w:rsid w:val="00BB4E0A"/>
    <w:rsid w:val="00BB4FF1"/>
    <w:rsid w:val="00BB5351"/>
    <w:rsid w:val="00BB53CD"/>
    <w:rsid w:val="00BB5535"/>
    <w:rsid w:val="00BB5675"/>
    <w:rsid w:val="00BB5754"/>
    <w:rsid w:val="00BB5761"/>
    <w:rsid w:val="00BB57B1"/>
    <w:rsid w:val="00BB5821"/>
    <w:rsid w:val="00BB5829"/>
    <w:rsid w:val="00BB583A"/>
    <w:rsid w:val="00BB598C"/>
    <w:rsid w:val="00BB5A24"/>
    <w:rsid w:val="00BB5AF5"/>
    <w:rsid w:val="00BB5C2E"/>
    <w:rsid w:val="00BB5E3C"/>
    <w:rsid w:val="00BB5ECF"/>
    <w:rsid w:val="00BB5F8A"/>
    <w:rsid w:val="00BB628C"/>
    <w:rsid w:val="00BB6346"/>
    <w:rsid w:val="00BB63A5"/>
    <w:rsid w:val="00BB63E6"/>
    <w:rsid w:val="00BB64D6"/>
    <w:rsid w:val="00BB66FB"/>
    <w:rsid w:val="00BB68F8"/>
    <w:rsid w:val="00BB6900"/>
    <w:rsid w:val="00BB6921"/>
    <w:rsid w:val="00BB6AD5"/>
    <w:rsid w:val="00BB6B8E"/>
    <w:rsid w:val="00BB6C15"/>
    <w:rsid w:val="00BB6D6F"/>
    <w:rsid w:val="00BB6E01"/>
    <w:rsid w:val="00BB6E1C"/>
    <w:rsid w:val="00BB6EEB"/>
    <w:rsid w:val="00BB6F9D"/>
    <w:rsid w:val="00BB70D4"/>
    <w:rsid w:val="00BB7190"/>
    <w:rsid w:val="00BB75B2"/>
    <w:rsid w:val="00BB76FA"/>
    <w:rsid w:val="00BB7754"/>
    <w:rsid w:val="00BB77C0"/>
    <w:rsid w:val="00BB7834"/>
    <w:rsid w:val="00BB7AC5"/>
    <w:rsid w:val="00BB7AD8"/>
    <w:rsid w:val="00BB7D63"/>
    <w:rsid w:val="00BB7D7A"/>
    <w:rsid w:val="00BB7DCF"/>
    <w:rsid w:val="00BB7EA9"/>
    <w:rsid w:val="00BB7F62"/>
    <w:rsid w:val="00BB7F68"/>
    <w:rsid w:val="00BC025C"/>
    <w:rsid w:val="00BC0C0F"/>
    <w:rsid w:val="00BC0D44"/>
    <w:rsid w:val="00BC0D51"/>
    <w:rsid w:val="00BC102D"/>
    <w:rsid w:val="00BC10C2"/>
    <w:rsid w:val="00BC11A9"/>
    <w:rsid w:val="00BC14F3"/>
    <w:rsid w:val="00BC1573"/>
    <w:rsid w:val="00BC178E"/>
    <w:rsid w:val="00BC1937"/>
    <w:rsid w:val="00BC1A60"/>
    <w:rsid w:val="00BC1C58"/>
    <w:rsid w:val="00BC1DA7"/>
    <w:rsid w:val="00BC1DFB"/>
    <w:rsid w:val="00BC1F67"/>
    <w:rsid w:val="00BC1F86"/>
    <w:rsid w:val="00BC1FAA"/>
    <w:rsid w:val="00BC2086"/>
    <w:rsid w:val="00BC20F8"/>
    <w:rsid w:val="00BC2395"/>
    <w:rsid w:val="00BC2640"/>
    <w:rsid w:val="00BC2733"/>
    <w:rsid w:val="00BC27A3"/>
    <w:rsid w:val="00BC290E"/>
    <w:rsid w:val="00BC291D"/>
    <w:rsid w:val="00BC2AEB"/>
    <w:rsid w:val="00BC2B0B"/>
    <w:rsid w:val="00BC2BBB"/>
    <w:rsid w:val="00BC2D1E"/>
    <w:rsid w:val="00BC2D31"/>
    <w:rsid w:val="00BC2D49"/>
    <w:rsid w:val="00BC2DF0"/>
    <w:rsid w:val="00BC2E3A"/>
    <w:rsid w:val="00BC2E67"/>
    <w:rsid w:val="00BC3095"/>
    <w:rsid w:val="00BC319A"/>
    <w:rsid w:val="00BC3264"/>
    <w:rsid w:val="00BC37CB"/>
    <w:rsid w:val="00BC389C"/>
    <w:rsid w:val="00BC3DAB"/>
    <w:rsid w:val="00BC3DCF"/>
    <w:rsid w:val="00BC3FEA"/>
    <w:rsid w:val="00BC426C"/>
    <w:rsid w:val="00BC42B6"/>
    <w:rsid w:val="00BC4405"/>
    <w:rsid w:val="00BC451C"/>
    <w:rsid w:val="00BC459C"/>
    <w:rsid w:val="00BC4929"/>
    <w:rsid w:val="00BC4CFC"/>
    <w:rsid w:val="00BC4DAD"/>
    <w:rsid w:val="00BC4DBB"/>
    <w:rsid w:val="00BC4E77"/>
    <w:rsid w:val="00BC4F0E"/>
    <w:rsid w:val="00BC4F57"/>
    <w:rsid w:val="00BC4F69"/>
    <w:rsid w:val="00BC5094"/>
    <w:rsid w:val="00BC5685"/>
    <w:rsid w:val="00BC5689"/>
    <w:rsid w:val="00BC56C9"/>
    <w:rsid w:val="00BC576B"/>
    <w:rsid w:val="00BC58AB"/>
    <w:rsid w:val="00BC5ABB"/>
    <w:rsid w:val="00BC5C18"/>
    <w:rsid w:val="00BC5C3D"/>
    <w:rsid w:val="00BC5C49"/>
    <w:rsid w:val="00BC5D13"/>
    <w:rsid w:val="00BC5EA9"/>
    <w:rsid w:val="00BC5FE6"/>
    <w:rsid w:val="00BC604C"/>
    <w:rsid w:val="00BC6188"/>
    <w:rsid w:val="00BC630A"/>
    <w:rsid w:val="00BC631C"/>
    <w:rsid w:val="00BC6320"/>
    <w:rsid w:val="00BC6333"/>
    <w:rsid w:val="00BC636F"/>
    <w:rsid w:val="00BC6383"/>
    <w:rsid w:val="00BC65E9"/>
    <w:rsid w:val="00BC6629"/>
    <w:rsid w:val="00BC665C"/>
    <w:rsid w:val="00BC67BE"/>
    <w:rsid w:val="00BC6852"/>
    <w:rsid w:val="00BC6A49"/>
    <w:rsid w:val="00BC6B1D"/>
    <w:rsid w:val="00BC6F9A"/>
    <w:rsid w:val="00BC7077"/>
    <w:rsid w:val="00BC7134"/>
    <w:rsid w:val="00BC71C8"/>
    <w:rsid w:val="00BC728D"/>
    <w:rsid w:val="00BC73AB"/>
    <w:rsid w:val="00BC73C3"/>
    <w:rsid w:val="00BC7481"/>
    <w:rsid w:val="00BC75BC"/>
    <w:rsid w:val="00BC7A27"/>
    <w:rsid w:val="00BC7AA6"/>
    <w:rsid w:val="00BC7ACB"/>
    <w:rsid w:val="00BC7B60"/>
    <w:rsid w:val="00BC7BEE"/>
    <w:rsid w:val="00BC7CC2"/>
    <w:rsid w:val="00BC7E0D"/>
    <w:rsid w:val="00BC7ECC"/>
    <w:rsid w:val="00BC7F18"/>
    <w:rsid w:val="00BC7FA8"/>
    <w:rsid w:val="00BD0083"/>
    <w:rsid w:val="00BD0127"/>
    <w:rsid w:val="00BD02A9"/>
    <w:rsid w:val="00BD03BC"/>
    <w:rsid w:val="00BD03BF"/>
    <w:rsid w:val="00BD03C9"/>
    <w:rsid w:val="00BD03D1"/>
    <w:rsid w:val="00BD0469"/>
    <w:rsid w:val="00BD057E"/>
    <w:rsid w:val="00BD06A7"/>
    <w:rsid w:val="00BD07A0"/>
    <w:rsid w:val="00BD07A5"/>
    <w:rsid w:val="00BD086A"/>
    <w:rsid w:val="00BD0937"/>
    <w:rsid w:val="00BD095B"/>
    <w:rsid w:val="00BD09DA"/>
    <w:rsid w:val="00BD0A47"/>
    <w:rsid w:val="00BD0B5A"/>
    <w:rsid w:val="00BD0B68"/>
    <w:rsid w:val="00BD0BD8"/>
    <w:rsid w:val="00BD0C1A"/>
    <w:rsid w:val="00BD0F54"/>
    <w:rsid w:val="00BD10B1"/>
    <w:rsid w:val="00BD10CC"/>
    <w:rsid w:val="00BD10F1"/>
    <w:rsid w:val="00BD11EE"/>
    <w:rsid w:val="00BD130A"/>
    <w:rsid w:val="00BD1507"/>
    <w:rsid w:val="00BD1536"/>
    <w:rsid w:val="00BD157A"/>
    <w:rsid w:val="00BD175C"/>
    <w:rsid w:val="00BD19CA"/>
    <w:rsid w:val="00BD1AA7"/>
    <w:rsid w:val="00BD1AF9"/>
    <w:rsid w:val="00BD1C3E"/>
    <w:rsid w:val="00BD1C85"/>
    <w:rsid w:val="00BD1D1B"/>
    <w:rsid w:val="00BD2075"/>
    <w:rsid w:val="00BD245A"/>
    <w:rsid w:val="00BD25E4"/>
    <w:rsid w:val="00BD27C3"/>
    <w:rsid w:val="00BD2A31"/>
    <w:rsid w:val="00BD2A46"/>
    <w:rsid w:val="00BD2C0B"/>
    <w:rsid w:val="00BD2C2D"/>
    <w:rsid w:val="00BD2C86"/>
    <w:rsid w:val="00BD2CE7"/>
    <w:rsid w:val="00BD2E6F"/>
    <w:rsid w:val="00BD2EED"/>
    <w:rsid w:val="00BD2F97"/>
    <w:rsid w:val="00BD2FED"/>
    <w:rsid w:val="00BD3031"/>
    <w:rsid w:val="00BD3263"/>
    <w:rsid w:val="00BD3436"/>
    <w:rsid w:val="00BD3517"/>
    <w:rsid w:val="00BD35FD"/>
    <w:rsid w:val="00BD36D1"/>
    <w:rsid w:val="00BD3951"/>
    <w:rsid w:val="00BD3AF1"/>
    <w:rsid w:val="00BD3CE3"/>
    <w:rsid w:val="00BD3DCF"/>
    <w:rsid w:val="00BD3EFF"/>
    <w:rsid w:val="00BD40FE"/>
    <w:rsid w:val="00BD411F"/>
    <w:rsid w:val="00BD437E"/>
    <w:rsid w:val="00BD441A"/>
    <w:rsid w:val="00BD45F5"/>
    <w:rsid w:val="00BD465D"/>
    <w:rsid w:val="00BD488A"/>
    <w:rsid w:val="00BD4A73"/>
    <w:rsid w:val="00BD4C0B"/>
    <w:rsid w:val="00BD4D3B"/>
    <w:rsid w:val="00BD4DDC"/>
    <w:rsid w:val="00BD4F35"/>
    <w:rsid w:val="00BD4F4B"/>
    <w:rsid w:val="00BD541C"/>
    <w:rsid w:val="00BD54A1"/>
    <w:rsid w:val="00BD5528"/>
    <w:rsid w:val="00BD5699"/>
    <w:rsid w:val="00BD57CC"/>
    <w:rsid w:val="00BD589B"/>
    <w:rsid w:val="00BD5923"/>
    <w:rsid w:val="00BD5A60"/>
    <w:rsid w:val="00BD5BA0"/>
    <w:rsid w:val="00BD5C46"/>
    <w:rsid w:val="00BD5D4E"/>
    <w:rsid w:val="00BD5F80"/>
    <w:rsid w:val="00BD600A"/>
    <w:rsid w:val="00BD62E7"/>
    <w:rsid w:val="00BD63E0"/>
    <w:rsid w:val="00BD6681"/>
    <w:rsid w:val="00BD6776"/>
    <w:rsid w:val="00BD690D"/>
    <w:rsid w:val="00BD6B24"/>
    <w:rsid w:val="00BD6DDA"/>
    <w:rsid w:val="00BD6F29"/>
    <w:rsid w:val="00BD6FA4"/>
    <w:rsid w:val="00BD6FD0"/>
    <w:rsid w:val="00BD6FFF"/>
    <w:rsid w:val="00BD7019"/>
    <w:rsid w:val="00BD711B"/>
    <w:rsid w:val="00BD720A"/>
    <w:rsid w:val="00BD73E1"/>
    <w:rsid w:val="00BD73F6"/>
    <w:rsid w:val="00BD740D"/>
    <w:rsid w:val="00BD7564"/>
    <w:rsid w:val="00BD7861"/>
    <w:rsid w:val="00BD7873"/>
    <w:rsid w:val="00BD7ACC"/>
    <w:rsid w:val="00BD7DB6"/>
    <w:rsid w:val="00BD7DCA"/>
    <w:rsid w:val="00BD7DD6"/>
    <w:rsid w:val="00BE0018"/>
    <w:rsid w:val="00BE030D"/>
    <w:rsid w:val="00BE0367"/>
    <w:rsid w:val="00BE0513"/>
    <w:rsid w:val="00BE05FE"/>
    <w:rsid w:val="00BE0872"/>
    <w:rsid w:val="00BE09B9"/>
    <w:rsid w:val="00BE0B12"/>
    <w:rsid w:val="00BE0C19"/>
    <w:rsid w:val="00BE0CBB"/>
    <w:rsid w:val="00BE0D8B"/>
    <w:rsid w:val="00BE0D8D"/>
    <w:rsid w:val="00BE0EAC"/>
    <w:rsid w:val="00BE0F65"/>
    <w:rsid w:val="00BE1058"/>
    <w:rsid w:val="00BE17D4"/>
    <w:rsid w:val="00BE19CC"/>
    <w:rsid w:val="00BE1ADE"/>
    <w:rsid w:val="00BE1CC1"/>
    <w:rsid w:val="00BE1D70"/>
    <w:rsid w:val="00BE1D7D"/>
    <w:rsid w:val="00BE1FC8"/>
    <w:rsid w:val="00BE2366"/>
    <w:rsid w:val="00BE262B"/>
    <w:rsid w:val="00BE26B2"/>
    <w:rsid w:val="00BE28BE"/>
    <w:rsid w:val="00BE29B3"/>
    <w:rsid w:val="00BE29B6"/>
    <w:rsid w:val="00BE2BF1"/>
    <w:rsid w:val="00BE2D55"/>
    <w:rsid w:val="00BE2DE5"/>
    <w:rsid w:val="00BE2EF5"/>
    <w:rsid w:val="00BE2FB4"/>
    <w:rsid w:val="00BE2FC4"/>
    <w:rsid w:val="00BE3015"/>
    <w:rsid w:val="00BE3074"/>
    <w:rsid w:val="00BE31B0"/>
    <w:rsid w:val="00BE33F9"/>
    <w:rsid w:val="00BE343E"/>
    <w:rsid w:val="00BE354E"/>
    <w:rsid w:val="00BE3576"/>
    <w:rsid w:val="00BE35B0"/>
    <w:rsid w:val="00BE3623"/>
    <w:rsid w:val="00BE3669"/>
    <w:rsid w:val="00BE3AF0"/>
    <w:rsid w:val="00BE3C44"/>
    <w:rsid w:val="00BE3C49"/>
    <w:rsid w:val="00BE3F94"/>
    <w:rsid w:val="00BE408D"/>
    <w:rsid w:val="00BE40A2"/>
    <w:rsid w:val="00BE40D0"/>
    <w:rsid w:val="00BE41CB"/>
    <w:rsid w:val="00BE4392"/>
    <w:rsid w:val="00BE442D"/>
    <w:rsid w:val="00BE46A1"/>
    <w:rsid w:val="00BE48C3"/>
    <w:rsid w:val="00BE4DD6"/>
    <w:rsid w:val="00BE4DE8"/>
    <w:rsid w:val="00BE543E"/>
    <w:rsid w:val="00BE54BB"/>
    <w:rsid w:val="00BE560D"/>
    <w:rsid w:val="00BE57FF"/>
    <w:rsid w:val="00BE6159"/>
    <w:rsid w:val="00BE63A1"/>
    <w:rsid w:val="00BE64AF"/>
    <w:rsid w:val="00BE65DA"/>
    <w:rsid w:val="00BE66B4"/>
    <w:rsid w:val="00BE67EC"/>
    <w:rsid w:val="00BE69BD"/>
    <w:rsid w:val="00BE6A6A"/>
    <w:rsid w:val="00BE6C5B"/>
    <w:rsid w:val="00BE70D8"/>
    <w:rsid w:val="00BE7134"/>
    <w:rsid w:val="00BE731C"/>
    <w:rsid w:val="00BE7334"/>
    <w:rsid w:val="00BE73A6"/>
    <w:rsid w:val="00BE7572"/>
    <w:rsid w:val="00BE75CE"/>
    <w:rsid w:val="00BE799E"/>
    <w:rsid w:val="00BE7FAF"/>
    <w:rsid w:val="00BF0406"/>
    <w:rsid w:val="00BF051F"/>
    <w:rsid w:val="00BF073F"/>
    <w:rsid w:val="00BF07B4"/>
    <w:rsid w:val="00BF0835"/>
    <w:rsid w:val="00BF0890"/>
    <w:rsid w:val="00BF0895"/>
    <w:rsid w:val="00BF0936"/>
    <w:rsid w:val="00BF096F"/>
    <w:rsid w:val="00BF097D"/>
    <w:rsid w:val="00BF0988"/>
    <w:rsid w:val="00BF0AA1"/>
    <w:rsid w:val="00BF0B0D"/>
    <w:rsid w:val="00BF0B8D"/>
    <w:rsid w:val="00BF0CA4"/>
    <w:rsid w:val="00BF11F3"/>
    <w:rsid w:val="00BF134F"/>
    <w:rsid w:val="00BF147D"/>
    <w:rsid w:val="00BF14AE"/>
    <w:rsid w:val="00BF1682"/>
    <w:rsid w:val="00BF1856"/>
    <w:rsid w:val="00BF18ED"/>
    <w:rsid w:val="00BF190C"/>
    <w:rsid w:val="00BF1BF1"/>
    <w:rsid w:val="00BF1C04"/>
    <w:rsid w:val="00BF1DA1"/>
    <w:rsid w:val="00BF1FCD"/>
    <w:rsid w:val="00BF2048"/>
    <w:rsid w:val="00BF221F"/>
    <w:rsid w:val="00BF2270"/>
    <w:rsid w:val="00BF24F4"/>
    <w:rsid w:val="00BF255C"/>
    <w:rsid w:val="00BF25D0"/>
    <w:rsid w:val="00BF26AC"/>
    <w:rsid w:val="00BF277A"/>
    <w:rsid w:val="00BF27AC"/>
    <w:rsid w:val="00BF2887"/>
    <w:rsid w:val="00BF2A0D"/>
    <w:rsid w:val="00BF2A50"/>
    <w:rsid w:val="00BF2C04"/>
    <w:rsid w:val="00BF2D7F"/>
    <w:rsid w:val="00BF2F9C"/>
    <w:rsid w:val="00BF30E0"/>
    <w:rsid w:val="00BF378D"/>
    <w:rsid w:val="00BF38D5"/>
    <w:rsid w:val="00BF391C"/>
    <w:rsid w:val="00BF3AF6"/>
    <w:rsid w:val="00BF3C9F"/>
    <w:rsid w:val="00BF4017"/>
    <w:rsid w:val="00BF40A1"/>
    <w:rsid w:val="00BF4417"/>
    <w:rsid w:val="00BF4557"/>
    <w:rsid w:val="00BF4636"/>
    <w:rsid w:val="00BF46C8"/>
    <w:rsid w:val="00BF4706"/>
    <w:rsid w:val="00BF47E0"/>
    <w:rsid w:val="00BF4ADF"/>
    <w:rsid w:val="00BF4BE3"/>
    <w:rsid w:val="00BF4C44"/>
    <w:rsid w:val="00BF4CE4"/>
    <w:rsid w:val="00BF4F5C"/>
    <w:rsid w:val="00BF5198"/>
    <w:rsid w:val="00BF5248"/>
    <w:rsid w:val="00BF52E9"/>
    <w:rsid w:val="00BF5630"/>
    <w:rsid w:val="00BF5870"/>
    <w:rsid w:val="00BF5AE8"/>
    <w:rsid w:val="00BF5BA1"/>
    <w:rsid w:val="00BF5D36"/>
    <w:rsid w:val="00BF5F32"/>
    <w:rsid w:val="00BF6019"/>
    <w:rsid w:val="00BF6080"/>
    <w:rsid w:val="00BF60B0"/>
    <w:rsid w:val="00BF6381"/>
    <w:rsid w:val="00BF6506"/>
    <w:rsid w:val="00BF6611"/>
    <w:rsid w:val="00BF6652"/>
    <w:rsid w:val="00BF67C3"/>
    <w:rsid w:val="00BF6857"/>
    <w:rsid w:val="00BF68A2"/>
    <w:rsid w:val="00BF6EA5"/>
    <w:rsid w:val="00BF708E"/>
    <w:rsid w:val="00BF73F3"/>
    <w:rsid w:val="00BF741D"/>
    <w:rsid w:val="00BF7428"/>
    <w:rsid w:val="00BF74F6"/>
    <w:rsid w:val="00BF78CF"/>
    <w:rsid w:val="00BF7A07"/>
    <w:rsid w:val="00BF7A9F"/>
    <w:rsid w:val="00BF7B23"/>
    <w:rsid w:val="00BF7BBA"/>
    <w:rsid w:val="00BF7BEC"/>
    <w:rsid w:val="00BF7CD3"/>
    <w:rsid w:val="00BF7DE0"/>
    <w:rsid w:val="00BF7DF2"/>
    <w:rsid w:val="00BF7EFD"/>
    <w:rsid w:val="00C001F0"/>
    <w:rsid w:val="00C00207"/>
    <w:rsid w:val="00C003A8"/>
    <w:rsid w:val="00C0040B"/>
    <w:rsid w:val="00C00459"/>
    <w:rsid w:val="00C004CA"/>
    <w:rsid w:val="00C00772"/>
    <w:rsid w:val="00C007B7"/>
    <w:rsid w:val="00C00934"/>
    <w:rsid w:val="00C0099D"/>
    <w:rsid w:val="00C00BC5"/>
    <w:rsid w:val="00C00DB3"/>
    <w:rsid w:val="00C00FB7"/>
    <w:rsid w:val="00C01056"/>
    <w:rsid w:val="00C01164"/>
    <w:rsid w:val="00C01214"/>
    <w:rsid w:val="00C0133B"/>
    <w:rsid w:val="00C013EF"/>
    <w:rsid w:val="00C01407"/>
    <w:rsid w:val="00C014B5"/>
    <w:rsid w:val="00C01582"/>
    <w:rsid w:val="00C0162B"/>
    <w:rsid w:val="00C01643"/>
    <w:rsid w:val="00C01704"/>
    <w:rsid w:val="00C017FD"/>
    <w:rsid w:val="00C01D0D"/>
    <w:rsid w:val="00C022A7"/>
    <w:rsid w:val="00C022E6"/>
    <w:rsid w:val="00C02328"/>
    <w:rsid w:val="00C02350"/>
    <w:rsid w:val="00C0240C"/>
    <w:rsid w:val="00C02483"/>
    <w:rsid w:val="00C02508"/>
    <w:rsid w:val="00C0250B"/>
    <w:rsid w:val="00C025A8"/>
    <w:rsid w:val="00C02642"/>
    <w:rsid w:val="00C02736"/>
    <w:rsid w:val="00C027F7"/>
    <w:rsid w:val="00C0281E"/>
    <w:rsid w:val="00C02A6D"/>
    <w:rsid w:val="00C02AC6"/>
    <w:rsid w:val="00C02BBA"/>
    <w:rsid w:val="00C02C39"/>
    <w:rsid w:val="00C02D2C"/>
    <w:rsid w:val="00C02D76"/>
    <w:rsid w:val="00C02DAA"/>
    <w:rsid w:val="00C02F7E"/>
    <w:rsid w:val="00C03036"/>
    <w:rsid w:val="00C03051"/>
    <w:rsid w:val="00C030FC"/>
    <w:rsid w:val="00C03243"/>
    <w:rsid w:val="00C036D6"/>
    <w:rsid w:val="00C03A8C"/>
    <w:rsid w:val="00C03AE8"/>
    <w:rsid w:val="00C03AFE"/>
    <w:rsid w:val="00C03AFF"/>
    <w:rsid w:val="00C03C16"/>
    <w:rsid w:val="00C03D40"/>
    <w:rsid w:val="00C03F3F"/>
    <w:rsid w:val="00C0404B"/>
    <w:rsid w:val="00C040B7"/>
    <w:rsid w:val="00C04120"/>
    <w:rsid w:val="00C04125"/>
    <w:rsid w:val="00C04279"/>
    <w:rsid w:val="00C04324"/>
    <w:rsid w:val="00C043D4"/>
    <w:rsid w:val="00C045AD"/>
    <w:rsid w:val="00C045B5"/>
    <w:rsid w:val="00C046A5"/>
    <w:rsid w:val="00C049FA"/>
    <w:rsid w:val="00C05245"/>
    <w:rsid w:val="00C0526E"/>
    <w:rsid w:val="00C052B6"/>
    <w:rsid w:val="00C0531E"/>
    <w:rsid w:val="00C0533D"/>
    <w:rsid w:val="00C05515"/>
    <w:rsid w:val="00C056E9"/>
    <w:rsid w:val="00C05BF3"/>
    <w:rsid w:val="00C05E0A"/>
    <w:rsid w:val="00C05EC0"/>
    <w:rsid w:val="00C05FA7"/>
    <w:rsid w:val="00C06165"/>
    <w:rsid w:val="00C0621F"/>
    <w:rsid w:val="00C06226"/>
    <w:rsid w:val="00C0634A"/>
    <w:rsid w:val="00C0680A"/>
    <w:rsid w:val="00C06847"/>
    <w:rsid w:val="00C068D3"/>
    <w:rsid w:val="00C06945"/>
    <w:rsid w:val="00C06BD0"/>
    <w:rsid w:val="00C06C66"/>
    <w:rsid w:val="00C06D59"/>
    <w:rsid w:val="00C06DA5"/>
    <w:rsid w:val="00C06EED"/>
    <w:rsid w:val="00C06F0C"/>
    <w:rsid w:val="00C06FE5"/>
    <w:rsid w:val="00C070D2"/>
    <w:rsid w:val="00C07337"/>
    <w:rsid w:val="00C074B5"/>
    <w:rsid w:val="00C07645"/>
    <w:rsid w:val="00C076E9"/>
    <w:rsid w:val="00C07719"/>
    <w:rsid w:val="00C0774F"/>
    <w:rsid w:val="00C077E9"/>
    <w:rsid w:val="00C078DC"/>
    <w:rsid w:val="00C07A61"/>
    <w:rsid w:val="00C07AED"/>
    <w:rsid w:val="00C07BE4"/>
    <w:rsid w:val="00C07BED"/>
    <w:rsid w:val="00C07CCD"/>
    <w:rsid w:val="00C07F67"/>
    <w:rsid w:val="00C100A9"/>
    <w:rsid w:val="00C10100"/>
    <w:rsid w:val="00C101C4"/>
    <w:rsid w:val="00C103A9"/>
    <w:rsid w:val="00C1042B"/>
    <w:rsid w:val="00C10473"/>
    <w:rsid w:val="00C10593"/>
    <w:rsid w:val="00C106F5"/>
    <w:rsid w:val="00C10994"/>
    <w:rsid w:val="00C10A18"/>
    <w:rsid w:val="00C10A55"/>
    <w:rsid w:val="00C10B26"/>
    <w:rsid w:val="00C10C61"/>
    <w:rsid w:val="00C10C71"/>
    <w:rsid w:val="00C10CE0"/>
    <w:rsid w:val="00C10DA8"/>
    <w:rsid w:val="00C10E67"/>
    <w:rsid w:val="00C10EDB"/>
    <w:rsid w:val="00C10F86"/>
    <w:rsid w:val="00C112A4"/>
    <w:rsid w:val="00C11362"/>
    <w:rsid w:val="00C1139B"/>
    <w:rsid w:val="00C1153F"/>
    <w:rsid w:val="00C11727"/>
    <w:rsid w:val="00C11778"/>
    <w:rsid w:val="00C11840"/>
    <w:rsid w:val="00C11898"/>
    <w:rsid w:val="00C11981"/>
    <w:rsid w:val="00C11988"/>
    <w:rsid w:val="00C11A6D"/>
    <w:rsid w:val="00C11C5D"/>
    <w:rsid w:val="00C11D55"/>
    <w:rsid w:val="00C11E4E"/>
    <w:rsid w:val="00C11EB0"/>
    <w:rsid w:val="00C12138"/>
    <w:rsid w:val="00C121A0"/>
    <w:rsid w:val="00C121E8"/>
    <w:rsid w:val="00C12429"/>
    <w:rsid w:val="00C12507"/>
    <w:rsid w:val="00C125A2"/>
    <w:rsid w:val="00C125B9"/>
    <w:rsid w:val="00C12912"/>
    <w:rsid w:val="00C129E2"/>
    <w:rsid w:val="00C12B41"/>
    <w:rsid w:val="00C12D6F"/>
    <w:rsid w:val="00C12D95"/>
    <w:rsid w:val="00C12DDD"/>
    <w:rsid w:val="00C12EBA"/>
    <w:rsid w:val="00C132B8"/>
    <w:rsid w:val="00C1338C"/>
    <w:rsid w:val="00C13405"/>
    <w:rsid w:val="00C13435"/>
    <w:rsid w:val="00C13458"/>
    <w:rsid w:val="00C13484"/>
    <w:rsid w:val="00C135B0"/>
    <w:rsid w:val="00C135E1"/>
    <w:rsid w:val="00C1362C"/>
    <w:rsid w:val="00C13879"/>
    <w:rsid w:val="00C13A1B"/>
    <w:rsid w:val="00C13A5E"/>
    <w:rsid w:val="00C13D59"/>
    <w:rsid w:val="00C13FB6"/>
    <w:rsid w:val="00C14039"/>
    <w:rsid w:val="00C14198"/>
    <w:rsid w:val="00C14201"/>
    <w:rsid w:val="00C1425A"/>
    <w:rsid w:val="00C14312"/>
    <w:rsid w:val="00C1436C"/>
    <w:rsid w:val="00C145A1"/>
    <w:rsid w:val="00C147BA"/>
    <w:rsid w:val="00C147D3"/>
    <w:rsid w:val="00C14981"/>
    <w:rsid w:val="00C14AD3"/>
    <w:rsid w:val="00C14DBE"/>
    <w:rsid w:val="00C14FD5"/>
    <w:rsid w:val="00C15032"/>
    <w:rsid w:val="00C15251"/>
    <w:rsid w:val="00C1534B"/>
    <w:rsid w:val="00C15365"/>
    <w:rsid w:val="00C153EA"/>
    <w:rsid w:val="00C15556"/>
    <w:rsid w:val="00C15631"/>
    <w:rsid w:val="00C15B81"/>
    <w:rsid w:val="00C15C06"/>
    <w:rsid w:val="00C15D64"/>
    <w:rsid w:val="00C15EF9"/>
    <w:rsid w:val="00C16026"/>
    <w:rsid w:val="00C1607D"/>
    <w:rsid w:val="00C16295"/>
    <w:rsid w:val="00C162E3"/>
    <w:rsid w:val="00C162ED"/>
    <w:rsid w:val="00C1635C"/>
    <w:rsid w:val="00C16428"/>
    <w:rsid w:val="00C16485"/>
    <w:rsid w:val="00C16650"/>
    <w:rsid w:val="00C167D0"/>
    <w:rsid w:val="00C168E1"/>
    <w:rsid w:val="00C1693E"/>
    <w:rsid w:val="00C16AC9"/>
    <w:rsid w:val="00C16AFB"/>
    <w:rsid w:val="00C16B47"/>
    <w:rsid w:val="00C16C0F"/>
    <w:rsid w:val="00C16C45"/>
    <w:rsid w:val="00C16D15"/>
    <w:rsid w:val="00C1704F"/>
    <w:rsid w:val="00C17292"/>
    <w:rsid w:val="00C1744F"/>
    <w:rsid w:val="00C17673"/>
    <w:rsid w:val="00C176EC"/>
    <w:rsid w:val="00C1775E"/>
    <w:rsid w:val="00C1798A"/>
    <w:rsid w:val="00C17A01"/>
    <w:rsid w:val="00C17A63"/>
    <w:rsid w:val="00C17AE4"/>
    <w:rsid w:val="00C17E2D"/>
    <w:rsid w:val="00C17E69"/>
    <w:rsid w:val="00C17E6D"/>
    <w:rsid w:val="00C17E8C"/>
    <w:rsid w:val="00C17F8A"/>
    <w:rsid w:val="00C20086"/>
    <w:rsid w:val="00C2008B"/>
    <w:rsid w:val="00C200BA"/>
    <w:rsid w:val="00C2029F"/>
    <w:rsid w:val="00C203B2"/>
    <w:rsid w:val="00C20408"/>
    <w:rsid w:val="00C204CB"/>
    <w:rsid w:val="00C205C8"/>
    <w:rsid w:val="00C2084B"/>
    <w:rsid w:val="00C2086B"/>
    <w:rsid w:val="00C20970"/>
    <w:rsid w:val="00C20AFA"/>
    <w:rsid w:val="00C20B0A"/>
    <w:rsid w:val="00C20BE5"/>
    <w:rsid w:val="00C20D42"/>
    <w:rsid w:val="00C20DDD"/>
    <w:rsid w:val="00C20F79"/>
    <w:rsid w:val="00C20F88"/>
    <w:rsid w:val="00C20F92"/>
    <w:rsid w:val="00C20FB0"/>
    <w:rsid w:val="00C20FC1"/>
    <w:rsid w:val="00C21183"/>
    <w:rsid w:val="00C2124F"/>
    <w:rsid w:val="00C2128C"/>
    <w:rsid w:val="00C213FD"/>
    <w:rsid w:val="00C216D4"/>
    <w:rsid w:val="00C2175E"/>
    <w:rsid w:val="00C217D1"/>
    <w:rsid w:val="00C2183F"/>
    <w:rsid w:val="00C21849"/>
    <w:rsid w:val="00C21A58"/>
    <w:rsid w:val="00C21A8B"/>
    <w:rsid w:val="00C21AC1"/>
    <w:rsid w:val="00C21B68"/>
    <w:rsid w:val="00C21BD1"/>
    <w:rsid w:val="00C21C29"/>
    <w:rsid w:val="00C21F46"/>
    <w:rsid w:val="00C22175"/>
    <w:rsid w:val="00C2222B"/>
    <w:rsid w:val="00C22383"/>
    <w:rsid w:val="00C2241F"/>
    <w:rsid w:val="00C2265F"/>
    <w:rsid w:val="00C22893"/>
    <w:rsid w:val="00C228CC"/>
    <w:rsid w:val="00C228E3"/>
    <w:rsid w:val="00C22A0F"/>
    <w:rsid w:val="00C22C32"/>
    <w:rsid w:val="00C22CDB"/>
    <w:rsid w:val="00C22EFA"/>
    <w:rsid w:val="00C22F71"/>
    <w:rsid w:val="00C2318B"/>
    <w:rsid w:val="00C23396"/>
    <w:rsid w:val="00C23481"/>
    <w:rsid w:val="00C2380E"/>
    <w:rsid w:val="00C23B9C"/>
    <w:rsid w:val="00C23BCF"/>
    <w:rsid w:val="00C23BF5"/>
    <w:rsid w:val="00C23C28"/>
    <w:rsid w:val="00C23D54"/>
    <w:rsid w:val="00C23D79"/>
    <w:rsid w:val="00C23FC8"/>
    <w:rsid w:val="00C2407C"/>
    <w:rsid w:val="00C2409B"/>
    <w:rsid w:val="00C243B7"/>
    <w:rsid w:val="00C244A6"/>
    <w:rsid w:val="00C24878"/>
    <w:rsid w:val="00C24A5A"/>
    <w:rsid w:val="00C24AAB"/>
    <w:rsid w:val="00C24AD1"/>
    <w:rsid w:val="00C24B44"/>
    <w:rsid w:val="00C24C31"/>
    <w:rsid w:val="00C24C39"/>
    <w:rsid w:val="00C24E78"/>
    <w:rsid w:val="00C24EC6"/>
    <w:rsid w:val="00C2504C"/>
    <w:rsid w:val="00C25074"/>
    <w:rsid w:val="00C250F9"/>
    <w:rsid w:val="00C2512D"/>
    <w:rsid w:val="00C25152"/>
    <w:rsid w:val="00C25306"/>
    <w:rsid w:val="00C25515"/>
    <w:rsid w:val="00C25566"/>
    <w:rsid w:val="00C256AD"/>
    <w:rsid w:val="00C25789"/>
    <w:rsid w:val="00C257CB"/>
    <w:rsid w:val="00C25855"/>
    <w:rsid w:val="00C258A3"/>
    <w:rsid w:val="00C25974"/>
    <w:rsid w:val="00C259BB"/>
    <w:rsid w:val="00C25D32"/>
    <w:rsid w:val="00C25E60"/>
    <w:rsid w:val="00C25EB2"/>
    <w:rsid w:val="00C25EEA"/>
    <w:rsid w:val="00C25F85"/>
    <w:rsid w:val="00C26346"/>
    <w:rsid w:val="00C2641A"/>
    <w:rsid w:val="00C265FC"/>
    <w:rsid w:val="00C26614"/>
    <w:rsid w:val="00C266F8"/>
    <w:rsid w:val="00C26850"/>
    <w:rsid w:val="00C26870"/>
    <w:rsid w:val="00C26BFB"/>
    <w:rsid w:val="00C26ED5"/>
    <w:rsid w:val="00C270E2"/>
    <w:rsid w:val="00C27257"/>
    <w:rsid w:val="00C272E3"/>
    <w:rsid w:val="00C27455"/>
    <w:rsid w:val="00C275C6"/>
    <w:rsid w:val="00C275D3"/>
    <w:rsid w:val="00C27641"/>
    <w:rsid w:val="00C276EB"/>
    <w:rsid w:val="00C2776B"/>
    <w:rsid w:val="00C27943"/>
    <w:rsid w:val="00C27C23"/>
    <w:rsid w:val="00C27E27"/>
    <w:rsid w:val="00C27E9F"/>
    <w:rsid w:val="00C30046"/>
    <w:rsid w:val="00C30077"/>
    <w:rsid w:val="00C300B9"/>
    <w:rsid w:val="00C301D4"/>
    <w:rsid w:val="00C30482"/>
    <w:rsid w:val="00C308DA"/>
    <w:rsid w:val="00C30A1B"/>
    <w:rsid w:val="00C30D35"/>
    <w:rsid w:val="00C30D7C"/>
    <w:rsid w:val="00C30F8E"/>
    <w:rsid w:val="00C311E0"/>
    <w:rsid w:val="00C31208"/>
    <w:rsid w:val="00C3123A"/>
    <w:rsid w:val="00C312B3"/>
    <w:rsid w:val="00C31441"/>
    <w:rsid w:val="00C314EE"/>
    <w:rsid w:val="00C31509"/>
    <w:rsid w:val="00C31711"/>
    <w:rsid w:val="00C31764"/>
    <w:rsid w:val="00C317F7"/>
    <w:rsid w:val="00C319B5"/>
    <w:rsid w:val="00C320B7"/>
    <w:rsid w:val="00C32467"/>
    <w:rsid w:val="00C325AB"/>
    <w:rsid w:val="00C326F1"/>
    <w:rsid w:val="00C327BC"/>
    <w:rsid w:val="00C32803"/>
    <w:rsid w:val="00C32809"/>
    <w:rsid w:val="00C3287A"/>
    <w:rsid w:val="00C32903"/>
    <w:rsid w:val="00C32A89"/>
    <w:rsid w:val="00C32CC4"/>
    <w:rsid w:val="00C32E7A"/>
    <w:rsid w:val="00C32FBE"/>
    <w:rsid w:val="00C3300A"/>
    <w:rsid w:val="00C33049"/>
    <w:rsid w:val="00C3322C"/>
    <w:rsid w:val="00C332FB"/>
    <w:rsid w:val="00C33339"/>
    <w:rsid w:val="00C33394"/>
    <w:rsid w:val="00C333F9"/>
    <w:rsid w:val="00C334E4"/>
    <w:rsid w:val="00C336C3"/>
    <w:rsid w:val="00C33D33"/>
    <w:rsid w:val="00C33D3D"/>
    <w:rsid w:val="00C33DAD"/>
    <w:rsid w:val="00C33DCF"/>
    <w:rsid w:val="00C33FF5"/>
    <w:rsid w:val="00C34005"/>
    <w:rsid w:val="00C34008"/>
    <w:rsid w:val="00C340FB"/>
    <w:rsid w:val="00C34315"/>
    <w:rsid w:val="00C34547"/>
    <w:rsid w:val="00C346A0"/>
    <w:rsid w:val="00C34964"/>
    <w:rsid w:val="00C34C3A"/>
    <w:rsid w:val="00C34C82"/>
    <w:rsid w:val="00C34D82"/>
    <w:rsid w:val="00C34E2C"/>
    <w:rsid w:val="00C34FA3"/>
    <w:rsid w:val="00C35113"/>
    <w:rsid w:val="00C35142"/>
    <w:rsid w:val="00C35143"/>
    <w:rsid w:val="00C3519D"/>
    <w:rsid w:val="00C351D7"/>
    <w:rsid w:val="00C3521A"/>
    <w:rsid w:val="00C35375"/>
    <w:rsid w:val="00C35496"/>
    <w:rsid w:val="00C35519"/>
    <w:rsid w:val="00C355D5"/>
    <w:rsid w:val="00C3560E"/>
    <w:rsid w:val="00C35679"/>
    <w:rsid w:val="00C357B9"/>
    <w:rsid w:val="00C357D9"/>
    <w:rsid w:val="00C35CE1"/>
    <w:rsid w:val="00C35D21"/>
    <w:rsid w:val="00C35D43"/>
    <w:rsid w:val="00C35D76"/>
    <w:rsid w:val="00C35E70"/>
    <w:rsid w:val="00C35E8F"/>
    <w:rsid w:val="00C35ED0"/>
    <w:rsid w:val="00C35FFA"/>
    <w:rsid w:val="00C36029"/>
    <w:rsid w:val="00C36043"/>
    <w:rsid w:val="00C36048"/>
    <w:rsid w:val="00C364E5"/>
    <w:rsid w:val="00C3667B"/>
    <w:rsid w:val="00C36697"/>
    <w:rsid w:val="00C3677C"/>
    <w:rsid w:val="00C3679E"/>
    <w:rsid w:val="00C367B4"/>
    <w:rsid w:val="00C36804"/>
    <w:rsid w:val="00C3680A"/>
    <w:rsid w:val="00C3685F"/>
    <w:rsid w:val="00C36EDF"/>
    <w:rsid w:val="00C36FD2"/>
    <w:rsid w:val="00C370CA"/>
    <w:rsid w:val="00C370FA"/>
    <w:rsid w:val="00C37236"/>
    <w:rsid w:val="00C37267"/>
    <w:rsid w:val="00C372A6"/>
    <w:rsid w:val="00C372E1"/>
    <w:rsid w:val="00C37377"/>
    <w:rsid w:val="00C373B3"/>
    <w:rsid w:val="00C373FC"/>
    <w:rsid w:val="00C377E0"/>
    <w:rsid w:val="00C3797A"/>
    <w:rsid w:val="00C37C57"/>
    <w:rsid w:val="00C37D41"/>
    <w:rsid w:val="00C40099"/>
    <w:rsid w:val="00C4035C"/>
    <w:rsid w:val="00C40364"/>
    <w:rsid w:val="00C405F2"/>
    <w:rsid w:val="00C40643"/>
    <w:rsid w:val="00C4077F"/>
    <w:rsid w:val="00C40C4A"/>
    <w:rsid w:val="00C40C59"/>
    <w:rsid w:val="00C40EA8"/>
    <w:rsid w:val="00C40EE1"/>
    <w:rsid w:val="00C40FC8"/>
    <w:rsid w:val="00C4101C"/>
    <w:rsid w:val="00C41141"/>
    <w:rsid w:val="00C41226"/>
    <w:rsid w:val="00C413F8"/>
    <w:rsid w:val="00C4152D"/>
    <w:rsid w:val="00C41745"/>
    <w:rsid w:val="00C417E8"/>
    <w:rsid w:val="00C41889"/>
    <w:rsid w:val="00C41BD3"/>
    <w:rsid w:val="00C41CE7"/>
    <w:rsid w:val="00C41E67"/>
    <w:rsid w:val="00C41EA5"/>
    <w:rsid w:val="00C41F8A"/>
    <w:rsid w:val="00C41F96"/>
    <w:rsid w:val="00C41FBD"/>
    <w:rsid w:val="00C42048"/>
    <w:rsid w:val="00C420BC"/>
    <w:rsid w:val="00C422D3"/>
    <w:rsid w:val="00C42667"/>
    <w:rsid w:val="00C42780"/>
    <w:rsid w:val="00C428DF"/>
    <w:rsid w:val="00C42A32"/>
    <w:rsid w:val="00C42EAB"/>
    <w:rsid w:val="00C430C3"/>
    <w:rsid w:val="00C431B6"/>
    <w:rsid w:val="00C431DB"/>
    <w:rsid w:val="00C43745"/>
    <w:rsid w:val="00C437F7"/>
    <w:rsid w:val="00C43828"/>
    <w:rsid w:val="00C438EA"/>
    <w:rsid w:val="00C4396B"/>
    <w:rsid w:val="00C43B06"/>
    <w:rsid w:val="00C43C96"/>
    <w:rsid w:val="00C43D72"/>
    <w:rsid w:val="00C43ED8"/>
    <w:rsid w:val="00C43F7B"/>
    <w:rsid w:val="00C440AD"/>
    <w:rsid w:val="00C440E0"/>
    <w:rsid w:val="00C44251"/>
    <w:rsid w:val="00C443BE"/>
    <w:rsid w:val="00C445F6"/>
    <w:rsid w:val="00C446CC"/>
    <w:rsid w:val="00C44713"/>
    <w:rsid w:val="00C44A89"/>
    <w:rsid w:val="00C44AAB"/>
    <w:rsid w:val="00C44BC2"/>
    <w:rsid w:val="00C44E58"/>
    <w:rsid w:val="00C44EC9"/>
    <w:rsid w:val="00C44FCA"/>
    <w:rsid w:val="00C453B1"/>
    <w:rsid w:val="00C45763"/>
    <w:rsid w:val="00C457A1"/>
    <w:rsid w:val="00C45A75"/>
    <w:rsid w:val="00C45A88"/>
    <w:rsid w:val="00C45AD6"/>
    <w:rsid w:val="00C45B88"/>
    <w:rsid w:val="00C45C48"/>
    <w:rsid w:val="00C45DDC"/>
    <w:rsid w:val="00C46221"/>
    <w:rsid w:val="00C46273"/>
    <w:rsid w:val="00C46344"/>
    <w:rsid w:val="00C46443"/>
    <w:rsid w:val="00C464BC"/>
    <w:rsid w:val="00C464CD"/>
    <w:rsid w:val="00C466A0"/>
    <w:rsid w:val="00C466E9"/>
    <w:rsid w:val="00C466F0"/>
    <w:rsid w:val="00C46797"/>
    <w:rsid w:val="00C4688A"/>
    <w:rsid w:val="00C46B71"/>
    <w:rsid w:val="00C46E0A"/>
    <w:rsid w:val="00C46EA9"/>
    <w:rsid w:val="00C46F17"/>
    <w:rsid w:val="00C473E2"/>
    <w:rsid w:val="00C476E2"/>
    <w:rsid w:val="00C4774F"/>
    <w:rsid w:val="00C47797"/>
    <w:rsid w:val="00C477DB"/>
    <w:rsid w:val="00C478B1"/>
    <w:rsid w:val="00C4798E"/>
    <w:rsid w:val="00C47B25"/>
    <w:rsid w:val="00C47B53"/>
    <w:rsid w:val="00C47B6A"/>
    <w:rsid w:val="00C47BCF"/>
    <w:rsid w:val="00C47C3A"/>
    <w:rsid w:val="00C47CD0"/>
    <w:rsid w:val="00C47CF6"/>
    <w:rsid w:val="00C47DF7"/>
    <w:rsid w:val="00C47EC1"/>
    <w:rsid w:val="00C47EC6"/>
    <w:rsid w:val="00C50092"/>
    <w:rsid w:val="00C500C4"/>
    <w:rsid w:val="00C502D7"/>
    <w:rsid w:val="00C506A9"/>
    <w:rsid w:val="00C5073F"/>
    <w:rsid w:val="00C50D0D"/>
    <w:rsid w:val="00C50D10"/>
    <w:rsid w:val="00C50D1C"/>
    <w:rsid w:val="00C50E32"/>
    <w:rsid w:val="00C50EC0"/>
    <w:rsid w:val="00C50FBD"/>
    <w:rsid w:val="00C51336"/>
    <w:rsid w:val="00C51390"/>
    <w:rsid w:val="00C513AA"/>
    <w:rsid w:val="00C51531"/>
    <w:rsid w:val="00C51577"/>
    <w:rsid w:val="00C516AD"/>
    <w:rsid w:val="00C516C6"/>
    <w:rsid w:val="00C516E4"/>
    <w:rsid w:val="00C518D7"/>
    <w:rsid w:val="00C5194E"/>
    <w:rsid w:val="00C51DC9"/>
    <w:rsid w:val="00C51FEF"/>
    <w:rsid w:val="00C52085"/>
    <w:rsid w:val="00C521B1"/>
    <w:rsid w:val="00C522F2"/>
    <w:rsid w:val="00C5241A"/>
    <w:rsid w:val="00C524D5"/>
    <w:rsid w:val="00C52781"/>
    <w:rsid w:val="00C5293E"/>
    <w:rsid w:val="00C52A71"/>
    <w:rsid w:val="00C52AC2"/>
    <w:rsid w:val="00C52B66"/>
    <w:rsid w:val="00C52C90"/>
    <w:rsid w:val="00C52CF5"/>
    <w:rsid w:val="00C52D37"/>
    <w:rsid w:val="00C52F44"/>
    <w:rsid w:val="00C531AC"/>
    <w:rsid w:val="00C531EE"/>
    <w:rsid w:val="00C532CA"/>
    <w:rsid w:val="00C53483"/>
    <w:rsid w:val="00C534F5"/>
    <w:rsid w:val="00C535EF"/>
    <w:rsid w:val="00C536A0"/>
    <w:rsid w:val="00C5380B"/>
    <w:rsid w:val="00C53B85"/>
    <w:rsid w:val="00C53EF4"/>
    <w:rsid w:val="00C53FD2"/>
    <w:rsid w:val="00C53FDF"/>
    <w:rsid w:val="00C540E6"/>
    <w:rsid w:val="00C5413D"/>
    <w:rsid w:val="00C54142"/>
    <w:rsid w:val="00C54278"/>
    <w:rsid w:val="00C542CE"/>
    <w:rsid w:val="00C54394"/>
    <w:rsid w:val="00C54404"/>
    <w:rsid w:val="00C5449A"/>
    <w:rsid w:val="00C54572"/>
    <w:rsid w:val="00C54619"/>
    <w:rsid w:val="00C5467A"/>
    <w:rsid w:val="00C5468D"/>
    <w:rsid w:val="00C54731"/>
    <w:rsid w:val="00C54878"/>
    <w:rsid w:val="00C5487D"/>
    <w:rsid w:val="00C548BB"/>
    <w:rsid w:val="00C54917"/>
    <w:rsid w:val="00C54DF9"/>
    <w:rsid w:val="00C55003"/>
    <w:rsid w:val="00C550E3"/>
    <w:rsid w:val="00C5521C"/>
    <w:rsid w:val="00C55483"/>
    <w:rsid w:val="00C554F2"/>
    <w:rsid w:val="00C55588"/>
    <w:rsid w:val="00C5588D"/>
    <w:rsid w:val="00C55B48"/>
    <w:rsid w:val="00C55BCB"/>
    <w:rsid w:val="00C55CB0"/>
    <w:rsid w:val="00C55FDA"/>
    <w:rsid w:val="00C56248"/>
    <w:rsid w:val="00C5642F"/>
    <w:rsid w:val="00C56679"/>
    <w:rsid w:val="00C568BA"/>
    <w:rsid w:val="00C568C9"/>
    <w:rsid w:val="00C56966"/>
    <w:rsid w:val="00C56CB6"/>
    <w:rsid w:val="00C56CD6"/>
    <w:rsid w:val="00C56D95"/>
    <w:rsid w:val="00C56DC4"/>
    <w:rsid w:val="00C570AC"/>
    <w:rsid w:val="00C57245"/>
    <w:rsid w:val="00C57338"/>
    <w:rsid w:val="00C5737C"/>
    <w:rsid w:val="00C57421"/>
    <w:rsid w:val="00C57631"/>
    <w:rsid w:val="00C57733"/>
    <w:rsid w:val="00C5798D"/>
    <w:rsid w:val="00C579BB"/>
    <w:rsid w:val="00C57B9D"/>
    <w:rsid w:val="00C57E00"/>
    <w:rsid w:val="00C57E84"/>
    <w:rsid w:val="00C60207"/>
    <w:rsid w:val="00C60377"/>
    <w:rsid w:val="00C6056D"/>
    <w:rsid w:val="00C60576"/>
    <w:rsid w:val="00C60604"/>
    <w:rsid w:val="00C60677"/>
    <w:rsid w:val="00C606FF"/>
    <w:rsid w:val="00C607B0"/>
    <w:rsid w:val="00C60837"/>
    <w:rsid w:val="00C60867"/>
    <w:rsid w:val="00C60A3A"/>
    <w:rsid w:val="00C60A96"/>
    <w:rsid w:val="00C60B4F"/>
    <w:rsid w:val="00C60B5B"/>
    <w:rsid w:val="00C60C96"/>
    <w:rsid w:val="00C60CD5"/>
    <w:rsid w:val="00C60D27"/>
    <w:rsid w:val="00C60E3F"/>
    <w:rsid w:val="00C60F26"/>
    <w:rsid w:val="00C60FE5"/>
    <w:rsid w:val="00C6102A"/>
    <w:rsid w:val="00C61117"/>
    <w:rsid w:val="00C6118B"/>
    <w:rsid w:val="00C61299"/>
    <w:rsid w:val="00C612EA"/>
    <w:rsid w:val="00C6154D"/>
    <w:rsid w:val="00C615D1"/>
    <w:rsid w:val="00C6175F"/>
    <w:rsid w:val="00C61869"/>
    <w:rsid w:val="00C6187C"/>
    <w:rsid w:val="00C618C9"/>
    <w:rsid w:val="00C619B8"/>
    <w:rsid w:val="00C61A50"/>
    <w:rsid w:val="00C61B79"/>
    <w:rsid w:val="00C61E33"/>
    <w:rsid w:val="00C61FE4"/>
    <w:rsid w:val="00C621A0"/>
    <w:rsid w:val="00C62223"/>
    <w:rsid w:val="00C6223A"/>
    <w:rsid w:val="00C62435"/>
    <w:rsid w:val="00C6255A"/>
    <w:rsid w:val="00C625C2"/>
    <w:rsid w:val="00C625E9"/>
    <w:rsid w:val="00C62652"/>
    <w:rsid w:val="00C628CC"/>
    <w:rsid w:val="00C62B15"/>
    <w:rsid w:val="00C62B70"/>
    <w:rsid w:val="00C62C45"/>
    <w:rsid w:val="00C62CA6"/>
    <w:rsid w:val="00C62D68"/>
    <w:rsid w:val="00C62FD9"/>
    <w:rsid w:val="00C62FEC"/>
    <w:rsid w:val="00C631E7"/>
    <w:rsid w:val="00C6322C"/>
    <w:rsid w:val="00C63296"/>
    <w:rsid w:val="00C633F8"/>
    <w:rsid w:val="00C635B9"/>
    <w:rsid w:val="00C63661"/>
    <w:rsid w:val="00C6368F"/>
    <w:rsid w:val="00C636AF"/>
    <w:rsid w:val="00C63849"/>
    <w:rsid w:val="00C6395A"/>
    <w:rsid w:val="00C63987"/>
    <w:rsid w:val="00C63ADD"/>
    <w:rsid w:val="00C63BE2"/>
    <w:rsid w:val="00C63CFA"/>
    <w:rsid w:val="00C63EF6"/>
    <w:rsid w:val="00C63F20"/>
    <w:rsid w:val="00C640A6"/>
    <w:rsid w:val="00C6415B"/>
    <w:rsid w:val="00C64295"/>
    <w:rsid w:val="00C645F7"/>
    <w:rsid w:val="00C64701"/>
    <w:rsid w:val="00C6472C"/>
    <w:rsid w:val="00C64B3B"/>
    <w:rsid w:val="00C64B42"/>
    <w:rsid w:val="00C64CDA"/>
    <w:rsid w:val="00C64D59"/>
    <w:rsid w:val="00C64D8D"/>
    <w:rsid w:val="00C64DAD"/>
    <w:rsid w:val="00C64E1A"/>
    <w:rsid w:val="00C64EF3"/>
    <w:rsid w:val="00C64F0F"/>
    <w:rsid w:val="00C64FBC"/>
    <w:rsid w:val="00C65025"/>
    <w:rsid w:val="00C65112"/>
    <w:rsid w:val="00C65453"/>
    <w:rsid w:val="00C65603"/>
    <w:rsid w:val="00C65637"/>
    <w:rsid w:val="00C658A6"/>
    <w:rsid w:val="00C65B13"/>
    <w:rsid w:val="00C65B62"/>
    <w:rsid w:val="00C65DA5"/>
    <w:rsid w:val="00C65F30"/>
    <w:rsid w:val="00C6627B"/>
    <w:rsid w:val="00C66301"/>
    <w:rsid w:val="00C6654C"/>
    <w:rsid w:val="00C665EB"/>
    <w:rsid w:val="00C66918"/>
    <w:rsid w:val="00C669C5"/>
    <w:rsid w:val="00C66B44"/>
    <w:rsid w:val="00C66F09"/>
    <w:rsid w:val="00C66F73"/>
    <w:rsid w:val="00C67068"/>
    <w:rsid w:val="00C671EF"/>
    <w:rsid w:val="00C67202"/>
    <w:rsid w:val="00C672D4"/>
    <w:rsid w:val="00C6731A"/>
    <w:rsid w:val="00C67456"/>
    <w:rsid w:val="00C675B9"/>
    <w:rsid w:val="00C676D1"/>
    <w:rsid w:val="00C679FC"/>
    <w:rsid w:val="00C67B59"/>
    <w:rsid w:val="00C67BE5"/>
    <w:rsid w:val="00C67C2F"/>
    <w:rsid w:val="00C67D0A"/>
    <w:rsid w:val="00C67D31"/>
    <w:rsid w:val="00C67EF3"/>
    <w:rsid w:val="00C67FD3"/>
    <w:rsid w:val="00C701DD"/>
    <w:rsid w:val="00C70202"/>
    <w:rsid w:val="00C70264"/>
    <w:rsid w:val="00C70330"/>
    <w:rsid w:val="00C704D8"/>
    <w:rsid w:val="00C707C0"/>
    <w:rsid w:val="00C7090D"/>
    <w:rsid w:val="00C70AF3"/>
    <w:rsid w:val="00C70B54"/>
    <w:rsid w:val="00C70CDC"/>
    <w:rsid w:val="00C70D82"/>
    <w:rsid w:val="00C71068"/>
    <w:rsid w:val="00C710F6"/>
    <w:rsid w:val="00C710FB"/>
    <w:rsid w:val="00C7112C"/>
    <w:rsid w:val="00C7118A"/>
    <w:rsid w:val="00C711F4"/>
    <w:rsid w:val="00C71300"/>
    <w:rsid w:val="00C71378"/>
    <w:rsid w:val="00C713D7"/>
    <w:rsid w:val="00C71437"/>
    <w:rsid w:val="00C71442"/>
    <w:rsid w:val="00C7150A"/>
    <w:rsid w:val="00C71614"/>
    <w:rsid w:val="00C71646"/>
    <w:rsid w:val="00C71758"/>
    <w:rsid w:val="00C717E9"/>
    <w:rsid w:val="00C71971"/>
    <w:rsid w:val="00C7198F"/>
    <w:rsid w:val="00C719E4"/>
    <w:rsid w:val="00C71C4D"/>
    <w:rsid w:val="00C71D49"/>
    <w:rsid w:val="00C71EEF"/>
    <w:rsid w:val="00C71FB8"/>
    <w:rsid w:val="00C72088"/>
    <w:rsid w:val="00C7221C"/>
    <w:rsid w:val="00C7234E"/>
    <w:rsid w:val="00C7246A"/>
    <w:rsid w:val="00C724DE"/>
    <w:rsid w:val="00C72640"/>
    <w:rsid w:val="00C726AD"/>
    <w:rsid w:val="00C726B7"/>
    <w:rsid w:val="00C72780"/>
    <w:rsid w:val="00C72865"/>
    <w:rsid w:val="00C72B0C"/>
    <w:rsid w:val="00C72E11"/>
    <w:rsid w:val="00C72FFE"/>
    <w:rsid w:val="00C7301D"/>
    <w:rsid w:val="00C73159"/>
    <w:rsid w:val="00C73181"/>
    <w:rsid w:val="00C73512"/>
    <w:rsid w:val="00C736BA"/>
    <w:rsid w:val="00C73782"/>
    <w:rsid w:val="00C73872"/>
    <w:rsid w:val="00C738DE"/>
    <w:rsid w:val="00C73A03"/>
    <w:rsid w:val="00C73A16"/>
    <w:rsid w:val="00C73A34"/>
    <w:rsid w:val="00C73B1F"/>
    <w:rsid w:val="00C73BCE"/>
    <w:rsid w:val="00C73C57"/>
    <w:rsid w:val="00C73CED"/>
    <w:rsid w:val="00C73D67"/>
    <w:rsid w:val="00C73FCA"/>
    <w:rsid w:val="00C73FF0"/>
    <w:rsid w:val="00C73FFD"/>
    <w:rsid w:val="00C740DC"/>
    <w:rsid w:val="00C74198"/>
    <w:rsid w:val="00C74223"/>
    <w:rsid w:val="00C74241"/>
    <w:rsid w:val="00C74312"/>
    <w:rsid w:val="00C74323"/>
    <w:rsid w:val="00C7445F"/>
    <w:rsid w:val="00C744E9"/>
    <w:rsid w:val="00C746FA"/>
    <w:rsid w:val="00C74774"/>
    <w:rsid w:val="00C7481B"/>
    <w:rsid w:val="00C74A9E"/>
    <w:rsid w:val="00C74F2F"/>
    <w:rsid w:val="00C74F44"/>
    <w:rsid w:val="00C75033"/>
    <w:rsid w:val="00C751C0"/>
    <w:rsid w:val="00C754A2"/>
    <w:rsid w:val="00C756EF"/>
    <w:rsid w:val="00C7584D"/>
    <w:rsid w:val="00C75958"/>
    <w:rsid w:val="00C759FC"/>
    <w:rsid w:val="00C75A84"/>
    <w:rsid w:val="00C75C0B"/>
    <w:rsid w:val="00C75C20"/>
    <w:rsid w:val="00C75EC0"/>
    <w:rsid w:val="00C75ECE"/>
    <w:rsid w:val="00C760EC"/>
    <w:rsid w:val="00C7617F"/>
    <w:rsid w:val="00C76244"/>
    <w:rsid w:val="00C76333"/>
    <w:rsid w:val="00C76358"/>
    <w:rsid w:val="00C7635D"/>
    <w:rsid w:val="00C76591"/>
    <w:rsid w:val="00C76653"/>
    <w:rsid w:val="00C767E5"/>
    <w:rsid w:val="00C76970"/>
    <w:rsid w:val="00C76B1B"/>
    <w:rsid w:val="00C76BF0"/>
    <w:rsid w:val="00C76BF8"/>
    <w:rsid w:val="00C76C1B"/>
    <w:rsid w:val="00C77048"/>
    <w:rsid w:val="00C770AD"/>
    <w:rsid w:val="00C7710D"/>
    <w:rsid w:val="00C771A6"/>
    <w:rsid w:val="00C7748A"/>
    <w:rsid w:val="00C774F3"/>
    <w:rsid w:val="00C77638"/>
    <w:rsid w:val="00C776CC"/>
    <w:rsid w:val="00C77C3F"/>
    <w:rsid w:val="00C77D25"/>
    <w:rsid w:val="00C77E4E"/>
    <w:rsid w:val="00C77F92"/>
    <w:rsid w:val="00C8001A"/>
    <w:rsid w:val="00C80050"/>
    <w:rsid w:val="00C800A5"/>
    <w:rsid w:val="00C80125"/>
    <w:rsid w:val="00C8028F"/>
    <w:rsid w:val="00C804DF"/>
    <w:rsid w:val="00C80504"/>
    <w:rsid w:val="00C80537"/>
    <w:rsid w:val="00C805F2"/>
    <w:rsid w:val="00C80829"/>
    <w:rsid w:val="00C80A7E"/>
    <w:rsid w:val="00C80BC3"/>
    <w:rsid w:val="00C80C13"/>
    <w:rsid w:val="00C80DBC"/>
    <w:rsid w:val="00C81033"/>
    <w:rsid w:val="00C81355"/>
    <w:rsid w:val="00C81394"/>
    <w:rsid w:val="00C8139C"/>
    <w:rsid w:val="00C813E3"/>
    <w:rsid w:val="00C81452"/>
    <w:rsid w:val="00C81639"/>
    <w:rsid w:val="00C818A7"/>
    <w:rsid w:val="00C81B2E"/>
    <w:rsid w:val="00C81B30"/>
    <w:rsid w:val="00C81CA4"/>
    <w:rsid w:val="00C81DFE"/>
    <w:rsid w:val="00C82259"/>
    <w:rsid w:val="00C822C5"/>
    <w:rsid w:val="00C8234C"/>
    <w:rsid w:val="00C823D4"/>
    <w:rsid w:val="00C82426"/>
    <w:rsid w:val="00C824E5"/>
    <w:rsid w:val="00C829BB"/>
    <w:rsid w:val="00C82AD9"/>
    <w:rsid w:val="00C82BA0"/>
    <w:rsid w:val="00C82CB0"/>
    <w:rsid w:val="00C82D54"/>
    <w:rsid w:val="00C82DF3"/>
    <w:rsid w:val="00C82E60"/>
    <w:rsid w:val="00C82E7E"/>
    <w:rsid w:val="00C82F1C"/>
    <w:rsid w:val="00C82F82"/>
    <w:rsid w:val="00C83057"/>
    <w:rsid w:val="00C8305D"/>
    <w:rsid w:val="00C8333B"/>
    <w:rsid w:val="00C83366"/>
    <w:rsid w:val="00C833CE"/>
    <w:rsid w:val="00C83461"/>
    <w:rsid w:val="00C834E0"/>
    <w:rsid w:val="00C8356F"/>
    <w:rsid w:val="00C8374E"/>
    <w:rsid w:val="00C838AC"/>
    <w:rsid w:val="00C83A44"/>
    <w:rsid w:val="00C83B8F"/>
    <w:rsid w:val="00C83B96"/>
    <w:rsid w:val="00C83B9C"/>
    <w:rsid w:val="00C83CCB"/>
    <w:rsid w:val="00C83D06"/>
    <w:rsid w:val="00C83D65"/>
    <w:rsid w:val="00C83E97"/>
    <w:rsid w:val="00C83F7E"/>
    <w:rsid w:val="00C83F9D"/>
    <w:rsid w:val="00C8411D"/>
    <w:rsid w:val="00C84194"/>
    <w:rsid w:val="00C84198"/>
    <w:rsid w:val="00C844E6"/>
    <w:rsid w:val="00C84734"/>
    <w:rsid w:val="00C84758"/>
    <w:rsid w:val="00C8488C"/>
    <w:rsid w:val="00C849C8"/>
    <w:rsid w:val="00C84A02"/>
    <w:rsid w:val="00C84A97"/>
    <w:rsid w:val="00C84AA4"/>
    <w:rsid w:val="00C84B1D"/>
    <w:rsid w:val="00C84C1B"/>
    <w:rsid w:val="00C84DA2"/>
    <w:rsid w:val="00C850D0"/>
    <w:rsid w:val="00C850E4"/>
    <w:rsid w:val="00C851B2"/>
    <w:rsid w:val="00C85248"/>
    <w:rsid w:val="00C85559"/>
    <w:rsid w:val="00C85914"/>
    <w:rsid w:val="00C85A3C"/>
    <w:rsid w:val="00C85CA8"/>
    <w:rsid w:val="00C85E1D"/>
    <w:rsid w:val="00C85E4E"/>
    <w:rsid w:val="00C85ED3"/>
    <w:rsid w:val="00C860C3"/>
    <w:rsid w:val="00C861EF"/>
    <w:rsid w:val="00C86271"/>
    <w:rsid w:val="00C863CA"/>
    <w:rsid w:val="00C86603"/>
    <w:rsid w:val="00C86629"/>
    <w:rsid w:val="00C86691"/>
    <w:rsid w:val="00C86713"/>
    <w:rsid w:val="00C867C7"/>
    <w:rsid w:val="00C86832"/>
    <w:rsid w:val="00C86841"/>
    <w:rsid w:val="00C8696F"/>
    <w:rsid w:val="00C86A22"/>
    <w:rsid w:val="00C86A35"/>
    <w:rsid w:val="00C86A9E"/>
    <w:rsid w:val="00C86C40"/>
    <w:rsid w:val="00C86CA7"/>
    <w:rsid w:val="00C86CEF"/>
    <w:rsid w:val="00C86EE8"/>
    <w:rsid w:val="00C86F1C"/>
    <w:rsid w:val="00C86F37"/>
    <w:rsid w:val="00C86F83"/>
    <w:rsid w:val="00C870A5"/>
    <w:rsid w:val="00C870C0"/>
    <w:rsid w:val="00C874A7"/>
    <w:rsid w:val="00C877A3"/>
    <w:rsid w:val="00C87952"/>
    <w:rsid w:val="00C8798A"/>
    <w:rsid w:val="00C87A77"/>
    <w:rsid w:val="00C87AE8"/>
    <w:rsid w:val="00C87B1E"/>
    <w:rsid w:val="00C87C46"/>
    <w:rsid w:val="00C87C66"/>
    <w:rsid w:val="00C87CD5"/>
    <w:rsid w:val="00C87DB5"/>
    <w:rsid w:val="00C87F2D"/>
    <w:rsid w:val="00C87F59"/>
    <w:rsid w:val="00C90024"/>
    <w:rsid w:val="00C90112"/>
    <w:rsid w:val="00C905EC"/>
    <w:rsid w:val="00C90652"/>
    <w:rsid w:val="00C907E8"/>
    <w:rsid w:val="00C908D3"/>
    <w:rsid w:val="00C90964"/>
    <w:rsid w:val="00C909B9"/>
    <w:rsid w:val="00C90A38"/>
    <w:rsid w:val="00C90AD3"/>
    <w:rsid w:val="00C90C99"/>
    <w:rsid w:val="00C90ED5"/>
    <w:rsid w:val="00C9115B"/>
    <w:rsid w:val="00C91177"/>
    <w:rsid w:val="00C91250"/>
    <w:rsid w:val="00C91291"/>
    <w:rsid w:val="00C91327"/>
    <w:rsid w:val="00C91648"/>
    <w:rsid w:val="00C91651"/>
    <w:rsid w:val="00C916E3"/>
    <w:rsid w:val="00C91A70"/>
    <w:rsid w:val="00C91BF7"/>
    <w:rsid w:val="00C91C37"/>
    <w:rsid w:val="00C91C55"/>
    <w:rsid w:val="00C91FAD"/>
    <w:rsid w:val="00C91FC4"/>
    <w:rsid w:val="00C91FDF"/>
    <w:rsid w:val="00C922F5"/>
    <w:rsid w:val="00C924D6"/>
    <w:rsid w:val="00C92531"/>
    <w:rsid w:val="00C928D6"/>
    <w:rsid w:val="00C929C3"/>
    <w:rsid w:val="00C929FA"/>
    <w:rsid w:val="00C92A03"/>
    <w:rsid w:val="00C92B2D"/>
    <w:rsid w:val="00C92B3D"/>
    <w:rsid w:val="00C92F21"/>
    <w:rsid w:val="00C92F48"/>
    <w:rsid w:val="00C92FF9"/>
    <w:rsid w:val="00C931FA"/>
    <w:rsid w:val="00C93241"/>
    <w:rsid w:val="00C9380F"/>
    <w:rsid w:val="00C9382A"/>
    <w:rsid w:val="00C938AD"/>
    <w:rsid w:val="00C9391B"/>
    <w:rsid w:val="00C93AC6"/>
    <w:rsid w:val="00C93CDE"/>
    <w:rsid w:val="00C93D94"/>
    <w:rsid w:val="00C93E6B"/>
    <w:rsid w:val="00C940A3"/>
    <w:rsid w:val="00C94231"/>
    <w:rsid w:val="00C9429D"/>
    <w:rsid w:val="00C942FC"/>
    <w:rsid w:val="00C9435E"/>
    <w:rsid w:val="00C944D4"/>
    <w:rsid w:val="00C9456E"/>
    <w:rsid w:val="00C94627"/>
    <w:rsid w:val="00C9463D"/>
    <w:rsid w:val="00C946F3"/>
    <w:rsid w:val="00C9477F"/>
    <w:rsid w:val="00C94810"/>
    <w:rsid w:val="00C948F1"/>
    <w:rsid w:val="00C9496B"/>
    <w:rsid w:val="00C94B5E"/>
    <w:rsid w:val="00C94ECC"/>
    <w:rsid w:val="00C94FA0"/>
    <w:rsid w:val="00C94FE0"/>
    <w:rsid w:val="00C95199"/>
    <w:rsid w:val="00C952A3"/>
    <w:rsid w:val="00C952F7"/>
    <w:rsid w:val="00C95354"/>
    <w:rsid w:val="00C953FD"/>
    <w:rsid w:val="00C9567B"/>
    <w:rsid w:val="00C95709"/>
    <w:rsid w:val="00C95778"/>
    <w:rsid w:val="00C95820"/>
    <w:rsid w:val="00C95925"/>
    <w:rsid w:val="00C959B0"/>
    <w:rsid w:val="00C95AD1"/>
    <w:rsid w:val="00C95C63"/>
    <w:rsid w:val="00C95C9F"/>
    <w:rsid w:val="00C95DB0"/>
    <w:rsid w:val="00C95DE4"/>
    <w:rsid w:val="00C95E52"/>
    <w:rsid w:val="00C95EA7"/>
    <w:rsid w:val="00C95EEC"/>
    <w:rsid w:val="00C95F23"/>
    <w:rsid w:val="00C95F25"/>
    <w:rsid w:val="00C95F3D"/>
    <w:rsid w:val="00C96192"/>
    <w:rsid w:val="00C964A3"/>
    <w:rsid w:val="00C9651B"/>
    <w:rsid w:val="00C9653E"/>
    <w:rsid w:val="00C966B7"/>
    <w:rsid w:val="00C96930"/>
    <w:rsid w:val="00C96B22"/>
    <w:rsid w:val="00C96C38"/>
    <w:rsid w:val="00C96C54"/>
    <w:rsid w:val="00C97020"/>
    <w:rsid w:val="00C9705F"/>
    <w:rsid w:val="00C970E4"/>
    <w:rsid w:val="00C973CD"/>
    <w:rsid w:val="00C97596"/>
    <w:rsid w:val="00C97758"/>
    <w:rsid w:val="00C97A58"/>
    <w:rsid w:val="00C97C7A"/>
    <w:rsid w:val="00C97D80"/>
    <w:rsid w:val="00C97E97"/>
    <w:rsid w:val="00C97EAF"/>
    <w:rsid w:val="00C97EC4"/>
    <w:rsid w:val="00C97EFB"/>
    <w:rsid w:val="00C97F4A"/>
    <w:rsid w:val="00CA0436"/>
    <w:rsid w:val="00CA04D3"/>
    <w:rsid w:val="00CA0689"/>
    <w:rsid w:val="00CA081C"/>
    <w:rsid w:val="00CA08F2"/>
    <w:rsid w:val="00CA0978"/>
    <w:rsid w:val="00CA0A43"/>
    <w:rsid w:val="00CA0B4D"/>
    <w:rsid w:val="00CA0D13"/>
    <w:rsid w:val="00CA0D90"/>
    <w:rsid w:val="00CA0DF1"/>
    <w:rsid w:val="00CA0E28"/>
    <w:rsid w:val="00CA1094"/>
    <w:rsid w:val="00CA1430"/>
    <w:rsid w:val="00CA146A"/>
    <w:rsid w:val="00CA1548"/>
    <w:rsid w:val="00CA15E1"/>
    <w:rsid w:val="00CA15ED"/>
    <w:rsid w:val="00CA1626"/>
    <w:rsid w:val="00CA173C"/>
    <w:rsid w:val="00CA180D"/>
    <w:rsid w:val="00CA1824"/>
    <w:rsid w:val="00CA196B"/>
    <w:rsid w:val="00CA1994"/>
    <w:rsid w:val="00CA19B9"/>
    <w:rsid w:val="00CA1AB8"/>
    <w:rsid w:val="00CA1B0A"/>
    <w:rsid w:val="00CA1DAD"/>
    <w:rsid w:val="00CA1F0E"/>
    <w:rsid w:val="00CA2126"/>
    <w:rsid w:val="00CA234D"/>
    <w:rsid w:val="00CA25C5"/>
    <w:rsid w:val="00CA27E5"/>
    <w:rsid w:val="00CA2B7C"/>
    <w:rsid w:val="00CA2C64"/>
    <w:rsid w:val="00CA2CBD"/>
    <w:rsid w:val="00CA2DE6"/>
    <w:rsid w:val="00CA2F76"/>
    <w:rsid w:val="00CA2F8C"/>
    <w:rsid w:val="00CA3220"/>
    <w:rsid w:val="00CA3223"/>
    <w:rsid w:val="00CA3246"/>
    <w:rsid w:val="00CA328E"/>
    <w:rsid w:val="00CA33D2"/>
    <w:rsid w:val="00CA3519"/>
    <w:rsid w:val="00CA356C"/>
    <w:rsid w:val="00CA35F6"/>
    <w:rsid w:val="00CA3695"/>
    <w:rsid w:val="00CA386B"/>
    <w:rsid w:val="00CA38FE"/>
    <w:rsid w:val="00CA39E5"/>
    <w:rsid w:val="00CA3A24"/>
    <w:rsid w:val="00CA3AA4"/>
    <w:rsid w:val="00CA3AB2"/>
    <w:rsid w:val="00CA3C94"/>
    <w:rsid w:val="00CA3E47"/>
    <w:rsid w:val="00CA3E87"/>
    <w:rsid w:val="00CA401B"/>
    <w:rsid w:val="00CA40F1"/>
    <w:rsid w:val="00CA45DA"/>
    <w:rsid w:val="00CA499E"/>
    <w:rsid w:val="00CA4D01"/>
    <w:rsid w:val="00CA502E"/>
    <w:rsid w:val="00CA53D7"/>
    <w:rsid w:val="00CA58B9"/>
    <w:rsid w:val="00CA59F1"/>
    <w:rsid w:val="00CA5B0C"/>
    <w:rsid w:val="00CA5D23"/>
    <w:rsid w:val="00CA5FD8"/>
    <w:rsid w:val="00CA61FE"/>
    <w:rsid w:val="00CA626B"/>
    <w:rsid w:val="00CA66C9"/>
    <w:rsid w:val="00CA6C86"/>
    <w:rsid w:val="00CA6F5F"/>
    <w:rsid w:val="00CA6F70"/>
    <w:rsid w:val="00CA723C"/>
    <w:rsid w:val="00CA732F"/>
    <w:rsid w:val="00CA735C"/>
    <w:rsid w:val="00CA7381"/>
    <w:rsid w:val="00CA739A"/>
    <w:rsid w:val="00CA740C"/>
    <w:rsid w:val="00CA7944"/>
    <w:rsid w:val="00CA7984"/>
    <w:rsid w:val="00CA7B0E"/>
    <w:rsid w:val="00CA7EAE"/>
    <w:rsid w:val="00CA7EEC"/>
    <w:rsid w:val="00CB03A3"/>
    <w:rsid w:val="00CB04D1"/>
    <w:rsid w:val="00CB07E8"/>
    <w:rsid w:val="00CB085B"/>
    <w:rsid w:val="00CB090A"/>
    <w:rsid w:val="00CB0999"/>
    <w:rsid w:val="00CB12B4"/>
    <w:rsid w:val="00CB1304"/>
    <w:rsid w:val="00CB13B5"/>
    <w:rsid w:val="00CB1465"/>
    <w:rsid w:val="00CB156A"/>
    <w:rsid w:val="00CB1630"/>
    <w:rsid w:val="00CB1707"/>
    <w:rsid w:val="00CB1890"/>
    <w:rsid w:val="00CB19D4"/>
    <w:rsid w:val="00CB1ADA"/>
    <w:rsid w:val="00CB1B08"/>
    <w:rsid w:val="00CB1BF9"/>
    <w:rsid w:val="00CB1CE6"/>
    <w:rsid w:val="00CB1D0F"/>
    <w:rsid w:val="00CB1E28"/>
    <w:rsid w:val="00CB1E5B"/>
    <w:rsid w:val="00CB1F91"/>
    <w:rsid w:val="00CB1FC9"/>
    <w:rsid w:val="00CB213C"/>
    <w:rsid w:val="00CB2157"/>
    <w:rsid w:val="00CB21E0"/>
    <w:rsid w:val="00CB2277"/>
    <w:rsid w:val="00CB22DA"/>
    <w:rsid w:val="00CB237C"/>
    <w:rsid w:val="00CB2453"/>
    <w:rsid w:val="00CB261E"/>
    <w:rsid w:val="00CB26CE"/>
    <w:rsid w:val="00CB2844"/>
    <w:rsid w:val="00CB2933"/>
    <w:rsid w:val="00CB2948"/>
    <w:rsid w:val="00CB2A31"/>
    <w:rsid w:val="00CB2B0D"/>
    <w:rsid w:val="00CB2C32"/>
    <w:rsid w:val="00CB2DAB"/>
    <w:rsid w:val="00CB2EAB"/>
    <w:rsid w:val="00CB2FDA"/>
    <w:rsid w:val="00CB30B3"/>
    <w:rsid w:val="00CB31C0"/>
    <w:rsid w:val="00CB31EC"/>
    <w:rsid w:val="00CB3215"/>
    <w:rsid w:val="00CB32F9"/>
    <w:rsid w:val="00CB3301"/>
    <w:rsid w:val="00CB3319"/>
    <w:rsid w:val="00CB353D"/>
    <w:rsid w:val="00CB3563"/>
    <w:rsid w:val="00CB3692"/>
    <w:rsid w:val="00CB36FB"/>
    <w:rsid w:val="00CB376B"/>
    <w:rsid w:val="00CB38A4"/>
    <w:rsid w:val="00CB3A32"/>
    <w:rsid w:val="00CB3B06"/>
    <w:rsid w:val="00CB3C3D"/>
    <w:rsid w:val="00CB3C49"/>
    <w:rsid w:val="00CB3F1A"/>
    <w:rsid w:val="00CB40E6"/>
    <w:rsid w:val="00CB4192"/>
    <w:rsid w:val="00CB423A"/>
    <w:rsid w:val="00CB43F5"/>
    <w:rsid w:val="00CB4505"/>
    <w:rsid w:val="00CB4755"/>
    <w:rsid w:val="00CB47E7"/>
    <w:rsid w:val="00CB4849"/>
    <w:rsid w:val="00CB4AB0"/>
    <w:rsid w:val="00CB4B73"/>
    <w:rsid w:val="00CB4BC1"/>
    <w:rsid w:val="00CB4C26"/>
    <w:rsid w:val="00CB4C5C"/>
    <w:rsid w:val="00CB4CF5"/>
    <w:rsid w:val="00CB4D8A"/>
    <w:rsid w:val="00CB4EF1"/>
    <w:rsid w:val="00CB4F86"/>
    <w:rsid w:val="00CB5002"/>
    <w:rsid w:val="00CB5110"/>
    <w:rsid w:val="00CB536C"/>
    <w:rsid w:val="00CB549F"/>
    <w:rsid w:val="00CB550F"/>
    <w:rsid w:val="00CB5603"/>
    <w:rsid w:val="00CB566B"/>
    <w:rsid w:val="00CB5678"/>
    <w:rsid w:val="00CB5705"/>
    <w:rsid w:val="00CB5814"/>
    <w:rsid w:val="00CB5840"/>
    <w:rsid w:val="00CB58AB"/>
    <w:rsid w:val="00CB5AB3"/>
    <w:rsid w:val="00CB5D25"/>
    <w:rsid w:val="00CB5D2A"/>
    <w:rsid w:val="00CB63D8"/>
    <w:rsid w:val="00CB63F4"/>
    <w:rsid w:val="00CB6486"/>
    <w:rsid w:val="00CB6624"/>
    <w:rsid w:val="00CB66A3"/>
    <w:rsid w:val="00CB6959"/>
    <w:rsid w:val="00CB69CA"/>
    <w:rsid w:val="00CB6B4A"/>
    <w:rsid w:val="00CB6B93"/>
    <w:rsid w:val="00CB6BCB"/>
    <w:rsid w:val="00CB6C48"/>
    <w:rsid w:val="00CB6C86"/>
    <w:rsid w:val="00CB6CA8"/>
    <w:rsid w:val="00CB6EC5"/>
    <w:rsid w:val="00CB6FC4"/>
    <w:rsid w:val="00CB7185"/>
    <w:rsid w:val="00CB71EA"/>
    <w:rsid w:val="00CB7589"/>
    <w:rsid w:val="00CB75B2"/>
    <w:rsid w:val="00CB7631"/>
    <w:rsid w:val="00CB7712"/>
    <w:rsid w:val="00CB7734"/>
    <w:rsid w:val="00CB78F5"/>
    <w:rsid w:val="00CB791E"/>
    <w:rsid w:val="00CB795D"/>
    <w:rsid w:val="00CB7A1F"/>
    <w:rsid w:val="00CB7AC0"/>
    <w:rsid w:val="00CB7B5D"/>
    <w:rsid w:val="00CB7BBE"/>
    <w:rsid w:val="00CB7C78"/>
    <w:rsid w:val="00CB7CE5"/>
    <w:rsid w:val="00CB7E8B"/>
    <w:rsid w:val="00CB7F5A"/>
    <w:rsid w:val="00CB7FB2"/>
    <w:rsid w:val="00CC00E9"/>
    <w:rsid w:val="00CC00F5"/>
    <w:rsid w:val="00CC0293"/>
    <w:rsid w:val="00CC02B1"/>
    <w:rsid w:val="00CC02C1"/>
    <w:rsid w:val="00CC0332"/>
    <w:rsid w:val="00CC039F"/>
    <w:rsid w:val="00CC06D4"/>
    <w:rsid w:val="00CC0785"/>
    <w:rsid w:val="00CC0A2E"/>
    <w:rsid w:val="00CC0AF0"/>
    <w:rsid w:val="00CC0C00"/>
    <w:rsid w:val="00CC0CA0"/>
    <w:rsid w:val="00CC0F54"/>
    <w:rsid w:val="00CC0F87"/>
    <w:rsid w:val="00CC0FC3"/>
    <w:rsid w:val="00CC1016"/>
    <w:rsid w:val="00CC1141"/>
    <w:rsid w:val="00CC1304"/>
    <w:rsid w:val="00CC131F"/>
    <w:rsid w:val="00CC139D"/>
    <w:rsid w:val="00CC1440"/>
    <w:rsid w:val="00CC149E"/>
    <w:rsid w:val="00CC14EF"/>
    <w:rsid w:val="00CC166D"/>
    <w:rsid w:val="00CC1739"/>
    <w:rsid w:val="00CC1917"/>
    <w:rsid w:val="00CC19A7"/>
    <w:rsid w:val="00CC19B9"/>
    <w:rsid w:val="00CC19D5"/>
    <w:rsid w:val="00CC1B18"/>
    <w:rsid w:val="00CC1B89"/>
    <w:rsid w:val="00CC1CC1"/>
    <w:rsid w:val="00CC1CC5"/>
    <w:rsid w:val="00CC1FD9"/>
    <w:rsid w:val="00CC20B9"/>
    <w:rsid w:val="00CC2299"/>
    <w:rsid w:val="00CC269A"/>
    <w:rsid w:val="00CC2CBE"/>
    <w:rsid w:val="00CC2E05"/>
    <w:rsid w:val="00CC2FF1"/>
    <w:rsid w:val="00CC321E"/>
    <w:rsid w:val="00CC329B"/>
    <w:rsid w:val="00CC34F3"/>
    <w:rsid w:val="00CC35CA"/>
    <w:rsid w:val="00CC35D2"/>
    <w:rsid w:val="00CC3623"/>
    <w:rsid w:val="00CC386E"/>
    <w:rsid w:val="00CC3948"/>
    <w:rsid w:val="00CC3A4D"/>
    <w:rsid w:val="00CC3CD2"/>
    <w:rsid w:val="00CC3EF8"/>
    <w:rsid w:val="00CC3F4B"/>
    <w:rsid w:val="00CC3FC0"/>
    <w:rsid w:val="00CC40D2"/>
    <w:rsid w:val="00CC41D1"/>
    <w:rsid w:val="00CC4249"/>
    <w:rsid w:val="00CC4361"/>
    <w:rsid w:val="00CC48D4"/>
    <w:rsid w:val="00CC492F"/>
    <w:rsid w:val="00CC4D1D"/>
    <w:rsid w:val="00CC4D2E"/>
    <w:rsid w:val="00CC4FBE"/>
    <w:rsid w:val="00CC5003"/>
    <w:rsid w:val="00CC528A"/>
    <w:rsid w:val="00CC53A4"/>
    <w:rsid w:val="00CC5498"/>
    <w:rsid w:val="00CC54AD"/>
    <w:rsid w:val="00CC54F9"/>
    <w:rsid w:val="00CC5531"/>
    <w:rsid w:val="00CC557B"/>
    <w:rsid w:val="00CC56B7"/>
    <w:rsid w:val="00CC5B57"/>
    <w:rsid w:val="00CC5DC6"/>
    <w:rsid w:val="00CC5E96"/>
    <w:rsid w:val="00CC6059"/>
    <w:rsid w:val="00CC617D"/>
    <w:rsid w:val="00CC6244"/>
    <w:rsid w:val="00CC6264"/>
    <w:rsid w:val="00CC62E4"/>
    <w:rsid w:val="00CC63AC"/>
    <w:rsid w:val="00CC6582"/>
    <w:rsid w:val="00CC65C5"/>
    <w:rsid w:val="00CC66B9"/>
    <w:rsid w:val="00CC66F2"/>
    <w:rsid w:val="00CC6967"/>
    <w:rsid w:val="00CC69A9"/>
    <w:rsid w:val="00CC6A54"/>
    <w:rsid w:val="00CC6ADB"/>
    <w:rsid w:val="00CC6B54"/>
    <w:rsid w:val="00CC6C25"/>
    <w:rsid w:val="00CC6C30"/>
    <w:rsid w:val="00CC6D55"/>
    <w:rsid w:val="00CC6DD0"/>
    <w:rsid w:val="00CC6E37"/>
    <w:rsid w:val="00CC6E49"/>
    <w:rsid w:val="00CC6E59"/>
    <w:rsid w:val="00CC6EFB"/>
    <w:rsid w:val="00CC6F8F"/>
    <w:rsid w:val="00CC6FF1"/>
    <w:rsid w:val="00CC714F"/>
    <w:rsid w:val="00CC7333"/>
    <w:rsid w:val="00CC73B9"/>
    <w:rsid w:val="00CC756B"/>
    <w:rsid w:val="00CC778C"/>
    <w:rsid w:val="00CC7852"/>
    <w:rsid w:val="00CC7992"/>
    <w:rsid w:val="00CC7B1B"/>
    <w:rsid w:val="00CC7BDE"/>
    <w:rsid w:val="00CC7CB1"/>
    <w:rsid w:val="00CC7DFA"/>
    <w:rsid w:val="00CC7E3A"/>
    <w:rsid w:val="00CC7E97"/>
    <w:rsid w:val="00CD0127"/>
    <w:rsid w:val="00CD019F"/>
    <w:rsid w:val="00CD061B"/>
    <w:rsid w:val="00CD061F"/>
    <w:rsid w:val="00CD0706"/>
    <w:rsid w:val="00CD0AED"/>
    <w:rsid w:val="00CD0B3C"/>
    <w:rsid w:val="00CD0DB0"/>
    <w:rsid w:val="00CD0E12"/>
    <w:rsid w:val="00CD0EEA"/>
    <w:rsid w:val="00CD1086"/>
    <w:rsid w:val="00CD1125"/>
    <w:rsid w:val="00CD113A"/>
    <w:rsid w:val="00CD11FB"/>
    <w:rsid w:val="00CD1437"/>
    <w:rsid w:val="00CD14CF"/>
    <w:rsid w:val="00CD15AD"/>
    <w:rsid w:val="00CD160F"/>
    <w:rsid w:val="00CD1700"/>
    <w:rsid w:val="00CD17EB"/>
    <w:rsid w:val="00CD18DF"/>
    <w:rsid w:val="00CD1A62"/>
    <w:rsid w:val="00CD1B38"/>
    <w:rsid w:val="00CD1C03"/>
    <w:rsid w:val="00CD1C74"/>
    <w:rsid w:val="00CD1E43"/>
    <w:rsid w:val="00CD1EBE"/>
    <w:rsid w:val="00CD1F0B"/>
    <w:rsid w:val="00CD21A8"/>
    <w:rsid w:val="00CD246D"/>
    <w:rsid w:val="00CD24CE"/>
    <w:rsid w:val="00CD2950"/>
    <w:rsid w:val="00CD2B9C"/>
    <w:rsid w:val="00CD2E19"/>
    <w:rsid w:val="00CD2EFB"/>
    <w:rsid w:val="00CD30BC"/>
    <w:rsid w:val="00CD3165"/>
    <w:rsid w:val="00CD31C8"/>
    <w:rsid w:val="00CD336C"/>
    <w:rsid w:val="00CD346B"/>
    <w:rsid w:val="00CD358A"/>
    <w:rsid w:val="00CD3842"/>
    <w:rsid w:val="00CD3876"/>
    <w:rsid w:val="00CD393C"/>
    <w:rsid w:val="00CD399B"/>
    <w:rsid w:val="00CD39FF"/>
    <w:rsid w:val="00CD3A5E"/>
    <w:rsid w:val="00CD3A67"/>
    <w:rsid w:val="00CD3A7C"/>
    <w:rsid w:val="00CD3B63"/>
    <w:rsid w:val="00CD3E2B"/>
    <w:rsid w:val="00CD3ED4"/>
    <w:rsid w:val="00CD4184"/>
    <w:rsid w:val="00CD44A1"/>
    <w:rsid w:val="00CD44B1"/>
    <w:rsid w:val="00CD44EC"/>
    <w:rsid w:val="00CD450E"/>
    <w:rsid w:val="00CD46C3"/>
    <w:rsid w:val="00CD4C01"/>
    <w:rsid w:val="00CD4DD2"/>
    <w:rsid w:val="00CD4E05"/>
    <w:rsid w:val="00CD4E7B"/>
    <w:rsid w:val="00CD4F54"/>
    <w:rsid w:val="00CD4FD3"/>
    <w:rsid w:val="00CD52C6"/>
    <w:rsid w:val="00CD55D7"/>
    <w:rsid w:val="00CD5663"/>
    <w:rsid w:val="00CD56D8"/>
    <w:rsid w:val="00CD58D3"/>
    <w:rsid w:val="00CD5B38"/>
    <w:rsid w:val="00CD5B5B"/>
    <w:rsid w:val="00CD5B68"/>
    <w:rsid w:val="00CD5BCF"/>
    <w:rsid w:val="00CD5D11"/>
    <w:rsid w:val="00CD5E2E"/>
    <w:rsid w:val="00CD5E51"/>
    <w:rsid w:val="00CD5ED7"/>
    <w:rsid w:val="00CD61F7"/>
    <w:rsid w:val="00CD6501"/>
    <w:rsid w:val="00CD655C"/>
    <w:rsid w:val="00CD65CC"/>
    <w:rsid w:val="00CD65E9"/>
    <w:rsid w:val="00CD665B"/>
    <w:rsid w:val="00CD668D"/>
    <w:rsid w:val="00CD6762"/>
    <w:rsid w:val="00CD6992"/>
    <w:rsid w:val="00CD69B0"/>
    <w:rsid w:val="00CD69E9"/>
    <w:rsid w:val="00CD6A00"/>
    <w:rsid w:val="00CD6B87"/>
    <w:rsid w:val="00CD6E37"/>
    <w:rsid w:val="00CD6F24"/>
    <w:rsid w:val="00CD6FA6"/>
    <w:rsid w:val="00CD7321"/>
    <w:rsid w:val="00CD73AE"/>
    <w:rsid w:val="00CD73FA"/>
    <w:rsid w:val="00CD7589"/>
    <w:rsid w:val="00CD7698"/>
    <w:rsid w:val="00CD77A1"/>
    <w:rsid w:val="00CD7B36"/>
    <w:rsid w:val="00CD7C08"/>
    <w:rsid w:val="00CD7C33"/>
    <w:rsid w:val="00CD7C73"/>
    <w:rsid w:val="00CD7E8D"/>
    <w:rsid w:val="00CD7ED8"/>
    <w:rsid w:val="00CD7EE6"/>
    <w:rsid w:val="00CE0194"/>
    <w:rsid w:val="00CE01B6"/>
    <w:rsid w:val="00CE04ED"/>
    <w:rsid w:val="00CE0694"/>
    <w:rsid w:val="00CE0721"/>
    <w:rsid w:val="00CE07C4"/>
    <w:rsid w:val="00CE090E"/>
    <w:rsid w:val="00CE0967"/>
    <w:rsid w:val="00CE09D7"/>
    <w:rsid w:val="00CE0DD7"/>
    <w:rsid w:val="00CE0ED0"/>
    <w:rsid w:val="00CE0FEA"/>
    <w:rsid w:val="00CE1139"/>
    <w:rsid w:val="00CE11BE"/>
    <w:rsid w:val="00CE12F8"/>
    <w:rsid w:val="00CE1343"/>
    <w:rsid w:val="00CE13D5"/>
    <w:rsid w:val="00CE13FE"/>
    <w:rsid w:val="00CE16BB"/>
    <w:rsid w:val="00CE196E"/>
    <w:rsid w:val="00CE1D94"/>
    <w:rsid w:val="00CE1E01"/>
    <w:rsid w:val="00CE22A4"/>
    <w:rsid w:val="00CE2419"/>
    <w:rsid w:val="00CE2474"/>
    <w:rsid w:val="00CE279F"/>
    <w:rsid w:val="00CE27C7"/>
    <w:rsid w:val="00CE27EA"/>
    <w:rsid w:val="00CE2838"/>
    <w:rsid w:val="00CE29E1"/>
    <w:rsid w:val="00CE2B78"/>
    <w:rsid w:val="00CE2C45"/>
    <w:rsid w:val="00CE2ECE"/>
    <w:rsid w:val="00CE308A"/>
    <w:rsid w:val="00CE31FF"/>
    <w:rsid w:val="00CE3204"/>
    <w:rsid w:val="00CE33BC"/>
    <w:rsid w:val="00CE33F9"/>
    <w:rsid w:val="00CE356E"/>
    <w:rsid w:val="00CE3651"/>
    <w:rsid w:val="00CE36A2"/>
    <w:rsid w:val="00CE36BB"/>
    <w:rsid w:val="00CE372C"/>
    <w:rsid w:val="00CE3877"/>
    <w:rsid w:val="00CE3C23"/>
    <w:rsid w:val="00CE3CC3"/>
    <w:rsid w:val="00CE3FA3"/>
    <w:rsid w:val="00CE4079"/>
    <w:rsid w:val="00CE4091"/>
    <w:rsid w:val="00CE4201"/>
    <w:rsid w:val="00CE423B"/>
    <w:rsid w:val="00CE4298"/>
    <w:rsid w:val="00CE441A"/>
    <w:rsid w:val="00CE44AF"/>
    <w:rsid w:val="00CE4574"/>
    <w:rsid w:val="00CE45FC"/>
    <w:rsid w:val="00CE47D7"/>
    <w:rsid w:val="00CE4863"/>
    <w:rsid w:val="00CE4991"/>
    <w:rsid w:val="00CE49A0"/>
    <w:rsid w:val="00CE4EF7"/>
    <w:rsid w:val="00CE4FE4"/>
    <w:rsid w:val="00CE50B0"/>
    <w:rsid w:val="00CE523E"/>
    <w:rsid w:val="00CE528E"/>
    <w:rsid w:val="00CE52D6"/>
    <w:rsid w:val="00CE53D2"/>
    <w:rsid w:val="00CE5630"/>
    <w:rsid w:val="00CE56EF"/>
    <w:rsid w:val="00CE57F0"/>
    <w:rsid w:val="00CE57FB"/>
    <w:rsid w:val="00CE5945"/>
    <w:rsid w:val="00CE5A06"/>
    <w:rsid w:val="00CE5E4D"/>
    <w:rsid w:val="00CE5F71"/>
    <w:rsid w:val="00CE5FD1"/>
    <w:rsid w:val="00CE6071"/>
    <w:rsid w:val="00CE6088"/>
    <w:rsid w:val="00CE6311"/>
    <w:rsid w:val="00CE63B2"/>
    <w:rsid w:val="00CE64C4"/>
    <w:rsid w:val="00CE676D"/>
    <w:rsid w:val="00CE678C"/>
    <w:rsid w:val="00CE67CD"/>
    <w:rsid w:val="00CE6AE2"/>
    <w:rsid w:val="00CE6B20"/>
    <w:rsid w:val="00CE6E05"/>
    <w:rsid w:val="00CE6EEB"/>
    <w:rsid w:val="00CE6F44"/>
    <w:rsid w:val="00CE6F4D"/>
    <w:rsid w:val="00CE70C9"/>
    <w:rsid w:val="00CE72C7"/>
    <w:rsid w:val="00CE731A"/>
    <w:rsid w:val="00CE740B"/>
    <w:rsid w:val="00CE7509"/>
    <w:rsid w:val="00CE7556"/>
    <w:rsid w:val="00CE75CB"/>
    <w:rsid w:val="00CE7649"/>
    <w:rsid w:val="00CE7709"/>
    <w:rsid w:val="00CE780D"/>
    <w:rsid w:val="00CE7820"/>
    <w:rsid w:val="00CE7889"/>
    <w:rsid w:val="00CE7943"/>
    <w:rsid w:val="00CE794D"/>
    <w:rsid w:val="00CE79C7"/>
    <w:rsid w:val="00CE7AC2"/>
    <w:rsid w:val="00CE7B70"/>
    <w:rsid w:val="00CE7BAB"/>
    <w:rsid w:val="00CE7D66"/>
    <w:rsid w:val="00CE7DE5"/>
    <w:rsid w:val="00CE7ECF"/>
    <w:rsid w:val="00CE7F05"/>
    <w:rsid w:val="00CF0039"/>
    <w:rsid w:val="00CF018E"/>
    <w:rsid w:val="00CF024B"/>
    <w:rsid w:val="00CF03EC"/>
    <w:rsid w:val="00CF046C"/>
    <w:rsid w:val="00CF055D"/>
    <w:rsid w:val="00CF0824"/>
    <w:rsid w:val="00CF092A"/>
    <w:rsid w:val="00CF0B00"/>
    <w:rsid w:val="00CF0BC6"/>
    <w:rsid w:val="00CF0FEB"/>
    <w:rsid w:val="00CF10DD"/>
    <w:rsid w:val="00CF111B"/>
    <w:rsid w:val="00CF116B"/>
    <w:rsid w:val="00CF1222"/>
    <w:rsid w:val="00CF124C"/>
    <w:rsid w:val="00CF125F"/>
    <w:rsid w:val="00CF1293"/>
    <w:rsid w:val="00CF1350"/>
    <w:rsid w:val="00CF1643"/>
    <w:rsid w:val="00CF1793"/>
    <w:rsid w:val="00CF1B63"/>
    <w:rsid w:val="00CF1D74"/>
    <w:rsid w:val="00CF1DB2"/>
    <w:rsid w:val="00CF1DFD"/>
    <w:rsid w:val="00CF1FC3"/>
    <w:rsid w:val="00CF212F"/>
    <w:rsid w:val="00CF2184"/>
    <w:rsid w:val="00CF2545"/>
    <w:rsid w:val="00CF261F"/>
    <w:rsid w:val="00CF262E"/>
    <w:rsid w:val="00CF277D"/>
    <w:rsid w:val="00CF2994"/>
    <w:rsid w:val="00CF2C67"/>
    <w:rsid w:val="00CF2CE4"/>
    <w:rsid w:val="00CF2F78"/>
    <w:rsid w:val="00CF3010"/>
    <w:rsid w:val="00CF30E1"/>
    <w:rsid w:val="00CF3160"/>
    <w:rsid w:val="00CF31AE"/>
    <w:rsid w:val="00CF354E"/>
    <w:rsid w:val="00CF35E5"/>
    <w:rsid w:val="00CF3608"/>
    <w:rsid w:val="00CF365A"/>
    <w:rsid w:val="00CF39D6"/>
    <w:rsid w:val="00CF3A23"/>
    <w:rsid w:val="00CF3A26"/>
    <w:rsid w:val="00CF3A46"/>
    <w:rsid w:val="00CF3A97"/>
    <w:rsid w:val="00CF3B02"/>
    <w:rsid w:val="00CF3BC2"/>
    <w:rsid w:val="00CF3C50"/>
    <w:rsid w:val="00CF3D8F"/>
    <w:rsid w:val="00CF3E3F"/>
    <w:rsid w:val="00CF40CE"/>
    <w:rsid w:val="00CF4136"/>
    <w:rsid w:val="00CF42BA"/>
    <w:rsid w:val="00CF432D"/>
    <w:rsid w:val="00CF4486"/>
    <w:rsid w:val="00CF44FC"/>
    <w:rsid w:val="00CF4664"/>
    <w:rsid w:val="00CF47C7"/>
    <w:rsid w:val="00CF48DC"/>
    <w:rsid w:val="00CF4A58"/>
    <w:rsid w:val="00CF4ADE"/>
    <w:rsid w:val="00CF4D8C"/>
    <w:rsid w:val="00CF4E02"/>
    <w:rsid w:val="00CF4FA5"/>
    <w:rsid w:val="00CF50B1"/>
    <w:rsid w:val="00CF521E"/>
    <w:rsid w:val="00CF5296"/>
    <w:rsid w:val="00CF556A"/>
    <w:rsid w:val="00CF5A1E"/>
    <w:rsid w:val="00CF5FBA"/>
    <w:rsid w:val="00CF5FC4"/>
    <w:rsid w:val="00CF663C"/>
    <w:rsid w:val="00CF6771"/>
    <w:rsid w:val="00CF67EF"/>
    <w:rsid w:val="00CF6857"/>
    <w:rsid w:val="00CF696F"/>
    <w:rsid w:val="00CF6B8E"/>
    <w:rsid w:val="00CF6DDE"/>
    <w:rsid w:val="00CF6E83"/>
    <w:rsid w:val="00CF70BC"/>
    <w:rsid w:val="00CF711B"/>
    <w:rsid w:val="00CF73AC"/>
    <w:rsid w:val="00CF756C"/>
    <w:rsid w:val="00CF77A0"/>
    <w:rsid w:val="00CF790F"/>
    <w:rsid w:val="00CF79C4"/>
    <w:rsid w:val="00CF79E4"/>
    <w:rsid w:val="00CF7C62"/>
    <w:rsid w:val="00CF7DE4"/>
    <w:rsid w:val="00CF7E27"/>
    <w:rsid w:val="00CF7E6B"/>
    <w:rsid w:val="00CF7E95"/>
    <w:rsid w:val="00D00408"/>
    <w:rsid w:val="00D005DD"/>
    <w:rsid w:val="00D0064C"/>
    <w:rsid w:val="00D006B7"/>
    <w:rsid w:val="00D006F6"/>
    <w:rsid w:val="00D00710"/>
    <w:rsid w:val="00D00841"/>
    <w:rsid w:val="00D00857"/>
    <w:rsid w:val="00D00969"/>
    <w:rsid w:val="00D009B1"/>
    <w:rsid w:val="00D00AB8"/>
    <w:rsid w:val="00D00B4C"/>
    <w:rsid w:val="00D00C33"/>
    <w:rsid w:val="00D00C78"/>
    <w:rsid w:val="00D00F28"/>
    <w:rsid w:val="00D00FBA"/>
    <w:rsid w:val="00D01349"/>
    <w:rsid w:val="00D0139F"/>
    <w:rsid w:val="00D014A1"/>
    <w:rsid w:val="00D01500"/>
    <w:rsid w:val="00D01666"/>
    <w:rsid w:val="00D0167A"/>
    <w:rsid w:val="00D017AC"/>
    <w:rsid w:val="00D018D5"/>
    <w:rsid w:val="00D01B2A"/>
    <w:rsid w:val="00D01BB4"/>
    <w:rsid w:val="00D01C8A"/>
    <w:rsid w:val="00D01E06"/>
    <w:rsid w:val="00D01EE7"/>
    <w:rsid w:val="00D01EF5"/>
    <w:rsid w:val="00D01F4E"/>
    <w:rsid w:val="00D01FEE"/>
    <w:rsid w:val="00D02250"/>
    <w:rsid w:val="00D022F6"/>
    <w:rsid w:val="00D02413"/>
    <w:rsid w:val="00D02659"/>
    <w:rsid w:val="00D026F8"/>
    <w:rsid w:val="00D0275E"/>
    <w:rsid w:val="00D027C9"/>
    <w:rsid w:val="00D02800"/>
    <w:rsid w:val="00D02849"/>
    <w:rsid w:val="00D028ED"/>
    <w:rsid w:val="00D02B0E"/>
    <w:rsid w:val="00D02B1E"/>
    <w:rsid w:val="00D02B5D"/>
    <w:rsid w:val="00D02BAD"/>
    <w:rsid w:val="00D02BAE"/>
    <w:rsid w:val="00D02C6F"/>
    <w:rsid w:val="00D02C8D"/>
    <w:rsid w:val="00D02D11"/>
    <w:rsid w:val="00D02F60"/>
    <w:rsid w:val="00D02F76"/>
    <w:rsid w:val="00D0320C"/>
    <w:rsid w:val="00D0356E"/>
    <w:rsid w:val="00D03673"/>
    <w:rsid w:val="00D03723"/>
    <w:rsid w:val="00D0377A"/>
    <w:rsid w:val="00D037A8"/>
    <w:rsid w:val="00D0388B"/>
    <w:rsid w:val="00D03961"/>
    <w:rsid w:val="00D03D6F"/>
    <w:rsid w:val="00D03E55"/>
    <w:rsid w:val="00D044E0"/>
    <w:rsid w:val="00D047D8"/>
    <w:rsid w:val="00D04844"/>
    <w:rsid w:val="00D048C8"/>
    <w:rsid w:val="00D048FD"/>
    <w:rsid w:val="00D04949"/>
    <w:rsid w:val="00D0499E"/>
    <w:rsid w:val="00D04A57"/>
    <w:rsid w:val="00D04AB0"/>
    <w:rsid w:val="00D04C4B"/>
    <w:rsid w:val="00D04D78"/>
    <w:rsid w:val="00D04ED7"/>
    <w:rsid w:val="00D05025"/>
    <w:rsid w:val="00D0503A"/>
    <w:rsid w:val="00D0503B"/>
    <w:rsid w:val="00D05094"/>
    <w:rsid w:val="00D0511B"/>
    <w:rsid w:val="00D05137"/>
    <w:rsid w:val="00D05153"/>
    <w:rsid w:val="00D05205"/>
    <w:rsid w:val="00D05207"/>
    <w:rsid w:val="00D0525E"/>
    <w:rsid w:val="00D05589"/>
    <w:rsid w:val="00D056AA"/>
    <w:rsid w:val="00D05A07"/>
    <w:rsid w:val="00D05A95"/>
    <w:rsid w:val="00D06072"/>
    <w:rsid w:val="00D060B7"/>
    <w:rsid w:val="00D06235"/>
    <w:rsid w:val="00D063EB"/>
    <w:rsid w:val="00D0648C"/>
    <w:rsid w:val="00D066E0"/>
    <w:rsid w:val="00D066FF"/>
    <w:rsid w:val="00D068AA"/>
    <w:rsid w:val="00D06915"/>
    <w:rsid w:val="00D069E7"/>
    <w:rsid w:val="00D06A51"/>
    <w:rsid w:val="00D06C82"/>
    <w:rsid w:val="00D06D2D"/>
    <w:rsid w:val="00D06D67"/>
    <w:rsid w:val="00D06E2F"/>
    <w:rsid w:val="00D06EBC"/>
    <w:rsid w:val="00D06EF1"/>
    <w:rsid w:val="00D06F5D"/>
    <w:rsid w:val="00D07016"/>
    <w:rsid w:val="00D07310"/>
    <w:rsid w:val="00D07371"/>
    <w:rsid w:val="00D074D7"/>
    <w:rsid w:val="00D07553"/>
    <w:rsid w:val="00D07699"/>
    <w:rsid w:val="00D076DC"/>
    <w:rsid w:val="00D0775B"/>
    <w:rsid w:val="00D07897"/>
    <w:rsid w:val="00D07973"/>
    <w:rsid w:val="00D079C9"/>
    <w:rsid w:val="00D07A8A"/>
    <w:rsid w:val="00D07AC3"/>
    <w:rsid w:val="00D07B1A"/>
    <w:rsid w:val="00D07C04"/>
    <w:rsid w:val="00D07C67"/>
    <w:rsid w:val="00D07C8E"/>
    <w:rsid w:val="00D07F3A"/>
    <w:rsid w:val="00D10062"/>
    <w:rsid w:val="00D101FD"/>
    <w:rsid w:val="00D10245"/>
    <w:rsid w:val="00D10372"/>
    <w:rsid w:val="00D1048E"/>
    <w:rsid w:val="00D104F4"/>
    <w:rsid w:val="00D105B9"/>
    <w:rsid w:val="00D105FC"/>
    <w:rsid w:val="00D1081A"/>
    <w:rsid w:val="00D109AC"/>
    <w:rsid w:val="00D109E1"/>
    <w:rsid w:val="00D10A39"/>
    <w:rsid w:val="00D10B79"/>
    <w:rsid w:val="00D10E11"/>
    <w:rsid w:val="00D10F8F"/>
    <w:rsid w:val="00D111AA"/>
    <w:rsid w:val="00D11231"/>
    <w:rsid w:val="00D11374"/>
    <w:rsid w:val="00D113A8"/>
    <w:rsid w:val="00D1145F"/>
    <w:rsid w:val="00D114BD"/>
    <w:rsid w:val="00D114C9"/>
    <w:rsid w:val="00D1161F"/>
    <w:rsid w:val="00D1174F"/>
    <w:rsid w:val="00D1189B"/>
    <w:rsid w:val="00D11B25"/>
    <w:rsid w:val="00D11CED"/>
    <w:rsid w:val="00D11D05"/>
    <w:rsid w:val="00D11D9F"/>
    <w:rsid w:val="00D11E6C"/>
    <w:rsid w:val="00D12437"/>
    <w:rsid w:val="00D12507"/>
    <w:rsid w:val="00D12564"/>
    <w:rsid w:val="00D12721"/>
    <w:rsid w:val="00D12760"/>
    <w:rsid w:val="00D129CB"/>
    <w:rsid w:val="00D12B2E"/>
    <w:rsid w:val="00D12C41"/>
    <w:rsid w:val="00D12C5C"/>
    <w:rsid w:val="00D12C6C"/>
    <w:rsid w:val="00D12EA5"/>
    <w:rsid w:val="00D13247"/>
    <w:rsid w:val="00D132B9"/>
    <w:rsid w:val="00D1330C"/>
    <w:rsid w:val="00D134A6"/>
    <w:rsid w:val="00D1352B"/>
    <w:rsid w:val="00D135D8"/>
    <w:rsid w:val="00D135DE"/>
    <w:rsid w:val="00D138A3"/>
    <w:rsid w:val="00D13AAA"/>
    <w:rsid w:val="00D13BF2"/>
    <w:rsid w:val="00D13D56"/>
    <w:rsid w:val="00D14085"/>
    <w:rsid w:val="00D1430E"/>
    <w:rsid w:val="00D14385"/>
    <w:rsid w:val="00D143BF"/>
    <w:rsid w:val="00D144AC"/>
    <w:rsid w:val="00D146B9"/>
    <w:rsid w:val="00D146EE"/>
    <w:rsid w:val="00D146F2"/>
    <w:rsid w:val="00D14815"/>
    <w:rsid w:val="00D14882"/>
    <w:rsid w:val="00D14994"/>
    <w:rsid w:val="00D14A48"/>
    <w:rsid w:val="00D14B0D"/>
    <w:rsid w:val="00D14E19"/>
    <w:rsid w:val="00D14E28"/>
    <w:rsid w:val="00D15292"/>
    <w:rsid w:val="00D153DF"/>
    <w:rsid w:val="00D15544"/>
    <w:rsid w:val="00D1564B"/>
    <w:rsid w:val="00D158B3"/>
    <w:rsid w:val="00D15D06"/>
    <w:rsid w:val="00D15D0C"/>
    <w:rsid w:val="00D15DA2"/>
    <w:rsid w:val="00D15DE7"/>
    <w:rsid w:val="00D15FFC"/>
    <w:rsid w:val="00D16164"/>
    <w:rsid w:val="00D16301"/>
    <w:rsid w:val="00D16467"/>
    <w:rsid w:val="00D164A2"/>
    <w:rsid w:val="00D164A7"/>
    <w:rsid w:val="00D164C3"/>
    <w:rsid w:val="00D168BB"/>
    <w:rsid w:val="00D16909"/>
    <w:rsid w:val="00D16994"/>
    <w:rsid w:val="00D16A5F"/>
    <w:rsid w:val="00D16A66"/>
    <w:rsid w:val="00D16F1E"/>
    <w:rsid w:val="00D17007"/>
    <w:rsid w:val="00D1720C"/>
    <w:rsid w:val="00D175FB"/>
    <w:rsid w:val="00D17609"/>
    <w:rsid w:val="00D177CA"/>
    <w:rsid w:val="00D179A6"/>
    <w:rsid w:val="00D17CED"/>
    <w:rsid w:val="00D17D14"/>
    <w:rsid w:val="00D17DD0"/>
    <w:rsid w:val="00D17F3A"/>
    <w:rsid w:val="00D2003B"/>
    <w:rsid w:val="00D200FD"/>
    <w:rsid w:val="00D20106"/>
    <w:rsid w:val="00D201E2"/>
    <w:rsid w:val="00D20335"/>
    <w:rsid w:val="00D2040E"/>
    <w:rsid w:val="00D20600"/>
    <w:rsid w:val="00D207DA"/>
    <w:rsid w:val="00D20905"/>
    <w:rsid w:val="00D20BE8"/>
    <w:rsid w:val="00D20E0C"/>
    <w:rsid w:val="00D20F25"/>
    <w:rsid w:val="00D211F8"/>
    <w:rsid w:val="00D212CC"/>
    <w:rsid w:val="00D2133E"/>
    <w:rsid w:val="00D213F6"/>
    <w:rsid w:val="00D213FA"/>
    <w:rsid w:val="00D215E1"/>
    <w:rsid w:val="00D2171A"/>
    <w:rsid w:val="00D218AE"/>
    <w:rsid w:val="00D21A1F"/>
    <w:rsid w:val="00D21B69"/>
    <w:rsid w:val="00D21B71"/>
    <w:rsid w:val="00D21BB1"/>
    <w:rsid w:val="00D21D18"/>
    <w:rsid w:val="00D21F71"/>
    <w:rsid w:val="00D21F90"/>
    <w:rsid w:val="00D21FAA"/>
    <w:rsid w:val="00D22597"/>
    <w:rsid w:val="00D225C3"/>
    <w:rsid w:val="00D225C6"/>
    <w:rsid w:val="00D225D2"/>
    <w:rsid w:val="00D22603"/>
    <w:rsid w:val="00D22741"/>
    <w:rsid w:val="00D227C6"/>
    <w:rsid w:val="00D227F5"/>
    <w:rsid w:val="00D2282D"/>
    <w:rsid w:val="00D22A33"/>
    <w:rsid w:val="00D22AA0"/>
    <w:rsid w:val="00D22D3F"/>
    <w:rsid w:val="00D22D4A"/>
    <w:rsid w:val="00D22DFD"/>
    <w:rsid w:val="00D2310B"/>
    <w:rsid w:val="00D23179"/>
    <w:rsid w:val="00D231EE"/>
    <w:rsid w:val="00D23209"/>
    <w:rsid w:val="00D23276"/>
    <w:rsid w:val="00D23299"/>
    <w:rsid w:val="00D23498"/>
    <w:rsid w:val="00D235C7"/>
    <w:rsid w:val="00D2366D"/>
    <w:rsid w:val="00D236BB"/>
    <w:rsid w:val="00D23F1D"/>
    <w:rsid w:val="00D23F60"/>
    <w:rsid w:val="00D23FA1"/>
    <w:rsid w:val="00D24039"/>
    <w:rsid w:val="00D2405F"/>
    <w:rsid w:val="00D2430A"/>
    <w:rsid w:val="00D2467C"/>
    <w:rsid w:val="00D24741"/>
    <w:rsid w:val="00D24880"/>
    <w:rsid w:val="00D24BBA"/>
    <w:rsid w:val="00D24C98"/>
    <w:rsid w:val="00D24CDA"/>
    <w:rsid w:val="00D24D5E"/>
    <w:rsid w:val="00D24F4E"/>
    <w:rsid w:val="00D25146"/>
    <w:rsid w:val="00D251B0"/>
    <w:rsid w:val="00D25223"/>
    <w:rsid w:val="00D256A8"/>
    <w:rsid w:val="00D256C2"/>
    <w:rsid w:val="00D25A53"/>
    <w:rsid w:val="00D25AC2"/>
    <w:rsid w:val="00D25D12"/>
    <w:rsid w:val="00D25DEC"/>
    <w:rsid w:val="00D25EC8"/>
    <w:rsid w:val="00D25F2F"/>
    <w:rsid w:val="00D263B6"/>
    <w:rsid w:val="00D2645B"/>
    <w:rsid w:val="00D2649B"/>
    <w:rsid w:val="00D2662E"/>
    <w:rsid w:val="00D267C0"/>
    <w:rsid w:val="00D26814"/>
    <w:rsid w:val="00D26928"/>
    <w:rsid w:val="00D26940"/>
    <w:rsid w:val="00D2699F"/>
    <w:rsid w:val="00D26B80"/>
    <w:rsid w:val="00D26C19"/>
    <w:rsid w:val="00D26CFA"/>
    <w:rsid w:val="00D26DEC"/>
    <w:rsid w:val="00D26FBF"/>
    <w:rsid w:val="00D27280"/>
    <w:rsid w:val="00D27494"/>
    <w:rsid w:val="00D2749C"/>
    <w:rsid w:val="00D274D0"/>
    <w:rsid w:val="00D2755A"/>
    <w:rsid w:val="00D27640"/>
    <w:rsid w:val="00D27792"/>
    <w:rsid w:val="00D279E2"/>
    <w:rsid w:val="00D27A49"/>
    <w:rsid w:val="00D27BC2"/>
    <w:rsid w:val="00D27E02"/>
    <w:rsid w:val="00D27EED"/>
    <w:rsid w:val="00D302AD"/>
    <w:rsid w:val="00D303D1"/>
    <w:rsid w:val="00D30491"/>
    <w:rsid w:val="00D30597"/>
    <w:rsid w:val="00D305FB"/>
    <w:rsid w:val="00D306D1"/>
    <w:rsid w:val="00D307ED"/>
    <w:rsid w:val="00D308B0"/>
    <w:rsid w:val="00D30DFA"/>
    <w:rsid w:val="00D30EB8"/>
    <w:rsid w:val="00D3113D"/>
    <w:rsid w:val="00D3142B"/>
    <w:rsid w:val="00D314DC"/>
    <w:rsid w:val="00D3156E"/>
    <w:rsid w:val="00D315FC"/>
    <w:rsid w:val="00D31648"/>
    <w:rsid w:val="00D316D7"/>
    <w:rsid w:val="00D316FE"/>
    <w:rsid w:val="00D31775"/>
    <w:rsid w:val="00D31946"/>
    <w:rsid w:val="00D319DA"/>
    <w:rsid w:val="00D31C05"/>
    <w:rsid w:val="00D31C2B"/>
    <w:rsid w:val="00D31E44"/>
    <w:rsid w:val="00D31E5D"/>
    <w:rsid w:val="00D32009"/>
    <w:rsid w:val="00D322B2"/>
    <w:rsid w:val="00D322EB"/>
    <w:rsid w:val="00D3273B"/>
    <w:rsid w:val="00D32805"/>
    <w:rsid w:val="00D328A8"/>
    <w:rsid w:val="00D32DDE"/>
    <w:rsid w:val="00D32E75"/>
    <w:rsid w:val="00D331B8"/>
    <w:rsid w:val="00D33257"/>
    <w:rsid w:val="00D33320"/>
    <w:rsid w:val="00D3346E"/>
    <w:rsid w:val="00D3347F"/>
    <w:rsid w:val="00D334B7"/>
    <w:rsid w:val="00D3356B"/>
    <w:rsid w:val="00D33795"/>
    <w:rsid w:val="00D33B53"/>
    <w:rsid w:val="00D33BAA"/>
    <w:rsid w:val="00D33BCE"/>
    <w:rsid w:val="00D33C31"/>
    <w:rsid w:val="00D33EED"/>
    <w:rsid w:val="00D33F90"/>
    <w:rsid w:val="00D33FF8"/>
    <w:rsid w:val="00D3400D"/>
    <w:rsid w:val="00D340A7"/>
    <w:rsid w:val="00D34119"/>
    <w:rsid w:val="00D34454"/>
    <w:rsid w:val="00D34552"/>
    <w:rsid w:val="00D346F3"/>
    <w:rsid w:val="00D34752"/>
    <w:rsid w:val="00D3479C"/>
    <w:rsid w:val="00D34963"/>
    <w:rsid w:val="00D3496F"/>
    <w:rsid w:val="00D34971"/>
    <w:rsid w:val="00D34BF3"/>
    <w:rsid w:val="00D34C51"/>
    <w:rsid w:val="00D353F3"/>
    <w:rsid w:val="00D35777"/>
    <w:rsid w:val="00D35790"/>
    <w:rsid w:val="00D357B7"/>
    <w:rsid w:val="00D35855"/>
    <w:rsid w:val="00D35B53"/>
    <w:rsid w:val="00D35D78"/>
    <w:rsid w:val="00D35EE3"/>
    <w:rsid w:val="00D35EF0"/>
    <w:rsid w:val="00D35F17"/>
    <w:rsid w:val="00D35F1B"/>
    <w:rsid w:val="00D35F6D"/>
    <w:rsid w:val="00D36067"/>
    <w:rsid w:val="00D3611D"/>
    <w:rsid w:val="00D36197"/>
    <w:rsid w:val="00D362F9"/>
    <w:rsid w:val="00D36374"/>
    <w:rsid w:val="00D3658D"/>
    <w:rsid w:val="00D365B7"/>
    <w:rsid w:val="00D36608"/>
    <w:rsid w:val="00D36752"/>
    <w:rsid w:val="00D3685E"/>
    <w:rsid w:val="00D36AB8"/>
    <w:rsid w:val="00D36C48"/>
    <w:rsid w:val="00D36CE7"/>
    <w:rsid w:val="00D36E1C"/>
    <w:rsid w:val="00D36E6F"/>
    <w:rsid w:val="00D36EC5"/>
    <w:rsid w:val="00D36F66"/>
    <w:rsid w:val="00D3703E"/>
    <w:rsid w:val="00D371DD"/>
    <w:rsid w:val="00D372B3"/>
    <w:rsid w:val="00D37396"/>
    <w:rsid w:val="00D37513"/>
    <w:rsid w:val="00D37598"/>
    <w:rsid w:val="00D3770D"/>
    <w:rsid w:val="00D3779B"/>
    <w:rsid w:val="00D37910"/>
    <w:rsid w:val="00D3795B"/>
    <w:rsid w:val="00D379B3"/>
    <w:rsid w:val="00D37A68"/>
    <w:rsid w:val="00D37BA1"/>
    <w:rsid w:val="00D37C6C"/>
    <w:rsid w:val="00D37CC5"/>
    <w:rsid w:val="00D37EA6"/>
    <w:rsid w:val="00D40126"/>
    <w:rsid w:val="00D4015B"/>
    <w:rsid w:val="00D40163"/>
    <w:rsid w:val="00D40194"/>
    <w:rsid w:val="00D403C9"/>
    <w:rsid w:val="00D40429"/>
    <w:rsid w:val="00D40623"/>
    <w:rsid w:val="00D406D0"/>
    <w:rsid w:val="00D4077E"/>
    <w:rsid w:val="00D40A7C"/>
    <w:rsid w:val="00D40BAB"/>
    <w:rsid w:val="00D40C0F"/>
    <w:rsid w:val="00D40C9B"/>
    <w:rsid w:val="00D40CC5"/>
    <w:rsid w:val="00D40DD9"/>
    <w:rsid w:val="00D40DEB"/>
    <w:rsid w:val="00D4124C"/>
    <w:rsid w:val="00D4136E"/>
    <w:rsid w:val="00D4139D"/>
    <w:rsid w:val="00D41475"/>
    <w:rsid w:val="00D414E3"/>
    <w:rsid w:val="00D415B2"/>
    <w:rsid w:val="00D4162B"/>
    <w:rsid w:val="00D4170C"/>
    <w:rsid w:val="00D419EC"/>
    <w:rsid w:val="00D41C94"/>
    <w:rsid w:val="00D41DE7"/>
    <w:rsid w:val="00D41F7B"/>
    <w:rsid w:val="00D41F80"/>
    <w:rsid w:val="00D42074"/>
    <w:rsid w:val="00D4213F"/>
    <w:rsid w:val="00D42266"/>
    <w:rsid w:val="00D4231B"/>
    <w:rsid w:val="00D4234F"/>
    <w:rsid w:val="00D423C9"/>
    <w:rsid w:val="00D4263C"/>
    <w:rsid w:val="00D42653"/>
    <w:rsid w:val="00D42713"/>
    <w:rsid w:val="00D42719"/>
    <w:rsid w:val="00D4272D"/>
    <w:rsid w:val="00D428C5"/>
    <w:rsid w:val="00D428EB"/>
    <w:rsid w:val="00D4297E"/>
    <w:rsid w:val="00D42A83"/>
    <w:rsid w:val="00D42B20"/>
    <w:rsid w:val="00D42B78"/>
    <w:rsid w:val="00D42C33"/>
    <w:rsid w:val="00D42E9F"/>
    <w:rsid w:val="00D42FC0"/>
    <w:rsid w:val="00D4306B"/>
    <w:rsid w:val="00D43386"/>
    <w:rsid w:val="00D43571"/>
    <w:rsid w:val="00D43579"/>
    <w:rsid w:val="00D435BD"/>
    <w:rsid w:val="00D435E8"/>
    <w:rsid w:val="00D436FA"/>
    <w:rsid w:val="00D438AE"/>
    <w:rsid w:val="00D43BDF"/>
    <w:rsid w:val="00D43C3D"/>
    <w:rsid w:val="00D4400F"/>
    <w:rsid w:val="00D4402E"/>
    <w:rsid w:val="00D4446C"/>
    <w:rsid w:val="00D4465B"/>
    <w:rsid w:val="00D446B1"/>
    <w:rsid w:val="00D447AF"/>
    <w:rsid w:val="00D447EE"/>
    <w:rsid w:val="00D4485E"/>
    <w:rsid w:val="00D44865"/>
    <w:rsid w:val="00D44B59"/>
    <w:rsid w:val="00D44C3D"/>
    <w:rsid w:val="00D44C51"/>
    <w:rsid w:val="00D44C65"/>
    <w:rsid w:val="00D44FE9"/>
    <w:rsid w:val="00D453C3"/>
    <w:rsid w:val="00D454F8"/>
    <w:rsid w:val="00D45576"/>
    <w:rsid w:val="00D45825"/>
    <w:rsid w:val="00D45933"/>
    <w:rsid w:val="00D459BC"/>
    <w:rsid w:val="00D45A90"/>
    <w:rsid w:val="00D45A92"/>
    <w:rsid w:val="00D45BA4"/>
    <w:rsid w:val="00D45CAC"/>
    <w:rsid w:val="00D45D85"/>
    <w:rsid w:val="00D45E11"/>
    <w:rsid w:val="00D4627A"/>
    <w:rsid w:val="00D46284"/>
    <w:rsid w:val="00D46303"/>
    <w:rsid w:val="00D46329"/>
    <w:rsid w:val="00D46402"/>
    <w:rsid w:val="00D4643D"/>
    <w:rsid w:val="00D46681"/>
    <w:rsid w:val="00D466B9"/>
    <w:rsid w:val="00D46A09"/>
    <w:rsid w:val="00D46A6C"/>
    <w:rsid w:val="00D46B43"/>
    <w:rsid w:val="00D46BA6"/>
    <w:rsid w:val="00D46C9D"/>
    <w:rsid w:val="00D46E86"/>
    <w:rsid w:val="00D46EDE"/>
    <w:rsid w:val="00D46EF8"/>
    <w:rsid w:val="00D4709C"/>
    <w:rsid w:val="00D47264"/>
    <w:rsid w:val="00D473B6"/>
    <w:rsid w:val="00D47443"/>
    <w:rsid w:val="00D475CF"/>
    <w:rsid w:val="00D47691"/>
    <w:rsid w:val="00D476E8"/>
    <w:rsid w:val="00D47917"/>
    <w:rsid w:val="00D47A3B"/>
    <w:rsid w:val="00D47A8A"/>
    <w:rsid w:val="00D47B90"/>
    <w:rsid w:val="00D47BE1"/>
    <w:rsid w:val="00D47C04"/>
    <w:rsid w:val="00D47D08"/>
    <w:rsid w:val="00D500F8"/>
    <w:rsid w:val="00D5011E"/>
    <w:rsid w:val="00D502B9"/>
    <w:rsid w:val="00D50395"/>
    <w:rsid w:val="00D5044C"/>
    <w:rsid w:val="00D5050A"/>
    <w:rsid w:val="00D5053C"/>
    <w:rsid w:val="00D50762"/>
    <w:rsid w:val="00D508AA"/>
    <w:rsid w:val="00D50A2F"/>
    <w:rsid w:val="00D50BAA"/>
    <w:rsid w:val="00D50D97"/>
    <w:rsid w:val="00D50DFC"/>
    <w:rsid w:val="00D50E2F"/>
    <w:rsid w:val="00D51182"/>
    <w:rsid w:val="00D5130F"/>
    <w:rsid w:val="00D51347"/>
    <w:rsid w:val="00D51685"/>
    <w:rsid w:val="00D51804"/>
    <w:rsid w:val="00D51AF7"/>
    <w:rsid w:val="00D51B14"/>
    <w:rsid w:val="00D51B4E"/>
    <w:rsid w:val="00D51C63"/>
    <w:rsid w:val="00D51D41"/>
    <w:rsid w:val="00D51EE0"/>
    <w:rsid w:val="00D521D1"/>
    <w:rsid w:val="00D523E9"/>
    <w:rsid w:val="00D525B3"/>
    <w:rsid w:val="00D5262B"/>
    <w:rsid w:val="00D526AC"/>
    <w:rsid w:val="00D52779"/>
    <w:rsid w:val="00D52806"/>
    <w:rsid w:val="00D52898"/>
    <w:rsid w:val="00D5291A"/>
    <w:rsid w:val="00D529F7"/>
    <w:rsid w:val="00D52AB6"/>
    <w:rsid w:val="00D52CC0"/>
    <w:rsid w:val="00D53025"/>
    <w:rsid w:val="00D5309B"/>
    <w:rsid w:val="00D530D4"/>
    <w:rsid w:val="00D53147"/>
    <w:rsid w:val="00D532D2"/>
    <w:rsid w:val="00D532D5"/>
    <w:rsid w:val="00D53839"/>
    <w:rsid w:val="00D53922"/>
    <w:rsid w:val="00D53998"/>
    <w:rsid w:val="00D539EF"/>
    <w:rsid w:val="00D53B1A"/>
    <w:rsid w:val="00D53B1B"/>
    <w:rsid w:val="00D53DC4"/>
    <w:rsid w:val="00D53E2C"/>
    <w:rsid w:val="00D53F19"/>
    <w:rsid w:val="00D53F64"/>
    <w:rsid w:val="00D53FCC"/>
    <w:rsid w:val="00D53FF2"/>
    <w:rsid w:val="00D54432"/>
    <w:rsid w:val="00D544B3"/>
    <w:rsid w:val="00D54C44"/>
    <w:rsid w:val="00D54DB8"/>
    <w:rsid w:val="00D54E16"/>
    <w:rsid w:val="00D54E50"/>
    <w:rsid w:val="00D54E6A"/>
    <w:rsid w:val="00D54F13"/>
    <w:rsid w:val="00D550A5"/>
    <w:rsid w:val="00D5521E"/>
    <w:rsid w:val="00D55220"/>
    <w:rsid w:val="00D55229"/>
    <w:rsid w:val="00D55261"/>
    <w:rsid w:val="00D5530D"/>
    <w:rsid w:val="00D553BF"/>
    <w:rsid w:val="00D553EC"/>
    <w:rsid w:val="00D55441"/>
    <w:rsid w:val="00D55486"/>
    <w:rsid w:val="00D554CA"/>
    <w:rsid w:val="00D554FB"/>
    <w:rsid w:val="00D558F9"/>
    <w:rsid w:val="00D55DDD"/>
    <w:rsid w:val="00D55E10"/>
    <w:rsid w:val="00D55E49"/>
    <w:rsid w:val="00D55E6E"/>
    <w:rsid w:val="00D55E6F"/>
    <w:rsid w:val="00D55EA1"/>
    <w:rsid w:val="00D55F95"/>
    <w:rsid w:val="00D56082"/>
    <w:rsid w:val="00D56215"/>
    <w:rsid w:val="00D562CD"/>
    <w:rsid w:val="00D563C8"/>
    <w:rsid w:val="00D56567"/>
    <w:rsid w:val="00D56753"/>
    <w:rsid w:val="00D5682B"/>
    <w:rsid w:val="00D569A2"/>
    <w:rsid w:val="00D569BF"/>
    <w:rsid w:val="00D569D9"/>
    <w:rsid w:val="00D56C23"/>
    <w:rsid w:val="00D56CB6"/>
    <w:rsid w:val="00D56D88"/>
    <w:rsid w:val="00D56ED1"/>
    <w:rsid w:val="00D56EE1"/>
    <w:rsid w:val="00D56F6D"/>
    <w:rsid w:val="00D56FA7"/>
    <w:rsid w:val="00D56FD9"/>
    <w:rsid w:val="00D57069"/>
    <w:rsid w:val="00D5736B"/>
    <w:rsid w:val="00D57573"/>
    <w:rsid w:val="00D578CE"/>
    <w:rsid w:val="00D57B08"/>
    <w:rsid w:val="00D57B31"/>
    <w:rsid w:val="00D57B59"/>
    <w:rsid w:val="00D57D0A"/>
    <w:rsid w:val="00D600CD"/>
    <w:rsid w:val="00D6023D"/>
    <w:rsid w:val="00D60404"/>
    <w:rsid w:val="00D60578"/>
    <w:rsid w:val="00D605C2"/>
    <w:rsid w:val="00D60794"/>
    <w:rsid w:val="00D6088D"/>
    <w:rsid w:val="00D60894"/>
    <w:rsid w:val="00D609C6"/>
    <w:rsid w:val="00D60B64"/>
    <w:rsid w:val="00D60B8C"/>
    <w:rsid w:val="00D60CA7"/>
    <w:rsid w:val="00D60FB4"/>
    <w:rsid w:val="00D6105C"/>
    <w:rsid w:val="00D610BD"/>
    <w:rsid w:val="00D61146"/>
    <w:rsid w:val="00D61919"/>
    <w:rsid w:val="00D61B36"/>
    <w:rsid w:val="00D61B59"/>
    <w:rsid w:val="00D61BE4"/>
    <w:rsid w:val="00D61D5F"/>
    <w:rsid w:val="00D61D88"/>
    <w:rsid w:val="00D61E2B"/>
    <w:rsid w:val="00D62156"/>
    <w:rsid w:val="00D62210"/>
    <w:rsid w:val="00D62244"/>
    <w:rsid w:val="00D623D1"/>
    <w:rsid w:val="00D625E2"/>
    <w:rsid w:val="00D62618"/>
    <w:rsid w:val="00D626A9"/>
    <w:rsid w:val="00D626CA"/>
    <w:rsid w:val="00D6281D"/>
    <w:rsid w:val="00D62844"/>
    <w:rsid w:val="00D628E9"/>
    <w:rsid w:val="00D6293E"/>
    <w:rsid w:val="00D62AB9"/>
    <w:rsid w:val="00D62ABB"/>
    <w:rsid w:val="00D62B1B"/>
    <w:rsid w:val="00D62C00"/>
    <w:rsid w:val="00D62CD9"/>
    <w:rsid w:val="00D62E20"/>
    <w:rsid w:val="00D62FC3"/>
    <w:rsid w:val="00D62FE7"/>
    <w:rsid w:val="00D630EC"/>
    <w:rsid w:val="00D633E5"/>
    <w:rsid w:val="00D6343C"/>
    <w:rsid w:val="00D634E0"/>
    <w:rsid w:val="00D6378C"/>
    <w:rsid w:val="00D6378E"/>
    <w:rsid w:val="00D637DB"/>
    <w:rsid w:val="00D63830"/>
    <w:rsid w:val="00D6383C"/>
    <w:rsid w:val="00D63BEA"/>
    <w:rsid w:val="00D63BF3"/>
    <w:rsid w:val="00D63C04"/>
    <w:rsid w:val="00D63CF5"/>
    <w:rsid w:val="00D63CF8"/>
    <w:rsid w:val="00D63F81"/>
    <w:rsid w:val="00D63FBE"/>
    <w:rsid w:val="00D642A1"/>
    <w:rsid w:val="00D6445C"/>
    <w:rsid w:val="00D64526"/>
    <w:rsid w:val="00D645E3"/>
    <w:rsid w:val="00D6462E"/>
    <w:rsid w:val="00D64654"/>
    <w:rsid w:val="00D64A9D"/>
    <w:rsid w:val="00D64AE9"/>
    <w:rsid w:val="00D64BB4"/>
    <w:rsid w:val="00D64C28"/>
    <w:rsid w:val="00D6502C"/>
    <w:rsid w:val="00D6518E"/>
    <w:rsid w:val="00D6523E"/>
    <w:rsid w:val="00D652C7"/>
    <w:rsid w:val="00D654F9"/>
    <w:rsid w:val="00D6572D"/>
    <w:rsid w:val="00D657A1"/>
    <w:rsid w:val="00D657CD"/>
    <w:rsid w:val="00D6589F"/>
    <w:rsid w:val="00D65C17"/>
    <w:rsid w:val="00D65C69"/>
    <w:rsid w:val="00D65E4C"/>
    <w:rsid w:val="00D66114"/>
    <w:rsid w:val="00D66223"/>
    <w:rsid w:val="00D66490"/>
    <w:rsid w:val="00D66492"/>
    <w:rsid w:val="00D66497"/>
    <w:rsid w:val="00D665B9"/>
    <w:rsid w:val="00D66760"/>
    <w:rsid w:val="00D6683C"/>
    <w:rsid w:val="00D6697D"/>
    <w:rsid w:val="00D66B6D"/>
    <w:rsid w:val="00D66BA9"/>
    <w:rsid w:val="00D66BFA"/>
    <w:rsid w:val="00D66C9C"/>
    <w:rsid w:val="00D66D7C"/>
    <w:rsid w:val="00D66E66"/>
    <w:rsid w:val="00D66E91"/>
    <w:rsid w:val="00D66F15"/>
    <w:rsid w:val="00D66F8A"/>
    <w:rsid w:val="00D66FF1"/>
    <w:rsid w:val="00D67354"/>
    <w:rsid w:val="00D67357"/>
    <w:rsid w:val="00D675DD"/>
    <w:rsid w:val="00D6761B"/>
    <w:rsid w:val="00D67822"/>
    <w:rsid w:val="00D679F2"/>
    <w:rsid w:val="00D67BED"/>
    <w:rsid w:val="00D67CBB"/>
    <w:rsid w:val="00D67D84"/>
    <w:rsid w:val="00D67E51"/>
    <w:rsid w:val="00D702AC"/>
    <w:rsid w:val="00D7036E"/>
    <w:rsid w:val="00D703BE"/>
    <w:rsid w:val="00D704CD"/>
    <w:rsid w:val="00D70557"/>
    <w:rsid w:val="00D70B77"/>
    <w:rsid w:val="00D70BED"/>
    <w:rsid w:val="00D70CAF"/>
    <w:rsid w:val="00D70FDF"/>
    <w:rsid w:val="00D71041"/>
    <w:rsid w:val="00D71374"/>
    <w:rsid w:val="00D713AF"/>
    <w:rsid w:val="00D713B4"/>
    <w:rsid w:val="00D715B7"/>
    <w:rsid w:val="00D715D9"/>
    <w:rsid w:val="00D717A2"/>
    <w:rsid w:val="00D7189A"/>
    <w:rsid w:val="00D71985"/>
    <w:rsid w:val="00D719F1"/>
    <w:rsid w:val="00D71BE3"/>
    <w:rsid w:val="00D71CCF"/>
    <w:rsid w:val="00D71DC6"/>
    <w:rsid w:val="00D71E4F"/>
    <w:rsid w:val="00D720C8"/>
    <w:rsid w:val="00D72154"/>
    <w:rsid w:val="00D7218A"/>
    <w:rsid w:val="00D7222D"/>
    <w:rsid w:val="00D722BF"/>
    <w:rsid w:val="00D72422"/>
    <w:rsid w:val="00D7244C"/>
    <w:rsid w:val="00D7256D"/>
    <w:rsid w:val="00D726F9"/>
    <w:rsid w:val="00D72A55"/>
    <w:rsid w:val="00D72AF9"/>
    <w:rsid w:val="00D72D35"/>
    <w:rsid w:val="00D72E1B"/>
    <w:rsid w:val="00D72F3E"/>
    <w:rsid w:val="00D731A4"/>
    <w:rsid w:val="00D732F8"/>
    <w:rsid w:val="00D73383"/>
    <w:rsid w:val="00D7340E"/>
    <w:rsid w:val="00D734D9"/>
    <w:rsid w:val="00D73670"/>
    <w:rsid w:val="00D73879"/>
    <w:rsid w:val="00D73941"/>
    <w:rsid w:val="00D73AF5"/>
    <w:rsid w:val="00D73B43"/>
    <w:rsid w:val="00D73B64"/>
    <w:rsid w:val="00D73DAE"/>
    <w:rsid w:val="00D74065"/>
    <w:rsid w:val="00D74191"/>
    <w:rsid w:val="00D7421E"/>
    <w:rsid w:val="00D746C8"/>
    <w:rsid w:val="00D74AA5"/>
    <w:rsid w:val="00D74D41"/>
    <w:rsid w:val="00D74F24"/>
    <w:rsid w:val="00D750CF"/>
    <w:rsid w:val="00D751E4"/>
    <w:rsid w:val="00D752A5"/>
    <w:rsid w:val="00D752C3"/>
    <w:rsid w:val="00D753FA"/>
    <w:rsid w:val="00D75403"/>
    <w:rsid w:val="00D75586"/>
    <w:rsid w:val="00D755BE"/>
    <w:rsid w:val="00D759C7"/>
    <w:rsid w:val="00D759E7"/>
    <w:rsid w:val="00D75A93"/>
    <w:rsid w:val="00D75A97"/>
    <w:rsid w:val="00D75AE5"/>
    <w:rsid w:val="00D75C97"/>
    <w:rsid w:val="00D75D13"/>
    <w:rsid w:val="00D75FE8"/>
    <w:rsid w:val="00D76018"/>
    <w:rsid w:val="00D760E0"/>
    <w:rsid w:val="00D763B4"/>
    <w:rsid w:val="00D76711"/>
    <w:rsid w:val="00D76735"/>
    <w:rsid w:val="00D768E0"/>
    <w:rsid w:val="00D7693B"/>
    <w:rsid w:val="00D76B07"/>
    <w:rsid w:val="00D76B55"/>
    <w:rsid w:val="00D76CF5"/>
    <w:rsid w:val="00D76D99"/>
    <w:rsid w:val="00D772CD"/>
    <w:rsid w:val="00D7741C"/>
    <w:rsid w:val="00D774F1"/>
    <w:rsid w:val="00D77538"/>
    <w:rsid w:val="00D77589"/>
    <w:rsid w:val="00D77865"/>
    <w:rsid w:val="00D778D5"/>
    <w:rsid w:val="00D779F5"/>
    <w:rsid w:val="00D77B3E"/>
    <w:rsid w:val="00D77B5D"/>
    <w:rsid w:val="00D77F4D"/>
    <w:rsid w:val="00D77FA9"/>
    <w:rsid w:val="00D802FE"/>
    <w:rsid w:val="00D80348"/>
    <w:rsid w:val="00D80529"/>
    <w:rsid w:val="00D80763"/>
    <w:rsid w:val="00D80A26"/>
    <w:rsid w:val="00D80AD8"/>
    <w:rsid w:val="00D80C23"/>
    <w:rsid w:val="00D80D1C"/>
    <w:rsid w:val="00D80D54"/>
    <w:rsid w:val="00D80D6A"/>
    <w:rsid w:val="00D80E02"/>
    <w:rsid w:val="00D810D5"/>
    <w:rsid w:val="00D811C7"/>
    <w:rsid w:val="00D812C7"/>
    <w:rsid w:val="00D812D5"/>
    <w:rsid w:val="00D8137E"/>
    <w:rsid w:val="00D8178E"/>
    <w:rsid w:val="00D817B6"/>
    <w:rsid w:val="00D818ED"/>
    <w:rsid w:val="00D819D0"/>
    <w:rsid w:val="00D81A36"/>
    <w:rsid w:val="00D81C8D"/>
    <w:rsid w:val="00D81D82"/>
    <w:rsid w:val="00D81E2F"/>
    <w:rsid w:val="00D81EB7"/>
    <w:rsid w:val="00D81EBB"/>
    <w:rsid w:val="00D8226D"/>
    <w:rsid w:val="00D8244E"/>
    <w:rsid w:val="00D82838"/>
    <w:rsid w:val="00D829F5"/>
    <w:rsid w:val="00D82BC6"/>
    <w:rsid w:val="00D82E2F"/>
    <w:rsid w:val="00D830E9"/>
    <w:rsid w:val="00D8314E"/>
    <w:rsid w:val="00D832F8"/>
    <w:rsid w:val="00D83645"/>
    <w:rsid w:val="00D83B0A"/>
    <w:rsid w:val="00D83B15"/>
    <w:rsid w:val="00D84260"/>
    <w:rsid w:val="00D8434A"/>
    <w:rsid w:val="00D843EF"/>
    <w:rsid w:val="00D847F3"/>
    <w:rsid w:val="00D8481F"/>
    <w:rsid w:val="00D8486F"/>
    <w:rsid w:val="00D849C4"/>
    <w:rsid w:val="00D84A15"/>
    <w:rsid w:val="00D84BC5"/>
    <w:rsid w:val="00D84CB8"/>
    <w:rsid w:val="00D84D90"/>
    <w:rsid w:val="00D84E06"/>
    <w:rsid w:val="00D84E29"/>
    <w:rsid w:val="00D8500A"/>
    <w:rsid w:val="00D851E3"/>
    <w:rsid w:val="00D8538D"/>
    <w:rsid w:val="00D853A1"/>
    <w:rsid w:val="00D85466"/>
    <w:rsid w:val="00D85511"/>
    <w:rsid w:val="00D857D9"/>
    <w:rsid w:val="00D857DE"/>
    <w:rsid w:val="00D85855"/>
    <w:rsid w:val="00D85884"/>
    <w:rsid w:val="00D85947"/>
    <w:rsid w:val="00D8594E"/>
    <w:rsid w:val="00D859D6"/>
    <w:rsid w:val="00D85A41"/>
    <w:rsid w:val="00D85ADE"/>
    <w:rsid w:val="00D85AE9"/>
    <w:rsid w:val="00D85D61"/>
    <w:rsid w:val="00D85F9F"/>
    <w:rsid w:val="00D86064"/>
    <w:rsid w:val="00D861C5"/>
    <w:rsid w:val="00D861DE"/>
    <w:rsid w:val="00D861E3"/>
    <w:rsid w:val="00D86236"/>
    <w:rsid w:val="00D86308"/>
    <w:rsid w:val="00D864DF"/>
    <w:rsid w:val="00D8657D"/>
    <w:rsid w:val="00D86828"/>
    <w:rsid w:val="00D86900"/>
    <w:rsid w:val="00D86A9D"/>
    <w:rsid w:val="00D86B58"/>
    <w:rsid w:val="00D86B97"/>
    <w:rsid w:val="00D86CAB"/>
    <w:rsid w:val="00D86DD7"/>
    <w:rsid w:val="00D86E88"/>
    <w:rsid w:val="00D87089"/>
    <w:rsid w:val="00D87269"/>
    <w:rsid w:val="00D87377"/>
    <w:rsid w:val="00D873E7"/>
    <w:rsid w:val="00D8768C"/>
    <w:rsid w:val="00D876E8"/>
    <w:rsid w:val="00D8770E"/>
    <w:rsid w:val="00D8780D"/>
    <w:rsid w:val="00D87960"/>
    <w:rsid w:val="00D87A7E"/>
    <w:rsid w:val="00D87C61"/>
    <w:rsid w:val="00D87D1D"/>
    <w:rsid w:val="00D87D30"/>
    <w:rsid w:val="00D87E8F"/>
    <w:rsid w:val="00D87EBA"/>
    <w:rsid w:val="00D87EF3"/>
    <w:rsid w:val="00D90000"/>
    <w:rsid w:val="00D902E5"/>
    <w:rsid w:val="00D9041F"/>
    <w:rsid w:val="00D90473"/>
    <w:rsid w:val="00D9070C"/>
    <w:rsid w:val="00D907C8"/>
    <w:rsid w:val="00D9086C"/>
    <w:rsid w:val="00D9089C"/>
    <w:rsid w:val="00D90932"/>
    <w:rsid w:val="00D9094B"/>
    <w:rsid w:val="00D9098F"/>
    <w:rsid w:val="00D909CB"/>
    <w:rsid w:val="00D90A85"/>
    <w:rsid w:val="00D90B02"/>
    <w:rsid w:val="00D90B34"/>
    <w:rsid w:val="00D90CC5"/>
    <w:rsid w:val="00D90FB7"/>
    <w:rsid w:val="00D91173"/>
    <w:rsid w:val="00D91298"/>
    <w:rsid w:val="00D91782"/>
    <w:rsid w:val="00D917D4"/>
    <w:rsid w:val="00D917E5"/>
    <w:rsid w:val="00D91A27"/>
    <w:rsid w:val="00D91ECE"/>
    <w:rsid w:val="00D91F14"/>
    <w:rsid w:val="00D920A1"/>
    <w:rsid w:val="00D9210B"/>
    <w:rsid w:val="00D921D3"/>
    <w:rsid w:val="00D921D4"/>
    <w:rsid w:val="00D9274A"/>
    <w:rsid w:val="00D9285F"/>
    <w:rsid w:val="00D92BB3"/>
    <w:rsid w:val="00D92CCC"/>
    <w:rsid w:val="00D92F00"/>
    <w:rsid w:val="00D930E0"/>
    <w:rsid w:val="00D93220"/>
    <w:rsid w:val="00D93241"/>
    <w:rsid w:val="00D9327E"/>
    <w:rsid w:val="00D93416"/>
    <w:rsid w:val="00D93559"/>
    <w:rsid w:val="00D93963"/>
    <w:rsid w:val="00D93A3F"/>
    <w:rsid w:val="00D93AC0"/>
    <w:rsid w:val="00D93C27"/>
    <w:rsid w:val="00D93C4F"/>
    <w:rsid w:val="00D93E3C"/>
    <w:rsid w:val="00D93FB9"/>
    <w:rsid w:val="00D94058"/>
    <w:rsid w:val="00D9407D"/>
    <w:rsid w:val="00D941C7"/>
    <w:rsid w:val="00D945ED"/>
    <w:rsid w:val="00D9461C"/>
    <w:rsid w:val="00D949C5"/>
    <w:rsid w:val="00D94AAA"/>
    <w:rsid w:val="00D94B7A"/>
    <w:rsid w:val="00D94C9F"/>
    <w:rsid w:val="00D94E13"/>
    <w:rsid w:val="00D94E52"/>
    <w:rsid w:val="00D94F76"/>
    <w:rsid w:val="00D95176"/>
    <w:rsid w:val="00D95218"/>
    <w:rsid w:val="00D952CD"/>
    <w:rsid w:val="00D9531E"/>
    <w:rsid w:val="00D95465"/>
    <w:rsid w:val="00D9554C"/>
    <w:rsid w:val="00D955A4"/>
    <w:rsid w:val="00D95669"/>
    <w:rsid w:val="00D95715"/>
    <w:rsid w:val="00D95AA4"/>
    <w:rsid w:val="00D95B25"/>
    <w:rsid w:val="00D95C44"/>
    <w:rsid w:val="00D95D50"/>
    <w:rsid w:val="00D95E5B"/>
    <w:rsid w:val="00D95F8B"/>
    <w:rsid w:val="00D95FE4"/>
    <w:rsid w:val="00D9632D"/>
    <w:rsid w:val="00D96360"/>
    <w:rsid w:val="00D96411"/>
    <w:rsid w:val="00D964F4"/>
    <w:rsid w:val="00D965DF"/>
    <w:rsid w:val="00D967FE"/>
    <w:rsid w:val="00D9692A"/>
    <w:rsid w:val="00D969BE"/>
    <w:rsid w:val="00D96A94"/>
    <w:rsid w:val="00D96B76"/>
    <w:rsid w:val="00D96BB8"/>
    <w:rsid w:val="00D96D33"/>
    <w:rsid w:val="00D96D46"/>
    <w:rsid w:val="00D96F68"/>
    <w:rsid w:val="00D97048"/>
    <w:rsid w:val="00D972A8"/>
    <w:rsid w:val="00D973AA"/>
    <w:rsid w:val="00D97497"/>
    <w:rsid w:val="00D9771D"/>
    <w:rsid w:val="00D97897"/>
    <w:rsid w:val="00D9793E"/>
    <w:rsid w:val="00D9799A"/>
    <w:rsid w:val="00D979E1"/>
    <w:rsid w:val="00D97A85"/>
    <w:rsid w:val="00D97B6C"/>
    <w:rsid w:val="00D97B9F"/>
    <w:rsid w:val="00D97C81"/>
    <w:rsid w:val="00D97D97"/>
    <w:rsid w:val="00D97F7B"/>
    <w:rsid w:val="00D97FA1"/>
    <w:rsid w:val="00DA015B"/>
    <w:rsid w:val="00DA0195"/>
    <w:rsid w:val="00DA0362"/>
    <w:rsid w:val="00DA03D5"/>
    <w:rsid w:val="00DA05E4"/>
    <w:rsid w:val="00DA0732"/>
    <w:rsid w:val="00DA07CF"/>
    <w:rsid w:val="00DA0927"/>
    <w:rsid w:val="00DA0ACC"/>
    <w:rsid w:val="00DA0BAC"/>
    <w:rsid w:val="00DA0E63"/>
    <w:rsid w:val="00DA0EFA"/>
    <w:rsid w:val="00DA14AF"/>
    <w:rsid w:val="00DA14D6"/>
    <w:rsid w:val="00DA1644"/>
    <w:rsid w:val="00DA1759"/>
    <w:rsid w:val="00DA18B2"/>
    <w:rsid w:val="00DA1C85"/>
    <w:rsid w:val="00DA1D07"/>
    <w:rsid w:val="00DA1EDD"/>
    <w:rsid w:val="00DA1FDD"/>
    <w:rsid w:val="00DA2027"/>
    <w:rsid w:val="00DA2170"/>
    <w:rsid w:val="00DA220B"/>
    <w:rsid w:val="00DA2343"/>
    <w:rsid w:val="00DA2346"/>
    <w:rsid w:val="00DA2350"/>
    <w:rsid w:val="00DA2386"/>
    <w:rsid w:val="00DA26AC"/>
    <w:rsid w:val="00DA2918"/>
    <w:rsid w:val="00DA2956"/>
    <w:rsid w:val="00DA2A34"/>
    <w:rsid w:val="00DA2AC3"/>
    <w:rsid w:val="00DA2B12"/>
    <w:rsid w:val="00DA2C08"/>
    <w:rsid w:val="00DA2CE4"/>
    <w:rsid w:val="00DA2E6E"/>
    <w:rsid w:val="00DA2ECE"/>
    <w:rsid w:val="00DA2F41"/>
    <w:rsid w:val="00DA2F49"/>
    <w:rsid w:val="00DA2F8C"/>
    <w:rsid w:val="00DA3052"/>
    <w:rsid w:val="00DA31BD"/>
    <w:rsid w:val="00DA325B"/>
    <w:rsid w:val="00DA32A7"/>
    <w:rsid w:val="00DA3350"/>
    <w:rsid w:val="00DA3395"/>
    <w:rsid w:val="00DA3656"/>
    <w:rsid w:val="00DA3668"/>
    <w:rsid w:val="00DA373E"/>
    <w:rsid w:val="00DA395F"/>
    <w:rsid w:val="00DA3A08"/>
    <w:rsid w:val="00DA3D72"/>
    <w:rsid w:val="00DA3F1D"/>
    <w:rsid w:val="00DA4116"/>
    <w:rsid w:val="00DA42E0"/>
    <w:rsid w:val="00DA453D"/>
    <w:rsid w:val="00DA4544"/>
    <w:rsid w:val="00DA4792"/>
    <w:rsid w:val="00DA4822"/>
    <w:rsid w:val="00DA48DF"/>
    <w:rsid w:val="00DA4C7D"/>
    <w:rsid w:val="00DA4CB1"/>
    <w:rsid w:val="00DA4D35"/>
    <w:rsid w:val="00DA4FA1"/>
    <w:rsid w:val="00DA50FF"/>
    <w:rsid w:val="00DA5149"/>
    <w:rsid w:val="00DA543E"/>
    <w:rsid w:val="00DA54DC"/>
    <w:rsid w:val="00DA5784"/>
    <w:rsid w:val="00DA5831"/>
    <w:rsid w:val="00DA58B6"/>
    <w:rsid w:val="00DA5930"/>
    <w:rsid w:val="00DA5D48"/>
    <w:rsid w:val="00DA5D4D"/>
    <w:rsid w:val="00DA5DBB"/>
    <w:rsid w:val="00DA5EA1"/>
    <w:rsid w:val="00DA5EFB"/>
    <w:rsid w:val="00DA5F50"/>
    <w:rsid w:val="00DA60CC"/>
    <w:rsid w:val="00DA627C"/>
    <w:rsid w:val="00DA64D0"/>
    <w:rsid w:val="00DA655C"/>
    <w:rsid w:val="00DA6637"/>
    <w:rsid w:val="00DA6826"/>
    <w:rsid w:val="00DA6959"/>
    <w:rsid w:val="00DA6A09"/>
    <w:rsid w:val="00DA6B73"/>
    <w:rsid w:val="00DA6BCD"/>
    <w:rsid w:val="00DA6C92"/>
    <w:rsid w:val="00DA6D90"/>
    <w:rsid w:val="00DA6FD5"/>
    <w:rsid w:val="00DA702A"/>
    <w:rsid w:val="00DA71D6"/>
    <w:rsid w:val="00DA7296"/>
    <w:rsid w:val="00DA7451"/>
    <w:rsid w:val="00DA75C1"/>
    <w:rsid w:val="00DA767D"/>
    <w:rsid w:val="00DA7739"/>
    <w:rsid w:val="00DA777A"/>
    <w:rsid w:val="00DA7BAA"/>
    <w:rsid w:val="00DA7BF5"/>
    <w:rsid w:val="00DA7C9C"/>
    <w:rsid w:val="00DA7DE7"/>
    <w:rsid w:val="00DA7EED"/>
    <w:rsid w:val="00DB0007"/>
    <w:rsid w:val="00DB01C8"/>
    <w:rsid w:val="00DB0308"/>
    <w:rsid w:val="00DB049A"/>
    <w:rsid w:val="00DB073B"/>
    <w:rsid w:val="00DB0821"/>
    <w:rsid w:val="00DB0861"/>
    <w:rsid w:val="00DB0940"/>
    <w:rsid w:val="00DB096F"/>
    <w:rsid w:val="00DB09D4"/>
    <w:rsid w:val="00DB0A24"/>
    <w:rsid w:val="00DB0B19"/>
    <w:rsid w:val="00DB0C05"/>
    <w:rsid w:val="00DB0DDC"/>
    <w:rsid w:val="00DB0E84"/>
    <w:rsid w:val="00DB1071"/>
    <w:rsid w:val="00DB10D9"/>
    <w:rsid w:val="00DB1352"/>
    <w:rsid w:val="00DB1497"/>
    <w:rsid w:val="00DB16CD"/>
    <w:rsid w:val="00DB16ED"/>
    <w:rsid w:val="00DB1702"/>
    <w:rsid w:val="00DB1830"/>
    <w:rsid w:val="00DB19E4"/>
    <w:rsid w:val="00DB1A8E"/>
    <w:rsid w:val="00DB1AE5"/>
    <w:rsid w:val="00DB1C10"/>
    <w:rsid w:val="00DB1C9E"/>
    <w:rsid w:val="00DB1E96"/>
    <w:rsid w:val="00DB1F2F"/>
    <w:rsid w:val="00DB2034"/>
    <w:rsid w:val="00DB20DD"/>
    <w:rsid w:val="00DB21C5"/>
    <w:rsid w:val="00DB2260"/>
    <w:rsid w:val="00DB22C8"/>
    <w:rsid w:val="00DB23B6"/>
    <w:rsid w:val="00DB24BE"/>
    <w:rsid w:val="00DB25D4"/>
    <w:rsid w:val="00DB2656"/>
    <w:rsid w:val="00DB2661"/>
    <w:rsid w:val="00DB2B7F"/>
    <w:rsid w:val="00DB2CA7"/>
    <w:rsid w:val="00DB2CD6"/>
    <w:rsid w:val="00DB2D66"/>
    <w:rsid w:val="00DB2EAB"/>
    <w:rsid w:val="00DB2FE6"/>
    <w:rsid w:val="00DB30A3"/>
    <w:rsid w:val="00DB3143"/>
    <w:rsid w:val="00DB3240"/>
    <w:rsid w:val="00DB32AE"/>
    <w:rsid w:val="00DB333C"/>
    <w:rsid w:val="00DB3388"/>
    <w:rsid w:val="00DB33C9"/>
    <w:rsid w:val="00DB33FF"/>
    <w:rsid w:val="00DB37A0"/>
    <w:rsid w:val="00DB3830"/>
    <w:rsid w:val="00DB3841"/>
    <w:rsid w:val="00DB3CE1"/>
    <w:rsid w:val="00DB3E2F"/>
    <w:rsid w:val="00DB3F17"/>
    <w:rsid w:val="00DB3F73"/>
    <w:rsid w:val="00DB40F8"/>
    <w:rsid w:val="00DB40FA"/>
    <w:rsid w:val="00DB413B"/>
    <w:rsid w:val="00DB4148"/>
    <w:rsid w:val="00DB4236"/>
    <w:rsid w:val="00DB450B"/>
    <w:rsid w:val="00DB4543"/>
    <w:rsid w:val="00DB4673"/>
    <w:rsid w:val="00DB482A"/>
    <w:rsid w:val="00DB489D"/>
    <w:rsid w:val="00DB48CB"/>
    <w:rsid w:val="00DB49EB"/>
    <w:rsid w:val="00DB4A17"/>
    <w:rsid w:val="00DB4B7C"/>
    <w:rsid w:val="00DB4BC9"/>
    <w:rsid w:val="00DB4C88"/>
    <w:rsid w:val="00DB4CA0"/>
    <w:rsid w:val="00DB4EDD"/>
    <w:rsid w:val="00DB4FF6"/>
    <w:rsid w:val="00DB50D8"/>
    <w:rsid w:val="00DB5337"/>
    <w:rsid w:val="00DB5341"/>
    <w:rsid w:val="00DB54AD"/>
    <w:rsid w:val="00DB5551"/>
    <w:rsid w:val="00DB573F"/>
    <w:rsid w:val="00DB582F"/>
    <w:rsid w:val="00DB5DEB"/>
    <w:rsid w:val="00DB5E6F"/>
    <w:rsid w:val="00DB5FDA"/>
    <w:rsid w:val="00DB61AB"/>
    <w:rsid w:val="00DB6292"/>
    <w:rsid w:val="00DB629F"/>
    <w:rsid w:val="00DB62BC"/>
    <w:rsid w:val="00DB6302"/>
    <w:rsid w:val="00DB64CF"/>
    <w:rsid w:val="00DB6586"/>
    <w:rsid w:val="00DB68B5"/>
    <w:rsid w:val="00DB6B64"/>
    <w:rsid w:val="00DB6D7C"/>
    <w:rsid w:val="00DB6ED7"/>
    <w:rsid w:val="00DB6FEB"/>
    <w:rsid w:val="00DB729D"/>
    <w:rsid w:val="00DB7307"/>
    <w:rsid w:val="00DB7388"/>
    <w:rsid w:val="00DB75A0"/>
    <w:rsid w:val="00DB76E5"/>
    <w:rsid w:val="00DB7785"/>
    <w:rsid w:val="00DB7819"/>
    <w:rsid w:val="00DB78A3"/>
    <w:rsid w:val="00DB7A1F"/>
    <w:rsid w:val="00DB7B73"/>
    <w:rsid w:val="00DB7E41"/>
    <w:rsid w:val="00DB7EFC"/>
    <w:rsid w:val="00DC00B0"/>
    <w:rsid w:val="00DC0293"/>
    <w:rsid w:val="00DC03C8"/>
    <w:rsid w:val="00DC04BE"/>
    <w:rsid w:val="00DC054E"/>
    <w:rsid w:val="00DC05E4"/>
    <w:rsid w:val="00DC05E6"/>
    <w:rsid w:val="00DC0700"/>
    <w:rsid w:val="00DC08AA"/>
    <w:rsid w:val="00DC08B5"/>
    <w:rsid w:val="00DC09A5"/>
    <w:rsid w:val="00DC0B0A"/>
    <w:rsid w:val="00DC0B71"/>
    <w:rsid w:val="00DC10AA"/>
    <w:rsid w:val="00DC11C8"/>
    <w:rsid w:val="00DC1483"/>
    <w:rsid w:val="00DC1491"/>
    <w:rsid w:val="00DC160E"/>
    <w:rsid w:val="00DC16F0"/>
    <w:rsid w:val="00DC186B"/>
    <w:rsid w:val="00DC1BDB"/>
    <w:rsid w:val="00DC1BEC"/>
    <w:rsid w:val="00DC1C19"/>
    <w:rsid w:val="00DC1C34"/>
    <w:rsid w:val="00DC1C52"/>
    <w:rsid w:val="00DC1CEE"/>
    <w:rsid w:val="00DC1E10"/>
    <w:rsid w:val="00DC22F2"/>
    <w:rsid w:val="00DC230F"/>
    <w:rsid w:val="00DC2366"/>
    <w:rsid w:val="00DC23B1"/>
    <w:rsid w:val="00DC25A7"/>
    <w:rsid w:val="00DC2A00"/>
    <w:rsid w:val="00DC2A8B"/>
    <w:rsid w:val="00DC2ACF"/>
    <w:rsid w:val="00DC2B73"/>
    <w:rsid w:val="00DC2DBF"/>
    <w:rsid w:val="00DC2F57"/>
    <w:rsid w:val="00DC312B"/>
    <w:rsid w:val="00DC31BA"/>
    <w:rsid w:val="00DC31EB"/>
    <w:rsid w:val="00DC31EF"/>
    <w:rsid w:val="00DC3216"/>
    <w:rsid w:val="00DC3291"/>
    <w:rsid w:val="00DC36F8"/>
    <w:rsid w:val="00DC375C"/>
    <w:rsid w:val="00DC37F6"/>
    <w:rsid w:val="00DC3B04"/>
    <w:rsid w:val="00DC3E0F"/>
    <w:rsid w:val="00DC3E22"/>
    <w:rsid w:val="00DC3EC5"/>
    <w:rsid w:val="00DC3F58"/>
    <w:rsid w:val="00DC3FC0"/>
    <w:rsid w:val="00DC4037"/>
    <w:rsid w:val="00DC405C"/>
    <w:rsid w:val="00DC41D9"/>
    <w:rsid w:val="00DC426E"/>
    <w:rsid w:val="00DC4375"/>
    <w:rsid w:val="00DC4464"/>
    <w:rsid w:val="00DC489B"/>
    <w:rsid w:val="00DC4937"/>
    <w:rsid w:val="00DC4FB7"/>
    <w:rsid w:val="00DC506B"/>
    <w:rsid w:val="00DC51CD"/>
    <w:rsid w:val="00DC5237"/>
    <w:rsid w:val="00DC52A1"/>
    <w:rsid w:val="00DC52AE"/>
    <w:rsid w:val="00DC530C"/>
    <w:rsid w:val="00DC54D5"/>
    <w:rsid w:val="00DC55A3"/>
    <w:rsid w:val="00DC5634"/>
    <w:rsid w:val="00DC5644"/>
    <w:rsid w:val="00DC570D"/>
    <w:rsid w:val="00DC57AA"/>
    <w:rsid w:val="00DC57FD"/>
    <w:rsid w:val="00DC580E"/>
    <w:rsid w:val="00DC580F"/>
    <w:rsid w:val="00DC58C1"/>
    <w:rsid w:val="00DC5C77"/>
    <w:rsid w:val="00DC5C98"/>
    <w:rsid w:val="00DC5D26"/>
    <w:rsid w:val="00DC5D51"/>
    <w:rsid w:val="00DC5F61"/>
    <w:rsid w:val="00DC6038"/>
    <w:rsid w:val="00DC616D"/>
    <w:rsid w:val="00DC62B4"/>
    <w:rsid w:val="00DC64D5"/>
    <w:rsid w:val="00DC658F"/>
    <w:rsid w:val="00DC6816"/>
    <w:rsid w:val="00DC68DB"/>
    <w:rsid w:val="00DC69F9"/>
    <w:rsid w:val="00DC6AE3"/>
    <w:rsid w:val="00DC6CFE"/>
    <w:rsid w:val="00DC70AE"/>
    <w:rsid w:val="00DC70C5"/>
    <w:rsid w:val="00DC7133"/>
    <w:rsid w:val="00DC73BD"/>
    <w:rsid w:val="00DC767E"/>
    <w:rsid w:val="00DC76A9"/>
    <w:rsid w:val="00DC76B5"/>
    <w:rsid w:val="00DC789F"/>
    <w:rsid w:val="00DC78B7"/>
    <w:rsid w:val="00DC79C2"/>
    <w:rsid w:val="00DC79DC"/>
    <w:rsid w:val="00DC7B40"/>
    <w:rsid w:val="00DC7C74"/>
    <w:rsid w:val="00DC7CBE"/>
    <w:rsid w:val="00DC7D49"/>
    <w:rsid w:val="00DC7E16"/>
    <w:rsid w:val="00DC7E4F"/>
    <w:rsid w:val="00DC7E70"/>
    <w:rsid w:val="00DD0057"/>
    <w:rsid w:val="00DD0172"/>
    <w:rsid w:val="00DD04E2"/>
    <w:rsid w:val="00DD0626"/>
    <w:rsid w:val="00DD077F"/>
    <w:rsid w:val="00DD079E"/>
    <w:rsid w:val="00DD08C9"/>
    <w:rsid w:val="00DD0AA6"/>
    <w:rsid w:val="00DD0AAC"/>
    <w:rsid w:val="00DD0C64"/>
    <w:rsid w:val="00DD0DBA"/>
    <w:rsid w:val="00DD0E29"/>
    <w:rsid w:val="00DD0F12"/>
    <w:rsid w:val="00DD0FF4"/>
    <w:rsid w:val="00DD1161"/>
    <w:rsid w:val="00DD1295"/>
    <w:rsid w:val="00DD129F"/>
    <w:rsid w:val="00DD12C1"/>
    <w:rsid w:val="00DD1457"/>
    <w:rsid w:val="00DD149C"/>
    <w:rsid w:val="00DD14F7"/>
    <w:rsid w:val="00DD1550"/>
    <w:rsid w:val="00DD15F5"/>
    <w:rsid w:val="00DD1A79"/>
    <w:rsid w:val="00DD1AE6"/>
    <w:rsid w:val="00DD1B5B"/>
    <w:rsid w:val="00DD1B5E"/>
    <w:rsid w:val="00DD1BB3"/>
    <w:rsid w:val="00DD1CE1"/>
    <w:rsid w:val="00DD1D47"/>
    <w:rsid w:val="00DD1D5C"/>
    <w:rsid w:val="00DD1F6C"/>
    <w:rsid w:val="00DD2190"/>
    <w:rsid w:val="00DD2236"/>
    <w:rsid w:val="00DD2363"/>
    <w:rsid w:val="00DD2450"/>
    <w:rsid w:val="00DD250E"/>
    <w:rsid w:val="00DD2569"/>
    <w:rsid w:val="00DD2621"/>
    <w:rsid w:val="00DD263F"/>
    <w:rsid w:val="00DD283C"/>
    <w:rsid w:val="00DD2B90"/>
    <w:rsid w:val="00DD2E4F"/>
    <w:rsid w:val="00DD2EA7"/>
    <w:rsid w:val="00DD319E"/>
    <w:rsid w:val="00DD3441"/>
    <w:rsid w:val="00DD34B9"/>
    <w:rsid w:val="00DD36E6"/>
    <w:rsid w:val="00DD377F"/>
    <w:rsid w:val="00DD37B5"/>
    <w:rsid w:val="00DD380B"/>
    <w:rsid w:val="00DD38E2"/>
    <w:rsid w:val="00DD3AAA"/>
    <w:rsid w:val="00DD3CBD"/>
    <w:rsid w:val="00DD3D66"/>
    <w:rsid w:val="00DD3D84"/>
    <w:rsid w:val="00DD3F5E"/>
    <w:rsid w:val="00DD4214"/>
    <w:rsid w:val="00DD4404"/>
    <w:rsid w:val="00DD4494"/>
    <w:rsid w:val="00DD45B4"/>
    <w:rsid w:val="00DD4722"/>
    <w:rsid w:val="00DD48F8"/>
    <w:rsid w:val="00DD4A4C"/>
    <w:rsid w:val="00DD4C81"/>
    <w:rsid w:val="00DD4C85"/>
    <w:rsid w:val="00DD4DCE"/>
    <w:rsid w:val="00DD4E31"/>
    <w:rsid w:val="00DD4F86"/>
    <w:rsid w:val="00DD4FF0"/>
    <w:rsid w:val="00DD50B8"/>
    <w:rsid w:val="00DD51D5"/>
    <w:rsid w:val="00DD52C5"/>
    <w:rsid w:val="00DD544C"/>
    <w:rsid w:val="00DD54A9"/>
    <w:rsid w:val="00DD552C"/>
    <w:rsid w:val="00DD55C7"/>
    <w:rsid w:val="00DD5617"/>
    <w:rsid w:val="00DD568E"/>
    <w:rsid w:val="00DD58B6"/>
    <w:rsid w:val="00DD59EC"/>
    <w:rsid w:val="00DD5ADE"/>
    <w:rsid w:val="00DD5AEA"/>
    <w:rsid w:val="00DD5E90"/>
    <w:rsid w:val="00DD6018"/>
    <w:rsid w:val="00DD62EF"/>
    <w:rsid w:val="00DD6302"/>
    <w:rsid w:val="00DD638B"/>
    <w:rsid w:val="00DD646D"/>
    <w:rsid w:val="00DD6492"/>
    <w:rsid w:val="00DD64AB"/>
    <w:rsid w:val="00DD6745"/>
    <w:rsid w:val="00DD68E8"/>
    <w:rsid w:val="00DD697A"/>
    <w:rsid w:val="00DD6BAF"/>
    <w:rsid w:val="00DD6D0D"/>
    <w:rsid w:val="00DD6F4B"/>
    <w:rsid w:val="00DD6F74"/>
    <w:rsid w:val="00DD7078"/>
    <w:rsid w:val="00DD7164"/>
    <w:rsid w:val="00DD7388"/>
    <w:rsid w:val="00DD741D"/>
    <w:rsid w:val="00DD780F"/>
    <w:rsid w:val="00DD788D"/>
    <w:rsid w:val="00DD7A38"/>
    <w:rsid w:val="00DD7F89"/>
    <w:rsid w:val="00DE01F6"/>
    <w:rsid w:val="00DE02C4"/>
    <w:rsid w:val="00DE02F4"/>
    <w:rsid w:val="00DE03DE"/>
    <w:rsid w:val="00DE05B8"/>
    <w:rsid w:val="00DE087A"/>
    <w:rsid w:val="00DE0958"/>
    <w:rsid w:val="00DE0B31"/>
    <w:rsid w:val="00DE0DC8"/>
    <w:rsid w:val="00DE0F00"/>
    <w:rsid w:val="00DE12DC"/>
    <w:rsid w:val="00DE1494"/>
    <w:rsid w:val="00DE14F6"/>
    <w:rsid w:val="00DE1516"/>
    <w:rsid w:val="00DE1551"/>
    <w:rsid w:val="00DE1864"/>
    <w:rsid w:val="00DE1865"/>
    <w:rsid w:val="00DE1AEE"/>
    <w:rsid w:val="00DE1B84"/>
    <w:rsid w:val="00DE1CC9"/>
    <w:rsid w:val="00DE2265"/>
    <w:rsid w:val="00DE2486"/>
    <w:rsid w:val="00DE251A"/>
    <w:rsid w:val="00DE2584"/>
    <w:rsid w:val="00DE25BF"/>
    <w:rsid w:val="00DE2842"/>
    <w:rsid w:val="00DE2D03"/>
    <w:rsid w:val="00DE2D0E"/>
    <w:rsid w:val="00DE2E94"/>
    <w:rsid w:val="00DE2F1C"/>
    <w:rsid w:val="00DE304D"/>
    <w:rsid w:val="00DE3297"/>
    <w:rsid w:val="00DE3899"/>
    <w:rsid w:val="00DE392F"/>
    <w:rsid w:val="00DE3960"/>
    <w:rsid w:val="00DE39D4"/>
    <w:rsid w:val="00DE3A4D"/>
    <w:rsid w:val="00DE3C84"/>
    <w:rsid w:val="00DE3CD0"/>
    <w:rsid w:val="00DE42BD"/>
    <w:rsid w:val="00DE43D3"/>
    <w:rsid w:val="00DE449A"/>
    <w:rsid w:val="00DE44E8"/>
    <w:rsid w:val="00DE4574"/>
    <w:rsid w:val="00DE45B8"/>
    <w:rsid w:val="00DE47ED"/>
    <w:rsid w:val="00DE4944"/>
    <w:rsid w:val="00DE494A"/>
    <w:rsid w:val="00DE4CB7"/>
    <w:rsid w:val="00DE4E29"/>
    <w:rsid w:val="00DE4F26"/>
    <w:rsid w:val="00DE4F40"/>
    <w:rsid w:val="00DE4F97"/>
    <w:rsid w:val="00DE5009"/>
    <w:rsid w:val="00DE50A5"/>
    <w:rsid w:val="00DE50CD"/>
    <w:rsid w:val="00DE5128"/>
    <w:rsid w:val="00DE515B"/>
    <w:rsid w:val="00DE51AE"/>
    <w:rsid w:val="00DE52A7"/>
    <w:rsid w:val="00DE5410"/>
    <w:rsid w:val="00DE5414"/>
    <w:rsid w:val="00DE54CD"/>
    <w:rsid w:val="00DE54FE"/>
    <w:rsid w:val="00DE5623"/>
    <w:rsid w:val="00DE5803"/>
    <w:rsid w:val="00DE58C7"/>
    <w:rsid w:val="00DE5AAB"/>
    <w:rsid w:val="00DE5AEF"/>
    <w:rsid w:val="00DE5CFD"/>
    <w:rsid w:val="00DE5D02"/>
    <w:rsid w:val="00DE5D63"/>
    <w:rsid w:val="00DE5DC8"/>
    <w:rsid w:val="00DE5E4D"/>
    <w:rsid w:val="00DE5EBA"/>
    <w:rsid w:val="00DE611F"/>
    <w:rsid w:val="00DE6296"/>
    <w:rsid w:val="00DE637A"/>
    <w:rsid w:val="00DE6477"/>
    <w:rsid w:val="00DE6909"/>
    <w:rsid w:val="00DE6966"/>
    <w:rsid w:val="00DE6D3D"/>
    <w:rsid w:val="00DE6ED1"/>
    <w:rsid w:val="00DE6FE9"/>
    <w:rsid w:val="00DE704F"/>
    <w:rsid w:val="00DE7177"/>
    <w:rsid w:val="00DE71B8"/>
    <w:rsid w:val="00DE726B"/>
    <w:rsid w:val="00DE72CB"/>
    <w:rsid w:val="00DE746E"/>
    <w:rsid w:val="00DE7746"/>
    <w:rsid w:val="00DE7851"/>
    <w:rsid w:val="00DE78EB"/>
    <w:rsid w:val="00DE79AD"/>
    <w:rsid w:val="00DE7ADD"/>
    <w:rsid w:val="00DE7C11"/>
    <w:rsid w:val="00DE7F35"/>
    <w:rsid w:val="00DF00F4"/>
    <w:rsid w:val="00DF027E"/>
    <w:rsid w:val="00DF028A"/>
    <w:rsid w:val="00DF0685"/>
    <w:rsid w:val="00DF0744"/>
    <w:rsid w:val="00DF079D"/>
    <w:rsid w:val="00DF080A"/>
    <w:rsid w:val="00DF0ACC"/>
    <w:rsid w:val="00DF0B3C"/>
    <w:rsid w:val="00DF0C0F"/>
    <w:rsid w:val="00DF0C41"/>
    <w:rsid w:val="00DF0CBF"/>
    <w:rsid w:val="00DF0D79"/>
    <w:rsid w:val="00DF0D8E"/>
    <w:rsid w:val="00DF0FDB"/>
    <w:rsid w:val="00DF101B"/>
    <w:rsid w:val="00DF16A3"/>
    <w:rsid w:val="00DF16BA"/>
    <w:rsid w:val="00DF16D1"/>
    <w:rsid w:val="00DF1823"/>
    <w:rsid w:val="00DF1937"/>
    <w:rsid w:val="00DF1A48"/>
    <w:rsid w:val="00DF1ABA"/>
    <w:rsid w:val="00DF1D23"/>
    <w:rsid w:val="00DF1F28"/>
    <w:rsid w:val="00DF234A"/>
    <w:rsid w:val="00DF23CC"/>
    <w:rsid w:val="00DF295E"/>
    <w:rsid w:val="00DF2968"/>
    <w:rsid w:val="00DF2C61"/>
    <w:rsid w:val="00DF2F03"/>
    <w:rsid w:val="00DF2F9B"/>
    <w:rsid w:val="00DF3156"/>
    <w:rsid w:val="00DF3286"/>
    <w:rsid w:val="00DF3338"/>
    <w:rsid w:val="00DF337C"/>
    <w:rsid w:val="00DF33C4"/>
    <w:rsid w:val="00DF3582"/>
    <w:rsid w:val="00DF3627"/>
    <w:rsid w:val="00DF36A6"/>
    <w:rsid w:val="00DF3913"/>
    <w:rsid w:val="00DF3B14"/>
    <w:rsid w:val="00DF3B59"/>
    <w:rsid w:val="00DF3B8E"/>
    <w:rsid w:val="00DF3CB6"/>
    <w:rsid w:val="00DF3D7B"/>
    <w:rsid w:val="00DF4172"/>
    <w:rsid w:val="00DF4250"/>
    <w:rsid w:val="00DF4269"/>
    <w:rsid w:val="00DF44E9"/>
    <w:rsid w:val="00DF45AF"/>
    <w:rsid w:val="00DF4619"/>
    <w:rsid w:val="00DF4958"/>
    <w:rsid w:val="00DF496B"/>
    <w:rsid w:val="00DF4B45"/>
    <w:rsid w:val="00DF4D25"/>
    <w:rsid w:val="00DF4D53"/>
    <w:rsid w:val="00DF4E37"/>
    <w:rsid w:val="00DF4E38"/>
    <w:rsid w:val="00DF4F46"/>
    <w:rsid w:val="00DF4FB3"/>
    <w:rsid w:val="00DF5183"/>
    <w:rsid w:val="00DF51DF"/>
    <w:rsid w:val="00DF53B2"/>
    <w:rsid w:val="00DF5641"/>
    <w:rsid w:val="00DF58D4"/>
    <w:rsid w:val="00DF58E9"/>
    <w:rsid w:val="00DF5A06"/>
    <w:rsid w:val="00DF5B2A"/>
    <w:rsid w:val="00DF5EA7"/>
    <w:rsid w:val="00DF6050"/>
    <w:rsid w:val="00DF6606"/>
    <w:rsid w:val="00DF680B"/>
    <w:rsid w:val="00DF6953"/>
    <w:rsid w:val="00DF69CC"/>
    <w:rsid w:val="00DF6B4A"/>
    <w:rsid w:val="00DF6B5E"/>
    <w:rsid w:val="00DF6CF3"/>
    <w:rsid w:val="00DF6DCA"/>
    <w:rsid w:val="00DF71DD"/>
    <w:rsid w:val="00DF7254"/>
    <w:rsid w:val="00DF7476"/>
    <w:rsid w:val="00DF748A"/>
    <w:rsid w:val="00DF75B0"/>
    <w:rsid w:val="00DF77A5"/>
    <w:rsid w:val="00DF780D"/>
    <w:rsid w:val="00DF7868"/>
    <w:rsid w:val="00DF78A7"/>
    <w:rsid w:val="00DF78F3"/>
    <w:rsid w:val="00DF79D6"/>
    <w:rsid w:val="00DF7B37"/>
    <w:rsid w:val="00DF7CDA"/>
    <w:rsid w:val="00DF7D16"/>
    <w:rsid w:val="00DF7D3D"/>
    <w:rsid w:val="00DF7F72"/>
    <w:rsid w:val="00E002F6"/>
    <w:rsid w:val="00E004A8"/>
    <w:rsid w:val="00E004B6"/>
    <w:rsid w:val="00E005E0"/>
    <w:rsid w:val="00E00609"/>
    <w:rsid w:val="00E006D8"/>
    <w:rsid w:val="00E007D6"/>
    <w:rsid w:val="00E00800"/>
    <w:rsid w:val="00E00ACF"/>
    <w:rsid w:val="00E00ADB"/>
    <w:rsid w:val="00E00B05"/>
    <w:rsid w:val="00E00BDD"/>
    <w:rsid w:val="00E00C57"/>
    <w:rsid w:val="00E00CEC"/>
    <w:rsid w:val="00E00D8C"/>
    <w:rsid w:val="00E00F9E"/>
    <w:rsid w:val="00E01089"/>
    <w:rsid w:val="00E010CF"/>
    <w:rsid w:val="00E0110E"/>
    <w:rsid w:val="00E011BE"/>
    <w:rsid w:val="00E01243"/>
    <w:rsid w:val="00E01262"/>
    <w:rsid w:val="00E013B3"/>
    <w:rsid w:val="00E013C5"/>
    <w:rsid w:val="00E015D2"/>
    <w:rsid w:val="00E016F3"/>
    <w:rsid w:val="00E016F7"/>
    <w:rsid w:val="00E0178B"/>
    <w:rsid w:val="00E017A9"/>
    <w:rsid w:val="00E0181D"/>
    <w:rsid w:val="00E019F4"/>
    <w:rsid w:val="00E01E39"/>
    <w:rsid w:val="00E01FCC"/>
    <w:rsid w:val="00E0205F"/>
    <w:rsid w:val="00E0227C"/>
    <w:rsid w:val="00E022BA"/>
    <w:rsid w:val="00E023A5"/>
    <w:rsid w:val="00E029A1"/>
    <w:rsid w:val="00E02A87"/>
    <w:rsid w:val="00E02B1A"/>
    <w:rsid w:val="00E02BBA"/>
    <w:rsid w:val="00E02E17"/>
    <w:rsid w:val="00E02E6B"/>
    <w:rsid w:val="00E02E8F"/>
    <w:rsid w:val="00E02ED4"/>
    <w:rsid w:val="00E02EDB"/>
    <w:rsid w:val="00E03045"/>
    <w:rsid w:val="00E0325E"/>
    <w:rsid w:val="00E0329E"/>
    <w:rsid w:val="00E03422"/>
    <w:rsid w:val="00E037EC"/>
    <w:rsid w:val="00E03837"/>
    <w:rsid w:val="00E038A3"/>
    <w:rsid w:val="00E038A8"/>
    <w:rsid w:val="00E03A06"/>
    <w:rsid w:val="00E03ACA"/>
    <w:rsid w:val="00E03C57"/>
    <w:rsid w:val="00E03D03"/>
    <w:rsid w:val="00E03EA3"/>
    <w:rsid w:val="00E04108"/>
    <w:rsid w:val="00E0411B"/>
    <w:rsid w:val="00E04183"/>
    <w:rsid w:val="00E042C4"/>
    <w:rsid w:val="00E04481"/>
    <w:rsid w:val="00E04585"/>
    <w:rsid w:val="00E0464C"/>
    <w:rsid w:val="00E0478F"/>
    <w:rsid w:val="00E048DD"/>
    <w:rsid w:val="00E0491A"/>
    <w:rsid w:val="00E04C7B"/>
    <w:rsid w:val="00E04CDA"/>
    <w:rsid w:val="00E04DE7"/>
    <w:rsid w:val="00E04F0A"/>
    <w:rsid w:val="00E04F75"/>
    <w:rsid w:val="00E04F8B"/>
    <w:rsid w:val="00E0503F"/>
    <w:rsid w:val="00E05393"/>
    <w:rsid w:val="00E05434"/>
    <w:rsid w:val="00E05449"/>
    <w:rsid w:val="00E0544C"/>
    <w:rsid w:val="00E05497"/>
    <w:rsid w:val="00E054A3"/>
    <w:rsid w:val="00E054E3"/>
    <w:rsid w:val="00E055A3"/>
    <w:rsid w:val="00E055F4"/>
    <w:rsid w:val="00E0562E"/>
    <w:rsid w:val="00E05705"/>
    <w:rsid w:val="00E0576B"/>
    <w:rsid w:val="00E057E4"/>
    <w:rsid w:val="00E0586D"/>
    <w:rsid w:val="00E05AF9"/>
    <w:rsid w:val="00E05D7F"/>
    <w:rsid w:val="00E05E1A"/>
    <w:rsid w:val="00E06076"/>
    <w:rsid w:val="00E06224"/>
    <w:rsid w:val="00E0649D"/>
    <w:rsid w:val="00E06616"/>
    <w:rsid w:val="00E0661E"/>
    <w:rsid w:val="00E06750"/>
    <w:rsid w:val="00E069A2"/>
    <w:rsid w:val="00E06A95"/>
    <w:rsid w:val="00E06B09"/>
    <w:rsid w:val="00E071C9"/>
    <w:rsid w:val="00E071DF"/>
    <w:rsid w:val="00E071EA"/>
    <w:rsid w:val="00E0723E"/>
    <w:rsid w:val="00E0729F"/>
    <w:rsid w:val="00E07300"/>
    <w:rsid w:val="00E0753C"/>
    <w:rsid w:val="00E07553"/>
    <w:rsid w:val="00E07833"/>
    <w:rsid w:val="00E0796C"/>
    <w:rsid w:val="00E0799D"/>
    <w:rsid w:val="00E079D3"/>
    <w:rsid w:val="00E07A9C"/>
    <w:rsid w:val="00E07B6D"/>
    <w:rsid w:val="00E07B9C"/>
    <w:rsid w:val="00E07BC9"/>
    <w:rsid w:val="00E07C94"/>
    <w:rsid w:val="00E07D52"/>
    <w:rsid w:val="00E100BC"/>
    <w:rsid w:val="00E10166"/>
    <w:rsid w:val="00E101B8"/>
    <w:rsid w:val="00E1048F"/>
    <w:rsid w:val="00E1063F"/>
    <w:rsid w:val="00E10727"/>
    <w:rsid w:val="00E10823"/>
    <w:rsid w:val="00E10A59"/>
    <w:rsid w:val="00E10A74"/>
    <w:rsid w:val="00E10A86"/>
    <w:rsid w:val="00E10A95"/>
    <w:rsid w:val="00E10AD5"/>
    <w:rsid w:val="00E10CD3"/>
    <w:rsid w:val="00E10DEB"/>
    <w:rsid w:val="00E10F16"/>
    <w:rsid w:val="00E10F44"/>
    <w:rsid w:val="00E10F4F"/>
    <w:rsid w:val="00E11102"/>
    <w:rsid w:val="00E112F3"/>
    <w:rsid w:val="00E117BD"/>
    <w:rsid w:val="00E11A9D"/>
    <w:rsid w:val="00E11B91"/>
    <w:rsid w:val="00E11C99"/>
    <w:rsid w:val="00E11D1E"/>
    <w:rsid w:val="00E11E95"/>
    <w:rsid w:val="00E1207C"/>
    <w:rsid w:val="00E121D5"/>
    <w:rsid w:val="00E121E8"/>
    <w:rsid w:val="00E12532"/>
    <w:rsid w:val="00E12606"/>
    <w:rsid w:val="00E12721"/>
    <w:rsid w:val="00E12747"/>
    <w:rsid w:val="00E12771"/>
    <w:rsid w:val="00E1280D"/>
    <w:rsid w:val="00E12920"/>
    <w:rsid w:val="00E12B97"/>
    <w:rsid w:val="00E12C30"/>
    <w:rsid w:val="00E12D1A"/>
    <w:rsid w:val="00E12F67"/>
    <w:rsid w:val="00E12FCA"/>
    <w:rsid w:val="00E12FE0"/>
    <w:rsid w:val="00E13009"/>
    <w:rsid w:val="00E13180"/>
    <w:rsid w:val="00E131F1"/>
    <w:rsid w:val="00E133A7"/>
    <w:rsid w:val="00E13681"/>
    <w:rsid w:val="00E137B8"/>
    <w:rsid w:val="00E137BA"/>
    <w:rsid w:val="00E137E5"/>
    <w:rsid w:val="00E13899"/>
    <w:rsid w:val="00E13C19"/>
    <w:rsid w:val="00E13CC9"/>
    <w:rsid w:val="00E13F56"/>
    <w:rsid w:val="00E13F64"/>
    <w:rsid w:val="00E140C3"/>
    <w:rsid w:val="00E140D6"/>
    <w:rsid w:val="00E1416F"/>
    <w:rsid w:val="00E14224"/>
    <w:rsid w:val="00E1470F"/>
    <w:rsid w:val="00E147EB"/>
    <w:rsid w:val="00E148C8"/>
    <w:rsid w:val="00E149B3"/>
    <w:rsid w:val="00E14FCB"/>
    <w:rsid w:val="00E1501D"/>
    <w:rsid w:val="00E15098"/>
    <w:rsid w:val="00E150F1"/>
    <w:rsid w:val="00E15225"/>
    <w:rsid w:val="00E15664"/>
    <w:rsid w:val="00E156B5"/>
    <w:rsid w:val="00E157B2"/>
    <w:rsid w:val="00E157BD"/>
    <w:rsid w:val="00E15B2B"/>
    <w:rsid w:val="00E15D8D"/>
    <w:rsid w:val="00E15DC0"/>
    <w:rsid w:val="00E16049"/>
    <w:rsid w:val="00E164A9"/>
    <w:rsid w:val="00E164FA"/>
    <w:rsid w:val="00E165F2"/>
    <w:rsid w:val="00E16626"/>
    <w:rsid w:val="00E1663F"/>
    <w:rsid w:val="00E1668A"/>
    <w:rsid w:val="00E166A7"/>
    <w:rsid w:val="00E16957"/>
    <w:rsid w:val="00E1699D"/>
    <w:rsid w:val="00E16A25"/>
    <w:rsid w:val="00E16BF0"/>
    <w:rsid w:val="00E16C7D"/>
    <w:rsid w:val="00E16DFA"/>
    <w:rsid w:val="00E16E8E"/>
    <w:rsid w:val="00E16F7B"/>
    <w:rsid w:val="00E171BF"/>
    <w:rsid w:val="00E171D1"/>
    <w:rsid w:val="00E17324"/>
    <w:rsid w:val="00E174EC"/>
    <w:rsid w:val="00E17641"/>
    <w:rsid w:val="00E17911"/>
    <w:rsid w:val="00E17B78"/>
    <w:rsid w:val="00E17BBF"/>
    <w:rsid w:val="00E17BD4"/>
    <w:rsid w:val="00E17D0B"/>
    <w:rsid w:val="00E17E6D"/>
    <w:rsid w:val="00E17E9B"/>
    <w:rsid w:val="00E17EB4"/>
    <w:rsid w:val="00E17F22"/>
    <w:rsid w:val="00E17F61"/>
    <w:rsid w:val="00E20175"/>
    <w:rsid w:val="00E2046A"/>
    <w:rsid w:val="00E20633"/>
    <w:rsid w:val="00E20755"/>
    <w:rsid w:val="00E2076D"/>
    <w:rsid w:val="00E207A3"/>
    <w:rsid w:val="00E208A4"/>
    <w:rsid w:val="00E20931"/>
    <w:rsid w:val="00E20DBD"/>
    <w:rsid w:val="00E20DF2"/>
    <w:rsid w:val="00E2101C"/>
    <w:rsid w:val="00E210EE"/>
    <w:rsid w:val="00E210F6"/>
    <w:rsid w:val="00E2121C"/>
    <w:rsid w:val="00E21482"/>
    <w:rsid w:val="00E2167A"/>
    <w:rsid w:val="00E2190A"/>
    <w:rsid w:val="00E21A43"/>
    <w:rsid w:val="00E220BA"/>
    <w:rsid w:val="00E22132"/>
    <w:rsid w:val="00E22460"/>
    <w:rsid w:val="00E22585"/>
    <w:rsid w:val="00E22803"/>
    <w:rsid w:val="00E22882"/>
    <w:rsid w:val="00E228E1"/>
    <w:rsid w:val="00E2295A"/>
    <w:rsid w:val="00E22A44"/>
    <w:rsid w:val="00E22B5F"/>
    <w:rsid w:val="00E22C05"/>
    <w:rsid w:val="00E22E63"/>
    <w:rsid w:val="00E22E6C"/>
    <w:rsid w:val="00E22EA2"/>
    <w:rsid w:val="00E22F68"/>
    <w:rsid w:val="00E2311F"/>
    <w:rsid w:val="00E23165"/>
    <w:rsid w:val="00E2321C"/>
    <w:rsid w:val="00E2329B"/>
    <w:rsid w:val="00E232D6"/>
    <w:rsid w:val="00E23892"/>
    <w:rsid w:val="00E23D71"/>
    <w:rsid w:val="00E23FCF"/>
    <w:rsid w:val="00E24158"/>
    <w:rsid w:val="00E241A2"/>
    <w:rsid w:val="00E244D2"/>
    <w:rsid w:val="00E246F7"/>
    <w:rsid w:val="00E24786"/>
    <w:rsid w:val="00E248B1"/>
    <w:rsid w:val="00E24BCC"/>
    <w:rsid w:val="00E24C28"/>
    <w:rsid w:val="00E24C7C"/>
    <w:rsid w:val="00E24D3B"/>
    <w:rsid w:val="00E24E3D"/>
    <w:rsid w:val="00E24ECF"/>
    <w:rsid w:val="00E24F2D"/>
    <w:rsid w:val="00E2516A"/>
    <w:rsid w:val="00E25231"/>
    <w:rsid w:val="00E252A4"/>
    <w:rsid w:val="00E252CC"/>
    <w:rsid w:val="00E256CC"/>
    <w:rsid w:val="00E25746"/>
    <w:rsid w:val="00E2578B"/>
    <w:rsid w:val="00E257DA"/>
    <w:rsid w:val="00E257FE"/>
    <w:rsid w:val="00E259AC"/>
    <w:rsid w:val="00E259C0"/>
    <w:rsid w:val="00E25A82"/>
    <w:rsid w:val="00E25B22"/>
    <w:rsid w:val="00E25D3B"/>
    <w:rsid w:val="00E25DC7"/>
    <w:rsid w:val="00E25E88"/>
    <w:rsid w:val="00E25E94"/>
    <w:rsid w:val="00E25E9A"/>
    <w:rsid w:val="00E25EBE"/>
    <w:rsid w:val="00E25F0A"/>
    <w:rsid w:val="00E26086"/>
    <w:rsid w:val="00E2608F"/>
    <w:rsid w:val="00E26226"/>
    <w:rsid w:val="00E26283"/>
    <w:rsid w:val="00E262BE"/>
    <w:rsid w:val="00E26338"/>
    <w:rsid w:val="00E26348"/>
    <w:rsid w:val="00E263D4"/>
    <w:rsid w:val="00E2665E"/>
    <w:rsid w:val="00E2697D"/>
    <w:rsid w:val="00E26B34"/>
    <w:rsid w:val="00E26B37"/>
    <w:rsid w:val="00E26B38"/>
    <w:rsid w:val="00E26BC7"/>
    <w:rsid w:val="00E26C1C"/>
    <w:rsid w:val="00E26D47"/>
    <w:rsid w:val="00E26DBA"/>
    <w:rsid w:val="00E26FA2"/>
    <w:rsid w:val="00E271D6"/>
    <w:rsid w:val="00E27326"/>
    <w:rsid w:val="00E276BB"/>
    <w:rsid w:val="00E277D2"/>
    <w:rsid w:val="00E27848"/>
    <w:rsid w:val="00E2791F"/>
    <w:rsid w:val="00E27B21"/>
    <w:rsid w:val="00E27BB1"/>
    <w:rsid w:val="00E27C17"/>
    <w:rsid w:val="00E27C3B"/>
    <w:rsid w:val="00E27C42"/>
    <w:rsid w:val="00E27C91"/>
    <w:rsid w:val="00E27CBC"/>
    <w:rsid w:val="00E27D25"/>
    <w:rsid w:val="00E27F47"/>
    <w:rsid w:val="00E301C2"/>
    <w:rsid w:val="00E3028A"/>
    <w:rsid w:val="00E3032D"/>
    <w:rsid w:val="00E30840"/>
    <w:rsid w:val="00E30B43"/>
    <w:rsid w:val="00E30CFB"/>
    <w:rsid w:val="00E30E17"/>
    <w:rsid w:val="00E30F29"/>
    <w:rsid w:val="00E30FB7"/>
    <w:rsid w:val="00E30FFB"/>
    <w:rsid w:val="00E311EF"/>
    <w:rsid w:val="00E31437"/>
    <w:rsid w:val="00E3188C"/>
    <w:rsid w:val="00E31AD0"/>
    <w:rsid w:val="00E31AE7"/>
    <w:rsid w:val="00E31AF4"/>
    <w:rsid w:val="00E31F65"/>
    <w:rsid w:val="00E32100"/>
    <w:rsid w:val="00E32179"/>
    <w:rsid w:val="00E322C2"/>
    <w:rsid w:val="00E324B6"/>
    <w:rsid w:val="00E3255F"/>
    <w:rsid w:val="00E326BA"/>
    <w:rsid w:val="00E32713"/>
    <w:rsid w:val="00E32736"/>
    <w:rsid w:val="00E32923"/>
    <w:rsid w:val="00E32B80"/>
    <w:rsid w:val="00E32D81"/>
    <w:rsid w:val="00E32DB2"/>
    <w:rsid w:val="00E32E5D"/>
    <w:rsid w:val="00E32E83"/>
    <w:rsid w:val="00E32EBE"/>
    <w:rsid w:val="00E32F8E"/>
    <w:rsid w:val="00E330CA"/>
    <w:rsid w:val="00E33174"/>
    <w:rsid w:val="00E33756"/>
    <w:rsid w:val="00E337F1"/>
    <w:rsid w:val="00E33847"/>
    <w:rsid w:val="00E33A0E"/>
    <w:rsid w:val="00E33BB7"/>
    <w:rsid w:val="00E33E1B"/>
    <w:rsid w:val="00E340A7"/>
    <w:rsid w:val="00E3459F"/>
    <w:rsid w:val="00E345A5"/>
    <w:rsid w:val="00E34987"/>
    <w:rsid w:val="00E34B61"/>
    <w:rsid w:val="00E34CB5"/>
    <w:rsid w:val="00E34CC7"/>
    <w:rsid w:val="00E34DD6"/>
    <w:rsid w:val="00E34F4F"/>
    <w:rsid w:val="00E34F87"/>
    <w:rsid w:val="00E3504D"/>
    <w:rsid w:val="00E3507A"/>
    <w:rsid w:val="00E350D5"/>
    <w:rsid w:val="00E351F2"/>
    <w:rsid w:val="00E352A6"/>
    <w:rsid w:val="00E352B3"/>
    <w:rsid w:val="00E35597"/>
    <w:rsid w:val="00E356ED"/>
    <w:rsid w:val="00E35729"/>
    <w:rsid w:val="00E3580F"/>
    <w:rsid w:val="00E35832"/>
    <w:rsid w:val="00E3587D"/>
    <w:rsid w:val="00E358B5"/>
    <w:rsid w:val="00E35CD2"/>
    <w:rsid w:val="00E35D82"/>
    <w:rsid w:val="00E35E1C"/>
    <w:rsid w:val="00E35E8C"/>
    <w:rsid w:val="00E35EBF"/>
    <w:rsid w:val="00E360C8"/>
    <w:rsid w:val="00E3620E"/>
    <w:rsid w:val="00E36219"/>
    <w:rsid w:val="00E3626B"/>
    <w:rsid w:val="00E362BD"/>
    <w:rsid w:val="00E36585"/>
    <w:rsid w:val="00E36630"/>
    <w:rsid w:val="00E367B9"/>
    <w:rsid w:val="00E36868"/>
    <w:rsid w:val="00E3689A"/>
    <w:rsid w:val="00E36900"/>
    <w:rsid w:val="00E3690F"/>
    <w:rsid w:val="00E36D12"/>
    <w:rsid w:val="00E36F24"/>
    <w:rsid w:val="00E36F45"/>
    <w:rsid w:val="00E36FA8"/>
    <w:rsid w:val="00E36FC0"/>
    <w:rsid w:val="00E37038"/>
    <w:rsid w:val="00E37080"/>
    <w:rsid w:val="00E37211"/>
    <w:rsid w:val="00E37286"/>
    <w:rsid w:val="00E3744C"/>
    <w:rsid w:val="00E375B2"/>
    <w:rsid w:val="00E375B5"/>
    <w:rsid w:val="00E37757"/>
    <w:rsid w:val="00E377C1"/>
    <w:rsid w:val="00E379EF"/>
    <w:rsid w:val="00E37A33"/>
    <w:rsid w:val="00E37C18"/>
    <w:rsid w:val="00E37C5C"/>
    <w:rsid w:val="00E37C97"/>
    <w:rsid w:val="00E37CA5"/>
    <w:rsid w:val="00E37F52"/>
    <w:rsid w:val="00E401FE"/>
    <w:rsid w:val="00E40219"/>
    <w:rsid w:val="00E40312"/>
    <w:rsid w:val="00E405CB"/>
    <w:rsid w:val="00E40752"/>
    <w:rsid w:val="00E407C7"/>
    <w:rsid w:val="00E409AE"/>
    <w:rsid w:val="00E40C0A"/>
    <w:rsid w:val="00E40CCC"/>
    <w:rsid w:val="00E40D0C"/>
    <w:rsid w:val="00E40DBF"/>
    <w:rsid w:val="00E40DFF"/>
    <w:rsid w:val="00E40ED1"/>
    <w:rsid w:val="00E41179"/>
    <w:rsid w:val="00E41199"/>
    <w:rsid w:val="00E411A8"/>
    <w:rsid w:val="00E4134B"/>
    <w:rsid w:val="00E41440"/>
    <w:rsid w:val="00E417DB"/>
    <w:rsid w:val="00E417E1"/>
    <w:rsid w:val="00E417E9"/>
    <w:rsid w:val="00E41965"/>
    <w:rsid w:val="00E41983"/>
    <w:rsid w:val="00E41998"/>
    <w:rsid w:val="00E419C4"/>
    <w:rsid w:val="00E41B13"/>
    <w:rsid w:val="00E41B2E"/>
    <w:rsid w:val="00E41E56"/>
    <w:rsid w:val="00E41F5C"/>
    <w:rsid w:val="00E42038"/>
    <w:rsid w:val="00E42143"/>
    <w:rsid w:val="00E42219"/>
    <w:rsid w:val="00E4244A"/>
    <w:rsid w:val="00E424BF"/>
    <w:rsid w:val="00E425FA"/>
    <w:rsid w:val="00E4267C"/>
    <w:rsid w:val="00E42695"/>
    <w:rsid w:val="00E428BE"/>
    <w:rsid w:val="00E429CB"/>
    <w:rsid w:val="00E42A32"/>
    <w:rsid w:val="00E42A59"/>
    <w:rsid w:val="00E42A96"/>
    <w:rsid w:val="00E42B30"/>
    <w:rsid w:val="00E42B3B"/>
    <w:rsid w:val="00E42B45"/>
    <w:rsid w:val="00E42C08"/>
    <w:rsid w:val="00E42C51"/>
    <w:rsid w:val="00E42D7E"/>
    <w:rsid w:val="00E42FEA"/>
    <w:rsid w:val="00E43051"/>
    <w:rsid w:val="00E43187"/>
    <w:rsid w:val="00E431E2"/>
    <w:rsid w:val="00E431FC"/>
    <w:rsid w:val="00E433F9"/>
    <w:rsid w:val="00E43445"/>
    <w:rsid w:val="00E43505"/>
    <w:rsid w:val="00E4350B"/>
    <w:rsid w:val="00E43778"/>
    <w:rsid w:val="00E437F9"/>
    <w:rsid w:val="00E43933"/>
    <w:rsid w:val="00E4397B"/>
    <w:rsid w:val="00E43B2C"/>
    <w:rsid w:val="00E43E04"/>
    <w:rsid w:val="00E43F18"/>
    <w:rsid w:val="00E43F39"/>
    <w:rsid w:val="00E43FB1"/>
    <w:rsid w:val="00E440B5"/>
    <w:rsid w:val="00E440CE"/>
    <w:rsid w:val="00E441F7"/>
    <w:rsid w:val="00E44397"/>
    <w:rsid w:val="00E446B5"/>
    <w:rsid w:val="00E4488E"/>
    <w:rsid w:val="00E44A15"/>
    <w:rsid w:val="00E44AE8"/>
    <w:rsid w:val="00E44E19"/>
    <w:rsid w:val="00E44EA2"/>
    <w:rsid w:val="00E44F6D"/>
    <w:rsid w:val="00E45109"/>
    <w:rsid w:val="00E451B8"/>
    <w:rsid w:val="00E4527A"/>
    <w:rsid w:val="00E455DA"/>
    <w:rsid w:val="00E457B1"/>
    <w:rsid w:val="00E4583C"/>
    <w:rsid w:val="00E45A1E"/>
    <w:rsid w:val="00E45AB9"/>
    <w:rsid w:val="00E45B2C"/>
    <w:rsid w:val="00E45B8C"/>
    <w:rsid w:val="00E45BCA"/>
    <w:rsid w:val="00E45CD1"/>
    <w:rsid w:val="00E45D49"/>
    <w:rsid w:val="00E45DAB"/>
    <w:rsid w:val="00E45F0D"/>
    <w:rsid w:val="00E4636D"/>
    <w:rsid w:val="00E46462"/>
    <w:rsid w:val="00E46618"/>
    <w:rsid w:val="00E466E3"/>
    <w:rsid w:val="00E466E5"/>
    <w:rsid w:val="00E4688E"/>
    <w:rsid w:val="00E46A88"/>
    <w:rsid w:val="00E46A9D"/>
    <w:rsid w:val="00E46AF0"/>
    <w:rsid w:val="00E46B65"/>
    <w:rsid w:val="00E46BF5"/>
    <w:rsid w:val="00E46C6F"/>
    <w:rsid w:val="00E46CE7"/>
    <w:rsid w:val="00E46D7A"/>
    <w:rsid w:val="00E46DFE"/>
    <w:rsid w:val="00E46E77"/>
    <w:rsid w:val="00E46ED0"/>
    <w:rsid w:val="00E46F0B"/>
    <w:rsid w:val="00E46F77"/>
    <w:rsid w:val="00E46FCB"/>
    <w:rsid w:val="00E47183"/>
    <w:rsid w:val="00E4736B"/>
    <w:rsid w:val="00E474C4"/>
    <w:rsid w:val="00E474FC"/>
    <w:rsid w:val="00E47602"/>
    <w:rsid w:val="00E4764A"/>
    <w:rsid w:val="00E47692"/>
    <w:rsid w:val="00E478C0"/>
    <w:rsid w:val="00E478E6"/>
    <w:rsid w:val="00E47B04"/>
    <w:rsid w:val="00E47C56"/>
    <w:rsid w:val="00E47C76"/>
    <w:rsid w:val="00E47ED9"/>
    <w:rsid w:val="00E50164"/>
    <w:rsid w:val="00E50183"/>
    <w:rsid w:val="00E50454"/>
    <w:rsid w:val="00E50457"/>
    <w:rsid w:val="00E50689"/>
    <w:rsid w:val="00E506BB"/>
    <w:rsid w:val="00E50721"/>
    <w:rsid w:val="00E50896"/>
    <w:rsid w:val="00E50A47"/>
    <w:rsid w:val="00E50A55"/>
    <w:rsid w:val="00E50B0C"/>
    <w:rsid w:val="00E50C47"/>
    <w:rsid w:val="00E50CE0"/>
    <w:rsid w:val="00E50F87"/>
    <w:rsid w:val="00E5100D"/>
    <w:rsid w:val="00E5111A"/>
    <w:rsid w:val="00E51317"/>
    <w:rsid w:val="00E513CD"/>
    <w:rsid w:val="00E51544"/>
    <w:rsid w:val="00E5157D"/>
    <w:rsid w:val="00E517A1"/>
    <w:rsid w:val="00E517B5"/>
    <w:rsid w:val="00E519D3"/>
    <w:rsid w:val="00E51E29"/>
    <w:rsid w:val="00E5219E"/>
    <w:rsid w:val="00E522AC"/>
    <w:rsid w:val="00E52DB7"/>
    <w:rsid w:val="00E52E77"/>
    <w:rsid w:val="00E52F74"/>
    <w:rsid w:val="00E52FCE"/>
    <w:rsid w:val="00E530BF"/>
    <w:rsid w:val="00E532AA"/>
    <w:rsid w:val="00E532B6"/>
    <w:rsid w:val="00E533C5"/>
    <w:rsid w:val="00E5349F"/>
    <w:rsid w:val="00E5359D"/>
    <w:rsid w:val="00E535B0"/>
    <w:rsid w:val="00E53601"/>
    <w:rsid w:val="00E5369C"/>
    <w:rsid w:val="00E536CD"/>
    <w:rsid w:val="00E5387D"/>
    <w:rsid w:val="00E53AD8"/>
    <w:rsid w:val="00E53BE7"/>
    <w:rsid w:val="00E53DD6"/>
    <w:rsid w:val="00E53F38"/>
    <w:rsid w:val="00E5410A"/>
    <w:rsid w:val="00E54161"/>
    <w:rsid w:val="00E54181"/>
    <w:rsid w:val="00E542F9"/>
    <w:rsid w:val="00E54363"/>
    <w:rsid w:val="00E543B0"/>
    <w:rsid w:val="00E548C3"/>
    <w:rsid w:val="00E548D2"/>
    <w:rsid w:val="00E54962"/>
    <w:rsid w:val="00E54A1B"/>
    <w:rsid w:val="00E54B92"/>
    <w:rsid w:val="00E55279"/>
    <w:rsid w:val="00E552A5"/>
    <w:rsid w:val="00E552D6"/>
    <w:rsid w:val="00E553CC"/>
    <w:rsid w:val="00E55413"/>
    <w:rsid w:val="00E55437"/>
    <w:rsid w:val="00E5557F"/>
    <w:rsid w:val="00E55610"/>
    <w:rsid w:val="00E55654"/>
    <w:rsid w:val="00E55659"/>
    <w:rsid w:val="00E55B09"/>
    <w:rsid w:val="00E55C18"/>
    <w:rsid w:val="00E55CE7"/>
    <w:rsid w:val="00E55F17"/>
    <w:rsid w:val="00E55F57"/>
    <w:rsid w:val="00E5605E"/>
    <w:rsid w:val="00E56308"/>
    <w:rsid w:val="00E56338"/>
    <w:rsid w:val="00E56452"/>
    <w:rsid w:val="00E56522"/>
    <w:rsid w:val="00E5657C"/>
    <w:rsid w:val="00E566EB"/>
    <w:rsid w:val="00E5677A"/>
    <w:rsid w:val="00E568E2"/>
    <w:rsid w:val="00E568F5"/>
    <w:rsid w:val="00E56941"/>
    <w:rsid w:val="00E5698E"/>
    <w:rsid w:val="00E569A6"/>
    <w:rsid w:val="00E56B86"/>
    <w:rsid w:val="00E56CCF"/>
    <w:rsid w:val="00E56DE6"/>
    <w:rsid w:val="00E56E54"/>
    <w:rsid w:val="00E56EB0"/>
    <w:rsid w:val="00E57213"/>
    <w:rsid w:val="00E57251"/>
    <w:rsid w:val="00E57271"/>
    <w:rsid w:val="00E575A8"/>
    <w:rsid w:val="00E5786D"/>
    <w:rsid w:val="00E57962"/>
    <w:rsid w:val="00E57976"/>
    <w:rsid w:val="00E579A5"/>
    <w:rsid w:val="00E579B6"/>
    <w:rsid w:val="00E57A17"/>
    <w:rsid w:val="00E57A68"/>
    <w:rsid w:val="00E57AEB"/>
    <w:rsid w:val="00E57C20"/>
    <w:rsid w:val="00E57C32"/>
    <w:rsid w:val="00E57CAB"/>
    <w:rsid w:val="00E57CEE"/>
    <w:rsid w:val="00E57D64"/>
    <w:rsid w:val="00E57D8B"/>
    <w:rsid w:val="00E57E82"/>
    <w:rsid w:val="00E57EF0"/>
    <w:rsid w:val="00E601DB"/>
    <w:rsid w:val="00E60216"/>
    <w:rsid w:val="00E604B8"/>
    <w:rsid w:val="00E60508"/>
    <w:rsid w:val="00E60664"/>
    <w:rsid w:val="00E6072C"/>
    <w:rsid w:val="00E6075D"/>
    <w:rsid w:val="00E6079B"/>
    <w:rsid w:val="00E60A60"/>
    <w:rsid w:val="00E60A85"/>
    <w:rsid w:val="00E60AB4"/>
    <w:rsid w:val="00E60BCC"/>
    <w:rsid w:val="00E60CB7"/>
    <w:rsid w:val="00E60CC7"/>
    <w:rsid w:val="00E60CCD"/>
    <w:rsid w:val="00E60DDA"/>
    <w:rsid w:val="00E60EEA"/>
    <w:rsid w:val="00E60F49"/>
    <w:rsid w:val="00E61205"/>
    <w:rsid w:val="00E612F6"/>
    <w:rsid w:val="00E613D9"/>
    <w:rsid w:val="00E6145A"/>
    <w:rsid w:val="00E61592"/>
    <w:rsid w:val="00E615F1"/>
    <w:rsid w:val="00E616FD"/>
    <w:rsid w:val="00E61712"/>
    <w:rsid w:val="00E61D0F"/>
    <w:rsid w:val="00E61F8A"/>
    <w:rsid w:val="00E62152"/>
    <w:rsid w:val="00E62337"/>
    <w:rsid w:val="00E6241B"/>
    <w:rsid w:val="00E624FD"/>
    <w:rsid w:val="00E625FB"/>
    <w:rsid w:val="00E6285E"/>
    <w:rsid w:val="00E62888"/>
    <w:rsid w:val="00E6290E"/>
    <w:rsid w:val="00E6297C"/>
    <w:rsid w:val="00E62A6F"/>
    <w:rsid w:val="00E62ABA"/>
    <w:rsid w:val="00E62CDD"/>
    <w:rsid w:val="00E62D6D"/>
    <w:rsid w:val="00E62EA2"/>
    <w:rsid w:val="00E62ECA"/>
    <w:rsid w:val="00E62F36"/>
    <w:rsid w:val="00E62FE7"/>
    <w:rsid w:val="00E63081"/>
    <w:rsid w:val="00E630C0"/>
    <w:rsid w:val="00E63271"/>
    <w:rsid w:val="00E63321"/>
    <w:rsid w:val="00E633CC"/>
    <w:rsid w:val="00E63577"/>
    <w:rsid w:val="00E63734"/>
    <w:rsid w:val="00E6373B"/>
    <w:rsid w:val="00E63765"/>
    <w:rsid w:val="00E6387F"/>
    <w:rsid w:val="00E639F2"/>
    <w:rsid w:val="00E63B0E"/>
    <w:rsid w:val="00E63CB9"/>
    <w:rsid w:val="00E63D4C"/>
    <w:rsid w:val="00E64110"/>
    <w:rsid w:val="00E64153"/>
    <w:rsid w:val="00E6442A"/>
    <w:rsid w:val="00E6451D"/>
    <w:rsid w:val="00E64614"/>
    <w:rsid w:val="00E64719"/>
    <w:rsid w:val="00E6472B"/>
    <w:rsid w:val="00E64806"/>
    <w:rsid w:val="00E64839"/>
    <w:rsid w:val="00E64879"/>
    <w:rsid w:val="00E64897"/>
    <w:rsid w:val="00E6498A"/>
    <w:rsid w:val="00E64A0E"/>
    <w:rsid w:val="00E64AD1"/>
    <w:rsid w:val="00E64CAB"/>
    <w:rsid w:val="00E64ED2"/>
    <w:rsid w:val="00E64FEB"/>
    <w:rsid w:val="00E65125"/>
    <w:rsid w:val="00E651FB"/>
    <w:rsid w:val="00E65245"/>
    <w:rsid w:val="00E65305"/>
    <w:rsid w:val="00E653A8"/>
    <w:rsid w:val="00E65548"/>
    <w:rsid w:val="00E65601"/>
    <w:rsid w:val="00E656AE"/>
    <w:rsid w:val="00E6570A"/>
    <w:rsid w:val="00E65906"/>
    <w:rsid w:val="00E6592C"/>
    <w:rsid w:val="00E65B74"/>
    <w:rsid w:val="00E65BB8"/>
    <w:rsid w:val="00E65C18"/>
    <w:rsid w:val="00E65CB5"/>
    <w:rsid w:val="00E65E0A"/>
    <w:rsid w:val="00E65E1C"/>
    <w:rsid w:val="00E65ED6"/>
    <w:rsid w:val="00E65F83"/>
    <w:rsid w:val="00E65FCF"/>
    <w:rsid w:val="00E660EB"/>
    <w:rsid w:val="00E6660E"/>
    <w:rsid w:val="00E66747"/>
    <w:rsid w:val="00E6693F"/>
    <w:rsid w:val="00E6696A"/>
    <w:rsid w:val="00E669C6"/>
    <w:rsid w:val="00E66C6E"/>
    <w:rsid w:val="00E66D0F"/>
    <w:rsid w:val="00E66E4C"/>
    <w:rsid w:val="00E66E4D"/>
    <w:rsid w:val="00E672D6"/>
    <w:rsid w:val="00E67371"/>
    <w:rsid w:val="00E678FC"/>
    <w:rsid w:val="00E679C4"/>
    <w:rsid w:val="00E679DF"/>
    <w:rsid w:val="00E67A31"/>
    <w:rsid w:val="00E67BA7"/>
    <w:rsid w:val="00E67BD4"/>
    <w:rsid w:val="00E67C55"/>
    <w:rsid w:val="00E67F06"/>
    <w:rsid w:val="00E700BB"/>
    <w:rsid w:val="00E7065D"/>
    <w:rsid w:val="00E706F8"/>
    <w:rsid w:val="00E709BB"/>
    <w:rsid w:val="00E709FB"/>
    <w:rsid w:val="00E70AF9"/>
    <w:rsid w:val="00E70B66"/>
    <w:rsid w:val="00E70E8F"/>
    <w:rsid w:val="00E710C5"/>
    <w:rsid w:val="00E711E7"/>
    <w:rsid w:val="00E7127F"/>
    <w:rsid w:val="00E712BF"/>
    <w:rsid w:val="00E712C8"/>
    <w:rsid w:val="00E712FE"/>
    <w:rsid w:val="00E71436"/>
    <w:rsid w:val="00E714AE"/>
    <w:rsid w:val="00E71578"/>
    <w:rsid w:val="00E7164A"/>
    <w:rsid w:val="00E716DE"/>
    <w:rsid w:val="00E717C8"/>
    <w:rsid w:val="00E718DF"/>
    <w:rsid w:val="00E71953"/>
    <w:rsid w:val="00E71BCD"/>
    <w:rsid w:val="00E72107"/>
    <w:rsid w:val="00E722A0"/>
    <w:rsid w:val="00E726AC"/>
    <w:rsid w:val="00E728B8"/>
    <w:rsid w:val="00E729A2"/>
    <w:rsid w:val="00E72A86"/>
    <w:rsid w:val="00E72EAA"/>
    <w:rsid w:val="00E72EB0"/>
    <w:rsid w:val="00E72ED6"/>
    <w:rsid w:val="00E72F97"/>
    <w:rsid w:val="00E73051"/>
    <w:rsid w:val="00E73064"/>
    <w:rsid w:val="00E730BA"/>
    <w:rsid w:val="00E73124"/>
    <w:rsid w:val="00E731FC"/>
    <w:rsid w:val="00E7321D"/>
    <w:rsid w:val="00E73253"/>
    <w:rsid w:val="00E73341"/>
    <w:rsid w:val="00E7336A"/>
    <w:rsid w:val="00E73404"/>
    <w:rsid w:val="00E73574"/>
    <w:rsid w:val="00E7361D"/>
    <w:rsid w:val="00E73674"/>
    <w:rsid w:val="00E7369D"/>
    <w:rsid w:val="00E7375E"/>
    <w:rsid w:val="00E738E4"/>
    <w:rsid w:val="00E73912"/>
    <w:rsid w:val="00E73996"/>
    <w:rsid w:val="00E739C1"/>
    <w:rsid w:val="00E739C8"/>
    <w:rsid w:val="00E73CAA"/>
    <w:rsid w:val="00E73E04"/>
    <w:rsid w:val="00E73E94"/>
    <w:rsid w:val="00E73FFE"/>
    <w:rsid w:val="00E740D2"/>
    <w:rsid w:val="00E741C6"/>
    <w:rsid w:val="00E742B4"/>
    <w:rsid w:val="00E742DB"/>
    <w:rsid w:val="00E743A3"/>
    <w:rsid w:val="00E74515"/>
    <w:rsid w:val="00E7457E"/>
    <w:rsid w:val="00E746C8"/>
    <w:rsid w:val="00E747DE"/>
    <w:rsid w:val="00E747F1"/>
    <w:rsid w:val="00E74A14"/>
    <w:rsid w:val="00E74A89"/>
    <w:rsid w:val="00E74C3C"/>
    <w:rsid w:val="00E74D66"/>
    <w:rsid w:val="00E74E9D"/>
    <w:rsid w:val="00E74F09"/>
    <w:rsid w:val="00E74F47"/>
    <w:rsid w:val="00E751D9"/>
    <w:rsid w:val="00E75205"/>
    <w:rsid w:val="00E752F4"/>
    <w:rsid w:val="00E7534B"/>
    <w:rsid w:val="00E753AA"/>
    <w:rsid w:val="00E7546F"/>
    <w:rsid w:val="00E75493"/>
    <w:rsid w:val="00E754CB"/>
    <w:rsid w:val="00E754E0"/>
    <w:rsid w:val="00E7558E"/>
    <w:rsid w:val="00E7590B"/>
    <w:rsid w:val="00E75B00"/>
    <w:rsid w:val="00E75BBE"/>
    <w:rsid w:val="00E75BD0"/>
    <w:rsid w:val="00E75EDC"/>
    <w:rsid w:val="00E75FB4"/>
    <w:rsid w:val="00E761C9"/>
    <w:rsid w:val="00E76286"/>
    <w:rsid w:val="00E762BF"/>
    <w:rsid w:val="00E76304"/>
    <w:rsid w:val="00E76311"/>
    <w:rsid w:val="00E76445"/>
    <w:rsid w:val="00E76648"/>
    <w:rsid w:val="00E76685"/>
    <w:rsid w:val="00E76947"/>
    <w:rsid w:val="00E76BCE"/>
    <w:rsid w:val="00E76D55"/>
    <w:rsid w:val="00E76F23"/>
    <w:rsid w:val="00E7706E"/>
    <w:rsid w:val="00E7707F"/>
    <w:rsid w:val="00E77232"/>
    <w:rsid w:val="00E77467"/>
    <w:rsid w:val="00E7746C"/>
    <w:rsid w:val="00E7749D"/>
    <w:rsid w:val="00E77653"/>
    <w:rsid w:val="00E77698"/>
    <w:rsid w:val="00E77706"/>
    <w:rsid w:val="00E777DB"/>
    <w:rsid w:val="00E77896"/>
    <w:rsid w:val="00E7798F"/>
    <w:rsid w:val="00E77B0D"/>
    <w:rsid w:val="00E77B6B"/>
    <w:rsid w:val="00E77D0B"/>
    <w:rsid w:val="00E77D3D"/>
    <w:rsid w:val="00E77D8C"/>
    <w:rsid w:val="00E77E08"/>
    <w:rsid w:val="00E77E48"/>
    <w:rsid w:val="00E80289"/>
    <w:rsid w:val="00E802B1"/>
    <w:rsid w:val="00E8035E"/>
    <w:rsid w:val="00E8035F"/>
    <w:rsid w:val="00E8088C"/>
    <w:rsid w:val="00E808A7"/>
    <w:rsid w:val="00E808D5"/>
    <w:rsid w:val="00E80941"/>
    <w:rsid w:val="00E809AA"/>
    <w:rsid w:val="00E80BCA"/>
    <w:rsid w:val="00E80C10"/>
    <w:rsid w:val="00E80FAB"/>
    <w:rsid w:val="00E81947"/>
    <w:rsid w:val="00E81B93"/>
    <w:rsid w:val="00E81BA6"/>
    <w:rsid w:val="00E81C4F"/>
    <w:rsid w:val="00E81D98"/>
    <w:rsid w:val="00E81E49"/>
    <w:rsid w:val="00E81F26"/>
    <w:rsid w:val="00E820D8"/>
    <w:rsid w:val="00E82779"/>
    <w:rsid w:val="00E827A7"/>
    <w:rsid w:val="00E827BA"/>
    <w:rsid w:val="00E828E9"/>
    <w:rsid w:val="00E82B09"/>
    <w:rsid w:val="00E82D90"/>
    <w:rsid w:val="00E82DA9"/>
    <w:rsid w:val="00E83222"/>
    <w:rsid w:val="00E83424"/>
    <w:rsid w:val="00E834C0"/>
    <w:rsid w:val="00E835F5"/>
    <w:rsid w:val="00E8371D"/>
    <w:rsid w:val="00E83755"/>
    <w:rsid w:val="00E83A5F"/>
    <w:rsid w:val="00E83AA2"/>
    <w:rsid w:val="00E83ABD"/>
    <w:rsid w:val="00E83C95"/>
    <w:rsid w:val="00E83D8A"/>
    <w:rsid w:val="00E83EDE"/>
    <w:rsid w:val="00E83F1B"/>
    <w:rsid w:val="00E840F4"/>
    <w:rsid w:val="00E841C1"/>
    <w:rsid w:val="00E84736"/>
    <w:rsid w:val="00E84C3A"/>
    <w:rsid w:val="00E84CAB"/>
    <w:rsid w:val="00E84CEA"/>
    <w:rsid w:val="00E84E28"/>
    <w:rsid w:val="00E84EB7"/>
    <w:rsid w:val="00E85050"/>
    <w:rsid w:val="00E851C6"/>
    <w:rsid w:val="00E852CF"/>
    <w:rsid w:val="00E853EB"/>
    <w:rsid w:val="00E85462"/>
    <w:rsid w:val="00E855E6"/>
    <w:rsid w:val="00E85622"/>
    <w:rsid w:val="00E85625"/>
    <w:rsid w:val="00E857B0"/>
    <w:rsid w:val="00E859CB"/>
    <w:rsid w:val="00E85A69"/>
    <w:rsid w:val="00E85AE8"/>
    <w:rsid w:val="00E85BE4"/>
    <w:rsid w:val="00E85C1F"/>
    <w:rsid w:val="00E860A9"/>
    <w:rsid w:val="00E86158"/>
    <w:rsid w:val="00E8616B"/>
    <w:rsid w:val="00E861ED"/>
    <w:rsid w:val="00E86256"/>
    <w:rsid w:val="00E8637C"/>
    <w:rsid w:val="00E863CC"/>
    <w:rsid w:val="00E86485"/>
    <w:rsid w:val="00E8652D"/>
    <w:rsid w:val="00E8676D"/>
    <w:rsid w:val="00E86781"/>
    <w:rsid w:val="00E868C1"/>
    <w:rsid w:val="00E86912"/>
    <w:rsid w:val="00E86A8B"/>
    <w:rsid w:val="00E86C5D"/>
    <w:rsid w:val="00E86C60"/>
    <w:rsid w:val="00E86CC2"/>
    <w:rsid w:val="00E86DBE"/>
    <w:rsid w:val="00E86EF4"/>
    <w:rsid w:val="00E870C1"/>
    <w:rsid w:val="00E875FB"/>
    <w:rsid w:val="00E87734"/>
    <w:rsid w:val="00E87A32"/>
    <w:rsid w:val="00E87A9B"/>
    <w:rsid w:val="00E87B32"/>
    <w:rsid w:val="00E87B84"/>
    <w:rsid w:val="00E87BBA"/>
    <w:rsid w:val="00E87CFD"/>
    <w:rsid w:val="00E87D65"/>
    <w:rsid w:val="00E87D6B"/>
    <w:rsid w:val="00E87DCE"/>
    <w:rsid w:val="00E87E0E"/>
    <w:rsid w:val="00E900A1"/>
    <w:rsid w:val="00E90462"/>
    <w:rsid w:val="00E90468"/>
    <w:rsid w:val="00E9066C"/>
    <w:rsid w:val="00E909D9"/>
    <w:rsid w:val="00E90A5A"/>
    <w:rsid w:val="00E90A8F"/>
    <w:rsid w:val="00E90AF7"/>
    <w:rsid w:val="00E90B04"/>
    <w:rsid w:val="00E90B9B"/>
    <w:rsid w:val="00E90C1E"/>
    <w:rsid w:val="00E91160"/>
    <w:rsid w:val="00E911E1"/>
    <w:rsid w:val="00E91211"/>
    <w:rsid w:val="00E91264"/>
    <w:rsid w:val="00E915F0"/>
    <w:rsid w:val="00E91661"/>
    <w:rsid w:val="00E91682"/>
    <w:rsid w:val="00E917E9"/>
    <w:rsid w:val="00E91A3C"/>
    <w:rsid w:val="00E91A47"/>
    <w:rsid w:val="00E91A58"/>
    <w:rsid w:val="00E91DB1"/>
    <w:rsid w:val="00E91FA4"/>
    <w:rsid w:val="00E923FA"/>
    <w:rsid w:val="00E929BA"/>
    <w:rsid w:val="00E92BDB"/>
    <w:rsid w:val="00E92C30"/>
    <w:rsid w:val="00E92E96"/>
    <w:rsid w:val="00E92FE7"/>
    <w:rsid w:val="00E93055"/>
    <w:rsid w:val="00E931C3"/>
    <w:rsid w:val="00E9330C"/>
    <w:rsid w:val="00E93605"/>
    <w:rsid w:val="00E93739"/>
    <w:rsid w:val="00E9392B"/>
    <w:rsid w:val="00E93A08"/>
    <w:rsid w:val="00E93A4B"/>
    <w:rsid w:val="00E93B06"/>
    <w:rsid w:val="00E93B76"/>
    <w:rsid w:val="00E93C39"/>
    <w:rsid w:val="00E93C9C"/>
    <w:rsid w:val="00E93D19"/>
    <w:rsid w:val="00E93D56"/>
    <w:rsid w:val="00E93EF3"/>
    <w:rsid w:val="00E941E8"/>
    <w:rsid w:val="00E94230"/>
    <w:rsid w:val="00E942BB"/>
    <w:rsid w:val="00E94519"/>
    <w:rsid w:val="00E9458C"/>
    <w:rsid w:val="00E94753"/>
    <w:rsid w:val="00E94A4F"/>
    <w:rsid w:val="00E94A64"/>
    <w:rsid w:val="00E94AAD"/>
    <w:rsid w:val="00E94B97"/>
    <w:rsid w:val="00E94CA6"/>
    <w:rsid w:val="00E94CF7"/>
    <w:rsid w:val="00E94EFC"/>
    <w:rsid w:val="00E95180"/>
    <w:rsid w:val="00E952CE"/>
    <w:rsid w:val="00E95375"/>
    <w:rsid w:val="00E953AB"/>
    <w:rsid w:val="00E95507"/>
    <w:rsid w:val="00E956F8"/>
    <w:rsid w:val="00E957A0"/>
    <w:rsid w:val="00E959C0"/>
    <w:rsid w:val="00E959EE"/>
    <w:rsid w:val="00E95A3F"/>
    <w:rsid w:val="00E95A64"/>
    <w:rsid w:val="00E95CD5"/>
    <w:rsid w:val="00E95E16"/>
    <w:rsid w:val="00E95EF7"/>
    <w:rsid w:val="00E9609E"/>
    <w:rsid w:val="00E960A9"/>
    <w:rsid w:val="00E960ED"/>
    <w:rsid w:val="00E9638F"/>
    <w:rsid w:val="00E96495"/>
    <w:rsid w:val="00E964C1"/>
    <w:rsid w:val="00E9662D"/>
    <w:rsid w:val="00E9666B"/>
    <w:rsid w:val="00E96821"/>
    <w:rsid w:val="00E9685A"/>
    <w:rsid w:val="00E9691D"/>
    <w:rsid w:val="00E96A64"/>
    <w:rsid w:val="00E96E79"/>
    <w:rsid w:val="00E96EFB"/>
    <w:rsid w:val="00E970B5"/>
    <w:rsid w:val="00E970DD"/>
    <w:rsid w:val="00E9720E"/>
    <w:rsid w:val="00E97396"/>
    <w:rsid w:val="00E97516"/>
    <w:rsid w:val="00E975EA"/>
    <w:rsid w:val="00E976B9"/>
    <w:rsid w:val="00E97712"/>
    <w:rsid w:val="00E977FB"/>
    <w:rsid w:val="00E97811"/>
    <w:rsid w:val="00E97A72"/>
    <w:rsid w:val="00E97A84"/>
    <w:rsid w:val="00E97AF0"/>
    <w:rsid w:val="00E97B07"/>
    <w:rsid w:val="00E97D83"/>
    <w:rsid w:val="00E97EE3"/>
    <w:rsid w:val="00E97FE7"/>
    <w:rsid w:val="00EA0059"/>
    <w:rsid w:val="00EA020B"/>
    <w:rsid w:val="00EA0269"/>
    <w:rsid w:val="00EA04CF"/>
    <w:rsid w:val="00EA06CE"/>
    <w:rsid w:val="00EA06DC"/>
    <w:rsid w:val="00EA079B"/>
    <w:rsid w:val="00EA07B0"/>
    <w:rsid w:val="00EA07B3"/>
    <w:rsid w:val="00EA092C"/>
    <w:rsid w:val="00EA0A2E"/>
    <w:rsid w:val="00EA0A44"/>
    <w:rsid w:val="00EA0AE4"/>
    <w:rsid w:val="00EA0E05"/>
    <w:rsid w:val="00EA0EC4"/>
    <w:rsid w:val="00EA0FA3"/>
    <w:rsid w:val="00EA1288"/>
    <w:rsid w:val="00EA192E"/>
    <w:rsid w:val="00EA1B01"/>
    <w:rsid w:val="00EA1CA7"/>
    <w:rsid w:val="00EA1E46"/>
    <w:rsid w:val="00EA1E5B"/>
    <w:rsid w:val="00EA21BF"/>
    <w:rsid w:val="00EA2327"/>
    <w:rsid w:val="00EA2374"/>
    <w:rsid w:val="00EA2491"/>
    <w:rsid w:val="00EA2511"/>
    <w:rsid w:val="00EA25DC"/>
    <w:rsid w:val="00EA263F"/>
    <w:rsid w:val="00EA26CC"/>
    <w:rsid w:val="00EA273C"/>
    <w:rsid w:val="00EA2789"/>
    <w:rsid w:val="00EA287F"/>
    <w:rsid w:val="00EA28BC"/>
    <w:rsid w:val="00EA29C3"/>
    <w:rsid w:val="00EA2D0F"/>
    <w:rsid w:val="00EA2D2E"/>
    <w:rsid w:val="00EA2EA7"/>
    <w:rsid w:val="00EA3461"/>
    <w:rsid w:val="00EA38DA"/>
    <w:rsid w:val="00EA3A13"/>
    <w:rsid w:val="00EA3B0D"/>
    <w:rsid w:val="00EA3B37"/>
    <w:rsid w:val="00EA3CD8"/>
    <w:rsid w:val="00EA3DDC"/>
    <w:rsid w:val="00EA3E73"/>
    <w:rsid w:val="00EA3FE2"/>
    <w:rsid w:val="00EA4047"/>
    <w:rsid w:val="00EA40BB"/>
    <w:rsid w:val="00EA4129"/>
    <w:rsid w:val="00EA426E"/>
    <w:rsid w:val="00EA42BF"/>
    <w:rsid w:val="00EA4407"/>
    <w:rsid w:val="00EA4733"/>
    <w:rsid w:val="00EA49BE"/>
    <w:rsid w:val="00EA4A66"/>
    <w:rsid w:val="00EA4B31"/>
    <w:rsid w:val="00EA4C18"/>
    <w:rsid w:val="00EA4C3F"/>
    <w:rsid w:val="00EA4CA3"/>
    <w:rsid w:val="00EA4E04"/>
    <w:rsid w:val="00EA4E2C"/>
    <w:rsid w:val="00EA4EA8"/>
    <w:rsid w:val="00EA50BB"/>
    <w:rsid w:val="00EA5521"/>
    <w:rsid w:val="00EA5535"/>
    <w:rsid w:val="00EA570D"/>
    <w:rsid w:val="00EA585B"/>
    <w:rsid w:val="00EA5B2B"/>
    <w:rsid w:val="00EA5B3B"/>
    <w:rsid w:val="00EA5B4C"/>
    <w:rsid w:val="00EA5BF2"/>
    <w:rsid w:val="00EA5DC1"/>
    <w:rsid w:val="00EA62BE"/>
    <w:rsid w:val="00EA62D6"/>
    <w:rsid w:val="00EA6791"/>
    <w:rsid w:val="00EA67BB"/>
    <w:rsid w:val="00EA694F"/>
    <w:rsid w:val="00EA69DB"/>
    <w:rsid w:val="00EA6A26"/>
    <w:rsid w:val="00EA6A59"/>
    <w:rsid w:val="00EA6B43"/>
    <w:rsid w:val="00EA6BFD"/>
    <w:rsid w:val="00EA6C7F"/>
    <w:rsid w:val="00EA6D56"/>
    <w:rsid w:val="00EA6E28"/>
    <w:rsid w:val="00EA7138"/>
    <w:rsid w:val="00EA73C1"/>
    <w:rsid w:val="00EA740F"/>
    <w:rsid w:val="00EA76FB"/>
    <w:rsid w:val="00EA7850"/>
    <w:rsid w:val="00EA7A6B"/>
    <w:rsid w:val="00EA7C95"/>
    <w:rsid w:val="00EA7D12"/>
    <w:rsid w:val="00EA7D59"/>
    <w:rsid w:val="00EA7E40"/>
    <w:rsid w:val="00EA7FB1"/>
    <w:rsid w:val="00EB057E"/>
    <w:rsid w:val="00EB0772"/>
    <w:rsid w:val="00EB083F"/>
    <w:rsid w:val="00EB0870"/>
    <w:rsid w:val="00EB08F4"/>
    <w:rsid w:val="00EB10B6"/>
    <w:rsid w:val="00EB11A2"/>
    <w:rsid w:val="00EB11EC"/>
    <w:rsid w:val="00EB12E7"/>
    <w:rsid w:val="00EB1422"/>
    <w:rsid w:val="00EB1456"/>
    <w:rsid w:val="00EB1485"/>
    <w:rsid w:val="00EB17CC"/>
    <w:rsid w:val="00EB18F8"/>
    <w:rsid w:val="00EB1B45"/>
    <w:rsid w:val="00EB1B9D"/>
    <w:rsid w:val="00EB1E0B"/>
    <w:rsid w:val="00EB1F03"/>
    <w:rsid w:val="00EB1F50"/>
    <w:rsid w:val="00EB1FBD"/>
    <w:rsid w:val="00EB2101"/>
    <w:rsid w:val="00EB210A"/>
    <w:rsid w:val="00EB2318"/>
    <w:rsid w:val="00EB24CA"/>
    <w:rsid w:val="00EB26E6"/>
    <w:rsid w:val="00EB26EC"/>
    <w:rsid w:val="00EB2711"/>
    <w:rsid w:val="00EB2730"/>
    <w:rsid w:val="00EB2834"/>
    <w:rsid w:val="00EB2A23"/>
    <w:rsid w:val="00EB2A8F"/>
    <w:rsid w:val="00EB2D1C"/>
    <w:rsid w:val="00EB2DD3"/>
    <w:rsid w:val="00EB2F18"/>
    <w:rsid w:val="00EB303B"/>
    <w:rsid w:val="00EB30A7"/>
    <w:rsid w:val="00EB30FC"/>
    <w:rsid w:val="00EB3455"/>
    <w:rsid w:val="00EB3457"/>
    <w:rsid w:val="00EB34E9"/>
    <w:rsid w:val="00EB399D"/>
    <w:rsid w:val="00EB3AAD"/>
    <w:rsid w:val="00EB3AB4"/>
    <w:rsid w:val="00EB3B23"/>
    <w:rsid w:val="00EB3B66"/>
    <w:rsid w:val="00EB3BD0"/>
    <w:rsid w:val="00EB3D63"/>
    <w:rsid w:val="00EB3E1C"/>
    <w:rsid w:val="00EB3EB4"/>
    <w:rsid w:val="00EB3F62"/>
    <w:rsid w:val="00EB3F75"/>
    <w:rsid w:val="00EB3FB7"/>
    <w:rsid w:val="00EB403E"/>
    <w:rsid w:val="00EB44A8"/>
    <w:rsid w:val="00EB4536"/>
    <w:rsid w:val="00EB4546"/>
    <w:rsid w:val="00EB463E"/>
    <w:rsid w:val="00EB4857"/>
    <w:rsid w:val="00EB4990"/>
    <w:rsid w:val="00EB4CBC"/>
    <w:rsid w:val="00EB50D9"/>
    <w:rsid w:val="00EB50E6"/>
    <w:rsid w:val="00EB54F8"/>
    <w:rsid w:val="00EB5743"/>
    <w:rsid w:val="00EB5CF9"/>
    <w:rsid w:val="00EB5D8E"/>
    <w:rsid w:val="00EB5DC7"/>
    <w:rsid w:val="00EB5DF1"/>
    <w:rsid w:val="00EB5DF6"/>
    <w:rsid w:val="00EB602C"/>
    <w:rsid w:val="00EB60C2"/>
    <w:rsid w:val="00EB63A6"/>
    <w:rsid w:val="00EB63D1"/>
    <w:rsid w:val="00EB6402"/>
    <w:rsid w:val="00EB6441"/>
    <w:rsid w:val="00EB6777"/>
    <w:rsid w:val="00EB6831"/>
    <w:rsid w:val="00EB692D"/>
    <w:rsid w:val="00EB6983"/>
    <w:rsid w:val="00EB69BE"/>
    <w:rsid w:val="00EB6ABB"/>
    <w:rsid w:val="00EB6DAA"/>
    <w:rsid w:val="00EB6DAB"/>
    <w:rsid w:val="00EB72E2"/>
    <w:rsid w:val="00EB738D"/>
    <w:rsid w:val="00EB748F"/>
    <w:rsid w:val="00EB74CB"/>
    <w:rsid w:val="00EB74E9"/>
    <w:rsid w:val="00EB778A"/>
    <w:rsid w:val="00EB78CD"/>
    <w:rsid w:val="00EB78D5"/>
    <w:rsid w:val="00EB7983"/>
    <w:rsid w:val="00EB7A7B"/>
    <w:rsid w:val="00EB7B2A"/>
    <w:rsid w:val="00EB7CD5"/>
    <w:rsid w:val="00EB7F07"/>
    <w:rsid w:val="00EC00AA"/>
    <w:rsid w:val="00EC0281"/>
    <w:rsid w:val="00EC036D"/>
    <w:rsid w:val="00EC0409"/>
    <w:rsid w:val="00EC040B"/>
    <w:rsid w:val="00EC045F"/>
    <w:rsid w:val="00EC0482"/>
    <w:rsid w:val="00EC05B4"/>
    <w:rsid w:val="00EC06FE"/>
    <w:rsid w:val="00EC07ED"/>
    <w:rsid w:val="00EC08EE"/>
    <w:rsid w:val="00EC0C14"/>
    <w:rsid w:val="00EC0CA0"/>
    <w:rsid w:val="00EC0DAD"/>
    <w:rsid w:val="00EC0EB9"/>
    <w:rsid w:val="00EC0FDD"/>
    <w:rsid w:val="00EC1023"/>
    <w:rsid w:val="00EC108C"/>
    <w:rsid w:val="00EC126D"/>
    <w:rsid w:val="00EC1504"/>
    <w:rsid w:val="00EC1675"/>
    <w:rsid w:val="00EC16F2"/>
    <w:rsid w:val="00EC1AAE"/>
    <w:rsid w:val="00EC1B77"/>
    <w:rsid w:val="00EC1BEA"/>
    <w:rsid w:val="00EC1CAA"/>
    <w:rsid w:val="00EC1DA5"/>
    <w:rsid w:val="00EC1DF0"/>
    <w:rsid w:val="00EC1F7F"/>
    <w:rsid w:val="00EC222B"/>
    <w:rsid w:val="00EC22CF"/>
    <w:rsid w:val="00EC2339"/>
    <w:rsid w:val="00EC2363"/>
    <w:rsid w:val="00EC2422"/>
    <w:rsid w:val="00EC2527"/>
    <w:rsid w:val="00EC2711"/>
    <w:rsid w:val="00EC281C"/>
    <w:rsid w:val="00EC284E"/>
    <w:rsid w:val="00EC2876"/>
    <w:rsid w:val="00EC291A"/>
    <w:rsid w:val="00EC292C"/>
    <w:rsid w:val="00EC29B6"/>
    <w:rsid w:val="00EC29E8"/>
    <w:rsid w:val="00EC2A9A"/>
    <w:rsid w:val="00EC2AAF"/>
    <w:rsid w:val="00EC2BCD"/>
    <w:rsid w:val="00EC2CA1"/>
    <w:rsid w:val="00EC2F31"/>
    <w:rsid w:val="00EC339B"/>
    <w:rsid w:val="00EC3526"/>
    <w:rsid w:val="00EC39C5"/>
    <w:rsid w:val="00EC3DC0"/>
    <w:rsid w:val="00EC4484"/>
    <w:rsid w:val="00EC44B3"/>
    <w:rsid w:val="00EC450E"/>
    <w:rsid w:val="00EC45F1"/>
    <w:rsid w:val="00EC4622"/>
    <w:rsid w:val="00EC4682"/>
    <w:rsid w:val="00EC49C8"/>
    <w:rsid w:val="00EC4B8F"/>
    <w:rsid w:val="00EC4C47"/>
    <w:rsid w:val="00EC5083"/>
    <w:rsid w:val="00EC50FB"/>
    <w:rsid w:val="00EC51D0"/>
    <w:rsid w:val="00EC51F9"/>
    <w:rsid w:val="00EC5309"/>
    <w:rsid w:val="00EC5334"/>
    <w:rsid w:val="00EC533C"/>
    <w:rsid w:val="00EC53BE"/>
    <w:rsid w:val="00EC542C"/>
    <w:rsid w:val="00EC560C"/>
    <w:rsid w:val="00EC5769"/>
    <w:rsid w:val="00EC58E8"/>
    <w:rsid w:val="00EC5974"/>
    <w:rsid w:val="00EC5ACA"/>
    <w:rsid w:val="00EC5C11"/>
    <w:rsid w:val="00EC5CA9"/>
    <w:rsid w:val="00EC5E75"/>
    <w:rsid w:val="00EC5EE2"/>
    <w:rsid w:val="00EC6223"/>
    <w:rsid w:val="00EC6323"/>
    <w:rsid w:val="00EC6658"/>
    <w:rsid w:val="00EC67C0"/>
    <w:rsid w:val="00EC6976"/>
    <w:rsid w:val="00EC69C3"/>
    <w:rsid w:val="00EC6AC4"/>
    <w:rsid w:val="00EC6ACE"/>
    <w:rsid w:val="00EC6F50"/>
    <w:rsid w:val="00EC7150"/>
    <w:rsid w:val="00EC7218"/>
    <w:rsid w:val="00EC72C8"/>
    <w:rsid w:val="00EC7571"/>
    <w:rsid w:val="00EC7911"/>
    <w:rsid w:val="00EC7932"/>
    <w:rsid w:val="00EC794E"/>
    <w:rsid w:val="00EC7B98"/>
    <w:rsid w:val="00EC7D3A"/>
    <w:rsid w:val="00ED0003"/>
    <w:rsid w:val="00ED005E"/>
    <w:rsid w:val="00ED02A0"/>
    <w:rsid w:val="00ED02C4"/>
    <w:rsid w:val="00ED039E"/>
    <w:rsid w:val="00ED0550"/>
    <w:rsid w:val="00ED05B7"/>
    <w:rsid w:val="00ED0640"/>
    <w:rsid w:val="00ED06B4"/>
    <w:rsid w:val="00ED0ADE"/>
    <w:rsid w:val="00ED0B34"/>
    <w:rsid w:val="00ED0CB9"/>
    <w:rsid w:val="00ED0DA6"/>
    <w:rsid w:val="00ED0E27"/>
    <w:rsid w:val="00ED0E52"/>
    <w:rsid w:val="00ED0F01"/>
    <w:rsid w:val="00ED0F1C"/>
    <w:rsid w:val="00ED101F"/>
    <w:rsid w:val="00ED14D4"/>
    <w:rsid w:val="00ED17DD"/>
    <w:rsid w:val="00ED1921"/>
    <w:rsid w:val="00ED1983"/>
    <w:rsid w:val="00ED1A25"/>
    <w:rsid w:val="00ED1A2B"/>
    <w:rsid w:val="00ED1B7F"/>
    <w:rsid w:val="00ED1CF6"/>
    <w:rsid w:val="00ED1D96"/>
    <w:rsid w:val="00ED1F0B"/>
    <w:rsid w:val="00ED2406"/>
    <w:rsid w:val="00ED243E"/>
    <w:rsid w:val="00ED2468"/>
    <w:rsid w:val="00ED2475"/>
    <w:rsid w:val="00ED25EE"/>
    <w:rsid w:val="00ED2698"/>
    <w:rsid w:val="00ED278C"/>
    <w:rsid w:val="00ED28EE"/>
    <w:rsid w:val="00ED2ADF"/>
    <w:rsid w:val="00ED2B9D"/>
    <w:rsid w:val="00ED2D64"/>
    <w:rsid w:val="00ED2E73"/>
    <w:rsid w:val="00ED31FE"/>
    <w:rsid w:val="00ED32A2"/>
    <w:rsid w:val="00ED347E"/>
    <w:rsid w:val="00ED3560"/>
    <w:rsid w:val="00ED3720"/>
    <w:rsid w:val="00ED3747"/>
    <w:rsid w:val="00ED374B"/>
    <w:rsid w:val="00ED3816"/>
    <w:rsid w:val="00ED3906"/>
    <w:rsid w:val="00ED3A1E"/>
    <w:rsid w:val="00ED3BE4"/>
    <w:rsid w:val="00ED3ED6"/>
    <w:rsid w:val="00ED3FEE"/>
    <w:rsid w:val="00ED4052"/>
    <w:rsid w:val="00ED4119"/>
    <w:rsid w:val="00ED431C"/>
    <w:rsid w:val="00ED45ED"/>
    <w:rsid w:val="00ED4768"/>
    <w:rsid w:val="00ED4770"/>
    <w:rsid w:val="00ED487E"/>
    <w:rsid w:val="00ED48B8"/>
    <w:rsid w:val="00ED4A3B"/>
    <w:rsid w:val="00ED4B5A"/>
    <w:rsid w:val="00ED4E10"/>
    <w:rsid w:val="00ED5060"/>
    <w:rsid w:val="00ED508E"/>
    <w:rsid w:val="00ED514D"/>
    <w:rsid w:val="00ED5237"/>
    <w:rsid w:val="00ED5473"/>
    <w:rsid w:val="00ED5492"/>
    <w:rsid w:val="00ED562C"/>
    <w:rsid w:val="00ED5681"/>
    <w:rsid w:val="00ED56B9"/>
    <w:rsid w:val="00ED56BB"/>
    <w:rsid w:val="00ED58BD"/>
    <w:rsid w:val="00ED59F9"/>
    <w:rsid w:val="00ED5A7D"/>
    <w:rsid w:val="00ED5B97"/>
    <w:rsid w:val="00ED5C0D"/>
    <w:rsid w:val="00ED5DBB"/>
    <w:rsid w:val="00ED5EC1"/>
    <w:rsid w:val="00ED5F8D"/>
    <w:rsid w:val="00ED60EE"/>
    <w:rsid w:val="00ED6217"/>
    <w:rsid w:val="00ED625F"/>
    <w:rsid w:val="00ED630D"/>
    <w:rsid w:val="00ED63C7"/>
    <w:rsid w:val="00ED63DF"/>
    <w:rsid w:val="00ED64DE"/>
    <w:rsid w:val="00ED6539"/>
    <w:rsid w:val="00ED6658"/>
    <w:rsid w:val="00ED6799"/>
    <w:rsid w:val="00ED683A"/>
    <w:rsid w:val="00ED685C"/>
    <w:rsid w:val="00ED6982"/>
    <w:rsid w:val="00ED69D5"/>
    <w:rsid w:val="00ED6A23"/>
    <w:rsid w:val="00ED6E3F"/>
    <w:rsid w:val="00ED7001"/>
    <w:rsid w:val="00ED71A9"/>
    <w:rsid w:val="00ED729F"/>
    <w:rsid w:val="00ED763B"/>
    <w:rsid w:val="00ED77F1"/>
    <w:rsid w:val="00ED7A6E"/>
    <w:rsid w:val="00ED7ABE"/>
    <w:rsid w:val="00ED7AEC"/>
    <w:rsid w:val="00ED7B36"/>
    <w:rsid w:val="00ED7BAC"/>
    <w:rsid w:val="00ED7CCC"/>
    <w:rsid w:val="00ED7E56"/>
    <w:rsid w:val="00ED7E93"/>
    <w:rsid w:val="00ED7F7D"/>
    <w:rsid w:val="00EE020C"/>
    <w:rsid w:val="00EE0270"/>
    <w:rsid w:val="00EE02EB"/>
    <w:rsid w:val="00EE0551"/>
    <w:rsid w:val="00EE0622"/>
    <w:rsid w:val="00EE0682"/>
    <w:rsid w:val="00EE07D0"/>
    <w:rsid w:val="00EE0873"/>
    <w:rsid w:val="00EE08B5"/>
    <w:rsid w:val="00EE0957"/>
    <w:rsid w:val="00EE0A15"/>
    <w:rsid w:val="00EE0AD4"/>
    <w:rsid w:val="00EE0B0A"/>
    <w:rsid w:val="00EE0B55"/>
    <w:rsid w:val="00EE0B90"/>
    <w:rsid w:val="00EE0DB9"/>
    <w:rsid w:val="00EE0E2A"/>
    <w:rsid w:val="00EE0E52"/>
    <w:rsid w:val="00EE158E"/>
    <w:rsid w:val="00EE1670"/>
    <w:rsid w:val="00EE16B8"/>
    <w:rsid w:val="00EE1771"/>
    <w:rsid w:val="00EE17A3"/>
    <w:rsid w:val="00EE18A0"/>
    <w:rsid w:val="00EE18B3"/>
    <w:rsid w:val="00EE197B"/>
    <w:rsid w:val="00EE1C17"/>
    <w:rsid w:val="00EE1D57"/>
    <w:rsid w:val="00EE1DF1"/>
    <w:rsid w:val="00EE1E3D"/>
    <w:rsid w:val="00EE1E62"/>
    <w:rsid w:val="00EE1F2E"/>
    <w:rsid w:val="00EE1F6C"/>
    <w:rsid w:val="00EE2217"/>
    <w:rsid w:val="00EE2227"/>
    <w:rsid w:val="00EE23A6"/>
    <w:rsid w:val="00EE2504"/>
    <w:rsid w:val="00EE2546"/>
    <w:rsid w:val="00EE2554"/>
    <w:rsid w:val="00EE26DE"/>
    <w:rsid w:val="00EE297D"/>
    <w:rsid w:val="00EE2992"/>
    <w:rsid w:val="00EE2AE7"/>
    <w:rsid w:val="00EE2C21"/>
    <w:rsid w:val="00EE2CD7"/>
    <w:rsid w:val="00EE2CE7"/>
    <w:rsid w:val="00EE2D75"/>
    <w:rsid w:val="00EE3038"/>
    <w:rsid w:val="00EE32B5"/>
    <w:rsid w:val="00EE32F2"/>
    <w:rsid w:val="00EE335B"/>
    <w:rsid w:val="00EE3557"/>
    <w:rsid w:val="00EE3591"/>
    <w:rsid w:val="00EE359A"/>
    <w:rsid w:val="00EE395D"/>
    <w:rsid w:val="00EE3A8F"/>
    <w:rsid w:val="00EE3F68"/>
    <w:rsid w:val="00EE4010"/>
    <w:rsid w:val="00EE403E"/>
    <w:rsid w:val="00EE4097"/>
    <w:rsid w:val="00EE43FB"/>
    <w:rsid w:val="00EE440F"/>
    <w:rsid w:val="00EE478E"/>
    <w:rsid w:val="00EE492C"/>
    <w:rsid w:val="00EE4A1F"/>
    <w:rsid w:val="00EE4C83"/>
    <w:rsid w:val="00EE4E56"/>
    <w:rsid w:val="00EE4F2C"/>
    <w:rsid w:val="00EE50A0"/>
    <w:rsid w:val="00EE544A"/>
    <w:rsid w:val="00EE54BE"/>
    <w:rsid w:val="00EE5516"/>
    <w:rsid w:val="00EE567F"/>
    <w:rsid w:val="00EE56C0"/>
    <w:rsid w:val="00EE5718"/>
    <w:rsid w:val="00EE5804"/>
    <w:rsid w:val="00EE58A0"/>
    <w:rsid w:val="00EE58D7"/>
    <w:rsid w:val="00EE5B8C"/>
    <w:rsid w:val="00EE5D76"/>
    <w:rsid w:val="00EE5E0A"/>
    <w:rsid w:val="00EE5EE5"/>
    <w:rsid w:val="00EE5F88"/>
    <w:rsid w:val="00EE5F8B"/>
    <w:rsid w:val="00EE600F"/>
    <w:rsid w:val="00EE65AF"/>
    <w:rsid w:val="00EE65B4"/>
    <w:rsid w:val="00EE65D4"/>
    <w:rsid w:val="00EE66DC"/>
    <w:rsid w:val="00EE67E3"/>
    <w:rsid w:val="00EE680B"/>
    <w:rsid w:val="00EE6852"/>
    <w:rsid w:val="00EE6855"/>
    <w:rsid w:val="00EE68E6"/>
    <w:rsid w:val="00EE68EB"/>
    <w:rsid w:val="00EE6BCB"/>
    <w:rsid w:val="00EE6C63"/>
    <w:rsid w:val="00EE6C77"/>
    <w:rsid w:val="00EE6EE9"/>
    <w:rsid w:val="00EE7236"/>
    <w:rsid w:val="00EE752E"/>
    <w:rsid w:val="00EE7764"/>
    <w:rsid w:val="00EE77A0"/>
    <w:rsid w:val="00EE7849"/>
    <w:rsid w:val="00EE7A6C"/>
    <w:rsid w:val="00EE7C04"/>
    <w:rsid w:val="00EE7D5C"/>
    <w:rsid w:val="00EE7DBD"/>
    <w:rsid w:val="00EE7E97"/>
    <w:rsid w:val="00EE7F8C"/>
    <w:rsid w:val="00EE7FF7"/>
    <w:rsid w:val="00EF01F2"/>
    <w:rsid w:val="00EF05AE"/>
    <w:rsid w:val="00EF084A"/>
    <w:rsid w:val="00EF09DF"/>
    <w:rsid w:val="00EF0A2E"/>
    <w:rsid w:val="00EF0AF3"/>
    <w:rsid w:val="00EF0AFE"/>
    <w:rsid w:val="00EF0B98"/>
    <w:rsid w:val="00EF102F"/>
    <w:rsid w:val="00EF1449"/>
    <w:rsid w:val="00EF1521"/>
    <w:rsid w:val="00EF1725"/>
    <w:rsid w:val="00EF19BE"/>
    <w:rsid w:val="00EF1AB7"/>
    <w:rsid w:val="00EF1C87"/>
    <w:rsid w:val="00EF1D6B"/>
    <w:rsid w:val="00EF1DF7"/>
    <w:rsid w:val="00EF1F0C"/>
    <w:rsid w:val="00EF1F49"/>
    <w:rsid w:val="00EF1F4D"/>
    <w:rsid w:val="00EF1FE5"/>
    <w:rsid w:val="00EF23DD"/>
    <w:rsid w:val="00EF2482"/>
    <w:rsid w:val="00EF24A4"/>
    <w:rsid w:val="00EF255F"/>
    <w:rsid w:val="00EF2801"/>
    <w:rsid w:val="00EF2BD0"/>
    <w:rsid w:val="00EF2CF2"/>
    <w:rsid w:val="00EF2CF5"/>
    <w:rsid w:val="00EF2E04"/>
    <w:rsid w:val="00EF2F5A"/>
    <w:rsid w:val="00EF3094"/>
    <w:rsid w:val="00EF3262"/>
    <w:rsid w:val="00EF3277"/>
    <w:rsid w:val="00EF3417"/>
    <w:rsid w:val="00EF35B2"/>
    <w:rsid w:val="00EF374E"/>
    <w:rsid w:val="00EF377E"/>
    <w:rsid w:val="00EF3A07"/>
    <w:rsid w:val="00EF3A7B"/>
    <w:rsid w:val="00EF3BB4"/>
    <w:rsid w:val="00EF3F08"/>
    <w:rsid w:val="00EF3F6E"/>
    <w:rsid w:val="00EF3FE9"/>
    <w:rsid w:val="00EF4058"/>
    <w:rsid w:val="00EF4079"/>
    <w:rsid w:val="00EF4468"/>
    <w:rsid w:val="00EF46D0"/>
    <w:rsid w:val="00EF4729"/>
    <w:rsid w:val="00EF4759"/>
    <w:rsid w:val="00EF47F5"/>
    <w:rsid w:val="00EF48F9"/>
    <w:rsid w:val="00EF4918"/>
    <w:rsid w:val="00EF4946"/>
    <w:rsid w:val="00EF49F0"/>
    <w:rsid w:val="00EF4AA4"/>
    <w:rsid w:val="00EF4AD3"/>
    <w:rsid w:val="00EF4BD2"/>
    <w:rsid w:val="00EF4DC8"/>
    <w:rsid w:val="00EF4E1C"/>
    <w:rsid w:val="00EF4E36"/>
    <w:rsid w:val="00EF508E"/>
    <w:rsid w:val="00EF50B7"/>
    <w:rsid w:val="00EF533A"/>
    <w:rsid w:val="00EF5617"/>
    <w:rsid w:val="00EF56AF"/>
    <w:rsid w:val="00EF578F"/>
    <w:rsid w:val="00EF5849"/>
    <w:rsid w:val="00EF585B"/>
    <w:rsid w:val="00EF5E09"/>
    <w:rsid w:val="00EF5F2B"/>
    <w:rsid w:val="00EF6008"/>
    <w:rsid w:val="00EF6115"/>
    <w:rsid w:val="00EF6183"/>
    <w:rsid w:val="00EF62D3"/>
    <w:rsid w:val="00EF65F4"/>
    <w:rsid w:val="00EF65F9"/>
    <w:rsid w:val="00EF660C"/>
    <w:rsid w:val="00EF66C7"/>
    <w:rsid w:val="00EF66EB"/>
    <w:rsid w:val="00EF6A49"/>
    <w:rsid w:val="00EF6B5C"/>
    <w:rsid w:val="00EF6B82"/>
    <w:rsid w:val="00EF6BC9"/>
    <w:rsid w:val="00EF6C2B"/>
    <w:rsid w:val="00EF6CFE"/>
    <w:rsid w:val="00EF7074"/>
    <w:rsid w:val="00EF70A9"/>
    <w:rsid w:val="00EF70F2"/>
    <w:rsid w:val="00EF7179"/>
    <w:rsid w:val="00EF72AE"/>
    <w:rsid w:val="00EF72BE"/>
    <w:rsid w:val="00EF740E"/>
    <w:rsid w:val="00EF74BB"/>
    <w:rsid w:val="00EF754B"/>
    <w:rsid w:val="00EF7552"/>
    <w:rsid w:val="00EF75B7"/>
    <w:rsid w:val="00EF7690"/>
    <w:rsid w:val="00EF77B8"/>
    <w:rsid w:val="00EF7844"/>
    <w:rsid w:val="00EF79A8"/>
    <w:rsid w:val="00EF79D8"/>
    <w:rsid w:val="00EF7C41"/>
    <w:rsid w:val="00EF7E14"/>
    <w:rsid w:val="00EF7EB2"/>
    <w:rsid w:val="00EF7F93"/>
    <w:rsid w:val="00F000C5"/>
    <w:rsid w:val="00F0012A"/>
    <w:rsid w:val="00F00133"/>
    <w:rsid w:val="00F00265"/>
    <w:rsid w:val="00F00289"/>
    <w:rsid w:val="00F002AB"/>
    <w:rsid w:val="00F00375"/>
    <w:rsid w:val="00F004F6"/>
    <w:rsid w:val="00F00654"/>
    <w:rsid w:val="00F00A67"/>
    <w:rsid w:val="00F00B40"/>
    <w:rsid w:val="00F00B70"/>
    <w:rsid w:val="00F00C59"/>
    <w:rsid w:val="00F00C5B"/>
    <w:rsid w:val="00F00D41"/>
    <w:rsid w:val="00F00E3A"/>
    <w:rsid w:val="00F00F65"/>
    <w:rsid w:val="00F01197"/>
    <w:rsid w:val="00F01355"/>
    <w:rsid w:val="00F0161C"/>
    <w:rsid w:val="00F016FE"/>
    <w:rsid w:val="00F01756"/>
    <w:rsid w:val="00F0176B"/>
    <w:rsid w:val="00F019E2"/>
    <w:rsid w:val="00F01A56"/>
    <w:rsid w:val="00F01B1B"/>
    <w:rsid w:val="00F01D1D"/>
    <w:rsid w:val="00F01DB0"/>
    <w:rsid w:val="00F0202B"/>
    <w:rsid w:val="00F0205E"/>
    <w:rsid w:val="00F0209E"/>
    <w:rsid w:val="00F02172"/>
    <w:rsid w:val="00F02314"/>
    <w:rsid w:val="00F02352"/>
    <w:rsid w:val="00F0247C"/>
    <w:rsid w:val="00F025B8"/>
    <w:rsid w:val="00F0260B"/>
    <w:rsid w:val="00F0261B"/>
    <w:rsid w:val="00F026F3"/>
    <w:rsid w:val="00F0274C"/>
    <w:rsid w:val="00F0277A"/>
    <w:rsid w:val="00F029DA"/>
    <w:rsid w:val="00F02AF4"/>
    <w:rsid w:val="00F02B4C"/>
    <w:rsid w:val="00F02C0C"/>
    <w:rsid w:val="00F02D9F"/>
    <w:rsid w:val="00F02E49"/>
    <w:rsid w:val="00F02E59"/>
    <w:rsid w:val="00F02F92"/>
    <w:rsid w:val="00F03023"/>
    <w:rsid w:val="00F03297"/>
    <w:rsid w:val="00F032C4"/>
    <w:rsid w:val="00F032C6"/>
    <w:rsid w:val="00F034CF"/>
    <w:rsid w:val="00F03582"/>
    <w:rsid w:val="00F036C2"/>
    <w:rsid w:val="00F037A7"/>
    <w:rsid w:val="00F03833"/>
    <w:rsid w:val="00F03875"/>
    <w:rsid w:val="00F038B5"/>
    <w:rsid w:val="00F038DA"/>
    <w:rsid w:val="00F038F7"/>
    <w:rsid w:val="00F0398B"/>
    <w:rsid w:val="00F03A02"/>
    <w:rsid w:val="00F03A51"/>
    <w:rsid w:val="00F03B96"/>
    <w:rsid w:val="00F03BFB"/>
    <w:rsid w:val="00F03CEE"/>
    <w:rsid w:val="00F0405F"/>
    <w:rsid w:val="00F04180"/>
    <w:rsid w:val="00F042B2"/>
    <w:rsid w:val="00F043D7"/>
    <w:rsid w:val="00F04664"/>
    <w:rsid w:val="00F0468C"/>
    <w:rsid w:val="00F046A7"/>
    <w:rsid w:val="00F0474D"/>
    <w:rsid w:val="00F04758"/>
    <w:rsid w:val="00F047EE"/>
    <w:rsid w:val="00F04A1E"/>
    <w:rsid w:val="00F04C28"/>
    <w:rsid w:val="00F04F63"/>
    <w:rsid w:val="00F055DE"/>
    <w:rsid w:val="00F058E7"/>
    <w:rsid w:val="00F059F9"/>
    <w:rsid w:val="00F05BAD"/>
    <w:rsid w:val="00F05F8D"/>
    <w:rsid w:val="00F05FEC"/>
    <w:rsid w:val="00F06137"/>
    <w:rsid w:val="00F061FB"/>
    <w:rsid w:val="00F0621D"/>
    <w:rsid w:val="00F0653D"/>
    <w:rsid w:val="00F0654C"/>
    <w:rsid w:val="00F0661C"/>
    <w:rsid w:val="00F0687B"/>
    <w:rsid w:val="00F0696B"/>
    <w:rsid w:val="00F06CD2"/>
    <w:rsid w:val="00F06F06"/>
    <w:rsid w:val="00F06FF0"/>
    <w:rsid w:val="00F07239"/>
    <w:rsid w:val="00F0724A"/>
    <w:rsid w:val="00F0724E"/>
    <w:rsid w:val="00F0738C"/>
    <w:rsid w:val="00F07415"/>
    <w:rsid w:val="00F077E8"/>
    <w:rsid w:val="00F07862"/>
    <w:rsid w:val="00F0796D"/>
    <w:rsid w:val="00F079E9"/>
    <w:rsid w:val="00F07E31"/>
    <w:rsid w:val="00F10023"/>
    <w:rsid w:val="00F102E6"/>
    <w:rsid w:val="00F1059B"/>
    <w:rsid w:val="00F106D2"/>
    <w:rsid w:val="00F1079D"/>
    <w:rsid w:val="00F10885"/>
    <w:rsid w:val="00F109BD"/>
    <w:rsid w:val="00F109D2"/>
    <w:rsid w:val="00F10D8A"/>
    <w:rsid w:val="00F10DE5"/>
    <w:rsid w:val="00F1111C"/>
    <w:rsid w:val="00F1112A"/>
    <w:rsid w:val="00F111D3"/>
    <w:rsid w:val="00F11237"/>
    <w:rsid w:val="00F1128E"/>
    <w:rsid w:val="00F112B6"/>
    <w:rsid w:val="00F11315"/>
    <w:rsid w:val="00F1133C"/>
    <w:rsid w:val="00F11363"/>
    <w:rsid w:val="00F11700"/>
    <w:rsid w:val="00F11762"/>
    <w:rsid w:val="00F11836"/>
    <w:rsid w:val="00F1188E"/>
    <w:rsid w:val="00F118E4"/>
    <w:rsid w:val="00F1195E"/>
    <w:rsid w:val="00F119C7"/>
    <w:rsid w:val="00F11C20"/>
    <w:rsid w:val="00F11EA4"/>
    <w:rsid w:val="00F11F58"/>
    <w:rsid w:val="00F12072"/>
    <w:rsid w:val="00F121B4"/>
    <w:rsid w:val="00F123AD"/>
    <w:rsid w:val="00F12428"/>
    <w:rsid w:val="00F12432"/>
    <w:rsid w:val="00F12479"/>
    <w:rsid w:val="00F1248A"/>
    <w:rsid w:val="00F12555"/>
    <w:rsid w:val="00F12575"/>
    <w:rsid w:val="00F1263F"/>
    <w:rsid w:val="00F126F6"/>
    <w:rsid w:val="00F1273B"/>
    <w:rsid w:val="00F12A08"/>
    <w:rsid w:val="00F12A3B"/>
    <w:rsid w:val="00F12A83"/>
    <w:rsid w:val="00F12A95"/>
    <w:rsid w:val="00F12AF1"/>
    <w:rsid w:val="00F12D15"/>
    <w:rsid w:val="00F12DCF"/>
    <w:rsid w:val="00F13084"/>
    <w:rsid w:val="00F130CA"/>
    <w:rsid w:val="00F131F7"/>
    <w:rsid w:val="00F132B0"/>
    <w:rsid w:val="00F133F2"/>
    <w:rsid w:val="00F134C6"/>
    <w:rsid w:val="00F135CD"/>
    <w:rsid w:val="00F13768"/>
    <w:rsid w:val="00F1379C"/>
    <w:rsid w:val="00F13D53"/>
    <w:rsid w:val="00F13DDF"/>
    <w:rsid w:val="00F13F1C"/>
    <w:rsid w:val="00F1405E"/>
    <w:rsid w:val="00F14145"/>
    <w:rsid w:val="00F14157"/>
    <w:rsid w:val="00F14158"/>
    <w:rsid w:val="00F1417C"/>
    <w:rsid w:val="00F141EF"/>
    <w:rsid w:val="00F1427A"/>
    <w:rsid w:val="00F1433F"/>
    <w:rsid w:val="00F1451B"/>
    <w:rsid w:val="00F148D8"/>
    <w:rsid w:val="00F149C4"/>
    <w:rsid w:val="00F14A22"/>
    <w:rsid w:val="00F14B2A"/>
    <w:rsid w:val="00F14BD5"/>
    <w:rsid w:val="00F14CA0"/>
    <w:rsid w:val="00F14D02"/>
    <w:rsid w:val="00F15093"/>
    <w:rsid w:val="00F150D9"/>
    <w:rsid w:val="00F15179"/>
    <w:rsid w:val="00F1518E"/>
    <w:rsid w:val="00F152C2"/>
    <w:rsid w:val="00F155BC"/>
    <w:rsid w:val="00F15786"/>
    <w:rsid w:val="00F1578F"/>
    <w:rsid w:val="00F15991"/>
    <w:rsid w:val="00F15DBC"/>
    <w:rsid w:val="00F15DE2"/>
    <w:rsid w:val="00F15E23"/>
    <w:rsid w:val="00F15E2B"/>
    <w:rsid w:val="00F16007"/>
    <w:rsid w:val="00F160C1"/>
    <w:rsid w:val="00F16302"/>
    <w:rsid w:val="00F163FD"/>
    <w:rsid w:val="00F16555"/>
    <w:rsid w:val="00F16605"/>
    <w:rsid w:val="00F166A3"/>
    <w:rsid w:val="00F16774"/>
    <w:rsid w:val="00F167E5"/>
    <w:rsid w:val="00F168AE"/>
    <w:rsid w:val="00F16926"/>
    <w:rsid w:val="00F16A55"/>
    <w:rsid w:val="00F16FCA"/>
    <w:rsid w:val="00F17104"/>
    <w:rsid w:val="00F171FB"/>
    <w:rsid w:val="00F17312"/>
    <w:rsid w:val="00F173D0"/>
    <w:rsid w:val="00F17459"/>
    <w:rsid w:val="00F17583"/>
    <w:rsid w:val="00F17728"/>
    <w:rsid w:val="00F178F8"/>
    <w:rsid w:val="00F17950"/>
    <w:rsid w:val="00F17CDD"/>
    <w:rsid w:val="00F17F47"/>
    <w:rsid w:val="00F20036"/>
    <w:rsid w:val="00F2008F"/>
    <w:rsid w:val="00F20135"/>
    <w:rsid w:val="00F20214"/>
    <w:rsid w:val="00F2027A"/>
    <w:rsid w:val="00F20345"/>
    <w:rsid w:val="00F20387"/>
    <w:rsid w:val="00F20680"/>
    <w:rsid w:val="00F20750"/>
    <w:rsid w:val="00F20921"/>
    <w:rsid w:val="00F2098B"/>
    <w:rsid w:val="00F20C64"/>
    <w:rsid w:val="00F21031"/>
    <w:rsid w:val="00F211E3"/>
    <w:rsid w:val="00F211F2"/>
    <w:rsid w:val="00F212FA"/>
    <w:rsid w:val="00F213B4"/>
    <w:rsid w:val="00F21403"/>
    <w:rsid w:val="00F21439"/>
    <w:rsid w:val="00F2147E"/>
    <w:rsid w:val="00F21956"/>
    <w:rsid w:val="00F219FC"/>
    <w:rsid w:val="00F21A1B"/>
    <w:rsid w:val="00F21E20"/>
    <w:rsid w:val="00F22087"/>
    <w:rsid w:val="00F222E9"/>
    <w:rsid w:val="00F22394"/>
    <w:rsid w:val="00F22471"/>
    <w:rsid w:val="00F224E2"/>
    <w:rsid w:val="00F224F7"/>
    <w:rsid w:val="00F22534"/>
    <w:rsid w:val="00F225E0"/>
    <w:rsid w:val="00F225E9"/>
    <w:rsid w:val="00F226D7"/>
    <w:rsid w:val="00F2277A"/>
    <w:rsid w:val="00F227A3"/>
    <w:rsid w:val="00F22ABA"/>
    <w:rsid w:val="00F22ADE"/>
    <w:rsid w:val="00F22C23"/>
    <w:rsid w:val="00F22CB9"/>
    <w:rsid w:val="00F22D9D"/>
    <w:rsid w:val="00F22ED9"/>
    <w:rsid w:val="00F231CD"/>
    <w:rsid w:val="00F2354C"/>
    <w:rsid w:val="00F23648"/>
    <w:rsid w:val="00F2380A"/>
    <w:rsid w:val="00F23BE1"/>
    <w:rsid w:val="00F23D12"/>
    <w:rsid w:val="00F23D26"/>
    <w:rsid w:val="00F23E03"/>
    <w:rsid w:val="00F241E4"/>
    <w:rsid w:val="00F242E6"/>
    <w:rsid w:val="00F243B6"/>
    <w:rsid w:val="00F24524"/>
    <w:rsid w:val="00F245B2"/>
    <w:rsid w:val="00F24602"/>
    <w:rsid w:val="00F24C0C"/>
    <w:rsid w:val="00F24C28"/>
    <w:rsid w:val="00F24C30"/>
    <w:rsid w:val="00F24E52"/>
    <w:rsid w:val="00F2511D"/>
    <w:rsid w:val="00F25569"/>
    <w:rsid w:val="00F25573"/>
    <w:rsid w:val="00F258AB"/>
    <w:rsid w:val="00F259D8"/>
    <w:rsid w:val="00F25D8F"/>
    <w:rsid w:val="00F25DE7"/>
    <w:rsid w:val="00F25F7E"/>
    <w:rsid w:val="00F25FB3"/>
    <w:rsid w:val="00F25FD6"/>
    <w:rsid w:val="00F25FF2"/>
    <w:rsid w:val="00F2606E"/>
    <w:rsid w:val="00F262A1"/>
    <w:rsid w:val="00F2645D"/>
    <w:rsid w:val="00F26484"/>
    <w:rsid w:val="00F264FE"/>
    <w:rsid w:val="00F2685E"/>
    <w:rsid w:val="00F26963"/>
    <w:rsid w:val="00F2699D"/>
    <w:rsid w:val="00F26C10"/>
    <w:rsid w:val="00F26CCF"/>
    <w:rsid w:val="00F26D49"/>
    <w:rsid w:val="00F26D9B"/>
    <w:rsid w:val="00F26EFB"/>
    <w:rsid w:val="00F26F8E"/>
    <w:rsid w:val="00F27068"/>
    <w:rsid w:val="00F2721C"/>
    <w:rsid w:val="00F272CB"/>
    <w:rsid w:val="00F2734D"/>
    <w:rsid w:val="00F27490"/>
    <w:rsid w:val="00F2752B"/>
    <w:rsid w:val="00F27600"/>
    <w:rsid w:val="00F2770B"/>
    <w:rsid w:val="00F27863"/>
    <w:rsid w:val="00F27C50"/>
    <w:rsid w:val="00F27E34"/>
    <w:rsid w:val="00F27EE7"/>
    <w:rsid w:val="00F3003F"/>
    <w:rsid w:val="00F302BE"/>
    <w:rsid w:val="00F302CE"/>
    <w:rsid w:val="00F3036F"/>
    <w:rsid w:val="00F305C8"/>
    <w:rsid w:val="00F306CA"/>
    <w:rsid w:val="00F308AB"/>
    <w:rsid w:val="00F30978"/>
    <w:rsid w:val="00F30B38"/>
    <w:rsid w:val="00F30BD0"/>
    <w:rsid w:val="00F30CCA"/>
    <w:rsid w:val="00F30D54"/>
    <w:rsid w:val="00F30E71"/>
    <w:rsid w:val="00F30EAE"/>
    <w:rsid w:val="00F3124C"/>
    <w:rsid w:val="00F314A3"/>
    <w:rsid w:val="00F314E6"/>
    <w:rsid w:val="00F31726"/>
    <w:rsid w:val="00F317D9"/>
    <w:rsid w:val="00F31826"/>
    <w:rsid w:val="00F3190E"/>
    <w:rsid w:val="00F3194B"/>
    <w:rsid w:val="00F31B11"/>
    <w:rsid w:val="00F31B24"/>
    <w:rsid w:val="00F31B3B"/>
    <w:rsid w:val="00F31D37"/>
    <w:rsid w:val="00F31E88"/>
    <w:rsid w:val="00F31F2E"/>
    <w:rsid w:val="00F32089"/>
    <w:rsid w:val="00F32151"/>
    <w:rsid w:val="00F321A2"/>
    <w:rsid w:val="00F32256"/>
    <w:rsid w:val="00F322B0"/>
    <w:rsid w:val="00F32319"/>
    <w:rsid w:val="00F324CF"/>
    <w:rsid w:val="00F3292D"/>
    <w:rsid w:val="00F32980"/>
    <w:rsid w:val="00F32B7A"/>
    <w:rsid w:val="00F32C28"/>
    <w:rsid w:val="00F32CDB"/>
    <w:rsid w:val="00F32D97"/>
    <w:rsid w:val="00F32F71"/>
    <w:rsid w:val="00F332C2"/>
    <w:rsid w:val="00F3333F"/>
    <w:rsid w:val="00F3335D"/>
    <w:rsid w:val="00F333DB"/>
    <w:rsid w:val="00F3374E"/>
    <w:rsid w:val="00F3383F"/>
    <w:rsid w:val="00F339BB"/>
    <w:rsid w:val="00F33AA0"/>
    <w:rsid w:val="00F33F46"/>
    <w:rsid w:val="00F34162"/>
    <w:rsid w:val="00F3448C"/>
    <w:rsid w:val="00F345C2"/>
    <w:rsid w:val="00F348DB"/>
    <w:rsid w:val="00F349DE"/>
    <w:rsid w:val="00F349F3"/>
    <w:rsid w:val="00F34B58"/>
    <w:rsid w:val="00F34C1E"/>
    <w:rsid w:val="00F3501E"/>
    <w:rsid w:val="00F35079"/>
    <w:rsid w:val="00F35391"/>
    <w:rsid w:val="00F3547C"/>
    <w:rsid w:val="00F354D1"/>
    <w:rsid w:val="00F354FD"/>
    <w:rsid w:val="00F35500"/>
    <w:rsid w:val="00F35527"/>
    <w:rsid w:val="00F3552B"/>
    <w:rsid w:val="00F3556E"/>
    <w:rsid w:val="00F355A4"/>
    <w:rsid w:val="00F35679"/>
    <w:rsid w:val="00F35A0D"/>
    <w:rsid w:val="00F35BD1"/>
    <w:rsid w:val="00F35F6A"/>
    <w:rsid w:val="00F35F81"/>
    <w:rsid w:val="00F360AD"/>
    <w:rsid w:val="00F36285"/>
    <w:rsid w:val="00F363BE"/>
    <w:rsid w:val="00F36565"/>
    <w:rsid w:val="00F365DE"/>
    <w:rsid w:val="00F36661"/>
    <w:rsid w:val="00F3669B"/>
    <w:rsid w:val="00F366A0"/>
    <w:rsid w:val="00F3683B"/>
    <w:rsid w:val="00F36A20"/>
    <w:rsid w:val="00F36CD7"/>
    <w:rsid w:val="00F36DD4"/>
    <w:rsid w:val="00F36ECD"/>
    <w:rsid w:val="00F36ED6"/>
    <w:rsid w:val="00F36F36"/>
    <w:rsid w:val="00F370D5"/>
    <w:rsid w:val="00F371F2"/>
    <w:rsid w:val="00F3732D"/>
    <w:rsid w:val="00F374E2"/>
    <w:rsid w:val="00F375ED"/>
    <w:rsid w:val="00F37717"/>
    <w:rsid w:val="00F377ED"/>
    <w:rsid w:val="00F37896"/>
    <w:rsid w:val="00F3796A"/>
    <w:rsid w:val="00F37A0F"/>
    <w:rsid w:val="00F37B78"/>
    <w:rsid w:val="00F37C28"/>
    <w:rsid w:val="00F37D00"/>
    <w:rsid w:val="00F37E15"/>
    <w:rsid w:val="00F400FA"/>
    <w:rsid w:val="00F4016A"/>
    <w:rsid w:val="00F401C7"/>
    <w:rsid w:val="00F40266"/>
    <w:rsid w:val="00F40452"/>
    <w:rsid w:val="00F4047A"/>
    <w:rsid w:val="00F405B9"/>
    <w:rsid w:val="00F40638"/>
    <w:rsid w:val="00F40655"/>
    <w:rsid w:val="00F406E6"/>
    <w:rsid w:val="00F40AF8"/>
    <w:rsid w:val="00F40BBF"/>
    <w:rsid w:val="00F40C0B"/>
    <w:rsid w:val="00F40C87"/>
    <w:rsid w:val="00F40D05"/>
    <w:rsid w:val="00F40D9F"/>
    <w:rsid w:val="00F40FBD"/>
    <w:rsid w:val="00F41009"/>
    <w:rsid w:val="00F41157"/>
    <w:rsid w:val="00F4117F"/>
    <w:rsid w:val="00F41417"/>
    <w:rsid w:val="00F4182A"/>
    <w:rsid w:val="00F41A05"/>
    <w:rsid w:val="00F41B6E"/>
    <w:rsid w:val="00F41C93"/>
    <w:rsid w:val="00F41D91"/>
    <w:rsid w:val="00F41EB5"/>
    <w:rsid w:val="00F42026"/>
    <w:rsid w:val="00F4226E"/>
    <w:rsid w:val="00F42304"/>
    <w:rsid w:val="00F42427"/>
    <w:rsid w:val="00F4254B"/>
    <w:rsid w:val="00F425FC"/>
    <w:rsid w:val="00F428AF"/>
    <w:rsid w:val="00F42977"/>
    <w:rsid w:val="00F42A92"/>
    <w:rsid w:val="00F42AA6"/>
    <w:rsid w:val="00F42D5A"/>
    <w:rsid w:val="00F42ECE"/>
    <w:rsid w:val="00F42EEA"/>
    <w:rsid w:val="00F42EFD"/>
    <w:rsid w:val="00F42F11"/>
    <w:rsid w:val="00F4318E"/>
    <w:rsid w:val="00F4321B"/>
    <w:rsid w:val="00F4324A"/>
    <w:rsid w:val="00F433AD"/>
    <w:rsid w:val="00F433C6"/>
    <w:rsid w:val="00F43425"/>
    <w:rsid w:val="00F43582"/>
    <w:rsid w:val="00F43884"/>
    <w:rsid w:val="00F439AA"/>
    <w:rsid w:val="00F43A23"/>
    <w:rsid w:val="00F43C2A"/>
    <w:rsid w:val="00F43E2F"/>
    <w:rsid w:val="00F43F4D"/>
    <w:rsid w:val="00F43F66"/>
    <w:rsid w:val="00F43F7B"/>
    <w:rsid w:val="00F43F8E"/>
    <w:rsid w:val="00F44069"/>
    <w:rsid w:val="00F44188"/>
    <w:rsid w:val="00F44287"/>
    <w:rsid w:val="00F443CF"/>
    <w:rsid w:val="00F44791"/>
    <w:rsid w:val="00F447EA"/>
    <w:rsid w:val="00F44934"/>
    <w:rsid w:val="00F449D0"/>
    <w:rsid w:val="00F44CDC"/>
    <w:rsid w:val="00F44F70"/>
    <w:rsid w:val="00F45028"/>
    <w:rsid w:val="00F450A8"/>
    <w:rsid w:val="00F4513B"/>
    <w:rsid w:val="00F45186"/>
    <w:rsid w:val="00F4528A"/>
    <w:rsid w:val="00F4552F"/>
    <w:rsid w:val="00F455A8"/>
    <w:rsid w:val="00F4573B"/>
    <w:rsid w:val="00F457ED"/>
    <w:rsid w:val="00F459EE"/>
    <w:rsid w:val="00F45C92"/>
    <w:rsid w:val="00F45D8B"/>
    <w:rsid w:val="00F45E2F"/>
    <w:rsid w:val="00F45F20"/>
    <w:rsid w:val="00F4610B"/>
    <w:rsid w:val="00F46125"/>
    <w:rsid w:val="00F46271"/>
    <w:rsid w:val="00F46392"/>
    <w:rsid w:val="00F4644D"/>
    <w:rsid w:val="00F46469"/>
    <w:rsid w:val="00F46492"/>
    <w:rsid w:val="00F46589"/>
    <w:rsid w:val="00F46609"/>
    <w:rsid w:val="00F46830"/>
    <w:rsid w:val="00F469B9"/>
    <w:rsid w:val="00F46BC0"/>
    <w:rsid w:val="00F46C09"/>
    <w:rsid w:val="00F46E12"/>
    <w:rsid w:val="00F46F50"/>
    <w:rsid w:val="00F470D4"/>
    <w:rsid w:val="00F47196"/>
    <w:rsid w:val="00F4721C"/>
    <w:rsid w:val="00F472F3"/>
    <w:rsid w:val="00F47409"/>
    <w:rsid w:val="00F47720"/>
    <w:rsid w:val="00F47818"/>
    <w:rsid w:val="00F47D9C"/>
    <w:rsid w:val="00F47E02"/>
    <w:rsid w:val="00F47E24"/>
    <w:rsid w:val="00F47FB8"/>
    <w:rsid w:val="00F50151"/>
    <w:rsid w:val="00F50242"/>
    <w:rsid w:val="00F50532"/>
    <w:rsid w:val="00F5064C"/>
    <w:rsid w:val="00F5068F"/>
    <w:rsid w:val="00F507F9"/>
    <w:rsid w:val="00F509E5"/>
    <w:rsid w:val="00F50C93"/>
    <w:rsid w:val="00F50CF1"/>
    <w:rsid w:val="00F50D61"/>
    <w:rsid w:val="00F50E59"/>
    <w:rsid w:val="00F5124D"/>
    <w:rsid w:val="00F5145C"/>
    <w:rsid w:val="00F514BD"/>
    <w:rsid w:val="00F5166D"/>
    <w:rsid w:val="00F517DA"/>
    <w:rsid w:val="00F518CE"/>
    <w:rsid w:val="00F51EC0"/>
    <w:rsid w:val="00F51EC2"/>
    <w:rsid w:val="00F51F67"/>
    <w:rsid w:val="00F52038"/>
    <w:rsid w:val="00F5219D"/>
    <w:rsid w:val="00F52431"/>
    <w:rsid w:val="00F5276F"/>
    <w:rsid w:val="00F527C4"/>
    <w:rsid w:val="00F52947"/>
    <w:rsid w:val="00F52B22"/>
    <w:rsid w:val="00F52BE4"/>
    <w:rsid w:val="00F52C10"/>
    <w:rsid w:val="00F52C5B"/>
    <w:rsid w:val="00F52D57"/>
    <w:rsid w:val="00F52DB3"/>
    <w:rsid w:val="00F52DE8"/>
    <w:rsid w:val="00F530D1"/>
    <w:rsid w:val="00F530FE"/>
    <w:rsid w:val="00F5313C"/>
    <w:rsid w:val="00F5313D"/>
    <w:rsid w:val="00F53176"/>
    <w:rsid w:val="00F53215"/>
    <w:rsid w:val="00F5326A"/>
    <w:rsid w:val="00F5334D"/>
    <w:rsid w:val="00F535AE"/>
    <w:rsid w:val="00F5394C"/>
    <w:rsid w:val="00F53977"/>
    <w:rsid w:val="00F539B6"/>
    <w:rsid w:val="00F53B8B"/>
    <w:rsid w:val="00F53C63"/>
    <w:rsid w:val="00F53CE6"/>
    <w:rsid w:val="00F53DE2"/>
    <w:rsid w:val="00F53FFC"/>
    <w:rsid w:val="00F54165"/>
    <w:rsid w:val="00F54248"/>
    <w:rsid w:val="00F545A4"/>
    <w:rsid w:val="00F54861"/>
    <w:rsid w:val="00F54D95"/>
    <w:rsid w:val="00F54DBD"/>
    <w:rsid w:val="00F54F35"/>
    <w:rsid w:val="00F55027"/>
    <w:rsid w:val="00F550DD"/>
    <w:rsid w:val="00F55163"/>
    <w:rsid w:val="00F551A3"/>
    <w:rsid w:val="00F552D1"/>
    <w:rsid w:val="00F55348"/>
    <w:rsid w:val="00F5544C"/>
    <w:rsid w:val="00F5553E"/>
    <w:rsid w:val="00F555A0"/>
    <w:rsid w:val="00F55611"/>
    <w:rsid w:val="00F5564F"/>
    <w:rsid w:val="00F556B5"/>
    <w:rsid w:val="00F558A5"/>
    <w:rsid w:val="00F55941"/>
    <w:rsid w:val="00F55ABB"/>
    <w:rsid w:val="00F55B2D"/>
    <w:rsid w:val="00F55B30"/>
    <w:rsid w:val="00F55C17"/>
    <w:rsid w:val="00F55C9D"/>
    <w:rsid w:val="00F55E83"/>
    <w:rsid w:val="00F55FCA"/>
    <w:rsid w:val="00F56011"/>
    <w:rsid w:val="00F56013"/>
    <w:rsid w:val="00F56021"/>
    <w:rsid w:val="00F5603D"/>
    <w:rsid w:val="00F560D7"/>
    <w:rsid w:val="00F56110"/>
    <w:rsid w:val="00F56112"/>
    <w:rsid w:val="00F562C4"/>
    <w:rsid w:val="00F563BB"/>
    <w:rsid w:val="00F564F6"/>
    <w:rsid w:val="00F56610"/>
    <w:rsid w:val="00F5675C"/>
    <w:rsid w:val="00F568D5"/>
    <w:rsid w:val="00F5697F"/>
    <w:rsid w:val="00F56A08"/>
    <w:rsid w:val="00F56CA6"/>
    <w:rsid w:val="00F56EA3"/>
    <w:rsid w:val="00F56FBF"/>
    <w:rsid w:val="00F570D6"/>
    <w:rsid w:val="00F5719B"/>
    <w:rsid w:val="00F571A9"/>
    <w:rsid w:val="00F5722B"/>
    <w:rsid w:val="00F57231"/>
    <w:rsid w:val="00F5731D"/>
    <w:rsid w:val="00F5739A"/>
    <w:rsid w:val="00F5747B"/>
    <w:rsid w:val="00F574B9"/>
    <w:rsid w:val="00F57597"/>
    <w:rsid w:val="00F57704"/>
    <w:rsid w:val="00F578DF"/>
    <w:rsid w:val="00F57AF7"/>
    <w:rsid w:val="00F57C33"/>
    <w:rsid w:val="00F57CCF"/>
    <w:rsid w:val="00F57D46"/>
    <w:rsid w:val="00F57F16"/>
    <w:rsid w:val="00F57FF7"/>
    <w:rsid w:val="00F6017C"/>
    <w:rsid w:val="00F60202"/>
    <w:rsid w:val="00F6021A"/>
    <w:rsid w:val="00F602AE"/>
    <w:rsid w:val="00F60359"/>
    <w:rsid w:val="00F605AD"/>
    <w:rsid w:val="00F6064B"/>
    <w:rsid w:val="00F610A3"/>
    <w:rsid w:val="00F6124B"/>
    <w:rsid w:val="00F612DA"/>
    <w:rsid w:val="00F61339"/>
    <w:rsid w:val="00F613AE"/>
    <w:rsid w:val="00F616C6"/>
    <w:rsid w:val="00F61793"/>
    <w:rsid w:val="00F6180B"/>
    <w:rsid w:val="00F619A1"/>
    <w:rsid w:val="00F61CC2"/>
    <w:rsid w:val="00F61CF7"/>
    <w:rsid w:val="00F61D11"/>
    <w:rsid w:val="00F61DB4"/>
    <w:rsid w:val="00F61FAE"/>
    <w:rsid w:val="00F62023"/>
    <w:rsid w:val="00F62355"/>
    <w:rsid w:val="00F62423"/>
    <w:rsid w:val="00F62506"/>
    <w:rsid w:val="00F62541"/>
    <w:rsid w:val="00F62586"/>
    <w:rsid w:val="00F62887"/>
    <w:rsid w:val="00F62BBF"/>
    <w:rsid w:val="00F62C6A"/>
    <w:rsid w:val="00F630A9"/>
    <w:rsid w:val="00F631ED"/>
    <w:rsid w:val="00F63452"/>
    <w:rsid w:val="00F63612"/>
    <w:rsid w:val="00F63802"/>
    <w:rsid w:val="00F638A3"/>
    <w:rsid w:val="00F63A7A"/>
    <w:rsid w:val="00F63BBF"/>
    <w:rsid w:val="00F63D7D"/>
    <w:rsid w:val="00F63E19"/>
    <w:rsid w:val="00F64056"/>
    <w:rsid w:val="00F640EF"/>
    <w:rsid w:val="00F641AC"/>
    <w:rsid w:val="00F6423E"/>
    <w:rsid w:val="00F642F3"/>
    <w:rsid w:val="00F64382"/>
    <w:rsid w:val="00F643DC"/>
    <w:rsid w:val="00F64459"/>
    <w:rsid w:val="00F64507"/>
    <w:rsid w:val="00F64821"/>
    <w:rsid w:val="00F6485D"/>
    <w:rsid w:val="00F6499A"/>
    <w:rsid w:val="00F64A33"/>
    <w:rsid w:val="00F64C28"/>
    <w:rsid w:val="00F64CEC"/>
    <w:rsid w:val="00F64E52"/>
    <w:rsid w:val="00F64E6C"/>
    <w:rsid w:val="00F6510F"/>
    <w:rsid w:val="00F65139"/>
    <w:rsid w:val="00F6513F"/>
    <w:rsid w:val="00F652FB"/>
    <w:rsid w:val="00F655AA"/>
    <w:rsid w:val="00F65609"/>
    <w:rsid w:val="00F6560E"/>
    <w:rsid w:val="00F6562A"/>
    <w:rsid w:val="00F6569B"/>
    <w:rsid w:val="00F65A21"/>
    <w:rsid w:val="00F65B32"/>
    <w:rsid w:val="00F65BC8"/>
    <w:rsid w:val="00F65F47"/>
    <w:rsid w:val="00F66090"/>
    <w:rsid w:val="00F66146"/>
    <w:rsid w:val="00F6623B"/>
    <w:rsid w:val="00F662F0"/>
    <w:rsid w:val="00F6631C"/>
    <w:rsid w:val="00F663C8"/>
    <w:rsid w:val="00F6668C"/>
    <w:rsid w:val="00F66718"/>
    <w:rsid w:val="00F669B5"/>
    <w:rsid w:val="00F669B7"/>
    <w:rsid w:val="00F66C60"/>
    <w:rsid w:val="00F66CC9"/>
    <w:rsid w:val="00F66FD6"/>
    <w:rsid w:val="00F67221"/>
    <w:rsid w:val="00F67223"/>
    <w:rsid w:val="00F6722D"/>
    <w:rsid w:val="00F672EE"/>
    <w:rsid w:val="00F67318"/>
    <w:rsid w:val="00F67334"/>
    <w:rsid w:val="00F67501"/>
    <w:rsid w:val="00F675AE"/>
    <w:rsid w:val="00F6779C"/>
    <w:rsid w:val="00F67818"/>
    <w:rsid w:val="00F67E7B"/>
    <w:rsid w:val="00F67FCF"/>
    <w:rsid w:val="00F700F6"/>
    <w:rsid w:val="00F70292"/>
    <w:rsid w:val="00F702D4"/>
    <w:rsid w:val="00F702F2"/>
    <w:rsid w:val="00F703F1"/>
    <w:rsid w:val="00F70665"/>
    <w:rsid w:val="00F706D0"/>
    <w:rsid w:val="00F70700"/>
    <w:rsid w:val="00F70799"/>
    <w:rsid w:val="00F70804"/>
    <w:rsid w:val="00F70871"/>
    <w:rsid w:val="00F7092A"/>
    <w:rsid w:val="00F709DA"/>
    <w:rsid w:val="00F70D94"/>
    <w:rsid w:val="00F70F46"/>
    <w:rsid w:val="00F70FA5"/>
    <w:rsid w:val="00F70FB7"/>
    <w:rsid w:val="00F7100D"/>
    <w:rsid w:val="00F7109B"/>
    <w:rsid w:val="00F71461"/>
    <w:rsid w:val="00F71824"/>
    <w:rsid w:val="00F71B58"/>
    <w:rsid w:val="00F71B5C"/>
    <w:rsid w:val="00F71B89"/>
    <w:rsid w:val="00F71D6D"/>
    <w:rsid w:val="00F71F33"/>
    <w:rsid w:val="00F724AA"/>
    <w:rsid w:val="00F724B4"/>
    <w:rsid w:val="00F72988"/>
    <w:rsid w:val="00F72AB5"/>
    <w:rsid w:val="00F72AFA"/>
    <w:rsid w:val="00F72DBB"/>
    <w:rsid w:val="00F72DF6"/>
    <w:rsid w:val="00F73241"/>
    <w:rsid w:val="00F73626"/>
    <w:rsid w:val="00F73699"/>
    <w:rsid w:val="00F73B29"/>
    <w:rsid w:val="00F73B5B"/>
    <w:rsid w:val="00F73BB3"/>
    <w:rsid w:val="00F73C39"/>
    <w:rsid w:val="00F73C9A"/>
    <w:rsid w:val="00F73DE8"/>
    <w:rsid w:val="00F73E1C"/>
    <w:rsid w:val="00F73E26"/>
    <w:rsid w:val="00F73FBE"/>
    <w:rsid w:val="00F7400B"/>
    <w:rsid w:val="00F740C9"/>
    <w:rsid w:val="00F741C1"/>
    <w:rsid w:val="00F742F9"/>
    <w:rsid w:val="00F74461"/>
    <w:rsid w:val="00F74474"/>
    <w:rsid w:val="00F74622"/>
    <w:rsid w:val="00F74659"/>
    <w:rsid w:val="00F747D0"/>
    <w:rsid w:val="00F74949"/>
    <w:rsid w:val="00F74964"/>
    <w:rsid w:val="00F74ACA"/>
    <w:rsid w:val="00F74C05"/>
    <w:rsid w:val="00F74C11"/>
    <w:rsid w:val="00F74F9D"/>
    <w:rsid w:val="00F75099"/>
    <w:rsid w:val="00F751AE"/>
    <w:rsid w:val="00F75238"/>
    <w:rsid w:val="00F75305"/>
    <w:rsid w:val="00F7535A"/>
    <w:rsid w:val="00F7559F"/>
    <w:rsid w:val="00F755D7"/>
    <w:rsid w:val="00F7566B"/>
    <w:rsid w:val="00F756BF"/>
    <w:rsid w:val="00F757AB"/>
    <w:rsid w:val="00F757D6"/>
    <w:rsid w:val="00F75A3F"/>
    <w:rsid w:val="00F76141"/>
    <w:rsid w:val="00F76165"/>
    <w:rsid w:val="00F76181"/>
    <w:rsid w:val="00F76294"/>
    <w:rsid w:val="00F7636A"/>
    <w:rsid w:val="00F76A00"/>
    <w:rsid w:val="00F76A20"/>
    <w:rsid w:val="00F76B02"/>
    <w:rsid w:val="00F76D24"/>
    <w:rsid w:val="00F76E34"/>
    <w:rsid w:val="00F76FA1"/>
    <w:rsid w:val="00F77053"/>
    <w:rsid w:val="00F77438"/>
    <w:rsid w:val="00F774E3"/>
    <w:rsid w:val="00F7794F"/>
    <w:rsid w:val="00F779D5"/>
    <w:rsid w:val="00F779F8"/>
    <w:rsid w:val="00F77AEC"/>
    <w:rsid w:val="00F77B33"/>
    <w:rsid w:val="00F77B49"/>
    <w:rsid w:val="00F77B82"/>
    <w:rsid w:val="00F80012"/>
    <w:rsid w:val="00F80199"/>
    <w:rsid w:val="00F801AD"/>
    <w:rsid w:val="00F803BD"/>
    <w:rsid w:val="00F80402"/>
    <w:rsid w:val="00F8078F"/>
    <w:rsid w:val="00F807D5"/>
    <w:rsid w:val="00F80849"/>
    <w:rsid w:val="00F80887"/>
    <w:rsid w:val="00F8089C"/>
    <w:rsid w:val="00F8094C"/>
    <w:rsid w:val="00F809BF"/>
    <w:rsid w:val="00F80CE6"/>
    <w:rsid w:val="00F80CE9"/>
    <w:rsid w:val="00F80D37"/>
    <w:rsid w:val="00F80D46"/>
    <w:rsid w:val="00F80EBA"/>
    <w:rsid w:val="00F81234"/>
    <w:rsid w:val="00F814EC"/>
    <w:rsid w:val="00F81535"/>
    <w:rsid w:val="00F815BF"/>
    <w:rsid w:val="00F81741"/>
    <w:rsid w:val="00F81947"/>
    <w:rsid w:val="00F819EF"/>
    <w:rsid w:val="00F81A4A"/>
    <w:rsid w:val="00F81A95"/>
    <w:rsid w:val="00F81B94"/>
    <w:rsid w:val="00F81BAF"/>
    <w:rsid w:val="00F81C12"/>
    <w:rsid w:val="00F81C32"/>
    <w:rsid w:val="00F81DBC"/>
    <w:rsid w:val="00F820AB"/>
    <w:rsid w:val="00F82271"/>
    <w:rsid w:val="00F82305"/>
    <w:rsid w:val="00F8242C"/>
    <w:rsid w:val="00F825D0"/>
    <w:rsid w:val="00F8260A"/>
    <w:rsid w:val="00F82686"/>
    <w:rsid w:val="00F82772"/>
    <w:rsid w:val="00F82879"/>
    <w:rsid w:val="00F8292A"/>
    <w:rsid w:val="00F829F2"/>
    <w:rsid w:val="00F82AFC"/>
    <w:rsid w:val="00F82EBC"/>
    <w:rsid w:val="00F82F27"/>
    <w:rsid w:val="00F8314F"/>
    <w:rsid w:val="00F83199"/>
    <w:rsid w:val="00F832BA"/>
    <w:rsid w:val="00F832E0"/>
    <w:rsid w:val="00F8333F"/>
    <w:rsid w:val="00F83380"/>
    <w:rsid w:val="00F83566"/>
    <w:rsid w:val="00F8363E"/>
    <w:rsid w:val="00F837F4"/>
    <w:rsid w:val="00F83A0C"/>
    <w:rsid w:val="00F83AD6"/>
    <w:rsid w:val="00F83BDF"/>
    <w:rsid w:val="00F83C5A"/>
    <w:rsid w:val="00F83E0B"/>
    <w:rsid w:val="00F83EB3"/>
    <w:rsid w:val="00F83F95"/>
    <w:rsid w:val="00F8408E"/>
    <w:rsid w:val="00F840D7"/>
    <w:rsid w:val="00F84400"/>
    <w:rsid w:val="00F84433"/>
    <w:rsid w:val="00F84548"/>
    <w:rsid w:val="00F84692"/>
    <w:rsid w:val="00F846EA"/>
    <w:rsid w:val="00F847FD"/>
    <w:rsid w:val="00F8481B"/>
    <w:rsid w:val="00F848D3"/>
    <w:rsid w:val="00F849BB"/>
    <w:rsid w:val="00F84AAD"/>
    <w:rsid w:val="00F84DE4"/>
    <w:rsid w:val="00F84EBF"/>
    <w:rsid w:val="00F850DE"/>
    <w:rsid w:val="00F8516B"/>
    <w:rsid w:val="00F85196"/>
    <w:rsid w:val="00F851CA"/>
    <w:rsid w:val="00F853A6"/>
    <w:rsid w:val="00F8573D"/>
    <w:rsid w:val="00F85A1B"/>
    <w:rsid w:val="00F86121"/>
    <w:rsid w:val="00F86165"/>
    <w:rsid w:val="00F862BE"/>
    <w:rsid w:val="00F86376"/>
    <w:rsid w:val="00F867AD"/>
    <w:rsid w:val="00F868D5"/>
    <w:rsid w:val="00F868DC"/>
    <w:rsid w:val="00F868F6"/>
    <w:rsid w:val="00F86931"/>
    <w:rsid w:val="00F86B23"/>
    <w:rsid w:val="00F86C51"/>
    <w:rsid w:val="00F86D44"/>
    <w:rsid w:val="00F86D60"/>
    <w:rsid w:val="00F86D7F"/>
    <w:rsid w:val="00F86E73"/>
    <w:rsid w:val="00F870B2"/>
    <w:rsid w:val="00F872FA"/>
    <w:rsid w:val="00F87335"/>
    <w:rsid w:val="00F873D2"/>
    <w:rsid w:val="00F8747E"/>
    <w:rsid w:val="00F8756B"/>
    <w:rsid w:val="00F8771E"/>
    <w:rsid w:val="00F87730"/>
    <w:rsid w:val="00F879A8"/>
    <w:rsid w:val="00F879C7"/>
    <w:rsid w:val="00F87A3D"/>
    <w:rsid w:val="00F87A4A"/>
    <w:rsid w:val="00F87BC4"/>
    <w:rsid w:val="00F87C28"/>
    <w:rsid w:val="00F87DF6"/>
    <w:rsid w:val="00F87F97"/>
    <w:rsid w:val="00F901D5"/>
    <w:rsid w:val="00F903CF"/>
    <w:rsid w:val="00F90519"/>
    <w:rsid w:val="00F9072B"/>
    <w:rsid w:val="00F9074F"/>
    <w:rsid w:val="00F90751"/>
    <w:rsid w:val="00F90843"/>
    <w:rsid w:val="00F909B3"/>
    <w:rsid w:val="00F90C3E"/>
    <w:rsid w:val="00F90CC3"/>
    <w:rsid w:val="00F90E5D"/>
    <w:rsid w:val="00F91014"/>
    <w:rsid w:val="00F911B5"/>
    <w:rsid w:val="00F91207"/>
    <w:rsid w:val="00F91350"/>
    <w:rsid w:val="00F91388"/>
    <w:rsid w:val="00F9148E"/>
    <w:rsid w:val="00F9149A"/>
    <w:rsid w:val="00F91507"/>
    <w:rsid w:val="00F9158C"/>
    <w:rsid w:val="00F915AA"/>
    <w:rsid w:val="00F915F0"/>
    <w:rsid w:val="00F9179B"/>
    <w:rsid w:val="00F918A3"/>
    <w:rsid w:val="00F91E4E"/>
    <w:rsid w:val="00F91E53"/>
    <w:rsid w:val="00F91EDF"/>
    <w:rsid w:val="00F91F46"/>
    <w:rsid w:val="00F91F5B"/>
    <w:rsid w:val="00F9205A"/>
    <w:rsid w:val="00F92354"/>
    <w:rsid w:val="00F923F9"/>
    <w:rsid w:val="00F92468"/>
    <w:rsid w:val="00F9258E"/>
    <w:rsid w:val="00F925F0"/>
    <w:rsid w:val="00F927AB"/>
    <w:rsid w:val="00F92B68"/>
    <w:rsid w:val="00F92BDB"/>
    <w:rsid w:val="00F92D7C"/>
    <w:rsid w:val="00F92D9F"/>
    <w:rsid w:val="00F932D0"/>
    <w:rsid w:val="00F932EA"/>
    <w:rsid w:val="00F9370B"/>
    <w:rsid w:val="00F93807"/>
    <w:rsid w:val="00F938CF"/>
    <w:rsid w:val="00F938FB"/>
    <w:rsid w:val="00F93967"/>
    <w:rsid w:val="00F93C9E"/>
    <w:rsid w:val="00F93DB7"/>
    <w:rsid w:val="00F93E62"/>
    <w:rsid w:val="00F93E6C"/>
    <w:rsid w:val="00F93E70"/>
    <w:rsid w:val="00F93EC7"/>
    <w:rsid w:val="00F93ED1"/>
    <w:rsid w:val="00F93FAF"/>
    <w:rsid w:val="00F94025"/>
    <w:rsid w:val="00F94119"/>
    <w:rsid w:val="00F94474"/>
    <w:rsid w:val="00F944E6"/>
    <w:rsid w:val="00F94917"/>
    <w:rsid w:val="00F94B73"/>
    <w:rsid w:val="00F94BB4"/>
    <w:rsid w:val="00F94CDD"/>
    <w:rsid w:val="00F94FDE"/>
    <w:rsid w:val="00F9501A"/>
    <w:rsid w:val="00F950C6"/>
    <w:rsid w:val="00F951D4"/>
    <w:rsid w:val="00F95284"/>
    <w:rsid w:val="00F9544D"/>
    <w:rsid w:val="00F95758"/>
    <w:rsid w:val="00F95874"/>
    <w:rsid w:val="00F958B8"/>
    <w:rsid w:val="00F95A25"/>
    <w:rsid w:val="00F95B57"/>
    <w:rsid w:val="00F95C61"/>
    <w:rsid w:val="00F960C8"/>
    <w:rsid w:val="00F96363"/>
    <w:rsid w:val="00F96430"/>
    <w:rsid w:val="00F96789"/>
    <w:rsid w:val="00F96889"/>
    <w:rsid w:val="00F969DE"/>
    <w:rsid w:val="00F969FC"/>
    <w:rsid w:val="00F96E28"/>
    <w:rsid w:val="00F97101"/>
    <w:rsid w:val="00F971EC"/>
    <w:rsid w:val="00F972FC"/>
    <w:rsid w:val="00F97503"/>
    <w:rsid w:val="00F976AD"/>
    <w:rsid w:val="00F97858"/>
    <w:rsid w:val="00F97A56"/>
    <w:rsid w:val="00F97C34"/>
    <w:rsid w:val="00F97D14"/>
    <w:rsid w:val="00F97D72"/>
    <w:rsid w:val="00FA01EF"/>
    <w:rsid w:val="00FA01FC"/>
    <w:rsid w:val="00FA03E5"/>
    <w:rsid w:val="00FA0454"/>
    <w:rsid w:val="00FA0469"/>
    <w:rsid w:val="00FA04FA"/>
    <w:rsid w:val="00FA052E"/>
    <w:rsid w:val="00FA05F2"/>
    <w:rsid w:val="00FA062B"/>
    <w:rsid w:val="00FA06F0"/>
    <w:rsid w:val="00FA0800"/>
    <w:rsid w:val="00FA081F"/>
    <w:rsid w:val="00FA0A40"/>
    <w:rsid w:val="00FA0B10"/>
    <w:rsid w:val="00FA0C19"/>
    <w:rsid w:val="00FA0C44"/>
    <w:rsid w:val="00FA0CD7"/>
    <w:rsid w:val="00FA0E4E"/>
    <w:rsid w:val="00FA0FD2"/>
    <w:rsid w:val="00FA0FF7"/>
    <w:rsid w:val="00FA1006"/>
    <w:rsid w:val="00FA1036"/>
    <w:rsid w:val="00FA1052"/>
    <w:rsid w:val="00FA10A9"/>
    <w:rsid w:val="00FA11A5"/>
    <w:rsid w:val="00FA13AB"/>
    <w:rsid w:val="00FA145D"/>
    <w:rsid w:val="00FA14C9"/>
    <w:rsid w:val="00FA182E"/>
    <w:rsid w:val="00FA1ABD"/>
    <w:rsid w:val="00FA1E3B"/>
    <w:rsid w:val="00FA1E8D"/>
    <w:rsid w:val="00FA1EFD"/>
    <w:rsid w:val="00FA20E3"/>
    <w:rsid w:val="00FA21AD"/>
    <w:rsid w:val="00FA21CB"/>
    <w:rsid w:val="00FA251C"/>
    <w:rsid w:val="00FA254A"/>
    <w:rsid w:val="00FA265D"/>
    <w:rsid w:val="00FA291B"/>
    <w:rsid w:val="00FA29B9"/>
    <w:rsid w:val="00FA2BE6"/>
    <w:rsid w:val="00FA2D18"/>
    <w:rsid w:val="00FA2DDE"/>
    <w:rsid w:val="00FA2DED"/>
    <w:rsid w:val="00FA2EBC"/>
    <w:rsid w:val="00FA3528"/>
    <w:rsid w:val="00FA3650"/>
    <w:rsid w:val="00FA3721"/>
    <w:rsid w:val="00FA394C"/>
    <w:rsid w:val="00FA3A4A"/>
    <w:rsid w:val="00FA3B84"/>
    <w:rsid w:val="00FA3C81"/>
    <w:rsid w:val="00FA3CCB"/>
    <w:rsid w:val="00FA3DF4"/>
    <w:rsid w:val="00FA40A8"/>
    <w:rsid w:val="00FA4318"/>
    <w:rsid w:val="00FA4472"/>
    <w:rsid w:val="00FA45B1"/>
    <w:rsid w:val="00FA46F8"/>
    <w:rsid w:val="00FA48B0"/>
    <w:rsid w:val="00FA496A"/>
    <w:rsid w:val="00FA4A00"/>
    <w:rsid w:val="00FA4A5B"/>
    <w:rsid w:val="00FA4AD9"/>
    <w:rsid w:val="00FA4CB9"/>
    <w:rsid w:val="00FA4D4C"/>
    <w:rsid w:val="00FA4F4A"/>
    <w:rsid w:val="00FA4F85"/>
    <w:rsid w:val="00FA500C"/>
    <w:rsid w:val="00FA538E"/>
    <w:rsid w:val="00FA53C4"/>
    <w:rsid w:val="00FA5494"/>
    <w:rsid w:val="00FA57C5"/>
    <w:rsid w:val="00FA586F"/>
    <w:rsid w:val="00FA58FC"/>
    <w:rsid w:val="00FA5AB5"/>
    <w:rsid w:val="00FA5E61"/>
    <w:rsid w:val="00FA5EBB"/>
    <w:rsid w:val="00FA5EE1"/>
    <w:rsid w:val="00FA5F22"/>
    <w:rsid w:val="00FA60A3"/>
    <w:rsid w:val="00FA61DD"/>
    <w:rsid w:val="00FA632A"/>
    <w:rsid w:val="00FA6442"/>
    <w:rsid w:val="00FA64D7"/>
    <w:rsid w:val="00FA6572"/>
    <w:rsid w:val="00FA6603"/>
    <w:rsid w:val="00FA662D"/>
    <w:rsid w:val="00FA666C"/>
    <w:rsid w:val="00FA6742"/>
    <w:rsid w:val="00FA6964"/>
    <w:rsid w:val="00FA69CE"/>
    <w:rsid w:val="00FA6A6E"/>
    <w:rsid w:val="00FA6BB4"/>
    <w:rsid w:val="00FA6BD3"/>
    <w:rsid w:val="00FA6E68"/>
    <w:rsid w:val="00FA6FEA"/>
    <w:rsid w:val="00FA71A7"/>
    <w:rsid w:val="00FA7252"/>
    <w:rsid w:val="00FA7345"/>
    <w:rsid w:val="00FA7370"/>
    <w:rsid w:val="00FA7576"/>
    <w:rsid w:val="00FA75D1"/>
    <w:rsid w:val="00FA7624"/>
    <w:rsid w:val="00FA766B"/>
    <w:rsid w:val="00FA779E"/>
    <w:rsid w:val="00FA77EA"/>
    <w:rsid w:val="00FA7906"/>
    <w:rsid w:val="00FA794F"/>
    <w:rsid w:val="00FA79CC"/>
    <w:rsid w:val="00FA7A23"/>
    <w:rsid w:val="00FA7C9F"/>
    <w:rsid w:val="00FA7D04"/>
    <w:rsid w:val="00FB012E"/>
    <w:rsid w:val="00FB021F"/>
    <w:rsid w:val="00FB0269"/>
    <w:rsid w:val="00FB02BA"/>
    <w:rsid w:val="00FB043D"/>
    <w:rsid w:val="00FB0476"/>
    <w:rsid w:val="00FB059B"/>
    <w:rsid w:val="00FB059F"/>
    <w:rsid w:val="00FB060F"/>
    <w:rsid w:val="00FB0872"/>
    <w:rsid w:val="00FB08A8"/>
    <w:rsid w:val="00FB0954"/>
    <w:rsid w:val="00FB099F"/>
    <w:rsid w:val="00FB09C7"/>
    <w:rsid w:val="00FB09F7"/>
    <w:rsid w:val="00FB0A52"/>
    <w:rsid w:val="00FB0CA6"/>
    <w:rsid w:val="00FB0D32"/>
    <w:rsid w:val="00FB0EEF"/>
    <w:rsid w:val="00FB1269"/>
    <w:rsid w:val="00FB136D"/>
    <w:rsid w:val="00FB14DA"/>
    <w:rsid w:val="00FB18D1"/>
    <w:rsid w:val="00FB18D5"/>
    <w:rsid w:val="00FB18ED"/>
    <w:rsid w:val="00FB1B67"/>
    <w:rsid w:val="00FB1C48"/>
    <w:rsid w:val="00FB1CC6"/>
    <w:rsid w:val="00FB1CE0"/>
    <w:rsid w:val="00FB1D8B"/>
    <w:rsid w:val="00FB1F9F"/>
    <w:rsid w:val="00FB1FB0"/>
    <w:rsid w:val="00FB2161"/>
    <w:rsid w:val="00FB21B3"/>
    <w:rsid w:val="00FB21F1"/>
    <w:rsid w:val="00FB2259"/>
    <w:rsid w:val="00FB22A0"/>
    <w:rsid w:val="00FB22B1"/>
    <w:rsid w:val="00FB22FF"/>
    <w:rsid w:val="00FB2354"/>
    <w:rsid w:val="00FB259D"/>
    <w:rsid w:val="00FB26AB"/>
    <w:rsid w:val="00FB27FA"/>
    <w:rsid w:val="00FB2861"/>
    <w:rsid w:val="00FB2A3E"/>
    <w:rsid w:val="00FB2AF3"/>
    <w:rsid w:val="00FB2D49"/>
    <w:rsid w:val="00FB2D56"/>
    <w:rsid w:val="00FB31CD"/>
    <w:rsid w:val="00FB3309"/>
    <w:rsid w:val="00FB3481"/>
    <w:rsid w:val="00FB3638"/>
    <w:rsid w:val="00FB37F9"/>
    <w:rsid w:val="00FB37FB"/>
    <w:rsid w:val="00FB393E"/>
    <w:rsid w:val="00FB3A6A"/>
    <w:rsid w:val="00FB3E2D"/>
    <w:rsid w:val="00FB3EA3"/>
    <w:rsid w:val="00FB3EFD"/>
    <w:rsid w:val="00FB3F75"/>
    <w:rsid w:val="00FB434E"/>
    <w:rsid w:val="00FB43A3"/>
    <w:rsid w:val="00FB44D4"/>
    <w:rsid w:val="00FB4518"/>
    <w:rsid w:val="00FB4696"/>
    <w:rsid w:val="00FB46AE"/>
    <w:rsid w:val="00FB47F1"/>
    <w:rsid w:val="00FB49E1"/>
    <w:rsid w:val="00FB4BA7"/>
    <w:rsid w:val="00FB4C01"/>
    <w:rsid w:val="00FB4D0F"/>
    <w:rsid w:val="00FB4E6F"/>
    <w:rsid w:val="00FB4F14"/>
    <w:rsid w:val="00FB50A4"/>
    <w:rsid w:val="00FB50A5"/>
    <w:rsid w:val="00FB5330"/>
    <w:rsid w:val="00FB566B"/>
    <w:rsid w:val="00FB57CB"/>
    <w:rsid w:val="00FB57F4"/>
    <w:rsid w:val="00FB58C5"/>
    <w:rsid w:val="00FB5932"/>
    <w:rsid w:val="00FB5BFE"/>
    <w:rsid w:val="00FB5C7A"/>
    <w:rsid w:val="00FB5D23"/>
    <w:rsid w:val="00FB5F24"/>
    <w:rsid w:val="00FB6030"/>
    <w:rsid w:val="00FB6043"/>
    <w:rsid w:val="00FB610F"/>
    <w:rsid w:val="00FB62FC"/>
    <w:rsid w:val="00FB6440"/>
    <w:rsid w:val="00FB6492"/>
    <w:rsid w:val="00FB6815"/>
    <w:rsid w:val="00FB691C"/>
    <w:rsid w:val="00FB6970"/>
    <w:rsid w:val="00FB6A08"/>
    <w:rsid w:val="00FB6AAE"/>
    <w:rsid w:val="00FB6AD6"/>
    <w:rsid w:val="00FB6B74"/>
    <w:rsid w:val="00FB6E25"/>
    <w:rsid w:val="00FB6FF5"/>
    <w:rsid w:val="00FB7063"/>
    <w:rsid w:val="00FB728D"/>
    <w:rsid w:val="00FB73EF"/>
    <w:rsid w:val="00FB74FA"/>
    <w:rsid w:val="00FB75E7"/>
    <w:rsid w:val="00FB7672"/>
    <w:rsid w:val="00FB78F3"/>
    <w:rsid w:val="00FB790C"/>
    <w:rsid w:val="00FB7999"/>
    <w:rsid w:val="00FB7AC7"/>
    <w:rsid w:val="00FB7B37"/>
    <w:rsid w:val="00FB7E08"/>
    <w:rsid w:val="00FC0034"/>
    <w:rsid w:val="00FC0116"/>
    <w:rsid w:val="00FC0249"/>
    <w:rsid w:val="00FC072A"/>
    <w:rsid w:val="00FC079A"/>
    <w:rsid w:val="00FC0848"/>
    <w:rsid w:val="00FC0BB1"/>
    <w:rsid w:val="00FC0EBB"/>
    <w:rsid w:val="00FC1116"/>
    <w:rsid w:val="00FC1372"/>
    <w:rsid w:val="00FC13EF"/>
    <w:rsid w:val="00FC17BC"/>
    <w:rsid w:val="00FC18A9"/>
    <w:rsid w:val="00FC18B6"/>
    <w:rsid w:val="00FC19EE"/>
    <w:rsid w:val="00FC1A69"/>
    <w:rsid w:val="00FC1AD5"/>
    <w:rsid w:val="00FC1D1E"/>
    <w:rsid w:val="00FC213A"/>
    <w:rsid w:val="00FC23FC"/>
    <w:rsid w:val="00FC2471"/>
    <w:rsid w:val="00FC24F4"/>
    <w:rsid w:val="00FC2585"/>
    <w:rsid w:val="00FC26DD"/>
    <w:rsid w:val="00FC276D"/>
    <w:rsid w:val="00FC2D98"/>
    <w:rsid w:val="00FC2EFD"/>
    <w:rsid w:val="00FC2FC8"/>
    <w:rsid w:val="00FC329F"/>
    <w:rsid w:val="00FC330C"/>
    <w:rsid w:val="00FC3366"/>
    <w:rsid w:val="00FC33CD"/>
    <w:rsid w:val="00FC342C"/>
    <w:rsid w:val="00FC344A"/>
    <w:rsid w:val="00FC3561"/>
    <w:rsid w:val="00FC3750"/>
    <w:rsid w:val="00FC37D0"/>
    <w:rsid w:val="00FC3B20"/>
    <w:rsid w:val="00FC3C4C"/>
    <w:rsid w:val="00FC3C4D"/>
    <w:rsid w:val="00FC3C5B"/>
    <w:rsid w:val="00FC3DBD"/>
    <w:rsid w:val="00FC3E5A"/>
    <w:rsid w:val="00FC3F15"/>
    <w:rsid w:val="00FC4099"/>
    <w:rsid w:val="00FC40B0"/>
    <w:rsid w:val="00FC4270"/>
    <w:rsid w:val="00FC42C3"/>
    <w:rsid w:val="00FC4406"/>
    <w:rsid w:val="00FC446F"/>
    <w:rsid w:val="00FC49E6"/>
    <w:rsid w:val="00FC4A7E"/>
    <w:rsid w:val="00FC4CDF"/>
    <w:rsid w:val="00FC4DB1"/>
    <w:rsid w:val="00FC4DD6"/>
    <w:rsid w:val="00FC4EA5"/>
    <w:rsid w:val="00FC4FCF"/>
    <w:rsid w:val="00FC5011"/>
    <w:rsid w:val="00FC5096"/>
    <w:rsid w:val="00FC50BC"/>
    <w:rsid w:val="00FC50F1"/>
    <w:rsid w:val="00FC5142"/>
    <w:rsid w:val="00FC51A4"/>
    <w:rsid w:val="00FC520D"/>
    <w:rsid w:val="00FC55CA"/>
    <w:rsid w:val="00FC564D"/>
    <w:rsid w:val="00FC592D"/>
    <w:rsid w:val="00FC598E"/>
    <w:rsid w:val="00FC5A71"/>
    <w:rsid w:val="00FC5BB2"/>
    <w:rsid w:val="00FC5E6A"/>
    <w:rsid w:val="00FC5F98"/>
    <w:rsid w:val="00FC601D"/>
    <w:rsid w:val="00FC6232"/>
    <w:rsid w:val="00FC63BD"/>
    <w:rsid w:val="00FC6471"/>
    <w:rsid w:val="00FC669B"/>
    <w:rsid w:val="00FC6963"/>
    <w:rsid w:val="00FC6B40"/>
    <w:rsid w:val="00FC6B75"/>
    <w:rsid w:val="00FC6DD6"/>
    <w:rsid w:val="00FC6DDB"/>
    <w:rsid w:val="00FC6F07"/>
    <w:rsid w:val="00FC6F62"/>
    <w:rsid w:val="00FC7142"/>
    <w:rsid w:val="00FC716C"/>
    <w:rsid w:val="00FC72CE"/>
    <w:rsid w:val="00FC74BA"/>
    <w:rsid w:val="00FC768E"/>
    <w:rsid w:val="00FC7717"/>
    <w:rsid w:val="00FC7A2D"/>
    <w:rsid w:val="00FC7DD1"/>
    <w:rsid w:val="00FC7E5A"/>
    <w:rsid w:val="00FD0163"/>
    <w:rsid w:val="00FD0584"/>
    <w:rsid w:val="00FD06A7"/>
    <w:rsid w:val="00FD07FD"/>
    <w:rsid w:val="00FD0925"/>
    <w:rsid w:val="00FD0A24"/>
    <w:rsid w:val="00FD0AD8"/>
    <w:rsid w:val="00FD0CA8"/>
    <w:rsid w:val="00FD0CBD"/>
    <w:rsid w:val="00FD0FC9"/>
    <w:rsid w:val="00FD105C"/>
    <w:rsid w:val="00FD13F7"/>
    <w:rsid w:val="00FD1686"/>
    <w:rsid w:val="00FD1697"/>
    <w:rsid w:val="00FD16CC"/>
    <w:rsid w:val="00FD1853"/>
    <w:rsid w:val="00FD1A34"/>
    <w:rsid w:val="00FD1C73"/>
    <w:rsid w:val="00FD1D37"/>
    <w:rsid w:val="00FD1E85"/>
    <w:rsid w:val="00FD1F7E"/>
    <w:rsid w:val="00FD2133"/>
    <w:rsid w:val="00FD2298"/>
    <w:rsid w:val="00FD22F5"/>
    <w:rsid w:val="00FD23A5"/>
    <w:rsid w:val="00FD2513"/>
    <w:rsid w:val="00FD2704"/>
    <w:rsid w:val="00FD2AA3"/>
    <w:rsid w:val="00FD2AD4"/>
    <w:rsid w:val="00FD2B13"/>
    <w:rsid w:val="00FD2B52"/>
    <w:rsid w:val="00FD2D1D"/>
    <w:rsid w:val="00FD2D97"/>
    <w:rsid w:val="00FD3258"/>
    <w:rsid w:val="00FD32A0"/>
    <w:rsid w:val="00FD333D"/>
    <w:rsid w:val="00FD336C"/>
    <w:rsid w:val="00FD338F"/>
    <w:rsid w:val="00FD33E2"/>
    <w:rsid w:val="00FD34C4"/>
    <w:rsid w:val="00FD383B"/>
    <w:rsid w:val="00FD3B0F"/>
    <w:rsid w:val="00FD3E16"/>
    <w:rsid w:val="00FD4011"/>
    <w:rsid w:val="00FD4012"/>
    <w:rsid w:val="00FD41C5"/>
    <w:rsid w:val="00FD41D5"/>
    <w:rsid w:val="00FD4610"/>
    <w:rsid w:val="00FD46C6"/>
    <w:rsid w:val="00FD484C"/>
    <w:rsid w:val="00FD48B7"/>
    <w:rsid w:val="00FD49C5"/>
    <w:rsid w:val="00FD49D5"/>
    <w:rsid w:val="00FD4A6B"/>
    <w:rsid w:val="00FD4ADD"/>
    <w:rsid w:val="00FD4BA4"/>
    <w:rsid w:val="00FD4EC8"/>
    <w:rsid w:val="00FD4F2A"/>
    <w:rsid w:val="00FD5042"/>
    <w:rsid w:val="00FD5089"/>
    <w:rsid w:val="00FD50F1"/>
    <w:rsid w:val="00FD53FC"/>
    <w:rsid w:val="00FD5428"/>
    <w:rsid w:val="00FD5495"/>
    <w:rsid w:val="00FD56B6"/>
    <w:rsid w:val="00FD59E2"/>
    <w:rsid w:val="00FD5A1C"/>
    <w:rsid w:val="00FD5B4B"/>
    <w:rsid w:val="00FD5E83"/>
    <w:rsid w:val="00FD5FBC"/>
    <w:rsid w:val="00FD61CC"/>
    <w:rsid w:val="00FD652C"/>
    <w:rsid w:val="00FD6651"/>
    <w:rsid w:val="00FD6817"/>
    <w:rsid w:val="00FD6991"/>
    <w:rsid w:val="00FD6A5B"/>
    <w:rsid w:val="00FD6A6D"/>
    <w:rsid w:val="00FD6B6A"/>
    <w:rsid w:val="00FD6BA1"/>
    <w:rsid w:val="00FD6DB2"/>
    <w:rsid w:val="00FD6DF7"/>
    <w:rsid w:val="00FD6E96"/>
    <w:rsid w:val="00FD6F9D"/>
    <w:rsid w:val="00FD7125"/>
    <w:rsid w:val="00FD745A"/>
    <w:rsid w:val="00FD747A"/>
    <w:rsid w:val="00FD7555"/>
    <w:rsid w:val="00FD7628"/>
    <w:rsid w:val="00FD7640"/>
    <w:rsid w:val="00FD76D2"/>
    <w:rsid w:val="00FD76E8"/>
    <w:rsid w:val="00FD76F0"/>
    <w:rsid w:val="00FD7714"/>
    <w:rsid w:val="00FD77DA"/>
    <w:rsid w:val="00FD7893"/>
    <w:rsid w:val="00FD7ABE"/>
    <w:rsid w:val="00FD7B89"/>
    <w:rsid w:val="00FD7DB3"/>
    <w:rsid w:val="00FD7F10"/>
    <w:rsid w:val="00FD7F67"/>
    <w:rsid w:val="00FE04E4"/>
    <w:rsid w:val="00FE0514"/>
    <w:rsid w:val="00FE0660"/>
    <w:rsid w:val="00FE06AF"/>
    <w:rsid w:val="00FE0851"/>
    <w:rsid w:val="00FE094D"/>
    <w:rsid w:val="00FE0AC8"/>
    <w:rsid w:val="00FE101F"/>
    <w:rsid w:val="00FE103C"/>
    <w:rsid w:val="00FE1259"/>
    <w:rsid w:val="00FE140B"/>
    <w:rsid w:val="00FE1418"/>
    <w:rsid w:val="00FE14D3"/>
    <w:rsid w:val="00FE1654"/>
    <w:rsid w:val="00FE190B"/>
    <w:rsid w:val="00FE1B2E"/>
    <w:rsid w:val="00FE1D91"/>
    <w:rsid w:val="00FE1EFA"/>
    <w:rsid w:val="00FE20D2"/>
    <w:rsid w:val="00FE2169"/>
    <w:rsid w:val="00FE26CB"/>
    <w:rsid w:val="00FE2856"/>
    <w:rsid w:val="00FE2887"/>
    <w:rsid w:val="00FE2B19"/>
    <w:rsid w:val="00FE2C59"/>
    <w:rsid w:val="00FE2FC3"/>
    <w:rsid w:val="00FE30DB"/>
    <w:rsid w:val="00FE312B"/>
    <w:rsid w:val="00FE3159"/>
    <w:rsid w:val="00FE3361"/>
    <w:rsid w:val="00FE3528"/>
    <w:rsid w:val="00FE3594"/>
    <w:rsid w:val="00FE35CD"/>
    <w:rsid w:val="00FE35CE"/>
    <w:rsid w:val="00FE35E2"/>
    <w:rsid w:val="00FE373E"/>
    <w:rsid w:val="00FE377B"/>
    <w:rsid w:val="00FE381F"/>
    <w:rsid w:val="00FE38CC"/>
    <w:rsid w:val="00FE3A2B"/>
    <w:rsid w:val="00FE3BA6"/>
    <w:rsid w:val="00FE3BB4"/>
    <w:rsid w:val="00FE3EBB"/>
    <w:rsid w:val="00FE3EEA"/>
    <w:rsid w:val="00FE3F39"/>
    <w:rsid w:val="00FE4023"/>
    <w:rsid w:val="00FE402B"/>
    <w:rsid w:val="00FE4034"/>
    <w:rsid w:val="00FE40DD"/>
    <w:rsid w:val="00FE4282"/>
    <w:rsid w:val="00FE42BB"/>
    <w:rsid w:val="00FE44EB"/>
    <w:rsid w:val="00FE461D"/>
    <w:rsid w:val="00FE481D"/>
    <w:rsid w:val="00FE4A62"/>
    <w:rsid w:val="00FE4AED"/>
    <w:rsid w:val="00FE4BA7"/>
    <w:rsid w:val="00FE51C3"/>
    <w:rsid w:val="00FE51EB"/>
    <w:rsid w:val="00FE5400"/>
    <w:rsid w:val="00FE54BA"/>
    <w:rsid w:val="00FE5531"/>
    <w:rsid w:val="00FE55AA"/>
    <w:rsid w:val="00FE55D7"/>
    <w:rsid w:val="00FE563B"/>
    <w:rsid w:val="00FE563D"/>
    <w:rsid w:val="00FE564E"/>
    <w:rsid w:val="00FE58EB"/>
    <w:rsid w:val="00FE594E"/>
    <w:rsid w:val="00FE5CBE"/>
    <w:rsid w:val="00FE5D05"/>
    <w:rsid w:val="00FE5DC1"/>
    <w:rsid w:val="00FE5E28"/>
    <w:rsid w:val="00FE607E"/>
    <w:rsid w:val="00FE608B"/>
    <w:rsid w:val="00FE60BE"/>
    <w:rsid w:val="00FE6250"/>
    <w:rsid w:val="00FE6254"/>
    <w:rsid w:val="00FE6288"/>
    <w:rsid w:val="00FE62F6"/>
    <w:rsid w:val="00FE6343"/>
    <w:rsid w:val="00FE6370"/>
    <w:rsid w:val="00FE65BE"/>
    <w:rsid w:val="00FE69A3"/>
    <w:rsid w:val="00FE6BB7"/>
    <w:rsid w:val="00FE6C81"/>
    <w:rsid w:val="00FE6CC8"/>
    <w:rsid w:val="00FE6CD0"/>
    <w:rsid w:val="00FE6D04"/>
    <w:rsid w:val="00FE6E05"/>
    <w:rsid w:val="00FE6E19"/>
    <w:rsid w:val="00FE705C"/>
    <w:rsid w:val="00FE7304"/>
    <w:rsid w:val="00FE7391"/>
    <w:rsid w:val="00FE74C5"/>
    <w:rsid w:val="00FE7890"/>
    <w:rsid w:val="00FE79FD"/>
    <w:rsid w:val="00FE7A40"/>
    <w:rsid w:val="00FE7B84"/>
    <w:rsid w:val="00FE7C9C"/>
    <w:rsid w:val="00FE7FD6"/>
    <w:rsid w:val="00FF0141"/>
    <w:rsid w:val="00FF0251"/>
    <w:rsid w:val="00FF028A"/>
    <w:rsid w:val="00FF056D"/>
    <w:rsid w:val="00FF08E7"/>
    <w:rsid w:val="00FF0921"/>
    <w:rsid w:val="00FF0950"/>
    <w:rsid w:val="00FF09A6"/>
    <w:rsid w:val="00FF0E62"/>
    <w:rsid w:val="00FF0F8C"/>
    <w:rsid w:val="00FF1061"/>
    <w:rsid w:val="00FF129F"/>
    <w:rsid w:val="00FF1444"/>
    <w:rsid w:val="00FF148F"/>
    <w:rsid w:val="00FF1501"/>
    <w:rsid w:val="00FF17DF"/>
    <w:rsid w:val="00FF1807"/>
    <w:rsid w:val="00FF18EE"/>
    <w:rsid w:val="00FF199A"/>
    <w:rsid w:val="00FF1AD2"/>
    <w:rsid w:val="00FF1C26"/>
    <w:rsid w:val="00FF201A"/>
    <w:rsid w:val="00FF20AE"/>
    <w:rsid w:val="00FF2137"/>
    <w:rsid w:val="00FF21E9"/>
    <w:rsid w:val="00FF260C"/>
    <w:rsid w:val="00FF2660"/>
    <w:rsid w:val="00FF26B9"/>
    <w:rsid w:val="00FF282C"/>
    <w:rsid w:val="00FF28BC"/>
    <w:rsid w:val="00FF298C"/>
    <w:rsid w:val="00FF29D7"/>
    <w:rsid w:val="00FF2B6A"/>
    <w:rsid w:val="00FF2F04"/>
    <w:rsid w:val="00FF2F99"/>
    <w:rsid w:val="00FF3260"/>
    <w:rsid w:val="00FF3264"/>
    <w:rsid w:val="00FF3281"/>
    <w:rsid w:val="00FF3315"/>
    <w:rsid w:val="00FF33BE"/>
    <w:rsid w:val="00FF3537"/>
    <w:rsid w:val="00FF3685"/>
    <w:rsid w:val="00FF37D9"/>
    <w:rsid w:val="00FF37E7"/>
    <w:rsid w:val="00FF3806"/>
    <w:rsid w:val="00FF3A08"/>
    <w:rsid w:val="00FF3AEC"/>
    <w:rsid w:val="00FF3B24"/>
    <w:rsid w:val="00FF3BA1"/>
    <w:rsid w:val="00FF3BBE"/>
    <w:rsid w:val="00FF3C36"/>
    <w:rsid w:val="00FF3C86"/>
    <w:rsid w:val="00FF40CE"/>
    <w:rsid w:val="00FF4257"/>
    <w:rsid w:val="00FF426E"/>
    <w:rsid w:val="00FF4341"/>
    <w:rsid w:val="00FF43E4"/>
    <w:rsid w:val="00FF448D"/>
    <w:rsid w:val="00FF44E6"/>
    <w:rsid w:val="00FF458E"/>
    <w:rsid w:val="00FF45F7"/>
    <w:rsid w:val="00FF4745"/>
    <w:rsid w:val="00FF482E"/>
    <w:rsid w:val="00FF4864"/>
    <w:rsid w:val="00FF48CD"/>
    <w:rsid w:val="00FF49B4"/>
    <w:rsid w:val="00FF4AB2"/>
    <w:rsid w:val="00FF4B5A"/>
    <w:rsid w:val="00FF4CA2"/>
    <w:rsid w:val="00FF4DAC"/>
    <w:rsid w:val="00FF4DB6"/>
    <w:rsid w:val="00FF4E80"/>
    <w:rsid w:val="00FF4E91"/>
    <w:rsid w:val="00FF511B"/>
    <w:rsid w:val="00FF511F"/>
    <w:rsid w:val="00FF5155"/>
    <w:rsid w:val="00FF5262"/>
    <w:rsid w:val="00FF55B6"/>
    <w:rsid w:val="00FF5786"/>
    <w:rsid w:val="00FF57BE"/>
    <w:rsid w:val="00FF57DB"/>
    <w:rsid w:val="00FF57EE"/>
    <w:rsid w:val="00FF5A95"/>
    <w:rsid w:val="00FF5CE8"/>
    <w:rsid w:val="00FF5D44"/>
    <w:rsid w:val="00FF5D59"/>
    <w:rsid w:val="00FF5D87"/>
    <w:rsid w:val="00FF5E2E"/>
    <w:rsid w:val="00FF609E"/>
    <w:rsid w:val="00FF60F0"/>
    <w:rsid w:val="00FF6253"/>
    <w:rsid w:val="00FF628A"/>
    <w:rsid w:val="00FF628B"/>
    <w:rsid w:val="00FF6460"/>
    <w:rsid w:val="00FF6490"/>
    <w:rsid w:val="00FF65EA"/>
    <w:rsid w:val="00FF6778"/>
    <w:rsid w:val="00FF6AFB"/>
    <w:rsid w:val="00FF6B05"/>
    <w:rsid w:val="00FF6D26"/>
    <w:rsid w:val="00FF6DEB"/>
    <w:rsid w:val="00FF6DF6"/>
    <w:rsid w:val="00FF70C1"/>
    <w:rsid w:val="00FF710E"/>
    <w:rsid w:val="00FF74AA"/>
    <w:rsid w:val="00FF75A0"/>
    <w:rsid w:val="00FF75B1"/>
    <w:rsid w:val="00FF76B9"/>
    <w:rsid w:val="00FF76E8"/>
    <w:rsid w:val="00FF7770"/>
    <w:rsid w:val="00FF789C"/>
    <w:rsid w:val="00FF78A3"/>
    <w:rsid w:val="00FF7A7B"/>
    <w:rsid w:val="00FF7B19"/>
    <w:rsid w:val="00FF7E61"/>
    <w:rsid w:val="00FF7EE5"/>
    <w:rsid w:val="02559539"/>
    <w:rsid w:val="0414D2DB"/>
    <w:rsid w:val="05D5B4B7"/>
    <w:rsid w:val="0632336E"/>
    <w:rsid w:val="067BA845"/>
    <w:rsid w:val="07445663"/>
    <w:rsid w:val="07DF4D3A"/>
    <w:rsid w:val="0803FA4C"/>
    <w:rsid w:val="09040F1B"/>
    <w:rsid w:val="0A4C5C4C"/>
    <w:rsid w:val="0AAAC2DA"/>
    <w:rsid w:val="0C56DC29"/>
    <w:rsid w:val="0D454E5C"/>
    <w:rsid w:val="0E4AEA94"/>
    <w:rsid w:val="0E6616CB"/>
    <w:rsid w:val="0EBC91A2"/>
    <w:rsid w:val="0FC7DADD"/>
    <w:rsid w:val="10BB9DD0"/>
    <w:rsid w:val="12A27CBB"/>
    <w:rsid w:val="140DB06F"/>
    <w:rsid w:val="143B2C61"/>
    <w:rsid w:val="14AA8011"/>
    <w:rsid w:val="14DF13FF"/>
    <w:rsid w:val="151B455D"/>
    <w:rsid w:val="15F7B518"/>
    <w:rsid w:val="16010F67"/>
    <w:rsid w:val="168FF478"/>
    <w:rsid w:val="1711B6F7"/>
    <w:rsid w:val="17938579"/>
    <w:rsid w:val="1ABCFAFA"/>
    <w:rsid w:val="1C1F7EB2"/>
    <w:rsid w:val="1C7D04A4"/>
    <w:rsid w:val="1CD621C2"/>
    <w:rsid w:val="1D63DC0E"/>
    <w:rsid w:val="1D8F4045"/>
    <w:rsid w:val="1FC84C7C"/>
    <w:rsid w:val="206F35D4"/>
    <w:rsid w:val="20AFFDB9"/>
    <w:rsid w:val="22F4E192"/>
    <w:rsid w:val="230EBAA4"/>
    <w:rsid w:val="23C59A5D"/>
    <w:rsid w:val="2400A5DC"/>
    <w:rsid w:val="240F3133"/>
    <w:rsid w:val="26552DB1"/>
    <w:rsid w:val="27019BD5"/>
    <w:rsid w:val="271972DB"/>
    <w:rsid w:val="278C91D5"/>
    <w:rsid w:val="27F0FE12"/>
    <w:rsid w:val="281B9DB4"/>
    <w:rsid w:val="2A39B246"/>
    <w:rsid w:val="2C6F45E4"/>
    <w:rsid w:val="2C7C89F2"/>
    <w:rsid w:val="2E9C1A0F"/>
    <w:rsid w:val="2EDFE20E"/>
    <w:rsid w:val="32A75432"/>
    <w:rsid w:val="32BEA22D"/>
    <w:rsid w:val="34D96CB1"/>
    <w:rsid w:val="352B857F"/>
    <w:rsid w:val="361A0533"/>
    <w:rsid w:val="3652291E"/>
    <w:rsid w:val="36B3D4C5"/>
    <w:rsid w:val="37093974"/>
    <w:rsid w:val="37603E40"/>
    <w:rsid w:val="3777940A"/>
    <w:rsid w:val="37AEDD9C"/>
    <w:rsid w:val="3A293DD6"/>
    <w:rsid w:val="3BCDA7AF"/>
    <w:rsid w:val="3C116FAE"/>
    <w:rsid w:val="3FA9D60D"/>
    <w:rsid w:val="43A744FA"/>
    <w:rsid w:val="45811954"/>
    <w:rsid w:val="46AC14E7"/>
    <w:rsid w:val="46B4026D"/>
    <w:rsid w:val="485DD2D2"/>
    <w:rsid w:val="48F72862"/>
    <w:rsid w:val="49F8D8AC"/>
    <w:rsid w:val="4A08C68E"/>
    <w:rsid w:val="4C5A20A0"/>
    <w:rsid w:val="500D2868"/>
    <w:rsid w:val="516257BE"/>
    <w:rsid w:val="51BFDDD1"/>
    <w:rsid w:val="51ECCF50"/>
    <w:rsid w:val="53E57900"/>
    <w:rsid w:val="540A5441"/>
    <w:rsid w:val="55C5286D"/>
    <w:rsid w:val="563C301A"/>
    <w:rsid w:val="563D8DBB"/>
    <w:rsid w:val="57460D02"/>
    <w:rsid w:val="5760F8CE"/>
    <w:rsid w:val="580DCBA7"/>
    <w:rsid w:val="59FAF19D"/>
    <w:rsid w:val="5B63BA3E"/>
    <w:rsid w:val="5CB1273A"/>
    <w:rsid w:val="5D272042"/>
    <w:rsid w:val="5D2F736F"/>
    <w:rsid w:val="5FF8100A"/>
    <w:rsid w:val="6078FE91"/>
    <w:rsid w:val="61703050"/>
    <w:rsid w:val="652B5143"/>
    <w:rsid w:val="66ADCAFD"/>
    <w:rsid w:val="680F2956"/>
    <w:rsid w:val="68F26F89"/>
    <w:rsid w:val="69E6546F"/>
    <w:rsid w:val="6A6A1ADF"/>
    <w:rsid w:val="6AA66613"/>
    <w:rsid w:val="6D272EA3"/>
    <w:rsid w:val="6E260DD6"/>
    <w:rsid w:val="6F8BA21D"/>
    <w:rsid w:val="70355180"/>
    <w:rsid w:val="709708CA"/>
    <w:rsid w:val="73B35012"/>
    <w:rsid w:val="73B4F8FA"/>
    <w:rsid w:val="74803F42"/>
    <w:rsid w:val="7486587C"/>
    <w:rsid w:val="75C0696B"/>
    <w:rsid w:val="75C5D4F9"/>
    <w:rsid w:val="761A1A5D"/>
    <w:rsid w:val="762138D2"/>
    <w:rsid w:val="7627DE38"/>
    <w:rsid w:val="77829165"/>
    <w:rsid w:val="78770F09"/>
    <w:rsid w:val="79315216"/>
    <w:rsid w:val="7953B065"/>
    <w:rsid w:val="796CD8C2"/>
    <w:rsid w:val="7A0AAC58"/>
    <w:rsid w:val="7AA87F04"/>
    <w:rsid w:val="7AEF80C6"/>
    <w:rsid w:val="7ED71C7C"/>
    <w:rsid w:val="7F300BDE"/>
    <w:rsid w:val="7F3B8698"/>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2273"/>
    <o:shapelayout v:ext="edit">
      <o:idmap v:ext="edit" data="1"/>
    </o:shapelayout>
  </w:shapeDefaults>
  <w:decimalSymbol w:val=","/>
  <w:listSeparator w:val=";"/>
  <w14:docId w14:val="3854613C"/>
  <w15:docId w15:val="{E839FC95-768F-4728-923B-7C2C53821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Yu Mincho Light" w:eastAsia="Yu Mincho Light" w:hAnsi="Yu Mincho Light" w:cs="Yu Mincho Light"/>
        <w:sz w:val="22"/>
        <w:szCs w:val="22"/>
        <w:lang w:val="pt-BR" w:eastAsia="pt-BR"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semiHidden="1" w:uiPriority="0" w:unhideWhenUsed="1" w:qFormat="1"/>
    <w:lsdException w:name="heading 5" w:semiHidden="1" w:uiPriority="0" w:unhideWhenUsed="1" w:qFormat="1"/>
    <w:lsdException w:name="heading 6" w:qFormat="1"/>
    <w:lsdException w:name="heading 7" w:semiHidden="1" w:uiPriority="0" w:unhideWhenUsed="1" w:qFormat="1"/>
    <w:lsdException w:name="heading 8" w:qFormat="1"/>
    <w:lsdException w:name="heading 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1"/>
    <w:lsdException w:name="Body Text" w:locked="1" w:semiHidden="1" w:uiPriority="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73D4"/>
    <w:rPr>
      <w:sz w:val="24"/>
      <w:szCs w:val="24"/>
    </w:rPr>
  </w:style>
  <w:style w:type="paragraph" w:styleId="Ttulo1">
    <w:name w:val="heading 1"/>
    <w:basedOn w:val="Normal"/>
    <w:next w:val="Normal"/>
    <w:link w:val="Ttulo1Char1"/>
    <w:autoRedefine/>
    <w:uiPriority w:val="99"/>
    <w:qFormat/>
    <w:rsid w:val="001D4E31"/>
    <w:pPr>
      <w:tabs>
        <w:tab w:val="left" w:pos="709"/>
        <w:tab w:val="left" w:pos="992"/>
        <w:tab w:val="left" w:pos="6630"/>
      </w:tabs>
      <w:spacing w:before="480" w:after="240"/>
      <w:jc w:val="both"/>
      <w:outlineLvl w:val="0"/>
    </w:pPr>
    <w:rPr>
      <w:rFonts w:ascii="Futura Lt BT" w:hAnsi="Futura Lt BT"/>
      <w:b/>
      <w:color w:val="005CA9"/>
    </w:rPr>
  </w:style>
  <w:style w:type="paragraph" w:styleId="Ttulo2">
    <w:name w:val="heading 2"/>
    <w:basedOn w:val="Normal"/>
    <w:next w:val="Normal"/>
    <w:link w:val="Ttulo2Char1"/>
    <w:autoRedefine/>
    <w:uiPriority w:val="99"/>
    <w:qFormat/>
    <w:rsid w:val="00883019"/>
    <w:pPr>
      <w:keepNext/>
      <w:suppressAutoHyphens/>
      <w:autoSpaceDE w:val="0"/>
      <w:autoSpaceDN w:val="0"/>
      <w:adjustRightInd w:val="0"/>
      <w:jc w:val="both"/>
      <w:outlineLvl w:val="1"/>
    </w:pPr>
    <w:rPr>
      <w:b/>
      <w:color w:val="1F4E79"/>
      <w:sz w:val="20"/>
      <w:szCs w:val="20"/>
    </w:rPr>
  </w:style>
  <w:style w:type="paragraph" w:styleId="Ttulo3">
    <w:name w:val="heading 3"/>
    <w:basedOn w:val="Normal3"/>
    <w:next w:val="Normal"/>
    <w:link w:val="Ttulo3Char"/>
    <w:autoRedefine/>
    <w:uiPriority w:val="99"/>
    <w:qFormat/>
    <w:rsid w:val="00EF72BE"/>
    <w:pPr>
      <w:keepNext/>
      <w:numPr>
        <w:ilvl w:val="0"/>
        <w:numId w:val="0"/>
      </w:numPr>
      <w:tabs>
        <w:tab w:val="left" w:pos="1276"/>
      </w:tabs>
      <w:spacing w:before="360"/>
      <w:jc w:val="left"/>
    </w:pPr>
    <w:rPr>
      <w:rFonts w:ascii="Cambria" w:hAnsi="Cambria"/>
      <w:bCs/>
      <w:caps w:val="0"/>
      <w:spacing w:val="0"/>
      <w:sz w:val="26"/>
      <w:szCs w:val="26"/>
    </w:rPr>
  </w:style>
  <w:style w:type="paragraph" w:styleId="Ttulo6">
    <w:name w:val="heading 6"/>
    <w:basedOn w:val="Normal"/>
    <w:next w:val="Normal"/>
    <w:link w:val="Ttulo6Char"/>
    <w:uiPriority w:val="99"/>
    <w:qFormat/>
    <w:rsid w:val="001807DB"/>
    <w:pPr>
      <w:spacing w:before="240" w:after="60"/>
      <w:outlineLvl w:val="5"/>
    </w:pPr>
    <w:rPr>
      <w:rFonts w:ascii="Symbol" w:hAnsi="Symbol"/>
      <w:b/>
      <w:bCs/>
      <w:sz w:val="20"/>
      <w:szCs w:val="20"/>
    </w:rPr>
  </w:style>
  <w:style w:type="paragraph" w:styleId="Ttulo8">
    <w:name w:val="heading 8"/>
    <w:basedOn w:val="Normal"/>
    <w:next w:val="Normal"/>
    <w:link w:val="Ttulo8Char"/>
    <w:uiPriority w:val="99"/>
    <w:qFormat/>
    <w:rsid w:val="00117D35"/>
    <w:pPr>
      <w:keepNext/>
      <w:autoSpaceDE w:val="0"/>
      <w:autoSpaceDN w:val="0"/>
      <w:adjustRightInd w:val="0"/>
      <w:ind w:left="720" w:hanging="720"/>
      <w:outlineLvl w:val="7"/>
    </w:pPr>
    <w:rPr>
      <w:rFonts w:ascii="Symbol" w:hAnsi="Symbol"/>
      <w:i/>
      <w:iCs/>
    </w:rPr>
  </w:style>
  <w:style w:type="paragraph" w:styleId="Ttulo9">
    <w:name w:val="heading 9"/>
    <w:basedOn w:val="Normal"/>
    <w:next w:val="Normal"/>
    <w:link w:val="Ttulo9Char"/>
    <w:uiPriority w:val="99"/>
    <w:qFormat/>
    <w:rsid w:val="00117D35"/>
    <w:pPr>
      <w:keepNext/>
      <w:suppressAutoHyphens/>
      <w:autoSpaceDE w:val="0"/>
      <w:autoSpaceDN w:val="0"/>
      <w:adjustRightInd w:val="0"/>
      <w:ind w:left="720" w:hanging="720"/>
      <w:jc w:val="both"/>
      <w:outlineLvl w:val="8"/>
    </w:pPr>
    <w:rPr>
      <w:rFonts w:ascii="Cambria" w:hAnsi="Cambria"/>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1">
    <w:name w:val="Título 1 Char1"/>
    <w:basedOn w:val="Fontepargpadro"/>
    <w:link w:val="Ttulo1"/>
    <w:uiPriority w:val="99"/>
    <w:locked/>
    <w:rsid w:val="001D4E31"/>
    <w:rPr>
      <w:rFonts w:ascii="Futura Lt BT" w:hAnsi="Futura Lt BT"/>
      <w:b/>
      <w:color w:val="005CA9"/>
      <w:sz w:val="24"/>
      <w:szCs w:val="24"/>
    </w:rPr>
  </w:style>
  <w:style w:type="character" w:customStyle="1" w:styleId="Ttulo2Char1">
    <w:name w:val="Título 2 Char1"/>
    <w:basedOn w:val="Fontepargpadro"/>
    <w:link w:val="Ttulo2"/>
    <w:uiPriority w:val="99"/>
    <w:locked/>
    <w:rsid w:val="00883019"/>
    <w:rPr>
      <w:rFonts w:ascii="Arial" w:hAnsi="Arial" w:cs="Times New Roman"/>
      <w:b/>
      <w:color w:val="1F4E79"/>
    </w:rPr>
  </w:style>
  <w:style w:type="character" w:customStyle="1" w:styleId="Ttulo3Char">
    <w:name w:val="Título 3 Char"/>
    <w:basedOn w:val="Fontepargpadro"/>
    <w:link w:val="Ttulo3"/>
    <w:uiPriority w:val="99"/>
    <w:locked/>
    <w:rsid w:val="00FF4AB2"/>
    <w:rPr>
      <w:rFonts w:ascii="Cambria" w:hAnsi="Cambria" w:cs="Times New Roman"/>
      <w:b/>
      <w:sz w:val="26"/>
    </w:rPr>
  </w:style>
  <w:style w:type="character" w:customStyle="1" w:styleId="Ttulo6Char">
    <w:name w:val="Título 6 Char"/>
    <w:basedOn w:val="Fontepargpadro"/>
    <w:link w:val="Ttulo6"/>
    <w:uiPriority w:val="99"/>
    <w:locked/>
    <w:rsid w:val="00FF4AB2"/>
    <w:rPr>
      <w:rFonts w:ascii="Symbol" w:hAnsi="Symbol"/>
      <w:b/>
      <w:bCs/>
      <w:sz w:val="20"/>
      <w:szCs w:val="20"/>
    </w:rPr>
  </w:style>
  <w:style w:type="character" w:customStyle="1" w:styleId="Ttulo8Char">
    <w:name w:val="Título 8 Char"/>
    <w:basedOn w:val="Fontepargpadro"/>
    <w:link w:val="Ttulo8"/>
    <w:uiPriority w:val="99"/>
    <w:locked/>
    <w:rsid w:val="00FF4AB2"/>
    <w:rPr>
      <w:rFonts w:ascii="Symbol" w:hAnsi="Symbol"/>
      <w:i/>
      <w:iCs/>
      <w:sz w:val="24"/>
      <w:szCs w:val="24"/>
    </w:rPr>
  </w:style>
  <w:style w:type="character" w:customStyle="1" w:styleId="Ttulo9Char">
    <w:name w:val="Título 9 Char"/>
    <w:basedOn w:val="Fontepargpadro"/>
    <w:link w:val="Ttulo9"/>
    <w:uiPriority w:val="99"/>
    <w:locked/>
    <w:rsid w:val="00FF4AB2"/>
    <w:rPr>
      <w:rFonts w:ascii="Cambria" w:hAnsi="Cambria" w:cs="Times New Roman"/>
    </w:rPr>
  </w:style>
  <w:style w:type="paragraph" w:customStyle="1" w:styleId="Normal3">
    <w:name w:val="Normal 3"/>
    <w:basedOn w:val="Normal"/>
    <w:autoRedefine/>
    <w:uiPriority w:val="99"/>
    <w:rsid w:val="00062D27"/>
    <w:pPr>
      <w:keepLines/>
      <w:numPr>
        <w:ilvl w:val="2"/>
        <w:numId w:val="1"/>
      </w:numPr>
      <w:spacing w:before="120"/>
      <w:jc w:val="both"/>
      <w:outlineLvl w:val="2"/>
    </w:pPr>
    <w:rPr>
      <w:b/>
      <w:caps/>
      <w:spacing w:val="10"/>
      <w:sz w:val="18"/>
    </w:rPr>
  </w:style>
  <w:style w:type="paragraph" w:customStyle="1" w:styleId="Normal2">
    <w:name w:val="Normal 2"/>
    <w:basedOn w:val="Normal"/>
    <w:autoRedefine/>
    <w:uiPriority w:val="99"/>
    <w:rsid w:val="00062D27"/>
    <w:pPr>
      <w:keepLines/>
      <w:numPr>
        <w:ilvl w:val="1"/>
        <w:numId w:val="1"/>
      </w:numPr>
      <w:tabs>
        <w:tab w:val="left" w:pos="480"/>
      </w:tabs>
      <w:spacing w:before="120"/>
      <w:jc w:val="both"/>
      <w:outlineLvl w:val="1"/>
    </w:pPr>
    <w:rPr>
      <w:spacing w:val="10"/>
      <w:sz w:val="18"/>
    </w:rPr>
  </w:style>
  <w:style w:type="paragraph" w:customStyle="1" w:styleId="EstiloTtulo3esquerda">
    <w:name w:val="Estilo Título 3 + À esquerda"/>
    <w:basedOn w:val="Ttulo3"/>
    <w:autoRedefine/>
    <w:uiPriority w:val="99"/>
    <w:rsid w:val="00765E13"/>
    <w:pPr>
      <w:keepLines w:val="0"/>
      <w:tabs>
        <w:tab w:val="clear" w:pos="1276"/>
      </w:tabs>
      <w:autoSpaceDE w:val="0"/>
      <w:autoSpaceDN w:val="0"/>
      <w:adjustRightInd w:val="0"/>
      <w:spacing w:before="240" w:after="240"/>
    </w:pPr>
    <w:rPr>
      <w:sz w:val="22"/>
      <w:szCs w:val="22"/>
    </w:rPr>
  </w:style>
  <w:style w:type="paragraph" w:customStyle="1" w:styleId="EstiloEstiloArial11ptNegritoPretoJustificadoAntes12ptDe">
    <w:name w:val="Estilo Estilo Arial 11 pt Negrito Preto Justificado Antes:  12 pt De..."/>
    <w:basedOn w:val="Normal"/>
    <w:autoRedefine/>
    <w:uiPriority w:val="99"/>
    <w:rsid w:val="004337BB"/>
    <w:pPr>
      <w:tabs>
        <w:tab w:val="left" w:pos="992"/>
      </w:tabs>
      <w:spacing w:before="240" w:after="240"/>
      <w:jc w:val="both"/>
    </w:pPr>
    <w:rPr>
      <w:b/>
      <w:iCs/>
      <w:color w:val="000000"/>
      <w:szCs w:val="20"/>
    </w:rPr>
  </w:style>
  <w:style w:type="paragraph" w:customStyle="1" w:styleId="EstiloEstiloEstiloArial11ptNegritoPretoJustificadoAntes1">
    <w:name w:val="Estilo Estilo Estilo Arial 11 pt Negrito Preto Justificado Antes:  1..."/>
    <w:basedOn w:val="EstiloEstiloArial11ptNegritoPretoJustificadoAntes12ptDe"/>
    <w:autoRedefine/>
    <w:uiPriority w:val="99"/>
    <w:rsid w:val="004337BB"/>
  </w:style>
  <w:style w:type="paragraph" w:customStyle="1" w:styleId="Estilo1">
    <w:name w:val="Estilo1"/>
    <w:basedOn w:val="Normal"/>
    <w:autoRedefine/>
    <w:uiPriority w:val="99"/>
    <w:rsid w:val="004337BB"/>
    <w:pPr>
      <w:tabs>
        <w:tab w:val="left" w:pos="992"/>
      </w:tabs>
      <w:spacing w:before="240" w:after="240"/>
    </w:pPr>
    <w:rPr>
      <w:b/>
    </w:rPr>
  </w:style>
  <w:style w:type="paragraph" w:customStyle="1" w:styleId="EstiloArial11ptNegritoJustificado">
    <w:name w:val="Estilo Arial 11 pt Negrito Justificado"/>
    <w:basedOn w:val="Normal"/>
    <w:autoRedefine/>
    <w:uiPriority w:val="99"/>
    <w:rsid w:val="00F96E28"/>
    <w:pPr>
      <w:keepNext/>
      <w:tabs>
        <w:tab w:val="left" w:pos="992"/>
      </w:tabs>
      <w:spacing w:before="240" w:after="240"/>
      <w:jc w:val="both"/>
    </w:pPr>
    <w:rPr>
      <w:b/>
      <w:bCs/>
      <w:szCs w:val="20"/>
    </w:rPr>
  </w:style>
  <w:style w:type="paragraph" w:customStyle="1" w:styleId="EstiloTtulo2NoNegrito">
    <w:name w:val="Estilo Título 2 + Não Negrito"/>
    <w:basedOn w:val="Ttulo2"/>
    <w:next w:val="Ttulo2"/>
    <w:autoRedefine/>
    <w:uiPriority w:val="99"/>
    <w:rsid w:val="00765E13"/>
    <w:rPr>
      <w:bCs/>
      <w:color w:val="000000"/>
      <w:szCs w:val="22"/>
    </w:rPr>
  </w:style>
  <w:style w:type="paragraph" w:customStyle="1" w:styleId="Estilo2">
    <w:name w:val="Estilo2"/>
    <w:basedOn w:val="Numerada"/>
    <w:next w:val="Normal"/>
    <w:autoRedefine/>
    <w:uiPriority w:val="99"/>
    <w:rsid w:val="00765E13"/>
    <w:pPr>
      <w:tabs>
        <w:tab w:val="clear" w:pos="1240"/>
        <w:tab w:val="num" w:pos="992"/>
      </w:tabs>
      <w:spacing w:before="240" w:after="240"/>
      <w:ind w:left="992" w:hanging="992"/>
    </w:pPr>
  </w:style>
  <w:style w:type="paragraph" w:styleId="Numerada">
    <w:name w:val="List Number"/>
    <w:basedOn w:val="Normal"/>
    <w:uiPriority w:val="99"/>
    <w:rsid w:val="00765E13"/>
    <w:pPr>
      <w:tabs>
        <w:tab w:val="num" w:pos="1240"/>
      </w:tabs>
      <w:ind w:left="1240" w:hanging="360"/>
    </w:pPr>
  </w:style>
  <w:style w:type="table" w:styleId="Tabelaemlista1">
    <w:name w:val="Table List 1"/>
    <w:basedOn w:val="Tabelanormal"/>
    <w:uiPriority w:val="99"/>
    <w:rsid w:val="00120464"/>
    <w:pPr>
      <w:keepLines/>
      <w:tabs>
        <w:tab w:val="left" w:pos="992"/>
      </w:tabs>
      <w:ind w:right="113"/>
    </w:pPr>
    <w:rPr>
      <w:rFonts w:ascii="Cambria Math" w:hAnsi="Cambria Math"/>
      <w:sz w:val="20"/>
      <w:szCs w:val="20"/>
    </w:rPr>
    <w:tblPr>
      <w:tblStyleRowBandSize w:val="1"/>
      <w:tblBorders>
        <w:top w:val="single" w:sz="4" w:space="0" w:color="auto"/>
        <w:left w:val="single" w:sz="4" w:space="0" w:color="auto"/>
        <w:bottom w:val="single" w:sz="4" w:space="0" w:color="auto"/>
        <w:right w:val="single" w:sz="4" w:space="0" w:color="auto"/>
        <w:insideV w:val="single" w:sz="4" w:space="0" w:color="auto"/>
      </w:tblBorders>
    </w:tblPr>
    <w:tblStylePr w:type="firstRow">
      <w:rPr>
        <w:rFonts w:ascii="Arial" w:hAnsi="Arial" w:cs="Times New Roman"/>
        <w:b/>
        <w:bCs/>
        <w:i w:val="0"/>
        <w:iCs/>
        <w:color w:val="auto"/>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lastRow">
      <w:rPr>
        <w:rFonts w:cs="Times New Roman"/>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Ttulo6esquerda0cmPrimeiralinha0cmEspaame">
    <w:name w:val="Estilo Título 6 + À esquerda:  0 cm Primeira linha:  0 cm Espaçame..."/>
    <w:basedOn w:val="Ttulo6"/>
    <w:autoRedefine/>
    <w:uiPriority w:val="99"/>
    <w:rsid w:val="001807DB"/>
    <w:pPr>
      <w:keepNext/>
      <w:tabs>
        <w:tab w:val="left" w:pos="1134"/>
      </w:tabs>
      <w:autoSpaceDE w:val="0"/>
      <w:autoSpaceDN w:val="0"/>
      <w:adjustRightInd w:val="0"/>
      <w:spacing w:before="0" w:after="0" w:line="280" w:lineRule="atLeast"/>
      <w:jc w:val="both"/>
    </w:pPr>
    <w:rPr>
      <w:rFonts w:ascii="Cambria Math" w:hAnsi="Cambria Math"/>
      <w:sz w:val="24"/>
    </w:rPr>
  </w:style>
  <w:style w:type="paragraph" w:styleId="Cabealho">
    <w:name w:val="header"/>
    <w:basedOn w:val="Normal"/>
    <w:link w:val="CabealhoChar"/>
    <w:uiPriority w:val="99"/>
    <w:rsid w:val="006A1C67"/>
    <w:pPr>
      <w:tabs>
        <w:tab w:val="center" w:pos="4252"/>
        <w:tab w:val="right" w:pos="8504"/>
      </w:tabs>
    </w:pPr>
    <w:rPr>
      <w:szCs w:val="20"/>
    </w:rPr>
  </w:style>
  <w:style w:type="character" w:customStyle="1" w:styleId="CabealhoChar">
    <w:name w:val="Cabeçalho Char"/>
    <w:basedOn w:val="Fontepargpadro"/>
    <w:link w:val="Cabealho"/>
    <w:uiPriority w:val="99"/>
    <w:locked/>
    <w:rsid w:val="00117D35"/>
    <w:rPr>
      <w:rFonts w:ascii="Arial" w:hAnsi="Arial" w:cs="Times New Roman"/>
      <w:sz w:val="22"/>
      <w:lang w:val="pt-BR" w:eastAsia="pt-BR"/>
    </w:rPr>
  </w:style>
  <w:style w:type="paragraph" w:styleId="Rodap">
    <w:name w:val="footer"/>
    <w:basedOn w:val="Normal"/>
    <w:link w:val="RodapChar"/>
    <w:uiPriority w:val="99"/>
    <w:rsid w:val="006A1C67"/>
    <w:pPr>
      <w:tabs>
        <w:tab w:val="center" w:pos="4252"/>
        <w:tab w:val="right" w:pos="8504"/>
      </w:tabs>
    </w:pPr>
  </w:style>
  <w:style w:type="character" w:customStyle="1" w:styleId="RodapChar">
    <w:name w:val="Rodapé Char"/>
    <w:basedOn w:val="Fontepargpadro"/>
    <w:link w:val="Rodap"/>
    <w:uiPriority w:val="99"/>
    <w:locked/>
    <w:rsid w:val="009B5F47"/>
    <w:rPr>
      <w:rFonts w:ascii="Arial" w:hAnsi="Arial" w:cs="Times New Roman"/>
      <w:sz w:val="22"/>
    </w:rPr>
  </w:style>
  <w:style w:type="character" w:customStyle="1" w:styleId="spelle">
    <w:name w:val="spelle"/>
    <w:uiPriority w:val="99"/>
    <w:rsid w:val="006A1C67"/>
  </w:style>
  <w:style w:type="character" w:styleId="Nmerodepgina">
    <w:name w:val="page number"/>
    <w:basedOn w:val="Fontepargpadro"/>
    <w:uiPriority w:val="99"/>
    <w:rsid w:val="009922F1"/>
    <w:rPr>
      <w:rFonts w:cs="Times New Roman"/>
    </w:rPr>
  </w:style>
  <w:style w:type="paragraph" w:customStyle="1" w:styleId="Pa0">
    <w:name w:val="Pa0"/>
    <w:basedOn w:val="Normal"/>
    <w:next w:val="Normal"/>
    <w:uiPriority w:val="99"/>
    <w:rsid w:val="00CC35CA"/>
    <w:pPr>
      <w:autoSpaceDE w:val="0"/>
      <w:autoSpaceDN w:val="0"/>
      <w:adjustRightInd w:val="0"/>
      <w:spacing w:line="241" w:lineRule="atLeast"/>
    </w:pPr>
  </w:style>
  <w:style w:type="character" w:customStyle="1" w:styleId="A6">
    <w:name w:val="A6"/>
    <w:uiPriority w:val="99"/>
    <w:rsid w:val="00CC35CA"/>
    <w:rPr>
      <w:b/>
      <w:color w:val="000000"/>
      <w:sz w:val="16"/>
    </w:rPr>
  </w:style>
  <w:style w:type="paragraph" w:customStyle="1" w:styleId="Pa4">
    <w:name w:val="Pa4"/>
    <w:basedOn w:val="Normal"/>
    <w:next w:val="Normal"/>
    <w:uiPriority w:val="99"/>
    <w:rsid w:val="00CC35CA"/>
    <w:pPr>
      <w:autoSpaceDE w:val="0"/>
      <w:autoSpaceDN w:val="0"/>
      <w:adjustRightInd w:val="0"/>
      <w:spacing w:line="241" w:lineRule="atLeast"/>
    </w:pPr>
  </w:style>
  <w:style w:type="paragraph" w:styleId="Sumrio1">
    <w:name w:val="toc 1"/>
    <w:basedOn w:val="Normal"/>
    <w:next w:val="Normal"/>
    <w:autoRedefine/>
    <w:uiPriority w:val="39"/>
    <w:rsid w:val="008E6C6E"/>
    <w:pPr>
      <w:tabs>
        <w:tab w:val="right" w:pos="990"/>
        <w:tab w:val="left" w:pos="1210"/>
        <w:tab w:val="right" w:leader="dot" w:pos="9639"/>
      </w:tabs>
      <w:spacing w:after="80"/>
    </w:pPr>
    <w:rPr>
      <w:rFonts w:ascii="Courier New" w:hAnsi="Courier New"/>
      <w:noProof/>
      <w:color w:val="1F4E79"/>
      <w:sz w:val="20"/>
      <w:szCs w:val="20"/>
    </w:rPr>
  </w:style>
  <w:style w:type="character" w:styleId="Hyperlink">
    <w:name w:val="Hyperlink"/>
    <w:basedOn w:val="Fontepargpadro"/>
    <w:uiPriority w:val="99"/>
    <w:rsid w:val="006066B4"/>
    <w:rPr>
      <w:rFonts w:cs="Times New Roman"/>
      <w:color w:val="0000FF"/>
      <w:u w:val="single"/>
    </w:rPr>
  </w:style>
  <w:style w:type="table" w:styleId="Tabelacomgrade">
    <w:name w:val="Table Grid"/>
    <w:basedOn w:val="Tabelanormal"/>
    <w:uiPriority w:val="99"/>
    <w:rsid w:val="0096051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linkVisitado">
    <w:name w:val="FollowedHyperlink"/>
    <w:basedOn w:val="Fontepargpadro"/>
    <w:uiPriority w:val="99"/>
    <w:rsid w:val="00F55027"/>
    <w:rPr>
      <w:rFonts w:cs="Times New Roman"/>
      <w:color w:val="800080"/>
      <w:u w:val="single"/>
    </w:rPr>
  </w:style>
  <w:style w:type="paragraph" w:customStyle="1" w:styleId="Char1CharChar">
    <w:name w:val="Char1 Char Char"/>
    <w:basedOn w:val="Normal"/>
    <w:uiPriority w:val="99"/>
    <w:semiHidden/>
    <w:rsid w:val="00821EF7"/>
    <w:pPr>
      <w:spacing w:after="160" w:line="240" w:lineRule="exact"/>
    </w:pPr>
    <w:rPr>
      <w:lang w:val="en-US" w:eastAsia="en-US"/>
    </w:rPr>
  </w:style>
  <w:style w:type="paragraph" w:styleId="Corpodetexto">
    <w:name w:val="Body Text"/>
    <w:aliases w:val="bt"/>
    <w:basedOn w:val="Normal"/>
    <w:link w:val="CorpodetextoChar"/>
    <w:uiPriority w:val="1"/>
    <w:qFormat/>
    <w:rsid w:val="00117D35"/>
    <w:pPr>
      <w:suppressAutoHyphens/>
      <w:autoSpaceDE w:val="0"/>
      <w:autoSpaceDN w:val="0"/>
      <w:adjustRightInd w:val="0"/>
      <w:jc w:val="both"/>
    </w:pPr>
    <w:rPr>
      <w:sz w:val="20"/>
      <w:szCs w:val="20"/>
    </w:rPr>
  </w:style>
  <w:style w:type="character" w:customStyle="1" w:styleId="CorpodetextoChar">
    <w:name w:val="Corpo de texto Char"/>
    <w:aliases w:val="bt Char"/>
    <w:basedOn w:val="Fontepargpadro"/>
    <w:link w:val="Corpodetexto"/>
    <w:uiPriority w:val="1"/>
    <w:locked/>
    <w:rsid w:val="00FF4AB2"/>
    <w:rPr>
      <w:rFonts w:ascii="Arial" w:hAnsi="Arial" w:cs="Times New Roman"/>
    </w:rPr>
  </w:style>
  <w:style w:type="paragraph" w:styleId="Recuodecorpodetexto">
    <w:name w:val="Body Text Indent"/>
    <w:basedOn w:val="Normal"/>
    <w:link w:val="RecuodecorpodetextoChar"/>
    <w:uiPriority w:val="99"/>
    <w:rsid w:val="00117D35"/>
    <w:pPr>
      <w:spacing w:line="264" w:lineRule="auto"/>
      <w:ind w:hanging="709"/>
    </w:pPr>
    <w:rPr>
      <w:sz w:val="20"/>
      <w:szCs w:val="20"/>
    </w:rPr>
  </w:style>
  <w:style w:type="character" w:customStyle="1" w:styleId="RecuodecorpodetextoChar">
    <w:name w:val="Recuo de corpo de texto Char"/>
    <w:basedOn w:val="Fontepargpadro"/>
    <w:link w:val="Recuodecorpodetexto"/>
    <w:uiPriority w:val="99"/>
    <w:locked/>
    <w:rsid w:val="00FF4AB2"/>
    <w:rPr>
      <w:rFonts w:ascii="Arial" w:hAnsi="Arial" w:cs="Times New Roman"/>
    </w:rPr>
  </w:style>
  <w:style w:type="paragraph" w:styleId="Corpodetexto2">
    <w:name w:val="Body Text 2"/>
    <w:basedOn w:val="Normal"/>
    <w:link w:val="Corpodetexto2Char"/>
    <w:uiPriority w:val="99"/>
    <w:rsid w:val="00117D35"/>
    <w:pPr>
      <w:autoSpaceDE w:val="0"/>
      <w:autoSpaceDN w:val="0"/>
      <w:adjustRightInd w:val="0"/>
      <w:jc w:val="both"/>
    </w:pPr>
    <w:rPr>
      <w:sz w:val="20"/>
      <w:szCs w:val="20"/>
    </w:rPr>
  </w:style>
  <w:style w:type="character" w:customStyle="1" w:styleId="Corpodetexto2Char">
    <w:name w:val="Corpo de texto 2 Char"/>
    <w:basedOn w:val="Fontepargpadro"/>
    <w:link w:val="Corpodetexto2"/>
    <w:uiPriority w:val="99"/>
    <w:locked/>
    <w:rsid w:val="00FF4AB2"/>
    <w:rPr>
      <w:rFonts w:ascii="Arial" w:hAnsi="Arial" w:cs="Times New Roman"/>
    </w:rPr>
  </w:style>
  <w:style w:type="paragraph" w:customStyle="1" w:styleId="xl31">
    <w:name w:val="xl31"/>
    <w:basedOn w:val="Normal"/>
    <w:uiPriority w:val="99"/>
    <w:rsid w:val="00117D35"/>
    <w:pPr>
      <w:spacing w:before="100" w:beforeAutospacing="1" w:after="100" w:afterAutospacing="1"/>
    </w:pPr>
    <w:rPr>
      <w:rFonts w:eastAsia="Arial Unicode MS"/>
      <w:b/>
      <w:bCs/>
    </w:rPr>
  </w:style>
  <w:style w:type="paragraph" w:styleId="NormalWeb">
    <w:name w:val="Normal (Web)"/>
    <w:basedOn w:val="Normal"/>
    <w:uiPriority w:val="99"/>
    <w:rsid w:val="00117D35"/>
    <w:pPr>
      <w:spacing w:before="100" w:beforeAutospacing="1" w:after="100" w:afterAutospacing="1"/>
    </w:pPr>
    <w:rPr>
      <w:rFonts w:ascii="Arial Unicode MS" w:eastAsia="Arial Unicode MS" w:hAnsi="Arial Unicode MS" w:cs="Arial Unicode MS"/>
    </w:rPr>
  </w:style>
  <w:style w:type="character" w:styleId="Forte">
    <w:name w:val="Strong"/>
    <w:basedOn w:val="Fontepargpadro"/>
    <w:uiPriority w:val="22"/>
    <w:qFormat/>
    <w:rsid w:val="00117D35"/>
    <w:rPr>
      <w:rFonts w:cs="Times New Roman"/>
      <w:b/>
    </w:rPr>
  </w:style>
  <w:style w:type="paragraph" w:styleId="Textodecomentrio">
    <w:name w:val="annotation text"/>
    <w:basedOn w:val="Normal"/>
    <w:link w:val="TextodecomentrioChar"/>
    <w:uiPriority w:val="99"/>
    <w:semiHidden/>
    <w:rsid w:val="00117D35"/>
    <w:rPr>
      <w:sz w:val="20"/>
      <w:szCs w:val="20"/>
    </w:rPr>
  </w:style>
  <w:style w:type="character" w:customStyle="1" w:styleId="TextodecomentrioChar">
    <w:name w:val="Texto de comentário Char"/>
    <w:basedOn w:val="Fontepargpadro"/>
    <w:link w:val="Textodecomentrio"/>
    <w:uiPriority w:val="99"/>
    <w:semiHidden/>
    <w:locked/>
    <w:rsid w:val="00FF4AB2"/>
    <w:rPr>
      <w:rFonts w:ascii="Arial" w:hAnsi="Arial" w:cs="Times New Roman"/>
      <w:sz w:val="20"/>
    </w:rPr>
  </w:style>
  <w:style w:type="paragraph" w:customStyle="1" w:styleId="14Sub-sub-ttulo">
    <w:name w:val="14. Sub-sub-título"/>
    <w:basedOn w:val="Normal"/>
    <w:uiPriority w:val="99"/>
    <w:rsid w:val="00117D35"/>
    <w:pPr>
      <w:spacing w:before="140" w:after="260" w:line="260" w:lineRule="atLeast"/>
      <w:ind w:hanging="720"/>
    </w:pPr>
    <w:rPr>
      <w:b/>
      <w:i/>
      <w:szCs w:val="20"/>
      <w:lang w:val="en-US"/>
    </w:rPr>
  </w:style>
  <w:style w:type="character" w:customStyle="1" w:styleId="grame">
    <w:name w:val="grame"/>
    <w:uiPriority w:val="99"/>
    <w:rsid w:val="00117D35"/>
  </w:style>
  <w:style w:type="paragraph" w:styleId="Recuodecorpodetexto3">
    <w:name w:val="Body Text Indent 3"/>
    <w:basedOn w:val="Normal"/>
    <w:link w:val="Recuodecorpodetexto3Char"/>
    <w:uiPriority w:val="99"/>
    <w:rsid w:val="00117D35"/>
    <w:pPr>
      <w:spacing w:after="120"/>
      <w:ind w:left="283"/>
    </w:pPr>
    <w:rPr>
      <w:sz w:val="16"/>
      <w:szCs w:val="16"/>
    </w:rPr>
  </w:style>
  <w:style w:type="character" w:customStyle="1" w:styleId="Recuodecorpodetexto3Char">
    <w:name w:val="Recuo de corpo de texto 3 Char"/>
    <w:basedOn w:val="Fontepargpadro"/>
    <w:link w:val="Recuodecorpodetexto3"/>
    <w:uiPriority w:val="99"/>
    <w:locked/>
    <w:rsid w:val="00FF4AB2"/>
    <w:rPr>
      <w:rFonts w:ascii="Arial" w:hAnsi="Arial" w:cs="Times New Roman"/>
      <w:sz w:val="16"/>
    </w:rPr>
  </w:style>
  <w:style w:type="paragraph" w:customStyle="1" w:styleId="xl27">
    <w:name w:val="xl27"/>
    <w:basedOn w:val="Normal"/>
    <w:uiPriority w:val="99"/>
    <w:rsid w:val="00117D35"/>
    <w:pPr>
      <w:spacing w:before="100" w:beforeAutospacing="1" w:after="100" w:afterAutospacing="1"/>
    </w:pPr>
    <w:rPr>
      <w:rFonts w:eastAsia="Arial Unicode MS"/>
      <w:b/>
      <w:bCs/>
      <w:sz w:val="28"/>
      <w:szCs w:val="28"/>
    </w:rPr>
  </w:style>
  <w:style w:type="paragraph" w:styleId="Textodebalo">
    <w:name w:val="Balloon Text"/>
    <w:basedOn w:val="Normal"/>
    <w:link w:val="TextodebaloChar"/>
    <w:uiPriority w:val="99"/>
    <w:semiHidden/>
    <w:rsid w:val="00304A4D"/>
    <w:rPr>
      <w:sz w:val="16"/>
      <w:szCs w:val="20"/>
    </w:rPr>
  </w:style>
  <w:style w:type="character" w:customStyle="1" w:styleId="TextodebaloChar">
    <w:name w:val="Texto de balão Char"/>
    <w:basedOn w:val="Fontepargpadro"/>
    <w:link w:val="Textodebalo"/>
    <w:uiPriority w:val="99"/>
    <w:semiHidden/>
    <w:locked/>
    <w:rsid w:val="00304A4D"/>
    <w:rPr>
      <w:sz w:val="16"/>
      <w:szCs w:val="20"/>
    </w:rPr>
  </w:style>
  <w:style w:type="paragraph" w:styleId="Recuodecorpodetexto2">
    <w:name w:val="Body Text Indent 2"/>
    <w:basedOn w:val="Normal"/>
    <w:link w:val="Recuodecorpodetexto2Char"/>
    <w:uiPriority w:val="99"/>
    <w:rsid w:val="00117D35"/>
    <w:pPr>
      <w:spacing w:after="120" w:line="480" w:lineRule="auto"/>
      <w:ind w:left="283"/>
    </w:pPr>
    <w:rPr>
      <w:sz w:val="20"/>
      <w:szCs w:val="20"/>
    </w:rPr>
  </w:style>
  <w:style w:type="character" w:customStyle="1" w:styleId="Recuodecorpodetexto2Char">
    <w:name w:val="Recuo de corpo de texto 2 Char"/>
    <w:basedOn w:val="Fontepargpadro"/>
    <w:link w:val="Recuodecorpodetexto2"/>
    <w:uiPriority w:val="99"/>
    <w:locked/>
    <w:rsid w:val="00FF4AB2"/>
    <w:rPr>
      <w:rFonts w:ascii="Arial" w:hAnsi="Arial" w:cs="Times New Roman"/>
    </w:rPr>
  </w:style>
  <w:style w:type="paragraph" w:styleId="Partesuperior-zdoformulrio">
    <w:name w:val="HTML Top of Form"/>
    <w:basedOn w:val="Normal"/>
    <w:next w:val="Normal"/>
    <w:link w:val="Partesuperior-zdoformulrioChar"/>
    <w:hidden/>
    <w:uiPriority w:val="99"/>
    <w:rsid w:val="00117D35"/>
    <w:pPr>
      <w:pBdr>
        <w:bottom w:val="single" w:sz="6" w:space="1" w:color="auto"/>
      </w:pBdr>
      <w:jc w:val="center"/>
    </w:pPr>
    <w:rPr>
      <w:vanish/>
      <w:sz w:val="16"/>
      <w:szCs w:val="16"/>
    </w:rPr>
  </w:style>
  <w:style w:type="character" w:customStyle="1" w:styleId="Partesuperior-zdoformulrioChar">
    <w:name w:val="Parte superior-z do formulário Char"/>
    <w:basedOn w:val="Fontepargpadro"/>
    <w:link w:val="Partesuperior-zdoformulrio"/>
    <w:uiPriority w:val="99"/>
    <w:locked/>
    <w:rsid w:val="00FF4AB2"/>
    <w:rPr>
      <w:rFonts w:ascii="Arial" w:hAnsi="Arial" w:cs="Times New Roman"/>
      <w:vanish/>
      <w:sz w:val="16"/>
    </w:rPr>
  </w:style>
  <w:style w:type="paragraph" w:styleId="Parteinferiordoformulrio">
    <w:name w:val="HTML Bottom of Form"/>
    <w:basedOn w:val="Normal"/>
    <w:next w:val="Normal"/>
    <w:link w:val="ParteinferiordoformulrioChar"/>
    <w:hidden/>
    <w:uiPriority w:val="99"/>
    <w:rsid w:val="00117D35"/>
    <w:pPr>
      <w:pBdr>
        <w:top w:val="single" w:sz="6" w:space="1" w:color="auto"/>
      </w:pBdr>
      <w:jc w:val="center"/>
    </w:pPr>
    <w:rPr>
      <w:vanish/>
      <w:sz w:val="16"/>
      <w:szCs w:val="16"/>
    </w:rPr>
  </w:style>
  <w:style w:type="character" w:customStyle="1" w:styleId="ParteinferiordoformulrioChar">
    <w:name w:val="Parte inferior do formulário Char"/>
    <w:basedOn w:val="Fontepargpadro"/>
    <w:link w:val="Parteinferiordoformulrio"/>
    <w:uiPriority w:val="99"/>
    <w:locked/>
    <w:rsid w:val="00FF4AB2"/>
    <w:rPr>
      <w:rFonts w:ascii="Arial" w:hAnsi="Arial" w:cs="Times New Roman"/>
      <w:vanish/>
      <w:sz w:val="16"/>
    </w:rPr>
  </w:style>
  <w:style w:type="paragraph" w:customStyle="1" w:styleId="linkazul">
    <w:name w:val="link_azul"/>
    <w:basedOn w:val="Normal"/>
    <w:uiPriority w:val="99"/>
    <w:rsid w:val="00117D35"/>
    <w:pPr>
      <w:spacing w:before="100" w:beforeAutospacing="1" w:after="100" w:afterAutospacing="1"/>
    </w:pPr>
  </w:style>
  <w:style w:type="paragraph" w:customStyle="1" w:styleId="Marcador1">
    <w:name w:val="Marcador 1"/>
    <w:basedOn w:val="Normal"/>
    <w:uiPriority w:val="99"/>
    <w:rsid w:val="00117D35"/>
    <w:pPr>
      <w:numPr>
        <w:numId w:val="3"/>
      </w:numPr>
    </w:pPr>
  </w:style>
  <w:style w:type="character" w:styleId="nfase">
    <w:name w:val="Emphasis"/>
    <w:basedOn w:val="Fontepargpadro"/>
    <w:uiPriority w:val="20"/>
    <w:qFormat/>
    <w:rsid w:val="00117D35"/>
    <w:rPr>
      <w:rFonts w:cs="Times New Roman"/>
      <w:i/>
    </w:rPr>
  </w:style>
  <w:style w:type="character" w:customStyle="1" w:styleId="CAIXA">
    <w:name w:val="CAIXA"/>
    <w:uiPriority w:val="99"/>
    <w:semiHidden/>
    <w:rsid w:val="00117D35"/>
    <w:rPr>
      <w:rFonts w:ascii="Cambria Math" w:hAnsi="Cambria Math"/>
      <w:color w:val="auto"/>
      <w:sz w:val="20"/>
    </w:rPr>
  </w:style>
  <w:style w:type="paragraph" w:customStyle="1" w:styleId="Pa1">
    <w:name w:val="Pa1"/>
    <w:basedOn w:val="Normal"/>
    <w:next w:val="Normal"/>
    <w:uiPriority w:val="99"/>
    <w:rsid w:val="00117D35"/>
    <w:pPr>
      <w:autoSpaceDE w:val="0"/>
      <w:autoSpaceDN w:val="0"/>
      <w:adjustRightInd w:val="0"/>
      <w:spacing w:line="241" w:lineRule="atLeast"/>
    </w:pPr>
  </w:style>
  <w:style w:type="paragraph" w:customStyle="1" w:styleId="ps-021-bullet-a">
    <w:name w:val="ps-021-bullet-a"/>
    <w:basedOn w:val="Normal"/>
    <w:uiPriority w:val="99"/>
    <w:rsid w:val="00117D35"/>
    <w:pPr>
      <w:spacing w:after="120"/>
      <w:ind w:left="1400" w:hanging="640"/>
    </w:pPr>
    <w:rPr>
      <w:rFonts w:ascii="Verdana" w:hAnsi="Verdana"/>
      <w:color w:val="000000"/>
      <w:sz w:val="20"/>
      <w:szCs w:val="20"/>
      <w:lang w:val="en-US" w:eastAsia="en-US"/>
    </w:rPr>
  </w:style>
  <w:style w:type="character" w:customStyle="1" w:styleId="CharChar2">
    <w:name w:val="Char Char2"/>
    <w:uiPriority w:val="99"/>
    <w:rsid w:val="00117D35"/>
    <w:rPr>
      <w:rFonts w:ascii="Cambria Math" w:hAnsi="Cambria Math"/>
      <w:b/>
      <w:sz w:val="24"/>
      <w:lang w:val="pt-BR" w:eastAsia="pt-BR"/>
    </w:rPr>
  </w:style>
  <w:style w:type="character" w:customStyle="1" w:styleId="CharChar1">
    <w:name w:val="Char Char1"/>
    <w:uiPriority w:val="99"/>
    <w:rsid w:val="00117D35"/>
    <w:rPr>
      <w:sz w:val="24"/>
      <w:lang w:val="pt-BR" w:eastAsia="pt-BR"/>
    </w:rPr>
  </w:style>
  <w:style w:type="paragraph" w:customStyle="1" w:styleId="EstiloTtulo112pt">
    <w:name w:val="Estilo Título 1 + 12 pt"/>
    <w:basedOn w:val="Ttulo1"/>
    <w:link w:val="EstiloTtulo112ptChar"/>
    <w:autoRedefine/>
    <w:uiPriority w:val="99"/>
    <w:rsid w:val="007C6E4D"/>
    <w:rPr>
      <w:color w:val="auto"/>
    </w:rPr>
  </w:style>
  <w:style w:type="character" w:customStyle="1" w:styleId="EstiloTtulo112ptChar">
    <w:name w:val="Estilo Título 1 + 12 pt Char"/>
    <w:link w:val="EstiloTtulo112pt"/>
    <w:uiPriority w:val="99"/>
    <w:locked/>
    <w:rsid w:val="007C6E4D"/>
    <w:rPr>
      <w:rFonts w:ascii="Arial" w:hAnsi="Arial"/>
      <w:b/>
      <w:sz w:val="24"/>
      <w:lang w:val="pt-BR" w:eastAsia="pt-BR"/>
    </w:rPr>
  </w:style>
  <w:style w:type="paragraph" w:customStyle="1" w:styleId="EstiloTtulo112pt1">
    <w:name w:val="Estilo Título 1 + 12 pt1"/>
    <w:basedOn w:val="Ttulo1"/>
    <w:link w:val="EstiloTtulo112pt1Char"/>
    <w:autoRedefine/>
    <w:uiPriority w:val="99"/>
    <w:rsid w:val="007C6E4D"/>
    <w:rPr>
      <w:color w:val="auto"/>
    </w:rPr>
  </w:style>
  <w:style w:type="character" w:customStyle="1" w:styleId="EstiloTtulo112pt1Char">
    <w:name w:val="Estilo Título 1 + 12 pt1 Char"/>
    <w:link w:val="EstiloTtulo112pt1"/>
    <w:uiPriority w:val="99"/>
    <w:locked/>
    <w:rsid w:val="007C6E4D"/>
    <w:rPr>
      <w:rFonts w:ascii="Arial" w:hAnsi="Arial"/>
      <w:b/>
      <w:sz w:val="24"/>
      <w:lang w:val="pt-BR" w:eastAsia="pt-BR"/>
    </w:rPr>
  </w:style>
  <w:style w:type="character" w:customStyle="1" w:styleId="Ttulo2Char">
    <w:name w:val="Título 2 Char"/>
    <w:uiPriority w:val="99"/>
    <w:rsid w:val="00C9463D"/>
    <w:rPr>
      <w:rFonts w:ascii="Cambria Math" w:hAnsi="Cambria Math"/>
      <w:b/>
      <w:sz w:val="24"/>
      <w:lang w:val="pt-BR" w:eastAsia="pt-BR"/>
    </w:rPr>
  </w:style>
  <w:style w:type="character" w:customStyle="1" w:styleId="Ttulo1Char">
    <w:name w:val="Título 1 Char"/>
    <w:uiPriority w:val="99"/>
    <w:rsid w:val="00C9463D"/>
    <w:rPr>
      <w:rFonts w:ascii="Cambria Math" w:hAnsi="Cambria Math"/>
      <w:b/>
      <w:sz w:val="24"/>
      <w:lang w:val="pt-BR" w:eastAsia="pt-BR"/>
    </w:rPr>
  </w:style>
  <w:style w:type="paragraph" w:styleId="Legenda">
    <w:name w:val="caption"/>
    <w:basedOn w:val="Normal"/>
    <w:next w:val="Normal"/>
    <w:uiPriority w:val="99"/>
    <w:qFormat/>
    <w:rsid w:val="00E13180"/>
    <w:rPr>
      <w:b/>
      <w:bCs/>
      <w:sz w:val="20"/>
      <w:szCs w:val="20"/>
    </w:rPr>
  </w:style>
  <w:style w:type="paragraph" w:styleId="Reviso">
    <w:name w:val="Revision"/>
    <w:hidden/>
    <w:uiPriority w:val="99"/>
    <w:semiHidden/>
    <w:rsid w:val="00C60FE5"/>
    <w:rPr>
      <w:rFonts w:ascii="Cambria Math" w:hAnsi="Cambria Math" w:cs="Cambria Math"/>
    </w:rPr>
  </w:style>
  <w:style w:type="table" w:styleId="Tabelacontempornea">
    <w:name w:val="Table Contemporary"/>
    <w:basedOn w:val="Tabelanormal"/>
    <w:uiPriority w:val="99"/>
    <w:rsid w:val="00C60FE5"/>
    <w:rPr>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elaclssica1">
    <w:name w:val="Table Classic 1"/>
    <w:aliases w:val="TABELA BASE"/>
    <w:basedOn w:val="Tabelanormal"/>
    <w:uiPriority w:val="99"/>
    <w:rsid w:val="00970D47"/>
    <w:pPr>
      <w:jc w:val="center"/>
    </w:pPr>
    <w:rPr>
      <w:rFonts w:ascii="Cambria Math" w:hAnsi="Cambria Math"/>
      <w:sz w:val="18"/>
      <w:szCs w:val="20"/>
    </w:rPr>
    <w:tblPr>
      <w:tblStyleRowBandSize w:val="1"/>
      <w:tblBorders>
        <w:top w:val="single" w:sz="12" w:space="0" w:color="000000"/>
        <w:bottom w:val="single" w:sz="12" w:space="0" w:color="000000"/>
        <w:insideV w:val="single" w:sz="2" w:space="0" w:color="BFBFBF"/>
      </w:tblBorders>
      <w:tblCellMar>
        <w:left w:w="28" w:type="dxa"/>
        <w:right w:w="28" w:type="dxa"/>
      </w:tblCellMar>
    </w:tblPr>
    <w:tcPr>
      <w:shd w:val="clear" w:color="auto" w:fill="FFFFFF"/>
    </w:tcPr>
    <w:tblStylePr w:type="firstRow">
      <w:rPr>
        <w:rFonts w:ascii="Arial" w:hAnsi="Arial" w:cs="Times New Roman"/>
        <w:b/>
        <w:i w:val="0"/>
        <w:iCs/>
        <w:sz w:val="18"/>
      </w:rPr>
      <w:tblPr/>
      <w:tcPr>
        <w:tcBorders>
          <w:bottom w:val="nil"/>
          <w:insideH w:val="nil"/>
        </w:tcBorders>
        <w:shd w:val="clear" w:color="auto" w:fill="FFFFFF"/>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pPr>
        <w:jc w:val="left"/>
      </w:pPr>
      <w:rPr>
        <w:rFonts w:cs="Times New Roman"/>
      </w:rPr>
      <w:tblPr/>
      <w:tcPr>
        <w:tcBorders>
          <w:right w:val="single" w:sz="6" w:space="0" w:color="000000"/>
        </w:tcBorders>
      </w:tcPr>
    </w:tblStylePr>
    <w:tblStylePr w:type="band1Horz">
      <w:rPr>
        <w:rFonts w:cs="Times New Roman"/>
      </w:rPr>
      <w:tblPr/>
      <w:tcPr>
        <w:shd w:val="clear" w:color="auto" w:fill="D9D9D9"/>
      </w:tcPr>
    </w:tblStylePr>
    <w:tblStylePr w:type="band2Horz">
      <w:rPr>
        <w:rFonts w:cs="Times New Roman"/>
      </w:rPr>
      <w:tblPr/>
      <w:tcPr>
        <w:shd w:val="clear" w:color="auto" w:fill="FFFFFF"/>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styleId="PargrafodaLista">
    <w:name w:val="List Paragraph"/>
    <w:basedOn w:val="Normal"/>
    <w:link w:val="PargrafodaListaChar"/>
    <w:uiPriority w:val="34"/>
    <w:qFormat/>
    <w:rsid w:val="00781522"/>
    <w:pPr>
      <w:ind w:left="720"/>
      <w:contextualSpacing/>
    </w:pPr>
  </w:style>
  <w:style w:type="paragraph" w:customStyle="1" w:styleId="PargrafodaLista1">
    <w:name w:val="Parágrafo da Lista1"/>
    <w:basedOn w:val="Normal"/>
    <w:uiPriority w:val="99"/>
    <w:rsid w:val="00DB6D7C"/>
    <w:pPr>
      <w:spacing w:after="200" w:line="276" w:lineRule="auto"/>
      <w:ind w:left="720"/>
      <w:contextualSpacing/>
    </w:pPr>
    <w:rPr>
      <w:rFonts w:ascii="Symbol" w:hAnsi="Symbol"/>
      <w:lang w:eastAsia="en-US"/>
    </w:rPr>
  </w:style>
  <w:style w:type="paragraph" w:customStyle="1" w:styleId="default">
    <w:name w:val="default"/>
    <w:basedOn w:val="Normal"/>
    <w:rsid w:val="00DF6050"/>
    <w:pPr>
      <w:autoSpaceDE w:val="0"/>
      <w:autoSpaceDN w:val="0"/>
    </w:pPr>
    <w:rPr>
      <w:color w:val="000000"/>
    </w:rPr>
  </w:style>
  <w:style w:type="paragraph" w:customStyle="1" w:styleId="PargrafodaLista11">
    <w:name w:val="Parágrafo da Lista11"/>
    <w:basedOn w:val="Normal"/>
    <w:uiPriority w:val="99"/>
    <w:rsid w:val="00CA739A"/>
    <w:pPr>
      <w:spacing w:after="200" w:line="276" w:lineRule="auto"/>
      <w:ind w:left="720"/>
      <w:contextualSpacing/>
    </w:pPr>
    <w:rPr>
      <w:rFonts w:ascii="Symbol" w:hAnsi="Symbol"/>
      <w:lang w:eastAsia="en-US"/>
    </w:rPr>
  </w:style>
  <w:style w:type="character" w:styleId="Refdecomentrio">
    <w:name w:val="annotation reference"/>
    <w:basedOn w:val="Fontepargpadro"/>
    <w:uiPriority w:val="99"/>
    <w:semiHidden/>
    <w:locked/>
    <w:rsid w:val="00E23892"/>
    <w:rPr>
      <w:rFonts w:cs="Times New Roman"/>
      <w:sz w:val="16"/>
      <w:szCs w:val="16"/>
    </w:rPr>
  </w:style>
  <w:style w:type="paragraph" w:styleId="Assuntodocomentrio">
    <w:name w:val="annotation subject"/>
    <w:basedOn w:val="Textodecomentrio"/>
    <w:next w:val="Textodecomentrio"/>
    <w:link w:val="AssuntodocomentrioChar"/>
    <w:uiPriority w:val="99"/>
    <w:semiHidden/>
    <w:locked/>
    <w:rsid w:val="00E23892"/>
    <w:rPr>
      <w:rFonts w:cs="Arial"/>
      <w:b/>
      <w:bCs/>
    </w:rPr>
  </w:style>
  <w:style w:type="character" w:customStyle="1" w:styleId="AssuntodocomentrioChar">
    <w:name w:val="Assunto do comentário Char"/>
    <w:basedOn w:val="TextodecomentrioChar"/>
    <w:link w:val="Assuntodocomentrio"/>
    <w:uiPriority w:val="99"/>
    <w:semiHidden/>
    <w:locked/>
    <w:rsid w:val="00E23892"/>
    <w:rPr>
      <w:rFonts w:ascii="Arial" w:hAnsi="Arial" w:cs="Arial"/>
      <w:b/>
      <w:bCs/>
      <w:sz w:val="20"/>
      <w:szCs w:val="20"/>
    </w:rPr>
  </w:style>
  <w:style w:type="paragraph" w:customStyle="1" w:styleId="Default0">
    <w:name w:val="Default"/>
    <w:rsid w:val="00A569E2"/>
    <w:pPr>
      <w:autoSpaceDE w:val="0"/>
      <w:autoSpaceDN w:val="0"/>
      <w:adjustRightInd w:val="0"/>
    </w:pPr>
    <w:rPr>
      <w:rFonts w:ascii="Cambria Math" w:hAnsi="Cambria Math" w:cs="Cambria Math"/>
      <w:color w:val="000000"/>
      <w:sz w:val="24"/>
      <w:szCs w:val="24"/>
    </w:rPr>
  </w:style>
  <w:style w:type="paragraph" w:customStyle="1" w:styleId="PargrafodaLista2">
    <w:name w:val="Parágrafo da Lista2"/>
    <w:basedOn w:val="Normal"/>
    <w:uiPriority w:val="99"/>
    <w:rsid w:val="00A569E2"/>
    <w:pPr>
      <w:ind w:left="720"/>
      <w:contextualSpacing/>
    </w:pPr>
  </w:style>
  <w:style w:type="paragraph" w:customStyle="1" w:styleId="PargrafodaLista3">
    <w:name w:val="Parágrafo da Lista3"/>
    <w:basedOn w:val="Normal"/>
    <w:uiPriority w:val="99"/>
    <w:rsid w:val="00A569E2"/>
    <w:pPr>
      <w:ind w:left="720"/>
      <w:contextualSpacing/>
    </w:pPr>
  </w:style>
  <w:style w:type="character" w:styleId="nfaseSutil">
    <w:name w:val="Subtle Emphasis"/>
    <w:basedOn w:val="Fontepargpadro"/>
    <w:uiPriority w:val="99"/>
    <w:qFormat/>
    <w:rsid w:val="00A569E2"/>
    <w:rPr>
      <w:rFonts w:cs="Times New Roman"/>
      <w:i/>
      <w:iCs/>
      <w:color w:val="808080"/>
    </w:rPr>
  </w:style>
  <w:style w:type="numbering" w:customStyle="1" w:styleId="Listaatual1">
    <w:name w:val="Lista atual1"/>
    <w:rsid w:val="00E90476"/>
    <w:pPr>
      <w:numPr>
        <w:numId w:val="2"/>
      </w:numPr>
    </w:pPr>
  </w:style>
  <w:style w:type="paragraph" w:customStyle="1" w:styleId="PargrafodaLista4">
    <w:name w:val="Parágrafo da Lista4"/>
    <w:basedOn w:val="Normal"/>
    <w:uiPriority w:val="99"/>
    <w:rsid w:val="00583DDC"/>
    <w:pPr>
      <w:ind w:left="720"/>
      <w:contextualSpacing/>
    </w:pPr>
  </w:style>
  <w:style w:type="paragraph" w:customStyle="1" w:styleId="msolistparagraph0">
    <w:name w:val="msolistparagraph"/>
    <w:basedOn w:val="Normal"/>
    <w:uiPriority w:val="99"/>
    <w:rsid w:val="00B00FCF"/>
    <w:pPr>
      <w:ind w:left="720"/>
    </w:pPr>
  </w:style>
  <w:style w:type="character" w:customStyle="1" w:styleId="st">
    <w:name w:val="st"/>
    <w:basedOn w:val="Fontepargpadro"/>
    <w:rsid w:val="00B00FCF"/>
  </w:style>
  <w:style w:type="paragraph" w:customStyle="1" w:styleId="TableParagraph">
    <w:name w:val="Table Paragraph"/>
    <w:basedOn w:val="Normal"/>
    <w:uiPriority w:val="1"/>
    <w:qFormat/>
    <w:rsid w:val="002F2CAC"/>
    <w:pPr>
      <w:widowControl w:val="0"/>
    </w:pPr>
    <w:rPr>
      <w:rFonts w:asciiTheme="minorHAnsi" w:eastAsiaTheme="minorHAnsi" w:hAnsiTheme="minorHAnsi" w:cstheme="minorBidi"/>
      <w:lang w:val="en-US" w:eastAsia="en-US"/>
    </w:rPr>
  </w:style>
  <w:style w:type="character" w:customStyle="1" w:styleId="apple-converted-space">
    <w:name w:val="apple-converted-space"/>
    <w:basedOn w:val="Fontepargpadro"/>
    <w:rsid w:val="0002288E"/>
  </w:style>
  <w:style w:type="paragraph" w:customStyle="1" w:styleId="CharChar7CharCharCharCharCharCharCharCharCharChar">
    <w:name w:val="Char Char7 Char Char Char Char Char Char Char Char Char Char"/>
    <w:basedOn w:val="Normal"/>
    <w:uiPriority w:val="99"/>
    <w:rsid w:val="0002288E"/>
    <w:pPr>
      <w:spacing w:after="160" w:line="240" w:lineRule="exact"/>
    </w:pPr>
    <w:rPr>
      <w:rFonts w:ascii="Verdana" w:hAnsi="Verdana"/>
      <w:sz w:val="20"/>
      <w:szCs w:val="20"/>
      <w:lang w:val="en-US" w:eastAsia="en-US"/>
    </w:rPr>
  </w:style>
  <w:style w:type="paragraph" w:styleId="SemEspaamento">
    <w:name w:val="No Spacing"/>
    <w:uiPriority w:val="1"/>
    <w:qFormat/>
    <w:rsid w:val="0002288E"/>
    <w:rPr>
      <w:rFonts w:asciiTheme="minorHAnsi" w:eastAsiaTheme="minorHAnsi" w:hAnsiTheme="minorHAnsi" w:cstheme="minorBidi"/>
      <w:lang w:eastAsia="en-US"/>
    </w:rPr>
  </w:style>
  <w:style w:type="paragraph" w:customStyle="1" w:styleId="wordsection1">
    <w:name w:val="wordsection1"/>
    <w:basedOn w:val="Normal"/>
    <w:link w:val="wordsection1Char"/>
    <w:uiPriority w:val="99"/>
    <w:rsid w:val="0007137A"/>
    <w:pPr>
      <w:spacing w:before="100" w:beforeAutospacing="1" w:after="100" w:afterAutospacing="1"/>
    </w:pPr>
    <w:rPr>
      <w:rFonts w:eastAsiaTheme="minorHAnsi"/>
    </w:rPr>
  </w:style>
  <w:style w:type="paragraph" w:customStyle="1" w:styleId="072-Rodapdatabela">
    <w:name w:val="072 - Rodapé da tabela"/>
    <w:basedOn w:val="Normal"/>
    <w:next w:val="Normal"/>
    <w:link w:val="072-RodapdatabelaChar"/>
    <w:qFormat/>
    <w:rsid w:val="00DF23CC"/>
    <w:pPr>
      <w:keepNext/>
      <w:keepLines/>
      <w:tabs>
        <w:tab w:val="left" w:pos="284"/>
      </w:tabs>
      <w:spacing w:before="40"/>
      <w:ind w:left="284" w:hanging="284"/>
      <w:jc w:val="both"/>
    </w:pPr>
    <w:rPr>
      <w:sz w:val="14"/>
      <w:szCs w:val="18"/>
    </w:rPr>
  </w:style>
  <w:style w:type="character" w:customStyle="1" w:styleId="072-RodapdatabelaChar">
    <w:name w:val="072 - Rodapé da tabela Char"/>
    <w:basedOn w:val="Fontepargpadro"/>
    <w:link w:val="072-Rodapdatabela"/>
    <w:rsid w:val="00DF23CC"/>
    <w:rPr>
      <w:rFonts w:ascii="Arial" w:hAnsi="Arial"/>
      <w:sz w:val="14"/>
      <w:szCs w:val="18"/>
    </w:rPr>
  </w:style>
  <w:style w:type="character" w:customStyle="1" w:styleId="st1">
    <w:name w:val="st1"/>
    <w:basedOn w:val="Fontepargpadro"/>
    <w:rsid w:val="00572B9E"/>
  </w:style>
  <w:style w:type="character" w:customStyle="1" w:styleId="wordsection1Char">
    <w:name w:val="wordsection1 Char"/>
    <w:basedOn w:val="Fontepargpadro"/>
    <w:link w:val="wordsection1"/>
    <w:uiPriority w:val="99"/>
    <w:locked/>
    <w:rsid w:val="00CB04D1"/>
    <w:rPr>
      <w:rFonts w:eastAsiaTheme="minorHAnsi"/>
      <w:sz w:val="24"/>
      <w:szCs w:val="24"/>
    </w:rPr>
  </w:style>
  <w:style w:type="character" w:customStyle="1" w:styleId="ilfuvd">
    <w:name w:val="ilfuvd"/>
    <w:basedOn w:val="Fontepargpadro"/>
    <w:rsid w:val="00C645F7"/>
  </w:style>
  <w:style w:type="character" w:customStyle="1" w:styleId="PargrafodaListaChar">
    <w:name w:val="Parágrafo da Lista Char"/>
    <w:basedOn w:val="Fontepargpadro"/>
    <w:link w:val="PargrafodaLista"/>
    <w:uiPriority w:val="34"/>
    <w:qFormat/>
    <w:rsid w:val="005D278C"/>
    <w:rPr>
      <w:rFonts w:ascii="Arial" w:hAnsi="Arial" w:cs="Arial"/>
    </w:rPr>
  </w:style>
  <w:style w:type="paragraph" w:styleId="Textodenotaderodap">
    <w:name w:val="footnote text"/>
    <w:basedOn w:val="Normal"/>
    <w:link w:val="TextodenotaderodapChar"/>
    <w:uiPriority w:val="99"/>
    <w:semiHidden/>
    <w:unhideWhenUsed/>
    <w:locked/>
    <w:rsid w:val="0019155E"/>
    <w:rPr>
      <w:sz w:val="20"/>
      <w:szCs w:val="20"/>
    </w:rPr>
  </w:style>
  <w:style w:type="character" w:customStyle="1" w:styleId="TextodenotaderodapChar">
    <w:name w:val="Texto de nota de rodapé Char"/>
    <w:basedOn w:val="Fontepargpadro"/>
    <w:link w:val="Textodenotaderodap"/>
    <w:uiPriority w:val="99"/>
    <w:semiHidden/>
    <w:rsid w:val="0019155E"/>
    <w:rPr>
      <w:rFonts w:ascii="Arial" w:hAnsi="Arial" w:cs="Arial"/>
      <w:sz w:val="20"/>
      <w:szCs w:val="20"/>
    </w:rPr>
  </w:style>
  <w:style w:type="character" w:styleId="Refdenotaderodap">
    <w:name w:val="footnote reference"/>
    <w:basedOn w:val="Fontepargpadro"/>
    <w:uiPriority w:val="99"/>
    <w:semiHidden/>
    <w:unhideWhenUsed/>
    <w:locked/>
    <w:rsid w:val="0019155E"/>
    <w:rPr>
      <w:vertAlign w:val="superscript"/>
    </w:rPr>
  </w:style>
  <w:style w:type="paragraph" w:customStyle="1" w:styleId="msonormal0">
    <w:name w:val="msonormal"/>
    <w:basedOn w:val="Normal"/>
    <w:uiPriority w:val="99"/>
    <w:rsid w:val="008C3487"/>
    <w:pPr>
      <w:spacing w:before="100" w:beforeAutospacing="1" w:after="100" w:afterAutospacing="1"/>
    </w:pPr>
    <w:rPr>
      <w:rFonts w:ascii="Arial Unicode MS" w:eastAsia="Arial Unicode MS" w:hAnsi="Arial Unicode MS" w:cs="Arial Unicode MS"/>
    </w:rPr>
  </w:style>
  <w:style w:type="character" w:customStyle="1" w:styleId="CorpodetextoChar1">
    <w:name w:val="Corpo de texto Char1"/>
    <w:aliases w:val="bt Char1"/>
    <w:basedOn w:val="Fontepargpadro"/>
    <w:uiPriority w:val="1"/>
    <w:semiHidden/>
    <w:rsid w:val="008C3487"/>
    <w:rPr>
      <w:rFonts w:ascii="Cambria Math" w:hAnsi="Cambria Math" w:cs="Cambria Math"/>
    </w:rPr>
  </w:style>
  <w:style w:type="character" w:styleId="MenoPendente">
    <w:name w:val="Unresolved Mention"/>
    <w:basedOn w:val="Fontepargpadro"/>
    <w:uiPriority w:val="99"/>
    <w:semiHidden/>
    <w:unhideWhenUsed/>
    <w:rsid w:val="004C1966"/>
    <w:rPr>
      <w:color w:val="605E5C"/>
      <w:shd w:val="clear" w:color="auto" w:fill="E1DFDD"/>
    </w:rPr>
  </w:style>
  <w:style w:type="character" w:customStyle="1" w:styleId="050-TextoPadroChar">
    <w:name w:val="050 - Texto Padrão Char"/>
    <w:basedOn w:val="Fontepargpadro"/>
    <w:link w:val="050-TextoPadro"/>
    <w:locked/>
    <w:rsid w:val="003E10D7"/>
  </w:style>
  <w:style w:type="paragraph" w:customStyle="1" w:styleId="050-TextoPadro">
    <w:name w:val="050 - Texto Padrão"/>
    <w:basedOn w:val="Normal"/>
    <w:link w:val="050-TextoPadroChar"/>
    <w:qFormat/>
    <w:rsid w:val="003E10D7"/>
    <w:pPr>
      <w:keepNext/>
      <w:keepLines/>
      <w:spacing w:before="120" w:after="120" w:line="276" w:lineRule="auto"/>
      <w:jc w:val="both"/>
    </w:pPr>
  </w:style>
  <w:style w:type="character" w:customStyle="1" w:styleId="normaltextrun">
    <w:name w:val="normaltextrun"/>
    <w:basedOn w:val="Fontepargpadro"/>
    <w:rsid w:val="00594BD0"/>
  </w:style>
  <w:style w:type="character" w:customStyle="1" w:styleId="e24kjd">
    <w:name w:val="e24kjd"/>
    <w:basedOn w:val="Fontepargpadro"/>
    <w:rsid w:val="00EC2363"/>
  </w:style>
  <w:style w:type="paragraph" w:styleId="Ttulo">
    <w:name w:val="Title"/>
    <w:basedOn w:val="Normal"/>
    <w:next w:val="Normal"/>
    <w:link w:val="TtuloChar"/>
    <w:qFormat/>
    <w:rsid w:val="00115D09"/>
    <w:pPr>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rsid w:val="00115D09"/>
    <w:rPr>
      <w:rFonts w:asciiTheme="majorHAnsi" w:eastAsiaTheme="majorEastAsia" w:hAnsiTheme="majorHAnsi" w:cstheme="majorBidi"/>
      <w:spacing w:val="-10"/>
      <w:kern w:val="28"/>
      <w:sz w:val="56"/>
      <w:szCs w:val="56"/>
    </w:rPr>
  </w:style>
  <w:style w:type="paragraph" w:customStyle="1" w:styleId="020-TtulodeDocumento">
    <w:name w:val="020 - Título de Documento"/>
    <w:basedOn w:val="050-TextoPadro"/>
    <w:next w:val="050-TextoPadro"/>
    <w:qFormat/>
    <w:rsid w:val="00184030"/>
    <w:pPr>
      <w:numPr>
        <w:ilvl w:val="1"/>
        <w:numId w:val="31"/>
      </w:numPr>
      <w:spacing w:line="240" w:lineRule="auto"/>
      <w:outlineLvl w:val="1"/>
    </w:pPr>
    <w:rPr>
      <w:rFonts w:ascii="Cambria Math" w:hAnsi="Cambria Math"/>
      <w:b/>
      <w:spacing w:val="-2"/>
      <w:sz w:val="20"/>
      <w:szCs w:val="18"/>
    </w:rPr>
  </w:style>
  <w:style w:type="paragraph" w:customStyle="1" w:styleId="030-SubttulodeDocumento">
    <w:name w:val="030 - Subtítulo de Documento"/>
    <w:basedOn w:val="050-TextoPadro"/>
    <w:next w:val="050-TextoPadro"/>
    <w:qFormat/>
    <w:rsid w:val="00184030"/>
    <w:pPr>
      <w:numPr>
        <w:ilvl w:val="2"/>
        <w:numId w:val="31"/>
      </w:numPr>
      <w:spacing w:line="240" w:lineRule="auto"/>
      <w:outlineLvl w:val="2"/>
    </w:pPr>
    <w:rPr>
      <w:rFonts w:ascii="Cambria Math" w:hAnsi="Cambria Math"/>
      <w:b/>
      <w:sz w:val="20"/>
      <w:szCs w:val="18"/>
    </w:rPr>
  </w:style>
  <w:style w:type="paragraph" w:customStyle="1" w:styleId="040-SubttuloEspecial">
    <w:name w:val="040 - Subtítulo Especial"/>
    <w:basedOn w:val="030-SubttulodeDocumento"/>
    <w:next w:val="050-TextoPadro"/>
    <w:qFormat/>
    <w:rsid w:val="00184030"/>
    <w:pPr>
      <w:numPr>
        <w:ilvl w:val="4"/>
      </w:numPr>
      <w:outlineLvl w:val="4"/>
    </w:pPr>
  </w:style>
  <w:style w:type="paragraph" w:customStyle="1" w:styleId="010-Grupo">
    <w:name w:val="010 - Grupo"/>
    <w:basedOn w:val="Ttulo1"/>
    <w:next w:val="020-TtulodeDocumento"/>
    <w:qFormat/>
    <w:rsid w:val="00184030"/>
    <w:pPr>
      <w:keepNext/>
      <w:keepLines/>
      <w:framePr w:wrap="notBeside" w:vAnchor="page" w:hAnchor="page" w:xAlign="center" w:yAlign="top" w:anchorLock="1"/>
      <w:numPr>
        <w:numId w:val="31"/>
      </w:numPr>
      <w:tabs>
        <w:tab w:val="clear" w:pos="709"/>
        <w:tab w:val="clear" w:pos="992"/>
        <w:tab w:val="clear" w:pos="6630"/>
        <w:tab w:val="left" w:pos="0"/>
      </w:tabs>
      <w:suppressAutoHyphens/>
      <w:spacing w:after="0" w:line="276" w:lineRule="auto"/>
    </w:pPr>
    <w:rPr>
      <w:rFonts w:ascii="Cambria Math" w:hAnsi="Cambria Math"/>
      <w:color w:val="E3EDF6"/>
      <w:spacing w:val="-2"/>
      <w:sz w:val="12"/>
      <w:szCs w:val="18"/>
      <w14:textFill>
        <w14:solidFill>
          <w14:srgbClr w14:val="E3EDF6">
            <w14:alpha w14:val="100000"/>
          </w14:srgbClr>
        </w14:solidFill>
      </w14:textFill>
    </w:rPr>
  </w:style>
  <w:style w:type="numbering" w:customStyle="1" w:styleId="PubliConLista">
    <w:name w:val="PubliConLista"/>
    <w:uiPriority w:val="99"/>
    <w:rsid w:val="00184030"/>
    <w:pPr>
      <w:numPr>
        <w:numId w:val="30"/>
      </w:numPr>
    </w:pPr>
  </w:style>
  <w:style w:type="paragraph" w:customStyle="1" w:styleId="031-SubttulodeDocumentoLista">
    <w:name w:val="031 - Subtítulo de Documento Lista"/>
    <w:basedOn w:val="030-SubttulodeDocumento"/>
    <w:next w:val="050-TextoPadro"/>
    <w:qFormat/>
    <w:rsid w:val="00184030"/>
    <w:pPr>
      <w:numPr>
        <w:ilvl w:val="3"/>
      </w:numPr>
      <w:outlineLvl w:val="3"/>
    </w:pPr>
  </w:style>
  <w:style w:type="table" w:customStyle="1" w:styleId="TableNormal1">
    <w:name w:val="Table Normal1"/>
    <w:uiPriority w:val="2"/>
    <w:semiHidden/>
    <w:unhideWhenUsed/>
    <w:qFormat/>
    <w:rsid w:val="005602C1"/>
    <w:pPr>
      <w:widowControl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835AC5"/>
    <w:pPr>
      <w:widowControl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xmsolistparagraph">
    <w:name w:val="x_msolistparagraph"/>
    <w:basedOn w:val="Normal"/>
    <w:rsid w:val="009A31CC"/>
    <w:pPr>
      <w:ind w:left="720"/>
    </w:pPr>
    <w:rPr>
      <w:rFonts w:ascii="Calibri" w:eastAsiaTheme="minorHAns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3087">
      <w:bodyDiv w:val="1"/>
      <w:marLeft w:val="0"/>
      <w:marRight w:val="0"/>
      <w:marTop w:val="0"/>
      <w:marBottom w:val="0"/>
      <w:divBdr>
        <w:top w:val="none" w:sz="0" w:space="0" w:color="auto"/>
        <w:left w:val="none" w:sz="0" w:space="0" w:color="auto"/>
        <w:bottom w:val="none" w:sz="0" w:space="0" w:color="auto"/>
        <w:right w:val="none" w:sz="0" w:space="0" w:color="auto"/>
      </w:divBdr>
    </w:div>
    <w:div w:id="1006828">
      <w:bodyDiv w:val="1"/>
      <w:marLeft w:val="0"/>
      <w:marRight w:val="0"/>
      <w:marTop w:val="0"/>
      <w:marBottom w:val="0"/>
      <w:divBdr>
        <w:top w:val="none" w:sz="0" w:space="0" w:color="auto"/>
        <w:left w:val="none" w:sz="0" w:space="0" w:color="auto"/>
        <w:bottom w:val="none" w:sz="0" w:space="0" w:color="auto"/>
        <w:right w:val="none" w:sz="0" w:space="0" w:color="auto"/>
      </w:divBdr>
    </w:div>
    <w:div w:id="2514528">
      <w:bodyDiv w:val="1"/>
      <w:marLeft w:val="0"/>
      <w:marRight w:val="0"/>
      <w:marTop w:val="0"/>
      <w:marBottom w:val="0"/>
      <w:divBdr>
        <w:top w:val="none" w:sz="0" w:space="0" w:color="auto"/>
        <w:left w:val="none" w:sz="0" w:space="0" w:color="auto"/>
        <w:bottom w:val="none" w:sz="0" w:space="0" w:color="auto"/>
        <w:right w:val="none" w:sz="0" w:space="0" w:color="auto"/>
      </w:divBdr>
      <w:divsChild>
        <w:div w:id="1495028144">
          <w:marLeft w:val="0"/>
          <w:marRight w:val="0"/>
          <w:marTop w:val="0"/>
          <w:marBottom w:val="0"/>
          <w:divBdr>
            <w:top w:val="none" w:sz="0" w:space="0" w:color="auto"/>
            <w:left w:val="none" w:sz="0" w:space="0" w:color="auto"/>
            <w:bottom w:val="none" w:sz="0" w:space="0" w:color="auto"/>
            <w:right w:val="none" w:sz="0" w:space="0" w:color="auto"/>
          </w:divBdr>
        </w:div>
      </w:divsChild>
    </w:div>
    <w:div w:id="2704835">
      <w:bodyDiv w:val="1"/>
      <w:marLeft w:val="0"/>
      <w:marRight w:val="0"/>
      <w:marTop w:val="0"/>
      <w:marBottom w:val="0"/>
      <w:divBdr>
        <w:top w:val="none" w:sz="0" w:space="0" w:color="auto"/>
        <w:left w:val="none" w:sz="0" w:space="0" w:color="auto"/>
        <w:bottom w:val="none" w:sz="0" w:space="0" w:color="auto"/>
        <w:right w:val="none" w:sz="0" w:space="0" w:color="auto"/>
      </w:divBdr>
    </w:div>
    <w:div w:id="3171675">
      <w:bodyDiv w:val="1"/>
      <w:marLeft w:val="0"/>
      <w:marRight w:val="0"/>
      <w:marTop w:val="0"/>
      <w:marBottom w:val="0"/>
      <w:divBdr>
        <w:top w:val="none" w:sz="0" w:space="0" w:color="auto"/>
        <w:left w:val="none" w:sz="0" w:space="0" w:color="auto"/>
        <w:bottom w:val="none" w:sz="0" w:space="0" w:color="auto"/>
        <w:right w:val="none" w:sz="0" w:space="0" w:color="auto"/>
      </w:divBdr>
    </w:div>
    <w:div w:id="4669692">
      <w:bodyDiv w:val="1"/>
      <w:marLeft w:val="0"/>
      <w:marRight w:val="0"/>
      <w:marTop w:val="0"/>
      <w:marBottom w:val="0"/>
      <w:divBdr>
        <w:top w:val="none" w:sz="0" w:space="0" w:color="auto"/>
        <w:left w:val="none" w:sz="0" w:space="0" w:color="auto"/>
        <w:bottom w:val="none" w:sz="0" w:space="0" w:color="auto"/>
        <w:right w:val="none" w:sz="0" w:space="0" w:color="auto"/>
      </w:divBdr>
    </w:div>
    <w:div w:id="6254599">
      <w:bodyDiv w:val="1"/>
      <w:marLeft w:val="0"/>
      <w:marRight w:val="0"/>
      <w:marTop w:val="0"/>
      <w:marBottom w:val="0"/>
      <w:divBdr>
        <w:top w:val="none" w:sz="0" w:space="0" w:color="auto"/>
        <w:left w:val="none" w:sz="0" w:space="0" w:color="auto"/>
        <w:bottom w:val="none" w:sz="0" w:space="0" w:color="auto"/>
        <w:right w:val="none" w:sz="0" w:space="0" w:color="auto"/>
      </w:divBdr>
    </w:div>
    <w:div w:id="6642568">
      <w:bodyDiv w:val="1"/>
      <w:marLeft w:val="0"/>
      <w:marRight w:val="0"/>
      <w:marTop w:val="0"/>
      <w:marBottom w:val="0"/>
      <w:divBdr>
        <w:top w:val="none" w:sz="0" w:space="0" w:color="auto"/>
        <w:left w:val="none" w:sz="0" w:space="0" w:color="auto"/>
        <w:bottom w:val="none" w:sz="0" w:space="0" w:color="auto"/>
        <w:right w:val="none" w:sz="0" w:space="0" w:color="auto"/>
      </w:divBdr>
    </w:div>
    <w:div w:id="7414138">
      <w:bodyDiv w:val="1"/>
      <w:marLeft w:val="0"/>
      <w:marRight w:val="0"/>
      <w:marTop w:val="0"/>
      <w:marBottom w:val="0"/>
      <w:divBdr>
        <w:top w:val="none" w:sz="0" w:space="0" w:color="auto"/>
        <w:left w:val="none" w:sz="0" w:space="0" w:color="auto"/>
        <w:bottom w:val="none" w:sz="0" w:space="0" w:color="auto"/>
        <w:right w:val="none" w:sz="0" w:space="0" w:color="auto"/>
      </w:divBdr>
    </w:div>
    <w:div w:id="8802562">
      <w:bodyDiv w:val="1"/>
      <w:marLeft w:val="0"/>
      <w:marRight w:val="0"/>
      <w:marTop w:val="0"/>
      <w:marBottom w:val="0"/>
      <w:divBdr>
        <w:top w:val="none" w:sz="0" w:space="0" w:color="auto"/>
        <w:left w:val="none" w:sz="0" w:space="0" w:color="auto"/>
        <w:bottom w:val="none" w:sz="0" w:space="0" w:color="auto"/>
        <w:right w:val="none" w:sz="0" w:space="0" w:color="auto"/>
      </w:divBdr>
    </w:div>
    <w:div w:id="12340308">
      <w:bodyDiv w:val="1"/>
      <w:marLeft w:val="0"/>
      <w:marRight w:val="0"/>
      <w:marTop w:val="0"/>
      <w:marBottom w:val="0"/>
      <w:divBdr>
        <w:top w:val="none" w:sz="0" w:space="0" w:color="auto"/>
        <w:left w:val="none" w:sz="0" w:space="0" w:color="auto"/>
        <w:bottom w:val="none" w:sz="0" w:space="0" w:color="auto"/>
        <w:right w:val="none" w:sz="0" w:space="0" w:color="auto"/>
      </w:divBdr>
    </w:div>
    <w:div w:id="12344422">
      <w:bodyDiv w:val="1"/>
      <w:marLeft w:val="0"/>
      <w:marRight w:val="0"/>
      <w:marTop w:val="0"/>
      <w:marBottom w:val="0"/>
      <w:divBdr>
        <w:top w:val="none" w:sz="0" w:space="0" w:color="auto"/>
        <w:left w:val="none" w:sz="0" w:space="0" w:color="auto"/>
        <w:bottom w:val="none" w:sz="0" w:space="0" w:color="auto"/>
        <w:right w:val="none" w:sz="0" w:space="0" w:color="auto"/>
      </w:divBdr>
    </w:div>
    <w:div w:id="12346796">
      <w:bodyDiv w:val="1"/>
      <w:marLeft w:val="0"/>
      <w:marRight w:val="0"/>
      <w:marTop w:val="0"/>
      <w:marBottom w:val="0"/>
      <w:divBdr>
        <w:top w:val="none" w:sz="0" w:space="0" w:color="auto"/>
        <w:left w:val="none" w:sz="0" w:space="0" w:color="auto"/>
        <w:bottom w:val="none" w:sz="0" w:space="0" w:color="auto"/>
        <w:right w:val="none" w:sz="0" w:space="0" w:color="auto"/>
      </w:divBdr>
    </w:div>
    <w:div w:id="12386591">
      <w:bodyDiv w:val="1"/>
      <w:marLeft w:val="0"/>
      <w:marRight w:val="0"/>
      <w:marTop w:val="0"/>
      <w:marBottom w:val="0"/>
      <w:divBdr>
        <w:top w:val="none" w:sz="0" w:space="0" w:color="auto"/>
        <w:left w:val="none" w:sz="0" w:space="0" w:color="auto"/>
        <w:bottom w:val="none" w:sz="0" w:space="0" w:color="auto"/>
        <w:right w:val="none" w:sz="0" w:space="0" w:color="auto"/>
      </w:divBdr>
    </w:div>
    <w:div w:id="12615562">
      <w:bodyDiv w:val="1"/>
      <w:marLeft w:val="0"/>
      <w:marRight w:val="0"/>
      <w:marTop w:val="0"/>
      <w:marBottom w:val="0"/>
      <w:divBdr>
        <w:top w:val="none" w:sz="0" w:space="0" w:color="auto"/>
        <w:left w:val="none" w:sz="0" w:space="0" w:color="auto"/>
        <w:bottom w:val="none" w:sz="0" w:space="0" w:color="auto"/>
        <w:right w:val="none" w:sz="0" w:space="0" w:color="auto"/>
      </w:divBdr>
    </w:div>
    <w:div w:id="12801386">
      <w:bodyDiv w:val="1"/>
      <w:marLeft w:val="0"/>
      <w:marRight w:val="0"/>
      <w:marTop w:val="0"/>
      <w:marBottom w:val="0"/>
      <w:divBdr>
        <w:top w:val="none" w:sz="0" w:space="0" w:color="auto"/>
        <w:left w:val="none" w:sz="0" w:space="0" w:color="auto"/>
        <w:bottom w:val="none" w:sz="0" w:space="0" w:color="auto"/>
        <w:right w:val="none" w:sz="0" w:space="0" w:color="auto"/>
      </w:divBdr>
    </w:div>
    <w:div w:id="13117609">
      <w:bodyDiv w:val="1"/>
      <w:marLeft w:val="0"/>
      <w:marRight w:val="0"/>
      <w:marTop w:val="0"/>
      <w:marBottom w:val="0"/>
      <w:divBdr>
        <w:top w:val="none" w:sz="0" w:space="0" w:color="auto"/>
        <w:left w:val="none" w:sz="0" w:space="0" w:color="auto"/>
        <w:bottom w:val="none" w:sz="0" w:space="0" w:color="auto"/>
        <w:right w:val="none" w:sz="0" w:space="0" w:color="auto"/>
      </w:divBdr>
    </w:div>
    <w:div w:id="13117905">
      <w:bodyDiv w:val="1"/>
      <w:marLeft w:val="0"/>
      <w:marRight w:val="0"/>
      <w:marTop w:val="0"/>
      <w:marBottom w:val="0"/>
      <w:divBdr>
        <w:top w:val="none" w:sz="0" w:space="0" w:color="auto"/>
        <w:left w:val="none" w:sz="0" w:space="0" w:color="auto"/>
        <w:bottom w:val="none" w:sz="0" w:space="0" w:color="auto"/>
        <w:right w:val="none" w:sz="0" w:space="0" w:color="auto"/>
      </w:divBdr>
    </w:div>
    <w:div w:id="13698069">
      <w:bodyDiv w:val="1"/>
      <w:marLeft w:val="0"/>
      <w:marRight w:val="0"/>
      <w:marTop w:val="0"/>
      <w:marBottom w:val="0"/>
      <w:divBdr>
        <w:top w:val="none" w:sz="0" w:space="0" w:color="auto"/>
        <w:left w:val="none" w:sz="0" w:space="0" w:color="auto"/>
        <w:bottom w:val="none" w:sz="0" w:space="0" w:color="auto"/>
        <w:right w:val="none" w:sz="0" w:space="0" w:color="auto"/>
      </w:divBdr>
    </w:div>
    <w:div w:id="13966197">
      <w:bodyDiv w:val="1"/>
      <w:marLeft w:val="0"/>
      <w:marRight w:val="0"/>
      <w:marTop w:val="0"/>
      <w:marBottom w:val="0"/>
      <w:divBdr>
        <w:top w:val="none" w:sz="0" w:space="0" w:color="auto"/>
        <w:left w:val="none" w:sz="0" w:space="0" w:color="auto"/>
        <w:bottom w:val="none" w:sz="0" w:space="0" w:color="auto"/>
        <w:right w:val="none" w:sz="0" w:space="0" w:color="auto"/>
      </w:divBdr>
    </w:div>
    <w:div w:id="15272292">
      <w:bodyDiv w:val="1"/>
      <w:marLeft w:val="0"/>
      <w:marRight w:val="0"/>
      <w:marTop w:val="0"/>
      <w:marBottom w:val="0"/>
      <w:divBdr>
        <w:top w:val="none" w:sz="0" w:space="0" w:color="auto"/>
        <w:left w:val="none" w:sz="0" w:space="0" w:color="auto"/>
        <w:bottom w:val="none" w:sz="0" w:space="0" w:color="auto"/>
        <w:right w:val="none" w:sz="0" w:space="0" w:color="auto"/>
      </w:divBdr>
    </w:div>
    <w:div w:id="15886869">
      <w:bodyDiv w:val="1"/>
      <w:marLeft w:val="0"/>
      <w:marRight w:val="0"/>
      <w:marTop w:val="0"/>
      <w:marBottom w:val="0"/>
      <w:divBdr>
        <w:top w:val="none" w:sz="0" w:space="0" w:color="auto"/>
        <w:left w:val="none" w:sz="0" w:space="0" w:color="auto"/>
        <w:bottom w:val="none" w:sz="0" w:space="0" w:color="auto"/>
        <w:right w:val="none" w:sz="0" w:space="0" w:color="auto"/>
      </w:divBdr>
    </w:div>
    <w:div w:id="17780401">
      <w:bodyDiv w:val="1"/>
      <w:marLeft w:val="0"/>
      <w:marRight w:val="0"/>
      <w:marTop w:val="0"/>
      <w:marBottom w:val="0"/>
      <w:divBdr>
        <w:top w:val="none" w:sz="0" w:space="0" w:color="auto"/>
        <w:left w:val="none" w:sz="0" w:space="0" w:color="auto"/>
        <w:bottom w:val="none" w:sz="0" w:space="0" w:color="auto"/>
        <w:right w:val="none" w:sz="0" w:space="0" w:color="auto"/>
      </w:divBdr>
    </w:div>
    <w:div w:id="18436511">
      <w:bodyDiv w:val="1"/>
      <w:marLeft w:val="0"/>
      <w:marRight w:val="0"/>
      <w:marTop w:val="0"/>
      <w:marBottom w:val="0"/>
      <w:divBdr>
        <w:top w:val="none" w:sz="0" w:space="0" w:color="auto"/>
        <w:left w:val="none" w:sz="0" w:space="0" w:color="auto"/>
        <w:bottom w:val="none" w:sz="0" w:space="0" w:color="auto"/>
        <w:right w:val="none" w:sz="0" w:space="0" w:color="auto"/>
      </w:divBdr>
    </w:div>
    <w:div w:id="18744348">
      <w:bodyDiv w:val="1"/>
      <w:marLeft w:val="0"/>
      <w:marRight w:val="0"/>
      <w:marTop w:val="0"/>
      <w:marBottom w:val="0"/>
      <w:divBdr>
        <w:top w:val="none" w:sz="0" w:space="0" w:color="auto"/>
        <w:left w:val="none" w:sz="0" w:space="0" w:color="auto"/>
        <w:bottom w:val="none" w:sz="0" w:space="0" w:color="auto"/>
        <w:right w:val="none" w:sz="0" w:space="0" w:color="auto"/>
      </w:divBdr>
    </w:div>
    <w:div w:id="19821579">
      <w:bodyDiv w:val="1"/>
      <w:marLeft w:val="0"/>
      <w:marRight w:val="0"/>
      <w:marTop w:val="0"/>
      <w:marBottom w:val="0"/>
      <w:divBdr>
        <w:top w:val="none" w:sz="0" w:space="0" w:color="auto"/>
        <w:left w:val="none" w:sz="0" w:space="0" w:color="auto"/>
        <w:bottom w:val="none" w:sz="0" w:space="0" w:color="auto"/>
        <w:right w:val="none" w:sz="0" w:space="0" w:color="auto"/>
      </w:divBdr>
    </w:div>
    <w:div w:id="20323915">
      <w:bodyDiv w:val="1"/>
      <w:marLeft w:val="0"/>
      <w:marRight w:val="0"/>
      <w:marTop w:val="0"/>
      <w:marBottom w:val="0"/>
      <w:divBdr>
        <w:top w:val="none" w:sz="0" w:space="0" w:color="auto"/>
        <w:left w:val="none" w:sz="0" w:space="0" w:color="auto"/>
        <w:bottom w:val="none" w:sz="0" w:space="0" w:color="auto"/>
        <w:right w:val="none" w:sz="0" w:space="0" w:color="auto"/>
      </w:divBdr>
    </w:div>
    <w:div w:id="22168687">
      <w:bodyDiv w:val="1"/>
      <w:marLeft w:val="0"/>
      <w:marRight w:val="0"/>
      <w:marTop w:val="0"/>
      <w:marBottom w:val="0"/>
      <w:divBdr>
        <w:top w:val="none" w:sz="0" w:space="0" w:color="auto"/>
        <w:left w:val="none" w:sz="0" w:space="0" w:color="auto"/>
        <w:bottom w:val="none" w:sz="0" w:space="0" w:color="auto"/>
        <w:right w:val="none" w:sz="0" w:space="0" w:color="auto"/>
      </w:divBdr>
    </w:div>
    <w:div w:id="22680116">
      <w:bodyDiv w:val="1"/>
      <w:marLeft w:val="0"/>
      <w:marRight w:val="0"/>
      <w:marTop w:val="0"/>
      <w:marBottom w:val="0"/>
      <w:divBdr>
        <w:top w:val="none" w:sz="0" w:space="0" w:color="auto"/>
        <w:left w:val="none" w:sz="0" w:space="0" w:color="auto"/>
        <w:bottom w:val="none" w:sz="0" w:space="0" w:color="auto"/>
        <w:right w:val="none" w:sz="0" w:space="0" w:color="auto"/>
      </w:divBdr>
    </w:div>
    <w:div w:id="23866431">
      <w:bodyDiv w:val="1"/>
      <w:marLeft w:val="0"/>
      <w:marRight w:val="0"/>
      <w:marTop w:val="0"/>
      <w:marBottom w:val="0"/>
      <w:divBdr>
        <w:top w:val="none" w:sz="0" w:space="0" w:color="auto"/>
        <w:left w:val="none" w:sz="0" w:space="0" w:color="auto"/>
        <w:bottom w:val="none" w:sz="0" w:space="0" w:color="auto"/>
        <w:right w:val="none" w:sz="0" w:space="0" w:color="auto"/>
      </w:divBdr>
    </w:div>
    <w:div w:id="23866436">
      <w:bodyDiv w:val="1"/>
      <w:marLeft w:val="0"/>
      <w:marRight w:val="0"/>
      <w:marTop w:val="0"/>
      <w:marBottom w:val="0"/>
      <w:divBdr>
        <w:top w:val="none" w:sz="0" w:space="0" w:color="auto"/>
        <w:left w:val="none" w:sz="0" w:space="0" w:color="auto"/>
        <w:bottom w:val="none" w:sz="0" w:space="0" w:color="auto"/>
        <w:right w:val="none" w:sz="0" w:space="0" w:color="auto"/>
      </w:divBdr>
    </w:div>
    <w:div w:id="24257733">
      <w:bodyDiv w:val="1"/>
      <w:marLeft w:val="0"/>
      <w:marRight w:val="0"/>
      <w:marTop w:val="0"/>
      <w:marBottom w:val="0"/>
      <w:divBdr>
        <w:top w:val="none" w:sz="0" w:space="0" w:color="auto"/>
        <w:left w:val="none" w:sz="0" w:space="0" w:color="auto"/>
        <w:bottom w:val="none" w:sz="0" w:space="0" w:color="auto"/>
        <w:right w:val="none" w:sz="0" w:space="0" w:color="auto"/>
      </w:divBdr>
    </w:div>
    <w:div w:id="24327956">
      <w:bodyDiv w:val="1"/>
      <w:marLeft w:val="0"/>
      <w:marRight w:val="0"/>
      <w:marTop w:val="0"/>
      <w:marBottom w:val="0"/>
      <w:divBdr>
        <w:top w:val="none" w:sz="0" w:space="0" w:color="auto"/>
        <w:left w:val="none" w:sz="0" w:space="0" w:color="auto"/>
        <w:bottom w:val="none" w:sz="0" w:space="0" w:color="auto"/>
        <w:right w:val="none" w:sz="0" w:space="0" w:color="auto"/>
      </w:divBdr>
    </w:div>
    <w:div w:id="25450444">
      <w:bodyDiv w:val="1"/>
      <w:marLeft w:val="0"/>
      <w:marRight w:val="0"/>
      <w:marTop w:val="0"/>
      <w:marBottom w:val="0"/>
      <w:divBdr>
        <w:top w:val="none" w:sz="0" w:space="0" w:color="auto"/>
        <w:left w:val="none" w:sz="0" w:space="0" w:color="auto"/>
        <w:bottom w:val="none" w:sz="0" w:space="0" w:color="auto"/>
        <w:right w:val="none" w:sz="0" w:space="0" w:color="auto"/>
      </w:divBdr>
    </w:div>
    <w:div w:id="25494119">
      <w:bodyDiv w:val="1"/>
      <w:marLeft w:val="0"/>
      <w:marRight w:val="0"/>
      <w:marTop w:val="0"/>
      <w:marBottom w:val="0"/>
      <w:divBdr>
        <w:top w:val="none" w:sz="0" w:space="0" w:color="auto"/>
        <w:left w:val="none" w:sz="0" w:space="0" w:color="auto"/>
        <w:bottom w:val="none" w:sz="0" w:space="0" w:color="auto"/>
        <w:right w:val="none" w:sz="0" w:space="0" w:color="auto"/>
      </w:divBdr>
    </w:div>
    <w:div w:id="25834725">
      <w:bodyDiv w:val="1"/>
      <w:marLeft w:val="0"/>
      <w:marRight w:val="0"/>
      <w:marTop w:val="0"/>
      <w:marBottom w:val="0"/>
      <w:divBdr>
        <w:top w:val="none" w:sz="0" w:space="0" w:color="auto"/>
        <w:left w:val="none" w:sz="0" w:space="0" w:color="auto"/>
        <w:bottom w:val="none" w:sz="0" w:space="0" w:color="auto"/>
        <w:right w:val="none" w:sz="0" w:space="0" w:color="auto"/>
      </w:divBdr>
    </w:div>
    <w:div w:id="26296689">
      <w:bodyDiv w:val="1"/>
      <w:marLeft w:val="0"/>
      <w:marRight w:val="0"/>
      <w:marTop w:val="0"/>
      <w:marBottom w:val="0"/>
      <w:divBdr>
        <w:top w:val="none" w:sz="0" w:space="0" w:color="auto"/>
        <w:left w:val="none" w:sz="0" w:space="0" w:color="auto"/>
        <w:bottom w:val="none" w:sz="0" w:space="0" w:color="auto"/>
        <w:right w:val="none" w:sz="0" w:space="0" w:color="auto"/>
      </w:divBdr>
    </w:div>
    <w:div w:id="26488976">
      <w:bodyDiv w:val="1"/>
      <w:marLeft w:val="0"/>
      <w:marRight w:val="0"/>
      <w:marTop w:val="0"/>
      <w:marBottom w:val="0"/>
      <w:divBdr>
        <w:top w:val="none" w:sz="0" w:space="0" w:color="auto"/>
        <w:left w:val="none" w:sz="0" w:space="0" w:color="auto"/>
        <w:bottom w:val="none" w:sz="0" w:space="0" w:color="auto"/>
        <w:right w:val="none" w:sz="0" w:space="0" w:color="auto"/>
      </w:divBdr>
    </w:div>
    <w:div w:id="27142868">
      <w:bodyDiv w:val="1"/>
      <w:marLeft w:val="0"/>
      <w:marRight w:val="0"/>
      <w:marTop w:val="0"/>
      <w:marBottom w:val="0"/>
      <w:divBdr>
        <w:top w:val="none" w:sz="0" w:space="0" w:color="auto"/>
        <w:left w:val="none" w:sz="0" w:space="0" w:color="auto"/>
        <w:bottom w:val="none" w:sz="0" w:space="0" w:color="auto"/>
        <w:right w:val="none" w:sz="0" w:space="0" w:color="auto"/>
      </w:divBdr>
    </w:div>
    <w:div w:id="29108839">
      <w:bodyDiv w:val="1"/>
      <w:marLeft w:val="0"/>
      <w:marRight w:val="0"/>
      <w:marTop w:val="0"/>
      <w:marBottom w:val="0"/>
      <w:divBdr>
        <w:top w:val="none" w:sz="0" w:space="0" w:color="auto"/>
        <w:left w:val="none" w:sz="0" w:space="0" w:color="auto"/>
        <w:bottom w:val="none" w:sz="0" w:space="0" w:color="auto"/>
        <w:right w:val="none" w:sz="0" w:space="0" w:color="auto"/>
      </w:divBdr>
    </w:div>
    <w:div w:id="29306066">
      <w:bodyDiv w:val="1"/>
      <w:marLeft w:val="0"/>
      <w:marRight w:val="0"/>
      <w:marTop w:val="0"/>
      <w:marBottom w:val="0"/>
      <w:divBdr>
        <w:top w:val="none" w:sz="0" w:space="0" w:color="auto"/>
        <w:left w:val="none" w:sz="0" w:space="0" w:color="auto"/>
        <w:bottom w:val="none" w:sz="0" w:space="0" w:color="auto"/>
        <w:right w:val="none" w:sz="0" w:space="0" w:color="auto"/>
      </w:divBdr>
    </w:div>
    <w:div w:id="31078633">
      <w:bodyDiv w:val="1"/>
      <w:marLeft w:val="0"/>
      <w:marRight w:val="0"/>
      <w:marTop w:val="0"/>
      <w:marBottom w:val="0"/>
      <w:divBdr>
        <w:top w:val="none" w:sz="0" w:space="0" w:color="auto"/>
        <w:left w:val="none" w:sz="0" w:space="0" w:color="auto"/>
        <w:bottom w:val="none" w:sz="0" w:space="0" w:color="auto"/>
        <w:right w:val="none" w:sz="0" w:space="0" w:color="auto"/>
      </w:divBdr>
      <w:divsChild>
        <w:div w:id="24215228">
          <w:marLeft w:val="0"/>
          <w:marRight w:val="0"/>
          <w:marTop w:val="0"/>
          <w:marBottom w:val="0"/>
          <w:divBdr>
            <w:top w:val="none" w:sz="0" w:space="0" w:color="auto"/>
            <w:left w:val="none" w:sz="0" w:space="0" w:color="auto"/>
            <w:bottom w:val="none" w:sz="0" w:space="0" w:color="auto"/>
            <w:right w:val="none" w:sz="0" w:space="0" w:color="auto"/>
          </w:divBdr>
        </w:div>
        <w:div w:id="456680713">
          <w:marLeft w:val="0"/>
          <w:marRight w:val="0"/>
          <w:marTop w:val="0"/>
          <w:marBottom w:val="0"/>
          <w:divBdr>
            <w:top w:val="none" w:sz="0" w:space="0" w:color="auto"/>
            <w:left w:val="none" w:sz="0" w:space="0" w:color="auto"/>
            <w:bottom w:val="none" w:sz="0" w:space="0" w:color="auto"/>
            <w:right w:val="none" w:sz="0" w:space="0" w:color="auto"/>
          </w:divBdr>
        </w:div>
        <w:div w:id="505559292">
          <w:marLeft w:val="0"/>
          <w:marRight w:val="0"/>
          <w:marTop w:val="0"/>
          <w:marBottom w:val="0"/>
          <w:divBdr>
            <w:top w:val="none" w:sz="0" w:space="0" w:color="auto"/>
            <w:left w:val="none" w:sz="0" w:space="0" w:color="auto"/>
            <w:bottom w:val="none" w:sz="0" w:space="0" w:color="auto"/>
            <w:right w:val="none" w:sz="0" w:space="0" w:color="auto"/>
          </w:divBdr>
        </w:div>
        <w:div w:id="626393401">
          <w:marLeft w:val="0"/>
          <w:marRight w:val="0"/>
          <w:marTop w:val="0"/>
          <w:marBottom w:val="0"/>
          <w:divBdr>
            <w:top w:val="none" w:sz="0" w:space="0" w:color="auto"/>
            <w:left w:val="none" w:sz="0" w:space="0" w:color="auto"/>
            <w:bottom w:val="none" w:sz="0" w:space="0" w:color="auto"/>
            <w:right w:val="none" w:sz="0" w:space="0" w:color="auto"/>
          </w:divBdr>
        </w:div>
        <w:div w:id="658198378">
          <w:marLeft w:val="0"/>
          <w:marRight w:val="0"/>
          <w:marTop w:val="0"/>
          <w:marBottom w:val="0"/>
          <w:divBdr>
            <w:top w:val="none" w:sz="0" w:space="0" w:color="auto"/>
            <w:left w:val="none" w:sz="0" w:space="0" w:color="auto"/>
            <w:bottom w:val="none" w:sz="0" w:space="0" w:color="auto"/>
            <w:right w:val="none" w:sz="0" w:space="0" w:color="auto"/>
          </w:divBdr>
        </w:div>
        <w:div w:id="678852459">
          <w:marLeft w:val="0"/>
          <w:marRight w:val="0"/>
          <w:marTop w:val="0"/>
          <w:marBottom w:val="0"/>
          <w:divBdr>
            <w:top w:val="none" w:sz="0" w:space="0" w:color="auto"/>
            <w:left w:val="none" w:sz="0" w:space="0" w:color="auto"/>
            <w:bottom w:val="none" w:sz="0" w:space="0" w:color="auto"/>
            <w:right w:val="none" w:sz="0" w:space="0" w:color="auto"/>
          </w:divBdr>
        </w:div>
        <w:div w:id="954215766">
          <w:marLeft w:val="0"/>
          <w:marRight w:val="0"/>
          <w:marTop w:val="0"/>
          <w:marBottom w:val="0"/>
          <w:divBdr>
            <w:top w:val="none" w:sz="0" w:space="0" w:color="auto"/>
            <w:left w:val="none" w:sz="0" w:space="0" w:color="auto"/>
            <w:bottom w:val="none" w:sz="0" w:space="0" w:color="auto"/>
            <w:right w:val="none" w:sz="0" w:space="0" w:color="auto"/>
          </w:divBdr>
        </w:div>
        <w:div w:id="1014840336">
          <w:marLeft w:val="0"/>
          <w:marRight w:val="0"/>
          <w:marTop w:val="0"/>
          <w:marBottom w:val="0"/>
          <w:divBdr>
            <w:top w:val="none" w:sz="0" w:space="0" w:color="auto"/>
            <w:left w:val="none" w:sz="0" w:space="0" w:color="auto"/>
            <w:bottom w:val="none" w:sz="0" w:space="0" w:color="auto"/>
            <w:right w:val="none" w:sz="0" w:space="0" w:color="auto"/>
          </w:divBdr>
        </w:div>
        <w:div w:id="1015695393">
          <w:marLeft w:val="0"/>
          <w:marRight w:val="0"/>
          <w:marTop w:val="0"/>
          <w:marBottom w:val="0"/>
          <w:divBdr>
            <w:top w:val="none" w:sz="0" w:space="0" w:color="auto"/>
            <w:left w:val="none" w:sz="0" w:space="0" w:color="auto"/>
            <w:bottom w:val="none" w:sz="0" w:space="0" w:color="auto"/>
            <w:right w:val="none" w:sz="0" w:space="0" w:color="auto"/>
          </w:divBdr>
        </w:div>
        <w:div w:id="1132022272">
          <w:marLeft w:val="0"/>
          <w:marRight w:val="0"/>
          <w:marTop w:val="0"/>
          <w:marBottom w:val="0"/>
          <w:divBdr>
            <w:top w:val="none" w:sz="0" w:space="0" w:color="auto"/>
            <w:left w:val="none" w:sz="0" w:space="0" w:color="auto"/>
            <w:bottom w:val="none" w:sz="0" w:space="0" w:color="auto"/>
            <w:right w:val="none" w:sz="0" w:space="0" w:color="auto"/>
          </w:divBdr>
        </w:div>
        <w:div w:id="1355613584">
          <w:marLeft w:val="0"/>
          <w:marRight w:val="0"/>
          <w:marTop w:val="0"/>
          <w:marBottom w:val="0"/>
          <w:divBdr>
            <w:top w:val="none" w:sz="0" w:space="0" w:color="auto"/>
            <w:left w:val="none" w:sz="0" w:space="0" w:color="auto"/>
            <w:bottom w:val="none" w:sz="0" w:space="0" w:color="auto"/>
            <w:right w:val="none" w:sz="0" w:space="0" w:color="auto"/>
          </w:divBdr>
        </w:div>
        <w:div w:id="1627465658">
          <w:marLeft w:val="0"/>
          <w:marRight w:val="0"/>
          <w:marTop w:val="0"/>
          <w:marBottom w:val="0"/>
          <w:divBdr>
            <w:top w:val="none" w:sz="0" w:space="0" w:color="auto"/>
            <w:left w:val="none" w:sz="0" w:space="0" w:color="auto"/>
            <w:bottom w:val="none" w:sz="0" w:space="0" w:color="auto"/>
            <w:right w:val="none" w:sz="0" w:space="0" w:color="auto"/>
          </w:divBdr>
        </w:div>
        <w:div w:id="1778325897">
          <w:marLeft w:val="0"/>
          <w:marRight w:val="0"/>
          <w:marTop w:val="0"/>
          <w:marBottom w:val="0"/>
          <w:divBdr>
            <w:top w:val="none" w:sz="0" w:space="0" w:color="auto"/>
            <w:left w:val="none" w:sz="0" w:space="0" w:color="auto"/>
            <w:bottom w:val="none" w:sz="0" w:space="0" w:color="auto"/>
            <w:right w:val="none" w:sz="0" w:space="0" w:color="auto"/>
          </w:divBdr>
        </w:div>
        <w:div w:id="1860505351">
          <w:marLeft w:val="0"/>
          <w:marRight w:val="0"/>
          <w:marTop w:val="0"/>
          <w:marBottom w:val="0"/>
          <w:divBdr>
            <w:top w:val="none" w:sz="0" w:space="0" w:color="auto"/>
            <w:left w:val="none" w:sz="0" w:space="0" w:color="auto"/>
            <w:bottom w:val="none" w:sz="0" w:space="0" w:color="auto"/>
            <w:right w:val="none" w:sz="0" w:space="0" w:color="auto"/>
          </w:divBdr>
        </w:div>
        <w:div w:id="2059284518">
          <w:marLeft w:val="0"/>
          <w:marRight w:val="0"/>
          <w:marTop w:val="0"/>
          <w:marBottom w:val="0"/>
          <w:divBdr>
            <w:top w:val="none" w:sz="0" w:space="0" w:color="auto"/>
            <w:left w:val="none" w:sz="0" w:space="0" w:color="auto"/>
            <w:bottom w:val="none" w:sz="0" w:space="0" w:color="auto"/>
            <w:right w:val="none" w:sz="0" w:space="0" w:color="auto"/>
          </w:divBdr>
        </w:div>
      </w:divsChild>
    </w:div>
    <w:div w:id="31728991">
      <w:bodyDiv w:val="1"/>
      <w:marLeft w:val="0"/>
      <w:marRight w:val="0"/>
      <w:marTop w:val="0"/>
      <w:marBottom w:val="0"/>
      <w:divBdr>
        <w:top w:val="none" w:sz="0" w:space="0" w:color="auto"/>
        <w:left w:val="none" w:sz="0" w:space="0" w:color="auto"/>
        <w:bottom w:val="none" w:sz="0" w:space="0" w:color="auto"/>
        <w:right w:val="none" w:sz="0" w:space="0" w:color="auto"/>
      </w:divBdr>
    </w:div>
    <w:div w:id="31807933">
      <w:bodyDiv w:val="1"/>
      <w:marLeft w:val="0"/>
      <w:marRight w:val="0"/>
      <w:marTop w:val="0"/>
      <w:marBottom w:val="0"/>
      <w:divBdr>
        <w:top w:val="none" w:sz="0" w:space="0" w:color="auto"/>
        <w:left w:val="none" w:sz="0" w:space="0" w:color="auto"/>
        <w:bottom w:val="none" w:sz="0" w:space="0" w:color="auto"/>
        <w:right w:val="none" w:sz="0" w:space="0" w:color="auto"/>
      </w:divBdr>
    </w:div>
    <w:div w:id="31881695">
      <w:bodyDiv w:val="1"/>
      <w:marLeft w:val="0"/>
      <w:marRight w:val="0"/>
      <w:marTop w:val="0"/>
      <w:marBottom w:val="0"/>
      <w:divBdr>
        <w:top w:val="none" w:sz="0" w:space="0" w:color="auto"/>
        <w:left w:val="none" w:sz="0" w:space="0" w:color="auto"/>
        <w:bottom w:val="none" w:sz="0" w:space="0" w:color="auto"/>
        <w:right w:val="none" w:sz="0" w:space="0" w:color="auto"/>
      </w:divBdr>
    </w:div>
    <w:div w:id="32462782">
      <w:bodyDiv w:val="1"/>
      <w:marLeft w:val="0"/>
      <w:marRight w:val="0"/>
      <w:marTop w:val="0"/>
      <w:marBottom w:val="0"/>
      <w:divBdr>
        <w:top w:val="none" w:sz="0" w:space="0" w:color="auto"/>
        <w:left w:val="none" w:sz="0" w:space="0" w:color="auto"/>
        <w:bottom w:val="none" w:sz="0" w:space="0" w:color="auto"/>
        <w:right w:val="none" w:sz="0" w:space="0" w:color="auto"/>
      </w:divBdr>
    </w:div>
    <w:div w:id="32654114">
      <w:bodyDiv w:val="1"/>
      <w:marLeft w:val="0"/>
      <w:marRight w:val="0"/>
      <w:marTop w:val="0"/>
      <w:marBottom w:val="0"/>
      <w:divBdr>
        <w:top w:val="none" w:sz="0" w:space="0" w:color="auto"/>
        <w:left w:val="none" w:sz="0" w:space="0" w:color="auto"/>
        <w:bottom w:val="none" w:sz="0" w:space="0" w:color="auto"/>
        <w:right w:val="none" w:sz="0" w:space="0" w:color="auto"/>
      </w:divBdr>
    </w:div>
    <w:div w:id="32777573">
      <w:bodyDiv w:val="1"/>
      <w:marLeft w:val="0"/>
      <w:marRight w:val="0"/>
      <w:marTop w:val="0"/>
      <w:marBottom w:val="0"/>
      <w:divBdr>
        <w:top w:val="none" w:sz="0" w:space="0" w:color="auto"/>
        <w:left w:val="none" w:sz="0" w:space="0" w:color="auto"/>
        <w:bottom w:val="none" w:sz="0" w:space="0" w:color="auto"/>
        <w:right w:val="none" w:sz="0" w:space="0" w:color="auto"/>
      </w:divBdr>
    </w:div>
    <w:div w:id="32970770">
      <w:bodyDiv w:val="1"/>
      <w:marLeft w:val="0"/>
      <w:marRight w:val="0"/>
      <w:marTop w:val="0"/>
      <w:marBottom w:val="0"/>
      <w:divBdr>
        <w:top w:val="none" w:sz="0" w:space="0" w:color="auto"/>
        <w:left w:val="none" w:sz="0" w:space="0" w:color="auto"/>
        <w:bottom w:val="none" w:sz="0" w:space="0" w:color="auto"/>
        <w:right w:val="none" w:sz="0" w:space="0" w:color="auto"/>
      </w:divBdr>
    </w:div>
    <w:div w:id="33122453">
      <w:bodyDiv w:val="1"/>
      <w:marLeft w:val="0"/>
      <w:marRight w:val="0"/>
      <w:marTop w:val="0"/>
      <w:marBottom w:val="0"/>
      <w:divBdr>
        <w:top w:val="none" w:sz="0" w:space="0" w:color="auto"/>
        <w:left w:val="none" w:sz="0" w:space="0" w:color="auto"/>
        <w:bottom w:val="none" w:sz="0" w:space="0" w:color="auto"/>
        <w:right w:val="none" w:sz="0" w:space="0" w:color="auto"/>
      </w:divBdr>
    </w:div>
    <w:div w:id="34549158">
      <w:bodyDiv w:val="1"/>
      <w:marLeft w:val="0"/>
      <w:marRight w:val="0"/>
      <w:marTop w:val="0"/>
      <w:marBottom w:val="0"/>
      <w:divBdr>
        <w:top w:val="none" w:sz="0" w:space="0" w:color="auto"/>
        <w:left w:val="none" w:sz="0" w:space="0" w:color="auto"/>
        <w:bottom w:val="none" w:sz="0" w:space="0" w:color="auto"/>
        <w:right w:val="none" w:sz="0" w:space="0" w:color="auto"/>
      </w:divBdr>
    </w:div>
    <w:div w:id="35664479">
      <w:bodyDiv w:val="1"/>
      <w:marLeft w:val="0"/>
      <w:marRight w:val="0"/>
      <w:marTop w:val="0"/>
      <w:marBottom w:val="0"/>
      <w:divBdr>
        <w:top w:val="none" w:sz="0" w:space="0" w:color="auto"/>
        <w:left w:val="none" w:sz="0" w:space="0" w:color="auto"/>
        <w:bottom w:val="none" w:sz="0" w:space="0" w:color="auto"/>
        <w:right w:val="none" w:sz="0" w:space="0" w:color="auto"/>
      </w:divBdr>
    </w:div>
    <w:div w:id="36202063">
      <w:bodyDiv w:val="1"/>
      <w:marLeft w:val="0"/>
      <w:marRight w:val="0"/>
      <w:marTop w:val="0"/>
      <w:marBottom w:val="0"/>
      <w:divBdr>
        <w:top w:val="none" w:sz="0" w:space="0" w:color="auto"/>
        <w:left w:val="none" w:sz="0" w:space="0" w:color="auto"/>
        <w:bottom w:val="none" w:sz="0" w:space="0" w:color="auto"/>
        <w:right w:val="none" w:sz="0" w:space="0" w:color="auto"/>
      </w:divBdr>
    </w:div>
    <w:div w:id="36709475">
      <w:bodyDiv w:val="1"/>
      <w:marLeft w:val="0"/>
      <w:marRight w:val="0"/>
      <w:marTop w:val="0"/>
      <w:marBottom w:val="0"/>
      <w:divBdr>
        <w:top w:val="none" w:sz="0" w:space="0" w:color="auto"/>
        <w:left w:val="none" w:sz="0" w:space="0" w:color="auto"/>
        <w:bottom w:val="none" w:sz="0" w:space="0" w:color="auto"/>
        <w:right w:val="none" w:sz="0" w:space="0" w:color="auto"/>
      </w:divBdr>
    </w:div>
    <w:div w:id="37048841">
      <w:bodyDiv w:val="1"/>
      <w:marLeft w:val="0"/>
      <w:marRight w:val="0"/>
      <w:marTop w:val="0"/>
      <w:marBottom w:val="0"/>
      <w:divBdr>
        <w:top w:val="none" w:sz="0" w:space="0" w:color="auto"/>
        <w:left w:val="none" w:sz="0" w:space="0" w:color="auto"/>
        <w:bottom w:val="none" w:sz="0" w:space="0" w:color="auto"/>
        <w:right w:val="none" w:sz="0" w:space="0" w:color="auto"/>
      </w:divBdr>
    </w:div>
    <w:div w:id="37173541">
      <w:bodyDiv w:val="1"/>
      <w:marLeft w:val="0"/>
      <w:marRight w:val="0"/>
      <w:marTop w:val="0"/>
      <w:marBottom w:val="0"/>
      <w:divBdr>
        <w:top w:val="none" w:sz="0" w:space="0" w:color="auto"/>
        <w:left w:val="none" w:sz="0" w:space="0" w:color="auto"/>
        <w:bottom w:val="none" w:sz="0" w:space="0" w:color="auto"/>
        <w:right w:val="none" w:sz="0" w:space="0" w:color="auto"/>
      </w:divBdr>
    </w:div>
    <w:div w:id="37709286">
      <w:bodyDiv w:val="1"/>
      <w:marLeft w:val="0"/>
      <w:marRight w:val="0"/>
      <w:marTop w:val="0"/>
      <w:marBottom w:val="0"/>
      <w:divBdr>
        <w:top w:val="none" w:sz="0" w:space="0" w:color="auto"/>
        <w:left w:val="none" w:sz="0" w:space="0" w:color="auto"/>
        <w:bottom w:val="none" w:sz="0" w:space="0" w:color="auto"/>
        <w:right w:val="none" w:sz="0" w:space="0" w:color="auto"/>
      </w:divBdr>
      <w:divsChild>
        <w:div w:id="938835954">
          <w:marLeft w:val="0"/>
          <w:marRight w:val="0"/>
          <w:marTop w:val="0"/>
          <w:marBottom w:val="0"/>
          <w:divBdr>
            <w:top w:val="none" w:sz="0" w:space="0" w:color="auto"/>
            <w:left w:val="none" w:sz="0" w:space="0" w:color="auto"/>
            <w:bottom w:val="none" w:sz="0" w:space="0" w:color="auto"/>
            <w:right w:val="none" w:sz="0" w:space="0" w:color="auto"/>
          </w:divBdr>
        </w:div>
      </w:divsChild>
    </w:div>
    <w:div w:id="38551202">
      <w:bodyDiv w:val="1"/>
      <w:marLeft w:val="0"/>
      <w:marRight w:val="0"/>
      <w:marTop w:val="0"/>
      <w:marBottom w:val="0"/>
      <w:divBdr>
        <w:top w:val="none" w:sz="0" w:space="0" w:color="auto"/>
        <w:left w:val="none" w:sz="0" w:space="0" w:color="auto"/>
        <w:bottom w:val="none" w:sz="0" w:space="0" w:color="auto"/>
        <w:right w:val="none" w:sz="0" w:space="0" w:color="auto"/>
      </w:divBdr>
    </w:div>
    <w:div w:id="38863941">
      <w:bodyDiv w:val="1"/>
      <w:marLeft w:val="0"/>
      <w:marRight w:val="0"/>
      <w:marTop w:val="0"/>
      <w:marBottom w:val="0"/>
      <w:divBdr>
        <w:top w:val="none" w:sz="0" w:space="0" w:color="auto"/>
        <w:left w:val="none" w:sz="0" w:space="0" w:color="auto"/>
        <w:bottom w:val="none" w:sz="0" w:space="0" w:color="auto"/>
        <w:right w:val="none" w:sz="0" w:space="0" w:color="auto"/>
      </w:divBdr>
    </w:div>
    <w:div w:id="39671086">
      <w:bodyDiv w:val="1"/>
      <w:marLeft w:val="0"/>
      <w:marRight w:val="0"/>
      <w:marTop w:val="0"/>
      <w:marBottom w:val="0"/>
      <w:divBdr>
        <w:top w:val="none" w:sz="0" w:space="0" w:color="auto"/>
        <w:left w:val="none" w:sz="0" w:space="0" w:color="auto"/>
        <w:bottom w:val="none" w:sz="0" w:space="0" w:color="auto"/>
        <w:right w:val="none" w:sz="0" w:space="0" w:color="auto"/>
      </w:divBdr>
    </w:div>
    <w:div w:id="39941722">
      <w:bodyDiv w:val="1"/>
      <w:marLeft w:val="0"/>
      <w:marRight w:val="0"/>
      <w:marTop w:val="0"/>
      <w:marBottom w:val="0"/>
      <w:divBdr>
        <w:top w:val="none" w:sz="0" w:space="0" w:color="auto"/>
        <w:left w:val="none" w:sz="0" w:space="0" w:color="auto"/>
        <w:bottom w:val="none" w:sz="0" w:space="0" w:color="auto"/>
        <w:right w:val="none" w:sz="0" w:space="0" w:color="auto"/>
      </w:divBdr>
    </w:div>
    <w:div w:id="40908877">
      <w:bodyDiv w:val="1"/>
      <w:marLeft w:val="0"/>
      <w:marRight w:val="0"/>
      <w:marTop w:val="0"/>
      <w:marBottom w:val="0"/>
      <w:divBdr>
        <w:top w:val="none" w:sz="0" w:space="0" w:color="auto"/>
        <w:left w:val="none" w:sz="0" w:space="0" w:color="auto"/>
        <w:bottom w:val="none" w:sz="0" w:space="0" w:color="auto"/>
        <w:right w:val="none" w:sz="0" w:space="0" w:color="auto"/>
      </w:divBdr>
    </w:div>
    <w:div w:id="40982542">
      <w:bodyDiv w:val="1"/>
      <w:marLeft w:val="0"/>
      <w:marRight w:val="0"/>
      <w:marTop w:val="0"/>
      <w:marBottom w:val="0"/>
      <w:divBdr>
        <w:top w:val="none" w:sz="0" w:space="0" w:color="auto"/>
        <w:left w:val="none" w:sz="0" w:space="0" w:color="auto"/>
        <w:bottom w:val="none" w:sz="0" w:space="0" w:color="auto"/>
        <w:right w:val="none" w:sz="0" w:space="0" w:color="auto"/>
      </w:divBdr>
    </w:div>
    <w:div w:id="43021605">
      <w:bodyDiv w:val="1"/>
      <w:marLeft w:val="0"/>
      <w:marRight w:val="0"/>
      <w:marTop w:val="0"/>
      <w:marBottom w:val="0"/>
      <w:divBdr>
        <w:top w:val="none" w:sz="0" w:space="0" w:color="auto"/>
        <w:left w:val="none" w:sz="0" w:space="0" w:color="auto"/>
        <w:bottom w:val="none" w:sz="0" w:space="0" w:color="auto"/>
        <w:right w:val="none" w:sz="0" w:space="0" w:color="auto"/>
      </w:divBdr>
    </w:div>
    <w:div w:id="43528433">
      <w:bodyDiv w:val="1"/>
      <w:marLeft w:val="0"/>
      <w:marRight w:val="0"/>
      <w:marTop w:val="0"/>
      <w:marBottom w:val="0"/>
      <w:divBdr>
        <w:top w:val="none" w:sz="0" w:space="0" w:color="auto"/>
        <w:left w:val="none" w:sz="0" w:space="0" w:color="auto"/>
        <w:bottom w:val="none" w:sz="0" w:space="0" w:color="auto"/>
        <w:right w:val="none" w:sz="0" w:space="0" w:color="auto"/>
      </w:divBdr>
    </w:div>
    <w:div w:id="43720729">
      <w:bodyDiv w:val="1"/>
      <w:marLeft w:val="0"/>
      <w:marRight w:val="0"/>
      <w:marTop w:val="0"/>
      <w:marBottom w:val="0"/>
      <w:divBdr>
        <w:top w:val="none" w:sz="0" w:space="0" w:color="auto"/>
        <w:left w:val="none" w:sz="0" w:space="0" w:color="auto"/>
        <w:bottom w:val="none" w:sz="0" w:space="0" w:color="auto"/>
        <w:right w:val="none" w:sz="0" w:space="0" w:color="auto"/>
      </w:divBdr>
    </w:div>
    <w:div w:id="43800913">
      <w:bodyDiv w:val="1"/>
      <w:marLeft w:val="0"/>
      <w:marRight w:val="0"/>
      <w:marTop w:val="0"/>
      <w:marBottom w:val="0"/>
      <w:divBdr>
        <w:top w:val="none" w:sz="0" w:space="0" w:color="auto"/>
        <w:left w:val="none" w:sz="0" w:space="0" w:color="auto"/>
        <w:bottom w:val="none" w:sz="0" w:space="0" w:color="auto"/>
        <w:right w:val="none" w:sz="0" w:space="0" w:color="auto"/>
      </w:divBdr>
    </w:div>
    <w:div w:id="44184210">
      <w:bodyDiv w:val="1"/>
      <w:marLeft w:val="0"/>
      <w:marRight w:val="0"/>
      <w:marTop w:val="0"/>
      <w:marBottom w:val="0"/>
      <w:divBdr>
        <w:top w:val="none" w:sz="0" w:space="0" w:color="auto"/>
        <w:left w:val="none" w:sz="0" w:space="0" w:color="auto"/>
        <w:bottom w:val="none" w:sz="0" w:space="0" w:color="auto"/>
        <w:right w:val="none" w:sz="0" w:space="0" w:color="auto"/>
      </w:divBdr>
      <w:divsChild>
        <w:div w:id="1690526493">
          <w:marLeft w:val="0"/>
          <w:marRight w:val="0"/>
          <w:marTop w:val="0"/>
          <w:marBottom w:val="0"/>
          <w:divBdr>
            <w:top w:val="none" w:sz="0" w:space="0" w:color="auto"/>
            <w:left w:val="none" w:sz="0" w:space="0" w:color="auto"/>
            <w:bottom w:val="none" w:sz="0" w:space="0" w:color="auto"/>
            <w:right w:val="none" w:sz="0" w:space="0" w:color="auto"/>
          </w:divBdr>
        </w:div>
      </w:divsChild>
    </w:div>
    <w:div w:id="44186008">
      <w:bodyDiv w:val="1"/>
      <w:marLeft w:val="0"/>
      <w:marRight w:val="0"/>
      <w:marTop w:val="0"/>
      <w:marBottom w:val="0"/>
      <w:divBdr>
        <w:top w:val="none" w:sz="0" w:space="0" w:color="auto"/>
        <w:left w:val="none" w:sz="0" w:space="0" w:color="auto"/>
        <w:bottom w:val="none" w:sz="0" w:space="0" w:color="auto"/>
        <w:right w:val="none" w:sz="0" w:space="0" w:color="auto"/>
      </w:divBdr>
    </w:div>
    <w:div w:id="44834752">
      <w:bodyDiv w:val="1"/>
      <w:marLeft w:val="0"/>
      <w:marRight w:val="0"/>
      <w:marTop w:val="0"/>
      <w:marBottom w:val="0"/>
      <w:divBdr>
        <w:top w:val="none" w:sz="0" w:space="0" w:color="auto"/>
        <w:left w:val="none" w:sz="0" w:space="0" w:color="auto"/>
        <w:bottom w:val="none" w:sz="0" w:space="0" w:color="auto"/>
        <w:right w:val="none" w:sz="0" w:space="0" w:color="auto"/>
      </w:divBdr>
    </w:div>
    <w:div w:id="45568382">
      <w:bodyDiv w:val="1"/>
      <w:marLeft w:val="0"/>
      <w:marRight w:val="0"/>
      <w:marTop w:val="0"/>
      <w:marBottom w:val="0"/>
      <w:divBdr>
        <w:top w:val="none" w:sz="0" w:space="0" w:color="auto"/>
        <w:left w:val="none" w:sz="0" w:space="0" w:color="auto"/>
        <w:bottom w:val="none" w:sz="0" w:space="0" w:color="auto"/>
        <w:right w:val="none" w:sz="0" w:space="0" w:color="auto"/>
      </w:divBdr>
    </w:div>
    <w:div w:id="45841191">
      <w:bodyDiv w:val="1"/>
      <w:marLeft w:val="0"/>
      <w:marRight w:val="0"/>
      <w:marTop w:val="0"/>
      <w:marBottom w:val="0"/>
      <w:divBdr>
        <w:top w:val="none" w:sz="0" w:space="0" w:color="auto"/>
        <w:left w:val="none" w:sz="0" w:space="0" w:color="auto"/>
        <w:bottom w:val="none" w:sz="0" w:space="0" w:color="auto"/>
        <w:right w:val="none" w:sz="0" w:space="0" w:color="auto"/>
      </w:divBdr>
    </w:div>
    <w:div w:id="46298492">
      <w:bodyDiv w:val="1"/>
      <w:marLeft w:val="0"/>
      <w:marRight w:val="0"/>
      <w:marTop w:val="0"/>
      <w:marBottom w:val="0"/>
      <w:divBdr>
        <w:top w:val="none" w:sz="0" w:space="0" w:color="auto"/>
        <w:left w:val="none" w:sz="0" w:space="0" w:color="auto"/>
        <w:bottom w:val="none" w:sz="0" w:space="0" w:color="auto"/>
        <w:right w:val="none" w:sz="0" w:space="0" w:color="auto"/>
      </w:divBdr>
    </w:div>
    <w:div w:id="46882448">
      <w:bodyDiv w:val="1"/>
      <w:marLeft w:val="0"/>
      <w:marRight w:val="0"/>
      <w:marTop w:val="0"/>
      <w:marBottom w:val="0"/>
      <w:divBdr>
        <w:top w:val="none" w:sz="0" w:space="0" w:color="auto"/>
        <w:left w:val="none" w:sz="0" w:space="0" w:color="auto"/>
        <w:bottom w:val="none" w:sz="0" w:space="0" w:color="auto"/>
        <w:right w:val="none" w:sz="0" w:space="0" w:color="auto"/>
      </w:divBdr>
    </w:div>
    <w:div w:id="47337851">
      <w:bodyDiv w:val="1"/>
      <w:marLeft w:val="0"/>
      <w:marRight w:val="0"/>
      <w:marTop w:val="0"/>
      <w:marBottom w:val="0"/>
      <w:divBdr>
        <w:top w:val="none" w:sz="0" w:space="0" w:color="auto"/>
        <w:left w:val="none" w:sz="0" w:space="0" w:color="auto"/>
        <w:bottom w:val="none" w:sz="0" w:space="0" w:color="auto"/>
        <w:right w:val="none" w:sz="0" w:space="0" w:color="auto"/>
      </w:divBdr>
    </w:div>
    <w:div w:id="48189892">
      <w:bodyDiv w:val="1"/>
      <w:marLeft w:val="0"/>
      <w:marRight w:val="0"/>
      <w:marTop w:val="0"/>
      <w:marBottom w:val="0"/>
      <w:divBdr>
        <w:top w:val="none" w:sz="0" w:space="0" w:color="auto"/>
        <w:left w:val="none" w:sz="0" w:space="0" w:color="auto"/>
        <w:bottom w:val="none" w:sz="0" w:space="0" w:color="auto"/>
        <w:right w:val="none" w:sz="0" w:space="0" w:color="auto"/>
      </w:divBdr>
    </w:div>
    <w:div w:id="49152208">
      <w:bodyDiv w:val="1"/>
      <w:marLeft w:val="0"/>
      <w:marRight w:val="0"/>
      <w:marTop w:val="0"/>
      <w:marBottom w:val="0"/>
      <w:divBdr>
        <w:top w:val="none" w:sz="0" w:space="0" w:color="auto"/>
        <w:left w:val="none" w:sz="0" w:space="0" w:color="auto"/>
        <w:bottom w:val="none" w:sz="0" w:space="0" w:color="auto"/>
        <w:right w:val="none" w:sz="0" w:space="0" w:color="auto"/>
      </w:divBdr>
      <w:divsChild>
        <w:div w:id="371225344">
          <w:marLeft w:val="0"/>
          <w:marRight w:val="0"/>
          <w:marTop w:val="0"/>
          <w:marBottom w:val="0"/>
          <w:divBdr>
            <w:top w:val="none" w:sz="0" w:space="0" w:color="auto"/>
            <w:left w:val="none" w:sz="0" w:space="0" w:color="auto"/>
            <w:bottom w:val="none" w:sz="0" w:space="0" w:color="auto"/>
            <w:right w:val="none" w:sz="0" w:space="0" w:color="auto"/>
          </w:divBdr>
        </w:div>
      </w:divsChild>
    </w:div>
    <w:div w:id="49623313">
      <w:bodyDiv w:val="1"/>
      <w:marLeft w:val="0"/>
      <w:marRight w:val="0"/>
      <w:marTop w:val="0"/>
      <w:marBottom w:val="0"/>
      <w:divBdr>
        <w:top w:val="none" w:sz="0" w:space="0" w:color="auto"/>
        <w:left w:val="none" w:sz="0" w:space="0" w:color="auto"/>
        <w:bottom w:val="none" w:sz="0" w:space="0" w:color="auto"/>
        <w:right w:val="none" w:sz="0" w:space="0" w:color="auto"/>
      </w:divBdr>
    </w:div>
    <w:div w:id="50157172">
      <w:bodyDiv w:val="1"/>
      <w:marLeft w:val="0"/>
      <w:marRight w:val="0"/>
      <w:marTop w:val="0"/>
      <w:marBottom w:val="0"/>
      <w:divBdr>
        <w:top w:val="none" w:sz="0" w:space="0" w:color="auto"/>
        <w:left w:val="none" w:sz="0" w:space="0" w:color="auto"/>
        <w:bottom w:val="none" w:sz="0" w:space="0" w:color="auto"/>
        <w:right w:val="none" w:sz="0" w:space="0" w:color="auto"/>
      </w:divBdr>
    </w:div>
    <w:div w:id="50469701">
      <w:bodyDiv w:val="1"/>
      <w:marLeft w:val="0"/>
      <w:marRight w:val="0"/>
      <w:marTop w:val="0"/>
      <w:marBottom w:val="0"/>
      <w:divBdr>
        <w:top w:val="none" w:sz="0" w:space="0" w:color="auto"/>
        <w:left w:val="none" w:sz="0" w:space="0" w:color="auto"/>
        <w:bottom w:val="none" w:sz="0" w:space="0" w:color="auto"/>
        <w:right w:val="none" w:sz="0" w:space="0" w:color="auto"/>
      </w:divBdr>
    </w:div>
    <w:div w:id="50691408">
      <w:bodyDiv w:val="1"/>
      <w:marLeft w:val="0"/>
      <w:marRight w:val="0"/>
      <w:marTop w:val="0"/>
      <w:marBottom w:val="0"/>
      <w:divBdr>
        <w:top w:val="none" w:sz="0" w:space="0" w:color="auto"/>
        <w:left w:val="none" w:sz="0" w:space="0" w:color="auto"/>
        <w:bottom w:val="none" w:sz="0" w:space="0" w:color="auto"/>
        <w:right w:val="none" w:sz="0" w:space="0" w:color="auto"/>
      </w:divBdr>
    </w:div>
    <w:div w:id="51657070">
      <w:bodyDiv w:val="1"/>
      <w:marLeft w:val="0"/>
      <w:marRight w:val="0"/>
      <w:marTop w:val="0"/>
      <w:marBottom w:val="0"/>
      <w:divBdr>
        <w:top w:val="none" w:sz="0" w:space="0" w:color="auto"/>
        <w:left w:val="none" w:sz="0" w:space="0" w:color="auto"/>
        <w:bottom w:val="none" w:sz="0" w:space="0" w:color="auto"/>
        <w:right w:val="none" w:sz="0" w:space="0" w:color="auto"/>
      </w:divBdr>
    </w:div>
    <w:div w:id="51851351">
      <w:bodyDiv w:val="1"/>
      <w:marLeft w:val="0"/>
      <w:marRight w:val="0"/>
      <w:marTop w:val="0"/>
      <w:marBottom w:val="0"/>
      <w:divBdr>
        <w:top w:val="none" w:sz="0" w:space="0" w:color="auto"/>
        <w:left w:val="none" w:sz="0" w:space="0" w:color="auto"/>
        <w:bottom w:val="none" w:sz="0" w:space="0" w:color="auto"/>
        <w:right w:val="none" w:sz="0" w:space="0" w:color="auto"/>
      </w:divBdr>
    </w:div>
    <w:div w:id="51932292">
      <w:bodyDiv w:val="1"/>
      <w:marLeft w:val="0"/>
      <w:marRight w:val="0"/>
      <w:marTop w:val="0"/>
      <w:marBottom w:val="0"/>
      <w:divBdr>
        <w:top w:val="none" w:sz="0" w:space="0" w:color="auto"/>
        <w:left w:val="none" w:sz="0" w:space="0" w:color="auto"/>
        <w:bottom w:val="none" w:sz="0" w:space="0" w:color="auto"/>
        <w:right w:val="none" w:sz="0" w:space="0" w:color="auto"/>
      </w:divBdr>
    </w:div>
    <w:div w:id="52392798">
      <w:bodyDiv w:val="1"/>
      <w:marLeft w:val="0"/>
      <w:marRight w:val="0"/>
      <w:marTop w:val="0"/>
      <w:marBottom w:val="0"/>
      <w:divBdr>
        <w:top w:val="none" w:sz="0" w:space="0" w:color="auto"/>
        <w:left w:val="none" w:sz="0" w:space="0" w:color="auto"/>
        <w:bottom w:val="none" w:sz="0" w:space="0" w:color="auto"/>
        <w:right w:val="none" w:sz="0" w:space="0" w:color="auto"/>
      </w:divBdr>
    </w:div>
    <w:div w:id="52824280">
      <w:bodyDiv w:val="1"/>
      <w:marLeft w:val="0"/>
      <w:marRight w:val="0"/>
      <w:marTop w:val="0"/>
      <w:marBottom w:val="0"/>
      <w:divBdr>
        <w:top w:val="none" w:sz="0" w:space="0" w:color="auto"/>
        <w:left w:val="none" w:sz="0" w:space="0" w:color="auto"/>
        <w:bottom w:val="none" w:sz="0" w:space="0" w:color="auto"/>
        <w:right w:val="none" w:sz="0" w:space="0" w:color="auto"/>
      </w:divBdr>
    </w:div>
    <w:div w:id="52897254">
      <w:bodyDiv w:val="1"/>
      <w:marLeft w:val="0"/>
      <w:marRight w:val="0"/>
      <w:marTop w:val="0"/>
      <w:marBottom w:val="0"/>
      <w:divBdr>
        <w:top w:val="none" w:sz="0" w:space="0" w:color="auto"/>
        <w:left w:val="none" w:sz="0" w:space="0" w:color="auto"/>
        <w:bottom w:val="none" w:sz="0" w:space="0" w:color="auto"/>
        <w:right w:val="none" w:sz="0" w:space="0" w:color="auto"/>
      </w:divBdr>
    </w:div>
    <w:div w:id="55007735">
      <w:bodyDiv w:val="1"/>
      <w:marLeft w:val="0"/>
      <w:marRight w:val="0"/>
      <w:marTop w:val="0"/>
      <w:marBottom w:val="0"/>
      <w:divBdr>
        <w:top w:val="none" w:sz="0" w:space="0" w:color="auto"/>
        <w:left w:val="none" w:sz="0" w:space="0" w:color="auto"/>
        <w:bottom w:val="none" w:sz="0" w:space="0" w:color="auto"/>
        <w:right w:val="none" w:sz="0" w:space="0" w:color="auto"/>
      </w:divBdr>
    </w:div>
    <w:div w:id="56167279">
      <w:bodyDiv w:val="1"/>
      <w:marLeft w:val="0"/>
      <w:marRight w:val="0"/>
      <w:marTop w:val="0"/>
      <w:marBottom w:val="0"/>
      <w:divBdr>
        <w:top w:val="none" w:sz="0" w:space="0" w:color="auto"/>
        <w:left w:val="none" w:sz="0" w:space="0" w:color="auto"/>
        <w:bottom w:val="none" w:sz="0" w:space="0" w:color="auto"/>
        <w:right w:val="none" w:sz="0" w:space="0" w:color="auto"/>
      </w:divBdr>
    </w:div>
    <w:div w:id="56244415">
      <w:bodyDiv w:val="1"/>
      <w:marLeft w:val="0"/>
      <w:marRight w:val="0"/>
      <w:marTop w:val="0"/>
      <w:marBottom w:val="0"/>
      <w:divBdr>
        <w:top w:val="none" w:sz="0" w:space="0" w:color="auto"/>
        <w:left w:val="none" w:sz="0" w:space="0" w:color="auto"/>
        <w:bottom w:val="none" w:sz="0" w:space="0" w:color="auto"/>
        <w:right w:val="none" w:sz="0" w:space="0" w:color="auto"/>
      </w:divBdr>
    </w:div>
    <w:div w:id="56822446">
      <w:bodyDiv w:val="1"/>
      <w:marLeft w:val="0"/>
      <w:marRight w:val="0"/>
      <w:marTop w:val="0"/>
      <w:marBottom w:val="0"/>
      <w:divBdr>
        <w:top w:val="none" w:sz="0" w:space="0" w:color="auto"/>
        <w:left w:val="none" w:sz="0" w:space="0" w:color="auto"/>
        <w:bottom w:val="none" w:sz="0" w:space="0" w:color="auto"/>
        <w:right w:val="none" w:sz="0" w:space="0" w:color="auto"/>
      </w:divBdr>
    </w:div>
    <w:div w:id="58948113">
      <w:bodyDiv w:val="1"/>
      <w:marLeft w:val="0"/>
      <w:marRight w:val="0"/>
      <w:marTop w:val="0"/>
      <w:marBottom w:val="0"/>
      <w:divBdr>
        <w:top w:val="none" w:sz="0" w:space="0" w:color="auto"/>
        <w:left w:val="none" w:sz="0" w:space="0" w:color="auto"/>
        <w:bottom w:val="none" w:sz="0" w:space="0" w:color="auto"/>
        <w:right w:val="none" w:sz="0" w:space="0" w:color="auto"/>
      </w:divBdr>
    </w:div>
    <w:div w:id="59792409">
      <w:bodyDiv w:val="1"/>
      <w:marLeft w:val="0"/>
      <w:marRight w:val="0"/>
      <w:marTop w:val="0"/>
      <w:marBottom w:val="0"/>
      <w:divBdr>
        <w:top w:val="none" w:sz="0" w:space="0" w:color="auto"/>
        <w:left w:val="none" w:sz="0" w:space="0" w:color="auto"/>
        <w:bottom w:val="none" w:sz="0" w:space="0" w:color="auto"/>
        <w:right w:val="none" w:sz="0" w:space="0" w:color="auto"/>
      </w:divBdr>
    </w:div>
    <w:div w:id="60761885">
      <w:bodyDiv w:val="1"/>
      <w:marLeft w:val="0"/>
      <w:marRight w:val="0"/>
      <w:marTop w:val="0"/>
      <w:marBottom w:val="0"/>
      <w:divBdr>
        <w:top w:val="none" w:sz="0" w:space="0" w:color="auto"/>
        <w:left w:val="none" w:sz="0" w:space="0" w:color="auto"/>
        <w:bottom w:val="none" w:sz="0" w:space="0" w:color="auto"/>
        <w:right w:val="none" w:sz="0" w:space="0" w:color="auto"/>
      </w:divBdr>
    </w:div>
    <w:div w:id="61490120">
      <w:bodyDiv w:val="1"/>
      <w:marLeft w:val="0"/>
      <w:marRight w:val="0"/>
      <w:marTop w:val="0"/>
      <w:marBottom w:val="0"/>
      <w:divBdr>
        <w:top w:val="none" w:sz="0" w:space="0" w:color="auto"/>
        <w:left w:val="none" w:sz="0" w:space="0" w:color="auto"/>
        <w:bottom w:val="none" w:sz="0" w:space="0" w:color="auto"/>
        <w:right w:val="none" w:sz="0" w:space="0" w:color="auto"/>
      </w:divBdr>
    </w:div>
    <w:div w:id="61609303">
      <w:bodyDiv w:val="1"/>
      <w:marLeft w:val="0"/>
      <w:marRight w:val="0"/>
      <w:marTop w:val="0"/>
      <w:marBottom w:val="0"/>
      <w:divBdr>
        <w:top w:val="none" w:sz="0" w:space="0" w:color="auto"/>
        <w:left w:val="none" w:sz="0" w:space="0" w:color="auto"/>
        <w:bottom w:val="none" w:sz="0" w:space="0" w:color="auto"/>
        <w:right w:val="none" w:sz="0" w:space="0" w:color="auto"/>
      </w:divBdr>
    </w:div>
    <w:div w:id="62027024">
      <w:bodyDiv w:val="1"/>
      <w:marLeft w:val="0"/>
      <w:marRight w:val="0"/>
      <w:marTop w:val="0"/>
      <w:marBottom w:val="0"/>
      <w:divBdr>
        <w:top w:val="none" w:sz="0" w:space="0" w:color="auto"/>
        <w:left w:val="none" w:sz="0" w:space="0" w:color="auto"/>
        <w:bottom w:val="none" w:sz="0" w:space="0" w:color="auto"/>
        <w:right w:val="none" w:sz="0" w:space="0" w:color="auto"/>
      </w:divBdr>
    </w:div>
    <w:div w:id="64381205">
      <w:bodyDiv w:val="1"/>
      <w:marLeft w:val="0"/>
      <w:marRight w:val="0"/>
      <w:marTop w:val="0"/>
      <w:marBottom w:val="0"/>
      <w:divBdr>
        <w:top w:val="none" w:sz="0" w:space="0" w:color="auto"/>
        <w:left w:val="none" w:sz="0" w:space="0" w:color="auto"/>
        <w:bottom w:val="none" w:sz="0" w:space="0" w:color="auto"/>
        <w:right w:val="none" w:sz="0" w:space="0" w:color="auto"/>
      </w:divBdr>
    </w:div>
    <w:div w:id="64649396">
      <w:bodyDiv w:val="1"/>
      <w:marLeft w:val="0"/>
      <w:marRight w:val="0"/>
      <w:marTop w:val="0"/>
      <w:marBottom w:val="0"/>
      <w:divBdr>
        <w:top w:val="none" w:sz="0" w:space="0" w:color="auto"/>
        <w:left w:val="none" w:sz="0" w:space="0" w:color="auto"/>
        <w:bottom w:val="none" w:sz="0" w:space="0" w:color="auto"/>
        <w:right w:val="none" w:sz="0" w:space="0" w:color="auto"/>
      </w:divBdr>
    </w:div>
    <w:div w:id="65341466">
      <w:bodyDiv w:val="1"/>
      <w:marLeft w:val="0"/>
      <w:marRight w:val="0"/>
      <w:marTop w:val="0"/>
      <w:marBottom w:val="0"/>
      <w:divBdr>
        <w:top w:val="none" w:sz="0" w:space="0" w:color="auto"/>
        <w:left w:val="none" w:sz="0" w:space="0" w:color="auto"/>
        <w:bottom w:val="none" w:sz="0" w:space="0" w:color="auto"/>
        <w:right w:val="none" w:sz="0" w:space="0" w:color="auto"/>
      </w:divBdr>
    </w:div>
    <w:div w:id="65761628">
      <w:bodyDiv w:val="1"/>
      <w:marLeft w:val="0"/>
      <w:marRight w:val="0"/>
      <w:marTop w:val="0"/>
      <w:marBottom w:val="0"/>
      <w:divBdr>
        <w:top w:val="none" w:sz="0" w:space="0" w:color="auto"/>
        <w:left w:val="none" w:sz="0" w:space="0" w:color="auto"/>
        <w:bottom w:val="none" w:sz="0" w:space="0" w:color="auto"/>
        <w:right w:val="none" w:sz="0" w:space="0" w:color="auto"/>
      </w:divBdr>
    </w:div>
    <w:div w:id="66079756">
      <w:bodyDiv w:val="1"/>
      <w:marLeft w:val="0"/>
      <w:marRight w:val="0"/>
      <w:marTop w:val="0"/>
      <w:marBottom w:val="0"/>
      <w:divBdr>
        <w:top w:val="none" w:sz="0" w:space="0" w:color="auto"/>
        <w:left w:val="none" w:sz="0" w:space="0" w:color="auto"/>
        <w:bottom w:val="none" w:sz="0" w:space="0" w:color="auto"/>
        <w:right w:val="none" w:sz="0" w:space="0" w:color="auto"/>
      </w:divBdr>
    </w:div>
    <w:div w:id="66466862">
      <w:bodyDiv w:val="1"/>
      <w:marLeft w:val="0"/>
      <w:marRight w:val="0"/>
      <w:marTop w:val="0"/>
      <w:marBottom w:val="0"/>
      <w:divBdr>
        <w:top w:val="none" w:sz="0" w:space="0" w:color="auto"/>
        <w:left w:val="none" w:sz="0" w:space="0" w:color="auto"/>
        <w:bottom w:val="none" w:sz="0" w:space="0" w:color="auto"/>
        <w:right w:val="none" w:sz="0" w:space="0" w:color="auto"/>
      </w:divBdr>
    </w:div>
    <w:div w:id="67657078">
      <w:bodyDiv w:val="1"/>
      <w:marLeft w:val="0"/>
      <w:marRight w:val="0"/>
      <w:marTop w:val="0"/>
      <w:marBottom w:val="0"/>
      <w:divBdr>
        <w:top w:val="none" w:sz="0" w:space="0" w:color="auto"/>
        <w:left w:val="none" w:sz="0" w:space="0" w:color="auto"/>
        <w:bottom w:val="none" w:sz="0" w:space="0" w:color="auto"/>
        <w:right w:val="none" w:sz="0" w:space="0" w:color="auto"/>
      </w:divBdr>
    </w:div>
    <w:div w:id="67925111">
      <w:bodyDiv w:val="1"/>
      <w:marLeft w:val="0"/>
      <w:marRight w:val="0"/>
      <w:marTop w:val="0"/>
      <w:marBottom w:val="0"/>
      <w:divBdr>
        <w:top w:val="none" w:sz="0" w:space="0" w:color="auto"/>
        <w:left w:val="none" w:sz="0" w:space="0" w:color="auto"/>
        <w:bottom w:val="none" w:sz="0" w:space="0" w:color="auto"/>
        <w:right w:val="none" w:sz="0" w:space="0" w:color="auto"/>
      </w:divBdr>
    </w:div>
    <w:div w:id="69861803">
      <w:bodyDiv w:val="1"/>
      <w:marLeft w:val="0"/>
      <w:marRight w:val="0"/>
      <w:marTop w:val="0"/>
      <w:marBottom w:val="0"/>
      <w:divBdr>
        <w:top w:val="none" w:sz="0" w:space="0" w:color="auto"/>
        <w:left w:val="none" w:sz="0" w:space="0" w:color="auto"/>
        <w:bottom w:val="none" w:sz="0" w:space="0" w:color="auto"/>
        <w:right w:val="none" w:sz="0" w:space="0" w:color="auto"/>
      </w:divBdr>
    </w:div>
    <w:div w:id="70590620">
      <w:bodyDiv w:val="1"/>
      <w:marLeft w:val="0"/>
      <w:marRight w:val="0"/>
      <w:marTop w:val="0"/>
      <w:marBottom w:val="0"/>
      <w:divBdr>
        <w:top w:val="none" w:sz="0" w:space="0" w:color="auto"/>
        <w:left w:val="none" w:sz="0" w:space="0" w:color="auto"/>
        <w:bottom w:val="none" w:sz="0" w:space="0" w:color="auto"/>
        <w:right w:val="none" w:sz="0" w:space="0" w:color="auto"/>
      </w:divBdr>
    </w:div>
    <w:div w:id="70932655">
      <w:bodyDiv w:val="1"/>
      <w:marLeft w:val="0"/>
      <w:marRight w:val="0"/>
      <w:marTop w:val="0"/>
      <w:marBottom w:val="0"/>
      <w:divBdr>
        <w:top w:val="none" w:sz="0" w:space="0" w:color="auto"/>
        <w:left w:val="none" w:sz="0" w:space="0" w:color="auto"/>
        <w:bottom w:val="none" w:sz="0" w:space="0" w:color="auto"/>
        <w:right w:val="none" w:sz="0" w:space="0" w:color="auto"/>
      </w:divBdr>
    </w:div>
    <w:div w:id="71048280">
      <w:bodyDiv w:val="1"/>
      <w:marLeft w:val="0"/>
      <w:marRight w:val="0"/>
      <w:marTop w:val="0"/>
      <w:marBottom w:val="0"/>
      <w:divBdr>
        <w:top w:val="none" w:sz="0" w:space="0" w:color="auto"/>
        <w:left w:val="none" w:sz="0" w:space="0" w:color="auto"/>
        <w:bottom w:val="none" w:sz="0" w:space="0" w:color="auto"/>
        <w:right w:val="none" w:sz="0" w:space="0" w:color="auto"/>
      </w:divBdr>
    </w:div>
    <w:div w:id="71127411">
      <w:bodyDiv w:val="1"/>
      <w:marLeft w:val="0"/>
      <w:marRight w:val="0"/>
      <w:marTop w:val="0"/>
      <w:marBottom w:val="0"/>
      <w:divBdr>
        <w:top w:val="none" w:sz="0" w:space="0" w:color="auto"/>
        <w:left w:val="none" w:sz="0" w:space="0" w:color="auto"/>
        <w:bottom w:val="none" w:sz="0" w:space="0" w:color="auto"/>
        <w:right w:val="none" w:sz="0" w:space="0" w:color="auto"/>
      </w:divBdr>
    </w:div>
    <w:div w:id="71588712">
      <w:bodyDiv w:val="1"/>
      <w:marLeft w:val="0"/>
      <w:marRight w:val="0"/>
      <w:marTop w:val="0"/>
      <w:marBottom w:val="0"/>
      <w:divBdr>
        <w:top w:val="none" w:sz="0" w:space="0" w:color="auto"/>
        <w:left w:val="none" w:sz="0" w:space="0" w:color="auto"/>
        <w:bottom w:val="none" w:sz="0" w:space="0" w:color="auto"/>
        <w:right w:val="none" w:sz="0" w:space="0" w:color="auto"/>
      </w:divBdr>
    </w:div>
    <w:div w:id="73401937">
      <w:bodyDiv w:val="1"/>
      <w:marLeft w:val="0"/>
      <w:marRight w:val="0"/>
      <w:marTop w:val="0"/>
      <w:marBottom w:val="0"/>
      <w:divBdr>
        <w:top w:val="none" w:sz="0" w:space="0" w:color="auto"/>
        <w:left w:val="none" w:sz="0" w:space="0" w:color="auto"/>
        <w:bottom w:val="none" w:sz="0" w:space="0" w:color="auto"/>
        <w:right w:val="none" w:sz="0" w:space="0" w:color="auto"/>
      </w:divBdr>
    </w:div>
    <w:div w:id="75827876">
      <w:bodyDiv w:val="1"/>
      <w:marLeft w:val="0"/>
      <w:marRight w:val="0"/>
      <w:marTop w:val="0"/>
      <w:marBottom w:val="0"/>
      <w:divBdr>
        <w:top w:val="none" w:sz="0" w:space="0" w:color="auto"/>
        <w:left w:val="none" w:sz="0" w:space="0" w:color="auto"/>
        <w:bottom w:val="none" w:sz="0" w:space="0" w:color="auto"/>
        <w:right w:val="none" w:sz="0" w:space="0" w:color="auto"/>
      </w:divBdr>
    </w:div>
    <w:div w:id="76023142">
      <w:bodyDiv w:val="1"/>
      <w:marLeft w:val="0"/>
      <w:marRight w:val="0"/>
      <w:marTop w:val="0"/>
      <w:marBottom w:val="0"/>
      <w:divBdr>
        <w:top w:val="none" w:sz="0" w:space="0" w:color="auto"/>
        <w:left w:val="none" w:sz="0" w:space="0" w:color="auto"/>
        <w:bottom w:val="none" w:sz="0" w:space="0" w:color="auto"/>
        <w:right w:val="none" w:sz="0" w:space="0" w:color="auto"/>
      </w:divBdr>
    </w:div>
    <w:div w:id="76874687">
      <w:bodyDiv w:val="1"/>
      <w:marLeft w:val="0"/>
      <w:marRight w:val="0"/>
      <w:marTop w:val="0"/>
      <w:marBottom w:val="0"/>
      <w:divBdr>
        <w:top w:val="none" w:sz="0" w:space="0" w:color="auto"/>
        <w:left w:val="none" w:sz="0" w:space="0" w:color="auto"/>
        <w:bottom w:val="none" w:sz="0" w:space="0" w:color="auto"/>
        <w:right w:val="none" w:sz="0" w:space="0" w:color="auto"/>
      </w:divBdr>
    </w:div>
    <w:div w:id="77217052">
      <w:bodyDiv w:val="1"/>
      <w:marLeft w:val="0"/>
      <w:marRight w:val="0"/>
      <w:marTop w:val="0"/>
      <w:marBottom w:val="0"/>
      <w:divBdr>
        <w:top w:val="none" w:sz="0" w:space="0" w:color="auto"/>
        <w:left w:val="none" w:sz="0" w:space="0" w:color="auto"/>
        <w:bottom w:val="none" w:sz="0" w:space="0" w:color="auto"/>
        <w:right w:val="none" w:sz="0" w:space="0" w:color="auto"/>
      </w:divBdr>
    </w:div>
    <w:div w:id="77411777">
      <w:bodyDiv w:val="1"/>
      <w:marLeft w:val="0"/>
      <w:marRight w:val="0"/>
      <w:marTop w:val="0"/>
      <w:marBottom w:val="0"/>
      <w:divBdr>
        <w:top w:val="none" w:sz="0" w:space="0" w:color="auto"/>
        <w:left w:val="none" w:sz="0" w:space="0" w:color="auto"/>
        <w:bottom w:val="none" w:sz="0" w:space="0" w:color="auto"/>
        <w:right w:val="none" w:sz="0" w:space="0" w:color="auto"/>
      </w:divBdr>
    </w:div>
    <w:div w:id="77945188">
      <w:bodyDiv w:val="1"/>
      <w:marLeft w:val="0"/>
      <w:marRight w:val="0"/>
      <w:marTop w:val="0"/>
      <w:marBottom w:val="0"/>
      <w:divBdr>
        <w:top w:val="none" w:sz="0" w:space="0" w:color="auto"/>
        <w:left w:val="none" w:sz="0" w:space="0" w:color="auto"/>
        <w:bottom w:val="none" w:sz="0" w:space="0" w:color="auto"/>
        <w:right w:val="none" w:sz="0" w:space="0" w:color="auto"/>
      </w:divBdr>
    </w:div>
    <w:div w:id="79067618">
      <w:bodyDiv w:val="1"/>
      <w:marLeft w:val="0"/>
      <w:marRight w:val="0"/>
      <w:marTop w:val="0"/>
      <w:marBottom w:val="0"/>
      <w:divBdr>
        <w:top w:val="none" w:sz="0" w:space="0" w:color="auto"/>
        <w:left w:val="none" w:sz="0" w:space="0" w:color="auto"/>
        <w:bottom w:val="none" w:sz="0" w:space="0" w:color="auto"/>
        <w:right w:val="none" w:sz="0" w:space="0" w:color="auto"/>
      </w:divBdr>
    </w:div>
    <w:div w:id="80491052">
      <w:bodyDiv w:val="1"/>
      <w:marLeft w:val="0"/>
      <w:marRight w:val="0"/>
      <w:marTop w:val="0"/>
      <w:marBottom w:val="0"/>
      <w:divBdr>
        <w:top w:val="none" w:sz="0" w:space="0" w:color="auto"/>
        <w:left w:val="none" w:sz="0" w:space="0" w:color="auto"/>
        <w:bottom w:val="none" w:sz="0" w:space="0" w:color="auto"/>
        <w:right w:val="none" w:sz="0" w:space="0" w:color="auto"/>
      </w:divBdr>
    </w:div>
    <w:div w:id="82576993">
      <w:bodyDiv w:val="1"/>
      <w:marLeft w:val="0"/>
      <w:marRight w:val="0"/>
      <w:marTop w:val="0"/>
      <w:marBottom w:val="0"/>
      <w:divBdr>
        <w:top w:val="none" w:sz="0" w:space="0" w:color="auto"/>
        <w:left w:val="none" w:sz="0" w:space="0" w:color="auto"/>
        <w:bottom w:val="none" w:sz="0" w:space="0" w:color="auto"/>
        <w:right w:val="none" w:sz="0" w:space="0" w:color="auto"/>
      </w:divBdr>
    </w:div>
    <w:div w:id="82996657">
      <w:bodyDiv w:val="1"/>
      <w:marLeft w:val="0"/>
      <w:marRight w:val="0"/>
      <w:marTop w:val="0"/>
      <w:marBottom w:val="0"/>
      <w:divBdr>
        <w:top w:val="none" w:sz="0" w:space="0" w:color="auto"/>
        <w:left w:val="none" w:sz="0" w:space="0" w:color="auto"/>
        <w:bottom w:val="none" w:sz="0" w:space="0" w:color="auto"/>
        <w:right w:val="none" w:sz="0" w:space="0" w:color="auto"/>
      </w:divBdr>
    </w:div>
    <w:div w:id="85002736">
      <w:bodyDiv w:val="1"/>
      <w:marLeft w:val="0"/>
      <w:marRight w:val="0"/>
      <w:marTop w:val="0"/>
      <w:marBottom w:val="0"/>
      <w:divBdr>
        <w:top w:val="none" w:sz="0" w:space="0" w:color="auto"/>
        <w:left w:val="none" w:sz="0" w:space="0" w:color="auto"/>
        <w:bottom w:val="none" w:sz="0" w:space="0" w:color="auto"/>
        <w:right w:val="none" w:sz="0" w:space="0" w:color="auto"/>
      </w:divBdr>
    </w:div>
    <w:div w:id="86077935">
      <w:bodyDiv w:val="1"/>
      <w:marLeft w:val="0"/>
      <w:marRight w:val="0"/>
      <w:marTop w:val="0"/>
      <w:marBottom w:val="0"/>
      <w:divBdr>
        <w:top w:val="none" w:sz="0" w:space="0" w:color="auto"/>
        <w:left w:val="none" w:sz="0" w:space="0" w:color="auto"/>
        <w:bottom w:val="none" w:sz="0" w:space="0" w:color="auto"/>
        <w:right w:val="none" w:sz="0" w:space="0" w:color="auto"/>
      </w:divBdr>
    </w:div>
    <w:div w:id="86394276">
      <w:bodyDiv w:val="1"/>
      <w:marLeft w:val="0"/>
      <w:marRight w:val="0"/>
      <w:marTop w:val="0"/>
      <w:marBottom w:val="0"/>
      <w:divBdr>
        <w:top w:val="none" w:sz="0" w:space="0" w:color="auto"/>
        <w:left w:val="none" w:sz="0" w:space="0" w:color="auto"/>
        <w:bottom w:val="none" w:sz="0" w:space="0" w:color="auto"/>
        <w:right w:val="none" w:sz="0" w:space="0" w:color="auto"/>
      </w:divBdr>
    </w:div>
    <w:div w:id="88819304">
      <w:bodyDiv w:val="1"/>
      <w:marLeft w:val="0"/>
      <w:marRight w:val="0"/>
      <w:marTop w:val="0"/>
      <w:marBottom w:val="0"/>
      <w:divBdr>
        <w:top w:val="none" w:sz="0" w:space="0" w:color="auto"/>
        <w:left w:val="none" w:sz="0" w:space="0" w:color="auto"/>
        <w:bottom w:val="none" w:sz="0" w:space="0" w:color="auto"/>
        <w:right w:val="none" w:sz="0" w:space="0" w:color="auto"/>
      </w:divBdr>
    </w:div>
    <w:div w:id="89930008">
      <w:bodyDiv w:val="1"/>
      <w:marLeft w:val="0"/>
      <w:marRight w:val="0"/>
      <w:marTop w:val="0"/>
      <w:marBottom w:val="0"/>
      <w:divBdr>
        <w:top w:val="none" w:sz="0" w:space="0" w:color="auto"/>
        <w:left w:val="none" w:sz="0" w:space="0" w:color="auto"/>
        <w:bottom w:val="none" w:sz="0" w:space="0" w:color="auto"/>
        <w:right w:val="none" w:sz="0" w:space="0" w:color="auto"/>
      </w:divBdr>
    </w:div>
    <w:div w:id="90589059">
      <w:bodyDiv w:val="1"/>
      <w:marLeft w:val="0"/>
      <w:marRight w:val="0"/>
      <w:marTop w:val="0"/>
      <w:marBottom w:val="0"/>
      <w:divBdr>
        <w:top w:val="none" w:sz="0" w:space="0" w:color="auto"/>
        <w:left w:val="none" w:sz="0" w:space="0" w:color="auto"/>
        <w:bottom w:val="none" w:sz="0" w:space="0" w:color="auto"/>
        <w:right w:val="none" w:sz="0" w:space="0" w:color="auto"/>
      </w:divBdr>
    </w:div>
    <w:div w:id="90783347">
      <w:bodyDiv w:val="1"/>
      <w:marLeft w:val="0"/>
      <w:marRight w:val="0"/>
      <w:marTop w:val="0"/>
      <w:marBottom w:val="0"/>
      <w:divBdr>
        <w:top w:val="none" w:sz="0" w:space="0" w:color="auto"/>
        <w:left w:val="none" w:sz="0" w:space="0" w:color="auto"/>
        <w:bottom w:val="none" w:sz="0" w:space="0" w:color="auto"/>
        <w:right w:val="none" w:sz="0" w:space="0" w:color="auto"/>
      </w:divBdr>
    </w:div>
    <w:div w:id="91166047">
      <w:bodyDiv w:val="1"/>
      <w:marLeft w:val="0"/>
      <w:marRight w:val="0"/>
      <w:marTop w:val="0"/>
      <w:marBottom w:val="0"/>
      <w:divBdr>
        <w:top w:val="none" w:sz="0" w:space="0" w:color="auto"/>
        <w:left w:val="none" w:sz="0" w:space="0" w:color="auto"/>
        <w:bottom w:val="none" w:sz="0" w:space="0" w:color="auto"/>
        <w:right w:val="none" w:sz="0" w:space="0" w:color="auto"/>
      </w:divBdr>
    </w:div>
    <w:div w:id="91753465">
      <w:bodyDiv w:val="1"/>
      <w:marLeft w:val="0"/>
      <w:marRight w:val="0"/>
      <w:marTop w:val="0"/>
      <w:marBottom w:val="0"/>
      <w:divBdr>
        <w:top w:val="none" w:sz="0" w:space="0" w:color="auto"/>
        <w:left w:val="none" w:sz="0" w:space="0" w:color="auto"/>
        <w:bottom w:val="none" w:sz="0" w:space="0" w:color="auto"/>
        <w:right w:val="none" w:sz="0" w:space="0" w:color="auto"/>
      </w:divBdr>
      <w:divsChild>
        <w:div w:id="875196194">
          <w:marLeft w:val="0"/>
          <w:marRight w:val="0"/>
          <w:marTop w:val="0"/>
          <w:marBottom w:val="0"/>
          <w:divBdr>
            <w:top w:val="none" w:sz="0" w:space="0" w:color="auto"/>
            <w:left w:val="none" w:sz="0" w:space="0" w:color="auto"/>
            <w:bottom w:val="none" w:sz="0" w:space="0" w:color="auto"/>
            <w:right w:val="none" w:sz="0" w:space="0" w:color="auto"/>
          </w:divBdr>
        </w:div>
      </w:divsChild>
    </w:div>
    <w:div w:id="92433470">
      <w:bodyDiv w:val="1"/>
      <w:marLeft w:val="0"/>
      <w:marRight w:val="0"/>
      <w:marTop w:val="0"/>
      <w:marBottom w:val="0"/>
      <w:divBdr>
        <w:top w:val="none" w:sz="0" w:space="0" w:color="auto"/>
        <w:left w:val="none" w:sz="0" w:space="0" w:color="auto"/>
        <w:bottom w:val="none" w:sz="0" w:space="0" w:color="auto"/>
        <w:right w:val="none" w:sz="0" w:space="0" w:color="auto"/>
      </w:divBdr>
    </w:div>
    <w:div w:id="92633307">
      <w:bodyDiv w:val="1"/>
      <w:marLeft w:val="0"/>
      <w:marRight w:val="0"/>
      <w:marTop w:val="0"/>
      <w:marBottom w:val="0"/>
      <w:divBdr>
        <w:top w:val="none" w:sz="0" w:space="0" w:color="auto"/>
        <w:left w:val="none" w:sz="0" w:space="0" w:color="auto"/>
        <w:bottom w:val="none" w:sz="0" w:space="0" w:color="auto"/>
        <w:right w:val="none" w:sz="0" w:space="0" w:color="auto"/>
      </w:divBdr>
    </w:div>
    <w:div w:id="92865711">
      <w:bodyDiv w:val="1"/>
      <w:marLeft w:val="0"/>
      <w:marRight w:val="0"/>
      <w:marTop w:val="0"/>
      <w:marBottom w:val="0"/>
      <w:divBdr>
        <w:top w:val="none" w:sz="0" w:space="0" w:color="auto"/>
        <w:left w:val="none" w:sz="0" w:space="0" w:color="auto"/>
        <w:bottom w:val="none" w:sz="0" w:space="0" w:color="auto"/>
        <w:right w:val="none" w:sz="0" w:space="0" w:color="auto"/>
      </w:divBdr>
    </w:div>
    <w:div w:id="92895882">
      <w:bodyDiv w:val="1"/>
      <w:marLeft w:val="0"/>
      <w:marRight w:val="0"/>
      <w:marTop w:val="0"/>
      <w:marBottom w:val="0"/>
      <w:divBdr>
        <w:top w:val="none" w:sz="0" w:space="0" w:color="auto"/>
        <w:left w:val="none" w:sz="0" w:space="0" w:color="auto"/>
        <w:bottom w:val="none" w:sz="0" w:space="0" w:color="auto"/>
        <w:right w:val="none" w:sz="0" w:space="0" w:color="auto"/>
      </w:divBdr>
    </w:div>
    <w:div w:id="93325577">
      <w:bodyDiv w:val="1"/>
      <w:marLeft w:val="0"/>
      <w:marRight w:val="0"/>
      <w:marTop w:val="0"/>
      <w:marBottom w:val="0"/>
      <w:divBdr>
        <w:top w:val="none" w:sz="0" w:space="0" w:color="auto"/>
        <w:left w:val="none" w:sz="0" w:space="0" w:color="auto"/>
        <w:bottom w:val="none" w:sz="0" w:space="0" w:color="auto"/>
        <w:right w:val="none" w:sz="0" w:space="0" w:color="auto"/>
      </w:divBdr>
    </w:div>
    <w:div w:id="93325855">
      <w:bodyDiv w:val="1"/>
      <w:marLeft w:val="0"/>
      <w:marRight w:val="0"/>
      <w:marTop w:val="0"/>
      <w:marBottom w:val="0"/>
      <w:divBdr>
        <w:top w:val="none" w:sz="0" w:space="0" w:color="auto"/>
        <w:left w:val="none" w:sz="0" w:space="0" w:color="auto"/>
        <w:bottom w:val="none" w:sz="0" w:space="0" w:color="auto"/>
        <w:right w:val="none" w:sz="0" w:space="0" w:color="auto"/>
      </w:divBdr>
    </w:div>
    <w:div w:id="94248839">
      <w:bodyDiv w:val="1"/>
      <w:marLeft w:val="0"/>
      <w:marRight w:val="0"/>
      <w:marTop w:val="0"/>
      <w:marBottom w:val="0"/>
      <w:divBdr>
        <w:top w:val="none" w:sz="0" w:space="0" w:color="auto"/>
        <w:left w:val="none" w:sz="0" w:space="0" w:color="auto"/>
        <w:bottom w:val="none" w:sz="0" w:space="0" w:color="auto"/>
        <w:right w:val="none" w:sz="0" w:space="0" w:color="auto"/>
      </w:divBdr>
    </w:div>
    <w:div w:id="95181282">
      <w:bodyDiv w:val="1"/>
      <w:marLeft w:val="0"/>
      <w:marRight w:val="0"/>
      <w:marTop w:val="0"/>
      <w:marBottom w:val="0"/>
      <w:divBdr>
        <w:top w:val="none" w:sz="0" w:space="0" w:color="auto"/>
        <w:left w:val="none" w:sz="0" w:space="0" w:color="auto"/>
        <w:bottom w:val="none" w:sz="0" w:space="0" w:color="auto"/>
        <w:right w:val="none" w:sz="0" w:space="0" w:color="auto"/>
      </w:divBdr>
    </w:div>
    <w:div w:id="95368380">
      <w:bodyDiv w:val="1"/>
      <w:marLeft w:val="0"/>
      <w:marRight w:val="0"/>
      <w:marTop w:val="0"/>
      <w:marBottom w:val="0"/>
      <w:divBdr>
        <w:top w:val="none" w:sz="0" w:space="0" w:color="auto"/>
        <w:left w:val="none" w:sz="0" w:space="0" w:color="auto"/>
        <w:bottom w:val="none" w:sz="0" w:space="0" w:color="auto"/>
        <w:right w:val="none" w:sz="0" w:space="0" w:color="auto"/>
      </w:divBdr>
    </w:div>
    <w:div w:id="96289049">
      <w:bodyDiv w:val="1"/>
      <w:marLeft w:val="0"/>
      <w:marRight w:val="0"/>
      <w:marTop w:val="0"/>
      <w:marBottom w:val="0"/>
      <w:divBdr>
        <w:top w:val="none" w:sz="0" w:space="0" w:color="auto"/>
        <w:left w:val="none" w:sz="0" w:space="0" w:color="auto"/>
        <w:bottom w:val="none" w:sz="0" w:space="0" w:color="auto"/>
        <w:right w:val="none" w:sz="0" w:space="0" w:color="auto"/>
      </w:divBdr>
    </w:div>
    <w:div w:id="96798768">
      <w:bodyDiv w:val="1"/>
      <w:marLeft w:val="0"/>
      <w:marRight w:val="0"/>
      <w:marTop w:val="0"/>
      <w:marBottom w:val="0"/>
      <w:divBdr>
        <w:top w:val="none" w:sz="0" w:space="0" w:color="auto"/>
        <w:left w:val="none" w:sz="0" w:space="0" w:color="auto"/>
        <w:bottom w:val="none" w:sz="0" w:space="0" w:color="auto"/>
        <w:right w:val="none" w:sz="0" w:space="0" w:color="auto"/>
      </w:divBdr>
    </w:div>
    <w:div w:id="96871040">
      <w:bodyDiv w:val="1"/>
      <w:marLeft w:val="0"/>
      <w:marRight w:val="0"/>
      <w:marTop w:val="0"/>
      <w:marBottom w:val="0"/>
      <w:divBdr>
        <w:top w:val="none" w:sz="0" w:space="0" w:color="auto"/>
        <w:left w:val="none" w:sz="0" w:space="0" w:color="auto"/>
        <w:bottom w:val="none" w:sz="0" w:space="0" w:color="auto"/>
        <w:right w:val="none" w:sz="0" w:space="0" w:color="auto"/>
      </w:divBdr>
    </w:div>
    <w:div w:id="97068372">
      <w:bodyDiv w:val="1"/>
      <w:marLeft w:val="0"/>
      <w:marRight w:val="0"/>
      <w:marTop w:val="0"/>
      <w:marBottom w:val="0"/>
      <w:divBdr>
        <w:top w:val="none" w:sz="0" w:space="0" w:color="auto"/>
        <w:left w:val="none" w:sz="0" w:space="0" w:color="auto"/>
        <w:bottom w:val="none" w:sz="0" w:space="0" w:color="auto"/>
        <w:right w:val="none" w:sz="0" w:space="0" w:color="auto"/>
      </w:divBdr>
    </w:div>
    <w:div w:id="98455539">
      <w:bodyDiv w:val="1"/>
      <w:marLeft w:val="0"/>
      <w:marRight w:val="0"/>
      <w:marTop w:val="0"/>
      <w:marBottom w:val="0"/>
      <w:divBdr>
        <w:top w:val="none" w:sz="0" w:space="0" w:color="auto"/>
        <w:left w:val="none" w:sz="0" w:space="0" w:color="auto"/>
        <w:bottom w:val="none" w:sz="0" w:space="0" w:color="auto"/>
        <w:right w:val="none" w:sz="0" w:space="0" w:color="auto"/>
      </w:divBdr>
    </w:div>
    <w:div w:id="98568494">
      <w:bodyDiv w:val="1"/>
      <w:marLeft w:val="0"/>
      <w:marRight w:val="0"/>
      <w:marTop w:val="0"/>
      <w:marBottom w:val="0"/>
      <w:divBdr>
        <w:top w:val="none" w:sz="0" w:space="0" w:color="auto"/>
        <w:left w:val="none" w:sz="0" w:space="0" w:color="auto"/>
        <w:bottom w:val="none" w:sz="0" w:space="0" w:color="auto"/>
        <w:right w:val="none" w:sz="0" w:space="0" w:color="auto"/>
      </w:divBdr>
    </w:div>
    <w:div w:id="99645028">
      <w:bodyDiv w:val="1"/>
      <w:marLeft w:val="0"/>
      <w:marRight w:val="0"/>
      <w:marTop w:val="0"/>
      <w:marBottom w:val="0"/>
      <w:divBdr>
        <w:top w:val="none" w:sz="0" w:space="0" w:color="auto"/>
        <w:left w:val="none" w:sz="0" w:space="0" w:color="auto"/>
        <w:bottom w:val="none" w:sz="0" w:space="0" w:color="auto"/>
        <w:right w:val="none" w:sz="0" w:space="0" w:color="auto"/>
      </w:divBdr>
    </w:div>
    <w:div w:id="100104618">
      <w:bodyDiv w:val="1"/>
      <w:marLeft w:val="0"/>
      <w:marRight w:val="0"/>
      <w:marTop w:val="0"/>
      <w:marBottom w:val="0"/>
      <w:divBdr>
        <w:top w:val="none" w:sz="0" w:space="0" w:color="auto"/>
        <w:left w:val="none" w:sz="0" w:space="0" w:color="auto"/>
        <w:bottom w:val="none" w:sz="0" w:space="0" w:color="auto"/>
        <w:right w:val="none" w:sz="0" w:space="0" w:color="auto"/>
      </w:divBdr>
    </w:div>
    <w:div w:id="101924380">
      <w:bodyDiv w:val="1"/>
      <w:marLeft w:val="0"/>
      <w:marRight w:val="0"/>
      <w:marTop w:val="0"/>
      <w:marBottom w:val="0"/>
      <w:divBdr>
        <w:top w:val="none" w:sz="0" w:space="0" w:color="auto"/>
        <w:left w:val="none" w:sz="0" w:space="0" w:color="auto"/>
        <w:bottom w:val="none" w:sz="0" w:space="0" w:color="auto"/>
        <w:right w:val="none" w:sz="0" w:space="0" w:color="auto"/>
      </w:divBdr>
    </w:div>
    <w:div w:id="102503838">
      <w:bodyDiv w:val="1"/>
      <w:marLeft w:val="0"/>
      <w:marRight w:val="0"/>
      <w:marTop w:val="0"/>
      <w:marBottom w:val="0"/>
      <w:divBdr>
        <w:top w:val="none" w:sz="0" w:space="0" w:color="auto"/>
        <w:left w:val="none" w:sz="0" w:space="0" w:color="auto"/>
        <w:bottom w:val="none" w:sz="0" w:space="0" w:color="auto"/>
        <w:right w:val="none" w:sz="0" w:space="0" w:color="auto"/>
      </w:divBdr>
    </w:div>
    <w:div w:id="102891704">
      <w:bodyDiv w:val="1"/>
      <w:marLeft w:val="0"/>
      <w:marRight w:val="0"/>
      <w:marTop w:val="0"/>
      <w:marBottom w:val="0"/>
      <w:divBdr>
        <w:top w:val="none" w:sz="0" w:space="0" w:color="auto"/>
        <w:left w:val="none" w:sz="0" w:space="0" w:color="auto"/>
        <w:bottom w:val="none" w:sz="0" w:space="0" w:color="auto"/>
        <w:right w:val="none" w:sz="0" w:space="0" w:color="auto"/>
      </w:divBdr>
    </w:div>
    <w:div w:id="104085425">
      <w:bodyDiv w:val="1"/>
      <w:marLeft w:val="0"/>
      <w:marRight w:val="0"/>
      <w:marTop w:val="0"/>
      <w:marBottom w:val="0"/>
      <w:divBdr>
        <w:top w:val="none" w:sz="0" w:space="0" w:color="auto"/>
        <w:left w:val="none" w:sz="0" w:space="0" w:color="auto"/>
        <w:bottom w:val="none" w:sz="0" w:space="0" w:color="auto"/>
        <w:right w:val="none" w:sz="0" w:space="0" w:color="auto"/>
      </w:divBdr>
    </w:div>
    <w:div w:id="105657430">
      <w:bodyDiv w:val="1"/>
      <w:marLeft w:val="0"/>
      <w:marRight w:val="0"/>
      <w:marTop w:val="0"/>
      <w:marBottom w:val="0"/>
      <w:divBdr>
        <w:top w:val="none" w:sz="0" w:space="0" w:color="auto"/>
        <w:left w:val="none" w:sz="0" w:space="0" w:color="auto"/>
        <w:bottom w:val="none" w:sz="0" w:space="0" w:color="auto"/>
        <w:right w:val="none" w:sz="0" w:space="0" w:color="auto"/>
      </w:divBdr>
      <w:divsChild>
        <w:div w:id="1192917918">
          <w:marLeft w:val="0"/>
          <w:marRight w:val="0"/>
          <w:marTop w:val="0"/>
          <w:marBottom w:val="0"/>
          <w:divBdr>
            <w:top w:val="none" w:sz="0" w:space="0" w:color="auto"/>
            <w:left w:val="none" w:sz="0" w:space="0" w:color="auto"/>
            <w:bottom w:val="none" w:sz="0" w:space="0" w:color="auto"/>
            <w:right w:val="none" w:sz="0" w:space="0" w:color="auto"/>
          </w:divBdr>
        </w:div>
      </w:divsChild>
    </w:div>
    <w:div w:id="107360999">
      <w:bodyDiv w:val="1"/>
      <w:marLeft w:val="0"/>
      <w:marRight w:val="0"/>
      <w:marTop w:val="0"/>
      <w:marBottom w:val="0"/>
      <w:divBdr>
        <w:top w:val="none" w:sz="0" w:space="0" w:color="auto"/>
        <w:left w:val="none" w:sz="0" w:space="0" w:color="auto"/>
        <w:bottom w:val="none" w:sz="0" w:space="0" w:color="auto"/>
        <w:right w:val="none" w:sz="0" w:space="0" w:color="auto"/>
      </w:divBdr>
    </w:div>
    <w:div w:id="108547825">
      <w:bodyDiv w:val="1"/>
      <w:marLeft w:val="0"/>
      <w:marRight w:val="0"/>
      <w:marTop w:val="0"/>
      <w:marBottom w:val="0"/>
      <w:divBdr>
        <w:top w:val="none" w:sz="0" w:space="0" w:color="auto"/>
        <w:left w:val="none" w:sz="0" w:space="0" w:color="auto"/>
        <w:bottom w:val="none" w:sz="0" w:space="0" w:color="auto"/>
        <w:right w:val="none" w:sz="0" w:space="0" w:color="auto"/>
      </w:divBdr>
    </w:div>
    <w:div w:id="109322649">
      <w:bodyDiv w:val="1"/>
      <w:marLeft w:val="0"/>
      <w:marRight w:val="0"/>
      <w:marTop w:val="0"/>
      <w:marBottom w:val="0"/>
      <w:divBdr>
        <w:top w:val="none" w:sz="0" w:space="0" w:color="auto"/>
        <w:left w:val="none" w:sz="0" w:space="0" w:color="auto"/>
        <w:bottom w:val="none" w:sz="0" w:space="0" w:color="auto"/>
        <w:right w:val="none" w:sz="0" w:space="0" w:color="auto"/>
      </w:divBdr>
    </w:div>
    <w:div w:id="109514407">
      <w:bodyDiv w:val="1"/>
      <w:marLeft w:val="0"/>
      <w:marRight w:val="0"/>
      <w:marTop w:val="0"/>
      <w:marBottom w:val="0"/>
      <w:divBdr>
        <w:top w:val="none" w:sz="0" w:space="0" w:color="auto"/>
        <w:left w:val="none" w:sz="0" w:space="0" w:color="auto"/>
        <w:bottom w:val="none" w:sz="0" w:space="0" w:color="auto"/>
        <w:right w:val="none" w:sz="0" w:space="0" w:color="auto"/>
      </w:divBdr>
    </w:div>
    <w:div w:id="109861339">
      <w:bodyDiv w:val="1"/>
      <w:marLeft w:val="0"/>
      <w:marRight w:val="0"/>
      <w:marTop w:val="0"/>
      <w:marBottom w:val="0"/>
      <w:divBdr>
        <w:top w:val="none" w:sz="0" w:space="0" w:color="auto"/>
        <w:left w:val="none" w:sz="0" w:space="0" w:color="auto"/>
        <w:bottom w:val="none" w:sz="0" w:space="0" w:color="auto"/>
        <w:right w:val="none" w:sz="0" w:space="0" w:color="auto"/>
      </w:divBdr>
    </w:div>
    <w:div w:id="110364224">
      <w:bodyDiv w:val="1"/>
      <w:marLeft w:val="0"/>
      <w:marRight w:val="0"/>
      <w:marTop w:val="0"/>
      <w:marBottom w:val="0"/>
      <w:divBdr>
        <w:top w:val="none" w:sz="0" w:space="0" w:color="auto"/>
        <w:left w:val="none" w:sz="0" w:space="0" w:color="auto"/>
        <w:bottom w:val="none" w:sz="0" w:space="0" w:color="auto"/>
        <w:right w:val="none" w:sz="0" w:space="0" w:color="auto"/>
      </w:divBdr>
    </w:div>
    <w:div w:id="110786876">
      <w:bodyDiv w:val="1"/>
      <w:marLeft w:val="0"/>
      <w:marRight w:val="0"/>
      <w:marTop w:val="0"/>
      <w:marBottom w:val="0"/>
      <w:divBdr>
        <w:top w:val="none" w:sz="0" w:space="0" w:color="auto"/>
        <w:left w:val="none" w:sz="0" w:space="0" w:color="auto"/>
        <w:bottom w:val="none" w:sz="0" w:space="0" w:color="auto"/>
        <w:right w:val="none" w:sz="0" w:space="0" w:color="auto"/>
      </w:divBdr>
    </w:div>
    <w:div w:id="112067484">
      <w:bodyDiv w:val="1"/>
      <w:marLeft w:val="0"/>
      <w:marRight w:val="0"/>
      <w:marTop w:val="0"/>
      <w:marBottom w:val="0"/>
      <w:divBdr>
        <w:top w:val="none" w:sz="0" w:space="0" w:color="auto"/>
        <w:left w:val="none" w:sz="0" w:space="0" w:color="auto"/>
        <w:bottom w:val="none" w:sz="0" w:space="0" w:color="auto"/>
        <w:right w:val="none" w:sz="0" w:space="0" w:color="auto"/>
      </w:divBdr>
    </w:div>
    <w:div w:id="112797340">
      <w:bodyDiv w:val="1"/>
      <w:marLeft w:val="0"/>
      <w:marRight w:val="0"/>
      <w:marTop w:val="0"/>
      <w:marBottom w:val="0"/>
      <w:divBdr>
        <w:top w:val="none" w:sz="0" w:space="0" w:color="auto"/>
        <w:left w:val="none" w:sz="0" w:space="0" w:color="auto"/>
        <w:bottom w:val="none" w:sz="0" w:space="0" w:color="auto"/>
        <w:right w:val="none" w:sz="0" w:space="0" w:color="auto"/>
      </w:divBdr>
    </w:div>
    <w:div w:id="113720546">
      <w:bodyDiv w:val="1"/>
      <w:marLeft w:val="0"/>
      <w:marRight w:val="0"/>
      <w:marTop w:val="0"/>
      <w:marBottom w:val="0"/>
      <w:divBdr>
        <w:top w:val="none" w:sz="0" w:space="0" w:color="auto"/>
        <w:left w:val="none" w:sz="0" w:space="0" w:color="auto"/>
        <w:bottom w:val="none" w:sz="0" w:space="0" w:color="auto"/>
        <w:right w:val="none" w:sz="0" w:space="0" w:color="auto"/>
      </w:divBdr>
    </w:div>
    <w:div w:id="113912631">
      <w:bodyDiv w:val="1"/>
      <w:marLeft w:val="0"/>
      <w:marRight w:val="0"/>
      <w:marTop w:val="0"/>
      <w:marBottom w:val="0"/>
      <w:divBdr>
        <w:top w:val="none" w:sz="0" w:space="0" w:color="auto"/>
        <w:left w:val="none" w:sz="0" w:space="0" w:color="auto"/>
        <w:bottom w:val="none" w:sz="0" w:space="0" w:color="auto"/>
        <w:right w:val="none" w:sz="0" w:space="0" w:color="auto"/>
      </w:divBdr>
    </w:div>
    <w:div w:id="114299079">
      <w:bodyDiv w:val="1"/>
      <w:marLeft w:val="0"/>
      <w:marRight w:val="0"/>
      <w:marTop w:val="0"/>
      <w:marBottom w:val="0"/>
      <w:divBdr>
        <w:top w:val="none" w:sz="0" w:space="0" w:color="auto"/>
        <w:left w:val="none" w:sz="0" w:space="0" w:color="auto"/>
        <w:bottom w:val="none" w:sz="0" w:space="0" w:color="auto"/>
        <w:right w:val="none" w:sz="0" w:space="0" w:color="auto"/>
      </w:divBdr>
    </w:div>
    <w:div w:id="114832570">
      <w:bodyDiv w:val="1"/>
      <w:marLeft w:val="0"/>
      <w:marRight w:val="0"/>
      <w:marTop w:val="0"/>
      <w:marBottom w:val="0"/>
      <w:divBdr>
        <w:top w:val="none" w:sz="0" w:space="0" w:color="auto"/>
        <w:left w:val="none" w:sz="0" w:space="0" w:color="auto"/>
        <w:bottom w:val="none" w:sz="0" w:space="0" w:color="auto"/>
        <w:right w:val="none" w:sz="0" w:space="0" w:color="auto"/>
      </w:divBdr>
    </w:div>
    <w:div w:id="114836060">
      <w:bodyDiv w:val="1"/>
      <w:marLeft w:val="0"/>
      <w:marRight w:val="0"/>
      <w:marTop w:val="0"/>
      <w:marBottom w:val="0"/>
      <w:divBdr>
        <w:top w:val="none" w:sz="0" w:space="0" w:color="auto"/>
        <w:left w:val="none" w:sz="0" w:space="0" w:color="auto"/>
        <w:bottom w:val="none" w:sz="0" w:space="0" w:color="auto"/>
        <w:right w:val="none" w:sz="0" w:space="0" w:color="auto"/>
      </w:divBdr>
    </w:div>
    <w:div w:id="114912641">
      <w:bodyDiv w:val="1"/>
      <w:marLeft w:val="0"/>
      <w:marRight w:val="0"/>
      <w:marTop w:val="0"/>
      <w:marBottom w:val="0"/>
      <w:divBdr>
        <w:top w:val="none" w:sz="0" w:space="0" w:color="auto"/>
        <w:left w:val="none" w:sz="0" w:space="0" w:color="auto"/>
        <w:bottom w:val="none" w:sz="0" w:space="0" w:color="auto"/>
        <w:right w:val="none" w:sz="0" w:space="0" w:color="auto"/>
      </w:divBdr>
    </w:div>
    <w:div w:id="115025188">
      <w:bodyDiv w:val="1"/>
      <w:marLeft w:val="0"/>
      <w:marRight w:val="0"/>
      <w:marTop w:val="0"/>
      <w:marBottom w:val="0"/>
      <w:divBdr>
        <w:top w:val="none" w:sz="0" w:space="0" w:color="auto"/>
        <w:left w:val="none" w:sz="0" w:space="0" w:color="auto"/>
        <w:bottom w:val="none" w:sz="0" w:space="0" w:color="auto"/>
        <w:right w:val="none" w:sz="0" w:space="0" w:color="auto"/>
      </w:divBdr>
    </w:div>
    <w:div w:id="115147871">
      <w:bodyDiv w:val="1"/>
      <w:marLeft w:val="0"/>
      <w:marRight w:val="0"/>
      <w:marTop w:val="0"/>
      <w:marBottom w:val="0"/>
      <w:divBdr>
        <w:top w:val="none" w:sz="0" w:space="0" w:color="auto"/>
        <w:left w:val="none" w:sz="0" w:space="0" w:color="auto"/>
        <w:bottom w:val="none" w:sz="0" w:space="0" w:color="auto"/>
        <w:right w:val="none" w:sz="0" w:space="0" w:color="auto"/>
      </w:divBdr>
      <w:divsChild>
        <w:div w:id="1625773132">
          <w:marLeft w:val="0"/>
          <w:marRight w:val="0"/>
          <w:marTop w:val="0"/>
          <w:marBottom w:val="0"/>
          <w:divBdr>
            <w:top w:val="none" w:sz="0" w:space="0" w:color="auto"/>
            <w:left w:val="none" w:sz="0" w:space="0" w:color="auto"/>
            <w:bottom w:val="none" w:sz="0" w:space="0" w:color="auto"/>
            <w:right w:val="none" w:sz="0" w:space="0" w:color="auto"/>
          </w:divBdr>
        </w:div>
      </w:divsChild>
    </w:div>
    <w:div w:id="115298978">
      <w:bodyDiv w:val="1"/>
      <w:marLeft w:val="0"/>
      <w:marRight w:val="0"/>
      <w:marTop w:val="0"/>
      <w:marBottom w:val="0"/>
      <w:divBdr>
        <w:top w:val="none" w:sz="0" w:space="0" w:color="auto"/>
        <w:left w:val="none" w:sz="0" w:space="0" w:color="auto"/>
        <w:bottom w:val="none" w:sz="0" w:space="0" w:color="auto"/>
        <w:right w:val="none" w:sz="0" w:space="0" w:color="auto"/>
      </w:divBdr>
    </w:div>
    <w:div w:id="115636922">
      <w:bodyDiv w:val="1"/>
      <w:marLeft w:val="0"/>
      <w:marRight w:val="0"/>
      <w:marTop w:val="0"/>
      <w:marBottom w:val="0"/>
      <w:divBdr>
        <w:top w:val="none" w:sz="0" w:space="0" w:color="auto"/>
        <w:left w:val="none" w:sz="0" w:space="0" w:color="auto"/>
        <w:bottom w:val="none" w:sz="0" w:space="0" w:color="auto"/>
        <w:right w:val="none" w:sz="0" w:space="0" w:color="auto"/>
      </w:divBdr>
    </w:div>
    <w:div w:id="115687422">
      <w:bodyDiv w:val="1"/>
      <w:marLeft w:val="0"/>
      <w:marRight w:val="0"/>
      <w:marTop w:val="0"/>
      <w:marBottom w:val="0"/>
      <w:divBdr>
        <w:top w:val="none" w:sz="0" w:space="0" w:color="auto"/>
        <w:left w:val="none" w:sz="0" w:space="0" w:color="auto"/>
        <w:bottom w:val="none" w:sz="0" w:space="0" w:color="auto"/>
        <w:right w:val="none" w:sz="0" w:space="0" w:color="auto"/>
      </w:divBdr>
    </w:div>
    <w:div w:id="115755212">
      <w:bodyDiv w:val="1"/>
      <w:marLeft w:val="0"/>
      <w:marRight w:val="0"/>
      <w:marTop w:val="0"/>
      <w:marBottom w:val="0"/>
      <w:divBdr>
        <w:top w:val="none" w:sz="0" w:space="0" w:color="auto"/>
        <w:left w:val="none" w:sz="0" w:space="0" w:color="auto"/>
        <w:bottom w:val="none" w:sz="0" w:space="0" w:color="auto"/>
        <w:right w:val="none" w:sz="0" w:space="0" w:color="auto"/>
      </w:divBdr>
    </w:div>
    <w:div w:id="116141020">
      <w:bodyDiv w:val="1"/>
      <w:marLeft w:val="0"/>
      <w:marRight w:val="0"/>
      <w:marTop w:val="0"/>
      <w:marBottom w:val="0"/>
      <w:divBdr>
        <w:top w:val="none" w:sz="0" w:space="0" w:color="auto"/>
        <w:left w:val="none" w:sz="0" w:space="0" w:color="auto"/>
        <w:bottom w:val="none" w:sz="0" w:space="0" w:color="auto"/>
        <w:right w:val="none" w:sz="0" w:space="0" w:color="auto"/>
      </w:divBdr>
    </w:div>
    <w:div w:id="116533931">
      <w:bodyDiv w:val="1"/>
      <w:marLeft w:val="0"/>
      <w:marRight w:val="0"/>
      <w:marTop w:val="0"/>
      <w:marBottom w:val="0"/>
      <w:divBdr>
        <w:top w:val="none" w:sz="0" w:space="0" w:color="auto"/>
        <w:left w:val="none" w:sz="0" w:space="0" w:color="auto"/>
        <w:bottom w:val="none" w:sz="0" w:space="0" w:color="auto"/>
        <w:right w:val="none" w:sz="0" w:space="0" w:color="auto"/>
      </w:divBdr>
    </w:div>
    <w:div w:id="118843154">
      <w:bodyDiv w:val="1"/>
      <w:marLeft w:val="0"/>
      <w:marRight w:val="0"/>
      <w:marTop w:val="0"/>
      <w:marBottom w:val="0"/>
      <w:divBdr>
        <w:top w:val="none" w:sz="0" w:space="0" w:color="auto"/>
        <w:left w:val="none" w:sz="0" w:space="0" w:color="auto"/>
        <w:bottom w:val="none" w:sz="0" w:space="0" w:color="auto"/>
        <w:right w:val="none" w:sz="0" w:space="0" w:color="auto"/>
      </w:divBdr>
    </w:div>
    <w:div w:id="118888917">
      <w:bodyDiv w:val="1"/>
      <w:marLeft w:val="0"/>
      <w:marRight w:val="0"/>
      <w:marTop w:val="0"/>
      <w:marBottom w:val="0"/>
      <w:divBdr>
        <w:top w:val="none" w:sz="0" w:space="0" w:color="auto"/>
        <w:left w:val="none" w:sz="0" w:space="0" w:color="auto"/>
        <w:bottom w:val="none" w:sz="0" w:space="0" w:color="auto"/>
        <w:right w:val="none" w:sz="0" w:space="0" w:color="auto"/>
      </w:divBdr>
    </w:div>
    <w:div w:id="118963897">
      <w:bodyDiv w:val="1"/>
      <w:marLeft w:val="0"/>
      <w:marRight w:val="0"/>
      <w:marTop w:val="0"/>
      <w:marBottom w:val="0"/>
      <w:divBdr>
        <w:top w:val="none" w:sz="0" w:space="0" w:color="auto"/>
        <w:left w:val="none" w:sz="0" w:space="0" w:color="auto"/>
        <w:bottom w:val="none" w:sz="0" w:space="0" w:color="auto"/>
        <w:right w:val="none" w:sz="0" w:space="0" w:color="auto"/>
      </w:divBdr>
    </w:div>
    <w:div w:id="119232647">
      <w:bodyDiv w:val="1"/>
      <w:marLeft w:val="0"/>
      <w:marRight w:val="0"/>
      <w:marTop w:val="0"/>
      <w:marBottom w:val="0"/>
      <w:divBdr>
        <w:top w:val="none" w:sz="0" w:space="0" w:color="auto"/>
        <w:left w:val="none" w:sz="0" w:space="0" w:color="auto"/>
        <w:bottom w:val="none" w:sz="0" w:space="0" w:color="auto"/>
        <w:right w:val="none" w:sz="0" w:space="0" w:color="auto"/>
      </w:divBdr>
    </w:div>
    <w:div w:id="119540660">
      <w:bodyDiv w:val="1"/>
      <w:marLeft w:val="0"/>
      <w:marRight w:val="0"/>
      <w:marTop w:val="0"/>
      <w:marBottom w:val="0"/>
      <w:divBdr>
        <w:top w:val="none" w:sz="0" w:space="0" w:color="auto"/>
        <w:left w:val="none" w:sz="0" w:space="0" w:color="auto"/>
        <w:bottom w:val="none" w:sz="0" w:space="0" w:color="auto"/>
        <w:right w:val="none" w:sz="0" w:space="0" w:color="auto"/>
      </w:divBdr>
    </w:div>
    <w:div w:id="120805836">
      <w:bodyDiv w:val="1"/>
      <w:marLeft w:val="0"/>
      <w:marRight w:val="0"/>
      <w:marTop w:val="0"/>
      <w:marBottom w:val="0"/>
      <w:divBdr>
        <w:top w:val="none" w:sz="0" w:space="0" w:color="auto"/>
        <w:left w:val="none" w:sz="0" w:space="0" w:color="auto"/>
        <w:bottom w:val="none" w:sz="0" w:space="0" w:color="auto"/>
        <w:right w:val="none" w:sz="0" w:space="0" w:color="auto"/>
      </w:divBdr>
    </w:div>
    <w:div w:id="121073107">
      <w:bodyDiv w:val="1"/>
      <w:marLeft w:val="0"/>
      <w:marRight w:val="0"/>
      <w:marTop w:val="0"/>
      <w:marBottom w:val="0"/>
      <w:divBdr>
        <w:top w:val="none" w:sz="0" w:space="0" w:color="auto"/>
        <w:left w:val="none" w:sz="0" w:space="0" w:color="auto"/>
        <w:bottom w:val="none" w:sz="0" w:space="0" w:color="auto"/>
        <w:right w:val="none" w:sz="0" w:space="0" w:color="auto"/>
      </w:divBdr>
    </w:div>
    <w:div w:id="121272529">
      <w:bodyDiv w:val="1"/>
      <w:marLeft w:val="0"/>
      <w:marRight w:val="0"/>
      <w:marTop w:val="0"/>
      <w:marBottom w:val="0"/>
      <w:divBdr>
        <w:top w:val="none" w:sz="0" w:space="0" w:color="auto"/>
        <w:left w:val="none" w:sz="0" w:space="0" w:color="auto"/>
        <w:bottom w:val="none" w:sz="0" w:space="0" w:color="auto"/>
        <w:right w:val="none" w:sz="0" w:space="0" w:color="auto"/>
      </w:divBdr>
    </w:div>
    <w:div w:id="123475353">
      <w:bodyDiv w:val="1"/>
      <w:marLeft w:val="0"/>
      <w:marRight w:val="0"/>
      <w:marTop w:val="0"/>
      <w:marBottom w:val="0"/>
      <w:divBdr>
        <w:top w:val="none" w:sz="0" w:space="0" w:color="auto"/>
        <w:left w:val="none" w:sz="0" w:space="0" w:color="auto"/>
        <w:bottom w:val="none" w:sz="0" w:space="0" w:color="auto"/>
        <w:right w:val="none" w:sz="0" w:space="0" w:color="auto"/>
      </w:divBdr>
    </w:div>
    <w:div w:id="124589323">
      <w:bodyDiv w:val="1"/>
      <w:marLeft w:val="0"/>
      <w:marRight w:val="0"/>
      <w:marTop w:val="0"/>
      <w:marBottom w:val="0"/>
      <w:divBdr>
        <w:top w:val="none" w:sz="0" w:space="0" w:color="auto"/>
        <w:left w:val="none" w:sz="0" w:space="0" w:color="auto"/>
        <w:bottom w:val="none" w:sz="0" w:space="0" w:color="auto"/>
        <w:right w:val="none" w:sz="0" w:space="0" w:color="auto"/>
      </w:divBdr>
    </w:div>
    <w:div w:id="124859100">
      <w:bodyDiv w:val="1"/>
      <w:marLeft w:val="0"/>
      <w:marRight w:val="0"/>
      <w:marTop w:val="0"/>
      <w:marBottom w:val="0"/>
      <w:divBdr>
        <w:top w:val="none" w:sz="0" w:space="0" w:color="auto"/>
        <w:left w:val="none" w:sz="0" w:space="0" w:color="auto"/>
        <w:bottom w:val="none" w:sz="0" w:space="0" w:color="auto"/>
        <w:right w:val="none" w:sz="0" w:space="0" w:color="auto"/>
      </w:divBdr>
    </w:div>
    <w:div w:id="124929179">
      <w:bodyDiv w:val="1"/>
      <w:marLeft w:val="0"/>
      <w:marRight w:val="0"/>
      <w:marTop w:val="0"/>
      <w:marBottom w:val="0"/>
      <w:divBdr>
        <w:top w:val="none" w:sz="0" w:space="0" w:color="auto"/>
        <w:left w:val="none" w:sz="0" w:space="0" w:color="auto"/>
        <w:bottom w:val="none" w:sz="0" w:space="0" w:color="auto"/>
        <w:right w:val="none" w:sz="0" w:space="0" w:color="auto"/>
      </w:divBdr>
    </w:div>
    <w:div w:id="125126491">
      <w:bodyDiv w:val="1"/>
      <w:marLeft w:val="0"/>
      <w:marRight w:val="0"/>
      <w:marTop w:val="0"/>
      <w:marBottom w:val="0"/>
      <w:divBdr>
        <w:top w:val="none" w:sz="0" w:space="0" w:color="auto"/>
        <w:left w:val="none" w:sz="0" w:space="0" w:color="auto"/>
        <w:bottom w:val="none" w:sz="0" w:space="0" w:color="auto"/>
        <w:right w:val="none" w:sz="0" w:space="0" w:color="auto"/>
      </w:divBdr>
    </w:div>
    <w:div w:id="125516801">
      <w:bodyDiv w:val="1"/>
      <w:marLeft w:val="0"/>
      <w:marRight w:val="0"/>
      <w:marTop w:val="0"/>
      <w:marBottom w:val="0"/>
      <w:divBdr>
        <w:top w:val="none" w:sz="0" w:space="0" w:color="auto"/>
        <w:left w:val="none" w:sz="0" w:space="0" w:color="auto"/>
        <w:bottom w:val="none" w:sz="0" w:space="0" w:color="auto"/>
        <w:right w:val="none" w:sz="0" w:space="0" w:color="auto"/>
      </w:divBdr>
    </w:div>
    <w:div w:id="125583396">
      <w:bodyDiv w:val="1"/>
      <w:marLeft w:val="0"/>
      <w:marRight w:val="0"/>
      <w:marTop w:val="0"/>
      <w:marBottom w:val="0"/>
      <w:divBdr>
        <w:top w:val="none" w:sz="0" w:space="0" w:color="auto"/>
        <w:left w:val="none" w:sz="0" w:space="0" w:color="auto"/>
        <w:bottom w:val="none" w:sz="0" w:space="0" w:color="auto"/>
        <w:right w:val="none" w:sz="0" w:space="0" w:color="auto"/>
      </w:divBdr>
    </w:div>
    <w:div w:id="125971870">
      <w:bodyDiv w:val="1"/>
      <w:marLeft w:val="0"/>
      <w:marRight w:val="0"/>
      <w:marTop w:val="0"/>
      <w:marBottom w:val="0"/>
      <w:divBdr>
        <w:top w:val="none" w:sz="0" w:space="0" w:color="auto"/>
        <w:left w:val="none" w:sz="0" w:space="0" w:color="auto"/>
        <w:bottom w:val="none" w:sz="0" w:space="0" w:color="auto"/>
        <w:right w:val="none" w:sz="0" w:space="0" w:color="auto"/>
      </w:divBdr>
    </w:div>
    <w:div w:id="127012707">
      <w:bodyDiv w:val="1"/>
      <w:marLeft w:val="0"/>
      <w:marRight w:val="0"/>
      <w:marTop w:val="0"/>
      <w:marBottom w:val="0"/>
      <w:divBdr>
        <w:top w:val="none" w:sz="0" w:space="0" w:color="auto"/>
        <w:left w:val="none" w:sz="0" w:space="0" w:color="auto"/>
        <w:bottom w:val="none" w:sz="0" w:space="0" w:color="auto"/>
        <w:right w:val="none" w:sz="0" w:space="0" w:color="auto"/>
      </w:divBdr>
    </w:div>
    <w:div w:id="127364611">
      <w:bodyDiv w:val="1"/>
      <w:marLeft w:val="0"/>
      <w:marRight w:val="0"/>
      <w:marTop w:val="0"/>
      <w:marBottom w:val="0"/>
      <w:divBdr>
        <w:top w:val="none" w:sz="0" w:space="0" w:color="auto"/>
        <w:left w:val="none" w:sz="0" w:space="0" w:color="auto"/>
        <w:bottom w:val="none" w:sz="0" w:space="0" w:color="auto"/>
        <w:right w:val="none" w:sz="0" w:space="0" w:color="auto"/>
      </w:divBdr>
    </w:div>
    <w:div w:id="128011819">
      <w:bodyDiv w:val="1"/>
      <w:marLeft w:val="0"/>
      <w:marRight w:val="0"/>
      <w:marTop w:val="0"/>
      <w:marBottom w:val="0"/>
      <w:divBdr>
        <w:top w:val="none" w:sz="0" w:space="0" w:color="auto"/>
        <w:left w:val="none" w:sz="0" w:space="0" w:color="auto"/>
        <w:bottom w:val="none" w:sz="0" w:space="0" w:color="auto"/>
        <w:right w:val="none" w:sz="0" w:space="0" w:color="auto"/>
      </w:divBdr>
    </w:div>
    <w:div w:id="129369552">
      <w:bodyDiv w:val="1"/>
      <w:marLeft w:val="0"/>
      <w:marRight w:val="0"/>
      <w:marTop w:val="0"/>
      <w:marBottom w:val="0"/>
      <w:divBdr>
        <w:top w:val="none" w:sz="0" w:space="0" w:color="auto"/>
        <w:left w:val="none" w:sz="0" w:space="0" w:color="auto"/>
        <w:bottom w:val="none" w:sz="0" w:space="0" w:color="auto"/>
        <w:right w:val="none" w:sz="0" w:space="0" w:color="auto"/>
      </w:divBdr>
    </w:div>
    <w:div w:id="130367846">
      <w:bodyDiv w:val="1"/>
      <w:marLeft w:val="0"/>
      <w:marRight w:val="0"/>
      <w:marTop w:val="0"/>
      <w:marBottom w:val="0"/>
      <w:divBdr>
        <w:top w:val="none" w:sz="0" w:space="0" w:color="auto"/>
        <w:left w:val="none" w:sz="0" w:space="0" w:color="auto"/>
        <w:bottom w:val="none" w:sz="0" w:space="0" w:color="auto"/>
        <w:right w:val="none" w:sz="0" w:space="0" w:color="auto"/>
      </w:divBdr>
    </w:div>
    <w:div w:id="130563219">
      <w:bodyDiv w:val="1"/>
      <w:marLeft w:val="0"/>
      <w:marRight w:val="0"/>
      <w:marTop w:val="0"/>
      <w:marBottom w:val="0"/>
      <w:divBdr>
        <w:top w:val="none" w:sz="0" w:space="0" w:color="auto"/>
        <w:left w:val="none" w:sz="0" w:space="0" w:color="auto"/>
        <w:bottom w:val="none" w:sz="0" w:space="0" w:color="auto"/>
        <w:right w:val="none" w:sz="0" w:space="0" w:color="auto"/>
      </w:divBdr>
    </w:div>
    <w:div w:id="130757913">
      <w:bodyDiv w:val="1"/>
      <w:marLeft w:val="0"/>
      <w:marRight w:val="0"/>
      <w:marTop w:val="0"/>
      <w:marBottom w:val="0"/>
      <w:divBdr>
        <w:top w:val="none" w:sz="0" w:space="0" w:color="auto"/>
        <w:left w:val="none" w:sz="0" w:space="0" w:color="auto"/>
        <w:bottom w:val="none" w:sz="0" w:space="0" w:color="auto"/>
        <w:right w:val="none" w:sz="0" w:space="0" w:color="auto"/>
      </w:divBdr>
    </w:div>
    <w:div w:id="131363111">
      <w:bodyDiv w:val="1"/>
      <w:marLeft w:val="0"/>
      <w:marRight w:val="0"/>
      <w:marTop w:val="0"/>
      <w:marBottom w:val="0"/>
      <w:divBdr>
        <w:top w:val="none" w:sz="0" w:space="0" w:color="auto"/>
        <w:left w:val="none" w:sz="0" w:space="0" w:color="auto"/>
        <w:bottom w:val="none" w:sz="0" w:space="0" w:color="auto"/>
        <w:right w:val="none" w:sz="0" w:space="0" w:color="auto"/>
      </w:divBdr>
    </w:div>
    <w:div w:id="132256656">
      <w:bodyDiv w:val="1"/>
      <w:marLeft w:val="0"/>
      <w:marRight w:val="0"/>
      <w:marTop w:val="0"/>
      <w:marBottom w:val="0"/>
      <w:divBdr>
        <w:top w:val="none" w:sz="0" w:space="0" w:color="auto"/>
        <w:left w:val="none" w:sz="0" w:space="0" w:color="auto"/>
        <w:bottom w:val="none" w:sz="0" w:space="0" w:color="auto"/>
        <w:right w:val="none" w:sz="0" w:space="0" w:color="auto"/>
      </w:divBdr>
    </w:div>
    <w:div w:id="132869588">
      <w:bodyDiv w:val="1"/>
      <w:marLeft w:val="0"/>
      <w:marRight w:val="0"/>
      <w:marTop w:val="0"/>
      <w:marBottom w:val="0"/>
      <w:divBdr>
        <w:top w:val="none" w:sz="0" w:space="0" w:color="auto"/>
        <w:left w:val="none" w:sz="0" w:space="0" w:color="auto"/>
        <w:bottom w:val="none" w:sz="0" w:space="0" w:color="auto"/>
        <w:right w:val="none" w:sz="0" w:space="0" w:color="auto"/>
      </w:divBdr>
    </w:div>
    <w:div w:id="133185507">
      <w:bodyDiv w:val="1"/>
      <w:marLeft w:val="0"/>
      <w:marRight w:val="0"/>
      <w:marTop w:val="0"/>
      <w:marBottom w:val="0"/>
      <w:divBdr>
        <w:top w:val="none" w:sz="0" w:space="0" w:color="auto"/>
        <w:left w:val="none" w:sz="0" w:space="0" w:color="auto"/>
        <w:bottom w:val="none" w:sz="0" w:space="0" w:color="auto"/>
        <w:right w:val="none" w:sz="0" w:space="0" w:color="auto"/>
      </w:divBdr>
    </w:div>
    <w:div w:id="133260628">
      <w:bodyDiv w:val="1"/>
      <w:marLeft w:val="0"/>
      <w:marRight w:val="0"/>
      <w:marTop w:val="0"/>
      <w:marBottom w:val="0"/>
      <w:divBdr>
        <w:top w:val="none" w:sz="0" w:space="0" w:color="auto"/>
        <w:left w:val="none" w:sz="0" w:space="0" w:color="auto"/>
        <w:bottom w:val="none" w:sz="0" w:space="0" w:color="auto"/>
        <w:right w:val="none" w:sz="0" w:space="0" w:color="auto"/>
      </w:divBdr>
    </w:div>
    <w:div w:id="135340892">
      <w:bodyDiv w:val="1"/>
      <w:marLeft w:val="0"/>
      <w:marRight w:val="0"/>
      <w:marTop w:val="0"/>
      <w:marBottom w:val="0"/>
      <w:divBdr>
        <w:top w:val="none" w:sz="0" w:space="0" w:color="auto"/>
        <w:left w:val="none" w:sz="0" w:space="0" w:color="auto"/>
        <w:bottom w:val="none" w:sz="0" w:space="0" w:color="auto"/>
        <w:right w:val="none" w:sz="0" w:space="0" w:color="auto"/>
      </w:divBdr>
    </w:div>
    <w:div w:id="137959672">
      <w:bodyDiv w:val="1"/>
      <w:marLeft w:val="0"/>
      <w:marRight w:val="0"/>
      <w:marTop w:val="0"/>
      <w:marBottom w:val="0"/>
      <w:divBdr>
        <w:top w:val="none" w:sz="0" w:space="0" w:color="auto"/>
        <w:left w:val="none" w:sz="0" w:space="0" w:color="auto"/>
        <w:bottom w:val="none" w:sz="0" w:space="0" w:color="auto"/>
        <w:right w:val="none" w:sz="0" w:space="0" w:color="auto"/>
      </w:divBdr>
    </w:div>
    <w:div w:id="138613660">
      <w:bodyDiv w:val="1"/>
      <w:marLeft w:val="0"/>
      <w:marRight w:val="0"/>
      <w:marTop w:val="0"/>
      <w:marBottom w:val="0"/>
      <w:divBdr>
        <w:top w:val="none" w:sz="0" w:space="0" w:color="auto"/>
        <w:left w:val="none" w:sz="0" w:space="0" w:color="auto"/>
        <w:bottom w:val="none" w:sz="0" w:space="0" w:color="auto"/>
        <w:right w:val="none" w:sz="0" w:space="0" w:color="auto"/>
      </w:divBdr>
    </w:div>
    <w:div w:id="138616201">
      <w:bodyDiv w:val="1"/>
      <w:marLeft w:val="0"/>
      <w:marRight w:val="0"/>
      <w:marTop w:val="0"/>
      <w:marBottom w:val="0"/>
      <w:divBdr>
        <w:top w:val="none" w:sz="0" w:space="0" w:color="auto"/>
        <w:left w:val="none" w:sz="0" w:space="0" w:color="auto"/>
        <w:bottom w:val="none" w:sz="0" w:space="0" w:color="auto"/>
        <w:right w:val="none" w:sz="0" w:space="0" w:color="auto"/>
      </w:divBdr>
    </w:div>
    <w:div w:id="140001931">
      <w:bodyDiv w:val="1"/>
      <w:marLeft w:val="0"/>
      <w:marRight w:val="0"/>
      <w:marTop w:val="0"/>
      <w:marBottom w:val="0"/>
      <w:divBdr>
        <w:top w:val="none" w:sz="0" w:space="0" w:color="auto"/>
        <w:left w:val="none" w:sz="0" w:space="0" w:color="auto"/>
        <w:bottom w:val="none" w:sz="0" w:space="0" w:color="auto"/>
        <w:right w:val="none" w:sz="0" w:space="0" w:color="auto"/>
      </w:divBdr>
    </w:div>
    <w:div w:id="141505522">
      <w:bodyDiv w:val="1"/>
      <w:marLeft w:val="0"/>
      <w:marRight w:val="0"/>
      <w:marTop w:val="0"/>
      <w:marBottom w:val="0"/>
      <w:divBdr>
        <w:top w:val="none" w:sz="0" w:space="0" w:color="auto"/>
        <w:left w:val="none" w:sz="0" w:space="0" w:color="auto"/>
        <w:bottom w:val="none" w:sz="0" w:space="0" w:color="auto"/>
        <w:right w:val="none" w:sz="0" w:space="0" w:color="auto"/>
      </w:divBdr>
    </w:div>
    <w:div w:id="143207407">
      <w:bodyDiv w:val="1"/>
      <w:marLeft w:val="0"/>
      <w:marRight w:val="0"/>
      <w:marTop w:val="0"/>
      <w:marBottom w:val="0"/>
      <w:divBdr>
        <w:top w:val="none" w:sz="0" w:space="0" w:color="auto"/>
        <w:left w:val="none" w:sz="0" w:space="0" w:color="auto"/>
        <w:bottom w:val="none" w:sz="0" w:space="0" w:color="auto"/>
        <w:right w:val="none" w:sz="0" w:space="0" w:color="auto"/>
      </w:divBdr>
    </w:div>
    <w:div w:id="143358240">
      <w:bodyDiv w:val="1"/>
      <w:marLeft w:val="0"/>
      <w:marRight w:val="0"/>
      <w:marTop w:val="0"/>
      <w:marBottom w:val="0"/>
      <w:divBdr>
        <w:top w:val="none" w:sz="0" w:space="0" w:color="auto"/>
        <w:left w:val="none" w:sz="0" w:space="0" w:color="auto"/>
        <w:bottom w:val="none" w:sz="0" w:space="0" w:color="auto"/>
        <w:right w:val="none" w:sz="0" w:space="0" w:color="auto"/>
      </w:divBdr>
    </w:div>
    <w:div w:id="144248474">
      <w:bodyDiv w:val="1"/>
      <w:marLeft w:val="0"/>
      <w:marRight w:val="0"/>
      <w:marTop w:val="0"/>
      <w:marBottom w:val="0"/>
      <w:divBdr>
        <w:top w:val="none" w:sz="0" w:space="0" w:color="auto"/>
        <w:left w:val="none" w:sz="0" w:space="0" w:color="auto"/>
        <w:bottom w:val="none" w:sz="0" w:space="0" w:color="auto"/>
        <w:right w:val="none" w:sz="0" w:space="0" w:color="auto"/>
      </w:divBdr>
    </w:div>
    <w:div w:id="144467999">
      <w:bodyDiv w:val="1"/>
      <w:marLeft w:val="0"/>
      <w:marRight w:val="0"/>
      <w:marTop w:val="0"/>
      <w:marBottom w:val="0"/>
      <w:divBdr>
        <w:top w:val="none" w:sz="0" w:space="0" w:color="auto"/>
        <w:left w:val="none" w:sz="0" w:space="0" w:color="auto"/>
        <w:bottom w:val="none" w:sz="0" w:space="0" w:color="auto"/>
        <w:right w:val="none" w:sz="0" w:space="0" w:color="auto"/>
      </w:divBdr>
    </w:div>
    <w:div w:id="145438263">
      <w:bodyDiv w:val="1"/>
      <w:marLeft w:val="0"/>
      <w:marRight w:val="0"/>
      <w:marTop w:val="0"/>
      <w:marBottom w:val="0"/>
      <w:divBdr>
        <w:top w:val="none" w:sz="0" w:space="0" w:color="auto"/>
        <w:left w:val="none" w:sz="0" w:space="0" w:color="auto"/>
        <w:bottom w:val="none" w:sz="0" w:space="0" w:color="auto"/>
        <w:right w:val="none" w:sz="0" w:space="0" w:color="auto"/>
      </w:divBdr>
    </w:div>
    <w:div w:id="146097963">
      <w:bodyDiv w:val="1"/>
      <w:marLeft w:val="0"/>
      <w:marRight w:val="0"/>
      <w:marTop w:val="0"/>
      <w:marBottom w:val="0"/>
      <w:divBdr>
        <w:top w:val="none" w:sz="0" w:space="0" w:color="auto"/>
        <w:left w:val="none" w:sz="0" w:space="0" w:color="auto"/>
        <w:bottom w:val="none" w:sz="0" w:space="0" w:color="auto"/>
        <w:right w:val="none" w:sz="0" w:space="0" w:color="auto"/>
      </w:divBdr>
    </w:div>
    <w:div w:id="146215511">
      <w:bodyDiv w:val="1"/>
      <w:marLeft w:val="0"/>
      <w:marRight w:val="0"/>
      <w:marTop w:val="0"/>
      <w:marBottom w:val="0"/>
      <w:divBdr>
        <w:top w:val="none" w:sz="0" w:space="0" w:color="auto"/>
        <w:left w:val="none" w:sz="0" w:space="0" w:color="auto"/>
        <w:bottom w:val="none" w:sz="0" w:space="0" w:color="auto"/>
        <w:right w:val="none" w:sz="0" w:space="0" w:color="auto"/>
      </w:divBdr>
    </w:div>
    <w:div w:id="146409458">
      <w:bodyDiv w:val="1"/>
      <w:marLeft w:val="0"/>
      <w:marRight w:val="0"/>
      <w:marTop w:val="0"/>
      <w:marBottom w:val="0"/>
      <w:divBdr>
        <w:top w:val="none" w:sz="0" w:space="0" w:color="auto"/>
        <w:left w:val="none" w:sz="0" w:space="0" w:color="auto"/>
        <w:bottom w:val="none" w:sz="0" w:space="0" w:color="auto"/>
        <w:right w:val="none" w:sz="0" w:space="0" w:color="auto"/>
      </w:divBdr>
    </w:div>
    <w:div w:id="146560884">
      <w:bodyDiv w:val="1"/>
      <w:marLeft w:val="0"/>
      <w:marRight w:val="0"/>
      <w:marTop w:val="0"/>
      <w:marBottom w:val="0"/>
      <w:divBdr>
        <w:top w:val="none" w:sz="0" w:space="0" w:color="auto"/>
        <w:left w:val="none" w:sz="0" w:space="0" w:color="auto"/>
        <w:bottom w:val="none" w:sz="0" w:space="0" w:color="auto"/>
        <w:right w:val="none" w:sz="0" w:space="0" w:color="auto"/>
      </w:divBdr>
    </w:div>
    <w:div w:id="146870742">
      <w:bodyDiv w:val="1"/>
      <w:marLeft w:val="0"/>
      <w:marRight w:val="0"/>
      <w:marTop w:val="0"/>
      <w:marBottom w:val="0"/>
      <w:divBdr>
        <w:top w:val="none" w:sz="0" w:space="0" w:color="auto"/>
        <w:left w:val="none" w:sz="0" w:space="0" w:color="auto"/>
        <w:bottom w:val="none" w:sz="0" w:space="0" w:color="auto"/>
        <w:right w:val="none" w:sz="0" w:space="0" w:color="auto"/>
      </w:divBdr>
    </w:div>
    <w:div w:id="147408153">
      <w:bodyDiv w:val="1"/>
      <w:marLeft w:val="0"/>
      <w:marRight w:val="0"/>
      <w:marTop w:val="0"/>
      <w:marBottom w:val="0"/>
      <w:divBdr>
        <w:top w:val="none" w:sz="0" w:space="0" w:color="auto"/>
        <w:left w:val="none" w:sz="0" w:space="0" w:color="auto"/>
        <w:bottom w:val="none" w:sz="0" w:space="0" w:color="auto"/>
        <w:right w:val="none" w:sz="0" w:space="0" w:color="auto"/>
      </w:divBdr>
    </w:div>
    <w:div w:id="147409010">
      <w:bodyDiv w:val="1"/>
      <w:marLeft w:val="0"/>
      <w:marRight w:val="0"/>
      <w:marTop w:val="0"/>
      <w:marBottom w:val="0"/>
      <w:divBdr>
        <w:top w:val="none" w:sz="0" w:space="0" w:color="auto"/>
        <w:left w:val="none" w:sz="0" w:space="0" w:color="auto"/>
        <w:bottom w:val="none" w:sz="0" w:space="0" w:color="auto"/>
        <w:right w:val="none" w:sz="0" w:space="0" w:color="auto"/>
      </w:divBdr>
    </w:div>
    <w:div w:id="147668778">
      <w:bodyDiv w:val="1"/>
      <w:marLeft w:val="0"/>
      <w:marRight w:val="0"/>
      <w:marTop w:val="0"/>
      <w:marBottom w:val="0"/>
      <w:divBdr>
        <w:top w:val="none" w:sz="0" w:space="0" w:color="auto"/>
        <w:left w:val="none" w:sz="0" w:space="0" w:color="auto"/>
        <w:bottom w:val="none" w:sz="0" w:space="0" w:color="auto"/>
        <w:right w:val="none" w:sz="0" w:space="0" w:color="auto"/>
      </w:divBdr>
    </w:div>
    <w:div w:id="147788636">
      <w:bodyDiv w:val="1"/>
      <w:marLeft w:val="0"/>
      <w:marRight w:val="0"/>
      <w:marTop w:val="0"/>
      <w:marBottom w:val="0"/>
      <w:divBdr>
        <w:top w:val="none" w:sz="0" w:space="0" w:color="auto"/>
        <w:left w:val="none" w:sz="0" w:space="0" w:color="auto"/>
        <w:bottom w:val="none" w:sz="0" w:space="0" w:color="auto"/>
        <w:right w:val="none" w:sz="0" w:space="0" w:color="auto"/>
      </w:divBdr>
    </w:div>
    <w:div w:id="148712031">
      <w:bodyDiv w:val="1"/>
      <w:marLeft w:val="0"/>
      <w:marRight w:val="0"/>
      <w:marTop w:val="0"/>
      <w:marBottom w:val="0"/>
      <w:divBdr>
        <w:top w:val="none" w:sz="0" w:space="0" w:color="auto"/>
        <w:left w:val="none" w:sz="0" w:space="0" w:color="auto"/>
        <w:bottom w:val="none" w:sz="0" w:space="0" w:color="auto"/>
        <w:right w:val="none" w:sz="0" w:space="0" w:color="auto"/>
      </w:divBdr>
    </w:div>
    <w:div w:id="150101812">
      <w:bodyDiv w:val="1"/>
      <w:marLeft w:val="0"/>
      <w:marRight w:val="0"/>
      <w:marTop w:val="0"/>
      <w:marBottom w:val="0"/>
      <w:divBdr>
        <w:top w:val="none" w:sz="0" w:space="0" w:color="auto"/>
        <w:left w:val="none" w:sz="0" w:space="0" w:color="auto"/>
        <w:bottom w:val="none" w:sz="0" w:space="0" w:color="auto"/>
        <w:right w:val="none" w:sz="0" w:space="0" w:color="auto"/>
      </w:divBdr>
    </w:div>
    <w:div w:id="151147710">
      <w:bodyDiv w:val="1"/>
      <w:marLeft w:val="0"/>
      <w:marRight w:val="0"/>
      <w:marTop w:val="0"/>
      <w:marBottom w:val="0"/>
      <w:divBdr>
        <w:top w:val="none" w:sz="0" w:space="0" w:color="auto"/>
        <w:left w:val="none" w:sz="0" w:space="0" w:color="auto"/>
        <w:bottom w:val="none" w:sz="0" w:space="0" w:color="auto"/>
        <w:right w:val="none" w:sz="0" w:space="0" w:color="auto"/>
      </w:divBdr>
    </w:div>
    <w:div w:id="151263549">
      <w:bodyDiv w:val="1"/>
      <w:marLeft w:val="0"/>
      <w:marRight w:val="0"/>
      <w:marTop w:val="0"/>
      <w:marBottom w:val="0"/>
      <w:divBdr>
        <w:top w:val="none" w:sz="0" w:space="0" w:color="auto"/>
        <w:left w:val="none" w:sz="0" w:space="0" w:color="auto"/>
        <w:bottom w:val="none" w:sz="0" w:space="0" w:color="auto"/>
        <w:right w:val="none" w:sz="0" w:space="0" w:color="auto"/>
      </w:divBdr>
    </w:div>
    <w:div w:id="151992421">
      <w:bodyDiv w:val="1"/>
      <w:marLeft w:val="0"/>
      <w:marRight w:val="0"/>
      <w:marTop w:val="0"/>
      <w:marBottom w:val="0"/>
      <w:divBdr>
        <w:top w:val="none" w:sz="0" w:space="0" w:color="auto"/>
        <w:left w:val="none" w:sz="0" w:space="0" w:color="auto"/>
        <w:bottom w:val="none" w:sz="0" w:space="0" w:color="auto"/>
        <w:right w:val="none" w:sz="0" w:space="0" w:color="auto"/>
      </w:divBdr>
    </w:div>
    <w:div w:id="152458000">
      <w:bodyDiv w:val="1"/>
      <w:marLeft w:val="0"/>
      <w:marRight w:val="0"/>
      <w:marTop w:val="0"/>
      <w:marBottom w:val="0"/>
      <w:divBdr>
        <w:top w:val="none" w:sz="0" w:space="0" w:color="auto"/>
        <w:left w:val="none" w:sz="0" w:space="0" w:color="auto"/>
        <w:bottom w:val="none" w:sz="0" w:space="0" w:color="auto"/>
        <w:right w:val="none" w:sz="0" w:space="0" w:color="auto"/>
      </w:divBdr>
    </w:div>
    <w:div w:id="153110621">
      <w:bodyDiv w:val="1"/>
      <w:marLeft w:val="0"/>
      <w:marRight w:val="0"/>
      <w:marTop w:val="0"/>
      <w:marBottom w:val="0"/>
      <w:divBdr>
        <w:top w:val="none" w:sz="0" w:space="0" w:color="auto"/>
        <w:left w:val="none" w:sz="0" w:space="0" w:color="auto"/>
        <w:bottom w:val="none" w:sz="0" w:space="0" w:color="auto"/>
        <w:right w:val="none" w:sz="0" w:space="0" w:color="auto"/>
      </w:divBdr>
    </w:div>
    <w:div w:id="153229634">
      <w:bodyDiv w:val="1"/>
      <w:marLeft w:val="0"/>
      <w:marRight w:val="0"/>
      <w:marTop w:val="0"/>
      <w:marBottom w:val="0"/>
      <w:divBdr>
        <w:top w:val="none" w:sz="0" w:space="0" w:color="auto"/>
        <w:left w:val="none" w:sz="0" w:space="0" w:color="auto"/>
        <w:bottom w:val="none" w:sz="0" w:space="0" w:color="auto"/>
        <w:right w:val="none" w:sz="0" w:space="0" w:color="auto"/>
      </w:divBdr>
    </w:div>
    <w:div w:id="153421149">
      <w:bodyDiv w:val="1"/>
      <w:marLeft w:val="0"/>
      <w:marRight w:val="0"/>
      <w:marTop w:val="0"/>
      <w:marBottom w:val="0"/>
      <w:divBdr>
        <w:top w:val="none" w:sz="0" w:space="0" w:color="auto"/>
        <w:left w:val="none" w:sz="0" w:space="0" w:color="auto"/>
        <w:bottom w:val="none" w:sz="0" w:space="0" w:color="auto"/>
        <w:right w:val="none" w:sz="0" w:space="0" w:color="auto"/>
      </w:divBdr>
    </w:div>
    <w:div w:id="154036692">
      <w:bodyDiv w:val="1"/>
      <w:marLeft w:val="0"/>
      <w:marRight w:val="0"/>
      <w:marTop w:val="0"/>
      <w:marBottom w:val="0"/>
      <w:divBdr>
        <w:top w:val="none" w:sz="0" w:space="0" w:color="auto"/>
        <w:left w:val="none" w:sz="0" w:space="0" w:color="auto"/>
        <w:bottom w:val="none" w:sz="0" w:space="0" w:color="auto"/>
        <w:right w:val="none" w:sz="0" w:space="0" w:color="auto"/>
      </w:divBdr>
      <w:divsChild>
        <w:div w:id="1880896346">
          <w:marLeft w:val="0"/>
          <w:marRight w:val="0"/>
          <w:marTop w:val="0"/>
          <w:marBottom w:val="0"/>
          <w:divBdr>
            <w:top w:val="none" w:sz="0" w:space="0" w:color="auto"/>
            <w:left w:val="none" w:sz="0" w:space="0" w:color="auto"/>
            <w:bottom w:val="none" w:sz="0" w:space="0" w:color="auto"/>
            <w:right w:val="none" w:sz="0" w:space="0" w:color="auto"/>
          </w:divBdr>
          <w:divsChild>
            <w:div w:id="283849455">
              <w:marLeft w:val="0"/>
              <w:marRight w:val="0"/>
              <w:marTop w:val="0"/>
              <w:marBottom w:val="0"/>
              <w:divBdr>
                <w:top w:val="none" w:sz="0" w:space="0" w:color="auto"/>
                <w:left w:val="none" w:sz="0" w:space="0" w:color="auto"/>
                <w:bottom w:val="none" w:sz="0" w:space="0" w:color="auto"/>
                <w:right w:val="none" w:sz="0" w:space="0" w:color="auto"/>
              </w:divBdr>
              <w:divsChild>
                <w:div w:id="330372862">
                  <w:marLeft w:val="0"/>
                  <w:marRight w:val="0"/>
                  <w:marTop w:val="0"/>
                  <w:marBottom w:val="0"/>
                  <w:divBdr>
                    <w:top w:val="none" w:sz="0" w:space="0" w:color="auto"/>
                    <w:left w:val="none" w:sz="0" w:space="0" w:color="auto"/>
                    <w:bottom w:val="none" w:sz="0" w:space="0" w:color="auto"/>
                    <w:right w:val="none" w:sz="0" w:space="0" w:color="auto"/>
                  </w:divBdr>
                  <w:divsChild>
                    <w:div w:id="1308048969">
                      <w:marLeft w:val="0"/>
                      <w:marRight w:val="0"/>
                      <w:marTop w:val="0"/>
                      <w:marBottom w:val="0"/>
                      <w:divBdr>
                        <w:top w:val="none" w:sz="0" w:space="0" w:color="auto"/>
                        <w:left w:val="none" w:sz="0" w:space="0" w:color="auto"/>
                        <w:bottom w:val="none" w:sz="0" w:space="0" w:color="auto"/>
                        <w:right w:val="none" w:sz="0" w:space="0" w:color="auto"/>
                      </w:divBdr>
                      <w:divsChild>
                        <w:div w:id="855196242">
                          <w:marLeft w:val="0"/>
                          <w:marRight w:val="0"/>
                          <w:marTop w:val="0"/>
                          <w:marBottom w:val="0"/>
                          <w:divBdr>
                            <w:top w:val="none" w:sz="0" w:space="0" w:color="auto"/>
                            <w:left w:val="none" w:sz="0" w:space="0" w:color="auto"/>
                            <w:bottom w:val="none" w:sz="0" w:space="0" w:color="auto"/>
                            <w:right w:val="none" w:sz="0" w:space="0" w:color="auto"/>
                          </w:divBdr>
                          <w:divsChild>
                            <w:div w:id="502010165">
                              <w:marLeft w:val="0"/>
                              <w:marRight w:val="0"/>
                              <w:marTop w:val="0"/>
                              <w:marBottom w:val="0"/>
                              <w:divBdr>
                                <w:top w:val="none" w:sz="0" w:space="0" w:color="auto"/>
                                <w:left w:val="none" w:sz="0" w:space="0" w:color="auto"/>
                                <w:bottom w:val="none" w:sz="0" w:space="0" w:color="auto"/>
                                <w:right w:val="none" w:sz="0" w:space="0" w:color="auto"/>
                              </w:divBdr>
                              <w:divsChild>
                                <w:div w:id="184578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0270276">
              <w:marLeft w:val="0"/>
              <w:marRight w:val="0"/>
              <w:marTop w:val="0"/>
              <w:marBottom w:val="0"/>
              <w:divBdr>
                <w:top w:val="none" w:sz="0" w:space="0" w:color="auto"/>
                <w:left w:val="none" w:sz="0" w:space="0" w:color="auto"/>
                <w:bottom w:val="none" w:sz="0" w:space="0" w:color="auto"/>
                <w:right w:val="none" w:sz="0" w:space="0" w:color="auto"/>
              </w:divBdr>
              <w:divsChild>
                <w:div w:id="170026982">
                  <w:marLeft w:val="0"/>
                  <w:marRight w:val="0"/>
                  <w:marTop w:val="0"/>
                  <w:marBottom w:val="0"/>
                  <w:divBdr>
                    <w:top w:val="none" w:sz="0" w:space="0" w:color="auto"/>
                    <w:left w:val="none" w:sz="0" w:space="0" w:color="auto"/>
                    <w:bottom w:val="none" w:sz="0" w:space="0" w:color="auto"/>
                    <w:right w:val="none" w:sz="0" w:space="0" w:color="auto"/>
                  </w:divBdr>
                  <w:divsChild>
                    <w:div w:id="153420453">
                      <w:marLeft w:val="0"/>
                      <w:marRight w:val="0"/>
                      <w:marTop w:val="0"/>
                      <w:marBottom w:val="0"/>
                      <w:divBdr>
                        <w:top w:val="none" w:sz="0" w:space="0" w:color="auto"/>
                        <w:left w:val="none" w:sz="0" w:space="0" w:color="auto"/>
                        <w:bottom w:val="none" w:sz="0" w:space="0" w:color="auto"/>
                        <w:right w:val="none" w:sz="0" w:space="0" w:color="auto"/>
                      </w:divBdr>
                      <w:divsChild>
                        <w:div w:id="2106608362">
                          <w:marLeft w:val="0"/>
                          <w:marRight w:val="0"/>
                          <w:marTop w:val="0"/>
                          <w:marBottom w:val="0"/>
                          <w:divBdr>
                            <w:top w:val="none" w:sz="0" w:space="0" w:color="auto"/>
                            <w:left w:val="none" w:sz="0" w:space="0" w:color="auto"/>
                            <w:bottom w:val="none" w:sz="0" w:space="0" w:color="auto"/>
                            <w:right w:val="none" w:sz="0" w:space="0" w:color="auto"/>
                          </w:divBdr>
                          <w:divsChild>
                            <w:div w:id="1878005695">
                              <w:marLeft w:val="0"/>
                              <w:marRight w:val="0"/>
                              <w:marTop w:val="0"/>
                              <w:marBottom w:val="0"/>
                              <w:divBdr>
                                <w:top w:val="none" w:sz="0" w:space="0" w:color="auto"/>
                                <w:left w:val="none" w:sz="0" w:space="0" w:color="auto"/>
                                <w:bottom w:val="none" w:sz="0" w:space="0" w:color="auto"/>
                                <w:right w:val="none" w:sz="0" w:space="0" w:color="auto"/>
                              </w:divBdr>
                              <w:divsChild>
                                <w:div w:id="139049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70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48230">
      <w:bodyDiv w:val="1"/>
      <w:marLeft w:val="0"/>
      <w:marRight w:val="0"/>
      <w:marTop w:val="0"/>
      <w:marBottom w:val="0"/>
      <w:divBdr>
        <w:top w:val="none" w:sz="0" w:space="0" w:color="auto"/>
        <w:left w:val="none" w:sz="0" w:space="0" w:color="auto"/>
        <w:bottom w:val="none" w:sz="0" w:space="0" w:color="auto"/>
        <w:right w:val="none" w:sz="0" w:space="0" w:color="auto"/>
      </w:divBdr>
    </w:div>
    <w:div w:id="154762457">
      <w:bodyDiv w:val="1"/>
      <w:marLeft w:val="0"/>
      <w:marRight w:val="0"/>
      <w:marTop w:val="0"/>
      <w:marBottom w:val="0"/>
      <w:divBdr>
        <w:top w:val="none" w:sz="0" w:space="0" w:color="auto"/>
        <w:left w:val="none" w:sz="0" w:space="0" w:color="auto"/>
        <w:bottom w:val="none" w:sz="0" w:space="0" w:color="auto"/>
        <w:right w:val="none" w:sz="0" w:space="0" w:color="auto"/>
      </w:divBdr>
    </w:div>
    <w:div w:id="156507067">
      <w:bodyDiv w:val="1"/>
      <w:marLeft w:val="0"/>
      <w:marRight w:val="0"/>
      <w:marTop w:val="0"/>
      <w:marBottom w:val="0"/>
      <w:divBdr>
        <w:top w:val="none" w:sz="0" w:space="0" w:color="auto"/>
        <w:left w:val="none" w:sz="0" w:space="0" w:color="auto"/>
        <w:bottom w:val="none" w:sz="0" w:space="0" w:color="auto"/>
        <w:right w:val="none" w:sz="0" w:space="0" w:color="auto"/>
      </w:divBdr>
    </w:div>
    <w:div w:id="157690861">
      <w:bodyDiv w:val="1"/>
      <w:marLeft w:val="0"/>
      <w:marRight w:val="0"/>
      <w:marTop w:val="0"/>
      <w:marBottom w:val="0"/>
      <w:divBdr>
        <w:top w:val="none" w:sz="0" w:space="0" w:color="auto"/>
        <w:left w:val="none" w:sz="0" w:space="0" w:color="auto"/>
        <w:bottom w:val="none" w:sz="0" w:space="0" w:color="auto"/>
        <w:right w:val="none" w:sz="0" w:space="0" w:color="auto"/>
      </w:divBdr>
    </w:div>
    <w:div w:id="157693502">
      <w:bodyDiv w:val="1"/>
      <w:marLeft w:val="0"/>
      <w:marRight w:val="0"/>
      <w:marTop w:val="0"/>
      <w:marBottom w:val="0"/>
      <w:divBdr>
        <w:top w:val="none" w:sz="0" w:space="0" w:color="auto"/>
        <w:left w:val="none" w:sz="0" w:space="0" w:color="auto"/>
        <w:bottom w:val="none" w:sz="0" w:space="0" w:color="auto"/>
        <w:right w:val="none" w:sz="0" w:space="0" w:color="auto"/>
      </w:divBdr>
    </w:div>
    <w:div w:id="158738608">
      <w:bodyDiv w:val="1"/>
      <w:marLeft w:val="0"/>
      <w:marRight w:val="0"/>
      <w:marTop w:val="0"/>
      <w:marBottom w:val="0"/>
      <w:divBdr>
        <w:top w:val="none" w:sz="0" w:space="0" w:color="auto"/>
        <w:left w:val="none" w:sz="0" w:space="0" w:color="auto"/>
        <w:bottom w:val="none" w:sz="0" w:space="0" w:color="auto"/>
        <w:right w:val="none" w:sz="0" w:space="0" w:color="auto"/>
      </w:divBdr>
    </w:div>
    <w:div w:id="159274953">
      <w:bodyDiv w:val="1"/>
      <w:marLeft w:val="0"/>
      <w:marRight w:val="0"/>
      <w:marTop w:val="0"/>
      <w:marBottom w:val="0"/>
      <w:divBdr>
        <w:top w:val="none" w:sz="0" w:space="0" w:color="auto"/>
        <w:left w:val="none" w:sz="0" w:space="0" w:color="auto"/>
        <w:bottom w:val="none" w:sz="0" w:space="0" w:color="auto"/>
        <w:right w:val="none" w:sz="0" w:space="0" w:color="auto"/>
      </w:divBdr>
    </w:div>
    <w:div w:id="160850580">
      <w:bodyDiv w:val="1"/>
      <w:marLeft w:val="0"/>
      <w:marRight w:val="0"/>
      <w:marTop w:val="0"/>
      <w:marBottom w:val="0"/>
      <w:divBdr>
        <w:top w:val="none" w:sz="0" w:space="0" w:color="auto"/>
        <w:left w:val="none" w:sz="0" w:space="0" w:color="auto"/>
        <w:bottom w:val="none" w:sz="0" w:space="0" w:color="auto"/>
        <w:right w:val="none" w:sz="0" w:space="0" w:color="auto"/>
      </w:divBdr>
    </w:div>
    <w:div w:id="161162556">
      <w:bodyDiv w:val="1"/>
      <w:marLeft w:val="0"/>
      <w:marRight w:val="0"/>
      <w:marTop w:val="0"/>
      <w:marBottom w:val="0"/>
      <w:divBdr>
        <w:top w:val="none" w:sz="0" w:space="0" w:color="auto"/>
        <w:left w:val="none" w:sz="0" w:space="0" w:color="auto"/>
        <w:bottom w:val="none" w:sz="0" w:space="0" w:color="auto"/>
        <w:right w:val="none" w:sz="0" w:space="0" w:color="auto"/>
      </w:divBdr>
    </w:div>
    <w:div w:id="161167964">
      <w:bodyDiv w:val="1"/>
      <w:marLeft w:val="0"/>
      <w:marRight w:val="0"/>
      <w:marTop w:val="0"/>
      <w:marBottom w:val="0"/>
      <w:divBdr>
        <w:top w:val="none" w:sz="0" w:space="0" w:color="auto"/>
        <w:left w:val="none" w:sz="0" w:space="0" w:color="auto"/>
        <w:bottom w:val="none" w:sz="0" w:space="0" w:color="auto"/>
        <w:right w:val="none" w:sz="0" w:space="0" w:color="auto"/>
      </w:divBdr>
    </w:div>
    <w:div w:id="161548053">
      <w:bodyDiv w:val="1"/>
      <w:marLeft w:val="0"/>
      <w:marRight w:val="0"/>
      <w:marTop w:val="0"/>
      <w:marBottom w:val="0"/>
      <w:divBdr>
        <w:top w:val="none" w:sz="0" w:space="0" w:color="auto"/>
        <w:left w:val="none" w:sz="0" w:space="0" w:color="auto"/>
        <w:bottom w:val="none" w:sz="0" w:space="0" w:color="auto"/>
        <w:right w:val="none" w:sz="0" w:space="0" w:color="auto"/>
      </w:divBdr>
    </w:div>
    <w:div w:id="163017155">
      <w:bodyDiv w:val="1"/>
      <w:marLeft w:val="0"/>
      <w:marRight w:val="0"/>
      <w:marTop w:val="0"/>
      <w:marBottom w:val="0"/>
      <w:divBdr>
        <w:top w:val="none" w:sz="0" w:space="0" w:color="auto"/>
        <w:left w:val="none" w:sz="0" w:space="0" w:color="auto"/>
        <w:bottom w:val="none" w:sz="0" w:space="0" w:color="auto"/>
        <w:right w:val="none" w:sz="0" w:space="0" w:color="auto"/>
      </w:divBdr>
    </w:div>
    <w:div w:id="163018031">
      <w:bodyDiv w:val="1"/>
      <w:marLeft w:val="0"/>
      <w:marRight w:val="0"/>
      <w:marTop w:val="0"/>
      <w:marBottom w:val="0"/>
      <w:divBdr>
        <w:top w:val="none" w:sz="0" w:space="0" w:color="auto"/>
        <w:left w:val="none" w:sz="0" w:space="0" w:color="auto"/>
        <w:bottom w:val="none" w:sz="0" w:space="0" w:color="auto"/>
        <w:right w:val="none" w:sz="0" w:space="0" w:color="auto"/>
      </w:divBdr>
    </w:div>
    <w:div w:id="163521858">
      <w:bodyDiv w:val="1"/>
      <w:marLeft w:val="0"/>
      <w:marRight w:val="0"/>
      <w:marTop w:val="0"/>
      <w:marBottom w:val="0"/>
      <w:divBdr>
        <w:top w:val="none" w:sz="0" w:space="0" w:color="auto"/>
        <w:left w:val="none" w:sz="0" w:space="0" w:color="auto"/>
        <w:bottom w:val="none" w:sz="0" w:space="0" w:color="auto"/>
        <w:right w:val="none" w:sz="0" w:space="0" w:color="auto"/>
      </w:divBdr>
    </w:div>
    <w:div w:id="163711687">
      <w:bodyDiv w:val="1"/>
      <w:marLeft w:val="0"/>
      <w:marRight w:val="0"/>
      <w:marTop w:val="0"/>
      <w:marBottom w:val="0"/>
      <w:divBdr>
        <w:top w:val="none" w:sz="0" w:space="0" w:color="auto"/>
        <w:left w:val="none" w:sz="0" w:space="0" w:color="auto"/>
        <w:bottom w:val="none" w:sz="0" w:space="0" w:color="auto"/>
        <w:right w:val="none" w:sz="0" w:space="0" w:color="auto"/>
      </w:divBdr>
    </w:div>
    <w:div w:id="164051734">
      <w:bodyDiv w:val="1"/>
      <w:marLeft w:val="0"/>
      <w:marRight w:val="0"/>
      <w:marTop w:val="0"/>
      <w:marBottom w:val="0"/>
      <w:divBdr>
        <w:top w:val="none" w:sz="0" w:space="0" w:color="auto"/>
        <w:left w:val="none" w:sz="0" w:space="0" w:color="auto"/>
        <w:bottom w:val="none" w:sz="0" w:space="0" w:color="auto"/>
        <w:right w:val="none" w:sz="0" w:space="0" w:color="auto"/>
      </w:divBdr>
    </w:div>
    <w:div w:id="165488028">
      <w:bodyDiv w:val="1"/>
      <w:marLeft w:val="0"/>
      <w:marRight w:val="0"/>
      <w:marTop w:val="0"/>
      <w:marBottom w:val="0"/>
      <w:divBdr>
        <w:top w:val="none" w:sz="0" w:space="0" w:color="auto"/>
        <w:left w:val="none" w:sz="0" w:space="0" w:color="auto"/>
        <w:bottom w:val="none" w:sz="0" w:space="0" w:color="auto"/>
        <w:right w:val="none" w:sz="0" w:space="0" w:color="auto"/>
      </w:divBdr>
    </w:div>
    <w:div w:id="166022687">
      <w:bodyDiv w:val="1"/>
      <w:marLeft w:val="0"/>
      <w:marRight w:val="0"/>
      <w:marTop w:val="0"/>
      <w:marBottom w:val="0"/>
      <w:divBdr>
        <w:top w:val="none" w:sz="0" w:space="0" w:color="auto"/>
        <w:left w:val="none" w:sz="0" w:space="0" w:color="auto"/>
        <w:bottom w:val="none" w:sz="0" w:space="0" w:color="auto"/>
        <w:right w:val="none" w:sz="0" w:space="0" w:color="auto"/>
      </w:divBdr>
    </w:div>
    <w:div w:id="167451018">
      <w:bodyDiv w:val="1"/>
      <w:marLeft w:val="0"/>
      <w:marRight w:val="0"/>
      <w:marTop w:val="0"/>
      <w:marBottom w:val="0"/>
      <w:divBdr>
        <w:top w:val="none" w:sz="0" w:space="0" w:color="auto"/>
        <w:left w:val="none" w:sz="0" w:space="0" w:color="auto"/>
        <w:bottom w:val="none" w:sz="0" w:space="0" w:color="auto"/>
        <w:right w:val="none" w:sz="0" w:space="0" w:color="auto"/>
      </w:divBdr>
    </w:div>
    <w:div w:id="167789230">
      <w:bodyDiv w:val="1"/>
      <w:marLeft w:val="0"/>
      <w:marRight w:val="0"/>
      <w:marTop w:val="0"/>
      <w:marBottom w:val="0"/>
      <w:divBdr>
        <w:top w:val="none" w:sz="0" w:space="0" w:color="auto"/>
        <w:left w:val="none" w:sz="0" w:space="0" w:color="auto"/>
        <w:bottom w:val="none" w:sz="0" w:space="0" w:color="auto"/>
        <w:right w:val="none" w:sz="0" w:space="0" w:color="auto"/>
      </w:divBdr>
    </w:div>
    <w:div w:id="169104692">
      <w:bodyDiv w:val="1"/>
      <w:marLeft w:val="0"/>
      <w:marRight w:val="0"/>
      <w:marTop w:val="0"/>
      <w:marBottom w:val="0"/>
      <w:divBdr>
        <w:top w:val="none" w:sz="0" w:space="0" w:color="auto"/>
        <w:left w:val="none" w:sz="0" w:space="0" w:color="auto"/>
        <w:bottom w:val="none" w:sz="0" w:space="0" w:color="auto"/>
        <w:right w:val="none" w:sz="0" w:space="0" w:color="auto"/>
      </w:divBdr>
    </w:div>
    <w:div w:id="170679313">
      <w:bodyDiv w:val="1"/>
      <w:marLeft w:val="0"/>
      <w:marRight w:val="0"/>
      <w:marTop w:val="0"/>
      <w:marBottom w:val="0"/>
      <w:divBdr>
        <w:top w:val="none" w:sz="0" w:space="0" w:color="auto"/>
        <w:left w:val="none" w:sz="0" w:space="0" w:color="auto"/>
        <w:bottom w:val="none" w:sz="0" w:space="0" w:color="auto"/>
        <w:right w:val="none" w:sz="0" w:space="0" w:color="auto"/>
      </w:divBdr>
    </w:div>
    <w:div w:id="171536370">
      <w:bodyDiv w:val="1"/>
      <w:marLeft w:val="0"/>
      <w:marRight w:val="0"/>
      <w:marTop w:val="0"/>
      <w:marBottom w:val="0"/>
      <w:divBdr>
        <w:top w:val="none" w:sz="0" w:space="0" w:color="auto"/>
        <w:left w:val="none" w:sz="0" w:space="0" w:color="auto"/>
        <w:bottom w:val="none" w:sz="0" w:space="0" w:color="auto"/>
        <w:right w:val="none" w:sz="0" w:space="0" w:color="auto"/>
      </w:divBdr>
    </w:div>
    <w:div w:id="171800899">
      <w:bodyDiv w:val="1"/>
      <w:marLeft w:val="0"/>
      <w:marRight w:val="0"/>
      <w:marTop w:val="0"/>
      <w:marBottom w:val="0"/>
      <w:divBdr>
        <w:top w:val="none" w:sz="0" w:space="0" w:color="auto"/>
        <w:left w:val="none" w:sz="0" w:space="0" w:color="auto"/>
        <w:bottom w:val="none" w:sz="0" w:space="0" w:color="auto"/>
        <w:right w:val="none" w:sz="0" w:space="0" w:color="auto"/>
      </w:divBdr>
    </w:div>
    <w:div w:id="172378267">
      <w:bodyDiv w:val="1"/>
      <w:marLeft w:val="0"/>
      <w:marRight w:val="0"/>
      <w:marTop w:val="0"/>
      <w:marBottom w:val="0"/>
      <w:divBdr>
        <w:top w:val="none" w:sz="0" w:space="0" w:color="auto"/>
        <w:left w:val="none" w:sz="0" w:space="0" w:color="auto"/>
        <w:bottom w:val="none" w:sz="0" w:space="0" w:color="auto"/>
        <w:right w:val="none" w:sz="0" w:space="0" w:color="auto"/>
      </w:divBdr>
    </w:div>
    <w:div w:id="174075767">
      <w:bodyDiv w:val="1"/>
      <w:marLeft w:val="0"/>
      <w:marRight w:val="0"/>
      <w:marTop w:val="0"/>
      <w:marBottom w:val="0"/>
      <w:divBdr>
        <w:top w:val="none" w:sz="0" w:space="0" w:color="auto"/>
        <w:left w:val="none" w:sz="0" w:space="0" w:color="auto"/>
        <w:bottom w:val="none" w:sz="0" w:space="0" w:color="auto"/>
        <w:right w:val="none" w:sz="0" w:space="0" w:color="auto"/>
      </w:divBdr>
    </w:div>
    <w:div w:id="176165024">
      <w:bodyDiv w:val="1"/>
      <w:marLeft w:val="0"/>
      <w:marRight w:val="0"/>
      <w:marTop w:val="0"/>
      <w:marBottom w:val="0"/>
      <w:divBdr>
        <w:top w:val="none" w:sz="0" w:space="0" w:color="auto"/>
        <w:left w:val="none" w:sz="0" w:space="0" w:color="auto"/>
        <w:bottom w:val="none" w:sz="0" w:space="0" w:color="auto"/>
        <w:right w:val="none" w:sz="0" w:space="0" w:color="auto"/>
      </w:divBdr>
    </w:div>
    <w:div w:id="177743053">
      <w:bodyDiv w:val="1"/>
      <w:marLeft w:val="0"/>
      <w:marRight w:val="0"/>
      <w:marTop w:val="0"/>
      <w:marBottom w:val="0"/>
      <w:divBdr>
        <w:top w:val="none" w:sz="0" w:space="0" w:color="auto"/>
        <w:left w:val="none" w:sz="0" w:space="0" w:color="auto"/>
        <w:bottom w:val="none" w:sz="0" w:space="0" w:color="auto"/>
        <w:right w:val="none" w:sz="0" w:space="0" w:color="auto"/>
      </w:divBdr>
    </w:div>
    <w:div w:id="178474097">
      <w:bodyDiv w:val="1"/>
      <w:marLeft w:val="0"/>
      <w:marRight w:val="0"/>
      <w:marTop w:val="0"/>
      <w:marBottom w:val="0"/>
      <w:divBdr>
        <w:top w:val="none" w:sz="0" w:space="0" w:color="auto"/>
        <w:left w:val="none" w:sz="0" w:space="0" w:color="auto"/>
        <w:bottom w:val="none" w:sz="0" w:space="0" w:color="auto"/>
        <w:right w:val="none" w:sz="0" w:space="0" w:color="auto"/>
      </w:divBdr>
    </w:div>
    <w:div w:id="179052514">
      <w:bodyDiv w:val="1"/>
      <w:marLeft w:val="0"/>
      <w:marRight w:val="0"/>
      <w:marTop w:val="0"/>
      <w:marBottom w:val="0"/>
      <w:divBdr>
        <w:top w:val="none" w:sz="0" w:space="0" w:color="auto"/>
        <w:left w:val="none" w:sz="0" w:space="0" w:color="auto"/>
        <w:bottom w:val="none" w:sz="0" w:space="0" w:color="auto"/>
        <w:right w:val="none" w:sz="0" w:space="0" w:color="auto"/>
      </w:divBdr>
    </w:div>
    <w:div w:id="179660265">
      <w:bodyDiv w:val="1"/>
      <w:marLeft w:val="0"/>
      <w:marRight w:val="0"/>
      <w:marTop w:val="0"/>
      <w:marBottom w:val="0"/>
      <w:divBdr>
        <w:top w:val="none" w:sz="0" w:space="0" w:color="auto"/>
        <w:left w:val="none" w:sz="0" w:space="0" w:color="auto"/>
        <w:bottom w:val="none" w:sz="0" w:space="0" w:color="auto"/>
        <w:right w:val="none" w:sz="0" w:space="0" w:color="auto"/>
      </w:divBdr>
    </w:div>
    <w:div w:id="181208956">
      <w:bodyDiv w:val="1"/>
      <w:marLeft w:val="0"/>
      <w:marRight w:val="0"/>
      <w:marTop w:val="0"/>
      <w:marBottom w:val="0"/>
      <w:divBdr>
        <w:top w:val="none" w:sz="0" w:space="0" w:color="auto"/>
        <w:left w:val="none" w:sz="0" w:space="0" w:color="auto"/>
        <w:bottom w:val="none" w:sz="0" w:space="0" w:color="auto"/>
        <w:right w:val="none" w:sz="0" w:space="0" w:color="auto"/>
      </w:divBdr>
    </w:div>
    <w:div w:id="182013068">
      <w:bodyDiv w:val="1"/>
      <w:marLeft w:val="0"/>
      <w:marRight w:val="0"/>
      <w:marTop w:val="0"/>
      <w:marBottom w:val="0"/>
      <w:divBdr>
        <w:top w:val="none" w:sz="0" w:space="0" w:color="auto"/>
        <w:left w:val="none" w:sz="0" w:space="0" w:color="auto"/>
        <w:bottom w:val="none" w:sz="0" w:space="0" w:color="auto"/>
        <w:right w:val="none" w:sz="0" w:space="0" w:color="auto"/>
      </w:divBdr>
    </w:div>
    <w:div w:id="182675304">
      <w:bodyDiv w:val="1"/>
      <w:marLeft w:val="0"/>
      <w:marRight w:val="0"/>
      <w:marTop w:val="0"/>
      <w:marBottom w:val="0"/>
      <w:divBdr>
        <w:top w:val="none" w:sz="0" w:space="0" w:color="auto"/>
        <w:left w:val="none" w:sz="0" w:space="0" w:color="auto"/>
        <w:bottom w:val="none" w:sz="0" w:space="0" w:color="auto"/>
        <w:right w:val="none" w:sz="0" w:space="0" w:color="auto"/>
      </w:divBdr>
    </w:div>
    <w:div w:id="182718304">
      <w:bodyDiv w:val="1"/>
      <w:marLeft w:val="0"/>
      <w:marRight w:val="0"/>
      <w:marTop w:val="0"/>
      <w:marBottom w:val="0"/>
      <w:divBdr>
        <w:top w:val="none" w:sz="0" w:space="0" w:color="auto"/>
        <w:left w:val="none" w:sz="0" w:space="0" w:color="auto"/>
        <w:bottom w:val="none" w:sz="0" w:space="0" w:color="auto"/>
        <w:right w:val="none" w:sz="0" w:space="0" w:color="auto"/>
      </w:divBdr>
    </w:div>
    <w:div w:id="182942473">
      <w:bodyDiv w:val="1"/>
      <w:marLeft w:val="0"/>
      <w:marRight w:val="0"/>
      <w:marTop w:val="0"/>
      <w:marBottom w:val="0"/>
      <w:divBdr>
        <w:top w:val="none" w:sz="0" w:space="0" w:color="auto"/>
        <w:left w:val="none" w:sz="0" w:space="0" w:color="auto"/>
        <w:bottom w:val="none" w:sz="0" w:space="0" w:color="auto"/>
        <w:right w:val="none" w:sz="0" w:space="0" w:color="auto"/>
      </w:divBdr>
    </w:div>
    <w:div w:id="182982345">
      <w:bodyDiv w:val="1"/>
      <w:marLeft w:val="0"/>
      <w:marRight w:val="0"/>
      <w:marTop w:val="0"/>
      <w:marBottom w:val="0"/>
      <w:divBdr>
        <w:top w:val="none" w:sz="0" w:space="0" w:color="auto"/>
        <w:left w:val="none" w:sz="0" w:space="0" w:color="auto"/>
        <w:bottom w:val="none" w:sz="0" w:space="0" w:color="auto"/>
        <w:right w:val="none" w:sz="0" w:space="0" w:color="auto"/>
      </w:divBdr>
    </w:div>
    <w:div w:id="184446395">
      <w:bodyDiv w:val="1"/>
      <w:marLeft w:val="0"/>
      <w:marRight w:val="0"/>
      <w:marTop w:val="0"/>
      <w:marBottom w:val="0"/>
      <w:divBdr>
        <w:top w:val="none" w:sz="0" w:space="0" w:color="auto"/>
        <w:left w:val="none" w:sz="0" w:space="0" w:color="auto"/>
        <w:bottom w:val="none" w:sz="0" w:space="0" w:color="auto"/>
        <w:right w:val="none" w:sz="0" w:space="0" w:color="auto"/>
      </w:divBdr>
    </w:div>
    <w:div w:id="185215598">
      <w:bodyDiv w:val="1"/>
      <w:marLeft w:val="0"/>
      <w:marRight w:val="0"/>
      <w:marTop w:val="0"/>
      <w:marBottom w:val="0"/>
      <w:divBdr>
        <w:top w:val="none" w:sz="0" w:space="0" w:color="auto"/>
        <w:left w:val="none" w:sz="0" w:space="0" w:color="auto"/>
        <w:bottom w:val="none" w:sz="0" w:space="0" w:color="auto"/>
        <w:right w:val="none" w:sz="0" w:space="0" w:color="auto"/>
      </w:divBdr>
    </w:div>
    <w:div w:id="185759176">
      <w:bodyDiv w:val="1"/>
      <w:marLeft w:val="0"/>
      <w:marRight w:val="0"/>
      <w:marTop w:val="0"/>
      <w:marBottom w:val="0"/>
      <w:divBdr>
        <w:top w:val="none" w:sz="0" w:space="0" w:color="auto"/>
        <w:left w:val="none" w:sz="0" w:space="0" w:color="auto"/>
        <w:bottom w:val="none" w:sz="0" w:space="0" w:color="auto"/>
        <w:right w:val="none" w:sz="0" w:space="0" w:color="auto"/>
      </w:divBdr>
    </w:div>
    <w:div w:id="187527040">
      <w:bodyDiv w:val="1"/>
      <w:marLeft w:val="0"/>
      <w:marRight w:val="0"/>
      <w:marTop w:val="0"/>
      <w:marBottom w:val="0"/>
      <w:divBdr>
        <w:top w:val="none" w:sz="0" w:space="0" w:color="auto"/>
        <w:left w:val="none" w:sz="0" w:space="0" w:color="auto"/>
        <w:bottom w:val="none" w:sz="0" w:space="0" w:color="auto"/>
        <w:right w:val="none" w:sz="0" w:space="0" w:color="auto"/>
      </w:divBdr>
    </w:div>
    <w:div w:id="188641891">
      <w:bodyDiv w:val="1"/>
      <w:marLeft w:val="0"/>
      <w:marRight w:val="0"/>
      <w:marTop w:val="0"/>
      <w:marBottom w:val="0"/>
      <w:divBdr>
        <w:top w:val="none" w:sz="0" w:space="0" w:color="auto"/>
        <w:left w:val="none" w:sz="0" w:space="0" w:color="auto"/>
        <w:bottom w:val="none" w:sz="0" w:space="0" w:color="auto"/>
        <w:right w:val="none" w:sz="0" w:space="0" w:color="auto"/>
      </w:divBdr>
    </w:div>
    <w:div w:id="188688233">
      <w:bodyDiv w:val="1"/>
      <w:marLeft w:val="0"/>
      <w:marRight w:val="0"/>
      <w:marTop w:val="0"/>
      <w:marBottom w:val="0"/>
      <w:divBdr>
        <w:top w:val="none" w:sz="0" w:space="0" w:color="auto"/>
        <w:left w:val="none" w:sz="0" w:space="0" w:color="auto"/>
        <w:bottom w:val="none" w:sz="0" w:space="0" w:color="auto"/>
        <w:right w:val="none" w:sz="0" w:space="0" w:color="auto"/>
      </w:divBdr>
    </w:div>
    <w:div w:id="189925424">
      <w:bodyDiv w:val="1"/>
      <w:marLeft w:val="0"/>
      <w:marRight w:val="0"/>
      <w:marTop w:val="0"/>
      <w:marBottom w:val="0"/>
      <w:divBdr>
        <w:top w:val="none" w:sz="0" w:space="0" w:color="auto"/>
        <w:left w:val="none" w:sz="0" w:space="0" w:color="auto"/>
        <w:bottom w:val="none" w:sz="0" w:space="0" w:color="auto"/>
        <w:right w:val="none" w:sz="0" w:space="0" w:color="auto"/>
      </w:divBdr>
    </w:div>
    <w:div w:id="190340857">
      <w:bodyDiv w:val="1"/>
      <w:marLeft w:val="0"/>
      <w:marRight w:val="0"/>
      <w:marTop w:val="0"/>
      <w:marBottom w:val="0"/>
      <w:divBdr>
        <w:top w:val="none" w:sz="0" w:space="0" w:color="auto"/>
        <w:left w:val="none" w:sz="0" w:space="0" w:color="auto"/>
        <w:bottom w:val="none" w:sz="0" w:space="0" w:color="auto"/>
        <w:right w:val="none" w:sz="0" w:space="0" w:color="auto"/>
      </w:divBdr>
    </w:div>
    <w:div w:id="190531417">
      <w:bodyDiv w:val="1"/>
      <w:marLeft w:val="0"/>
      <w:marRight w:val="0"/>
      <w:marTop w:val="0"/>
      <w:marBottom w:val="0"/>
      <w:divBdr>
        <w:top w:val="none" w:sz="0" w:space="0" w:color="auto"/>
        <w:left w:val="none" w:sz="0" w:space="0" w:color="auto"/>
        <w:bottom w:val="none" w:sz="0" w:space="0" w:color="auto"/>
        <w:right w:val="none" w:sz="0" w:space="0" w:color="auto"/>
      </w:divBdr>
    </w:div>
    <w:div w:id="190800639">
      <w:bodyDiv w:val="1"/>
      <w:marLeft w:val="0"/>
      <w:marRight w:val="0"/>
      <w:marTop w:val="0"/>
      <w:marBottom w:val="0"/>
      <w:divBdr>
        <w:top w:val="none" w:sz="0" w:space="0" w:color="auto"/>
        <w:left w:val="none" w:sz="0" w:space="0" w:color="auto"/>
        <w:bottom w:val="none" w:sz="0" w:space="0" w:color="auto"/>
        <w:right w:val="none" w:sz="0" w:space="0" w:color="auto"/>
      </w:divBdr>
    </w:div>
    <w:div w:id="190920211">
      <w:bodyDiv w:val="1"/>
      <w:marLeft w:val="0"/>
      <w:marRight w:val="0"/>
      <w:marTop w:val="0"/>
      <w:marBottom w:val="0"/>
      <w:divBdr>
        <w:top w:val="none" w:sz="0" w:space="0" w:color="auto"/>
        <w:left w:val="none" w:sz="0" w:space="0" w:color="auto"/>
        <w:bottom w:val="none" w:sz="0" w:space="0" w:color="auto"/>
        <w:right w:val="none" w:sz="0" w:space="0" w:color="auto"/>
      </w:divBdr>
    </w:div>
    <w:div w:id="191767396">
      <w:bodyDiv w:val="1"/>
      <w:marLeft w:val="0"/>
      <w:marRight w:val="0"/>
      <w:marTop w:val="0"/>
      <w:marBottom w:val="0"/>
      <w:divBdr>
        <w:top w:val="none" w:sz="0" w:space="0" w:color="auto"/>
        <w:left w:val="none" w:sz="0" w:space="0" w:color="auto"/>
        <w:bottom w:val="none" w:sz="0" w:space="0" w:color="auto"/>
        <w:right w:val="none" w:sz="0" w:space="0" w:color="auto"/>
      </w:divBdr>
    </w:div>
    <w:div w:id="194850452">
      <w:bodyDiv w:val="1"/>
      <w:marLeft w:val="0"/>
      <w:marRight w:val="0"/>
      <w:marTop w:val="0"/>
      <w:marBottom w:val="0"/>
      <w:divBdr>
        <w:top w:val="none" w:sz="0" w:space="0" w:color="auto"/>
        <w:left w:val="none" w:sz="0" w:space="0" w:color="auto"/>
        <w:bottom w:val="none" w:sz="0" w:space="0" w:color="auto"/>
        <w:right w:val="none" w:sz="0" w:space="0" w:color="auto"/>
      </w:divBdr>
    </w:div>
    <w:div w:id="196090680">
      <w:bodyDiv w:val="1"/>
      <w:marLeft w:val="0"/>
      <w:marRight w:val="0"/>
      <w:marTop w:val="0"/>
      <w:marBottom w:val="0"/>
      <w:divBdr>
        <w:top w:val="none" w:sz="0" w:space="0" w:color="auto"/>
        <w:left w:val="none" w:sz="0" w:space="0" w:color="auto"/>
        <w:bottom w:val="none" w:sz="0" w:space="0" w:color="auto"/>
        <w:right w:val="none" w:sz="0" w:space="0" w:color="auto"/>
      </w:divBdr>
    </w:div>
    <w:div w:id="196506742">
      <w:bodyDiv w:val="1"/>
      <w:marLeft w:val="0"/>
      <w:marRight w:val="0"/>
      <w:marTop w:val="0"/>
      <w:marBottom w:val="0"/>
      <w:divBdr>
        <w:top w:val="none" w:sz="0" w:space="0" w:color="auto"/>
        <w:left w:val="none" w:sz="0" w:space="0" w:color="auto"/>
        <w:bottom w:val="none" w:sz="0" w:space="0" w:color="auto"/>
        <w:right w:val="none" w:sz="0" w:space="0" w:color="auto"/>
      </w:divBdr>
    </w:div>
    <w:div w:id="198860069">
      <w:bodyDiv w:val="1"/>
      <w:marLeft w:val="0"/>
      <w:marRight w:val="0"/>
      <w:marTop w:val="0"/>
      <w:marBottom w:val="0"/>
      <w:divBdr>
        <w:top w:val="none" w:sz="0" w:space="0" w:color="auto"/>
        <w:left w:val="none" w:sz="0" w:space="0" w:color="auto"/>
        <w:bottom w:val="none" w:sz="0" w:space="0" w:color="auto"/>
        <w:right w:val="none" w:sz="0" w:space="0" w:color="auto"/>
      </w:divBdr>
    </w:div>
    <w:div w:id="200023863">
      <w:bodyDiv w:val="1"/>
      <w:marLeft w:val="0"/>
      <w:marRight w:val="0"/>
      <w:marTop w:val="0"/>
      <w:marBottom w:val="0"/>
      <w:divBdr>
        <w:top w:val="none" w:sz="0" w:space="0" w:color="auto"/>
        <w:left w:val="none" w:sz="0" w:space="0" w:color="auto"/>
        <w:bottom w:val="none" w:sz="0" w:space="0" w:color="auto"/>
        <w:right w:val="none" w:sz="0" w:space="0" w:color="auto"/>
      </w:divBdr>
    </w:div>
    <w:div w:id="200285298">
      <w:bodyDiv w:val="1"/>
      <w:marLeft w:val="0"/>
      <w:marRight w:val="0"/>
      <w:marTop w:val="0"/>
      <w:marBottom w:val="0"/>
      <w:divBdr>
        <w:top w:val="none" w:sz="0" w:space="0" w:color="auto"/>
        <w:left w:val="none" w:sz="0" w:space="0" w:color="auto"/>
        <w:bottom w:val="none" w:sz="0" w:space="0" w:color="auto"/>
        <w:right w:val="none" w:sz="0" w:space="0" w:color="auto"/>
      </w:divBdr>
    </w:div>
    <w:div w:id="200553720">
      <w:bodyDiv w:val="1"/>
      <w:marLeft w:val="0"/>
      <w:marRight w:val="0"/>
      <w:marTop w:val="0"/>
      <w:marBottom w:val="0"/>
      <w:divBdr>
        <w:top w:val="none" w:sz="0" w:space="0" w:color="auto"/>
        <w:left w:val="none" w:sz="0" w:space="0" w:color="auto"/>
        <w:bottom w:val="none" w:sz="0" w:space="0" w:color="auto"/>
        <w:right w:val="none" w:sz="0" w:space="0" w:color="auto"/>
      </w:divBdr>
    </w:div>
    <w:div w:id="201094054">
      <w:bodyDiv w:val="1"/>
      <w:marLeft w:val="0"/>
      <w:marRight w:val="0"/>
      <w:marTop w:val="0"/>
      <w:marBottom w:val="0"/>
      <w:divBdr>
        <w:top w:val="none" w:sz="0" w:space="0" w:color="auto"/>
        <w:left w:val="none" w:sz="0" w:space="0" w:color="auto"/>
        <w:bottom w:val="none" w:sz="0" w:space="0" w:color="auto"/>
        <w:right w:val="none" w:sz="0" w:space="0" w:color="auto"/>
      </w:divBdr>
    </w:div>
    <w:div w:id="201327403">
      <w:bodyDiv w:val="1"/>
      <w:marLeft w:val="0"/>
      <w:marRight w:val="0"/>
      <w:marTop w:val="0"/>
      <w:marBottom w:val="0"/>
      <w:divBdr>
        <w:top w:val="none" w:sz="0" w:space="0" w:color="auto"/>
        <w:left w:val="none" w:sz="0" w:space="0" w:color="auto"/>
        <w:bottom w:val="none" w:sz="0" w:space="0" w:color="auto"/>
        <w:right w:val="none" w:sz="0" w:space="0" w:color="auto"/>
      </w:divBdr>
    </w:div>
    <w:div w:id="201329745">
      <w:bodyDiv w:val="1"/>
      <w:marLeft w:val="0"/>
      <w:marRight w:val="0"/>
      <w:marTop w:val="0"/>
      <w:marBottom w:val="0"/>
      <w:divBdr>
        <w:top w:val="none" w:sz="0" w:space="0" w:color="auto"/>
        <w:left w:val="none" w:sz="0" w:space="0" w:color="auto"/>
        <w:bottom w:val="none" w:sz="0" w:space="0" w:color="auto"/>
        <w:right w:val="none" w:sz="0" w:space="0" w:color="auto"/>
      </w:divBdr>
    </w:div>
    <w:div w:id="201676016">
      <w:bodyDiv w:val="1"/>
      <w:marLeft w:val="0"/>
      <w:marRight w:val="0"/>
      <w:marTop w:val="0"/>
      <w:marBottom w:val="0"/>
      <w:divBdr>
        <w:top w:val="none" w:sz="0" w:space="0" w:color="auto"/>
        <w:left w:val="none" w:sz="0" w:space="0" w:color="auto"/>
        <w:bottom w:val="none" w:sz="0" w:space="0" w:color="auto"/>
        <w:right w:val="none" w:sz="0" w:space="0" w:color="auto"/>
      </w:divBdr>
    </w:div>
    <w:div w:id="203098669">
      <w:bodyDiv w:val="1"/>
      <w:marLeft w:val="0"/>
      <w:marRight w:val="0"/>
      <w:marTop w:val="0"/>
      <w:marBottom w:val="0"/>
      <w:divBdr>
        <w:top w:val="none" w:sz="0" w:space="0" w:color="auto"/>
        <w:left w:val="none" w:sz="0" w:space="0" w:color="auto"/>
        <w:bottom w:val="none" w:sz="0" w:space="0" w:color="auto"/>
        <w:right w:val="none" w:sz="0" w:space="0" w:color="auto"/>
      </w:divBdr>
    </w:div>
    <w:div w:id="206380277">
      <w:bodyDiv w:val="1"/>
      <w:marLeft w:val="0"/>
      <w:marRight w:val="0"/>
      <w:marTop w:val="0"/>
      <w:marBottom w:val="0"/>
      <w:divBdr>
        <w:top w:val="none" w:sz="0" w:space="0" w:color="auto"/>
        <w:left w:val="none" w:sz="0" w:space="0" w:color="auto"/>
        <w:bottom w:val="none" w:sz="0" w:space="0" w:color="auto"/>
        <w:right w:val="none" w:sz="0" w:space="0" w:color="auto"/>
      </w:divBdr>
    </w:div>
    <w:div w:id="206919353">
      <w:bodyDiv w:val="1"/>
      <w:marLeft w:val="0"/>
      <w:marRight w:val="0"/>
      <w:marTop w:val="0"/>
      <w:marBottom w:val="0"/>
      <w:divBdr>
        <w:top w:val="none" w:sz="0" w:space="0" w:color="auto"/>
        <w:left w:val="none" w:sz="0" w:space="0" w:color="auto"/>
        <w:bottom w:val="none" w:sz="0" w:space="0" w:color="auto"/>
        <w:right w:val="none" w:sz="0" w:space="0" w:color="auto"/>
      </w:divBdr>
    </w:div>
    <w:div w:id="207229010">
      <w:bodyDiv w:val="1"/>
      <w:marLeft w:val="0"/>
      <w:marRight w:val="0"/>
      <w:marTop w:val="0"/>
      <w:marBottom w:val="0"/>
      <w:divBdr>
        <w:top w:val="none" w:sz="0" w:space="0" w:color="auto"/>
        <w:left w:val="none" w:sz="0" w:space="0" w:color="auto"/>
        <w:bottom w:val="none" w:sz="0" w:space="0" w:color="auto"/>
        <w:right w:val="none" w:sz="0" w:space="0" w:color="auto"/>
      </w:divBdr>
    </w:div>
    <w:div w:id="207959301">
      <w:bodyDiv w:val="1"/>
      <w:marLeft w:val="0"/>
      <w:marRight w:val="0"/>
      <w:marTop w:val="0"/>
      <w:marBottom w:val="0"/>
      <w:divBdr>
        <w:top w:val="none" w:sz="0" w:space="0" w:color="auto"/>
        <w:left w:val="none" w:sz="0" w:space="0" w:color="auto"/>
        <w:bottom w:val="none" w:sz="0" w:space="0" w:color="auto"/>
        <w:right w:val="none" w:sz="0" w:space="0" w:color="auto"/>
      </w:divBdr>
    </w:div>
    <w:div w:id="208033178">
      <w:bodyDiv w:val="1"/>
      <w:marLeft w:val="0"/>
      <w:marRight w:val="0"/>
      <w:marTop w:val="0"/>
      <w:marBottom w:val="0"/>
      <w:divBdr>
        <w:top w:val="none" w:sz="0" w:space="0" w:color="auto"/>
        <w:left w:val="none" w:sz="0" w:space="0" w:color="auto"/>
        <w:bottom w:val="none" w:sz="0" w:space="0" w:color="auto"/>
        <w:right w:val="none" w:sz="0" w:space="0" w:color="auto"/>
      </w:divBdr>
    </w:div>
    <w:div w:id="208418361">
      <w:bodyDiv w:val="1"/>
      <w:marLeft w:val="0"/>
      <w:marRight w:val="0"/>
      <w:marTop w:val="0"/>
      <w:marBottom w:val="0"/>
      <w:divBdr>
        <w:top w:val="none" w:sz="0" w:space="0" w:color="auto"/>
        <w:left w:val="none" w:sz="0" w:space="0" w:color="auto"/>
        <w:bottom w:val="none" w:sz="0" w:space="0" w:color="auto"/>
        <w:right w:val="none" w:sz="0" w:space="0" w:color="auto"/>
      </w:divBdr>
    </w:div>
    <w:div w:id="208958396">
      <w:bodyDiv w:val="1"/>
      <w:marLeft w:val="0"/>
      <w:marRight w:val="0"/>
      <w:marTop w:val="0"/>
      <w:marBottom w:val="0"/>
      <w:divBdr>
        <w:top w:val="none" w:sz="0" w:space="0" w:color="auto"/>
        <w:left w:val="none" w:sz="0" w:space="0" w:color="auto"/>
        <w:bottom w:val="none" w:sz="0" w:space="0" w:color="auto"/>
        <w:right w:val="none" w:sz="0" w:space="0" w:color="auto"/>
      </w:divBdr>
    </w:div>
    <w:div w:id="208960696">
      <w:bodyDiv w:val="1"/>
      <w:marLeft w:val="0"/>
      <w:marRight w:val="0"/>
      <w:marTop w:val="0"/>
      <w:marBottom w:val="0"/>
      <w:divBdr>
        <w:top w:val="none" w:sz="0" w:space="0" w:color="auto"/>
        <w:left w:val="none" w:sz="0" w:space="0" w:color="auto"/>
        <w:bottom w:val="none" w:sz="0" w:space="0" w:color="auto"/>
        <w:right w:val="none" w:sz="0" w:space="0" w:color="auto"/>
      </w:divBdr>
    </w:div>
    <w:div w:id="209539228">
      <w:bodyDiv w:val="1"/>
      <w:marLeft w:val="0"/>
      <w:marRight w:val="0"/>
      <w:marTop w:val="0"/>
      <w:marBottom w:val="0"/>
      <w:divBdr>
        <w:top w:val="none" w:sz="0" w:space="0" w:color="auto"/>
        <w:left w:val="none" w:sz="0" w:space="0" w:color="auto"/>
        <w:bottom w:val="none" w:sz="0" w:space="0" w:color="auto"/>
        <w:right w:val="none" w:sz="0" w:space="0" w:color="auto"/>
      </w:divBdr>
    </w:div>
    <w:div w:id="211577364">
      <w:bodyDiv w:val="1"/>
      <w:marLeft w:val="0"/>
      <w:marRight w:val="0"/>
      <w:marTop w:val="0"/>
      <w:marBottom w:val="0"/>
      <w:divBdr>
        <w:top w:val="none" w:sz="0" w:space="0" w:color="auto"/>
        <w:left w:val="none" w:sz="0" w:space="0" w:color="auto"/>
        <w:bottom w:val="none" w:sz="0" w:space="0" w:color="auto"/>
        <w:right w:val="none" w:sz="0" w:space="0" w:color="auto"/>
      </w:divBdr>
    </w:div>
    <w:div w:id="212276131">
      <w:bodyDiv w:val="1"/>
      <w:marLeft w:val="0"/>
      <w:marRight w:val="0"/>
      <w:marTop w:val="0"/>
      <w:marBottom w:val="0"/>
      <w:divBdr>
        <w:top w:val="none" w:sz="0" w:space="0" w:color="auto"/>
        <w:left w:val="none" w:sz="0" w:space="0" w:color="auto"/>
        <w:bottom w:val="none" w:sz="0" w:space="0" w:color="auto"/>
        <w:right w:val="none" w:sz="0" w:space="0" w:color="auto"/>
      </w:divBdr>
    </w:div>
    <w:div w:id="212927422">
      <w:bodyDiv w:val="1"/>
      <w:marLeft w:val="0"/>
      <w:marRight w:val="0"/>
      <w:marTop w:val="0"/>
      <w:marBottom w:val="0"/>
      <w:divBdr>
        <w:top w:val="none" w:sz="0" w:space="0" w:color="auto"/>
        <w:left w:val="none" w:sz="0" w:space="0" w:color="auto"/>
        <w:bottom w:val="none" w:sz="0" w:space="0" w:color="auto"/>
        <w:right w:val="none" w:sz="0" w:space="0" w:color="auto"/>
      </w:divBdr>
    </w:div>
    <w:div w:id="214510389">
      <w:bodyDiv w:val="1"/>
      <w:marLeft w:val="0"/>
      <w:marRight w:val="0"/>
      <w:marTop w:val="0"/>
      <w:marBottom w:val="0"/>
      <w:divBdr>
        <w:top w:val="none" w:sz="0" w:space="0" w:color="auto"/>
        <w:left w:val="none" w:sz="0" w:space="0" w:color="auto"/>
        <w:bottom w:val="none" w:sz="0" w:space="0" w:color="auto"/>
        <w:right w:val="none" w:sz="0" w:space="0" w:color="auto"/>
      </w:divBdr>
    </w:div>
    <w:div w:id="214511237">
      <w:bodyDiv w:val="1"/>
      <w:marLeft w:val="0"/>
      <w:marRight w:val="0"/>
      <w:marTop w:val="0"/>
      <w:marBottom w:val="0"/>
      <w:divBdr>
        <w:top w:val="none" w:sz="0" w:space="0" w:color="auto"/>
        <w:left w:val="none" w:sz="0" w:space="0" w:color="auto"/>
        <w:bottom w:val="none" w:sz="0" w:space="0" w:color="auto"/>
        <w:right w:val="none" w:sz="0" w:space="0" w:color="auto"/>
      </w:divBdr>
    </w:div>
    <w:div w:id="214852106">
      <w:bodyDiv w:val="1"/>
      <w:marLeft w:val="0"/>
      <w:marRight w:val="0"/>
      <w:marTop w:val="0"/>
      <w:marBottom w:val="0"/>
      <w:divBdr>
        <w:top w:val="none" w:sz="0" w:space="0" w:color="auto"/>
        <w:left w:val="none" w:sz="0" w:space="0" w:color="auto"/>
        <w:bottom w:val="none" w:sz="0" w:space="0" w:color="auto"/>
        <w:right w:val="none" w:sz="0" w:space="0" w:color="auto"/>
      </w:divBdr>
    </w:div>
    <w:div w:id="215433946">
      <w:bodyDiv w:val="1"/>
      <w:marLeft w:val="0"/>
      <w:marRight w:val="0"/>
      <w:marTop w:val="0"/>
      <w:marBottom w:val="0"/>
      <w:divBdr>
        <w:top w:val="none" w:sz="0" w:space="0" w:color="auto"/>
        <w:left w:val="none" w:sz="0" w:space="0" w:color="auto"/>
        <w:bottom w:val="none" w:sz="0" w:space="0" w:color="auto"/>
        <w:right w:val="none" w:sz="0" w:space="0" w:color="auto"/>
      </w:divBdr>
    </w:div>
    <w:div w:id="215551332">
      <w:bodyDiv w:val="1"/>
      <w:marLeft w:val="0"/>
      <w:marRight w:val="0"/>
      <w:marTop w:val="0"/>
      <w:marBottom w:val="0"/>
      <w:divBdr>
        <w:top w:val="none" w:sz="0" w:space="0" w:color="auto"/>
        <w:left w:val="none" w:sz="0" w:space="0" w:color="auto"/>
        <w:bottom w:val="none" w:sz="0" w:space="0" w:color="auto"/>
        <w:right w:val="none" w:sz="0" w:space="0" w:color="auto"/>
      </w:divBdr>
    </w:div>
    <w:div w:id="215699984">
      <w:bodyDiv w:val="1"/>
      <w:marLeft w:val="0"/>
      <w:marRight w:val="0"/>
      <w:marTop w:val="0"/>
      <w:marBottom w:val="0"/>
      <w:divBdr>
        <w:top w:val="none" w:sz="0" w:space="0" w:color="auto"/>
        <w:left w:val="none" w:sz="0" w:space="0" w:color="auto"/>
        <w:bottom w:val="none" w:sz="0" w:space="0" w:color="auto"/>
        <w:right w:val="none" w:sz="0" w:space="0" w:color="auto"/>
      </w:divBdr>
    </w:div>
    <w:div w:id="216479496">
      <w:bodyDiv w:val="1"/>
      <w:marLeft w:val="0"/>
      <w:marRight w:val="0"/>
      <w:marTop w:val="0"/>
      <w:marBottom w:val="0"/>
      <w:divBdr>
        <w:top w:val="none" w:sz="0" w:space="0" w:color="auto"/>
        <w:left w:val="none" w:sz="0" w:space="0" w:color="auto"/>
        <w:bottom w:val="none" w:sz="0" w:space="0" w:color="auto"/>
        <w:right w:val="none" w:sz="0" w:space="0" w:color="auto"/>
      </w:divBdr>
    </w:div>
    <w:div w:id="217206626">
      <w:bodyDiv w:val="1"/>
      <w:marLeft w:val="0"/>
      <w:marRight w:val="0"/>
      <w:marTop w:val="0"/>
      <w:marBottom w:val="0"/>
      <w:divBdr>
        <w:top w:val="none" w:sz="0" w:space="0" w:color="auto"/>
        <w:left w:val="none" w:sz="0" w:space="0" w:color="auto"/>
        <w:bottom w:val="none" w:sz="0" w:space="0" w:color="auto"/>
        <w:right w:val="none" w:sz="0" w:space="0" w:color="auto"/>
      </w:divBdr>
    </w:div>
    <w:div w:id="217740008">
      <w:bodyDiv w:val="1"/>
      <w:marLeft w:val="0"/>
      <w:marRight w:val="0"/>
      <w:marTop w:val="0"/>
      <w:marBottom w:val="0"/>
      <w:divBdr>
        <w:top w:val="none" w:sz="0" w:space="0" w:color="auto"/>
        <w:left w:val="none" w:sz="0" w:space="0" w:color="auto"/>
        <w:bottom w:val="none" w:sz="0" w:space="0" w:color="auto"/>
        <w:right w:val="none" w:sz="0" w:space="0" w:color="auto"/>
      </w:divBdr>
    </w:div>
    <w:div w:id="218439068">
      <w:bodyDiv w:val="1"/>
      <w:marLeft w:val="0"/>
      <w:marRight w:val="0"/>
      <w:marTop w:val="0"/>
      <w:marBottom w:val="0"/>
      <w:divBdr>
        <w:top w:val="none" w:sz="0" w:space="0" w:color="auto"/>
        <w:left w:val="none" w:sz="0" w:space="0" w:color="auto"/>
        <w:bottom w:val="none" w:sz="0" w:space="0" w:color="auto"/>
        <w:right w:val="none" w:sz="0" w:space="0" w:color="auto"/>
      </w:divBdr>
    </w:div>
    <w:div w:id="218513267">
      <w:bodyDiv w:val="1"/>
      <w:marLeft w:val="0"/>
      <w:marRight w:val="0"/>
      <w:marTop w:val="0"/>
      <w:marBottom w:val="0"/>
      <w:divBdr>
        <w:top w:val="none" w:sz="0" w:space="0" w:color="auto"/>
        <w:left w:val="none" w:sz="0" w:space="0" w:color="auto"/>
        <w:bottom w:val="none" w:sz="0" w:space="0" w:color="auto"/>
        <w:right w:val="none" w:sz="0" w:space="0" w:color="auto"/>
      </w:divBdr>
    </w:div>
    <w:div w:id="218826896">
      <w:bodyDiv w:val="1"/>
      <w:marLeft w:val="0"/>
      <w:marRight w:val="0"/>
      <w:marTop w:val="0"/>
      <w:marBottom w:val="0"/>
      <w:divBdr>
        <w:top w:val="none" w:sz="0" w:space="0" w:color="auto"/>
        <w:left w:val="none" w:sz="0" w:space="0" w:color="auto"/>
        <w:bottom w:val="none" w:sz="0" w:space="0" w:color="auto"/>
        <w:right w:val="none" w:sz="0" w:space="0" w:color="auto"/>
      </w:divBdr>
    </w:div>
    <w:div w:id="219446309">
      <w:bodyDiv w:val="1"/>
      <w:marLeft w:val="0"/>
      <w:marRight w:val="0"/>
      <w:marTop w:val="0"/>
      <w:marBottom w:val="0"/>
      <w:divBdr>
        <w:top w:val="none" w:sz="0" w:space="0" w:color="auto"/>
        <w:left w:val="none" w:sz="0" w:space="0" w:color="auto"/>
        <w:bottom w:val="none" w:sz="0" w:space="0" w:color="auto"/>
        <w:right w:val="none" w:sz="0" w:space="0" w:color="auto"/>
      </w:divBdr>
    </w:div>
    <w:div w:id="219945838">
      <w:bodyDiv w:val="1"/>
      <w:marLeft w:val="0"/>
      <w:marRight w:val="0"/>
      <w:marTop w:val="0"/>
      <w:marBottom w:val="0"/>
      <w:divBdr>
        <w:top w:val="none" w:sz="0" w:space="0" w:color="auto"/>
        <w:left w:val="none" w:sz="0" w:space="0" w:color="auto"/>
        <w:bottom w:val="none" w:sz="0" w:space="0" w:color="auto"/>
        <w:right w:val="none" w:sz="0" w:space="0" w:color="auto"/>
      </w:divBdr>
    </w:div>
    <w:div w:id="221141543">
      <w:bodyDiv w:val="1"/>
      <w:marLeft w:val="0"/>
      <w:marRight w:val="0"/>
      <w:marTop w:val="0"/>
      <w:marBottom w:val="0"/>
      <w:divBdr>
        <w:top w:val="none" w:sz="0" w:space="0" w:color="auto"/>
        <w:left w:val="none" w:sz="0" w:space="0" w:color="auto"/>
        <w:bottom w:val="none" w:sz="0" w:space="0" w:color="auto"/>
        <w:right w:val="none" w:sz="0" w:space="0" w:color="auto"/>
      </w:divBdr>
    </w:div>
    <w:div w:id="222105627">
      <w:bodyDiv w:val="1"/>
      <w:marLeft w:val="0"/>
      <w:marRight w:val="0"/>
      <w:marTop w:val="0"/>
      <w:marBottom w:val="0"/>
      <w:divBdr>
        <w:top w:val="none" w:sz="0" w:space="0" w:color="auto"/>
        <w:left w:val="none" w:sz="0" w:space="0" w:color="auto"/>
        <w:bottom w:val="none" w:sz="0" w:space="0" w:color="auto"/>
        <w:right w:val="none" w:sz="0" w:space="0" w:color="auto"/>
      </w:divBdr>
    </w:div>
    <w:div w:id="223756043">
      <w:bodyDiv w:val="1"/>
      <w:marLeft w:val="0"/>
      <w:marRight w:val="0"/>
      <w:marTop w:val="0"/>
      <w:marBottom w:val="0"/>
      <w:divBdr>
        <w:top w:val="none" w:sz="0" w:space="0" w:color="auto"/>
        <w:left w:val="none" w:sz="0" w:space="0" w:color="auto"/>
        <w:bottom w:val="none" w:sz="0" w:space="0" w:color="auto"/>
        <w:right w:val="none" w:sz="0" w:space="0" w:color="auto"/>
      </w:divBdr>
    </w:div>
    <w:div w:id="224269243">
      <w:bodyDiv w:val="1"/>
      <w:marLeft w:val="0"/>
      <w:marRight w:val="0"/>
      <w:marTop w:val="0"/>
      <w:marBottom w:val="0"/>
      <w:divBdr>
        <w:top w:val="none" w:sz="0" w:space="0" w:color="auto"/>
        <w:left w:val="none" w:sz="0" w:space="0" w:color="auto"/>
        <w:bottom w:val="none" w:sz="0" w:space="0" w:color="auto"/>
        <w:right w:val="none" w:sz="0" w:space="0" w:color="auto"/>
      </w:divBdr>
    </w:div>
    <w:div w:id="224296479">
      <w:bodyDiv w:val="1"/>
      <w:marLeft w:val="0"/>
      <w:marRight w:val="0"/>
      <w:marTop w:val="0"/>
      <w:marBottom w:val="0"/>
      <w:divBdr>
        <w:top w:val="none" w:sz="0" w:space="0" w:color="auto"/>
        <w:left w:val="none" w:sz="0" w:space="0" w:color="auto"/>
        <w:bottom w:val="none" w:sz="0" w:space="0" w:color="auto"/>
        <w:right w:val="none" w:sz="0" w:space="0" w:color="auto"/>
      </w:divBdr>
    </w:div>
    <w:div w:id="224684793">
      <w:bodyDiv w:val="1"/>
      <w:marLeft w:val="0"/>
      <w:marRight w:val="0"/>
      <w:marTop w:val="0"/>
      <w:marBottom w:val="0"/>
      <w:divBdr>
        <w:top w:val="none" w:sz="0" w:space="0" w:color="auto"/>
        <w:left w:val="none" w:sz="0" w:space="0" w:color="auto"/>
        <w:bottom w:val="none" w:sz="0" w:space="0" w:color="auto"/>
        <w:right w:val="none" w:sz="0" w:space="0" w:color="auto"/>
      </w:divBdr>
    </w:div>
    <w:div w:id="226261427">
      <w:bodyDiv w:val="1"/>
      <w:marLeft w:val="0"/>
      <w:marRight w:val="0"/>
      <w:marTop w:val="0"/>
      <w:marBottom w:val="0"/>
      <w:divBdr>
        <w:top w:val="none" w:sz="0" w:space="0" w:color="auto"/>
        <w:left w:val="none" w:sz="0" w:space="0" w:color="auto"/>
        <w:bottom w:val="none" w:sz="0" w:space="0" w:color="auto"/>
        <w:right w:val="none" w:sz="0" w:space="0" w:color="auto"/>
      </w:divBdr>
    </w:div>
    <w:div w:id="228536958">
      <w:bodyDiv w:val="1"/>
      <w:marLeft w:val="0"/>
      <w:marRight w:val="0"/>
      <w:marTop w:val="0"/>
      <w:marBottom w:val="0"/>
      <w:divBdr>
        <w:top w:val="none" w:sz="0" w:space="0" w:color="auto"/>
        <w:left w:val="none" w:sz="0" w:space="0" w:color="auto"/>
        <w:bottom w:val="none" w:sz="0" w:space="0" w:color="auto"/>
        <w:right w:val="none" w:sz="0" w:space="0" w:color="auto"/>
      </w:divBdr>
    </w:div>
    <w:div w:id="228544419">
      <w:bodyDiv w:val="1"/>
      <w:marLeft w:val="0"/>
      <w:marRight w:val="0"/>
      <w:marTop w:val="0"/>
      <w:marBottom w:val="0"/>
      <w:divBdr>
        <w:top w:val="none" w:sz="0" w:space="0" w:color="auto"/>
        <w:left w:val="none" w:sz="0" w:space="0" w:color="auto"/>
        <w:bottom w:val="none" w:sz="0" w:space="0" w:color="auto"/>
        <w:right w:val="none" w:sz="0" w:space="0" w:color="auto"/>
      </w:divBdr>
    </w:div>
    <w:div w:id="229970267">
      <w:bodyDiv w:val="1"/>
      <w:marLeft w:val="0"/>
      <w:marRight w:val="0"/>
      <w:marTop w:val="0"/>
      <w:marBottom w:val="0"/>
      <w:divBdr>
        <w:top w:val="none" w:sz="0" w:space="0" w:color="auto"/>
        <w:left w:val="none" w:sz="0" w:space="0" w:color="auto"/>
        <w:bottom w:val="none" w:sz="0" w:space="0" w:color="auto"/>
        <w:right w:val="none" w:sz="0" w:space="0" w:color="auto"/>
      </w:divBdr>
    </w:div>
    <w:div w:id="230581863">
      <w:bodyDiv w:val="1"/>
      <w:marLeft w:val="0"/>
      <w:marRight w:val="0"/>
      <w:marTop w:val="0"/>
      <w:marBottom w:val="0"/>
      <w:divBdr>
        <w:top w:val="none" w:sz="0" w:space="0" w:color="auto"/>
        <w:left w:val="none" w:sz="0" w:space="0" w:color="auto"/>
        <w:bottom w:val="none" w:sz="0" w:space="0" w:color="auto"/>
        <w:right w:val="none" w:sz="0" w:space="0" w:color="auto"/>
      </w:divBdr>
    </w:div>
    <w:div w:id="230887724">
      <w:bodyDiv w:val="1"/>
      <w:marLeft w:val="0"/>
      <w:marRight w:val="0"/>
      <w:marTop w:val="0"/>
      <w:marBottom w:val="0"/>
      <w:divBdr>
        <w:top w:val="none" w:sz="0" w:space="0" w:color="auto"/>
        <w:left w:val="none" w:sz="0" w:space="0" w:color="auto"/>
        <w:bottom w:val="none" w:sz="0" w:space="0" w:color="auto"/>
        <w:right w:val="none" w:sz="0" w:space="0" w:color="auto"/>
      </w:divBdr>
    </w:div>
    <w:div w:id="230887941">
      <w:bodyDiv w:val="1"/>
      <w:marLeft w:val="0"/>
      <w:marRight w:val="0"/>
      <w:marTop w:val="0"/>
      <w:marBottom w:val="0"/>
      <w:divBdr>
        <w:top w:val="none" w:sz="0" w:space="0" w:color="auto"/>
        <w:left w:val="none" w:sz="0" w:space="0" w:color="auto"/>
        <w:bottom w:val="none" w:sz="0" w:space="0" w:color="auto"/>
        <w:right w:val="none" w:sz="0" w:space="0" w:color="auto"/>
      </w:divBdr>
    </w:div>
    <w:div w:id="230963444">
      <w:bodyDiv w:val="1"/>
      <w:marLeft w:val="0"/>
      <w:marRight w:val="0"/>
      <w:marTop w:val="0"/>
      <w:marBottom w:val="0"/>
      <w:divBdr>
        <w:top w:val="none" w:sz="0" w:space="0" w:color="auto"/>
        <w:left w:val="none" w:sz="0" w:space="0" w:color="auto"/>
        <w:bottom w:val="none" w:sz="0" w:space="0" w:color="auto"/>
        <w:right w:val="none" w:sz="0" w:space="0" w:color="auto"/>
      </w:divBdr>
    </w:div>
    <w:div w:id="231359263">
      <w:bodyDiv w:val="1"/>
      <w:marLeft w:val="0"/>
      <w:marRight w:val="0"/>
      <w:marTop w:val="0"/>
      <w:marBottom w:val="0"/>
      <w:divBdr>
        <w:top w:val="none" w:sz="0" w:space="0" w:color="auto"/>
        <w:left w:val="none" w:sz="0" w:space="0" w:color="auto"/>
        <w:bottom w:val="none" w:sz="0" w:space="0" w:color="auto"/>
        <w:right w:val="none" w:sz="0" w:space="0" w:color="auto"/>
      </w:divBdr>
    </w:div>
    <w:div w:id="232547241">
      <w:bodyDiv w:val="1"/>
      <w:marLeft w:val="0"/>
      <w:marRight w:val="0"/>
      <w:marTop w:val="0"/>
      <w:marBottom w:val="0"/>
      <w:divBdr>
        <w:top w:val="none" w:sz="0" w:space="0" w:color="auto"/>
        <w:left w:val="none" w:sz="0" w:space="0" w:color="auto"/>
        <w:bottom w:val="none" w:sz="0" w:space="0" w:color="auto"/>
        <w:right w:val="none" w:sz="0" w:space="0" w:color="auto"/>
      </w:divBdr>
    </w:div>
    <w:div w:id="232933071">
      <w:bodyDiv w:val="1"/>
      <w:marLeft w:val="0"/>
      <w:marRight w:val="0"/>
      <w:marTop w:val="0"/>
      <w:marBottom w:val="0"/>
      <w:divBdr>
        <w:top w:val="none" w:sz="0" w:space="0" w:color="auto"/>
        <w:left w:val="none" w:sz="0" w:space="0" w:color="auto"/>
        <w:bottom w:val="none" w:sz="0" w:space="0" w:color="auto"/>
        <w:right w:val="none" w:sz="0" w:space="0" w:color="auto"/>
      </w:divBdr>
    </w:div>
    <w:div w:id="233244684">
      <w:bodyDiv w:val="1"/>
      <w:marLeft w:val="0"/>
      <w:marRight w:val="0"/>
      <w:marTop w:val="0"/>
      <w:marBottom w:val="0"/>
      <w:divBdr>
        <w:top w:val="none" w:sz="0" w:space="0" w:color="auto"/>
        <w:left w:val="none" w:sz="0" w:space="0" w:color="auto"/>
        <w:bottom w:val="none" w:sz="0" w:space="0" w:color="auto"/>
        <w:right w:val="none" w:sz="0" w:space="0" w:color="auto"/>
      </w:divBdr>
    </w:div>
    <w:div w:id="234122590">
      <w:bodyDiv w:val="1"/>
      <w:marLeft w:val="0"/>
      <w:marRight w:val="0"/>
      <w:marTop w:val="0"/>
      <w:marBottom w:val="0"/>
      <w:divBdr>
        <w:top w:val="none" w:sz="0" w:space="0" w:color="auto"/>
        <w:left w:val="none" w:sz="0" w:space="0" w:color="auto"/>
        <w:bottom w:val="none" w:sz="0" w:space="0" w:color="auto"/>
        <w:right w:val="none" w:sz="0" w:space="0" w:color="auto"/>
      </w:divBdr>
    </w:div>
    <w:div w:id="234440152">
      <w:bodyDiv w:val="1"/>
      <w:marLeft w:val="0"/>
      <w:marRight w:val="0"/>
      <w:marTop w:val="0"/>
      <w:marBottom w:val="0"/>
      <w:divBdr>
        <w:top w:val="none" w:sz="0" w:space="0" w:color="auto"/>
        <w:left w:val="none" w:sz="0" w:space="0" w:color="auto"/>
        <w:bottom w:val="none" w:sz="0" w:space="0" w:color="auto"/>
        <w:right w:val="none" w:sz="0" w:space="0" w:color="auto"/>
      </w:divBdr>
    </w:div>
    <w:div w:id="236717985">
      <w:bodyDiv w:val="1"/>
      <w:marLeft w:val="0"/>
      <w:marRight w:val="0"/>
      <w:marTop w:val="0"/>
      <w:marBottom w:val="0"/>
      <w:divBdr>
        <w:top w:val="none" w:sz="0" w:space="0" w:color="auto"/>
        <w:left w:val="none" w:sz="0" w:space="0" w:color="auto"/>
        <w:bottom w:val="none" w:sz="0" w:space="0" w:color="auto"/>
        <w:right w:val="none" w:sz="0" w:space="0" w:color="auto"/>
      </w:divBdr>
    </w:div>
    <w:div w:id="237516185">
      <w:bodyDiv w:val="1"/>
      <w:marLeft w:val="0"/>
      <w:marRight w:val="0"/>
      <w:marTop w:val="0"/>
      <w:marBottom w:val="0"/>
      <w:divBdr>
        <w:top w:val="none" w:sz="0" w:space="0" w:color="auto"/>
        <w:left w:val="none" w:sz="0" w:space="0" w:color="auto"/>
        <w:bottom w:val="none" w:sz="0" w:space="0" w:color="auto"/>
        <w:right w:val="none" w:sz="0" w:space="0" w:color="auto"/>
      </w:divBdr>
    </w:div>
    <w:div w:id="238057278">
      <w:bodyDiv w:val="1"/>
      <w:marLeft w:val="0"/>
      <w:marRight w:val="0"/>
      <w:marTop w:val="0"/>
      <w:marBottom w:val="0"/>
      <w:divBdr>
        <w:top w:val="none" w:sz="0" w:space="0" w:color="auto"/>
        <w:left w:val="none" w:sz="0" w:space="0" w:color="auto"/>
        <w:bottom w:val="none" w:sz="0" w:space="0" w:color="auto"/>
        <w:right w:val="none" w:sz="0" w:space="0" w:color="auto"/>
      </w:divBdr>
    </w:div>
    <w:div w:id="239679029">
      <w:bodyDiv w:val="1"/>
      <w:marLeft w:val="0"/>
      <w:marRight w:val="0"/>
      <w:marTop w:val="0"/>
      <w:marBottom w:val="0"/>
      <w:divBdr>
        <w:top w:val="none" w:sz="0" w:space="0" w:color="auto"/>
        <w:left w:val="none" w:sz="0" w:space="0" w:color="auto"/>
        <w:bottom w:val="none" w:sz="0" w:space="0" w:color="auto"/>
        <w:right w:val="none" w:sz="0" w:space="0" w:color="auto"/>
      </w:divBdr>
    </w:div>
    <w:div w:id="241523303">
      <w:bodyDiv w:val="1"/>
      <w:marLeft w:val="0"/>
      <w:marRight w:val="0"/>
      <w:marTop w:val="0"/>
      <w:marBottom w:val="0"/>
      <w:divBdr>
        <w:top w:val="none" w:sz="0" w:space="0" w:color="auto"/>
        <w:left w:val="none" w:sz="0" w:space="0" w:color="auto"/>
        <w:bottom w:val="none" w:sz="0" w:space="0" w:color="auto"/>
        <w:right w:val="none" w:sz="0" w:space="0" w:color="auto"/>
      </w:divBdr>
    </w:div>
    <w:div w:id="241986616">
      <w:bodyDiv w:val="1"/>
      <w:marLeft w:val="0"/>
      <w:marRight w:val="0"/>
      <w:marTop w:val="0"/>
      <w:marBottom w:val="0"/>
      <w:divBdr>
        <w:top w:val="none" w:sz="0" w:space="0" w:color="auto"/>
        <w:left w:val="none" w:sz="0" w:space="0" w:color="auto"/>
        <w:bottom w:val="none" w:sz="0" w:space="0" w:color="auto"/>
        <w:right w:val="none" w:sz="0" w:space="0" w:color="auto"/>
      </w:divBdr>
    </w:div>
    <w:div w:id="243999296">
      <w:bodyDiv w:val="1"/>
      <w:marLeft w:val="0"/>
      <w:marRight w:val="0"/>
      <w:marTop w:val="0"/>
      <w:marBottom w:val="0"/>
      <w:divBdr>
        <w:top w:val="none" w:sz="0" w:space="0" w:color="auto"/>
        <w:left w:val="none" w:sz="0" w:space="0" w:color="auto"/>
        <w:bottom w:val="none" w:sz="0" w:space="0" w:color="auto"/>
        <w:right w:val="none" w:sz="0" w:space="0" w:color="auto"/>
      </w:divBdr>
    </w:div>
    <w:div w:id="244653898">
      <w:bodyDiv w:val="1"/>
      <w:marLeft w:val="0"/>
      <w:marRight w:val="0"/>
      <w:marTop w:val="0"/>
      <w:marBottom w:val="0"/>
      <w:divBdr>
        <w:top w:val="none" w:sz="0" w:space="0" w:color="auto"/>
        <w:left w:val="none" w:sz="0" w:space="0" w:color="auto"/>
        <w:bottom w:val="none" w:sz="0" w:space="0" w:color="auto"/>
        <w:right w:val="none" w:sz="0" w:space="0" w:color="auto"/>
      </w:divBdr>
    </w:div>
    <w:div w:id="245186038">
      <w:bodyDiv w:val="1"/>
      <w:marLeft w:val="0"/>
      <w:marRight w:val="0"/>
      <w:marTop w:val="0"/>
      <w:marBottom w:val="0"/>
      <w:divBdr>
        <w:top w:val="none" w:sz="0" w:space="0" w:color="auto"/>
        <w:left w:val="none" w:sz="0" w:space="0" w:color="auto"/>
        <w:bottom w:val="none" w:sz="0" w:space="0" w:color="auto"/>
        <w:right w:val="none" w:sz="0" w:space="0" w:color="auto"/>
      </w:divBdr>
    </w:div>
    <w:div w:id="245581771">
      <w:bodyDiv w:val="1"/>
      <w:marLeft w:val="0"/>
      <w:marRight w:val="0"/>
      <w:marTop w:val="0"/>
      <w:marBottom w:val="0"/>
      <w:divBdr>
        <w:top w:val="none" w:sz="0" w:space="0" w:color="auto"/>
        <w:left w:val="none" w:sz="0" w:space="0" w:color="auto"/>
        <w:bottom w:val="none" w:sz="0" w:space="0" w:color="auto"/>
        <w:right w:val="none" w:sz="0" w:space="0" w:color="auto"/>
      </w:divBdr>
    </w:div>
    <w:div w:id="246231833">
      <w:bodyDiv w:val="1"/>
      <w:marLeft w:val="0"/>
      <w:marRight w:val="0"/>
      <w:marTop w:val="0"/>
      <w:marBottom w:val="0"/>
      <w:divBdr>
        <w:top w:val="none" w:sz="0" w:space="0" w:color="auto"/>
        <w:left w:val="none" w:sz="0" w:space="0" w:color="auto"/>
        <w:bottom w:val="none" w:sz="0" w:space="0" w:color="auto"/>
        <w:right w:val="none" w:sz="0" w:space="0" w:color="auto"/>
      </w:divBdr>
    </w:div>
    <w:div w:id="246812062">
      <w:bodyDiv w:val="1"/>
      <w:marLeft w:val="0"/>
      <w:marRight w:val="0"/>
      <w:marTop w:val="0"/>
      <w:marBottom w:val="0"/>
      <w:divBdr>
        <w:top w:val="none" w:sz="0" w:space="0" w:color="auto"/>
        <w:left w:val="none" w:sz="0" w:space="0" w:color="auto"/>
        <w:bottom w:val="none" w:sz="0" w:space="0" w:color="auto"/>
        <w:right w:val="none" w:sz="0" w:space="0" w:color="auto"/>
      </w:divBdr>
    </w:div>
    <w:div w:id="248469475">
      <w:bodyDiv w:val="1"/>
      <w:marLeft w:val="0"/>
      <w:marRight w:val="0"/>
      <w:marTop w:val="0"/>
      <w:marBottom w:val="0"/>
      <w:divBdr>
        <w:top w:val="none" w:sz="0" w:space="0" w:color="auto"/>
        <w:left w:val="none" w:sz="0" w:space="0" w:color="auto"/>
        <w:bottom w:val="none" w:sz="0" w:space="0" w:color="auto"/>
        <w:right w:val="none" w:sz="0" w:space="0" w:color="auto"/>
      </w:divBdr>
    </w:div>
    <w:div w:id="249317597">
      <w:bodyDiv w:val="1"/>
      <w:marLeft w:val="0"/>
      <w:marRight w:val="0"/>
      <w:marTop w:val="0"/>
      <w:marBottom w:val="0"/>
      <w:divBdr>
        <w:top w:val="none" w:sz="0" w:space="0" w:color="auto"/>
        <w:left w:val="none" w:sz="0" w:space="0" w:color="auto"/>
        <w:bottom w:val="none" w:sz="0" w:space="0" w:color="auto"/>
        <w:right w:val="none" w:sz="0" w:space="0" w:color="auto"/>
      </w:divBdr>
    </w:div>
    <w:div w:id="250817288">
      <w:bodyDiv w:val="1"/>
      <w:marLeft w:val="0"/>
      <w:marRight w:val="0"/>
      <w:marTop w:val="0"/>
      <w:marBottom w:val="0"/>
      <w:divBdr>
        <w:top w:val="none" w:sz="0" w:space="0" w:color="auto"/>
        <w:left w:val="none" w:sz="0" w:space="0" w:color="auto"/>
        <w:bottom w:val="none" w:sz="0" w:space="0" w:color="auto"/>
        <w:right w:val="none" w:sz="0" w:space="0" w:color="auto"/>
      </w:divBdr>
    </w:div>
    <w:div w:id="251014237">
      <w:bodyDiv w:val="1"/>
      <w:marLeft w:val="0"/>
      <w:marRight w:val="0"/>
      <w:marTop w:val="0"/>
      <w:marBottom w:val="0"/>
      <w:divBdr>
        <w:top w:val="none" w:sz="0" w:space="0" w:color="auto"/>
        <w:left w:val="none" w:sz="0" w:space="0" w:color="auto"/>
        <w:bottom w:val="none" w:sz="0" w:space="0" w:color="auto"/>
        <w:right w:val="none" w:sz="0" w:space="0" w:color="auto"/>
      </w:divBdr>
    </w:div>
    <w:div w:id="251624638">
      <w:bodyDiv w:val="1"/>
      <w:marLeft w:val="0"/>
      <w:marRight w:val="0"/>
      <w:marTop w:val="0"/>
      <w:marBottom w:val="0"/>
      <w:divBdr>
        <w:top w:val="none" w:sz="0" w:space="0" w:color="auto"/>
        <w:left w:val="none" w:sz="0" w:space="0" w:color="auto"/>
        <w:bottom w:val="none" w:sz="0" w:space="0" w:color="auto"/>
        <w:right w:val="none" w:sz="0" w:space="0" w:color="auto"/>
      </w:divBdr>
    </w:div>
    <w:div w:id="251859356">
      <w:bodyDiv w:val="1"/>
      <w:marLeft w:val="0"/>
      <w:marRight w:val="0"/>
      <w:marTop w:val="0"/>
      <w:marBottom w:val="0"/>
      <w:divBdr>
        <w:top w:val="none" w:sz="0" w:space="0" w:color="auto"/>
        <w:left w:val="none" w:sz="0" w:space="0" w:color="auto"/>
        <w:bottom w:val="none" w:sz="0" w:space="0" w:color="auto"/>
        <w:right w:val="none" w:sz="0" w:space="0" w:color="auto"/>
      </w:divBdr>
    </w:div>
    <w:div w:id="252865055">
      <w:bodyDiv w:val="1"/>
      <w:marLeft w:val="0"/>
      <w:marRight w:val="0"/>
      <w:marTop w:val="0"/>
      <w:marBottom w:val="0"/>
      <w:divBdr>
        <w:top w:val="none" w:sz="0" w:space="0" w:color="auto"/>
        <w:left w:val="none" w:sz="0" w:space="0" w:color="auto"/>
        <w:bottom w:val="none" w:sz="0" w:space="0" w:color="auto"/>
        <w:right w:val="none" w:sz="0" w:space="0" w:color="auto"/>
      </w:divBdr>
    </w:div>
    <w:div w:id="253052819">
      <w:bodyDiv w:val="1"/>
      <w:marLeft w:val="0"/>
      <w:marRight w:val="0"/>
      <w:marTop w:val="0"/>
      <w:marBottom w:val="0"/>
      <w:divBdr>
        <w:top w:val="none" w:sz="0" w:space="0" w:color="auto"/>
        <w:left w:val="none" w:sz="0" w:space="0" w:color="auto"/>
        <w:bottom w:val="none" w:sz="0" w:space="0" w:color="auto"/>
        <w:right w:val="none" w:sz="0" w:space="0" w:color="auto"/>
      </w:divBdr>
    </w:div>
    <w:div w:id="253591020">
      <w:bodyDiv w:val="1"/>
      <w:marLeft w:val="0"/>
      <w:marRight w:val="0"/>
      <w:marTop w:val="0"/>
      <w:marBottom w:val="0"/>
      <w:divBdr>
        <w:top w:val="none" w:sz="0" w:space="0" w:color="auto"/>
        <w:left w:val="none" w:sz="0" w:space="0" w:color="auto"/>
        <w:bottom w:val="none" w:sz="0" w:space="0" w:color="auto"/>
        <w:right w:val="none" w:sz="0" w:space="0" w:color="auto"/>
      </w:divBdr>
    </w:div>
    <w:div w:id="254749115">
      <w:bodyDiv w:val="1"/>
      <w:marLeft w:val="0"/>
      <w:marRight w:val="0"/>
      <w:marTop w:val="0"/>
      <w:marBottom w:val="0"/>
      <w:divBdr>
        <w:top w:val="none" w:sz="0" w:space="0" w:color="auto"/>
        <w:left w:val="none" w:sz="0" w:space="0" w:color="auto"/>
        <w:bottom w:val="none" w:sz="0" w:space="0" w:color="auto"/>
        <w:right w:val="none" w:sz="0" w:space="0" w:color="auto"/>
      </w:divBdr>
    </w:div>
    <w:div w:id="254751013">
      <w:bodyDiv w:val="1"/>
      <w:marLeft w:val="0"/>
      <w:marRight w:val="0"/>
      <w:marTop w:val="0"/>
      <w:marBottom w:val="0"/>
      <w:divBdr>
        <w:top w:val="none" w:sz="0" w:space="0" w:color="auto"/>
        <w:left w:val="none" w:sz="0" w:space="0" w:color="auto"/>
        <w:bottom w:val="none" w:sz="0" w:space="0" w:color="auto"/>
        <w:right w:val="none" w:sz="0" w:space="0" w:color="auto"/>
      </w:divBdr>
    </w:div>
    <w:div w:id="254829476">
      <w:bodyDiv w:val="1"/>
      <w:marLeft w:val="0"/>
      <w:marRight w:val="0"/>
      <w:marTop w:val="0"/>
      <w:marBottom w:val="0"/>
      <w:divBdr>
        <w:top w:val="none" w:sz="0" w:space="0" w:color="auto"/>
        <w:left w:val="none" w:sz="0" w:space="0" w:color="auto"/>
        <w:bottom w:val="none" w:sz="0" w:space="0" w:color="auto"/>
        <w:right w:val="none" w:sz="0" w:space="0" w:color="auto"/>
      </w:divBdr>
    </w:div>
    <w:div w:id="254948053">
      <w:bodyDiv w:val="1"/>
      <w:marLeft w:val="0"/>
      <w:marRight w:val="0"/>
      <w:marTop w:val="0"/>
      <w:marBottom w:val="0"/>
      <w:divBdr>
        <w:top w:val="none" w:sz="0" w:space="0" w:color="auto"/>
        <w:left w:val="none" w:sz="0" w:space="0" w:color="auto"/>
        <w:bottom w:val="none" w:sz="0" w:space="0" w:color="auto"/>
        <w:right w:val="none" w:sz="0" w:space="0" w:color="auto"/>
      </w:divBdr>
    </w:div>
    <w:div w:id="258174231">
      <w:bodyDiv w:val="1"/>
      <w:marLeft w:val="0"/>
      <w:marRight w:val="0"/>
      <w:marTop w:val="0"/>
      <w:marBottom w:val="0"/>
      <w:divBdr>
        <w:top w:val="none" w:sz="0" w:space="0" w:color="auto"/>
        <w:left w:val="none" w:sz="0" w:space="0" w:color="auto"/>
        <w:bottom w:val="none" w:sz="0" w:space="0" w:color="auto"/>
        <w:right w:val="none" w:sz="0" w:space="0" w:color="auto"/>
      </w:divBdr>
    </w:div>
    <w:div w:id="258178316">
      <w:bodyDiv w:val="1"/>
      <w:marLeft w:val="0"/>
      <w:marRight w:val="0"/>
      <w:marTop w:val="0"/>
      <w:marBottom w:val="0"/>
      <w:divBdr>
        <w:top w:val="none" w:sz="0" w:space="0" w:color="auto"/>
        <w:left w:val="none" w:sz="0" w:space="0" w:color="auto"/>
        <w:bottom w:val="none" w:sz="0" w:space="0" w:color="auto"/>
        <w:right w:val="none" w:sz="0" w:space="0" w:color="auto"/>
      </w:divBdr>
    </w:div>
    <w:div w:id="259610412">
      <w:bodyDiv w:val="1"/>
      <w:marLeft w:val="0"/>
      <w:marRight w:val="0"/>
      <w:marTop w:val="0"/>
      <w:marBottom w:val="0"/>
      <w:divBdr>
        <w:top w:val="none" w:sz="0" w:space="0" w:color="auto"/>
        <w:left w:val="none" w:sz="0" w:space="0" w:color="auto"/>
        <w:bottom w:val="none" w:sz="0" w:space="0" w:color="auto"/>
        <w:right w:val="none" w:sz="0" w:space="0" w:color="auto"/>
      </w:divBdr>
    </w:div>
    <w:div w:id="260651576">
      <w:bodyDiv w:val="1"/>
      <w:marLeft w:val="0"/>
      <w:marRight w:val="0"/>
      <w:marTop w:val="0"/>
      <w:marBottom w:val="0"/>
      <w:divBdr>
        <w:top w:val="none" w:sz="0" w:space="0" w:color="auto"/>
        <w:left w:val="none" w:sz="0" w:space="0" w:color="auto"/>
        <w:bottom w:val="none" w:sz="0" w:space="0" w:color="auto"/>
        <w:right w:val="none" w:sz="0" w:space="0" w:color="auto"/>
      </w:divBdr>
    </w:div>
    <w:div w:id="261306008">
      <w:bodyDiv w:val="1"/>
      <w:marLeft w:val="0"/>
      <w:marRight w:val="0"/>
      <w:marTop w:val="0"/>
      <w:marBottom w:val="0"/>
      <w:divBdr>
        <w:top w:val="none" w:sz="0" w:space="0" w:color="auto"/>
        <w:left w:val="none" w:sz="0" w:space="0" w:color="auto"/>
        <w:bottom w:val="none" w:sz="0" w:space="0" w:color="auto"/>
        <w:right w:val="none" w:sz="0" w:space="0" w:color="auto"/>
      </w:divBdr>
    </w:div>
    <w:div w:id="262762187">
      <w:bodyDiv w:val="1"/>
      <w:marLeft w:val="0"/>
      <w:marRight w:val="0"/>
      <w:marTop w:val="0"/>
      <w:marBottom w:val="0"/>
      <w:divBdr>
        <w:top w:val="none" w:sz="0" w:space="0" w:color="auto"/>
        <w:left w:val="none" w:sz="0" w:space="0" w:color="auto"/>
        <w:bottom w:val="none" w:sz="0" w:space="0" w:color="auto"/>
        <w:right w:val="none" w:sz="0" w:space="0" w:color="auto"/>
      </w:divBdr>
    </w:div>
    <w:div w:id="262765569">
      <w:bodyDiv w:val="1"/>
      <w:marLeft w:val="0"/>
      <w:marRight w:val="0"/>
      <w:marTop w:val="0"/>
      <w:marBottom w:val="0"/>
      <w:divBdr>
        <w:top w:val="none" w:sz="0" w:space="0" w:color="auto"/>
        <w:left w:val="none" w:sz="0" w:space="0" w:color="auto"/>
        <w:bottom w:val="none" w:sz="0" w:space="0" w:color="auto"/>
        <w:right w:val="none" w:sz="0" w:space="0" w:color="auto"/>
      </w:divBdr>
    </w:div>
    <w:div w:id="263537324">
      <w:bodyDiv w:val="1"/>
      <w:marLeft w:val="0"/>
      <w:marRight w:val="0"/>
      <w:marTop w:val="0"/>
      <w:marBottom w:val="0"/>
      <w:divBdr>
        <w:top w:val="none" w:sz="0" w:space="0" w:color="auto"/>
        <w:left w:val="none" w:sz="0" w:space="0" w:color="auto"/>
        <w:bottom w:val="none" w:sz="0" w:space="0" w:color="auto"/>
        <w:right w:val="none" w:sz="0" w:space="0" w:color="auto"/>
      </w:divBdr>
    </w:div>
    <w:div w:id="264700342">
      <w:bodyDiv w:val="1"/>
      <w:marLeft w:val="0"/>
      <w:marRight w:val="0"/>
      <w:marTop w:val="0"/>
      <w:marBottom w:val="0"/>
      <w:divBdr>
        <w:top w:val="none" w:sz="0" w:space="0" w:color="auto"/>
        <w:left w:val="none" w:sz="0" w:space="0" w:color="auto"/>
        <w:bottom w:val="none" w:sz="0" w:space="0" w:color="auto"/>
        <w:right w:val="none" w:sz="0" w:space="0" w:color="auto"/>
      </w:divBdr>
    </w:div>
    <w:div w:id="268048342">
      <w:bodyDiv w:val="1"/>
      <w:marLeft w:val="0"/>
      <w:marRight w:val="0"/>
      <w:marTop w:val="0"/>
      <w:marBottom w:val="0"/>
      <w:divBdr>
        <w:top w:val="none" w:sz="0" w:space="0" w:color="auto"/>
        <w:left w:val="none" w:sz="0" w:space="0" w:color="auto"/>
        <w:bottom w:val="none" w:sz="0" w:space="0" w:color="auto"/>
        <w:right w:val="none" w:sz="0" w:space="0" w:color="auto"/>
      </w:divBdr>
    </w:div>
    <w:div w:id="268241920">
      <w:bodyDiv w:val="1"/>
      <w:marLeft w:val="0"/>
      <w:marRight w:val="0"/>
      <w:marTop w:val="0"/>
      <w:marBottom w:val="0"/>
      <w:divBdr>
        <w:top w:val="none" w:sz="0" w:space="0" w:color="auto"/>
        <w:left w:val="none" w:sz="0" w:space="0" w:color="auto"/>
        <w:bottom w:val="none" w:sz="0" w:space="0" w:color="auto"/>
        <w:right w:val="none" w:sz="0" w:space="0" w:color="auto"/>
      </w:divBdr>
    </w:div>
    <w:div w:id="269699965">
      <w:bodyDiv w:val="1"/>
      <w:marLeft w:val="0"/>
      <w:marRight w:val="0"/>
      <w:marTop w:val="0"/>
      <w:marBottom w:val="0"/>
      <w:divBdr>
        <w:top w:val="none" w:sz="0" w:space="0" w:color="auto"/>
        <w:left w:val="none" w:sz="0" w:space="0" w:color="auto"/>
        <w:bottom w:val="none" w:sz="0" w:space="0" w:color="auto"/>
        <w:right w:val="none" w:sz="0" w:space="0" w:color="auto"/>
      </w:divBdr>
    </w:div>
    <w:div w:id="270943569">
      <w:bodyDiv w:val="1"/>
      <w:marLeft w:val="0"/>
      <w:marRight w:val="0"/>
      <w:marTop w:val="0"/>
      <w:marBottom w:val="0"/>
      <w:divBdr>
        <w:top w:val="none" w:sz="0" w:space="0" w:color="auto"/>
        <w:left w:val="none" w:sz="0" w:space="0" w:color="auto"/>
        <w:bottom w:val="none" w:sz="0" w:space="0" w:color="auto"/>
        <w:right w:val="none" w:sz="0" w:space="0" w:color="auto"/>
      </w:divBdr>
    </w:div>
    <w:div w:id="271017506">
      <w:bodyDiv w:val="1"/>
      <w:marLeft w:val="0"/>
      <w:marRight w:val="0"/>
      <w:marTop w:val="0"/>
      <w:marBottom w:val="0"/>
      <w:divBdr>
        <w:top w:val="none" w:sz="0" w:space="0" w:color="auto"/>
        <w:left w:val="none" w:sz="0" w:space="0" w:color="auto"/>
        <w:bottom w:val="none" w:sz="0" w:space="0" w:color="auto"/>
        <w:right w:val="none" w:sz="0" w:space="0" w:color="auto"/>
      </w:divBdr>
    </w:div>
    <w:div w:id="273365273">
      <w:bodyDiv w:val="1"/>
      <w:marLeft w:val="0"/>
      <w:marRight w:val="0"/>
      <w:marTop w:val="0"/>
      <w:marBottom w:val="0"/>
      <w:divBdr>
        <w:top w:val="none" w:sz="0" w:space="0" w:color="auto"/>
        <w:left w:val="none" w:sz="0" w:space="0" w:color="auto"/>
        <w:bottom w:val="none" w:sz="0" w:space="0" w:color="auto"/>
        <w:right w:val="none" w:sz="0" w:space="0" w:color="auto"/>
      </w:divBdr>
    </w:div>
    <w:div w:id="273444606">
      <w:bodyDiv w:val="1"/>
      <w:marLeft w:val="0"/>
      <w:marRight w:val="0"/>
      <w:marTop w:val="0"/>
      <w:marBottom w:val="0"/>
      <w:divBdr>
        <w:top w:val="none" w:sz="0" w:space="0" w:color="auto"/>
        <w:left w:val="none" w:sz="0" w:space="0" w:color="auto"/>
        <w:bottom w:val="none" w:sz="0" w:space="0" w:color="auto"/>
        <w:right w:val="none" w:sz="0" w:space="0" w:color="auto"/>
      </w:divBdr>
    </w:div>
    <w:div w:id="273562878">
      <w:bodyDiv w:val="1"/>
      <w:marLeft w:val="0"/>
      <w:marRight w:val="0"/>
      <w:marTop w:val="0"/>
      <w:marBottom w:val="0"/>
      <w:divBdr>
        <w:top w:val="none" w:sz="0" w:space="0" w:color="auto"/>
        <w:left w:val="none" w:sz="0" w:space="0" w:color="auto"/>
        <w:bottom w:val="none" w:sz="0" w:space="0" w:color="auto"/>
        <w:right w:val="none" w:sz="0" w:space="0" w:color="auto"/>
      </w:divBdr>
    </w:div>
    <w:div w:id="274946752">
      <w:bodyDiv w:val="1"/>
      <w:marLeft w:val="0"/>
      <w:marRight w:val="0"/>
      <w:marTop w:val="0"/>
      <w:marBottom w:val="0"/>
      <w:divBdr>
        <w:top w:val="none" w:sz="0" w:space="0" w:color="auto"/>
        <w:left w:val="none" w:sz="0" w:space="0" w:color="auto"/>
        <w:bottom w:val="none" w:sz="0" w:space="0" w:color="auto"/>
        <w:right w:val="none" w:sz="0" w:space="0" w:color="auto"/>
      </w:divBdr>
    </w:div>
    <w:div w:id="275060135">
      <w:bodyDiv w:val="1"/>
      <w:marLeft w:val="0"/>
      <w:marRight w:val="0"/>
      <w:marTop w:val="0"/>
      <w:marBottom w:val="0"/>
      <w:divBdr>
        <w:top w:val="none" w:sz="0" w:space="0" w:color="auto"/>
        <w:left w:val="none" w:sz="0" w:space="0" w:color="auto"/>
        <w:bottom w:val="none" w:sz="0" w:space="0" w:color="auto"/>
        <w:right w:val="none" w:sz="0" w:space="0" w:color="auto"/>
      </w:divBdr>
    </w:div>
    <w:div w:id="275261702">
      <w:bodyDiv w:val="1"/>
      <w:marLeft w:val="0"/>
      <w:marRight w:val="0"/>
      <w:marTop w:val="0"/>
      <w:marBottom w:val="0"/>
      <w:divBdr>
        <w:top w:val="none" w:sz="0" w:space="0" w:color="auto"/>
        <w:left w:val="none" w:sz="0" w:space="0" w:color="auto"/>
        <w:bottom w:val="none" w:sz="0" w:space="0" w:color="auto"/>
        <w:right w:val="none" w:sz="0" w:space="0" w:color="auto"/>
      </w:divBdr>
    </w:div>
    <w:div w:id="275721386">
      <w:bodyDiv w:val="1"/>
      <w:marLeft w:val="0"/>
      <w:marRight w:val="0"/>
      <w:marTop w:val="0"/>
      <w:marBottom w:val="0"/>
      <w:divBdr>
        <w:top w:val="none" w:sz="0" w:space="0" w:color="auto"/>
        <w:left w:val="none" w:sz="0" w:space="0" w:color="auto"/>
        <w:bottom w:val="none" w:sz="0" w:space="0" w:color="auto"/>
        <w:right w:val="none" w:sz="0" w:space="0" w:color="auto"/>
      </w:divBdr>
    </w:div>
    <w:div w:id="277228197">
      <w:bodyDiv w:val="1"/>
      <w:marLeft w:val="0"/>
      <w:marRight w:val="0"/>
      <w:marTop w:val="0"/>
      <w:marBottom w:val="0"/>
      <w:divBdr>
        <w:top w:val="none" w:sz="0" w:space="0" w:color="auto"/>
        <w:left w:val="none" w:sz="0" w:space="0" w:color="auto"/>
        <w:bottom w:val="none" w:sz="0" w:space="0" w:color="auto"/>
        <w:right w:val="none" w:sz="0" w:space="0" w:color="auto"/>
      </w:divBdr>
    </w:div>
    <w:div w:id="278877796">
      <w:bodyDiv w:val="1"/>
      <w:marLeft w:val="0"/>
      <w:marRight w:val="0"/>
      <w:marTop w:val="0"/>
      <w:marBottom w:val="0"/>
      <w:divBdr>
        <w:top w:val="none" w:sz="0" w:space="0" w:color="auto"/>
        <w:left w:val="none" w:sz="0" w:space="0" w:color="auto"/>
        <w:bottom w:val="none" w:sz="0" w:space="0" w:color="auto"/>
        <w:right w:val="none" w:sz="0" w:space="0" w:color="auto"/>
      </w:divBdr>
    </w:div>
    <w:div w:id="279915837">
      <w:bodyDiv w:val="1"/>
      <w:marLeft w:val="0"/>
      <w:marRight w:val="0"/>
      <w:marTop w:val="0"/>
      <w:marBottom w:val="0"/>
      <w:divBdr>
        <w:top w:val="none" w:sz="0" w:space="0" w:color="auto"/>
        <w:left w:val="none" w:sz="0" w:space="0" w:color="auto"/>
        <w:bottom w:val="none" w:sz="0" w:space="0" w:color="auto"/>
        <w:right w:val="none" w:sz="0" w:space="0" w:color="auto"/>
      </w:divBdr>
    </w:div>
    <w:div w:id="279918662">
      <w:bodyDiv w:val="1"/>
      <w:marLeft w:val="0"/>
      <w:marRight w:val="0"/>
      <w:marTop w:val="0"/>
      <w:marBottom w:val="0"/>
      <w:divBdr>
        <w:top w:val="none" w:sz="0" w:space="0" w:color="auto"/>
        <w:left w:val="none" w:sz="0" w:space="0" w:color="auto"/>
        <w:bottom w:val="none" w:sz="0" w:space="0" w:color="auto"/>
        <w:right w:val="none" w:sz="0" w:space="0" w:color="auto"/>
      </w:divBdr>
    </w:div>
    <w:div w:id="280111184">
      <w:bodyDiv w:val="1"/>
      <w:marLeft w:val="0"/>
      <w:marRight w:val="0"/>
      <w:marTop w:val="0"/>
      <w:marBottom w:val="0"/>
      <w:divBdr>
        <w:top w:val="none" w:sz="0" w:space="0" w:color="auto"/>
        <w:left w:val="none" w:sz="0" w:space="0" w:color="auto"/>
        <w:bottom w:val="none" w:sz="0" w:space="0" w:color="auto"/>
        <w:right w:val="none" w:sz="0" w:space="0" w:color="auto"/>
      </w:divBdr>
    </w:div>
    <w:div w:id="281034196">
      <w:bodyDiv w:val="1"/>
      <w:marLeft w:val="0"/>
      <w:marRight w:val="0"/>
      <w:marTop w:val="0"/>
      <w:marBottom w:val="0"/>
      <w:divBdr>
        <w:top w:val="none" w:sz="0" w:space="0" w:color="auto"/>
        <w:left w:val="none" w:sz="0" w:space="0" w:color="auto"/>
        <w:bottom w:val="none" w:sz="0" w:space="0" w:color="auto"/>
        <w:right w:val="none" w:sz="0" w:space="0" w:color="auto"/>
      </w:divBdr>
    </w:div>
    <w:div w:id="281420904">
      <w:bodyDiv w:val="1"/>
      <w:marLeft w:val="0"/>
      <w:marRight w:val="0"/>
      <w:marTop w:val="0"/>
      <w:marBottom w:val="0"/>
      <w:divBdr>
        <w:top w:val="none" w:sz="0" w:space="0" w:color="auto"/>
        <w:left w:val="none" w:sz="0" w:space="0" w:color="auto"/>
        <w:bottom w:val="none" w:sz="0" w:space="0" w:color="auto"/>
        <w:right w:val="none" w:sz="0" w:space="0" w:color="auto"/>
      </w:divBdr>
    </w:div>
    <w:div w:id="281808592">
      <w:bodyDiv w:val="1"/>
      <w:marLeft w:val="0"/>
      <w:marRight w:val="0"/>
      <w:marTop w:val="0"/>
      <w:marBottom w:val="0"/>
      <w:divBdr>
        <w:top w:val="none" w:sz="0" w:space="0" w:color="auto"/>
        <w:left w:val="none" w:sz="0" w:space="0" w:color="auto"/>
        <w:bottom w:val="none" w:sz="0" w:space="0" w:color="auto"/>
        <w:right w:val="none" w:sz="0" w:space="0" w:color="auto"/>
      </w:divBdr>
    </w:div>
    <w:div w:id="283394118">
      <w:bodyDiv w:val="1"/>
      <w:marLeft w:val="0"/>
      <w:marRight w:val="0"/>
      <w:marTop w:val="0"/>
      <w:marBottom w:val="0"/>
      <w:divBdr>
        <w:top w:val="none" w:sz="0" w:space="0" w:color="auto"/>
        <w:left w:val="none" w:sz="0" w:space="0" w:color="auto"/>
        <w:bottom w:val="none" w:sz="0" w:space="0" w:color="auto"/>
        <w:right w:val="none" w:sz="0" w:space="0" w:color="auto"/>
      </w:divBdr>
    </w:div>
    <w:div w:id="283854358">
      <w:bodyDiv w:val="1"/>
      <w:marLeft w:val="0"/>
      <w:marRight w:val="0"/>
      <w:marTop w:val="0"/>
      <w:marBottom w:val="0"/>
      <w:divBdr>
        <w:top w:val="none" w:sz="0" w:space="0" w:color="auto"/>
        <w:left w:val="none" w:sz="0" w:space="0" w:color="auto"/>
        <w:bottom w:val="none" w:sz="0" w:space="0" w:color="auto"/>
        <w:right w:val="none" w:sz="0" w:space="0" w:color="auto"/>
      </w:divBdr>
    </w:div>
    <w:div w:id="283923874">
      <w:bodyDiv w:val="1"/>
      <w:marLeft w:val="0"/>
      <w:marRight w:val="0"/>
      <w:marTop w:val="0"/>
      <w:marBottom w:val="0"/>
      <w:divBdr>
        <w:top w:val="none" w:sz="0" w:space="0" w:color="auto"/>
        <w:left w:val="none" w:sz="0" w:space="0" w:color="auto"/>
        <w:bottom w:val="none" w:sz="0" w:space="0" w:color="auto"/>
        <w:right w:val="none" w:sz="0" w:space="0" w:color="auto"/>
      </w:divBdr>
    </w:div>
    <w:div w:id="284849457">
      <w:bodyDiv w:val="1"/>
      <w:marLeft w:val="0"/>
      <w:marRight w:val="0"/>
      <w:marTop w:val="0"/>
      <w:marBottom w:val="0"/>
      <w:divBdr>
        <w:top w:val="none" w:sz="0" w:space="0" w:color="auto"/>
        <w:left w:val="none" w:sz="0" w:space="0" w:color="auto"/>
        <w:bottom w:val="none" w:sz="0" w:space="0" w:color="auto"/>
        <w:right w:val="none" w:sz="0" w:space="0" w:color="auto"/>
      </w:divBdr>
    </w:div>
    <w:div w:id="284890579">
      <w:bodyDiv w:val="1"/>
      <w:marLeft w:val="0"/>
      <w:marRight w:val="0"/>
      <w:marTop w:val="0"/>
      <w:marBottom w:val="0"/>
      <w:divBdr>
        <w:top w:val="none" w:sz="0" w:space="0" w:color="auto"/>
        <w:left w:val="none" w:sz="0" w:space="0" w:color="auto"/>
        <w:bottom w:val="none" w:sz="0" w:space="0" w:color="auto"/>
        <w:right w:val="none" w:sz="0" w:space="0" w:color="auto"/>
      </w:divBdr>
    </w:div>
    <w:div w:id="285161925">
      <w:bodyDiv w:val="1"/>
      <w:marLeft w:val="0"/>
      <w:marRight w:val="0"/>
      <w:marTop w:val="0"/>
      <w:marBottom w:val="0"/>
      <w:divBdr>
        <w:top w:val="none" w:sz="0" w:space="0" w:color="auto"/>
        <w:left w:val="none" w:sz="0" w:space="0" w:color="auto"/>
        <w:bottom w:val="none" w:sz="0" w:space="0" w:color="auto"/>
        <w:right w:val="none" w:sz="0" w:space="0" w:color="auto"/>
      </w:divBdr>
    </w:div>
    <w:div w:id="287011495">
      <w:bodyDiv w:val="1"/>
      <w:marLeft w:val="0"/>
      <w:marRight w:val="0"/>
      <w:marTop w:val="0"/>
      <w:marBottom w:val="0"/>
      <w:divBdr>
        <w:top w:val="none" w:sz="0" w:space="0" w:color="auto"/>
        <w:left w:val="none" w:sz="0" w:space="0" w:color="auto"/>
        <w:bottom w:val="none" w:sz="0" w:space="0" w:color="auto"/>
        <w:right w:val="none" w:sz="0" w:space="0" w:color="auto"/>
      </w:divBdr>
    </w:div>
    <w:div w:id="287198256">
      <w:bodyDiv w:val="1"/>
      <w:marLeft w:val="0"/>
      <w:marRight w:val="0"/>
      <w:marTop w:val="0"/>
      <w:marBottom w:val="0"/>
      <w:divBdr>
        <w:top w:val="none" w:sz="0" w:space="0" w:color="auto"/>
        <w:left w:val="none" w:sz="0" w:space="0" w:color="auto"/>
        <w:bottom w:val="none" w:sz="0" w:space="0" w:color="auto"/>
        <w:right w:val="none" w:sz="0" w:space="0" w:color="auto"/>
      </w:divBdr>
    </w:div>
    <w:div w:id="287247358">
      <w:bodyDiv w:val="1"/>
      <w:marLeft w:val="0"/>
      <w:marRight w:val="0"/>
      <w:marTop w:val="0"/>
      <w:marBottom w:val="0"/>
      <w:divBdr>
        <w:top w:val="none" w:sz="0" w:space="0" w:color="auto"/>
        <w:left w:val="none" w:sz="0" w:space="0" w:color="auto"/>
        <w:bottom w:val="none" w:sz="0" w:space="0" w:color="auto"/>
        <w:right w:val="none" w:sz="0" w:space="0" w:color="auto"/>
      </w:divBdr>
    </w:div>
    <w:div w:id="288046864">
      <w:bodyDiv w:val="1"/>
      <w:marLeft w:val="0"/>
      <w:marRight w:val="0"/>
      <w:marTop w:val="0"/>
      <w:marBottom w:val="0"/>
      <w:divBdr>
        <w:top w:val="none" w:sz="0" w:space="0" w:color="auto"/>
        <w:left w:val="none" w:sz="0" w:space="0" w:color="auto"/>
        <w:bottom w:val="none" w:sz="0" w:space="0" w:color="auto"/>
        <w:right w:val="none" w:sz="0" w:space="0" w:color="auto"/>
      </w:divBdr>
    </w:div>
    <w:div w:id="289173115">
      <w:bodyDiv w:val="1"/>
      <w:marLeft w:val="0"/>
      <w:marRight w:val="0"/>
      <w:marTop w:val="0"/>
      <w:marBottom w:val="0"/>
      <w:divBdr>
        <w:top w:val="none" w:sz="0" w:space="0" w:color="auto"/>
        <w:left w:val="none" w:sz="0" w:space="0" w:color="auto"/>
        <w:bottom w:val="none" w:sz="0" w:space="0" w:color="auto"/>
        <w:right w:val="none" w:sz="0" w:space="0" w:color="auto"/>
      </w:divBdr>
    </w:div>
    <w:div w:id="289866840">
      <w:bodyDiv w:val="1"/>
      <w:marLeft w:val="0"/>
      <w:marRight w:val="0"/>
      <w:marTop w:val="0"/>
      <w:marBottom w:val="0"/>
      <w:divBdr>
        <w:top w:val="none" w:sz="0" w:space="0" w:color="auto"/>
        <w:left w:val="none" w:sz="0" w:space="0" w:color="auto"/>
        <w:bottom w:val="none" w:sz="0" w:space="0" w:color="auto"/>
        <w:right w:val="none" w:sz="0" w:space="0" w:color="auto"/>
      </w:divBdr>
    </w:div>
    <w:div w:id="290133715">
      <w:bodyDiv w:val="1"/>
      <w:marLeft w:val="0"/>
      <w:marRight w:val="0"/>
      <w:marTop w:val="0"/>
      <w:marBottom w:val="0"/>
      <w:divBdr>
        <w:top w:val="none" w:sz="0" w:space="0" w:color="auto"/>
        <w:left w:val="none" w:sz="0" w:space="0" w:color="auto"/>
        <w:bottom w:val="none" w:sz="0" w:space="0" w:color="auto"/>
        <w:right w:val="none" w:sz="0" w:space="0" w:color="auto"/>
      </w:divBdr>
    </w:div>
    <w:div w:id="291247966">
      <w:bodyDiv w:val="1"/>
      <w:marLeft w:val="0"/>
      <w:marRight w:val="0"/>
      <w:marTop w:val="0"/>
      <w:marBottom w:val="0"/>
      <w:divBdr>
        <w:top w:val="none" w:sz="0" w:space="0" w:color="auto"/>
        <w:left w:val="none" w:sz="0" w:space="0" w:color="auto"/>
        <w:bottom w:val="none" w:sz="0" w:space="0" w:color="auto"/>
        <w:right w:val="none" w:sz="0" w:space="0" w:color="auto"/>
      </w:divBdr>
    </w:div>
    <w:div w:id="291444383">
      <w:bodyDiv w:val="1"/>
      <w:marLeft w:val="0"/>
      <w:marRight w:val="0"/>
      <w:marTop w:val="0"/>
      <w:marBottom w:val="0"/>
      <w:divBdr>
        <w:top w:val="none" w:sz="0" w:space="0" w:color="auto"/>
        <w:left w:val="none" w:sz="0" w:space="0" w:color="auto"/>
        <w:bottom w:val="none" w:sz="0" w:space="0" w:color="auto"/>
        <w:right w:val="none" w:sz="0" w:space="0" w:color="auto"/>
      </w:divBdr>
    </w:div>
    <w:div w:id="291712158">
      <w:bodyDiv w:val="1"/>
      <w:marLeft w:val="0"/>
      <w:marRight w:val="0"/>
      <w:marTop w:val="0"/>
      <w:marBottom w:val="0"/>
      <w:divBdr>
        <w:top w:val="none" w:sz="0" w:space="0" w:color="auto"/>
        <w:left w:val="none" w:sz="0" w:space="0" w:color="auto"/>
        <w:bottom w:val="none" w:sz="0" w:space="0" w:color="auto"/>
        <w:right w:val="none" w:sz="0" w:space="0" w:color="auto"/>
      </w:divBdr>
    </w:div>
    <w:div w:id="292176136">
      <w:bodyDiv w:val="1"/>
      <w:marLeft w:val="0"/>
      <w:marRight w:val="0"/>
      <w:marTop w:val="0"/>
      <w:marBottom w:val="0"/>
      <w:divBdr>
        <w:top w:val="none" w:sz="0" w:space="0" w:color="auto"/>
        <w:left w:val="none" w:sz="0" w:space="0" w:color="auto"/>
        <w:bottom w:val="none" w:sz="0" w:space="0" w:color="auto"/>
        <w:right w:val="none" w:sz="0" w:space="0" w:color="auto"/>
      </w:divBdr>
    </w:div>
    <w:div w:id="292907858">
      <w:bodyDiv w:val="1"/>
      <w:marLeft w:val="0"/>
      <w:marRight w:val="0"/>
      <w:marTop w:val="0"/>
      <w:marBottom w:val="0"/>
      <w:divBdr>
        <w:top w:val="none" w:sz="0" w:space="0" w:color="auto"/>
        <w:left w:val="none" w:sz="0" w:space="0" w:color="auto"/>
        <w:bottom w:val="none" w:sz="0" w:space="0" w:color="auto"/>
        <w:right w:val="none" w:sz="0" w:space="0" w:color="auto"/>
      </w:divBdr>
    </w:div>
    <w:div w:id="293295157">
      <w:bodyDiv w:val="1"/>
      <w:marLeft w:val="0"/>
      <w:marRight w:val="0"/>
      <w:marTop w:val="0"/>
      <w:marBottom w:val="0"/>
      <w:divBdr>
        <w:top w:val="none" w:sz="0" w:space="0" w:color="auto"/>
        <w:left w:val="none" w:sz="0" w:space="0" w:color="auto"/>
        <w:bottom w:val="none" w:sz="0" w:space="0" w:color="auto"/>
        <w:right w:val="none" w:sz="0" w:space="0" w:color="auto"/>
      </w:divBdr>
    </w:div>
    <w:div w:id="293410355">
      <w:bodyDiv w:val="1"/>
      <w:marLeft w:val="0"/>
      <w:marRight w:val="0"/>
      <w:marTop w:val="0"/>
      <w:marBottom w:val="0"/>
      <w:divBdr>
        <w:top w:val="none" w:sz="0" w:space="0" w:color="auto"/>
        <w:left w:val="none" w:sz="0" w:space="0" w:color="auto"/>
        <w:bottom w:val="none" w:sz="0" w:space="0" w:color="auto"/>
        <w:right w:val="none" w:sz="0" w:space="0" w:color="auto"/>
      </w:divBdr>
    </w:div>
    <w:div w:id="293602375">
      <w:bodyDiv w:val="1"/>
      <w:marLeft w:val="0"/>
      <w:marRight w:val="0"/>
      <w:marTop w:val="0"/>
      <w:marBottom w:val="0"/>
      <w:divBdr>
        <w:top w:val="none" w:sz="0" w:space="0" w:color="auto"/>
        <w:left w:val="none" w:sz="0" w:space="0" w:color="auto"/>
        <w:bottom w:val="none" w:sz="0" w:space="0" w:color="auto"/>
        <w:right w:val="none" w:sz="0" w:space="0" w:color="auto"/>
      </w:divBdr>
    </w:div>
    <w:div w:id="295914263">
      <w:bodyDiv w:val="1"/>
      <w:marLeft w:val="0"/>
      <w:marRight w:val="0"/>
      <w:marTop w:val="0"/>
      <w:marBottom w:val="0"/>
      <w:divBdr>
        <w:top w:val="none" w:sz="0" w:space="0" w:color="auto"/>
        <w:left w:val="none" w:sz="0" w:space="0" w:color="auto"/>
        <w:bottom w:val="none" w:sz="0" w:space="0" w:color="auto"/>
        <w:right w:val="none" w:sz="0" w:space="0" w:color="auto"/>
      </w:divBdr>
    </w:div>
    <w:div w:id="295985429">
      <w:bodyDiv w:val="1"/>
      <w:marLeft w:val="0"/>
      <w:marRight w:val="0"/>
      <w:marTop w:val="0"/>
      <w:marBottom w:val="0"/>
      <w:divBdr>
        <w:top w:val="none" w:sz="0" w:space="0" w:color="auto"/>
        <w:left w:val="none" w:sz="0" w:space="0" w:color="auto"/>
        <w:bottom w:val="none" w:sz="0" w:space="0" w:color="auto"/>
        <w:right w:val="none" w:sz="0" w:space="0" w:color="auto"/>
      </w:divBdr>
    </w:div>
    <w:div w:id="296112036">
      <w:bodyDiv w:val="1"/>
      <w:marLeft w:val="0"/>
      <w:marRight w:val="0"/>
      <w:marTop w:val="0"/>
      <w:marBottom w:val="0"/>
      <w:divBdr>
        <w:top w:val="none" w:sz="0" w:space="0" w:color="auto"/>
        <w:left w:val="none" w:sz="0" w:space="0" w:color="auto"/>
        <w:bottom w:val="none" w:sz="0" w:space="0" w:color="auto"/>
        <w:right w:val="none" w:sz="0" w:space="0" w:color="auto"/>
      </w:divBdr>
    </w:div>
    <w:div w:id="296303098">
      <w:bodyDiv w:val="1"/>
      <w:marLeft w:val="0"/>
      <w:marRight w:val="0"/>
      <w:marTop w:val="0"/>
      <w:marBottom w:val="0"/>
      <w:divBdr>
        <w:top w:val="none" w:sz="0" w:space="0" w:color="auto"/>
        <w:left w:val="none" w:sz="0" w:space="0" w:color="auto"/>
        <w:bottom w:val="none" w:sz="0" w:space="0" w:color="auto"/>
        <w:right w:val="none" w:sz="0" w:space="0" w:color="auto"/>
      </w:divBdr>
    </w:div>
    <w:div w:id="296376459">
      <w:bodyDiv w:val="1"/>
      <w:marLeft w:val="0"/>
      <w:marRight w:val="0"/>
      <w:marTop w:val="0"/>
      <w:marBottom w:val="0"/>
      <w:divBdr>
        <w:top w:val="none" w:sz="0" w:space="0" w:color="auto"/>
        <w:left w:val="none" w:sz="0" w:space="0" w:color="auto"/>
        <w:bottom w:val="none" w:sz="0" w:space="0" w:color="auto"/>
        <w:right w:val="none" w:sz="0" w:space="0" w:color="auto"/>
      </w:divBdr>
    </w:div>
    <w:div w:id="297418919">
      <w:bodyDiv w:val="1"/>
      <w:marLeft w:val="0"/>
      <w:marRight w:val="0"/>
      <w:marTop w:val="0"/>
      <w:marBottom w:val="0"/>
      <w:divBdr>
        <w:top w:val="none" w:sz="0" w:space="0" w:color="auto"/>
        <w:left w:val="none" w:sz="0" w:space="0" w:color="auto"/>
        <w:bottom w:val="none" w:sz="0" w:space="0" w:color="auto"/>
        <w:right w:val="none" w:sz="0" w:space="0" w:color="auto"/>
      </w:divBdr>
    </w:div>
    <w:div w:id="299461248">
      <w:bodyDiv w:val="1"/>
      <w:marLeft w:val="0"/>
      <w:marRight w:val="0"/>
      <w:marTop w:val="0"/>
      <w:marBottom w:val="0"/>
      <w:divBdr>
        <w:top w:val="none" w:sz="0" w:space="0" w:color="auto"/>
        <w:left w:val="none" w:sz="0" w:space="0" w:color="auto"/>
        <w:bottom w:val="none" w:sz="0" w:space="0" w:color="auto"/>
        <w:right w:val="none" w:sz="0" w:space="0" w:color="auto"/>
      </w:divBdr>
    </w:div>
    <w:div w:id="299532023">
      <w:bodyDiv w:val="1"/>
      <w:marLeft w:val="0"/>
      <w:marRight w:val="0"/>
      <w:marTop w:val="0"/>
      <w:marBottom w:val="0"/>
      <w:divBdr>
        <w:top w:val="none" w:sz="0" w:space="0" w:color="auto"/>
        <w:left w:val="none" w:sz="0" w:space="0" w:color="auto"/>
        <w:bottom w:val="none" w:sz="0" w:space="0" w:color="auto"/>
        <w:right w:val="none" w:sz="0" w:space="0" w:color="auto"/>
      </w:divBdr>
    </w:div>
    <w:div w:id="299698816">
      <w:bodyDiv w:val="1"/>
      <w:marLeft w:val="0"/>
      <w:marRight w:val="0"/>
      <w:marTop w:val="0"/>
      <w:marBottom w:val="0"/>
      <w:divBdr>
        <w:top w:val="none" w:sz="0" w:space="0" w:color="auto"/>
        <w:left w:val="none" w:sz="0" w:space="0" w:color="auto"/>
        <w:bottom w:val="none" w:sz="0" w:space="0" w:color="auto"/>
        <w:right w:val="none" w:sz="0" w:space="0" w:color="auto"/>
      </w:divBdr>
    </w:div>
    <w:div w:id="300042779">
      <w:bodyDiv w:val="1"/>
      <w:marLeft w:val="0"/>
      <w:marRight w:val="0"/>
      <w:marTop w:val="0"/>
      <w:marBottom w:val="0"/>
      <w:divBdr>
        <w:top w:val="none" w:sz="0" w:space="0" w:color="auto"/>
        <w:left w:val="none" w:sz="0" w:space="0" w:color="auto"/>
        <w:bottom w:val="none" w:sz="0" w:space="0" w:color="auto"/>
        <w:right w:val="none" w:sz="0" w:space="0" w:color="auto"/>
      </w:divBdr>
    </w:div>
    <w:div w:id="302396878">
      <w:bodyDiv w:val="1"/>
      <w:marLeft w:val="0"/>
      <w:marRight w:val="0"/>
      <w:marTop w:val="0"/>
      <w:marBottom w:val="0"/>
      <w:divBdr>
        <w:top w:val="none" w:sz="0" w:space="0" w:color="auto"/>
        <w:left w:val="none" w:sz="0" w:space="0" w:color="auto"/>
        <w:bottom w:val="none" w:sz="0" w:space="0" w:color="auto"/>
        <w:right w:val="none" w:sz="0" w:space="0" w:color="auto"/>
      </w:divBdr>
    </w:div>
    <w:div w:id="302581287">
      <w:bodyDiv w:val="1"/>
      <w:marLeft w:val="0"/>
      <w:marRight w:val="0"/>
      <w:marTop w:val="0"/>
      <w:marBottom w:val="0"/>
      <w:divBdr>
        <w:top w:val="none" w:sz="0" w:space="0" w:color="auto"/>
        <w:left w:val="none" w:sz="0" w:space="0" w:color="auto"/>
        <w:bottom w:val="none" w:sz="0" w:space="0" w:color="auto"/>
        <w:right w:val="none" w:sz="0" w:space="0" w:color="auto"/>
      </w:divBdr>
    </w:div>
    <w:div w:id="303853261">
      <w:bodyDiv w:val="1"/>
      <w:marLeft w:val="0"/>
      <w:marRight w:val="0"/>
      <w:marTop w:val="0"/>
      <w:marBottom w:val="0"/>
      <w:divBdr>
        <w:top w:val="none" w:sz="0" w:space="0" w:color="auto"/>
        <w:left w:val="none" w:sz="0" w:space="0" w:color="auto"/>
        <w:bottom w:val="none" w:sz="0" w:space="0" w:color="auto"/>
        <w:right w:val="none" w:sz="0" w:space="0" w:color="auto"/>
      </w:divBdr>
    </w:div>
    <w:div w:id="304051274">
      <w:bodyDiv w:val="1"/>
      <w:marLeft w:val="0"/>
      <w:marRight w:val="0"/>
      <w:marTop w:val="0"/>
      <w:marBottom w:val="0"/>
      <w:divBdr>
        <w:top w:val="none" w:sz="0" w:space="0" w:color="auto"/>
        <w:left w:val="none" w:sz="0" w:space="0" w:color="auto"/>
        <w:bottom w:val="none" w:sz="0" w:space="0" w:color="auto"/>
        <w:right w:val="none" w:sz="0" w:space="0" w:color="auto"/>
      </w:divBdr>
    </w:div>
    <w:div w:id="304892000">
      <w:bodyDiv w:val="1"/>
      <w:marLeft w:val="0"/>
      <w:marRight w:val="0"/>
      <w:marTop w:val="0"/>
      <w:marBottom w:val="0"/>
      <w:divBdr>
        <w:top w:val="none" w:sz="0" w:space="0" w:color="auto"/>
        <w:left w:val="none" w:sz="0" w:space="0" w:color="auto"/>
        <w:bottom w:val="none" w:sz="0" w:space="0" w:color="auto"/>
        <w:right w:val="none" w:sz="0" w:space="0" w:color="auto"/>
      </w:divBdr>
    </w:div>
    <w:div w:id="305283724">
      <w:bodyDiv w:val="1"/>
      <w:marLeft w:val="0"/>
      <w:marRight w:val="0"/>
      <w:marTop w:val="0"/>
      <w:marBottom w:val="0"/>
      <w:divBdr>
        <w:top w:val="none" w:sz="0" w:space="0" w:color="auto"/>
        <w:left w:val="none" w:sz="0" w:space="0" w:color="auto"/>
        <w:bottom w:val="none" w:sz="0" w:space="0" w:color="auto"/>
        <w:right w:val="none" w:sz="0" w:space="0" w:color="auto"/>
      </w:divBdr>
    </w:div>
    <w:div w:id="306280596">
      <w:bodyDiv w:val="1"/>
      <w:marLeft w:val="0"/>
      <w:marRight w:val="0"/>
      <w:marTop w:val="0"/>
      <w:marBottom w:val="0"/>
      <w:divBdr>
        <w:top w:val="none" w:sz="0" w:space="0" w:color="auto"/>
        <w:left w:val="none" w:sz="0" w:space="0" w:color="auto"/>
        <w:bottom w:val="none" w:sz="0" w:space="0" w:color="auto"/>
        <w:right w:val="none" w:sz="0" w:space="0" w:color="auto"/>
      </w:divBdr>
    </w:div>
    <w:div w:id="308022788">
      <w:bodyDiv w:val="1"/>
      <w:marLeft w:val="0"/>
      <w:marRight w:val="0"/>
      <w:marTop w:val="0"/>
      <w:marBottom w:val="0"/>
      <w:divBdr>
        <w:top w:val="none" w:sz="0" w:space="0" w:color="auto"/>
        <w:left w:val="none" w:sz="0" w:space="0" w:color="auto"/>
        <w:bottom w:val="none" w:sz="0" w:space="0" w:color="auto"/>
        <w:right w:val="none" w:sz="0" w:space="0" w:color="auto"/>
      </w:divBdr>
    </w:div>
    <w:div w:id="308558966">
      <w:bodyDiv w:val="1"/>
      <w:marLeft w:val="0"/>
      <w:marRight w:val="0"/>
      <w:marTop w:val="0"/>
      <w:marBottom w:val="0"/>
      <w:divBdr>
        <w:top w:val="none" w:sz="0" w:space="0" w:color="auto"/>
        <w:left w:val="none" w:sz="0" w:space="0" w:color="auto"/>
        <w:bottom w:val="none" w:sz="0" w:space="0" w:color="auto"/>
        <w:right w:val="none" w:sz="0" w:space="0" w:color="auto"/>
      </w:divBdr>
    </w:div>
    <w:div w:id="308897529">
      <w:bodyDiv w:val="1"/>
      <w:marLeft w:val="0"/>
      <w:marRight w:val="0"/>
      <w:marTop w:val="0"/>
      <w:marBottom w:val="0"/>
      <w:divBdr>
        <w:top w:val="none" w:sz="0" w:space="0" w:color="auto"/>
        <w:left w:val="none" w:sz="0" w:space="0" w:color="auto"/>
        <w:bottom w:val="none" w:sz="0" w:space="0" w:color="auto"/>
        <w:right w:val="none" w:sz="0" w:space="0" w:color="auto"/>
      </w:divBdr>
    </w:div>
    <w:div w:id="309361595">
      <w:bodyDiv w:val="1"/>
      <w:marLeft w:val="0"/>
      <w:marRight w:val="0"/>
      <w:marTop w:val="0"/>
      <w:marBottom w:val="0"/>
      <w:divBdr>
        <w:top w:val="none" w:sz="0" w:space="0" w:color="auto"/>
        <w:left w:val="none" w:sz="0" w:space="0" w:color="auto"/>
        <w:bottom w:val="none" w:sz="0" w:space="0" w:color="auto"/>
        <w:right w:val="none" w:sz="0" w:space="0" w:color="auto"/>
      </w:divBdr>
    </w:div>
    <w:div w:id="310988313">
      <w:bodyDiv w:val="1"/>
      <w:marLeft w:val="0"/>
      <w:marRight w:val="0"/>
      <w:marTop w:val="0"/>
      <w:marBottom w:val="0"/>
      <w:divBdr>
        <w:top w:val="none" w:sz="0" w:space="0" w:color="auto"/>
        <w:left w:val="none" w:sz="0" w:space="0" w:color="auto"/>
        <w:bottom w:val="none" w:sz="0" w:space="0" w:color="auto"/>
        <w:right w:val="none" w:sz="0" w:space="0" w:color="auto"/>
      </w:divBdr>
    </w:div>
    <w:div w:id="312030059">
      <w:bodyDiv w:val="1"/>
      <w:marLeft w:val="0"/>
      <w:marRight w:val="0"/>
      <w:marTop w:val="0"/>
      <w:marBottom w:val="0"/>
      <w:divBdr>
        <w:top w:val="none" w:sz="0" w:space="0" w:color="auto"/>
        <w:left w:val="none" w:sz="0" w:space="0" w:color="auto"/>
        <w:bottom w:val="none" w:sz="0" w:space="0" w:color="auto"/>
        <w:right w:val="none" w:sz="0" w:space="0" w:color="auto"/>
      </w:divBdr>
      <w:divsChild>
        <w:div w:id="380859483">
          <w:marLeft w:val="0"/>
          <w:marRight w:val="0"/>
          <w:marTop w:val="0"/>
          <w:marBottom w:val="0"/>
          <w:divBdr>
            <w:top w:val="none" w:sz="0" w:space="0" w:color="auto"/>
            <w:left w:val="none" w:sz="0" w:space="0" w:color="auto"/>
            <w:bottom w:val="none" w:sz="0" w:space="0" w:color="auto"/>
            <w:right w:val="none" w:sz="0" w:space="0" w:color="auto"/>
          </w:divBdr>
        </w:div>
        <w:div w:id="532349072">
          <w:marLeft w:val="0"/>
          <w:marRight w:val="0"/>
          <w:marTop w:val="0"/>
          <w:marBottom w:val="0"/>
          <w:divBdr>
            <w:top w:val="none" w:sz="0" w:space="0" w:color="auto"/>
            <w:left w:val="none" w:sz="0" w:space="0" w:color="auto"/>
            <w:bottom w:val="none" w:sz="0" w:space="0" w:color="auto"/>
            <w:right w:val="none" w:sz="0" w:space="0" w:color="auto"/>
          </w:divBdr>
        </w:div>
        <w:div w:id="991370489">
          <w:marLeft w:val="0"/>
          <w:marRight w:val="0"/>
          <w:marTop w:val="0"/>
          <w:marBottom w:val="0"/>
          <w:divBdr>
            <w:top w:val="none" w:sz="0" w:space="0" w:color="auto"/>
            <w:left w:val="none" w:sz="0" w:space="0" w:color="auto"/>
            <w:bottom w:val="none" w:sz="0" w:space="0" w:color="auto"/>
            <w:right w:val="none" w:sz="0" w:space="0" w:color="auto"/>
          </w:divBdr>
        </w:div>
        <w:div w:id="995962603">
          <w:marLeft w:val="0"/>
          <w:marRight w:val="0"/>
          <w:marTop w:val="0"/>
          <w:marBottom w:val="0"/>
          <w:divBdr>
            <w:top w:val="none" w:sz="0" w:space="0" w:color="auto"/>
            <w:left w:val="none" w:sz="0" w:space="0" w:color="auto"/>
            <w:bottom w:val="none" w:sz="0" w:space="0" w:color="auto"/>
            <w:right w:val="none" w:sz="0" w:space="0" w:color="auto"/>
          </w:divBdr>
        </w:div>
        <w:div w:id="1289387085">
          <w:marLeft w:val="0"/>
          <w:marRight w:val="0"/>
          <w:marTop w:val="0"/>
          <w:marBottom w:val="0"/>
          <w:divBdr>
            <w:top w:val="none" w:sz="0" w:space="0" w:color="auto"/>
            <w:left w:val="none" w:sz="0" w:space="0" w:color="auto"/>
            <w:bottom w:val="none" w:sz="0" w:space="0" w:color="auto"/>
            <w:right w:val="none" w:sz="0" w:space="0" w:color="auto"/>
          </w:divBdr>
        </w:div>
        <w:div w:id="1312901308">
          <w:marLeft w:val="0"/>
          <w:marRight w:val="0"/>
          <w:marTop w:val="0"/>
          <w:marBottom w:val="0"/>
          <w:divBdr>
            <w:top w:val="none" w:sz="0" w:space="0" w:color="auto"/>
            <w:left w:val="none" w:sz="0" w:space="0" w:color="auto"/>
            <w:bottom w:val="none" w:sz="0" w:space="0" w:color="auto"/>
            <w:right w:val="none" w:sz="0" w:space="0" w:color="auto"/>
          </w:divBdr>
        </w:div>
        <w:div w:id="1598828143">
          <w:marLeft w:val="0"/>
          <w:marRight w:val="0"/>
          <w:marTop w:val="0"/>
          <w:marBottom w:val="0"/>
          <w:divBdr>
            <w:top w:val="none" w:sz="0" w:space="0" w:color="auto"/>
            <w:left w:val="none" w:sz="0" w:space="0" w:color="auto"/>
            <w:bottom w:val="none" w:sz="0" w:space="0" w:color="auto"/>
            <w:right w:val="none" w:sz="0" w:space="0" w:color="auto"/>
          </w:divBdr>
        </w:div>
        <w:div w:id="1758481376">
          <w:marLeft w:val="0"/>
          <w:marRight w:val="0"/>
          <w:marTop w:val="0"/>
          <w:marBottom w:val="0"/>
          <w:divBdr>
            <w:top w:val="none" w:sz="0" w:space="0" w:color="auto"/>
            <w:left w:val="none" w:sz="0" w:space="0" w:color="auto"/>
            <w:bottom w:val="none" w:sz="0" w:space="0" w:color="auto"/>
            <w:right w:val="none" w:sz="0" w:space="0" w:color="auto"/>
          </w:divBdr>
        </w:div>
        <w:div w:id="1874074778">
          <w:marLeft w:val="0"/>
          <w:marRight w:val="0"/>
          <w:marTop w:val="0"/>
          <w:marBottom w:val="0"/>
          <w:divBdr>
            <w:top w:val="none" w:sz="0" w:space="0" w:color="auto"/>
            <w:left w:val="none" w:sz="0" w:space="0" w:color="auto"/>
            <w:bottom w:val="none" w:sz="0" w:space="0" w:color="auto"/>
            <w:right w:val="none" w:sz="0" w:space="0" w:color="auto"/>
          </w:divBdr>
        </w:div>
        <w:div w:id="1911960367">
          <w:marLeft w:val="0"/>
          <w:marRight w:val="0"/>
          <w:marTop w:val="0"/>
          <w:marBottom w:val="0"/>
          <w:divBdr>
            <w:top w:val="none" w:sz="0" w:space="0" w:color="auto"/>
            <w:left w:val="none" w:sz="0" w:space="0" w:color="auto"/>
            <w:bottom w:val="none" w:sz="0" w:space="0" w:color="auto"/>
            <w:right w:val="none" w:sz="0" w:space="0" w:color="auto"/>
          </w:divBdr>
        </w:div>
      </w:divsChild>
    </w:div>
    <w:div w:id="312216946">
      <w:bodyDiv w:val="1"/>
      <w:marLeft w:val="0"/>
      <w:marRight w:val="0"/>
      <w:marTop w:val="0"/>
      <w:marBottom w:val="0"/>
      <w:divBdr>
        <w:top w:val="none" w:sz="0" w:space="0" w:color="auto"/>
        <w:left w:val="none" w:sz="0" w:space="0" w:color="auto"/>
        <w:bottom w:val="none" w:sz="0" w:space="0" w:color="auto"/>
        <w:right w:val="none" w:sz="0" w:space="0" w:color="auto"/>
      </w:divBdr>
    </w:div>
    <w:div w:id="314575486">
      <w:bodyDiv w:val="1"/>
      <w:marLeft w:val="0"/>
      <w:marRight w:val="0"/>
      <w:marTop w:val="0"/>
      <w:marBottom w:val="0"/>
      <w:divBdr>
        <w:top w:val="none" w:sz="0" w:space="0" w:color="auto"/>
        <w:left w:val="none" w:sz="0" w:space="0" w:color="auto"/>
        <w:bottom w:val="none" w:sz="0" w:space="0" w:color="auto"/>
        <w:right w:val="none" w:sz="0" w:space="0" w:color="auto"/>
      </w:divBdr>
    </w:div>
    <w:div w:id="315035897">
      <w:bodyDiv w:val="1"/>
      <w:marLeft w:val="0"/>
      <w:marRight w:val="0"/>
      <w:marTop w:val="0"/>
      <w:marBottom w:val="0"/>
      <w:divBdr>
        <w:top w:val="none" w:sz="0" w:space="0" w:color="auto"/>
        <w:left w:val="none" w:sz="0" w:space="0" w:color="auto"/>
        <w:bottom w:val="none" w:sz="0" w:space="0" w:color="auto"/>
        <w:right w:val="none" w:sz="0" w:space="0" w:color="auto"/>
      </w:divBdr>
    </w:div>
    <w:div w:id="316300889">
      <w:bodyDiv w:val="1"/>
      <w:marLeft w:val="0"/>
      <w:marRight w:val="0"/>
      <w:marTop w:val="0"/>
      <w:marBottom w:val="0"/>
      <w:divBdr>
        <w:top w:val="none" w:sz="0" w:space="0" w:color="auto"/>
        <w:left w:val="none" w:sz="0" w:space="0" w:color="auto"/>
        <w:bottom w:val="none" w:sz="0" w:space="0" w:color="auto"/>
        <w:right w:val="none" w:sz="0" w:space="0" w:color="auto"/>
      </w:divBdr>
    </w:div>
    <w:div w:id="317266775">
      <w:bodyDiv w:val="1"/>
      <w:marLeft w:val="0"/>
      <w:marRight w:val="0"/>
      <w:marTop w:val="0"/>
      <w:marBottom w:val="0"/>
      <w:divBdr>
        <w:top w:val="none" w:sz="0" w:space="0" w:color="auto"/>
        <w:left w:val="none" w:sz="0" w:space="0" w:color="auto"/>
        <w:bottom w:val="none" w:sz="0" w:space="0" w:color="auto"/>
        <w:right w:val="none" w:sz="0" w:space="0" w:color="auto"/>
      </w:divBdr>
    </w:div>
    <w:div w:id="317344451">
      <w:bodyDiv w:val="1"/>
      <w:marLeft w:val="0"/>
      <w:marRight w:val="0"/>
      <w:marTop w:val="0"/>
      <w:marBottom w:val="0"/>
      <w:divBdr>
        <w:top w:val="none" w:sz="0" w:space="0" w:color="auto"/>
        <w:left w:val="none" w:sz="0" w:space="0" w:color="auto"/>
        <w:bottom w:val="none" w:sz="0" w:space="0" w:color="auto"/>
        <w:right w:val="none" w:sz="0" w:space="0" w:color="auto"/>
      </w:divBdr>
    </w:div>
    <w:div w:id="318267181">
      <w:bodyDiv w:val="1"/>
      <w:marLeft w:val="0"/>
      <w:marRight w:val="0"/>
      <w:marTop w:val="0"/>
      <w:marBottom w:val="0"/>
      <w:divBdr>
        <w:top w:val="none" w:sz="0" w:space="0" w:color="auto"/>
        <w:left w:val="none" w:sz="0" w:space="0" w:color="auto"/>
        <w:bottom w:val="none" w:sz="0" w:space="0" w:color="auto"/>
        <w:right w:val="none" w:sz="0" w:space="0" w:color="auto"/>
      </w:divBdr>
    </w:div>
    <w:div w:id="318778901">
      <w:bodyDiv w:val="1"/>
      <w:marLeft w:val="0"/>
      <w:marRight w:val="0"/>
      <w:marTop w:val="0"/>
      <w:marBottom w:val="0"/>
      <w:divBdr>
        <w:top w:val="none" w:sz="0" w:space="0" w:color="auto"/>
        <w:left w:val="none" w:sz="0" w:space="0" w:color="auto"/>
        <w:bottom w:val="none" w:sz="0" w:space="0" w:color="auto"/>
        <w:right w:val="none" w:sz="0" w:space="0" w:color="auto"/>
      </w:divBdr>
    </w:div>
    <w:div w:id="319578319">
      <w:bodyDiv w:val="1"/>
      <w:marLeft w:val="0"/>
      <w:marRight w:val="0"/>
      <w:marTop w:val="0"/>
      <w:marBottom w:val="0"/>
      <w:divBdr>
        <w:top w:val="none" w:sz="0" w:space="0" w:color="auto"/>
        <w:left w:val="none" w:sz="0" w:space="0" w:color="auto"/>
        <w:bottom w:val="none" w:sz="0" w:space="0" w:color="auto"/>
        <w:right w:val="none" w:sz="0" w:space="0" w:color="auto"/>
      </w:divBdr>
    </w:div>
    <w:div w:id="320693061">
      <w:bodyDiv w:val="1"/>
      <w:marLeft w:val="0"/>
      <w:marRight w:val="0"/>
      <w:marTop w:val="0"/>
      <w:marBottom w:val="0"/>
      <w:divBdr>
        <w:top w:val="none" w:sz="0" w:space="0" w:color="auto"/>
        <w:left w:val="none" w:sz="0" w:space="0" w:color="auto"/>
        <w:bottom w:val="none" w:sz="0" w:space="0" w:color="auto"/>
        <w:right w:val="none" w:sz="0" w:space="0" w:color="auto"/>
      </w:divBdr>
    </w:div>
    <w:div w:id="322323007">
      <w:bodyDiv w:val="1"/>
      <w:marLeft w:val="0"/>
      <w:marRight w:val="0"/>
      <w:marTop w:val="0"/>
      <w:marBottom w:val="0"/>
      <w:divBdr>
        <w:top w:val="none" w:sz="0" w:space="0" w:color="auto"/>
        <w:left w:val="none" w:sz="0" w:space="0" w:color="auto"/>
        <w:bottom w:val="none" w:sz="0" w:space="0" w:color="auto"/>
        <w:right w:val="none" w:sz="0" w:space="0" w:color="auto"/>
      </w:divBdr>
    </w:div>
    <w:div w:id="323359822">
      <w:bodyDiv w:val="1"/>
      <w:marLeft w:val="0"/>
      <w:marRight w:val="0"/>
      <w:marTop w:val="0"/>
      <w:marBottom w:val="0"/>
      <w:divBdr>
        <w:top w:val="none" w:sz="0" w:space="0" w:color="auto"/>
        <w:left w:val="none" w:sz="0" w:space="0" w:color="auto"/>
        <w:bottom w:val="none" w:sz="0" w:space="0" w:color="auto"/>
        <w:right w:val="none" w:sz="0" w:space="0" w:color="auto"/>
      </w:divBdr>
    </w:div>
    <w:div w:id="324284053">
      <w:bodyDiv w:val="1"/>
      <w:marLeft w:val="0"/>
      <w:marRight w:val="0"/>
      <w:marTop w:val="0"/>
      <w:marBottom w:val="0"/>
      <w:divBdr>
        <w:top w:val="none" w:sz="0" w:space="0" w:color="auto"/>
        <w:left w:val="none" w:sz="0" w:space="0" w:color="auto"/>
        <w:bottom w:val="none" w:sz="0" w:space="0" w:color="auto"/>
        <w:right w:val="none" w:sz="0" w:space="0" w:color="auto"/>
      </w:divBdr>
    </w:div>
    <w:div w:id="324669923">
      <w:bodyDiv w:val="1"/>
      <w:marLeft w:val="0"/>
      <w:marRight w:val="0"/>
      <w:marTop w:val="0"/>
      <w:marBottom w:val="0"/>
      <w:divBdr>
        <w:top w:val="none" w:sz="0" w:space="0" w:color="auto"/>
        <w:left w:val="none" w:sz="0" w:space="0" w:color="auto"/>
        <w:bottom w:val="none" w:sz="0" w:space="0" w:color="auto"/>
        <w:right w:val="none" w:sz="0" w:space="0" w:color="auto"/>
      </w:divBdr>
    </w:div>
    <w:div w:id="325205152">
      <w:bodyDiv w:val="1"/>
      <w:marLeft w:val="0"/>
      <w:marRight w:val="0"/>
      <w:marTop w:val="0"/>
      <w:marBottom w:val="0"/>
      <w:divBdr>
        <w:top w:val="none" w:sz="0" w:space="0" w:color="auto"/>
        <w:left w:val="none" w:sz="0" w:space="0" w:color="auto"/>
        <w:bottom w:val="none" w:sz="0" w:space="0" w:color="auto"/>
        <w:right w:val="none" w:sz="0" w:space="0" w:color="auto"/>
      </w:divBdr>
    </w:div>
    <w:div w:id="325522186">
      <w:bodyDiv w:val="1"/>
      <w:marLeft w:val="0"/>
      <w:marRight w:val="0"/>
      <w:marTop w:val="0"/>
      <w:marBottom w:val="0"/>
      <w:divBdr>
        <w:top w:val="none" w:sz="0" w:space="0" w:color="auto"/>
        <w:left w:val="none" w:sz="0" w:space="0" w:color="auto"/>
        <w:bottom w:val="none" w:sz="0" w:space="0" w:color="auto"/>
        <w:right w:val="none" w:sz="0" w:space="0" w:color="auto"/>
      </w:divBdr>
    </w:div>
    <w:div w:id="325935881">
      <w:bodyDiv w:val="1"/>
      <w:marLeft w:val="0"/>
      <w:marRight w:val="0"/>
      <w:marTop w:val="0"/>
      <w:marBottom w:val="0"/>
      <w:divBdr>
        <w:top w:val="none" w:sz="0" w:space="0" w:color="auto"/>
        <w:left w:val="none" w:sz="0" w:space="0" w:color="auto"/>
        <w:bottom w:val="none" w:sz="0" w:space="0" w:color="auto"/>
        <w:right w:val="none" w:sz="0" w:space="0" w:color="auto"/>
      </w:divBdr>
    </w:div>
    <w:div w:id="326249284">
      <w:bodyDiv w:val="1"/>
      <w:marLeft w:val="0"/>
      <w:marRight w:val="0"/>
      <w:marTop w:val="0"/>
      <w:marBottom w:val="0"/>
      <w:divBdr>
        <w:top w:val="none" w:sz="0" w:space="0" w:color="auto"/>
        <w:left w:val="none" w:sz="0" w:space="0" w:color="auto"/>
        <w:bottom w:val="none" w:sz="0" w:space="0" w:color="auto"/>
        <w:right w:val="none" w:sz="0" w:space="0" w:color="auto"/>
      </w:divBdr>
    </w:div>
    <w:div w:id="328947293">
      <w:bodyDiv w:val="1"/>
      <w:marLeft w:val="0"/>
      <w:marRight w:val="0"/>
      <w:marTop w:val="0"/>
      <w:marBottom w:val="0"/>
      <w:divBdr>
        <w:top w:val="none" w:sz="0" w:space="0" w:color="auto"/>
        <w:left w:val="none" w:sz="0" w:space="0" w:color="auto"/>
        <w:bottom w:val="none" w:sz="0" w:space="0" w:color="auto"/>
        <w:right w:val="none" w:sz="0" w:space="0" w:color="auto"/>
      </w:divBdr>
    </w:div>
    <w:div w:id="329990143">
      <w:bodyDiv w:val="1"/>
      <w:marLeft w:val="0"/>
      <w:marRight w:val="0"/>
      <w:marTop w:val="0"/>
      <w:marBottom w:val="0"/>
      <w:divBdr>
        <w:top w:val="none" w:sz="0" w:space="0" w:color="auto"/>
        <w:left w:val="none" w:sz="0" w:space="0" w:color="auto"/>
        <w:bottom w:val="none" w:sz="0" w:space="0" w:color="auto"/>
        <w:right w:val="none" w:sz="0" w:space="0" w:color="auto"/>
      </w:divBdr>
    </w:div>
    <w:div w:id="332682788">
      <w:bodyDiv w:val="1"/>
      <w:marLeft w:val="0"/>
      <w:marRight w:val="0"/>
      <w:marTop w:val="0"/>
      <w:marBottom w:val="0"/>
      <w:divBdr>
        <w:top w:val="none" w:sz="0" w:space="0" w:color="auto"/>
        <w:left w:val="none" w:sz="0" w:space="0" w:color="auto"/>
        <w:bottom w:val="none" w:sz="0" w:space="0" w:color="auto"/>
        <w:right w:val="none" w:sz="0" w:space="0" w:color="auto"/>
      </w:divBdr>
    </w:div>
    <w:div w:id="333074613">
      <w:bodyDiv w:val="1"/>
      <w:marLeft w:val="0"/>
      <w:marRight w:val="0"/>
      <w:marTop w:val="0"/>
      <w:marBottom w:val="0"/>
      <w:divBdr>
        <w:top w:val="none" w:sz="0" w:space="0" w:color="auto"/>
        <w:left w:val="none" w:sz="0" w:space="0" w:color="auto"/>
        <w:bottom w:val="none" w:sz="0" w:space="0" w:color="auto"/>
        <w:right w:val="none" w:sz="0" w:space="0" w:color="auto"/>
      </w:divBdr>
    </w:div>
    <w:div w:id="333265587">
      <w:bodyDiv w:val="1"/>
      <w:marLeft w:val="0"/>
      <w:marRight w:val="0"/>
      <w:marTop w:val="0"/>
      <w:marBottom w:val="0"/>
      <w:divBdr>
        <w:top w:val="none" w:sz="0" w:space="0" w:color="auto"/>
        <w:left w:val="none" w:sz="0" w:space="0" w:color="auto"/>
        <w:bottom w:val="none" w:sz="0" w:space="0" w:color="auto"/>
        <w:right w:val="none" w:sz="0" w:space="0" w:color="auto"/>
      </w:divBdr>
    </w:div>
    <w:div w:id="333337661">
      <w:bodyDiv w:val="1"/>
      <w:marLeft w:val="0"/>
      <w:marRight w:val="0"/>
      <w:marTop w:val="0"/>
      <w:marBottom w:val="0"/>
      <w:divBdr>
        <w:top w:val="none" w:sz="0" w:space="0" w:color="auto"/>
        <w:left w:val="none" w:sz="0" w:space="0" w:color="auto"/>
        <w:bottom w:val="none" w:sz="0" w:space="0" w:color="auto"/>
        <w:right w:val="none" w:sz="0" w:space="0" w:color="auto"/>
      </w:divBdr>
    </w:div>
    <w:div w:id="333579135">
      <w:bodyDiv w:val="1"/>
      <w:marLeft w:val="0"/>
      <w:marRight w:val="0"/>
      <w:marTop w:val="0"/>
      <w:marBottom w:val="0"/>
      <w:divBdr>
        <w:top w:val="none" w:sz="0" w:space="0" w:color="auto"/>
        <w:left w:val="none" w:sz="0" w:space="0" w:color="auto"/>
        <w:bottom w:val="none" w:sz="0" w:space="0" w:color="auto"/>
        <w:right w:val="none" w:sz="0" w:space="0" w:color="auto"/>
      </w:divBdr>
    </w:div>
    <w:div w:id="334311221">
      <w:bodyDiv w:val="1"/>
      <w:marLeft w:val="0"/>
      <w:marRight w:val="0"/>
      <w:marTop w:val="0"/>
      <w:marBottom w:val="0"/>
      <w:divBdr>
        <w:top w:val="none" w:sz="0" w:space="0" w:color="auto"/>
        <w:left w:val="none" w:sz="0" w:space="0" w:color="auto"/>
        <w:bottom w:val="none" w:sz="0" w:space="0" w:color="auto"/>
        <w:right w:val="none" w:sz="0" w:space="0" w:color="auto"/>
      </w:divBdr>
      <w:divsChild>
        <w:div w:id="86923210">
          <w:marLeft w:val="0"/>
          <w:marRight w:val="0"/>
          <w:marTop w:val="0"/>
          <w:marBottom w:val="0"/>
          <w:divBdr>
            <w:top w:val="none" w:sz="0" w:space="0" w:color="auto"/>
            <w:left w:val="none" w:sz="0" w:space="0" w:color="auto"/>
            <w:bottom w:val="none" w:sz="0" w:space="0" w:color="auto"/>
            <w:right w:val="none" w:sz="0" w:space="0" w:color="auto"/>
          </w:divBdr>
        </w:div>
      </w:divsChild>
    </w:div>
    <w:div w:id="334845260">
      <w:bodyDiv w:val="1"/>
      <w:marLeft w:val="0"/>
      <w:marRight w:val="0"/>
      <w:marTop w:val="0"/>
      <w:marBottom w:val="0"/>
      <w:divBdr>
        <w:top w:val="none" w:sz="0" w:space="0" w:color="auto"/>
        <w:left w:val="none" w:sz="0" w:space="0" w:color="auto"/>
        <w:bottom w:val="none" w:sz="0" w:space="0" w:color="auto"/>
        <w:right w:val="none" w:sz="0" w:space="0" w:color="auto"/>
      </w:divBdr>
    </w:div>
    <w:div w:id="335111527">
      <w:bodyDiv w:val="1"/>
      <w:marLeft w:val="0"/>
      <w:marRight w:val="0"/>
      <w:marTop w:val="0"/>
      <w:marBottom w:val="0"/>
      <w:divBdr>
        <w:top w:val="none" w:sz="0" w:space="0" w:color="auto"/>
        <w:left w:val="none" w:sz="0" w:space="0" w:color="auto"/>
        <w:bottom w:val="none" w:sz="0" w:space="0" w:color="auto"/>
        <w:right w:val="none" w:sz="0" w:space="0" w:color="auto"/>
      </w:divBdr>
    </w:div>
    <w:div w:id="335303919">
      <w:bodyDiv w:val="1"/>
      <w:marLeft w:val="0"/>
      <w:marRight w:val="0"/>
      <w:marTop w:val="0"/>
      <w:marBottom w:val="0"/>
      <w:divBdr>
        <w:top w:val="none" w:sz="0" w:space="0" w:color="auto"/>
        <w:left w:val="none" w:sz="0" w:space="0" w:color="auto"/>
        <w:bottom w:val="none" w:sz="0" w:space="0" w:color="auto"/>
        <w:right w:val="none" w:sz="0" w:space="0" w:color="auto"/>
      </w:divBdr>
    </w:div>
    <w:div w:id="335545779">
      <w:bodyDiv w:val="1"/>
      <w:marLeft w:val="0"/>
      <w:marRight w:val="0"/>
      <w:marTop w:val="0"/>
      <w:marBottom w:val="0"/>
      <w:divBdr>
        <w:top w:val="none" w:sz="0" w:space="0" w:color="auto"/>
        <w:left w:val="none" w:sz="0" w:space="0" w:color="auto"/>
        <w:bottom w:val="none" w:sz="0" w:space="0" w:color="auto"/>
        <w:right w:val="none" w:sz="0" w:space="0" w:color="auto"/>
      </w:divBdr>
    </w:div>
    <w:div w:id="336462214">
      <w:bodyDiv w:val="1"/>
      <w:marLeft w:val="0"/>
      <w:marRight w:val="0"/>
      <w:marTop w:val="0"/>
      <w:marBottom w:val="0"/>
      <w:divBdr>
        <w:top w:val="none" w:sz="0" w:space="0" w:color="auto"/>
        <w:left w:val="none" w:sz="0" w:space="0" w:color="auto"/>
        <w:bottom w:val="none" w:sz="0" w:space="0" w:color="auto"/>
        <w:right w:val="none" w:sz="0" w:space="0" w:color="auto"/>
      </w:divBdr>
    </w:div>
    <w:div w:id="337778685">
      <w:bodyDiv w:val="1"/>
      <w:marLeft w:val="0"/>
      <w:marRight w:val="0"/>
      <w:marTop w:val="0"/>
      <w:marBottom w:val="0"/>
      <w:divBdr>
        <w:top w:val="none" w:sz="0" w:space="0" w:color="auto"/>
        <w:left w:val="none" w:sz="0" w:space="0" w:color="auto"/>
        <w:bottom w:val="none" w:sz="0" w:space="0" w:color="auto"/>
        <w:right w:val="none" w:sz="0" w:space="0" w:color="auto"/>
      </w:divBdr>
    </w:div>
    <w:div w:id="337970549">
      <w:bodyDiv w:val="1"/>
      <w:marLeft w:val="0"/>
      <w:marRight w:val="0"/>
      <w:marTop w:val="0"/>
      <w:marBottom w:val="0"/>
      <w:divBdr>
        <w:top w:val="none" w:sz="0" w:space="0" w:color="auto"/>
        <w:left w:val="none" w:sz="0" w:space="0" w:color="auto"/>
        <w:bottom w:val="none" w:sz="0" w:space="0" w:color="auto"/>
        <w:right w:val="none" w:sz="0" w:space="0" w:color="auto"/>
      </w:divBdr>
    </w:div>
    <w:div w:id="338119931">
      <w:bodyDiv w:val="1"/>
      <w:marLeft w:val="0"/>
      <w:marRight w:val="0"/>
      <w:marTop w:val="0"/>
      <w:marBottom w:val="0"/>
      <w:divBdr>
        <w:top w:val="none" w:sz="0" w:space="0" w:color="auto"/>
        <w:left w:val="none" w:sz="0" w:space="0" w:color="auto"/>
        <w:bottom w:val="none" w:sz="0" w:space="0" w:color="auto"/>
        <w:right w:val="none" w:sz="0" w:space="0" w:color="auto"/>
      </w:divBdr>
    </w:div>
    <w:div w:id="338315066">
      <w:bodyDiv w:val="1"/>
      <w:marLeft w:val="0"/>
      <w:marRight w:val="0"/>
      <w:marTop w:val="0"/>
      <w:marBottom w:val="0"/>
      <w:divBdr>
        <w:top w:val="none" w:sz="0" w:space="0" w:color="auto"/>
        <w:left w:val="none" w:sz="0" w:space="0" w:color="auto"/>
        <w:bottom w:val="none" w:sz="0" w:space="0" w:color="auto"/>
        <w:right w:val="none" w:sz="0" w:space="0" w:color="auto"/>
      </w:divBdr>
    </w:div>
    <w:div w:id="338628520">
      <w:bodyDiv w:val="1"/>
      <w:marLeft w:val="0"/>
      <w:marRight w:val="0"/>
      <w:marTop w:val="0"/>
      <w:marBottom w:val="0"/>
      <w:divBdr>
        <w:top w:val="none" w:sz="0" w:space="0" w:color="auto"/>
        <w:left w:val="none" w:sz="0" w:space="0" w:color="auto"/>
        <w:bottom w:val="none" w:sz="0" w:space="0" w:color="auto"/>
        <w:right w:val="none" w:sz="0" w:space="0" w:color="auto"/>
      </w:divBdr>
    </w:div>
    <w:div w:id="339237390">
      <w:bodyDiv w:val="1"/>
      <w:marLeft w:val="0"/>
      <w:marRight w:val="0"/>
      <w:marTop w:val="0"/>
      <w:marBottom w:val="0"/>
      <w:divBdr>
        <w:top w:val="none" w:sz="0" w:space="0" w:color="auto"/>
        <w:left w:val="none" w:sz="0" w:space="0" w:color="auto"/>
        <w:bottom w:val="none" w:sz="0" w:space="0" w:color="auto"/>
        <w:right w:val="none" w:sz="0" w:space="0" w:color="auto"/>
      </w:divBdr>
    </w:div>
    <w:div w:id="339356571">
      <w:bodyDiv w:val="1"/>
      <w:marLeft w:val="0"/>
      <w:marRight w:val="0"/>
      <w:marTop w:val="0"/>
      <w:marBottom w:val="0"/>
      <w:divBdr>
        <w:top w:val="none" w:sz="0" w:space="0" w:color="auto"/>
        <w:left w:val="none" w:sz="0" w:space="0" w:color="auto"/>
        <w:bottom w:val="none" w:sz="0" w:space="0" w:color="auto"/>
        <w:right w:val="none" w:sz="0" w:space="0" w:color="auto"/>
      </w:divBdr>
    </w:div>
    <w:div w:id="340160036">
      <w:bodyDiv w:val="1"/>
      <w:marLeft w:val="0"/>
      <w:marRight w:val="0"/>
      <w:marTop w:val="0"/>
      <w:marBottom w:val="0"/>
      <w:divBdr>
        <w:top w:val="none" w:sz="0" w:space="0" w:color="auto"/>
        <w:left w:val="none" w:sz="0" w:space="0" w:color="auto"/>
        <w:bottom w:val="none" w:sz="0" w:space="0" w:color="auto"/>
        <w:right w:val="none" w:sz="0" w:space="0" w:color="auto"/>
      </w:divBdr>
    </w:div>
    <w:div w:id="341012073">
      <w:bodyDiv w:val="1"/>
      <w:marLeft w:val="0"/>
      <w:marRight w:val="0"/>
      <w:marTop w:val="0"/>
      <w:marBottom w:val="0"/>
      <w:divBdr>
        <w:top w:val="none" w:sz="0" w:space="0" w:color="auto"/>
        <w:left w:val="none" w:sz="0" w:space="0" w:color="auto"/>
        <w:bottom w:val="none" w:sz="0" w:space="0" w:color="auto"/>
        <w:right w:val="none" w:sz="0" w:space="0" w:color="auto"/>
      </w:divBdr>
    </w:div>
    <w:div w:id="341706724">
      <w:bodyDiv w:val="1"/>
      <w:marLeft w:val="0"/>
      <w:marRight w:val="0"/>
      <w:marTop w:val="0"/>
      <w:marBottom w:val="0"/>
      <w:divBdr>
        <w:top w:val="none" w:sz="0" w:space="0" w:color="auto"/>
        <w:left w:val="none" w:sz="0" w:space="0" w:color="auto"/>
        <w:bottom w:val="none" w:sz="0" w:space="0" w:color="auto"/>
        <w:right w:val="none" w:sz="0" w:space="0" w:color="auto"/>
      </w:divBdr>
    </w:div>
    <w:div w:id="342366780">
      <w:bodyDiv w:val="1"/>
      <w:marLeft w:val="0"/>
      <w:marRight w:val="0"/>
      <w:marTop w:val="0"/>
      <w:marBottom w:val="0"/>
      <w:divBdr>
        <w:top w:val="none" w:sz="0" w:space="0" w:color="auto"/>
        <w:left w:val="none" w:sz="0" w:space="0" w:color="auto"/>
        <w:bottom w:val="none" w:sz="0" w:space="0" w:color="auto"/>
        <w:right w:val="none" w:sz="0" w:space="0" w:color="auto"/>
      </w:divBdr>
    </w:div>
    <w:div w:id="343820995">
      <w:bodyDiv w:val="1"/>
      <w:marLeft w:val="0"/>
      <w:marRight w:val="0"/>
      <w:marTop w:val="0"/>
      <w:marBottom w:val="0"/>
      <w:divBdr>
        <w:top w:val="none" w:sz="0" w:space="0" w:color="auto"/>
        <w:left w:val="none" w:sz="0" w:space="0" w:color="auto"/>
        <w:bottom w:val="none" w:sz="0" w:space="0" w:color="auto"/>
        <w:right w:val="none" w:sz="0" w:space="0" w:color="auto"/>
      </w:divBdr>
    </w:div>
    <w:div w:id="344019652">
      <w:bodyDiv w:val="1"/>
      <w:marLeft w:val="0"/>
      <w:marRight w:val="0"/>
      <w:marTop w:val="0"/>
      <w:marBottom w:val="0"/>
      <w:divBdr>
        <w:top w:val="none" w:sz="0" w:space="0" w:color="auto"/>
        <w:left w:val="none" w:sz="0" w:space="0" w:color="auto"/>
        <w:bottom w:val="none" w:sz="0" w:space="0" w:color="auto"/>
        <w:right w:val="none" w:sz="0" w:space="0" w:color="auto"/>
      </w:divBdr>
    </w:div>
    <w:div w:id="344064182">
      <w:bodyDiv w:val="1"/>
      <w:marLeft w:val="0"/>
      <w:marRight w:val="0"/>
      <w:marTop w:val="0"/>
      <w:marBottom w:val="0"/>
      <w:divBdr>
        <w:top w:val="none" w:sz="0" w:space="0" w:color="auto"/>
        <w:left w:val="none" w:sz="0" w:space="0" w:color="auto"/>
        <w:bottom w:val="none" w:sz="0" w:space="0" w:color="auto"/>
        <w:right w:val="none" w:sz="0" w:space="0" w:color="auto"/>
      </w:divBdr>
    </w:div>
    <w:div w:id="345598391">
      <w:bodyDiv w:val="1"/>
      <w:marLeft w:val="0"/>
      <w:marRight w:val="0"/>
      <w:marTop w:val="0"/>
      <w:marBottom w:val="0"/>
      <w:divBdr>
        <w:top w:val="none" w:sz="0" w:space="0" w:color="auto"/>
        <w:left w:val="none" w:sz="0" w:space="0" w:color="auto"/>
        <w:bottom w:val="none" w:sz="0" w:space="0" w:color="auto"/>
        <w:right w:val="none" w:sz="0" w:space="0" w:color="auto"/>
      </w:divBdr>
    </w:div>
    <w:div w:id="348874179">
      <w:bodyDiv w:val="1"/>
      <w:marLeft w:val="0"/>
      <w:marRight w:val="0"/>
      <w:marTop w:val="0"/>
      <w:marBottom w:val="0"/>
      <w:divBdr>
        <w:top w:val="none" w:sz="0" w:space="0" w:color="auto"/>
        <w:left w:val="none" w:sz="0" w:space="0" w:color="auto"/>
        <w:bottom w:val="none" w:sz="0" w:space="0" w:color="auto"/>
        <w:right w:val="none" w:sz="0" w:space="0" w:color="auto"/>
      </w:divBdr>
    </w:div>
    <w:div w:id="348877998">
      <w:bodyDiv w:val="1"/>
      <w:marLeft w:val="0"/>
      <w:marRight w:val="0"/>
      <w:marTop w:val="0"/>
      <w:marBottom w:val="0"/>
      <w:divBdr>
        <w:top w:val="none" w:sz="0" w:space="0" w:color="auto"/>
        <w:left w:val="none" w:sz="0" w:space="0" w:color="auto"/>
        <w:bottom w:val="none" w:sz="0" w:space="0" w:color="auto"/>
        <w:right w:val="none" w:sz="0" w:space="0" w:color="auto"/>
      </w:divBdr>
    </w:div>
    <w:div w:id="349647151">
      <w:bodyDiv w:val="1"/>
      <w:marLeft w:val="0"/>
      <w:marRight w:val="0"/>
      <w:marTop w:val="0"/>
      <w:marBottom w:val="0"/>
      <w:divBdr>
        <w:top w:val="none" w:sz="0" w:space="0" w:color="auto"/>
        <w:left w:val="none" w:sz="0" w:space="0" w:color="auto"/>
        <w:bottom w:val="none" w:sz="0" w:space="0" w:color="auto"/>
        <w:right w:val="none" w:sz="0" w:space="0" w:color="auto"/>
      </w:divBdr>
    </w:div>
    <w:div w:id="350686375">
      <w:bodyDiv w:val="1"/>
      <w:marLeft w:val="0"/>
      <w:marRight w:val="0"/>
      <w:marTop w:val="0"/>
      <w:marBottom w:val="0"/>
      <w:divBdr>
        <w:top w:val="none" w:sz="0" w:space="0" w:color="auto"/>
        <w:left w:val="none" w:sz="0" w:space="0" w:color="auto"/>
        <w:bottom w:val="none" w:sz="0" w:space="0" w:color="auto"/>
        <w:right w:val="none" w:sz="0" w:space="0" w:color="auto"/>
      </w:divBdr>
    </w:div>
    <w:div w:id="350837272">
      <w:bodyDiv w:val="1"/>
      <w:marLeft w:val="0"/>
      <w:marRight w:val="0"/>
      <w:marTop w:val="0"/>
      <w:marBottom w:val="0"/>
      <w:divBdr>
        <w:top w:val="none" w:sz="0" w:space="0" w:color="auto"/>
        <w:left w:val="none" w:sz="0" w:space="0" w:color="auto"/>
        <w:bottom w:val="none" w:sz="0" w:space="0" w:color="auto"/>
        <w:right w:val="none" w:sz="0" w:space="0" w:color="auto"/>
      </w:divBdr>
    </w:div>
    <w:div w:id="351883626">
      <w:bodyDiv w:val="1"/>
      <w:marLeft w:val="0"/>
      <w:marRight w:val="0"/>
      <w:marTop w:val="0"/>
      <w:marBottom w:val="0"/>
      <w:divBdr>
        <w:top w:val="none" w:sz="0" w:space="0" w:color="auto"/>
        <w:left w:val="none" w:sz="0" w:space="0" w:color="auto"/>
        <w:bottom w:val="none" w:sz="0" w:space="0" w:color="auto"/>
        <w:right w:val="none" w:sz="0" w:space="0" w:color="auto"/>
      </w:divBdr>
    </w:div>
    <w:div w:id="352456751">
      <w:bodyDiv w:val="1"/>
      <w:marLeft w:val="0"/>
      <w:marRight w:val="0"/>
      <w:marTop w:val="0"/>
      <w:marBottom w:val="0"/>
      <w:divBdr>
        <w:top w:val="none" w:sz="0" w:space="0" w:color="auto"/>
        <w:left w:val="none" w:sz="0" w:space="0" w:color="auto"/>
        <w:bottom w:val="none" w:sz="0" w:space="0" w:color="auto"/>
        <w:right w:val="none" w:sz="0" w:space="0" w:color="auto"/>
      </w:divBdr>
    </w:div>
    <w:div w:id="352461602">
      <w:bodyDiv w:val="1"/>
      <w:marLeft w:val="0"/>
      <w:marRight w:val="0"/>
      <w:marTop w:val="0"/>
      <w:marBottom w:val="0"/>
      <w:divBdr>
        <w:top w:val="none" w:sz="0" w:space="0" w:color="auto"/>
        <w:left w:val="none" w:sz="0" w:space="0" w:color="auto"/>
        <w:bottom w:val="none" w:sz="0" w:space="0" w:color="auto"/>
        <w:right w:val="none" w:sz="0" w:space="0" w:color="auto"/>
      </w:divBdr>
    </w:div>
    <w:div w:id="354767856">
      <w:bodyDiv w:val="1"/>
      <w:marLeft w:val="0"/>
      <w:marRight w:val="0"/>
      <w:marTop w:val="0"/>
      <w:marBottom w:val="0"/>
      <w:divBdr>
        <w:top w:val="none" w:sz="0" w:space="0" w:color="auto"/>
        <w:left w:val="none" w:sz="0" w:space="0" w:color="auto"/>
        <w:bottom w:val="none" w:sz="0" w:space="0" w:color="auto"/>
        <w:right w:val="none" w:sz="0" w:space="0" w:color="auto"/>
      </w:divBdr>
    </w:div>
    <w:div w:id="354962593">
      <w:bodyDiv w:val="1"/>
      <w:marLeft w:val="0"/>
      <w:marRight w:val="0"/>
      <w:marTop w:val="0"/>
      <w:marBottom w:val="0"/>
      <w:divBdr>
        <w:top w:val="none" w:sz="0" w:space="0" w:color="auto"/>
        <w:left w:val="none" w:sz="0" w:space="0" w:color="auto"/>
        <w:bottom w:val="none" w:sz="0" w:space="0" w:color="auto"/>
        <w:right w:val="none" w:sz="0" w:space="0" w:color="auto"/>
      </w:divBdr>
    </w:div>
    <w:div w:id="355623624">
      <w:bodyDiv w:val="1"/>
      <w:marLeft w:val="0"/>
      <w:marRight w:val="0"/>
      <w:marTop w:val="0"/>
      <w:marBottom w:val="0"/>
      <w:divBdr>
        <w:top w:val="none" w:sz="0" w:space="0" w:color="auto"/>
        <w:left w:val="none" w:sz="0" w:space="0" w:color="auto"/>
        <w:bottom w:val="none" w:sz="0" w:space="0" w:color="auto"/>
        <w:right w:val="none" w:sz="0" w:space="0" w:color="auto"/>
      </w:divBdr>
    </w:div>
    <w:div w:id="357507896">
      <w:bodyDiv w:val="1"/>
      <w:marLeft w:val="0"/>
      <w:marRight w:val="0"/>
      <w:marTop w:val="0"/>
      <w:marBottom w:val="0"/>
      <w:divBdr>
        <w:top w:val="none" w:sz="0" w:space="0" w:color="auto"/>
        <w:left w:val="none" w:sz="0" w:space="0" w:color="auto"/>
        <w:bottom w:val="none" w:sz="0" w:space="0" w:color="auto"/>
        <w:right w:val="none" w:sz="0" w:space="0" w:color="auto"/>
      </w:divBdr>
    </w:div>
    <w:div w:id="357509823">
      <w:bodyDiv w:val="1"/>
      <w:marLeft w:val="0"/>
      <w:marRight w:val="0"/>
      <w:marTop w:val="0"/>
      <w:marBottom w:val="0"/>
      <w:divBdr>
        <w:top w:val="none" w:sz="0" w:space="0" w:color="auto"/>
        <w:left w:val="none" w:sz="0" w:space="0" w:color="auto"/>
        <w:bottom w:val="none" w:sz="0" w:space="0" w:color="auto"/>
        <w:right w:val="none" w:sz="0" w:space="0" w:color="auto"/>
      </w:divBdr>
    </w:div>
    <w:div w:id="361057765">
      <w:bodyDiv w:val="1"/>
      <w:marLeft w:val="0"/>
      <w:marRight w:val="0"/>
      <w:marTop w:val="0"/>
      <w:marBottom w:val="0"/>
      <w:divBdr>
        <w:top w:val="none" w:sz="0" w:space="0" w:color="auto"/>
        <w:left w:val="none" w:sz="0" w:space="0" w:color="auto"/>
        <w:bottom w:val="none" w:sz="0" w:space="0" w:color="auto"/>
        <w:right w:val="none" w:sz="0" w:space="0" w:color="auto"/>
      </w:divBdr>
    </w:div>
    <w:div w:id="361370231">
      <w:bodyDiv w:val="1"/>
      <w:marLeft w:val="0"/>
      <w:marRight w:val="0"/>
      <w:marTop w:val="0"/>
      <w:marBottom w:val="0"/>
      <w:divBdr>
        <w:top w:val="none" w:sz="0" w:space="0" w:color="auto"/>
        <w:left w:val="none" w:sz="0" w:space="0" w:color="auto"/>
        <w:bottom w:val="none" w:sz="0" w:space="0" w:color="auto"/>
        <w:right w:val="none" w:sz="0" w:space="0" w:color="auto"/>
      </w:divBdr>
    </w:div>
    <w:div w:id="361787167">
      <w:bodyDiv w:val="1"/>
      <w:marLeft w:val="0"/>
      <w:marRight w:val="0"/>
      <w:marTop w:val="0"/>
      <w:marBottom w:val="0"/>
      <w:divBdr>
        <w:top w:val="none" w:sz="0" w:space="0" w:color="auto"/>
        <w:left w:val="none" w:sz="0" w:space="0" w:color="auto"/>
        <w:bottom w:val="none" w:sz="0" w:space="0" w:color="auto"/>
        <w:right w:val="none" w:sz="0" w:space="0" w:color="auto"/>
      </w:divBdr>
    </w:div>
    <w:div w:id="361982912">
      <w:bodyDiv w:val="1"/>
      <w:marLeft w:val="0"/>
      <w:marRight w:val="0"/>
      <w:marTop w:val="0"/>
      <w:marBottom w:val="0"/>
      <w:divBdr>
        <w:top w:val="none" w:sz="0" w:space="0" w:color="auto"/>
        <w:left w:val="none" w:sz="0" w:space="0" w:color="auto"/>
        <w:bottom w:val="none" w:sz="0" w:space="0" w:color="auto"/>
        <w:right w:val="none" w:sz="0" w:space="0" w:color="auto"/>
      </w:divBdr>
    </w:div>
    <w:div w:id="362563127">
      <w:bodyDiv w:val="1"/>
      <w:marLeft w:val="0"/>
      <w:marRight w:val="0"/>
      <w:marTop w:val="0"/>
      <w:marBottom w:val="0"/>
      <w:divBdr>
        <w:top w:val="none" w:sz="0" w:space="0" w:color="auto"/>
        <w:left w:val="none" w:sz="0" w:space="0" w:color="auto"/>
        <w:bottom w:val="none" w:sz="0" w:space="0" w:color="auto"/>
        <w:right w:val="none" w:sz="0" w:space="0" w:color="auto"/>
      </w:divBdr>
    </w:div>
    <w:div w:id="363332165">
      <w:bodyDiv w:val="1"/>
      <w:marLeft w:val="0"/>
      <w:marRight w:val="0"/>
      <w:marTop w:val="0"/>
      <w:marBottom w:val="0"/>
      <w:divBdr>
        <w:top w:val="none" w:sz="0" w:space="0" w:color="auto"/>
        <w:left w:val="none" w:sz="0" w:space="0" w:color="auto"/>
        <w:bottom w:val="none" w:sz="0" w:space="0" w:color="auto"/>
        <w:right w:val="none" w:sz="0" w:space="0" w:color="auto"/>
      </w:divBdr>
    </w:div>
    <w:div w:id="364327752">
      <w:bodyDiv w:val="1"/>
      <w:marLeft w:val="0"/>
      <w:marRight w:val="0"/>
      <w:marTop w:val="0"/>
      <w:marBottom w:val="0"/>
      <w:divBdr>
        <w:top w:val="none" w:sz="0" w:space="0" w:color="auto"/>
        <w:left w:val="none" w:sz="0" w:space="0" w:color="auto"/>
        <w:bottom w:val="none" w:sz="0" w:space="0" w:color="auto"/>
        <w:right w:val="none" w:sz="0" w:space="0" w:color="auto"/>
      </w:divBdr>
    </w:div>
    <w:div w:id="364674651">
      <w:bodyDiv w:val="1"/>
      <w:marLeft w:val="0"/>
      <w:marRight w:val="0"/>
      <w:marTop w:val="0"/>
      <w:marBottom w:val="0"/>
      <w:divBdr>
        <w:top w:val="none" w:sz="0" w:space="0" w:color="auto"/>
        <w:left w:val="none" w:sz="0" w:space="0" w:color="auto"/>
        <w:bottom w:val="none" w:sz="0" w:space="0" w:color="auto"/>
        <w:right w:val="none" w:sz="0" w:space="0" w:color="auto"/>
      </w:divBdr>
    </w:div>
    <w:div w:id="365831798">
      <w:bodyDiv w:val="1"/>
      <w:marLeft w:val="0"/>
      <w:marRight w:val="0"/>
      <w:marTop w:val="0"/>
      <w:marBottom w:val="0"/>
      <w:divBdr>
        <w:top w:val="none" w:sz="0" w:space="0" w:color="auto"/>
        <w:left w:val="none" w:sz="0" w:space="0" w:color="auto"/>
        <w:bottom w:val="none" w:sz="0" w:space="0" w:color="auto"/>
        <w:right w:val="none" w:sz="0" w:space="0" w:color="auto"/>
      </w:divBdr>
    </w:div>
    <w:div w:id="366636592">
      <w:bodyDiv w:val="1"/>
      <w:marLeft w:val="0"/>
      <w:marRight w:val="0"/>
      <w:marTop w:val="0"/>
      <w:marBottom w:val="0"/>
      <w:divBdr>
        <w:top w:val="none" w:sz="0" w:space="0" w:color="auto"/>
        <w:left w:val="none" w:sz="0" w:space="0" w:color="auto"/>
        <w:bottom w:val="none" w:sz="0" w:space="0" w:color="auto"/>
        <w:right w:val="none" w:sz="0" w:space="0" w:color="auto"/>
      </w:divBdr>
    </w:div>
    <w:div w:id="367217429">
      <w:bodyDiv w:val="1"/>
      <w:marLeft w:val="0"/>
      <w:marRight w:val="0"/>
      <w:marTop w:val="0"/>
      <w:marBottom w:val="0"/>
      <w:divBdr>
        <w:top w:val="none" w:sz="0" w:space="0" w:color="auto"/>
        <w:left w:val="none" w:sz="0" w:space="0" w:color="auto"/>
        <w:bottom w:val="none" w:sz="0" w:space="0" w:color="auto"/>
        <w:right w:val="none" w:sz="0" w:space="0" w:color="auto"/>
      </w:divBdr>
    </w:div>
    <w:div w:id="367683083">
      <w:bodyDiv w:val="1"/>
      <w:marLeft w:val="0"/>
      <w:marRight w:val="0"/>
      <w:marTop w:val="0"/>
      <w:marBottom w:val="0"/>
      <w:divBdr>
        <w:top w:val="none" w:sz="0" w:space="0" w:color="auto"/>
        <w:left w:val="none" w:sz="0" w:space="0" w:color="auto"/>
        <w:bottom w:val="none" w:sz="0" w:space="0" w:color="auto"/>
        <w:right w:val="none" w:sz="0" w:space="0" w:color="auto"/>
      </w:divBdr>
    </w:div>
    <w:div w:id="369572799">
      <w:bodyDiv w:val="1"/>
      <w:marLeft w:val="0"/>
      <w:marRight w:val="0"/>
      <w:marTop w:val="0"/>
      <w:marBottom w:val="0"/>
      <w:divBdr>
        <w:top w:val="none" w:sz="0" w:space="0" w:color="auto"/>
        <w:left w:val="none" w:sz="0" w:space="0" w:color="auto"/>
        <w:bottom w:val="none" w:sz="0" w:space="0" w:color="auto"/>
        <w:right w:val="none" w:sz="0" w:space="0" w:color="auto"/>
      </w:divBdr>
    </w:div>
    <w:div w:id="369574952">
      <w:bodyDiv w:val="1"/>
      <w:marLeft w:val="0"/>
      <w:marRight w:val="0"/>
      <w:marTop w:val="0"/>
      <w:marBottom w:val="0"/>
      <w:divBdr>
        <w:top w:val="none" w:sz="0" w:space="0" w:color="auto"/>
        <w:left w:val="none" w:sz="0" w:space="0" w:color="auto"/>
        <w:bottom w:val="none" w:sz="0" w:space="0" w:color="auto"/>
        <w:right w:val="none" w:sz="0" w:space="0" w:color="auto"/>
      </w:divBdr>
    </w:div>
    <w:div w:id="370040103">
      <w:bodyDiv w:val="1"/>
      <w:marLeft w:val="0"/>
      <w:marRight w:val="0"/>
      <w:marTop w:val="0"/>
      <w:marBottom w:val="0"/>
      <w:divBdr>
        <w:top w:val="none" w:sz="0" w:space="0" w:color="auto"/>
        <w:left w:val="none" w:sz="0" w:space="0" w:color="auto"/>
        <w:bottom w:val="none" w:sz="0" w:space="0" w:color="auto"/>
        <w:right w:val="none" w:sz="0" w:space="0" w:color="auto"/>
      </w:divBdr>
    </w:div>
    <w:div w:id="370425131">
      <w:bodyDiv w:val="1"/>
      <w:marLeft w:val="0"/>
      <w:marRight w:val="0"/>
      <w:marTop w:val="0"/>
      <w:marBottom w:val="0"/>
      <w:divBdr>
        <w:top w:val="none" w:sz="0" w:space="0" w:color="auto"/>
        <w:left w:val="none" w:sz="0" w:space="0" w:color="auto"/>
        <w:bottom w:val="none" w:sz="0" w:space="0" w:color="auto"/>
        <w:right w:val="none" w:sz="0" w:space="0" w:color="auto"/>
      </w:divBdr>
    </w:div>
    <w:div w:id="371148236">
      <w:bodyDiv w:val="1"/>
      <w:marLeft w:val="0"/>
      <w:marRight w:val="0"/>
      <w:marTop w:val="0"/>
      <w:marBottom w:val="0"/>
      <w:divBdr>
        <w:top w:val="none" w:sz="0" w:space="0" w:color="auto"/>
        <w:left w:val="none" w:sz="0" w:space="0" w:color="auto"/>
        <w:bottom w:val="none" w:sz="0" w:space="0" w:color="auto"/>
        <w:right w:val="none" w:sz="0" w:space="0" w:color="auto"/>
      </w:divBdr>
    </w:div>
    <w:div w:id="371543591">
      <w:bodyDiv w:val="1"/>
      <w:marLeft w:val="0"/>
      <w:marRight w:val="0"/>
      <w:marTop w:val="0"/>
      <w:marBottom w:val="0"/>
      <w:divBdr>
        <w:top w:val="none" w:sz="0" w:space="0" w:color="auto"/>
        <w:left w:val="none" w:sz="0" w:space="0" w:color="auto"/>
        <w:bottom w:val="none" w:sz="0" w:space="0" w:color="auto"/>
        <w:right w:val="none" w:sz="0" w:space="0" w:color="auto"/>
      </w:divBdr>
    </w:div>
    <w:div w:id="371880333">
      <w:bodyDiv w:val="1"/>
      <w:marLeft w:val="0"/>
      <w:marRight w:val="0"/>
      <w:marTop w:val="0"/>
      <w:marBottom w:val="0"/>
      <w:divBdr>
        <w:top w:val="none" w:sz="0" w:space="0" w:color="auto"/>
        <w:left w:val="none" w:sz="0" w:space="0" w:color="auto"/>
        <w:bottom w:val="none" w:sz="0" w:space="0" w:color="auto"/>
        <w:right w:val="none" w:sz="0" w:space="0" w:color="auto"/>
      </w:divBdr>
    </w:div>
    <w:div w:id="372579517">
      <w:bodyDiv w:val="1"/>
      <w:marLeft w:val="0"/>
      <w:marRight w:val="0"/>
      <w:marTop w:val="0"/>
      <w:marBottom w:val="0"/>
      <w:divBdr>
        <w:top w:val="none" w:sz="0" w:space="0" w:color="auto"/>
        <w:left w:val="none" w:sz="0" w:space="0" w:color="auto"/>
        <w:bottom w:val="none" w:sz="0" w:space="0" w:color="auto"/>
        <w:right w:val="none" w:sz="0" w:space="0" w:color="auto"/>
      </w:divBdr>
    </w:div>
    <w:div w:id="373047167">
      <w:bodyDiv w:val="1"/>
      <w:marLeft w:val="0"/>
      <w:marRight w:val="0"/>
      <w:marTop w:val="0"/>
      <w:marBottom w:val="0"/>
      <w:divBdr>
        <w:top w:val="none" w:sz="0" w:space="0" w:color="auto"/>
        <w:left w:val="none" w:sz="0" w:space="0" w:color="auto"/>
        <w:bottom w:val="none" w:sz="0" w:space="0" w:color="auto"/>
        <w:right w:val="none" w:sz="0" w:space="0" w:color="auto"/>
      </w:divBdr>
    </w:div>
    <w:div w:id="374357116">
      <w:bodyDiv w:val="1"/>
      <w:marLeft w:val="0"/>
      <w:marRight w:val="0"/>
      <w:marTop w:val="0"/>
      <w:marBottom w:val="0"/>
      <w:divBdr>
        <w:top w:val="none" w:sz="0" w:space="0" w:color="auto"/>
        <w:left w:val="none" w:sz="0" w:space="0" w:color="auto"/>
        <w:bottom w:val="none" w:sz="0" w:space="0" w:color="auto"/>
        <w:right w:val="none" w:sz="0" w:space="0" w:color="auto"/>
      </w:divBdr>
    </w:div>
    <w:div w:id="374550986">
      <w:bodyDiv w:val="1"/>
      <w:marLeft w:val="0"/>
      <w:marRight w:val="0"/>
      <w:marTop w:val="0"/>
      <w:marBottom w:val="0"/>
      <w:divBdr>
        <w:top w:val="none" w:sz="0" w:space="0" w:color="auto"/>
        <w:left w:val="none" w:sz="0" w:space="0" w:color="auto"/>
        <w:bottom w:val="none" w:sz="0" w:space="0" w:color="auto"/>
        <w:right w:val="none" w:sz="0" w:space="0" w:color="auto"/>
      </w:divBdr>
    </w:div>
    <w:div w:id="374819591">
      <w:bodyDiv w:val="1"/>
      <w:marLeft w:val="0"/>
      <w:marRight w:val="0"/>
      <w:marTop w:val="0"/>
      <w:marBottom w:val="0"/>
      <w:divBdr>
        <w:top w:val="none" w:sz="0" w:space="0" w:color="auto"/>
        <w:left w:val="none" w:sz="0" w:space="0" w:color="auto"/>
        <w:bottom w:val="none" w:sz="0" w:space="0" w:color="auto"/>
        <w:right w:val="none" w:sz="0" w:space="0" w:color="auto"/>
      </w:divBdr>
    </w:div>
    <w:div w:id="375474804">
      <w:bodyDiv w:val="1"/>
      <w:marLeft w:val="0"/>
      <w:marRight w:val="0"/>
      <w:marTop w:val="0"/>
      <w:marBottom w:val="0"/>
      <w:divBdr>
        <w:top w:val="none" w:sz="0" w:space="0" w:color="auto"/>
        <w:left w:val="none" w:sz="0" w:space="0" w:color="auto"/>
        <w:bottom w:val="none" w:sz="0" w:space="0" w:color="auto"/>
        <w:right w:val="none" w:sz="0" w:space="0" w:color="auto"/>
      </w:divBdr>
    </w:div>
    <w:div w:id="375861376">
      <w:bodyDiv w:val="1"/>
      <w:marLeft w:val="0"/>
      <w:marRight w:val="0"/>
      <w:marTop w:val="0"/>
      <w:marBottom w:val="0"/>
      <w:divBdr>
        <w:top w:val="none" w:sz="0" w:space="0" w:color="auto"/>
        <w:left w:val="none" w:sz="0" w:space="0" w:color="auto"/>
        <w:bottom w:val="none" w:sz="0" w:space="0" w:color="auto"/>
        <w:right w:val="none" w:sz="0" w:space="0" w:color="auto"/>
      </w:divBdr>
    </w:div>
    <w:div w:id="377509136">
      <w:bodyDiv w:val="1"/>
      <w:marLeft w:val="0"/>
      <w:marRight w:val="0"/>
      <w:marTop w:val="0"/>
      <w:marBottom w:val="0"/>
      <w:divBdr>
        <w:top w:val="none" w:sz="0" w:space="0" w:color="auto"/>
        <w:left w:val="none" w:sz="0" w:space="0" w:color="auto"/>
        <w:bottom w:val="none" w:sz="0" w:space="0" w:color="auto"/>
        <w:right w:val="none" w:sz="0" w:space="0" w:color="auto"/>
      </w:divBdr>
    </w:div>
    <w:div w:id="378407550">
      <w:bodyDiv w:val="1"/>
      <w:marLeft w:val="0"/>
      <w:marRight w:val="0"/>
      <w:marTop w:val="0"/>
      <w:marBottom w:val="0"/>
      <w:divBdr>
        <w:top w:val="none" w:sz="0" w:space="0" w:color="auto"/>
        <w:left w:val="none" w:sz="0" w:space="0" w:color="auto"/>
        <w:bottom w:val="none" w:sz="0" w:space="0" w:color="auto"/>
        <w:right w:val="none" w:sz="0" w:space="0" w:color="auto"/>
      </w:divBdr>
    </w:div>
    <w:div w:id="378742677">
      <w:bodyDiv w:val="1"/>
      <w:marLeft w:val="0"/>
      <w:marRight w:val="0"/>
      <w:marTop w:val="0"/>
      <w:marBottom w:val="0"/>
      <w:divBdr>
        <w:top w:val="none" w:sz="0" w:space="0" w:color="auto"/>
        <w:left w:val="none" w:sz="0" w:space="0" w:color="auto"/>
        <w:bottom w:val="none" w:sz="0" w:space="0" w:color="auto"/>
        <w:right w:val="none" w:sz="0" w:space="0" w:color="auto"/>
      </w:divBdr>
    </w:div>
    <w:div w:id="379673571">
      <w:bodyDiv w:val="1"/>
      <w:marLeft w:val="0"/>
      <w:marRight w:val="0"/>
      <w:marTop w:val="0"/>
      <w:marBottom w:val="0"/>
      <w:divBdr>
        <w:top w:val="none" w:sz="0" w:space="0" w:color="auto"/>
        <w:left w:val="none" w:sz="0" w:space="0" w:color="auto"/>
        <w:bottom w:val="none" w:sz="0" w:space="0" w:color="auto"/>
        <w:right w:val="none" w:sz="0" w:space="0" w:color="auto"/>
      </w:divBdr>
    </w:div>
    <w:div w:id="380981428">
      <w:bodyDiv w:val="1"/>
      <w:marLeft w:val="0"/>
      <w:marRight w:val="0"/>
      <w:marTop w:val="0"/>
      <w:marBottom w:val="0"/>
      <w:divBdr>
        <w:top w:val="none" w:sz="0" w:space="0" w:color="auto"/>
        <w:left w:val="none" w:sz="0" w:space="0" w:color="auto"/>
        <w:bottom w:val="none" w:sz="0" w:space="0" w:color="auto"/>
        <w:right w:val="none" w:sz="0" w:space="0" w:color="auto"/>
      </w:divBdr>
    </w:div>
    <w:div w:id="381057967">
      <w:bodyDiv w:val="1"/>
      <w:marLeft w:val="0"/>
      <w:marRight w:val="0"/>
      <w:marTop w:val="0"/>
      <w:marBottom w:val="0"/>
      <w:divBdr>
        <w:top w:val="none" w:sz="0" w:space="0" w:color="auto"/>
        <w:left w:val="none" w:sz="0" w:space="0" w:color="auto"/>
        <w:bottom w:val="none" w:sz="0" w:space="0" w:color="auto"/>
        <w:right w:val="none" w:sz="0" w:space="0" w:color="auto"/>
      </w:divBdr>
    </w:div>
    <w:div w:id="381098778">
      <w:bodyDiv w:val="1"/>
      <w:marLeft w:val="0"/>
      <w:marRight w:val="0"/>
      <w:marTop w:val="0"/>
      <w:marBottom w:val="0"/>
      <w:divBdr>
        <w:top w:val="none" w:sz="0" w:space="0" w:color="auto"/>
        <w:left w:val="none" w:sz="0" w:space="0" w:color="auto"/>
        <w:bottom w:val="none" w:sz="0" w:space="0" w:color="auto"/>
        <w:right w:val="none" w:sz="0" w:space="0" w:color="auto"/>
      </w:divBdr>
    </w:div>
    <w:div w:id="382026899">
      <w:bodyDiv w:val="1"/>
      <w:marLeft w:val="0"/>
      <w:marRight w:val="0"/>
      <w:marTop w:val="0"/>
      <w:marBottom w:val="0"/>
      <w:divBdr>
        <w:top w:val="none" w:sz="0" w:space="0" w:color="auto"/>
        <w:left w:val="none" w:sz="0" w:space="0" w:color="auto"/>
        <w:bottom w:val="none" w:sz="0" w:space="0" w:color="auto"/>
        <w:right w:val="none" w:sz="0" w:space="0" w:color="auto"/>
      </w:divBdr>
    </w:div>
    <w:div w:id="383528212">
      <w:bodyDiv w:val="1"/>
      <w:marLeft w:val="0"/>
      <w:marRight w:val="0"/>
      <w:marTop w:val="0"/>
      <w:marBottom w:val="0"/>
      <w:divBdr>
        <w:top w:val="none" w:sz="0" w:space="0" w:color="auto"/>
        <w:left w:val="none" w:sz="0" w:space="0" w:color="auto"/>
        <w:bottom w:val="none" w:sz="0" w:space="0" w:color="auto"/>
        <w:right w:val="none" w:sz="0" w:space="0" w:color="auto"/>
      </w:divBdr>
    </w:div>
    <w:div w:id="384305192">
      <w:bodyDiv w:val="1"/>
      <w:marLeft w:val="0"/>
      <w:marRight w:val="0"/>
      <w:marTop w:val="0"/>
      <w:marBottom w:val="0"/>
      <w:divBdr>
        <w:top w:val="none" w:sz="0" w:space="0" w:color="auto"/>
        <w:left w:val="none" w:sz="0" w:space="0" w:color="auto"/>
        <w:bottom w:val="none" w:sz="0" w:space="0" w:color="auto"/>
        <w:right w:val="none" w:sz="0" w:space="0" w:color="auto"/>
      </w:divBdr>
    </w:div>
    <w:div w:id="384719129">
      <w:bodyDiv w:val="1"/>
      <w:marLeft w:val="0"/>
      <w:marRight w:val="0"/>
      <w:marTop w:val="0"/>
      <w:marBottom w:val="0"/>
      <w:divBdr>
        <w:top w:val="none" w:sz="0" w:space="0" w:color="auto"/>
        <w:left w:val="none" w:sz="0" w:space="0" w:color="auto"/>
        <w:bottom w:val="none" w:sz="0" w:space="0" w:color="auto"/>
        <w:right w:val="none" w:sz="0" w:space="0" w:color="auto"/>
      </w:divBdr>
    </w:div>
    <w:div w:id="384792429">
      <w:bodyDiv w:val="1"/>
      <w:marLeft w:val="0"/>
      <w:marRight w:val="0"/>
      <w:marTop w:val="0"/>
      <w:marBottom w:val="0"/>
      <w:divBdr>
        <w:top w:val="none" w:sz="0" w:space="0" w:color="auto"/>
        <w:left w:val="none" w:sz="0" w:space="0" w:color="auto"/>
        <w:bottom w:val="none" w:sz="0" w:space="0" w:color="auto"/>
        <w:right w:val="none" w:sz="0" w:space="0" w:color="auto"/>
      </w:divBdr>
    </w:div>
    <w:div w:id="384988687">
      <w:bodyDiv w:val="1"/>
      <w:marLeft w:val="0"/>
      <w:marRight w:val="0"/>
      <w:marTop w:val="0"/>
      <w:marBottom w:val="0"/>
      <w:divBdr>
        <w:top w:val="none" w:sz="0" w:space="0" w:color="auto"/>
        <w:left w:val="none" w:sz="0" w:space="0" w:color="auto"/>
        <w:bottom w:val="none" w:sz="0" w:space="0" w:color="auto"/>
        <w:right w:val="none" w:sz="0" w:space="0" w:color="auto"/>
      </w:divBdr>
    </w:div>
    <w:div w:id="385183193">
      <w:bodyDiv w:val="1"/>
      <w:marLeft w:val="0"/>
      <w:marRight w:val="0"/>
      <w:marTop w:val="0"/>
      <w:marBottom w:val="0"/>
      <w:divBdr>
        <w:top w:val="none" w:sz="0" w:space="0" w:color="auto"/>
        <w:left w:val="none" w:sz="0" w:space="0" w:color="auto"/>
        <w:bottom w:val="none" w:sz="0" w:space="0" w:color="auto"/>
        <w:right w:val="none" w:sz="0" w:space="0" w:color="auto"/>
      </w:divBdr>
    </w:div>
    <w:div w:id="386149244">
      <w:bodyDiv w:val="1"/>
      <w:marLeft w:val="0"/>
      <w:marRight w:val="0"/>
      <w:marTop w:val="0"/>
      <w:marBottom w:val="0"/>
      <w:divBdr>
        <w:top w:val="none" w:sz="0" w:space="0" w:color="auto"/>
        <w:left w:val="none" w:sz="0" w:space="0" w:color="auto"/>
        <w:bottom w:val="none" w:sz="0" w:space="0" w:color="auto"/>
        <w:right w:val="none" w:sz="0" w:space="0" w:color="auto"/>
      </w:divBdr>
    </w:div>
    <w:div w:id="386344344">
      <w:bodyDiv w:val="1"/>
      <w:marLeft w:val="0"/>
      <w:marRight w:val="0"/>
      <w:marTop w:val="0"/>
      <w:marBottom w:val="0"/>
      <w:divBdr>
        <w:top w:val="none" w:sz="0" w:space="0" w:color="auto"/>
        <w:left w:val="none" w:sz="0" w:space="0" w:color="auto"/>
        <w:bottom w:val="none" w:sz="0" w:space="0" w:color="auto"/>
        <w:right w:val="none" w:sz="0" w:space="0" w:color="auto"/>
      </w:divBdr>
    </w:div>
    <w:div w:id="386757937">
      <w:bodyDiv w:val="1"/>
      <w:marLeft w:val="0"/>
      <w:marRight w:val="0"/>
      <w:marTop w:val="0"/>
      <w:marBottom w:val="0"/>
      <w:divBdr>
        <w:top w:val="none" w:sz="0" w:space="0" w:color="auto"/>
        <w:left w:val="none" w:sz="0" w:space="0" w:color="auto"/>
        <w:bottom w:val="none" w:sz="0" w:space="0" w:color="auto"/>
        <w:right w:val="none" w:sz="0" w:space="0" w:color="auto"/>
      </w:divBdr>
    </w:div>
    <w:div w:id="387191214">
      <w:bodyDiv w:val="1"/>
      <w:marLeft w:val="0"/>
      <w:marRight w:val="0"/>
      <w:marTop w:val="0"/>
      <w:marBottom w:val="0"/>
      <w:divBdr>
        <w:top w:val="none" w:sz="0" w:space="0" w:color="auto"/>
        <w:left w:val="none" w:sz="0" w:space="0" w:color="auto"/>
        <w:bottom w:val="none" w:sz="0" w:space="0" w:color="auto"/>
        <w:right w:val="none" w:sz="0" w:space="0" w:color="auto"/>
      </w:divBdr>
    </w:div>
    <w:div w:id="387340771">
      <w:bodyDiv w:val="1"/>
      <w:marLeft w:val="0"/>
      <w:marRight w:val="0"/>
      <w:marTop w:val="0"/>
      <w:marBottom w:val="0"/>
      <w:divBdr>
        <w:top w:val="none" w:sz="0" w:space="0" w:color="auto"/>
        <w:left w:val="none" w:sz="0" w:space="0" w:color="auto"/>
        <w:bottom w:val="none" w:sz="0" w:space="0" w:color="auto"/>
        <w:right w:val="none" w:sz="0" w:space="0" w:color="auto"/>
      </w:divBdr>
    </w:div>
    <w:div w:id="388185902">
      <w:bodyDiv w:val="1"/>
      <w:marLeft w:val="0"/>
      <w:marRight w:val="0"/>
      <w:marTop w:val="0"/>
      <w:marBottom w:val="0"/>
      <w:divBdr>
        <w:top w:val="none" w:sz="0" w:space="0" w:color="auto"/>
        <w:left w:val="none" w:sz="0" w:space="0" w:color="auto"/>
        <w:bottom w:val="none" w:sz="0" w:space="0" w:color="auto"/>
        <w:right w:val="none" w:sz="0" w:space="0" w:color="auto"/>
      </w:divBdr>
    </w:div>
    <w:div w:id="388190859">
      <w:bodyDiv w:val="1"/>
      <w:marLeft w:val="0"/>
      <w:marRight w:val="0"/>
      <w:marTop w:val="0"/>
      <w:marBottom w:val="0"/>
      <w:divBdr>
        <w:top w:val="none" w:sz="0" w:space="0" w:color="auto"/>
        <w:left w:val="none" w:sz="0" w:space="0" w:color="auto"/>
        <w:bottom w:val="none" w:sz="0" w:space="0" w:color="auto"/>
        <w:right w:val="none" w:sz="0" w:space="0" w:color="auto"/>
      </w:divBdr>
    </w:div>
    <w:div w:id="388309342">
      <w:bodyDiv w:val="1"/>
      <w:marLeft w:val="0"/>
      <w:marRight w:val="0"/>
      <w:marTop w:val="0"/>
      <w:marBottom w:val="0"/>
      <w:divBdr>
        <w:top w:val="none" w:sz="0" w:space="0" w:color="auto"/>
        <w:left w:val="none" w:sz="0" w:space="0" w:color="auto"/>
        <w:bottom w:val="none" w:sz="0" w:space="0" w:color="auto"/>
        <w:right w:val="none" w:sz="0" w:space="0" w:color="auto"/>
      </w:divBdr>
    </w:div>
    <w:div w:id="389153214">
      <w:bodyDiv w:val="1"/>
      <w:marLeft w:val="0"/>
      <w:marRight w:val="0"/>
      <w:marTop w:val="0"/>
      <w:marBottom w:val="0"/>
      <w:divBdr>
        <w:top w:val="none" w:sz="0" w:space="0" w:color="auto"/>
        <w:left w:val="none" w:sz="0" w:space="0" w:color="auto"/>
        <w:bottom w:val="none" w:sz="0" w:space="0" w:color="auto"/>
        <w:right w:val="none" w:sz="0" w:space="0" w:color="auto"/>
      </w:divBdr>
    </w:div>
    <w:div w:id="389311543">
      <w:bodyDiv w:val="1"/>
      <w:marLeft w:val="0"/>
      <w:marRight w:val="0"/>
      <w:marTop w:val="0"/>
      <w:marBottom w:val="0"/>
      <w:divBdr>
        <w:top w:val="none" w:sz="0" w:space="0" w:color="auto"/>
        <w:left w:val="none" w:sz="0" w:space="0" w:color="auto"/>
        <w:bottom w:val="none" w:sz="0" w:space="0" w:color="auto"/>
        <w:right w:val="none" w:sz="0" w:space="0" w:color="auto"/>
      </w:divBdr>
    </w:div>
    <w:div w:id="389350262">
      <w:bodyDiv w:val="1"/>
      <w:marLeft w:val="0"/>
      <w:marRight w:val="0"/>
      <w:marTop w:val="0"/>
      <w:marBottom w:val="0"/>
      <w:divBdr>
        <w:top w:val="none" w:sz="0" w:space="0" w:color="auto"/>
        <w:left w:val="none" w:sz="0" w:space="0" w:color="auto"/>
        <w:bottom w:val="none" w:sz="0" w:space="0" w:color="auto"/>
        <w:right w:val="none" w:sz="0" w:space="0" w:color="auto"/>
      </w:divBdr>
    </w:div>
    <w:div w:id="389769181">
      <w:bodyDiv w:val="1"/>
      <w:marLeft w:val="0"/>
      <w:marRight w:val="0"/>
      <w:marTop w:val="0"/>
      <w:marBottom w:val="0"/>
      <w:divBdr>
        <w:top w:val="none" w:sz="0" w:space="0" w:color="auto"/>
        <w:left w:val="none" w:sz="0" w:space="0" w:color="auto"/>
        <w:bottom w:val="none" w:sz="0" w:space="0" w:color="auto"/>
        <w:right w:val="none" w:sz="0" w:space="0" w:color="auto"/>
      </w:divBdr>
    </w:div>
    <w:div w:id="390543528">
      <w:bodyDiv w:val="1"/>
      <w:marLeft w:val="0"/>
      <w:marRight w:val="0"/>
      <w:marTop w:val="0"/>
      <w:marBottom w:val="0"/>
      <w:divBdr>
        <w:top w:val="none" w:sz="0" w:space="0" w:color="auto"/>
        <w:left w:val="none" w:sz="0" w:space="0" w:color="auto"/>
        <w:bottom w:val="none" w:sz="0" w:space="0" w:color="auto"/>
        <w:right w:val="none" w:sz="0" w:space="0" w:color="auto"/>
      </w:divBdr>
    </w:div>
    <w:div w:id="391005862">
      <w:bodyDiv w:val="1"/>
      <w:marLeft w:val="0"/>
      <w:marRight w:val="0"/>
      <w:marTop w:val="0"/>
      <w:marBottom w:val="0"/>
      <w:divBdr>
        <w:top w:val="none" w:sz="0" w:space="0" w:color="auto"/>
        <w:left w:val="none" w:sz="0" w:space="0" w:color="auto"/>
        <w:bottom w:val="none" w:sz="0" w:space="0" w:color="auto"/>
        <w:right w:val="none" w:sz="0" w:space="0" w:color="auto"/>
      </w:divBdr>
    </w:div>
    <w:div w:id="391927692">
      <w:bodyDiv w:val="1"/>
      <w:marLeft w:val="0"/>
      <w:marRight w:val="0"/>
      <w:marTop w:val="0"/>
      <w:marBottom w:val="0"/>
      <w:divBdr>
        <w:top w:val="none" w:sz="0" w:space="0" w:color="auto"/>
        <w:left w:val="none" w:sz="0" w:space="0" w:color="auto"/>
        <w:bottom w:val="none" w:sz="0" w:space="0" w:color="auto"/>
        <w:right w:val="none" w:sz="0" w:space="0" w:color="auto"/>
      </w:divBdr>
    </w:div>
    <w:div w:id="391999992">
      <w:bodyDiv w:val="1"/>
      <w:marLeft w:val="0"/>
      <w:marRight w:val="0"/>
      <w:marTop w:val="0"/>
      <w:marBottom w:val="0"/>
      <w:divBdr>
        <w:top w:val="none" w:sz="0" w:space="0" w:color="auto"/>
        <w:left w:val="none" w:sz="0" w:space="0" w:color="auto"/>
        <w:bottom w:val="none" w:sz="0" w:space="0" w:color="auto"/>
        <w:right w:val="none" w:sz="0" w:space="0" w:color="auto"/>
      </w:divBdr>
    </w:div>
    <w:div w:id="392049257">
      <w:bodyDiv w:val="1"/>
      <w:marLeft w:val="0"/>
      <w:marRight w:val="0"/>
      <w:marTop w:val="0"/>
      <w:marBottom w:val="0"/>
      <w:divBdr>
        <w:top w:val="none" w:sz="0" w:space="0" w:color="auto"/>
        <w:left w:val="none" w:sz="0" w:space="0" w:color="auto"/>
        <w:bottom w:val="none" w:sz="0" w:space="0" w:color="auto"/>
        <w:right w:val="none" w:sz="0" w:space="0" w:color="auto"/>
      </w:divBdr>
    </w:div>
    <w:div w:id="393235948">
      <w:bodyDiv w:val="1"/>
      <w:marLeft w:val="0"/>
      <w:marRight w:val="0"/>
      <w:marTop w:val="0"/>
      <w:marBottom w:val="0"/>
      <w:divBdr>
        <w:top w:val="none" w:sz="0" w:space="0" w:color="auto"/>
        <w:left w:val="none" w:sz="0" w:space="0" w:color="auto"/>
        <w:bottom w:val="none" w:sz="0" w:space="0" w:color="auto"/>
        <w:right w:val="none" w:sz="0" w:space="0" w:color="auto"/>
      </w:divBdr>
    </w:div>
    <w:div w:id="393624612">
      <w:bodyDiv w:val="1"/>
      <w:marLeft w:val="0"/>
      <w:marRight w:val="0"/>
      <w:marTop w:val="0"/>
      <w:marBottom w:val="0"/>
      <w:divBdr>
        <w:top w:val="none" w:sz="0" w:space="0" w:color="auto"/>
        <w:left w:val="none" w:sz="0" w:space="0" w:color="auto"/>
        <w:bottom w:val="none" w:sz="0" w:space="0" w:color="auto"/>
        <w:right w:val="none" w:sz="0" w:space="0" w:color="auto"/>
      </w:divBdr>
    </w:div>
    <w:div w:id="393741796">
      <w:bodyDiv w:val="1"/>
      <w:marLeft w:val="0"/>
      <w:marRight w:val="0"/>
      <w:marTop w:val="0"/>
      <w:marBottom w:val="0"/>
      <w:divBdr>
        <w:top w:val="none" w:sz="0" w:space="0" w:color="auto"/>
        <w:left w:val="none" w:sz="0" w:space="0" w:color="auto"/>
        <w:bottom w:val="none" w:sz="0" w:space="0" w:color="auto"/>
        <w:right w:val="none" w:sz="0" w:space="0" w:color="auto"/>
      </w:divBdr>
    </w:div>
    <w:div w:id="393742364">
      <w:bodyDiv w:val="1"/>
      <w:marLeft w:val="0"/>
      <w:marRight w:val="0"/>
      <w:marTop w:val="0"/>
      <w:marBottom w:val="0"/>
      <w:divBdr>
        <w:top w:val="none" w:sz="0" w:space="0" w:color="auto"/>
        <w:left w:val="none" w:sz="0" w:space="0" w:color="auto"/>
        <w:bottom w:val="none" w:sz="0" w:space="0" w:color="auto"/>
        <w:right w:val="none" w:sz="0" w:space="0" w:color="auto"/>
      </w:divBdr>
    </w:div>
    <w:div w:id="394741715">
      <w:bodyDiv w:val="1"/>
      <w:marLeft w:val="0"/>
      <w:marRight w:val="0"/>
      <w:marTop w:val="0"/>
      <w:marBottom w:val="0"/>
      <w:divBdr>
        <w:top w:val="none" w:sz="0" w:space="0" w:color="auto"/>
        <w:left w:val="none" w:sz="0" w:space="0" w:color="auto"/>
        <w:bottom w:val="none" w:sz="0" w:space="0" w:color="auto"/>
        <w:right w:val="none" w:sz="0" w:space="0" w:color="auto"/>
      </w:divBdr>
    </w:div>
    <w:div w:id="395668779">
      <w:bodyDiv w:val="1"/>
      <w:marLeft w:val="0"/>
      <w:marRight w:val="0"/>
      <w:marTop w:val="0"/>
      <w:marBottom w:val="0"/>
      <w:divBdr>
        <w:top w:val="none" w:sz="0" w:space="0" w:color="auto"/>
        <w:left w:val="none" w:sz="0" w:space="0" w:color="auto"/>
        <w:bottom w:val="none" w:sz="0" w:space="0" w:color="auto"/>
        <w:right w:val="none" w:sz="0" w:space="0" w:color="auto"/>
      </w:divBdr>
    </w:div>
    <w:div w:id="396981385">
      <w:bodyDiv w:val="1"/>
      <w:marLeft w:val="0"/>
      <w:marRight w:val="0"/>
      <w:marTop w:val="0"/>
      <w:marBottom w:val="0"/>
      <w:divBdr>
        <w:top w:val="none" w:sz="0" w:space="0" w:color="auto"/>
        <w:left w:val="none" w:sz="0" w:space="0" w:color="auto"/>
        <w:bottom w:val="none" w:sz="0" w:space="0" w:color="auto"/>
        <w:right w:val="none" w:sz="0" w:space="0" w:color="auto"/>
      </w:divBdr>
    </w:div>
    <w:div w:id="400835357">
      <w:bodyDiv w:val="1"/>
      <w:marLeft w:val="0"/>
      <w:marRight w:val="0"/>
      <w:marTop w:val="0"/>
      <w:marBottom w:val="0"/>
      <w:divBdr>
        <w:top w:val="none" w:sz="0" w:space="0" w:color="auto"/>
        <w:left w:val="none" w:sz="0" w:space="0" w:color="auto"/>
        <w:bottom w:val="none" w:sz="0" w:space="0" w:color="auto"/>
        <w:right w:val="none" w:sz="0" w:space="0" w:color="auto"/>
      </w:divBdr>
    </w:div>
    <w:div w:id="401293534">
      <w:bodyDiv w:val="1"/>
      <w:marLeft w:val="0"/>
      <w:marRight w:val="0"/>
      <w:marTop w:val="0"/>
      <w:marBottom w:val="0"/>
      <w:divBdr>
        <w:top w:val="none" w:sz="0" w:space="0" w:color="auto"/>
        <w:left w:val="none" w:sz="0" w:space="0" w:color="auto"/>
        <w:bottom w:val="none" w:sz="0" w:space="0" w:color="auto"/>
        <w:right w:val="none" w:sz="0" w:space="0" w:color="auto"/>
      </w:divBdr>
      <w:divsChild>
        <w:div w:id="212619854">
          <w:marLeft w:val="0"/>
          <w:marRight w:val="0"/>
          <w:marTop w:val="0"/>
          <w:marBottom w:val="0"/>
          <w:divBdr>
            <w:top w:val="none" w:sz="0" w:space="0" w:color="auto"/>
            <w:left w:val="none" w:sz="0" w:space="0" w:color="auto"/>
            <w:bottom w:val="none" w:sz="0" w:space="0" w:color="auto"/>
            <w:right w:val="none" w:sz="0" w:space="0" w:color="auto"/>
          </w:divBdr>
        </w:div>
      </w:divsChild>
    </w:div>
    <w:div w:id="401412388">
      <w:bodyDiv w:val="1"/>
      <w:marLeft w:val="0"/>
      <w:marRight w:val="0"/>
      <w:marTop w:val="0"/>
      <w:marBottom w:val="0"/>
      <w:divBdr>
        <w:top w:val="none" w:sz="0" w:space="0" w:color="auto"/>
        <w:left w:val="none" w:sz="0" w:space="0" w:color="auto"/>
        <w:bottom w:val="none" w:sz="0" w:space="0" w:color="auto"/>
        <w:right w:val="none" w:sz="0" w:space="0" w:color="auto"/>
      </w:divBdr>
    </w:div>
    <w:div w:id="401833838">
      <w:bodyDiv w:val="1"/>
      <w:marLeft w:val="0"/>
      <w:marRight w:val="0"/>
      <w:marTop w:val="0"/>
      <w:marBottom w:val="0"/>
      <w:divBdr>
        <w:top w:val="none" w:sz="0" w:space="0" w:color="auto"/>
        <w:left w:val="none" w:sz="0" w:space="0" w:color="auto"/>
        <w:bottom w:val="none" w:sz="0" w:space="0" w:color="auto"/>
        <w:right w:val="none" w:sz="0" w:space="0" w:color="auto"/>
      </w:divBdr>
    </w:div>
    <w:div w:id="402022802">
      <w:bodyDiv w:val="1"/>
      <w:marLeft w:val="0"/>
      <w:marRight w:val="0"/>
      <w:marTop w:val="0"/>
      <w:marBottom w:val="0"/>
      <w:divBdr>
        <w:top w:val="none" w:sz="0" w:space="0" w:color="auto"/>
        <w:left w:val="none" w:sz="0" w:space="0" w:color="auto"/>
        <w:bottom w:val="none" w:sz="0" w:space="0" w:color="auto"/>
        <w:right w:val="none" w:sz="0" w:space="0" w:color="auto"/>
      </w:divBdr>
    </w:div>
    <w:div w:id="402718986">
      <w:bodyDiv w:val="1"/>
      <w:marLeft w:val="0"/>
      <w:marRight w:val="0"/>
      <w:marTop w:val="0"/>
      <w:marBottom w:val="0"/>
      <w:divBdr>
        <w:top w:val="none" w:sz="0" w:space="0" w:color="auto"/>
        <w:left w:val="none" w:sz="0" w:space="0" w:color="auto"/>
        <w:bottom w:val="none" w:sz="0" w:space="0" w:color="auto"/>
        <w:right w:val="none" w:sz="0" w:space="0" w:color="auto"/>
      </w:divBdr>
    </w:div>
    <w:div w:id="402988823">
      <w:bodyDiv w:val="1"/>
      <w:marLeft w:val="0"/>
      <w:marRight w:val="0"/>
      <w:marTop w:val="0"/>
      <w:marBottom w:val="0"/>
      <w:divBdr>
        <w:top w:val="none" w:sz="0" w:space="0" w:color="auto"/>
        <w:left w:val="none" w:sz="0" w:space="0" w:color="auto"/>
        <w:bottom w:val="none" w:sz="0" w:space="0" w:color="auto"/>
        <w:right w:val="none" w:sz="0" w:space="0" w:color="auto"/>
      </w:divBdr>
    </w:div>
    <w:div w:id="403913063">
      <w:bodyDiv w:val="1"/>
      <w:marLeft w:val="0"/>
      <w:marRight w:val="0"/>
      <w:marTop w:val="0"/>
      <w:marBottom w:val="0"/>
      <w:divBdr>
        <w:top w:val="none" w:sz="0" w:space="0" w:color="auto"/>
        <w:left w:val="none" w:sz="0" w:space="0" w:color="auto"/>
        <w:bottom w:val="none" w:sz="0" w:space="0" w:color="auto"/>
        <w:right w:val="none" w:sz="0" w:space="0" w:color="auto"/>
      </w:divBdr>
    </w:div>
    <w:div w:id="404570132">
      <w:bodyDiv w:val="1"/>
      <w:marLeft w:val="0"/>
      <w:marRight w:val="0"/>
      <w:marTop w:val="0"/>
      <w:marBottom w:val="0"/>
      <w:divBdr>
        <w:top w:val="none" w:sz="0" w:space="0" w:color="auto"/>
        <w:left w:val="none" w:sz="0" w:space="0" w:color="auto"/>
        <w:bottom w:val="none" w:sz="0" w:space="0" w:color="auto"/>
        <w:right w:val="none" w:sz="0" w:space="0" w:color="auto"/>
      </w:divBdr>
    </w:div>
    <w:div w:id="405415569">
      <w:bodyDiv w:val="1"/>
      <w:marLeft w:val="0"/>
      <w:marRight w:val="0"/>
      <w:marTop w:val="0"/>
      <w:marBottom w:val="0"/>
      <w:divBdr>
        <w:top w:val="none" w:sz="0" w:space="0" w:color="auto"/>
        <w:left w:val="none" w:sz="0" w:space="0" w:color="auto"/>
        <w:bottom w:val="none" w:sz="0" w:space="0" w:color="auto"/>
        <w:right w:val="none" w:sz="0" w:space="0" w:color="auto"/>
      </w:divBdr>
    </w:div>
    <w:div w:id="406000403">
      <w:bodyDiv w:val="1"/>
      <w:marLeft w:val="0"/>
      <w:marRight w:val="0"/>
      <w:marTop w:val="0"/>
      <w:marBottom w:val="0"/>
      <w:divBdr>
        <w:top w:val="none" w:sz="0" w:space="0" w:color="auto"/>
        <w:left w:val="none" w:sz="0" w:space="0" w:color="auto"/>
        <w:bottom w:val="none" w:sz="0" w:space="0" w:color="auto"/>
        <w:right w:val="none" w:sz="0" w:space="0" w:color="auto"/>
      </w:divBdr>
    </w:div>
    <w:div w:id="406416193">
      <w:bodyDiv w:val="1"/>
      <w:marLeft w:val="0"/>
      <w:marRight w:val="0"/>
      <w:marTop w:val="0"/>
      <w:marBottom w:val="0"/>
      <w:divBdr>
        <w:top w:val="none" w:sz="0" w:space="0" w:color="auto"/>
        <w:left w:val="none" w:sz="0" w:space="0" w:color="auto"/>
        <w:bottom w:val="none" w:sz="0" w:space="0" w:color="auto"/>
        <w:right w:val="none" w:sz="0" w:space="0" w:color="auto"/>
      </w:divBdr>
    </w:div>
    <w:div w:id="406418451">
      <w:bodyDiv w:val="1"/>
      <w:marLeft w:val="0"/>
      <w:marRight w:val="0"/>
      <w:marTop w:val="0"/>
      <w:marBottom w:val="0"/>
      <w:divBdr>
        <w:top w:val="none" w:sz="0" w:space="0" w:color="auto"/>
        <w:left w:val="none" w:sz="0" w:space="0" w:color="auto"/>
        <w:bottom w:val="none" w:sz="0" w:space="0" w:color="auto"/>
        <w:right w:val="none" w:sz="0" w:space="0" w:color="auto"/>
      </w:divBdr>
    </w:div>
    <w:div w:id="406541334">
      <w:bodyDiv w:val="1"/>
      <w:marLeft w:val="0"/>
      <w:marRight w:val="0"/>
      <w:marTop w:val="0"/>
      <w:marBottom w:val="0"/>
      <w:divBdr>
        <w:top w:val="none" w:sz="0" w:space="0" w:color="auto"/>
        <w:left w:val="none" w:sz="0" w:space="0" w:color="auto"/>
        <w:bottom w:val="none" w:sz="0" w:space="0" w:color="auto"/>
        <w:right w:val="none" w:sz="0" w:space="0" w:color="auto"/>
      </w:divBdr>
    </w:div>
    <w:div w:id="406851331">
      <w:bodyDiv w:val="1"/>
      <w:marLeft w:val="0"/>
      <w:marRight w:val="0"/>
      <w:marTop w:val="0"/>
      <w:marBottom w:val="0"/>
      <w:divBdr>
        <w:top w:val="none" w:sz="0" w:space="0" w:color="auto"/>
        <w:left w:val="none" w:sz="0" w:space="0" w:color="auto"/>
        <w:bottom w:val="none" w:sz="0" w:space="0" w:color="auto"/>
        <w:right w:val="none" w:sz="0" w:space="0" w:color="auto"/>
      </w:divBdr>
    </w:div>
    <w:div w:id="408113824">
      <w:bodyDiv w:val="1"/>
      <w:marLeft w:val="0"/>
      <w:marRight w:val="0"/>
      <w:marTop w:val="0"/>
      <w:marBottom w:val="0"/>
      <w:divBdr>
        <w:top w:val="none" w:sz="0" w:space="0" w:color="auto"/>
        <w:left w:val="none" w:sz="0" w:space="0" w:color="auto"/>
        <w:bottom w:val="none" w:sz="0" w:space="0" w:color="auto"/>
        <w:right w:val="none" w:sz="0" w:space="0" w:color="auto"/>
      </w:divBdr>
    </w:div>
    <w:div w:id="408425174">
      <w:bodyDiv w:val="1"/>
      <w:marLeft w:val="0"/>
      <w:marRight w:val="0"/>
      <w:marTop w:val="0"/>
      <w:marBottom w:val="0"/>
      <w:divBdr>
        <w:top w:val="none" w:sz="0" w:space="0" w:color="auto"/>
        <w:left w:val="none" w:sz="0" w:space="0" w:color="auto"/>
        <w:bottom w:val="none" w:sz="0" w:space="0" w:color="auto"/>
        <w:right w:val="none" w:sz="0" w:space="0" w:color="auto"/>
      </w:divBdr>
    </w:div>
    <w:div w:id="408693081">
      <w:bodyDiv w:val="1"/>
      <w:marLeft w:val="0"/>
      <w:marRight w:val="0"/>
      <w:marTop w:val="0"/>
      <w:marBottom w:val="0"/>
      <w:divBdr>
        <w:top w:val="none" w:sz="0" w:space="0" w:color="auto"/>
        <w:left w:val="none" w:sz="0" w:space="0" w:color="auto"/>
        <w:bottom w:val="none" w:sz="0" w:space="0" w:color="auto"/>
        <w:right w:val="none" w:sz="0" w:space="0" w:color="auto"/>
      </w:divBdr>
    </w:div>
    <w:div w:id="410003026">
      <w:bodyDiv w:val="1"/>
      <w:marLeft w:val="0"/>
      <w:marRight w:val="0"/>
      <w:marTop w:val="0"/>
      <w:marBottom w:val="0"/>
      <w:divBdr>
        <w:top w:val="none" w:sz="0" w:space="0" w:color="auto"/>
        <w:left w:val="none" w:sz="0" w:space="0" w:color="auto"/>
        <w:bottom w:val="none" w:sz="0" w:space="0" w:color="auto"/>
        <w:right w:val="none" w:sz="0" w:space="0" w:color="auto"/>
      </w:divBdr>
    </w:div>
    <w:div w:id="410810213">
      <w:bodyDiv w:val="1"/>
      <w:marLeft w:val="0"/>
      <w:marRight w:val="0"/>
      <w:marTop w:val="0"/>
      <w:marBottom w:val="0"/>
      <w:divBdr>
        <w:top w:val="none" w:sz="0" w:space="0" w:color="auto"/>
        <w:left w:val="none" w:sz="0" w:space="0" w:color="auto"/>
        <w:bottom w:val="none" w:sz="0" w:space="0" w:color="auto"/>
        <w:right w:val="none" w:sz="0" w:space="0" w:color="auto"/>
      </w:divBdr>
    </w:div>
    <w:div w:id="411390862">
      <w:bodyDiv w:val="1"/>
      <w:marLeft w:val="0"/>
      <w:marRight w:val="0"/>
      <w:marTop w:val="0"/>
      <w:marBottom w:val="0"/>
      <w:divBdr>
        <w:top w:val="none" w:sz="0" w:space="0" w:color="auto"/>
        <w:left w:val="none" w:sz="0" w:space="0" w:color="auto"/>
        <w:bottom w:val="none" w:sz="0" w:space="0" w:color="auto"/>
        <w:right w:val="none" w:sz="0" w:space="0" w:color="auto"/>
      </w:divBdr>
    </w:div>
    <w:div w:id="411776870">
      <w:bodyDiv w:val="1"/>
      <w:marLeft w:val="0"/>
      <w:marRight w:val="0"/>
      <w:marTop w:val="0"/>
      <w:marBottom w:val="0"/>
      <w:divBdr>
        <w:top w:val="none" w:sz="0" w:space="0" w:color="auto"/>
        <w:left w:val="none" w:sz="0" w:space="0" w:color="auto"/>
        <w:bottom w:val="none" w:sz="0" w:space="0" w:color="auto"/>
        <w:right w:val="none" w:sz="0" w:space="0" w:color="auto"/>
      </w:divBdr>
    </w:div>
    <w:div w:id="412045329">
      <w:bodyDiv w:val="1"/>
      <w:marLeft w:val="0"/>
      <w:marRight w:val="0"/>
      <w:marTop w:val="0"/>
      <w:marBottom w:val="0"/>
      <w:divBdr>
        <w:top w:val="none" w:sz="0" w:space="0" w:color="auto"/>
        <w:left w:val="none" w:sz="0" w:space="0" w:color="auto"/>
        <w:bottom w:val="none" w:sz="0" w:space="0" w:color="auto"/>
        <w:right w:val="none" w:sz="0" w:space="0" w:color="auto"/>
      </w:divBdr>
    </w:div>
    <w:div w:id="412897271">
      <w:bodyDiv w:val="1"/>
      <w:marLeft w:val="0"/>
      <w:marRight w:val="0"/>
      <w:marTop w:val="0"/>
      <w:marBottom w:val="0"/>
      <w:divBdr>
        <w:top w:val="none" w:sz="0" w:space="0" w:color="auto"/>
        <w:left w:val="none" w:sz="0" w:space="0" w:color="auto"/>
        <w:bottom w:val="none" w:sz="0" w:space="0" w:color="auto"/>
        <w:right w:val="none" w:sz="0" w:space="0" w:color="auto"/>
      </w:divBdr>
    </w:div>
    <w:div w:id="413624350">
      <w:bodyDiv w:val="1"/>
      <w:marLeft w:val="0"/>
      <w:marRight w:val="0"/>
      <w:marTop w:val="0"/>
      <w:marBottom w:val="0"/>
      <w:divBdr>
        <w:top w:val="none" w:sz="0" w:space="0" w:color="auto"/>
        <w:left w:val="none" w:sz="0" w:space="0" w:color="auto"/>
        <w:bottom w:val="none" w:sz="0" w:space="0" w:color="auto"/>
        <w:right w:val="none" w:sz="0" w:space="0" w:color="auto"/>
      </w:divBdr>
    </w:div>
    <w:div w:id="413746200">
      <w:bodyDiv w:val="1"/>
      <w:marLeft w:val="0"/>
      <w:marRight w:val="0"/>
      <w:marTop w:val="0"/>
      <w:marBottom w:val="0"/>
      <w:divBdr>
        <w:top w:val="none" w:sz="0" w:space="0" w:color="auto"/>
        <w:left w:val="none" w:sz="0" w:space="0" w:color="auto"/>
        <w:bottom w:val="none" w:sz="0" w:space="0" w:color="auto"/>
        <w:right w:val="none" w:sz="0" w:space="0" w:color="auto"/>
      </w:divBdr>
    </w:div>
    <w:div w:id="414281655">
      <w:bodyDiv w:val="1"/>
      <w:marLeft w:val="0"/>
      <w:marRight w:val="0"/>
      <w:marTop w:val="0"/>
      <w:marBottom w:val="0"/>
      <w:divBdr>
        <w:top w:val="none" w:sz="0" w:space="0" w:color="auto"/>
        <w:left w:val="none" w:sz="0" w:space="0" w:color="auto"/>
        <w:bottom w:val="none" w:sz="0" w:space="0" w:color="auto"/>
        <w:right w:val="none" w:sz="0" w:space="0" w:color="auto"/>
      </w:divBdr>
    </w:div>
    <w:div w:id="417139737">
      <w:bodyDiv w:val="1"/>
      <w:marLeft w:val="0"/>
      <w:marRight w:val="0"/>
      <w:marTop w:val="0"/>
      <w:marBottom w:val="0"/>
      <w:divBdr>
        <w:top w:val="none" w:sz="0" w:space="0" w:color="auto"/>
        <w:left w:val="none" w:sz="0" w:space="0" w:color="auto"/>
        <w:bottom w:val="none" w:sz="0" w:space="0" w:color="auto"/>
        <w:right w:val="none" w:sz="0" w:space="0" w:color="auto"/>
      </w:divBdr>
    </w:div>
    <w:div w:id="417143755">
      <w:bodyDiv w:val="1"/>
      <w:marLeft w:val="0"/>
      <w:marRight w:val="0"/>
      <w:marTop w:val="0"/>
      <w:marBottom w:val="0"/>
      <w:divBdr>
        <w:top w:val="none" w:sz="0" w:space="0" w:color="auto"/>
        <w:left w:val="none" w:sz="0" w:space="0" w:color="auto"/>
        <w:bottom w:val="none" w:sz="0" w:space="0" w:color="auto"/>
        <w:right w:val="none" w:sz="0" w:space="0" w:color="auto"/>
      </w:divBdr>
    </w:div>
    <w:div w:id="417287433">
      <w:bodyDiv w:val="1"/>
      <w:marLeft w:val="0"/>
      <w:marRight w:val="0"/>
      <w:marTop w:val="0"/>
      <w:marBottom w:val="0"/>
      <w:divBdr>
        <w:top w:val="none" w:sz="0" w:space="0" w:color="auto"/>
        <w:left w:val="none" w:sz="0" w:space="0" w:color="auto"/>
        <w:bottom w:val="none" w:sz="0" w:space="0" w:color="auto"/>
        <w:right w:val="none" w:sz="0" w:space="0" w:color="auto"/>
      </w:divBdr>
    </w:div>
    <w:div w:id="417410327">
      <w:bodyDiv w:val="1"/>
      <w:marLeft w:val="0"/>
      <w:marRight w:val="0"/>
      <w:marTop w:val="0"/>
      <w:marBottom w:val="0"/>
      <w:divBdr>
        <w:top w:val="none" w:sz="0" w:space="0" w:color="auto"/>
        <w:left w:val="none" w:sz="0" w:space="0" w:color="auto"/>
        <w:bottom w:val="none" w:sz="0" w:space="0" w:color="auto"/>
        <w:right w:val="none" w:sz="0" w:space="0" w:color="auto"/>
      </w:divBdr>
    </w:div>
    <w:div w:id="417750617">
      <w:bodyDiv w:val="1"/>
      <w:marLeft w:val="0"/>
      <w:marRight w:val="0"/>
      <w:marTop w:val="0"/>
      <w:marBottom w:val="0"/>
      <w:divBdr>
        <w:top w:val="none" w:sz="0" w:space="0" w:color="auto"/>
        <w:left w:val="none" w:sz="0" w:space="0" w:color="auto"/>
        <w:bottom w:val="none" w:sz="0" w:space="0" w:color="auto"/>
        <w:right w:val="none" w:sz="0" w:space="0" w:color="auto"/>
      </w:divBdr>
    </w:div>
    <w:div w:id="417990767">
      <w:bodyDiv w:val="1"/>
      <w:marLeft w:val="0"/>
      <w:marRight w:val="0"/>
      <w:marTop w:val="0"/>
      <w:marBottom w:val="0"/>
      <w:divBdr>
        <w:top w:val="none" w:sz="0" w:space="0" w:color="auto"/>
        <w:left w:val="none" w:sz="0" w:space="0" w:color="auto"/>
        <w:bottom w:val="none" w:sz="0" w:space="0" w:color="auto"/>
        <w:right w:val="none" w:sz="0" w:space="0" w:color="auto"/>
      </w:divBdr>
    </w:div>
    <w:div w:id="418646925">
      <w:bodyDiv w:val="1"/>
      <w:marLeft w:val="0"/>
      <w:marRight w:val="0"/>
      <w:marTop w:val="0"/>
      <w:marBottom w:val="0"/>
      <w:divBdr>
        <w:top w:val="none" w:sz="0" w:space="0" w:color="auto"/>
        <w:left w:val="none" w:sz="0" w:space="0" w:color="auto"/>
        <w:bottom w:val="none" w:sz="0" w:space="0" w:color="auto"/>
        <w:right w:val="none" w:sz="0" w:space="0" w:color="auto"/>
      </w:divBdr>
    </w:div>
    <w:div w:id="419445746">
      <w:bodyDiv w:val="1"/>
      <w:marLeft w:val="0"/>
      <w:marRight w:val="0"/>
      <w:marTop w:val="0"/>
      <w:marBottom w:val="0"/>
      <w:divBdr>
        <w:top w:val="none" w:sz="0" w:space="0" w:color="auto"/>
        <w:left w:val="none" w:sz="0" w:space="0" w:color="auto"/>
        <w:bottom w:val="none" w:sz="0" w:space="0" w:color="auto"/>
        <w:right w:val="none" w:sz="0" w:space="0" w:color="auto"/>
      </w:divBdr>
    </w:div>
    <w:div w:id="419765577">
      <w:bodyDiv w:val="1"/>
      <w:marLeft w:val="0"/>
      <w:marRight w:val="0"/>
      <w:marTop w:val="0"/>
      <w:marBottom w:val="0"/>
      <w:divBdr>
        <w:top w:val="none" w:sz="0" w:space="0" w:color="auto"/>
        <w:left w:val="none" w:sz="0" w:space="0" w:color="auto"/>
        <w:bottom w:val="none" w:sz="0" w:space="0" w:color="auto"/>
        <w:right w:val="none" w:sz="0" w:space="0" w:color="auto"/>
      </w:divBdr>
    </w:div>
    <w:div w:id="420102542">
      <w:bodyDiv w:val="1"/>
      <w:marLeft w:val="0"/>
      <w:marRight w:val="0"/>
      <w:marTop w:val="0"/>
      <w:marBottom w:val="0"/>
      <w:divBdr>
        <w:top w:val="none" w:sz="0" w:space="0" w:color="auto"/>
        <w:left w:val="none" w:sz="0" w:space="0" w:color="auto"/>
        <w:bottom w:val="none" w:sz="0" w:space="0" w:color="auto"/>
        <w:right w:val="none" w:sz="0" w:space="0" w:color="auto"/>
      </w:divBdr>
    </w:div>
    <w:div w:id="420879285">
      <w:bodyDiv w:val="1"/>
      <w:marLeft w:val="0"/>
      <w:marRight w:val="0"/>
      <w:marTop w:val="0"/>
      <w:marBottom w:val="0"/>
      <w:divBdr>
        <w:top w:val="none" w:sz="0" w:space="0" w:color="auto"/>
        <w:left w:val="none" w:sz="0" w:space="0" w:color="auto"/>
        <w:bottom w:val="none" w:sz="0" w:space="0" w:color="auto"/>
        <w:right w:val="none" w:sz="0" w:space="0" w:color="auto"/>
      </w:divBdr>
    </w:div>
    <w:div w:id="421529854">
      <w:bodyDiv w:val="1"/>
      <w:marLeft w:val="0"/>
      <w:marRight w:val="0"/>
      <w:marTop w:val="0"/>
      <w:marBottom w:val="0"/>
      <w:divBdr>
        <w:top w:val="none" w:sz="0" w:space="0" w:color="auto"/>
        <w:left w:val="none" w:sz="0" w:space="0" w:color="auto"/>
        <w:bottom w:val="none" w:sz="0" w:space="0" w:color="auto"/>
        <w:right w:val="none" w:sz="0" w:space="0" w:color="auto"/>
      </w:divBdr>
    </w:div>
    <w:div w:id="422846865">
      <w:bodyDiv w:val="1"/>
      <w:marLeft w:val="0"/>
      <w:marRight w:val="0"/>
      <w:marTop w:val="0"/>
      <w:marBottom w:val="0"/>
      <w:divBdr>
        <w:top w:val="none" w:sz="0" w:space="0" w:color="auto"/>
        <w:left w:val="none" w:sz="0" w:space="0" w:color="auto"/>
        <w:bottom w:val="none" w:sz="0" w:space="0" w:color="auto"/>
        <w:right w:val="none" w:sz="0" w:space="0" w:color="auto"/>
      </w:divBdr>
    </w:div>
    <w:div w:id="424762930">
      <w:bodyDiv w:val="1"/>
      <w:marLeft w:val="0"/>
      <w:marRight w:val="0"/>
      <w:marTop w:val="0"/>
      <w:marBottom w:val="0"/>
      <w:divBdr>
        <w:top w:val="none" w:sz="0" w:space="0" w:color="auto"/>
        <w:left w:val="none" w:sz="0" w:space="0" w:color="auto"/>
        <w:bottom w:val="none" w:sz="0" w:space="0" w:color="auto"/>
        <w:right w:val="none" w:sz="0" w:space="0" w:color="auto"/>
      </w:divBdr>
    </w:div>
    <w:div w:id="426269311">
      <w:bodyDiv w:val="1"/>
      <w:marLeft w:val="0"/>
      <w:marRight w:val="0"/>
      <w:marTop w:val="0"/>
      <w:marBottom w:val="0"/>
      <w:divBdr>
        <w:top w:val="none" w:sz="0" w:space="0" w:color="auto"/>
        <w:left w:val="none" w:sz="0" w:space="0" w:color="auto"/>
        <w:bottom w:val="none" w:sz="0" w:space="0" w:color="auto"/>
        <w:right w:val="none" w:sz="0" w:space="0" w:color="auto"/>
      </w:divBdr>
    </w:div>
    <w:div w:id="426735012">
      <w:bodyDiv w:val="1"/>
      <w:marLeft w:val="0"/>
      <w:marRight w:val="0"/>
      <w:marTop w:val="0"/>
      <w:marBottom w:val="0"/>
      <w:divBdr>
        <w:top w:val="none" w:sz="0" w:space="0" w:color="auto"/>
        <w:left w:val="none" w:sz="0" w:space="0" w:color="auto"/>
        <w:bottom w:val="none" w:sz="0" w:space="0" w:color="auto"/>
        <w:right w:val="none" w:sz="0" w:space="0" w:color="auto"/>
      </w:divBdr>
    </w:div>
    <w:div w:id="427116837">
      <w:bodyDiv w:val="1"/>
      <w:marLeft w:val="0"/>
      <w:marRight w:val="0"/>
      <w:marTop w:val="0"/>
      <w:marBottom w:val="0"/>
      <w:divBdr>
        <w:top w:val="none" w:sz="0" w:space="0" w:color="auto"/>
        <w:left w:val="none" w:sz="0" w:space="0" w:color="auto"/>
        <w:bottom w:val="none" w:sz="0" w:space="0" w:color="auto"/>
        <w:right w:val="none" w:sz="0" w:space="0" w:color="auto"/>
      </w:divBdr>
    </w:div>
    <w:div w:id="428817865">
      <w:bodyDiv w:val="1"/>
      <w:marLeft w:val="0"/>
      <w:marRight w:val="0"/>
      <w:marTop w:val="0"/>
      <w:marBottom w:val="0"/>
      <w:divBdr>
        <w:top w:val="none" w:sz="0" w:space="0" w:color="auto"/>
        <w:left w:val="none" w:sz="0" w:space="0" w:color="auto"/>
        <w:bottom w:val="none" w:sz="0" w:space="0" w:color="auto"/>
        <w:right w:val="none" w:sz="0" w:space="0" w:color="auto"/>
      </w:divBdr>
    </w:div>
    <w:div w:id="429156013">
      <w:bodyDiv w:val="1"/>
      <w:marLeft w:val="0"/>
      <w:marRight w:val="0"/>
      <w:marTop w:val="0"/>
      <w:marBottom w:val="0"/>
      <w:divBdr>
        <w:top w:val="none" w:sz="0" w:space="0" w:color="auto"/>
        <w:left w:val="none" w:sz="0" w:space="0" w:color="auto"/>
        <w:bottom w:val="none" w:sz="0" w:space="0" w:color="auto"/>
        <w:right w:val="none" w:sz="0" w:space="0" w:color="auto"/>
      </w:divBdr>
    </w:div>
    <w:div w:id="430467398">
      <w:bodyDiv w:val="1"/>
      <w:marLeft w:val="0"/>
      <w:marRight w:val="0"/>
      <w:marTop w:val="0"/>
      <w:marBottom w:val="0"/>
      <w:divBdr>
        <w:top w:val="none" w:sz="0" w:space="0" w:color="auto"/>
        <w:left w:val="none" w:sz="0" w:space="0" w:color="auto"/>
        <w:bottom w:val="none" w:sz="0" w:space="0" w:color="auto"/>
        <w:right w:val="none" w:sz="0" w:space="0" w:color="auto"/>
      </w:divBdr>
    </w:div>
    <w:div w:id="431554745">
      <w:bodyDiv w:val="1"/>
      <w:marLeft w:val="0"/>
      <w:marRight w:val="0"/>
      <w:marTop w:val="0"/>
      <w:marBottom w:val="0"/>
      <w:divBdr>
        <w:top w:val="none" w:sz="0" w:space="0" w:color="auto"/>
        <w:left w:val="none" w:sz="0" w:space="0" w:color="auto"/>
        <w:bottom w:val="none" w:sz="0" w:space="0" w:color="auto"/>
        <w:right w:val="none" w:sz="0" w:space="0" w:color="auto"/>
      </w:divBdr>
    </w:div>
    <w:div w:id="431753728">
      <w:bodyDiv w:val="1"/>
      <w:marLeft w:val="0"/>
      <w:marRight w:val="0"/>
      <w:marTop w:val="0"/>
      <w:marBottom w:val="0"/>
      <w:divBdr>
        <w:top w:val="none" w:sz="0" w:space="0" w:color="auto"/>
        <w:left w:val="none" w:sz="0" w:space="0" w:color="auto"/>
        <w:bottom w:val="none" w:sz="0" w:space="0" w:color="auto"/>
        <w:right w:val="none" w:sz="0" w:space="0" w:color="auto"/>
      </w:divBdr>
    </w:div>
    <w:div w:id="433749987">
      <w:bodyDiv w:val="1"/>
      <w:marLeft w:val="0"/>
      <w:marRight w:val="0"/>
      <w:marTop w:val="0"/>
      <w:marBottom w:val="0"/>
      <w:divBdr>
        <w:top w:val="none" w:sz="0" w:space="0" w:color="auto"/>
        <w:left w:val="none" w:sz="0" w:space="0" w:color="auto"/>
        <w:bottom w:val="none" w:sz="0" w:space="0" w:color="auto"/>
        <w:right w:val="none" w:sz="0" w:space="0" w:color="auto"/>
      </w:divBdr>
    </w:div>
    <w:div w:id="434635895">
      <w:bodyDiv w:val="1"/>
      <w:marLeft w:val="0"/>
      <w:marRight w:val="0"/>
      <w:marTop w:val="0"/>
      <w:marBottom w:val="0"/>
      <w:divBdr>
        <w:top w:val="none" w:sz="0" w:space="0" w:color="auto"/>
        <w:left w:val="none" w:sz="0" w:space="0" w:color="auto"/>
        <w:bottom w:val="none" w:sz="0" w:space="0" w:color="auto"/>
        <w:right w:val="none" w:sz="0" w:space="0" w:color="auto"/>
      </w:divBdr>
    </w:div>
    <w:div w:id="435251592">
      <w:bodyDiv w:val="1"/>
      <w:marLeft w:val="0"/>
      <w:marRight w:val="0"/>
      <w:marTop w:val="0"/>
      <w:marBottom w:val="0"/>
      <w:divBdr>
        <w:top w:val="none" w:sz="0" w:space="0" w:color="auto"/>
        <w:left w:val="none" w:sz="0" w:space="0" w:color="auto"/>
        <w:bottom w:val="none" w:sz="0" w:space="0" w:color="auto"/>
        <w:right w:val="none" w:sz="0" w:space="0" w:color="auto"/>
      </w:divBdr>
    </w:div>
    <w:div w:id="435636897">
      <w:bodyDiv w:val="1"/>
      <w:marLeft w:val="0"/>
      <w:marRight w:val="0"/>
      <w:marTop w:val="0"/>
      <w:marBottom w:val="0"/>
      <w:divBdr>
        <w:top w:val="none" w:sz="0" w:space="0" w:color="auto"/>
        <w:left w:val="none" w:sz="0" w:space="0" w:color="auto"/>
        <w:bottom w:val="none" w:sz="0" w:space="0" w:color="auto"/>
        <w:right w:val="none" w:sz="0" w:space="0" w:color="auto"/>
      </w:divBdr>
    </w:div>
    <w:div w:id="436871694">
      <w:bodyDiv w:val="1"/>
      <w:marLeft w:val="0"/>
      <w:marRight w:val="0"/>
      <w:marTop w:val="0"/>
      <w:marBottom w:val="0"/>
      <w:divBdr>
        <w:top w:val="none" w:sz="0" w:space="0" w:color="auto"/>
        <w:left w:val="none" w:sz="0" w:space="0" w:color="auto"/>
        <w:bottom w:val="none" w:sz="0" w:space="0" w:color="auto"/>
        <w:right w:val="none" w:sz="0" w:space="0" w:color="auto"/>
      </w:divBdr>
    </w:div>
    <w:div w:id="437523695">
      <w:bodyDiv w:val="1"/>
      <w:marLeft w:val="0"/>
      <w:marRight w:val="0"/>
      <w:marTop w:val="0"/>
      <w:marBottom w:val="0"/>
      <w:divBdr>
        <w:top w:val="none" w:sz="0" w:space="0" w:color="auto"/>
        <w:left w:val="none" w:sz="0" w:space="0" w:color="auto"/>
        <w:bottom w:val="none" w:sz="0" w:space="0" w:color="auto"/>
        <w:right w:val="none" w:sz="0" w:space="0" w:color="auto"/>
      </w:divBdr>
    </w:div>
    <w:div w:id="438379135">
      <w:bodyDiv w:val="1"/>
      <w:marLeft w:val="0"/>
      <w:marRight w:val="0"/>
      <w:marTop w:val="0"/>
      <w:marBottom w:val="0"/>
      <w:divBdr>
        <w:top w:val="none" w:sz="0" w:space="0" w:color="auto"/>
        <w:left w:val="none" w:sz="0" w:space="0" w:color="auto"/>
        <w:bottom w:val="none" w:sz="0" w:space="0" w:color="auto"/>
        <w:right w:val="none" w:sz="0" w:space="0" w:color="auto"/>
      </w:divBdr>
    </w:div>
    <w:div w:id="441002353">
      <w:bodyDiv w:val="1"/>
      <w:marLeft w:val="0"/>
      <w:marRight w:val="0"/>
      <w:marTop w:val="0"/>
      <w:marBottom w:val="0"/>
      <w:divBdr>
        <w:top w:val="none" w:sz="0" w:space="0" w:color="auto"/>
        <w:left w:val="none" w:sz="0" w:space="0" w:color="auto"/>
        <w:bottom w:val="none" w:sz="0" w:space="0" w:color="auto"/>
        <w:right w:val="none" w:sz="0" w:space="0" w:color="auto"/>
      </w:divBdr>
    </w:div>
    <w:div w:id="441653030">
      <w:bodyDiv w:val="1"/>
      <w:marLeft w:val="0"/>
      <w:marRight w:val="0"/>
      <w:marTop w:val="0"/>
      <w:marBottom w:val="0"/>
      <w:divBdr>
        <w:top w:val="none" w:sz="0" w:space="0" w:color="auto"/>
        <w:left w:val="none" w:sz="0" w:space="0" w:color="auto"/>
        <w:bottom w:val="none" w:sz="0" w:space="0" w:color="auto"/>
        <w:right w:val="none" w:sz="0" w:space="0" w:color="auto"/>
      </w:divBdr>
    </w:div>
    <w:div w:id="442649489">
      <w:bodyDiv w:val="1"/>
      <w:marLeft w:val="0"/>
      <w:marRight w:val="0"/>
      <w:marTop w:val="0"/>
      <w:marBottom w:val="0"/>
      <w:divBdr>
        <w:top w:val="none" w:sz="0" w:space="0" w:color="auto"/>
        <w:left w:val="none" w:sz="0" w:space="0" w:color="auto"/>
        <w:bottom w:val="none" w:sz="0" w:space="0" w:color="auto"/>
        <w:right w:val="none" w:sz="0" w:space="0" w:color="auto"/>
      </w:divBdr>
    </w:div>
    <w:div w:id="442965268">
      <w:bodyDiv w:val="1"/>
      <w:marLeft w:val="0"/>
      <w:marRight w:val="0"/>
      <w:marTop w:val="0"/>
      <w:marBottom w:val="0"/>
      <w:divBdr>
        <w:top w:val="none" w:sz="0" w:space="0" w:color="auto"/>
        <w:left w:val="none" w:sz="0" w:space="0" w:color="auto"/>
        <w:bottom w:val="none" w:sz="0" w:space="0" w:color="auto"/>
        <w:right w:val="none" w:sz="0" w:space="0" w:color="auto"/>
      </w:divBdr>
    </w:div>
    <w:div w:id="443498658">
      <w:bodyDiv w:val="1"/>
      <w:marLeft w:val="0"/>
      <w:marRight w:val="0"/>
      <w:marTop w:val="0"/>
      <w:marBottom w:val="0"/>
      <w:divBdr>
        <w:top w:val="none" w:sz="0" w:space="0" w:color="auto"/>
        <w:left w:val="none" w:sz="0" w:space="0" w:color="auto"/>
        <w:bottom w:val="none" w:sz="0" w:space="0" w:color="auto"/>
        <w:right w:val="none" w:sz="0" w:space="0" w:color="auto"/>
      </w:divBdr>
    </w:div>
    <w:div w:id="443840556">
      <w:bodyDiv w:val="1"/>
      <w:marLeft w:val="0"/>
      <w:marRight w:val="0"/>
      <w:marTop w:val="0"/>
      <w:marBottom w:val="0"/>
      <w:divBdr>
        <w:top w:val="none" w:sz="0" w:space="0" w:color="auto"/>
        <w:left w:val="none" w:sz="0" w:space="0" w:color="auto"/>
        <w:bottom w:val="none" w:sz="0" w:space="0" w:color="auto"/>
        <w:right w:val="none" w:sz="0" w:space="0" w:color="auto"/>
      </w:divBdr>
    </w:div>
    <w:div w:id="443966734">
      <w:bodyDiv w:val="1"/>
      <w:marLeft w:val="0"/>
      <w:marRight w:val="0"/>
      <w:marTop w:val="0"/>
      <w:marBottom w:val="0"/>
      <w:divBdr>
        <w:top w:val="none" w:sz="0" w:space="0" w:color="auto"/>
        <w:left w:val="none" w:sz="0" w:space="0" w:color="auto"/>
        <w:bottom w:val="none" w:sz="0" w:space="0" w:color="auto"/>
        <w:right w:val="none" w:sz="0" w:space="0" w:color="auto"/>
      </w:divBdr>
    </w:div>
    <w:div w:id="446314202">
      <w:bodyDiv w:val="1"/>
      <w:marLeft w:val="0"/>
      <w:marRight w:val="0"/>
      <w:marTop w:val="0"/>
      <w:marBottom w:val="0"/>
      <w:divBdr>
        <w:top w:val="none" w:sz="0" w:space="0" w:color="auto"/>
        <w:left w:val="none" w:sz="0" w:space="0" w:color="auto"/>
        <w:bottom w:val="none" w:sz="0" w:space="0" w:color="auto"/>
        <w:right w:val="none" w:sz="0" w:space="0" w:color="auto"/>
      </w:divBdr>
    </w:div>
    <w:div w:id="446967721">
      <w:bodyDiv w:val="1"/>
      <w:marLeft w:val="0"/>
      <w:marRight w:val="0"/>
      <w:marTop w:val="0"/>
      <w:marBottom w:val="0"/>
      <w:divBdr>
        <w:top w:val="none" w:sz="0" w:space="0" w:color="auto"/>
        <w:left w:val="none" w:sz="0" w:space="0" w:color="auto"/>
        <w:bottom w:val="none" w:sz="0" w:space="0" w:color="auto"/>
        <w:right w:val="none" w:sz="0" w:space="0" w:color="auto"/>
      </w:divBdr>
    </w:div>
    <w:div w:id="447241302">
      <w:bodyDiv w:val="1"/>
      <w:marLeft w:val="0"/>
      <w:marRight w:val="0"/>
      <w:marTop w:val="0"/>
      <w:marBottom w:val="0"/>
      <w:divBdr>
        <w:top w:val="none" w:sz="0" w:space="0" w:color="auto"/>
        <w:left w:val="none" w:sz="0" w:space="0" w:color="auto"/>
        <w:bottom w:val="none" w:sz="0" w:space="0" w:color="auto"/>
        <w:right w:val="none" w:sz="0" w:space="0" w:color="auto"/>
      </w:divBdr>
    </w:div>
    <w:div w:id="447435929">
      <w:bodyDiv w:val="1"/>
      <w:marLeft w:val="0"/>
      <w:marRight w:val="0"/>
      <w:marTop w:val="0"/>
      <w:marBottom w:val="0"/>
      <w:divBdr>
        <w:top w:val="none" w:sz="0" w:space="0" w:color="auto"/>
        <w:left w:val="none" w:sz="0" w:space="0" w:color="auto"/>
        <w:bottom w:val="none" w:sz="0" w:space="0" w:color="auto"/>
        <w:right w:val="none" w:sz="0" w:space="0" w:color="auto"/>
      </w:divBdr>
    </w:div>
    <w:div w:id="448475564">
      <w:bodyDiv w:val="1"/>
      <w:marLeft w:val="0"/>
      <w:marRight w:val="0"/>
      <w:marTop w:val="0"/>
      <w:marBottom w:val="0"/>
      <w:divBdr>
        <w:top w:val="none" w:sz="0" w:space="0" w:color="auto"/>
        <w:left w:val="none" w:sz="0" w:space="0" w:color="auto"/>
        <w:bottom w:val="none" w:sz="0" w:space="0" w:color="auto"/>
        <w:right w:val="none" w:sz="0" w:space="0" w:color="auto"/>
      </w:divBdr>
    </w:div>
    <w:div w:id="449395715">
      <w:bodyDiv w:val="1"/>
      <w:marLeft w:val="0"/>
      <w:marRight w:val="0"/>
      <w:marTop w:val="0"/>
      <w:marBottom w:val="0"/>
      <w:divBdr>
        <w:top w:val="none" w:sz="0" w:space="0" w:color="auto"/>
        <w:left w:val="none" w:sz="0" w:space="0" w:color="auto"/>
        <w:bottom w:val="none" w:sz="0" w:space="0" w:color="auto"/>
        <w:right w:val="none" w:sz="0" w:space="0" w:color="auto"/>
      </w:divBdr>
    </w:div>
    <w:div w:id="449403015">
      <w:bodyDiv w:val="1"/>
      <w:marLeft w:val="0"/>
      <w:marRight w:val="0"/>
      <w:marTop w:val="0"/>
      <w:marBottom w:val="0"/>
      <w:divBdr>
        <w:top w:val="none" w:sz="0" w:space="0" w:color="auto"/>
        <w:left w:val="none" w:sz="0" w:space="0" w:color="auto"/>
        <w:bottom w:val="none" w:sz="0" w:space="0" w:color="auto"/>
        <w:right w:val="none" w:sz="0" w:space="0" w:color="auto"/>
      </w:divBdr>
    </w:div>
    <w:div w:id="449514627">
      <w:bodyDiv w:val="1"/>
      <w:marLeft w:val="0"/>
      <w:marRight w:val="0"/>
      <w:marTop w:val="0"/>
      <w:marBottom w:val="0"/>
      <w:divBdr>
        <w:top w:val="none" w:sz="0" w:space="0" w:color="auto"/>
        <w:left w:val="none" w:sz="0" w:space="0" w:color="auto"/>
        <w:bottom w:val="none" w:sz="0" w:space="0" w:color="auto"/>
        <w:right w:val="none" w:sz="0" w:space="0" w:color="auto"/>
      </w:divBdr>
    </w:div>
    <w:div w:id="450169514">
      <w:bodyDiv w:val="1"/>
      <w:marLeft w:val="0"/>
      <w:marRight w:val="0"/>
      <w:marTop w:val="0"/>
      <w:marBottom w:val="0"/>
      <w:divBdr>
        <w:top w:val="none" w:sz="0" w:space="0" w:color="auto"/>
        <w:left w:val="none" w:sz="0" w:space="0" w:color="auto"/>
        <w:bottom w:val="none" w:sz="0" w:space="0" w:color="auto"/>
        <w:right w:val="none" w:sz="0" w:space="0" w:color="auto"/>
      </w:divBdr>
    </w:div>
    <w:div w:id="450442376">
      <w:bodyDiv w:val="1"/>
      <w:marLeft w:val="0"/>
      <w:marRight w:val="0"/>
      <w:marTop w:val="0"/>
      <w:marBottom w:val="0"/>
      <w:divBdr>
        <w:top w:val="none" w:sz="0" w:space="0" w:color="auto"/>
        <w:left w:val="none" w:sz="0" w:space="0" w:color="auto"/>
        <w:bottom w:val="none" w:sz="0" w:space="0" w:color="auto"/>
        <w:right w:val="none" w:sz="0" w:space="0" w:color="auto"/>
      </w:divBdr>
    </w:div>
    <w:div w:id="450513242">
      <w:bodyDiv w:val="1"/>
      <w:marLeft w:val="0"/>
      <w:marRight w:val="0"/>
      <w:marTop w:val="0"/>
      <w:marBottom w:val="0"/>
      <w:divBdr>
        <w:top w:val="none" w:sz="0" w:space="0" w:color="auto"/>
        <w:left w:val="none" w:sz="0" w:space="0" w:color="auto"/>
        <w:bottom w:val="none" w:sz="0" w:space="0" w:color="auto"/>
        <w:right w:val="none" w:sz="0" w:space="0" w:color="auto"/>
      </w:divBdr>
    </w:div>
    <w:div w:id="450901037">
      <w:bodyDiv w:val="1"/>
      <w:marLeft w:val="0"/>
      <w:marRight w:val="0"/>
      <w:marTop w:val="0"/>
      <w:marBottom w:val="0"/>
      <w:divBdr>
        <w:top w:val="none" w:sz="0" w:space="0" w:color="auto"/>
        <w:left w:val="none" w:sz="0" w:space="0" w:color="auto"/>
        <w:bottom w:val="none" w:sz="0" w:space="0" w:color="auto"/>
        <w:right w:val="none" w:sz="0" w:space="0" w:color="auto"/>
      </w:divBdr>
    </w:div>
    <w:div w:id="451554500">
      <w:bodyDiv w:val="1"/>
      <w:marLeft w:val="0"/>
      <w:marRight w:val="0"/>
      <w:marTop w:val="0"/>
      <w:marBottom w:val="0"/>
      <w:divBdr>
        <w:top w:val="none" w:sz="0" w:space="0" w:color="auto"/>
        <w:left w:val="none" w:sz="0" w:space="0" w:color="auto"/>
        <w:bottom w:val="none" w:sz="0" w:space="0" w:color="auto"/>
        <w:right w:val="none" w:sz="0" w:space="0" w:color="auto"/>
      </w:divBdr>
    </w:div>
    <w:div w:id="452023326">
      <w:bodyDiv w:val="1"/>
      <w:marLeft w:val="0"/>
      <w:marRight w:val="0"/>
      <w:marTop w:val="0"/>
      <w:marBottom w:val="0"/>
      <w:divBdr>
        <w:top w:val="none" w:sz="0" w:space="0" w:color="auto"/>
        <w:left w:val="none" w:sz="0" w:space="0" w:color="auto"/>
        <w:bottom w:val="none" w:sz="0" w:space="0" w:color="auto"/>
        <w:right w:val="none" w:sz="0" w:space="0" w:color="auto"/>
      </w:divBdr>
    </w:div>
    <w:div w:id="452402205">
      <w:bodyDiv w:val="1"/>
      <w:marLeft w:val="0"/>
      <w:marRight w:val="0"/>
      <w:marTop w:val="0"/>
      <w:marBottom w:val="0"/>
      <w:divBdr>
        <w:top w:val="none" w:sz="0" w:space="0" w:color="auto"/>
        <w:left w:val="none" w:sz="0" w:space="0" w:color="auto"/>
        <w:bottom w:val="none" w:sz="0" w:space="0" w:color="auto"/>
        <w:right w:val="none" w:sz="0" w:space="0" w:color="auto"/>
      </w:divBdr>
    </w:div>
    <w:div w:id="452408591">
      <w:bodyDiv w:val="1"/>
      <w:marLeft w:val="0"/>
      <w:marRight w:val="0"/>
      <w:marTop w:val="0"/>
      <w:marBottom w:val="0"/>
      <w:divBdr>
        <w:top w:val="none" w:sz="0" w:space="0" w:color="auto"/>
        <w:left w:val="none" w:sz="0" w:space="0" w:color="auto"/>
        <w:bottom w:val="none" w:sz="0" w:space="0" w:color="auto"/>
        <w:right w:val="none" w:sz="0" w:space="0" w:color="auto"/>
      </w:divBdr>
    </w:div>
    <w:div w:id="452676693">
      <w:bodyDiv w:val="1"/>
      <w:marLeft w:val="0"/>
      <w:marRight w:val="0"/>
      <w:marTop w:val="0"/>
      <w:marBottom w:val="0"/>
      <w:divBdr>
        <w:top w:val="none" w:sz="0" w:space="0" w:color="auto"/>
        <w:left w:val="none" w:sz="0" w:space="0" w:color="auto"/>
        <w:bottom w:val="none" w:sz="0" w:space="0" w:color="auto"/>
        <w:right w:val="none" w:sz="0" w:space="0" w:color="auto"/>
      </w:divBdr>
    </w:div>
    <w:div w:id="452944669">
      <w:bodyDiv w:val="1"/>
      <w:marLeft w:val="0"/>
      <w:marRight w:val="0"/>
      <w:marTop w:val="0"/>
      <w:marBottom w:val="0"/>
      <w:divBdr>
        <w:top w:val="none" w:sz="0" w:space="0" w:color="auto"/>
        <w:left w:val="none" w:sz="0" w:space="0" w:color="auto"/>
        <w:bottom w:val="none" w:sz="0" w:space="0" w:color="auto"/>
        <w:right w:val="none" w:sz="0" w:space="0" w:color="auto"/>
      </w:divBdr>
    </w:div>
    <w:div w:id="453333782">
      <w:bodyDiv w:val="1"/>
      <w:marLeft w:val="0"/>
      <w:marRight w:val="0"/>
      <w:marTop w:val="0"/>
      <w:marBottom w:val="0"/>
      <w:divBdr>
        <w:top w:val="none" w:sz="0" w:space="0" w:color="auto"/>
        <w:left w:val="none" w:sz="0" w:space="0" w:color="auto"/>
        <w:bottom w:val="none" w:sz="0" w:space="0" w:color="auto"/>
        <w:right w:val="none" w:sz="0" w:space="0" w:color="auto"/>
      </w:divBdr>
    </w:div>
    <w:div w:id="454061277">
      <w:bodyDiv w:val="1"/>
      <w:marLeft w:val="0"/>
      <w:marRight w:val="0"/>
      <w:marTop w:val="0"/>
      <w:marBottom w:val="0"/>
      <w:divBdr>
        <w:top w:val="none" w:sz="0" w:space="0" w:color="auto"/>
        <w:left w:val="none" w:sz="0" w:space="0" w:color="auto"/>
        <w:bottom w:val="none" w:sz="0" w:space="0" w:color="auto"/>
        <w:right w:val="none" w:sz="0" w:space="0" w:color="auto"/>
      </w:divBdr>
    </w:div>
    <w:div w:id="455105311">
      <w:bodyDiv w:val="1"/>
      <w:marLeft w:val="0"/>
      <w:marRight w:val="0"/>
      <w:marTop w:val="0"/>
      <w:marBottom w:val="0"/>
      <w:divBdr>
        <w:top w:val="none" w:sz="0" w:space="0" w:color="auto"/>
        <w:left w:val="none" w:sz="0" w:space="0" w:color="auto"/>
        <w:bottom w:val="none" w:sz="0" w:space="0" w:color="auto"/>
        <w:right w:val="none" w:sz="0" w:space="0" w:color="auto"/>
      </w:divBdr>
    </w:div>
    <w:div w:id="455296739">
      <w:bodyDiv w:val="1"/>
      <w:marLeft w:val="0"/>
      <w:marRight w:val="0"/>
      <w:marTop w:val="0"/>
      <w:marBottom w:val="0"/>
      <w:divBdr>
        <w:top w:val="none" w:sz="0" w:space="0" w:color="auto"/>
        <w:left w:val="none" w:sz="0" w:space="0" w:color="auto"/>
        <w:bottom w:val="none" w:sz="0" w:space="0" w:color="auto"/>
        <w:right w:val="none" w:sz="0" w:space="0" w:color="auto"/>
      </w:divBdr>
    </w:div>
    <w:div w:id="456148966">
      <w:bodyDiv w:val="1"/>
      <w:marLeft w:val="0"/>
      <w:marRight w:val="0"/>
      <w:marTop w:val="0"/>
      <w:marBottom w:val="0"/>
      <w:divBdr>
        <w:top w:val="none" w:sz="0" w:space="0" w:color="auto"/>
        <w:left w:val="none" w:sz="0" w:space="0" w:color="auto"/>
        <w:bottom w:val="none" w:sz="0" w:space="0" w:color="auto"/>
        <w:right w:val="none" w:sz="0" w:space="0" w:color="auto"/>
      </w:divBdr>
      <w:divsChild>
        <w:div w:id="1649632467">
          <w:marLeft w:val="0"/>
          <w:marRight w:val="0"/>
          <w:marTop w:val="0"/>
          <w:marBottom w:val="0"/>
          <w:divBdr>
            <w:top w:val="none" w:sz="0" w:space="0" w:color="auto"/>
            <w:left w:val="none" w:sz="0" w:space="0" w:color="auto"/>
            <w:bottom w:val="none" w:sz="0" w:space="0" w:color="auto"/>
            <w:right w:val="none" w:sz="0" w:space="0" w:color="auto"/>
          </w:divBdr>
        </w:div>
      </w:divsChild>
    </w:div>
    <w:div w:id="457185427">
      <w:bodyDiv w:val="1"/>
      <w:marLeft w:val="0"/>
      <w:marRight w:val="0"/>
      <w:marTop w:val="0"/>
      <w:marBottom w:val="0"/>
      <w:divBdr>
        <w:top w:val="none" w:sz="0" w:space="0" w:color="auto"/>
        <w:left w:val="none" w:sz="0" w:space="0" w:color="auto"/>
        <w:bottom w:val="none" w:sz="0" w:space="0" w:color="auto"/>
        <w:right w:val="none" w:sz="0" w:space="0" w:color="auto"/>
      </w:divBdr>
    </w:div>
    <w:div w:id="457721826">
      <w:bodyDiv w:val="1"/>
      <w:marLeft w:val="0"/>
      <w:marRight w:val="0"/>
      <w:marTop w:val="0"/>
      <w:marBottom w:val="0"/>
      <w:divBdr>
        <w:top w:val="none" w:sz="0" w:space="0" w:color="auto"/>
        <w:left w:val="none" w:sz="0" w:space="0" w:color="auto"/>
        <w:bottom w:val="none" w:sz="0" w:space="0" w:color="auto"/>
        <w:right w:val="none" w:sz="0" w:space="0" w:color="auto"/>
      </w:divBdr>
    </w:div>
    <w:div w:id="457799140">
      <w:bodyDiv w:val="1"/>
      <w:marLeft w:val="0"/>
      <w:marRight w:val="0"/>
      <w:marTop w:val="0"/>
      <w:marBottom w:val="0"/>
      <w:divBdr>
        <w:top w:val="none" w:sz="0" w:space="0" w:color="auto"/>
        <w:left w:val="none" w:sz="0" w:space="0" w:color="auto"/>
        <w:bottom w:val="none" w:sz="0" w:space="0" w:color="auto"/>
        <w:right w:val="none" w:sz="0" w:space="0" w:color="auto"/>
      </w:divBdr>
    </w:div>
    <w:div w:id="458886980">
      <w:bodyDiv w:val="1"/>
      <w:marLeft w:val="0"/>
      <w:marRight w:val="0"/>
      <w:marTop w:val="0"/>
      <w:marBottom w:val="0"/>
      <w:divBdr>
        <w:top w:val="none" w:sz="0" w:space="0" w:color="auto"/>
        <w:left w:val="none" w:sz="0" w:space="0" w:color="auto"/>
        <w:bottom w:val="none" w:sz="0" w:space="0" w:color="auto"/>
        <w:right w:val="none" w:sz="0" w:space="0" w:color="auto"/>
      </w:divBdr>
    </w:div>
    <w:div w:id="459346331">
      <w:bodyDiv w:val="1"/>
      <w:marLeft w:val="0"/>
      <w:marRight w:val="0"/>
      <w:marTop w:val="0"/>
      <w:marBottom w:val="0"/>
      <w:divBdr>
        <w:top w:val="none" w:sz="0" w:space="0" w:color="auto"/>
        <w:left w:val="none" w:sz="0" w:space="0" w:color="auto"/>
        <w:bottom w:val="none" w:sz="0" w:space="0" w:color="auto"/>
        <w:right w:val="none" w:sz="0" w:space="0" w:color="auto"/>
      </w:divBdr>
    </w:div>
    <w:div w:id="460080575">
      <w:bodyDiv w:val="1"/>
      <w:marLeft w:val="0"/>
      <w:marRight w:val="0"/>
      <w:marTop w:val="0"/>
      <w:marBottom w:val="0"/>
      <w:divBdr>
        <w:top w:val="none" w:sz="0" w:space="0" w:color="auto"/>
        <w:left w:val="none" w:sz="0" w:space="0" w:color="auto"/>
        <w:bottom w:val="none" w:sz="0" w:space="0" w:color="auto"/>
        <w:right w:val="none" w:sz="0" w:space="0" w:color="auto"/>
      </w:divBdr>
    </w:div>
    <w:div w:id="461191321">
      <w:bodyDiv w:val="1"/>
      <w:marLeft w:val="0"/>
      <w:marRight w:val="0"/>
      <w:marTop w:val="0"/>
      <w:marBottom w:val="0"/>
      <w:divBdr>
        <w:top w:val="none" w:sz="0" w:space="0" w:color="auto"/>
        <w:left w:val="none" w:sz="0" w:space="0" w:color="auto"/>
        <w:bottom w:val="none" w:sz="0" w:space="0" w:color="auto"/>
        <w:right w:val="none" w:sz="0" w:space="0" w:color="auto"/>
      </w:divBdr>
    </w:div>
    <w:div w:id="461264961">
      <w:bodyDiv w:val="1"/>
      <w:marLeft w:val="0"/>
      <w:marRight w:val="0"/>
      <w:marTop w:val="0"/>
      <w:marBottom w:val="0"/>
      <w:divBdr>
        <w:top w:val="none" w:sz="0" w:space="0" w:color="auto"/>
        <w:left w:val="none" w:sz="0" w:space="0" w:color="auto"/>
        <w:bottom w:val="none" w:sz="0" w:space="0" w:color="auto"/>
        <w:right w:val="none" w:sz="0" w:space="0" w:color="auto"/>
      </w:divBdr>
    </w:div>
    <w:div w:id="461384239">
      <w:bodyDiv w:val="1"/>
      <w:marLeft w:val="0"/>
      <w:marRight w:val="0"/>
      <w:marTop w:val="0"/>
      <w:marBottom w:val="0"/>
      <w:divBdr>
        <w:top w:val="none" w:sz="0" w:space="0" w:color="auto"/>
        <w:left w:val="none" w:sz="0" w:space="0" w:color="auto"/>
        <w:bottom w:val="none" w:sz="0" w:space="0" w:color="auto"/>
        <w:right w:val="none" w:sz="0" w:space="0" w:color="auto"/>
      </w:divBdr>
    </w:div>
    <w:div w:id="462967312">
      <w:bodyDiv w:val="1"/>
      <w:marLeft w:val="0"/>
      <w:marRight w:val="0"/>
      <w:marTop w:val="0"/>
      <w:marBottom w:val="0"/>
      <w:divBdr>
        <w:top w:val="none" w:sz="0" w:space="0" w:color="auto"/>
        <w:left w:val="none" w:sz="0" w:space="0" w:color="auto"/>
        <w:bottom w:val="none" w:sz="0" w:space="0" w:color="auto"/>
        <w:right w:val="none" w:sz="0" w:space="0" w:color="auto"/>
      </w:divBdr>
    </w:div>
    <w:div w:id="464279813">
      <w:bodyDiv w:val="1"/>
      <w:marLeft w:val="0"/>
      <w:marRight w:val="0"/>
      <w:marTop w:val="0"/>
      <w:marBottom w:val="0"/>
      <w:divBdr>
        <w:top w:val="none" w:sz="0" w:space="0" w:color="auto"/>
        <w:left w:val="none" w:sz="0" w:space="0" w:color="auto"/>
        <w:bottom w:val="none" w:sz="0" w:space="0" w:color="auto"/>
        <w:right w:val="none" w:sz="0" w:space="0" w:color="auto"/>
      </w:divBdr>
    </w:div>
    <w:div w:id="464349927">
      <w:bodyDiv w:val="1"/>
      <w:marLeft w:val="0"/>
      <w:marRight w:val="0"/>
      <w:marTop w:val="0"/>
      <w:marBottom w:val="0"/>
      <w:divBdr>
        <w:top w:val="none" w:sz="0" w:space="0" w:color="auto"/>
        <w:left w:val="none" w:sz="0" w:space="0" w:color="auto"/>
        <w:bottom w:val="none" w:sz="0" w:space="0" w:color="auto"/>
        <w:right w:val="none" w:sz="0" w:space="0" w:color="auto"/>
      </w:divBdr>
    </w:div>
    <w:div w:id="464540277">
      <w:bodyDiv w:val="1"/>
      <w:marLeft w:val="0"/>
      <w:marRight w:val="0"/>
      <w:marTop w:val="0"/>
      <w:marBottom w:val="0"/>
      <w:divBdr>
        <w:top w:val="none" w:sz="0" w:space="0" w:color="auto"/>
        <w:left w:val="none" w:sz="0" w:space="0" w:color="auto"/>
        <w:bottom w:val="none" w:sz="0" w:space="0" w:color="auto"/>
        <w:right w:val="none" w:sz="0" w:space="0" w:color="auto"/>
      </w:divBdr>
    </w:div>
    <w:div w:id="464615655">
      <w:bodyDiv w:val="1"/>
      <w:marLeft w:val="0"/>
      <w:marRight w:val="0"/>
      <w:marTop w:val="0"/>
      <w:marBottom w:val="0"/>
      <w:divBdr>
        <w:top w:val="none" w:sz="0" w:space="0" w:color="auto"/>
        <w:left w:val="none" w:sz="0" w:space="0" w:color="auto"/>
        <w:bottom w:val="none" w:sz="0" w:space="0" w:color="auto"/>
        <w:right w:val="none" w:sz="0" w:space="0" w:color="auto"/>
      </w:divBdr>
    </w:div>
    <w:div w:id="465247875">
      <w:bodyDiv w:val="1"/>
      <w:marLeft w:val="0"/>
      <w:marRight w:val="0"/>
      <w:marTop w:val="0"/>
      <w:marBottom w:val="0"/>
      <w:divBdr>
        <w:top w:val="none" w:sz="0" w:space="0" w:color="auto"/>
        <w:left w:val="none" w:sz="0" w:space="0" w:color="auto"/>
        <w:bottom w:val="none" w:sz="0" w:space="0" w:color="auto"/>
        <w:right w:val="none" w:sz="0" w:space="0" w:color="auto"/>
      </w:divBdr>
    </w:div>
    <w:div w:id="465397638">
      <w:bodyDiv w:val="1"/>
      <w:marLeft w:val="0"/>
      <w:marRight w:val="0"/>
      <w:marTop w:val="0"/>
      <w:marBottom w:val="0"/>
      <w:divBdr>
        <w:top w:val="none" w:sz="0" w:space="0" w:color="auto"/>
        <w:left w:val="none" w:sz="0" w:space="0" w:color="auto"/>
        <w:bottom w:val="none" w:sz="0" w:space="0" w:color="auto"/>
        <w:right w:val="none" w:sz="0" w:space="0" w:color="auto"/>
      </w:divBdr>
    </w:div>
    <w:div w:id="466170298">
      <w:bodyDiv w:val="1"/>
      <w:marLeft w:val="0"/>
      <w:marRight w:val="0"/>
      <w:marTop w:val="0"/>
      <w:marBottom w:val="0"/>
      <w:divBdr>
        <w:top w:val="none" w:sz="0" w:space="0" w:color="auto"/>
        <w:left w:val="none" w:sz="0" w:space="0" w:color="auto"/>
        <w:bottom w:val="none" w:sz="0" w:space="0" w:color="auto"/>
        <w:right w:val="none" w:sz="0" w:space="0" w:color="auto"/>
      </w:divBdr>
    </w:div>
    <w:div w:id="466316406">
      <w:bodyDiv w:val="1"/>
      <w:marLeft w:val="0"/>
      <w:marRight w:val="0"/>
      <w:marTop w:val="0"/>
      <w:marBottom w:val="0"/>
      <w:divBdr>
        <w:top w:val="none" w:sz="0" w:space="0" w:color="auto"/>
        <w:left w:val="none" w:sz="0" w:space="0" w:color="auto"/>
        <w:bottom w:val="none" w:sz="0" w:space="0" w:color="auto"/>
        <w:right w:val="none" w:sz="0" w:space="0" w:color="auto"/>
      </w:divBdr>
    </w:div>
    <w:div w:id="466819039">
      <w:bodyDiv w:val="1"/>
      <w:marLeft w:val="0"/>
      <w:marRight w:val="0"/>
      <w:marTop w:val="0"/>
      <w:marBottom w:val="0"/>
      <w:divBdr>
        <w:top w:val="none" w:sz="0" w:space="0" w:color="auto"/>
        <w:left w:val="none" w:sz="0" w:space="0" w:color="auto"/>
        <w:bottom w:val="none" w:sz="0" w:space="0" w:color="auto"/>
        <w:right w:val="none" w:sz="0" w:space="0" w:color="auto"/>
      </w:divBdr>
    </w:div>
    <w:div w:id="467017810">
      <w:bodyDiv w:val="1"/>
      <w:marLeft w:val="0"/>
      <w:marRight w:val="0"/>
      <w:marTop w:val="0"/>
      <w:marBottom w:val="0"/>
      <w:divBdr>
        <w:top w:val="none" w:sz="0" w:space="0" w:color="auto"/>
        <w:left w:val="none" w:sz="0" w:space="0" w:color="auto"/>
        <w:bottom w:val="none" w:sz="0" w:space="0" w:color="auto"/>
        <w:right w:val="none" w:sz="0" w:space="0" w:color="auto"/>
      </w:divBdr>
    </w:div>
    <w:div w:id="467208257">
      <w:bodyDiv w:val="1"/>
      <w:marLeft w:val="0"/>
      <w:marRight w:val="0"/>
      <w:marTop w:val="0"/>
      <w:marBottom w:val="0"/>
      <w:divBdr>
        <w:top w:val="none" w:sz="0" w:space="0" w:color="auto"/>
        <w:left w:val="none" w:sz="0" w:space="0" w:color="auto"/>
        <w:bottom w:val="none" w:sz="0" w:space="0" w:color="auto"/>
        <w:right w:val="none" w:sz="0" w:space="0" w:color="auto"/>
      </w:divBdr>
    </w:div>
    <w:div w:id="467668741">
      <w:bodyDiv w:val="1"/>
      <w:marLeft w:val="0"/>
      <w:marRight w:val="0"/>
      <w:marTop w:val="0"/>
      <w:marBottom w:val="0"/>
      <w:divBdr>
        <w:top w:val="none" w:sz="0" w:space="0" w:color="auto"/>
        <w:left w:val="none" w:sz="0" w:space="0" w:color="auto"/>
        <w:bottom w:val="none" w:sz="0" w:space="0" w:color="auto"/>
        <w:right w:val="none" w:sz="0" w:space="0" w:color="auto"/>
      </w:divBdr>
    </w:div>
    <w:div w:id="467674202">
      <w:bodyDiv w:val="1"/>
      <w:marLeft w:val="0"/>
      <w:marRight w:val="0"/>
      <w:marTop w:val="0"/>
      <w:marBottom w:val="0"/>
      <w:divBdr>
        <w:top w:val="none" w:sz="0" w:space="0" w:color="auto"/>
        <w:left w:val="none" w:sz="0" w:space="0" w:color="auto"/>
        <w:bottom w:val="none" w:sz="0" w:space="0" w:color="auto"/>
        <w:right w:val="none" w:sz="0" w:space="0" w:color="auto"/>
      </w:divBdr>
    </w:div>
    <w:div w:id="468128711">
      <w:bodyDiv w:val="1"/>
      <w:marLeft w:val="0"/>
      <w:marRight w:val="0"/>
      <w:marTop w:val="0"/>
      <w:marBottom w:val="0"/>
      <w:divBdr>
        <w:top w:val="none" w:sz="0" w:space="0" w:color="auto"/>
        <w:left w:val="none" w:sz="0" w:space="0" w:color="auto"/>
        <w:bottom w:val="none" w:sz="0" w:space="0" w:color="auto"/>
        <w:right w:val="none" w:sz="0" w:space="0" w:color="auto"/>
      </w:divBdr>
    </w:div>
    <w:div w:id="468477294">
      <w:bodyDiv w:val="1"/>
      <w:marLeft w:val="0"/>
      <w:marRight w:val="0"/>
      <w:marTop w:val="0"/>
      <w:marBottom w:val="0"/>
      <w:divBdr>
        <w:top w:val="none" w:sz="0" w:space="0" w:color="auto"/>
        <w:left w:val="none" w:sz="0" w:space="0" w:color="auto"/>
        <w:bottom w:val="none" w:sz="0" w:space="0" w:color="auto"/>
        <w:right w:val="none" w:sz="0" w:space="0" w:color="auto"/>
      </w:divBdr>
    </w:div>
    <w:div w:id="468981114">
      <w:bodyDiv w:val="1"/>
      <w:marLeft w:val="0"/>
      <w:marRight w:val="0"/>
      <w:marTop w:val="0"/>
      <w:marBottom w:val="0"/>
      <w:divBdr>
        <w:top w:val="none" w:sz="0" w:space="0" w:color="auto"/>
        <w:left w:val="none" w:sz="0" w:space="0" w:color="auto"/>
        <w:bottom w:val="none" w:sz="0" w:space="0" w:color="auto"/>
        <w:right w:val="none" w:sz="0" w:space="0" w:color="auto"/>
      </w:divBdr>
    </w:div>
    <w:div w:id="468982018">
      <w:bodyDiv w:val="1"/>
      <w:marLeft w:val="0"/>
      <w:marRight w:val="0"/>
      <w:marTop w:val="0"/>
      <w:marBottom w:val="0"/>
      <w:divBdr>
        <w:top w:val="none" w:sz="0" w:space="0" w:color="auto"/>
        <w:left w:val="none" w:sz="0" w:space="0" w:color="auto"/>
        <w:bottom w:val="none" w:sz="0" w:space="0" w:color="auto"/>
        <w:right w:val="none" w:sz="0" w:space="0" w:color="auto"/>
      </w:divBdr>
    </w:div>
    <w:div w:id="470756566">
      <w:bodyDiv w:val="1"/>
      <w:marLeft w:val="0"/>
      <w:marRight w:val="0"/>
      <w:marTop w:val="0"/>
      <w:marBottom w:val="0"/>
      <w:divBdr>
        <w:top w:val="none" w:sz="0" w:space="0" w:color="auto"/>
        <w:left w:val="none" w:sz="0" w:space="0" w:color="auto"/>
        <w:bottom w:val="none" w:sz="0" w:space="0" w:color="auto"/>
        <w:right w:val="none" w:sz="0" w:space="0" w:color="auto"/>
      </w:divBdr>
    </w:div>
    <w:div w:id="472211981">
      <w:bodyDiv w:val="1"/>
      <w:marLeft w:val="0"/>
      <w:marRight w:val="0"/>
      <w:marTop w:val="0"/>
      <w:marBottom w:val="0"/>
      <w:divBdr>
        <w:top w:val="none" w:sz="0" w:space="0" w:color="auto"/>
        <w:left w:val="none" w:sz="0" w:space="0" w:color="auto"/>
        <w:bottom w:val="none" w:sz="0" w:space="0" w:color="auto"/>
        <w:right w:val="none" w:sz="0" w:space="0" w:color="auto"/>
      </w:divBdr>
    </w:div>
    <w:div w:id="472599235">
      <w:bodyDiv w:val="1"/>
      <w:marLeft w:val="0"/>
      <w:marRight w:val="0"/>
      <w:marTop w:val="0"/>
      <w:marBottom w:val="0"/>
      <w:divBdr>
        <w:top w:val="none" w:sz="0" w:space="0" w:color="auto"/>
        <w:left w:val="none" w:sz="0" w:space="0" w:color="auto"/>
        <w:bottom w:val="none" w:sz="0" w:space="0" w:color="auto"/>
        <w:right w:val="none" w:sz="0" w:space="0" w:color="auto"/>
      </w:divBdr>
    </w:div>
    <w:div w:id="472794937">
      <w:bodyDiv w:val="1"/>
      <w:marLeft w:val="0"/>
      <w:marRight w:val="0"/>
      <w:marTop w:val="0"/>
      <w:marBottom w:val="0"/>
      <w:divBdr>
        <w:top w:val="none" w:sz="0" w:space="0" w:color="auto"/>
        <w:left w:val="none" w:sz="0" w:space="0" w:color="auto"/>
        <w:bottom w:val="none" w:sz="0" w:space="0" w:color="auto"/>
        <w:right w:val="none" w:sz="0" w:space="0" w:color="auto"/>
      </w:divBdr>
    </w:div>
    <w:div w:id="472915315">
      <w:bodyDiv w:val="1"/>
      <w:marLeft w:val="0"/>
      <w:marRight w:val="0"/>
      <w:marTop w:val="0"/>
      <w:marBottom w:val="0"/>
      <w:divBdr>
        <w:top w:val="none" w:sz="0" w:space="0" w:color="auto"/>
        <w:left w:val="none" w:sz="0" w:space="0" w:color="auto"/>
        <w:bottom w:val="none" w:sz="0" w:space="0" w:color="auto"/>
        <w:right w:val="none" w:sz="0" w:space="0" w:color="auto"/>
      </w:divBdr>
    </w:div>
    <w:div w:id="473766302">
      <w:bodyDiv w:val="1"/>
      <w:marLeft w:val="0"/>
      <w:marRight w:val="0"/>
      <w:marTop w:val="0"/>
      <w:marBottom w:val="0"/>
      <w:divBdr>
        <w:top w:val="none" w:sz="0" w:space="0" w:color="auto"/>
        <w:left w:val="none" w:sz="0" w:space="0" w:color="auto"/>
        <w:bottom w:val="none" w:sz="0" w:space="0" w:color="auto"/>
        <w:right w:val="none" w:sz="0" w:space="0" w:color="auto"/>
      </w:divBdr>
    </w:div>
    <w:div w:id="475877429">
      <w:bodyDiv w:val="1"/>
      <w:marLeft w:val="0"/>
      <w:marRight w:val="0"/>
      <w:marTop w:val="0"/>
      <w:marBottom w:val="0"/>
      <w:divBdr>
        <w:top w:val="none" w:sz="0" w:space="0" w:color="auto"/>
        <w:left w:val="none" w:sz="0" w:space="0" w:color="auto"/>
        <w:bottom w:val="none" w:sz="0" w:space="0" w:color="auto"/>
        <w:right w:val="none" w:sz="0" w:space="0" w:color="auto"/>
      </w:divBdr>
    </w:div>
    <w:div w:id="476261758">
      <w:bodyDiv w:val="1"/>
      <w:marLeft w:val="0"/>
      <w:marRight w:val="0"/>
      <w:marTop w:val="0"/>
      <w:marBottom w:val="0"/>
      <w:divBdr>
        <w:top w:val="none" w:sz="0" w:space="0" w:color="auto"/>
        <w:left w:val="none" w:sz="0" w:space="0" w:color="auto"/>
        <w:bottom w:val="none" w:sz="0" w:space="0" w:color="auto"/>
        <w:right w:val="none" w:sz="0" w:space="0" w:color="auto"/>
      </w:divBdr>
    </w:div>
    <w:div w:id="477500183">
      <w:bodyDiv w:val="1"/>
      <w:marLeft w:val="0"/>
      <w:marRight w:val="0"/>
      <w:marTop w:val="0"/>
      <w:marBottom w:val="0"/>
      <w:divBdr>
        <w:top w:val="none" w:sz="0" w:space="0" w:color="auto"/>
        <w:left w:val="none" w:sz="0" w:space="0" w:color="auto"/>
        <w:bottom w:val="none" w:sz="0" w:space="0" w:color="auto"/>
        <w:right w:val="none" w:sz="0" w:space="0" w:color="auto"/>
      </w:divBdr>
    </w:div>
    <w:div w:id="477766536">
      <w:bodyDiv w:val="1"/>
      <w:marLeft w:val="0"/>
      <w:marRight w:val="0"/>
      <w:marTop w:val="0"/>
      <w:marBottom w:val="0"/>
      <w:divBdr>
        <w:top w:val="none" w:sz="0" w:space="0" w:color="auto"/>
        <w:left w:val="none" w:sz="0" w:space="0" w:color="auto"/>
        <w:bottom w:val="none" w:sz="0" w:space="0" w:color="auto"/>
        <w:right w:val="none" w:sz="0" w:space="0" w:color="auto"/>
      </w:divBdr>
    </w:div>
    <w:div w:id="477917605">
      <w:bodyDiv w:val="1"/>
      <w:marLeft w:val="0"/>
      <w:marRight w:val="0"/>
      <w:marTop w:val="0"/>
      <w:marBottom w:val="0"/>
      <w:divBdr>
        <w:top w:val="none" w:sz="0" w:space="0" w:color="auto"/>
        <w:left w:val="none" w:sz="0" w:space="0" w:color="auto"/>
        <w:bottom w:val="none" w:sz="0" w:space="0" w:color="auto"/>
        <w:right w:val="none" w:sz="0" w:space="0" w:color="auto"/>
      </w:divBdr>
    </w:div>
    <w:div w:id="478152752">
      <w:bodyDiv w:val="1"/>
      <w:marLeft w:val="0"/>
      <w:marRight w:val="0"/>
      <w:marTop w:val="0"/>
      <w:marBottom w:val="0"/>
      <w:divBdr>
        <w:top w:val="none" w:sz="0" w:space="0" w:color="auto"/>
        <w:left w:val="none" w:sz="0" w:space="0" w:color="auto"/>
        <w:bottom w:val="none" w:sz="0" w:space="0" w:color="auto"/>
        <w:right w:val="none" w:sz="0" w:space="0" w:color="auto"/>
      </w:divBdr>
    </w:div>
    <w:div w:id="478771239">
      <w:bodyDiv w:val="1"/>
      <w:marLeft w:val="0"/>
      <w:marRight w:val="0"/>
      <w:marTop w:val="0"/>
      <w:marBottom w:val="0"/>
      <w:divBdr>
        <w:top w:val="none" w:sz="0" w:space="0" w:color="auto"/>
        <w:left w:val="none" w:sz="0" w:space="0" w:color="auto"/>
        <w:bottom w:val="none" w:sz="0" w:space="0" w:color="auto"/>
        <w:right w:val="none" w:sz="0" w:space="0" w:color="auto"/>
      </w:divBdr>
    </w:div>
    <w:div w:id="478965074">
      <w:bodyDiv w:val="1"/>
      <w:marLeft w:val="0"/>
      <w:marRight w:val="0"/>
      <w:marTop w:val="0"/>
      <w:marBottom w:val="0"/>
      <w:divBdr>
        <w:top w:val="none" w:sz="0" w:space="0" w:color="auto"/>
        <w:left w:val="none" w:sz="0" w:space="0" w:color="auto"/>
        <w:bottom w:val="none" w:sz="0" w:space="0" w:color="auto"/>
        <w:right w:val="none" w:sz="0" w:space="0" w:color="auto"/>
      </w:divBdr>
    </w:div>
    <w:div w:id="480271596">
      <w:bodyDiv w:val="1"/>
      <w:marLeft w:val="0"/>
      <w:marRight w:val="0"/>
      <w:marTop w:val="0"/>
      <w:marBottom w:val="0"/>
      <w:divBdr>
        <w:top w:val="none" w:sz="0" w:space="0" w:color="auto"/>
        <w:left w:val="none" w:sz="0" w:space="0" w:color="auto"/>
        <w:bottom w:val="none" w:sz="0" w:space="0" w:color="auto"/>
        <w:right w:val="none" w:sz="0" w:space="0" w:color="auto"/>
      </w:divBdr>
    </w:div>
    <w:div w:id="480972038">
      <w:bodyDiv w:val="1"/>
      <w:marLeft w:val="0"/>
      <w:marRight w:val="0"/>
      <w:marTop w:val="0"/>
      <w:marBottom w:val="0"/>
      <w:divBdr>
        <w:top w:val="none" w:sz="0" w:space="0" w:color="auto"/>
        <w:left w:val="none" w:sz="0" w:space="0" w:color="auto"/>
        <w:bottom w:val="none" w:sz="0" w:space="0" w:color="auto"/>
        <w:right w:val="none" w:sz="0" w:space="0" w:color="auto"/>
      </w:divBdr>
    </w:div>
    <w:div w:id="482351118">
      <w:bodyDiv w:val="1"/>
      <w:marLeft w:val="0"/>
      <w:marRight w:val="0"/>
      <w:marTop w:val="0"/>
      <w:marBottom w:val="0"/>
      <w:divBdr>
        <w:top w:val="none" w:sz="0" w:space="0" w:color="auto"/>
        <w:left w:val="none" w:sz="0" w:space="0" w:color="auto"/>
        <w:bottom w:val="none" w:sz="0" w:space="0" w:color="auto"/>
        <w:right w:val="none" w:sz="0" w:space="0" w:color="auto"/>
      </w:divBdr>
    </w:div>
    <w:div w:id="482352196">
      <w:bodyDiv w:val="1"/>
      <w:marLeft w:val="0"/>
      <w:marRight w:val="0"/>
      <w:marTop w:val="0"/>
      <w:marBottom w:val="0"/>
      <w:divBdr>
        <w:top w:val="none" w:sz="0" w:space="0" w:color="auto"/>
        <w:left w:val="none" w:sz="0" w:space="0" w:color="auto"/>
        <w:bottom w:val="none" w:sz="0" w:space="0" w:color="auto"/>
        <w:right w:val="none" w:sz="0" w:space="0" w:color="auto"/>
      </w:divBdr>
    </w:div>
    <w:div w:id="482354948">
      <w:bodyDiv w:val="1"/>
      <w:marLeft w:val="0"/>
      <w:marRight w:val="0"/>
      <w:marTop w:val="0"/>
      <w:marBottom w:val="0"/>
      <w:divBdr>
        <w:top w:val="none" w:sz="0" w:space="0" w:color="auto"/>
        <w:left w:val="none" w:sz="0" w:space="0" w:color="auto"/>
        <w:bottom w:val="none" w:sz="0" w:space="0" w:color="auto"/>
        <w:right w:val="none" w:sz="0" w:space="0" w:color="auto"/>
      </w:divBdr>
    </w:div>
    <w:div w:id="485510266">
      <w:bodyDiv w:val="1"/>
      <w:marLeft w:val="0"/>
      <w:marRight w:val="0"/>
      <w:marTop w:val="0"/>
      <w:marBottom w:val="0"/>
      <w:divBdr>
        <w:top w:val="none" w:sz="0" w:space="0" w:color="auto"/>
        <w:left w:val="none" w:sz="0" w:space="0" w:color="auto"/>
        <w:bottom w:val="none" w:sz="0" w:space="0" w:color="auto"/>
        <w:right w:val="none" w:sz="0" w:space="0" w:color="auto"/>
      </w:divBdr>
    </w:div>
    <w:div w:id="485586448">
      <w:bodyDiv w:val="1"/>
      <w:marLeft w:val="0"/>
      <w:marRight w:val="0"/>
      <w:marTop w:val="0"/>
      <w:marBottom w:val="0"/>
      <w:divBdr>
        <w:top w:val="none" w:sz="0" w:space="0" w:color="auto"/>
        <w:left w:val="none" w:sz="0" w:space="0" w:color="auto"/>
        <w:bottom w:val="none" w:sz="0" w:space="0" w:color="auto"/>
        <w:right w:val="none" w:sz="0" w:space="0" w:color="auto"/>
      </w:divBdr>
    </w:div>
    <w:div w:id="486167852">
      <w:bodyDiv w:val="1"/>
      <w:marLeft w:val="0"/>
      <w:marRight w:val="0"/>
      <w:marTop w:val="0"/>
      <w:marBottom w:val="0"/>
      <w:divBdr>
        <w:top w:val="none" w:sz="0" w:space="0" w:color="auto"/>
        <w:left w:val="none" w:sz="0" w:space="0" w:color="auto"/>
        <w:bottom w:val="none" w:sz="0" w:space="0" w:color="auto"/>
        <w:right w:val="none" w:sz="0" w:space="0" w:color="auto"/>
      </w:divBdr>
      <w:divsChild>
        <w:div w:id="26025525">
          <w:marLeft w:val="0"/>
          <w:marRight w:val="0"/>
          <w:marTop w:val="0"/>
          <w:marBottom w:val="0"/>
          <w:divBdr>
            <w:top w:val="none" w:sz="0" w:space="0" w:color="auto"/>
            <w:left w:val="none" w:sz="0" w:space="0" w:color="auto"/>
            <w:bottom w:val="none" w:sz="0" w:space="0" w:color="auto"/>
            <w:right w:val="none" w:sz="0" w:space="0" w:color="auto"/>
          </w:divBdr>
        </w:div>
        <w:div w:id="66460838">
          <w:marLeft w:val="0"/>
          <w:marRight w:val="0"/>
          <w:marTop w:val="0"/>
          <w:marBottom w:val="0"/>
          <w:divBdr>
            <w:top w:val="none" w:sz="0" w:space="0" w:color="auto"/>
            <w:left w:val="none" w:sz="0" w:space="0" w:color="auto"/>
            <w:bottom w:val="none" w:sz="0" w:space="0" w:color="auto"/>
            <w:right w:val="none" w:sz="0" w:space="0" w:color="auto"/>
          </w:divBdr>
        </w:div>
        <w:div w:id="71127910">
          <w:marLeft w:val="0"/>
          <w:marRight w:val="0"/>
          <w:marTop w:val="0"/>
          <w:marBottom w:val="0"/>
          <w:divBdr>
            <w:top w:val="none" w:sz="0" w:space="0" w:color="auto"/>
            <w:left w:val="none" w:sz="0" w:space="0" w:color="auto"/>
            <w:bottom w:val="none" w:sz="0" w:space="0" w:color="auto"/>
            <w:right w:val="none" w:sz="0" w:space="0" w:color="auto"/>
          </w:divBdr>
        </w:div>
        <w:div w:id="192574085">
          <w:marLeft w:val="0"/>
          <w:marRight w:val="0"/>
          <w:marTop w:val="0"/>
          <w:marBottom w:val="0"/>
          <w:divBdr>
            <w:top w:val="none" w:sz="0" w:space="0" w:color="auto"/>
            <w:left w:val="none" w:sz="0" w:space="0" w:color="auto"/>
            <w:bottom w:val="none" w:sz="0" w:space="0" w:color="auto"/>
            <w:right w:val="none" w:sz="0" w:space="0" w:color="auto"/>
          </w:divBdr>
        </w:div>
        <w:div w:id="281302073">
          <w:marLeft w:val="0"/>
          <w:marRight w:val="0"/>
          <w:marTop w:val="0"/>
          <w:marBottom w:val="0"/>
          <w:divBdr>
            <w:top w:val="none" w:sz="0" w:space="0" w:color="auto"/>
            <w:left w:val="none" w:sz="0" w:space="0" w:color="auto"/>
            <w:bottom w:val="none" w:sz="0" w:space="0" w:color="auto"/>
            <w:right w:val="none" w:sz="0" w:space="0" w:color="auto"/>
          </w:divBdr>
        </w:div>
        <w:div w:id="310869083">
          <w:marLeft w:val="0"/>
          <w:marRight w:val="0"/>
          <w:marTop w:val="0"/>
          <w:marBottom w:val="0"/>
          <w:divBdr>
            <w:top w:val="none" w:sz="0" w:space="0" w:color="auto"/>
            <w:left w:val="none" w:sz="0" w:space="0" w:color="auto"/>
            <w:bottom w:val="none" w:sz="0" w:space="0" w:color="auto"/>
            <w:right w:val="none" w:sz="0" w:space="0" w:color="auto"/>
          </w:divBdr>
        </w:div>
        <w:div w:id="506217707">
          <w:marLeft w:val="0"/>
          <w:marRight w:val="0"/>
          <w:marTop w:val="0"/>
          <w:marBottom w:val="0"/>
          <w:divBdr>
            <w:top w:val="none" w:sz="0" w:space="0" w:color="auto"/>
            <w:left w:val="none" w:sz="0" w:space="0" w:color="auto"/>
            <w:bottom w:val="none" w:sz="0" w:space="0" w:color="auto"/>
            <w:right w:val="none" w:sz="0" w:space="0" w:color="auto"/>
          </w:divBdr>
        </w:div>
        <w:div w:id="871842349">
          <w:marLeft w:val="0"/>
          <w:marRight w:val="0"/>
          <w:marTop w:val="0"/>
          <w:marBottom w:val="0"/>
          <w:divBdr>
            <w:top w:val="none" w:sz="0" w:space="0" w:color="auto"/>
            <w:left w:val="none" w:sz="0" w:space="0" w:color="auto"/>
            <w:bottom w:val="none" w:sz="0" w:space="0" w:color="auto"/>
            <w:right w:val="none" w:sz="0" w:space="0" w:color="auto"/>
          </w:divBdr>
        </w:div>
        <w:div w:id="1060403447">
          <w:marLeft w:val="0"/>
          <w:marRight w:val="0"/>
          <w:marTop w:val="0"/>
          <w:marBottom w:val="0"/>
          <w:divBdr>
            <w:top w:val="none" w:sz="0" w:space="0" w:color="auto"/>
            <w:left w:val="none" w:sz="0" w:space="0" w:color="auto"/>
            <w:bottom w:val="none" w:sz="0" w:space="0" w:color="auto"/>
            <w:right w:val="none" w:sz="0" w:space="0" w:color="auto"/>
          </w:divBdr>
        </w:div>
        <w:div w:id="1120607005">
          <w:marLeft w:val="0"/>
          <w:marRight w:val="0"/>
          <w:marTop w:val="0"/>
          <w:marBottom w:val="0"/>
          <w:divBdr>
            <w:top w:val="none" w:sz="0" w:space="0" w:color="auto"/>
            <w:left w:val="none" w:sz="0" w:space="0" w:color="auto"/>
            <w:bottom w:val="none" w:sz="0" w:space="0" w:color="auto"/>
            <w:right w:val="none" w:sz="0" w:space="0" w:color="auto"/>
          </w:divBdr>
        </w:div>
        <w:div w:id="1309626583">
          <w:marLeft w:val="0"/>
          <w:marRight w:val="0"/>
          <w:marTop w:val="0"/>
          <w:marBottom w:val="0"/>
          <w:divBdr>
            <w:top w:val="none" w:sz="0" w:space="0" w:color="auto"/>
            <w:left w:val="none" w:sz="0" w:space="0" w:color="auto"/>
            <w:bottom w:val="none" w:sz="0" w:space="0" w:color="auto"/>
            <w:right w:val="none" w:sz="0" w:space="0" w:color="auto"/>
          </w:divBdr>
        </w:div>
        <w:div w:id="1541670582">
          <w:marLeft w:val="0"/>
          <w:marRight w:val="0"/>
          <w:marTop w:val="0"/>
          <w:marBottom w:val="0"/>
          <w:divBdr>
            <w:top w:val="none" w:sz="0" w:space="0" w:color="auto"/>
            <w:left w:val="none" w:sz="0" w:space="0" w:color="auto"/>
            <w:bottom w:val="none" w:sz="0" w:space="0" w:color="auto"/>
            <w:right w:val="none" w:sz="0" w:space="0" w:color="auto"/>
          </w:divBdr>
        </w:div>
        <w:div w:id="1618021138">
          <w:marLeft w:val="0"/>
          <w:marRight w:val="0"/>
          <w:marTop w:val="0"/>
          <w:marBottom w:val="0"/>
          <w:divBdr>
            <w:top w:val="none" w:sz="0" w:space="0" w:color="auto"/>
            <w:left w:val="none" w:sz="0" w:space="0" w:color="auto"/>
            <w:bottom w:val="none" w:sz="0" w:space="0" w:color="auto"/>
            <w:right w:val="none" w:sz="0" w:space="0" w:color="auto"/>
          </w:divBdr>
        </w:div>
        <w:div w:id="1633826612">
          <w:marLeft w:val="0"/>
          <w:marRight w:val="0"/>
          <w:marTop w:val="0"/>
          <w:marBottom w:val="0"/>
          <w:divBdr>
            <w:top w:val="none" w:sz="0" w:space="0" w:color="auto"/>
            <w:left w:val="none" w:sz="0" w:space="0" w:color="auto"/>
            <w:bottom w:val="none" w:sz="0" w:space="0" w:color="auto"/>
            <w:right w:val="none" w:sz="0" w:space="0" w:color="auto"/>
          </w:divBdr>
        </w:div>
        <w:div w:id="1964995269">
          <w:marLeft w:val="0"/>
          <w:marRight w:val="0"/>
          <w:marTop w:val="0"/>
          <w:marBottom w:val="0"/>
          <w:divBdr>
            <w:top w:val="none" w:sz="0" w:space="0" w:color="auto"/>
            <w:left w:val="none" w:sz="0" w:space="0" w:color="auto"/>
            <w:bottom w:val="none" w:sz="0" w:space="0" w:color="auto"/>
            <w:right w:val="none" w:sz="0" w:space="0" w:color="auto"/>
          </w:divBdr>
        </w:div>
      </w:divsChild>
    </w:div>
    <w:div w:id="487063908">
      <w:bodyDiv w:val="1"/>
      <w:marLeft w:val="0"/>
      <w:marRight w:val="0"/>
      <w:marTop w:val="0"/>
      <w:marBottom w:val="0"/>
      <w:divBdr>
        <w:top w:val="none" w:sz="0" w:space="0" w:color="auto"/>
        <w:left w:val="none" w:sz="0" w:space="0" w:color="auto"/>
        <w:bottom w:val="none" w:sz="0" w:space="0" w:color="auto"/>
        <w:right w:val="none" w:sz="0" w:space="0" w:color="auto"/>
      </w:divBdr>
    </w:div>
    <w:div w:id="487668834">
      <w:bodyDiv w:val="1"/>
      <w:marLeft w:val="0"/>
      <w:marRight w:val="0"/>
      <w:marTop w:val="0"/>
      <w:marBottom w:val="0"/>
      <w:divBdr>
        <w:top w:val="none" w:sz="0" w:space="0" w:color="auto"/>
        <w:left w:val="none" w:sz="0" w:space="0" w:color="auto"/>
        <w:bottom w:val="none" w:sz="0" w:space="0" w:color="auto"/>
        <w:right w:val="none" w:sz="0" w:space="0" w:color="auto"/>
      </w:divBdr>
    </w:div>
    <w:div w:id="487748615">
      <w:bodyDiv w:val="1"/>
      <w:marLeft w:val="0"/>
      <w:marRight w:val="0"/>
      <w:marTop w:val="0"/>
      <w:marBottom w:val="0"/>
      <w:divBdr>
        <w:top w:val="none" w:sz="0" w:space="0" w:color="auto"/>
        <w:left w:val="none" w:sz="0" w:space="0" w:color="auto"/>
        <w:bottom w:val="none" w:sz="0" w:space="0" w:color="auto"/>
        <w:right w:val="none" w:sz="0" w:space="0" w:color="auto"/>
      </w:divBdr>
    </w:div>
    <w:div w:id="487790809">
      <w:bodyDiv w:val="1"/>
      <w:marLeft w:val="0"/>
      <w:marRight w:val="0"/>
      <w:marTop w:val="0"/>
      <w:marBottom w:val="0"/>
      <w:divBdr>
        <w:top w:val="none" w:sz="0" w:space="0" w:color="auto"/>
        <w:left w:val="none" w:sz="0" w:space="0" w:color="auto"/>
        <w:bottom w:val="none" w:sz="0" w:space="0" w:color="auto"/>
        <w:right w:val="none" w:sz="0" w:space="0" w:color="auto"/>
      </w:divBdr>
    </w:div>
    <w:div w:id="487939070">
      <w:bodyDiv w:val="1"/>
      <w:marLeft w:val="0"/>
      <w:marRight w:val="0"/>
      <w:marTop w:val="0"/>
      <w:marBottom w:val="0"/>
      <w:divBdr>
        <w:top w:val="none" w:sz="0" w:space="0" w:color="auto"/>
        <w:left w:val="none" w:sz="0" w:space="0" w:color="auto"/>
        <w:bottom w:val="none" w:sz="0" w:space="0" w:color="auto"/>
        <w:right w:val="none" w:sz="0" w:space="0" w:color="auto"/>
      </w:divBdr>
    </w:div>
    <w:div w:id="488329271">
      <w:bodyDiv w:val="1"/>
      <w:marLeft w:val="0"/>
      <w:marRight w:val="0"/>
      <w:marTop w:val="0"/>
      <w:marBottom w:val="0"/>
      <w:divBdr>
        <w:top w:val="none" w:sz="0" w:space="0" w:color="auto"/>
        <w:left w:val="none" w:sz="0" w:space="0" w:color="auto"/>
        <w:bottom w:val="none" w:sz="0" w:space="0" w:color="auto"/>
        <w:right w:val="none" w:sz="0" w:space="0" w:color="auto"/>
      </w:divBdr>
    </w:div>
    <w:div w:id="488331756">
      <w:bodyDiv w:val="1"/>
      <w:marLeft w:val="0"/>
      <w:marRight w:val="0"/>
      <w:marTop w:val="0"/>
      <w:marBottom w:val="0"/>
      <w:divBdr>
        <w:top w:val="none" w:sz="0" w:space="0" w:color="auto"/>
        <w:left w:val="none" w:sz="0" w:space="0" w:color="auto"/>
        <w:bottom w:val="none" w:sz="0" w:space="0" w:color="auto"/>
        <w:right w:val="none" w:sz="0" w:space="0" w:color="auto"/>
      </w:divBdr>
    </w:div>
    <w:div w:id="489054733">
      <w:bodyDiv w:val="1"/>
      <w:marLeft w:val="0"/>
      <w:marRight w:val="0"/>
      <w:marTop w:val="0"/>
      <w:marBottom w:val="0"/>
      <w:divBdr>
        <w:top w:val="none" w:sz="0" w:space="0" w:color="auto"/>
        <w:left w:val="none" w:sz="0" w:space="0" w:color="auto"/>
        <w:bottom w:val="none" w:sz="0" w:space="0" w:color="auto"/>
        <w:right w:val="none" w:sz="0" w:space="0" w:color="auto"/>
      </w:divBdr>
    </w:div>
    <w:div w:id="489365543">
      <w:bodyDiv w:val="1"/>
      <w:marLeft w:val="0"/>
      <w:marRight w:val="0"/>
      <w:marTop w:val="0"/>
      <w:marBottom w:val="0"/>
      <w:divBdr>
        <w:top w:val="none" w:sz="0" w:space="0" w:color="auto"/>
        <w:left w:val="none" w:sz="0" w:space="0" w:color="auto"/>
        <w:bottom w:val="none" w:sz="0" w:space="0" w:color="auto"/>
        <w:right w:val="none" w:sz="0" w:space="0" w:color="auto"/>
      </w:divBdr>
    </w:div>
    <w:div w:id="490025825">
      <w:bodyDiv w:val="1"/>
      <w:marLeft w:val="0"/>
      <w:marRight w:val="0"/>
      <w:marTop w:val="0"/>
      <w:marBottom w:val="0"/>
      <w:divBdr>
        <w:top w:val="none" w:sz="0" w:space="0" w:color="auto"/>
        <w:left w:val="none" w:sz="0" w:space="0" w:color="auto"/>
        <w:bottom w:val="none" w:sz="0" w:space="0" w:color="auto"/>
        <w:right w:val="none" w:sz="0" w:space="0" w:color="auto"/>
      </w:divBdr>
    </w:div>
    <w:div w:id="490214717">
      <w:bodyDiv w:val="1"/>
      <w:marLeft w:val="0"/>
      <w:marRight w:val="0"/>
      <w:marTop w:val="0"/>
      <w:marBottom w:val="0"/>
      <w:divBdr>
        <w:top w:val="none" w:sz="0" w:space="0" w:color="auto"/>
        <w:left w:val="none" w:sz="0" w:space="0" w:color="auto"/>
        <w:bottom w:val="none" w:sz="0" w:space="0" w:color="auto"/>
        <w:right w:val="none" w:sz="0" w:space="0" w:color="auto"/>
      </w:divBdr>
    </w:div>
    <w:div w:id="491991718">
      <w:bodyDiv w:val="1"/>
      <w:marLeft w:val="0"/>
      <w:marRight w:val="0"/>
      <w:marTop w:val="0"/>
      <w:marBottom w:val="0"/>
      <w:divBdr>
        <w:top w:val="none" w:sz="0" w:space="0" w:color="auto"/>
        <w:left w:val="none" w:sz="0" w:space="0" w:color="auto"/>
        <w:bottom w:val="none" w:sz="0" w:space="0" w:color="auto"/>
        <w:right w:val="none" w:sz="0" w:space="0" w:color="auto"/>
      </w:divBdr>
    </w:div>
    <w:div w:id="493109500">
      <w:bodyDiv w:val="1"/>
      <w:marLeft w:val="0"/>
      <w:marRight w:val="0"/>
      <w:marTop w:val="0"/>
      <w:marBottom w:val="0"/>
      <w:divBdr>
        <w:top w:val="none" w:sz="0" w:space="0" w:color="auto"/>
        <w:left w:val="none" w:sz="0" w:space="0" w:color="auto"/>
        <w:bottom w:val="none" w:sz="0" w:space="0" w:color="auto"/>
        <w:right w:val="none" w:sz="0" w:space="0" w:color="auto"/>
      </w:divBdr>
      <w:divsChild>
        <w:div w:id="148833584">
          <w:marLeft w:val="0"/>
          <w:marRight w:val="0"/>
          <w:marTop w:val="0"/>
          <w:marBottom w:val="0"/>
          <w:divBdr>
            <w:top w:val="none" w:sz="0" w:space="0" w:color="auto"/>
            <w:left w:val="none" w:sz="0" w:space="0" w:color="auto"/>
            <w:bottom w:val="none" w:sz="0" w:space="0" w:color="auto"/>
            <w:right w:val="none" w:sz="0" w:space="0" w:color="auto"/>
          </w:divBdr>
        </w:div>
      </w:divsChild>
    </w:div>
    <w:div w:id="494732133">
      <w:bodyDiv w:val="1"/>
      <w:marLeft w:val="0"/>
      <w:marRight w:val="0"/>
      <w:marTop w:val="0"/>
      <w:marBottom w:val="0"/>
      <w:divBdr>
        <w:top w:val="none" w:sz="0" w:space="0" w:color="auto"/>
        <w:left w:val="none" w:sz="0" w:space="0" w:color="auto"/>
        <w:bottom w:val="none" w:sz="0" w:space="0" w:color="auto"/>
        <w:right w:val="none" w:sz="0" w:space="0" w:color="auto"/>
      </w:divBdr>
    </w:div>
    <w:div w:id="496384341">
      <w:bodyDiv w:val="1"/>
      <w:marLeft w:val="0"/>
      <w:marRight w:val="0"/>
      <w:marTop w:val="0"/>
      <w:marBottom w:val="0"/>
      <w:divBdr>
        <w:top w:val="none" w:sz="0" w:space="0" w:color="auto"/>
        <w:left w:val="none" w:sz="0" w:space="0" w:color="auto"/>
        <w:bottom w:val="none" w:sz="0" w:space="0" w:color="auto"/>
        <w:right w:val="none" w:sz="0" w:space="0" w:color="auto"/>
      </w:divBdr>
    </w:div>
    <w:div w:id="497162277">
      <w:bodyDiv w:val="1"/>
      <w:marLeft w:val="0"/>
      <w:marRight w:val="0"/>
      <w:marTop w:val="0"/>
      <w:marBottom w:val="0"/>
      <w:divBdr>
        <w:top w:val="none" w:sz="0" w:space="0" w:color="auto"/>
        <w:left w:val="none" w:sz="0" w:space="0" w:color="auto"/>
        <w:bottom w:val="none" w:sz="0" w:space="0" w:color="auto"/>
        <w:right w:val="none" w:sz="0" w:space="0" w:color="auto"/>
      </w:divBdr>
    </w:div>
    <w:div w:id="497305223">
      <w:bodyDiv w:val="1"/>
      <w:marLeft w:val="0"/>
      <w:marRight w:val="0"/>
      <w:marTop w:val="0"/>
      <w:marBottom w:val="0"/>
      <w:divBdr>
        <w:top w:val="none" w:sz="0" w:space="0" w:color="auto"/>
        <w:left w:val="none" w:sz="0" w:space="0" w:color="auto"/>
        <w:bottom w:val="none" w:sz="0" w:space="0" w:color="auto"/>
        <w:right w:val="none" w:sz="0" w:space="0" w:color="auto"/>
      </w:divBdr>
    </w:div>
    <w:div w:id="498618573">
      <w:bodyDiv w:val="1"/>
      <w:marLeft w:val="0"/>
      <w:marRight w:val="0"/>
      <w:marTop w:val="0"/>
      <w:marBottom w:val="0"/>
      <w:divBdr>
        <w:top w:val="none" w:sz="0" w:space="0" w:color="auto"/>
        <w:left w:val="none" w:sz="0" w:space="0" w:color="auto"/>
        <w:bottom w:val="none" w:sz="0" w:space="0" w:color="auto"/>
        <w:right w:val="none" w:sz="0" w:space="0" w:color="auto"/>
      </w:divBdr>
    </w:div>
    <w:div w:id="498623787">
      <w:bodyDiv w:val="1"/>
      <w:marLeft w:val="0"/>
      <w:marRight w:val="0"/>
      <w:marTop w:val="0"/>
      <w:marBottom w:val="0"/>
      <w:divBdr>
        <w:top w:val="none" w:sz="0" w:space="0" w:color="auto"/>
        <w:left w:val="none" w:sz="0" w:space="0" w:color="auto"/>
        <w:bottom w:val="none" w:sz="0" w:space="0" w:color="auto"/>
        <w:right w:val="none" w:sz="0" w:space="0" w:color="auto"/>
      </w:divBdr>
    </w:div>
    <w:div w:id="498929531">
      <w:bodyDiv w:val="1"/>
      <w:marLeft w:val="0"/>
      <w:marRight w:val="0"/>
      <w:marTop w:val="0"/>
      <w:marBottom w:val="0"/>
      <w:divBdr>
        <w:top w:val="none" w:sz="0" w:space="0" w:color="auto"/>
        <w:left w:val="none" w:sz="0" w:space="0" w:color="auto"/>
        <w:bottom w:val="none" w:sz="0" w:space="0" w:color="auto"/>
        <w:right w:val="none" w:sz="0" w:space="0" w:color="auto"/>
      </w:divBdr>
    </w:div>
    <w:div w:id="499539860">
      <w:bodyDiv w:val="1"/>
      <w:marLeft w:val="0"/>
      <w:marRight w:val="0"/>
      <w:marTop w:val="0"/>
      <w:marBottom w:val="0"/>
      <w:divBdr>
        <w:top w:val="none" w:sz="0" w:space="0" w:color="auto"/>
        <w:left w:val="none" w:sz="0" w:space="0" w:color="auto"/>
        <w:bottom w:val="none" w:sz="0" w:space="0" w:color="auto"/>
        <w:right w:val="none" w:sz="0" w:space="0" w:color="auto"/>
      </w:divBdr>
    </w:div>
    <w:div w:id="499659876">
      <w:bodyDiv w:val="1"/>
      <w:marLeft w:val="0"/>
      <w:marRight w:val="0"/>
      <w:marTop w:val="0"/>
      <w:marBottom w:val="0"/>
      <w:divBdr>
        <w:top w:val="none" w:sz="0" w:space="0" w:color="auto"/>
        <w:left w:val="none" w:sz="0" w:space="0" w:color="auto"/>
        <w:bottom w:val="none" w:sz="0" w:space="0" w:color="auto"/>
        <w:right w:val="none" w:sz="0" w:space="0" w:color="auto"/>
      </w:divBdr>
    </w:div>
    <w:div w:id="500858274">
      <w:bodyDiv w:val="1"/>
      <w:marLeft w:val="0"/>
      <w:marRight w:val="0"/>
      <w:marTop w:val="0"/>
      <w:marBottom w:val="0"/>
      <w:divBdr>
        <w:top w:val="none" w:sz="0" w:space="0" w:color="auto"/>
        <w:left w:val="none" w:sz="0" w:space="0" w:color="auto"/>
        <w:bottom w:val="none" w:sz="0" w:space="0" w:color="auto"/>
        <w:right w:val="none" w:sz="0" w:space="0" w:color="auto"/>
      </w:divBdr>
    </w:div>
    <w:div w:id="503013818">
      <w:bodyDiv w:val="1"/>
      <w:marLeft w:val="0"/>
      <w:marRight w:val="0"/>
      <w:marTop w:val="0"/>
      <w:marBottom w:val="0"/>
      <w:divBdr>
        <w:top w:val="none" w:sz="0" w:space="0" w:color="auto"/>
        <w:left w:val="none" w:sz="0" w:space="0" w:color="auto"/>
        <w:bottom w:val="none" w:sz="0" w:space="0" w:color="auto"/>
        <w:right w:val="none" w:sz="0" w:space="0" w:color="auto"/>
      </w:divBdr>
    </w:div>
    <w:div w:id="504322039">
      <w:bodyDiv w:val="1"/>
      <w:marLeft w:val="0"/>
      <w:marRight w:val="0"/>
      <w:marTop w:val="0"/>
      <w:marBottom w:val="0"/>
      <w:divBdr>
        <w:top w:val="none" w:sz="0" w:space="0" w:color="auto"/>
        <w:left w:val="none" w:sz="0" w:space="0" w:color="auto"/>
        <w:bottom w:val="none" w:sz="0" w:space="0" w:color="auto"/>
        <w:right w:val="none" w:sz="0" w:space="0" w:color="auto"/>
      </w:divBdr>
    </w:div>
    <w:div w:id="504395194">
      <w:bodyDiv w:val="1"/>
      <w:marLeft w:val="0"/>
      <w:marRight w:val="0"/>
      <w:marTop w:val="0"/>
      <w:marBottom w:val="0"/>
      <w:divBdr>
        <w:top w:val="none" w:sz="0" w:space="0" w:color="auto"/>
        <w:left w:val="none" w:sz="0" w:space="0" w:color="auto"/>
        <w:bottom w:val="none" w:sz="0" w:space="0" w:color="auto"/>
        <w:right w:val="none" w:sz="0" w:space="0" w:color="auto"/>
      </w:divBdr>
    </w:div>
    <w:div w:id="504784291">
      <w:bodyDiv w:val="1"/>
      <w:marLeft w:val="0"/>
      <w:marRight w:val="0"/>
      <w:marTop w:val="0"/>
      <w:marBottom w:val="0"/>
      <w:divBdr>
        <w:top w:val="none" w:sz="0" w:space="0" w:color="auto"/>
        <w:left w:val="none" w:sz="0" w:space="0" w:color="auto"/>
        <w:bottom w:val="none" w:sz="0" w:space="0" w:color="auto"/>
        <w:right w:val="none" w:sz="0" w:space="0" w:color="auto"/>
      </w:divBdr>
    </w:div>
    <w:div w:id="507017134">
      <w:bodyDiv w:val="1"/>
      <w:marLeft w:val="0"/>
      <w:marRight w:val="0"/>
      <w:marTop w:val="0"/>
      <w:marBottom w:val="0"/>
      <w:divBdr>
        <w:top w:val="none" w:sz="0" w:space="0" w:color="auto"/>
        <w:left w:val="none" w:sz="0" w:space="0" w:color="auto"/>
        <w:bottom w:val="none" w:sz="0" w:space="0" w:color="auto"/>
        <w:right w:val="none" w:sz="0" w:space="0" w:color="auto"/>
      </w:divBdr>
    </w:div>
    <w:div w:id="509374360">
      <w:bodyDiv w:val="1"/>
      <w:marLeft w:val="0"/>
      <w:marRight w:val="0"/>
      <w:marTop w:val="0"/>
      <w:marBottom w:val="0"/>
      <w:divBdr>
        <w:top w:val="none" w:sz="0" w:space="0" w:color="auto"/>
        <w:left w:val="none" w:sz="0" w:space="0" w:color="auto"/>
        <w:bottom w:val="none" w:sz="0" w:space="0" w:color="auto"/>
        <w:right w:val="none" w:sz="0" w:space="0" w:color="auto"/>
      </w:divBdr>
    </w:div>
    <w:div w:id="509608799">
      <w:bodyDiv w:val="1"/>
      <w:marLeft w:val="0"/>
      <w:marRight w:val="0"/>
      <w:marTop w:val="0"/>
      <w:marBottom w:val="0"/>
      <w:divBdr>
        <w:top w:val="none" w:sz="0" w:space="0" w:color="auto"/>
        <w:left w:val="none" w:sz="0" w:space="0" w:color="auto"/>
        <w:bottom w:val="none" w:sz="0" w:space="0" w:color="auto"/>
        <w:right w:val="none" w:sz="0" w:space="0" w:color="auto"/>
      </w:divBdr>
    </w:div>
    <w:div w:id="511261026">
      <w:bodyDiv w:val="1"/>
      <w:marLeft w:val="0"/>
      <w:marRight w:val="0"/>
      <w:marTop w:val="0"/>
      <w:marBottom w:val="0"/>
      <w:divBdr>
        <w:top w:val="none" w:sz="0" w:space="0" w:color="auto"/>
        <w:left w:val="none" w:sz="0" w:space="0" w:color="auto"/>
        <w:bottom w:val="none" w:sz="0" w:space="0" w:color="auto"/>
        <w:right w:val="none" w:sz="0" w:space="0" w:color="auto"/>
      </w:divBdr>
    </w:div>
    <w:div w:id="512493630">
      <w:bodyDiv w:val="1"/>
      <w:marLeft w:val="0"/>
      <w:marRight w:val="0"/>
      <w:marTop w:val="0"/>
      <w:marBottom w:val="0"/>
      <w:divBdr>
        <w:top w:val="none" w:sz="0" w:space="0" w:color="auto"/>
        <w:left w:val="none" w:sz="0" w:space="0" w:color="auto"/>
        <w:bottom w:val="none" w:sz="0" w:space="0" w:color="auto"/>
        <w:right w:val="none" w:sz="0" w:space="0" w:color="auto"/>
      </w:divBdr>
    </w:div>
    <w:div w:id="512762107">
      <w:bodyDiv w:val="1"/>
      <w:marLeft w:val="0"/>
      <w:marRight w:val="0"/>
      <w:marTop w:val="0"/>
      <w:marBottom w:val="0"/>
      <w:divBdr>
        <w:top w:val="none" w:sz="0" w:space="0" w:color="auto"/>
        <w:left w:val="none" w:sz="0" w:space="0" w:color="auto"/>
        <w:bottom w:val="none" w:sz="0" w:space="0" w:color="auto"/>
        <w:right w:val="none" w:sz="0" w:space="0" w:color="auto"/>
      </w:divBdr>
    </w:div>
    <w:div w:id="512885692">
      <w:bodyDiv w:val="1"/>
      <w:marLeft w:val="0"/>
      <w:marRight w:val="0"/>
      <w:marTop w:val="0"/>
      <w:marBottom w:val="0"/>
      <w:divBdr>
        <w:top w:val="none" w:sz="0" w:space="0" w:color="auto"/>
        <w:left w:val="none" w:sz="0" w:space="0" w:color="auto"/>
        <w:bottom w:val="none" w:sz="0" w:space="0" w:color="auto"/>
        <w:right w:val="none" w:sz="0" w:space="0" w:color="auto"/>
      </w:divBdr>
    </w:div>
    <w:div w:id="513612300">
      <w:bodyDiv w:val="1"/>
      <w:marLeft w:val="0"/>
      <w:marRight w:val="0"/>
      <w:marTop w:val="0"/>
      <w:marBottom w:val="0"/>
      <w:divBdr>
        <w:top w:val="none" w:sz="0" w:space="0" w:color="auto"/>
        <w:left w:val="none" w:sz="0" w:space="0" w:color="auto"/>
        <w:bottom w:val="none" w:sz="0" w:space="0" w:color="auto"/>
        <w:right w:val="none" w:sz="0" w:space="0" w:color="auto"/>
      </w:divBdr>
    </w:div>
    <w:div w:id="513618960">
      <w:bodyDiv w:val="1"/>
      <w:marLeft w:val="0"/>
      <w:marRight w:val="0"/>
      <w:marTop w:val="0"/>
      <w:marBottom w:val="0"/>
      <w:divBdr>
        <w:top w:val="none" w:sz="0" w:space="0" w:color="auto"/>
        <w:left w:val="none" w:sz="0" w:space="0" w:color="auto"/>
        <w:bottom w:val="none" w:sz="0" w:space="0" w:color="auto"/>
        <w:right w:val="none" w:sz="0" w:space="0" w:color="auto"/>
      </w:divBdr>
    </w:div>
    <w:div w:id="515266820">
      <w:bodyDiv w:val="1"/>
      <w:marLeft w:val="0"/>
      <w:marRight w:val="0"/>
      <w:marTop w:val="0"/>
      <w:marBottom w:val="0"/>
      <w:divBdr>
        <w:top w:val="none" w:sz="0" w:space="0" w:color="auto"/>
        <w:left w:val="none" w:sz="0" w:space="0" w:color="auto"/>
        <w:bottom w:val="none" w:sz="0" w:space="0" w:color="auto"/>
        <w:right w:val="none" w:sz="0" w:space="0" w:color="auto"/>
      </w:divBdr>
    </w:div>
    <w:div w:id="515538164">
      <w:bodyDiv w:val="1"/>
      <w:marLeft w:val="0"/>
      <w:marRight w:val="0"/>
      <w:marTop w:val="0"/>
      <w:marBottom w:val="0"/>
      <w:divBdr>
        <w:top w:val="none" w:sz="0" w:space="0" w:color="auto"/>
        <w:left w:val="none" w:sz="0" w:space="0" w:color="auto"/>
        <w:bottom w:val="none" w:sz="0" w:space="0" w:color="auto"/>
        <w:right w:val="none" w:sz="0" w:space="0" w:color="auto"/>
      </w:divBdr>
    </w:div>
    <w:div w:id="516433217">
      <w:bodyDiv w:val="1"/>
      <w:marLeft w:val="0"/>
      <w:marRight w:val="0"/>
      <w:marTop w:val="0"/>
      <w:marBottom w:val="0"/>
      <w:divBdr>
        <w:top w:val="none" w:sz="0" w:space="0" w:color="auto"/>
        <w:left w:val="none" w:sz="0" w:space="0" w:color="auto"/>
        <w:bottom w:val="none" w:sz="0" w:space="0" w:color="auto"/>
        <w:right w:val="none" w:sz="0" w:space="0" w:color="auto"/>
      </w:divBdr>
    </w:div>
    <w:div w:id="516627231">
      <w:bodyDiv w:val="1"/>
      <w:marLeft w:val="0"/>
      <w:marRight w:val="0"/>
      <w:marTop w:val="0"/>
      <w:marBottom w:val="0"/>
      <w:divBdr>
        <w:top w:val="none" w:sz="0" w:space="0" w:color="auto"/>
        <w:left w:val="none" w:sz="0" w:space="0" w:color="auto"/>
        <w:bottom w:val="none" w:sz="0" w:space="0" w:color="auto"/>
        <w:right w:val="none" w:sz="0" w:space="0" w:color="auto"/>
      </w:divBdr>
    </w:div>
    <w:div w:id="517354909">
      <w:bodyDiv w:val="1"/>
      <w:marLeft w:val="0"/>
      <w:marRight w:val="0"/>
      <w:marTop w:val="0"/>
      <w:marBottom w:val="0"/>
      <w:divBdr>
        <w:top w:val="none" w:sz="0" w:space="0" w:color="auto"/>
        <w:left w:val="none" w:sz="0" w:space="0" w:color="auto"/>
        <w:bottom w:val="none" w:sz="0" w:space="0" w:color="auto"/>
        <w:right w:val="none" w:sz="0" w:space="0" w:color="auto"/>
      </w:divBdr>
    </w:div>
    <w:div w:id="518591920">
      <w:bodyDiv w:val="1"/>
      <w:marLeft w:val="0"/>
      <w:marRight w:val="0"/>
      <w:marTop w:val="0"/>
      <w:marBottom w:val="0"/>
      <w:divBdr>
        <w:top w:val="none" w:sz="0" w:space="0" w:color="auto"/>
        <w:left w:val="none" w:sz="0" w:space="0" w:color="auto"/>
        <w:bottom w:val="none" w:sz="0" w:space="0" w:color="auto"/>
        <w:right w:val="none" w:sz="0" w:space="0" w:color="auto"/>
      </w:divBdr>
    </w:div>
    <w:div w:id="518855573">
      <w:bodyDiv w:val="1"/>
      <w:marLeft w:val="0"/>
      <w:marRight w:val="0"/>
      <w:marTop w:val="0"/>
      <w:marBottom w:val="0"/>
      <w:divBdr>
        <w:top w:val="none" w:sz="0" w:space="0" w:color="auto"/>
        <w:left w:val="none" w:sz="0" w:space="0" w:color="auto"/>
        <w:bottom w:val="none" w:sz="0" w:space="0" w:color="auto"/>
        <w:right w:val="none" w:sz="0" w:space="0" w:color="auto"/>
      </w:divBdr>
    </w:div>
    <w:div w:id="518861507">
      <w:bodyDiv w:val="1"/>
      <w:marLeft w:val="0"/>
      <w:marRight w:val="0"/>
      <w:marTop w:val="0"/>
      <w:marBottom w:val="0"/>
      <w:divBdr>
        <w:top w:val="none" w:sz="0" w:space="0" w:color="auto"/>
        <w:left w:val="none" w:sz="0" w:space="0" w:color="auto"/>
        <w:bottom w:val="none" w:sz="0" w:space="0" w:color="auto"/>
        <w:right w:val="none" w:sz="0" w:space="0" w:color="auto"/>
      </w:divBdr>
    </w:div>
    <w:div w:id="519046709">
      <w:bodyDiv w:val="1"/>
      <w:marLeft w:val="0"/>
      <w:marRight w:val="0"/>
      <w:marTop w:val="0"/>
      <w:marBottom w:val="0"/>
      <w:divBdr>
        <w:top w:val="none" w:sz="0" w:space="0" w:color="auto"/>
        <w:left w:val="none" w:sz="0" w:space="0" w:color="auto"/>
        <w:bottom w:val="none" w:sz="0" w:space="0" w:color="auto"/>
        <w:right w:val="none" w:sz="0" w:space="0" w:color="auto"/>
      </w:divBdr>
    </w:div>
    <w:div w:id="519125700">
      <w:bodyDiv w:val="1"/>
      <w:marLeft w:val="0"/>
      <w:marRight w:val="0"/>
      <w:marTop w:val="0"/>
      <w:marBottom w:val="0"/>
      <w:divBdr>
        <w:top w:val="none" w:sz="0" w:space="0" w:color="auto"/>
        <w:left w:val="none" w:sz="0" w:space="0" w:color="auto"/>
        <w:bottom w:val="none" w:sz="0" w:space="0" w:color="auto"/>
        <w:right w:val="none" w:sz="0" w:space="0" w:color="auto"/>
      </w:divBdr>
    </w:div>
    <w:div w:id="519857431">
      <w:bodyDiv w:val="1"/>
      <w:marLeft w:val="0"/>
      <w:marRight w:val="0"/>
      <w:marTop w:val="0"/>
      <w:marBottom w:val="0"/>
      <w:divBdr>
        <w:top w:val="none" w:sz="0" w:space="0" w:color="auto"/>
        <w:left w:val="none" w:sz="0" w:space="0" w:color="auto"/>
        <w:bottom w:val="none" w:sz="0" w:space="0" w:color="auto"/>
        <w:right w:val="none" w:sz="0" w:space="0" w:color="auto"/>
      </w:divBdr>
    </w:div>
    <w:div w:id="520242153">
      <w:bodyDiv w:val="1"/>
      <w:marLeft w:val="0"/>
      <w:marRight w:val="0"/>
      <w:marTop w:val="0"/>
      <w:marBottom w:val="0"/>
      <w:divBdr>
        <w:top w:val="none" w:sz="0" w:space="0" w:color="auto"/>
        <w:left w:val="none" w:sz="0" w:space="0" w:color="auto"/>
        <w:bottom w:val="none" w:sz="0" w:space="0" w:color="auto"/>
        <w:right w:val="none" w:sz="0" w:space="0" w:color="auto"/>
      </w:divBdr>
    </w:div>
    <w:div w:id="525102861">
      <w:bodyDiv w:val="1"/>
      <w:marLeft w:val="0"/>
      <w:marRight w:val="0"/>
      <w:marTop w:val="0"/>
      <w:marBottom w:val="0"/>
      <w:divBdr>
        <w:top w:val="none" w:sz="0" w:space="0" w:color="auto"/>
        <w:left w:val="none" w:sz="0" w:space="0" w:color="auto"/>
        <w:bottom w:val="none" w:sz="0" w:space="0" w:color="auto"/>
        <w:right w:val="none" w:sz="0" w:space="0" w:color="auto"/>
      </w:divBdr>
    </w:div>
    <w:div w:id="525557463">
      <w:bodyDiv w:val="1"/>
      <w:marLeft w:val="0"/>
      <w:marRight w:val="0"/>
      <w:marTop w:val="0"/>
      <w:marBottom w:val="0"/>
      <w:divBdr>
        <w:top w:val="none" w:sz="0" w:space="0" w:color="auto"/>
        <w:left w:val="none" w:sz="0" w:space="0" w:color="auto"/>
        <w:bottom w:val="none" w:sz="0" w:space="0" w:color="auto"/>
        <w:right w:val="none" w:sz="0" w:space="0" w:color="auto"/>
      </w:divBdr>
    </w:div>
    <w:div w:id="526522558">
      <w:bodyDiv w:val="1"/>
      <w:marLeft w:val="0"/>
      <w:marRight w:val="0"/>
      <w:marTop w:val="0"/>
      <w:marBottom w:val="0"/>
      <w:divBdr>
        <w:top w:val="none" w:sz="0" w:space="0" w:color="auto"/>
        <w:left w:val="none" w:sz="0" w:space="0" w:color="auto"/>
        <w:bottom w:val="none" w:sz="0" w:space="0" w:color="auto"/>
        <w:right w:val="none" w:sz="0" w:space="0" w:color="auto"/>
      </w:divBdr>
    </w:div>
    <w:div w:id="526913534">
      <w:bodyDiv w:val="1"/>
      <w:marLeft w:val="0"/>
      <w:marRight w:val="0"/>
      <w:marTop w:val="0"/>
      <w:marBottom w:val="0"/>
      <w:divBdr>
        <w:top w:val="none" w:sz="0" w:space="0" w:color="auto"/>
        <w:left w:val="none" w:sz="0" w:space="0" w:color="auto"/>
        <w:bottom w:val="none" w:sz="0" w:space="0" w:color="auto"/>
        <w:right w:val="none" w:sz="0" w:space="0" w:color="auto"/>
      </w:divBdr>
    </w:div>
    <w:div w:id="527063328">
      <w:bodyDiv w:val="1"/>
      <w:marLeft w:val="0"/>
      <w:marRight w:val="0"/>
      <w:marTop w:val="0"/>
      <w:marBottom w:val="0"/>
      <w:divBdr>
        <w:top w:val="none" w:sz="0" w:space="0" w:color="auto"/>
        <w:left w:val="none" w:sz="0" w:space="0" w:color="auto"/>
        <w:bottom w:val="none" w:sz="0" w:space="0" w:color="auto"/>
        <w:right w:val="none" w:sz="0" w:space="0" w:color="auto"/>
      </w:divBdr>
    </w:div>
    <w:div w:id="528876518">
      <w:bodyDiv w:val="1"/>
      <w:marLeft w:val="0"/>
      <w:marRight w:val="0"/>
      <w:marTop w:val="0"/>
      <w:marBottom w:val="0"/>
      <w:divBdr>
        <w:top w:val="none" w:sz="0" w:space="0" w:color="auto"/>
        <w:left w:val="none" w:sz="0" w:space="0" w:color="auto"/>
        <w:bottom w:val="none" w:sz="0" w:space="0" w:color="auto"/>
        <w:right w:val="none" w:sz="0" w:space="0" w:color="auto"/>
      </w:divBdr>
    </w:div>
    <w:div w:id="529415531">
      <w:bodyDiv w:val="1"/>
      <w:marLeft w:val="0"/>
      <w:marRight w:val="0"/>
      <w:marTop w:val="0"/>
      <w:marBottom w:val="0"/>
      <w:divBdr>
        <w:top w:val="none" w:sz="0" w:space="0" w:color="auto"/>
        <w:left w:val="none" w:sz="0" w:space="0" w:color="auto"/>
        <w:bottom w:val="none" w:sz="0" w:space="0" w:color="auto"/>
        <w:right w:val="none" w:sz="0" w:space="0" w:color="auto"/>
      </w:divBdr>
    </w:div>
    <w:div w:id="529998369">
      <w:bodyDiv w:val="1"/>
      <w:marLeft w:val="0"/>
      <w:marRight w:val="0"/>
      <w:marTop w:val="0"/>
      <w:marBottom w:val="0"/>
      <w:divBdr>
        <w:top w:val="none" w:sz="0" w:space="0" w:color="auto"/>
        <w:left w:val="none" w:sz="0" w:space="0" w:color="auto"/>
        <w:bottom w:val="none" w:sz="0" w:space="0" w:color="auto"/>
        <w:right w:val="none" w:sz="0" w:space="0" w:color="auto"/>
      </w:divBdr>
    </w:div>
    <w:div w:id="530999478">
      <w:bodyDiv w:val="1"/>
      <w:marLeft w:val="0"/>
      <w:marRight w:val="0"/>
      <w:marTop w:val="0"/>
      <w:marBottom w:val="0"/>
      <w:divBdr>
        <w:top w:val="none" w:sz="0" w:space="0" w:color="auto"/>
        <w:left w:val="none" w:sz="0" w:space="0" w:color="auto"/>
        <w:bottom w:val="none" w:sz="0" w:space="0" w:color="auto"/>
        <w:right w:val="none" w:sz="0" w:space="0" w:color="auto"/>
      </w:divBdr>
    </w:div>
    <w:div w:id="531266548">
      <w:bodyDiv w:val="1"/>
      <w:marLeft w:val="0"/>
      <w:marRight w:val="0"/>
      <w:marTop w:val="0"/>
      <w:marBottom w:val="0"/>
      <w:divBdr>
        <w:top w:val="none" w:sz="0" w:space="0" w:color="auto"/>
        <w:left w:val="none" w:sz="0" w:space="0" w:color="auto"/>
        <w:bottom w:val="none" w:sz="0" w:space="0" w:color="auto"/>
        <w:right w:val="none" w:sz="0" w:space="0" w:color="auto"/>
      </w:divBdr>
    </w:div>
    <w:div w:id="531501892">
      <w:bodyDiv w:val="1"/>
      <w:marLeft w:val="0"/>
      <w:marRight w:val="0"/>
      <w:marTop w:val="0"/>
      <w:marBottom w:val="0"/>
      <w:divBdr>
        <w:top w:val="none" w:sz="0" w:space="0" w:color="auto"/>
        <w:left w:val="none" w:sz="0" w:space="0" w:color="auto"/>
        <w:bottom w:val="none" w:sz="0" w:space="0" w:color="auto"/>
        <w:right w:val="none" w:sz="0" w:space="0" w:color="auto"/>
      </w:divBdr>
    </w:div>
    <w:div w:id="531505179">
      <w:bodyDiv w:val="1"/>
      <w:marLeft w:val="0"/>
      <w:marRight w:val="0"/>
      <w:marTop w:val="0"/>
      <w:marBottom w:val="0"/>
      <w:divBdr>
        <w:top w:val="none" w:sz="0" w:space="0" w:color="auto"/>
        <w:left w:val="none" w:sz="0" w:space="0" w:color="auto"/>
        <w:bottom w:val="none" w:sz="0" w:space="0" w:color="auto"/>
        <w:right w:val="none" w:sz="0" w:space="0" w:color="auto"/>
      </w:divBdr>
    </w:div>
    <w:div w:id="531722303">
      <w:bodyDiv w:val="1"/>
      <w:marLeft w:val="0"/>
      <w:marRight w:val="0"/>
      <w:marTop w:val="0"/>
      <w:marBottom w:val="0"/>
      <w:divBdr>
        <w:top w:val="none" w:sz="0" w:space="0" w:color="auto"/>
        <w:left w:val="none" w:sz="0" w:space="0" w:color="auto"/>
        <w:bottom w:val="none" w:sz="0" w:space="0" w:color="auto"/>
        <w:right w:val="none" w:sz="0" w:space="0" w:color="auto"/>
      </w:divBdr>
    </w:div>
    <w:div w:id="531920648">
      <w:bodyDiv w:val="1"/>
      <w:marLeft w:val="0"/>
      <w:marRight w:val="0"/>
      <w:marTop w:val="0"/>
      <w:marBottom w:val="0"/>
      <w:divBdr>
        <w:top w:val="none" w:sz="0" w:space="0" w:color="auto"/>
        <w:left w:val="none" w:sz="0" w:space="0" w:color="auto"/>
        <w:bottom w:val="none" w:sz="0" w:space="0" w:color="auto"/>
        <w:right w:val="none" w:sz="0" w:space="0" w:color="auto"/>
      </w:divBdr>
    </w:div>
    <w:div w:id="532039966">
      <w:bodyDiv w:val="1"/>
      <w:marLeft w:val="0"/>
      <w:marRight w:val="0"/>
      <w:marTop w:val="0"/>
      <w:marBottom w:val="0"/>
      <w:divBdr>
        <w:top w:val="none" w:sz="0" w:space="0" w:color="auto"/>
        <w:left w:val="none" w:sz="0" w:space="0" w:color="auto"/>
        <w:bottom w:val="none" w:sz="0" w:space="0" w:color="auto"/>
        <w:right w:val="none" w:sz="0" w:space="0" w:color="auto"/>
      </w:divBdr>
    </w:div>
    <w:div w:id="532768064">
      <w:bodyDiv w:val="1"/>
      <w:marLeft w:val="0"/>
      <w:marRight w:val="0"/>
      <w:marTop w:val="0"/>
      <w:marBottom w:val="0"/>
      <w:divBdr>
        <w:top w:val="none" w:sz="0" w:space="0" w:color="auto"/>
        <w:left w:val="none" w:sz="0" w:space="0" w:color="auto"/>
        <w:bottom w:val="none" w:sz="0" w:space="0" w:color="auto"/>
        <w:right w:val="none" w:sz="0" w:space="0" w:color="auto"/>
      </w:divBdr>
    </w:div>
    <w:div w:id="533617696">
      <w:bodyDiv w:val="1"/>
      <w:marLeft w:val="0"/>
      <w:marRight w:val="0"/>
      <w:marTop w:val="0"/>
      <w:marBottom w:val="0"/>
      <w:divBdr>
        <w:top w:val="none" w:sz="0" w:space="0" w:color="auto"/>
        <w:left w:val="none" w:sz="0" w:space="0" w:color="auto"/>
        <w:bottom w:val="none" w:sz="0" w:space="0" w:color="auto"/>
        <w:right w:val="none" w:sz="0" w:space="0" w:color="auto"/>
      </w:divBdr>
    </w:div>
    <w:div w:id="533805792">
      <w:bodyDiv w:val="1"/>
      <w:marLeft w:val="0"/>
      <w:marRight w:val="0"/>
      <w:marTop w:val="0"/>
      <w:marBottom w:val="0"/>
      <w:divBdr>
        <w:top w:val="none" w:sz="0" w:space="0" w:color="auto"/>
        <w:left w:val="none" w:sz="0" w:space="0" w:color="auto"/>
        <w:bottom w:val="none" w:sz="0" w:space="0" w:color="auto"/>
        <w:right w:val="none" w:sz="0" w:space="0" w:color="auto"/>
      </w:divBdr>
    </w:div>
    <w:div w:id="534196691">
      <w:bodyDiv w:val="1"/>
      <w:marLeft w:val="0"/>
      <w:marRight w:val="0"/>
      <w:marTop w:val="0"/>
      <w:marBottom w:val="0"/>
      <w:divBdr>
        <w:top w:val="none" w:sz="0" w:space="0" w:color="auto"/>
        <w:left w:val="none" w:sz="0" w:space="0" w:color="auto"/>
        <w:bottom w:val="none" w:sz="0" w:space="0" w:color="auto"/>
        <w:right w:val="none" w:sz="0" w:space="0" w:color="auto"/>
      </w:divBdr>
    </w:div>
    <w:div w:id="535503558">
      <w:bodyDiv w:val="1"/>
      <w:marLeft w:val="0"/>
      <w:marRight w:val="0"/>
      <w:marTop w:val="0"/>
      <w:marBottom w:val="0"/>
      <w:divBdr>
        <w:top w:val="none" w:sz="0" w:space="0" w:color="auto"/>
        <w:left w:val="none" w:sz="0" w:space="0" w:color="auto"/>
        <w:bottom w:val="none" w:sz="0" w:space="0" w:color="auto"/>
        <w:right w:val="none" w:sz="0" w:space="0" w:color="auto"/>
      </w:divBdr>
    </w:div>
    <w:div w:id="537165420">
      <w:bodyDiv w:val="1"/>
      <w:marLeft w:val="0"/>
      <w:marRight w:val="0"/>
      <w:marTop w:val="0"/>
      <w:marBottom w:val="0"/>
      <w:divBdr>
        <w:top w:val="none" w:sz="0" w:space="0" w:color="auto"/>
        <w:left w:val="none" w:sz="0" w:space="0" w:color="auto"/>
        <w:bottom w:val="none" w:sz="0" w:space="0" w:color="auto"/>
        <w:right w:val="none" w:sz="0" w:space="0" w:color="auto"/>
      </w:divBdr>
    </w:div>
    <w:div w:id="537208340">
      <w:bodyDiv w:val="1"/>
      <w:marLeft w:val="0"/>
      <w:marRight w:val="0"/>
      <w:marTop w:val="0"/>
      <w:marBottom w:val="0"/>
      <w:divBdr>
        <w:top w:val="none" w:sz="0" w:space="0" w:color="auto"/>
        <w:left w:val="none" w:sz="0" w:space="0" w:color="auto"/>
        <w:bottom w:val="none" w:sz="0" w:space="0" w:color="auto"/>
        <w:right w:val="none" w:sz="0" w:space="0" w:color="auto"/>
      </w:divBdr>
    </w:div>
    <w:div w:id="538470715">
      <w:bodyDiv w:val="1"/>
      <w:marLeft w:val="0"/>
      <w:marRight w:val="0"/>
      <w:marTop w:val="0"/>
      <w:marBottom w:val="0"/>
      <w:divBdr>
        <w:top w:val="none" w:sz="0" w:space="0" w:color="auto"/>
        <w:left w:val="none" w:sz="0" w:space="0" w:color="auto"/>
        <w:bottom w:val="none" w:sz="0" w:space="0" w:color="auto"/>
        <w:right w:val="none" w:sz="0" w:space="0" w:color="auto"/>
      </w:divBdr>
    </w:div>
    <w:div w:id="539439819">
      <w:bodyDiv w:val="1"/>
      <w:marLeft w:val="0"/>
      <w:marRight w:val="0"/>
      <w:marTop w:val="0"/>
      <w:marBottom w:val="0"/>
      <w:divBdr>
        <w:top w:val="none" w:sz="0" w:space="0" w:color="auto"/>
        <w:left w:val="none" w:sz="0" w:space="0" w:color="auto"/>
        <w:bottom w:val="none" w:sz="0" w:space="0" w:color="auto"/>
        <w:right w:val="none" w:sz="0" w:space="0" w:color="auto"/>
      </w:divBdr>
    </w:div>
    <w:div w:id="539779275">
      <w:bodyDiv w:val="1"/>
      <w:marLeft w:val="0"/>
      <w:marRight w:val="0"/>
      <w:marTop w:val="0"/>
      <w:marBottom w:val="0"/>
      <w:divBdr>
        <w:top w:val="none" w:sz="0" w:space="0" w:color="auto"/>
        <w:left w:val="none" w:sz="0" w:space="0" w:color="auto"/>
        <w:bottom w:val="none" w:sz="0" w:space="0" w:color="auto"/>
        <w:right w:val="none" w:sz="0" w:space="0" w:color="auto"/>
      </w:divBdr>
    </w:div>
    <w:div w:id="540048561">
      <w:bodyDiv w:val="1"/>
      <w:marLeft w:val="0"/>
      <w:marRight w:val="0"/>
      <w:marTop w:val="0"/>
      <w:marBottom w:val="0"/>
      <w:divBdr>
        <w:top w:val="none" w:sz="0" w:space="0" w:color="auto"/>
        <w:left w:val="none" w:sz="0" w:space="0" w:color="auto"/>
        <w:bottom w:val="none" w:sz="0" w:space="0" w:color="auto"/>
        <w:right w:val="none" w:sz="0" w:space="0" w:color="auto"/>
      </w:divBdr>
    </w:div>
    <w:div w:id="540634380">
      <w:bodyDiv w:val="1"/>
      <w:marLeft w:val="0"/>
      <w:marRight w:val="0"/>
      <w:marTop w:val="0"/>
      <w:marBottom w:val="0"/>
      <w:divBdr>
        <w:top w:val="none" w:sz="0" w:space="0" w:color="auto"/>
        <w:left w:val="none" w:sz="0" w:space="0" w:color="auto"/>
        <w:bottom w:val="none" w:sz="0" w:space="0" w:color="auto"/>
        <w:right w:val="none" w:sz="0" w:space="0" w:color="auto"/>
      </w:divBdr>
    </w:div>
    <w:div w:id="541093837">
      <w:bodyDiv w:val="1"/>
      <w:marLeft w:val="0"/>
      <w:marRight w:val="0"/>
      <w:marTop w:val="0"/>
      <w:marBottom w:val="0"/>
      <w:divBdr>
        <w:top w:val="none" w:sz="0" w:space="0" w:color="auto"/>
        <w:left w:val="none" w:sz="0" w:space="0" w:color="auto"/>
        <w:bottom w:val="none" w:sz="0" w:space="0" w:color="auto"/>
        <w:right w:val="none" w:sz="0" w:space="0" w:color="auto"/>
      </w:divBdr>
    </w:div>
    <w:div w:id="541329524">
      <w:bodyDiv w:val="1"/>
      <w:marLeft w:val="0"/>
      <w:marRight w:val="0"/>
      <w:marTop w:val="0"/>
      <w:marBottom w:val="0"/>
      <w:divBdr>
        <w:top w:val="none" w:sz="0" w:space="0" w:color="auto"/>
        <w:left w:val="none" w:sz="0" w:space="0" w:color="auto"/>
        <w:bottom w:val="none" w:sz="0" w:space="0" w:color="auto"/>
        <w:right w:val="none" w:sz="0" w:space="0" w:color="auto"/>
      </w:divBdr>
    </w:div>
    <w:div w:id="541406509">
      <w:bodyDiv w:val="1"/>
      <w:marLeft w:val="0"/>
      <w:marRight w:val="0"/>
      <w:marTop w:val="0"/>
      <w:marBottom w:val="0"/>
      <w:divBdr>
        <w:top w:val="none" w:sz="0" w:space="0" w:color="auto"/>
        <w:left w:val="none" w:sz="0" w:space="0" w:color="auto"/>
        <w:bottom w:val="none" w:sz="0" w:space="0" w:color="auto"/>
        <w:right w:val="none" w:sz="0" w:space="0" w:color="auto"/>
      </w:divBdr>
    </w:div>
    <w:div w:id="541598268">
      <w:bodyDiv w:val="1"/>
      <w:marLeft w:val="0"/>
      <w:marRight w:val="0"/>
      <w:marTop w:val="0"/>
      <w:marBottom w:val="0"/>
      <w:divBdr>
        <w:top w:val="none" w:sz="0" w:space="0" w:color="auto"/>
        <w:left w:val="none" w:sz="0" w:space="0" w:color="auto"/>
        <w:bottom w:val="none" w:sz="0" w:space="0" w:color="auto"/>
        <w:right w:val="none" w:sz="0" w:space="0" w:color="auto"/>
      </w:divBdr>
    </w:div>
    <w:div w:id="542443341">
      <w:bodyDiv w:val="1"/>
      <w:marLeft w:val="0"/>
      <w:marRight w:val="0"/>
      <w:marTop w:val="0"/>
      <w:marBottom w:val="0"/>
      <w:divBdr>
        <w:top w:val="none" w:sz="0" w:space="0" w:color="auto"/>
        <w:left w:val="none" w:sz="0" w:space="0" w:color="auto"/>
        <w:bottom w:val="none" w:sz="0" w:space="0" w:color="auto"/>
        <w:right w:val="none" w:sz="0" w:space="0" w:color="auto"/>
      </w:divBdr>
    </w:div>
    <w:div w:id="542787750">
      <w:bodyDiv w:val="1"/>
      <w:marLeft w:val="0"/>
      <w:marRight w:val="0"/>
      <w:marTop w:val="0"/>
      <w:marBottom w:val="0"/>
      <w:divBdr>
        <w:top w:val="none" w:sz="0" w:space="0" w:color="auto"/>
        <w:left w:val="none" w:sz="0" w:space="0" w:color="auto"/>
        <w:bottom w:val="none" w:sz="0" w:space="0" w:color="auto"/>
        <w:right w:val="none" w:sz="0" w:space="0" w:color="auto"/>
      </w:divBdr>
    </w:div>
    <w:div w:id="543978820">
      <w:bodyDiv w:val="1"/>
      <w:marLeft w:val="0"/>
      <w:marRight w:val="0"/>
      <w:marTop w:val="0"/>
      <w:marBottom w:val="0"/>
      <w:divBdr>
        <w:top w:val="none" w:sz="0" w:space="0" w:color="auto"/>
        <w:left w:val="none" w:sz="0" w:space="0" w:color="auto"/>
        <w:bottom w:val="none" w:sz="0" w:space="0" w:color="auto"/>
        <w:right w:val="none" w:sz="0" w:space="0" w:color="auto"/>
      </w:divBdr>
    </w:div>
    <w:div w:id="544103286">
      <w:bodyDiv w:val="1"/>
      <w:marLeft w:val="0"/>
      <w:marRight w:val="0"/>
      <w:marTop w:val="0"/>
      <w:marBottom w:val="0"/>
      <w:divBdr>
        <w:top w:val="none" w:sz="0" w:space="0" w:color="auto"/>
        <w:left w:val="none" w:sz="0" w:space="0" w:color="auto"/>
        <w:bottom w:val="none" w:sz="0" w:space="0" w:color="auto"/>
        <w:right w:val="none" w:sz="0" w:space="0" w:color="auto"/>
      </w:divBdr>
    </w:div>
    <w:div w:id="544415891">
      <w:bodyDiv w:val="1"/>
      <w:marLeft w:val="0"/>
      <w:marRight w:val="0"/>
      <w:marTop w:val="0"/>
      <w:marBottom w:val="0"/>
      <w:divBdr>
        <w:top w:val="none" w:sz="0" w:space="0" w:color="auto"/>
        <w:left w:val="none" w:sz="0" w:space="0" w:color="auto"/>
        <w:bottom w:val="none" w:sz="0" w:space="0" w:color="auto"/>
        <w:right w:val="none" w:sz="0" w:space="0" w:color="auto"/>
      </w:divBdr>
    </w:div>
    <w:div w:id="545794305">
      <w:bodyDiv w:val="1"/>
      <w:marLeft w:val="0"/>
      <w:marRight w:val="0"/>
      <w:marTop w:val="0"/>
      <w:marBottom w:val="0"/>
      <w:divBdr>
        <w:top w:val="none" w:sz="0" w:space="0" w:color="auto"/>
        <w:left w:val="none" w:sz="0" w:space="0" w:color="auto"/>
        <w:bottom w:val="none" w:sz="0" w:space="0" w:color="auto"/>
        <w:right w:val="none" w:sz="0" w:space="0" w:color="auto"/>
      </w:divBdr>
    </w:div>
    <w:div w:id="545875264">
      <w:bodyDiv w:val="1"/>
      <w:marLeft w:val="0"/>
      <w:marRight w:val="0"/>
      <w:marTop w:val="0"/>
      <w:marBottom w:val="0"/>
      <w:divBdr>
        <w:top w:val="none" w:sz="0" w:space="0" w:color="auto"/>
        <w:left w:val="none" w:sz="0" w:space="0" w:color="auto"/>
        <w:bottom w:val="none" w:sz="0" w:space="0" w:color="auto"/>
        <w:right w:val="none" w:sz="0" w:space="0" w:color="auto"/>
      </w:divBdr>
    </w:div>
    <w:div w:id="545875807">
      <w:bodyDiv w:val="1"/>
      <w:marLeft w:val="0"/>
      <w:marRight w:val="0"/>
      <w:marTop w:val="0"/>
      <w:marBottom w:val="0"/>
      <w:divBdr>
        <w:top w:val="none" w:sz="0" w:space="0" w:color="auto"/>
        <w:left w:val="none" w:sz="0" w:space="0" w:color="auto"/>
        <w:bottom w:val="none" w:sz="0" w:space="0" w:color="auto"/>
        <w:right w:val="none" w:sz="0" w:space="0" w:color="auto"/>
      </w:divBdr>
    </w:div>
    <w:div w:id="546338890">
      <w:bodyDiv w:val="1"/>
      <w:marLeft w:val="0"/>
      <w:marRight w:val="0"/>
      <w:marTop w:val="0"/>
      <w:marBottom w:val="0"/>
      <w:divBdr>
        <w:top w:val="none" w:sz="0" w:space="0" w:color="auto"/>
        <w:left w:val="none" w:sz="0" w:space="0" w:color="auto"/>
        <w:bottom w:val="none" w:sz="0" w:space="0" w:color="auto"/>
        <w:right w:val="none" w:sz="0" w:space="0" w:color="auto"/>
      </w:divBdr>
    </w:div>
    <w:div w:id="546456268">
      <w:bodyDiv w:val="1"/>
      <w:marLeft w:val="0"/>
      <w:marRight w:val="0"/>
      <w:marTop w:val="0"/>
      <w:marBottom w:val="0"/>
      <w:divBdr>
        <w:top w:val="none" w:sz="0" w:space="0" w:color="auto"/>
        <w:left w:val="none" w:sz="0" w:space="0" w:color="auto"/>
        <w:bottom w:val="none" w:sz="0" w:space="0" w:color="auto"/>
        <w:right w:val="none" w:sz="0" w:space="0" w:color="auto"/>
      </w:divBdr>
    </w:div>
    <w:div w:id="546527049">
      <w:bodyDiv w:val="1"/>
      <w:marLeft w:val="0"/>
      <w:marRight w:val="0"/>
      <w:marTop w:val="0"/>
      <w:marBottom w:val="0"/>
      <w:divBdr>
        <w:top w:val="none" w:sz="0" w:space="0" w:color="auto"/>
        <w:left w:val="none" w:sz="0" w:space="0" w:color="auto"/>
        <w:bottom w:val="none" w:sz="0" w:space="0" w:color="auto"/>
        <w:right w:val="none" w:sz="0" w:space="0" w:color="auto"/>
      </w:divBdr>
    </w:div>
    <w:div w:id="547960547">
      <w:bodyDiv w:val="1"/>
      <w:marLeft w:val="0"/>
      <w:marRight w:val="0"/>
      <w:marTop w:val="0"/>
      <w:marBottom w:val="0"/>
      <w:divBdr>
        <w:top w:val="none" w:sz="0" w:space="0" w:color="auto"/>
        <w:left w:val="none" w:sz="0" w:space="0" w:color="auto"/>
        <w:bottom w:val="none" w:sz="0" w:space="0" w:color="auto"/>
        <w:right w:val="none" w:sz="0" w:space="0" w:color="auto"/>
      </w:divBdr>
    </w:div>
    <w:div w:id="548610766">
      <w:bodyDiv w:val="1"/>
      <w:marLeft w:val="0"/>
      <w:marRight w:val="0"/>
      <w:marTop w:val="0"/>
      <w:marBottom w:val="0"/>
      <w:divBdr>
        <w:top w:val="none" w:sz="0" w:space="0" w:color="auto"/>
        <w:left w:val="none" w:sz="0" w:space="0" w:color="auto"/>
        <w:bottom w:val="none" w:sz="0" w:space="0" w:color="auto"/>
        <w:right w:val="none" w:sz="0" w:space="0" w:color="auto"/>
      </w:divBdr>
    </w:div>
    <w:div w:id="549078312">
      <w:bodyDiv w:val="1"/>
      <w:marLeft w:val="0"/>
      <w:marRight w:val="0"/>
      <w:marTop w:val="0"/>
      <w:marBottom w:val="0"/>
      <w:divBdr>
        <w:top w:val="none" w:sz="0" w:space="0" w:color="auto"/>
        <w:left w:val="none" w:sz="0" w:space="0" w:color="auto"/>
        <w:bottom w:val="none" w:sz="0" w:space="0" w:color="auto"/>
        <w:right w:val="none" w:sz="0" w:space="0" w:color="auto"/>
      </w:divBdr>
    </w:div>
    <w:div w:id="549535756">
      <w:bodyDiv w:val="1"/>
      <w:marLeft w:val="0"/>
      <w:marRight w:val="0"/>
      <w:marTop w:val="0"/>
      <w:marBottom w:val="0"/>
      <w:divBdr>
        <w:top w:val="none" w:sz="0" w:space="0" w:color="auto"/>
        <w:left w:val="none" w:sz="0" w:space="0" w:color="auto"/>
        <w:bottom w:val="none" w:sz="0" w:space="0" w:color="auto"/>
        <w:right w:val="none" w:sz="0" w:space="0" w:color="auto"/>
      </w:divBdr>
    </w:div>
    <w:div w:id="549616821">
      <w:bodyDiv w:val="1"/>
      <w:marLeft w:val="0"/>
      <w:marRight w:val="0"/>
      <w:marTop w:val="0"/>
      <w:marBottom w:val="0"/>
      <w:divBdr>
        <w:top w:val="none" w:sz="0" w:space="0" w:color="auto"/>
        <w:left w:val="none" w:sz="0" w:space="0" w:color="auto"/>
        <w:bottom w:val="none" w:sz="0" w:space="0" w:color="auto"/>
        <w:right w:val="none" w:sz="0" w:space="0" w:color="auto"/>
      </w:divBdr>
    </w:div>
    <w:div w:id="549851623">
      <w:bodyDiv w:val="1"/>
      <w:marLeft w:val="0"/>
      <w:marRight w:val="0"/>
      <w:marTop w:val="0"/>
      <w:marBottom w:val="0"/>
      <w:divBdr>
        <w:top w:val="none" w:sz="0" w:space="0" w:color="auto"/>
        <w:left w:val="none" w:sz="0" w:space="0" w:color="auto"/>
        <w:bottom w:val="none" w:sz="0" w:space="0" w:color="auto"/>
        <w:right w:val="none" w:sz="0" w:space="0" w:color="auto"/>
      </w:divBdr>
    </w:div>
    <w:div w:id="550189751">
      <w:bodyDiv w:val="1"/>
      <w:marLeft w:val="0"/>
      <w:marRight w:val="0"/>
      <w:marTop w:val="0"/>
      <w:marBottom w:val="0"/>
      <w:divBdr>
        <w:top w:val="none" w:sz="0" w:space="0" w:color="auto"/>
        <w:left w:val="none" w:sz="0" w:space="0" w:color="auto"/>
        <w:bottom w:val="none" w:sz="0" w:space="0" w:color="auto"/>
        <w:right w:val="none" w:sz="0" w:space="0" w:color="auto"/>
      </w:divBdr>
    </w:div>
    <w:div w:id="550964600">
      <w:bodyDiv w:val="1"/>
      <w:marLeft w:val="0"/>
      <w:marRight w:val="0"/>
      <w:marTop w:val="0"/>
      <w:marBottom w:val="0"/>
      <w:divBdr>
        <w:top w:val="none" w:sz="0" w:space="0" w:color="auto"/>
        <w:left w:val="none" w:sz="0" w:space="0" w:color="auto"/>
        <w:bottom w:val="none" w:sz="0" w:space="0" w:color="auto"/>
        <w:right w:val="none" w:sz="0" w:space="0" w:color="auto"/>
      </w:divBdr>
    </w:div>
    <w:div w:id="551501972">
      <w:bodyDiv w:val="1"/>
      <w:marLeft w:val="0"/>
      <w:marRight w:val="0"/>
      <w:marTop w:val="0"/>
      <w:marBottom w:val="0"/>
      <w:divBdr>
        <w:top w:val="none" w:sz="0" w:space="0" w:color="auto"/>
        <w:left w:val="none" w:sz="0" w:space="0" w:color="auto"/>
        <w:bottom w:val="none" w:sz="0" w:space="0" w:color="auto"/>
        <w:right w:val="none" w:sz="0" w:space="0" w:color="auto"/>
      </w:divBdr>
    </w:div>
    <w:div w:id="551578029">
      <w:bodyDiv w:val="1"/>
      <w:marLeft w:val="0"/>
      <w:marRight w:val="0"/>
      <w:marTop w:val="0"/>
      <w:marBottom w:val="0"/>
      <w:divBdr>
        <w:top w:val="none" w:sz="0" w:space="0" w:color="auto"/>
        <w:left w:val="none" w:sz="0" w:space="0" w:color="auto"/>
        <w:bottom w:val="none" w:sz="0" w:space="0" w:color="auto"/>
        <w:right w:val="none" w:sz="0" w:space="0" w:color="auto"/>
      </w:divBdr>
    </w:div>
    <w:div w:id="553078656">
      <w:bodyDiv w:val="1"/>
      <w:marLeft w:val="0"/>
      <w:marRight w:val="0"/>
      <w:marTop w:val="0"/>
      <w:marBottom w:val="0"/>
      <w:divBdr>
        <w:top w:val="none" w:sz="0" w:space="0" w:color="auto"/>
        <w:left w:val="none" w:sz="0" w:space="0" w:color="auto"/>
        <w:bottom w:val="none" w:sz="0" w:space="0" w:color="auto"/>
        <w:right w:val="none" w:sz="0" w:space="0" w:color="auto"/>
      </w:divBdr>
    </w:div>
    <w:div w:id="553739541">
      <w:bodyDiv w:val="1"/>
      <w:marLeft w:val="0"/>
      <w:marRight w:val="0"/>
      <w:marTop w:val="0"/>
      <w:marBottom w:val="0"/>
      <w:divBdr>
        <w:top w:val="none" w:sz="0" w:space="0" w:color="auto"/>
        <w:left w:val="none" w:sz="0" w:space="0" w:color="auto"/>
        <w:bottom w:val="none" w:sz="0" w:space="0" w:color="auto"/>
        <w:right w:val="none" w:sz="0" w:space="0" w:color="auto"/>
      </w:divBdr>
    </w:div>
    <w:div w:id="556160806">
      <w:bodyDiv w:val="1"/>
      <w:marLeft w:val="0"/>
      <w:marRight w:val="0"/>
      <w:marTop w:val="0"/>
      <w:marBottom w:val="0"/>
      <w:divBdr>
        <w:top w:val="none" w:sz="0" w:space="0" w:color="auto"/>
        <w:left w:val="none" w:sz="0" w:space="0" w:color="auto"/>
        <w:bottom w:val="none" w:sz="0" w:space="0" w:color="auto"/>
        <w:right w:val="none" w:sz="0" w:space="0" w:color="auto"/>
      </w:divBdr>
      <w:divsChild>
        <w:div w:id="136267498">
          <w:marLeft w:val="0"/>
          <w:marRight w:val="0"/>
          <w:marTop w:val="0"/>
          <w:marBottom w:val="0"/>
          <w:divBdr>
            <w:top w:val="none" w:sz="0" w:space="0" w:color="auto"/>
            <w:left w:val="none" w:sz="0" w:space="0" w:color="auto"/>
            <w:bottom w:val="none" w:sz="0" w:space="0" w:color="auto"/>
            <w:right w:val="none" w:sz="0" w:space="0" w:color="auto"/>
          </w:divBdr>
        </w:div>
      </w:divsChild>
    </w:div>
    <w:div w:id="556160902">
      <w:bodyDiv w:val="1"/>
      <w:marLeft w:val="0"/>
      <w:marRight w:val="0"/>
      <w:marTop w:val="0"/>
      <w:marBottom w:val="0"/>
      <w:divBdr>
        <w:top w:val="none" w:sz="0" w:space="0" w:color="auto"/>
        <w:left w:val="none" w:sz="0" w:space="0" w:color="auto"/>
        <w:bottom w:val="none" w:sz="0" w:space="0" w:color="auto"/>
        <w:right w:val="none" w:sz="0" w:space="0" w:color="auto"/>
      </w:divBdr>
    </w:div>
    <w:div w:id="557282963">
      <w:bodyDiv w:val="1"/>
      <w:marLeft w:val="0"/>
      <w:marRight w:val="0"/>
      <w:marTop w:val="0"/>
      <w:marBottom w:val="0"/>
      <w:divBdr>
        <w:top w:val="none" w:sz="0" w:space="0" w:color="auto"/>
        <w:left w:val="none" w:sz="0" w:space="0" w:color="auto"/>
        <w:bottom w:val="none" w:sz="0" w:space="0" w:color="auto"/>
        <w:right w:val="none" w:sz="0" w:space="0" w:color="auto"/>
      </w:divBdr>
    </w:div>
    <w:div w:id="558057465">
      <w:bodyDiv w:val="1"/>
      <w:marLeft w:val="0"/>
      <w:marRight w:val="0"/>
      <w:marTop w:val="0"/>
      <w:marBottom w:val="0"/>
      <w:divBdr>
        <w:top w:val="none" w:sz="0" w:space="0" w:color="auto"/>
        <w:left w:val="none" w:sz="0" w:space="0" w:color="auto"/>
        <w:bottom w:val="none" w:sz="0" w:space="0" w:color="auto"/>
        <w:right w:val="none" w:sz="0" w:space="0" w:color="auto"/>
      </w:divBdr>
    </w:div>
    <w:div w:id="558512585">
      <w:bodyDiv w:val="1"/>
      <w:marLeft w:val="0"/>
      <w:marRight w:val="0"/>
      <w:marTop w:val="0"/>
      <w:marBottom w:val="0"/>
      <w:divBdr>
        <w:top w:val="none" w:sz="0" w:space="0" w:color="auto"/>
        <w:left w:val="none" w:sz="0" w:space="0" w:color="auto"/>
        <w:bottom w:val="none" w:sz="0" w:space="0" w:color="auto"/>
        <w:right w:val="none" w:sz="0" w:space="0" w:color="auto"/>
      </w:divBdr>
    </w:div>
    <w:div w:id="560604961">
      <w:bodyDiv w:val="1"/>
      <w:marLeft w:val="0"/>
      <w:marRight w:val="0"/>
      <w:marTop w:val="0"/>
      <w:marBottom w:val="0"/>
      <w:divBdr>
        <w:top w:val="none" w:sz="0" w:space="0" w:color="auto"/>
        <w:left w:val="none" w:sz="0" w:space="0" w:color="auto"/>
        <w:bottom w:val="none" w:sz="0" w:space="0" w:color="auto"/>
        <w:right w:val="none" w:sz="0" w:space="0" w:color="auto"/>
      </w:divBdr>
    </w:div>
    <w:div w:id="560944085">
      <w:bodyDiv w:val="1"/>
      <w:marLeft w:val="0"/>
      <w:marRight w:val="0"/>
      <w:marTop w:val="0"/>
      <w:marBottom w:val="0"/>
      <w:divBdr>
        <w:top w:val="none" w:sz="0" w:space="0" w:color="auto"/>
        <w:left w:val="none" w:sz="0" w:space="0" w:color="auto"/>
        <w:bottom w:val="none" w:sz="0" w:space="0" w:color="auto"/>
        <w:right w:val="none" w:sz="0" w:space="0" w:color="auto"/>
      </w:divBdr>
    </w:div>
    <w:div w:id="561214429">
      <w:bodyDiv w:val="1"/>
      <w:marLeft w:val="0"/>
      <w:marRight w:val="0"/>
      <w:marTop w:val="0"/>
      <w:marBottom w:val="0"/>
      <w:divBdr>
        <w:top w:val="none" w:sz="0" w:space="0" w:color="auto"/>
        <w:left w:val="none" w:sz="0" w:space="0" w:color="auto"/>
        <w:bottom w:val="none" w:sz="0" w:space="0" w:color="auto"/>
        <w:right w:val="none" w:sz="0" w:space="0" w:color="auto"/>
      </w:divBdr>
    </w:div>
    <w:div w:id="562908966">
      <w:bodyDiv w:val="1"/>
      <w:marLeft w:val="0"/>
      <w:marRight w:val="0"/>
      <w:marTop w:val="0"/>
      <w:marBottom w:val="0"/>
      <w:divBdr>
        <w:top w:val="none" w:sz="0" w:space="0" w:color="auto"/>
        <w:left w:val="none" w:sz="0" w:space="0" w:color="auto"/>
        <w:bottom w:val="none" w:sz="0" w:space="0" w:color="auto"/>
        <w:right w:val="none" w:sz="0" w:space="0" w:color="auto"/>
      </w:divBdr>
    </w:div>
    <w:div w:id="563375870">
      <w:bodyDiv w:val="1"/>
      <w:marLeft w:val="0"/>
      <w:marRight w:val="0"/>
      <w:marTop w:val="0"/>
      <w:marBottom w:val="0"/>
      <w:divBdr>
        <w:top w:val="none" w:sz="0" w:space="0" w:color="auto"/>
        <w:left w:val="none" w:sz="0" w:space="0" w:color="auto"/>
        <w:bottom w:val="none" w:sz="0" w:space="0" w:color="auto"/>
        <w:right w:val="none" w:sz="0" w:space="0" w:color="auto"/>
      </w:divBdr>
    </w:div>
    <w:div w:id="564074151">
      <w:bodyDiv w:val="1"/>
      <w:marLeft w:val="0"/>
      <w:marRight w:val="0"/>
      <w:marTop w:val="0"/>
      <w:marBottom w:val="0"/>
      <w:divBdr>
        <w:top w:val="none" w:sz="0" w:space="0" w:color="auto"/>
        <w:left w:val="none" w:sz="0" w:space="0" w:color="auto"/>
        <w:bottom w:val="none" w:sz="0" w:space="0" w:color="auto"/>
        <w:right w:val="none" w:sz="0" w:space="0" w:color="auto"/>
      </w:divBdr>
    </w:div>
    <w:div w:id="564292279">
      <w:bodyDiv w:val="1"/>
      <w:marLeft w:val="0"/>
      <w:marRight w:val="0"/>
      <w:marTop w:val="0"/>
      <w:marBottom w:val="0"/>
      <w:divBdr>
        <w:top w:val="none" w:sz="0" w:space="0" w:color="auto"/>
        <w:left w:val="none" w:sz="0" w:space="0" w:color="auto"/>
        <w:bottom w:val="none" w:sz="0" w:space="0" w:color="auto"/>
        <w:right w:val="none" w:sz="0" w:space="0" w:color="auto"/>
      </w:divBdr>
    </w:div>
    <w:div w:id="565334052">
      <w:bodyDiv w:val="1"/>
      <w:marLeft w:val="0"/>
      <w:marRight w:val="0"/>
      <w:marTop w:val="0"/>
      <w:marBottom w:val="0"/>
      <w:divBdr>
        <w:top w:val="none" w:sz="0" w:space="0" w:color="auto"/>
        <w:left w:val="none" w:sz="0" w:space="0" w:color="auto"/>
        <w:bottom w:val="none" w:sz="0" w:space="0" w:color="auto"/>
        <w:right w:val="none" w:sz="0" w:space="0" w:color="auto"/>
      </w:divBdr>
    </w:div>
    <w:div w:id="565451906">
      <w:bodyDiv w:val="1"/>
      <w:marLeft w:val="0"/>
      <w:marRight w:val="0"/>
      <w:marTop w:val="0"/>
      <w:marBottom w:val="0"/>
      <w:divBdr>
        <w:top w:val="none" w:sz="0" w:space="0" w:color="auto"/>
        <w:left w:val="none" w:sz="0" w:space="0" w:color="auto"/>
        <w:bottom w:val="none" w:sz="0" w:space="0" w:color="auto"/>
        <w:right w:val="none" w:sz="0" w:space="0" w:color="auto"/>
      </w:divBdr>
    </w:div>
    <w:div w:id="567568362">
      <w:bodyDiv w:val="1"/>
      <w:marLeft w:val="0"/>
      <w:marRight w:val="0"/>
      <w:marTop w:val="0"/>
      <w:marBottom w:val="0"/>
      <w:divBdr>
        <w:top w:val="none" w:sz="0" w:space="0" w:color="auto"/>
        <w:left w:val="none" w:sz="0" w:space="0" w:color="auto"/>
        <w:bottom w:val="none" w:sz="0" w:space="0" w:color="auto"/>
        <w:right w:val="none" w:sz="0" w:space="0" w:color="auto"/>
      </w:divBdr>
    </w:div>
    <w:div w:id="567804566">
      <w:bodyDiv w:val="1"/>
      <w:marLeft w:val="0"/>
      <w:marRight w:val="0"/>
      <w:marTop w:val="0"/>
      <w:marBottom w:val="0"/>
      <w:divBdr>
        <w:top w:val="none" w:sz="0" w:space="0" w:color="auto"/>
        <w:left w:val="none" w:sz="0" w:space="0" w:color="auto"/>
        <w:bottom w:val="none" w:sz="0" w:space="0" w:color="auto"/>
        <w:right w:val="none" w:sz="0" w:space="0" w:color="auto"/>
      </w:divBdr>
    </w:div>
    <w:div w:id="570042961">
      <w:bodyDiv w:val="1"/>
      <w:marLeft w:val="0"/>
      <w:marRight w:val="0"/>
      <w:marTop w:val="0"/>
      <w:marBottom w:val="0"/>
      <w:divBdr>
        <w:top w:val="none" w:sz="0" w:space="0" w:color="auto"/>
        <w:left w:val="none" w:sz="0" w:space="0" w:color="auto"/>
        <w:bottom w:val="none" w:sz="0" w:space="0" w:color="auto"/>
        <w:right w:val="none" w:sz="0" w:space="0" w:color="auto"/>
      </w:divBdr>
    </w:div>
    <w:div w:id="570115128">
      <w:bodyDiv w:val="1"/>
      <w:marLeft w:val="0"/>
      <w:marRight w:val="0"/>
      <w:marTop w:val="0"/>
      <w:marBottom w:val="0"/>
      <w:divBdr>
        <w:top w:val="none" w:sz="0" w:space="0" w:color="auto"/>
        <w:left w:val="none" w:sz="0" w:space="0" w:color="auto"/>
        <w:bottom w:val="none" w:sz="0" w:space="0" w:color="auto"/>
        <w:right w:val="none" w:sz="0" w:space="0" w:color="auto"/>
      </w:divBdr>
    </w:div>
    <w:div w:id="570164129">
      <w:bodyDiv w:val="1"/>
      <w:marLeft w:val="0"/>
      <w:marRight w:val="0"/>
      <w:marTop w:val="0"/>
      <w:marBottom w:val="0"/>
      <w:divBdr>
        <w:top w:val="none" w:sz="0" w:space="0" w:color="auto"/>
        <w:left w:val="none" w:sz="0" w:space="0" w:color="auto"/>
        <w:bottom w:val="none" w:sz="0" w:space="0" w:color="auto"/>
        <w:right w:val="none" w:sz="0" w:space="0" w:color="auto"/>
      </w:divBdr>
    </w:div>
    <w:div w:id="571352667">
      <w:bodyDiv w:val="1"/>
      <w:marLeft w:val="0"/>
      <w:marRight w:val="0"/>
      <w:marTop w:val="0"/>
      <w:marBottom w:val="0"/>
      <w:divBdr>
        <w:top w:val="none" w:sz="0" w:space="0" w:color="auto"/>
        <w:left w:val="none" w:sz="0" w:space="0" w:color="auto"/>
        <w:bottom w:val="none" w:sz="0" w:space="0" w:color="auto"/>
        <w:right w:val="none" w:sz="0" w:space="0" w:color="auto"/>
      </w:divBdr>
    </w:div>
    <w:div w:id="571544521">
      <w:bodyDiv w:val="1"/>
      <w:marLeft w:val="0"/>
      <w:marRight w:val="0"/>
      <w:marTop w:val="0"/>
      <w:marBottom w:val="0"/>
      <w:divBdr>
        <w:top w:val="none" w:sz="0" w:space="0" w:color="auto"/>
        <w:left w:val="none" w:sz="0" w:space="0" w:color="auto"/>
        <w:bottom w:val="none" w:sz="0" w:space="0" w:color="auto"/>
        <w:right w:val="none" w:sz="0" w:space="0" w:color="auto"/>
      </w:divBdr>
    </w:div>
    <w:div w:id="572006928">
      <w:bodyDiv w:val="1"/>
      <w:marLeft w:val="0"/>
      <w:marRight w:val="0"/>
      <w:marTop w:val="0"/>
      <w:marBottom w:val="0"/>
      <w:divBdr>
        <w:top w:val="none" w:sz="0" w:space="0" w:color="auto"/>
        <w:left w:val="none" w:sz="0" w:space="0" w:color="auto"/>
        <w:bottom w:val="none" w:sz="0" w:space="0" w:color="auto"/>
        <w:right w:val="none" w:sz="0" w:space="0" w:color="auto"/>
      </w:divBdr>
    </w:div>
    <w:div w:id="572010938">
      <w:bodyDiv w:val="1"/>
      <w:marLeft w:val="0"/>
      <w:marRight w:val="0"/>
      <w:marTop w:val="0"/>
      <w:marBottom w:val="0"/>
      <w:divBdr>
        <w:top w:val="none" w:sz="0" w:space="0" w:color="auto"/>
        <w:left w:val="none" w:sz="0" w:space="0" w:color="auto"/>
        <w:bottom w:val="none" w:sz="0" w:space="0" w:color="auto"/>
        <w:right w:val="none" w:sz="0" w:space="0" w:color="auto"/>
      </w:divBdr>
    </w:div>
    <w:div w:id="572274521">
      <w:bodyDiv w:val="1"/>
      <w:marLeft w:val="0"/>
      <w:marRight w:val="0"/>
      <w:marTop w:val="0"/>
      <w:marBottom w:val="0"/>
      <w:divBdr>
        <w:top w:val="none" w:sz="0" w:space="0" w:color="auto"/>
        <w:left w:val="none" w:sz="0" w:space="0" w:color="auto"/>
        <w:bottom w:val="none" w:sz="0" w:space="0" w:color="auto"/>
        <w:right w:val="none" w:sz="0" w:space="0" w:color="auto"/>
      </w:divBdr>
    </w:div>
    <w:div w:id="572546486">
      <w:bodyDiv w:val="1"/>
      <w:marLeft w:val="0"/>
      <w:marRight w:val="0"/>
      <w:marTop w:val="0"/>
      <w:marBottom w:val="0"/>
      <w:divBdr>
        <w:top w:val="none" w:sz="0" w:space="0" w:color="auto"/>
        <w:left w:val="none" w:sz="0" w:space="0" w:color="auto"/>
        <w:bottom w:val="none" w:sz="0" w:space="0" w:color="auto"/>
        <w:right w:val="none" w:sz="0" w:space="0" w:color="auto"/>
      </w:divBdr>
    </w:div>
    <w:div w:id="572667949">
      <w:bodyDiv w:val="1"/>
      <w:marLeft w:val="0"/>
      <w:marRight w:val="0"/>
      <w:marTop w:val="0"/>
      <w:marBottom w:val="0"/>
      <w:divBdr>
        <w:top w:val="none" w:sz="0" w:space="0" w:color="auto"/>
        <w:left w:val="none" w:sz="0" w:space="0" w:color="auto"/>
        <w:bottom w:val="none" w:sz="0" w:space="0" w:color="auto"/>
        <w:right w:val="none" w:sz="0" w:space="0" w:color="auto"/>
      </w:divBdr>
    </w:div>
    <w:div w:id="572736290">
      <w:bodyDiv w:val="1"/>
      <w:marLeft w:val="0"/>
      <w:marRight w:val="0"/>
      <w:marTop w:val="0"/>
      <w:marBottom w:val="0"/>
      <w:divBdr>
        <w:top w:val="none" w:sz="0" w:space="0" w:color="auto"/>
        <w:left w:val="none" w:sz="0" w:space="0" w:color="auto"/>
        <w:bottom w:val="none" w:sz="0" w:space="0" w:color="auto"/>
        <w:right w:val="none" w:sz="0" w:space="0" w:color="auto"/>
      </w:divBdr>
    </w:div>
    <w:div w:id="572931045">
      <w:bodyDiv w:val="1"/>
      <w:marLeft w:val="0"/>
      <w:marRight w:val="0"/>
      <w:marTop w:val="0"/>
      <w:marBottom w:val="0"/>
      <w:divBdr>
        <w:top w:val="none" w:sz="0" w:space="0" w:color="auto"/>
        <w:left w:val="none" w:sz="0" w:space="0" w:color="auto"/>
        <w:bottom w:val="none" w:sz="0" w:space="0" w:color="auto"/>
        <w:right w:val="none" w:sz="0" w:space="0" w:color="auto"/>
      </w:divBdr>
    </w:div>
    <w:div w:id="574361759">
      <w:bodyDiv w:val="1"/>
      <w:marLeft w:val="0"/>
      <w:marRight w:val="0"/>
      <w:marTop w:val="0"/>
      <w:marBottom w:val="0"/>
      <w:divBdr>
        <w:top w:val="none" w:sz="0" w:space="0" w:color="auto"/>
        <w:left w:val="none" w:sz="0" w:space="0" w:color="auto"/>
        <w:bottom w:val="none" w:sz="0" w:space="0" w:color="auto"/>
        <w:right w:val="none" w:sz="0" w:space="0" w:color="auto"/>
      </w:divBdr>
    </w:div>
    <w:div w:id="574777716">
      <w:bodyDiv w:val="1"/>
      <w:marLeft w:val="0"/>
      <w:marRight w:val="0"/>
      <w:marTop w:val="0"/>
      <w:marBottom w:val="0"/>
      <w:divBdr>
        <w:top w:val="none" w:sz="0" w:space="0" w:color="auto"/>
        <w:left w:val="none" w:sz="0" w:space="0" w:color="auto"/>
        <w:bottom w:val="none" w:sz="0" w:space="0" w:color="auto"/>
        <w:right w:val="none" w:sz="0" w:space="0" w:color="auto"/>
      </w:divBdr>
    </w:div>
    <w:div w:id="578635504">
      <w:bodyDiv w:val="1"/>
      <w:marLeft w:val="0"/>
      <w:marRight w:val="0"/>
      <w:marTop w:val="0"/>
      <w:marBottom w:val="0"/>
      <w:divBdr>
        <w:top w:val="none" w:sz="0" w:space="0" w:color="auto"/>
        <w:left w:val="none" w:sz="0" w:space="0" w:color="auto"/>
        <w:bottom w:val="none" w:sz="0" w:space="0" w:color="auto"/>
        <w:right w:val="none" w:sz="0" w:space="0" w:color="auto"/>
      </w:divBdr>
    </w:div>
    <w:div w:id="579098804">
      <w:bodyDiv w:val="1"/>
      <w:marLeft w:val="0"/>
      <w:marRight w:val="0"/>
      <w:marTop w:val="0"/>
      <w:marBottom w:val="0"/>
      <w:divBdr>
        <w:top w:val="none" w:sz="0" w:space="0" w:color="auto"/>
        <w:left w:val="none" w:sz="0" w:space="0" w:color="auto"/>
        <w:bottom w:val="none" w:sz="0" w:space="0" w:color="auto"/>
        <w:right w:val="none" w:sz="0" w:space="0" w:color="auto"/>
      </w:divBdr>
    </w:div>
    <w:div w:id="579214370">
      <w:bodyDiv w:val="1"/>
      <w:marLeft w:val="0"/>
      <w:marRight w:val="0"/>
      <w:marTop w:val="0"/>
      <w:marBottom w:val="0"/>
      <w:divBdr>
        <w:top w:val="none" w:sz="0" w:space="0" w:color="auto"/>
        <w:left w:val="none" w:sz="0" w:space="0" w:color="auto"/>
        <w:bottom w:val="none" w:sz="0" w:space="0" w:color="auto"/>
        <w:right w:val="none" w:sz="0" w:space="0" w:color="auto"/>
      </w:divBdr>
    </w:div>
    <w:div w:id="580482465">
      <w:bodyDiv w:val="1"/>
      <w:marLeft w:val="0"/>
      <w:marRight w:val="0"/>
      <w:marTop w:val="0"/>
      <w:marBottom w:val="0"/>
      <w:divBdr>
        <w:top w:val="none" w:sz="0" w:space="0" w:color="auto"/>
        <w:left w:val="none" w:sz="0" w:space="0" w:color="auto"/>
        <w:bottom w:val="none" w:sz="0" w:space="0" w:color="auto"/>
        <w:right w:val="none" w:sz="0" w:space="0" w:color="auto"/>
      </w:divBdr>
    </w:div>
    <w:div w:id="580792350">
      <w:bodyDiv w:val="1"/>
      <w:marLeft w:val="0"/>
      <w:marRight w:val="0"/>
      <w:marTop w:val="0"/>
      <w:marBottom w:val="0"/>
      <w:divBdr>
        <w:top w:val="none" w:sz="0" w:space="0" w:color="auto"/>
        <w:left w:val="none" w:sz="0" w:space="0" w:color="auto"/>
        <w:bottom w:val="none" w:sz="0" w:space="0" w:color="auto"/>
        <w:right w:val="none" w:sz="0" w:space="0" w:color="auto"/>
      </w:divBdr>
    </w:div>
    <w:div w:id="580985470">
      <w:bodyDiv w:val="1"/>
      <w:marLeft w:val="0"/>
      <w:marRight w:val="0"/>
      <w:marTop w:val="0"/>
      <w:marBottom w:val="0"/>
      <w:divBdr>
        <w:top w:val="none" w:sz="0" w:space="0" w:color="auto"/>
        <w:left w:val="none" w:sz="0" w:space="0" w:color="auto"/>
        <w:bottom w:val="none" w:sz="0" w:space="0" w:color="auto"/>
        <w:right w:val="none" w:sz="0" w:space="0" w:color="auto"/>
      </w:divBdr>
    </w:div>
    <w:div w:id="581841069">
      <w:bodyDiv w:val="1"/>
      <w:marLeft w:val="0"/>
      <w:marRight w:val="0"/>
      <w:marTop w:val="0"/>
      <w:marBottom w:val="0"/>
      <w:divBdr>
        <w:top w:val="none" w:sz="0" w:space="0" w:color="auto"/>
        <w:left w:val="none" w:sz="0" w:space="0" w:color="auto"/>
        <w:bottom w:val="none" w:sz="0" w:space="0" w:color="auto"/>
        <w:right w:val="none" w:sz="0" w:space="0" w:color="auto"/>
      </w:divBdr>
    </w:div>
    <w:div w:id="582295882">
      <w:bodyDiv w:val="1"/>
      <w:marLeft w:val="0"/>
      <w:marRight w:val="0"/>
      <w:marTop w:val="0"/>
      <w:marBottom w:val="0"/>
      <w:divBdr>
        <w:top w:val="none" w:sz="0" w:space="0" w:color="auto"/>
        <w:left w:val="none" w:sz="0" w:space="0" w:color="auto"/>
        <w:bottom w:val="none" w:sz="0" w:space="0" w:color="auto"/>
        <w:right w:val="none" w:sz="0" w:space="0" w:color="auto"/>
      </w:divBdr>
    </w:div>
    <w:div w:id="583146307">
      <w:bodyDiv w:val="1"/>
      <w:marLeft w:val="0"/>
      <w:marRight w:val="0"/>
      <w:marTop w:val="0"/>
      <w:marBottom w:val="0"/>
      <w:divBdr>
        <w:top w:val="none" w:sz="0" w:space="0" w:color="auto"/>
        <w:left w:val="none" w:sz="0" w:space="0" w:color="auto"/>
        <w:bottom w:val="none" w:sz="0" w:space="0" w:color="auto"/>
        <w:right w:val="none" w:sz="0" w:space="0" w:color="auto"/>
      </w:divBdr>
    </w:div>
    <w:div w:id="584072207">
      <w:bodyDiv w:val="1"/>
      <w:marLeft w:val="0"/>
      <w:marRight w:val="0"/>
      <w:marTop w:val="0"/>
      <w:marBottom w:val="0"/>
      <w:divBdr>
        <w:top w:val="none" w:sz="0" w:space="0" w:color="auto"/>
        <w:left w:val="none" w:sz="0" w:space="0" w:color="auto"/>
        <w:bottom w:val="none" w:sz="0" w:space="0" w:color="auto"/>
        <w:right w:val="none" w:sz="0" w:space="0" w:color="auto"/>
      </w:divBdr>
    </w:div>
    <w:div w:id="586111432">
      <w:bodyDiv w:val="1"/>
      <w:marLeft w:val="0"/>
      <w:marRight w:val="0"/>
      <w:marTop w:val="0"/>
      <w:marBottom w:val="0"/>
      <w:divBdr>
        <w:top w:val="none" w:sz="0" w:space="0" w:color="auto"/>
        <w:left w:val="none" w:sz="0" w:space="0" w:color="auto"/>
        <w:bottom w:val="none" w:sz="0" w:space="0" w:color="auto"/>
        <w:right w:val="none" w:sz="0" w:space="0" w:color="auto"/>
      </w:divBdr>
    </w:div>
    <w:div w:id="586118337">
      <w:bodyDiv w:val="1"/>
      <w:marLeft w:val="0"/>
      <w:marRight w:val="0"/>
      <w:marTop w:val="0"/>
      <w:marBottom w:val="0"/>
      <w:divBdr>
        <w:top w:val="none" w:sz="0" w:space="0" w:color="auto"/>
        <w:left w:val="none" w:sz="0" w:space="0" w:color="auto"/>
        <w:bottom w:val="none" w:sz="0" w:space="0" w:color="auto"/>
        <w:right w:val="none" w:sz="0" w:space="0" w:color="auto"/>
      </w:divBdr>
    </w:div>
    <w:div w:id="587663169">
      <w:bodyDiv w:val="1"/>
      <w:marLeft w:val="0"/>
      <w:marRight w:val="0"/>
      <w:marTop w:val="0"/>
      <w:marBottom w:val="0"/>
      <w:divBdr>
        <w:top w:val="none" w:sz="0" w:space="0" w:color="auto"/>
        <w:left w:val="none" w:sz="0" w:space="0" w:color="auto"/>
        <w:bottom w:val="none" w:sz="0" w:space="0" w:color="auto"/>
        <w:right w:val="none" w:sz="0" w:space="0" w:color="auto"/>
      </w:divBdr>
    </w:div>
    <w:div w:id="589513012">
      <w:bodyDiv w:val="1"/>
      <w:marLeft w:val="0"/>
      <w:marRight w:val="0"/>
      <w:marTop w:val="0"/>
      <w:marBottom w:val="0"/>
      <w:divBdr>
        <w:top w:val="none" w:sz="0" w:space="0" w:color="auto"/>
        <w:left w:val="none" w:sz="0" w:space="0" w:color="auto"/>
        <w:bottom w:val="none" w:sz="0" w:space="0" w:color="auto"/>
        <w:right w:val="none" w:sz="0" w:space="0" w:color="auto"/>
      </w:divBdr>
    </w:div>
    <w:div w:id="590699520">
      <w:bodyDiv w:val="1"/>
      <w:marLeft w:val="0"/>
      <w:marRight w:val="0"/>
      <w:marTop w:val="0"/>
      <w:marBottom w:val="0"/>
      <w:divBdr>
        <w:top w:val="none" w:sz="0" w:space="0" w:color="auto"/>
        <w:left w:val="none" w:sz="0" w:space="0" w:color="auto"/>
        <w:bottom w:val="none" w:sz="0" w:space="0" w:color="auto"/>
        <w:right w:val="none" w:sz="0" w:space="0" w:color="auto"/>
      </w:divBdr>
    </w:div>
    <w:div w:id="592856020">
      <w:bodyDiv w:val="1"/>
      <w:marLeft w:val="0"/>
      <w:marRight w:val="0"/>
      <w:marTop w:val="0"/>
      <w:marBottom w:val="0"/>
      <w:divBdr>
        <w:top w:val="none" w:sz="0" w:space="0" w:color="auto"/>
        <w:left w:val="none" w:sz="0" w:space="0" w:color="auto"/>
        <w:bottom w:val="none" w:sz="0" w:space="0" w:color="auto"/>
        <w:right w:val="none" w:sz="0" w:space="0" w:color="auto"/>
      </w:divBdr>
    </w:div>
    <w:div w:id="593710173">
      <w:bodyDiv w:val="1"/>
      <w:marLeft w:val="0"/>
      <w:marRight w:val="0"/>
      <w:marTop w:val="0"/>
      <w:marBottom w:val="0"/>
      <w:divBdr>
        <w:top w:val="none" w:sz="0" w:space="0" w:color="auto"/>
        <w:left w:val="none" w:sz="0" w:space="0" w:color="auto"/>
        <w:bottom w:val="none" w:sz="0" w:space="0" w:color="auto"/>
        <w:right w:val="none" w:sz="0" w:space="0" w:color="auto"/>
      </w:divBdr>
    </w:div>
    <w:div w:id="596985181">
      <w:bodyDiv w:val="1"/>
      <w:marLeft w:val="0"/>
      <w:marRight w:val="0"/>
      <w:marTop w:val="0"/>
      <w:marBottom w:val="0"/>
      <w:divBdr>
        <w:top w:val="none" w:sz="0" w:space="0" w:color="auto"/>
        <w:left w:val="none" w:sz="0" w:space="0" w:color="auto"/>
        <w:bottom w:val="none" w:sz="0" w:space="0" w:color="auto"/>
        <w:right w:val="none" w:sz="0" w:space="0" w:color="auto"/>
      </w:divBdr>
    </w:div>
    <w:div w:id="597296922">
      <w:bodyDiv w:val="1"/>
      <w:marLeft w:val="0"/>
      <w:marRight w:val="0"/>
      <w:marTop w:val="0"/>
      <w:marBottom w:val="0"/>
      <w:divBdr>
        <w:top w:val="none" w:sz="0" w:space="0" w:color="auto"/>
        <w:left w:val="none" w:sz="0" w:space="0" w:color="auto"/>
        <w:bottom w:val="none" w:sz="0" w:space="0" w:color="auto"/>
        <w:right w:val="none" w:sz="0" w:space="0" w:color="auto"/>
      </w:divBdr>
    </w:div>
    <w:div w:id="597448175">
      <w:bodyDiv w:val="1"/>
      <w:marLeft w:val="0"/>
      <w:marRight w:val="0"/>
      <w:marTop w:val="0"/>
      <w:marBottom w:val="0"/>
      <w:divBdr>
        <w:top w:val="none" w:sz="0" w:space="0" w:color="auto"/>
        <w:left w:val="none" w:sz="0" w:space="0" w:color="auto"/>
        <w:bottom w:val="none" w:sz="0" w:space="0" w:color="auto"/>
        <w:right w:val="none" w:sz="0" w:space="0" w:color="auto"/>
      </w:divBdr>
    </w:div>
    <w:div w:id="597519843">
      <w:bodyDiv w:val="1"/>
      <w:marLeft w:val="0"/>
      <w:marRight w:val="0"/>
      <w:marTop w:val="0"/>
      <w:marBottom w:val="0"/>
      <w:divBdr>
        <w:top w:val="none" w:sz="0" w:space="0" w:color="auto"/>
        <w:left w:val="none" w:sz="0" w:space="0" w:color="auto"/>
        <w:bottom w:val="none" w:sz="0" w:space="0" w:color="auto"/>
        <w:right w:val="none" w:sz="0" w:space="0" w:color="auto"/>
      </w:divBdr>
    </w:div>
    <w:div w:id="597760848">
      <w:bodyDiv w:val="1"/>
      <w:marLeft w:val="0"/>
      <w:marRight w:val="0"/>
      <w:marTop w:val="0"/>
      <w:marBottom w:val="0"/>
      <w:divBdr>
        <w:top w:val="none" w:sz="0" w:space="0" w:color="auto"/>
        <w:left w:val="none" w:sz="0" w:space="0" w:color="auto"/>
        <w:bottom w:val="none" w:sz="0" w:space="0" w:color="auto"/>
        <w:right w:val="none" w:sz="0" w:space="0" w:color="auto"/>
      </w:divBdr>
    </w:div>
    <w:div w:id="598219121">
      <w:bodyDiv w:val="1"/>
      <w:marLeft w:val="0"/>
      <w:marRight w:val="0"/>
      <w:marTop w:val="0"/>
      <w:marBottom w:val="0"/>
      <w:divBdr>
        <w:top w:val="none" w:sz="0" w:space="0" w:color="auto"/>
        <w:left w:val="none" w:sz="0" w:space="0" w:color="auto"/>
        <w:bottom w:val="none" w:sz="0" w:space="0" w:color="auto"/>
        <w:right w:val="none" w:sz="0" w:space="0" w:color="auto"/>
      </w:divBdr>
    </w:div>
    <w:div w:id="599335272">
      <w:bodyDiv w:val="1"/>
      <w:marLeft w:val="0"/>
      <w:marRight w:val="0"/>
      <w:marTop w:val="0"/>
      <w:marBottom w:val="0"/>
      <w:divBdr>
        <w:top w:val="none" w:sz="0" w:space="0" w:color="auto"/>
        <w:left w:val="none" w:sz="0" w:space="0" w:color="auto"/>
        <w:bottom w:val="none" w:sz="0" w:space="0" w:color="auto"/>
        <w:right w:val="none" w:sz="0" w:space="0" w:color="auto"/>
      </w:divBdr>
    </w:div>
    <w:div w:id="599721182">
      <w:bodyDiv w:val="1"/>
      <w:marLeft w:val="0"/>
      <w:marRight w:val="0"/>
      <w:marTop w:val="0"/>
      <w:marBottom w:val="0"/>
      <w:divBdr>
        <w:top w:val="none" w:sz="0" w:space="0" w:color="auto"/>
        <w:left w:val="none" w:sz="0" w:space="0" w:color="auto"/>
        <w:bottom w:val="none" w:sz="0" w:space="0" w:color="auto"/>
        <w:right w:val="none" w:sz="0" w:space="0" w:color="auto"/>
      </w:divBdr>
    </w:div>
    <w:div w:id="600182581">
      <w:bodyDiv w:val="1"/>
      <w:marLeft w:val="0"/>
      <w:marRight w:val="0"/>
      <w:marTop w:val="0"/>
      <w:marBottom w:val="0"/>
      <w:divBdr>
        <w:top w:val="none" w:sz="0" w:space="0" w:color="auto"/>
        <w:left w:val="none" w:sz="0" w:space="0" w:color="auto"/>
        <w:bottom w:val="none" w:sz="0" w:space="0" w:color="auto"/>
        <w:right w:val="none" w:sz="0" w:space="0" w:color="auto"/>
      </w:divBdr>
    </w:div>
    <w:div w:id="600264520">
      <w:bodyDiv w:val="1"/>
      <w:marLeft w:val="0"/>
      <w:marRight w:val="0"/>
      <w:marTop w:val="0"/>
      <w:marBottom w:val="0"/>
      <w:divBdr>
        <w:top w:val="none" w:sz="0" w:space="0" w:color="auto"/>
        <w:left w:val="none" w:sz="0" w:space="0" w:color="auto"/>
        <w:bottom w:val="none" w:sz="0" w:space="0" w:color="auto"/>
        <w:right w:val="none" w:sz="0" w:space="0" w:color="auto"/>
      </w:divBdr>
    </w:div>
    <w:div w:id="600378847">
      <w:bodyDiv w:val="1"/>
      <w:marLeft w:val="0"/>
      <w:marRight w:val="0"/>
      <w:marTop w:val="0"/>
      <w:marBottom w:val="0"/>
      <w:divBdr>
        <w:top w:val="none" w:sz="0" w:space="0" w:color="auto"/>
        <w:left w:val="none" w:sz="0" w:space="0" w:color="auto"/>
        <w:bottom w:val="none" w:sz="0" w:space="0" w:color="auto"/>
        <w:right w:val="none" w:sz="0" w:space="0" w:color="auto"/>
      </w:divBdr>
    </w:div>
    <w:div w:id="601185012">
      <w:bodyDiv w:val="1"/>
      <w:marLeft w:val="0"/>
      <w:marRight w:val="0"/>
      <w:marTop w:val="0"/>
      <w:marBottom w:val="0"/>
      <w:divBdr>
        <w:top w:val="none" w:sz="0" w:space="0" w:color="auto"/>
        <w:left w:val="none" w:sz="0" w:space="0" w:color="auto"/>
        <w:bottom w:val="none" w:sz="0" w:space="0" w:color="auto"/>
        <w:right w:val="none" w:sz="0" w:space="0" w:color="auto"/>
      </w:divBdr>
    </w:div>
    <w:div w:id="603878480">
      <w:bodyDiv w:val="1"/>
      <w:marLeft w:val="0"/>
      <w:marRight w:val="0"/>
      <w:marTop w:val="0"/>
      <w:marBottom w:val="0"/>
      <w:divBdr>
        <w:top w:val="none" w:sz="0" w:space="0" w:color="auto"/>
        <w:left w:val="none" w:sz="0" w:space="0" w:color="auto"/>
        <w:bottom w:val="none" w:sz="0" w:space="0" w:color="auto"/>
        <w:right w:val="none" w:sz="0" w:space="0" w:color="auto"/>
      </w:divBdr>
    </w:div>
    <w:div w:id="604117664">
      <w:bodyDiv w:val="1"/>
      <w:marLeft w:val="0"/>
      <w:marRight w:val="0"/>
      <w:marTop w:val="0"/>
      <w:marBottom w:val="0"/>
      <w:divBdr>
        <w:top w:val="none" w:sz="0" w:space="0" w:color="auto"/>
        <w:left w:val="none" w:sz="0" w:space="0" w:color="auto"/>
        <w:bottom w:val="none" w:sz="0" w:space="0" w:color="auto"/>
        <w:right w:val="none" w:sz="0" w:space="0" w:color="auto"/>
      </w:divBdr>
    </w:div>
    <w:div w:id="604387034">
      <w:bodyDiv w:val="1"/>
      <w:marLeft w:val="0"/>
      <w:marRight w:val="0"/>
      <w:marTop w:val="0"/>
      <w:marBottom w:val="0"/>
      <w:divBdr>
        <w:top w:val="none" w:sz="0" w:space="0" w:color="auto"/>
        <w:left w:val="none" w:sz="0" w:space="0" w:color="auto"/>
        <w:bottom w:val="none" w:sz="0" w:space="0" w:color="auto"/>
        <w:right w:val="none" w:sz="0" w:space="0" w:color="auto"/>
      </w:divBdr>
    </w:div>
    <w:div w:id="604390064">
      <w:bodyDiv w:val="1"/>
      <w:marLeft w:val="0"/>
      <w:marRight w:val="0"/>
      <w:marTop w:val="0"/>
      <w:marBottom w:val="0"/>
      <w:divBdr>
        <w:top w:val="none" w:sz="0" w:space="0" w:color="auto"/>
        <w:left w:val="none" w:sz="0" w:space="0" w:color="auto"/>
        <w:bottom w:val="none" w:sz="0" w:space="0" w:color="auto"/>
        <w:right w:val="none" w:sz="0" w:space="0" w:color="auto"/>
      </w:divBdr>
    </w:div>
    <w:div w:id="606817172">
      <w:bodyDiv w:val="1"/>
      <w:marLeft w:val="0"/>
      <w:marRight w:val="0"/>
      <w:marTop w:val="0"/>
      <w:marBottom w:val="0"/>
      <w:divBdr>
        <w:top w:val="none" w:sz="0" w:space="0" w:color="auto"/>
        <w:left w:val="none" w:sz="0" w:space="0" w:color="auto"/>
        <w:bottom w:val="none" w:sz="0" w:space="0" w:color="auto"/>
        <w:right w:val="none" w:sz="0" w:space="0" w:color="auto"/>
      </w:divBdr>
    </w:div>
    <w:div w:id="607737866">
      <w:bodyDiv w:val="1"/>
      <w:marLeft w:val="0"/>
      <w:marRight w:val="0"/>
      <w:marTop w:val="0"/>
      <w:marBottom w:val="0"/>
      <w:divBdr>
        <w:top w:val="none" w:sz="0" w:space="0" w:color="auto"/>
        <w:left w:val="none" w:sz="0" w:space="0" w:color="auto"/>
        <w:bottom w:val="none" w:sz="0" w:space="0" w:color="auto"/>
        <w:right w:val="none" w:sz="0" w:space="0" w:color="auto"/>
      </w:divBdr>
    </w:div>
    <w:div w:id="607859000">
      <w:bodyDiv w:val="1"/>
      <w:marLeft w:val="0"/>
      <w:marRight w:val="0"/>
      <w:marTop w:val="0"/>
      <w:marBottom w:val="0"/>
      <w:divBdr>
        <w:top w:val="none" w:sz="0" w:space="0" w:color="auto"/>
        <w:left w:val="none" w:sz="0" w:space="0" w:color="auto"/>
        <w:bottom w:val="none" w:sz="0" w:space="0" w:color="auto"/>
        <w:right w:val="none" w:sz="0" w:space="0" w:color="auto"/>
      </w:divBdr>
    </w:div>
    <w:div w:id="608590707">
      <w:bodyDiv w:val="1"/>
      <w:marLeft w:val="0"/>
      <w:marRight w:val="0"/>
      <w:marTop w:val="0"/>
      <w:marBottom w:val="0"/>
      <w:divBdr>
        <w:top w:val="none" w:sz="0" w:space="0" w:color="auto"/>
        <w:left w:val="none" w:sz="0" w:space="0" w:color="auto"/>
        <w:bottom w:val="none" w:sz="0" w:space="0" w:color="auto"/>
        <w:right w:val="none" w:sz="0" w:space="0" w:color="auto"/>
      </w:divBdr>
    </w:div>
    <w:div w:id="609554804">
      <w:bodyDiv w:val="1"/>
      <w:marLeft w:val="0"/>
      <w:marRight w:val="0"/>
      <w:marTop w:val="0"/>
      <w:marBottom w:val="0"/>
      <w:divBdr>
        <w:top w:val="none" w:sz="0" w:space="0" w:color="auto"/>
        <w:left w:val="none" w:sz="0" w:space="0" w:color="auto"/>
        <w:bottom w:val="none" w:sz="0" w:space="0" w:color="auto"/>
        <w:right w:val="none" w:sz="0" w:space="0" w:color="auto"/>
      </w:divBdr>
    </w:div>
    <w:div w:id="610013306">
      <w:bodyDiv w:val="1"/>
      <w:marLeft w:val="0"/>
      <w:marRight w:val="0"/>
      <w:marTop w:val="0"/>
      <w:marBottom w:val="0"/>
      <w:divBdr>
        <w:top w:val="none" w:sz="0" w:space="0" w:color="auto"/>
        <w:left w:val="none" w:sz="0" w:space="0" w:color="auto"/>
        <w:bottom w:val="none" w:sz="0" w:space="0" w:color="auto"/>
        <w:right w:val="none" w:sz="0" w:space="0" w:color="auto"/>
      </w:divBdr>
    </w:div>
    <w:div w:id="610552655">
      <w:bodyDiv w:val="1"/>
      <w:marLeft w:val="0"/>
      <w:marRight w:val="0"/>
      <w:marTop w:val="0"/>
      <w:marBottom w:val="0"/>
      <w:divBdr>
        <w:top w:val="none" w:sz="0" w:space="0" w:color="auto"/>
        <w:left w:val="none" w:sz="0" w:space="0" w:color="auto"/>
        <w:bottom w:val="none" w:sz="0" w:space="0" w:color="auto"/>
        <w:right w:val="none" w:sz="0" w:space="0" w:color="auto"/>
      </w:divBdr>
    </w:div>
    <w:div w:id="610628863">
      <w:bodyDiv w:val="1"/>
      <w:marLeft w:val="0"/>
      <w:marRight w:val="0"/>
      <w:marTop w:val="0"/>
      <w:marBottom w:val="0"/>
      <w:divBdr>
        <w:top w:val="none" w:sz="0" w:space="0" w:color="auto"/>
        <w:left w:val="none" w:sz="0" w:space="0" w:color="auto"/>
        <w:bottom w:val="none" w:sz="0" w:space="0" w:color="auto"/>
        <w:right w:val="none" w:sz="0" w:space="0" w:color="auto"/>
      </w:divBdr>
    </w:div>
    <w:div w:id="610745959">
      <w:bodyDiv w:val="1"/>
      <w:marLeft w:val="0"/>
      <w:marRight w:val="0"/>
      <w:marTop w:val="0"/>
      <w:marBottom w:val="0"/>
      <w:divBdr>
        <w:top w:val="none" w:sz="0" w:space="0" w:color="auto"/>
        <w:left w:val="none" w:sz="0" w:space="0" w:color="auto"/>
        <w:bottom w:val="none" w:sz="0" w:space="0" w:color="auto"/>
        <w:right w:val="none" w:sz="0" w:space="0" w:color="auto"/>
      </w:divBdr>
    </w:div>
    <w:div w:id="611285116">
      <w:bodyDiv w:val="1"/>
      <w:marLeft w:val="0"/>
      <w:marRight w:val="0"/>
      <w:marTop w:val="0"/>
      <w:marBottom w:val="0"/>
      <w:divBdr>
        <w:top w:val="none" w:sz="0" w:space="0" w:color="auto"/>
        <w:left w:val="none" w:sz="0" w:space="0" w:color="auto"/>
        <w:bottom w:val="none" w:sz="0" w:space="0" w:color="auto"/>
        <w:right w:val="none" w:sz="0" w:space="0" w:color="auto"/>
      </w:divBdr>
    </w:div>
    <w:div w:id="611402620">
      <w:bodyDiv w:val="1"/>
      <w:marLeft w:val="0"/>
      <w:marRight w:val="0"/>
      <w:marTop w:val="0"/>
      <w:marBottom w:val="0"/>
      <w:divBdr>
        <w:top w:val="none" w:sz="0" w:space="0" w:color="auto"/>
        <w:left w:val="none" w:sz="0" w:space="0" w:color="auto"/>
        <w:bottom w:val="none" w:sz="0" w:space="0" w:color="auto"/>
        <w:right w:val="none" w:sz="0" w:space="0" w:color="auto"/>
      </w:divBdr>
    </w:div>
    <w:div w:id="611786921">
      <w:bodyDiv w:val="1"/>
      <w:marLeft w:val="0"/>
      <w:marRight w:val="0"/>
      <w:marTop w:val="0"/>
      <w:marBottom w:val="0"/>
      <w:divBdr>
        <w:top w:val="none" w:sz="0" w:space="0" w:color="auto"/>
        <w:left w:val="none" w:sz="0" w:space="0" w:color="auto"/>
        <w:bottom w:val="none" w:sz="0" w:space="0" w:color="auto"/>
        <w:right w:val="none" w:sz="0" w:space="0" w:color="auto"/>
      </w:divBdr>
    </w:div>
    <w:div w:id="612908143">
      <w:bodyDiv w:val="1"/>
      <w:marLeft w:val="0"/>
      <w:marRight w:val="0"/>
      <w:marTop w:val="0"/>
      <w:marBottom w:val="0"/>
      <w:divBdr>
        <w:top w:val="none" w:sz="0" w:space="0" w:color="auto"/>
        <w:left w:val="none" w:sz="0" w:space="0" w:color="auto"/>
        <w:bottom w:val="none" w:sz="0" w:space="0" w:color="auto"/>
        <w:right w:val="none" w:sz="0" w:space="0" w:color="auto"/>
      </w:divBdr>
    </w:div>
    <w:div w:id="613901372">
      <w:bodyDiv w:val="1"/>
      <w:marLeft w:val="0"/>
      <w:marRight w:val="0"/>
      <w:marTop w:val="0"/>
      <w:marBottom w:val="0"/>
      <w:divBdr>
        <w:top w:val="none" w:sz="0" w:space="0" w:color="auto"/>
        <w:left w:val="none" w:sz="0" w:space="0" w:color="auto"/>
        <w:bottom w:val="none" w:sz="0" w:space="0" w:color="auto"/>
        <w:right w:val="none" w:sz="0" w:space="0" w:color="auto"/>
      </w:divBdr>
    </w:div>
    <w:div w:id="614096616">
      <w:bodyDiv w:val="1"/>
      <w:marLeft w:val="0"/>
      <w:marRight w:val="0"/>
      <w:marTop w:val="0"/>
      <w:marBottom w:val="0"/>
      <w:divBdr>
        <w:top w:val="none" w:sz="0" w:space="0" w:color="auto"/>
        <w:left w:val="none" w:sz="0" w:space="0" w:color="auto"/>
        <w:bottom w:val="none" w:sz="0" w:space="0" w:color="auto"/>
        <w:right w:val="none" w:sz="0" w:space="0" w:color="auto"/>
      </w:divBdr>
    </w:div>
    <w:div w:id="616566521">
      <w:bodyDiv w:val="1"/>
      <w:marLeft w:val="0"/>
      <w:marRight w:val="0"/>
      <w:marTop w:val="0"/>
      <w:marBottom w:val="0"/>
      <w:divBdr>
        <w:top w:val="none" w:sz="0" w:space="0" w:color="auto"/>
        <w:left w:val="none" w:sz="0" w:space="0" w:color="auto"/>
        <w:bottom w:val="none" w:sz="0" w:space="0" w:color="auto"/>
        <w:right w:val="none" w:sz="0" w:space="0" w:color="auto"/>
      </w:divBdr>
    </w:div>
    <w:div w:id="616837791">
      <w:bodyDiv w:val="1"/>
      <w:marLeft w:val="0"/>
      <w:marRight w:val="0"/>
      <w:marTop w:val="0"/>
      <w:marBottom w:val="0"/>
      <w:divBdr>
        <w:top w:val="none" w:sz="0" w:space="0" w:color="auto"/>
        <w:left w:val="none" w:sz="0" w:space="0" w:color="auto"/>
        <w:bottom w:val="none" w:sz="0" w:space="0" w:color="auto"/>
        <w:right w:val="none" w:sz="0" w:space="0" w:color="auto"/>
      </w:divBdr>
    </w:div>
    <w:div w:id="617218548">
      <w:bodyDiv w:val="1"/>
      <w:marLeft w:val="0"/>
      <w:marRight w:val="0"/>
      <w:marTop w:val="0"/>
      <w:marBottom w:val="0"/>
      <w:divBdr>
        <w:top w:val="none" w:sz="0" w:space="0" w:color="auto"/>
        <w:left w:val="none" w:sz="0" w:space="0" w:color="auto"/>
        <w:bottom w:val="none" w:sz="0" w:space="0" w:color="auto"/>
        <w:right w:val="none" w:sz="0" w:space="0" w:color="auto"/>
      </w:divBdr>
    </w:div>
    <w:div w:id="618149296">
      <w:bodyDiv w:val="1"/>
      <w:marLeft w:val="0"/>
      <w:marRight w:val="0"/>
      <w:marTop w:val="0"/>
      <w:marBottom w:val="0"/>
      <w:divBdr>
        <w:top w:val="none" w:sz="0" w:space="0" w:color="auto"/>
        <w:left w:val="none" w:sz="0" w:space="0" w:color="auto"/>
        <w:bottom w:val="none" w:sz="0" w:space="0" w:color="auto"/>
        <w:right w:val="none" w:sz="0" w:space="0" w:color="auto"/>
      </w:divBdr>
    </w:div>
    <w:div w:id="618217540">
      <w:bodyDiv w:val="1"/>
      <w:marLeft w:val="0"/>
      <w:marRight w:val="0"/>
      <w:marTop w:val="0"/>
      <w:marBottom w:val="0"/>
      <w:divBdr>
        <w:top w:val="none" w:sz="0" w:space="0" w:color="auto"/>
        <w:left w:val="none" w:sz="0" w:space="0" w:color="auto"/>
        <w:bottom w:val="none" w:sz="0" w:space="0" w:color="auto"/>
        <w:right w:val="none" w:sz="0" w:space="0" w:color="auto"/>
      </w:divBdr>
    </w:div>
    <w:div w:id="618613579">
      <w:bodyDiv w:val="1"/>
      <w:marLeft w:val="0"/>
      <w:marRight w:val="0"/>
      <w:marTop w:val="0"/>
      <w:marBottom w:val="0"/>
      <w:divBdr>
        <w:top w:val="none" w:sz="0" w:space="0" w:color="auto"/>
        <w:left w:val="none" w:sz="0" w:space="0" w:color="auto"/>
        <w:bottom w:val="none" w:sz="0" w:space="0" w:color="auto"/>
        <w:right w:val="none" w:sz="0" w:space="0" w:color="auto"/>
      </w:divBdr>
    </w:div>
    <w:div w:id="619191057">
      <w:bodyDiv w:val="1"/>
      <w:marLeft w:val="0"/>
      <w:marRight w:val="0"/>
      <w:marTop w:val="0"/>
      <w:marBottom w:val="0"/>
      <w:divBdr>
        <w:top w:val="none" w:sz="0" w:space="0" w:color="auto"/>
        <w:left w:val="none" w:sz="0" w:space="0" w:color="auto"/>
        <w:bottom w:val="none" w:sz="0" w:space="0" w:color="auto"/>
        <w:right w:val="none" w:sz="0" w:space="0" w:color="auto"/>
      </w:divBdr>
    </w:div>
    <w:div w:id="619653987">
      <w:bodyDiv w:val="1"/>
      <w:marLeft w:val="0"/>
      <w:marRight w:val="0"/>
      <w:marTop w:val="0"/>
      <w:marBottom w:val="0"/>
      <w:divBdr>
        <w:top w:val="none" w:sz="0" w:space="0" w:color="auto"/>
        <w:left w:val="none" w:sz="0" w:space="0" w:color="auto"/>
        <w:bottom w:val="none" w:sz="0" w:space="0" w:color="auto"/>
        <w:right w:val="none" w:sz="0" w:space="0" w:color="auto"/>
      </w:divBdr>
    </w:div>
    <w:div w:id="619917606">
      <w:bodyDiv w:val="1"/>
      <w:marLeft w:val="0"/>
      <w:marRight w:val="0"/>
      <w:marTop w:val="0"/>
      <w:marBottom w:val="0"/>
      <w:divBdr>
        <w:top w:val="none" w:sz="0" w:space="0" w:color="auto"/>
        <w:left w:val="none" w:sz="0" w:space="0" w:color="auto"/>
        <w:bottom w:val="none" w:sz="0" w:space="0" w:color="auto"/>
        <w:right w:val="none" w:sz="0" w:space="0" w:color="auto"/>
      </w:divBdr>
    </w:div>
    <w:div w:id="619922672">
      <w:bodyDiv w:val="1"/>
      <w:marLeft w:val="0"/>
      <w:marRight w:val="0"/>
      <w:marTop w:val="0"/>
      <w:marBottom w:val="0"/>
      <w:divBdr>
        <w:top w:val="none" w:sz="0" w:space="0" w:color="auto"/>
        <w:left w:val="none" w:sz="0" w:space="0" w:color="auto"/>
        <w:bottom w:val="none" w:sz="0" w:space="0" w:color="auto"/>
        <w:right w:val="none" w:sz="0" w:space="0" w:color="auto"/>
      </w:divBdr>
    </w:div>
    <w:div w:id="621347676">
      <w:bodyDiv w:val="1"/>
      <w:marLeft w:val="0"/>
      <w:marRight w:val="0"/>
      <w:marTop w:val="0"/>
      <w:marBottom w:val="0"/>
      <w:divBdr>
        <w:top w:val="none" w:sz="0" w:space="0" w:color="auto"/>
        <w:left w:val="none" w:sz="0" w:space="0" w:color="auto"/>
        <w:bottom w:val="none" w:sz="0" w:space="0" w:color="auto"/>
        <w:right w:val="none" w:sz="0" w:space="0" w:color="auto"/>
      </w:divBdr>
    </w:div>
    <w:div w:id="621498549">
      <w:bodyDiv w:val="1"/>
      <w:marLeft w:val="0"/>
      <w:marRight w:val="0"/>
      <w:marTop w:val="0"/>
      <w:marBottom w:val="0"/>
      <w:divBdr>
        <w:top w:val="none" w:sz="0" w:space="0" w:color="auto"/>
        <w:left w:val="none" w:sz="0" w:space="0" w:color="auto"/>
        <w:bottom w:val="none" w:sz="0" w:space="0" w:color="auto"/>
        <w:right w:val="none" w:sz="0" w:space="0" w:color="auto"/>
      </w:divBdr>
    </w:div>
    <w:div w:id="622275188">
      <w:bodyDiv w:val="1"/>
      <w:marLeft w:val="0"/>
      <w:marRight w:val="0"/>
      <w:marTop w:val="0"/>
      <w:marBottom w:val="0"/>
      <w:divBdr>
        <w:top w:val="none" w:sz="0" w:space="0" w:color="auto"/>
        <w:left w:val="none" w:sz="0" w:space="0" w:color="auto"/>
        <w:bottom w:val="none" w:sz="0" w:space="0" w:color="auto"/>
        <w:right w:val="none" w:sz="0" w:space="0" w:color="auto"/>
      </w:divBdr>
    </w:div>
    <w:div w:id="622687572">
      <w:bodyDiv w:val="1"/>
      <w:marLeft w:val="0"/>
      <w:marRight w:val="0"/>
      <w:marTop w:val="0"/>
      <w:marBottom w:val="0"/>
      <w:divBdr>
        <w:top w:val="none" w:sz="0" w:space="0" w:color="auto"/>
        <w:left w:val="none" w:sz="0" w:space="0" w:color="auto"/>
        <w:bottom w:val="none" w:sz="0" w:space="0" w:color="auto"/>
        <w:right w:val="none" w:sz="0" w:space="0" w:color="auto"/>
      </w:divBdr>
    </w:div>
    <w:div w:id="623074769">
      <w:bodyDiv w:val="1"/>
      <w:marLeft w:val="0"/>
      <w:marRight w:val="0"/>
      <w:marTop w:val="0"/>
      <w:marBottom w:val="0"/>
      <w:divBdr>
        <w:top w:val="none" w:sz="0" w:space="0" w:color="auto"/>
        <w:left w:val="none" w:sz="0" w:space="0" w:color="auto"/>
        <w:bottom w:val="none" w:sz="0" w:space="0" w:color="auto"/>
        <w:right w:val="none" w:sz="0" w:space="0" w:color="auto"/>
      </w:divBdr>
    </w:div>
    <w:div w:id="623542163">
      <w:bodyDiv w:val="1"/>
      <w:marLeft w:val="0"/>
      <w:marRight w:val="0"/>
      <w:marTop w:val="0"/>
      <w:marBottom w:val="0"/>
      <w:divBdr>
        <w:top w:val="none" w:sz="0" w:space="0" w:color="auto"/>
        <w:left w:val="none" w:sz="0" w:space="0" w:color="auto"/>
        <w:bottom w:val="none" w:sz="0" w:space="0" w:color="auto"/>
        <w:right w:val="none" w:sz="0" w:space="0" w:color="auto"/>
      </w:divBdr>
    </w:div>
    <w:div w:id="624042597">
      <w:bodyDiv w:val="1"/>
      <w:marLeft w:val="0"/>
      <w:marRight w:val="0"/>
      <w:marTop w:val="0"/>
      <w:marBottom w:val="0"/>
      <w:divBdr>
        <w:top w:val="none" w:sz="0" w:space="0" w:color="auto"/>
        <w:left w:val="none" w:sz="0" w:space="0" w:color="auto"/>
        <w:bottom w:val="none" w:sz="0" w:space="0" w:color="auto"/>
        <w:right w:val="none" w:sz="0" w:space="0" w:color="auto"/>
      </w:divBdr>
    </w:div>
    <w:div w:id="625549384">
      <w:bodyDiv w:val="1"/>
      <w:marLeft w:val="0"/>
      <w:marRight w:val="0"/>
      <w:marTop w:val="0"/>
      <w:marBottom w:val="0"/>
      <w:divBdr>
        <w:top w:val="none" w:sz="0" w:space="0" w:color="auto"/>
        <w:left w:val="none" w:sz="0" w:space="0" w:color="auto"/>
        <w:bottom w:val="none" w:sz="0" w:space="0" w:color="auto"/>
        <w:right w:val="none" w:sz="0" w:space="0" w:color="auto"/>
      </w:divBdr>
    </w:div>
    <w:div w:id="627128155">
      <w:bodyDiv w:val="1"/>
      <w:marLeft w:val="0"/>
      <w:marRight w:val="0"/>
      <w:marTop w:val="0"/>
      <w:marBottom w:val="0"/>
      <w:divBdr>
        <w:top w:val="none" w:sz="0" w:space="0" w:color="auto"/>
        <w:left w:val="none" w:sz="0" w:space="0" w:color="auto"/>
        <w:bottom w:val="none" w:sz="0" w:space="0" w:color="auto"/>
        <w:right w:val="none" w:sz="0" w:space="0" w:color="auto"/>
      </w:divBdr>
    </w:div>
    <w:div w:id="628510612">
      <w:bodyDiv w:val="1"/>
      <w:marLeft w:val="0"/>
      <w:marRight w:val="0"/>
      <w:marTop w:val="0"/>
      <w:marBottom w:val="0"/>
      <w:divBdr>
        <w:top w:val="none" w:sz="0" w:space="0" w:color="auto"/>
        <w:left w:val="none" w:sz="0" w:space="0" w:color="auto"/>
        <w:bottom w:val="none" w:sz="0" w:space="0" w:color="auto"/>
        <w:right w:val="none" w:sz="0" w:space="0" w:color="auto"/>
      </w:divBdr>
    </w:div>
    <w:div w:id="629670046">
      <w:bodyDiv w:val="1"/>
      <w:marLeft w:val="0"/>
      <w:marRight w:val="0"/>
      <w:marTop w:val="0"/>
      <w:marBottom w:val="0"/>
      <w:divBdr>
        <w:top w:val="none" w:sz="0" w:space="0" w:color="auto"/>
        <w:left w:val="none" w:sz="0" w:space="0" w:color="auto"/>
        <w:bottom w:val="none" w:sz="0" w:space="0" w:color="auto"/>
        <w:right w:val="none" w:sz="0" w:space="0" w:color="auto"/>
      </w:divBdr>
    </w:div>
    <w:div w:id="630012417">
      <w:bodyDiv w:val="1"/>
      <w:marLeft w:val="0"/>
      <w:marRight w:val="0"/>
      <w:marTop w:val="0"/>
      <w:marBottom w:val="0"/>
      <w:divBdr>
        <w:top w:val="none" w:sz="0" w:space="0" w:color="auto"/>
        <w:left w:val="none" w:sz="0" w:space="0" w:color="auto"/>
        <w:bottom w:val="none" w:sz="0" w:space="0" w:color="auto"/>
        <w:right w:val="none" w:sz="0" w:space="0" w:color="auto"/>
      </w:divBdr>
    </w:div>
    <w:div w:id="631325750">
      <w:bodyDiv w:val="1"/>
      <w:marLeft w:val="0"/>
      <w:marRight w:val="0"/>
      <w:marTop w:val="0"/>
      <w:marBottom w:val="0"/>
      <w:divBdr>
        <w:top w:val="none" w:sz="0" w:space="0" w:color="auto"/>
        <w:left w:val="none" w:sz="0" w:space="0" w:color="auto"/>
        <w:bottom w:val="none" w:sz="0" w:space="0" w:color="auto"/>
        <w:right w:val="none" w:sz="0" w:space="0" w:color="auto"/>
      </w:divBdr>
    </w:div>
    <w:div w:id="631666902">
      <w:bodyDiv w:val="1"/>
      <w:marLeft w:val="0"/>
      <w:marRight w:val="0"/>
      <w:marTop w:val="0"/>
      <w:marBottom w:val="0"/>
      <w:divBdr>
        <w:top w:val="none" w:sz="0" w:space="0" w:color="auto"/>
        <w:left w:val="none" w:sz="0" w:space="0" w:color="auto"/>
        <w:bottom w:val="none" w:sz="0" w:space="0" w:color="auto"/>
        <w:right w:val="none" w:sz="0" w:space="0" w:color="auto"/>
      </w:divBdr>
    </w:div>
    <w:div w:id="631904192">
      <w:bodyDiv w:val="1"/>
      <w:marLeft w:val="0"/>
      <w:marRight w:val="0"/>
      <w:marTop w:val="0"/>
      <w:marBottom w:val="0"/>
      <w:divBdr>
        <w:top w:val="none" w:sz="0" w:space="0" w:color="auto"/>
        <w:left w:val="none" w:sz="0" w:space="0" w:color="auto"/>
        <w:bottom w:val="none" w:sz="0" w:space="0" w:color="auto"/>
        <w:right w:val="none" w:sz="0" w:space="0" w:color="auto"/>
      </w:divBdr>
    </w:div>
    <w:div w:id="632369581">
      <w:bodyDiv w:val="1"/>
      <w:marLeft w:val="0"/>
      <w:marRight w:val="0"/>
      <w:marTop w:val="0"/>
      <w:marBottom w:val="0"/>
      <w:divBdr>
        <w:top w:val="none" w:sz="0" w:space="0" w:color="auto"/>
        <w:left w:val="none" w:sz="0" w:space="0" w:color="auto"/>
        <w:bottom w:val="none" w:sz="0" w:space="0" w:color="auto"/>
        <w:right w:val="none" w:sz="0" w:space="0" w:color="auto"/>
      </w:divBdr>
    </w:div>
    <w:div w:id="632759706">
      <w:bodyDiv w:val="1"/>
      <w:marLeft w:val="0"/>
      <w:marRight w:val="0"/>
      <w:marTop w:val="0"/>
      <w:marBottom w:val="0"/>
      <w:divBdr>
        <w:top w:val="none" w:sz="0" w:space="0" w:color="auto"/>
        <w:left w:val="none" w:sz="0" w:space="0" w:color="auto"/>
        <w:bottom w:val="none" w:sz="0" w:space="0" w:color="auto"/>
        <w:right w:val="none" w:sz="0" w:space="0" w:color="auto"/>
      </w:divBdr>
    </w:div>
    <w:div w:id="633028581">
      <w:bodyDiv w:val="1"/>
      <w:marLeft w:val="0"/>
      <w:marRight w:val="0"/>
      <w:marTop w:val="0"/>
      <w:marBottom w:val="0"/>
      <w:divBdr>
        <w:top w:val="none" w:sz="0" w:space="0" w:color="auto"/>
        <w:left w:val="none" w:sz="0" w:space="0" w:color="auto"/>
        <w:bottom w:val="none" w:sz="0" w:space="0" w:color="auto"/>
        <w:right w:val="none" w:sz="0" w:space="0" w:color="auto"/>
      </w:divBdr>
    </w:div>
    <w:div w:id="633214736">
      <w:bodyDiv w:val="1"/>
      <w:marLeft w:val="0"/>
      <w:marRight w:val="0"/>
      <w:marTop w:val="0"/>
      <w:marBottom w:val="0"/>
      <w:divBdr>
        <w:top w:val="none" w:sz="0" w:space="0" w:color="auto"/>
        <w:left w:val="none" w:sz="0" w:space="0" w:color="auto"/>
        <w:bottom w:val="none" w:sz="0" w:space="0" w:color="auto"/>
        <w:right w:val="none" w:sz="0" w:space="0" w:color="auto"/>
      </w:divBdr>
    </w:div>
    <w:div w:id="633607418">
      <w:bodyDiv w:val="1"/>
      <w:marLeft w:val="0"/>
      <w:marRight w:val="0"/>
      <w:marTop w:val="0"/>
      <w:marBottom w:val="0"/>
      <w:divBdr>
        <w:top w:val="none" w:sz="0" w:space="0" w:color="auto"/>
        <w:left w:val="none" w:sz="0" w:space="0" w:color="auto"/>
        <w:bottom w:val="none" w:sz="0" w:space="0" w:color="auto"/>
        <w:right w:val="none" w:sz="0" w:space="0" w:color="auto"/>
      </w:divBdr>
    </w:div>
    <w:div w:id="634987653">
      <w:bodyDiv w:val="1"/>
      <w:marLeft w:val="0"/>
      <w:marRight w:val="0"/>
      <w:marTop w:val="0"/>
      <w:marBottom w:val="0"/>
      <w:divBdr>
        <w:top w:val="none" w:sz="0" w:space="0" w:color="auto"/>
        <w:left w:val="none" w:sz="0" w:space="0" w:color="auto"/>
        <w:bottom w:val="none" w:sz="0" w:space="0" w:color="auto"/>
        <w:right w:val="none" w:sz="0" w:space="0" w:color="auto"/>
      </w:divBdr>
    </w:div>
    <w:div w:id="635720703">
      <w:bodyDiv w:val="1"/>
      <w:marLeft w:val="0"/>
      <w:marRight w:val="0"/>
      <w:marTop w:val="0"/>
      <w:marBottom w:val="0"/>
      <w:divBdr>
        <w:top w:val="none" w:sz="0" w:space="0" w:color="auto"/>
        <w:left w:val="none" w:sz="0" w:space="0" w:color="auto"/>
        <w:bottom w:val="none" w:sz="0" w:space="0" w:color="auto"/>
        <w:right w:val="none" w:sz="0" w:space="0" w:color="auto"/>
      </w:divBdr>
    </w:div>
    <w:div w:id="637301112">
      <w:bodyDiv w:val="1"/>
      <w:marLeft w:val="0"/>
      <w:marRight w:val="0"/>
      <w:marTop w:val="0"/>
      <w:marBottom w:val="0"/>
      <w:divBdr>
        <w:top w:val="none" w:sz="0" w:space="0" w:color="auto"/>
        <w:left w:val="none" w:sz="0" w:space="0" w:color="auto"/>
        <w:bottom w:val="none" w:sz="0" w:space="0" w:color="auto"/>
        <w:right w:val="none" w:sz="0" w:space="0" w:color="auto"/>
      </w:divBdr>
    </w:div>
    <w:div w:id="638221382">
      <w:bodyDiv w:val="1"/>
      <w:marLeft w:val="0"/>
      <w:marRight w:val="0"/>
      <w:marTop w:val="0"/>
      <w:marBottom w:val="0"/>
      <w:divBdr>
        <w:top w:val="none" w:sz="0" w:space="0" w:color="auto"/>
        <w:left w:val="none" w:sz="0" w:space="0" w:color="auto"/>
        <w:bottom w:val="none" w:sz="0" w:space="0" w:color="auto"/>
        <w:right w:val="none" w:sz="0" w:space="0" w:color="auto"/>
      </w:divBdr>
    </w:div>
    <w:div w:id="638650593">
      <w:bodyDiv w:val="1"/>
      <w:marLeft w:val="0"/>
      <w:marRight w:val="0"/>
      <w:marTop w:val="0"/>
      <w:marBottom w:val="0"/>
      <w:divBdr>
        <w:top w:val="none" w:sz="0" w:space="0" w:color="auto"/>
        <w:left w:val="none" w:sz="0" w:space="0" w:color="auto"/>
        <w:bottom w:val="none" w:sz="0" w:space="0" w:color="auto"/>
        <w:right w:val="none" w:sz="0" w:space="0" w:color="auto"/>
      </w:divBdr>
    </w:div>
    <w:div w:id="639189321">
      <w:bodyDiv w:val="1"/>
      <w:marLeft w:val="0"/>
      <w:marRight w:val="0"/>
      <w:marTop w:val="0"/>
      <w:marBottom w:val="0"/>
      <w:divBdr>
        <w:top w:val="none" w:sz="0" w:space="0" w:color="auto"/>
        <w:left w:val="none" w:sz="0" w:space="0" w:color="auto"/>
        <w:bottom w:val="none" w:sz="0" w:space="0" w:color="auto"/>
        <w:right w:val="none" w:sz="0" w:space="0" w:color="auto"/>
      </w:divBdr>
    </w:div>
    <w:div w:id="640772304">
      <w:bodyDiv w:val="1"/>
      <w:marLeft w:val="0"/>
      <w:marRight w:val="0"/>
      <w:marTop w:val="0"/>
      <w:marBottom w:val="0"/>
      <w:divBdr>
        <w:top w:val="none" w:sz="0" w:space="0" w:color="auto"/>
        <w:left w:val="none" w:sz="0" w:space="0" w:color="auto"/>
        <w:bottom w:val="none" w:sz="0" w:space="0" w:color="auto"/>
        <w:right w:val="none" w:sz="0" w:space="0" w:color="auto"/>
      </w:divBdr>
    </w:div>
    <w:div w:id="641925615">
      <w:bodyDiv w:val="1"/>
      <w:marLeft w:val="0"/>
      <w:marRight w:val="0"/>
      <w:marTop w:val="0"/>
      <w:marBottom w:val="0"/>
      <w:divBdr>
        <w:top w:val="none" w:sz="0" w:space="0" w:color="auto"/>
        <w:left w:val="none" w:sz="0" w:space="0" w:color="auto"/>
        <w:bottom w:val="none" w:sz="0" w:space="0" w:color="auto"/>
        <w:right w:val="none" w:sz="0" w:space="0" w:color="auto"/>
      </w:divBdr>
    </w:div>
    <w:div w:id="643969895">
      <w:bodyDiv w:val="1"/>
      <w:marLeft w:val="0"/>
      <w:marRight w:val="0"/>
      <w:marTop w:val="0"/>
      <w:marBottom w:val="0"/>
      <w:divBdr>
        <w:top w:val="none" w:sz="0" w:space="0" w:color="auto"/>
        <w:left w:val="none" w:sz="0" w:space="0" w:color="auto"/>
        <w:bottom w:val="none" w:sz="0" w:space="0" w:color="auto"/>
        <w:right w:val="none" w:sz="0" w:space="0" w:color="auto"/>
      </w:divBdr>
    </w:div>
    <w:div w:id="644161397">
      <w:bodyDiv w:val="1"/>
      <w:marLeft w:val="0"/>
      <w:marRight w:val="0"/>
      <w:marTop w:val="0"/>
      <w:marBottom w:val="0"/>
      <w:divBdr>
        <w:top w:val="none" w:sz="0" w:space="0" w:color="auto"/>
        <w:left w:val="none" w:sz="0" w:space="0" w:color="auto"/>
        <w:bottom w:val="none" w:sz="0" w:space="0" w:color="auto"/>
        <w:right w:val="none" w:sz="0" w:space="0" w:color="auto"/>
      </w:divBdr>
    </w:div>
    <w:div w:id="644358203">
      <w:bodyDiv w:val="1"/>
      <w:marLeft w:val="0"/>
      <w:marRight w:val="0"/>
      <w:marTop w:val="0"/>
      <w:marBottom w:val="0"/>
      <w:divBdr>
        <w:top w:val="none" w:sz="0" w:space="0" w:color="auto"/>
        <w:left w:val="none" w:sz="0" w:space="0" w:color="auto"/>
        <w:bottom w:val="none" w:sz="0" w:space="0" w:color="auto"/>
        <w:right w:val="none" w:sz="0" w:space="0" w:color="auto"/>
      </w:divBdr>
    </w:div>
    <w:div w:id="646058473">
      <w:bodyDiv w:val="1"/>
      <w:marLeft w:val="0"/>
      <w:marRight w:val="0"/>
      <w:marTop w:val="0"/>
      <w:marBottom w:val="0"/>
      <w:divBdr>
        <w:top w:val="none" w:sz="0" w:space="0" w:color="auto"/>
        <w:left w:val="none" w:sz="0" w:space="0" w:color="auto"/>
        <w:bottom w:val="none" w:sz="0" w:space="0" w:color="auto"/>
        <w:right w:val="none" w:sz="0" w:space="0" w:color="auto"/>
      </w:divBdr>
    </w:div>
    <w:div w:id="646473831">
      <w:bodyDiv w:val="1"/>
      <w:marLeft w:val="0"/>
      <w:marRight w:val="0"/>
      <w:marTop w:val="0"/>
      <w:marBottom w:val="0"/>
      <w:divBdr>
        <w:top w:val="none" w:sz="0" w:space="0" w:color="auto"/>
        <w:left w:val="none" w:sz="0" w:space="0" w:color="auto"/>
        <w:bottom w:val="none" w:sz="0" w:space="0" w:color="auto"/>
        <w:right w:val="none" w:sz="0" w:space="0" w:color="auto"/>
      </w:divBdr>
    </w:div>
    <w:div w:id="647367570">
      <w:bodyDiv w:val="1"/>
      <w:marLeft w:val="0"/>
      <w:marRight w:val="0"/>
      <w:marTop w:val="0"/>
      <w:marBottom w:val="0"/>
      <w:divBdr>
        <w:top w:val="none" w:sz="0" w:space="0" w:color="auto"/>
        <w:left w:val="none" w:sz="0" w:space="0" w:color="auto"/>
        <w:bottom w:val="none" w:sz="0" w:space="0" w:color="auto"/>
        <w:right w:val="none" w:sz="0" w:space="0" w:color="auto"/>
      </w:divBdr>
    </w:div>
    <w:div w:id="647519661">
      <w:bodyDiv w:val="1"/>
      <w:marLeft w:val="0"/>
      <w:marRight w:val="0"/>
      <w:marTop w:val="0"/>
      <w:marBottom w:val="0"/>
      <w:divBdr>
        <w:top w:val="none" w:sz="0" w:space="0" w:color="auto"/>
        <w:left w:val="none" w:sz="0" w:space="0" w:color="auto"/>
        <w:bottom w:val="none" w:sz="0" w:space="0" w:color="auto"/>
        <w:right w:val="none" w:sz="0" w:space="0" w:color="auto"/>
      </w:divBdr>
    </w:div>
    <w:div w:id="648553125">
      <w:bodyDiv w:val="1"/>
      <w:marLeft w:val="0"/>
      <w:marRight w:val="0"/>
      <w:marTop w:val="0"/>
      <w:marBottom w:val="0"/>
      <w:divBdr>
        <w:top w:val="none" w:sz="0" w:space="0" w:color="auto"/>
        <w:left w:val="none" w:sz="0" w:space="0" w:color="auto"/>
        <w:bottom w:val="none" w:sz="0" w:space="0" w:color="auto"/>
        <w:right w:val="none" w:sz="0" w:space="0" w:color="auto"/>
      </w:divBdr>
    </w:div>
    <w:div w:id="648631424">
      <w:bodyDiv w:val="1"/>
      <w:marLeft w:val="0"/>
      <w:marRight w:val="0"/>
      <w:marTop w:val="0"/>
      <w:marBottom w:val="0"/>
      <w:divBdr>
        <w:top w:val="none" w:sz="0" w:space="0" w:color="auto"/>
        <w:left w:val="none" w:sz="0" w:space="0" w:color="auto"/>
        <w:bottom w:val="none" w:sz="0" w:space="0" w:color="auto"/>
        <w:right w:val="none" w:sz="0" w:space="0" w:color="auto"/>
      </w:divBdr>
    </w:div>
    <w:div w:id="648941657">
      <w:bodyDiv w:val="1"/>
      <w:marLeft w:val="0"/>
      <w:marRight w:val="0"/>
      <w:marTop w:val="0"/>
      <w:marBottom w:val="0"/>
      <w:divBdr>
        <w:top w:val="none" w:sz="0" w:space="0" w:color="auto"/>
        <w:left w:val="none" w:sz="0" w:space="0" w:color="auto"/>
        <w:bottom w:val="none" w:sz="0" w:space="0" w:color="auto"/>
        <w:right w:val="none" w:sz="0" w:space="0" w:color="auto"/>
      </w:divBdr>
    </w:div>
    <w:div w:id="652173491">
      <w:bodyDiv w:val="1"/>
      <w:marLeft w:val="0"/>
      <w:marRight w:val="0"/>
      <w:marTop w:val="0"/>
      <w:marBottom w:val="0"/>
      <w:divBdr>
        <w:top w:val="none" w:sz="0" w:space="0" w:color="auto"/>
        <w:left w:val="none" w:sz="0" w:space="0" w:color="auto"/>
        <w:bottom w:val="none" w:sz="0" w:space="0" w:color="auto"/>
        <w:right w:val="none" w:sz="0" w:space="0" w:color="auto"/>
      </w:divBdr>
    </w:div>
    <w:div w:id="652224612">
      <w:bodyDiv w:val="1"/>
      <w:marLeft w:val="0"/>
      <w:marRight w:val="0"/>
      <w:marTop w:val="0"/>
      <w:marBottom w:val="0"/>
      <w:divBdr>
        <w:top w:val="none" w:sz="0" w:space="0" w:color="auto"/>
        <w:left w:val="none" w:sz="0" w:space="0" w:color="auto"/>
        <w:bottom w:val="none" w:sz="0" w:space="0" w:color="auto"/>
        <w:right w:val="none" w:sz="0" w:space="0" w:color="auto"/>
      </w:divBdr>
    </w:div>
    <w:div w:id="653920838">
      <w:bodyDiv w:val="1"/>
      <w:marLeft w:val="0"/>
      <w:marRight w:val="0"/>
      <w:marTop w:val="0"/>
      <w:marBottom w:val="0"/>
      <w:divBdr>
        <w:top w:val="none" w:sz="0" w:space="0" w:color="auto"/>
        <w:left w:val="none" w:sz="0" w:space="0" w:color="auto"/>
        <w:bottom w:val="none" w:sz="0" w:space="0" w:color="auto"/>
        <w:right w:val="none" w:sz="0" w:space="0" w:color="auto"/>
      </w:divBdr>
    </w:div>
    <w:div w:id="655035296">
      <w:bodyDiv w:val="1"/>
      <w:marLeft w:val="0"/>
      <w:marRight w:val="0"/>
      <w:marTop w:val="0"/>
      <w:marBottom w:val="0"/>
      <w:divBdr>
        <w:top w:val="none" w:sz="0" w:space="0" w:color="auto"/>
        <w:left w:val="none" w:sz="0" w:space="0" w:color="auto"/>
        <w:bottom w:val="none" w:sz="0" w:space="0" w:color="auto"/>
        <w:right w:val="none" w:sz="0" w:space="0" w:color="auto"/>
      </w:divBdr>
    </w:div>
    <w:div w:id="657002516">
      <w:bodyDiv w:val="1"/>
      <w:marLeft w:val="0"/>
      <w:marRight w:val="0"/>
      <w:marTop w:val="0"/>
      <w:marBottom w:val="0"/>
      <w:divBdr>
        <w:top w:val="none" w:sz="0" w:space="0" w:color="auto"/>
        <w:left w:val="none" w:sz="0" w:space="0" w:color="auto"/>
        <w:bottom w:val="none" w:sz="0" w:space="0" w:color="auto"/>
        <w:right w:val="none" w:sz="0" w:space="0" w:color="auto"/>
      </w:divBdr>
    </w:div>
    <w:div w:id="658121302">
      <w:bodyDiv w:val="1"/>
      <w:marLeft w:val="0"/>
      <w:marRight w:val="0"/>
      <w:marTop w:val="0"/>
      <w:marBottom w:val="0"/>
      <w:divBdr>
        <w:top w:val="none" w:sz="0" w:space="0" w:color="auto"/>
        <w:left w:val="none" w:sz="0" w:space="0" w:color="auto"/>
        <w:bottom w:val="none" w:sz="0" w:space="0" w:color="auto"/>
        <w:right w:val="none" w:sz="0" w:space="0" w:color="auto"/>
      </w:divBdr>
    </w:div>
    <w:div w:id="658386008">
      <w:bodyDiv w:val="1"/>
      <w:marLeft w:val="0"/>
      <w:marRight w:val="0"/>
      <w:marTop w:val="0"/>
      <w:marBottom w:val="0"/>
      <w:divBdr>
        <w:top w:val="none" w:sz="0" w:space="0" w:color="auto"/>
        <w:left w:val="none" w:sz="0" w:space="0" w:color="auto"/>
        <w:bottom w:val="none" w:sz="0" w:space="0" w:color="auto"/>
        <w:right w:val="none" w:sz="0" w:space="0" w:color="auto"/>
      </w:divBdr>
    </w:div>
    <w:div w:id="658969649">
      <w:bodyDiv w:val="1"/>
      <w:marLeft w:val="0"/>
      <w:marRight w:val="0"/>
      <w:marTop w:val="0"/>
      <w:marBottom w:val="0"/>
      <w:divBdr>
        <w:top w:val="none" w:sz="0" w:space="0" w:color="auto"/>
        <w:left w:val="none" w:sz="0" w:space="0" w:color="auto"/>
        <w:bottom w:val="none" w:sz="0" w:space="0" w:color="auto"/>
        <w:right w:val="none" w:sz="0" w:space="0" w:color="auto"/>
      </w:divBdr>
    </w:div>
    <w:div w:id="661081414">
      <w:bodyDiv w:val="1"/>
      <w:marLeft w:val="0"/>
      <w:marRight w:val="0"/>
      <w:marTop w:val="0"/>
      <w:marBottom w:val="0"/>
      <w:divBdr>
        <w:top w:val="none" w:sz="0" w:space="0" w:color="auto"/>
        <w:left w:val="none" w:sz="0" w:space="0" w:color="auto"/>
        <w:bottom w:val="none" w:sz="0" w:space="0" w:color="auto"/>
        <w:right w:val="none" w:sz="0" w:space="0" w:color="auto"/>
      </w:divBdr>
    </w:div>
    <w:div w:id="661353349">
      <w:bodyDiv w:val="1"/>
      <w:marLeft w:val="0"/>
      <w:marRight w:val="0"/>
      <w:marTop w:val="0"/>
      <w:marBottom w:val="0"/>
      <w:divBdr>
        <w:top w:val="none" w:sz="0" w:space="0" w:color="auto"/>
        <w:left w:val="none" w:sz="0" w:space="0" w:color="auto"/>
        <w:bottom w:val="none" w:sz="0" w:space="0" w:color="auto"/>
        <w:right w:val="none" w:sz="0" w:space="0" w:color="auto"/>
      </w:divBdr>
    </w:div>
    <w:div w:id="661809767">
      <w:bodyDiv w:val="1"/>
      <w:marLeft w:val="0"/>
      <w:marRight w:val="0"/>
      <w:marTop w:val="0"/>
      <w:marBottom w:val="0"/>
      <w:divBdr>
        <w:top w:val="none" w:sz="0" w:space="0" w:color="auto"/>
        <w:left w:val="none" w:sz="0" w:space="0" w:color="auto"/>
        <w:bottom w:val="none" w:sz="0" w:space="0" w:color="auto"/>
        <w:right w:val="none" w:sz="0" w:space="0" w:color="auto"/>
      </w:divBdr>
    </w:div>
    <w:div w:id="663357451">
      <w:bodyDiv w:val="1"/>
      <w:marLeft w:val="0"/>
      <w:marRight w:val="0"/>
      <w:marTop w:val="0"/>
      <w:marBottom w:val="0"/>
      <w:divBdr>
        <w:top w:val="none" w:sz="0" w:space="0" w:color="auto"/>
        <w:left w:val="none" w:sz="0" w:space="0" w:color="auto"/>
        <w:bottom w:val="none" w:sz="0" w:space="0" w:color="auto"/>
        <w:right w:val="none" w:sz="0" w:space="0" w:color="auto"/>
      </w:divBdr>
    </w:div>
    <w:div w:id="663437160">
      <w:bodyDiv w:val="1"/>
      <w:marLeft w:val="0"/>
      <w:marRight w:val="0"/>
      <w:marTop w:val="0"/>
      <w:marBottom w:val="0"/>
      <w:divBdr>
        <w:top w:val="none" w:sz="0" w:space="0" w:color="auto"/>
        <w:left w:val="none" w:sz="0" w:space="0" w:color="auto"/>
        <w:bottom w:val="none" w:sz="0" w:space="0" w:color="auto"/>
        <w:right w:val="none" w:sz="0" w:space="0" w:color="auto"/>
      </w:divBdr>
    </w:div>
    <w:div w:id="663778334">
      <w:bodyDiv w:val="1"/>
      <w:marLeft w:val="0"/>
      <w:marRight w:val="0"/>
      <w:marTop w:val="0"/>
      <w:marBottom w:val="0"/>
      <w:divBdr>
        <w:top w:val="none" w:sz="0" w:space="0" w:color="auto"/>
        <w:left w:val="none" w:sz="0" w:space="0" w:color="auto"/>
        <w:bottom w:val="none" w:sz="0" w:space="0" w:color="auto"/>
        <w:right w:val="none" w:sz="0" w:space="0" w:color="auto"/>
      </w:divBdr>
    </w:div>
    <w:div w:id="663893450">
      <w:bodyDiv w:val="1"/>
      <w:marLeft w:val="0"/>
      <w:marRight w:val="0"/>
      <w:marTop w:val="0"/>
      <w:marBottom w:val="0"/>
      <w:divBdr>
        <w:top w:val="none" w:sz="0" w:space="0" w:color="auto"/>
        <w:left w:val="none" w:sz="0" w:space="0" w:color="auto"/>
        <w:bottom w:val="none" w:sz="0" w:space="0" w:color="auto"/>
        <w:right w:val="none" w:sz="0" w:space="0" w:color="auto"/>
      </w:divBdr>
    </w:div>
    <w:div w:id="666447767">
      <w:bodyDiv w:val="1"/>
      <w:marLeft w:val="0"/>
      <w:marRight w:val="0"/>
      <w:marTop w:val="0"/>
      <w:marBottom w:val="0"/>
      <w:divBdr>
        <w:top w:val="none" w:sz="0" w:space="0" w:color="auto"/>
        <w:left w:val="none" w:sz="0" w:space="0" w:color="auto"/>
        <w:bottom w:val="none" w:sz="0" w:space="0" w:color="auto"/>
        <w:right w:val="none" w:sz="0" w:space="0" w:color="auto"/>
      </w:divBdr>
    </w:div>
    <w:div w:id="667094408">
      <w:bodyDiv w:val="1"/>
      <w:marLeft w:val="0"/>
      <w:marRight w:val="0"/>
      <w:marTop w:val="0"/>
      <w:marBottom w:val="0"/>
      <w:divBdr>
        <w:top w:val="none" w:sz="0" w:space="0" w:color="auto"/>
        <w:left w:val="none" w:sz="0" w:space="0" w:color="auto"/>
        <w:bottom w:val="none" w:sz="0" w:space="0" w:color="auto"/>
        <w:right w:val="none" w:sz="0" w:space="0" w:color="auto"/>
      </w:divBdr>
    </w:div>
    <w:div w:id="667562007">
      <w:bodyDiv w:val="1"/>
      <w:marLeft w:val="0"/>
      <w:marRight w:val="0"/>
      <w:marTop w:val="0"/>
      <w:marBottom w:val="0"/>
      <w:divBdr>
        <w:top w:val="none" w:sz="0" w:space="0" w:color="auto"/>
        <w:left w:val="none" w:sz="0" w:space="0" w:color="auto"/>
        <w:bottom w:val="none" w:sz="0" w:space="0" w:color="auto"/>
        <w:right w:val="none" w:sz="0" w:space="0" w:color="auto"/>
      </w:divBdr>
    </w:div>
    <w:div w:id="667565164">
      <w:bodyDiv w:val="1"/>
      <w:marLeft w:val="0"/>
      <w:marRight w:val="0"/>
      <w:marTop w:val="0"/>
      <w:marBottom w:val="0"/>
      <w:divBdr>
        <w:top w:val="none" w:sz="0" w:space="0" w:color="auto"/>
        <w:left w:val="none" w:sz="0" w:space="0" w:color="auto"/>
        <w:bottom w:val="none" w:sz="0" w:space="0" w:color="auto"/>
        <w:right w:val="none" w:sz="0" w:space="0" w:color="auto"/>
      </w:divBdr>
    </w:div>
    <w:div w:id="668338142">
      <w:bodyDiv w:val="1"/>
      <w:marLeft w:val="0"/>
      <w:marRight w:val="0"/>
      <w:marTop w:val="0"/>
      <w:marBottom w:val="0"/>
      <w:divBdr>
        <w:top w:val="none" w:sz="0" w:space="0" w:color="auto"/>
        <w:left w:val="none" w:sz="0" w:space="0" w:color="auto"/>
        <w:bottom w:val="none" w:sz="0" w:space="0" w:color="auto"/>
        <w:right w:val="none" w:sz="0" w:space="0" w:color="auto"/>
      </w:divBdr>
    </w:div>
    <w:div w:id="669022245">
      <w:bodyDiv w:val="1"/>
      <w:marLeft w:val="0"/>
      <w:marRight w:val="0"/>
      <w:marTop w:val="0"/>
      <w:marBottom w:val="0"/>
      <w:divBdr>
        <w:top w:val="none" w:sz="0" w:space="0" w:color="auto"/>
        <w:left w:val="none" w:sz="0" w:space="0" w:color="auto"/>
        <w:bottom w:val="none" w:sz="0" w:space="0" w:color="auto"/>
        <w:right w:val="none" w:sz="0" w:space="0" w:color="auto"/>
      </w:divBdr>
    </w:div>
    <w:div w:id="669796736">
      <w:bodyDiv w:val="1"/>
      <w:marLeft w:val="0"/>
      <w:marRight w:val="0"/>
      <w:marTop w:val="0"/>
      <w:marBottom w:val="0"/>
      <w:divBdr>
        <w:top w:val="none" w:sz="0" w:space="0" w:color="auto"/>
        <w:left w:val="none" w:sz="0" w:space="0" w:color="auto"/>
        <w:bottom w:val="none" w:sz="0" w:space="0" w:color="auto"/>
        <w:right w:val="none" w:sz="0" w:space="0" w:color="auto"/>
      </w:divBdr>
    </w:div>
    <w:div w:id="670186336">
      <w:bodyDiv w:val="1"/>
      <w:marLeft w:val="0"/>
      <w:marRight w:val="0"/>
      <w:marTop w:val="0"/>
      <w:marBottom w:val="0"/>
      <w:divBdr>
        <w:top w:val="none" w:sz="0" w:space="0" w:color="auto"/>
        <w:left w:val="none" w:sz="0" w:space="0" w:color="auto"/>
        <w:bottom w:val="none" w:sz="0" w:space="0" w:color="auto"/>
        <w:right w:val="none" w:sz="0" w:space="0" w:color="auto"/>
      </w:divBdr>
    </w:div>
    <w:div w:id="670303626">
      <w:bodyDiv w:val="1"/>
      <w:marLeft w:val="0"/>
      <w:marRight w:val="0"/>
      <w:marTop w:val="0"/>
      <w:marBottom w:val="0"/>
      <w:divBdr>
        <w:top w:val="none" w:sz="0" w:space="0" w:color="auto"/>
        <w:left w:val="none" w:sz="0" w:space="0" w:color="auto"/>
        <w:bottom w:val="none" w:sz="0" w:space="0" w:color="auto"/>
        <w:right w:val="none" w:sz="0" w:space="0" w:color="auto"/>
      </w:divBdr>
    </w:div>
    <w:div w:id="670911886">
      <w:bodyDiv w:val="1"/>
      <w:marLeft w:val="0"/>
      <w:marRight w:val="0"/>
      <w:marTop w:val="0"/>
      <w:marBottom w:val="0"/>
      <w:divBdr>
        <w:top w:val="none" w:sz="0" w:space="0" w:color="auto"/>
        <w:left w:val="none" w:sz="0" w:space="0" w:color="auto"/>
        <w:bottom w:val="none" w:sz="0" w:space="0" w:color="auto"/>
        <w:right w:val="none" w:sz="0" w:space="0" w:color="auto"/>
      </w:divBdr>
    </w:div>
    <w:div w:id="673722467">
      <w:bodyDiv w:val="1"/>
      <w:marLeft w:val="0"/>
      <w:marRight w:val="0"/>
      <w:marTop w:val="0"/>
      <w:marBottom w:val="0"/>
      <w:divBdr>
        <w:top w:val="none" w:sz="0" w:space="0" w:color="auto"/>
        <w:left w:val="none" w:sz="0" w:space="0" w:color="auto"/>
        <w:bottom w:val="none" w:sz="0" w:space="0" w:color="auto"/>
        <w:right w:val="none" w:sz="0" w:space="0" w:color="auto"/>
      </w:divBdr>
    </w:div>
    <w:div w:id="673803182">
      <w:bodyDiv w:val="1"/>
      <w:marLeft w:val="0"/>
      <w:marRight w:val="0"/>
      <w:marTop w:val="0"/>
      <w:marBottom w:val="0"/>
      <w:divBdr>
        <w:top w:val="none" w:sz="0" w:space="0" w:color="auto"/>
        <w:left w:val="none" w:sz="0" w:space="0" w:color="auto"/>
        <w:bottom w:val="none" w:sz="0" w:space="0" w:color="auto"/>
        <w:right w:val="none" w:sz="0" w:space="0" w:color="auto"/>
      </w:divBdr>
    </w:div>
    <w:div w:id="675379213">
      <w:bodyDiv w:val="1"/>
      <w:marLeft w:val="0"/>
      <w:marRight w:val="0"/>
      <w:marTop w:val="0"/>
      <w:marBottom w:val="0"/>
      <w:divBdr>
        <w:top w:val="none" w:sz="0" w:space="0" w:color="auto"/>
        <w:left w:val="none" w:sz="0" w:space="0" w:color="auto"/>
        <w:bottom w:val="none" w:sz="0" w:space="0" w:color="auto"/>
        <w:right w:val="none" w:sz="0" w:space="0" w:color="auto"/>
      </w:divBdr>
    </w:div>
    <w:div w:id="675693564">
      <w:bodyDiv w:val="1"/>
      <w:marLeft w:val="0"/>
      <w:marRight w:val="0"/>
      <w:marTop w:val="0"/>
      <w:marBottom w:val="0"/>
      <w:divBdr>
        <w:top w:val="none" w:sz="0" w:space="0" w:color="auto"/>
        <w:left w:val="none" w:sz="0" w:space="0" w:color="auto"/>
        <w:bottom w:val="none" w:sz="0" w:space="0" w:color="auto"/>
        <w:right w:val="none" w:sz="0" w:space="0" w:color="auto"/>
      </w:divBdr>
    </w:div>
    <w:div w:id="676536430">
      <w:bodyDiv w:val="1"/>
      <w:marLeft w:val="0"/>
      <w:marRight w:val="0"/>
      <w:marTop w:val="0"/>
      <w:marBottom w:val="0"/>
      <w:divBdr>
        <w:top w:val="none" w:sz="0" w:space="0" w:color="auto"/>
        <w:left w:val="none" w:sz="0" w:space="0" w:color="auto"/>
        <w:bottom w:val="none" w:sz="0" w:space="0" w:color="auto"/>
        <w:right w:val="none" w:sz="0" w:space="0" w:color="auto"/>
      </w:divBdr>
    </w:div>
    <w:div w:id="676611568">
      <w:bodyDiv w:val="1"/>
      <w:marLeft w:val="0"/>
      <w:marRight w:val="0"/>
      <w:marTop w:val="0"/>
      <w:marBottom w:val="0"/>
      <w:divBdr>
        <w:top w:val="none" w:sz="0" w:space="0" w:color="auto"/>
        <w:left w:val="none" w:sz="0" w:space="0" w:color="auto"/>
        <w:bottom w:val="none" w:sz="0" w:space="0" w:color="auto"/>
        <w:right w:val="none" w:sz="0" w:space="0" w:color="auto"/>
      </w:divBdr>
    </w:div>
    <w:div w:id="676807390">
      <w:bodyDiv w:val="1"/>
      <w:marLeft w:val="0"/>
      <w:marRight w:val="0"/>
      <w:marTop w:val="0"/>
      <w:marBottom w:val="0"/>
      <w:divBdr>
        <w:top w:val="none" w:sz="0" w:space="0" w:color="auto"/>
        <w:left w:val="none" w:sz="0" w:space="0" w:color="auto"/>
        <w:bottom w:val="none" w:sz="0" w:space="0" w:color="auto"/>
        <w:right w:val="none" w:sz="0" w:space="0" w:color="auto"/>
      </w:divBdr>
    </w:div>
    <w:div w:id="677774559">
      <w:bodyDiv w:val="1"/>
      <w:marLeft w:val="0"/>
      <w:marRight w:val="0"/>
      <w:marTop w:val="0"/>
      <w:marBottom w:val="0"/>
      <w:divBdr>
        <w:top w:val="none" w:sz="0" w:space="0" w:color="auto"/>
        <w:left w:val="none" w:sz="0" w:space="0" w:color="auto"/>
        <w:bottom w:val="none" w:sz="0" w:space="0" w:color="auto"/>
        <w:right w:val="none" w:sz="0" w:space="0" w:color="auto"/>
      </w:divBdr>
    </w:div>
    <w:div w:id="678585499">
      <w:bodyDiv w:val="1"/>
      <w:marLeft w:val="0"/>
      <w:marRight w:val="0"/>
      <w:marTop w:val="0"/>
      <w:marBottom w:val="0"/>
      <w:divBdr>
        <w:top w:val="none" w:sz="0" w:space="0" w:color="auto"/>
        <w:left w:val="none" w:sz="0" w:space="0" w:color="auto"/>
        <w:bottom w:val="none" w:sz="0" w:space="0" w:color="auto"/>
        <w:right w:val="none" w:sz="0" w:space="0" w:color="auto"/>
      </w:divBdr>
    </w:div>
    <w:div w:id="678655745">
      <w:bodyDiv w:val="1"/>
      <w:marLeft w:val="0"/>
      <w:marRight w:val="0"/>
      <w:marTop w:val="0"/>
      <w:marBottom w:val="0"/>
      <w:divBdr>
        <w:top w:val="none" w:sz="0" w:space="0" w:color="auto"/>
        <w:left w:val="none" w:sz="0" w:space="0" w:color="auto"/>
        <w:bottom w:val="none" w:sz="0" w:space="0" w:color="auto"/>
        <w:right w:val="none" w:sz="0" w:space="0" w:color="auto"/>
      </w:divBdr>
    </w:div>
    <w:div w:id="678967877">
      <w:bodyDiv w:val="1"/>
      <w:marLeft w:val="0"/>
      <w:marRight w:val="0"/>
      <w:marTop w:val="0"/>
      <w:marBottom w:val="0"/>
      <w:divBdr>
        <w:top w:val="none" w:sz="0" w:space="0" w:color="auto"/>
        <w:left w:val="none" w:sz="0" w:space="0" w:color="auto"/>
        <w:bottom w:val="none" w:sz="0" w:space="0" w:color="auto"/>
        <w:right w:val="none" w:sz="0" w:space="0" w:color="auto"/>
      </w:divBdr>
    </w:div>
    <w:div w:id="679352773">
      <w:bodyDiv w:val="1"/>
      <w:marLeft w:val="0"/>
      <w:marRight w:val="0"/>
      <w:marTop w:val="0"/>
      <w:marBottom w:val="0"/>
      <w:divBdr>
        <w:top w:val="none" w:sz="0" w:space="0" w:color="auto"/>
        <w:left w:val="none" w:sz="0" w:space="0" w:color="auto"/>
        <w:bottom w:val="none" w:sz="0" w:space="0" w:color="auto"/>
        <w:right w:val="none" w:sz="0" w:space="0" w:color="auto"/>
      </w:divBdr>
    </w:div>
    <w:div w:id="681783753">
      <w:bodyDiv w:val="1"/>
      <w:marLeft w:val="0"/>
      <w:marRight w:val="0"/>
      <w:marTop w:val="0"/>
      <w:marBottom w:val="0"/>
      <w:divBdr>
        <w:top w:val="none" w:sz="0" w:space="0" w:color="auto"/>
        <w:left w:val="none" w:sz="0" w:space="0" w:color="auto"/>
        <w:bottom w:val="none" w:sz="0" w:space="0" w:color="auto"/>
        <w:right w:val="none" w:sz="0" w:space="0" w:color="auto"/>
      </w:divBdr>
    </w:div>
    <w:div w:id="681933557">
      <w:bodyDiv w:val="1"/>
      <w:marLeft w:val="0"/>
      <w:marRight w:val="0"/>
      <w:marTop w:val="0"/>
      <w:marBottom w:val="0"/>
      <w:divBdr>
        <w:top w:val="none" w:sz="0" w:space="0" w:color="auto"/>
        <w:left w:val="none" w:sz="0" w:space="0" w:color="auto"/>
        <w:bottom w:val="none" w:sz="0" w:space="0" w:color="auto"/>
        <w:right w:val="none" w:sz="0" w:space="0" w:color="auto"/>
      </w:divBdr>
    </w:div>
    <w:div w:id="682166409">
      <w:bodyDiv w:val="1"/>
      <w:marLeft w:val="0"/>
      <w:marRight w:val="0"/>
      <w:marTop w:val="0"/>
      <w:marBottom w:val="0"/>
      <w:divBdr>
        <w:top w:val="none" w:sz="0" w:space="0" w:color="auto"/>
        <w:left w:val="none" w:sz="0" w:space="0" w:color="auto"/>
        <w:bottom w:val="none" w:sz="0" w:space="0" w:color="auto"/>
        <w:right w:val="none" w:sz="0" w:space="0" w:color="auto"/>
      </w:divBdr>
    </w:div>
    <w:div w:id="682433652">
      <w:bodyDiv w:val="1"/>
      <w:marLeft w:val="0"/>
      <w:marRight w:val="0"/>
      <w:marTop w:val="0"/>
      <w:marBottom w:val="0"/>
      <w:divBdr>
        <w:top w:val="none" w:sz="0" w:space="0" w:color="auto"/>
        <w:left w:val="none" w:sz="0" w:space="0" w:color="auto"/>
        <w:bottom w:val="none" w:sz="0" w:space="0" w:color="auto"/>
        <w:right w:val="none" w:sz="0" w:space="0" w:color="auto"/>
      </w:divBdr>
    </w:div>
    <w:div w:id="683751756">
      <w:bodyDiv w:val="1"/>
      <w:marLeft w:val="0"/>
      <w:marRight w:val="0"/>
      <w:marTop w:val="0"/>
      <w:marBottom w:val="0"/>
      <w:divBdr>
        <w:top w:val="none" w:sz="0" w:space="0" w:color="auto"/>
        <w:left w:val="none" w:sz="0" w:space="0" w:color="auto"/>
        <w:bottom w:val="none" w:sz="0" w:space="0" w:color="auto"/>
        <w:right w:val="none" w:sz="0" w:space="0" w:color="auto"/>
      </w:divBdr>
    </w:div>
    <w:div w:id="686180458">
      <w:bodyDiv w:val="1"/>
      <w:marLeft w:val="0"/>
      <w:marRight w:val="0"/>
      <w:marTop w:val="0"/>
      <w:marBottom w:val="0"/>
      <w:divBdr>
        <w:top w:val="none" w:sz="0" w:space="0" w:color="auto"/>
        <w:left w:val="none" w:sz="0" w:space="0" w:color="auto"/>
        <w:bottom w:val="none" w:sz="0" w:space="0" w:color="auto"/>
        <w:right w:val="none" w:sz="0" w:space="0" w:color="auto"/>
      </w:divBdr>
    </w:div>
    <w:div w:id="686911859">
      <w:bodyDiv w:val="1"/>
      <w:marLeft w:val="0"/>
      <w:marRight w:val="0"/>
      <w:marTop w:val="0"/>
      <w:marBottom w:val="0"/>
      <w:divBdr>
        <w:top w:val="none" w:sz="0" w:space="0" w:color="auto"/>
        <w:left w:val="none" w:sz="0" w:space="0" w:color="auto"/>
        <w:bottom w:val="none" w:sz="0" w:space="0" w:color="auto"/>
        <w:right w:val="none" w:sz="0" w:space="0" w:color="auto"/>
      </w:divBdr>
    </w:div>
    <w:div w:id="686950164">
      <w:bodyDiv w:val="1"/>
      <w:marLeft w:val="0"/>
      <w:marRight w:val="0"/>
      <w:marTop w:val="0"/>
      <w:marBottom w:val="0"/>
      <w:divBdr>
        <w:top w:val="none" w:sz="0" w:space="0" w:color="auto"/>
        <w:left w:val="none" w:sz="0" w:space="0" w:color="auto"/>
        <w:bottom w:val="none" w:sz="0" w:space="0" w:color="auto"/>
        <w:right w:val="none" w:sz="0" w:space="0" w:color="auto"/>
      </w:divBdr>
    </w:div>
    <w:div w:id="687219384">
      <w:bodyDiv w:val="1"/>
      <w:marLeft w:val="0"/>
      <w:marRight w:val="0"/>
      <w:marTop w:val="0"/>
      <w:marBottom w:val="0"/>
      <w:divBdr>
        <w:top w:val="none" w:sz="0" w:space="0" w:color="auto"/>
        <w:left w:val="none" w:sz="0" w:space="0" w:color="auto"/>
        <w:bottom w:val="none" w:sz="0" w:space="0" w:color="auto"/>
        <w:right w:val="none" w:sz="0" w:space="0" w:color="auto"/>
      </w:divBdr>
    </w:div>
    <w:div w:id="687560934">
      <w:bodyDiv w:val="1"/>
      <w:marLeft w:val="0"/>
      <w:marRight w:val="0"/>
      <w:marTop w:val="0"/>
      <w:marBottom w:val="0"/>
      <w:divBdr>
        <w:top w:val="none" w:sz="0" w:space="0" w:color="auto"/>
        <w:left w:val="none" w:sz="0" w:space="0" w:color="auto"/>
        <w:bottom w:val="none" w:sz="0" w:space="0" w:color="auto"/>
        <w:right w:val="none" w:sz="0" w:space="0" w:color="auto"/>
      </w:divBdr>
    </w:div>
    <w:div w:id="687607912">
      <w:bodyDiv w:val="1"/>
      <w:marLeft w:val="0"/>
      <w:marRight w:val="0"/>
      <w:marTop w:val="0"/>
      <w:marBottom w:val="0"/>
      <w:divBdr>
        <w:top w:val="none" w:sz="0" w:space="0" w:color="auto"/>
        <w:left w:val="none" w:sz="0" w:space="0" w:color="auto"/>
        <w:bottom w:val="none" w:sz="0" w:space="0" w:color="auto"/>
        <w:right w:val="none" w:sz="0" w:space="0" w:color="auto"/>
      </w:divBdr>
    </w:div>
    <w:div w:id="689716977">
      <w:bodyDiv w:val="1"/>
      <w:marLeft w:val="0"/>
      <w:marRight w:val="0"/>
      <w:marTop w:val="0"/>
      <w:marBottom w:val="0"/>
      <w:divBdr>
        <w:top w:val="none" w:sz="0" w:space="0" w:color="auto"/>
        <w:left w:val="none" w:sz="0" w:space="0" w:color="auto"/>
        <w:bottom w:val="none" w:sz="0" w:space="0" w:color="auto"/>
        <w:right w:val="none" w:sz="0" w:space="0" w:color="auto"/>
      </w:divBdr>
    </w:div>
    <w:div w:id="690684744">
      <w:bodyDiv w:val="1"/>
      <w:marLeft w:val="0"/>
      <w:marRight w:val="0"/>
      <w:marTop w:val="0"/>
      <w:marBottom w:val="0"/>
      <w:divBdr>
        <w:top w:val="none" w:sz="0" w:space="0" w:color="auto"/>
        <w:left w:val="none" w:sz="0" w:space="0" w:color="auto"/>
        <w:bottom w:val="none" w:sz="0" w:space="0" w:color="auto"/>
        <w:right w:val="none" w:sz="0" w:space="0" w:color="auto"/>
      </w:divBdr>
    </w:div>
    <w:div w:id="692344016">
      <w:bodyDiv w:val="1"/>
      <w:marLeft w:val="0"/>
      <w:marRight w:val="0"/>
      <w:marTop w:val="0"/>
      <w:marBottom w:val="0"/>
      <w:divBdr>
        <w:top w:val="none" w:sz="0" w:space="0" w:color="auto"/>
        <w:left w:val="none" w:sz="0" w:space="0" w:color="auto"/>
        <w:bottom w:val="none" w:sz="0" w:space="0" w:color="auto"/>
        <w:right w:val="none" w:sz="0" w:space="0" w:color="auto"/>
      </w:divBdr>
    </w:div>
    <w:div w:id="692532534">
      <w:bodyDiv w:val="1"/>
      <w:marLeft w:val="0"/>
      <w:marRight w:val="0"/>
      <w:marTop w:val="0"/>
      <w:marBottom w:val="0"/>
      <w:divBdr>
        <w:top w:val="none" w:sz="0" w:space="0" w:color="auto"/>
        <w:left w:val="none" w:sz="0" w:space="0" w:color="auto"/>
        <w:bottom w:val="none" w:sz="0" w:space="0" w:color="auto"/>
        <w:right w:val="none" w:sz="0" w:space="0" w:color="auto"/>
      </w:divBdr>
    </w:div>
    <w:div w:id="692732690">
      <w:bodyDiv w:val="1"/>
      <w:marLeft w:val="0"/>
      <w:marRight w:val="0"/>
      <w:marTop w:val="0"/>
      <w:marBottom w:val="0"/>
      <w:divBdr>
        <w:top w:val="none" w:sz="0" w:space="0" w:color="auto"/>
        <w:left w:val="none" w:sz="0" w:space="0" w:color="auto"/>
        <w:bottom w:val="none" w:sz="0" w:space="0" w:color="auto"/>
        <w:right w:val="none" w:sz="0" w:space="0" w:color="auto"/>
      </w:divBdr>
    </w:div>
    <w:div w:id="693579727">
      <w:bodyDiv w:val="1"/>
      <w:marLeft w:val="0"/>
      <w:marRight w:val="0"/>
      <w:marTop w:val="0"/>
      <w:marBottom w:val="0"/>
      <w:divBdr>
        <w:top w:val="none" w:sz="0" w:space="0" w:color="auto"/>
        <w:left w:val="none" w:sz="0" w:space="0" w:color="auto"/>
        <w:bottom w:val="none" w:sz="0" w:space="0" w:color="auto"/>
        <w:right w:val="none" w:sz="0" w:space="0" w:color="auto"/>
      </w:divBdr>
    </w:div>
    <w:div w:id="694575096">
      <w:bodyDiv w:val="1"/>
      <w:marLeft w:val="0"/>
      <w:marRight w:val="0"/>
      <w:marTop w:val="0"/>
      <w:marBottom w:val="0"/>
      <w:divBdr>
        <w:top w:val="none" w:sz="0" w:space="0" w:color="auto"/>
        <w:left w:val="none" w:sz="0" w:space="0" w:color="auto"/>
        <w:bottom w:val="none" w:sz="0" w:space="0" w:color="auto"/>
        <w:right w:val="none" w:sz="0" w:space="0" w:color="auto"/>
      </w:divBdr>
    </w:div>
    <w:div w:id="696738966">
      <w:bodyDiv w:val="1"/>
      <w:marLeft w:val="0"/>
      <w:marRight w:val="0"/>
      <w:marTop w:val="0"/>
      <w:marBottom w:val="0"/>
      <w:divBdr>
        <w:top w:val="none" w:sz="0" w:space="0" w:color="auto"/>
        <w:left w:val="none" w:sz="0" w:space="0" w:color="auto"/>
        <w:bottom w:val="none" w:sz="0" w:space="0" w:color="auto"/>
        <w:right w:val="none" w:sz="0" w:space="0" w:color="auto"/>
      </w:divBdr>
    </w:div>
    <w:div w:id="696976121">
      <w:bodyDiv w:val="1"/>
      <w:marLeft w:val="0"/>
      <w:marRight w:val="0"/>
      <w:marTop w:val="0"/>
      <w:marBottom w:val="0"/>
      <w:divBdr>
        <w:top w:val="none" w:sz="0" w:space="0" w:color="auto"/>
        <w:left w:val="none" w:sz="0" w:space="0" w:color="auto"/>
        <w:bottom w:val="none" w:sz="0" w:space="0" w:color="auto"/>
        <w:right w:val="none" w:sz="0" w:space="0" w:color="auto"/>
      </w:divBdr>
    </w:div>
    <w:div w:id="698969081">
      <w:bodyDiv w:val="1"/>
      <w:marLeft w:val="0"/>
      <w:marRight w:val="0"/>
      <w:marTop w:val="0"/>
      <w:marBottom w:val="0"/>
      <w:divBdr>
        <w:top w:val="none" w:sz="0" w:space="0" w:color="auto"/>
        <w:left w:val="none" w:sz="0" w:space="0" w:color="auto"/>
        <w:bottom w:val="none" w:sz="0" w:space="0" w:color="auto"/>
        <w:right w:val="none" w:sz="0" w:space="0" w:color="auto"/>
      </w:divBdr>
    </w:div>
    <w:div w:id="700324182">
      <w:bodyDiv w:val="1"/>
      <w:marLeft w:val="0"/>
      <w:marRight w:val="0"/>
      <w:marTop w:val="0"/>
      <w:marBottom w:val="0"/>
      <w:divBdr>
        <w:top w:val="none" w:sz="0" w:space="0" w:color="auto"/>
        <w:left w:val="none" w:sz="0" w:space="0" w:color="auto"/>
        <w:bottom w:val="none" w:sz="0" w:space="0" w:color="auto"/>
        <w:right w:val="none" w:sz="0" w:space="0" w:color="auto"/>
      </w:divBdr>
    </w:div>
    <w:div w:id="701436730">
      <w:bodyDiv w:val="1"/>
      <w:marLeft w:val="0"/>
      <w:marRight w:val="0"/>
      <w:marTop w:val="0"/>
      <w:marBottom w:val="0"/>
      <w:divBdr>
        <w:top w:val="none" w:sz="0" w:space="0" w:color="auto"/>
        <w:left w:val="none" w:sz="0" w:space="0" w:color="auto"/>
        <w:bottom w:val="none" w:sz="0" w:space="0" w:color="auto"/>
        <w:right w:val="none" w:sz="0" w:space="0" w:color="auto"/>
      </w:divBdr>
    </w:div>
    <w:div w:id="701444271">
      <w:bodyDiv w:val="1"/>
      <w:marLeft w:val="0"/>
      <w:marRight w:val="0"/>
      <w:marTop w:val="0"/>
      <w:marBottom w:val="0"/>
      <w:divBdr>
        <w:top w:val="none" w:sz="0" w:space="0" w:color="auto"/>
        <w:left w:val="none" w:sz="0" w:space="0" w:color="auto"/>
        <w:bottom w:val="none" w:sz="0" w:space="0" w:color="auto"/>
        <w:right w:val="none" w:sz="0" w:space="0" w:color="auto"/>
      </w:divBdr>
    </w:div>
    <w:div w:id="701974672">
      <w:bodyDiv w:val="1"/>
      <w:marLeft w:val="0"/>
      <w:marRight w:val="0"/>
      <w:marTop w:val="0"/>
      <w:marBottom w:val="0"/>
      <w:divBdr>
        <w:top w:val="none" w:sz="0" w:space="0" w:color="auto"/>
        <w:left w:val="none" w:sz="0" w:space="0" w:color="auto"/>
        <w:bottom w:val="none" w:sz="0" w:space="0" w:color="auto"/>
        <w:right w:val="none" w:sz="0" w:space="0" w:color="auto"/>
      </w:divBdr>
    </w:div>
    <w:div w:id="702944263">
      <w:bodyDiv w:val="1"/>
      <w:marLeft w:val="0"/>
      <w:marRight w:val="0"/>
      <w:marTop w:val="0"/>
      <w:marBottom w:val="0"/>
      <w:divBdr>
        <w:top w:val="none" w:sz="0" w:space="0" w:color="auto"/>
        <w:left w:val="none" w:sz="0" w:space="0" w:color="auto"/>
        <w:bottom w:val="none" w:sz="0" w:space="0" w:color="auto"/>
        <w:right w:val="none" w:sz="0" w:space="0" w:color="auto"/>
      </w:divBdr>
    </w:div>
    <w:div w:id="704210143">
      <w:bodyDiv w:val="1"/>
      <w:marLeft w:val="0"/>
      <w:marRight w:val="0"/>
      <w:marTop w:val="0"/>
      <w:marBottom w:val="0"/>
      <w:divBdr>
        <w:top w:val="none" w:sz="0" w:space="0" w:color="auto"/>
        <w:left w:val="none" w:sz="0" w:space="0" w:color="auto"/>
        <w:bottom w:val="none" w:sz="0" w:space="0" w:color="auto"/>
        <w:right w:val="none" w:sz="0" w:space="0" w:color="auto"/>
      </w:divBdr>
    </w:div>
    <w:div w:id="704477879">
      <w:bodyDiv w:val="1"/>
      <w:marLeft w:val="0"/>
      <w:marRight w:val="0"/>
      <w:marTop w:val="0"/>
      <w:marBottom w:val="0"/>
      <w:divBdr>
        <w:top w:val="none" w:sz="0" w:space="0" w:color="auto"/>
        <w:left w:val="none" w:sz="0" w:space="0" w:color="auto"/>
        <w:bottom w:val="none" w:sz="0" w:space="0" w:color="auto"/>
        <w:right w:val="none" w:sz="0" w:space="0" w:color="auto"/>
      </w:divBdr>
    </w:div>
    <w:div w:id="705060281">
      <w:bodyDiv w:val="1"/>
      <w:marLeft w:val="0"/>
      <w:marRight w:val="0"/>
      <w:marTop w:val="0"/>
      <w:marBottom w:val="0"/>
      <w:divBdr>
        <w:top w:val="none" w:sz="0" w:space="0" w:color="auto"/>
        <w:left w:val="none" w:sz="0" w:space="0" w:color="auto"/>
        <w:bottom w:val="none" w:sz="0" w:space="0" w:color="auto"/>
        <w:right w:val="none" w:sz="0" w:space="0" w:color="auto"/>
      </w:divBdr>
    </w:div>
    <w:div w:id="705175257">
      <w:bodyDiv w:val="1"/>
      <w:marLeft w:val="0"/>
      <w:marRight w:val="0"/>
      <w:marTop w:val="0"/>
      <w:marBottom w:val="0"/>
      <w:divBdr>
        <w:top w:val="none" w:sz="0" w:space="0" w:color="auto"/>
        <w:left w:val="none" w:sz="0" w:space="0" w:color="auto"/>
        <w:bottom w:val="none" w:sz="0" w:space="0" w:color="auto"/>
        <w:right w:val="none" w:sz="0" w:space="0" w:color="auto"/>
      </w:divBdr>
    </w:div>
    <w:div w:id="705831381">
      <w:bodyDiv w:val="1"/>
      <w:marLeft w:val="0"/>
      <w:marRight w:val="0"/>
      <w:marTop w:val="0"/>
      <w:marBottom w:val="0"/>
      <w:divBdr>
        <w:top w:val="none" w:sz="0" w:space="0" w:color="auto"/>
        <w:left w:val="none" w:sz="0" w:space="0" w:color="auto"/>
        <w:bottom w:val="none" w:sz="0" w:space="0" w:color="auto"/>
        <w:right w:val="none" w:sz="0" w:space="0" w:color="auto"/>
      </w:divBdr>
    </w:div>
    <w:div w:id="706178323">
      <w:bodyDiv w:val="1"/>
      <w:marLeft w:val="0"/>
      <w:marRight w:val="0"/>
      <w:marTop w:val="0"/>
      <w:marBottom w:val="0"/>
      <w:divBdr>
        <w:top w:val="none" w:sz="0" w:space="0" w:color="auto"/>
        <w:left w:val="none" w:sz="0" w:space="0" w:color="auto"/>
        <w:bottom w:val="none" w:sz="0" w:space="0" w:color="auto"/>
        <w:right w:val="none" w:sz="0" w:space="0" w:color="auto"/>
      </w:divBdr>
    </w:div>
    <w:div w:id="707536308">
      <w:bodyDiv w:val="1"/>
      <w:marLeft w:val="0"/>
      <w:marRight w:val="0"/>
      <w:marTop w:val="0"/>
      <w:marBottom w:val="0"/>
      <w:divBdr>
        <w:top w:val="none" w:sz="0" w:space="0" w:color="auto"/>
        <w:left w:val="none" w:sz="0" w:space="0" w:color="auto"/>
        <w:bottom w:val="none" w:sz="0" w:space="0" w:color="auto"/>
        <w:right w:val="none" w:sz="0" w:space="0" w:color="auto"/>
      </w:divBdr>
      <w:divsChild>
        <w:div w:id="1735618108">
          <w:marLeft w:val="0"/>
          <w:marRight w:val="0"/>
          <w:marTop w:val="0"/>
          <w:marBottom w:val="0"/>
          <w:divBdr>
            <w:top w:val="none" w:sz="0" w:space="0" w:color="auto"/>
            <w:left w:val="none" w:sz="0" w:space="0" w:color="auto"/>
            <w:bottom w:val="none" w:sz="0" w:space="0" w:color="auto"/>
            <w:right w:val="none" w:sz="0" w:space="0" w:color="auto"/>
          </w:divBdr>
        </w:div>
      </w:divsChild>
    </w:div>
    <w:div w:id="707877923">
      <w:bodyDiv w:val="1"/>
      <w:marLeft w:val="0"/>
      <w:marRight w:val="0"/>
      <w:marTop w:val="0"/>
      <w:marBottom w:val="0"/>
      <w:divBdr>
        <w:top w:val="none" w:sz="0" w:space="0" w:color="auto"/>
        <w:left w:val="none" w:sz="0" w:space="0" w:color="auto"/>
        <w:bottom w:val="none" w:sz="0" w:space="0" w:color="auto"/>
        <w:right w:val="none" w:sz="0" w:space="0" w:color="auto"/>
      </w:divBdr>
    </w:div>
    <w:div w:id="708804272">
      <w:bodyDiv w:val="1"/>
      <w:marLeft w:val="0"/>
      <w:marRight w:val="0"/>
      <w:marTop w:val="0"/>
      <w:marBottom w:val="0"/>
      <w:divBdr>
        <w:top w:val="none" w:sz="0" w:space="0" w:color="auto"/>
        <w:left w:val="none" w:sz="0" w:space="0" w:color="auto"/>
        <w:bottom w:val="none" w:sz="0" w:space="0" w:color="auto"/>
        <w:right w:val="none" w:sz="0" w:space="0" w:color="auto"/>
      </w:divBdr>
    </w:div>
    <w:div w:id="708841842">
      <w:bodyDiv w:val="1"/>
      <w:marLeft w:val="0"/>
      <w:marRight w:val="0"/>
      <w:marTop w:val="0"/>
      <w:marBottom w:val="0"/>
      <w:divBdr>
        <w:top w:val="none" w:sz="0" w:space="0" w:color="auto"/>
        <w:left w:val="none" w:sz="0" w:space="0" w:color="auto"/>
        <w:bottom w:val="none" w:sz="0" w:space="0" w:color="auto"/>
        <w:right w:val="none" w:sz="0" w:space="0" w:color="auto"/>
      </w:divBdr>
    </w:div>
    <w:div w:id="710304930">
      <w:bodyDiv w:val="1"/>
      <w:marLeft w:val="0"/>
      <w:marRight w:val="0"/>
      <w:marTop w:val="0"/>
      <w:marBottom w:val="0"/>
      <w:divBdr>
        <w:top w:val="none" w:sz="0" w:space="0" w:color="auto"/>
        <w:left w:val="none" w:sz="0" w:space="0" w:color="auto"/>
        <w:bottom w:val="none" w:sz="0" w:space="0" w:color="auto"/>
        <w:right w:val="none" w:sz="0" w:space="0" w:color="auto"/>
      </w:divBdr>
    </w:div>
    <w:div w:id="711003072">
      <w:bodyDiv w:val="1"/>
      <w:marLeft w:val="0"/>
      <w:marRight w:val="0"/>
      <w:marTop w:val="0"/>
      <w:marBottom w:val="0"/>
      <w:divBdr>
        <w:top w:val="none" w:sz="0" w:space="0" w:color="auto"/>
        <w:left w:val="none" w:sz="0" w:space="0" w:color="auto"/>
        <w:bottom w:val="none" w:sz="0" w:space="0" w:color="auto"/>
        <w:right w:val="none" w:sz="0" w:space="0" w:color="auto"/>
      </w:divBdr>
    </w:div>
    <w:div w:id="711730884">
      <w:bodyDiv w:val="1"/>
      <w:marLeft w:val="0"/>
      <w:marRight w:val="0"/>
      <w:marTop w:val="0"/>
      <w:marBottom w:val="0"/>
      <w:divBdr>
        <w:top w:val="none" w:sz="0" w:space="0" w:color="auto"/>
        <w:left w:val="none" w:sz="0" w:space="0" w:color="auto"/>
        <w:bottom w:val="none" w:sz="0" w:space="0" w:color="auto"/>
        <w:right w:val="none" w:sz="0" w:space="0" w:color="auto"/>
      </w:divBdr>
    </w:div>
    <w:div w:id="711999949">
      <w:bodyDiv w:val="1"/>
      <w:marLeft w:val="0"/>
      <w:marRight w:val="0"/>
      <w:marTop w:val="0"/>
      <w:marBottom w:val="0"/>
      <w:divBdr>
        <w:top w:val="none" w:sz="0" w:space="0" w:color="auto"/>
        <w:left w:val="none" w:sz="0" w:space="0" w:color="auto"/>
        <w:bottom w:val="none" w:sz="0" w:space="0" w:color="auto"/>
        <w:right w:val="none" w:sz="0" w:space="0" w:color="auto"/>
      </w:divBdr>
    </w:div>
    <w:div w:id="712002656">
      <w:bodyDiv w:val="1"/>
      <w:marLeft w:val="0"/>
      <w:marRight w:val="0"/>
      <w:marTop w:val="0"/>
      <w:marBottom w:val="0"/>
      <w:divBdr>
        <w:top w:val="none" w:sz="0" w:space="0" w:color="auto"/>
        <w:left w:val="none" w:sz="0" w:space="0" w:color="auto"/>
        <w:bottom w:val="none" w:sz="0" w:space="0" w:color="auto"/>
        <w:right w:val="none" w:sz="0" w:space="0" w:color="auto"/>
      </w:divBdr>
    </w:div>
    <w:div w:id="712266094">
      <w:bodyDiv w:val="1"/>
      <w:marLeft w:val="0"/>
      <w:marRight w:val="0"/>
      <w:marTop w:val="0"/>
      <w:marBottom w:val="0"/>
      <w:divBdr>
        <w:top w:val="none" w:sz="0" w:space="0" w:color="auto"/>
        <w:left w:val="none" w:sz="0" w:space="0" w:color="auto"/>
        <w:bottom w:val="none" w:sz="0" w:space="0" w:color="auto"/>
        <w:right w:val="none" w:sz="0" w:space="0" w:color="auto"/>
      </w:divBdr>
    </w:div>
    <w:div w:id="714425347">
      <w:bodyDiv w:val="1"/>
      <w:marLeft w:val="0"/>
      <w:marRight w:val="0"/>
      <w:marTop w:val="0"/>
      <w:marBottom w:val="0"/>
      <w:divBdr>
        <w:top w:val="none" w:sz="0" w:space="0" w:color="auto"/>
        <w:left w:val="none" w:sz="0" w:space="0" w:color="auto"/>
        <w:bottom w:val="none" w:sz="0" w:space="0" w:color="auto"/>
        <w:right w:val="none" w:sz="0" w:space="0" w:color="auto"/>
      </w:divBdr>
    </w:div>
    <w:div w:id="714811821">
      <w:bodyDiv w:val="1"/>
      <w:marLeft w:val="0"/>
      <w:marRight w:val="0"/>
      <w:marTop w:val="0"/>
      <w:marBottom w:val="0"/>
      <w:divBdr>
        <w:top w:val="none" w:sz="0" w:space="0" w:color="auto"/>
        <w:left w:val="none" w:sz="0" w:space="0" w:color="auto"/>
        <w:bottom w:val="none" w:sz="0" w:space="0" w:color="auto"/>
        <w:right w:val="none" w:sz="0" w:space="0" w:color="auto"/>
      </w:divBdr>
    </w:div>
    <w:div w:id="714886825">
      <w:bodyDiv w:val="1"/>
      <w:marLeft w:val="0"/>
      <w:marRight w:val="0"/>
      <w:marTop w:val="0"/>
      <w:marBottom w:val="0"/>
      <w:divBdr>
        <w:top w:val="none" w:sz="0" w:space="0" w:color="auto"/>
        <w:left w:val="none" w:sz="0" w:space="0" w:color="auto"/>
        <w:bottom w:val="none" w:sz="0" w:space="0" w:color="auto"/>
        <w:right w:val="none" w:sz="0" w:space="0" w:color="auto"/>
      </w:divBdr>
    </w:div>
    <w:div w:id="715275053">
      <w:bodyDiv w:val="1"/>
      <w:marLeft w:val="0"/>
      <w:marRight w:val="0"/>
      <w:marTop w:val="0"/>
      <w:marBottom w:val="0"/>
      <w:divBdr>
        <w:top w:val="none" w:sz="0" w:space="0" w:color="auto"/>
        <w:left w:val="none" w:sz="0" w:space="0" w:color="auto"/>
        <w:bottom w:val="none" w:sz="0" w:space="0" w:color="auto"/>
        <w:right w:val="none" w:sz="0" w:space="0" w:color="auto"/>
      </w:divBdr>
    </w:div>
    <w:div w:id="716046477">
      <w:bodyDiv w:val="1"/>
      <w:marLeft w:val="0"/>
      <w:marRight w:val="0"/>
      <w:marTop w:val="0"/>
      <w:marBottom w:val="0"/>
      <w:divBdr>
        <w:top w:val="none" w:sz="0" w:space="0" w:color="auto"/>
        <w:left w:val="none" w:sz="0" w:space="0" w:color="auto"/>
        <w:bottom w:val="none" w:sz="0" w:space="0" w:color="auto"/>
        <w:right w:val="none" w:sz="0" w:space="0" w:color="auto"/>
      </w:divBdr>
    </w:div>
    <w:div w:id="716316676">
      <w:bodyDiv w:val="1"/>
      <w:marLeft w:val="0"/>
      <w:marRight w:val="0"/>
      <w:marTop w:val="0"/>
      <w:marBottom w:val="0"/>
      <w:divBdr>
        <w:top w:val="none" w:sz="0" w:space="0" w:color="auto"/>
        <w:left w:val="none" w:sz="0" w:space="0" w:color="auto"/>
        <w:bottom w:val="none" w:sz="0" w:space="0" w:color="auto"/>
        <w:right w:val="none" w:sz="0" w:space="0" w:color="auto"/>
      </w:divBdr>
      <w:divsChild>
        <w:div w:id="1833569822">
          <w:marLeft w:val="0"/>
          <w:marRight w:val="0"/>
          <w:marTop w:val="0"/>
          <w:marBottom w:val="0"/>
          <w:divBdr>
            <w:top w:val="none" w:sz="0" w:space="0" w:color="auto"/>
            <w:left w:val="none" w:sz="0" w:space="0" w:color="auto"/>
            <w:bottom w:val="none" w:sz="0" w:space="0" w:color="auto"/>
            <w:right w:val="none" w:sz="0" w:space="0" w:color="auto"/>
          </w:divBdr>
          <w:divsChild>
            <w:div w:id="2027369869">
              <w:marLeft w:val="0"/>
              <w:marRight w:val="0"/>
              <w:marTop w:val="0"/>
              <w:marBottom w:val="0"/>
              <w:divBdr>
                <w:top w:val="none" w:sz="0" w:space="0" w:color="auto"/>
                <w:left w:val="none" w:sz="0" w:space="0" w:color="auto"/>
                <w:bottom w:val="none" w:sz="0" w:space="0" w:color="auto"/>
                <w:right w:val="none" w:sz="0" w:space="0" w:color="auto"/>
              </w:divBdr>
              <w:divsChild>
                <w:div w:id="745492088">
                  <w:marLeft w:val="0"/>
                  <w:marRight w:val="0"/>
                  <w:marTop w:val="0"/>
                  <w:marBottom w:val="0"/>
                  <w:divBdr>
                    <w:top w:val="none" w:sz="0" w:space="0" w:color="auto"/>
                    <w:left w:val="none" w:sz="0" w:space="0" w:color="auto"/>
                    <w:bottom w:val="none" w:sz="0" w:space="0" w:color="auto"/>
                    <w:right w:val="none" w:sz="0" w:space="0" w:color="auto"/>
                  </w:divBdr>
                  <w:divsChild>
                    <w:div w:id="436609057">
                      <w:marLeft w:val="0"/>
                      <w:marRight w:val="0"/>
                      <w:marTop w:val="0"/>
                      <w:marBottom w:val="0"/>
                      <w:divBdr>
                        <w:top w:val="none" w:sz="0" w:space="0" w:color="auto"/>
                        <w:left w:val="none" w:sz="0" w:space="0" w:color="auto"/>
                        <w:bottom w:val="none" w:sz="0" w:space="0" w:color="auto"/>
                        <w:right w:val="none" w:sz="0" w:space="0" w:color="auto"/>
                      </w:divBdr>
                      <w:divsChild>
                        <w:div w:id="1082262405">
                          <w:marLeft w:val="0"/>
                          <w:marRight w:val="0"/>
                          <w:marTop w:val="0"/>
                          <w:marBottom w:val="0"/>
                          <w:divBdr>
                            <w:top w:val="none" w:sz="0" w:space="0" w:color="auto"/>
                            <w:left w:val="none" w:sz="0" w:space="0" w:color="auto"/>
                            <w:bottom w:val="none" w:sz="0" w:space="0" w:color="auto"/>
                            <w:right w:val="none" w:sz="0" w:space="0" w:color="auto"/>
                          </w:divBdr>
                          <w:divsChild>
                            <w:div w:id="70880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6466302">
      <w:bodyDiv w:val="1"/>
      <w:marLeft w:val="0"/>
      <w:marRight w:val="0"/>
      <w:marTop w:val="0"/>
      <w:marBottom w:val="0"/>
      <w:divBdr>
        <w:top w:val="none" w:sz="0" w:space="0" w:color="auto"/>
        <w:left w:val="none" w:sz="0" w:space="0" w:color="auto"/>
        <w:bottom w:val="none" w:sz="0" w:space="0" w:color="auto"/>
        <w:right w:val="none" w:sz="0" w:space="0" w:color="auto"/>
      </w:divBdr>
    </w:div>
    <w:div w:id="716582956">
      <w:bodyDiv w:val="1"/>
      <w:marLeft w:val="0"/>
      <w:marRight w:val="0"/>
      <w:marTop w:val="0"/>
      <w:marBottom w:val="0"/>
      <w:divBdr>
        <w:top w:val="none" w:sz="0" w:space="0" w:color="auto"/>
        <w:left w:val="none" w:sz="0" w:space="0" w:color="auto"/>
        <w:bottom w:val="none" w:sz="0" w:space="0" w:color="auto"/>
        <w:right w:val="none" w:sz="0" w:space="0" w:color="auto"/>
      </w:divBdr>
    </w:div>
    <w:div w:id="716592228">
      <w:bodyDiv w:val="1"/>
      <w:marLeft w:val="0"/>
      <w:marRight w:val="0"/>
      <w:marTop w:val="0"/>
      <w:marBottom w:val="0"/>
      <w:divBdr>
        <w:top w:val="none" w:sz="0" w:space="0" w:color="auto"/>
        <w:left w:val="none" w:sz="0" w:space="0" w:color="auto"/>
        <w:bottom w:val="none" w:sz="0" w:space="0" w:color="auto"/>
        <w:right w:val="none" w:sz="0" w:space="0" w:color="auto"/>
      </w:divBdr>
    </w:div>
    <w:div w:id="718020291">
      <w:bodyDiv w:val="1"/>
      <w:marLeft w:val="0"/>
      <w:marRight w:val="0"/>
      <w:marTop w:val="0"/>
      <w:marBottom w:val="0"/>
      <w:divBdr>
        <w:top w:val="none" w:sz="0" w:space="0" w:color="auto"/>
        <w:left w:val="none" w:sz="0" w:space="0" w:color="auto"/>
        <w:bottom w:val="none" w:sz="0" w:space="0" w:color="auto"/>
        <w:right w:val="none" w:sz="0" w:space="0" w:color="auto"/>
      </w:divBdr>
    </w:div>
    <w:div w:id="718407323">
      <w:bodyDiv w:val="1"/>
      <w:marLeft w:val="0"/>
      <w:marRight w:val="0"/>
      <w:marTop w:val="0"/>
      <w:marBottom w:val="0"/>
      <w:divBdr>
        <w:top w:val="none" w:sz="0" w:space="0" w:color="auto"/>
        <w:left w:val="none" w:sz="0" w:space="0" w:color="auto"/>
        <w:bottom w:val="none" w:sz="0" w:space="0" w:color="auto"/>
        <w:right w:val="none" w:sz="0" w:space="0" w:color="auto"/>
      </w:divBdr>
    </w:div>
    <w:div w:id="718943557">
      <w:bodyDiv w:val="1"/>
      <w:marLeft w:val="0"/>
      <w:marRight w:val="0"/>
      <w:marTop w:val="0"/>
      <w:marBottom w:val="0"/>
      <w:divBdr>
        <w:top w:val="none" w:sz="0" w:space="0" w:color="auto"/>
        <w:left w:val="none" w:sz="0" w:space="0" w:color="auto"/>
        <w:bottom w:val="none" w:sz="0" w:space="0" w:color="auto"/>
        <w:right w:val="none" w:sz="0" w:space="0" w:color="auto"/>
      </w:divBdr>
    </w:div>
    <w:div w:id="720328261">
      <w:bodyDiv w:val="1"/>
      <w:marLeft w:val="0"/>
      <w:marRight w:val="0"/>
      <w:marTop w:val="0"/>
      <w:marBottom w:val="0"/>
      <w:divBdr>
        <w:top w:val="none" w:sz="0" w:space="0" w:color="auto"/>
        <w:left w:val="none" w:sz="0" w:space="0" w:color="auto"/>
        <w:bottom w:val="none" w:sz="0" w:space="0" w:color="auto"/>
        <w:right w:val="none" w:sz="0" w:space="0" w:color="auto"/>
      </w:divBdr>
      <w:divsChild>
        <w:div w:id="63994907">
          <w:marLeft w:val="0"/>
          <w:marRight w:val="0"/>
          <w:marTop w:val="0"/>
          <w:marBottom w:val="0"/>
          <w:divBdr>
            <w:top w:val="none" w:sz="0" w:space="0" w:color="auto"/>
            <w:left w:val="none" w:sz="0" w:space="0" w:color="auto"/>
            <w:bottom w:val="none" w:sz="0" w:space="0" w:color="auto"/>
            <w:right w:val="none" w:sz="0" w:space="0" w:color="auto"/>
          </w:divBdr>
        </w:div>
        <w:div w:id="76363212">
          <w:marLeft w:val="0"/>
          <w:marRight w:val="0"/>
          <w:marTop w:val="0"/>
          <w:marBottom w:val="0"/>
          <w:divBdr>
            <w:top w:val="none" w:sz="0" w:space="0" w:color="auto"/>
            <w:left w:val="none" w:sz="0" w:space="0" w:color="auto"/>
            <w:bottom w:val="none" w:sz="0" w:space="0" w:color="auto"/>
            <w:right w:val="none" w:sz="0" w:space="0" w:color="auto"/>
          </w:divBdr>
        </w:div>
        <w:div w:id="96868815">
          <w:marLeft w:val="0"/>
          <w:marRight w:val="0"/>
          <w:marTop w:val="0"/>
          <w:marBottom w:val="0"/>
          <w:divBdr>
            <w:top w:val="none" w:sz="0" w:space="0" w:color="auto"/>
            <w:left w:val="none" w:sz="0" w:space="0" w:color="auto"/>
            <w:bottom w:val="none" w:sz="0" w:space="0" w:color="auto"/>
            <w:right w:val="none" w:sz="0" w:space="0" w:color="auto"/>
          </w:divBdr>
        </w:div>
        <w:div w:id="98725097">
          <w:marLeft w:val="0"/>
          <w:marRight w:val="0"/>
          <w:marTop w:val="0"/>
          <w:marBottom w:val="0"/>
          <w:divBdr>
            <w:top w:val="none" w:sz="0" w:space="0" w:color="auto"/>
            <w:left w:val="none" w:sz="0" w:space="0" w:color="auto"/>
            <w:bottom w:val="none" w:sz="0" w:space="0" w:color="auto"/>
            <w:right w:val="none" w:sz="0" w:space="0" w:color="auto"/>
          </w:divBdr>
        </w:div>
        <w:div w:id="112604909">
          <w:marLeft w:val="0"/>
          <w:marRight w:val="0"/>
          <w:marTop w:val="0"/>
          <w:marBottom w:val="0"/>
          <w:divBdr>
            <w:top w:val="none" w:sz="0" w:space="0" w:color="auto"/>
            <w:left w:val="none" w:sz="0" w:space="0" w:color="auto"/>
            <w:bottom w:val="none" w:sz="0" w:space="0" w:color="auto"/>
            <w:right w:val="none" w:sz="0" w:space="0" w:color="auto"/>
          </w:divBdr>
        </w:div>
        <w:div w:id="127818201">
          <w:marLeft w:val="0"/>
          <w:marRight w:val="0"/>
          <w:marTop w:val="0"/>
          <w:marBottom w:val="0"/>
          <w:divBdr>
            <w:top w:val="none" w:sz="0" w:space="0" w:color="auto"/>
            <w:left w:val="none" w:sz="0" w:space="0" w:color="auto"/>
            <w:bottom w:val="none" w:sz="0" w:space="0" w:color="auto"/>
            <w:right w:val="none" w:sz="0" w:space="0" w:color="auto"/>
          </w:divBdr>
        </w:div>
        <w:div w:id="151682320">
          <w:marLeft w:val="0"/>
          <w:marRight w:val="0"/>
          <w:marTop w:val="0"/>
          <w:marBottom w:val="0"/>
          <w:divBdr>
            <w:top w:val="none" w:sz="0" w:space="0" w:color="auto"/>
            <w:left w:val="none" w:sz="0" w:space="0" w:color="auto"/>
            <w:bottom w:val="none" w:sz="0" w:space="0" w:color="auto"/>
            <w:right w:val="none" w:sz="0" w:space="0" w:color="auto"/>
          </w:divBdr>
        </w:div>
        <w:div w:id="207959719">
          <w:marLeft w:val="0"/>
          <w:marRight w:val="0"/>
          <w:marTop w:val="0"/>
          <w:marBottom w:val="0"/>
          <w:divBdr>
            <w:top w:val="none" w:sz="0" w:space="0" w:color="auto"/>
            <w:left w:val="none" w:sz="0" w:space="0" w:color="auto"/>
            <w:bottom w:val="none" w:sz="0" w:space="0" w:color="auto"/>
            <w:right w:val="none" w:sz="0" w:space="0" w:color="auto"/>
          </w:divBdr>
        </w:div>
        <w:div w:id="241836232">
          <w:marLeft w:val="0"/>
          <w:marRight w:val="0"/>
          <w:marTop w:val="0"/>
          <w:marBottom w:val="0"/>
          <w:divBdr>
            <w:top w:val="none" w:sz="0" w:space="0" w:color="auto"/>
            <w:left w:val="none" w:sz="0" w:space="0" w:color="auto"/>
            <w:bottom w:val="none" w:sz="0" w:space="0" w:color="auto"/>
            <w:right w:val="none" w:sz="0" w:space="0" w:color="auto"/>
          </w:divBdr>
        </w:div>
        <w:div w:id="425342530">
          <w:marLeft w:val="0"/>
          <w:marRight w:val="0"/>
          <w:marTop w:val="0"/>
          <w:marBottom w:val="0"/>
          <w:divBdr>
            <w:top w:val="none" w:sz="0" w:space="0" w:color="auto"/>
            <w:left w:val="none" w:sz="0" w:space="0" w:color="auto"/>
            <w:bottom w:val="none" w:sz="0" w:space="0" w:color="auto"/>
            <w:right w:val="none" w:sz="0" w:space="0" w:color="auto"/>
          </w:divBdr>
        </w:div>
        <w:div w:id="507257035">
          <w:marLeft w:val="0"/>
          <w:marRight w:val="0"/>
          <w:marTop w:val="0"/>
          <w:marBottom w:val="0"/>
          <w:divBdr>
            <w:top w:val="none" w:sz="0" w:space="0" w:color="auto"/>
            <w:left w:val="none" w:sz="0" w:space="0" w:color="auto"/>
            <w:bottom w:val="none" w:sz="0" w:space="0" w:color="auto"/>
            <w:right w:val="none" w:sz="0" w:space="0" w:color="auto"/>
          </w:divBdr>
        </w:div>
        <w:div w:id="625281935">
          <w:marLeft w:val="0"/>
          <w:marRight w:val="0"/>
          <w:marTop w:val="0"/>
          <w:marBottom w:val="0"/>
          <w:divBdr>
            <w:top w:val="none" w:sz="0" w:space="0" w:color="auto"/>
            <w:left w:val="none" w:sz="0" w:space="0" w:color="auto"/>
            <w:bottom w:val="none" w:sz="0" w:space="0" w:color="auto"/>
            <w:right w:val="none" w:sz="0" w:space="0" w:color="auto"/>
          </w:divBdr>
        </w:div>
        <w:div w:id="652873839">
          <w:marLeft w:val="0"/>
          <w:marRight w:val="0"/>
          <w:marTop w:val="0"/>
          <w:marBottom w:val="0"/>
          <w:divBdr>
            <w:top w:val="none" w:sz="0" w:space="0" w:color="auto"/>
            <w:left w:val="none" w:sz="0" w:space="0" w:color="auto"/>
            <w:bottom w:val="none" w:sz="0" w:space="0" w:color="auto"/>
            <w:right w:val="none" w:sz="0" w:space="0" w:color="auto"/>
          </w:divBdr>
        </w:div>
        <w:div w:id="689797203">
          <w:marLeft w:val="0"/>
          <w:marRight w:val="0"/>
          <w:marTop w:val="0"/>
          <w:marBottom w:val="0"/>
          <w:divBdr>
            <w:top w:val="none" w:sz="0" w:space="0" w:color="auto"/>
            <w:left w:val="none" w:sz="0" w:space="0" w:color="auto"/>
            <w:bottom w:val="none" w:sz="0" w:space="0" w:color="auto"/>
            <w:right w:val="none" w:sz="0" w:space="0" w:color="auto"/>
          </w:divBdr>
        </w:div>
        <w:div w:id="725646679">
          <w:marLeft w:val="0"/>
          <w:marRight w:val="0"/>
          <w:marTop w:val="0"/>
          <w:marBottom w:val="0"/>
          <w:divBdr>
            <w:top w:val="none" w:sz="0" w:space="0" w:color="auto"/>
            <w:left w:val="none" w:sz="0" w:space="0" w:color="auto"/>
            <w:bottom w:val="none" w:sz="0" w:space="0" w:color="auto"/>
            <w:right w:val="none" w:sz="0" w:space="0" w:color="auto"/>
          </w:divBdr>
        </w:div>
        <w:div w:id="781925405">
          <w:marLeft w:val="0"/>
          <w:marRight w:val="0"/>
          <w:marTop w:val="0"/>
          <w:marBottom w:val="0"/>
          <w:divBdr>
            <w:top w:val="none" w:sz="0" w:space="0" w:color="auto"/>
            <w:left w:val="none" w:sz="0" w:space="0" w:color="auto"/>
            <w:bottom w:val="none" w:sz="0" w:space="0" w:color="auto"/>
            <w:right w:val="none" w:sz="0" w:space="0" w:color="auto"/>
          </w:divBdr>
        </w:div>
        <w:div w:id="786852360">
          <w:marLeft w:val="0"/>
          <w:marRight w:val="0"/>
          <w:marTop w:val="0"/>
          <w:marBottom w:val="0"/>
          <w:divBdr>
            <w:top w:val="none" w:sz="0" w:space="0" w:color="auto"/>
            <w:left w:val="none" w:sz="0" w:space="0" w:color="auto"/>
            <w:bottom w:val="none" w:sz="0" w:space="0" w:color="auto"/>
            <w:right w:val="none" w:sz="0" w:space="0" w:color="auto"/>
          </w:divBdr>
        </w:div>
        <w:div w:id="794256719">
          <w:marLeft w:val="0"/>
          <w:marRight w:val="0"/>
          <w:marTop w:val="0"/>
          <w:marBottom w:val="0"/>
          <w:divBdr>
            <w:top w:val="none" w:sz="0" w:space="0" w:color="auto"/>
            <w:left w:val="none" w:sz="0" w:space="0" w:color="auto"/>
            <w:bottom w:val="none" w:sz="0" w:space="0" w:color="auto"/>
            <w:right w:val="none" w:sz="0" w:space="0" w:color="auto"/>
          </w:divBdr>
        </w:div>
        <w:div w:id="801269989">
          <w:marLeft w:val="0"/>
          <w:marRight w:val="0"/>
          <w:marTop w:val="0"/>
          <w:marBottom w:val="0"/>
          <w:divBdr>
            <w:top w:val="none" w:sz="0" w:space="0" w:color="auto"/>
            <w:left w:val="none" w:sz="0" w:space="0" w:color="auto"/>
            <w:bottom w:val="none" w:sz="0" w:space="0" w:color="auto"/>
            <w:right w:val="none" w:sz="0" w:space="0" w:color="auto"/>
          </w:divBdr>
        </w:div>
        <w:div w:id="853347719">
          <w:marLeft w:val="0"/>
          <w:marRight w:val="0"/>
          <w:marTop w:val="0"/>
          <w:marBottom w:val="0"/>
          <w:divBdr>
            <w:top w:val="none" w:sz="0" w:space="0" w:color="auto"/>
            <w:left w:val="none" w:sz="0" w:space="0" w:color="auto"/>
            <w:bottom w:val="none" w:sz="0" w:space="0" w:color="auto"/>
            <w:right w:val="none" w:sz="0" w:space="0" w:color="auto"/>
          </w:divBdr>
        </w:div>
        <w:div w:id="886645187">
          <w:marLeft w:val="0"/>
          <w:marRight w:val="0"/>
          <w:marTop w:val="0"/>
          <w:marBottom w:val="0"/>
          <w:divBdr>
            <w:top w:val="none" w:sz="0" w:space="0" w:color="auto"/>
            <w:left w:val="none" w:sz="0" w:space="0" w:color="auto"/>
            <w:bottom w:val="none" w:sz="0" w:space="0" w:color="auto"/>
            <w:right w:val="none" w:sz="0" w:space="0" w:color="auto"/>
          </w:divBdr>
        </w:div>
        <w:div w:id="910505236">
          <w:marLeft w:val="0"/>
          <w:marRight w:val="0"/>
          <w:marTop w:val="0"/>
          <w:marBottom w:val="0"/>
          <w:divBdr>
            <w:top w:val="none" w:sz="0" w:space="0" w:color="auto"/>
            <w:left w:val="none" w:sz="0" w:space="0" w:color="auto"/>
            <w:bottom w:val="none" w:sz="0" w:space="0" w:color="auto"/>
            <w:right w:val="none" w:sz="0" w:space="0" w:color="auto"/>
          </w:divBdr>
        </w:div>
        <w:div w:id="919099855">
          <w:marLeft w:val="0"/>
          <w:marRight w:val="0"/>
          <w:marTop w:val="0"/>
          <w:marBottom w:val="0"/>
          <w:divBdr>
            <w:top w:val="none" w:sz="0" w:space="0" w:color="auto"/>
            <w:left w:val="none" w:sz="0" w:space="0" w:color="auto"/>
            <w:bottom w:val="none" w:sz="0" w:space="0" w:color="auto"/>
            <w:right w:val="none" w:sz="0" w:space="0" w:color="auto"/>
          </w:divBdr>
        </w:div>
        <w:div w:id="954598590">
          <w:marLeft w:val="0"/>
          <w:marRight w:val="0"/>
          <w:marTop w:val="0"/>
          <w:marBottom w:val="0"/>
          <w:divBdr>
            <w:top w:val="none" w:sz="0" w:space="0" w:color="auto"/>
            <w:left w:val="none" w:sz="0" w:space="0" w:color="auto"/>
            <w:bottom w:val="none" w:sz="0" w:space="0" w:color="auto"/>
            <w:right w:val="none" w:sz="0" w:space="0" w:color="auto"/>
          </w:divBdr>
        </w:div>
        <w:div w:id="1101145012">
          <w:marLeft w:val="0"/>
          <w:marRight w:val="0"/>
          <w:marTop w:val="0"/>
          <w:marBottom w:val="0"/>
          <w:divBdr>
            <w:top w:val="none" w:sz="0" w:space="0" w:color="auto"/>
            <w:left w:val="none" w:sz="0" w:space="0" w:color="auto"/>
            <w:bottom w:val="none" w:sz="0" w:space="0" w:color="auto"/>
            <w:right w:val="none" w:sz="0" w:space="0" w:color="auto"/>
          </w:divBdr>
        </w:div>
        <w:div w:id="1104493139">
          <w:marLeft w:val="0"/>
          <w:marRight w:val="0"/>
          <w:marTop w:val="0"/>
          <w:marBottom w:val="0"/>
          <w:divBdr>
            <w:top w:val="none" w:sz="0" w:space="0" w:color="auto"/>
            <w:left w:val="none" w:sz="0" w:space="0" w:color="auto"/>
            <w:bottom w:val="none" w:sz="0" w:space="0" w:color="auto"/>
            <w:right w:val="none" w:sz="0" w:space="0" w:color="auto"/>
          </w:divBdr>
        </w:div>
        <w:div w:id="1109739998">
          <w:marLeft w:val="0"/>
          <w:marRight w:val="0"/>
          <w:marTop w:val="0"/>
          <w:marBottom w:val="0"/>
          <w:divBdr>
            <w:top w:val="none" w:sz="0" w:space="0" w:color="auto"/>
            <w:left w:val="none" w:sz="0" w:space="0" w:color="auto"/>
            <w:bottom w:val="none" w:sz="0" w:space="0" w:color="auto"/>
            <w:right w:val="none" w:sz="0" w:space="0" w:color="auto"/>
          </w:divBdr>
        </w:div>
        <w:div w:id="1190680083">
          <w:marLeft w:val="0"/>
          <w:marRight w:val="0"/>
          <w:marTop w:val="0"/>
          <w:marBottom w:val="0"/>
          <w:divBdr>
            <w:top w:val="none" w:sz="0" w:space="0" w:color="auto"/>
            <w:left w:val="none" w:sz="0" w:space="0" w:color="auto"/>
            <w:bottom w:val="none" w:sz="0" w:space="0" w:color="auto"/>
            <w:right w:val="none" w:sz="0" w:space="0" w:color="auto"/>
          </w:divBdr>
        </w:div>
        <w:div w:id="1194076071">
          <w:marLeft w:val="0"/>
          <w:marRight w:val="0"/>
          <w:marTop w:val="0"/>
          <w:marBottom w:val="0"/>
          <w:divBdr>
            <w:top w:val="none" w:sz="0" w:space="0" w:color="auto"/>
            <w:left w:val="none" w:sz="0" w:space="0" w:color="auto"/>
            <w:bottom w:val="none" w:sz="0" w:space="0" w:color="auto"/>
            <w:right w:val="none" w:sz="0" w:space="0" w:color="auto"/>
          </w:divBdr>
        </w:div>
        <w:div w:id="1215002236">
          <w:marLeft w:val="0"/>
          <w:marRight w:val="0"/>
          <w:marTop w:val="0"/>
          <w:marBottom w:val="0"/>
          <w:divBdr>
            <w:top w:val="none" w:sz="0" w:space="0" w:color="auto"/>
            <w:left w:val="none" w:sz="0" w:space="0" w:color="auto"/>
            <w:bottom w:val="none" w:sz="0" w:space="0" w:color="auto"/>
            <w:right w:val="none" w:sz="0" w:space="0" w:color="auto"/>
          </w:divBdr>
        </w:div>
        <w:div w:id="1217352466">
          <w:marLeft w:val="0"/>
          <w:marRight w:val="0"/>
          <w:marTop w:val="0"/>
          <w:marBottom w:val="0"/>
          <w:divBdr>
            <w:top w:val="none" w:sz="0" w:space="0" w:color="auto"/>
            <w:left w:val="none" w:sz="0" w:space="0" w:color="auto"/>
            <w:bottom w:val="none" w:sz="0" w:space="0" w:color="auto"/>
            <w:right w:val="none" w:sz="0" w:space="0" w:color="auto"/>
          </w:divBdr>
        </w:div>
        <w:div w:id="1294214699">
          <w:marLeft w:val="0"/>
          <w:marRight w:val="0"/>
          <w:marTop w:val="0"/>
          <w:marBottom w:val="0"/>
          <w:divBdr>
            <w:top w:val="none" w:sz="0" w:space="0" w:color="auto"/>
            <w:left w:val="none" w:sz="0" w:space="0" w:color="auto"/>
            <w:bottom w:val="none" w:sz="0" w:space="0" w:color="auto"/>
            <w:right w:val="none" w:sz="0" w:space="0" w:color="auto"/>
          </w:divBdr>
        </w:div>
        <w:div w:id="1349141252">
          <w:marLeft w:val="0"/>
          <w:marRight w:val="0"/>
          <w:marTop w:val="0"/>
          <w:marBottom w:val="0"/>
          <w:divBdr>
            <w:top w:val="none" w:sz="0" w:space="0" w:color="auto"/>
            <w:left w:val="none" w:sz="0" w:space="0" w:color="auto"/>
            <w:bottom w:val="none" w:sz="0" w:space="0" w:color="auto"/>
            <w:right w:val="none" w:sz="0" w:space="0" w:color="auto"/>
          </w:divBdr>
        </w:div>
        <w:div w:id="1432774306">
          <w:marLeft w:val="0"/>
          <w:marRight w:val="0"/>
          <w:marTop w:val="0"/>
          <w:marBottom w:val="0"/>
          <w:divBdr>
            <w:top w:val="none" w:sz="0" w:space="0" w:color="auto"/>
            <w:left w:val="none" w:sz="0" w:space="0" w:color="auto"/>
            <w:bottom w:val="none" w:sz="0" w:space="0" w:color="auto"/>
            <w:right w:val="none" w:sz="0" w:space="0" w:color="auto"/>
          </w:divBdr>
        </w:div>
        <w:div w:id="1446924505">
          <w:marLeft w:val="0"/>
          <w:marRight w:val="0"/>
          <w:marTop w:val="0"/>
          <w:marBottom w:val="0"/>
          <w:divBdr>
            <w:top w:val="none" w:sz="0" w:space="0" w:color="auto"/>
            <w:left w:val="none" w:sz="0" w:space="0" w:color="auto"/>
            <w:bottom w:val="none" w:sz="0" w:space="0" w:color="auto"/>
            <w:right w:val="none" w:sz="0" w:space="0" w:color="auto"/>
          </w:divBdr>
        </w:div>
        <w:div w:id="1460341289">
          <w:marLeft w:val="0"/>
          <w:marRight w:val="0"/>
          <w:marTop w:val="0"/>
          <w:marBottom w:val="0"/>
          <w:divBdr>
            <w:top w:val="none" w:sz="0" w:space="0" w:color="auto"/>
            <w:left w:val="none" w:sz="0" w:space="0" w:color="auto"/>
            <w:bottom w:val="none" w:sz="0" w:space="0" w:color="auto"/>
            <w:right w:val="none" w:sz="0" w:space="0" w:color="auto"/>
          </w:divBdr>
        </w:div>
        <w:div w:id="1509753556">
          <w:marLeft w:val="0"/>
          <w:marRight w:val="0"/>
          <w:marTop w:val="0"/>
          <w:marBottom w:val="0"/>
          <w:divBdr>
            <w:top w:val="none" w:sz="0" w:space="0" w:color="auto"/>
            <w:left w:val="none" w:sz="0" w:space="0" w:color="auto"/>
            <w:bottom w:val="none" w:sz="0" w:space="0" w:color="auto"/>
            <w:right w:val="none" w:sz="0" w:space="0" w:color="auto"/>
          </w:divBdr>
        </w:div>
        <w:div w:id="1630745188">
          <w:marLeft w:val="0"/>
          <w:marRight w:val="0"/>
          <w:marTop w:val="0"/>
          <w:marBottom w:val="0"/>
          <w:divBdr>
            <w:top w:val="none" w:sz="0" w:space="0" w:color="auto"/>
            <w:left w:val="none" w:sz="0" w:space="0" w:color="auto"/>
            <w:bottom w:val="none" w:sz="0" w:space="0" w:color="auto"/>
            <w:right w:val="none" w:sz="0" w:space="0" w:color="auto"/>
          </w:divBdr>
        </w:div>
        <w:div w:id="1709144389">
          <w:marLeft w:val="0"/>
          <w:marRight w:val="0"/>
          <w:marTop w:val="0"/>
          <w:marBottom w:val="0"/>
          <w:divBdr>
            <w:top w:val="none" w:sz="0" w:space="0" w:color="auto"/>
            <w:left w:val="none" w:sz="0" w:space="0" w:color="auto"/>
            <w:bottom w:val="none" w:sz="0" w:space="0" w:color="auto"/>
            <w:right w:val="none" w:sz="0" w:space="0" w:color="auto"/>
          </w:divBdr>
        </w:div>
        <w:div w:id="1909917124">
          <w:marLeft w:val="0"/>
          <w:marRight w:val="0"/>
          <w:marTop w:val="0"/>
          <w:marBottom w:val="0"/>
          <w:divBdr>
            <w:top w:val="none" w:sz="0" w:space="0" w:color="auto"/>
            <w:left w:val="none" w:sz="0" w:space="0" w:color="auto"/>
            <w:bottom w:val="none" w:sz="0" w:space="0" w:color="auto"/>
            <w:right w:val="none" w:sz="0" w:space="0" w:color="auto"/>
          </w:divBdr>
        </w:div>
        <w:div w:id="1956017009">
          <w:marLeft w:val="0"/>
          <w:marRight w:val="0"/>
          <w:marTop w:val="0"/>
          <w:marBottom w:val="0"/>
          <w:divBdr>
            <w:top w:val="none" w:sz="0" w:space="0" w:color="auto"/>
            <w:left w:val="none" w:sz="0" w:space="0" w:color="auto"/>
            <w:bottom w:val="none" w:sz="0" w:space="0" w:color="auto"/>
            <w:right w:val="none" w:sz="0" w:space="0" w:color="auto"/>
          </w:divBdr>
        </w:div>
        <w:div w:id="2057728794">
          <w:marLeft w:val="0"/>
          <w:marRight w:val="0"/>
          <w:marTop w:val="0"/>
          <w:marBottom w:val="0"/>
          <w:divBdr>
            <w:top w:val="none" w:sz="0" w:space="0" w:color="auto"/>
            <w:left w:val="none" w:sz="0" w:space="0" w:color="auto"/>
            <w:bottom w:val="none" w:sz="0" w:space="0" w:color="auto"/>
            <w:right w:val="none" w:sz="0" w:space="0" w:color="auto"/>
          </w:divBdr>
        </w:div>
        <w:div w:id="2082756102">
          <w:marLeft w:val="0"/>
          <w:marRight w:val="0"/>
          <w:marTop w:val="0"/>
          <w:marBottom w:val="0"/>
          <w:divBdr>
            <w:top w:val="none" w:sz="0" w:space="0" w:color="auto"/>
            <w:left w:val="none" w:sz="0" w:space="0" w:color="auto"/>
            <w:bottom w:val="none" w:sz="0" w:space="0" w:color="auto"/>
            <w:right w:val="none" w:sz="0" w:space="0" w:color="auto"/>
          </w:divBdr>
        </w:div>
        <w:div w:id="2136946620">
          <w:marLeft w:val="0"/>
          <w:marRight w:val="0"/>
          <w:marTop w:val="0"/>
          <w:marBottom w:val="0"/>
          <w:divBdr>
            <w:top w:val="none" w:sz="0" w:space="0" w:color="auto"/>
            <w:left w:val="none" w:sz="0" w:space="0" w:color="auto"/>
            <w:bottom w:val="none" w:sz="0" w:space="0" w:color="auto"/>
            <w:right w:val="none" w:sz="0" w:space="0" w:color="auto"/>
          </w:divBdr>
        </w:div>
      </w:divsChild>
    </w:div>
    <w:div w:id="722631602">
      <w:bodyDiv w:val="1"/>
      <w:marLeft w:val="0"/>
      <w:marRight w:val="0"/>
      <w:marTop w:val="0"/>
      <w:marBottom w:val="0"/>
      <w:divBdr>
        <w:top w:val="none" w:sz="0" w:space="0" w:color="auto"/>
        <w:left w:val="none" w:sz="0" w:space="0" w:color="auto"/>
        <w:bottom w:val="none" w:sz="0" w:space="0" w:color="auto"/>
        <w:right w:val="none" w:sz="0" w:space="0" w:color="auto"/>
      </w:divBdr>
    </w:div>
    <w:div w:id="723287590">
      <w:bodyDiv w:val="1"/>
      <w:marLeft w:val="0"/>
      <w:marRight w:val="0"/>
      <w:marTop w:val="0"/>
      <w:marBottom w:val="0"/>
      <w:divBdr>
        <w:top w:val="none" w:sz="0" w:space="0" w:color="auto"/>
        <w:left w:val="none" w:sz="0" w:space="0" w:color="auto"/>
        <w:bottom w:val="none" w:sz="0" w:space="0" w:color="auto"/>
        <w:right w:val="none" w:sz="0" w:space="0" w:color="auto"/>
      </w:divBdr>
    </w:div>
    <w:div w:id="724253287">
      <w:bodyDiv w:val="1"/>
      <w:marLeft w:val="0"/>
      <w:marRight w:val="0"/>
      <w:marTop w:val="0"/>
      <w:marBottom w:val="0"/>
      <w:divBdr>
        <w:top w:val="none" w:sz="0" w:space="0" w:color="auto"/>
        <w:left w:val="none" w:sz="0" w:space="0" w:color="auto"/>
        <w:bottom w:val="none" w:sz="0" w:space="0" w:color="auto"/>
        <w:right w:val="none" w:sz="0" w:space="0" w:color="auto"/>
      </w:divBdr>
    </w:div>
    <w:div w:id="725420643">
      <w:bodyDiv w:val="1"/>
      <w:marLeft w:val="0"/>
      <w:marRight w:val="0"/>
      <w:marTop w:val="0"/>
      <w:marBottom w:val="0"/>
      <w:divBdr>
        <w:top w:val="none" w:sz="0" w:space="0" w:color="auto"/>
        <w:left w:val="none" w:sz="0" w:space="0" w:color="auto"/>
        <w:bottom w:val="none" w:sz="0" w:space="0" w:color="auto"/>
        <w:right w:val="none" w:sz="0" w:space="0" w:color="auto"/>
      </w:divBdr>
    </w:div>
    <w:div w:id="726417231">
      <w:bodyDiv w:val="1"/>
      <w:marLeft w:val="0"/>
      <w:marRight w:val="0"/>
      <w:marTop w:val="0"/>
      <w:marBottom w:val="0"/>
      <w:divBdr>
        <w:top w:val="none" w:sz="0" w:space="0" w:color="auto"/>
        <w:left w:val="none" w:sz="0" w:space="0" w:color="auto"/>
        <w:bottom w:val="none" w:sz="0" w:space="0" w:color="auto"/>
        <w:right w:val="none" w:sz="0" w:space="0" w:color="auto"/>
      </w:divBdr>
    </w:div>
    <w:div w:id="728958963">
      <w:bodyDiv w:val="1"/>
      <w:marLeft w:val="0"/>
      <w:marRight w:val="0"/>
      <w:marTop w:val="0"/>
      <w:marBottom w:val="0"/>
      <w:divBdr>
        <w:top w:val="none" w:sz="0" w:space="0" w:color="auto"/>
        <w:left w:val="none" w:sz="0" w:space="0" w:color="auto"/>
        <w:bottom w:val="none" w:sz="0" w:space="0" w:color="auto"/>
        <w:right w:val="none" w:sz="0" w:space="0" w:color="auto"/>
      </w:divBdr>
    </w:div>
    <w:div w:id="729036068">
      <w:bodyDiv w:val="1"/>
      <w:marLeft w:val="0"/>
      <w:marRight w:val="0"/>
      <w:marTop w:val="0"/>
      <w:marBottom w:val="0"/>
      <w:divBdr>
        <w:top w:val="none" w:sz="0" w:space="0" w:color="auto"/>
        <w:left w:val="none" w:sz="0" w:space="0" w:color="auto"/>
        <w:bottom w:val="none" w:sz="0" w:space="0" w:color="auto"/>
        <w:right w:val="none" w:sz="0" w:space="0" w:color="auto"/>
      </w:divBdr>
    </w:div>
    <w:div w:id="731275508">
      <w:bodyDiv w:val="1"/>
      <w:marLeft w:val="0"/>
      <w:marRight w:val="0"/>
      <w:marTop w:val="0"/>
      <w:marBottom w:val="0"/>
      <w:divBdr>
        <w:top w:val="none" w:sz="0" w:space="0" w:color="auto"/>
        <w:left w:val="none" w:sz="0" w:space="0" w:color="auto"/>
        <w:bottom w:val="none" w:sz="0" w:space="0" w:color="auto"/>
        <w:right w:val="none" w:sz="0" w:space="0" w:color="auto"/>
      </w:divBdr>
    </w:div>
    <w:div w:id="731393682">
      <w:bodyDiv w:val="1"/>
      <w:marLeft w:val="0"/>
      <w:marRight w:val="0"/>
      <w:marTop w:val="0"/>
      <w:marBottom w:val="0"/>
      <w:divBdr>
        <w:top w:val="none" w:sz="0" w:space="0" w:color="auto"/>
        <w:left w:val="none" w:sz="0" w:space="0" w:color="auto"/>
        <w:bottom w:val="none" w:sz="0" w:space="0" w:color="auto"/>
        <w:right w:val="none" w:sz="0" w:space="0" w:color="auto"/>
      </w:divBdr>
    </w:div>
    <w:div w:id="731925857">
      <w:bodyDiv w:val="1"/>
      <w:marLeft w:val="0"/>
      <w:marRight w:val="0"/>
      <w:marTop w:val="0"/>
      <w:marBottom w:val="0"/>
      <w:divBdr>
        <w:top w:val="none" w:sz="0" w:space="0" w:color="auto"/>
        <w:left w:val="none" w:sz="0" w:space="0" w:color="auto"/>
        <w:bottom w:val="none" w:sz="0" w:space="0" w:color="auto"/>
        <w:right w:val="none" w:sz="0" w:space="0" w:color="auto"/>
      </w:divBdr>
    </w:div>
    <w:div w:id="731999215">
      <w:bodyDiv w:val="1"/>
      <w:marLeft w:val="0"/>
      <w:marRight w:val="0"/>
      <w:marTop w:val="0"/>
      <w:marBottom w:val="0"/>
      <w:divBdr>
        <w:top w:val="none" w:sz="0" w:space="0" w:color="auto"/>
        <w:left w:val="none" w:sz="0" w:space="0" w:color="auto"/>
        <w:bottom w:val="none" w:sz="0" w:space="0" w:color="auto"/>
        <w:right w:val="none" w:sz="0" w:space="0" w:color="auto"/>
      </w:divBdr>
    </w:div>
    <w:div w:id="733241287">
      <w:bodyDiv w:val="1"/>
      <w:marLeft w:val="0"/>
      <w:marRight w:val="0"/>
      <w:marTop w:val="0"/>
      <w:marBottom w:val="0"/>
      <w:divBdr>
        <w:top w:val="none" w:sz="0" w:space="0" w:color="auto"/>
        <w:left w:val="none" w:sz="0" w:space="0" w:color="auto"/>
        <w:bottom w:val="none" w:sz="0" w:space="0" w:color="auto"/>
        <w:right w:val="none" w:sz="0" w:space="0" w:color="auto"/>
      </w:divBdr>
    </w:div>
    <w:div w:id="734205374">
      <w:bodyDiv w:val="1"/>
      <w:marLeft w:val="0"/>
      <w:marRight w:val="0"/>
      <w:marTop w:val="0"/>
      <w:marBottom w:val="0"/>
      <w:divBdr>
        <w:top w:val="none" w:sz="0" w:space="0" w:color="auto"/>
        <w:left w:val="none" w:sz="0" w:space="0" w:color="auto"/>
        <w:bottom w:val="none" w:sz="0" w:space="0" w:color="auto"/>
        <w:right w:val="none" w:sz="0" w:space="0" w:color="auto"/>
      </w:divBdr>
    </w:div>
    <w:div w:id="734738906">
      <w:bodyDiv w:val="1"/>
      <w:marLeft w:val="0"/>
      <w:marRight w:val="0"/>
      <w:marTop w:val="0"/>
      <w:marBottom w:val="0"/>
      <w:divBdr>
        <w:top w:val="none" w:sz="0" w:space="0" w:color="auto"/>
        <w:left w:val="none" w:sz="0" w:space="0" w:color="auto"/>
        <w:bottom w:val="none" w:sz="0" w:space="0" w:color="auto"/>
        <w:right w:val="none" w:sz="0" w:space="0" w:color="auto"/>
      </w:divBdr>
    </w:div>
    <w:div w:id="735009330">
      <w:bodyDiv w:val="1"/>
      <w:marLeft w:val="0"/>
      <w:marRight w:val="0"/>
      <w:marTop w:val="0"/>
      <w:marBottom w:val="0"/>
      <w:divBdr>
        <w:top w:val="none" w:sz="0" w:space="0" w:color="auto"/>
        <w:left w:val="none" w:sz="0" w:space="0" w:color="auto"/>
        <w:bottom w:val="none" w:sz="0" w:space="0" w:color="auto"/>
        <w:right w:val="none" w:sz="0" w:space="0" w:color="auto"/>
      </w:divBdr>
    </w:div>
    <w:div w:id="735128769">
      <w:bodyDiv w:val="1"/>
      <w:marLeft w:val="0"/>
      <w:marRight w:val="0"/>
      <w:marTop w:val="0"/>
      <w:marBottom w:val="0"/>
      <w:divBdr>
        <w:top w:val="none" w:sz="0" w:space="0" w:color="auto"/>
        <w:left w:val="none" w:sz="0" w:space="0" w:color="auto"/>
        <w:bottom w:val="none" w:sz="0" w:space="0" w:color="auto"/>
        <w:right w:val="none" w:sz="0" w:space="0" w:color="auto"/>
      </w:divBdr>
    </w:div>
    <w:div w:id="735785457">
      <w:bodyDiv w:val="1"/>
      <w:marLeft w:val="0"/>
      <w:marRight w:val="0"/>
      <w:marTop w:val="0"/>
      <w:marBottom w:val="0"/>
      <w:divBdr>
        <w:top w:val="none" w:sz="0" w:space="0" w:color="auto"/>
        <w:left w:val="none" w:sz="0" w:space="0" w:color="auto"/>
        <w:bottom w:val="none" w:sz="0" w:space="0" w:color="auto"/>
        <w:right w:val="none" w:sz="0" w:space="0" w:color="auto"/>
      </w:divBdr>
    </w:div>
    <w:div w:id="735933975">
      <w:bodyDiv w:val="1"/>
      <w:marLeft w:val="0"/>
      <w:marRight w:val="0"/>
      <w:marTop w:val="0"/>
      <w:marBottom w:val="0"/>
      <w:divBdr>
        <w:top w:val="none" w:sz="0" w:space="0" w:color="auto"/>
        <w:left w:val="none" w:sz="0" w:space="0" w:color="auto"/>
        <w:bottom w:val="none" w:sz="0" w:space="0" w:color="auto"/>
        <w:right w:val="none" w:sz="0" w:space="0" w:color="auto"/>
      </w:divBdr>
    </w:div>
    <w:div w:id="738289116">
      <w:bodyDiv w:val="1"/>
      <w:marLeft w:val="0"/>
      <w:marRight w:val="0"/>
      <w:marTop w:val="0"/>
      <w:marBottom w:val="0"/>
      <w:divBdr>
        <w:top w:val="none" w:sz="0" w:space="0" w:color="auto"/>
        <w:left w:val="none" w:sz="0" w:space="0" w:color="auto"/>
        <w:bottom w:val="none" w:sz="0" w:space="0" w:color="auto"/>
        <w:right w:val="none" w:sz="0" w:space="0" w:color="auto"/>
      </w:divBdr>
    </w:div>
    <w:div w:id="740566302">
      <w:bodyDiv w:val="1"/>
      <w:marLeft w:val="0"/>
      <w:marRight w:val="0"/>
      <w:marTop w:val="0"/>
      <w:marBottom w:val="0"/>
      <w:divBdr>
        <w:top w:val="none" w:sz="0" w:space="0" w:color="auto"/>
        <w:left w:val="none" w:sz="0" w:space="0" w:color="auto"/>
        <w:bottom w:val="none" w:sz="0" w:space="0" w:color="auto"/>
        <w:right w:val="none" w:sz="0" w:space="0" w:color="auto"/>
      </w:divBdr>
    </w:div>
    <w:div w:id="741291109">
      <w:bodyDiv w:val="1"/>
      <w:marLeft w:val="0"/>
      <w:marRight w:val="0"/>
      <w:marTop w:val="0"/>
      <w:marBottom w:val="0"/>
      <w:divBdr>
        <w:top w:val="none" w:sz="0" w:space="0" w:color="auto"/>
        <w:left w:val="none" w:sz="0" w:space="0" w:color="auto"/>
        <w:bottom w:val="none" w:sz="0" w:space="0" w:color="auto"/>
        <w:right w:val="none" w:sz="0" w:space="0" w:color="auto"/>
      </w:divBdr>
    </w:div>
    <w:div w:id="741489298">
      <w:bodyDiv w:val="1"/>
      <w:marLeft w:val="0"/>
      <w:marRight w:val="0"/>
      <w:marTop w:val="0"/>
      <w:marBottom w:val="0"/>
      <w:divBdr>
        <w:top w:val="none" w:sz="0" w:space="0" w:color="auto"/>
        <w:left w:val="none" w:sz="0" w:space="0" w:color="auto"/>
        <w:bottom w:val="none" w:sz="0" w:space="0" w:color="auto"/>
        <w:right w:val="none" w:sz="0" w:space="0" w:color="auto"/>
      </w:divBdr>
    </w:div>
    <w:div w:id="742946024">
      <w:bodyDiv w:val="1"/>
      <w:marLeft w:val="0"/>
      <w:marRight w:val="0"/>
      <w:marTop w:val="0"/>
      <w:marBottom w:val="0"/>
      <w:divBdr>
        <w:top w:val="none" w:sz="0" w:space="0" w:color="auto"/>
        <w:left w:val="none" w:sz="0" w:space="0" w:color="auto"/>
        <w:bottom w:val="none" w:sz="0" w:space="0" w:color="auto"/>
        <w:right w:val="none" w:sz="0" w:space="0" w:color="auto"/>
      </w:divBdr>
    </w:div>
    <w:div w:id="743844631">
      <w:bodyDiv w:val="1"/>
      <w:marLeft w:val="0"/>
      <w:marRight w:val="0"/>
      <w:marTop w:val="0"/>
      <w:marBottom w:val="0"/>
      <w:divBdr>
        <w:top w:val="none" w:sz="0" w:space="0" w:color="auto"/>
        <w:left w:val="none" w:sz="0" w:space="0" w:color="auto"/>
        <w:bottom w:val="none" w:sz="0" w:space="0" w:color="auto"/>
        <w:right w:val="none" w:sz="0" w:space="0" w:color="auto"/>
      </w:divBdr>
    </w:div>
    <w:div w:id="744302102">
      <w:bodyDiv w:val="1"/>
      <w:marLeft w:val="0"/>
      <w:marRight w:val="0"/>
      <w:marTop w:val="0"/>
      <w:marBottom w:val="0"/>
      <w:divBdr>
        <w:top w:val="none" w:sz="0" w:space="0" w:color="auto"/>
        <w:left w:val="none" w:sz="0" w:space="0" w:color="auto"/>
        <w:bottom w:val="none" w:sz="0" w:space="0" w:color="auto"/>
        <w:right w:val="none" w:sz="0" w:space="0" w:color="auto"/>
      </w:divBdr>
    </w:div>
    <w:div w:id="744885372">
      <w:bodyDiv w:val="1"/>
      <w:marLeft w:val="0"/>
      <w:marRight w:val="0"/>
      <w:marTop w:val="0"/>
      <w:marBottom w:val="0"/>
      <w:divBdr>
        <w:top w:val="none" w:sz="0" w:space="0" w:color="auto"/>
        <w:left w:val="none" w:sz="0" w:space="0" w:color="auto"/>
        <w:bottom w:val="none" w:sz="0" w:space="0" w:color="auto"/>
        <w:right w:val="none" w:sz="0" w:space="0" w:color="auto"/>
      </w:divBdr>
    </w:div>
    <w:div w:id="745153382">
      <w:bodyDiv w:val="1"/>
      <w:marLeft w:val="0"/>
      <w:marRight w:val="0"/>
      <w:marTop w:val="0"/>
      <w:marBottom w:val="0"/>
      <w:divBdr>
        <w:top w:val="none" w:sz="0" w:space="0" w:color="auto"/>
        <w:left w:val="none" w:sz="0" w:space="0" w:color="auto"/>
        <w:bottom w:val="none" w:sz="0" w:space="0" w:color="auto"/>
        <w:right w:val="none" w:sz="0" w:space="0" w:color="auto"/>
      </w:divBdr>
    </w:div>
    <w:div w:id="745422882">
      <w:bodyDiv w:val="1"/>
      <w:marLeft w:val="0"/>
      <w:marRight w:val="0"/>
      <w:marTop w:val="0"/>
      <w:marBottom w:val="0"/>
      <w:divBdr>
        <w:top w:val="none" w:sz="0" w:space="0" w:color="auto"/>
        <w:left w:val="none" w:sz="0" w:space="0" w:color="auto"/>
        <w:bottom w:val="none" w:sz="0" w:space="0" w:color="auto"/>
        <w:right w:val="none" w:sz="0" w:space="0" w:color="auto"/>
      </w:divBdr>
    </w:div>
    <w:div w:id="745495885">
      <w:bodyDiv w:val="1"/>
      <w:marLeft w:val="0"/>
      <w:marRight w:val="0"/>
      <w:marTop w:val="0"/>
      <w:marBottom w:val="0"/>
      <w:divBdr>
        <w:top w:val="none" w:sz="0" w:space="0" w:color="auto"/>
        <w:left w:val="none" w:sz="0" w:space="0" w:color="auto"/>
        <w:bottom w:val="none" w:sz="0" w:space="0" w:color="auto"/>
        <w:right w:val="none" w:sz="0" w:space="0" w:color="auto"/>
      </w:divBdr>
    </w:div>
    <w:div w:id="745613444">
      <w:bodyDiv w:val="1"/>
      <w:marLeft w:val="0"/>
      <w:marRight w:val="0"/>
      <w:marTop w:val="0"/>
      <w:marBottom w:val="0"/>
      <w:divBdr>
        <w:top w:val="none" w:sz="0" w:space="0" w:color="auto"/>
        <w:left w:val="none" w:sz="0" w:space="0" w:color="auto"/>
        <w:bottom w:val="none" w:sz="0" w:space="0" w:color="auto"/>
        <w:right w:val="none" w:sz="0" w:space="0" w:color="auto"/>
      </w:divBdr>
    </w:div>
    <w:div w:id="745614750">
      <w:bodyDiv w:val="1"/>
      <w:marLeft w:val="0"/>
      <w:marRight w:val="0"/>
      <w:marTop w:val="0"/>
      <w:marBottom w:val="0"/>
      <w:divBdr>
        <w:top w:val="none" w:sz="0" w:space="0" w:color="auto"/>
        <w:left w:val="none" w:sz="0" w:space="0" w:color="auto"/>
        <w:bottom w:val="none" w:sz="0" w:space="0" w:color="auto"/>
        <w:right w:val="none" w:sz="0" w:space="0" w:color="auto"/>
      </w:divBdr>
    </w:div>
    <w:div w:id="746532577">
      <w:bodyDiv w:val="1"/>
      <w:marLeft w:val="0"/>
      <w:marRight w:val="0"/>
      <w:marTop w:val="0"/>
      <w:marBottom w:val="0"/>
      <w:divBdr>
        <w:top w:val="none" w:sz="0" w:space="0" w:color="auto"/>
        <w:left w:val="none" w:sz="0" w:space="0" w:color="auto"/>
        <w:bottom w:val="none" w:sz="0" w:space="0" w:color="auto"/>
        <w:right w:val="none" w:sz="0" w:space="0" w:color="auto"/>
      </w:divBdr>
    </w:div>
    <w:div w:id="746877972">
      <w:bodyDiv w:val="1"/>
      <w:marLeft w:val="0"/>
      <w:marRight w:val="0"/>
      <w:marTop w:val="0"/>
      <w:marBottom w:val="0"/>
      <w:divBdr>
        <w:top w:val="none" w:sz="0" w:space="0" w:color="auto"/>
        <w:left w:val="none" w:sz="0" w:space="0" w:color="auto"/>
        <w:bottom w:val="none" w:sz="0" w:space="0" w:color="auto"/>
        <w:right w:val="none" w:sz="0" w:space="0" w:color="auto"/>
      </w:divBdr>
    </w:div>
    <w:div w:id="747071315">
      <w:bodyDiv w:val="1"/>
      <w:marLeft w:val="0"/>
      <w:marRight w:val="0"/>
      <w:marTop w:val="0"/>
      <w:marBottom w:val="0"/>
      <w:divBdr>
        <w:top w:val="none" w:sz="0" w:space="0" w:color="auto"/>
        <w:left w:val="none" w:sz="0" w:space="0" w:color="auto"/>
        <w:bottom w:val="none" w:sz="0" w:space="0" w:color="auto"/>
        <w:right w:val="none" w:sz="0" w:space="0" w:color="auto"/>
      </w:divBdr>
    </w:div>
    <w:div w:id="747383786">
      <w:bodyDiv w:val="1"/>
      <w:marLeft w:val="0"/>
      <w:marRight w:val="0"/>
      <w:marTop w:val="0"/>
      <w:marBottom w:val="0"/>
      <w:divBdr>
        <w:top w:val="none" w:sz="0" w:space="0" w:color="auto"/>
        <w:left w:val="none" w:sz="0" w:space="0" w:color="auto"/>
        <w:bottom w:val="none" w:sz="0" w:space="0" w:color="auto"/>
        <w:right w:val="none" w:sz="0" w:space="0" w:color="auto"/>
      </w:divBdr>
    </w:div>
    <w:div w:id="747507540">
      <w:bodyDiv w:val="1"/>
      <w:marLeft w:val="0"/>
      <w:marRight w:val="0"/>
      <w:marTop w:val="0"/>
      <w:marBottom w:val="0"/>
      <w:divBdr>
        <w:top w:val="none" w:sz="0" w:space="0" w:color="auto"/>
        <w:left w:val="none" w:sz="0" w:space="0" w:color="auto"/>
        <w:bottom w:val="none" w:sz="0" w:space="0" w:color="auto"/>
        <w:right w:val="none" w:sz="0" w:space="0" w:color="auto"/>
      </w:divBdr>
    </w:div>
    <w:div w:id="747650170">
      <w:bodyDiv w:val="1"/>
      <w:marLeft w:val="0"/>
      <w:marRight w:val="0"/>
      <w:marTop w:val="0"/>
      <w:marBottom w:val="0"/>
      <w:divBdr>
        <w:top w:val="none" w:sz="0" w:space="0" w:color="auto"/>
        <w:left w:val="none" w:sz="0" w:space="0" w:color="auto"/>
        <w:bottom w:val="none" w:sz="0" w:space="0" w:color="auto"/>
        <w:right w:val="none" w:sz="0" w:space="0" w:color="auto"/>
      </w:divBdr>
    </w:div>
    <w:div w:id="747774708">
      <w:bodyDiv w:val="1"/>
      <w:marLeft w:val="0"/>
      <w:marRight w:val="0"/>
      <w:marTop w:val="0"/>
      <w:marBottom w:val="0"/>
      <w:divBdr>
        <w:top w:val="none" w:sz="0" w:space="0" w:color="auto"/>
        <w:left w:val="none" w:sz="0" w:space="0" w:color="auto"/>
        <w:bottom w:val="none" w:sz="0" w:space="0" w:color="auto"/>
        <w:right w:val="none" w:sz="0" w:space="0" w:color="auto"/>
      </w:divBdr>
    </w:div>
    <w:div w:id="749162311">
      <w:bodyDiv w:val="1"/>
      <w:marLeft w:val="0"/>
      <w:marRight w:val="0"/>
      <w:marTop w:val="0"/>
      <w:marBottom w:val="0"/>
      <w:divBdr>
        <w:top w:val="none" w:sz="0" w:space="0" w:color="auto"/>
        <w:left w:val="none" w:sz="0" w:space="0" w:color="auto"/>
        <w:bottom w:val="none" w:sz="0" w:space="0" w:color="auto"/>
        <w:right w:val="none" w:sz="0" w:space="0" w:color="auto"/>
      </w:divBdr>
    </w:div>
    <w:div w:id="749618113">
      <w:bodyDiv w:val="1"/>
      <w:marLeft w:val="0"/>
      <w:marRight w:val="0"/>
      <w:marTop w:val="0"/>
      <w:marBottom w:val="0"/>
      <w:divBdr>
        <w:top w:val="none" w:sz="0" w:space="0" w:color="auto"/>
        <w:left w:val="none" w:sz="0" w:space="0" w:color="auto"/>
        <w:bottom w:val="none" w:sz="0" w:space="0" w:color="auto"/>
        <w:right w:val="none" w:sz="0" w:space="0" w:color="auto"/>
      </w:divBdr>
    </w:div>
    <w:div w:id="750738731">
      <w:bodyDiv w:val="1"/>
      <w:marLeft w:val="0"/>
      <w:marRight w:val="0"/>
      <w:marTop w:val="0"/>
      <w:marBottom w:val="0"/>
      <w:divBdr>
        <w:top w:val="none" w:sz="0" w:space="0" w:color="auto"/>
        <w:left w:val="none" w:sz="0" w:space="0" w:color="auto"/>
        <w:bottom w:val="none" w:sz="0" w:space="0" w:color="auto"/>
        <w:right w:val="none" w:sz="0" w:space="0" w:color="auto"/>
      </w:divBdr>
    </w:div>
    <w:div w:id="751505849">
      <w:bodyDiv w:val="1"/>
      <w:marLeft w:val="0"/>
      <w:marRight w:val="0"/>
      <w:marTop w:val="0"/>
      <w:marBottom w:val="0"/>
      <w:divBdr>
        <w:top w:val="none" w:sz="0" w:space="0" w:color="auto"/>
        <w:left w:val="none" w:sz="0" w:space="0" w:color="auto"/>
        <w:bottom w:val="none" w:sz="0" w:space="0" w:color="auto"/>
        <w:right w:val="none" w:sz="0" w:space="0" w:color="auto"/>
      </w:divBdr>
    </w:div>
    <w:div w:id="752900272">
      <w:bodyDiv w:val="1"/>
      <w:marLeft w:val="0"/>
      <w:marRight w:val="0"/>
      <w:marTop w:val="0"/>
      <w:marBottom w:val="0"/>
      <w:divBdr>
        <w:top w:val="none" w:sz="0" w:space="0" w:color="auto"/>
        <w:left w:val="none" w:sz="0" w:space="0" w:color="auto"/>
        <w:bottom w:val="none" w:sz="0" w:space="0" w:color="auto"/>
        <w:right w:val="none" w:sz="0" w:space="0" w:color="auto"/>
      </w:divBdr>
    </w:div>
    <w:div w:id="753472281">
      <w:bodyDiv w:val="1"/>
      <w:marLeft w:val="0"/>
      <w:marRight w:val="0"/>
      <w:marTop w:val="0"/>
      <w:marBottom w:val="0"/>
      <w:divBdr>
        <w:top w:val="none" w:sz="0" w:space="0" w:color="auto"/>
        <w:left w:val="none" w:sz="0" w:space="0" w:color="auto"/>
        <w:bottom w:val="none" w:sz="0" w:space="0" w:color="auto"/>
        <w:right w:val="none" w:sz="0" w:space="0" w:color="auto"/>
      </w:divBdr>
    </w:div>
    <w:div w:id="753547229">
      <w:bodyDiv w:val="1"/>
      <w:marLeft w:val="0"/>
      <w:marRight w:val="0"/>
      <w:marTop w:val="0"/>
      <w:marBottom w:val="0"/>
      <w:divBdr>
        <w:top w:val="none" w:sz="0" w:space="0" w:color="auto"/>
        <w:left w:val="none" w:sz="0" w:space="0" w:color="auto"/>
        <w:bottom w:val="none" w:sz="0" w:space="0" w:color="auto"/>
        <w:right w:val="none" w:sz="0" w:space="0" w:color="auto"/>
      </w:divBdr>
    </w:div>
    <w:div w:id="754327582">
      <w:bodyDiv w:val="1"/>
      <w:marLeft w:val="0"/>
      <w:marRight w:val="0"/>
      <w:marTop w:val="0"/>
      <w:marBottom w:val="0"/>
      <w:divBdr>
        <w:top w:val="none" w:sz="0" w:space="0" w:color="auto"/>
        <w:left w:val="none" w:sz="0" w:space="0" w:color="auto"/>
        <w:bottom w:val="none" w:sz="0" w:space="0" w:color="auto"/>
        <w:right w:val="none" w:sz="0" w:space="0" w:color="auto"/>
      </w:divBdr>
    </w:div>
    <w:div w:id="755244711">
      <w:bodyDiv w:val="1"/>
      <w:marLeft w:val="0"/>
      <w:marRight w:val="0"/>
      <w:marTop w:val="0"/>
      <w:marBottom w:val="0"/>
      <w:divBdr>
        <w:top w:val="none" w:sz="0" w:space="0" w:color="auto"/>
        <w:left w:val="none" w:sz="0" w:space="0" w:color="auto"/>
        <w:bottom w:val="none" w:sz="0" w:space="0" w:color="auto"/>
        <w:right w:val="none" w:sz="0" w:space="0" w:color="auto"/>
      </w:divBdr>
    </w:div>
    <w:div w:id="755444523">
      <w:bodyDiv w:val="1"/>
      <w:marLeft w:val="0"/>
      <w:marRight w:val="0"/>
      <w:marTop w:val="0"/>
      <w:marBottom w:val="0"/>
      <w:divBdr>
        <w:top w:val="none" w:sz="0" w:space="0" w:color="auto"/>
        <w:left w:val="none" w:sz="0" w:space="0" w:color="auto"/>
        <w:bottom w:val="none" w:sz="0" w:space="0" w:color="auto"/>
        <w:right w:val="none" w:sz="0" w:space="0" w:color="auto"/>
      </w:divBdr>
    </w:div>
    <w:div w:id="756173166">
      <w:bodyDiv w:val="1"/>
      <w:marLeft w:val="0"/>
      <w:marRight w:val="0"/>
      <w:marTop w:val="0"/>
      <w:marBottom w:val="0"/>
      <w:divBdr>
        <w:top w:val="none" w:sz="0" w:space="0" w:color="auto"/>
        <w:left w:val="none" w:sz="0" w:space="0" w:color="auto"/>
        <w:bottom w:val="none" w:sz="0" w:space="0" w:color="auto"/>
        <w:right w:val="none" w:sz="0" w:space="0" w:color="auto"/>
      </w:divBdr>
    </w:div>
    <w:div w:id="756513764">
      <w:bodyDiv w:val="1"/>
      <w:marLeft w:val="0"/>
      <w:marRight w:val="0"/>
      <w:marTop w:val="0"/>
      <w:marBottom w:val="0"/>
      <w:divBdr>
        <w:top w:val="none" w:sz="0" w:space="0" w:color="auto"/>
        <w:left w:val="none" w:sz="0" w:space="0" w:color="auto"/>
        <w:bottom w:val="none" w:sz="0" w:space="0" w:color="auto"/>
        <w:right w:val="none" w:sz="0" w:space="0" w:color="auto"/>
      </w:divBdr>
    </w:div>
    <w:div w:id="756559171">
      <w:bodyDiv w:val="1"/>
      <w:marLeft w:val="0"/>
      <w:marRight w:val="0"/>
      <w:marTop w:val="0"/>
      <w:marBottom w:val="0"/>
      <w:divBdr>
        <w:top w:val="none" w:sz="0" w:space="0" w:color="auto"/>
        <w:left w:val="none" w:sz="0" w:space="0" w:color="auto"/>
        <w:bottom w:val="none" w:sz="0" w:space="0" w:color="auto"/>
        <w:right w:val="none" w:sz="0" w:space="0" w:color="auto"/>
      </w:divBdr>
    </w:div>
    <w:div w:id="761099219">
      <w:bodyDiv w:val="1"/>
      <w:marLeft w:val="0"/>
      <w:marRight w:val="0"/>
      <w:marTop w:val="0"/>
      <w:marBottom w:val="0"/>
      <w:divBdr>
        <w:top w:val="none" w:sz="0" w:space="0" w:color="auto"/>
        <w:left w:val="none" w:sz="0" w:space="0" w:color="auto"/>
        <w:bottom w:val="none" w:sz="0" w:space="0" w:color="auto"/>
        <w:right w:val="none" w:sz="0" w:space="0" w:color="auto"/>
      </w:divBdr>
    </w:div>
    <w:div w:id="762216045">
      <w:bodyDiv w:val="1"/>
      <w:marLeft w:val="0"/>
      <w:marRight w:val="0"/>
      <w:marTop w:val="0"/>
      <w:marBottom w:val="0"/>
      <w:divBdr>
        <w:top w:val="none" w:sz="0" w:space="0" w:color="auto"/>
        <w:left w:val="none" w:sz="0" w:space="0" w:color="auto"/>
        <w:bottom w:val="none" w:sz="0" w:space="0" w:color="auto"/>
        <w:right w:val="none" w:sz="0" w:space="0" w:color="auto"/>
      </w:divBdr>
    </w:div>
    <w:div w:id="762722686">
      <w:bodyDiv w:val="1"/>
      <w:marLeft w:val="0"/>
      <w:marRight w:val="0"/>
      <w:marTop w:val="0"/>
      <w:marBottom w:val="0"/>
      <w:divBdr>
        <w:top w:val="none" w:sz="0" w:space="0" w:color="auto"/>
        <w:left w:val="none" w:sz="0" w:space="0" w:color="auto"/>
        <w:bottom w:val="none" w:sz="0" w:space="0" w:color="auto"/>
        <w:right w:val="none" w:sz="0" w:space="0" w:color="auto"/>
      </w:divBdr>
    </w:div>
    <w:div w:id="763116080">
      <w:bodyDiv w:val="1"/>
      <w:marLeft w:val="0"/>
      <w:marRight w:val="0"/>
      <w:marTop w:val="0"/>
      <w:marBottom w:val="0"/>
      <w:divBdr>
        <w:top w:val="none" w:sz="0" w:space="0" w:color="auto"/>
        <w:left w:val="none" w:sz="0" w:space="0" w:color="auto"/>
        <w:bottom w:val="none" w:sz="0" w:space="0" w:color="auto"/>
        <w:right w:val="none" w:sz="0" w:space="0" w:color="auto"/>
      </w:divBdr>
    </w:div>
    <w:div w:id="764231314">
      <w:bodyDiv w:val="1"/>
      <w:marLeft w:val="0"/>
      <w:marRight w:val="0"/>
      <w:marTop w:val="0"/>
      <w:marBottom w:val="0"/>
      <w:divBdr>
        <w:top w:val="none" w:sz="0" w:space="0" w:color="auto"/>
        <w:left w:val="none" w:sz="0" w:space="0" w:color="auto"/>
        <w:bottom w:val="none" w:sz="0" w:space="0" w:color="auto"/>
        <w:right w:val="none" w:sz="0" w:space="0" w:color="auto"/>
      </w:divBdr>
    </w:div>
    <w:div w:id="764695545">
      <w:bodyDiv w:val="1"/>
      <w:marLeft w:val="0"/>
      <w:marRight w:val="0"/>
      <w:marTop w:val="0"/>
      <w:marBottom w:val="0"/>
      <w:divBdr>
        <w:top w:val="none" w:sz="0" w:space="0" w:color="auto"/>
        <w:left w:val="none" w:sz="0" w:space="0" w:color="auto"/>
        <w:bottom w:val="none" w:sz="0" w:space="0" w:color="auto"/>
        <w:right w:val="none" w:sz="0" w:space="0" w:color="auto"/>
      </w:divBdr>
    </w:div>
    <w:div w:id="764957757">
      <w:bodyDiv w:val="1"/>
      <w:marLeft w:val="0"/>
      <w:marRight w:val="0"/>
      <w:marTop w:val="0"/>
      <w:marBottom w:val="0"/>
      <w:divBdr>
        <w:top w:val="none" w:sz="0" w:space="0" w:color="auto"/>
        <w:left w:val="none" w:sz="0" w:space="0" w:color="auto"/>
        <w:bottom w:val="none" w:sz="0" w:space="0" w:color="auto"/>
        <w:right w:val="none" w:sz="0" w:space="0" w:color="auto"/>
      </w:divBdr>
    </w:div>
    <w:div w:id="765148623">
      <w:bodyDiv w:val="1"/>
      <w:marLeft w:val="0"/>
      <w:marRight w:val="0"/>
      <w:marTop w:val="0"/>
      <w:marBottom w:val="0"/>
      <w:divBdr>
        <w:top w:val="none" w:sz="0" w:space="0" w:color="auto"/>
        <w:left w:val="none" w:sz="0" w:space="0" w:color="auto"/>
        <w:bottom w:val="none" w:sz="0" w:space="0" w:color="auto"/>
        <w:right w:val="none" w:sz="0" w:space="0" w:color="auto"/>
      </w:divBdr>
    </w:div>
    <w:div w:id="766468398">
      <w:bodyDiv w:val="1"/>
      <w:marLeft w:val="0"/>
      <w:marRight w:val="0"/>
      <w:marTop w:val="0"/>
      <w:marBottom w:val="0"/>
      <w:divBdr>
        <w:top w:val="none" w:sz="0" w:space="0" w:color="auto"/>
        <w:left w:val="none" w:sz="0" w:space="0" w:color="auto"/>
        <w:bottom w:val="none" w:sz="0" w:space="0" w:color="auto"/>
        <w:right w:val="none" w:sz="0" w:space="0" w:color="auto"/>
      </w:divBdr>
    </w:div>
    <w:div w:id="768281695">
      <w:bodyDiv w:val="1"/>
      <w:marLeft w:val="0"/>
      <w:marRight w:val="0"/>
      <w:marTop w:val="0"/>
      <w:marBottom w:val="0"/>
      <w:divBdr>
        <w:top w:val="none" w:sz="0" w:space="0" w:color="auto"/>
        <w:left w:val="none" w:sz="0" w:space="0" w:color="auto"/>
        <w:bottom w:val="none" w:sz="0" w:space="0" w:color="auto"/>
        <w:right w:val="none" w:sz="0" w:space="0" w:color="auto"/>
      </w:divBdr>
    </w:div>
    <w:div w:id="768623464">
      <w:bodyDiv w:val="1"/>
      <w:marLeft w:val="0"/>
      <w:marRight w:val="0"/>
      <w:marTop w:val="0"/>
      <w:marBottom w:val="0"/>
      <w:divBdr>
        <w:top w:val="none" w:sz="0" w:space="0" w:color="auto"/>
        <w:left w:val="none" w:sz="0" w:space="0" w:color="auto"/>
        <w:bottom w:val="none" w:sz="0" w:space="0" w:color="auto"/>
        <w:right w:val="none" w:sz="0" w:space="0" w:color="auto"/>
      </w:divBdr>
    </w:div>
    <w:div w:id="768700799">
      <w:bodyDiv w:val="1"/>
      <w:marLeft w:val="0"/>
      <w:marRight w:val="0"/>
      <w:marTop w:val="0"/>
      <w:marBottom w:val="0"/>
      <w:divBdr>
        <w:top w:val="none" w:sz="0" w:space="0" w:color="auto"/>
        <w:left w:val="none" w:sz="0" w:space="0" w:color="auto"/>
        <w:bottom w:val="none" w:sz="0" w:space="0" w:color="auto"/>
        <w:right w:val="none" w:sz="0" w:space="0" w:color="auto"/>
      </w:divBdr>
    </w:div>
    <w:div w:id="768768695">
      <w:bodyDiv w:val="1"/>
      <w:marLeft w:val="0"/>
      <w:marRight w:val="0"/>
      <w:marTop w:val="0"/>
      <w:marBottom w:val="0"/>
      <w:divBdr>
        <w:top w:val="none" w:sz="0" w:space="0" w:color="auto"/>
        <w:left w:val="none" w:sz="0" w:space="0" w:color="auto"/>
        <w:bottom w:val="none" w:sz="0" w:space="0" w:color="auto"/>
        <w:right w:val="none" w:sz="0" w:space="0" w:color="auto"/>
      </w:divBdr>
    </w:div>
    <w:div w:id="768936870">
      <w:bodyDiv w:val="1"/>
      <w:marLeft w:val="0"/>
      <w:marRight w:val="0"/>
      <w:marTop w:val="0"/>
      <w:marBottom w:val="0"/>
      <w:divBdr>
        <w:top w:val="none" w:sz="0" w:space="0" w:color="auto"/>
        <w:left w:val="none" w:sz="0" w:space="0" w:color="auto"/>
        <w:bottom w:val="none" w:sz="0" w:space="0" w:color="auto"/>
        <w:right w:val="none" w:sz="0" w:space="0" w:color="auto"/>
      </w:divBdr>
    </w:div>
    <w:div w:id="769130704">
      <w:bodyDiv w:val="1"/>
      <w:marLeft w:val="0"/>
      <w:marRight w:val="0"/>
      <w:marTop w:val="0"/>
      <w:marBottom w:val="0"/>
      <w:divBdr>
        <w:top w:val="none" w:sz="0" w:space="0" w:color="auto"/>
        <w:left w:val="none" w:sz="0" w:space="0" w:color="auto"/>
        <w:bottom w:val="none" w:sz="0" w:space="0" w:color="auto"/>
        <w:right w:val="none" w:sz="0" w:space="0" w:color="auto"/>
      </w:divBdr>
    </w:div>
    <w:div w:id="769666029">
      <w:bodyDiv w:val="1"/>
      <w:marLeft w:val="0"/>
      <w:marRight w:val="0"/>
      <w:marTop w:val="0"/>
      <w:marBottom w:val="0"/>
      <w:divBdr>
        <w:top w:val="none" w:sz="0" w:space="0" w:color="auto"/>
        <w:left w:val="none" w:sz="0" w:space="0" w:color="auto"/>
        <w:bottom w:val="none" w:sz="0" w:space="0" w:color="auto"/>
        <w:right w:val="none" w:sz="0" w:space="0" w:color="auto"/>
      </w:divBdr>
    </w:div>
    <w:div w:id="770124469">
      <w:bodyDiv w:val="1"/>
      <w:marLeft w:val="0"/>
      <w:marRight w:val="0"/>
      <w:marTop w:val="0"/>
      <w:marBottom w:val="0"/>
      <w:divBdr>
        <w:top w:val="none" w:sz="0" w:space="0" w:color="auto"/>
        <w:left w:val="none" w:sz="0" w:space="0" w:color="auto"/>
        <w:bottom w:val="none" w:sz="0" w:space="0" w:color="auto"/>
        <w:right w:val="none" w:sz="0" w:space="0" w:color="auto"/>
      </w:divBdr>
    </w:div>
    <w:div w:id="770127524">
      <w:bodyDiv w:val="1"/>
      <w:marLeft w:val="0"/>
      <w:marRight w:val="0"/>
      <w:marTop w:val="0"/>
      <w:marBottom w:val="0"/>
      <w:divBdr>
        <w:top w:val="none" w:sz="0" w:space="0" w:color="auto"/>
        <w:left w:val="none" w:sz="0" w:space="0" w:color="auto"/>
        <w:bottom w:val="none" w:sz="0" w:space="0" w:color="auto"/>
        <w:right w:val="none" w:sz="0" w:space="0" w:color="auto"/>
      </w:divBdr>
    </w:div>
    <w:div w:id="770201730">
      <w:bodyDiv w:val="1"/>
      <w:marLeft w:val="0"/>
      <w:marRight w:val="0"/>
      <w:marTop w:val="0"/>
      <w:marBottom w:val="0"/>
      <w:divBdr>
        <w:top w:val="none" w:sz="0" w:space="0" w:color="auto"/>
        <w:left w:val="none" w:sz="0" w:space="0" w:color="auto"/>
        <w:bottom w:val="none" w:sz="0" w:space="0" w:color="auto"/>
        <w:right w:val="none" w:sz="0" w:space="0" w:color="auto"/>
      </w:divBdr>
    </w:div>
    <w:div w:id="771322945">
      <w:bodyDiv w:val="1"/>
      <w:marLeft w:val="0"/>
      <w:marRight w:val="0"/>
      <w:marTop w:val="0"/>
      <w:marBottom w:val="0"/>
      <w:divBdr>
        <w:top w:val="none" w:sz="0" w:space="0" w:color="auto"/>
        <w:left w:val="none" w:sz="0" w:space="0" w:color="auto"/>
        <w:bottom w:val="none" w:sz="0" w:space="0" w:color="auto"/>
        <w:right w:val="none" w:sz="0" w:space="0" w:color="auto"/>
      </w:divBdr>
    </w:div>
    <w:div w:id="771556712">
      <w:bodyDiv w:val="1"/>
      <w:marLeft w:val="0"/>
      <w:marRight w:val="0"/>
      <w:marTop w:val="0"/>
      <w:marBottom w:val="0"/>
      <w:divBdr>
        <w:top w:val="none" w:sz="0" w:space="0" w:color="auto"/>
        <w:left w:val="none" w:sz="0" w:space="0" w:color="auto"/>
        <w:bottom w:val="none" w:sz="0" w:space="0" w:color="auto"/>
        <w:right w:val="none" w:sz="0" w:space="0" w:color="auto"/>
      </w:divBdr>
    </w:div>
    <w:div w:id="771705374">
      <w:bodyDiv w:val="1"/>
      <w:marLeft w:val="0"/>
      <w:marRight w:val="0"/>
      <w:marTop w:val="0"/>
      <w:marBottom w:val="0"/>
      <w:divBdr>
        <w:top w:val="none" w:sz="0" w:space="0" w:color="auto"/>
        <w:left w:val="none" w:sz="0" w:space="0" w:color="auto"/>
        <w:bottom w:val="none" w:sz="0" w:space="0" w:color="auto"/>
        <w:right w:val="none" w:sz="0" w:space="0" w:color="auto"/>
      </w:divBdr>
    </w:div>
    <w:div w:id="771708209">
      <w:bodyDiv w:val="1"/>
      <w:marLeft w:val="0"/>
      <w:marRight w:val="0"/>
      <w:marTop w:val="0"/>
      <w:marBottom w:val="0"/>
      <w:divBdr>
        <w:top w:val="none" w:sz="0" w:space="0" w:color="auto"/>
        <w:left w:val="none" w:sz="0" w:space="0" w:color="auto"/>
        <w:bottom w:val="none" w:sz="0" w:space="0" w:color="auto"/>
        <w:right w:val="none" w:sz="0" w:space="0" w:color="auto"/>
      </w:divBdr>
    </w:div>
    <w:div w:id="772172307">
      <w:bodyDiv w:val="1"/>
      <w:marLeft w:val="0"/>
      <w:marRight w:val="0"/>
      <w:marTop w:val="0"/>
      <w:marBottom w:val="0"/>
      <w:divBdr>
        <w:top w:val="none" w:sz="0" w:space="0" w:color="auto"/>
        <w:left w:val="none" w:sz="0" w:space="0" w:color="auto"/>
        <w:bottom w:val="none" w:sz="0" w:space="0" w:color="auto"/>
        <w:right w:val="none" w:sz="0" w:space="0" w:color="auto"/>
      </w:divBdr>
    </w:div>
    <w:div w:id="772360221">
      <w:bodyDiv w:val="1"/>
      <w:marLeft w:val="0"/>
      <w:marRight w:val="0"/>
      <w:marTop w:val="0"/>
      <w:marBottom w:val="0"/>
      <w:divBdr>
        <w:top w:val="none" w:sz="0" w:space="0" w:color="auto"/>
        <w:left w:val="none" w:sz="0" w:space="0" w:color="auto"/>
        <w:bottom w:val="none" w:sz="0" w:space="0" w:color="auto"/>
        <w:right w:val="none" w:sz="0" w:space="0" w:color="auto"/>
      </w:divBdr>
    </w:div>
    <w:div w:id="773136471">
      <w:bodyDiv w:val="1"/>
      <w:marLeft w:val="0"/>
      <w:marRight w:val="0"/>
      <w:marTop w:val="0"/>
      <w:marBottom w:val="0"/>
      <w:divBdr>
        <w:top w:val="none" w:sz="0" w:space="0" w:color="auto"/>
        <w:left w:val="none" w:sz="0" w:space="0" w:color="auto"/>
        <w:bottom w:val="none" w:sz="0" w:space="0" w:color="auto"/>
        <w:right w:val="none" w:sz="0" w:space="0" w:color="auto"/>
      </w:divBdr>
    </w:div>
    <w:div w:id="774129603">
      <w:bodyDiv w:val="1"/>
      <w:marLeft w:val="0"/>
      <w:marRight w:val="0"/>
      <w:marTop w:val="0"/>
      <w:marBottom w:val="0"/>
      <w:divBdr>
        <w:top w:val="none" w:sz="0" w:space="0" w:color="auto"/>
        <w:left w:val="none" w:sz="0" w:space="0" w:color="auto"/>
        <w:bottom w:val="none" w:sz="0" w:space="0" w:color="auto"/>
        <w:right w:val="none" w:sz="0" w:space="0" w:color="auto"/>
      </w:divBdr>
    </w:div>
    <w:div w:id="774637174">
      <w:bodyDiv w:val="1"/>
      <w:marLeft w:val="0"/>
      <w:marRight w:val="0"/>
      <w:marTop w:val="0"/>
      <w:marBottom w:val="0"/>
      <w:divBdr>
        <w:top w:val="none" w:sz="0" w:space="0" w:color="auto"/>
        <w:left w:val="none" w:sz="0" w:space="0" w:color="auto"/>
        <w:bottom w:val="none" w:sz="0" w:space="0" w:color="auto"/>
        <w:right w:val="none" w:sz="0" w:space="0" w:color="auto"/>
      </w:divBdr>
    </w:div>
    <w:div w:id="775096477">
      <w:bodyDiv w:val="1"/>
      <w:marLeft w:val="0"/>
      <w:marRight w:val="0"/>
      <w:marTop w:val="0"/>
      <w:marBottom w:val="0"/>
      <w:divBdr>
        <w:top w:val="none" w:sz="0" w:space="0" w:color="auto"/>
        <w:left w:val="none" w:sz="0" w:space="0" w:color="auto"/>
        <w:bottom w:val="none" w:sz="0" w:space="0" w:color="auto"/>
        <w:right w:val="none" w:sz="0" w:space="0" w:color="auto"/>
      </w:divBdr>
    </w:div>
    <w:div w:id="775488193">
      <w:bodyDiv w:val="1"/>
      <w:marLeft w:val="0"/>
      <w:marRight w:val="0"/>
      <w:marTop w:val="0"/>
      <w:marBottom w:val="0"/>
      <w:divBdr>
        <w:top w:val="none" w:sz="0" w:space="0" w:color="auto"/>
        <w:left w:val="none" w:sz="0" w:space="0" w:color="auto"/>
        <w:bottom w:val="none" w:sz="0" w:space="0" w:color="auto"/>
        <w:right w:val="none" w:sz="0" w:space="0" w:color="auto"/>
      </w:divBdr>
    </w:div>
    <w:div w:id="775516568">
      <w:bodyDiv w:val="1"/>
      <w:marLeft w:val="0"/>
      <w:marRight w:val="0"/>
      <w:marTop w:val="0"/>
      <w:marBottom w:val="0"/>
      <w:divBdr>
        <w:top w:val="none" w:sz="0" w:space="0" w:color="auto"/>
        <w:left w:val="none" w:sz="0" w:space="0" w:color="auto"/>
        <w:bottom w:val="none" w:sz="0" w:space="0" w:color="auto"/>
        <w:right w:val="none" w:sz="0" w:space="0" w:color="auto"/>
      </w:divBdr>
    </w:div>
    <w:div w:id="775902850">
      <w:bodyDiv w:val="1"/>
      <w:marLeft w:val="0"/>
      <w:marRight w:val="0"/>
      <w:marTop w:val="0"/>
      <w:marBottom w:val="0"/>
      <w:divBdr>
        <w:top w:val="none" w:sz="0" w:space="0" w:color="auto"/>
        <w:left w:val="none" w:sz="0" w:space="0" w:color="auto"/>
        <w:bottom w:val="none" w:sz="0" w:space="0" w:color="auto"/>
        <w:right w:val="none" w:sz="0" w:space="0" w:color="auto"/>
      </w:divBdr>
    </w:div>
    <w:div w:id="775946679">
      <w:bodyDiv w:val="1"/>
      <w:marLeft w:val="0"/>
      <w:marRight w:val="0"/>
      <w:marTop w:val="0"/>
      <w:marBottom w:val="0"/>
      <w:divBdr>
        <w:top w:val="none" w:sz="0" w:space="0" w:color="auto"/>
        <w:left w:val="none" w:sz="0" w:space="0" w:color="auto"/>
        <w:bottom w:val="none" w:sz="0" w:space="0" w:color="auto"/>
        <w:right w:val="none" w:sz="0" w:space="0" w:color="auto"/>
      </w:divBdr>
    </w:div>
    <w:div w:id="777723367">
      <w:bodyDiv w:val="1"/>
      <w:marLeft w:val="0"/>
      <w:marRight w:val="0"/>
      <w:marTop w:val="0"/>
      <w:marBottom w:val="0"/>
      <w:divBdr>
        <w:top w:val="none" w:sz="0" w:space="0" w:color="auto"/>
        <w:left w:val="none" w:sz="0" w:space="0" w:color="auto"/>
        <w:bottom w:val="none" w:sz="0" w:space="0" w:color="auto"/>
        <w:right w:val="none" w:sz="0" w:space="0" w:color="auto"/>
      </w:divBdr>
    </w:div>
    <w:div w:id="777944497">
      <w:bodyDiv w:val="1"/>
      <w:marLeft w:val="0"/>
      <w:marRight w:val="0"/>
      <w:marTop w:val="0"/>
      <w:marBottom w:val="0"/>
      <w:divBdr>
        <w:top w:val="none" w:sz="0" w:space="0" w:color="auto"/>
        <w:left w:val="none" w:sz="0" w:space="0" w:color="auto"/>
        <w:bottom w:val="none" w:sz="0" w:space="0" w:color="auto"/>
        <w:right w:val="none" w:sz="0" w:space="0" w:color="auto"/>
      </w:divBdr>
    </w:div>
    <w:div w:id="777990885">
      <w:bodyDiv w:val="1"/>
      <w:marLeft w:val="0"/>
      <w:marRight w:val="0"/>
      <w:marTop w:val="0"/>
      <w:marBottom w:val="0"/>
      <w:divBdr>
        <w:top w:val="none" w:sz="0" w:space="0" w:color="auto"/>
        <w:left w:val="none" w:sz="0" w:space="0" w:color="auto"/>
        <w:bottom w:val="none" w:sz="0" w:space="0" w:color="auto"/>
        <w:right w:val="none" w:sz="0" w:space="0" w:color="auto"/>
      </w:divBdr>
    </w:div>
    <w:div w:id="778378994">
      <w:bodyDiv w:val="1"/>
      <w:marLeft w:val="0"/>
      <w:marRight w:val="0"/>
      <w:marTop w:val="0"/>
      <w:marBottom w:val="0"/>
      <w:divBdr>
        <w:top w:val="none" w:sz="0" w:space="0" w:color="auto"/>
        <w:left w:val="none" w:sz="0" w:space="0" w:color="auto"/>
        <w:bottom w:val="none" w:sz="0" w:space="0" w:color="auto"/>
        <w:right w:val="none" w:sz="0" w:space="0" w:color="auto"/>
      </w:divBdr>
    </w:div>
    <w:div w:id="778716557">
      <w:bodyDiv w:val="1"/>
      <w:marLeft w:val="0"/>
      <w:marRight w:val="0"/>
      <w:marTop w:val="0"/>
      <w:marBottom w:val="0"/>
      <w:divBdr>
        <w:top w:val="none" w:sz="0" w:space="0" w:color="auto"/>
        <w:left w:val="none" w:sz="0" w:space="0" w:color="auto"/>
        <w:bottom w:val="none" w:sz="0" w:space="0" w:color="auto"/>
        <w:right w:val="none" w:sz="0" w:space="0" w:color="auto"/>
      </w:divBdr>
    </w:div>
    <w:div w:id="779223635">
      <w:bodyDiv w:val="1"/>
      <w:marLeft w:val="0"/>
      <w:marRight w:val="0"/>
      <w:marTop w:val="0"/>
      <w:marBottom w:val="0"/>
      <w:divBdr>
        <w:top w:val="none" w:sz="0" w:space="0" w:color="auto"/>
        <w:left w:val="none" w:sz="0" w:space="0" w:color="auto"/>
        <w:bottom w:val="none" w:sz="0" w:space="0" w:color="auto"/>
        <w:right w:val="none" w:sz="0" w:space="0" w:color="auto"/>
      </w:divBdr>
    </w:div>
    <w:div w:id="779646613">
      <w:bodyDiv w:val="1"/>
      <w:marLeft w:val="0"/>
      <w:marRight w:val="0"/>
      <w:marTop w:val="0"/>
      <w:marBottom w:val="0"/>
      <w:divBdr>
        <w:top w:val="none" w:sz="0" w:space="0" w:color="auto"/>
        <w:left w:val="none" w:sz="0" w:space="0" w:color="auto"/>
        <w:bottom w:val="none" w:sz="0" w:space="0" w:color="auto"/>
        <w:right w:val="none" w:sz="0" w:space="0" w:color="auto"/>
      </w:divBdr>
    </w:div>
    <w:div w:id="779883351">
      <w:bodyDiv w:val="1"/>
      <w:marLeft w:val="0"/>
      <w:marRight w:val="0"/>
      <w:marTop w:val="0"/>
      <w:marBottom w:val="0"/>
      <w:divBdr>
        <w:top w:val="none" w:sz="0" w:space="0" w:color="auto"/>
        <w:left w:val="none" w:sz="0" w:space="0" w:color="auto"/>
        <w:bottom w:val="none" w:sz="0" w:space="0" w:color="auto"/>
        <w:right w:val="none" w:sz="0" w:space="0" w:color="auto"/>
      </w:divBdr>
    </w:div>
    <w:div w:id="780102778">
      <w:bodyDiv w:val="1"/>
      <w:marLeft w:val="0"/>
      <w:marRight w:val="0"/>
      <w:marTop w:val="0"/>
      <w:marBottom w:val="0"/>
      <w:divBdr>
        <w:top w:val="none" w:sz="0" w:space="0" w:color="auto"/>
        <w:left w:val="none" w:sz="0" w:space="0" w:color="auto"/>
        <w:bottom w:val="none" w:sz="0" w:space="0" w:color="auto"/>
        <w:right w:val="none" w:sz="0" w:space="0" w:color="auto"/>
      </w:divBdr>
    </w:div>
    <w:div w:id="781534507">
      <w:bodyDiv w:val="1"/>
      <w:marLeft w:val="0"/>
      <w:marRight w:val="0"/>
      <w:marTop w:val="0"/>
      <w:marBottom w:val="0"/>
      <w:divBdr>
        <w:top w:val="none" w:sz="0" w:space="0" w:color="auto"/>
        <w:left w:val="none" w:sz="0" w:space="0" w:color="auto"/>
        <w:bottom w:val="none" w:sz="0" w:space="0" w:color="auto"/>
        <w:right w:val="none" w:sz="0" w:space="0" w:color="auto"/>
      </w:divBdr>
    </w:div>
    <w:div w:id="782188386">
      <w:bodyDiv w:val="1"/>
      <w:marLeft w:val="0"/>
      <w:marRight w:val="0"/>
      <w:marTop w:val="0"/>
      <w:marBottom w:val="0"/>
      <w:divBdr>
        <w:top w:val="none" w:sz="0" w:space="0" w:color="auto"/>
        <w:left w:val="none" w:sz="0" w:space="0" w:color="auto"/>
        <w:bottom w:val="none" w:sz="0" w:space="0" w:color="auto"/>
        <w:right w:val="none" w:sz="0" w:space="0" w:color="auto"/>
      </w:divBdr>
    </w:div>
    <w:div w:id="783379150">
      <w:bodyDiv w:val="1"/>
      <w:marLeft w:val="0"/>
      <w:marRight w:val="0"/>
      <w:marTop w:val="0"/>
      <w:marBottom w:val="0"/>
      <w:divBdr>
        <w:top w:val="none" w:sz="0" w:space="0" w:color="auto"/>
        <w:left w:val="none" w:sz="0" w:space="0" w:color="auto"/>
        <w:bottom w:val="none" w:sz="0" w:space="0" w:color="auto"/>
        <w:right w:val="none" w:sz="0" w:space="0" w:color="auto"/>
      </w:divBdr>
    </w:div>
    <w:div w:id="784540029">
      <w:bodyDiv w:val="1"/>
      <w:marLeft w:val="0"/>
      <w:marRight w:val="0"/>
      <w:marTop w:val="0"/>
      <w:marBottom w:val="0"/>
      <w:divBdr>
        <w:top w:val="none" w:sz="0" w:space="0" w:color="auto"/>
        <w:left w:val="none" w:sz="0" w:space="0" w:color="auto"/>
        <w:bottom w:val="none" w:sz="0" w:space="0" w:color="auto"/>
        <w:right w:val="none" w:sz="0" w:space="0" w:color="auto"/>
      </w:divBdr>
    </w:div>
    <w:div w:id="784809441">
      <w:bodyDiv w:val="1"/>
      <w:marLeft w:val="0"/>
      <w:marRight w:val="0"/>
      <w:marTop w:val="0"/>
      <w:marBottom w:val="0"/>
      <w:divBdr>
        <w:top w:val="none" w:sz="0" w:space="0" w:color="auto"/>
        <w:left w:val="none" w:sz="0" w:space="0" w:color="auto"/>
        <w:bottom w:val="none" w:sz="0" w:space="0" w:color="auto"/>
        <w:right w:val="none" w:sz="0" w:space="0" w:color="auto"/>
      </w:divBdr>
    </w:div>
    <w:div w:id="784886245">
      <w:bodyDiv w:val="1"/>
      <w:marLeft w:val="0"/>
      <w:marRight w:val="0"/>
      <w:marTop w:val="0"/>
      <w:marBottom w:val="0"/>
      <w:divBdr>
        <w:top w:val="none" w:sz="0" w:space="0" w:color="auto"/>
        <w:left w:val="none" w:sz="0" w:space="0" w:color="auto"/>
        <w:bottom w:val="none" w:sz="0" w:space="0" w:color="auto"/>
        <w:right w:val="none" w:sz="0" w:space="0" w:color="auto"/>
      </w:divBdr>
    </w:div>
    <w:div w:id="785808900">
      <w:bodyDiv w:val="1"/>
      <w:marLeft w:val="0"/>
      <w:marRight w:val="0"/>
      <w:marTop w:val="0"/>
      <w:marBottom w:val="0"/>
      <w:divBdr>
        <w:top w:val="none" w:sz="0" w:space="0" w:color="auto"/>
        <w:left w:val="none" w:sz="0" w:space="0" w:color="auto"/>
        <w:bottom w:val="none" w:sz="0" w:space="0" w:color="auto"/>
        <w:right w:val="none" w:sz="0" w:space="0" w:color="auto"/>
      </w:divBdr>
    </w:div>
    <w:div w:id="787743538">
      <w:bodyDiv w:val="1"/>
      <w:marLeft w:val="0"/>
      <w:marRight w:val="0"/>
      <w:marTop w:val="0"/>
      <w:marBottom w:val="0"/>
      <w:divBdr>
        <w:top w:val="none" w:sz="0" w:space="0" w:color="auto"/>
        <w:left w:val="none" w:sz="0" w:space="0" w:color="auto"/>
        <w:bottom w:val="none" w:sz="0" w:space="0" w:color="auto"/>
        <w:right w:val="none" w:sz="0" w:space="0" w:color="auto"/>
      </w:divBdr>
    </w:div>
    <w:div w:id="787971765">
      <w:bodyDiv w:val="1"/>
      <w:marLeft w:val="0"/>
      <w:marRight w:val="0"/>
      <w:marTop w:val="0"/>
      <w:marBottom w:val="0"/>
      <w:divBdr>
        <w:top w:val="none" w:sz="0" w:space="0" w:color="auto"/>
        <w:left w:val="none" w:sz="0" w:space="0" w:color="auto"/>
        <w:bottom w:val="none" w:sz="0" w:space="0" w:color="auto"/>
        <w:right w:val="none" w:sz="0" w:space="0" w:color="auto"/>
      </w:divBdr>
    </w:div>
    <w:div w:id="788202295">
      <w:bodyDiv w:val="1"/>
      <w:marLeft w:val="0"/>
      <w:marRight w:val="0"/>
      <w:marTop w:val="0"/>
      <w:marBottom w:val="0"/>
      <w:divBdr>
        <w:top w:val="none" w:sz="0" w:space="0" w:color="auto"/>
        <w:left w:val="none" w:sz="0" w:space="0" w:color="auto"/>
        <w:bottom w:val="none" w:sz="0" w:space="0" w:color="auto"/>
        <w:right w:val="none" w:sz="0" w:space="0" w:color="auto"/>
      </w:divBdr>
    </w:div>
    <w:div w:id="788816195">
      <w:bodyDiv w:val="1"/>
      <w:marLeft w:val="0"/>
      <w:marRight w:val="0"/>
      <w:marTop w:val="0"/>
      <w:marBottom w:val="0"/>
      <w:divBdr>
        <w:top w:val="none" w:sz="0" w:space="0" w:color="auto"/>
        <w:left w:val="none" w:sz="0" w:space="0" w:color="auto"/>
        <w:bottom w:val="none" w:sz="0" w:space="0" w:color="auto"/>
        <w:right w:val="none" w:sz="0" w:space="0" w:color="auto"/>
      </w:divBdr>
    </w:div>
    <w:div w:id="789978480">
      <w:bodyDiv w:val="1"/>
      <w:marLeft w:val="0"/>
      <w:marRight w:val="0"/>
      <w:marTop w:val="0"/>
      <w:marBottom w:val="0"/>
      <w:divBdr>
        <w:top w:val="none" w:sz="0" w:space="0" w:color="auto"/>
        <w:left w:val="none" w:sz="0" w:space="0" w:color="auto"/>
        <w:bottom w:val="none" w:sz="0" w:space="0" w:color="auto"/>
        <w:right w:val="none" w:sz="0" w:space="0" w:color="auto"/>
      </w:divBdr>
    </w:div>
    <w:div w:id="790632238">
      <w:bodyDiv w:val="1"/>
      <w:marLeft w:val="0"/>
      <w:marRight w:val="0"/>
      <w:marTop w:val="0"/>
      <w:marBottom w:val="0"/>
      <w:divBdr>
        <w:top w:val="none" w:sz="0" w:space="0" w:color="auto"/>
        <w:left w:val="none" w:sz="0" w:space="0" w:color="auto"/>
        <w:bottom w:val="none" w:sz="0" w:space="0" w:color="auto"/>
        <w:right w:val="none" w:sz="0" w:space="0" w:color="auto"/>
      </w:divBdr>
    </w:div>
    <w:div w:id="791098989">
      <w:bodyDiv w:val="1"/>
      <w:marLeft w:val="0"/>
      <w:marRight w:val="0"/>
      <w:marTop w:val="0"/>
      <w:marBottom w:val="0"/>
      <w:divBdr>
        <w:top w:val="none" w:sz="0" w:space="0" w:color="auto"/>
        <w:left w:val="none" w:sz="0" w:space="0" w:color="auto"/>
        <w:bottom w:val="none" w:sz="0" w:space="0" w:color="auto"/>
        <w:right w:val="none" w:sz="0" w:space="0" w:color="auto"/>
      </w:divBdr>
    </w:div>
    <w:div w:id="791557190">
      <w:bodyDiv w:val="1"/>
      <w:marLeft w:val="0"/>
      <w:marRight w:val="0"/>
      <w:marTop w:val="0"/>
      <w:marBottom w:val="0"/>
      <w:divBdr>
        <w:top w:val="none" w:sz="0" w:space="0" w:color="auto"/>
        <w:left w:val="none" w:sz="0" w:space="0" w:color="auto"/>
        <w:bottom w:val="none" w:sz="0" w:space="0" w:color="auto"/>
        <w:right w:val="none" w:sz="0" w:space="0" w:color="auto"/>
      </w:divBdr>
    </w:div>
    <w:div w:id="791941417">
      <w:bodyDiv w:val="1"/>
      <w:marLeft w:val="0"/>
      <w:marRight w:val="0"/>
      <w:marTop w:val="0"/>
      <w:marBottom w:val="0"/>
      <w:divBdr>
        <w:top w:val="none" w:sz="0" w:space="0" w:color="auto"/>
        <w:left w:val="none" w:sz="0" w:space="0" w:color="auto"/>
        <w:bottom w:val="none" w:sz="0" w:space="0" w:color="auto"/>
        <w:right w:val="none" w:sz="0" w:space="0" w:color="auto"/>
      </w:divBdr>
    </w:div>
    <w:div w:id="794909179">
      <w:bodyDiv w:val="1"/>
      <w:marLeft w:val="0"/>
      <w:marRight w:val="0"/>
      <w:marTop w:val="0"/>
      <w:marBottom w:val="0"/>
      <w:divBdr>
        <w:top w:val="none" w:sz="0" w:space="0" w:color="auto"/>
        <w:left w:val="none" w:sz="0" w:space="0" w:color="auto"/>
        <w:bottom w:val="none" w:sz="0" w:space="0" w:color="auto"/>
        <w:right w:val="none" w:sz="0" w:space="0" w:color="auto"/>
      </w:divBdr>
    </w:div>
    <w:div w:id="796024698">
      <w:bodyDiv w:val="1"/>
      <w:marLeft w:val="0"/>
      <w:marRight w:val="0"/>
      <w:marTop w:val="0"/>
      <w:marBottom w:val="0"/>
      <w:divBdr>
        <w:top w:val="none" w:sz="0" w:space="0" w:color="auto"/>
        <w:left w:val="none" w:sz="0" w:space="0" w:color="auto"/>
        <w:bottom w:val="none" w:sz="0" w:space="0" w:color="auto"/>
        <w:right w:val="none" w:sz="0" w:space="0" w:color="auto"/>
      </w:divBdr>
    </w:div>
    <w:div w:id="797331963">
      <w:bodyDiv w:val="1"/>
      <w:marLeft w:val="0"/>
      <w:marRight w:val="0"/>
      <w:marTop w:val="0"/>
      <w:marBottom w:val="0"/>
      <w:divBdr>
        <w:top w:val="none" w:sz="0" w:space="0" w:color="auto"/>
        <w:left w:val="none" w:sz="0" w:space="0" w:color="auto"/>
        <w:bottom w:val="none" w:sz="0" w:space="0" w:color="auto"/>
        <w:right w:val="none" w:sz="0" w:space="0" w:color="auto"/>
      </w:divBdr>
    </w:div>
    <w:div w:id="798910945">
      <w:bodyDiv w:val="1"/>
      <w:marLeft w:val="0"/>
      <w:marRight w:val="0"/>
      <w:marTop w:val="0"/>
      <w:marBottom w:val="0"/>
      <w:divBdr>
        <w:top w:val="none" w:sz="0" w:space="0" w:color="auto"/>
        <w:left w:val="none" w:sz="0" w:space="0" w:color="auto"/>
        <w:bottom w:val="none" w:sz="0" w:space="0" w:color="auto"/>
        <w:right w:val="none" w:sz="0" w:space="0" w:color="auto"/>
      </w:divBdr>
    </w:div>
    <w:div w:id="799152752">
      <w:bodyDiv w:val="1"/>
      <w:marLeft w:val="0"/>
      <w:marRight w:val="0"/>
      <w:marTop w:val="0"/>
      <w:marBottom w:val="0"/>
      <w:divBdr>
        <w:top w:val="none" w:sz="0" w:space="0" w:color="auto"/>
        <w:left w:val="none" w:sz="0" w:space="0" w:color="auto"/>
        <w:bottom w:val="none" w:sz="0" w:space="0" w:color="auto"/>
        <w:right w:val="none" w:sz="0" w:space="0" w:color="auto"/>
      </w:divBdr>
    </w:div>
    <w:div w:id="800612562">
      <w:bodyDiv w:val="1"/>
      <w:marLeft w:val="0"/>
      <w:marRight w:val="0"/>
      <w:marTop w:val="0"/>
      <w:marBottom w:val="0"/>
      <w:divBdr>
        <w:top w:val="none" w:sz="0" w:space="0" w:color="auto"/>
        <w:left w:val="none" w:sz="0" w:space="0" w:color="auto"/>
        <w:bottom w:val="none" w:sz="0" w:space="0" w:color="auto"/>
        <w:right w:val="none" w:sz="0" w:space="0" w:color="auto"/>
      </w:divBdr>
    </w:div>
    <w:div w:id="801994392">
      <w:bodyDiv w:val="1"/>
      <w:marLeft w:val="0"/>
      <w:marRight w:val="0"/>
      <w:marTop w:val="0"/>
      <w:marBottom w:val="0"/>
      <w:divBdr>
        <w:top w:val="none" w:sz="0" w:space="0" w:color="auto"/>
        <w:left w:val="none" w:sz="0" w:space="0" w:color="auto"/>
        <w:bottom w:val="none" w:sz="0" w:space="0" w:color="auto"/>
        <w:right w:val="none" w:sz="0" w:space="0" w:color="auto"/>
      </w:divBdr>
    </w:div>
    <w:div w:id="802502444">
      <w:bodyDiv w:val="1"/>
      <w:marLeft w:val="0"/>
      <w:marRight w:val="0"/>
      <w:marTop w:val="0"/>
      <w:marBottom w:val="0"/>
      <w:divBdr>
        <w:top w:val="none" w:sz="0" w:space="0" w:color="auto"/>
        <w:left w:val="none" w:sz="0" w:space="0" w:color="auto"/>
        <w:bottom w:val="none" w:sz="0" w:space="0" w:color="auto"/>
        <w:right w:val="none" w:sz="0" w:space="0" w:color="auto"/>
      </w:divBdr>
    </w:div>
    <w:div w:id="802699865">
      <w:bodyDiv w:val="1"/>
      <w:marLeft w:val="0"/>
      <w:marRight w:val="0"/>
      <w:marTop w:val="0"/>
      <w:marBottom w:val="0"/>
      <w:divBdr>
        <w:top w:val="none" w:sz="0" w:space="0" w:color="auto"/>
        <w:left w:val="none" w:sz="0" w:space="0" w:color="auto"/>
        <w:bottom w:val="none" w:sz="0" w:space="0" w:color="auto"/>
        <w:right w:val="none" w:sz="0" w:space="0" w:color="auto"/>
      </w:divBdr>
    </w:div>
    <w:div w:id="802967908">
      <w:bodyDiv w:val="1"/>
      <w:marLeft w:val="0"/>
      <w:marRight w:val="0"/>
      <w:marTop w:val="0"/>
      <w:marBottom w:val="0"/>
      <w:divBdr>
        <w:top w:val="none" w:sz="0" w:space="0" w:color="auto"/>
        <w:left w:val="none" w:sz="0" w:space="0" w:color="auto"/>
        <w:bottom w:val="none" w:sz="0" w:space="0" w:color="auto"/>
        <w:right w:val="none" w:sz="0" w:space="0" w:color="auto"/>
      </w:divBdr>
    </w:div>
    <w:div w:id="804664075">
      <w:bodyDiv w:val="1"/>
      <w:marLeft w:val="0"/>
      <w:marRight w:val="0"/>
      <w:marTop w:val="0"/>
      <w:marBottom w:val="0"/>
      <w:divBdr>
        <w:top w:val="none" w:sz="0" w:space="0" w:color="auto"/>
        <w:left w:val="none" w:sz="0" w:space="0" w:color="auto"/>
        <w:bottom w:val="none" w:sz="0" w:space="0" w:color="auto"/>
        <w:right w:val="none" w:sz="0" w:space="0" w:color="auto"/>
      </w:divBdr>
    </w:div>
    <w:div w:id="805045388">
      <w:bodyDiv w:val="1"/>
      <w:marLeft w:val="0"/>
      <w:marRight w:val="0"/>
      <w:marTop w:val="0"/>
      <w:marBottom w:val="0"/>
      <w:divBdr>
        <w:top w:val="none" w:sz="0" w:space="0" w:color="auto"/>
        <w:left w:val="none" w:sz="0" w:space="0" w:color="auto"/>
        <w:bottom w:val="none" w:sz="0" w:space="0" w:color="auto"/>
        <w:right w:val="none" w:sz="0" w:space="0" w:color="auto"/>
      </w:divBdr>
    </w:div>
    <w:div w:id="806044269">
      <w:bodyDiv w:val="1"/>
      <w:marLeft w:val="0"/>
      <w:marRight w:val="0"/>
      <w:marTop w:val="0"/>
      <w:marBottom w:val="0"/>
      <w:divBdr>
        <w:top w:val="none" w:sz="0" w:space="0" w:color="auto"/>
        <w:left w:val="none" w:sz="0" w:space="0" w:color="auto"/>
        <w:bottom w:val="none" w:sz="0" w:space="0" w:color="auto"/>
        <w:right w:val="none" w:sz="0" w:space="0" w:color="auto"/>
      </w:divBdr>
    </w:div>
    <w:div w:id="807208550">
      <w:bodyDiv w:val="1"/>
      <w:marLeft w:val="0"/>
      <w:marRight w:val="0"/>
      <w:marTop w:val="0"/>
      <w:marBottom w:val="0"/>
      <w:divBdr>
        <w:top w:val="none" w:sz="0" w:space="0" w:color="auto"/>
        <w:left w:val="none" w:sz="0" w:space="0" w:color="auto"/>
        <w:bottom w:val="none" w:sz="0" w:space="0" w:color="auto"/>
        <w:right w:val="none" w:sz="0" w:space="0" w:color="auto"/>
      </w:divBdr>
    </w:div>
    <w:div w:id="807555197">
      <w:bodyDiv w:val="1"/>
      <w:marLeft w:val="0"/>
      <w:marRight w:val="0"/>
      <w:marTop w:val="0"/>
      <w:marBottom w:val="0"/>
      <w:divBdr>
        <w:top w:val="none" w:sz="0" w:space="0" w:color="auto"/>
        <w:left w:val="none" w:sz="0" w:space="0" w:color="auto"/>
        <w:bottom w:val="none" w:sz="0" w:space="0" w:color="auto"/>
        <w:right w:val="none" w:sz="0" w:space="0" w:color="auto"/>
      </w:divBdr>
    </w:div>
    <w:div w:id="807556024">
      <w:bodyDiv w:val="1"/>
      <w:marLeft w:val="0"/>
      <w:marRight w:val="0"/>
      <w:marTop w:val="0"/>
      <w:marBottom w:val="0"/>
      <w:divBdr>
        <w:top w:val="none" w:sz="0" w:space="0" w:color="auto"/>
        <w:left w:val="none" w:sz="0" w:space="0" w:color="auto"/>
        <w:bottom w:val="none" w:sz="0" w:space="0" w:color="auto"/>
        <w:right w:val="none" w:sz="0" w:space="0" w:color="auto"/>
      </w:divBdr>
    </w:div>
    <w:div w:id="808210360">
      <w:bodyDiv w:val="1"/>
      <w:marLeft w:val="0"/>
      <w:marRight w:val="0"/>
      <w:marTop w:val="0"/>
      <w:marBottom w:val="0"/>
      <w:divBdr>
        <w:top w:val="none" w:sz="0" w:space="0" w:color="auto"/>
        <w:left w:val="none" w:sz="0" w:space="0" w:color="auto"/>
        <w:bottom w:val="none" w:sz="0" w:space="0" w:color="auto"/>
        <w:right w:val="none" w:sz="0" w:space="0" w:color="auto"/>
      </w:divBdr>
    </w:div>
    <w:div w:id="809057687">
      <w:bodyDiv w:val="1"/>
      <w:marLeft w:val="0"/>
      <w:marRight w:val="0"/>
      <w:marTop w:val="0"/>
      <w:marBottom w:val="0"/>
      <w:divBdr>
        <w:top w:val="none" w:sz="0" w:space="0" w:color="auto"/>
        <w:left w:val="none" w:sz="0" w:space="0" w:color="auto"/>
        <w:bottom w:val="none" w:sz="0" w:space="0" w:color="auto"/>
        <w:right w:val="none" w:sz="0" w:space="0" w:color="auto"/>
      </w:divBdr>
    </w:div>
    <w:div w:id="809329444">
      <w:bodyDiv w:val="1"/>
      <w:marLeft w:val="0"/>
      <w:marRight w:val="0"/>
      <w:marTop w:val="0"/>
      <w:marBottom w:val="0"/>
      <w:divBdr>
        <w:top w:val="none" w:sz="0" w:space="0" w:color="auto"/>
        <w:left w:val="none" w:sz="0" w:space="0" w:color="auto"/>
        <w:bottom w:val="none" w:sz="0" w:space="0" w:color="auto"/>
        <w:right w:val="none" w:sz="0" w:space="0" w:color="auto"/>
      </w:divBdr>
    </w:div>
    <w:div w:id="809597416">
      <w:bodyDiv w:val="1"/>
      <w:marLeft w:val="0"/>
      <w:marRight w:val="0"/>
      <w:marTop w:val="0"/>
      <w:marBottom w:val="0"/>
      <w:divBdr>
        <w:top w:val="none" w:sz="0" w:space="0" w:color="auto"/>
        <w:left w:val="none" w:sz="0" w:space="0" w:color="auto"/>
        <w:bottom w:val="none" w:sz="0" w:space="0" w:color="auto"/>
        <w:right w:val="none" w:sz="0" w:space="0" w:color="auto"/>
      </w:divBdr>
    </w:div>
    <w:div w:id="809598317">
      <w:bodyDiv w:val="1"/>
      <w:marLeft w:val="0"/>
      <w:marRight w:val="0"/>
      <w:marTop w:val="0"/>
      <w:marBottom w:val="0"/>
      <w:divBdr>
        <w:top w:val="none" w:sz="0" w:space="0" w:color="auto"/>
        <w:left w:val="none" w:sz="0" w:space="0" w:color="auto"/>
        <w:bottom w:val="none" w:sz="0" w:space="0" w:color="auto"/>
        <w:right w:val="none" w:sz="0" w:space="0" w:color="auto"/>
      </w:divBdr>
    </w:div>
    <w:div w:id="809633738">
      <w:bodyDiv w:val="1"/>
      <w:marLeft w:val="0"/>
      <w:marRight w:val="0"/>
      <w:marTop w:val="0"/>
      <w:marBottom w:val="0"/>
      <w:divBdr>
        <w:top w:val="none" w:sz="0" w:space="0" w:color="auto"/>
        <w:left w:val="none" w:sz="0" w:space="0" w:color="auto"/>
        <w:bottom w:val="none" w:sz="0" w:space="0" w:color="auto"/>
        <w:right w:val="none" w:sz="0" w:space="0" w:color="auto"/>
      </w:divBdr>
    </w:div>
    <w:div w:id="809982512">
      <w:bodyDiv w:val="1"/>
      <w:marLeft w:val="0"/>
      <w:marRight w:val="0"/>
      <w:marTop w:val="0"/>
      <w:marBottom w:val="0"/>
      <w:divBdr>
        <w:top w:val="none" w:sz="0" w:space="0" w:color="auto"/>
        <w:left w:val="none" w:sz="0" w:space="0" w:color="auto"/>
        <w:bottom w:val="none" w:sz="0" w:space="0" w:color="auto"/>
        <w:right w:val="none" w:sz="0" w:space="0" w:color="auto"/>
      </w:divBdr>
    </w:div>
    <w:div w:id="810052210">
      <w:bodyDiv w:val="1"/>
      <w:marLeft w:val="0"/>
      <w:marRight w:val="0"/>
      <w:marTop w:val="0"/>
      <w:marBottom w:val="0"/>
      <w:divBdr>
        <w:top w:val="none" w:sz="0" w:space="0" w:color="auto"/>
        <w:left w:val="none" w:sz="0" w:space="0" w:color="auto"/>
        <w:bottom w:val="none" w:sz="0" w:space="0" w:color="auto"/>
        <w:right w:val="none" w:sz="0" w:space="0" w:color="auto"/>
      </w:divBdr>
    </w:div>
    <w:div w:id="810098181">
      <w:bodyDiv w:val="1"/>
      <w:marLeft w:val="0"/>
      <w:marRight w:val="0"/>
      <w:marTop w:val="0"/>
      <w:marBottom w:val="0"/>
      <w:divBdr>
        <w:top w:val="none" w:sz="0" w:space="0" w:color="auto"/>
        <w:left w:val="none" w:sz="0" w:space="0" w:color="auto"/>
        <w:bottom w:val="none" w:sz="0" w:space="0" w:color="auto"/>
        <w:right w:val="none" w:sz="0" w:space="0" w:color="auto"/>
      </w:divBdr>
    </w:div>
    <w:div w:id="810173628">
      <w:bodyDiv w:val="1"/>
      <w:marLeft w:val="0"/>
      <w:marRight w:val="0"/>
      <w:marTop w:val="0"/>
      <w:marBottom w:val="0"/>
      <w:divBdr>
        <w:top w:val="none" w:sz="0" w:space="0" w:color="auto"/>
        <w:left w:val="none" w:sz="0" w:space="0" w:color="auto"/>
        <w:bottom w:val="none" w:sz="0" w:space="0" w:color="auto"/>
        <w:right w:val="none" w:sz="0" w:space="0" w:color="auto"/>
      </w:divBdr>
    </w:div>
    <w:div w:id="811753317">
      <w:bodyDiv w:val="1"/>
      <w:marLeft w:val="0"/>
      <w:marRight w:val="0"/>
      <w:marTop w:val="0"/>
      <w:marBottom w:val="0"/>
      <w:divBdr>
        <w:top w:val="none" w:sz="0" w:space="0" w:color="auto"/>
        <w:left w:val="none" w:sz="0" w:space="0" w:color="auto"/>
        <w:bottom w:val="none" w:sz="0" w:space="0" w:color="auto"/>
        <w:right w:val="none" w:sz="0" w:space="0" w:color="auto"/>
      </w:divBdr>
    </w:div>
    <w:div w:id="811825414">
      <w:bodyDiv w:val="1"/>
      <w:marLeft w:val="0"/>
      <w:marRight w:val="0"/>
      <w:marTop w:val="0"/>
      <w:marBottom w:val="0"/>
      <w:divBdr>
        <w:top w:val="none" w:sz="0" w:space="0" w:color="auto"/>
        <w:left w:val="none" w:sz="0" w:space="0" w:color="auto"/>
        <w:bottom w:val="none" w:sz="0" w:space="0" w:color="auto"/>
        <w:right w:val="none" w:sz="0" w:space="0" w:color="auto"/>
      </w:divBdr>
    </w:div>
    <w:div w:id="812798048">
      <w:bodyDiv w:val="1"/>
      <w:marLeft w:val="0"/>
      <w:marRight w:val="0"/>
      <w:marTop w:val="0"/>
      <w:marBottom w:val="0"/>
      <w:divBdr>
        <w:top w:val="none" w:sz="0" w:space="0" w:color="auto"/>
        <w:left w:val="none" w:sz="0" w:space="0" w:color="auto"/>
        <w:bottom w:val="none" w:sz="0" w:space="0" w:color="auto"/>
        <w:right w:val="none" w:sz="0" w:space="0" w:color="auto"/>
      </w:divBdr>
    </w:div>
    <w:div w:id="812916782">
      <w:bodyDiv w:val="1"/>
      <w:marLeft w:val="0"/>
      <w:marRight w:val="0"/>
      <w:marTop w:val="0"/>
      <w:marBottom w:val="0"/>
      <w:divBdr>
        <w:top w:val="none" w:sz="0" w:space="0" w:color="auto"/>
        <w:left w:val="none" w:sz="0" w:space="0" w:color="auto"/>
        <w:bottom w:val="none" w:sz="0" w:space="0" w:color="auto"/>
        <w:right w:val="none" w:sz="0" w:space="0" w:color="auto"/>
      </w:divBdr>
    </w:div>
    <w:div w:id="813372356">
      <w:bodyDiv w:val="1"/>
      <w:marLeft w:val="0"/>
      <w:marRight w:val="0"/>
      <w:marTop w:val="0"/>
      <w:marBottom w:val="0"/>
      <w:divBdr>
        <w:top w:val="none" w:sz="0" w:space="0" w:color="auto"/>
        <w:left w:val="none" w:sz="0" w:space="0" w:color="auto"/>
        <w:bottom w:val="none" w:sz="0" w:space="0" w:color="auto"/>
        <w:right w:val="none" w:sz="0" w:space="0" w:color="auto"/>
      </w:divBdr>
    </w:div>
    <w:div w:id="814251973">
      <w:bodyDiv w:val="1"/>
      <w:marLeft w:val="0"/>
      <w:marRight w:val="0"/>
      <w:marTop w:val="0"/>
      <w:marBottom w:val="0"/>
      <w:divBdr>
        <w:top w:val="none" w:sz="0" w:space="0" w:color="auto"/>
        <w:left w:val="none" w:sz="0" w:space="0" w:color="auto"/>
        <w:bottom w:val="none" w:sz="0" w:space="0" w:color="auto"/>
        <w:right w:val="none" w:sz="0" w:space="0" w:color="auto"/>
      </w:divBdr>
    </w:div>
    <w:div w:id="815226664">
      <w:bodyDiv w:val="1"/>
      <w:marLeft w:val="0"/>
      <w:marRight w:val="0"/>
      <w:marTop w:val="0"/>
      <w:marBottom w:val="0"/>
      <w:divBdr>
        <w:top w:val="none" w:sz="0" w:space="0" w:color="auto"/>
        <w:left w:val="none" w:sz="0" w:space="0" w:color="auto"/>
        <w:bottom w:val="none" w:sz="0" w:space="0" w:color="auto"/>
        <w:right w:val="none" w:sz="0" w:space="0" w:color="auto"/>
      </w:divBdr>
    </w:div>
    <w:div w:id="817189349">
      <w:bodyDiv w:val="1"/>
      <w:marLeft w:val="0"/>
      <w:marRight w:val="0"/>
      <w:marTop w:val="0"/>
      <w:marBottom w:val="0"/>
      <w:divBdr>
        <w:top w:val="none" w:sz="0" w:space="0" w:color="auto"/>
        <w:left w:val="none" w:sz="0" w:space="0" w:color="auto"/>
        <w:bottom w:val="none" w:sz="0" w:space="0" w:color="auto"/>
        <w:right w:val="none" w:sz="0" w:space="0" w:color="auto"/>
      </w:divBdr>
    </w:div>
    <w:div w:id="817838762">
      <w:bodyDiv w:val="1"/>
      <w:marLeft w:val="0"/>
      <w:marRight w:val="0"/>
      <w:marTop w:val="0"/>
      <w:marBottom w:val="0"/>
      <w:divBdr>
        <w:top w:val="none" w:sz="0" w:space="0" w:color="auto"/>
        <w:left w:val="none" w:sz="0" w:space="0" w:color="auto"/>
        <w:bottom w:val="none" w:sz="0" w:space="0" w:color="auto"/>
        <w:right w:val="none" w:sz="0" w:space="0" w:color="auto"/>
      </w:divBdr>
    </w:div>
    <w:div w:id="818376260">
      <w:bodyDiv w:val="1"/>
      <w:marLeft w:val="0"/>
      <w:marRight w:val="0"/>
      <w:marTop w:val="0"/>
      <w:marBottom w:val="0"/>
      <w:divBdr>
        <w:top w:val="none" w:sz="0" w:space="0" w:color="auto"/>
        <w:left w:val="none" w:sz="0" w:space="0" w:color="auto"/>
        <w:bottom w:val="none" w:sz="0" w:space="0" w:color="auto"/>
        <w:right w:val="none" w:sz="0" w:space="0" w:color="auto"/>
      </w:divBdr>
    </w:div>
    <w:div w:id="819538650">
      <w:bodyDiv w:val="1"/>
      <w:marLeft w:val="0"/>
      <w:marRight w:val="0"/>
      <w:marTop w:val="0"/>
      <w:marBottom w:val="0"/>
      <w:divBdr>
        <w:top w:val="none" w:sz="0" w:space="0" w:color="auto"/>
        <w:left w:val="none" w:sz="0" w:space="0" w:color="auto"/>
        <w:bottom w:val="none" w:sz="0" w:space="0" w:color="auto"/>
        <w:right w:val="none" w:sz="0" w:space="0" w:color="auto"/>
      </w:divBdr>
    </w:div>
    <w:div w:id="820073146">
      <w:bodyDiv w:val="1"/>
      <w:marLeft w:val="0"/>
      <w:marRight w:val="0"/>
      <w:marTop w:val="0"/>
      <w:marBottom w:val="0"/>
      <w:divBdr>
        <w:top w:val="none" w:sz="0" w:space="0" w:color="auto"/>
        <w:left w:val="none" w:sz="0" w:space="0" w:color="auto"/>
        <w:bottom w:val="none" w:sz="0" w:space="0" w:color="auto"/>
        <w:right w:val="none" w:sz="0" w:space="0" w:color="auto"/>
      </w:divBdr>
    </w:div>
    <w:div w:id="820148274">
      <w:bodyDiv w:val="1"/>
      <w:marLeft w:val="0"/>
      <w:marRight w:val="0"/>
      <w:marTop w:val="0"/>
      <w:marBottom w:val="0"/>
      <w:divBdr>
        <w:top w:val="none" w:sz="0" w:space="0" w:color="auto"/>
        <w:left w:val="none" w:sz="0" w:space="0" w:color="auto"/>
        <w:bottom w:val="none" w:sz="0" w:space="0" w:color="auto"/>
        <w:right w:val="none" w:sz="0" w:space="0" w:color="auto"/>
      </w:divBdr>
    </w:div>
    <w:div w:id="821197574">
      <w:bodyDiv w:val="1"/>
      <w:marLeft w:val="0"/>
      <w:marRight w:val="0"/>
      <w:marTop w:val="0"/>
      <w:marBottom w:val="0"/>
      <w:divBdr>
        <w:top w:val="none" w:sz="0" w:space="0" w:color="auto"/>
        <w:left w:val="none" w:sz="0" w:space="0" w:color="auto"/>
        <w:bottom w:val="none" w:sz="0" w:space="0" w:color="auto"/>
        <w:right w:val="none" w:sz="0" w:space="0" w:color="auto"/>
      </w:divBdr>
    </w:div>
    <w:div w:id="823279733">
      <w:bodyDiv w:val="1"/>
      <w:marLeft w:val="0"/>
      <w:marRight w:val="0"/>
      <w:marTop w:val="0"/>
      <w:marBottom w:val="0"/>
      <w:divBdr>
        <w:top w:val="none" w:sz="0" w:space="0" w:color="auto"/>
        <w:left w:val="none" w:sz="0" w:space="0" w:color="auto"/>
        <w:bottom w:val="none" w:sz="0" w:space="0" w:color="auto"/>
        <w:right w:val="none" w:sz="0" w:space="0" w:color="auto"/>
      </w:divBdr>
    </w:div>
    <w:div w:id="824200072">
      <w:bodyDiv w:val="1"/>
      <w:marLeft w:val="0"/>
      <w:marRight w:val="0"/>
      <w:marTop w:val="0"/>
      <w:marBottom w:val="0"/>
      <w:divBdr>
        <w:top w:val="none" w:sz="0" w:space="0" w:color="auto"/>
        <w:left w:val="none" w:sz="0" w:space="0" w:color="auto"/>
        <w:bottom w:val="none" w:sz="0" w:space="0" w:color="auto"/>
        <w:right w:val="none" w:sz="0" w:space="0" w:color="auto"/>
      </w:divBdr>
    </w:div>
    <w:div w:id="824323588">
      <w:bodyDiv w:val="1"/>
      <w:marLeft w:val="0"/>
      <w:marRight w:val="0"/>
      <w:marTop w:val="0"/>
      <w:marBottom w:val="0"/>
      <w:divBdr>
        <w:top w:val="none" w:sz="0" w:space="0" w:color="auto"/>
        <w:left w:val="none" w:sz="0" w:space="0" w:color="auto"/>
        <w:bottom w:val="none" w:sz="0" w:space="0" w:color="auto"/>
        <w:right w:val="none" w:sz="0" w:space="0" w:color="auto"/>
      </w:divBdr>
    </w:div>
    <w:div w:id="824780244">
      <w:bodyDiv w:val="1"/>
      <w:marLeft w:val="0"/>
      <w:marRight w:val="0"/>
      <w:marTop w:val="0"/>
      <w:marBottom w:val="0"/>
      <w:divBdr>
        <w:top w:val="none" w:sz="0" w:space="0" w:color="auto"/>
        <w:left w:val="none" w:sz="0" w:space="0" w:color="auto"/>
        <w:bottom w:val="none" w:sz="0" w:space="0" w:color="auto"/>
        <w:right w:val="none" w:sz="0" w:space="0" w:color="auto"/>
      </w:divBdr>
    </w:div>
    <w:div w:id="825628111">
      <w:bodyDiv w:val="1"/>
      <w:marLeft w:val="0"/>
      <w:marRight w:val="0"/>
      <w:marTop w:val="0"/>
      <w:marBottom w:val="0"/>
      <w:divBdr>
        <w:top w:val="none" w:sz="0" w:space="0" w:color="auto"/>
        <w:left w:val="none" w:sz="0" w:space="0" w:color="auto"/>
        <w:bottom w:val="none" w:sz="0" w:space="0" w:color="auto"/>
        <w:right w:val="none" w:sz="0" w:space="0" w:color="auto"/>
      </w:divBdr>
    </w:div>
    <w:div w:id="826290758">
      <w:bodyDiv w:val="1"/>
      <w:marLeft w:val="0"/>
      <w:marRight w:val="0"/>
      <w:marTop w:val="0"/>
      <w:marBottom w:val="0"/>
      <w:divBdr>
        <w:top w:val="none" w:sz="0" w:space="0" w:color="auto"/>
        <w:left w:val="none" w:sz="0" w:space="0" w:color="auto"/>
        <w:bottom w:val="none" w:sz="0" w:space="0" w:color="auto"/>
        <w:right w:val="none" w:sz="0" w:space="0" w:color="auto"/>
      </w:divBdr>
    </w:div>
    <w:div w:id="827942414">
      <w:bodyDiv w:val="1"/>
      <w:marLeft w:val="0"/>
      <w:marRight w:val="0"/>
      <w:marTop w:val="0"/>
      <w:marBottom w:val="0"/>
      <w:divBdr>
        <w:top w:val="none" w:sz="0" w:space="0" w:color="auto"/>
        <w:left w:val="none" w:sz="0" w:space="0" w:color="auto"/>
        <w:bottom w:val="none" w:sz="0" w:space="0" w:color="auto"/>
        <w:right w:val="none" w:sz="0" w:space="0" w:color="auto"/>
      </w:divBdr>
    </w:div>
    <w:div w:id="828787953">
      <w:bodyDiv w:val="1"/>
      <w:marLeft w:val="0"/>
      <w:marRight w:val="0"/>
      <w:marTop w:val="0"/>
      <w:marBottom w:val="0"/>
      <w:divBdr>
        <w:top w:val="none" w:sz="0" w:space="0" w:color="auto"/>
        <w:left w:val="none" w:sz="0" w:space="0" w:color="auto"/>
        <w:bottom w:val="none" w:sz="0" w:space="0" w:color="auto"/>
        <w:right w:val="none" w:sz="0" w:space="0" w:color="auto"/>
      </w:divBdr>
    </w:div>
    <w:div w:id="829373586">
      <w:bodyDiv w:val="1"/>
      <w:marLeft w:val="0"/>
      <w:marRight w:val="0"/>
      <w:marTop w:val="0"/>
      <w:marBottom w:val="0"/>
      <w:divBdr>
        <w:top w:val="none" w:sz="0" w:space="0" w:color="auto"/>
        <w:left w:val="none" w:sz="0" w:space="0" w:color="auto"/>
        <w:bottom w:val="none" w:sz="0" w:space="0" w:color="auto"/>
        <w:right w:val="none" w:sz="0" w:space="0" w:color="auto"/>
      </w:divBdr>
    </w:div>
    <w:div w:id="830411213">
      <w:bodyDiv w:val="1"/>
      <w:marLeft w:val="0"/>
      <w:marRight w:val="0"/>
      <w:marTop w:val="0"/>
      <w:marBottom w:val="0"/>
      <w:divBdr>
        <w:top w:val="none" w:sz="0" w:space="0" w:color="auto"/>
        <w:left w:val="none" w:sz="0" w:space="0" w:color="auto"/>
        <w:bottom w:val="none" w:sz="0" w:space="0" w:color="auto"/>
        <w:right w:val="none" w:sz="0" w:space="0" w:color="auto"/>
      </w:divBdr>
    </w:div>
    <w:div w:id="832768225">
      <w:bodyDiv w:val="1"/>
      <w:marLeft w:val="0"/>
      <w:marRight w:val="0"/>
      <w:marTop w:val="0"/>
      <w:marBottom w:val="0"/>
      <w:divBdr>
        <w:top w:val="none" w:sz="0" w:space="0" w:color="auto"/>
        <w:left w:val="none" w:sz="0" w:space="0" w:color="auto"/>
        <w:bottom w:val="none" w:sz="0" w:space="0" w:color="auto"/>
        <w:right w:val="none" w:sz="0" w:space="0" w:color="auto"/>
      </w:divBdr>
    </w:div>
    <w:div w:id="832915211">
      <w:bodyDiv w:val="1"/>
      <w:marLeft w:val="0"/>
      <w:marRight w:val="0"/>
      <w:marTop w:val="0"/>
      <w:marBottom w:val="0"/>
      <w:divBdr>
        <w:top w:val="none" w:sz="0" w:space="0" w:color="auto"/>
        <w:left w:val="none" w:sz="0" w:space="0" w:color="auto"/>
        <w:bottom w:val="none" w:sz="0" w:space="0" w:color="auto"/>
        <w:right w:val="none" w:sz="0" w:space="0" w:color="auto"/>
      </w:divBdr>
    </w:div>
    <w:div w:id="833186248">
      <w:bodyDiv w:val="1"/>
      <w:marLeft w:val="0"/>
      <w:marRight w:val="0"/>
      <w:marTop w:val="0"/>
      <w:marBottom w:val="0"/>
      <w:divBdr>
        <w:top w:val="none" w:sz="0" w:space="0" w:color="auto"/>
        <w:left w:val="none" w:sz="0" w:space="0" w:color="auto"/>
        <w:bottom w:val="none" w:sz="0" w:space="0" w:color="auto"/>
        <w:right w:val="none" w:sz="0" w:space="0" w:color="auto"/>
      </w:divBdr>
    </w:div>
    <w:div w:id="834951064">
      <w:bodyDiv w:val="1"/>
      <w:marLeft w:val="0"/>
      <w:marRight w:val="0"/>
      <w:marTop w:val="0"/>
      <w:marBottom w:val="0"/>
      <w:divBdr>
        <w:top w:val="none" w:sz="0" w:space="0" w:color="auto"/>
        <w:left w:val="none" w:sz="0" w:space="0" w:color="auto"/>
        <w:bottom w:val="none" w:sz="0" w:space="0" w:color="auto"/>
        <w:right w:val="none" w:sz="0" w:space="0" w:color="auto"/>
      </w:divBdr>
    </w:div>
    <w:div w:id="836533240">
      <w:bodyDiv w:val="1"/>
      <w:marLeft w:val="0"/>
      <w:marRight w:val="0"/>
      <w:marTop w:val="0"/>
      <w:marBottom w:val="0"/>
      <w:divBdr>
        <w:top w:val="none" w:sz="0" w:space="0" w:color="auto"/>
        <w:left w:val="none" w:sz="0" w:space="0" w:color="auto"/>
        <w:bottom w:val="none" w:sz="0" w:space="0" w:color="auto"/>
        <w:right w:val="none" w:sz="0" w:space="0" w:color="auto"/>
      </w:divBdr>
    </w:div>
    <w:div w:id="836575377">
      <w:bodyDiv w:val="1"/>
      <w:marLeft w:val="0"/>
      <w:marRight w:val="0"/>
      <w:marTop w:val="0"/>
      <w:marBottom w:val="0"/>
      <w:divBdr>
        <w:top w:val="none" w:sz="0" w:space="0" w:color="auto"/>
        <w:left w:val="none" w:sz="0" w:space="0" w:color="auto"/>
        <w:bottom w:val="none" w:sz="0" w:space="0" w:color="auto"/>
        <w:right w:val="none" w:sz="0" w:space="0" w:color="auto"/>
      </w:divBdr>
    </w:div>
    <w:div w:id="837428597">
      <w:bodyDiv w:val="1"/>
      <w:marLeft w:val="0"/>
      <w:marRight w:val="0"/>
      <w:marTop w:val="0"/>
      <w:marBottom w:val="0"/>
      <w:divBdr>
        <w:top w:val="none" w:sz="0" w:space="0" w:color="auto"/>
        <w:left w:val="none" w:sz="0" w:space="0" w:color="auto"/>
        <w:bottom w:val="none" w:sz="0" w:space="0" w:color="auto"/>
        <w:right w:val="none" w:sz="0" w:space="0" w:color="auto"/>
      </w:divBdr>
    </w:div>
    <w:div w:id="837497545">
      <w:bodyDiv w:val="1"/>
      <w:marLeft w:val="0"/>
      <w:marRight w:val="0"/>
      <w:marTop w:val="0"/>
      <w:marBottom w:val="0"/>
      <w:divBdr>
        <w:top w:val="none" w:sz="0" w:space="0" w:color="auto"/>
        <w:left w:val="none" w:sz="0" w:space="0" w:color="auto"/>
        <w:bottom w:val="none" w:sz="0" w:space="0" w:color="auto"/>
        <w:right w:val="none" w:sz="0" w:space="0" w:color="auto"/>
      </w:divBdr>
    </w:div>
    <w:div w:id="837616238">
      <w:bodyDiv w:val="1"/>
      <w:marLeft w:val="0"/>
      <w:marRight w:val="0"/>
      <w:marTop w:val="0"/>
      <w:marBottom w:val="0"/>
      <w:divBdr>
        <w:top w:val="none" w:sz="0" w:space="0" w:color="auto"/>
        <w:left w:val="none" w:sz="0" w:space="0" w:color="auto"/>
        <w:bottom w:val="none" w:sz="0" w:space="0" w:color="auto"/>
        <w:right w:val="none" w:sz="0" w:space="0" w:color="auto"/>
      </w:divBdr>
    </w:div>
    <w:div w:id="838038051">
      <w:bodyDiv w:val="1"/>
      <w:marLeft w:val="0"/>
      <w:marRight w:val="0"/>
      <w:marTop w:val="0"/>
      <w:marBottom w:val="0"/>
      <w:divBdr>
        <w:top w:val="none" w:sz="0" w:space="0" w:color="auto"/>
        <w:left w:val="none" w:sz="0" w:space="0" w:color="auto"/>
        <w:bottom w:val="none" w:sz="0" w:space="0" w:color="auto"/>
        <w:right w:val="none" w:sz="0" w:space="0" w:color="auto"/>
      </w:divBdr>
    </w:div>
    <w:div w:id="839269475">
      <w:bodyDiv w:val="1"/>
      <w:marLeft w:val="0"/>
      <w:marRight w:val="0"/>
      <w:marTop w:val="0"/>
      <w:marBottom w:val="0"/>
      <w:divBdr>
        <w:top w:val="none" w:sz="0" w:space="0" w:color="auto"/>
        <w:left w:val="none" w:sz="0" w:space="0" w:color="auto"/>
        <w:bottom w:val="none" w:sz="0" w:space="0" w:color="auto"/>
        <w:right w:val="none" w:sz="0" w:space="0" w:color="auto"/>
      </w:divBdr>
    </w:div>
    <w:div w:id="840244954">
      <w:bodyDiv w:val="1"/>
      <w:marLeft w:val="0"/>
      <w:marRight w:val="0"/>
      <w:marTop w:val="0"/>
      <w:marBottom w:val="0"/>
      <w:divBdr>
        <w:top w:val="none" w:sz="0" w:space="0" w:color="auto"/>
        <w:left w:val="none" w:sz="0" w:space="0" w:color="auto"/>
        <w:bottom w:val="none" w:sz="0" w:space="0" w:color="auto"/>
        <w:right w:val="none" w:sz="0" w:space="0" w:color="auto"/>
      </w:divBdr>
    </w:div>
    <w:div w:id="840463120">
      <w:bodyDiv w:val="1"/>
      <w:marLeft w:val="0"/>
      <w:marRight w:val="0"/>
      <w:marTop w:val="0"/>
      <w:marBottom w:val="0"/>
      <w:divBdr>
        <w:top w:val="none" w:sz="0" w:space="0" w:color="auto"/>
        <w:left w:val="none" w:sz="0" w:space="0" w:color="auto"/>
        <w:bottom w:val="none" w:sz="0" w:space="0" w:color="auto"/>
        <w:right w:val="none" w:sz="0" w:space="0" w:color="auto"/>
      </w:divBdr>
    </w:div>
    <w:div w:id="840706594">
      <w:bodyDiv w:val="1"/>
      <w:marLeft w:val="0"/>
      <w:marRight w:val="0"/>
      <w:marTop w:val="0"/>
      <w:marBottom w:val="0"/>
      <w:divBdr>
        <w:top w:val="none" w:sz="0" w:space="0" w:color="auto"/>
        <w:left w:val="none" w:sz="0" w:space="0" w:color="auto"/>
        <w:bottom w:val="none" w:sz="0" w:space="0" w:color="auto"/>
        <w:right w:val="none" w:sz="0" w:space="0" w:color="auto"/>
      </w:divBdr>
    </w:div>
    <w:div w:id="841049640">
      <w:bodyDiv w:val="1"/>
      <w:marLeft w:val="0"/>
      <w:marRight w:val="0"/>
      <w:marTop w:val="0"/>
      <w:marBottom w:val="0"/>
      <w:divBdr>
        <w:top w:val="none" w:sz="0" w:space="0" w:color="auto"/>
        <w:left w:val="none" w:sz="0" w:space="0" w:color="auto"/>
        <w:bottom w:val="none" w:sz="0" w:space="0" w:color="auto"/>
        <w:right w:val="none" w:sz="0" w:space="0" w:color="auto"/>
      </w:divBdr>
    </w:div>
    <w:div w:id="841941818">
      <w:bodyDiv w:val="1"/>
      <w:marLeft w:val="0"/>
      <w:marRight w:val="0"/>
      <w:marTop w:val="0"/>
      <w:marBottom w:val="0"/>
      <w:divBdr>
        <w:top w:val="none" w:sz="0" w:space="0" w:color="auto"/>
        <w:left w:val="none" w:sz="0" w:space="0" w:color="auto"/>
        <w:bottom w:val="none" w:sz="0" w:space="0" w:color="auto"/>
        <w:right w:val="none" w:sz="0" w:space="0" w:color="auto"/>
      </w:divBdr>
    </w:div>
    <w:div w:id="842165501">
      <w:bodyDiv w:val="1"/>
      <w:marLeft w:val="0"/>
      <w:marRight w:val="0"/>
      <w:marTop w:val="0"/>
      <w:marBottom w:val="0"/>
      <w:divBdr>
        <w:top w:val="none" w:sz="0" w:space="0" w:color="auto"/>
        <w:left w:val="none" w:sz="0" w:space="0" w:color="auto"/>
        <w:bottom w:val="none" w:sz="0" w:space="0" w:color="auto"/>
        <w:right w:val="none" w:sz="0" w:space="0" w:color="auto"/>
      </w:divBdr>
    </w:div>
    <w:div w:id="843133665">
      <w:bodyDiv w:val="1"/>
      <w:marLeft w:val="0"/>
      <w:marRight w:val="0"/>
      <w:marTop w:val="0"/>
      <w:marBottom w:val="0"/>
      <w:divBdr>
        <w:top w:val="none" w:sz="0" w:space="0" w:color="auto"/>
        <w:left w:val="none" w:sz="0" w:space="0" w:color="auto"/>
        <w:bottom w:val="none" w:sz="0" w:space="0" w:color="auto"/>
        <w:right w:val="none" w:sz="0" w:space="0" w:color="auto"/>
      </w:divBdr>
    </w:div>
    <w:div w:id="843325791">
      <w:bodyDiv w:val="1"/>
      <w:marLeft w:val="0"/>
      <w:marRight w:val="0"/>
      <w:marTop w:val="0"/>
      <w:marBottom w:val="0"/>
      <w:divBdr>
        <w:top w:val="none" w:sz="0" w:space="0" w:color="auto"/>
        <w:left w:val="none" w:sz="0" w:space="0" w:color="auto"/>
        <w:bottom w:val="none" w:sz="0" w:space="0" w:color="auto"/>
        <w:right w:val="none" w:sz="0" w:space="0" w:color="auto"/>
      </w:divBdr>
    </w:div>
    <w:div w:id="843596353">
      <w:bodyDiv w:val="1"/>
      <w:marLeft w:val="0"/>
      <w:marRight w:val="0"/>
      <w:marTop w:val="0"/>
      <w:marBottom w:val="0"/>
      <w:divBdr>
        <w:top w:val="none" w:sz="0" w:space="0" w:color="auto"/>
        <w:left w:val="none" w:sz="0" w:space="0" w:color="auto"/>
        <w:bottom w:val="none" w:sz="0" w:space="0" w:color="auto"/>
        <w:right w:val="none" w:sz="0" w:space="0" w:color="auto"/>
      </w:divBdr>
    </w:div>
    <w:div w:id="844246396">
      <w:bodyDiv w:val="1"/>
      <w:marLeft w:val="0"/>
      <w:marRight w:val="0"/>
      <w:marTop w:val="0"/>
      <w:marBottom w:val="0"/>
      <w:divBdr>
        <w:top w:val="none" w:sz="0" w:space="0" w:color="auto"/>
        <w:left w:val="none" w:sz="0" w:space="0" w:color="auto"/>
        <w:bottom w:val="none" w:sz="0" w:space="0" w:color="auto"/>
        <w:right w:val="none" w:sz="0" w:space="0" w:color="auto"/>
      </w:divBdr>
    </w:div>
    <w:div w:id="844518703">
      <w:bodyDiv w:val="1"/>
      <w:marLeft w:val="0"/>
      <w:marRight w:val="0"/>
      <w:marTop w:val="0"/>
      <w:marBottom w:val="0"/>
      <w:divBdr>
        <w:top w:val="none" w:sz="0" w:space="0" w:color="auto"/>
        <w:left w:val="none" w:sz="0" w:space="0" w:color="auto"/>
        <w:bottom w:val="none" w:sz="0" w:space="0" w:color="auto"/>
        <w:right w:val="none" w:sz="0" w:space="0" w:color="auto"/>
      </w:divBdr>
    </w:div>
    <w:div w:id="844779739">
      <w:bodyDiv w:val="1"/>
      <w:marLeft w:val="0"/>
      <w:marRight w:val="0"/>
      <w:marTop w:val="0"/>
      <w:marBottom w:val="0"/>
      <w:divBdr>
        <w:top w:val="none" w:sz="0" w:space="0" w:color="auto"/>
        <w:left w:val="none" w:sz="0" w:space="0" w:color="auto"/>
        <w:bottom w:val="none" w:sz="0" w:space="0" w:color="auto"/>
        <w:right w:val="none" w:sz="0" w:space="0" w:color="auto"/>
      </w:divBdr>
    </w:div>
    <w:div w:id="846021080">
      <w:bodyDiv w:val="1"/>
      <w:marLeft w:val="0"/>
      <w:marRight w:val="0"/>
      <w:marTop w:val="0"/>
      <w:marBottom w:val="0"/>
      <w:divBdr>
        <w:top w:val="none" w:sz="0" w:space="0" w:color="auto"/>
        <w:left w:val="none" w:sz="0" w:space="0" w:color="auto"/>
        <w:bottom w:val="none" w:sz="0" w:space="0" w:color="auto"/>
        <w:right w:val="none" w:sz="0" w:space="0" w:color="auto"/>
      </w:divBdr>
    </w:div>
    <w:div w:id="846090489">
      <w:bodyDiv w:val="1"/>
      <w:marLeft w:val="0"/>
      <w:marRight w:val="0"/>
      <w:marTop w:val="0"/>
      <w:marBottom w:val="0"/>
      <w:divBdr>
        <w:top w:val="none" w:sz="0" w:space="0" w:color="auto"/>
        <w:left w:val="none" w:sz="0" w:space="0" w:color="auto"/>
        <w:bottom w:val="none" w:sz="0" w:space="0" w:color="auto"/>
        <w:right w:val="none" w:sz="0" w:space="0" w:color="auto"/>
      </w:divBdr>
    </w:div>
    <w:div w:id="846404411">
      <w:bodyDiv w:val="1"/>
      <w:marLeft w:val="0"/>
      <w:marRight w:val="0"/>
      <w:marTop w:val="0"/>
      <w:marBottom w:val="0"/>
      <w:divBdr>
        <w:top w:val="none" w:sz="0" w:space="0" w:color="auto"/>
        <w:left w:val="none" w:sz="0" w:space="0" w:color="auto"/>
        <w:bottom w:val="none" w:sz="0" w:space="0" w:color="auto"/>
        <w:right w:val="none" w:sz="0" w:space="0" w:color="auto"/>
      </w:divBdr>
    </w:div>
    <w:div w:id="846556944">
      <w:bodyDiv w:val="1"/>
      <w:marLeft w:val="0"/>
      <w:marRight w:val="0"/>
      <w:marTop w:val="0"/>
      <w:marBottom w:val="0"/>
      <w:divBdr>
        <w:top w:val="none" w:sz="0" w:space="0" w:color="auto"/>
        <w:left w:val="none" w:sz="0" w:space="0" w:color="auto"/>
        <w:bottom w:val="none" w:sz="0" w:space="0" w:color="auto"/>
        <w:right w:val="none" w:sz="0" w:space="0" w:color="auto"/>
      </w:divBdr>
    </w:div>
    <w:div w:id="846939802">
      <w:bodyDiv w:val="1"/>
      <w:marLeft w:val="0"/>
      <w:marRight w:val="0"/>
      <w:marTop w:val="0"/>
      <w:marBottom w:val="0"/>
      <w:divBdr>
        <w:top w:val="none" w:sz="0" w:space="0" w:color="auto"/>
        <w:left w:val="none" w:sz="0" w:space="0" w:color="auto"/>
        <w:bottom w:val="none" w:sz="0" w:space="0" w:color="auto"/>
        <w:right w:val="none" w:sz="0" w:space="0" w:color="auto"/>
      </w:divBdr>
    </w:div>
    <w:div w:id="847672821">
      <w:bodyDiv w:val="1"/>
      <w:marLeft w:val="0"/>
      <w:marRight w:val="0"/>
      <w:marTop w:val="0"/>
      <w:marBottom w:val="0"/>
      <w:divBdr>
        <w:top w:val="none" w:sz="0" w:space="0" w:color="auto"/>
        <w:left w:val="none" w:sz="0" w:space="0" w:color="auto"/>
        <w:bottom w:val="none" w:sz="0" w:space="0" w:color="auto"/>
        <w:right w:val="none" w:sz="0" w:space="0" w:color="auto"/>
      </w:divBdr>
    </w:div>
    <w:div w:id="848639719">
      <w:bodyDiv w:val="1"/>
      <w:marLeft w:val="0"/>
      <w:marRight w:val="0"/>
      <w:marTop w:val="0"/>
      <w:marBottom w:val="0"/>
      <w:divBdr>
        <w:top w:val="none" w:sz="0" w:space="0" w:color="auto"/>
        <w:left w:val="none" w:sz="0" w:space="0" w:color="auto"/>
        <w:bottom w:val="none" w:sz="0" w:space="0" w:color="auto"/>
        <w:right w:val="none" w:sz="0" w:space="0" w:color="auto"/>
      </w:divBdr>
    </w:div>
    <w:div w:id="848838357">
      <w:bodyDiv w:val="1"/>
      <w:marLeft w:val="0"/>
      <w:marRight w:val="0"/>
      <w:marTop w:val="0"/>
      <w:marBottom w:val="0"/>
      <w:divBdr>
        <w:top w:val="none" w:sz="0" w:space="0" w:color="auto"/>
        <w:left w:val="none" w:sz="0" w:space="0" w:color="auto"/>
        <w:bottom w:val="none" w:sz="0" w:space="0" w:color="auto"/>
        <w:right w:val="none" w:sz="0" w:space="0" w:color="auto"/>
      </w:divBdr>
    </w:div>
    <w:div w:id="849025653">
      <w:bodyDiv w:val="1"/>
      <w:marLeft w:val="0"/>
      <w:marRight w:val="0"/>
      <w:marTop w:val="0"/>
      <w:marBottom w:val="0"/>
      <w:divBdr>
        <w:top w:val="none" w:sz="0" w:space="0" w:color="auto"/>
        <w:left w:val="none" w:sz="0" w:space="0" w:color="auto"/>
        <w:bottom w:val="none" w:sz="0" w:space="0" w:color="auto"/>
        <w:right w:val="none" w:sz="0" w:space="0" w:color="auto"/>
      </w:divBdr>
      <w:divsChild>
        <w:div w:id="222102436">
          <w:marLeft w:val="0"/>
          <w:marRight w:val="0"/>
          <w:marTop w:val="0"/>
          <w:marBottom w:val="0"/>
          <w:divBdr>
            <w:top w:val="none" w:sz="0" w:space="0" w:color="auto"/>
            <w:left w:val="none" w:sz="0" w:space="0" w:color="auto"/>
            <w:bottom w:val="none" w:sz="0" w:space="0" w:color="auto"/>
            <w:right w:val="none" w:sz="0" w:space="0" w:color="auto"/>
          </w:divBdr>
        </w:div>
      </w:divsChild>
    </w:div>
    <w:div w:id="849175986">
      <w:bodyDiv w:val="1"/>
      <w:marLeft w:val="0"/>
      <w:marRight w:val="0"/>
      <w:marTop w:val="0"/>
      <w:marBottom w:val="0"/>
      <w:divBdr>
        <w:top w:val="none" w:sz="0" w:space="0" w:color="auto"/>
        <w:left w:val="none" w:sz="0" w:space="0" w:color="auto"/>
        <w:bottom w:val="none" w:sz="0" w:space="0" w:color="auto"/>
        <w:right w:val="none" w:sz="0" w:space="0" w:color="auto"/>
      </w:divBdr>
    </w:div>
    <w:div w:id="850680796">
      <w:bodyDiv w:val="1"/>
      <w:marLeft w:val="0"/>
      <w:marRight w:val="0"/>
      <w:marTop w:val="0"/>
      <w:marBottom w:val="0"/>
      <w:divBdr>
        <w:top w:val="none" w:sz="0" w:space="0" w:color="auto"/>
        <w:left w:val="none" w:sz="0" w:space="0" w:color="auto"/>
        <w:bottom w:val="none" w:sz="0" w:space="0" w:color="auto"/>
        <w:right w:val="none" w:sz="0" w:space="0" w:color="auto"/>
      </w:divBdr>
    </w:div>
    <w:div w:id="852258767">
      <w:bodyDiv w:val="1"/>
      <w:marLeft w:val="0"/>
      <w:marRight w:val="0"/>
      <w:marTop w:val="0"/>
      <w:marBottom w:val="0"/>
      <w:divBdr>
        <w:top w:val="none" w:sz="0" w:space="0" w:color="auto"/>
        <w:left w:val="none" w:sz="0" w:space="0" w:color="auto"/>
        <w:bottom w:val="none" w:sz="0" w:space="0" w:color="auto"/>
        <w:right w:val="none" w:sz="0" w:space="0" w:color="auto"/>
      </w:divBdr>
    </w:div>
    <w:div w:id="854810460">
      <w:bodyDiv w:val="1"/>
      <w:marLeft w:val="0"/>
      <w:marRight w:val="0"/>
      <w:marTop w:val="0"/>
      <w:marBottom w:val="0"/>
      <w:divBdr>
        <w:top w:val="none" w:sz="0" w:space="0" w:color="auto"/>
        <w:left w:val="none" w:sz="0" w:space="0" w:color="auto"/>
        <w:bottom w:val="none" w:sz="0" w:space="0" w:color="auto"/>
        <w:right w:val="none" w:sz="0" w:space="0" w:color="auto"/>
      </w:divBdr>
    </w:div>
    <w:div w:id="855579208">
      <w:bodyDiv w:val="1"/>
      <w:marLeft w:val="0"/>
      <w:marRight w:val="0"/>
      <w:marTop w:val="0"/>
      <w:marBottom w:val="0"/>
      <w:divBdr>
        <w:top w:val="none" w:sz="0" w:space="0" w:color="auto"/>
        <w:left w:val="none" w:sz="0" w:space="0" w:color="auto"/>
        <w:bottom w:val="none" w:sz="0" w:space="0" w:color="auto"/>
        <w:right w:val="none" w:sz="0" w:space="0" w:color="auto"/>
      </w:divBdr>
    </w:div>
    <w:div w:id="855774116">
      <w:bodyDiv w:val="1"/>
      <w:marLeft w:val="0"/>
      <w:marRight w:val="0"/>
      <w:marTop w:val="0"/>
      <w:marBottom w:val="0"/>
      <w:divBdr>
        <w:top w:val="none" w:sz="0" w:space="0" w:color="auto"/>
        <w:left w:val="none" w:sz="0" w:space="0" w:color="auto"/>
        <w:bottom w:val="none" w:sz="0" w:space="0" w:color="auto"/>
        <w:right w:val="none" w:sz="0" w:space="0" w:color="auto"/>
      </w:divBdr>
    </w:div>
    <w:div w:id="856117982">
      <w:bodyDiv w:val="1"/>
      <w:marLeft w:val="0"/>
      <w:marRight w:val="0"/>
      <w:marTop w:val="0"/>
      <w:marBottom w:val="0"/>
      <w:divBdr>
        <w:top w:val="none" w:sz="0" w:space="0" w:color="auto"/>
        <w:left w:val="none" w:sz="0" w:space="0" w:color="auto"/>
        <w:bottom w:val="none" w:sz="0" w:space="0" w:color="auto"/>
        <w:right w:val="none" w:sz="0" w:space="0" w:color="auto"/>
      </w:divBdr>
    </w:div>
    <w:div w:id="856389893">
      <w:bodyDiv w:val="1"/>
      <w:marLeft w:val="0"/>
      <w:marRight w:val="0"/>
      <w:marTop w:val="0"/>
      <w:marBottom w:val="0"/>
      <w:divBdr>
        <w:top w:val="none" w:sz="0" w:space="0" w:color="auto"/>
        <w:left w:val="none" w:sz="0" w:space="0" w:color="auto"/>
        <w:bottom w:val="none" w:sz="0" w:space="0" w:color="auto"/>
        <w:right w:val="none" w:sz="0" w:space="0" w:color="auto"/>
      </w:divBdr>
    </w:div>
    <w:div w:id="856848320">
      <w:bodyDiv w:val="1"/>
      <w:marLeft w:val="0"/>
      <w:marRight w:val="0"/>
      <w:marTop w:val="0"/>
      <w:marBottom w:val="0"/>
      <w:divBdr>
        <w:top w:val="none" w:sz="0" w:space="0" w:color="auto"/>
        <w:left w:val="none" w:sz="0" w:space="0" w:color="auto"/>
        <w:bottom w:val="none" w:sz="0" w:space="0" w:color="auto"/>
        <w:right w:val="none" w:sz="0" w:space="0" w:color="auto"/>
      </w:divBdr>
    </w:div>
    <w:div w:id="858592489">
      <w:bodyDiv w:val="1"/>
      <w:marLeft w:val="0"/>
      <w:marRight w:val="0"/>
      <w:marTop w:val="0"/>
      <w:marBottom w:val="0"/>
      <w:divBdr>
        <w:top w:val="none" w:sz="0" w:space="0" w:color="auto"/>
        <w:left w:val="none" w:sz="0" w:space="0" w:color="auto"/>
        <w:bottom w:val="none" w:sz="0" w:space="0" w:color="auto"/>
        <w:right w:val="none" w:sz="0" w:space="0" w:color="auto"/>
      </w:divBdr>
    </w:div>
    <w:div w:id="858932608">
      <w:bodyDiv w:val="1"/>
      <w:marLeft w:val="0"/>
      <w:marRight w:val="0"/>
      <w:marTop w:val="0"/>
      <w:marBottom w:val="0"/>
      <w:divBdr>
        <w:top w:val="none" w:sz="0" w:space="0" w:color="auto"/>
        <w:left w:val="none" w:sz="0" w:space="0" w:color="auto"/>
        <w:bottom w:val="none" w:sz="0" w:space="0" w:color="auto"/>
        <w:right w:val="none" w:sz="0" w:space="0" w:color="auto"/>
      </w:divBdr>
    </w:div>
    <w:div w:id="860166984">
      <w:bodyDiv w:val="1"/>
      <w:marLeft w:val="0"/>
      <w:marRight w:val="0"/>
      <w:marTop w:val="0"/>
      <w:marBottom w:val="0"/>
      <w:divBdr>
        <w:top w:val="none" w:sz="0" w:space="0" w:color="auto"/>
        <w:left w:val="none" w:sz="0" w:space="0" w:color="auto"/>
        <w:bottom w:val="none" w:sz="0" w:space="0" w:color="auto"/>
        <w:right w:val="none" w:sz="0" w:space="0" w:color="auto"/>
      </w:divBdr>
    </w:div>
    <w:div w:id="860364953">
      <w:bodyDiv w:val="1"/>
      <w:marLeft w:val="0"/>
      <w:marRight w:val="0"/>
      <w:marTop w:val="0"/>
      <w:marBottom w:val="0"/>
      <w:divBdr>
        <w:top w:val="none" w:sz="0" w:space="0" w:color="auto"/>
        <w:left w:val="none" w:sz="0" w:space="0" w:color="auto"/>
        <w:bottom w:val="none" w:sz="0" w:space="0" w:color="auto"/>
        <w:right w:val="none" w:sz="0" w:space="0" w:color="auto"/>
      </w:divBdr>
    </w:div>
    <w:div w:id="861355512">
      <w:bodyDiv w:val="1"/>
      <w:marLeft w:val="0"/>
      <w:marRight w:val="0"/>
      <w:marTop w:val="0"/>
      <w:marBottom w:val="0"/>
      <w:divBdr>
        <w:top w:val="none" w:sz="0" w:space="0" w:color="auto"/>
        <w:left w:val="none" w:sz="0" w:space="0" w:color="auto"/>
        <w:bottom w:val="none" w:sz="0" w:space="0" w:color="auto"/>
        <w:right w:val="none" w:sz="0" w:space="0" w:color="auto"/>
      </w:divBdr>
    </w:div>
    <w:div w:id="861667640">
      <w:bodyDiv w:val="1"/>
      <w:marLeft w:val="0"/>
      <w:marRight w:val="0"/>
      <w:marTop w:val="0"/>
      <w:marBottom w:val="0"/>
      <w:divBdr>
        <w:top w:val="none" w:sz="0" w:space="0" w:color="auto"/>
        <w:left w:val="none" w:sz="0" w:space="0" w:color="auto"/>
        <w:bottom w:val="none" w:sz="0" w:space="0" w:color="auto"/>
        <w:right w:val="none" w:sz="0" w:space="0" w:color="auto"/>
      </w:divBdr>
    </w:div>
    <w:div w:id="861937690">
      <w:bodyDiv w:val="1"/>
      <w:marLeft w:val="0"/>
      <w:marRight w:val="0"/>
      <w:marTop w:val="0"/>
      <w:marBottom w:val="0"/>
      <w:divBdr>
        <w:top w:val="none" w:sz="0" w:space="0" w:color="auto"/>
        <w:left w:val="none" w:sz="0" w:space="0" w:color="auto"/>
        <w:bottom w:val="none" w:sz="0" w:space="0" w:color="auto"/>
        <w:right w:val="none" w:sz="0" w:space="0" w:color="auto"/>
      </w:divBdr>
    </w:div>
    <w:div w:id="862748508">
      <w:bodyDiv w:val="1"/>
      <w:marLeft w:val="0"/>
      <w:marRight w:val="0"/>
      <w:marTop w:val="0"/>
      <w:marBottom w:val="0"/>
      <w:divBdr>
        <w:top w:val="none" w:sz="0" w:space="0" w:color="auto"/>
        <w:left w:val="none" w:sz="0" w:space="0" w:color="auto"/>
        <w:bottom w:val="none" w:sz="0" w:space="0" w:color="auto"/>
        <w:right w:val="none" w:sz="0" w:space="0" w:color="auto"/>
      </w:divBdr>
    </w:div>
    <w:div w:id="863788819">
      <w:bodyDiv w:val="1"/>
      <w:marLeft w:val="0"/>
      <w:marRight w:val="0"/>
      <w:marTop w:val="0"/>
      <w:marBottom w:val="0"/>
      <w:divBdr>
        <w:top w:val="none" w:sz="0" w:space="0" w:color="auto"/>
        <w:left w:val="none" w:sz="0" w:space="0" w:color="auto"/>
        <w:bottom w:val="none" w:sz="0" w:space="0" w:color="auto"/>
        <w:right w:val="none" w:sz="0" w:space="0" w:color="auto"/>
      </w:divBdr>
    </w:div>
    <w:div w:id="864028117">
      <w:bodyDiv w:val="1"/>
      <w:marLeft w:val="0"/>
      <w:marRight w:val="0"/>
      <w:marTop w:val="0"/>
      <w:marBottom w:val="0"/>
      <w:divBdr>
        <w:top w:val="none" w:sz="0" w:space="0" w:color="auto"/>
        <w:left w:val="none" w:sz="0" w:space="0" w:color="auto"/>
        <w:bottom w:val="none" w:sz="0" w:space="0" w:color="auto"/>
        <w:right w:val="none" w:sz="0" w:space="0" w:color="auto"/>
      </w:divBdr>
    </w:div>
    <w:div w:id="864094870">
      <w:bodyDiv w:val="1"/>
      <w:marLeft w:val="0"/>
      <w:marRight w:val="0"/>
      <w:marTop w:val="0"/>
      <w:marBottom w:val="0"/>
      <w:divBdr>
        <w:top w:val="none" w:sz="0" w:space="0" w:color="auto"/>
        <w:left w:val="none" w:sz="0" w:space="0" w:color="auto"/>
        <w:bottom w:val="none" w:sz="0" w:space="0" w:color="auto"/>
        <w:right w:val="none" w:sz="0" w:space="0" w:color="auto"/>
      </w:divBdr>
    </w:div>
    <w:div w:id="865286891">
      <w:bodyDiv w:val="1"/>
      <w:marLeft w:val="0"/>
      <w:marRight w:val="0"/>
      <w:marTop w:val="0"/>
      <w:marBottom w:val="0"/>
      <w:divBdr>
        <w:top w:val="none" w:sz="0" w:space="0" w:color="auto"/>
        <w:left w:val="none" w:sz="0" w:space="0" w:color="auto"/>
        <w:bottom w:val="none" w:sz="0" w:space="0" w:color="auto"/>
        <w:right w:val="none" w:sz="0" w:space="0" w:color="auto"/>
      </w:divBdr>
    </w:div>
    <w:div w:id="867061993">
      <w:bodyDiv w:val="1"/>
      <w:marLeft w:val="0"/>
      <w:marRight w:val="0"/>
      <w:marTop w:val="0"/>
      <w:marBottom w:val="0"/>
      <w:divBdr>
        <w:top w:val="none" w:sz="0" w:space="0" w:color="auto"/>
        <w:left w:val="none" w:sz="0" w:space="0" w:color="auto"/>
        <w:bottom w:val="none" w:sz="0" w:space="0" w:color="auto"/>
        <w:right w:val="none" w:sz="0" w:space="0" w:color="auto"/>
      </w:divBdr>
    </w:div>
    <w:div w:id="867910329">
      <w:bodyDiv w:val="1"/>
      <w:marLeft w:val="0"/>
      <w:marRight w:val="0"/>
      <w:marTop w:val="0"/>
      <w:marBottom w:val="0"/>
      <w:divBdr>
        <w:top w:val="none" w:sz="0" w:space="0" w:color="auto"/>
        <w:left w:val="none" w:sz="0" w:space="0" w:color="auto"/>
        <w:bottom w:val="none" w:sz="0" w:space="0" w:color="auto"/>
        <w:right w:val="none" w:sz="0" w:space="0" w:color="auto"/>
      </w:divBdr>
    </w:div>
    <w:div w:id="869149545">
      <w:bodyDiv w:val="1"/>
      <w:marLeft w:val="0"/>
      <w:marRight w:val="0"/>
      <w:marTop w:val="0"/>
      <w:marBottom w:val="0"/>
      <w:divBdr>
        <w:top w:val="none" w:sz="0" w:space="0" w:color="auto"/>
        <w:left w:val="none" w:sz="0" w:space="0" w:color="auto"/>
        <w:bottom w:val="none" w:sz="0" w:space="0" w:color="auto"/>
        <w:right w:val="none" w:sz="0" w:space="0" w:color="auto"/>
      </w:divBdr>
    </w:div>
    <w:div w:id="869610287">
      <w:bodyDiv w:val="1"/>
      <w:marLeft w:val="0"/>
      <w:marRight w:val="0"/>
      <w:marTop w:val="0"/>
      <w:marBottom w:val="0"/>
      <w:divBdr>
        <w:top w:val="none" w:sz="0" w:space="0" w:color="auto"/>
        <w:left w:val="none" w:sz="0" w:space="0" w:color="auto"/>
        <w:bottom w:val="none" w:sz="0" w:space="0" w:color="auto"/>
        <w:right w:val="none" w:sz="0" w:space="0" w:color="auto"/>
      </w:divBdr>
    </w:div>
    <w:div w:id="870190837">
      <w:bodyDiv w:val="1"/>
      <w:marLeft w:val="0"/>
      <w:marRight w:val="0"/>
      <w:marTop w:val="0"/>
      <w:marBottom w:val="0"/>
      <w:divBdr>
        <w:top w:val="none" w:sz="0" w:space="0" w:color="auto"/>
        <w:left w:val="none" w:sz="0" w:space="0" w:color="auto"/>
        <w:bottom w:val="none" w:sz="0" w:space="0" w:color="auto"/>
        <w:right w:val="none" w:sz="0" w:space="0" w:color="auto"/>
      </w:divBdr>
    </w:div>
    <w:div w:id="874922677">
      <w:bodyDiv w:val="1"/>
      <w:marLeft w:val="0"/>
      <w:marRight w:val="0"/>
      <w:marTop w:val="0"/>
      <w:marBottom w:val="0"/>
      <w:divBdr>
        <w:top w:val="none" w:sz="0" w:space="0" w:color="auto"/>
        <w:left w:val="none" w:sz="0" w:space="0" w:color="auto"/>
        <w:bottom w:val="none" w:sz="0" w:space="0" w:color="auto"/>
        <w:right w:val="none" w:sz="0" w:space="0" w:color="auto"/>
      </w:divBdr>
    </w:div>
    <w:div w:id="875504309">
      <w:bodyDiv w:val="1"/>
      <w:marLeft w:val="0"/>
      <w:marRight w:val="0"/>
      <w:marTop w:val="0"/>
      <w:marBottom w:val="0"/>
      <w:divBdr>
        <w:top w:val="none" w:sz="0" w:space="0" w:color="auto"/>
        <w:left w:val="none" w:sz="0" w:space="0" w:color="auto"/>
        <w:bottom w:val="none" w:sz="0" w:space="0" w:color="auto"/>
        <w:right w:val="none" w:sz="0" w:space="0" w:color="auto"/>
      </w:divBdr>
    </w:div>
    <w:div w:id="875655929">
      <w:bodyDiv w:val="1"/>
      <w:marLeft w:val="0"/>
      <w:marRight w:val="0"/>
      <w:marTop w:val="0"/>
      <w:marBottom w:val="0"/>
      <w:divBdr>
        <w:top w:val="none" w:sz="0" w:space="0" w:color="auto"/>
        <w:left w:val="none" w:sz="0" w:space="0" w:color="auto"/>
        <w:bottom w:val="none" w:sz="0" w:space="0" w:color="auto"/>
        <w:right w:val="none" w:sz="0" w:space="0" w:color="auto"/>
      </w:divBdr>
    </w:div>
    <w:div w:id="877205391">
      <w:bodyDiv w:val="1"/>
      <w:marLeft w:val="0"/>
      <w:marRight w:val="0"/>
      <w:marTop w:val="0"/>
      <w:marBottom w:val="0"/>
      <w:divBdr>
        <w:top w:val="none" w:sz="0" w:space="0" w:color="auto"/>
        <w:left w:val="none" w:sz="0" w:space="0" w:color="auto"/>
        <w:bottom w:val="none" w:sz="0" w:space="0" w:color="auto"/>
        <w:right w:val="none" w:sz="0" w:space="0" w:color="auto"/>
      </w:divBdr>
    </w:div>
    <w:div w:id="878585351">
      <w:bodyDiv w:val="1"/>
      <w:marLeft w:val="0"/>
      <w:marRight w:val="0"/>
      <w:marTop w:val="0"/>
      <w:marBottom w:val="0"/>
      <w:divBdr>
        <w:top w:val="none" w:sz="0" w:space="0" w:color="auto"/>
        <w:left w:val="none" w:sz="0" w:space="0" w:color="auto"/>
        <w:bottom w:val="none" w:sz="0" w:space="0" w:color="auto"/>
        <w:right w:val="none" w:sz="0" w:space="0" w:color="auto"/>
      </w:divBdr>
    </w:div>
    <w:div w:id="879245520">
      <w:bodyDiv w:val="1"/>
      <w:marLeft w:val="0"/>
      <w:marRight w:val="0"/>
      <w:marTop w:val="0"/>
      <w:marBottom w:val="0"/>
      <w:divBdr>
        <w:top w:val="none" w:sz="0" w:space="0" w:color="auto"/>
        <w:left w:val="none" w:sz="0" w:space="0" w:color="auto"/>
        <w:bottom w:val="none" w:sz="0" w:space="0" w:color="auto"/>
        <w:right w:val="none" w:sz="0" w:space="0" w:color="auto"/>
      </w:divBdr>
    </w:div>
    <w:div w:id="879319651">
      <w:bodyDiv w:val="1"/>
      <w:marLeft w:val="0"/>
      <w:marRight w:val="0"/>
      <w:marTop w:val="0"/>
      <w:marBottom w:val="0"/>
      <w:divBdr>
        <w:top w:val="none" w:sz="0" w:space="0" w:color="auto"/>
        <w:left w:val="none" w:sz="0" w:space="0" w:color="auto"/>
        <w:bottom w:val="none" w:sz="0" w:space="0" w:color="auto"/>
        <w:right w:val="none" w:sz="0" w:space="0" w:color="auto"/>
      </w:divBdr>
    </w:div>
    <w:div w:id="879511091">
      <w:bodyDiv w:val="1"/>
      <w:marLeft w:val="0"/>
      <w:marRight w:val="0"/>
      <w:marTop w:val="0"/>
      <w:marBottom w:val="0"/>
      <w:divBdr>
        <w:top w:val="none" w:sz="0" w:space="0" w:color="auto"/>
        <w:left w:val="none" w:sz="0" w:space="0" w:color="auto"/>
        <w:bottom w:val="none" w:sz="0" w:space="0" w:color="auto"/>
        <w:right w:val="none" w:sz="0" w:space="0" w:color="auto"/>
      </w:divBdr>
    </w:div>
    <w:div w:id="879516939">
      <w:bodyDiv w:val="1"/>
      <w:marLeft w:val="0"/>
      <w:marRight w:val="0"/>
      <w:marTop w:val="0"/>
      <w:marBottom w:val="0"/>
      <w:divBdr>
        <w:top w:val="none" w:sz="0" w:space="0" w:color="auto"/>
        <w:left w:val="none" w:sz="0" w:space="0" w:color="auto"/>
        <w:bottom w:val="none" w:sz="0" w:space="0" w:color="auto"/>
        <w:right w:val="none" w:sz="0" w:space="0" w:color="auto"/>
      </w:divBdr>
    </w:div>
    <w:div w:id="879778186">
      <w:bodyDiv w:val="1"/>
      <w:marLeft w:val="0"/>
      <w:marRight w:val="0"/>
      <w:marTop w:val="0"/>
      <w:marBottom w:val="0"/>
      <w:divBdr>
        <w:top w:val="none" w:sz="0" w:space="0" w:color="auto"/>
        <w:left w:val="none" w:sz="0" w:space="0" w:color="auto"/>
        <w:bottom w:val="none" w:sz="0" w:space="0" w:color="auto"/>
        <w:right w:val="none" w:sz="0" w:space="0" w:color="auto"/>
      </w:divBdr>
    </w:div>
    <w:div w:id="881139588">
      <w:bodyDiv w:val="1"/>
      <w:marLeft w:val="0"/>
      <w:marRight w:val="0"/>
      <w:marTop w:val="0"/>
      <w:marBottom w:val="0"/>
      <w:divBdr>
        <w:top w:val="none" w:sz="0" w:space="0" w:color="auto"/>
        <w:left w:val="none" w:sz="0" w:space="0" w:color="auto"/>
        <w:bottom w:val="none" w:sz="0" w:space="0" w:color="auto"/>
        <w:right w:val="none" w:sz="0" w:space="0" w:color="auto"/>
      </w:divBdr>
    </w:div>
    <w:div w:id="883833175">
      <w:bodyDiv w:val="1"/>
      <w:marLeft w:val="0"/>
      <w:marRight w:val="0"/>
      <w:marTop w:val="0"/>
      <w:marBottom w:val="0"/>
      <w:divBdr>
        <w:top w:val="none" w:sz="0" w:space="0" w:color="auto"/>
        <w:left w:val="none" w:sz="0" w:space="0" w:color="auto"/>
        <w:bottom w:val="none" w:sz="0" w:space="0" w:color="auto"/>
        <w:right w:val="none" w:sz="0" w:space="0" w:color="auto"/>
      </w:divBdr>
    </w:div>
    <w:div w:id="884029692">
      <w:bodyDiv w:val="1"/>
      <w:marLeft w:val="0"/>
      <w:marRight w:val="0"/>
      <w:marTop w:val="0"/>
      <w:marBottom w:val="0"/>
      <w:divBdr>
        <w:top w:val="none" w:sz="0" w:space="0" w:color="auto"/>
        <w:left w:val="none" w:sz="0" w:space="0" w:color="auto"/>
        <w:bottom w:val="none" w:sz="0" w:space="0" w:color="auto"/>
        <w:right w:val="none" w:sz="0" w:space="0" w:color="auto"/>
      </w:divBdr>
    </w:div>
    <w:div w:id="885720090">
      <w:bodyDiv w:val="1"/>
      <w:marLeft w:val="0"/>
      <w:marRight w:val="0"/>
      <w:marTop w:val="0"/>
      <w:marBottom w:val="0"/>
      <w:divBdr>
        <w:top w:val="none" w:sz="0" w:space="0" w:color="auto"/>
        <w:left w:val="none" w:sz="0" w:space="0" w:color="auto"/>
        <w:bottom w:val="none" w:sz="0" w:space="0" w:color="auto"/>
        <w:right w:val="none" w:sz="0" w:space="0" w:color="auto"/>
      </w:divBdr>
    </w:div>
    <w:div w:id="886718650">
      <w:bodyDiv w:val="1"/>
      <w:marLeft w:val="0"/>
      <w:marRight w:val="0"/>
      <w:marTop w:val="0"/>
      <w:marBottom w:val="0"/>
      <w:divBdr>
        <w:top w:val="none" w:sz="0" w:space="0" w:color="auto"/>
        <w:left w:val="none" w:sz="0" w:space="0" w:color="auto"/>
        <w:bottom w:val="none" w:sz="0" w:space="0" w:color="auto"/>
        <w:right w:val="none" w:sz="0" w:space="0" w:color="auto"/>
      </w:divBdr>
    </w:div>
    <w:div w:id="888537336">
      <w:bodyDiv w:val="1"/>
      <w:marLeft w:val="0"/>
      <w:marRight w:val="0"/>
      <w:marTop w:val="0"/>
      <w:marBottom w:val="0"/>
      <w:divBdr>
        <w:top w:val="none" w:sz="0" w:space="0" w:color="auto"/>
        <w:left w:val="none" w:sz="0" w:space="0" w:color="auto"/>
        <w:bottom w:val="none" w:sz="0" w:space="0" w:color="auto"/>
        <w:right w:val="none" w:sz="0" w:space="0" w:color="auto"/>
      </w:divBdr>
    </w:div>
    <w:div w:id="889683426">
      <w:bodyDiv w:val="1"/>
      <w:marLeft w:val="0"/>
      <w:marRight w:val="0"/>
      <w:marTop w:val="0"/>
      <w:marBottom w:val="0"/>
      <w:divBdr>
        <w:top w:val="none" w:sz="0" w:space="0" w:color="auto"/>
        <w:left w:val="none" w:sz="0" w:space="0" w:color="auto"/>
        <w:bottom w:val="none" w:sz="0" w:space="0" w:color="auto"/>
        <w:right w:val="none" w:sz="0" w:space="0" w:color="auto"/>
      </w:divBdr>
    </w:div>
    <w:div w:id="890847522">
      <w:bodyDiv w:val="1"/>
      <w:marLeft w:val="0"/>
      <w:marRight w:val="0"/>
      <w:marTop w:val="0"/>
      <w:marBottom w:val="0"/>
      <w:divBdr>
        <w:top w:val="none" w:sz="0" w:space="0" w:color="auto"/>
        <w:left w:val="none" w:sz="0" w:space="0" w:color="auto"/>
        <w:bottom w:val="none" w:sz="0" w:space="0" w:color="auto"/>
        <w:right w:val="none" w:sz="0" w:space="0" w:color="auto"/>
      </w:divBdr>
    </w:div>
    <w:div w:id="890849331">
      <w:bodyDiv w:val="1"/>
      <w:marLeft w:val="0"/>
      <w:marRight w:val="0"/>
      <w:marTop w:val="0"/>
      <w:marBottom w:val="0"/>
      <w:divBdr>
        <w:top w:val="none" w:sz="0" w:space="0" w:color="auto"/>
        <w:left w:val="none" w:sz="0" w:space="0" w:color="auto"/>
        <w:bottom w:val="none" w:sz="0" w:space="0" w:color="auto"/>
        <w:right w:val="none" w:sz="0" w:space="0" w:color="auto"/>
      </w:divBdr>
    </w:div>
    <w:div w:id="890919984">
      <w:bodyDiv w:val="1"/>
      <w:marLeft w:val="0"/>
      <w:marRight w:val="0"/>
      <w:marTop w:val="0"/>
      <w:marBottom w:val="0"/>
      <w:divBdr>
        <w:top w:val="none" w:sz="0" w:space="0" w:color="auto"/>
        <w:left w:val="none" w:sz="0" w:space="0" w:color="auto"/>
        <w:bottom w:val="none" w:sz="0" w:space="0" w:color="auto"/>
        <w:right w:val="none" w:sz="0" w:space="0" w:color="auto"/>
      </w:divBdr>
    </w:div>
    <w:div w:id="891380931">
      <w:bodyDiv w:val="1"/>
      <w:marLeft w:val="0"/>
      <w:marRight w:val="0"/>
      <w:marTop w:val="0"/>
      <w:marBottom w:val="0"/>
      <w:divBdr>
        <w:top w:val="none" w:sz="0" w:space="0" w:color="auto"/>
        <w:left w:val="none" w:sz="0" w:space="0" w:color="auto"/>
        <w:bottom w:val="none" w:sz="0" w:space="0" w:color="auto"/>
        <w:right w:val="none" w:sz="0" w:space="0" w:color="auto"/>
      </w:divBdr>
    </w:div>
    <w:div w:id="892156177">
      <w:bodyDiv w:val="1"/>
      <w:marLeft w:val="0"/>
      <w:marRight w:val="0"/>
      <w:marTop w:val="0"/>
      <w:marBottom w:val="0"/>
      <w:divBdr>
        <w:top w:val="none" w:sz="0" w:space="0" w:color="auto"/>
        <w:left w:val="none" w:sz="0" w:space="0" w:color="auto"/>
        <w:bottom w:val="none" w:sz="0" w:space="0" w:color="auto"/>
        <w:right w:val="none" w:sz="0" w:space="0" w:color="auto"/>
      </w:divBdr>
    </w:div>
    <w:div w:id="892422934">
      <w:bodyDiv w:val="1"/>
      <w:marLeft w:val="0"/>
      <w:marRight w:val="0"/>
      <w:marTop w:val="0"/>
      <w:marBottom w:val="0"/>
      <w:divBdr>
        <w:top w:val="none" w:sz="0" w:space="0" w:color="auto"/>
        <w:left w:val="none" w:sz="0" w:space="0" w:color="auto"/>
        <w:bottom w:val="none" w:sz="0" w:space="0" w:color="auto"/>
        <w:right w:val="none" w:sz="0" w:space="0" w:color="auto"/>
      </w:divBdr>
    </w:div>
    <w:div w:id="892499554">
      <w:bodyDiv w:val="1"/>
      <w:marLeft w:val="0"/>
      <w:marRight w:val="0"/>
      <w:marTop w:val="0"/>
      <w:marBottom w:val="0"/>
      <w:divBdr>
        <w:top w:val="none" w:sz="0" w:space="0" w:color="auto"/>
        <w:left w:val="none" w:sz="0" w:space="0" w:color="auto"/>
        <w:bottom w:val="none" w:sz="0" w:space="0" w:color="auto"/>
        <w:right w:val="none" w:sz="0" w:space="0" w:color="auto"/>
      </w:divBdr>
    </w:div>
    <w:div w:id="893152544">
      <w:bodyDiv w:val="1"/>
      <w:marLeft w:val="0"/>
      <w:marRight w:val="0"/>
      <w:marTop w:val="0"/>
      <w:marBottom w:val="0"/>
      <w:divBdr>
        <w:top w:val="none" w:sz="0" w:space="0" w:color="auto"/>
        <w:left w:val="none" w:sz="0" w:space="0" w:color="auto"/>
        <w:bottom w:val="none" w:sz="0" w:space="0" w:color="auto"/>
        <w:right w:val="none" w:sz="0" w:space="0" w:color="auto"/>
      </w:divBdr>
    </w:div>
    <w:div w:id="893928384">
      <w:bodyDiv w:val="1"/>
      <w:marLeft w:val="0"/>
      <w:marRight w:val="0"/>
      <w:marTop w:val="0"/>
      <w:marBottom w:val="0"/>
      <w:divBdr>
        <w:top w:val="none" w:sz="0" w:space="0" w:color="auto"/>
        <w:left w:val="none" w:sz="0" w:space="0" w:color="auto"/>
        <w:bottom w:val="none" w:sz="0" w:space="0" w:color="auto"/>
        <w:right w:val="none" w:sz="0" w:space="0" w:color="auto"/>
      </w:divBdr>
    </w:div>
    <w:div w:id="894006026">
      <w:bodyDiv w:val="1"/>
      <w:marLeft w:val="0"/>
      <w:marRight w:val="0"/>
      <w:marTop w:val="0"/>
      <w:marBottom w:val="0"/>
      <w:divBdr>
        <w:top w:val="none" w:sz="0" w:space="0" w:color="auto"/>
        <w:left w:val="none" w:sz="0" w:space="0" w:color="auto"/>
        <w:bottom w:val="none" w:sz="0" w:space="0" w:color="auto"/>
        <w:right w:val="none" w:sz="0" w:space="0" w:color="auto"/>
      </w:divBdr>
    </w:div>
    <w:div w:id="894698267">
      <w:bodyDiv w:val="1"/>
      <w:marLeft w:val="0"/>
      <w:marRight w:val="0"/>
      <w:marTop w:val="0"/>
      <w:marBottom w:val="0"/>
      <w:divBdr>
        <w:top w:val="none" w:sz="0" w:space="0" w:color="auto"/>
        <w:left w:val="none" w:sz="0" w:space="0" w:color="auto"/>
        <w:bottom w:val="none" w:sz="0" w:space="0" w:color="auto"/>
        <w:right w:val="none" w:sz="0" w:space="0" w:color="auto"/>
      </w:divBdr>
    </w:div>
    <w:div w:id="894899565">
      <w:bodyDiv w:val="1"/>
      <w:marLeft w:val="0"/>
      <w:marRight w:val="0"/>
      <w:marTop w:val="0"/>
      <w:marBottom w:val="0"/>
      <w:divBdr>
        <w:top w:val="none" w:sz="0" w:space="0" w:color="auto"/>
        <w:left w:val="none" w:sz="0" w:space="0" w:color="auto"/>
        <w:bottom w:val="none" w:sz="0" w:space="0" w:color="auto"/>
        <w:right w:val="none" w:sz="0" w:space="0" w:color="auto"/>
      </w:divBdr>
    </w:div>
    <w:div w:id="894970948">
      <w:bodyDiv w:val="1"/>
      <w:marLeft w:val="0"/>
      <w:marRight w:val="0"/>
      <w:marTop w:val="0"/>
      <w:marBottom w:val="0"/>
      <w:divBdr>
        <w:top w:val="none" w:sz="0" w:space="0" w:color="auto"/>
        <w:left w:val="none" w:sz="0" w:space="0" w:color="auto"/>
        <w:bottom w:val="none" w:sz="0" w:space="0" w:color="auto"/>
        <w:right w:val="none" w:sz="0" w:space="0" w:color="auto"/>
      </w:divBdr>
    </w:div>
    <w:div w:id="896548076">
      <w:bodyDiv w:val="1"/>
      <w:marLeft w:val="0"/>
      <w:marRight w:val="0"/>
      <w:marTop w:val="0"/>
      <w:marBottom w:val="0"/>
      <w:divBdr>
        <w:top w:val="none" w:sz="0" w:space="0" w:color="auto"/>
        <w:left w:val="none" w:sz="0" w:space="0" w:color="auto"/>
        <w:bottom w:val="none" w:sz="0" w:space="0" w:color="auto"/>
        <w:right w:val="none" w:sz="0" w:space="0" w:color="auto"/>
      </w:divBdr>
    </w:div>
    <w:div w:id="896817675">
      <w:bodyDiv w:val="1"/>
      <w:marLeft w:val="0"/>
      <w:marRight w:val="0"/>
      <w:marTop w:val="0"/>
      <w:marBottom w:val="0"/>
      <w:divBdr>
        <w:top w:val="none" w:sz="0" w:space="0" w:color="auto"/>
        <w:left w:val="none" w:sz="0" w:space="0" w:color="auto"/>
        <w:bottom w:val="none" w:sz="0" w:space="0" w:color="auto"/>
        <w:right w:val="none" w:sz="0" w:space="0" w:color="auto"/>
      </w:divBdr>
    </w:div>
    <w:div w:id="897130100">
      <w:bodyDiv w:val="1"/>
      <w:marLeft w:val="0"/>
      <w:marRight w:val="0"/>
      <w:marTop w:val="0"/>
      <w:marBottom w:val="0"/>
      <w:divBdr>
        <w:top w:val="none" w:sz="0" w:space="0" w:color="auto"/>
        <w:left w:val="none" w:sz="0" w:space="0" w:color="auto"/>
        <w:bottom w:val="none" w:sz="0" w:space="0" w:color="auto"/>
        <w:right w:val="none" w:sz="0" w:space="0" w:color="auto"/>
      </w:divBdr>
    </w:div>
    <w:div w:id="897284822">
      <w:bodyDiv w:val="1"/>
      <w:marLeft w:val="0"/>
      <w:marRight w:val="0"/>
      <w:marTop w:val="0"/>
      <w:marBottom w:val="0"/>
      <w:divBdr>
        <w:top w:val="none" w:sz="0" w:space="0" w:color="auto"/>
        <w:left w:val="none" w:sz="0" w:space="0" w:color="auto"/>
        <w:bottom w:val="none" w:sz="0" w:space="0" w:color="auto"/>
        <w:right w:val="none" w:sz="0" w:space="0" w:color="auto"/>
      </w:divBdr>
    </w:div>
    <w:div w:id="897744790">
      <w:bodyDiv w:val="1"/>
      <w:marLeft w:val="0"/>
      <w:marRight w:val="0"/>
      <w:marTop w:val="0"/>
      <w:marBottom w:val="0"/>
      <w:divBdr>
        <w:top w:val="none" w:sz="0" w:space="0" w:color="auto"/>
        <w:left w:val="none" w:sz="0" w:space="0" w:color="auto"/>
        <w:bottom w:val="none" w:sz="0" w:space="0" w:color="auto"/>
        <w:right w:val="none" w:sz="0" w:space="0" w:color="auto"/>
      </w:divBdr>
    </w:div>
    <w:div w:id="899511563">
      <w:bodyDiv w:val="1"/>
      <w:marLeft w:val="0"/>
      <w:marRight w:val="0"/>
      <w:marTop w:val="0"/>
      <w:marBottom w:val="0"/>
      <w:divBdr>
        <w:top w:val="none" w:sz="0" w:space="0" w:color="auto"/>
        <w:left w:val="none" w:sz="0" w:space="0" w:color="auto"/>
        <w:bottom w:val="none" w:sz="0" w:space="0" w:color="auto"/>
        <w:right w:val="none" w:sz="0" w:space="0" w:color="auto"/>
      </w:divBdr>
    </w:div>
    <w:div w:id="904953450">
      <w:bodyDiv w:val="1"/>
      <w:marLeft w:val="0"/>
      <w:marRight w:val="0"/>
      <w:marTop w:val="0"/>
      <w:marBottom w:val="0"/>
      <w:divBdr>
        <w:top w:val="none" w:sz="0" w:space="0" w:color="auto"/>
        <w:left w:val="none" w:sz="0" w:space="0" w:color="auto"/>
        <w:bottom w:val="none" w:sz="0" w:space="0" w:color="auto"/>
        <w:right w:val="none" w:sz="0" w:space="0" w:color="auto"/>
      </w:divBdr>
    </w:div>
    <w:div w:id="905147472">
      <w:bodyDiv w:val="1"/>
      <w:marLeft w:val="0"/>
      <w:marRight w:val="0"/>
      <w:marTop w:val="0"/>
      <w:marBottom w:val="0"/>
      <w:divBdr>
        <w:top w:val="none" w:sz="0" w:space="0" w:color="auto"/>
        <w:left w:val="none" w:sz="0" w:space="0" w:color="auto"/>
        <w:bottom w:val="none" w:sz="0" w:space="0" w:color="auto"/>
        <w:right w:val="none" w:sz="0" w:space="0" w:color="auto"/>
      </w:divBdr>
    </w:div>
    <w:div w:id="905647190">
      <w:bodyDiv w:val="1"/>
      <w:marLeft w:val="0"/>
      <w:marRight w:val="0"/>
      <w:marTop w:val="0"/>
      <w:marBottom w:val="0"/>
      <w:divBdr>
        <w:top w:val="none" w:sz="0" w:space="0" w:color="auto"/>
        <w:left w:val="none" w:sz="0" w:space="0" w:color="auto"/>
        <w:bottom w:val="none" w:sz="0" w:space="0" w:color="auto"/>
        <w:right w:val="none" w:sz="0" w:space="0" w:color="auto"/>
      </w:divBdr>
    </w:div>
    <w:div w:id="905651102">
      <w:bodyDiv w:val="1"/>
      <w:marLeft w:val="0"/>
      <w:marRight w:val="0"/>
      <w:marTop w:val="0"/>
      <w:marBottom w:val="0"/>
      <w:divBdr>
        <w:top w:val="none" w:sz="0" w:space="0" w:color="auto"/>
        <w:left w:val="none" w:sz="0" w:space="0" w:color="auto"/>
        <w:bottom w:val="none" w:sz="0" w:space="0" w:color="auto"/>
        <w:right w:val="none" w:sz="0" w:space="0" w:color="auto"/>
      </w:divBdr>
    </w:div>
    <w:div w:id="906694784">
      <w:bodyDiv w:val="1"/>
      <w:marLeft w:val="0"/>
      <w:marRight w:val="0"/>
      <w:marTop w:val="0"/>
      <w:marBottom w:val="0"/>
      <w:divBdr>
        <w:top w:val="none" w:sz="0" w:space="0" w:color="auto"/>
        <w:left w:val="none" w:sz="0" w:space="0" w:color="auto"/>
        <w:bottom w:val="none" w:sz="0" w:space="0" w:color="auto"/>
        <w:right w:val="none" w:sz="0" w:space="0" w:color="auto"/>
      </w:divBdr>
    </w:div>
    <w:div w:id="906768621">
      <w:bodyDiv w:val="1"/>
      <w:marLeft w:val="0"/>
      <w:marRight w:val="0"/>
      <w:marTop w:val="0"/>
      <w:marBottom w:val="0"/>
      <w:divBdr>
        <w:top w:val="none" w:sz="0" w:space="0" w:color="auto"/>
        <w:left w:val="none" w:sz="0" w:space="0" w:color="auto"/>
        <w:bottom w:val="none" w:sz="0" w:space="0" w:color="auto"/>
        <w:right w:val="none" w:sz="0" w:space="0" w:color="auto"/>
      </w:divBdr>
    </w:div>
    <w:div w:id="908420767">
      <w:bodyDiv w:val="1"/>
      <w:marLeft w:val="0"/>
      <w:marRight w:val="0"/>
      <w:marTop w:val="0"/>
      <w:marBottom w:val="0"/>
      <w:divBdr>
        <w:top w:val="none" w:sz="0" w:space="0" w:color="auto"/>
        <w:left w:val="none" w:sz="0" w:space="0" w:color="auto"/>
        <w:bottom w:val="none" w:sz="0" w:space="0" w:color="auto"/>
        <w:right w:val="none" w:sz="0" w:space="0" w:color="auto"/>
      </w:divBdr>
    </w:div>
    <w:div w:id="908660099">
      <w:bodyDiv w:val="1"/>
      <w:marLeft w:val="0"/>
      <w:marRight w:val="0"/>
      <w:marTop w:val="0"/>
      <w:marBottom w:val="0"/>
      <w:divBdr>
        <w:top w:val="none" w:sz="0" w:space="0" w:color="auto"/>
        <w:left w:val="none" w:sz="0" w:space="0" w:color="auto"/>
        <w:bottom w:val="none" w:sz="0" w:space="0" w:color="auto"/>
        <w:right w:val="none" w:sz="0" w:space="0" w:color="auto"/>
      </w:divBdr>
    </w:div>
    <w:div w:id="909078774">
      <w:bodyDiv w:val="1"/>
      <w:marLeft w:val="0"/>
      <w:marRight w:val="0"/>
      <w:marTop w:val="0"/>
      <w:marBottom w:val="0"/>
      <w:divBdr>
        <w:top w:val="none" w:sz="0" w:space="0" w:color="auto"/>
        <w:left w:val="none" w:sz="0" w:space="0" w:color="auto"/>
        <w:bottom w:val="none" w:sz="0" w:space="0" w:color="auto"/>
        <w:right w:val="none" w:sz="0" w:space="0" w:color="auto"/>
      </w:divBdr>
    </w:div>
    <w:div w:id="915940152">
      <w:bodyDiv w:val="1"/>
      <w:marLeft w:val="0"/>
      <w:marRight w:val="0"/>
      <w:marTop w:val="0"/>
      <w:marBottom w:val="0"/>
      <w:divBdr>
        <w:top w:val="none" w:sz="0" w:space="0" w:color="auto"/>
        <w:left w:val="none" w:sz="0" w:space="0" w:color="auto"/>
        <w:bottom w:val="none" w:sz="0" w:space="0" w:color="auto"/>
        <w:right w:val="none" w:sz="0" w:space="0" w:color="auto"/>
      </w:divBdr>
    </w:div>
    <w:div w:id="916092113">
      <w:bodyDiv w:val="1"/>
      <w:marLeft w:val="0"/>
      <w:marRight w:val="0"/>
      <w:marTop w:val="0"/>
      <w:marBottom w:val="0"/>
      <w:divBdr>
        <w:top w:val="none" w:sz="0" w:space="0" w:color="auto"/>
        <w:left w:val="none" w:sz="0" w:space="0" w:color="auto"/>
        <w:bottom w:val="none" w:sz="0" w:space="0" w:color="auto"/>
        <w:right w:val="none" w:sz="0" w:space="0" w:color="auto"/>
      </w:divBdr>
    </w:div>
    <w:div w:id="916476525">
      <w:bodyDiv w:val="1"/>
      <w:marLeft w:val="0"/>
      <w:marRight w:val="0"/>
      <w:marTop w:val="0"/>
      <w:marBottom w:val="0"/>
      <w:divBdr>
        <w:top w:val="none" w:sz="0" w:space="0" w:color="auto"/>
        <w:left w:val="none" w:sz="0" w:space="0" w:color="auto"/>
        <w:bottom w:val="none" w:sz="0" w:space="0" w:color="auto"/>
        <w:right w:val="none" w:sz="0" w:space="0" w:color="auto"/>
      </w:divBdr>
    </w:div>
    <w:div w:id="917329393">
      <w:bodyDiv w:val="1"/>
      <w:marLeft w:val="0"/>
      <w:marRight w:val="0"/>
      <w:marTop w:val="0"/>
      <w:marBottom w:val="0"/>
      <w:divBdr>
        <w:top w:val="none" w:sz="0" w:space="0" w:color="auto"/>
        <w:left w:val="none" w:sz="0" w:space="0" w:color="auto"/>
        <w:bottom w:val="none" w:sz="0" w:space="0" w:color="auto"/>
        <w:right w:val="none" w:sz="0" w:space="0" w:color="auto"/>
      </w:divBdr>
    </w:div>
    <w:div w:id="917596612">
      <w:bodyDiv w:val="1"/>
      <w:marLeft w:val="0"/>
      <w:marRight w:val="0"/>
      <w:marTop w:val="0"/>
      <w:marBottom w:val="0"/>
      <w:divBdr>
        <w:top w:val="none" w:sz="0" w:space="0" w:color="auto"/>
        <w:left w:val="none" w:sz="0" w:space="0" w:color="auto"/>
        <w:bottom w:val="none" w:sz="0" w:space="0" w:color="auto"/>
        <w:right w:val="none" w:sz="0" w:space="0" w:color="auto"/>
      </w:divBdr>
    </w:div>
    <w:div w:id="917982256">
      <w:bodyDiv w:val="1"/>
      <w:marLeft w:val="0"/>
      <w:marRight w:val="0"/>
      <w:marTop w:val="0"/>
      <w:marBottom w:val="0"/>
      <w:divBdr>
        <w:top w:val="none" w:sz="0" w:space="0" w:color="auto"/>
        <w:left w:val="none" w:sz="0" w:space="0" w:color="auto"/>
        <w:bottom w:val="none" w:sz="0" w:space="0" w:color="auto"/>
        <w:right w:val="none" w:sz="0" w:space="0" w:color="auto"/>
      </w:divBdr>
    </w:div>
    <w:div w:id="919097412">
      <w:bodyDiv w:val="1"/>
      <w:marLeft w:val="0"/>
      <w:marRight w:val="0"/>
      <w:marTop w:val="0"/>
      <w:marBottom w:val="0"/>
      <w:divBdr>
        <w:top w:val="none" w:sz="0" w:space="0" w:color="auto"/>
        <w:left w:val="none" w:sz="0" w:space="0" w:color="auto"/>
        <w:bottom w:val="none" w:sz="0" w:space="0" w:color="auto"/>
        <w:right w:val="none" w:sz="0" w:space="0" w:color="auto"/>
      </w:divBdr>
    </w:div>
    <w:div w:id="920411328">
      <w:bodyDiv w:val="1"/>
      <w:marLeft w:val="0"/>
      <w:marRight w:val="0"/>
      <w:marTop w:val="0"/>
      <w:marBottom w:val="0"/>
      <w:divBdr>
        <w:top w:val="none" w:sz="0" w:space="0" w:color="auto"/>
        <w:left w:val="none" w:sz="0" w:space="0" w:color="auto"/>
        <w:bottom w:val="none" w:sz="0" w:space="0" w:color="auto"/>
        <w:right w:val="none" w:sz="0" w:space="0" w:color="auto"/>
      </w:divBdr>
    </w:div>
    <w:div w:id="920993307">
      <w:bodyDiv w:val="1"/>
      <w:marLeft w:val="0"/>
      <w:marRight w:val="0"/>
      <w:marTop w:val="0"/>
      <w:marBottom w:val="0"/>
      <w:divBdr>
        <w:top w:val="none" w:sz="0" w:space="0" w:color="auto"/>
        <w:left w:val="none" w:sz="0" w:space="0" w:color="auto"/>
        <w:bottom w:val="none" w:sz="0" w:space="0" w:color="auto"/>
        <w:right w:val="none" w:sz="0" w:space="0" w:color="auto"/>
      </w:divBdr>
    </w:div>
    <w:div w:id="921572343">
      <w:bodyDiv w:val="1"/>
      <w:marLeft w:val="0"/>
      <w:marRight w:val="0"/>
      <w:marTop w:val="0"/>
      <w:marBottom w:val="0"/>
      <w:divBdr>
        <w:top w:val="none" w:sz="0" w:space="0" w:color="auto"/>
        <w:left w:val="none" w:sz="0" w:space="0" w:color="auto"/>
        <w:bottom w:val="none" w:sz="0" w:space="0" w:color="auto"/>
        <w:right w:val="none" w:sz="0" w:space="0" w:color="auto"/>
      </w:divBdr>
    </w:div>
    <w:div w:id="921763879">
      <w:bodyDiv w:val="1"/>
      <w:marLeft w:val="0"/>
      <w:marRight w:val="0"/>
      <w:marTop w:val="0"/>
      <w:marBottom w:val="0"/>
      <w:divBdr>
        <w:top w:val="none" w:sz="0" w:space="0" w:color="auto"/>
        <w:left w:val="none" w:sz="0" w:space="0" w:color="auto"/>
        <w:bottom w:val="none" w:sz="0" w:space="0" w:color="auto"/>
        <w:right w:val="none" w:sz="0" w:space="0" w:color="auto"/>
      </w:divBdr>
    </w:div>
    <w:div w:id="922184416">
      <w:bodyDiv w:val="1"/>
      <w:marLeft w:val="0"/>
      <w:marRight w:val="0"/>
      <w:marTop w:val="0"/>
      <w:marBottom w:val="0"/>
      <w:divBdr>
        <w:top w:val="none" w:sz="0" w:space="0" w:color="auto"/>
        <w:left w:val="none" w:sz="0" w:space="0" w:color="auto"/>
        <w:bottom w:val="none" w:sz="0" w:space="0" w:color="auto"/>
        <w:right w:val="none" w:sz="0" w:space="0" w:color="auto"/>
      </w:divBdr>
    </w:div>
    <w:div w:id="923152057">
      <w:bodyDiv w:val="1"/>
      <w:marLeft w:val="0"/>
      <w:marRight w:val="0"/>
      <w:marTop w:val="0"/>
      <w:marBottom w:val="0"/>
      <w:divBdr>
        <w:top w:val="none" w:sz="0" w:space="0" w:color="auto"/>
        <w:left w:val="none" w:sz="0" w:space="0" w:color="auto"/>
        <w:bottom w:val="none" w:sz="0" w:space="0" w:color="auto"/>
        <w:right w:val="none" w:sz="0" w:space="0" w:color="auto"/>
      </w:divBdr>
    </w:div>
    <w:div w:id="924456737">
      <w:bodyDiv w:val="1"/>
      <w:marLeft w:val="0"/>
      <w:marRight w:val="0"/>
      <w:marTop w:val="0"/>
      <w:marBottom w:val="0"/>
      <w:divBdr>
        <w:top w:val="none" w:sz="0" w:space="0" w:color="auto"/>
        <w:left w:val="none" w:sz="0" w:space="0" w:color="auto"/>
        <w:bottom w:val="none" w:sz="0" w:space="0" w:color="auto"/>
        <w:right w:val="none" w:sz="0" w:space="0" w:color="auto"/>
      </w:divBdr>
    </w:div>
    <w:div w:id="925267794">
      <w:bodyDiv w:val="1"/>
      <w:marLeft w:val="0"/>
      <w:marRight w:val="0"/>
      <w:marTop w:val="0"/>
      <w:marBottom w:val="0"/>
      <w:divBdr>
        <w:top w:val="none" w:sz="0" w:space="0" w:color="auto"/>
        <w:left w:val="none" w:sz="0" w:space="0" w:color="auto"/>
        <w:bottom w:val="none" w:sz="0" w:space="0" w:color="auto"/>
        <w:right w:val="none" w:sz="0" w:space="0" w:color="auto"/>
      </w:divBdr>
    </w:div>
    <w:div w:id="925765376">
      <w:bodyDiv w:val="1"/>
      <w:marLeft w:val="0"/>
      <w:marRight w:val="0"/>
      <w:marTop w:val="0"/>
      <w:marBottom w:val="0"/>
      <w:divBdr>
        <w:top w:val="none" w:sz="0" w:space="0" w:color="auto"/>
        <w:left w:val="none" w:sz="0" w:space="0" w:color="auto"/>
        <w:bottom w:val="none" w:sz="0" w:space="0" w:color="auto"/>
        <w:right w:val="none" w:sz="0" w:space="0" w:color="auto"/>
      </w:divBdr>
    </w:div>
    <w:div w:id="927230607">
      <w:bodyDiv w:val="1"/>
      <w:marLeft w:val="0"/>
      <w:marRight w:val="0"/>
      <w:marTop w:val="0"/>
      <w:marBottom w:val="0"/>
      <w:divBdr>
        <w:top w:val="none" w:sz="0" w:space="0" w:color="auto"/>
        <w:left w:val="none" w:sz="0" w:space="0" w:color="auto"/>
        <w:bottom w:val="none" w:sz="0" w:space="0" w:color="auto"/>
        <w:right w:val="none" w:sz="0" w:space="0" w:color="auto"/>
      </w:divBdr>
    </w:div>
    <w:div w:id="927419515">
      <w:bodyDiv w:val="1"/>
      <w:marLeft w:val="0"/>
      <w:marRight w:val="0"/>
      <w:marTop w:val="0"/>
      <w:marBottom w:val="0"/>
      <w:divBdr>
        <w:top w:val="none" w:sz="0" w:space="0" w:color="auto"/>
        <w:left w:val="none" w:sz="0" w:space="0" w:color="auto"/>
        <w:bottom w:val="none" w:sz="0" w:space="0" w:color="auto"/>
        <w:right w:val="none" w:sz="0" w:space="0" w:color="auto"/>
      </w:divBdr>
    </w:div>
    <w:div w:id="928196584">
      <w:bodyDiv w:val="1"/>
      <w:marLeft w:val="0"/>
      <w:marRight w:val="0"/>
      <w:marTop w:val="0"/>
      <w:marBottom w:val="0"/>
      <w:divBdr>
        <w:top w:val="none" w:sz="0" w:space="0" w:color="auto"/>
        <w:left w:val="none" w:sz="0" w:space="0" w:color="auto"/>
        <w:bottom w:val="none" w:sz="0" w:space="0" w:color="auto"/>
        <w:right w:val="none" w:sz="0" w:space="0" w:color="auto"/>
      </w:divBdr>
    </w:div>
    <w:div w:id="929315324">
      <w:bodyDiv w:val="1"/>
      <w:marLeft w:val="0"/>
      <w:marRight w:val="0"/>
      <w:marTop w:val="0"/>
      <w:marBottom w:val="0"/>
      <w:divBdr>
        <w:top w:val="none" w:sz="0" w:space="0" w:color="auto"/>
        <w:left w:val="none" w:sz="0" w:space="0" w:color="auto"/>
        <w:bottom w:val="none" w:sz="0" w:space="0" w:color="auto"/>
        <w:right w:val="none" w:sz="0" w:space="0" w:color="auto"/>
      </w:divBdr>
    </w:div>
    <w:div w:id="929508411">
      <w:bodyDiv w:val="1"/>
      <w:marLeft w:val="0"/>
      <w:marRight w:val="0"/>
      <w:marTop w:val="0"/>
      <w:marBottom w:val="0"/>
      <w:divBdr>
        <w:top w:val="none" w:sz="0" w:space="0" w:color="auto"/>
        <w:left w:val="none" w:sz="0" w:space="0" w:color="auto"/>
        <w:bottom w:val="none" w:sz="0" w:space="0" w:color="auto"/>
        <w:right w:val="none" w:sz="0" w:space="0" w:color="auto"/>
      </w:divBdr>
    </w:div>
    <w:div w:id="930508456">
      <w:bodyDiv w:val="1"/>
      <w:marLeft w:val="0"/>
      <w:marRight w:val="0"/>
      <w:marTop w:val="0"/>
      <w:marBottom w:val="0"/>
      <w:divBdr>
        <w:top w:val="none" w:sz="0" w:space="0" w:color="auto"/>
        <w:left w:val="none" w:sz="0" w:space="0" w:color="auto"/>
        <w:bottom w:val="none" w:sz="0" w:space="0" w:color="auto"/>
        <w:right w:val="none" w:sz="0" w:space="0" w:color="auto"/>
      </w:divBdr>
    </w:div>
    <w:div w:id="931160900">
      <w:bodyDiv w:val="1"/>
      <w:marLeft w:val="0"/>
      <w:marRight w:val="0"/>
      <w:marTop w:val="0"/>
      <w:marBottom w:val="0"/>
      <w:divBdr>
        <w:top w:val="none" w:sz="0" w:space="0" w:color="auto"/>
        <w:left w:val="none" w:sz="0" w:space="0" w:color="auto"/>
        <w:bottom w:val="none" w:sz="0" w:space="0" w:color="auto"/>
        <w:right w:val="none" w:sz="0" w:space="0" w:color="auto"/>
      </w:divBdr>
    </w:div>
    <w:div w:id="931595777">
      <w:bodyDiv w:val="1"/>
      <w:marLeft w:val="0"/>
      <w:marRight w:val="0"/>
      <w:marTop w:val="0"/>
      <w:marBottom w:val="0"/>
      <w:divBdr>
        <w:top w:val="none" w:sz="0" w:space="0" w:color="auto"/>
        <w:left w:val="none" w:sz="0" w:space="0" w:color="auto"/>
        <w:bottom w:val="none" w:sz="0" w:space="0" w:color="auto"/>
        <w:right w:val="none" w:sz="0" w:space="0" w:color="auto"/>
      </w:divBdr>
    </w:div>
    <w:div w:id="931596103">
      <w:bodyDiv w:val="1"/>
      <w:marLeft w:val="0"/>
      <w:marRight w:val="0"/>
      <w:marTop w:val="0"/>
      <w:marBottom w:val="0"/>
      <w:divBdr>
        <w:top w:val="none" w:sz="0" w:space="0" w:color="auto"/>
        <w:left w:val="none" w:sz="0" w:space="0" w:color="auto"/>
        <w:bottom w:val="none" w:sz="0" w:space="0" w:color="auto"/>
        <w:right w:val="none" w:sz="0" w:space="0" w:color="auto"/>
      </w:divBdr>
    </w:div>
    <w:div w:id="931934595">
      <w:bodyDiv w:val="1"/>
      <w:marLeft w:val="0"/>
      <w:marRight w:val="0"/>
      <w:marTop w:val="0"/>
      <w:marBottom w:val="0"/>
      <w:divBdr>
        <w:top w:val="none" w:sz="0" w:space="0" w:color="auto"/>
        <w:left w:val="none" w:sz="0" w:space="0" w:color="auto"/>
        <w:bottom w:val="none" w:sz="0" w:space="0" w:color="auto"/>
        <w:right w:val="none" w:sz="0" w:space="0" w:color="auto"/>
      </w:divBdr>
    </w:div>
    <w:div w:id="931936275">
      <w:bodyDiv w:val="1"/>
      <w:marLeft w:val="0"/>
      <w:marRight w:val="0"/>
      <w:marTop w:val="0"/>
      <w:marBottom w:val="0"/>
      <w:divBdr>
        <w:top w:val="none" w:sz="0" w:space="0" w:color="auto"/>
        <w:left w:val="none" w:sz="0" w:space="0" w:color="auto"/>
        <w:bottom w:val="none" w:sz="0" w:space="0" w:color="auto"/>
        <w:right w:val="none" w:sz="0" w:space="0" w:color="auto"/>
      </w:divBdr>
    </w:div>
    <w:div w:id="933981390">
      <w:bodyDiv w:val="1"/>
      <w:marLeft w:val="0"/>
      <w:marRight w:val="0"/>
      <w:marTop w:val="0"/>
      <w:marBottom w:val="0"/>
      <w:divBdr>
        <w:top w:val="none" w:sz="0" w:space="0" w:color="auto"/>
        <w:left w:val="none" w:sz="0" w:space="0" w:color="auto"/>
        <w:bottom w:val="none" w:sz="0" w:space="0" w:color="auto"/>
        <w:right w:val="none" w:sz="0" w:space="0" w:color="auto"/>
      </w:divBdr>
    </w:div>
    <w:div w:id="934636699">
      <w:bodyDiv w:val="1"/>
      <w:marLeft w:val="0"/>
      <w:marRight w:val="0"/>
      <w:marTop w:val="0"/>
      <w:marBottom w:val="0"/>
      <w:divBdr>
        <w:top w:val="none" w:sz="0" w:space="0" w:color="auto"/>
        <w:left w:val="none" w:sz="0" w:space="0" w:color="auto"/>
        <w:bottom w:val="none" w:sz="0" w:space="0" w:color="auto"/>
        <w:right w:val="none" w:sz="0" w:space="0" w:color="auto"/>
      </w:divBdr>
    </w:div>
    <w:div w:id="935554059">
      <w:bodyDiv w:val="1"/>
      <w:marLeft w:val="0"/>
      <w:marRight w:val="0"/>
      <w:marTop w:val="0"/>
      <w:marBottom w:val="0"/>
      <w:divBdr>
        <w:top w:val="none" w:sz="0" w:space="0" w:color="auto"/>
        <w:left w:val="none" w:sz="0" w:space="0" w:color="auto"/>
        <w:bottom w:val="none" w:sz="0" w:space="0" w:color="auto"/>
        <w:right w:val="none" w:sz="0" w:space="0" w:color="auto"/>
      </w:divBdr>
    </w:div>
    <w:div w:id="935747990">
      <w:bodyDiv w:val="1"/>
      <w:marLeft w:val="0"/>
      <w:marRight w:val="0"/>
      <w:marTop w:val="0"/>
      <w:marBottom w:val="0"/>
      <w:divBdr>
        <w:top w:val="none" w:sz="0" w:space="0" w:color="auto"/>
        <w:left w:val="none" w:sz="0" w:space="0" w:color="auto"/>
        <w:bottom w:val="none" w:sz="0" w:space="0" w:color="auto"/>
        <w:right w:val="none" w:sz="0" w:space="0" w:color="auto"/>
      </w:divBdr>
    </w:div>
    <w:div w:id="935749964">
      <w:bodyDiv w:val="1"/>
      <w:marLeft w:val="0"/>
      <w:marRight w:val="0"/>
      <w:marTop w:val="0"/>
      <w:marBottom w:val="0"/>
      <w:divBdr>
        <w:top w:val="none" w:sz="0" w:space="0" w:color="auto"/>
        <w:left w:val="none" w:sz="0" w:space="0" w:color="auto"/>
        <w:bottom w:val="none" w:sz="0" w:space="0" w:color="auto"/>
        <w:right w:val="none" w:sz="0" w:space="0" w:color="auto"/>
      </w:divBdr>
    </w:div>
    <w:div w:id="939989184">
      <w:bodyDiv w:val="1"/>
      <w:marLeft w:val="0"/>
      <w:marRight w:val="0"/>
      <w:marTop w:val="0"/>
      <w:marBottom w:val="0"/>
      <w:divBdr>
        <w:top w:val="none" w:sz="0" w:space="0" w:color="auto"/>
        <w:left w:val="none" w:sz="0" w:space="0" w:color="auto"/>
        <w:bottom w:val="none" w:sz="0" w:space="0" w:color="auto"/>
        <w:right w:val="none" w:sz="0" w:space="0" w:color="auto"/>
      </w:divBdr>
    </w:div>
    <w:div w:id="940720725">
      <w:bodyDiv w:val="1"/>
      <w:marLeft w:val="0"/>
      <w:marRight w:val="0"/>
      <w:marTop w:val="0"/>
      <w:marBottom w:val="0"/>
      <w:divBdr>
        <w:top w:val="none" w:sz="0" w:space="0" w:color="auto"/>
        <w:left w:val="none" w:sz="0" w:space="0" w:color="auto"/>
        <w:bottom w:val="none" w:sz="0" w:space="0" w:color="auto"/>
        <w:right w:val="none" w:sz="0" w:space="0" w:color="auto"/>
      </w:divBdr>
    </w:div>
    <w:div w:id="941687231">
      <w:bodyDiv w:val="1"/>
      <w:marLeft w:val="0"/>
      <w:marRight w:val="0"/>
      <w:marTop w:val="0"/>
      <w:marBottom w:val="0"/>
      <w:divBdr>
        <w:top w:val="none" w:sz="0" w:space="0" w:color="auto"/>
        <w:left w:val="none" w:sz="0" w:space="0" w:color="auto"/>
        <w:bottom w:val="none" w:sz="0" w:space="0" w:color="auto"/>
        <w:right w:val="none" w:sz="0" w:space="0" w:color="auto"/>
      </w:divBdr>
    </w:div>
    <w:div w:id="942106664">
      <w:bodyDiv w:val="1"/>
      <w:marLeft w:val="0"/>
      <w:marRight w:val="0"/>
      <w:marTop w:val="0"/>
      <w:marBottom w:val="0"/>
      <w:divBdr>
        <w:top w:val="none" w:sz="0" w:space="0" w:color="auto"/>
        <w:left w:val="none" w:sz="0" w:space="0" w:color="auto"/>
        <w:bottom w:val="none" w:sz="0" w:space="0" w:color="auto"/>
        <w:right w:val="none" w:sz="0" w:space="0" w:color="auto"/>
      </w:divBdr>
    </w:div>
    <w:div w:id="942877083">
      <w:bodyDiv w:val="1"/>
      <w:marLeft w:val="0"/>
      <w:marRight w:val="0"/>
      <w:marTop w:val="0"/>
      <w:marBottom w:val="0"/>
      <w:divBdr>
        <w:top w:val="none" w:sz="0" w:space="0" w:color="auto"/>
        <w:left w:val="none" w:sz="0" w:space="0" w:color="auto"/>
        <w:bottom w:val="none" w:sz="0" w:space="0" w:color="auto"/>
        <w:right w:val="none" w:sz="0" w:space="0" w:color="auto"/>
      </w:divBdr>
    </w:div>
    <w:div w:id="942884793">
      <w:bodyDiv w:val="1"/>
      <w:marLeft w:val="0"/>
      <w:marRight w:val="0"/>
      <w:marTop w:val="0"/>
      <w:marBottom w:val="0"/>
      <w:divBdr>
        <w:top w:val="none" w:sz="0" w:space="0" w:color="auto"/>
        <w:left w:val="none" w:sz="0" w:space="0" w:color="auto"/>
        <w:bottom w:val="none" w:sz="0" w:space="0" w:color="auto"/>
        <w:right w:val="none" w:sz="0" w:space="0" w:color="auto"/>
      </w:divBdr>
    </w:div>
    <w:div w:id="942952855">
      <w:bodyDiv w:val="1"/>
      <w:marLeft w:val="0"/>
      <w:marRight w:val="0"/>
      <w:marTop w:val="0"/>
      <w:marBottom w:val="0"/>
      <w:divBdr>
        <w:top w:val="none" w:sz="0" w:space="0" w:color="auto"/>
        <w:left w:val="none" w:sz="0" w:space="0" w:color="auto"/>
        <w:bottom w:val="none" w:sz="0" w:space="0" w:color="auto"/>
        <w:right w:val="none" w:sz="0" w:space="0" w:color="auto"/>
      </w:divBdr>
    </w:div>
    <w:div w:id="944389503">
      <w:bodyDiv w:val="1"/>
      <w:marLeft w:val="0"/>
      <w:marRight w:val="0"/>
      <w:marTop w:val="0"/>
      <w:marBottom w:val="0"/>
      <w:divBdr>
        <w:top w:val="none" w:sz="0" w:space="0" w:color="auto"/>
        <w:left w:val="none" w:sz="0" w:space="0" w:color="auto"/>
        <w:bottom w:val="none" w:sz="0" w:space="0" w:color="auto"/>
        <w:right w:val="none" w:sz="0" w:space="0" w:color="auto"/>
      </w:divBdr>
    </w:div>
    <w:div w:id="945160838">
      <w:bodyDiv w:val="1"/>
      <w:marLeft w:val="0"/>
      <w:marRight w:val="0"/>
      <w:marTop w:val="0"/>
      <w:marBottom w:val="0"/>
      <w:divBdr>
        <w:top w:val="none" w:sz="0" w:space="0" w:color="auto"/>
        <w:left w:val="none" w:sz="0" w:space="0" w:color="auto"/>
        <w:bottom w:val="none" w:sz="0" w:space="0" w:color="auto"/>
        <w:right w:val="none" w:sz="0" w:space="0" w:color="auto"/>
      </w:divBdr>
    </w:div>
    <w:div w:id="945581242">
      <w:bodyDiv w:val="1"/>
      <w:marLeft w:val="0"/>
      <w:marRight w:val="0"/>
      <w:marTop w:val="0"/>
      <w:marBottom w:val="0"/>
      <w:divBdr>
        <w:top w:val="none" w:sz="0" w:space="0" w:color="auto"/>
        <w:left w:val="none" w:sz="0" w:space="0" w:color="auto"/>
        <w:bottom w:val="none" w:sz="0" w:space="0" w:color="auto"/>
        <w:right w:val="none" w:sz="0" w:space="0" w:color="auto"/>
      </w:divBdr>
    </w:div>
    <w:div w:id="945696162">
      <w:bodyDiv w:val="1"/>
      <w:marLeft w:val="0"/>
      <w:marRight w:val="0"/>
      <w:marTop w:val="0"/>
      <w:marBottom w:val="0"/>
      <w:divBdr>
        <w:top w:val="none" w:sz="0" w:space="0" w:color="auto"/>
        <w:left w:val="none" w:sz="0" w:space="0" w:color="auto"/>
        <w:bottom w:val="none" w:sz="0" w:space="0" w:color="auto"/>
        <w:right w:val="none" w:sz="0" w:space="0" w:color="auto"/>
      </w:divBdr>
    </w:div>
    <w:div w:id="947083234">
      <w:bodyDiv w:val="1"/>
      <w:marLeft w:val="0"/>
      <w:marRight w:val="0"/>
      <w:marTop w:val="0"/>
      <w:marBottom w:val="0"/>
      <w:divBdr>
        <w:top w:val="none" w:sz="0" w:space="0" w:color="auto"/>
        <w:left w:val="none" w:sz="0" w:space="0" w:color="auto"/>
        <w:bottom w:val="none" w:sz="0" w:space="0" w:color="auto"/>
        <w:right w:val="none" w:sz="0" w:space="0" w:color="auto"/>
      </w:divBdr>
    </w:div>
    <w:div w:id="947086828">
      <w:bodyDiv w:val="1"/>
      <w:marLeft w:val="0"/>
      <w:marRight w:val="0"/>
      <w:marTop w:val="0"/>
      <w:marBottom w:val="0"/>
      <w:divBdr>
        <w:top w:val="none" w:sz="0" w:space="0" w:color="auto"/>
        <w:left w:val="none" w:sz="0" w:space="0" w:color="auto"/>
        <w:bottom w:val="none" w:sz="0" w:space="0" w:color="auto"/>
        <w:right w:val="none" w:sz="0" w:space="0" w:color="auto"/>
      </w:divBdr>
    </w:div>
    <w:div w:id="947468081">
      <w:bodyDiv w:val="1"/>
      <w:marLeft w:val="0"/>
      <w:marRight w:val="0"/>
      <w:marTop w:val="0"/>
      <w:marBottom w:val="0"/>
      <w:divBdr>
        <w:top w:val="none" w:sz="0" w:space="0" w:color="auto"/>
        <w:left w:val="none" w:sz="0" w:space="0" w:color="auto"/>
        <w:bottom w:val="none" w:sz="0" w:space="0" w:color="auto"/>
        <w:right w:val="none" w:sz="0" w:space="0" w:color="auto"/>
      </w:divBdr>
    </w:div>
    <w:div w:id="947658634">
      <w:bodyDiv w:val="1"/>
      <w:marLeft w:val="0"/>
      <w:marRight w:val="0"/>
      <w:marTop w:val="0"/>
      <w:marBottom w:val="0"/>
      <w:divBdr>
        <w:top w:val="none" w:sz="0" w:space="0" w:color="auto"/>
        <w:left w:val="none" w:sz="0" w:space="0" w:color="auto"/>
        <w:bottom w:val="none" w:sz="0" w:space="0" w:color="auto"/>
        <w:right w:val="none" w:sz="0" w:space="0" w:color="auto"/>
      </w:divBdr>
    </w:div>
    <w:div w:id="947810468">
      <w:bodyDiv w:val="1"/>
      <w:marLeft w:val="0"/>
      <w:marRight w:val="0"/>
      <w:marTop w:val="0"/>
      <w:marBottom w:val="0"/>
      <w:divBdr>
        <w:top w:val="none" w:sz="0" w:space="0" w:color="auto"/>
        <w:left w:val="none" w:sz="0" w:space="0" w:color="auto"/>
        <w:bottom w:val="none" w:sz="0" w:space="0" w:color="auto"/>
        <w:right w:val="none" w:sz="0" w:space="0" w:color="auto"/>
      </w:divBdr>
    </w:div>
    <w:div w:id="948010018">
      <w:bodyDiv w:val="1"/>
      <w:marLeft w:val="0"/>
      <w:marRight w:val="0"/>
      <w:marTop w:val="0"/>
      <w:marBottom w:val="0"/>
      <w:divBdr>
        <w:top w:val="none" w:sz="0" w:space="0" w:color="auto"/>
        <w:left w:val="none" w:sz="0" w:space="0" w:color="auto"/>
        <w:bottom w:val="none" w:sz="0" w:space="0" w:color="auto"/>
        <w:right w:val="none" w:sz="0" w:space="0" w:color="auto"/>
      </w:divBdr>
    </w:div>
    <w:div w:id="948468602">
      <w:bodyDiv w:val="1"/>
      <w:marLeft w:val="0"/>
      <w:marRight w:val="0"/>
      <w:marTop w:val="0"/>
      <w:marBottom w:val="0"/>
      <w:divBdr>
        <w:top w:val="none" w:sz="0" w:space="0" w:color="auto"/>
        <w:left w:val="none" w:sz="0" w:space="0" w:color="auto"/>
        <w:bottom w:val="none" w:sz="0" w:space="0" w:color="auto"/>
        <w:right w:val="none" w:sz="0" w:space="0" w:color="auto"/>
      </w:divBdr>
      <w:divsChild>
        <w:div w:id="1819030837">
          <w:marLeft w:val="0"/>
          <w:marRight w:val="0"/>
          <w:marTop w:val="0"/>
          <w:marBottom w:val="0"/>
          <w:divBdr>
            <w:top w:val="none" w:sz="0" w:space="0" w:color="auto"/>
            <w:left w:val="none" w:sz="0" w:space="0" w:color="auto"/>
            <w:bottom w:val="none" w:sz="0" w:space="0" w:color="auto"/>
            <w:right w:val="none" w:sz="0" w:space="0" w:color="auto"/>
          </w:divBdr>
        </w:div>
      </w:divsChild>
    </w:div>
    <w:div w:id="949430563">
      <w:bodyDiv w:val="1"/>
      <w:marLeft w:val="0"/>
      <w:marRight w:val="0"/>
      <w:marTop w:val="0"/>
      <w:marBottom w:val="0"/>
      <w:divBdr>
        <w:top w:val="none" w:sz="0" w:space="0" w:color="auto"/>
        <w:left w:val="none" w:sz="0" w:space="0" w:color="auto"/>
        <w:bottom w:val="none" w:sz="0" w:space="0" w:color="auto"/>
        <w:right w:val="none" w:sz="0" w:space="0" w:color="auto"/>
      </w:divBdr>
    </w:div>
    <w:div w:id="951017999">
      <w:bodyDiv w:val="1"/>
      <w:marLeft w:val="0"/>
      <w:marRight w:val="0"/>
      <w:marTop w:val="0"/>
      <w:marBottom w:val="0"/>
      <w:divBdr>
        <w:top w:val="none" w:sz="0" w:space="0" w:color="auto"/>
        <w:left w:val="none" w:sz="0" w:space="0" w:color="auto"/>
        <w:bottom w:val="none" w:sz="0" w:space="0" w:color="auto"/>
        <w:right w:val="none" w:sz="0" w:space="0" w:color="auto"/>
      </w:divBdr>
    </w:div>
    <w:div w:id="952135460">
      <w:bodyDiv w:val="1"/>
      <w:marLeft w:val="0"/>
      <w:marRight w:val="0"/>
      <w:marTop w:val="0"/>
      <w:marBottom w:val="0"/>
      <w:divBdr>
        <w:top w:val="none" w:sz="0" w:space="0" w:color="auto"/>
        <w:left w:val="none" w:sz="0" w:space="0" w:color="auto"/>
        <w:bottom w:val="none" w:sz="0" w:space="0" w:color="auto"/>
        <w:right w:val="none" w:sz="0" w:space="0" w:color="auto"/>
      </w:divBdr>
    </w:div>
    <w:div w:id="955521777">
      <w:bodyDiv w:val="1"/>
      <w:marLeft w:val="0"/>
      <w:marRight w:val="0"/>
      <w:marTop w:val="0"/>
      <w:marBottom w:val="0"/>
      <w:divBdr>
        <w:top w:val="none" w:sz="0" w:space="0" w:color="auto"/>
        <w:left w:val="none" w:sz="0" w:space="0" w:color="auto"/>
        <w:bottom w:val="none" w:sz="0" w:space="0" w:color="auto"/>
        <w:right w:val="none" w:sz="0" w:space="0" w:color="auto"/>
      </w:divBdr>
    </w:div>
    <w:div w:id="955596396">
      <w:bodyDiv w:val="1"/>
      <w:marLeft w:val="0"/>
      <w:marRight w:val="0"/>
      <w:marTop w:val="0"/>
      <w:marBottom w:val="0"/>
      <w:divBdr>
        <w:top w:val="none" w:sz="0" w:space="0" w:color="auto"/>
        <w:left w:val="none" w:sz="0" w:space="0" w:color="auto"/>
        <w:bottom w:val="none" w:sz="0" w:space="0" w:color="auto"/>
        <w:right w:val="none" w:sz="0" w:space="0" w:color="auto"/>
      </w:divBdr>
    </w:div>
    <w:div w:id="956445028">
      <w:bodyDiv w:val="1"/>
      <w:marLeft w:val="0"/>
      <w:marRight w:val="0"/>
      <w:marTop w:val="0"/>
      <w:marBottom w:val="0"/>
      <w:divBdr>
        <w:top w:val="none" w:sz="0" w:space="0" w:color="auto"/>
        <w:left w:val="none" w:sz="0" w:space="0" w:color="auto"/>
        <w:bottom w:val="none" w:sz="0" w:space="0" w:color="auto"/>
        <w:right w:val="none" w:sz="0" w:space="0" w:color="auto"/>
      </w:divBdr>
    </w:div>
    <w:div w:id="956644566">
      <w:bodyDiv w:val="1"/>
      <w:marLeft w:val="0"/>
      <w:marRight w:val="0"/>
      <w:marTop w:val="0"/>
      <w:marBottom w:val="0"/>
      <w:divBdr>
        <w:top w:val="none" w:sz="0" w:space="0" w:color="auto"/>
        <w:left w:val="none" w:sz="0" w:space="0" w:color="auto"/>
        <w:bottom w:val="none" w:sz="0" w:space="0" w:color="auto"/>
        <w:right w:val="none" w:sz="0" w:space="0" w:color="auto"/>
      </w:divBdr>
    </w:div>
    <w:div w:id="958801214">
      <w:bodyDiv w:val="1"/>
      <w:marLeft w:val="0"/>
      <w:marRight w:val="0"/>
      <w:marTop w:val="0"/>
      <w:marBottom w:val="0"/>
      <w:divBdr>
        <w:top w:val="none" w:sz="0" w:space="0" w:color="auto"/>
        <w:left w:val="none" w:sz="0" w:space="0" w:color="auto"/>
        <w:bottom w:val="none" w:sz="0" w:space="0" w:color="auto"/>
        <w:right w:val="none" w:sz="0" w:space="0" w:color="auto"/>
      </w:divBdr>
    </w:div>
    <w:div w:id="960380518">
      <w:bodyDiv w:val="1"/>
      <w:marLeft w:val="0"/>
      <w:marRight w:val="0"/>
      <w:marTop w:val="0"/>
      <w:marBottom w:val="0"/>
      <w:divBdr>
        <w:top w:val="none" w:sz="0" w:space="0" w:color="auto"/>
        <w:left w:val="none" w:sz="0" w:space="0" w:color="auto"/>
        <w:bottom w:val="none" w:sz="0" w:space="0" w:color="auto"/>
        <w:right w:val="none" w:sz="0" w:space="0" w:color="auto"/>
      </w:divBdr>
    </w:div>
    <w:div w:id="960955880">
      <w:bodyDiv w:val="1"/>
      <w:marLeft w:val="0"/>
      <w:marRight w:val="0"/>
      <w:marTop w:val="0"/>
      <w:marBottom w:val="0"/>
      <w:divBdr>
        <w:top w:val="none" w:sz="0" w:space="0" w:color="auto"/>
        <w:left w:val="none" w:sz="0" w:space="0" w:color="auto"/>
        <w:bottom w:val="none" w:sz="0" w:space="0" w:color="auto"/>
        <w:right w:val="none" w:sz="0" w:space="0" w:color="auto"/>
      </w:divBdr>
    </w:div>
    <w:div w:id="961427032">
      <w:bodyDiv w:val="1"/>
      <w:marLeft w:val="0"/>
      <w:marRight w:val="0"/>
      <w:marTop w:val="0"/>
      <w:marBottom w:val="0"/>
      <w:divBdr>
        <w:top w:val="none" w:sz="0" w:space="0" w:color="auto"/>
        <w:left w:val="none" w:sz="0" w:space="0" w:color="auto"/>
        <w:bottom w:val="none" w:sz="0" w:space="0" w:color="auto"/>
        <w:right w:val="none" w:sz="0" w:space="0" w:color="auto"/>
      </w:divBdr>
    </w:div>
    <w:div w:id="961544600">
      <w:bodyDiv w:val="1"/>
      <w:marLeft w:val="0"/>
      <w:marRight w:val="0"/>
      <w:marTop w:val="0"/>
      <w:marBottom w:val="0"/>
      <w:divBdr>
        <w:top w:val="none" w:sz="0" w:space="0" w:color="auto"/>
        <w:left w:val="none" w:sz="0" w:space="0" w:color="auto"/>
        <w:bottom w:val="none" w:sz="0" w:space="0" w:color="auto"/>
        <w:right w:val="none" w:sz="0" w:space="0" w:color="auto"/>
      </w:divBdr>
    </w:div>
    <w:div w:id="962269885">
      <w:bodyDiv w:val="1"/>
      <w:marLeft w:val="0"/>
      <w:marRight w:val="0"/>
      <w:marTop w:val="0"/>
      <w:marBottom w:val="0"/>
      <w:divBdr>
        <w:top w:val="none" w:sz="0" w:space="0" w:color="auto"/>
        <w:left w:val="none" w:sz="0" w:space="0" w:color="auto"/>
        <w:bottom w:val="none" w:sz="0" w:space="0" w:color="auto"/>
        <w:right w:val="none" w:sz="0" w:space="0" w:color="auto"/>
      </w:divBdr>
    </w:div>
    <w:div w:id="962619491">
      <w:bodyDiv w:val="1"/>
      <w:marLeft w:val="0"/>
      <w:marRight w:val="0"/>
      <w:marTop w:val="0"/>
      <w:marBottom w:val="0"/>
      <w:divBdr>
        <w:top w:val="none" w:sz="0" w:space="0" w:color="auto"/>
        <w:left w:val="none" w:sz="0" w:space="0" w:color="auto"/>
        <w:bottom w:val="none" w:sz="0" w:space="0" w:color="auto"/>
        <w:right w:val="none" w:sz="0" w:space="0" w:color="auto"/>
      </w:divBdr>
    </w:div>
    <w:div w:id="962811280">
      <w:bodyDiv w:val="1"/>
      <w:marLeft w:val="0"/>
      <w:marRight w:val="0"/>
      <w:marTop w:val="0"/>
      <w:marBottom w:val="0"/>
      <w:divBdr>
        <w:top w:val="none" w:sz="0" w:space="0" w:color="auto"/>
        <w:left w:val="none" w:sz="0" w:space="0" w:color="auto"/>
        <w:bottom w:val="none" w:sz="0" w:space="0" w:color="auto"/>
        <w:right w:val="none" w:sz="0" w:space="0" w:color="auto"/>
      </w:divBdr>
    </w:div>
    <w:div w:id="963005416">
      <w:bodyDiv w:val="1"/>
      <w:marLeft w:val="0"/>
      <w:marRight w:val="0"/>
      <w:marTop w:val="0"/>
      <w:marBottom w:val="0"/>
      <w:divBdr>
        <w:top w:val="none" w:sz="0" w:space="0" w:color="auto"/>
        <w:left w:val="none" w:sz="0" w:space="0" w:color="auto"/>
        <w:bottom w:val="none" w:sz="0" w:space="0" w:color="auto"/>
        <w:right w:val="none" w:sz="0" w:space="0" w:color="auto"/>
      </w:divBdr>
    </w:div>
    <w:div w:id="964122765">
      <w:bodyDiv w:val="1"/>
      <w:marLeft w:val="0"/>
      <w:marRight w:val="0"/>
      <w:marTop w:val="0"/>
      <w:marBottom w:val="0"/>
      <w:divBdr>
        <w:top w:val="none" w:sz="0" w:space="0" w:color="auto"/>
        <w:left w:val="none" w:sz="0" w:space="0" w:color="auto"/>
        <w:bottom w:val="none" w:sz="0" w:space="0" w:color="auto"/>
        <w:right w:val="none" w:sz="0" w:space="0" w:color="auto"/>
      </w:divBdr>
    </w:div>
    <w:div w:id="965501782">
      <w:bodyDiv w:val="1"/>
      <w:marLeft w:val="0"/>
      <w:marRight w:val="0"/>
      <w:marTop w:val="0"/>
      <w:marBottom w:val="0"/>
      <w:divBdr>
        <w:top w:val="none" w:sz="0" w:space="0" w:color="auto"/>
        <w:left w:val="none" w:sz="0" w:space="0" w:color="auto"/>
        <w:bottom w:val="none" w:sz="0" w:space="0" w:color="auto"/>
        <w:right w:val="none" w:sz="0" w:space="0" w:color="auto"/>
      </w:divBdr>
    </w:div>
    <w:div w:id="966856341">
      <w:bodyDiv w:val="1"/>
      <w:marLeft w:val="0"/>
      <w:marRight w:val="0"/>
      <w:marTop w:val="0"/>
      <w:marBottom w:val="0"/>
      <w:divBdr>
        <w:top w:val="none" w:sz="0" w:space="0" w:color="auto"/>
        <w:left w:val="none" w:sz="0" w:space="0" w:color="auto"/>
        <w:bottom w:val="none" w:sz="0" w:space="0" w:color="auto"/>
        <w:right w:val="none" w:sz="0" w:space="0" w:color="auto"/>
      </w:divBdr>
    </w:div>
    <w:div w:id="967470905">
      <w:bodyDiv w:val="1"/>
      <w:marLeft w:val="0"/>
      <w:marRight w:val="0"/>
      <w:marTop w:val="0"/>
      <w:marBottom w:val="0"/>
      <w:divBdr>
        <w:top w:val="none" w:sz="0" w:space="0" w:color="auto"/>
        <w:left w:val="none" w:sz="0" w:space="0" w:color="auto"/>
        <w:bottom w:val="none" w:sz="0" w:space="0" w:color="auto"/>
        <w:right w:val="none" w:sz="0" w:space="0" w:color="auto"/>
      </w:divBdr>
    </w:div>
    <w:div w:id="967706866">
      <w:bodyDiv w:val="1"/>
      <w:marLeft w:val="0"/>
      <w:marRight w:val="0"/>
      <w:marTop w:val="0"/>
      <w:marBottom w:val="0"/>
      <w:divBdr>
        <w:top w:val="none" w:sz="0" w:space="0" w:color="auto"/>
        <w:left w:val="none" w:sz="0" w:space="0" w:color="auto"/>
        <w:bottom w:val="none" w:sz="0" w:space="0" w:color="auto"/>
        <w:right w:val="none" w:sz="0" w:space="0" w:color="auto"/>
      </w:divBdr>
    </w:div>
    <w:div w:id="970789844">
      <w:bodyDiv w:val="1"/>
      <w:marLeft w:val="0"/>
      <w:marRight w:val="0"/>
      <w:marTop w:val="0"/>
      <w:marBottom w:val="0"/>
      <w:divBdr>
        <w:top w:val="none" w:sz="0" w:space="0" w:color="auto"/>
        <w:left w:val="none" w:sz="0" w:space="0" w:color="auto"/>
        <w:bottom w:val="none" w:sz="0" w:space="0" w:color="auto"/>
        <w:right w:val="none" w:sz="0" w:space="0" w:color="auto"/>
      </w:divBdr>
    </w:div>
    <w:div w:id="970868989">
      <w:bodyDiv w:val="1"/>
      <w:marLeft w:val="0"/>
      <w:marRight w:val="0"/>
      <w:marTop w:val="0"/>
      <w:marBottom w:val="0"/>
      <w:divBdr>
        <w:top w:val="none" w:sz="0" w:space="0" w:color="auto"/>
        <w:left w:val="none" w:sz="0" w:space="0" w:color="auto"/>
        <w:bottom w:val="none" w:sz="0" w:space="0" w:color="auto"/>
        <w:right w:val="none" w:sz="0" w:space="0" w:color="auto"/>
      </w:divBdr>
    </w:div>
    <w:div w:id="971136722">
      <w:bodyDiv w:val="1"/>
      <w:marLeft w:val="0"/>
      <w:marRight w:val="0"/>
      <w:marTop w:val="0"/>
      <w:marBottom w:val="0"/>
      <w:divBdr>
        <w:top w:val="none" w:sz="0" w:space="0" w:color="auto"/>
        <w:left w:val="none" w:sz="0" w:space="0" w:color="auto"/>
        <w:bottom w:val="none" w:sz="0" w:space="0" w:color="auto"/>
        <w:right w:val="none" w:sz="0" w:space="0" w:color="auto"/>
      </w:divBdr>
    </w:div>
    <w:div w:id="971137918">
      <w:bodyDiv w:val="1"/>
      <w:marLeft w:val="0"/>
      <w:marRight w:val="0"/>
      <w:marTop w:val="0"/>
      <w:marBottom w:val="0"/>
      <w:divBdr>
        <w:top w:val="none" w:sz="0" w:space="0" w:color="auto"/>
        <w:left w:val="none" w:sz="0" w:space="0" w:color="auto"/>
        <w:bottom w:val="none" w:sz="0" w:space="0" w:color="auto"/>
        <w:right w:val="none" w:sz="0" w:space="0" w:color="auto"/>
      </w:divBdr>
    </w:div>
    <w:div w:id="971901926">
      <w:bodyDiv w:val="1"/>
      <w:marLeft w:val="0"/>
      <w:marRight w:val="0"/>
      <w:marTop w:val="0"/>
      <w:marBottom w:val="0"/>
      <w:divBdr>
        <w:top w:val="none" w:sz="0" w:space="0" w:color="auto"/>
        <w:left w:val="none" w:sz="0" w:space="0" w:color="auto"/>
        <w:bottom w:val="none" w:sz="0" w:space="0" w:color="auto"/>
        <w:right w:val="none" w:sz="0" w:space="0" w:color="auto"/>
      </w:divBdr>
    </w:div>
    <w:div w:id="971980084">
      <w:bodyDiv w:val="1"/>
      <w:marLeft w:val="0"/>
      <w:marRight w:val="0"/>
      <w:marTop w:val="0"/>
      <w:marBottom w:val="0"/>
      <w:divBdr>
        <w:top w:val="none" w:sz="0" w:space="0" w:color="auto"/>
        <w:left w:val="none" w:sz="0" w:space="0" w:color="auto"/>
        <w:bottom w:val="none" w:sz="0" w:space="0" w:color="auto"/>
        <w:right w:val="none" w:sz="0" w:space="0" w:color="auto"/>
      </w:divBdr>
    </w:div>
    <w:div w:id="973483343">
      <w:bodyDiv w:val="1"/>
      <w:marLeft w:val="0"/>
      <w:marRight w:val="0"/>
      <w:marTop w:val="0"/>
      <w:marBottom w:val="0"/>
      <w:divBdr>
        <w:top w:val="none" w:sz="0" w:space="0" w:color="auto"/>
        <w:left w:val="none" w:sz="0" w:space="0" w:color="auto"/>
        <w:bottom w:val="none" w:sz="0" w:space="0" w:color="auto"/>
        <w:right w:val="none" w:sz="0" w:space="0" w:color="auto"/>
      </w:divBdr>
    </w:div>
    <w:div w:id="974144386">
      <w:bodyDiv w:val="1"/>
      <w:marLeft w:val="0"/>
      <w:marRight w:val="0"/>
      <w:marTop w:val="0"/>
      <w:marBottom w:val="0"/>
      <w:divBdr>
        <w:top w:val="none" w:sz="0" w:space="0" w:color="auto"/>
        <w:left w:val="none" w:sz="0" w:space="0" w:color="auto"/>
        <w:bottom w:val="none" w:sz="0" w:space="0" w:color="auto"/>
        <w:right w:val="none" w:sz="0" w:space="0" w:color="auto"/>
      </w:divBdr>
    </w:div>
    <w:div w:id="975061535">
      <w:bodyDiv w:val="1"/>
      <w:marLeft w:val="0"/>
      <w:marRight w:val="0"/>
      <w:marTop w:val="0"/>
      <w:marBottom w:val="0"/>
      <w:divBdr>
        <w:top w:val="none" w:sz="0" w:space="0" w:color="auto"/>
        <w:left w:val="none" w:sz="0" w:space="0" w:color="auto"/>
        <w:bottom w:val="none" w:sz="0" w:space="0" w:color="auto"/>
        <w:right w:val="none" w:sz="0" w:space="0" w:color="auto"/>
      </w:divBdr>
    </w:div>
    <w:div w:id="975179560">
      <w:bodyDiv w:val="1"/>
      <w:marLeft w:val="0"/>
      <w:marRight w:val="0"/>
      <w:marTop w:val="0"/>
      <w:marBottom w:val="0"/>
      <w:divBdr>
        <w:top w:val="none" w:sz="0" w:space="0" w:color="auto"/>
        <w:left w:val="none" w:sz="0" w:space="0" w:color="auto"/>
        <w:bottom w:val="none" w:sz="0" w:space="0" w:color="auto"/>
        <w:right w:val="none" w:sz="0" w:space="0" w:color="auto"/>
      </w:divBdr>
    </w:div>
    <w:div w:id="975642570">
      <w:bodyDiv w:val="1"/>
      <w:marLeft w:val="0"/>
      <w:marRight w:val="0"/>
      <w:marTop w:val="0"/>
      <w:marBottom w:val="0"/>
      <w:divBdr>
        <w:top w:val="none" w:sz="0" w:space="0" w:color="auto"/>
        <w:left w:val="none" w:sz="0" w:space="0" w:color="auto"/>
        <w:bottom w:val="none" w:sz="0" w:space="0" w:color="auto"/>
        <w:right w:val="none" w:sz="0" w:space="0" w:color="auto"/>
      </w:divBdr>
    </w:div>
    <w:div w:id="976225666">
      <w:bodyDiv w:val="1"/>
      <w:marLeft w:val="0"/>
      <w:marRight w:val="0"/>
      <w:marTop w:val="0"/>
      <w:marBottom w:val="0"/>
      <w:divBdr>
        <w:top w:val="none" w:sz="0" w:space="0" w:color="auto"/>
        <w:left w:val="none" w:sz="0" w:space="0" w:color="auto"/>
        <w:bottom w:val="none" w:sz="0" w:space="0" w:color="auto"/>
        <w:right w:val="none" w:sz="0" w:space="0" w:color="auto"/>
      </w:divBdr>
    </w:div>
    <w:div w:id="976568920">
      <w:bodyDiv w:val="1"/>
      <w:marLeft w:val="0"/>
      <w:marRight w:val="0"/>
      <w:marTop w:val="0"/>
      <w:marBottom w:val="0"/>
      <w:divBdr>
        <w:top w:val="none" w:sz="0" w:space="0" w:color="auto"/>
        <w:left w:val="none" w:sz="0" w:space="0" w:color="auto"/>
        <w:bottom w:val="none" w:sz="0" w:space="0" w:color="auto"/>
        <w:right w:val="none" w:sz="0" w:space="0" w:color="auto"/>
      </w:divBdr>
    </w:div>
    <w:div w:id="977227004">
      <w:bodyDiv w:val="1"/>
      <w:marLeft w:val="0"/>
      <w:marRight w:val="0"/>
      <w:marTop w:val="0"/>
      <w:marBottom w:val="0"/>
      <w:divBdr>
        <w:top w:val="none" w:sz="0" w:space="0" w:color="auto"/>
        <w:left w:val="none" w:sz="0" w:space="0" w:color="auto"/>
        <w:bottom w:val="none" w:sz="0" w:space="0" w:color="auto"/>
        <w:right w:val="none" w:sz="0" w:space="0" w:color="auto"/>
      </w:divBdr>
    </w:div>
    <w:div w:id="978337719">
      <w:bodyDiv w:val="1"/>
      <w:marLeft w:val="0"/>
      <w:marRight w:val="0"/>
      <w:marTop w:val="0"/>
      <w:marBottom w:val="0"/>
      <w:divBdr>
        <w:top w:val="none" w:sz="0" w:space="0" w:color="auto"/>
        <w:left w:val="none" w:sz="0" w:space="0" w:color="auto"/>
        <w:bottom w:val="none" w:sz="0" w:space="0" w:color="auto"/>
        <w:right w:val="none" w:sz="0" w:space="0" w:color="auto"/>
      </w:divBdr>
    </w:div>
    <w:div w:id="979336915">
      <w:bodyDiv w:val="1"/>
      <w:marLeft w:val="0"/>
      <w:marRight w:val="0"/>
      <w:marTop w:val="0"/>
      <w:marBottom w:val="0"/>
      <w:divBdr>
        <w:top w:val="none" w:sz="0" w:space="0" w:color="auto"/>
        <w:left w:val="none" w:sz="0" w:space="0" w:color="auto"/>
        <w:bottom w:val="none" w:sz="0" w:space="0" w:color="auto"/>
        <w:right w:val="none" w:sz="0" w:space="0" w:color="auto"/>
      </w:divBdr>
    </w:div>
    <w:div w:id="980886435">
      <w:bodyDiv w:val="1"/>
      <w:marLeft w:val="0"/>
      <w:marRight w:val="0"/>
      <w:marTop w:val="0"/>
      <w:marBottom w:val="0"/>
      <w:divBdr>
        <w:top w:val="none" w:sz="0" w:space="0" w:color="auto"/>
        <w:left w:val="none" w:sz="0" w:space="0" w:color="auto"/>
        <w:bottom w:val="none" w:sz="0" w:space="0" w:color="auto"/>
        <w:right w:val="none" w:sz="0" w:space="0" w:color="auto"/>
      </w:divBdr>
    </w:div>
    <w:div w:id="981036442">
      <w:bodyDiv w:val="1"/>
      <w:marLeft w:val="0"/>
      <w:marRight w:val="0"/>
      <w:marTop w:val="0"/>
      <w:marBottom w:val="0"/>
      <w:divBdr>
        <w:top w:val="none" w:sz="0" w:space="0" w:color="auto"/>
        <w:left w:val="none" w:sz="0" w:space="0" w:color="auto"/>
        <w:bottom w:val="none" w:sz="0" w:space="0" w:color="auto"/>
        <w:right w:val="none" w:sz="0" w:space="0" w:color="auto"/>
      </w:divBdr>
    </w:div>
    <w:div w:id="982193948">
      <w:bodyDiv w:val="1"/>
      <w:marLeft w:val="0"/>
      <w:marRight w:val="0"/>
      <w:marTop w:val="0"/>
      <w:marBottom w:val="0"/>
      <w:divBdr>
        <w:top w:val="none" w:sz="0" w:space="0" w:color="auto"/>
        <w:left w:val="none" w:sz="0" w:space="0" w:color="auto"/>
        <w:bottom w:val="none" w:sz="0" w:space="0" w:color="auto"/>
        <w:right w:val="none" w:sz="0" w:space="0" w:color="auto"/>
      </w:divBdr>
    </w:div>
    <w:div w:id="982854935">
      <w:bodyDiv w:val="1"/>
      <w:marLeft w:val="0"/>
      <w:marRight w:val="0"/>
      <w:marTop w:val="0"/>
      <w:marBottom w:val="0"/>
      <w:divBdr>
        <w:top w:val="none" w:sz="0" w:space="0" w:color="auto"/>
        <w:left w:val="none" w:sz="0" w:space="0" w:color="auto"/>
        <w:bottom w:val="none" w:sz="0" w:space="0" w:color="auto"/>
        <w:right w:val="none" w:sz="0" w:space="0" w:color="auto"/>
      </w:divBdr>
    </w:div>
    <w:div w:id="983237250">
      <w:bodyDiv w:val="1"/>
      <w:marLeft w:val="0"/>
      <w:marRight w:val="0"/>
      <w:marTop w:val="0"/>
      <w:marBottom w:val="0"/>
      <w:divBdr>
        <w:top w:val="none" w:sz="0" w:space="0" w:color="auto"/>
        <w:left w:val="none" w:sz="0" w:space="0" w:color="auto"/>
        <w:bottom w:val="none" w:sz="0" w:space="0" w:color="auto"/>
        <w:right w:val="none" w:sz="0" w:space="0" w:color="auto"/>
      </w:divBdr>
    </w:div>
    <w:div w:id="984166407">
      <w:bodyDiv w:val="1"/>
      <w:marLeft w:val="0"/>
      <w:marRight w:val="0"/>
      <w:marTop w:val="0"/>
      <w:marBottom w:val="0"/>
      <w:divBdr>
        <w:top w:val="none" w:sz="0" w:space="0" w:color="auto"/>
        <w:left w:val="none" w:sz="0" w:space="0" w:color="auto"/>
        <w:bottom w:val="none" w:sz="0" w:space="0" w:color="auto"/>
        <w:right w:val="none" w:sz="0" w:space="0" w:color="auto"/>
      </w:divBdr>
    </w:div>
    <w:div w:id="985355252">
      <w:bodyDiv w:val="1"/>
      <w:marLeft w:val="0"/>
      <w:marRight w:val="0"/>
      <w:marTop w:val="0"/>
      <w:marBottom w:val="0"/>
      <w:divBdr>
        <w:top w:val="none" w:sz="0" w:space="0" w:color="auto"/>
        <w:left w:val="none" w:sz="0" w:space="0" w:color="auto"/>
        <w:bottom w:val="none" w:sz="0" w:space="0" w:color="auto"/>
        <w:right w:val="none" w:sz="0" w:space="0" w:color="auto"/>
      </w:divBdr>
    </w:div>
    <w:div w:id="985623604">
      <w:bodyDiv w:val="1"/>
      <w:marLeft w:val="0"/>
      <w:marRight w:val="0"/>
      <w:marTop w:val="0"/>
      <w:marBottom w:val="0"/>
      <w:divBdr>
        <w:top w:val="none" w:sz="0" w:space="0" w:color="auto"/>
        <w:left w:val="none" w:sz="0" w:space="0" w:color="auto"/>
        <w:bottom w:val="none" w:sz="0" w:space="0" w:color="auto"/>
        <w:right w:val="none" w:sz="0" w:space="0" w:color="auto"/>
      </w:divBdr>
    </w:div>
    <w:div w:id="986127396">
      <w:bodyDiv w:val="1"/>
      <w:marLeft w:val="0"/>
      <w:marRight w:val="0"/>
      <w:marTop w:val="0"/>
      <w:marBottom w:val="0"/>
      <w:divBdr>
        <w:top w:val="none" w:sz="0" w:space="0" w:color="auto"/>
        <w:left w:val="none" w:sz="0" w:space="0" w:color="auto"/>
        <w:bottom w:val="none" w:sz="0" w:space="0" w:color="auto"/>
        <w:right w:val="none" w:sz="0" w:space="0" w:color="auto"/>
      </w:divBdr>
    </w:div>
    <w:div w:id="986861546">
      <w:bodyDiv w:val="1"/>
      <w:marLeft w:val="0"/>
      <w:marRight w:val="0"/>
      <w:marTop w:val="0"/>
      <w:marBottom w:val="0"/>
      <w:divBdr>
        <w:top w:val="none" w:sz="0" w:space="0" w:color="auto"/>
        <w:left w:val="none" w:sz="0" w:space="0" w:color="auto"/>
        <w:bottom w:val="none" w:sz="0" w:space="0" w:color="auto"/>
        <w:right w:val="none" w:sz="0" w:space="0" w:color="auto"/>
      </w:divBdr>
    </w:div>
    <w:div w:id="990600426">
      <w:bodyDiv w:val="1"/>
      <w:marLeft w:val="0"/>
      <w:marRight w:val="0"/>
      <w:marTop w:val="0"/>
      <w:marBottom w:val="0"/>
      <w:divBdr>
        <w:top w:val="none" w:sz="0" w:space="0" w:color="auto"/>
        <w:left w:val="none" w:sz="0" w:space="0" w:color="auto"/>
        <w:bottom w:val="none" w:sz="0" w:space="0" w:color="auto"/>
        <w:right w:val="none" w:sz="0" w:space="0" w:color="auto"/>
      </w:divBdr>
    </w:div>
    <w:div w:id="990864368">
      <w:bodyDiv w:val="1"/>
      <w:marLeft w:val="0"/>
      <w:marRight w:val="0"/>
      <w:marTop w:val="0"/>
      <w:marBottom w:val="0"/>
      <w:divBdr>
        <w:top w:val="none" w:sz="0" w:space="0" w:color="auto"/>
        <w:left w:val="none" w:sz="0" w:space="0" w:color="auto"/>
        <w:bottom w:val="none" w:sz="0" w:space="0" w:color="auto"/>
        <w:right w:val="none" w:sz="0" w:space="0" w:color="auto"/>
      </w:divBdr>
    </w:div>
    <w:div w:id="991254316">
      <w:bodyDiv w:val="1"/>
      <w:marLeft w:val="0"/>
      <w:marRight w:val="0"/>
      <w:marTop w:val="0"/>
      <w:marBottom w:val="0"/>
      <w:divBdr>
        <w:top w:val="none" w:sz="0" w:space="0" w:color="auto"/>
        <w:left w:val="none" w:sz="0" w:space="0" w:color="auto"/>
        <w:bottom w:val="none" w:sz="0" w:space="0" w:color="auto"/>
        <w:right w:val="none" w:sz="0" w:space="0" w:color="auto"/>
      </w:divBdr>
    </w:div>
    <w:div w:id="991522622">
      <w:bodyDiv w:val="1"/>
      <w:marLeft w:val="0"/>
      <w:marRight w:val="0"/>
      <w:marTop w:val="0"/>
      <w:marBottom w:val="0"/>
      <w:divBdr>
        <w:top w:val="none" w:sz="0" w:space="0" w:color="auto"/>
        <w:left w:val="none" w:sz="0" w:space="0" w:color="auto"/>
        <w:bottom w:val="none" w:sz="0" w:space="0" w:color="auto"/>
        <w:right w:val="none" w:sz="0" w:space="0" w:color="auto"/>
      </w:divBdr>
    </w:div>
    <w:div w:id="991760930">
      <w:bodyDiv w:val="1"/>
      <w:marLeft w:val="0"/>
      <w:marRight w:val="0"/>
      <w:marTop w:val="0"/>
      <w:marBottom w:val="0"/>
      <w:divBdr>
        <w:top w:val="none" w:sz="0" w:space="0" w:color="auto"/>
        <w:left w:val="none" w:sz="0" w:space="0" w:color="auto"/>
        <w:bottom w:val="none" w:sz="0" w:space="0" w:color="auto"/>
        <w:right w:val="none" w:sz="0" w:space="0" w:color="auto"/>
      </w:divBdr>
    </w:div>
    <w:div w:id="991905480">
      <w:bodyDiv w:val="1"/>
      <w:marLeft w:val="0"/>
      <w:marRight w:val="0"/>
      <w:marTop w:val="0"/>
      <w:marBottom w:val="0"/>
      <w:divBdr>
        <w:top w:val="none" w:sz="0" w:space="0" w:color="auto"/>
        <w:left w:val="none" w:sz="0" w:space="0" w:color="auto"/>
        <w:bottom w:val="none" w:sz="0" w:space="0" w:color="auto"/>
        <w:right w:val="none" w:sz="0" w:space="0" w:color="auto"/>
      </w:divBdr>
    </w:div>
    <w:div w:id="992022059">
      <w:bodyDiv w:val="1"/>
      <w:marLeft w:val="0"/>
      <w:marRight w:val="0"/>
      <w:marTop w:val="0"/>
      <w:marBottom w:val="0"/>
      <w:divBdr>
        <w:top w:val="none" w:sz="0" w:space="0" w:color="auto"/>
        <w:left w:val="none" w:sz="0" w:space="0" w:color="auto"/>
        <w:bottom w:val="none" w:sz="0" w:space="0" w:color="auto"/>
        <w:right w:val="none" w:sz="0" w:space="0" w:color="auto"/>
      </w:divBdr>
    </w:div>
    <w:div w:id="992484140">
      <w:bodyDiv w:val="1"/>
      <w:marLeft w:val="0"/>
      <w:marRight w:val="0"/>
      <w:marTop w:val="0"/>
      <w:marBottom w:val="0"/>
      <w:divBdr>
        <w:top w:val="none" w:sz="0" w:space="0" w:color="auto"/>
        <w:left w:val="none" w:sz="0" w:space="0" w:color="auto"/>
        <w:bottom w:val="none" w:sz="0" w:space="0" w:color="auto"/>
        <w:right w:val="none" w:sz="0" w:space="0" w:color="auto"/>
      </w:divBdr>
    </w:div>
    <w:div w:id="995914180">
      <w:bodyDiv w:val="1"/>
      <w:marLeft w:val="0"/>
      <w:marRight w:val="0"/>
      <w:marTop w:val="0"/>
      <w:marBottom w:val="0"/>
      <w:divBdr>
        <w:top w:val="none" w:sz="0" w:space="0" w:color="auto"/>
        <w:left w:val="none" w:sz="0" w:space="0" w:color="auto"/>
        <w:bottom w:val="none" w:sz="0" w:space="0" w:color="auto"/>
        <w:right w:val="none" w:sz="0" w:space="0" w:color="auto"/>
      </w:divBdr>
    </w:div>
    <w:div w:id="996693261">
      <w:bodyDiv w:val="1"/>
      <w:marLeft w:val="0"/>
      <w:marRight w:val="0"/>
      <w:marTop w:val="0"/>
      <w:marBottom w:val="0"/>
      <w:divBdr>
        <w:top w:val="none" w:sz="0" w:space="0" w:color="auto"/>
        <w:left w:val="none" w:sz="0" w:space="0" w:color="auto"/>
        <w:bottom w:val="none" w:sz="0" w:space="0" w:color="auto"/>
        <w:right w:val="none" w:sz="0" w:space="0" w:color="auto"/>
      </w:divBdr>
    </w:div>
    <w:div w:id="996961420">
      <w:bodyDiv w:val="1"/>
      <w:marLeft w:val="0"/>
      <w:marRight w:val="0"/>
      <w:marTop w:val="0"/>
      <w:marBottom w:val="0"/>
      <w:divBdr>
        <w:top w:val="none" w:sz="0" w:space="0" w:color="auto"/>
        <w:left w:val="none" w:sz="0" w:space="0" w:color="auto"/>
        <w:bottom w:val="none" w:sz="0" w:space="0" w:color="auto"/>
        <w:right w:val="none" w:sz="0" w:space="0" w:color="auto"/>
      </w:divBdr>
    </w:div>
    <w:div w:id="997266666">
      <w:bodyDiv w:val="1"/>
      <w:marLeft w:val="0"/>
      <w:marRight w:val="0"/>
      <w:marTop w:val="0"/>
      <w:marBottom w:val="0"/>
      <w:divBdr>
        <w:top w:val="none" w:sz="0" w:space="0" w:color="auto"/>
        <w:left w:val="none" w:sz="0" w:space="0" w:color="auto"/>
        <w:bottom w:val="none" w:sz="0" w:space="0" w:color="auto"/>
        <w:right w:val="none" w:sz="0" w:space="0" w:color="auto"/>
      </w:divBdr>
    </w:div>
    <w:div w:id="998390155">
      <w:bodyDiv w:val="1"/>
      <w:marLeft w:val="0"/>
      <w:marRight w:val="0"/>
      <w:marTop w:val="0"/>
      <w:marBottom w:val="0"/>
      <w:divBdr>
        <w:top w:val="none" w:sz="0" w:space="0" w:color="auto"/>
        <w:left w:val="none" w:sz="0" w:space="0" w:color="auto"/>
        <w:bottom w:val="none" w:sz="0" w:space="0" w:color="auto"/>
        <w:right w:val="none" w:sz="0" w:space="0" w:color="auto"/>
      </w:divBdr>
    </w:div>
    <w:div w:id="999506773">
      <w:bodyDiv w:val="1"/>
      <w:marLeft w:val="0"/>
      <w:marRight w:val="0"/>
      <w:marTop w:val="0"/>
      <w:marBottom w:val="0"/>
      <w:divBdr>
        <w:top w:val="none" w:sz="0" w:space="0" w:color="auto"/>
        <w:left w:val="none" w:sz="0" w:space="0" w:color="auto"/>
        <w:bottom w:val="none" w:sz="0" w:space="0" w:color="auto"/>
        <w:right w:val="none" w:sz="0" w:space="0" w:color="auto"/>
      </w:divBdr>
    </w:div>
    <w:div w:id="1000426007">
      <w:bodyDiv w:val="1"/>
      <w:marLeft w:val="0"/>
      <w:marRight w:val="0"/>
      <w:marTop w:val="0"/>
      <w:marBottom w:val="0"/>
      <w:divBdr>
        <w:top w:val="none" w:sz="0" w:space="0" w:color="auto"/>
        <w:left w:val="none" w:sz="0" w:space="0" w:color="auto"/>
        <w:bottom w:val="none" w:sz="0" w:space="0" w:color="auto"/>
        <w:right w:val="none" w:sz="0" w:space="0" w:color="auto"/>
      </w:divBdr>
    </w:div>
    <w:div w:id="1001153488">
      <w:bodyDiv w:val="1"/>
      <w:marLeft w:val="0"/>
      <w:marRight w:val="0"/>
      <w:marTop w:val="0"/>
      <w:marBottom w:val="0"/>
      <w:divBdr>
        <w:top w:val="none" w:sz="0" w:space="0" w:color="auto"/>
        <w:left w:val="none" w:sz="0" w:space="0" w:color="auto"/>
        <w:bottom w:val="none" w:sz="0" w:space="0" w:color="auto"/>
        <w:right w:val="none" w:sz="0" w:space="0" w:color="auto"/>
      </w:divBdr>
    </w:div>
    <w:div w:id="1002388618">
      <w:bodyDiv w:val="1"/>
      <w:marLeft w:val="0"/>
      <w:marRight w:val="0"/>
      <w:marTop w:val="0"/>
      <w:marBottom w:val="0"/>
      <w:divBdr>
        <w:top w:val="none" w:sz="0" w:space="0" w:color="auto"/>
        <w:left w:val="none" w:sz="0" w:space="0" w:color="auto"/>
        <w:bottom w:val="none" w:sz="0" w:space="0" w:color="auto"/>
        <w:right w:val="none" w:sz="0" w:space="0" w:color="auto"/>
      </w:divBdr>
    </w:div>
    <w:div w:id="1002397634">
      <w:bodyDiv w:val="1"/>
      <w:marLeft w:val="0"/>
      <w:marRight w:val="0"/>
      <w:marTop w:val="0"/>
      <w:marBottom w:val="0"/>
      <w:divBdr>
        <w:top w:val="none" w:sz="0" w:space="0" w:color="auto"/>
        <w:left w:val="none" w:sz="0" w:space="0" w:color="auto"/>
        <w:bottom w:val="none" w:sz="0" w:space="0" w:color="auto"/>
        <w:right w:val="none" w:sz="0" w:space="0" w:color="auto"/>
      </w:divBdr>
    </w:div>
    <w:div w:id="1003161939">
      <w:bodyDiv w:val="1"/>
      <w:marLeft w:val="0"/>
      <w:marRight w:val="0"/>
      <w:marTop w:val="0"/>
      <w:marBottom w:val="0"/>
      <w:divBdr>
        <w:top w:val="none" w:sz="0" w:space="0" w:color="auto"/>
        <w:left w:val="none" w:sz="0" w:space="0" w:color="auto"/>
        <w:bottom w:val="none" w:sz="0" w:space="0" w:color="auto"/>
        <w:right w:val="none" w:sz="0" w:space="0" w:color="auto"/>
      </w:divBdr>
    </w:div>
    <w:div w:id="1003166543">
      <w:bodyDiv w:val="1"/>
      <w:marLeft w:val="0"/>
      <w:marRight w:val="0"/>
      <w:marTop w:val="0"/>
      <w:marBottom w:val="0"/>
      <w:divBdr>
        <w:top w:val="none" w:sz="0" w:space="0" w:color="auto"/>
        <w:left w:val="none" w:sz="0" w:space="0" w:color="auto"/>
        <w:bottom w:val="none" w:sz="0" w:space="0" w:color="auto"/>
        <w:right w:val="none" w:sz="0" w:space="0" w:color="auto"/>
      </w:divBdr>
    </w:div>
    <w:div w:id="1004086997">
      <w:bodyDiv w:val="1"/>
      <w:marLeft w:val="0"/>
      <w:marRight w:val="0"/>
      <w:marTop w:val="0"/>
      <w:marBottom w:val="0"/>
      <w:divBdr>
        <w:top w:val="none" w:sz="0" w:space="0" w:color="auto"/>
        <w:left w:val="none" w:sz="0" w:space="0" w:color="auto"/>
        <w:bottom w:val="none" w:sz="0" w:space="0" w:color="auto"/>
        <w:right w:val="none" w:sz="0" w:space="0" w:color="auto"/>
      </w:divBdr>
    </w:div>
    <w:div w:id="1004238299">
      <w:bodyDiv w:val="1"/>
      <w:marLeft w:val="0"/>
      <w:marRight w:val="0"/>
      <w:marTop w:val="0"/>
      <w:marBottom w:val="0"/>
      <w:divBdr>
        <w:top w:val="none" w:sz="0" w:space="0" w:color="auto"/>
        <w:left w:val="none" w:sz="0" w:space="0" w:color="auto"/>
        <w:bottom w:val="none" w:sz="0" w:space="0" w:color="auto"/>
        <w:right w:val="none" w:sz="0" w:space="0" w:color="auto"/>
      </w:divBdr>
    </w:div>
    <w:div w:id="1004363587">
      <w:bodyDiv w:val="1"/>
      <w:marLeft w:val="0"/>
      <w:marRight w:val="0"/>
      <w:marTop w:val="0"/>
      <w:marBottom w:val="0"/>
      <w:divBdr>
        <w:top w:val="none" w:sz="0" w:space="0" w:color="auto"/>
        <w:left w:val="none" w:sz="0" w:space="0" w:color="auto"/>
        <w:bottom w:val="none" w:sz="0" w:space="0" w:color="auto"/>
        <w:right w:val="none" w:sz="0" w:space="0" w:color="auto"/>
      </w:divBdr>
    </w:div>
    <w:div w:id="1005665570">
      <w:bodyDiv w:val="1"/>
      <w:marLeft w:val="0"/>
      <w:marRight w:val="0"/>
      <w:marTop w:val="0"/>
      <w:marBottom w:val="0"/>
      <w:divBdr>
        <w:top w:val="none" w:sz="0" w:space="0" w:color="auto"/>
        <w:left w:val="none" w:sz="0" w:space="0" w:color="auto"/>
        <w:bottom w:val="none" w:sz="0" w:space="0" w:color="auto"/>
        <w:right w:val="none" w:sz="0" w:space="0" w:color="auto"/>
      </w:divBdr>
    </w:div>
    <w:div w:id="1006054771">
      <w:bodyDiv w:val="1"/>
      <w:marLeft w:val="0"/>
      <w:marRight w:val="0"/>
      <w:marTop w:val="0"/>
      <w:marBottom w:val="0"/>
      <w:divBdr>
        <w:top w:val="none" w:sz="0" w:space="0" w:color="auto"/>
        <w:left w:val="none" w:sz="0" w:space="0" w:color="auto"/>
        <w:bottom w:val="none" w:sz="0" w:space="0" w:color="auto"/>
        <w:right w:val="none" w:sz="0" w:space="0" w:color="auto"/>
      </w:divBdr>
    </w:div>
    <w:div w:id="1006441334">
      <w:bodyDiv w:val="1"/>
      <w:marLeft w:val="0"/>
      <w:marRight w:val="0"/>
      <w:marTop w:val="0"/>
      <w:marBottom w:val="0"/>
      <w:divBdr>
        <w:top w:val="none" w:sz="0" w:space="0" w:color="auto"/>
        <w:left w:val="none" w:sz="0" w:space="0" w:color="auto"/>
        <w:bottom w:val="none" w:sz="0" w:space="0" w:color="auto"/>
        <w:right w:val="none" w:sz="0" w:space="0" w:color="auto"/>
      </w:divBdr>
    </w:div>
    <w:div w:id="1006635488">
      <w:bodyDiv w:val="1"/>
      <w:marLeft w:val="0"/>
      <w:marRight w:val="0"/>
      <w:marTop w:val="0"/>
      <w:marBottom w:val="0"/>
      <w:divBdr>
        <w:top w:val="none" w:sz="0" w:space="0" w:color="auto"/>
        <w:left w:val="none" w:sz="0" w:space="0" w:color="auto"/>
        <w:bottom w:val="none" w:sz="0" w:space="0" w:color="auto"/>
        <w:right w:val="none" w:sz="0" w:space="0" w:color="auto"/>
      </w:divBdr>
      <w:divsChild>
        <w:div w:id="160850805">
          <w:marLeft w:val="0"/>
          <w:marRight w:val="0"/>
          <w:marTop w:val="0"/>
          <w:marBottom w:val="0"/>
          <w:divBdr>
            <w:top w:val="none" w:sz="0" w:space="0" w:color="auto"/>
            <w:left w:val="none" w:sz="0" w:space="0" w:color="auto"/>
            <w:bottom w:val="none" w:sz="0" w:space="0" w:color="auto"/>
            <w:right w:val="none" w:sz="0" w:space="0" w:color="auto"/>
          </w:divBdr>
        </w:div>
        <w:div w:id="169032755">
          <w:marLeft w:val="0"/>
          <w:marRight w:val="0"/>
          <w:marTop w:val="0"/>
          <w:marBottom w:val="0"/>
          <w:divBdr>
            <w:top w:val="none" w:sz="0" w:space="0" w:color="auto"/>
            <w:left w:val="none" w:sz="0" w:space="0" w:color="auto"/>
            <w:bottom w:val="none" w:sz="0" w:space="0" w:color="auto"/>
            <w:right w:val="none" w:sz="0" w:space="0" w:color="auto"/>
          </w:divBdr>
        </w:div>
        <w:div w:id="292374328">
          <w:marLeft w:val="0"/>
          <w:marRight w:val="0"/>
          <w:marTop w:val="0"/>
          <w:marBottom w:val="0"/>
          <w:divBdr>
            <w:top w:val="none" w:sz="0" w:space="0" w:color="auto"/>
            <w:left w:val="none" w:sz="0" w:space="0" w:color="auto"/>
            <w:bottom w:val="none" w:sz="0" w:space="0" w:color="auto"/>
            <w:right w:val="none" w:sz="0" w:space="0" w:color="auto"/>
          </w:divBdr>
        </w:div>
        <w:div w:id="345404125">
          <w:marLeft w:val="0"/>
          <w:marRight w:val="0"/>
          <w:marTop w:val="0"/>
          <w:marBottom w:val="0"/>
          <w:divBdr>
            <w:top w:val="none" w:sz="0" w:space="0" w:color="auto"/>
            <w:left w:val="none" w:sz="0" w:space="0" w:color="auto"/>
            <w:bottom w:val="none" w:sz="0" w:space="0" w:color="auto"/>
            <w:right w:val="none" w:sz="0" w:space="0" w:color="auto"/>
          </w:divBdr>
        </w:div>
        <w:div w:id="383220504">
          <w:marLeft w:val="0"/>
          <w:marRight w:val="0"/>
          <w:marTop w:val="0"/>
          <w:marBottom w:val="0"/>
          <w:divBdr>
            <w:top w:val="none" w:sz="0" w:space="0" w:color="auto"/>
            <w:left w:val="none" w:sz="0" w:space="0" w:color="auto"/>
            <w:bottom w:val="none" w:sz="0" w:space="0" w:color="auto"/>
            <w:right w:val="none" w:sz="0" w:space="0" w:color="auto"/>
          </w:divBdr>
        </w:div>
        <w:div w:id="541021732">
          <w:marLeft w:val="0"/>
          <w:marRight w:val="0"/>
          <w:marTop w:val="0"/>
          <w:marBottom w:val="0"/>
          <w:divBdr>
            <w:top w:val="none" w:sz="0" w:space="0" w:color="auto"/>
            <w:left w:val="none" w:sz="0" w:space="0" w:color="auto"/>
            <w:bottom w:val="none" w:sz="0" w:space="0" w:color="auto"/>
            <w:right w:val="none" w:sz="0" w:space="0" w:color="auto"/>
          </w:divBdr>
        </w:div>
        <w:div w:id="946698059">
          <w:marLeft w:val="0"/>
          <w:marRight w:val="0"/>
          <w:marTop w:val="0"/>
          <w:marBottom w:val="0"/>
          <w:divBdr>
            <w:top w:val="none" w:sz="0" w:space="0" w:color="auto"/>
            <w:left w:val="none" w:sz="0" w:space="0" w:color="auto"/>
            <w:bottom w:val="none" w:sz="0" w:space="0" w:color="auto"/>
            <w:right w:val="none" w:sz="0" w:space="0" w:color="auto"/>
          </w:divBdr>
        </w:div>
        <w:div w:id="1134253966">
          <w:marLeft w:val="0"/>
          <w:marRight w:val="0"/>
          <w:marTop w:val="0"/>
          <w:marBottom w:val="0"/>
          <w:divBdr>
            <w:top w:val="none" w:sz="0" w:space="0" w:color="auto"/>
            <w:left w:val="none" w:sz="0" w:space="0" w:color="auto"/>
            <w:bottom w:val="none" w:sz="0" w:space="0" w:color="auto"/>
            <w:right w:val="none" w:sz="0" w:space="0" w:color="auto"/>
          </w:divBdr>
        </w:div>
        <w:div w:id="1712071180">
          <w:marLeft w:val="0"/>
          <w:marRight w:val="0"/>
          <w:marTop w:val="0"/>
          <w:marBottom w:val="0"/>
          <w:divBdr>
            <w:top w:val="none" w:sz="0" w:space="0" w:color="auto"/>
            <w:left w:val="none" w:sz="0" w:space="0" w:color="auto"/>
            <w:bottom w:val="none" w:sz="0" w:space="0" w:color="auto"/>
            <w:right w:val="none" w:sz="0" w:space="0" w:color="auto"/>
          </w:divBdr>
        </w:div>
        <w:div w:id="2058122938">
          <w:marLeft w:val="0"/>
          <w:marRight w:val="0"/>
          <w:marTop w:val="0"/>
          <w:marBottom w:val="0"/>
          <w:divBdr>
            <w:top w:val="none" w:sz="0" w:space="0" w:color="auto"/>
            <w:left w:val="none" w:sz="0" w:space="0" w:color="auto"/>
            <w:bottom w:val="none" w:sz="0" w:space="0" w:color="auto"/>
            <w:right w:val="none" w:sz="0" w:space="0" w:color="auto"/>
          </w:divBdr>
        </w:div>
      </w:divsChild>
    </w:div>
    <w:div w:id="1006906312">
      <w:bodyDiv w:val="1"/>
      <w:marLeft w:val="0"/>
      <w:marRight w:val="0"/>
      <w:marTop w:val="0"/>
      <w:marBottom w:val="0"/>
      <w:divBdr>
        <w:top w:val="none" w:sz="0" w:space="0" w:color="auto"/>
        <w:left w:val="none" w:sz="0" w:space="0" w:color="auto"/>
        <w:bottom w:val="none" w:sz="0" w:space="0" w:color="auto"/>
        <w:right w:val="none" w:sz="0" w:space="0" w:color="auto"/>
      </w:divBdr>
    </w:div>
    <w:div w:id="1007758135">
      <w:bodyDiv w:val="1"/>
      <w:marLeft w:val="0"/>
      <w:marRight w:val="0"/>
      <w:marTop w:val="0"/>
      <w:marBottom w:val="0"/>
      <w:divBdr>
        <w:top w:val="none" w:sz="0" w:space="0" w:color="auto"/>
        <w:left w:val="none" w:sz="0" w:space="0" w:color="auto"/>
        <w:bottom w:val="none" w:sz="0" w:space="0" w:color="auto"/>
        <w:right w:val="none" w:sz="0" w:space="0" w:color="auto"/>
      </w:divBdr>
    </w:div>
    <w:div w:id="1008871155">
      <w:bodyDiv w:val="1"/>
      <w:marLeft w:val="0"/>
      <w:marRight w:val="0"/>
      <w:marTop w:val="0"/>
      <w:marBottom w:val="0"/>
      <w:divBdr>
        <w:top w:val="none" w:sz="0" w:space="0" w:color="auto"/>
        <w:left w:val="none" w:sz="0" w:space="0" w:color="auto"/>
        <w:bottom w:val="none" w:sz="0" w:space="0" w:color="auto"/>
        <w:right w:val="none" w:sz="0" w:space="0" w:color="auto"/>
      </w:divBdr>
    </w:div>
    <w:div w:id="1009478824">
      <w:bodyDiv w:val="1"/>
      <w:marLeft w:val="0"/>
      <w:marRight w:val="0"/>
      <w:marTop w:val="0"/>
      <w:marBottom w:val="0"/>
      <w:divBdr>
        <w:top w:val="none" w:sz="0" w:space="0" w:color="auto"/>
        <w:left w:val="none" w:sz="0" w:space="0" w:color="auto"/>
        <w:bottom w:val="none" w:sz="0" w:space="0" w:color="auto"/>
        <w:right w:val="none" w:sz="0" w:space="0" w:color="auto"/>
      </w:divBdr>
    </w:div>
    <w:div w:id="1010986146">
      <w:bodyDiv w:val="1"/>
      <w:marLeft w:val="0"/>
      <w:marRight w:val="0"/>
      <w:marTop w:val="0"/>
      <w:marBottom w:val="0"/>
      <w:divBdr>
        <w:top w:val="none" w:sz="0" w:space="0" w:color="auto"/>
        <w:left w:val="none" w:sz="0" w:space="0" w:color="auto"/>
        <w:bottom w:val="none" w:sz="0" w:space="0" w:color="auto"/>
        <w:right w:val="none" w:sz="0" w:space="0" w:color="auto"/>
      </w:divBdr>
    </w:div>
    <w:div w:id="1011680456">
      <w:bodyDiv w:val="1"/>
      <w:marLeft w:val="0"/>
      <w:marRight w:val="0"/>
      <w:marTop w:val="0"/>
      <w:marBottom w:val="0"/>
      <w:divBdr>
        <w:top w:val="none" w:sz="0" w:space="0" w:color="auto"/>
        <w:left w:val="none" w:sz="0" w:space="0" w:color="auto"/>
        <w:bottom w:val="none" w:sz="0" w:space="0" w:color="auto"/>
        <w:right w:val="none" w:sz="0" w:space="0" w:color="auto"/>
      </w:divBdr>
    </w:div>
    <w:div w:id="1012563301">
      <w:bodyDiv w:val="1"/>
      <w:marLeft w:val="0"/>
      <w:marRight w:val="0"/>
      <w:marTop w:val="0"/>
      <w:marBottom w:val="0"/>
      <w:divBdr>
        <w:top w:val="none" w:sz="0" w:space="0" w:color="auto"/>
        <w:left w:val="none" w:sz="0" w:space="0" w:color="auto"/>
        <w:bottom w:val="none" w:sz="0" w:space="0" w:color="auto"/>
        <w:right w:val="none" w:sz="0" w:space="0" w:color="auto"/>
      </w:divBdr>
    </w:div>
    <w:div w:id="1013608111">
      <w:bodyDiv w:val="1"/>
      <w:marLeft w:val="0"/>
      <w:marRight w:val="0"/>
      <w:marTop w:val="0"/>
      <w:marBottom w:val="0"/>
      <w:divBdr>
        <w:top w:val="none" w:sz="0" w:space="0" w:color="auto"/>
        <w:left w:val="none" w:sz="0" w:space="0" w:color="auto"/>
        <w:bottom w:val="none" w:sz="0" w:space="0" w:color="auto"/>
        <w:right w:val="none" w:sz="0" w:space="0" w:color="auto"/>
      </w:divBdr>
    </w:div>
    <w:div w:id="1015423972">
      <w:bodyDiv w:val="1"/>
      <w:marLeft w:val="0"/>
      <w:marRight w:val="0"/>
      <w:marTop w:val="0"/>
      <w:marBottom w:val="0"/>
      <w:divBdr>
        <w:top w:val="none" w:sz="0" w:space="0" w:color="auto"/>
        <w:left w:val="none" w:sz="0" w:space="0" w:color="auto"/>
        <w:bottom w:val="none" w:sz="0" w:space="0" w:color="auto"/>
        <w:right w:val="none" w:sz="0" w:space="0" w:color="auto"/>
      </w:divBdr>
    </w:div>
    <w:div w:id="1016881327">
      <w:bodyDiv w:val="1"/>
      <w:marLeft w:val="0"/>
      <w:marRight w:val="0"/>
      <w:marTop w:val="0"/>
      <w:marBottom w:val="0"/>
      <w:divBdr>
        <w:top w:val="none" w:sz="0" w:space="0" w:color="auto"/>
        <w:left w:val="none" w:sz="0" w:space="0" w:color="auto"/>
        <w:bottom w:val="none" w:sz="0" w:space="0" w:color="auto"/>
        <w:right w:val="none" w:sz="0" w:space="0" w:color="auto"/>
      </w:divBdr>
    </w:div>
    <w:div w:id="1016930866">
      <w:bodyDiv w:val="1"/>
      <w:marLeft w:val="0"/>
      <w:marRight w:val="0"/>
      <w:marTop w:val="0"/>
      <w:marBottom w:val="0"/>
      <w:divBdr>
        <w:top w:val="none" w:sz="0" w:space="0" w:color="auto"/>
        <w:left w:val="none" w:sz="0" w:space="0" w:color="auto"/>
        <w:bottom w:val="none" w:sz="0" w:space="0" w:color="auto"/>
        <w:right w:val="none" w:sz="0" w:space="0" w:color="auto"/>
      </w:divBdr>
    </w:div>
    <w:div w:id="1017393003">
      <w:bodyDiv w:val="1"/>
      <w:marLeft w:val="0"/>
      <w:marRight w:val="0"/>
      <w:marTop w:val="0"/>
      <w:marBottom w:val="0"/>
      <w:divBdr>
        <w:top w:val="none" w:sz="0" w:space="0" w:color="auto"/>
        <w:left w:val="none" w:sz="0" w:space="0" w:color="auto"/>
        <w:bottom w:val="none" w:sz="0" w:space="0" w:color="auto"/>
        <w:right w:val="none" w:sz="0" w:space="0" w:color="auto"/>
      </w:divBdr>
    </w:div>
    <w:div w:id="1018117367">
      <w:bodyDiv w:val="1"/>
      <w:marLeft w:val="0"/>
      <w:marRight w:val="0"/>
      <w:marTop w:val="0"/>
      <w:marBottom w:val="0"/>
      <w:divBdr>
        <w:top w:val="none" w:sz="0" w:space="0" w:color="auto"/>
        <w:left w:val="none" w:sz="0" w:space="0" w:color="auto"/>
        <w:bottom w:val="none" w:sz="0" w:space="0" w:color="auto"/>
        <w:right w:val="none" w:sz="0" w:space="0" w:color="auto"/>
      </w:divBdr>
    </w:div>
    <w:div w:id="1020935530">
      <w:bodyDiv w:val="1"/>
      <w:marLeft w:val="0"/>
      <w:marRight w:val="0"/>
      <w:marTop w:val="0"/>
      <w:marBottom w:val="0"/>
      <w:divBdr>
        <w:top w:val="none" w:sz="0" w:space="0" w:color="auto"/>
        <w:left w:val="none" w:sz="0" w:space="0" w:color="auto"/>
        <w:bottom w:val="none" w:sz="0" w:space="0" w:color="auto"/>
        <w:right w:val="none" w:sz="0" w:space="0" w:color="auto"/>
      </w:divBdr>
    </w:div>
    <w:div w:id="1021081396">
      <w:bodyDiv w:val="1"/>
      <w:marLeft w:val="0"/>
      <w:marRight w:val="0"/>
      <w:marTop w:val="0"/>
      <w:marBottom w:val="0"/>
      <w:divBdr>
        <w:top w:val="none" w:sz="0" w:space="0" w:color="auto"/>
        <w:left w:val="none" w:sz="0" w:space="0" w:color="auto"/>
        <w:bottom w:val="none" w:sz="0" w:space="0" w:color="auto"/>
        <w:right w:val="none" w:sz="0" w:space="0" w:color="auto"/>
      </w:divBdr>
    </w:div>
    <w:div w:id="1021396608">
      <w:bodyDiv w:val="1"/>
      <w:marLeft w:val="0"/>
      <w:marRight w:val="0"/>
      <w:marTop w:val="0"/>
      <w:marBottom w:val="0"/>
      <w:divBdr>
        <w:top w:val="none" w:sz="0" w:space="0" w:color="auto"/>
        <w:left w:val="none" w:sz="0" w:space="0" w:color="auto"/>
        <w:bottom w:val="none" w:sz="0" w:space="0" w:color="auto"/>
        <w:right w:val="none" w:sz="0" w:space="0" w:color="auto"/>
      </w:divBdr>
    </w:div>
    <w:div w:id="1021399266">
      <w:bodyDiv w:val="1"/>
      <w:marLeft w:val="0"/>
      <w:marRight w:val="0"/>
      <w:marTop w:val="0"/>
      <w:marBottom w:val="0"/>
      <w:divBdr>
        <w:top w:val="none" w:sz="0" w:space="0" w:color="auto"/>
        <w:left w:val="none" w:sz="0" w:space="0" w:color="auto"/>
        <w:bottom w:val="none" w:sz="0" w:space="0" w:color="auto"/>
        <w:right w:val="none" w:sz="0" w:space="0" w:color="auto"/>
      </w:divBdr>
    </w:div>
    <w:div w:id="1021474282">
      <w:bodyDiv w:val="1"/>
      <w:marLeft w:val="0"/>
      <w:marRight w:val="0"/>
      <w:marTop w:val="0"/>
      <w:marBottom w:val="0"/>
      <w:divBdr>
        <w:top w:val="none" w:sz="0" w:space="0" w:color="auto"/>
        <w:left w:val="none" w:sz="0" w:space="0" w:color="auto"/>
        <w:bottom w:val="none" w:sz="0" w:space="0" w:color="auto"/>
        <w:right w:val="none" w:sz="0" w:space="0" w:color="auto"/>
      </w:divBdr>
    </w:div>
    <w:div w:id="1021513457">
      <w:bodyDiv w:val="1"/>
      <w:marLeft w:val="0"/>
      <w:marRight w:val="0"/>
      <w:marTop w:val="0"/>
      <w:marBottom w:val="0"/>
      <w:divBdr>
        <w:top w:val="none" w:sz="0" w:space="0" w:color="auto"/>
        <w:left w:val="none" w:sz="0" w:space="0" w:color="auto"/>
        <w:bottom w:val="none" w:sz="0" w:space="0" w:color="auto"/>
        <w:right w:val="none" w:sz="0" w:space="0" w:color="auto"/>
      </w:divBdr>
    </w:div>
    <w:div w:id="1022171802">
      <w:bodyDiv w:val="1"/>
      <w:marLeft w:val="0"/>
      <w:marRight w:val="0"/>
      <w:marTop w:val="0"/>
      <w:marBottom w:val="0"/>
      <w:divBdr>
        <w:top w:val="none" w:sz="0" w:space="0" w:color="auto"/>
        <w:left w:val="none" w:sz="0" w:space="0" w:color="auto"/>
        <w:bottom w:val="none" w:sz="0" w:space="0" w:color="auto"/>
        <w:right w:val="none" w:sz="0" w:space="0" w:color="auto"/>
      </w:divBdr>
    </w:div>
    <w:div w:id="1024404398">
      <w:bodyDiv w:val="1"/>
      <w:marLeft w:val="0"/>
      <w:marRight w:val="0"/>
      <w:marTop w:val="0"/>
      <w:marBottom w:val="0"/>
      <w:divBdr>
        <w:top w:val="none" w:sz="0" w:space="0" w:color="auto"/>
        <w:left w:val="none" w:sz="0" w:space="0" w:color="auto"/>
        <w:bottom w:val="none" w:sz="0" w:space="0" w:color="auto"/>
        <w:right w:val="none" w:sz="0" w:space="0" w:color="auto"/>
      </w:divBdr>
    </w:div>
    <w:div w:id="1024550353">
      <w:bodyDiv w:val="1"/>
      <w:marLeft w:val="0"/>
      <w:marRight w:val="0"/>
      <w:marTop w:val="0"/>
      <w:marBottom w:val="0"/>
      <w:divBdr>
        <w:top w:val="none" w:sz="0" w:space="0" w:color="auto"/>
        <w:left w:val="none" w:sz="0" w:space="0" w:color="auto"/>
        <w:bottom w:val="none" w:sz="0" w:space="0" w:color="auto"/>
        <w:right w:val="none" w:sz="0" w:space="0" w:color="auto"/>
      </w:divBdr>
    </w:div>
    <w:div w:id="1025836258">
      <w:bodyDiv w:val="1"/>
      <w:marLeft w:val="0"/>
      <w:marRight w:val="0"/>
      <w:marTop w:val="0"/>
      <w:marBottom w:val="0"/>
      <w:divBdr>
        <w:top w:val="none" w:sz="0" w:space="0" w:color="auto"/>
        <w:left w:val="none" w:sz="0" w:space="0" w:color="auto"/>
        <w:bottom w:val="none" w:sz="0" w:space="0" w:color="auto"/>
        <w:right w:val="none" w:sz="0" w:space="0" w:color="auto"/>
      </w:divBdr>
    </w:div>
    <w:div w:id="1026561279">
      <w:bodyDiv w:val="1"/>
      <w:marLeft w:val="0"/>
      <w:marRight w:val="0"/>
      <w:marTop w:val="0"/>
      <w:marBottom w:val="0"/>
      <w:divBdr>
        <w:top w:val="none" w:sz="0" w:space="0" w:color="auto"/>
        <w:left w:val="none" w:sz="0" w:space="0" w:color="auto"/>
        <w:bottom w:val="none" w:sz="0" w:space="0" w:color="auto"/>
        <w:right w:val="none" w:sz="0" w:space="0" w:color="auto"/>
      </w:divBdr>
    </w:div>
    <w:div w:id="1027366081">
      <w:bodyDiv w:val="1"/>
      <w:marLeft w:val="0"/>
      <w:marRight w:val="0"/>
      <w:marTop w:val="0"/>
      <w:marBottom w:val="0"/>
      <w:divBdr>
        <w:top w:val="none" w:sz="0" w:space="0" w:color="auto"/>
        <w:left w:val="none" w:sz="0" w:space="0" w:color="auto"/>
        <w:bottom w:val="none" w:sz="0" w:space="0" w:color="auto"/>
        <w:right w:val="none" w:sz="0" w:space="0" w:color="auto"/>
      </w:divBdr>
    </w:div>
    <w:div w:id="1027562694">
      <w:bodyDiv w:val="1"/>
      <w:marLeft w:val="0"/>
      <w:marRight w:val="0"/>
      <w:marTop w:val="0"/>
      <w:marBottom w:val="0"/>
      <w:divBdr>
        <w:top w:val="none" w:sz="0" w:space="0" w:color="auto"/>
        <w:left w:val="none" w:sz="0" w:space="0" w:color="auto"/>
        <w:bottom w:val="none" w:sz="0" w:space="0" w:color="auto"/>
        <w:right w:val="none" w:sz="0" w:space="0" w:color="auto"/>
      </w:divBdr>
    </w:div>
    <w:div w:id="1027876727">
      <w:bodyDiv w:val="1"/>
      <w:marLeft w:val="0"/>
      <w:marRight w:val="0"/>
      <w:marTop w:val="0"/>
      <w:marBottom w:val="0"/>
      <w:divBdr>
        <w:top w:val="none" w:sz="0" w:space="0" w:color="auto"/>
        <w:left w:val="none" w:sz="0" w:space="0" w:color="auto"/>
        <w:bottom w:val="none" w:sz="0" w:space="0" w:color="auto"/>
        <w:right w:val="none" w:sz="0" w:space="0" w:color="auto"/>
      </w:divBdr>
    </w:div>
    <w:div w:id="1029257255">
      <w:bodyDiv w:val="1"/>
      <w:marLeft w:val="0"/>
      <w:marRight w:val="0"/>
      <w:marTop w:val="0"/>
      <w:marBottom w:val="0"/>
      <w:divBdr>
        <w:top w:val="none" w:sz="0" w:space="0" w:color="auto"/>
        <w:left w:val="none" w:sz="0" w:space="0" w:color="auto"/>
        <w:bottom w:val="none" w:sz="0" w:space="0" w:color="auto"/>
        <w:right w:val="none" w:sz="0" w:space="0" w:color="auto"/>
      </w:divBdr>
    </w:div>
    <w:div w:id="1030303487">
      <w:bodyDiv w:val="1"/>
      <w:marLeft w:val="0"/>
      <w:marRight w:val="0"/>
      <w:marTop w:val="0"/>
      <w:marBottom w:val="0"/>
      <w:divBdr>
        <w:top w:val="none" w:sz="0" w:space="0" w:color="auto"/>
        <w:left w:val="none" w:sz="0" w:space="0" w:color="auto"/>
        <w:bottom w:val="none" w:sz="0" w:space="0" w:color="auto"/>
        <w:right w:val="none" w:sz="0" w:space="0" w:color="auto"/>
      </w:divBdr>
    </w:div>
    <w:div w:id="1031078142">
      <w:bodyDiv w:val="1"/>
      <w:marLeft w:val="0"/>
      <w:marRight w:val="0"/>
      <w:marTop w:val="0"/>
      <w:marBottom w:val="0"/>
      <w:divBdr>
        <w:top w:val="none" w:sz="0" w:space="0" w:color="auto"/>
        <w:left w:val="none" w:sz="0" w:space="0" w:color="auto"/>
        <w:bottom w:val="none" w:sz="0" w:space="0" w:color="auto"/>
        <w:right w:val="none" w:sz="0" w:space="0" w:color="auto"/>
      </w:divBdr>
    </w:div>
    <w:div w:id="1031420340">
      <w:bodyDiv w:val="1"/>
      <w:marLeft w:val="0"/>
      <w:marRight w:val="0"/>
      <w:marTop w:val="0"/>
      <w:marBottom w:val="0"/>
      <w:divBdr>
        <w:top w:val="none" w:sz="0" w:space="0" w:color="auto"/>
        <w:left w:val="none" w:sz="0" w:space="0" w:color="auto"/>
        <w:bottom w:val="none" w:sz="0" w:space="0" w:color="auto"/>
        <w:right w:val="none" w:sz="0" w:space="0" w:color="auto"/>
      </w:divBdr>
    </w:div>
    <w:div w:id="1031608009">
      <w:bodyDiv w:val="1"/>
      <w:marLeft w:val="0"/>
      <w:marRight w:val="0"/>
      <w:marTop w:val="0"/>
      <w:marBottom w:val="0"/>
      <w:divBdr>
        <w:top w:val="none" w:sz="0" w:space="0" w:color="auto"/>
        <w:left w:val="none" w:sz="0" w:space="0" w:color="auto"/>
        <w:bottom w:val="none" w:sz="0" w:space="0" w:color="auto"/>
        <w:right w:val="none" w:sz="0" w:space="0" w:color="auto"/>
      </w:divBdr>
    </w:div>
    <w:div w:id="1032026151">
      <w:bodyDiv w:val="1"/>
      <w:marLeft w:val="0"/>
      <w:marRight w:val="0"/>
      <w:marTop w:val="0"/>
      <w:marBottom w:val="0"/>
      <w:divBdr>
        <w:top w:val="none" w:sz="0" w:space="0" w:color="auto"/>
        <w:left w:val="none" w:sz="0" w:space="0" w:color="auto"/>
        <w:bottom w:val="none" w:sz="0" w:space="0" w:color="auto"/>
        <w:right w:val="none" w:sz="0" w:space="0" w:color="auto"/>
      </w:divBdr>
    </w:div>
    <w:div w:id="1032077617">
      <w:bodyDiv w:val="1"/>
      <w:marLeft w:val="0"/>
      <w:marRight w:val="0"/>
      <w:marTop w:val="0"/>
      <w:marBottom w:val="0"/>
      <w:divBdr>
        <w:top w:val="none" w:sz="0" w:space="0" w:color="auto"/>
        <w:left w:val="none" w:sz="0" w:space="0" w:color="auto"/>
        <w:bottom w:val="none" w:sz="0" w:space="0" w:color="auto"/>
        <w:right w:val="none" w:sz="0" w:space="0" w:color="auto"/>
      </w:divBdr>
    </w:div>
    <w:div w:id="1032535777">
      <w:bodyDiv w:val="1"/>
      <w:marLeft w:val="0"/>
      <w:marRight w:val="0"/>
      <w:marTop w:val="0"/>
      <w:marBottom w:val="0"/>
      <w:divBdr>
        <w:top w:val="none" w:sz="0" w:space="0" w:color="auto"/>
        <w:left w:val="none" w:sz="0" w:space="0" w:color="auto"/>
        <w:bottom w:val="none" w:sz="0" w:space="0" w:color="auto"/>
        <w:right w:val="none" w:sz="0" w:space="0" w:color="auto"/>
      </w:divBdr>
    </w:div>
    <w:div w:id="1032926630">
      <w:bodyDiv w:val="1"/>
      <w:marLeft w:val="0"/>
      <w:marRight w:val="0"/>
      <w:marTop w:val="0"/>
      <w:marBottom w:val="0"/>
      <w:divBdr>
        <w:top w:val="none" w:sz="0" w:space="0" w:color="auto"/>
        <w:left w:val="none" w:sz="0" w:space="0" w:color="auto"/>
        <w:bottom w:val="none" w:sz="0" w:space="0" w:color="auto"/>
        <w:right w:val="none" w:sz="0" w:space="0" w:color="auto"/>
      </w:divBdr>
    </w:div>
    <w:div w:id="1034429668">
      <w:bodyDiv w:val="1"/>
      <w:marLeft w:val="0"/>
      <w:marRight w:val="0"/>
      <w:marTop w:val="0"/>
      <w:marBottom w:val="0"/>
      <w:divBdr>
        <w:top w:val="none" w:sz="0" w:space="0" w:color="auto"/>
        <w:left w:val="none" w:sz="0" w:space="0" w:color="auto"/>
        <w:bottom w:val="none" w:sz="0" w:space="0" w:color="auto"/>
        <w:right w:val="none" w:sz="0" w:space="0" w:color="auto"/>
      </w:divBdr>
    </w:div>
    <w:div w:id="1035429436">
      <w:bodyDiv w:val="1"/>
      <w:marLeft w:val="0"/>
      <w:marRight w:val="0"/>
      <w:marTop w:val="0"/>
      <w:marBottom w:val="0"/>
      <w:divBdr>
        <w:top w:val="none" w:sz="0" w:space="0" w:color="auto"/>
        <w:left w:val="none" w:sz="0" w:space="0" w:color="auto"/>
        <w:bottom w:val="none" w:sz="0" w:space="0" w:color="auto"/>
        <w:right w:val="none" w:sz="0" w:space="0" w:color="auto"/>
      </w:divBdr>
    </w:div>
    <w:div w:id="1036858579">
      <w:bodyDiv w:val="1"/>
      <w:marLeft w:val="0"/>
      <w:marRight w:val="0"/>
      <w:marTop w:val="0"/>
      <w:marBottom w:val="0"/>
      <w:divBdr>
        <w:top w:val="none" w:sz="0" w:space="0" w:color="auto"/>
        <w:left w:val="none" w:sz="0" w:space="0" w:color="auto"/>
        <w:bottom w:val="none" w:sz="0" w:space="0" w:color="auto"/>
        <w:right w:val="none" w:sz="0" w:space="0" w:color="auto"/>
      </w:divBdr>
    </w:div>
    <w:div w:id="1036932926">
      <w:bodyDiv w:val="1"/>
      <w:marLeft w:val="0"/>
      <w:marRight w:val="0"/>
      <w:marTop w:val="0"/>
      <w:marBottom w:val="0"/>
      <w:divBdr>
        <w:top w:val="none" w:sz="0" w:space="0" w:color="auto"/>
        <w:left w:val="none" w:sz="0" w:space="0" w:color="auto"/>
        <w:bottom w:val="none" w:sz="0" w:space="0" w:color="auto"/>
        <w:right w:val="none" w:sz="0" w:space="0" w:color="auto"/>
      </w:divBdr>
    </w:div>
    <w:div w:id="1038168060">
      <w:bodyDiv w:val="1"/>
      <w:marLeft w:val="0"/>
      <w:marRight w:val="0"/>
      <w:marTop w:val="0"/>
      <w:marBottom w:val="0"/>
      <w:divBdr>
        <w:top w:val="none" w:sz="0" w:space="0" w:color="auto"/>
        <w:left w:val="none" w:sz="0" w:space="0" w:color="auto"/>
        <w:bottom w:val="none" w:sz="0" w:space="0" w:color="auto"/>
        <w:right w:val="none" w:sz="0" w:space="0" w:color="auto"/>
      </w:divBdr>
    </w:div>
    <w:div w:id="1039017363">
      <w:bodyDiv w:val="1"/>
      <w:marLeft w:val="0"/>
      <w:marRight w:val="0"/>
      <w:marTop w:val="0"/>
      <w:marBottom w:val="0"/>
      <w:divBdr>
        <w:top w:val="none" w:sz="0" w:space="0" w:color="auto"/>
        <w:left w:val="none" w:sz="0" w:space="0" w:color="auto"/>
        <w:bottom w:val="none" w:sz="0" w:space="0" w:color="auto"/>
        <w:right w:val="none" w:sz="0" w:space="0" w:color="auto"/>
      </w:divBdr>
    </w:div>
    <w:div w:id="1039548086">
      <w:bodyDiv w:val="1"/>
      <w:marLeft w:val="0"/>
      <w:marRight w:val="0"/>
      <w:marTop w:val="0"/>
      <w:marBottom w:val="0"/>
      <w:divBdr>
        <w:top w:val="none" w:sz="0" w:space="0" w:color="auto"/>
        <w:left w:val="none" w:sz="0" w:space="0" w:color="auto"/>
        <w:bottom w:val="none" w:sz="0" w:space="0" w:color="auto"/>
        <w:right w:val="none" w:sz="0" w:space="0" w:color="auto"/>
      </w:divBdr>
    </w:div>
    <w:div w:id="1039741691">
      <w:bodyDiv w:val="1"/>
      <w:marLeft w:val="0"/>
      <w:marRight w:val="0"/>
      <w:marTop w:val="0"/>
      <w:marBottom w:val="0"/>
      <w:divBdr>
        <w:top w:val="none" w:sz="0" w:space="0" w:color="auto"/>
        <w:left w:val="none" w:sz="0" w:space="0" w:color="auto"/>
        <w:bottom w:val="none" w:sz="0" w:space="0" w:color="auto"/>
        <w:right w:val="none" w:sz="0" w:space="0" w:color="auto"/>
      </w:divBdr>
    </w:div>
    <w:div w:id="1041127081">
      <w:bodyDiv w:val="1"/>
      <w:marLeft w:val="0"/>
      <w:marRight w:val="0"/>
      <w:marTop w:val="0"/>
      <w:marBottom w:val="0"/>
      <w:divBdr>
        <w:top w:val="none" w:sz="0" w:space="0" w:color="auto"/>
        <w:left w:val="none" w:sz="0" w:space="0" w:color="auto"/>
        <w:bottom w:val="none" w:sz="0" w:space="0" w:color="auto"/>
        <w:right w:val="none" w:sz="0" w:space="0" w:color="auto"/>
      </w:divBdr>
    </w:div>
    <w:div w:id="1041784524">
      <w:bodyDiv w:val="1"/>
      <w:marLeft w:val="0"/>
      <w:marRight w:val="0"/>
      <w:marTop w:val="0"/>
      <w:marBottom w:val="0"/>
      <w:divBdr>
        <w:top w:val="none" w:sz="0" w:space="0" w:color="auto"/>
        <w:left w:val="none" w:sz="0" w:space="0" w:color="auto"/>
        <w:bottom w:val="none" w:sz="0" w:space="0" w:color="auto"/>
        <w:right w:val="none" w:sz="0" w:space="0" w:color="auto"/>
      </w:divBdr>
    </w:div>
    <w:div w:id="1041906790">
      <w:bodyDiv w:val="1"/>
      <w:marLeft w:val="0"/>
      <w:marRight w:val="0"/>
      <w:marTop w:val="0"/>
      <w:marBottom w:val="0"/>
      <w:divBdr>
        <w:top w:val="none" w:sz="0" w:space="0" w:color="auto"/>
        <w:left w:val="none" w:sz="0" w:space="0" w:color="auto"/>
        <w:bottom w:val="none" w:sz="0" w:space="0" w:color="auto"/>
        <w:right w:val="none" w:sz="0" w:space="0" w:color="auto"/>
      </w:divBdr>
    </w:div>
    <w:div w:id="1042362777">
      <w:bodyDiv w:val="1"/>
      <w:marLeft w:val="0"/>
      <w:marRight w:val="0"/>
      <w:marTop w:val="0"/>
      <w:marBottom w:val="0"/>
      <w:divBdr>
        <w:top w:val="none" w:sz="0" w:space="0" w:color="auto"/>
        <w:left w:val="none" w:sz="0" w:space="0" w:color="auto"/>
        <w:bottom w:val="none" w:sz="0" w:space="0" w:color="auto"/>
        <w:right w:val="none" w:sz="0" w:space="0" w:color="auto"/>
      </w:divBdr>
    </w:div>
    <w:div w:id="1043139105">
      <w:bodyDiv w:val="1"/>
      <w:marLeft w:val="0"/>
      <w:marRight w:val="0"/>
      <w:marTop w:val="0"/>
      <w:marBottom w:val="0"/>
      <w:divBdr>
        <w:top w:val="none" w:sz="0" w:space="0" w:color="auto"/>
        <w:left w:val="none" w:sz="0" w:space="0" w:color="auto"/>
        <w:bottom w:val="none" w:sz="0" w:space="0" w:color="auto"/>
        <w:right w:val="none" w:sz="0" w:space="0" w:color="auto"/>
      </w:divBdr>
    </w:div>
    <w:div w:id="1043216443">
      <w:bodyDiv w:val="1"/>
      <w:marLeft w:val="0"/>
      <w:marRight w:val="0"/>
      <w:marTop w:val="0"/>
      <w:marBottom w:val="0"/>
      <w:divBdr>
        <w:top w:val="none" w:sz="0" w:space="0" w:color="auto"/>
        <w:left w:val="none" w:sz="0" w:space="0" w:color="auto"/>
        <w:bottom w:val="none" w:sz="0" w:space="0" w:color="auto"/>
        <w:right w:val="none" w:sz="0" w:space="0" w:color="auto"/>
      </w:divBdr>
    </w:div>
    <w:div w:id="1043483614">
      <w:bodyDiv w:val="1"/>
      <w:marLeft w:val="0"/>
      <w:marRight w:val="0"/>
      <w:marTop w:val="0"/>
      <w:marBottom w:val="0"/>
      <w:divBdr>
        <w:top w:val="none" w:sz="0" w:space="0" w:color="auto"/>
        <w:left w:val="none" w:sz="0" w:space="0" w:color="auto"/>
        <w:bottom w:val="none" w:sz="0" w:space="0" w:color="auto"/>
        <w:right w:val="none" w:sz="0" w:space="0" w:color="auto"/>
      </w:divBdr>
    </w:div>
    <w:div w:id="1043562066">
      <w:bodyDiv w:val="1"/>
      <w:marLeft w:val="0"/>
      <w:marRight w:val="0"/>
      <w:marTop w:val="0"/>
      <w:marBottom w:val="0"/>
      <w:divBdr>
        <w:top w:val="none" w:sz="0" w:space="0" w:color="auto"/>
        <w:left w:val="none" w:sz="0" w:space="0" w:color="auto"/>
        <w:bottom w:val="none" w:sz="0" w:space="0" w:color="auto"/>
        <w:right w:val="none" w:sz="0" w:space="0" w:color="auto"/>
      </w:divBdr>
    </w:div>
    <w:div w:id="1045065146">
      <w:bodyDiv w:val="1"/>
      <w:marLeft w:val="0"/>
      <w:marRight w:val="0"/>
      <w:marTop w:val="0"/>
      <w:marBottom w:val="0"/>
      <w:divBdr>
        <w:top w:val="none" w:sz="0" w:space="0" w:color="auto"/>
        <w:left w:val="none" w:sz="0" w:space="0" w:color="auto"/>
        <w:bottom w:val="none" w:sz="0" w:space="0" w:color="auto"/>
        <w:right w:val="none" w:sz="0" w:space="0" w:color="auto"/>
      </w:divBdr>
    </w:div>
    <w:div w:id="1045443490">
      <w:bodyDiv w:val="1"/>
      <w:marLeft w:val="0"/>
      <w:marRight w:val="0"/>
      <w:marTop w:val="0"/>
      <w:marBottom w:val="0"/>
      <w:divBdr>
        <w:top w:val="none" w:sz="0" w:space="0" w:color="auto"/>
        <w:left w:val="none" w:sz="0" w:space="0" w:color="auto"/>
        <w:bottom w:val="none" w:sz="0" w:space="0" w:color="auto"/>
        <w:right w:val="none" w:sz="0" w:space="0" w:color="auto"/>
      </w:divBdr>
    </w:div>
    <w:div w:id="1045451341">
      <w:bodyDiv w:val="1"/>
      <w:marLeft w:val="0"/>
      <w:marRight w:val="0"/>
      <w:marTop w:val="0"/>
      <w:marBottom w:val="0"/>
      <w:divBdr>
        <w:top w:val="none" w:sz="0" w:space="0" w:color="auto"/>
        <w:left w:val="none" w:sz="0" w:space="0" w:color="auto"/>
        <w:bottom w:val="none" w:sz="0" w:space="0" w:color="auto"/>
        <w:right w:val="none" w:sz="0" w:space="0" w:color="auto"/>
      </w:divBdr>
    </w:div>
    <w:div w:id="1046180433">
      <w:bodyDiv w:val="1"/>
      <w:marLeft w:val="0"/>
      <w:marRight w:val="0"/>
      <w:marTop w:val="0"/>
      <w:marBottom w:val="0"/>
      <w:divBdr>
        <w:top w:val="none" w:sz="0" w:space="0" w:color="auto"/>
        <w:left w:val="none" w:sz="0" w:space="0" w:color="auto"/>
        <w:bottom w:val="none" w:sz="0" w:space="0" w:color="auto"/>
        <w:right w:val="none" w:sz="0" w:space="0" w:color="auto"/>
      </w:divBdr>
    </w:div>
    <w:div w:id="1046300869">
      <w:bodyDiv w:val="1"/>
      <w:marLeft w:val="0"/>
      <w:marRight w:val="0"/>
      <w:marTop w:val="0"/>
      <w:marBottom w:val="0"/>
      <w:divBdr>
        <w:top w:val="none" w:sz="0" w:space="0" w:color="auto"/>
        <w:left w:val="none" w:sz="0" w:space="0" w:color="auto"/>
        <w:bottom w:val="none" w:sz="0" w:space="0" w:color="auto"/>
        <w:right w:val="none" w:sz="0" w:space="0" w:color="auto"/>
      </w:divBdr>
    </w:div>
    <w:div w:id="1046370162">
      <w:bodyDiv w:val="1"/>
      <w:marLeft w:val="0"/>
      <w:marRight w:val="0"/>
      <w:marTop w:val="0"/>
      <w:marBottom w:val="0"/>
      <w:divBdr>
        <w:top w:val="none" w:sz="0" w:space="0" w:color="auto"/>
        <w:left w:val="none" w:sz="0" w:space="0" w:color="auto"/>
        <w:bottom w:val="none" w:sz="0" w:space="0" w:color="auto"/>
        <w:right w:val="none" w:sz="0" w:space="0" w:color="auto"/>
      </w:divBdr>
    </w:div>
    <w:div w:id="1046880121">
      <w:bodyDiv w:val="1"/>
      <w:marLeft w:val="0"/>
      <w:marRight w:val="0"/>
      <w:marTop w:val="0"/>
      <w:marBottom w:val="0"/>
      <w:divBdr>
        <w:top w:val="none" w:sz="0" w:space="0" w:color="auto"/>
        <w:left w:val="none" w:sz="0" w:space="0" w:color="auto"/>
        <w:bottom w:val="none" w:sz="0" w:space="0" w:color="auto"/>
        <w:right w:val="none" w:sz="0" w:space="0" w:color="auto"/>
      </w:divBdr>
    </w:div>
    <w:div w:id="1047221689">
      <w:bodyDiv w:val="1"/>
      <w:marLeft w:val="0"/>
      <w:marRight w:val="0"/>
      <w:marTop w:val="0"/>
      <w:marBottom w:val="0"/>
      <w:divBdr>
        <w:top w:val="none" w:sz="0" w:space="0" w:color="auto"/>
        <w:left w:val="none" w:sz="0" w:space="0" w:color="auto"/>
        <w:bottom w:val="none" w:sz="0" w:space="0" w:color="auto"/>
        <w:right w:val="none" w:sz="0" w:space="0" w:color="auto"/>
      </w:divBdr>
    </w:div>
    <w:div w:id="1048653475">
      <w:bodyDiv w:val="1"/>
      <w:marLeft w:val="0"/>
      <w:marRight w:val="0"/>
      <w:marTop w:val="0"/>
      <w:marBottom w:val="0"/>
      <w:divBdr>
        <w:top w:val="none" w:sz="0" w:space="0" w:color="auto"/>
        <w:left w:val="none" w:sz="0" w:space="0" w:color="auto"/>
        <w:bottom w:val="none" w:sz="0" w:space="0" w:color="auto"/>
        <w:right w:val="none" w:sz="0" w:space="0" w:color="auto"/>
      </w:divBdr>
    </w:div>
    <w:div w:id="1049112722">
      <w:bodyDiv w:val="1"/>
      <w:marLeft w:val="0"/>
      <w:marRight w:val="0"/>
      <w:marTop w:val="0"/>
      <w:marBottom w:val="0"/>
      <w:divBdr>
        <w:top w:val="none" w:sz="0" w:space="0" w:color="auto"/>
        <w:left w:val="none" w:sz="0" w:space="0" w:color="auto"/>
        <w:bottom w:val="none" w:sz="0" w:space="0" w:color="auto"/>
        <w:right w:val="none" w:sz="0" w:space="0" w:color="auto"/>
      </w:divBdr>
    </w:div>
    <w:div w:id="1050574390">
      <w:bodyDiv w:val="1"/>
      <w:marLeft w:val="0"/>
      <w:marRight w:val="0"/>
      <w:marTop w:val="0"/>
      <w:marBottom w:val="0"/>
      <w:divBdr>
        <w:top w:val="none" w:sz="0" w:space="0" w:color="auto"/>
        <w:left w:val="none" w:sz="0" w:space="0" w:color="auto"/>
        <w:bottom w:val="none" w:sz="0" w:space="0" w:color="auto"/>
        <w:right w:val="none" w:sz="0" w:space="0" w:color="auto"/>
      </w:divBdr>
    </w:div>
    <w:div w:id="1050960387">
      <w:bodyDiv w:val="1"/>
      <w:marLeft w:val="0"/>
      <w:marRight w:val="0"/>
      <w:marTop w:val="0"/>
      <w:marBottom w:val="0"/>
      <w:divBdr>
        <w:top w:val="none" w:sz="0" w:space="0" w:color="auto"/>
        <w:left w:val="none" w:sz="0" w:space="0" w:color="auto"/>
        <w:bottom w:val="none" w:sz="0" w:space="0" w:color="auto"/>
        <w:right w:val="none" w:sz="0" w:space="0" w:color="auto"/>
      </w:divBdr>
    </w:div>
    <w:div w:id="1051542300">
      <w:bodyDiv w:val="1"/>
      <w:marLeft w:val="0"/>
      <w:marRight w:val="0"/>
      <w:marTop w:val="0"/>
      <w:marBottom w:val="0"/>
      <w:divBdr>
        <w:top w:val="none" w:sz="0" w:space="0" w:color="auto"/>
        <w:left w:val="none" w:sz="0" w:space="0" w:color="auto"/>
        <w:bottom w:val="none" w:sz="0" w:space="0" w:color="auto"/>
        <w:right w:val="none" w:sz="0" w:space="0" w:color="auto"/>
      </w:divBdr>
    </w:div>
    <w:div w:id="1052196279">
      <w:bodyDiv w:val="1"/>
      <w:marLeft w:val="0"/>
      <w:marRight w:val="0"/>
      <w:marTop w:val="0"/>
      <w:marBottom w:val="0"/>
      <w:divBdr>
        <w:top w:val="none" w:sz="0" w:space="0" w:color="auto"/>
        <w:left w:val="none" w:sz="0" w:space="0" w:color="auto"/>
        <w:bottom w:val="none" w:sz="0" w:space="0" w:color="auto"/>
        <w:right w:val="none" w:sz="0" w:space="0" w:color="auto"/>
      </w:divBdr>
    </w:div>
    <w:div w:id="1052197370">
      <w:bodyDiv w:val="1"/>
      <w:marLeft w:val="0"/>
      <w:marRight w:val="0"/>
      <w:marTop w:val="0"/>
      <w:marBottom w:val="0"/>
      <w:divBdr>
        <w:top w:val="none" w:sz="0" w:space="0" w:color="auto"/>
        <w:left w:val="none" w:sz="0" w:space="0" w:color="auto"/>
        <w:bottom w:val="none" w:sz="0" w:space="0" w:color="auto"/>
        <w:right w:val="none" w:sz="0" w:space="0" w:color="auto"/>
      </w:divBdr>
    </w:div>
    <w:div w:id="1052266648">
      <w:bodyDiv w:val="1"/>
      <w:marLeft w:val="0"/>
      <w:marRight w:val="0"/>
      <w:marTop w:val="0"/>
      <w:marBottom w:val="0"/>
      <w:divBdr>
        <w:top w:val="none" w:sz="0" w:space="0" w:color="auto"/>
        <w:left w:val="none" w:sz="0" w:space="0" w:color="auto"/>
        <w:bottom w:val="none" w:sz="0" w:space="0" w:color="auto"/>
        <w:right w:val="none" w:sz="0" w:space="0" w:color="auto"/>
      </w:divBdr>
    </w:div>
    <w:div w:id="1052269168">
      <w:bodyDiv w:val="1"/>
      <w:marLeft w:val="0"/>
      <w:marRight w:val="0"/>
      <w:marTop w:val="0"/>
      <w:marBottom w:val="0"/>
      <w:divBdr>
        <w:top w:val="none" w:sz="0" w:space="0" w:color="auto"/>
        <w:left w:val="none" w:sz="0" w:space="0" w:color="auto"/>
        <w:bottom w:val="none" w:sz="0" w:space="0" w:color="auto"/>
        <w:right w:val="none" w:sz="0" w:space="0" w:color="auto"/>
      </w:divBdr>
    </w:div>
    <w:div w:id="1052342741">
      <w:bodyDiv w:val="1"/>
      <w:marLeft w:val="0"/>
      <w:marRight w:val="0"/>
      <w:marTop w:val="0"/>
      <w:marBottom w:val="0"/>
      <w:divBdr>
        <w:top w:val="none" w:sz="0" w:space="0" w:color="auto"/>
        <w:left w:val="none" w:sz="0" w:space="0" w:color="auto"/>
        <w:bottom w:val="none" w:sz="0" w:space="0" w:color="auto"/>
        <w:right w:val="none" w:sz="0" w:space="0" w:color="auto"/>
      </w:divBdr>
    </w:div>
    <w:div w:id="1052849437">
      <w:bodyDiv w:val="1"/>
      <w:marLeft w:val="0"/>
      <w:marRight w:val="0"/>
      <w:marTop w:val="0"/>
      <w:marBottom w:val="0"/>
      <w:divBdr>
        <w:top w:val="none" w:sz="0" w:space="0" w:color="auto"/>
        <w:left w:val="none" w:sz="0" w:space="0" w:color="auto"/>
        <w:bottom w:val="none" w:sz="0" w:space="0" w:color="auto"/>
        <w:right w:val="none" w:sz="0" w:space="0" w:color="auto"/>
      </w:divBdr>
    </w:div>
    <w:div w:id="1053428153">
      <w:bodyDiv w:val="1"/>
      <w:marLeft w:val="0"/>
      <w:marRight w:val="0"/>
      <w:marTop w:val="0"/>
      <w:marBottom w:val="0"/>
      <w:divBdr>
        <w:top w:val="none" w:sz="0" w:space="0" w:color="auto"/>
        <w:left w:val="none" w:sz="0" w:space="0" w:color="auto"/>
        <w:bottom w:val="none" w:sz="0" w:space="0" w:color="auto"/>
        <w:right w:val="none" w:sz="0" w:space="0" w:color="auto"/>
      </w:divBdr>
    </w:div>
    <w:div w:id="1053579623">
      <w:bodyDiv w:val="1"/>
      <w:marLeft w:val="0"/>
      <w:marRight w:val="0"/>
      <w:marTop w:val="0"/>
      <w:marBottom w:val="0"/>
      <w:divBdr>
        <w:top w:val="none" w:sz="0" w:space="0" w:color="auto"/>
        <w:left w:val="none" w:sz="0" w:space="0" w:color="auto"/>
        <w:bottom w:val="none" w:sz="0" w:space="0" w:color="auto"/>
        <w:right w:val="none" w:sz="0" w:space="0" w:color="auto"/>
      </w:divBdr>
    </w:div>
    <w:div w:id="1053966685">
      <w:bodyDiv w:val="1"/>
      <w:marLeft w:val="0"/>
      <w:marRight w:val="0"/>
      <w:marTop w:val="0"/>
      <w:marBottom w:val="0"/>
      <w:divBdr>
        <w:top w:val="none" w:sz="0" w:space="0" w:color="auto"/>
        <w:left w:val="none" w:sz="0" w:space="0" w:color="auto"/>
        <w:bottom w:val="none" w:sz="0" w:space="0" w:color="auto"/>
        <w:right w:val="none" w:sz="0" w:space="0" w:color="auto"/>
      </w:divBdr>
    </w:div>
    <w:div w:id="1055350364">
      <w:bodyDiv w:val="1"/>
      <w:marLeft w:val="0"/>
      <w:marRight w:val="0"/>
      <w:marTop w:val="0"/>
      <w:marBottom w:val="0"/>
      <w:divBdr>
        <w:top w:val="none" w:sz="0" w:space="0" w:color="auto"/>
        <w:left w:val="none" w:sz="0" w:space="0" w:color="auto"/>
        <w:bottom w:val="none" w:sz="0" w:space="0" w:color="auto"/>
        <w:right w:val="none" w:sz="0" w:space="0" w:color="auto"/>
      </w:divBdr>
    </w:div>
    <w:div w:id="1055661237">
      <w:bodyDiv w:val="1"/>
      <w:marLeft w:val="0"/>
      <w:marRight w:val="0"/>
      <w:marTop w:val="0"/>
      <w:marBottom w:val="0"/>
      <w:divBdr>
        <w:top w:val="none" w:sz="0" w:space="0" w:color="auto"/>
        <w:left w:val="none" w:sz="0" w:space="0" w:color="auto"/>
        <w:bottom w:val="none" w:sz="0" w:space="0" w:color="auto"/>
        <w:right w:val="none" w:sz="0" w:space="0" w:color="auto"/>
      </w:divBdr>
    </w:div>
    <w:div w:id="1060708814">
      <w:bodyDiv w:val="1"/>
      <w:marLeft w:val="0"/>
      <w:marRight w:val="0"/>
      <w:marTop w:val="0"/>
      <w:marBottom w:val="0"/>
      <w:divBdr>
        <w:top w:val="none" w:sz="0" w:space="0" w:color="auto"/>
        <w:left w:val="none" w:sz="0" w:space="0" w:color="auto"/>
        <w:bottom w:val="none" w:sz="0" w:space="0" w:color="auto"/>
        <w:right w:val="none" w:sz="0" w:space="0" w:color="auto"/>
      </w:divBdr>
    </w:div>
    <w:div w:id="1061444994">
      <w:bodyDiv w:val="1"/>
      <w:marLeft w:val="0"/>
      <w:marRight w:val="0"/>
      <w:marTop w:val="0"/>
      <w:marBottom w:val="0"/>
      <w:divBdr>
        <w:top w:val="none" w:sz="0" w:space="0" w:color="auto"/>
        <w:left w:val="none" w:sz="0" w:space="0" w:color="auto"/>
        <w:bottom w:val="none" w:sz="0" w:space="0" w:color="auto"/>
        <w:right w:val="none" w:sz="0" w:space="0" w:color="auto"/>
      </w:divBdr>
    </w:div>
    <w:div w:id="1061636376">
      <w:bodyDiv w:val="1"/>
      <w:marLeft w:val="0"/>
      <w:marRight w:val="0"/>
      <w:marTop w:val="0"/>
      <w:marBottom w:val="0"/>
      <w:divBdr>
        <w:top w:val="none" w:sz="0" w:space="0" w:color="auto"/>
        <w:left w:val="none" w:sz="0" w:space="0" w:color="auto"/>
        <w:bottom w:val="none" w:sz="0" w:space="0" w:color="auto"/>
        <w:right w:val="none" w:sz="0" w:space="0" w:color="auto"/>
      </w:divBdr>
    </w:div>
    <w:div w:id="1062094669">
      <w:bodyDiv w:val="1"/>
      <w:marLeft w:val="0"/>
      <w:marRight w:val="0"/>
      <w:marTop w:val="0"/>
      <w:marBottom w:val="0"/>
      <w:divBdr>
        <w:top w:val="none" w:sz="0" w:space="0" w:color="auto"/>
        <w:left w:val="none" w:sz="0" w:space="0" w:color="auto"/>
        <w:bottom w:val="none" w:sz="0" w:space="0" w:color="auto"/>
        <w:right w:val="none" w:sz="0" w:space="0" w:color="auto"/>
      </w:divBdr>
    </w:div>
    <w:div w:id="1064260536">
      <w:bodyDiv w:val="1"/>
      <w:marLeft w:val="0"/>
      <w:marRight w:val="0"/>
      <w:marTop w:val="0"/>
      <w:marBottom w:val="0"/>
      <w:divBdr>
        <w:top w:val="none" w:sz="0" w:space="0" w:color="auto"/>
        <w:left w:val="none" w:sz="0" w:space="0" w:color="auto"/>
        <w:bottom w:val="none" w:sz="0" w:space="0" w:color="auto"/>
        <w:right w:val="none" w:sz="0" w:space="0" w:color="auto"/>
      </w:divBdr>
    </w:div>
    <w:div w:id="1064640024">
      <w:bodyDiv w:val="1"/>
      <w:marLeft w:val="0"/>
      <w:marRight w:val="0"/>
      <w:marTop w:val="0"/>
      <w:marBottom w:val="0"/>
      <w:divBdr>
        <w:top w:val="none" w:sz="0" w:space="0" w:color="auto"/>
        <w:left w:val="none" w:sz="0" w:space="0" w:color="auto"/>
        <w:bottom w:val="none" w:sz="0" w:space="0" w:color="auto"/>
        <w:right w:val="none" w:sz="0" w:space="0" w:color="auto"/>
      </w:divBdr>
    </w:div>
    <w:div w:id="1064765045">
      <w:bodyDiv w:val="1"/>
      <w:marLeft w:val="0"/>
      <w:marRight w:val="0"/>
      <w:marTop w:val="0"/>
      <w:marBottom w:val="0"/>
      <w:divBdr>
        <w:top w:val="none" w:sz="0" w:space="0" w:color="auto"/>
        <w:left w:val="none" w:sz="0" w:space="0" w:color="auto"/>
        <w:bottom w:val="none" w:sz="0" w:space="0" w:color="auto"/>
        <w:right w:val="none" w:sz="0" w:space="0" w:color="auto"/>
      </w:divBdr>
    </w:div>
    <w:div w:id="1066029663">
      <w:bodyDiv w:val="1"/>
      <w:marLeft w:val="0"/>
      <w:marRight w:val="0"/>
      <w:marTop w:val="0"/>
      <w:marBottom w:val="0"/>
      <w:divBdr>
        <w:top w:val="none" w:sz="0" w:space="0" w:color="auto"/>
        <w:left w:val="none" w:sz="0" w:space="0" w:color="auto"/>
        <w:bottom w:val="none" w:sz="0" w:space="0" w:color="auto"/>
        <w:right w:val="none" w:sz="0" w:space="0" w:color="auto"/>
      </w:divBdr>
    </w:div>
    <w:div w:id="1066949769">
      <w:bodyDiv w:val="1"/>
      <w:marLeft w:val="0"/>
      <w:marRight w:val="0"/>
      <w:marTop w:val="0"/>
      <w:marBottom w:val="0"/>
      <w:divBdr>
        <w:top w:val="none" w:sz="0" w:space="0" w:color="auto"/>
        <w:left w:val="none" w:sz="0" w:space="0" w:color="auto"/>
        <w:bottom w:val="none" w:sz="0" w:space="0" w:color="auto"/>
        <w:right w:val="none" w:sz="0" w:space="0" w:color="auto"/>
      </w:divBdr>
    </w:div>
    <w:div w:id="1067264592">
      <w:bodyDiv w:val="1"/>
      <w:marLeft w:val="0"/>
      <w:marRight w:val="0"/>
      <w:marTop w:val="0"/>
      <w:marBottom w:val="0"/>
      <w:divBdr>
        <w:top w:val="none" w:sz="0" w:space="0" w:color="auto"/>
        <w:left w:val="none" w:sz="0" w:space="0" w:color="auto"/>
        <w:bottom w:val="none" w:sz="0" w:space="0" w:color="auto"/>
        <w:right w:val="none" w:sz="0" w:space="0" w:color="auto"/>
      </w:divBdr>
    </w:div>
    <w:div w:id="1068305330">
      <w:bodyDiv w:val="1"/>
      <w:marLeft w:val="0"/>
      <w:marRight w:val="0"/>
      <w:marTop w:val="0"/>
      <w:marBottom w:val="0"/>
      <w:divBdr>
        <w:top w:val="none" w:sz="0" w:space="0" w:color="auto"/>
        <w:left w:val="none" w:sz="0" w:space="0" w:color="auto"/>
        <w:bottom w:val="none" w:sz="0" w:space="0" w:color="auto"/>
        <w:right w:val="none" w:sz="0" w:space="0" w:color="auto"/>
      </w:divBdr>
    </w:div>
    <w:div w:id="1068916683">
      <w:bodyDiv w:val="1"/>
      <w:marLeft w:val="0"/>
      <w:marRight w:val="0"/>
      <w:marTop w:val="0"/>
      <w:marBottom w:val="0"/>
      <w:divBdr>
        <w:top w:val="none" w:sz="0" w:space="0" w:color="auto"/>
        <w:left w:val="none" w:sz="0" w:space="0" w:color="auto"/>
        <w:bottom w:val="none" w:sz="0" w:space="0" w:color="auto"/>
        <w:right w:val="none" w:sz="0" w:space="0" w:color="auto"/>
      </w:divBdr>
    </w:div>
    <w:div w:id="1070539228">
      <w:bodyDiv w:val="1"/>
      <w:marLeft w:val="0"/>
      <w:marRight w:val="0"/>
      <w:marTop w:val="0"/>
      <w:marBottom w:val="0"/>
      <w:divBdr>
        <w:top w:val="none" w:sz="0" w:space="0" w:color="auto"/>
        <w:left w:val="none" w:sz="0" w:space="0" w:color="auto"/>
        <w:bottom w:val="none" w:sz="0" w:space="0" w:color="auto"/>
        <w:right w:val="none" w:sz="0" w:space="0" w:color="auto"/>
      </w:divBdr>
    </w:div>
    <w:div w:id="1071198188">
      <w:bodyDiv w:val="1"/>
      <w:marLeft w:val="0"/>
      <w:marRight w:val="0"/>
      <w:marTop w:val="0"/>
      <w:marBottom w:val="0"/>
      <w:divBdr>
        <w:top w:val="none" w:sz="0" w:space="0" w:color="auto"/>
        <w:left w:val="none" w:sz="0" w:space="0" w:color="auto"/>
        <w:bottom w:val="none" w:sz="0" w:space="0" w:color="auto"/>
        <w:right w:val="none" w:sz="0" w:space="0" w:color="auto"/>
      </w:divBdr>
    </w:div>
    <w:div w:id="1072000612">
      <w:bodyDiv w:val="1"/>
      <w:marLeft w:val="0"/>
      <w:marRight w:val="0"/>
      <w:marTop w:val="0"/>
      <w:marBottom w:val="0"/>
      <w:divBdr>
        <w:top w:val="none" w:sz="0" w:space="0" w:color="auto"/>
        <w:left w:val="none" w:sz="0" w:space="0" w:color="auto"/>
        <w:bottom w:val="none" w:sz="0" w:space="0" w:color="auto"/>
        <w:right w:val="none" w:sz="0" w:space="0" w:color="auto"/>
      </w:divBdr>
    </w:div>
    <w:div w:id="1072509789">
      <w:bodyDiv w:val="1"/>
      <w:marLeft w:val="0"/>
      <w:marRight w:val="0"/>
      <w:marTop w:val="0"/>
      <w:marBottom w:val="0"/>
      <w:divBdr>
        <w:top w:val="none" w:sz="0" w:space="0" w:color="auto"/>
        <w:left w:val="none" w:sz="0" w:space="0" w:color="auto"/>
        <w:bottom w:val="none" w:sz="0" w:space="0" w:color="auto"/>
        <w:right w:val="none" w:sz="0" w:space="0" w:color="auto"/>
      </w:divBdr>
    </w:div>
    <w:div w:id="1073505840">
      <w:bodyDiv w:val="1"/>
      <w:marLeft w:val="0"/>
      <w:marRight w:val="0"/>
      <w:marTop w:val="0"/>
      <w:marBottom w:val="0"/>
      <w:divBdr>
        <w:top w:val="none" w:sz="0" w:space="0" w:color="auto"/>
        <w:left w:val="none" w:sz="0" w:space="0" w:color="auto"/>
        <w:bottom w:val="none" w:sz="0" w:space="0" w:color="auto"/>
        <w:right w:val="none" w:sz="0" w:space="0" w:color="auto"/>
      </w:divBdr>
    </w:div>
    <w:div w:id="1075858774">
      <w:bodyDiv w:val="1"/>
      <w:marLeft w:val="0"/>
      <w:marRight w:val="0"/>
      <w:marTop w:val="0"/>
      <w:marBottom w:val="0"/>
      <w:divBdr>
        <w:top w:val="none" w:sz="0" w:space="0" w:color="auto"/>
        <w:left w:val="none" w:sz="0" w:space="0" w:color="auto"/>
        <w:bottom w:val="none" w:sz="0" w:space="0" w:color="auto"/>
        <w:right w:val="none" w:sz="0" w:space="0" w:color="auto"/>
      </w:divBdr>
    </w:div>
    <w:div w:id="1076170693">
      <w:bodyDiv w:val="1"/>
      <w:marLeft w:val="0"/>
      <w:marRight w:val="0"/>
      <w:marTop w:val="0"/>
      <w:marBottom w:val="0"/>
      <w:divBdr>
        <w:top w:val="none" w:sz="0" w:space="0" w:color="auto"/>
        <w:left w:val="none" w:sz="0" w:space="0" w:color="auto"/>
        <w:bottom w:val="none" w:sz="0" w:space="0" w:color="auto"/>
        <w:right w:val="none" w:sz="0" w:space="0" w:color="auto"/>
      </w:divBdr>
    </w:div>
    <w:div w:id="1077049694">
      <w:bodyDiv w:val="1"/>
      <w:marLeft w:val="0"/>
      <w:marRight w:val="0"/>
      <w:marTop w:val="0"/>
      <w:marBottom w:val="0"/>
      <w:divBdr>
        <w:top w:val="none" w:sz="0" w:space="0" w:color="auto"/>
        <w:left w:val="none" w:sz="0" w:space="0" w:color="auto"/>
        <w:bottom w:val="none" w:sz="0" w:space="0" w:color="auto"/>
        <w:right w:val="none" w:sz="0" w:space="0" w:color="auto"/>
      </w:divBdr>
    </w:div>
    <w:div w:id="1077821172">
      <w:bodyDiv w:val="1"/>
      <w:marLeft w:val="0"/>
      <w:marRight w:val="0"/>
      <w:marTop w:val="0"/>
      <w:marBottom w:val="0"/>
      <w:divBdr>
        <w:top w:val="none" w:sz="0" w:space="0" w:color="auto"/>
        <w:left w:val="none" w:sz="0" w:space="0" w:color="auto"/>
        <w:bottom w:val="none" w:sz="0" w:space="0" w:color="auto"/>
        <w:right w:val="none" w:sz="0" w:space="0" w:color="auto"/>
      </w:divBdr>
    </w:div>
    <w:div w:id="1078088376">
      <w:bodyDiv w:val="1"/>
      <w:marLeft w:val="0"/>
      <w:marRight w:val="0"/>
      <w:marTop w:val="0"/>
      <w:marBottom w:val="0"/>
      <w:divBdr>
        <w:top w:val="none" w:sz="0" w:space="0" w:color="auto"/>
        <w:left w:val="none" w:sz="0" w:space="0" w:color="auto"/>
        <w:bottom w:val="none" w:sz="0" w:space="0" w:color="auto"/>
        <w:right w:val="none" w:sz="0" w:space="0" w:color="auto"/>
      </w:divBdr>
    </w:div>
    <w:div w:id="1078476023">
      <w:bodyDiv w:val="1"/>
      <w:marLeft w:val="0"/>
      <w:marRight w:val="0"/>
      <w:marTop w:val="0"/>
      <w:marBottom w:val="0"/>
      <w:divBdr>
        <w:top w:val="none" w:sz="0" w:space="0" w:color="auto"/>
        <w:left w:val="none" w:sz="0" w:space="0" w:color="auto"/>
        <w:bottom w:val="none" w:sz="0" w:space="0" w:color="auto"/>
        <w:right w:val="none" w:sz="0" w:space="0" w:color="auto"/>
      </w:divBdr>
    </w:div>
    <w:div w:id="1079060397">
      <w:bodyDiv w:val="1"/>
      <w:marLeft w:val="0"/>
      <w:marRight w:val="0"/>
      <w:marTop w:val="0"/>
      <w:marBottom w:val="0"/>
      <w:divBdr>
        <w:top w:val="none" w:sz="0" w:space="0" w:color="auto"/>
        <w:left w:val="none" w:sz="0" w:space="0" w:color="auto"/>
        <w:bottom w:val="none" w:sz="0" w:space="0" w:color="auto"/>
        <w:right w:val="none" w:sz="0" w:space="0" w:color="auto"/>
      </w:divBdr>
    </w:div>
    <w:div w:id="1079593187">
      <w:bodyDiv w:val="1"/>
      <w:marLeft w:val="0"/>
      <w:marRight w:val="0"/>
      <w:marTop w:val="0"/>
      <w:marBottom w:val="0"/>
      <w:divBdr>
        <w:top w:val="none" w:sz="0" w:space="0" w:color="auto"/>
        <w:left w:val="none" w:sz="0" w:space="0" w:color="auto"/>
        <w:bottom w:val="none" w:sz="0" w:space="0" w:color="auto"/>
        <w:right w:val="none" w:sz="0" w:space="0" w:color="auto"/>
      </w:divBdr>
    </w:div>
    <w:div w:id="1079670867">
      <w:bodyDiv w:val="1"/>
      <w:marLeft w:val="0"/>
      <w:marRight w:val="0"/>
      <w:marTop w:val="0"/>
      <w:marBottom w:val="0"/>
      <w:divBdr>
        <w:top w:val="none" w:sz="0" w:space="0" w:color="auto"/>
        <w:left w:val="none" w:sz="0" w:space="0" w:color="auto"/>
        <w:bottom w:val="none" w:sz="0" w:space="0" w:color="auto"/>
        <w:right w:val="none" w:sz="0" w:space="0" w:color="auto"/>
      </w:divBdr>
    </w:div>
    <w:div w:id="1080953133">
      <w:bodyDiv w:val="1"/>
      <w:marLeft w:val="0"/>
      <w:marRight w:val="0"/>
      <w:marTop w:val="0"/>
      <w:marBottom w:val="0"/>
      <w:divBdr>
        <w:top w:val="none" w:sz="0" w:space="0" w:color="auto"/>
        <w:left w:val="none" w:sz="0" w:space="0" w:color="auto"/>
        <w:bottom w:val="none" w:sz="0" w:space="0" w:color="auto"/>
        <w:right w:val="none" w:sz="0" w:space="0" w:color="auto"/>
      </w:divBdr>
    </w:div>
    <w:div w:id="1082332193">
      <w:bodyDiv w:val="1"/>
      <w:marLeft w:val="0"/>
      <w:marRight w:val="0"/>
      <w:marTop w:val="0"/>
      <w:marBottom w:val="0"/>
      <w:divBdr>
        <w:top w:val="none" w:sz="0" w:space="0" w:color="auto"/>
        <w:left w:val="none" w:sz="0" w:space="0" w:color="auto"/>
        <w:bottom w:val="none" w:sz="0" w:space="0" w:color="auto"/>
        <w:right w:val="none" w:sz="0" w:space="0" w:color="auto"/>
      </w:divBdr>
    </w:div>
    <w:div w:id="1082988495">
      <w:bodyDiv w:val="1"/>
      <w:marLeft w:val="0"/>
      <w:marRight w:val="0"/>
      <w:marTop w:val="0"/>
      <w:marBottom w:val="0"/>
      <w:divBdr>
        <w:top w:val="none" w:sz="0" w:space="0" w:color="auto"/>
        <w:left w:val="none" w:sz="0" w:space="0" w:color="auto"/>
        <w:bottom w:val="none" w:sz="0" w:space="0" w:color="auto"/>
        <w:right w:val="none" w:sz="0" w:space="0" w:color="auto"/>
      </w:divBdr>
    </w:div>
    <w:div w:id="1083182126">
      <w:bodyDiv w:val="1"/>
      <w:marLeft w:val="0"/>
      <w:marRight w:val="0"/>
      <w:marTop w:val="0"/>
      <w:marBottom w:val="0"/>
      <w:divBdr>
        <w:top w:val="none" w:sz="0" w:space="0" w:color="auto"/>
        <w:left w:val="none" w:sz="0" w:space="0" w:color="auto"/>
        <w:bottom w:val="none" w:sz="0" w:space="0" w:color="auto"/>
        <w:right w:val="none" w:sz="0" w:space="0" w:color="auto"/>
      </w:divBdr>
    </w:div>
    <w:div w:id="1083264788">
      <w:bodyDiv w:val="1"/>
      <w:marLeft w:val="0"/>
      <w:marRight w:val="0"/>
      <w:marTop w:val="0"/>
      <w:marBottom w:val="0"/>
      <w:divBdr>
        <w:top w:val="none" w:sz="0" w:space="0" w:color="auto"/>
        <w:left w:val="none" w:sz="0" w:space="0" w:color="auto"/>
        <w:bottom w:val="none" w:sz="0" w:space="0" w:color="auto"/>
        <w:right w:val="none" w:sz="0" w:space="0" w:color="auto"/>
      </w:divBdr>
      <w:divsChild>
        <w:div w:id="1354310009">
          <w:marLeft w:val="0"/>
          <w:marRight w:val="0"/>
          <w:marTop w:val="0"/>
          <w:marBottom w:val="0"/>
          <w:divBdr>
            <w:top w:val="none" w:sz="0" w:space="0" w:color="auto"/>
            <w:left w:val="none" w:sz="0" w:space="0" w:color="auto"/>
            <w:bottom w:val="none" w:sz="0" w:space="0" w:color="auto"/>
            <w:right w:val="none" w:sz="0" w:space="0" w:color="auto"/>
          </w:divBdr>
        </w:div>
      </w:divsChild>
    </w:div>
    <w:div w:id="1085304459">
      <w:bodyDiv w:val="1"/>
      <w:marLeft w:val="0"/>
      <w:marRight w:val="0"/>
      <w:marTop w:val="0"/>
      <w:marBottom w:val="0"/>
      <w:divBdr>
        <w:top w:val="none" w:sz="0" w:space="0" w:color="auto"/>
        <w:left w:val="none" w:sz="0" w:space="0" w:color="auto"/>
        <w:bottom w:val="none" w:sz="0" w:space="0" w:color="auto"/>
        <w:right w:val="none" w:sz="0" w:space="0" w:color="auto"/>
      </w:divBdr>
    </w:div>
    <w:div w:id="1085373557">
      <w:bodyDiv w:val="1"/>
      <w:marLeft w:val="0"/>
      <w:marRight w:val="0"/>
      <w:marTop w:val="0"/>
      <w:marBottom w:val="0"/>
      <w:divBdr>
        <w:top w:val="none" w:sz="0" w:space="0" w:color="auto"/>
        <w:left w:val="none" w:sz="0" w:space="0" w:color="auto"/>
        <w:bottom w:val="none" w:sz="0" w:space="0" w:color="auto"/>
        <w:right w:val="none" w:sz="0" w:space="0" w:color="auto"/>
      </w:divBdr>
    </w:div>
    <w:div w:id="1085804012">
      <w:bodyDiv w:val="1"/>
      <w:marLeft w:val="0"/>
      <w:marRight w:val="0"/>
      <w:marTop w:val="0"/>
      <w:marBottom w:val="0"/>
      <w:divBdr>
        <w:top w:val="none" w:sz="0" w:space="0" w:color="auto"/>
        <w:left w:val="none" w:sz="0" w:space="0" w:color="auto"/>
        <w:bottom w:val="none" w:sz="0" w:space="0" w:color="auto"/>
        <w:right w:val="none" w:sz="0" w:space="0" w:color="auto"/>
      </w:divBdr>
    </w:div>
    <w:div w:id="1085884300">
      <w:bodyDiv w:val="1"/>
      <w:marLeft w:val="0"/>
      <w:marRight w:val="0"/>
      <w:marTop w:val="0"/>
      <w:marBottom w:val="0"/>
      <w:divBdr>
        <w:top w:val="none" w:sz="0" w:space="0" w:color="auto"/>
        <w:left w:val="none" w:sz="0" w:space="0" w:color="auto"/>
        <w:bottom w:val="none" w:sz="0" w:space="0" w:color="auto"/>
        <w:right w:val="none" w:sz="0" w:space="0" w:color="auto"/>
      </w:divBdr>
    </w:div>
    <w:div w:id="1088576853">
      <w:bodyDiv w:val="1"/>
      <w:marLeft w:val="0"/>
      <w:marRight w:val="0"/>
      <w:marTop w:val="0"/>
      <w:marBottom w:val="0"/>
      <w:divBdr>
        <w:top w:val="none" w:sz="0" w:space="0" w:color="auto"/>
        <w:left w:val="none" w:sz="0" w:space="0" w:color="auto"/>
        <w:bottom w:val="none" w:sz="0" w:space="0" w:color="auto"/>
        <w:right w:val="none" w:sz="0" w:space="0" w:color="auto"/>
      </w:divBdr>
    </w:div>
    <w:div w:id="1088693714">
      <w:bodyDiv w:val="1"/>
      <w:marLeft w:val="0"/>
      <w:marRight w:val="0"/>
      <w:marTop w:val="0"/>
      <w:marBottom w:val="0"/>
      <w:divBdr>
        <w:top w:val="none" w:sz="0" w:space="0" w:color="auto"/>
        <w:left w:val="none" w:sz="0" w:space="0" w:color="auto"/>
        <w:bottom w:val="none" w:sz="0" w:space="0" w:color="auto"/>
        <w:right w:val="none" w:sz="0" w:space="0" w:color="auto"/>
      </w:divBdr>
    </w:div>
    <w:div w:id="1090002987">
      <w:bodyDiv w:val="1"/>
      <w:marLeft w:val="0"/>
      <w:marRight w:val="0"/>
      <w:marTop w:val="0"/>
      <w:marBottom w:val="0"/>
      <w:divBdr>
        <w:top w:val="none" w:sz="0" w:space="0" w:color="auto"/>
        <w:left w:val="none" w:sz="0" w:space="0" w:color="auto"/>
        <w:bottom w:val="none" w:sz="0" w:space="0" w:color="auto"/>
        <w:right w:val="none" w:sz="0" w:space="0" w:color="auto"/>
      </w:divBdr>
    </w:div>
    <w:div w:id="1090395046">
      <w:bodyDiv w:val="1"/>
      <w:marLeft w:val="0"/>
      <w:marRight w:val="0"/>
      <w:marTop w:val="0"/>
      <w:marBottom w:val="0"/>
      <w:divBdr>
        <w:top w:val="none" w:sz="0" w:space="0" w:color="auto"/>
        <w:left w:val="none" w:sz="0" w:space="0" w:color="auto"/>
        <w:bottom w:val="none" w:sz="0" w:space="0" w:color="auto"/>
        <w:right w:val="none" w:sz="0" w:space="0" w:color="auto"/>
      </w:divBdr>
    </w:div>
    <w:div w:id="1092044043">
      <w:bodyDiv w:val="1"/>
      <w:marLeft w:val="0"/>
      <w:marRight w:val="0"/>
      <w:marTop w:val="0"/>
      <w:marBottom w:val="0"/>
      <w:divBdr>
        <w:top w:val="none" w:sz="0" w:space="0" w:color="auto"/>
        <w:left w:val="none" w:sz="0" w:space="0" w:color="auto"/>
        <w:bottom w:val="none" w:sz="0" w:space="0" w:color="auto"/>
        <w:right w:val="none" w:sz="0" w:space="0" w:color="auto"/>
      </w:divBdr>
    </w:div>
    <w:div w:id="1094130988">
      <w:bodyDiv w:val="1"/>
      <w:marLeft w:val="0"/>
      <w:marRight w:val="0"/>
      <w:marTop w:val="0"/>
      <w:marBottom w:val="0"/>
      <w:divBdr>
        <w:top w:val="none" w:sz="0" w:space="0" w:color="auto"/>
        <w:left w:val="none" w:sz="0" w:space="0" w:color="auto"/>
        <w:bottom w:val="none" w:sz="0" w:space="0" w:color="auto"/>
        <w:right w:val="none" w:sz="0" w:space="0" w:color="auto"/>
      </w:divBdr>
    </w:div>
    <w:div w:id="1094283697">
      <w:bodyDiv w:val="1"/>
      <w:marLeft w:val="0"/>
      <w:marRight w:val="0"/>
      <w:marTop w:val="0"/>
      <w:marBottom w:val="0"/>
      <w:divBdr>
        <w:top w:val="none" w:sz="0" w:space="0" w:color="auto"/>
        <w:left w:val="none" w:sz="0" w:space="0" w:color="auto"/>
        <w:bottom w:val="none" w:sz="0" w:space="0" w:color="auto"/>
        <w:right w:val="none" w:sz="0" w:space="0" w:color="auto"/>
      </w:divBdr>
    </w:div>
    <w:div w:id="1094745105">
      <w:bodyDiv w:val="1"/>
      <w:marLeft w:val="0"/>
      <w:marRight w:val="0"/>
      <w:marTop w:val="0"/>
      <w:marBottom w:val="0"/>
      <w:divBdr>
        <w:top w:val="none" w:sz="0" w:space="0" w:color="auto"/>
        <w:left w:val="none" w:sz="0" w:space="0" w:color="auto"/>
        <w:bottom w:val="none" w:sz="0" w:space="0" w:color="auto"/>
        <w:right w:val="none" w:sz="0" w:space="0" w:color="auto"/>
      </w:divBdr>
    </w:div>
    <w:div w:id="1096751435">
      <w:bodyDiv w:val="1"/>
      <w:marLeft w:val="0"/>
      <w:marRight w:val="0"/>
      <w:marTop w:val="0"/>
      <w:marBottom w:val="0"/>
      <w:divBdr>
        <w:top w:val="none" w:sz="0" w:space="0" w:color="auto"/>
        <w:left w:val="none" w:sz="0" w:space="0" w:color="auto"/>
        <w:bottom w:val="none" w:sz="0" w:space="0" w:color="auto"/>
        <w:right w:val="none" w:sz="0" w:space="0" w:color="auto"/>
      </w:divBdr>
    </w:div>
    <w:div w:id="1097214142">
      <w:bodyDiv w:val="1"/>
      <w:marLeft w:val="0"/>
      <w:marRight w:val="0"/>
      <w:marTop w:val="0"/>
      <w:marBottom w:val="0"/>
      <w:divBdr>
        <w:top w:val="none" w:sz="0" w:space="0" w:color="auto"/>
        <w:left w:val="none" w:sz="0" w:space="0" w:color="auto"/>
        <w:bottom w:val="none" w:sz="0" w:space="0" w:color="auto"/>
        <w:right w:val="none" w:sz="0" w:space="0" w:color="auto"/>
      </w:divBdr>
    </w:div>
    <w:div w:id="1098067250">
      <w:bodyDiv w:val="1"/>
      <w:marLeft w:val="0"/>
      <w:marRight w:val="0"/>
      <w:marTop w:val="0"/>
      <w:marBottom w:val="0"/>
      <w:divBdr>
        <w:top w:val="none" w:sz="0" w:space="0" w:color="auto"/>
        <w:left w:val="none" w:sz="0" w:space="0" w:color="auto"/>
        <w:bottom w:val="none" w:sz="0" w:space="0" w:color="auto"/>
        <w:right w:val="none" w:sz="0" w:space="0" w:color="auto"/>
      </w:divBdr>
      <w:divsChild>
        <w:div w:id="313487623">
          <w:marLeft w:val="0"/>
          <w:marRight w:val="0"/>
          <w:marTop w:val="0"/>
          <w:marBottom w:val="0"/>
          <w:divBdr>
            <w:top w:val="none" w:sz="0" w:space="0" w:color="auto"/>
            <w:left w:val="none" w:sz="0" w:space="0" w:color="auto"/>
            <w:bottom w:val="none" w:sz="0" w:space="0" w:color="auto"/>
            <w:right w:val="none" w:sz="0" w:space="0" w:color="auto"/>
          </w:divBdr>
        </w:div>
      </w:divsChild>
    </w:div>
    <w:div w:id="1100683432">
      <w:bodyDiv w:val="1"/>
      <w:marLeft w:val="0"/>
      <w:marRight w:val="0"/>
      <w:marTop w:val="0"/>
      <w:marBottom w:val="0"/>
      <w:divBdr>
        <w:top w:val="none" w:sz="0" w:space="0" w:color="auto"/>
        <w:left w:val="none" w:sz="0" w:space="0" w:color="auto"/>
        <w:bottom w:val="none" w:sz="0" w:space="0" w:color="auto"/>
        <w:right w:val="none" w:sz="0" w:space="0" w:color="auto"/>
      </w:divBdr>
    </w:div>
    <w:div w:id="1101025045">
      <w:bodyDiv w:val="1"/>
      <w:marLeft w:val="0"/>
      <w:marRight w:val="0"/>
      <w:marTop w:val="0"/>
      <w:marBottom w:val="0"/>
      <w:divBdr>
        <w:top w:val="none" w:sz="0" w:space="0" w:color="auto"/>
        <w:left w:val="none" w:sz="0" w:space="0" w:color="auto"/>
        <w:bottom w:val="none" w:sz="0" w:space="0" w:color="auto"/>
        <w:right w:val="none" w:sz="0" w:space="0" w:color="auto"/>
      </w:divBdr>
    </w:div>
    <w:div w:id="1102186449">
      <w:bodyDiv w:val="1"/>
      <w:marLeft w:val="0"/>
      <w:marRight w:val="0"/>
      <w:marTop w:val="0"/>
      <w:marBottom w:val="0"/>
      <w:divBdr>
        <w:top w:val="none" w:sz="0" w:space="0" w:color="auto"/>
        <w:left w:val="none" w:sz="0" w:space="0" w:color="auto"/>
        <w:bottom w:val="none" w:sz="0" w:space="0" w:color="auto"/>
        <w:right w:val="none" w:sz="0" w:space="0" w:color="auto"/>
      </w:divBdr>
    </w:div>
    <w:div w:id="1103115486">
      <w:bodyDiv w:val="1"/>
      <w:marLeft w:val="0"/>
      <w:marRight w:val="0"/>
      <w:marTop w:val="0"/>
      <w:marBottom w:val="0"/>
      <w:divBdr>
        <w:top w:val="none" w:sz="0" w:space="0" w:color="auto"/>
        <w:left w:val="none" w:sz="0" w:space="0" w:color="auto"/>
        <w:bottom w:val="none" w:sz="0" w:space="0" w:color="auto"/>
        <w:right w:val="none" w:sz="0" w:space="0" w:color="auto"/>
      </w:divBdr>
    </w:div>
    <w:div w:id="1103383578">
      <w:bodyDiv w:val="1"/>
      <w:marLeft w:val="0"/>
      <w:marRight w:val="0"/>
      <w:marTop w:val="0"/>
      <w:marBottom w:val="0"/>
      <w:divBdr>
        <w:top w:val="none" w:sz="0" w:space="0" w:color="auto"/>
        <w:left w:val="none" w:sz="0" w:space="0" w:color="auto"/>
        <w:bottom w:val="none" w:sz="0" w:space="0" w:color="auto"/>
        <w:right w:val="none" w:sz="0" w:space="0" w:color="auto"/>
      </w:divBdr>
    </w:div>
    <w:div w:id="1103652211">
      <w:bodyDiv w:val="1"/>
      <w:marLeft w:val="0"/>
      <w:marRight w:val="0"/>
      <w:marTop w:val="0"/>
      <w:marBottom w:val="0"/>
      <w:divBdr>
        <w:top w:val="none" w:sz="0" w:space="0" w:color="auto"/>
        <w:left w:val="none" w:sz="0" w:space="0" w:color="auto"/>
        <w:bottom w:val="none" w:sz="0" w:space="0" w:color="auto"/>
        <w:right w:val="none" w:sz="0" w:space="0" w:color="auto"/>
      </w:divBdr>
    </w:div>
    <w:div w:id="1104496204">
      <w:bodyDiv w:val="1"/>
      <w:marLeft w:val="0"/>
      <w:marRight w:val="0"/>
      <w:marTop w:val="0"/>
      <w:marBottom w:val="0"/>
      <w:divBdr>
        <w:top w:val="none" w:sz="0" w:space="0" w:color="auto"/>
        <w:left w:val="none" w:sz="0" w:space="0" w:color="auto"/>
        <w:bottom w:val="none" w:sz="0" w:space="0" w:color="auto"/>
        <w:right w:val="none" w:sz="0" w:space="0" w:color="auto"/>
      </w:divBdr>
    </w:div>
    <w:div w:id="1104812523">
      <w:bodyDiv w:val="1"/>
      <w:marLeft w:val="0"/>
      <w:marRight w:val="0"/>
      <w:marTop w:val="0"/>
      <w:marBottom w:val="0"/>
      <w:divBdr>
        <w:top w:val="none" w:sz="0" w:space="0" w:color="auto"/>
        <w:left w:val="none" w:sz="0" w:space="0" w:color="auto"/>
        <w:bottom w:val="none" w:sz="0" w:space="0" w:color="auto"/>
        <w:right w:val="none" w:sz="0" w:space="0" w:color="auto"/>
      </w:divBdr>
    </w:div>
    <w:div w:id="1104883248">
      <w:bodyDiv w:val="1"/>
      <w:marLeft w:val="0"/>
      <w:marRight w:val="0"/>
      <w:marTop w:val="0"/>
      <w:marBottom w:val="0"/>
      <w:divBdr>
        <w:top w:val="none" w:sz="0" w:space="0" w:color="auto"/>
        <w:left w:val="none" w:sz="0" w:space="0" w:color="auto"/>
        <w:bottom w:val="none" w:sz="0" w:space="0" w:color="auto"/>
        <w:right w:val="none" w:sz="0" w:space="0" w:color="auto"/>
      </w:divBdr>
    </w:div>
    <w:div w:id="1105687952">
      <w:bodyDiv w:val="1"/>
      <w:marLeft w:val="0"/>
      <w:marRight w:val="0"/>
      <w:marTop w:val="0"/>
      <w:marBottom w:val="0"/>
      <w:divBdr>
        <w:top w:val="none" w:sz="0" w:space="0" w:color="auto"/>
        <w:left w:val="none" w:sz="0" w:space="0" w:color="auto"/>
        <w:bottom w:val="none" w:sz="0" w:space="0" w:color="auto"/>
        <w:right w:val="none" w:sz="0" w:space="0" w:color="auto"/>
      </w:divBdr>
    </w:div>
    <w:div w:id="1105883193">
      <w:bodyDiv w:val="1"/>
      <w:marLeft w:val="0"/>
      <w:marRight w:val="0"/>
      <w:marTop w:val="0"/>
      <w:marBottom w:val="0"/>
      <w:divBdr>
        <w:top w:val="none" w:sz="0" w:space="0" w:color="auto"/>
        <w:left w:val="none" w:sz="0" w:space="0" w:color="auto"/>
        <w:bottom w:val="none" w:sz="0" w:space="0" w:color="auto"/>
        <w:right w:val="none" w:sz="0" w:space="0" w:color="auto"/>
      </w:divBdr>
    </w:div>
    <w:div w:id="1109736238">
      <w:bodyDiv w:val="1"/>
      <w:marLeft w:val="0"/>
      <w:marRight w:val="0"/>
      <w:marTop w:val="0"/>
      <w:marBottom w:val="0"/>
      <w:divBdr>
        <w:top w:val="none" w:sz="0" w:space="0" w:color="auto"/>
        <w:left w:val="none" w:sz="0" w:space="0" w:color="auto"/>
        <w:bottom w:val="none" w:sz="0" w:space="0" w:color="auto"/>
        <w:right w:val="none" w:sz="0" w:space="0" w:color="auto"/>
      </w:divBdr>
    </w:div>
    <w:div w:id="1113206144">
      <w:bodyDiv w:val="1"/>
      <w:marLeft w:val="0"/>
      <w:marRight w:val="0"/>
      <w:marTop w:val="0"/>
      <w:marBottom w:val="0"/>
      <w:divBdr>
        <w:top w:val="none" w:sz="0" w:space="0" w:color="auto"/>
        <w:left w:val="none" w:sz="0" w:space="0" w:color="auto"/>
        <w:bottom w:val="none" w:sz="0" w:space="0" w:color="auto"/>
        <w:right w:val="none" w:sz="0" w:space="0" w:color="auto"/>
      </w:divBdr>
    </w:div>
    <w:div w:id="1114329694">
      <w:bodyDiv w:val="1"/>
      <w:marLeft w:val="0"/>
      <w:marRight w:val="0"/>
      <w:marTop w:val="0"/>
      <w:marBottom w:val="0"/>
      <w:divBdr>
        <w:top w:val="none" w:sz="0" w:space="0" w:color="auto"/>
        <w:left w:val="none" w:sz="0" w:space="0" w:color="auto"/>
        <w:bottom w:val="none" w:sz="0" w:space="0" w:color="auto"/>
        <w:right w:val="none" w:sz="0" w:space="0" w:color="auto"/>
      </w:divBdr>
    </w:div>
    <w:div w:id="1114979036">
      <w:bodyDiv w:val="1"/>
      <w:marLeft w:val="0"/>
      <w:marRight w:val="0"/>
      <w:marTop w:val="0"/>
      <w:marBottom w:val="0"/>
      <w:divBdr>
        <w:top w:val="none" w:sz="0" w:space="0" w:color="auto"/>
        <w:left w:val="none" w:sz="0" w:space="0" w:color="auto"/>
        <w:bottom w:val="none" w:sz="0" w:space="0" w:color="auto"/>
        <w:right w:val="none" w:sz="0" w:space="0" w:color="auto"/>
      </w:divBdr>
    </w:div>
    <w:div w:id="1115516806">
      <w:bodyDiv w:val="1"/>
      <w:marLeft w:val="0"/>
      <w:marRight w:val="0"/>
      <w:marTop w:val="0"/>
      <w:marBottom w:val="0"/>
      <w:divBdr>
        <w:top w:val="none" w:sz="0" w:space="0" w:color="auto"/>
        <w:left w:val="none" w:sz="0" w:space="0" w:color="auto"/>
        <w:bottom w:val="none" w:sz="0" w:space="0" w:color="auto"/>
        <w:right w:val="none" w:sz="0" w:space="0" w:color="auto"/>
      </w:divBdr>
    </w:div>
    <w:div w:id="1115834452">
      <w:bodyDiv w:val="1"/>
      <w:marLeft w:val="0"/>
      <w:marRight w:val="0"/>
      <w:marTop w:val="0"/>
      <w:marBottom w:val="0"/>
      <w:divBdr>
        <w:top w:val="none" w:sz="0" w:space="0" w:color="auto"/>
        <w:left w:val="none" w:sz="0" w:space="0" w:color="auto"/>
        <w:bottom w:val="none" w:sz="0" w:space="0" w:color="auto"/>
        <w:right w:val="none" w:sz="0" w:space="0" w:color="auto"/>
      </w:divBdr>
    </w:div>
    <w:div w:id="1116027235">
      <w:bodyDiv w:val="1"/>
      <w:marLeft w:val="0"/>
      <w:marRight w:val="0"/>
      <w:marTop w:val="0"/>
      <w:marBottom w:val="0"/>
      <w:divBdr>
        <w:top w:val="none" w:sz="0" w:space="0" w:color="auto"/>
        <w:left w:val="none" w:sz="0" w:space="0" w:color="auto"/>
        <w:bottom w:val="none" w:sz="0" w:space="0" w:color="auto"/>
        <w:right w:val="none" w:sz="0" w:space="0" w:color="auto"/>
      </w:divBdr>
    </w:div>
    <w:div w:id="1116172755">
      <w:bodyDiv w:val="1"/>
      <w:marLeft w:val="0"/>
      <w:marRight w:val="0"/>
      <w:marTop w:val="0"/>
      <w:marBottom w:val="0"/>
      <w:divBdr>
        <w:top w:val="none" w:sz="0" w:space="0" w:color="auto"/>
        <w:left w:val="none" w:sz="0" w:space="0" w:color="auto"/>
        <w:bottom w:val="none" w:sz="0" w:space="0" w:color="auto"/>
        <w:right w:val="none" w:sz="0" w:space="0" w:color="auto"/>
      </w:divBdr>
    </w:div>
    <w:div w:id="1116365343">
      <w:bodyDiv w:val="1"/>
      <w:marLeft w:val="0"/>
      <w:marRight w:val="0"/>
      <w:marTop w:val="0"/>
      <w:marBottom w:val="0"/>
      <w:divBdr>
        <w:top w:val="none" w:sz="0" w:space="0" w:color="auto"/>
        <w:left w:val="none" w:sz="0" w:space="0" w:color="auto"/>
        <w:bottom w:val="none" w:sz="0" w:space="0" w:color="auto"/>
        <w:right w:val="none" w:sz="0" w:space="0" w:color="auto"/>
      </w:divBdr>
    </w:div>
    <w:div w:id="1116564504">
      <w:bodyDiv w:val="1"/>
      <w:marLeft w:val="0"/>
      <w:marRight w:val="0"/>
      <w:marTop w:val="0"/>
      <w:marBottom w:val="0"/>
      <w:divBdr>
        <w:top w:val="none" w:sz="0" w:space="0" w:color="auto"/>
        <w:left w:val="none" w:sz="0" w:space="0" w:color="auto"/>
        <w:bottom w:val="none" w:sz="0" w:space="0" w:color="auto"/>
        <w:right w:val="none" w:sz="0" w:space="0" w:color="auto"/>
      </w:divBdr>
    </w:div>
    <w:div w:id="1116870517">
      <w:bodyDiv w:val="1"/>
      <w:marLeft w:val="0"/>
      <w:marRight w:val="0"/>
      <w:marTop w:val="0"/>
      <w:marBottom w:val="0"/>
      <w:divBdr>
        <w:top w:val="none" w:sz="0" w:space="0" w:color="auto"/>
        <w:left w:val="none" w:sz="0" w:space="0" w:color="auto"/>
        <w:bottom w:val="none" w:sz="0" w:space="0" w:color="auto"/>
        <w:right w:val="none" w:sz="0" w:space="0" w:color="auto"/>
      </w:divBdr>
    </w:div>
    <w:div w:id="1117984614">
      <w:bodyDiv w:val="1"/>
      <w:marLeft w:val="0"/>
      <w:marRight w:val="0"/>
      <w:marTop w:val="0"/>
      <w:marBottom w:val="0"/>
      <w:divBdr>
        <w:top w:val="none" w:sz="0" w:space="0" w:color="auto"/>
        <w:left w:val="none" w:sz="0" w:space="0" w:color="auto"/>
        <w:bottom w:val="none" w:sz="0" w:space="0" w:color="auto"/>
        <w:right w:val="none" w:sz="0" w:space="0" w:color="auto"/>
      </w:divBdr>
    </w:div>
    <w:div w:id="1121533790">
      <w:bodyDiv w:val="1"/>
      <w:marLeft w:val="0"/>
      <w:marRight w:val="0"/>
      <w:marTop w:val="0"/>
      <w:marBottom w:val="0"/>
      <w:divBdr>
        <w:top w:val="none" w:sz="0" w:space="0" w:color="auto"/>
        <w:left w:val="none" w:sz="0" w:space="0" w:color="auto"/>
        <w:bottom w:val="none" w:sz="0" w:space="0" w:color="auto"/>
        <w:right w:val="none" w:sz="0" w:space="0" w:color="auto"/>
      </w:divBdr>
    </w:div>
    <w:div w:id="1122114194">
      <w:bodyDiv w:val="1"/>
      <w:marLeft w:val="0"/>
      <w:marRight w:val="0"/>
      <w:marTop w:val="0"/>
      <w:marBottom w:val="0"/>
      <w:divBdr>
        <w:top w:val="none" w:sz="0" w:space="0" w:color="auto"/>
        <w:left w:val="none" w:sz="0" w:space="0" w:color="auto"/>
        <w:bottom w:val="none" w:sz="0" w:space="0" w:color="auto"/>
        <w:right w:val="none" w:sz="0" w:space="0" w:color="auto"/>
      </w:divBdr>
    </w:div>
    <w:div w:id="1124424918">
      <w:bodyDiv w:val="1"/>
      <w:marLeft w:val="0"/>
      <w:marRight w:val="0"/>
      <w:marTop w:val="0"/>
      <w:marBottom w:val="0"/>
      <w:divBdr>
        <w:top w:val="none" w:sz="0" w:space="0" w:color="auto"/>
        <w:left w:val="none" w:sz="0" w:space="0" w:color="auto"/>
        <w:bottom w:val="none" w:sz="0" w:space="0" w:color="auto"/>
        <w:right w:val="none" w:sz="0" w:space="0" w:color="auto"/>
      </w:divBdr>
    </w:div>
    <w:div w:id="1126393063">
      <w:bodyDiv w:val="1"/>
      <w:marLeft w:val="0"/>
      <w:marRight w:val="0"/>
      <w:marTop w:val="0"/>
      <w:marBottom w:val="0"/>
      <w:divBdr>
        <w:top w:val="none" w:sz="0" w:space="0" w:color="auto"/>
        <w:left w:val="none" w:sz="0" w:space="0" w:color="auto"/>
        <w:bottom w:val="none" w:sz="0" w:space="0" w:color="auto"/>
        <w:right w:val="none" w:sz="0" w:space="0" w:color="auto"/>
      </w:divBdr>
    </w:div>
    <w:div w:id="1126966775">
      <w:bodyDiv w:val="1"/>
      <w:marLeft w:val="0"/>
      <w:marRight w:val="0"/>
      <w:marTop w:val="0"/>
      <w:marBottom w:val="0"/>
      <w:divBdr>
        <w:top w:val="none" w:sz="0" w:space="0" w:color="auto"/>
        <w:left w:val="none" w:sz="0" w:space="0" w:color="auto"/>
        <w:bottom w:val="none" w:sz="0" w:space="0" w:color="auto"/>
        <w:right w:val="none" w:sz="0" w:space="0" w:color="auto"/>
      </w:divBdr>
    </w:div>
    <w:div w:id="1127158790">
      <w:bodyDiv w:val="1"/>
      <w:marLeft w:val="0"/>
      <w:marRight w:val="0"/>
      <w:marTop w:val="0"/>
      <w:marBottom w:val="0"/>
      <w:divBdr>
        <w:top w:val="none" w:sz="0" w:space="0" w:color="auto"/>
        <w:left w:val="none" w:sz="0" w:space="0" w:color="auto"/>
        <w:bottom w:val="none" w:sz="0" w:space="0" w:color="auto"/>
        <w:right w:val="none" w:sz="0" w:space="0" w:color="auto"/>
      </w:divBdr>
    </w:div>
    <w:div w:id="1127703213">
      <w:bodyDiv w:val="1"/>
      <w:marLeft w:val="0"/>
      <w:marRight w:val="0"/>
      <w:marTop w:val="0"/>
      <w:marBottom w:val="0"/>
      <w:divBdr>
        <w:top w:val="none" w:sz="0" w:space="0" w:color="auto"/>
        <w:left w:val="none" w:sz="0" w:space="0" w:color="auto"/>
        <w:bottom w:val="none" w:sz="0" w:space="0" w:color="auto"/>
        <w:right w:val="none" w:sz="0" w:space="0" w:color="auto"/>
      </w:divBdr>
    </w:div>
    <w:div w:id="1128473095">
      <w:bodyDiv w:val="1"/>
      <w:marLeft w:val="0"/>
      <w:marRight w:val="0"/>
      <w:marTop w:val="0"/>
      <w:marBottom w:val="0"/>
      <w:divBdr>
        <w:top w:val="none" w:sz="0" w:space="0" w:color="auto"/>
        <w:left w:val="none" w:sz="0" w:space="0" w:color="auto"/>
        <w:bottom w:val="none" w:sz="0" w:space="0" w:color="auto"/>
        <w:right w:val="none" w:sz="0" w:space="0" w:color="auto"/>
      </w:divBdr>
    </w:div>
    <w:div w:id="1128746558">
      <w:bodyDiv w:val="1"/>
      <w:marLeft w:val="0"/>
      <w:marRight w:val="0"/>
      <w:marTop w:val="0"/>
      <w:marBottom w:val="0"/>
      <w:divBdr>
        <w:top w:val="none" w:sz="0" w:space="0" w:color="auto"/>
        <w:left w:val="none" w:sz="0" w:space="0" w:color="auto"/>
        <w:bottom w:val="none" w:sz="0" w:space="0" w:color="auto"/>
        <w:right w:val="none" w:sz="0" w:space="0" w:color="auto"/>
      </w:divBdr>
    </w:div>
    <w:div w:id="1129081995">
      <w:bodyDiv w:val="1"/>
      <w:marLeft w:val="0"/>
      <w:marRight w:val="0"/>
      <w:marTop w:val="0"/>
      <w:marBottom w:val="0"/>
      <w:divBdr>
        <w:top w:val="none" w:sz="0" w:space="0" w:color="auto"/>
        <w:left w:val="none" w:sz="0" w:space="0" w:color="auto"/>
        <w:bottom w:val="none" w:sz="0" w:space="0" w:color="auto"/>
        <w:right w:val="none" w:sz="0" w:space="0" w:color="auto"/>
      </w:divBdr>
    </w:div>
    <w:div w:id="1129203936">
      <w:bodyDiv w:val="1"/>
      <w:marLeft w:val="0"/>
      <w:marRight w:val="0"/>
      <w:marTop w:val="0"/>
      <w:marBottom w:val="0"/>
      <w:divBdr>
        <w:top w:val="none" w:sz="0" w:space="0" w:color="auto"/>
        <w:left w:val="none" w:sz="0" w:space="0" w:color="auto"/>
        <w:bottom w:val="none" w:sz="0" w:space="0" w:color="auto"/>
        <w:right w:val="none" w:sz="0" w:space="0" w:color="auto"/>
      </w:divBdr>
    </w:div>
    <w:div w:id="1129518202">
      <w:bodyDiv w:val="1"/>
      <w:marLeft w:val="0"/>
      <w:marRight w:val="0"/>
      <w:marTop w:val="0"/>
      <w:marBottom w:val="0"/>
      <w:divBdr>
        <w:top w:val="none" w:sz="0" w:space="0" w:color="auto"/>
        <w:left w:val="none" w:sz="0" w:space="0" w:color="auto"/>
        <w:bottom w:val="none" w:sz="0" w:space="0" w:color="auto"/>
        <w:right w:val="none" w:sz="0" w:space="0" w:color="auto"/>
      </w:divBdr>
    </w:div>
    <w:div w:id="1129859288">
      <w:bodyDiv w:val="1"/>
      <w:marLeft w:val="0"/>
      <w:marRight w:val="0"/>
      <w:marTop w:val="0"/>
      <w:marBottom w:val="0"/>
      <w:divBdr>
        <w:top w:val="none" w:sz="0" w:space="0" w:color="auto"/>
        <w:left w:val="none" w:sz="0" w:space="0" w:color="auto"/>
        <w:bottom w:val="none" w:sz="0" w:space="0" w:color="auto"/>
        <w:right w:val="none" w:sz="0" w:space="0" w:color="auto"/>
      </w:divBdr>
      <w:divsChild>
        <w:div w:id="963075581">
          <w:marLeft w:val="0"/>
          <w:marRight w:val="0"/>
          <w:marTop w:val="0"/>
          <w:marBottom w:val="0"/>
          <w:divBdr>
            <w:top w:val="none" w:sz="0" w:space="0" w:color="auto"/>
            <w:left w:val="none" w:sz="0" w:space="0" w:color="auto"/>
            <w:bottom w:val="none" w:sz="0" w:space="0" w:color="auto"/>
            <w:right w:val="none" w:sz="0" w:space="0" w:color="auto"/>
          </w:divBdr>
        </w:div>
        <w:div w:id="971788672">
          <w:marLeft w:val="0"/>
          <w:marRight w:val="0"/>
          <w:marTop w:val="0"/>
          <w:marBottom w:val="0"/>
          <w:divBdr>
            <w:top w:val="none" w:sz="0" w:space="0" w:color="auto"/>
            <w:left w:val="none" w:sz="0" w:space="0" w:color="auto"/>
            <w:bottom w:val="none" w:sz="0" w:space="0" w:color="auto"/>
            <w:right w:val="none" w:sz="0" w:space="0" w:color="auto"/>
          </w:divBdr>
        </w:div>
        <w:div w:id="1306623026">
          <w:marLeft w:val="0"/>
          <w:marRight w:val="0"/>
          <w:marTop w:val="0"/>
          <w:marBottom w:val="0"/>
          <w:divBdr>
            <w:top w:val="none" w:sz="0" w:space="0" w:color="auto"/>
            <w:left w:val="none" w:sz="0" w:space="0" w:color="auto"/>
            <w:bottom w:val="none" w:sz="0" w:space="0" w:color="auto"/>
            <w:right w:val="none" w:sz="0" w:space="0" w:color="auto"/>
          </w:divBdr>
        </w:div>
        <w:div w:id="1337659561">
          <w:marLeft w:val="0"/>
          <w:marRight w:val="0"/>
          <w:marTop w:val="0"/>
          <w:marBottom w:val="0"/>
          <w:divBdr>
            <w:top w:val="none" w:sz="0" w:space="0" w:color="auto"/>
            <w:left w:val="none" w:sz="0" w:space="0" w:color="auto"/>
            <w:bottom w:val="none" w:sz="0" w:space="0" w:color="auto"/>
            <w:right w:val="none" w:sz="0" w:space="0" w:color="auto"/>
          </w:divBdr>
        </w:div>
        <w:div w:id="1979996028">
          <w:marLeft w:val="0"/>
          <w:marRight w:val="0"/>
          <w:marTop w:val="0"/>
          <w:marBottom w:val="0"/>
          <w:divBdr>
            <w:top w:val="none" w:sz="0" w:space="0" w:color="auto"/>
            <w:left w:val="none" w:sz="0" w:space="0" w:color="auto"/>
            <w:bottom w:val="none" w:sz="0" w:space="0" w:color="auto"/>
            <w:right w:val="none" w:sz="0" w:space="0" w:color="auto"/>
          </w:divBdr>
        </w:div>
      </w:divsChild>
    </w:div>
    <w:div w:id="1131365125">
      <w:bodyDiv w:val="1"/>
      <w:marLeft w:val="0"/>
      <w:marRight w:val="0"/>
      <w:marTop w:val="0"/>
      <w:marBottom w:val="0"/>
      <w:divBdr>
        <w:top w:val="none" w:sz="0" w:space="0" w:color="auto"/>
        <w:left w:val="none" w:sz="0" w:space="0" w:color="auto"/>
        <w:bottom w:val="none" w:sz="0" w:space="0" w:color="auto"/>
        <w:right w:val="none" w:sz="0" w:space="0" w:color="auto"/>
      </w:divBdr>
    </w:div>
    <w:div w:id="1131704175">
      <w:bodyDiv w:val="1"/>
      <w:marLeft w:val="0"/>
      <w:marRight w:val="0"/>
      <w:marTop w:val="0"/>
      <w:marBottom w:val="0"/>
      <w:divBdr>
        <w:top w:val="none" w:sz="0" w:space="0" w:color="auto"/>
        <w:left w:val="none" w:sz="0" w:space="0" w:color="auto"/>
        <w:bottom w:val="none" w:sz="0" w:space="0" w:color="auto"/>
        <w:right w:val="none" w:sz="0" w:space="0" w:color="auto"/>
      </w:divBdr>
    </w:div>
    <w:div w:id="1132137160">
      <w:bodyDiv w:val="1"/>
      <w:marLeft w:val="0"/>
      <w:marRight w:val="0"/>
      <w:marTop w:val="0"/>
      <w:marBottom w:val="0"/>
      <w:divBdr>
        <w:top w:val="none" w:sz="0" w:space="0" w:color="auto"/>
        <w:left w:val="none" w:sz="0" w:space="0" w:color="auto"/>
        <w:bottom w:val="none" w:sz="0" w:space="0" w:color="auto"/>
        <w:right w:val="none" w:sz="0" w:space="0" w:color="auto"/>
      </w:divBdr>
    </w:div>
    <w:div w:id="1132527757">
      <w:bodyDiv w:val="1"/>
      <w:marLeft w:val="0"/>
      <w:marRight w:val="0"/>
      <w:marTop w:val="0"/>
      <w:marBottom w:val="0"/>
      <w:divBdr>
        <w:top w:val="none" w:sz="0" w:space="0" w:color="auto"/>
        <w:left w:val="none" w:sz="0" w:space="0" w:color="auto"/>
        <w:bottom w:val="none" w:sz="0" w:space="0" w:color="auto"/>
        <w:right w:val="none" w:sz="0" w:space="0" w:color="auto"/>
      </w:divBdr>
    </w:div>
    <w:div w:id="1132790811">
      <w:bodyDiv w:val="1"/>
      <w:marLeft w:val="0"/>
      <w:marRight w:val="0"/>
      <w:marTop w:val="0"/>
      <w:marBottom w:val="0"/>
      <w:divBdr>
        <w:top w:val="none" w:sz="0" w:space="0" w:color="auto"/>
        <w:left w:val="none" w:sz="0" w:space="0" w:color="auto"/>
        <w:bottom w:val="none" w:sz="0" w:space="0" w:color="auto"/>
        <w:right w:val="none" w:sz="0" w:space="0" w:color="auto"/>
      </w:divBdr>
    </w:div>
    <w:div w:id="1133713455">
      <w:bodyDiv w:val="1"/>
      <w:marLeft w:val="0"/>
      <w:marRight w:val="0"/>
      <w:marTop w:val="0"/>
      <w:marBottom w:val="0"/>
      <w:divBdr>
        <w:top w:val="none" w:sz="0" w:space="0" w:color="auto"/>
        <w:left w:val="none" w:sz="0" w:space="0" w:color="auto"/>
        <w:bottom w:val="none" w:sz="0" w:space="0" w:color="auto"/>
        <w:right w:val="none" w:sz="0" w:space="0" w:color="auto"/>
      </w:divBdr>
    </w:div>
    <w:div w:id="1134323818">
      <w:bodyDiv w:val="1"/>
      <w:marLeft w:val="0"/>
      <w:marRight w:val="0"/>
      <w:marTop w:val="0"/>
      <w:marBottom w:val="0"/>
      <w:divBdr>
        <w:top w:val="none" w:sz="0" w:space="0" w:color="auto"/>
        <w:left w:val="none" w:sz="0" w:space="0" w:color="auto"/>
        <w:bottom w:val="none" w:sz="0" w:space="0" w:color="auto"/>
        <w:right w:val="none" w:sz="0" w:space="0" w:color="auto"/>
      </w:divBdr>
    </w:div>
    <w:div w:id="1134327728">
      <w:bodyDiv w:val="1"/>
      <w:marLeft w:val="0"/>
      <w:marRight w:val="0"/>
      <w:marTop w:val="0"/>
      <w:marBottom w:val="0"/>
      <w:divBdr>
        <w:top w:val="none" w:sz="0" w:space="0" w:color="auto"/>
        <w:left w:val="none" w:sz="0" w:space="0" w:color="auto"/>
        <w:bottom w:val="none" w:sz="0" w:space="0" w:color="auto"/>
        <w:right w:val="none" w:sz="0" w:space="0" w:color="auto"/>
      </w:divBdr>
    </w:div>
    <w:div w:id="1135296492">
      <w:bodyDiv w:val="1"/>
      <w:marLeft w:val="0"/>
      <w:marRight w:val="0"/>
      <w:marTop w:val="0"/>
      <w:marBottom w:val="0"/>
      <w:divBdr>
        <w:top w:val="none" w:sz="0" w:space="0" w:color="auto"/>
        <w:left w:val="none" w:sz="0" w:space="0" w:color="auto"/>
        <w:bottom w:val="none" w:sz="0" w:space="0" w:color="auto"/>
        <w:right w:val="none" w:sz="0" w:space="0" w:color="auto"/>
      </w:divBdr>
    </w:div>
    <w:div w:id="1136216929">
      <w:bodyDiv w:val="1"/>
      <w:marLeft w:val="0"/>
      <w:marRight w:val="0"/>
      <w:marTop w:val="0"/>
      <w:marBottom w:val="0"/>
      <w:divBdr>
        <w:top w:val="none" w:sz="0" w:space="0" w:color="auto"/>
        <w:left w:val="none" w:sz="0" w:space="0" w:color="auto"/>
        <w:bottom w:val="none" w:sz="0" w:space="0" w:color="auto"/>
        <w:right w:val="none" w:sz="0" w:space="0" w:color="auto"/>
      </w:divBdr>
    </w:div>
    <w:div w:id="1136292251">
      <w:bodyDiv w:val="1"/>
      <w:marLeft w:val="0"/>
      <w:marRight w:val="0"/>
      <w:marTop w:val="0"/>
      <w:marBottom w:val="0"/>
      <w:divBdr>
        <w:top w:val="none" w:sz="0" w:space="0" w:color="auto"/>
        <w:left w:val="none" w:sz="0" w:space="0" w:color="auto"/>
        <w:bottom w:val="none" w:sz="0" w:space="0" w:color="auto"/>
        <w:right w:val="none" w:sz="0" w:space="0" w:color="auto"/>
      </w:divBdr>
    </w:div>
    <w:div w:id="1138304651">
      <w:bodyDiv w:val="1"/>
      <w:marLeft w:val="0"/>
      <w:marRight w:val="0"/>
      <w:marTop w:val="0"/>
      <w:marBottom w:val="0"/>
      <w:divBdr>
        <w:top w:val="none" w:sz="0" w:space="0" w:color="auto"/>
        <w:left w:val="none" w:sz="0" w:space="0" w:color="auto"/>
        <w:bottom w:val="none" w:sz="0" w:space="0" w:color="auto"/>
        <w:right w:val="none" w:sz="0" w:space="0" w:color="auto"/>
      </w:divBdr>
    </w:div>
    <w:div w:id="1139885534">
      <w:bodyDiv w:val="1"/>
      <w:marLeft w:val="0"/>
      <w:marRight w:val="0"/>
      <w:marTop w:val="0"/>
      <w:marBottom w:val="0"/>
      <w:divBdr>
        <w:top w:val="none" w:sz="0" w:space="0" w:color="auto"/>
        <w:left w:val="none" w:sz="0" w:space="0" w:color="auto"/>
        <w:bottom w:val="none" w:sz="0" w:space="0" w:color="auto"/>
        <w:right w:val="none" w:sz="0" w:space="0" w:color="auto"/>
      </w:divBdr>
    </w:div>
    <w:div w:id="1141537438">
      <w:bodyDiv w:val="1"/>
      <w:marLeft w:val="0"/>
      <w:marRight w:val="0"/>
      <w:marTop w:val="0"/>
      <w:marBottom w:val="0"/>
      <w:divBdr>
        <w:top w:val="none" w:sz="0" w:space="0" w:color="auto"/>
        <w:left w:val="none" w:sz="0" w:space="0" w:color="auto"/>
        <w:bottom w:val="none" w:sz="0" w:space="0" w:color="auto"/>
        <w:right w:val="none" w:sz="0" w:space="0" w:color="auto"/>
      </w:divBdr>
    </w:div>
    <w:div w:id="1143038475">
      <w:bodyDiv w:val="1"/>
      <w:marLeft w:val="0"/>
      <w:marRight w:val="0"/>
      <w:marTop w:val="0"/>
      <w:marBottom w:val="0"/>
      <w:divBdr>
        <w:top w:val="none" w:sz="0" w:space="0" w:color="auto"/>
        <w:left w:val="none" w:sz="0" w:space="0" w:color="auto"/>
        <w:bottom w:val="none" w:sz="0" w:space="0" w:color="auto"/>
        <w:right w:val="none" w:sz="0" w:space="0" w:color="auto"/>
      </w:divBdr>
    </w:div>
    <w:div w:id="1143159977">
      <w:bodyDiv w:val="1"/>
      <w:marLeft w:val="0"/>
      <w:marRight w:val="0"/>
      <w:marTop w:val="0"/>
      <w:marBottom w:val="0"/>
      <w:divBdr>
        <w:top w:val="none" w:sz="0" w:space="0" w:color="auto"/>
        <w:left w:val="none" w:sz="0" w:space="0" w:color="auto"/>
        <w:bottom w:val="none" w:sz="0" w:space="0" w:color="auto"/>
        <w:right w:val="none" w:sz="0" w:space="0" w:color="auto"/>
      </w:divBdr>
    </w:div>
    <w:div w:id="1143279625">
      <w:bodyDiv w:val="1"/>
      <w:marLeft w:val="0"/>
      <w:marRight w:val="0"/>
      <w:marTop w:val="0"/>
      <w:marBottom w:val="0"/>
      <w:divBdr>
        <w:top w:val="none" w:sz="0" w:space="0" w:color="auto"/>
        <w:left w:val="none" w:sz="0" w:space="0" w:color="auto"/>
        <w:bottom w:val="none" w:sz="0" w:space="0" w:color="auto"/>
        <w:right w:val="none" w:sz="0" w:space="0" w:color="auto"/>
      </w:divBdr>
    </w:div>
    <w:div w:id="1145274287">
      <w:bodyDiv w:val="1"/>
      <w:marLeft w:val="0"/>
      <w:marRight w:val="0"/>
      <w:marTop w:val="0"/>
      <w:marBottom w:val="0"/>
      <w:divBdr>
        <w:top w:val="none" w:sz="0" w:space="0" w:color="auto"/>
        <w:left w:val="none" w:sz="0" w:space="0" w:color="auto"/>
        <w:bottom w:val="none" w:sz="0" w:space="0" w:color="auto"/>
        <w:right w:val="none" w:sz="0" w:space="0" w:color="auto"/>
      </w:divBdr>
    </w:div>
    <w:div w:id="1146437829">
      <w:bodyDiv w:val="1"/>
      <w:marLeft w:val="0"/>
      <w:marRight w:val="0"/>
      <w:marTop w:val="0"/>
      <w:marBottom w:val="0"/>
      <w:divBdr>
        <w:top w:val="none" w:sz="0" w:space="0" w:color="auto"/>
        <w:left w:val="none" w:sz="0" w:space="0" w:color="auto"/>
        <w:bottom w:val="none" w:sz="0" w:space="0" w:color="auto"/>
        <w:right w:val="none" w:sz="0" w:space="0" w:color="auto"/>
      </w:divBdr>
    </w:div>
    <w:div w:id="1146704976">
      <w:bodyDiv w:val="1"/>
      <w:marLeft w:val="0"/>
      <w:marRight w:val="0"/>
      <w:marTop w:val="0"/>
      <w:marBottom w:val="0"/>
      <w:divBdr>
        <w:top w:val="none" w:sz="0" w:space="0" w:color="auto"/>
        <w:left w:val="none" w:sz="0" w:space="0" w:color="auto"/>
        <w:bottom w:val="none" w:sz="0" w:space="0" w:color="auto"/>
        <w:right w:val="none" w:sz="0" w:space="0" w:color="auto"/>
      </w:divBdr>
    </w:div>
    <w:div w:id="1147166062">
      <w:bodyDiv w:val="1"/>
      <w:marLeft w:val="0"/>
      <w:marRight w:val="0"/>
      <w:marTop w:val="0"/>
      <w:marBottom w:val="0"/>
      <w:divBdr>
        <w:top w:val="none" w:sz="0" w:space="0" w:color="auto"/>
        <w:left w:val="none" w:sz="0" w:space="0" w:color="auto"/>
        <w:bottom w:val="none" w:sz="0" w:space="0" w:color="auto"/>
        <w:right w:val="none" w:sz="0" w:space="0" w:color="auto"/>
      </w:divBdr>
    </w:div>
    <w:div w:id="1147354232">
      <w:bodyDiv w:val="1"/>
      <w:marLeft w:val="0"/>
      <w:marRight w:val="0"/>
      <w:marTop w:val="0"/>
      <w:marBottom w:val="0"/>
      <w:divBdr>
        <w:top w:val="none" w:sz="0" w:space="0" w:color="auto"/>
        <w:left w:val="none" w:sz="0" w:space="0" w:color="auto"/>
        <w:bottom w:val="none" w:sz="0" w:space="0" w:color="auto"/>
        <w:right w:val="none" w:sz="0" w:space="0" w:color="auto"/>
      </w:divBdr>
    </w:div>
    <w:div w:id="1147430118">
      <w:bodyDiv w:val="1"/>
      <w:marLeft w:val="0"/>
      <w:marRight w:val="0"/>
      <w:marTop w:val="0"/>
      <w:marBottom w:val="0"/>
      <w:divBdr>
        <w:top w:val="none" w:sz="0" w:space="0" w:color="auto"/>
        <w:left w:val="none" w:sz="0" w:space="0" w:color="auto"/>
        <w:bottom w:val="none" w:sz="0" w:space="0" w:color="auto"/>
        <w:right w:val="none" w:sz="0" w:space="0" w:color="auto"/>
      </w:divBdr>
    </w:div>
    <w:div w:id="1148127313">
      <w:bodyDiv w:val="1"/>
      <w:marLeft w:val="0"/>
      <w:marRight w:val="0"/>
      <w:marTop w:val="0"/>
      <w:marBottom w:val="0"/>
      <w:divBdr>
        <w:top w:val="none" w:sz="0" w:space="0" w:color="auto"/>
        <w:left w:val="none" w:sz="0" w:space="0" w:color="auto"/>
        <w:bottom w:val="none" w:sz="0" w:space="0" w:color="auto"/>
        <w:right w:val="none" w:sz="0" w:space="0" w:color="auto"/>
      </w:divBdr>
    </w:div>
    <w:div w:id="1148287066">
      <w:bodyDiv w:val="1"/>
      <w:marLeft w:val="0"/>
      <w:marRight w:val="0"/>
      <w:marTop w:val="0"/>
      <w:marBottom w:val="0"/>
      <w:divBdr>
        <w:top w:val="none" w:sz="0" w:space="0" w:color="auto"/>
        <w:left w:val="none" w:sz="0" w:space="0" w:color="auto"/>
        <w:bottom w:val="none" w:sz="0" w:space="0" w:color="auto"/>
        <w:right w:val="none" w:sz="0" w:space="0" w:color="auto"/>
      </w:divBdr>
    </w:div>
    <w:div w:id="1149440112">
      <w:bodyDiv w:val="1"/>
      <w:marLeft w:val="0"/>
      <w:marRight w:val="0"/>
      <w:marTop w:val="0"/>
      <w:marBottom w:val="0"/>
      <w:divBdr>
        <w:top w:val="none" w:sz="0" w:space="0" w:color="auto"/>
        <w:left w:val="none" w:sz="0" w:space="0" w:color="auto"/>
        <w:bottom w:val="none" w:sz="0" w:space="0" w:color="auto"/>
        <w:right w:val="none" w:sz="0" w:space="0" w:color="auto"/>
      </w:divBdr>
    </w:div>
    <w:div w:id="1150098705">
      <w:bodyDiv w:val="1"/>
      <w:marLeft w:val="0"/>
      <w:marRight w:val="0"/>
      <w:marTop w:val="0"/>
      <w:marBottom w:val="0"/>
      <w:divBdr>
        <w:top w:val="none" w:sz="0" w:space="0" w:color="auto"/>
        <w:left w:val="none" w:sz="0" w:space="0" w:color="auto"/>
        <w:bottom w:val="none" w:sz="0" w:space="0" w:color="auto"/>
        <w:right w:val="none" w:sz="0" w:space="0" w:color="auto"/>
      </w:divBdr>
    </w:div>
    <w:div w:id="1151605526">
      <w:bodyDiv w:val="1"/>
      <w:marLeft w:val="0"/>
      <w:marRight w:val="0"/>
      <w:marTop w:val="0"/>
      <w:marBottom w:val="0"/>
      <w:divBdr>
        <w:top w:val="none" w:sz="0" w:space="0" w:color="auto"/>
        <w:left w:val="none" w:sz="0" w:space="0" w:color="auto"/>
        <w:bottom w:val="none" w:sz="0" w:space="0" w:color="auto"/>
        <w:right w:val="none" w:sz="0" w:space="0" w:color="auto"/>
      </w:divBdr>
    </w:div>
    <w:div w:id="1152257933">
      <w:bodyDiv w:val="1"/>
      <w:marLeft w:val="0"/>
      <w:marRight w:val="0"/>
      <w:marTop w:val="0"/>
      <w:marBottom w:val="0"/>
      <w:divBdr>
        <w:top w:val="none" w:sz="0" w:space="0" w:color="auto"/>
        <w:left w:val="none" w:sz="0" w:space="0" w:color="auto"/>
        <w:bottom w:val="none" w:sz="0" w:space="0" w:color="auto"/>
        <w:right w:val="none" w:sz="0" w:space="0" w:color="auto"/>
      </w:divBdr>
    </w:div>
    <w:div w:id="1153060999">
      <w:bodyDiv w:val="1"/>
      <w:marLeft w:val="0"/>
      <w:marRight w:val="0"/>
      <w:marTop w:val="0"/>
      <w:marBottom w:val="0"/>
      <w:divBdr>
        <w:top w:val="none" w:sz="0" w:space="0" w:color="auto"/>
        <w:left w:val="none" w:sz="0" w:space="0" w:color="auto"/>
        <w:bottom w:val="none" w:sz="0" w:space="0" w:color="auto"/>
        <w:right w:val="none" w:sz="0" w:space="0" w:color="auto"/>
      </w:divBdr>
    </w:div>
    <w:div w:id="1154686771">
      <w:bodyDiv w:val="1"/>
      <w:marLeft w:val="0"/>
      <w:marRight w:val="0"/>
      <w:marTop w:val="0"/>
      <w:marBottom w:val="0"/>
      <w:divBdr>
        <w:top w:val="none" w:sz="0" w:space="0" w:color="auto"/>
        <w:left w:val="none" w:sz="0" w:space="0" w:color="auto"/>
        <w:bottom w:val="none" w:sz="0" w:space="0" w:color="auto"/>
        <w:right w:val="none" w:sz="0" w:space="0" w:color="auto"/>
      </w:divBdr>
    </w:div>
    <w:div w:id="1155755049">
      <w:bodyDiv w:val="1"/>
      <w:marLeft w:val="0"/>
      <w:marRight w:val="0"/>
      <w:marTop w:val="0"/>
      <w:marBottom w:val="0"/>
      <w:divBdr>
        <w:top w:val="none" w:sz="0" w:space="0" w:color="auto"/>
        <w:left w:val="none" w:sz="0" w:space="0" w:color="auto"/>
        <w:bottom w:val="none" w:sz="0" w:space="0" w:color="auto"/>
        <w:right w:val="none" w:sz="0" w:space="0" w:color="auto"/>
      </w:divBdr>
    </w:div>
    <w:div w:id="1156260689">
      <w:bodyDiv w:val="1"/>
      <w:marLeft w:val="0"/>
      <w:marRight w:val="0"/>
      <w:marTop w:val="0"/>
      <w:marBottom w:val="0"/>
      <w:divBdr>
        <w:top w:val="none" w:sz="0" w:space="0" w:color="auto"/>
        <w:left w:val="none" w:sz="0" w:space="0" w:color="auto"/>
        <w:bottom w:val="none" w:sz="0" w:space="0" w:color="auto"/>
        <w:right w:val="none" w:sz="0" w:space="0" w:color="auto"/>
      </w:divBdr>
    </w:div>
    <w:div w:id="1156726497">
      <w:bodyDiv w:val="1"/>
      <w:marLeft w:val="0"/>
      <w:marRight w:val="0"/>
      <w:marTop w:val="0"/>
      <w:marBottom w:val="0"/>
      <w:divBdr>
        <w:top w:val="none" w:sz="0" w:space="0" w:color="auto"/>
        <w:left w:val="none" w:sz="0" w:space="0" w:color="auto"/>
        <w:bottom w:val="none" w:sz="0" w:space="0" w:color="auto"/>
        <w:right w:val="none" w:sz="0" w:space="0" w:color="auto"/>
      </w:divBdr>
    </w:div>
    <w:div w:id="1158614729">
      <w:bodyDiv w:val="1"/>
      <w:marLeft w:val="0"/>
      <w:marRight w:val="0"/>
      <w:marTop w:val="0"/>
      <w:marBottom w:val="0"/>
      <w:divBdr>
        <w:top w:val="none" w:sz="0" w:space="0" w:color="auto"/>
        <w:left w:val="none" w:sz="0" w:space="0" w:color="auto"/>
        <w:bottom w:val="none" w:sz="0" w:space="0" w:color="auto"/>
        <w:right w:val="none" w:sz="0" w:space="0" w:color="auto"/>
      </w:divBdr>
    </w:div>
    <w:div w:id="1158886068">
      <w:bodyDiv w:val="1"/>
      <w:marLeft w:val="0"/>
      <w:marRight w:val="0"/>
      <w:marTop w:val="0"/>
      <w:marBottom w:val="0"/>
      <w:divBdr>
        <w:top w:val="none" w:sz="0" w:space="0" w:color="auto"/>
        <w:left w:val="none" w:sz="0" w:space="0" w:color="auto"/>
        <w:bottom w:val="none" w:sz="0" w:space="0" w:color="auto"/>
        <w:right w:val="none" w:sz="0" w:space="0" w:color="auto"/>
      </w:divBdr>
    </w:div>
    <w:div w:id="1160079950">
      <w:bodyDiv w:val="1"/>
      <w:marLeft w:val="0"/>
      <w:marRight w:val="0"/>
      <w:marTop w:val="0"/>
      <w:marBottom w:val="0"/>
      <w:divBdr>
        <w:top w:val="none" w:sz="0" w:space="0" w:color="auto"/>
        <w:left w:val="none" w:sz="0" w:space="0" w:color="auto"/>
        <w:bottom w:val="none" w:sz="0" w:space="0" w:color="auto"/>
        <w:right w:val="none" w:sz="0" w:space="0" w:color="auto"/>
      </w:divBdr>
    </w:div>
    <w:div w:id="1160582965">
      <w:bodyDiv w:val="1"/>
      <w:marLeft w:val="0"/>
      <w:marRight w:val="0"/>
      <w:marTop w:val="0"/>
      <w:marBottom w:val="0"/>
      <w:divBdr>
        <w:top w:val="none" w:sz="0" w:space="0" w:color="auto"/>
        <w:left w:val="none" w:sz="0" w:space="0" w:color="auto"/>
        <w:bottom w:val="none" w:sz="0" w:space="0" w:color="auto"/>
        <w:right w:val="none" w:sz="0" w:space="0" w:color="auto"/>
      </w:divBdr>
    </w:div>
    <w:div w:id="1160850286">
      <w:bodyDiv w:val="1"/>
      <w:marLeft w:val="0"/>
      <w:marRight w:val="0"/>
      <w:marTop w:val="0"/>
      <w:marBottom w:val="0"/>
      <w:divBdr>
        <w:top w:val="none" w:sz="0" w:space="0" w:color="auto"/>
        <w:left w:val="none" w:sz="0" w:space="0" w:color="auto"/>
        <w:bottom w:val="none" w:sz="0" w:space="0" w:color="auto"/>
        <w:right w:val="none" w:sz="0" w:space="0" w:color="auto"/>
      </w:divBdr>
    </w:div>
    <w:div w:id="1162693561">
      <w:bodyDiv w:val="1"/>
      <w:marLeft w:val="0"/>
      <w:marRight w:val="0"/>
      <w:marTop w:val="0"/>
      <w:marBottom w:val="0"/>
      <w:divBdr>
        <w:top w:val="none" w:sz="0" w:space="0" w:color="auto"/>
        <w:left w:val="none" w:sz="0" w:space="0" w:color="auto"/>
        <w:bottom w:val="none" w:sz="0" w:space="0" w:color="auto"/>
        <w:right w:val="none" w:sz="0" w:space="0" w:color="auto"/>
      </w:divBdr>
    </w:div>
    <w:div w:id="1162811468">
      <w:bodyDiv w:val="1"/>
      <w:marLeft w:val="0"/>
      <w:marRight w:val="0"/>
      <w:marTop w:val="0"/>
      <w:marBottom w:val="0"/>
      <w:divBdr>
        <w:top w:val="none" w:sz="0" w:space="0" w:color="auto"/>
        <w:left w:val="none" w:sz="0" w:space="0" w:color="auto"/>
        <w:bottom w:val="none" w:sz="0" w:space="0" w:color="auto"/>
        <w:right w:val="none" w:sz="0" w:space="0" w:color="auto"/>
      </w:divBdr>
    </w:div>
    <w:div w:id="1163277520">
      <w:bodyDiv w:val="1"/>
      <w:marLeft w:val="0"/>
      <w:marRight w:val="0"/>
      <w:marTop w:val="0"/>
      <w:marBottom w:val="0"/>
      <w:divBdr>
        <w:top w:val="none" w:sz="0" w:space="0" w:color="auto"/>
        <w:left w:val="none" w:sz="0" w:space="0" w:color="auto"/>
        <w:bottom w:val="none" w:sz="0" w:space="0" w:color="auto"/>
        <w:right w:val="none" w:sz="0" w:space="0" w:color="auto"/>
      </w:divBdr>
    </w:div>
    <w:div w:id="1163622873">
      <w:bodyDiv w:val="1"/>
      <w:marLeft w:val="0"/>
      <w:marRight w:val="0"/>
      <w:marTop w:val="0"/>
      <w:marBottom w:val="0"/>
      <w:divBdr>
        <w:top w:val="none" w:sz="0" w:space="0" w:color="auto"/>
        <w:left w:val="none" w:sz="0" w:space="0" w:color="auto"/>
        <w:bottom w:val="none" w:sz="0" w:space="0" w:color="auto"/>
        <w:right w:val="none" w:sz="0" w:space="0" w:color="auto"/>
      </w:divBdr>
    </w:div>
    <w:div w:id="1164126811">
      <w:bodyDiv w:val="1"/>
      <w:marLeft w:val="0"/>
      <w:marRight w:val="0"/>
      <w:marTop w:val="0"/>
      <w:marBottom w:val="0"/>
      <w:divBdr>
        <w:top w:val="none" w:sz="0" w:space="0" w:color="auto"/>
        <w:left w:val="none" w:sz="0" w:space="0" w:color="auto"/>
        <w:bottom w:val="none" w:sz="0" w:space="0" w:color="auto"/>
        <w:right w:val="none" w:sz="0" w:space="0" w:color="auto"/>
      </w:divBdr>
    </w:div>
    <w:div w:id="1164736073">
      <w:bodyDiv w:val="1"/>
      <w:marLeft w:val="0"/>
      <w:marRight w:val="0"/>
      <w:marTop w:val="0"/>
      <w:marBottom w:val="0"/>
      <w:divBdr>
        <w:top w:val="none" w:sz="0" w:space="0" w:color="auto"/>
        <w:left w:val="none" w:sz="0" w:space="0" w:color="auto"/>
        <w:bottom w:val="none" w:sz="0" w:space="0" w:color="auto"/>
        <w:right w:val="none" w:sz="0" w:space="0" w:color="auto"/>
      </w:divBdr>
    </w:div>
    <w:div w:id="1165168797">
      <w:bodyDiv w:val="1"/>
      <w:marLeft w:val="0"/>
      <w:marRight w:val="0"/>
      <w:marTop w:val="0"/>
      <w:marBottom w:val="0"/>
      <w:divBdr>
        <w:top w:val="none" w:sz="0" w:space="0" w:color="auto"/>
        <w:left w:val="none" w:sz="0" w:space="0" w:color="auto"/>
        <w:bottom w:val="none" w:sz="0" w:space="0" w:color="auto"/>
        <w:right w:val="none" w:sz="0" w:space="0" w:color="auto"/>
      </w:divBdr>
    </w:div>
    <w:div w:id="1166019698">
      <w:bodyDiv w:val="1"/>
      <w:marLeft w:val="0"/>
      <w:marRight w:val="0"/>
      <w:marTop w:val="0"/>
      <w:marBottom w:val="0"/>
      <w:divBdr>
        <w:top w:val="none" w:sz="0" w:space="0" w:color="auto"/>
        <w:left w:val="none" w:sz="0" w:space="0" w:color="auto"/>
        <w:bottom w:val="none" w:sz="0" w:space="0" w:color="auto"/>
        <w:right w:val="none" w:sz="0" w:space="0" w:color="auto"/>
      </w:divBdr>
    </w:div>
    <w:div w:id="1166628188">
      <w:bodyDiv w:val="1"/>
      <w:marLeft w:val="0"/>
      <w:marRight w:val="0"/>
      <w:marTop w:val="0"/>
      <w:marBottom w:val="0"/>
      <w:divBdr>
        <w:top w:val="none" w:sz="0" w:space="0" w:color="auto"/>
        <w:left w:val="none" w:sz="0" w:space="0" w:color="auto"/>
        <w:bottom w:val="none" w:sz="0" w:space="0" w:color="auto"/>
        <w:right w:val="none" w:sz="0" w:space="0" w:color="auto"/>
      </w:divBdr>
    </w:div>
    <w:div w:id="1167359543">
      <w:bodyDiv w:val="1"/>
      <w:marLeft w:val="0"/>
      <w:marRight w:val="0"/>
      <w:marTop w:val="0"/>
      <w:marBottom w:val="0"/>
      <w:divBdr>
        <w:top w:val="none" w:sz="0" w:space="0" w:color="auto"/>
        <w:left w:val="none" w:sz="0" w:space="0" w:color="auto"/>
        <w:bottom w:val="none" w:sz="0" w:space="0" w:color="auto"/>
        <w:right w:val="none" w:sz="0" w:space="0" w:color="auto"/>
      </w:divBdr>
    </w:div>
    <w:div w:id="1167786826">
      <w:bodyDiv w:val="1"/>
      <w:marLeft w:val="0"/>
      <w:marRight w:val="0"/>
      <w:marTop w:val="0"/>
      <w:marBottom w:val="0"/>
      <w:divBdr>
        <w:top w:val="none" w:sz="0" w:space="0" w:color="auto"/>
        <w:left w:val="none" w:sz="0" w:space="0" w:color="auto"/>
        <w:bottom w:val="none" w:sz="0" w:space="0" w:color="auto"/>
        <w:right w:val="none" w:sz="0" w:space="0" w:color="auto"/>
      </w:divBdr>
    </w:div>
    <w:div w:id="1167794325">
      <w:bodyDiv w:val="1"/>
      <w:marLeft w:val="0"/>
      <w:marRight w:val="0"/>
      <w:marTop w:val="0"/>
      <w:marBottom w:val="0"/>
      <w:divBdr>
        <w:top w:val="none" w:sz="0" w:space="0" w:color="auto"/>
        <w:left w:val="none" w:sz="0" w:space="0" w:color="auto"/>
        <w:bottom w:val="none" w:sz="0" w:space="0" w:color="auto"/>
        <w:right w:val="none" w:sz="0" w:space="0" w:color="auto"/>
      </w:divBdr>
    </w:div>
    <w:div w:id="1168255906">
      <w:bodyDiv w:val="1"/>
      <w:marLeft w:val="0"/>
      <w:marRight w:val="0"/>
      <w:marTop w:val="0"/>
      <w:marBottom w:val="0"/>
      <w:divBdr>
        <w:top w:val="none" w:sz="0" w:space="0" w:color="auto"/>
        <w:left w:val="none" w:sz="0" w:space="0" w:color="auto"/>
        <w:bottom w:val="none" w:sz="0" w:space="0" w:color="auto"/>
        <w:right w:val="none" w:sz="0" w:space="0" w:color="auto"/>
      </w:divBdr>
    </w:div>
    <w:div w:id="1169828660">
      <w:bodyDiv w:val="1"/>
      <w:marLeft w:val="0"/>
      <w:marRight w:val="0"/>
      <w:marTop w:val="0"/>
      <w:marBottom w:val="0"/>
      <w:divBdr>
        <w:top w:val="none" w:sz="0" w:space="0" w:color="auto"/>
        <w:left w:val="none" w:sz="0" w:space="0" w:color="auto"/>
        <w:bottom w:val="none" w:sz="0" w:space="0" w:color="auto"/>
        <w:right w:val="none" w:sz="0" w:space="0" w:color="auto"/>
      </w:divBdr>
    </w:div>
    <w:div w:id="1171799666">
      <w:bodyDiv w:val="1"/>
      <w:marLeft w:val="0"/>
      <w:marRight w:val="0"/>
      <w:marTop w:val="0"/>
      <w:marBottom w:val="0"/>
      <w:divBdr>
        <w:top w:val="none" w:sz="0" w:space="0" w:color="auto"/>
        <w:left w:val="none" w:sz="0" w:space="0" w:color="auto"/>
        <w:bottom w:val="none" w:sz="0" w:space="0" w:color="auto"/>
        <w:right w:val="none" w:sz="0" w:space="0" w:color="auto"/>
      </w:divBdr>
    </w:div>
    <w:div w:id="1172258940">
      <w:bodyDiv w:val="1"/>
      <w:marLeft w:val="0"/>
      <w:marRight w:val="0"/>
      <w:marTop w:val="0"/>
      <w:marBottom w:val="0"/>
      <w:divBdr>
        <w:top w:val="none" w:sz="0" w:space="0" w:color="auto"/>
        <w:left w:val="none" w:sz="0" w:space="0" w:color="auto"/>
        <w:bottom w:val="none" w:sz="0" w:space="0" w:color="auto"/>
        <w:right w:val="none" w:sz="0" w:space="0" w:color="auto"/>
      </w:divBdr>
    </w:div>
    <w:div w:id="1172911454">
      <w:bodyDiv w:val="1"/>
      <w:marLeft w:val="0"/>
      <w:marRight w:val="0"/>
      <w:marTop w:val="0"/>
      <w:marBottom w:val="0"/>
      <w:divBdr>
        <w:top w:val="none" w:sz="0" w:space="0" w:color="auto"/>
        <w:left w:val="none" w:sz="0" w:space="0" w:color="auto"/>
        <w:bottom w:val="none" w:sz="0" w:space="0" w:color="auto"/>
        <w:right w:val="none" w:sz="0" w:space="0" w:color="auto"/>
      </w:divBdr>
    </w:div>
    <w:div w:id="1174606693">
      <w:bodyDiv w:val="1"/>
      <w:marLeft w:val="0"/>
      <w:marRight w:val="0"/>
      <w:marTop w:val="0"/>
      <w:marBottom w:val="0"/>
      <w:divBdr>
        <w:top w:val="none" w:sz="0" w:space="0" w:color="auto"/>
        <w:left w:val="none" w:sz="0" w:space="0" w:color="auto"/>
        <w:bottom w:val="none" w:sz="0" w:space="0" w:color="auto"/>
        <w:right w:val="none" w:sz="0" w:space="0" w:color="auto"/>
      </w:divBdr>
    </w:div>
    <w:div w:id="1175265990">
      <w:bodyDiv w:val="1"/>
      <w:marLeft w:val="0"/>
      <w:marRight w:val="0"/>
      <w:marTop w:val="0"/>
      <w:marBottom w:val="0"/>
      <w:divBdr>
        <w:top w:val="none" w:sz="0" w:space="0" w:color="auto"/>
        <w:left w:val="none" w:sz="0" w:space="0" w:color="auto"/>
        <w:bottom w:val="none" w:sz="0" w:space="0" w:color="auto"/>
        <w:right w:val="none" w:sz="0" w:space="0" w:color="auto"/>
      </w:divBdr>
    </w:div>
    <w:div w:id="1175805658">
      <w:bodyDiv w:val="1"/>
      <w:marLeft w:val="0"/>
      <w:marRight w:val="0"/>
      <w:marTop w:val="0"/>
      <w:marBottom w:val="0"/>
      <w:divBdr>
        <w:top w:val="none" w:sz="0" w:space="0" w:color="auto"/>
        <w:left w:val="none" w:sz="0" w:space="0" w:color="auto"/>
        <w:bottom w:val="none" w:sz="0" w:space="0" w:color="auto"/>
        <w:right w:val="none" w:sz="0" w:space="0" w:color="auto"/>
      </w:divBdr>
    </w:div>
    <w:div w:id="1178235703">
      <w:bodyDiv w:val="1"/>
      <w:marLeft w:val="0"/>
      <w:marRight w:val="0"/>
      <w:marTop w:val="0"/>
      <w:marBottom w:val="0"/>
      <w:divBdr>
        <w:top w:val="none" w:sz="0" w:space="0" w:color="auto"/>
        <w:left w:val="none" w:sz="0" w:space="0" w:color="auto"/>
        <w:bottom w:val="none" w:sz="0" w:space="0" w:color="auto"/>
        <w:right w:val="none" w:sz="0" w:space="0" w:color="auto"/>
      </w:divBdr>
    </w:div>
    <w:div w:id="1178546430">
      <w:bodyDiv w:val="1"/>
      <w:marLeft w:val="0"/>
      <w:marRight w:val="0"/>
      <w:marTop w:val="0"/>
      <w:marBottom w:val="0"/>
      <w:divBdr>
        <w:top w:val="none" w:sz="0" w:space="0" w:color="auto"/>
        <w:left w:val="none" w:sz="0" w:space="0" w:color="auto"/>
        <w:bottom w:val="none" w:sz="0" w:space="0" w:color="auto"/>
        <w:right w:val="none" w:sz="0" w:space="0" w:color="auto"/>
      </w:divBdr>
    </w:div>
    <w:div w:id="1178618653">
      <w:bodyDiv w:val="1"/>
      <w:marLeft w:val="0"/>
      <w:marRight w:val="0"/>
      <w:marTop w:val="0"/>
      <w:marBottom w:val="0"/>
      <w:divBdr>
        <w:top w:val="none" w:sz="0" w:space="0" w:color="auto"/>
        <w:left w:val="none" w:sz="0" w:space="0" w:color="auto"/>
        <w:bottom w:val="none" w:sz="0" w:space="0" w:color="auto"/>
        <w:right w:val="none" w:sz="0" w:space="0" w:color="auto"/>
      </w:divBdr>
    </w:div>
    <w:div w:id="1179614909">
      <w:bodyDiv w:val="1"/>
      <w:marLeft w:val="0"/>
      <w:marRight w:val="0"/>
      <w:marTop w:val="0"/>
      <w:marBottom w:val="0"/>
      <w:divBdr>
        <w:top w:val="none" w:sz="0" w:space="0" w:color="auto"/>
        <w:left w:val="none" w:sz="0" w:space="0" w:color="auto"/>
        <w:bottom w:val="none" w:sz="0" w:space="0" w:color="auto"/>
        <w:right w:val="none" w:sz="0" w:space="0" w:color="auto"/>
      </w:divBdr>
    </w:div>
    <w:div w:id="1180125535">
      <w:bodyDiv w:val="1"/>
      <w:marLeft w:val="0"/>
      <w:marRight w:val="0"/>
      <w:marTop w:val="0"/>
      <w:marBottom w:val="0"/>
      <w:divBdr>
        <w:top w:val="none" w:sz="0" w:space="0" w:color="auto"/>
        <w:left w:val="none" w:sz="0" w:space="0" w:color="auto"/>
        <w:bottom w:val="none" w:sz="0" w:space="0" w:color="auto"/>
        <w:right w:val="none" w:sz="0" w:space="0" w:color="auto"/>
      </w:divBdr>
    </w:div>
    <w:div w:id="1180781433">
      <w:bodyDiv w:val="1"/>
      <w:marLeft w:val="0"/>
      <w:marRight w:val="0"/>
      <w:marTop w:val="0"/>
      <w:marBottom w:val="0"/>
      <w:divBdr>
        <w:top w:val="none" w:sz="0" w:space="0" w:color="auto"/>
        <w:left w:val="none" w:sz="0" w:space="0" w:color="auto"/>
        <w:bottom w:val="none" w:sz="0" w:space="0" w:color="auto"/>
        <w:right w:val="none" w:sz="0" w:space="0" w:color="auto"/>
      </w:divBdr>
    </w:div>
    <w:div w:id="1180970001">
      <w:bodyDiv w:val="1"/>
      <w:marLeft w:val="0"/>
      <w:marRight w:val="0"/>
      <w:marTop w:val="0"/>
      <w:marBottom w:val="0"/>
      <w:divBdr>
        <w:top w:val="none" w:sz="0" w:space="0" w:color="auto"/>
        <w:left w:val="none" w:sz="0" w:space="0" w:color="auto"/>
        <w:bottom w:val="none" w:sz="0" w:space="0" w:color="auto"/>
        <w:right w:val="none" w:sz="0" w:space="0" w:color="auto"/>
      </w:divBdr>
    </w:div>
    <w:div w:id="1181238983">
      <w:bodyDiv w:val="1"/>
      <w:marLeft w:val="0"/>
      <w:marRight w:val="0"/>
      <w:marTop w:val="0"/>
      <w:marBottom w:val="0"/>
      <w:divBdr>
        <w:top w:val="none" w:sz="0" w:space="0" w:color="auto"/>
        <w:left w:val="none" w:sz="0" w:space="0" w:color="auto"/>
        <w:bottom w:val="none" w:sz="0" w:space="0" w:color="auto"/>
        <w:right w:val="none" w:sz="0" w:space="0" w:color="auto"/>
      </w:divBdr>
    </w:div>
    <w:div w:id="1181243441">
      <w:bodyDiv w:val="1"/>
      <w:marLeft w:val="0"/>
      <w:marRight w:val="0"/>
      <w:marTop w:val="0"/>
      <w:marBottom w:val="0"/>
      <w:divBdr>
        <w:top w:val="none" w:sz="0" w:space="0" w:color="auto"/>
        <w:left w:val="none" w:sz="0" w:space="0" w:color="auto"/>
        <w:bottom w:val="none" w:sz="0" w:space="0" w:color="auto"/>
        <w:right w:val="none" w:sz="0" w:space="0" w:color="auto"/>
      </w:divBdr>
    </w:div>
    <w:div w:id="1183856138">
      <w:bodyDiv w:val="1"/>
      <w:marLeft w:val="0"/>
      <w:marRight w:val="0"/>
      <w:marTop w:val="0"/>
      <w:marBottom w:val="0"/>
      <w:divBdr>
        <w:top w:val="none" w:sz="0" w:space="0" w:color="auto"/>
        <w:left w:val="none" w:sz="0" w:space="0" w:color="auto"/>
        <w:bottom w:val="none" w:sz="0" w:space="0" w:color="auto"/>
        <w:right w:val="none" w:sz="0" w:space="0" w:color="auto"/>
      </w:divBdr>
    </w:div>
    <w:div w:id="1184712567">
      <w:bodyDiv w:val="1"/>
      <w:marLeft w:val="0"/>
      <w:marRight w:val="0"/>
      <w:marTop w:val="0"/>
      <w:marBottom w:val="0"/>
      <w:divBdr>
        <w:top w:val="none" w:sz="0" w:space="0" w:color="auto"/>
        <w:left w:val="none" w:sz="0" w:space="0" w:color="auto"/>
        <w:bottom w:val="none" w:sz="0" w:space="0" w:color="auto"/>
        <w:right w:val="none" w:sz="0" w:space="0" w:color="auto"/>
      </w:divBdr>
    </w:div>
    <w:div w:id="1185556461">
      <w:bodyDiv w:val="1"/>
      <w:marLeft w:val="0"/>
      <w:marRight w:val="0"/>
      <w:marTop w:val="0"/>
      <w:marBottom w:val="0"/>
      <w:divBdr>
        <w:top w:val="none" w:sz="0" w:space="0" w:color="auto"/>
        <w:left w:val="none" w:sz="0" w:space="0" w:color="auto"/>
        <w:bottom w:val="none" w:sz="0" w:space="0" w:color="auto"/>
        <w:right w:val="none" w:sz="0" w:space="0" w:color="auto"/>
      </w:divBdr>
    </w:div>
    <w:div w:id="1188786681">
      <w:bodyDiv w:val="1"/>
      <w:marLeft w:val="0"/>
      <w:marRight w:val="0"/>
      <w:marTop w:val="0"/>
      <w:marBottom w:val="0"/>
      <w:divBdr>
        <w:top w:val="none" w:sz="0" w:space="0" w:color="auto"/>
        <w:left w:val="none" w:sz="0" w:space="0" w:color="auto"/>
        <w:bottom w:val="none" w:sz="0" w:space="0" w:color="auto"/>
        <w:right w:val="none" w:sz="0" w:space="0" w:color="auto"/>
      </w:divBdr>
    </w:div>
    <w:div w:id="1189178983">
      <w:bodyDiv w:val="1"/>
      <w:marLeft w:val="0"/>
      <w:marRight w:val="0"/>
      <w:marTop w:val="0"/>
      <w:marBottom w:val="0"/>
      <w:divBdr>
        <w:top w:val="none" w:sz="0" w:space="0" w:color="auto"/>
        <w:left w:val="none" w:sz="0" w:space="0" w:color="auto"/>
        <w:bottom w:val="none" w:sz="0" w:space="0" w:color="auto"/>
        <w:right w:val="none" w:sz="0" w:space="0" w:color="auto"/>
      </w:divBdr>
    </w:div>
    <w:div w:id="1190295507">
      <w:bodyDiv w:val="1"/>
      <w:marLeft w:val="0"/>
      <w:marRight w:val="0"/>
      <w:marTop w:val="0"/>
      <w:marBottom w:val="0"/>
      <w:divBdr>
        <w:top w:val="none" w:sz="0" w:space="0" w:color="auto"/>
        <w:left w:val="none" w:sz="0" w:space="0" w:color="auto"/>
        <w:bottom w:val="none" w:sz="0" w:space="0" w:color="auto"/>
        <w:right w:val="none" w:sz="0" w:space="0" w:color="auto"/>
      </w:divBdr>
    </w:div>
    <w:div w:id="1190727081">
      <w:bodyDiv w:val="1"/>
      <w:marLeft w:val="0"/>
      <w:marRight w:val="0"/>
      <w:marTop w:val="0"/>
      <w:marBottom w:val="0"/>
      <w:divBdr>
        <w:top w:val="none" w:sz="0" w:space="0" w:color="auto"/>
        <w:left w:val="none" w:sz="0" w:space="0" w:color="auto"/>
        <w:bottom w:val="none" w:sz="0" w:space="0" w:color="auto"/>
        <w:right w:val="none" w:sz="0" w:space="0" w:color="auto"/>
      </w:divBdr>
    </w:div>
    <w:div w:id="1190989963">
      <w:bodyDiv w:val="1"/>
      <w:marLeft w:val="0"/>
      <w:marRight w:val="0"/>
      <w:marTop w:val="0"/>
      <w:marBottom w:val="0"/>
      <w:divBdr>
        <w:top w:val="none" w:sz="0" w:space="0" w:color="auto"/>
        <w:left w:val="none" w:sz="0" w:space="0" w:color="auto"/>
        <w:bottom w:val="none" w:sz="0" w:space="0" w:color="auto"/>
        <w:right w:val="none" w:sz="0" w:space="0" w:color="auto"/>
      </w:divBdr>
    </w:div>
    <w:div w:id="1191528232">
      <w:bodyDiv w:val="1"/>
      <w:marLeft w:val="0"/>
      <w:marRight w:val="0"/>
      <w:marTop w:val="0"/>
      <w:marBottom w:val="0"/>
      <w:divBdr>
        <w:top w:val="none" w:sz="0" w:space="0" w:color="auto"/>
        <w:left w:val="none" w:sz="0" w:space="0" w:color="auto"/>
        <w:bottom w:val="none" w:sz="0" w:space="0" w:color="auto"/>
        <w:right w:val="none" w:sz="0" w:space="0" w:color="auto"/>
      </w:divBdr>
    </w:div>
    <w:div w:id="1192063439">
      <w:bodyDiv w:val="1"/>
      <w:marLeft w:val="0"/>
      <w:marRight w:val="0"/>
      <w:marTop w:val="0"/>
      <w:marBottom w:val="0"/>
      <w:divBdr>
        <w:top w:val="none" w:sz="0" w:space="0" w:color="auto"/>
        <w:left w:val="none" w:sz="0" w:space="0" w:color="auto"/>
        <w:bottom w:val="none" w:sz="0" w:space="0" w:color="auto"/>
        <w:right w:val="none" w:sz="0" w:space="0" w:color="auto"/>
      </w:divBdr>
    </w:div>
    <w:div w:id="1192838194">
      <w:bodyDiv w:val="1"/>
      <w:marLeft w:val="0"/>
      <w:marRight w:val="0"/>
      <w:marTop w:val="0"/>
      <w:marBottom w:val="0"/>
      <w:divBdr>
        <w:top w:val="none" w:sz="0" w:space="0" w:color="auto"/>
        <w:left w:val="none" w:sz="0" w:space="0" w:color="auto"/>
        <w:bottom w:val="none" w:sz="0" w:space="0" w:color="auto"/>
        <w:right w:val="none" w:sz="0" w:space="0" w:color="auto"/>
      </w:divBdr>
    </w:div>
    <w:div w:id="1193155768">
      <w:bodyDiv w:val="1"/>
      <w:marLeft w:val="0"/>
      <w:marRight w:val="0"/>
      <w:marTop w:val="0"/>
      <w:marBottom w:val="0"/>
      <w:divBdr>
        <w:top w:val="none" w:sz="0" w:space="0" w:color="auto"/>
        <w:left w:val="none" w:sz="0" w:space="0" w:color="auto"/>
        <w:bottom w:val="none" w:sz="0" w:space="0" w:color="auto"/>
        <w:right w:val="none" w:sz="0" w:space="0" w:color="auto"/>
      </w:divBdr>
    </w:div>
    <w:div w:id="1193424305">
      <w:bodyDiv w:val="1"/>
      <w:marLeft w:val="0"/>
      <w:marRight w:val="0"/>
      <w:marTop w:val="0"/>
      <w:marBottom w:val="0"/>
      <w:divBdr>
        <w:top w:val="none" w:sz="0" w:space="0" w:color="auto"/>
        <w:left w:val="none" w:sz="0" w:space="0" w:color="auto"/>
        <w:bottom w:val="none" w:sz="0" w:space="0" w:color="auto"/>
        <w:right w:val="none" w:sz="0" w:space="0" w:color="auto"/>
      </w:divBdr>
    </w:div>
    <w:div w:id="1193618684">
      <w:bodyDiv w:val="1"/>
      <w:marLeft w:val="0"/>
      <w:marRight w:val="0"/>
      <w:marTop w:val="0"/>
      <w:marBottom w:val="0"/>
      <w:divBdr>
        <w:top w:val="none" w:sz="0" w:space="0" w:color="auto"/>
        <w:left w:val="none" w:sz="0" w:space="0" w:color="auto"/>
        <w:bottom w:val="none" w:sz="0" w:space="0" w:color="auto"/>
        <w:right w:val="none" w:sz="0" w:space="0" w:color="auto"/>
      </w:divBdr>
    </w:div>
    <w:div w:id="1194029109">
      <w:bodyDiv w:val="1"/>
      <w:marLeft w:val="0"/>
      <w:marRight w:val="0"/>
      <w:marTop w:val="0"/>
      <w:marBottom w:val="0"/>
      <w:divBdr>
        <w:top w:val="none" w:sz="0" w:space="0" w:color="auto"/>
        <w:left w:val="none" w:sz="0" w:space="0" w:color="auto"/>
        <w:bottom w:val="none" w:sz="0" w:space="0" w:color="auto"/>
        <w:right w:val="none" w:sz="0" w:space="0" w:color="auto"/>
      </w:divBdr>
      <w:divsChild>
        <w:div w:id="737899359">
          <w:marLeft w:val="0"/>
          <w:marRight w:val="0"/>
          <w:marTop w:val="0"/>
          <w:marBottom w:val="0"/>
          <w:divBdr>
            <w:top w:val="none" w:sz="0" w:space="0" w:color="auto"/>
            <w:left w:val="none" w:sz="0" w:space="0" w:color="auto"/>
            <w:bottom w:val="none" w:sz="0" w:space="0" w:color="auto"/>
            <w:right w:val="none" w:sz="0" w:space="0" w:color="auto"/>
          </w:divBdr>
        </w:div>
        <w:div w:id="903296159">
          <w:marLeft w:val="0"/>
          <w:marRight w:val="0"/>
          <w:marTop w:val="0"/>
          <w:marBottom w:val="0"/>
          <w:divBdr>
            <w:top w:val="none" w:sz="0" w:space="0" w:color="auto"/>
            <w:left w:val="none" w:sz="0" w:space="0" w:color="auto"/>
            <w:bottom w:val="none" w:sz="0" w:space="0" w:color="auto"/>
            <w:right w:val="none" w:sz="0" w:space="0" w:color="auto"/>
          </w:divBdr>
        </w:div>
        <w:div w:id="1934898164">
          <w:marLeft w:val="0"/>
          <w:marRight w:val="0"/>
          <w:marTop w:val="0"/>
          <w:marBottom w:val="0"/>
          <w:divBdr>
            <w:top w:val="none" w:sz="0" w:space="0" w:color="auto"/>
            <w:left w:val="none" w:sz="0" w:space="0" w:color="auto"/>
            <w:bottom w:val="none" w:sz="0" w:space="0" w:color="auto"/>
            <w:right w:val="none" w:sz="0" w:space="0" w:color="auto"/>
          </w:divBdr>
        </w:div>
      </w:divsChild>
    </w:div>
    <w:div w:id="1194462263">
      <w:bodyDiv w:val="1"/>
      <w:marLeft w:val="0"/>
      <w:marRight w:val="0"/>
      <w:marTop w:val="0"/>
      <w:marBottom w:val="0"/>
      <w:divBdr>
        <w:top w:val="none" w:sz="0" w:space="0" w:color="auto"/>
        <w:left w:val="none" w:sz="0" w:space="0" w:color="auto"/>
        <w:bottom w:val="none" w:sz="0" w:space="0" w:color="auto"/>
        <w:right w:val="none" w:sz="0" w:space="0" w:color="auto"/>
      </w:divBdr>
    </w:div>
    <w:div w:id="1197307961">
      <w:bodyDiv w:val="1"/>
      <w:marLeft w:val="0"/>
      <w:marRight w:val="0"/>
      <w:marTop w:val="0"/>
      <w:marBottom w:val="0"/>
      <w:divBdr>
        <w:top w:val="none" w:sz="0" w:space="0" w:color="auto"/>
        <w:left w:val="none" w:sz="0" w:space="0" w:color="auto"/>
        <w:bottom w:val="none" w:sz="0" w:space="0" w:color="auto"/>
        <w:right w:val="none" w:sz="0" w:space="0" w:color="auto"/>
      </w:divBdr>
    </w:div>
    <w:div w:id="1197893314">
      <w:bodyDiv w:val="1"/>
      <w:marLeft w:val="0"/>
      <w:marRight w:val="0"/>
      <w:marTop w:val="0"/>
      <w:marBottom w:val="0"/>
      <w:divBdr>
        <w:top w:val="none" w:sz="0" w:space="0" w:color="auto"/>
        <w:left w:val="none" w:sz="0" w:space="0" w:color="auto"/>
        <w:bottom w:val="none" w:sz="0" w:space="0" w:color="auto"/>
        <w:right w:val="none" w:sz="0" w:space="0" w:color="auto"/>
      </w:divBdr>
    </w:div>
    <w:div w:id="1198280301">
      <w:bodyDiv w:val="1"/>
      <w:marLeft w:val="0"/>
      <w:marRight w:val="0"/>
      <w:marTop w:val="0"/>
      <w:marBottom w:val="0"/>
      <w:divBdr>
        <w:top w:val="none" w:sz="0" w:space="0" w:color="auto"/>
        <w:left w:val="none" w:sz="0" w:space="0" w:color="auto"/>
        <w:bottom w:val="none" w:sz="0" w:space="0" w:color="auto"/>
        <w:right w:val="none" w:sz="0" w:space="0" w:color="auto"/>
      </w:divBdr>
    </w:div>
    <w:div w:id="1198423435">
      <w:bodyDiv w:val="1"/>
      <w:marLeft w:val="0"/>
      <w:marRight w:val="0"/>
      <w:marTop w:val="0"/>
      <w:marBottom w:val="0"/>
      <w:divBdr>
        <w:top w:val="none" w:sz="0" w:space="0" w:color="auto"/>
        <w:left w:val="none" w:sz="0" w:space="0" w:color="auto"/>
        <w:bottom w:val="none" w:sz="0" w:space="0" w:color="auto"/>
        <w:right w:val="none" w:sz="0" w:space="0" w:color="auto"/>
      </w:divBdr>
    </w:div>
    <w:div w:id="1198927197">
      <w:bodyDiv w:val="1"/>
      <w:marLeft w:val="0"/>
      <w:marRight w:val="0"/>
      <w:marTop w:val="0"/>
      <w:marBottom w:val="0"/>
      <w:divBdr>
        <w:top w:val="none" w:sz="0" w:space="0" w:color="auto"/>
        <w:left w:val="none" w:sz="0" w:space="0" w:color="auto"/>
        <w:bottom w:val="none" w:sz="0" w:space="0" w:color="auto"/>
        <w:right w:val="none" w:sz="0" w:space="0" w:color="auto"/>
      </w:divBdr>
    </w:div>
    <w:div w:id="1199468254">
      <w:bodyDiv w:val="1"/>
      <w:marLeft w:val="0"/>
      <w:marRight w:val="0"/>
      <w:marTop w:val="0"/>
      <w:marBottom w:val="0"/>
      <w:divBdr>
        <w:top w:val="none" w:sz="0" w:space="0" w:color="auto"/>
        <w:left w:val="none" w:sz="0" w:space="0" w:color="auto"/>
        <w:bottom w:val="none" w:sz="0" w:space="0" w:color="auto"/>
        <w:right w:val="none" w:sz="0" w:space="0" w:color="auto"/>
      </w:divBdr>
    </w:div>
    <w:div w:id="1199515932">
      <w:bodyDiv w:val="1"/>
      <w:marLeft w:val="0"/>
      <w:marRight w:val="0"/>
      <w:marTop w:val="0"/>
      <w:marBottom w:val="0"/>
      <w:divBdr>
        <w:top w:val="none" w:sz="0" w:space="0" w:color="auto"/>
        <w:left w:val="none" w:sz="0" w:space="0" w:color="auto"/>
        <w:bottom w:val="none" w:sz="0" w:space="0" w:color="auto"/>
        <w:right w:val="none" w:sz="0" w:space="0" w:color="auto"/>
      </w:divBdr>
    </w:div>
    <w:div w:id="1200045659">
      <w:bodyDiv w:val="1"/>
      <w:marLeft w:val="0"/>
      <w:marRight w:val="0"/>
      <w:marTop w:val="0"/>
      <w:marBottom w:val="0"/>
      <w:divBdr>
        <w:top w:val="none" w:sz="0" w:space="0" w:color="auto"/>
        <w:left w:val="none" w:sz="0" w:space="0" w:color="auto"/>
        <w:bottom w:val="none" w:sz="0" w:space="0" w:color="auto"/>
        <w:right w:val="none" w:sz="0" w:space="0" w:color="auto"/>
      </w:divBdr>
    </w:div>
    <w:div w:id="1201699599">
      <w:bodyDiv w:val="1"/>
      <w:marLeft w:val="0"/>
      <w:marRight w:val="0"/>
      <w:marTop w:val="0"/>
      <w:marBottom w:val="0"/>
      <w:divBdr>
        <w:top w:val="none" w:sz="0" w:space="0" w:color="auto"/>
        <w:left w:val="none" w:sz="0" w:space="0" w:color="auto"/>
        <w:bottom w:val="none" w:sz="0" w:space="0" w:color="auto"/>
        <w:right w:val="none" w:sz="0" w:space="0" w:color="auto"/>
      </w:divBdr>
    </w:div>
    <w:div w:id="1202282358">
      <w:bodyDiv w:val="1"/>
      <w:marLeft w:val="0"/>
      <w:marRight w:val="0"/>
      <w:marTop w:val="0"/>
      <w:marBottom w:val="0"/>
      <w:divBdr>
        <w:top w:val="none" w:sz="0" w:space="0" w:color="auto"/>
        <w:left w:val="none" w:sz="0" w:space="0" w:color="auto"/>
        <w:bottom w:val="none" w:sz="0" w:space="0" w:color="auto"/>
        <w:right w:val="none" w:sz="0" w:space="0" w:color="auto"/>
      </w:divBdr>
    </w:div>
    <w:div w:id="1204290010">
      <w:bodyDiv w:val="1"/>
      <w:marLeft w:val="0"/>
      <w:marRight w:val="0"/>
      <w:marTop w:val="0"/>
      <w:marBottom w:val="0"/>
      <w:divBdr>
        <w:top w:val="none" w:sz="0" w:space="0" w:color="auto"/>
        <w:left w:val="none" w:sz="0" w:space="0" w:color="auto"/>
        <w:bottom w:val="none" w:sz="0" w:space="0" w:color="auto"/>
        <w:right w:val="none" w:sz="0" w:space="0" w:color="auto"/>
      </w:divBdr>
    </w:div>
    <w:div w:id="1204322116">
      <w:bodyDiv w:val="1"/>
      <w:marLeft w:val="0"/>
      <w:marRight w:val="0"/>
      <w:marTop w:val="0"/>
      <w:marBottom w:val="0"/>
      <w:divBdr>
        <w:top w:val="none" w:sz="0" w:space="0" w:color="auto"/>
        <w:left w:val="none" w:sz="0" w:space="0" w:color="auto"/>
        <w:bottom w:val="none" w:sz="0" w:space="0" w:color="auto"/>
        <w:right w:val="none" w:sz="0" w:space="0" w:color="auto"/>
      </w:divBdr>
    </w:div>
    <w:div w:id="1204947837">
      <w:bodyDiv w:val="1"/>
      <w:marLeft w:val="0"/>
      <w:marRight w:val="0"/>
      <w:marTop w:val="0"/>
      <w:marBottom w:val="0"/>
      <w:divBdr>
        <w:top w:val="none" w:sz="0" w:space="0" w:color="auto"/>
        <w:left w:val="none" w:sz="0" w:space="0" w:color="auto"/>
        <w:bottom w:val="none" w:sz="0" w:space="0" w:color="auto"/>
        <w:right w:val="none" w:sz="0" w:space="0" w:color="auto"/>
      </w:divBdr>
    </w:div>
    <w:div w:id="1205173440">
      <w:bodyDiv w:val="1"/>
      <w:marLeft w:val="0"/>
      <w:marRight w:val="0"/>
      <w:marTop w:val="0"/>
      <w:marBottom w:val="0"/>
      <w:divBdr>
        <w:top w:val="none" w:sz="0" w:space="0" w:color="auto"/>
        <w:left w:val="none" w:sz="0" w:space="0" w:color="auto"/>
        <w:bottom w:val="none" w:sz="0" w:space="0" w:color="auto"/>
        <w:right w:val="none" w:sz="0" w:space="0" w:color="auto"/>
      </w:divBdr>
    </w:div>
    <w:div w:id="1207526442">
      <w:bodyDiv w:val="1"/>
      <w:marLeft w:val="0"/>
      <w:marRight w:val="0"/>
      <w:marTop w:val="0"/>
      <w:marBottom w:val="0"/>
      <w:divBdr>
        <w:top w:val="none" w:sz="0" w:space="0" w:color="auto"/>
        <w:left w:val="none" w:sz="0" w:space="0" w:color="auto"/>
        <w:bottom w:val="none" w:sz="0" w:space="0" w:color="auto"/>
        <w:right w:val="none" w:sz="0" w:space="0" w:color="auto"/>
      </w:divBdr>
    </w:div>
    <w:div w:id="1207645681">
      <w:bodyDiv w:val="1"/>
      <w:marLeft w:val="0"/>
      <w:marRight w:val="0"/>
      <w:marTop w:val="0"/>
      <w:marBottom w:val="0"/>
      <w:divBdr>
        <w:top w:val="none" w:sz="0" w:space="0" w:color="auto"/>
        <w:left w:val="none" w:sz="0" w:space="0" w:color="auto"/>
        <w:bottom w:val="none" w:sz="0" w:space="0" w:color="auto"/>
        <w:right w:val="none" w:sz="0" w:space="0" w:color="auto"/>
      </w:divBdr>
    </w:div>
    <w:div w:id="1207833430">
      <w:bodyDiv w:val="1"/>
      <w:marLeft w:val="0"/>
      <w:marRight w:val="0"/>
      <w:marTop w:val="0"/>
      <w:marBottom w:val="0"/>
      <w:divBdr>
        <w:top w:val="none" w:sz="0" w:space="0" w:color="auto"/>
        <w:left w:val="none" w:sz="0" w:space="0" w:color="auto"/>
        <w:bottom w:val="none" w:sz="0" w:space="0" w:color="auto"/>
        <w:right w:val="none" w:sz="0" w:space="0" w:color="auto"/>
      </w:divBdr>
    </w:div>
    <w:div w:id="1208882314">
      <w:bodyDiv w:val="1"/>
      <w:marLeft w:val="0"/>
      <w:marRight w:val="0"/>
      <w:marTop w:val="0"/>
      <w:marBottom w:val="0"/>
      <w:divBdr>
        <w:top w:val="none" w:sz="0" w:space="0" w:color="auto"/>
        <w:left w:val="none" w:sz="0" w:space="0" w:color="auto"/>
        <w:bottom w:val="none" w:sz="0" w:space="0" w:color="auto"/>
        <w:right w:val="none" w:sz="0" w:space="0" w:color="auto"/>
      </w:divBdr>
    </w:div>
    <w:div w:id="1209301918">
      <w:bodyDiv w:val="1"/>
      <w:marLeft w:val="0"/>
      <w:marRight w:val="0"/>
      <w:marTop w:val="0"/>
      <w:marBottom w:val="0"/>
      <w:divBdr>
        <w:top w:val="none" w:sz="0" w:space="0" w:color="auto"/>
        <w:left w:val="none" w:sz="0" w:space="0" w:color="auto"/>
        <w:bottom w:val="none" w:sz="0" w:space="0" w:color="auto"/>
        <w:right w:val="none" w:sz="0" w:space="0" w:color="auto"/>
      </w:divBdr>
    </w:div>
    <w:div w:id="1209341349">
      <w:bodyDiv w:val="1"/>
      <w:marLeft w:val="0"/>
      <w:marRight w:val="0"/>
      <w:marTop w:val="0"/>
      <w:marBottom w:val="0"/>
      <w:divBdr>
        <w:top w:val="none" w:sz="0" w:space="0" w:color="auto"/>
        <w:left w:val="none" w:sz="0" w:space="0" w:color="auto"/>
        <w:bottom w:val="none" w:sz="0" w:space="0" w:color="auto"/>
        <w:right w:val="none" w:sz="0" w:space="0" w:color="auto"/>
      </w:divBdr>
    </w:div>
    <w:div w:id="1209800238">
      <w:bodyDiv w:val="1"/>
      <w:marLeft w:val="0"/>
      <w:marRight w:val="0"/>
      <w:marTop w:val="0"/>
      <w:marBottom w:val="0"/>
      <w:divBdr>
        <w:top w:val="none" w:sz="0" w:space="0" w:color="auto"/>
        <w:left w:val="none" w:sz="0" w:space="0" w:color="auto"/>
        <w:bottom w:val="none" w:sz="0" w:space="0" w:color="auto"/>
        <w:right w:val="none" w:sz="0" w:space="0" w:color="auto"/>
      </w:divBdr>
    </w:div>
    <w:div w:id="1210453453">
      <w:bodyDiv w:val="1"/>
      <w:marLeft w:val="0"/>
      <w:marRight w:val="0"/>
      <w:marTop w:val="0"/>
      <w:marBottom w:val="0"/>
      <w:divBdr>
        <w:top w:val="none" w:sz="0" w:space="0" w:color="auto"/>
        <w:left w:val="none" w:sz="0" w:space="0" w:color="auto"/>
        <w:bottom w:val="none" w:sz="0" w:space="0" w:color="auto"/>
        <w:right w:val="none" w:sz="0" w:space="0" w:color="auto"/>
      </w:divBdr>
    </w:div>
    <w:div w:id="1210460328">
      <w:bodyDiv w:val="1"/>
      <w:marLeft w:val="0"/>
      <w:marRight w:val="0"/>
      <w:marTop w:val="0"/>
      <w:marBottom w:val="0"/>
      <w:divBdr>
        <w:top w:val="none" w:sz="0" w:space="0" w:color="auto"/>
        <w:left w:val="none" w:sz="0" w:space="0" w:color="auto"/>
        <w:bottom w:val="none" w:sz="0" w:space="0" w:color="auto"/>
        <w:right w:val="none" w:sz="0" w:space="0" w:color="auto"/>
      </w:divBdr>
    </w:div>
    <w:div w:id="1211649347">
      <w:bodyDiv w:val="1"/>
      <w:marLeft w:val="0"/>
      <w:marRight w:val="0"/>
      <w:marTop w:val="0"/>
      <w:marBottom w:val="0"/>
      <w:divBdr>
        <w:top w:val="none" w:sz="0" w:space="0" w:color="auto"/>
        <w:left w:val="none" w:sz="0" w:space="0" w:color="auto"/>
        <w:bottom w:val="none" w:sz="0" w:space="0" w:color="auto"/>
        <w:right w:val="none" w:sz="0" w:space="0" w:color="auto"/>
      </w:divBdr>
    </w:div>
    <w:div w:id="1212616458">
      <w:bodyDiv w:val="1"/>
      <w:marLeft w:val="0"/>
      <w:marRight w:val="0"/>
      <w:marTop w:val="0"/>
      <w:marBottom w:val="0"/>
      <w:divBdr>
        <w:top w:val="none" w:sz="0" w:space="0" w:color="auto"/>
        <w:left w:val="none" w:sz="0" w:space="0" w:color="auto"/>
        <w:bottom w:val="none" w:sz="0" w:space="0" w:color="auto"/>
        <w:right w:val="none" w:sz="0" w:space="0" w:color="auto"/>
      </w:divBdr>
    </w:div>
    <w:div w:id="1212694634">
      <w:bodyDiv w:val="1"/>
      <w:marLeft w:val="0"/>
      <w:marRight w:val="0"/>
      <w:marTop w:val="0"/>
      <w:marBottom w:val="0"/>
      <w:divBdr>
        <w:top w:val="none" w:sz="0" w:space="0" w:color="auto"/>
        <w:left w:val="none" w:sz="0" w:space="0" w:color="auto"/>
        <w:bottom w:val="none" w:sz="0" w:space="0" w:color="auto"/>
        <w:right w:val="none" w:sz="0" w:space="0" w:color="auto"/>
      </w:divBdr>
    </w:div>
    <w:div w:id="1213225779">
      <w:bodyDiv w:val="1"/>
      <w:marLeft w:val="0"/>
      <w:marRight w:val="0"/>
      <w:marTop w:val="0"/>
      <w:marBottom w:val="0"/>
      <w:divBdr>
        <w:top w:val="none" w:sz="0" w:space="0" w:color="auto"/>
        <w:left w:val="none" w:sz="0" w:space="0" w:color="auto"/>
        <w:bottom w:val="none" w:sz="0" w:space="0" w:color="auto"/>
        <w:right w:val="none" w:sz="0" w:space="0" w:color="auto"/>
      </w:divBdr>
    </w:div>
    <w:div w:id="1213544347">
      <w:bodyDiv w:val="1"/>
      <w:marLeft w:val="0"/>
      <w:marRight w:val="0"/>
      <w:marTop w:val="0"/>
      <w:marBottom w:val="0"/>
      <w:divBdr>
        <w:top w:val="none" w:sz="0" w:space="0" w:color="auto"/>
        <w:left w:val="none" w:sz="0" w:space="0" w:color="auto"/>
        <w:bottom w:val="none" w:sz="0" w:space="0" w:color="auto"/>
        <w:right w:val="none" w:sz="0" w:space="0" w:color="auto"/>
      </w:divBdr>
    </w:div>
    <w:div w:id="1215124623">
      <w:bodyDiv w:val="1"/>
      <w:marLeft w:val="0"/>
      <w:marRight w:val="0"/>
      <w:marTop w:val="0"/>
      <w:marBottom w:val="0"/>
      <w:divBdr>
        <w:top w:val="none" w:sz="0" w:space="0" w:color="auto"/>
        <w:left w:val="none" w:sz="0" w:space="0" w:color="auto"/>
        <w:bottom w:val="none" w:sz="0" w:space="0" w:color="auto"/>
        <w:right w:val="none" w:sz="0" w:space="0" w:color="auto"/>
      </w:divBdr>
    </w:div>
    <w:div w:id="1215973105">
      <w:bodyDiv w:val="1"/>
      <w:marLeft w:val="0"/>
      <w:marRight w:val="0"/>
      <w:marTop w:val="0"/>
      <w:marBottom w:val="0"/>
      <w:divBdr>
        <w:top w:val="none" w:sz="0" w:space="0" w:color="auto"/>
        <w:left w:val="none" w:sz="0" w:space="0" w:color="auto"/>
        <w:bottom w:val="none" w:sz="0" w:space="0" w:color="auto"/>
        <w:right w:val="none" w:sz="0" w:space="0" w:color="auto"/>
      </w:divBdr>
    </w:div>
    <w:div w:id="1216770688">
      <w:bodyDiv w:val="1"/>
      <w:marLeft w:val="0"/>
      <w:marRight w:val="0"/>
      <w:marTop w:val="0"/>
      <w:marBottom w:val="0"/>
      <w:divBdr>
        <w:top w:val="none" w:sz="0" w:space="0" w:color="auto"/>
        <w:left w:val="none" w:sz="0" w:space="0" w:color="auto"/>
        <w:bottom w:val="none" w:sz="0" w:space="0" w:color="auto"/>
        <w:right w:val="none" w:sz="0" w:space="0" w:color="auto"/>
      </w:divBdr>
    </w:div>
    <w:div w:id="1217206472">
      <w:bodyDiv w:val="1"/>
      <w:marLeft w:val="0"/>
      <w:marRight w:val="0"/>
      <w:marTop w:val="0"/>
      <w:marBottom w:val="0"/>
      <w:divBdr>
        <w:top w:val="none" w:sz="0" w:space="0" w:color="auto"/>
        <w:left w:val="none" w:sz="0" w:space="0" w:color="auto"/>
        <w:bottom w:val="none" w:sz="0" w:space="0" w:color="auto"/>
        <w:right w:val="none" w:sz="0" w:space="0" w:color="auto"/>
      </w:divBdr>
    </w:div>
    <w:div w:id="1217357593">
      <w:bodyDiv w:val="1"/>
      <w:marLeft w:val="0"/>
      <w:marRight w:val="0"/>
      <w:marTop w:val="0"/>
      <w:marBottom w:val="0"/>
      <w:divBdr>
        <w:top w:val="none" w:sz="0" w:space="0" w:color="auto"/>
        <w:left w:val="none" w:sz="0" w:space="0" w:color="auto"/>
        <w:bottom w:val="none" w:sz="0" w:space="0" w:color="auto"/>
        <w:right w:val="none" w:sz="0" w:space="0" w:color="auto"/>
      </w:divBdr>
    </w:div>
    <w:div w:id="1217861204">
      <w:bodyDiv w:val="1"/>
      <w:marLeft w:val="0"/>
      <w:marRight w:val="0"/>
      <w:marTop w:val="0"/>
      <w:marBottom w:val="0"/>
      <w:divBdr>
        <w:top w:val="none" w:sz="0" w:space="0" w:color="auto"/>
        <w:left w:val="none" w:sz="0" w:space="0" w:color="auto"/>
        <w:bottom w:val="none" w:sz="0" w:space="0" w:color="auto"/>
        <w:right w:val="none" w:sz="0" w:space="0" w:color="auto"/>
      </w:divBdr>
    </w:div>
    <w:div w:id="1218130054">
      <w:bodyDiv w:val="1"/>
      <w:marLeft w:val="0"/>
      <w:marRight w:val="0"/>
      <w:marTop w:val="0"/>
      <w:marBottom w:val="0"/>
      <w:divBdr>
        <w:top w:val="none" w:sz="0" w:space="0" w:color="auto"/>
        <w:left w:val="none" w:sz="0" w:space="0" w:color="auto"/>
        <w:bottom w:val="none" w:sz="0" w:space="0" w:color="auto"/>
        <w:right w:val="none" w:sz="0" w:space="0" w:color="auto"/>
      </w:divBdr>
    </w:div>
    <w:div w:id="1218274423">
      <w:bodyDiv w:val="1"/>
      <w:marLeft w:val="0"/>
      <w:marRight w:val="0"/>
      <w:marTop w:val="0"/>
      <w:marBottom w:val="0"/>
      <w:divBdr>
        <w:top w:val="none" w:sz="0" w:space="0" w:color="auto"/>
        <w:left w:val="none" w:sz="0" w:space="0" w:color="auto"/>
        <w:bottom w:val="none" w:sz="0" w:space="0" w:color="auto"/>
        <w:right w:val="none" w:sz="0" w:space="0" w:color="auto"/>
      </w:divBdr>
    </w:div>
    <w:div w:id="1219510909">
      <w:bodyDiv w:val="1"/>
      <w:marLeft w:val="0"/>
      <w:marRight w:val="0"/>
      <w:marTop w:val="0"/>
      <w:marBottom w:val="0"/>
      <w:divBdr>
        <w:top w:val="none" w:sz="0" w:space="0" w:color="auto"/>
        <w:left w:val="none" w:sz="0" w:space="0" w:color="auto"/>
        <w:bottom w:val="none" w:sz="0" w:space="0" w:color="auto"/>
        <w:right w:val="none" w:sz="0" w:space="0" w:color="auto"/>
      </w:divBdr>
    </w:div>
    <w:div w:id="1220705088">
      <w:bodyDiv w:val="1"/>
      <w:marLeft w:val="0"/>
      <w:marRight w:val="0"/>
      <w:marTop w:val="0"/>
      <w:marBottom w:val="0"/>
      <w:divBdr>
        <w:top w:val="none" w:sz="0" w:space="0" w:color="auto"/>
        <w:left w:val="none" w:sz="0" w:space="0" w:color="auto"/>
        <w:bottom w:val="none" w:sz="0" w:space="0" w:color="auto"/>
        <w:right w:val="none" w:sz="0" w:space="0" w:color="auto"/>
      </w:divBdr>
    </w:div>
    <w:div w:id="1221333211">
      <w:bodyDiv w:val="1"/>
      <w:marLeft w:val="0"/>
      <w:marRight w:val="0"/>
      <w:marTop w:val="0"/>
      <w:marBottom w:val="0"/>
      <w:divBdr>
        <w:top w:val="none" w:sz="0" w:space="0" w:color="auto"/>
        <w:left w:val="none" w:sz="0" w:space="0" w:color="auto"/>
        <w:bottom w:val="none" w:sz="0" w:space="0" w:color="auto"/>
        <w:right w:val="none" w:sz="0" w:space="0" w:color="auto"/>
      </w:divBdr>
    </w:div>
    <w:div w:id="1221474403">
      <w:bodyDiv w:val="1"/>
      <w:marLeft w:val="0"/>
      <w:marRight w:val="0"/>
      <w:marTop w:val="0"/>
      <w:marBottom w:val="0"/>
      <w:divBdr>
        <w:top w:val="none" w:sz="0" w:space="0" w:color="auto"/>
        <w:left w:val="none" w:sz="0" w:space="0" w:color="auto"/>
        <w:bottom w:val="none" w:sz="0" w:space="0" w:color="auto"/>
        <w:right w:val="none" w:sz="0" w:space="0" w:color="auto"/>
      </w:divBdr>
    </w:div>
    <w:div w:id="1221479844">
      <w:bodyDiv w:val="1"/>
      <w:marLeft w:val="0"/>
      <w:marRight w:val="0"/>
      <w:marTop w:val="0"/>
      <w:marBottom w:val="0"/>
      <w:divBdr>
        <w:top w:val="none" w:sz="0" w:space="0" w:color="auto"/>
        <w:left w:val="none" w:sz="0" w:space="0" w:color="auto"/>
        <w:bottom w:val="none" w:sz="0" w:space="0" w:color="auto"/>
        <w:right w:val="none" w:sz="0" w:space="0" w:color="auto"/>
      </w:divBdr>
    </w:div>
    <w:div w:id="1222787274">
      <w:bodyDiv w:val="1"/>
      <w:marLeft w:val="0"/>
      <w:marRight w:val="0"/>
      <w:marTop w:val="0"/>
      <w:marBottom w:val="0"/>
      <w:divBdr>
        <w:top w:val="none" w:sz="0" w:space="0" w:color="auto"/>
        <w:left w:val="none" w:sz="0" w:space="0" w:color="auto"/>
        <w:bottom w:val="none" w:sz="0" w:space="0" w:color="auto"/>
        <w:right w:val="none" w:sz="0" w:space="0" w:color="auto"/>
      </w:divBdr>
    </w:div>
    <w:div w:id="1223248853">
      <w:bodyDiv w:val="1"/>
      <w:marLeft w:val="0"/>
      <w:marRight w:val="0"/>
      <w:marTop w:val="0"/>
      <w:marBottom w:val="0"/>
      <w:divBdr>
        <w:top w:val="none" w:sz="0" w:space="0" w:color="auto"/>
        <w:left w:val="none" w:sz="0" w:space="0" w:color="auto"/>
        <w:bottom w:val="none" w:sz="0" w:space="0" w:color="auto"/>
        <w:right w:val="none" w:sz="0" w:space="0" w:color="auto"/>
      </w:divBdr>
    </w:div>
    <w:div w:id="1223911764">
      <w:bodyDiv w:val="1"/>
      <w:marLeft w:val="0"/>
      <w:marRight w:val="0"/>
      <w:marTop w:val="0"/>
      <w:marBottom w:val="0"/>
      <w:divBdr>
        <w:top w:val="none" w:sz="0" w:space="0" w:color="auto"/>
        <w:left w:val="none" w:sz="0" w:space="0" w:color="auto"/>
        <w:bottom w:val="none" w:sz="0" w:space="0" w:color="auto"/>
        <w:right w:val="none" w:sz="0" w:space="0" w:color="auto"/>
      </w:divBdr>
    </w:div>
    <w:div w:id="1225604070">
      <w:bodyDiv w:val="1"/>
      <w:marLeft w:val="0"/>
      <w:marRight w:val="0"/>
      <w:marTop w:val="0"/>
      <w:marBottom w:val="0"/>
      <w:divBdr>
        <w:top w:val="none" w:sz="0" w:space="0" w:color="auto"/>
        <w:left w:val="none" w:sz="0" w:space="0" w:color="auto"/>
        <w:bottom w:val="none" w:sz="0" w:space="0" w:color="auto"/>
        <w:right w:val="none" w:sz="0" w:space="0" w:color="auto"/>
      </w:divBdr>
    </w:div>
    <w:div w:id="1226642784">
      <w:bodyDiv w:val="1"/>
      <w:marLeft w:val="0"/>
      <w:marRight w:val="0"/>
      <w:marTop w:val="0"/>
      <w:marBottom w:val="0"/>
      <w:divBdr>
        <w:top w:val="none" w:sz="0" w:space="0" w:color="auto"/>
        <w:left w:val="none" w:sz="0" w:space="0" w:color="auto"/>
        <w:bottom w:val="none" w:sz="0" w:space="0" w:color="auto"/>
        <w:right w:val="none" w:sz="0" w:space="0" w:color="auto"/>
      </w:divBdr>
    </w:div>
    <w:div w:id="1226725047">
      <w:bodyDiv w:val="1"/>
      <w:marLeft w:val="0"/>
      <w:marRight w:val="0"/>
      <w:marTop w:val="0"/>
      <w:marBottom w:val="0"/>
      <w:divBdr>
        <w:top w:val="none" w:sz="0" w:space="0" w:color="auto"/>
        <w:left w:val="none" w:sz="0" w:space="0" w:color="auto"/>
        <w:bottom w:val="none" w:sz="0" w:space="0" w:color="auto"/>
        <w:right w:val="none" w:sz="0" w:space="0" w:color="auto"/>
      </w:divBdr>
    </w:div>
    <w:div w:id="1226842547">
      <w:bodyDiv w:val="1"/>
      <w:marLeft w:val="0"/>
      <w:marRight w:val="0"/>
      <w:marTop w:val="0"/>
      <w:marBottom w:val="0"/>
      <w:divBdr>
        <w:top w:val="none" w:sz="0" w:space="0" w:color="auto"/>
        <w:left w:val="none" w:sz="0" w:space="0" w:color="auto"/>
        <w:bottom w:val="none" w:sz="0" w:space="0" w:color="auto"/>
        <w:right w:val="none" w:sz="0" w:space="0" w:color="auto"/>
      </w:divBdr>
    </w:div>
    <w:div w:id="1226844082">
      <w:bodyDiv w:val="1"/>
      <w:marLeft w:val="0"/>
      <w:marRight w:val="0"/>
      <w:marTop w:val="0"/>
      <w:marBottom w:val="0"/>
      <w:divBdr>
        <w:top w:val="none" w:sz="0" w:space="0" w:color="auto"/>
        <w:left w:val="none" w:sz="0" w:space="0" w:color="auto"/>
        <w:bottom w:val="none" w:sz="0" w:space="0" w:color="auto"/>
        <w:right w:val="none" w:sz="0" w:space="0" w:color="auto"/>
      </w:divBdr>
    </w:div>
    <w:div w:id="1227912282">
      <w:bodyDiv w:val="1"/>
      <w:marLeft w:val="0"/>
      <w:marRight w:val="0"/>
      <w:marTop w:val="0"/>
      <w:marBottom w:val="0"/>
      <w:divBdr>
        <w:top w:val="none" w:sz="0" w:space="0" w:color="auto"/>
        <w:left w:val="none" w:sz="0" w:space="0" w:color="auto"/>
        <w:bottom w:val="none" w:sz="0" w:space="0" w:color="auto"/>
        <w:right w:val="none" w:sz="0" w:space="0" w:color="auto"/>
      </w:divBdr>
    </w:div>
    <w:div w:id="1228228596">
      <w:bodyDiv w:val="1"/>
      <w:marLeft w:val="0"/>
      <w:marRight w:val="0"/>
      <w:marTop w:val="0"/>
      <w:marBottom w:val="0"/>
      <w:divBdr>
        <w:top w:val="none" w:sz="0" w:space="0" w:color="auto"/>
        <w:left w:val="none" w:sz="0" w:space="0" w:color="auto"/>
        <w:bottom w:val="none" w:sz="0" w:space="0" w:color="auto"/>
        <w:right w:val="none" w:sz="0" w:space="0" w:color="auto"/>
      </w:divBdr>
    </w:div>
    <w:div w:id="1229460042">
      <w:bodyDiv w:val="1"/>
      <w:marLeft w:val="0"/>
      <w:marRight w:val="0"/>
      <w:marTop w:val="0"/>
      <w:marBottom w:val="0"/>
      <w:divBdr>
        <w:top w:val="none" w:sz="0" w:space="0" w:color="auto"/>
        <w:left w:val="none" w:sz="0" w:space="0" w:color="auto"/>
        <w:bottom w:val="none" w:sz="0" w:space="0" w:color="auto"/>
        <w:right w:val="none" w:sz="0" w:space="0" w:color="auto"/>
      </w:divBdr>
      <w:divsChild>
        <w:div w:id="910307560">
          <w:marLeft w:val="0"/>
          <w:marRight w:val="0"/>
          <w:marTop w:val="0"/>
          <w:marBottom w:val="0"/>
          <w:divBdr>
            <w:top w:val="none" w:sz="0" w:space="0" w:color="auto"/>
            <w:left w:val="none" w:sz="0" w:space="0" w:color="auto"/>
            <w:bottom w:val="none" w:sz="0" w:space="0" w:color="auto"/>
            <w:right w:val="none" w:sz="0" w:space="0" w:color="auto"/>
          </w:divBdr>
        </w:div>
      </w:divsChild>
    </w:div>
    <w:div w:id="1229462504">
      <w:bodyDiv w:val="1"/>
      <w:marLeft w:val="0"/>
      <w:marRight w:val="0"/>
      <w:marTop w:val="0"/>
      <w:marBottom w:val="0"/>
      <w:divBdr>
        <w:top w:val="none" w:sz="0" w:space="0" w:color="auto"/>
        <w:left w:val="none" w:sz="0" w:space="0" w:color="auto"/>
        <w:bottom w:val="none" w:sz="0" w:space="0" w:color="auto"/>
        <w:right w:val="none" w:sz="0" w:space="0" w:color="auto"/>
      </w:divBdr>
    </w:div>
    <w:div w:id="1229531757">
      <w:bodyDiv w:val="1"/>
      <w:marLeft w:val="0"/>
      <w:marRight w:val="0"/>
      <w:marTop w:val="0"/>
      <w:marBottom w:val="0"/>
      <w:divBdr>
        <w:top w:val="none" w:sz="0" w:space="0" w:color="auto"/>
        <w:left w:val="none" w:sz="0" w:space="0" w:color="auto"/>
        <w:bottom w:val="none" w:sz="0" w:space="0" w:color="auto"/>
        <w:right w:val="none" w:sz="0" w:space="0" w:color="auto"/>
      </w:divBdr>
    </w:div>
    <w:div w:id="1231387286">
      <w:bodyDiv w:val="1"/>
      <w:marLeft w:val="0"/>
      <w:marRight w:val="0"/>
      <w:marTop w:val="0"/>
      <w:marBottom w:val="0"/>
      <w:divBdr>
        <w:top w:val="none" w:sz="0" w:space="0" w:color="auto"/>
        <w:left w:val="none" w:sz="0" w:space="0" w:color="auto"/>
        <w:bottom w:val="none" w:sz="0" w:space="0" w:color="auto"/>
        <w:right w:val="none" w:sz="0" w:space="0" w:color="auto"/>
      </w:divBdr>
    </w:div>
    <w:div w:id="1231430921">
      <w:bodyDiv w:val="1"/>
      <w:marLeft w:val="0"/>
      <w:marRight w:val="0"/>
      <w:marTop w:val="0"/>
      <w:marBottom w:val="0"/>
      <w:divBdr>
        <w:top w:val="none" w:sz="0" w:space="0" w:color="auto"/>
        <w:left w:val="none" w:sz="0" w:space="0" w:color="auto"/>
        <w:bottom w:val="none" w:sz="0" w:space="0" w:color="auto"/>
        <w:right w:val="none" w:sz="0" w:space="0" w:color="auto"/>
      </w:divBdr>
    </w:div>
    <w:div w:id="1231504142">
      <w:bodyDiv w:val="1"/>
      <w:marLeft w:val="0"/>
      <w:marRight w:val="0"/>
      <w:marTop w:val="0"/>
      <w:marBottom w:val="0"/>
      <w:divBdr>
        <w:top w:val="none" w:sz="0" w:space="0" w:color="auto"/>
        <w:left w:val="none" w:sz="0" w:space="0" w:color="auto"/>
        <w:bottom w:val="none" w:sz="0" w:space="0" w:color="auto"/>
        <w:right w:val="none" w:sz="0" w:space="0" w:color="auto"/>
      </w:divBdr>
    </w:div>
    <w:div w:id="1233391126">
      <w:bodyDiv w:val="1"/>
      <w:marLeft w:val="0"/>
      <w:marRight w:val="0"/>
      <w:marTop w:val="0"/>
      <w:marBottom w:val="0"/>
      <w:divBdr>
        <w:top w:val="none" w:sz="0" w:space="0" w:color="auto"/>
        <w:left w:val="none" w:sz="0" w:space="0" w:color="auto"/>
        <w:bottom w:val="none" w:sz="0" w:space="0" w:color="auto"/>
        <w:right w:val="none" w:sz="0" w:space="0" w:color="auto"/>
      </w:divBdr>
    </w:div>
    <w:div w:id="1234314773">
      <w:bodyDiv w:val="1"/>
      <w:marLeft w:val="0"/>
      <w:marRight w:val="0"/>
      <w:marTop w:val="0"/>
      <w:marBottom w:val="0"/>
      <w:divBdr>
        <w:top w:val="none" w:sz="0" w:space="0" w:color="auto"/>
        <w:left w:val="none" w:sz="0" w:space="0" w:color="auto"/>
        <w:bottom w:val="none" w:sz="0" w:space="0" w:color="auto"/>
        <w:right w:val="none" w:sz="0" w:space="0" w:color="auto"/>
      </w:divBdr>
    </w:div>
    <w:div w:id="1234589403">
      <w:bodyDiv w:val="1"/>
      <w:marLeft w:val="0"/>
      <w:marRight w:val="0"/>
      <w:marTop w:val="0"/>
      <w:marBottom w:val="0"/>
      <w:divBdr>
        <w:top w:val="none" w:sz="0" w:space="0" w:color="auto"/>
        <w:left w:val="none" w:sz="0" w:space="0" w:color="auto"/>
        <w:bottom w:val="none" w:sz="0" w:space="0" w:color="auto"/>
        <w:right w:val="none" w:sz="0" w:space="0" w:color="auto"/>
      </w:divBdr>
    </w:div>
    <w:div w:id="1234703448">
      <w:bodyDiv w:val="1"/>
      <w:marLeft w:val="0"/>
      <w:marRight w:val="0"/>
      <w:marTop w:val="0"/>
      <w:marBottom w:val="0"/>
      <w:divBdr>
        <w:top w:val="none" w:sz="0" w:space="0" w:color="auto"/>
        <w:left w:val="none" w:sz="0" w:space="0" w:color="auto"/>
        <w:bottom w:val="none" w:sz="0" w:space="0" w:color="auto"/>
        <w:right w:val="none" w:sz="0" w:space="0" w:color="auto"/>
      </w:divBdr>
    </w:div>
    <w:div w:id="1235629827">
      <w:bodyDiv w:val="1"/>
      <w:marLeft w:val="0"/>
      <w:marRight w:val="0"/>
      <w:marTop w:val="0"/>
      <w:marBottom w:val="0"/>
      <w:divBdr>
        <w:top w:val="none" w:sz="0" w:space="0" w:color="auto"/>
        <w:left w:val="none" w:sz="0" w:space="0" w:color="auto"/>
        <w:bottom w:val="none" w:sz="0" w:space="0" w:color="auto"/>
        <w:right w:val="none" w:sz="0" w:space="0" w:color="auto"/>
      </w:divBdr>
    </w:div>
    <w:div w:id="1235972944">
      <w:bodyDiv w:val="1"/>
      <w:marLeft w:val="0"/>
      <w:marRight w:val="0"/>
      <w:marTop w:val="0"/>
      <w:marBottom w:val="0"/>
      <w:divBdr>
        <w:top w:val="none" w:sz="0" w:space="0" w:color="auto"/>
        <w:left w:val="none" w:sz="0" w:space="0" w:color="auto"/>
        <w:bottom w:val="none" w:sz="0" w:space="0" w:color="auto"/>
        <w:right w:val="none" w:sz="0" w:space="0" w:color="auto"/>
      </w:divBdr>
      <w:divsChild>
        <w:div w:id="1561482568">
          <w:marLeft w:val="0"/>
          <w:marRight w:val="0"/>
          <w:marTop w:val="0"/>
          <w:marBottom w:val="0"/>
          <w:divBdr>
            <w:top w:val="none" w:sz="0" w:space="0" w:color="auto"/>
            <w:left w:val="none" w:sz="0" w:space="0" w:color="auto"/>
            <w:bottom w:val="none" w:sz="0" w:space="0" w:color="auto"/>
            <w:right w:val="none" w:sz="0" w:space="0" w:color="auto"/>
          </w:divBdr>
        </w:div>
      </w:divsChild>
    </w:div>
    <w:div w:id="1236621686">
      <w:bodyDiv w:val="1"/>
      <w:marLeft w:val="0"/>
      <w:marRight w:val="0"/>
      <w:marTop w:val="0"/>
      <w:marBottom w:val="0"/>
      <w:divBdr>
        <w:top w:val="none" w:sz="0" w:space="0" w:color="auto"/>
        <w:left w:val="none" w:sz="0" w:space="0" w:color="auto"/>
        <w:bottom w:val="none" w:sz="0" w:space="0" w:color="auto"/>
        <w:right w:val="none" w:sz="0" w:space="0" w:color="auto"/>
      </w:divBdr>
    </w:div>
    <w:div w:id="1236743147">
      <w:bodyDiv w:val="1"/>
      <w:marLeft w:val="0"/>
      <w:marRight w:val="0"/>
      <w:marTop w:val="0"/>
      <w:marBottom w:val="0"/>
      <w:divBdr>
        <w:top w:val="none" w:sz="0" w:space="0" w:color="auto"/>
        <w:left w:val="none" w:sz="0" w:space="0" w:color="auto"/>
        <w:bottom w:val="none" w:sz="0" w:space="0" w:color="auto"/>
        <w:right w:val="none" w:sz="0" w:space="0" w:color="auto"/>
      </w:divBdr>
    </w:div>
    <w:div w:id="1237401559">
      <w:bodyDiv w:val="1"/>
      <w:marLeft w:val="0"/>
      <w:marRight w:val="0"/>
      <w:marTop w:val="0"/>
      <w:marBottom w:val="0"/>
      <w:divBdr>
        <w:top w:val="none" w:sz="0" w:space="0" w:color="auto"/>
        <w:left w:val="none" w:sz="0" w:space="0" w:color="auto"/>
        <w:bottom w:val="none" w:sz="0" w:space="0" w:color="auto"/>
        <w:right w:val="none" w:sz="0" w:space="0" w:color="auto"/>
      </w:divBdr>
    </w:div>
    <w:div w:id="1238829035">
      <w:bodyDiv w:val="1"/>
      <w:marLeft w:val="0"/>
      <w:marRight w:val="0"/>
      <w:marTop w:val="0"/>
      <w:marBottom w:val="0"/>
      <w:divBdr>
        <w:top w:val="none" w:sz="0" w:space="0" w:color="auto"/>
        <w:left w:val="none" w:sz="0" w:space="0" w:color="auto"/>
        <w:bottom w:val="none" w:sz="0" w:space="0" w:color="auto"/>
        <w:right w:val="none" w:sz="0" w:space="0" w:color="auto"/>
      </w:divBdr>
    </w:div>
    <w:div w:id="1239098294">
      <w:bodyDiv w:val="1"/>
      <w:marLeft w:val="0"/>
      <w:marRight w:val="0"/>
      <w:marTop w:val="0"/>
      <w:marBottom w:val="0"/>
      <w:divBdr>
        <w:top w:val="none" w:sz="0" w:space="0" w:color="auto"/>
        <w:left w:val="none" w:sz="0" w:space="0" w:color="auto"/>
        <w:bottom w:val="none" w:sz="0" w:space="0" w:color="auto"/>
        <w:right w:val="none" w:sz="0" w:space="0" w:color="auto"/>
      </w:divBdr>
      <w:divsChild>
        <w:div w:id="544223934">
          <w:marLeft w:val="0"/>
          <w:marRight w:val="0"/>
          <w:marTop w:val="0"/>
          <w:marBottom w:val="0"/>
          <w:divBdr>
            <w:top w:val="none" w:sz="0" w:space="0" w:color="auto"/>
            <w:left w:val="none" w:sz="0" w:space="0" w:color="auto"/>
            <w:bottom w:val="none" w:sz="0" w:space="0" w:color="auto"/>
            <w:right w:val="none" w:sz="0" w:space="0" w:color="auto"/>
          </w:divBdr>
        </w:div>
      </w:divsChild>
    </w:div>
    <w:div w:id="1239248803">
      <w:bodyDiv w:val="1"/>
      <w:marLeft w:val="0"/>
      <w:marRight w:val="0"/>
      <w:marTop w:val="0"/>
      <w:marBottom w:val="0"/>
      <w:divBdr>
        <w:top w:val="none" w:sz="0" w:space="0" w:color="auto"/>
        <w:left w:val="none" w:sz="0" w:space="0" w:color="auto"/>
        <w:bottom w:val="none" w:sz="0" w:space="0" w:color="auto"/>
        <w:right w:val="none" w:sz="0" w:space="0" w:color="auto"/>
      </w:divBdr>
    </w:div>
    <w:div w:id="1240017523">
      <w:bodyDiv w:val="1"/>
      <w:marLeft w:val="0"/>
      <w:marRight w:val="0"/>
      <w:marTop w:val="0"/>
      <w:marBottom w:val="0"/>
      <w:divBdr>
        <w:top w:val="none" w:sz="0" w:space="0" w:color="auto"/>
        <w:left w:val="none" w:sz="0" w:space="0" w:color="auto"/>
        <w:bottom w:val="none" w:sz="0" w:space="0" w:color="auto"/>
        <w:right w:val="none" w:sz="0" w:space="0" w:color="auto"/>
      </w:divBdr>
    </w:div>
    <w:div w:id="1240870346">
      <w:bodyDiv w:val="1"/>
      <w:marLeft w:val="0"/>
      <w:marRight w:val="0"/>
      <w:marTop w:val="0"/>
      <w:marBottom w:val="0"/>
      <w:divBdr>
        <w:top w:val="none" w:sz="0" w:space="0" w:color="auto"/>
        <w:left w:val="none" w:sz="0" w:space="0" w:color="auto"/>
        <w:bottom w:val="none" w:sz="0" w:space="0" w:color="auto"/>
        <w:right w:val="none" w:sz="0" w:space="0" w:color="auto"/>
      </w:divBdr>
    </w:div>
    <w:div w:id="1244099794">
      <w:bodyDiv w:val="1"/>
      <w:marLeft w:val="0"/>
      <w:marRight w:val="0"/>
      <w:marTop w:val="0"/>
      <w:marBottom w:val="0"/>
      <w:divBdr>
        <w:top w:val="none" w:sz="0" w:space="0" w:color="auto"/>
        <w:left w:val="none" w:sz="0" w:space="0" w:color="auto"/>
        <w:bottom w:val="none" w:sz="0" w:space="0" w:color="auto"/>
        <w:right w:val="none" w:sz="0" w:space="0" w:color="auto"/>
      </w:divBdr>
    </w:div>
    <w:div w:id="1244876596">
      <w:bodyDiv w:val="1"/>
      <w:marLeft w:val="0"/>
      <w:marRight w:val="0"/>
      <w:marTop w:val="0"/>
      <w:marBottom w:val="0"/>
      <w:divBdr>
        <w:top w:val="none" w:sz="0" w:space="0" w:color="auto"/>
        <w:left w:val="none" w:sz="0" w:space="0" w:color="auto"/>
        <w:bottom w:val="none" w:sz="0" w:space="0" w:color="auto"/>
        <w:right w:val="none" w:sz="0" w:space="0" w:color="auto"/>
      </w:divBdr>
    </w:div>
    <w:div w:id="1245144213">
      <w:bodyDiv w:val="1"/>
      <w:marLeft w:val="0"/>
      <w:marRight w:val="0"/>
      <w:marTop w:val="0"/>
      <w:marBottom w:val="0"/>
      <w:divBdr>
        <w:top w:val="none" w:sz="0" w:space="0" w:color="auto"/>
        <w:left w:val="none" w:sz="0" w:space="0" w:color="auto"/>
        <w:bottom w:val="none" w:sz="0" w:space="0" w:color="auto"/>
        <w:right w:val="none" w:sz="0" w:space="0" w:color="auto"/>
      </w:divBdr>
    </w:div>
    <w:div w:id="1245409468">
      <w:bodyDiv w:val="1"/>
      <w:marLeft w:val="0"/>
      <w:marRight w:val="0"/>
      <w:marTop w:val="0"/>
      <w:marBottom w:val="0"/>
      <w:divBdr>
        <w:top w:val="none" w:sz="0" w:space="0" w:color="auto"/>
        <w:left w:val="none" w:sz="0" w:space="0" w:color="auto"/>
        <w:bottom w:val="none" w:sz="0" w:space="0" w:color="auto"/>
        <w:right w:val="none" w:sz="0" w:space="0" w:color="auto"/>
      </w:divBdr>
    </w:div>
    <w:div w:id="1246299185">
      <w:bodyDiv w:val="1"/>
      <w:marLeft w:val="0"/>
      <w:marRight w:val="0"/>
      <w:marTop w:val="0"/>
      <w:marBottom w:val="0"/>
      <w:divBdr>
        <w:top w:val="none" w:sz="0" w:space="0" w:color="auto"/>
        <w:left w:val="none" w:sz="0" w:space="0" w:color="auto"/>
        <w:bottom w:val="none" w:sz="0" w:space="0" w:color="auto"/>
        <w:right w:val="none" w:sz="0" w:space="0" w:color="auto"/>
      </w:divBdr>
    </w:div>
    <w:div w:id="1246383399">
      <w:bodyDiv w:val="1"/>
      <w:marLeft w:val="0"/>
      <w:marRight w:val="0"/>
      <w:marTop w:val="0"/>
      <w:marBottom w:val="0"/>
      <w:divBdr>
        <w:top w:val="none" w:sz="0" w:space="0" w:color="auto"/>
        <w:left w:val="none" w:sz="0" w:space="0" w:color="auto"/>
        <w:bottom w:val="none" w:sz="0" w:space="0" w:color="auto"/>
        <w:right w:val="none" w:sz="0" w:space="0" w:color="auto"/>
      </w:divBdr>
    </w:div>
    <w:div w:id="1248030704">
      <w:bodyDiv w:val="1"/>
      <w:marLeft w:val="0"/>
      <w:marRight w:val="0"/>
      <w:marTop w:val="0"/>
      <w:marBottom w:val="0"/>
      <w:divBdr>
        <w:top w:val="none" w:sz="0" w:space="0" w:color="auto"/>
        <w:left w:val="none" w:sz="0" w:space="0" w:color="auto"/>
        <w:bottom w:val="none" w:sz="0" w:space="0" w:color="auto"/>
        <w:right w:val="none" w:sz="0" w:space="0" w:color="auto"/>
      </w:divBdr>
    </w:div>
    <w:div w:id="1249123258">
      <w:bodyDiv w:val="1"/>
      <w:marLeft w:val="0"/>
      <w:marRight w:val="0"/>
      <w:marTop w:val="0"/>
      <w:marBottom w:val="0"/>
      <w:divBdr>
        <w:top w:val="none" w:sz="0" w:space="0" w:color="auto"/>
        <w:left w:val="none" w:sz="0" w:space="0" w:color="auto"/>
        <w:bottom w:val="none" w:sz="0" w:space="0" w:color="auto"/>
        <w:right w:val="none" w:sz="0" w:space="0" w:color="auto"/>
      </w:divBdr>
    </w:div>
    <w:div w:id="1249391440">
      <w:bodyDiv w:val="1"/>
      <w:marLeft w:val="0"/>
      <w:marRight w:val="0"/>
      <w:marTop w:val="0"/>
      <w:marBottom w:val="0"/>
      <w:divBdr>
        <w:top w:val="none" w:sz="0" w:space="0" w:color="auto"/>
        <w:left w:val="none" w:sz="0" w:space="0" w:color="auto"/>
        <w:bottom w:val="none" w:sz="0" w:space="0" w:color="auto"/>
        <w:right w:val="none" w:sz="0" w:space="0" w:color="auto"/>
      </w:divBdr>
    </w:div>
    <w:div w:id="1250238780">
      <w:bodyDiv w:val="1"/>
      <w:marLeft w:val="0"/>
      <w:marRight w:val="0"/>
      <w:marTop w:val="0"/>
      <w:marBottom w:val="0"/>
      <w:divBdr>
        <w:top w:val="none" w:sz="0" w:space="0" w:color="auto"/>
        <w:left w:val="none" w:sz="0" w:space="0" w:color="auto"/>
        <w:bottom w:val="none" w:sz="0" w:space="0" w:color="auto"/>
        <w:right w:val="none" w:sz="0" w:space="0" w:color="auto"/>
      </w:divBdr>
    </w:div>
    <w:div w:id="1250309035">
      <w:bodyDiv w:val="1"/>
      <w:marLeft w:val="0"/>
      <w:marRight w:val="0"/>
      <w:marTop w:val="0"/>
      <w:marBottom w:val="0"/>
      <w:divBdr>
        <w:top w:val="none" w:sz="0" w:space="0" w:color="auto"/>
        <w:left w:val="none" w:sz="0" w:space="0" w:color="auto"/>
        <w:bottom w:val="none" w:sz="0" w:space="0" w:color="auto"/>
        <w:right w:val="none" w:sz="0" w:space="0" w:color="auto"/>
      </w:divBdr>
    </w:div>
    <w:div w:id="1250575473">
      <w:bodyDiv w:val="1"/>
      <w:marLeft w:val="0"/>
      <w:marRight w:val="0"/>
      <w:marTop w:val="0"/>
      <w:marBottom w:val="0"/>
      <w:divBdr>
        <w:top w:val="none" w:sz="0" w:space="0" w:color="auto"/>
        <w:left w:val="none" w:sz="0" w:space="0" w:color="auto"/>
        <w:bottom w:val="none" w:sz="0" w:space="0" w:color="auto"/>
        <w:right w:val="none" w:sz="0" w:space="0" w:color="auto"/>
      </w:divBdr>
    </w:div>
    <w:div w:id="1252348387">
      <w:bodyDiv w:val="1"/>
      <w:marLeft w:val="0"/>
      <w:marRight w:val="0"/>
      <w:marTop w:val="0"/>
      <w:marBottom w:val="0"/>
      <w:divBdr>
        <w:top w:val="none" w:sz="0" w:space="0" w:color="auto"/>
        <w:left w:val="none" w:sz="0" w:space="0" w:color="auto"/>
        <w:bottom w:val="none" w:sz="0" w:space="0" w:color="auto"/>
        <w:right w:val="none" w:sz="0" w:space="0" w:color="auto"/>
      </w:divBdr>
    </w:div>
    <w:div w:id="1252742805">
      <w:bodyDiv w:val="1"/>
      <w:marLeft w:val="0"/>
      <w:marRight w:val="0"/>
      <w:marTop w:val="0"/>
      <w:marBottom w:val="0"/>
      <w:divBdr>
        <w:top w:val="none" w:sz="0" w:space="0" w:color="auto"/>
        <w:left w:val="none" w:sz="0" w:space="0" w:color="auto"/>
        <w:bottom w:val="none" w:sz="0" w:space="0" w:color="auto"/>
        <w:right w:val="none" w:sz="0" w:space="0" w:color="auto"/>
      </w:divBdr>
    </w:div>
    <w:div w:id="1252931452">
      <w:bodyDiv w:val="1"/>
      <w:marLeft w:val="0"/>
      <w:marRight w:val="0"/>
      <w:marTop w:val="0"/>
      <w:marBottom w:val="0"/>
      <w:divBdr>
        <w:top w:val="none" w:sz="0" w:space="0" w:color="auto"/>
        <w:left w:val="none" w:sz="0" w:space="0" w:color="auto"/>
        <w:bottom w:val="none" w:sz="0" w:space="0" w:color="auto"/>
        <w:right w:val="none" w:sz="0" w:space="0" w:color="auto"/>
      </w:divBdr>
    </w:div>
    <w:div w:id="1254162936">
      <w:bodyDiv w:val="1"/>
      <w:marLeft w:val="0"/>
      <w:marRight w:val="0"/>
      <w:marTop w:val="0"/>
      <w:marBottom w:val="0"/>
      <w:divBdr>
        <w:top w:val="none" w:sz="0" w:space="0" w:color="auto"/>
        <w:left w:val="none" w:sz="0" w:space="0" w:color="auto"/>
        <w:bottom w:val="none" w:sz="0" w:space="0" w:color="auto"/>
        <w:right w:val="none" w:sz="0" w:space="0" w:color="auto"/>
      </w:divBdr>
    </w:div>
    <w:div w:id="1254709228">
      <w:bodyDiv w:val="1"/>
      <w:marLeft w:val="0"/>
      <w:marRight w:val="0"/>
      <w:marTop w:val="0"/>
      <w:marBottom w:val="0"/>
      <w:divBdr>
        <w:top w:val="none" w:sz="0" w:space="0" w:color="auto"/>
        <w:left w:val="none" w:sz="0" w:space="0" w:color="auto"/>
        <w:bottom w:val="none" w:sz="0" w:space="0" w:color="auto"/>
        <w:right w:val="none" w:sz="0" w:space="0" w:color="auto"/>
      </w:divBdr>
    </w:div>
    <w:div w:id="1255238377">
      <w:bodyDiv w:val="1"/>
      <w:marLeft w:val="0"/>
      <w:marRight w:val="0"/>
      <w:marTop w:val="0"/>
      <w:marBottom w:val="0"/>
      <w:divBdr>
        <w:top w:val="none" w:sz="0" w:space="0" w:color="auto"/>
        <w:left w:val="none" w:sz="0" w:space="0" w:color="auto"/>
        <w:bottom w:val="none" w:sz="0" w:space="0" w:color="auto"/>
        <w:right w:val="none" w:sz="0" w:space="0" w:color="auto"/>
      </w:divBdr>
    </w:div>
    <w:div w:id="1256548565">
      <w:bodyDiv w:val="1"/>
      <w:marLeft w:val="0"/>
      <w:marRight w:val="0"/>
      <w:marTop w:val="0"/>
      <w:marBottom w:val="0"/>
      <w:divBdr>
        <w:top w:val="none" w:sz="0" w:space="0" w:color="auto"/>
        <w:left w:val="none" w:sz="0" w:space="0" w:color="auto"/>
        <w:bottom w:val="none" w:sz="0" w:space="0" w:color="auto"/>
        <w:right w:val="none" w:sz="0" w:space="0" w:color="auto"/>
      </w:divBdr>
    </w:div>
    <w:div w:id="1256791921">
      <w:bodyDiv w:val="1"/>
      <w:marLeft w:val="0"/>
      <w:marRight w:val="0"/>
      <w:marTop w:val="0"/>
      <w:marBottom w:val="0"/>
      <w:divBdr>
        <w:top w:val="none" w:sz="0" w:space="0" w:color="auto"/>
        <w:left w:val="none" w:sz="0" w:space="0" w:color="auto"/>
        <w:bottom w:val="none" w:sz="0" w:space="0" w:color="auto"/>
        <w:right w:val="none" w:sz="0" w:space="0" w:color="auto"/>
      </w:divBdr>
    </w:div>
    <w:div w:id="1257980313">
      <w:bodyDiv w:val="1"/>
      <w:marLeft w:val="0"/>
      <w:marRight w:val="0"/>
      <w:marTop w:val="0"/>
      <w:marBottom w:val="0"/>
      <w:divBdr>
        <w:top w:val="none" w:sz="0" w:space="0" w:color="auto"/>
        <w:left w:val="none" w:sz="0" w:space="0" w:color="auto"/>
        <w:bottom w:val="none" w:sz="0" w:space="0" w:color="auto"/>
        <w:right w:val="none" w:sz="0" w:space="0" w:color="auto"/>
      </w:divBdr>
    </w:div>
    <w:div w:id="1258437983">
      <w:bodyDiv w:val="1"/>
      <w:marLeft w:val="0"/>
      <w:marRight w:val="0"/>
      <w:marTop w:val="0"/>
      <w:marBottom w:val="0"/>
      <w:divBdr>
        <w:top w:val="none" w:sz="0" w:space="0" w:color="auto"/>
        <w:left w:val="none" w:sz="0" w:space="0" w:color="auto"/>
        <w:bottom w:val="none" w:sz="0" w:space="0" w:color="auto"/>
        <w:right w:val="none" w:sz="0" w:space="0" w:color="auto"/>
      </w:divBdr>
    </w:div>
    <w:div w:id="1259101947">
      <w:bodyDiv w:val="1"/>
      <w:marLeft w:val="0"/>
      <w:marRight w:val="0"/>
      <w:marTop w:val="0"/>
      <w:marBottom w:val="0"/>
      <w:divBdr>
        <w:top w:val="none" w:sz="0" w:space="0" w:color="auto"/>
        <w:left w:val="none" w:sz="0" w:space="0" w:color="auto"/>
        <w:bottom w:val="none" w:sz="0" w:space="0" w:color="auto"/>
        <w:right w:val="none" w:sz="0" w:space="0" w:color="auto"/>
      </w:divBdr>
    </w:div>
    <w:div w:id="1261644604">
      <w:bodyDiv w:val="1"/>
      <w:marLeft w:val="0"/>
      <w:marRight w:val="0"/>
      <w:marTop w:val="0"/>
      <w:marBottom w:val="0"/>
      <w:divBdr>
        <w:top w:val="none" w:sz="0" w:space="0" w:color="auto"/>
        <w:left w:val="none" w:sz="0" w:space="0" w:color="auto"/>
        <w:bottom w:val="none" w:sz="0" w:space="0" w:color="auto"/>
        <w:right w:val="none" w:sz="0" w:space="0" w:color="auto"/>
      </w:divBdr>
    </w:div>
    <w:div w:id="1261913447">
      <w:bodyDiv w:val="1"/>
      <w:marLeft w:val="0"/>
      <w:marRight w:val="0"/>
      <w:marTop w:val="0"/>
      <w:marBottom w:val="0"/>
      <w:divBdr>
        <w:top w:val="none" w:sz="0" w:space="0" w:color="auto"/>
        <w:left w:val="none" w:sz="0" w:space="0" w:color="auto"/>
        <w:bottom w:val="none" w:sz="0" w:space="0" w:color="auto"/>
        <w:right w:val="none" w:sz="0" w:space="0" w:color="auto"/>
      </w:divBdr>
      <w:divsChild>
        <w:div w:id="136724103">
          <w:marLeft w:val="0"/>
          <w:marRight w:val="0"/>
          <w:marTop w:val="0"/>
          <w:marBottom w:val="0"/>
          <w:divBdr>
            <w:top w:val="none" w:sz="0" w:space="0" w:color="auto"/>
            <w:left w:val="none" w:sz="0" w:space="0" w:color="auto"/>
            <w:bottom w:val="none" w:sz="0" w:space="0" w:color="auto"/>
            <w:right w:val="none" w:sz="0" w:space="0" w:color="auto"/>
          </w:divBdr>
        </w:div>
      </w:divsChild>
    </w:div>
    <w:div w:id="1262180360">
      <w:bodyDiv w:val="1"/>
      <w:marLeft w:val="0"/>
      <w:marRight w:val="0"/>
      <w:marTop w:val="0"/>
      <w:marBottom w:val="0"/>
      <w:divBdr>
        <w:top w:val="none" w:sz="0" w:space="0" w:color="auto"/>
        <w:left w:val="none" w:sz="0" w:space="0" w:color="auto"/>
        <w:bottom w:val="none" w:sz="0" w:space="0" w:color="auto"/>
        <w:right w:val="none" w:sz="0" w:space="0" w:color="auto"/>
      </w:divBdr>
    </w:div>
    <w:div w:id="1263881585">
      <w:bodyDiv w:val="1"/>
      <w:marLeft w:val="0"/>
      <w:marRight w:val="0"/>
      <w:marTop w:val="0"/>
      <w:marBottom w:val="0"/>
      <w:divBdr>
        <w:top w:val="none" w:sz="0" w:space="0" w:color="auto"/>
        <w:left w:val="none" w:sz="0" w:space="0" w:color="auto"/>
        <w:bottom w:val="none" w:sz="0" w:space="0" w:color="auto"/>
        <w:right w:val="none" w:sz="0" w:space="0" w:color="auto"/>
      </w:divBdr>
    </w:div>
    <w:div w:id="1263952691">
      <w:bodyDiv w:val="1"/>
      <w:marLeft w:val="0"/>
      <w:marRight w:val="0"/>
      <w:marTop w:val="0"/>
      <w:marBottom w:val="0"/>
      <w:divBdr>
        <w:top w:val="none" w:sz="0" w:space="0" w:color="auto"/>
        <w:left w:val="none" w:sz="0" w:space="0" w:color="auto"/>
        <w:bottom w:val="none" w:sz="0" w:space="0" w:color="auto"/>
        <w:right w:val="none" w:sz="0" w:space="0" w:color="auto"/>
      </w:divBdr>
    </w:div>
    <w:div w:id="1264218062">
      <w:bodyDiv w:val="1"/>
      <w:marLeft w:val="0"/>
      <w:marRight w:val="0"/>
      <w:marTop w:val="0"/>
      <w:marBottom w:val="0"/>
      <w:divBdr>
        <w:top w:val="none" w:sz="0" w:space="0" w:color="auto"/>
        <w:left w:val="none" w:sz="0" w:space="0" w:color="auto"/>
        <w:bottom w:val="none" w:sz="0" w:space="0" w:color="auto"/>
        <w:right w:val="none" w:sz="0" w:space="0" w:color="auto"/>
      </w:divBdr>
    </w:div>
    <w:div w:id="1264457148">
      <w:bodyDiv w:val="1"/>
      <w:marLeft w:val="0"/>
      <w:marRight w:val="0"/>
      <w:marTop w:val="0"/>
      <w:marBottom w:val="0"/>
      <w:divBdr>
        <w:top w:val="none" w:sz="0" w:space="0" w:color="auto"/>
        <w:left w:val="none" w:sz="0" w:space="0" w:color="auto"/>
        <w:bottom w:val="none" w:sz="0" w:space="0" w:color="auto"/>
        <w:right w:val="none" w:sz="0" w:space="0" w:color="auto"/>
      </w:divBdr>
    </w:div>
    <w:div w:id="1264921871">
      <w:bodyDiv w:val="1"/>
      <w:marLeft w:val="0"/>
      <w:marRight w:val="0"/>
      <w:marTop w:val="0"/>
      <w:marBottom w:val="0"/>
      <w:divBdr>
        <w:top w:val="none" w:sz="0" w:space="0" w:color="auto"/>
        <w:left w:val="none" w:sz="0" w:space="0" w:color="auto"/>
        <w:bottom w:val="none" w:sz="0" w:space="0" w:color="auto"/>
        <w:right w:val="none" w:sz="0" w:space="0" w:color="auto"/>
      </w:divBdr>
    </w:div>
    <w:div w:id="1267350276">
      <w:bodyDiv w:val="1"/>
      <w:marLeft w:val="0"/>
      <w:marRight w:val="0"/>
      <w:marTop w:val="0"/>
      <w:marBottom w:val="0"/>
      <w:divBdr>
        <w:top w:val="none" w:sz="0" w:space="0" w:color="auto"/>
        <w:left w:val="none" w:sz="0" w:space="0" w:color="auto"/>
        <w:bottom w:val="none" w:sz="0" w:space="0" w:color="auto"/>
        <w:right w:val="none" w:sz="0" w:space="0" w:color="auto"/>
      </w:divBdr>
    </w:div>
    <w:div w:id="1267617613">
      <w:bodyDiv w:val="1"/>
      <w:marLeft w:val="0"/>
      <w:marRight w:val="0"/>
      <w:marTop w:val="0"/>
      <w:marBottom w:val="0"/>
      <w:divBdr>
        <w:top w:val="none" w:sz="0" w:space="0" w:color="auto"/>
        <w:left w:val="none" w:sz="0" w:space="0" w:color="auto"/>
        <w:bottom w:val="none" w:sz="0" w:space="0" w:color="auto"/>
        <w:right w:val="none" w:sz="0" w:space="0" w:color="auto"/>
      </w:divBdr>
    </w:div>
    <w:div w:id="1269005642">
      <w:bodyDiv w:val="1"/>
      <w:marLeft w:val="0"/>
      <w:marRight w:val="0"/>
      <w:marTop w:val="0"/>
      <w:marBottom w:val="0"/>
      <w:divBdr>
        <w:top w:val="none" w:sz="0" w:space="0" w:color="auto"/>
        <w:left w:val="none" w:sz="0" w:space="0" w:color="auto"/>
        <w:bottom w:val="none" w:sz="0" w:space="0" w:color="auto"/>
        <w:right w:val="none" w:sz="0" w:space="0" w:color="auto"/>
      </w:divBdr>
    </w:div>
    <w:div w:id="1269659612">
      <w:bodyDiv w:val="1"/>
      <w:marLeft w:val="0"/>
      <w:marRight w:val="0"/>
      <w:marTop w:val="0"/>
      <w:marBottom w:val="0"/>
      <w:divBdr>
        <w:top w:val="none" w:sz="0" w:space="0" w:color="auto"/>
        <w:left w:val="none" w:sz="0" w:space="0" w:color="auto"/>
        <w:bottom w:val="none" w:sz="0" w:space="0" w:color="auto"/>
        <w:right w:val="none" w:sz="0" w:space="0" w:color="auto"/>
      </w:divBdr>
    </w:div>
    <w:div w:id="1270311670">
      <w:bodyDiv w:val="1"/>
      <w:marLeft w:val="0"/>
      <w:marRight w:val="0"/>
      <w:marTop w:val="0"/>
      <w:marBottom w:val="0"/>
      <w:divBdr>
        <w:top w:val="none" w:sz="0" w:space="0" w:color="auto"/>
        <w:left w:val="none" w:sz="0" w:space="0" w:color="auto"/>
        <w:bottom w:val="none" w:sz="0" w:space="0" w:color="auto"/>
        <w:right w:val="none" w:sz="0" w:space="0" w:color="auto"/>
      </w:divBdr>
    </w:div>
    <w:div w:id="1270624957">
      <w:bodyDiv w:val="1"/>
      <w:marLeft w:val="0"/>
      <w:marRight w:val="0"/>
      <w:marTop w:val="0"/>
      <w:marBottom w:val="0"/>
      <w:divBdr>
        <w:top w:val="none" w:sz="0" w:space="0" w:color="auto"/>
        <w:left w:val="none" w:sz="0" w:space="0" w:color="auto"/>
        <w:bottom w:val="none" w:sz="0" w:space="0" w:color="auto"/>
        <w:right w:val="none" w:sz="0" w:space="0" w:color="auto"/>
      </w:divBdr>
    </w:div>
    <w:div w:id="1271013547">
      <w:bodyDiv w:val="1"/>
      <w:marLeft w:val="0"/>
      <w:marRight w:val="0"/>
      <w:marTop w:val="0"/>
      <w:marBottom w:val="0"/>
      <w:divBdr>
        <w:top w:val="none" w:sz="0" w:space="0" w:color="auto"/>
        <w:left w:val="none" w:sz="0" w:space="0" w:color="auto"/>
        <w:bottom w:val="none" w:sz="0" w:space="0" w:color="auto"/>
        <w:right w:val="none" w:sz="0" w:space="0" w:color="auto"/>
      </w:divBdr>
    </w:div>
    <w:div w:id="1271552016">
      <w:bodyDiv w:val="1"/>
      <w:marLeft w:val="0"/>
      <w:marRight w:val="0"/>
      <w:marTop w:val="0"/>
      <w:marBottom w:val="0"/>
      <w:divBdr>
        <w:top w:val="none" w:sz="0" w:space="0" w:color="auto"/>
        <w:left w:val="none" w:sz="0" w:space="0" w:color="auto"/>
        <w:bottom w:val="none" w:sz="0" w:space="0" w:color="auto"/>
        <w:right w:val="none" w:sz="0" w:space="0" w:color="auto"/>
      </w:divBdr>
    </w:div>
    <w:div w:id="1272737767">
      <w:bodyDiv w:val="1"/>
      <w:marLeft w:val="0"/>
      <w:marRight w:val="0"/>
      <w:marTop w:val="0"/>
      <w:marBottom w:val="0"/>
      <w:divBdr>
        <w:top w:val="none" w:sz="0" w:space="0" w:color="auto"/>
        <w:left w:val="none" w:sz="0" w:space="0" w:color="auto"/>
        <w:bottom w:val="none" w:sz="0" w:space="0" w:color="auto"/>
        <w:right w:val="none" w:sz="0" w:space="0" w:color="auto"/>
      </w:divBdr>
    </w:div>
    <w:div w:id="1273511867">
      <w:bodyDiv w:val="1"/>
      <w:marLeft w:val="0"/>
      <w:marRight w:val="0"/>
      <w:marTop w:val="0"/>
      <w:marBottom w:val="0"/>
      <w:divBdr>
        <w:top w:val="none" w:sz="0" w:space="0" w:color="auto"/>
        <w:left w:val="none" w:sz="0" w:space="0" w:color="auto"/>
        <w:bottom w:val="none" w:sz="0" w:space="0" w:color="auto"/>
        <w:right w:val="none" w:sz="0" w:space="0" w:color="auto"/>
      </w:divBdr>
    </w:div>
    <w:div w:id="1273593124">
      <w:bodyDiv w:val="1"/>
      <w:marLeft w:val="0"/>
      <w:marRight w:val="0"/>
      <w:marTop w:val="0"/>
      <w:marBottom w:val="0"/>
      <w:divBdr>
        <w:top w:val="none" w:sz="0" w:space="0" w:color="auto"/>
        <w:left w:val="none" w:sz="0" w:space="0" w:color="auto"/>
        <w:bottom w:val="none" w:sz="0" w:space="0" w:color="auto"/>
        <w:right w:val="none" w:sz="0" w:space="0" w:color="auto"/>
      </w:divBdr>
    </w:div>
    <w:div w:id="1273785440">
      <w:bodyDiv w:val="1"/>
      <w:marLeft w:val="0"/>
      <w:marRight w:val="0"/>
      <w:marTop w:val="0"/>
      <w:marBottom w:val="0"/>
      <w:divBdr>
        <w:top w:val="none" w:sz="0" w:space="0" w:color="auto"/>
        <w:left w:val="none" w:sz="0" w:space="0" w:color="auto"/>
        <w:bottom w:val="none" w:sz="0" w:space="0" w:color="auto"/>
        <w:right w:val="none" w:sz="0" w:space="0" w:color="auto"/>
      </w:divBdr>
    </w:div>
    <w:div w:id="1275795738">
      <w:bodyDiv w:val="1"/>
      <w:marLeft w:val="0"/>
      <w:marRight w:val="0"/>
      <w:marTop w:val="0"/>
      <w:marBottom w:val="0"/>
      <w:divBdr>
        <w:top w:val="none" w:sz="0" w:space="0" w:color="auto"/>
        <w:left w:val="none" w:sz="0" w:space="0" w:color="auto"/>
        <w:bottom w:val="none" w:sz="0" w:space="0" w:color="auto"/>
        <w:right w:val="none" w:sz="0" w:space="0" w:color="auto"/>
      </w:divBdr>
    </w:div>
    <w:div w:id="1276601026">
      <w:bodyDiv w:val="1"/>
      <w:marLeft w:val="0"/>
      <w:marRight w:val="0"/>
      <w:marTop w:val="0"/>
      <w:marBottom w:val="0"/>
      <w:divBdr>
        <w:top w:val="none" w:sz="0" w:space="0" w:color="auto"/>
        <w:left w:val="none" w:sz="0" w:space="0" w:color="auto"/>
        <w:bottom w:val="none" w:sz="0" w:space="0" w:color="auto"/>
        <w:right w:val="none" w:sz="0" w:space="0" w:color="auto"/>
      </w:divBdr>
    </w:div>
    <w:div w:id="1277712571">
      <w:bodyDiv w:val="1"/>
      <w:marLeft w:val="0"/>
      <w:marRight w:val="0"/>
      <w:marTop w:val="0"/>
      <w:marBottom w:val="0"/>
      <w:divBdr>
        <w:top w:val="none" w:sz="0" w:space="0" w:color="auto"/>
        <w:left w:val="none" w:sz="0" w:space="0" w:color="auto"/>
        <w:bottom w:val="none" w:sz="0" w:space="0" w:color="auto"/>
        <w:right w:val="none" w:sz="0" w:space="0" w:color="auto"/>
      </w:divBdr>
    </w:div>
    <w:div w:id="1279990945">
      <w:bodyDiv w:val="1"/>
      <w:marLeft w:val="0"/>
      <w:marRight w:val="0"/>
      <w:marTop w:val="0"/>
      <w:marBottom w:val="0"/>
      <w:divBdr>
        <w:top w:val="none" w:sz="0" w:space="0" w:color="auto"/>
        <w:left w:val="none" w:sz="0" w:space="0" w:color="auto"/>
        <w:bottom w:val="none" w:sz="0" w:space="0" w:color="auto"/>
        <w:right w:val="none" w:sz="0" w:space="0" w:color="auto"/>
      </w:divBdr>
    </w:div>
    <w:div w:id="1280338687">
      <w:bodyDiv w:val="1"/>
      <w:marLeft w:val="0"/>
      <w:marRight w:val="0"/>
      <w:marTop w:val="0"/>
      <w:marBottom w:val="0"/>
      <w:divBdr>
        <w:top w:val="none" w:sz="0" w:space="0" w:color="auto"/>
        <w:left w:val="none" w:sz="0" w:space="0" w:color="auto"/>
        <w:bottom w:val="none" w:sz="0" w:space="0" w:color="auto"/>
        <w:right w:val="none" w:sz="0" w:space="0" w:color="auto"/>
      </w:divBdr>
    </w:div>
    <w:div w:id="1281107869">
      <w:bodyDiv w:val="1"/>
      <w:marLeft w:val="0"/>
      <w:marRight w:val="0"/>
      <w:marTop w:val="0"/>
      <w:marBottom w:val="0"/>
      <w:divBdr>
        <w:top w:val="none" w:sz="0" w:space="0" w:color="auto"/>
        <w:left w:val="none" w:sz="0" w:space="0" w:color="auto"/>
        <w:bottom w:val="none" w:sz="0" w:space="0" w:color="auto"/>
        <w:right w:val="none" w:sz="0" w:space="0" w:color="auto"/>
      </w:divBdr>
    </w:div>
    <w:div w:id="1281763112">
      <w:bodyDiv w:val="1"/>
      <w:marLeft w:val="0"/>
      <w:marRight w:val="0"/>
      <w:marTop w:val="0"/>
      <w:marBottom w:val="0"/>
      <w:divBdr>
        <w:top w:val="none" w:sz="0" w:space="0" w:color="auto"/>
        <w:left w:val="none" w:sz="0" w:space="0" w:color="auto"/>
        <w:bottom w:val="none" w:sz="0" w:space="0" w:color="auto"/>
        <w:right w:val="none" w:sz="0" w:space="0" w:color="auto"/>
      </w:divBdr>
    </w:div>
    <w:div w:id="1284505846">
      <w:bodyDiv w:val="1"/>
      <w:marLeft w:val="0"/>
      <w:marRight w:val="0"/>
      <w:marTop w:val="0"/>
      <w:marBottom w:val="0"/>
      <w:divBdr>
        <w:top w:val="none" w:sz="0" w:space="0" w:color="auto"/>
        <w:left w:val="none" w:sz="0" w:space="0" w:color="auto"/>
        <w:bottom w:val="none" w:sz="0" w:space="0" w:color="auto"/>
        <w:right w:val="none" w:sz="0" w:space="0" w:color="auto"/>
      </w:divBdr>
    </w:div>
    <w:div w:id="1284534268">
      <w:bodyDiv w:val="1"/>
      <w:marLeft w:val="0"/>
      <w:marRight w:val="0"/>
      <w:marTop w:val="0"/>
      <w:marBottom w:val="0"/>
      <w:divBdr>
        <w:top w:val="none" w:sz="0" w:space="0" w:color="auto"/>
        <w:left w:val="none" w:sz="0" w:space="0" w:color="auto"/>
        <w:bottom w:val="none" w:sz="0" w:space="0" w:color="auto"/>
        <w:right w:val="none" w:sz="0" w:space="0" w:color="auto"/>
      </w:divBdr>
    </w:div>
    <w:div w:id="1284921282">
      <w:bodyDiv w:val="1"/>
      <w:marLeft w:val="0"/>
      <w:marRight w:val="0"/>
      <w:marTop w:val="0"/>
      <w:marBottom w:val="0"/>
      <w:divBdr>
        <w:top w:val="none" w:sz="0" w:space="0" w:color="auto"/>
        <w:left w:val="none" w:sz="0" w:space="0" w:color="auto"/>
        <w:bottom w:val="none" w:sz="0" w:space="0" w:color="auto"/>
        <w:right w:val="none" w:sz="0" w:space="0" w:color="auto"/>
      </w:divBdr>
    </w:div>
    <w:div w:id="1285229561">
      <w:bodyDiv w:val="1"/>
      <w:marLeft w:val="0"/>
      <w:marRight w:val="0"/>
      <w:marTop w:val="0"/>
      <w:marBottom w:val="0"/>
      <w:divBdr>
        <w:top w:val="none" w:sz="0" w:space="0" w:color="auto"/>
        <w:left w:val="none" w:sz="0" w:space="0" w:color="auto"/>
        <w:bottom w:val="none" w:sz="0" w:space="0" w:color="auto"/>
        <w:right w:val="none" w:sz="0" w:space="0" w:color="auto"/>
      </w:divBdr>
    </w:div>
    <w:div w:id="1286037705">
      <w:bodyDiv w:val="1"/>
      <w:marLeft w:val="0"/>
      <w:marRight w:val="0"/>
      <w:marTop w:val="0"/>
      <w:marBottom w:val="0"/>
      <w:divBdr>
        <w:top w:val="none" w:sz="0" w:space="0" w:color="auto"/>
        <w:left w:val="none" w:sz="0" w:space="0" w:color="auto"/>
        <w:bottom w:val="none" w:sz="0" w:space="0" w:color="auto"/>
        <w:right w:val="none" w:sz="0" w:space="0" w:color="auto"/>
      </w:divBdr>
    </w:div>
    <w:div w:id="1286810016">
      <w:bodyDiv w:val="1"/>
      <w:marLeft w:val="0"/>
      <w:marRight w:val="0"/>
      <w:marTop w:val="0"/>
      <w:marBottom w:val="0"/>
      <w:divBdr>
        <w:top w:val="none" w:sz="0" w:space="0" w:color="auto"/>
        <w:left w:val="none" w:sz="0" w:space="0" w:color="auto"/>
        <w:bottom w:val="none" w:sz="0" w:space="0" w:color="auto"/>
        <w:right w:val="none" w:sz="0" w:space="0" w:color="auto"/>
      </w:divBdr>
    </w:div>
    <w:div w:id="1287005364">
      <w:bodyDiv w:val="1"/>
      <w:marLeft w:val="0"/>
      <w:marRight w:val="0"/>
      <w:marTop w:val="0"/>
      <w:marBottom w:val="0"/>
      <w:divBdr>
        <w:top w:val="none" w:sz="0" w:space="0" w:color="auto"/>
        <w:left w:val="none" w:sz="0" w:space="0" w:color="auto"/>
        <w:bottom w:val="none" w:sz="0" w:space="0" w:color="auto"/>
        <w:right w:val="none" w:sz="0" w:space="0" w:color="auto"/>
      </w:divBdr>
    </w:div>
    <w:div w:id="1287931440">
      <w:bodyDiv w:val="1"/>
      <w:marLeft w:val="0"/>
      <w:marRight w:val="0"/>
      <w:marTop w:val="0"/>
      <w:marBottom w:val="0"/>
      <w:divBdr>
        <w:top w:val="none" w:sz="0" w:space="0" w:color="auto"/>
        <w:left w:val="none" w:sz="0" w:space="0" w:color="auto"/>
        <w:bottom w:val="none" w:sz="0" w:space="0" w:color="auto"/>
        <w:right w:val="none" w:sz="0" w:space="0" w:color="auto"/>
      </w:divBdr>
    </w:div>
    <w:div w:id="1288466195">
      <w:bodyDiv w:val="1"/>
      <w:marLeft w:val="0"/>
      <w:marRight w:val="0"/>
      <w:marTop w:val="0"/>
      <w:marBottom w:val="0"/>
      <w:divBdr>
        <w:top w:val="none" w:sz="0" w:space="0" w:color="auto"/>
        <w:left w:val="none" w:sz="0" w:space="0" w:color="auto"/>
        <w:bottom w:val="none" w:sz="0" w:space="0" w:color="auto"/>
        <w:right w:val="none" w:sz="0" w:space="0" w:color="auto"/>
      </w:divBdr>
    </w:div>
    <w:div w:id="1290746285">
      <w:bodyDiv w:val="1"/>
      <w:marLeft w:val="0"/>
      <w:marRight w:val="0"/>
      <w:marTop w:val="0"/>
      <w:marBottom w:val="0"/>
      <w:divBdr>
        <w:top w:val="none" w:sz="0" w:space="0" w:color="auto"/>
        <w:left w:val="none" w:sz="0" w:space="0" w:color="auto"/>
        <w:bottom w:val="none" w:sz="0" w:space="0" w:color="auto"/>
        <w:right w:val="none" w:sz="0" w:space="0" w:color="auto"/>
      </w:divBdr>
    </w:div>
    <w:div w:id="1290820486">
      <w:bodyDiv w:val="1"/>
      <w:marLeft w:val="0"/>
      <w:marRight w:val="0"/>
      <w:marTop w:val="0"/>
      <w:marBottom w:val="0"/>
      <w:divBdr>
        <w:top w:val="none" w:sz="0" w:space="0" w:color="auto"/>
        <w:left w:val="none" w:sz="0" w:space="0" w:color="auto"/>
        <w:bottom w:val="none" w:sz="0" w:space="0" w:color="auto"/>
        <w:right w:val="none" w:sz="0" w:space="0" w:color="auto"/>
      </w:divBdr>
    </w:div>
    <w:div w:id="1292709956">
      <w:bodyDiv w:val="1"/>
      <w:marLeft w:val="0"/>
      <w:marRight w:val="0"/>
      <w:marTop w:val="0"/>
      <w:marBottom w:val="0"/>
      <w:divBdr>
        <w:top w:val="none" w:sz="0" w:space="0" w:color="auto"/>
        <w:left w:val="none" w:sz="0" w:space="0" w:color="auto"/>
        <w:bottom w:val="none" w:sz="0" w:space="0" w:color="auto"/>
        <w:right w:val="none" w:sz="0" w:space="0" w:color="auto"/>
      </w:divBdr>
    </w:div>
    <w:div w:id="1293749895">
      <w:bodyDiv w:val="1"/>
      <w:marLeft w:val="0"/>
      <w:marRight w:val="0"/>
      <w:marTop w:val="0"/>
      <w:marBottom w:val="0"/>
      <w:divBdr>
        <w:top w:val="none" w:sz="0" w:space="0" w:color="auto"/>
        <w:left w:val="none" w:sz="0" w:space="0" w:color="auto"/>
        <w:bottom w:val="none" w:sz="0" w:space="0" w:color="auto"/>
        <w:right w:val="none" w:sz="0" w:space="0" w:color="auto"/>
      </w:divBdr>
    </w:div>
    <w:div w:id="1293753112">
      <w:bodyDiv w:val="1"/>
      <w:marLeft w:val="0"/>
      <w:marRight w:val="0"/>
      <w:marTop w:val="0"/>
      <w:marBottom w:val="0"/>
      <w:divBdr>
        <w:top w:val="none" w:sz="0" w:space="0" w:color="auto"/>
        <w:left w:val="none" w:sz="0" w:space="0" w:color="auto"/>
        <w:bottom w:val="none" w:sz="0" w:space="0" w:color="auto"/>
        <w:right w:val="none" w:sz="0" w:space="0" w:color="auto"/>
      </w:divBdr>
    </w:div>
    <w:div w:id="1295721835">
      <w:bodyDiv w:val="1"/>
      <w:marLeft w:val="0"/>
      <w:marRight w:val="0"/>
      <w:marTop w:val="0"/>
      <w:marBottom w:val="0"/>
      <w:divBdr>
        <w:top w:val="none" w:sz="0" w:space="0" w:color="auto"/>
        <w:left w:val="none" w:sz="0" w:space="0" w:color="auto"/>
        <w:bottom w:val="none" w:sz="0" w:space="0" w:color="auto"/>
        <w:right w:val="none" w:sz="0" w:space="0" w:color="auto"/>
      </w:divBdr>
    </w:div>
    <w:div w:id="1295797123">
      <w:bodyDiv w:val="1"/>
      <w:marLeft w:val="0"/>
      <w:marRight w:val="0"/>
      <w:marTop w:val="0"/>
      <w:marBottom w:val="0"/>
      <w:divBdr>
        <w:top w:val="none" w:sz="0" w:space="0" w:color="auto"/>
        <w:left w:val="none" w:sz="0" w:space="0" w:color="auto"/>
        <w:bottom w:val="none" w:sz="0" w:space="0" w:color="auto"/>
        <w:right w:val="none" w:sz="0" w:space="0" w:color="auto"/>
      </w:divBdr>
    </w:div>
    <w:div w:id="1296061819">
      <w:bodyDiv w:val="1"/>
      <w:marLeft w:val="0"/>
      <w:marRight w:val="0"/>
      <w:marTop w:val="0"/>
      <w:marBottom w:val="0"/>
      <w:divBdr>
        <w:top w:val="none" w:sz="0" w:space="0" w:color="auto"/>
        <w:left w:val="none" w:sz="0" w:space="0" w:color="auto"/>
        <w:bottom w:val="none" w:sz="0" w:space="0" w:color="auto"/>
        <w:right w:val="none" w:sz="0" w:space="0" w:color="auto"/>
      </w:divBdr>
    </w:div>
    <w:div w:id="1296986274">
      <w:bodyDiv w:val="1"/>
      <w:marLeft w:val="0"/>
      <w:marRight w:val="0"/>
      <w:marTop w:val="0"/>
      <w:marBottom w:val="0"/>
      <w:divBdr>
        <w:top w:val="none" w:sz="0" w:space="0" w:color="auto"/>
        <w:left w:val="none" w:sz="0" w:space="0" w:color="auto"/>
        <w:bottom w:val="none" w:sz="0" w:space="0" w:color="auto"/>
        <w:right w:val="none" w:sz="0" w:space="0" w:color="auto"/>
      </w:divBdr>
    </w:div>
    <w:div w:id="1296986506">
      <w:bodyDiv w:val="1"/>
      <w:marLeft w:val="0"/>
      <w:marRight w:val="0"/>
      <w:marTop w:val="0"/>
      <w:marBottom w:val="0"/>
      <w:divBdr>
        <w:top w:val="none" w:sz="0" w:space="0" w:color="auto"/>
        <w:left w:val="none" w:sz="0" w:space="0" w:color="auto"/>
        <w:bottom w:val="none" w:sz="0" w:space="0" w:color="auto"/>
        <w:right w:val="none" w:sz="0" w:space="0" w:color="auto"/>
      </w:divBdr>
    </w:div>
    <w:div w:id="1297367827">
      <w:bodyDiv w:val="1"/>
      <w:marLeft w:val="0"/>
      <w:marRight w:val="0"/>
      <w:marTop w:val="0"/>
      <w:marBottom w:val="0"/>
      <w:divBdr>
        <w:top w:val="none" w:sz="0" w:space="0" w:color="auto"/>
        <w:left w:val="none" w:sz="0" w:space="0" w:color="auto"/>
        <w:bottom w:val="none" w:sz="0" w:space="0" w:color="auto"/>
        <w:right w:val="none" w:sz="0" w:space="0" w:color="auto"/>
      </w:divBdr>
    </w:div>
    <w:div w:id="1297950541">
      <w:bodyDiv w:val="1"/>
      <w:marLeft w:val="0"/>
      <w:marRight w:val="0"/>
      <w:marTop w:val="0"/>
      <w:marBottom w:val="0"/>
      <w:divBdr>
        <w:top w:val="none" w:sz="0" w:space="0" w:color="auto"/>
        <w:left w:val="none" w:sz="0" w:space="0" w:color="auto"/>
        <w:bottom w:val="none" w:sz="0" w:space="0" w:color="auto"/>
        <w:right w:val="none" w:sz="0" w:space="0" w:color="auto"/>
      </w:divBdr>
    </w:div>
    <w:div w:id="1298027377">
      <w:bodyDiv w:val="1"/>
      <w:marLeft w:val="0"/>
      <w:marRight w:val="0"/>
      <w:marTop w:val="0"/>
      <w:marBottom w:val="0"/>
      <w:divBdr>
        <w:top w:val="none" w:sz="0" w:space="0" w:color="auto"/>
        <w:left w:val="none" w:sz="0" w:space="0" w:color="auto"/>
        <w:bottom w:val="none" w:sz="0" w:space="0" w:color="auto"/>
        <w:right w:val="none" w:sz="0" w:space="0" w:color="auto"/>
      </w:divBdr>
    </w:div>
    <w:div w:id="1299535680">
      <w:bodyDiv w:val="1"/>
      <w:marLeft w:val="0"/>
      <w:marRight w:val="0"/>
      <w:marTop w:val="0"/>
      <w:marBottom w:val="0"/>
      <w:divBdr>
        <w:top w:val="none" w:sz="0" w:space="0" w:color="auto"/>
        <w:left w:val="none" w:sz="0" w:space="0" w:color="auto"/>
        <w:bottom w:val="none" w:sz="0" w:space="0" w:color="auto"/>
        <w:right w:val="none" w:sz="0" w:space="0" w:color="auto"/>
      </w:divBdr>
    </w:div>
    <w:div w:id="1299921366">
      <w:bodyDiv w:val="1"/>
      <w:marLeft w:val="0"/>
      <w:marRight w:val="0"/>
      <w:marTop w:val="0"/>
      <w:marBottom w:val="0"/>
      <w:divBdr>
        <w:top w:val="none" w:sz="0" w:space="0" w:color="auto"/>
        <w:left w:val="none" w:sz="0" w:space="0" w:color="auto"/>
        <w:bottom w:val="none" w:sz="0" w:space="0" w:color="auto"/>
        <w:right w:val="none" w:sz="0" w:space="0" w:color="auto"/>
      </w:divBdr>
    </w:div>
    <w:div w:id="1301419693">
      <w:bodyDiv w:val="1"/>
      <w:marLeft w:val="0"/>
      <w:marRight w:val="0"/>
      <w:marTop w:val="0"/>
      <w:marBottom w:val="0"/>
      <w:divBdr>
        <w:top w:val="none" w:sz="0" w:space="0" w:color="auto"/>
        <w:left w:val="none" w:sz="0" w:space="0" w:color="auto"/>
        <w:bottom w:val="none" w:sz="0" w:space="0" w:color="auto"/>
        <w:right w:val="none" w:sz="0" w:space="0" w:color="auto"/>
      </w:divBdr>
    </w:div>
    <w:div w:id="1301685831">
      <w:bodyDiv w:val="1"/>
      <w:marLeft w:val="0"/>
      <w:marRight w:val="0"/>
      <w:marTop w:val="0"/>
      <w:marBottom w:val="0"/>
      <w:divBdr>
        <w:top w:val="none" w:sz="0" w:space="0" w:color="auto"/>
        <w:left w:val="none" w:sz="0" w:space="0" w:color="auto"/>
        <w:bottom w:val="none" w:sz="0" w:space="0" w:color="auto"/>
        <w:right w:val="none" w:sz="0" w:space="0" w:color="auto"/>
      </w:divBdr>
    </w:div>
    <w:div w:id="1302922933">
      <w:bodyDiv w:val="1"/>
      <w:marLeft w:val="0"/>
      <w:marRight w:val="0"/>
      <w:marTop w:val="0"/>
      <w:marBottom w:val="0"/>
      <w:divBdr>
        <w:top w:val="none" w:sz="0" w:space="0" w:color="auto"/>
        <w:left w:val="none" w:sz="0" w:space="0" w:color="auto"/>
        <w:bottom w:val="none" w:sz="0" w:space="0" w:color="auto"/>
        <w:right w:val="none" w:sz="0" w:space="0" w:color="auto"/>
      </w:divBdr>
    </w:div>
    <w:div w:id="1303072169">
      <w:bodyDiv w:val="1"/>
      <w:marLeft w:val="0"/>
      <w:marRight w:val="0"/>
      <w:marTop w:val="0"/>
      <w:marBottom w:val="0"/>
      <w:divBdr>
        <w:top w:val="none" w:sz="0" w:space="0" w:color="auto"/>
        <w:left w:val="none" w:sz="0" w:space="0" w:color="auto"/>
        <w:bottom w:val="none" w:sz="0" w:space="0" w:color="auto"/>
        <w:right w:val="none" w:sz="0" w:space="0" w:color="auto"/>
      </w:divBdr>
    </w:div>
    <w:div w:id="1304503188">
      <w:bodyDiv w:val="1"/>
      <w:marLeft w:val="0"/>
      <w:marRight w:val="0"/>
      <w:marTop w:val="0"/>
      <w:marBottom w:val="0"/>
      <w:divBdr>
        <w:top w:val="none" w:sz="0" w:space="0" w:color="auto"/>
        <w:left w:val="none" w:sz="0" w:space="0" w:color="auto"/>
        <w:bottom w:val="none" w:sz="0" w:space="0" w:color="auto"/>
        <w:right w:val="none" w:sz="0" w:space="0" w:color="auto"/>
      </w:divBdr>
    </w:div>
    <w:div w:id="1304919745">
      <w:bodyDiv w:val="1"/>
      <w:marLeft w:val="0"/>
      <w:marRight w:val="0"/>
      <w:marTop w:val="0"/>
      <w:marBottom w:val="0"/>
      <w:divBdr>
        <w:top w:val="none" w:sz="0" w:space="0" w:color="auto"/>
        <w:left w:val="none" w:sz="0" w:space="0" w:color="auto"/>
        <w:bottom w:val="none" w:sz="0" w:space="0" w:color="auto"/>
        <w:right w:val="none" w:sz="0" w:space="0" w:color="auto"/>
      </w:divBdr>
    </w:div>
    <w:div w:id="1305350797">
      <w:bodyDiv w:val="1"/>
      <w:marLeft w:val="0"/>
      <w:marRight w:val="0"/>
      <w:marTop w:val="0"/>
      <w:marBottom w:val="0"/>
      <w:divBdr>
        <w:top w:val="none" w:sz="0" w:space="0" w:color="auto"/>
        <w:left w:val="none" w:sz="0" w:space="0" w:color="auto"/>
        <w:bottom w:val="none" w:sz="0" w:space="0" w:color="auto"/>
        <w:right w:val="none" w:sz="0" w:space="0" w:color="auto"/>
      </w:divBdr>
    </w:div>
    <w:div w:id="1305433467">
      <w:bodyDiv w:val="1"/>
      <w:marLeft w:val="0"/>
      <w:marRight w:val="0"/>
      <w:marTop w:val="0"/>
      <w:marBottom w:val="0"/>
      <w:divBdr>
        <w:top w:val="none" w:sz="0" w:space="0" w:color="auto"/>
        <w:left w:val="none" w:sz="0" w:space="0" w:color="auto"/>
        <w:bottom w:val="none" w:sz="0" w:space="0" w:color="auto"/>
        <w:right w:val="none" w:sz="0" w:space="0" w:color="auto"/>
      </w:divBdr>
    </w:div>
    <w:div w:id="1305618795">
      <w:bodyDiv w:val="1"/>
      <w:marLeft w:val="0"/>
      <w:marRight w:val="0"/>
      <w:marTop w:val="0"/>
      <w:marBottom w:val="0"/>
      <w:divBdr>
        <w:top w:val="none" w:sz="0" w:space="0" w:color="auto"/>
        <w:left w:val="none" w:sz="0" w:space="0" w:color="auto"/>
        <w:bottom w:val="none" w:sz="0" w:space="0" w:color="auto"/>
        <w:right w:val="none" w:sz="0" w:space="0" w:color="auto"/>
      </w:divBdr>
    </w:div>
    <w:div w:id="1307275247">
      <w:bodyDiv w:val="1"/>
      <w:marLeft w:val="0"/>
      <w:marRight w:val="0"/>
      <w:marTop w:val="0"/>
      <w:marBottom w:val="0"/>
      <w:divBdr>
        <w:top w:val="none" w:sz="0" w:space="0" w:color="auto"/>
        <w:left w:val="none" w:sz="0" w:space="0" w:color="auto"/>
        <w:bottom w:val="none" w:sz="0" w:space="0" w:color="auto"/>
        <w:right w:val="none" w:sz="0" w:space="0" w:color="auto"/>
      </w:divBdr>
    </w:div>
    <w:div w:id="1307933240">
      <w:bodyDiv w:val="1"/>
      <w:marLeft w:val="0"/>
      <w:marRight w:val="0"/>
      <w:marTop w:val="0"/>
      <w:marBottom w:val="0"/>
      <w:divBdr>
        <w:top w:val="none" w:sz="0" w:space="0" w:color="auto"/>
        <w:left w:val="none" w:sz="0" w:space="0" w:color="auto"/>
        <w:bottom w:val="none" w:sz="0" w:space="0" w:color="auto"/>
        <w:right w:val="none" w:sz="0" w:space="0" w:color="auto"/>
      </w:divBdr>
    </w:div>
    <w:div w:id="1308123544">
      <w:bodyDiv w:val="1"/>
      <w:marLeft w:val="0"/>
      <w:marRight w:val="0"/>
      <w:marTop w:val="0"/>
      <w:marBottom w:val="0"/>
      <w:divBdr>
        <w:top w:val="none" w:sz="0" w:space="0" w:color="auto"/>
        <w:left w:val="none" w:sz="0" w:space="0" w:color="auto"/>
        <w:bottom w:val="none" w:sz="0" w:space="0" w:color="auto"/>
        <w:right w:val="none" w:sz="0" w:space="0" w:color="auto"/>
      </w:divBdr>
    </w:div>
    <w:div w:id="1308436891">
      <w:bodyDiv w:val="1"/>
      <w:marLeft w:val="0"/>
      <w:marRight w:val="0"/>
      <w:marTop w:val="0"/>
      <w:marBottom w:val="0"/>
      <w:divBdr>
        <w:top w:val="none" w:sz="0" w:space="0" w:color="auto"/>
        <w:left w:val="none" w:sz="0" w:space="0" w:color="auto"/>
        <w:bottom w:val="none" w:sz="0" w:space="0" w:color="auto"/>
        <w:right w:val="none" w:sz="0" w:space="0" w:color="auto"/>
      </w:divBdr>
    </w:div>
    <w:div w:id="1308438827">
      <w:bodyDiv w:val="1"/>
      <w:marLeft w:val="0"/>
      <w:marRight w:val="0"/>
      <w:marTop w:val="0"/>
      <w:marBottom w:val="0"/>
      <w:divBdr>
        <w:top w:val="none" w:sz="0" w:space="0" w:color="auto"/>
        <w:left w:val="none" w:sz="0" w:space="0" w:color="auto"/>
        <w:bottom w:val="none" w:sz="0" w:space="0" w:color="auto"/>
        <w:right w:val="none" w:sz="0" w:space="0" w:color="auto"/>
      </w:divBdr>
    </w:div>
    <w:div w:id="1308510442">
      <w:bodyDiv w:val="1"/>
      <w:marLeft w:val="0"/>
      <w:marRight w:val="0"/>
      <w:marTop w:val="0"/>
      <w:marBottom w:val="0"/>
      <w:divBdr>
        <w:top w:val="none" w:sz="0" w:space="0" w:color="auto"/>
        <w:left w:val="none" w:sz="0" w:space="0" w:color="auto"/>
        <w:bottom w:val="none" w:sz="0" w:space="0" w:color="auto"/>
        <w:right w:val="none" w:sz="0" w:space="0" w:color="auto"/>
      </w:divBdr>
    </w:div>
    <w:div w:id="1308708421">
      <w:bodyDiv w:val="1"/>
      <w:marLeft w:val="0"/>
      <w:marRight w:val="0"/>
      <w:marTop w:val="0"/>
      <w:marBottom w:val="0"/>
      <w:divBdr>
        <w:top w:val="none" w:sz="0" w:space="0" w:color="auto"/>
        <w:left w:val="none" w:sz="0" w:space="0" w:color="auto"/>
        <w:bottom w:val="none" w:sz="0" w:space="0" w:color="auto"/>
        <w:right w:val="none" w:sz="0" w:space="0" w:color="auto"/>
      </w:divBdr>
    </w:div>
    <w:div w:id="1309172014">
      <w:bodyDiv w:val="1"/>
      <w:marLeft w:val="0"/>
      <w:marRight w:val="0"/>
      <w:marTop w:val="0"/>
      <w:marBottom w:val="0"/>
      <w:divBdr>
        <w:top w:val="none" w:sz="0" w:space="0" w:color="auto"/>
        <w:left w:val="none" w:sz="0" w:space="0" w:color="auto"/>
        <w:bottom w:val="none" w:sz="0" w:space="0" w:color="auto"/>
        <w:right w:val="none" w:sz="0" w:space="0" w:color="auto"/>
      </w:divBdr>
    </w:div>
    <w:div w:id="1309557593">
      <w:bodyDiv w:val="1"/>
      <w:marLeft w:val="0"/>
      <w:marRight w:val="0"/>
      <w:marTop w:val="0"/>
      <w:marBottom w:val="0"/>
      <w:divBdr>
        <w:top w:val="none" w:sz="0" w:space="0" w:color="auto"/>
        <w:left w:val="none" w:sz="0" w:space="0" w:color="auto"/>
        <w:bottom w:val="none" w:sz="0" w:space="0" w:color="auto"/>
        <w:right w:val="none" w:sz="0" w:space="0" w:color="auto"/>
      </w:divBdr>
    </w:div>
    <w:div w:id="1309701335">
      <w:bodyDiv w:val="1"/>
      <w:marLeft w:val="0"/>
      <w:marRight w:val="0"/>
      <w:marTop w:val="0"/>
      <w:marBottom w:val="0"/>
      <w:divBdr>
        <w:top w:val="none" w:sz="0" w:space="0" w:color="auto"/>
        <w:left w:val="none" w:sz="0" w:space="0" w:color="auto"/>
        <w:bottom w:val="none" w:sz="0" w:space="0" w:color="auto"/>
        <w:right w:val="none" w:sz="0" w:space="0" w:color="auto"/>
      </w:divBdr>
    </w:div>
    <w:div w:id="1310675496">
      <w:bodyDiv w:val="1"/>
      <w:marLeft w:val="0"/>
      <w:marRight w:val="0"/>
      <w:marTop w:val="0"/>
      <w:marBottom w:val="0"/>
      <w:divBdr>
        <w:top w:val="none" w:sz="0" w:space="0" w:color="auto"/>
        <w:left w:val="none" w:sz="0" w:space="0" w:color="auto"/>
        <w:bottom w:val="none" w:sz="0" w:space="0" w:color="auto"/>
        <w:right w:val="none" w:sz="0" w:space="0" w:color="auto"/>
      </w:divBdr>
    </w:div>
    <w:div w:id="1311058443">
      <w:bodyDiv w:val="1"/>
      <w:marLeft w:val="0"/>
      <w:marRight w:val="0"/>
      <w:marTop w:val="0"/>
      <w:marBottom w:val="0"/>
      <w:divBdr>
        <w:top w:val="none" w:sz="0" w:space="0" w:color="auto"/>
        <w:left w:val="none" w:sz="0" w:space="0" w:color="auto"/>
        <w:bottom w:val="none" w:sz="0" w:space="0" w:color="auto"/>
        <w:right w:val="none" w:sz="0" w:space="0" w:color="auto"/>
      </w:divBdr>
    </w:div>
    <w:div w:id="1311250131">
      <w:bodyDiv w:val="1"/>
      <w:marLeft w:val="0"/>
      <w:marRight w:val="0"/>
      <w:marTop w:val="0"/>
      <w:marBottom w:val="0"/>
      <w:divBdr>
        <w:top w:val="none" w:sz="0" w:space="0" w:color="auto"/>
        <w:left w:val="none" w:sz="0" w:space="0" w:color="auto"/>
        <w:bottom w:val="none" w:sz="0" w:space="0" w:color="auto"/>
        <w:right w:val="none" w:sz="0" w:space="0" w:color="auto"/>
      </w:divBdr>
    </w:div>
    <w:div w:id="1315330545">
      <w:bodyDiv w:val="1"/>
      <w:marLeft w:val="0"/>
      <w:marRight w:val="0"/>
      <w:marTop w:val="0"/>
      <w:marBottom w:val="0"/>
      <w:divBdr>
        <w:top w:val="none" w:sz="0" w:space="0" w:color="auto"/>
        <w:left w:val="none" w:sz="0" w:space="0" w:color="auto"/>
        <w:bottom w:val="none" w:sz="0" w:space="0" w:color="auto"/>
        <w:right w:val="none" w:sz="0" w:space="0" w:color="auto"/>
      </w:divBdr>
    </w:div>
    <w:div w:id="1317608478">
      <w:bodyDiv w:val="1"/>
      <w:marLeft w:val="0"/>
      <w:marRight w:val="0"/>
      <w:marTop w:val="0"/>
      <w:marBottom w:val="0"/>
      <w:divBdr>
        <w:top w:val="none" w:sz="0" w:space="0" w:color="auto"/>
        <w:left w:val="none" w:sz="0" w:space="0" w:color="auto"/>
        <w:bottom w:val="none" w:sz="0" w:space="0" w:color="auto"/>
        <w:right w:val="none" w:sz="0" w:space="0" w:color="auto"/>
      </w:divBdr>
    </w:div>
    <w:div w:id="1318848347">
      <w:bodyDiv w:val="1"/>
      <w:marLeft w:val="0"/>
      <w:marRight w:val="0"/>
      <w:marTop w:val="0"/>
      <w:marBottom w:val="0"/>
      <w:divBdr>
        <w:top w:val="none" w:sz="0" w:space="0" w:color="auto"/>
        <w:left w:val="none" w:sz="0" w:space="0" w:color="auto"/>
        <w:bottom w:val="none" w:sz="0" w:space="0" w:color="auto"/>
        <w:right w:val="none" w:sz="0" w:space="0" w:color="auto"/>
      </w:divBdr>
    </w:div>
    <w:div w:id="1319502313">
      <w:bodyDiv w:val="1"/>
      <w:marLeft w:val="0"/>
      <w:marRight w:val="0"/>
      <w:marTop w:val="0"/>
      <w:marBottom w:val="0"/>
      <w:divBdr>
        <w:top w:val="none" w:sz="0" w:space="0" w:color="auto"/>
        <w:left w:val="none" w:sz="0" w:space="0" w:color="auto"/>
        <w:bottom w:val="none" w:sz="0" w:space="0" w:color="auto"/>
        <w:right w:val="none" w:sz="0" w:space="0" w:color="auto"/>
      </w:divBdr>
    </w:div>
    <w:div w:id="1319840900">
      <w:bodyDiv w:val="1"/>
      <w:marLeft w:val="0"/>
      <w:marRight w:val="0"/>
      <w:marTop w:val="0"/>
      <w:marBottom w:val="0"/>
      <w:divBdr>
        <w:top w:val="none" w:sz="0" w:space="0" w:color="auto"/>
        <w:left w:val="none" w:sz="0" w:space="0" w:color="auto"/>
        <w:bottom w:val="none" w:sz="0" w:space="0" w:color="auto"/>
        <w:right w:val="none" w:sz="0" w:space="0" w:color="auto"/>
      </w:divBdr>
    </w:div>
    <w:div w:id="1319841296">
      <w:bodyDiv w:val="1"/>
      <w:marLeft w:val="0"/>
      <w:marRight w:val="0"/>
      <w:marTop w:val="0"/>
      <w:marBottom w:val="0"/>
      <w:divBdr>
        <w:top w:val="none" w:sz="0" w:space="0" w:color="auto"/>
        <w:left w:val="none" w:sz="0" w:space="0" w:color="auto"/>
        <w:bottom w:val="none" w:sz="0" w:space="0" w:color="auto"/>
        <w:right w:val="none" w:sz="0" w:space="0" w:color="auto"/>
      </w:divBdr>
    </w:div>
    <w:div w:id="1319847921">
      <w:bodyDiv w:val="1"/>
      <w:marLeft w:val="0"/>
      <w:marRight w:val="0"/>
      <w:marTop w:val="0"/>
      <w:marBottom w:val="0"/>
      <w:divBdr>
        <w:top w:val="none" w:sz="0" w:space="0" w:color="auto"/>
        <w:left w:val="none" w:sz="0" w:space="0" w:color="auto"/>
        <w:bottom w:val="none" w:sz="0" w:space="0" w:color="auto"/>
        <w:right w:val="none" w:sz="0" w:space="0" w:color="auto"/>
      </w:divBdr>
    </w:div>
    <w:div w:id="1319916809">
      <w:bodyDiv w:val="1"/>
      <w:marLeft w:val="0"/>
      <w:marRight w:val="0"/>
      <w:marTop w:val="0"/>
      <w:marBottom w:val="0"/>
      <w:divBdr>
        <w:top w:val="none" w:sz="0" w:space="0" w:color="auto"/>
        <w:left w:val="none" w:sz="0" w:space="0" w:color="auto"/>
        <w:bottom w:val="none" w:sz="0" w:space="0" w:color="auto"/>
        <w:right w:val="none" w:sz="0" w:space="0" w:color="auto"/>
      </w:divBdr>
    </w:div>
    <w:div w:id="1320502703">
      <w:bodyDiv w:val="1"/>
      <w:marLeft w:val="0"/>
      <w:marRight w:val="0"/>
      <w:marTop w:val="0"/>
      <w:marBottom w:val="0"/>
      <w:divBdr>
        <w:top w:val="none" w:sz="0" w:space="0" w:color="auto"/>
        <w:left w:val="none" w:sz="0" w:space="0" w:color="auto"/>
        <w:bottom w:val="none" w:sz="0" w:space="0" w:color="auto"/>
        <w:right w:val="none" w:sz="0" w:space="0" w:color="auto"/>
      </w:divBdr>
    </w:div>
    <w:div w:id="1320891573">
      <w:bodyDiv w:val="1"/>
      <w:marLeft w:val="0"/>
      <w:marRight w:val="0"/>
      <w:marTop w:val="0"/>
      <w:marBottom w:val="0"/>
      <w:divBdr>
        <w:top w:val="none" w:sz="0" w:space="0" w:color="auto"/>
        <w:left w:val="none" w:sz="0" w:space="0" w:color="auto"/>
        <w:bottom w:val="none" w:sz="0" w:space="0" w:color="auto"/>
        <w:right w:val="none" w:sz="0" w:space="0" w:color="auto"/>
      </w:divBdr>
    </w:div>
    <w:div w:id="1321084387">
      <w:bodyDiv w:val="1"/>
      <w:marLeft w:val="0"/>
      <w:marRight w:val="0"/>
      <w:marTop w:val="0"/>
      <w:marBottom w:val="0"/>
      <w:divBdr>
        <w:top w:val="none" w:sz="0" w:space="0" w:color="auto"/>
        <w:left w:val="none" w:sz="0" w:space="0" w:color="auto"/>
        <w:bottom w:val="none" w:sz="0" w:space="0" w:color="auto"/>
        <w:right w:val="none" w:sz="0" w:space="0" w:color="auto"/>
      </w:divBdr>
    </w:div>
    <w:div w:id="1322152523">
      <w:bodyDiv w:val="1"/>
      <w:marLeft w:val="0"/>
      <w:marRight w:val="0"/>
      <w:marTop w:val="0"/>
      <w:marBottom w:val="0"/>
      <w:divBdr>
        <w:top w:val="none" w:sz="0" w:space="0" w:color="auto"/>
        <w:left w:val="none" w:sz="0" w:space="0" w:color="auto"/>
        <w:bottom w:val="none" w:sz="0" w:space="0" w:color="auto"/>
        <w:right w:val="none" w:sz="0" w:space="0" w:color="auto"/>
      </w:divBdr>
    </w:div>
    <w:div w:id="1322393578">
      <w:bodyDiv w:val="1"/>
      <w:marLeft w:val="0"/>
      <w:marRight w:val="0"/>
      <w:marTop w:val="0"/>
      <w:marBottom w:val="0"/>
      <w:divBdr>
        <w:top w:val="none" w:sz="0" w:space="0" w:color="auto"/>
        <w:left w:val="none" w:sz="0" w:space="0" w:color="auto"/>
        <w:bottom w:val="none" w:sz="0" w:space="0" w:color="auto"/>
        <w:right w:val="none" w:sz="0" w:space="0" w:color="auto"/>
      </w:divBdr>
    </w:div>
    <w:div w:id="1322662947">
      <w:bodyDiv w:val="1"/>
      <w:marLeft w:val="0"/>
      <w:marRight w:val="0"/>
      <w:marTop w:val="0"/>
      <w:marBottom w:val="0"/>
      <w:divBdr>
        <w:top w:val="none" w:sz="0" w:space="0" w:color="auto"/>
        <w:left w:val="none" w:sz="0" w:space="0" w:color="auto"/>
        <w:bottom w:val="none" w:sz="0" w:space="0" w:color="auto"/>
        <w:right w:val="none" w:sz="0" w:space="0" w:color="auto"/>
      </w:divBdr>
    </w:div>
    <w:div w:id="1323195700">
      <w:bodyDiv w:val="1"/>
      <w:marLeft w:val="0"/>
      <w:marRight w:val="0"/>
      <w:marTop w:val="0"/>
      <w:marBottom w:val="0"/>
      <w:divBdr>
        <w:top w:val="none" w:sz="0" w:space="0" w:color="auto"/>
        <w:left w:val="none" w:sz="0" w:space="0" w:color="auto"/>
        <w:bottom w:val="none" w:sz="0" w:space="0" w:color="auto"/>
        <w:right w:val="none" w:sz="0" w:space="0" w:color="auto"/>
      </w:divBdr>
    </w:div>
    <w:div w:id="1324316867">
      <w:bodyDiv w:val="1"/>
      <w:marLeft w:val="0"/>
      <w:marRight w:val="0"/>
      <w:marTop w:val="0"/>
      <w:marBottom w:val="0"/>
      <w:divBdr>
        <w:top w:val="none" w:sz="0" w:space="0" w:color="auto"/>
        <w:left w:val="none" w:sz="0" w:space="0" w:color="auto"/>
        <w:bottom w:val="none" w:sz="0" w:space="0" w:color="auto"/>
        <w:right w:val="none" w:sz="0" w:space="0" w:color="auto"/>
      </w:divBdr>
    </w:div>
    <w:div w:id="1324358677">
      <w:bodyDiv w:val="1"/>
      <w:marLeft w:val="0"/>
      <w:marRight w:val="0"/>
      <w:marTop w:val="0"/>
      <w:marBottom w:val="0"/>
      <w:divBdr>
        <w:top w:val="none" w:sz="0" w:space="0" w:color="auto"/>
        <w:left w:val="none" w:sz="0" w:space="0" w:color="auto"/>
        <w:bottom w:val="none" w:sz="0" w:space="0" w:color="auto"/>
        <w:right w:val="none" w:sz="0" w:space="0" w:color="auto"/>
      </w:divBdr>
    </w:div>
    <w:div w:id="1324427703">
      <w:bodyDiv w:val="1"/>
      <w:marLeft w:val="0"/>
      <w:marRight w:val="0"/>
      <w:marTop w:val="0"/>
      <w:marBottom w:val="0"/>
      <w:divBdr>
        <w:top w:val="none" w:sz="0" w:space="0" w:color="auto"/>
        <w:left w:val="none" w:sz="0" w:space="0" w:color="auto"/>
        <w:bottom w:val="none" w:sz="0" w:space="0" w:color="auto"/>
        <w:right w:val="none" w:sz="0" w:space="0" w:color="auto"/>
      </w:divBdr>
    </w:div>
    <w:div w:id="1325428294">
      <w:bodyDiv w:val="1"/>
      <w:marLeft w:val="0"/>
      <w:marRight w:val="0"/>
      <w:marTop w:val="0"/>
      <w:marBottom w:val="0"/>
      <w:divBdr>
        <w:top w:val="none" w:sz="0" w:space="0" w:color="auto"/>
        <w:left w:val="none" w:sz="0" w:space="0" w:color="auto"/>
        <w:bottom w:val="none" w:sz="0" w:space="0" w:color="auto"/>
        <w:right w:val="none" w:sz="0" w:space="0" w:color="auto"/>
      </w:divBdr>
    </w:div>
    <w:div w:id="1326319071">
      <w:bodyDiv w:val="1"/>
      <w:marLeft w:val="0"/>
      <w:marRight w:val="0"/>
      <w:marTop w:val="0"/>
      <w:marBottom w:val="0"/>
      <w:divBdr>
        <w:top w:val="none" w:sz="0" w:space="0" w:color="auto"/>
        <w:left w:val="none" w:sz="0" w:space="0" w:color="auto"/>
        <w:bottom w:val="none" w:sz="0" w:space="0" w:color="auto"/>
        <w:right w:val="none" w:sz="0" w:space="0" w:color="auto"/>
      </w:divBdr>
    </w:div>
    <w:div w:id="1326473303">
      <w:bodyDiv w:val="1"/>
      <w:marLeft w:val="0"/>
      <w:marRight w:val="0"/>
      <w:marTop w:val="0"/>
      <w:marBottom w:val="0"/>
      <w:divBdr>
        <w:top w:val="none" w:sz="0" w:space="0" w:color="auto"/>
        <w:left w:val="none" w:sz="0" w:space="0" w:color="auto"/>
        <w:bottom w:val="none" w:sz="0" w:space="0" w:color="auto"/>
        <w:right w:val="none" w:sz="0" w:space="0" w:color="auto"/>
      </w:divBdr>
    </w:div>
    <w:div w:id="1326782882">
      <w:bodyDiv w:val="1"/>
      <w:marLeft w:val="0"/>
      <w:marRight w:val="0"/>
      <w:marTop w:val="0"/>
      <w:marBottom w:val="0"/>
      <w:divBdr>
        <w:top w:val="none" w:sz="0" w:space="0" w:color="auto"/>
        <w:left w:val="none" w:sz="0" w:space="0" w:color="auto"/>
        <w:bottom w:val="none" w:sz="0" w:space="0" w:color="auto"/>
        <w:right w:val="none" w:sz="0" w:space="0" w:color="auto"/>
      </w:divBdr>
    </w:div>
    <w:div w:id="1328902963">
      <w:bodyDiv w:val="1"/>
      <w:marLeft w:val="0"/>
      <w:marRight w:val="0"/>
      <w:marTop w:val="0"/>
      <w:marBottom w:val="0"/>
      <w:divBdr>
        <w:top w:val="none" w:sz="0" w:space="0" w:color="auto"/>
        <w:left w:val="none" w:sz="0" w:space="0" w:color="auto"/>
        <w:bottom w:val="none" w:sz="0" w:space="0" w:color="auto"/>
        <w:right w:val="none" w:sz="0" w:space="0" w:color="auto"/>
      </w:divBdr>
    </w:div>
    <w:div w:id="1329167238">
      <w:bodyDiv w:val="1"/>
      <w:marLeft w:val="0"/>
      <w:marRight w:val="0"/>
      <w:marTop w:val="0"/>
      <w:marBottom w:val="0"/>
      <w:divBdr>
        <w:top w:val="none" w:sz="0" w:space="0" w:color="auto"/>
        <w:left w:val="none" w:sz="0" w:space="0" w:color="auto"/>
        <w:bottom w:val="none" w:sz="0" w:space="0" w:color="auto"/>
        <w:right w:val="none" w:sz="0" w:space="0" w:color="auto"/>
      </w:divBdr>
    </w:div>
    <w:div w:id="1329167443">
      <w:bodyDiv w:val="1"/>
      <w:marLeft w:val="0"/>
      <w:marRight w:val="0"/>
      <w:marTop w:val="0"/>
      <w:marBottom w:val="0"/>
      <w:divBdr>
        <w:top w:val="none" w:sz="0" w:space="0" w:color="auto"/>
        <w:left w:val="none" w:sz="0" w:space="0" w:color="auto"/>
        <w:bottom w:val="none" w:sz="0" w:space="0" w:color="auto"/>
        <w:right w:val="none" w:sz="0" w:space="0" w:color="auto"/>
      </w:divBdr>
    </w:div>
    <w:div w:id="1329167615">
      <w:bodyDiv w:val="1"/>
      <w:marLeft w:val="0"/>
      <w:marRight w:val="0"/>
      <w:marTop w:val="0"/>
      <w:marBottom w:val="0"/>
      <w:divBdr>
        <w:top w:val="none" w:sz="0" w:space="0" w:color="auto"/>
        <w:left w:val="none" w:sz="0" w:space="0" w:color="auto"/>
        <w:bottom w:val="none" w:sz="0" w:space="0" w:color="auto"/>
        <w:right w:val="none" w:sz="0" w:space="0" w:color="auto"/>
      </w:divBdr>
    </w:div>
    <w:div w:id="1329752768">
      <w:bodyDiv w:val="1"/>
      <w:marLeft w:val="0"/>
      <w:marRight w:val="0"/>
      <w:marTop w:val="0"/>
      <w:marBottom w:val="0"/>
      <w:divBdr>
        <w:top w:val="none" w:sz="0" w:space="0" w:color="auto"/>
        <w:left w:val="none" w:sz="0" w:space="0" w:color="auto"/>
        <w:bottom w:val="none" w:sz="0" w:space="0" w:color="auto"/>
        <w:right w:val="none" w:sz="0" w:space="0" w:color="auto"/>
      </w:divBdr>
    </w:div>
    <w:div w:id="1329753988">
      <w:bodyDiv w:val="1"/>
      <w:marLeft w:val="0"/>
      <w:marRight w:val="0"/>
      <w:marTop w:val="0"/>
      <w:marBottom w:val="0"/>
      <w:divBdr>
        <w:top w:val="none" w:sz="0" w:space="0" w:color="auto"/>
        <w:left w:val="none" w:sz="0" w:space="0" w:color="auto"/>
        <w:bottom w:val="none" w:sz="0" w:space="0" w:color="auto"/>
        <w:right w:val="none" w:sz="0" w:space="0" w:color="auto"/>
      </w:divBdr>
    </w:div>
    <w:div w:id="1330138020">
      <w:bodyDiv w:val="1"/>
      <w:marLeft w:val="0"/>
      <w:marRight w:val="0"/>
      <w:marTop w:val="0"/>
      <w:marBottom w:val="0"/>
      <w:divBdr>
        <w:top w:val="none" w:sz="0" w:space="0" w:color="auto"/>
        <w:left w:val="none" w:sz="0" w:space="0" w:color="auto"/>
        <w:bottom w:val="none" w:sz="0" w:space="0" w:color="auto"/>
        <w:right w:val="none" w:sz="0" w:space="0" w:color="auto"/>
      </w:divBdr>
    </w:div>
    <w:div w:id="1330675172">
      <w:bodyDiv w:val="1"/>
      <w:marLeft w:val="0"/>
      <w:marRight w:val="0"/>
      <w:marTop w:val="0"/>
      <w:marBottom w:val="0"/>
      <w:divBdr>
        <w:top w:val="none" w:sz="0" w:space="0" w:color="auto"/>
        <w:left w:val="none" w:sz="0" w:space="0" w:color="auto"/>
        <w:bottom w:val="none" w:sz="0" w:space="0" w:color="auto"/>
        <w:right w:val="none" w:sz="0" w:space="0" w:color="auto"/>
      </w:divBdr>
    </w:div>
    <w:div w:id="1330985215">
      <w:bodyDiv w:val="1"/>
      <w:marLeft w:val="0"/>
      <w:marRight w:val="0"/>
      <w:marTop w:val="0"/>
      <w:marBottom w:val="0"/>
      <w:divBdr>
        <w:top w:val="none" w:sz="0" w:space="0" w:color="auto"/>
        <w:left w:val="none" w:sz="0" w:space="0" w:color="auto"/>
        <w:bottom w:val="none" w:sz="0" w:space="0" w:color="auto"/>
        <w:right w:val="none" w:sz="0" w:space="0" w:color="auto"/>
      </w:divBdr>
    </w:div>
    <w:div w:id="1330987041">
      <w:bodyDiv w:val="1"/>
      <w:marLeft w:val="0"/>
      <w:marRight w:val="0"/>
      <w:marTop w:val="0"/>
      <w:marBottom w:val="0"/>
      <w:divBdr>
        <w:top w:val="none" w:sz="0" w:space="0" w:color="auto"/>
        <w:left w:val="none" w:sz="0" w:space="0" w:color="auto"/>
        <w:bottom w:val="none" w:sz="0" w:space="0" w:color="auto"/>
        <w:right w:val="none" w:sz="0" w:space="0" w:color="auto"/>
      </w:divBdr>
    </w:div>
    <w:div w:id="1331181314">
      <w:bodyDiv w:val="1"/>
      <w:marLeft w:val="0"/>
      <w:marRight w:val="0"/>
      <w:marTop w:val="0"/>
      <w:marBottom w:val="0"/>
      <w:divBdr>
        <w:top w:val="none" w:sz="0" w:space="0" w:color="auto"/>
        <w:left w:val="none" w:sz="0" w:space="0" w:color="auto"/>
        <w:bottom w:val="none" w:sz="0" w:space="0" w:color="auto"/>
        <w:right w:val="none" w:sz="0" w:space="0" w:color="auto"/>
      </w:divBdr>
    </w:div>
    <w:div w:id="1331639243">
      <w:bodyDiv w:val="1"/>
      <w:marLeft w:val="0"/>
      <w:marRight w:val="0"/>
      <w:marTop w:val="0"/>
      <w:marBottom w:val="0"/>
      <w:divBdr>
        <w:top w:val="none" w:sz="0" w:space="0" w:color="auto"/>
        <w:left w:val="none" w:sz="0" w:space="0" w:color="auto"/>
        <w:bottom w:val="none" w:sz="0" w:space="0" w:color="auto"/>
        <w:right w:val="none" w:sz="0" w:space="0" w:color="auto"/>
      </w:divBdr>
    </w:div>
    <w:div w:id="1332102660">
      <w:bodyDiv w:val="1"/>
      <w:marLeft w:val="0"/>
      <w:marRight w:val="0"/>
      <w:marTop w:val="0"/>
      <w:marBottom w:val="0"/>
      <w:divBdr>
        <w:top w:val="none" w:sz="0" w:space="0" w:color="auto"/>
        <w:left w:val="none" w:sz="0" w:space="0" w:color="auto"/>
        <w:bottom w:val="none" w:sz="0" w:space="0" w:color="auto"/>
        <w:right w:val="none" w:sz="0" w:space="0" w:color="auto"/>
      </w:divBdr>
    </w:div>
    <w:div w:id="1332679803">
      <w:bodyDiv w:val="1"/>
      <w:marLeft w:val="0"/>
      <w:marRight w:val="0"/>
      <w:marTop w:val="0"/>
      <w:marBottom w:val="0"/>
      <w:divBdr>
        <w:top w:val="none" w:sz="0" w:space="0" w:color="auto"/>
        <w:left w:val="none" w:sz="0" w:space="0" w:color="auto"/>
        <w:bottom w:val="none" w:sz="0" w:space="0" w:color="auto"/>
        <w:right w:val="none" w:sz="0" w:space="0" w:color="auto"/>
      </w:divBdr>
    </w:div>
    <w:div w:id="1334335921">
      <w:bodyDiv w:val="1"/>
      <w:marLeft w:val="0"/>
      <w:marRight w:val="0"/>
      <w:marTop w:val="0"/>
      <w:marBottom w:val="0"/>
      <w:divBdr>
        <w:top w:val="none" w:sz="0" w:space="0" w:color="auto"/>
        <w:left w:val="none" w:sz="0" w:space="0" w:color="auto"/>
        <w:bottom w:val="none" w:sz="0" w:space="0" w:color="auto"/>
        <w:right w:val="none" w:sz="0" w:space="0" w:color="auto"/>
      </w:divBdr>
    </w:div>
    <w:div w:id="1334793463">
      <w:bodyDiv w:val="1"/>
      <w:marLeft w:val="0"/>
      <w:marRight w:val="0"/>
      <w:marTop w:val="0"/>
      <w:marBottom w:val="0"/>
      <w:divBdr>
        <w:top w:val="none" w:sz="0" w:space="0" w:color="auto"/>
        <w:left w:val="none" w:sz="0" w:space="0" w:color="auto"/>
        <w:bottom w:val="none" w:sz="0" w:space="0" w:color="auto"/>
        <w:right w:val="none" w:sz="0" w:space="0" w:color="auto"/>
      </w:divBdr>
    </w:div>
    <w:div w:id="1335693448">
      <w:bodyDiv w:val="1"/>
      <w:marLeft w:val="0"/>
      <w:marRight w:val="0"/>
      <w:marTop w:val="0"/>
      <w:marBottom w:val="0"/>
      <w:divBdr>
        <w:top w:val="none" w:sz="0" w:space="0" w:color="auto"/>
        <w:left w:val="none" w:sz="0" w:space="0" w:color="auto"/>
        <w:bottom w:val="none" w:sz="0" w:space="0" w:color="auto"/>
        <w:right w:val="none" w:sz="0" w:space="0" w:color="auto"/>
      </w:divBdr>
    </w:div>
    <w:div w:id="1338537412">
      <w:bodyDiv w:val="1"/>
      <w:marLeft w:val="0"/>
      <w:marRight w:val="0"/>
      <w:marTop w:val="0"/>
      <w:marBottom w:val="0"/>
      <w:divBdr>
        <w:top w:val="none" w:sz="0" w:space="0" w:color="auto"/>
        <w:left w:val="none" w:sz="0" w:space="0" w:color="auto"/>
        <w:bottom w:val="none" w:sz="0" w:space="0" w:color="auto"/>
        <w:right w:val="none" w:sz="0" w:space="0" w:color="auto"/>
      </w:divBdr>
    </w:div>
    <w:div w:id="1338655178">
      <w:bodyDiv w:val="1"/>
      <w:marLeft w:val="0"/>
      <w:marRight w:val="0"/>
      <w:marTop w:val="0"/>
      <w:marBottom w:val="0"/>
      <w:divBdr>
        <w:top w:val="none" w:sz="0" w:space="0" w:color="auto"/>
        <w:left w:val="none" w:sz="0" w:space="0" w:color="auto"/>
        <w:bottom w:val="none" w:sz="0" w:space="0" w:color="auto"/>
        <w:right w:val="none" w:sz="0" w:space="0" w:color="auto"/>
      </w:divBdr>
    </w:div>
    <w:div w:id="1338727406">
      <w:bodyDiv w:val="1"/>
      <w:marLeft w:val="0"/>
      <w:marRight w:val="0"/>
      <w:marTop w:val="0"/>
      <w:marBottom w:val="0"/>
      <w:divBdr>
        <w:top w:val="none" w:sz="0" w:space="0" w:color="auto"/>
        <w:left w:val="none" w:sz="0" w:space="0" w:color="auto"/>
        <w:bottom w:val="none" w:sz="0" w:space="0" w:color="auto"/>
        <w:right w:val="none" w:sz="0" w:space="0" w:color="auto"/>
      </w:divBdr>
    </w:div>
    <w:div w:id="1340742800">
      <w:bodyDiv w:val="1"/>
      <w:marLeft w:val="0"/>
      <w:marRight w:val="0"/>
      <w:marTop w:val="0"/>
      <w:marBottom w:val="0"/>
      <w:divBdr>
        <w:top w:val="none" w:sz="0" w:space="0" w:color="auto"/>
        <w:left w:val="none" w:sz="0" w:space="0" w:color="auto"/>
        <w:bottom w:val="none" w:sz="0" w:space="0" w:color="auto"/>
        <w:right w:val="none" w:sz="0" w:space="0" w:color="auto"/>
      </w:divBdr>
    </w:div>
    <w:div w:id="1340961721">
      <w:bodyDiv w:val="1"/>
      <w:marLeft w:val="0"/>
      <w:marRight w:val="0"/>
      <w:marTop w:val="0"/>
      <w:marBottom w:val="0"/>
      <w:divBdr>
        <w:top w:val="none" w:sz="0" w:space="0" w:color="auto"/>
        <w:left w:val="none" w:sz="0" w:space="0" w:color="auto"/>
        <w:bottom w:val="none" w:sz="0" w:space="0" w:color="auto"/>
        <w:right w:val="none" w:sz="0" w:space="0" w:color="auto"/>
      </w:divBdr>
    </w:div>
    <w:div w:id="1342202788">
      <w:bodyDiv w:val="1"/>
      <w:marLeft w:val="0"/>
      <w:marRight w:val="0"/>
      <w:marTop w:val="0"/>
      <w:marBottom w:val="0"/>
      <w:divBdr>
        <w:top w:val="none" w:sz="0" w:space="0" w:color="auto"/>
        <w:left w:val="none" w:sz="0" w:space="0" w:color="auto"/>
        <w:bottom w:val="none" w:sz="0" w:space="0" w:color="auto"/>
        <w:right w:val="none" w:sz="0" w:space="0" w:color="auto"/>
      </w:divBdr>
    </w:div>
    <w:div w:id="1342586558">
      <w:bodyDiv w:val="1"/>
      <w:marLeft w:val="0"/>
      <w:marRight w:val="0"/>
      <w:marTop w:val="0"/>
      <w:marBottom w:val="0"/>
      <w:divBdr>
        <w:top w:val="none" w:sz="0" w:space="0" w:color="auto"/>
        <w:left w:val="none" w:sz="0" w:space="0" w:color="auto"/>
        <w:bottom w:val="none" w:sz="0" w:space="0" w:color="auto"/>
        <w:right w:val="none" w:sz="0" w:space="0" w:color="auto"/>
      </w:divBdr>
    </w:div>
    <w:div w:id="1342851798">
      <w:bodyDiv w:val="1"/>
      <w:marLeft w:val="0"/>
      <w:marRight w:val="0"/>
      <w:marTop w:val="0"/>
      <w:marBottom w:val="0"/>
      <w:divBdr>
        <w:top w:val="none" w:sz="0" w:space="0" w:color="auto"/>
        <w:left w:val="none" w:sz="0" w:space="0" w:color="auto"/>
        <w:bottom w:val="none" w:sz="0" w:space="0" w:color="auto"/>
        <w:right w:val="none" w:sz="0" w:space="0" w:color="auto"/>
      </w:divBdr>
    </w:div>
    <w:div w:id="1343817627">
      <w:bodyDiv w:val="1"/>
      <w:marLeft w:val="0"/>
      <w:marRight w:val="0"/>
      <w:marTop w:val="0"/>
      <w:marBottom w:val="0"/>
      <w:divBdr>
        <w:top w:val="none" w:sz="0" w:space="0" w:color="auto"/>
        <w:left w:val="none" w:sz="0" w:space="0" w:color="auto"/>
        <w:bottom w:val="none" w:sz="0" w:space="0" w:color="auto"/>
        <w:right w:val="none" w:sz="0" w:space="0" w:color="auto"/>
      </w:divBdr>
    </w:div>
    <w:div w:id="1344864290">
      <w:bodyDiv w:val="1"/>
      <w:marLeft w:val="0"/>
      <w:marRight w:val="0"/>
      <w:marTop w:val="0"/>
      <w:marBottom w:val="0"/>
      <w:divBdr>
        <w:top w:val="none" w:sz="0" w:space="0" w:color="auto"/>
        <w:left w:val="none" w:sz="0" w:space="0" w:color="auto"/>
        <w:bottom w:val="none" w:sz="0" w:space="0" w:color="auto"/>
        <w:right w:val="none" w:sz="0" w:space="0" w:color="auto"/>
      </w:divBdr>
    </w:div>
    <w:div w:id="1345940158">
      <w:bodyDiv w:val="1"/>
      <w:marLeft w:val="0"/>
      <w:marRight w:val="0"/>
      <w:marTop w:val="0"/>
      <w:marBottom w:val="0"/>
      <w:divBdr>
        <w:top w:val="none" w:sz="0" w:space="0" w:color="auto"/>
        <w:left w:val="none" w:sz="0" w:space="0" w:color="auto"/>
        <w:bottom w:val="none" w:sz="0" w:space="0" w:color="auto"/>
        <w:right w:val="none" w:sz="0" w:space="0" w:color="auto"/>
      </w:divBdr>
    </w:div>
    <w:div w:id="1347294229">
      <w:bodyDiv w:val="1"/>
      <w:marLeft w:val="0"/>
      <w:marRight w:val="0"/>
      <w:marTop w:val="0"/>
      <w:marBottom w:val="0"/>
      <w:divBdr>
        <w:top w:val="none" w:sz="0" w:space="0" w:color="auto"/>
        <w:left w:val="none" w:sz="0" w:space="0" w:color="auto"/>
        <w:bottom w:val="none" w:sz="0" w:space="0" w:color="auto"/>
        <w:right w:val="none" w:sz="0" w:space="0" w:color="auto"/>
      </w:divBdr>
    </w:div>
    <w:div w:id="1347944568">
      <w:bodyDiv w:val="1"/>
      <w:marLeft w:val="0"/>
      <w:marRight w:val="0"/>
      <w:marTop w:val="0"/>
      <w:marBottom w:val="0"/>
      <w:divBdr>
        <w:top w:val="none" w:sz="0" w:space="0" w:color="auto"/>
        <w:left w:val="none" w:sz="0" w:space="0" w:color="auto"/>
        <w:bottom w:val="none" w:sz="0" w:space="0" w:color="auto"/>
        <w:right w:val="none" w:sz="0" w:space="0" w:color="auto"/>
      </w:divBdr>
    </w:div>
    <w:div w:id="1347948850">
      <w:bodyDiv w:val="1"/>
      <w:marLeft w:val="0"/>
      <w:marRight w:val="0"/>
      <w:marTop w:val="0"/>
      <w:marBottom w:val="0"/>
      <w:divBdr>
        <w:top w:val="none" w:sz="0" w:space="0" w:color="auto"/>
        <w:left w:val="none" w:sz="0" w:space="0" w:color="auto"/>
        <w:bottom w:val="none" w:sz="0" w:space="0" w:color="auto"/>
        <w:right w:val="none" w:sz="0" w:space="0" w:color="auto"/>
      </w:divBdr>
    </w:div>
    <w:div w:id="1348361381">
      <w:bodyDiv w:val="1"/>
      <w:marLeft w:val="0"/>
      <w:marRight w:val="0"/>
      <w:marTop w:val="0"/>
      <w:marBottom w:val="0"/>
      <w:divBdr>
        <w:top w:val="none" w:sz="0" w:space="0" w:color="auto"/>
        <w:left w:val="none" w:sz="0" w:space="0" w:color="auto"/>
        <w:bottom w:val="none" w:sz="0" w:space="0" w:color="auto"/>
        <w:right w:val="none" w:sz="0" w:space="0" w:color="auto"/>
      </w:divBdr>
    </w:div>
    <w:div w:id="1348363893">
      <w:bodyDiv w:val="1"/>
      <w:marLeft w:val="0"/>
      <w:marRight w:val="0"/>
      <w:marTop w:val="0"/>
      <w:marBottom w:val="0"/>
      <w:divBdr>
        <w:top w:val="none" w:sz="0" w:space="0" w:color="auto"/>
        <w:left w:val="none" w:sz="0" w:space="0" w:color="auto"/>
        <w:bottom w:val="none" w:sz="0" w:space="0" w:color="auto"/>
        <w:right w:val="none" w:sz="0" w:space="0" w:color="auto"/>
      </w:divBdr>
    </w:div>
    <w:div w:id="1349676613">
      <w:bodyDiv w:val="1"/>
      <w:marLeft w:val="0"/>
      <w:marRight w:val="0"/>
      <w:marTop w:val="0"/>
      <w:marBottom w:val="0"/>
      <w:divBdr>
        <w:top w:val="none" w:sz="0" w:space="0" w:color="auto"/>
        <w:left w:val="none" w:sz="0" w:space="0" w:color="auto"/>
        <w:bottom w:val="none" w:sz="0" w:space="0" w:color="auto"/>
        <w:right w:val="none" w:sz="0" w:space="0" w:color="auto"/>
      </w:divBdr>
    </w:div>
    <w:div w:id="1351957253">
      <w:bodyDiv w:val="1"/>
      <w:marLeft w:val="0"/>
      <w:marRight w:val="0"/>
      <w:marTop w:val="0"/>
      <w:marBottom w:val="0"/>
      <w:divBdr>
        <w:top w:val="none" w:sz="0" w:space="0" w:color="auto"/>
        <w:left w:val="none" w:sz="0" w:space="0" w:color="auto"/>
        <w:bottom w:val="none" w:sz="0" w:space="0" w:color="auto"/>
        <w:right w:val="none" w:sz="0" w:space="0" w:color="auto"/>
      </w:divBdr>
    </w:div>
    <w:div w:id="1352074121">
      <w:bodyDiv w:val="1"/>
      <w:marLeft w:val="0"/>
      <w:marRight w:val="0"/>
      <w:marTop w:val="0"/>
      <w:marBottom w:val="0"/>
      <w:divBdr>
        <w:top w:val="none" w:sz="0" w:space="0" w:color="auto"/>
        <w:left w:val="none" w:sz="0" w:space="0" w:color="auto"/>
        <w:bottom w:val="none" w:sz="0" w:space="0" w:color="auto"/>
        <w:right w:val="none" w:sz="0" w:space="0" w:color="auto"/>
      </w:divBdr>
    </w:div>
    <w:div w:id="1352486755">
      <w:bodyDiv w:val="1"/>
      <w:marLeft w:val="0"/>
      <w:marRight w:val="0"/>
      <w:marTop w:val="0"/>
      <w:marBottom w:val="0"/>
      <w:divBdr>
        <w:top w:val="none" w:sz="0" w:space="0" w:color="auto"/>
        <w:left w:val="none" w:sz="0" w:space="0" w:color="auto"/>
        <w:bottom w:val="none" w:sz="0" w:space="0" w:color="auto"/>
        <w:right w:val="none" w:sz="0" w:space="0" w:color="auto"/>
      </w:divBdr>
    </w:div>
    <w:div w:id="1352494469">
      <w:bodyDiv w:val="1"/>
      <w:marLeft w:val="0"/>
      <w:marRight w:val="0"/>
      <w:marTop w:val="0"/>
      <w:marBottom w:val="0"/>
      <w:divBdr>
        <w:top w:val="none" w:sz="0" w:space="0" w:color="auto"/>
        <w:left w:val="none" w:sz="0" w:space="0" w:color="auto"/>
        <w:bottom w:val="none" w:sz="0" w:space="0" w:color="auto"/>
        <w:right w:val="none" w:sz="0" w:space="0" w:color="auto"/>
      </w:divBdr>
    </w:div>
    <w:div w:id="1353141352">
      <w:bodyDiv w:val="1"/>
      <w:marLeft w:val="0"/>
      <w:marRight w:val="0"/>
      <w:marTop w:val="0"/>
      <w:marBottom w:val="0"/>
      <w:divBdr>
        <w:top w:val="none" w:sz="0" w:space="0" w:color="auto"/>
        <w:left w:val="none" w:sz="0" w:space="0" w:color="auto"/>
        <w:bottom w:val="none" w:sz="0" w:space="0" w:color="auto"/>
        <w:right w:val="none" w:sz="0" w:space="0" w:color="auto"/>
      </w:divBdr>
    </w:div>
    <w:div w:id="1353536391">
      <w:bodyDiv w:val="1"/>
      <w:marLeft w:val="0"/>
      <w:marRight w:val="0"/>
      <w:marTop w:val="0"/>
      <w:marBottom w:val="0"/>
      <w:divBdr>
        <w:top w:val="none" w:sz="0" w:space="0" w:color="auto"/>
        <w:left w:val="none" w:sz="0" w:space="0" w:color="auto"/>
        <w:bottom w:val="none" w:sz="0" w:space="0" w:color="auto"/>
        <w:right w:val="none" w:sz="0" w:space="0" w:color="auto"/>
      </w:divBdr>
    </w:div>
    <w:div w:id="1354528405">
      <w:bodyDiv w:val="1"/>
      <w:marLeft w:val="0"/>
      <w:marRight w:val="0"/>
      <w:marTop w:val="0"/>
      <w:marBottom w:val="0"/>
      <w:divBdr>
        <w:top w:val="none" w:sz="0" w:space="0" w:color="auto"/>
        <w:left w:val="none" w:sz="0" w:space="0" w:color="auto"/>
        <w:bottom w:val="none" w:sz="0" w:space="0" w:color="auto"/>
        <w:right w:val="none" w:sz="0" w:space="0" w:color="auto"/>
      </w:divBdr>
    </w:div>
    <w:div w:id="1354764088">
      <w:bodyDiv w:val="1"/>
      <w:marLeft w:val="0"/>
      <w:marRight w:val="0"/>
      <w:marTop w:val="0"/>
      <w:marBottom w:val="0"/>
      <w:divBdr>
        <w:top w:val="none" w:sz="0" w:space="0" w:color="auto"/>
        <w:left w:val="none" w:sz="0" w:space="0" w:color="auto"/>
        <w:bottom w:val="none" w:sz="0" w:space="0" w:color="auto"/>
        <w:right w:val="none" w:sz="0" w:space="0" w:color="auto"/>
      </w:divBdr>
    </w:div>
    <w:div w:id="1354765789">
      <w:bodyDiv w:val="1"/>
      <w:marLeft w:val="0"/>
      <w:marRight w:val="0"/>
      <w:marTop w:val="0"/>
      <w:marBottom w:val="0"/>
      <w:divBdr>
        <w:top w:val="none" w:sz="0" w:space="0" w:color="auto"/>
        <w:left w:val="none" w:sz="0" w:space="0" w:color="auto"/>
        <w:bottom w:val="none" w:sz="0" w:space="0" w:color="auto"/>
        <w:right w:val="none" w:sz="0" w:space="0" w:color="auto"/>
      </w:divBdr>
    </w:div>
    <w:div w:id="1354838627">
      <w:bodyDiv w:val="1"/>
      <w:marLeft w:val="0"/>
      <w:marRight w:val="0"/>
      <w:marTop w:val="0"/>
      <w:marBottom w:val="0"/>
      <w:divBdr>
        <w:top w:val="none" w:sz="0" w:space="0" w:color="auto"/>
        <w:left w:val="none" w:sz="0" w:space="0" w:color="auto"/>
        <w:bottom w:val="none" w:sz="0" w:space="0" w:color="auto"/>
        <w:right w:val="none" w:sz="0" w:space="0" w:color="auto"/>
      </w:divBdr>
    </w:div>
    <w:div w:id="1355186105">
      <w:bodyDiv w:val="1"/>
      <w:marLeft w:val="0"/>
      <w:marRight w:val="0"/>
      <w:marTop w:val="0"/>
      <w:marBottom w:val="0"/>
      <w:divBdr>
        <w:top w:val="none" w:sz="0" w:space="0" w:color="auto"/>
        <w:left w:val="none" w:sz="0" w:space="0" w:color="auto"/>
        <w:bottom w:val="none" w:sz="0" w:space="0" w:color="auto"/>
        <w:right w:val="none" w:sz="0" w:space="0" w:color="auto"/>
      </w:divBdr>
    </w:div>
    <w:div w:id="1358193541">
      <w:bodyDiv w:val="1"/>
      <w:marLeft w:val="0"/>
      <w:marRight w:val="0"/>
      <w:marTop w:val="0"/>
      <w:marBottom w:val="0"/>
      <w:divBdr>
        <w:top w:val="none" w:sz="0" w:space="0" w:color="auto"/>
        <w:left w:val="none" w:sz="0" w:space="0" w:color="auto"/>
        <w:bottom w:val="none" w:sz="0" w:space="0" w:color="auto"/>
        <w:right w:val="none" w:sz="0" w:space="0" w:color="auto"/>
      </w:divBdr>
    </w:div>
    <w:div w:id="1358504399">
      <w:bodyDiv w:val="1"/>
      <w:marLeft w:val="0"/>
      <w:marRight w:val="0"/>
      <w:marTop w:val="0"/>
      <w:marBottom w:val="0"/>
      <w:divBdr>
        <w:top w:val="none" w:sz="0" w:space="0" w:color="auto"/>
        <w:left w:val="none" w:sz="0" w:space="0" w:color="auto"/>
        <w:bottom w:val="none" w:sz="0" w:space="0" w:color="auto"/>
        <w:right w:val="none" w:sz="0" w:space="0" w:color="auto"/>
      </w:divBdr>
    </w:div>
    <w:div w:id="1358582218">
      <w:bodyDiv w:val="1"/>
      <w:marLeft w:val="0"/>
      <w:marRight w:val="0"/>
      <w:marTop w:val="0"/>
      <w:marBottom w:val="0"/>
      <w:divBdr>
        <w:top w:val="none" w:sz="0" w:space="0" w:color="auto"/>
        <w:left w:val="none" w:sz="0" w:space="0" w:color="auto"/>
        <w:bottom w:val="none" w:sz="0" w:space="0" w:color="auto"/>
        <w:right w:val="none" w:sz="0" w:space="0" w:color="auto"/>
      </w:divBdr>
    </w:div>
    <w:div w:id="1358964626">
      <w:bodyDiv w:val="1"/>
      <w:marLeft w:val="0"/>
      <w:marRight w:val="0"/>
      <w:marTop w:val="0"/>
      <w:marBottom w:val="0"/>
      <w:divBdr>
        <w:top w:val="none" w:sz="0" w:space="0" w:color="auto"/>
        <w:left w:val="none" w:sz="0" w:space="0" w:color="auto"/>
        <w:bottom w:val="none" w:sz="0" w:space="0" w:color="auto"/>
        <w:right w:val="none" w:sz="0" w:space="0" w:color="auto"/>
      </w:divBdr>
    </w:div>
    <w:div w:id="1359089152">
      <w:bodyDiv w:val="1"/>
      <w:marLeft w:val="0"/>
      <w:marRight w:val="0"/>
      <w:marTop w:val="0"/>
      <w:marBottom w:val="0"/>
      <w:divBdr>
        <w:top w:val="none" w:sz="0" w:space="0" w:color="auto"/>
        <w:left w:val="none" w:sz="0" w:space="0" w:color="auto"/>
        <w:bottom w:val="none" w:sz="0" w:space="0" w:color="auto"/>
        <w:right w:val="none" w:sz="0" w:space="0" w:color="auto"/>
      </w:divBdr>
    </w:div>
    <w:div w:id="1360206788">
      <w:bodyDiv w:val="1"/>
      <w:marLeft w:val="0"/>
      <w:marRight w:val="0"/>
      <w:marTop w:val="0"/>
      <w:marBottom w:val="0"/>
      <w:divBdr>
        <w:top w:val="none" w:sz="0" w:space="0" w:color="auto"/>
        <w:left w:val="none" w:sz="0" w:space="0" w:color="auto"/>
        <w:bottom w:val="none" w:sz="0" w:space="0" w:color="auto"/>
        <w:right w:val="none" w:sz="0" w:space="0" w:color="auto"/>
      </w:divBdr>
    </w:div>
    <w:div w:id="1361735704">
      <w:bodyDiv w:val="1"/>
      <w:marLeft w:val="0"/>
      <w:marRight w:val="0"/>
      <w:marTop w:val="0"/>
      <w:marBottom w:val="0"/>
      <w:divBdr>
        <w:top w:val="none" w:sz="0" w:space="0" w:color="auto"/>
        <w:left w:val="none" w:sz="0" w:space="0" w:color="auto"/>
        <w:bottom w:val="none" w:sz="0" w:space="0" w:color="auto"/>
        <w:right w:val="none" w:sz="0" w:space="0" w:color="auto"/>
      </w:divBdr>
    </w:div>
    <w:div w:id="1362709915">
      <w:bodyDiv w:val="1"/>
      <w:marLeft w:val="0"/>
      <w:marRight w:val="0"/>
      <w:marTop w:val="0"/>
      <w:marBottom w:val="0"/>
      <w:divBdr>
        <w:top w:val="none" w:sz="0" w:space="0" w:color="auto"/>
        <w:left w:val="none" w:sz="0" w:space="0" w:color="auto"/>
        <w:bottom w:val="none" w:sz="0" w:space="0" w:color="auto"/>
        <w:right w:val="none" w:sz="0" w:space="0" w:color="auto"/>
      </w:divBdr>
    </w:div>
    <w:div w:id="1362826948">
      <w:bodyDiv w:val="1"/>
      <w:marLeft w:val="0"/>
      <w:marRight w:val="0"/>
      <w:marTop w:val="0"/>
      <w:marBottom w:val="0"/>
      <w:divBdr>
        <w:top w:val="none" w:sz="0" w:space="0" w:color="auto"/>
        <w:left w:val="none" w:sz="0" w:space="0" w:color="auto"/>
        <w:bottom w:val="none" w:sz="0" w:space="0" w:color="auto"/>
        <w:right w:val="none" w:sz="0" w:space="0" w:color="auto"/>
      </w:divBdr>
    </w:div>
    <w:div w:id="1363238942">
      <w:bodyDiv w:val="1"/>
      <w:marLeft w:val="0"/>
      <w:marRight w:val="0"/>
      <w:marTop w:val="0"/>
      <w:marBottom w:val="0"/>
      <w:divBdr>
        <w:top w:val="none" w:sz="0" w:space="0" w:color="auto"/>
        <w:left w:val="none" w:sz="0" w:space="0" w:color="auto"/>
        <w:bottom w:val="none" w:sz="0" w:space="0" w:color="auto"/>
        <w:right w:val="none" w:sz="0" w:space="0" w:color="auto"/>
      </w:divBdr>
    </w:div>
    <w:div w:id="1363289953">
      <w:bodyDiv w:val="1"/>
      <w:marLeft w:val="0"/>
      <w:marRight w:val="0"/>
      <w:marTop w:val="0"/>
      <w:marBottom w:val="0"/>
      <w:divBdr>
        <w:top w:val="none" w:sz="0" w:space="0" w:color="auto"/>
        <w:left w:val="none" w:sz="0" w:space="0" w:color="auto"/>
        <w:bottom w:val="none" w:sz="0" w:space="0" w:color="auto"/>
        <w:right w:val="none" w:sz="0" w:space="0" w:color="auto"/>
      </w:divBdr>
    </w:div>
    <w:div w:id="1363432875">
      <w:bodyDiv w:val="1"/>
      <w:marLeft w:val="0"/>
      <w:marRight w:val="0"/>
      <w:marTop w:val="0"/>
      <w:marBottom w:val="0"/>
      <w:divBdr>
        <w:top w:val="none" w:sz="0" w:space="0" w:color="auto"/>
        <w:left w:val="none" w:sz="0" w:space="0" w:color="auto"/>
        <w:bottom w:val="none" w:sz="0" w:space="0" w:color="auto"/>
        <w:right w:val="none" w:sz="0" w:space="0" w:color="auto"/>
      </w:divBdr>
    </w:div>
    <w:div w:id="1363937256">
      <w:bodyDiv w:val="1"/>
      <w:marLeft w:val="0"/>
      <w:marRight w:val="0"/>
      <w:marTop w:val="0"/>
      <w:marBottom w:val="0"/>
      <w:divBdr>
        <w:top w:val="none" w:sz="0" w:space="0" w:color="auto"/>
        <w:left w:val="none" w:sz="0" w:space="0" w:color="auto"/>
        <w:bottom w:val="none" w:sz="0" w:space="0" w:color="auto"/>
        <w:right w:val="none" w:sz="0" w:space="0" w:color="auto"/>
      </w:divBdr>
    </w:div>
    <w:div w:id="1364090810">
      <w:bodyDiv w:val="1"/>
      <w:marLeft w:val="0"/>
      <w:marRight w:val="0"/>
      <w:marTop w:val="0"/>
      <w:marBottom w:val="0"/>
      <w:divBdr>
        <w:top w:val="none" w:sz="0" w:space="0" w:color="auto"/>
        <w:left w:val="none" w:sz="0" w:space="0" w:color="auto"/>
        <w:bottom w:val="none" w:sz="0" w:space="0" w:color="auto"/>
        <w:right w:val="none" w:sz="0" w:space="0" w:color="auto"/>
      </w:divBdr>
    </w:div>
    <w:div w:id="1364399831">
      <w:bodyDiv w:val="1"/>
      <w:marLeft w:val="0"/>
      <w:marRight w:val="0"/>
      <w:marTop w:val="0"/>
      <w:marBottom w:val="0"/>
      <w:divBdr>
        <w:top w:val="none" w:sz="0" w:space="0" w:color="auto"/>
        <w:left w:val="none" w:sz="0" w:space="0" w:color="auto"/>
        <w:bottom w:val="none" w:sz="0" w:space="0" w:color="auto"/>
        <w:right w:val="none" w:sz="0" w:space="0" w:color="auto"/>
      </w:divBdr>
    </w:div>
    <w:div w:id="1364940310">
      <w:bodyDiv w:val="1"/>
      <w:marLeft w:val="0"/>
      <w:marRight w:val="0"/>
      <w:marTop w:val="0"/>
      <w:marBottom w:val="0"/>
      <w:divBdr>
        <w:top w:val="none" w:sz="0" w:space="0" w:color="auto"/>
        <w:left w:val="none" w:sz="0" w:space="0" w:color="auto"/>
        <w:bottom w:val="none" w:sz="0" w:space="0" w:color="auto"/>
        <w:right w:val="none" w:sz="0" w:space="0" w:color="auto"/>
      </w:divBdr>
    </w:div>
    <w:div w:id="1366296082">
      <w:bodyDiv w:val="1"/>
      <w:marLeft w:val="0"/>
      <w:marRight w:val="0"/>
      <w:marTop w:val="0"/>
      <w:marBottom w:val="0"/>
      <w:divBdr>
        <w:top w:val="none" w:sz="0" w:space="0" w:color="auto"/>
        <w:left w:val="none" w:sz="0" w:space="0" w:color="auto"/>
        <w:bottom w:val="none" w:sz="0" w:space="0" w:color="auto"/>
        <w:right w:val="none" w:sz="0" w:space="0" w:color="auto"/>
      </w:divBdr>
    </w:div>
    <w:div w:id="1367951159">
      <w:bodyDiv w:val="1"/>
      <w:marLeft w:val="0"/>
      <w:marRight w:val="0"/>
      <w:marTop w:val="0"/>
      <w:marBottom w:val="0"/>
      <w:divBdr>
        <w:top w:val="none" w:sz="0" w:space="0" w:color="auto"/>
        <w:left w:val="none" w:sz="0" w:space="0" w:color="auto"/>
        <w:bottom w:val="none" w:sz="0" w:space="0" w:color="auto"/>
        <w:right w:val="none" w:sz="0" w:space="0" w:color="auto"/>
      </w:divBdr>
    </w:div>
    <w:div w:id="1369336074">
      <w:bodyDiv w:val="1"/>
      <w:marLeft w:val="0"/>
      <w:marRight w:val="0"/>
      <w:marTop w:val="0"/>
      <w:marBottom w:val="0"/>
      <w:divBdr>
        <w:top w:val="none" w:sz="0" w:space="0" w:color="auto"/>
        <w:left w:val="none" w:sz="0" w:space="0" w:color="auto"/>
        <w:bottom w:val="none" w:sz="0" w:space="0" w:color="auto"/>
        <w:right w:val="none" w:sz="0" w:space="0" w:color="auto"/>
      </w:divBdr>
    </w:div>
    <w:div w:id="1369454883">
      <w:bodyDiv w:val="1"/>
      <w:marLeft w:val="0"/>
      <w:marRight w:val="0"/>
      <w:marTop w:val="0"/>
      <w:marBottom w:val="0"/>
      <w:divBdr>
        <w:top w:val="none" w:sz="0" w:space="0" w:color="auto"/>
        <w:left w:val="none" w:sz="0" w:space="0" w:color="auto"/>
        <w:bottom w:val="none" w:sz="0" w:space="0" w:color="auto"/>
        <w:right w:val="none" w:sz="0" w:space="0" w:color="auto"/>
      </w:divBdr>
    </w:div>
    <w:div w:id="1370760430">
      <w:bodyDiv w:val="1"/>
      <w:marLeft w:val="0"/>
      <w:marRight w:val="0"/>
      <w:marTop w:val="0"/>
      <w:marBottom w:val="0"/>
      <w:divBdr>
        <w:top w:val="none" w:sz="0" w:space="0" w:color="auto"/>
        <w:left w:val="none" w:sz="0" w:space="0" w:color="auto"/>
        <w:bottom w:val="none" w:sz="0" w:space="0" w:color="auto"/>
        <w:right w:val="none" w:sz="0" w:space="0" w:color="auto"/>
      </w:divBdr>
    </w:div>
    <w:div w:id="1372345239">
      <w:bodyDiv w:val="1"/>
      <w:marLeft w:val="0"/>
      <w:marRight w:val="0"/>
      <w:marTop w:val="0"/>
      <w:marBottom w:val="0"/>
      <w:divBdr>
        <w:top w:val="none" w:sz="0" w:space="0" w:color="auto"/>
        <w:left w:val="none" w:sz="0" w:space="0" w:color="auto"/>
        <w:bottom w:val="none" w:sz="0" w:space="0" w:color="auto"/>
        <w:right w:val="none" w:sz="0" w:space="0" w:color="auto"/>
      </w:divBdr>
    </w:div>
    <w:div w:id="1373647860">
      <w:bodyDiv w:val="1"/>
      <w:marLeft w:val="0"/>
      <w:marRight w:val="0"/>
      <w:marTop w:val="0"/>
      <w:marBottom w:val="0"/>
      <w:divBdr>
        <w:top w:val="none" w:sz="0" w:space="0" w:color="auto"/>
        <w:left w:val="none" w:sz="0" w:space="0" w:color="auto"/>
        <w:bottom w:val="none" w:sz="0" w:space="0" w:color="auto"/>
        <w:right w:val="none" w:sz="0" w:space="0" w:color="auto"/>
      </w:divBdr>
    </w:div>
    <w:div w:id="1374889263">
      <w:bodyDiv w:val="1"/>
      <w:marLeft w:val="0"/>
      <w:marRight w:val="0"/>
      <w:marTop w:val="0"/>
      <w:marBottom w:val="0"/>
      <w:divBdr>
        <w:top w:val="none" w:sz="0" w:space="0" w:color="auto"/>
        <w:left w:val="none" w:sz="0" w:space="0" w:color="auto"/>
        <w:bottom w:val="none" w:sz="0" w:space="0" w:color="auto"/>
        <w:right w:val="none" w:sz="0" w:space="0" w:color="auto"/>
      </w:divBdr>
    </w:div>
    <w:div w:id="1375688576">
      <w:bodyDiv w:val="1"/>
      <w:marLeft w:val="0"/>
      <w:marRight w:val="0"/>
      <w:marTop w:val="0"/>
      <w:marBottom w:val="0"/>
      <w:divBdr>
        <w:top w:val="none" w:sz="0" w:space="0" w:color="auto"/>
        <w:left w:val="none" w:sz="0" w:space="0" w:color="auto"/>
        <w:bottom w:val="none" w:sz="0" w:space="0" w:color="auto"/>
        <w:right w:val="none" w:sz="0" w:space="0" w:color="auto"/>
      </w:divBdr>
    </w:div>
    <w:div w:id="1375929524">
      <w:bodyDiv w:val="1"/>
      <w:marLeft w:val="0"/>
      <w:marRight w:val="0"/>
      <w:marTop w:val="0"/>
      <w:marBottom w:val="0"/>
      <w:divBdr>
        <w:top w:val="none" w:sz="0" w:space="0" w:color="auto"/>
        <w:left w:val="none" w:sz="0" w:space="0" w:color="auto"/>
        <w:bottom w:val="none" w:sz="0" w:space="0" w:color="auto"/>
        <w:right w:val="none" w:sz="0" w:space="0" w:color="auto"/>
      </w:divBdr>
    </w:div>
    <w:div w:id="1376151869">
      <w:bodyDiv w:val="1"/>
      <w:marLeft w:val="0"/>
      <w:marRight w:val="0"/>
      <w:marTop w:val="0"/>
      <w:marBottom w:val="0"/>
      <w:divBdr>
        <w:top w:val="none" w:sz="0" w:space="0" w:color="auto"/>
        <w:left w:val="none" w:sz="0" w:space="0" w:color="auto"/>
        <w:bottom w:val="none" w:sz="0" w:space="0" w:color="auto"/>
        <w:right w:val="none" w:sz="0" w:space="0" w:color="auto"/>
      </w:divBdr>
    </w:div>
    <w:div w:id="1377121453">
      <w:bodyDiv w:val="1"/>
      <w:marLeft w:val="0"/>
      <w:marRight w:val="0"/>
      <w:marTop w:val="0"/>
      <w:marBottom w:val="0"/>
      <w:divBdr>
        <w:top w:val="none" w:sz="0" w:space="0" w:color="auto"/>
        <w:left w:val="none" w:sz="0" w:space="0" w:color="auto"/>
        <w:bottom w:val="none" w:sz="0" w:space="0" w:color="auto"/>
        <w:right w:val="none" w:sz="0" w:space="0" w:color="auto"/>
      </w:divBdr>
    </w:div>
    <w:div w:id="1377394124">
      <w:bodyDiv w:val="1"/>
      <w:marLeft w:val="0"/>
      <w:marRight w:val="0"/>
      <w:marTop w:val="0"/>
      <w:marBottom w:val="0"/>
      <w:divBdr>
        <w:top w:val="none" w:sz="0" w:space="0" w:color="auto"/>
        <w:left w:val="none" w:sz="0" w:space="0" w:color="auto"/>
        <w:bottom w:val="none" w:sz="0" w:space="0" w:color="auto"/>
        <w:right w:val="none" w:sz="0" w:space="0" w:color="auto"/>
      </w:divBdr>
    </w:div>
    <w:div w:id="1378356201">
      <w:bodyDiv w:val="1"/>
      <w:marLeft w:val="0"/>
      <w:marRight w:val="0"/>
      <w:marTop w:val="0"/>
      <w:marBottom w:val="0"/>
      <w:divBdr>
        <w:top w:val="none" w:sz="0" w:space="0" w:color="auto"/>
        <w:left w:val="none" w:sz="0" w:space="0" w:color="auto"/>
        <w:bottom w:val="none" w:sz="0" w:space="0" w:color="auto"/>
        <w:right w:val="none" w:sz="0" w:space="0" w:color="auto"/>
      </w:divBdr>
    </w:div>
    <w:div w:id="1378970853">
      <w:bodyDiv w:val="1"/>
      <w:marLeft w:val="0"/>
      <w:marRight w:val="0"/>
      <w:marTop w:val="0"/>
      <w:marBottom w:val="0"/>
      <w:divBdr>
        <w:top w:val="none" w:sz="0" w:space="0" w:color="auto"/>
        <w:left w:val="none" w:sz="0" w:space="0" w:color="auto"/>
        <w:bottom w:val="none" w:sz="0" w:space="0" w:color="auto"/>
        <w:right w:val="none" w:sz="0" w:space="0" w:color="auto"/>
      </w:divBdr>
    </w:div>
    <w:div w:id="1380324039">
      <w:bodyDiv w:val="1"/>
      <w:marLeft w:val="0"/>
      <w:marRight w:val="0"/>
      <w:marTop w:val="0"/>
      <w:marBottom w:val="0"/>
      <w:divBdr>
        <w:top w:val="none" w:sz="0" w:space="0" w:color="auto"/>
        <w:left w:val="none" w:sz="0" w:space="0" w:color="auto"/>
        <w:bottom w:val="none" w:sz="0" w:space="0" w:color="auto"/>
        <w:right w:val="none" w:sz="0" w:space="0" w:color="auto"/>
      </w:divBdr>
    </w:div>
    <w:div w:id="1380398309">
      <w:bodyDiv w:val="1"/>
      <w:marLeft w:val="0"/>
      <w:marRight w:val="0"/>
      <w:marTop w:val="0"/>
      <w:marBottom w:val="0"/>
      <w:divBdr>
        <w:top w:val="none" w:sz="0" w:space="0" w:color="auto"/>
        <w:left w:val="none" w:sz="0" w:space="0" w:color="auto"/>
        <w:bottom w:val="none" w:sz="0" w:space="0" w:color="auto"/>
        <w:right w:val="none" w:sz="0" w:space="0" w:color="auto"/>
      </w:divBdr>
    </w:div>
    <w:div w:id="1380788243">
      <w:bodyDiv w:val="1"/>
      <w:marLeft w:val="0"/>
      <w:marRight w:val="0"/>
      <w:marTop w:val="0"/>
      <w:marBottom w:val="0"/>
      <w:divBdr>
        <w:top w:val="none" w:sz="0" w:space="0" w:color="auto"/>
        <w:left w:val="none" w:sz="0" w:space="0" w:color="auto"/>
        <w:bottom w:val="none" w:sz="0" w:space="0" w:color="auto"/>
        <w:right w:val="none" w:sz="0" w:space="0" w:color="auto"/>
      </w:divBdr>
    </w:div>
    <w:div w:id="1380981163">
      <w:bodyDiv w:val="1"/>
      <w:marLeft w:val="0"/>
      <w:marRight w:val="0"/>
      <w:marTop w:val="0"/>
      <w:marBottom w:val="0"/>
      <w:divBdr>
        <w:top w:val="none" w:sz="0" w:space="0" w:color="auto"/>
        <w:left w:val="none" w:sz="0" w:space="0" w:color="auto"/>
        <w:bottom w:val="none" w:sz="0" w:space="0" w:color="auto"/>
        <w:right w:val="none" w:sz="0" w:space="0" w:color="auto"/>
      </w:divBdr>
    </w:div>
    <w:div w:id="1381513584">
      <w:bodyDiv w:val="1"/>
      <w:marLeft w:val="0"/>
      <w:marRight w:val="0"/>
      <w:marTop w:val="0"/>
      <w:marBottom w:val="0"/>
      <w:divBdr>
        <w:top w:val="none" w:sz="0" w:space="0" w:color="auto"/>
        <w:left w:val="none" w:sz="0" w:space="0" w:color="auto"/>
        <w:bottom w:val="none" w:sz="0" w:space="0" w:color="auto"/>
        <w:right w:val="none" w:sz="0" w:space="0" w:color="auto"/>
      </w:divBdr>
    </w:div>
    <w:div w:id="1381519671">
      <w:bodyDiv w:val="1"/>
      <w:marLeft w:val="0"/>
      <w:marRight w:val="0"/>
      <w:marTop w:val="0"/>
      <w:marBottom w:val="0"/>
      <w:divBdr>
        <w:top w:val="none" w:sz="0" w:space="0" w:color="auto"/>
        <w:left w:val="none" w:sz="0" w:space="0" w:color="auto"/>
        <w:bottom w:val="none" w:sz="0" w:space="0" w:color="auto"/>
        <w:right w:val="none" w:sz="0" w:space="0" w:color="auto"/>
      </w:divBdr>
    </w:div>
    <w:div w:id="1382748125">
      <w:bodyDiv w:val="1"/>
      <w:marLeft w:val="0"/>
      <w:marRight w:val="0"/>
      <w:marTop w:val="0"/>
      <w:marBottom w:val="0"/>
      <w:divBdr>
        <w:top w:val="none" w:sz="0" w:space="0" w:color="auto"/>
        <w:left w:val="none" w:sz="0" w:space="0" w:color="auto"/>
        <w:bottom w:val="none" w:sz="0" w:space="0" w:color="auto"/>
        <w:right w:val="none" w:sz="0" w:space="0" w:color="auto"/>
      </w:divBdr>
    </w:div>
    <w:div w:id="1383092697">
      <w:bodyDiv w:val="1"/>
      <w:marLeft w:val="0"/>
      <w:marRight w:val="0"/>
      <w:marTop w:val="0"/>
      <w:marBottom w:val="0"/>
      <w:divBdr>
        <w:top w:val="none" w:sz="0" w:space="0" w:color="auto"/>
        <w:left w:val="none" w:sz="0" w:space="0" w:color="auto"/>
        <w:bottom w:val="none" w:sz="0" w:space="0" w:color="auto"/>
        <w:right w:val="none" w:sz="0" w:space="0" w:color="auto"/>
      </w:divBdr>
    </w:div>
    <w:div w:id="1385104966">
      <w:bodyDiv w:val="1"/>
      <w:marLeft w:val="0"/>
      <w:marRight w:val="0"/>
      <w:marTop w:val="0"/>
      <w:marBottom w:val="0"/>
      <w:divBdr>
        <w:top w:val="none" w:sz="0" w:space="0" w:color="auto"/>
        <w:left w:val="none" w:sz="0" w:space="0" w:color="auto"/>
        <w:bottom w:val="none" w:sz="0" w:space="0" w:color="auto"/>
        <w:right w:val="none" w:sz="0" w:space="0" w:color="auto"/>
      </w:divBdr>
    </w:div>
    <w:div w:id="1385642152">
      <w:bodyDiv w:val="1"/>
      <w:marLeft w:val="0"/>
      <w:marRight w:val="0"/>
      <w:marTop w:val="0"/>
      <w:marBottom w:val="0"/>
      <w:divBdr>
        <w:top w:val="none" w:sz="0" w:space="0" w:color="auto"/>
        <w:left w:val="none" w:sz="0" w:space="0" w:color="auto"/>
        <w:bottom w:val="none" w:sz="0" w:space="0" w:color="auto"/>
        <w:right w:val="none" w:sz="0" w:space="0" w:color="auto"/>
      </w:divBdr>
    </w:div>
    <w:div w:id="1386026050">
      <w:bodyDiv w:val="1"/>
      <w:marLeft w:val="0"/>
      <w:marRight w:val="0"/>
      <w:marTop w:val="0"/>
      <w:marBottom w:val="0"/>
      <w:divBdr>
        <w:top w:val="none" w:sz="0" w:space="0" w:color="auto"/>
        <w:left w:val="none" w:sz="0" w:space="0" w:color="auto"/>
        <w:bottom w:val="none" w:sz="0" w:space="0" w:color="auto"/>
        <w:right w:val="none" w:sz="0" w:space="0" w:color="auto"/>
      </w:divBdr>
    </w:div>
    <w:div w:id="1386103773">
      <w:bodyDiv w:val="1"/>
      <w:marLeft w:val="0"/>
      <w:marRight w:val="0"/>
      <w:marTop w:val="0"/>
      <w:marBottom w:val="0"/>
      <w:divBdr>
        <w:top w:val="none" w:sz="0" w:space="0" w:color="auto"/>
        <w:left w:val="none" w:sz="0" w:space="0" w:color="auto"/>
        <w:bottom w:val="none" w:sz="0" w:space="0" w:color="auto"/>
        <w:right w:val="none" w:sz="0" w:space="0" w:color="auto"/>
      </w:divBdr>
    </w:div>
    <w:div w:id="1386414477">
      <w:bodyDiv w:val="1"/>
      <w:marLeft w:val="0"/>
      <w:marRight w:val="0"/>
      <w:marTop w:val="0"/>
      <w:marBottom w:val="0"/>
      <w:divBdr>
        <w:top w:val="none" w:sz="0" w:space="0" w:color="auto"/>
        <w:left w:val="none" w:sz="0" w:space="0" w:color="auto"/>
        <w:bottom w:val="none" w:sz="0" w:space="0" w:color="auto"/>
        <w:right w:val="none" w:sz="0" w:space="0" w:color="auto"/>
      </w:divBdr>
    </w:div>
    <w:div w:id="1387601463">
      <w:bodyDiv w:val="1"/>
      <w:marLeft w:val="0"/>
      <w:marRight w:val="0"/>
      <w:marTop w:val="0"/>
      <w:marBottom w:val="0"/>
      <w:divBdr>
        <w:top w:val="none" w:sz="0" w:space="0" w:color="auto"/>
        <w:left w:val="none" w:sz="0" w:space="0" w:color="auto"/>
        <w:bottom w:val="none" w:sz="0" w:space="0" w:color="auto"/>
        <w:right w:val="none" w:sz="0" w:space="0" w:color="auto"/>
      </w:divBdr>
    </w:div>
    <w:div w:id="1387795331">
      <w:bodyDiv w:val="1"/>
      <w:marLeft w:val="0"/>
      <w:marRight w:val="0"/>
      <w:marTop w:val="0"/>
      <w:marBottom w:val="0"/>
      <w:divBdr>
        <w:top w:val="none" w:sz="0" w:space="0" w:color="auto"/>
        <w:left w:val="none" w:sz="0" w:space="0" w:color="auto"/>
        <w:bottom w:val="none" w:sz="0" w:space="0" w:color="auto"/>
        <w:right w:val="none" w:sz="0" w:space="0" w:color="auto"/>
      </w:divBdr>
    </w:div>
    <w:div w:id="1389257556">
      <w:bodyDiv w:val="1"/>
      <w:marLeft w:val="0"/>
      <w:marRight w:val="0"/>
      <w:marTop w:val="0"/>
      <w:marBottom w:val="0"/>
      <w:divBdr>
        <w:top w:val="none" w:sz="0" w:space="0" w:color="auto"/>
        <w:left w:val="none" w:sz="0" w:space="0" w:color="auto"/>
        <w:bottom w:val="none" w:sz="0" w:space="0" w:color="auto"/>
        <w:right w:val="none" w:sz="0" w:space="0" w:color="auto"/>
      </w:divBdr>
    </w:div>
    <w:div w:id="1390037279">
      <w:bodyDiv w:val="1"/>
      <w:marLeft w:val="0"/>
      <w:marRight w:val="0"/>
      <w:marTop w:val="0"/>
      <w:marBottom w:val="0"/>
      <w:divBdr>
        <w:top w:val="none" w:sz="0" w:space="0" w:color="auto"/>
        <w:left w:val="none" w:sz="0" w:space="0" w:color="auto"/>
        <w:bottom w:val="none" w:sz="0" w:space="0" w:color="auto"/>
        <w:right w:val="none" w:sz="0" w:space="0" w:color="auto"/>
      </w:divBdr>
    </w:div>
    <w:div w:id="1390225766">
      <w:bodyDiv w:val="1"/>
      <w:marLeft w:val="0"/>
      <w:marRight w:val="0"/>
      <w:marTop w:val="0"/>
      <w:marBottom w:val="0"/>
      <w:divBdr>
        <w:top w:val="none" w:sz="0" w:space="0" w:color="auto"/>
        <w:left w:val="none" w:sz="0" w:space="0" w:color="auto"/>
        <w:bottom w:val="none" w:sz="0" w:space="0" w:color="auto"/>
        <w:right w:val="none" w:sz="0" w:space="0" w:color="auto"/>
      </w:divBdr>
    </w:div>
    <w:div w:id="1390228407">
      <w:bodyDiv w:val="1"/>
      <w:marLeft w:val="0"/>
      <w:marRight w:val="0"/>
      <w:marTop w:val="0"/>
      <w:marBottom w:val="0"/>
      <w:divBdr>
        <w:top w:val="none" w:sz="0" w:space="0" w:color="auto"/>
        <w:left w:val="none" w:sz="0" w:space="0" w:color="auto"/>
        <w:bottom w:val="none" w:sz="0" w:space="0" w:color="auto"/>
        <w:right w:val="none" w:sz="0" w:space="0" w:color="auto"/>
      </w:divBdr>
    </w:div>
    <w:div w:id="1392461264">
      <w:bodyDiv w:val="1"/>
      <w:marLeft w:val="0"/>
      <w:marRight w:val="0"/>
      <w:marTop w:val="0"/>
      <w:marBottom w:val="0"/>
      <w:divBdr>
        <w:top w:val="none" w:sz="0" w:space="0" w:color="auto"/>
        <w:left w:val="none" w:sz="0" w:space="0" w:color="auto"/>
        <w:bottom w:val="none" w:sz="0" w:space="0" w:color="auto"/>
        <w:right w:val="none" w:sz="0" w:space="0" w:color="auto"/>
      </w:divBdr>
    </w:div>
    <w:div w:id="1393193940">
      <w:bodyDiv w:val="1"/>
      <w:marLeft w:val="0"/>
      <w:marRight w:val="0"/>
      <w:marTop w:val="0"/>
      <w:marBottom w:val="0"/>
      <w:divBdr>
        <w:top w:val="none" w:sz="0" w:space="0" w:color="auto"/>
        <w:left w:val="none" w:sz="0" w:space="0" w:color="auto"/>
        <w:bottom w:val="none" w:sz="0" w:space="0" w:color="auto"/>
        <w:right w:val="none" w:sz="0" w:space="0" w:color="auto"/>
      </w:divBdr>
    </w:div>
    <w:div w:id="1393775208">
      <w:bodyDiv w:val="1"/>
      <w:marLeft w:val="0"/>
      <w:marRight w:val="0"/>
      <w:marTop w:val="0"/>
      <w:marBottom w:val="0"/>
      <w:divBdr>
        <w:top w:val="none" w:sz="0" w:space="0" w:color="auto"/>
        <w:left w:val="none" w:sz="0" w:space="0" w:color="auto"/>
        <w:bottom w:val="none" w:sz="0" w:space="0" w:color="auto"/>
        <w:right w:val="none" w:sz="0" w:space="0" w:color="auto"/>
      </w:divBdr>
    </w:div>
    <w:div w:id="1394306149">
      <w:bodyDiv w:val="1"/>
      <w:marLeft w:val="0"/>
      <w:marRight w:val="0"/>
      <w:marTop w:val="0"/>
      <w:marBottom w:val="0"/>
      <w:divBdr>
        <w:top w:val="none" w:sz="0" w:space="0" w:color="auto"/>
        <w:left w:val="none" w:sz="0" w:space="0" w:color="auto"/>
        <w:bottom w:val="none" w:sz="0" w:space="0" w:color="auto"/>
        <w:right w:val="none" w:sz="0" w:space="0" w:color="auto"/>
      </w:divBdr>
    </w:div>
    <w:div w:id="1394547769">
      <w:bodyDiv w:val="1"/>
      <w:marLeft w:val="0"/>
      <w:marRight w:val="0"/>
      <w:marTop w:val="0"/>
      <w:marBottom w:val="0"/>
      <w:divBdr>
        <w:top w:val="none" w:sz="0" w:space="0" w:color="auto"/>
        <w:left w:val="none" w:sz="0" w:space="0" w:color="auto"/>
        <w:bottom w:val="none" w:sz="0" w:space="0" w:color="auto"/>
        <w:right w:val="none" w:sz="0" w:space="0" w:color="auto"/>
      </w:divBdr>
    </w:div>
    <w:div w:id="1395393302">
      <w:bodyDiv w:val="1"/>
      <w:marLeft w:val="0"/>
      <w:marRight w:val="0"/>
      <w:marTop w:val="0"/>
      <w:marBottom w:val="0"/>
      <w:divBdr>
        <w:top w:val="none" w:sz="0" w:space="0" w:color="auto"/>
        <w:left w:val="none" w:sz="0" w:space="0" w:color="auto"/>
        <w:bottom w:val="none" w:sz="0" w:space="0" w:color="auto"/>
        <w:right w:val="none" w:sz="0" w:space="0" w:color="auto"/>
      </w:divBdr>
    </w:div>
    <w:div w:id="1395735473">
      <w:bodyDiv w:val="1"/>
      <w:marLeft w:val="0"/>
      <w:marRight w:val="0"/>
      <w:marTop w:val="0"/>
      <w:marBottom w:val="0"/>
      <w:divBdr>
        <w:top w:val="none" w:sz="0" w:space="0" w:color="auto"/>
        <w:left w:val="none" w:sz="0" w:space="0" w:color="auto"/>
        <w:bottom w:val="none" w:sz="0" w:space="0" w:color="auto"/>
        <w:right w:val="none" w:sz="0" w:space="0" w:color="auto"/>
      </w:divBdr>
    </w:div>
    <w:div w:id="1396245260">
      <w:bodyDiv w:val="1"/>
      <w:marLeft w:val="0"/>
      <w:marRight w:val="0"/>
      <w:marTop w:val="0"/>
      <w:marBottom w:val="0"/>
      <w:divBdr>
        <w:top w:val="none" w:sz="0" w:space="0" w:color="auto"/>
        <w:left w:val="none" w:sz="0" w:space="0" w:color="auto"/>
        <w:bottom w:val="none" w:sz="0" w:space="0" w:color="auto"/>
        <w:right w:val="none" w:sz="0" w:space="0" w:color="auto"/>
      </w:divBdr>
    </w:div>
    <w:div w:id="1397555733">
      <w:bodyDiv w:val="1"/>
      <w:marLeft w:val="0"/>
      <w:marRight w:val="0"/>
      <w:marTop w:val="0"/>
      <w:marBottom w:val="0"/>
      <w:divBdr>
        <w:top w:val="none" w:sz="0" w:space="0" w:color="auto"/>
        <w:left w:val="none" w:sz="0" w:space="0" w:color="auto"/>
        <w:bottom w:val="none" w:sz="0" w:space="0" w:color="auto"/>
        <w:right w:val="none" w:sz="0" w:space="0" w:color="auto"/>
      </w:divBdr>
    </w:div>
    <w:div w:id="1397968059">
      <w:bodyDiv w:val="1"/>
      <w:marLeft w:val="0"/>
      <w:marRight w:val="0"/>
      <w:marTop w:val="0"/>
      <w:marBottom w:val="0"/>
      <w:divBdr>
        <w:top w:val="none" w:sz="0" w:space="0" w:color="auto"/>
        <w:left w:val="none" w:sz="0" w:space="0" w:color="auto"/>
        <w:bottom w:val="none" w:sz="0" w:space="0" w:color="auto"/>
        <w:right w:val="none" w:sz="0" w:space="0" w:color="auto"/>
      </w:divBdr>
    </w:div>
    <w:div w:id="1399984778">
      <w:bodyDiv w:val="1"/>
      <w:marLeft w:val="0"/>
      <w:marRight w:val="0"/>
      <w:marTop w:val="0"/>
      <w:marBottom w:val="0"/>
      <w:divBdr>
        <w:top w:val="none" w:sz="0" w:space="0" w:color="auto"/>
        <w:left w:val="none" w:sz="0" w:space="0" w:color="auto"/>
        <w:bottom w:val="none" w:sz="0" w:space="0" w:color="auto"/>
        <w:right w:val="none" w:sz="0" w:space="0" w:color="auto"/>
      </w:divBdr>
    </w:div>
    <w:div w:id="1400248037">
      <w:bodyDiv w:val="1"/>
      <w:marLeft w:val="0"/>
      <w:marRight w:val="0"/>
      <w:marTop w:val="0"/>
      <w:marBottom w:val="0"/>
      <w:divBdr>
        <w:top w:val="none" w:sz="0" w:space="0" w:color="auto"/>
        <w:left w:val="none" w:sz="0" w:space="0" w:color="auto"/>
        <w:bottom w:val="none" w:sz="0" w:space="0" w:color="auto"/>
        <w:right w:val="none" w:sz="0" w:space="0" w:color="auto"/>
      </w:divBdr>
    </w:div>
    <w:div w:id="1400714270">
      <w:bodyDiv w:val="1"/>
      <w:marLeft w:val="0"/>
      <w:marRight w:val="0"/>
      <w:marTop w:val="0"/>
      <w:marBottom w:val="0"/>
      <w:divBdr>
        <w:top w:val="none" w:sz="0" w:space="0" w:color="auto"/>
        <w:left w:val="none" w:sz="0" w:space="0" w:color="auto"/>
        <w:bottom w:val="none" w:sz="0" w:space="0" w:color="auto"/>
        <w:right w:val="none" w:sz="0" w:space="0" w:color="auto"/>
      </w:divBdr>
    </w:div>
    <w:div w:id="1402603388">
      <w:bodyDiv w:val="1"/>
      <w:marLeft w:val="0"/>
      <w:marRight w:val="0"/>
      <w:marTop w:val="0"/>
      <w:marBottom w:val="0"/>
      <w:divBdr>
        <w:top w:val="none" w:sz="0" w:space="0" w:color="auto"/>
        <w:left w:val="none" w:sz="0" w:space="0" w:color="auto"/>
        <w:bottom w:val="none" w:sz="0" w:space="0" w:color="auto"/>
        <w:right w:val="none" w:sz="0" w:space="0" w:color="auto"/>
      </w:divBdr>
    </w:div>
    <w:div w:id="1402630108">
      <w:bodyDiv w:val="1"/>
      <w:marLeft w:val="0"/>
      <w:marRight w:val="0"/>
      <w:marTop w:val="0"/>
      <w:marBottom w:val="0"/>
      <w:divBdr>
        <w:top w:val="none" w:sz="0" w:space="0" w:color="auto"/>
        <w:left w:val="none" w:sz="0" w:space="0" w:color="auto"/>
        <w:bottom w:val="none" w:sz="0" w:space="0" w:color="auto"/>
        <w:right w:val="none" w:sz="0" w:space="0" w:color="auto"/>
      </w:divBdr>
    </w:div>
    <w:div w:id="1403022049">
      <w:bodyDiv w:val="1"/>
      <w:marLeft w:val="0"/>
      <w:marRight w:val="0"/>
      <w:marTop w:val="0"/>
      <w:marBottom w:val="0"/>
      <w:divBdr>
        <w:top w:val="none" w:sz="0" w:space="0" w:color="auto"/>
        <w:left w:val="none" w:sz="0" w:space="0" w:color="auto"/>
        <w:bottom w:val="none" w:sz="0" w:space="0" w:color="auto"/>
        <w:right w:val="none" w:sz="0" w:space="0" w:color="auto"/>
      </w:divBdr>
    </w:div>
    <w:div w:id="1403135989">
      <w:bodyDiv w:val="1"/>
      <w:marLeft w:val="0"/>
      <w:marRight w:val="0"/>
      <w:marTop w:val="0"/>
      <w:marBottom w:val="0"/>
      <w:divBdr>
        <w:top w:val="none" w:sz="0" w:space="0" w:color="auto"/>
        <w:left w:val="none" w:sz="0" w:space="0" w:color="auto"/>
        <w:bottom w:val="none" w:sz="0" w:space="0" w:color="auto"/>
        <w:right w:val="none" w:sz="0" w:space="0" w:color="auto"/>
      </w:divBdr>
    </w:div>
    <w:div w:id="1403455510">
      <w:bodyDiv w:val="1"/>
      <w:marLeft w:val="0"/>
      <w:marRight w:val="0"/>
      <w:marTop w:val="0"/>
      <w:marBottom w:val="0"/>
      <w:divBdr>
        <w:top w:val="none" w:sz="0" w:space="0" w:color="auto"/>
        <w:left w:val="none" w:sz="0" w:space="0" w:color="auto"/>
        <w:bottom w:val="none" w:sz="0" w:space="0" w:color="auto"/>
        <w:right w:val="none" w:sz="0" w:space="0" w:color="auto"/>
      </w:divBdr>
    </w:div>
    <w:div w:id="1404259959">
      <w:bodyDiv w:val="1"/>
      <w:marLeft w:val="0"/>
      <w:marRight w:val="0"/>
      <w:marTop w:val="0"/>
      <w:marBottom w:val="0"/>
      <w:divBdr>
        <w:top w:val="none" w:sz="0" w:space="0" w:color="auto"/>
        <w:left w:val="none" w:sz="0" w:space="0" w:color="auto"/>
        <w:bottom w:val="none" w:sz="0" w:space="0" w:color="auto"/>
        <w:right w:val="none" w:sz="0" w:space="0" w:color="auto"/>
      </w:divBdr>
    </w:div>
    <w:div w:id="1404717780">
      <w:bodyDiv w:val="1"/>
      <w:marLeft w:val="0"/>
      <w:marRight w:val="0"/>
      <w:marTop w:val="0"/>
      <w:marBottom w:val="0"/>
      <w:divBdr>
        <w:top w:val="none" w:sz="0" w:space="0" w:color="auto"/>
        <w:left w:val="none" w:sz="0" w:space="0" w:color="auto"/>
        <w:bottom w:val="none" w:sz="0" w:space="0" w:color="auto"/>
        <w:right w:val="none" w:sz="0" w:space="0" w:color="auto"/>
      </w:divBdr>
    </w:div>
    <w:div w:id="1405907089">
      <w:bodyDiv w:val="1"/>
      <w:marLeft w:val="0"/>
      <w:marRight w:val="0"/>
      <w:marTop w:val="0"/>
      <w:marBottom w:val="0"/>
      <w:divBdr>
        <w:top w:val="none" w:sz="0" w:space="0" w:color="auto"/>
        <w:left w:val="none" w:sz="0" w:space="0" w:color="auto"/>
        <w:bottom w:val="none" w:sz="0" w:space="0" w:color="auto"/>
        <w:right w:val="none" w:sz="0" w:space="0" w:color="auto"/>
      </w:divBdr>
    </w:div>
    <w:div w:id="1405949433">
      <w:bodyDiv w:val="1"/>
      <w:marLeft w:val="0"/>
      <w:marRight w:val="0"/>
      <w:marTop w:val="0"/>
      <w:marBottom w:val="0"/>
      <w:divBdr>
        <w:top w:val="none" w:sz="0" w:space="0" w:color="auto"/>
        <w:left w:val="none" w:sz="0" w:space="0" w:color="auto"/>
        <w:bottom w:val="none" w:sz="0" w:space="0" w:color="auto"/>
        <w:right w:val="none" w:sz="0" w:space="0" w:color="auto"/>
      </w:divBdr>
    </w:div>
    <w:div w:id="1406683740">
      <w:bodyDiv w:val="1"/>
      <w:marLeft w:val="0"/>
      <w:marRight w:val="0"/>
      <w:marTop w:val="0"/>
      <w:marBottom w:val="0"/>
      <w:divBdr>
        <w:top w:val="none" w:sz="0" w:space="0" w:color="auto"/>
        <w:left w:val="none" w:sz="0" w:space="0" w:color="auto"/>
        <w:bottom w:val="none" w:sz="0" w:space="0" w:color="auto"/>
        <w:right w:val="none" w:sz="0" w:space="0" w:color="auto"/>
      </w:divBdr>
    </w:div>
    <w:div w:id="1407611038">
      <w:bodyDiv w:val="1"/>
      <w:marLeft w:val="0"/>
      <w:marRight w:val="0"/>
      <w:marTop w:val="0"/>
      <w:marBottom w:val="0"/>
      <w:divBdr>
        <w:top w:val="none" w:sz="0" w:space="0" w:color="auto"/>
        <w:left w:val="none" w:sz="0" w:space="0" w:color="auto"/>
        <w:bottom w:val="none" w:sz="0" w:space="0" w:color="auto"/>
        <w:right w:val="none" w:sz="0" w:space="0" w:color="auto"/>
      </w:divBdr>
    </w:div>
    <w:div w:id="1408068198">
      <w:bodyDiv w:val="1"/>
      <w:marLeft w:val="0"/>
      <w:marRight w:val="0"/>
      <w:marTop w:val="0"/>
      <w:marBottom w:val="0"/>
      <w:divBdr>
        <w:top w:val="none" w:sz="0" w:space="0" w:color="auto"/>
        <w:left w:val="none" w:sz="0" w:space="0" w:color="auto"/>
        <w:bottom w:val="none" w:sz="0" w:space="0" w:color="auto"/>
        <w:right w:val="none" w:sz="0" w:space="0" w:color="auto"/>
      </w:divBdr>
    </w:div>
    <w:div w:id="1408453990">
      <w:bodyDiv w:val="1"/>
      <w:marLeft w:val="0"/>
      <w:marRight w:val="0"/>
      <w:marTop w:val="0"/>
      <w:marBottom w:val="0"/>
      <w:divBdr>
        <w:top w:val="none" w:sz="0" w:space="0" w:color="auto"/>
        <w:left w:val="none" w:sz="0" w:space="0" w:color="auto"/>
        <w:bottom w:val="none" w:sz="0" w:space="0" w:color="auto"/>
        <w:right w:val="none" w:sz="0" w:space="0" w:color="auto"/>
      </w:divBdr>
    </w:div>
    <w:div w:id="1408574716">
      <w:bodyDiv w:val="1"/>
      <w:marLeft w:val="0"/>
      <w:marRight w:val="0"/>
      <w:marTop w:val="0"/>
      <w:marBottom w:val="0"/>
      <w:divBdr>
        <w:top w:val="none" w:sz="0" w:space="0" w:color="auto"/>
        <w:left w:val="none" w:sz="0" w:space="0" w:color="auto"/>
        <w:bottom w:val="none" w:sz="0" w:space="0" w:color="auto"/>
        <w:right w:val="none" w:sz="0" w:space="0" w:color="auto"/>
      </w:divBdr>
    </w:div>
    <w:div w:id="1409226455">
      <w:bodyDiv w:val="1"/>
      <w:marLeft w:val="0"/>
      <w:marRight w:val="0"/>
      <w:marTop w:val="0"/>
      <w:marBottom w:val="0"/>
      <w:divBdr>
        <w:top w:val="none" w:sz="0" w:space="0" w:color="auto"/>
        <w:left w:val="none" w:sz="0" w:space="0" w:color="auto"/>
        <w:bottom w:val="none" w:sz="0" w:space="0" w:color="auto"/>
        <w:right w:val="none" w:sz="0" w:space="0" w:color="auto"/>
      </w:divBdr>
    </w:div>
    <w:div w:id="1409233726">
      <w:bodyDiv w:val="1"/>
      <w:marLeft w:val="0"/>
      <w:marRight w:val="0"/>
      <w:marTop w:val="0"/>
      <w:marBottom w:val="0"/>
      <w:divBdr>
        <w:top w:val="none" w:sz="0" w:space="0" w:color="auto"/>
        <w:left w:val="none" w:sz="0" w:space="0" w:color="auto"/>
        <w:bottom w:val="none" w:sz="0" w:space="0" w:color="auto"/>
        <w:right w:val="none" w:sz="0" w:space="0" w:color="auto"/>
      </w:divBdr>
    </w:div>
    <w:div w:id="1411150968">
      <w:bodyDiv w:val="1"/>
      <w:marLeft w:val="0"/>
      <w:marRight w:val="0"/>
      <w:marTop w:val="0"/>
      <w:marBottom w:val="0"/>
      <w:divBdr>
        <w:top w:val="none" w:sz="0" w:space="0" w:color="auto"/>
        <w:left w:val="none" w:sz="0" w:space="0" w:color="auto"/>
        <w:bottom w:val="none" w:sz="0" w:space="0" w:color="auto"/>
        <w:right w:val="none" w:sz="0" w:space="0" w:color="auto"/>
      </w:divBdr>
    </w:div>
    <w:div w:id="1411468001">
      <w:bodyDiv w:val="1"/>
      <w:marLeft w:val="0"/>
      <w:marRight w:val="0"/>
      <w:marTop w:val="0"/>
      <w:marBottom w:val="0"/>
      <w:divBdr>
        <w:top w:val="none" w:sz="0" w:space="0" w:color="auto"/>
        <w:left w:val="none" w:sz="0" w:space="0" w:color="auto"/>
        <w:bottom w:val="none" w:sz="0" w:space="0" w:color="auto"/>
        <w:right w:val="none" w:sz="0" w:space="0" w:color="auto"/>
      </w:divBdr>
    </w:div>
    <w:div w:id="1413236684">
      <w:bodyDiv w:val="1"/>
      <w:marLeft w:val="0"/>
      <w:marRight w:val="0"/>
      <w:marTop w:val="0"/>
      <w:marBottom w:val="0"/>
      <w:divBdr>
        <w:top w:val="none" w:sz="0" w:space="0" w:color="auto"/>
        <w:left w:val="none" w:sz="0" w:space="0" w:color="auto"/>
        <w:bottom w:val="none" w:sz="0" w:space="0" w:color="auto"/>
        <w:right w:val="none" w:sz="0" w:space="0" w:color="auto"/>
      </w:divBdr>
    </w:div>
    <w:div w:id="1415738037">
      <w:bodyDiv w:val="1"/>
      <w:marLeft w:val="0"/>
      <w:marRight w:val="0"/>
      <w:marTop w:val="0"/>
      <w:marBottom w:val="0"/>
      <w:divBdr>
        <w:top w:val="none" w:sz="0" w:space="0" w:color="auto"/>
        <w:left w:val="none" w:sz="0" w:space="0" w:color="auto"/>
        <w:bottom w:val="none" w:sz="0" w:space="0" w:color="auto"/>
        <w:right w:val="none" w:sz="0" w:space="0" w:color="auto"/>
      </w:divBdr>
    </w:div>
    <w:div w:id="1416054622">
      <w:bodyDiv w:val="1"/>
      <w:marLeft w:val="0"/>
      <w:marRight w:val="0"/>
      <w:marTop w:val="0"/>
      <w:marBottom w:val="0"/>
      <w:divBdr>
        <w:top w:val="none" w:sz="0" w:space="0" w:color="auto"/>
        <w:left w:val="none" w:sz="0" w:space="0" w:color="auto"/>
        <w:bottom w:val="none" w:sz="0" w:space="0" w:color="auto"/>
        <w:right w:val="none" w:sz="0" w:space="0" w:color="auto"/>
      </w:divBdr>
    </w:div>
    <w:div w:id="1416320043">
      <w:bodyDiv w:val="1"/>
      <w:marLeft w:val="0"/>
      <w:marRight w:val="0"/>
      <w:marTop w:val="0"/>
      <w:marBottom w:val="0"/>
      <w:divBdr>
        <w:top w:val="none" w:sz="0" w:space="0" w:color="auto"/>
        <w:left w:val="none" w:sz="0" w:space="0" w:color="auto"/>
        <w:bottom w:val="none" w:sz="0" w:space="0" w:color="auto"/>
        <w:right w:val="none" w:sz="0" w:space="0" w:color="auto"/>
      </w:divBdr>
    </w:div>
    <w:div w:id="1416635365">
      <w:bodyDiv w:val="1"/>
      <w:marLeft w:val="0"/>
      <w:marRight w:val="0"/>
      <w:marTop w:val="0"/>
      <w:marBottom w:val="0"/>
      <w:divBdr>
        <w:top w:val="none" w:sz="0" w:space="0" w:color="auto"/>
        <w:left w:val="none" w:sz="0" w:space="0" w:color="auto"/>
        <w:bottom w:val="none" w:sz="0" w:space="0" w:color="auto"/>
        <w:right w:val="none" w:sz="0" w:space="0" w:color="auto"/>
      </w:divBdr>
    </w:div>
    <w:div w:id="1416825276">
      <w:bodyDiv w:val="1"/>
      <w:marLeft w:val="0"/>
      <w:marRight w:val="0"/>
      <w:marTop w:val="0"/>
      <w:marBottom w:val="0"/>
      <w:divBdr>
        <w:top w:val="none" w:sz="0" w:space="0" w:color="auto"/>
        <w:left w:val="none" w:sz="0" w:space="0" w:color="auto"/>
        <w:bottom w:val="none" w:sz="0" w:space="0" w:color="auto"/>
        <w:right w:val="none" w:sz="0" w:space="0" w:color="auto"/>
      </w:divBdr>
    </w:div>
    <w:div w:id="1416980105">
      <w:bodyDiv w:val="1"/>
      <w:marLeft w:val="0"/>
      <w:marRight w:val="0"/>
      <w:marTop w:val="0"/>
      <w:marBottom w:val="0"/>
      <w:divBdr>
        <w:top w:val="none" w:sz="0" w:space="0" w:color="auto"/>
        <w:left w:val="none" w:sz="0" w:space="0" w:color="auto"/>
        <w:bottom w:val="none" w:sz="0" w:space="0" w:color="auto"/>
        <w:right w:val="none" w:sz="0" w:space="0" w:color="auto"/>
      </w:divBdr>
    </w:div>
    <w:div w:id="1417047027">
      <w:bodyDiv w:val="1"/>
      <w:marLeft w:val="0"/>
      <w:marRight w:val="0"/>
      <w:marTop w:val="0"/>
      <w:marBottom w:val="0"/>
      <w:divBdr>
        <w:top w:val="none" w:sz="0" w:space="0" w:color="auto"/>
        <w:left w:val="none" w:sz="0" w:space="0" w:color="auto"/>
        <w:bottom w:val="none" w:sz="0" w:space="0" w:color="auto"/>
        <w:right w:val="none" w:sz="0" w:space="0" w:color="auto"/>
      </w:divBdr>
    </w:div>
    <w:div w:id="1417089810">
      <w:bodyDiv w:val="1"/>
      <w:marLeft w:val="0"/>
      <w:marRight w:val="0"/>
      <w:marTop w:val="0"/>
      <w:marBottom w:val="0"/>
      <w:divBdr>
        <w:top w:val="none" w:sz="0" w:space="0" w:color="auto"/>
        <w:left w:val="none" w:sz="0" w:space="0" w:color="auto"/>
        <w:bottom w:val="none" w:sz="0" w:space="0" w:color="auto"/>
        <w:right w:val="none" w:sz="0" w:space="0" w:color="auto"/>
      </w:divBdr>
    </w:div>
    <w:div w:id="1418937438">
      <w:bodyDiv w:val="1"/>
      <w:marLeft w:val="0"/>
      <w:marRight w:val="0"/>
      <w:marTop w:val="0"/>
      <w:marBottom w:val="0"/>
      <w:divBdr>
        <w:top w:val="none" w:sz="0" w:space="0" w:color="auto"/>
        <w:left w:val="none" w:sz="0" w:space="0" w:color="auto"/>
        <w:bottom w:val="none" w:sz="0" w:space="0" w:color="auto"/>
        <w:right w:val="none" w:sz="0" w:space="0" w:color="auto"/>
      </w:divBdr>
    </w:div>
    <w:div w:id="1418940503">
      <w:bodyDiv w:val="1"/>
      <w:marLeft w:val="0"/>
      <w:marRight w:val="0"/>
      <w:marTop w:val="0"/>
      <w:marBottom w:val="0"/>
      <w:divBdr>
        <w:top w:val="none" w:sz="0" w:space="0" w:color="auto"/>
        <w:left w:val="none" w:sz="0" w:space="0" w:color="auto"/>
        <w:bottom w:val="none" w:sz="0" w:space="0" w:color="auto"/>
        <w:right w:val="none" w:sz="0" w:space="0" w:color="auto"/>
      </w:divBdr>
    </w:div>
    <w:div w:id="1419519176">
      <w:bodyDiv w:val="1"/>
      <w:marLeft w:val="0"/>
      <w:marRight w:val="0"/>
      <w:marTop w:val="0"/>
      <w:marBottom w:val="0"/>
      <w:divBdr>
        <w:top w:val="none" w:sz="0" w:space="0" w:color="auto"/>
        <w:left w:val="none" w:sz="0" w:space="0" w:color="auto"/>
        <w:bottom w:val="none" w:sz="0" w:space="0" w:color="auto"/>
        <w:right w:val="none" w:sz="0" w:space="0" w:color="auto"/>
      </w:divBdr>
    </w:div>
    <w:div w:id="1420521974">
      <w:bodyDiv w:val="1"/>
      <w:marLeft w:val="0"/>
      <w:marRight w:val="0"/>
      <w:marTop w:val="0"/>
      <w:marBottom w:val="0"/>
      <w:divBdr>
        <w:top w:val="none" w:sz="0" w:space="0" w:color="auto"/>
        <w:left w:val="none" w:sz="0" w:space="0" w:color="auto"/>
        <w:bottom w:val="none" w:sz="0" w:space="0" w:color="auto"/>
        <w:right w:val="none" w:sz="0" w:space="0" w:color="auto"/>
      </w:divBdr>
    </w:div>
    <w:div w:id="1420952503">
      <w:bodyDiv w:val="1"/>
      <w:marLeft w:val="0"/>
      <w:marRight w:val="0"/>
      <w:marTop w:val="0"/>
      <w:marBottom w:val="0"/>
      <w:divBdr>
        <w:top w:val="none" w:sz="0" w:space="0" w:color="auto"/>
        <w:left w:val="none" w:sz="0" w:space="0" w:color="auto"/>
        <w:bottom w:val="none" w:sz="0" w:space="0" w:color="auto"/>
        <w:right w:val="none" w:sz="0" w:space="0" w:color="auto"/>
      </w:divBdr>
    </w:div>
    <w:div w:id="1421633382">
      <w:bodyDiv w:val="1"/>
      <w:marLeft w:val="0"/>
      <w:marRight w:val="0"/>
      <w:marTop w:val="0"/>
      <w:marBottom w:val="0"/>
      <w:divBdr>
        <w:top w:val="none" w:sz="0" w:space="0" w:color="auto"/>
        <w:left w:val="none" w:sz="0" w:space="0" w:color="auto"/>
        <w:bottom w:val="none" w:sz="0" w:space="0" w:color="auto"/>
        <w:right w:val="none" w:sz="0" w:space="0" w:color="auto"/>
      </w:divBdr>
    </w:div>
    <w:div w:id="1424301909">
      <w:bodyDiv w:val="1"/>
      <w:marLeft w:val="0"/>
      <w:marRight w:val="0"/>
      <w:marTop w:val="0"/>
      <w:marBottom w:val="0"/>
      <w:divBdr>
        <w:top w:val="none" w:sz="0" w:space="0" w:color="auto"/>
        <w:left w:val="none" w:sz="0" w:space="0" w:color="auto"/>
        <w:bottom w:val="none" w:sz="0" w:space="0" w:color="auto"/>
        <w:right w:val="none" w:sz="0" w:space="0" w:color="auto"/>
      </w:divBdr>
    </w:div>
    <w:div w:id="1424447398">
      <w:bodyDiv w:val="1"/>
      <w:marLeft w:val="0"/>
      <w:marRight w:val="0"/>
      <w:marTop w:val="0"/>
      <w:marBottom w:val="0"/>
      <w:divBdr>
        <w:top w:val="none" w:sz="0" w:space="0" w:color="auto"/>
        <w:left w:val="none" w:sz="0" w:space="0" w:color="auto"/>
        <w:bottom w:val="none" w:sz="0" w:space="0" w:color="auto"/>
        <w:right w:val="none" w:sz="0" w:space="0" w:color="auto"/>
      </w:divBdr>
    </w:div>
    <w:div w:id="1424884109">
      <w:bodyDiv w:val="1"/>
      <w:marLeft w:val="0"/>
      <w:marRight w:val="0"/>
      <w:marTop w:val="0"/>
      <w:marBottom w:val="0"/>
      <w:divBdr>
        <w:top w:val="none" w:sz="0" w:space="0" w:color="auto"/>
        <w:left w:val="none" w:sz="0" w:space="0" w:color="auto"/>
        <w:bottom w:val="none" w:sz="0" w:space="0" w:color="auto"/>
        <w:right w:val="none" w:sz="0" w:space="0" w:color="auto"/>
      </w:divBdr>
    </w:div>
    <w:div w:id="1425491247">
      <w:bodyDiv w:val="1"/>
      <w:marLeft w:val="0"/>
      <w:marRight w:val="0"/>
      <w:marTop w:val="0"/>
      <w:marBottom w:val="0"/>
      <w:divBdr>
        <w:top w:val="none" w:sz="0" w:space="0" w:color="auto"/>
        <w:left w:val="none" w:sz="0" w:space="0" w:color="auto"/>
        <w:bottom w:val="none" w:sz="0" w:space="0" w:color="auto"/>
        <w:right w:val="none" w:sz="0" w:space="0" w:color="auto"/>
      </w:divBdr>
    </w:div>
    <w:div w:id="1427262503">
      <w:bodyDiv w:val="1"/>
      <w:marLeft w:val="0"/>
      <w:marRight w:val="0"/>
      <w:marTop w:val="0"/>
      <w:marBottom w:val="0"/>
      <w:divBdr>
        <w:top w:val="none" w:sz="0" w:space="0" w:color="auto"/>
        <w:left w:val="none" w:sz="0" w:space="0" w:color="auto"/>
        <w:bottom w:val="none" w:sz="0" w:space="0" w:color="auto"/>
        <w:right w:val="none" w:sz="0" w:space="0" w:color="auto"/>
      </w:divBdr>
    </w:div>
    <w:div w:id="1427313326">
      <w:bodyDiv w:val="1"/>
      <w:marLeft w:val="0"/>
      <w:marRight w:val="0"/>
      <w:marTop w:val="0"/>
      <w:marBottom w:val="0"/>
      <w:divBdr>
        <w:top w:val="none" w:sz="0" w:space="0" w:color="auto"/>
        <w:left w:val="none" w:sz="0" w:space="0" w:color="auto"/>
        <w:bottom w:val="none" w:sz="0" w:space="0" w:color="auto"/>
        <w:right w:val="none" w:sz="0" w:space="0" w:color="auto"/>
      </w:divBdr>
    </w:div>
    <w:div w:id="1427536187">
      <w:bodyDiv w:val="1"/>
      <w:marLeft w:val="0"/>
      <w:marRight w:val="0"/>
      <w:marTop w:val="0"/>
      <w:marBottom w:val="0"/>
      <w:divBdr>
        <w:top w:val="none" w:sz="0" w:space="0" w:color="auto"/>
        <w:left w:val="none" w:sz="0" w:space="0" w:color="auto"/>
        <w:bottom w:val="none" w:sz="0" w:space="0" w:color="auto"/>
        <w:right w:val="none" w:sz="0" w:space="0" w:color="auto"/>
      </w:divBdr>
    </w:div>
    <w:div w:id="1428039649">
      <w:bodyDiv w:val="1"/>
      <w:marLeft w:val="0"/>
      <w:marRight w:val="0"/>
      <w:marTop w:val="0"/>
      <w:marBottom w:val="0"/>
      <w:divBdr>
        <w:top w:val="none" w:sz="0" w:space="0" w:color="auto"/>
        <w:left w:val="none" w:sz="0" w:space="0" w:color="auto"/>
        <w:bottom w:val="none" w:sz="0" w:space="0" w:color="auto"/>
        <w:right w:val="none" w:sz="0" w:space="0" w:color="auto"/>
      </w:divBdr>
    </w:div>
    <w:div w:id="1428112091">
      <w:bodyDiv w:val="1"/>
      <w:marLeft w:val="0"/>
      <w:marRight w:val="0"/>
      <w:marTop w:val="0"/>
      <w:marBottom w:val="0"/>
      <w:divBdr>
        <w:top w:val="none" w:sz="0" w:space="0" w:color="auto"/>
        <w:left w:val="none" w:sz="0" w:space="0" w:color="auto"/>
        <w:bottom w:val="none" w:sz="0" w:space="0" w:color="auto"/>
        <w:right w:val="none" w:sz="0" w:space="0" w:color="auto"/>
      </w:divBdr>
    </w:div>
    <w:div w:id="1430465856">
      <w:bodyDiv w:val="1"/>
      <w:marLeft w:val="0"/>
      <w:marRight w:val="0"/>
      <w:marTop w:val="0"/>
      <w:marBottom w:val="0"/>
      <w:divBdr>
        <w:top w:val="none" w:sz="0" w:space="0" w:color="auto"/>
        <w:left w:val="none" w:sz="0" w:space="0" w:color="auto"/>
        <w:bottom w:val="none" w:sz="0" w:space="0" w:color="auto"/>
        <w:right w:val="none" w:sz="0" w:space="0" w:color="auto"/>
      </w:divBdr>
    </w:div>
    <w:div w:id="1431044361">
      <w:bodyDiv w:val="1"/>
      <w:marLeft w:val="0"/>
      <w:marRight w:val="0"/>
      <w:marTop w:val="0"/>
      <w:marBottom w:val="0"/>
      <w:divBdr>
        <w:top w:val="none" w:sz="0" w:space="0" w:color="auto"/>
        <w:left w:val="none" w:sz="0" w:space="0" w:color="auto"/>
        <w:bottom w:val="none" w:sz="0" w:space="0" w:color="auto"/>
        <w:right w:val="none" w:sz="0" w:space="0" w:color="auto"/>
      </w:divBdr>
    </w:div>
    <w:div w:id="1431270352">
      <w:bodyDiv w:val="1"/>
      <w:marLeft w:val="0"/>
      <w:marRight w:val="0"/>
      <w:marTop w:val="0"/>
      <w:marBottom w:val="0"/>
      <w:divBdr>
        <w:top w:val="none" w:sz="0" w:space="0" w:color="auto"/>
        <w:left w:val="none" w:sz="0" w:space="0" w:color="auto"/>
        <w:bottom w:val="none" w:sz="0" w:space="0" w:color="auto"/>
        <w:right w:val="none" w:sz="0" w:space="0" w:color="auto"/>
      </w:divBdr>
    </w:div>
    <w:div w:id="1431465464">
      <w:bodyDiv w:val="1"/>
      <w:marLeft w:val="0"/>
      <w:marRight w:val="0"/>
      <w:marTop w:val="0"/>
      <w:marBottom w:val="0"/>
      <w:divBdr>
        <w:top w:val="none" w:sz="0" w:space="0" w:color="auto"/>
        <w:left w:val="none" w:sz="0" w:space="0" w:color="auto"/>
        <w:bottom w:val="none" w:sz="0" w:space="0" w:color="auto"/>
        <w:right w:val="none" w:sz="0" w:space="0" w:color="auto"/>
      </w:divBdr>
      <w:divsChild>
        <w:div w:id="51314997">
          <w:marLeft w:val="0"/>
          <w:marRight w:val="0"/>
          <w:marTop w:val="0"/>
          <w:marBottom w:val="0"/>
          <w:divBdr>
            <w:top w:val="none" w:sz="0" w:space="0" w:color="auto"/>
            <w:left w:val="none" w:sz="0" w:space="0" w:color="auto"/>
            <w:bottom w:val="none" w:sz="0" w:space="0" w:color="auto"/>
            <w:right w:val="none" w:sz="0" w:space="0" w:color="auto"/>
          </w:divBdr>
        </w:div>
        <w:div w:id="165554597">
          <w:marLeft w:val="0"/>
          <w:marRight w:val="0"/>
          <w:marTop w:val="0"/>
          <w:marBottom w:val="0"/>
          <w:divBdr>
            <w:top w:val="none" w:sz="0" w:space="0" w:color="auto"/>
            <w:left w:val="none" w:sz="0" w:space="0" w:color="auto"/>
            <w:bottom w:val="none" w:sz="0" w:space="0" w:color="auto"/>
            <w:right w:val="none" w:sz="0" w:space="0" w:color="auto"/>
          </w:divBdr>
        </w:div>
        <w:div w:id="169419066">
          <w:marLeft w:val="0"/>
          <w:marRight w:val="0"/>
          <w:marTop w:val="0"/>
          <w:marBottom w:val="0"/>
          <w:divBdr>
            <w:top w:val="none" w:sz="0" w:space="0" w:color="auto"/>
            <w:left w:val="none" w:sz="0" w:space="0" w:color="auto"/>
            <w:bottom w:val="none" w:sz="0" w:space="0" w:color="auto"/>
            <w:right w:val="none" w:sz="0" w:space="0" w:color="auto"/>
          </w:divBdr>
        </w:div>
        <w:div w:id="259149371">
          <w:marLeft w:val="0"/>
          <w:marRight w:val="0"/>
          <w:marTop w:val="0"/>
          <w:marBottom w:val="0"/>
          <w:divBdr>
            <w:top w:val="none" w:sz="0" w:space="0" w:color="auto"/>
            <w:left w:val="none" w:sz="0" w:space="0" w:color="auto"/>
            <w:bottom w:val="none" w:sz="0" w:space="0" w:color="auto"/>
            <w:right w:val="none" w:sz="0" w:space="0" w:color="auto"/>
          </w:divBdr>
        </w:div>
        <w:div w:id="345256716">
          <w:marLeft w:val="0"/>
          <w:marRight w:val="0"/>
          <w:marTop w:val="0"/>
          <w:marBottom w:val="0"/>
          <w:divBdr>
            <w:top w:val="none" w:sz="0" w:space="0" w:color="auto"/>
            <w:left w:val="none" w:sz="0" w:space="0" w:color="auto"/>
            <w:bottom w:val="none" w:sz="0" w:space="0" w:color="auto"/>
            <w:right w:val="none" w:sz="0" w:space="0" w:color="auto"/>
          </w:divBdr>
        </w:div>
        <w:div w:id="361442461">
          <w:marLeft w:val="0"/>
          <w:marRight w:val="0"/>
          <w:marTop w:val="0"/>
          <w:marBottom w:val="0"/>
          <w:divBdr>
            <w:top w:val="none" w:sz="0" w:space="0" w:color="auto"/>
            <w:left w:val="none" w:sz="0" w:space="0" w:color="auto"/>
            <w:bottom w:val="none" w:sz="0" w:space="0" w:color="auto"/>
            <w:right w:val="none" w:sz="0" w:space="0" w:color="auto"/>
          </w:divBdr>
        </w:div>
        <w:div w:id="423846850">
          <w:marLeft w:val="0"/>
          <w:marRight w:val="0"/>
          <w:marTop w:val="0"/>
          <w:marBottom w:val="0"/>
          <w:divBdr>
            <w:top w:val="none" w:sz="0" w:space="0" w:color="auto"/>
            <w:left w:val="none" w:sz="0" w:space="0" w:color="auto"/>
            <w:bottom w:val="none" w:sz="0" w:space="0" w:color="auto"/>
            <w:right w:val="none" w:sz="0" w:space="0" w:color="auto"/>
          </w:divBdr>
        </w:div>
        <w:div w:id="448818958">
          <w:marLeft w:val="0"/>
          <w:marRight w:val="0"/>
          <w:marTop w:val="0"/>
          <w:marBottom w:val="0"/>
          <w:divBdr>
            <w:top w:val="none" w:sz="0" w:space="0" w:color="auto"/>
            <w:left w:val="none" w:sz="0" w:space="0" w:color="auto"/>
            <w:bottom w:val="none" w:sz="0" w:space="0" w:color="auto"/>
            <w:right w:val="none" w:sz="0" w:space="0" w:color="auto"/>
          </w:divBdr>
        </w:div>
        <w:div w:id="510603965">
          <w:marLeft w:val="0"/>
          <w:marRight w:val="0"/>
          <w:marTop w:val="0"/>
          <w:marBottom w:val="0"/>
          <w:divBdr>
            <w:top w:val="none" w:sz="0" w:space="0" w:color="auto"/>
            <w:left w:val="none" w:sz="0" w:space="0" w:color="auto"/>
            <w:bottom w:val="none" w:sz="0" w:space="0" w:color="auto"/>
            <w:right w:val="none" w:sz="0" w:space="0" w:color="auto"/>
          </w:divBdr>
        </w:div>
        <w:div w:id="562369521">
          <w:marLeft w:val="0"/>
          <w:marRight w:val="0"/>
          <w:marTop w:val="0"/>
          <w:marBottom w:val="0"/>
          <w:divBdr>
            <w:top w:val="none" w:sz="0" w:space="0" w:color="auto"/>
            <w:left w:val="none" w:sz="0" w:space="0" w:color="auto"/>
            <w:bottom w:val="none" w:sz="0" w:space="0" w:color="auto"/>
            <w:right w:val="none" w:sz="0" w:space="0" w:color="auto"/>
          </w:divBdr>
        </w:div>
        <w:div w:id="590433365">
          <w:marLeft w:val="0"/>
          <w:marRight w:val="0"/>
          <w:marTop w:val="0"/>
          <w:marBottom w:val="0"/>
          <w:divBdr>
            <w:top w:val="none" w:sz="0" w:space="0" w:color="auto"/>
            <w:left w:val="none" w:sz="0" w:space="0" w:color="auto"/>
            <w:bottom w:val="none" w:sz="0" w:space="0" w:color="auto"/>
            <w:right w:val="none" w:sz="0" w:space="0" w:color="auto"/>
          </w:divBdr>
        </w:div>
        <w:div w:id="954870676">
          <w:marLeft w:val="0"/>
          <w:marRight w:val="0"/>
          <w:marTop w:val="0"/>
          <w:marBottom w:val="0"/>
          <w:divBdr>
            <w:top w:val="none" w:sz="0" w:space="0" w:color="auto"/>
            <w:left w:val="none" w:sz="0" w:space="0" w:color="auto"/>
            <w:bottom w:val="none" w:sz="0" w:space="0" w:color="auto"/>
            <w:right w:val="none" w:sz="0" w:space="0" w:color="auto"/>
          </w:divBdr>
        </w:div>
        <w:div w:id="975525290">
          <w:marLeft w:val="0"/>
          <w:marRight w:val="0"/>
          <w:marTop w:val="0"/>
          <w:marBottom w:val="0"/>
          <w:divBdr>
            <w:top w:val="none" w:sz="0" w:space="0" w:color="auto"/>
            <w:left w:val="none" w:sz="0" w:space="0" w:color="auto"/>
            <w:bottom w:val="none" w:sz="0" w:space="0" w:color="auto"/>
            <w:right w:val="none" w:sz="0" w:space="0" w:color="auto"/>
          </w:divBdr>
        </w:div>
        <w:div w:id="978878310">
          <w:marLeft w:val="0"/>
          <w:marRight w:val="0"/>
          <w:marTop w:val="0"/>
          <w:marBottom w:val="0"/>
          <w:divBdr>
            <w:top w:val="none" w:sz="0" w:space="0" w:color="auto"/>
            <w:left w:val="none" w:sz="0" w:space="0" w:color="auto"/>
            <w:bottom w:val="none" w:sz="0" w:space="0" w:color="auto"/>
            <w:right w:val="none" w:sz="0" w:space="0" w:color="auto"/>
          </w:divBdr>
        </w:div>
        <w:div w:id="1018197246">
          <w:marLeft w:val="0"/>
          <w:marRight w:val="0"/>
          <w:marTop w:val="0"/>
          <w:marBottom w:val="0"/>
          <w:divBdr>
            <w:top w:val="none" w:sz="0" w:space="0" w:color="auto"/>
            <w:left w:val="none" w:sz="0" w:space="0" w:color="auto"/>
            <w:bottom w:val="none" w:sz="0" w:space="0" w:color="auto"/>
            <w:right w:val="none" w:sz="0" w:space="0" w:color="auto"/>
          </w:divBdr>
        </w:div>
        <w:div w:id="1065447284">
          <w:marLeft w:val="0"/>
          <w:marRight w:val="0"/>
          <w:marTop w:val="0"/>
          <w:marBottom w:val="0"/>
          <w:divBdr>
            <w:top w:val="none" w:sz="0" w:space="0" w:color="auto"/>
            <w:left w:val="none" w:sz="0" w:space="0" w:color="auto"/>
            <w:bottom w:val="none" w:sz="0" w:space="0" w:color="auto"/>
            <w:right w:val="none" w:sz="0" w:space="0" w:color="auto"/>
          </w:divBdr>
        </w:div>
        <w:div w:id="1208759976">
          <w:marLeft w:val="0"/>
          <w:marRight w:val="0"/>
          <w:marTop w:val="0"/>
          <w:marBottom w:val="0"/>
          <w:divBdr>
            <w:top w:val="none" w:sz="0" w:space="0" w:color="auto"/>
            <w:left w:val="none" w:sz="0" w:space="0" w:color="auto"/>
            <w:bottom w:val="none" w:sz="0" w:space="0" w:color="auto"/>
            <w:right w:val="none" w:sz="0" w:space="0" w:color="auto"/>
          </w:divBdr>
        </w:div>
        <w:div w:id="1294822769">
          <w:marLeft w:val="0"/>
          <w:marRight w:val="0"/>
          <w:marTop w:val="0"/>
          <w:marBottom w:val="0"/>
          <w:divBdr>
            <w:top w:val="none" w:sz="0" w:space="0" w:color="auto"/>
            <w:left w:val="none" w:sz="0" w:space="0" w:color="auto"/>
            <w:bottom w:val="none" w:sz="0" w:space="0" w:color="auto"/>
            <w:right w:val="none" w:sz="0" w:space="0" w:color="auto"/>
          </w:divBdr>
        </w:div>
        <w:div w:id="1319647201">
          <w:marLeft w:val="0"/>
          <w:marRight w:val="0"/>
          <w:marTop w:val="0"/>
          <w:marBottom w:val="0"/>
          <w:divBdr>
            <w:top w:val="none" w:sz="0" w:space="0" w:color="auto"/>
            <w:left w:val="none" w:sz="0" w:space="0" w:color="auto"/>
            <w:bottom w:val="none" w:sz="0" w:space="0" w:color="auto"/>
            <w:right w:val="none" w:sz="0" w:space="0" w:color="auto"/>
          </w:divBdr>
        </w:div>
        <w:div w:id="1412503031">
          <w:marLeft w:val="0"/>
          <w:marRight w:val="0"/>
          <w:marTop w:val="0"/>
          <w:marBottom w:val="0"/>
          <w:divBdr>
            <w:top w:val="none" w:sz="0" w:space="0" w:color="auto"/>
            <w:left w:val="none" w:sz="0" w:space="0" w:color="auto"/>
            <w:bottom w:val="none" w:sz="0" w:space="0" w:color="auto"/>
            <w:right w:val="none" w:sz="0" w:space="0" w:color="auto"/>
          </w:divBdr>
        </w:div>
        <w:div w:id="1494174860">
          <w:marLeft w:val="0"/>
          <w:marRight w:val="0"/>
          <w:marTop w:val="0"/>
          <w:marBottom w:val="0"/>
          <w:divBdr>
            <w:top w:val="none" w:sz="0" w:space="0" w:color="auto"/>
            <w:left w:val="none" w:sz="0" w:space="0" w:color="auto"/>
            <w:bottom w:val="none" w:sz="0" w:space="0" w:color="auto"/>
            <w:right w:val="none" w:sz="0" w:space="0" w:color="auto"/>
          </w:divBdr>
        </w:div>
        <w:div w:id="1590503707">
          <w:marLeft w:val="0"/>
          <w:marRight w:val="0"/>
          <w:marTop w:val="0"/>
          <w:marBottom w:val="0"/>
          <w:divBdr>
            <w:top w:val="none" w:sz="0" w:space="0" w:color="auto"/>
            <w:left w:val="none" w:sz="0" w:space="0" w:color="auto"/>
            <w:bottom w:val="none" w:sz="0" w:space="0" w:color="auto"/>
            <w:right w:val="none" w:sz="0" w:space="0" w:color="auto"/>
          </w:divBdr>
        </w:div>
        <w:div w:id="1672953327">
          <w:marLeft w:val="0"/>
          <w:marRight w:val="0"/>
          <w:marTop w:val="0"/>
          <w:marBottom w:val="0"/>
          <w:divBdr>
            <w:top w:val="none" w:sz="0" w:space="0" w:color="auto"/>
            <w:left w:val="none" w:sz="0" w:space="0" w:color="auto"/>
            <w:bottom w:val="none" w:sz="0" w:space="0" w:color="auto"/>
            <w:right w:val="none" w:sz="0" w:space="0" w:color="auto"/>
          </w:divBdr>
        </w:div>
        <w:div w:id="1715764269">
          <w:marLeft w:val="0"/>
          <w:marRight w:val="0"/>
          <w:marTop w:val="0"/>
          <w:marBottom w:val="0"/>
          <w:divBdr>
            <w:top w:val="none" w:sz="0" w:space="0" w:color="auto"/>
            <w:left w:val="none" w:sz="0" w:space="0" w:color="auto"/>
            <w:bottom w:val="none" w:sz="0" w:space="0" w:color="auto"/>
            <w:right w:val="none" w:sz="0" w:space="0" w:color="auto"/>
          </w:divBdr>
        </w:div>
        <w:div w:id="1856071148">
          <w:marLeft w:val="0"/>
          <w:marRight w:val="0"/>
          <w:marTop w:val="0"/>
          <w:marBottom w:val="0"/>
          <w:divBdr>
            <w:top w:val="none" w:sz="0" w:space="0" w:color="auto"/>
            <w:left w:val="none" w:sz="0" w:space="0" w:color="auto"/>
            <w:bottom w:val="none" w:sz="0" w:space="0" w:color="auto"/>
            <w:right w:val="none" w:sz="0" w:space="0" w:color="auto"/>
          </w:divBdr>
        </w:div>
        <w:div w:id="2008946110">
          <w:marLeft w:val="0"/>
          <w:marRight w:val="0"/>
          <w:marTop w:val="0"/>
          <w:marBottom w:val="0"/>
          <w:divBdr>
            <w:top w:val="none" w:sz="0" w:space="0" w:color="auto"/>
            <w:left w:val="none" w:sz="0" w:space="0" w:color="auto"/>
            <w:bottom w:val="none" w:sz="0" w:space="0" w:color="auto"/>
            <w:right w:val="none" w:sz="0" w:space="0" w:color="auto"/>
          </w:divBdr>
        </w:div>
        <w:div w:id="2062361227">
          <w:marLeft w:val="0"/>
          <w:marRight w:val="0"/>
          <w:marTop w:val="0"/>
          <w:marBottom w:val="0"/>
          <w:divBdr>
            <w:top w:val="none" w:sz="0" w:space="0" w:color="auto"/>
            <w:left w:val="none" w:sz="0" w:space="0" w:color="auto"/>
            <w:bottom w:val="none" w:sz="0" w:space="0" w:color="auto"/>
            <w:right w:val="none" w:sz="0" w:space="0" w:color="auto"/>
          </w:divBdr>
        </w:div>
      </w:divsChild>
    </w:div>
    <w:div w:id="1432120203">
      <w:bodyDiv w:val="1"/>
      <w:marLeft w:val="0"/>
      <w:marRight w:val="0"/>
      <w:marTop w:val="0"/>
      <w:marBottom w:val="0"/>
      <w:divBdr>
        <w:top w:val="none" w:sz="0" w:space="0" w:color="auto"/>
        <w:left w:val="none" w:sz="0" w:space="0" w:color="auto"/>
        <w:bottom w:val="none" w:sz="0" w:space="0" w:color="auto"/>
        <w:right w:val="none" w:sz="0" w:space="0" w:color="auto"/>
      </w:divBdr>
    </w:div>
    <w:div w:id="1433084875">
      <w:bodyDiv w:val="1"/>
      <w:marLeft w:val="0"/>
      <w:marRight w:val="0"/>
      <w:marTop w:val="0"/>
      <w:marBottom w:val="0"/>
      <w:divBdr>
        <w:top w:val="none" w:sz="0" w:space="0" w:color="auto"/>
        <w:left w:val="none" w:sz="0" w:space="0" w:color="auto"/>
        <w:bottom w:val="none" w:sz="0" w:space="0" w:color="auto"/>
        <w:right w:val="none" w:sz="0" w:space="0" w:color="auto"/>
      </w:divBdr>
    </w:div>
    <w:div w:id="1433088288">
      <w:bodyDiv w:val="1"/>
      <w:marLeft w:val="0"/>
      <w:marRight w:val="0"/>
      <w:marTop w:val="0"/>
      <w:marBottom w:val="0"/>
      <w:divBdr>
        <w:top w:val="none" w:sz="0" w:space="0" w:color="auto"/>
        <w:left w:val="none" w:sz="0" w:space="0" w:color="auto"/>
        <w:bottom w:val="none" w:sz="0" w:space="0" w:color="auto"/>
        <w:right w:val="none" w:sz="0" w:space="0" w:color="auto"/>
      </w:divBdr>
    </w:div>
    <w:div w:id="1433431466">
      <w:bodyDiv w:val="1"/>
      <w:marLeft w:val="0"/>
      <w:marRight w:val="0"/>
      <w:marTop w:val="0"/>
      <w:marBottom w:val="0"/>
      <w:divBdr>
        <w:top w:val="none" w:sz="0" w:space="0" w:color="auto"/>
        <w:left w:val="none" w:sz="0" w:space="0" w:color="auto"/>
        <w:bottom w:val="none" w:sz="0" w:space="0" w:color="auto"/>
        <w:right w:val="none" w:sz="0" w:space="0" w:color="auto"/>
      </w:divBdr>
    </w:div>
    <w:div w:id="1433668829">
      <w:bodyDiv w:val="1"/>
      <w:marLeft w:val="0"/>
      <w:marRight w:val="0"/>
      <w:marTop w:val="0"/>
      <w:marBottom w:val="0"/>
      <w:divBdr>
        <w:top w:val="none" w:sz="0" w:space="0" w:color="auto"/>
        <w:left w:val="none" w:sz="0" w:space="0" w:color="auto"/>
        <w:bottom w:val="none" w:sz="0" w:space="0" w:color="auto"/>
        <w:right w:val="none" w:sz="0" w:space="0" w:color="auto"/>
      </w:divBdr>
    </w:div>
    <w:div w:id="1434281169">
      <w:bodyDiv w:val="1"/>
      <w:marLeft w:val="0"/>
      <w:marRight w:val="0"/>
      <w:marTop w:val="0"/>
      <w:marBottom w:val="0"/>
      <w:divBdr>
        <w:top w:val="none" w:sz="0" w:space="0" w:color="auto"/>
        <w:left w:val="none" w:sz="0" w:space="0" w:color="auto"/>
        <w:bottom w:val="none" w:sz="0" w:space="0" w:color="auto"/>
        <w:right w:val="none" w:sz="0" w:space="0" w:color="auto"/>
      </w:divBdr>
    </w:div>
    <w:div w:id="1434327398">
      <w:bodyDiv w:val="1"/>
      <w:marLeft w:val="0"/>
      <w:marRight w:val="0"/>
      <w:marTop w:val="0"/>
      <w:marBottom w:val="0"/>
      <w:divBdr>
        <w:top w:val="none" w:sz="0" w:space="0" w:color="auto"/>
        <w:left w:val="none" w:sz="0" w:space="0" w:color="auto"/>
        <w:bottom w:val="none" w:sz="0" w:space="0" w:color="auto"/>
        <w:right w:val="none" w:sz="0" w:space="0" w:color="auto"/>
      </w:divBdr>
    </w:div>
    <w:div w:id="1434396497">
      <w:bodyDiv w:val="1"/>
      <w:marLeft w:val="0"/>
      <w:marRight w:val="0"/>
      <w:marTop w:val="0"/>
      <w:marBottom w:val="0"/>
      <w:divBdr>
        <w:top w:val="none" w:sz="0" w:space="0" w:color="auto"/>
        <w:left w:val="none" w:sz="0" w:space="0" w:color="auto"/>
        <w:bottom w:val="none" w:sz="0" w:space="0" w:color="auto"/>
        <w:right w:val="none" w:sz="0" w:space="0" w:color="auto"/>
      </w:divBdr>
    </w:div>
    <w:div w:id="1435402087">
      <w:bodyDiv w:val="1"/>
      <w:marLeft w:val="0"/>
      <w:marRight w:val="0"/>
      <w:marTop w:val="0"/>
      <w:marBottom w:val="0"/>
      <w:divBdr>
        <w:top w:val="none" w:sz="0" w:space="0" w:color="auto"/>
        <w:left w:val="none" w:sz="0" w:space="0" w:color="auto"/>
        <w:bottom w:val="none" w:sz="0" w:space="0" w:color="auto"/>
        <w:right w:val="none" w:sz="0" w:space="0" w:color="auto"/>
      </w:divBdr>
    </w:div>
    <w:div w:id="1438021256">
      <w:bodyDiv w:val="1"/>
      <w:marLeft w:val="0"/>
      <w:marRight w:val="0"/>
      <w:marTop w:val="0"/>
      <w:marBottom w:val="0"/>
      <w:divBdr>
        <w:top w:val="none" w:sz="0" w:space="0" w:color="auto"/>
        <w:left w:val="none" w:sz="0" w:space="0" w:color="auto"/>
        <w:bottom w:val="none" w:sz="0" w:space="0" w:color="auto"/>
        <w:right w:val="none" w:sz="0" w:space="0" w:color="auto"/>
      </w:divBdr>
    </w:div>
    <w:div w:id="1438595698">
      <w:bodyDiv w:val="1"/>
      <w:marLeft w:val="0"/>
      <w:marRight w:val="0"/>
      <w:marTop w:val="0"/>
      <w:marBottom w:val="0"/>
      <w:divBdr>
        <w:top w:val="none" w:sz="0" w:space="0" w:color="auto"/>
        <w:left w:val="none" w:sz="0" w:space="0" w:color="auto"/>
        <w:bottom w:val="none" w:sz="0" w:space="0" w:color="auto"/>
        <w:right w:val="none" w:sz="0" w:space="0" w:color="auto"/>
      </w:divBdr>
    </w:div>
    <w:div w:id="1439565851">
      <w:bodyDiv w:val="1"/>
      <w:marLeft w:val="0"/>
      <w:marRight w:val="0"/>
      <w:marTop w:val="0"/>
      <w:marBottom w:val="0"/>
      <w:divBdr>
        <w:top w:val="none" w:sz="0" w:space="0" w:color="auto"/>
        <w:left w:val="none" w:sz="0" w:space="0" w:color="auto"/>
        <w:bottom w:val="none" w:sz="0" w:space="0" w:color="auto"/>
        <w:right w:val="none" w:sz="0" w:space="0" w:color="auto"/>
      </w:divBdr>
    </w:div>
    <w:div w:id="1440102906">
      <w:bodyDiv w:val="1"/>
      <w:marLeft w:val="0"/>
      <w:marRight w:val="0"/>
      <w:marTop w:val="0"/>
      <w:marBottom w:val="0"/>
      <w:divBdr>
        <w:top w:val="none" w:sz="0" w:space="0" w:color="auto"/>
        <w:left w:val="none" w:sz="0" w:space="0" w:color="auto"/>
        <w:bottom w:val="none" w:sz="0" w:space="0" w:color="auto"/>
        <w:right w:val="none" w:sz="0" w:space="0" w:color="auto"/>
      </w:divBdr>
    </w:div>
    <w:div w:id="1440371417">
      <w:bodyDiv w:val="1"/>
      <w:marLeft w:val="0"/>
      <w:marRight w:val="0"/>
      <w:marTop w:val="0"/>
      <w:marBottom w:val="0"/>
      <w:divBdr>
        <w:top w:val="none" w:sz="0" w:space="0" w:color="auto"/>
        <w:left w:val="none" w:sz="0" w:space="0" w:color="auto"/>
        <w:bottom w:val="none" w:sz="0" w:space="0" w:color="auto"/>
        <w:right w:val="none" w:sz="0" w:space="0" w:color="auto"/>
      </w:divBdr>
    </w:div>
    <w:div w:id="1441411942">
      <w:bodyDiv w:val="1"/>
      <w:marLeft w:val="0"/>
      <w:marRight w:val="0"/>
      <w:marTop w:val="0"/>
      <w:marBottom w:val="0"/>
      <w:divBdr>
        <w:top w:val="none" w:sz="0" w:space="0" w:color="auto"/>
        <w:left w:val="none" w:sz="0" w:space="0" w:color="auto"/>
        <w:bottom w:val="none" w:sz="0" w:space="0" w:color="auto"/>
        <w:right w:val="none" w:sz="0" w:space="0" w:color="auto"/>
      </w:divBdr>
    </w:div>
    <w:div w:id="1441685740">
      <w:bodyDiv w:val="1"/>
      <w:marLeft w:val="0"/>
      <w:marRight w:val="0"/>
      <w:marTop w:val="0"/>
      <w:marBottom w:val="0"/>
      <w:divBdr>
        <w:top w:val="none" w:sz="0" w:space="0" w:color="auto"/>
        <w:left w:val="none" w:sz="0" w:space="0" w:color="auto"/>
        <w:bottom w:val="none" w:sz="0" w:space="0" w:color="auto"/>
        <w:right w:val="none" w:sz="0" w:space="0" w:color="auto"/>
      </w:divBdr>
    </w:div>
    <w:div w:id="1442719343">
      <w:bodyDiv w:val="1"/>
      <w:marLeft w:val="0"/>
      <w:marRight w:val="0"/>
      <w:marTop w:val="0"/>
      <w:marBottom w:val="0"/>
      <w:divBdr>
        <w:top w:val="none" w:sz="0" w:space="0" w:color="auto"/>
        <w:left w:val="none" w:sz="0" w:space="0" w:color="auto"/>
        <w:bottom w:val="none" w:sz="0" w:space="0" w:color="auto"/>
        <w:right w:val="none" w:sz="0" w:space="0" w:color="auto"/>
      </w:divBdr>
    </w:div>
    <w:div w:id="1443766149">
      <w:bodyDiv w:val="1"/>
      <w:marLeft w:val="0"/>
      <w:marRight w:val="0"/>
      <w:marTop w:val="0"/>
      <w:marBottom w:val="0"/>
      <w:divBdr>
        <w:top w:val="none" w:sz="0" w:space="0" w:color="auto"/>
        <w:left w:val="none" w:sz="0" w:space="0" w:color="auto"/>
        <w:bottom w:val="none" w:sz="0" w:space="0" w:color="auto"/>
        <w:right w:val="none" w:sz="0" w:space="0" w:color="auto"/>
      </w:divBdr>
    </w:div>
    <w:div w:id="1444155948">
      <w:bodyDiv w:val="1"/>
      <w:marLeft w:val="0"/>
      <w:marRight w:val="0"/>
      <w:marTop w:val="0"/>
      <w:marBottom w:val="0"/>
      <w:divBdr>
        <w:top w:val="none" w:sz="0" w:space="0" w:color="auto"/>
        <w:left w:val="none" w:sz="0" w:space="0" w:color="auto"/>
        <w:bottom w:val="none" w:sz="0" w:space="0" w:color="auto"/>
        <w:right w:val="none" w:sz="0" w:space="0" w:color="auto"/>
      </w:divBdr>
    </w:div>
    <w:div w:id="1444230135">
      <w:bodyDiv w:val="1"/>
      <w:marLeft w:val="0"/>
      <w:marRight w:val="0"/>
      <w:marTop w:val="0"/>
      <w:marBottom w:val="0"/>
      <w:divBdr>
        <w:top w:val="none" w:sz="0" w:space="0" w:color="auto"/>
        <w:left w:val="none" w:sz="0" w:space="0" w:color="auto"/>
        <w:bottom w:val="none" w:sz="0" w:space="0" w:color="auto"/>
        <w:right w:val="none" w:sz="0" w:space="0" w:color="auto"/>
      </w:divBdr>
    </w:div>
    <w:div w:id="1444837735">
      <w:bodyDiv w:val="1"/>
      <w:marLeft w:val="0"/>
      <w:marRight w:val="0"/>
      <w:marTop w:val="0"/>
      <w:marBottom w:val="0"/>
      <w:divBdr>
        <w:top w:val="none" w:sz="0" w:space="0" w:color="auto"/>
        <w:left w:val="none" w:sz="0" w:space="0" w:color="auto"/>
        <w:bottom w:val="none" w:sz="0" w:space="0" w:color="auto"/>
        <w:right w:val="none" w:sz="0" w:space="0" w:color="auto"/>
      </w:divBdr>
    </w:div>
    <w:div w:id="1445420951">
      <w:bodyDiv w:val="1"/>
      <w:marLeft w:val="0"/>
      <w:marRight w:val="0"/>
      <w:marTop w:val="0"/>
      <w:marBottom w:val="0"/>
      <w:divBdr>
        <w:top w:val="none" w:sz="0" w:space="0" w:color="auto"/>
        <w:left w:val="none" w:sz="0" w:space="0" w:color="auto"/>
        <w:bottom w:val="none" w:sz="0" w:space="0" w:color="auto"/>
        <w:right w:val="none" w:sz="0" w:space="0" w:color="auto"/>
      </w:divBdr>
    </w:div>
    <w:div w:id="1445732767">
      <w:bodyDiv w:val="1"/>
      <w:marLeft w:val="0"/>
      <w:marRight w:val="0"/>
      <w:marTop w:val="0"/>
      <w:marBottom w:val="0"/>
      <w:divBdr>
        <w:top w:val="none" w:sz="0" w:space="0" w:color="auto"/>
        <w:left w:val="none" w:sz="0" w:space="0" w:color="auto"/>
        <w:bottom w:val="none" w:sz="0" w:space="0" w:color="auto"/>
        <w:right w:val="none" w:sz="0" w:space="0" w:color="auto"/>
      </w:divBdr>
    </w:div>
    <w:div w:id="1445735507">
      <w:bodyDiv w:val="1"/>
      <w:marLeft w:val="0"/>
      <w:marRight w:val="0"/>
      <w:marTop w:val="0"/>
      <w:marBottom w:val="0"/>
      <w:divBdr>
        <w:top w:val="none" w:sz="0" w:space="0" w:color="auto"/>
        <w:left w:val="none" w:sz="0" w:space="0" w:color="auto"/>
        <w:bottom w:val="none" w:sz="0" w:space="0" w:color="auto"/>
        <w:right w:val="none" w:sz="0" w:space="0" w:color="auto"/>
      </w:divBdr>
    </w:div>
    <w:div w:id="1445882414">
      <w:bodyDiv w:val="1"/>
      <w:marLeft w:val="0"/>
      <w:marRight w:val="0"/>
      <w:marTop w:val="0"/>
      <w:marBottom w:val="0"/>
      <w:divBdr>
        <w:top w:val="none" w:sz="0" w:space="0" w:color="auto"/>
        <w:left w:val="none" w:sz="0" w:space="0" w:color="auto"/>
        <w:bottom w:val="none" w:sz="0" w:space="0" w:color="auto"/>
        <w:right w:val="none" w:sz="0" w:space="0" w:color="auto"/>
      </w:divBdr>
    </w:div>
    <w:div w:id="1446189809">
      <w:bodyDiv w:val="1"/>
      <w:marLeft w:val="0"/>
      <w:marRight w:val="0"/>
      <w:marTop w:val="0"/>
      <w:marBottom w:val="0"/>
      <w:divBdr>
        <w:top w:val="none" w:sz="0" w:space="0" w:color="auto"/>
        <w:left w:val="none" w:sz="0" w:space="0" w:color="auto"/>
        <w:bottom w:val="none" w:sz="0" w:space="0" w:color="auto"/>
        <w:right w:val="none" w:sz="0" w:space="0" w:color="auto"/>
      </w:divBdr>
    </w:div>
    <w:div w:id="1446460348">
      <w:bodyDiv w:val="1"/>
      <w:marLeft w:val="0"/>
      <w:marRight w:val="0"/>
      <w:marTop w:val="0"/>
      <w:marBottom w:val="0"/>
      <w:divBdr>
        <w:top w:val="none" w:sz="0" w:space="0" w:color="auto"/>
        <w:left w:val="none" w:sz="0" w:space="0" w:color="auto"/>
        <w:bottom w:val="none" w:sz="0" w:space="0" w:color="auto"/>
        <w:right w:val="none" w:sz="0" w:space="0" w:color="auto"/>
      </w:divBdr>
    </w:div>
    <w:div w:id="1446535877">
      <w:bodyDiv w:val="1"/>
      <w:marLeft w:val="0"/>
      <w:marRight w:val="0"/>
      <w:marTop w:val="0"/>
      <w:marBottom w:val="0"/>
      <w:divBdr>
        <w:top w:val="none" w:sz="0" w:space="0" w:color="auto"/>
        <w:left w:val="none" w:sz="0" w:space="0" w:color="auto"/>
        <w:bottom w:val="none" w:sz="0" w:space="0" w:color="auto"/>
        <w:right w:val="none" w:sz="0" w:space="0" w:color="auto"/>
      </w:divBdr>
    </w:div>
    <w:div w:id="1446845885">
      <w:bodyDiv w:val="1"/>
      <w:marLeft w:val="0"/>
      <w:marRight w:val="0"/>
      <w:marTop w:val="0"/>
      <w:marBottom w:val="0"/>
      <w:divBdr>
        <w:top w:val="none" w:sz="0" w:space="0" w:color="auto"/>
        <w:left w:val="none" w:sz="0" w:space="0" w:color="auto"/>
        <w:bottom w:val="none" w:sz="0" w:space="0" w:color="auto"/>
        <w:right w:val="none" w:sz="0" w:space="0" w:color="auto"/>
      </w:divBdr>
    </w:div>
    <w:div w:id="1446926160">
      <w:bodyDiv w:val="1"/>
      <w:marLeft w:val="0"/>
      <w:marRight w:val="0"/>
      <w:marTop w:val="0"/>
      <w:marBottom w:val="0"/>
      <w:divBdr>
        <w:top w:val="none" w:sz="0" w:space="0" w:color="auto"/>
        <w:left w:val="none" w:sz="0" w:space="0" w:color="auto"/>
        <w:bottom w:val="none" w:sz="0" w:space="0" w:color="auto"/>
        <w:right w:val="none" w:sz="0" w:space="0" w:color="auto"/>
      </w:divBdr>
    </w:div>
    <w:div w:id="1446996720">
      <w:bodyDiv w:val="1"/>
      <w:marLeft w:val="0"/>
      <w:marRight w:val="0"/>
      <w:marTop w:val="0"/>
      <w:marBottom w:val="0"/>
      <w:divBdr>
        <w:top w:val="none" w:sz="0" w:space="0" w:color="auto"/>
        <w:left w:val="none" w:sz="0" w:space="0" w:color="auto"/>
        <w:bottom w:val="none" w:sz="0" w:space="0" w:color="auto"/>
        <w:right w:val="none" w:sz="0" w:space="0" w:color="auto"/>
      </w:divBdr>
    </w:div>
    <w:div w:id="1447386680">
      <w:bodyDiv w:val="1"/>
      <w:marLeft w:val="0"/>
      <w:marRight w:val="0"/>
      <w:marTop w:val="0"/>
      <w:marBottom w:val="0"/>
      <w:divBdr>
        <w:top w:val="none" w:sz="0" w:space="0" w:color="auto"/>
        <w:left w:val="none" w:sz="0" w:space="0" w:color="auto"/>
        <w:bottom w:val="none" w:sz="0" w:space="0" w:color="auto"/>
        <w:right w:val="none" w:sz="0" w:space="0" w:color="auto"/>
      </w:divBdr>
    </w:div>
    <w:div w:id="1449659803">
      <w:bodyDiv w:val="1"/>
      <w:marLeft w:val="0"/>
      <w:marRight w:val="0"/>
      <w:marTop w:val="0"/>
      <w:marBottom w:val="0"/>
      <w:divBdr>
        <w:top w:val="none" w:sz="0" w:space="0" w:color="auto"/>
        <w:left w:val="none" w:sz="0" w:space="0" w:color="auto"/>
        <w:bottom w:val="none" w:sz="0" w:space="0" w:color="auto"/>
        <w:right w:val="none" w:sz="0" w:space="0" w:color="auto"/>
      </w:divBdr>
    </w:div>
    <w:div w:id="1449932331">
      <w:bodyDiv w:val="1"/>
      <w:marLeft w:val="0"/>
      <w:marRight w:val="0"/>
      <w:marTop w:val="0"/>
      <w:marBottom w:val="0"/>
      <w:divBdr>
        <w:top w:val="none" w:sz="0" w:space="0" w:color="auto"/>
        <w:left w:val="none" w:sz="0" w:space="0" w:color="auto"/>
        <w:bottom w:val="none" w:sz="0" w:space="0" w:color="auto"/>
        <w:right w:val="none" w:sz="0" w:space="0" w:color="auto"/>
      </w:divBdr>
    </w:div>
    <w:div w:id="1450706076">
      <w:bodyDiv w:val="1"/>
      <w:marLeft w:val="0"/>
      <w:marRight w:val="0"/>
      <w:marTop w:val="0"/>
      <w:marBottom w:val="0"/>
      <w:divBdr>
        <w:top w:val="none" w:sz="0" w:space="0" w:color="auto"/>
        <w:left w:val="none" w:sz="0" w:space="0" w:color="auto"/>
        <w:bottom w:val="none" w:sz="0" w:space="0" w:color="auto"/>
        <w:right w:val="none" w:sz="0" w:space="0" w:color="auto"/>
      </w:divBdr>
    </w:div>
    <w:div w:id="1451432766">
      <w:bodyDiv w:val="1"/>
      <w:marLeft w:val="0"/>
      <w:marRight w:val="0"/>
      <w:marTop w:val="0"/>
      <w:marBottom w:val="0"/>
      <w:divBdr>
        <w:top w:val="none" w:sz="0" w:space="0" w:color="auto"/>
        <w:left w:val="none" w:sz="0" w:space="0" w:color="auto"/>
        <w:bottom w:val="none" w:sz="0" w:space="0" w:color="auto"/>
        <w:right w:val="none" w:sz="0" w:space="0" w:color="auto"/>
      </w:divBdr>
    </w:div>
    <w:div w:id="1451508436">
      <w:bodyDiv w:val="1"/>
      <w:marLeft w:val="0"/>
      <w:marRight w:val="0"/>
      <w:marTop w:val="0"/>
      <w:marBottom w:val="0"/>
      <w:divBdr>
        <w:top w:val="none" w:sz="0" w:space="0" w:color="auto"/>
        <w:left w:val="none" w:sz="0" w:space="0" w:color="auto"/>
        <w:bottom w:val="none" w:sz="0" w:space="0" w:color="auto"/>
        <w:right w:val="none" w:sz="0" w:space="0" w:color="auto"/>
      </w:divBdr>
    </w:div>
    <w:div w:id="1453397432">
      <w:bodyDiv w:val="1"/>
      <w:marLeft w:val="0"/>
      <w:marRight w:val="0"/>
      <w:marTop w:val="0"/>
      <w:marBottom w:val="0"/>
      <w:divBdr>
        <w:top w:val="none" w:sz="0" w:space="0" w:color="auto"/>
        <w:left w:val="none" w:sz="0" w:space="0" w:color="auto"/>
        <w:bottom w:val="none" w:sz="0" w:space="0" w:color="auto"/>
        <w:right w:val="none" w:sz="0" w:space="0" w:color="auto"/>
      </w:divBdr>
    </w:div>
    <w:div w:id="1456293954">
      <w:bodyDiv w:val="1"/>
      <w:marLeft w:val="0"/>
      <w:marRight w:val="0"/>
      <w:marTop w:val="0"/>
      <w:marBottom w:val="0"/>
      <w:divBdr>
        <w:top w:val="none" w:sz="0" w:space="0" w:color="auto"/>
        <w:left w:val="none" w:sz="0" w:space="0" w:color="auto"/>
        <w:bottom w:val="none" w:sz="0" w:space="0" w:color="auto"/>
        <w:right w:val="none" w:sz="0" w:space="0" w:color="auto"/>
      </w:divBdr>
    </w:div>
    <w:div w:id="1457792399">
      <w:bodyDiv w:val="1"/>
      <w:marLeft w:val="0"/>
      <w:marRight w:val="0"/>
      <w:marTop w:val="0"/>
      <w:marBottom w:val="0"/>
      <w:divBdr>
        <w:top w:val="none" w:sz="0" w:space="0" w:color="auto"/>
        <w:left w:val="none" w:sz="0" w:space="0" w:color="auto"/>
        <w:bottom w:val="none" w:sz="0" w:space="0" w:color="auto"/>
        <w:right w:val="none" w:sz="0" w:space="0" w:color="auto"/>
      </w:divBdr>
    </w:div>
    <w:div w:id="1459256503">
      <w:bodyDiv w:val="1"/>
      <w:marLeft w:val="0"/>
      <w:marRight w:val="0"/>
      <w:marTop w:val="0"/>
      <w:marBottom w:val="0"/>
      <w:divBdr>
        <w:top w:val="none" w:sz="0" w:space="0" w:color="auto"/>
        <w:left w:val="none" w:sz="0" w:space="0" w:color="auto"/>
        <w:bottom w:val="none" w:sz="0" w:space="0" w:color="auto"/>
        <w:right w:val="none" w:sz="0" w:space="0" w:color="auto"/>
      </w:divBdr>
    </w:div>
    <w:div w:id="1460107351">
      <w:bodyDiv w:val="1"/>
      <w:marLeft w:val="0"/>
      <w:marRight w:val="0"/>
      <w:marTop w:val="0"/>
      <w:marBottom w:val="0"/>
      <w:divBdr>
        <w:top w:val="none" w:sz="0" w:space="0" w:color="auto"/>
        <w:left w:val="none" w:sz="0" w:space="0" w:color="auto"/>
        <w:bottom w:val="none" w:sz="0" w:space="0" w:color="auto"/>
        <w:right w:val="none" w:sz="0" w:space="0" w:color="auto"/>
      </w:divBdr>
    </w:div>
    <w:div w:id="1460146665">
      <w:bodyDiv w:val="1"/>
      <w:marLeft w:val="0"/>
      <w:marRight w:val="0"/>
      <w:marTop w:val="0"/>
      <w:marBottom w:val="0"/>
      <w:divBdr>
        <w:top w:val="none" w:sz="0" w:space="0" w:color="auto"/>
        <w:left w:val="none" w:sz="0" w:space="0" w:color="auto"/>
        <w:bottom w:val="none" w:sz="0" w:space="0" w:color="auto"/>
        <w:right w:val="none" w:sz="0" w:space="0" w:color="auto"/>
      </w:divBdr>
    </w:div>
    <w:div w:id="1461000252">
      <w:bodyDiv w:val="1"/>
      <w:marLeft w:val="0"/>
      <w:marRight w:val="0"/>
      <w:marTop w:val="0"/>
      <w:marBottom w:val="0"/>
      <w:divBdr>
        <w:top w:val="none" w:sz="0" w:space="0" w:color="auto"/>
        <w:left w:val="none" w:sz="0" w:space="0" w:color="auto"/>
        <w:bottom w:val="none" w:sz="0" w:space="0" w:color="auto"/>
        <w:right w:val="none" w:sz="0" w:space="0" w:color="auto"/>
      </w:divBdr>
    </w:div>
    <w:div w:id="1463040285">
      <w:bodyDiv w:val="1"/>
      <w:marLeft w:val="0"/>
      <w:marRight w:val="0"/>
      <w:marTop w:val="0"/>
      <w:marBottom w:val="0"/>
      <w:divBdr>
        <w:top w:val="none" w:sz="0" w:space="0" w:color="auto"/>
        <w:left w:val="none" w:sz="0" w:space="0" w:color="auto"/>
        <w:bottom w:val="none" w:sz="0" w:space="0" w:color="auto"/>
        <w:right w:val="none" w:sz="0" w:space="0" w:color="auto"/>
      </w:divBdr>
    </w:div>
    <w:div w:id="1463501040">
      <w:bodyDiv w:val="1"/>
      <w:marLeft w:val="0"/>
      <w:marRight w:val="0"/>
      <w:marTop w:val="0"/>
      <w:marBottom w:val="0"/>
      <w:divBdr>
        <w:top w:val="none" w:sz="0" w:space="0" w:color="auto"/>
        <w:left w:val="none" w:sz="0" w:space="0" w:color="auto"/>
        <w:bottom w:val="none" w:sz="0" w:space="0" w:color="auto"/>
        <w:right w:val="none" w:sz="0" w:space="0" w:color="auto"/>
      </w:divBdr>
      <w:divsChild>
        <w:div w:id="1563901662">
          <w:marLeft w:val="0"/>
          <w:marRight w:val="0"/>
          <w:marTop w:val="0"/>
          <w:marBottom w:val="0"/>
          <w:divBdr>
            <w:top w:val="none" w:sz="0" w:space="0" w:color="auto"/>
            <w:left w:val="none" w:sz="0" w:space="0" w:color="auto"/>
            <w:bottom w:val="none" w:sz="0" w:space="0" w:color="auto"/>
            <w:right w:val="none" w:sz="0" w:space="0" w:color="auto"/>
          </w:divBdr>
        </w:div>
      </w:divsChild>
    </w:div>
    <w:div w:id="1463838629">
      <w:bodyDiv w:val="1"/>
      <w:marLeft w:val="0"/>
      <w:marRight w:val="0"/>
      <w:marTop w:val="0"/>
      <w:marBottom w:val="0"/>
      <w:divBdr>
        <w:top w:val="none" w:sz="0" w:space="0" w:color="auto"/>
        <w:left w:val="none" w:sz="0" w:space="0" w:color="auto"/>
        <w:bottom w:val="none" w:sz="0" w:space="0" w:color="auto"/>
        <w:right w:val="none" w:sz="0" w:space="0" w:color="auto"/>
      </w:divBdr>
    </w:div>
    <w:div w:id="1464885496">
      <w:bodyDiv w:val="1"/>
      <w:marLeft w:val="0"/>
      <w:marRight w:val="0"/>
      <w:marTop w:val="0"/>
      <w:marBottom w:val="0"/>
      <w:divBdr>
        <w:top w:val="none" w:sz="0" w:space="0" w:color="auto"/>
        <w:left w:val="none" w:sz="0" w:space="0" w:color="auto"/>
        <w:bottom w:val="none" w:sz="0" w:space="0" w:color="auto"/>
        <w:right w:val="none" w:sz="0" w:space="0" w:color="auto"/>
      </w:divBdr>
    </w:div>
    <w:div w:id="1469199159">
      <w:bodyDiv w:val="1"/>
      <w:marLeft w:val="0"/>
      <w:marRight w:val="0"/>
      <w:marTop w:val="0"/>
      <w:marBottom w:val="0"/>
      <w:divBdr>
        <w:top w:val="none" w:sz="0" w:space="0" w:color="auto"/>
        <w:left w:val="none" w:sz="0" w:space="0" w:color="auto"/>
        <w:bottom w:val="none" w:sz="0" w:space="0" w:color="auto"/>
        <w:right w:val="none" w:sz="0" w:space="0" w:color="auto"/>
      </w:divBdr>
    </w:div>
    <w:div w:id="1469977605">
      <w:bodyDiv w:val="1"/>
      <w:marLeft w:val="0"/>
      <w:marRight w:val="0"/>
      <w:marTop w:val="0"/>
      <w:marBottom w:val="0"/>
      <w:divBdr>
        <w:top w:val="none" w:sz="0" w:space="0" w:color="auto"/>
        <w:left w:val="none" w:sz="0" w:space="0" w:color="auto"/>
        <w:bottom w:val="none" w:sz="0" w:space="0" w:color="auto"/>
        <w:right w:val="none" w:sz="0" w:space="0" w:color="auto"/>
      </w:divBdr>
    </w:div>
    <w:div w:id="1470053103">
      <w:bodyDiv w:val="1"/>
      <w:marLeft w:val="0"/>
      <w:marRight w:val="0"/>
      <w:marTop w:val="0"/>
      <w:marBottom w:val="0"/>
      <w:divBdr>
        <w:top w:val="none" w:sz="0" w:space="0" w:color="auto"/>
        <w:left w:val="none" w:sz="0" w:space="0" w:color="auto"/>
        <w:bottom w:val="none" w:sz="0" w:space="0" w:color="auto"/>
        <w:right w:val="none" w:sz="0" w:space="0" w:color="auto"/>
      </w:divBdr>
    </w:div>
    <w:div w:id="1471900495">
      <w:bodyDiv w:val="1"/>
      <w:marLeft w:val="0"/>
      <w:marRight w:val="0"/>
      <w:marTop w:val="0"/>
      <w:marBottom w:val="0"/>
      <w:divBdr>
        <w:top w:val="none" w:sz="0" w:space="0" w:color="auto"/>
        <w:left w:val="none" w:sz="0" w:space="0" w:color="auto"/>
        <w:bottom w:val="none" w:sz="0" w:space="0" w:color="auto"/>
        <w:right w:val="none" w:sz="0" w:space="0" w:color="auto"/>
      </w:divBdr>
    </w:div>
    <w:div w:id="1472209679">
      <w:bodyDiv w:val="1"/>
      <w:marLeft w:val="0"/>
      <w:marRight w:val="0"/>
      <w:marTop w:val="0"/>
      <w:marBottom w:val="0"/>
      <w:divBdr>
        <w:top w:val="none" w:sz="0" w:space="0" w:color="auto"/>
        <w:left w:val="none" w:sz="0" w:space="0" w:color="auto"/>
        <w:bottom w:val="none" w:sz="0" w:space="0" w:color="auto"/>
        <w:right w:val="none" w:sz="0" w:space="0" w:color="auto"/>
      </w:divBdr>
    </w:div>
    <w:div w:id="1472987604">
      <w:bodyDiv w:val="1"/>
      <w:marLeft w:val="0"/>
      <w:marRight w:val="0"/>
      <w:marTop w:val="0"/>
      <w:marBottom w:val="0"/>
      <w:divBdr>
        <w:top w:val="none" w:sz="0" w:space="0" w:color="auto"/>
        <w:left w:val="none" w:sz="0" w:space="0" w:color="auto"/>
        <w:bottom w:val="none" w:sz="0" w:space="0" w:color="auto"/>
        <w:right w:val="none" w:sz="0" w:space="0" w:color="auto"/>
      </w:divBdr>
    </w:div>
    <w:div w:id="1474104344">
      <w:bodyDiv w:val="1"/>
      <w:marLeft w:val="0"/>
      <w:marRight w:val="0"/>
      <w:marTop w:val="0"/>
      <w:marBottom w:val="0"/>
      <w:divBdr>
        <w:top w:val="none" w:sz="0" w:space="0" w:color="auto"/>
        <w:left w:val="none" w:sz="0" w:space="0" w:color="auto"/>
        <w:bottom w:val="none" w:sz="0" w:space="0" w:color="auto"/>
        <w:right w:val="none" w:sz="0" w:space="0" w:color="auto"/>
      </w:divBdr>
    </w:div>
    <w:div w:id="1474249068">
      <w:bodyDiv w:val="1"/>
      <w:marLeft w:val="0"/>
      <w:marRight w:val="0"/>
      <w:marTop w:val="0"/>
      <w:marBottom w:val="0"/>
      <w:divBdr>
        <w:top w:val="none" w:sz="0" w:space="0" w:color="auto"/>
        <w:left w:val="none" w:sz="0" w:space="0" w:color="auto"/>
        <w:bottom w:val="none" w:sz="0" w:space="0" w:color="auto"/>
        <w:right w:val="none" w:sz="0" w:space="0" w:color="auto"/>
      </w:divBdr>
    </w:div>
    <w:div w:id="1476290139">
      <w:bodyDiv w:val="1"/>
      <w:marLeft w:val="0"/>
      <w:marRight w:val="0"/>
      <w:marTop w:val="0"/>
      <w:marBottom w:val="0"/>
      <w:divBdr>
        <w:top w:val="none" w:sz="0" w:space="0" w:color="auto"/>
        <w:left w:val="none" w:sz="0" w:space="0" w:color="auto"/>
        <w:bottom w:val="none" w:sz="0" w:space="0" w:color="auto"/>
        <w:right w:val="none" w:sz="0" w:space="0" w:color="auto"/>
      </w:divBdr>
    </w:div>
    <w:div w:id="1476724184">
      <w:bodyDiv w:val="1"/>
      <w:marLeft w:val="0"/>
      <w:marRight w:val="0"/>
      <w:marTop w:val="0"/>
      <w:marBottom w:val="0"/>
      <w:divBdr>
        <w:top w:val="none" w:sz="0" w:space="0" w:color="auto"/>
        <w:left w:val="none" w:sz="0" w:space="0" w:color="auto"/>
        <w:bottom w:val="none" w:sz="0" w:space="0" w:color="auto"/>
        <w:right w:val="none" w:sz="0" w:space="0" w:color="auto"/>
      </w:divBdr>
    </w:div>
    <w:div w:id="1476951951">
      <w:bodyDiv w:val="1"/>
      <w:marLeft w:val="0"/>
      <w:marRight w:val="0"/>
      <w:marTop w:val="0"/>
      <w:marBottom w:val="0"/>
      <w:divBdr>
        <w:top w:val="none" w:sz="0" w:space="0" w:color="auto"/>
        <w:left w:val="none" w:sz="0" w:space="0" w:color="auto"/>
        <w:bottom w:val="none" w:sz="0" w:space="0" w:color="auto"/>
        <w:right w:val="none" w:sz="0" w:space="0" w:color="auto"/>
      </w:divBdr>
    </w:div>
    <w:div w:id="1478567171">
      <w:bodyDiv w:val="1"/>
      <w:marLeft w:val="0"/>
      <w:marRight w:val="0"/>
      <w:marTop w:val="0"/>
      <w:marBottom w:val="0"/>
      <w:divBdr>
        <w:top w:val="none" w:sz="0" w:space="0" w:color="auto"/>
        <w:left w:val="none" w:sz="0" w:space="0" w:color="auto"/>
        <w:bottom w:val="none" w:sz="0" w:space="0" w:color="auto"/>
        <w:right w:val="none" w:sz="0" w:space="0" w:color="auto"/>
      </w:divBdr>
    </w:div>
    <w:div w:id="1478568957">
      <w:bodyDiv w:val="1"/>
      <w:marLeft w:val="0"/>
      <w:marRight w:val="0"/>
      <w:marTop w:val="0"/>
      <w:marBottom w:val="0"/>
      <w:divBdr>
        <w:top w:val="none" w:sz="0" w:space="0" w:color="auto"/>
        <w:left w:val="none" w:sz="0" w:space="0" w:color="auto"/>
        <w:bottom w:val="none" w:sz="0" w:space="0" w:color="auto"/>
        <w:right w:val="none" w:sz="0" w:space="0" w:color="auto"/>
      </w:divBdr>
    </w:div>
    <w:div w:id="1479036664">
      <w:bodyDiv w:val="1"/>
      <w:marLeft w:val="0"/>
      <w:marRight w:val="0"/>
      <w:marTop w:val="0"/>
      <w:marBottom w:val="0"/>
      <w:divBdr>
        <w:top w:val="none" w:sz="0" w:space="0" w:color="auto"/>
        <w:left w:val="none" w:sz="0" w:space="0" w:color="auto"/>
        <w:bottom w:val="none" w:sz="0" w:space="0" w:color="auto"/>
        <w:right w:val="none" w:sz="0" w:space="0" w:color="auto"/>
      </w:divBdr>
    </w:div>
    <w:div w:id="1479373901">
      <w:bodyDiv w:val="1"/>
      <w:marLeft w:val="0"/>
      <w:marRight w:val="0"/>
      <w:marTop w:val="0"/>
      <w:marBottom w:val="0"/>
      <w:divBdr>
        <w:top w:val="none" w:sz="0" w:space="0" w:color="auto"/>
        <w:left w:val="none" w:sz="0" w:space="0" w:color="auto"/>
        <w:bottom w:val="none" w:sz="0" w:space="0" w:color="auto"/>
        <w:right w:val="none" w:sz="0" w:space="0" w:color="auto"/>
      </w:divBdr>
    </w:div>
    <w:div w:id="1481921146">
      <w:bodyDiv w:val="1"/>
      <w:marLeft w:val="0"/>
      <w:marRight w:val="0"/>
      <w:marTop w:val="0"/>
      <w:marBottom w:val="0"/>
      <w:divBdr>
        <w:top w:val="none" w:sz="0" w:space="0" w:color="auto"/>
        <w:left w:val="none" w:sz="0" w:space="0" w:color="auto"/>
        <w:bottom w:val="none" w:sz="0" w:space="0" w:color="auto"/>
        <w:right w:val="none" w:sz="0" w:space="0" w:color="auto"/>
      </w:divBdr>
    </w:div>
    <w:div w:id="1484159456">
      <w:bodyDiv w:val="1"/>
      <w:marLeft w:val="0"/>
      <w:marRight w:val="0"/>
      <w:marTop w:val="0"/>
      <w:marBottom w:val="0"/>
      <w:divBdr>
        <w:top w:val="none" w:sz="0" w:space="0" w:color="auto"/>
        <w:left w:val="none" w:sz="0" w:space="0" w:color="auto"/>
        <w:bottom w:val="none" w:sz="0" w:space="0" w:color="auto"/>
        <w:right w:val="none" w:sz="0" w:space="0" w:color="auto"/>
      </w:divBdr>
    </w:div>
    <w:div w:id="1484471544">
      <w:bodyDiv w:val="1"/>
      <w:marLeft w:val="0"/>
      <w:marRight w:val="0"/>
      <w:marTop w:val="0"/>
      <w:marBottom w:val="0"/>
      <w:divBdr>
        <w:top w:val="none" w:sz="0" w:space="0" w:color="auto"/>
        <w:left w:val="none" w:sz="0" w:space="0" w:color="auto"/>
        <w:bottom w:val="none" w:sz="0" w:space="0" w:color="auto"/>
        <w:right w:val="none" w:sz="0" w:space="0" w:color="auto"/>
      </w:divBdr>
    </w:div>
    <w:div w:id="1485315041">
      <w:bodyDiv w:val="1"/>
      <w:marLeft w:val="0"/>
      <w:marRight w:val="0"/>
      <w:marTop w:val="0"/>
      <w:marBottom w:val="0"/>
      <w:divBdr>
        <w:top w:val="none" w:sz="0" w:space="0" w:color="auto"/>
        <w:left w:val="none" w:sz="0" w:space="0" w:color="auto"/>
        <w:bottom w:val="none" w:sz="0" w:space="0" w:color="auto"/>
        <w:right w:val="none" w:sz="0" w:space="0" w:color="auto"/>
      </w:divBdr>
    </w:div>
    <w:div w:id="1485510283">
      <w:bodyDiv w:val="1"/>
      <w:marLeft w:val="0"/>
      <w:marRight w:val="0"/>
      <w:marTop w:val="0"/>
      <w:marBottom w:val="0"/>
      <w:divBdr>
        <w:top w:val="none" w:sz="0" w:space="0" w:color="auto"/>
        <w:left w:val="none" w:sz="0" w:space="0" w:color="auto"/>
        <w:bottom w:val="none" w:sz="0" w:space="0" w:color="auto"/>
        <w:right w:val="none" w:sz="0" w:space="0" w:color="auto"/>
      </w:divBdr>
    </w:div>
    <w:div w:id="1487622421">
      <w:bodyDiv w:val="1"/>
      <w:marLeft w:val="0"/>
      <w:marRight w:val="0"/>
      <w:marTop w:val="0"/>
      <w:marBottom w:val="0"/>
      <w:divBdr>
        <w:top w:val="none" w:sz="0" w:space="0" w:color="auto"/>
        <w:left w:val="none" w:sz="0" w:space="0" w:color="auto"/>
        <w:bottom w:val="none" w:sz="0" w:space="0" w:color="auto"/>
        <w:right w:val="none" w:sz="0" w:space="0" w:color="auto"/>
      </w:divBdr>
    </w:div>
    <w:div w:id="1487939749">
      <w:bodyDiv w:val="1"/>
      <w:marLeft w:val="0"/>
      <w:marRight w:val="0"/>
      <w:marTop w:val="0"/>
      <w:marBottom w:val="0"/>
      <w:divBdr>
        <w:top w:val="none" w:sz="0" w:space="0" w:color="auto"/>
        <w:left w:val="none" w:sz="0" w:space="0" w:color="auto"/>
        <w:bottom w:val="none" w:sz="0" w:space="0" w:color="auto"/>
        <w:right w:val="none" w:sz="0" w:space="0" w:color="auto"/>
      </w:divBdr>
    </w:div>
    <w:div w:id="1488208208">
      <w:bodyDiv w:val="1"/>
      <w:marLeft w:val="0"/>
      <w:marRight w:val="0"/>
      <w:marTop w:val="0"/>
      <w:marBottom w:val="0"/>
      <w:divBdr>
        <w:top w:val="none" w:sz="0" w:space="0" w:color="auto"/>
        <w:left w:val="none" w:sz="0" w:space="0" w:color="auto"/>
        <w:bottom w:val="none" w:sz="0" w:space="0" w:color="auto"/>
        <w:right w:val="none" w:sz="0" w:space="0" w:color="auto"/>
      </w:divBdr>
    </w:div>
    <w:div w:id="1488279718">
      <w:bodyDiv w:val="1"/>
      <w:marLeft w:val="0"/>
      <w:marRight w:val="0"/>
      <w:marTop w:val="0"/>
      <w:marBottom w:val="0"/>
      <w:divBdr>
        <w:top w:val="none" w:sz="0" w:space="0" w:color="auto"/>
        <w:left w:val="none" w:sz="0" w:space="0" w:color="auto"/>
        <w:bottom w:val="none" w:sz="0" w:space="0" w:color="auto"/>
        <w:right w:val="none" w:sz="0" w:space="0" w:color="auto"/>
      </w:divBdr>
    </w:div>
    <w:div w:id="1488669038">
      <w:bodyDiv w:val="1"/>
      <w:marLeft w:val="0"/>
      <w:marRight w:val="0"/>
      <w:marTop w:val="0"/>
      <w:marBottom w:val="0"/>
      <w:divBdr>
        <w:top w:val="none" w:sz="0" w:space="0" w:color="auto"/>
        <w:left w:val="none" w:sz="0" w:space="0" w:color="auto"/>
        <w:bottom w:val="none" w:sz="0" w:space="0" w:color="auto"/>
        <w:right w:val="none" w:sz="0" w:space="0" w:color="auto"/>
      </w:divBdr>
    </w:div>
    <w:div w:id="1491600663">
      <w:bodyDiv w:val="1"/>
      <w:marLeft w:val="0"/>
      <w:marRight w:val="0"/>
      <w:marTop w:val="0"/>
      <w:marBottom w:val="0"/>
      <w:divBdr>
        <w:top w:val="none" w:sz="0" w:space="0" w:color="auto"/>
        <w:left w:val="none" w:sz="0" w:space="0" w:color="auto"/>
        <w:bottom w:val="none" w:sz="0" w:space="0" w:color="auto"/>
        <w:right w:val="none" w:sz="0" w:space="0" w:color="auto"/>
      </w:divBdr>
    </w:div>
    <w:div w:id="1492409269">
      <w:bodyDiv w:val="1"/>
      <w:marLeft w:val="0"/>
      <w:marRight w:val="0"/>
      <w:marTop w:val="0"/>
      <w:marBottom w:val="0"/>
      <w:divBdr>
        <w:top w:val="none" w:sz="0" w:space="0" w:color="auto"/>
        <w:left w:val="none" w:sz="0" w:space="0" w:color="auto"/>
        <w:bottom w:val="none" w:sz="0" w:space="0" w:color="auto"/>
        <w:right w:val="none" w:sz="0" w:space="0" w:color="auto"/>
      </w:divBdr>
    </w:div>
    <w:div w:id="1494950083">
      <w:bodyDiv w:val="1"/>
      <w:marLeft w:val="0"/>
      <w:marRight w:val="0"/>
      <w:marTop w:val="0"/>
      <w:marBottom w:val="0"/>
      <w:divBdr>
        <w:top w:val="none" w:sz="0" w:space="0" w:color="auto"/>
        <w:left w:val="none" w:sz="0" w:space="0" w:color="auto"/>
        <w:bottom w:val="none" w:sz="0" w:space="0" w:color="auto"/>
        <w:right w:val="none" w:sz="0" w:space="0" w:color="auto"/>
      </w:divBdr>
    </w:div>
    <w:div w:id="1496074286">
      <w:bodyDiv w:val="1"/>
      <w:marLeft w:val="0"/>
      <w:marRight w:val="0"/>
      <w:marTop w:val="0"/>
      <w:marBottom w:val="0"/>
      <w:divBdr>
        <w:top w:val="none" w:sz="0" w:space="0" w:color="auto"/>
        <w:left w:val="none" w:sz="0" w:space="0" w:color="auto"/>
        <w:bottom w:val="none" w:sz="0" w:space="0" w:color="auto"/>
        <w:right w:val="none" w:sz="0" w:space="0" w:color="auto"/>
      </w:divBdr>
    </w:div>
    <w:div w:id="1498501137">
      <w:bodyDiv w:val="1"/>
      <w:marLeft w:val="0"/>
      <w:marRight w:val="0"/>
      <w:marTop w:val="0"/>
      <w:marBottom w:val="0"/>
      <w:divBdr>
        <w:top w:val="none" w:sz="0" w:space="0" w:color="auto"/>
        <w:left w:val="none" w:sz="0" w:space="0" w:color="auto"/>
        <w:bottom w:val="none" w:sz="0" w:space="0" w:color="auto"/>
        <w:right w:val="none" w:sz="0" w:space="0" w:color="auto"/>
      </w:divBdr>
    </w:div>
    <w:div w:id="1498569768">
      <w:bodyDiv w:val="1"/>
      <w:marLeft w:val="0"/>
      <w:marRight w:val="0"/>
      <w:marTop w:val="0"/>
      <w:marBottom w:val="0"/>
      <w:divBdr>
        <w:top w:val="none" w:sz="0" w:space="0" w:color="auto"/>
        <w:left w:val="none" w:sz="0" w:space="0" w:color="auto"/>
        <w:bottom w:val="none" w:sz="0" w:space="0" w:color="auto"/>
        <w:right w:val="none" w:sz="0" w:space="0" w:color="auto"/>
      </w:divBdr>
    </w:div>
    <w:div w:id="1498687775">
      <w:bodyDiv w:val="1"/>
      <w:marLeft w:val="0"/>
      <w:marRight w:val="0"/>
      <w:marTop w:val="0"/>
      <w:marBottom w:val="0"/>
      <w:divBdr>
        <w:top w:val="none" w:sz="0" w:space="0" w:color="auto"/>
        <w:left w:val="none" w:sz="0" w:space="0" w:color="auto"/>
        <w:bottom w:val="none" w:sz="0" w:space="0" w:color="auto"/>
        <w:right w:val="none" w:sz="0" w:space="0" w:color="auto"/>
      </w:divBdr>
    </w:div>
    <w:div w:id="1499034816">
      <w:bodyDiv w:val="1"/>
      <w:marLeft w:val="0"/>
      <w:marRight w:val="0"/>
      <w:marTop w:val="0"/>
      <w:marBottom w:val="0"/>
      <w:divBdr>
        <w:top w:val="none" w:sz="0" w:space="0" w:color="auto"/>
        <w:left w:val="none" w:sz="0" w:space="0" w:color="auto"/>
        <w:bottom w:val="none" w:sz="0" w:space="0" w:color="auto"/>
        <w:right w:val="none" w:sz="0" w:space="0" w:color="auto"/>
      </w:divBdr>
    </w:div>
    <w:div w:id="1500388380">
      <w:bodyDiv w:val="1"/>
      <w:marLeft w:val="0"/>
      <w:marRight w:val="0"/>
      <w:marTop w:val="0"/>
      <w:marBottom w:val="0"/>
      <w:divBdr>
        <w:top w:val="none" w:sz="0" w:space="0" w:color="auto"/>
        <w:left w:val="none" w:sz="0" w:space="0" w:color="auto"/>
        <w:bottom w:val="none" w:sz="0" w:space="0" w:color="auto"/>
        <w:right w:val="none" w:sz="0" w:space="0" w:color="auto"/>
      </w:divBdr>
    </w:div>
    <w:div w:id="1500462647">
      <w:bodyDiv w:val="1"/>
      <w:marLeft w:val="0"/>
      <w:marRight w:val="0"/>
      <w:marTop w:val="0"/>
      <w:marBottom w:val="0"/>
      <w:divBdr>
        <w:top w:val="none" w:sz="0" w:space="0" w:color="auto"/>
        <w:left w:val="none" w:sz="0" w:space="0" w:color="auto"/>
        <w:bottom w:val="none" w:sz="0" w:space="0" w:color="auto"/>
        <w:right w:val="none" w:sz="0" w:space="0" w:color="auto"/>
      </w:divBdr>
    </w:div>
    <w:div w:id="1500729432">
      <w:bodyDiv w:val="1"/>
      <w:marLeft w:val="0"/>
      <w:marRight w:val="0"/>
      <w:marTop w:val="0"/>
      <w:marBottom w:val="0"/>
      <w:divBdr>
        <w:top w:val="none" w:sz="0" w:space="0" w:color="auto"/>
        <w:left w:val="none" w:sz="0" w:space="0" w:color="auto"/>
        <w:bottom w:val="none" w:sz="0" w:space="0" w:color="auto"/>
        <w:right w:val="none" w:sz="0" w:space="0" w:color="auto"/>
      </w:divBdr>
    </w:div>
    <w:div w:id="1500730787">
      <w:bodyDiv w:val="1"/>
      <w:marLeft w:val="0"/>
      <w:marRight w:val="0"/>
      <w:marTop w:val="0"/>
      <w:marBottom w:val="0"/>
      <w:divBdr>
        <w:top w:val="none" w:sz="0" w:space="0" w:color="auto"/>
        <w:left w:val="none" w:sz="0" w:space="0" w:color="auto"/>
        <w:bottom w:val="none" w:sz="0" w:space="0" w:color="auto"/>
        <w:right w:val="none" w:sz="0" w:space="0" w:color="auto"/>
      </w:divBdr>
    </w:div>
    <w:div w:id="1501120614">
      <w:bodyDiv w:val="1"/>
      <w:marLeft w:val="0"/>
      <w:marRight w:val="0"/>
      <w:marTop w:val="0"/>
      <w:marBottom w:val="0"/>
      <w:divBdr>
        <w:top w:val="none" w:sz="0" w:space="0" w:color="auto"/>
        <w:left w:val="none" w:sz="0" w:space="0" w:color="auto"/>
        <w:bottom w:val="none" w:sz="0" w:space="0" w:color="auto"/>
        <w:right w:val="none" w:sz="0" w:space="0" w:color="auto"/>
      </w:divBdr>
    </w:div>
    <w:div w:id="1502937521">
      <w:bodyDiv w:val="1"/>
      <w:marLeft w:val="0"/>
      <w:marRight w:val="0"/>
      <w:marTop w:val="0"/>
      <w:marBottom w:val="0"/>
      <w:divBdr>
        <w:top w:val="none" w:sz="0" w:space="0" w:color="auto"/>
        <w:left w:val="none" w:sz="0" w:space="0" w:color="auto"/>
        <w:bottom w:val="none" w:sz="0" w:space="0" w:color="auto"/>
        <w:right w:val="none" w:sz="0" w:space="0" w:color="auto"/>
      </w:divBdr>
    </w:div>
    <w:div w:id="1503662413">
      <w:bodyDiv w:val="1"/>
      <w:marLeft w:val="0"/>
      <w:marRight w:val="0"/>
      <w:marTop w:val="0"/>
      <w:marBottom w:val="0"/>
      <w:divBdr>
        <w:top w:val="none" w:sz="0" w:space="0" w:color="auto"/>
        <w:left w:val="none" w:sz="0" w:space="0" w:color="auto"/>
        <w:bottom w:val="none" w:sz="0" w:space="0" w:color="auto"/>
        <w:right w:val="none" w:sz="0" w:space="0" w:color="auto"/>
      </w:divBdr>
    </w:div>
    <w:div w:id="1504276451">
      <w:bodyDiv w:val="1"/>
      <w:marLeft w:val="0"/>
      <w:marRight w:val="0"/>
      <w:marTop w:val="0"/>
      <w:marBottom w:val="0"/>
      <w:divBdr>
        <w:top w:val="none" w:sz="0" w:space="0" w:color="auto"/>
        <w:left w:val="none" w:sz="0" w:space="0" w:color="auto"/>
        <w:bottom w:val="none" w:sz="0" w:space="0" w:color="auto"/>
        <w:right w:val="none" w:sz="0" w:space="0" w:color="auto"/>
      </w:divBdr>
    </w:div>
    <w:div w:id="1505514914">
      <w:bodyDiv w:val="1"/>
      <w:marLeft w:val="0"/>
      <w:marRight w:val="0"/>
      <w:marTop w:val="0"/>
      <w:marBottom w:val="0"/>
      <w:divBdr>
        <w:top w:val="none" w:sz="0" w:space="0" w:color="auto"/>
        <w:left w:val="none" w:sz="0" w:space="0" w:color="auto"/>
        <w:bottom w:val="none" w:sz="0" w:space="0" w:color="auto"/>
        <w:right w:val="none" w:sz="0" w:space="0" w:color="auto"/>
      </w:divBdr>
    </w:div>
    <w:div w:id="1506893640">
      <w:bodyDiv w:val="1"/>
      <w:marLeft w:val="0"/>
      <w:marRight w:val="0"/>
      <w:marTop w:val="0"/>
      <w:marBottom w:val="0"/>
      <w:divBdr>
        <w:top w:val="none" w:sz="0" w:space="0" w:color="auto"/>
        <w:left w:val="none" w:sz="0" w:space="0" w:color="auto"/>
        <w:bottom w:val="none" w:sz="0" w:space="0" w:color="auto"/>
        <w:right w:val="none" w:sz="0" w:space="0" w:color="auto"/>
      </w:divBdr>
    </w:div>
    <w:div w:id="1507086786">
      <w:bodyDiv w:val="1"/>
      <w:marLeft w:val="0"/>
      <w:marRight w:val="0"/>
      <w:marTop w:val="0"/>
      <w:marBottom w:val="0"/>
      <w:divBdr>
        <w:top w:val="none" w:sz="0" w:space="0" w:color="auto"/>
        <w:left w:val="none" w:sz="0" w:space="0" w:color="auto"/>
        <w:bottom w:val="none" w:sz="0" w:space="0" w:color="auto"/>
        <w:right w:val="none" w:sz="0" w:space="0" w:color="auto"/>
      </w:divBdr>
    </w:div>
    <w:div w:id="1507213682">
      <w:bodyDiv w:val="1"/>
      <w:marLeft w:val="0"/>
      <w:marRight w:val="0"/>
      <w:marTop w:val="0"/>
      <w:marBottom w:val="0"/>
      <w:divBdr>
        <w:top w:val="none" w:sz="0" w:space="0" w:color="auto"/>
        <w:left w:val="none" w:sz="0" w:space="0" w:color="auto"/>
        <w:bottom w:val="none" w:sz="0" w:space="0" w:color="auto"/>
        <w:right w:val="none" w:sz="0" w:space="0" w:color="auto"/>
      </w:divBdr>
    </w:div>
    <w:div w:id="1508710425">
      <w:bodyDiv w:val="1"/>
      <w:marLeft w:val="0"/>
      <w:marRight w:val="0"/>
      <w:marTop w:val="0"/>
      <w:marBottom w:val="0"/>
      <w:divBdr>
        <w:top w:val="none" w:sz="0" w:space="0" w:color="auto"/>
        <w:left w:val="none" w:sz="0" w:space="0" w:color="auto"/>
        <w:bottom w:val="none" w:sz="0" w:space="0" w:color="auto"/>
        <w:right w:val="none" w:sz="0" w:space="0" w:color="auto"/>
      </w:divBdr>
    </w:div>
    <w:div w:id="1509438914">
      <w:bodyDiv w:val="1"/>
      <w:marLeft w:val="0"/>
      <w:marRight w:val="0"/>
      <w:marTop w:val="0"/>
      <w:marBottom w:val="0"/>
      <w:divBdr>
        <w:top w:val="none" w:sz="0" w:space="0" w:color="auto"/>
        <w:left w:val="none" w:sz="0" w:space="0" w:color="auto"/>
        <w:bottom w:val="none" w:sz="0" w:space="0" w:color="auto"/>
        <w:right w:val="none" w:sz="0" w:space="0" w:color="auto"/>
      </w:divBdr>
    </w:div>
    <w:div w:id="1510098389">
      <w:bodyDiv w:val="1"/>
      <w:marLeft w:val="0"/>
      <w:marRight w:val="0"/>
      <w:marTop w:val="0"/>
      <w:marBottom w:val="0"/>
      <w:divBdr>
        <w:top w:val="none" w:sz="0" w:space="0" w:color="auto"/>
        <w:left w:val="none" w:sz="0" w:space="0" w:color="auto"/>
        <w:bottom w:val="none" w:sz="0" w:space="0" w:color="auto"/>
        <w:right w:val="none" w:sz="0" w:space="0" w:color="auto"/>
      </w:divBdr>
    </w:div>
    <w:div w:id="1510101166">
      <w:bodyDiv w:val="1"/>
      <w:marLeft w:val="0"/>
      <w:marRight w:val="0"/>
      <w:marTop w:val="0"/>
      <w:marBottom w:val="0"/>
      <w:divBdr>
        <w:top w:val="none" w:sz="0" w:space="0" w:color="auto"/>
        <w:left w:val="none" w:sz="0" w:space="0" w:color="auto"/>
        <w:bottom w:val="none" w:sz="0" w:space="0" w:color="auto"/>
        <w:right w:val="none" w:sz="0" w:space="0" w:color="auto"/>
      </w:divBdr>
    </w:div>
    <w:div w:id="1510366067">
      <w:bodyDiv w:val="1"/>
      <w:marLeft w:val="0"/>
      <w:marRight w:val="0"/>
      <w:marTop w:val="0"/>
      <w:marBottom w:val="0"/>
      <w:divBdr>
        <w:top w:val="none" w:sz="0" w:space="0" w:color="auto"/>
        <w:left w:val="none" w:sz="0" w:space="0" w:color="auto"/>
        <w:bottom w:val="none" w:sz="0" w:space="0" w:color="auto"/>
        <w:right w:val="none" w:sz="0" w:space="0" w:color="auto"/>
      </w:divBdr>
    </w:div>
    <w:div w:id="1510482030">
      <w:bodyDiv w:val="1"/>
      <w:marLeft w:val="0"/>
      <w:marRight w:val="0"/>
      <w:marTop w:val="0"/>
      <w:marBottom w:val="0"/>
      <w:divBdr>
        <w:top w:val="none" w:sz="0" w:space="0" w:color="auto"/>
        <w:left w:val="none" w:sz="0" w:space="0" w:color="auto"/>
        <w:bottom w:val="none" w:sz="0" w:space="0" w:color="auto"/>
        <w:right w:val="none" w:sz="0" w:space="0" w:color="auto"/>
      </w:divBdr>
    </w:div>
    <w:div w:id="1510754937">
      <w:bodyDiv w:val="1"/>
      <w:marLeft w:val="0"/>
      <w:marRight w:val="0"/>
      <w:marTop w:val="0"/>
      <w:marBottom w:val="0"/>
      <w:divBdr>
        <w:top w:val="none" w:sz="0" w:space="0" w:color="auto"/>
        <w:left w:val="none" w:sz="0" w:space="0" w:color="auto"/>
        <w:bottom w:val="none" w:sz="0" w:space="0" w:color="auto"/>
        <w:right w:val="none" w:sz="0" w:space="0" w:color="auto"/>
      </w:divBdr>
    </w:div>
    <w:div w:id="1511143473">
      <w:bodyDiv w:val="1"/>
      <w:marLeft w:val="0"/>
      <w:marRight w:val="0"/>
      <w:marTop w:val="0"/>
      <w:marBottom w:val="0"/>
      <w:divBdr>
        <w:top w:val="none" w:sz="0" w:space="0" w:color="auto"/>
        <w:left w:val="none" w:sz="0" w:space="0" w:color="auto"/>
        <w:bottom w:val="none" w:sz="0" w:space="0" w:color="auto"/>
        <w:right w:val="none" w:sz="0" w:space="0" w:color="auto"/>
      </w:divBdr>
    </w:div>
    <w:div w:id="1512182342">
      <w:bodyDiv w:val="1"/>
      <w:marLeft w:val="0"/>
      <w:marRight w:val="0"/>
      <w:marTop w:val="0"/>
      <w:marBottom w:val="0"/>
      <w:divBdr>
        <w:top w:val="none" w:sz="0" w:space="0" w:color="auto"/>
        <w:left w:val="none" w:sz="0" w:space="0" w:color="auto"/>
        <w:bottom w:val="none" w:sz="0" w:space="0" w:color="auto"/>
        <w:right w:val="none" w:sz="0" w:space="0" w:color="auto"/>
      </w:divBdr>
    </w:div>
    <w:div w:id="1513376378">
      <w:bodyDiv w:val="1"/>
      <w:marLeft w:val="0"/>
      <w:marRight w:val="0"/>
      <w:marTop w:val="0"/>
      <w:marBottom w:val="0"/>
      <w:divBdr>
        <w:top w:val="none" w:sz="0" w:space="0" w:color="auto"/>
        <w:left w:val="none" w:sz="0" w:space="0" w:color="auto"/>
        <w:bottom w:val="none" w:sz="0" w:space="0" w:color="auto"/>
        <w:right w:val="none" w:sz="0" w:space="0" w:color="auto"/>
      </w:divBdr>
    </w:div>
    <w:div w:id="1513447450">
      <w:bodyDiv w:val="1"/>
      <w:marLeft w:val="0"/>
      <w:marRight w:val="0"/>
      <w:marTop w:val="0"/>
      <w:marBottom w:val="0"/>
      <w:divBdr>
        <w:top w:val="none" w:sz="0" w:space="0" w:color="auto"/>
        <w:left w:val="none" w:sz="0" w:space="0" w:color="auto"/>
        <w:bottom w:val="none" w:sz="0" w:space="0" w:color="auto"/>
        <w:right w:val="none" w:sz="0" w:space="0" w:color="auto"/>
      </w:divBdr>
    </w:div>
    <w:div w:id="1513837024">
      <w:bodyDiv w:val="1"/>
      <w:marLeft w:val="0"/>
      <w:marRight w:val="0"/>
      <w:marTop w:val="0"/>
      <w:marBottom w:val="0"/>
      <w:divBdr>
        <w:top w:val="none" w:sz="0" w:space="0" w:color="auto"/>
        <w:left w:val="none" w:sz="0" w:space="0" w:color="auto"/>
        <w:bottom w:val="none" w:sz="0" w:space="0" w:color="auto"/>
        <w:right w:val="none" w:sz="0" w:space="0" w:color="auto"/>
      </w:divBdr>
    </w:div>
    <w:div w:id="1514343431">
      <w:bodyDiv w:val="1"/>
      <w:marLeft w:val="0"/>
      <w:marRight w:val="0"/>
      <w:marTop w:val="0"/>
      <w:marBottom w:val="0"/>
      <w:divBdr>
        <w:top w:val="none" w:sz="0" w:space="0" w:color="auto"/>
        <w:left w:val="none" w:sz="0" w:space="0" w:color="auto"/>
        <w:bottom w:val="none" w:sz="0" w:space="0" w:color="auto"/>
        <w:right w:val="none" w:sz="0" w:space="0" w:color="auto"/>
      </w:divBdr>
    </w:div>
    <w:div w:id="1514539882">
      <w:bodyDiv w:val="1"/>
      <w:marLeft w:val="0"/>
      <w:marRight w:val="0"/>
      <w:marTop w:val="0"/>
      <w:marBottom w:val="0"/>
      <w:divBdr>
        <w:top w:val="none" w:sz="0" w:space="0" w:color="auto"/>
        <w:left w:val="none" w:sz="0" w:space="0" w:color="auto"/>
        <w:bottom w:val="none" w:sz="0" w:space="0" w:color="auto"/>
        <w:right w:val="none" w:sz="0" w:space="0" w:color="auto"/>
      </w:divBdr>
    </w:div>
    <w:div w:id="1514567776">
      <w:bodyDiv w:val="1"/>
      <w:marLeft w:val="0"/>
      <w:marRight w:val="0"/>
      <w:marTop w:val="0"/>
      <w:marBottom w:val="0"/>
      <w:divBdr>
        <w:top w:val="none" w:sz="0" w:space="0" w:color="auto"/>
        <w:left w:val="none" w:sz="0" w:space="0" w:color="auto"/>
        <w:bottom w:val="none" w:sz="0" w:space="0" w:color="auto"/>
        <w:right w:val="none" w:sz="0" w:space="0" w:color="auto"/>
      </w:divBdr>
    </w:div>
    <w:div w:id="1515532502">
      <w:bodyDiv w:val="1"/>
      <w:marLeft w:val="0"/>
      <w:marRight w:val="0"/>
      <w:marTop w:val="0"/>
      <w:marBottom w:val="0"/>
      <w:divBdr>
        <w:top w:val="none" w:sz="0" w:space="0" w:color="auto"/>
        <w:left w:val="none" w:sz="0" w:space="0" w:color="auto"/>
        <w:bottom w:val="none" w:sz="0" w:space="0" w:color="auto"/>
        <w:right w:val="none" w:sz="0" w:space="0" w:color="auto"/>
      </w:divBdr>
    </w:div>
    <w:div w:id="1515802260">
      <w:bodyDiv w:val="1"/>
      <w:marLeft w:val="0"/>
      <w:marRight w:val="0"/>
      <w:marTop w:val="0"/>
      <w:marBottom w:val="0"/>
      <w:divBdr>
        <w:top w:val="none" w:sz="0" w:space="0" w:color="auto"/>
        <w:left w:val="none" w:sz="0" w:space="0" w:color="auto"/>
        <w:bottom w:val="none" w:sz="0" w:space="0" w:color="auto"/>
        <w:right w:val="none" w:sz="0" w:space="0" w:color="auto"/>
      </w:divBdr>
    </w:div>
    <w:div w:id="1516845804">
      <w:bodyDiv w:val="1"/>
      <w:marLeft w:val="0"/>
      <w:marRight w:val="0"/>
      <w:marTop w:val="0"/>
      <w:marBottom w:val="0"/>
      <w:divBdr>
        <w:top w:val="none" w:sz="0" w:space="0" w:color="auto"/>
        <w:left w:val="none" w:sz="0" w:space="0" w:color="auto"/>
        <w:bottom w:val="none" w:sz="0" w:space="0" w:color="auto"/>
        <w:right w:val="none" w:sz="0" w:space="0" w:color="auto"/>
      </w:divBdr>
    </w:div>
    <w:div w:id="1517378293">
      <w:bodyDiv w:val="1"/>
      <w:marLeft w:val="0"/>
      <w:marRight w:val="0"/>
      <w:marTop w:val="0"/>
      <w:marBottom w:val="0"/>
      <w:divBdr>
        <w:top w:val="none" w:sz="0" w:space="0" w:color="auto"/>
        <w:left w:val="none" w:sz="0" w:space="0" w:color="auto"/>
        <w:bottom w:val="none" w:sz="0" w:space="0" w:color="auto"/>
        <w:right w:val="none" w:sz="0" w:space="0" w:color="auto"/>
      </w:divBdr>
    </w:div>
    <w:div w:id="1518539771">
      <w:bodyDiv w:val="1"/>
      <w:marLeft w:val="0"/>
      <w:marRight w:val="0"/>
      <w:marTop w:val="0"/>
      <w:marBottom w:val="0"/>
      <w:divBdr>
        <w:top w:val="none" w:sz="0" w:space="0" w:color="auto"/>
        <w:left w:val="none" w:sz="0" w:space="0" w:color="auto"/>
        <w:bottom w:val="none" w:sz="0" w:space="0" w:color="auto"/>
        <w:right w:val="none" w:sz="0" w:space="0" w:color="auto"/>
      </w:divBdr>
    </w:div>
    <w:div w:id="1519077430">
      <w:bodyDiv w:val="1"/>
      <w:marLeft w:val="0"/>
      <w:marRight w:val="0"/>
      <w:marTop w:val="0"/>
      <w:marBottom w:val="0"/>
      <w:divBdr>
        <w:top w:val="none" w:sz="0" w:space="0" w:color="auto"/>
        <w:left w:val="none" w:sz="0" w:space="0" w:color="auto"/>
        <w:bottom w:val="none" w:sz="0" w:space="0" w:color="auto"/>
        <w:right w:val="none" w:sz="0" w:space="0" w:color="auto"/>
      </w:divBdr>
    </w:div>
    <w:div w:id="1520504597">
      <w:bodyDiv w:val="1"/>
      <w:marLeft w:val="0"/>
      <w:marRight w:val="0"/>
      <w:marTop w:val="0"/>
      <w:marBottom w:val="0"/>
      <w:divBdr>
        <w:top w:val="none" w:sz="0" w:space="0" w:color="auto"/>
        <w:left w:val="none" w:sz="0" w:space="0" w:color="auto"/>
        <w:bottom w:val="none" w:sz="0" w:space="0" w:color="auto"/>
        <w:right w:val="none" w:sz="0" w:space="0" w:color="auto"/>
      </w:divBdr>
    </w:div>
    <w:div w:id="1520511390">
      <w:bodyDiv w:val="1"/>
      <w:marLeft w:val="0"/>
      <w:marRight w:val="0"/>
      <w:marTop w:val="0"/>
      <w:marBottom w:val="0"/>
      <w:divBdr>
        <w:top w:val="none" w:sz="0" w:space="0" w:color="auto"/>
        <w:left w:val="none" w:sz="0" w:space="0" w:color="auto"/>
        <w:bottom w:val="none" w:sz="0" w:space="0" w:color="auto"/>
        <w:right w:val="none" w:sz="0" w:space="0" w:color="auto"/>
      </w:divBdr>
    </w:div>
    <w:div w:id="1521357451">
      <w:bodyDiv w:val="1"/>
      <w:marLeft w:val="0"/>
      <w:marRight w:val="0"/>
      <w:marTop w:val="0"/>
      <w:marBottom w:val="0"/>
      <w:divBdr>
        <w:top w:val="none" w:sz="0" w:space="0" w:color="auto"/>
        <w:left w:val="none" w:sz="0" w:space="0" w:color="auto"/>
        <w:bottom w:val="none" w:sz="0" w:space="0" w:color="auto"/>
        <w:right w:val="none" w:sz="0" w:space="0" w:color="auto"/>
      </w:divBdr>
    </w:div>
    <w:div w:id="1521777773">
      <w:bodyDiv w:val="1"/>
      <w:marLeft w:val="0"/>
      <w:marRight w:val="0"/>
      <w:marTop w:val="0"/>
      <w:marBottom w:val="0"/>
      <w:divBdr>
        <w:top w:val="none" w:sz="0" w:space="0" w:color="auto"/>
        <w:left w:val="none" w:sz="0" w:space="0" w:color="auto"/>
        <w:bottom w:val="none" w:sz="0" w:space="0" w:color="auto"/>
        <w:right w:val="none" w:sz="0" w:space="0" w:color="auto"/>
      </w:divBdr>
    </w:div>
    <w:div w:id="1522431314">
      <w:bodyDiv w:val="1"/>
      <w:marLeft w:val="0"/>
      <w:marRight w:val="0"/>
      <w:marTop w:val="0"/>
      <w:marBottom w:val="0"/>
      <w:divBdr>
        <w:top w:val="none" w:sz="0" w:space="0" w:color="auto"/>
        <w:left w:val="none" w:sz="0" w:space="0" w:color="auto"/>
        <w:bottom w:val="none" w:sz="0" w:space="0" w:color="auto"/>
        <w:right w:val="none" w:sz="0" w:space="0" w:color="auto"/>
      </w:divBdr>
    </w:div>
    <w:div w:id="1524057026">
      <w:bodyDiv w:val="1"/>
      <w:marLeft w:val="0"/>
      <w:marRight w:val="0"/>
      <w:marTop w:val="0"/>
      <w:marBottom w:val="0"/>
      <w:divBdr>
        <w:top w:val="none" w:sz="0" w:space="0" w:color="auto"/>
        <w:left w:val="none" w:sz="0" w:space="0" w:color="auto"/>
        <w:bottom w:val="none" w:sz="0" w:space="0" w:color="auto"/>
        <w:right w:val="none" w:sz="0" w:space="0" w:color="auto"/>
      </w:divBdr>
    </w:div>
    <w:div w:id="1524321430">
      <w:bodyDiv w:val="1"/>
      <w:marLeft w:val="0"/>
      <w:marRight w:val="0"/>
      <w:marTop w:val="0"/>
      <w:marBottom w:val="0"/>
      <w:divBdr>
        <w:top w:val="none" w:sz="0" w:space="0" w:color="auto"/>
        <w:left w:val="none" w:sz="0" w:space="0" w:color="auto"/>
        <w:bottom w:val="none" w:sz="0" w:space="0" w:color="auto"/>
        <w:right w:val="none" w:sz="0" w:space="0" w:color="auto"/>
      </w:divBdr>
    </w:div>
    <w:div w:id="1525246139">
      <w:bodyDiv w:val="1"/>
      <w:marLeft w:val="0"/>
      <w:marRight w:val="0"/>
      <w:marTop w:val="0"/>
      <w:marBottom w:val="0"/>
      <w:divBdr>
        <w:top w:val="none" w:sz="0" w:space="0" w:color="auto"/>
        <w:left w:val="none" w:sz="0" w:space="0" w:color="auto"/>
        <w:bottom w:val="none" w:sz="0" w:space="0" w:color="auto"/>
        <w:right w:val="none" w:sz="0" w:space="0" w:color="auto"/>
      </w:divBdr>
    </w:div>
    <w:div w:id="1525442155">
      <w:bodyDiv w:val="1"/>
      <w:marLeft w:val="0"/>
      <w:marRight w:val="0"/>
      <w:marTop w:val="0"/>
      <w:marBottom w:val="0"/>
      <w:divBdr>
        <w:top w:val="none" w:sz="0" w:space="0" w:color="auto"/>
        <w:left w:val="none" w:sz="0" w:space="0" w:color="auto"/>
        <w:bottom w:val="none" w:sz="0" w:space="0" w:color="auto"/>
        <w:right w:val="none" w:sz="0" w:space="0" w:color="auto"/>
      </w:divBdr>
    </w:div>
    <w:div w:id="1525745473">
      <w:bodyDiv w:val="1"/>
      <w:marLeft w:val="0"/>
      <w:marRight w:val="0"/>
      <w:marTop w:val="0"/>
      <w:marBottom w:val="0"/>
      <w:divBdr>
        <w:top w:val="none" w:sz="0" w:space="0" w:color="auto"/>
        <w:left w:val="none" w:sz="0" w:space="0" w:color="auto"/>
        <w:bottom w:val="none" w:sz="0" w:space="0" w:color="auto"/>
        <w:right w:val="none" w:sz="0" w:space="0" w:color="auto"/>
      </w:divBdr>
    </w:div>
    <w:div w:id="1525822109">
      <w:bodyDiv w:val="1"/>
      <w:marLeft w:val="0"/>
      <w:marRight w:val="0"/>
      <w:marTop w:val="0"/>
      <w:marBottom w:val="0"/>
      <w:divBdr>
        <w:top w:val="none" w:sz="0" w:space="0" w:color="auto"/>
        <w:left w:val="none" w:sz="0" w:space="0" w:color="auto"/>
        <w:bottom w:val="none" w:sz="0" w:space="0" w:color="auto"/>
        <w:right w:val="none" w:sz="0" w:space="0" w:color="auto"/>
      </w:divBdr>
    </w:div>
    <w:div w:id="1526095859">
      <w:bodyDiv w:val="1"/>
      <w:marLeft w:val="0"/>
      <w:marRight w:val="0"/>
      <w:marTop w:val="0"/>
      <w:marBottom w:val="0"/>
      <w:divBdr>
        <w:top w:val="none" w:sz="0" w:space="0" w:color="auto"/>
        <w:left w:val="none" w:sz="0" w:space="0" w:color="auto"/>
        <w:bottom w:val="none" w:sz="0" w:space="0" w:color="auto"/>
        <w:right w:val="none" w:sz="0" w:space="0" w:color="auto"/>
      </w:divBdr>
    </w:div>
    <w:div w:id="1527871348">
      <w:bodyDiv w:val="1"/>
      <w:marLeft w:val="0"/>
      <w:marRight w:val="0"/>
      <w:marTop w:val="0"/>
      <w:marBottom w:val="0"/>
      <w:divBdr>
        <w:top w:val="none" w:sz="0" w:space="0" w:color="auto"/>
        <w:left w:val="none" w:sz="0" w:space="0" w:color="auto"/>
        <w:bottom w:val="none" w:sz="0" w:space="0" w:color="auto"/>
        <w:right w:val="none" w:sz="0" w:space="0" w:color="auto"/>
      </w:divBdr>
    </w:div>
    <w:div w:id="1528442684">
      <w:bodyDiv w:val="1"/>
      <w:marLeft w:val="0"/>
      <w:marRight w:val="0"/>
      <w:marTop w:val="0"/>
      <w:marBottom w:val="0"/>
      <w:divBdr>
        <w:top w:val="none" w:sz="0" w:space="0" w:color="auto"/>
        <w:left w:val="none" w:sz="0" w:space="0" w:color="auto"/>
        <w:bottom w:val="none" w:sz="0" w:space="0" w:color="auto"/>
        <w:right w:val="none" w:sz="0" w:space="0" w:color="auto"/>
      </w:divBdr>
    </w:div>
    <w:div w:id="1528789784">
      <w:bodyDiv w:val="1"/>
      <w:marLeft w:val="0"/>
      <w:marRight w:val="0"/>
      <w:marTop w:val="0"/>
      <w:marBottom w:val="0"/>
      <w:divBdr>
        <w:top w:val="none" w:sz="0" w:space="0" w:color="auto"/>
        <w:left w:val="none" w:sz="0" w:space="0" w:color="auto"/>
        <w:bottom w:val="none" w:sz="0" w:space="0" w:color="auto"/>
        <w:right w:val="none" w:sz="0" w:space="0" w:color="auto"/>
      </w:divBdr>
    </w:div>
    <w:div w:id="1528911041">
      <w:bodyDiv w:val="1"/>
      <w:marLeft w:val="0"/>
      <w:marRight w:val="0"/>
      <w:marTop w:val="0"/>
      <w:marBottom w:val="0"/>
      <w:divBdr>
        <w:top w:val="none" w:sz="0" w:space="0" w:color="auto"/>
        <w:left w:val="none" w:sz="0" w:space="0" w:color="auto"/>
        <w:bottom w:val="none" w:sz="0" w:space="0" w:color="auto"/>
        <w:right w:val="none" w:sz="0" w:space="0" w:color="auto"/>
      </w:divBdr>
    </w:div>
    <w:div w:id="1529180377">
      <w:bodyDiv w:val="1"/>
      <w:marLeft w:val="0"/>
      <w:marRight w:val="0"/>
      <w:marTop w:val="0"/>
      <w:marBottom w:val="0"/>
      <w:divBdr>
        <w:top w:val="none" w:sz="0" w:space="0" w:color="auto"/>
        <w:left w:val="none" w:sz="0" w:space="0" w:color="auto"/>
        <w:bottom w:val="none" w:sz="0" w:space="0" w:color="auto"/>
        <w:right w:val="none" w:sz="0" w:space="0" w:color="auto"/>
      </w:divBdr>
    </w:div>
    <w:div w:id="1529371458">
      <w:bodyDiv w:val="1"/>
      <w:marLeft w:val="0"/>
      <w:marRight w:val="0"/>
      <w:marTop w:val="0"/>
      <w:marBottom w:val="0"/>
      <w:divBdr>
        <w:top w:val="none" w:sz="0" w:space="0" w:color="auto"/>
        <w:left w:val="none" w:sz="0" w:space="0" w:color="auto"/>
        <w:bottom w:val="none" w:sz="0" w:space="0" w:color="auto"/>
        <w:right w:val="none" w:sz="0" w:space="0" w:color="auto"/>
      </w:divBdr>
    </w:div>
    <w:div w:id="1529948829">
      <w:bodyDiv w:val="1"/>
      <w:marLeft w:val="0"/>
      <w:marRight w:val="0"/>
      <w:marTop w:val="0"/>
      <w:marBottom w:val="0"/>
      <w:divBdr>
        <w:top w:val="none" w:sz="0" w:space="0" w:color="auto"/>
        <w:left w:val="none" w:sz="0" w:space="0" w:color="auto"/>
        <w:bottom w:val="none" w:sz="0" w:space="0" w:color="auto"/>
        <w:right w:val="none" w:sz="0" w:space="0" w:color="auto"/>
      </w:divBdr>
    </w:div>
    <w:div w:id="1531601834">
      <w:bodyDiv w:val="1"/>
      <w:marLeft w:val="0"/>
      <w:marRight w:val="0"/>
      <w:marTop w:val="0"/>
      <w:marBottom w:val="0"/>
      <w:divBdr>
        <w:top w:val="none" w:sz="0" w:space="0" w:color="auto"/>
        <w:left w:val="none" w:sz="0" w:space="0" w:color="auto"/>
        <w:bottom w:val="none" w:sz="0" w:space="0" w:color="auto"/>
        <w:right w:val="none" w:sz="0" w:space="0" w:color="auto"/>
      </w:divBdr>
    </w:div>
    <w:div w:id="1531725164">
      <w:bodyDiv w:val="1"/>
      <w:marLeft w:val="0"/>
      <w:marRight w:val="0"/>
      <w:marTop w:val="0"/>
      <w:marBottom w:val="0"/>
      <w:divBdr>
        <w:top w:val="none" w:sz="0" w:space="0" w:color="auto"/>
        <w:left w:val="none" w:sz="0" w:space="0" w:color="auto"/>
        <w:bottom w:val="none" w:sz="0" w:space="0" w:color="auto"/>
        <w:right w:val="none" w:sz="0" w:space="0" w:color="auto"/>
      </w:divBdr>
    </w:div>
    <w:div w:id="1532256010">
      <w:bodyDiv w:val="1"/>
      <w:marLeft w:val="0"/>
      <w:marRight w:val="0"/>
      <w:marTop w:val="0"/>
      <w:marBottom w:val="0"/>
      <w:divBdr>
        <w:top w:val="none" w:sz="0" w:space="0" w:color="auto"/>
        <w:left w:val="none" w:sz="0" w:space="0" w:color="auto"/>
        <w:bottom w:val="none" w:sz="0" w:space="0" w:color="auto"/>
        <w:right w:val="none" w:sz="0" w:space="0" w:color="auto"/>
      </w:divBdr>
    </w:div>
    <w:div w:id="1532648065">
      <w:bodyDiv w:val="1"/>
      <w:marLeft w:val="0"/>
      <w:marRight w:val="0"/>
      <w:marTop w:val="0"/>
      <w:marBottom w:val="0"/>
      <w:divBdr>
        <w:top w:val="none" w:sz="0" w:space="0" w:color="auto"/>
        <w:left w:val="none" w:sz="0" w:space="0" w:color="auto"/>
        <w:bottom w:val="none" w:sz="0" w:space="0" w:color="auto"/>
        <w:right w:val="none" w:sz="0" w:space="0" w:color="auto"/>
      </w:divBdr>
    </w:div>
    <w:div w:id="1533032408">
      <w:bodyDiv w:val="1"/>
      <w:marLeft w:val="0"/>
      <w:marRight w:val="0"/>
      <w:marTop w:val="0"/>
      <w:marBottom w:val="0"/>
      <w:divBdr>
        <w:top w:val="none" w:sz="0" w:space="0" w:color="auto"/>
        <w:left w:val="none" w:sz="0" w:space="0" w:color="auto"/>
        <w:bottom w:val="none" w:sz="0" w:space="0" w:color="auto"/>
        <w:right w:val="none" w:sz="0" w:space="0" w:color="auto"/>
      </w:divBdr>
    </w:div>
    <w:div w:id="1533759385">
      <w:bodyDiv w:val="1"/>
      <w:marLeft w:val="0"/>
      <w:marRight w:val="0"/>
      <w:marTop w:val="0"/>
      <w:marBottom w:val="0"/>
      <w:divBdr>
        <w:top w:val="none" w:sz="0" w:space="0" w:color="auto"/>
        <w:left w:val="none" w:sz="0" w:space="0" w:color="auto"/>
        <w:bottom w:val="none" w:sz="0" w:space="0" w:color="auto"/>
        <w:right w:val="none" w:sz="0" w:space="0" w:color="auto"/>
      </w:divBdr>
    </w:div>
    <w:div w:id="1535118455">
      <w:bodyDiv w:val="1"/>
      <w:marLeft w:val="0"/>
      <w:marRight w:val="0"/>
      <w:marTop w:val="0"/>
      <w:marBottom w:val="0"/>
      <w:divBdr>
        <w:top w:val="none" w:sz="0" w:space="0" w:color="auto"/>
        <w:left w:val="none" w:sz="0" w:space="0" w:color="auto"/>
        <w:bottom w:val="none" w:sz="0" w:space="0" w:color="auto"/>
        <w:right w:val="none" w:sz="0" w:space="0" w:color="auto"/>
      </w:divBdr>
    </w:div>
    <w:div w:id="1535386641">
      <w:bodyDiv w:val="1"/>
      <w:marLeft w:val="0"/>
      <w:marRight w:val="0"/>
      <w:marTop w:val="0"/>
      <w:marBottom w:val="0"/>
      <w:divBdr>
        <w:top w:val="none" w:sz="0" w:space="0" w:color="auto"/>
        <w:left w:val="none" w:sz="0" w:space="0" w:color="auto"/>
        <w:bottom w:val="none" w:sz="0" w:space="0" w:color="auto"/>
        <w:right w:val="none" w:sz="0" w:space="0" w:color="auto"/>
      </w:divBdr>
    </w:div>
    <w:div w:id="1535581067">
      <w:bodyDiv w:val="1"/>
      <w:marLeft w:val="0"/>
      <w:marRight w:val="0"/>
      <w:marTop w:val="0"/>
      <w:marBottom w:val="0"/>
      <w:divBdr>
        <w:top w:val="none" w:sz="0" w:space="0" w:color="auto"/>
        <w:left w:val="none" w:sz="0" w:space="0" w:color="auto"/>
        <w:bottom w:val="none" w:sz="0" w:space="0" w:color="auto"/>
        <w:right w:val="none" w:sz="0" w:space="0" w:color="auto"/>
      </w:divBdr>
    </w:div>
    <w:div w:id="1535652744">
      <w:bodyDiv w:val="1"/>
      <w:marLeft w:val="0"/>
      <w:marRight w:val="0"/>
      <w:marTop w:val="0"/>
      <w:marBottom w:val="0"/>
      <w:divBdr>
        <w:top w:val="none" w:sz="0" w:space="0" w:color="auto"/>
        <w:left w:val="none" w:sz="0" w:space="0" w:color="auto"/>
        <w:bottom w:val="none" w:sz="0" w:space="0" w:color="auto"/>
        <w:right w:val="none" w:sz="0" w:space="0" w:color="auto"/>
      </w:divBdr>
    </w:div>
    <w:div w:id="1536190975">
      <w:bodyDiv w:val="1"/>
      <w:marLeft w:val="0"/>
      <w:marRight w:val="0"/>
      <w:marTop w:val="0"/>
      <w:marBottom w:val="0"/>
      <w:divBdr>
        <w:top w:val="none" w:sz="0" w:space="0" w:color="auto"/>
        <w:left w:val="none" w:sz="0" w:space="0" w:color="auto"/>
        <w:bottom w:val="none" w:sz="0" w:space="0" w:color="auto"/>
        <w:right w:val="none" w:sz="0" w:space="0" w:color="auto"/>
      </w:divBdr>
    </w:div>
    <w:div w:id="1536312949">
      <w:bodyDiv w:val="1"/>
      <w:marLeft w:val="0"/>
      <w:marRight w:val="0"/>
      <w:marTop w:val="0"/>
      <w:marBottom w:val="0"/>
      <w:divBdr>
        <w:top w:val="none" w:sz="0" w:space="0" w:color="auto"/>
        <w:left w:val="none" w:sz="0" w:space="0" w:color="auto"/>
        <w:bottom w:val="none" w:sz="0" w:space="0" w:color="auto"/>
        <w:right w:val="none" w:sz="0" w:space="0" w:color="auto"/>
      </w:divBdr>
    </w:div>
    <w:div w:id="1538278771">
      <w:bodyDiv w:val="1"/>
      <w:marLeft w:val="0"/>
      <w:marRight w:val="0"/>
      <w:marTop w:val="0"/>
      <w:marBottom w:val="0"/>
      <w:divBdr>
        <w:top w:val="none" w:sz="0" w:space="0" w:color="auto"/>
        <w:left w:val="none" w:sz="0" w:space="0" w:color="auto"/>
        <w:bottom w:val="none" w:sz="0" w:space="0" w:color="auto"/>
        <w:right w:val="none" w:sz="0" w:space="0" w:color="auto"/>
      </w:divBdr>
    </w:div>
    <w:div w:id="1539583968">
      <w:bodyDiv w:val="1"/>
      <w:marLeft w:val="0"/>
      <w:marRight w:val="0"/>
      <w:marTop w:val="0"/>
      <w:marBottom w:val="0"/>
      <w:divBdr>
        <w:top w:val="none" w:sz="0" w:space="0" w:color="auto"/>
        <w:left w:val="none" w:sz="0" w:space="0" w:color="auto"/>
        <w:bottom w:val="none" w:sz="0" w:space="0" w:color="auto"/>
        <w:right w:val="none" w:sz="0" w:space="0" w:color="auto"/>
      </w:divBdr>
    </w:div>
    <w:div w:id="1539929606">
      <w:bodyDiv w:val="1"/>
      <w:marLeft w:val="0"/>
      <w:marRight w:val="0"/>
      <w:marTop w:val="0"/>
      <w:marBottom w:val="0"/>
      <w:divBdr>
        <w:top w:val="none" w:sz="0" w:space="0" w:color="auto"/>
        <w:left w:val="none" w:sz="0" w:space="0" w:color="auto"/>
        <w:bottom w:val="none" w:sz="0" w:space="0" w:color="auto"/>
        <w:right w:val="none" w:sz="0" w:space="0" w:color="auto"/>
      </w:divBdr>
    </w:div>
    <w:div w:id="1540240156">
      <w:bodyDiv w:val="1"/>
      <w:marLeft w:val="0"/>
      <w:marRight w:val="0"/>
      <w:marTop w:val="0"/>
      <w:marBottom w:val="0"/>
      <w:divBdr>
        <w:top w:val="none" w:sz="0" w:space="0" w:color="auto"/>
        <w:left w:val="none" w:sz="0" w:space="0" w:color="auto"/>
        <w:bottom w:val="none" w:sz="0" w:space="0" w:color="auto"/>
        <w:right w:val="none" w:sz="0" w:space="0" w:color="auto"/>
      </w:divBdr>
    </w:div>
    <w:div w:id="1542668400">
      <w:bodyDiv w:val="1"/>
      <w:marLeft w:val="0"/>
      <w:marRight w:val="0"/>
      <w:marTop w:val="0"/>
      <w:marBottom w:val="0"/>
      <w:divBdr>
        <w:top w:val="none" w:sz="0" w:space="0" w:color="auto"/>
        <w:left w:val="none" w:sz="0" w:space="0" w:color="auto"/>
        <w:bottom w:val="none" w:sz="0" w:space="0" w:color="auto"/>
        <w:right w:val="none" w:sz="0" w:space="0" w:color="auto"/>
      </w:divBdr>
    </w:div>
    <w:div w:id="1543126491">
      <w:bodyDiv w:val="1"/>
      <w:marLeft w:val="0"/>
      <w:marRight w:val="0"/>
      <w:marTop w:val="0"/>
      <w:marBottom w:val="0"/>
      <w:divBdr>
        <w:top w:val="none" w:sz="0" w:space="0" w:color="auto"/>
        <w:left w:val="none" w:sz="0" w:space="0" w:color="auto"/>
        <w:bottom w:val="none" w:sz="0" w:space="0" w:color="auto"/>
        <w:right w:val="none" w:sz="0" w:space="0" w:color="auto"/>
      </w:divBdr>
    </w:div>
    <w:div w:id="1543707565">
      <w:bodyDiv w:val="1"/>
      <w:marLeft w:val="0"/>
      <w:marRight w:val="0"/>
      <w:marTop w:val="0"/>
      <w:marBottom w:val="0"/>
      <w:divBdr>
        <w:top w:val="none" w:sz="0" w:space="0" w:color="auto"/>
        <w:left w:val="none" w:sz="0" w:space="0" w:color="auto"/>
        <w:bottom w:val="none" w:sz="0" w:space="0" w:color="auto"/>
        <w:right w:val="none" w:sz="0" w:space="0" w:color="auto"/>
      </w:divBdr>
    </w:div>
    <w:div w:id="1544177759">
      <w:bodyDiv w:val="1"/>
      <w:marLeft w:val="0"/>
      <w:marRight w:val="0"/>
      <w:marTop w:val="0"/>
      <w:marBottom w:val="0"/>
      <w:divBdr>
        <w:top w:val="none" w:sz="0" w:space="0" w:color="auto"/>
        <w:left w:val="none" w:sz="0" w:space="0" w:color="auto"/>
        <w:bottom w:val="none" w:sz="0" w:space="0" w:color="auto"/>
        <w:right w:val="none" w:sz="0" w:space="0" w:color="auto"/>
      </w:divBdr>
    </w:div>
    <w:div w:id="1544368288">
      <w:bodyDiv w:val="1"/>
      <w:marLeft w:val="0"/>
      <w:marRight w:val="0"/>
      <w:marTop w:val="0"/>
      <w:marBottom w:val="0"/>
      <w:divBdr>
        <w:top w:val="none" w:sz="0" w:space="0" w:color="auto"/>
        <w:left w:val="none" w:sz="0" w:space="0" w:color="auto"/>
        <w:bottom w:val="none" w:sz="0" w:space="0" w:color="auto"/>
        <w:right w:val="none" w:sz="0" w:space="0" w:color="auto"/>
      </w:divBdr>
    </w:div>
    <w:div w:id="1547181556">
      <w:bodyDiv w:val="1"/>
      <w:marLeft w:val="0"/>
      <w:marRight w:val="0"/>
      <w:marTop w:val="0"/>
      <w:marBottom w:val="0"/>
      <w:divBdr>
        <w:top w:val="none" w:sz="0" w:space="0" w:color="auto"/>
        <w:left w:val="none" w:sz="0" w:space="0" w:color="auto"/>
        <w:bottom w:val="none" w:sz="0" w:space="0" w:color="auto"/>
        <w:right w:val="none" w:sz="0" w:space="0" w:color="auto"/>
      </w:divBdr>
    </w:div>
    <w:div w:id="1548178434">
      <w:bodyDiv w:val="1"/>
      <w:marLeft w:val="0"/>
      <w:marRight w:val="0"/>
      <w:marTop w:val="0"/>
      <w:marBottom w:val="0"/>
      <w:divBdr>
        <w:top w:val="none" w:sz="0" w:space="0" w:color="auto"/>
        <w:left w:val="none" w:sz="0" w:space="0" w:color="auto"/>
        <w:bottom w:val="none" w:sz="0" w:space="0" w:color="auto"/>
        <w:right w:val="none" w:sz="0" w:space="0" w:color="auto"/>
      </w:divBdr>
    </w:div>
    <w:div w:id="1548373153">
      <w:bodyDiv w:val="1"/>
      <w:marLeft w:val="0"/>
      <w:marRight w:val="0"/>
      <w:marTop w:val="0"/>
      <w:marBottom w:val="0"/>
      <w:divBdr>
        <w:top w:val="none" w:sz="0" w:space="0" w:color="auto"/>
        <w:left w:val="none" w:sz="0" w:space="0" w:color="auto"/>
        <w:bottom w:val="none" w:sz="0" w:space="0" w:color="auto"/>
        <w:right w:val="none" w:sz="0" w:space="0" w:color="auto"/>
      </w:divBdr>
    </w:div>
    <w:div w:id="1548446662">
      <w:bodyDiv w:val="1"/>
      <w:marLeft w:val="0"/>
      <w:marRight w:val="0"/>
      <w:marTop w:val="0"/>
      <w:marBottom w:val="0"/>
      <w:divBdr>
        <w:top w:val="none" w:sz="0" w:space="0" w:color="auto"/>
        <w:left w:val="none" w:sz="0" w:space="0" w:color="auto"/>
        <w:bottom w:val="none" w:sz="0" w:space="0" w:color="auto"/>
        <w:right w:val="none" w:sz="0" w:space="0" w:color="auto"/>
      </w:divBdr>
    </w:div>
    <w:div w:id="1552039672">
      <w:bodyDiv w:val="1"/>
      <w:marLeft w:val="0"/>
      <w:marRight w:val="0"/>
      <w:marTop w:val="0"/>
      <w:marBottom w:val="0"/>
      <w:divBdr>
        <w:top w:val="none" w:sz="0" w:space="0" w:color="auto"/>
        <w:left w:val="none" w:sz="0" w:space="0" w:color="auto"/>
        <w:bottom w:val="none" w:sz="0" w:space="0" w:color="auto"/>
        <w:right w:val="none" w:sz="0" w:space="0" w:color="auto"/>
      </w:divBdr>
    </w:div>
    <w:div w:id="1552495758">
      <w:bodyDiv w:val="1"/>
      <w:marLeft w:val="0"/>
      <w:marRight w:val="0"/>
      <w:marTop w:val="0"/>
      <w:marBottom w:val="0"/>
      <w:divBdr>
        <w:top w:val="none" w:sz="0" w:space="0" w:color="auto"/>
        <w:left w:val="none" w:sz="0" w:space="0" w:color="auto"/>
        <w:bottom w:val="none" w:sz="0" w:space="0" w:color="auto"/>
        <w:right w:val="none" w:sz="0" w:space="0" w:color="auto"/>
      </w:divBdr>
    </w:div>
    <w:div w:id="1554386646">
      <w:bodyDiv w:val="1"/>
      <w:marLeft w:val="0"/>
      <w:marRight w:val="0"/>
      <w:marTop w:val="0"/>
      <w:marBottom w:val="0"/>
      <w:divBdr>
        <w:top w:val="none" w:sz="0" w:space="0" w:color="auto"/>
        <w:left w:val="none" w:sz="0" w:space="0" w:color="auto"/>
        <w:bottom w:val="none" w:sz="0" w:space="0" w:color="auto"/>
        <w:right w:val="none" w:sz="0" w:space="0" w:color="auto"/>
      </w:divBdr>
    </w:div>
    <w:div w:id="1556770678">
      <w:bodyDiv w:val="1"/>
      <w:marLeft w:val="0"/>
      <w:marRight w:val="0"/>
      <w:marTop w:val="0"/>
      <w:marBottom w:val="0"/>
      <w:divBdr>
        <w:top w:val="none" w:sz="0" w:space="0" w:color="auto"/>
        <w:left w:val="none" w:sz="0" w:space="0" w:color="auto"/>
        <w:bottom w:val="none" w:sz="0" w:space="0" w:color="auto"/>
        <w:right w:val="none" w:sz="0" w:space="0" w:color="auto"/>
      </w:divBdr>
    </w:div>
    <w:div w:id="1559321059">
      <w:bodyDiv w:val="1"/>
      <w:marLeft w:val="0"/>
      <w:marRight w:val="0"/>
      <w:marTop w:val="0"/>
      <w:marBottom w:val="0"/>
      <w:divBdr>
        <w:top w:val="none" w:sz="0" w:space="0" w:color="auto"/>
        <w:left w:val="none" w:sz="0" w:space="0" w:color="auto"/>
        <w:bottom w:val="none" w:sz="0" w:space="0" w:color="auto"/>
        <w:right w:val="none" w:sz="0" w:space="0" w:color="auto"/>
      </w:divBdr>
    </w:div>
    <w:div w:id="1559441488">
      <w:bodyDiv w:val="1"/>
      <w:marLeft w:val="0"/>
      <w:marRight w:val="0"/>
      <w:marTop w:val="0"/>
      <w:marBottom w:val="0"/>
      <w:divBdr>
        <w:top w:val="none" w:sz="0" w:space="0" w:color="auto"/>
        <w:left w:val="none" w:sz="0" w:space="0" w:color="auto"/>
        <w:bottom w:val="none" w:sz="0" w:space="0" w:color="auto"/>
        <w:right w:val="none" w:sz="0" w:space="0" w:color="auto"/>
      </w:divBdr>
    </w:div>
    <w:div w:id="1559972629">
      <w:bodyDiv w:val="1"/>
      <w:marLeft w:val="0"/>
      <w:marRight w:val="0"/>
      <w:marTop w:val="0"/>
      <w:marBottom w:val="0"/>
      <w:divBdr>
        <w:top w:val="none" w:sz="0" w:space="0" w:color="auto"/>
        <w:left w:val="none" w:sz="0" w:space="0" w:color="auto"/>
        <w:bottom w:val="none" w:sz="0" w:space="0" w:color="auto"/>
        <w:right w:val="none" w:sz="0" w:space="0" w:color="auto"/>
      </w:divBdr>
    </w:div>
    <w:div w:id="1559977189">
      <w:bodyDiv w:val="1"/>
      <w:marLeft w:val="0"/>
      <w:marRight w:val="0"/>
      <w:marTop w:val="0"/>
      <w:marBottom w:val="0"/>
      <w:divBdr>
        <w:top w:val="none" w:sz="0" w:space="0" w:color="auto"/>
        <w:left w:val="none" w:sz="0" w:space="0" w:color="auto"/>
        <w:bottom w:val="none" w:sz="0" w:space="0" w:color="auto"/>
        <w:right w:val="none" w:sz="0" w:space="0" w:color="auto"/>
      </w:divBdr>
    </w:div>
    <w:div w:id="1560281748">
      <w:bodyDiv w:val="1"/>
      <w:marLeft w:val="0"/>
      <w:marRight w:val="0"/>
      <w:marTop w:val="0"/>
      <w:marBottom w:val="0"/>
      <w:divBdr>
        <w:top w:val="none" w:sz="0" w:space="0" w:color="auto"/>
        <w:left w:val="none" w:sz="0" w:space="0" w:color="auto"/>
        <w:bottom w:val="none" w:sz="0" w:space="0" w:color="auto"/>
        <w:right w:val="none" w:sz="0" w:space="0" w:color="auto"/>
      </w:divBdr>
    </w:div>
    <w:div w:id="1560480720">
      <w:bodyDiv w:val="1"/>
      <w:marLeft w:val="0"/>
      <w:marRight w:val="0"/>
      <w:marTop w:val="0"/>
      <w:marBottom w:val="0"/>
      <w:divBdr>
        <w:top w:val="none" w:sz="0" w:space="0" w:color="auto"/>
        <w:left w:val="none" w:sz="0" w:space="0" w:color="auto"/>
        <w:bottom w:val="none" w:sz="0" w:space="0" w:color="auto"/>
        <w:right w:val="none" w:sz="0" w:space="0" w:color="auto"/>
      </w:divBdr>
    </w:div>
    <w:div w:id="1560705547">
      <w:bodyDiv w:val="1"/>
      <w:marLeft w:val="0"/>
      <w:marRight w:val="0"/>
      <w:marTop w:val="0"/>
      <w:marBottom w:val="0"/>
      <w:divBdr>
        <w:top w:val="none" w:sz="0" w:space="0" w:color="auto"/>
        <w:left w:val="none" w:sz="0" w:space="0" w:color="auto"/>
        <w:bottom w:val="none" w:sz="0" w:space="0" w:color="auto"/>
        <w:right w:val="none" w:sz="0" w:space="0" w:color="auto"/>
      </w:divBdr>
    </w:div>
    <w:div w:id="1561094044">
      <w:bodyDiv w:val="1"/>
      <w:marLeft w:val="0"/>
      <w:marRight w:val="0"/>
      <w:marTop w:val="0"/>
      <w:marBottom w:val="0"/>
      <w:divBdr>
        <w:top w:val="none" w:sz="0" w:space="0" w:color="auto"/>
        <w:left w:val="none" w:sz="0" w:space="0" w:color="auto"/>
        <w:bottom w:val="none" w:sz="0" w:space="0" w:color="auto"/>
        <w:right w:val="none" w:sz="0" w:space="0" w:color="auto"/>
      </w:divBdr>
    </w:div>
    <w:div w:id="1561358719">
      <w:bodyDiv w:val="1"/>
      <w:marLeft w:val="0"/>
      <w:marRight w:val="0"/>
      <w:marTop w:val="0"/>
      <w:marBottom w:val="0"/>
      <w:divBdr>
        <w:top w:val="none" w:sz="0" w:space="0" w:color="auto"/>
        <w:left w:val="none" w:sz="0" w:space="0" w:color="auto"/>
        <w:bottom w:val="none" w:sz="0" w:space="0" w:color="auto"/>
        <w:right w:val="none" w:sz="0" w:space="0" w:color="auto"/>
      </w:divBdr>
    </w:div>
    <w:div w:id="1562443893">
      <w:bodyDiv w:val="1"/>
      <w:marLeft w:val="0"/>
      <w:marRight w:val="0"/>
      <w:marTop w:val="0"/>
      <w:marBottom w:val="0"/>
      <w:divBdr>
        <w:top w:val="none" w:sz="0" w:space="0" w:color="auto"/>
        <w:left w:val="none" w:sz="0" w:space="0" w:color="auto"/>
        <w:bottom w:val="none" w:sz="0" w:space="0" w:color="auto"/>
        <w:right w:val="none" w:sz="0" w:space="0" w:color="auto"/>
      </w:divBdr>
    </w:div>
    <w:div w:id="1562860285">
      <w:bodyDiv w:val="1"/>
      <w:marLeft w:val="0"/>
      <w:marRight w:val="0"/>
      <w:marTop w:val="0"/>
      <w:marBottom w:val="0"/>
      <w:divBdr>
        <w:top w:val="none" w:sz="0" w:space="0" w:color="auto"/>
        <w:left w:val="none" w:sz="0" w:space="0" w:color="auto"/>
        <w:bottom w:val="none" w:sz="0" w:space="0" w:color="auto"/>
        <w:right w:val="none" w:sz="0" w:space="0" w:color="auto"/>
      </w:divBdr>
    </w:div>
    <w:div w:id="1563516589">
      <w:bodyDiv w:val="1"/>
      <w:marLeft w:val="0"/>
      <w:marRight w:val="0"/>
      <w:marTop w:val="0"/>
      <w:marBottom w:val="0"/>
      <w:divBdr>
        <w:top w:val="none" w:sz="0" w:space="0" w:color="auto"/>
        <w:left w:val="none" w:sz="0" w:space="0" w:color="auto"/>
        <w:bottom w:val="none" w:sz="0" w:space="0" w:color="auto"/>
        <w:right w:val="none" w:sz="0" w:space="0" w:color="auto"/>
      </w:divBdr>
    </w:div>
    <w:div w:id="1564293918">
      <w:bodyDiv w:val="1"/>
      <w:marLeft w:val="0"/>
      <w:marRight w:val="0"/>
      <w:marTop w:val="0"/>
      <w:marBottom w:val="0"/>
      <w:divBdr>
        <w:top w:val="none" w:sz="0" w:space="0" w:color="auto"/>
        <w:left w:val="none" w:sz="0" w:space="0" w:color="auto"/>
        <w:bottom w:val="none" w:sz="0" w:space="0" w:color="auto"/>
        <w:right w:val="none" w:sz="0" w:space="0" w:color="auto"/>
      </w:divBdr>
    </w:div>
    <w:div w:id="1564297607">
      <w:bodyDiv w:val="1"/>
      <w:marLeft w:val="0"/>
      <w:marRight w:val="0"/>
      <w:marTop w:val="0"/>
      <w:marBottom w:val="0"/>
      <w:divBdr>
        <w:top w:val="none" w:sz="0" w:space="0" w:color="auto"/>
        <w:left w:val="none" w:sz="0" w:space="0" w:color="auto"/>
        <w:bottom w:val="none" w:sz="0" w:space="0" w:color="auto"/>
        <w:right w:val="none" w:sz="0" w:space="0" w:color="auto"/>
      </w:divBdr>
    </w:div>
    <w:div w:id="1566918344">
      <w:bodyDiv w:val="1"/>
      <w:marLeft w:val="0"/>
      <w:marRight w:val="0"/>
      <w:marTop w:val="0"/>
      <w:marBottom w:val="0"/>
      <w:divBdr>
        <w:top w:val="none" w:sz="0" w:space="0" w:color="auto"/>
        <w:left w:val="none" w:sz="0" w:space="0" w:color="auto"/>
        <w:bottom w:val="none" w:sz="0" w:space="0" w:color="auto"/>
        <w:right w:val="none" w:sz="0" w:space="0" w:color="auto"/>
      </w:divBdr>
    </w:div>
    <w:div w:id="1567912592">
      <w:bodyDiv w:val="1"/>
      <w:marLeft w:val="0"/>
      <w:marRight w:val="0"/>
      <w:marTop w:val="0"/>
      <w:marBottom w:val="0"/>
      <w:divBdr>
        <w:top w:val="none" w:sz="0" w:space="0" w:color="auto"/>
        <w:left w:val="none" w:sz="0" w:space="0" w:color="auto"/>
        <w:bottom w:val="none" w:sz="0" w:space="0" w:color="auto"/>
        <w:right w:val="none" w:sz="0" w:space="0" w:color="auto"/>
      </w:divBdr>
    </w:div>
    <w:div w:id="1568690975">
      <w:bodyDiv w:val="1"/>
      <w:marLeft w:val="0"/>
      <w:marRight w:val="0"/>
      <w:marTop w:val="0"/>
      <w:marBottom w:val="0"/>
      <w:divBdr>
        <w:top w:val="none" w:sz="0" w:space="0" w:color="auto"/>
        <w:left w:val="none" w:sz="0" w:space="0" w:color="auto"/>
        <w:bottom w:val="none" w:sz="0" w:space="0" w:color="auto"/>
        <w:right w:val="none" w:sz="0" w:space="0" w:color="auto"/>
      </w:divBdr>
    </w:div>
    <w:div w:id="1570115426">
      <w:bodyDiv w:val="1"/>
      <w:marLeft w:val="0"/>
      <w:marRight w:val="0"/>
      <w:marTop w:val="0"/>
      <w:marBottom w:val="0"/>
      <w:divBdr>
        <w:top w:val="none" w:sz="0" w:space="0" w:color="auto"/>
        <w:left w:val="none" w:sz="0" w:space="0" w:color="auto"/>
        <w:bottom w:val="none" w:sz="0" w:space="0" w:color="auto"/>
        <w:right w:val="none" w:sz="0" w:space="0" w:color="auto"/>
      </w:divBdr>
    </w:div>
    <w:div w:id="1570187174">
      <w:bodyDiv w:val="1"/>
      <w:marLeft w:val="0"/>
      <w:marRight w:val="0"/>
      <w:marTop w:val="0"/>
      <w:marBottom w:val="0"/>
      <w:divBdr>
        <w:top w:val="none" w:sz="0" w:space="0" w:color="auto"/>
        <w:left w:val="none" w:sz="0" w:space="0" w:color="auto"/>
        <w:bottom w:val="none" w:sz="0" w:space="0" w:color="auto"/>
        <w:right w:val="none" w:sz="0" w:space="0" w:color="auto"/>
      </w:divBdr>
    </w:div>
    <w:div w:id="1570799242">
      <w:bodyDiv w:val="1"/>
      <w:marLeft w:val="0"/>
      <w:marRight w:val="0"/>
      <w:marTop w:val="0"/>
      <w:marBottom w:val="0"/>
      <w:divBdr>
        <w:top w:val="none" w:sz="0" w:space="0" w:color="auto"/>
        <w:left w:val="none" w:sz="0" w:space="0" w:color="auto"/>
        <w:bottom w:val="none" w:sz="0" w:space="0" w:color="auto"/>
        <w:right w:val="none" w:sz="0" w:space="0" w:color="auto"/>
      </w:divBdr>
    </w:div>
    <w:div w:id="1572152320">
      <w:bodyDiv w:val="1"/>
      <w:marLeft w:val="0"/>
      <w:marRight w:val="0"/>
      <w:marTop w:val="0"/>
      <w:marBottom w:val="0"/>
      <w:divBdr>
        <w:top w:val="none" w:sz="0" w:space="0" w:color="auto"/>
        <w:left w:val="none" w:sz="0" w:space="0" w:color="auto"/>
        <w:bottom w:val="none" w:sz="0" w:space="0" w:color="auto"/>
        <w:right w:val="none" w:sz="0" w:space="0" w:color="auto"/>
      </w:divBdr>
    </w:div>
    <w:div w:id="1572304819">
      <w:bodyDiv w:val="1"/>
      <w:marLeft w:val="0"/>
      <w:marRight w:val="0"/>
      <w:marTop w:val="0"/>
      <w:marBottom w:val="0"/>
      <w:divBdr>
        <w:top w:val="none" w:sz="0" w:space="0" w:color="auto"/>
        <w:left w:val="none" w:sz="0" w:space="0" w:color="auto"/>
        <w:bottom w:val="none" w:sz="0" w:space="0" w:color="auto"/>
        <w:right w:val="none" w:sz="0" w:space="0" w:color="auto"/>
      </w:divBdr>
    </w:div>
    <w:div w:id="1573350282">
      <w:bodyDiv w:val="1"/>
      <w:marLeft w:val="0"/>
      <w:marRight w:val="0"/>
      <w:marTop w:val="0"/>
      <w:marBottom w:val="0"/>
      <w:divBdr>
        <w:top w:val="none" w:sz="0" w:space="0" w:color="auto"/>
        <w:left w:val="none" w:sz="0" w:space="0" w:color="auto"/>
        <w:bottom w:val="none" w:sz="0" w:space="0" w:color="auto"/>
        <w:right w:val="none" w:sz="0" w:space="0" w:color="auto"/>
      </w:divBdr>
    </w:div>
    <w:div w:id="1573660495">
      <w:bodyDiv w:val="1"/>
      <w:marLeft w:val="0"/>
      <w:marRight w:val="0"/>
      <w:marTop w:val="0"/>
      <w:marBottom w:val="0"/>
      <w:divBdr>
        <w:top w:val="none" w:sz="0" w:space="0" w:color="auto"/>
        <w:left w:val="none" w:sz="0" w:space="0" w:color="auto"/>
        <w:bottom w:val="none" w:sz="0" w:space="0" w:color="auto"/>
        <w:right w:val="none" w:sz="0" w:space="0" w:color="auto"/>
      </w:divBdr>
    </w:div>
    <w:div w:id="1574043865">
      <w:bodyDiv w:val="1"/>
      <w:marLeft w:val="0"/>
      <w:marRight w:val="0"/>
      <w:marTop w:val="0"/>
      <w:marBottom w:val="0"/>
      <w:divBdr>
        <w:top w:val="none" w:sz="0" w:space="0" w:color="auto"/>
        <w:left w:val="none" w:sz="0" w:space="0" w:color="auto"/>
        <w:bottom w:val="none" w:sz="0" w:space="0" w:color="auto"/>
        <w:right w:val="none" w:sz="0" w:space="0" w:color="auto"/>
      </w:divBdr>
    </w:div>
    <w:div w:id="1574047617">
      <w:bodyDiv w:val="1"/>
      <w:marLeft w:val="0"/>
      <w:marRight w:val="0"/>
      <w:marTop w:val="0"/>
      <w:marBottom w:val="0"/>
      <w:divBdr>
        <w:top w:val="none" w:sz="0" w:space="0" w:color="auto"/>
        <w:left w:val="none" w:sz="0" w:space="0" w:color="auto"/>
        <w:bottom w:val="none" w:sz="0" w:space="0" w:color="auto"/>
        <w:right w:val="none" w:sz="0" w:space="0" w:color="auto"/>
      </w:divBdr>
    </w:div>
    <w:div w:id="1575117632">
      <w:bodyDiv w:val="1"/>
      <w:marLeft w:val="0"/>
      <w:marRight w:val="0"/>
      <w:marTop w:val="0"/>
      <w:marBottom w:val="0"/>
      <w:divBdr>
        <w:top w:val="none" w:sz="0" w:space="0" w:color="auto"/>
        <w:left w:val="none" w:sz="0" w:space="0" w:color="auto"/>
        <w:bottom w:val="none" w:sz="0" w:space="0" w:color="auto"/>
        <w:right w:val="none" w:sz="0" w:space="0" w:color="auto"/>
      </w:divBdr>
    </w:div>
    <w:div w:id="1575816174">
      <w:bodyDiv w:val="1"/>
      <w:marLeft w:val="0"/>
      <w:marRight w:val="0"/>
      <w:marTop w:val="0"/>
      <w:marBottom w:val="0"/>
      <w:divBdr>
        <w:top w:val="none" w:sz="0" w:space="0" w:color="auto"/>
        <w:left w:val="none" w:sz="0" w:space="0" w:color="auto"/>
        <w:bottom w:val="none" w:sz="0" w:space="0" w:color="auto"/>
        <w:right w:val="none" w:sz="0" w:space="0" w:color="auto"/>
      </w:divBdr>
    </w:div>
    <w:div w:id="1578050174">
      <w:bodyDiv w:val="1"/>
      <w:marLeft w:val="0"/>
      <w:marRight w:val="0"/>
      <w:marTop w:val="0"/>
      <w:marBottom w:val="0"/>
      <w:divBdr>
        <w:top w:val="none" w:sz="0" w:space="0" w:color="auto"/>
        <w:left w:val="none" w:sz="0" w:space="0" w:color="auto"/>
        <w:bottom w:val="none" w:sz="0" w:space="0" w:color="auto"/>
        <w:right w:val="none" w:sz="0" w:space="0" w:color="auto"/>
      </w:divBdr>
    </w:div>
    <w:div w:id="1579365908">
      <w:bodyDiv w:val="1"/>
      <w:marLeft w:val="0"/>
      <w:marRight w:val="0"/>
      <w:marTop w:val="0"/>
      <w:marBottom w:val="0"/>
      <w:divBdr>
        <w:top w:val="none" w:sz="0" w:space="0" w:color="auto"/>
        <w:left w:val="none" w:sz="0" w:space="0" w:color="auto"/>
        <w:bottom w:val="none" w:sz="0" w:space="0" w:color="auto"/>
        <w:right w:val="none" w:sz="0" w:space="0" w:color="auto"/>
      </w:divBdr>
    </w:div>
    <w:div w:id="1580558384">
      <w:bodyDiv w:val="1"/>
      <w:marLeft w:val="0"/>
      <w:marRight w:val="0"/>
      <w:marTop w:val="0"/>
      <w:marBottom w:val="0"/>
      <w:divBdr>
        <w:top w:val="none" w:sz="0" w:space="0" w:color="auto"/>
        <w:left w:val="none" w:sz="0" w:space="0" w:color="auto"/>
        <w:bottom w:val="none" w:sz="0" w:space="0" w:color="auto"/>
        <w:right w:val="none" w:sz="0" w:space="0" w:color="auto"/>
      </w:divBdr>
    </w:div>
    <w:div w:id="1581720393">
      <w:bodyDiv w:val="1"/>
      <w:marLeft w:val="0"/>
      <w:marRight w:val="0"/>
      <w:marTop w:val="0"/>
      <w:marBottom w:val="0"/>
      <w:divBdr>
        <w:top w:val="none" w:sz="0" w:space="0" w:color="auto"/>
        <w:left w:val="none" w:sz="0" w:space="0" w:color="auto"/>
        <w:bottom w:val="none" w:sz="0" w:space="0" w:color="auto"/>
        <w:right w:val="none" w:sz="0" w:space="0" w:color="auto"/>
      </w:divBdr>
    </w:div>
    <w:div w:id="1583221601">
      <w:bodyDiv w:val="1"/>
      <w:marLeft w:val="0"/>
      <w:marRight w:val="0"/>
      <w:marTop w:val="0"/>
      <w:marBottom w:val="0"/>
      <w:divBdr>
        <w:top w:val="none" w:sz="0" w:space="0" w:color="auto"/>
        <w:left w:val="none" w:sz="0" w:space="0" w:color="auto"/>
        <w:bottom w:val="none" w:sz="0" w:space="0" w:color="auto"/>
        <w:right w:val="none" w:sz="0" w:space="0" w:color="auto"/>
      </w:divBdr>
    </w:div>
    <w:div w:id="1583636388">
      <w:bodyDiv w:val="1"/>
      <w:marLeft w:val="0"/>
      <w:marRight w:val="0"/>
      <w:marTop w:val="0"/>
      <w:marBottom w:val="0"/>
      <w:divBdr>
        <w:top w:val="none" w:sz="0" w:space="0" w:color="auto"/>
        <w:left w:val="none" w:sz="0" w:space="0" w:color="auto"/>
        <w:bottom w:val="none" w:sz="0" w:space="0" w:color="auto"/>
        <w:right w:val="none" w:sz="0" w:space="0" w:color="auto"/>
      </w:divBdr>
    </w:div>
    <w:div w:id="1584949632">
      <w:bodyDiv w:val="1"/>
      <w:marLeft w:val="0"/>
      <w:marRight w:val="0"/>
      <w:marTop w:val="0"/>
      <w:marBottom w:val="0"/>
      <w:divBdr>
        <w:top w:val="none" w:sz="0" w:space="0" w:color="auto"/>
        <w:left w:val="none" w:sz="0" w:space="0" w:color="auto"/>
        <w:bottom w:val="none" w:sz="0" w:space="0" w:color="auto"/>
        <w:right w:val="none" w:sz="0" w:space="0" w:color="auto"/>
      </w:divBdr>
    </w:div>
    <w:div w:id="1584989998">
      <w:bodyDiv w:val="1"/>
      <w:marLeft w:val="0"/>
      <w:marRight w:val="0"/>
      <w:marTop w:val="0"/>
      <w:marBottom w:val="0"/>
      <w:divBdr>
        <w:top w:val="none" w:sz="0" w:space="0" w:color="auto"/>
        <w:left w:val="none" w:sz="0" w:space="0" w:color="auto"/>
        <w:bottom w:val="none" w:sz="0" w:space="0" w:color="auto"/>
        <w:right w:val="none" w:sz="0" w:space="0" w:color="auto"/>
      </w:divBdr>
    </w:div>
    <w:div w:id="1584996040">
      <w:bodyDiv w:val="1"/>
      <w:marLeft w:val="0"/>
      <w:marRight w:val="0"/>
      <w:marTop w:val="0"/>
      <w:marBottom w:val="0"/>
      <w:divBdr>
        <w:top w:val="none" w:sz="0" w:space="0" w:color="auto"/>
        <w:left w:val="none" w:sz="0" w:space="0" w:color="auto"/>
        <w:bottom w:val="none" w:sz="0" w:space="0" w:color="auto"/>
        <w:right w:val="none" w:sz="0" w:space="0" w:color="auto"/>
      </w:divBdr>
    </w:div>
    <w:div w:id="1585453759">
      <w:bodyDiv w:val="1"/>
      <w:marLeft w:val="0"/>
      <w:marRight w:val="0"/>
      <w:marTop w:val="0"/>
      <w:marBottom w:val="0"/>
      <w:divBdr>
        <w:top w:val="none" w:sz="0" w:space="0" w:color="auto"/>
        <w:left w:val="none" w:sz="0" w:space="0" w:color="auto"/>
        <w:bottom w:val="none" w:sz="0" w:space="0" w:color="auto"/>
        <w:right w:val="none" w:sz="0" w:space="0" w:color="auto"/>
      </w:divBdr>
    </w:div>
    <w:div w:id="1585841759">
      <w:bodyDiv w:val="1"/>
      <w:marLeft w:val="0"/>
      <w:marRight w:val="0"/>
      <w:marTop w:val="0"/>
      <w:marBottom w:val="0"/>
      <w:divBdr>
        <w:top w:val="none" w:sz="0" w:space="0" w:color="auto"/>
        <w:left w:val="none" w:sz="0" w:space="0" w:color="auto"/>
        <w:bottom w:val="none" w:sz="0" w:space="0" w:color="auto"/>
        <w:right w:val="none" w:sz="0" w:space="0" w:color="auto"/>
      </w:divBdr>
    </w:div>
    <w:div w:id="1588073106">
      <w:bodyDiv w:val="1"/>
      <w:marLeft w:val="0"/>
      <w:marRight w:val="0"/>
      <w:marTop w:val="0"/>
      <w:marBottom w:val="0"/>
      <w:divBdr>
        <w:top w:val="none" w:sz="0" w:space="0" w:color="auto"/>
        <w:left w:val="none" w:sz="0" w:space="0" w:color="auto"/>
        <w:bottom w:val="none" w:sz="0" w:space="0" w:color="auto"/>
        <w:right w:val="none" w:sz="0" w:space="0" w:color="auto"/>
      </w:divBdr>
    </w:div>
    <w:div w:id="1588999211">
      <w:bodyDiv w:val="1"/>
      <w:marLeft w:val="0"/>
      <w:marRight w:val="0"/>
      <w:marTop w:val="0"/>
      <w:marBottom w:val="0"/>
      <w:divBdr>
        <w:top w:val="none" w:sz="0" w:space="0" w:color="auto"/>
        <w:left w:val="none" w:sz="0" w:space="0" w:color="auto"/>
        <w:bottom w:val="none" w:sz="0" w:space="0" w:color="auto"/>
        <w:right w:val="none" w:sz="0" w:space="0" w:color="auto"/>
      </w:divBdr>
    </w:div>
    <w:div w:id="1590117362">
      <w:bodyDiv w:val="1"/>
      <w:marLeft w:val="0"/>
      <w:marRight w:val="0"/>
      <w:marTop w:val="0"/>
      <w:marBottom w:val="0"/>
      <w:divBdr>
        <w:top w:val="none" w:sz="0" w:space="0" w:color="auto"/>
        <w:left w:val="none" w:sz="0" w:space="0" w:color="auto"/>
        <w:bottom w:val="none" w:sz="0" w:space="0" w:color="auto"/>
        <w:right w:val="none" w:sz="0" w:space="0" w:color="auto"/>
      </w:divBdr>
    </w:div>
    <w:div w:id="1590500894">
      <w:bodyDiv w:val="1"/>
      <w:marLeft w:val="0"/>
      <w:marRight w:val="0"/>
      <w:marTop w:val="0"/>
      <w:marBottom w:val="0"/>
      <w:divBdr>
        <w:top w:val="none" w:sz="0" w:space="0" w:color="auto"/>
        <w:left w:val="none" w:sz="0" w:space="0" w:color="auto"/>
        <w:bottom w:val="none" w:sz="0" w:space="0" w:color="auto"/>
        <w:right w:val="none" w:sz="0" w:space="0" w:color="auto"/>
      </w:divBdr>
    </w:div>
    <w:div w:id="1592008984">
      <w:bodyDiv w:val="1"/>
      <w:marLeft w:val="0"/>
      <w:marRight w:val="0"/>
      <w:marTop w:val="0"/>
      <w:marBottom w:val="0"/>
      <w:divBdr>
        <w:top w:val="none" w:sz="0" w:space="0" w:color="auto"/>
        <w:left w:val="none" w:sz="0" w:space="0" w:color="auto"/>
        <w:bottom w:val="none" w:sz="0" w:space="0" w:color="auto"/>
        <w:right w:val="none" w:sz="0" w:space="0" w:color="auto"/>
      </w:divBdr>
    </w:div>
    <w:div w:id="1592812920">
      <w:bodyDiv w:val="1"/>
      <w:marLeft w:val="0"/>
      <w:marRight w:val="0"/>
      <w:marTop w:val="0"/>
      <w:marBottom w:val="0"/>
      <w:divBdr>
        <w:top w:val="none" w:sz="0" w:space="0" w:color="auto"/>
        <w:left w:val="none" w:sz="0" w:space="0" w:color="auto"/>
        <w:bottom w:val="none" w:sz="0" w:space="0" w:color="auto"/>
        <w:right w:val="none" w:sz="0" w:space="0" w:color="auto"/>
      </w:divBdr>
    </w:div>
    <w:div w:id="1593008939">
      <w:bodyDiv w:val="1"/>
      <w:marLeft w:val="0"/>
      <w:marRight w:val="0"/>
      <w:marTop w:val="0"/>
      <w:marBottom w:val="0"/>
      <w:divBdr>
        <w:top w:val="none" w:sz="0" w:space="0" w:color="auto"/>
        <w:left w:val="none" w:sz="0" w:space="0" w:color="auto"/>
        <w:bottom w:val="none" w:sz="0" w:space="0" w:color="auto"/>
        <w:right w:val="none" w:sz="0" w:space="0" w:color="auto"/>
      </w:divBdr>
    </w:div>
    <w:div w:id="1593779657">
      <w:bodyDiv w:val="1"/>
      <w:marLeft w:val="0"/>
      <w:marRight w:val="0"/>
      <w:marTop w:val="0"/>
      <w:marBottom w:val="0"/>
      <w:divBdr>
        <w:top w:val="none" w:sz="0" w:space="0" w:color="auto"/>
        <w:left w:val="none" w:sz="0" w:space="0" w:color="auto"/>
        <w:bottom w:val="none" w:sz="0" w:space="0" w:color="auto"/>
        <w:right w:val="none" w:sz="0" w:space="0" w:color="auto"/>
      </w:divBdr>
    </w:div>
    <w:div w:id="1594126310">
      <w:bodyDiv w:val="1"/>
      <w:marLeft w:val="0"/>
      <w:marRight w:val="0"/>
      <w:marTop w:val="0"/>
      <w:marBottom w:val="0"/>
      <w:divBdr>
        <w:top w:val="none" w:sz="0" w:space="0" w:color="auto"/>
        <w:left w:val="none" w:sz="0" w:space="0" w:color="auto"/>
        <w:bottom w:val="none" w:sz="0" w:space="0" w:color="auto"/>
        <w:right w:val="none" w:sz="0" w:space="0" w:color="auto"/>
      </w:divBdr>
    </w:div>
    <w:div w:id="1594313627">
      <w:bodyDiv w:val="1"/>
      <w:marLeft w:val="0"/>
      <w:marRight w:val="0"/>
      <w:marTop w:val="0"/>
      <w:marBottom w:val="0"/>
      <w:divBdr>
        <w:top w:val="none" w:sz="0" w:space="0" w:color="auto"/>
        <w:left w:val="none" w:sz="0" w:space="0" w:color="auto"/>
        <w:bottom w:val="none" w:sz="0" w:space="0" w:color="auto"/>
        <w:right w:val="none" w:sz="0" w:space="0" w:color="auto"/>
      </w:divBdr>
    </w:div>
    <w:div w:id="1594628891">
      <w:bodyDiv w:val="1"/>
      <w:marLeft w:val="0"/>
      <w:marRight w:val="0"/>
      <w:marTop w:val="0"/>
      <w:marBottom w:val="0"/>
      <w:divBdr>
        <w:top w:val="none" w:sz="0" w:space="0" w:color="auto"/>
        <w:left w:val="none" w:sz="0" w:space="0" w:color="auto"/>
        <w:bottom w:val="none" w:sz="0" w:space="0" w:color="auto"/>
        <w:right w:val="none" w:sz="0" w:space="0" w:color="auto"/>
      </w:divBdr>
    </w:div>
    <w:div w:id="1594777993">
      <w:bodyDiv w:val="1"/>
      <w:marLeft w:val="0"/>
      <w:marRight w:val="0"/>
      <w:marTop w:val="0"/>
      <w:marBottom w:val="0"/>
      <w:divBdr>
        <w:top w:val="none" w:sz="0" w:space="0" w:color="auto"/>
        <w:left w:val="none" w:sz="0" w:space="0" w:color="auto"/>
        <w:bottom w:val="none" w:sz="0" w:space="0" w:color="auto"/>
        <w:right w:val="none" w:sz="0" w:space="0" w:color="auto"/>
      </w:divBdr>
    </w:div>
    <w:div w:id="1595043837">
      <w:bodyDiv w:val="1"/>
      <w:marLeft w:val="0"/>
      <w:marRight w:val="0"/>
      <w:marTop w:val="0"/>
      <w:marBottom w:val="0"/>
      <w:divBdr>
        <w:top w:val="none" w:sz="0" w:space="0" w:color="auto"/>
        <w:left w:val="none" w:sz="0" w:space="0" w:color="auto"/>
        <w:bottom w:val="none" w:sz="0" w:space="0" w:color="auto"/>
        <w:right w:val="none" w:sz="0" w:space="0" w:color="auto"/>
      </w:divBdr>
    </w:div>
    <w:div w:id="1595170708">
      <w:bodyDiv w:val="1"/>
      <w:marLeft w:val="0"/>
      <w:marRight w:val="0"/>
      <w:marTop w:val="0"/>
      <w:marBottom w:val="0"/>
      <w:divBdr>
        <w:top w:val="none" w:sz="0" w:space="0" w:color="auto"/>
        <w:left w:val="none" w:sz="0" w:space="0" w:color="auto"/>
        <w:bottom w:val="none" w:sz="0" w:space="0" w:color="auto"/>
        <w:right w:val="none" w:sz="0" w:space="0" w:color="auto"/>
      </w:divBdr>
    </w:div>
    <w:div w:id="1595943612">
      <w:bodyDiv w:val="1"/>
      <w:marLeft w:val="0"/>
      <w:marRight w:val="0"/>
      <w:marTop w:val="0"/>
      <w:marBottom w:val="0"/>
      <w:divBdr>
        <w:top w:val="none" w:sz="0" w:space="0" w:color="auto"/>
        <w:left w:val="none" w:sz="0" w:space="0" w:color="auto"/>
        <w:bottom w:val="none" w:sz="0" w:space="0" w:color="auto"/>
        <w:right w:val="none" w:sz="0" w:space="0" w:color="auto"/>
      </w:divBdr>
    </w:div>
    <w:div w:id="1597057282">
      <w:bodyDiv w:val="1"/>
      <w:marLeft w:val="0"/>
      <w:marRight w:val="0"/>
      <w:marTop w:val="0"/>
      <w:marBottom w:val="0"/>
      <w:divBdr>
        <w:top w:val="none" w:sz="0" w:space="0" w:color="auto"/>
        <w:left w:val="none" w:sz="0" w:space="0" w:color="auto"/>
        <w:bottom w:val="none" w:sz="0" w:space="0" w:color="auto"/>
        <w:right w:val="none" w:sz="0" w:space="0" w:color="auto"/>
      </w:divBdr>
    </w:div>
    <w:div w:id="1597324690">
      <w:bodyDiv w:val="1"/>
      <w:marLeft w:val="0"/>
      <w:marRight w:val="0"/>
      <w:marTop w:val="0"/>
      <w:marBottom w:val="0"/>
      <w:divBdr>
        <w:top w:val="none" w:sz="0" w:space="0" w:color="auto"/>
        <w:left w:val="none" w:sz="0" w:space="0" w:color="auto"/>
        <w:bottom w:val="none" w:sz="0" w:space="0" w:color="auto"/>
        <w:right w:val="none" w:sz="0" w:space="0" w:color="auto"/>
      </w:divBdr>
    </w:div>
    <w:div w:id="1597596360">
      <w:bodyDiv w:val="1"/>
      <w:marLeft w:val="0"/>
      <w:marRight w:val="0"/>
      <w:marTop w:val="0"/>
      <w:marBottom w:val="0"/>
      <w:divBdr>
        <w:top w:val="none" w:sz="0" w:space="0" w:color="auto"/>
        <w:left w:val="none" w:sz="0" w:space="0" w:color="auto"/>
        <w:bottom w:val="none" w:sz="0" w:space="0" w:color="auto"/>
        <w:right w:val="none" w:sz="0" w:space="0" w:color="auto"/>
      </w:divBdr>
    </w:div>
    <w:div w:id="1597975498">
      <w:bodyDiv w:val="1"/>
      <w:marLeft w:val="0"/>
      <w:marRight w:val="0"/>
      <w:marTop w:val="0"/>
      <w:marBottom w:val="0"/>
      <w:divBdr>
        <w:top w:val="none" w:sz="0" w:space="0" w:color="auto"/>
        <w:left w:val="none" w:sz="0" w:space="0" w:color="auto"/>
        <w:bottom w:val="none" w:sz="0" w:space="0" w:color="auto"/>
        <w:right w:val="none" w:sz="0" w:space="0" w:color="auto"/>
      </w:divBdr>
    </w:div>
    <w:div w:id="1598175530">
      <w:bodyDiv w:val="1"/>
      <w:marLeft w:val="0"/>
      <w:marRight w:val="0"/>
      <w:marTop w:val="0"/>
      <w:marBottom w:val="0"/>
      <w:divBdr>
        <w:top w:val="none" w:sz="0" w:space="0" w:color="auto"/>
        <w:left w:val="none" w:sz="0" w:space="0" w:color="auto"/>
        <w:bottom w:val="none" w:sz="0" w:space="0" w:color="auto"/>
        <w:right w:val="none" w:sz="0" w:space="0" w:color="auto"/>
      </w:divBdr>
    </w:div>
    <w:div w:id="1599018232">
      <w:bodyDiv w:val="1"/>
      <w:marLeft w:val="0"/>
      <w:marRight w:val="0"/>
      <w:marTop w:val="0"/>
      <w:marBottom w:val="0"/>
      <w:divBdr>
        <w:top w:val="none" w:sz="0" w:space="0" w:color="auto"/>
        <w:left w:val="none" w:sz="0" w:space="0" w:color="auto"/>
        <w:bottom w:val="none" w:sz="0" w:space="0" w:color="auto"/>
        <w:right w:val="none" w:sz="0" w:space="0" w:color="auto"/>
      </w:divBdr>
    </w:div>
    <w:div w:id="1601110618">
      <w:bodyDiv w:val="1"/>
      <w:marLeft w:val="0"/>
      <w:marRight w:val="0"/>
      <w:marTop w:val="0"/>
      <w:marBottom w:val="0"/>
      <w:divBdr>
        <w:top w:val="none" w:sz="0" w:space="0" w:color="auto"/>
        <w:left w:val="none" w:sz="0" w:space="0" w:color="auto"/>
        <w:bottom w:val="none" w:sz="0" w:space="0" w:color="auto"/>
        <w:right w:val="none" w:sz="0" w:space="0" w:color="auto"/>
      </w:divBdr>
    </w:div>
    <w:div w:id="1603221453">
      <w:bodyDiv w:val="1"/>
      <w:marLeft w:val="0"/>
      <w:marRight w:val="0"/>
      <w:marTop w:val="0"/>
      <w:marBottom w:val="0"/>
      <w:divBdr>
        <w:top w:val="none" w:sz="0" w:space="0" w:color="auto"/>
        <w:left w:val="none" w:sz="0" w:space="0" w:color="auto"/>
        <w:bottom w:val="none" w:sz="0" w:space="0" w:color="auto"/>
        <w:right w:val="none" w:sz="0" w:space="0" w:color="auto"/>
      </w:divBdr>
      <w:divsChild>
        <w:div w:id="1915773137">
          <w:marLeft w:val="0"/>
          <w:marRight w:val="0"/>
          <w:marTop w:val="0"/>
          <w:marBottom w:val="0"/>
          <w:divBdr>
            <w:top w:val="none" w:sz="0" w:space="0" w:color="auto"/>
            <w:left w:val="none" w:sz="0" w:space="0" w:color="auto"/>
            <w:bottom w:val="none" w:sz="0" w:space="0" w:color="auto"/>
            <w:right w:val="none" w:sz="0" w:space="0" w:color="auto"/>
          </w:divBdr>
        </w:div>
      </w:divsChild>
    </w:div>
    <w:div w:id="1603223574">
      <w:bodyDiv w:val="1"/>
      <w:marLeft w:val="0"/>
      <w:marRight w:val="0"/>
      <w:marTop w:val="0"/>
      <w:marBottom w:val="0"/>
      <w:divBdr>
        <w:top w:val="none" w:sz="0" w:space="0" w:color="auto"/>
        <w:left w:val="none" w:sz="0" w:space="0" w:color="auto"/>
        <w:bottom w:val="none" w:sz="0" w:space="0" w:color="auto"/>
        <w:right w:val="none" w:sz="0" w:space="0" w:color="auto"/>
      </w:divBdr>
    </w:div>
    <w:div w:id="1603606264">
      <w:bodyDiv w:val="1"/>
      <w:marLeft w:val="0"/>
      <w:marRight w:val="0"/>
      <w:marTop w:val="0"/>
      <w:marBottom w:val="0"/>
      <w:divBdr>
        <w:top w:val="none" w:sz="0" w:space="0" w:color="auto"/>
        <w:left w:val="none" w:sz="0" w:space="0" w:color="auto"/>
        <w:bottom w:val="none" w:sz="0" w:space="0" w:color="auto"/>
        <w:right w:val="none" w:sz="0" w:space="0" w:color="auto"/>
      </w:divBdr>
    </w:div>
    <w:div w:id="1604268228">
      <w:bodyDiv w:val="1"/>
      <w:marLeft w:val="0"/>
      <w:marRight w:val="0"/>
      <w:marTop w:val="0"/>
      <w:marBottom w:val="0"/>
      <w:divBdr>
        <w:top w:val="none" w:sz="0" w:space="0" w:color="auto"/>
        <w:left w:val="none" w:sz="0" w:space="0" w:color="auto"/>
        <w:bottom w:val="none" w:sz="0" w:space="0" w:color="auto"/>
        <w:right w:val="none" w:sz="0" w:space="0" w:color="auto"/>
      </w:divBdr>
    </w:div>
    <w:div w:id="1605766760">
      <w:bodyDiv w:val="1"/>
      <w:marLeft w:val="0"/>
      <w:marRight w:val="0"/>
      <w:marTop w:val="0"/>
      <w:marBottom w:val="0"/>
      <w:divBdr>
        <w:top w:val="none" w:sz="0" w:space="0" w:color="auto"/>
        <w:left w:val="none" w:sz="0" w:space="0" w:color="auto"/>
        <w:bottom w:val="none" w:sz="0" w:space="0" w:color="auto"/>
        <w:right w:val="none" w:sz="0" w:space="0" w:color="auto"/>
      </w:divBdr>
    </w:div>
    <w:div w:id="1609119082">
      <w:bodyDiv w:val="1"/>
      <w:marLeft w:val="0"/>
      <w:marRight w:val="0"/>
      <w:marTop w:val="0"/>
      <w:marBottom w:val="0"/>
      <w:divBdr>
        <w:top w:val="none" w:sz="0" w:space="0" w:color="auto"/>
        <w:left w:val="none" w:sz="0" w:space="0" w:color="auto"/>
        <w:bottom w:val="none" w:sz="0" w:space="0" w:color="auto"/>
        <w:right w:val="none" w:sz="0" w:space="0" w:color="auto"/>
      </w:divBdr>
    </w:div>
    <w:div w:id="1609847318">
      <w:bodyDiv w:val="1"/>
      <w:marLeft w:val="0"/>
      <w:marRight w:val="0"/>
      <w:marTop w:val="0"/>
      <w:marBottom w:val="0"/>
      <w:divBdr>
        <w:top w:val="none" w:sz="0" w:space="0" w:color="auto"/>
        <w:left w:val="none" w:sz="0" w:space="0" w:color="auto"/>
        <w:bottom w:val="none" w:sz="0" w:space="0" w:color="auto"/>
        <w:right w:val="none" w:sz="0" w:space="0" w:color="auto"/>
      </w:divBdr>
      <w:divsChild>
        <w:div w:id="934898231">
          <w:marLeft w:val="0"/>
          <w:marRight w:val="0"/>
          <w:marTop w:val="0"/>
          <w:marBottom w:val="0"/>
          <w:divBdr>
            <w:top w:val="none" w:sz="0" w:space="0" w:color="auto"/>
            <w:left w:val="none" w:sz="0" w:space="0" w:color="auto"/>
            <w:bottom w:val="none" w:sz="0" w:space="0" w:color="auto"/>
            <w:right w:val="none" w:sz="0" w:space="0" w:color="auto"/>
          </w:divBdr>
        </w:div>
      </w:divsChild>
    </w:div>
    <w:div w:id="1611233957">
      <w:bodyDiv w:val="1"/>
      <w:marLeft w:val="0"/>
      <w:marRight w:val="0"/>
      <w:marTop w:val="0"/>
      <w:marBottom w:val="0"/>
      <w:divBdr>
        <w:top w:val="none" w:sz="0" w:space="0" w:color="auto"/>
        <w:left w:val="none" w:sz="0" w:space="0" w:color="auto"/>
        <w:bottom w:val="none" w:sz="0" w:space="0" w:color="auto"/>
        <w:right w:val="none" w:sz="0" w:space="0" w:color="auto"/>
      </w:divBdr>
    </w:div>
    <w:div w:id="1612391549">
      <w:bodyDiv w:val="1"/>
      <w:marLeft w:val="0"/>
      <w:marRight w:val="0"/>
      <w:marTop w:val="0"/>
      <w:marBottom w:val="0"/>
      <w:divBdr>
        <w:top w:val="none" w:sz="0" w:space="0" w:color="auto"/>
        <w:left w:val="none" w:sz="0" w:space="0" w:color="auto"/>
        <w:bottom w:val="none" w:sz="0" w:space="0" w:color="auto"/>
        <w:right w:val="none" w:sz="0" w:space="0" w:color="auto"/>
      </w:divBdr>
    </w:div>
    <w:div w:id="1612400936">
      <w:bodyDiv w:val="1"/>
      <w:marLeft w:val="0"/>
      <w:marRight w:val="0"/>
      <w:marTop w:val="0"/>
      <w:marBottom w:val="0"/>
      <w:divBdr>
        <w:top w:val="none" w:sz="0" w:space="0" w:color="auto"/>
        <w:left w:val="none" w:sz="0" w:space="0" w:color="auto"/>
        <w:bottom w:val="none" w:sz="0" w:space="0" w:color="auto"/>
        <w:right w:val="none" w:sz="0" w:space="0" w:color="auto"/>
      </w:divBdr>
    </w:div>
    <w:div w:id="1613125153">
      <w:bodyDiv w:val="1"/>
      <w:marLeft w:val="0"/>
      <w:marRight w:val="0"/>
      <w:marTop w:val="0"/>
      <w:marBottom w:val="0"/>
      <w:divBdr>
        <w:top w:val="none" w:sz="0" w:space="0" w:color="auto"/>
        <w:left w:val="none" w:sz="0" w:space="0" w:color="auto"/>
        <w:bottom w:val="none" w:sz="0" w:space="0" w:color="auto"/>
        <w:right w:val="none" w:sz="0" w:space="0" w:color="auto"/>
      </w:divBdr>
    </w:div>
    <w:div w:id="1613240698">
      <w:bodyDiv w:val="1"/>
      <w:marLeft w:val="0"/>
      <w:marRight w:val="0"/>
      <w:marTop w:val="0"/>
      <w:marBottom w:val="0"/>
      <w:divBdr>
        <w:top w:val="none" w:sz="0" w:space="0" w:color="auto"/>
        <w:left w:val="none" w:sz="0" w:space="0" w:color="auto"/>
        <w:bottom w:val="none" w:sz="0" w:space="0" w:color="auto"/>
        <w:right w:val="none" w:sz="0" w:space="0" w:color="auto"/>
      </w:divBdr>
    </w:div>
    <w:div w:id="1613781797">
      <w:bodyDiv w:val="1"/>
      <w:marLeft w:val="0"/>
      <w:marRight w:val="0"/>
      <w:marTop w:val="0"/>
      <w:marBottom w:val="0"/>
      <w:divBdr>
        <w:top w:val="none" w:sz="0" w:space="0" w:color="auto"/>
        <w:left w:val="none" w:sz="0" w:space="0" w:color="auto"/>
        <w:bottom w:val="none" w:sz="0" w:space="0" w:color="auto"/>
        <w:right w:val="none" w:sz="0" w:space="0" w:color="auto"/>
      </w:divBdr>
    </w:div>
    <w:div w:id="1615400749">
      <w:bodyDiv w:val="1"/>
      <w:marLeft w:val="0"/>
      <w:marRight w:val="0"/>
      <w:marTop w:val="0"/>
      <w:marBottom w:val="0"/>
      <w:divBdr>
        <w:top w:val="none" w:sz="0" w:space="0" w:color="auto"/>
        <w:left w:val="none" w:sz="0" w:space="0" w:color="auto"/>
        <w:bottom w:val="none" w:sz="0" w:space="0" w:color="auto"/>
        <w:right w:val="none" w:sz="0" w:space="0" w:color="auto"/>
      </w:divBdr>
    </w:div>
    <w:div w:id="1615474882">
      <w:bodyDiv w:val="1"/>
      <w:marLeft w:val="0"/>
      <w:marRight w:val="0"/>
      <w:marTop w:val="0"/>
      <w:marBottom w:val="0"/>
      <w:divBdr>
        <w:top w:val="none" w:sz="0" w:space="0" w:color="auto"/>
        <w:left w:val="none" w:sz="0" w:space="0" w:color="auto"/>
        <w:bottom w:val="none" w:sz="0" w:space="0" w:color="auto"/>
        <w:right w:val="none" w:sz="0" w:space="0" w:color="auto"/>
      </w:divBdr>
    </w:div>
    <w:div w:id="1615480020">
      <w:bodyDiv w:val="1"/>
      <w:marLeft w:val="0"/>
      <w:marRight w:val="0"/>
      <w:marTop w:val="0"/>
      <w:marBottom w:val="0"/>
      <w:divBdr>
        <w:top w:val="none" w:sz="0" w:space="0" w:color="auto"/>
        <w:left w:val="none" w:sz="0" w:space="0" w:color="auto"/>
        <w:bottom w:val="none" w:sz="0" w:space="0" w:color="auto"/>
        <w:right w:val="none" w:sz="0" w:space="0" w:color="auto"/>
      </w:divBdr>
    </w:div>
    <w:div w:id="1615743983">
      <w:bodyDiv w:val="1"/>
      <w:marLeft w:val="0"/>
      <w:marRight w:val="0"/>
      <w:marTop w:val="0"/>
      <w:marBottom w:val="0"/>
      <w:divBdr>
        <w:top w:val="none" w:sz="0" w:space="0" w:color="auto"/>
        <w:left w:val="none" w:sz="0" w:space="0" w:color="auto"/>
        <w:bottom w:val="none" w:sz="0" w:space="0" w:color="auto"/>
        <w:right w:val="none" w:sz="0" w:space="0" w:color="auto"/>
      </w:divBdr>
    </w:div>
    <w:div w:id="1615792196">
      <w:bodyDiv w:val="1"/>
      <w:marLeft w:val="0"/>
      <w:marRight w:val="0"/>
      <w:marTop w:val="0"/>
      <w:marBottom w:val="0"/>
      <w:divBdr>
        <w:top w:val="none" w:sz="0" w:space="0" w:color="auto"/>
        <w:left w:val="none" w:sz="0" w:space="0" w:color="auto"/>
        <w:bottom w:val="none" w:sz="0" w:space="0" w:color="auto"/>
        <w:right w:val="none" w:sz="0" w:space="0" w:color="auto"/>
      </w:divBdr>
    </w:div>
    <w:div w:id="1616250019">
      <w:bodyDiv w:val="1"/>
      <w:marLeft w:val="0"/>
      <w:marRight w:val="0"/>
      <w:marTop w:val="0"/>
      <w:marBottom w:val="0"/>
      <w:divBdr>
        <w:top w:val="none" w:sz="0" w:space="0" w:color="auto"/>
        <w:left w:val="none" w:sz="0" w:space="0" w:color="auto"/>
        <w:bottom w:val="none" w:sz="0" w:space="0" w:color="auto"/>
        <w:right w:val="none" w:sz="0" w:space="0" w:color="auto"/>
      </w:divBdr>
    </w:div>
    <w:div w:id="1616794593">
      <w:bodyDiv w:val="1"/>
      <w:marLeft w:val="0"/>
      <w:marRight w:val="0"/>
      <w:marTop w:val="0"/>
      <w:marBottom w:val="0"/>
      <w:divBdr>
        <w:top w:val="none" w:sz="0" w:space="0" w:color="auto"/>
        <w:left w:val="none" w:sz="0" w:space="0" w:color="auto"/>
        <w:bottom w:val="none" w:sz="0" w:space="0" w:color="auto"/>
        <w:right w:val="none" w:sz="0" w:space="0" w:color="auto"/>
      </w:divBdr>
    </w:div>
    <w:div w:id="1617252533">
      <w:bodyDiv w:val="1"/>
      <w:marLeft w:val="0"/>
      <w:marRight w:val="0"/>
      <w:marTop w:val="0"/>
      <w:marBottom w:val="0"/>
      <w:divBdr>
        <w:top w:val="none" w:sz="0" w:space="0" w:color="auto"/>
        <w:left w:val="none" w:sz="0" w:space="0" w:color="auto"/>
        <w:bottom w:val="none" w:sz="0" w:space="0" w:color="auto"/>
        <w:right w:val="none" w:sz="0" w:space="0" w:color="auto"/>
      </w:divBdr>
    </w:div>
    <w:div w:id="1617447674">
      <w:bodyDiv w:val="1"/>
      <w:marLeft w:val="0"/>
      <w:marRight w:val="0"/>
      <w:marTop w:val="0"/>
      <w:marBottom w:val="0"/>
      <w:divBdr>
        <w:top w:val="none" w:sz="0" w:space="0" w:color="auto"/>
        <w:left w:val="none" w:sz="0" w:space="0" w:color="auto"/>
        <w:bottom w:val="none" w:sz="0" w:space="0" w:color="auto"/>
        <w:right w:val="none" w:sz="0" w:space="0" w:color="auto"/>
      </w:divBdr>
    </w:div>
    <w:div w:id="1618024341">
      <w:bodyDiv w:val="1"/>
      <w:marLeft w:val="0"/>
      <w:marRight w:val="0"/>
      <w:marTop w:val="0"/>
      <w:marBottom w:val="0"/>
      <w:divBdr>
        <w:top w:val="none" w:sz="0" w:space="0" w:color="auto"/>
        <w:left w:val="none" w:sz="0" w:space="0" w:color="auto"/>
        <w:bottom w:val="none" w:sz="0" w:space="0" w:color="auto"/>
        <w:right w:val="none" w:sz="0" w:space="0" w:color="auto"/>
      </w:divBdr>
    </w:div>
    <w:div w:id="1619294858">
      <w:bodyDiv w:val="1"/>
      <w:marLeft w:val="0"/>
      <w:marRight w:val="0"/>
      <w:marTop w:val="0"/>
      <w:marBottom w:val="0"/>
      <w:divBdr>
        <w:top w:val="none" w:sz="0" w:space="0" w:color="auto"/>
        <w:left w:val="none" w:sz="0" w:space="0" w:color="auto"/>
        <w:bottom w:val="none" w:sz="0" w:space="0" w:color="auto"/>
        <w:right w:val="none" w:sz="0" w:space="0" w:color="auto"/>
      </w:divBdr>
    </w:div>
    <w:div w:id="1620526778">
      <w:bodyDiv w:val="1"/>
      <w:marLeft w:val="0"/>
      <w:marRight w:val="0"/>
      <w:marTop w:val="0"/>
      <w:marBottom w:val="0"/>
      <w:divBdr>
        <w:top w:val="none" w:sz="0" w:space="0" w:color="auto"/>
        <w:left w:val="none" w:sz="0" w:space="0" w:color="auto"/>
        <w:bottom w:val="none" w:sz="0" w:space="0" w:color="auto"/>
        <w:right w:val="none" w:sz="0" w:space="0" w:color="auto"/>
      </w:divBdr>
    </w:div>
    <w:div w:id="1621960175">
      <w:bodyDiv w:val="1"/>
      <w:marLeft w:val="0"/>
      <w:marRight w:val="0"/>
      <w:marTop w:val="0"/>
      <w:marBottom w:val="0"/>
      <w:divBdr>
        <w:top w:val="none" w:sz="0" w:space="0" w:color="auto"/>
        <w:left w:val="none" w:sz="0" w:space="0" w:color="auto"/>
        <w:bottom w:val="none" w:sz="0" w:space="0" w:color="auto"/>
        <w:right w:val="none" w:sz="0" w:space="0" w:color="auto"/>
      </w:divBdr>
    </w:div>
    <w:div w:id="1624189415">
      <w:bodyDiv w:val="1"/>
      <w:marLeft w:val="0"/>
      <w:marRight w:val="0"/>
      <w:marTop w:val="0"/>
      <w:marBottom w:val="0"/>
      <w:divBdr>
        <w:top w:val="none" w:sz="0" w:space="0" w:color="auto"/>
        <w:left w:val="none" w:sz="0" w:space="0" w:color="auto"/>
        <w:bottom w:val="none" w:sz="0" w:space="0" w:color="auto"/>
        <w:right w:val="none" w:sz="0" w:space="0" w:color="auto"/>
      </w:divBdr>
    </w:div>
    <w:div w:id="1624194129">
      <w:marLeft w:val="0"/>
      <w:marRight w:val="0"/>
      <w:marTop w:val="0"/>
      <w:marBottom w:val="0"/>
      <w:divBdr>
        <w:top w:val="none" w:sz="0" w:space="0" w:color="auto"/>
        <w:left w:val="none" w:sz="0" w:space="0" w:color="auto"/>
        <w:bottom w:val="none" w:sz="0" w:space="0" w:color="auto"/>
        <w:right w:val="none" w:sz="0" w:space="0" w:color="auto"/>
      </w:divBdr>
    </w:div>
    <w:div w:id="1624194130">
      <w:marLeft w:val="0"/>
      <w:marRight w:val="0"/>
      <w:marTop w:val="0"/>
      <w:marBottom w:val="0"/>
      <w:divBdr>
        <w:top w:val="none" w:sz="0" w:space="0" w:color="auto"/>
        <w:left w:val="none" w:sz="0" w:space="0" w:color="auto"/>
        <w:bottom w:val="none" w:sz="0" w:space="0" w:color="auto"/>
        <w:right w:val="none" w:sz="0" w:space="0" w:color="auto"/>
      </w:divBdr>
    </w:div>
    <w:div w:id="1624194131">
      <w:marLeft w:val="0"/>
      <w:marRight w:val="0"/>
      <w:marTop w:val="0"/>
      <w:marBottom w:val="0"/>
      <w:divBdr>
        <w:top w:val="none" w:sz="0" w:space="0" w:color="auto"/>
        <w:left w:val="none" w:sz="0" w:space="0" w:color="auto"/>
        <w:bottom w:val="none" w:sz="0" w:space="0" w:color="auto"/>
        <w:right w:val="none" w:sz="0" w:space="0" w:color="auto"/>
      </w:divBdr>
    </w:div>
    <w:div w:id="1624194132">
      <w:marLeft w:val="0"/>
      <w:marRight w:val="0"/>
      <w:marTop w:val="0"/>
      <w:marBottom w:val="0"/>
      <w:divBdr>
        <w:top w:val="none" w:sz="0" w:space="0" w:color="auto"/>
        <w:left w:val="none" w:sz="0" w:space="0" w:color="auto"/>
        <w:bottom w:val="none" w:sz="0" w:space="0" w:color="auto"/>
        <w:right w:val="none" w:sz="0" w:space="0" w:color="auto"/>
      </w:divBdr>
    </w:div>
    <w:div w:id="1624194133">
      <w:marLeft w:val="0"/>
      <w:marRight w:val="0"/>
      <w:marTop w:val="0"/>
      <w:marBottom w:val="0"/>
      <w:divBdr>
        <w:top w:val="none" w:sz="0" w:space="0" w:color="auto"/>
        <w:left w:val="none" w:sz="0" w:space="0" w:color="auto"/>
        <w:bottom w:val="none" w:sz="0" w:space="0" w:color="auto"/>
        <w:right w:val="none" w:sz="0" w:space="0" w:color="auto"/>
      </w:divBdr>
    </w:div>
    <w:div w:id="1624194134">
      <w:marLeft w:val="0"/>
      <w:marRight w:val="0"/>
      <w:marTop w:val="0"/>
      <w:marBottom w:val="0"/>
      <w:divBdr>
        <w:top w:val="none" w:sz="0" w:space="0" w:color="auto"/>
        <w:left w:val="none" w:sz="0" w:space="0" w:color="auto"/>
        <w:bottom w:val="none" w:sz="0" w:space="0" w:color="auto"/>
        <w:right w:val="none" w:sz="0" w:space="0" w:color="auto"/>
      </w:divBdr>
    </w:div>
    <w:div w:id="1624194135">
      <w:marLeft w:val="0"/>
      <w:marRight w:val="0"/>
      <w:marTop w:val="0"/>
      <w:marBottom w:val="0"/>
      <w:divBdr>
        <w:top w:val="none" w:sz="0" w:space="0" w:color="auto"/>
        <w:left w:val="none" w:sz="0" w:space="0" w:color="auto"/>
        <w:bottom w:val="none" w:sz="0" w:space="0" w:color="auto"/>
        <w:right w:val="none" w:sz="0" w:space="0" w:color="auto"/>
      </w:divBdr>
    </w:div>
    <w:div w:id="1624194136">
      <w:marLeft w:val="0"/>
      <w:marRight w:val="0"/>
      <w:marTop w:val="0"/>
      <w:marBottom w:val="0"/>
      <w:divBdr>
        <w:top w:val="none" w:sz="0" w:space="0" w:color="auto"/>
        <w:left w:val="none" w:sz="0" w:space="0" w:color="auto"/>
        <w:bottom w:val="none" w:sz="0" w:space="0" w:color="auto"/>
        <w:right w:val="none" w:sz="0" w:space="0" w:color="auto"/>
      </w:divBdr>
    </w:div>
    <w:div w:id="1624194137">
      <w:marLeft w:val="0"/>
      <w:marRight w:val="0"/>
      <w:marTop w:val="0"/>
      <w:marBottom w:val="0"/>
      <w:divBdr>
        <w:top w:val="none" w:sz="0" w:space="0" w:color="auto"/>
        <w:left w:val="none" w:sz="0" w:space="0" w:color="auto"/>
        <w:bottom w:val="none" w:sz="0" w:space="0" w:color="auto"/>
        <w:right w:val="none" w:sz="0" w:space="0" w:color="auto"/>
      </w:divBdr>
    </w:div>
    <w:div w:id="1624194138">
      <w:marLeft w:val="0"/>
      <w:marRight w:val="0"/>
      <w:marTop w:val="0"/>
      <w:marBottom w:val="0"/>
      <w:divBdr>
        <w:top w:val="none" w:sz="0" w:space="0" w:color="auto"/>
        <w:left w:val="none" w:sz="0" w:space="0" w:color="auto"/>
        <w:bottom w:val="none" w:sz="0" w:space="0" w:color="auto"/>
        <w:right w:val="none" w:sz="0" w:space="0" w:color="auto"/>
      </w:divBdr>
    </w:div>
    <w:div w:id="1624194139">
      <w:marLeft w:val="0"/>
      <w:marRight w:val="0"/>
      <w:marTop w:val="0"/>
      <w:marBottom w:val="0"/>
      <w:divBdr>
        <w:top w:val="none" w:sz="0" w:space="0" w:color="auto"/>
        <w:left w:val="none" w:sz="0" w:space="0" w:color="auto"/>
        <w:bottom w:val="none" w:sz="0" w:space="0" w:color="auto"/>
        <w:right w:val="none" w:sz="0" w:space="0" w:color="auto"/>
      </w:divBdr>
    </w:div>
    <w:div w:id="1624194140">
      <w:marLeft w:val="0"/>
      <w:marRight w:val="0"/>
      <w:marTop w:val="0"/>
      <w:marBottom w:val="0"/>
      <w:divBdr>
        <w:top w:val="none" w:sz="0" w:space="0" w:color="auto"/>
        <w:left w:val="none" w:sz="0" w:space="0" w:color="auto"/>
        <w:bottom w:val="none" w:sz="0" w:space="0" w:color="auto"/>
        <w:right w:val="none" w:sz="0" w:space="0" w:color="auto"/>
      </w:divBdr>
    </w:div>
    <w:div w:id="1624194141">
      <w:marLeft w:val="0"/>
      <w:marRight w:val="0"/>
      <w:marTop w:val="0"/>
      <w:marBottom w:val="0"/>
      <w:divBdr>
        <w:top w:val="none" w:sz="0" w:space="0" w:color="auto"/>
        <w:left w:val="none" w:sz="0" w:space="0" w:color="auto"/>
        <w:bottom w:val="none" w:sz="0" w:space="0" w:color="auto"/>
        <w:right w:val="none" w:sz="0" w:space="0" w:color="auto"/>
      </w:divBdr>
    </w:div>
    <w:div w:id="1624194142">
      <w:marLeft w:val="0"/>
      <w:marRight w:val="0"/>
      <w:marTop w:val="0"/>
      <w:marBottom w:val="0"/>
      <w:divBdr>
        <w:top w:val="none" w:sz="0" w:space="0" w:color="auto"/>
        <w:left w:val="none" w:sz="0" w:space="0" w:color="auto"/>
        <w:bottom w:val="none" w:sz="0" w:space="0" w:color="auto"/>
        <w:right w:val="none" w:sz="0" w:space="0" w:color="auto"/>
      </w:divBdr>
    </w:div>
    <w:div w:id="1624194143">
      <w:marLeft w:val="0"/>
      <w:marRight w:val="0"/>
      <w:marTop w:val="0"/>
      <w:marBottom w:val="0"/>
      <w:divBdr>
        <w:top w:val="none" w:sz="0" w:space="0" w:color="auto"/>
        <w:left w:val="none" w:sz="0" w:space="0" w:color="auto"/>
        <w:bottom w:val="none" w:sz="0" w:space="0" w:color="auto"/>
        <w:right w:val="none" w:sz="0" w:space="0" w:color="auto"/>
      </w:divBdr>
    </w:div>
    <w:div w:id="1624194144">
      <w:marLeft w:val="0"/>
      <w:marRight w:val="0"/>
      <w:marTop w:val="0"/>
      <w:marBottom w:val="0"/>
      <w:divBdr>
        <w:top w:val="none" w:sz="0" w:space="0" w:color="auto"/>
        <w:left w:val="none" w:sz="0" w:space="0" w:color="auto"/>
        <w:bottom w:val="none" w:sz="0" w:space="0" w:color="auto"/>
        <w:right w:val="none" w:sz="0" w:space="0" w:color="auto"/>
      </w:divBdr>
    </w:div>
    <w:div w:id="1624194145">
      <w:marLeft w:val="0"/>
      <w:marRight w:val="0"/>
      <w:marTop w:val="0"/>
      <w:marBottom w:val="0"/>
      <w:divBdr>
        <w:top w:val="none" w:sz="0" w:space="0" w:color="auto"/>
        <w:left w:val="none" w:sz="0" w:space="0" w:color="auto"/>
        <w:bottom w:val="none" w:sz="0" w:space="0" w:color="auto"/>
        <w:right w:val="none" w:sz="0" w:space="0" w:color="auto"/>
      </w:divBdr>
    </w:div>
    <w:div w:id="1624194146">
      <w:marLeft w:val="0"/>
      <w:marRight w:val="0"/>
      <w:marTop w:val="0"/>
      <w:marBottom w:val="0"/>
      <w:divBdr>
        <w:top w:val="none" w:sz="0" w:space="0" w:color="auto"/>
        <w:left w:val="none" w:sz="0" w:space="0" w:color="auto"/>
        <w:bottom w:val="none" w:sz="0" w:space="0" w:color="auto"/>
        <w:right w:val="none" w:sz="0" w:space="0" w:color="auto"/>
      </w:divBdr>
    </w:div>
    <w:div w:id="1624194147">
      <w:marLeft w:val="0"/>
      <w:marRight w:val="0"/>
      <w:marTop w:val="0"/>
      <w:marBottom w:val="0"/>
      <w:divBdr>
        <w:top w:val="none" w:sz="0" w:space="0" w:color="auto"/>
        <w:left w:val="none" w:sz="0" w:space="0" w:color="auto"/>
        <w:bottom w:val="none" w:sz="0" w:space="0" w:color="auto"/>
        <w:right w:val="none" w:sz="0" w:space="0" w:color="auto"/>
      </w:divBdr>
    </w:div>
    <w:div w:id="1624194148">
      <w:marLeft w:val="0"/>
      <w:marRight w:val="0"/>
      <w:marTop w:val="0"/>
      <w:marBottom w:val="0"/>
      <w:divBdr>
        <w:top w:val="none" w:sz="0" w:space="0" w:color="auto"/>
        <w:left w:val="none" w:sz="0" w:space="0" w:color="auto"/>
        <w:bottom w:val="none" w:sz="0" w:space="0" w:color="auto"/>
        <w:right w:val="none" w:sz="0" w:space="0" w:color="auto"/>
      </w:divBdr>
    </w:div>
    <w:div w:id="1624194149">
      <w:marLeft w:val="0"/>
      <w:marRight w:val="0"/>
      <w:marTop w:val="0"/>
      <w:marBottom w:val="0"/>
      <w:divBdr>
        <w:top w:val="none" w:sz="0" w:space="0" w:color="auto"/>
        <w:left w:val="none" w:sz="0" w:space="0" w:color="auto"/>
        <w:bottom w:val="none" w:sz="0" w:space="0" w:color="auto"/>
        <w:right w:val="none" w:sz="0" w:space="0" w:color="auto"/>
      </w:divBdr>
    </w:div>
    <w:div w:id="1624194150">
      <w:marLeft w:val="0"/>
      <w:marRight w:val="0"/>
      <w:marTop w:val="0"/>
      <w:marBottom w:val="0"/>
      <w:divBdr>
        <w:top w:val="none" w:sz="0" w:space="0" w:color="auto"/>
        <w:left w:val="none" w:sz="0" w:space="0" w:color="auto"/>
        <w:bottom w:val="none" w:sz="0" w:space="0" w:color="auto"/>
        <w:right w:val="none" w:sz="0" w:space="0" w:color="auto"/>
      </w:divBdr>
    </w:div>
    <w:div w:id="1624194151">
      <w:marLeft w:val="0"/>
      <w:marRight w:val="0"/>
      <w:marTop w:val="0"/>
      <w:marBottom w:val="0"/>
      <w:divBdr>
        <w:top w:val="none" w:sz="0" w:space="0" w:color="auto"/>
        <w:left w:val="none" w:sz="0" w:space="0" w:color="auto"/>
        <w:bottom w:val="none" w:sz="0" w:space="0" w:color="auto"/>
        <w:right w:val="none" w:sz="0" w:space="0" w:color="auto"/>
      </w:divBdr>
    </w:div>
    <w:div w:id="1624194152">
      <w:marLeft w:val="0"/>
      <w:marRight w:val="0"/>
      <w:marTop w:val="0"/>
      <w:marBottom w:val="0"/>
      <w:divBdr>
        <w:top w:val="none" w:sz="0" w:space="0" w:color="auto"/>
        <w:left w:val="none" w:sz="0" w:space="0" w:color="auto"/>
        <w:bottom w:val="none" w:sz="0" w:space="0" w:color="auto"/>
        <w:right w:val="none" w:sz="0" w:space="0" w:color="auto"/>
      </w:divBdr>
    </w:div>
    <w:div w:id="1624194153">
      <w:marLeft w:val="0"/>
      <w:marRight w:val="0"/>
      <w:marTop w:val="0"/>
      <w:marBottom w:val="0"/>
      <w:divBdr>
        <w:top w:val="none" w:sz="0" w:space="0" w:color="auto"/>
        <w:left w:val="none" w:sz="0" w:space="0" w:color="auto"/>
        <w:bottom w:val="none" w:sz="0" w:space="0" w:color="auto"/>
        <w:right w:val="none" w:sz="0" w:space="0" w:color="auto"/>
      </w:divBdr>
    </w:div>
    <w:div w:id="1624194154">
      <w:marLeft w:val="0"/>
      <w:marRight w:val="0"/>
      <w:marTop w:val="0"/>
      <w:marBottom w:val="0"/>
      <w:divBdr>
        <w:top w:val="none" w:sz="0" w:space="0" w:color="auto"/>
        <w:left w:val="none" w:sz="0" w:space="0" w:color="auto"/>
        <w:bottom w:val="none" w:sz="0" w:space="0" w:color="auto"/>
        <w:right w:val="none" w:sz="0" w:space="0" w:color="auto"/>
      </w:divBdr>
    </w:div>
    <w:div w:id="1624194155">
      <w:marLeft w:val="0"/>
      <w:marRight w:val="0"/>
      <w:marTop w:val="0"/>
      <w:marBottom w:val="0"/>
      <w:divBdr>
        <w:top w:val="none" w:sz="0" w:space="0" w:color="auto"/>
        <w:left w:val="none" w:sz="0" w:space="0" w:color="auto"/>
        <w:bottom w:val="none" w:sz="0" w:space="0" w:color="auto"/>
        <w:right w:val="none" w:sz="0" w:space="0" w:color="auto"/>
      </w:divBdr>
    </w:div>
    <w:div w:id="1624194156">
      <w:marLeft w:val="0"/>
      <w:marRight w:val="0"/>
      <w:marTop w:val="0"/>
      <w:marBottom w:val="0"/>
      <w:divBdr>
        <w:top w:val="none" w:sz="0" w:space="0" w:color="auto"/>
        <w:left w:val="none" w:sz="0" w:space="0" w:color="auto"/>
        <w:bottom w:val="none" w:sz="0" w:space="0" w:color="auto"/>
        <w:right w:val="none" w:sz="0" w:space="0" w:color="auto"/>
      </w:divBdr>
    </w:div>
    <w:div w:id="1624194157">
      <w:marLeft w:val="0"/>
      <w:marRight w:val="0"/>
      <w:marTop w:val="0"/>
      <w:marBottom w:val="0"/>
      <w:divBdr>
        <w:top w:val="none" w:sz="0" w:space="0" w:color="auto"/>
        <w:left w:val="none" w:sz="0" w:space="0" w:color="auto"/>
        <w:bottom w:val="none" w:sz="0" w:space="0" w:color="auto"/>
        <w:right w:val="none" w:sz="0" w:space="0" w:color="auto"/>
      </w:divBdr>
    </w:div>
    <w:div w:id="1624194158">
      <w:marLeft w:val="0"/>
      <w:marRight w:val="0"/>
      <w:marTop w:val="0"/>
      <w:marBottom w:val="0"/>
      <w:divBdr>
        <w:top w:val="none" w:sz="0" w:space="0" w:color="auto"/>
        <w:left w:val="none" w:sz="0" w:space="0" w:color="auto"/>
        <w:bottom w:val="none" w:sz="0" w:space="0" w:color="auto"/>
        <w:right w:val="none" w:sz="0" w:space="0" w:color="auto"/>
      </w:divBdr>
    </w:div>
    <w:div w:id="1624194159">
      <w:marLeft w:val="0"/>
      <w:marRight w:val="0"/>
      <w:marTop w:val="0"/>
      <w:marBottom w:val="0"/>
      <w:divBdr>
        <w:top w:val="none" w:sz="0" w:space="0" w:color="auto"/>
        <w:left w:val="none" w:sz="0" w:space="0" w:color="auto"/>
        <w:bottom w:val="none" w:sz="0" w:space="0" w:color="auto"/>
        <w:right w:val="none" w:sz="0" w:space="0" w:color="auto"/>
      </w:divBdr>
    </w:div>
    <w:div w:id="1624194160">
      <w:marLeft w:val="0"/>
      <w:marRight w:val="0"/>
      <w:marTop w:val="0"/>
      <w:marBottom w:val="0"/>
      <w:divBdr>
        <w:top w:val="none" w:sz="0" w:space="0" w:color="auto"/>
        <w:left w:val="none" w:sz="0" w:space="0" w:color="auto"/>
        <w:bottom w:val="none" w:sz="0" w:space="0" w:color="auto"/>
        <w:right w:val="none" w:sz="0" w:space="0" w:color="auto"/>
      </w:divBdr>
    </w:div>
    <w:div w:id="1624194161">
      <w:marLeft w:val="0"/>
      <w:marRight w:val="0"/>
      <w:marTop w:val="0"/>
      <w:marBottom w:val="0"/>
      <w:divBdr>
        <w:top w:val="none" w:sz="0" w:space="0" w:color="auto"/>
        <w:left w:val="none" w:sz="0" w:space="0" w:color="auto"/>
        <w:bottom w:val="none" w:sz="0" w:space="0" w:color="auto"/>
        <w:right w:val="none" w:sz="0" w:space="0" w:color="auto"/>
      </w:divBdr>
    </w:div>
    <w:div w:id="1624194162">
      <w:marLeft w:val="0"/>
      <w:marRight w:val="0"/>
      <w:marTop w:val="0"/>
      <w:marBottom w:val="0"/>
      <w:divBdr>
        <w:top w:val="none" w:sz="0" w:space="0" w:color="auto"/>
        <w:left w:val="none" w:sz="0" w:space="0" w:color="auto"/>
        <w:bottom w:val="none" w:sz="0" w:space="0" w:color="auto"/>
        <w:right w:val="none" w:sz="0" w:space="0" w:color="auto"/>
      </w:divBdr>
    </w:div>
    <w:div w:id="1624194163">
      <w:marLeft w:val="0"/>
      <w:marRight w:val="0"/>
      <w:marTop w:val="0"/>
      <w:marBottom w:val="0"/>
      <w:divBdr>
        <w:top w:val="none" w:sz="0" w:space="0" w:color="auto"/>
        <w:left w:val="none" w:sz="0" w:space="0" w:color="auto"/>
        <w:bottom w:val="none" w:sz="0" w:space="0" w:color="auto"/>
        <w:right w:val="none" w:sz="0" w:space="0" w:color="auto"/>
      </w:divBdr>
    </w:div>
    <w:div w:id="1624194164">
      <w:marLeft w:val="0"/>
      <w:marRight w:val="0"/>
      <w:marTop w:val="0"/>
      <w:marBottom w:val="0"/>
      <w:divBdr>
        <w:top w:val="none" w:sz="0" w:space="0" w:color="auto"/>
        <w:left w:val="none" w:sz="0" w:space="0" w:color="auto"/>
        <w:bottom w:val="none" w:sz="0" w:space="0" w:color="auto"/>
        <w:right w:val="none" w:sz="0" w:space="0" w:color="auto"/>
      </w:divBdr>
    </w:div>
    <w:div w:id="1624194165">
      <w:marLeft w:val="0"/>
      <w:marRight w:val="0"/>
      <w:marTop w:val="0"/>
      <w:marBottom w:val="0"/>
      <w:divBdr>
        <w:top w:val="none" w:sz="0" w:space="0" w:color="auto"/>
        <w:left w:val="none" w:sz="0" w:space="0" w:color="auto"/>
        <w:bottom w:val="none" w:sz="0" w:space="0" w:color="auto"/>
        <w:right w:val="none" w:sz="0" w:space="0" w:color="auto"/>
      </w:divBdr>
    </w:div>
    <w:div w:id="1624194166">
      <w:marLeft w:val="0"/>
      <w:marRight w:val="0"/>
      <w:marTop w:val="0"/>
      <w:marBottom w:val="0"/>
      <w:divBdr>
        <w:top w:val="none" w:sz="0" w:space="0" w:color="auto"/>
        <w:left w:val="none" w:sz="0" w:space="0" w:color="auto"/>
        <w:bottom w:val="none" w:sz="0" w:space="0" w:color="auto"/>
        <w:right w:val="none" w:sz="0" w:space="0" w:color="auto"/>
      </w:divBdr>
    </w:div>
    <w:div w:id="1624194167">
      <w:marLeft w:val="0"/>
      <w:marRight w:val="0"/>
      <w:marTop w:val="0"/>
      <w:marBottom w:val="0"/>
      <w:divBdr>
        <w:top w:val="none" w:sz="0" w:space="0" w:color="auto"/>
        <w:left w:val="none" w:sz="0" w:space="0" w:color="auto"/>
        <w:bottom w:val="none" w:sz="0" w:space="0" w:color="auto"/>
        <w:right w:val="none" w:sz="0" w:space="0" w:color="auto"/>
      </w:divBdr>
    </w:div>
    <w:div w:id="1624194168">
      <w:marLeft w:val="0"/>
      <w:marRight w:val="0"/>
      <w:marTop w:val="0"/>
      <w:marBottom w:val="0"/>
      <w:divBdr>
        <w:top w:val="none" w:sz="0" w:space="0" w:color="auto"/>
        <w:left w:val="none" w:sz="0" w:space="0" w:color="auto"/>
        <w:bottom w:val="none" w:sz="0" w:space="0" w:color="auto"/>
        <w:right w:val="none" w:sz="0" w:space="0" w:color="auto"/>
      </w:divBdr>
    </w:div>
    <w:div w:id="1624194169">
      <w:marLeft w:val="0"/>
      <w:marRight w:val="0"/>
      <w:marTop w:val="0"/>
      <w:marBottom w:val="0"/>
      <w:divBdr>
        <w:top w:val="none" w:sz="0" w:space="0" w:color="auto"/>
        <w:left w:val="none" w:sz="0" w:space="0" w:color="auto"/>
        <w:bottom w:val="none" w:sz="0" w:space="0" w:color="auto"/>
        <w:right w:val="none" w:sz="0" w:space="0" w:color="auto"/>
      </w:divBdr>
    </w:div>
    <w:div w:id="1624194170">
      <w:marLeft w:val="0"/>
      <w:marRight w:val="0"/>
      <w:marTop w:val="0"/>
      <w:marBottom w:val="0"/>
      <w:divBdr>
        <w:top w:val="none" w:sz="0" w:space="0" w:color="auto"/>
        <w:left w:val="none" w:sz="0" w:space="0" w:color="auto"/>
        <w:bottom w:val="none" w:sz="0" w:space="0" w:color="auto"/>
        <w:right w:val="none" w:sz="0" w:space="0" w:color="auto"/>
      </w:divBdr>
    </w:div>
    <w:div w:id="1624194171">
      <w:marLeft w:val="0"/>
      <w:marRight w:val="0"/>
      <w:marTop w:val="0"/>
      <w:marBottom w:val="0"/>
      <w:divBdr>
        <w:top w:val="none" w:sz="0" w:space="0" w:color="auto"/>
        <w:left w:val="none" w:sz="0" w:space="0" w:color="auto"/>
        <w:bottom w:val="none" w:sz="0" w:space="0" w:color="auto"/>
        <w:right w:val="none" w:sz="0" w:space="0" w:color="auto"/>
      </w:divBdr>
    </w:div>
    <w:div w:id="1624194172">
      <w:marLeft w:val="0"/>
      <w:marRight w:val="0"/>
      <w:marTop w:val="0"/>
      <w:marBottom w:val="0"/>
      <w:divBdr>
        <w:top w:val="none" w:sz="0" w:space="0" w:color="auto"/>
        <w:left w:val="none" w:sz="0" w:space="0" w:color="auto"/>
        <w:bottom w:val="none" w:sz="0" w:space="0" w:color="auto"/>
        <w:right w:val="none" w:sz="0" w:space="0" w:color="auto"/>
      </w:divBdr>
    </w:div>
    <w:div w:id="1624194173">
      <w:marLeft w:val="0"/>
      <w:marRight w:val="0"/>
      <w:marTop w:val="0"/>
      <w:marBottom w:val="0"/>
      <w:divBdr>
        <w:top w:val="none" w:sz="0" w:space="0" w:color="auto"/>
        <w:left w:val="none" w:sz="0" w:space="0" w:color="auto"/>
        <w:bottom w:val="none" w:sz="0" w:space="0" w:color="auto"/>
        <w:right w:val="none" w:sz="0" w:space="0" w:color="auto"/>
      </w:divBdr>
    </w:div>
    <w:div w:id="1624194174">
      <w:marLeft w:val="0"/>
      <w:marRight w:val="0"/>
      <w:marTop w:val="0"/>
      <w:marBottom w:val="0"/>
      <w:divBdr>
        <w:top w:val="none" w:sz="0" w:space="0" w:color="auto"/>
        <w:left w:val="none" w:sz="0" w:space="0" w:color="auto"/>
        <w:bottom w:val="none" w:sz="0" w:space="0" w:color="auto"/>
        <w:right w:val="none" w:sz="0" w:space="0" w:color="auto"/>
      </w:divBdr>
    </w:div>
    <w:div w:id="1624194175">
      <w:marLeft w:val="0"/>
      <w:marRight w:val="0"/>
      <w:marTop w:val="0"/>
      <w:marBottom w:val="0"/>
      <w:divBdr>
        <w:top w:val="none" w:sz="0" w:space="0" w:color="auto"/>
        <w:left w:val="none" w:sz="0" w:space="0" w:color="auto"/>
        <w:bottom w:val="none" w:sz="0" w:space="0" w:color="auto"/>
        <w:right w:val="none" w:sz="0" w:space="0" w:color="auto"/>
      </w:divBdr>
    </w:div>
    <w:div w:id="1624194176">
      <w:marLeft w:val="0"/>
      <w:marRight w:val="0"/>
      <w:marTop w:val="0"/>
      <w:marBottom w:val="0"/>
      <w:divBdr>
        <w:top w:val="none" w:sz="0" w:space="0" w:color="auto"/>
        <w:left w:val="none" w:sz="0" w:space="0" w:color="auto"/>
        <w:bottom w:val="none" w:sz="0" w:space="0" w:color="auto"/>
        <w:right w:val="none" w:sz="0" w:space="0" w:color="auto"/>
      </w:divBdr>
    </w:div>
    <w:div w:id="1624194177">
      <w:marLeft w:val="0"/>
      <w:marRight w:val="0"/>
      <w:marTop w:val="0"/>
      <w:marBottom w:val="0"/>
      <w:divBdr>
        <w:top w:val="none" w:sz="0" w:space="0" w:color="auto"/>
        <w:left w:val="none" w:sz="0" w:space="0" w:color="auto"/>
        <w:bottom w:val="none" w:sz="0" w:space="0" w:color="auto"/>
        <w:right w:val="none" w:sz="0" w:space="0" w:color="auto"/>
      </w:divBdr>
    </w:div>
    <w:div w:id="1624194178">
      <w:marLeft w:val="0"/>
      <w:marRight w:val="0"/>
      <w:marTop w:val="0"/>
      <w:marBottom w:val="0"/>
      <w:divBdr>
        <w:top w:val="none" w:sz="0" w:space="0" w:color="auto"/>
        <w:left w:val="none" w:sz="0" w:space="0" w:color="auto"/>
        <w:bottom w:val="none" w:sz="0" w:space="0" w:color="auto"/>
        <w:right w:val="none" w:sz="0" w:space="0" w:color="auto"/>
      </w:divBdr>
    </w:div>
    <w:div w:id="1624194179">
      <w:marLeft w:val="0"/>
      <w:marRight w:val="0"/>
      <w:marTop w:val="0"/>
      <w:marBottom w:val="0"/>
      <w:divBdr>
        <w:top w:val="none" w:sz="0" w:space="0" w:color="auto"/>
        <w:left w:val="none" w:sz="0" w:space="0" w:color="auto"/>
        <w:bottom w:val="none" w:sz="0" w:space="0" w:color="auto"/>
        <w:right w:val="none" w:sz="0" w:space="0" w:color="auto"/>
      </w:divBdr>
    </w:div>
    <w:div w:id="1624194180">
      <w:marLeft w:val="0"/>
      <w:marRight w:val="0"/>
      <w:marTop w:val="0"/>
      <w:marBottom w:val="0"/>
      <w:divBdr>
        <w:top w:val="none" w:sz="0" w:space="0" w:color="auto"/>
        <w:left w:val="none" w:sz="0" w:space="0" w:color="auto"/>
        <w:bottom w:val="none" w:sz="0" w:space="0" w:color="auto"/>
        <w:right w:val="none" w:sz="0" w:space="0" w:color="auto"/>
      </w:divBdr>
    </w:div>
    <w:div w:id="1624194181">
      <w:marLeft w:val="0"/>
      <w:marRight w:val="0"/>
      <w:marTop w:val="0"/>
      <w:marBottom w:val="0"/>
      <w:divBdr>
        <w:top w:val="none" w:sz="0" w:space="0" w:color="auto"/>
        <w:left w:val="none" w:sz="0" w:space="0" w:color="auto"/>
        <w:bottom w:val="none" w:sz="0" w:space="0" w:color="auto"/>
        <w:right w:val="none" w:sz="0" w:space="0" w:color="auto"/>
      </w:divBdr>
    </w:div>
    <w:div w:id="1624194182">
      <w:marLeft w:val="0"/>
      <w:marRight w:val="0"/>
      <w:marTop w:val="0"/>
      <w:marBottom w:val="0"/>
      <w:divBdr>
        <w:top w:val="none" w:sz="0" w:space="0" w:color="auto"/>
        <w:left w:val="none" w:sz="0" w:space="0" w:color="auto"/>
        <w:bottom w:val="none" w:sz="0" w:space="0" w:color="auto"/>
        <w:right w:val="none" w:sz="0" w:space="0" w:color="auto"/>
      </w:divBdr>
    </w:div>
    <w:div w:id="1624194183">
      <w:marLeft w:val="0"/>
      <w:marRight w:val="0"/>
      <w:marTop w:val="0"/>
      <w:marBottom w:val="0"/>
      <w:divBdr>
        <w:top w:val="none" w:sz="0" w:space="0" w:color="auto"/>
        <w:left w:val="none" w:sz="0" w:space="0" w:color="auto"/>
        <w:bottom w:val="none" w:sz="0" w:space="0" w:color="auto"/>
        <w:right w:val="none" w:sz="0" w:space="0" w:color="auto"/>
      </w:divBdr>
    </w:div>
    <w:div w:id="1624194184">
      <w:marLeft w:val="0"/>
      <w:marRight w:val="0"/>
      <w:marTop w:val="0"/>
      <w:marBottom w:val="0"/>
      <w:divBdr>
        <w:top w:val="none" w:sz="0" w:space="0" w:color="auto"/>
        <w:left w:val="none" w:sz="0" w:space="0" w:color="auto"/>
        <w:bottom w:val="none" w:sz="0" w:space="0" w:color="auto"/>
        <w:right w:val="none" w:sz="0" w:space="0" w:color="auto"/>
      </w:divBdr>
    </w:div>
    <w:div w:id="1624194185">
      <w:marLeft w:val="0"/>
      <w:marRight w:val="0"/>
      <w:marTop w:val="0"/>
      <w:marBottom w:val="0"/>
      <w:divBdr>
        <w:top w:val="none" w:sz="0" w:space="0" w:color="auto"/>
        <w:left w:val="none" w:sz="0" w:space="0" w:color="auto"/>
        <w:bottom w:val="none" w:sz="0" w:space="0" w:color="auto"/>
        <w:right w:val="none" w:sz="0" w:space="0" w:color="auto"/>
      </w:divBdr>
    </w:div>
    <w:div w:id="1624194186">
      <w:marLeft w:val="0"/>
      <w:marRight w:val="0"/>
      <w:marTop w:val="0"/>
      <w:marBottom w:val="0"/>
      <w:divBdr>
        <w:top w:val="none" w:sz="0" w:space="0" w:color="auto"/>
        <w:left w:val="none" w:sz="0" w:space="0" w:color="auto"/>
        <w:bottom w:val="none" w:sz="0" w:space="0" w:color="auto"/>
        <w:right w:val="none" w:sz="0" w:space="0" w:color="auto"/>
      </w:divBdr>
    </w:div>
    <w:div w:id="1624194187">
      <w:marLeft w:val="0"/>
      <w:marRight w:val="0"/>
      <w:marTop w:val="0"/>
      <w:marBottom w:val="0"/>
      <w:divBdr>
        <w:top w:val="none" w:sz="0" w:space="0" w:color="auto"/>
        <w:left w:val="none" w:sz="0" w:space="0" w:color="auto"/>
        <w:bottom w:val="none" w:sz="0" w:space="0" w:color="auto"/>
        <w:right w:val="none" w:sz="0" w:space="0" w:color="auto"/>
      </w:divBdr>
    </w:div>
    <w:div w:id="1624194188">
      <w:marLeft w:val="0"/>
      <w:marRight w:val="0"/>
      <w:marTop w:val="0"/>
      <w:marBottom w:val="0"/>
      <w:divBdr>
        <w:top w:val="none" w:sz="0" w:space="0" w:color="auto"/>
        <w:left w:val="none" w:sz="0" w:space="0" w:color="auto"/>
        <w:bottom w:val="none" w:sz="0" w:space="0" w:color="auto"/>
        <w:right w:val="none" w:sz="0" w:space="0" w:color="auto"/>
      </w:divBdr>
    </w:div>
    <w:div w:id="1624194189">
      <w:marLeft w:val="0"/>
      <w:marRight w:val="0"/>
      <w:marTop w:val="0"/>
      <w:marBottom w:val="0"/>
      <w:divBdr>
        <w:top w:val="none" w:sz="0" w:space="0" w:color="auto"/>
        <w:left w:val="none" w:sz="0" w:space="0" w:color="auto"/>
        <w:bottom w:val="none" w:sz="0" w:space="0" w:color="auto"/>
        <w:right w:val="none" w:sz="0" w:space="0" w:color="auto"/>
      </w:divBdr>
    </w:div>
    <w:div w:id="1624194190">
      <w:marLeft w:val="0"/>
      <w:marRight w:val="0"/>
      <w:marTop w:val="0"/>
      <w:marBottom w:val="0"/>
      <w:divBdr>
        <w:top w:val="none" w:sz="0" w:space="0" w:color="auto"/>
        <w:left w:val="none" w:sz="0" w:space="0" w:color="auto"/>
        <w:bottom w:val="none" w:sz="0" w:space="0" w:color="auto"/>
        <w:right w:val="none" w:sz="0" w:space="0" w:color="auto"/>
      </w:divBdr>
    </w:div>
    <w:div w:id="1624194191">
      <w:marLeft w:val="0"/>
      <w:marRight w:val="0"/>
      <w:marTop w:val="0"/>
      <w:marBottom w:val="0"/>
      <w:divBdr>
        <w:top w:val="none" w:sz="0" w:space="0" w:color="auto"/>
        <w:left w:val="none" w:sz="0" w:space="0" w:color="auto"/>
        <w:bottom w:val="none" w:sz="0" w:space="0" w:color="auto"/>
        <w:right w:val="none" w:sz="0" w:space="0" w:color="auto"/>
      </w:divBdr>
    </w:div>
    <w:div w:id="1624194192">
      <w:marLeft w:val="0"/>
      <w:marRight w:val="0"/>
      <w:marTop w:val="0"/>
      <w:marBottom w:val="0"/>
      <w:divBdr>
        <w:top w:val="none" w:sz="0" w:space="0" w:color="auto"/>
        <w:left w:val="none" w:sz="0" w:space="0" w:color="auto"/>
        <w:bottom w:val="none" w:sz="0" w:space="0" w:color="auto"/>
        <w:right w:val="none" w:sz="0" w:space="0" w:color="auto"/>
      </w:divBdr>
    </w:div>
    <w:div w:id="1624194193">
      <w:marLeft w:val="0"/>
      <w:marRight w:val="0"/>
      <w:marTop w:val="0"/>
      <w:marBottom w:val="0"/>
      <w:divBdr>
        <w:top w:val="none" w:sz="0" w:space="0" w:color="auto"/>
        <w:left w:val="none" w:sz="0" w:space="0" w:color="auto"/>
        <w:bottom w:val="none" w:sz="0" w:space="0" w:color="auto"/>
        <w:right w:val="none" w:sz="0" w:space="0" w:color="auto"/>
      </w:divBdr>
    </w:div>
    <w:div w:id="1624194194">
      <w:marLeft w:val="0"/>
      <w:marRight w:val="0"/>
      <w:marTop w:val="0"/>
      <w:marBottom w:val="0"/>
      <w:divBdr>
        <w:top w:val="none" w:sz="0" w:space="0" w:color="auto"/>
        <w:left w:val="none" w:sz="0" w:space="0" w:color="auto"/>
        <w:bottom w:val="none" w:sz="0" w:space="0" w:color="auto"/>
        <w:right w:val="none" w:sz="0" w:space="0" w:color="auto"/>
      </w:divBdr>
    </w:div>
    <w:div w:id="1624194195">
      <w:marLeft w:val="0"/>
      <w:marRight w:val="0"/>
      <w:marTop w:val="0"/>
      <w:marBottom w:val="0"/>
      <w:divBdr>
        <w:top w:val="none" w:sz="0" w:space="0" w:color="auto"/>
        <w:left w:val="none" w:sz="0" w:space="0" w:color="auto"/>
        <w:bottom w:val="none" w:sz="0" w:space="0" w:color="auto"/>
        <w:right w:val="none" w:sz="0" w:space="0" w:color="auto"/>
      </w:divBdr>
    </w:div>
    <w:div w:id="1624194196">
      <w:marLeft w:val="0"/>
      <w:marRight w:val="0"/>
      <w:marTop w:val="0"/>
      <w:marBottom w:val="0"/>
      <w:divBdr>
        <w:top w:val="none" w:sz="0" w:space="0" w:color="auto"/>
        <w:left w:val="none" w:sz="0" w:space="0" w:color="auto"/>
        <w:bottom w:val="none" w:sz="0" w:space="0" w:color="auto"/>
        <w:right w:val="none" w:sz="0" w:space="0" w:color="auto"/>
      </w:divBdr>
    </w:div>
    <w:div w:id="1624194197">
      <w:marLeft w:val="0"/>
      <w:marRight w:val="0"/>
      <w:marTop w:val="0"/>
      <w:marBottom w:val="0"/>
      <w:divBdr>
        <w:top w:val="none" w:sz="0" w:space="0" w:color="auto"/>
        <w:left w:val="none" w:sz="0" w:space="0" w:color="auto"/>
        <w:bottom w:val="none" w:sz="0" w:space="0" w:color="auto"/>
        <w:right w:val="none" w:sz="0" w:space="0" w:color="auto"/>
      </w:divBdr>
    </w:div>
    <w:div w:id="1624194198">
      <w:marLeft w:val="0"/>
      <w:marRight w:val="0"/>
      <w:marTop w:val="0"/>
      <w:marBottom w:val="0"/>
      <w:divBdr>
        <w:top w:val="none" w:sz="0" w:space="0" w:color="auto"/>
        <w:left w:val="none" w:sz="0" w:space="0" w:color="auto"/>
        <w:bottom w:val="none" w:sz="0" w:space="0" w:color="auto"/>
        <w:right w:val="none" w:sz="0" w:space="0" w:color="auto"/>
      </w:divBdr>
    </w:div>
    <w:div w:id="1624194199">
      <w:marLeft w:val="0"/>
      <w:marRight w:val="0"/>
      <w:marTop w:val="0"/>
      <w:marBottom w:val="0"/>
      <w:divBdr>
        <w:top w:val="none" w:sz="0" w:space="0" w:color="auto"/>
        <w:left w:val="none" w:sz="0" w:space="0" w:color="auto"/>
        <w:bottom w:val="none" w:sz="0" w:space="0" w:color="auto"/>
        <w:right w:val="none" w:sz="0" w:space="0" w:color="auto"/>
      </w:divBdr>
    </w:div>
    <w:div w:id="1624194200">
      <w:marLeft w:val="0"/>
      <w:marRight w:val="0"/>
      <w:marTop w:val="0"/>
      <w:marBottom w:val="0"/>
      <w:divBdr>
        <w:top w:val="none" w:sz="0" w:space="0" w:color="auto"/>
        <w:left w:val="none" w:sz="0" w:space="0" w:color="auto"/>
        <w:bottom w:val="none" w:sz="0" w:space="0" w:color="auto"/>
        <w:right w:val="none" w:sz="0" w:space="0" w:color="auto"/>
      </w:divBdr>
    </w:div>
    <w:div w:id="1624194201">
      <w:marLeft w:val="0"/>
      <w:marRight w:val="0"/>
      <w:marTop w:val="0"/>
      <w:marBottom w:val="0"/>
      <w:divBdr>
        <w:top w:val="none" w:sz="0" w:space="0" w:color="auto"/>
        <w:left w:val="none" w:sz="0" w:space="0" w:color="auto"/>
        <w:bottom w:val="none" w:sz="0" w:space="0" w:color="auto"/>
        <w:right w:val="none" w:sz="0" w:space="0" w:color="auto"/>
      </w:divBdr>
    </w:div>
    <w:div w:id="1624194202">
      <w:marLeft w:val="0"/>
      <w:marRight w:val="0"/>
      <w:marTop w:val="0"/>
      <w:marBottom w:val="0"/>
      <w:divBdr>
        <w:top w:val="none" w:sz="0" w:space="0" w:color="auto"/>
        <w:left w:val="none" w:sz="0" w:space="0" w:color="auto"/>
        <w:bottom w:val="none" w:sz="0" w:space="0" w:color="auto"/>
        <w:right w:val="none" w:sz="0" w:space="0" w:color="auto"/>
      </w:divBdr>
    </w:div>
    <w:div w:id="1624194203">
      <w:marLeft w:val="0"/>
      <w:marRight w:val="0"/>
      <w:marTop w:val="0"/>
      <w:marBottom w:val="0"/>
      <w:divBdr>
        <w:top w:val="none" w:sz="0" w:space="0" w:color="auto"/>
        <w:left w:val="none" w:sz="0" w:space="0" w:color="auto"/>
        <w:bottom w:val="none" w:sz="0" w:space="0" w:color="auto"/>
        <w:right w:val="none" w:sz="0" w:space="0" w:color="auto"/>
      </w:divBdr>
    </w:div>
    <w:div w:id="1624194204">
      <w:marLeft w:val="0"/>
      <w:marRight w:val="0"/>
      <w:marTop w:val="0"/>
      <w:marBottom w:val="0"/>
      <w:divBdr>
        <w:top w:val="none" w:sz="0" w:space="0" w:color="auto"/>
        <w:left w:val="none" w:sz="0" w:space="0" w:color="auto"/>
        <w:bottom w:val="none" w:sz="0" w:space="0" w:color="auto"/>
        <w:right w:val="none" w:sz="0" w:space="0" w:color="auto"/>
      </w:divBdr>
    </w:div>
    <w:div w:id="1624194205">
      <w:marLeft w:val="0"/>
      <w:marRight w:val="0"/>
      <w:marTop w:val="0"/>
      <w:marBottom w:val="0"/>
      <w:divBdr>
        <w:top w:val="none" w:sz="0" w:space="0" w:color="auto"/>
        <w:left w:val="none" w:sz="0" w:space="0" w:color="auto"/>
        <w:bottom w:val="none" w:sz="0" w:space="0" w:color="auto"/>
        <w:right w:val="none" w:sz="0" w:space="0" w:color="auto"/>
      </w:divBdr>
    </w:div>
    <w:div w:id="1624194206">
      <w:marLeft w:val="0"/>
      <w:marRight w:val="0"/>
      <w:marTop w:val="0"/>
      <w:marBottom w:val="0"/>
      <w:divBdr>
        <w:top w:val="none" w:sz="0" w:space="0" w:color="auto"/>
        <w:left w:val="none" w:sz="0" w:space="0" w:color="auto"/>
        <w:bottom w:val="none" w:sz="0" w:space="0" w:color="auto"/>
        <w:right w:val="none" w:sz="0" w:space="0" w:color="auto"/>
      </w:divBdr>
    </w:div>
    <w:div w:id="1624194207">
      <w:marLeft w:val="0"/>
      <w:marRight w:val="0"/>
      <w:marTop w:val="0"/>
      <w:marBottom w:val="0"/>
      <w:divBdr>
        <w:top w:val="none" w:sz="0" w:space="0" w:color="auto"/>
        <w:left w:val="none" w:sz="0" w:space="0" w:color="auto"/>
        <w:bottom w:val="none" w:sz="0" w:space="0" w:color="auto"/>
        <w:right w:val="none" w:sz="0" w:space="0" w:color="auto"/>
      </w:divBdr>
    </w:div>
    <w:div w:id="1624194208">
      <w:marLeft w:val="0"/>
      <w:marRight w:val="0"/>
      <w:marTop w:val="0"/>
      <w:marBottom w:val="0"/>
      <w:divBdr>
        <w:top w:val="none" w:sz="0" w:space="0" w:color="auto"/>
        <w:left w:val="none" w:sz="0" w:space="0" w:color="auto"/>
        <w:bottom w:val="none" w:sz="0" w:space="0" w:color="auto"/>
        <w:right w:val="none" w:sz="0" w:space="0" w:color="auto"/>
      </w:divBdr>
    </w:div>
    <w:div w:id="1624194209">
      <w:marLeft w:val="0"/>
      <w:marRight w:val="0"/>
      <w:marTop w:val="0"/>
      <w:marBottom w:val="0"/>
      <w:divBdr>
        <w:top w:val="none" w:sz="0" w:space="0" w:color="auto"/>
        <w:left w:val="none" w:sz="0" w:space="0" w:color="auto"/>
        <w:bottom w:val="none" w:sz="0" w:space="0" w:color="auto"/>
        <w:right w:val="none" w:sz="0" w:space="0" w:color="auto"/>
      </w:divBdr>
    </w:div>
    <w:div w:id="1624194210">
      <w:marLeft w:val="0"/>
      <w:marRight w:val="0"/>
      <w:marTop w:val="0"/>
      <w:marBottom w:val="0"/>
      <w:divBdr>
        <w:top w:val="none" w:sz="0" w:space="0" w:color="auto"/>
        <w:left w:val="none" w:sz="0" w:space="0" w:color="auto"/>
        <w:bottom w:val="none" w:sz="0" w:space="0" w:color="auto"/>
        <w:right w:val="none" w:sz="0" w:space="0" w:color="auto"/>
      </w:divBdr>
    </w:div>
    <w:div w:id="1624194211">
      <w:marLeft w:val="0"/>
      <w:marRight w:val="0"/>
      <w:marTop w:val="0"/>
      <w:marBottom w:val="0"/>
      <w:divBdr>
        <w:top w:val="none" w:sz="0" w:space="0" w:color="auto"/>
        <w:left w:val="none" w:sz="0" w:space="0" w:color="auto"/>
        <w:bottom w:val="none" w:sz="0" w:space="0" w:color="auto"/>
        <w:right w:val="none" w:sz="0" w:space="0" w:color="auto"/>
      </w:divBdr>
    </w:div>
    <w:div w:id="1624194212">
      <w:marLeft w:val="0"/>
      <w:marRight w:val="0"/>
      <w:marTop w:val="0"/>
      <w:marBottom w:val="0"/>
      <w:divBdr>
        <w:top w:val="none" w:sz="0" w:space="0" w:color="auto"/>
        <w:left w:val="none" w:sz="0" w:space="0" w:color="auto"/>
        <w:bottom w:val="none" w:sz="0" w:space="0" w:color="auto"/>
        <w:right w:val="none" w:sz="0" w:space="0" w:color="auto"/>
      </w:divBdr>
    </w:div>
    <w:div w:id="1624194213">
      <w:marLeft w:val="0"/>
      <w:marRight w:val="0"/>
      <w:marTop w:val="0"/>
      <w:marBottom w:val="0"/>
      <w:divBdr>
        <w:top w:val="none" w:sz="0" w:space="0" w:color="auto"/>
        <w:left w:val="none" w:sz="0" w:space="0" w:color="auto"/>
        <w:bottom w:val="none" w:sz="0" w:space="0" w:color="auto"/>
        <w:right w:val="none" w:sz="0" w:space="0" w:color="auto"/>
      </w:divBdr>
    </w:div>
    <w:div w:id="1624194214">
      <w:marLeft w:val="0"/>
      <w:marRight w:val="0"/>
      <w:marTop w:val="0"/>
      <w:marBottom w:val="0"/>
      <w:divBdr>
        <w:top w:val="none" w:sz="0" w:space="0" w:color="auto"/>
        <w:left w:val="none" w:sz="0" w:space="0" w:color="auto"/>
        <w:bottom w:val="none" w:sz="0" w:space="0" w:color="auto"/>
        <w:right w:val="none" w:sz="0" w:space="0" w:color="auto"/>
      </w:divBdr>
    </w:div>
    <w:div w:id="1624194215">
      <w:marLeft w:val="0"/>
      <w:marRight w:val="0"/>
      <w:marTop w:val="0"/>
      <w:marBottom w:val="0"/>
      <w:divBdr>
        <w:top w:val="none" w:sz="0" w:space="0" w:color="auto"/>
        <w:left w:val="none" w:sz="0" w:space="0" w:color="auto"/>
        <w:bottom w:val="none" w:sz="0" w:space="0" w:color="auto"/>
        <w:right w:val="none" w:sz="0" w:space="0" w:color="auto"/>
      </w:divBdr>
    </w:div>
    <w:div w:id="1624194216">
      <w:marLeft w:val="0"/>
      <w:marRight w:val="0"/>
      <w:marTop w:val="0"/>
      <w:marBottom w:val="0"/>
      <w:divBdr>
        <w:top w:val="none" w:sz="0" w:space="0" w:color="auto"/>
        <w:left w:val="none" w:sz="0" w:space="0" w:color="auto"/>
        <w:bottom w:val="none" w:sz="0" w:space="0" w:color="auto"/>
        <w:right w:val="none" w:sz="0" w:space="0" w:color="auto"/>
      </w:divBdr>
    </w:div>
    <w:div w:id="1624194217">
      <w:marLeft w:val="0"/>
      <w:marRight w:val="0"/>
      <w:marTop w:val="0"/>
      <w:marBottom w:val="0"/>
      <w:divBdr>
        <w:top w:val="none" w:sz="0" w:space="0" w:color="auto"/>
        <w:left w:val="none" w:sz="0" w:space="0" w:color="auto"/>
        <w:bottom w:val="none" w:sz="0" w:space="0" w:color="auto"/>
        <w:right w:val="none" w:sz="0" w:space="0" w:color="auto"/>
      </w:divBdr>
    </w:div>
    <w:div w:id="1624194218">
      <w:marLeft w:val="0"/>
      <w:marRight w:val="0"/>
      <w:marTop w:val="0"/>
      <w:marBottom w:val="0"/>
      <w:divBdr>
        <w:top w:val="none" w:sz="0" w:space="0" w:color="auto"/>
        <w:left w:val="none" w:sz="0" w:space="0" w:color="auto"/>
        <w:bottom w:val="none" w:sz="0" w:space="0" w:color="auto"/>
        <w:right w:val="none" w:sz="0" w:space="0" w:color="auto"/>
      </w:divBdr>
    </w:div>
    <w:div w:id="1624194219">
      <w:marLeft w:val="0"/>
      <w:marRight w:val="0"/>
      <w:marTop w:val="0"/>
      <w:marBottom w:val="0"/>
      <w:divBdr>
        <w:top w:val="none" w:sz="0" w:space="0" w:color="auto"/>
        <w:left w:val="none" w:sz="0" w:space="0" w:color="auto"/>
        <w:bottom w:val="none" w:sz="0" w:space="0" w:color="auto"/>
        <w:right w:val="none" w:sz="0" w:space="0" w:color="auto"/>
      </w:divBdr>
    </w:div>
    <w:div w:id="1624194220">
      <w:marLeft w:val="0"/>
      <w:marRight w:val="0"/>
      <w:marTop w:val="0"/>
      <w:marBottom w:val="0"/>
      <w:divBdr>
        <w:top w:val="none" w:sz="0" w:space="0" w:color="auto"/>
        <w:left w:val="none" w:sz="0" w:space="0" w:color="auto"/>
        <w:bottom w:val="none" w:sz="0" w:space="0" w:color="auto"/>
        <w:right w:val="none" w:sz="0" w:space="0" w:color="auto"/>
      </w:divBdr>
    </w:div>
    <w:div w:id="1624194221">
      <w:marLeft w:val="0"/>
      <w:marRight w:val="0"/>
      <w:marTop w:val="0"/>
      <w:marBottom w:val="0"/>
      <w:divBdr>
        <w:top w:val="none" w:sz="0" w:space="0" w:color="auto"/>
        <w:left w:val="none" w:sz="0" w:space="0" w:color="auto"/>
        <w:bottom w:val="none" w:sz="0" w:space="0" w:color="auto"/>
        <w:right w:val="none" w:sz="0" w:space="0" w:color="auto"/>
      </w:divBdr>
    </w:div>
    <w:div w:id="1624194222">
      <w:marLeft w:val="0"/>
      <w:marRight w:val="0"/>
      <w:marTop w:val="0"/>
      <w:marBottom w:val="0"/>
      <w:divBdr>
        <w:top w:val="none" w:sz="0" w:space="0" w:color="auto"/>
        <w:left w:val="none" w:sz="0" w:space="0" w:color="auto"/>
        <w:bottom w:val="none" w:sz="0" w:space="0" w:color="auto"/>
        <w:right w:val="none" w:sz="0" w:space="0" w:color="auto"/>
      </w:divBdr>
    </w:div>
    <w:div w:id="1624194223">
      <w:marLeft w:val="0"/>
      <w:marRight w:val="0"/>
      <w:marTop w:val="0"/>
      <w:marBottom w:val="0"/>
      <w:divBdr>
        <w:top w:val="none" w:sz="0" w:space="0" w:color="auto"/>
        <w:left w:val="none" w:sz="0" w:space="0" w:color="auto"/>
        <w:bottom w:val="none" w:sz="0" w:space="0" w:color="auto"/>
        <w:right w:val="none" w:sz="0" w:space="0" w:color="auto"/>
      </w:divBdr>
    </w:div>
    <w:div w:id="1624194224">
      <w:marLeft w:val="0"/>
      <w:marRight w:val="0"/>
      <w:marTop w:val="0"/>
      <w:marBottom w:val="0"/>
      <w:divBdr>
        <w:top w:val="none" w:sz="0" w:space="0" w:color="auto"/>
        <w:left w:val="none" w:sz="0" w:space="0" w:color="auto"/>
        <w:bottom w:val="none" w:sz="0" w:space="0" w:color="auto"/>
        <w:right w:val="none" w:sz="0" w:space="0" w:color="auto"/>
      </w:divBdr>
    </w:div>
    <w:div w:id="1624194225">
      <w:marLeft w:val="0"/>
      <w:marRight w:val="0"/>
      <w:marTop w:val="0"/>
      <w:marBottom w:val="0"/>
      <w:divBdr>
        <w:top w:val="none" w:sz="0" w:space="0" w:color="auto"/>
        <w:left w:val="none" w:sz="0" w:space="0" w:color="auto"/>
        <w:bottom w:val="none" w:sz="0" w:space="0" w:color="auto"/>
        <w:right w:val="none" w:sz="0" w:space="0" w:color="auto"/>
      </w:divBdr>
    </w:div>
    <w:div w:id="1624194226">
      <w:marLeft w:val="0"/>
      <w:marRight w:val="0"/>
      <w:marTop w:val="0"/>
      <w:marBottom w:val="0"/>
      <w:divBdr>
        <w:top w:val="none" w:sz="0" w:space="0" w:color="auto"/>
        <w:left w:val="none" w:sz="0" w:space="0" w:color="auto"/>
        <w:bottom w:val="none" w:sz="0" w:space="0" w:color="auto"/>
        <w:right w:val="none" w:sz="0" w:space="0" w:color="auto"/>
      </w:divBdr>
    </w:div>
    <w:div w:id="1624194227">
      <w:marLeft w:val="0"/>
      <w:marRight w:val="0"/>
      <w:marTop w:val="0"/>
      <w:marBottom w:val="0"/>
      <w:divBdr>
        <w:top w:val="none" w:sz="0" w:space="0" w:color="auto"/>
        <w:left w:val="none" w:sz="0" w:space="0" w:color="auto"/>
        <w:bottom w:val="none" w:sz="0" w:space="0" w:color="auto"/>
        <w:right w:val="none" w:sz="0" w:space="0" w:color="auto"/>
      </w:divBdr>
    </w:div>
    <w:div w:id="1624194228">
      <w:marLeft w:val="0"/>
      <w:marRight w:val="0"/>
      <w:marTop w:val="0"/>
      <w:marBottom w:val="0"/>
      <w:divBdr>
        <w:top w:val="none" w:sz="0" w:space="0" w:color="auto"/>
        <w:left w:val="none" w:sz="0" w:space="0" w:color="auto"/>
        <w:bottom w:val="none" w:sz="0" w:space="0" w:color="auto"/>
        <w:right w:val="none" w:sz="0" w:space="0" w:color="auto"/>
      </w:divBdr>
    </w:div>
    <w:div w:id="1624194229">
      <w:marLeft w:val="0"/>
      <w:marRight w:val="0"/>
      <w:marTop w:val="0"/>
      <w:marBottom w:val="0"/>
      <w:divBdr>
        <w:top w:val="none" w:sz="0" w:space="0" w:color="auto"/>
        <w:left w:val="none" w:sz="0" w:space="0" w:color="auto"/>
        <w:bottom w:val="none" w:sz="0" w:space="0" w:color="auto"/>
        <w:right w:val="none" w:sz="0" w:space="0" w:color="auto"/>
      </w:divBdr>
    </w:div>
    <w:div w:id="1624194230">
      <w:marLeft w:val="0"/>
      <w:marRight w:val="0"/>
      <w:marTop w:val="0"/>
      <w:marBottom w:val="0"/>
      <w:divBdr>
        <w:top w:val="none" w:sz="0" w:space="0" w:color="auto"/>
        <w:left w:val="none" w:sz="0" w:space="0" w:color="auto"/>
        <w:bottom w:val="none" w:sz="0" w:space="0" w:color="auto"/>
        <w:right w:val="none" w:sz="0" w:space="0" w:color="auto"/>
      </w:divBdr>
    </w:div>
    <w:div w:id="1624194231">
      <w:marLeft w:val="0"/>
      <w:marRight w:val="0"/>
      <w:marTop w:val="0"/>
      <w:marBottom w:val="0"/>
      <w:divBdr>
        <w:top w:val="none" w:sz="0" w:space="0" w:color="auto"/>
        <w:left w:val="none" w:sz="0" w:space="0" w:color="auto"/>
        <w:bottom w:val="none" w:sz="0" w:space="0" w:color="auto"/>
        <w:right w:val="none" w:sz="0" w:space="0" w:color="auto"/>
      </w:divBdr>
    </w:div>
    <w:div w:id="1624194232">
      <w:marLeft w:val="0"/>
      <w:marRight w:val="0"/>
      <w:marTop w:val="0"/>
      <w:marBottom w:val="0"/>
      <w:divBdr>
        <w:top w:val="none" w:sz="0" w:space="0" w:color="auto"/>
        <w:left w:val="none" w:sz="0" w:space="0" w:color="auto"/>
        <w:bottom w:val="none" w:sz="0" w:space="0" w:color="auto"/>
        <w:right w:val="none" w:sz="0" w:space="0" w:color="auto"/>
      </w:divBdr>
    </w:div>
    <w:div w:id="1624194233">
      <w:marLeft w:val="0"/>
      <w:marRight w:val="0"/>
      <w:marTop w:val="0"/>
      <w:marBottom w:val="0"/>
      <w:divBdr>
        <w:top w:val="none" w:sz="0" w:space="0" w:color="auto"/>
        <w:left w:val="none" w:sz="0" w:space="0" w:color="auto"/>
        <w:bottom w:val="none" w:sz="0" w:space="0" w:color="auto"/>
        <w:right w:val="none" w:sz="0" w:space="0" w:color="auto"/>
      </w:divBdr>
    </w:div>
    <w:div w:id="1624194234">
      <w:marLeft w:val="0"/>
      <w:marRight w:val="0"/>
      <w:marTop w:val="0"/>
      <w:marBottom w:val="0"/>
      <w:divBdr>
        <w:top w:val="none" w:sz="0" w:space="0" w:color="auto"/>
        <w:left w:val="none" w:sz="0" w:space="0" w:color="auto"/>
        <w:bottom w:val="none" w:sz="0" w:space="0" w:color="auto"/>
        <w:right w:val="none" w:sz="0" w:space="0" w:color="auto"/>
      </w:divBdr>
    </w:div>
    <w:div w:id="1624194235">
      <w:marLeft w:val="0"/>
      <w:marRight w:val="0"/>
      <w:marTop w:val="0"/>
      <w:marBottom w:val="0"/>
      <w:divBdr>
        <w:top w:val="none" w:sz="0" w:space="0" w:color="auto"/>
        <w:left w:val="none" w:sz="0" w:space="0" w:color="auto"/>
        <w:bottom w:val="none" w:sz="0" w:space="0" w:color="auto"/>
        <w:right w:val="none" w:sz="0" w:space="0" w:color="auto"/>
      </w:divBdr>
    </w:div>
    <w:div w:id="1624194236">
      <w:marLeft w:val="0"/>
      <w:marRight w:val="0"/>
      <w:marTop w:val="0"/>
      <w:marBottom w:val="0"/>
      <w:divBdr>
        <w:top w:val="none" w:sz="0" w:space="0" w:color="auto"/>
        <w:left w:val="none" w:sz="0" w:space="0" w:color="auto"/>
        <w:bottom w:val="none" w:sz="0" w:space="0" w:color="auto"/>
        <w:right w:val="none" w:sz="0" w:space="0" w:color="auto"/>
      </w:divBdr>
    </w:div>
    <w:div w:id="1624194237">
      <w:marLeft w:val="0"/>
      <w:marRight w:val="0"/>
      <w:marTop w:val="0"/>
      <w:marBottom w:val="0"/>
      <w:divBdr>
        <w:top w:val="none" w:sz="0" w:space="0" w:color="auto"/>
        <w:left w:val="none" w:sz="0" w:space="0" w:color="auto"/>
        <w:bottom w:val="none" w:sz="0" w:space="0" w:color="auto"/>
        <w:right w:val="none" w:sz="0" w:space="0" w:color="auto"/>
      </w:divBdr>
    </w:div>
    <w:div w:id="1624194238">
      <w:marLeft w:val="0"/>
      <w:marRight w:val="0"/>
      <w:marTop w:val="0"/>
      <w:marBottom w:val="0"/>
      <w:divBdr>
        <w:top w:val="none" w:sz="0" w:space="0" w:color="auto"/>
        <w:left w:val="none" w:sz="0" w:space="0" w:color="auto"/>
        <w:bottom w:val="none" w:sz="0" w:space="0" w:color="auto"/>
        <w:right w:val="none" w:sz="0" w:space="0" w:color="auto"/>
      </w:divBdr>
    </w:div>
    <w:div w:id="1624194239">
      <w:marLeft w:val="0"/>
      <w:marRight w:val="0"/>
      <w:marTop w:val="0"/>
      <w:marBottom w:val="0"/>
      <w:divBdr>
        <w:top w:val="none" w:sz="0" w:space="0" w:color="auto"/>
        <w:left w:val="none" w:sz="0" w:space="0" w:color="auto"/>
        <w:bottom w:val="none" w:sz="0" w:space="0" w:color="auto"/>
        <w:right w:val="none" w:sz="0" w:space="0" w:color="auto"/>
      </w:divBdr>
    </w:div>
    <w:div w:id="1624194240">
      <w:marLeft w:val="0"/>
      <w:marRight w:val="0"/>
      <w:marTop w:val="0"/>
      <w:marBottom w:val="0"/>
      <w:divBdr>
        <w:top w:val="none" w:sz="0" w:space="0" w:color="auto"/>
        <w:left w:val="none" w:sz="0" w:space="0" w:color="auto"/>
        <w:bottom w:val="none" w:sz="0" w:space="0" w:color="auto"/>
        <w:right w:val="none" w:sz="0" w:space="0" w:color="auto"/>
      </w:divBdr>
    </w:div>
    <w:div w:id="1624194241">
      <w:marLeft w:val="0"/>
      <w:marRight w:val="0"/>
      <w:marTop w:val="0"/>
      <w:marBottom w:val="0"/>
      <w:divBdr>
        <w:top w:val="none" w:sz="0" w:space="0" w:color="auto"/>
        <w:left w:val="none" w:sz="0" w:space="0" w:color="auto"/>
        <w:bottom w:val="none" w:sz="0" w:space="0" w:color="auto"/>
        <w:right w:val="none" w:sz="0" w:space="0" w:color="auto"/>
      </w:divBdr>
    </w:div>
    <w:div w:id="1624194242">
      <w:marLeft w:val="0"/>
      <w:marRight w:val="0"/>
      <w:marTop w:val="0"/>
      <w:marBottom w:val="0"/>
      <w:divBdr>
        <w:top w:val="none" w:sz="0" w:space="0" w:color="auto"/>
        <w:left w:val="none" w:sz="0" w:space="0" w:color="auto"/>
        <w:bottom w:val="none" w:sz="0" w:space="0" w:color="auto"/>
        <w:right w:val="none" w:sz="0" w:space="0" w:color="auto"/>
      </w:divBdr>
    </w:div>
    <w:div w:id="1624194243">
      <w:marLeft w:val="0"/>
      <w:marRight w:val="0"/>
      <w:marTop w:val="0"/>
      <w:marBottom w:val="0"/>
      <w:divBdr>
        <w:top w:val="none" w:sz="0" w:space="0" w:color="auto"/>
        <w:left w:val="none" w:sz="0" w:space="0" w:color="auto"/>
        <w:bottom w:val="none" w:sz="0" w:space="0" w:color="auto"/>
        <w:right w:val="none" w:sz="0" w:space="0" w:color="auto"/>
      </w:divBdr>
    </w:div>
    <w:div w:id="1624194244">
      <w:marLeft w:val="0"/>
      <w:marRight w:val="0"/>
      <w:marTop w:val="0"/>
      <w:marBottom w:val="0"/>
      <w:divBdr>
        <w:top w:val="none" w:sz="0" w:space="0" w:color="auto"/>
        <w:left w:val="none" w:sz="0" w:space="0" w:color="auto"/>
        <w:bottom w:val="none" w:sz="0" w:space="0" w:color="auto"/>
        <w:right w:val="none" w:sz="0" w:space="0" w:color="auto"/>
      </w:divBdr>
    </w:div>
    <w:div w:id="1624194245">
      <w:marLeft w:val="0"/>
      <w:marRight w:val="0"/>
      <w:marTop w:val="0"/>
      <w:marBottom w:val="0"/>
      <w:divBdr>
        <w:top w:val="none" w:sz="0" w:space="0" w:color="auto"/>
        <w:left w:val="none" w:sz="0" w:space="0" w:color="auto"/>
        <w:bottom w:val="none" w:sz="0" w:space="0" w:color="auto"/>
        <w:right w:val="none" w:sz="0" w:space="0" w:color="auto"/>
      </w:divBdr>
    </w:div>
    <w:div w:id="1624194246">
      <w:marLeft w:val="0"/>
      <w:marRight w:val="0"/>
      <w:marTop w:val="0"/>
      <w:marBottom w:val="0"/>
      <w:divBdr>
        <w:top w:val="none" w:sz="0" w:space="0" w:color="auto"/>
        <w:left w:val="none" w:sz="0" w:space="0" w:color="auto"/>
        <w:bottom w:val="none" w:sz="0" w:space="0" w:color="auto"/>
        <w:right w:val="none" w:sz="0" w:space="0" w:color="auto"/>
      </w:divBdr>
    </w:div>
    <w:div w:id="1624194247">
      <w:marLeft w:val="0"/>
      <w:marRight w:val="0"/>
      <w:marTop w:val="0"/>
      <w:marBottom w:val="0"/>
      <w:divBdr>
        <w:top w:val="none" w:sz="0" w:space="0" w:color="auto"/>
        <w:left w:val="none" w:sz="0" w:space="0" w:color="auto"/>
        <w:bottom w:val="none" w:sz="0" w:space="0" w:color="auto"/>
        <w:right w:val="none" w:sz="0" w:space="0" w:color="auto"/>
      </w:divBdr>
    </w:div>
    <w:div w:id="1624194248">
      <w:marLeft w:val="0"/>
      <w:marRight w:val="0"/>
      <w:marTop w:val="0"/>
      <w:marBottom w:val="0"/>
      <w:divBdr>
        <w:top w:val="none" w:sz="0" w:space="0" w:color="auto"/>
        <w:left w:val="none" w:sz="0" w:space="0" w:color="auto"/>
        <w:bottom w:val="none" w:sz="0" w:space="0" w:color="auto"/>
        <w:right w:val="none" w:sz="0" w:space="0" w:color="auto"/>
      </w:divBdr>
    </w:div>
    <w:div w:id="1624194249">
      <w:marLeft w:val="0"/>
      <w:marRight w:val="0"/>
      <w:marTop w:val="0"/>
      <w:marBottom w:val="0"/>
      <w:divBdr>
        <w:top w:val="none" w:sz="0" w:space="0" w:color="auto"/>
        <w:left w:val="none" w:sz="0" w:space="0" w:color="auto"/>
        <w:bottom w:val="none" w:sz="0" w:space="0" w:color="auto"/>
        <w:right w:val="none" w:sz="0" w:space="0" w:color="auto"/>
      </w:divBdr>
    </w:div>
    <w:div w:id="1624194250">
      <w:marLeft w:val="0"/>
      <w:marRight w:val="0"/>
      <w:marTop w:val="0"/>
      <w:marBottom w:val="0"/>
      <w:divBdr>
        <w:top w:val="none" w:sz="0" w:space="0" w:color="auto"/>
        <w:left w:val="none" w:sz="0" w:space="0" w:color="auto"/>
        <w:bottom w:val="none" w:sz="0" w:space="0" w:color="auto"/>
        <w:right w:val="none" w:sz="0" w:space="0" w:color="auto"/>
      </w:divBdr>
    </w:div>
    <w:div w:id="1624194251">
      <w:marLeft w:val="0"/>
      <w:marRight w:val="0"/>
      <w:marTop w:val="0"/>
      <w:marBottom w:val="0"/>
      <w:divBdr>
        <w:top w:val="none" w:sz="0" w:space="0" w:color="auto"/>
        <w:left w:val="none" w:sz="0" w:space="0" w:color="auto"/>
        <w:bottom w:val="none" w:sz="0" w:space="0" w:color="auto"/>
        <w:right w:val="none" w:sz="0" w:space="0" w:color="auto"/>
      </w:divBdr>
    </w:div>
    <w:div w:id="1624194252">
      <w:marLeft w:val="0"/>
      <w:marRight w:val="0"/>
      <w:marTop w:val="0"/>
      <w:marBottom w:val="0"/>
      <w:divBdr>
        <w:top w:val="none" w:sz="0" w:space="0" w:color="auto"/>
        <w:left w:val="none" w:sz="0" w:space="0" w:color="auto"/>
        <w:bottom w:val="none" w:sz="0" w:space="0" w:color="auto"/>
        <w:right w:val="none" w:sz="0" w:space="0" w:color="auto"/>
      </w:divBdr>
    </w:div>
    <w:div w:id="1624194253">
      <w:marLeft w:val="0"/>
      <w:marRight w:val="0"/>
      <w:marTop w:val="0"/>
      <w:marBottom w:val="0"/>
      <w:divBdr>
        <w:top w:val="none" w:sz="0" w:space="0" w:color="auto"/>
        <w:left w:val="none" w:sz="0" w:space="0" w:color="auto"/>
        <w:bottom w:val="none" w:sz="0" w:space="0" w:color="auto"/>
        <w:right w:val="none" w:sz="0" w:space="0" w:color="auto"/>
      </w:divBdr>
    </w:div>
    <w:div w:id="1624194254">
      <w:marLeft w:val="0"/>
      <w:marRight w:val="0"/>
      <w:marTop w:val="0"/>
      <w:marBottom w:val="0"/>
      <w:divBdr>
        <w:top w:val="none" w:sz="0" w:space="0" w:color="auto"/>
        <w:left w:val="none" w:sz="0" w:space="0" w:color="auto"/>
        <w:bottom w:val="none" w:sz="0" w:space="0" w:color="auto"/>
        <w:right w:val="none" w:sz="0" w:space="0" w:color="auto"/>
      </w:divBdr>
    </w:div>
    <w:div w:id="1624194255">
      <w:marLeft w:val="0"/>
      <w:marRight w:val="0"/>
      <w:marTop w:val="0"/>
      <w:marBottom w:val="0"/>
      <w:divBdr>
        <w:top w:val="none" w:sz="0" w:space="0" w:color="auto"/>
        <w:left w:val="none" w:sz="0" w:space="0" w:color="auto"/>
        <w:bottom w:val="none" w:sz="0" w:space="0" w:color="auto"/>
        <w:right w:val="none" w:sz="0" w:space="0" w:color="auto"/>
      </w:divBdr>
    </w:div>
    <w:div w:id="1624194256">
      <w:marLeft w:val="0"/>
      <w:marRight w:val="0"/>
      <w:marTop w:val="0"/>
      <w:marBottom w:val="0"/>
      <w:divBdr>
        <w:top w:val="none" w:sz="0" w:space="0" w:color="auto"/>
        <w:left w:val="none" w:sz="0" w:space="0" w:color="auto"/>
        <w:bottom w:val="none" w:sz="0" w:space="0" w:color="auto"/>
        <w:right w:val="none" w:sz="0" w:space="0" w:color="auto"/>
      </w:divBdr>
    </w:div>
    <w:div w:id="1624194257">
      <w:marLeft w:val="0"/>
      <w:marRight w:val="0"/>
      <w:marTop w:val="0"/>
      <w:marBottom w:val="0"/>
      <w:divBdr>
        <w:top w:val="none" w:sz="0" w:space="0" w:color="auto"/>
        <w:left w:val="none" w:sz="0" w:space="0" w:color="auto"/>
        <w:bottom w:val="none" w:sz="0" w:space="0" w:color="auto"/>
        <w:right w:val="none" w:sz="0" w:space="0" w:color="auto"/>
      </w:divBdr>
    </w:div>
    <w:div w:id="1624194258">
      <w:marLeft w:val="0"/>
      <w:marRight w:val="0"/>
      <w:marTop w:val="0"/>
      <w:marBottom w:val="0"/>
      <w:divBdr>
        <w:top w:val="none" w:sz="0" w:space="0" w:color="auto"/>
        <w:left w:val="none" w:sz="0" w:space="0" w:color="auto"/>
        <w:bottom w:val="none" w:sz="0" w:space="0" w:color="auto"/>
        <w:right w:val="none" w:sz="0" w:space="0" w:color="auto"/>
      </w:divBdr>
    </w:div>
    <w:div w:id="1624194259">
      <w:marLeft w:val="0"/>
      <w:marRight w:val="0"/>
      <w:marTop w:val="0"/>
      <w:marBottom w:val="0"/>
      <w:divBdr>
        <w:top w:val="none" w:sz="0" w:space="0" w:color="auto"/>
        <w:left w:val="none" w:sz="0" w:space="0" w:color="auto"/>
        <w:bottom w:val="none" w:sz="0" w:space="0" w:color="auto"/>
        <w:right w:val="none" w:sz="0" w:space="0" w:color="auto"/>
      </w:divBdr>
    </w:div>
    <w:div w:id="1624194260">
      <w:marLeft w:val="0"/>
      <w:marRight w:val="0"/>
      <w:marTop w:val="0"/>
      <w:marBottom w:val="0"/>
      <w:divBdr>
        <w:top w:val="none" w:sz="0" w:space="0" w:color="auto"/>
        <w:left w:val="none" w:sz="0" w:space="0" w:color="auto"/>
        <w:bottom w:val="none" w:sz="0" w:space="0" w:color="auto"/>
        <w:right w:val="none" w:sz="0" w:space="0" w:color="auto"/>
      </w:divBdr>
    </w:div>
    <w:div w:id="1624194261">
      <w:marLeft w:val="0"/>
      <w:marRight w:val="0"/>
      <w:marTop w:val="0"/>
      <w:marBottom w:val="0"/>
      <w:divBdr>
        <w:top w:val="none" w:sz="0" w:space="0" w:color="auto"/>
        <w:left w:val="none" w:sz="0" w:space="0" w:color="auto"/>
        <w:bottom w:val="none" w:sz="0" w:space="0" w:color="auto"/>
        <w:right w:val="none" w:sz="0" w:space="0" w:color="auto"/>
      </w:divBdr>
    </w:div>
    <w:div w:id="1624194262">
      <w:marLeft w:val="0"/>
      <w:marRight w:val="0"/>
      <w:marTop w:val="0"/>
      <w:marBottom w:val="0"/>
      <w:divBdr>
        <w:top w:val="none" w:sz="0" w:space="0" w:color="auto"/>
        <w:left w:val="none" w:sz="0" w:space="0" w:color="auto"/>
        <w:bottom w:val="none" w:sz="0" w:space="0" w:color="auto"/>
        <w:right w:val="none" w:sz="0" w:space="0" w:color="auto"/>
      </w:divBdr>
    </w:div>
    <w:div w:id="1624194263">
      <w:marLeft w:val="0"/>
      <w:marRight w:val="0"/>
      <w:marTop w:val="0"/>
      <w:marBottom w:val="0"/>
      <w:divBdr>
        <w:top w:val="none" w:sz="0" w:space="0" w:color="auto"/>
        <w:left w:val="none" w:sz="0" w:space="0" w:color="auto"/>
        <w:bottom w:val="none" w:sz="0" w:space="0" w:color="auto"/>
        <w:right w:val="none" w:sz="0" w:space="0" w:color="auto"/>
      </w:divBdr>
    </w:div>
    <w:div w:id="1624194264">
      <w:marLeft w:val="0"/>
      <w:marRight w:val="0"/>
      <w:marTop w:val="0"/>
      <w:marBottom w:val="0"/>
      <w:divBdr>
        <w:top w:val="none" w:sz="0" w:space="0" w:color="auto"/>
        <w:left w:val="none" w:sz="0" w:space="0" w:color="auto"/>
        <w:bottom w:val="none" w:sz="0" w:space="0" w:color="auto"/>
        <w:right w:val="none" w:sz="0" w:space="0" w:color="auto"/>
      </w:divBdr>
    </w:div>
    <w:div w:id="1624194265">
      <w:marLeft w:val="0"/>
      <w:marRight w:val="0"/>
      <w:marTop w:val="0"/>
      <w:marBottom w:val="0"/>
      <w:divBdr>
        <w:top w:val="none" w:sz="0" w:space="0" w:color="auto"/>
        <w:left w:val="none" w:sz="0" w:space="0" w:color="auto"/>
        <w:bottom w:val="none" w:sz="0" w:space="0" w:color="auto"/>
        <w:right w:val="none" w:sz="0" w:space="0" w:color="auto"/>
      </w:divBdr>
    </w:div>
    <w:div w:id="1624194266">
      <w:marLeft w:val="0"/>
      <w:marRight w:val="0"/>
      <w:marTop w:val="0"/>
      <w:marBottom w:val="0"/>
      <w:divBdr>
        <w:top w:val="none" w:sz="0" w:space="0" w:color="auto"/>
        <w:left w:val="none" w:sz="0" w:space="0" w:color="auto"/>
        <w:bottom w:val="none" w:sz="0" w:space="0" w:color="auto"/>
        <w:right w:val="none" w:sz="0" w:space="0" w:color="auto"/>
      </w:divBdr>
    </w:div>
    <w:div w:id="1624194267">
      <w:marLeft w:val="0"/>
      <w:marRight w:val="0"/>
      <w:marTop w:val="0"/>
      <w:marBottom w:val="0"/>
      <w:divBdr>
        <w:top w:val="none" w:sz="0" w:space="0" w:color="auto"/>
        <w:left w:val="none" w:sz="0" w:space="0" w:color="auto"/>
        <w:bottom w:val="none" w:sz="0" w:space="0" w:color="auto"/>
        <w:right w:val="none" w:sz="0" w:space="0" w:color="auto"/>
      </w:divBdr>
    </w:div>
    <w:div w:id="1624194268">
      <w:marLeft w:val="0"/>
      <w:marRight w:val="0"/>
      <w:marTop w:val="0"/>
      <w:marBottom w:val="0"/>
      <w:divBdr>
        <w:top w:val="none" w:sz="0" w:space="0" w:color="auto"/>
        <w:left w:val="none" w:sz="0" w:space="0" w:color="auto"/>
        <w:bottom w:val="none" w:sz="0" w:space="0" w:color="auto"/>
        <w:right w:val="none" w:sz="0" w:space="0" w:color="auto"/>
      </w:divBdr>
    </w:div>
    <w:div w:id="1624194269">
      <w:marLeft w:val="0"/>
      <w:marRight w:val="0"/>
      <w:marTop w:val="0"/>
      <w:marBottom w:val="0"/>
      <w:divBdr>
        <w:top w:val="none" w:sz="0" w:space="0" w:color="auto"/>
        <w:left w:val="none" w:sz="0" w:space="0" w:color="auto"/>
        <w:bottom w:val="none" w:sz="0" w:space="0" w:color="auto"/>
        <w:right w:val="none" w:sz="0" w:space="0" w:color="auto"/>
      </w:divBdr>
    </w:div>
    <w:div w:id="1624194270">
      <w:marLeft w:val="0"/>
      <w:marRight w:val="0"/>
      <w:marTop w:val="0"/>
      <w:marBottom w:val="0"/>
      <w:divBdr>
        <w:top w:val="none" w:sz="0" w:space="0" w:color="auto"/>
        <w:left w:val="none" w:sz="0" w:space="0" w:color="auto"/>
        <w:bottom w:val="none" w:sz="0" w:space="0" w:color="auto"/>
        <w:right w:val="none" w:sz="0" w:space="0" w:color="auto"/>
      </w:divBdr>
    </w:div>
    <w:div w:id="1624194271">
      <w:marLeft w:val="0"/>
      <w:marRight w:val="0"/>
      <w:marTop w:val="0"/>
      <w:marBottom w:val="0"/>
      <w:divBdr>
        <w:top w:val="none" w:sz="0" w:space="0" w:color="auto"/>
        <w:left w:val="none" w:sz="0" w:space="0" w:color="auto"/>
        <w:bottom w:val="none" w:sz="0" w:space="0" w:color="auto"/>
        <w:right w:val="none" w:sz="0" w:space="0" w:color="auto"/>
      </w:divBdr>
    </w:div>
    <w:div w:id="1624194272">
      <w:marLeft w:val="0"/>
      <w:marRight w:val="0"/>
      <w:marTop w:val="0"/>
      <w:marBottom w:val="0"/>
      <w:divBdr>
        <w:top w:val="none" w:sz="0" w:space="0" w:color="auto"/>
        <w:left w:val="none" w:sz="0" w:space="0" w:color="auto"/>
        <w:bottom w:val="none" w:sz="0" w:space="0" w:color="auto"/>
        <w:right w:val="none" w:sz="0" w:space="0" w:color="auto"/>
      </w:divBdr>
    </w:div>
    <w:div w:id="1624194273">
      <w:marLeft w:val="0"/>
      <w:marRight w:val="0"/>
      <w:marTop w:val="0"/>
      <w:marBottom w:val="0"/>
      <w:divBdr>
        <w:top w:val="none" w:sz="0" w:space="0" w:color="auto"/>
        <w:left w:val="none" w:sz="0" w:space="0" w:color="auto"/>
        <w:bottom w:val="none" w:sz="0" w:space="0" w:color="auto"/>
        <w:right w:val="none" w:sz="0" w:space="0" w:color="auto"/>
      </w:divBdr>
    </w:div>
    <w:div w:id="1624194274">
      <w:marLeft w:val="0"/>
      <w:marRight w:val="0"/>
      <w:marTop w:val="0"/>
      <w:marBottom w:val="0"/>
      <w:divBdr>
        <w:top w:val="none" w:sz="0" w:space="0" w:color="auto"/>
        <w:left w:val="none" w:sz="0" w:space="0" w:color="auto"/>
        <w:bottom w:val="none" w:sz="0" w:space="0" w:color="auto"/>
        <w:right w:val="none" w:sz="0" w:space="0" w:color="auto"/>
      </w:divBdr>
    </w:div>
    <w:div w:id="1624194275">
      <w:marLeft w:val="0"/>
      <w:marRight w:val="0"/>
      <w:marTop w:val="0"/>
      <w:marBottom w:val="0"/>
      <w:divBdr>
        <w:top w:val="none" w:sz="0" w:space="0" w:color="auto"/>
        <w:left w:val="none" w:sz="0" w:space="0" w:color="auto"/>
        <w:bottom w:val="none" w:sz="0" w:space="0" w:color="auto"/>
        <w:right w:val="none" w:sz="0" w:space="0" w:color="auto"/>
      </w:divBdr>
    </w:div>
    <w:div w:id="1624194276">
      <w:marLeft w:val="0"/>
      <w:marRight w:val="0"/>
      <w:marTop w:val="0"/>
      <w:marBottom w:val="0"/>
      <w:divBdr>
        <w:top w:val="none" w:sz="0" w:space="0" w:color="auto"/>
        <w:left w:val="none" w:sz="0" w:space="0" w:color="auto"/>
        <w:bottom w:val="none" w:sz="0" w:space="0" w:color="auto"/>
        <w:right w:val="none" w:sz="0" w:space="0" w:color="auto"/>
      </w:divBdr>
    </w:div>
    <w:div w:id="1624194277">
      <w:marLeft w:val="0"/>
      <w:marRight w:val="0"/>
      <w:marTop w:val="0"/>
      <w:marBottom w:val="0"/>
      <w:divBdr>
        <w:top w:val="none" w:sz="0" w:space="0" w:color="auto"/>
        <w:left w:val="none" w:sz="0" w:space="0" w:color="auto"/>
        <w:bottom w:val="none" w:sz="0" w:space="0" w:color="auto"/>
        <w:right w:val="none" w:sz="0" w:space="0" w:color="auto"/>
      </w:divBdr>
    </w:div>
    <w:div w:id="1624194278">
      <w:marLeft w:val="0"/>
      <w:marRight w:val="0"/>
      <w:marTop w:val="0"/>
      <w:marBottom w:val="0"/>
      <w:divBdr>
        <w:top w:val="none" w:sz="0" w:space="0" w:color="auto"/>
        <w:left w:val="none" w:sz="0" w:space="0" w:color="auto"/>
        <w:bottom w:val="none" w:sz="0" w:space="0" w:color="auto"/>
        <w:right w:val="none" w:sz="0" w:space="0" w:color="auto"/>
      </w:divBdr>
    </w:div>
    <w:div w:id="1624194279">
      <w:marLeft w:val="0"/>
      <w:marRight w:val="0"/>
      <w:marTop w:val="0"/>
      <w:marBottom w:val="0"/>
      <w:divBdr>
        <w:top w:val="none" w:sz="0" w:space="0" w:color="auto"/>
        <w:left w:val="none" w:sz="0" w:space="0" w:color="auto"/>
        <w:bottom w:val="none" w:sz="0" w:space="0" w:color="auto"/>
        <w:right w:val="none" w:sz="0" w:space="0" w:color="auto"/>
      </w:divBdr>
    </w:div>
    <w:div w:id="1624194280">
      <w:marLeft w:val="0"/>
      <w:marRight w:val="0"/>
      <w:marTop w:val="0"/>
      <w:marBottom w:val="0"/>
      <w:divBdr>
        <w:top w:val="none" w:sz="0" w:space="0" w:color="auto"/>
        <w:left w:val="none" w:sz="0" w:space="0" w:color="auto"/>
        <w:bottom w:val="none" w:sz="0" w:space="0" w:color="auto"/>
        <w:right w:val="none" w:sz="0" w:space="0" w:color="auto"/>
      </w:divBdr>
    </w:div>
    <w:div w:id="1624194281">
      <w:marLeft w:val="0"/>
      <w:marRight w:val="0"/>
      <w:marTop w:val="0"/>
      <w:marBottom w:val="0"/>
      <w:divBdr>
        <w:top w:val="none" w:sz="0" w:space="0" w:color="auto"/>
        <w:left w:val="none" w:sz="0" w:space="0" w:color="auto"/>
        <w:bottom w:val="none" w:sz="0" w:space="0" w:color="auto"/>
        <w:right w:val="none" w:sz="0" w:space="0" w:color="auto"/>
      </w:divBdr>
    </w:div>
    <w:div w:id="1624194282">
      <w:marLeft w:val="0"/>
      <w:marRight w:val="0"/>
      <w:marTop w:val="0"/>
      <w:marBottom w:val="0"/>
      <w:divBdr>
        <w:top w:val="none" w:sz="0" w:space="0" w:color="auto"/>
        <w:left w:val="none" w:sz="0" w:space="0" w:color="auto"/>
        <w:bottom w:val="none" w:sz="0" w:space="0" w:color="auto"/>
        <w:right w:val="none" w:sz="0" w:space="0" w:color="auto"/>
      </w:divBdr>
    </w:div>
    <w:div w:id="1624194283">
      <w:marLeft w:val="0"/>
      <w:marRight w:val="0"/>
      <w:marTop w:val="0"/>
      <w:marBottom w:val="0"/>
      <w:divBdr>
        <w:top w:val="none" w:sz="0" w:space="0" w:color="auto"/>
        <w:left w:val="none" w:sz="0" w:space="0" w:color="auto"/>
        <w:bottom w:val="none" w:sz="0" w:space="0" w:color="auto"/>
        <w:right w:val="none" w:sz="0" w:space="0" w:color="auto"/>
      </w:divBdr>
    </w:div>
    <w:div w:id="1624194284">
      <w:marLeft w:val="0"/>
      <w:marRight w:val="0"/>
      <w:marTop w:val="0"/>
      <w:marBottom w:val="0"/>
      <w:divBdr>
        <w:top w:val="none" w:sz="0" w:space="0" w:color="auto"/>
        <w:left w:val="none" w:sz="0" w:space="0" w:color="auto"/>
        <w:bottom w:val="none" w:sz="0" w:space="0" w:color="auto"/>
        <w:right w:val="none" w:sz="0" w:space="0" w:color="auto"/>
      </w:divBdr>
    </w:div>
    <w:div w:id="1624194285">
      <w:marLeft w:val="0"/>
      <w:marRight w:val="0"/>
      <w:marTop w:val="0"/>
      <w:marBottom w:val="0"/>
      <w:divBdr>
        <w:top w:val="none" w:sz="0" w:space="0" w:color="auto"/>
        <w:left w:val="none" w:sz="0" w:space="0" w:color="auto"/>
        <w:bottom w:val="none" w:sz="0" w:space="0" w:color="auto"/>
        <w:right w:val="none" w:sz="0" w:space="0" w:color="auto"/>
      </w:divBdr>
    </w:div>
    <w:div w:id="1624194286">
      <w:marLeft w:val="0"/>
      <w:marRight w:val="0"/>
      <w:marTop w:val="0"/>
      <w:marBottom w:val="0"/>
      <w:divBdr>
        <w:top w:val="none" w:sz="0" w:space="0" w:color="auto"/>
        <w:left w:val="none" w:sz="0" w:space="0" w:color="auto"/>
        <w:bottom w:val="none" w:sz="0" w:space="0" w:color="auto"/>
        <w:right w:val="none" w:sz="0" w:space="0" w:color="auto"/>
      </w:divBdr>
    </w:div>
    <w:div w:id="1624194287">
      <w:marLeft w:val="0"/>
      <w:marRight w:val="0"/>
      <w:marTop w:val="0"/>
      <w:marBottom w:val="0"/>
      <w:divBdr>
        <w:top w:val="none" w:sz="0" w:space="0" w:color="auto"/>
        <w:left w:val="none" w:sz="0" w:space="0" w:color="auto"/>
        <w:bottom w:val="none" w:sz="0" w:space="0" w:color="auto"/>
        <w:right w:val="none" w:sz="0" w:space="0" w:color="auto"/>
      </w:divBdr>
    </w:div>
    <w:div w:id="1624194288">
      <w:marLeft w:val="0"/>
      <w:marRight w:val="0"/>
      <w:marTop w:val="0"/>
      <w:marBottom w:val="0"/>
      <w:divBdr>
        <w:top w:val="none" w:sz="0" w:space="0" w:color="auto"/>
        <w:left w:val="none" w:sz="0" w:space="0" w:color="auto"/>
        <w:bottom w:val="none" w:sz="0" w:space="0" w:color="auto"/>
        <w:right w:val="none" w:sz="0" w:space="0" w:color="auto"/>
      </w:divBdr>
    </w:div>
    <w:div w:id="1624194289">
      <w:marLeft w:val="0"/>
      <w:marRight w:val="0"/>
      <w:marTop w:val="0"/>
      <w:marBottom w:val="0"/>
      <w:divBdr>
        <w:top w:val="none" w:sz="0" w:space="0" w:color="auto"/>
        <w:left w:val="none" w:sz="0" w:space="0" w:color="auto"/>
        <w:bottom w:val="none" w:sz="0" w:space="0" w:color="auto"/>
        <w:right w:val="none" w:sz="0" w:space="0" w:color="auto"/>
      </w:divBdr>
    </w:div>
    <w:div w:id="1624194290">
      <w:marLeft w:val="0"/>
      <w:marRight w:val="0"/>
      <w:marTop w:val="0"/>
      <w:marBottom w:val="0"/>
      <w:divBdr>
        <w:top w:val="none" w:sz="0" w:space="0" w:color="auto"/>
        <w:left w:val="none" w:sz="0" w:space="0" w:color="auto"/>
        <w:bottom w:val="none" w:sz="0" w:space="0" w:color="auto"/>
        <w:right w:val="none" w:sz="0" w:space="0" w:color="auto"/>
      </w:divBdr>
    </w:div>
    <w:div w:id="1624194291">
      <w:marLeft w:val="0"/>
      <w:marRight w:val="0"/>
      <w:marTop w:val="0"/>
      <w:marBottom w:val="0"/>
      <w:divBdr>
        <w:top w:val="none" w:sz="0" w:space="0" w:color="auto"/>
        <w:left w:val="none" w:sz="0" w:space="0" w:color="auto"/>
        <w:bottom w:val="none" w:sz="0" w:space="0" w:color="auto"/>
        <w:right w:val="none" w:sz="0" w:space="0" w:color="auto"/>
      </w:divBdr>
    </w:div>
    <w:div w:id="1624194292">
      <w:marLeft w:val="0"/>
      <w:marRight w:val="0"/>
      <w:marTop w:val="0"/>
      <w:marBottom w:val="0"/>
      <w:divBdr>
        <w:top w:val="none" w:sz="0" w:space="0" w:color="auto"/>
        <w:left w:val="none" w:sz="0" w:space="0" w:color="auto"/>
        <w:bottom w:val="none" w:sz="0" w:space="0" w:color="auto"/>
        <w:right w:val="none" w:sz="0" w:space="0" w:color="auto"/>
      </w:divBdr>
    </w:div>
    <w:div w:id="1624194293">
      <w:marLeft w:val="0"/>
      <w:marRight w:val="0"/>
      <w:marTop w:val="0"/>
      <w:marBottom w:val="0"/>
      <w:divBdr>
        <w:top w:val="none" w:sz="0" w:space="0" w:color="auto"/>
        <w:left w:val="none" w:sz="0" w:space="0" w:color="auto"/>
        <w:bottom w:val="none" w:sz="0" w:space="0" w:color="auto"/>
        <w:right w:val="none" w:sz="0" w:space="0" w:color="auto"/>
      </w:divBdr>
    </w:div>
    <w:div w:id="1624194294">
      <w:marLeft w:val="0"/>
      <w:marRight w:val="0"/>
      <w:marTop w:val="0"/>
      <w:marBottom w:val="0"/>
      <w:divBdr>
        <w:top w:val="none" w:sz="0" w:space="0" w:color="auto"/>
        <w:left w:val="none" w:sz="0" w:space="0" w:color="auto"/>
        <w:bottom w:val="none" w:sz="0" w:space="0" w:color="auto"/>
        <w:right w:val="none" w:sz="0" w:space="0" w:color="auto"/>
      </w:divBdr>
    </w:div>
    <w:div w:id="1624194295">
      <w:marLeft w:val="0"/>
      <w:marRight w:val="0"/>
      <w:marTop w:val="0"/>
      <w:marBottom w:val="0"/>
      <w:divBdr>
        <w:top w:val="none" w:sz="0" w:space="0" w:color="auto"/>
        <w:left w:val="none" w:sz="0" w:space="0" w:color="auto"/>
        <w:bottom w:val="none" w:sz="0" w:space="0" w:color="auto"/>
        <w:right w:val="none" w:sz="0" w:space="0" w:color="auto"/>
      </w:divBdr>
    </w:div>
    <w:div w:id="1624194296">
      <w:marLeft w:val="0"/>
      <w:marRight w:val="0"/>
      <w:marTop w:val="0"/>
      <w:marBottom w:val="0"/>
      <w:divBdr>
        <w:top w:val="none" w:sz="0" w:space="0" w:color="auto"/>
        <w:left w:val="none" w:sz="0" w:space="0" w:color="auto"/>
        <w:bottom w:val="none" w:sz="0" w:space="0" w:color="auto"/>
        <w:right w:val="none" w:sz="0" w:space="0" w:color="auto"/>
      </w:divBdr>
    </w:div>
    <w:div w:id="1624194297">
      <w:marLeft w:val="0"/>
      <w:marRight w:val="0"/>
      <w:marTop w:val="0"/>
      <w:marBottom w:val="0"/>
      <w:divBdr>
        <w:top w:val="none" w:sz="0" w:space="0" w:color="auto"/>
        <w:left w:val="none" w:sz="0" w:space="0" w:color="auto"/>
        <w:bottom w:val="none" w:sz="0" w:space="0" w:color="auto"/>
        <w:right w:val="none" w:sz="0" w:space="0" w:color="auto"/>
      </w:divBdr>
    </w:div>
    <w:div w:id="1624194298">
      <w:marLeft w:val="0"/>
      <w:marRight w:val="0"/>
      <w:marTop w:val="0"/>
      <w:marBottom w:val="0"/>
      <w:divBdr>
        <w:top w:val="none" w:sz="0" w:space="0" w:color="auto"/>
        <w:left w:val="none" w:sz="0" w:space="0" w:color="auto"/>
        <w:bottom w:val="none" w:sz="0" w:space="0" w:color="auto"/>
        <w:right w:val="none" w:sz="0" w:space="0" w:color="auto"/>
      </w:divBdr>
    </w:div>
    <w:div w:id="1624194299">
      <w:marLeft w:val="0"/>
      <w:marRight w:val="0"/>
      <w:marTop w:val="0"/>
      <w:marBottom w:val="0"/>
      <w:divBdr>
        <w:top w:val="none" w:sz="0" w:space="0" w:color="auto"/>
        <w:left w:val="none" w:sz="0" w:space="0" w:color="auto"/>
        <w:bottom w:val="none" w:sz="0" w:space="0" w:color="auto"/>
        <w:right w:val="none" w:sz="0" w:space="0" w:color="auto"/>
      </w:divBdr>
    </w:div>
    <w:div w:id="1624194300">
      <w:marLeft w:val="0"/>
      <w:marRight w:val="0"/>
      <w:marTop w:val="0"/>
      <w:marBottom w:val="0"/>
      <w:divBdr>
        <w:top w:val="none" w:sz="0" w:space="0" w:color="auto"/>
        <w:left w:val="none" w:sz="0" w:space="0" w:color="auto"/>
        <w:bottom w:val="none" w:sz="0" w:space="0" w:color="auto"/>
        <w:right w:val="none" w:sz="0" w:space="0" w:color="auto"/>
      </w:divBdr>
    </w:div>
    <w:div w:id="1624194301">
      <w:marLeft w:val="0"/>
      <w:marRight w:val="0"/>
      <w:marTop w:val="0"/>
      <w:marBottom w:val="0"/>
      <w:divBdr>
        <w:top w:val="none" w:sz="0" w:space="0" w:color="auto"/>
        <w:left w:val="none" w:sz="0" w:space="0" w:color="auto"/>
        <w:bottom w:val="none" w:sz="0" w:space="0" w:color="auto"/>
        <w:right w:val="none" w:sz="0" w:space="0" w:color="auto"/>
      </w:divBdr>
    </w:div>
    <w:div w:id="1624194302">
      <w:marLeft w:val="0"/>
      <w:marRight w:val="0"/>
      <w:marTop w:val="0"/>
      <w:marBottom w:val="0"/>
      <w:divBdr>
        <w:top w:val="none" w:sz="0" w:space="0" w:color="auto"/>
        <w:left w:val="none" w:sz="0" w:space="0" w:color="auto"/>
        <w:bottom w:val="none" w:sz="0" w:space="0" w:color="auto"/>
        <w:right w:val="none" w:sz="0" w:space="0" w:color="auto"/>
      </w:divBdr>
    </w:div>
    <w:div w:id="1624194303">
      <w:marLeft w:val="0"/>
      <w:marRight w:val="0"/>
      <w:marTop w:val="0"/>
      <w:marBottom w:val="0"/>
      <w:divBdr>
        <w:top w:val="none" w:sz="0" w:space="0" w:color="auto"/>
        <w:left w:val="none" w:sz="0" w:space="0" w:color="auto"/>
        <w:bottom w:val="none" w:sz="0" w:space="0" w:color="auto"/>
        <w:right w:val="none" w:sz="0" w:space="0" w:color="auto"/>
      </w:divBdr>
    </w:div>
    <w:div w:id="1624194304">
      <w:marLeft w:val="0"/>
      <w:marRight w:val="0"/>
      <w:marTop w:val="0"/>
      <w:marBottom w:val="0"/>
      <w:divBdr>
        <w:top w:val="none" w:sz="0" w:space="0" w:color="auto"/>
        <w:left w:val="none" w:sz="0" w:space="0" w:color="auto"/>
        <w:bottom w:val="none" w:sz="0" w:space="0" w:color="auto"/>
        <w:right w:val="none" w:sz="0" w:space="0" w:color="auto"/>
      </w:divBdr>
    </w:div>
    <w:div w:id="1624194305">
      <w:marLeft w:val="0"/>
      <w:marRight w:val="0"/>
      <w:marTop w:val="0"/>
      <w:marBottom w:val="0"/>
      <w:divBdr>
        <w:top w:val="none" w:sz="0" w:space="0" w:color="auto"/>
        <w:left w:val="none" w:sz="0" w:space="0" w:color="auto"/>
        <w:bottom w:val="none" w:sz="0" w:space="0" w:color="auto"/>
        <w:right w:val="none" w:sz="0" w:space="0" w:color="auto"/>
      </w:divBdr>
    </w:div>
    <w:div w:id="1624194306">
      <w:marLeft w:val="0"/>
      <w:marRight w:val="0"/>
      <w:marTop w:val="0"/>
      <w:marBottom w:val="0"/>
      <w:divBdr>
        <w:top w:val="none" w:sz="0" w:space="0" w:color="auto"/>
        <w:left w:val="none" w:sz="0" w:space="0" w:color="auto"/>
        <w:bottom w:val="none" w:sz="0" w:space="0" w:color="auto"/>
        <w:right w:val="none" w:sz="0" w:space="0" w:color="auto"/>
      </w:divBdr>
    </w:div>
    <w:div w:id="1624194307">
      <w:marLeft w:val="0"/>
      <w:marRight w:val="0"/>
      <w:marTop w:val="0"/>
      <w:marBottom w:val="0"/>
      <w:divBdr>
        <w:top w:val="none" w:sz="0" w:space="0" w:color="auto"/>
        <w:left w:val="none" w:sz="0" w:space="0" w:color="auto"/>
        <w:bottom w:val="none" w:sz="0" w:space="0" w:color="auto"/>
        <w:right w:val="none" w:sz="0" w:space="0" w:color="auto"/>
      </w:divBdr>
    </w:div>
    <w:div w:id="1624194308">
      <w:marLeft w:val="0"/>
      <w:marRight w:val="0"/>
      <w:marTop w:val="0"/>
      <w:marBottom w:val="0"/>
      <w:divBdr>
        <w:top w:val="none" w:sz="0" w:space="0" w:color="auto"/>
        <w:left w:val="none" w:sz="0" w:space="0" w:color="auto"/>
        <w:bottom w:val="none" w:sz="0" w:space="0" w:color="auto"/>
        <w:right w:val="none" w:sz="0" w:space="0" w:color="auto"/>
      </w:divBdr>
    </w:div>
    <w:div w:id="1624194309">
      <w:marLeft w:val="0"/>
      <w:marRight w:val="0"/>
      <w:marTop w:val="0"/>
      <w:marBottom w:val="0"/>
      <w:divBdr>
        <w:top w:val="none" w:sz="0" w:space="0" w:color="auto"/>
        <w:left w:val="none" w:sz="0" w:space="0" w:color="auto"/>
        <w:bottom w:val="none" w:sz="0" w:space="0" w:color="auto"/>
        <w:right w:val="none" w:sz="0" w:space="0" w:color="auto"/>
      </w:divBdr>
    </w:div>
    <w:div w:id="1624194310">
      <w:marLeft w:val="0"/>
      <w:marRight w:val="0"/>
      <w:marTop w:val="0"/>
      <w:marBottom w:val="0"/>
      <w:divBdr>
        <w:top w:val="none" w:sz="0" w:space="0" w:color="auto"/>
        <w:left w:val="none" w:sz="0" w:space="0" w:color="auto"/>
        <w:bottom w:val="none" w:sz="0" w:space="0" w:color="auto"/>
        <w:right w:val="none" w:sz="0" w:space="0" w:color="auto"/>
      </w:divBdr>
    </w:div>
    <w:div w:id="1624194311">
      <w:marLeft w:val="0"/>
      <w:marRight w:val="0"/>
      <w:marTop w:val="0"/>
      <w:marBottom w:val="0"/>
      <w:divBdr>
        <w:top w:val="none" w:sz="0" w:space="0" w:color="auto"/>
        <w:left w:val="none" w:sz="0" w:space="0" w:color="auto"/>
        <w:bottom w:val="none" w:sz="0" w:space="0" w:color="auto"/>
        <w:right w:val="none" w:sz="0" w:space="0" w:color="auto"/>
      </w:divBdr>
    </w:div>
    <w:div w:id="1624194312">
      <w:marLeft w:val="0"/>
      <w:marRight w:val="0"/>
      <w:marTop w:val="0"/>
      <w:marBottom w:val="0"/>
      <w:divBdr>
        <w:top w:val="none" w:sz="0" w:space="0" w:color="auto"/>
        <w:left w:val="none" w:sz="0" w:space="0" w:color="auto"/>
        <w:bottom w:val="none" w:sz="0" w:space="0" w:color="auto"/>
        <w:right w:val="none" w:sz="0" w:space="0" w:color="auto"/>
      </w:divBdr>
    </w:div>
    <w:div w:id="1624194313">
      <w:marLeft w:val="0"/>
      <w:marRight w:val="0"/>
      <w:marTop w:val="0"/>
      <w:marBottom w:val="0"/>
      <w:divBdr>
        <w:top w:val="none" w:sz="0" w:space="0" w:color="auto"/>
        <w:left w:val="none" w:sz="0" w:space="0" w:color="auto"/>
        <w:bottom w:val="none" w:sz="0" w:space="0" w:color="auto"/>
        <w:right w:val="none" w:sz="0" w:space="0" w:color="auto"/>
      </w:divBdr>
    </w:div>
    <w:div w:id="1624194314">
      <w:marLeft w:val="0"/>
      <w:marRight w:val="0"/>
      <w:marTop w:val="0"/>
      <w:marBottom w:val="0"/>
      <w:divBdr>
        <w:top w:val="none" w:sz="0" w:space="0" w:color="auto"/>
        <w:left w:val="none" w:sz="0" w:space="0" w:color="auto"/>
        <w:bottom w:val="none" w:sz="0" w:space="0" w:color="auto"/>
        <w:right w:val="none" w:sz="0" w:space="0" w:color="auto"/>
      </w:divBdr>
    </w:div>
    <w:div w:id="1624194315">
      <w:marLeft w:val="0"/>
      <w:marRight w:val="0"/>
      <w:marTop w:val="0"/>
      <w:marBottom w:val="0"/>
      <w:divBdr>
        <w:top w:val="none" w:sz="0" w:space="0" w:color="auto"/>
        <w:left w:val="none" w:sz="0" w:space="0" w:color="auto"/>
        <w:bottom w:val="none" w:sz="0" w:space="0" w:color="auto"/>
        <w:right w:val="none" w:sz="0" w:space="0" w:color="auto"/>
      </w:divBdr>
    </w:div>
    <w:div w:id="1624194316">
      <w:marLeft w:val="0"/>
      <w:marRight w:val="0"/>
      <w:marTop w:val="0"/>
      <w:marBottom w:val="0"/>
      <w:divBdr>
        <w:top w:val="none" w:sz="0" w:space="0" w:color="auto"/>
        <w:left w:val="none" w:sz="0" w:space="0" w:color="auto"/>
        <w:bottom w:val="none" w:sz="0" w:space="0" w:color="auto"/>
        <w:right w:val="none" w:sz="0" w:space="0" w:color="auto"/>
      </w:divBdr>
    </w:div>
    <w:div w:id="1624194317">
      <w:marLeft w:val="0"/>
      <w:marRight w:val="0"/>
      <w:marTop w:val="0"/>
      <w:marBottom w:val="0"/>
      <w:divBdr>
        <w:top w:val="none" w:sz="0" w:space="0" w:color="auto"/>
        <w:left w:val="none" w:sz="0" w:space="0" w:color="auto"/>
        <w:bottom w:val="none" w:sz="0" w:space="0" w:color="auto"/>
        <w:right w:val="none" w:sz="0" w:space="0" w:color="auto"/>
      </w:divBdr>
    </w:div>
    <w:div w:id="1624194318">
      <w:marLeft w:val="0"/>
      <w:marRight w:val="0"/>
      <w:marTop w:val="0"/>
      <w:marBottom w:val="0"/>
      <w:divBdr>
        <w:top w:val="none" w:sz="0" w:space="0" w:color="auto"/>
        <w:left w:val="none" w:sz="0" w:space="0" w:color="auto"/>
        <w:bottom w:val="none" w:sz="0" w:space="0" w:color="auto"/>
        <w:right w:val="none" w:sz="0" w:space="0" w:color="auto"/>
      </w:divBdr>
    </w:div>
    <w:div w:id="1624194319">
      <w:marLeft w:val="0"/>
      <w:marRight w:val="0"/>
      <w:marTop w:val="0"/>
      <w:marBottom w:val="0"/>
      <w:divBdr>
        <w:top w:val="none" w:sz="0" w:space="0" w:color="auto"/>
        <w:left w:val="none" w:sz="0" w:space="0" w:color="auto"/>
        <w:bottom w:val="none" w:sz="0" w:space="0" w:color="auto"/>
        <w:right w:val="none" w:sz="0" w:space="0" w:color="auto"/>
      </w:divBdr>
    </w:div>
    <w:div w:id="1624194320">
      <w:marLeft w:val="0"/>
      <w:marRight w:val="0"/>
      <w:marTop w:val="0"/>
      <w:marBottom w:val="0"/>
      <w:divBdr>
        <w:top w:val="none" w:sz="0" w:space="0" w:color="auto"/>
        <w:left w:val="none" w:sz="0" w:space="0" w:color="auto"/>
        <w:bottom w:val="none" w:sz="0" w:space="0" w:color="auto"/>
        <w:right w:val="none" w:sz="0" w:space="0" w:color="auto"/>
      </w:divBdr>
    </w:div>
    <w:div w:id="1624194321">
      <w:marLeft w:val="0"/>
      <w:marRight w:val="0"/>
      <w:marTop w:val="0"/>
      <w:marBottom w:val="0"/>
      <w:divBdr>
        <w:top w:val="none" w:sz="0" w:space="0" w:color="auto"/>
        <w:left w:val="none" w:sz="0" w:space="0" w:color="auto"/>
        <w:bottom w:val="none" w:sz="0" w:space="0" w:color="auto"/>
        <w:right w:val="none" w:sz="0" w:space="0" w:color="auto"/>
      </w:divBdr>
    </w:div>
    <w:div w:id="1624194322">
      <w:marLeft w:val="0"/>
      <w:marRight w:val="0"/>
      <w:marTop w:val="0"/>
      <w:marBottom w:val="0"/>
      <w:divBdr>
        <w:top w:val="none" w:sz="0" w:space="0" w:color="auto"/>
        <w:left w:val="none" w:sz="0" w:space="0" w:color="auto"/>
        <w:bottom w:val="none" w:sz="0" w:space="0" w:color="auto"/>
        <w:right w:val="none" w:sz="0" w:space="0" w:color="auto"/>
      </w:divBdr>
    </w:div>
    <w:div w:id="1624194323">
      <w:marLeft w:val="0"/>
      <w:marRight w:val="0"/>
      <w:marTop w:val="0"/>
      <w:marBottom w:val="0"/>
      <w:divBdr>
        <w:top w:val="none" w:sz="0" w:space="0" w:color="auto"/>
        <w:left w:val="none" w:sz="0" w:space="0" w:color="auto"/>
        <w:bottom w:val="none" w:sz="0" w:space="0" w:color="auto"/>
        <w:right w:val="none" w:sz="0" w:space="0" w:color="auto"/>
      </w:divBdr>
    </w:div>
    <w:div w:id="1624194324">
      <w:marLeft w:val="0"/>
      <w:marRight w:val="0"/>
      <w:marTop w:val="0"/>
      <w:marBottom w:val="0"/>
      <w:divBdr>
        <w:top w:val="none" w:sz="0" w:space="0" w:color="auto"/>
        <w:left w:val="none" w:sz="0" w:space="0" w:color="auto"/>
        <w:bottom w:val="none" w:sz="0" w:space="0" w:color="auto"/>
        <w:right w:val="none" w:sz="0" w:space="0" w:color="auto"/>
      </w:divBdr>
    </w:div>
    <w:div w:id="1624194325">
      <w:marLeft w:val="0"/>
      <w:marRight w:val="0"/>
      <w:marTop w:val="0"/>
      <w:marBottom w:val="0"/>
      <w:divBdr>
        <w:top w:val="none" w:sz="0" w:space="0" w:color="auto"/>
        <w:left w:val="none" w:sz="0" w:space="0" w:color="auto"/>
        <w:bottom w:val="none" w:sz="0" w:space="0" w:color="auto"/>
        <w:right w:val="none" w:sz="0" w:space="0" w:color="auto"/>
      </w:divBdr>
    </w:div>
    <w:div w:id="1624194326">
      <w:marLeft w:val="0"/>
      <w:marRight w:val="0"/>
      <w:marTop w:val="0"/>
      <w:marBottom w:val="0"/>
      <w:divBdr>
        <w:top w:val="none" w:sz="0" w:space="0" w:color="auto"/>
        <w:left w:val="none" w:sz="0" w:space="0" w:color="auto"/>
        <w:bottom w:val="none" w:sz="0" w:space="0" w:color="auto"/>
        <w:right w:val="none" w:sz="0" w:space="0" w:color="auto"/>
      </w:divBdr>
    </w:div>
    <w:div w:id="1624194327">
      <w:marLeft w:val="0"/>
      <w:marRight w:val="0"/>
      <w:marTop w:val="0"/>
      <w:marBottom w:val="0"/>
      <w:divBdr>
        <w:top w:val="none" w:sz="0" w:space="0" w:color="auto"/>
        <w:left w:val="none" w:sz="0" w:space="0" w:color="auto"/>
        <w:bottom w:val="none" w:sz="0" w:space="0" w:color="auto"/>
        <w:right w:val="none" w:sz="0" w:space="0" w:color="auto"/>
      </w:divBdr>
    </w:div>
    <w:div w:id="1624194328">
      <w:marLeft w:val="0"/>
      <w:marRight w:val="0"/>
      <w:marTop w:val="0"/>
      <w:marBottom w:val="0"/>
      <w:divBdr>
        <w:top w:val="none" w:sz="0" w:space="0" w:color="auto"/>
        <w:left w:val="none" w:sz="0" w:space="0" w:color="auto"/>
        <w:bottom w:val="none" w:sz="0" w:space="0" w:color="auto"/>
        <w:right w:val="none" w:sz="0" w:space="0" w:color="auto"/>
      </w:divBdr>
    </w:div>
    <w:div w:id="1624194329">
      <w:marLeft w:val="0"/>
      <w:marRight w:val="0"/>
      <w:marTop w:val="0"/>
      <w:marBottom w:val="0"/>
      <w:divBdr>
        <w:top w:val="none" w:sz="0" w:space="0" w:color="auto"/>
        <w:left w:val="none" w:sz="0" w:space="0" w:color="auto"/>
        <w:bottom w:val="none" w:sz="0" w:space="0" w:color="auto"/>
        <w:right w:val="none" w:sz="0" w:space="0" w:color="auto"/>
      </w:divBdr>
    </w:div>
    <w:div w:id="1624194330">
      <w:marLeft w:val="0"/>
      <w:marRight w:val="0"/>
      <w:marTop w:val="0"/>
      <w:marBottom w:val="0"/>
      <w:divBdr>
        <w:top w:val="none" w:sz="0" w:space="0" w:color="auto"/>
        <w:left w:val="none" w:sz="0" w:space="0" w:color="auto"/>
        <w:bottom w:val="none" w:sz="0" w:space="0" w:color="auto"/>
        <w:right w:val="none" w:sz="0" w:space="0" w:color="auto"/>
      </w:divBdr>
    </w:div>
    <w:div w:id="1624194331">
      <w:marLeft w:val="0"/>
      <w:marRight w:val="0"/>
      <w:marTop w:val="0"/>
      <w:marBottom w:val="0"/>
      <w:divBdr>
        <w:top w:val="none" w:sz="0" w:space="0" w:color="auto"/>
        <w:left w:val="none" w:sz="0" w:space="0" w:color="auto"/>
        <w:bottom w:val="none" w:sz="0" w:space="0" w:color="auto"/>
        <w:right w:val="none" w:sz="0" w:space="0" w:color="auto"/>
      </w:divBdr>
    </w:div>
    <w:div w:id="1624194332">
      <w:marLeft w:val="0"/>
      <w:marRight w:val="0"/>
      <w:marTop w:val="0"/>
      <w:marBottom w:val="0"/>
      <w:divBdr>
        <w:top w:val="none" w:sz="0" w:space="0" w:color="auto"/>
        <w:left w:val="none" w:sz="0" w:space="0" w:color="auto"/>
        <w:bottom w:val="none" w:sz="0" w:space="0" w:color="auto"/>
        <w:right w:val="none" w:sz="0" w:space="0" w:color="auto"/>
      </w:divBdr>
    </w:div>
    <w:div w:id="1624194333">
      <w:marLeft w:val="0"/>
      <w:marRight w:val="0"/>
      <w:marTop w:val="0"/>
      <w:marBottom w:val="0"/>
      <w:divBdr>
        <w:top w:val="none" w:sz="0" w:space="0" w:color="auto"/>
        <w:left w:val="none" w:sz="0" w:space="0" w:color="auto"/>
        <w:bottom w:val="none" w:sz="0" w:space="0" w:color="auto"/>
        <w:right w:val="none" w:sz="0" w:space="0" w:color="auto"/>
      </w:divBdr>
    </w:div>
    <w:div w:id="1624194334">
      <w:marLeft w:val="0"/>
      <w:marRight w:val="0"/>
      <w:marTop w:val="0"/>
      <w:marBottom w:val="0"/>
      <w:divBdr>
        <w:top w:val="none" w:sz="0" w:space="0" w:color="auto"/>
        <w:left w:val="none" w:sz="0" w:space="0" w:color="auto"/>
        <w:bottom w:val="none" w:sz="0" w:space="0" w:color="auto"/>
        <w:right w:val="none" w:sz="0" w:space="0" w:color="auto"/>
      </w:divBdr>
    </w:div>
    <w:div w:id="1624194335">
      <w:marLeft w:val="0"/>
      <w:marRight w:val="0"/>
      <w:marTop w:val="0"/>
      <w:marBottom w:val="0"/>
      <w:divBdr>
        <w:top w:val="none" w:sz="0" w:space="0" w:color="auto"/>
        <w:left w:val="none" w:sz="0" w:space="0" w:color="auto"/>
        <w:bottom w:val="none" w:sz="0" w:space="0" w:color="auto"/>
        <w:right w:val="none" w:sz="0" w:space="0" w:color="auto"/>
      </w:divBdr>
    </w:div>
    <w:div w:id="1624194336">
      <w:marLeft w:val="0"/>
      <w:marRight w:val="0"/>
      <w:marTop w:val="0"/>
      <w:marBottom w:val="0"/>
      <w:divBdr>
        <w:top w:val="none" w:sz="0" w:space="0" w:color="auto"/>
        <w:left w:val="none" w:sz="0" w:space="0" w:color="auto"/>
        <w:bottom w:val="none" w:sz="0" w:space="0" w:color="auto"/>
        <w:right w:val="none" w:sz="0" w:space="0" w:color="auto"/>
      </w:divBdr>
    </w:div>
    <w:div w:id="1624194337">
      <w:marLeft w:val="0"/>
      <w:marRight w:val="0"/>
      <w:marTop w:val="0"/>
      <w:marBottom w:val="0"/>
      <w:divBdr>
        <w:top w:val="none" w:sz="0" w:space="0" w:color="auto"/>
        <w:left w:val="none" w:sz="0" w:space="0" w:color="auto"/>
        <w:bottom w:val="none" w:sz="0" w:space="0" w:color="auto"/>
        <w:right w:val="none" w:sz="0" w:space="0" w:color="auto"/>
      </w:divBdr>
    </w:div>
    <w:div w:id="1624194338">
      <w:marLeft w:val="0"/>
      <w:marRight w:val="0"/>
      <w:marTop w:val="0"/>
      <w:marBottom w:val="0"/>
      <w:divBdr>
        <w:top w:val="none" w:sz="0" w:space="0" w:color="auto"/>
        <w:left w:val="none" w:sz="0" w:space="0" w:color="auto"/>
        <w:bottom w:val="none" w:sz="0" w:space="0" w:color="auto"/>
        <w:right w:val="none" w:sz="0" w:space="0" w:color="auto"/>
      </w:divBdr>
    </w:div>
    <w:div w:id="1624194339">
      <w:marLeft w:val="0"/>
      <w:marRight w:val="0"/>
      <w:marTop w:val="0"/>
      <w:marBottom w:val="0"/>
      <w:divBdr>
        <w:top w:val="none" w:sz="0" w:space="0" w:color="auto"/>
        <w:left w:val="none" w:sz="0" w:space="0" w:color="auto"/>
        <w:bottom w:val="none" w:sz="0" w:space="0" w:color="auto"/>
        <w:right w:val="none" w:sz="0" w:space="0" w:color="auto"/>
      </w:divBdr>
    </w:div>
    <w:div w:id="1624194340">
      <w:marLeft w:val="0"/>
      <w:marRight w:val="0"/>
      <w:marTop w:val="0"/>
      <w:marBottom w:val="0"/>
      <w:divBdr>
        <w:top w:val="none" w:sz="0" w:space="0" w:color="auto"/>
        <w:left w:val="none" w:sz="0" w:space="0" w:color="auto"/>
        <w:bottom w:val="none" w:sz="0" w:space="0" w:color="auto"/>
        <w:right w:val="none" w:sz="0" w:space="0" w:color="auto"/>
      </w:divBdr>
    </w:div>
    <w:div w:id="1624194341">
      <w:marLeft w:val="0"/>
      <w:marRight w:val="0"/>
      <w:marTop w:val="0"/>
      <w:marBottom w:val="0"/>
      <w:divBdr>
        <w:top w:val="none" w:sz="0" w:space="0" w:color="auto"/>
        <w:left w:val="none" w:sz="0" w:space="0" w:color="auto"/>
        <w:bottom w:val="none" w:sz="0" w:space="0" w:color="auto"/>
        <w:right w:val="none" w:sz="0" w:space="0" w:color="auto"/>
      </w:divBdr>
    </w:div>
    <w:div w:id="1624194342">
      <w:marLeft w:val="0"/>
      <w:marRight w:val="0"/>
      <w:marTop w:val="0"/>
      <w:marBottom w:val="0"/>
      <w:divBdr>
        <w:top w:val="none" w:sz="0" w:space="0" w:color="auto"/>
        <w:left w:val="none" w:sz="0" w:space="0" w:color="auto"/>
        <w:bottom w:val="none" w:sz="0" w:space="0" w:color="auto"/>
        <w:right w:val="none" w:sz="0" w:space="0" w:color="auto"/>
      </w:divBdr>
    </w:div>
    <w:div w:id="1624194343">
      <w:marLeft w:val="0"/>
      <w:marRight w:val="0"/>
      <w:marTop w:val="0"/>
      <w:marBottom w:val="0"/>
      <w:divBdr>
        <w:top w:val="none" w:sz="0" w:space="0" w:color="auto"/>
        <w:left w:val="none" w:sz="0" w:space="0" w:color="auto"/>
        <w:bottom w:val="none" w:sz="0" w:space="0" w:color="auto"/>
        <w:right w:val="none" w:sz="0" w:space="0" w:color="auto"/>
      </w:divBdr>
    </w:div>
    <w:div w:id="1624194344">
      <w:marLeft w:val="0"/>
      <w:marRight w:val="0"/>
      <w:marTop w:val="0"/>
      <w:marBottom w:val="0"/>
      <w:divBdr>
        <w:top w:val="none" w:sz="0" w:space="0" w:color="auto"/>
        <w:left w:val="none" w:sz="0" w:space="0" w:color="auto"/>
        <w:bottom w:val="none" w:sz="0" w:space="0" w:color="auto"/>
        <w:right w:val="none" w:sz="0" w:space="0" w:color="auto"/>
      </w:divBdr>
    </w:div>
    <w:div w:id="1624194345">
      <w:marLeft w:val="0"/>
      <w:marRight w:val="0"/>
      <w:marTop w:val="0"/>
      <w:marBottom w:val="0"/>
      <w:divBdr>
        <w:top w:val="none" w:sz="0" w:space="0" w:color="auto"/>
        <w:left w:val="none" w:sz="0" w:space="0" w:color="auto"/>
        <w:bottom w:val="none" w:sz="0" w:space="0" w:color="auto"/>
        <w:right w:val="none" w:sz="0" w:space="0" w:color="auto"/>
      </w:divBdr>
    </w:div>
    <w:div w:id="1624194346">
      <w:marLeft w:val="0"/>
      <w:marRight w:val="0"/>
      <w:marTop w:val="0"/>
      <w:marBottom w:val="0"/>
      <w:divBdr>
        <w:top w:val="none" w:sz="0" w:space="0" w:color="auto"/>
        <w:left w:val="none" w:sz="0" w:space="0" w:color="auto"/>
        <w:bottom w:val="none" w:sz="0" w:space="0" w:color="auto"/>
        <w:right w:val="none" w:sz="0" w:space="0" w:color="auto"/>
      </w:divBdr>
    </w:div>
    <w:div w:id="1624194347">
      <w:marLeft w:val="0"/>
      <w:marRight w:val="0"/>
      <w:marTop w:val="0"/>
      <w:marBottom w:val="0"/>
      <w:divBdr>
        <w:top w:val="none" w:sz="0" w:space="0" w:color="auto"/>
        <w:left w:val="none" w:sz="0" w:space="0" w:color="auto"/>
        <w:bottom w:val="none" w:sz="0" w:space="0" w:color="auto"/>
        <w:right w:val="none" w:sz="0" w:space="0" w:color="auto"/>
      </w:divBdr>
    </w:div>
    <w:div w:id="1624194348">
      <w:marLeft w:val="0"/>
      <w:marRight w:val="0"/>
      <w:marTop w:val="0"/>
      <w:marBottom w:val="0"/>
      <w:divBdr>
        <w:top w:val="none" w:sz="0" w:space="0" w:color="auto"/>
        <w:left w:val="none" w:sz="0" w:space="0" w:color="auto"/>
        <w:bottom w:val="none" w:sz="0" w:space="0" w:color="auto"/>
        <w:right w:val="none" w:sz="0" w:space="0" w:color="auto"/>
      </w:divBdr>
    </w:div>
    <w:div w:id="1624194349">
      <w:marLeft w:val="0"/>
      <w:marRight w:val="0"/>
      <w:marTop w:val="0"/>
      <w:marBottom w:val="0"/>
      <w:divBdr>
        <w:top w:val="none" w:sz="0" w:space="0" w:color="auto"/>
        <w:left w:val="none" w:sz="0" w:space="0" w:color="auto"/>
        <w:bottom w:val="none" w:sz="0" w:space="0" w:color="auto"/>
        <w:right w:val="none" w:sz="0" w:space="0" w:color="auto"/>
      </w:divBdr>
    </w:div>
    <w:div w:id="1624194350">
      <w:marLeft w:val="0"/>
      <w:marRight w:val="0"/>
      <w:marTop w:val="0"/>
      <w:marBottom w:val="0"/>
      <w:divBdr>
        <w:top w:val="none" w:sz="0" w:space="0" w:color="auto"/>
        <w:left w:val="none" w:sz="0" w:space="0" w:color="auto"/>
        <w:bottom w:val="none" w:sz="0" w:space="0" w:color="auto"/>
        <w:right w:val="none" w:sz="0" w:space="0" w:color="auto"/>
      </w:divBdr>
    </w:div>
    <w:div w:id="1624194351">
      <w:marLeft w:val="0"/>
      <w:marRight w:val="0"/>
      <w:marTop w:val="0"/>
      <w:marBottom w:val="0"/>
      <w:divBdr>
        <w:top w:val="none" w:sz="0" w:space="0" w:color="auto"/>
        <w:left w:val="none" w:sz="0" w:space="0" w:color="auto"/>
        <w:bottom w:val="none" w:sz="0" w:space="0" w:color="auto"/>
        <w:right w:val="none" w:sz="0" w:space="0" w:color="auto"/>
      </w:divBdr>
    </w:div>
    <w:div w:id="1624194352">
      <w:marLeft w:val="0"/>
      <w:marRight w:val="0"/>
      <w:marTop w:val="0"/>
      <w:marBottom w:val="0"/>
      <w:divBdr>
        <w:top w:val="none" w:sz="0" w:space="0" w:color="auto"/>
        <w:left w:val="none" w:sz="0" w:space="0" w:color="auto"/>
        <w:bottom w:val="none" w:sz="0" w:space="0" w:color="auto"/>
        <w:right w:val="none" w:sz="0" w:space="0" w:color="auto"/>
      </w:divBdr>
    </w:div>
    <w:div w:id="1624194353">
      <w:marLeft w:val="0"/>
      <w:marRight w:val="0"/>
      <w:marTop w:val="0"/>
      <w:marBottom w:val="0"/>
      <w:divBdr>
        <w:top w:val="none" w:sz="0" w:space="0" w:color="auto"/>
        <w:left w:val="none" w:sz="0" w:space="0" w:color="auto"/>
        <w:bottom w:val="none" w:sz="0" w:space="0" w:color="auto"/>
        <w:right w:val="none" w:sz="0" w:space="0" w:color="auto"/>
      </w:divBdr>
    </w:div>
    <w:div w:id="1624194354">
      <w:marLeft w:val="0"/>
      <w:marRight w:val="0"/>
      <w:marTop w:val="0"/>
      <w:marBottom w:val="0"/>
      <w:divBdr>
        <w:top w:val="none" w:sz="0" w:space="0" w:color="auto"/>
        <w:left w:val="none" w:sz="0" w:space="0" w:color="auto"/>
        <w:bottom w:val="none" w:sz="0" w:space="0" w:color="auto"/>
        <w:right w:val="none" w:sz="0" w:space="0" w:color="auto"/>
      </w:divBdr>
    </w:div>
    <w:div w:id="1624194355">
      <w:marLeft w:val="0"/>
      <w:marRight w:val="0"/>
      <w:marTop w:val="0"/>
      <w:marBottom w:val="0"/>
      <w:divBdr>
        <w:top w:val="none" w:sz="0" w:space="0" w:color="auto"/>
        <w:left w:val="none" w:sz="0" w:space="0" w:color="auto"/>
        <w:bottom w:val="none" w:sz="0" w:space="0" w:color="auto"/>
        <w:right w:val="none" w:sz="0" w:space="0" w:color="auto"/>
      </w:divBdr>
    </w:div>
    <w:div w:id="1624194356">
      <w:marLeft w:val="0"/>
      <w:marRight w:val="0"/>
      <w:marTop w:val="0"/>
      <w:marBottom w:val="0"/>
      <w:divBdr>
        <w:top w:val="none" w:sz="0" w:space="0" w:color="auto"/>
        <w:left w:val="none" w:sz="0" w:space="0" w:color="auto"/>
        <w:bottom w:val="none" w:sz="0" w:space="0" w:color="auto"/>
        <w:right w:val="none" w:sz="0" w:space="0" w:color="auto"/>
      </w:divBdr>
    </w:div>
    <w:div w:id="1624194357">
      <w:marLeft w:val="0"/>
      <w:marRight w:val="0"/>
      <w:marTop w:val="0"/>
      <w:marBottom w:val="0"/>
      <w:divBdr>
        <w:top w:val="none" w:sz="0" w:space="0" w:color="auto"/>
        <w:left w:val="none" w:sz="0" w:space="0" w:color="auto"/>
        <w:bottom w:val="none" w:sz="0" w:space="0" w:color="auto"/>
        <w:right w:val="none" w:sz="0" w:space="0" w:color="auto"/>
      </w:divBdr>
    </w:div>
    <w:div w:id="1624194358">
      <w:marLeft w:val="0"/>
      <w:marRight w:val="0"/>
      <w:marTop w:val="0"/>
      <w:marBottom w:val="0"/>
      <w:divBdr>
        <w:top w:val="none" w:sz="0" w:space="0" w:color="auto"/>
        <w:left w:val="none" w:sz="0" w:space="0" w:color="auto"/>
        <w:bottom w:val="none" w:sz="0" w:space="0" w:color="auto"/>
        <w:right w:val="none" w:sz="0" w:space="0" w:color="auto"/>
      </w:divBdr>
    </w:div>
    <w:div w:id="1624194359">
      <w:marLeft w:val="0"/>
      <w:marRight w:val="0"/>
      <w:marTop w:val="0"/>
      <w:marBottom w:val="0"/>
      <w:divBdr>
        <w:top w:val="none" w:sz="0" w:space="0" w:color="auto"/>
        <w:left w:val="none" w:sz="0" w:space="0" w:color="auto"/>
        <w:bottom w:val="none" w:sz="0" w:space="0" w:color="auto"/>
        <w:right w:val="none" w:sz="0" w:space="0" w:color="auto"/>
      </w:divBdr>
    </w:div>
    <w:div w:id="1624194360">
      <w:marLeft w:val="0"/>
      <w:marRight w:val="0"/>
      <w:marTop w:val="0"/>
      <w:marBottom w:val="0"/>
      <w:divBdr>
        <w:top w:val="none" w:sz="0" w:space="0" w:color="auto"/>
        <w:left w:val="none" w:sz="0" w:space="0" w:color="auto"/>
        <w:bottom w:val="none" w:sz="0" w:space="0" w:color="auto"/>
        <w:right w:val="none" w:sz="0" w:space="0" w:color="auto"/>
      </w:divBdr>
    </w:div>
    <w:div w:id="1624194361">
      <w:marLeft w:val="0"/>
      <w:marRight w:val="0"/>
      <w:marTop w:val="0"/>
      <w:marBottom w:val="0"/>
      <w:divBdr>
        <w:top w:val="none" w:sz="0" w:space="0" w:color="auto"/>
        <w:left w:val="none" w:sz="0" w:space="0" w:color="auto"/>
        <w:bottom w:val="none" w:sz="0" w:space="0" w:color="auto"/>
        <w:right w:val="none" w:sz="0" w:space="0" w:color="auto"/>
      </w:divBdr>
    </w:div>
    <w:div w:id="1624194362">
      <w:marLeft w:val="0"/>
      <w:marRight w:val="0"/>
      <w:marTop w:val="0"/>
      <w:marBottom w:val="0"/>
      <w:divBdr>
        <w:top w:val="none" w:sz="0" w:space="0" w:color="auto"/>
        <w:left w:val="none" w:sz="0" w:space="0" w:color="auto"/>
        <w:bottom w:val="none" w:sz="0" w:space="0" w:color="auto"/>
        <w:right w:val="none" w:sz="0" w:space="0" w:color="auto"/>
      </w:divBdr>
    </w:div>
    <w:div w:id="1624194363">
      <w:marLeft w:val="0"/>
      <w:marRight w:val="0"/>
      <w:marTop w:val="0"/>
      <w:marBottom w:val="0"/>
      <w:divBdr>
        <w:top w:val="none" w:sz="0" w:space="0" w:color="auto"/>
        <w:left w:val="none" w:sz="0" w:space="0" w:color="auto"/>
        <w:bottom w:val="none" w:sz="0" w:space="0" w:color="auto"/>
        <w:right w:val="none" w:sz="0" w:space="0" w:color="auto"/>
      </w:divBdr>
    </w:div>
    <w:div w:id="1624194364">
      <w:marLeft w:val="0"/>
      <w:marRight w:val="0"/>
      <w:marTop w:val="0"/>
      <w:marBottom w:val="0"/>
      <w:divBdr>
        <w:top w:val="none" w:sz="0" w:space="0" w:color="auto"/>
        <w:left w:val="none" w:sz="0" w:space="0" w:color="auto"/>
        <w:bottom w:val="none" w:sz="0" w:space="0" w:color="auto"/>
        <w:right w:val="none" w:sz="0" w:space="0" w:color="auto"/>
      </w:divBdr>
    </w:div>
    <w:div w:id="1624194365">
      <w:marLeft w:val="0"/>
      <w:marRight w:val="0"/>
      <w:marTop w:val="0"/>
      <w:marBottom w:val="0"/>
      <w:divBdr>
        <w:top w:val="none" w:sz="0" w:space="0" w:color="auto"/>
        <w:left w:val="none" w:sz="0" w:space="0" w:color="auto"/>
        <w:bottom w:val="none" w:sz="0" w:space="0" w:color="auto"/>
        <w:right w:val="none" w:sz="0" w:space="0" w:color="auto"/>
      </w:divBdr>
    </w:div>
    <w:div w:id="1624194366">
      <w:marLeft w:val="0"/>
      <w:marRight w:val="0"/>
      <w:marTop w:val="0"/>
      <w:marBottom w:val="0"/>
      <w:divBdr>
        <w:top w:val="none" w:sz="0" w:space="0" w:color="auto"/>
        <w:left w:val="none" w:sz="0" w:space="0" w:color="auto"/>
        <w:bottom w:val="none" w:sz="0" w:space="0" w:color="auto"/>
        <w:right w:val="none" w:sz="0" w:space="0" w:color="auto"/>
      </w:divBdr>
    </w:div>
    <w:div w:id="1624194367">
      <w:marLeft w:val="0"/>
      <w:marRight w:val="0"/>
      <w:marTop w:val="0"/>
      <w:marBottom w:val="0"/>
      <w:divBdr>
        <w:top w:val="none" w:sz="0" w:space="0" w:color="auto"/>
        <w:left w:val="none" w:sz="0" w:space="0" w:color="auto"/>
        <w:bottom w:val="none" w:sz="0" w:space="0" w:color="auto"/>
        <w:right w:val="none" w:sz="0" w:space="0" w:color="auto"/>
      </w:divBdr>
    </w:div>
    <w:div w:id="1624194368">
      <w:marLeft w:val="0"/>
      <w:marRight w:val="0"/>
      <w:marTop w:val="0"/>
      <w:marBottom w:val="0"/>
      <w:divBdr>
        <w:top w:val="none" w:sz="0" w:space="0" w:color="auto"/>
        <w:left w:val="none" w:sz="0" w:space="0" w:color="auto"/>
        <w:bottom w:val="none" w:sz="0" w:space="0" w:color="auto"/>
        <w:right w:val="none" w:sz="0" w:space="0" w:color="auto"/>
      </w:divBdr>
    </w:div>
    <w:div w:id="1624194369">
      <w:marLeft w:val="0"/>
      <w:marRight w:val="0"/>
      <w:marTop w:val="0"/>
      <w:marBottom w:val="0"/>
      <w:divBdr>
        <w:top w:val="none" w:sz="0" w:space="0" w:color="auto"/>
        <w:left w:val="none" w:sz="0" w:space="0" w:color="auto"/>
        <w:bottom w:val="none" w:sz="0" w:space="0" w:color="auto"/>
        <w:right w:val="none" w:sz="0" w:space="0" w:color="auto"/>
      </w:divBdr>
    </w:div>
    <w:div w:id="1624194370">
      <w:marLeft w:val="0"/>
      <w:marRight w:val="0"/>
      <w:marTop w:val="0"/>
      <w:marBottom w:val="0"/>
      <w:divBdr>
        <w:top w:val="none" w:sz="0" w:space="0" w:color="auto"/>
        <w:left w:val="none" w:sz="0" w:space="0" w:color="auto"/>
        <w:bottom w:val="none" w:sz="0" w:space="0" w:color="auto"/>
        <w:right w:val="none" w:sz="0" w:space="0" w:color="auto"/>
      </w:divBdr>
    </w:div>
    <w:div w:id="1624194371">
      <w:marLeft w:val="0"/>
      <w:marRight w:val="0"/>
      <w:marTop w:val="0"/>
      <w:marBottom w:val="0"/>
      <w:divBdr>
        <w:top w:val="none" w:sz="0" w:space="0" w:color="auto"/>
        <w:left w:val="none" w:sz="0" w:space="0" w:color="auto"/>
        <w:bottom w:val="none" w:sz="0" w:space="0" w:color="auto"/>
        <w:right w:val="none" w:sz="0" w:space="0" w:color="auto"/>
      </w:divBdr>
    </w:div>
    <w:div w:id="1624194372">
      <w:marLeft w:val="0"/>
      <w:marRight w:val="0"/>
      <w:marTop w:val="0"/>
      <w:marBottom w:val="0"/>
      <w:divBdr>
        <w:top w:val="none" w:sz="0" w:space="0" w:color="auto"/>
        <w:left w:val="none" w:sz="0" w:space="0" w:color="auto"/>
        <w:bottom w:val="none" w:sz="0" w:space="0" w:color="auto"/>
        <w:right w:val="none" w:sz="0" w:space="0" w:color="auto"/>
      </w:divBdr>
    </w:div>
    <w:div w:id="1624194373">
      <w:marLeft w:val="0"/>
      <w:marRight w:val="0"/>
      <w:marTop w:val="0"/>
      <w:marBottom w:val="0"/>
      <w:divBdr>
        <w:top w:val="none" w:sz="0" w:space="0" w:color="auto"/>
        <w:left w:val="none" w:sz="0" w:space="0" w:color="auto"/>
        <w:bottom w:val="none" w:sz="0" w:space="0" w:color="auto"/>
        <w:right w:val="none" w:sz="0" w:space="0" w:color="auto"/>
      </w:divBdr>
    </w:div>
    <w:div w:id="1624194374">
      <w:marLeft w:val="0"/>
      <w:marRight w:val="0"/>
      <w:marTop w:val="0"/>
      <w:marBottom w:val="0"/>
      <w:divBdr>
        <w:top w:val="none" w:sz="0" w:space="0" w:color="auto"/>
        <w:left w:val="none" w:sz="0" w:space="0" w:color="auto"/>
        <w:bottom w:val="none" w:sz="0" w:space="0" w:color="auto"/>
        <w:right w:val="none" w:sz="0" w:space="0" w:color="auto"/>
      </w:divBdr>
    </w:div>
    <w:div w:id="1624194375">
      <w:marLeft w:val="0"/>
      <w:marRight w:val="0"/>
      <w:marTop w:val="0"/>
      <w:marBottom w:val="0"/>
      <w:divBdr>
        <w:top w:val="none" w:sz="0" w:space="0" w:color="auto"/>
        <w:left w:val="none" w:sz="0" w:space="0" w:color="auto"/>
        <w:bottom w:val="none" w:sz="0" w:space="0" w:color="auto"/>
        <w:right w:val="none" w:sz="0" w:space="0" w:color="auto"/>
      </w:divBdr>
    </w:div>
    <w:div w:id="1624194376">
      <w:marLeft w:val="0"/>
      <w:marRight w:val="0"/>
      <w:marTop w:val="0"/>
      <w:marBottom w:val="0"/>
      <w:divBdr>
        <w:top w:val="none" w:sz="0" w:space="0" w:color="auto"/>
        <w:left w:val="none" w:sz="0" w:space="0" w:color="auto"/>
        <w:bottom w:val="none" w:sz="0" w:space="0" w:color="auto"/>
        <w:right w:val="none" w:sz="0" w:space="0" w:color="auto"/>
      </w:divBdr>
    </w:div>
    <w:div w:id="1624194377">
      <w:marLeft w:val="0"/>
      <w:marRight w:val="0"/>
      <w:marTop w:val="0"/>
      <w:marBottom w:val="0"/>
      <w:divBdr>
        <w:top w:val="none" w:sz="0" w:space="0" w:color="auto"/>
        <w:left w:val="none" w:sz="0" w:space="0" w:color="auto"/>
        <w:bottom w:val="none" w:sz="0" w:space="0" w:color="auto"/>
        <w:right w:val="none" w:sz="0" w:space="0" w:color="auto"/>
      </w:divBdr>
    </w:div>
    <w:div w:id="1624194378">
      <w:marLeft w:val="0"/>
      <w:marRight w:val="0"/>
      <w:marTop w:val="0"/>
      <w:marBottom w:val="0"/>
      <w:divBdr>
        <w:top w:val="none" w:sz="0" w:space="0" w:color="auto"/>
        <w:left w:val="none" w:sz="0" w:space="0" w:color="auto"/>
        <w:bottom w:val="none" w:sz="0" w:space="0" w:color="auto"/>
        <w:right w:val="none" w:sz="0" w:space="0" w:color="auto"/>
      </w:divBdr>
    </w:div>
    <w:div w:id="1624194379">
      <w:marLeft w:val="0"/>
      <w:marRight w:val="0"/>
      <w:marTop w:val="0"/>
      <w:marBottom w:val="0"/>
      <w:divBdr>
        <w:top w:val="none" w:sz="0" w:space="0" w:color="auto"/>
        <w:left w:val="none" w:sz="0" w:space="0" w:color="auto"/>
        <w:bottom w:val="none" w:sz="0" w:space="0" w:color="auto"/>
        <w:right w:val="none" w:sz="0" w:space="0" w:color="auto"/>
      </w:divBdr>
    </w:div>
    <w:div w:id="1624194380">
      <w:marLeft w:val="0"/>
      <w:marRight w:val="0"/>
      <w:marTop w:val="0"/>
      <w:marBottom w:val="0"/>
      <w:divBdr>
        <w:top w:val="none" w:sz="0" w:space="0" w:color="auto"/>
        <w:left w:val="none" w:sz="0" w:space="0" w:color="auto"/>
        <w:bottom w:val="none" w:sz="0" w:space="0" w:color="auto"/>
        <w:right w:val="none" w:sz="0" w:space="0" w:color="auto"/>
      </w:divBdr>
    </w:div>
    <w:div w:id="1624194381">
      <w:marLeft w:val="0"/>
      <w:marRight w:val="0"/>
      <w:marTop w:val="0"/>
      <w:marBottom w:val="0"/>
      <w:divBdr>
        <w:top w:val="none" w:sz="0" w:space="0" w:color="auto"/>
        <w:left w:val="none" w:sz="0" w:space="0" w:color="auto"/>
        <w:bottom w:val="none" w:sz="0" w:space="0" w:color="auto"/>
        <w:right w:val="none" w:sz="0" w:space="0" w:color="auto"/>
      </w:divBdr>
    </w:div>
    <w:div w:id="1624194382">
      <w:marLeft w:val="0"/>
      <w:marRight w:val="0"/>
      <w:marTop w:val="0"/>
      <w:marBottom w:val="0"/>
      <w:divBdr>
        <w:top w:val="none" w:sz="0" w:space="0" w:color="auto"/>
        <w:left w:val="none" w:sz="0" w:space="0" w:color="auto"/>
        <w:bottom w:val="none" w:sz="0" w:space="0" w:color="auto"/>
        <w:right w:val="none" w:sz="0" w:space="0" w:color="auto"/>
      </w:divBdr>
    </w:div>
    <w:div w:id="1624194383">
      <w:marLeft w:val="0"/>
      <w:marRight w:val="0"/>
      <w:marTop w:val="0"/>
      <w:marBottom w:val="0"/>
      <w:divBdr>
        <w:top w:val="none" w:sz="0" w:space="0" w:color="auto"/>
        <w:left w:val="none" w:sz="0" w:space="0" w:color="auto"/>
        <w:bottom w:val="none" w:sz="0" w:space="0" w:color="auto"/>
        <w:right w:val="none" w:sz="0" w:space="0" w:color="auto"/>
      </w:divBdr>
    </w:div>
    <w:div w:id="1624194384">
      <w:marLeft w:val="0"/>
      <w:marRight w:val="0"/>
      <w:marTop w:val="0"/>
      <w:marBottom w:val="0"/>
      <w:divBdr>
        <w:top w:val="none" w:sz="0" w:space="0" w:color="auto"/>
        <w:left w:val="none" w:sz="0" w:space="0" w:color="auto"/>
        <w:bottom w:val="none" w:sz="0" w:space="0" w:color="auto"/>
        <w:right w:val="none" w:sz="0" w:space="0" w:color="auto"/>
      </w:divBdr>
    </w:div>
    <w:div w:id="1624194385">
      <w:marLeft w:val="0"/>
      <w:marRight w:val="0"/>
      <w:marTop w:val="0"/>
      <w:marBottom w:val="0"/>
      <w:divBdr>
        <w:top w:val="none" w:sz="0" w:space="0" w:color="auto"/>
        <w:left w:val="none" w:sz="0" w:space="0" w:color="auto"/>
        <w:bottom w:val="none" w:sz="0" w:space="0" w:color="auto"/>
        <w:right w:val="none" w:sz="0" w:space="0" w:color="auto"/>
      </w:divBdr>
    </w:div>
    <w:div w:id="1624194386">
      <w:marLeft w:val="0"/>
      <w:marRight w:val="0"/>
      <w:marTop w:val="0"/>
      <w:marBottom w:val="0"/>
      <w:divBdr>
        <w:top w:val="none" w:sz="0" w:space="0" w:color="auto"/>
        <w:left w:val="none" w:sz="0" w:space="0" w:color="auto"/>
        <w:bottom w:val="none" w:sz="0" w:space="0" w:color="auto"/>
        <w:right w:val="none" w:sz="0" w:space="0" w:color="auto"/>
      </w:divBdr>
    </w:div>
    <w:div w:id="1624194387">
      <w:marLeft w:val="0"/>
      <w:marRight w:val="0"/>
      <w:marTop w:val="0"/>
      <w:marBottom w:val="0"/>
      <w:divBdr>
        <w:top w:val="none" w:sz="0" w:space="0" w:color="auto"/>
        <w:left w:val="none" w:sz="0" w:space="0" w:color="auto"/>
        <w:bottom w:val="none" w:sz="0" w:space="0" w:color="auto"/>
        <w:right w:val="none" w:sz="0" w:space="0" w:color="auto"/>
      </w:divBdr>
    </w:div>
    <w:div w:id="1624194388">
      <w:marLeft w:val="0"/>
      <w:marRight w:val="0"/>
      <w:marTop w:val="0"/>
      <w:marBottom w:val="0"/>
      <w:divBdr>
        <w:top w:val="none" w:sz="0" w:space="0" w:color="auto"/>
        <w:left w:val="none" w:sz="0" w:space="0" w:color="auto"/>
        <w:bottom w:val="none" w:sz="0" w:space="0" w:color="auto"/>
        <w:right w:val="none" w:sz="0" w:space="0" w:color="auto"/>
      </w:divBdr>
    </w:div>
    <w:div w:id="1624194389">
      <w:marLeft w:val="0"/>
      <w:marRight w:val="0"/>
      <w:marTop w:val="0"/>
      <w:marBottom w:val="0"/>
      <w:divBdr>
        <w:top w:val="none" w:sz="0" w:space="0" w:color="auto"/>
        <w:left w:val="none" w:sz="0" w:space="0" w:color="auto"/>
        <w:bottom w:val="none" w:sz="0" w:space="0" w:color="auto"/>
        <w:right w:val="none" w:sz="0" w:space="0" w:color="auto"/>
      </w:divBdr>
    </w:div>
    <w:div w:id="1624194390">
      <w:marLeft w:val="0"/>
      <w:marRight w:val="0"/>
      <w:marTop w:val="0"/>
      <w:marBottom w:val="0"/>
      <w:divBdr>
        <w:top w:val="none" w:sz="0" w:space="0" w:color="auto"/>
        <w:left w:val="none" w:sz="0" w:space="0" w:color="auto"/>
        <w:bottom w:val="none" w:sz="0" w:space="0" w:color="auto"/>
        <w:right w:val="none" w:sz="0" w:space="0" w:color="auto"/>
      </w:divBdr>
    </w:div>
    <w:div w:id="1624194391">
      <w:marLeft w:val="0"/>
      <w:marRight w:val="0"/>
      <w:marTop w:val="0"/>
      <w:marBottom w:val="0"/>
      <w:divBdr>
        <w:top w:val="none" w:sz="0" w:space="0" w:color="auto"/>
        <w:left w:val="none" w:sz="0" w:space="0" w:color="auto"/>
        <w:bottom w:val="none" w:sz="0" w:space="0" w:color="auto"/>
        <w:right w:val="none" w:sz="0" w:space="0" w:color="auto"/>
      </w:divBdr>
    </w:div>
    <w:div w:id="1624194392">
      <w:marLeft w:val="0"/>
      <w:marRight w:val="0"/>
      <w:marTop w:val="0"/>
      <w:marBottom w:val="0"/>
      <w:divBdr>
        <w:top w:val="none" w:sz="0" w:space="0" w:color="auto"/>
        <w:left w:val="none" w:sz="0" w:space="0" w:color="auto"/>
        <w:bottom w:val="none" w:sz="0" w:space="0" w:color="auto"/>
        <w:right w:val="none" w:sz="0" w:space="0" w:color="auto"/>
      </w:divBdr>
    </w:div>
    <w:div w:id="1624194393">
      <w:marLeft w:val="0"/>
      <w:marRight w:val="0"/>
      <w:marTop w:val="0"/>
      <w:marBottom w:val="0"/>
      <w:divBdr>
        <w:top w:val="none" w:sz="0" w:space="0" w:color="auto"/>
        <w:left w:val="none" w:sz="0" w:space="0" w:color="auto"/>
        <w:bottom w:val="none" w:sz="0" w:space="0" w:color="auto"/>
        <w:right w:val="none" w:sz="0" w:space="0" w:color="auto"/>
      </w:divBdr>
    </w:div>
    <w:div w:id="1624194394">
      <w:marLeft w:val="0"/>
      <w:marRight w:val="0"/>
      <w:marTop w:val="0"/>
      <w:marBottom w:val="0"/>
      <w:divBdr>
        <w:top w:val="none" w:sz="0" w:space="0" w:color="auto"/>
        <w:left w:val="none" w:sz="0" w:space="0" w:color="auto"/>
        <w:bottom w:val="none" w:sz="0" w:space="0" w:color="auto"/>
        <w:right w:val="none" w:sz="0" w:space="0" w:color="auto"/>
      </w:divBdr>
    </w:div>
    <w:div w:id="1624194395">
      <w:marLeft w:val="0"/>
      <w:marRight w:val="0"/>
      <w:marTop w:val="0"/>
      <w:marBottom w:val="0"/>
      <w:divBdr>
        <w:top w:val="none" w:sz="0" w:space="0" w:color="auto"/>
        <w:left w:val="none" w:sz="0" w:space="0" w:color="auto"/>
        <w:bottom w:val="none" w:sz="0" w:space="0" w:color="auto"/>
        <w:right w:val="none" w:sz="0" w:space="0" w:color="auto"/>
      </w:divBdr>
    </w:div>
    <w:div w:id="1624194396">
      <w:marLeft w:val="0"/>
      <w:marRight w:val="0"/>
      <w:marTop w:val="0"/>
      <w:marBottom w:val="0"/>
      <w:divBdr>
        <w:top w:val="none" w:sz="0" w:space="0" w:color="auto"/>
        <w:left w:val="none" w:sz="0" w:space="0" w:color="auto"/>
        <w:bottom w:val="none" w:sz="0" w:space="0" w:color="auto"/>
        <w:right w:val="none" w:sz="0" w:space="0" w:color="auto"/>
      </w:divBdr>
    </w:div>
    <w:div w:id="1624194397">
      <w:marLeft w:val="0"/>
      <w:marRight w:val="0"/>
      <w:marTop w:val="0"/>
      <w:marBottom w:val="0"/>
      <w:divBdr>
        <w:top w:val="none" w:sz="0" w:space="0" w:color="auto"/>
        <w:left w:val="none" w:sz="0" w:space="0" w:color="auto"/>
        <w:bottom w:val="none" w:sz="0" w:space="0" w:color="auto"/>
        <w:right w:val="none" w:sz="0" w:space="0" w:color="auto"/>
      </w:divBdr>
    </w:div>
    <w:div w:id="1624194398">
      <w:marLeft w:val="0"/>
      <w:marRight w:val="0"/>
      <w:marTop w:val="0"/>
      <w:marBottom w:val="0"/>
      <w:divBdr>
        <w:top w:val="none" w:sz="0" w:space="0" w:color="auto"/>
        <w:left w:val="none" w:sz="0" w:space="0" w:color="auto"/>
        <w:bottom w:val="none" w:sz="0" w:space="0" w:color="auto"/>
        <w:right w:val="none" w:sz="0" w:space="0" w:color="auto"/>
      </w:divBdr>
    </w:div>
    <w:div w:id="1624194399">
      <w:marLeft w:val="0"/>
      <w:marRight w:val="0"/>
      <w:marTop w:val="0"/>
      <w:marBottom w:val="0"/>
      <w:divBdr>
        <w:top w:val="none" w:sz="0" w:space="0" w:color="auto"/>
        <w:left w:val="none" w:sz="0" w:space="0" w:color="auto"/>
        <w:bottom w:val="none" w:sz="0" w:space="0" w:color="auto"/>
        <w:right w:val="none" w:sz="0" w:space="0" w:color="auto"/>
      </w:divBdr>
    </w:div>
    <w:div w:id="1624194400">
      <w:marLeft w:val="0"/>
      <w:marRight w:val="0"/>
      <w:marTop w:val="0"/>
      <w:marBottom w:val="0"/>
      <w:divBdr>
        <w:top w:val="none" w:sz="0" w:space="0" w:color="auto"/>
        <w:left w:val="none" w:sz="0" w:space="0" w:color="auto"/>
        <w:bottom w:val="none" w:sz="0" w:space="0" w:color="auto"/>
        <w:right w:val="none" w:sz="0" w:space="0" w:color="auto"/>
      </w:divBdr>
    </w:div>
    <w:div w:id="1624194401">
      <w:marLeft w:val="0"/>
      <w:marRight w:val="0"/>
      <w:marTop w:val="0"/>
      <w:marBottom w:val="0"/>
      <w:divBdr>
        <w:top w:val="none" w:sz="0" w:space="0" w:color="auto"/>
        <w:left w:val="none" w:sz="0" w:space="0" w:color="auto"/>
        <w:bottom w:val="none" w:sz="0" w:space="0" w:color="auto"/>
        <w:right w:val="none" w:sz="0" w:space="0" w:color="auto"/>
      </w:divBdr>
    </w:div>
    <w:div w:id="1624194402">
      <w:marLeft w:val="0"/>
      <w:marRight w:val="0"/>
      <w:marTop w:val="0"/>
      <w:marBottom w:val="0"/>
      <w:divBdr>
        <w:top w:val="none" w:sz="0" w:space="0" w:color="auto"/>
        <w:left w:val="none" w:sz="0" w:space="0" w:color="auto"/>
        <w:bottom w:val="none" w:sz="0" w:space="0" w:color="auto"/>
        <w:right w:val="none" w:sz="0" w:space="0" w:color="auto"/>
      </w:divBdr>
    </w:div>
    <w:div w:id="1624194403">
      <w:marLeft w:val="0"/>
      <w:marRight w:val="0"/>
      <w:marTop w:val="0"/>
      <w:marBottom w:val="0"/>
      <w:divBdr>
        <w:top w:val="none" w:sz="0" w:space="0" w:color="auto"/>
        <w:left w:val="none" w:sz="0" w:space="0" w:color="auto"/>
        <w:bottom w:val="none" w:sz="0" w:space="0" w:color="auto"/>
        <w:right w:val="none" w:sz="0" w:space="0" w:color="auto"/>
      </w:divBdr>
    </w:div>
    <w:div w:id="1624194404">
      <w:marLeft w:val="0"/>
      <w:marRight w:val="0"/>
      <w:marTop w:val="0"/>
      <w:marBottom w:val="0"/>
      <w:divBdr>
        <w:top w:val="none" w:sz="0" w:space="0" w:color="auto"/>
        <w:left w:val="none" w:sz="0" w:space="0" w:color="auto"/>
        <w:bottom w:val="none" w:sz="0" w:space="0" w:color="auto"/>
        <w:right w:val="none" w:sz="0" w:space="0" w:color="auto"/>
      </w:divBdr>
    </w:div>
    <w:div w:id="1624194405">
      <w:marLeft w:val="0"/>
      <w:marRight w:val="0"/>
      <w:marTop w:val="0"/>
      <w:marBottom w:val="0"/>
      <w:divBdr>
        <w:top w:val="none" w:sz="0" w:space="0" w:color="auto"/>
        <w:left w:val="none" w:sz="0" w:space="0" w:color="auto"/>
        <w:bottom w:val="none" w:sz="0" w:space="0" w:color="auto"/>
        <w:right w:val="none" w:sz="0" w:space="0" w:color="auto"/>
      </w:divBdr>
    </w:div>
    <w:div w:id="1624194406">
      <w:marLeft w:val="0"/>
      <w:marRight w:val="0"/>
      <w:marTop w:val="0"/>
      <w:marBottom w:val="0"/>
      <w:divBdr>
        <w:top w:val="none" w:sz="0" w:space="0" w:color="auto"/>
        <w:left w:val="none" w:sz="0" w:space="0" w:color="auto"/>
        <w:bottom w:val="none" w:sz="0" w:space="0" w:color="auto"/>
        <w:right w:val="none" w:sz="0" w:space="0" w:color="auto"/>
      </w:divBdr>
    </w:div>
    <w:div w:id="1624194407">
      <w:marLeft w:val="0"/>
      <w:marRight w:val="0"/>
      <w:marTop w:val="0"/>
      <w:marBottom w:val="0"/>
      <w:divBdr>
        <w:top w:val="none" w:sz="0" w:space="0" w:color="auto"/>
        <w:left w:val="none" w:sz="0" w:space="0" w:color="auto"/>
        <w:bottom w:val="none" w:sz="0" w:space="0" w:color="auto"/>
        <w:right w:val="none" w:sz="0" w:space="0" w:color="auto"/>
      </w:divBdr>
    </w:div>
    <w:div w:id="1624194408">
      <w:marLeft w:val="0"/>
      <w:marRight w:val="0"/>
      <w:marTop w:val="0"/>
      <w:marBottom w:val="0"/>
      <w:divBdr>
        <w:top w:val="none" w:sz="0" w:space="0" w:color="auto"/>
        <w:left w:val="none" w:sz="0" w:space="0" w:color="auto"/>
        <w:bottom w:val="none" w:sz="0" w:space="0" w:color="auto"/>
        <w:right w:val="none" w:sz="0" w:space="0" w:color="auto"/>
      </w:divBdr>
    </w:div>
    <w:div w:id="1624194409">
      <w:marLeft w:val="0"/>
      <w:marRight w:val="0"/>
      <w:marTop w:val="0"/>
      <w:marBottom w:val="0"/>
      <w:divBdr>
        <w:top w:val="none" w:sz="0" w:space="0" w:color="auto"/>
        <w:left w:val="none" w:sz="0" w:space="0" w:color="auto"/>
        <w:bottom w:val="none" w:sz="0" w:space="0" w:color="auto"/>
        <w:right w:val="none" w:sz="0" w:space="0" w:color="auto"/>
      </w:divBdr>
    </w:div>
    <w:div w:id="1624194410">
      <w:marLeft w:val="0"/>
      <w:marRight w:val="0"/>
      <w:marTop w:val="0"/>
      <w:marBottom w:val="0"/>
      <w:divBdr>
        <w:top w:val="none" w:sz="0" w:space="0" w:color="auto"/>
        <w:left w:val="none" w:sz="0" w:space="0" w:color="auto"/>
        <w:bottom w:val="none" w:sz="0" w:space="0" w:color="auto"/>
        <w:right w:val="none" w:sz="0" w:space="0" w:color="auto"/>
      </w:divBdr>
    </w:div>
    <w:div w:id="1624194411">
      <w:marLeft w:val="0"/>
      <w:marRight w:val="0"/>
      <w:marTop w:val="0"/>
      <w:marBottom w:val="0"/>
      <w:divBdr>
        <w:top w:val="none" w:sz="0" w:space="0" w:color="auto"/>
        <w:left w:val="none" w:sz="0" w:space="0" w:color="auto"/>
        <w:bottom w:val="none" w:sz="0" w:space="0" w:color="auto"/>
        <w:right w:val="none" w:sz="0" w:space="0" w:color="auto"/>
      </w:divBdr>
    </w:div>
    <w:div w:id="1624194412">
      <w:marLeft w:val="0"/>
      <w:marRight w:val="0"/>
      <w:marTop w:val="0"/>
      <w:marBottom w:val="0"/>
      <w:divBdr>
        <w:top w:val="none" w:sz="0" w:space="0" w:color="auto"/>
        <w:left w:val="none" w:sz="0" w:space="0" w:color="auto"/>
        <w:bottom w:val="none" w:sz="0" w:space="0" w:color="auto"/>
        <w:right w:val="none" w:sz="0" w:space="0" w:color="auto"/>
      </w:divBdr>
    </w:div>
    <w:div w:id="1624194413">
      <w:marLeft w:val="0"/>
      <w:marRight w:val="0"/>
      <w:marTop w:val="0"/>
      <w:marBottom w:val="0"/>
      <w:divBdr>
        <w:top w:val="none" w:sz="0" w:space="0" w:color="auto"/>
        <w:left w:val="none" w:sz="0" w:space="0" w:color="auto"/>
        <w:bottom w:val="none" w:sz="0" w:space="0" w:color="auto"/>
        <w:right w:val="none" w:sz="0" w:space="0" w:color="auto"/>
      </w:divBdr>
    </w:div>
    <w:div w:id="1624194414">
      <w:marLeft w:val="0"/>
      <w:marRight w:val="0"/>
      <w:marTop w:val="0"/>
      <w:marBottom w:val="0"/>
      <w:divBdr>
        <w:top w:val="none" w:sz="0" w:space="0" w:color="auto"/>
        <w:left w:val="none" w:sz="0" w:space="0" w:color="auto"/>
        <w:bottom w:val="none" w:sz="0" w:space="0" w:color="auto"/>
        <w:right w:val="none" w:sz="0" w:space="0" w:color="auto"/>
      </w:divBdr>
    </w:div>
    <w:div w:id="1624194415">
      <w:marLeft w:val="0"/>
      <w:marRight w:val="0"/>
      <w:marTop w:val="0"/>
      <w:marBottom w:val="0"/>
      <w:divBdr>
        <w:top w:val="none" w:sz="0" w:space="0" w:color="auto"/>
        <w:left w:val="none" w:sz="0" w:space="0" w:color="auto"/>
        <w:bottom w:val="none" w:sz="0" w:space="0" w:color="auto"/>
        <w:right w:val="none" w:sz="0" w:space="0" w:color="auto"/>
      </w:divBdr>
    </w:div>
    <w:div w:id="1624194416">
      <w:marLeft w:val="0"/>
      <w:marRight w:val="0"/>
      <w:marTop w:val="0"/>
      <w:marBottom w:val="0"/>
      <w:divBdr>
        <w:top w:val="none" w:sz="0" w:space="0" w:color="auto"/>
        <w:left w:val="none" w:sz="0" w:space="0" w:color="auto"/>
        <w:bottom w:val="none" w:sz="0" w:space="0" w:color="auto"/>
        <w:right w:val="none" w:sz="0" w:space="0" w:color="auto"/>
      </w:divBdr>
    </w:div>
    <w:div w:id="1624194417">
      <w:marLeft w:val="0"/>
      <w:marRight w:val="0"/>
      <w:marTop w:val="0"/>
      <w:marBottom w:val="0"/>
      <w:divBdr>
        <w:top w:val="none" w:sz="0" w:space="0" w:color="auto"/>
        <w:left w:val="none" w:sz="0" w:space="0" w:color="auto"/>
        <w:bottom w:val="none" w:sz="0" w:space="0" w:color="auto"/>
        <w:right w:val="none" w:sz="0" w:space="0" w:color="auto"/>
      </w:divBdr>
    </w:div>
    <w:div w:id="1624194418">
      <w:marLeft w:val="0"/>
      <w:marRight w:val="0"/>
      <w:marTop w:val="0"/>
      <w:marBottom w:val="0"/>
      <w:divBdr>
        <w:top w:val="none" w:sz="0" w:space="0" w:color="auto"/>
        <w:left w:val="none" w:sz="0" w:space="0" w:color="auto"/>
        <w:bottom w:val="none" w:sz="0" w:space="0" w:color="auto"/>
        <w:right w:val="none" w:sz="0" w:space="0" w:color="auto"/>
      </w:divBdr>
    </w:div>
    <w:div w:id="1624194419">
      <w:marLeft w:val="0"/>
      <w:marRight w:val="0"/>
      <w:marTop w:val="0"/>
      <w:marBottom w:val="0"/>
      <w:divBdr>
        <w:top w:val="none" w:sz="0" w:space="0" w:color="auto"/>
        <w:left w:val="none" w:sz="0" w:space="0" w:color="auto"/>
        <w:bottom w:val="none" w:sz="0" w:space="0" w:color="auto"/>
        <w:right w:val="none" w:sz="0" w:space="0" w:color="auto"/>
      </w:divBdr>
    </w:div>
    <w:div w:id="1624194420">
      <w:marLeft w:val="0"/>
      <w:marRight w:val="0"/>
      <w:marTop w:val="0"/>
      <w:marBottom w:val="0"/>
      <w:divBdr>
        <w:top w:val="none" w:sz="0" w:space="0" w:color="auto"/>
        <w:left w:val="none" w:sz="0" w:space="0" w:color="auto"/>
        <w:bottom w:val="none" w:sz="0" w:space="0" w:color="auto"/>
        <w:right w:val="none" w:sz="0" w:space="0" w:color="auto"/>
      </w:divBdr>
    </w:div>
    <w:div w:id="1624194421">
      <w:marLeft w:val="0"/>
      <w:marRight w:val="0"/>
      <w:marTop w:val="0"/>
      <w:marBottom w:val="0"/>
      <w:divBdr>
        <w:top w:val="none" w:sz="0" w:space="0" w:color="auto"/>
        <w:left w:val="none" w:sz="0" w:space="0" w:color="auto"/>
        <w:bottom w:val="none" w:sz="0" w:space="0" w:color="auto"/>
        <w:right w:val="none" w:sz="0" w:space="0" w:color="auto"/>
      </w:divBdr>
    </w:div>
    <w:div w:id="1624194422">
      <w:marLeft w:val="0"/>
      <w:marRight w:val="0"/>
      <w:marTop w:val="0"/>
      <w:marBottom w:val="0"/>
      <w:divBdr>
        <w:top w:val="none" w:sz="0" w:space="0" w:color="auto"/>
        <w:left w:val="none" w:sz="0" w:space="0" w:color="auto"/>
        <w:bottom w:val="none" w:sz="0" w:space="0" w:color="auto"/>
        <w:right w:val="none" w:sz="0" w:space="0" w:color="auto"/>
      </w:divBdr>
    </w:div>
    <w:div w:id="1624194423">
      <w:marLeft w:val="0"/>
      <w:marRight w:val="0"/>
      <w:marTop w:val="0"/>
      <w:marBottom w:val="0"/>
      <w:divBdr>
        <w:top w:val="none" w:sz="0" w:space="0" w:color="auto"/>
        <w:left w:val="none" w:sz="0" w:space="0" w:color="auto"/>
        <w:bottom w:val="none" w:sz="0" w:space="0" w:color="auto"/>
        <w:right w:val="none" w:sz="0" w:space="0" w:color="auto"/>
      </w:divBdr>
    </w:div>
    <w:div w:id="1624194424">
      <w:marLeft w:val="0"/>
      <w:marRight w:val="0"/>
      <w:marTop w:val="0"/>
      <w:marBottom w:val="0"/>
      <w:divBdr>
        <w:top w:val="none" w:sz="0" w:space="0" w:color="auto"/>
        <w:left w:val="none" w:sz="0" w:space="0" w:color="auto"/>
        <w:bottom w:val="none" w:sz="0" w:space="0" w:color="auto"/>
        <w:right w:val="none" w:sz="0" w:space="0" w:color="auto"/>
      </w:divBdr>
    </w:div>
    <w:div w:id="1624194425">
      <w:marLeft w:val="0"/>
      <w:marRight w:val="0"/>
      <w:marTop w:val="0"/>
      <w:marBottom w:val="0"/>
      <w:divBdr>
        <w:top w:val="none" w:sz="0" w:space="0" w:color="auto"/>
        <w:left w:val="none" w:sz="0" w:space="0" w:color="auto"/>
        <w:bottom w:val="none" w:sz="0" w:space="0" w:color="auto"/>
        <w:right w:val="none" w:sz="0" w:space="0" w:color="auto"/>
      </w:divBdr>
    </w:div>
    <w:div w:id="1624194426">
      <w:marLeft w:val="0"/>
      <w:marRight w:val="0"/>
      <w:marTop w:val="0"/>
      <w:marBottom w:val="0"/>
      <w:divBdr>
        <w:top w:val="none" w:sz="0" w:space="0" w:color="auto"/>
        <w:left w:val="none" w:sz="0" w:space="0" w:color="auto"/>
        <w:bottom w:val="none" w:sz="0" w:space="0" w:color="auto"/>
        <w:right w:val="none" w:sz="0" w:space="0" w:color="auto"/>
      </w:divBdr>
    </w:div>
    <w:div w:id="1624194427">
      <w:marLeft w:val="0"/>
      <w:marRight w:val="0"/>
      <w:marTop w:val="0"/>
      <w:marBottom w:val="0"/>
      <w:divBdr>
        <w:top w:val="none" w:sz="0" w:space="0" w:color="auto"/>
        <w:left w:val="none" w:sz="0" w:space="0" w:color="auto"/>
        <w:bottom w:val="none" w:sz="0" w:space="0" w:color="auto"/>
        <w:right w:val="none" w:sz="0" w:space="0" w:color="auto"/>
      </w:divBdr>
    </w:div>
    <w:div w:id="1624194428">
      <w:marLeft w:val="0"/>
      <w:marRight w:val="0"/>
      <w:marTop w:val="0"/>
      <w:marBottom w:val="0"/>
      <w:divBdr>
        <w:top w:val="none" w:sz="0" w:space="0" w:color="auto"/>
        <w:left w:val="none" w:sz="0" w:space="0" w:color="auto"/>
        <w:bottom w:val="none" w:sz="0" w:space="0" w:color="auto"/>
        <w:right w:val="none" w:sz="0" w:space="0" w:color="auto"/>
      </w:divBdr>
    </w:div>
    <w:div w:id="1624194429">
      <w:marLeft w:val="0"/>
      <w:marRight w:val="0"/>
      <w:marTop w:val="0"/>
      <w:marBottom w:val="0"/>
      <w:divBdr>
        <w:top w:val="none" w:sz="0" w:space="0" w:color="auto"/>
        <w:left w:val="none" w:sz="0" w:space="0" w:color="auto"/>
        <w:bottom w:val="none" w:sz="0" w:space="0" w:color="auto"/>
        <w:right w:val="none" w:sz="0" w:space="0" w:color="auto"/>
      </w:divBdr>
    </w:div>
    <w:div w:id="1624194430">
      <w:marLeft w:val="0"/>
      <w:marRight w:val="0"/>
      <w:marTop w:val="0"/>
      <w:marBottom w:val="0"/>
      <w:divBdr>
        <w:top w:val="none" w:sz="0" w:space="0" w:color="auto"/>
        <w:left w:val="none" w:sz="0" w:space="0" w:color="auto"/>
        <w:bottom w:val="none" w:sz="0" w:space="0" w:color="auto"/>
        <w:right w:val="none" w:sz="0" w:space="0" w:color="auto"/>
      </w:divBdr>
    </w:div>
    <w:div w:id="1624194431">
      <w:marLeft w:val="0"/>
      <w:marRight w:val="0"/>
      <w:marTop w:val="0"/>
      <w:marBottom w:val="0"/>
      <w:divBdr>
        <w:top w:val="none" w:sz="0" w:space="0" w:color="auto"/>
        <w:left w:val="none" w:sz="0" w:space="0" w:color="auto"/>
        <w:bottom w:val="none" w:sz="0" w:space="0" w:color="auto"/>
        <w:right w:val="none" w:sz="0" w:space="0" w:color="auto"/>
      </w:divBdr>
    </w:div>
    <w:div w:id="1624194432">
      <w:marLeft w:val="0"/>
      <w:marRight w:val="0"/>
      <w:marTop w:val="0"/>
      <w:marBottom w:val="0"/>
      <w:divBdr>
        <w:top w:val="none" w:sz="0" w:space="0" w:color="auto"/>
        <w:left w:val="none" w:sz="0" w:space="0" w:color="auto"/>
        <w:bottom w:val="none" w:sz="0" w:space="0" w:color="auto"/>
        <w:right w:val="none" w:sz="0" w:space="0" w:color="auto"/>
      </w:divBdr>
    </w:div>
    <w:div w:id="1624194433">
      <w:marLeft w:val="0"/>
      <w:marRight w:val="0"/>
      <w:marTop w:val="0"/>
      <w:marBottom w:val="0"/>
      <w:divBdr>
        <w:top w:val="none" w:sz="0" w:space="0" w:color="auto"/>
        <w:left w:val="none" w:sz="0" w:space="0" w:color="auto"/>
        <w:bottom w:val="none" w:sz="0" w:space="0" w:color="auto"/>
        <w:right w:val="none" w:sz="0" w:space="0" w:color="auto"/>
      </w:divBdr>
    </w:div>
    <w:div w:id="1624194434">
      <w:marLeft w:val="0"/>
      <w:marRight w:val="0"/>
      <w:marTop w:val="0"/>
      <w:marBottom w:val="0"/>
      <w:divBdr>
        <w:top w:val="none" w:sz="0" w:space="0" w:color="auto"/>
        <w:left w:val="none" w:sz="0" w:space="0" w:color="auto"/>
        <w:bottom w:val="none" w:sz="0" w:space="0" w:color="auto"/>
        <w:right w:val="none" w:sz="0" w:space="0" w:color="auto"/>
      </w:divBdr>
    </w:div>
    <w:div w:id="1624194435">
      <w:marLeft w:val="0"/>
      <w:marRight w:val="0"/>
      <w:marTop w:val="0"/>
      <w:marBottom w:val="0"/>
      <w:divBdr>
        <w:top w:val="none" w:sz="0" w:space="0" w:color="auto"/>
        <w:left w:val="none" w:sz="0" w:space="0" w:color="auto"/>
        <w:bottom w:val="none" w:sz="0" w:space="0" w:color="auto"/>
        <w:right w:val="none" w:sz="0" w:space="0" w:color="auto"/>
      </w:divBdr>
    </w:div>
    <w:div w:id="1624194436">
      <w:marLeft w:val="0"/>
      <w:marRight w:val="0"/>
      <w:marTop w:val="0"/>
      <w:marBottom w:val="0"/>
      <w:divBdr>
        <w:top w:val="none" w:sz="0" w:space="0" w:color="auto"/>
        <w:left w:val="none" w:sz="0" w:space="0" w:color="auto"/>
        <w:bottom w:val="none" w:sz="0" w:space="0" w:color="auto"/>
        <w:right w:val="none" w:sz="0" w:space="0" w:color="auto"/>
      </w:divBdr>
    </w:div>
    <w:div w:id="1624194437">
      <w:marLeft w:val="0"/>
      <w:marRight w:val="0"/>
      <w:marTop w:val="0"/>
      <w:marBottom w:val="0"/>
      <w:divBdr>
        <w:top w:val="none" w:sz="0" w:space="0" w:color="auto"/>
        <w:left w:val="none" w:sz="0" w:space="0" w:color="auto"/>
        <w:bottom w:val="none" w:sz="0" w:space="0" w:color="auto"/>
        <w:right w:val="none" w:sz="0" w:space="0" w:color="auto"/>
      </w:divBdr>
    </w:div>
    <w:div w:id="1624194438">
      <w:marLeft w:val="0"/>
      <w:marRight w:val="0"/>
      <w:marTop w:val="0"/>
      <w:marBottom w:val="0"/>
      <w:divBdr>
        <w:top w:val="none" w:sz="0" w:space="0" w:color="auto"/>
        <w:left w:val="none" w:sz="0" w:space="0" w:color="auto"/>
        <w:bottom w:val="none" w:sz="0" w:space="0" w:color="auto"/>
        <w:right w:val="none" w:sz="0" w:space="0" w:color="auto"/>
      </w:divBdr>
    </w:div>
    <w:div w:id="1624194439">
      <w:marLeft w:val="0"/>
      <w:marRight w:val="0"/>
      <w:marTop w:val="0"/>
      <w:marBottom w:val="0"/>
      <w:divBdr>
        <w:top w:val="none" w:sz="0" w:space="0" w:color="auto"/>
        <w:left w:val="none" w:sz="0" w:space="0" w:color="auto"/>
        <w:bottom w:val="none" w:sz="0" w:space="0" w:color="auto"/>
        <w:right w:val="none" w:sz="0" w:space="0" w:color="auto"/>
      </w:divBdr>
    </w:div>
    <w:div w:id="1624194440">
      <w:marLeft w:val="0"/>
      <w:marRight w:val="0"/>
      <w:marTop w:val="0"/>
      <w:marBottom w:val="0"/>
      <w:divBdr>
        <w:top w:val="none" w:sz="0" w:space="0" w:color="auto"/>
        <w:left w:val="none" w:sz="0" w:space="0" w:color="auto"/>
        <w:bottom w:val="none" w:sz="0" w:space="0" w:color="auto"/>
        <w:right w:val="none" w:sz="0" w:space="0" w:color="auto"/>
      </w:divBdr>
    </w:div>
    <w:div w:id="1624194441">
      <w:marLeft w:val="0"/>
      <w:marRight w:val="0"/>
      <w:marTop w:val="0"/>
      <w:marBottom w:val="0"/>
      <w:divBdr>
        <w:top w:val="none" w:sz="0" w:space="0" w:color="auto"/>
        <w:left w:val="none" w:sz="0" w:space="0" w:color="auto"/>
        <w:bottom w:val="none" w:sz="0" w:space="0" w:color="auto"/>
        <w:right w:val="none" w:sz="0" w:space="0" w:color="auto"/>
      </w:divBdr>
    </w:div>
    <w:div w:id="1624194442">
      <w:marLeft w:val="0"/>
      <w:marRight w:val="0"/>
      <w:marTop w:val="0"/>
      <w:marBottom w:val="0"/>
      <w:divBdr>
        <w:top w:val="none" w:sz="0" w:space="0" w:color="auto"/>
        <w:left w:val="none" w:sz="0" w:space="0" w:color="auto"/>
        <w:bottom w:val="none" w:sz="0" w:space="0" w:color="auto"/>
        <w:right w:val="none" w:sz="0" w:space="0" w:color="auto"/>
      </w:divBdr>
    </w:div>
    <w:div w:id="1624194443">
      <w:marLeft w:val="0"/>
      <w:marRight w:val="0"/>
      <w:marTop w:val="0"/>
      <w:marBottom w:val="0"/>
      <w:divBdr>
        <w:top w:val="none" w:sz="0" w:space="0" w:color="auto"/>
        <w:left w:val="none" w:sz="0" w:space="0" w:color="auto"/>
        <w:bottom w:val="none" w:sz="0" w:space="0" w:color="auto"/>
        <w:right w:val="none" w:sz="0" w:space="0" w:color="auto"/>
      </w:divBdr>
    </w:div>
    <w:div w:id="1624194444">
      <w:marLeft w:val="0"/>
      <w:marRight w:val="0"/>
      <w:marTop w:val="0"/>
      <w:marBottom w:val="0"/>
      <w:divBdr>
        <w:top w:val="none" w:sz="0" w:space="0" w:color="auto"/>
        <w:left w:val="none" w:sz="0" w:space="0" w:color="auto"/>
        <w:bottom w:val="none" w:sz="0" w:space="0" w:color="auto"/>
        <w:right w:val="none" w:sz="0" w:space="0" w:color="auto"/>
      </w:divBdr>
    </w:div>
    <w:div w:id="1624194445">
      <w:marLeft w:val="0"/>
      <w:marRight w:val="0"/>
      <w:marTop w:val="0"/>
      <w:marBottom w:val="0"/>
      <w:divBdr>
        <w:top w:val="none" w:sz="0" w:space="0" w:color="auto"/>
        <w:left w:val="none" w:sz="0" w:space="0" w:color="auto"/>
        <w:bottom w:val="none" w:sz="0" w:space="0" w:color="auto"/>
        <w:right w:val="none" w:sz="0" w:space="0" w:color="auto"/>
      </w:divBdr>
    </w:div>
    <w:div w:id="1624194446">
      <w:marLeft w:val="0"/>
      <w:marRight w:val="0"/>
      <w:marTop w:val="0"/>
      <w:marBottom w:val="0"/>
      <w:divBdr>
        <w:top w:val="none" w:sz="0" w:space="0" w:color="auto"/>
        <w:left w:val="none" w:sz="0" w:space="0" w:color="auto"/>
        <w:bottom w:val="none" w:sz="0" w:space="0" w:color="auto"/>
        <w:right w:val="none" w:sz="0" w:space="0" w:color="auto"/>
      </w:divBdr>
    </w:div>
    <w:div w:id="1624194447">
      <w:marLeft w:val="0"/>
      <w:marRight w:val="0"/>
      <w:marTop w:val="0"/>
      <w:marBottom w:val="0"/>
      <w:divBdr>
        <w:top w:val="none" w:sz="0" w:space="0" w:color="auto"/>
        <w:left w:val="none" w:sz="0" w:space="0" w:color="auto"/>
        <w:bottom w:val="none" w:sz="0" w:space="0" w:color="auto"/>
        <w:right w:val="none" w:sz="0" w:space="0" w:color="auto"/>
      </w:divBdr>
    </w:div>
    <w:div w:id="1624194448">
      <w:marLeft w:val="0"/>
      <w:marRight w:val="0"/>
      <w:marTop w:val="0"/>
      <w:marBottom w:val="0"/>
      <w:divBdr>
        <w:top w:val="none" w:sz="0" w:space="0" w:color="auto"/>
        <w:left w:val="none" w:sz="0" w:space="0" w:color="auto"/>
        <w:bottom w:val="none" w:sz="0" w:space="0" w:color="auto"/>
        <w:right w:val="none" w:sz="0" w:space="0" w:color="auto"/>
      </w:divBdr>
    </w:div>
    <w:div w:id="1624194449">
      <w:marLeft w:val="0"/>
      <w:marRight w:val="0"/>
      <w:marTop w:val="0"/>
      <w:marBottom w:val="0"/>
      <w:divBdr>
        <w:top w:val="none" w:sz="0" w:space="0" w:color="auto"/>
        <w:left w:val="none" w:sz="0" w:space="0" w:color="auto"/>
        <w:bottom w:val="none" w:sz="0" w:space="0" w:color="auto"/>
        <w:right w:val="none" w:sz="0" w:space="0" w:color="auto"/>
      </w:divBdr>
    </w:div>
    <w:div w:id="1624194450">
      <w:marLeft w:val="0"/>
      <w:marRight w:val="0"/>
      <w:marTop w:val="0"/>
      <w:marBottom w:val="0"/>
      <w:divBdr>
        <w:top w:val="none" w:sz="0" w:space="0" w:color="auto"/>
        <w:left w:val="none" w:sz="0" w:space="0" w:color="auto"/>
        <w:bottom w:val="none" w:sz="0" w:space="0" w:color="auto"/>
        <w:right w:val="none" w:sz="0" w:space="0" w:color="auto"/>
      </w:divBdr>
    </w:div>
    <w:div w:id="1624194451">
      <w:marLeft w:val="0"/>
      <w:marRight w:val="0"/>
      <w:marTop w:val="0"/>
      <w:marBottom w:val="0"/>
      <w:divBdr>
        <w:top w:val="none" w:sz="0" w:space="0" w:color="auto"/>
        <w:left w:val="none" w:sz="0" w:space="0" w:color="auto"/>
        <w:bottom w:val="none" w:sz="0" w:space="0" w:color="auto"/>
        <w:right w:val="none" w:sz="0" w:space="0" w:color="auto"/>
      </w:divBdr>
    </w:div>
    <w:div w:id="1624194452">
      <w:marLeft w:val="0"/>
      <w:marRight w:val="0"/>
      <w:marTop w:val="0"/>
      <w:marBottom w:val="0"/>
      <w:divBdr>
        <w:top w:val="none" w:sz="0" w:space="0" w:color="auto"/>
        <w:left w:val="none" w:sz="0" w:space="0" w:color="auto"/>
        <w:bottom w:val="none" w:sz="0" w:space="0" w:color="auto"/>
        <w:right w:val="none" w:sz="0" w:space="0" w:color="auto"/>
      </w:divBdr>
    </w:div>
    <w:div w:id="1624194453">
      <w:marLeft w:val="0"/>
      <w:marRight w:val="0"/>
      <w:marTop w:val="0"/>
      <w:marBottom w:val="0"/>
      <w:divBdr>
        <w:top w:val="none" w:sz="0" w:space="0" w:color="auto"/>
        <w:left w:val="none" w:sz="0" w:space="0" w:color="auto"/>
        <w:bottom w:val="none" w:sz="0" w:space="0" w:color="auto"/>
        <w:right w:val="none" w:sz="0" w:space="0" w:color="auto"/>
      </w:divBdr>
    </w:div>
    <w:div w:id="1624194454">
      <w:marLeft w:val="0"/>
      <w:marRight w:val="0"/>
      <w:marTop w:val="0"/>
      <w:marBottom w:val="0"/>
      <w:divBdr>
        <w:top w:val="none" w:sz="0" w:space="0" w:color="auto"/>
        <w:left w:val="none" w:sz="0" w:space="0" w:color="auto"/>
        <w:bottom w:val="none" w:sz="0" w:space="0" w:color="auto"/>
        <w:right w:val="none" w:sz="0" w:space="0" w:color="auto"/>
      </w:divBdr>
    </w:div>
    <w:div w:id="1624194455">
      <w:marLeft w:val="0"/>
      <w:marRight w:val="0"/>
      <w:marTop w:val="0"/>
      <w:marBottom w:val="0"/>
      <w:divBdr>
        <w:top w:val="none" w:sz="0" w:space="0" w:color="auto"/>
        <w:left w:val="none" w:sz="0" w:space="0" w:color="auto"/>
        <w:bottom w:val="none" w:sz="0" w:space="0" w:color="auto"/>
        <w:right w:val="none" w:sz="0" w:space="0" w:color="auto"/>
      </w:divBdr>
    </w:div>
    <w:div w:id="1624194456">
      <w:marLeft w:val="0"/>
      <w:marRight w:val="0"/>
      <w:marTop w:val="0"/>
      <w:marBottom w:val="0"/>
      <w:divBdr>
        <w:top w:val="none" w:sz="0" w:space="0" w:color="auto"/>
        <w:left w:val="none" w:sz="0" w:space="0" w:color="auto"/>
        <w:bottom w:val="none" w:sz="0" w:space="0" w:color="auto"/>
        <w:right w:val="none" w:sz="0" w:space="0" w:color="auto"/>
      </w:divBdr>
    </w:div>
    <w:div w:id="1624194457">
      <w:marLeft w:val="0"/>
      <w:marRight w:val="0"/>
      <w:marTop w:val="0"/>
      <w:marBottom w:val="0"/>
      <w:divBdr>
        <w:top w:val="none" w:sz="0" w:space="0" w:color="auto"/>
        <w:left w:val="none" w:sz="0" w:space="0" w:color="auto"/>
        <w:bottom w:val="none" w:sz="0" w:space="0" w:color="auto"/>
        <w:right w:val="none" w:sz="0" w:space="0" w:color="auto"/>
      </w:divBdr>
    </w:div>
    <w:div w:id="1624194458">
      <w:marLeft w:val="0"/>
      <w:marRight w:val="0"/>
      <w:marTop w:val="0"/>
      <w:marBottom w:val="0"/>
      <w:divBdr>
        <w:top w:val="none" w:sz="0" w:space="0" w:color="auto"/>
        <w:left w:val="none" w:sz="0" w:space="0" w:color="auto"/>
        <w:bottom w:val="none" w:sz="0" w:space="0" w:color="auto"/>
        <w:right w:val="none" w:sz="0" w:space="0" w:color="auto"/>
      </w:divBdr>
    </w:div>
    <w:div w:id="1624194459">
      <w:marLeft w:val="0"/>
      <w:marRight w:val="0"/>
      <w:marTop w:val="0"/>
      <w:marBottom w:val="0"/>
      <w:divBdr>
        <w:top w:val="none" w:sz="0" w:space="0" w:color="auto"/>
        <w:left w:val="none" w:sz="0" w:space="0" w:color="auto"/>
        <w:bottom w:val="none" w:sz="0" w:space="0" w:color="auto"/>
        <w:right w:val="none" w:sz="0" w:space="0" w:color="auto"/>
      </w:divBdr>
    </w:div>
    <w:div w:id="1624194460">
      <w:marLeft w:val="0"/>
      <w:marRight w:val="0"/>
      <w:marTop w:val="0"/>
      <w:marBottom w:val="0"/>
      <w:divBdr>
        <w:top w:val="none" w:sz="0" w:space="0" w:color="auto"/>
        <w:left w:val="none" w:sz="0" w:space="0" w:color="auto"/>
        <w:bottom w:val="none" w:sz="0" w:space="0" w:color="auto"/>
        <w:right w:val="none" w:sz="0" w:space="0" w:color="auto"/>
      </w:divBdr>
    </w:div>
    <w:div w:id="1624194461">
      <w:marLeft w:val="0"/>
      <w:marRight w:val="0"/>
      <w:marTop w:val="0"/>
      <w:marBottom w:val="0"/>
      <w:divBdr>
        <w:top w:val="none" w:sz="0" w:space="0" w:color="auto"/>
        <w:left w:val="none" w:sz="0" w:space="0" w:color="auto"/>
        <w:bottom w:val="none" w:sz="0" w:space="0" w:color="auto"/>
        <w:right w:val="none" w:sz="0" w:space="0" w:color="auto"/>
      </w:divBdr>
    </w:div>
    <w:div w:id="1624194462">
      <w:marLeft w:val="0"/>
      <w:marRight w:val="0"/>
      <w:marTop w:val="0"/>
      <w:marBottom w:val="0"/>
      <w:divBdr>
        <w:top w:val="none" w:sz="0" w:space="0" w:color="auto"/>
        <w:left w:val="none" w:sz="0" w:space="0" w:color="auto"/>
        <w:bottom w:val="none" w:sz="0" w:space="0" w:color="auto"/>
        <w:right w:val="none" w:sz="0" w:space="0" w:color="auto"/>
      </w:divBdr>
    </w:div>
    <w:div w:id="1624194463">
      <w:marLeft w:val="0"/>
      <w:marRight w:val="0"/>
      <w:marTop w:val="0"/>
      <w:marBottom w:val="0"/>
      <w:divBdr>
        <w:top w:val="none" w:sz="0" w:space="0" w:color="auto"/>
        <w:left w:val="none" w:sz="0" w:space="0" w:color="auto"/>
        <w:bottom w:val="none" w:sz="0" w:space="0" w:color="auto"/>
        <w:right w:val="none" w:sz="0" w:space="0" w:color="auto"/>
      </w:divBdr>
    </w:div>
    <w:div w:id="1624194464">
      <w:marLeft w:val="0"/>
      <w:marRight w:val="0"/>
      <w:marTop w:val="0"/>
      <w:marBottom w:val="0"/>
      <w:divBdr>
        <w:top w:val="none" w:sz="0" w:space="0" w:color="auto"/>
        <w:left w:val="none" w:sz="0" w:space="0" w:color="auto"/>
        <w:bottom w:val="none" w:sz="0" w:space="0" w:color="auto"/>
        <w:right w:val="none" w:sz="0" w:space="0" w:color="auto"/>
      </w:divBdr>
    </w:div>
    <w:div w:id="1624194465">
      <w:marLeft w:val="0"/>
      <w:marRight w:val="0"/>
      <w:marTop w:val="0"/>
      <w:marBottom w:val="0"/>
      <w:divBdr>
        <w:top w:val="none" w:sz="0" w:space="0" w:color="auto"/>
        <w:left w:val="none" w:sz="0" w:space="0" w:color="auto"/>
        <w:bottom w:val="none" w:sz="0" w:space="0" w:color="auto"/>
        <w:right w:val="none" w:sz="0" w:space="0" w:color="auto"/>
      </w:divBdr>
    </w:div>
    <w:div w:id="1624194466">
      <w:marLeft w:val="0"/>
      <w:marRight w:val="0"/>
      <w:marTop w:val="0"/>
      <w:marBottom w:val="0"/>
      <w:divBdr>
        <w:top w:val="none" w:sz="0" w:space="0" w:color="auto"/>
        <w:left w:val="none" w:sz="0" w:space="0" w:color="auto"/>
        <w:bottom w:val="none" w:sz="0" w:space="0" w:color="auto"/>
        <w:right w:val="none" w:sz="0" w:space="0" w:color="auto"/>
      </w:divBdr>
    </w:div>
    <w:div w:id="1624194467">
      <w:marLeft w:val="0"/>
      <w:marRight w:val="0"/>
      <w:marTop w:val="0"/>
      <w:marBottom w:val="0"/>
      <w:divBdr>
        <w:top w:val="none" w:sz="0" w:space="0" w:color="auto"/>
        <w:left w:val="none" w:sz="0" w:space="0" w:color="auto"/>
        <w:bottom w:val="none" w:sz="0" w:space="0" w:color="auto"/>
        <w:right w:val="none" w:sz="0" w:space="0" w:color="auto"/>
      </w:divBdr>
    </w:div>
    <w:div w:id="1624194468">
      <w:marLeft w:val="0"/>
      <w:marRight w:val="0"/>
      <w:marTop w:val="0"/>
      <w:marBottom w:val="0"/>
      <w:divBdr>
        <w:top w:val="none" w:sz="0" w:space="0" w:color="auto"/>
        <w:left w:val="none" w:sz="0" w:space="0" w:color="auto"/>
        <w:bottom w:val="none" w:sz="0" w:space="0" w:color="auto"/>
        <w:right w:val="none" w:sz="0" w:space="0" w:color="auto"/>
      </w:divBdr>
    </w:div>
    <w:div w:id="1624194469">
      <w:marLeft w:val="0"/>
      <w:marRight w:val="0"/>
      <w:marTop w:val="0"/>
      <w:marBottom w:val="0"/>
      <w:divBdr>
        <w:top w:val="none" w:sz="0" w:space="0" w:color="auto"/>
        <w:left w:val="none" w:sz="0" w:space="0" w:color="auto"/>
        <w:bottom w:val="none" w:sz="0" w:space="0" w:color="auto"/>
        <w:right w:val="none" w:sz="0" w:space="0" w:color="auto"/>
      </w:divBdr>
    </w:div>
    <w:div w:id="1624194470">
      <w:marLeft w:val="0"/>
      <w:marRight w:val="0"/>
      <w:marTop w:val="0"/>
      <w:marBottom w:val="0"/>
      <w:divBdr>
        <w:top w:val="none" w:sz="0" w:space="0" w:color="auto"/>
        <w:left w:val="none" w:sz="0" w:space="0" w:color="auto"/>
        <w:bottom w:val="none" w:sz="0" w:space="0" w:color="auto"/>
        <w:right w:val="none" w:sz="0" w:space="0" w:color="auto"/>
      </w:divBdr>
    </w:div>
    <w:div w:id="1624194471">
      <w:marLeft w:val="0"/>
      <w:marRight w:val="0"/>
      <w:marTop w:val="0"/>
      <w:marBottom w:val="0"/>
      <w:divBdr>
        <w:top w:val="none" w:sz="0" w:space="0" w:color="auto"/>
        <w:left w:val="none" w:sz="0" w:space="0" w:color="auto"/>
        <w:bottom w:val="none" w:sz="0" w:space="0" w:color="auto"/>
        <w:right w:val="none" w:sz="0" w:space="0" w:color="auto"/>
      </w:divBdr>
    </w:div>
    <w:div w:id="1624194472">
      <w:marLeft w:val="0"/>
      <w:marRight w:val="0"/>
      <w:marTop w:val="0"/>
      <w:marBottom w:val="0"/>
      <w:divBdr>
        <w:top w:val="none" w:sz="0" w:space="0" w:color="auto"/>
        <w:left w:val="none" w:sz="0" w:space="0" w:color="auto"/>
        <w:bottom w:val="none" w:sz="0" w:space="0" w:color="auto"/>
        <w:right w:val="none" w:sz="0" w:space="0" w:color="auto"/>
      </w:divBdr>
    </w:div>
    <w:div w:id="1624194473">
      <w:marLeft w:val="0"/>
      <w:marRight w:val="0"/>
      <w:marTop w:val="0"/>
      <w:marBottom w:val="0"/>
      <w:divBdr>
        <w:top w:val="none" w:sz="0" w:space="0" w:color="auto"/>
        <w:left w:val="none" w:sz="0" w:space="0" w:color="auto"/>
        <w:bottom w:val="none" w:sz="0" w:space="0" w:color="auto"/>
        <w:right w:val="none" w:sz="0" w:space="0" w:color="auto"/>
      </w:divBdr>
    </w:div>
    <w:div w:id="1624194474">
      <w:marLeft w:val="0"/>
      <w:marRight w:val="0"/>
      <w:marTop w:val="0"/>
      <w:marBottom w:val="0"/>
      <w:divBdr>
        <w:top w:val="none" w:sz="0" w:space="0" w:color="auto"/>
        <w:left w:val="none" w:sz="0" w:space="0" w:color="auto"/>
        <w:bottom w:val="none" w:sz="0" w:space="0" w:color="auto"/>
        <w:right w:val="none" w:sz="0" w:space="0" w:color="auto"/>
      </w:divBdr>
    </w:div>
    <w:div w:id="1624194475">
      <w:marLeft w:val="0"/>
      <w:marRight w:val="0"/>
      <w:marTop w:val="0"/>
      <w:marBottom w:val="0"/>
      <w:divBdr>
        <w:top w:val="none" w:sz="0" w:space="0" w:color="auto"/>
        <w:left w:val="none" w:sz="0" w:space="0" w:color="auto"/>
        <w:bottom w:val="none" w:sz="0" w:space="0" w:color="auto"/>
        <w:right w:val="none" w:sz="0" w:space="0" w:color="auto"/>
      </w:divBdr>
    </w:div>
    <w:div w:id="1624194476">
      <w:marLeft w:val="0"/>
      <w:marRight w:val="0"/>
      <w:marTop w:val="0"/>
      <w:marBottom w:val="0"/>
      <w:divBdr>
        <w:top w:val="none" w:sz="0" w:space="0" w:color="auto"/>
        <w:left w:val="none" w:sz="0" w:space="0" w:color="auto"/>
        <w:bottom w:val="none" w:sz="0" w:space="0" w:color="auto"/>
        <w:right w:val="none" w:sz="0" w:space="0" w:color="auto"/>
      </w:divBdr>
    </w:div>
    <w:div w:id="1624194477">
      <w:marLeft w:val="0"/>
      <w:marRight w:val="0"/>
      <w:marTop w:val="0"/>
      <w:marBottom w:val="0"/>
      <w:divBdr>
        <w:top w:val="none" w:sz="0" w:space="0" w:color="auto"/>
        <w:left w:val="none" w:sz="0" w:space="0" w:color="auto"/>
        <w:bottom w:val="none" w:sz="0" w:space="0" w:color="auto"/>
        <w:right w:val="none" w:sz="0" w:space="0" w:color="auto"/>
      </w:divBdr>
    </w:div>
    <w:div w:id="1624194478">
      <w:marLeft w:val="0"/>
      <w:marRight w:val="0"/>
      <w:marTop w:val="0"/>
      <w:marBottom w:val="0"/>
      <w:divBdr>
        <w:top w:val="none" w:sz="0" w:space="0" w:color="auto"/>
        <w:left w:val="none" w:sz="0" w:space="0" w:color="auto"/>
        <w:bottom w:val="none" w:sz="0" w:space="0" w:color="auto"/>
        <w:right w:val="none" w:sz="0" w:space="0" w:color="auto"/>
      </w:divBdr>
    </w:div>
    <w:div w:id="1624194479">
      <w:marLeft w:val="0"/>
      <w:marRight w:val="0"/>
      <w:marTop w:val="0"/>
      <w:marBottom w:val="0"/>
      <w:divBdr>
        <w:top w:val="none" w:sz="0" w:space="0" w:color="auto"/>
        <w:left w:val="none" w:sz="0" w:space="0" w:color="auto"/>
        <w:bottom w:val="none" w:sz="0" w:space="0" w:color="auto"/>
        <w:right w:val="none" w:sz="0" w:space="0" w:color="auto"/>
      </w:divBdr>
    </w:div>
    <w:div w:id="1624194480">
      <w:marLeft w:val="0"/>
      <w:marRight w:val="0"/>
      <w:marTop w:val="0"/>
      <w:marBottom w:val="0"/>
      <w:divBdr>
        <w:top w:val="none" w:sz="0" w:space="0" w:color="auto"/>
        <w:left w:val="none" w:sz="0" w:space="0" w:color="auto"/>
        <w:bottom w:val="none" w:sz="0" w:space="0" w:color="auto"/>
        <w:right w:val="none" w:sz="0" w:space="0" w:color="auto"/>
      </w:divBdr>
    </w:div>
    <w:div w:id="1624194481">
      <w:marLeft w:val="0"/>
      <w:marRight w:val="0"/>
      <w:marTop w:val="0"/>
      <w:marBottom w:val="0"/>
      <w:divBdr>
        <w:top w:val="none" w:sz="0" w:space="0" w:color="auto"/>
        <w:left w:val="none" w:sz="0" w:space="0" w:color="auto"/>
        <w:bottom w:val="none" w:sz="0" w:space="0" w:color="auto"/>
        <w:right w:val="none" w:sz="0" w:space="0" w:color="auto"/>
      </w:divBdr>
    </w:div>
    <w:div w:id="1624194482">
      <w:marLeft w:val="0"/>
      <w:marRight w:val="0"/>
      <w:marTop w:val="0"/>
      <w:marBottom w:val="0"/>
      <w:divBdr>
        <w:top w:val="none" w:sz="0" w:space="0" w:color="auto"/>
        <w:left w:val="none" w:sz="0" w:space="0" w:color="auto"/>
        <w:bottom w:val="none" w:sz="0" w:space="0" w:color="auto"/>
        <w:right w:val="none" w:sz="0" w:space="0" w:color="auto"/>
      </w:divBdr>
    </w:div>
    <w:div w:id="1624194483">
      <w:marLeft w:val="0"/>
      <w:marRight w:val="0"/>
      <w:marTop w:val="0"/>
      <w:marBottom w:val="0"/>
      <w:divBdr>
        <w:top w:val="none" w:sz="0" w:space="0" w:color="auto"/>
        <w:left w:val="none" w:sz="0" w:space="0" w:color="auto"/>
        <w:bottom w:val="none" w:sz="0" w:space="0" w:color="auto"/>
        <w:right w:val="none" w:sz="0" w:space="0" w:color="auto"/>
      </w:divBdr>
    </w:div>
    <w:div w:id="1624194484">
      <w:marLeft w:val="0"/>
      <w:marRight w:val="0"/>
      <w:marTop w:val="0"/>
      <w:marBottom w:val="0"/>
      <w:divBdr>
        <w:top w:val="none" w:sz="0" w:space="0" w:color="auto"/>
        <w:left w:val="none" w:sz="0" w:space="0" w:color="auto"/>
        <w:bottom w:val="none" w:sz="0" w:space="0" w:color="auto"/>
        <w:right w:val="none" w:sz="0" w:space="0" w:color="auto"/>
      </w:divBdr>
    </w:div>
    <w:div w:id="1624194485">
      <w:marLeft w:val="0"/>
      <w:marRight w:val="0"/>
      <w:marTop w:val="0"/>
      <w:marBottom w:val="0"/>
      <w:divBdr>
        <w:top w:val="none" w:sz="0" w:space="0" w:color="auto"/>
        <w:left w:val="none" w:sz="0" w:space="0" w:color="auto"/>
        <w:bottom w:val="none" w:sz="0" w:space="0" w:color="auto"/>
        <w:right w:val="none" w:sz="0" w:space="0" w:color="auto"/>
      </w:divBdr>
    </w:div>
    <w:div w:id="1624194486">
      <w:marLeft w:val="0"/>
      <w:marRight w:val="0"/>
      <w:marTop w:val="0"/>
      <w:marBottom w:val="0"/>
      <w:divBdr>
        <w:top w:val="none" w:sz="0" w:space="0" w:color="auto"/>
        <w:left w:val="none" w:sz="0" w:space="0" w:color="auto"/>
        <w:bottom w:val="none" w:sz="0" w:space="0" w:color="auto"/>
        <w:right w:val="none" w:sz="0" w:space="0" w:color="auto"/>
      </w:divBdr>
    </w:div>
    <w:div w:id="1624194487">
      <w:marLeft w:val="0"/>
      <w:marRight w:val="0"/>
      <w:marTop w:val="0"/>
      <w:marBottom w:val="0"/>
      <w:divBdr>
        <w:top w:val="none" w:sz="0" w:space="0" w:color="auto"/>
        <w:left w:val="none" w:sz="0" w:space="0" w:color="auto"/>
        <w:bottom w:val="none" w:sz="0" w:space="0" w:color="auto"/>
        <w:right w:val="none" w:sz="0" w:space="0" w:color="auto"/>
      </w:divBdr>
    </w:div>
    <w:div w:id="1624194488">
      <w:marLeft w:val="0"/>
      <w:marRight w:val="0"/>
      <w:marTop w:val="0"/>
      <w:marBottom w:val="0"/>
      <w:divBdr>
        <w:top w:val="none" w:sz="0" w:space="0" w:color="auto"/>
        <w:left w:val="none" w:sz="0" w:space="0" w:color="auto"/>
        <w:bottom w:val="none" w:sz="0" w:space="0" w:color="auto"/>
        <w:right w:val="none" w:sz="0" w:space="0" w:color="auto"/>
      </w:divBdr>
    </w:div>
    <w:div w:id="1624194489">
      <w:marLeft w:val="0"/>
      <w:marRight w:val="0"/>
      <w:marTop w:val="0"/>
      <w:marBottom w:val="0"/>
      <w:divBdr>
        <w:top w:val="none" w:sz="0" w:space="0" w:color="auto"/>
        <w:left w:val="none" w:sz="0" w:space="0" w:color="auto"/>
        <w:bottom w:val="none" w:sz="0" w:space="0" w:color="auto"/>
        <w:right w:val="none" w:sz="0" w:space="0" w:color="auto"/>
      </w:divBdr>
    </w:div>
    <w:div w:id="1624194490">
      <w:marLeft w:val="0"/>
      <w:marRight w:val="0"/>
      <w:marTop w:val="0"/>
      <w:marBottom w:val="0"/>
      <w:divBdr>
        <w:top w:val="none" w:sz="0" w:space="0" w:color="auto"/>
        <w:left w:val="none" w:sz="0" w:space="0" w:color="auto"/>
        <w:bottom w:val="none" w:sz="0" w:space="0" w:color="auto"/>
        <w:right w:val="none" w:sz="0" w:space="0" w:color="auto"/>
      </w:divBdr>
    </w:div>
    <w:div w:id="1624194491">
      <w:marLeft w:val="0"/>
      <w:marRight w:val="0"/>
      <w:marTop w:val="0"/>
      <w:marBottom w:val="0"/>
      <w:divBdr>
        <w:top w:val="none" w:sz="0" w:space="0" w:color="auto"/>
        <w:left w:val="none" w:sz="0" w:space="0" w:color="auto"/>
        <w:bottom w:val="none" w:sz="0" w:space="0" w:color="auto"/>
        <w:right w:val="none" w:sz="0" w:space="0" w:color="auto"/>
      </w:divBdr>
    </w:div>
    <w:div w:id="1624194492">
      <w:marLeft w:val="0"/>
      <w:marRight w:val="0"/>
      <w:marTop w:val="0"/>
      <w:marBottom w:val="0"/>
      <w:divBdr>
        <w:top w:val="none" w:sz="0" w:space="0" w:color="auto"/>
        <w:left w:val="none" w:sz="0" w:space="0" w:color="auto"/>
        <w:bottom w:val="none" w:sz="0" w:space="0" w:color="auto"/>
        <w:right w:val="none" w:sz="0" w:space="0" w:color="auto"/>
      </w:divBdr>
    </w:div>
    <w:div w:id="1624194493">
      <w:marLeft w:val="0"/>
      <w:marRight w:val="0"/>
      <w:marTop w:val="0"/>
      <w:marBottom w:val="0"/>
      <w:divBdr>
        <w:top w:val="none" w:sz="0" w:space="0" w:color="auto"/>
        <w:left w:val="none" w:sz="0" w:space="0" w:color="auto"/>
        <w:bottom w:val="none" w:sz="0" w:space="0" w:color="auto"/>
        <w:right w:val="none" w:sz="0" w:space="0" w:color="auto"/>
      </w:divBdr>
    </w:div>
    <w:div w:id="1624194494">
      <w:marLeft w:val="0"/>
      <w:marRight w:val="0"/>
      <w:marTop w:val="0"/>
      <w:marBottom w:val="0"/>
      <w:divBdr>
        <w:top w:val="none" w:sz="0" w:space="0" w:color="auto"/>
        <w:left w:val="none" w:sz="0" w:space="0" w:color="auto"/>
        <w:bottom w:val="none" w:sz="0" w:space="0" w:color="auto"/>
        <w:right w:val="none" w:sz="0" w:space="0" w:color="auto"/>
      </w:divBdr>
    </w:div>
    <w:div w:id="1624194495">
      <w:marLeft w:val="0"/>
      <w:marRight w:val="0"/>
      <w:marTop w:val="0"/>
      <w:marBottom w:val="0"/>
      <w:divBdr>
        <w:top w:val="none" w:sz="0" w:space="0" w:color="auto"/>
        <w:left w:val="none" w:sz="0" w:space="0" w:color="auto"/>
        <w:bottom w:val="none" w:sz="0" w:space="0" w:color="auto"/>
        <w:right w:val="none" w:sz="0" w:space="0" w:color="auto"/>
      </w:divBdr>
    </w:div>
    <w:div w:id="1624194496">
      <w:marLeft w:val="0"/>
      <w:marRight w:val="0"/>
      <w:marTop w:val="0"/>
      <w:marBottom w:val="0"/>
      <w:divBdr>
        <w:top w:val="none" w:sz="0" w:space="0" w:color="auto"/>
        <w:left w:val="none" w:sz="0" w:space="0" w:color="auto"/>
        <w:bottom w:val="none" w:sz="0" w:space="0" w:color="auto"/>
        <w:right w:val="none" w:sz="0" w:space="0" w:color="auto"/>
      </w:divBdr>
    </w:div>
    <w:div w:id="1624194497">
      <w:marLeft w:val="0"/>
      <w:marRight w:val="0"/>
      <w:marTop w:val="0"/>
      <w:marBottom w:val="0"/>
      <w:divBdr>
        <w:top w:val="none" w:sz="0" w:space="0" w:color="auto"/>
        <w:left w:val="none" w:sz="0" w:space="0" w:color="auto"/>
        <w:bottom w:val="none" w:sz="0" w:space="0" w:color="auto"/>
        <w:right w:val="none" w:sz="0" w:space="0" w:color="auto"/>
      </w:divBdr>
    </w:div>
    <w:div w:id="1624194498">
      <w:marLeft w:val="0"/>
      <w:marRight w:val="0"/>
      <w:marTop w:val="0"/>
      <w:marBottom w:val="0"/>
      <w:divBdr>
        <w:top w:val="none" w:sz="0" w:space="0" w:color="auto"/>
        <w:left w:val="none" w:sz="0" w:space="0" w:color="auto"/>
        <w:bottom w:val="none" w:sz="0" w:space="0" w:color="auto"/>
        <w:right w:val="none" w:sz="0" w:space="0" w:color="auto"/>
      </w:divBdr>
    </w:div>
    <w:div w:id="1624194499">
      <w:marLeft w:val="0"/>
      <w:marRight w:val="0"/>
      <w:marTop w:val="0"/>
      <w:marBottom w:val="0"/>
      <w:divBdr>
        <w:top w:val="none" w:sz="0" w:space="0" w:color="auto"/>
        <w:left w:val="none" w:sz="0" w:space="0" w:color="auto"/>
        <w:bottom w:val="none" w:sz="0" w:space="0" w:color="auto"/>
        <w:right w:val="none" w:sz="0" w:space="0" w:color="auto"/>
      </w:divBdr>
    </w:div>
    <w:div w:id="1624194500">
      <w:marLeft w:val="0"/>
      <w:marRight w:val="0"/>
      <w:marTop w:val="0"/>
      <w:marBottom w:val="0"/>
      <w:divBdr>
        <w:top w:val="none" w:sz="0" w:space="0" w:color="auto"/>
        <w:left w:val="none" w:sz="0" w:space="0" w:color="auto"/>
        <w:bottom w:val="none" w:sz="0" w:space="0" w:color="auto"/>
        <w:right w:val="none" w:sz="0" w:space="0" w:color="auto"/>
      </w:divBdr>
    </w:div>
    <w:div w:id="1624194501">
      <w:marLeft w:val="0"/>
      <w:marRight w:val="0"/>
      <w:marTop w:val="0"/>
      <w:marBottom w:val="0"/>
      <w:divBdr>
        <w:top w:val="none" w:sz="0" w:space="0" w:color="auto"/>
        <w:left w:val="none" w:sz="0" w:space="0" w:color="auto"/>
        <w:bottom w:val="none" w:sz="0" w:space="0" w:color="auto"/>
        <w:right w:val="none" w:sz="0" w:space="0" w:color="auto"/>
      </w:divBdr>
    </w:div>
    <w:div w:id="1624194502">
      <w:marLeft w:val="0"/>
      <w:marRight w:val="0"/>
      <w:marTop w:val="0"/>
      <w:marBottom w:val="0"/>
      <w:divBdr>
        <w:top w:val="none" w:sz="0" w:space="0" w:color="auto"/>
        <w:left w:val="none" w:sz="0" w:space="0" w:color="auto"/>
        <w:bottom w:val="none" w:sz="0" w:space="0" w:color="auto"/>
        <w:right w:val="none" w:sz="0" w:space="0" w:color="auto"/>
      </w:divBdr>
    </w:div>
    <w:div w:id="1624194503">
      <w:marLeft w:val="0"/>
      <w:marRight w:val="0"/>
      <w:marTop w:val="0"/>
      <w:marBottom w:val="0"/>
      <w:divBdr>
        <w:top w:val="none" w:sz="0" w:space="0" w:color="auto"/>
        <w:left w:val="none" w:sz="0" w:space="0" w:color="auto"/>
        <w:bottom w:val="none" w:sz="0" w:space="0" w:color="auto"/>
        <w:right w:val="none" w:sz="0" w:space="0" w:color="auto"/>
      </w:divBdr>
    </w:div>
    <w:div w:id="1624194504">
      <w:marLeft w:val="0"/>
      <w:marRight w:val="0"/>
      <w:marTop w:val="0"/>
      <w:marBottom w:val="0"/>
      <w:divBdr>
        <w:top w:val="none" w:sz="0" w:space="0" w:color="auto"/>
        <w:left w:val="none" w:sz="0" w:space="0" w:color="auto"/>
        <w:bottom w:val="none" w:sz="0" w:space="0" w:color="auto"/>
        <w:right w:val="none" w:sz="0" w:space="0" w:color="auto"/>
      </w:divBdr>
    </w:div>
    <w:div w:id="1624194505">
      <w:marLeft w:val="0"/>
      <w:marRight w:val="0"/>
      <w:marTop w:val="0"/>
      <w:marBottom w:val="0"/>
      <w:divBdr>
        <w:top w:val="none" w:sz="0" w:space="0" w:color="auto"/>
        <w:left w:val="none" w:sz="0" w:space="0" w:color="auto"/>
        <w:bottom w:val="none" w:sz="0" w:space="0" w:color="auto"/>
        <w:right w:val="none" w:sz="0" w:space="0" w:color="auto"/>
      </w:divBdr>
    </w:div>
    <w:div w:id="1624194506">
      <w:marLeft w:val="0"/>
      <w:marRight w:val="0"/>
      <w:marTop w:val="0"/>
      <w:marBottom w:val="0"/>
      <w:divBdr>
        <w:top w:val="none" w:sz="0" w:space="0" w:color="auto"/>
        <w:left w:val="none" w:sz="0" w:space="0" w:color="auto"/>
        <w:bottom w:val="none" w:sz="0" w:space="0" w:color="auto"/>
        <w:right w:val="none" w:sz="0" w:space="0" w:color="auto"/>
      </w:divBdr>
    </w:div>
    <w:div w:id="1624194507">
      <w:marLeft w:val="0"/>
      <w:marRight w:val="0"/>
      <w:marTop w:val="0"/>
      <w:marBottom w:val="0"/>
      <w:divBdr>
        <w:top w:val="none" w:sz="0" w:space="0" w:color="auto"/>
        <w:left w:val="none" w:sz="0" w:space="0" w:color="auto"/>
        <w:bottom w:val="none" w:sz="0" w:space="0" w:color="auto"/>
        <w:right w:val="none" w:sz="0" w:space="0" w:color="auto"/>
      </w:divBdr>
    </w:div>
    <w:div w:id="1624194508">
      <w:marLeft w:val="0"/>
      <w:marRight w:val="0"/>
      <w:marTop w:val="0"/>
      <w:marBottom w:val="0"/>
      <w:divBdr>
        <w:top w:val="none" w:sz="0" w:space="0" w:color="auto"/>
        <w:left w:val="none" w:sz="0" w:space="0" w:color="auto"/>
        <w:bottom w:val="none" w:sz="0" w:space="0" w:color="auto"/>
        <w:right w:val="none" w:sz="0" w:space="0" w:color="auto"/>
      </w:divBdr>
    </w:div>
    <w:div w:id="1624194509">
      <w:marLeft w:val="0"/>
      <w:marRight w:val="0"/>
      <w:marTop w:val="0"/>
      <w:marBottom w:val="0"/>
      <w:divBdr>
        <w:top w:val="none" w:sz="0" w:space="0" w:color="auto"/>
        <w:left w:val="none" w:sz="0" w:space="0" w:color="auto"/>
        <w:bottom w:val="none" w:sz="0" w:space="0" w:color="auto"/>
        <w:right w:val="none" w:sz="0" w:space="0" w:color="auto"/>
      </w:divBdr>
    </w:div>
    <w:div w:id="1624194510">
      <w:marLeft w:val="0"/>
      <w:marRight w:val="0"/>
      <w:marTop w:val="0"/>
      <w:marBottom w:val="0"/>
      <w:divBdr>
        <w:top w:val="none" w:sz="0" w:space="0" w:color="auto"/>
        <w:left w:val="none" w:sz="0" w:space="0" w:color="auto"/>
        <w:bottom w:val="none" w:sz="0" w:space="0" w:color="auto"/>
        <w:right w:val="none" w:sz="0" w:space="0" w:color="auto"/>
      </w:divBdr>
    </w:div>
    <w:div w:id="1624194511">
      <w:marLeft w:val="0"/>
      <w:marRight w:val="0"/>
      <w:marTop w:val="0"/>
      <w:marBottom w:val="0"/>
      <w:divBdr>
        <w:top w:val="none" w:sz="0" w:space="0" w:color="auto"/>
        <w:left w:val="none" w:sz="0" w:space="0" w:color="auto"/>
        <w:bottom w:val="none" w:sz="0" w:space="0" w:color="auto"/>
        <w:right w:val="none" w:sz="0" w:space="0" w:color="auto"/>
      </w:divBdr>
    </w:div>
    <w:div w:id="1624194512">
      <w:marLeft w:val="0"/>
      <w:marRight w:val="0"/>
      <w:marTop w:val="0"/>
      <w:marBottom w:val="0"/>
      <w:divBdr>
        <w:top w:val="none" w:sz="0" w:space="0" w:color="auto"/>
        <w:left w:val="none" w:sz="0" w:space="0" w:color="auto"/>
        <w:bottom w:val="none" w:sz="0" w:space="0" w:color="auto"/>
        <w:right w:val="none" w:sz="0" w:space="0" w:color="auto"/>
      </w:divBdr>
    </w:div>
    <w:div w:id="1624194513">
      <w:marLeft w:val="0"/>
      <w:marRight w:val="0"/>
      <w:marTop w:val="0"/>
      <w:marBottom w:val="0"/>
      <w:divBdr>
        <w:top w:val="none" w:sz="0" w:space="0" w:color="auto"/>
        <w:left w:val="none" w:sz="0" w:space="0" w:color="auto"/>
        <w:bottom w:val="none" w:sz="0" w:space="0" w:color="auto"/>
        <w:right w:val="none" w:sz="0" w:space="0" w:color="auto"/>
      </w:divBdr>
    </w:div>
    <w:div w:id="1624194514">
      <w:marLeft w:val="0"/>
      <w:marRight w:val="0"/>
      <w:marTop w:val="0"/>
      <w:marBottom w:val="0"/>
      <w:divBdr>
        <w:top w:val="none" w:sz="0" w:space="0" w:color="auto"/>
        <w:left w:val="none" w:sz="0" w:space="0" w:color="auto"/>
        <w:bottom w:val="none" w:sz="0" w:space="0" w:color="auto"/>
        <w:right w:val="none" w:sz="0" w:space="0" w:color="auto"/>
      </w:divBdr>
    </w:div>
    <w:div w:id="1624194515">
      <w:marLeft w:val="0"/>
      <w:marRight w:val="0"/>
      <w:marTop w:val="0"/>
      <w:marBottom w:val="0"/>
      <w:divBdr>
        <w:top w:val="none" w:sz="0" w:space="0" w:color="auto"/>
        <w:left w:val="none" w:sz="0" w:space="0" w:color="auto"/>
        <w:bottom w:val="none" w:sz="0" w:space="0" w:color="auto"/>
        <w:right w:val="none" w:sz="0" w:space="0" w:color="auto"/>
      </w:divBdr>
    </w:div>
    <w:div w:id="1624194516">
      <w:marLeft w:val="0"/>
      <w:marRight w:val="0"/>
      <w:marTop w:val="0"/>
      <w:marBottom w:val="0"/>
      <w:divBdr>
        <w:top w:val="none" w:sz="0" w:space="0" w:color="auto"/>
        <w:left w:val="none" w:sz="0" w:space="0" w:color="auto"/>
        <w:bottom w:val="none" w:sz="0" w:space="0" w:color="auto"/>
        <w:right w:val="none" w:sz="0" w:space="0" w:color="auto"/>
      </w:divBdr>
    </w:div>
    <w:div w:id="1624194517">
      <w:marLeft w:val="0"/>
      <w:marRight w:val="0"/>
      <w:marTop w:val="0"/>
      <w:marBottom w:val="0"/>
      <w:divBdr>
        <w:top w:val="none" w:sz="0" w:space="0" w:color="auto"/>
        <w:left w:val="none" w:sz="0" w:space="0" w:color="auto"/>
        <w:bottom w:val="none" w:sz="0" w:space="0" w:color="auto"/>
        <w:right w:val="none" w:sz="0" w:space="0" w:color="auto"/>
      </w:divBdr>
    </w:div>
    <w:div w:id="1624194518">
      <w:marLeft w:val="0"/>
      <w:marRight w:val="0"/>
      <w:marTop w:val="0"/>
      <w:marBottom w:val="0"/>
      <w:divBdr>
        <w:top w:val="none" w:sz="0" w:space="0" w:color="auto"/>
        <w:left w:val="none" w:sz="0" w:space="0" w:color="auto"/>
        <w:bottom w:val="none" w:sz="0" w:space="0" w:color="auto"/>
        <w:right w:val="none" w:sz="0" w:space="0" w:color="auto"/>
      </w:divBdr>
    </w:div>
    <w:div w:id="1624194519">
      <w:marLeft w:val="0"/>
      <w:marRight w:val="0"/>
      <w:marTop w:val="0"/>
      <w:marBottom w:val="0"/>
      <w:divBdr>
        <w:top w:val="none" w:sz="0" w:space="0" w:color="auto"/>
        <w:left w:val="none" w:sz="0" w:space="0" w:color="auto"/>
        <w:bottom w:val="none" w:sz="0" w:space="0" w:color="auto"/>
        <w:right w:val="none" w:sz="0" w:space="0" w:color="auto"/>
      </w:divBdr>
    </w:div>
    <w:div w:id="1624194520">
      <w:marLeft w:val="0"/>
      <w:marRight w:val="0"/>
      <w:marTop w:val="0"/>
      <w:marBottom w:val="0"/>
      <w:divBdr>
        <w:top w:val="none" w:sz="0" w:space="0" w:color="auto"/>
        <w:left w:val="none" w:sz="0" w:space="0" w:color="auto"/>
        <w:bottom w:val="none" w:sz="0" w:space="0" w:color="auto"/>
        <w:right w:val="none" w:sz="0" w:space="0" w:color="auto"/>
      </w:divBdr>
    </w:div>
    <w:div w:id="1624194521">
      <w:marLeft w:val="0"/>
      <w:marRight w:val="0"/>
      <w:marTop w:val="0"/>
      <w:marBottom w:val="0"/>
      <w:divBdr>
        <w:top w:val="none" w:sz="0" w:space="0" w:color="auto"/>
        <w:left w:val="none" w:sz="0" w:space="0" w:color="auto"/>
        <w:bottom w:val="none" w:sz="0" w:space="0" w:color="auto"/>
        <w:right w:val="none" w:sz="0" w:space="0" w:color="auto"/>
      </w:divBdr>
    </w:div>
    <w:div w:id="1624194522">
      <w:marLeft w:val="0"/>
      <w:marRight w:val="0"/>
      <w:marTop w:val="0"/>
      <w:marBottom w:val="0"/>
      <w:divBdr>
        <w:top w:val="none" w:sz="0" w:space="0" w:color="auto"/>
        <w:left w:val="none" w:sz="0" w:space="0" w:color="auto"/>
        <w:bottom w:val="none" w:sz="0" w:space="0" w:color="auto"/>
        <w:right w:val="none" w:sz="0" w:space="0" w:color="auto"/>
      </w:divBdr>
    </w:div>
    <w:div w:id="1624194523">
      <w:marLeft w:val="0"/>
      <w:marRight w:val="0"/>
      <w:marTop w:val="0"/>
      <w:marBottom w:val="0"/>
      <w:divBdr>
        <w:top w:val="none" w:sz="0" w:space="0" w:color="auto"/>
        <w:left w:val="none" w:sz="0" w:space="0" w:color="auto"/>
        <w:bottom w:val="none" w:sz="0" w:space="0" w:color="auto"/>
        <w:right w:val="none" w:sz="0" w:space="0" w:color="auto"/>
      </w:divBdr>
    </w:div>
    <w:div w:id="1624194524">
      <w:marLeft w:val="0"/>
      <w:marRight w:val="0"/>
      <w:marTop w:val="0"/>
      <w:marBottom w:val="0"/>
      <w:divBdr>
        <w:top w:val="none" w:sz="0" w:space="0" w:color="auto"/>
        <w:left w:val="none" w:sz="0" w:space="0" w:color="auto"/>
        <w:bottom w:val="none" w:sz="0" w:space="0" w:color="auto"/>
        <w:right w:val="none" w:sz="0" w:space="0" w:color="auto"/>
      </w:divBdr>
    </w:div>
    <w:div w:id="1624194525">
      <w:marLeft w:val="0"/>
      <w:marRight w:val="0"/>
      <w:marTop w:val="0"/>
      <w:marBottom w:val="0"/>
      <w:divBdr>
        <w:top w:val="none" w:sz="0" w:space="0" w:color="auto"/>
        <w:left w:val="none" w:sz="0" w:space="0" w:color="auto"/>
        <w:bottom w:val="none" w:sz="0" w:space="0" w:color="auto"/>
        <w:right w:val="none" w:sz="0" w:space="0" w:color="auto"/>
      </w:divBdr>
    </w:div>
    <w:div w:id="1624194526">
      <w:marLeft w:val="0"/>
      <w:marRight w:val="0"/>
      <w:marTop w:val="0"/>
      <w:marBottom w:val="0"/>
      <w:divBdr>
        <w:top w:val="none" w:sz="0" w:space="0" w:color="auto"/>
        <w:left w:val="none" w:sz="0" w:space="0" w:color="auto"/>
        <w:bottom w:val="none" w:sz="0" w:space="0" w:color="auto"/>
        <w:right w:val="none" w:sz="0" w:space="0" w:color="auto"/>
      </w:divBdr>
    </w:div>
    <w:div w:id="1624194527">
      <w:marLeft w:val="0"/>
      <w:marRight w:val="0"/>
      <w:marTop w:val="0"/>
      <w:marBottom w:val="0"/>
      <w:divBdr>
        <w:top w:val="none" w:sz="0" w:space="0" w:color="auto"/>
        <w:left w:val="none" w:sz="0" w:space="0" w:color="auto"/>
        <w:bottom w:val="none" w:sz="0" w:space="0" w:color="auto"/>
        <w:right w:val="none" w:sz="0" w:space="0" w:color="auto"/>
      </w:divBdr>
    </w:div>
    <w:div w:id="1624194528">
      <w:marLeft w:val="0"/>
      <w:marRight w:val="0"/>
      <w:marTop w:val="0"/>
      <w:marBottom w:val="0"/>
      <w:divBdr>
        <w:top w:val="none" w:sz="0" w:space="0" w:color="auto"/>
        <w:left w:val="none" w:sz="0" w:space="0" w:color="auto"/>
        <w:bottom w:val="none" w:sz="0" w:space="0" w:color="auto"/>
        <w:right w:val="none" w:sz="0" w:space="0" w:color="auto"/>
      </w:divBdr>
    </w:div>
    <w:div w:id="1624194529">
      <w:marLeft w:val="0"/>
      <w:marRight w:val="0"/>
      <w:marTop w:val="0"/>
      <w:marBottom w:val="0"/>
      <w:divBdr>
        <w:top w:val="none" w:sz="0" w:space="0" w:color="auto"/>
        <w:left w:val="none" w:sz="0" w:space="0" w:color="auto"/>
        <w:bottom w:val="none" w:sz="0" w:space="0" w:color="auto"/>
        <w:right w:val="none" w:sz="0" w:space="0" w:color="auto"/>
      </w:divBdr>
    </w:div>
    <w:div w:id="1624194530">
      <w:marLeft w:val="0"/>
      <w:marRight w:val="0"/>
      <w:marTop w:val="0"/>
      <w:marBottom w:val="0"/>
      <w:divBdr>
        <w:top w:val="none" w:sz="0" w:space="0" w:color="auto"/>
        <w:left w:val="none" w:sz="0" w:space="0" w:color="auto"/>
        <w:bottom w:val="none" w:sz="0" w:space="0" w:color="auto"/>
        <w:right w:val="none" w:sz="0" w:space="0" w:color="auto"/>
      </w:divBdr>
    </w:div>
    <w:div w:id="1624194531">
      <w:marLeft w:val="0"/>
      <w:marRight w:val="0"/>
      <w:marTop w:val="0"/>
      <w:marBottom w:val="0"/>
      <w:divBdr>
        <w:top w:val="none" w:sz="0" w:space="0" w:color="auto"/>
        <w:left w:val="none" w:sz="0" w:space="0" w:color="auto"/>
        <w:bottom w:val="none" w:sz="0" w:space="0" w:color="auto"/>
        <w:right w:val="none" w:sz="0" w:space="0" w:color="auto"/>
      </w:divBdr>
    </w:div>
    <w:div w:id="1624194532">
      <w:marLeft w:val="0"/>
      <w:marRight w:val="0"/>
      <w:marTop w:val="0"/>
      <w:marBottom w:val="0"/>
      <w:divBdr>
        <w:top w:val="none" w:sz="0" w:space="0" w:color="auto"/>
        <w:left w:val="none" w:sz="0" w:space="0" w:color="auto"/>
        <w:bottom w:val="none" w:sz="0" w:space="0" w:color="auto"/>
        <w:right w:val="none" w:sz="0" w:space="0" w:color="auto"/>
      </w:divBdr>
    </w:div>
    <w:div w:id="1624194533">
      <w:marLeft w:val="0"/>
      <w:marRight w:val="0"/>
      <w:marTop w:val="0"/>
      <w:marBottom w:val="0"/>
      <w:divBdr>
        <w:top w:val="none" w:sz="0" w:space="0" w:color="auto"/>
        <w:left w:val="none" w:sz="0" w:space="0" w:color="auto"/>
        <w:bottom w:val="none" w:sz="0" w:space="0" w:color="auto"/>
        <w:right w:val="none" w:sz="0" w:space="0" w:color="auto"/>
      </w:divBdr>
    </w:div>
    <w:div w:id="1624194534">
      <w:marLeft w:val="0"/>
      <w:marRight w:val="0"/>
      <w:marTop w:val="0"/>
      <w:marBottom w:val="0"/>
      <w:divBdr>
        <w:top w:val="none" w:sz="0" w:space="0" w:color="auto"/>
        <w:left w:val="none" w:sz="0" w:space="0" w:color="auto"/>
        <w:bottom w:val="none" w:sz="0" w:space="0" w:color="auto"/>
        <w:right w:val="none" w:sz="0" w:space="0" w:color="auto"/>
      </w:divBdr>
    </w:div>
    <w:div w:id="1624194535">
      <w:marLeft w:val="0"/>
      <w:marRight w:val="0"/>
      <w:marTop w:val="0"/>
      <w:marBottom w:val="0"/>
      <w:divBdr>
        <w:top w:val="none" w:sz="0" w:space="0" w:color="auto"/>
        <w:left w:val="none" w:sz="0" w:space="0" w:color="auto"/>
        <w:bottom w:val="none" w:sz="0" w:space="0" w:color="auto"/>
        <w:right w:val="none" w:sz="0" w:space="0" w:color="auto"/>
      </w:divBdr>
    </w:div>
    <w:div w:id="1624194536">
      <w:marLeft w:val="0"/>
      <w:marRight w:val="0"/>
      <w:marTop w:val="0"/>
      <w:marBottom w:val="0"/>
      <w:divBdr>
        <w:top w:val="none" w:sz="0" w:space="0" w:color="auto"/>
        <w:left w:val="none" w:sz="0" w:space="0" w:color="auto"/>
        <w:bottom w:val="none" w:sz="0" w:space="0" w:color="auto"/>
        <w:right w:val="none" w:sz="0" w:space="0" w:color="auto"/>
      </w:divBdr>
    </w:div>
    <w:div w:id="1624194537">
      <w:marLeft w:val="0"/>
      <w:marRight w:val="0"/>
      <w:marTop w:val="0"/>
      <w:marBottom w:val="0"/>
      <w:divBdr>
        <w:top w:val="none" w:sz="0" w:space="0" w:color="auto"/>
        <w:left w:val="none" w:sz="0" w:space="0" w:color="auto"/>
        <w:bottom w:val="none" w:sz="0" w:space="0" w:color="auto"/>
        <w:right w:val="none" w:sz="0" w:space="0" w:color="auto"/>
      </w:divBdr>
    </w:div>
    <w:div w:id="1624194538">
      <w:marLeft w:val="0"/>
      <w:marRight w:val="0"/>
      <w:marTop w:val="0"/>
      <w:marBottom w:val="0"/>
      <w:divBdr>
        <w:top w:val="none" w:sz="0" w:space="0" w:color="auto"/>
        <w:left w:val="none" w:sz="0" w:space="0" w:color="auto"/>
        <w:bottom w:val="none" w:sz="0" w:space="0" w:color="auto"/>
        <w:right w:val="none" w:sz="0" w:space="0" w:color="auto"/>
      </w:divBdr>
    </w:div>
    <w:div w:id="1624194539">
      <w:marLeft w:val="0"/>
      <w:marRight w:val="0"/>
      <w:marTop w:val="0"/>
      <w:marBottom w:val="0"/>
      <w:divBdr>
        <w:top w:val="none" w:sz="0" w:space="0" w:color="auto"/>
        <w:left w:val="none" w:sz="0" w:space="0" w:color="auto"/>
        <w:bottom w:val="none" w:sz="0" w:space="0" w:color="auto"/>
        <w:right w:val="none" w:sz="0" w:space="0" w:color="auto"/>
      </w:divBdr>
    </w:div>
    <w:div w:id="1624194540">
      <w:marLeft w:val="0"/>
      <w:marRight w:val="0"/>
      <w:marTop w:val="0"/>
      <w:marBottom w:val="0"/>
      <w:divBdr>
        <w:top w:val="none" w:sz="0" w:space="0" w:color="auto"/>
        <w:left w:val="none" w:sz="0" w:space="0" w:color="auto"/>
        <w:bottom w:val="none" w:sz="0" w:space="0" w:color="auto"/>
        <w:right w:val="none" w:sz="0" w:space="0" w:color="auto"/>
      </w:divBdr>
    </w:div>
    <w:div w:id="1624194541">
      <w:marLeft w:val="0"/>
      <w:marRight w:val="0"/>
      <w:marTop w:val="0"/>
      <w:marBottom w:val="0"/>
      <w:divBdr>
        <w:top w:val="none" w:sz="0" w:space="0" w:color="auto"/>
        <w:left w:val="none" w:sz="0" w:space="0" w:color="auto"/>
        <w:bottom w:val="none" w:sz="0" w:space="0" w:color="auto"/>
        <w:right w:val="none" w:sz="0" w:space="0" w:color="auto"/>
      </w:divBdr>
    </w:div>
    <w:div w:id="1624194542">
      <w:marLeft w:val="0"/>
      <w:marRight w:val="0"/>
      <w:marTop w:val="0"/>
      <w:marBottom w:val="0"/>
      <w:divBdr>
        <w:top w:val="none" w:sz="0" w:space="0" w:color="auto"/>
        <w:left w:val="none" w:sz="0" w:space="0" w:color="auto"/>
        <w:bottom w:val="none" w:sz="0" w:space="0" w:color="auto"/>
        <w:right w:val="none" w:sz="0" w:space="0" w:color="auto"/>
      </w:divBdr>
    </w:div>
    <w:div w:id="1624194543">
      <w:marLeft w:val="0"/>
      <w:marRight w:val="0"/>
      <w:marTop w:val="0"/>
      <w:marBottom w:val="0"/>
      <w:divBdr>
        <w:top w:val="none" w:sz="0" w:space="0" w:color="auto"/>
        <w:left w:val="none" w:sz="0" w:space="0" w:color="auto"/>
        <w:bottom w:val="none" w:sz="0" w:space="0" w:color="auto"/>
        <w:right w:val="none" w:sz="0" w:space="0" w:color="auto"/>
      </w:divBdr>
    </w:div>
    <w:div w:id="1624194544">
      <w:marLeft w:val="0"/>
      <w:marRight w:val="0"/>
      <w:marTop w:val="0"/>
      <w:marBottom w:val="0"/>
      <w:divBdr>
        <w:top w:val="none" w:sz="0" w:space="0" w:color="auto"/>
        <w:left w:val="none" w:sz="0" w:space="0" w:color="auto"/>
        <w:bottom w:val="none" w:sz="0" w:space="0" w:color="auto"/>
        <w:right w:val="none" w:sz="0" w:space="0" w:color="auto"/>
      </w:divBdr>
    </w:div>
    <w:div w:id="1624194545">
      <w:marLeft w:val="0"/>
      <w:marRight w:val="0"/>
      <w:marTop w:val="0"/>
      <w:marBottom w:val="0"/>
      <w:divBdr>
        <w:top w:val="none" w:sz="0" w:space="0" w:color="auto"/>
        <w:left w:val="none" w:sz="0" w:space="0" w:color="auto"/>
        <w:bottom w:val="none" w:sz="0" w:space="0" w:color="auto"/>
        <w:right w:val="none" w:sz="0" w:space="0" w:color="auto"/>
      </w:divBdr>
    </w:div>
    <w:div w:id="1624194546">
      <w:marLeft w:val="0"/>
      <w:marRight w:val="0"/>
      <w:marTop w:val="0"/>
      <w:marBottom w:val="0"/>
      <w:divBdr>
        <w:top w:val="none" w:sz="0" w:space="0" w:color="auto"/>
        <w:left w:val="none" w:sz="0" w:space="0" w:color="auto"/>
        <w:bottom w:val="none" w:sz="0" w:space="0" w:color="auto"/>
        <w:right w:val="none" w:sz="0" w:space="0" w:color="auto"/>
      </w:divBdr>
    </w:div>
    <w:div w:id="1624194547">
      <w:marLeft w:val="0"/>
      <w:marRight w:val="0"/>
      <w:marTop w:val="0"/>
      <w:marBottom w:val="0"/>
      <w:divBdr>
        <w:top w:val="none" w:sz="0" w:space="0" w:color="auto"/>
        <w:left w:val="none" w:sz="0" w:space="0" w:color="auto"/>
        <w:bottom w:val="none" w:sz="0" w:space="0" w:color="auto"/>
        <w:right w:val="none" w:sz="0" w:space="0" w:color="auto"/>
      </w:divBdr>
    </w:div>
    <w:div w:id="1624194548">
      <w:marLeft w:val="0"/>
      <w:marRight w:val="0"/>
      <w:marTop w:val="0"/>
      <w:marBottom w:val="0"/>
      <w:divBdr>
        <w:top w:val="none" w:sz="0" w:space="0" w:color="auto"/>
        <w:left w:val="none" w:sz="0" w:space="0" w:color="auto"/>
        <w:bottom w:val="none" w:sz="0" w:space="0" w:color="auto"/>
        <w:right w:val="none" w:sz="0" w:space="0" w:color="auto"/>
      </w:divBdr>
    </w:div>
    <w:div w:id="1624194549">
      <w:marLeft w:val="0"/>
      <w:marRight w:val="0"/>
      <w:marTop w:val="0"/>
      <w:marBottom w:val="0"/>
      <w:divBdr>
        <w:top w:val="none" w:sz="0" w:space="0" w:color="auto"/>
        <w:left w:val="none" w:sz="0" w:space="0" w:color="auto"/>
        <w:bottom w:val="none" w:sz="0" w:space="0" w:color="auto"/>
        <w:right w:val="none" w:sz="0" w:space="0" w:color="auto"/>
      </w:divBdr>
    </w:div>
    <w:div w:id="1624194550">
      <w:marLeft w:val="0"/>
      <w:marRight w:val="0"/>
      <w:marTop w:val="0"/>
      <w:marBottom w:val="0"/>
      <w:divBdr>
        <w:top w:val="none" w:sz="0" w:space="0" w:color="auto"/>
        <w:left w:val="none" w:sz="0" w:space="0" w:color="auto"/>
        <w:bottom w:val="none" w:sz="0" w:space="0" w:color="auto"/>
        <w:right w:val="none" w:sz="0" w:space="0" w:color="auto"/>
      </w:divBdr>
    </w:div>
    <w:div w:id="1624194551">
      <w:marLeft w:val="0"/>
      <w:marRight w:val="0"/>
      <w:marTop w:val="0"/>
      <w:marBottom w:val="0"/>
      <w:divBdr>
        <w:top w:val="none" w:sz="0" w:space="0" w:color="auto"/>
        <w:left w:val="none" w:sz="0" w:space="0" w:color="auto"/>
        <w:bottom w:val="none" w:sz="0" w:space="0" w:color="auto"/>
        <w:right w:val="none" w:sz="0" w:space="0" w:color="auto"/>
      </w:divBdr>
    </w:div>
    <w:div w:id="1624194552">
      <w:marLeft w:val="0"/>
      <w:marRight w:val="0"/>
      <w:marTop w:val="0"/>
      <w:marBottom w:val="0"/>
      <w:divBdr>
        <w:top w:val="none" w:sz="0" w:space="0" w:color="auto"/>
        <w:left w:val="none" w:sz="0" w:space="0" w:color="auto"/>
        <w:bottom w:val="none" w:sz="0" w:space="0" w:color="auto"/>
        <w:right w:val="none" w:sz="0" w:space="0" w:color="auto"/>
      </w:divBdr>
    </w:div>
    <w:div w:id="1624194553">
      <w:marLeft w:val="0"/>
      <w:marRight w:val="0"/>
      <w:marTop w:val="0"/>
      <w:marBottom w:val="0"/>
      <w:divBdr>
        <w:top w:val="none" w:sz="0" w:space="0" w:color="auto"/>
        <w:left w:val="none" w:sz="0" w:space="0" w:color="auto"/>
        <w:bottom w:val="none" w:sz="0" w:space="0" w:color="auto"/>
        <w:right w:val="none" w:sz="0" w:space="0" w:color="auto"/>
      </w:divBdr>
    </w:div>
    <w:div w:id="1624194554">
      <w:marLeft w:val="0"/>
      <w:marRight w:val="0"/>
      <w:marTop w:val="0"/>
      <w:marBottom w:val="0"/>
      <w:divBdr>
        <w:top w:val="none" w:sz="0" w:space="0" w:color="auto"/>
        <w:left w:val="none" w:sz="0" w:space="0" w:color="auto"/>
        <w:bottom w:val="none" w:sz="0" w:space="0" w:color="auto"/>
        <w:right w:val="none" w:sz="0" w:space="0" w:color="auto"/>
      </w:divBdr>
    </w:div>
    <w:div w:id="1624194555">
      <w:marLeft w:val="0"/>
      <w:marRight w:val="0"/>
      <w:marTop w:val="0"/>
      <w:marBottom w:val="0"/>
      <w:divBdr>
        <w:top w:val="none" w:sz="0" w:space="0" w:color="auto"/>
        <w:left w:val="none" w:sz="0" w:space="0" w:color="auto"/>
        <w:bottom w:val="none" w:sz="0" w:space="0" w:color="auto"/>
        <w:right w:val="none" w:sz="0" w:space="0" w:color="auto"/>
      </w:divBdr>
    </w:div>
    <w:div w:id="1624194556">
      <w:marLeft w:val="0"/>
      <w:marRight w:val="0"/>
      <w:marTop w:val="0"/>
      <w:marBottom w:val="0"/>
      <w:divBdr>
        <w:top w:val="none" w:sz="0" w:space="0" w:color="auto"/>
        <w:left w:val="none" w:sz="0" w:space="0" w:color="auto"/>
        <w:bottom w:val="none" w:sz="0" w:space="0" w:color="auto"/>
        <w:right w:val="none" w:sz="0" w:space="0" w:color="auto"/>
      </w:divBdr>
    </w:div>
    <w:div w:id="1624194557">
      <w:marLeft w:val="0"/>
      <w:marRight w:val="0"/>
      <w:marTop w:val="0"/>
      <w:marBottom w:val="0"/>
      <w:divBdr>
        <w:top w:val="none" w:sz="0" w:space="0" w:color="auto"/>
        <w:left w:val="none" w:sz="0" w:space="0" w:color="auto"/>
        <w:bottom w:val="none" w:sz="0" w:space="0" w:color="auto"/>
        <w:right w:val="none" w:sz="0" w:space="0" w:color="auto"/>
      </w:divBdr>
    </w:div>
    <w:div w:id="1624194558">
      <w:marLeft w:val="0"/>
      <w:marRight w:val="0"/>
      <w:marTop w:val="0"/>
      <w:marBottom w:val="0"/>
      <w:divBdr>
        <w:top w:val="none" w:sz="0" w:space="0" w:color="auto"/>
        <w:left w:val="none" w:sz="0" w:space="0" w:color="auto"/>
        <w:bottom w:val="none" w:sz="0" w:space="0" w:color="auto"/>
        <w:right w:val="none" w:sz="0" w:space="0" w:color="auto"/>
      </w:divBdr>
    </w:div>
    <w:div w:id="1624194559">
      <w:marLeft w:val="0"/>
      <w:marRight w:val="0"/>
      <w:marTop w:val="0"/>
      <w:marBottom w:val="0"/>
      <w:divBdr>
        <w:top w:val="none" w:sz="0" w:space="0" w:color="auto"/>
        <w:left w:val="none" w:sz="0" w:space="0" w:color="auto"/>
        <w:bottom w:val="none" w:sz="0" w:space="0" w:color="auto"/>
        <w:right w:val="none" w:sz="0" w:space="0" w:color="auto"/>
      </w:divBdr>
    </w:div>
    <w:div w:id="1624194560">
      <w:marLeft w:val="0"/>
      <w:marRight w:val="0"/>
      <w:marTop w:val="0"/>
      <w:marBottom w:val="0"/>
      <w:divBdr>
        <w:top w:val="none" w:sz="0" w:space="0" w:color="auto"/>
        <w:left w:val="none" w:sz="0" w:space="0" w:color="auto"/>
        <w:bottom w:val="none" w:sz="0" w:space="0" w:color="auto"/>
        <w:right w:val="none" w:sz="0" w:space="0" w:color="auto"/>
      </w:divBdr>
    </w:div>
    <w:div w:id="1624194561">
      <w:marLeft w:val="0"/>
      <w:marRight w:val="0"/>
      <w:marTop w:val="0"/>
      <w:marBottom w:val="0"/>
      <w:divBdr>
        <w:top w:val="none" w:sz="0" w:space="0" w:color="auto"/>
        <w:left w:val="none" w:sz="0" w:space="0" w:color="auto"/>
        <w:bottom w:val="none" w:sz="0" w:space="0" w:color="auto"/>
        <w:right w:val="none" w:sz="0" w:space="0" w:color="auto"/>
      </w:divBdr>
    </w:div>
    <w:div w:id="1624194562">
      <w:marLeft w:val="0"/>
      <w:marRight w:val="0"/>
      <w:marTop w:val="0"/>
      <w:marBottom w:val="0"/>
      <w:divBdr>
        <w:top w:val="none" w:sz="0" w:space="0" w:color="auto"/>
        <w:left w:val="none" w:sz="0" w:space="0" w:color="auto"/>
        <w:bottom w:val="none" w:sz="0" w:space="0" w:color="auto"/>
        <w:right w:val="none" w:sz="0" w:space="0" w:color="auto"/>
      </w:divBdr>
    </w:div>
    <w:div w:id="1624194563">
      <w:marLeft w:val="0"/>
      <w:marRight w:val="0"/>
      <w:marTop w:val="0"/>
      <w:marBottom w:val="0"/>
      <w:divBdr>
        <w:top w:val="none" w:sz="0" w:space="0" w:color="auto"/>
        <w:left w:val="none" w:sz="0" w:space="0" w:color="auto"/>
        <w:bottom w:val="none" w:sz="0" w:space="0" w:color="auto"/>
        <w:right w:val="none" w:sz="0" w:space="0" w:color="auto"/>
      </w:divBdr>
    </w:div>
    <w:div w:id="1624194564">
      <w:marLeft w:val="0"/>
      <w:marRight w:val="0"/>
      <w:marTop w:val="0"/>
      <w:marBottom w:val="0"/>
      <w:divBdr>
        <w:top w:val="none" w:sz="0" w:space="0" w:color="auto"/>
        <w:left w:val="none" w:sz="0" w:space="0" w:color="auto"/>
        <w:bottom w:val="none" w:sz="0" w:space="0" w:color="auto"/>
        <w:right w:val="none" w:sz="0" w:space="0" w:color="auto"/>
      </w:divBdr>
    </w:div>
    <w:div w:id="1624194565">
      <w:marLeft w:val="0"/>
      <w:marRight w:val="0"/>
      <w:marTop w:val="0"/>
      <w:marBottom w:val="0"/>
      <w:divBdr>
        <w:top w:val="none" w:sz="0" w:space="0" w:color="auto"/>
        <w:left w:val="none" w:sz="0" w:space="0" w:color="auto"/>
        <w:bottom w:val="none" w:sz="0" w:space="0" w:color="auto"/>
        <w:right w:val="none" w:sz="0" w:space="0" w:color="auto"/>
      </w:divBdr>
    </w:div>
    <w:div w:id="1624194566">
      <w:marLeft w:val="0"/>
      <w:marRight w:val="0"/>
      <w:marTop w:val="0"/>
      <w:marBottom w:val="0"/>
      <w:divBdr>
        <w:top w:val="none" w:sz="0" w:space="0" w:color="auto"/>
        <w:left w:val="none" w:sz="0" w:space="0" w:color="auto"/>
        <w:bottom w:val="none" w:sz="0" w:space="0" w:color="auto"/>
        <w:right w:val="none" w:sz="0" w:space="0" w:color="auto"/>
      </w:divBdr>
    </w:div>
    <w:div w:id="1624194567">
      <w:marLeft w:val="0"/>
      <w:marRight w:val="0"/>
      <w:marTop w:val="0"/>
      <w:marBottom w:val="0"/>
      <w:divBdr>
        <w:top w:val="none" w:sz="0" w:space="0" w:color="auto"/>
        <w:left w:val="none" w:sz="0" w:space="0" w:color="auto"/>
        <w:bottom w:val="none" w:sz="0" w:space="0" w:color="auto"/>
        <w:right w:val="none" w:sz="0" w:space="0" w:color="auto"/>
      </w:divBdr>
    </w:div>
    <w:div w:id="1624194568">
      <w:marLeft w:val="0"/>
      <w:marRight w:val="0"/>
      <w:marTop w:val="0"/>
      <w:marBottom w:val="0"/>
      <w:divBdr>
        <w:top w:val="none" w:sz="0" w:space="0" w:color="auto"/>
        <w:left w:val="none" w:sz="0" w:space="0" w:color="auto"/>
        <w:bottom w:val="none" w:sz="0" w:space="0" w:color="auto"/>
        <w:right w:val="none" w:sz="0" w:space="0" w:color="auto"/>
      </w:divBdr>
    </w:div>
    <w:div w:id="1624194569">
      <w:marLeft w:val="0"/>
      <w:marRight w:val="0"/>
      <w:marTop w:val="0"/>
      <w:marBottom w:val="0"/>
      <w:divBdr>
        <w:top w:val="none" w:sz="0" w:space="0" w:color="auto"/>
        <w:left w:val="none" w:sz="0" w:space="0" w:color="auto"/>
        <w:bottom w:val="none" w:sz="0" w:space="0" w:color="auto"/>
        <w:right w:val="none" w:sz="0" w:space="0" w:color="auto"/>
      </w:divBdr>
    </w:div>
    <w:div w:id="1624194570">
      <w:marLeft w:val="0"/>
      <w:marRight w:val="0"/>
      <w:marTop w:val="0"/>
      <w:marBottom w:val="0"/>
      <w:divBdr>
        <w:top w:val="none" w:sz="0" w:space="0" w:color="auto"/>
        <w:left w:val="none" w:sz="0" w:space="0" w:color="auto"/>
        <w:bottom w:val="none" w:sz="0" w:space="0" w:color="auto"/>
        <w:right w:val="none" w:sz="0" w:space="0" w:color="auto"/>
      </w:divBdr>
    </w:div>
    <w:div w:id="1624194571">
      <w:marLeft w:val="0"/>
      <w:marRight w:val="0"/>
      <w:marTop w:val="0"/>
      <w:marBottom w:val="0"/>
      <w:divBdr>
        <w:top w:val="none" w:sz="0" w:space="0" w:color="auto"/>
        <w:left w:val="none" w:sz="0" w:space="0" w:color="auto"/>
        <w:bottom w:val="none" w:sz="0" w:space="0" w:color="auto"/>
        <w:right w:val="none" w:sz="0" w:space="0" w:color="auto"/>
      </w:divBdr>
    </w:div>
    <w:div w:id="1624194572">
      <w:marLeft w:val="0"/>
      <w:marRight w:val="0"/>
      <w:marTop w:val="0"/>
      <w:marBottom w:val="0"/>
      <w:divBdr>
        <w:top w:val="none" w:sz="0" w:space="0" w:color="auto"/>
        <w:left w:val="none" w:sz="0" w:space="0" w:color="auto"/>
        <w:bottom w:val="none" w:sz="0" w:space="0" w:color="auto"/>
        <w:right w:val="none" w:sz="0" w:space="0" w:color="auto"/>
      </w:divBdr>
    </w:div>
    <w:div w:id="1624194573">
      <w:marLeft w:val="0"/>
      <w:marRight w:val="0"/>
      <w:marTop w:val="0"/>
      <w:marBottom w:val="0"/>
      <w:divBdr>
        <w:top w:val="none" w:sz="0" w:space="0" w:color="auto"/>
        <w:left w:val="none" w:sz="0" w:space="0" w:color="auto"/>
        <w:bottom w:val="none" w:sz="0" w:space="0" w:color="auto"/>
        <w:right w:val="none" w:sz="0" w:space="0" w:color="auto"/>
      </w:divBdr>
    </w:div>
    <w:div w:id="1624194574">
      <w:marLeft w:val="0"/>
      <w:marRight w:val="0"/>
      <w:marTop w:val="0"/>
      <w:marBottom w:val="0"/>
      <w:divBdr>
        <w:top w:val="none" w:sz="0" w:space="0" w:color="auto"/>
        <w:left w:val="none" w:sz="0" w:space="0" w:color="auto"/>
        <w:bottom w:val="none" w:sz="0" w:space="0" w:color="auto"/>
        <w:right w:val="none" w:sz="0" w:space="0" w:color="auto"/>
      </w:divBdr>
    </w:div>
    <w:div w:id="1624194575">
      <w:marLeft w:val="0"/>
      <w:marRight w:val="0"/>
      <w:marTop w:val="0"/>
      <w:marBottom w:val="0"/>
      <w:divBdr>
        <w:top w:val="none" w:sz="0" w:space="0" w:color="auto"/>
        <w:left w:val="none" w:sz="0" w:space="0" w:color="auto"/>
        <w:bottom w:val="none" w:sz="0" w:space="0" w:color="auto"/>
        <w:right w:val="none" w:sz="0" w:space="0" w:color="auto"/>
      </w:divBdr>
    </w:div>
    <w:div w:id="1624194576">
      <w:marLeft w:val="0"/>
      <w:marRight w:val="0"/>
      <w:marTop w:val="0"/>
      <w:marBottom w:val="0"/>
      <w:divBdr>
        <w:top w:val="none" w:sz="0" w:space="0" w:color="auto"/>
        <w:left w:val="none" w:sz="0" w:space="0" w:color="auto"/>
        <w:bottom w:val="none" w:sz="0" w:space="0" w:color="auto"/>
        <w:right w:val="none" w:sz="0" w:space="0" w:color="auto"/>
      </w:divBdr>
    </w:div>
    <w:div w:id="1624194577">
      <w:marLeft w:val="0"/>
      <w:marRight w:val="0"/>
      <w:marTop w:val="0"/>
      <w:marBottom w:val="0"/>
      <w:divBdr>
        <w:top w:val="none" w:sz="0" w:space="0" w:color="auto"/>
        <w:left w:val="none" w:sz="0" w:space="0" w:color="auto"/>
        <w:bottom w:val="none" w:sz="0" w:space="0" w:color="auto"/>
        <w:right w:val="none" w:sz="0" w:space="0" w:color="auto"/>
      </w:divBdr>
    </w:div>
    <w:div w:id="1624194578">
      <w:marLeft w:val="0"/>
      <w:marRight w:val="0"/>
      <w:marTop w:val="0"/>
      <w:marBottom w:val="0"/>
      <w:divBdr>
        <w:top w:val="none" w:sz="0" w:space="0" w:color="auto"/>
        <w:left w:val="none" w:sz="0" w:space="0" w:color="auto"/>
        <w:bottom w:val="none" w:sz="0" w:space="0" w:color="auto"/>
        <w:right w:val="none" w:sz="0" w:space="0" w:color="auto"/>
      </w:divBdr>
    </w:div>
    <w:div w:id="1624194579">
      <w:marLeft w:val="0"/>
      <w:marRight w:val="0"/>
      <w:marTop w:val="0"/>
      <w:marBottom w:val="0"/>
      <w:divBdr>
        <w:top w:val="none" w:sz="0" w:space="0" w:color="auto"/>
        <w:left w:val="none" w:sz="0" w:space="0" w:color="auto"/>
        <w:bottom w:val="none" w:sz="0" w:space="0" w:color="auto"/>
        <w:right w:val="none" w:sz="0" w:space="0" w:color="auto"/>
      </w:divBdr>
    </w:div>
    <w:div w:id="1624194580">
      <w:marLeft w:val="0"/>
      <w:marRight w:val="0"/>
      <w:marTop w:val="0"/>
      <w:marBottom w:val="0"/>
      <w:divBdr>
        <w:top w:val="none" w:sz="0" w:space="0" w:color="auto"/>
        <w:left w:val="none" w:sz="0" w:space="0" w:color="auto"/>
        <w:bottom w:val="none" w:sz="0" w:space="0" w:color="auto"/>
        <w:right w:val="none" w:sz="0" w:space="0" w:color="auto"/>
      </w:divBdr>
    </w:div>
    <w:div w:id="1624194581">
      <w:marLeft w:val="0"/>
      <w:marRight w:val="0"/>
      <w:marTop w:val="0"/>
      <w:marBottom w:val="0"/>
      <w:divBdr>
        <w:top w:val="none" w:sz="0" w:space="0" w:color="auto"/>
        <w:left w:val="none" w:sz="0" w:space="0" w:color="auto"/>
        <w:bottom w:val="none" w:sz="0" w:space="0" w:color="auto"/>
        <w:right w:val="none" w:sz="0" w:space="0" w:color="auto"/>
      </w:divBdr>
    </w:div>
    <w:div w:id="1624194582">
      <w:marLeft w:val="0"/>
      <w:marRight w:val="0"/>
      <w:marTop w:val="0"/>
      <w:marBottom w:val="0"/>
      <w:divBdr>
        <w:top w:val="none" w:sz="0" w:space="0" w:color="auto"/>
        <w:left w:val="none" w:sz="0" w:space="0" w:color="auto"/>
        <w:bottom w:val="none" w:sz="0" w:space="0" w:color="auto"/>
        <w:right w:val="none" w:sz="0" w:space="0" w:color="auto"/>
      </w:divBdr>
    </w:div>
    <w:div w:id="1624194583">
      <w:marLeft w:val="0"/>
      <w:marRight w:val="0"/>
      <w:marTop w:val="0"/>
      <w:marBottom w:val="0"/>
      <w:divBdr>
        <w:top w:val="none" w:sz="0" w:space="0" w:color="auto"/>
        <w:left w:val="none" w:sz="0" w:space="0" w:color="auto"/>
        <w:bottom w:val="none" w:sz="0" w:space="0" w:color="auto"/>
        <w:right w:val="none" w:sz="0" w:space="0" w:color="auto"/>
      </w:divBdr>
    </w:div>
    <w:div w:id="1624194584">
      <w:marLeft w:val="0"/>
      <w:marRight w:val="0"/>
      <w:marTop w:val="0"/>
      <w:marBottom w:val="0"/>
      <w:divBdr>
        <w:top w:val="none" w:sz="0" w:space="0" w:color="auto"/>
        <w:left w:val="none" w:sz="0" w:space="0" w:color="auto"/>
        <w:bottom w:val="none" w:sz="0" w:space="0" w:color="auto"/>
        <w:right w:val="none" w:sz="0" w:space="0" w:color="auto"/>
      </w:divBdr>
    </w:div>
    <w:div w:id="1624194585">
      <w:marLeft w:val="0"/>
      <w:marRight w:val="0"/>
      <w:marTop w:val="0"/>
      <w:marBottom w:val="0"/>
      <w:divBdr>
        <w:top w:val="none" w:sz="0" w:space="0" w:color="auto"/>
        <w:left w:val="none" w:sz="0" w:space="0" w:color="auto"/>
        <w:bottom w:val="none" w:sz="0" w:space="0" w:color="auto"/>
        <w:right w:val="none" w:sz="0" w:space="0" w:color="auto"/>
      </w:divBdr>
    </w:div>
    <w:div w:id="1624194586">
      <w:marLeft w:val="0"/>
      <w:marRight w:val="0"/>
      <w:marTop w:val="0"/>
      <w:marBottom w:val="0"/>
      <w:divBdr>
        <w:top w:val="none" w:sz="0" w:space="0" w:color="auto"/>
        <w:left w:val="none" w:sz="0" w:space="0" w:color="auto"/>
        <w:bottom w:val="none" w:sz="0" w:space="0" w:color="auto"/>
        <w:right w:val="none" w:sz="0" w:space="0" w:color="auto"/>
      </w:divBdr>
    </w:div>
    <w:div w:id="1624194587">
      <w:marLeft w:val="0"/>
      <w:marRight w:val="0"/>
      <w:marTop w:val="0"/>
      <w:marBottom w:val="0"/>
      <w:divBdr>
        <w:top w:val="none" w:sz="0" w:space="0" w:color="auto"/>
        <w:left w:val="none" w:sz="0" w:space="0" w:color="auto"/>
        <w:bottom w:val="none" w:sz="0" w:space="0" w:color="auto"/>
        <w:right w:val="none" w:sz="0" w:space="0" w:color="auto"/>
      </w:divBdr>
    </w:div>
    <w:div w:id="1624194588">
      <w:marLeft w:val="0"/>
      <w:marRight w:val="0"/>
      <w:marTop w:val="0"/>
      <w:marBottom w:val="0"/>
      <w:divBdr>
        <w:top w:val="none" w:sz="0" w:space="0" w:color="auto"/>
        <w:left w:val="none" w:sz="0" w:space="0" w:color="auto"/>
        <w:bottom w:val="none" w:sz="0" w:space="0" w:color="auto"/>
        <w:right w:val="none" w:sz="0" w:space="0" w:color="auto"/>
      </w:divBdr>
    </w:div>
    <w:div w:id="1624194589">
      <w:marLeft w:val="0"/>
      <w:marRight w:val="0"/>
      <w:marTop w:val="0"/>
      <w:marBottom w:val="0"/>
      <w:divBdr>
        <w:top w:val="none" w:sz="0" w:space="0" w:color="auto"/>
        <w:left w:val="none" w:sz="0" w:space="0" w:color="auto"/>
        <w:bottom w:val="none" w:sz="0" w:space="0" w:color="auto"/>
        <w:right w:val="none" w:sz="0" w:space="0" w:color="auto"/>
      </w:divBdr>
    </w:div>
    <w:div w:id="1624194590">
      <w:marLeft w:val="0"/>
      <w:marRight w:val="0"/>
      <w:marTop w:val="0"/>
      <w:marBottom w:val="0"/>
      <w:divBdr>
        <w:top w:val="none" w:sz="0" w:space="0" w:color="auto"/>
        <w:left w:val="none" w:sz="0" w:space="0" w:color="auto"/>
        <w:bottom w:val="none" w:sz="0" w:space="0" w:color="auto"/>
        <w:right w:val="none" w:sz="0" w:space="0" w:color="auto"/>
      </w:divBdr>
    </w:div>
    <w:div w:id="1624194591">
      <w:marLeft w:val="0"/>
      <w:marRight w:val="0"/>
      <w:marTop w:val="0"/>
      <w:marBottom w:val="0"/>
      <w:divBdr>
        <w:top w:val="none" w:sz="0" w:space="0" w:color="auto"/>
        <w:left w:val="none" w:sz="0" w:space="0" w:color="auto"/>
        <w:bottom w:val="none" w:sz="0" w:space="0" w:color="auto"/>
        <w:right w:val="none" w:sz="0" w:space="0" w:color="auto"/>
      </w:divBdr>
    </w:div>
    <w:div w:id="1624194592">
      <w:marLeft w:val="0"/>
      <w:marRight w:val="0"/>
      <w:marTop w:val="0"/>
      <w:marBottom w:val="0"/>
      <w:divBdr>
        <w:top w:val="none" w:sz="0" w:space="0" w:color="auto"/>
        <w:left w:val="none" w:sz="0" w:space="0" w:color="auto"/>
        <w:bottom w:val="none" w:sz="0" w:space="0" w:color="auto"/>
        <w:right w:val="none" w:sz="0" w:space="0" w:color="auto"/>
      </w:divBdr>
    </w:div>
    <w:div w:id="1624194593">
      <w:marLeft w:val="0"/>
      <w:marRight w:val="0"/>
      <w:marTop w:val="0"/>
      <w:marBottom w:val="0"/>
      <w:divBdr>
        <w:top w:val="none" w:sz="0" w:space="0" w:color="auto"/>
        <w:left w:val="none" w:sz="0" w:space="0" w:color="auto"/>
        <w:bottom w:val="none" w:sz="0" w:space="0" w:color="auto"/>
        <w:right w:val="none" w:sz="0" w:space="0" w:color="auto"/>
      </w:divBdr>
    </w:div>
    <w:div w:id="1624194594">
      <w:marLeft w:val="0"/>
      <w:marRight w:val="0"/>
      <w:marTop w:val="0"/>
      <w:marBottom w:val="0"/>
      <w:divBdr>
        <w:top w:val="none" w:sz="0" w:space="0" w:color="auto"/>
        <w:left w:val="none" w:sz="0" w:space="0" w:color="auto"/>
        <w:bottom w:val="none" w:sz="0" w:space="0" w:color="auto"/>
        <w:right w:val="none" w:sz="0" w:space="0" w:color="auto"/>
      </w:divBdr>
    </w:div>
    <w:div w:id="1624194595">
      <w:marLeft w:val="0"/>
      <w:marRight w:val="0"/>
      <w:marTop w:val="0"/>
      <w:marBottom w:val="0"/>
      <w:divBdr>
        <w:top w:val="none" w:sz="0" w:space="0" w:color="auto"/>
        <w:left w:val="none" w:sz="0" w:space="0" w:color="auto"/>
        <w:bottom w:val="none" w:sz="0" w:space="0" w:color="auto"/>
        <w:right w:val="none" w:sz="0" w:space="0" w:color="auto"/>
      </w:divBdr>
    </w:div>
    <w:div w:id="1624194596">
      <w:marLeft w:val="0"/>
      <w:marRight w:val="0"/>
      <w:marTop w:val="0"/>
      <w:marBottom w:val="0"/>
      <w:divBdr>
        <w:top w:val="none" w:sz="0" w:space="0" w:color="auto"/>
        <w:left w:val="none" w:sz="0" w:space="0" w:color="auto"/>
        <w:bottom w:val="none" w:sz="0" w:space="0" w:color="auto"/>
        <w:right w:val="none" w:sz="0" w:space="0" w:color="auto"/>
      </w:divBdr>
    </w:div>
    <w:div w:id="1624194597">
      <w:marLeft w:val="0"/>
      <w:marRight w:val="0"/>
      <w:marTop w:val="0"/>
      <w:marBottom w:val="0"/>
      <w:divBdr>
        <w:top w:val="none" w:sz="0" w:space="0" w:color="auto"/>
        <w:left w:val="none" w:sz="0" w:space="0" w:color="auto"/>
        <w:bottom w:val="none" w:sz="0" w:space="0" w:color="auto"/>
        <w:right w:val="none" w:sz="0" w:space="0" w:color="auto"/>
      </w:divBdr>
    </w:div>
    <w:div w:id="1624194598">
      <w:marLeft w:val="0"/>
      <w:marRight w:val="0"/>
      <w:marTop w:val="0"/>
      <w:marBottom w:val="0"/>
      <w:divBdr>
        <w:top w:val="none" w:sz="0" w:space="0" w:color="auto"/>
        <w:left w:val="none" w:sz="0" w:space="0" w:color="auto"/>
        <w:bottom w:val="none" w:sz="0" w:space="0" w:color="auto"/>
        <w:right w:val="none" w:sz="0" w:space="0" w:color="auto"/>
      </w:divBdr>
    </w:div>
    <w:div w:id="1624194599">
      <w:marLeft w:val="0"/>
      <w:marRight w:val="0"/>
      <w:marTop w:val="0"/>
      <w:marBottom w:val="0"/>
      <w:divBdr>
        <w:top w:val="none" w:sz="0" w:space="0" w:color="auto"/>
        <w:left w:val="none" w:sz="0" w:space="0" w:color="auto"/>
        <w:bottom w:val="none" w:sz="0" w:space="0" w:color="auto"/>
        <w:right w:val="none" w:sz="0" w:space="0" w:color="auto"/>
      </w:divBdr>
    </w:div>
    <w:div w:id="1624194600">
      <w:marLeft w:val="0"/>
      <w:marRight w:val="0"/>
      <w:marTop w:val="0"/>
      <w:marBottom w:val="0"/>
      <w:divBdr>
        <w:top w:val="none" w:sz="0" w:space="0" w:color="auto"/>
        <w:left w:val="none" w:sz="0" w:space="0" w:color="auto"/>
        <w:bottom w:val="none" w:sz="0" w:space="0" w:color="auto"/>
        <w:right w:val="none" w:sz="0" w:space="0" w:color="auto"/>
      </w:divBdr>
    </w:div>
    <w:div w:id="1624194601">
      <w:marLeft w:val="0"/>
      <w:marRight w:val="0"/>
      <w:marTop w:val="0"/>
      <w:marBottom w:val="0"/>
      <w:divBdr>
        <w:top w:val="none" w:sz="0" w:space="0" w:color="auto"/>
        <w:left w:val="none" w:sz="0" w:space="0" w:color="auto"/>
        <w:bottom w:val="none" w:sz="0" w:space="0" w:color="auto"/>
        <w:right w:val="none" w:sz="0" w:space="0" w:color="auto"/>
      </w:divBdr>
    </w:div>
    <w:div w:id="1624194602">
      <w:marLeft w:val="0"/>
      <w:marRight w:val="0"/>
      <w:marTop w:val="0"/>
      <w:marBottom w:val="0"/>
      <w:divBdr>
        <w:top w:val="none" w:sz="0" w:space="0" w:color="auto"/>
        <w:left w:val="none" w:sz="0" w:space="0" w:color="auto"/>
        <w:bottom w:val="none" w:sz="0" w:space="0" w:color="auto"/>
        <w:right w:val="none" w:sz="0" w:space="0" w:color="auto"/>
      </w:divBdr>
    </w:div>
    <w:div w:id="1624194603">
      <w:marLeft w:val="0"/>
      <w:marRight w:val="0"/>
      <w:marTop w:val="0"/>
      <w:marBottom w:val="0"/>
      <w:divBdr>
        <w:top w:val="none" w:sz="0" w:space="0" w:color="auto"/>
        <w:left w:val="none" w:sz="0" w:space="0" w:color="auto"/>
        <w:bottom w:val="none" w:sz="0" w:space="0" w:color="auto"/>
        <w:right w:val="none" w:sz="0" w:space="0" w:color="auto"/>
      </w:divBdr>
    </w:div>
    <w:div w:id="1624194604">
      <w:marLeft w:val="0"/>
      <w:marRight w:val="0"/>
      <w:marTop w:val="0"/>
      <w:marBottom w:val="0"/>
      <w:divBdr>
        <w:top w:val="none" w:sz="0" w:space="0" w:color="auto"/>
        <w:left w:val="none" w:sz="0" w:space="0" w:color="auto"/>
        <w:bottom w:val="none" w:sz="0" w:space="0" w:color="auto"/>
        <w:right w:val="none" w:sz="0" w:space="0" w:color="auto"/>
      </w:divBdr>
    </w:div>
    <w:div w:id="1624194605">
      <w:marLeft w:val="0"/>
      <w:marRight w:val="0"/>
      <w:marTop w:val="0"/>
      <w:marBottom w:val="0"/>
      <w:divBdr>
        <w:top w:val="none" w:sz="0" w:space="0" w:color="auto"/>
        <w:left w:val="none" w:sz="0" w:space="0" w:color="auto"/>
        <w:bottom w:val="none" w:sz="0" w:space="0" w:color="auto"/>
        <w:right w:val="none" w:sz="0" w:space="0" w:color="auto"/>
      </w:divBdr>
    </w:div>
    <w:div w:id="1624194606">
      <w:marLeft w:val="0"/>
      <w:marRight w:val="0"/>
      <w:marTop w:val="0"/>
      <w:marBottom w:val="0"/>
      <w:divBdr>
        <w:top w:val="none" w:sz="0" w:space="0" w:color="auto"/>
        <w:left w:val="none" w:sz="0" w:space="0" w:color="auto"/>
        <w:bottom w:val="none" w:sz="0" w:space="0" w:color="auto"/>
        <w:right w:val="none" w:sz="0" w:space="0" w:color="auto"/>
      </w:divBdr>
    </w:div>
    <w:div w:id="1624194607">
      <w:marLeft w:val="0"/>
      <w:marRight w:val="0"/>
      <w:marTop w:val="0"/>
      <w:marBottom w:val="0"/>
      <w:divBdr>
        <w:top w:val="none" w:sz="0" w:space="0" w:color="auto"/>
        <w:left w:val="none" w:sz="0" w:space="0" w:color="auto"/>
        <w:bottom w:val="none" w:sz="0" w:space="0" w:color="auto"/>
        <w:right w:val="none" w:sz="0" w:space="0" w:color="auto"/>
      </w:divBdr>
    </w:div>
    <w:div w:id="1624194608">
      <w:marLeft w:val="0"/>
      <w:marRight w:val="0"/>
      <w:marTop w:val="0"/>
      <w:marBottom w:val="0"/>
      <w:divBdr>
        <w:top w:val="none" w:sz="0" w:space="0" w:color="auto"/>
        <w:left w:val="none" w:sz="0" w:space="0" w:color="auto"/>
        <w:bottom w:val="none" w:sz="0" w:space="0" w:color="auto"/>
        <w:right w:val="none" w:sz="0" w:space="0" w:color="auto"/>
      </w:divBdr>
    </w:div>
    <w:div w:id="1624194609">
      <w:marLeft w:val="0"/>
      <w:marRight w:val="0"/>
      <w:marTop w:val="0"/>
      <w:marBottom w:val="0"/>
      <w:divBdr>
        <w:top w:val="none" w:sz="0" w:space="0" w:color="auto"/>
        <w:left w:val="none" w:sz="0" w:space="0" w:color="auto"/>
        <w:bottom w:val="none" w:sz="0" w:space="0" w:color="auto"/>
        <w:right w:val="none" w:sz="0" w:space="0" w:color="auto"/>
      </w:divBdr>
    </w:div>
    <w:div w:id="1624194610">
      <w:marLeft w:val="0"/>
      <w:marRight w:val="0"/>
      <w:marTop w:val="0"/>
      <w:marBottom w:val="0"/>
      <w:divBdr>
        <w:top w:val="none" w:sz="0" w:space="0" w:color="auto"/>
        <w:left w:val="none" w:sz="0" w:space="0" w:color="auto"/>
        <w:bottom w:val="none" w:sz="0" w:space="0" w:color="auto"/>
        <w:right w:val="none" w:sz="0" w:space="0" w:color="auto"/>
      </w:divBdr>
    </w:div>
    <w:div w:id="1624194611">
      <w:marLeft w:val="0"/>
      <w:marRight w:val="0"/>
      <w:marTop w:val="0"/>
      <w:marBottom w:val="0"/>
      <w:divBdr>
        <w:top w:val="none" w:sz="0" w:space="0" w:color="auto"/>
        <w:left w:val="none" w:sz="0" w:space="0" w:color="auto"/>
        <w:bottom w:val="none" w:sz="0" w:space="0" w:color="auto"/>
        <w:right w:val="none" w:sz="0" w:space="0" w:color="auto"/>
      </w:divBdr>
    </w:div>
    <w:div w:id="1624194612">
      <w:marLeft w:val="0"/>
      <w:marRight w:val="0"/>
      <w:marTop w:val="0"/>
      <w:marBottom w:val="0"/>
      <w:divBdr>
        <w:top w:val="none" w:sz="0" w:space="0" w:color="auto"/>
        <w:left w:val="none" w:sz="0" w:space="0" w:color="auto"/>
        <w:bottom w:val="none" w:sz="0" w:space="0" w:color="auto"/>
        <w:right w:val="none" w:sz="0" w:space="0" w:color="auto"/>
      </w:divBdr>
    </w:div>
    <w:div w:id="1624194613">
      <w:marLeft w:val="0"/>
      <w:marRight w:val="0"/>
      <w:marTop w:val="0"/>
      <w:marBottom w:val="0"/>
      <w:divBdr>
        <w:top w:val="none" w:sz="0" w:space="0" w:color="auto"/>
        <w:left w:val="none" w:sz="0" w:space="0" w:color="auto"/>
        <w:bottom w:val="none" w:sz="0" w:space="0" w:color="auto"/>
        <w:right w:val="none" w:sz="0" w:space="0" w:color="auto"/>
      </w:divBdr>
    </w:div>
    <w:div w:id="1624194614">
      <w:marLeft w:val="0"/>
      <w:marRight w:val="0"/>
      <w:marTop w:val="0"/>
      <w:marBottom w:val="0"/>
      <w:divBdr>
        <w:top w:val="none" w:sz="0" w:space="0" w:color="auto"/>
        <w:left w:val="none" w:sz="0" w:space="0" w:color="auto"/>
        <w:bottom w:val="none" w:sz="0" w:space="0" w:color="auto"/>
        <w:right w:val="none" w:sz="0" w:space="0" w:color="auto"/>
      </w:divBdr>
    </w:div>
    <w:div w:id="1624194615">
      <w:marLeft w:val="0"/>
      <w:marRight w:val="0"/>
      <w:marTop w:val="0"/>
      <w:marBottom w:val="0"/>
      <w:divBdr>
        <w:top w:val="none" w:sz="0" w:space="0" w:color="auto"/>
        <w:left w:val="none" w:sz="0" w:space="0" w:color="auto"/>
        <w:bottom w:val="none" w:sz="0" w:space="0" w:color="auto"/>
        <w:right w:val="none" w:sz="0" w:space="0" w:color="auto"/>
      </w:divBdr>
    </w:div>
    <w:div w:id="1624194616">
      <w:marLeft w:val="0"/>
      <w:marRight w:val="0"/>
      <w:marTop w:val="0"/>
      <w:marBottom w:val="0"/>
      <w:divBdr>
        <w:top w:val="none" w:sz="0" w:space="0" w:color="auto"/>
        <w:left w:val="none" w:sz="0" w:space="0" w:color="auto"/>
        <w:bottom w:val="none" w:sz="0" w:space="0" w:color="auto"/>
        <w:right w:val="none" w:sz="0" w:space="0" w:color="auto"/>
      </w:divBdr>
    </w:div>
    <w:div w:id="1624194617">
      <w:marLeft w:val="0"/>
      <w:marRight w:val="0"/>
      <w:marTop w:val="0"/>
      <w:marBottom w:val="0"/>
      <w:divBdr>
        <w:top w:val="none" w:sz="0" w:space="0" w:color="auto"/>
        <w:left w:val="none" w:sz="0" w:space="0" w:color="auto"/>
        <w:bottom w:val="none" w:sz="0" w:space="0" w:color="auto"/>
        <w:right w:val="none" w:sz="0" w:space="0" w:color="auto"/>
      </w:divBdr>
    </w:div>
    <w:div w:id="1624194618">
      <w:marLeft w:val="0"/>
      <w:marRight w:val="0"/>
      <w:marTop w:val="0"/>
      <w:marBottom w:val="0"/>
      <w:divBdr>
        <w:top w:val="none" w:sz="0" w:space="0" w:color="auto"/>
        <w:left w:val="none" w:sz="0" w:space="0" w:color="auto"/>
        <w:bottom w:val="none" w:sz="0" w:space="0" w:color="auto"/>
        <w:right w:val="none" w:sz="0" w:space="0" w:color="auto"/>
      </w:divBdr>
    </w:div>
    <w:div w:id="1624194619">
      <w:marLeft w:val="0"/>
      <w:marRight w:val="0"/>
      <w:marTop w:val="0"/>
      <w:marBottom w:val="0"/>
      <w:divBdr>
        <w:top w:val="none" w:sz="0" w:space="0" w:color="auto"/>
        <w:left w:val="none" w:sz="0" w:space="0" w:color="auto"/>
        <w:bottom w:val="none" w:sz="0" w:space="0" w:color="auto"/>
        <w:right w:val="none" w:sz="0" w:space="0" w:color="auto"/>
      </w:divBdr>
    </w:div>
    <w:div w:id="1624194620">
      <w:marLeft w:val="0"/>
      <w:marRight w:val="0"/>
      <w:marTop w:val="0"/>
      <w:marBottom w:val="0"/>
      <w:divBdr>
        <w:top w:val="none" w:sz="0" w:space="0" w:color="auto"/>
        <w:left w:val="none" w:sz="0" w:space="0" w:color="auto"/>
        <w:bottom w:val="none" w:sz="0" w:space="0" w:color="auto"/>
        <w:right w:val="none" w:sz="0" w:space="0" w:color="auto"/>
      </w:divBdr>
    </w:div>
    <w:div w:id="1624194621">
      <w:marLeft w:val="0"/>
      <w:marRight w:val="0"/>
      <w:marTop w:val="0"/>
      <w:marBottom w:val="0"/>
      <w:divBdr>
        <w:top w:val="none" w:sz="0" w:space="0" w:color="auto"/>
        <w:left w:val="none" w:sz="0" w:space="0" w:color="auto"/>
        <w:bottom w:val="none" w:sz="0" w:space="0" w:color="auto"/>
        <w:right w:val="none" w:sz="0" w:space="0" w:color="auto"/>
      </w:divBdr>
    </w:div>
    <w:div w:id="1624194622">
      <w:marLeft w:val="0"/>
      <w:marRight w:val="0"/>
      <w:marTop w:val="0"/>
      <w:marBottom w:val="0"/>
      <w:divBdr>
        <w:top w:val="none" w:sz="0" w:space="0" w:color="auto"/>
        <w:left w:val="none" w:sz="0" w:space="0" w:color="auto"/>
        <w:bottom w:val="none" w:sz="0" w:space="0" w:color="auto"/>
        <w:right w:val="none" w:sz="0" w:space="0" w:color="auto"/>
      </w:divBdr>
    </w:div>
    <w:div w:id="1624194623">
      <w:marLeft w:val="0"/>
      <w:marRight w:val="0"/>
      <w:marTop w:val="0"/>
      <w:marBottom w:val="0"/>
      <w:divBdr>
        <w:top w:val="none" w:sz="0" w:space="0" w:color="auto"/>
        <w:left w:val="none" w:sz="0" w:space="0" w:color="auto"/>
        <w:bottom w:val="none" w:sz="0" w:space="0" w:color="auto"/>
        <w:right w:val="none" w:sz="0" w:space="0" w:color="auto"/>
      </w:divBdr>
    </w:div>
    <w:div w:id="1624194624">
      <w:marLeft w:val="0"/>
      <w:marRight w:val="0"/>
      <w:marTop w:val="0"/>
      <w:marBottom w:val="0"/>
      <w:divBdr>
        <w:top w:val="none" w:sz="0" w:space="0" w:color="auto"/>
        <w:left w:val="none" w:sz="0" w:space="0" w:color="auto"/>
        <w:bottom w:val="none" w:sz="0" w:space="0" w:color="auto"/>
        <w:right w:val="none" w:sz="0" w:space="0" w:color="auto"/>
      </w:divBdr>
    </w:div>
    <w:div w:id="1624194625">
      <w:marLeft w:val="0"/>
      <w:marRight w:val="0"/>
      <w:marTop w:val="0"/>
      <w:marBottom w:val="0"/>
      <w:divBdr>
        <w:top w:val="none" w:sz="0" w:space="0" w:color="auto"/>
        <w:left w:val="none" w:sz="0" w:space="0" w:color="auto"/>
        <w:bottom w:val="none" w:sz="0" w:space="0" w:color="auto"/>
        <w:right w:val="none" w:sz="0" w:space="0" w:color="auto"/>
      </w:divBdr>
    </w:div>
    <w:div w:id="1624194626">
      <w:marLeft w:val="0"/>
      <w:marRight w:val="0"/>
      <w:marTop w:val="0"/>
      <w:marBottom w:val="0"/>
      <w:divBdr>
        <w:top w:val="none" w:sz="0" w:space="0" w:color="auto"/>
        <w:left w:val="none" w:sz="0" w:space="0" w:color="auto"/>
        <w:bottom w:val="none" w:sz="0" w:space="0" w:color="auto"/>
        <w:right w:val="none" w:sz="0" w:space="0" w:color="auto"/>
      </w:divBdr>
    </w:div>
    <w:div w:id="1624194627">
      <w:marLeft w:val="0"/>
      <w:marRight w:val="0"/>
      <w:marTop w:val="0"/>
      <w:marBottom w:val="0"/>
      <w:divBdr>
        <w:top w:val="none" w:sz="0" w:space="0" w:color="auto"/>
        <w:left w:val="none" w:sz="0" w:space="0" w:color="auto"/>
        <w:bottom w:val="none" w:sz="0" w:space="0" w:color="auto"/>
        <w:right w:val="none" w:sz="0" w:space="0" w:color="auto"/>
      </w:divBdr>
    </w:div>
    <w:div w:id="1624194628">
      <w:marLeft w:val="0"/>
      <w:marRight w:val="0"/>
      <w:marTop w:val="0"/>
      <w:marBottom w:val="0"/>
      <w:divBdr>
        <w:top w:val="none" w:sz="0" w:space="0" w:color="auto"/>
        <w:left w:val="none" w:sz="0" w:space="0" w:color="auto"/>
        <w:bottom w:val="none" w:sz="0" w:space="0" w:color="auto"/>
        <w:right w:val="none" w:sz="0" w:space="0" w:color="auto"/>
      </w:divBdr>
    </w:div>
    <w:div w:id="1624194629">
      <w:marLeft w:val="0"/>
      <w:marRight w:val="0"/>
      <w:marTop w:val="0"/>
      <w:marBottom w:val="0"/>
      <w:divBdr>
        <w:top w:val="none" w:sz="0" w:space="0" w:color="auto"/>
        <w:left w:val="none" w:sz="0" w:space="0" w:color="auto"/>
        <w:bottom w:val="none" w:sz="0" w:space="0" w:color="auto"/>
        <w:right w:val="none" w:sz="0" w:space="0" w:color="auto"/>
      </w:divBdr>
    </w:div>
    <w:div w:id="1624194630">
      <w:marLeft w:val="0"/>
      <w:marRight w:val="0"/>
      <w:marTop w:val="0"/>
      <w:marBottom w:val="0"/>
      <w:divBdr>
        <w:top w:val="none" w:sz="0" w:space="0" w:color="auto"/>
        <w:left w:val="none" w:sz="0" w:space="0" w:color="auto"/>
        <w:bottom w:val="none" w:sz="0" w:space="0" w:color="auto"/>
        <w:right w:val="none" w:sz="0" w:space="0" w:color="auto"/>
      </w:divBdr>
    </w:div>
    <w:div w:id="1624194631">
      <w:marLeft w:val="0"/>
      <w:marRight w:val="0"/>
      <w:marTop w:val="0"/>
      <w:marBottom w:val="0"/>
      <w:divBdr>
        <w:top w:val="none" w:sz="0" w:space="0" w:color="auto"/>
        <w:left w:val="none" w:sz="0" w:space="0" w:color="auto"/>
        <w:bottom w:val="none" w:sz="0" w:space="0" w:color="auto"/>
        <w:right w:val="none" w:sz="0" w:space="0" w:color="auto"/>
      </w:divBdr>
    </w:div>
    <w:div w:id="1624194632">
      <w:marLeft w:val="0"/>
      <w:marRight w:val="0"/>
      <w:marTop w:val="0"/>
      <w:marBottom w:val="0"/>
      <w:divBdr>
        <w:top w:val="none" w:sz="0" w:space="0" w:color="auto"/>
        <w:left w:val="none" w:sz="0" w:space="0" w:color="auto"/>
        <w:bottom w:val="none" w:sz="0" w:space="0" w:color="auto"/>
        <w:right w:val="none" w:sz="0" w:space="0" w:color="auto"/>
      </w:divBdr>
    </w:div>
    <w:div w:id="1624194633">
      <w:marLeft w:val="0"/>
      <w:marRight w:val="0"/>
      <w:marTop w:val="0"/>
      <w:marBottom w:val="0"/>
      <w:divBdr>
        <w:top w:val="none" w:sz="0" w:space="0" w:color="auto"/>
        <w:left w:val="none" w:sz="0" w:space="0" w:color="auto"/>
        <w:bottom w:val="none" w:sz="0" w:space="0" w:color="auto"/>
        <w:right w:val="none" w:sz="0" w:space="0" w:color="auto"/>
      </w:divBdr>
    </w:div>
    <w:div w:id="1624194634">
      <w:marLeft w:val="0"/>
      <w:marRight w:val="0"/>
      <w:marTop w:val="0"/>
      <w:marBottom w:val="0"/>
      <w:divBdr>
        <w:top w:val="none" w:sz="0" w:space="0" w:color="auto"/>
        <w:left w:val="none" w:sz="0" w:space="0" w:color="auto"/>
        <w:bottom w:val="none" w:sz="0" w:space="0" w:color="auto"/>
        <w:right w:val="none" w:sz="0" w:space="0" w:color="auto"/>
      </w:divBdr>
    </w:div>
    <w:div w:id="1624194635">
      <w:marLeft w:val="0"/>
      <w:marRight w:val="0"/>
      <w:marTop w:val="0"/>
      <w:marBottom w:val="0"/>
      <w:divBdr>
        <w:top w:val="none" w:sz="0" w:space="0" w:color="auto"/>
        <w:left w:val="none" w:sz="0" w:space="0" w:color="auto"/>
        <w:bottom w:val="none" w:sz="0" w:space="0" w:color="auto"/>
        <w:right w:val="none" w:sz="0" w:space="0" w:color="auto"/>
      </w:divBdr>
    </w:div>
    <w:div w:id="1624194636">
      <w:marLeft w:val="0"/>
      <w:marRight w:val="0"/>
      <w:marTop w:val="0"/>
      <w:marBottom w:val="0"/>
      <w:divBdr>
        <w:top w:val="none" w:sz="0" w:space="0" w:color="auto"/>
        <w:left w:val="none" w:sz="0" w:space="0" w:color="auto"/>
        <w:bottom w:val="none" w:sz="0" w:space="0" w:color="auto"/>
        <w:right w:val="none" w:sz="0" w:space="0" w:color="auto"/>
      </w:divBdr>
    </w:div>
    <w:div w:id="1624194637">
      <w:marLeft w:val="0"/>
      <w:marRight w:val="0"/>
      <w:marTop w:val="0"/>
      <w:marBottom w:val="0"/>
      <w:divBdr>
        <w:top w:val="none" w:sz="0" w:space="0" w:color="auto"/>
        <w:left w:val="none" w:sz="0" w:space="0" w:color="auto"/>
        <w:bottom w:val="none" w:sz="0" w:space="0" w:color="auto"/>
        <w:right w:val="none" w:sz="0" w:space="0" w:color="auto"/>
      </w:divBdr>
    </w:div>
    <w:div w:id="1624194638">
      <w:marLeft w:val="0"/>
      <w:marRight w:val="0"/>
      <w:marTop w:val="0"/>
      <w:marBottom w:val="0"/>
      <w:divBdr>
        <w:top w:val="none" w:sz="0" w:space="0" w:color="auto"/>
        <w:left w:val="none" w:sz="0" w:space="0" w:color="auto"/>
        <w:bottom w:val="none" w:sz="0" w:space="0" w:color="auto"/>
        <w:right w:val="none" w:sz="0" w:space="0" w:color="auto"/>
      </w:divBdr>
    </w:div>
    <w:div w:id="1624194639">
      <w:marLeft w:val="0"/>
      <w:marRight w:val="0"/>
      <w:marTop w:val="0"/>
      <w:marBottom w:val="0"/>
      <w:divBdr>
        <w:top w:val="none" w:sz="0" w:space="0" w:color="auto"/>
        <w:left w:val="none" w:sz="0" w:space="0" w:color="auto"/>
        <w:bottom w:val="none" w:sz="0" w:space="0" w:color="auto"/>
        <w:right w:val="none" w:sz="0" w:space="0" w:color="auto"/>
      </w:divBdr>
    </w:div>
    <w:div w:id="1624194640">
      <w:marLeft w:val="0"/>
      <w:marRight w:val="0"/>
      <w:marTop w:val="0"/>
      <w:marBottom w:val="0"/>
      <w:divBdr>
        <w:top w:val="none" w:sz="0" w:space="0" w:color="auto"/>
        <w:left w:val="none" w:sz="0" w:space="0" w:color="auto"/>
        <w:bottom w:val="none" w:sz="0" w:space="0" w:color="auto"/>
        <w:right w:val="none" w:sz="0" w:space="0" w:color="auto"/>
      </w:divBdr>
    </w:div>
    <w:div w:id="1624194641">
      <w:marLeft w:val="0"/>
      <w:marRight w:val="0"/>
      <w:marTop w:val="0"/>
      <w:marBottom w:val="0"/>
      <w:divBdr>
        <w:top w:val="none" w:sz="0" w:space="0" w:color="auto"/>
        <w:left w:val="none" w:sz="0" w:space="0" w:color="auto"/>
        <w:bottom w:val="none" w:sz="0" w:space="0" w:color="auto"/>
        <w:right w:val="none" w:sz="0" w:space="0" w:color="auto"/>
      </w:divBdr>
    </w:div>
    <w:div w:id="1624194642">
      <w:marLeft w:val="0"/>
      <w:marRight w:val="0"/>
      <w:marTop w:val="0"/>
      <w:marBottom w:val="0"/>
      <w:divBdr>
        <w:top w:val="none" w:sz="0" w:space="0" w:color="auto"/>
        <w:left w:val="none" w:sz="0" w:space="0" w:color="auto"/>
        <w:bottom w:val="none" w:sz="0" w:space="0" w:color="auto"/>
        <w:right w:val="none" w:sz="0" w:space="0" w:color="auto"/>
      </w:divBdr>
    </w:div>
    <w:div w:id="1624194643">
      <w:marLeft w:val="0"/>
      <w:marRight w:val="0"/>
      <w:marTop w:val="0"/>
      <w:marBottom w:val="0"/>
      <w:divBdr>
        <w:top w:val="none" w:sz="0" w:space="0" w:color="auto"/>
        <w:left w:val="none" w:sz="0" w:space="0" w:color="auto"/>
        <w:bottom w:val="none" w:sz="0" w:space="0" w:color="auto"/>
        <w:right w:val="none" w:sz="0" w:space="0" w:color="auto"/>
      </w:divBdr>
    </w:div>
    <w:div w:id="1624194644">
      <w:marLeft w:val="0"/>
      <w:marRight w:val="0"/>
      <w:marTop w:val="0"/>
      <w:marBottom w:val="0"/>
      <w:divBdr>
        <w:top w:val="none" w:sz="0" w:space="0" w:color="auto"/>
        <w:left w:val="none" w:sz="0" w:space="0" w:color="auto"/>
        <w:bottom w:val="none" w:sz="0" w:space="0" w:color="auto"/>
        <w:right w:val="none" w:sz="0" w:space="0" w:color="auto"/>
      </w:divBdr>
    </w:div>
    <w:div w:id="1624194645">
      <w:marLeft w:val="0"/>
      <w:marRight w:val="0"/>
      <w:marTop w:val="0"/>
      <w:marBottom w:val="0"/>
      <w:divBdr>
        <w:top w:val="none" w:sz="0" w:space="0" w:color="auto"/>
        <w:left w:val="none" w:sz="0" w:space="0" w:color="auto"/>
        <w:bottom w:val="none" w:sz="0" w:space="0" w:color="auto"/>
        <w:right w:val="none" w:sz="0" w:space="0" w:color="auto"/>
      </w:divBdr>
    </w:div>
    <w:div w:id="1624194646">
      <w:marLeft w:val="0"/>
      <w:marRight w:val="0"/>
      <w:marTop w:val="0"/>
      <w:marBottom w:val="0"/>
      <w:divBdr>
        <w:top w:val="none" w:sz="0" w:space="0" w:color="auto"/>
        <w:left w:val="none" w:sz="0" w:space="0" w:color="auto"/>
        <w:bottom w:val="none" w:sz="0" w:space="0" w:color="auto"/>
        <w:right w:val="none" w:sz="0" w:space="0" w:color="auto"/>
      </w:divBdr>
    </w:div>
    <w:div w:id="1624194647">
      <w:marLeft w:val="0"/>
      <w:marRight w:val="0"/>
      <w:marTop w:val="0"/>
      <w:marBottom w:val="0"/>
      <w:divBdr>
        <w:top w:val="none" w:sz="0" w:space="0" w:color="auto"/>
        <w:left w:val="none" w:sz="0" w:space="0" w:color="auto"/>
        <w:bottom w:val="none" w:sz="0" w:space="0" w:color="auto"/>
        <w:right w:val="none" w:sz="0" w:space="0" w:color="auto"/>
      </w:divBdr>
    </w:div>
    <w:div w:id="1624194648">
      <w:marLeft w:val="0"/>
      <w:marRight w:val="0"/>
      <w:marTop w:val="0"/>
      <w:marBottom w:val="0"/>
      <w:divBdr>
        <w:top w:val="none" w:sz="0" w:space="0" w:color="auto"/>
        <w:left w:val="none" w:sz="0" w:space="0" w:color="auto"/>
        <w:bottom w:val="none" w:sz="0" w:space="0" w:color="auto"/>
        <w:right w:val="none" w:sz="0" w:space="0" w:color="auto"/>
      </w:divBdr>
    </w:div>
    <w:div w:id="1624194649">
      <w:marLeft w:val="0"/>
      <w:marRight w:val="0"/>
      <w:marTop w:val="0"/>
      <w:marBottom w:val="0"/>
      <w:divBdr>
        <w:top w:val="none" w:sz="0" w:space="0" w:color="auto"/>
        <w:left w:val="none" w:sz="0" w:space="0" w:color="auto"/>
        <w:bottom w:val="none" w:sz="0" w:space="0" w:color="auto"/>
        <w:right w:val="none" w:sz="0" w:space="0" w:color="auto"/>
      </w:divBdr>
    </w:div>
    <w:div w:id="1624194650">
      <w:marLeft w:val="0"/>
      <w:marRight w:val="0"/>
      <w:marTop w:val="0"/>
      <w:marBottom w:val="0"/>
      <w:divBdr>
        <w:top w:val="none" w:sz="0" w:space="0" w:color="auto"/>
        <w:left w:val="none" w:sz="0" w:space="0" w:color="auto"/>
        <w:bottom w:val="none" w:sz="0" w:space="0" w:color="auto"/>
        <w:right w:val="none" w:sz="0" w:space="0" w:color="auto"/>
      </w:divBdr>
    </w:div>
    <w:div w:id="1624194651">
      <w:marLeft w:val="0"/>
      <w:marRight w:val="0"/>
      <w:marTop w:val="0"/>
      <w:marBottom w:val="0"/>
      <w:divBdr>
        <w:top w:val="none" w:sz="0" w:space="0" w:color="auto"/>
        <w:left w:val="none" w:sz="0" w:space="0" w:color="auto"/>
        <w:bottom w:val="none" w:sz="0" w:space="0" w:color="auto"/>
        <w:right w:val="none" w:sz="0" w:space="0" w:color="auto"/>
      </w:divBdr>
    </w:div>
    <w:div w:id="1624194652">
      <w:marLeft w:val="0"/>
      <w:marRight w:val="0"/>
      <w:marTop w:val="0"/>
      <w:marBottom w:val="0"/>
      <w:divBdr>
        <w:top w:val="none" w:sz="0" w:space="0" w:color="auto"/>
        <w:left w:val="none" w:sz="0" w:space="0" w:color="auto"/>
        <w:bottom w:val="none" w:sz="0" w:space="0" w:color="auto"/>
        <w:right w:val="none" w:sz="0" w:space="0" w:color="auto"/>
      </w:divBdr>
    </w:div>
    <w:div w:id="1624194653">
      <w:marLeft w:val="0"/>
      <w:marRight w:val="0"/>
      <w:marTop w:val="0"/>
      <w:marBottom w:val="0"/>
      <w:divBdr>
        <w:top w:val="none" w:sz="0" w:space="0" w:color="auto"/>
        <w:left w:val="none" w:sz="0" w:space="0" w:color="auto"/>
        <w:bottom w:val="none" w:sz="0" w:space="0" w:color="auto"/>
        <w:right w:val="none" w:sz="0" w:space="0" w:color="auto"/>
      </w:divBdr>
    </w:div>
    <w:div w:id="1624194654">
      <w:marLeft w:val="0"/>
      <w:marRight w:val="0"/>
      <w:marTop w:val="0"/>
      <w:marBottom w:val="0"/>
      <w:divBdr>
        <w:top w:val="none" w:sz="0" w:space="0" w:color="auto"/>
        <w:left w:val="none" w:sz="0" w:space="0" w:color="auto"/>
        <w:bottom w:val="none" w:sz="0" w:space="0" w:color="auto"/>
        <w:right w:val="none" w:sz="0" w:space="0" w:color="auto"/>
      </w:divBdr>
    </w:div>
    <w:div w:id="1624194655">
      <w:marLeft w:val="0"/>
      <w:marRight w:val="0"/>
      <w:marTop w:val="0"/>
      <w:marBottom w:val="0"/>
      <w:divBdr>
        <w:top w:val="none" w:sz="0" w:space="0" w:color="auto"/>
        <w:left w:val="none" w:sz="0" w:space="0" w:color="auto"/>
        <w:bottom w:val="none" w:sz="0" w:space="0" w:color="auto"/>
        <w:right w:val="none" w:sz="0" w:space="0" w:color="auto"/>
      </w:divBdr>
    </w:div>
    <w:div w:id="1624194656">
      <w:marLeft w:val="0"/>
      <w:marRight w:val="0"/>
      <w:marTop w:val="0"/>
      <w:marBottom w:val="0"/>
      <w:divBdr>
        <w:top w:val="none" w:sz="0" w:space="0" w:color="auto"/>
        <w:left w:val="none" w:sz="0" w:space="0" w:color="auto"/>
        <w:bottom w:val="none" w:sz="0" w:space="0" w:color="auto"/>
        <w:right w:val="none" w:sz="0" w:space="0" w:color="auto"/>
      </w:divBdr>
    </w:div>
    <w:div w:id="1624194657">
      <w:marLeft w:val="0"/>
      <w:marRight w:val="0"/>
      <w:marTop w:val="0"/>
      <w:marBottom w:val="0"/>
      <w:divBdr>
        <w:top w:val="none" w:sz="0" w:space="0" w:color="auto"/>
        <w:left w:val="none" w:sz="0" w:space="0" w:color="auto"/>
        <w:bottom w:val="none" w:sz="0" w:space="0" w:color="auto"/>
        <w:right w:val="none" w:sz="0" w:space="0" w:color="auto"/>
      </w:divBdr>
    </w:div>
    <w:div w:id="1624194658">
      <w:marLeft w:val="0"/>
      <w:marRight w:val="0"/>
      <w:marTop w:val="0"/>
      <w:marBottom w:val="0"/>
      <w:divBdr>
        <w:top w:val="none" w:sz="0" w:space="0" w:color="auto"/>
        <w:left w:val="none" w:sz="0" w:space="0" w:color="auto"/>
        <w:bottom w:val="none" w:sz="0" w:space="0" w:color="auto"/>
        <w:right w:val="none" w:sz="0" w:space="0" w:color="auto"/>
      </w:divBdr>
    </w:div>
    <w:div w:id="1624194659">
      <w:marLeft w:val="0"/>
      <w:marRight w:val="0"/>
      <w:marTop w:val="0"/>
      <w:marBottom w:val="0"/>
      <w:divBdr>
        <w:top w:val="none" w:sz="0" w:space="0" w:color="auto"/>
        <w:left w:val="none" w:sz="0" w:space="0" w:color="auto"/>
        <w:bottom w:val="none" w:sz="0" w:space="0" w:color="auto"/>
        <w:right w:val="none" w:sz="0" w:space="0" w:color="auto"/>
      </w:divBdr>
    </w:div>
    <w:div w:id="1624194660">
      <w:marLeft w:val="0"/>
      <w:marRight w:val="0"/>
      <w:marTop w:val="0"/>
      <w:marBottom w:val="0"/>
      <w:divBdr>
        <w:top w:val="none" w:sz="0" w:space="0" w:color="auto"/>
        <w:left w:val="none" w:sz="0" w:space="0" w:color="auto"/>
        <w:bottom w:val="none" w:sz="0" w:space="0" w:color="auto"/>
        <w:right w:val="none" w:sz="0" w:space="0" w:color="auto"/>
      </w:divBdr>
    </w:div>
    <w:div w:id="1624194661">
      <w:marLeft w:val="0"/>
      <w:marRight w:val="0"/>
      <w:marTop w:val="0"/>
      <w:marBottom w:val="0"/>
      <w:divBdr>
        <w:top w:val="none" w:sz="0" w:space="0" w:color="auto"/>
        <w:left w:val="none" w:sz="0" w:space="0" w:color="auto"/>
        <w:bottom w:val="none" w:sz="0" w:space="0" w:color="auto"/>
        <w:right w:val="none" w:sz="0" w:space="0" w:color="auto"/>
      </w:divBdr>
    </w:div>
    <w:div w:id="1624194662">
      <w:marLeft w:val="0"/>
      <w:marRight w:val="0"/>
      <w:marTop w:val="0"/>
      <w:marBottom w:val="0"/>
      <w:divBdr>
        <w:top w:val="none" w:sz="0" w:space="0" w:color="auto"/>
        <w:left w:val="none" w:sz="0" w:space="0" w:color="auto"/>
        <w:bottom w:val="none" w:sz="0" w:space="0" w:color="auto"/>
        <w:right w:val="none" w:sz="0" w:space="0" w:color="auto"/>
      </w:divBdr>
    </w:div>
    <w:div w:id="1624194663">
      <w:marLeft w:val="0"/>
      <w:marRight w:val="0"/>
      <w:marTop w:val="0"/>
      <w:marBottom w:val="0"/>
      <w:divBdr>
        <w:top w:val="none" w:sz="0" w:space="0" w:color="auto"/>
        <w:left w:val="none" w:sz="0" w:space="0" w:color="auto"/>
        <w:bottom w:val="none" w:sz="0" w:space="0" w:color="auto"/>
        <w:right w:val="none" w:sz="0" w:space="0" w:color="auto"/>
      </w:divBdr>
    </w:div>
    <w:div w:id="1624194664">
      <w:marLeft w:val="0"/>
      <w:marRight w:val="0"/>
      <w:marTop w:val="0"/>
      <w:marBottom w:val="0"/>
      <w:divBdr>
        <w:top w:val="none" w:sz="0" w:space="0" w:color="auto"/>
        <w:left w:val="none" w:sz="0" w:space="0" w:color="auto"/>
        <w:bottom w:val="none" w:sz="0" w:space="0" w:color="auto"/>
        <w:right w:val="none" w:sz="0" w:space="0" w:color="auto"/>
      </w:divBdr>
    </w:div>
    <w:div w:id="1624194665">
      <w:marLeft w:val="0"/>
      <w:marRight w:val="0"/>
      <w:marTop w:val="0"/>
      <w:marBottom w:val="0"/>
      <w:divBdr>
        <w:top w:val="none" w:sz="0" w:space="0" w:color="auto"/>
        <w:left w:val="none" w:sz="0" w:space="0" w:color="auto"/>
        <w:bottom w:val="none" w:sz="0" w:space="0" w:color="auto"/>
        <w:right w:val="none" w:sz="0" w:space="0" w:color="auto"/>
      </w:divBdr>
    </w:div>
    <w:div w:id="1624194666">
      <w:marLeft w:val="0"/>
      <w:marRight w:val="0"/>
      <w:marTop w:val="0"/>
      <w:marBottom w:val="0"/>
      <w:divBdr>
        <w:top w:val="none" w:sz="0" w:space="0" w:color="auto"/>
        <w:left w:val="none" w:sz="0" w:space="0" w:color="auto"/>
        <w:bottom w:val="none" w:sz="0" w:space="0" w:color="auto"/>
        <w:right w:val="none" w:sz="0" w:space="0" w:color="auto"/>
      </w:divBdr>
    </w:div>
    <w:div w:id="1624194667">
      <w:marLeft w:val="0"/>
      <w:marRight w:val="0"/>
      <w:marTop w:val="0"/>
      <w:marBottom w:val="0"/>
      <w:divBdr>
        <w:top w:val="none" w:sz="0" w:space="0" w:color="auto"/>
        <w:left w:val="none" w:sz="0" w:space="0" w:color="auto"/>
        <w:bottom w:val="none" w:sz="0" w:space="0" w:color="auto"/>
        <w:right w:val="none" w:sz="0" w:space="0" w:color="auto"/>
      </w:divBdr>
    </w:div>
    <w:div w:id="1624194668">
      <w:marLeft w:val="0"/>
      <w:marRight w:val="0"/>
      <w:marTop w:val="0"/>
      <w:marBottom w:val="0"/>
      <w:divBdr>
        <w:top w:val="none" w:sz="0" w:space="0" w:color="auto"/>
        <w:left w:val="none" w:sz="0" w:space="0" w:color="auto"/>
        <w:bottom w:val="none" w:sz="0" w:space="0" w:color="auto"/>
        <w:right w:val="none" w:sz="0" w:space="0" w:color="auto"/>
      </w:divBdr>
    </w:div>
    <w:div w:id="1624194669">
      <w:marLeft w:val="0"/>
      <w:marRight w:val="0"/>
      <w:marTop w:val="0"/>
      <w:marBottom w:val="0"/>
      <w:divBdr>
        <w:top w:val="none" w:sz="0" w:space="0" w:color="auto"/>
        <w:left w:val="none" w:sz="0" w:space="0" w:color="auto"/>
        <w:bottom w:val="none" w:sz="0" w:space="0" w:color="auto"/>
        <w:right w:val="none" w:sz="0" w:space="0" w:color="auto"/>
      </w:divBdr>
    </w:div>
    <w:div w:id="1624194670">
      <w:marLeft w:val="0"/>
      <w:marRight w:val="0"/>
      <w:marTop w:val="0"/>
      <w:marBottom w:val="0"/>
      <w:divBdr>
        <w:top w:val="none" w:sz="0" w:space="0" w:color="auto"/>
        <w:left w:val="none" w:sz="0" w:space="0" w:color="auto"/>
        <w:bottom w:val="none" w:sz="0" w:space="0" w:color="auto"/>
        <w:right w:val="none" w:sz="0" w:space="0" w:color="auto"/>
      </w:divBdr>
    </w:div>
    <w:div w:id="1624194671">
      <w:marLeft w:val="0"/>
      <w:marRight w:val="0"/>
      <w:marTop w:val="0"/>
      <w:marBottom w:val="0"/>
      <w:divBdr>
        <w:top w:val="none" w:sz="0" w:space="0" w:color="auto"/>
        <w:left w:val="none" w:sz="0" w:space="0" w:color="auto"/>
        <w:bottom w:val="none" w:sz="0" w:space="0" w:color="auto"/>
        <w:right w:val="none" w:sz="0" w:space="0" w:color="auto"/>
      </w:divBdr>
    </w:div>
    <w:div w:id="1624194672">
      <w:marLeft w:val="0"/>
      <w:marRight w:val="0"/>
      <w:marTop w:val="0"/>
      <w:marBottom w:val="0"/>
      <w:divBdr>
        <w:top w:val="none" w:sz="0" w:space="0" w:color="auto"/>
        <w:left w:val="none" w:sz="0" w:space="0" w:color="auto"/>
        <w:bottom w:val="none" w:sz="0" w:space="0" w:color="auto"/>
        <w:right w:val="none" w:sz="0" w:space="0" w:color="auto"/>
      </w:divBdr>
    </w:div>
    <w:div w:id="1624194673">
      <w:marLeft w:val="0"/>
      <w:marRight w:val="0"/>
      <w:marTop w:val="0"/>
      <w:marBottom w:val="0"/>
      <w:divBdr>
        <w:top w:val="none" w:sz="0" w:space="0" w:color="auto"/>
        <w:left w:val="none" w:sz="0" w:space="0" w:color="auto"/>
        <w:bottom w:val="none" w:sz="0" w:space="0" w:color="auto"/>
        <w:right w:val="none" w:sz="0" w:space="0" w:color="auto"/>
      </w:divBdr>
    </w:div>
    <w:div w:id="1624194674">
      <w:marLeft w:val="0"/>
      <w:marRight w:val="0"/>
      <w:marTop w:val="0"/>
      <w:marBottom w:val="0"/>
      <w:divBdr>
        <w:top w:val="none" w:sz="0" w:space="0" w:color="auto"/>
        <w:left w:val="none" w:sz="0" w:space="0" w:color="auto"/>
        <w:bottom w:val="none" w:sz="0" w:space="0" w:color="auto"/>
        <w:right w:val="none" w:sz="0" w:space="0" w:color="auto"/>
      </w:divBdr>
    </w:div>
    <w:div w:id="1624194675">
      <w:marLeft w:val="0"/>
      <w:marRight w:val="0"/>
      <w:marTop w:val="0"/>
      <w:marBottom w:val="0"/>
      <w:divBdr>
        <w:top w:val="none" w:sz="0" w:space="0" w:color="auto"/>
        <w:left w:val="none" w:sz="0" w:space="0" w:color="auto"/>
        <w:bottom w:val="none" w:sz="0" w:space="0" w:color="auto"/>
        <w:right w:val="none" w:sz="0" w:space="0" w:color="auto"/>
      </w:divBdr>
    </w:div>
    <w:div w:id="1624194676">
      <w:marLeft w:val="0"/>
      <w:marRight w:val="0"/>
      <w:marTop w:val="0"/>
      <w:marBottom w:val="0"/>
      <w:divBdr>
        <w:top w:val="none" w:sz="0" w:space="0" w:color="auto"/>
        <w:left w:val="none" w:sz="0" w:space="0" w:color="auto"/>
        <w:bottom w:val="none" w:sz="0" w:space="0" w:color="auto"/>
        <w:right w:val="none" w:sz="0" w:space="0" w:color="auto"/>
      </w:divBdr>
    </w:div>
    <w:div w:id="1624194677">
      <w:marLeft w:val="0"/>
      <w:marRight w:val="0"/>
      <w:marTop w:val="0"/>
      <w:marBottom w:val="0"/>
      <w:divBdr>
        <w:top w:val="none" w:sz="0" w:space="0" w:color="auto"/>
        <w:left w:val="none" w:sz="0" w:space="0" w:color="auto"/>
        <w:bottom w:val="none" w:sz="0" w:space="0" w:color="auto"/>
        <w:right w:val="none" w:sz="0" w:space="0" w:color="auto"/>
      </w:divBdr>
    </w:div>
    <w:div w:id="1624194678">
      <w:marLeft w:val="0"/>
      <w:marRight w:val="0"/>
      <w:marTop w:val="0"/>
      <w:marBottom w:val="0"/>
      <w:divBdr>
        <w:top w:val="none" w:sz="0" w:space="0" w:color="auto"/>
        <w:left w:val="none" w:sz="0" w:space="0" w:color="auto"/>
        <w:bottom w:val="none" w:sz="0" w:space="0" w:color="auto"/>
        <w:right w:val="none" w:sz="0" w:space="0" w:color="auto"/>
      </w:divBdr>
    </w:div>
    <w:div w:id="1624194679">
      <w:marLeft w:val="0"/>
      <w:marRight w:val="0"/>
      <w:marTop w:val="0"/>
      <w:marBottom w:val="0"/>
      <w:divBdr>
        <w:top w:val="none" w:sz="0" w:space="0" w:color="auto"/>
        <w:left w:val="none" w:sz="0" w:space="0" w:color="auto"/>
        <w:bottom w:val="none" w:sz="0" w:space="0" w:color="auto"/>
        <w:right w:val="none" w:sz="0" w:space="0" w:color="auto"/>
      </w:divBdr>
    </w:div>
    <w:div w:id="1624194680">
      <w:marLeft w:val="0"/>
      <w:marRight w:val="0"/>
      <w:marTop w:val="0"/>
      <w:marBottom w:val="0"/>
      <w:divBdr>
        <w:top w:val="none" w:sz="0" w:space="0" w:color="auto"/>
        <w:left w:val="none" w:sz="0" w:space="0" w:color="auto"/>
        <w:bottom w:val="none" w:sz="0" w:space="0" w:color="auto"/>
        <w:right w:val="none" w:sz="0" w:space="0" w:color="auto"/>
      </w:divBdr>
    </w:div>
    <w:div w:id="1624194681">
      <w:marLeft w:val="0"/>
      <w:marRight w:val="0"/>
      <w:marTop w:val="0"/>
      <w:marBottom w:val="0"/>
      <w:divBdr>
        <w:top w:val="none" w:sz="0" w:space="0" w:color="auto"/>
        <w:left w:val="none" w:sz="0" w:space="0" w:color="auto"/>
        <w:bottom w:val="none" w:sz="0" w:space="0" w:color="auto"/>
        <w:right w:val="none" w:sz="0" w:space="0" w:color="auto"/>
      </w:divBdr>
    </w:div>
    <w:div w:id="1624194682">
      <w:marLeft w:val="0"/>
      <w:marRight w:val="0"/>
      <w:marTop w:val="0"/>
      <w:marBottom w:val="0"/>
      <w:divBdr>
        <w:top w:val="none" w:sz="0" w:space="0" w:color="auto"/>
        <w:left w:val="none" w:sz="0" w:space="0" w:color="auto"/>
        <w:bottom w:val="none" w:sz="0" w:space="0" w:color="auto"/>
        <w:right w:val="none" w:sz="0" w:space="0" w:color="auto"/>
      </w:divBdr>
    </w:div>
    <w:div w:id="1624194683">
      <w:marLeft w:val="0"/>
      <w:marRight w:val="0"/>
      <w:marTop w:val="0"/>
      <w:marBottom w:val="0"/>
      <w:divBdr>
        <w:top w:val="none" w:sz="0" w:space="0" w:color="auto"/>
        <w:left w:val="none" w:sz="0" w:space="0" w:color="auto"/>
        <w:bottom w:val="none" w:sz="0" w:space="0" w:color="auto"/>
        <w:right w:val="none" w:sz="0" w:space="0" w:color="auto"/>
      </w:divBdr>
    </w:div>
    <w:div w:id="1624194684">
      <w:marLeft w:val="0"/>
      <w:marRight w:val="0"/>
      <w:marTop w:val="0"/>
      <w:marBottom w:val="0"/>
      <w:divBdr>
        <w:top w:val="none" w:sz="0" w:space="0" w:color="auto"/>
        <w:left w:val="none" w:sz="0" w:space="0" w:color="auto"/>
        <w:bottom w:val="none" w:sz="0" w:space="0" w:color="auto"/>
        <w:right w:val="none" w:sz="0" w:space="0" w:color="auto"/>
      </w:divBdr>
    </w:div>
    <w:div w:id="1624194685">
      <w:marLeft w:val="0"/>
      <w:marRight w:val="0"/>
      <w:marTop w:val="0"/>
      <w:marBottom w:val="0"/>
      <w:divBdr>
        <w:top w:val="none" w:sz="0" w:space="0" w:color="auto"/>
        <w:left w:val="none" w:sz="0" w:space="0" w:color="auto"/>
        <w:bottom w:val="none" w:sz="0" w:space="0" w:color="auto"/>
        <w:right w:val="none" w:sz="0" w:space="0" w:color="auto"/>
      </w:divBdr>
    </w:div>
    <w:div w:id="1624194686">
      <w:marLeft w:val="0"/>
      <w:marRight w:val="0"/>
      <w:marTop w:val="0"/>
      <w:marBottom w:val="0"/>
      <w:divBdr>
        <w:top w:val="none" w:sz="0" w:space="0" w:color="auto"/>
        <w:left w:val="none" w:sz="0" w:space="0" w:color="auto"/>
        <w:bottom w:val="none" w:sz="0" w:space="0" w:color="auto"/>
        <w:right w:val="none" w:sz="0" w:space="0" w:color="auto"/>
      </w:divBdr>
    </w:div>
    <w:div w:id="1624194687">
      <w:marLeft w:val="0"/>
      <w:marRight w:val="0"/>
      <w:marTop w:val="0"/>
      <w:marBottom w:val="0"/>
      <w:divBdr>
        <w:top w:val="none" w:sz="0" w:space="0" w:color="auto"/>
        <w:left w:val="none" w:sz="0" w:space="0" w:color="auto"/>
        <w:bottom w:val="none" w:sz="0" w:space="0" w:color="auto"/>
        <w:right w:val="none" w:sz="0" w:space="0" w:color="auto"/>
      </w:divBdr>
    </w:div>
    <w:div w:id="1624194688">
      <w:marLeft w:val="0"/>
      <w:marRight w:val="0"/>
      <w:marTop w:val="0"/>
      <w:marBottom w:val="0"/>
      <w:divBdr>
        <w:top w:val="none" w:sz="0" w:space="0" w:color="auto"/>
        <w:left w:val="none" w:sz="0" w:space="0" w:color="auto"/>
        <w:bottom w:val="none" w:sz="0" w:space="0" w:color="auto"/>
        <w:right w:val="none" w:sz="0" w:space="0" w:color="auto"/>
      </w:divBdr>
    </w:div>
    <w:div w:id="1624194689">
      <w:marLeft w:val="0"/>
      <w:marRight w:val="0"/>
      <w:marTop w:val="0"/>
      <w:marBottom w:val="0"/>
      <w:divBdr>
        <w:top w:val="none" w:sz="0" w:space="0" w:color="auto"/>
        <w:left w:val="none" w:sz="0" w:space="0" w:color="auto"/>
        <w:bottom w:val="none" w:sz="0" w:space="0" w:color="auto"/>
        <w:right w:val="none" w:sz="0" w:space="0" w:color="auto"/>
      </w:divBdr>
    </w:div>
    <w:div w:id="1624194690">
      <w:marLeft w:val="0"/>
      <w:marRight w:val="0"/>
      <w:marTop w:val="0"/>
      <w:marBottom w:val="0"/>
      <w:divBdr>
        <w:top w:val="none" w:sz="0" w:space="0" w:color="auto"/>
        <w:left w:val="none" w:sz="0" w:space="0" w:color="auto"/>
        <w:bottom w:val="none" w:sz="0" w:space="0" w:color="auto"/>
        <w:right w:val="none" w:sz="0" w:space="0" w:color="auto"/>
      </w:divBdr>
    </w:div>
    <w:div w:id="1624194691">
      <w:marLeft w:val="0"/>
      <w:marRight w:val="0"/>
      <w:marTop w:val="0"/>
      <w:marBottom w:val="0"/>
      <w:divBdr>
        <w:top w:val="none" w:sz="0" w:space="0" w:color="auto"/>
        <w:left w:val="none" w:sz="0" w:space="0" w:color="auto"/>
        <w:bottom w:val="none" w:sz="0" w:space="0" w:color="auto"/>
        <w:right w:val="none" w:sz="0" w:space="0" w:color="auto"/>
      </w:divBdr>
    </w:div>
    <w:div w:id="1624194692">
      <w:marLeft w:val="0"/>
      <w:marRight w:val="0"/>
      <w:marTop w:val="0"/>
      <w:marBottom w:val="0"/>
      <w:divBdr>
        <w:top w:val="none" w:sz="0" w:space="0" w:color="auto"/>
        <w:left w:val="none" w:sz="0" w:space="0" w:color="auto"/>
        <w:bottom w:val="none" w:sz="0" w:space="0" w:color="auto"/>
        <w:right w:val="none" w:sz="0" w:space="0" w:color="auto"/>
      </w:divBdr>
    </w:div>
    <w:div w:id="1624194693">
      <w:marLeft w:val="0"/>
      <w:marRight w:val="0"/>
      <w:marTop w:val="0"/>
      <w:marBottom w:val="0"/>
      <w:divBdr>
        <w:top w:val="none" w:sz="0" w:space="0" w:color="auto"/>
        <w:left w:val="none" w:sz="0" w:space="0" w:color="auto"/>
        <w:bottom w:val="none" w:sz="0" w:space="0" w:color="auto"/>
        <w:right w:val="none" w:sz="0" w:space="0" w:color="auto"/>
      </w:divBdr>
    </w:div>
    <w:div w:id="1624194694">
      <w:marLeft w:val="0"/>
      <w:marRight w:val="0"/>
      <w:marTop w:val="0"/>
      <w:marBottom w:val="0"/>
      <w:divBdr>
        <w:top w:val="none" w:sz="0" w:space="0" w:color="auto"/>
        <w:left w:val="none" w:sz="0" w:space="0" w:color="auto"/>
        <w:bottom w:val="none" w:sz="0" w:space="0" w:color="auto"/>
        <w:right w:val="none" w:sz="0" w:space="0" w:color="auto"/>
      </w:divBdr>
    </w:div>
    <w:div w:id="1624194695">
      <w:marLeft w:val="0"/>
      <w:marRight w:val="0"/>
      <w:marTop w:val="0"/>
      <w:marBottom w:val="0"/>
      <w:divBdr>
        <w:top w:val="none" w:sz="0" w:space="0" w:color="auto"/>
        <w:left w:val="none" w:sz="0" w:space="0" w:color="auto"/>
        <w:bottom w:val="none" w:sz="0" w:space="0" w:color="auto"/>
        <w:right w:val="none" w:sz="0" w:space="0" w:color="auto"/>
      </w:divBdr>
    </w:div>
    <w:div w:id="1624194696">
      <w:marLeft w:val="0"/>
      <w:marRight w:val="0"/>
      <w:marTop w:val="0"/>
      <w:marBottom w:val="0"/>
      <w:divBdr>
        <w:top w:val="none" w:sz="0" w:space="0" w:color="auto"/>
        <w:left w:val="none" w:sz="0" w:space="0" w:color="auto"/>
        <w:bottom w:val="none" w:sz="0" w:space="0" w:color="auto"/>
        <w:right w:val="none" w:sz="0" w:space="0" w:color="auto"/>
      </w:divBdr>
    </w:div>
    <w:div w:id="1624194697">
      <w:marLeft w:val="0"/>
      <w:marRight w:val="0"/>
      <w:marTop w:val="0"/>
      <w:marBottom w:val="0"/>
      <w:divBdr>
        <w:top w:val="none" w:sz="0" w:space="0" w:color="auto"/>
        <w:left w:val="none" w:sz="0" w:space="0" w:color="auto"/>
        <w:bottom w:val="none" w:sz="0" w:space="0" w:color="auto"/>
        <w:right w:val="none" w:sz="0" w:space="0" w:color="auto"/>
      </w:divBdr>
    </w:div>
    <w:div w:id="1624194698">
      <w:marLeft w:val="0"/>
      <w:marRight w:val="0"/>
      <w:marTop w:val="0"/>
      <w:marBottom w:val="0"/>
      <w:divBdr>
        <w:top w:val="none" w:sz="0" w:space="0" w:color="auto"/>
        <w:left w:val="none" w:sz="0" w:space="0" w:color="auto"/>
        <w:bottom w:val="none" w:sz="0" w:space="0" w:color="auto"/>
        <w:right w:val="none" w:sz="0" w:space="0" w:color="auto"/>
      </w:divBdr>
    </w:div>
    <w:div w:id="1624194699">
      <w:marLeft w:val="0"/>
      <w:marRight w:val="0"/>
      <w:marTop w:val="0"/>
      <w:marBottom w:val="0"/>
      <w:divBdr>
        <w:top w:val="none" w:sz="0" w:space="0" w:color="auto"/>
        <w:left w:val="none" w:sz="0" w:space="0" w:color="auto"/>
        <w:bottom w:val="none" w:sz="0" w:space="0" w:color="auto"/>
        <w:right w:val="none" w:sz="0" w:space="0" w:color="auto"/>
      </w:divBdr>
    </w:div>
    <w:div w:id="1624194700">
      <w:marLeft w:val="0"/>
      <w:marRight w:val="0"/>
      <w:marTop w:val="0"/>
      <w:marBottom w:val="0"/>
      <w:divBdr>
        <w:top w:val="none" w:sz="0" w:space="0" w:color="auto"/>
        <w:left w:val="none" w:sz="0" w:space="0" w:color="auto"/>
        <w:bottom w:val="none" w:sz="0" w:space="0" w:color="auto"/>
        <w:right w:val="none" w:sz="0" w:space="0" w:color="auto"/>
      </w:divBdr>
    </w:div>
    <w:div w:id="1624194701">
      <w:marLeft w:val="0"/>
      <w:marRight w:val="0"/>
      <w:marTop w:val="0"/>
      <w:marBottom w:val="0"/>
      <w:divBdr>
        <w:top w:val="none" w:sz="0" w:space="0" w:color="auto"/>
        <w:left w:val="none" w:sz="0" w:space="0" w:color="auto"/>
        <w:bottom w:val="none" w:sz="0" w:space="0" w:color="auto"/>
        <w:right w:val="none" w:sz="0" w:space="0" w:color="auto"/>
      </w:divBdr>
    </w:div>
    <w:div w:id="1624194702">
      <w:marLeft w:val="0"/>
      <w:marRight w:val="0"/>
      <w:marTop w:val="0"/>
      <w:marBottom w:val="0"/>
      <w:divBdr>
        <w:top w:val="none" w:sz="0" w:space="0" w:color="auto"/>
        <w:left w:val="none" w:sz="0" w:space="0" w:color="auto"/>
        <w:bottom w:val="none" w:sz="0" w:space="0" w:color="auto"/>
        <w:right w:val="none" w:sz="0" w:space="0" w:color="auto"/>
      </w:divBdr>
    </w:div>
    <w:div w:id="1624194703">
      <w:marLeft w:val="0"/>
      <w:marRight w:val="0"/>
      <w:marTop w:val="0"/>
      <w:marBottom w:val="0"/>
      <w:divBdr>
        <w:top w:val="none" w:sz="0" w:space="0" w:color="auto"/>
        <w:left w:val="none" w:sz="0" w:space="0" w:color="auto"/>
        <w:bottom w:val="none" w:sz="0" w:space="0" w:color="auto"/>
        <w:right w:val="none" w:sz="0" w:space="0" w:color="auto"/>
      </w:divBdr>
    </w:div>
    <w:div w:id="1624194704">
      <w:marLeft w:val="0"/>
      <w:marRight w:val="0"/>
      <w:marTop w:val="0"/>
      <w:marBottom w:val="0"/>
      <w:divBdr>
        <w:top w:val="none" w:sz="0" w:space="0" w:color="auto"/>
        <w:left w:val="none" w:sz="0" w:space="0" w:color="auto"/>
        <w:bottom w:val="none" w:sz="0" w:space="0" w:color="auto"/>
        <w:right w:val="none" w:sz="0" w:space="0" w:color="auto"/>
      </w:divBdr>
    </w:div>
    <w:div w:id="1624194705">
      <w:marLeft w:val="0"/>
      <w:marRight w:val="0"/>
      <w:marTop w:val="0"/>
      <w:marBottom w:val="0"/>
      <w:divBdr>
        <w:top w:val="none" w:sz="0" w:space="0" w:color="auto"/>
        <w:left w:val="none" w:sz="0" w:space="0" w:color="auto"/>
        <w:bottom w:val="none" w:sz="0" w:space="0" w:color="auto"/>
        <w:right w:val="none" w:sz="0" w:space="0" w:color="auto"/>
      </w:divBdr>
    </w:div>
    <w:div w:id="1624194706">
      <w:marLeft w:val="0"/>
      <w:marRight w:val="0"/>
      <w:marTop w:val="0"/>
      <w:marBottom w:val="0"/>
      <w:divBdr>
        <w:top w:val="none" w:sz="0" w:space="0" w:color="auto"/>
        <w:left w:val="none" w:sz="0" w:space="0" w:color="auto"/>
        <w:bottom w:val="none" w:sz="0" w:space="0" w:color="auto"/>
        <w:right w:val="none" w:sz="0" w:space="0" w:color="auto"/>
      </w:divBdr>
    </w:div>
    <w:div w:id="1624194707">
      <w:marLeft w:val="0"/>
      <w:marRight w:val="0"/>
      <w:marTop w:val="0"/>
      <w:marBottom w:val="0"/>
      <w:divBdr>
        <w:top w:val="none" w:sz="0" w:space="0" w:color="auto"/>
        <w:left w:val="none" w:sz="0" w:space="0" w:color="auto"/>
        <w:bottom w:val="none" w:sz="0" w:space="0" w:color="auto"/>
        <w:right w:val="none" w:sz="0" w:space="0" w:color="auto"/>
      </w:divBdr>
    </w:div>
    <w:div w:id="1624194708">
      <w:marLeft w:val="0"/>
      <w:marRight w:val="0"/>
      <w:marTop w:val="0"/>
      <w:marBottom w:val="0"/>
      <w:divBdr>
        <w:top w:val="none" w:sz="0" w:space="0" w:color="auto"/>
        <w:left w:val="none" w:sz="0" w:space="0" w:color="auto"/>
        <w:bottom w:val="none" w:sz="0" w:space="0" w:color="auto"/>
        <w:right w:val="none" w:sz="0" w:space="0" w:color="auto"/>
      </w:divBdr>
    </w:div>
    <w:div w:id="1624194709">
      <w:marLeft w:val="0"/>
      <w:marRight w:val="0"/>
      <w:marTop w:val="0"/>
      <w:marBottom w:val="0"/>
      <w:divBdr>
        <w:top w:val="none" w:sz="0" w:space="0" w:color="auto"/>
        <w:left w:val="none" w:sz="0" w:space="0" w:color="auto"/>
        <w:bottom w:val="none" w:sz="0" w:space="0" w:color="auto"/>
        <w:right w:val="none" w:sz="0" w:space="0" w:color="auto"/>
      </w:divBdr>
    </w:div>
    <w:div w:id="1624194710">
      <w:marLeft w:val="0"/>
      <w:marRight w:val="0"/>
      <w:marTop w:val="0"/>
      <w:marBottom w:val="0"/>
      <w:divBdr>
        <w:top w:val="none" w:sz="0" w:space="0" w:color="auto"/>
        <w:left w:val="none" w:sz="0" w:space="0" w:color="auto"/>
        <w:bottom w:val="none" w:sz="0" w:space="0" w:color="auto"/>
        <w:right w:val="none" w:sz="0" w:space="0" w:color="auto"/>
      </w:divBdr>
    </w:div>
    <w:div w:id="1624194711">
      <w:marLeft w:val="0"/>
      <w:marRight w:val="0"/>
      <w:marTop w:val="0"/>
      <w:marBottom w:val="0"/>
      <w:divBdr>
        <w:top w:val="none" w:sz="0" w:space="0" w:color="auto"/>
        <w:left w:val="none" w:sz="0" w:space="0" w:color="auto"/>
        <w:bottom w:val="none" w:sz="0" w:space="0" w:color="auto"/>
        <w:right w:val="none" w:sz="0" w:space="0" w:color="auto"/>
      </w:divBdr>
    </w:div>
    <w:div w:id="1624194712">
      <w:marLeft w:val="0"/>
      <w:marRight w:val="0"/>
      <w:marTop w:val="0"/>
      <w:marBottom w:val="0"/>
      <w:divBdr>
        <w:top w:val="none" w:sz="0" w:space="0" w:color="auto"/>
        <w:left w:val="none" w:sz="0" w:space="0" w:color="auto"/>
        <w:bottom w:val="none" w:sz="0" w:space="0" w:color="auto"/>
        <w:right w:val="none" w:sz="0" w:space="0" w:color="auto"/>
      </w:divBdr>
    </w:div>
    <w:div w:id="1624194713">
      <w:marLeft w:val="0"/>
      <w:marRight w:val="0"/>
      <w:marTop w:val="0"/>
      <w:marBottom w:val="0"/>
      <w:divBdr>
        <w:top w:val="none" w:sz="0" w:space="0" w:color="auto"/>
        <w:left w:val="none" w:sz="0" w:space="0" w:color="auto"/>
        <w:bottom w:val="none" w:sz="0" w:space="0" w:color="auto"/>
        <w:right w:val="none" w:sz="0" w:space="0" w:color="auto"/>
      </w:divBdr>
    </w:div>
    <w:div w:id="1624194714">
      <w:marLeft w:val="0"/>
      <w:marRight w:val="0"/>
      <w:marTop w:val="0"/>
      <w:marBottom w:val="0"/>
      <w:divBdr>
        <w:top w:val="none" w:sz="0" w:space="0" w:color="auto"/>
        <w:left w:val="none" w:sz="0" w:space="0" w:color="auto"/>
        <w:bottom w:val="none" w:sz="0" w:space="0" w:color="auto"/>
        <w:right w:val="none" w:sz="0" w:space="0" w:color="auto"/>
      </w:divBdr>
    </w:div>
    <w:div w:id="1624194715">
      <w:marLeft w:val="0"/>
      <w:marRight w:val="0"/>
      <w:marTop w:val="0"/>
      <w:marBottom w:val="0"/>
      <w:divBdr>
        <w:top w:val="none" w:sz="0" w:space="0" w:color="auto"/>
        <w:left w:val="none" w:sz="0" w:space="0" w:color="auto"/>
        <w:bottom w:val="none" w:sz="0" w:space="0" w:color="auto"/>
        <w:right w:val="none" w:sz="0" w:space="0" w:color="auto"/>
      </w:divBdr>
    </w:div>
    <w:div w:id="1624194716">
      <w:marLeft w:val="0"/>
      <w:marRight w:val="0"/>
      <w:marTop w:val="0"/>
      <w:marBottom w:val="0"/>
      <w:divBdr>
        <w:top w:val="none" w:sz="0" w:space="0" w:color="auto"/>
        <w:left w:val="none" w:sz="0" w:space="0" w:color="auto"/>
        <w:bottom w:val="none" w:sz="0" w:space="0" w:color="auto"/>
        <w:right w:val="none" w:sz="0" w:space="0" w:color="auto"/>
      </w:divBdr>
    </w:div>
    <w:div w:id="1624194717">
      <w:marLeft w:val="0"/>
      <w:marRight w:val="0"/>
      <w:marTop w:val="0"/>
      <w:marBottom w:val="0"/>
      <w:divBdr>
        <w:top w:val="none" w:sz="0" w:space="0" w:color="auto"/>
        <w:left w:val="none" w:sz="0" w:space="0" w:color="auto"/>
        <w:bottom w:val="none" w:sz="0" w:space="0" w:color="auto"/>
        <w:right w:val="none" w:sz="0" w:space="0" w:color="auto"/>
      </w:divBdr>
    </w:div>
    <w:div w:id="1624194718">
      <w:marLeft w:val="0"/>
      <w:marRight w:val="0"/>
      <w:marTop w:val="0"/>
      <w:marBottom w:val="0"/>
      <w:divBdr>
        <w:top w:val="none" w:sz="0" w:space="0" w:color="auto"/>
        <w:left w:val="none" w:sz="0" w:space="0" w:color="auto"/>
        <w:bottom w:val="none" w:sz="0" w:space="0" w:color="auto"/>
        <w:right w:val="none" w:sz="0" w:space="0" w:color="auto"/>
      </w:divBdr>
    </w:div>
    <w:div w:id="1624194719">
      <w:marLeft w:val="0"/>
      <w:marRight w:val="0"/>
      <w:marTop w:val="0"/>
      <w:marBottom w:val="0"/>
      <w:divBdr>
        <w:top w:val="none" w:sz="0" w:space="0" w:color="auto"/>
        <w:left w:val="none" w:sz="0" w:space="0" w:color="auto"/>
        <w:bottom w:val="none" w:sz="0" w:space="0" w:color="auto"/>
        <w:right w:val="none" w:sz="0" w:space="0" w:color="auto"/>
      </w:divBdr>
    </w:div>
    <w:div w:id="1624194720">
      <w:marLeft w:val="0"/>
      <w:marRight w:val="0"/>
      <w:marTop w:val="0"/>
      <w:marBottom w:val="0"/>
      <w:divBdr>
        <w:top w:val="none" w:sz="0" w:space="0" w:color="auto"/>
        <w:left w:val="none" w:sz="0" w:space="0" w:color="auto"/>
        <w:bottom w:val="none" w:sz="0" w:space="0" w:color="auto"/>
        <w:right w:val="none" w:sz="0" w:space="0" w:color="auto"/>
      </w:divBdr>
    </w:div>
    <w:div w:id="1624194721">
      <w:marLeft w:val="0"/>
      <w:marRight w:val="0"/>
      <w:marTop w:val="0"/>
      <w:marBottom w:val="0"/>
      <w:divBdr>
        <w:top w:val="none" w:sz="0" w:space="0" w:color="auto"/>
        <w:left w:val="none" w:sz="0" w:space="0" w:color="auto"/>
        <w:bottom w:val="none" w:sz="0" w:space="0" w:color="auto"/>
        <w:right w:val="none" w:sz="0" w:space="0" w:color="auto"/>
      </w:divBdr>
    </w:div>
    <w:div w:id="1624194722">
      <w:marLeft w:val="0"/>
      <w:marRight w:val="0"/>
      <w:marTop w:val="0"/>
      <w:marBottom w:val="0"/>
      <w:divBdr>
        <w:top w:val="none" w:sz="0" w:space="0" w:color="auto"/>
        <w:left w:val="none" w:sz="0" w:space="0" w:color="auto"/>
        <w:bottom w:val="none" w:sz="0" w:space="0" w:color="auto"/>
        <w:right w:val="none" w:sz="0" w:space="0" w:color="auto"/>
      </w:divBdr>
    </w:div>
    <w:div w:id="1624194723">
      <w:marLeft w:val="0"/>
      <w:marRight w:val="0"/>
      <w:marTop w:val="0"/>
      <w:marBottom w:val="0"/>
      <w:divBdr>
        <w:top w:val="none" w:sz="0" w:space="0" w:color="auto"/>
        <w:left w:val="none" w:sz="0" w:space="0" w:color="auto"/>
        <w:bottom w:val="none" w:sz="0" w:space="0" w:color="auto"/>
        <w:right w:val="none" w:sz="0" w:space="0" w:color="auto"/>
      </w:divBdr>
    </w:div>
    <w:div w:id="1624194724">
      <w:marLeft w:val="0"/>
      <w:marRight w:val="0"/>
      <w:marTop w:val="0"/>
      <w:marBottom w:val="0"/>
      <w:divBdr>
        <w:top w:val="none" w:sz="0" w:space="0" w:color="auto"/>
        <w:left w:val="none" w:sz="0" w:space="0" w:color="auto"/>
        <w:bottom w:val="none" w:sz="0" w:space="0" w:color="auto"/>
        <w:right w:val="none" w:sz="0" w:space="0" w:color="auto"/>
      </w:divBdr>
    </w:div>
    <w:div w:id="1624194725">
      <w:marLeft w:val="0"/>
      <w:marRight w:val="0"/>
      <w:marTop w:val="0"/>
      <w:marBottom w:val="0"/>
      <w:divBdr>
        <w:top w:val="none" w:sz="0" w:space="0" w:color="auto"/>
        <w:left w:val="none" w:sz="0" w:space="0" w:color="auto"/>
        <w:bottom w:val="none" w:sz="0" w:space="0" w:color="auto"/>
        <w:right w:val="none" w:sz="0" w:space="0" w:color="auto"/>
      </w:divBdr>
    </w:div>
    <w:div w:id="1624194726">
      <w:marLeft w:val="0"/>
      <w:marRight w:val="0"/>
      <w:marTop w:val="0"/>
      <w:marBottom w:val="0"/>
      <w:divBdr>
        <w:top w:val="none" w:sz="0" w:space="0" w:color="auto"/>
        <w:left w:val="none" w:sz="0" w:space="0" w:color="auto"/>
        <w:bottom w:val="none" w:sz="0" w:space="0" w:color="auto"/>
        <w:right w:val="none" w:sz="0" w:space="0" w:color="auto"/>
      </w:divBdr>
    </w:div>
    <w:div w:id="1624194727">
      <w:marLeft w:val="0"/>
      <w:marRight w:val="0"/>
      <w:marTop w:val="0"/>
      <w:marBottom w:val="0"/>
      <w:divBdr>
        <w:top w:val="none" w:sz="0" w:space="0" w:color="auto"/>
        <w:left w:val="none" w:sz="0" w:space="0" w:color="auto"/>
        <w:bottom w:val="none" w:sz="0" w:space="0" w:color="auto"/>
        <w:right w:val="none" w:sz="0" w:space="0" w:color="auto"/>
      </w:divBdr>
    </w:div>
    <w:div w:id="1624194728">
      <w:marLeft w:val="0"/>
      <w:marRight w:val="0"/>
      <w:marTop w:val="0"/>
      <w:marBottom w:val="0"/>
      <w:divBdr>
        <w:top w:val="none" w:sz="0" w:space="0" w:color="auto"/>
        <w:left w:val="none" w:sz="0" w:space="0" w:color="auto"/>
        <w:bottom w:val="none" w:sz="0" w:space="0" w:color="auto"/>
        <w:right w:val="none" w:sz="0" w:space="0" w:color="auto"/>
      </w:divBdr>
    </w:div>
    <w:div w:id="1624194729">
      <w:marLeft w:val="0"/>
      <w:marRight w:val="0"/>
      <w:marTop w:val="0"/>
      <w:marBottom w:val="0"/>
      <w:divBdr>
        <w:top w:val="none" w:sz="0" w:space="0" w:color="auto"/>
        <w:left w:val="none" w:sz="0" w:space="0" w:color="auto"/>
        <w:bottom w:val="none" w:sz="0" w:space="0" w:color="auto"/>
        <w:right w:val="none" w:sz="0" w:space="0" w:color="auto"/>
      </w:divBdr>
    </w:div>
    <w:div w:id="1624194730">
      <w:marLeft w:val="0"/>
      <w:marRight w:val="0"/>
      <w:marTop w:val="0"/>
      <w:marBottom w:val="0"/>
      <w:divBdr>
        <w:top w:val="none" w:sz="0" w:space="0" w:color="auto"/>
        <w:left w:val="none" w:sz="0" w:space="0" w:color="auto"/>
        <w:bottom w:val="none" w:sz="0" w:space="0" w:color="auto"/>
        <w:right w:val="none" w:sz="0" w:space="0" w:color="auto"/>
      </w:divBdr>
    </w:div>
    <w:div w:id="1624194731">
      <w:marLeft w:val="0"/>
      <w:marRight w:val="0"/>
      <w:marTop w:val="0"/>
      <w:marBottom w:val="0"/>
      <w:divBdr>
        <w:top w:val="none" w:sz="0" w:space="0" w:color="auto"/>
        <w:left w:val="none" w:sz="0" w:space="0" w:color="auto"/>
        <w:bottom w:val="none" w:sz="0" w:space="0" w:color="auto"/>
        <w:right w:val="none" w:sz="0" w:space="0" w:color="auto"/>
      </w:divBdr>
    </w:div>
    <w:div w:id="1624194732">
      <w:marLeft w:val="0"/>
      <w:marRight w:val="0"/>
      <w:marTop w:val="0"/>
      <w:marBottom w:val="0"/>
      <w:divBdr>
        <w:top w:val="none" w:sz="0" w:space="0" w:color="auto"/>
        <w:left w:val="none" w:sz="0" w:space="0" w:color="auto"/>
        <w:bottom w:val="none" w:sz="0" w:space="0" w:color="auto"/>
        <w:right w:val="none" w:sz="0" w:space="0" w:color="auto"/>
      </w:divBdr>
    </w:div>
    <w:div w:id="1624194733">
      <w:marLeft w:val="0"/>
      <w:marRight w:val="0"/>
      <w:marTop w:val="0"/>
      <w:marBottom w:val="0"/>
      <w:divBdr>
        <w:top w:val="none" w:sz="0" w:space="0" w:color="auto"/>
        <w:left w:val="none" w:sz="0" w:space="0" w:color="auto"/>
        <w:bottom w:val="none" w:sz="0" w:space="0" w:color="auto"/>
        <w:right w:val="none" w:sz="0" w:space="0" w:color="auto"/>
      </w:divBdr>
    </w:div>
    <w:div w:id="1624194734">
      <w:marLeft w:val="0"/>
      <w:marRight w:val="0"/>
      <w:marTop w:val="0"/>
      <w:marBottom w:val="0"/>
      <w:divBdr>
        <w:top w:val="none" w:sz="0" w:space="0" w:color="auto"/>
        <w:left w:val="none" w:sz="0" w:space="0" w:color="auto"/>
        <w:bottom w:val="none" w:sz="0" w:space="0" w:color="auto"/>
        <w:right w:val="none" w:sz="0" w:space="0" w:color="auto"/>
      </w:divBdr>
    </w:div>
    <w:div w:id="1624194735">
      <w:marLeft w:val="0"/>
      <w:marRight w:val="0"/>
      <w:marTop w:val="0"/>
      <w:marBottom w:val="0"/>
      <w:divBdr>
        <w:top w:val="none" w:sz="0" w:space="0" w:color="auto"/>
        <w:left w:val="none" w:sz="0" w:space="0" w:color="auto"/>
        <w:bottom w:val="none" w:sz="0" w:space="0" w:color="auto"/>
        <w:right w:val="none" w:sz="0" w:space="0" w:color="auto"/>
      </w:divBdr>
    </w:div>
    <w:div w:id="1624194736">
      <w:marLeft w:val="0"/>
      <w:marRight w:val="0"/>
      <w:marTop w:val="0"/>
      <w:marBottom w:val="0"/>
      <w:divBdr>
        <w:top w:val="none" w:sz="0" w:space="0" w:color="auto"/>
        <w:left w:val="none" w:sz="0" w:space="0" w:color="auto"/>
        <w:bottom w:val="none" w:sz="0" w:space="0" w:color="auto"/>
        <w:right w:val="none" w:sz="0" w:space="0" w:color="auto"/>
      </w:divBdr>
    </w:div>
    <w:div w:id="1624194737">
      <w:marLeft w:val="0"/>
      <w:marRight w:val="0"/>
      <w:marTop w:val="0"/>
      <w:marBottom w:val="0"/>
      <w:divBdr>
        <w:top w:val="none" w:sz="0" w:space="0" w:color="auto"/>
        <w:left w:val="none" w:sz="0" w:space="0" w:color="auto"/>
        <w:bottom w:val="none" w:sz="0" w:space="0" w:color="auto"/>
        <w:right w:val="none" w:sz="0" w:space="0" w:color="auto"/>
      </w:divBdr>
    </w:div>
    <w:div w:id="1624194738">
      <w:marLeft w:val="0"/>
      <w:marRight w:val="0"/>
      <w:marTop w:val="0"/>
      <w:marBottom w:val="0"/>
      <w:divBdr>
        <w:top w:val="none" w:sz="0" w:space="0" w:color="auto"/>
        <w:left w:val="none" w:sz="0" w:space="0" w:color="auto"/>
        <w:bottom w:val="none" w:sz="0" w:space="0" w:color="auto"/>
        <w:right w:val="none" w:sz="0" w:space="0" w:color="auto"/>
      </w:divBdr>
    </w:div>
    <w:div w:id="1624194739">
      <w:marLeft w:val="0"/>
      <w:marRight w:val="0"/>
      <w:marTop w:val="0"/>
      <w:marBottom w:val="0"/>
      <w:divBdr>
        <w:top w:val="none" w:sz="0" w:space="0" w:color="auto"/>
        <w:left w:val="none" w:sz="0" w:space="0" w:color="auto"/>
        <w:bottom w:val="none" w:sz="0" w:space="0" w:color="auto"/>
        <w:right w:val="none" w:sz="0" w:space="0" w:color="auto"/>
      </w:divBdr>
    </w:div>
    <w:div w:id="1624194740">
      <w:marLeft w:val="0"/>
      <w:marRight w:val="0"/>
      <w:marTop w:val="0"/>
      <w:marBottom w:val="0"/>
      <w:divBdr>
        <w:top w:val="none" w:sz="0" w:space="0" w:color="auto"/>
        <w:left w:val="none" w:sz="0" w:space="0" w:color="auto"/>
        <w:bottom w:val="none" w:sz="0" w:space="0" w:color="auto"/>
        <w:right w:val="none" w:sz="0" w:space="0" w:color="auto"/>
      </w:divBdr>
    </w:div>
    <w:div w:id="1624194741">
      <w:marLeft w:val="0"/>
      <w:marRight w:val="0"/>
      <w:marTop w:val="0"/>
      <w:marBottom w:val="0"/>
      <w:divBdr>
        <w:top w:val="none" w:sz="0" w:space="0" w:color="auto"/>
        <w:left w:val="none" w:sz="0" w:space="0" w:color="auto"/>
        <w:bottom w:val="none" w:sz="0" w:space="0" w:color="auto"/>
        <w:right w:val="none" w:sz="0" w:space="0" w:color="auto"/>
      </w:divBdr>
    </w:div>
    <w:div w:id="1624194742">
      <w:marLeft w:val="0"/>
      <w:marRight w:val="0"/>
      <w:marTop w:val="0"/>
      <w:marBottom w:val="0"/>
      <w:divBdr>
        <w:top w:val="none" w:sz="0" w:space="0" w:color="auto"/>
        <w:left w:val="none" w:sz="0" w:space="0" w:color="auto"/>
        <w:bottom w:val="none" w:sz="0" w:space="0" w:color="auto"/>
        <w:right w:val="none" w:sz="0" w:space="0" w:color="auto"/>
      </w:divBdr>
    </w:div>
    <w:div w:id="1624194743">
      <w:marLeft w:val="0"/>
      <w:marRight w:val="0"/>
      <w:marTop w:val="0"/>
      <w:marBottom w:val="0"/>
      <w:divBdr>
        <w:top w:val="none" w:sz="0" w:space="0" w:color="auto"/>
        <w:left w:val="none" w:sz="0" w:space="0" w:color="auto"/>
        <w:bottom w:val="none" w:sz="0" w:space="0" w:color="auto"/>
        <w:right w:val="none" w:sz="0" w:space="0" w:color="auto"/>
      </w:divBdr>
    </w:div>
    <w:div w:id="1624194744">
      <w:marLeft w:val="0"/>
      <w:marRight w:val="0"/>
      <w:marTop w:val="0"/>
      <w:marBottom w:val="0"/>
      <w:divBdr>
        <w:top w:val="none" w:sz="0" w:space="0" w:color="auto"/>
        <w:left w:val="none" w:sz="0" w:space="0" w:color="auto"/>
        <w:bottom w:val="none" w:sz="0" w:space="0" w:color="auto"/>
        <w:right w:val="none" w:sz="0" w:space="0" w:color="auto"/>
      </w:divBdr>
    </w:div>
    <w:div w:id="1624194745">
      <w:marLeft w:val="0"/>
      <w:marRight w:val="0"/>
      <w:marTop w:val="0"/>
      <w:marBottom w:val="0"/>
      <w:divBdr>
        <w:top w:val="none" w:sz="0" w:space="0" w:color="auto"/>
        <w:left w:val="none" w:sz="0" w:space="0" w:color="auto"/>
        <w:bottom w:val="none" w:sz="0" w:space="0" w:color="auto"/>
        <w:right w:val="none" w:sz="0" w:space="0" w:color="auto"/>
      </w:divBdr>
    </w:div>
    <w:div w:id="1624194746">
      <w:marLeft w:val="0"/>
      <w:marRight w:val="0"/>
      <w:marTop w:val="0"/>
      <w:marBottom w:val="0"/>
      <w:divBdr>
        <w:top w:val="none" w:sz="0" w:space="0" w:color="auto"/>
        <w:left w:val="none" w:sz="0" w:space="0" w:color="auto"/>
        <w:bottom w:val="none" w:sz="0" w:space="0" w:color="auto"/>
        <w:right w:val="none" w:sz="0" w:space="0" w:color="auto"/>
      </w:divBdr>
    </w:div>
    <w:div w:id="1624194747">
      <w:marLeft w:val="0"/>
      <w:marRight w:val="0"/>
      <w:marTop w:val="0"/>
      <w:marBottom w:val="0"/>
      <w:divBdr>
        <w:top w:val="none" w:sz="0" w:space="0" w:color="auto"/>
        <w:left w:val="none" w:sz="0" w:space="0" w:color="auto"/>
        <w:bottom w:val="none" w:sz="0" w:space="0" w:color="auto"/>
        <w:right w:val="none" w:sz="0" w:space="0" w:color="auto"/>
      </w:divBdr>
    </w:div>
    <w:div w:id="1624194748">
      <w:marLeft w:val="0"/>
      <w:marRight w:val="0"/>
      <w:marTop w:val="0"/>
      <w:marBottom w:val="0"/>
      <w:divBdr>
        <w:top w:val="none" w:sz="0" w:space="0" w:color="auto"/>
        <w:left w:val="none" w:sz="0" w:space="0" w:color="auto"/>
        <w:bottom w:val="none" w:sz="0" w:space="0" w:color="auto"/>
        <w:right w:val="none" w:sz="0" w:space="0" w:color="auto"/>
      </w:divBdr>
    </w:div>
    <w:div w:id="1624194749">
      <w:marLeft w:val="0"/>
      <w:marRight w:val="0"/>
      <w:marTop w:val="0"/>
      <w:marBottom w:val="0"/>
      <w:divBdr>
        <w:top w:val="none" w:sz="0" w:space="0" w:color="auto"/>
        <w:left w:val="none" w:sz="0" w:space="0" w:color="auto"/>
        <w:bottom w:val="none" w:sz="0" w:space="0" w:color="auto"/>
        <w:right w:val="none" w:sz="0" w:space="0" w:color="auto"/>
      </w:divBdr>
    </w:div>
    <w:div w:id="1624194750">
      <w:marLeft w:val="0"/>
      <w:marRight w:val="0"/>
      <w:marTop w:val="0"/>
      <w:marBottom w:val="0"/>
      <w:divBdr>
        <w:top w:val="none" w:sz="0" w:space="0" w:color="auto"/>
        <w:left w:val="none" w:sz="0" w:space="0" w:color="auto"/>
        <w:bottom w:val="none" w:sz="0" w:space="0" w:color="auto"/>
        <w:right w:val="none" w:sz="0" w:space="0" w:color="auto"/>
      </w:divBdr>
    </w:div>
    <w:div w:id="1624194751">
      <w:marLeft w:val="0"/>
      <w:marRight w:val="0"/>
      <w:marTop w:val="0"/>
      <w:marBottom w:val="0"/>
      <w:divBdr>
        <w:top w:val="none" w:sz="0" w:space="0" w:color="auto"/>
        <w:left w:val="none" w:sz="0" w:space="0" w:color="auto"/>
        <w:bottom w:val="none" w:sz="0" w:space="0" w:color="auto"/>
        <w:right w:val="none" w:sz="0" w:space="0" w:color="auto"/>
      </w:divBdr>
    </w:div>
    <w:div w:id="1624194752">
      <w:marLeft w:val="0"/>
      <w:marRight w:val="0"/>
      <w:marTop w:val="0"/>
      <w:marBottom w:val="0"/>
      <w:divBdr>
        <w:top w:val="none" w:sz="0" w:space="0" w:color="auto"/>
        <w:left w:val="none" w:sz="0" w:space="0" w:color="auto"/>
        <w:bottom w:val="none" w:sz="0" w:space="0" w:color="auto"/>
        <w:right w:val="none" w:sz="0" w:space="0" w:color="auto"/>
      </w:divBdr>
    </w:div>
    <w:div w:id="1624194753">
      <w:marLeft w:val="0"/>
      <w:marRight w:val="0"/>
      <w:marTop w:val="0"/>
      <w:marBottom w:val="0"/>
      <w:divBdr>
        <w:top w:val="none" w:sz="0" w:space="0" w:color="auto"/>
        <w:left w:val="none" w:sz="0" w:space="0" w:color="auto"/>
        <w:bottom w:val="none" w:sz="0" w:space="0" w:color="auto"/>
        <w:right w:val="none" w:sz="0" w:space="0" w:color="auto"/>
      </w:divBdr>
    </w:div>
    <w:div w:id="1624194754">
      <w:marLeft w:val="0"/>
      <w:marRight w:val="0"/>
      <w:marTop w:val="0"/>
      <w:marBottom w:val="0"/>
      <w:divBdr>
        <w:top w:val="none" w:sz="0" w:space="0" w:color="auto"/>
        <w:left w:val="none" w:sz="0" w:space="0" w:color="auto"/>
        <w:bottom w:val="none" w:sz="0" w:space="0" w:color="auto"/>
        <w:right w:val="none" w:sz="0" w:space="0" w:color="auto"/>
      </w:divBdr>
    </w:div>
    <w:div w:id="1624194755">
      <w:marLeft w:val="0"/>
      <w:marRight w:val="0"/>
      <w:marTop w:val="0"/>
      <w:marBottom w:val="0"/>
      <w:divBdr>
        <w:top w:val="none" w:sz="0" w:space="0" w:color="auto"/>
        <w:left w:val="none" w:sz="0" w:space="0" w:color="auto"/>
        <w:bottom w:val="none" w:sz="0" w:space="0" w:color="auto"/>
        <w:right w:val="none" w:sz="0" w:space="0" w:color="auto"/>
      </w:divBdr>
    </w:div>
    <w:div w:id="1624194756">
      <w:marLeft w:val="0"/>
      <w:marRight w:val="0"/>
      <w:marTop w:val="0"/>
      <w:marBottom w:val="0"/>
      <w:divBdr>
        <w:top w:val="none" w:sz="0" w:space="0" w:color="auto"/>
        <w:left w:val="none" w:sz="0" w:space="0" w:color="auto"/>
        <w:bottom w:val="none" w:sz="0" w:space="0" w:color="auto"/>
        <w:right w:val="none" w:sz="0" w:space="0" w:color="auto"/>
      </w:divBdr>
    </w:div>
    <w:div w:id="1624194757">
      <w:marLeft w:val="0"/>
      <w:marRight w:val="0"/>
      <w:marTop w:val="0"/>
      <w:marBottom w:val="0"/>
      <w:divBdr>
        <w:top w:val="none" w:sz="0" w:space="0" w:color="auto"/>
        <w:left w:val="none" w:sz="0" w:space="0" w:color="auto"/>
        <w:bottom w:val="none" w:sz="0" w:space="0" w:color="auto"/>
        <w:right w:val="none" w:sz="0" w:space="0" w:color="auto"/>
      </w:divBdr>
    </w:div>
    <w:div w:id="1626882754">
      <w:bodyDiv w:val="1"/>
      <w:marLeft w:val="0"/>
      <w:marRight w:val="0"/>
      <w:marTop w:val="0"/>
      <w:marBottom w:val="0"/>
      <w:divBdr>
        <w:top w:val="none" w:sz="0" w:space="0" w:color="auto"/>
        <w:left w:val="none" w:sz="0" w:space="0" w:color="auto"/>
        <w:bottom w:val="none" w:sz="0" w:space="0" w:color="auto"/>
        <w:right w:val="none" w:sz="0" w:space="0" w:color="auto"/>
      </w:divBdr>
    </w:div>
    <w:div w:id="1627615000">
      <w:bodyDiv w:val="1"/>
      <w:marLeft w:val="0"/>
      <w:marRight w:val="0"/>
      <w:marTop w:val="0"/>
      <w:marBottom w:val="0"/>
      <w:divBdr>
        <w:top w:val="none" w:sz="0" w:space="0" w:color="auto"/>
        <w:left w:val="none" w:sz="0" w:space="0" w:color="auto"/>
        <w:bottom w:val="none" w:sz="0" w:space="0" w:color="auto"/>
        <w:right w:val="none" w:sz="0" w:space="0" w:color="auto"/>
      </w:divBdr>
    </w:div>
    <w:div w:id="1628003367">
      <w:bodyDiv w:val="1"/>
      <w:marLeft w:val="0"/>
      <w:marRight w:val="0"/>
      <w:marTop w:val="0"/>
      <w:marBottom w:val="0"/>
      <w:divBdr>
        <w:top w:val="none" w:sz="0" w:space="0" w:color="auto"/>
        <w:left w:val="none" w:sz="0" w:space="0" w:color="auto"/>
        <w:bottom w:val="none" w:sz="0" w:space="0" w:color="auto"/>
        <w:right w:val="none" w:sz="0" w:space="0" w:color="auto"/>
      </w:divBdr>
    </w:div>
    <w:div w:id="1628045684">
      <w:bodyDiv w:val="1"/>
      <w:marLeft w:val="0"/>
      <w:marRight w:val="0"/>
      <w:marTop w:val="0"/>
      <w:marBottom w:val="0"/>
      <w:divBdr>
        <w:top w:val="none" w:sz="0" w:space="0" w:color="auto"/>
        <w:left w:val="none" w:sz="0" w:space="0" w:color="auto"/>
        <w:bottom w:val="none" w:sz="0" w:space="0" w:color="auto"/>
        <w:right w:val="none" w:sz="0" w:space="0" w:color="auto"/>
      </w:divBdr>
    </w:div>
    <w:div w:id="1628470017">
      <w:bodyDiv w:val="1"/>
      <w:marLeft w:val="0"/>
      <w:marRight w:val="0"/>
      <w:marTop w:val="0"/>
      <w:marBottom w:val="0"/>
      <w:divBdr>
        <w:top w:val="none" w:sz="0" w:space="0" w:color="auto"/>
        <w:left w:val="none" w:sz="0" w:space="0" w:color="auto"/>
        <w:bottom w:val="none" w:sz="0" w:space="0" w:color="auto"/>
        <w:right w:val="none" w:sz="0" w:space="0" w:color="auto"/>
      </w:divBdr>
    </w:div>
    <w:div w:id="1629167033">
      <w:bodyDiv w:val="1"/>
      <w:marLeft w:val="0"/>
      <w:marRight w:val="0"/>
      <w:marTop w:val="0"/>
      <w:marBottom w:val="0"/>
      <w:divBdr>
        <w:top w:val="none" w:sz="0" w:space="0" w:color="auto"/>
        <w:left w:val="none" w:sz="0" w:space="0" w:color="auto"/>
        <w:bottom w:val="none" w:sz="0" w:space="0" w:color="auto"/>
        <w:right w:val="none" w:sz="0" w:space="0" w:color="auto"/>
      </w:divBdr>
    </w:div>
    <w:div w:id="1629242531">
      <w:bodyDiv w:val="1"/>
      <w:marLeft w:val="0"/>
      <w:marRight w:val="0"/>
      <w:marTop w:val="0"/>
      <w:marBottom w:val="0"/>
      <w:divBdr>
        <w:top w:val="none" w:sz="0" w:space="0" w:color="auto"/>
        <w:left w:val="none" w:sz="0" w:space="0" w:color="auto"/>
        <w:bottom w:val="none" w:sz="0" w:space="0" w:color="auto"/>
        <w:right w:val="none" w:sz="0" w:space="0" w:color="auto"/>
      </w:divBdr>
    </w:div>
    <w:div w:id="1629435179">
      <w:bodyDiv w:val="1"/>
      <w:marLeft w:val="0"/>
      <w:marRight w:val="0"/>
      <w:marTop w:val="0"/>
      <w:marBottom w:val="0"/>
      <w:divBdr>
        <w:top w:val="none" w:sz="0" w:space="0" w:color="auto"/>
        <w:left w:val="none" w:sz="0" w:space="0" w:color="auto"/>
        <w:bottom w:val="none" w:sz="0" w:space="0" w:color="auto"/>
        <w:right w:val="none" w:sz="0" w:space="0" w:color="auto"/>
      </w:divBdr>
    </w:div>
    <w:div w:id="1629773361">
      <w:bodyDiv w:val="1"/>
      <w:marLeft w:val="0"/>
      <w:marRight w:val="0"/>
      <w:marTop w:val="0"/>
      <w:marBottom w:val="0"/>
      <w:divBdr>
        <w:top w:val="none" w:sz="0" w:space="0" w:color="auto"/>
        <w:left w:val="none" w:sz="0" w:space="0" w:color="auto"/>
        <w:bottom w:val="none" w:sz="0" w:space="0" w:color="auto"/>
        <w:right w:val="none" w:sz="0" w:space="0" w:color="auto"/>
      </w:divBdr>
    </w:div>
    <w:div w:id="1629818662">
      <w:bodyDiv w:val="1"/>
      <w:marLeft w:val="0"/>
      <w:marRight w:val="0"/>
      <w:marTop w:val="0"/>
      <w:marBottom w:val="0"/>
      <w:divBdr>
        <w:top w:val="none" w:sz="0" w:space="0" w:color="auto"/>
        <w:left w:val="none" w:sz="0" w:space="0" w:color="auto"/>
        <w:bottom w:val="none" w:sz="0" w:space="0" w:color="auto"/>
        <w:right w:val="none" w:sz="0" w:space="0" w:color="auto"/>
      </w:divBdr>
    </w:div>
    <w:div w:id="1634746218">
      <w:bodyDiv w:val="1"/>
      <w:marLeft w:val="0"/>
      <w:marRight w:val="0"/>
      <w:marTop w:val="0"/>
      <w:marBottom w:val="0"/>
      <w:divBdr>
        <w:top w:val="none" w:sz="0" w:space="0" w:color="auto"/>
        <w:left w:val="none" w:sz="0" w:space="0" w:color="auto"/>
        <w:bottom w:val="none" w:sz="0" w:space="0" w:color="auto"/>
        <w:right w:val="none" w:sz="0" w:space="0" w:color="auto"/>
      </w:divBdr>
    </w:div>
    <w:div w:id="1635911210">
      <w:bodyDiv w:val="1"/>
      <w:marLeft w:val="0"/>
      <w:marRight w:val="0"/>
      <w:marTop w:val="0"/>
      <w:marBottom w:val="0"/>
      <w:divBdr>
        <w:top w:val="none" w:sz="0" w:space="0" w:color="auto"/>
        <w:left w:val="none" w:sz="0" w:space="0" w:color="auto"/>
        <w:bottom w:val="none" w:sz="0" w:space="0" w:color="auto"/>
        <w:right w:val="none" w:sz="0" w:space="0" w:color="auto"/>
      </w:divBdr>
    </w:div>
    <w:div w:id="1637371943">
      <w:bodyDiv w:val="1"/>
      <w:marLeft w:val="0"/>
      <w:marRight w:val="0"/>
      <w:marTop w:val="0"/>
      <w:marBottom w:val="0"/>
      <w:divBdr>
        <w:top w:val="none" w:sz="0" w:space="0" w:color="auto"/>
        <w:left w:val="none" w:sz="0" w:space="0" w:color="auto"/>
        <w:bottom w:val="none" w:sz="0" w:space="0" w:color="auto"/>
        <w:right w:val="none" w:sz="0" w:space="0" w:color="auto"/>
      </w:divBdr>
    </w:div>
    <w:div w:id="1637445728">
      <w:bodyDiv w:val="1"/>
      <w:marLeft w:val="0"/>
      <w:marRight w:val="0"/>
      <w:marTop w:val="0"/>
      <w:marBottom w:val="0"/>
      <w:divBdr>
        <w:top w:val="none" w:sz="0" w:space="0" w:color="auto"/>
        <w:left w:val="none" w:sz="0" w:space="0" w:color="auto"/>
        <w:bottom w:val="none" w:sz="0" w:space="0" w:color="auto"/>
        <w:right w:val="none" w:sz="0" w:space="0" w:color="auto"/>
      </w:divBdr>
    </w:div>
    <w:div w:id="1638028407">
      <w:bodyDiv w:val="1"/>
      <w:marLeft w:val="0"/>
      <w:marRight w:val="0"/>
      <w:marTop w:val="0"/>
      <w:marBottom w:val="0"/>
      <w:divBdr>
        <w:top w:val="none" w:sz="0" w:space="0" w:color="auto"/>
        <w:left w:val="none" w:sz="0" w:space="0" w:color="auto"/>
        <w:bottom w:val="none" w:sz="0" w:space="0" w:color="auto"/>
        <w:right w:val="none" w:sz="0" w:space="0" w:color="auto"/>
      </w:divBdr>
    </w:div>
    <w:div w:id="1638488777">
      <w:bodyDiv w:val="1"/>
      <w:marLeft w:val="0"/>
      <w:marRight w:val="0"/>
      <w:marTop w:val="0"/>
      <w:marBottom w:val="0"/>
      <w:divBdr>
        <w:top w:val="none" w:sz="0" w:space="0" w:color="auto"/>
        <w:left w:val="none" w:sz="0" w:space="0" w:color="auto"/>
        <w:bottom w:val="none" w:sz="0" w:space="0" w:color="auto"/>
        <w:right w:val="none" w:sz="0" w:space="0" w:color="auto"/>
      </w:divBdr>
    </w:div>
    <w:div w:id="1639411775">
      <w:bodyDiv w:val="1"/>
      <w:marLeft w:val="0"/>
      <w:marRight w:val="0"/>
      <w:marTop w:val="0"/>
      <w:marBottom w:val="0"/>
      <w:divBdr>
        <w:top w:val="none" w:sz="0" w:space="0" w:color="auto"/>
        <w:left w:val="none" w:sz="0" w:space="0" w:color="auto"/>
        <w:bottom w:val="none" w:sz="0" w:space="0" w:color="auto"/>
        <w:right w:val="none" w:sz="0" w:space="0" w:color="auto"/>
      </w:divBdr>
    </w:div>
    <w:div w:id="1640332365">
      <w:bodyDiv w:val="1"/>
      <w:marLeft w:val="0"/>
      <w:marRight w:val="0"/>
      <w:marTop w:val="0"/>
      <w:marBottom w:val="0"/>
      <w:divBdr>
        <w:top w:val="none" w:sz="0" w:space="0" w:color="auto"/>
        <w:left w:val="none" w:sz="0" w:space="0" w:color="auto"/>
        <w:bottom w:val="none" w:sz="0" w:space="0" w:color="auto"/>
        <w:right w:val="none" w:sz="0" w:space="0" w:color="auto"/>
      </w:divBdr>
    </w:div>
    <w:div w:id="1640454575">
      <w:bodyDiv w:val="1"/>
      <w:marLeft w:val="0"/>
      <w:marRight w:val="0"/>
      <w:marTop w:val="0"/>
      <w:marBottom w:val="0"/>
      <w:divBdr>
        <w:top w:val="none" w:sz="0" w:space="0" w:color="auto"/>
        <w:left w:val="none" w:sz="0" w:space="0" w:color="auto"/>
        <w:bottom w:val="none" w:sz="0" w:space="0" w:color="auto"/>
        <w:right w:val="none" w:sz="0" w:space="0" w:color="auto"/>
      </w:divBdr>
    </w:div>
    <w:div w:id="1641036545">
      <w:bodyDiv w:val="1"/>
      <w:marLeft w:val="0"/>
      <w:marRight w:val="0"/>
      <w:marTop w:val="0"/>
      <w:marBottom w:val="0"/>
      <w:divBdr>
        <w:top w:val="none" w:sz="0" w:space="0" w:color="auto"/>
        <w:left w:val="none" w:sz="0" w:space="0" w:color="auto"/>
        <w:bottom w:val="none" w:sz="0" w:space="0" w:color="auto"/>
        <w:right w:val="none" w:sz="0" w:space="0" w:color="auto"/>
      </w:divBdr>
    </w:div>
    <w:div w:id="1641642722">
      <w:bodyDiv w:val="1"/>
      <w:marLeft w:val="0"/>
      <w:marRight w:val="0"/>
      <w:marTop w:val="0"/>
      <w:marBottom w:val="0"/>
      <w:divBdr>
        <w:top w:val="none" w:sz="0" w:space="0" w:color="auto"/>
        <w:left w:val="none" w:sz="0" w:space="0" w:color="auto"/>
        <w:bottom w:val="none" w:sz="0" w:space="0" w:color="auto"/>
        <w:right w:val="none" w:sz="0" w:space="0" w:color="auto"/>
      </w:divBdr>
    </w:div>
    <w:div w:id="1642077233">
      <w:bodyDiv w:val="1"/>
      <w:marLeft w:val="0"/>
      <w:marRight w:val="0"/>
      <w:marTop w:val="0"/>
      <w:marBottom w:val="0"/>
      <w:divBdr>
        <w:top w:val="none" w:sz="0" w:space="0" w:color="auto"/>
        <w:left w:val="none" w:sz="0" w:space="0" w:color="auto"/>
        <w:bottom w:val="none" w:sz="0" w:space="0" w:color="auto"/>
        <w:right w:val="none" w:sz="0" w:space="0" w:color="auto"/>
      </w:divBdr>
    </w:div>
    <w:div w:id="1644307185">
      <w:bodyDiv w:val="1"/>
      <w:marLeft w:val="0"/>
      <w:marRight w:val="0"/>
      <w:marTop w:val="0"/>
      <w:marBottom w:val="0"/>
      <w:divBdr>
        <w:top w:val="none" w:sz="0" w:space="0" w:color="auto"/>
        <w:left w:val="none" w:sz="0" w:space="0" w:color="auto"/>
        <w:bottom w:val="none" w:sz="0" w:space="0" w:color="auto"/>
        <w:right w:val="none" w:sz="0" w:space="0" w:color="auto"/>
      </w:divBdr>
    </w:div>
    <w:div w:id="1644852810">
      <w:bodyDiv w:val="1"/>
      <w:marLeft w:val="0"/>
      <w:marRight w:val="0"/>
      <w:marTop w:val="0"/>
      <w:marBottom w:val="0"/>
      <w:divBdr>
        <w:top w:val="none" w:sz="0" w:space="0" w:color="auto"/>
        <w:left w:val="none" w:sz="0" w:space="0" w:color="auto"/>
        <w:bottom w:val="none" w:sz="0" w:space="0" w:color="auto"/>
        <w:right w:val="none" w:sz="0" w:space="0" w:color="auto"/>
      </w:divBdr>
    </w:div>
    <w:div w:id="1645357491">
      <w:bodyDiv w:val="1"/>
      <w:marLeft w:val="0"/>
      <w:marRight w:val="0"/>
      <w:marTop w:val="0"/>
      <w:marBottom w:val="0"/>
      <w:divBdr>
        <w:top w:val="none" w:sz="0" w:space="0" w:color="auto"/>
        <w:left w:val="none" w:sz="0" w:space="0" w:color="auto"/>
        <w:bottom w:val="none" w:sz="0" w:space="0" w:color="auto"/>
        <w:right w:val="none" w:sz="0" w:space="0" w:color="auto"/>
      </w:divBdr>
    </w:div>
    <w:div w:id="1646353362">
      <w:bodyDiv w:val="1"/>
      <w:marLeft w:val="0"/>
      <w:marRight w:val="0"/>
      <w:marTop w:val="0"/>
      <w:marBottom w:val="0"/>
      <w:divBdr>
        <w:top w:val="none" w:sz="0" w:space="0" w:color="auto"/>
        <w:left w:val="none" w:sz="0" w:space="0" w:color="auto"/>
        <w:bottom w:val="none" w:sz="0" w:space="0" w:color="auto"/>
        <w:right w:val="none" w:sz="0" w:space="0" w:color="auto"/>
      </w:divBdr>
    </w:div>
    <w:div w:id="1646667084">
      <w:bodyDiv w:val="1"/>
      <w:marLeft w:val="0"/>
      <w:marRight w:val="0"/>
      <w:marTop w:val="0"/>
      <w:marBottom w:val="0"/>
      <w:divBdr>
        <w:top w:val="none" w:sz="0" w:space="0" w:color="auto"/>
        <w:left w:val="none" w:sz="0" w:space="0" w:color="auto"/>
        <w:bottom w:val="none" w:sz="0" w:space="0" w:color="auto"/>
        <w:right w:val="none" w:sz="0" w:space="0" w:color="auto"/>
      </w:divBdr>
    </w:div>
    <w:div w:id="1646743803">
      <w:bodyDiv w:val="1"/>
      <w:marLeft w:val="0"/>
      <w:marRight w:val="0"/>
      <w:marTop w:val="0"/>
      <w:marBottom w:val="0"/>
      <w:divBdr>
        <w:top w:val="none" w:sz="0" w:space="0" w:color="auto"/>
        <w:left w:val="none" w:sz="0" w:space="0" w:color="auto"/>
        <w:bottom w:val="none" w:sz="0" w:space="0" w:color="auto"/>
        <w:right w:val="none" w:sz="0" w:space="0" w:color="auto"/>
      </w:divBdr>
    </w:div>
    <w:div w:id="1646858023">
      <w:bodyDiv w:val="1"/>
      <w:marLeft w:val="0"/>
      <w:marRight w:val="0"/>
      <w:marTop w:val="0"/>
      <w:marBottom w:val="0"/>
      <w:divBdr>
        <w:top w:val="none" w:sz="0" w:space="0" w:color="auto"/>
        <w:left w:val="none" w:sz="0" w:space="0" w:color="auto"/>
        <w:bottom w:val="none" w:sz="0" w:space="0" w:color="auto"/>
        <w:right w:val="none" w:sz="0" w:space="0" w:color="auto"/>
      </w:divBdr>
    </w:div>
    <w:div w:id="1648513256">
      <w:bodyDiv w:val="1"/>
      <w:marLeft w:val="0"/>
      <w:marRight w:val="0"/>
      <w:marTop w:val="0"/>
      <w:marBottom w:val="0"/>
      <w:divBdr>
        <w:top w:val="none" w:sz="0" w:space="0" w:color="auto"/>
        <w:left w:val="none" w:sz="0" w:space="0" w:color="auto"/>
        <w:bottom w:val="none" w:sz="0" w:space="0" w:color="auto"/>
        <w:right w:val="none" w:sz="0" w:space="0" w:color="auto"/>
      </w:divBdr>
    </w:div>
    <w:div w:id="1648823444">
      <w:bodyDiv w:val="1"/>
      <w:marLeft w:val="0"/>
      <w:marRight w:val="0"/>
      <w:marTop w:val="0"/>
      <w:marBottom w:val="0"/>
      <w:divBdr>
        <w:top w:val="none" w:sz="0" w:space="0" w:color="auto"/>
        <w:left w:val="none" w:sz="0" w:space="0" w:color="auto"/>
        <w:bottom w:val="none" w:sz="0" w:space="0" w:color="auto"/>
        <w:right w:val="none" w:sz="0" w:space="0" w:color="auto"/>
      </w:divBdr>
    </w:div>
    <w:div w:id="1649743739">
      <w:bodyDiv w:val="1"/>
      <w:marLeft w:val="0"/>
      <w:marRight w:val="0"/>
      <w:marTop w:val="0"/>
      <w:marBottom w:val="0"/>
      <w:divBdr>
        <w:top w:val="none" w:sz="0" w:space="0" w:color="auto"/>
        <w:left w:val="none" w:sz="0" w:space="0" w:color="auto"/>
        <w:bottom w:val="none" w:sz="0" w:space="0" w:color="auto"/>
        <w:right w:val="none" w:sz="0" w:space="0" w:color="auto"/>
      </w:divBdr>
    </w:div>
    <w:div w:id="1650938103">
      <w:bodyDiv w:val="1"/>
      <w:marLeft w:val="0"/>
      <w:marRight w:val="0"/>
      <w:marTop w:val="0"/>
      <w:marBottom w:val="0"/>
      <w:divBdr>
        <w:top w:val="none" w:sz="0" w:space="0" w:color="auto"/>
        <w:left w:val="none" w:sz="0" w:space="0" w:color="auto"/>
        <w:bottom w:val="none" w:sz="0" w:space="0" w:color="auto"/>
        <w:right w:val="none" w:sz="0" w:space="0" w:color="auto"/>
      </w:divBdr>
    </w:div>
    <w:div w:id="1651254918">
      <w:bodyDiv w:val="1"/>
      <w:marLeft w:val="0"/>
      <w:marRight w:val="0"/>
      <w:marTop w:val="0"/>
      <w:marBottom w:val="0"/>
      <w:divBdr>
        <w:top w:val="none" w:sz="0" w:space="0" w:color="auto"/>
        <w:left w:val="none" w:sz="0" w:space="0" w:color="auto"/>
        <w:bottom w:val="none" w:sz="0" w:space="0" w:color="auto"/>
        <w:right w:val="none" w:sz="0" w:space="0" w:color="auto"/>
      </w:divBdr>
    </w:div>
    <w:div w:id="1651399768">
      <w:bodyDiv w:val="1"/>
      <w:marLeft w:val="0"/>
      <w:marRight w:val="0"/>
      <w:marTop w:val="0"/>
      <w:marBottom w:val="0"/>
      <w:divBdr>
        <w:top w:val="none" w:sz="0" w:space="0" w:color="auto"/>
        <w:left w:val="none" w:sz="0" w:space="0" w:color="auto"/>
        <w:bottom w:val="none" w:sz="0" w:space="0" w:color="auto"/>
        <w:right w:val="none" w:sz="0" w:space="0" w:color="auto"/>
      </w:divBdr>
    </w:div>
    <w:div w:id="1651443164">
      <w:bodyDiv w:val="1"/>
      <w:marLeft w:val="0"/>
      <w:marRight w:val="0"/>
      <w:marTop w:val="0"/>
      <w:marBottom w:val="0"/>
      <w:divBdr>
        <w:top w:val="none" w:sz="0" w:space="0" w:color="auto"/>
        <w:left w:val="none" w:sz="0" w:space="0" w:color="auto"/>
        <w:bottom w:val="none" w:sz="0" w:space="0" w:color="auto"/>
        <w:right w:val="none" w:sz="0" w:space="0" w:color="auto"/>
      </w:divBdr>
    </w:div>
    <w:div w:id="1651713560">
      <w:bodyDiv w:val="1"/>
      <w:marLeft w:val="0"/>
      <w:marRight w:val="0"/>
      <w:marTop w:val="0"/>
      <w:marBottom w:val="0"/>
      <w:divBdr>
        <w:top w:val="none" w:sz="0" w:space="0" w:color="auto"/>
        <w:left w:val="none" w:sz="0" w:space="0" w:color="auto"/>
        <w:bottom w:val="none" w:sz="0" w:space="0" w:color="auto"/>
        <w:right w:val="none" w:sz="0" w:space="0" w:color="auto"/>
      </w:divBdr>
    </w:div>
    <w:div w:id="1652293831">
      <w:bodyDiv w:val="1"/>
      <w:marLeft w:val="0"/>
      <w:marRight w:val="0"/>
      <w:marTop w:val="0"/>
      <w:marBottom w:val="0"/>
      <w:divBdr>
        <w:top w:val="none" w:sz="0" w:space="0" w:color="auto"/>
        <w:left w:val="none" w:sz="0" w:space="0" w:color="auto"/>
        <w:bottom w:val="none" w:sz="0" w:space="0" w:color="auto"/>
        <w:right w:val="none" w:sz="0" w:space="0" w:color="auto"/>
      </w:divBdr>
    </w:div>
    <w:div w:id="1652364234">
      <w:bodyDiv w:val="1"/>
      <w:marLeft w:val="0"/>
      <w:marRight w:val="0"/>
      <w:marTop w:val="0"/>
      <w:marBottom w:val="0"/>
      <w:divBdr>
        <w:top w:val="none" w:sz="0" w:space="0" w:color="auto"/>
        <w:left w:val="none" w:sz="0" w:space="0" w:color="auto"/>
        <w:bottom w:val="none" w:sz="0" w:space="0" w:color="auto"/>
        <w:right w:val="none" w:sz="0" w:space="0" w:color="auto"/>
      </w:divBdr>
    </w:div>
    <w:div w:id="1652638695">
      <w:bodyDiv w:val="1"/>
      <w:marLeft w:val="0"/>
      <w:marRight w:val="0"/>
      <w:marTop w:val="0"/>
      <w:marBottom w:val="0"/>
      <w:divBdr>
        <w:top w:val="none" w:sz="0" w:space="0" w:color="auto"/>
        <w:left w:val="none" w:sz="0" w:space="0" w:color="auto"/>
        <w:bottom w:val="none" w:sz="0" w:space="0" w:color="auto"/>
        <w:right w:val="none" w:sz="0" w:space="0" w:color="auto"/>
      </w:divBdr>
    </w:div>
    <w:div w:id="1652949258">
      <w:bodyDiv w:val="1"/>
      <w:marLeft w:val="0"/>
      <w:marRight w:val="0"/>
      <w:marTop w:val="0"/>
      <w:marBottom w:val="0"/>
      <w:divBdr>
        <w:top w:val="none" w:sz="0" w:space="0" w:color="auto"/>
        <w:left w:val="none" w:sz="0" w:space="0" w:color="auto"/>
        <w:bottom w:val="none" w:sz="0" w:space="0" w:color="auto"/>
        <w:right w:val="none" w:sz="0" w:space="0" w:color="auto"/>
      </w:divBdr>
    </w:div>
    <w:div w:id="1652978115">
      <w:bodyDiv w:val="1"/>
      <w:marLeft w:val="0"/>
      <w:marRight w:val="0"/>
      <w:marTop w:val="0"/>
      <w:marBottom w:val="0"/>
      <w:divBdr>
        <w:top w:val="none" w:sz="0" w:space="0" w:color="auto"/>
        <w:left w:val="none" w:sz="0" w:space="0" w:color="auto"/>
        <w:bottom w:val="none" w:sz="0" w:space="0" w:color="auto"/>
        <w:right w:val="none" w:sz="0" w:space="0" w:color="auto"/>
      </w:divBdr>
    </w:div>
    <w:div w:id="1653607609">
      <w:bodyDiv w:val="1"/>
      <w:marLeft w:val="0"/>
      <w:marRight w:val="0"/>
      <w:marTop w:val="0"/>
      <w:marBottom w:val="0"/>
      <w:divBdr>
        <w:top w:val="none" w:sz="0" w:space="0" w:color="auto"/>
        <w:left w:val="none" w:sz="0" w:space="0" w:color="auto"/>
        <w:bottom w:val="none" w:sz="0" w:space="0" w:color="auto"/>
        <w:right w:val="none" w:sz="0" w:space="0" w:color="auto"/>
      </w:divBdr>
    </w:div>
    <w:div w:id="1654092791">
      <w:bodyDiv w:val="1"/>
      <w:marLeft w:val="0"/>
      <w:marRight w:val="0"/>
      <w:marTop w:val="0"/>
      <w:marBottom w:val="0"/>
      <w:divBdr>
        <w:top w:val="none" w:sz="0" w:space="0" w:color="auto"/>
        <w:left w:val="none" w:sz="0" w:space="0" w:color="auto"/>
        <w:bottom w:val="none" w:sz="0" w:space="0" w:color="auto"/>
        <w:right w:val="none" w:sz="0" w:space="0" w:color="auto"/>
      </w:divBdr>
    </w:div>
    <w:div w:id="1654286248">
      <w:bodyDiv w:val="1"/>
      <w:marLeft w:val="0"/>
      <w:marRight w:val="0"/>
      <w:marTop w:val="0"/>
      <w:marBottom w:val="0"/>
      <w:divBdr>
        <w:top w:val="none" w:sz="0" w:space="0" w:color="auto"/>
        <w:left w:val="none" w:sz="0" w:space="0" w:color="auto"/>
        <w:bottom w:val="none" w:sz="0" w:space="0" w:color="auto"/>
        <w:right w:val="none" w:sz="0" w:space="0" w:color="auto"/>
      </w:divBdr>
    </w:div>
    <w:div w:id="1655332233">
      <w:bodyDiv w:val="1"/>
      <w:marLeft w:val="0"/>
      <w:marRight w:val="0"/>
      <w:marTop w:val="0"/>
      <w:marBottom w:val="0"/>
      <w:divBdr>
        <w:top w:val="none" w:sz="0" w:space="0" w:color="auto"/>
        <w:left w:val="none" w:sz="0" w:space="0" w:color="auto"/>
        <w:bottom w:val="none" w:sz="0" w:space="0" w:color="auto"/>
        <w:right w:val="none" w:sz="0" w:space="0" w:color="auto"/>
      </w:divBdr>
    </w:div>
    <w:div w:id="1655983282">
      <w:bodyDiv w:val="1"/>
      <w:marLeft w:val="0"/>
      <w:marRight w:val="0"/>
      <w:marTop w:val="0"/>
      <w:marBottom w:val="0"/>
      <w:divBdr>
        <w:top w:val="none" w:sz="0" w:space="0" w:color="auto"/>
        <w:left w:val="none" w:sz="0" w:space="0" w:color="auto"/>
        <w:bottom w:val="none" w:sz="0" w:space="0" w:color="auto"/>
        <w:right w:val="none" w:sz="0" w:space="0" w:color="auto"/>
      </w:divBdr>
    </w:div>
    <w:div w:id="1657372493">
      <w:bodyDiv w:val="1"/>
      <w:marLeft w:val="0"/>
      <w:marRight w:val="0"/>
      <w:marTop w:val="0"/>
      <w:marBottom w:val="0"/>
      <w:divBdr>
        <w:top w:val="none" w:sz="0" w:space="0" w:color="auto"/>
        <w:left w:val="none" w:sz="0" w:space="0" w:color="auto"/>
        <w:bottom w:val="none" w:sz="0" w:space="0" w:color="auto"/>
        <w:right w:val="none" w:sz="0" w:space="0" w:color="auto"/>
      </w:divBdr>
    </w:div>
    <w:div w:id="1657880780">
      <w:bodyDiv w:val="1"/>
      <w:marLeft w:val="0"/>
      <w:marRight w:val="0"/>
      <w:marTop w:val="0"/>
      <w:marBottom w:val="0"/>
      <w:divBdr>
        <w:top w:val="none" w:sz="0" w:space="0" w:color="auto"/>
        <w:left w:val="none" w:sz="0" w:space="0" w:color="auto"/>
        <w:bottom w:val="none" w:sz="0" w:space="0" w:color="auto"/>
        <w:right w:val="none" w:sz="0" w:space="0" w:color="auto"/>
      </w:divBdr>
    </w:div>
    <w:div w:id="1661226115">
      <w:bodyDiv w:val="1"/>
      <w:marLeft w:val="0"/>
      <w:marRight w:val="0"/>
      <w:marTop w:val="0"/>
      <w:marBottom w:val="0"/>
      <w:divBdr>
        <w:top w:val="none" w:sz="0" w:space="0" w:color="auto"/>
        <w:left w:val="none" w:sz="0" w:space="0" w:color="auto"/>
        <w:bottom w:val="none" w:sz="0" w:space="0" w:color="auto"/>
        <w:right w:val="none" w:sz="0" w:space="0" w:color="auto"/>
      </w:divBdr>
    </w:div>
    <w:div w:id="1661228670">
      <w:bodyDiv w:val="1"/>
      <w:marLeft w:val="0"/>
      <w:marRight w:val="0"/>
      <w:marTop w:val="0"/>
      <w:marBottom w:val="0"/>
      <w:divBdr>
        <w:top w:val="none" w:sz="0" w:space="0" w:color="auto"/>
        <w:left w:val="none" w:sz="0" w:space="0" w:color="auto"/>
        <w:bottom w:val="none" w:sz="0" w:space="0" w:color="auto"/>
        <w:right w:val="none" w:sz="0" w:space="0" w:color="auto"/>
      </w:divBdr>
    </w:div>
    <w:div w:id="1661887778">
      <w:bodyDiv w:val="1"/>
      <w:marLeft w:val="0"/>
      <w:marRight w:val="0"/>
      <w:marTop w:val="0"/>
      <w:marBottom w:val="0"/>
      <w:divBdr>
        <w:top w:val="none" w:sz="0" w:space="0" w:color="auto"/>
        <w:left w:val="none" w:sz="0" w:space="0" w:color="auto"/>
        <w:bottom w:val="none" w:sz="0" w:space="0" w:color="auto"/>
        <w:right w:val="none" w:sz="0" w:space="0" w:color="auto"/>
      </w:divBdr>
    </w:div>
    <w:div w:id="1662195254">
      <w:bodyDiv w:val="1"/>
      <w:marLeft w:val="0"/>
      <w:marRight w:val="0"/>
      <w:marTop w:val="0"/>
      <w:marBottom w:val="0"/>
      <w:divBdr>
        <w:top w:val="none" w:sz="0" w:space="0" w:color="auto"/>
        <w:left w:val="none" w:sz="0" w:space="0" w:color="auto"/>
        <w:bottom w:val="none" w:sz="0" w:space="0" w:color="auto"/>
        <w:right w:val="none" w:sz="0" w:space="0" w:color="auto"/>
      </w:divBdr>
    </w:div>
    <w:div w:id="1662543626">
      <w:bodyDiv w:val="1"/>
      <w:marLeft w:val="0"/>
      <w:marRight w:val="0"/>
      <w:marTop w:val="0"/>
      <w:marBottom w:val="0"/>
      <w:divBdr>
        <w:top w:val="none" w:sz="0" w:space="0" w:color="auto"/>
        <w:left w:val="none" w:sz="0" w:space="0" w:color="auto"/>
        <w:bottom w:val="none" w:sz="0" w:space="0" w:color="auto"/>
        <w:right w:val="none" w:sz="0" w:space="0" w:color="auto"/>
      </w:divBdr>
    </w:div>
    <w:div w:id="1663968328">
      <w:bodyDiv w:val="1"/>
      <w:marLeft w:val="0"/>
      <w:marRight w:val="0"/>
      <w:marTop w:val="0"/>
      <w:marBottom w:val="0"/>
      <w:divBdr>
        <w:top w:val="none" w:sz="0" w:space="0" w:color="auto"/>
        <w:left w:val="none" w:sz="0" w:space="0" w:color="auto"/>
        <w:bottom w:val="none" w:sz="0" w:space="0" w:color="auto"/>
        <w:right w:val="none" w:sz="0" w:space="0" w:color="auto"/>
      </w:divBdr>
    </w:div>
    <w:div w:id="1664166383">
      <w:bodyDiv w:val="1"/>
      <w:marLeft w:val="0"/>
      <w:marRight w:val="0"/>
      <w:marTop w:val="0"/>
      <w:marBottom w:val="0"/>
      <w:divBdr>
        <w:top w:val="none" w:sz="0" w:space="0" w:color="auto"/>
        <w:left w:val="none" w:sz="0" w:space="0" w:color="auto"/>
        <w:bottom w:val="none" w:sz="0" w:space="0" w:color="auto"/>
        <w:right w:val="none" w:sz="0" w:space="0" w:color="auto"/>
      </w:divBdr>
    </w:div>
    <w:div w:id="1666665731">
      <w:bodyDiv w:val="1"/>
      <w:marLeft w:val="0"/>
      <w:marRight w:val="0"/>
      <w:marTop w:val="0"/>
      <w:marBottom w:val="0"/>
      <w:divBdr>
        <w:top w:val="none" w:sz="0" w:space="0" w:color="auto"/>
        <w:left w:val="none" w:sz="0" w:space="0" w:color="auto"/>
        <w:bottom w:val="none" w:sz="0" w:space="0" w:color="auto"/>
        <w:right w:val="none" w:sz="0" w:space="0" w:color="auto"/>
      </w:divBdr>
    </w:div>
    <w:div w:id="1666668807">
      <w:bodyDiv w:val="1"/>
      <w:marLeft w:val="0"/>
      <w:marRight w:val="0"/>
      <w:marTop w:val="0"/>
      <w:marBottom w:val="0"/>
      <w:divBdr>
        <w:top w:val="none" w:sz="0" w:space="0" w:color="auto"/>
        <w:left w:val="none" w:sz="0" w:space="0" w:color="auto"/>
        <w:bottom w:val="none" w:sz="0" w:space="0" w:color="auto"/>
        <w:right w:val="none" w:sz="0" w:space="0" w:color="auto"/>
      </w:divBdr>
    </w:div>
    <w:div w:id="1668288327">
      <w:bodyDiv w:val="1"/>
      <w:marLeft w:val="0"/>
      <w:marRight w:val="0"/>
      <w:marTop w:val="0"/>
      <w:marBottom w:val="0"/>
      <w:divBdr>
        <w:top w:val="none" w:sz="0" w:space="0" w:color="auto"/>
        <w:left w:val="none" w:sz="0" w:space="0" w:color="auto"/>
        <w:bottom w:val="none" w:sz="0" w:space="0" w:color="auto"/>
        <w:right w:val="none" w:sz="0" w:space="0" w:color="auto"/>
      </w:divBdr>
    </w:div>
    <w:div w:id="1668827974">
      <w:bodyDiv w:val="1"/>
      <w:marLeft w:val="0"/>
      <w:marRight w:val="0"/>
      <w:marTop w:val="0"/>
      <w:marBottom w:val="0"/>
      <w:divBdr>
        <w:top w:val="none" w:sz="0" w:space="0" w:color="auto"/>
        <w:left w:val="none" w:sz="0" w:space="0" w:color="auto"/>
        <w:bottom w:val="none" w:sz="0" w:space="0" w:color="auto"/>
        <w:right w:val="none" w:sz="0" w:space="0" w:color="auto"/>
      </w:divBdr>
    </w:div>
    <w:div w:id="1669137273">
      <w:bodyDiv w:val="1"/>
      <w:marLeft w:val="0"/>
      <w:marRight w:val="0"/>
      <w:marTop w:val="0"/>
      <w:marBottom w:val="0"/>
      <w:divBdr>
        <w:top w:val="none" w:sz="0" w:space="0" w:color="auto"/>
        <w:left w:val="none" w:sz="0" w:space="0" w:color="auto"/>
        <w:bottom w:val="none" w:sz="0" w:space="0" w:color="auto"/>
        <w:right w:val="none" w:sz="0" w:space="0" w:color="auto"/>
      </w:divBdr>
    </w:div>
    <w:div w:id="1670937392">
      <w:bodyDiv w:val="1"/>
      <w:marLeft w:val="0"/>
      <w:marRight w:val="0"/>
      <w:marTop w:val="0"/>
      <w:marBottom w:val="0"/>
      <w:divBdr>
        <w:top w:val="none" w:sz="0" w:space="0" w:color="auto"/>
        <w:left w:val="none" w:sz="0" w:space="0" w:color="auto"/>
        <w:bottom w:val="none" w:sz="0" w:space="0" w:color="auto"/>
        <w:right w:val="none" w:sz="0" w:space="0" w:color="auto"/>
      </w:divBdr>
    </w:div>
    <w:div w:id="1671130153">
      <w:bodyDiv w:val="1"/>
      <w:marLeft w:val="0"/>
      <w:marRight w:val="0"/>
      <w:marTop w:val="0"/>
      <w:marBottom w:val="0"/>
      <w:divBdr>
        <w:top w:val="none" w:sz="0" w:space="0" w:color="auto"/>
        <w:left w:val="none" w:sz="0" w:space="0" w:color="auto"/>
        <w:bottom w:val="none" w:sz="0" w:space="0" w:color="auto"/>
        <w:right w:val="none" w:sz="0" w:space="0" w:color="auto"/>
      </w:divBdr>
    </w:div>
    <w:div w:id="1671525208">
      <w:bodyDiv w:val="1"/>
      <w:marLeft w:val="0"/>
      <w:marRight w:val="0"/>
      <w:marTop w:val="0"/>
      <w:marBottom w:val="0"/>
      <w:divBdr>
        <w:top w:val="none" w:sz="0" w:space="0" w:color="auto"/>
        <w:left w:val="none" w:sz="0" w:space="0" w:color="auto"/>
        <w:bottom w:val="none" w:sz="0" w:space="0" w:color="auto"/>
        <w:right w:val="none" w:sz="0" w:space="0" w:color="auto"/>
      </w:divBdr>
    </w:div>
    <w:div w:id="1671634244">
      <w:bodyDiv w:val="1"/>
      <w:marLeft w:val="0"/>
      <w:marRight w:val="0"/>
      <w:marTop w:val="0"/>
      <w:marBottom w:val="0"/>
      <w:divBdr>
        <w:top w:val="none" w:sz="0" w:space="0" w:color="auto"/>
        <w:left w:val="none" w:sz="0" w:space="0" w:color="auto"/>
        <w:bottom w:val="none" w:sz="0" w:space="0" w:color="auto"/>
        <w:right w:val="none" w:sz="0" w:space="0" w:color="auto"/>
      </w:divBdr>
    </w:div>
    <w:div w:id="1671638910">
      <w:bodyDiv w:val="1"/>
      <w:marLeft w:val="0"/>
      <w:marRight w:val="0"/>
      <w:marTop w:val="0"/>
      <w:marBottom w:val="0"/>
      <w:divBdr>
        <w:top w:val="none" w:sz="0" w:space="0" w:color="auto"/>
        <w:left w:val="none" w:sz="0" w:space="0" w:color="auto"/>
        <w:bottom w:val="none" w:sz="0" w:space="0" w:color="auto"/>
        <w:right w:val="none" w:sz="0" w:space="0" w:color="auto"/>
      </w:divBdr>
    </w:div>
    <w:div w:id="1673290491">
      <w:bodyDiv w:val="1"/>
      <w:marLeft w:val="0"/>
      <w:marRight w:val="0"/>
      <w:marTop w:val="0"/>
      <w:marBottom w:val="0"/>
      <w:divBdr>
        <w:top w:val="none" w:sz="0" w:space="0" w:color="auto"/>
        <w:left w:val="none" w:sz="0" w:space="0" w:color="auto"/>
        <w:bottom w:val="none" w:sz="0" w:space="0" w:color="auto"/>
        <w:right w:val="none" w:sz="0" w:space="0" w:color="auto"/>
      </w:divBdr>
    </w:div>
    <w:div w:id="1675188014">
      <w:bodyDiv w:val="1"/>
      <w:marLeft w:val="0"/>
      <w:marRight w:val="0"/>
      <w:marTop w:val="0"/>
      <w:marBottom w:val="0"/>
      <w:divBdr>
        <w:top w:val="none" w:sz="0" w:space="0" w:color="auto"/>
        <w:left w:val="none" w:sz="0" w:space="0" w:color="auto"/>
        <w:bottom w:val="none" w:sz="0" w:space="0" w:color="auto"/>
        <w:right w:val="none" w:sz="0" w:space="0" w:color="auto"/>
      </w:divBdr>
    </w:div>
    <w:div w:id="1675648994">
      <w:bodyDiv w:val="1"/>
      <w:marLeft w:val="0"/>
      <w:marRight w:val="0"/>
      <w:marTop w:val="0"/>
      <w:marBottom w:val="0"/>
      <w:divBdr>
        <w:top w:val="none" w:sz="0" w:space="0" w:color="auto"/>
        <w:left w:val="none" w:sz="0" w:space="0" w:color="auto"/>
        <w:bottom w:val="none" w:sz="0" w:space="0" w:color="auto"/>
        <w:right w:val="none" w:sz="0" w:space="0" w:color="auto"/>
      </w:divBdr>
    </w:div>
    <w:div w:id="1675837557">
      <w:bodyDiv w:val="1"/>
      <w:marLeft w:val="0"/>
      <w:marRight w:val="0"/>
      <w:marTop w:val="0"/>
      <w:marBottom w:val="0"/>
      <w:divBdr>
        <w:top w:val="none" w:sz="0" w:space="0" w:color="auto"/>
        <w:left w:val="none" w:sz="0" w:space="0" w:color="auto"/>
        <w:bottom w:val="none" w:sz="0" w:space="0" w:color="auto"/>
        <w:right w:val="none" w:sz="0" w:space="0" w:color="auto"/>
      </w:divBdr>
    </w:div>
    <w:div w:id="1675914940">
      <w:bodyDiv w:val="1"/>
      <w:marLeft w:val="0"/>
      <w:marRight w:val="0"/>
      <w:marTop w:val="0"/>
      <w:marBottom w:val="0"/>
      <w:divBdr>
        <w:top w:val="none" w:sz="0" w:space="0" w:color="auto"/>
        <w:left w:val="none" w:sz="0" w:space="0" w:color="auto"/>
        <w:bottom w:val="none" w:sz="0" w:space="0" w:color="auto"/>
        <w:right w:val="none" w:sz="0" w:space="0" w:color="auto"/>
      </w:divBdr>
    </w:div>
    <w:div w:id="1676154871">
      <w:bodyDiv w:val="1"/>
      <w:marLeft w:val="0"/>
      <w:marRight w:val="0"/>
      <w:marTop w:val="0"/>
      <w:marBottom w:val="0"/>
      <w:divBdr>
        <w:top w:val="none" w:sz="0" w:space="0" w:color="auto"/>
        <w:left w:val="none" w:sz="0" w:space="0" w:color="auto"/>
        <w:bottom w:val="none" w:sz="0" w:space="0" w:color="auto"/>
        <w:right w:val="none" w:sz="0" w:space="0" w:color="auto"/>
      </w:divBdr>
    </w:div>
    <w:div w:id="1677419288">
      <w:bodyDiv w:val="1"/>
      <w:marLeft w:val="0"/>
      <w:marRight w:val="0"/>
      <w:marTop w:val="0"/>
      <w:marBottom w:val="0"/>
      <w:divBdr>
        <w:top w:val="none" w:sz="0" w:space="0" w:color="auto"/>
        <w:left w:val="none" w:sz="0" w:space="0" w:color="auto"/>
        <w:bottom w:val="none" w:sz="0" w:space="0" w:color="auto"/>
        <w:right w:val="none" w:sz="0" w:space="0" w:color="auto"/>
      </w:divBdr>
    </w:div>
    <w:div w:id="1678116944">
      <w:bodyDiv w:val="1"/>
      <w:marLeft w:val="0"/>
      <w:marRight w:val="0"/>
      <w:marTop w:val="0"/>
      <w:marBottom w:val="0"/>
      <w:divBdr>
        <w:top w:val="none" w:sz="0" w:space="0" w:color="auto"/>
        <w:left w:val="none" w:sz="0" w:space="0" w:color="auto"/>
        <w:bottom w:val="none" w:sz="0" w:space="0" w:color="auto"/>
        <w:right w:val="none" w:sz="0" w:space="0" w:color="auto"/>
      </w:divBdr>
    </w:div>
    <w:div w:id="1678459684">
      <w:bodyDiv w:val="1"/>
      <w:marLeft w:val="0"/>
      <w:marRight w:val="0"/>
      <w:marTop w:val="0"/>
      <w:marBottom w:val="0"/>
      <w:divBdr>
        <w:top w:val="none" w:sz="0" w:space="0" w:color="auto"/>
        <w:left w:val="none" w:sz="0" w:space="0" w:color="auto"/>
        <w:bottom w:val="none" w:sz="0" w:space="0" w:color="auto"/>
        <w:right w:val="none" w:sz="0" w:space="0" w:color="auto"/>
      </w:divBdr>
    </w:div>
    <w:div w:id="1679386512">
      <w:bodyDiv w:val="1"/>
      <w:marLeft w:val="0"/>
      <w:marRight w:val="0"/>
      <w:marTop w:val="0"/>
      <w:marBottom w:val="0"/>
      <w:divBdr>
        <w:top w:val="none" w:sz="0" w:space="0" w:color="auto"/>
        <w:left w:val="none" w:sz="0" w:space="0" w:color="auto"/>
        <w:bottom w:val="none" w:sz="0" w:space="0" w:color="auto"/>
        <w:right w:val="none" w:sz="0" w:space="0" w:color="auto"/>
      </w:divBdr>
    </w:div>
    <w:div w:id="1679499981">
      <w:bodyDiv w:val="1"/>
      <w:marLeft w:val="0"/>
      <w:marRight w:val="0"/>
      <w:marTop w:val="0"/>
      <w:marBottom w:val="0"/>
      <w:divBdr>
        <w:top w:val="none" w:sz="0" w:space="0" w:color="auto"/>
        <w:left w:val="none" w:sz="0" w:space="0" w:color="auto"/>
        <w:bottom w:val="none" w:sz="0" w:space="0" w:color="auto"/>
        <w:right w:val="none" w:sz="0" w:space="0" w:color="auto"/>
      </w:divBdr>
    </w:div>
    <w:div w:id="1680695950">
      <w:bodyDiv w:val="1"/>
      <w:marLeft w:val="0"/>
      <w:marRight w:val="0"/>
      <w:marTop w:val="0"/>
      <w:marBottom w:val="0"/>
      <w:divBdr>
        <w:top w:val="none" w:sz="0" w:space="0" w:color="auto"/>
        <w:left w:val="none" w:sz="0" w:space="0" w:color="auto"/>
        <w:bottom w:val="none" w:sz="0" w:space="0" w:color="auto"/>
        <w:right w:val="none" w:sz="0" w:space="0" w:color="auto"/>
      </w:divBdr>
    </w:div>
    <w:div w:id="1680933034">
      <w:bodyDiv w:val="1"/>
      <w:marLeft w:val="0"/>
      <w:marRight w:val="0"/>
      <w:marTop w:val="0"/>
      <w:marBottom w:val="0"/>
      <w:divBdr>
        <w:top w:val="none" w:sz="0" w:space="0" w:color="auto"/>
        <w:left w:val="none" w:sz="0" w:space="0" w:color="auto"/>
        <w:bottom w:val="none" w:sz="0" w:space="0" w:color="auto"/>
        <w:right w:val="none" w:sz="0" w:space="0" w:color="auto"/>
      </w:divBdr>
    </w:div>
    <w:div w:id="1681197671">
      <w:bodyDiv w:val="1"/>
      <w:marLeft w:val="0"/>
      <w:marRight w:val="0"/>
      <w:marTop w:val="0"/>
      <w:marBottom w:val="0"/>
      <w:divBdr>
        <w:top w:val="none" w:sz="0" w:space="0" w:color="auto"/>
        <w:left w:val="none" w:sz="0" w:space="0" w:color="auto"/>
        <w:bottom w:val="none" w:sz="0" w:space="0" w:color="auto"/>
        <w:right w:val="none" w:sz="0" w:space="0" w:color="auto"/>
      </w:divBdr>
    </w:div>
    <w:div w:id="1682077619">
      <w:bodyDiv w:val="1"/>
      <w:marLeft w:val="0"/>
      <w:marRight w:val="0"/>
      <w:marTop w:val="0"/>
      <w:marBottom w:val="0"/>
      <w:divBdr>
        <w:top w:val="none" w:sz="0" w:space="0" w:color="auto"/>
        <w:left w:val="none" w:sz="0" w:space="0" w:color="auto"/>
        <w:bottom w:val="none" w:sz="0" w:space="0" w:color="auto"/>
        <w:right w:val="none" w:sz="0" w:space="0" w:color="auto"/>
      </w:divBdr>
    </w:div>
    <w:div w:id="1682707740">
      <w:bodyDiv w:val="1"/>
      <w:marLeft w:val="0"/>
      <w:marRight w:val="0"/>
      <w:marTop w:val="0"/>
      <w:marBottom w:val="0"/>
      <w:divBdr>
        <w:top w:val="none" w:sz="0" w:space="0" w:color="auto"/>
        <w:left w:val="none" w:sz="0" w:space="0" w:color="auto"/>
        <w:bottom w:val="none" w:sz="0" w:space="0" w:color="auto"/>
        <w:right w:val="none" w:sz="0" w:space="0" w:color="auto"/>
      </w:divBdr>
    </w:div>
    <w:div w:id="1682732710">
      <w:bodyDiv w:val="1"/>
      <w:marLeft w:val="0"/>
      <w:marRight w:val="0"/>
      <w:marTop w:val="0"/>
      <w:marBottom w:val="0"/>
      <w:divBdr>
        <w:top w:val="none" w:sz="0" w:space="0" w:color="auto"/>
        <w:left w:val="none" w:sz="0" w:space="0" w:color="auto"/>
        <w:bottom w:val="none" w:sz="0" w:space="0" w:color="auto"/>
        <w:right w:val="none" w:sz="0" w:space="0" w:color="auto"/>
      </w:divBdr>
    </w:div>
    <w:div w:id="1685132363">
      <w:bodyDiv w:val="1"/>
      <w:marLeft w:val="0"/>
      <w:marRight w:val="0"/>
      <w:marTop w:val="0"/>
      <w:marBottom w:val="0"/>
      <w:divBdr>
        <w:top w:val="none" w:sz="0" w:space="0" w:color="auto"/>
        <w:left w:val="none" w:sz="0" w:space="0" w:color="auto"/>
        <w:bottom w:val="none" w:sz="0" w:space="0" w:color="auto"/>
        <w:right w:val="none" w:sz="0" w:space="0" w:color="auto"/>
      </w:divBdr>
    </w:div>
    <w:div w:id="1685789116">
      <w:bodyDiv w:val="1"/>
      <w:marLeft w:val="0"/>
      <w:marRight w:val="0"/>
      <w:marTop w:val="0"/>
      <w:marBottom w:val="0"/>
      <w:divBdr>
        <w:top w:val="none" w:sz="0" w:space="0" w:color="auto"/>
        <w:left w:val="none" w:sz="0" w:space="0" w:color="auto"/>
        <w:bottom w:val="none" w:sz="0" w:space="0" w:color="auto"/>
        <w:right w:val="none" w:sz="0" w:space="0" w:color="auto"/>
      </w:divBdr>
    </w:div>
    <w:div w:id="1688484741">
      <w:bodyDiv w:val="1"/>
      <w:marLeft w:val="0"/>
      <w:marRight w:val="0"/>
      <w:marTop w:val="0"/>
      <w:marBottom w:val="0"/>
      <w:divBdr>
        <w:top w:val="none" w:sz="0" w:space="0" w:color="auto"/>
        <w:left w:val="none" w:sz="0" w:space="0" w:color="auto"/>
        <w:bottom w:val="none" w:sz="0" w:space="0" w:color="auto"/>
        <w:right w:val="none" w:sz="0" w:space="0" w:color="auto"/>
      </w:divBdr>
    </w:div>
    <w:div w:id="1688602971">
      <w:bodyDiv w:val="1"/>
      <w:marLeft w:val="0"/>
      <w:marRight w:val="0"/>
      <w:marTop w:val="0"/>
      <w:marBottom w:val="0"/>
      <w:divBdr>
        <w:top w:val="none" w:sz="0" w:space="0" w:color="auto"/>
        <w:left w:val="none" w:sz="0" w:space="0" w:color="auto"/>
        <w:bottom w:val="none" w:sz="0" w:space="0" w:color="auto"/>
        <w:right w:val="none" w:sz="0" w:space="0" w:color="auto"/>
      </w:divBdr>
    </w:div>
    <w:div w:id="1688824650">
      <w:bodyDiv w:val="1"/>
      <w:marLeft w:val="0"/>
      <w:marRight w:val="0"/>
      <w:marTop w:val="0"/>
      <w:marBottom w:val="0"/>
      <w:divBdr>
        <w:top w:val="none" w:sz="0" w:space="0" w:color="auto"/>
        <w:left w:val="none" w:sz="0" w:space="0" w:color="auto"/>
        <w:bottom w:val="none" w:sz="0" w:space="0" w:color="auto"/>
        <w:right w:val="none" w:sz="0" w:space="0" w:color="auto"/>
      </w:divBdr>
    </w:div>
    <w:div w:id="1689403861">
      <w:bodyDiv w:val="1"/>
      <w:marLeft w:val="0"/>
      <w:marRight w:val="0"/>
      <w:marTop w:val="0"/>
      <w:marBottom w:val="0"/>
      <w:divBdr>
        <w:top w:val="none" w:sz="0" w:space="0" w:color="auto"/>
        <w:left w:val="none" w:sz="0" w:space="0" w:color="auto"/>
        <w:bottom w:val="none" w:sz="0" w:space="0" w:color="auto"/>
        <w:right w:val="none" w:sz="0" w:space="0" w:color="auto"/>
      </w:divBdr>
    </w:div>
    <w:div w:id="1690645847">
      <w:bodyDiv w:val="1"/>
      <w:marLeft w:val="0"/>
      <w:marRight w:val="0"/>
      <w:marTop w:val="0"/>
      <w:marBottom w:val="0"/>
      <w:divBdr>
        <w:top w:val="none" w:sz="0" w:space="0" w:color="auto"/>
        <w:left w:val="none" w:sz="0" w:space="0" w:color="auto"/>
        <w:bottom w:val="none" w:sz="0" w:space="0" w:color="auto"/>
        <w:right w:val="none" w:sz="0" w:space="0" w:color="auto"/>
      </w:divBdr>
    </w:div>
    <w:div w:id="1691760945">
      <w:bodyDiv w:val="1"/>
      <w:marLeft w:val="0"/>
      <w:marRight w:val="0"/>
      <w:marTop w:val="0"/>
      <w:marBottom w:val="0"/>
      <w:divBdr>
        <w:top w:val="none" w:sz="0" w:space="0" w:color="auto"/>
        <w:left w:val="none" w:sz="0" w:space="0" w:color="auto"/>
        <w:bottom w:val="none" w:sz="0" w:space="0" w:color="auto"/>
        <w:right w:val="none" w:sz="0" w:space="0" w:color="auto"/>
      </w:divBdr>
    </w:div>
    <w:div w:id="1692417953">
      <w:bodyDiv w:val="1"/>
      <w:marLeft w:val="0"/>
      <w:marRight w:val="0"/>
      <w:marTop w:val="0"/>
      <w:marBottom w:val="0"/>
      <w:divBdr>
        <w:top w:val="none" w:sz="0" w:space="0" w:color="auto"/>
        <w:left w:val="none" w:sz="0" w:space="0" w:color="auto"/>
        <w:bottom w:val="none" w:sz="0" w:space="0" w:color="auto"/>
        <w:right w:val="none" w:sz="0" w:space="0" w:color="auto"/>
      </w:divBdr>
    </w:div>
    <w:div w:id="1692754815">
      <w:bodyDiv w:val="1"/>
      <w:marLeft w:val="0"/>
      <w:marRight w:val="0"/>
      <w:marTop w:val="0"/>
      <w:marBottom w:val="0"/>
      <w:divBdr>
        <w:top w:val="none" w:sz="0" w:space="0" w:color="auto"/>
        <w:left w:val="none" w:sz="0" w:space="0" w:color="auto"/>
        <w:bottom w:val="none" w:sz="0" w:space="0" w:color="auto"/>
        <w:right w:val="none" w:sz="0" w:space="0" w:color="auto"/>
      </w:divBdr>
    </w:div>
    <w:div w:id="1693023028">
      <w:bodyDiv w:val="1"/>
      <w:marLeft w:val="0"/>
      <w:marRight w:val="0"/>
      <w:marTop w:val="0"/>
      <w:marBottom w:val="0"/>
      <w:divBdr>
        <w:top w:val="none" w:sz="0" w:space="0" w:color="auto"/>
        <w:left w:val="none" w:sz="0" w:space="0" w:color="auto"/>
        <w:bottom w:val="none" w:sz="0" w:space="0" w:color="auto"/>
        <w:right w:val="none" w:sz="0" w:space="0" w:color="auto"/>
      </w:divBdr>
    </w:div>
    <w:div w:id="1694187986">
      <w:bodyDiv w:val="1"/>
      <w:marLeft w:val="0"/>
      <w:marRight w:val="0"/>
      <w:marTop w:val="0"/>
      <w:marBottom w:val="0"/>
      <w:divBdr>
        <w:top w:val="none" w:sz="0" w:space="0" w:color="auto"/>
        <w:left w:val="none" w:sz="0" w:space="0" w:color="auto"/>
        <w:bottom w:val="none" w:sz="0" w:space="0" w:color="auto"/>
        <w:right w:val="none" w:sz="0" w:space="0" w:color="auto"/>
      </w:divBdr>
    </w:div>
    <w:div w:id="1694728026">
      <w:bodyDiv w:val="1"/>
      <w:marLeft w:val="0"/>
      <w:marRight w:val="0"/>
      <w:marTop w:val="0"/>
      <w:marBottom w:val="0"/>
      <w:divBdr>
        <w:top w:val="none" w:sz="0" w:space="0" w:color="auto"/>
        <w:left w:val="none" w:sz="0" w:space="0" w:color="auto"/>
        <w:bottom w:val="none" w:sz="0" w:space="0" w:color="auto"/>
        <w:right w:val="none" w:sz="0" w:space="0" w:color="auto"/>
      </w:divBdr>
    </w:div>
    <w:div w:id="1695425503">
      <w:bodyDiv w:val="1"/>
      <w:marLeft w:val="0"/>
      <w:marRight w:val="0"/>
      <w:marTop w:val="0"/>
      <w:marBottom w:val="0"/>
      <w:divBdr>
        <w:top w:val="none" w:sz="0" w:space="0" w:color="auto"/>
        <w:left w:val="none" w:sz="0" w:space="0" w:color="auto"/>
        <w:bottom w:val="none" w:sz="0" w:space="0" w:color="auto"/>
        <w:right w:val="none" w:sz="0" w:space="0" w:color="auto"/>
      </w:divBdr>
    </w:div>
    <w:div w:id="1695618534">
      <w:bodyDiv w:val="1"/>
      <w:marLeft w:val="0"/>
      <w:marRight w:val="0"/>
      <w:marTop w:val="0"/>
      <w:marBottom w:val="0"/>
      <w:divBdr>
        <w:top w:val="none" w:sz="0" w:space="0" w:color="auto"/>
        <w:left w:val="none" w:sz="0" w:space="0" w:color="auto"/>
        <w:bottom w:val="none" w:sz="0" w:space="0" w:color="auto"/>
        <w:right w:val="none" w:sz="0" w:space="0" w:color="auto"/>
      </w:divBdr>
    </w:div>
    <w:div w:id="1696148996">
      <w:bodyDiv w:val="1"/>
      <w:marLeft w:val="0"/>
      <w:marRight w:val="0"/>
      <w:marTop w:val="0"/>
      <w:marBottom w:val="0"/>
      <w:divBdr>
        <w:top w:val="none" w:sz="0" w:space="0" w:color="auto"/>
        <w:left w:val="none" w:sz="0" w:space="0" w:color="auto"/>
        <w:bottom w:val="none" w:sz="0" w:space="0" w:color="auto"/>
        <w:right w:val="none" w:sz="0" w:space="0" w:color="auto"/>
      </w:divBdr>
    </w:div>
    <w:div w:id="1696151214">
      <w:bodyDiv w:val="1"/>
      <w:marLeft w:val="0"/>
      <w:marRight w:val="0"/>
      <w:marTop w:val="0"/>
      <w:marBottom w:val="0"/>
      <w:divBdr>
        <w:top w:val="none" w:sz="0" w:space="0" w:color="auto"/>
        <w:left w:val="none" w:sz="0" w:space="0" w:color="auto"/>
        <w:bottom w:val="none" w:sz="0" w:space="0" w:color="auto"/>
        <w:right w:val="none" w:sz="0" w:space="0" w:color="auto"/>
      </w:divBdr>
    </w:div>
    <w:div w:id="1697384596">
      <w:bodyDiv w:val="1"/>
      <w:marLeft w:val="0"/>
      <w:marRight w:val="0"/>
      <w:marTop w:val="0"/>
      <w:marBottom w:val="0"/>
      <w:divBdr>
        <w:top w:val="none" w:sz="0" w:space="0" w:color="auto"/>
        <w:left w:val="none" w:sz="0" w:space="0" w:color="auto"/>
        <w:bottom w:val="none" w:sz="0" w:space="0" w:color="auto"/>
        <w:right w:val="none" w:sz="0" w:space="0" w:color="auto"/>
      </w:divBdr>
    </w:div>
    <w:div w:id="1698774001">
      <w:bodyDiv w:val="1"/>
      <w:marLeft w:val="0"/>
      <w:marRight w:val="0"/>
      <w:marTop w:val="0"/>
      <w:marBottom w:val="0"/>
      <w:divBdr>
        <w:top w:val="none" w:sz="0" w:space="0" w:color="auto"/>
        <w:left w:val="none" w:sz="0" w:space="0" w:color="auto"/>
        <w:bottom w:val="none" w:sz="0" w:space="0" w:color="auto"/>
        <w:right w:val="none" w:sz="0" w:space="0" w:color="auto"/>
      </w:divBdr>
    </w:div>
    <w:div w:id="1699089559">
      <w:bodyDiv w:val="1"/>
      <w:marLeft w:val="0"/>
      <w:marRight w:val="0"/>
      <w:marTop w:val="0"/>
      <w:marBottom w:val="0"/>
      <w:divBdr>
        <w:top w:val="none" w:sz="0" w:space="0" w:color="auto"/>
        <w:left w:val="none" w:sz="0" w:space="0" w:color="auto"/>
        <w:bottom w:val="none" w:sz="0" w:space="0" w:color="auto"/>
        <w:right w:val="none" w:sz="0" w:space="0" w:color="auto"/>
      </w:divBdr>
    </w:div>
    <w:div w:id="1699164394">
      <w:bodyDiv w:val="1"/>
      <w:marLeft w:val="0"/>
      <w:marRight w:val="0"/>
      <w:marTop w:val="0"/>
      <w:marBottom w:val="0"/>
      <w:divBdr>
        <w:top w:val="none" w:sz="0" w:space="0" w:color="auto"/>
        <w:left w:val="none" w:sz="0" w:space="0" w:color="auto"/>
        <w:bottom w:val="none" w:sz="0" w:space="0" w:color="auto"/>
        <w:right w:val="none" w:sz="0" w:space="0" w:color="auto"/>
      </w:divBdr>
    </w:div>
    <w:div w:id="1701324417">
      <w:bodyDiv w:val="1"/>
      <w:marLeft w:val="0"/>
      <w:marRight w:val="0"/>
      <w:marTop w:val="0"/>
      <w:marBottom w:val="0"/>
      <w:divBdr>
        <w:top w:val="none" w:sz="0" w:space="0" w:color="auto"/>
        <w:left w:val="none" w:sz="0" w:space="0" w:color="auto"/>
        <w:bottom w:val="none" w:sz="0" w:space="0" w:color="auto"/>
        <w:right w:val="none" w:sz="0" w:space="0" w:color="auto"/>
      </w:divBdr>
    </w:div>
    <w:div w:id="1701975267">
      <w:bodyDiv w:val="1"/>
      <w:marLeft w:val="0"/>
      <w:marRight w:val="0"/>
      <w:marTop w:val="0"/>
      <w:marBottom w:val="0"/>
      <w:divBdr>
        <w:top w:val="none" w:sz="0" w:space="0" w:color="auto"/>
        <w:left w:val="none" w:sz="0" w:space="0" w:color="auto"/>
        <w:bottom w:val="none" w:sz="0" w:space="0" w:color="auto"/>
        <w:right w:val="none" w:sz="0" w:space="0" w:color="auto"/>
      </w:divBdr>
    </w:div>
    <w:div w:id="1702050505">
      <w:bodyDiv w:val="1"/>
      <w:marLeft w:val="0"/>
      <w:marRight w:val="0"/>
      <w:marTop w:val="0"/>
      <w:marBottom w:val="0"/>
      <w:divBdr>
        <w:top w:val="none" w:sz="0" w:space="0" w:color="auto"/>
        <w:left w:val="none" w:sz="0" w:space="0" w:color="auto"/>
        <w:bottom w:val="none" w:sz="0" w:space="0" w:color="auto"/>
        <w:right w:val="none" w:sz="0" w:space="0" w:color="auto"/>
      </w:divBdr>
    </w:div>
    <w:div w:id="1703706522">
      <w:bodyDiv w:val="1"/>
      <w:marLeft w:val="0"/>
      <w:marRight w:val="0"/>
      <w:marTop w:val="0"/>
      <w:marBottom w:val="0"/>
      <w:divBdr>
        <w:top w:val="none" w:sz="0" w:space="0" w:color="auto"/>
        <w:left w:val="none" w:sz="0" w:space="0" w:color="auto"/>
        <w:bottom w:val="none" w:sz="0" w:space="0" w:color="auto"/>
        <w:right w:val="none" w:sz="0" w:space="0" w:color="auto"/>
      </w:divBdr>
    </w:div>
    <w:div w:id="1704750428">
      <w:bodyDiv w:val="1"/>
      <w:marLeft w:val="0"/>
      <w:marRight w:val="0"/>
      <w:marTop w:val="0"/>
      <w:marBottom w:val="0"/>
      <w:divBdr>
        <w:top w:val="none" w:sz="0" w:space="0" w:color="auto"/>
        <w:left w:val="none" w:sz="0" w:space="0" w:color="auto"/>
        <w:bottom w:val="none" w:sz="0" w:space="0" w:color="auto"/>
        <w:right w:val="none" w:sz="0" w:space="0" w:color="auto"/>
      </w:divBdr>
    </w:div>
    <w:div w:id="1705908639">
      <w:bodyDiv w:val="1"/>
      <w:marLeft w:val="0"/>
      <w:marRight w:val="0"/>
      <w:marTop w:val="0"/>
      <w:marBottom w:val="0"/>
      <w:divBdr>
        <w:top w:val="none" w:sz="0" w:space="0" w:color="auto"/>
        <w:left w:val="none" w:sz="0" w:space="0" w:color="auto"/>
        <w:bottom w:val="none" w:sz="0" w:space="0" w:color="auto"/>
        <w:right w:val="none" w:sz="0" w:space="0" w:color="auto"/>
      </w:divBdr>
    </w:div>
    <w:div w:id="1707758841">
      <w:bodyDiv w:val="1"/>
      <w:marLeft w:val="0"/>
      <w:marRight w:val="0"/>
      <w:marTop w:val="0"/>
      <w:marBottom w:val="0"/>
      <w:divBdr>
        <w:top w:val="none" w:sz="0" w:space="0" w:color="auto"/>
        <w:left w:val="none" w:sz="0" w:space="0" w:color="auto"/>
        <w:bottom w:val="none" w:sz="0" w:space="0" w:color="auto"/>
        <w:right w:val="none" w:sz="0" w:space="0" w:color="auto"/>
      </w:divBdr>
    </w:div>
    <w:div w:id="1708986210">
      <w:bodyDiv w:val="1"/>
      <w:marLeft w:val="0"/>
      <w:marRight w:val="0"/>
      <w:marTop w:val="0"/>
      <w:marBottom w:val="0"/>
      <w:divBdr>
        <w:top w:val="none" w:sz="0" w:space="0" w:color="auto"/>
        <w:left w:val="none" w:sz="0" w:space="0" w:color="auto"/>
        <w:bottom w:val="none" w:sz="0" w:space="0" w:color="auto"/>
        <w:right w:val="none" w:sz="0" w:space="0" w:color="auto"/>
      </w:divBdr>
    </w:div>
    <w:div w:id="1709603219">
      <w:bodyDiv w:val="1"/>
      <w:marLeft w:val="0"/>
      <w:marRight w:val="0"/>
      <w:marTop w:val="0"/>
      <w:marBottom w:val="0"/>
      <w:divBdr>
        <w:top w:val="none" w:sz="0" w:space="0" w:color="auto"/>
        <w:left w:val="none" w:sz="0" w:space="0" w:color="auto"/>
        <w:bottom w:val="none" w:sz="0" w:space="0" w:color="auto"/>
        <w:right w:val="none" w:sz="0" w:space="0" w:color="auto"/>
      </w:divBdr>
    </w:div>
    <w:div w:id="1710033809">
      <w:bodyDiv w:val="1"/>
      <w:marLeft w:val="0"/>
      <w:marRight w:val="0"/>
      <w:marTop w:val="0"/>
      <w:marBottom w:val="0"/>
      <w:divBdr>
        <w:top w:val="none" w:sz="0" w:space="0" w:color="auto"/>
        <w:left w:val="none" w:sz="0" w:space="0" w:color="auto"/>
        <w:bottom w:val="none" w:sz="0" w:space="0" w:color="auto"/>
        <w:right w:val="none" w:sz="0" w:space="0" w:color="auto"/>
      </w:divBdr>
    </w:div>
    <w:div w:id="1711033803">
      <w:bodyDiv w:val="1"/>
      <w:marLeft w:val="0"/>
      <w:marRight w:val="0"/>
      <w:marTop w:val="0"/>
      <w:marBottom w:val="0"/>
      <w:divBdr>
        <w:top w:val="none" w:sz="0" w:space="0" w:color="auto"/>
        <w:left w:val="none" w:sz="0" w:space="0" w:color="auto"/>
        <w:bottom w:val="none" w:sz="0" w:space="0" w:color="auto"/>
        <w:right w:val="none" w:sz="0" w:space="0" w:color="auto"/>
      </w:divBdr>
    </w:div>
    <w:div w:id="1711219689">
      <w:bodyDiv w:val="1"/>
      <w:marLeft w:val="0"/>
      <w:marRight w:val="0"/>
      <w:marTop w:val="0"/>
      <w:marBottom w:val="0"/>
      <w:divBdr>
        <w:top w:val="none" w:sz="0" w:space="0" w:color="auto"/>
        <w:left w:val="none" w:sz="0" w:space="0" w:color="auto"/>
        <w:bottom w:val="none" w:sz="0" w:space="0" w:color="auto"/>
        <w:right w:val="none" w:sz="0" w:space="0" w:color="auto"/>
      </w:divBdr>
    </w:div>
    <w:div w:id="1714425639">
      <w:bodyDiv w:val="1"/>
      <w:marLeft w:val="0"/>
      <w:marRight w:val="0"/>
      <w:marTop w:val="0"/>
      <w:marBottom w:val="0"/>
      <w:divBdr>
        <w:top w:val="none" w:sz="0" w:space="0" w:color="auto"/>
        <w:left w:val="none" w:sz="0" w:space="0" w:color="auto"/>
        <w:bottom w:val="none" w:sz="0" w:space="0" w:color="auto"/>
        <w:right w:val="none" w:sz="0" w:space="0" w:color="auto"/>
      </w:divBdr>
    </w:div>
    <w:div w:id="1714499950">
      <w:bodyDiv w:val="1"/>
      <w:marLeft w:val="0"/>
      <w:marRight w:val="0"/>
      <w:marTop w:val="0"/>
      <w:marBottom w:val="0"/>
      <w:divBdr>
        <w:top w:val="none" w:sz="0" w:space="0" w:color="auto"/>
        <w:left w:val="none" w:sz="0" w:space="0" w:color="auto"/>
        <w:bottom w:val="none" w:sz="0" w:space="0" w:color="auto"/>
        <w:right w:val="none" w:sz="0" w:space="0" w:color="auto"/>
      </w:divBdr>
    </w:div>
    <w:div w:id="1715033488">
      <w:bodyDiv w:val="1"/>
      <w:marLeft w:val="0"/>
      <w:marRight w:val="0"/>
      <w:marTop w:val="0"/>
      <w:marBottom w:val="0"/>
      <w:divBdr>
        <w:top w:val="none" w:sz="0" w:space="0" w:color="auto"/>
        <w:left w:val="none" w:sz="0" w:space="0" w:color="auto"/>
        <w:bottom w:val="none" w:sz="0" w:space="0" w:color="auto"/>
        <w:right w:val="none" w:sz="0" w:space="0" w:color="auto"/>
      </w:divBdr>
    </w:div>
    <w:div w:id="1715151144">
      <w:bodyDiv w:val="1"/>
      <w:marLeft w:val="0"/>
      <w:marRight w:val="0"/>
      <w:marTop w:val="0"/>
      <w:marBottom w:val="0"/>
      <w:divBdr>
        <w:top w:val="none" w:sz="0" w:space="0" w:color="auto"/>
        <w:left w:val="none" w:sz="0" w:space="0" w:color="auto"/>
        <w:bottom w:val="none" w:sz="0" w:space="0" w:color="auto"/>
        <w:right w:val="none" w:sz="0" w:space="0" w:color="auto"/>
      </w:divBdr>
    </w:div>
    <w:div w:id="1715277205">
      <w:bodyDiv w:val="1"/>
      <w:marLeft w:val="0"/>
      <w:marRight w:val="0"/>
      <w:marTop w:val="0"/>
      <w:marBottom w:val="0"/>
      <w:divBdr>
        <w:top w:val="none" w:sz="0" w:space="0" w:color="auto"/>
        <w:left w:val="none" w:sz="0" w:space="0" w:color="auto"/>
        <w:bottom w:val="none" w:sz="0" w:space="0" w:color="auto"/>
        <w:right w:val="none" w:sz="0" w:space="0" w:color="auto"/>
      </w:divBdr>
    </w:div>
    <w:div w:id="1716153392">
      <w:bodyDiv w:val="1"/>
      <w:marLeft w:val="0"/>
      <w:marRight w:val="0"/>
      <w:marTop w:val="0"/>
      <w:marBottom w:val="0"/>
      <w:divBdr>
        <w:top w:val="none" w:sz="0" w:space="0" w:color="auto"/>
        <w:left w:val="none" w:sz="0" w:space="0" w:color="auto"/>
        <w:bottom w:val="none" w:sz="0" w:space="0" w:color="auto"/>
        <w:right w:val="none" w:sz="0" w:space="0" w:color="auto"/>
      </w:divBdr>
    </w:div>
    <w:div w:id="1716197154">
      <w:bodyDiv w:val="1"/>
      <w:marLeft w:val="0"/>
      <w:marRight w:val="0"/>
      <w:marTop w:val="0"/>
      <w:marBottom w:val="0"/>
      <w:divBdr>
        <w:top w:val="none" w:sz="0" w:space="0" w:color="auto"/>
        <w:left w:val="none" w:sz="0" w:space="0" w:color="auto"/>
        <w:bottom w:val="none" w:sz="0" w:space="0" w:color="auto"/>
        <w:right w:val="none" w:sz="0" w:space="0" w:color="auto"/>
      </w:divBdr>
    </w:div>
    <w:div w:id="1716660136">
      <w:bodyDiv w:val="1"/>
      <w:marLeft w:val="0"/>
      <w:marRight w:val="0"/>
      <w:marTop w:val="0"/>
      <w:marBottom w:val="0"/>
      <w:divBdr>
        <w:top w:val="none" w:sz="0" w:space="0" w:color="auto"/>
        <w:left w:val="none" w:sz="0" w:space="0" w:color="auto"/>
        <w:bottom w:val="none" w:sz="0" w:space="0" w:color="auto"/>
        <w:right w:val="none" w:sz="0" w:space="0" w:color="auto"/>
      </w:divBdr>
    </w:div>
    <w:div w:id="1718120153">
      <w:bodyDiv w:val="1"/>
      <w:marLeft w:val="0"/>
      <w:marRight w:val="0"/>
      <w:marTop w:val="0"/>
      <w:marBottom w:val="0"/>
      <w:divBdr>
        <w:top w:val="none" w:sz="0" w:space="0" w:color="auto"/>
        <w:left w:val="none" w:sz="0" w:space="0" w:color="auto"/>
        <w:bottom w:val="none" w:sz="0" w:space="0" w:color="auto"/>
        <w:right w:val="none" w:sz="0" w:space="0" w:color="auto"/>
      </w:divBdr>
    </w:div>
    <w:div w:id="1718163421">
      <w:bodyDiv w:val="1"/>
      <w:marLeft w:val="0"/>
      <w:marRight w:val="0"/>
      <w:marTop w:val="0"/>
      <w:marBottom w:val="0"/>
      <w:divBdr>
        <w:top w:val="none" w:sz="0" w:space="0" w:color="auto"/>
        <w:left w:val="none" w:sz="0" w:space="0" w:color="auto"/>
        <w:bottom w:val="none" w:sz="0" w:space="0" w:color="auto"/>
        <w:right w:val="none" w:sz="0" w:space="0" w:color="auto"/>
      </w:divBdr>
    </w:div>
    <w:div w:id="1718889079">
      <w:bodyDiv w:val="1"/>
      <w:marLeft w:val="0"/>
      <w:marRight w:val="0"/>
      <w:marTop w:val="0"/>
      <w:marBottom w:val="0"/>
      <w:divBdr>
        <w:top w:val="none" w:sz="0" w:space="0" w:color="auto"/>
        <w:left w:val="none" w:sz="0" w:space="0" w:color="auto"/>
        <w:bottom w:val="none" w:sz="0" w:space="0" w:color="auto"/>
        <w:right w:val="none" w:sz="0" w:space="0" w:color="auto"/>
      </w:divBdr>
    </w:div>
    <w:div w:id="1718969518">
      <w:bodyDiv w:val="1"/>
      <w:marLeft w:val="0"/>
      <w:marRight w:val="0"/>
      <w:marTop w:val="0"/>
      <w:marBottom w:val="0"/>
      <w:divBdr>
        <w:top w:val="none" w:sz="0" w:space="0" w:color="auto"/>
        <w:left w:val="none" w:sz="0" w:space="0" w:color="auto"/>
        <w:bottom w:val="none" w:sz="0" w:space="0" w:color="auto"/>
        <w:right w:val="none" w:sz="0" w:space="0" w:color="auto"/>
      </w:divBdr>
    </w:div>
    <w:div w:id="1720086132">
      <w:bodyDiv w:val="1"/>
      <w:marLeft w:val="0"/>
      <w:marRight w:val="0"/>
      <w:marTop w:val="0"/>
      <w:marBottom w:val="0"/>
      <w:divBdr>
        <w:top w:val="none" w:sz="0" w:space="0" w:color="auto"/>
        <w:left w:val="none" w:sz="0" w:space="0" w:color="auto"/>
        <w:bottom w:val="none" w:sz="0" w:space="0" w:color="auto"/>
        <w:right w:val="none" w:sz="0" w:space="0" w:color="auto"/>
      </w:divBdr>
    </w:div>
    <w:div w:id="1720545500">
      <w:bodyDiv w:val="1"/>
      <w:marLeft w:val="0"/>
      <w:marRight w:val="0"/>
      <w:marTop w:val="0"/>
      <w:marBottom w:val="0"/>
      <w:divBdr>
        <w:top w:val="none" w:sz="0" w:space="0" w:color="auto"/>
        <w:left w:val="none" w:sz="0" w:space="0" w:color="auto"/>
        <w:bottom w:val="none" w:sz="0" w:space="0" w:color="auto"/>
        <w:right w:val="none" w:sz="0" w:space="0" w:color="auto"/>
      </w:divBdr>
    </w:div>
    <w:div w:id="1720664988">
      <w:bodyDiv w:val="1"/>
      <w:marLeft w:val="0"/>
      <w:marRight w:val="0"/>
      <w:marTop w:val="0"/>
      <w:marBottom w:val="0"/>
      <w:divBdr>
        <w:top w:val="none" w:sz="0" w:space="0" w:color="auto"/>
        <w:left w:val="none" w:sz="0" w:space="0" w:color="auto"/>
        <w:bottom w:val="none" w:sz="0" w:space="0" w:color="auto"/>
        <w:right w:val="none" w:sz="0" w:space="0" w:color="auto"/>
      </w:divBdr>
    </w:div>
    <w:div w:id="1723141248">
      <w:bodyDiv w:val="1"/>
      <w:marLeft w:val="0"/>
      <w:marRight w:val="0"/>
      <w:marTop w:val="0"/>
      <w:marBottom w:val="0"/>
      <w:divBdr>
        <w:top w:val="none" w:sz="0" w:space="0" w:color="auto"/>
        <w:left w:val="none" w:sz="0" w:space="0" w:color="auto"/>
        <w:bottom w:val="none" w:sz="0" w:space="0" w:color="auto"/>
        <w:right w:val="none" w:sz="0" w:space="0" w:color="auto"/>
      </w:divBdr>
    </w:div>
    <w:div w:id="1723747583">
      <w:bodyDiv w:val="1"/>
      <w:marLeft w:val="0"/>
      <w:marRight w:val="0"/>
      <w:marTop w:val="0"/>
      <w:marBottom w:val="0"/>
      <w:divBdr>
        <w:top w:val="none" w:sz="0" w:space="0" w:color="auto"/>
        <w:left w:val="none" w:sz="0" w:space="0" w:color="auto"/>
        <w:bottom w:val="none" w:sz="0" w:space="0" w:color="auto"/>
        <w:right w:val="none" w:sz="0" w:space="0" w:color="auto"/>
      </w:divBdr>
    </w:div>
    <w:div w:id="1725325260">
      <w:bodyDiv w:val="1"/>
      <w:marLeft w:val="0"/>
      <w:marRight w:val="0"/>
      <w:marTop w:val="0"/>
      <w:marBottom w:val="0"/>
      <w:divBdr>
        <w:top w:val="none" w:sz="0" w:space="0" w:color="auto"/>
        <w:left w:val="none" w:sz="0" w:space="0" w:color="auto"/>
        <w:bottom w:val="none" w:sz="0" w:space="0" w:color="auto"/>
        <w:right w:val="none" w:sz="0" w:space="0" w:color="auto"/>
      </w:divBdr>
    </w:div>
    <w:div w:id="1725451325">
      <w:bodyDiv w:val="1"/>
      <w:marLeft w:val="0"/>
      <w:marRight w:val="0"/>
      <w:marTop w:val="0"/>
      <w:marBottom w:val="0"/>
      <w:divBdr>
        <w:top w:val="none" w:sz="0" w:space="0" w:color="auto"/>
        <w:left w:val="none" w:sz="0" w:space="0" w:color="auto"/>
        <w:bottom w:val="none" w:sz="0" w:space="0" w:color="auto"/>
        <w:right w:val="none" w:sz="0" w:space="0" w:color="auto"/>
      </w:divBdr>
    </w:div>
    <w:div w:id="1725523570">
      <w:bodyDiv w:val="1"/>
      <w:marLeft w:val="0"/>
      <w:marRight w:val="0"/>
      <w:marTop w:val="0"/>
      <w:marBottom w:val="0"/>
      <w:divBdr>
        <w:top w:val="none" w:sz="0" w:space="0" w:color="auto"/>
        <w:left w:val="none" w:sz="0" w:space="0" w:color="auto"/>
        <w:bottom w:val="none" w:sz="0" w:space="0" w:color="auto"/>
        <w:right w:val="none" w:sz="0" w:space="0" w:color="auto"/>
      </w:divBdr>
    </w:div>
    <w:div w:id="1727024182">
      <w:bodyDiv w:val="1"/>
      <w:marLeft w:val="0"/>
      <w:marRight w:val="0"/>
      <w:marTop w:val="0"/>
      <w:marBottom w:val="0"/>
      <w:divBdr>
        <w:top w:val="none" w:sz="0" w:space="0" w:color="auto"/>
        <w:left w:val="none" w:sz="0" w:space="0" w:color="auto"/>
        <w:bottom w:val="none" w:sz="0" w:space="0" w:color="auto"/>
        <w:right w:val="none" w:sz="0" w:space="0" w:color="auto"/>
      </w:divBdr>
    </w:div>
    <w:div w:id="1727098679">
      <w:bodyDiv w:val="1"/>
      <w:marLeft w:val="0"/>
      <w:marRight w:val="0"/>
      <w:marTop w:val="0"/>
      <w:marBottom w:val="0"/>
      <w:divBdr>
        <w:top w:val="none" w:sz="0" w:space="0" w:color="auto"/>
        <w:left w:val="none" w:sz="0" w:space="0" w:color="auto"/>
        <w:bottom w:val="none" w:sz="0" w:space="0" w:color="auto"/>
        <w:right w:val="none" w:sz="0" w:space="0" w:color="auto"/>
      </w:divBdr>
    </w:div>
    <w:div w:id="1728412577">
      <w:bodyDiv w:val="1"/>
      <w:marLeft w:val="0"/>
      <w:marRight w:val="0"/>
      <w:marTop w:val="0"/>
      <w:marBottom w:val="0"/>
      <w:divBdr>
        <w:top w:val="none" w:sz="0" w:space="0" w:color="auto"/>
        <w:left w:val="none" w:sz="0" w:space="0" w:color="auto"/>
        <w:bottom w:val="none" w:sz="0" w:space="0" w:color="auto"/>
        <w:right w:val="none" w:sz="0" w:space="0" w:color="auto"/>
      </w:divBdr>
    </w:div>
    <w:div w:id="1728607166">
      <w:bodyDiv w:val="1"/>
      <w:marLeft w:val="0"/>
      <w:marRight w:val="0"/>
      <w:marTop w:val="0"/>
      <w:marBottom w:val="0"/>
      <w:divBdr>
        <w:top w:val="none" w:sz="0" w:space="0" w:color="auto"/>
        <w:left w:val="none" w:sz="0" w:space="0" w:color="auto"/>
        <w:bottom w:val="none" w:sz="0" w:space="0" w:color="auto"/>
        <w:right w:val="none" w:sz="0" w:space="0" w:color="auto"/>
      </w:divBdr>
    </w:div>
    <w:div w:id="1728797624">
      <w:bodyDiv w:val="1"/>
      <w:marLeft w:val="0"/>
      <w:marRight w:val="0"/>
      <w:marTop w:val="0"/>
      <w:marBottom w:val="0"/>
      <w:divBdr>
        <w:top w:val="none" w:sz="0" w:space="0" w:color="auto"/>
        <w:left w:val="none" w:sz="0" w:space="0" w:color="auto"/>
        <w:bottom w:val="none" w:sz="0" w:space="0" w:color="auto"/>
        <w:right w:val="none" w:sz="0" w:space="0" w:color="auto"/>
      </w:divBdr>
    </w:div>
    <w:div w:id="1729648091">
      <w:bodyDiv w:val="1"/>
      <w:marLeft w:val="0"/>
      <w:marRight w:val="0"/>
      <w:marTop w:val="0"/>
      <w:marBottom w:val="0"/>
      <w:divBdr>
        <w:top w:val="none" w:sz="0" w:space="0" w:color="auto"/>
        <w:left w:val="none" w:sz="0" w:space="0" w:color="auto"/>
        <w:bottom w:val="none" w:sz="0" w:space="0" w:color="auto"/>
        <w:right w:val="none" w:sz="0" w:space="0" w:color="auto"/>
      </w:divBdr>
    </w:div>
    <w:div w:id="1730421338">
      <w:bodyDiv w:val="1"/>
      <w:marLeft w:val="0"/>
      <w:marRight w:val="0"/>
      <w:marTop w:val="0"/>
      <w:marBottom w:val="0"/>
      <w:divBdr>
        <w:top w:val="none" w:sz="0" w:space="0" w:color="auto"/>
        <w:left w:val="none" w:sz="0" w:space="0" w:color="auto"/>
        <w:bottom w:val="none" w:sz="0" w:space="0" w:color="auto"/>
        <w:right w:val="none" w:sz="0" w:space="0" w:color="auto"/>
      </w:divBdr>
    </w:div>
    <w:div w:id="1731419319">
      <w:bodyDiv w:val="1"/>
      <w:marLeft w:val="0"/>
      <w:marRight w:val="0"/>
      <w:marTop w:val="0"/>
      <w:marBottom w:val="0"/>
      <w:divBdr>
        <w:top w:val="none" w:sz="0" w:space="0" w:color="auto"/>
        <w:left w:val="none" w:sz="0" w:space="0" w:color="auto"/>
        <w:bottom w:val="none" w:sz="0" w:space="0" w:color="auto"/>
        <w:right w:val="none" w:sz="0" w:space="0" w:color="auto"/>
      </w:divBdr>
    </w:div>
    <w:div w:id="1732531909">
      <w:bodyDiv w:val="1"/>
      <w:marLeft w:val="0"/>
      <w:marRight w:val="0"/>
      <w:marTop w:val="0"/>
      <w:marBottom w:val="0"/>
      <w:divBdr>
        <w:top w:val="none" w:sz="0" w:space="0" w:color="auto"/>
        <w:left w:val="none" w:sz="0" w:space="0" w:color="auto"/>
        <w:bottom w:val="none" w:sz="0" w:space="0" w:color="auto"/>
        <w:right w:val="none" w:sz="0" w:space="0" w:color="auto"/>
      </w:divBdr>
    </w:div>
    <w:div w:id="1733429644">
      <w:bodyDiv w:val="1"/>
      <w:marLeft w:val="0"/>
      <w:marRight w:val="0"/>
      <w:marTop w:val="0"/>
      <w:marBottom w:val="0"/>
      <w:divBdr>
        <w:top w:val="none" w:sz="0" w:space="0" w:color="auto"/>
        <w:left w:val="none" w:sz="0" w:space="0" w:color="auto"/>
        <w:bottom w:val="none" w:sz="0" w:space="0" w:color="auto"/>
        <w:right w:val="none" w:sz="0" w:space="0" w:color="auto"/>
      </w:divBdr>
    </w:div>
    <w:div w:id="1733430042">
      <w:bodyDiv w:val="1"/>
      <w:marLeft w:val="0"/>
      <w:marRight w:val="0"/>
      <w:marTop w:val="0"/>
      <w:marBottom w:val="0"/>
      <w:divBdr>
        <w:top w:val="none" w:sz="0" w:space="0" w:color="auto"/>
        <w:left w:val="none" w:sz="0" w:space="0" w:color="auto"/>
        <w:bottom w:val="none" w:sz="0" w:space="0" w:color="auto"/>
        <w:right w:val="none" w:sz="0" w:space="0" w:color="auto"/>
      </w:divBdr>
    </w:div>
    <w:div w:id="1733697662">
      <w:bodyDiv w:val="1"/>
      <w:marLeft w:val="0"/>
      <w:marRight w:val="0"/>
      <w:marTop w:val="0"/>
      <w:marBottom w:val="0"/>
      <w:divBdr>
        <w:top w:val="none" w:sz="0" w:space="0" w:color="auto"/>
        <w:left w:val="none" w:sz="0" w:space="0" w:color="auto"/>
        <w:bottom w:val="none" w:sz="0" w:space="0" w:color="auto"/>
        <w:right w:val="none" w:sz="0" w:space="0" w:color="auto"/>
      </w:divBdr>
    </w:div>
    <w:div w:id="1734812027">
      <w:bodyDiv w:val="1"/>
      <w:marLeft w:val="0"/>
      <w:marRight w:val="0"/>
      <w:marTop w:val="0"/>
      <w:marBottom w:val="0"/>
      <w:divBdr>
        <w:top w:val="none" w:sz="0" w:space="0" w:color="auto"/>
        <w:left w:val="none" w:sz="0" w:space="0" w:color="auto"/>
        <w:bottom w:val="none" w:sz="0" w:space="0" w:color="auto"/>
        <w:right w:val="none" w:sz="0" w:space="0" w:color="auto"/>
      </w:divBdr>
    </w:div>
    <w:div w:id="1735200180">
      <w:bodyDiv w:val="1"/>
      <w:marLeft w:val="0"/>
      <w:marRight w:val="0"/>
      <w:marTop w:val="0"/>
      <w:marBottom w:val="0"/>
      <w:divBdr>
        <w:top w:val="none" w:sz="0" w:space="0" w:color="auto"/>
        <w:left w:val="none" w:sz="0" w:space="0" w:color="auto"/>
        <w:bottom w:val="none" w:sz="0" w:space="0" w:color="auto"/>
        <w:right w:val="none" w:sz="0" w:space="0" w:color="auto"/>
      </w:divBdr>
    </w:div>
    <w:div w:id="1736051623">
      <w:bodyDiv w:val="1"/>
      <w:marLeft w:val="0"/>
      <w:marRight w:val="0"/>
      <w:marTop w:val="0"/>
      <w:marBottom w:val="0"/>
      <w:divBdr>
        <w:top w:val="none" w:sz="0" w:space="0" w:color="auto"/>
        <w:left w:val="none" w:sz="0" w:space="0" w:color="auto"/>
        <w:bottom w:val="none" w:sz="0" w:space="0" w:color="auto"/>
        <w:right w:val="none" w:sz="0" w:space="0" w:color="auto"/>
      </w:divBdr>
    </w:div>
    <w:div w:id="1736320168">
      <w:bodyDiv w:val="1"/>
      <w:marLeft w:val="0"/>
      <w:marRight w:val="0"/>
      <w:marTop w:val="0"/>
      <w:marBottom w:val="0"/>
      <w:divBdr>
        <w:top w:val="none" w:sz="0" w:space="0" w:color="auto"/>
        <w:left w:val="none" w:sz="0" w:space="0" w:color="auto"/>
        <w:bottom w:val="none" w:sz="0" w:space="0" w:color="auto"/>
        <w:right w:val="none" w:sz="0" w:space="0" w:color="auto"/>
      </w:divBdr>
    </w:div>
    <w:div w:id="1736852405">
      <w:bodyDiv w:val="1"/>
      <w:marLeft w:val="0"/>
      <w:marRight w:val="0"/>
      <w:marTop w:val="0"/>
      <w:marBottom w:val="0"/>
      <w:divBdr>
        <w:top w:val="none" w:sz="0" w:space="0" w:color="auto"/>
        <w:left w:val="none" w:sz="0" w:space="0" w:color="auto"/>
        <w:bottom w:val="none" w:sz="0" w:space="0" w:color="auto"/>
        <w:right w:val="none" w:sz="0" w:space="0" w:color="auto"/>
      </w:divBdr>
    </w:div>
    <w:div w:id="1738625458">
      <w:bodyDiv w:val="1"/>
      <w:marLeft w:val="0"/>
      <w:marRight w:val="0"/>
      <w:marTop w:val="0"/>
      <w:marBottom w:val="0"/>
      <w:divBdr>
        <w:top w:val="none" w:sz="0" w:space="0" w:color="auto"/>
        <w:left w:val="none" w:sz="0" w:space="0" w:color="auto"/>
        <w:bottom w:val="none" w:sz="0" w:space="0" w:color="auto"/>
        <w:right w:val="none" w:sz="0" w:space="0" w:color="auto"/>
      </w:divBdr>
    </w:div>
    <w:div w:id="1739278414">
      <w:bodyDiv w:val="1"/>
      <w:marLeft w:val="0"/>
      <w:marRight w:val="0"/>
      <w:marTop w:val="0"/>
      <w:marBottom w:val="0"/>
      <w:divBdr>
        <w:top w:val="none" w:sz="0" w:space="0" w:color="auto"/>
        <w:left w:val="none" w:sz="0" w:space="0" w:color="auto"/>
        <w:bottom w:val="none" w:sz="0" w:space="0" w:color="auto"/>
        <w:right w:val="none" w:sz="0" w:space="0" w:color="auto"/>
      </w:divBdr>
    </w:div>
    <w:div w:id="1740246024">
      <w:bodyDiv w:val="1"/>
      <w:marLeft w:val="0"/>
      <w:marRight w:val="0"/>
      <w:marTop w:val="0"/>
      <w:marBottom w:val="0"/>
      <w:divBdr>
        <w:top w:val="none" w:sz="0" w:space="0" w:color="auto"/>
        <w:left w:val="none" w:sz="0" w:space="0" w:color="auto"/>
        <w:bottom w:val="none" w:sz="0" w:space="0" w:color="auto"/>
        <w:right w:val="none" w:sz="0" w:space="0" w:color="auto"/>
      </w:divBdr>
    </w:div>
    <w:div w:id="1740319794">
      <w:bodyDiv w:val="1"/>
      <w:marLeft w:val="0"/>
      <w:marRight w:val="0"/>
      <w:marTop w:val="0"/>
      <w:marBottom w:val="0"/>
      <w:divBdr>
        <w:top w:val="none" w:sz="0" w:space="0" w:color="auto"/>
        <w:left w:val="none" w:sz="0" w:space="0" w:color="auto"/>
        <w:bottom w:val="none" w:sz="0" w:space="0" w:color="auto"/>
        <w:right w:val="none" w:sz="0" w:space="0" w:color="auto"/>
      </w:divBdr>
    </w:div>
    <w:div w:id="1740781861">
      <w:bodyDiv w:val="1"/>
      <w:marLeft w:val="0"/>
      <w:marRight w:val="0"/>
      <w:marTop w:val="0"/>
      <w:marBottom w:val="0"/>
      <w:divBdr>
        <w:top w:val="none" w:sz="0" w:space="0" w:color="auto"/>
        <w:left w:val="none" w:sz="0" w:space="0" w:color="auto"/>
        <w:bottom w:val="none" w:sz="0" w:space="0" w:color="auto"/>
        <w:right w:val="none" w:sz="0" w:space="0" w:color="auto"/>
      </w:divBdr>
    </w:div>
    <w:div w:id="1742024683">
      <w:bodyDiv w:val="1"/>
      <w:marLeft w:val="0"/>
      <w:marRight w:val="0"/>
      <w:marTop w:val="0"/>
      <w:marBottom w:val="0"/>
      <w:divBdr>
        <w:top w:val="none" w:sz="0" w:space="0" w:color="auto"/>
        <w:left w:val="none" w:sz="0" w:space="0" w:color="auto"/>
        <w:bottom w:val="none" w:sz="0" w:space="0" w:color="auto"/>
        <w:right w:val="none" w:sz="0" w:space="0" w:color="auto"/>
      </w:divBdr>
    </w:div>
    <w:div w:id="1743985672">
      <w:bodyDiv w:val="1"/>
      <w:marLeft w:val="0"/>
      <w:marRight w:val="0"/>
      <w:marTop w:val="0"/>
      <w:marBottom w:val="0"/>
      <w:divBdr>
        <w:top w:val="none" w:sz="0" w:space="0" w:color="auto"/>
        <w:left w:val="none" w:sz="0" w:space="0" w:color="auto"/>
        <w:bottom w:val="none" w:sz="0" w:space="0" w:color="auto"/>
        <w:right w:val="none" w:sz="0" w:space="0" w:color="auto"/>
      </w:divBdr>
    </w:div>
    <w:div w:id="1745687799">
      <w:bodyDiv w:val="1"/>
      <w:marLeft w:val="0"/>
      <w:marRight w:val="0"/>
      <w:marTop w:val="0"/>
      <w:marBottom w:val="0"/>
      <w:divBdr>
        <w:top w:val="none" w:sz="0" w:space="0" w:color="auto"/>
        <w:left w:val="none" w:sz="0" w:space="0" w:color="auto"/>
        <w:bottom w:val="none" w:sz="0" w:space="0" w:color="auto"/>
        <w:right w:val="none" w:sz="0" w:space="0" w:color="auto"/>
      </w:divBdr>
    </w:div>
    <w:div w:id="1746150715">
      <w:bodyDiv w:val="1"/>
      <w:marLeft w:val="0"/>
      <w:marRight w:val="0"/>
      <w:marTop w:val="0"/>
      <w:marBottom w:val="0"/>
      <w:divBdr>
        <w:top w:val="none" w:sz="0" w:space="0" w:color="auto"/>
        <w:left w:val="none" w:sz="0" w:space="0" w:color="auto"/>
        <w:bottom w:val="none" w:sz="0" w:space="0" w:color="auto"/>
        <w:right w:val="none" w:sz="0" w:space="0" w:color="auto"/>
      </w:divBdr>
    </w:div>
    <w:div w:id="1746225778">
      <w:bodyDiv w:val="1"/>
      <w:marLeft w:val="0"/>
      <w:marRight w:val="0"/>
      <w:marTop w:val="0"/>
      <w:marBottom w:val="0"/>
      <w:divBdr>
        <w:top w:val="none" w:sz="0" w:space="0" w:color="auto"/>
        <w:left w:val="none" w:sz="0" w:space="0" w:color="auto"/>
        <w:bottom w:val="none" w:sz="0" w:space="0" w:color="auto"/>
        <w:right w:val="none" w:sz="0" w:space="0" w:color="auto"/>
      </w:divBdr>
    </w:div>
    <w:div w:id="1746759418">
      <w:bodyDiv w:val="1"/>
      <w:marLeft w:val="0"/>
      <w:marRight w:val="0"/>
      <w:marTop w:val="0"/>
      <w:marBottom w:val="0"/>
      <w:divBdr>
        <w:top w:val="none" w:sz="0" w:space="0" w:color="auto"/>
        <w:left w:val="none" w:sz="0" w:space="0" w:color="auto"/>
        <w:bottom w:val="none" w:sz="0" w:space="0" w:color="auto"/>
        <w:right w:val="none" w:sz="0" w:space="0" w:color="auto"/>
      </w:divBdr>
    </w:div>
    <w:div w:id="1748577114">
      <w:bodyDiv w:val="1"/>
      <w:marLeft w:val="0"/>
      <w:marRight w:val="0"/>
      <w:marTop w:val="0"/>
      <w:marBottom w:val="0"/>
      <w:divBdr>
        <w:top w:val="none" w:sz="0" w:space="0" w:color="auto"/>
        <w:left w:val="none" w:sz="0" w:space="0" w:color="auto"/>
        <w:bottom w:val="none" w:sz="0" w:space="0" w:color="auto"/>
        <w:right w:val="none" w:sz="0" w:space="0" w:color="auto"/>
      </w:divBdr>
    </w:div>
    <w:div w:id="1749840071">
      <w:bodyDiv w:val="1"/>
      <w:marLeft w:val="0"/>
      <w:marRight w:val="0"/>
      <w:marTop w:val="0"/>
      <w:marBottom w:val="0"/>
      <w:divBdr>
        <w:top w:val="none" w:sz="0" w:space="0" w:color="auto"/>
        <w:left w:val="none" w:sz="0" w:space="0" w:color="auto"/>
        <w:bottom w:val="none" w:sz="0" w:space="0" w:color="auto"/>
        <w:right w:val="none" w:sz="0" w:space="0" w:color="auto"/>
      </w:divBdr>
    </w:div>
    <w:div w:id="1752583818">
      <w:bodyDiv w:val="1"/>
      <w:marLeft w:val="0"/>
      <w:marRight w:val="0"/>
      <w:marTop w:val="0"/>
      <w:marBottom w:val="0"/>
      <w:divBdr>
        <w:top w:val="none" w:sz="0" w:space="0" w:color="auto"/>
        <w:left w:val="none" w:sz="0" w:space="0" w:color="auto"/>
        <w:bottom w:val="none" w:sz="0" w:space="0" w:color="auto"/>
        <w:right w:val="none" w:sz="0" w:space="0" w:color="auto"/>
      </w:divBdr>
    </w:div>
    <w:div w:id="1753238544">
      <w:bodyDiv w:val="1"/>
      <w:marLeft w:val="0"/>
      <w:marRight w:val="0"/>
      <w:marTop w:val="0"/>
      <w:marBottom w:val="0"/>
      <w:divBdr>
        <w:top w:val="none" w:sz="0" w:space="0" w:color="auto"/>
        <w:left w:val="none" w:sz="0" w:space="0" w:color="auto"/>
        <w:bottom w:val="none" w:sz="0" w:space="0" w:color="auto"/>
        <w:right w:val="none" w:sz="0" w:space="0" w:color="auto"/>
      </w:divBdr>
    </w:div>
    <w:div w:id="1753316613">
      <w:bodyDiv w:val="1"/>
      <w:marLeft w:val="0"/>
      <w:marRight w:val="0"/>
      <w:marTop w:val="0"/>
      <w:marBottom w:val="0"/>
      <w:divBdr>
        <w:top w:val="none" w:sz="0" w:space="0" w:color="auto"/>
        <w:left w:val="none" w:sz="0" w:space="0" w:color="auto"/>
        <w:bottom w:val="none" w:sz="0" w:space="0" w:color="auto"/>
        <w:right w:val="none" w:sz="0" w:space="0" w:color="auto"/>
      </w:divBdr>
    </w:div>
    <w:div w:id="1754234775">
      <w:bodyDiv w:val="1"/>
      <w:marLeft w:val="0"/>
      <w:marRight w:val="0"/>
      <w:marTop w:val="0"/>
      <w:marBottom w:val="0"/>
      <w:divBdr>
        <w:top w:val="none" w:sz="0" w:space="0" w:color="auto"/>
        <w:left w:val="none" w:sz="0" w:space="0" w:color="auto"/>
        <w:bottom w:val="none" w:sz="0" w:space="0" w:color="auto"/>
        <w:right w:val="none" w:sz="0" w:space="0" w:color="auto"/>
      </w:divBdr>
    </w:div>
    <w:div w:id="1754276011">
      <w:bodyDiv w:val="1"/>
      <w:marLeft w:val="0"/>
      <w:marRight w:val="0"/>
      <w:marTop w:val="0"/>
      <w:marBottom w:val="0"/>
      <w:divBdr>
        <w:top w:val="none" w:sz="0" w:space="0" w:color="auto"/>
        <w:left w:val="none" w:sz="0" w:space="0" w:color="auto"/>
        <w:bottom w:val="none" w:sz="0" w:space="0" w:color="auto"/>
        <w:right w:val="none" w:sz="0" w:space="0" w:color="auto"/>
      </w:divBdr>
    </w:div>
    <w:div w:id="1755542535">
      <w:bodyDiv w:val="1"/>
      <w:marLeft w:val="0"/>
      <w:marRight w:val="0"/>
      <w:marTop w:val="0"/>
      <w:marBottom w:val="0"/>
      <w:divBdr>
        <w:top w:val="none" w:sz="0" w:space="0" w:color="auto"/>
        <w:left w:val="none" w:sz="0" w:space="0" w:color="auto"/>
        <w:bottom w:val="none" w:sz="0" w:space="0" w:color="auto"/>
        <w:right w:val="none" w:sz="0" w:space="0" w:color="auto"/>
      </w:divBdr>
    </w:div>
    <w:div w:id="1757171510">
      <w:bodyDiv w:val="1"/>
      <w:marLeft w:val="0"/>
      <w:marRight w:val="0"/>
      <w:marTop w:val="0"/>
      <w:marBottom w:val="0"/>
      <w:divBdr>
        <w:top w:val="none" w:sz="0" w:space="0" w:color="auto"/>
        <w:left w:val="none" w:sz="0" w:space="0" w:color="auto"/>
        <w:bottom w:val="none" w:sz="0" w:space="0" w:color="auto"/>
        <w:right w:val="none" w:sz="0" w:space="0" w:color="auto"/>
      </w:divBdr>
    </w:div>
    <w:div w:id="1757441490">
      <w:bodyDiv w:val="1"/>
      <w:marLeft w:val="0"/>
      <w:marRight w:val="0"/>
      <w:marTop w:val="0"/>
      <w:marBottom w:val="0"/>
      <w:divBdr>
        <w:top w:val="none" w:sz="0" w:space="0" w:color="auto"/>
        <w:left w:val="none" w:sz="0" w:space="0" w:color="auto"/>
        <w:bottom w:val="none" w:sz="0" w:space="0" w:color="auto"/>
        <w:right w:val="none" w:sz="0" w:space="0" w:color="auto"/>
      </w:divBdr>
    </w:div>
    <w:div w:id="1757824945">
      <w:bodyDiv w:val="1"/>
      <w:marLeft w:val="0"/>
      <w:marRight w:val="0"/>
      <w:marTop w:val="0"/>
      <w:marBottom w:val="0"/>
      <w:divBdr>
        <w:top w:val="none" w:sz="0" w:space="0" w:color="auto"/>
        <w:left w:val="none" w:sz="0" w:space="0" w:color="auto"/>
        <w:bottom w:val="none" w:sz="0" w:space="0" w:color="auto"/>
        <w:right w:val="none" w:sz="0" w:space="0" w:color="auto"/>
      </w:divBdr>
    </w:div>
    <w:div w:id="1759477647">
      <w:bodyDiv w:val="1"/>
      <w:marLeft w:val="0"/>
      <w:marRight w:val="0"/>
      <w:marTop w:val="0"/>
      <w:marBottom w:val="0"/>
      <w:divBdr>
        <w:top w:val="none" w:sz="0" w:space="0" w:color="auto"/>
        <w:left w:val="none" w:sz="0" w:space="0" w:color="auto"/>
        <w:bottom w:val="none" w:sz="0" w:space="0" w:color="auto"/>
        <w:right w:val="none" w:sz="0" w:space="0" w:color="auto"/>
      </w:divBdr>
    </w:div>
    <w:div w:id="1760101346">
      <w:bodyDiv w:val="1"/>
      <w:marLeft w:val="0"/>
      <w:marRight w:val="0"/>
      <w:marTop w:val="0"/>
      <w:marBottom w:val="0"/>
      <w:divBdr>
        <w:top w:val="none" w:sz="0" w:space="0" w:color="auto"/>
        <w:left w:val="none" w:sz="0" w:space="0" w:color="auto"/>
        <w:bottom w:val="none" w:sz="0" w:space="0" w:color="auto"/>
        <w:right w:val="none" w:sz="0" w:space="0" w:color="auto"/>
      </w:divBdr>
    </w:div>
    <w:div w:id="1760518117">
      <w:bodyDiv w:val="1"/>
      <w:marLeft w:val="0"/>
      <w:marRight w:val="0"/>
      <w:marTop w:val="0"/>
      <w:marBottom w:val="0"/>
      <w:divBdr>
        <w:top w:val="none" w:sz="0" w:space="0" w:color="auto"/>
        <w:left w:val="none" w:sz="0" w:space="0" w:color="auto"/>
        <w:bottom w:val="none" w:sz="0" w:space="0" w:color="auto"/>
        <w:right w:val="none" w:sz="0" w:space="0" w:color="auto"/>
      </w:divBdr>
    </w:div>
    <w:div w:id="1760561642">
      <w:bodyDiv w:val="1"/>
      <w:marLeft w:val="0"/>
      <w:marRight w:val="0"/>
      <w:marTop w:val="0"/>
      <w:marBottom w:val="0"/>
      <w:divBdr>
        <w:top w:val="none" w:sz="0" w:space="0" w:color="auto"/>
        <w:left w:val="none" w:sz="0" w:space="0" w:color="auto"/>
        <w:bottom w:val="none" w:sz="0" w:space="0" w:color="auto"/>
        <w:right w:val="none" w:sz="0" w:space="0" w:color="auto"/>
      </w:divBdr>
    </w:div>
    <w:div w:id="1760565356">
      <w:bodyDiv w:val="1"/>
      <w:marLeft w:val="0"/>
      <w:marRight w:val="0"/>
      <w:marTop w:val="0"/>
      <w:marBottom w:val="0"/>
      <w:divBdr>
        <w:top w:val="none" w:sz="0" w:space="0" w:color="auto"/>
        <w:left w:val="none" w:sz="0" w:space="0" w:color="auto"/>
        <w:bottom w:val="none" w:sz="0" w:space="0" w:color="auto"/>
        <w:right w:val="none" w:sz="0" w:space="0" w:color="auto"/>
      </w:divBdr>
    </w:div>
    <w:div w:id="1761178864">
      <w:bodyDiv w:val="1"/>
      <w:marLeft w:val="0"/>
      <w:marRight w:val="0"/>
      <w:marTop w:val="0"/>
      <w:marBottom w:val="0"/>
      <w:divBdr>
        <w:top w:val="none" w:sz="0" w:space="0" w:color="auto"/>
        <w:left w:val="none" w:sz="0" w:space="0" w:color="auto"/>
        <w:bottom w:val="none" w:sz="0" w:space="0" w:color="auto"/>
        <w:right w:val="none" w:sz="0" w:space="0" w:color="auto"/>
      </w:divBdr>
    </w:div>
    <w:div w:id="1761676303">
      <w:bodyDiv w:val="1"/>
      <w:marLeft w:val="0"/>
      <w:marRight w:val="0"/>
      <w:marTop w:val="0"/>
      <w:marBottom w:val="0"/>
      <w:divBdr>
        <w:top w:val="none" w:sz="0" w:space="0" w:color="auto"/>
        <w:left w:val="none" w:sz="0" w:space="0" w:color="auto"/>
        <w:bottom w:val="none" w:sz="0" w:space="0" w:color="auto"/>
        <w:right w:val="none" w:sz="0" w:space="0" w:color="auto"/>
      </w:divBdr>
    </w:div>
    <w:div w:id="1762144820">
      <w:bodyDiv w:val="1"/>
      <w:marLeft w:val="0"/>
      <w:marRight w:val="0"/>
      <w:marTop w:val="0"/>
      <w:marBottom w:val="0"/>
      <w:divBdr>
        <w:top w:val="none" w:sz="0" w:space="0" w:color="auto"/>
        <w:left w:val="none" w:sz="0" w:space="0" w:color="auto"/>
        <w:bottom w:val="none" w:sz="0" w:space="0" w:color="auto"/>
        <w:right w:val="none" w:sz="0" w:space="0" w:color="auto"/>
      </w:divBdr>
    </w:div>
    <w:div w:id="1764449888">
      <w:bodyDiv w:val="1"/>
      <w:marLeft w:val="0"/>
      <w:marRight w:val="0"/>
      <w:marTop w:val="0"/>
      <w:marBottom w:val="0"/>
      <w:divBdr>
        <w:top w:val="none" w:sz="0" w:space="0" w:color="auto"/>
        <w:left w:val="none" w:sz="0" w:space="0" w:color="auto"/>
        <w:bottom w:val="none" w:sz="0" w:space="0" w:color="auto"/>
        <w:right w:val="none" w:sz="0" w:space="0" w:color="auto"/>
      </w:divBdr>
    </w:div>
    <w:div w:id="1764719111">
      <w:bodyDiv w:val="1"/>
      <w:marLeft w:val="0"/>
      <w:marRight w:val="0"/>
      <w:marTop w:val="0"/>
      <w:marBottom w:val="0"/>
      <w:divBdr>
        <w:top w:val="none" w:sz="0" w:space="0" w:color="auto"/>
        <w:left w:val="none" w:sz="0" w:space="0" w:color="auto"/>
        <w:bottom w:val="none" w:sz="0" w:space="0" w:color="auto"/>
        <w:right w:val="none" w:sz="0" w:space="0" w:color="auto"/>
      </w:divBdr>
    </w:div>
    <w:div w:id="1765417526">
      <w:bodyDiv w:val="1"/>
      <w:marLeft w:val="0"/>
      <w:marRight w:val="0"/>
      <w:marTop w:val="0"/>
      <w:marBottom w:val="0"/>
      <w:divBdr>
        <w:top w:val="none" w:sz="0" w:space="0" w:color="auto"/>
        <w:left w:val="none" w:sz="0" w:space="0" w:color="auto"/>
        <w:bottom w:val="none" w:sz="0" w:space="0" w:color="auto"/>
        <w:right w:val="none" w:sz="0" w:space="0" w:color="auto"/>
      </w:divBdr>
    </w:div>
    <w:div w:id="1767118654">
      <w:bodyDiv w:val="1"/>
      <w:marLeft w:val="0"/>
      <w:marRight w:val="0"/>
      <w:marTop w:val="0"/>
      <w:marBottom w:val="0"/>
      <w:divBdr>
        <w:top w:val="none" w:sz="0" w:space="0" w:color="auto"/>
        <w:left w:val="none" w:sz="0" w:space="0" w:color="auto"/>
        <w:bottom w:val="none" w:sz="0" w:space="0" w:color="auto"/>
        <w:right w:val="none" w:sz="0" w:space="0" w:color="auto"/>
      </w:divBdr>
    </w:div>
    <w:div w:id="1767312255">
      <w:bodyDiv w:val="1"/>
      <w:marLeft w:val="0"/>
      <w:marRight w:val="0"/>
      <w:marTop w:val="0"/>
      <w:marBottom w:val="0"/>
      <w:divBdr>
        <w:top w:val="none" w:sz="0" w:space="0" w:color="auto"/>
        <w:left w:val="none" w:sz="0" w:space="0" w:color="auto"/>
        <w:bottom w:val="none" w:sz="0" w:space="0" w:color="auto"/>
        <w:right w:val="none" w:sz="0" w:space="0" w:color="auto"/>
      </w:divBdr>
    </w:div>
    <w:div w:id="1767799185">
      <w:bodyDiv w:val="1"/>
      <w:marLeft w:val="0"/>
      <w:marRight w:val="0"/>
      <w:marTop w:val="0"/>
      <w:marBottom w:val="0"/>
      <w:divBdr>
        <w:top w:val="none" w:sz="0" w:space="0" w:color="auto"/>
        <w:left w:val="none" w:sz="0" w:space="0" w:color="auto"/>
        <w:bottom w:val="none" w:sz="0" w:space="0" w:color="auto"/>
        <w:right w:val="none" w:sz="0" w:space="0" w:color="auto"/>
      </w:divBdr>
    </w:div>
    <w:div w:id="1768623824">
      <w:bodyDiv w:val="1"/>
      <w:marLeft w:val="0"/>
      <w:marRight w:val="0"/>
      <w:marTop w:val="0"/>
      <w:marBottom w:val="0"/>
      <w:divBdr>
        <w:top w:val="none" w:sz="0" w:space="0" w:color="auto"/>
        <w:left w:val="none" w:sz="0" w:space="0" w:color="auto"/>
        <w:bottom w:val="none" w:sz="0" w:space="0" w:color="auto"/>
        <w:right w:val="none" w:sz="0" w:space="0" w:color="auto"/>
      </w:divBdr>
    </w:div>
    <w:div w:id="1769504757">
      <w:bodyDiv w:val="1"/>
      <w:marLeft w:val="0"/>
      <w:marRight w:val="0"/>
      <w:marTop w:val="0"/>
      <w:marBottom w:val="0"/>
      <w:divBdr>
        <w:top w:val="none" w:sz="0" w:space="0" w:color="auto"/>
        <w:left w:val="none" w:sz="0" w:space="0" w:color="auto"/>
        <w:bottom w:val="none" w:sz="0" w:space="0" w:color="auto"/>
        <w:right w:val="none" w:sz="0" w:space="0" w:color="auto"/>
      </w:divBdr>
    </w:div>
    <w:div w:id="1769734924">
      <w:bodyDiv w:val="1"/>
      <w:marLeft w:val="0"/>
      <w:marRight w:val="0"/>
      <w:marTop w:val="0"/>
      <w:marBottom w:val="0"/>
      <w:divBdr>
        <w:top w:val="none" w:sz="0" w:space="0" w:color="auto"/>
        <w:left w:val="none" w:sz="0" w:space="0" w:color="auto"/>
        <w:bottom w:val="none" w:sz="0" w:space="0" w:color="auto"/>
        <w:right w:val="none" w:sz="0" w:space="0" w:color="auto"/>
      </w:divBdr>
    </w:div>
    <w:div w:id="1769882725">
      <w:bodyDiv w:val="1"/>
      <w:marLeft w:val="0"/>
      <w:marRight w:val="0"/>
      <w:marTop w:val="0"/>
      <w:marBottom w:val="0"/>
      <w:divBdr>
        <w:top w:val="none" w:sz="0" w:space="0" w:color="auto"/>
        <w:left w:val="none" w:sz="0" w:space="0" w:color="auto"/>
        <w:bottom w:val="none" w:sz="0" w:space="0" w:color="auto"/>
        <w:right w:val="none" w:sz="0" w:space="0" w:color="auto"/>
      </w:divBdr>
    </w:div>
    <w:div w:id="1769960205">
      <w:bodyDiv w:val="1"/>
      <w:marLeft w:val="0"/>
      <w:marRight w:val="0"/>
      <w:marTop w:val="0"/>
      <w:marBottom w:val="0"/>
      <w:divBdr>
        <w:top w:val="none" w:sz="0" w:space="0" w:color="auto"/>
        <w:left w:val="none" w:sz="0" w:space="0" w:color="auto"/>
        <w:bottom w:val="none" w:sz="0" w:space="0" w:color="auto"/>
        <w:right w:val="none" w:sz="0" w:space="0" w:color="auto"/>
      </w:divBdr>
    </w:div>
    <w:div w:id="1770157549">
      <w:bodyDiv w:val="1"/>
      <w:marLeft w:val="0"/>
      <w:marRight w:val="0"/>
      <w:marTop w:val="0"/>
      <w:marBottom w:val="0"/>
      <w:divBdr>
        <w:top w:val="none" w:sz="0" w:space="0" w:color="auto"/>
        <w:left w:val="none" w:sz="0" w:space="0" w:color="auto"/>
        <w:bottom w:val="none" w:sz="0" w:space="0" w:color="auto"/>
        <w:right w:val="none" w:sz="0" w:space="0" w:color="auto"/>
      </w:divBdr>
    </w:div>
    <w:div w:id="1771198619">
      <w:bodyDiv w:val="1"/>
      <w:marLeft w:val="0"/>
      <w:marRight w:val="0"/>
      <w:marTop w:val="0"/>
      <w:marBottom w:val="0"/>
      <w:divBdr>
        <w:top w:val="none" w:sz="0" w:space="0" w:color="auto"/>
        <w:left w:val="none" w:sz="0" w:space="0" w:color="auto"/>
        <w:bottom w:val="none" w:sz="0" w:space="0" w:color="auto"/>
        <w:right w:val="none" w:sz="0" w:space="0" w:color="auto"/>
      </w:divBdr>
    </w:div>
    <w:div w:id="1771271749">
      <w:bodyDiv w:val="1"/>
      <w:marLeft w:val="0"/>
      <w:marRight w:val="0"/>
      <w:marTop w:val="0"/>
      <w:marBottom w:val="0"/>
      <w:divBdr>
        <w:top w:val="none" w:sz="0" w:space="0" w:color="auto"/>
        <w:left w:val="none" w:sz="0" w:space="0" w:color="auto"/>
        <w:bottom w:val="none" w:sz="0" w:space="0" w:color="auto"/>
        <w:right w:val="none" w:sz="0" w:space="0" w:color="auto"/>
      </w:divBdr>
    </w:div>
    <w:div w:id="1772582835">
      <w:bodyDiv w:val="1"/>
      <w:marLeft w:val="0"/>
      <w:marRight w:val="0"/>
      <w:marTop w:val="0"/>
      <w:marBottom w:val="0"/>
      <w:divBdr>
        <w:top w:val="none" w:sz="0" w:space="0" w:color="auto"/>
        <w:left w:val="none" w:sz="0" w:space="0" w:color="auto"/>
        <w:bottom w:val="none" w:sz="0" w:space="0" w:color="auto"/>
        <w:right w:val="none" w:sz="0" w:space="0" w:color="auto"/>
      </w:divBdr>
    </w:div>
    <w:div w:id="1773165399">
      <w:bodyDiv w:val="1"/>
      <w:marLeft w:val="0"/>
      <w:marRight w:val="0"/>
      <w:marTop w:val="0"/>
      <w:marBottom w:val="0"/>
      <w:divBdr>
        <w:top w:val="none" w:sz="0" w:space="0" w:color="auto"/>
        <w:left w:val="none" w:sz="0" w:space="0" w:color="auto"/>
        <w:bottom w:val="none" w:sz="0" w:space="0" w:color="auto"/>
        <w:right w:val="none" w:sz="0" w:space="0" w:color="auto"/>
      </w:divBdr>
    </w:div>
    <w:div w:id="1774014573">
      <w:bodyDiv w:val="1"/>
      <w:marLeft w:val="0"/>
      <w:marRight w:val="0"/>
      <w:marTop w:val="0"/>
      <w:marBottom w:val="0"/>
      <w:divBdr>
        <w:top w:val="none" w:sz="0" w:space="0" w:color="auto"/>
        <w:left w:val="none" w:sz="0" w:space="0" w:color="auto"/>
        <w:bottom w:val="none" w:sz="0" w:space="0" w:color="auto"/>
        <w:right w:val="none" w:sz="0" w:space="0" w:color="auto"/>
      </w:divBdr>
    </w:div>
    <w:div w:id="1774544233">
      <w:bodyDiv w:val="1"/>
      <w:marLeft w:val="0"/>
      <w:marRight w:val="0"/>
      <w:marTop w:val="0"/>
      <w:marBottom w:val="0"/>
      <w:divBdr>
        <w:top w:val="none" w:sz="0" w:space="0" w:color="auto"/>
        <w:left w:val="none" w:sz="0" w:space="0" w:color="auto"/>
        <w:bottom w:val="none" w:sz="0" w:space="0" w:color="auto"/>
        <w:right w:val="none" w:sz="0" w:space="0" w:color="auto"/>
      </w:divBdr>
    </w:div>
    <w:div w:id="1774544719">
      <w:bodyDiv w:val="1"/>
      <w:marLeft w:val="0"/>
      <w:marRight w:val="0"/>
      <w:marTop w:val="0"/>
      <w:marBottom w:val="0"/>
      <w:divBdr>
        <w:top w:val="none" w:sz="0" w:space="0" w:color="auto"/>
        <w:left w:val="none" w:sz="0" w:space="0" w:color="auto"/>
        <w:bottom w:val="none" w:sz="0" w:space="0" w:color="auto"/>
        <w:right w:val="none" w:sz="0" w:space="0" w:color="auto"/>
      </w:divBdr>
    </w:div>
    <w:div w:id="1774743215">
      <w:bodyDiv w:val="1"/>
      <w:marLeft w:val="0"/>
      <w:marRight w:val="0"/>
      <w:marTop w:val="0"/>
      <w:marBottom w:val="0"/>
      <w:divBdr>
        <w:top w:val="none" w:sz="0" w:space="0" w:color="auto"/>
        <w:left w:val="none" w:sz="0" w:space="0" w:color="auto"/>
        <w:bottom w:val="none" w:sz="0" w:space="0" w:color="auto"/>
        <w:right w:val="none" w:sz="0" w:space="0" w:color="auto"/>
      </w:divBdr>
    </w:div>
    <w:div w:id="1775133689">
      <w:bodyDiv w:val="1"/>
      <w:marLeft w:val="0"/>
      <w:marRight w:val="0"/>
      <w:marTop w:val="0"/>
      <w:marBottom w:val="0"/>
      <w:divBdr>
        <w:top w:val="none" w:sz="0" w:space="0" w:color="auto"/>
        <w:left w:val="none" w:sz="0" w:space="0" w:color="auto"/>
        <w:bottom w:val="none" w:sz="0" w:space="0" w:color="auto"/>
        <w:right w:val="none" w:sz="0" w:space="0" w:color="auto"/>
      </w:divBdr>
    </w:div>
    <w:div w:id="1775325622">
      <w:bodyDiv w:val="1"/>
      <w:marLeft w:val="0"/>
      <w:marRight w:val="0"/>
      <w:marTop w:val="0"/>
      <w:marBottom w:val="0"/>
      <w:divBdr>
        <w:top w:val="none" w:sz="0" w:space="0" w:color="auto"/>
        <w:left w:val="none" w:sz="0" w:space="0" w:color="auto"/>
        <w:bottom w:val="none" w:sz="0" w:space="0" w:color="auto"/>
        <w:right w:val="none" w:sz="0" w:space="0" w:color="auto"/>
      </w:divBdr>
    </w:div>
    <w:div w:id="1775855184">
      <w:bodyDiv w:val="1"/>
      <w:marLeft w:val="0"/>
      <w:marRight w:val="0"/>
      <w:marTop w:val="0"/>
      <w:marBottom w:val="0"/>
      <w:divBdr>
        <w:top w:val="none" w:sz="0" w:space="0" w:color="auto"/>
        <w:left w:val="none" w:sz="0" w:space="0" w:color="auto"/>
        <w:bottom w:val="none" w:sz="0" w:space="0" w:color="auto"/>
        <w:right w:val="none" w:sz="0" w:space="0" w:color="auto"/>
      </w:divBdr>
    </w:div>
    <w:div w:id="1778059764">
      <w:bodyDiv w:val="1"/>
      <w:marLeft w:val="0"/>
      <w:marRight w:val="0"/>
      <w:marTop w:val="0"/>
      <w:marBottom w:val="0"/>
      <w:divBdr>
        <w:top w:val="none" w:sz="0" w:space="0" w:color="auto"/>
        <w:left w:val="none" w:sz="0" w:space="0" w:color="auto"/>
        <w:bottom w:val="none" w:sz="0" w:space="0" w:color="auto"/>
        <w:right w:val="none" w:sz="0" w:space="0" w:color="auto"/>
      </w:divBdr>
    </w:div>
    <w:div w:id="1778329157">
      <w:bodyDiv w:val="1"/>
      <w:marLeft w:val="0"/>
      <w:marRight w:val="0"/>
      <w:marTop w:val="0"/>
      <w:marBottom w:val="0"/>
      <w:divBdr>
        <w:top w:val="none" w:sz="0" w:space="0" w:color="auto"/>
        <w:left w:val="none" w:sz="0" w:space="0" w:color="auto"/>
        <w:bottom w:val="none" w:sz="0" w:space="0" w:color="auto"/>
        <w:right w:val="none" w:sz="0" w:space="0" w:color="auto"/>
      </w:divBdr>
    </w:div>
    <w:div w:id="1778914637">
      <w:bodyDiv w:val="1"/>
      <w:marLeft w:val="0"/>
      <w:marRight w:val="0"/>
      <w:marTop w:val="0"/>
      <w:marBottom w:val="0"/>
      <w:divBdr>
        <w:top w:val="none" w:sz="0" w:space="0" w:color="auto"/>
        <w:left w:val="none" w:sz="0" w:space="0" w:color="auto"/>
        <w:bottom w:val="none" w:sz="0" w:space="0" w:color="auto"/>
        <w:right w:val="none" w:sz="0" w:space="0" w:color="auto"/>
      </w:divBdr>
    </w:div>
    <w:div w:id="1779063146">
      <w:bodyDiv w:val="1"/>
      <w:marLeft w:val="0"/>
      <w:marRight w:val="0"/>
      <w:marTop w:val="0"/>
      <w:marBottom w:val="0"/>
      <w:divBdr>
        <w:top w:val="none" w:sz="0" w:space="0" w:color="auto"/>
        <w:left w:val="none" w:sz="0" w:space="0" w:color="auto"/>
        <w:bottom w:val="none" w:sz="0" w:space="0" w:color="auto"/>
        <w:right w:val="none" w:sz="0" w:space="0" w:color="auto"/>
      </w:divBdr>
    </w:div>
    <w:div w:id="1780368421">
      <w:bodyDiv w:val="1"/>
      <w:marLeft w:val="0"/>
      <w:marRight w:val="0"/>
      <w:marTop w:val="0"/>
      <w:marBottom w:val="0"/>
      <w:divBdr>
        <w:top w:val="none" w:sz="0" w:space="0" w:color="auto"/>
        <w:left w:val="none" w:sz="0" w:space="0" w:color="auto"/>
        <w:bottom w:val="none" w:sz="0" w:space="0" w:color="auto"/>
        <w:right w:val="none" w:sz="0" w:space="0" w:color="auto"/>
      </w:divBdr>
    </w:div>
    <w:div w:id="1781148238">
      <w:bodyDiv w:val="1"/>
      <w:marLeft w:val="0"/>
      <w:marRight w:val="0"/>
      <w:marTop w:val="0"/>
      <w:marBottom w:val="0"/>
      <w:divBdr>
        <w:top w:val="none" w:sz="0" w:space="0" w:color="auto"/>
        <w:left w:val="none" w:sz="0" w:space="0" w:color="auto"/>
        <w:bottom w:val="none" w:sz="0" w:space="0" w:color="auto"/>
        <w:right w:val="none" w:sz="0" w:space="0" w:color="auto"/>
      </w:divBdr>
    </w:div>
    <w:div w:id="1782650215">
      <w:bodyDiv w:val="1"/>
      <w:marLeft w:val="0"/>
      <w:marRight w:val="0"/>
      <w:marTop w:val="0"/>
      <w:marBottom w:val="0"/>
      <w:divBdr>
        <w:top w:val="none" w:sz="0" w:space="0" w:color="auto"/>
        <w:left w:val="none" w:sz="0" w:space="0" w:color="auto"/>
        <w:bottom w:val="none" w:sz="0" w:space="0" w:color="auto"/>
        <w:right w:val="none" w:sz="0" w:space="0" w:color="auto"/>
      </w:divBdr>
    </w:div>
    <w:div w:id="1783070126">
      <w:bodyDiv w:val="1"/>
      <w:marLeft w:val="0"/>
      <w:marRight w:val="0"/>
      <w:marTop w:val="0"/>
      <w:marBottom w:val="0"/>
      <w:divBdr>
        <w:top w:val="none" w:sz="0" w:space="0" w:color="auto"/>
        <w:left w:val="none" w:sz="0" w:space="0" w:color="auto"/>
        <w:bottom w:val="none" w:sz="0" w:space="0" w:color="auto"/>
        <w:right w:val="none" w:sz="0" w:space="0" w:color="auto"/>
      </w:divBdr>
    </w:div>
    <w:div w:id="1784614213">
      <w:bodyDiv w:val="1"/>
      <w:marLeft w:val="0"/>
      <w:marRight w:val="0"/>
      <w:marTop w:val="0"/>
      <w:marBottom w:val="0"/>
      <w:divBdr>
        <w:top w:val="none" w:sz="0" w:space="0" w:color="auto"/>
        <w:left w:val="none" w:sz="0" w:space="0" w:color="auto"/>
        <w:bottom w:val="none" w:sz="0" w:space="0" w:color="auto"/>
        <w:right w:val="none" w:sz="0" w:space="0" w:color="auto"/>
      </w:divBdr>
    </w:div>
    <w:div w:id="1784837169">
      <w:bodyDiv w:val="1"/>
      <w:marLeft w:val="0"/>
      <w:marRight w:val="0"/>
      <w:marTop w:val="0"/>
      <w:marBottom w:val="0"/>
      <w:divBdr>
        <w:top w:val="none" w:sz="0" w:space="0" w:color="auto"/>
        <w:left w:val="none" w:sz="0" w:space="0" w:color="auto"/>
        <w:bottom w:val="none" w:sz="0" w:space="0" w:color="auto"/>
        <w:right w:val="none" w:sz="0" w:space="0" w:color="auto"/>
      </w:divBdr>
    </w:div>
    <w:div w:id="1785880756">
      <w:bodyDiv w:val="1"/>
      <w:marLeft w:val="0"/>
      <w:marRight w:val="0"/>
      <w:marTop w:val="0"/>
      <w:marBottom w:val="0"/>
      <w:divBdr>
        <w:top w:val="none" w:sz="0" w:space="0" w:color="auto"/>
        <w:left w:val="none" w:sz="0" w:space="0" w:color="auto"/>
        <w:bottom w:val="none" w:sz="0" w:space="0" w:color="auto"/>
        <w:right w:val="none" w:sz="0" w:space="0" w:color="auto"/>
      </w:divBdr>
    </w:div>
    <w:div w:id="1787193776">
      <w:bodyDiv w:val="1"/>
      <w:marLeft w:val="0"/>
      <w:marRight w:val="0"/>
      <w:marTop w:val="0"/>
      <w:marBottom w:val="0"/>
      <w:divBdr>
        <w:top w:val="none" w:sz="0" w:space="0" w:color="auto"/>
        <w:left w:val="none" w:sz="0" w:space="0" w:color="auto"/>
        <w:bottom w:val="none" w:sz="0" w:space="0" w:color="auto"/>
        <w:right w:val="none" w:sz="0" w:space="0" w:color="auto"/>
      </w:divBdr>
    </w:div>
    <w:div w:id="1788696814">
      <w:bodyDiv w:val="1"/>
      <w:marLeft w:val="0"/>
      <w:marRight w:val="0"/>
      <w:marTop w:val="0"/>
      <w:marBottom w:val="0"/>
      <w:divBdr>
        <w:top w:val="none" w:sz="0" w:space="0" w:color="auto"/>
        <w:left w:val="none" w:sz="0" w:space="0" w:color="auto"/>
        <w:bottom w:val="none" w:sz="0" w:space="0" w:color="auto"/>
        <w:right w:val="none" w:sz="0" w:space="0" w:color="auto"/>
      </w:divBdr>
    </w:div>
    <w:div w:id="1790050305">
      <w:bodyDiv w:val="1"/>
      <w:marLeft w:val="0"/>
      <w:marRight w:val="0"/>
      <w:marTop w:val="0"/>
      <w:marBottom w:val="0"/>
      <w:divBdr>
        <w:top w:val="none" w:sz="0" w:space="0" w:color="auto"/>
        <w:left w:val="none" w:sz="0" w:space="0" w:color="auto"/>
        <w:bottom w:val="none" w:sz="0" w:space="0" w:color="auto"/>
        <w:right w:val="none" w:sz="0" w:space="0" w:color="auto"/>
      </w:divBdr>
    </w:div>
    <w:div w:id="1791778431">
      <w:bodyDiv w:val="1"/>
      <w:marLeft w:val="0"/>
      <w:marRight w:val="0"/>
      <w:marTop w:val="0"/>
      <w:marBottom w:val="0"/>
      <w:divBdr>
        <w:top w:val="none" w:sz="0" w:space="0" w:color="auto"/>
        <w:left w:val="none" w:sz="0" w:space="0" w:color="auto"/>
        <w:bottom w:val="none" w:sz="0" w:space="0" w:color="auto"/>
        <w:right w:val="none" w:sz="0" w:space="0" w:color="auto"/>
      </w:divBdr>
    </w:div>
    <w:div w:id="1792354948">
      <w:bodyDiv w:val="1"/>
      <w:marLeft w:val="0"/>
      <w:marRight w:val="0"/>
      <w:marTop w:val="0"/>
      <w:marBottom w:val="0"/>
      <w:divBdr>
        <w:top w:val="none" w:sz="0" w:space="0" w:color="auto"/>
        <w:left w:val="none" w:sz="0" w:space="0" w:color="auto"/>
        <w:bottom w:val="none" w:sz="0" w:space="0" w:color="auto"/>
        <w:right w:val="none" w:sz="0" w:space="0" w:color="auto"/>
      </w:divBdr>
    </w:div>
    <w:div w:id="1792627625">
      <w:bodyDiv w:val="1"/>
      <w:marLeft w:val="0"/>
      <w:marRight w:val="0"/>
      <w:marTop w:val="0"/>
      <w:marBottom w:val="0"/>
      <w:divBdr>
        <w:top w:val="none" w:sz="0" w:space="0" w:color="auto"/>
        <w:left w:val="none" w:sz="0" w:space="0" w:color="auto"/>
        <w:bottom w:val="none" w:sz="0" w:space="0" w:color="auto"/>
        <w:right w:val="none" w:sz="0" w:space="0" w:color="auto"/>
      </w:divBdr>
    </w:div>
    <w:div w:id="1793397128">
      <w:bodyDiv w:val="1"/>
      <w:marLeft w:val="0"/>
      <w:marRight w:val="0"/>
      <w:marTop w:val="0"/>
      <w:marBottom w:val="0"/>
      <w:divBdr>
        <w:top w:val="none" w:sz="0" w:space="0" w:color="auto"/>
        <w:left w:val="none" w:sz="0" w:space="0" w:color="auto"/>
        <w:bottom w:val="none" w:sz="0" w:space="0" w:color="auto"/>
        <w:right w:val="none" w:sz="0" w:space="0" w:color="auto"/>
      </w:divBdr>
    </w:div>
    <w:div w:id="1793861368">
      <w:bodyDiv w:val="1"/>
      <w:marLeft w:val="0"/>
      <w:marRight w:val="0"/>
      <w:marTop w:val="0"/>
      <w:marBottom w:val="0"/>
      <w:divBdr>
        <w:top w:val="none" w:sz="0" w:space="0" w:color="auto"/>
        <w:left w:val="none" w:sz="0" w:space="0" w:color="auto"/>
        <w:bottom w:val="none" w:sz="0" w:space="0" w:color="auto"/>
        <w:right w:val="none" w:sz="0" w:space="0" w:color="auto"/>
      </w:divBdr>
    </w:div>
    <w:div w:id="1794059941">
      <w:bodyDiv w:val="1"/>
      <w:marLeft w:val="0"/>
      <w:marRight w:val="0"/>
      <w:marTop w:val="0"/>
      <w:marBottom w:val="0"/>
      <w:divBdr>
        <w:top w:val="none" w:sz="0" w:space="0" w:color="auto"/>
        <w:left w:val="none" w:sz="0" w:space="0" w:color="auto"/>
        <w:bottom w:val="none" w:sz="0" w:space="0" w:color="auto"/>
        <w:right w:val="none" w:sz="0" w:space="0" w:color="auto"/>
      </w:divBdr>
    </w:div>
    <w:div w:id="1794206767">
      <w:bodyDiv w:val="1"/>
      <w:marLeft w:val="0"/>
      <w:marRight w:val="0"/>
      <w:marTop w:val="0"/>
      <w:marBottom w:val="0"/>
      <w:divBdr>
        <w:top w:val="none" w:sz="0" w:space="0" w:color="auto"/>
        <w:left w:val="none" w:sz="0" w:space="0" w:color="auto"/>
        <w:bottom w:val="none" w:sz="0" w:space="0" w:color="auto"/>
        <w:right w:val="none" w:sz="0" w:space="0" w:color="auto"/>
      </w:divBdr>
    </w:div>
    <w:div w:id="1794395805">
      <w:bodyDiv w:val="1"/>
      <w:marLeft w:val="0"/>
      <w:marRight w:val="0"/>
      <w:marTop w:val="0"/>
      <w:marBottom w:val="0"/>
      <w:divBdr>
        <w:top w:val="none" w:sz="0" w:space="0" w:color="auto"/>
        <w:left w:val="none" w:sz="0" w:space="0" w:color="auto"/>
        <w:bottom w:val="none" w:sz="0" w:space="0" w:color="auto"/>
        <w:right w:val="none" w:sz="0" w:space="0" w:color="auto"/>
      </w:divBdr>
    </w:div>
    <w:div w:id="1795826655">
      <w:bodyDiv w:val="1"/>
      <w:marLeft w:val="0"/>
      <w:marRight w:val="0"/>
      <w:marTop w:val="0"/>
      <w:marBottom w:val="0"/>
      <w:divBdr>
        <w:top w:val="none" w:sz="0" w:space="0" w:color="auto"/>
        <w:left w:val="none" w:sz="0" w:space="0" w:color="auto"/>
        <w:bottom w:val="none" w:sz="0" w:space="0" w:color="auto"/>
        <w:right w:val="none" w:sz="0" w:space="0" w:color="auto"/>
      </w:divBdr>
    </w:div>
    <w:div w:id="1796019459">
      <w:bodyDiv w:val="1"/>
      <w:marLeft w:val="0"/>
      <w:marRight w:val="0"/>
      <w:marTop w:val="0"/>
      <w:marBottom w:val="0"/>
      <w:divBdr>
        <w:top w:val="none" w:sz="0" w:space="0" w:color="auto"/>
        <w:left w:val="none" w:sz="0" w:space="0" w:color="auto"/>
        <w:bottom w:val="none" w:sz="0" w:space="0" w:color="auto"/>
        <w:right w:val="none" w:sz="0" w:space="0" w:color="auto"/>
      </w:divBdr>
    </w:div>
    <w:div w:id="1796364098">
      <w:bodyDiv w:val="1"/>
      <w:marLeft w:val="0"/>
      <w:marRight w:val="0"/>
      <w:marTop w:val="0"/>
      <w:marBottom w:val="0"/>
      <w:divBdr>
        <w:top w:val="none" w:sz="0" w:space="0" w:color="auto"/>
        <w:left w:val="none" w:sz="0" w:space="0" w:color="auto"/>
        <w:bottom w:val="none" w:sz="0" w:space="0" w:color="auto"/>
        <w:right w:val="none" w:sz="0" w:space="0" w:color="auto"/>
      </w:divBdr>
    </w:div>
    <w:div w:id="1796604733">
      <w:bodyDiv w:val="1"/>
      <w:marLeft w:val="0"/>
      <w:marRight w:val="0"/>
      <w:marTop w:val="0"/>
      <w:marBottom w:val="0"/>
      <w:divBdr>
        <w:top w:val="none" w:sz="0" w:space="0" w:color="auto"/>
        <w:left w:val="none" w:sz="0" w:space="0" w:color="auto"/>
        <w:bottom w:val="none" w:sz="0" w:space="0" w:color="auto"/>
        <w:right w:val="none" w:sz="0" w:space="0" w:color="auto"/>
      </w:divBdr>
    </w:div>
    <w:div w:id="1797212579">
      <w:bodyDiv w:val="1"/>
      <w:marLeft w:val="0"/>
      <w:marRight w:val="0"/>
      <w:marTop w:val="0"/>
      <w:marBottom w:val="0"/>
      <w:divBdr>
        <w:top w:val="none" w:sz="0" w:space="0" w:color="auto"/>
        <w:left w:val="none" w:sz="0" w:space="0" w:color="auto"/>
        <w:bottom w:val="none" w:sz="0" w:space="0" w:color="auto"/>
        <w:right w:val="none" w:sz="0" w:space="0" w:color="auto"/>
      </w:divBdr>
    </w:div>
    <w:div w:id="1797790800">
      <w:bodyDiv w:val="1"/>
      <w:marLeft w:val="0"/>
      <w:marRight w:val="0"/>
      <w:marTop w:val="0"/>
      <w:marBottom w:val="0"/>
      <w:divBdr>
        <w:top w:val="none" w:sz="0" w:space="0" w:color="auto"/>
        <w:left w:val="none" w:sz="0" w:space="0" w:color="auto"/>
        <w:bottom w:val="none" w:sz="0" w:space="0" w:color="auto"/>
        <w:right w:val="none" w:sz="0" w:space="0" w:color="auto"/>
      </w:divBdr>
    </w:div>
    <w:div w:id="1798404695">
      <w:bodyDiv w:val="1"/>
      <w:marLeft w:val="0"/>
      <w:marRight w:val="0"/>
      <w:marTop w:val="0"/>
      <w:marBottom w:val="0"/>
      <w:divBdr>
        <w:top w:val="none" w:sz="0" w:space="0" w:color="auto"/>
        <w:left w:val="none" w:sz="0" w:space="0" w:color="auto"/>
        <w:bottom w:val="none" w:sz="0" w:space="0" w:color="auto"/>
        <w:right w:val="none" w:sz="0" w:space="0" w:color="auto"/>
      </w:divBdr>
    </w:div>
    <w:div w:id="1798447545">
      <w:bodyDiv w:val="1"/>
      <w:marLeft w:val="0"/>
      <w:marRight w:val="0"/>
      <w:marTop w:val="0"/>
      <w:marBottom w:val="0"/>
      <w:divBdr>
        <w:top w:val="none" w:sz="0" w:space="0" w:color="auto"/>
        <w:left w:val="none" w:sz="0" w:space="0" w:color="auto"/>
        <w:bottom w:val="none" w:sz="0" w:space="0" w:color="auto"/>
        <w:right w:val="none" w:sz="0" w:space="0" w:color="auto"/>
      </w:divBdr>
    </w:div>
    <w:div w:id="1799185267">
      <w:bodyDiv w:val="1"/>
      <w:marLeft w:val="0"/>
      <w:marRight w:val="0"/>
      <w:marTop w:val="0"/>
      <w:marBottom w:val="0"/>
      <w:divBdr>
        <w:top w:val="none" w:sz="0" w:space="0" w:color="auto"/>
        <w:left w:val="none" w:sz="0" w:space="0" w:color="auto"/>
        <w:bottom w:val="none" w:sz="0" w:space="0" w:color="auto"/>
        <w:right w:val="none" w:sz="0" w:space="0" w:color="auto"/>
      </w:divBdr>
    </w:div>
    <w:div w:id="1800563463">
      <w:bodyDiv w:val="1"/>
      <w:marLeft w:val="0"/>
      <w:marRight w:val="0"/>
      <w:marTop w:val="0"/>
      <w:marBottom w:val="0"/>
      <w:divBdr>
        <w:top w:val="none" w:sz="0" w:space="0" w:color="auto"/>
        <w:left w:val="none" w:sz="0" w:space="0" w:color="auto"/>
        <w:bottom w:val="none" w:sz="0" w:space="0" w:color="auto"/>
        <w:right w:val="none" w:sz="0" w:space="0" w:color="auto"/>
      </w:divBdr>
    </w:div>
    <w:div w:id="1800568466">
      <w:bodyDiv w:val="1"/>
      <w:marLeft w:val="0"/>
      <w:marRight w:val="0"/>
      <w:marTop w:val="0"/>
      <w:marBottom w:val="0"/>
      <w:divBdr>
        <w:top w:val="none" w:sz="0" w:space="0" w:color="auto"/>
        <w:left w:val="none" w:sz="0" w:space="0" w:color="auto"/>
        <w:bottom w:val="none" w:sz="0" w:space="0" w:color="auto"/>
        <w:right w:val="none" w:sz="0" w:space="0" w:color="auto"/>
      </w:divBdr>
    </w:div>
    <w:div w:id="1800683381">
      <w:bodyDiv w:val="1"/>
      <w:marLeft w:val="0"/>
      <w:marRight w:val="0"/>
      <w:marTop w:val="0"/>
      <w:marBottom w:val="0"/>
      <w:divBdr>
        <w:top w:val="none" w:sz="0" w:space="0" w:color="auto"/>
        <w:left w:val="none" w:sz="0" w:space="0" w:color="auto"/>
        <w:bottom w:val="none" w:sz="0" w:space="0" w:color="auto"/>
        <w:right w:val="none" w:sz="0" w:space="0" w:color="auto"/>
      </w:divBdr>
    </w:div>
    <w:div w:id="1801532937">
      <w:bodyDiv w:val="1"/>
      <w:marLeft w:val="0"/>
      <w:marRight w:val="0"/>
      <w:marTop w:val="0"/>
      <w:marBottom w:val="0"/>
      <w:divBdr>
        <w:top w:val="none" w:sz="0" w:space="0" w:color="auto"/>
        <w:left w:val="none" w:sz="0" w:space="0" w:color="auto"/>
        <w:bottom w:val="none" w:sz="0" w:space="0" w:color="auto"/>
        <w:right w:val="none" w:sz="0" w:space="0" w:color="auto"/>
      </w:divBdr>
    </w:div>
    <w:div w:id="1802260080">
      <w:bodyDiv w:val="1"/>
      <w:marLeft w:val="0"/>
      <w:marRight w:val="0"/>
      <w:marTop w:val="0"/>
      <w:marBottom w:val="0"/>
      <w:divBdr>
        <w:top w:val="none" w:sz="0" w:space="0" w:color="auto"/>
        <w:left w:val="none" w:sz="0" w:space="0" w:color="auto"/>
        <w:bottom w:val="none" w:sz="0" w:space="0" w:color="auto"/>
        <w:right w:val="none" w:sz="0" w:space="0" w:color="auto"/>
      </w:divBdr>
    </w:div>
    <w:div w:id="1802574047">
      <w:bodyDiv w:val="1"/>
      <w:marLeft w:val="0"/>
      <w:marRight w:val="0"/>
      <w:marTop w:val="0"/>
      <w:marBottom w:val="0"/>
      <w:divBdr>
        <w:top w:val="none" w:sz="0" w:space="0" w:color="auto"/>
        <w:left w:val="none" w:sz="0" w:space="0" w:color="auto"/>
        <w:bottom w:val="none" w:sz="0" w:space="0" w:color="auto"/>
        <w:right w:val="none" w:sz="0" w:space="0" w:color="auto"/>
      </w:divBdr>
    </w:div>
    <w:div w:id="1803302839">
      <w:bodyDiv w:val="1"/>
      <w:marLeft w:val="0"/>
      <w:marRight w:val="0"/>
      <w:marTop w:val="0"/>
      <w:marBottom w:val="0"/>
      <w:divBdr>
        <w:top w:val="none" w:sz="0" w:space="0" w:color="auto"/>
        <w:left w:val="none" w:sz="0" w:space="0" w:color="auto"/>
        <w:bottom w:val="none" w:sz="0" w:space="0" w:color="auto"/>
        <w:right w:val="none" w:sz="0" w:space="0" w:color="auto"/>
      </w:divBdr>
    </w:div>
    <w:div w:id="1803497758">
      <w:bodyDiv w:val="1"/>
      <w:marLeft w:val="0"/>
      <w:marRight w:val="0"/>
      <w:marTop w:val="0"/>
      <w:marBottom w:val="0"/>
      <w:divBdr>
        <w:top w:val="none" w:sz="0" w:space="0" w:color="auto"/>
        <w:left w:val="none" w:sz="0" w:space="0" w:color="auto"/>
        <w:bottom w:val="none" w:sz="0" w:space="0" w:color="auto"/>
        <w:right w:val="none" w:sz="0" w:space="0" w:color="auto"/>
      </w:divBdr>
    </w:div>
    <w:div w:id="1803693488">
      <w:bodyDiv w:val="1"/>
      <w:marLeft w:val="0"/>
      <w:marRight w:val="0"/>
      <w:marTop w:val="0"/>
      <w:marBottom w:val="0"/>
      <w:divBdr>
        <w:top w:val="none" w:sz="0" w:space="0" w:color="auto"/>
        <w:left w:val="none" w:sz="0" w:space="0" w:color="auto"/>
        <w:bottom w:val="none" w:sz="0" w:space="0" w:color="auto"/>
        <w:right w:val="none" w:sz="0" w:space="0" w:color="auto"/>
      </w:divBdr>
    </w:div>
    <w:div w:id="1803961309">
      <w:bodyDiv w:val="1"/>
      <w:marLeft w:val="0"/>
      <w:marRight w:val="0"/>
      <w:marTop w:val="0"/>
      <w:marBottom w:val="0"/>
      <w:divBdr>
        <w:top w:val="none" w:sz="0" w:space="0" w:color="auto"/>
        <w:left w:val="none" w:sz="0" w:space="0" w:color="auto"/>
        <w:bottom w:val="none" w:sz="0" w:space="0" w:color="auto"/>
        <w:right w:val="none" w:sz="0" w:space="0" w:color="auto"/>
      </w:divBdr>
    </w:div>
    <w:div w:id="1804470199">
      <w:bodyDiv w:val="1"/>
      <w:marLeft w:val="0"/>
      <w:marRight w:val="0"/>
      <w:marTop w:val="0"/>
      <w:marBottom w:val="0"/>
      <w:divBdr>
        <w:top w:val="none" w:sz="0" w:space="0" w:color="auto"/>
        <w:left w:val="none" w:sz="0" w:space="0" w:color="auto"/>
        <w:bottom w:val="none" w:sz="0" w:space="0" w:color="auto"/>
        <w:right w:val="none" w:sz="0" w:space="0" w:color="auto"/>
      </w:divBdr>
    </w:div>
    <w:div w:id="1804494663">
      <w:bodyDiv w:val="1"/>
      <w:marLeft w:val="0"/>
      <w:marRight w:val="0"/>
      <w:marTop w:val="0"/>
      <w:marBottom w:val="0"/>
      <w:divBdr>
        <w:top w:val="none" w:sz="0" w:space="0" w:color="auto"/>
        <w:left w:val="none" w:sz="0" w:space="0" w:color="auto"/>
        <w:bottom w:val="none" w:sz="0" w:space="0" w:color="auto"/>
        <w:right w:val="none" w:sz="0" w:space="0" w:color="auto"/>
      </w:divBdr>
    </w:div>
    <w:div w:id="1805417323">
      <w:bodyDiv w:val="1"/>
      <w:marLeft w:val="0"/>
      <w:marRight w:val="0"/>
      <w:marTop w:val="0"/>
      <w:marBottom w:val="0"/>
      <w:divBdr>
        <w:top w:val="none" w:sz="0" w:space="0" w:color="auto"/>
        <w:left w:val="none" w:sz="0" w:space="0" w:color="auto"/>
        <w:bottom w:val="none" w:sz="0" w:space="0" w:color="auto"/>
        <w:right w:val="none" w:sz="0" w:space="0" w:color="auto"/>
      </w:divBdr>
    </w:div>
    <w:div w:id="1807315914">
      <w:bodyDiv w:val="1"/>
      <w:marLeft w:val="0"/>
      <w:marRight w:val="0"/>
      <w:marTop w:val="0"/>
      <w:marBottom w:val="0"/>
      <w:divBdr>
        <w:top w:val="none" w:sz="0" w:space="0" w:color="auto"/>
        <w:left w:val="none" w:sz="0" w:space="0" w:color="auto"/>
        <w:bottom w:val="none" w:sz="0" w:space="0" w:color="auto"/>
        <w:right w:val="none" w:sz="0" w:space="0" w:color="auto"/>
      </w:divBdr>
    </w:div>
    <w:div w:id="1807358145">
      <w:bodyDiv w:val="1"/>
      <w:marLeft w:val="0"/>
      <w:marRight w:val="0"/>
      <w:marTop w:val="0"/>
      <w:marBottom w:val="0"/>
      <w:divBdr>
        <w:top w:val="none" w:sz="0" w:space="0" w:color="auto"/>
        <w:left w:val="none" w:sz="0" w:space="0" w:color="auto"/>
        <w:bottom w:val="none" w:sz="0" w:space="0" w:color="auto"/>
        <w:right w:val="none" w:sz="0" w:space="0" w:color="auto"/>
      </w:divBdr>
    </w:div>
    <w:div w:id="1807628347">
      <w:bodyDiv w:val="1"/>
      <w:marLeft w:val="0"/>
      <w:marRight w:val="0"/>
      <w:marTop w:val="0"/>
      <w:marBottom w:val="0"/>
      <w:divBdr>
        <w:top w:val="none" w:sz="0" w:space="0" w:color="auto"/>
        <w:left w:val="none" w:sz="0" w:space="0" w:color="auto"/>
        <w:bottom w:val="none" w:sz="0" w:space="0" w:color="auto"/>
        <w:right w:val="none" w:sz="0" w:space="0" w:color="auto"/>
      </w:divBdr>
    </w:div>
    <w:div w:id="1808467969">
      <w:bodyDiv w:val="1"/>
      <w:marLeft w:val="0"/>
      <w:marRight w:val="0"/>
      <w:marTop w:val="0"/>
      <w:marBottom w:val="0"/>
      <w:divBdr>
        <w:top w:val="none" w:sz="0" w:space="0" w:color="auto"/>
        <w:left w:val="none" w:sz="0" w:space="0" w:color="auto"/>
        <w:bottom w:val="none" w:sz="0" w:space="0" w:color="auto"/>
        <w:right w:val="none" w:sz="0" w:space="0" w:color="auto"/>
      </w:divBdr>
    </w:div>
    <w:div w:id="1808548809">
      <w:bodyDiv w:val="1"/>
      <w:marLeft w:val="0"/>
      <w:marRight w:val="0"/>
      <w:marTop w:val="0"/>
      <w:marBottom w:val="0"/>
      <w:divBdr>
        <w:top w:val="none" w:sz="0" w:space="0" w:color="auto"/>
        <w:left w:val="none" w:sz="0" w:space="0" w:color="auto"/>
        <w:bottom w:val="none" w:sz="0" w:space="0" w:color="auto"/>
        <w:right w:val="none" w:sz="0" w:space="0" w:color="auto"/>
      </w:divBdr>
    </w:div>
    <w:div w:id="1813012091">
      <w:bodyDiv w:val="1"/>
      <w:marLeft w:val="0"/>
      <w:marRight w:val="0"/>
      <w:marTop w:val="0"/>
      <w:marBottom w:val="0"/>
      <w:divBdr>
        <w:top w:val="none" w:sz="0" w:space="0" w:color="auto"/>
        <w:left w:val="none" w:sz="0" w:space="0" w:color="auto"/>
        <w:bottom w:val="none" w:sz="0" w:space="0" w:color="auto"/>
        <w:right w:val="none" w:sz="0" w:space="0" w:color="auto"/>
      </w:divBdr>
    </w:div>
    <w:div w:id="1815096104">
      <w:bodyDiv w:val="1"/>
      <w:marLeft w:val="0"/>
      <w:marRight w:val="0"/>
      <w:marTop w:val="0"/>
      <w:marBottom w:val="0"/>
      <w:divBdr>
        <w:top w:val="none" w:sz="0" w:space="0" w:color="auto"/>
        <w:left w:val="none" w:sz="0" w:space="0" w:color="auto"/>
        <w:bottom w:val="none" w:sz="0" w:space="0" w:color="auto"/>
        <w:right w:val="none" w:sz="0" w:space="0" w:color="auto"/>
      </w:divBdr>
    </w:div>
    <w:div w:id="1815220001">
      <w:bodyDiv w:val="1"/>
      <w:marLeft w:val="0"/>
      <w:marRight w:val="0"/>
      <w:marTop w:val="0"/>
      <w:marBottom w:val="0"/>
      <w:divBdr>
        <w:top w:val="none" w:sz="0" w:space="0" w:color="auto"/>
        <w:left w:val="none" w:sz="0" w:space="0" w:color="auto"/>
        <w:bottom w:val="none" w:sz="0" w:space="0" w:color="auto"/>
        <w:right w:val="none" w:sz="0" w:space="0" w:color="auto"/>
      </w:divBdr>
    </w:div>
    <w:div w:id="1815369921">
      <w:bodyDiv w:val="1"/>
      <w:marLeft w:val="0"/>
      <w:marRight w:val="0"/>
      <w:marTop w:val="0"/>
      <w:marBottom w:val="0"/>
      <w:divBdr>
        <w:top w:val="none" w:sz="0" w:space="0" w:color="auto"/>
        <w:left w:val="none" w:sz="0" w:space="0" w:color="auto"/>
        <w:bottom w:val="none" w:sz="0" w:space="0" w:color="auto"/>
        <w:right w:val="none" w:sz="0" w:space="0" w:color="auto"/>
      </w:divBdr>
    </w:div>
    <w:div w:id="1816026458">
      <w:bodyDiv w:val="1"/>
      <w:marLeft w:val="0"/>
      <w:marRight w:val="0"/>
      <w:marTop w:val="0"/>
      <w:marBottom w:val="0"/>
      <w:divBdr>
        <w:top w:val="none" w:sz="0" w:space="0" w:color="auto"/>
        <w:left w:val="none" w:sz="0" w:space="0" w:color="auto"/>
        <w:bottom w:val="none" w:sz="0" w:space="0" w:color="auto"/>
        <w:right w:val="none" w:sz="0" w:space="0" w:color="auto"/>
      </w:divBdr>
    </w:div>
    <w:div w:id="1818958404">
      <w:bodyDiv w:val="1"/>
      <w:marLeft w:val="0"/>
      <w:marRight w:val="0"/>
      <w:marTop w:val="0"/>
      <w:marBottom w:val="0"/>
      <w:divBdr>
        <w:top w:val="none" w:sz="0" w:space="0" w:color="auto"/>
        <w:left w:val="none" w:sz="0" w:space="0" w:color="auto"/>
        <w:bottom w:val="none" w:sz="0" w:space="0" w:color="auto"/>
        <w:right w:val="none" w:sz="0" w:space="0" w:color="auto"/>
      </w:divBdr>
    </w:div>
    <w:div w:id="1822232067">
      <w:bodyDiv w:val="1"/>
      <w:marLeft w:val="0"/>
      <w:marRight w:val="0"/>
      <w:marTop w:val="0"/>
      <w:marBottom w:val="0"/>
      <w:divBdr>
        <w:top w:val="none" w:sz="0" w:space="0" w:color="auto"/>
        <w:left w:val="none" w:sz="0" w:space="0" w:color="auto"/>
        <w:bottom w:val="none" w:sz="0" w:space="0" w:color="auto"/>
        <w:right w:val="none" w:sz="0" w:space="0" w:color="auto"/>
      </w:divBdr>
    </w:div>
    <w:div w:id="1822502185">
      <w:bodyDiv w:val="1"/>
      <w:marLeft w:val="0"/>
      <w:marRight w:val="0"/>
      <w:marTop w:val="0"/>
      <w:marBottom w:val="0"/>
      <w:divBdr>
        <w:top w:val="none" w:sz="0" w:space="0" w:color="auto"/>
        <w:left w:val="none" w:sz="0" w:space="0" w:color="auto"/>
        <w:bottom w:val="none" w:sz="0" w:space="0" w:color="auto"/>
        <w:right w:val="none" w:sz="0" w:space="0" w:color="auto"/>
      </w:divBdr>
    </w:div>
    <w:div w:id="1823738635">
      <w:bodyDiv w:val="1"/>
      <w:marLeft w:val="0"/>
      <w:marRight w:val="0"/>
      <w:marTop w:val="0"/>
      <w:marBottom w:val="0"/>
      <w:divBdr>
        <w:top w:val="none" w:sz="0" w:space="0" w:color="auto"/>
        <w:left w:val="none" w:sz="0" w:space="0" w:color="auto"/>
        <w:bottom w:val="none" w:sz="0" w:space="0" w:color="auto"/>
        <w:right w:val="none" w:sz="0" w:space="0" w:color="auto"/>
      </w:divBdr>
    </w:div>
    <w:div w:id="1823886218">
      <w:bodyDiv w:val="1"/>
      <w:marLeft w:val="0"/>
      <w:marRight w:val="0"/>
      <w:marTop w:val="0"/>
      <w:marBottom w:val="0"/>
      <w:divBdr>
        <w:top w:val="none" w:sz="0" w:space="0" w:color="auto"/>
        <w:left w:val="none" w:sz="0" w:space="0" w:color="auto"/>
        <w:bottom w:val="none" w:sz="0" w:space="0" w:color="auto"/>
        <w:right w:val="none" w:sz="0" w:space="0" w:color="auto"/>
      </w:divBdr>
    </w:div>
    <w:div w:id="1824857651">
      <w:bodyDiv w:val="1"/>
      <w:marLeft w:val="0"/>
      <w:marRight w:val="0"/>
      <w:marTop w:val="0"/>
      <w:marBottom w:val="0"/>
      <w:divBdr>
        <w:top w:val="none" w:sz="0" w:space="0" w:color="auto"/>
        <w:left w:val="none" w:sz="0" w:space="0" w:color="auto"/>
        <w:bottom w:val="none" w:sz="0" w:space="0" w:color="auto"/>
        <w:right w:val="none" w:sz="0" w:space="0" w:color="auto"/>
      </w:divBdr>
    </w:div>
    <w:div w:id="1825123504">
      <w:bodyDiv w:val="1"/>
      <w:marLeft w:val="0"/>
      <w:marRight w:val="0"/>
      <w:marTop w:val="0"/>
      <w:marBottom w:val="0"/>
      <w:divBdr>
        <w:top w:val="none" w:sz="0" w:space="0" w:color="auto"/>
        <w:left w:val="none" w:sz="0" w:space="0" w:color="auto"/>
        <w:bottom w:val="none" w:sz="0" w:space="0" w:color="auto"/>
        <w:right w:val="none" w:sz="0" w:space="0" w:color="auto"/>
      </w:divBdr>
    </w:div>
    <w:div w:id="1826705569">
      <w:bodyDiv w:val="1"/>
      <w:marLeft w:val="0"/>
      <w:marRight w:val="0"/>
      <w:marTop w:val="0"/>
      <w:marBottom w:val="0"/>
      <w:divBdr>
        <w:top w:val="none" w:sz="0" w:space="0" w:color="auto"/>
        <w:left w:val="none" w:sz="0" w:space="0" w:color="auto"/>
        <w:bottom w:val="none" w:sz="0" w:space="0" w:color="auto"/>
        <w:right w:val="none" w:sz="0" w:space="0" w:color="auto"/>
      </w:divBdr>
    </w:div>
    <w:div w:id="1827816605">
      <w:bodyDiv w:val="1"/>
      <w:marLeft w:val="0"/>
      <w:marRight w:val="0"/>
      <w:marTop w:val="0"/>
      <w:marBottom w:val="0"/>
      <w:divBdr>
        <w:top w:val="none" w:sz="0" w:space="0" w:color="auto"/>
        <w:left w:val="none" w:sz="0" w:space="0" w:color="auto"/>
        <w:bottom w:val="none" w:sz="0" w:space="0" w:color="auto"/>
        <w:right w:val="none" w:sz="0" w:space="0" w:color="auto"/>
      </w:divBdr>
    </w:div>
    <w:div w:id="1829058837">
      <w:bodyDiv w:val="1"/>
      <w:marLeft w:val="0"/>
      <w:marRight w:val="0"/>
      <w:marTop w:val="0"/>
      <w:marBottom w:val="0"/>
      <w:divBdr>
        <w:top w:val="none" w:sz="0" w:space="0" w:color="auto"/>
        <w:left w:val="none" w:sz="0" w:space="0" w:color="auto"/>
        <w:bottom w:val="none" w:sz="0" w:space="0" w:color="auto"/>
        <w:right w:val="none" w:sz="0" w:space="0" w:color="auto"/>
      </w:divBdr>
    </w:div>
    <w:div w:id="1829319062">
      <w:bodyDiv w:val="1"/>
      <w:marLeft w:val="0"/>
      <w:marRight w:val="0"/>
      <w:marTop w:val="0"/>
      <w:marBottom w:val="0"/>
      <w:divBdr>
        <w:top w:val="none" w:sz="0" w:space="0" w:color="auto"/>
        <w:left w:val="none" w:sz="0" w:space="0" w:color="auto"/>
        <w:bottom w:val="none" w:sz="0" w:space="0" w:color="auto"/>
        <w:right w:val="none" w:sz="0" w:space="0" w:color="auto"/>
      </w:divBdr>
    </w:div>
    <w:div w:id="1829664999">
      <w:bodyDiv w:val="1"/>
      <w:marLeft w:val="0"/>
      <w:marRight w:val="0"/>
      <w:marTop w:val="0"/>
      <w:marBottom w:val="0"/>
      <w:divBdr>
        <w:top w:val="none" w:sz="0" w:space="0" w:color="auto"/>
        <w:left w:val="none" w:sz="0" w:space="0" w:color="auto"/>
        <w:bottom w:val="none" w:sz="0" w:space="0" w:color="auto"/>
        <w:right w:val="none" w:sz="0" w:space="0" w:color="auto"/>
      </w:divBdr>
    </w:div>
    <w:div w:id="1830100613">
      <w:bodyDiv w:val="1"/>
      <w:marLeft w:val="0"/>
      <w:marRight w:val="0"/>
      <w:marTop w:val="0"/>
      <w:marBottom w:val="0"/>
      <w:divBdr>
        <w:top w:val="none" w:sz="0" w:space="0" w:color="auto"/>
        <w:left w:val="none" w:sz="0" w:space="0" w:color="auto"/>
        <w:bottom w:val="none" w:sz="0" w:space="0" w:color="auto"/>
        <w:right w:val="none" w:sz="0" w:space="0" w:color="auto"/>
      </w:divBdr>
    </w:div>
    <w:div w:id="1830170011">
      <w:bodyDiv w:val="1"/>
      <w:marLeft w:val="0"/>
      <w:marRight w:val="0"/>
      <w:marTop w:val="0"/>
      <w:marBottom w:val="0"/>
      <w:divBdr>
        <w:top w:val="none" w:sz="0" w:space="0" w:color="auto"/>
        <w:left w:val="none" w:sz="0" w:space="0" w:color="auto"/>
        <w:bottom w:val="none" w:sz="0" w:space="0" w:color="auto"/>
        <w:right w:val="none" w:sz="0" w:space="0" w:color="auto"/>
      </w:divBdr>
    </w:div>
    <w:div w:id="1830368055">
      <w:bodyDiv w:val="1"/>
      <w:marLeft w:val="0"/>
      <w:marRight w:val="0"/>
      <w:marTop w:val="0"/>
      <w:marBottom w:val="0"/>
      <w:divBdr>
        <w:top w:val="none" w:sz="0" w:space="0" w:color="auto"/>
        <w:left w:val="none" w:sz="0" w:space="0" w:color="auto"/>
        <w:bottom w:val="none" w:sz="0" w:space="0" w:color="auto"/>
        <w:right w:val="none" w:sz="0" w:space="0" w:color="auto"/>
      </w:divBdr>
    </w:div>
    <w:div w:id="1830906845">
      <w:bodyDiv w:val="1"/>
      <w:marLeft w:val="0"/>
      <w:marRight w:val="0"/>
      <w:marTop w:val="0"/>
      <w:marBottom w:val="0"/>
      <w:divBdr>
        <w:top w:val="none" w:sz="0" w:space="0" w:color="auto"/>
        <w:left w:val="none" w:sz="0" w:space="0" w:color="auto"/>
        <w:bottom w:val="none" w:sz="0" w:space="0" w:color="auto"/>
        <w:right w:val="none" w:sz="0" w:space="0" w:color="auto"/>
      </w:divBdr>
    </w:div>
    <w:div w:id="1833794845">
      <w:bodyDiv w:val="1"/>
      <w:marLeft w:val="0"/>
      <w:marRight w:val="0"/>
      <w:marTop w:val="0"/>
      <w:marBottom w:val="0"/>
      <w:divBdr>
        <w:top w:val="none" w:sz="0" w:space="0" w:color="auto"/>
        <w:left w:val="none" w:sz="0" w:space="0" w:color="auto"/>
        <w:bottom w:val="none" w:sz="0" w:space="0" w:color="auto"/>
        <w:right w:val="none" w:sz="0" w:space="0" w:color="auto"/>
      </w:divBdr>
    </w:div>
    <w:div w:id="1835758051">
      <w:bodyDiv w:val="1"/>
      <w:marLeft w:val="0"/>
      <w:marRight w:val="0"/>
      <w:marTop w:val="0"/>
      <w:marBottom w:val="0"/>
      <w:divBdr>
        <w:top w:val="none" w:sz="0" w:space="0" w:color="auto"/>
        <w:left w:val="none" w:sz="0" w:space="0" w:color="auto"/>
        <w:bottom w:val="none" w:sz="0" w:space="0" w:color="auto"/>
        <w:right w:val="none" w:sz="0" w:space="0" w:color="auto"/>
      </w:divBdr>
    </w:div>
    <w:div w:id="1836216650">
      <w:bodyDiv w:val="1"/>
      <w:marLeft w:val="0"/>
      <w:marRight w:val="0"/>
      <w:marTop w:val="0"/>
      <w:marBottom w:val="0"/>
      <w:divBdr>
        <w:top w:val="none" w:sz="0" w:space="0" w:color="auto"/>
        <w:left w:val="none" w:sz="0" w:space="0" w:color="auto"/>
        <w:bottom w:val="none" w:sz="0" w:space="0" w:color="auto"/>
        <w:right w:val="none" w:sz="0" w:space="0" w:color="auto"/>
      </w:divBdr>
    </w:div>
    <w:div w:id="1836334664">
      <w:bodyDiv w:val="1"/>
      <w:marLeft w:val="0"/>
      <w:marRight w:val="0"/>
      <w:marTop w:val="0"/>
      <w:marBottom w:val="0"/>
      <w:divBdr>
        <w:top w:val="none" w:sz="0" w:space="0" w:color="auto"/>
        <w:left w:val="none" w:sz="0" w:space="0" w:color="auto"/>
        <w:bottom w:val="none" w:sz="0" w:space="0" w:color="auto"/>
        <w:right w:val="none" w:sz="0" w:space="0" w:color="auto"/>
      </w:divBdr>
    </w:div>
    <w:div w:id="1837381909">
      <w:bodyDiv w:val="1"/>
      <w:marLeft w:val="0"/>
      <w:marRight w:val="0"/>
      <w:marTop w:val="0"/>
      <w:marBottom w:val="0"/>
      <w:divBdr>
        <w:top w:val="none" w:sz="0" w:space="0" w:color="auto"/>
        <w:left w:val="none" w:sz="0" w:space="0" w:color="auto"/>
        <w:bottom w:val="none" w:sz="0" w:space="0" w:color="auto"/>
        <w:right w:val="none" w:sz="0" w:space="0" w:color="auto"/>
      </w:divBdr>
    </w:div>
    <w:div w:id="1838110065">
      <w:bodyDiv w:val="1"/>
      <w:marLeft w:val="0"/>
      <w:marRight w:val="0"/>
      <w:marTop w:val="0"/>
      <w:marBottom w:val="0"/>
      <w:divBdr>
        <w:top w:val="none" w:sz="0" w:space="0" w:color="auto"/>
        <w:left w:val="none" w:sz="0" w:space="0" w:color="auto"/>
        <w:bottom w:val="none" w:sz="0" w:space="0" w:color="auto"/>
        <w:right w:val="none" w:sz="0" w:space="0" w:color="auto"/>
      </w:divBdr>
    </w:div>
    <w:div w:id="1839466268">
      <w:bodyDiv w:val="1"/>
      <w:marLeft w:val="0"/>
      <w:marRight w:val="0"/>
      <w:marTop w:val="0"/>
      <w:marBottom w:val="0"/>
      <w:divBdr>
        <w:top w:val="none" w:sz="0" w:space="0" w:color="auto"/>
        <w:left w:val="none" w:sz="0" w:space="0" w:color="auto"/>
        <w:bottom w:val="none" w:sz="0" w:space="0" w:color="auto"/>
        <w:right w:val="none" w:sz="0" w:space="0" w:color="auto"/>
      </w:divBdr>
      <w:divsChild>
        <w:div w:id="1976452003">
          <w:marLeft w:val="0"/>
          <w:marRight w:val="0"/>
          <w:marTop w:val="0"/>
          <w:marBottom w:val="0"/>
          <w:divBdr>
            <w:top w:val="none" w:sz="0" w:space="0" w:color="auto"/>
            <w:left w:val="none" w:sz="0" w:space="0" w:color="auto"/>
            <w:bottom w:val="none" w:sz="0" w:space="0" w:color="auto"/>
            <w:right w:val="none" w:sz="0" w:space="0" w:color="auto"/>
          </w:divBdr>
        </w:div>
      </w:divsChild>
    </w:div>
    <w:div w:id="1840533239">
      <w:bodyDiv w:val="1"/>
      <w:marLeft w:val="0"/>
      <w:marRight w:val="0"/>
      <w:marTop w:val="0"/>
      <w:marBottom w:val="0"/>
      <w:divBdr>
        <w:top w:val="none" w:sz="0" w:space="0" w:color="auto"/>
        <w:left w:val="none" w:sz="0" w:space="0" w:color="auto"/>
        <w:bottom w:val="none" w:sz="0" w:space="0" w:color="auto"/>
        <w:right w:val="none" w:sz="0" w:space="0" w:color="auto"/>
      </w:divBdr>
    </w:div>
    <w:div w:id="1840540595">
      <w:bodyDiv w:val="1"/>
      <w:marLeft w:val="0"/>
      <w:marRight w:val="0"/>
      <w:marTop w:val="0"/>
      <w:marBottom w:val="0"/>
      <w:divBdr>
        <w:top w:val="none" w:sz="0" w:space="0" w:color="auto"/>
        <w:left w:val="none" w:sz="0" w:space="0" w:color="auto"/>
        <w:bottom w:val="none" w:sz="0" w:space="0" w:color="auto"/>
        <w:right w:val="none" w:sz="0" w:space="0" w:color="auto"/>
      </w:divBdr>
    </w:div>
    <w:div w:id="1842231715">
      <w:bodyDiv w:val="1"/>
      <w:marLeft w:val="0"/>
      <w:marRight w:val="0"/>
      <w:marTop w:val="0"/>
      <w:marBottom w:val="0"/>
      <w:divBdr>
        <w:top w:val="none" w:sz="0" w:space="0" w:color="auto"/>
        <w:left w:val="none" w:sz="0" w:space="0" w:color="auto"/>
        <w:bottom w:val="none" w:sz="0" w:space="0" w:color="auto"/>
        <w:right w:val="none" w:sz="0" w:space="0" w:color="auto"/>
      </w:divBdr>
    </w:div>
    <w:div w:id="1843545918">
      <w:bodyDiv w:val="1"/>
      <w:marLeft w:val="0"/>
      <w:marRight w:val="0"/>
      <w:marTop w:val="0"/>
      <w:marBottom w:val="0"/>
      <w:divBdr>
        <w:top w:val="none" w:sz="0" w:space="0" w:color="auto"/>
        <w:left w:val="none" w:sz="0" w:space="0" w:color="auto"/>
        <w:bottom w:val="none" w:sz="0" w:space="0" w:color="auto"/>
        <w:right w:val="none" w:sz="0" w:space="0" w:color="auto"/>
      </w:divBdr>
    </w:div>
    <w:div w:id="1844317137">
      <w:bodyDiv w:val="1"/>
      <w:marLeft w:val="0"/>
      <w:marRight w:val="0"/>
      <w:marTop w:val="0"/>
      <w:marBottom w:val="0"/>
      <w:divBdr>
        <w:top w:val="none" w:sz="0" w:space="0" w:color="auto"/>
        <w:left w:val="none" w:sz="0" w:space="0" w:color="auto"/>
        <w:bottom w:val="none" w:sz="0" w:space="0" w:color="auto"/>
        <w:right w:val="none" w:sz="0" w:space="0" w:color="auto"/>
      </w:divBdr>
    </w:div>
    <w:div w:id="1844658559">
      <w:bodyDiv w:val="1"/>
      <w:marLeft w:val="0"/>
      <w:marRight w:val="0"/>
      <w:marTop w:val="0"/>
      <w:marBottom w:val="0"/>
      <w:divBdr>
        <w:top w:val="none" w:sz="0" w:space="0" w:color="auto"/>
        <w:left w:val="none" w:sz="0" w:space="0" w:color="auto"/>
        <w:bottom w:val="none" w:sz="0" w:space="0" w:color="auto"/>
        <w:right w:val="none" w:sz="0" w:space="0" w:color="auto"/>
      </w:divBdr>
    </w:div>
    <w:div w:id="1846509512">
      <w:bodyDiv w:val="1"/>
      <w:marLeft w:val="0"/>
      <w:marRight w:val="0"/>
      <w:marTop w:val="0"/>
      <w:marBottom w:val="0"/>
      <w:divBdr>
        <w:top w:val="none" w:sz="0" w:space="0" w:color="auto"/>
        <w:left w:val="none" w:sz="0" w:space="0" w:color="auto"/>
        <w:bottom w:val="none" w:sz="0" w:space="0" w:color="auto"/>
        <w:right w:val="none" w:sz="0" w:space="0" w:color="auto"/>
      </w:divBdr>
    </w:div>
    <w:div w:id="1847750420">
      <w:bodyDiv w:val="1"/>
      <w:marLeft w:val="0"/>
      <w:marRight w:val="0"/>
      <w:marTop w:val="0"/>
      <w:marBottom w:val="0"/>
      <w:divBdr>
        <w:top w:val="none" w:sz="0" w:space="0" w:color="auto"/>
        <w:left w:val="none" w:sz="0" w:space="0" w:color="auto"/>
        <w:bottom w:val="none" w:sz="0" w:space="0" w:color="auto"/>
        <w:right w:val="none" w:sz="0" w:space="0" w:color="auto"/>
      </w:divBdr>
    </w:div>
    <w:div w:id="1847816855">
      <w:bodyDiv w:val="1"/>
      <w:marLeft w:val="0"/>
      <w:marRight w:val="0"/>
      <w:marTop w:val="0"/>
      <w:marBottom w:val="0"/>
      <w:divBdr>
        <w:top w:val="none" w:sz="0" w:space="0" w:color="auto"/>
        <w:left w:val="none" w:sz="0" w:space="0" w:color="auto"/>
        <w:bottom w:val="none" w:sz="0" w:space="0" w:color="auto"/>
        <w:right w:val="none" w:sz="0" w:space="0" w:color="auto"/>
      </w:divBdr>
    </w:div>
    <w:div w:id="1849129715">
      <w:bodyDiv w:val="1"/>
      <w:marLeft w:val="0"/>
      <w:marRight w:val="0"/>
      <w:marTop w:val="0"/>
      <w:marBottom w:val="0"/>
      <w:divBdr>
        <w:top w:val="none" w:sz="0" w:space="0" w:color="auto"/>
        <w:left w:val="none" w:sz="0" w:space="0" w:color="auto"/>
        <w:bottom w:val="none" w:sz="0" w:space="0" w:color="auto"/>
        <w:right w:val="none" w:sz="0" w:space="0" w:color="auto"/>
      </w:divBdr>
    </w:div>
    <w:div w:id="1849173778">
      <w:bodyDiv w:val="1"/>
      <w:marLeft w:val="0"/>
      <w:marRight w:val="0"/>
      <w:marTop w:val="0"/>
      <w:marBottom w:val="0"/>
      <w:divBdr>
        <w:top w:val="none" w:sz="0" w:space="0" w:color="auto"/>
        <w:left w:val="none" w:sz="0" w:space="0" w:color="auto"/>
        <w:bottom w:val="none" w:sz="0" w:space="0" w:color="auto"/>
        <w:right w:val="none" w:sz="0" w:space="0" w:color="auto"/>
      </w:divBdr>
    </w:div>
    <w:div w:id="1850833275">
      <w:bodyDiv w:val="1"/>
      <w:marLeft w:val="0"/>
      <w:marRight w:val="0"/>
      <w:marTop w:val="0"/>
      <w:marBottom w:val="0"/>
      <w:divBdr>
        <w:top w:val="none" w:sz="0" w:space="0" w:color="auto"/>
        <w:left w:val="none" w:sz="0" w:space="0" w:color="auto"/>
        <w:bottom w:val="none" w:sz="0" w:space="0" w:color="auto"/>
        <w:right w:val="none" w:sz="0" w:space="0" w:color="auto"/>
      </w:divBdr>
    </w:div>
    <w:div w:id="1852449882">
      <w:bodyDiv w:val="1"/>
      <w:marLeft w:val="0"/>
      <w:marRight w:val="0"/>
      <w:marTop w:val="0"/>
      <w:marBottom w:val="0"/>
      <w:divBdr>
        <w:top w:val="none" w:sz="0" w:space="0" w:color="auto"/>
        <w:left w:val="none" w:sz="0" w:space="0" w:color="auto"/>
        <w:bottom w:val="none" w:sz="0" w:space="0" w:color="auto"/>
        <w:right w:val="none" w:sz="0" w:space="0" w:color="auto"/>
      </w:divBdr>
    </w:div>
    <w:div w:id="1852530117">
      <w:bodyDiv w:val="1"/>
      <w:marLeft w:val="0"/>
      <w:marRight w:val="0"/>
      <w:marTop w:val="0"/>
      <w:marBottom w:val="0"/>
      <w:divBdr>
        <w:top w:val="none" w:sz="0" w:space="0" w:color="auto"/>
        <w:left w:val="none" w:sz="0" w:space="0" w:color="auto"/>
        <w:bottom w:val="none" w:sz="0" w:space="0" w:color="auto"/>
        <w:right w:val="none" w:sz="0" w:space="0" w:color="auto"/>
      </w:divBdr>
    </w:div>
    <w:div w:id="1852716587">
      <w:bodyDiv w:val="1"/>
      <w:marLeft w:val="0"/>
      <w:marRight w:val="0"/>
      <w:marTop w:val="0"/>
      <w:marBottom w:val="0"/>
      <w:divBdr>
        <w:top w:val="none" w:sz="0" w:space="0" w:color="auto"/>
        <w:left w:val="none" w:sz="0" w:space="0" w:color="auto"/>
        <w:bottom w:val="none" w:sz="0" w:space="0" w:color="auto"/>
        <w:right w:val="none" w:sz="0" w:space="0" w:color="auto"/>
      </w:divBdr>
      <w:divsChild>
        <w:div w:id="144594307">
          <w:marLeft w:val="0"/>
          <w:marRight w:val="0"/>
          <w:marTop w:val="0"/>
          <w:marBottom w:val="0"/>
          <w:divBdr>
            <w:top w:val="none" w:sz="0" w:space="0" w:color="auto"/>
            <w:left w:val="none" w:sz="0" w:space="0" w:color="auto"/>
            <w:bottom w:val="none" w:sz="0" w:space="0" w:color="auto"/>
            <w:right w:val="none" w:sz="0" w:space="0" w:color="auto"/>
          </w:divBdr>
        </w:div>
        <w:div w:id="147988446">
          <w:marLeft w:val="0"/>
          <w:marRight w:val="0"/>
          <w:marTop w:val="0"/>
          <w:marBottom w:val="0"/>
          <w:divBdr>
            <w:top w:val="none" w:sz="0" w:space="0" w:color="auto"/>
            <w:left w:val="none" w:sz="0" w:space="0" w:color="auto"/>
            <w:bottom w:val="none" w:sz="0" w:space="0" w:color="auto"/>
            <w:right w:val="none" w:sz="0" w:space="0" w:color="auto"/>
          </w:divBdr>
        </w:div>
        <w:div w:id="605621141">
          <w:marLeft w:val="0"/>
          <w:marRight w:val="0"/>
          <w:marTop w:val="0"/>
          <w:marBottom w:val="0"/>
          <w:divBdr>
            <w:top w:val="none" w:sz="0" w:space="0" w:color="auto"/>
            <w:left w:val="none" w:sz="0" w:space="0" w:color="auto"/>
            <w:bottom w:val="none" w:sz="0" w:space="0" w:color="auto"/>
            <w:right w:val="none" w:sz="0" w:space="0" w:color="auto"/>
          </w:divBdr>
        </w:div>
        <w:div w:id="627510063">
          <w:marLeft w:val="0"/>
          <w:marRight w:val="0"/>
          <w:marTop w:val="0"/>
          <w:marBottom w:val="0"/>
          <w:divBdr>
            <w:top w:val="none" w:sz="0" w:space="0" w:color="auto"/>
            <w:left w:val="none" w:sz="0" w:space="0" w:color="auto"/>
            <w:bottom w:val="none" w:sz="0" w:space="0" w:color="auto"/>
            <w:right w:val="none" w:sz="0" w:space="0" w:color="auto"/>
          </w:divBdr>
        </w:div>
        <w:div w:id="905411969">
          <w:marLeft w:val="0"/>
          <w:marRight w:val="0"/>
          <w:marTop w:val="0"/>
          <w:marBottom w:val="0"/>
          <w:divBdr>
            <w:top w:val="none" w:sz="0" w:space="0" w:color="auto"/>
            <w:left w:val="none" w:sz="0" w:space="0" w:color="auto"/>
            <w:bottom w:val="none" w:sz="0" w:space="0" w:color="auto"/>
            <w:right w:val="none" w:sz="0" w:space="0" w:color="auto"/>
          </w:divBdr>
        </w:div>
        <w:div w:id="1895658868">
          <w:marLeft w:val="0"/>
          <w:marRight w:val="0"/>
          <w:marTop w:val="0"/>
          <w:marBottom w:val="0"/>
          <w:divBdr>
            <w:top w:val="none" w:sz="0" w:space="0" w:color="auto"/>
            <w:left w:val="none" w:sz="0" w:space="0" w:color="auto"/>
            <w:bottom w:val="none" w:sz="0" w:space="0" w:color="auto"/>
            <w:right w:val="none" w:sz="0" w:space="0" w:color="auto"/>
          </w:divBdr>
        </w:div>
      </w:divsChild>
    </w:div>
    <w:div w:id="1853379134">
      <w:bodyDiv w:val="1"/>
      <w:marLeft w:val="0"/>
      <w:marRight w:val="0"/>
      <w:marTop w:val="0"/>
      <w:marBottom w:val="0"/>
      <w:divBdr>
        <w:top w:val="none" w:sz="0" w:space="0" w:color="auto"/>
        <w:left w:val="none" w:sz="0" w:space="0" w:color="auto"/>
        <w:bottom w:val="none" w:sz="0" w:space="0" w:color="auto"/>
        <w:right w:val="none" w:sz="0" w:space="0" w:color="auto"/>
      </w:divBdr>
    </w:div>
    <w:div w:id="1853759999">
      <w:bodyDiv w:val="1"/>
      <w:marLeft w:val="0"/>
      <w:marRight w:val="0"/>
      <w:marTop w:val="0"/>
      <w:marBottom w:val="0"/>
      <w:divBdr>
        <w:top w:val="none" w:sz="0" w:space="0" w:color="auto"/>
        <w:left w:val="none" w:sz="0" w:space="0" w:color="auto"/>
        <w:bottom w:val="none" w:sz="0" w:space="0" w:color="auto"/>
        <w:right w:val="none" w:sz="0" w:space="0" w:color="auto"/>
      </w:divBdr>
    </w:div>
    <w:div w:id="1854027535">
      <w:bodyDiv w:val="1"/>
      <w:marLeft w:val="0"/>
      <w:marRight w:val="0"/>
      <w:marTop w:val="0"/>
      <w:marBottom w:val="0"/>
      <w:divBdr>
        <w:top w:val="none" w:sz="0" w:space="0" w:color="auto"/>
        <w:left w:val="none" w:sz="0" w:space="0" w:color="auto"/>
        <w:bottom w:val="none" w:sz="0" w:space="0" w:color="auto"/>
        <w:right w:val="none" w:sz="0" w:space="0" w:color="auto"/>
      </w:divBdr>
    </w:div>
    <w:div w:id="1854487199">
      <w:bodyDiv w:val="1"/>
      <w:marLeft w:val="0"/>
      <w:marRight w:val="0"/>
      <w:marTop w:val="0"/>
      <w:marBottom w:val="0"/>
      <w:divBdr>
        <w:top w:val="none" w:sz="0" w:space="0" w:color="auto"/>
        <w:left w:val="none" w:sz="0" w:space="0" w:color="auto"/>
        <w:bottom w:val="none" w:sz="0" w:space="0" w:color="auto"/>
        <w:right w:val="none" w:sz="0" w:space="0" w:color="auto"/>
      </w:divBdr>
    </w:div>
    <w:div w:id="1855723011">
      <w:bodyDiv w:val="1"/>
      <w:marLeft w:val="0"/>
      <w:marRight w:val="0"/>
      <w:marTop w:val="0"/>
      <w:marBottom w:val="0"/>
      <w:divBdr>
        <w:top w:val="none" w:sz="0" w:space="0" w:color="auto"/>
        <w:left w:val="none" w:sz="0" w:space="0" w:color="auto"/>
        <w:bottom w:val="none" w:sz="0" w:space="0" w:color="auto"/>
        <w:right w:val="none" w:sz="0" w:space="0" w:color="auto"/>
      </w:divBdr>
    </w:div>
    <w:div w:id="1856267077">
      <w:bodyDiv w:val="1"/>
      <w:marLeft w:val="0"/>
      <w:marRight w:val="0"/>
      <w:marTop w:val="0"/>
      <w:marBottom w:val="0"/>
      <w:divBdr>
        <w:top w:val="none" w:sz="0" w:space="0" w:color="auto"/>
        <w:left w:val="none" w:sz="0" w:space="0" w:color="auto"/>
        <w:bottom w:val="none" w:sz="0" w:space="0" w:color="auto"/>
        <w:right w:val="none" w:sz="0" w:space="0" w:color="auto"/>
      </w:divBdr>
    </w:div>
    <w:div w:id="1857037991">
      <w:bodyDiv w:val="1"/>
      <w:marLeft w:val="0"/>
      <w:marRight w:val="0"/>
      <w:marTop w:val="0"/>
      <w:marBottom w:val="0"/>
      <w:divBdr>
        <w:top w:val="none" w:sz="0" w:space="0" w:color="auto"/>
        <w:left w:val="none" w:sz="0" w:space="0" w:color="auto"/>
        <w:bottom w:val="none" w:sz="0" w:space="0" w:color="auto"/>
        <w:right w:val="none" w:sz="0" w:space="0" w:color="auto"/>
      </w:divBdr>
    </w:div>
    <w:div w:id="1857886666">
      <w:bodyDiv w:val="1"/>
      <w:marLeft w:val="0"/>
      <w:marRight w:val="0"/>
      <w:marTop w:val="0"/>
      <w:marBottom w:val="0"/>
      <w:divBdr>
        <w:top w:val="none" w:sz="0" w:space="0" w:color="auto"/>
        <w:left w:val="none" w:sz="0" w:space="0" w:color="auto"/>
        <w:bottom w:val="none" w:sz="0" w:space="0" w:color="auto"/>
        <w:right w:val="none" w:sz="0" w:space="0" w:color="auto"/>
      </w:divBdr>
    </w:div>
    <w:div w:id="1858156456">
      <w:bodyDiv w:val="1"/>
      <w:marLeft w:val="0"/>
      <w:marRight w:val="0"/>
      <w:marTop w:val="0"/>
      <w:marBottom w:val="0"/>
      <w:divBdr>
        <w:top w:val="none" w:sz="0" w:space="0" w:color="auto"/>
        <w:left w:val="none" w:sz="0" w:space="0" w:color="auto"/>
        <w:bottom w:val="none" w:sz="0" w:space="0" w:color="auto"/>
        <w:right w:val="none" w:sz="0" w:space="0" w:color="auto"/>
      </w:divBdr>
    </w:div>
    <w:div w:id="1858736917">
      <w:bodyDiv w:val="1"/>
      <w:marLeft w:val="0"/>
      <w:marRight w:val="0"/>
      <w:marTop w:val="0"/>
      <w:marBottom w:val="0"/>
      <w:divBdr>
        <w:top w:val="none" w:sz="0" w:space="0" w:color="auto"/>
        <w:left w:val="none" w:sz="0" w:space="0" w:color="auto"/>
        <w:bottom w:val="none" w:sz="0" w:space="0" w:color="auto"/>
        <w:right w:val="none" w:sz="0" w:space="0" w:color="auto"/>
      </w:divBdr>
    </w:div>
    <w:div w:id="1858809456">
      <w:bodyDiv w:val="1"/>
      <w:marLeft w:val="0"/>
      <w:marRight w:val="0"/>
      <w:marTop w:val="0"/>
      <w:marBottom w:val="0"/>
      <w:divBdr>
        <w:top w:val="none" w:sz="0" w:space="0" w:color="auto"/>
        <w:left w:val="none" w:sz="0" w:space="0" w:color="auto"/>
        <w:bottom w:val="none" w:sz="0" w:space="0" w:color="auto"/>
        <w:right w:val="none" w:sz="0" w:space="0" w:color="auto"/>
      </w:divBdr>
    </w:div>
    <w:div w:id="1862358557">
      <w:bodyDiv w:val="1"/>
      <w:marLeft w:val="0"/>
      <w:marRight w:val="0"/>
      <w:marTop w:val="0"/>
      <w:marBottom w:val="0"/>
      <w:divBdr>
        <w:top w:val="none" w:sz="0" w:space="0" w:color="auto"/>
        <w:left w:val="none" w:sz="0" w:space="0" w:color="auto"/>
        <w:bottom w:val="none" w:sz="0" w:space="0" w:color="auto"/>
        <w:right w:val="none" w:sz="0" w:space="0" w:color="auto"/>
      </w:divBdr>
    </w:div>
    <w:div w:id="1864006403">
      <w:bodyDiv w:val="1"/>
      <w:marLeft w:val="0"/>
      <w:marRight w:val="0"/>
      <w:marTop w:val="0"/>
      <w:marBottom w:val="0"/>
      <w:divBdr>
        <w:top w:val="none" w:sz="0" w:space="0" w:color="auto"/>
        <w:left w:val="none" w:sz="0" w:space="0" w:color="auto"/>
        <w:bottom w:val="none" w:sz="0" w:space="0" w:color="auto"/>
        <w:right w:val="none" w:sz="0" w:space="0" w:color="auto"/>
      </w:divBdr>
    </w:div>
    <w:div w:id="1864243054">
      <w:bodyDiv w:val="1"/>
      <w:marLeft w:val="0"/>
      <w:marRight w:val="0"/>
      <w:marTop w:val="0"/>
      <w:marBottom w:val="0"/>
      <w:divBdr>
        <w:top w:val="none" w:sz="0" w:space="0" w:color="auto"/>
        <w:left w:val="none" w:sz="0" w:space="0" w:color="auto"/>
        <w:bottom w:val="none" w:sz="0" w:space="0" w:color="auto"/>
        <w:right w:val="none" w:sz="0" w:space="0" w:color="auto"/>
      </w:divBdr>
    </w:div>
    <w:div w:id="1865288446">
      <w:bodyDiv w:val="1"/>
      <w:marLeft w:val="0"/>
      <w:marRight w:val="0"/>
      <w:marTop w:val="0"/>
      <w:marBottom w:val="0"/>
      <w:divBdr>
        <w:top w:val="none" w:sz="0" w:space="0" w:color="auto"/>
        <w:left w:val="none" w:sz="0" w:space="0" w:color="auto"/>
        <w:bottom w:val="none" w:sz="0" w:space="0" w:color="auto"/>
        <w:right w:val="none" w:sz="0" w:space="0" w:color="auto"/>
      </w:divBdr>
    </w:div>
    <w:div w:id="1865359634">
      <w:bodyDiv w:val="1"/>
      <w:marLeft w:val="0"/>
      <w:marRight w:val="0"/>
      <w:marTop w:val="0"/>
      <w:marBottom w:val="0"/>
      <w:divBdr>
        <w:top w:val="none" w:sz="0" w:space="0" w:color="auto"/>
        <w:left w:val="none" w:sz="0" w:space="0" w:color="auto"/>
        <w:bottom w:val="none" w:sz="0" w:space="0" w:color="auto"/>
        <w:right w:val="none" w:sz="0" w:space="0" w:color="auto"/>
      </w:divBdr>
    </w:div>
    <w:div w:id="1866362944">
      <w:bodyDiv w:val="1"/>
      <w:marLeft w:val="0"/>
      <w:marRight w:val="0"/>
      <w:marTop w:val="0"/>
      <w:marBottom w:val="0"/>
      <w:divBdr>
        <w:top w:val="none" w:sz="0" w:space="0" w:color="auto"/>
        <w:left w:val="none" w:sz="0" w:space="0" w:color="auto"/>
        <w:bottom w:val="none" w:sz="0" w:space="0" w:color="auto"/>
        <w:right w:val="none" w:sz="0" w:space="0" w:color="auto"/>
      </w:divBdr>
    </w:div>
    <w:div w:id="1866552949">
      <w:bodyDiv w:val="1"/>
      <w:marLeft w:val="0"/>
      <w:marRight w:val="0"/>
      <w:marTop w:val="0"/>
      <w:marBottom w:val="0"/>
      <w:divBdr>
        <w:top w:val="none" w:sz="0" w:space="0" w:color="auto"/>
        <w:left w:val="none" w:sz="0" w:space="0" w:color="auto"/>
        <w:bottom w:val="none" w:sz="0" w:space="0" w:color="auto"/>
        <w:right w:val="none" w:sz="0" w:space="0" w:color="auto"/>
      </w:divBdr>
    </w:div>
    <w:div w:id="1866864964">
      <w:bodyDiv w:val="1"/>
      <w:marLeft w:val="0"/>
      <w:marRight w:val="0"/>
      <w:marTop w:val="0"/>
      <w:marBottom w:val="0"/>
      <w:divBdr>
        <w:top w:val="none" w:sz="0" w:space="0" w:color="auto"/>
        <w:left w:val="none" w:sz="0" w:space="0" w:color="auto"/>
        <w:bottom w:val="none" w:sz="0" w:space="0" w:color="auto"/>
        <w:right w:val="none" w:sz="0" w:space="0" w:color="auto"/>
      </w:divBdr>
    </w:div>
    <w:div w:id="1867786433">
      <w:bodyDiv w:val="1"/>
      <w:marLeft w:val="0"/>
      <w:marRight w:val="0"/>
      <w:marTop w:val="0"/>
      <w:marBottom w:val="0"/>
      <w:divBdr>
        <w:top w:val="none" w:sz="0" w:space="0" w:color="auto"/>
        <w:left w:val="none" w:sz="0" w:space="0" w:color="auto"/>
        <w:bottom w:val="none" w:sz="0" w:space="0" w:color="auto"/>
        <w:right w:val="none" w:sz="0" w:space="0" w:color="auto"/>
      </w:divBdr>
    </w:div>
    <w:div w:id="1869021818">
      <w:bodyDiv w:val="1"/>
      <w:marLeft w:val="0"/>
      <w:marRight w:val="0"/>
      <w:marTop w:val="0"/>
      <w:marBottom w:val="0"/>
      <w:divBdr>
        <w:top w:val="none" w:sz="0" w:space="0" w:color="auto"/>
        <w:left w:val="none" w:sz="0" w:space="0" w:color="auto"/>
        <w:bottom w:val="none" w:sz="0" w:space="0" w:color="auto"/>
        <w:right w:val="none" w:sz="0" w:space="0" w:color="auto"/>
      </w:divBdr>
    </w:div>
    <w:div w:id="1869097836">
      <w:bodyDiv w:val="1"/>
      <w:marLeft w:val="0"/>
      <w:marRight w:val="0"/>
      <w:marTop w:val="0"/>
      <w:marBottom w:val="0"/>
      <w:divBdr>
        <w:top w:val="none" w:sz="0" w:space="0" w:color="auto"/>
        <w:left w:val="none" w:sz="0" w:space="0" w:color="auto"/>
        <w:bottom w:val="none" w:sz="0" w:space="0" w:color="auto"/>
        <w:right w:val="none" w:sz="0" w:space="0" w:color="auto"/>
      </w:divBdr>
    </w:div>
    <w:div w:id="1869685250">
      <w:bodyDiv w:val="1"/>
      <w:marLeft w:val="0"/>
      <w:marRight w:val="0"/>
      <w:marTop w:val="0"/>
      <w:marBottom w:val="0"/>
      <w:divBdr>
        <w:top w:val="none" w:sz="0" w:space="0" w:color="auto"/>
        <w:left w:val="none" w:sz="0" w:space="0" w:color="auto"/>
        <w:bottom w:val="none" w:sz="0" w:space="0" w:color="auto"/>
        <w:right w:val="none" w:sz="0" w:space="0" w:color="auto"/>
      </w:divBdr>
    </w:div>
    <w:div w:id="1869951553">
      <w:bodyDiv w:val="1"/>
      <w:marLeft w:val="0"/>
      <w:marRight w:val="0"/>
      <w:marTop w:val="0"/>
      <w:marBottom w:val="0"/>
      <w:divBdr>
        <w:top w:val="none" w:sz="0" w:space="0" w:color="auto"/>
        <w:left w:val="none" w:sz="0" w:space="0" w:color="auto"/>
        <w:bottom w:val="none" w:sz="0" w:space="0" w:color="auto"/>
        <w:right w:val="none" w:sz="0" w:space="0" w:color="auto"/>
      </w:divBdr>
    </w:div>
    <w:div w:id="1873029121">
      <w:bodyDiv w:val="1"/>
      <w:marLeft w:val="0"/>
      <w:marRight w:val="0"/>
      <w:marTop w:val="0"/>
      <w:marBottom w:val="0"/>
      <w:divBdr>
        <w:top w:val="none" w:sz="0" w:space="0" w:color="auto"/>
        <w:left w:val="none" w:sz="0" w:space="0" w:color="auto"/>
        <w:bottom w:val="none" w:sz="0" w:space="0" w:color="auto"/>
        <w:right w:val="none" w:sz="0" w:space="0" w:color="auto"/>
      </w:divBdr>
    </w:div>
    <w:div w:id="1873492792">
      <w:bodyDiv w:val="1"/>
      <w:marLeft w:val="0"/>
      <w:marRight w:val="0"/>
      <w:marTop w:val="0"/>
      <w:marBottom w:val="0"/>
      <w:divBdr>
        <w:top w:val="none" w:sz="0" w:space="0" w:color="auto"/>
        <w:left w:val="none" w:sz="0" w:space="0" w:color="auto"/>
        <w:bottom w:val="none" w:sz="0" w:space="0" w:color="auto"/>
        <w:right w:val="none" w:sz="0" w:space="0" w:color="auto"/>
      </w:divBdr>
    </w:div>
    <w:div w:id="1873767138">
      <w:bodyDiv w:val="1"/>
      <w:marLeft w:val="0"/>
      <w:marRight w:val="0"/>
      <w:marTop w:val="0"/>
      <w:marBottom w:val="0"/>
      <w:divBdr>
        <w:top w:val="none" w:sz="0" w:space="0" w:color="auto"/>
        <w:left w:val="none" w:sz="0" w:space="0" w:color="auto"/>
        <w:bottom w:val="none" w:sz="0" w:space="0" w:color="auto"/>
        <w:right w:val="none" w:sz="0" w:space="0" w:color="auto"/>
      </w:divBdr>
    </w:div>
    <w:div w:id="1873836764">
      <w:bodyDiv w:val="1"/>
      <w:marLeft w:val="0"/>
      <w:marRight w:val="0"/>
      <w:marTop w:val="0"/>
      <w:marBottom w:val="0"/>
      <w:divBdr>
        <w:top w:val="none" w:sz="0" w:space="0" w:color="auto"/>
        <w:left w:val="none" w:sz="0" w:space="0" w:color="auto"/>
        <w:bottom w:val="none" w:sz="0" w:space="0" w:color="auto"/>
        <w:right w:val="none" w:sz="0" w:space="0" w:color="auto"/>
      </w:divBdr>
    </w:div>
    <w:div w:id="1874733030">
      <w:bodyDiv w:val="1"/>
      <w:marLeft w:val="0"/>
      <w:marRight w:val="0"/>
      <w:marTop w:val="0"/>
      <w:marBottom w:val="0"/>
      <w:divBdr>
        <w:top w:val="none" w:sz="0" w:space="0" w:color="auto"/>
        <w:left w:val="none" w:sz="0" w:space="0" w:color="auto"/>
        <w:bottom w:val="none" w:sz="0" w:space="0" w:color="auto"/>
        <w:right w:val="none" w:sz="0" w:space="0" w:color="auto"/>
      </w:divBdr>
    </w:div>
    <w:div w:id="1875003153">
      <w:bodyDiv w:val="1"/>
      <w:marLeft w:val="0"/>
      <w:marRight w:val="0"/>
      <w:marTop w:val="0"/>
      <w:marBottom w:val="0"/>
      <w:divBdr>
        <w:top w:val="none" w:sz="0" w:space="0" w:color="auto"/>
        <w:left w:val="none" w:sz="0" w:space="0" w:color="auto"/>
        <w:bottom w:val="none" w:sz="0" w:space="0" w:color="auto"/>
        <w:right w:val="none" w:sz="0" w:space="0" w:color="auto"/>
      </w:divBdr>
    </w:div>
    <w:div w:id="1875191382">
      <w:bodyDiv w:val="1"/>
      <w:marLeft w:val="0"/>
      <w:marRight w:val="0"/>
      <w:marTop w:val="0"/>
      <w:marBottom w:val="0"/>
      <w:divBdr>
        <w:top w:val="none" w:sz="0" w:space="0" w:color="auto"/>
        <w:left w:val="none" w:sz="0" w:space="0" w:color="auto"/>
        <w:bottom w:val="none" w:sz="0" w:space="0" w:color="auto"/>
        <w:right w:val="none" w:sz="0" w:space="0" w:color="auto"/>
      </w:divBdr>
    </w:div>
    <w:div w:id="1875383066">
      <w:bodyDiv w:val="1"/>
      <w:marLeft w:val="0"/>
      <w:marRight w:val="0"/>
      <w:marTop w:val="0"/>
      <w:marBottom w:val="0"/>
      <w:divBdr>
        <w:top w:val="none" w:sz="0" w:space="0" w:color="auto"/>
        <w:left w:val="none" w:sz="0" w:space="0" w:color="auto"/>
        <w:bottom w:val="none" w:sz="0" w:space="0" w:color="auto"/>
        <w:right w:val="none" w:sz="0" w:space="0" w:color="auto"/>
      </w:divBdr>
    </w:div>
    <w:div w:id="1875651796">
      <w:bodyDiv w:val="1"/>
      <w:marLeft w:val="0"/>
      <w:marRight w:val="0"/>
      <w:marTop w:val="0"/>
      <w:marBottom w:val="0"/>
      <w:divBdr>
        <w:top w:val="none" w:sz="0" w:space="0" w:color="auto"/>
        <w:left w:val="none" w:sz="0" w:space="0" w:color="auto"/>
        <w:bottom w:val="none" w:sz="0" w:space="0" w:color="auto"/>
        <w:right w:val="none" w:sz="0" w:space="0" w:color="auto"/>
      </w:divBdr>
    </w:div>
    <w:div w:id="1876389100">
      <w:bodyDiv w:val="1"/>
      <w:marLeft w:val="0"/>
      <w:marRight w:val="0"/>
      <w:marTop w:val="0"/>
      <w:marBottom w:val="0"/>
      <w:divBdr>
        <w:top w:val="none" w:sz="0" w:space="0" w:color="auto"/>
        <w:left w:val="none" w:sz="0" w:space="0" w:color="auto"/>
        <w:bottom w:val="none" w:sz="0" w:space="0" w:color="auto"/>
        <w:right w:val="none" w:sz="0" w:space="0" w:color="auto"/>
      </w:divBdr>
    </w:div>
    <w:div w:id="1876960176">
      <w:bodyDiv w:val="1"/>
      <w:marLeft w:val="0"/>
      <w:marRight w:val="0"/>
      <w:marTop w:val="0"/>
      <w:marBottom w:val="0"/>
      <w:divBdr>
        <w:top w:val="none" w:sz="0" w:space="0" w:color="auto"/>
        <w:left w:val="none" w:sz="0" w:space="0" w:color="auto"/>
        <w:bottom w:val="none" w:sz="0" w:space="0" w:color="auto"/>
        <w:right w:val="none" w:sz="0" w:space="0" w:color="auto"/>
      </w:divBdr>
    </w:div>
    <w:div w:id="1877506434">
      <w:bodyDiv w:val="1"/>
      <w:marLeft w:val="0"/>
      <w:marRight w:val="0"/>
      <w:marTop w:val="0"/>
      <w:marBottom w:val="0"/>
      <w:divBdr>
        <w:top w:val="none" w:sz="0" w:space="0" w:color="auto"/>
        <w:left w:val="none" w:sz="0" w:space="0" w:color="auto"/>
        <w:bottom w:val="none" w:sz="0" w:space="0" w:color="auto"/>
        <w:right w:val="none" w:sz="0" w:space="0" w:color="auto"/>
      </w:divBdr>
    </w:div>
    <w:div w:id="1878620656">
      <w:bodyDiv w:val="1"/>
      <w:marLeft w:val="0"/>
      <w:marRight w:val="0"/>
      <w:marTop w:val="0"/>
      <w:marBottom w:val="0"/>
      <w:divBdr>
        <w:top w:val="none" w:sz="0" w:space="0" w:color="auto"/>
        <w:left w:val="none" w:sz="0" w:space="0" w:color="auto"/>
        <w:bottom w:val="none" w:sz="0" w:space="0" w:color="auto"/>
        <w:right w:val="none" w:sz="0" w:space="0" w:color="auto"/>
      </w:divBdr>
    </w:div>
    <w:div w:id="1878814863">
      <w:bodyDiv w:val="1"/>
      <w:marLeft w:val="0"/>
      <w:marRight w:val="0"/>
      <w:marTop w:val="0"/>
      <w:marBottom w:val="0"/>
      <w:divBdr>
        <w:top w:val="none" w:sz="0" w:space="0" w:color="auto"/>
        <w:left w:val="none" w:sz="0" w:space="0" w:color="auto"/>
        <w:bottom w:val="none" w:sz="0" w:space="0" w:color="auto"/>
        <w:right w:val="none" w:sz="0" w:space="0" w:color="auto"/>
      </w:divBdr>
    </w:div>
    <w:div w:id="1879588551">
      <w:bodyDiv w:val="1"/>
      <w:marLeft w:val="0"/>
      <w:marRight w:val="0"/>
      <w:marTop w:val="0"/>
      <w:marBottom w:val="0"/>
      <w:divBdr>
        <w:top w:val="none" w:sz="0" w:space="0" w:color="auto"/>
        <w:left w:val="none" w:sz="0" w:space="0" w:color="auto"/>
        <w:bottom w:val="none" w:sz="0" w:space="0" w:color="auto"/>
        <w:right w:val="none" w:sz="0" w:space="0" w:color="auto"/>
      </w:divBdr>
    </w:div>
    <w:div w:id="1879925387">
      <w:bodyDiv w:val="1"/>
      <w:marLeft w:val="0"/>
      <w:marRight w:val="0"/>
      <w:marTop w:val="0"/>
      <w:marBottom w:val="0"/>
      <w:divBdr>
        <w:top w:val="none" w:sz="0" w:space="0" w:color="auto"/>
        <w:left w:val="none" w:sz="0" w:space="0" w:color="auto"/>
        <w:bottom w:val="none" w:sz="0" w:space="0" w:color="auto"/>
        <w:right w:val="none" w:sz="0" w:space="0" w:color="auto"/>
      </w:divBdr>
    </w:div>
    <w:div w:id="1882090269">
      <w:bodyDiv w:val="1"/>
      <w:marLeft w:val="0"/>
      <w:marRight w:val="0"/>
      <w:marTop w:val="0"/>
      <w:marBottom w:val="0"/>
      <w:divBdr>
        <w:top w:val="none" w:sz="0" w:space="0" w:color="auto"/>
        <w:left w:val="none" w:sz="0" w:space="0" w:color="auto"/>
        <w:bottom w:val="none" w:sz="0" w:space="0" w:color="auto"/>
        <w:right w:val="none" w:sz="0" w:space="0" w:color="auto"/>
      </w:divBdr>
    </w:div>
    <w:div w:id="1882472629">
      <w:bodyDiv w:val="1"/>
      <w:marLeft w:val="0"/>
      <w:marRight w:val="0"/>
      <w:marTop w:val="0"/>
      <w:marBottom w:val="0"/>
      <w:divBdr>
        <w:top w:val="none" w:sz="0" w:space="0" w:color="auto"/>
        <w:left w:val="none" w:sz="0" w:space="0" w:color="auto"/>
        <w:bottom w:val="none" w:sz="0" w:space="0" w:color="auto"/>
        <w:right w:val="none" w:sz="0" w:space="0" w:color="auto"/>
      </w:divBdr>
    </w:div>
    <w:div w:id="1882665150">
      <w:bodyDiv w:val="1"/>
      <w:marLeft w:val="0"/>
      <w:marRight w:val="0"/>
      <w:marTop w:val="0"/>
      <w:marBottom w:val="0"/>
      <w:divBdr>
        <w:top w:val="none" w:sz="0" w:space="0" w:color="auto"/>
        <w:left w:val="none" w:sz="0" w:space="0" w:color="auto"/>
        <w:bottom w:val="none" w:sz="0" w:space="0" w:color="auto"/>
        <w:right w:val="none" w:sz="0" w:space="0" w:color="auto"/>
      </w:divBdr>
    </w:div>
    <w:div w:id="1883054197">
      <w:bodyDiv w:val="1"/>
      <w:marLeft w:val="0"/>
      <w:marRight w:val="0"/>
      <w:marTop w:val="0"/>
      <w:marBottom w:val="0"/>
      <w:divBdr>
        <w:top w:val="none" w:sz="0" w:space="0" w:color="auto"/>
        <w:left w:val="none" w:sz="0" w:space="0" w:color="auto"/>
        <w:bottom w:val="none" w:sz="0" w:space="0" w:color="auto"/>
        <w:right w:val="none" w:sz="0" w:space="0" w:color="auto"/>
      </w:divBdr>
    </w:div>
    <w:div w:id="1883243513">
      <w:bodyDiv w:val="1"/>
      <w:marLeft w:val="0"/>
      <w:marRight w:val="0"/>
      <w:marTop w:val="0"/>
      <w:marBottom w:val="0"/>
      <w:divBdr>
        <w:top w:val="none" w:sz="0" w:space="0" w:color="auto"/>
        <w:left w:val="none" w:sz="0" w:space="0" w:color="auto"/>
        <w:bottom w:val="none" w:sz="0" w:space="0" w:color="auto"/>
        <w:right w:val="none" w:sz="0" w:space="0" w:color="auto"/>
      </w:divBdr>
    </w:div>
    <w:div w:id="1884562702">
      <w:bodyDiv w:val="1"/>
      <w:marLeft w:val="0"/>
      <w:marRight w:val="0"/>
      <w:marTop w:val="0"/>
      <w:marBottom w:val="0"/>
      <w:divBdr>
        <w:top w:val="none" w:sz="0" w:space="0" w:color="auto"/>
        <w:left w:val="none" w:sz="0" w:space="0" w:color="auto"/>
        <w:bottom w:val="none" w:sz="0" w:space="0" w:color="auto"/>
        <w:right w:val="none" w:sz="0" w:space="0" w:color="auto"/>
      </w:divBdr>
    </w:div>
    <w:div w:id="1884824223">
      <w:bodyDiv w:val="1"/>
      <w:marLeft w:val="0"/>
      <w:marRight w:val="0"/>
      <w:marTop w:val="0"/>
      <w:marBottom w:val="0"/>
      <w:divBdr>
        <w:top w:val="none" w:sz="0" w:space="0" w:color="auto"/>
        <w:left w:val="none" w:sz="0" w:space="0" w:color="auto"/>
        <w:bottom w:val="none" w:sz="0" w:space="0" w:color="auto"/>
        <w:right w:val="none" w:sz="0" w:space="0" w:color="auto"/>
      </w:divBdr>
    </w:div>
    <w:div w:id="1887907971">
      <w:bodyDiv w:val="1"/>
      <w:marLeft w:val="0"/>
      <w:marRight w:val="0"/>
      <w:marTop w:val="0"/>
      <w:marBottom w:val="0"/>
      <w:divBdr>
        <w:top w:val="none" w:sz="0" w:space="0" w:color="auto"/>
        <w:left w:val="none" w:sz="0" w:space="0" w:color="auto"/>
        <w:bottom w:val="none" w:sz="0" w:space="0" w:color="auto"/>
        <w:right w:val="none" w:sz="0" w:space="0" w:color="auto"/>
      </w:divBdr>
    </w:div>
    <w:div w:id="1888644600">
      <w:bodyDiv w:val="1"/>
      <w:marLeft w:val="0"/>
      <w:marRight w:val="0"/>
      <w:marTop w:val="0"/>
      <w:marBottom w:val="0"/>
      <w:divBdr>
        <w:top w:val="none" w:sz="0" w:space="0" w:color="auto"/>
        <w:left w:val="none" w:sz="0" w:space="0" w:color="auto"/>
        <w:bottom w:val="none" w:sz="0" w:space="0" w:color="auto"/>
        <w:right w:val="none" w:sz="0" w:space="0" w:color="auto"/>
      </w:divBdr>
    </w:div>
    <w:div w:id="1889218725">
      <w:bodyDiv w:val="1"/>
      <w:marLeft w:val="0"/>
      <w:marRight w:val="0"/>
      <w:marTop w:val="0"/>
      <w:marBottom w:val="0"/>
      <w:divBdr>
        <w:top w:val="none" w:sz="0" w:space="0" w:color="auto"/>
        <w:left w:val="none" w:sz="0" w:space="0" w:color="auto"/>
        <w:bottom w:val="none" w:sz="0" w:space="0" w:color="auto"/>
        <w:right w:val="none" w:sz="0" w:space="0" w:color="auto"/>
      </w:divBdr>
    </w:div>
    <w:div w:id="1889292320">
      <w:bodyDiv w:val="1"/>
      <w:marLeft w:val="0"/>
      <w:marRight w:val="0"/>
      <w:marTop w:val="0"/>
      <w:marBottom w:val="0"/>
      <w:divBdr>
        <w:top w:val="none" w:sz="0" w:space="0" w:color="auto"/>
        <w:left w:val="none" w:sz="0" w:space="0" w:color="auto"/>
        <w:bottom w:val="none" w:sz="0" w:space="0" w:color="auto"/>
        <w:right w:val="none" w:sz="0" w:space="0" w:color="auto"/>
      </w:divBdr>
    </w:div>
    <w:div w:id="1890454638">
      <w:bodyDiv w:val="1"/>
      <w:marLeft w:val="0"/>
      <w:marRight w:val="0"/>
      <w:marTop w:val="0"/>
      <w:marBottom w:val="0"/>
      <w:divBdr>
        <w:top w:val="none" w:sz="0" w:space="0" w:color="auto"/>
        <w:left w:val="none" w:sz="0" w:space="0" w:color="auto"/>
        <w:bottom w:val="none" w:sz="0" w:space="0" w:color="auto"/>
        <w:right w:val="none" w:sz="0" w:space="0" w:color="auto"/>
      </w:divBdr>
    </w:div>
    <w:div w:id="1891070879">
      <w:bodyDiv w:val="1"/>
      <w:marLeft w:val="0"/>
      <w:marRight w:val="0"/>
      <w:marTop w:val="0"/>
      <w:marBottom w:val="0"/>
      <w:divBdr>
        <w:top w:val="none" w:sz="0" w:space="0" w:color="auto"/>
        <w:left w:val="none" w:sz="0" w:space="0" w:color="auto"/>
        <w:bottom w:val="none" w:sz="0" w:space="0" w:color="auto"/>
        <w:right w:val="none" w:sz="0" w:space="0" w:color="auto"/>
      </w:divBdr>
    </w:div>
    <w:div w:id="1891960114">
      <w:bodyDiv w:val="1"/>
      <w:marLeft w:val="0"/>
      <w:marRight w:val="0"/>
      <w:marTop w:val="0"/>
      <w:marBottom w:val="0"/>
      <w:divBdr>
        <w:top w:val="none" w:sz="0" w:space="0" w:color="auto"/>
        <w:left w:val="none" w:sz="0" w:space="0" w:color="auto"/>
        <w:bottom w:val="none" w:sz="0" w:space="0" w:color="auto"/>
        <w:right w:val="none" w:sz="0" w:space="0" w:color="auto"/>
      </w:divBdr>
    </w:div>
    <w:div w:id="1892837818">
      <w:bodyDiv w:val="1"/>
      <w:marLeft w:val="0"/>
      <w:marRight w:val="0"/>
      <w:marTop w:val="0"/>
      <w:marBottom w:val="0"/>
      <w:divBdr>
        <w:top w:val="none" w:sz="0" w:space="0" w:color="auto"/>
        <w:left w:val="none" w:sz="0" w:space="0" w:color="auto"/>
        <w:bottom w:val="none" w:sz="0" w:space="0" w:color="auto"/>
        <w:right w:val="none" w:sz="0" w:space="0" w:color="auto"/>
      </w:divBdr>
    </w:div>
    <w:div w:id="1894653386">
      <w:bodyDiv w:val="1"/>
      <w:marLeft w:val="0"/>
      <w:marRight w:val="0"/>
      <w:marTop w:val="0"/>
      <w:marBottom w:val="0"/>
      <w:divBdr>
        <w:top w:val="none" w:sz="0" w:space="0" w:color="auto"/>
        <w:left w:val="none" w:sz="0" w:space="0" w:color="auto"/>
        <w:bottom w:val="none" w:sz="0" w:space="0" w:color="auto"/>
        <w:right w:val="none" w:sz="0" w:space="0" w:color="auto"/>
      </w:divBdr>
    </w:div>
    <w:div w:id="1895970870">
      <w:bodyDiv w:val="1"/>
      <w:marLeft w:val="0"/>
      <w:marRight w:val="0"/>
      <w:marTop w:val="0"/>
      <w:marBottom w:val="0"/>
      <w:divBdr>
        <w:top w:val="none" w:sz="0" w:space="0" w:color="auto"/>
        <w:left w:val="none" w:sz="0" w:space="0" w:color="auto"/>
        <w:bottom w:val="none" w:sz="0" w:space="0" w:color="auto"/>
        <w:right w:val="none" w:sz="0" w:space="0" w:color="auto"/>
      </w:divBdr>
    </w:div>
    <w:div w:id="1896619979">
      <w:bodyDiv w:val="1"/>
      <w:marLeft w:val="0"/>
      <w:marRight w:val="0"/>
      <w:marTop w:val="0"/>
      <w:marBottom w:val="0"/>
      <w:divBdr>
        <w:top w:val="none" w:sz="0" w:space="0" w:color="auto"/>
        <w:left w:val="none" w:sz="0" w:space="0" w:color="auto"/>
        <w:bottom w:val="none" w:sz="0" w:space="0" w:color="auto"/>
        <w:right w:val="none" w:sz="0" w:space="0" w:color="auto"/>
      </w:divBdr>
    </w:div>
    <w:div w:id="1897425127">
      <w:bodyDiv w:val="1"/>
      <w:marLeft w:val="0"/>
      <w:marRight w:val="0"/>
      <w:marTop w:val="0"/>
      <w:marBottom w:val="0"/>
      <w:divBdr>
        <w:top w:val="none" w:sz="0" w:space="0" w:color="auto"/>
        <w:left w:val="none" w:sz="0" w:space="0" w:color="auto"/>
        <w:bottom w:val="none" w:sz="0" w:space="0" w:color="auto"/>
        <w:right w:val="none" w:sz="0" w:space="0" w:color="auto"/>
      </w:divBdr>
    </w:div>
    <w:div w:id="1897819270">
      <w:bodyDiv w:val="1"/>
      <w:marLeft w:val="0"/>
      <w:marRight w:val="0"/>
      <w:marTop w:val="0"/>
      <w:marBottom w:val="0"/>
      <w:divBdr>
        <w:top w:val="none" w:sz="0" w:space="0" w:color="auto"/>
        <w:left w:val="none" w:sz="0" w:space="0" w:color="auto"/>
        <w:bottom w:val="none" w:sz="0" w:space="0" w:color="auto"/>
        <w:right w:val="none" w:sz="0" w:space="0" w:color="auto"/>
      </w:divBdr>
    </w:div>
    <w:div w:id="1898273420">
      <w:bodyDiv w:val="1"/>
      <w:marLeft w:val="0"/>
      <w:marRight w:val="0"/>
      <w:marTop w:val="0"/>
      <w:marBottom w:val="0"/>
      <w:divBdr>
        <w:top w:val="none" w:sz="0" w:space="0" w:color="auto"/>
        <w:left w:val="none" w:sz="0" w:space="0" w:color="auto"/>
        <w:bottom w:val="none" w:sz="0" w:space="0" w:color="auto"/>
        <w:right w:val="none" w:sz="0" w:space="0" w:color="auto"/>
      </w:divBdr>
    </w:div>
    <w:div w:id="1898276232">
      <w:bodyDiv w:val="1"/>
      <w:marLeft w:val="0"/>
      <w:marRight w:val="0"/>
      <w:marTop w:val="0"/>
      <w:marBottom w:val="0"/>
      <w:divBdr>
        <w:top w:val="none" w:sz="0" w:space="0" w:color="auto"/>
        <w:left w:val="none" w:sz="0" w:space="0" w:color="auto"/>
        <w:bottom w:val="none" w:sz="0" w:space="0" w:color="auto"/>
        <w:right w:val="none" w:sz="0" w:space="0" w:color="auto"/>
      </w:divBdr>
    </w:div>
    <w:div w:id="1900162749">
      <w:bodyDiv w:val="1"/>
      <w:marLeft w:val="0"/>
      <w:marRight w:val="0"/>
      <w:marTop w:val="0"/>
      <w:marBottom w:val="0"/>
      <w:divBdr>
        <w:top w:val="none" w:sz="0" w:space="0" w:color="auto"/>
        <w:left w:val="none" w:sz="0" w:space="0" w:color="auto"/>
        <w:bottom w:val="none" w:sz="0" w:space="0" w:color="auto"/>
        <w:right w:val="none" w:sz="0" w:space="0" w:color="auto"/>
      </w:divBdr>
    </w:div>
    <w:div w:id="1903053668">
      <w:bodyDiv w:val="1"/>
      <w:marLeft w:val="0"/>
      <w:marRight w:val="0"/>
      <w:marTop w:val="0"/>
      <w:marBottom w:val="0"/>
      <w:divBdr>
        <w:top w:val="none" w:sz="0" w:space="0" w:color="auto"/>
        <w:left w:val="none" w:sz="0" w:space="0" w:color="auto"/>
        <w:bottom w:val="none" w:sz="0" w:space="0" w:color="auto"/>
        <w:right w:val="none" w:sz="0" w:space="0" w:color="auto"/>
      </w:divBdr>
    </w:div>
    <w:div w:id="1904413192">
      <w:bodyDiv w:val="1"/>
      <w:marLeft w:val="0"/>
      <w:marRight w:val="0"/>
      <w:marTop w:val="0"/>
      <w:marBottom w:val="0"/>
      <w:divBdr>
        <w:top w:val="none" w:sz="0" w:space="0" w:color="auto"/>
        <w:left w:val="none" w:sz="0" w:space="0" w:color="auto"/>
        <w:bottom w:val="none" w:sz="0" w:space="0" w:color="auto"/>
        <w:right w:val="none" w:sz="0" w:space="0" w:color="auto"/>
      </w:divBdr>
    </w:div>
    <w:div w:id="1904754257">
      <w:bodyDiv w:val="1"/>
      <w:marLeft w:val="0"/>
      <w:marRight w:val="0"/>
      <w:marTop w:val="0"/>
      <w:marBottom w:val="0"/>
      <w:divBdr>
        <w:top w:val="none" w:sz="0" w:space="0" w:color="auto"/>
        <w:left w:val="none" w:sz="0" w:space="0" w:color="auto"/>
        <w:bottom w:val="none" w:sz="0" w:space="0" w:color="auto"/>
        <w:right w:val="none" w:sz="0" w:space="0" w:color="auto"/>
      </w:divBdr>
    </w:div>
    <w:div w:id="1904832176">
      <w:bodyDiv w:val="1"/>
      <w:marLeft w:val="0"/>
      <w:marRight w:val="0"/>
      <w:marTop w:val="0"/>
      <w:marBottom w:val="0"/>
      <w:divBdr>
        <w:top w:val="none" w:sz="0" w:space="0" w:color="auto"/>
        <w:left w:val="none" w:sz="0" w:space="0" w:color="auto"/>
        <w:bottom w:val="none" w:sz="0" w:space="0" w:color="auto"/>
        <w:right w:val="none" w:sz="0" w:space="0" w:color="auto"/>
      </w:divBdr>
    </w:div>
    <w:div w:id="1905795051">
      <w:bodyDiv w:val="1"/>
      <w:marLeft w:val="0"/>
      <w:marRight w:val="0"/>
      <w:marTop w:val="0"/>
      <w:marBottom w:val="0"/>
      <w:divBdr>
        <w:top w:val="none" w:sz="0" w:space="0" w:color="auto"/>
        <w:left w:val="none" w:sz="0" w:space="0" w:color="auto"/>
        <w:bottom w:val="none" w:sz="0" w:space="0" w:color="auto"/>
        <w:right w:val="none" w:sz="0" w:space="0" w:color="auto"/>
      </w:divBdr>
    </w:div>
    <w:div w:id="1905946192">
      <w:bodyDiv w:val="1"/>
      <w:marLeft w:val="0"/>
      <w:marRight w:val="0"/>
      <w:marTop w:val="0"/>
      <w:marBottom w:val="0"/>
      <w:divBdr>
        <w:top w:val="none" w:sz="0" w:space="0" w:color="auto"/>
        <w:left w:val="none" w:sz="0" w:space="0" w:color="auto"/>
        <w:bottom w:val="none" w:sz="0" w:space="0" w:color="auto"/>
        <w:right w:val="none" w:sz="0" w:space="0" w:color="auto"/>
      </w:divBdr>
    </w:div>
    <w:div w:id="1906990370">
      <w:bodyDiv w:val="1"/>
      <w:marLeft w:val="0"/>
      <w:marRight w:val="0"/>
      <w:marTop w:val="0"/>
      <w:marBottom w:val="0"/>
      <w:divBdr>
        <w:top w:val="none" w:sz="0" w:space="0" w:color="auto"/>
        <w:left w:val="none" w:sz="0" w:space="0" w:color="auto"/>
        <w:bottom w:val="none" w:sz="0" w:space="0" w:color="auto"/>
        <w:right w:val="none" w:sz="0" w:space="0" w:color="auto"/>
      </w:divBdr>
    </w:div>
    <w:div w:id="1907449156">
      <w:bodyDiv w:val="1"/>
      <w:marLeft w:val="0"/>
      <w:marRight w:val="0"/>
      <w:marTop w:val="0"/>
      <w:marBottom w:val="0"/>
      <w:divBdr>
        <w:top w:val="none" w:sz="0" w:space="0" w:color="auto"/>
        <w:left w:val="none" w:sz="0" w:space="0" w:color="auto"/>
        <w:bottom w:val="none" w:sz="0" w:space="0" w:color="auto"/>
        <w:right w:val="none" w:sz="0" w:space="0" w:color="auto"/>
      </w:divBdr>
    </w:div>
    <w:div w:id="1907957455">
      <w:bodyDiv w:val="1"/>
      <w:marLeft w:val="0"/>
      <w:marRight w:val="0"/>
      <w:marTop w:val="0"/>
      <w:marBottom w:val="0"/>
      <w:divBdr>
        <w:top w:val="none" w:sz="0" w:space="0" w:color="auto"/>
        <w:left w:val="none" w:sz="0" w:space="0" w:color="auto"/>
        <w:bottom w:val="none" w:sz="0" w:space="0" w:color="auto"/>
        <w:right w:val="none" w:sz="0" w:space="0" w:color="auto"/>
      </w:divBdr>
    </w:div>
    <w:div w:id="1908805167">
      <w:bodyDiv w:val="1"/>
      <w:marLeft w:val="0"/>
      <w:marRight w:val="0"/>
      <w:marTop w:val="0"/>
      <w:marBottom w:val="0"/>
      <w:divBdr>
        <w:top w:val="none" w:sz="0" w:space="0" w:color="auto"/>
        <w:left w:val="none" w:sz="0" w:space="0" w:color="auto"/>
        <w:bottom w:val="none" w:sz="0" w:space="0" w:color="auto"/>
        <w:right w:val="none" w:sz="0" w:space="0" w:color="auto"/>
      </w:divBdr>
    </w:div>
    <w:div w:id="1909221788">
      <w:bodyDiv w:val="1"/>
      <w:marLeft w:val="0"/>
      <w:marRight w:val="0"/>
      <w:marTop w:val="0"/>
      <w:marBottom w:val="0"/>
      <w:divBdr>
        <w:top w:val="none" w:sz="0" w:space="0" w:color="auto"/>
        <w:left w:val="none" w:sz="0" w:space="0" w:color="auto"/>
        <w:bottom w:val="none" w:sz="0" w:space="0" w:color="auto"/>
        <w:right w:val="none" w:sz="0" w:space="0" w:color="auto"/>
      </w:divBdr>
    </w:div>
    <w:div w:id="1909881601">
      <w:bodyDiv w:val="1"/>
      <w:marLeft w:val="0"/>
      <w:marRight w:val="0"/>
      <w:marTop w:val="0"/>
      <w:marBottom w:val="0"/>
      <w:divBdr>
        <w:top w:val="none" w:sz="0" w:space="0" w:color="auto"/>
        <w:left w:val="none" w:sz="0" w:space="0" w:color="auto"/>
        <w:bottom w:val="none" w:sz="0" w:space="0" w:color="auto"/>
        <w:right w:val="none" w:sz="0" w:space="0" w:color="auto"/>
      </w:divBdr>
    </w:div>
    <w:div w:id="1912546413">
      <w:bodyDiv w:val="1"/>
      <w:marLeft w:val="0"/>
      <w:marRight w:val="0"/>
      <w:marTop w:val="0"/>
      <w:marBottom w:val="0"/>
      <w:divBdr>
        <w:top w:val="none" w:sz="0" w:space="0" w:color="auto"/>
        <w:left w:val="none" w:sz="0" w:space="0" w:color="auto"/>
        <w:bottom w:val="none" w:sz="0" w:space="0" w:color="auto"/>
        <w:right w:val="none" w:sz="0" w:space="0" w:color="auto"/>
      </w:divBdr>
    </w:div>
    <w:div w:id="1913814946">
      <w:bodyDiv w:val="1"/>
      <w:marLeft w:val="0"/>
      <w:marRight w:val="0"/>
      <w:marTop w:val="0"/>
      <w:marBottom w:val="0"/>
      <w:divBdr>
        <w:top w:val="none" w:sz="0" w:space="0" w:color="auto"/>
        <w:left w:val="none" w:sz="0" w:space="0" w:color="auto"/>
        <w:bottom w:val="none" w:sz="0" w:space="0" w:color="auto"/>
        <w:right w:val="none" w:sz="0" w:space="0" w:color="auto"/>
      </w:divBdr>
    </w:div>
    <w:div w:id="1914196448">
      <w:bodyDiv w:val="1"/>
      <w:marLeft w:val="0"/>
      <w:marRight w:val="0"/>
      <w:marTop w:val="0"/>
      <w:marBottom w:val="0"/>
      <w:divBdr>
        <w:top w:val="none" w:sz="0" w:space="0" w:color="auto"/>
        <w:left w:val="none" w:sz="0" w:space="0" w:color="auto"/>
        <w:bottom w:val="none" w:sz="0" w:space="0" w:color="auto"/>
        <w:right w:val="none" w:sz="0" w:space="0" w:color="auto"/>
      </w:divBdr>
      <w:divsChild>
        <w:div w:id="1699161704">
          <w:marLeft w:val="0"/>
          <w:marRight w:val="0"/>
          <w:marTop w:val="0"/>
          <w:marBottom w:val="0"/>
          <w:divBdr>
            <w:top w:val="none" w:sz="0" w:space="0" w:color="auto"/>
            <w:left w:val="none" w:sz="0" w:space="0" w:color="auto"/>
            <w:bottom w:val="none" w:sz="0" w:space="0" w:color="auto"/>
            <w:right w:val="none" w:sz="0" w:space="0" w:color="auto"/>
          </w:divBdr>
        </w:div>
      </w:divsChild>
    </w:div>
    <w:div w:id="1914314596">
      <w:bodyDiv w:val="1"/>
      <w:marLeft w:val="0"/>
      <w:marRight w:val="0"/>
      <w:marTop w:val="0"/>
      <w:marBottom w:val="0"/>
      <w:divBdr>
        <w:top w:val="none" w:sz="0" w:space="0" w:color="auto"/>
        <w:left w:val="none" w:sz="0" w:space="0" w:color="auto"/>
        <w:bottom w:val="none" w:sz="0" w:space="0" w:color="auto"/>
        <w:right w:val="none" w:sz="0" w:space="0" w:color="auto"/>
      </w:divBdr>
    </w:div>
    <w:div w:id="1915163139">
      <w:bodyDiv w:val="1"/>
      <w:marLeft w:val="0"/>
      <w:marRight w:val="0"/>
      <w:marTop w:val="0"/>
      <w:marBottom w:val="0"/>
      <w:divBdr>
        <w:top w:val="none" w:sz="0" w:space="0" w:color="auto"/>
        <w:left w:val="none" w:sz="0" w:space="0" w:color="auto"/>
        <w:bottom w:val="none" w:sz="0" w:space="0" w:color="auto"/>
        <w:right w:val="none" w:sz="0" w:space="0" w:color="auto"/>
      </w:divBdr>
    </w:div>
    <w:div w:id="1915504999">
      <w:bodyDiv w:val="1"/>
      <w:marLeft w:val="0"/>
      <w:marRight w:val="0"/>
      <w:marTop w:val="0"/>
      <w:marBottom w:val="0"/>
      <w:divBdr>
        <w:top w:val="none" w:sz="0" w:space="0" w:color="auto"/>
        <w:left w:val="none" w:sz="0" w:space="0" w:color="auto"/>
        <w:bottom w:val="none" w:sz="0" w:space="0" w:color="auto"/>
        <w:right w:val="none" w:sz="0" w:space="0" w:color="auto"/>
      </w:divBdr>
    </w:div>
    <w:div w:id="1916091788">
      <w:bodyDiv w:val="1"/>
      <w:marLeft w:val="0"/>
      <w:marRight w:val="0"/>
      <w:marTop w:val="0"/>
      <w:marBottom w:val="0"/>
      <w:divBdr>
        <w:top w:val="none" w:sz="0" w:space="0" w:color="auto"/>
        <w:left w:val="none" w:sz="0" w:space="0" w:color="auto"/>
        <w:bottom w:val="none" w:sz="0" w:space="0" w:color="auto"/>
        <w:right w:val="none" w:sz="0" w:space="0" w:color="auto"/>
      </w:divBdr>
    </w:div>
    <w:div w:id="1916428100">
      <w:bodyDiv w:val="1"/>
      <w:marLeft w:val="0"/>
      <w:marRight w:val="0"/>
      <w:marTop w:val="0"/>
      <w:marBottom w:val="0"/>
      <w:divBdr>
        <w:top w:val="none" w:sz="0" w:space="0" w:color="auto"/>
        <w:left w:val="none" w:sz="0" w:space="0" w:color="auto"/>
        <w:bottom w:val="none" w:sz="0" w:space="0" w:color="auto"/>
        <w:right w:val="none" w:sz="0" w:space="0" w:color="auto"/>
      </w:divBdr>
    </w:div>
    <w:div w:id="1916473422">
      <w:bodyDiv w:val="1"/>
      <w:marLeft w:val="0"/>
      <w:marRight w:val="0"/>
      <w:marTop w:val="0"/>
      <w:marBottom w:val="0"/>
      <w:divBdr>
        <w:top w:val="none" w:sz="0" w:space="0" w:color="auto"/>
        <w:left w:val="none" w:sz="0" w:space="0" w:color="auto"/>
        <w:bottom w:val="none" w:sz="0" w:space="0" w:color="auto"/>
        <w:right w:val="none" w:sz="0" w:space="0" w:color="auto"/>
      </w:divBdr>
    </w:div>
    <w:div w:id="1916740156">
      <w:bodyDiv w:val="1"/>
      <w:marLeft w:val="0"/>
      <w:marRight w:val="0"/>
      <w:marTop w:val="0"/>
      <w:marBottom w:val="0"/>
      <w:divBdr>
        <w:top w:val="none" w:sz="0" w:space="0" w:color="auto"/>
        <w:left w:val="none" w:sz="0" w:space="0" w:color="auto"/>
        <w:bottom w:val="none" w:sz="0" w:space="0" w:color="auto"/>
        <w:right w:val="none" w:sz="0" w:space="0" w:color="auto"/>
      </w:divBdr>
    </w:div>
    <w:div w:id="1916742320">
      <w:bodyDiv w:val="1"/>
      <w:marLeft w:val="0"/>
      <w:marRight w:val="0"/>
      <w:marTop w:val="0"/>
      <w:marBottom w:val="0"/>
      <w:divBdr>
        <w:top w:val="none" w:sz="0" w:space="0" w:color="auto"/>
        <w:left w:val="none" w:sz="0" w:space="0" w:color="auto"/>
        <w:bottom w:val="none" w:sz="0" w:space="0" w:color="auto"/>
        <w:right w:val="none" w:sz="0" w:space="0" w:color="auto"/>
      </w:divBdr>
    </w:div>
    <w:div w:id="1918245907">
      <w:bodyDiv w:val="1"/>
      <w:marLeft w:val="0"/>
      <w:marRight w:val="0"/>
      <w:marTop w:val="0"/>
      <w:marBottom w:val="0"/>
      <w:divBdr>
        <w:top w:val="none" w:sz="0" w:space="0" w:color="auto"/>
        <w:left w:val="none" w:sz="0" w:space="0" w:color="auto"/>
        <w:bottom w:val="none" w:sz="0" w:space="0" w:color="auto"/>
        <w:right w:val="none" w:sz="0" w:space="0" w:color="auto"/>
      </w:divBdr>
    </w:div>
    <w:div w:id="1918436263">
      <w:bodyDiv w:val="1"/>
      <w:marLeft w:val="0"/>
      <w:marRight w:val="0"/>
      <w:marTop w:val="0"/>
      <w:marBottom w:val="0"/>
      <w:divBdr>
        <w:top w:val="none" w:sz="0" w:space="0" w:color="auto"/>
        <w:left w:val="none" w:sz="0" w:space="0" w:color="auto"/>
        <w:bottom w:val="none" w:sz="0" w:space="0" w:color="auto"/>
        <w:right w:val="none" w:sz="0" w:space="0" w:color="auto"/>
      </w:divBdr>
    </w:div>
    <w:div w:id="1918636570">
      <w:bodyDiv w:val="1"/>
      <w:marLeft w:val="0"/>
      <w:marRight w:val="0"/>
      <w:marTop w:val="0"/>
      <w:marBottom w:val="0"/>
      <w:divBdr>
        <w:top w:val="none" w:sz="0" w:space="0" w:color="auto"/>
        <w:left w:val="none" w:sz="0" w:space="0" w:color="auto"/>
        <w:bottom w:val="none" w:sz="0" w:space="0" w:color="auto"/>
        <w:right w:val="none" w:sz="0" w:space="0" w:color="auto"/>
      </w:divBdr>
    </w:div>
    <w:div w:id="1919824247">
      <w:bodyDiv w:val="1"/>
      <w:marLeft w:val="0"/>
      <w:marRight w:val="0"/>
      <w:marTop w:val="0"/>
      <w:marBottom w:val="0"/>
      <w:divBdr>
        <w:top w:val="none" w:sz="0" w:space="0" w:color="auto"/>
        <w:left w:val="none" w:sz="0" w:space="0" w:color="auto"/>
        <w:bottom w:val="none" w:sz="0" w:space="0" w:color="auto"/>
        <w:right w:val="none" w:sz="0" w:space="0" w:color="auto"/>
      </w:divBdr>
    </w:div>
    <w:div w:id="1920824815">
      <w:bodyDiv w:val="1"/>
      <w:marLeft w:val="0"/>
      <w:marRight w:val="0"/>
      <w:marTop w:val="0"/>
      <w:marBottom w:val="0"/>
      <w:divBdr>
        <w:top w:val="none" w:sz="0" w:space="0" w:color="auto"/>
        <w:left w:val="none" w:sz="0" w:space="0" w:color="auto"/>
        <w:bottom w:val="none" w:sz="0" w:space="0" w:color="auto"/>
        <w:right w:val="none" w:sz="0" w:space="0" w:color="auto"/>
      </w:divBdr>
    </w:div>
    <w:div w:id="1920943947">
      <w:bodyDiv w:val="1"/>
      <w:marLeft w:val="0"/>
      <w:marRight w:val="0"/>
      <w:marTop w:val="0"/>
      <w:marBottom w:val="0"/>
      <w:divBdr>
        <w:top w:val="none" w:sz="0" w:space="0" w:color="auto"/>
        <w:left w:val="none" w:sz="0" w:space="0" w:color="auto"/>
        <w:bottom w:val="none" w:sz="0" w:space="0" w:color="auto"/>
        <w:right w:val="none" w:sz="0" w:space="0" w:color="auto"/>
      </w:divBdr>
    </w:div>
    <w:div w:id="1921061764">
      <w:bodyDiv w:val="1"/>
      <w:marLeft w:val="0"/>
      <w:marRight w:val="0"/>
      <w:marTop w:val="0"/>
      <w:marBottom w:val="0"/>
      <w:divBdr>
        <w:top w:val="none" w:sz="0" w:space="0" w:color="auto"/>
        <w:left w:val="none" w:sz="0" w:space="0" w:color="auto"/>
        <w:bottom w:val="none" w:sz="0" w:space="0" w:color="auto"/>
        <w:right w:val="none" w:sz="0" w:space="0" w:color="auto"/>
      </w:divBdr>
    </w:div>
    <w:div w:id="1921131779">
      <w:bodyDiv w:val="1"/>
      <w:marLeft w:val="0"/>
      <w:marRight w:val="0"/>
      <w:marTop w:val="0"/>
      <w:marBottom w:val="0"/>
      <w:divBdr>
        <w:top w:val="none" w:sz="0" w:space="0" w:color="auto"/>
        <w:left w:val="none" w:sz="0" w:space="0" w:color="auto"/>
        <w:bottom w:val="none" w:sz="0" w:space="0" w:color="auto"/>
        <w:right w:val="none" w:sz="0" w:space="0" w:color="auto"/>
      </w:divBdr>
    </w:div>
    <w:div w:id="1921599892">
      <w:bodyDiv w:val="1"/>
      <w:marLeft w:val="0"/>
      <w:marRight w:val="0"/>
      <w:marTop w:val="0"/>
      <w:marBottom w:val="0"/>
      <w:divBdr>
        <w:top w:val="none" w:sz="0" w:space="0" w:color="auto"/>
        <w:left w:val="none" w:sz="0" w:space="0" w:color="auto"/>
        <w:bottom w:val="none" w:sz="0" w:space="0" w:color="auto"/>
        <w:right w:val="none" w:sz="0" w:space="0" w:color="auto"/>
      </w:divBdr>
    </w:div>
    <w:div w:id="1922449406">
      <w:bodyDiv w:val="1"/>
      <w:marLeft w:val="0"/>
      <w:marRight w:val="0"/>
      <w:marTop w:val="0"/>
      <w:marBottom w:val="0"/>
      <w:divBdr>
        <w:top w:val="none" w:sz="0" w:space="0" w:color="auto"/>
        <w:left w:val="none" w:sz="0" w:space="0" w:color="auto"/>
        <w:bottom w:val="none" w:sz="0" w:space="0" w:color="auto"/>
        <w:right w:val="none" w:sz="0" w:space="0" w:color="auto"/>
      </w:divBdr>
    </w:div>
    <w:div w:id="1922788866">
      <w:bodyDiv w:val="1"/>
      <w:marLeft w:val="0"/>
      <w:marRight w:val="0"/>
      <w:marTop w:val="0"/>
      <w:marBottom w:val="0"/>
      <w:divBdr>
        <w:top w:val="none" w:sz="0" w:space="0" w:color="auto"/>
        <w:left w:val="none" w:sz="0" w:space="0" w:color="auto"/>
        <w:bottom w:val="none" w:sz="0" w:space="0" w:color="auto"/>
        <w:right w:val="none" w:sz="0" w:space="0" w:color="auto"/>
      </w:divBdr>
    </w:div>
    <w:div w:id="1923447784">
      <w:bodyDiv w:val="1"/>
      <w:marLeft w:val="0"/>
      <w:marRight w:val="0"/>
      <w:marTop w:val="0"/>
      <w:marBottom w:val="0"/>
      <w:divBdr>
        <w:top w:val="none" w:sz="0" w:space="0" w:color="auto"/>
        <w:left w:val="none" w:sz="0" w:space="0" w:color="auto"/>
        <w:bottom w:val="none" w:sz="0" w:space="0" w:color="auto"/>
        <w:right w:val="none" w:sz="0" w:space="0" w:color="auto"/>
      </w:divBdr>
    </w:div>
    <w:div w:id="1923484805">
      <w:bodyDiv w:val="1"/>
      <w:marLeft w:val="0"/>
      <w:marRight w:val="0"/>
      <w:marTop w:val="0"/>
      <w:marBottom w:val="0"/>
      <w:divBdr>
        <w:top w:val="none" w:sz="0" w:space="0" w:color="auto"/>
        <w:left w:val="none" w:sz="0" w:space="0" w:color="auto"/>
        <w:bottom w:val="none" w:sz="0" w:space="0" w:color="auto"/>
        <w:right w:val="none" w:sz="0" w:space="0" w:color="auto"/>
      </w:divBdr>
    </w:div>
    <w:div w:id="1924219258">
      <w:bodyDiv w:val="1"/>
      <w:marLeft w:val="0"/>
      <w:marRight w:val="0"/>
      <w:marTop w:val="0"/>
      <w:marBottom w:val="0"/>
      <w:divBdr>
        <w:top w:val="none" w:sz="0" w:space="0" w:color="auto"/>
        <w:left w:val="none" w:sz="0" w:space="0" w:color="auto"/>
        <w:bottom w:val="none" w:sz="0" w:space="0" w:color="auto"/>
        <w:right w:val="none" w:sz="0" w:space="0" w:color="auto"/>
      </w:divBdr>
    </w:div>
    <w:div w:id="1925262914">
      <w:bodyDiv w:val="1"/>
      <w:marLeft w:val="0"/>
      <w:marRight w:val="0"/>
      <w:marTop w:val="0"/>
      <w:marBottom w:val="0"/>
      <w:divBdr>
        <w:top w:val="none" w:sz="0" w:space="0" w:color="auto"/>
        <w:left w:val="none" w:sz="0" w:space="0" w:color="auto"/>
        <w:bottom w:val="none" w:sz="0" w:space="0" w:color="auto"/>
        <w:right w:val="none" w:sz="0" w:space="0" w:color="auto"/>
      </w:divBdr>
    </w:div>
    <w:div w:id="1925609206">
      <w:bodyDiv w:val="1"/>
      <w:marLeft w:val="0"/>
      <w:marRight w:val="0"/>
      <w:marTop w:val="0"/>
      <w:marBottom w:val="0"/>
      <w:divBdr>
        <w:top w:val="none" w:sz="0" w:space="0" w:color="auto"/>
        <w:left w:val="none" w:sz="0" w:space="0" w:color="auto"/>
        <w:bottom w:val="none" w:sz="0" w:space="0" w:color="auto"/>
        <w:right w:val="none" w:sz="0" w:space="0" w:color="auto"/>
      </w:divBdr>
    </w:div>
    <w:div w:id="1925842482">
      <w:bodyDiv w:val="1"/>
      <w:marLeft w:val="0"/>
      <w:marRight w:val="0"/>
      <w:marTop w:val="0"/>
      <w:marBottom w:val="0"/>
      <w:divBdr>
        <w:top w:val="none" w:sz="0" w:space="0" w:color="auto"/>
        <w:left w:val="none" w:sz="0" w:space="0" w:color="auto"/>
        <w:bottom w:val="none" w:sz="0" w:space="0" w:color="auto"/>
        <w:right w:val="none" w:sz="0" w:space="0" w:color="auto"/>
      </w:divBdr>
    </w:div>
    <w:div w:id="1925871481">
      <w:bodyDiv w:val="1"/>
      <w:marLeft w:val="0"/>
      <w:marRight w:val="0"/>
      <w:marTop w:val="0"/>
      <w:marBottom w:val="0"/>
      <w:divBdr>
        <w:top w:val="none" w:sz="0" w:space="0" w:color="auto"/>
        <w:left w:val="none" w:sz="0" w:space="0" w:color="auto"/>
        <w:bottom w:val="none" w:sz="0" w:space="0" w:color="auto"/>
        <w:right w:val="none" w:sz="0" w:space="0" w:color="auto"/>
      </w:divBdr>
    </w:div>
    <w:div w:id="1926107984">
      <w:bodyDiv w:val="1"/>
      <w:marLeft w:val="0"/>
      <w:marRight w:val="0"/>
      <w:marTop w:val="0"/>
      <w:marBottom w:val="0"/>
      <w:divBdr>
        <w:top w:val="none" w:sz="0" w:space="0" w:color="auto"/>
        <w:left w:val="none" w:sz="0" w:space="0" w:color="auto"/>
        <w:bottom w:val="none" w:sz="0" w:space="0" w:color="auto"/>
        <w:right w:val="none" w:sz="0" w:space="0" w:color="auto"/>
      </w:divBdr>
    </w:div>
    <w:div w:id="1927036907">
      <w:bodyDiv w:val="1"/>
      <w:marLeft w:val="0"/>
      <w:marRight w:val="0"/>
      <w:marTop w:val="0"/>
      <w:marBottom w:val="0"/>
      <w:divBdr>
        <w:top w:val="none" w:sz="0" w:space="0" w:color="auto"/>
        <w:left w:val="none" w:sz="0" w:space="0" w:color="auto"/>
        <w:bottom w:val="none" w:sz="0" w:space="0" w:color="auto"/>
        <w:right w:val="none" w:sz="0" w:space="0" w:color="auto"/>
      </w:divBdr>
    </w:div>
    <w:div w:id="1927154449">
      <w:bodyDiv w:val="1"/>
      <w:marLeft w:val="0"/>
      <w:marRight w:val="0"/>
      <w:marTop w:val="0"/>
      <w:marBottom w:val="0"/>
      <w:divBdr>
        <w:top w:val="none" w:sz="0" w:space="0" w:color="auto"/>
        <w:left w:val="none" w:sz="0" w:space="0" w:color="auto"/>
        <w:bottom w:val="none" w:sz="0" w:space="0" w:color="auto"/>
        <w:right w:val="none" w:sz="0" w:space="0" w:color="auto"/>
      </w:divBdr>
    </w:div>
    <w:div w:id="1927303957">
      <w:bodyDiv w:val="1"/>
      <w:marLeft w:val="0"/>
      <w:marRight w:val="0"/>
      <w:marTop w:val="0"/>
      <w:marBottom w:val="0"/>
      <w:divBdr>
        <w:top w:val="none" w:sz="0" w:space="0" w:color="auto"/>
        <w:left w:val="none" w:sz="0" w:space="0" w:color="auto"/>
        <w:bottom w:val="none" w:sz="0" w:space="0" w:color="auto"/>
        <w:right w:val="none" w:sz="0" w:space="0" w:color="auto"/>
      </w:divBdr>
    </w:div>
    <w:div w:id="1927416913">
      <w:bodyDiv w:val="1"/>
      <w:marLeft w:val="0"/>
      <w:marRight w:val="0"/>
      <w:marTop w:val="0"/>
      <w:marBottom w:val="0"/>
      <w:divBdr>
        <w:top w:val="none" w:sz="0" w:space="0" w:color="auto"/>
        <w:left w:val="none" w:sz="0" w:space="0" w:color="auto"/>
        <w:bottom w:val="none" w:sz="0" w:space="0" w:color="auto"/>
        <w:right w:val="none" w:sz="0" w:space="0" w:color="auto"/>
      </w:divBdr>
    </w:div>
    <w:div w:id="1927417200">
      <w:bodyDiv w:val="1"/>
      <w:marLeft w:val="0"/>
      <w:marRight w:val="0"/>
      <w:marTop w:val="0"/>
      <w:marBottom w:val="0"/>
      <w:divBdr>
        <w:top w:val="none" w:sz="0" w:space="0" w:color="auto"/>
        <w:left w:val="none" w:sz="0" w:space="0" w:color="auto"/>
        <w:bottom w:val="none" w:sz="0" w:space="0" w:color="auto"/>
        <w:right w:val="none" w:sz="0" w:space="0" w:color="auto"/>
      </w:divBdr>
    </w:div>
    <w:div w:id="1927493485">
      <w:bodyDiv w:val="1"/>
      <w:marLeft w:val="0"/>
      <w:marRight w:val="0"/>
      <w:marTop w:val="0"/>
      <w:marBottom w:val="0"/>
      <w:divBdr>
        <w:top w:val="none" w:sz="0" w:space="0" w:color="auto"/>
        <w:left w:val="none" w:sz="0" w:space="0" w:color="auto"/>
        <w:bottom w:val="none" w:sz="0" w:space="0" w:color="auto"/>
        <w:right w:val="none" w:sz="0" w:space="0" w:color="auto"/>
      </w:divBdr>
    </w:div>
    <w:div w:id="1928802642">
      <w:bodyDiv w:val="1"/>
      <w:marLeft w:val="0"/>
      <w:marRight w:val="0"/>
      <w:marTop w:val="0"/>
      <w:marBottom w:val="0"/>
      <w:divBdr>
        <w:top w:val="none" w:sz="0" w:space="0" w:color="auto"/>
        <w:left w:val="none" w:sz="0" w:space="0" w:color="auto"/>
        <w:bottom w:val="none" w:sz="0" w:space="0" w:color="auto"/>
        <w:right w:val="none" w:sz="0" w:space="0" w:color="auto"/>
      </w:divBdr>
    </w:div>
    <w:div w:id="1928881719">
      <w:bodyDiv w:val="1"/>
      <w:marLeft w:val="0"/>
      <w:marRight w:val="0"/>
      <w:marTop w:val="0"/>
      <w:marBottom w:val="0"/>
      <w:divBdr>
        <w:top w:val="none" w:sz="0" w:space="0" w:color="auto"/>
        <w:left w:val="none" w:sz="0" w:space="0" w:color="auto"/>
        <w:bottom w:val="none" w:sz="0" w:space="0" w:color="auto"/>
        <w:right w:val="none" w:sz="0" w:space="0" w:color="auto"/>
      </w:divBdr>
    </w:div>
    <w:div w:id="1928927782">
      <w:bodyDiv w:val="1"/>
      <w:marLeft w:val="0"/>
      <w:marRight w:val="0"/>
      <w:marTop w:val="0"/>
      <w:marBottom w:val="0"/>
      <w:divBdr>
        <w:top w:val="none" w:sz="0" w:space="0" w:color="auto"/>
        <w:left w:val="none" w:sz="0" w:space="0" w:color="auto"/>
        <w:bottom w:val="none" w:sz="0" w:space="0" w:color="auto"/>
        <w:right w:val="none" w:sz="0" w:space="0" w:color="auto"/>
      </w:divBdr>
    </w:div>
    <w:div w:id="1929846640">
      <w:bodyDiv w:val="1"/>
      <w:marLeft w:val="0"/>
      <w:marRight w:val="0"/>
      <w:marTop w:val="0"/>
      <w:marBottom w:val="0"/>
      <w:divBdr>
        <w:top w:val="none" w:sz="0" w:space="0" w:color="auto"/>
        <w:left w:val="none" w:sz="0" w:space="0" w:color="auto"/>
        <w:bottom w:val="none" w:sz="0" w:space="0" w:color="auto"/>
        <w:right w:val="none" w:sz="0" w:space="0" w:color="auto"/>
      </w:divBdr>
    </w:div>
    <w:div w:id="1931280820">
      <w:bodyDiv w:val="1"/>
      <w:marLeft w:val="0"/>
      <w:marRight w:val="0"/>
      <w:marTop w:val="0"/>
      <w:marBottom w:val="0"/>
      <w:divBdr>
        <w:top w:val="none" w:sz="0" w:space="0" w:color="auto"/>
        <w:left w:val="none" w:sz="0" w:space="0" w:color="auto"/>
        <w:bottom w:val="none" w:sz="0" w:space="0" w:color="auto"/>
        <w:right w:val="none" w:sz="0" w:space="0" w:color="auto"/>
      </w:divBdr>
    </w:div>
    <w:div w:id="1932200739">
      <w:bodyDiv w:val="1"/>
      <w:marLeft w:val="0"/>
      <w:marRight w:val="0"/>
      <w:marTop w:val="0"/>
      <w:marBottom w:val="0"/>
      <w:divBdr>
        <w:top w:val="none" w:sz="0" w:space="0" w:color="auto"/>
        <w:left w:val="none" w:sz="0" w:space="0" w:color="auto"/>
        <w:bottom w:val="none" w:sz="0" w:space="0" w:color="auto"/>
        <w:right w:val="none" w:sz="0" w:space="0" w:color="auto"/>
      </w:divBdr>
    </w:div>
    <w:div w:id="1932857897">
      <w:bodyDiv w:val="1"/>
      <w:marLeft w:val="0"/>
      <w:marRight w:val="0"/>
      <w:marTop w:val="0"/>
      <w:marBottom w:val="0"/>
      <w:divBdr>
        <w:top w:val="none" w:sz="0" w:space="0" w:color="auto"/>
        <w:left w:val="none" w:sz="0" w:space="0" w:color="auto"/>
        <w:bottom w:val="none" w:sz="0" w:space="0" w:color="auto"/>
        <w:right w:val="none" w:sz="0" w:space="0" w:color="auto"/>
      </w:divBdr>
    </w:div>
    <w:div w:id="1934121502">
      <w:bodyDiv w:val="1"/>
      <w:marLeft w:val="0"/>
      <w:marRight w:val="0"/>
      <w:marTop w:val="0"/>
      <w:marBottom w:val="0"/>
      <w:divBdr>
        <w:top w:val="none" w:sz="0" w:space="0" w:color="auto"/>
        <w:left w:val="none" w:sz="0" w:space="0" w:color="auto"/>
        <w:bottom w:val="none" w:sz="0" w:space="0" w:color="auto"/>
        <w:right w:val="none" w:sz="0" w:space="0" w:color="auto"/>
      </w:divBdr>
    </w:div>
    <w:div w:id="1934698523">
      <w:bodyDiv w:val="1"/>
      <w:marLeft w:val="0"/>
      <w:marRight w:val="0"/>
      <w:marTop w:val="0"/>
      <w:marBottom w:val="0"/>
      <w:divBdr>
        <w:top w:val="none" w:sz="0" w:space="0" w:color="auto"/>
        <w:left w:val="none" w:sz="0" w:space="0" w:color="auto"/>
        <w:bottom w:val="none" w:sz="0" w:space="0" w:color="auto"/>
        <w:right w:val="none" w:sz="0" w:space="0" w:color="auto"/>
      </w:divBdr>
    </w:div>
    <w:div w:id="1935434174">
      <w:bodyDiv w:val="1"/>
      <w:marLeft w:val="0"/>
      <w:marRight w:val="0"/>
      <w:marTop w:val="0"/>
      <w:marBottom w:val="0"/>
      <w:divBdr>
        <w:top w:val="none" w:sz="0" w:space="0" w:color="auto"/>
        <w:left w:val="none" w:sz="0" w:space="0" w:color="auto"/>
        <w:bottom w:val="none" w:sz="0" w:space="0" w:color="auto"/>
        <w:right w:val="none" w:sz="0" w:space="0" w:color="auto"/>
      </w:divBdr>
    </w:div>
    <w:div w:id="1935703878">
      <w:bodyDiv w:val="1"/>
      <w:marLeft w:val="0"/>
      <w:marRight w:val="0"/>
      <w:marTop w:val="0"/>
      <w:marBottom w:val="0"/>
      <w:divBdr>
        <w:top w:val="none" w:sz="0" w:space="0" w:color="auto"/>
        <w:left w:val="none" w:sz="0" w:space="0" w:color="auto"/>
        <w:bottom w:val="none" w:sz="0" w:space="0" w:color="auto"/>
        <w:right w:val="none" w:sz="0" w:space="0" w:color="auto"/>
      </w:divBdr>
    </w:div>
    <w:div w:id="1936136414">
      <w:bodyDiv w:val="1"/>
      <w:marLeft w:val="0"/>
      <w:marRight w:val="0"/>
      <w:marTop w:val="0"/>
      <w:marBottom w:val="0"/>
      <w:divBdr>
        <w:top w:val="none" w:sz="0" w:space="0" w:color="auto"/>
        <w:left w:val="none" w:sz="0" w:space="0" w:color="auto"/>
        <w:bottom w:val="none" w:sz="0" w:space="0" w:color="auto"/>
        <w:right w:val="none" w:sz="0" w:space="0" w:color="auto"/>
      </w:divBdr>
    </w:div>
    <w:div w:id="1937715770">
      <w:bodyDiv w:val="1"/>
      <w:marLeft w:val="0"/>
      <w:marRight w:val="0"/>
      <w:marTop w:val="0"/>
      <w:marBottom w:val="0"/>
      <w:divBdr>
        <w:top w:val="none" w:sz="0" w:space="0" w:color="auto"/>
        <w:left w:val="none" w:sz="0" w:space="0" w:color="auto"/>
        <w:bottom w:val="none" w:sz="0" w:space="0" w:color="auto"/>
        <w:right w:val="none" w:sz="0" w:space="0" w:color="auto"/>
      </w:divBdr>
    </w:div>
    <w:div w:id="1938174323">
      <w:bodyDiv w:val="1"/>
      <w:marLeft w:val="0"/>
      <w:marRight w:val="0"/>
      <w:marTop w:val="0"/>
      <w:marBottom w:val="0"/>
      <w:divBdr>
        <w:top w:val="none" w:sz="0" w:space="0" w:color="auto"/>
        <w:left w:val="none" w:sz="0" w:space="0" w:color="auto"/>
        <w:bottom w:val="none" w:sz="0" w:space="0" w:color="auto"/>
        <w:right w:val="none" w:sz="0" w:space="0" w:color="auto"/>
      </w:divBdr>
    </w:div>
    <w:div w:id="1938245673">
      <w:bodyDiv w:val="1"/>
      <w:marLeft w:val="0"/>
      <w:marRight w:val="0"/>
      <w:marTop w:val="0"/>
      <w:marBottom w:val="0"/>
      <w:divBdr>
        <w:top w:val="none" w:sz="0" w:space="0" w:color="auto"/>
        <w:left w:val="none" w:sz="0" w:space="0" w:color="auto"/>
        <w:bottom w:val="none" w:sz="0" w:space="0" w:color="auto"/>
        <w:right w:val="none" w:sz="0" w:space="0" w:color="auto"/>
      </w:divBdr>
    </w:div>
    <w:div w:id="1938521438">
      <w:bodyDiv w:val="1"/>
      <w:marLeft w:val="0"/>
      <w:marRight w:val="0"/>
      <w:marTop w:val="0"/>
      <w:marBottom w:val="0"/>
      <w:divBdr>
        <w:top w:val="none" w:sz="0" w:space="0" w:color="auto"/>
        <w:left w:val="none" w:sz="0" w:space="0" w:color="auto"/>
        <w:bottom w:val="none" w:sz="0" w:space="0" w:color="auto"/>
        <w:right w:val="none" w:sz="0" w:space="0" w:color="auto"/>
      </w:divBdr>
    </w:div>
    <w:div w:id="1938752622">
      <w:bodyDiv w:val="1"/>
      <w:marLeft w:val="0"/>
      <w:marRight w:val="0"/>
      <w:marTop w:val="0"/>
      <w:marBottom w:val="0"/>
      <w:divBdr>
        <w:top w:val="none" w:sz="0" w:space="0" w:color="auto"/>
        <w:left w:val="none" w:sz="0" w:space="0" w:color="auto"/>
        <w:bottom w:val="none" w:sz="0" w:space="0" w:color="auto"/>
        <w:right w:val="none" w:sz="0" w:space="0" w:color="auto"/>
      </w:divBdr>
    </w:div>
    <w:div w:id="1939211521">
      <w:bodyDiv w:val="1"/>
      <w:marLeft w:val="0"/>
      <w:marRight w:val="0"/>
      <w:marTop w:val="0"/>
      <w:marBottom w:val="0"/>
      <w:divBdr>
        <w:top w:val="none" w:sz="0" w:space="0" w:color="auto"/>
        <w:left w:val="none" w:sz="0" w:space="0" w:color="auto"/>
        <w:bottom w:val="none" w:sz="0" w:space="0" w:color="auto"/>
        <w:right w:val="none" w:sz="0" w:space="0" w:color="auto"/>
      </w:divBdr>
    </w:div>
    <w:div w:id="1940093541">
      <w:bodyDiv w:val="1"/>
      <w:marLeft w:val="0"/>
      <w:marRight w:val="0"/>
      <w:marTop w:val="0"/>
      <w:marBottom w:val="0"/>
      <w:divBdr>
        <w:top w:val="none" w:sz="0" w:space="0" w:color="auto"/>
        <w:left w:val="none" w:sz="0" w:space="0" w:color="auto"/>
        <w:bottom w:val="none" w:sz="0" w:space="0" w:color="auto"/>
        <w:right w:val="none" w:sz="0" w:space="0" w:color="auto"/>
      </w:divBdr>
    </w:div>
    <w:div w:id="1940093649">
      <w:bodyDiv w:val="1"/>
      <w:marLeft w:val="0"/>
      <w:marRight w:val="0"/>
      <w:marTop w:val="0"/>
      <w:marBottom w:val="0"/>
      <w:divBdr>
        <w:top w:val="none" w:sz="0" w:space="0" w:color="auto"/>
        <w:left w:val="none" w:sz="0" w:space="0" w:color="auto"/>
        <w:bottom w:val="none" w:sz="0" w:space="0" w:color="auto"/>
        <w:right w:val="none" w:sz="0" w:space="0" w:color="auto"/>
      </w:divBdr>
    </w:div>
    <w:div w:id="1941252410">
      <w:bodyDiv w:val="1"/>
      <w:marLeft w:val="0"/>
      <w:marRight w:val="0"/>
      <w:marTop w:val="0"/>
      <w:marBottom w:val="0"/>
      <w:divBdr>
        <w:top w:val="none" w:sz="0" w:space="0" w:color="auto"/>
        <w:left w:val="none" w:sz="0" w:space="0" w:color="auto"/>
        <w:bottom w:val="none" w:sz="0" w:space="0" w:color="auto"/>
        <w:right w:val="none" w:sz="0" w:space="0" w:color="auto"/>
      </w:divBdr>
    </w:div>
    <w:div w:id="1942955837">
      <w:bodyDiv w:val="1"/>
      <w:marLeft w:val="0"/>
      <w:marRight w:val="0"/>
      <w:marTop w:val="0"/>
      <w:marBottom w:val="0"/>
      <w:divBdr>
        <w:top w:val="none" w:sz="0" w:space="0" w:color="auto"/>
        <w:left w:val="none" w:sz="0" w:space="0" w:color="auto"/>
        <w:bottom w:val="none" w:sz="0" w:space="0" w:color="auto"/>
        <w:right w:val="none" w:sz="0" w:space="0" w:color="auto"/>
      </w:divBdr>
    </w:div>
    <w:div w:id="1943610419">
      <w:bodyDiv w:val="1"/>
      <w:marLeft w:val="0"/>
      <w:marRight w:val="0"/>
      <w:marTop w:val="0"/>
      <w:marBottom w:val="0"/>
      <w:divBdr>
        <w:top w:val="none" w:sz="0" w:space="0" w:color="auto"/>
        <w:left w:val="none" w:sz="0" w:space="0" w:color="auto"/>
        <w:bottom w:val="none" w:sz="0" w:space="0" w:color="auto"/>
        <w:right w:val="none" w:sz="0" w:space="0" w:color="auto"/>
      </w:divBdr>
    </w:div>
    <w:div w:id="1945112253">
      <w:bodyDiv w:val="1"/>
      <w:marLeft w:val="0"/>
      <w:marRight w:val="0"/>
      <w:marTop w:val="0"/>
      <w:marBottom w:val="0"/>
      <w:divBdr>
        <w:top w:val="none" w:sz="0" w:space="0" w:color="auto"/>
        <w:left w:val="none" w:sz="0" w:space="0" w:color="auto"/>
        <w:bottom w:val="none" w:sz="0" w:space="0" w:color="auto"/>
        <w:right w:val="none" w:sz="0" w:space="0" w:color="auto"/>
      </w:divBdr>
    </w:div>
    <w:div w:id="1945454505">
      <w:bodyDiv w:val="1"/>
      <w:marLeft w:val="0"/>
      <w:marRight w:val="0"/>
      <w:marTop w:val="0"/>
      <w:marBottom w:val="0"/>
      <w:divBdr>
        <w:top w:val="none" w:sz="0" w:space="0" w:color="auto"/>
        <w:left w:val="none" w:sz="0" w:space="0" w:color="auto"/>
        <w:bottom w:val="none" w:sz="0" w:space="0" w:color="auto"/>
        <w:right w:val="none" w:sz="0" w:space="0" w:color="auto"/>
      </w:divBdr>
    </w:div>
    <w:div w:id="1946766382">
      <w:bodyDiv w:val="1"/>
      <w:marLeft w:val="0"/>
      <w:marRight w:val="0"/>
      <w:marTop w:val="0"/>
      <w:marBottom w:val="0"/>
      <w:divBdr>
        <w:top w:val="none" w:sz="0" w:space="0" w:color="auto"/>
        <w:left w:val="none" w:sz="0" w:space="0" w:color="auto"/>
        <w:bottom w:val="none" w:sz="0" w:space="0" w:color="auto"/>
        <w:right w:val="none" w:sz="0" w:space="0" w:color="auto"/>
      </w:divBdr>
    </w:div>
    <w:div w:id="1947150640">
      <w:bodyDiv w:val="1"/>
      <w:marLeft w:val="0"/>
      <w:marRight w:val="0"/>
      <w:marTop w:val="0"/>
      <w:marBottom w:val="0"/>
      <w:divBdr>
        <w:top w:val="none" w:sz="0" w:space="0" w:color="auto"/>
        <w:left w:val="none" w:sz="0" w:space="0" w:color="auto"/>
        <w:bottom w:val="none" w:sz="0" w:space="0" w:color="auto"/>
        <w:right w:val="none" w:sz="0" w:space="0" w:color="auto"/>
      </w:divBdr>
    </w:div>
    <w:div w:id="1947420123">
      <w:bodyDiv w:val="1"/>
      <w:marLeft w:val="0"/>
      <w:marRight w:val="0"/>
      <w:marTop w:val="0"/>
      <w:marBottom w:val="0"/>
      <w:divBdr>
        <w:top w:val="none" w:sz="0" w:space="0" w:color="auto"/>
        <w:left w:val="none" w:sz="0" w:space="0" w:color="auto"/>
        <w:bottom w:val="none" w:sz="0" w:space="0" w:color="auto"/>
        <w:right w:val="none" w:sz="0" w:space="0" w:color="auto"/>
      </w:divBdr>
    </w:div>
    <w:div w:id="1948540343">
      <w:bodyDiv w:val="1"/>
      <w:marLeft w:val="0"/>
      <w:marRight w:val="0"/>
      <w:marTop w:val="0"/>
      <w:marBottom w:val="0"/>
      <w:divBdr>
        <w:top w:val="none" w:sz="0" w:space="0" w:color="auto"/>
        <w:left w:val="none" w:sz="0" w:space="0" w:color="auto"/>
        <w:bottom w:val="none" w:sz="0" w:space="0" w:color="auto"/>
        <w:right w:val="none" w:sz="0" w:space="0" w:color="auto"/>
      </w:divBdr>
    </w:div>
    <w:div w:id="1948658865">
      <w:bodyDiv w:val="1"/>
      <w:marLeft w:val="0"/>
      <w:marRight w:val="0"/>
      <w:marTop w:val="0"/>
      <w:marBottom w:val="0"/>
      <w:divBdr>
        <w:top w:val="none" w:sz="0" w:space="0" w:color="auto"/>
        <w:left w:val="none" w:sz="0" w:space="0" w:color="auto"/>
        <w:bottom w:val="none" w:sz="0" w:space="0" w:color="auto"/>
        <w:right w:val="none" w:sz="0" w:space="0" w:color="auto"/>
      </w:divBdr>
    </w:div>
    <w:div w:id="1948848258">
      <w:bodyDiv w:val="1"/>
      <w:marLeft w:val="0"/>
      <w:marRight w:val="0"/>
      <w:marTop w:val="0"/>
      <w:marBottom w:val="0"/>
      <w:divBdr>
        <w:top w:val="none" w:sz="0" w:space="0" w:color="auto"/>
        <w:left w:val="none" w:sz="0" w:space="0" w:color="auto"/>
        <w:bottom w:val="none" w:sz="0" w:space="0" w:color="auto"/>
        <w:right w:val="none" w:sz="0" w:space="0" w:color="auto"/>
      </w:divBdr>
    </w:div>
    <w:div w:id="1948925415">
      <w:bodyDiv w:val="1"/>
      <w:marLeft w:val="0"/>
      <w:marRight w:val="0"/>
      <w:marTop w:val="0"/>
      <w:marBottom w:val="0"/>
      <w:divBdr>
        <w:top w:val="none" w:sz="0" w:space="0" w:color="auto"/>
        <w:left w:val="none" w:sz="0" w:space="0" w:color="auto"/>
        <w:bottom w:val="none" w:sz="0" w:space="0" w:color="auto"/>
        <w:right w:val="none" w:sz="0" w:space="0" w:color="auto"/>
      </w:divBdr>
    </w:div>
    <w:div w:id="1949388889">
      <w:bodyDiv w:val="1"/>
      <w:marLeft w:val="0"/>
      <w:marRight w:val="0"/>
      <w:marTop w:val="0"/>
      <w:marBottom w:val="0"/>
      <w:divBdr>
        <w:top w:val="none" w:sz="0" w:space="0" w:color="auto"/>
        <w:left w:val="none" w:sz="0" w:space="0" w:color="auto"/>
        <w:bottom w:val="none" w:sz="0" w:space="0" w:color="auto"/>
        <w:right w:val="none" w:sz="0" w:space="0" w:color="auto"/>
      </w:divBdr>
    </w:div>
    <w:div w:id="1949774340">
      <w:bodyDiv w:val="1"/>
      <w:marLeft w:val="0"/>
      <w:marRight w:val="0"/>
      <w:marTop w:val="0"/>
      <w:marBottom w:val="0"/>
      <w:divBdr>
        <w:top w:val="none" w:sz="0" w:space="0" w:color="auto"/>
        <w:left w:val="none" w:sz="0" w:space="0" w:color="auto"/>
        <w:bottom w:val="none" w:sz="0" w:space="0" w:color="auto"/>
        <w:right w:val="none" w:sz="0" w:space="0" w:color="auto"/>
      </w:divBdr>
    </w:div>
    <w:div w:id="1951081638">
      <w:bodyDiv w:val="1"/>
      <w:marLeft w:val="0"/>
      <w:marRight w:val="0"/>
      <w:marTop w:val="0"/>
      <w:marBottom w:val="0"/>
      <w:divBdr>
        <w:top w:val="none" w:sz="0" w:space="0" w:color="auto"/>
        <w:left w:val="none" w:sz="0" w:space="0" w:color="auto"/>
        <w:bottom w:val="none" w:sz="0" w:space="0" w:color="auto"/>
        <w:right w:val="none" w:sz="0" w:space="0" w:color="auto"/>
      </w:divBdr>
    </w:div>
    <w:div w:id="1952398364">
      <w:bodyDiv w:val="1"/>
      <w:marLeft w:val="0"/>
      <w:marRight w:val="0"/>
      <w:marTop w:val="0"/>
      <w:marBottom w:val="0"/>
      <w:divBdr>
        <w:top w:val="none" w:sz="0" w:space="0" w:color="auto"/>
        <w:left w:val="none" w:sz="0" w:space="0" w:color="auto"/>
        <w:bottom w:val="none" w:sz="0" w:space="0" w:color="auto"/>
        <w:right w:val="none" w:sz="0" w:space="0" w:color="auto"/>
      </w:divBdr>
    </w:div>
    <w:div w:id="1952853518">
      <w:bodyDiv w:val="1"/>
      <w:marLeft w:val="0"/>
      <w:marRight w:val="0"/>
      <w:marTop w:val="0"/>
      <w:marBottom w:val="0"/>
      <w:divBdr>
        <w:top w:val="none" w:sz="0" w:space="0" w:color="auto"/>
        <w:left w:val="none" w:sz="0" w:space="0" w:color="auto"/>
        <w:bottom w:val="none" w:sz="0" w:space="0" w:color="auto"/>
        <w:right w:val="none" w:sz="0" w:space="0" w:color="auto"/>
      </w:divBdr>
    </w:div>
    <w:div w:id="1953434875">
      <w:bodyDiv w:val="1"/>
      <w:marLeft w:val="0"/>
      <w:marRight w:val="0"/>
      <w:marTop w:val="0"/>
      <w:marBottom w:val="0"/>
      <w:divBdr>
        <w:top w:val="none" w:sz="0" w:space="0" w:color="auto"/>
        <w:left w:val="none" w:sz="0" w:space="0" w:color="auto"/>
        <w:bottom w:val="none" w:sz="0" w:space="0" w:color="auto"/>
        <w:right w:val="none" w:sz="0" w:space="0" w:color="auto"/>
      </w:divBdr>
    </w:div>
    <w:div w:id="1953972128">
      <w:bodyDiv w:val="1"/>
      <w:marLeft w:val="0"/>
      <w:marRight w:val="0"/>
      <w:marTop w:val="0"/>
      <w:marBottom w:val="0"/>
      <w:divBdr>
        <w:top w:val="none" w:sz="0" w:space="0" w:color="auto"/>
        <w:left w:val="none" w:sz="0" w:space="0" w:color="auto"/>
        <w:bottom w:val="none" w:sz="0" w:space="0" w:color="auto"/>
        <w:right w:val="none" w:sz="0" w:space="0" w:color="auto"/>
      </w:divBdr>
    </w:div>
    <w:div w:id="1954628008">
      <w:bodyDiv w:val="1"/>
      <w:marLeft w:val="0"/>
      <w:marRight w:val="0"/>
      <w:marTop w:val="0"/>
      <w:marBottom w:val="0"/>
      <w:divBdr>
        <w:top w:val="none" w:sz="0" w:space="0" w:color="auto"/>
        <w:left w:val="none" w:sz="0" w:space="0" w:color="auto"/>
        <w:bottom w:val="none" w:sz="0" w:space="0" w:color="auto"/>
        <w:right w:val="none" w:sz="0" w:space="0" w:color="auto"/>
      </w:divBdr>
    </w:div>
    <w:div w:id="1954820774">
      <w:bodyDiv w:val="1"/>
      <w:marLeft w:val="0"/>
      <w:marRight w:val="0"/>
      <w:marTop w:val="0"/>
      <w:marBottom w:val="0"/>
      <w:divBdr>
        <w:top w:val="none" w:sz="0" w:space="0" w:color="auto"/>
        <w:left w:val="none" w:sz="0" w:space="0" w:color="auto"/>
        <w:bottom w:val="none" w:sz="0" w:space="0" w:color="auto"/>
        <w:right w:val="none" w:sz="0" w:space="0" w:color="auto"/>
      </w:divBdr>
    </w:div>
    <w:div w:id="1955214182">
      <w:bodyDiv w:val="1"/>
      <w:marLeft w:val="0"/>
      <w:marRight w:val="0"/>
      <w:marTop w:val="0"/>
      <w:marBottom w:val="0"/>
      <w:divBdr>
        <w:top w:val="none" w:sz="0" w:space="0" w:color="auto"/>
        <w:left w:val="none" w:sz="0" w:space="0" w:color="auto"/>
        <w:bottom w:val="none" w:sz="0" w:space="0" w:color="auto"/>
        <w:right w:val="none" w:sz="0" w:space="0" w:color="auto"/>
      </w:divBdr>
    </w:div>
    <w:div w:id="1957982481">
      <w:bodyDiv w:val="1"/>
      <w:marLeft w:val="0"/>
      <w:marRight w:val="0"/>
      <w:marTop w:val="0"/>
      <w:marBottom w:val="0"/>
      <w:divBdr>
        <w:top w:val="none" w:sz="0" w:space="0" w:color="auto"/>
        <w:left w:val="none" w:sz="0" w:space="0" w:color="auto"/>
        <w:bottom w:val="none" w:sz="0" w:space="0" w:color="auto"/>
        <w:right w:val="none" w:sz="0" w:space="0" w:color="auto"/>
      </w:divBdr>
    </w:div>
    <w:div w:id="1960838077">
      <w:bodyDiv w:val="1"/>
      <w:marLeft w:val="0"/>
      <w:marRight w:val="0"/>
      <w:marTop w:val="0"/>
      <w:marBottom w:val="0"/>
      <w:divBdr>
        <w:top w:val="none" w:sz="0" w:space="0" w:color="auto"/>
        <w:left w:val="none" w:sz="0" w:space="0" w:color="auto"/>
        <w:bottom w:val="none" w:sz="0" w:space="0" w:color="auto"/>
        <w:right w:val="none" w:sz="0" w:space="0" w:color="auto"/>
      </w:divBdr>
    </w:div>
    <w:div w:id="1961036954">
      <w:bodyDiv w:val="1"/>
      <w:marLeft w:val="0"/>
      <w:marRight w:val="0"/>
      <w:marTop w:val="0"/>
      <w:marBottom w:val="0"/>
      <w:divBdr>
        <w:top w:val="none" w:sz="0" w:space="0" w:color="auto"/>
        <w:left w:val="none" w:sz="0" w:space="0" w:color="auto"/>
        <w:bottom w:val="none" w:sz="0" w:space="0" w:color="auto"/>
        <w:right w:val="none" w:sz="0" w:space="0" w:color="auto"/>
      </w:divBdr>
    </w:div>
    <w:div w:id="1961183755">
      <w:bodyDiv w:val="1"/>
      <w:marLeft w:val="0"/>
      <w:marRight w:val="0"/>
      <w:marTop w:val="0"/>
      <w:marBottom w:val="0"/>
      <w:divBdr>
        <w:top w:val="none" w:sz="0" w:space="0" w:color="auto"/>
        <w:left w:val="none" w:sz="0" w:space="0" w:color="auto"/>
        <w:bottom w:val="none" w:sz="0" w:space="0" w:color="auto"/>
        <w:right w:val="none" w:sz="0" w:space="0" w:color="auto"/>
      </w:divBdr>
    </w:div>
    <w:div w:id="1963077289">
      <w:bodyDiv w:val="1"/>
      <w:marLeft w:val="0"/>
      <w:marRight w:val="0"/>
      <w:marTop w:val="0"/>
      <w:marBottom w:val="0"/>
      <w:divBdr>
        <w:top w:val="none" w:sz="0" w:space="0" w:color="auto"/>
        <w:left w:val="none" w:sz="0" w:space="0" w:color="auto"/>
        <w:bottom w:val="none" w:sz="0" w:space="0" w:color="auto"/>
        <w:right w:val="none" w:sz="0" w:space="0" w:color="auto"/>
      </w:divBdr>
    </w:div>
    <w:div w:id="1963488240">
      <w:bodyDiv w:val="1"/>
      <w:marLeft w:val="0"/>
      <w:marRight w:val="0"/>
      <w:marTop w:val="0"/>
      <w:marBottom w:val="0"/>
      <w:divBdr>
        <w:top w:val="none" w:sz="0" w:space="0" w:color="auto"/>
        <w:left w:val="none" w:sz="0" w:space="0" w:color="auto"/>
        <w:bottom w:val="none" w:sz="0" w:space="0" w:color="auto"/>
        <w:right w:val="none" w:sz="0" w:space="0" w:color="auto"/>
      </w:divBdr>
    </w:div>
    <w:div w:id="1963994225">
      <w:bodyDiv w:val="1"/>
      <w:marLeft w:val="0"/>
      <w:marRight w:val="0"/>
      <w:marTop w:val="0"/>
      <w:marBottom w:val="0"/>
      <w:divBdr>
        <w:top w:val="none" w:sz="0" w:space="0" w:color="auto"/>
        <w:left w:val="none" w:sz="0" w:space="0" w:color="auto"/>
        <w:bottom w:val="none" w:sz="0" w:space="0" w:color="auto"/>
        <w:right w:val="none" w:sz="0" w:space="0" w:color="auto"/>
      </w:divBdr>
    </w:div>
    <w:div w:id="1964342086">
      <w:bodyDiv w:val="1"/>
      <w:marLeft w:val="0"/>
      <w:marRight w:val="0"/>
      <w:marTop w:val="0"/>
      <w:marBottom w:val="0"/>
      <w:divBdr>
        <w:top w:val="none" w:sz="0" w:space="0" w:color="auto"/>
        <w:left w:val="none" w:sz="0" w:space="0" w:color="auto"/>
        <w:bottom w:val="none" w:sz="0" w:space="0" w:color="auto"/>
        <w:right w:val="none" w:sz="0" w:space="0" w:color="auto"/>
      </w:divBdr>
    </w:div>
    <w:div w:id="1964917110">
      <w:bodyDiv w:val="1"/>
      <w:marLeft w:val="0"/>
      <w:marRight w:val="0"/>
      <w:marTop w:val="0"/>
      <w:marBottom w:val="0"/>
      <w:divBdr>
        <w:top w:val="none" w:sz="0" w:space="0" w:color="auto"/>
        <w:left w:val="none" w:sz="0" w:space="0" w:color="auto"/>
        <w:bottom w:val="none" w:sz="0" w:space="0" w:color="auto"/>
        <w:right w:val="none" w:sz="0" w:space="0" w:color="auto"/>
      </w:divBdr>
    </w:div>
    <w:div w:id="1967351889">
      <w:bodyDiv w:val="1"/>
      <w:marLeft w:val="0"/>
      <w:marRight w:val="0"/>
      <w:marTop w:val="0"/>
      <w:marBottom w:val="0"/>
      <w:divBdr>
        <w:top w:val="none" w:sz="0" w:space="0" w:color="auto"/>
        <w:left w:val="none" w:sz="0" w:space="0" w:color="auto"/>
        <w:bottom w:val="none" w:sz="0" w:space="0" w:color="auto"/>
        <w:right w:val="none" w:sz="0" w:space="0" w:color="auto"/>
      </w:divBdr>
    </w:div>
    <w:div w:id="1967806808">
      <w:bodyDiv w:val="1"/>
      <w:marLeft w:val="0"/>
      <w:marRight w:val="0"/>
      <w:marTop w:val="0"/>
      <w:marBottom w:val="0"/>
      <w:divBdr>
        <w:top w:val="none" w:sz="0" w:space="0" w:color="auto"/>
        <w:left w:val="none" w:sz="0" w:space="0" w:color="auto"/>
        <w:bottom w:val="none" w:sz="0" w:space="0" w:color="auto"/>
        <w:right w:val="none" w:sz="0" w:space="0" w:color="auto"/>
      </w:divBdr>
    </w:div>
    <w:div w:id="1968311650">
      <w:bodyDiv w:val="1"/>
      <w:marLeft w:val="0"/>
      <w:marRight w:val="0"/>
      <w:marTop w:val="0"/>
      <w:marBottom w:val="0"/>
      <w:divBdr>
        <w:top w:val="none" w:sz="0" w:space="0" w:color="auto"/>
        <w:left w:val="none" w:sz="0" w:space="0" w:color="auto"/>
        <w:bottom w:val="none" w:sz="0" w:space="0" w:color="auto"/>
        <w:right w:val="none" w:sz="0" w:space="0" w:color="auto"/>
      </w:divBdr>
    </w:div>
    <w:div w:id="1968581122">
      <w:bodyDiv w:val="1"/>
      <w:marLeft w:val="0"/>
      <w:marRight w:val="0"/>
      <w:marTop w:val="0"/>
      <w:marBottom w:val="0"/>
      <w:divBdr>
        <w:top w:val="none" w:sz="0" w:space="0" w:color="auto"/>
        <w:left w:val="none" w:sz="0" w:space="0" w:color="auto"/>
        <w:bottom w:val="none" w:sz="0" w:space="0" w:color="auto"/>
        <w:right w:val="none" w:sz="0" w:space="0" w:color="auto"/>
      </w:divBdr>
    </w:div>
    <w:div w:id="1968581740">
      <w:bodyDiv w:val="1"/>
      <w:marLeft w:val="0"/>
      <w:marRight w:val="0"/>
      <w:marTop w:val="0"/>
      <w:marBottom w:val="0"/>
      <w:divBdr>
        <w:top w:val="none" w:sz="0" w:space="0" w:color="auto"/>
        <w:left w:val="none" w:sz="0" w:space="0" w:color="auto"/>
        <w:bottom w:val="none" w:sz="0" w:space="0" w:color="auto"/>
        <w:right w:val="none" w:sz="0" w:space="0" w:color="auto"/>
      </w:divBdr>
    </w:div>
    <w:div w:id="1969050128">
      <w:bodyDiv w:val="1"/>
      <w:marLeft w:val="0"/>
      <w:marRight w:val="0"/>
      <w:marTop w:val="0"/>
      <w:marBottom w:val="0"/>
      <w:divBdr>
        <w:top w:val="none" w:sz="0" w:space="0" w:color="auto"/>
        <w:left w:val="none" w:sz="0" w:space="0" w:color="auto"/>
        <w:bottom w:val="none" w:sz="0" w:space="0" w:color="auto"/>
        <w:right w:val="none" w:sz="0" w:space="0" w:color="auto"/>
      </w:divBdr>
    </w:div>
    <w:div w:id="1969119243">
      <w:bodyDiv w:val="1"/>
      <w:marLeft w:val="0"/>
      <w:marRight w:val="0"/>
      <w:marTop w:val="0"/>
      <w:marBottom w:val="0"/>
      <w:divBdr>
        <w:top w:val="none" w:sz="0" w:space="0" w:color="auto"/>
        <w:left w:val="none" w:sz="0" w:space="0" w:color="auto"/>
        <w:bottom w:val="none" w:sz="0" w:space="0" w:color="auto"/>
        <w:right w:val="none" w:sz="0" w:space="0" w:color="auto"/>
      </w:divBdr>
    </w:div>
    <w:div w:id="1969167562">
      <w:bodyDiv w:val="1"/>
      <w:marLeft w:val="0"/>
      <w:marRight w:val="0"/>
      <w:marTop w:val="0"/>
      <w:marBottom w:val="0"/>
      <w:divBdr>
        <w:top w:val="none" w:sz="0" w:space="0" w:color="auto"/>
        <w:left w:val="none" w:sz="0" w:space="0" w:color="auto"/>
        <w:bottom w:val="none" w:sz="0" w:space="0" w:color="auto"/>
        <w:right w:val="none" w:sz="0" w:space="0" w:color="auto"/>
      </w:divBdr>
    </w:div>
    <w:div w:id="1969167581">
      <w:bodyDiv w:val="1"/>
      <w:marLeft w:val="0"/>
      <w:marRight w:val="0"/>
      <w:marTop w:val="0"/>
      <w:marBottom w:val="0"/>
      <w:divBdr>
        <w:top w:val="none" w:sz="0" w:space="0" w:color="auto"/>
        <w:left w:val="none" w:sz="0" w:space="0" w:color="auto"/>
        <w:bottom w:val="none" w:sz="0" w:space="0" w:color="auto"/>
        <w:right w:val="none" w:sz="0" w:space="0" w:color="auto"/>
      </w:divBdr>
    </w:div>
    <w:div w:id="1969360543">
      <w:bodyDiv w:val="1"/>
      <w:marLeft w:val="0"/>
      <w:marRight w:val="0"/>
      <w:marTop w:val="0"/>
      <w:marBottom w:val="0"/>
      <w:divBdr>
        <w:top w:val="none" w:sz="0" w:space="0" w:color="auto"/>
        <w:left w:val="none" w:sz="0" w:space="0" w:color="auto"/>
        <w:bottom w:val="none" w:sz="0" w:space="0" w:color="auto"/>
        <w:right w:val="none" w:sz="0" w:space="0" w:color="auto"/>
      </w:divBdr>
    </w:div>
    <w:div w:id="1971200680">
      <w:bodyDiv w:val="1"/>
      <w:marLeft w:val="0"/>
      <w:marRight w:val="0"/>
      <w:marTop w:val="0"/>
      <w:marBottom w:val="0"/>
      <w:divBdr>
        <w:top w:val="none" w:sz="0" w:space="0" w:color="auto"/>
        <w:left w:val="none" w:sz="0" w:space="0" w:color="auto"/>
        <w:bottom w:val="none" w:sz="0" w:space="0" w:color="auto"/>
        <w:right w:val="none" w:sz="0" w:space="0" w:color="auto"/>
      </w:divBdr>
    </w:div>
    <w:div w:id="1971474942">
      <w:bodyDiv w:val="1"/>
      <w:marLeft w:val="0"/>
      <w:marRight w:val="0"/>
      <w:marTop w:val="0"/>
      <w:marBottom w:val="0"/>
      <w:divBdr>
        <w:top w:val="none" w:sz="0" w:space="0" w:color="auto"/>
        <w:left w:val="none" w:sz="0" w:space="0" w:color="auto"/>
        <w:bottom w:val="none" w:sz="0" w:space="0" w:color="auto"/>
        <w:right w:val="none" w:sz="0" w:space="0" w:color="auto"/>
      </w:divBdr>
    </w:div>
    <w:div w:id="1973822358">
      <w:bodyDiv w:val="1"/>
      <w:marLeft w:val="0"/>
      <w:marRight w:val="0"/>
      <w:marTop w:val="0"/>
      <w:marBottom w:val="0"/>
      <w:divBdr>
        <w:top w:val="none" w:sz="0" w:space="0" w:color="auto"/>
        <w:left w:val="none" w:sz="0" w:space="0" w:color="auto"/>
        <w:bottom w:val="none" w:sz="0" w:space="0" w:color="auto"/>
        <w:right w:val="none" w:sz="0" w:space="0" w:color="auto"/>
      </w:divBdr>
      <w:divsChild>
        <w:div w:id="756827644">
          <w:marLeft w:val="0"/>
          <w:marRight w:val="0"/>
          <w:marTop w:val="0"/>
          <w:marBottom w:val="0"/>
          <w:divBdr>
            <w:top w:val="none" w:sz="0" w:space="0" w:color="auto"/>
            <w:left w:val="none" w:sz="0" w:space="0" w:color="auto"/>
            <w:bottom w:val="none" w:sz="0" w:space="0" w:color="auto"/>
            <w:right w:val="none" w:sz="0" w:space="0" w:color="auto"/>
          </w:divBdr>
        </w:div>
      </w:divsChild>
    </w:div>
    <w:div w:id="1973898805">
      <w:bodyDiv w:val="1"/>
      <w:marLeft w:val="0"/>
      <w:marRight w:val="0"/>
      <w:marTop w:val="0"/>
      <w:marBottom w:val="0"/>
      <w:divBdr>
        <w:top w:val="none" w:sz="0" w:space="0" w:color="auto"/>
        <w:left w:val="none" w:sz="0" w:space="0" w:color="auto"/>
        <w:bottom w:val="none" w:sz="0" w:space="0" w:color="auto"/>
        <w:right w:val="none" w:sz="0" w:space="0" w:color="auto"/>
      </w:divBdr>
    </w:div>
    <w:div w:id="1973972321">
      <w:bodyDiv w:val="1"/>
      <w:marLeft w:val="0"/>
      <w:marRight w:val="0"/>
      <w:marTop w:val="0"/>
      <w:marBottom w:val="0"/>
      <w:divBdr>
        <w:top w:val="none" w:sz="0" w:space="0" w:color="auto"/>
        <w:left w:val="none" w:sz="0" w:space="0" w:color="auto"/>
        <w:bottom w:val="none" w:sz="0" w:space="0" w:color="auto"/>
        <w:right w:val="none" w:sz="0" w:space="0" w:color="auto"/>
      </w:divBdr>
    </w:div>
    <w:div w:id="1977055224">
      <w:bodyDiv w:val="1"/>
      <w:marLeft w:val="0"/>
      <w:marRight w:val="0"/>
      <w:marTop w:val="0"/>
      <w:marBottom w:val="0"/>
      <w:divBdr>
        <w:top w:val="none" w:sz="0" w:space="0" w:color="auto"/>
        <w:left w:val="none" w:sz="0" w:space="0" w:color="auto"/>
        <w:bottom w:val="none" w:sz="0" w:space="0" w:color="auto"/>
        <w:right w:val="none" w:sz="0" w:space="0" w:color="auto"/>
      </w:divBdr>
    </w:div>
    <w:div w:id="1977830925">
      <w:bodyDiv w:val="1"/>
      <w:marLeft w:val="0"/>
      <w:marRight w:val="0"/>
      <w:marTop w:val="0"/>
      <w:marBottom w:val="0"/>
      <w:divBdr>
        <w:top w:val="none" w:sz="0" w:space="0" w:color="auto"/>
        <w:left w:val="none" w:sz="0" w:space="0" w:color="auto"/>
        <w:bottom w:val="none" w:sz="0" w:space="0" w:color="auto"/>
        <w:right w:val="none" w:sz="0" w:space="0" w:color="auto"/>
      </w:divBdr>
    </w:div>
    <w:div w:id="1977908588">
      <w:bodyDiv w:val="1"/>
      <w:marLeft w:val="0"/>
      <w:marRight w:val="0"/>
      <w:marTop w:val="0"/>
      <w:marBottom w:val="0"/>
      <w:divBdr>
        <w:top w:val="none" w:sz="0" w:space="0" w:color="auto"/>
        <w:left w:val="none" w:sz="0" w:space="0" w:color="auto"/>
        <w:bottom w:val="none" w:sz="0" w:space="0" w:color="auto"/>
        <w:right w:val="none" w:sz="0" w:space="0" w:color="auto"/>
      </w:divBdr>
    </w:div>
    <w:div w:id="1978685397">
      <w:bodyDiv w:val="1"/>
      <w:marLeft w:val="0"/>
      <w:marRight w:val="0"/>
      <w:marTop w:val="0"/>
      <w:marBottom w:val="0"/>
      <w:divBdr>
        <w:top w:val="none" w:sz="0" w:space="0" w:color="auto"/>
        <w:left w:val="none" w:sz="0" w:space="0" w:color="auto"/>
        <w:bottom w:val="none" w:sz="0" w:space="0" w:color="auto"/>
        <w:right w:val="none" w:sz="0" w:space="0" w:color="auto"/>
      </w:divBdr>
    </w:div>
    <w:div w:id="1979451274">
      <w:bodyDiv w:val="1"/>
      <w:marLeft w:val="0"/>
      <w:marRight w:val="0"/>
      <w:marTop w:val="0"/>
      <w:marBottom w:val="0"/>
      <w:divBdr>
        <w:top w:val="none" w:sz="0" w:space="0" w:color="auto"/>
        <w:left w:val="none" w:sz="0" w:space="0" w:color="auto"/>
        <w:bottom w:val="none" w:sz="0" w:space="0" w:color="auto"/>
        <w:right w:val="none" w:sz="0" w:space="0" w:color="auto"/>
      </w:divBdr>
    </w:div>
    <w:div w:id="1979870712">
      <w:bodyDiv w:val="1"/>
      <w:marLeft w:val="0"/>
      <w:marRight w:val="0"/>
      <w:marTop w:val="0"/>
      <w:marBottom w:val="0"/>
      <w:divBdr>
        <w:top w:val="none" w:sz="0" w:space="0" w:color="auto"/>
        <w:left w:val="none" w:sz="0" w:space="0" w:color="auto"/>
        <w:bottom w:val="none" w:sz="0" w:space="0" w:color="auto"/>
        <w:right w:val="none" w:sz="0" w:space="0" w:color="auto"/>
      </w:divBdr>
    </w:div>
    <w:div w:id="1981569336">
      <w:bodyDiv w:val="1"/>
      <w:marLeft w:val="0"/>
      <w:marRight w:val="0"/>
      <w:marTop w:val="0"/>
      <w:marBottom w:val="0"/>
      <w:divBdr>
        <w:top w:val="none" w:sz="0" w:space="0" w:color="auto"/>
        <w:left w:val="none" w:sz="0" w:space="0" w:color="auto"/>
        <w:bottom w:val="none" w:sz="0" w:space="0" w:color="auto"/>
        <w:right w:val="none" w:sz="0" w:space="0" w:color="auto"/>
      </w:divBdr>
    </w:div>
    <w:div w:id="1982005581">
      <w:bodyDiv w:val="1"/>
      <w:marLeft w:val="0"/>
      <w:marRight w:val="0"/>
      <w:marTop w:val="0"/>
      <w:marBottom w:val="0"/>
      <w:divBdr>
        <w:top w:val="none" w:sz="0" w:space="0" w:color="auto"/>
        <w:left w:val="none" w:sz="0" w:space="0" w:color="auto"/>
        <w:bottom w:val="none" w:sz="0" w:space="0" w:color="auto"/>
        <w:right w:val="none" w:sz="0" w:space="0" w:color="auto"/>
      </w:divBdr>
    </w:div>
    <w:div w:id="1983923212">
      <w:bodyDiv w:val="1"/>
      <w:marLeft w:val="0"/>
      <w:marRight w:val="0"/>
      <w:marTop w:val="0"/>
      <w:marBottom w:val="0"/>
      <w:divBdr>
        <w:top w:val="none" w:sz="0" w:space="0" w:color="auto"/>
        <w:left w:val="none" w:sz="0" w:space="0" w:color="auto"/>
        <w:bottom w:val="none" w:sz="0" w:space="0" w:color="auto"/>
        <w:right w:val="none" w:sz="0" w:space="0" w:color="auto"/>
      </w:divBdr>
    </w:div>
    <w:div w:id="1984966453">
      <w:bodyDiv w:val="1"/>
      <w:marLeft w:val="0"/>
      <w:marRight w:val="0"/>
      <w:marTop w:val="0"/>
      <w:marBottom w:val="0"/>
      <w:divBdr>
        <w:top w:val="none" w:sz="0" w:space="0" w:color="auto"/>
        <w:left w:val="none" w:sz="0" w:space="0" w:color="auto"/>
        <w:bottom w:val="none" w:sz="0" w:space="0" w:color="auto"/>
        <w:right w:val="none" w:sz="0" w:space="0" w:color="auto"/>
      </w:divBdr>
    </w:div>
    <w:div w:id="1986006800">
      <w:bodyDiv w:val="1"/>
      <w:marLeft w:val="0"/>
      <w:marRight w:val="0"/>
      <w:marTop w:val="0"/>
      <w:marBottom w:val="0"/>
      <w:divBdr>
        <w:top w:val="none" w:sz="0" w:space="0" w:color="auto"/>
        <w:left w:val="none" w:sz="0" w:space="0" w:color="auto"/>
        <w:bottom w:val="none" w:sz="0" w:space="0" w:color="auto"/>
        <w:right w:val="none" w:sz="0" w:space="0" w:color="auto"/>
      </w:divBdr>
    </w:div>
    <w:div w:id="1988316396">
      <w:bodyDiv w:val="1"/>
      <w:marLeft w:val="0"/>
      <w:marRight w:val="0"/>
      <w:marTop w:val="0"/>
      <w:marBottom w:val="0"/>
      <w:divBdr>
        <w:top w:val="none" w:sz="0" w:space="0" w:color="auto"/>
        <w:left w:val="none" w:sz="0" w:space="0" w:color="auto"/>
        <w:bottom w:val="none" w:sz="0" w:space="0" w:color="auto"/>
        <w:right w:val="none" w:sz="0" w:space="0" w:color="auto"/>
      </w:divBdr>
    </w:div>
    <w:div w:id="1990595451">
      <w:bodyDiv w:val="1"/>
      <w:marLeft w:val="0"/>
      <w:marRight w:val="0"/>
      <w:marTop w:val="0"/>
      <w:marBottom w:val="0"/>
      <w:divBdr>
        <w:top w:val="none" w:sz="0" w:space="0" w:color="auto"/>
        <w:left w:val="none" w:sz="0" w:space="0" w:color="auto"/>
        <w:bottom w:val="none" w:sz="0" w:space="0" w:color="auto"/>
        <w:right w:val="none" w:sz="0" w:space="0" w:color="auto"/>
      </w:divBdr>
    </w:div>
    <w:div w:id="1991443695">
      <w:bodyDiv w:val="1"/>
      <w:marLeft w:val="0"/>
      <w:marRight w:val="0"/>
      <w:marTop w:val="0"/>
      <w:marBottom w:val="0"/>
      <w:divBdr>
        <w:top w:val="none" w:sz="0" w:space="0" w:color="auto"/>
        <w:left w:val="none" w:sz="0" w:space="0" w:color="auto"/>
        <w:bottom w:val="none" w:sz="0" w:space="0" w:color="auto"/>
        <w:right w:val="none" w:sz="0" w:space="0" w:color="auto"/>
      </w:divBdr>
    </w:div>
    <w:div w:id="1992828946">
      <w:bodyDiv w:val="1"/>
      <w:marLeft w:val="0"/>
      <w:marRight w:val="0"/>
      <w:marTop w:val="0"/>
      <w:marBottom w:val="0"/>
      <w:divBdr>
        <w:top w:val="none" w:sz="0" w:space="0" w:color="auto"/>
        <w:left w:val="none" w:sz="0" w:space="0" w:color="auto"/>
        <w:bottom w:val="none" w:sz="0" w:space="0" w:color="auto"/>
        <w:right w:val="none" w:sz="0" w:space="0" w:color="auto"/>
      </w:divBdr>
    </w:div>
    <w:div w:id="1993094391">
      <w:bodyDiv w:val="1"/>
      <w:marLeft w:val="0"/>
      <w:marRight w:val="0"/>
      <w:marTop w:val="0"/>
      <w:marBottom w:val="0"/>
      <w:divBdr>
        <w:top w:val="none" w:sz="0" w:space="0" w:color="auto"/>
        <w:left w:val="none" w:sz="0" w:space="0" w:color="auto"/>
        <w:bottom w:val="none" w:sz="0" w:space="0" w:color="auto"/>
        <w:right w:val="none" w:sz="0" w:space="0" w:color="auto"/>
      </w:divBdr>
    </w:div>
    <w:div w:id="1993899000">
      <w:bodyDiv w:val="1"/>
      <w:marLeft w:val="0"/>
      <w:marRight w:val="0"/>
      <w:marTop w:val="0"/>
      <w:marBottom w:val="0"/>
      <w:divBdr>
        <w:top w:val="none" w:sz="0" w:space="0" w:color="auto"/>
        <w:left w:val="none" w:sz="0" w:space="0" w:color="auto"/>
        <w:bottom w:val="none" w:sz="0" w:space="0" w:color="auto"/>
        <w:right w:val="none" w:sz="0" w:space="0" w:color="auto"/>
      </w:divBdr>
    </w:div>
    <w:div w:id="1994488366">
      <w:bodyDiv w:val="1"/>
      <w:marLeft w:val="0"/>
      <w:marRight w:val="0"/>
      <w:marTop w:val="0"/>
      <w:marBottom w:val="0"/>
      <w:divBdr>
        <w:top w:val="none" w:sz="0" w:space="0" w:color="auto"/>
        <w:left w:val="none" w:sz="0" w:space="0" w:color="auto"/>
        <w:bottom w:val="none" w:sz="0" w:space="0" w:color="auto"/>
        <w:right w:val="none" w:sz="0" w:space="0" w:color="auto"/>
      </w:divBdr>
    </w:div>
    <w:div w:id="1994915875">
      <w:bodyDiv w:val="1"/>
      <w:marLeft w:val="0"/>
      <w:marRight w:val="0"/>
      <w:marTop w:val="0"/>
      <w:marBottom w:val="0"/>
      <w:divBdr>
        <w:top w:val="none" w:sz="0" w:space="0" w:color="auto"/>
        <w:left w:val="none" w:sz="0" w:space="0" w:color="auto"/>
        <w:bottom w:val="none" w:sz="0" w:space="0" w:color="auto"/>
        <w:right w:val="none" w:sz="0" w:space="0" w:color="auto"/>
      </w:divBdr>
    </w:div>
    <w:div w:id="1995838070">
      <w:bodyDiv w:val="1"/>
      <w:marLeft w:val="0"/>
      <w:marRight w:val="0"/>
      <w:marTop w:val="0"/>
      <w:marBottom w:val="0"/>
      <w:divBdr>
        <w:top w:val="none" w:sz="0" w:space="0" w:color="auto"/>
        <w:left w:val="none" w:sz="0" w:space="0" w:color="auto"/>
        <w:bottom w:val="none" w:sz="0" w:space="0" w:color="auto"/>
        <w:right w:val="none" w:sz="0" w:space="0" w:color="auto"/>
      </w:divBdr>
    </w:div>
    <w:div w:id="1996453177">
      <w:bodyDiv w:val="1"/>
      <w:marLeft w:val="0"/>
      <w:marRight w:val="0"/>
      <w:marTop w:val="0"/>
      <w:marBottom w:val="0"/>
      <w:divBdr>
        <w:top w:val="none" w:sz="0" w:space="0" w:color="auto"/>
        <w:left w:val="none" w:sz="0" w:space="0" w:color="auto"/>
        <w:bottom w:val="none" w:sz="0" w:space="0" w:color="auto"/>
        <w:right w:val="none" w:sz="0" w:space="0" w:color="auto"/>
      </w:divBdr>
    </w:div>
    <w:div w:id="1997611284">
      <w:bodyDiv w:val="1"/>
      <w:marLeft w:val="0"/>
      <w:marRight w:val="0"/>
      <w:marTop w:val="0"/>
      <w:marBottom w:val="0"/>
      <w:divBdr>
        <w:top w:val="none" w:sz="0" w:space="0" w:color="auto"/>
        <w:left w:val="none" w:sz="0" w:space="0" w:color="auto"/>
        <w:bottom w:val="none" w:sz="0" w:space="0" w:color="auto"/>
        <w:right w:val="none" w:sz="0" w:space="0" w:color="auto"/>
      </w:divBdr>
    </w:div>
    <w:div w:id="1997760789">
      <w:bodyDiv w:val="1"/>
      <w:marLeft w:val="0"/>
      <w:marRight w:val="0"/>
      <w:marTop w:val="0"/>
      <w:marBottom w:val="0"/>
      <w:divBdr>
        <w:top w:val="none" w:sz="0" w:space="0" w:color="auto"/>
        <w:left w:val="none" w:sz="0" w:space="0" w:color="auto"/>
        <w:bottom w:val="none" w:sz="0" w:space="0" w:color="auto"/>
        <w:right w:val="none" w:sz="0" w:space="0" w:color="auto"/>
      </w:divBdr>
    </w:div>
    <w:div w:id="1999191396">
      <w:bodyDiv w:val="1"/>
      <w:marLeft w:val="0"/>
      <w:marRight w:val="0"/>
      <w:marTop w:val="0"/>
      <w:marBottom w:val="0"/>
      <w:divBdr>
        <w:top w:val="none" w:sz="0" w:space="0" w:color="auto"/>
        <w:left w:val="none" w:sz="0" w:space="0" w:color="auto"/>
        <w:bottom w:val="none" w:sz="0" w:space="0" w:color="auto"/>
        <w:right w:val="none" w:sz="0" w:space="0" w:color="auto"/>
      </w:divBdr>
    </w:div>
    <w:div w:id="1999725775">
      <w:bodyDiv w:val="1"/>
      <w:marLeft w:val="0"/>
      <w:marRight w:val="0"/>
      <w:marTop w:val="0"/>
      <w:marBottom w:val="0"/>
      <w:divBdr>
        <w:top w:val="none" w:sz="0" w:space="0" w:color="auto"/>
        <w:left w:val="none" w:sz="0" w:space="0" w:color="auto"/>
        <w:bottom w:val="none" w:sz="0" w:space="0" w:color="auto"/>
        <w:right w:val="none" w:sz="0" w:space="0" w:color="auto"/>
      </w:divBdr>
    </w:div>
    <w:div w:id="1999840758">
      <w:bodyDiv w:val="1"/>
      <w:marLeft w:val="0"/>
      <w:marRight w:val="0"/>
      <w:marTop w:val="0"/>
      <w:marBottom w:val="0"/>
      <w:divBdr>
        <w:top w:val="none" w:sz="0" w:space="0" w:color="auto"/>
        <w:left w:val="none" w:sz="0" w:space="0" w:color="auto"/>
        <w:bottom w:val="none" w:sz="0" w:space="0" w:color="auto"/>
        <w:right w:val="none" w:sz="0" w:space="0" w:color="auto"/>
      </w:divBdr>
    </w:div>
    <w:div w:id="2000495994">
      <w:bodyDiv w:val="1"/>
      <w:marLeft w:val="0"/>
      <w:marRight w:val="0"/>
      <w:marTop w:val="0"/>
      <w:marBottom w:val="0"/>
      <w:divBdr>
        <w:top w:val="none" w:sz="0" w:space="0" w:color="auto"/>
        <w:left w:val="none" w:sz="0" w:space="0" w:color="auto"/>
        <w:bottom w:val="none" w:sz="0" w:space="0" w:color="auto"/>
        <w:right w:val="none" w:sz="0" w:space="0" w:color="auto"/>
      </w:divBdr>
    </w:div>
    <w:div w:id="2001040151">
      <w:bodyDiv w:val="1"/>
      <w:marLeft w:val="0"/>
      <w:marRight w:val="0"/>
      <w:marTop w:val="0"/>
      <w:marBottom w:val="0"/>
      <w:divBdr>
        <w:top w:val="none" w:sz="0" w:space="0" w:color="auto"/>
        <w:left w:val="none" w:sz="0" w:space="0" w:color="auto"/>
        <w:bottom w:val="none" w:sz="0" w:space="0" w:color="auto"/>
        <w:right w:val="none" w:sz="0" w:space="0" w:color="auto"/>
      </w:divBdr>
    </w:div>
    <w:div w:id="2005356220">
      <w:bodyDiv w:val="1"/>
      <w:marLeft w:val="0"/>
      <w:marRight w:val="0"/>
      <w:marTop w:val="0"/>
      <w:marBottom w:val="0"/>
      <w:divBdr>
        <w:top w:val="none" w:sz="0" w:space="0" w:color="auto"/>
        <w:left w:val="none" w:sz="0" w:space="0" w:color="auto"/>
        <w:bottom w:val="none" w:sz="0" w:space="0" w:color="auto"/>
        <w:right w:val="none" w:sz="0" w:space="0" w:color="auto"/>
      </w:divBdr>
    </w:div>
    <w:div w:id="2005625372">
      <w:bodyDiv w:val="1"/>
      <w:marLeft w:val="0"/>
      <w:marRight w:val="0"/>
      <w:marTop w:val="0"/>
      <w:marBottom w:val="0"/>
      <w:divBdr>
        <w:top w:val="none" w:sz="0" w:space="0" w:color="auto"/>
        <w:left w:val="none" w:sz="0" w:space="0" w:color="auto"/>
        <w:bottom w:val="none" w:sz="0" w:space="0" w:color="auto"/>
        <w:right w:val="none" w:sz="0" w:space="0" w:color="auto"/>
      </w:divBdr>
    </w:div>
    <w:div w:id="2005820981">
      <w:bodyDiv w:val="1"/>
      <w:marLeft w:val="0"/>
      <w:marRight w:val="0"/>
      <w:marTop w:val="0"/>
      <w:marBottom w:val="0"/>
      <w:divBdr>
        <w:top w:val="none" w:sz="0" w:space="0" w:color="auto"/>
        <w:left w:val="none" w:sz="0" w:space="0" w:color="auto"/>
        <w:bottom w:val="none" w:sz="0" w:space="0" w:color="auto"/>
        <w:right w:val="none" w:sz="0" w:space="0" w:color="auto"/>
      </w:divBdr>
    </w:div>
    <w:div w:id="2006200759">
      <w:bodyDiv w:val="1"/>
      <w:marLeft w:val="0"/>
      <w:marRight w:val="0"/>
      <w:marTop w:val="0"/>
      <w:marBottom w:val="0"/>
      <w:divBdr>
        <w:top w:val="none" w:sz="0" w:space="0" w:color="auto"/>
        <w:left w:val="none" w:sz="0" w:space="0" w:color="auto"/>
        <w:bottom w:val="none" w:sz="0" w:space="0" w:color="auto"/>
        <w:right w:val="none" w:sz="0" w:space="0" w:color="auto"/>
      </w:divBdr>
    </w:div>
    <w:div w:id="2006323724">
      <w:bodyDiv w:val="1"/>
      <w:marLeft w:val="0"/>
      <w:marRight w:val="0"/>
      <w:marTop w:val="0"/>
      <w:marBottom w:val="0"/>
      <w:divBdr>
        <w:top w:val="none" w:sz="0" w:space="0" w:color="auto"/>
        <w:left w:val="none" w:sz="0" w:space="0" w:color="auto"/>
        <w:bottom w:val="none" w:sz="0" w:space="0" w:color="auto"/>
        <w:right w:val="none" w:sz="0" w:space="0" w:color="auto"/>
      </w:divBdr>
    </w:div>
    <w:div w:id="2006585224">
      <w:bodyDiv w:val="1"/>
      <w:marLeft w:val="0"/>
      <w:marRight w:val="0"/>
      <w:marTop w:val="0"/>
      <w:marBottom w:val="0"/>
      <w:divBdr>
        <w:top w:val="none" w:sz="0" w:space="0" w:color="auto"/>
        <w:left w:val="none" w:sz="0" w:space="0" w:color="auto"/>
        <w:bottom w:val="none" w:sz="0" w:space="0" w:color="auto"/>
        <w:right w:val="none" w:sz="0" w:space="0" w:color="auto"/>
      </w:divBdr>
    </w:div>
    <w:div w:id="2006664914">
      <w:bodyDiv w:val="1"/>
      <w:marLeft w:val="0"/>
      <w:marRight w:val="0"/>
      <w:marTop w:val="0"/>
      <w:marBottom w:val="0"/>
      <w:divBdr>
        <w:top w:val="none" w:sz="0" w:space="0" w:color="auto"/>
        <w:left w:val="none" w:sz="0" w:space="0" w:color="auto"/>
        <w:bottom w:val="none" w:sz="0" w:space="0" w:color="auto"/>
        <w:right w:val="none" w:sz="0" w:space="0" w:color="auto"/>
      </w:divBdr>
    </w:div>
    <w:div w:id="2010060909">
      <w:bodyDiv w:val="1"/>
      <w:marLeft w:val="0"/>
      <w:marRight w:val="0"/>
      <w:marTop w:val="0"/>
      <w:marBottom w:val="0"/>
      <w:divBdr>
        <w:top w:val="none" w:sz="0" w:space="0" w:color="auto"/>
        <w:left w:val="none" w:sz="0" w:space="0" w:color="auto"/>
        <w:bottom w:val="none" w:sz="0" w:space="0" w:color="auto"/>
        <w:right w:val="none" w:sz="0" w:space="0" w:color="auto"/>
      </w:divBdr>
    </w:div>
    <w:div w:id="2010061558">
      <w:bodyDiv w:val="1"/>
      <w:marLeft w:val="0"/>
      <w:marRight w:val="0"/>
      <w:marTop w:val="0"/>
      <w:marBottom w:val="0"/>
      <w:divBdr>
        <w:top w:val="none" w:sz="0" w:space="0" w:color="auto"/>
        <w:left w:val="none" w:sz="0" w:space="0" w:color="auto"/>
        <w:bottom w:val="none" w:sz="0" w:space="0" w:color="auto"/>
        <w:right w:val="none" w:sz="0" w:space="0" w:color="auto"/>
      </w:divBdr>
    </w:div>
    <w:div w:id="2010326639">
      <w:bodyDiv w:val="1"/>
      <w:marLeft w:val="0"/>
      <w:marRight w:val="0"/>
      <w:marTop w:val="0"/>
      <w:marBottom w:val="0"/>
      <w:divBdr>
        <w:top w:val="none" w:sz="0" w:space="0" w:color="auto"/>
        <w:left w:val="none" w:sz="0" w:space="0" w:color="auto"/>
        <w:bottom w:val="none" w:sz="0" w:space="0" w:color="auto"/>
        <w:right w:val="none" w:sz="0" w:space="0" w:color="auto"/>
      </w:divBdr>
    </w:div>
    <w:div w:id="2010792148">
      <w:bodyDiv w:val="1"/>
      <w:marLeft w:val="0"/>
      <w:marRight w:val="0"/>
      <w:marTop w:val="0"/>
      <w:marBottom w:val="0"/>
      <w:divBdr>
        <w:top w:val="none" w:sz="0" w:space="0" w:color="auto"/>
        <w:left w:val="none" w:sz="0" w:space="0" w:color="auto"/>
        <w:bottom w:val="none" w:sz="0" w:space="0" w:color="auto"/>
        <w:right w:val="none" w:sz="0" w:space="0" w:color="auto"/>
      </w:divBdr>
    </w:div>
    <w:div w:id="2011254459">
      <w:bodyDiv w:val="1"/>
      <w:marLeft w:val="0"/>
      <w:marRight w:val="0"/>
      <w:marTop w:val="0"/>
      <w:marBottom w:val="0"/>
      <w:divBdr>
        <w:top w:val="none" w:sz="0" w:space="0" w:color="auto"/>
        <w:left w:val="none" w:sz="0" w:space="0" w:color="auto"/>
        <w:bottom w:val="none" w:sz="0" w:space="0" w:color="auto"/>
        <w:right w:val="none" w:sz="0" w:space="0" w:color="auto"/>
      </w:divBdr>
    </w:div>
    <w:div w:id="2011716271">
      <w:bodyDiv w:val="1"/>
      <w:marLeft w:val="0"/>
      <w:marRight w:val="0"/>
      <w:marTop w:val="0"/>
      <w:marBottom w:val="0"/>
      <w:divBdr>
        <w:top w:val="none" w:sz="0" w:space="0" w:color="auto"/>
        <w:left w:val="none" w:sz="0" w:space="0" w:color="auto"/>
        <w:bottom w:val="none" w:sz="0" w:space="0" w:color="auto"/>
        <w:right w:val="none" w:sz="0" w:space="0" w:color="auto"/>
      </w:divBdr>
    </w:div>
    <w:div w:id="2012221509">
      <w:bodyDiv w:val="1"/>
      <w:marLeft w:val="0"/>
      <w:marRight w:val="0"/>
      <w:marTop w:val="0"/>
      <w:marBottom w:val="0"/>
      <w:divBdr>
        <w:top w:val="none" w:sz="0" w:space="0" w:color="auto"/>
        <w:left w:val="none" w:sz="0" w:space="0" w:color="auto"/>
        <w:bottom w:val="none" w:sz="0" w:space="0" w:color="auto"/>
        <w:right w:val="none" w:sz="0" w:space="0" w:color="auto"/>
      </w:divBdr>
    </w:div>
    <w:div w:id="2013337057">
      <w:bodyDiv w:val="1"/>
      <w:marLeft w:val="0"/>
      <w:marRight w:val="0"/>
      <w:marTop w:val="0"/>
      <w:marBottom w:val="0"/>
      <w:divBdr>
        <w:top w:val="none" w:sz="0" w:space="0" w:color="auto"/>
        <w:left w:val="none" w:sz="0" w:space="0" w:color="auto"/>
        <w:bottom w:val="none" w:sz="0" w:space="0" w:color="auto"/>
        <w:right w:val="none" w:sz="0" w:space="0" w:color="auto"/>
      </w:divBdr>
    </w:div>
    <w:div w:id="2013601639">
      <w:bodyDiv w:val="1"/>
      <w:marLeft w:val="0"/>
      <w:marRight w:val="0"/>
      <w:marTop w:val="0"/>
      <w:marBottom w:val="0"/>
      <w:divBdr>
        <w:top w:val="none" w:sz="0" w:space="0" w:color="auto"/>
        <w:left w:val="none" w:sz="0" w:space="0" w:color="auto"/>
        <w:bottom w:val="none" w:sz="0" w:space="0" w:color="auto"/>
        <w:right w:val="none" w:sz="0" w:space="0" w:color="auto"/>
      </w:divBdr>
    </w:div>
    <w:div w:id="2013754415">
      <w:bodyDiv w:val="1"/>
      <w:marLeft w:val="0"/>
      <w:marRight w:val="0"/>
      <w:marTop w:val="0"/>
      <w:marBottom w:val="0"/>
      <w:divBdr>
        <w:top w:val="none" w:sz="0" w:space="0" w:color="auto"/>
        <w:left w:val="none" w:sz="0" w:space="0" w:color="auto"/>
        <w:bottom w:val="none" w:sz="0" w:space="0" w:color="auto"/>
        <w:right w:val="none" w:sz="0" w:space="0" w:color="auto"/>
      </w:divBdr>
    </w:div>
    <w:div w:id="2013946418">
      <w:bodyDiv w:val="1"/>
      <w:marLeft w:val="0"/>
      <w:marRight w:val="0"/>
      <w:marTop w:val="0"/>
      <w:marBottom w:val="0"/>
      <w:divBdr>
        <w:top w:val="none" w:sz="0" w:space="0" w:color="auto"/>
        <w:left w:val="none" w:sz="0" w:space="0" w:color="auto"/>
        <w:bottom w:val="none" w:sz="0" w:space="0" w:color="auto"/>
        <w:right w:val="none" w:sz="0" w:space="0" w:color="auto"/>
      </w:divBdr>
    </w:div>
    <w:div w:id="2014523729">
      <w:bodyDiv w:val="1"/>
      <w:marLeft w:val="0"/>
      <w:marRight w:val="0"/>
      <w:marTop w:val="0"/>
      <w:marBottom w:val="0"/>
      <w:divBdr>
        <w:top w:val="none" w:sz="0" w:space="0" w:color="auto"/>
        <w:left w:val="none" w:sz="0" w:space="0" w:color="auto"/>
        <w:bottom w:val="none" w:sz="0" w:space="0" w:color="auto"/>
        <w:right w:val="none" w:sz="0" w:space="0" w:color="auto"/>
      </w:divBdr>
    </w:div>
    <w:div w:id="2015106132">
      <w:bodyDiv w:val="1"/>
      <w:marLeft w:val="0"/>
      <w:marRight w:val="0"/>
      <w:marTop w:val="0"/>
      <w:marBottom w:val="0"/>
      <w:divBdr>
        <w:top w:val="none" w:sz="0" w:space="0" w:color="auto"/>
        <w:left w:val="none" w:sz="0" w:space="0" w:color="auto"/>
        <w:bottom w:val="none" w:sz="0" w:space="0" w:color="auto"/>
        <w:right w:val="none" w:sz="0" w:space="0" w:color="auto"/>
      </w:divBdr>
    </w:div>
    <w:div w:id="2015259889">
      <w:bodyDiv w:val="1"/>
      <w:marLeft w:val="0"/>
      <w:marRight w:val="0"/>
      <w:marTop w:val="0"/>
      <w:marBottom w:val="0"/>
      <w:divBdr>
        <w:top w:val="none" w:sz="0" w:space="0" w:color="auto"/>
        <w:left w:val="none" w:sz="0" w:space="0" w:color="auto"/>
        <w:bottom w:val="none" w:sz="0" w:space="0" w:color="auto"/>
        <w:right w:val="none" w:sz="0" w:space="0" w:color="auto"/>
      </w:divBdr>
    </w:div>
    <w:div w:id="2015452932">
      <w:bodyDiv w:val="1"/>
      <w:marLeft w:val="0"/>
      <w:marRight w:val="0"/>
      <w:marTop w:val="0"/>
      <w:marBottom w:val="0"/>
      <w:divBdr>
        <w:top w:val="none" w:sz="0" w:space="0" w:color="auto"/>
        <w:left w:val="none" w:sz="0" w:space="0" w:color="auto"/>
        <w:bottom w:val="none" w:sz="0" w:space="0" w:color="auto"/>
        <w:right w:val="none" w:sz="0" w:space="0" w:color="auto"/>
      </w:divBdr>
    </w:div>
    <w:div w:id="2015954061">
      <w:bodyDiv w:val="1"/>
      <w:marLeft w:val="0"/>
      <w:marRight w:val="0"/>
      <w:marTop w:val="0"/>
      <w:marBottom w:val="0"/>
      <w:divBdr>
        <w:top w:val="none" w:sz="0" w:space="0" w:color="auto"/>
        <w:left w:val="none" w:sz="0" w:space="0" w:color="auto"/>
        <w:bottom w:val="none" w:sz="0" w:space="0" w:color="auto"/>
        <w:right w:val="none" w:sz="0" w:space="0" w:color="auto"/>
      </w:divBdr>
    </w:div>
    <w:div w:id="2016296793">
      <w:bodyDiv w:val="1"/>
      <w:marLeft w:val="0"/>
      <w:marRight w:val="0"/>
      <w:marTop w:val="0"/>
      <w:marBottom w:val="0"/>
      <w:divBdr>
        <w:top w:val="none" w:sz="0" w:space="0" w:color="auto"/>
        <w:left w:val="none" w:sz="0" w:space="0" w:color="auto"/>
        <w:bottom w:val="none" w:sz="0" w:space="0" w:color="auto"/>
        <w:right w:val="none" w:sz="0" w:space="0" w:color="auto"/>
      </w:divBdr>
    </w:div>
    <w:div w:id="2016418393">
      <w:bodyDiv w:val="1"/>
      <w:marLeft w:val="0"/>
      <w:marRight w:val="0"/>
      <w:marTop w:val="0"/>
      <w:marBottom w:val="0"/>
      <w:divBdr>
        <w:top w:val="none" w:sz="0" w:space="0" w:color="auto"/>
        <w:left w:val="none" w:sz="0" w:space="0" w:color="auto"/>
        <w:bottom w:val="none" w:sz="0" w:space="0" w:color="auto"/>
        <w:right w:val="none" w:sz="0" w:space="0" w:color="auto"/>
      </w:divBdr>
    </w:div>
    <w:div w:id="2017610223">
      <w:bodyDiv w:val="1"/>
      <w:marLeft w:val="0"/>
      <w:marRight w:val="0"/>
      <w:marTop w:val="0"/>
      <w:marBottom w:val="0"/>
      <w:divBdr>
        <w:top w:val="none" w:sz="0" w:space="0" w:color="auto"/>
        <w:left w:val="none" w:sz="0" w:space="0" w:color="auto"/>
        <w:bottom w:val="none" w:sz="0" w:space="0" w:color="auto"/>
        <w:right w:val="none" w:sz="0" w:space="0" w:color="auto"/>
      </w:divBdr>
    </w:div>
    <w:div w:id="2017882985">
      <w:bodyDiv w:val="1"/>
      <w:marLeft w:val="0"/>
      <w:marRight w:val="0"/>
      <w:marTop w:val="0"/>
      <w:marBottom w:val="0"/>
      <w:divBdr>
        <w:top w:val="none" w:sz="0" w:space="0" w:color="auto"/>
        <w:left w:val="none" w:sz="0" w:space="0" w:color="auto"/>
        <w:bottom w:val="none" w:sz="0" w:space="0" w:color="auto"/>
        <w:right w:val="none" w:sz="0" w:space="0" w:color="auto"/>
      </w:divBdr>
    </w:div>
    <w:div w:id="2018539414">
      <w:bodyDiv w:val="1"/>
      <w:marLeft w:val="0"/>
      <w:marRight w:val="0"/>
      <w:marTop w:val="0"/>
      <w:marBottom w:val="0"/>
      <w:divBdr>
        <w:top w:val="none" w:sz="0" w:space="0" w:color="auto"/>
        <w:left w:val="none" w:sz="0" w:space="0" w:color="auto"/>
        <w:bottom w:val="none" w:sz="0" w:space="0" w:color="auto"/>
        <w:right w:val="none" w:sz="0" w:space="0" w:color="auto"/>
      </w:divBdr>
    </w:div>
    <w:div w:id="2019115850">
      <w:bodyDiv w:val="1"/>
      <w:marLeft w:val="0"/>
      <w:marRight w:val="0"/>
      <w:marTop w:val="0"/>
      <w:marBottom w:val="0"/>
      <w:divBdr>
        <w:top w:val="none" w:sz="0" w:space="0" w:color="auto"/>
        <w:left w:val="none" w:sz="0" w:space="0" w:color="auto"/>
        <w:bottom w:val="none" w:sz="0" w:space="0" w:color="auto"/>
        <w:right w:val="none" w:sz="0" w:space="0" w:color="auto"/>
      </w:divBdr>
    </w:div>
    <w:div w:id="2019890871">
      <w:bodyDiv w:val="1"/>
      <w:marLeft w:val="0"/>
      <w:marRight w:val="0"/>
      <w:marTop w:val="0"/>
      <w:marBottom w:val="0"/>
      <w:divBdr>
        <w:top w:val="none" w:sz="0" w:space="0" w:color="auto"/>
        <w:left w:val="none" w:sz="0" w:space="0" w:color="auto"/>
        <w:bottom w:val="none" w:sz="0" w:space="0" w:color="auto"/>
        <w:right w:val="none" w:sz="0" w:space="0" w:color="auto"/>
      </w:divBdr>
    </w:div>
    <w:div w:id="2020113262">
      <w:bodyDiv w:val="1"/>
      <w:marLeft w:val="0"/>
      <w:marRight w:val="0"/>
      <w:marTop w:val="0"/>
      <w:marBottom w:val="0"/>
      <w:divBdr>
        <w:top w:val="none" w:sz="0" w:space="0" w:color="auto"/>
        <w:left w:val="none" w:sz="0" w:space="0" w:color="auto"/>
        <w:bottom w:val="none" w:sz="0" w:space="0" w:color="auto"/>
        <w:right w:val="none" w:sz="0" w:space="0" w:color="auto"/>
      </w:divBdr>
    </w:div>
    <w:div w:id="2020349005">
      <w:bodyDiv w:val="1"/>
      <w:marLeft w:val="0"/>
      <w:marRight w:val="0"/>
      <w:marTop w:val="0"/>
      <w:marBottom w:val="0"/>
      <w:divBdr>
        <w:top w:val="none" w:sz="0" w:space="0" w:color="auto"/>
        <w:left w:val="none" w:sz="0" w:space="0" w:color="auto"/>
        <w:bottom w:val="none" w:sz="0" w:space="0" w:color="auto"/>
        <w:right w:val="none" w:sz="0" w:space="0" w:color="auto"/>
      </w:divBdr>
    </w:div>
    <w:div w:id="2022195395">
      <w:bodyDiv w:val="1"/>
      <w:marLeft w:val="0"/>
      <w:marRight w:val="0"/>
      <w:marTop w:val="0"/>
      <w:marBottom w:val="0"/>
      <w:divBdr>
        <w:top w:val="none" w:sz="0" w:space="0" w:color="auto"/>
        <w:left w:val="none" w:sz="0" w:space="0" w:color="auto"/>
        <w:bottom w:val="none" w:sz="0" w:space="0" w:color="auto"/>
        <w:right w:val="none" w:sz="0" w:space="0" w:color="auto"/>
      </w:divBdr>
    </w:div>
    <w:div w:id="2022584461">
      <w:bodyDiv w:val="1"/>
      <w:marLeft w:val="0"/>
      <w:marRight w:val="0"/>
      <w:marTop w:val="0"/>
      <w:marBottom w:val="0"/>
      <w:divBdr>
        <w:top w:val="none" w:sz="0" w:space="0" w:color="auto"/>
        <w:left w:val="none" w:sz="0" w:space="0" w:color="auto"/>
        <w:bottom w:val="none" w:sz="0" w:space="0" w:color="auto"/>
        <w:right w:val="none" w:sz="0" w:space="0" w:color="auto"/>
      </w:divBdr>
    </w:div>
    <w:div w:id="2022930827">
      <w:bodyDiv w:val="1"/>
      <w:marLeft w:val="0"/>
      <w:marRight w:val="0"/>
      <w:marTop w:val="0"/>
      <w:marBottom w:val="0"/>
      <w:divBdr>
        <w:top w:val="none" w:sz="0" w:space="0" w:color="auto"/>
        <w:left w:val="none" w:sz="0" w:space="0" w:color="auto"/>
        <w:bottom w:val="none" w:sz="0" w:space="0" w:color="auto"/>
        <w:right w:val="none" w:sz="0" w:space="0" w:color="auto"/>
      </w:divBdr>
    </w:div>
    <w:div w:id="2023050775">
      <w:bodyDiv w:val="1"/>
      <w:marLeft w:val="0"/>
      <w:marRight w:val="0"/>
      <w:marTop w:val="0"/>
      <w:marBottom w:val="0"/>
      <w:divBdr>
        <w:top w:val="none" w:sz="0" w:space="0" w:color="auto"/>
        <w:left w:val="none" w:sz="0" w:space="0" w:color="auto"/>
        <w:bottom w:val="none" w:sz="0" w:space="0" w:color="auto"/>
        <w:right w:val="none" w:sz="0" w:space="0" w:color="auto"/>
      </w:divBdr>
    </w:div>
    <w:div w:id="2024894638">
      <w:bodyDiv w:val="1"/>
      <w:marLeft w:val="0"/>
      <w:marRight w:val="0"/>
      <w:marTop w:val="0"/>
      <w:marBottom w:val="0"/>
      <w:divBdr>
        <w:top w:val="none" w:sz="0" w:space="0" w:color="auto"/>
        <w:left w:val="none" w:sz="0" w:space="0" w:color="auto"/>
        <w:bottom w:val="none" w:sz="0" w:space="0" w:color="auto"/>
        <w:right w:val="none" w:sz="0" w:space="0" w:color="auto"/>
      </w:divBdr>
    </w:div>
    <w:div w:id="2025013255">
      <w:bodyDiv w:val="1"/>
      <w:marLeft w:val="0"/>
      <w:marRight w:val="0"/>
      <w:marTop w:val="0"/>
      <w:marBottom w:val="0"/>
      <w:divBdr>
        <w:top w:val="none" w:sz="0" w:space="0" w:color="auto"/>
        <w:left w:val="none" w:sz="0" w:space="0" w:color="auto"/>
        <w:bottom w:val="none" w:sz="0" w:space="0" w:color="auto"/>
        <w:right w:val="none" w:sz="0" w:space="0" w:color="auto"/>
      </w:divBdr>
    </w:div>
    <w:div w:id="2025160226">
      <w:bodyDiv w:val="1"/>
      <w:marLeft w:val="0"/>
      <w:marRight w:val="0"/>
      <w:marTop w:val="0"/>
      <w:marBottom w:val="0"/>
      <w:divBdr>
        <w:top w:val="none" w:sz="0" w:space="0" w:color="auto"/>
        <w:left w:val="none" w:sz="0" w:space="0" w:color="auto"/>
        <w:bottom w:val="none" w:sz="0" w:space="0" w:color="auto"/>
        <w:right w:val="none" w:sz="0" w:space="0" w:color="auto"/>
      </w:divBdr>
    </w:div>
    <w:div w:id="2025276946">
      <w:bodyDiv w:val="1"/>
      <w:marLeft w:val="0"/>
      <w:marRight w:val="0"/>
      <w:marTop w:val="0"/>
      <w:marBottom w:val="0"/>
      <w:divBdr>
        <w:top w:val="none" w:sz="0" w:space="0" w:color="auto"/>
        <w:left w:val="none" w:sz="0" w:space="0" w:color="auto"/>
        <w:bottom w:val="none" w:sz="0" w:space="0" w:color="auto"/>
        <w:right w:val="none" w:sz="0" w:space="0" w:color="auto"/>
      </w:divBdr>
    </w:div>
    <w:div w:id="2025282785">
      <w:bodyDiv w:val="1"/>
      <w:marLeft w:val="0"/>
      <w:marRight w:val="0"/>
      <w:marTop w:val="0"/>
      <w:marBottom w:val="0"/>
      <w:divBdr>
        <w:top w:val="none" w:sz="0" w:space="0" w:color="auto"/>
        <w:left w:val="none" w:sz="0" w:space="0" w:color="auto"/>
        <w:bottom w:val="none" w:sz="0" w:space="0" w:color="auto"/>
        <w:right w:val="none" w:sz="0" w:space="0" w:color="auto"/>
      </w:divBdr>
      <w:divsChild>
        <w:div w:id="128860841">
          <w:marLeft w:val="0"/>
          <w:marRight w:val="0"/>
          <w:marTop w:val="0"/>
          <w:marBottom w:val="0"/>
          <w:divBdr>
            <w:top w:val="none" w:sz="0" w:space="0" w:color="auto"/>
            <w:left w:val="none" w:sz="0" w:space="0" w:color="auto"/>
            <w:bottom w:val="none" w:sz="0" w:space="0" w:color="auto"/>
            <w:right w:val="none" w:sz="0" w:space="0" w:color="auto"/>
          </w:divBdr>
        </w:div>
        <w:div w:id="371926083">
          <w:marLeft w:val="0"/>
          <w:marRight w:val="0"/>
          <w:marTop w:val="0"/>
          <w:marBottom w:val="0"/>
          <w:divBdr>
            <w:top w:val="none" w:sz="0" w:space="0" w:color="auto"/>
            <w:left w:val="none" w:sz="0" w:space="0" w:color="auto"/>
            <w:bottom w:val="none" w:sz="0" w:space="0" w:color="auto"/>
            <w:right w:val="none" w:sz="0" w:space="0" w:color="auto"/>
          </w:divBdr>
        </w:div>
        <w:div w:id="623315867">
          <w:marLeft w:val="0"/>
          <w:marRight w:val="0"/>
          <w:marTop w:val="0"/>
          <w:marBottom w:val="0"/>
          <w:divBdr>
            <w:top w:val="none" w:sz="0" w:space="0" w:color="auto"/>
            <w:left w:val="none" w:sz="0" w:space="0" w:color="auto"/>
            <w:bottom w:val="none" w:sz="0" w:space="0" w:color="auto"/>
            <w:right w:val="none" w:sz="0" w:space="0" w:color="auto"/>
          </w:divBdr>
        </w:div>
        <w:div w:id="627198581">
          <w:marLeft w:val="0"/>
          <w:marRight w:val="0"/>
          <w:marTop w:val="0"/>
          <w:marBottom w:val="0"/>
          <w:divBdr>
            <w:top w:val="none" w:sz="0" w:space="0" w:color="auto"/>
            <w:left w:val="none" w:sz="0" w:space="0" w:color="auto"/>
            <w:bottom w:val="none" w:sz="0" w:space="0" w:color="auto"/>
            <w:right w:val="none" w:sz="0" w:space="0" w:color="auto"/>
          </w:divBdr>
        </w:div>
        <w:div w:id="635598938">
          <w:marLeft w:val="0"/>
          <w:marRight w:val="0"/>
          <w:marTop w:val="0"/>
          <w:marBottom w:val="0"/>
          <w:divBdr>
            <w:top w:val="none" w:sz="0" w:space="0" w:color="auto"/>
            <w:left w:val="none" w:sz="0" w:space="0" w:color="auto"/>
            <w:bottom w:val="none" w:sz="0" w:space="0" w:color="auto"/>
            <w:right w:val="none" w:sz="0" w:space="0" w:color="auto"/>
          </w:divBdr>
        </w:div>
        <w:div w:id="1040664266">
          <w:marLeft w:val="0"/>
          <w:marRight w:val="0"/>
          <w:marTop w:val="0"/>
          <w:marBottom w:val="0"/>
          <w:divBdr>
            <w:top w:val="none" w:sz="0" w:space="0" w:color="auto"/>
            <w:left w:val="none" w:sz="0" w:space="0" w:color="auto"/>
            <w:bottom w:val="none" w:sz="0" w:space="0" w:color="auto"/>
            <w:right w:val="none" w:sz="0" w:space="0" w:color="auto"/>
          </w:divBdr>
        </w:div>
        <w:div w:id="1183668487">
          <w:marLeft w:val="0"/>
          <w:marRight w:val="0"/>
          <w:marTop w:val="0"/>
          <w:marBottom w:val="0"/>
          <w:divBdr>
            <w:top w:val="none" w:sz="0" w:space="0" w:color="auto"/>
            <w:left w:val="none" w:sz="0" w:space="0" w:color="auto"/>
            <w:bottom w:val="none" w:sz="0" w:space="0" w:color="auto"/>
            <w:right w:val="none" w:sz="0" w:space="0" w:color="auto"/>
          </w:divBdr>
        </w:div>
        <w:div w:id="1212423758">
          <w:marLeft w:val="0"/>
          <w:marRight w:val="0"/>
          <w:marTop w:val="0"/>
          <w:marBottom w:val="0"/>
          <w:divBdr>
            <w:top w:val="none" w:sz="0" w:space="0" w:color="auto"/>
            <w:left w:val="none" w:sz="0" w:space="0" w:color="auto"/>
            <w:bottom w:val="none" w:sz="0" w:space="0" w:color="auto"/>
            <w:right w:val="none" w:sz="0" w:space="0" w:color="auto"/>
          </w:divBdr>
        </w:div>
        <w:div w:id="1231889015">
          <w:marLeft w:val="0"/>
          <w:marRight w:val="0"/>
          <w:marTop w:val="0"/>
          <w:marBottom w:val="0"/>
          <w:divBdr>
            <w:top w:val="none" w:sz="0" w:space="0" w:color="auto"/>
            <w:left w:val="none" w:sz="0" w:space="0" w:color="auto"/>
            <w:bottom w:val="none" w:sz="0" w:space="0" w:color="auto"/>
            <w:right w:val="none" w:sz="0" w:space="0" w:color="auto"/>
          </w:divBdr>
        </w:div>
        <w:div w:id="1831753791">
          <w:marLeft w:val="0"/>
          <w:marRight w:val="0"/>
          <w:marTop w:val="0"/>
          <w:marBottom w:val="0"/>
          <w:divBdr>
            <w:top w:val="none" w:sz="0" w:space="0" w:color="auto"/>
            <w:left w:val="none" w:sz="0" w:space="0" w:color="auto"/>
            <w:bottom w:val="none" w:sz="0" w:space="0" w:color="auto"/>
            <w:right w:val="none" w:sz="0" w:space="0" w:color="auto"/>
          </w:divBdr>
        </w:div>
      </w:divsChild>
    </w:div>
    <w:div w:id="2025981383">
      <w:bodyDiv w:val="1"/>
      <w:marLeft w:val="0"/>
      <w:marRight w:val="0"/>
      <w:marTop w:val="0"/>
      <w:marBottom w:val="0"/>
      <w:divBdr>
        <w:top w:val="none" w:sz="0" w:space="0" w:color="auto"/>
        <w:left w:val="none" w:sz="0" w:space="0" w:color="auto"/>
        <w:bottom w:val="none" w:sz="0" w:space="0" w:color="auto"/>
        <w:right w:val="none" w:sz="0" w:space="0" w:color="auto"/>
      </w:divBdr>
    </w:div>
    <w:div w:id="2026590993">
      <w:bodyDiv w:val="1"/>
      <w:marLeft w:val="0"/>
      <w:marRight w:val="0"/>
      <w:marTop w:val="0"/>
      <w:marBottom w:val="0"/>
      <w:divBdr>
        <w:top w:val="none" w:sz="0" w:space="0" w:color="auto"/>
        <w:left w:val="none" w:sz="0" w:space="0" w:color="auto"/>
        <w:bottom w:val="none" w:sz="0" w:space="0" w:color="auto"/>
        <w:right w:val="none" w:sz="0" w:space="0" w:color="auto"/>
      </w:divBdr>
    </w:div>
    <w:div w:id="2026861824">
      <w:bodyDiv w:val="1"/>
      <w:marLeft w:val="0"/>
      <w:marRight w:val="0"/>
      <w:marTop w:val="0"/>
      <w:marBottom w:val="0"/>
      <w:divBdr>
        <w:top w:val="none" w:sz="0" w:space="0" w:color="auto"/>
        <w:left w:val="none" w:sz="0" w:space="0" w:color="auto"/>
        <w:bottom w:val="none" w:sz="0" w:space="0" w:color="auto"/>
        <w:right w:val="none" w:sz="0" w:space="0" w:color="auto"/>
      </w:divBdr>
    </w:div>
    <w:div w:id="2027317916">
      <w:bodyDiv w:val="1"/>
      <w:marLeft w:val="0"/>
      <w:marRight w:val="0"/>
      <w:marTop w:val="0"/>
      <w:marBottom w:val="0"/>
      <w:divBdr>
        <w:top w:val="none" w:sz="0" w:space="0" w:color="auto"/>
        <w:left w:val="none" w:sz="0" w:space="0" w:color="auto"/>
        <w:bottom w:val="none" w:sz="0" w:space="0" w:color="auto"/>
        <w:right w:val="none" w:sz="0" w:space="0" w:color="auto"/>
      </w:divBdr>
    </w:div>
    <w:div w:id="2028830152">
      <w:bodyDiv w:val="1"/>
      <w:marLeft w:val="0"/>
      <w:marRight w:val="0"/>
      <w:marTop w:val="0"/>
      <w:marBottom w:val="0"/>
      <w:divBdr>
        <w:top w:val="none" w:sz="0" w:space="0" w:color="auto"/>
        <w:left w:val="none" w:sz="0" w:space="0" w:color="auto"/>
        <w:bottom w:val="none" w:sz="0" w:space="0" w:color="auto"/>
        <w:right w:val="none" w:sz="0" w:space="0" w:color="auto"/>
      </w:divBdr>
    </w:div>
    <w:div w:id="2030447606">
      <w:bodyDiv w:val="1"/>
      <w:marLeft w:val="0"/>
      <w:marRight w:val="0"/>
      <w:marTop w:val="0"/>
      <w:marBottom w:val="0"/>
      <w:divBdr>
        <w:top w:val="none" w:sz="0" w:space="0" w:color="auto"/>
        <w:left w:val="none" w:sz="0" w:space="0" w:color="auto"/>
        <w:bottom w:val="none" w:sz="0" w:space="0" w:color="auto"/>
        <w:right w:val="none" w:sz="0" w:space="0" w:color="auto"/>
      </w:divBdr>
    </w:div>
    <w:div w:id="2030595750">
      <w:bodyDiv w:val="1"/>
      <w:marLeft w:val="0"/>
      <w:marRight w:val="0"/>
      <w:marTop w:val="0"/>
      <w:marBottom w:val="0"/>
      <w:divBdr>
        <w:top w:val="none" w:sz="0" w:space="0" w:color="auto"/>
        <w:left w:val="none" w:sz="0" w:space="0" w:color="auto"/>
        <w:bottom w:val="none" w:sz="0" w:space="0" w:color="auto"/>
        <w:right w:val="none" w:sz="0" w:space="0" w:color="auto"/>
      </w:divBdr>
    </w:div>
    <w:div w:id="2031565035">
      <w:bodyDiv w:val="1"/>
      <w:marLeft w:val="0"/>
      <w:marRight w:val="0"/>
      <w:marTop w:val="0"/>
      <w:marBottom w:val="0"/>
      <w:divBdr>
        <w:top w:val="none" w:sz="0" w:space="0" w:color="auto"/>
        <w:left w:val="none" w:sz="0" w:space="0" w:color="auto"/>
        <w:bottom w:val="none" w:sz="0" w:space="0" w:color="auto"/>
        <w:right w:val="none" w:sz="0" w:space="0" w:color="auto"/>
      </w:divBdr>
    </w:div>
    <w:div w:id="2032487617">
      <w:bodyDiv w:val="1"/>
      <w:marLeft w:val="0"/>
      <w:marRight w:val="0"/>
      <w:marTop w:val="0"/>
      <w:marBottom w:val="0"/>
      <w:divBdr>
        <w:top w:val="none" w:sz="0" w:space="0" w:color="auto"/>
        <w:left w:val="none" w:sz="0" w:space="0" w:color="auto"/>
        <w:bottom w:val="none" w:sz="0" w:space="0" w:color="auto"/>
        <w:right w:val="none" w:sz="0" w:space="0" w:color="auto"/>
      </w:divBdr>
    </w:div>
    <w:div w:id="2032761723">
      <w:bodyDiv w:val="1"/>
      <w:marLeft w:val="0"/>
      <w:marRight w:val="0"/>
      <w:marTop w:val="0"/>
      <w:marBottom w:val="0"/>
      <w:divBdr>
        <w:top w:val="none" w:sz="0" w:space="0" w:color="auto"/>
        <w:left w:val="none" w:sz="0" w:space="0" w:color="auto"/>
        <w:bottom w:val="none" w:sz="0" w:space="0" w:color="auto"/>
        <w:right w:val="none" w:sz="0" w:space="0" w:color="auto"/>
      </w:divBdr>
    </w:div>
    <w:div w:id="2033723757">
      <w:bodyDiv w:val="1"/>
      <w:marLeft w:val="0"/>
      <w:marRight w:val="0"/>
      <w:marTop w:val="0"/>
      <w:marBottom w:val="0"/>
      <w:divBdr>
        <w:top w:val="none" w:sz="0" w:space="0" w:color="auto"/>
        <w:left w:val="none" w:sz="0" w:space="0" w:color="auto"/>
        <w:bottom w:val="none" w:sz="0" w:space="0" w:color="auto"/>
        <w:right w:val="none" w:sz="0" w:space="0" w:color="auto"/>
      </w:divBdr>
    </w:div>
    <w:div w:id="2033803188">
      <w:bodyDiv w:val="1"/>
      <w:marLeft w:val="0"/>
      <w:marRight w:val="0"/>
      <w:marTop w:val="0"/>
      <w:marBottom w:val="0"/>
      <w:divBdr>
        <w:top w:val="none" w:sz="0" w:space="0" w:color="auto"/>
        <w:left w:val="none" w:sz="0" w:space="0" w:color="auto"/>
        <w:bottom w:val="none" w:sz="0" w:space="0" w:color="auto"/>
        <w:right w:val="none" w:sz="0" w:space="0" w:color="auto"/>
      </w:divBdr>
    </w:div>
    <w:div w:id="2033914923">
      <w:bodyDiv w:val="1"/>
      <w:marLeft w:val="0"/>
      <w:marRight w:val="0"/>
      <w:marTop w:val="0"/>
      <w:marBottom w:val="0"/>
      <w:divBdr>
        <w:top w:val="none" w:sz="0" w:space="0" w:color="auto"/>
        <w:left w:val="none" w:sz="0" w:space="0" w:color="auto"/>
        <w:bottom w:val="none" w:sz="0" w:space="0" w:color="auto"/>
        <w:right w:val="none" w:sz="0" w:space="0" w:color="auto"/>
      </w:divBdr>
    </w:div>
    <w:div w:id="2034070908">
      <w:bodyDiv w:val="1"/>
      <w:marLeft w:val="0"/>
      <w:marRight w:val="0"/>
      <w:marTop w:val="0"/>
      <w:marBottom w:val="0"/>
      <w:divBdr>
        <w:top w:val="none" w:sz="0" w:space="0" w:color="auto"/>
        <w:left w:val="none" w:sz="0" w:space="0" w:color="auto"/>
        <w:bottom w:val="none" w:sz="0" w:space="0" w:color="auto"/>
        <w:right w:val="none" w:sz="0" w:space="0" w:color="auto"/>
      </w:divBdr>
    </w:div>
    <w:div w:id="2034721079">
      <w:bodyDiv w:val="1"/>
      <w:marLeft w:val="0"/>
      <w:marRight w:val="0"/>
      <w:marTop w:val="0"/>
      <w:marBottom w:val="0"/>
      <w:divBdr>
        <w:top w:val="none" w:sz="0" w:space="0" w:color="auto"/>
        <w:left w:val="none" w:sz="0" w:space="0" w:color="auto"/>
        <w:bottom w:val="none" w:sz="0" w:space="0" w:color="auto"/>
        <w:right w:val="none" w:sz="0" w:space="0" w:color="auto"/>
      </w:divBdr>
    </w:div>
    <w:div w:id="2034960658">
      <w:bodyDiv w:val="1"/>
      <w:marLeft w:val="0"/>
      <w:marRight w:val="0"/>
      <w:marTop w:val="0"/>
      <w:marBottom w:val="0"/>
      <w:divBdr>
        <w:top w:val="none" w:sz="0" w:space="0" w:color="auto"/>
        <w:left w:val="none" w:sz="0" w:space="0" w:color="auto"/>
        <w:bottom w:val="none" w:sz="0" w:space="0" w:color="auto"/>
        <w:right w:val="none" w:sz="0" w:space="0" w:color="auto"/>
      </w:divBdr>
      <w:divsChild>
        <w:div w:id="1455366760">
          <w:marLeft w:val="0"/>
          <w:marRight w:val="0"/>
          <w:marTop w:val="0"/>
          <w:marBottom w:val="0"/>
          <w:divBdr>
            <w:top w:val="none" w:sz="0" w:space="0" w:color="auto"/>
            <w:left w:val="none" w:sz="0" w:space="0" w:color="auto"/>
            <w:bottom w:val="none" w:sz="0" w:space="0" w:color="auto"/>
            <w:right w:val="none" w:sz="0" w:space="0" w:color="auto"/>
          </w:divBdr>
          <w:divsChild>
            <w:div w:id="53359456">
              <w:marLeft w:val="0"/>
              <w:marRight w:val="0"/>
              <w:marTop w:val="0"/>
              <w:marBottom w:val="0"/>
              <w:divBdr>
                <w:top w:val="none" w:sz="0" w:space="0" w:color="auto"/>
                <w:left w:val="none" w:sz="0" w:space="0" w:color="auto"/>
                <w:bottom w:val="none" w:sz="0" w:space="0" w:color="auto"/>
                <w:right w:val="none" w:sz="0" w:space="0" w:color="auto"/>
              </w:divBdr>
            </w:div>
            <w:div w:id="80837957">
              <w:marLeft w:val="0"/>
              <w:marRight w:val="0"/>
              <w:marTop w:val="0"/>
              <w:marBottom w:val="0"/>
              <w:divBdr>
                <w:top w:val="none" w:sz="0" w:space="0" w:color="auto"/>
                <w:left w:val="none" w:sz="0" w:space="0" w:color="auto"/>
                <w:bottom w:val="none" w:sz="0" w:space="0" w:color="auto"/>
                <w:right w:val="none" w:sz="0" w:space="0" w:color="auto"/>
              </w:divBdr>
            </w:div>
            <w:div w:id="211578141">
              <w:marLeft w:val="0"/>
              <w:marRight w:val="0"/>
              <w:marTop w:val="0"/>
              <w:marBottom w:val="0"/>
              <w:divBdr>
                <w:top w:val="none" w:sz="0" w:space="0" w:color="auto"/>
                <w:left w:val="none" w:sz="0" w:space="0" w:color="auto"/>
                <w:bottom w:val="none" w:sz="0" w:space="0" w:color="auto"/>
                <w:right w:val="none" w:sz="0" w:space="0" w:color="auto"/>
              </w:divBdr>
            </w:div>
            <w:div w:id="393116788">
              <w:marLeft w:val="0"/>
              <w:marRight w:val="0"/>
              <w:marTop w:val="0"/>
              <w:marBottom w:val="0"/>
              <w:divBdr>
                <w:top w:val="none" w:sz="0" w:space="0" w:color="auto"/>
                <w:left w:val="none" w:sz="0" w:space="0" w:color="auto"/>
                <w:bottom w:val="none" w:sz="0" w:space="0" w:color="auto"/>
                <w:right w:val="none" w:sz="0" w:space="0" w:color="auto"/>
              </w:divBdr>
            </w:div>
            <w:div w:id="452484678">
              <w:marLeft w:val="0"/>
              <w:marRight w:val="0"/>
              <w:marTop w:val="0"/>
              <w:marBottom w:val="0"/>
              <w:divBdr>
                <w:top w:val="none" w:sz="0" w:space="0" w:color="auto"/>
                <w:left w:val="none" w:sz="0" w:space="0" w:color="auto"/>
                <w:bottom w:val="none" w:sz="0" w:space="0" w:color="auto"/>
                <w:right w:val="none" w:sz="0" w:space="0" w:color="auto"/>
              </w:divBdr>
            </w:div>
            <w:div w:id="573974548">
              <w:marLeft w:val="0"/>
              <w:marRight w:val="0"/>
              <w:marTop w:val="0"/>
              <w:marBottom w:val="0"/>
              <w:divBdr>
                <w:top w:val="none" w:sz="0" w:space="0" w:color="auto"/>
                <w:left w:val="none" w:sz="0" w:space="0" w:color="auto"/>
                <w:bottom w:val="none" w:sz="0" w:space="0" w:color="auto"/>
                <w:right w:val="none" w:sz="0" w:space="0" w:color="auto"/>
              </w:divBdr>
            </w:div>
            <w:div w:id="588539198">
              <w:marLeft w:val="0"/>
              <w:marRight w:val="0"/>
              <w:marTop w:val="0"/>
              <w:marBottom w:val="0"/>
              <w:divBdr>
                <w:top w:val="none" w:sz="0" w:space="0" w:color="auto"/>
                <w:left w:val="none" w:sz="0" w:space="0" w:color="auto"/>
                <w:bottom w:val="none" w:sz="0" w:space="0" w:color="auto"/>
                <w:right w:val="none" w:sz="0" w:space="0" w:color="auto"/>
              </w:divBdr>
            </w:div>
            <w:div w:id="653023143">
              <w:marLeft w:val="0"/>
              <w:marRight w:val="0"/>
              <w:marTop w:val="0"/>
              <w:marBottom w:val="0"/>
              <w:divBdr>
                <w:top w:val="none" w:sz="0" w:space="0" w:color="auto"/>
                <w:left w:val="none" w:sz="0" w:space="0" w:color="auto"/>
                <w:bottom w:val="none" w:sz="0" w:space="0" w:color="auto"/>
                <w:right w:val="none" w:sz="0" w:space="0" w:color="auto"/>
              </w:divBdr>
            </w:div>
            <w:div w:id="1237322162">
              <w:marLeft w:val="0"/>
              <w:marRight w:val="0"/>
              <w:marTop w:val="0"/>
              <w:marBottom w:val="0"/>
              <w:divBdr>
                <w:top w:val="none" w:sz="0" w:space="0" w:color="auto"/>
                <w:left w:val="none" w:sz="0" w:space="0" w:color="auto"/>
                <w:bottom w:val="none" w:sz="0" w:space="0" w:color="auto"/>
                <w:right w:val="none" w:sz="0" w:space="0" w:color="auto"/>
              </w:divBdr>
            </w:div>
            <w:div w:id="1307780389">
              <w:marLeft w:val="0"/>
              <w:marRight w:val="0"/>
              <w:marTop w:val="0"/>
              <w:marBottom w:val="0"/>
              <w:divBdr>
                <w:top w:val="none" w:sz="0" w:space="0" w:color="auto"/>
                <w:left w:val="none" w:sz="0" w:space="0" w:color="auto"/>
                <w:bottom w:val="none" w:sz="0" w:space="0" w:color="auto"/>
                <w:right w:val="none" w:sz="0" w:space="0" w:color="auto"/>
              </w:divBdr>
            </w:div>
            <w:div w:id="1817263072">
              <w:marLeft w:val="0"/>
              <w:marRight w:val="0"/>
              <w:marTop w:val="0"/>
              <w:marBottom w:val="0"/>
              <w:divBdr>
                <w:top w:val="none" w:sz="0" w:space="0" w:color="auto"/>
                <w:left w:val="none" w:sz="0" w:space="0" w:color="auto"/>
                <w:bottom w:val="none" w:sz="0" w:space="0" w:color="auto"/>
                <w:right w:val="none" w:sz="0" w:space="0" w:color="auto"/>
              </w:divBdr>
            </w:div>
            <w:div w:id="1895503620">
              <w:marLeft w:val="0"/>
              <w:marRight w:val="0"/>
              <w:marTop w:val="0"/>
              <w:marBottom w:val="0"/>
              <w:divBdr>
                <w:top w:val="none" w:sz="0" w:space="0" w:color="auto"/>
                <w:left w:val="none" w:sz="0" w:space="0" w:color="auto"/>
                <w:bottom w:val="none" w:sz="0" w:space="0" w:color="auto"/>
                <w:right w:val="none" w:sz="0" w:space="0" w:color="auto"/>
              </w:divBdr>
            </w:div>
            <w:div w:id="194426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419139">
      <w:bodyDiv w:val="1"/>
      <w:marLeft w:val="0"/>
      <w:marRight w:val="0"/>
      <w:marTop w:val="0"/>
      <w:marBottom w:val="0"/>
      <w:divBdr>
        <w:top w:val="none" w:sz="0" w:space="0" w:color="auto"/>
        <w:left w:val="none" w:sz="0" w:space="0" w:color="auto"/>
        <w:bottom w:val="none" w:sz="0" w:space="0" w:color="auto"/>
        <w:right w:val="none" w:sz="0" w:space="0" w:color="auto"/>
      </w:divBdr>
    </w:div>
    <w:div w:id="2035616813">
      <w:bodyDiv w:val="1"/>
      <w:marLeft w:val="0"/>
      <w:marRight w:val="0"/>
      <w:marTop w:val="0"/>
      <w:marBottom w:val="0"/>
      <w:divBdr>
        <w:top w:val="none" w:sz="0" w:space="0" w:color="auto"/>
        <w:left w:val="none" w:sz="0" w:space="0" w:color="auto"/>
        <w:bottom w:val="none" w:sz="0" w:space="0" w:color="auto"/>
        <w:right w:val="none" w:sz="0" w:space="0" w:color="auto"/>
      </w:divBdr>
    </w:div>
    <w:div w:id="2035761960">
      <w:bodyDiv w:val="1"/>
      <w:marLeft w:val="0"/>
      <w:marRight w:val="0"/>
      <w:marTop w:val="0"/>
      <w:marBottom w:val="0"/>
      <w:divBdr>
        <w:top w:val="none" w:sz="0" w:space="0" w:color="auto"/>
        <w:left w:val="none" w:sz="0" w:space="0" w:color="auto"/>
        <w:bottom w:val="none" w:sz="0" w:space="0" w:color="auto"/>
        <w:right w:val="none" w:sz="0" w:space="0" w:color="auto"/>
      </w:divBdr>
    </w:div>
    <w:div w:id="2035836188">
      <w:bodyDiv w:val="1"/>
      <w:marLeft w:val="0"/>
      <w:marRight w:val="0"/>
      <w:marTop w:val="0"/>
      <w:marBottom w:val="0"/>
      <w:divBdr>
        <w:top w:val="none" w:sz="0" w:space="0" w:color="auto"/>
        <w:left w:val="none" w:sz="0" w:space="0" w:color="auto"/>
        <w:bottom w:val="none" w:sz="0" w:space="0" w:color="auto"/>
        <w:right w:val="none" w:sz="0" w:space="0" w:color="auto"/>
      </w:divBdr>
    </w:div>
    <w:div w:id="2036618986">
      <w:bodyDiv w:val="1"/>
      <w:marLeft w:val="0"/>
      <w:marRight w:val="0"/>
      <w:marTop w:val="0"/>
      <w:marBottom w:val="0"/>
      <w:divBdr>
        <w:top w:val="none" w:sz="0" w:space="0" w:color="auto"/>
        <w:left w:val="none" w:sz="0" w:space="0" w:color="auto"/>
        <w:bottom w:val="none" w:sz="0" w:space="0" w:color="auto"/>
        <w:right w:val="none" w:sz="0" w:space="0" w:color="auto"/>
      </w:divBdr>
    </w:div>
    <w:div w:id="2037194761">
      <w:bodyDiv w:val="1"/>
      <w:marLeft w:val="0"/>
      <w:marRight w:val="0"/>
      <w:marTop w:val="0"/>
      <w:marBottom w:val="0"/>
      <w:divBdr>
        <w:top w:val="none" w:sz="0" w:space="0" w:color="auto"/>
        <w:left w:val="none" w:sz="0" w:space="0" w:color="auto"/>
        <w:bottom w:val="none" w:sz="0" w:space="0" w:color="auto"/>
        <w:right w:val="none" w:sz="0" w:space="0" w:color="auto"/>
      </w:divBdr>
    </w:div>
    <w:div w:id="2038264035">
      <w:bodyDiv w:val="1"/>
      <w:marLeft w:val="0"/>
      <w:marRight w:val="0"/>
      <w:marTop w:val="0"/>
      <w:marBottom w:val="0"/>
      <w:divBdr>
        <w:top w:val="none" w:sz="0" w:space="0" w:color="auto"/>
        <w:left w:val="none" w:sz="0" w:space="0" w:color="auto"/>
        <w:bottom w:val="none" w:sz="0" w:space="0" w:color="auto"/>
        <w:right w:val="none" w:sz="0" w:space="0" w:color="auto"/>
      </w:divBdr>
    </w:div>
    <w:div w:id="2039620633">
      <w:bodyDiv w:val="1"/>
      <w:marLeft w:val="0"/>
      <w:marRight w:val="0"/>
      <w:marTop w:val="0"/>
      <w:marBottom w:val="0"/>
      <w:divBdr>
        <w:top w:val="none" w:sz="0" w:space="0" w:color="auto"/>
        <w:left w:val="none" w:sz="0" w:space="0" w:color="auto"/>
        <w:bottom w:val="none" w:sz="0" w:space="0" w:color="auto"/>
        <w:right w:val="none" w:sz="0" w:space="0" w:color="auto"/>
      </w:divBdr>
    </w:div>
    <w:div w:id="2039887334">
      <w:bodyDiv w:val="1"/>
      <w:marLeft w:val="0"/>
      <w:marRight w:val="0"/>
      <w:marTop w:val="0"/>
      <w:marBottom w:val="0"/>
      <w:divBdr>
        <w:top w:val="none" w:sz="0" w:space="0" w:color="auto"/>
        <w:left w:val="none" w:sz="0" w:space="0" w:color="auto"/>
        <w:bottom w:val="none" w:sz="0" w:space="0" w:color="auto"/>
        <w:right w:val="none" w:sz="0" w:space="0" w:color="auto"/>
      </w:divBdr>
    </w:div>
    <w:div w:id="2042394709">
      <w:bodyDiv w:val="1"/>
      <w:marLeft w:val="0"/>
      <w:marRight w:val="0"/>
      <w:marTop w:val="0"/>
      <w:marBottom w:val="0"/>
      <w:divBdr>
        <w:top w:val="none" w:sz="0" w:space="0" w:color="auto"/>
        <w:left w:val="none" w:sz="0" w:space="0" w:color="auto"/>
        <w:bottom w:val="none" w:sz="0" w:space="0" w:color="auto"/>
        <w:right w:val="none" w:sz="0" w:space="0" w:color="auto"/>
      </w:divBdr>
    </w:div>
    <w:div w:id="2043630342">
      <w:bodyDiv w:val="1"/>
      <w:marLeft w:val="0"/>
      <w:marRight w:val="0"/>
      <w:marTop w:val="0"/>
      <w:marBottom w:val="0"/>
      <w:divBdr>
        <w:top w:val="none" w:sz="0" w:space="0" w:color="auto"/>
        <w:left w:val="none" w:sz="0" w:space="0" w:color="auto"/>
        <w:bottom w:val="none" w:sz="0" w:space="0" w:color="auto"/>
        <w:right w:val="none" w:sz="0" w:space="0" w:color="auto"/>
      </w:divBdr>
    </w:div>
    <w:div w:id="2043674652">
      <w:bodyDiv w:val="1"/>
      <w:marLeft w:val="0"/>
      <w:marRight w:val="0"/>
      <w:marTop w:val="0"/>
      <w:marBottom w:val="0"/>
      <w:divBdr>
        <w:top w:val="none" w:sz="0" w:space="0" w:color="auto"/>
        <w:left w:val="none" w:sz="0" w:space="0" w:color="auto"/>
        <w:bottom w:val="none" w:sz="0" w:space="0" w:color="auto"/>
        <w:right w:val="none" w:sz="0" w:space="0" w:color="auto"/>
      </w:divBdr>
    </w:div>
    <w:div w:id="2043823153">
      <w:bodyDiv w:val="1"/>
      <w:marLeft w:val="0"/>
      <w:marRight w:val="0"/>
      <w:marTop w:val="0"/>
      <w:marBottom w:val="0"/>
      <w:divBdr>
        <w:top w:val="none" w:sz="0" w:space="0" w:color="auto"/>
        <w:left w:val="none" w:sz="0" w:space="0" w:color="auto"/>
        <w:bottom w:val="none" w:sz="0" w:space="0" w:color="auto"/>
        <w:right w:val="none" w:sz="0" w:space="0" w:color="auto"/>
      </w:divBdr>
    </w:div>
    <w:div w:id="2045207568">
      <w:bodyDiv w:val="1"/>
      <w:marLeft w:val="0"/>
      <w:marRight w:val="0"/>
      <w:marTop w:val="0"/>
      <w:marBottom w:val="0"/>
      <w:divBdr>
        <w:top w:val="none" w:sz="0" w:space="0" w:color="auto"/>
        <w:left w:val="none" w:sz="0" w:space="0" w:color="auto"/>
        <w:bottom w:val="none" w:sz="0" w:space="0" w:color="auto"/>
        <w:right w:val="none" w:sz="0" w:space="0" w:color="auto"/>
      </w:divBdr>
    </w:div>
    <w:div w:id="2045710048">
      <w:bodyDiv w:val="1"/>
      <w:marLeft w:val="0"/>
      <w:marRight w:val="0"/>
      <w:marTop w:val="0"/>
      <w:marBottom w:val="0"/>
      <w:divBdr>
        <w:top w:val="none" w:sz="0" w:space="0" w:color="auto"/>
        <w:left w:val="none" w:sz="0" w:space="0" w:color="auto"/>
        <w:bottom w:val="none" w:sz="0" w:space="0" w:color="auto"/>
        <w:right w:val="none" w:sz="0" w:space="0" w:color="auto"/>
      </w:divBdr>
    </w:div>
    <w:div w:id="2045858746">
      <w:bodyDiv w:val="1"/>
      <w:marLeft w:val="0"/>
      <w:marRight w:val="0"/>
      <w:marTop w:val="0"/>
      <w:marBottom w:val="0"/>
      <w:divBdr>
        <w:top w:val="none" w:sz="0" w:space="0" w:color="auto"/>
        <w:left w:val="none" w:sz="0" w:space="0" w:color="auto"/>
        <w:bottom w:val="none" w:sz="0" w:space="0" w:color="auto"/>
        <w:right w:val="none" w:sz="0" w:space="0" w:color="auto"/>
      </w:divBdr>
    </w:div>
    <w:div w:id="2046368448">
      <w:bodyDiv w:val="1"/>
      <w:marLeft w:val="0"/>
      <w:marRight w:val="0"/>
      <w:marTop w:val="0"/>
      <w:marBottom w:val="0"/>
      <w:divBdr>
        <w:top w:val="none" w:sz="0" w:space="0" w:color="auto"/>
        <w:left w:val="none" w:sz="0" w:space="0" w:color="auto"/>
        <w:bottom w:val="none" w:sz="0" w:space="0" w:color="auto"/>
        <w:right w:val="none" w:sz="0" w:space="0" w:color="auto"/>
      </w:divBdr>
    </w:div>
    <w:div w:id="2046786636">
      <w:bodyDiv w:val="1"/>
      <w:marLeft w:val="0"/>
      <w:marRight w:val="0"/>
      <w:marTop w:val="0"/>
      <w:marBottom w:val="0"/>
      <w:divBdr>
        <w:top w:val="none" w:sz="0" w:space="0" w:color="auto"/>
        <w:left w:val="none" w:sz="0" w:space="0" w:color="auto"/>
        <w:bottom w:val="none" w:sz="0" w:space="0" w:color="auto"/>
        <w:right w:val="none" w:sz="0" w:space="0" w:color="auto"/>
      </w:divBdr>
    </w:div>
    <w:div w:id="2047220759">
      <w:bodyDiv w:val="1"/>
      <w:marLeft w:val="0"/>
      <w:marRight w:val="0"/>
      <w:marTop w:val="0"/>
      <w:marBottom w:val="0"/>
      <w:divBdr>
        <w:top w:val="none" w:sz="0" w:space="0" w:color="auto"/>
        <w:left w:val="none" w:sz="0" w:space="0" w:color="auto"/>
        <w:bottom w:val="none" w:sz="0" w:space="0" w:color="auto"/>
        <w:right w:val="none" w:sz="0" w:space="0" w:color="auto"/>
      </w:divBdr>
    </w:div>
    <w:div w:id="2048412239">
      <w:bodyDiv w:val="1"/>
      <w:marLeft w:val="0"/>
      <w:marRight w:val="0"/>
      <w:marTop w:val="0"/>
      <w:marBottom w:val="0"/>
      <w:divBdr>
        <w:top w:val="none" w:sz="0" w:space="0" w:color="auto"/>
        <w:left w:val="none" w:sz="0" w:space="0" w:color="auto"/>
        <w:bottom w:val="none" w:sz="0" w:space="0" w:color="auto"/>
        <w:right w:val="none" w:sz="0" w:space="0" w:color="auto"/>
      </w:divBdr>
    </w:div>
    <w:div w:id="2048600901">
      <w:bodyDiv w:val="1"/>
      <w:marLeft w:val="0"/>
      <w:marRight w:val="0"/>
      <w:marTop w:val="0"/>
      <w:marBottom w:val="0"/>
      <w:divBdr>
        <w:top w:val="none" w:sz="0" w:space="0" w:color="auto"/>
        <w:left w:val="none" w:sz="0" w:space="0" w:color="auto"/>
        <w:bottom w:val="none" w:sz="0" w:space="0" w:color="auto"/>
        <w:right w:val="none" w:sz="0" w:space="0" w:color="auto"/>
      </w:divBdr>
    </w:div>
    <w:div w:id="2049329819">
      <w:bodyDiv w:val="1"/>
      <w:marLeft w:val="0"/>
      <w:marRight w:val="0"/>
      <w:marTop w:val="0"/>
      <w:marBottom w:val="0"/>
      <w:divBdr>
        <w:top w:val="none" w:sz="0" w:space="0" w:color="auto"/>
        <w:left w:val="none" w:sz="0" w:space="0" w:color="auto"/>
        <w:bottom w:val="none" w:sz="0" w:space="0" w:color="auto"/>
        <w:right w:val="none" w:sz="0" w:space="0" w:color="auto"/>
      </w:divBdr>
    </w:div>
    <w:div w:id="2049984889">
      <w:bodyDiv w:val="1"/>
      <w:marLeft w:val="0"/>
      <w:marRight w:val="0"/>
      <w:marTop w:val="0"/>
      <w:marBottom w:val="0"/>
      <w:divBdr>
        <w:top w:val="none" w:sz="0" w:space="0" w:color="auto"/>
        <w:left w:val="none" w:sz="0" w:space="0" w:color="auto"/>
        <w:bottom w:val="none" w:sz="0" w:space="0" w:color="auto"/>
        <w:right w:val="none" w:sz="0" w:space="0" w:color="auto"/>
      </w:divBdr>
    </w:div>
    <w:div w:id="2052151901">
      <w:bodyDiv w:val="1"/>
      <w:marLeft w:val="0"/>
      <w:marRight w:val="0"/>
      <w:marTop w:val="0"/>
      <w:marBottom w:val="0"/>
      <w:divBdr>
        <w:top w:val="none" w:sz="0" w:space="0" w:color="auto"/>
        <w:left w:val="none" w:sz="0" w:space="0" w:color="auto"/>
        <w:bottom w:val="none" w:sz="0" w:space="0" w:color="auto"/>
        <w:right w:val="none" w:sz="0" w:space="0" w:color="auto"/>
      </w:divBdr>
    </w:div>
    <w:div w:id="2053384493">
      <w:bodyDiv w:val="1"/>
      <w:marLeft w:val="0"/>
      <w:marRight w:val="0"/>
      <w:marTop w:val="0"/>
      <w:marBottom w:val="0"/>
      <w:divBdr>
        <w:top w:val="none" w:sz="0" w:space="0" w:color="auto"/>
        <w:left w:val="none" w:sz="0" w:space="0" w:color="auto"/>
        <w:bottom w:val="none" w:sz="0" w:space="0" w:color="auto"/>
        <w:right w:val="none" w:sz="0" w:space="0" w:color="auto"/>
      </w:divBdr>
    </w:div>
    <w:div w:id="2053767779">
      <w:bodyDiv w:val="1"/>
      <w:marLeft w:val="0"/>
      <w:marRight w:val="0"/>
      <w:marTop w:val="0"/>
      <w:marBottom w:val="0"/>
      <w:divBdr>
        <w:top w:val="none" w:sz="0" w:space="0" w:color="auto"/>
        <w:left w:val="none" w:sz="0" w:space="0" w:color="auto"/>
        <w:bottom w:val="none" w:sz="0" w:space="0" w:color="auto"/>
        <w:right w:val="none" w:sz="0" w:space="0" w:color="auto"/>
      </w:divBdr>
    </w:div>
    <w:div w:id="2054228243">
      <w:bodyDiv w:val="1"/>
      <w:marLeft w:val="0"/>
      <w:marRight w:val="0"/>
      <w:marTop w:val="0"/>
      <w:marBottom w:val="0"/>
      <w:divBdr>
        <w:top w:val="none" w:sz="0" w:space="0" w:color="auto"/>
        <w:left w:val="none" w:sz="0" w:space="0" w:color="auto"/>
        <w:bottom w:val="none" w:sz="0" w:space="0" w:color="auto"/>
        <w:right w:val="none" w:sz="0" w:space="0" w:color="auto"/>
      </w:divBdr>
    </w:div>
    <w:div w:id="2054847642">
      <w:bodyDiv w:val="1"/>
      <w:marLeft w:val="0"/>
      <w:marRight w:val="0"/>
      <w:marTop w:val="0"/>
      <w:marBottom w:val="0"/>
      <w:divBdr>
        <w:top w:val="none" w:sz="0" w:space="0" w:color="auto"/>
        <w:left w:val="none" w:sz="0" w:space="0" w:color="auto"/>
        <w:bottom w:val="none" w:sz="0" w:space="0" w:color="auto"/>
        <w:right w:val="none" w:sz="0" w:space="0" w:color="auto"/>
      </w:divBdr>
    </w:div>
    <w:div w:id="2056003701">
      <w:bodyDiv w:val="1"/>
      <w:marLeft w:val="0"/>
      <w:marRight w:val="0"/>
      <w:marTop w:val="0"/>
      <w:marBottom w:val="0"/>
      <w:divBdr>
        <w:top w:val="none" w:sz="0" w:space="0" w:color="auto"/>
        <w:left w:val="none" w:sz="0" w:space="0" w:color="auto"/>
        <w:bottom w:val="none" w:sz="0" w:space="0" w:color="auto"/>
        <w:right w:val="none" w:sz="0" w:space="0" w:color="auto"/>
      </w:divBdr>
    </w:div>
    <w:div w:id="2056537688">
      <w:bodyDiv w:val="1"/>
      <w:marLeft w:val="0"/>
      <w:marRight w:val="0"/>
      <w:marTop w:val="0"/>
      <w:marBottom w:val="0"/>
      <w:divBdr>
        <w:top w:val="none" w:sz="0" w:space="0" w:color="auto"/>
        <w:left w:val="none" w:sz="0" w:space="0" w:color="auto"/>
        <w:bottom w:val="none" w:sz="0" w:space="0" w:color="auto"/>
        <w:right w:val="none" w:sz="0" w:space="0" w:color="auto"/>
      </w:divBdr>
    </w:div>
    <w:div w:id="2056848605">
      <w:bodyDiv w:val="1"/>
      <w:marLeft w:val="0"/>
      <w:marRight w:val="0"/>
      <w:marTop w:val="0"/>
      <w:marBottom w:val="0"/>
      <w:divBdr>
        <w:top w:val="none" w:sz="0" w:space="0" w:color="auto"/>
        <w:left w:val="none" w:sz="0" w:space="0" w:color="auto"/>
        <w:bottom w:val="none" w:sz="0" w:space="0" w:color="auto"/>
        <w:right w:val="none" w:sz="0" w:space="0" w:color="auto"/>
      </w:divBdr>
    </w:div>
    <w:div w:id="2057192943">
      <w:bodyDiv w:val="1"/>
      <w:marLeft w:val="0"/>
      <w:marRight w:val="0"/>
      <w:marTop w:val="0"/>
      <w:marBottom w:val="0"/>
      <w:divBdr>
        <w:top w:val="none" w:sz="0" w:space="0" w:color="auto"/>
        <w:left w:val="none" w:sz="0" w:space="0" w:color="auto"/>
        <w:bottom w:val="none" w:sz="0" w:space="0" w:color="auto"/>
        <w:right w:val="none" w:sz="0" w:space="0" w:color="auto"/>
      </w:divBdr>
    </w:div>
    <w:div w:id="2057461596">
      <w:bodyDiv w:val="1"/>
      <w:marLeft w:val="0"/>
      <w:marRight w:val="0"/>
      <w:marTop w:val="0"/>
      <w:marBottom w:val="0"/>
      <w:divBdr>
        <w:top w:val="none" w:sz="0" w:space="0" w:color="auto"/>
        <w:left w:val="none" w:sz="0" w:space="0" w:color="auto"/>
        <w:bottom w:val="none" w:sz="0" w:space="0" w:color="auto"/>
        <w:right w:val="none" w:sz="0" w:space="0" w:color="auto"/>
      </w:divBdr>
    </w:div>
    <w:div w:id="2057777214">
      <w:bodyDiv w:val="1"/>
      <w:marLeft w:val="0"/>
      <w:marRight w:val="0"/>
      <w:marTop w:val="0"/>
      <w:marBottom w:val="0"/>
      <w:divBdr>
        <w:top w:val="none" w:sz="0" w:space="0" w:color="auto"/>
        <w:left w:val="none" w:sz="0" w:space="0" w:color="auto"/>
        <w:bottom w:val="none" w:sz="0" w:space="0" w:color="auto"/>
        <w:right w:val="none" w:sz="0" w:space="0" w:color="auto"/>
      </w:divBdr>
    </w:div>
    <w:div w:id="2058889055">
      <w:bodyDiv w:val="1"/>
      <w:marLeft w:val="0"/>
      <w:marRight w:val="0"/>
      <w:marTop w:val="0"/>
      <w:marBottom w:val="0"/>
      <w:divBdr>
        <w:top w:val="none" w:sz="0" w:space="0" w:color="auto"/>
        <w:left w:val="none" w:sz="0" w:space="0" w:color="auto"/>
        <w:bottom w:val="none" w:sz="0" w:space="0" w:color="auto"/>
        <w:right w:val="none" w:sz="0" w:space="0" w:color="auto"/>
      </w:divBdr>
    </w:div>
    <w:div w:id="2059234673">
      <w:bodyDiv w:val="1"/>
      <w:marLeft w:val="0"/>
      <w:marRight w:val="0"/>
      <w:marTop w:val="0"/>
      <w:marBottom w:val="0"/>
      <w:divBdr>
        <w:top w:val="none" w:sz="0" w:space="0" w:color="auto"/>
        <w:left w:val="none" w:sz="0" w:space="0" w:color="auto"/>
        <w:bottom w:val="none" w:sz="0" w:space="0" w:color="auto"/>
        <w:right w:val="none" w:sz="0" w:space="0" w:color="auto"/>
      </w:divBdr>
    </w:div>
    <w:div w:id="2059552722">
      <w:bodyDiv w:val="1"/>
      <w:marLeft w:val="0"/>
      <w:marRight w:val="0"/>
      <w:marTop w:val="0"/>
      <w:marBottom w:val="0"/>
      <w:divBdr>
        <w:top w:val="none" w:sz="0" w:space="0" w:color="auto"/>
        <w:left w:val="none" w:sz="0" w:space="0" w:color="auto"/>
        <w:bottom w:val="none" w:sz="0" w:space="0" w:color="auto"/>
        <w:right w:val="none" w:sz="0" w:space="0" w:color="auto"/>
      </w:divBdr>
    </w:div>
    <w:div w:id="2061051230">
      <w:bodyDiv w:val="1"/>
      <w:marLeft w:val="0"/>
      <w:marRight w:val="0"/>
      <w:marTop w:val="0"/>
      <w:marBottom w:val="0"/>
      <w:divBdr>
        <w:top w:val="none" w:sz="0" w:space="0" w:color="auto"/>
        <w:left w:val="none" w:sz="0" w:space="0" w:color="auto"/>
        <w:bottom w:val="none" w:sz="0" w:space="0" w:color="auto"/>
        <w:right w:val="none" w:sz="0" w:space="0" w:color="auto"/>
      </w:divBdr>
    </w:div>
    <w:div w:id="2061053882">
      <w:bodyDiv w:val="1"/>
      <w:marLeft w:val="0"/>
      <w:marRight w:val="0"/>
      <w:marTop w:val="0"/>
      <w:marBottom w:val="0"/>
      <w:divBdr>
        <w:top w:val="none" w:sz="0" w:space="0" w:color="auto"/>
        <w:left w:val="none" w:sz="0" w:space="0" w:color="auto"/>
        <w:bottom w:val="none" w:sz="0" w:space="0" w:color="auto"/>
        <w:right w:val="none" w:sz="0" w:space="0" w:color="auto"/>
      </w:divBdr>
    </w:div>
    <w:div w:id="2061202342">
      <w:bodyDiv w:val="1"/>
      <w:marLeft w:val="0"/>
      <w:marRight w:val="0"/>
      <w:marTop w:val="0"/>
      <w:marBottom w:val="0"/>
      <w:divBdr>
        <w:top w:val="none" w:sz="0" w:space="0" w:color="auto"/>
        <w:left w:val="none" w:sz="0" w:space="0" w:color="auto"/>
        <w:bottom w:val="none" w:sz="0" w:space="0" w:color="auto"/>
        <w:right w:val="none" w:sz="0" w:space="0" w:color="auto"/>
      </w:divBdr>
      <w:divsChild>
        <w:div w:id="1477339006">
          <w:marLeft w:val="0"/>
          <w:marRight w:val="0"/>
          <w:marTop w:val="0"/>
          <w:marBottom w:val="0"/>
          <w:divBdr>
            <w:top w:val="none" w:sz="0" w:space="0" w:color="auto"/>
            <w:left w:val="none" w:sz="0" w:space="0" w:color="auto"/>
            <w:bottom w:val="none" w:sz="0" w:space="0" w:color="auto"/>
            <w:right w:val="none" w:sz="0" w:space="0" w:color="auto"/>
          </w:divBdr>
        </w:div>
      </w:divsChild>
    </w:div>
    <w:div w:id="2062173971">
      <w:bodyDiv w:val="1"/>
      <w:marLeft w:val="0"/>
      <w:marRight w:val="0"/>
      <w:marTop w:val="0"/>
      <w:marBottom w:val="0"/>
      <w:divBdr>
        <w:top w:val="none" w:sz="0" w:space="0" w:color="auto"/>
        <w:left w:val="none" w:sz="0" w:space="0" w:color="auto"/>
        <w:bottom w:val="none" w:sz="0" w:space="0" w:color="auto"/>
        <w:right w:val="none" w:sz="0" w:space="0" w:color="auto"/>
      </w:divBdr>
    </w:div>
    <w:div w:id="2062709918">
      <w:bodyDiv w:val="1"/>
      <w:marLeft w:val="0"/>
      <w:marRight w:val="0"/>
      <w:marTop w:val="0"/>
      <w:marBottom w:val="0"/>
      <w:divBdr>
        <w:top w:val="none" w:sz="0" w:space="0" w:color="auto"/>
        <w:left w:val="none" w:sz="0" w:space="0" w:color="auto"/>
        <w:bottom w:val="none" w:sz="0" w:space="0" w:color="auto"/>
        <w:right w:val="none" w:sz="0" w:space="0" w:color="auto"/>
      </w:divBdr>
    </w:div>
    <w:div w:id="2063093060">
      <w:bodyDiv w:val="1"/>
      <w:marLeft w:val="0"/>
      <w:marRight w:val="0"/>
      <w:marTop w:val="0"/>
      <w:marBottom w:val="0"/>
      <w:divBdr>
        <w:top w:val="none" w:sz="0" w:space="0" w:color="auto"/>
        <w:left w:val="none" w:sz="0" w:space="0" w:color="auto"/>
        <w:bottom w:val="none" w:sz="0" w:space="0" w:color="auto"/>
        <w:right w:val="none" w:sz="0" w:space="0" w:color="auto"/>
      </w:divBdr>
    </w:div>
    <w:div w:id="2063166145">
      <w:bodyDiv w:val="1"/>
      <w:marLeft w:val="0"/>
      <w:marRight w:val="0"/>
      <w:marTop w:val="0"/>
      <w:marBottom w:val="0"/>
      <w:divBdr>
        <w:top w:val="none" w:sz="0" w:space="0" w:color="auto"/>
        <w:left w:val="none" w:sz="0" w:space="0" w:color="auto"/>
        <w:bottom w:val="none" w:sz="0" w:space="0" w:color="auto"/>
        <w:right w:val="none" w:sz="0" w:space="0" w:color="auto"/>
      </w:divBdr>
    </w:div>
    <w:div w:id="2063211174">
      <w:bodyDiv w:val="1"/>
      <w:marLeft w:val="0"/>
      <w:marRight w:val="0"/>
      <w:marTop w:val="0"/>
      <w:marBottom w:val="0"/>
      <w:divBdr>
        <w:top w:val="none" w:sz="0" w:space="0" w:color="auto"/>
        <w:left w:val="none" w:sz="0" w:space="0" w:color="auto"/>
        <w:bottom w:val="none" w:sz="0" w:space="0" w:color="auto"/>
        <w:right w:val="none" w:sz="0" w:space="0" w:color="auto"/>
      </w:divBdr>
    </w:div>
    <w:div w:id="2063748934">
      <w:bodyDiv w:val="1"/>
      <w:marLeft w:val="0"/>
      <w:marRight w:val="0"/>
      <w:marTop w:val="0"/>
      <w:marBottom w:val="0"/>
      <w:divBdr>
        <w:top w:val="none" w:sz="0" w:space="0" w:color="auto"/>
        <w:left w:val="none" w:sz="0" w:space="0" w:color="auto"/>
        <w:bottom w:val="none" w:sz="0" w:space="0" w:color="auto"/>
        <w:right w:val="none" w:sz="0" w:space="0" w:color="auto"/>
      </w:divBdr>
    </w:div>
    <w:div w:id="2064139716">
      <w:bodyDiv w:val="1"/>
      <w:marLeft w:val="0"/>
      <w:marRight w:val="0"/>
      <w:marTop w:val="0"/>
      <w:marBottom w:val="0"/>
      <w:divBdr>
        <w:top w:val="none" w:sz="0" w:space="0" w:color="auto"/>
        <w:left w:val="none" w:sz="0" w:space="0" w:color="auto"/>
        <w:bottom w:val="none" w:sz="0" w:space="0" w:color="auto"/>
        <w:right w:val="none" w:sz="0" w:space="0" w:color="auto"/>
      </w:divBdr>
    </w:div>
    <w:div w:id="2065831686">
      <w:bodyDiv w:val="1"/>
      <w:marLeft w:val="0"/>
      <w:marRight w:val="0"/>
      <w:marTop w:val="0"/>
      <w:marBottom w:val="0"/>
      <w:divBdr>
        <w:top w:val="none" w:sz="0" w:space="0" w:color="auto"/>
        <w:left w:val="none" w:sz="0" w:space="0" w:color="auto"/>
        <w:bottom w:val="none" w:sz="0" w:space="0" w:color="auto"/>
        <w:right w:val="none" w:sz="0" w:space="0" w:color="auto"/>
      </w:divBdr>
    </w:div>
    <w:div w:id="2066247515">
      <w:bodyDiv w:val="1"/>
      <w:marLeft w:val="0"/>
      <w:marRight w:val="0"/>
      <w:marTop w:val="0"/>
      <w:marBottom w:val="0"/>
      <w:divBdr>
        <w:top w:val="none" w:sz="0" w:space="0" w:color="auto"/>
        <w:left w:val="none" w:sz="0" w:space="0" w:color="auto"/>
        <w:bottom w:val="none" w:sz="0" w:space="0" w:color="auto"/>
        <w:right w:val="none" w:sz="0" w:space="0" w:color="auto"/>
      </w:divBdr>
    </w:div>
    <w:div w:id="2066876418">
      <w:bodyDiv w:val="1"/>
      <w:marLeft w:val="0"/>
      <w:marRight w:val="0"/>
      <w:marTop w:val="0"/>
      <w:marBottom w:val="0"/>
      <w:divBdr>
        <w:top w:val="none" w:sz="0" w:space="0" w:color="auto"/>
        <w:left w:val="none" w:sz="0" w:space="0" w:color="auto"/>
        <w:bottom w:val="none" w:sz="0" w:space="0" w:color="auto"/>
        <w:right w:val="none" w:sz="0" w:space="0" w:color="auto"/>
      </w:divBdr>
    </w:div>
    <w:div w:id="2067020918">
      <w:bodyDiv w:val="1"/>
      <w:marLeft w:val="0"/>
      <w:marRight w:val="0"/>
      <w:marTop w:val="0"/>
      <w:marBottom w:val="0"/>
      <w:divBdr>
        <w:top w:val="none" w:sz="0" w:space="0" w:color="auto"/>
        <w:left w:val="none" w:sz="0" w:space="0" w:color="auto"/>
        <w:bottom w:val="none" w:sz="0" w:space="0" w:color="auto"/>
        <w:right w:val="none" w:sz="0" w:space="0" w:color="auto"/>
      </w:divBdr>
    </w:div>
    <w:div w:id="2067296068">
      <w:bodyDiv w:val="1"/>
      <w:marLeft w:val="0"/>
      <w:marRight w:val="0"/>
      <w:marTop w:val="0"/>
      <w:marBottom w:val="0"/>
      <w:divBdr>
        <w:top w:val="none" w:sz="0" w:space="0" w:color="auto"/>
        <w:left w:val="none" w:sz="0" w:space="0" w:color="auto"/>
        <w:bottom w:val="none" w:sz="0" w:space="0" w:color="auto"/>
        <w:right w:val="none" w:sz="0" w:space="0" w:color="auto"/>
      </w:divBdr>
    </w:div>
    <w:div w:id="2067953841">
      <w:bodyDiv w:val="1"/>
      <w:marLeft w:val="0"/>
      <w:marRight w:val="0"/>
      <w:marTop w:val="0"/>
      <w:marBottom w:val="0"/>
      <w:divBdr>
        <w:top w:val="none" w:sz="0" w:space="0" w:color="auto"/>
        <w:left w:val="none" w:sz="0" w:space="0" w:color="auto"/>
        <w:bottom w:val="none" w:sz="0" w:space="0" w:color="auto"/>
        <w:right w:val="none" w:sz="0" w:space="0" w:color="auto"/>
      </w:divBdr>
    </w:div>
    <w:div w:id="2068409082">
      <w:bodyDiv w:val="1"/>
      <w:marLeft w:val="0"/>
      <w:marRight w:val="0"/>
      <w:marTop w:val="0"/>
      <w:marBottom w:val="0"/>
      <w:divBdr>
        <w:top w:val="none" w:sz="0" w:space="0" w:color="auto"/>
        <w:left w:val="none" w:sz="0" w:space="0" w:color="auto"/>
        <w:bottom w:val="none" w:sz="0" w:space="0" w:color="auto"/>
        <w:right w:val="none" w:sz="0" w:space="0" w:color="auto"/>
      </w:divBdr>
    </w:div>
    <w:div w:id="2068409792">
      <w:bodyDiv w:val="1"/>
      <w:marLeft w:val="0"/>
      <w:marRight w:val="0"/>
      <w:marTop w:val="0"/>
      <w:marBottom w:val="0"/>
      <w:divBdr>
        <w:top w:val="none" w:sz="0" w:space="0" w:color="auto"/>
        <w:left w:val="none" w:sz="0" w:space="0" w:color="auto"/>
        <w:bottom w:val="none" w:sz="0" w:space="0" w:color="auto"/>
        <w:right w:val="none" w:sz="0" w:space="0" w:color="auto"/>
      </w:divBdr>
    </w:div>
    <w:div w:id="2068449811">
      <w:bodyDiv w:val="1"/>
      <w:marLeft w:val="0"/>
      <w:marRight w:val="0"/>
      <w:marTop w:val="0"/>
      <w:marBottom w:val="0"/>
      <w:divBdr>
        <w:top w:val="none" w:sz="0" w:space="0" w:color="auto"/>
        <w:left w:val="none" w:sz="0" w:space="0" w:color="auto"/>
        <w:bottom w:val="none" w:sz="0" w:space="0" w:color="auto"/>
        <w:right w:val="none" w:sz="0" w:space="0" w:color="auto"/>
      </w:divBdr>
    </w:div>
    <w:div w:id="2068842360">
      <w:bodyDiv w:val="1"/>
      <w:marLeft w:val="0"/>
      <w:marRight w:val="0"/>
      <w:marTop w:val="0"/>
      <w:marBottom w:val="0"/>
      <w:divBdr>
        <w:top w:val="none" w:sz="0" w:space="0" w:color="auto"/>
        <w:left w:val="none" w:sz="0" w:space="0" w:color="auto"/>
        <w:bottom w:val="none" w:sz="0" w:space="0" w:color="auto"/>
        <w:right w:val="none" w:sz="0" w:space="0" w:color="auto"/>
      </w:divBdr>
    </w:div>
    <w:div w:id="2069643223">
      <w:bodyDiv w:val="1"/>
      <w:marLeft w:val="0"/>
      <w:marRight w:val="0"/>
      <w:marTop w:val="0"/>
      <w:marBottom w:val="0"/>
      <w:divBdr>
        <w:top w:val="none" w:sz="0" w:space="0" w:color="auto"/>
        <w:left w:val="none" w:sz="0" w:space="0" w:color="auto"/>
        <w:bottom w:val="none" w:sz="0" w:space="0" w:color="auto"/>
        <w:right w:val="none" w:sz="0" w:space="0" w:color="auto"/>
      </w:divBdr>
    </w:div>
    <w:div w:id="2069840516">
      <w:bodyDiv w:val="1"/>
      <w:marLeft w:val="0"/>
      <w:marRight w:val="0"/>
      <w:marTop w:val="0"/>
      <w:marBottom w:val="0"/>
      <w:divBdr>
        <w:top w:val="none" w:sz="0" w:space="0" w:color="auto"/>
        <w:left w:val="none" w:sz="0" w:space="0" w:color="auto"/>
        <w:bottom w:val="none" w:sz="0" w:space="0" w:color="auto"/>
        <w:right w:val="none" w:sz="0" w:space="0" w:color="auto"/>
      </w:divBdr>
    </w:div>
    <w:div w:id="2070152733">
      <w:bodyDiv w:val="1"/>
      <w:marLeft w:val="0"/>
      <w:marRight w:val="0"/>
      <w:marTop w:val="0"/>
      <w:marBottom w:val="0"/>
      <w:divBdr>
        <w:top w:val="none" w:sz="0" w:space="0" w:color="auto"/>
        <w:left w:val="none" w:sz="0" w:space="0" w:color="auto"/>
        <w:bottom w:val="none" w:sz="0" w:space="0" w:color="auto"/>
        <w:right w:val="none" w:sz="0" w:space="0" w:color="auto"/>
      </w:divBdr>
    </w:div>
    <w:div w:id="2070959331">
      <w:bodyDiv w:val="1"/>
      <w:marLeft w:val="0"/>
      <w:marRight w:val="0"/>
      <w:marTop w:val="0"/>
      <w:marBottom w:val="0"/>
      <w:divBdr>
        <w:top w:val="none" w:sz="0" w:space="0" w:color="auto"/>
        <w:left w:val="none" w:sz="0" w:space="0" w:color="auto"/>
        <w:bottom w:val="none" w:sz="0" w:space="0" w:color="auto"/>
        <w:right w:val="none" w:sz="0" w:space="0" w:color="auto"/>
      </w:divBdr>
    </w:div>
    <w:div w:id="2072076615">
      <w:bodyDiv w:val="1"/>
      <w:marLeft w:val="0"/>
      <w:marRight w:val="0"/>
      <w:marTop w:val="0"/>
      <w:marBottom w:val="0"/>
      <w:divBdr>
        <w:top w:val="none" w:sz="0" w:space="0" w:color="auto"/>
        <w:left w:val="none" w:sz="0" w:space="0" w:color="auto"/>
        <w:bottom w:val="none" w:sz="0" w:space="0" w:color="auto"/>
        <w:right w:val="none" w:sz="0" w:space="0" w:color="auto"/>
      </w:divBdr>
    </w:div>
    <w:div w:id="2072922059">
      <w:bodyDiv w:val="1"/>
      <w:marLeft w:val="0"/>
      <w:marRight w:val="0"/>
      <w:marTop w:val="0"/>
      <w:marBottom w:val="0"/>
      <w:divBdr>
        <w:top w:val="none" w:sz="0" w:space="0" w:color="auto"/>
        <w:left w:val="none" w:sz="0" w:space="0" w:color="auto"/>
        <w:bottom w:val="none" w:sz="0" w:space="0" w:color="auto"/>
        <w:right w:val="none" w:sz="0" w:space="0" w:color="auto"/>
      </w:divBdr>
    </w:div>
    <w:div w:id="2075927579">
      <w:bodyDiv w:val="1"/>
      <w:marLeft w:val="0"/>
      <w:marRight w:val="0"/>
      <w:marTop w:val="0"/>
      <w:marBottom w:val="0"/>
      <w:divBdr>
        <w:top w:val="none" w:sz="0" w:space="0" w:color="auto"/>
        <w:left w:val="none" w:sz="0" w:space="0" w:color="auto"/>
        <w:bottom w:val="none" w:sz="0" w:space="0" w:color="auto"/>
        <w:right w:val="none" w:sz="0" w:space="0" w:color="auto"/>
      </w:divBdr>
    </w:div>
    <w:div w:id="2077127692">
      <w:bodyDiv w:val="1"/>
      <w:marLeft w:val="0"/>
      <w:marRight w:val="0"/>
      <w:marTop w:val="0"/>
      <w:marBottom w:val="0"/>
      <w:divBdr>
        <w:top w:val="none" w:sz="0" w:space="0" w:color="auto"/>
        <w:left w:val="none" w:sz="0" w:space="0" w:color="auto"/>
        <w:bottom w:val="none" w:sz="0" w:space="0" w:color="auto"/>
        <w:right w:val="none" w:sz="0" w:space="0" w:color="auto"/>
      </w:divBdr>
    </w:div>
    <w:div w:id="2078475002">
      <w:bodyDiv w:val="1"/>
      <w:marLeft w:val="0"/>
      <w:marRight w:val="0"/>
      <w:marTop w:val="0"/>
      <w:marBottom w:val="0"/>
      <w:divBdr>
        <w:top w:val="none" w:sz="0" w:space="0" w:color="auto"/>
        <w:left w:val="none" w:sz="0" w:space="0" w:color="auto"/>
        <w:bottom w:val="none" w:sz="0" w:space="0" w:color="auto"/>
        <w:right w:val="none" w:sz="0" w:space="0" w:color="auto"/>
      </w:divBdr>
    </w:div>
    <w:div w:id="2079135957">
      <w:bodyDiv w:val="1"/>
      <w:marLeft w:val="0"/>
      <w:marRight w:val="0"/>
      <w:marTop w:val="0"/>
      <w:marBottom w:val="0"/>
      <w:divBdr>
        <w:top w:val="none" w:sz="0" w:space="0" w:color="auto"/>
        <w:left w:val="none" w:sz="0" w:space="0" w:color="auto"/>
        <w:bottom w:val="none" w:sz="0" w:space="0" w:color="auto"/>
        <w:right w:val="none" w:sz="0" w:space="0" w:color="auto"/>
      </w:divBdr>
    </w:div>
    <w:div w:id="2081244616">
      <w:bodyDiv w:val="1"/>
      <w:marLeft w:val="0"/>
      <w:marRight w:val="0"/>
      <w:marTop w:val="0"/>
      <w:marBottom w:val="0"/>
      <w:divBdr>
        <w:top w:val="none" w:sz="0" w:space="0" w:color="auto"/>
        <w:left w:val="none" w:sz="0" w:space="0" w:color="auto"/>
        <w:bottom w:val="none" w:sz="0" w:space="0" w:color="auto"/>
        <w:right w:val="none" w:sz="0" w:space="0" w:color="auto"/>
      </w:divBdr>
    </w:div>
    <w:div w:id="2081825936">
      <w:bodyDiv w:val="1"/>
      <w:marLeft w:val="0"/>
      <w:marRight w:val="0"/>
      <w:marTop w:val="0"/>
      <w:marBottom w:val="0"/>
      <w:divBdr>
        <w:top w:val="none" w:sz="0" w:space="0" w:color="auto"/>
        <w:left w:val="none" w:sz="0" w:space="0" w:color="auto"/>
        <w:bottom w:val="none" w:sz="0" w:space="0" w:color="auto"/>
        <w:right w:val="none" w:sz="0" w:space="0" w:color="auto"/>
      </w:divBdr>
    </w:div>
    <w:div w:id="2082173411">
      <w:bodyDiv w:val="1"/>
      <w:marLeft w:val="0"/>
      <w:marRight w:val="0"/>
      <w:marTop w:val="0"/>
      <w:marBottom w:val="0"/>
      <w:divBdr>
        <w:top w:val="none" w:sz="0" w:space="0" w:color="auto"/>
        <w:left w:val="none" w:sz="0" w:space="0" w:color="auto"/>
        <w:bottom w:val="none" w:sz="0" w:space="0" w:color="auto"/>
        <w:right w:val="none" w:sz="0" w:space="0" w:color="auto"/>
      </w:divBdr>
    </w:div>
    <w:div w:id="2082557212">
      <w:bodyDiv w:val="1"/>
      <w:marLeft w:val="0"/>
      <w:marRight w:val="0"/>
      <w:marTop w:val="0"/>
      <w:marBottom w:val="0"/>
      <w:divBdr>
        <w:top w:val="none" w:sz="0" w:space="0" w:color="auto"/>
        <w:left w:val="none" w:sz="0" w:space="0" w:color="auto"/>
        <w:bottom w:val="none" w:sz="0" w:space="0" w:color="auto"/>
        <w:right w:val="none" w:sz="0" w:space="0" w:color="auto"/>
      </w:divBdr>
    </w:div>
    <w:div w:id="2082827606">
      <w:bodyDiv w:val="1"/>
      <w:marLeft w:val="0"/>
      <w:marRight w:val="0"/>
      <w:marTop w:val="0"/>
      <w:marBottom w:val="0"/>
      <w:divBdr>
        <w:top w:val="none" w:sz="0" w:space="0" w:color="auto"/>
        <w:left w:val="none" w:sz="0" w:space="0" w:color="auto"/>
        <w:bottom w:val="none" w:sz="0" w:space="0" w:color="auto"/>
        <w:right w:val="none" w:sz="0" w:space="0" w:color="auto"/>
      </w:divBdr>
    </w:div>
    <w:div w:id="2083527344">
      <w:bodyDiv w:val="1"/>
      <w:marLeft w:val="0"/>
      <w:marRight w:val="0"/>
      <w:marTop w:val="0"/>
      <w:marBottom w:val="0"/>
      <w:divBdr>
        <w:top w:val="none" w:sz="0" w:space="0" w:color="auto"/>
        <w:left w:val="none" w:sz="0" w:space="0" w:color="auto"/>
        <w:bottom w:val="none" w:sz="0" w:space="0" w:color="auto"/>
        <w:right w:val="none" w:sz="0" w:space="0" w:color="auto"/>
      </w:divBdr>
    </w:div>
    <w:div w:id="2084254288">
      <w:bodyDiv w:val="1"/>
      <w:marLeft w:val="0"/>
      <w:marRight w:val="0"/>
      <w:marTop w:val="0"/>
      <w:marBottom w:val="0"/>
      <w:divBdr>
        <w:top w:val="none" w:sz="0" w:space="0" w:color="auto"/>
        <w:left w:val="none" w:sz="0" w:space="0" w:color="auto"/>
        <w:bottom w:val="none" w:sz="0" w:space="0" w:color="auto"/>
        <w:right w:val="none" w:sz="0" w:space="0" w:color="auto"/>
      </w:divBdr>
    </w:div>
    <w:div w:id="2084719246">
      <w:bodyDiv w:val="1"/>
      <w:marLeft w:val="0"/>
      <w:marRight w:val="0"/>
      <w:marTop w:val="0"/>
      <w:marBottom w:val="0"/>
      <w:divBdr>
        <w:top w:val="none" w:sz="0" w:space="0" w:color="auto"/>
        <w:left w:val="none" w:sz="0" w:space="0" w:color="auto"/>
        <w:bottom w:val="none" w:sz="0" w:space="0" w:color="auto"/>
        <w:right w:val="none" w:sz="0" w:space="0" w:color="auto"/>
      </w:divBdr>
    </w:div>
    <w:div w:id="2084908683">
      <w:bodyDiv w:val="1"/>
      <w:marLeft w:val="0"/>
      <w:marRight w:val="0"/>
      <w:marTop w:val="0"/>
      <w:marBottom w:val="0"/>
      <w:divBdr>
        <w:top w:val="none" w:sz="0" w:space="0" w:color="auto"/>
        <w:left w:val="none" w:sz="0" w:space="0" w:color="auto"/>
        <w:bottom w:val="none" w:sz="0" w:space="0" w:color="auto"/>
        <w:right w:val="none" w:sz="0" w:space="0" w:color="auto"/>
      </w:divBdr>
    </w:div>
    <w:div w:id="2086682821">
      <w:bodyDiv w:val="1"/>
      <w:marLeft w:val="0"/>
      <w:marRight w:val="0"/>
      <w:marTop w:val="0"/>
      <w:marBottom w:val="0"/>
      <w:divBdr>
        <w:top w:val="none" w:sz="0" w:space="0" w:color="auto"/>
        <w:left w:val="none" w:sz="0" w:space="0" w:color="auto"/>
        <w:bottom w:val="none" w:sz="0" w:space="0" w:color="auto"/>
        <w:right w:val="none" w:sz="0" w:space="0" w:color="auto"/>
      </w:divBdr>
    </w:div>
    <w:div w:id="2087065044">
      <w:bodyDiv w:val="1"/>
      <w:marLeft w:val="0"/>
      <w:marRight w:val="0"/>
      <w:marTop w:val="0"/>
      <w:marBottom w:val="0"/>
      <w:divBdr>
        <w:top w:val="none" w:sz="0" w:space="0" w:color="auto"/>
        <w:left w:val="none" w:sz="0" w:space="0" w:color="auto"/>
        <w:bottom w:val="none" w:sz="0" w:space="0" w:color="auto"/>
        <w:right w:val="none" w:sz="0" w:space="0" w:color="auto"/>
      </w:divBdr>
    </w:div>
    <w:div w:id="2087340891">
      <w:bodyDiv w:val="1"/>
      <w:marLeft w:val="0"/>
      <w:marRight w:val="0"/>
      <w:marTop w:val="0"/>
      <w:marBottom w:val="0"/>
      <w:divBdr>
        <w:top w:val="none" w:sz="0" w:space="0" w:color="auto"/>
        <w:left w:val="none" w:sz="0" w:space="0" w:color="auto"/>
        <w:bottom w:val="none" w:sz="0" w:space="0" w:color="auto"/>
        <w:right w:val="none" w:sz="0" w:space="0" w:color="auto"/>
      </w:divBdr>
    </w:div>
    <w:div w:id="2087527504">
      <w:bodyDiv w:val="1"/>
      <w:marLeft w:val="0"/>
      <w:marRight w:val="0"/>
      <w:marTop w:val="0"/>
      <w:marBottom w:val="0"/>
      <w:divBdr>
        <w:top w:val="none" w:sz="0" w:space="0" w:color="auto"/>
        <w:left w:val="none" w:sz="0" w:space="0" w:color="auto"/>
        <w:bottom w:val="none" w:sz="0" w:space="0" w:color="auto"/>
        <w:right w:val="none" w:sz="0" w:space="0" w:color="auto"/>
      </w:divBdr>
    </w:div>
    <w:div w:id="2087602878">
      <w:bodyDiv w:val="1"/>
      <w:marLeft w:val="0"/>
      <w:marRight w:val="0"/>
      <w:marTop w:val="0"/>
      <w:marBottom w:val="0"/>
      <w:divBdr>
        <w:top w:val="none" w:sz="0" w:space="0" w:color="auto"/>
        <w:left w:val="none" w:sz="0" w:space="0" w:color="auto"/>
        <w:bottom w:val="none" w:sz="0" w:space="0" w:color="auto"/>
        <w:right w:val="none" w:sz="0" w:space="0" w:color="auto"/>
      </w:divBdr>
    </w:div>
    <w:div w:id="2087993563">
      <w:bodyDiv w:val="1"/>
      <w:marLeft w:val="0"/>
      <w:marRight w:val="0"/>
      <w:marTop w:val="0"/>
      <w:marBottom w:val="0"/>
      <w:divBdr>
        <w:top w:val="none" w:sz="0" w:space="0" w:color="auto"/>
        <w:left w:val="none" w:sz="0" w:space="0" w:color="auto"/>
        <w:bottom w:val="none" w:sz="0" w:space="0" w:color="auto"/>
        <w:right w:val="none" w:sz="0" w:space="0" w:color="auto"/>
      </w:divBdr>
    </w:div>
    <w:div w:id="2088379676">
      <w:bodyDiv w:val="1"/>
      <w:marLeft w:val="0"/>
      <w:marRight w:val="0"/>
      <w:marTop w:val="0"/>
      <w:marBottom w:val="0"/>
      <w:divBdr>
        <w:top w:val="none" w:sz="0" w:space="0" w:color="auto"/>
        <w:left w:val="none" w:sz="0" w:space="0" w:color="auto"/>
        <w:bottom w:val="none" w:sz="0" w:space="0" w:color="auto"/>
        <w:right w:val="none" w:sz="0" w:space="0" w:color="auto"/>
      </w:divBdr>
    </w:div>
    <w:div w:id="2092466165">
      <w:bodyDiv w:val="1"/>
      <w:marLeft w:val="0"/>
      <w:marRight w:val="0"/>
      <w:marTop w:val="0"/>
      <w:marBottom w:val="0"/>
      <w:divBdr>
        <w:top w:val="none" w:sz="0" w:space="0" w:color="auto"/>
        <w:left w:val="none" w:sz="0" w:space="0" w:color="auto"/>
        <w:bottom w:val="none" w:sz="0" w:space="0" w:color="auto"/>
        <w:right w:val="none" w:sz="0" w:space="0" w:color="auto"/>
      </w:divBdr>
    </w:div>
    <w:div w:id="2092582509">
      <w:bodyDiv w:val="1"/>
      <w:marLeft w:val="0"/>
      <w:marRight w:val="0"/>
      <w:marTop w:val="0"/>
      <w:marBottom w:val="0"/>
      <w:divBdr>
        <w:top w:val="none" w:sz="0" w:space="0" w:color="auto"/>
        <w:left w:val="none" w:sz="0" w:space="0" w:color="auto"/>
        <w:bottom w:val="none" w:sz="0" w:space="0" w:color="auto"/>
        <w:right w:val="none" w:sz="0" w:space="0" w:color="auto"/>
      </w:divBdr>
    </w:div>
    <w:div w:id="2093040490">
      <w:bodyDiv w:val="1"/>
      <w:marLeft w:val="0"/>
      <w:marRight w:val="0"/>
      <w:marTop w:val="0"/>
      <w:marBottom w:val="0"/>
      <w:divBdr>
        <w:top w:val="none" w:sz="0" w:space="0" w:color="auto"/>
        <w:left w:val="none" w:sz="0" w:space="0" w:color="auto"/>
        <w:bottom w:val="none" w:sz="0" w:space="0" w:color="auto"/>
        <w:right w:val="none" w:sz="0" w:space="0" w:color="auto"/>
      </w:divBdr>
    </w:div>
    <w:div w:id="2093044056">
      <w:bodyDiv w:val="1"/>
      <w:marLeft w:val="0"/>
      <w:marRight w:val="0"/>
      <w:marTop w:val="0"/>
      <w:marBottom w:val="0"/>
      <w:divBdr>
        <w:top w:val="none" w:sz="0" w:space="0" w:color="auto"/>
        <w:left w:val="none" w:sz="0" w:space="0" w:color="auto"/>
        <w:bottom w:val="none" w:sz="0" w:space="0" w:color="auto"/>
        <w:right w:val="none" w:sz="0" w:space="0" w:color="auto"/>
      </w:divBdr>
    </w:div>
    <w:div w:id="2093117826">
      <w:bodyDiv w:val="1"/>
      <w:marLeft w:val="0"/>
      <w:marRight w:val="0"/>
      <w:marTop w:val="0"/>
      <w:marBottom w:val="0"/>
      <w:divBdr>
        <w:top w:val="none" w:sz="0" w:space="0" w:color="auto"/>
        <w:left w:val="none" w:sz="0" w:space="0" w:color="auto"/>
        <w:bottom w:val="none" w:sz="0" w:space="0" w:color="auto"/>
        <w:right w:val="none" w:sz="0" w:space="0" w:color="auto"/>
      </w:divBdr>
    </w:div>
    <w:div w:id="2093812314">
      <w:bodyDiv w:val="1"/>
      <w:marLeft w:val="0"/>
      <w:marRight w:val="0"/>
      <w:marTop w:val="0"/>
      <w:marBottom w:val="0"/>
      <w:divBdr>
        <w:top w:val="none" w:sz="0" w:space="0" w:color="auto"/>
        <w:left w:val="none" w:sz="0" w:space="0" w:color="auto"/>
        <w:bottom w:val="none" w:sz="0" w:space="0" w:color="auto"/>
        <w:right w:val="none" w:sz="0" w:space="0" w:color="auto"/>
      </w:divBdr>
    </w:div>
    <w:div w:id="2093969818">
      <w:bodyDiv w:val="1"/>
      <w:marLeft w:val="0"/>
      <w:marRight w:val="0"/>
      <w:marTop w:val="0"/>
      <w:marBottom w:val="0"/>
      <w:divBdr>
        <w:top w:val="none" w:sz="0" w:space="0" w:color="auto"/>
        <w:left w:val="none" w:sz="0" w:space="0" w:color="auto"/>
        <w:bottom w:val="none" w:sz="0" w:space="0" w:color="auto"/>
        <w:right w:val="none" w:sz="0" w:space="0" w:color="auto"/>
      </w:divBdr>
    </w:div>
    <w:div w:id="2094470368">
      <w:bodyDiv w:val="1"/>
      <w:marLeft w:val="0"/>
      <w:marRight w:val="0"/>
      <w:marTop w:val="0"/>
      <w:marBottom w:val="0"/>
      <w:divBdr>
        <w:top w:val="none" w:sz="0" w:space="0" w:color="auto"/>
        <w:left w:val="none" w:sz="0" w:space="0" w:color="auto"/>
        <w:bottom w:val="none" w:sz="0" w:space="0" w:color="auto"/>
        <w:right w:val="none" w:sz="0" w:space="0" w:color="auto"/>
      </w:divBdr>
    </w:div>
    <w:div w:id="2094936343">
      <w:bodyDiv w:val="1"/>
      <w:marLeft w:val="0"/>
      <w:marRight w:val="0"/>
      <w:marTop w:val="0"/>
      <w:marBottom w:val="0"/>
      <w:divBdr>
        <w:top w:val="none" w:sz="0" w:space="0" w:color="auto"/>
        <w:left w:val="none" w:sz="0" w:space="0" w:color="auto"/>
        <w:bottom w:val="none" w:sz="0" w:space="0" w:color="auto"/>
        <w:right w:val="none" w:sz="0" w:space="0" w:color="auto"/>
      </w:divBdr>
    </w:div>
    <w:div w:id="2095274713">
      <w:bodyDiv w:val="1"/>
      <w:marLeft w:val="0"/>
      <w:marRight w:val="0"/>
      <w:marTop w:val="0"/>
      <w:marBottom w:val="0"/>
      <w:divBdr>
        <w:top w:val="none" w:sz="0" w:space="0" w:color="auto"/>
        <w:left w:val="none" w:sz="0" w:space="0" w:color="auto"/>
        <w:bottom w:val="none" w:sz="0" w:space="0" w:color="auto"/>
        <w:right w:val="none" w:sz="0" w:space="0" w:color="auto"/>
      </w:divBdr>
    </w:div>
    <w:div w:id="2095784284">
      <w:bodyDiv w:val="1"/>
      <w:marLeft w:val="0"/>
      <w:marRight w:val="0"/>
      <w:marTop w:val="0"/>
      <w:marBottom w:val="0"/>
      <w:divBdr>
        <w:top w:val="none" w:sz="0" w:space="0" w:color="auto"/>
        <w:left w:val="none" w:sz="0" w:space="0" w:color="auto"/>
        <w:bottom w:val="none" w:sz="0" w:space="0" w:color="auto"/>
        <w:right w:val="none" w:sz="0" w:space="0" w:color="auto"/>
      </w:divBdr>
    </w:div>
    <w:div w:id="2097088471">
      <w:bodyDiv w:val="1"/>
      <w:marLeft w:val="0"/>
      <w:marRight w:val="0"/>
      <w:marTop w:val="0"/>
      <w:marBottom w:val="0"/>
      <w:divBdr>
        <w:top w:val="none" w:sz="0" w:space="0" w:color="auto"/>
        <w:left w:val="none" w:sz="0" w:space="0" w:color="auto"/>
        <w:bottom w:val="none" w:sz="0" w:space="0" w:color="auto"/>
        <w:right w:val="none" w:sz="0" w:space="0" w:color="auto"/>
      </w:divBdr>
    </w:div>
    <w:div w:id="2097701285">
      <w:bodyDiv w:val="1"/>
      <w:marLeft w:val="0"/>
      <w:marRight w:val="0"/>
      <w:marTop w:val="0"/>
      <w:marBottom w:val="0"/>
      <w:divBdr>
        <w:top w:val="none" w:sz="0" w:space="0" w:color="auto"/>
        <w:left w:val="none" w:sz="0" w:space="0" w:color="auto"/>
        <w:bottom w:val="none" w:sz="0" w:space="0" w:color="auto"/>
        <w:right w:val="none" w:sz="0" w:space="0" w:color="auto"/>
      </w:divBdr>
    </w:div>
    <w:div w:id="2098092237">
      <w:bodyDiv w:val="1"/>
      <w:marLeft w:val="0"/>
      <w:marRight w:val="0"/>
      <w:marTop w:val="0"/>
      <w:marBottom w:val="0"/>
      <w:divBdr>
        <w:top w:val="none" w:sz="0" w:space="0" w:color="auto"/>
        <w:left w:val="none" w:sz="0" w:space="0" w:color="auto"/>
        <w:bottom w:val="none" w:sz="0" w:space="0" w:color="auto"/>
        <w:right w:val="none" w:sz="0" w:space="0" w:color="auto"/>
      </w:divBdr>
    </w:div>
    <w:div w:id="2099209005">
      <w:bodyDiv w:val="1"/>
      <w:marLeft w:val="0"/>
      <w:marRight w:val="0"/>
      <w:marTop w:val="0"/>
      <w:marBottom w:val="0"/>
      <w:divBdr>
        <w:top w:val="none" w:sz="0" w:space="0" w:color="auto"/>
        <w:left w:val="none" w:sz="0" w:space="0" w:color="auto"/>
        <w:bottom w:val="none" w:sz="0" w:space="0" w:color="auto"/>
        <w:right w:val="none" w:sz="0" w:space="0" w:color="auto"/>
      </w:divBdr>
    </w:div>
    <w:div w:id="2099323490">
      <w:bodyDiv w:val="1"/>
      <w:marLeft w:val="0"/>
      <w:marRight w:val="0"/>
      <w:marTop w:val="0"/>
      <w:marBottom w:val="0"/>
      <w:divBdr>
        <w:top w:val="none" w:sz="0" w:space="0" w:color="auto"/>
        <w:left w:val="none" w:sz="0" w:space="0" w:color="auto"/>
        <w:bottom w:val="none" w:sz="0" w:space="0" w:color="auto"/>
        <w:right w:val="none" w:sz="0" w:space="0" w:color="auto"/>
      </w:divBdr>
    </w:div>
    <w:div w:id="2100059021">
      <w:bodyDiv w:val="1"/>
      <w:marLeft w:val="0"/>
      <w:marRight w:val="0"/>
      <w:marTop w:val="0"/>
      <w:marBottom w:val="0"/>
      <w:divBdr>
        <w:top w:val="none" w:sz="0" w:space="0" w:color="auto"/>
        <w:left w:val="none" w:sz="0" w:space="0" w:color="auto"/>
        <w:bottom w:val="none" w:sz="0" w:space="0" w:color="auto"/>
        <w:right w:val="none" w:sz="0" w:space="0" w:color="auto"/>
      </w:divBdr>
    </w:div>
    <w:div w:id="2100634114">
      <w:bodyDiv w:val="1"/>
      <w:marLeft w:val="0"/>
      <w:marRight w:val="0"/>
      <w:marTop w:val="0"/>
      <w:marBottom w:val="0"/>
      <w:divBdr>
        <w:top w:val="none" w:sz="0" w:space="0" w:color="auto"/>
        <w:left w:val="none" w:sz="0" w:space="0" w:color="auto"/>
        <w:bottom w:val="none" w:sz="0" w:space="0" w:color="auto"/>
        <w:right w:val="none" w:sz="0" w:space="0" w:color="auto"/>
      </w:divBdr>
    </w:div>
    <w:div w:id="2101872186">
      <w:bodyDiv w:val="1"/>
      <w:marLeft w:val="0"/>
      <w:marRight w:val="0"/>
      <w:marTop w:val="0"/>
      <w:marBottom w:val="0"/>
      <w:divBdr>
        <w:top w:val="none" w:sz="0" w:space="0" w:color="auto"/>
        <w:left w:val="none" w:sz="0" w:space="0" w:color="auto"/>
        <w:bottom w:val="none" w:sz="0" w:space="0" w:color="auto"/>
        <w:right w:val="none" w:sz="0" w:space="0" w:color="auto"/>
      </w:divBdr>
    </w:div>
    <w:div w:id="2101903157">
      <w:bodyDiv w:val="1"/>
      <w:marLeft w:val="0"/>
      <w:marRight w:val="0"/>
      <w:marTop w:val="0"/>
      <w:marBottom w:val="0"/>
      <w:divBdr>
        <w:top w:val="none" w:sz="0" w:space="0" w:color="auto"/>
        <w:left w:val="none" w:sz="0" w:space="0" w:color="auto"/>
        <w:bottom w:val="none" w:sz="0" w:space="0" w:color="auto"/>
        <w:right w:val="none" w:sz="0" w:space="0" w:color="auto"/>
      </w:divBdr>
    </w:div>
    <w:div w:id="2102219028">
      <w:bodyDiv w:val="1"/>
      <w:marLeft w:val="0"/>
      <w:marRight w:val="0"/>
      <w:marTop w:val="0"/>
      <w:marBottom w:val="0"/>
      <w:divBdr>
        <w:top w:val="none" w:sz="0" w:space="0" w:color="auto"/>
        <w:left w:val="none" w:sz="0" w:space="0" w:color="auto"/>
        <w:bottom w:val="none" w:sz="0" w:space="0" w:color="auto"/>
        <w:right w:val="none" w:sz="0" w:space="0" w:color="auto"/>
      </w:divBdr>
    </w:div>
    <w:div w:id="2103186008">
      <w:bodyDiv w:val="1"/>
      <w:marLeft w:val="0"/>
      <w:marRight w:val="0"/>
      <w:marTop w:val="0"/>
      <w:marBottom w:val="0"/>
      <w:divBdr>
        <w:top w:val="none" w:sz="0" w:space="0" w:color="auto"/>
        <w:left w:val="none" w:sz="0" w:space="0" w:color="auto"/>
        <w:bottom w:val="none" w:sz="0" w:space="0" w:color="auto"/>
        <w:right w:val="none" w:sz="0" w:space="0" w:color="auto"/>
      </w:divBdr>
    </w:div>
    <w:div w:id="2105300762">
      <w:bodyDiv w:val="1"/>
      <w:marLeft w:val="0"/>
      <w:marRight w:val="0"/>
      <w:marTop w:val="0"/>
      <w:marBottom w:val="0"/>
      <w:divBdr>
        <w:top w:val="none" w:sz="0" w:space="0" w:color="auto"/>
        <w:left w:val="none" w:sz="0" w:space="0" w:color="auto"/>
        <w:bottom w:val="none" w:sz="0" w:space="0" w:color="auto"/>
        <w:right w:val="none" w:sz="0" w:space="0" w:color="auto"/>
      </w:divBdr>
    </w:div>
    <w:div w:id="2106074203">
      <w:bodyDiv w:val="1"/>
      <w:marLeft w:val="0"/>
      <w:marRight w:val="0"/>
      <w:marTop w:val="0"/>
      <w:marBottom w:val="0"/>
      <w:divBdr>
        <w:top w:val="none" w:sz="0" w:space="0" w:color="auto"/>
        <w:left w:val="none" w:sz="0" w:space="0" w:color="auto"/>
        <w:bottom w:val="none" w:sz="0" w:space="0" w:color="auto"/>
        <w:right w:val="none" w:sz="0" w:space="0" w:color="auto"/>
      </w:divBdr>
    </w:div>
    <w:div w:id="2106294211">
      <w:bodyDiv w:val="1"/>
      <w:marLeft w:val="0"/>
      <w:marRight w:val="0"/>
      <w:marTop w:val="0"/>
      <w:marBottom w:val="0"/>
      <w:divBdr>
        <w:top w:val="none" w:sz="0" w:space="0" w:color="auto"/>
        <w:left w:val="none" w:sz="0" w:space="0" w:color="auto"/>
        <w:bottom w:val="none" w:sz="0" w:space="0" w:color="auto"/>
        <w:right w:val="none" w:sz="0" w:space="0" w:color="auto"/>
      </w:divBdr>
    </w:div>
    <w:div w:id="2106344436">
      <w:bodyDiv w:val="1"/>
      <w:marLeft w:val="0"/>
      <w:marRight w:val="0"/>
      <w:marTop w:val="0"/>
      <w:marBottom w:val="0"/>
      <w:divBdr>
        <w:top w:val="none" w:sz="0" w:space="0" w:color="auto"/>
        <w:left w:val="none" w:sz="0" w:space="0" w:color="auto"/>
        <w:bottom w:val="none" w:sz="0" w:space="0" w:color="auto"/>
        <w:right w:val="none" w:sz="0" w:space="0" w:color="auto"/>
      </w:divBdr>
    </w:div>
    <w:div w:id="2107648564">
      <w:bodyDiv w:val="1"/>
      <w:marLeft w:val="0"/>
      <w:marRight w:val="0"/>
      <w:marTop w:val="0"/>
      <w:marBottom w:val="0"/>
      <w:divBdr>
        <w:top w:val="none" w:sz="0" w:space="0" w:color="auto"/>
        <w:left w:val="none" w:sz="0" w:space="0" w:color="auto"/>
        <w:bottom w:val="none" w:sz="0" w:space="0" w:color="auto"/>
        <w:right w:val="none" w:sz="0" w:space="0" w:color="auto"/>
      </w:divBdr>
    </w:div>
    <w:div w:id="2108112508">
      <w:bodyDiv w:val="1"/>
      <w:marLeft w:val="0"/>
      <w:marRight w:val="0"/>
      <w:marTop w:val="0"/>
      <w:marBottom w:val="0"/>
      <w:divBdr>
        <w:top w:val="none" w:sz="0" w:space="0" w:color="auto"/>
        <w:left w:val="none" w:sz="0" w:space="0" w:color="auto"/>
        <w:bottom w:val="none" w:sz="0" w:space="0" w:color="auto"/>
        <w:right w:val="none" w:sz="0" w:space="0" w:color="auto"/>
      </w:divBdr>
    </w:div>
    <w:div w:id="2108382095">
      <w:bodyDiv w:val="1"/>
      <w:marLeft w:val="0"/>
      <w:marRight w:val="0"/>
      <w:marTop w:val="0"/>
      <w:marBottom w:val="0"/>
      <w:divBdr>
        <w:top w:val="none" w:sz="0" w:space="0" w:color="auto"/>
        <w:left w:val="none" w:sz="0" w:space="0" w:color="auto"/>
        <w:bottom w:val="none" w:sz="0" w:space="0" w:color="auto"/>
        <w:right w:val="none" w:sz="0" w:space="0" w:color="auto"/>
      </w:divBdr>
    </w:div>
    <w:div w:id="2108839843">
      <w:bodyDiv w:val="1"/>
      <w:marLeft w:val="0"/>
      <w:marRight w:val="0"/>
      <w:marTop w:val="0"/>
      <w:marBottom w:val="0"/>
      <w:divBdr>
        <w:top w:val="none" w:sz="0" w:space="0" w:color="auto"/>
        <w:left w:val="none" w:sz="0" w:space="0" w:color="auto"/>
        <w:bottom w:val="none" w:sz="0" w:space="0" w:color="auto"/>
        <w:right w:val="none" w:sz="0" w:space="0" w:color="auto"/>
      </w:divBdr>
    </w:div>
    <w:div w:id="2109228259">
      <w:bodyDiv w:val="1"/>
      <w:marLeft w:val="0"/>
      <w:marRight w:val="0"/>
      <w:marTop w:val="0"/>
      <w:marBottom w:val="0"/>
      <w:divBdr>
        <w:top w:val="none" w:sz="0" w:space="0" w:color="auto"/>
        <w:left w:val="none" w:sz="0" w:space="0" w:color="auto"/>
        <w:bottom w:val="none" w:sz="0" w:space="0" w:color="auto"/>
        <w:right w:val="none" w:sz="0" w:space="0" w:color="auto"/>
      </w:divBdr>
    </w:div>
    <w:div w:id="2110008855">
      <w:bodyDiv w:val="1"/>
      <w:marLeft w:val="0"/>
      <w:marRight w:val="0"/>
      <w:marTop w:val="0"/>
      <w:marBottom w:val="0"/>
      <w:divBdr>
        <w:top w:val="none" w:sz="0" w:space="0" w:color="auto"/>
        <w:left w:val="none" w:sz="0" w:space="0" w:color="auto"/>
        <w:bottom w:val="none" w:sz="0" w:space="0" w:color="auto"/>
        <w:right w:val="none" w:sz="0" w:space="0" w:color="auto"/>
      </w:divBdr>
    </w:div>
    <w:div w:id="2110418892">
      <w:bodyDiv w:val="1"/>
      <w:marLeft w:val="0"/>
      <w:marRight w:val="0"/>
      <w:marTop w:val="0"/>
      <w:marBottom w:val="0"/>
      <w:divBdr>
        <w:top w:val="none" w:sz="0" w:space="0" w:color="auto"/>
        <w:left w:val="none" w:sz="0" w:space="0" w:color="auto"/>
        <w:bottom w:val="none" w:sz="0" w:space="0" w:color="auto"/>
        <w:right w:val="none" w:sz="0" w:space="0" w:color="auto"/>
      </w:divBdr>
    </w:div>
    <w:div w:id="2112116114">
      <w:bodyDiv w:val="1"/>
      <w:marLeft w:val="0"/>
      <w:marRight w:val="0"/>
      <w:marTop w:val="0"/>
      <w:marBottom w:val="0"/>
      <w:divBdr>
        <w:top w:val="none" w:sz="0" w:space="0" w:color="auto"/>
        <w:left w:val="none" w:sz="0" w:space="0" w:color="auto"/>
        <w:bottom w:val="none" w:sz="0" w:space="0" w:color="auto"/>
        <w:right w:val="none" w:sz="0" w:space="0" w:color="auto"/>
      </w:divBdr>
    </w:div>
    <w:div w:id="2112432171">
      <w:bodyDiv w:val="1"/>
      <w:marLeft w:val="0"/>
      <w:marRight w:val="0"/>
      <w:marTop w:val="0"/>
      <w:marBottom w:val="0"/>
      <w:divBdr>
        <w:top w:val="none" w:sz="0" w:space="0" w:color="auto"/>
        <w:left w:val="none" w:sz="0" w:space="0" w:color="auto"/>
        <w:bottom w:val="none" w:sz="0" w:space="0" w:color="auto"/>
        <w:right w:val="none" w:sz="0" w:space="0" w:color="auto"/>
      </w:divBdr>
    </w:div>
    <w:div w:id="2114666580">
      <w:bodyDiv w:val="1"/>
      <w:marLeft w:val="0"/>
      <w:marRight w:val="0"/>
      <w:marTop w:val="0"/>
      <w:marBottom w:val="0"/>
      <w:divBdr>
        <w:top w:val="none" w:sz="0" w:space="0" w:color="auto"/>
        <w:left w:val="none" w:sz="0" w:space="0" w:color="auto"/>
        <w:bottom w:val="none" w:sz="0" w:space="0" w:color="auto"/>
        <w:right w:val="none" w:sz="0" w:space="0" w:color="auto"/>
      </w:divBdr>
    </w:div>
    <w:div w:id="2116290298">
      <w:bodyDiv w:val="1"/>
      <w:marLeft w:val="0"/>
      <w:marRight w:val="0"/>
      <w:marTop w:val="0"/>
      <w:marBottom w:val="0"/>
      <w:divBdr>
        <w:top w:val="none" w:sz="0" w:space="0" w:color="auto"/>
        <w:left w:val="none" w:sz="0" w:space="0" w:color="auto"/>
        <w:bottom w:val="none" w:sz="0" w:space="0" w:color="auto"/>
        <w:right w:val="none" w:sz="0" w:space="0" w:color="auto"/>
      </w:divBdr>
    </w:div>
    <w:div w:id="2117359581">
      <w:bodyDiv w:val="1"/>
      <w:marLeft w:val="0"/>
      <w:marRight w:val="0"/>
      <w:marTop w:val="0"/>
      <w:marBottom w:val="0"/>
      <w:divBdr>
        <w:top w:val="none" w:sz="0" w:space="0" w:color="auto"/>
        <w:left w:val="none" w:sz="0" w:space="0" w:color="auto"/>
        <w:bottom w:val="none" w:sz="0" w:space="0" w:color="auto"/>
        <w:right w:val="none" w:sz="0" w:space="0" w:color="auto"/>
      </w:divBdr>
    </w:div>
    <w:div w:id="2119181064">
      <w:bodyDiv w:val="1"/>
      <w:marLeft w:val="0"/>
      <w:marRight w:val="0"/>
      <w:marTop w:val="0"/>
      <w:marBottom w:val="0"/>
      <w:divBdr>
        <w:top w:val="none" w:sz="0" w:space="0" w:color="auto"/>
        <w:left w:val="none" w:sz="0" w:space="0" w:color="auto"/>
        <w:bottom w:val="none" w:sz="0" w:space="0" w:color="auto"/>
        <w:right w:val="none" w:sz="0" w:space="0" w:color="auto"/>
      </w:divBdr>
    </w:div>
    <w:div w:id="2119256736">
      <w:bodyDiv w:val="1"/>
      <w:marLeft w:val="0"/>
      <w:marRight w:val="0"/>
      <w:marTop w:val="0"/>
      <w:marBottom w:val="0"/>
      <w:divBdr>
        <w:top w:val="none" w:sz="0" w:space="0" w:color="auto"/>
        <w:left w:val="none" w:sz="0" w:space="0" w:color="auto"/>
        <w:bottom w:val="none" w:sz="0" w:space="0" w:color="auto"/>
        <w:right w:val="none" w:sz="0" w:space="0" w:color="auto"/>
      </w:divBdr>
    </w:div>
    <w:div w:id="2119369345">
      <w:bodyDiv w:val="1"/>
      <w:marLeft w:val="0"/>
      <w:marRight w:val="0"/>
      <w:marTop w:val="0"/>
      <w:marBottom w:val="0"/>
      <w:divBdr>
        <w:top w:val="none" w:sz="0" w:space="0" w:color="auto"/>
        <w:left w:val="none" w:sz="0" w:space="0" w:color="auto"/>
        <w:bottom w:val="none" w:sz="0" w:space="0" w:color="auto"/>
        <w:right w:val="none" w:sz="0" w:space="0" w:color="auto"/>
      </w:divBdr>
    </w:div>
    <w:div w:id="2120224511">
      <w:bodyDiv w:val="1"/>
      <w:marLeft w:val="0"/>
      <w:marRight w:val="0"/>
      <w:marTop w:val="0"/>
      <w:marBottom w:val="0"/>
      <w:divBdr>
        <w:top w:val="none" w:sz="0" w:space="0" w:color="auto"/>
        <w:left w:val="none" w:sz="0" w:space="0" w:color="auto"/>
        <w:bottom w:val="none" w:sz="0" w:space="0" w:color="auto"/>
        <w:right w:val="none" w:sz="0" w:space="0" w:color="auto"/>
      </w:divBdr>
    </w:div>
    <w:div w:id="2120372451">
      <w:bodyDiv w:val="1"/>
      <w:marLeft w:val="0"/>
      <w:marRight w:val="0"/>
      <w:marTop w:val="0"/>
      <w:marBottom w:val="0"/>
      <w:divBdr>
        <w:top w:val="none" w:sz="0" w:space="0" w:color="auto"/>
        <w:left w:val="none" w:sz="0" w:space="0" w:color="auto"/>
        <w:bottom w:val="none" w:sz="0" w:space="0" w:color="auto"/>
        <w:right w:val="none" w:sz="0" w:space="0" w:color="auto"/>
      </w:divBdr>
    </w:div>
    <w:div w:id="2120559944">
      <w:bodyDiv w:val="1"/>
      <w:marLeft w:val="0"/>
      <w:marRight w:val="0"/>
      <w:marTop w:val="0"/>
      <w:marBottom w:val="0"/>
      <w:divBdr>
        <w:top w:val="none" w:sz="0" w:space="0" w:color="auto"/>
        <w:left w:val="none" w:sz="0" w:space="0" w:color="auto"/>
        <w:bottom w:val="none" w:sz="0" w:space="0" w:color="auto"/>
        <w:right w:val="none" w:sz="0" w:space="0" w:color="auto"/>
      </w:divBdr>
    </w:div>
    <w:div w:id="2120684931">
      <w:bodyDiv w:val="1"/>
      <w:marLeft w:val="0"/>
      <w:marRight w:val="0"/>
      <w:marTop w:val="0"/>
      <w:marBottom w:val="0"/>
      <w:divBdr>
        <w:top w:val="none" w:sz="0" w:space="0" w:color="auto"/>
        <w:left w:val="none" w:sz="0" w:space="0" w:color="auto"/>
        <w:bottom w:val="none" w:sz="0" w:space="0" w:color="auto"/>
        <w:right w:val="none" w:sz="0" w:space="0" w:color="auto"/>
      </w:divBdr>
    </w:div>
    <w:div w:id="2121024616">
      <w:bodyDiv w:val="1"/>
      <w:marLeft w:val="0"/>
      <w:marRight w:val="0"/>
      <w:marTop w:val="0"/>
      <w:marBottom w:val="0"/>
      <w:divBdr>
        <w:top w:val="none" w:sz="0" w:space="0" w:color="auto"/>
        <w:left w:val="none" w:sz="0" w:space="0" w:color="auto"/>
        <w:bottom w:val="none" w:sz="0" w:space="0" w:color="auto"/>
        <w:right w:val="none" w:sz="0" w:space="0" w:color="auto"/>
      </w:divBdr>
    </w:div>
    <w:div w:id="2121027914">
      <w:bodyDiv w:val="1"/>
      <w:marLeft w:val="0"/>
      <w:marRight w:val="0"/>
      <w:marTop w:val="0"/>
      <w:marBottom w:val="0"/>
      <w:divBdr>
        <w:top w:val="none" w:sz="0" w:space="0" w:color="auto"/>
        <w:left w:val="none" w:sz="0" w:space="0" w:color="auto"/>
        <w:bottom w:val="none" w:sz="0" w:space="0" w:color="auto"/>
        <w:right w:val="none" w:sz="0" w:space="0" w:color="auto"/>
      </w:divBdr>
    </w:div>
    <w:div w:id="2121139641">
      <w:bodyDiv w:val="1"/>
      <w:marLeft w:val="0"/>
      <w:marRight w:val="0"/>
      <w:marTop w:val="0"/>
      <w:marBottom w:val="0"/>
      <w:divBdr>
        <w:top w:val="none" w:sz="0" w:space="0" w:color="auto"/>
        <w:left w:val="none" w:sz="0" w:space="0" w:color="auto"/>
        <w:bottom w:val="none" w:sz="0" w:space="0" w:color="auto"/>
        <w:right w:val="none" w:sz="0" w:space="0" w:color="auto"/>
      </w:divBdr>
    </w:div>
    <w:div w:id="2121757010">
      <w:bodyDiv w:val="1"/>
      <w:marLeft w:val="0"/>
      <w:marRight w:val="0"/>
      <w:marTop w:val="0"/>
      <w:marBottom w:val="0"/>
      <w:divBdr>
        <w:top w:val="none" w:sz="0" w:space="0" w:color="auto"/>
        <w:left w:val="none" w:sz="0" w:space="0" w:color="auto"/>
        <w:bottom w:val="none" w:sz="0" w:space="0" w:color="auto"/>
        <w:right w:val="none" w:sz="0" w:space="0" w:color="auto"/>
      </w:divBdr>
    </w:div>
    <w:div w:id="2122336458">
      <w:bodyDiv w:val="1"/>
      <w:marLeft w:val="0"/>
      <w:marRight w:val="0"/>
      <w:marTop w:val="0"/>
      <w:marBottom w:val="0"/>
      <w:divBdr>
        <w:top w:val="none" w:sz="0" w:space="0" w:color="auto"/>
        <w:left w:val="none" w:sz="0" w:space="0" w:color="auto"/>
        <w:bottom w:val="none" w:sz="0" w:space="0" w:color="auto"/>
        <w:right w:val="none" w:sz="0" w:space="0" w:color="auto"/>
      </w:divBdr>
    </w:div>
    <w:div w:id="2122414849">
      <w:bodyDiv w:val="1"/>
      <w:marLeft w:val="0"/>
      <w:marRight w:val="0"/>
      <w:marTop w:val="0"/>
      <w:marBottom w:val="0"/>
      <w:divBdr>
        <w:top w:val="none" w:sz="0" w:space="0" w:color="auto"/>
        <w:left w:val="none" w:sz="0" w:space="0" w:color="auto"/>
        <w:bottom w:val="none" w:sz="0" w:space="0" w:color="auto"/>
        <w:right w:val="none" w:sz="0" w:space="0" w:color="auto"/>
      </w:divBdr>
    </w:div>
    <w:div w:id="2123070469">
      <w:bodyDiv w:val="1"/>
      <w:marLeft w:val="0"/>
      <w:marRight w:val="0"/>
      <w:marTop w:val="0"/>
      <w:marBottom w:val="0"/>
      <w:divBdr>
        <w:top w:val="none" w:sz="0" w:space="0" w:color="auto"/>
        <w:left w:val="none" w:sz="0" w:space="0" w:color="auto"/>
        <w:bottom w:val="none" w:sz="0" w:space="0" w:color="auto"/>
        <w:right w:val="none" w:sz="0" w:space="0" w:color="auto"/>
      </w:divBdr>
    </w:div>
    <w:div w:id="2123111115">
      <w:bodyDiv w:val="1"/>
      <w:marLeft w:val="0"/>
      <w:marRight w:val="0"/>
      <w:marTop w:val="0"/>
      <w:marBottom w:val="0"/>
      <w:divBdr>
        <w:top w:val="none" w:sz="0" w:space="0" w:color="auto"/>
        <w:left w:val="none" w:sz="0" w:space="0" w:color="auto"/>
        <w:bottom w:val="none" w:sz="0" w:space="0" w:color="auto"/>
        <w:right w:val="none" w:sz="0" w:space="0" w:color="auto"/>
      </w:divBdr>
    </w:div>
    <w:div w:id="2123303051">
      <w:bodyDiv w:val="1"/>
      <w:marLeft w:val="0"/>
      <w:marRight w:val="0"/>
      <w:marTop w:val="0"/>
      <w:marBottom w:val="0"/>
      <w:divBdr>
        <w:top w:val="none" w:sz="0" w:space="0" w:color="auto"/>
        <w:left w:val="none" w:sz="0" w:space="0" w:color="auto"/>
        <w:bottom w:val="none" w:sz="0" w:space="0" w:color="auto"/>
        <w:right w:val="none" w:sz="0" w:space="0" w:color="auto"/>
      </w:divBdr>
    </w:div>
    <w:div w:id="2123840906">
      <w:bodyDiv w:val="1"/>
      <w:marLeft w:val="0"/>
      <w:marRight w:val="0"/>
      <w:marTop w:val="0"/>
      <w:marBottom w:val="0"/>
      <w:divBdr>
        <w:top w:val="none" w:sz="0" w:space="0" w:color="auto"/>
        <w:left w:val="none" w:sz="0" w:space="0" w:color="auto"/>
        <w:bottom w:val="none" w:sz="0" w:space="0" w:color="auto"/>
        <w:right w:val="none" w:sz="0" w:space="0" w:color="auto"/>
      </w:divBdr>
    </w:div>
    <w:div w:id="2124496963">
      <w:bodyDiv w:val="1"/>
      <w:marLeft w:val="0"/>
      <w:marRight w:val="0"/>
      <w:marTop w:val="0"/>
      <w:marBottom w:val="0"/>
      <w:divBdr>
        <w:top w:val="none" w:sz="0" w:space="0" w:color="auto"/>
        <w:left w:val="none" w:sz="0" w:space="0" w:color="auto"/>
        <w:bottom w:val="none" w:sz="0" w:space="0" w:color="auto"/>
        <w:right w:val="none" w:sz="0" w:space="0" w:color="auto"/>
      </w:divBdr>
    </w:div>
    <w:div w:id="2124498095">
      <w:bodyDiv w:val="1"/>
      <w:marLeft w:val="0"/>
      <w:marRight w:val="0"/>
      <w:marTop w:val="0"/>
      <w:marBottom w:val="0"/>
      <w:divBdr>
        <w:top w:val="none" w:sz="0" w:space="0" w:color="auto"/>
        <w:left w:val="none" w:sz="0" w:space="0" w:color="auto"/>
        <w:bottom w:val="none" w:sz="0" w:space="0" w:color="auto"/>
        <w:right w:val="none" w:sz="0" w:space="0" w:color="auto"/>
      </w:divBdr>
    </w:div>
    <w:div w:id="2125073111">
      <w:bodyDiv w:val="1"/>
      <w:marLeft w:val="0"/>
      <w:marRight w:val="0"/>
      <w:marTop w:val="0"/>
      <w:marBottom w:val="0"/>
      <w:divBdr>
        <w:top w:val="none" w:sz="0" w:space="0" w:color="auto"/>
        <w:left w:val="none" w:sz="0" w:space="0" w:color="auto"/>
        <w:bottom w:val="none" w:sz="0" w:space="0" w:color="auto"/>
        <w:right w:val="none" w:sz="0" w:space="0" w:color="auto"/>
      </w:divBdr>
    </w:div>
    <w:div w:id="2125230615">
      <w:bodyDiv w:val="1"/>
      <w:marLeft w:val="0"/>
      <w:marRight w:val="0"/>
      <w:marTop w:val="0"/>
      <w:marBottom w:val="0"/>
      <w:divBdr>
        <w:top w:val="none" w:sz="0" w:space="0" w:color="auto"/>
        <w:left w:val="none" w:sz="0" w:space="0" w:color="auto"/>
        <w:bottom w:val="none" w:sz="0" w:space="0" w:color="auto"/>
        <w:right w:val="none" w:sz="0" w:space="0" w:color="auto"/>
      </w:divBdr>
      <w:divsChild>
        <w:div w:id="905148941">
          <w:marLeft w:val="0"/>
          <w:marRight w:val="0"/>
          <w:marTop w:val="0"/>
          <w:marBottom w:val="0"/>
          <w:divBdr>
            <w:top w:val="none" w:sz="0" w:space="0" w:color="auto"/>
            <w:left w:val="none" w:sz="0" w:space="0" w:color="auto"/>
            <w:bottom w:val="none" w:sz="0" w:space="0" w:color="auto"/>
            <w:right w:val="none" w:sz="0" w:space="0" w:color="auto"/>
          </w:divBdr>
        </w:div>
      </w:divsChild>
    </w:div>
    <w:div w:id="2125876969">
      <w:bodyDiv w:val="1"/>
      <w:marLeft w:val="0"/>
      <w:marRight w:val="0"/>
      <w:marTop w:val="0"/>
      <w:marBottom w:val="0"/>
      <w:divBdr>
        <w:top w:val="none" w:sz="0" w:space="0" w:color="auto"/>
        <w:left w:val="none" w:sz="0" w:space="0" w:color="auto"/>
        <w:bottom w:val="none" w:sz="0" w:space="0" w:color="auto"/>
        <w:right w:val="none" w:sz="0" w:space="0" w:color="auto"/>
      </w:divBdr>
    </w:div>
    <w:div w:id="2126072775">
      <w:bodyDiv w:val="1"/>
      <w:marLeft w:val="0"/>
      <w:marRight w:val="0"/>
      <w:marTop w:val="0"/>
      <w:marBottom w:val="0"/>
      <w:divBdr>
        <w:top w:val="none" w:sz="0" w:space="0" w:color="auto"/>
        <w:left w:val="none" w:sz="0" w:space="0" w:color="auto"/>
        <w:bottom w:val="none" w:sz="0" w:space="0" w:color="auto"/>
        <w:right w:val="none" w:sz="0" w:space="0" w:color="auto"/>
      </w:divBdr>
    </w:div>
    <w:div w:id="2126147018">
      <w:bodyDiv w:val="1"/>
      <w:marLeft w:val="0"/>
      <w:marRight w:val="0"/>
      <w:marTop w:val="0"/>
      <w:marBottom w:val="0"/>
      <w:divBdr>
        <w:top w:val="none" w:sz="0" w:space="0" w:color="auto"/>
        <w:left w:val="none" w:sz="0" w:space="0" w:color="auto"/>
        <w:bottom w:val="none" w:sz="0" w:space="0" w:color="auto"/>
        <w:right w:val="none" w:sz="0" w:space="0" w:color="auto"/>
      </w:divBdr>
    </w:div>
    <w:div w:id="2126264508">
      <w:bodyDiv w:val="1"/>
      <w:marLeft w:val="0"/>
      <w:marRight w:val="0"/>
      <w:marTop w:val="0"/>
      <w:marBottom w:val="0"/>
      <w:divBdr>
        <w:top w:val="none" w:sz="0" w:space="0" w:color="auto"/>
        <w:left w:val="none" w:sz="0" w:space="0" w:color="auto"/>
        <w:bottom w:val="none" w:sz="0" w:space="0" w:color="auto"/>
        <w:right w:val="none" w:sz="0" w:space="0" w:color="auto"/>
      </w:divBdr>
    </w:div>
    <w:div w:id="2126607325">
      <w:bodyDiv w:val="1"/>
      <w:marLeft w:val="0"/>
      <w:marRight w:val="0"/>
      <w:marTop w:val="0"/>
      <w:marBottom w:val="0"/>
      <w:divBdr>
        <w:top w:val="none" w:sz="0" w:space="0" w:color="auto"/>
        <w:left w:val="none" w:sz="0" w:space="0" w:color="auto"/>
        <w:bottom w:val="none" w:sz="0" w:space="0" w:color="auto"/>
        <w:right w:val="none" w:sz="0" w:space="0" w:color="auto"/>
      </w:divBdr>
    </w:div>
    <w:div w:id="2126998768">
      <w:bodyDiv w:val="1"/>
      <w:marLeft w:val="0"/>
      <w:marRight w:val="0"/>
      <w:marTop w:val="0"/>
      <w:marBottom w:val="0"/>
      <w:divBdr>
        <w:top w:val="none" w:sz="0" w:space="0" w:color="auto"/>
        <w:left w:val="none" w:sz="0" w:space="0" w:color="auto"/>
        <w:bottom w:val="none" w:sz="0" w:space="0" w:color="auto"/>
        <w:right w:val="none" w:sz="0" w:space="0" w:color="auto"/>
      </w:divBdr>
    </w:div>
    <w:div w:id="2127195097">
      <w:bodyDiv w:val="1"/>
      <w:marLeft w:val="0"/>
      <w:marRight w:val="0"/>
      <w:marTop w:val="0"/>
      <w:marBottom w:val="0"/>
      <w:divBdr>
        <w:top w:val="none" w:sz="0" w:space="0" w:color="auto"/>
        <w:left w:val="none" w:sz="0" w:space="0" w:color="auto"/>
        <w:bottom w:val="none" w:sz="0" w:space="0" w:color="auto"/>
        <w:right w:val="none" w:sz="0" w:space="0" w:color="auto"/>
      </w:divBdr>
    </w:div>
    <w:div w:id="2128036856">
      <w:bodyDiv w:val="1"/>
      <w:marLeft w:val="0"/>
      <w:marRight w:val="0"/>
      <w:marTop w:val="0"/>
      <w:marBottom w:val="0"/>
      <w:divBdr>
        <w:top w:val="none" w:sz="0" w:space="0" w:color="auto"/>
        <w:left w:val="none" w:sz="0" w:space="0" w:color="auto"/>
        <w:bottom w:val="none" w:sz="0" w:space="0" w:color="auto"/>
        <w:right w:val="none" w:sz="0" w:space="0" w:color="auto"/>
      </w:divBdr>
    </w:div>
    <w:div w:id="2130588631">
      <w:bodyDiv w:val="1"/>
      <w:marLeft w:val="0"/>
      <w:marRight w:val="0"/>
      <w:marTop w:val="0"/>
      <w:marBottom w:val="0"/>
      <w:divBdr>
        <w:top w:val="none" w:sz="0" w:space="0" w:color="auto"/>
        <w:left w:val="none" w:sz="0" w:space="0" w:color="auto"/>
        <w:bottom w:val="none" w:sz="0" w:space="0" w:color="auto"/>
        <w:right w:val="none" w:sz="0" w:space="0" w:color="auto"/>
      </w:divBdr>
    </w:div>
    <w:div w:id="2131707777">
      <w:bodyDiv w:val="1"/>
      <w:marLeft w:val="0"/>
      <w:marRight w:val="0"/>
      <w:marTop w:val="0"/>
      <w:marBottom w:val="0"/>
      <w:divBdr>
        <w:top w:val="none" w:sz="0" w:space="0" w:color="auto"/>
        <w:left w:val="none" w:sz="0" w:space="0" w:color="auto"/>
        <w:bottom w:val="none" w:sz="0" w:space="0" w:color="auto"/>
        <w:right w:val="none" w:sz="0" w:space="0" w:color="auto"/>
      </w:divBdr>
    </w:div>
    <w:div w:id="2132170216">
      <w:bodyDiv w:val="1"/>
      <w:marLeft w:val="0"/>
      <w:marRight w:val="0"/>
      <w:marTop w:val="0"/>
      <w:marBottom w:val="0"/>
      <w:divBdr>
        <w:top w:val="none" w:sz="0" w:space="0" w:color="auto"/>
        <w:left w:val="none" w:sz="0" w:space="0" w:color="auto"/>
        <w:bottom w:val="none" w:sz="0" w:space="0" w:color="auto"/>
        <w:right w:val="none" w:sz="0" w:space="0" w:color="auto"/>
      </w:divBdr>
    </w:div>
    <w:div w:id="2132894686">
      <w:bodyDiv w:val="1"/>
      <w:marLeft w:val="0"/>
      <w:marRight w:val="0"/>
      <w:marTop w:val="0"/>
      <w:marBottom w:val="0"/>
      <w:divBdr>
        <w:top w:val="none" w:sz="0" w:space="0" w:color="auto"/>
        <w:left w:val="none" w:sz="0" w:space="0" w:color="auto"/>
        <w:bottom w:val="none" w:sz="0" w:space="0" w:color="auto"/>
        <w:right w:val="none" w:sz="0" w:space="0" w:color="auto"/>
      </w:divBdr>
    </w:div>
    <w:div w:id="2132895677">
      <w:bodyDiv w:val="1"/>
      <w:marLeft w:val="0"/>
      <w:marRight w:val="0"/>
      <w:marTop w:val="0"/>
      <w:marBottom w:val="0"/>
      <w:divBdr>
        <w:top w:val="none" w:sz="0" w:space="0" w:color="auto"/>
        <w:left w:val="none" w:sz="0" w:space="0" w:color="auto"/>
        <w:bottom w:val="none" w:sz="0" w:space="0" w:color="auto"/>
        <w:right w:val="none" w:sz="0" w:space="0" w:color="auto"/>
      </w:divBdr>
    </w:div>
    <w:div w:id="2135168897">
      <w:bodyDiv w:val="1"/>
      <w:marLeft w:val="0"/>
      <w:marRight w:val="0"/>
      <w:marTop w:val="0"/>
      <w:marBottom w:val="0"/>
      <w:divBdr>
        <w:top w:val="none" w:sz="0" w:space="0" w:color="auto"/>
        <w:left w:val="none" w:sz="0" w:space="0" w:color="auto"/>
        <w:bottom w:val="none" w:sz="0" w:space="0" w:color="auto"/>
        <w:right w:val="none" w:sz="0" w:space="0" w:color="auto"/>
      </w:divBdr>
    </w:div>
    <w:div w:id="2137410502">
      <w:bodyDiv w:val="1"/>
      <w:marLeft w:val="0"/>
      <w:marRight w:val="0"/>
      <w:marTop w:val="0"/>
      <w:marBottom w:val="0"/>
      <w:divBdr>
        <w:top w:val="none" w:sz="0" w:space="0" w:color="auto"/>
        <w:left w:val="none" w:sz="0" w:space="0" w:color="auto"/>
        <w:bottom w:val="none" w:sz="0" w:space="0" w:color="auto"/>
        <w:right w:val="none" w:sz="0" w:space="0" w:color="auto"/>
      </w:divBdr>
    </w:div>
    <w:div w:id="2138794104">
      <w:bodyDiv w:val="1"/>
      <w:marLeft w:val="0"/>
      <w:marRight w:val="0"/>
      <w:marTop w:val="0"/>
      <w:marBottom w:val="0"/>
      <w:divBdr>
        <w:top w:val="none" w:sz="0" w:space="0" w:color="auto"/>
        <w:left w:val="none" w:sz="0" w:space="0" w:color="auto"/>
        <w:bottom w:val="none" w:sz="0" w:space="0" w:color="auto"/>
        <w:right w:val="none" w:sz="0" w:space="0" w:color="auto"/>
      </w:divBdr>
    </w:div>
    <w:div w:id="2139377862">
      <w:bodyDiv w:val="1"/>
      <w:marLeft w:val="0"/>
      <w:marRight w:val="0"/>
      <w:marTop w:val="0"/>
      <w:marBottom w:val="0"/>
      <w:divBdr>
        <w:top w:val="none" w:sz="0" w:space="0" w:color="auto"/>
        <w:left w:val="none" w:sz="0" w:space="0" w:color="auto"/>
        <w:bottom w:val="none" w:sz="0" w:space="0" w:color="auto"/>
        <w:right w:val="none" w:sz="0" w:space="0" w:color="auto"/>
      </w:divBdr>
    </w:div>
    <w:div w:id="2139492236">
      <w:bodyDiv w:val="1"/>
      <w:marLeft w:val="0"/>
      <w:marRight w:val="0"/>
      <w:marTop w:val="0"/>
      <w:marBottom w:val="0"/>
      <w:divBdr>
        <w:top w:val="none" w:sz="0" w:space="0" w:color="auto"/>
        <w:left w:val="none" w:sz="0" w:space="0" w:color="auto"/>
        <w:bottom w:val="none" w:sz="0" w:space="0" w:color="auto"/>
        <w:right w:val="none" w:sz="0" w:space="0" w:color="auto"/>
      </w:divBdr>
    </w:div>
    <w:div w:id="2140302106">
      <w:bodyDiv w:val="1"/>
      <w:marLeft w:val="0"/>
      <w:marRight w:val="0"/>
      <w:marTop w:val="0"/>
      <w:marBottom w:val="0"/>
      <w:divBdr>
        <w:top w:val="none" w:sz="0" w:space="0" w:color="auto"/>
        <w:left w:val="none" w:sz="0" w:space="0" w:color="auto"/>
        <w:bottom w:val="none" w:sz="0" w:space="0" w:color="auto"/>
        <w:right w:val="none" w:sz="0" w:space="0" w:color="auto"/>
      </w:divBdr>
    </w:div>
    <w:div w:id="2140755866">
      <w:bodyDiv w:val="1"/>
      <w:marLeft w:val="0"/>
      <w:marRight w:val="0"/>
      <w:marTop w:val="0"/>
      <w:marBottom w:val="0"/>
      <w:divBdr>
        <w:top w:val="none" w:sz="0" w:space="0" w:color="auto"/>
        <w:left w:val="none" w:sz="0" w:space="0" w:color="auto"/>
        <w:bottom w:val="none" w:sz="0" w:space="0" w:color="auto"/>
        <w:right w:val="none" w:sz="0" w:space="0" w:color="auto"/>
      </w:divBdr>
    </w:div>
    <w:div w:id="2141262723">
      <w:bodyDiv w:val="1"/>
      <w:marLeft w:val="0"/>
      <w:marRight w:val="0"/>
      <w:marTop w:val="0"/>
      <w:marBottom w:val="0"/>
      <w:divBdr>
        <w:top w:val="none" w:sz="0" w:space="0" w:color="auto"/>
        <w:left w:val="none" w:sz="0" w:space="0" w:color="auto"/>
        <w:bottom w:val="none" w:sz="0" w:space="0" w:color="auto"/>
        <w:right w:val="none" w:sz="0" w:space="0" w:color="auto"/>
      </w:divBdr>
    </w:div>
    <w:div w:id="2141266772">
      <w:bodyDiv w:val="1"/>
      <w:marLeft w:val="0"/>
      <w:marRight w:val="0"/>
      <w:marTop w:val="0"/>
      <w:marBottom w:val="0"/>
      <w:divBdr>
        <w:top w:val="none" w:sz="0" w:space="0" w:color="auto"/>
        <w:left w:val="none" w:sz="0" w:space="0" w:color="auto"/>
        <w:bottom w:val="none" w:sz="0" w:space="0" w:color="auto"/>
        <w:right w:val="none" w:sz="0" w:space="0" w:color="auto"/>
      </w:divBdr>
    </w:div>
    <w:div w:id="2143304902">
      <w:bodyDiv w:val="1"/>
      <w:marLeft w:val="0"/>
      <w:marRight w:val="0"/>
      <w:marTop w:val="0"/>
      <w:marBottom w:val="0"/>
      <w:divBdr>
        <w:top w:val="none" w:sz="0" w:space="0" w:color="auto"/>
        <w:left w:val="none" w:sz="0" w:space="0" w:color="auto"/>
        <w:bottom w:val="none" w:sz="0" w:space="0" w:color="auto"/>
        <w:right w:val="none" w:sz="0" w:space="0" w:color="auto"/>
      </w:divBdr>
    </w:div>
    <w:div w:id="2144615306">
      <w:bodyDiv w:val="1"/>
      <w:marLeft w:val="0"/>
      <w:marRight w:val="0"/>
      <w:marTop w:val="0"/>
      <w:marBottom w:val="0"/>
      <w:divBdr>
        <w:top w:val="none" w:sz="0" w:space="0" w:color="auto"/>
        <w:left w:val="none" w:sz="0" w:space="0" w:color="auto"/>
        <w:bottom w:val="none" w:sz="0" w:space="0" w:color="auto"/>
        <w:right w:val="none" w:sz="0" w:space="0" w:color="auto"/>
      </w:divBdr>
    </w:div>
    <w:div w:id="2145654978">
      <w:bodyDiv w:val="1"/>
      <w:marLeft w:val="0"/>
      <w:marRight w:val="0"/>
      <w:marTop w:val="0"/>
      <w:marBottom w:val="0"/>
      <w:divBdr>
        <w:top w:val="none" w:sz="0" w:space="0" w:color="auto"/>
        <w:left w:val="none" w:sz="0" w:space="0" w:color="auto"/>
        <w:bottom w:val="none" w:sz="0" w:space="0" w:color="auto"/>
        <w:right w:val="none" w:sz="0" w:space="0" w:color="auto"/>
      </w:divBdr>
    </w:div>
    <w:div w:id="2145999059">
      <w:bodyDiv w:val="1"/>
      <w:marLeft w:val="0"/>
      <w:marRight w:val="0"/>
      <w:marTop w:val="0"/>
      <w:marBottom w:val="0"/>
      <w:divBdr>
        <w:top w:val="none" w:sz="0" w:space="0" w:color="auto"/>
        <w:left w:val="none" w:sz="0" w:space="0" w:color="auto"/>
        <w:bottom w:val="none" w:sz="0" w:space="0" w:color="auto"/>
        <w:right w:val="none" w:sz="0" w:space="0" w:color="auto"/>
      </w:divBdr>
    </w:div>
    <w:div w:id="2146048508">
      <w:bodyDiv w:val="1"/>
      <w:marLeft w:val="0"/>
      <w:marRight w:val="0"/>
      <w:marTop w:val="0"/>
      <w:marBottom w:val="0"/>
      <w:divBdr>
        <w:top w:val="none" w:sz="0" w:space="0" w:color="auto"/>
        <w:left w:val="none" w:sz="0" w:space="0" w:color="auto"/>
        <w:bottom w:val="none" w:sz="0" w:space="0" w:color="auto"/>
        <w:right w:val="none" w:sz="0" w:space="0" w:color="auto"/>
      </w:divBdr>
    </w:div>
    <w:div w:id="2147356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image" Target="media/image9.emf"/><Relationship Id="rId39" Type="http://schemas.openxmlformats.org/officeDocument/2006/relationships/footer" Target="footer10.xml"/><Relationship Id="rId21" Type="http://schemas.openxmlformats.org/officeDocument/2006/relationships/image" Target="media/image6.emf"/><Relationship Id="rId34" Type="http://schemas.openxmlformats.org/officeDocument/2006/relationships/header" Target="header8.xml"/><Relationship Id="rId42" Type="http://schemas.openxmlformats.org/officeDocument/2006/relationships/header" Target="header12.xml"/><Relationship Id="rId47" Type="http://schemas.openxmlformats.org/officeDocument/2006/relationships/footer" Target="footer14.xml"/><Relationship Id="rId50" Type="http://schemas.openxmlformats.org/officeDocument/2006/relationships/header" Target="header16.xml"/><Relationship Id="rId55" Type="http://schemas.openxmlformats.org/officeDocument/2006/relationships/header" Target="header20.xml"/><Relationship Id="rId63" Type="http://schemas.openxmlformats.org/officeDocument/2006/relationships/header" Target="header24.xml"/><Relationship Id="rId68" Type="http://schemas.openxmlformats.org/officeDocument/2006/relationships/footer" Target="footer22.xml"/><Relationship Id="rId76" Type="http://schemas.openxmlformats.org/officeDocument/2006/relationships/header" Target="header30.xml"/><Relationship Id="rId7" Type="http://schemas.openxmlformats.org/officeDocument/2006/relationships/settings" Target="settings.xml"/><Relationship Id="rId71" Type="http://schemas.openxmlformats.org/officeDocument/2006/relationships/header" Target="header28.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footer" Target="footer6.xml"/><Relationship Id="rId11" Type="http://schemas.openxmlformats.org/officeDocument/2006/relationships/image" Target="media/image1.jpg"/><Relationship Id="rId24" Type="http://schemas.openxmlformats.org/officeDocument/2006/relationships/image" Target="media/image7.emf"/><Relationship Id="rId32" Type="http://schemas.openxmlformats.org/officeDocument/2006/relationships/footer" Target="footer7.xml"/><Relationship Id="rId37" Type="http://schemas.openxmlformats.org/officeDocument/2006/relationships/footer" Target="footer9.xml"/><Relationship Id="rId40" Type="http://schemas.openxmlformats.org/officeDocument/2006/relationships/header" Target="header11.xml"/><Relationship Id="rId45" Type="http://schemas.openxmlformats.org/officeDocument/2006/relationships/footer" Target="footer13.xml"/><Relationship Id="rId53" Type="http://schemas.openxmlformats.org/officeDocument/2006/relationships/header" Target="header18.xml"/><Relationship Id="rId58" Type="http://schemas.openxmlformats.org/officeDocument/2006/relationships/header" Target="header22.xml"/><Relationship Id="rId66" Type="http://schemas.openxmlformats.org/officeDocument/2006/relationships/footer" Target="footer21.xml"/><Relationship Id="rId74" Type="http://schemas.openxmlformats.org/officeDocument/2006/relationships/header" Target="header29.xml"/><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footer" Target="footer19.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eader" Target="header7.xml"/><Relationship Id="rId44" Type="http://schemas.openxmlformats.org/officeDocument/2006/relationships/header" Target="header13.xml"/><Relationship Id="rId52" Type="http://schemas.openxmlformats.org/officeDocument/2006/relationships/header" Target="header17.xml"/><Relationship Id="rId60" Type="http://schemas.openxmlformats.org/officeDocument/2006/relationships/header" Target="header23.xml"/><Relationship Id="rId65" Type="http://schemas.openxmlformats.org/officeDocument/2006/relationships/header" Target="header25.xml"/><Relationship Id="rId73" Type="http://schemas.openxmlformats.org/officeDocument/2006/relationships/hyperlink" Target="http://www.kpmg.com.br/" TargetMode="Externa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image" Target="media/image10.emf"/><Relationship Id="rId30" Type="http://schemas.openxmlformats.org/officeDocument/2006/relationships/image" Target="media/image11.emf"/><Relationship Id="rId35" Type="http://schemas.openxmlformats.org/officeDocument/2006/relationships/footer" Target="footer8.xml"/><Relationship Id="rId43" Type="http://schemas.openxmlformats.org/officeDocument/2006/relationships/footer" Target="footer12.xml"/><Relationship Id="rId48" Type="http://schemas.openxmlformats.org/officeDocument/2006/relationships/header" Target="header15.xml"/><Relationship Id="rId56" Type="http://schemas.openxmlformats.org/officeDocument/2006/relationships/header" Target="header21.xml"/><Relationship Id="rId64" Type="http://schemas.openxmlformats.org/officeDocument/2006/relationships/footer" Target="footer20.xml"/><Relationship Id="rId69" Type="http://schemas.openxmlformats.org/officeDocument/2006/relationships/header" Target="header27.xml"/><Relationship Id="rId77" Type="http://schemas.openxmlformats.org/officeDocument/2006/relationships/footer" Target="footer26.xml"/><Relationship Id="rId8" Type="http://schemas.openxmlformats.org/officeDocument/2006/relationships/webSettings" Target="webSettings.xml"/><Relationship Id="rId51" Type="http://schemas.openxmlformats.org/officeDocument/2006/relationships/footer" Target="footer16.xml"/><Relationship Id="rId72" Type="http://schemas.openxmlformats.org/officeDocument/2006/relationships/footer" Target="footer24.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header" Target="header10.xml"/><Relationship Id="rId46" Type="http://schemas.openxmlformats.org/officeDocument/2006/relationships/header" Target="header14.xml"/><Relationship Id="rId59" Type="http://schemas.openxmlformats.org/officeDocument/2006/relationships/footer" Target="footer18.xml"/><Relationship Id="rId67" Type="http://schemas.openxmlformats.org/officeDocument/2006/relationships/header" Target="header26.xml"/><Relationship Id="rId20" Type="http://schemas.openxmlformats.org/officeDocument/2006/relationships/footer" Target="footer4.xml"/><Relationship Id="rId41" Type="http://schemas.openxmlformats.org/officeDocument/2006/relationships/footer" Target="footer11.xml"/><Relationship Id="rId54" Type="http://schemas.openxmlformats.org/officeDocument/2006/relationships/header" Target="header19.xml"/><Relationship Id="rId62" Type="http://schemas.openxmlformats.org/officeDocument/2006/relationships/hyperlink" Target="http://www.caixa.gov.br" TargetMode="External"/><Relationship Id="rId70" Type="http://schemas.openxmlformats.org/officeDocument/2006/relationships/footer" Target="footer23.xml"/><Relationship Id="rId75" Type="http://schemas.openxmlformats.org/officeDocument/2006/relationships/footer" Target="footer2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header" Target="header6.xml"/><Relationship Id="rId36" Type="http://schemas.openxmlformats.org/officeDocument/2006/relationships/header" Target="header9.xml"/><Relationship Id="rId49" Type="http://schemas.openxmlformats.org/officeDocument/2006/relationships/footer" Target="footer15.xml"/><Relationship Id="rId57" Type="http://schemas.openxmlformats.org/officeDocument/2006/relationships/footer" Target="footer17.xml"/></Relationships>
</file>

<file path=word/_rels/footer10.xml.rels><?xml version="1.0" encoding="UTF-8" standalone="yes"?>
<Relationships xmlns="http://schemas.openxmlformats.org/package/2006/relationships"><Relationship Id="rId1" Type="http://schemas.openxmlformats.org/officeDocument/2006/relationships/image" Target="media/image4.png"/></Relationships>
</file>

<file path=word/_rels/footer11.xml.rels><?xml version="1.0" encoding="UTF-8" standalone="yes"?>
<Relationships xmlns="http://schemas.openxmlformats.org/package/2006/relationships"><Relationship Id="rId1" Type="http://schemas.openxmlformats.org/officeDocument/2006/relationships/image" Target="media/image4.png"/></Relationships>
</file>

<file path=word/_rels/footer12.xml.rels><?xml version="1.0" encoding="UTF-8" standalone="yes"?>
<Relationships xmlns="http://schemas.openxmlformats.org/package/2006/relationships"><Relationship Id="rId1" Type="http://schemas.openxmlformats.org/officeDocument/2006/relationships/image" Target="media/image4.png"/></Relationships>
</file>

<file path=word/_rels/footer13.xml.rels><?xml version="1.0" encoding="UTF-8" standalone="yes"?>
<Relationships xmlns="http://schemas.openxmlformats.org/package/2006/relationships"><Relationship Id="rId1" Type="http://schemas.openxmlformats.org/officeDocument/2006/relationships/image" Target="media/image4.png"/></Relationships>
</file>

<file path=word/_rels/footer14.xml.rels><?xml version="1.0" encoding="UTF-8" standalone="yes"?>
<Relationships xmlns="http://schemas.openxmlformats.org/package/2006/relationships"><Relationship Id="rId1" Type="http://schemas.openxmlformats.org/officeDocument/2006/relationships/image" Target="media/image4.png"/></Relationships>
</file>

<file path=word/_rels/footer15.xml.rels><?xml version="1.0" encoding="UTF-8" standalone="yes"?>
<Relationships xmlns="http://schemas.openxmlformats.org/package/2006/relationships"><Relationship Id="rId1" Type="http://schemas.openxmlformats.org/officeDocument/2006/relationships/image" Target="media/image4.png"/></Relationships>
</file>

<file path=word/_rels/footer16.xml.rels><?xml version="1.0" encoding="UTF-8" standalone="yes"?>
<Relationships xmlns="http://schemas.openxmlformats.org/package/2006/relationships"><Relationship Id="rId1" Type="http://schemas.openxmlformats.org/officeDocument/2006/relationships/image" Target="media/image4.png"/></Relationships>
</file>

<file path=word/_rels/footer17.xml.rels><?xml version="1.0" encoding="UTF-8" standalone="yes"?>
<Relationships xmlns="http://schemas.openxmlformats.org/package/2006/relationships"><Relationship Id="rId1" Type="http://schemas.openxmlformats.org/officeDocument/2006/relationships/image" Target="media/image4.png"/></Relationships>
</file>

<file path=word/_rels/footer18.xml.rels><?xml version="1.0" encoding="UTF-8" standalone="yes"?>
<Relationships xmlns="http://schemas.openxmlformats.org/package/2006/relationships"><Relationship Id="rId1" Type="http://schemas.openxmlformats.org/officeDocument/2006/relationships/image" Target="media/image4.png"/></Relationships>
</file>

<file path=word/_rels/footer19.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20.xml.rels><?xml version="1.0" encoding="UTF-8" standalone="yes"?>
<Relationships xmlns="http://schemas.openxmlformats.org/package/2006/relationships"><Relationship Id="rId1" Type="http://schemas.openxmlformats.org/officeDocument/2006/relationships/image" Target="media/image4.png"/></Relationships>
</file>

<file path=word/_rels/footer21.xml.rels><?xml version="1.0" encoding="UTF-8" standalone="yes"?>
<Relationships xmlns="http://schemas.openxmlformats.org/package/2006/relationships"><Relationship Id="rId1" Type="http://schemas.openxmlformats.org/officeDocument/2006/relationships/image" Target="media/image4.png"/></Relationships>
</file>

<file path=word/_rels/footer22.xml.rels><?xml version="1.0" encoding="UTF-8" standalone="yes"?>
<Relationships xmlns="http://schemas.openxmlformats.org/package/2006/relationships"><Relationship Id="rId1" Type="http://schemas.openxmlformats.org/officeDocument/2006/relationships/image" Target="media/image4.png"/></Relationships>
</file>

<file path=word/_rels/footer23.xml.rels><?xml version="1.0" encoding="UTF-8" standalone="yes"?>
<Relationships xmlns="http://schemas.openxmlformats.org/package/2006/relationships"><Relationship Id="rId1" Type="http://schemas.openxmlformats.org/officeDocument/2006/relationships/image" Target="media/image4.png"/></Relationships>
</file>

<file path=word/_rels/footer24.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1" Type="http://schemas.openxmlformats.org/officeDocument/2006/relationships/image" Target="media/image4.png"/></Relationships>
</file>

<file path=word/_rels/footer7.xml.rels><?xml version="1.0" encoding="UTF-8" standalone="yes"?>
<Relationships xmlns="http://schemas.openxmlformats.org/package/2006/relationships"><Relationship Id="rId1" Type="http://schemas.openxmlformats.org/officeDocument/2006/relationships/image" Target="media/image4.png"/></Relationships>
</file>

<file path=word/_rels/footer8.xml.rels><?xml version="1.0" encoding="UTF-8" standalone="yes"?>
<Relationships xmlns="http://schemas.openxmlformats.org/package/2006/relationships"><Relationship Id="rId1" Type="http://schemas.openxmlformats.org/officeDocument/2006/relationships/image" Target="media/image4.png"/></Relationships>
</file>

<file path=word/_rels/footer9.xml.rels><?xml version="1.0" encoding="UTF-8" standalone="yes"?>
<Relationships xmlns="http://schemas.openxmlformats.org/package/2006/relationships"><Relationship Id="rId1" Type="http://schemas.openxmlformats.org/officeDocument/2006/relationships/image" Target="media/image4.png"/></Relationships>
</file>

<file path=word/_rels/header10.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1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1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18.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7.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8.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30.xml.rels><?xml version="1.0" encoding="UTF-8" standalone="yes"?>
<Relationships xmlns="http://schemas.openxmlformats.org/package/2006/relationships"><Relationship Id="rId1" Type="http://schemas.openxmlformats.org/officeDocument/2006/relationships/image" Target="media/image13.png"/></Relationships>
</file>

<file path=word/_rels/header4.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4</_ip_UnifiedCompliancePolicyUIAction>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8ED88FB7E5DA3642BD5C0CB46F390E9E" ma:contentTypeVersion="6" ma:contentTypeDescription="Crie um novo documento." ma:contentTypeScope="" ma:versionID="7495594741601800a3377e8beb087ed8">
  <xsd:schema xmlns:xsd="http://www.w3.org/2001/XMLSchema" xmlns:xs="http://www.w3.org/2001/XMLSchema" xmlns:p="http://schemas.microsoft.com/office/2006/metadata/properties" xmlns:ns1="http://schemas.microsoft.com/sharepoint/v3" xmlns:ns2="ad894647-19d0-4dc9-84af-1539033a69d3" targetNamespace="http://schemas.microsoft.com/office/2006/metadata/properties" ma:root="true" ma:fieldsID="e37452abbcfe10af91f6576491d7ede5" ns1:_="" ns2:_="">
    <xsd:import namespace="http://schemas.microsoft.com/sharepoint/v3"/>
    <xsd:import namespace="ad894647-19d0-4dc9-84af-1539033a69d3"/>
    <xsd:element name="properties">
      <xsd:complexType>
        <xsd:sequence>
          <xsd:element name="documentManagement">
            <xsd:complexType>
              <xsd:all>
                <xsd:element ref="ns2:MediaServiceMetadata" minOccurs="0"/>
                <xsd:element ref="ns2:MediaServiceFastMetadata" minOccurs="0"/>
                <xsd:element ref="ns1:_ip_UnifiedCompliancePolicyProperties" minOccurs="0"/>
                <xsd:element ref="ns1:_ip_UnifiedCompliancePolicyUIAc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Propriedades da Política de Conformidade Unificada" ma:hidden="true" ma:internalName="_ip_UnifiedCompliancePolicyProperties">
      <xsd:simpleType>
        <xsd:restriction base="dms:Note"/>
      </xsd:simpleType>
    </xsd:element>
    <xsd:element name="_ip_UnifiedCompliancePolicyUIAction" ma:index="11" nillable="true" ma:displayName="Ação de Interface do Usuário da Política de Conformidade Unificada"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894647-19d0-4dc9-84af-1539033a69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2014DC-0DB3-4459-A325-F284CF442ADF}">
  <ds:schemaRefs>
    <ds:schemaRef ds:uri="http://schemas.microsoft.com/sharepoint/v3/contenttype/forms"/>
  </ds:schemaRefs>
</ds:datastoreItem>
</file>

<file path=customXml/itemProps2.xml><?xml version="1.0" encoding="utf-8"?>
<ds:datastoreItem xmlns:ds="http://schemas.openxmlformats.org/officeDocument/2006/customXml" ds:itemID="{9616438A-2962-46A0-AF7B-AA736BF26DE1}">
  <ds:schemaRefs>
    <ds:schemaRef ds:uri="http://purl.org/dc/terms/"/>
    <ds:schemaRef ds:uri="http://schemas.openxmlformats.org/package/2006/metadata/core-properties"/>
    <ds:schemaRef ds:uri="http://purl.org/dc/dcmitype/"/>
    <ds:schemaRef ds:uri="ad894647-19d0-4dc9-84af-1539033a69d3"/>
    <ds:schemaRef ds:uri="http://purl.org/dc/elements/1.1/"/>
    <ds:schemaRef ds:uri="http://schemas.microsoft.com/office/2006/documentManagement/types"/>
    <ds:schemaRef ds:uri="http://schemas.microsoft.com/office/infopath/2007/PartnerControls"/>
    <ds:schemaRef ds:uri="http://schemas.microsoft.com/sharepoint/v3"/>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67F2B082-9B3A-46E1-8CF8-614A8E666E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894647-19d0-4dc9-84af-1539033a69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0514274-0F9F-4383-B165-AF9410F78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4411</TotalTime>
  <Pages>94</Pages>
  <Words>30975</Words>
  <Characters>189622</Characters>
  <Application>Microsoft Office Word</Application>
  <DocSecurity>0</DocSecurity>
  <Lines>1580</Lines>
  <Paragraphs>440</Paragraphs>
  <ScaleCrop>false</ScaleCrop>
  <HeadingPairs>
    <vt:vector size="2" baseType="variant">
      <vt:variant>
        <vt:lpstr>Título</vt:lpstr>
      </vt:variant>
      <vt:variant>
        <vt:i4>1</vt:i4>
      </vt:variant>
    </vt:vector>
  </HeadingPairs>
  <TitlesOfParts>
    <vt:vector size="1" baseType="lpstr">
      <vt:lpstr/>
    </vt:vector>
  </TitlesOfParts>
  <Company>Caixa Economica Federal</Company>
  <LinksUpToDate>false</LinksUpToDate>
  <CharactersWithSpaces>220157</CharactersWithSpaces>
  <SharedDoc>false</SharedDoc>
  <HLinks>
    <vt:vector size="240" baseType="variant">
      <vt:variant>
        <vt:i4>1835092</vt:i4>
      </vt:variant>
      <vt:variant>
        <vt:i4>228</vt:i4>
      </vt:variant>
      <vt:variant>
        <vt:i4>0</vt:i4>
      </vt:variant>
      <vt:variant>
        <vt:i4>5</vt:i4>
      </vt:variant>
      <vt:variant>
        <vt:lpwstr>http://www.caixa.gov.br/</vt:lpwstr>
      </vt:variant>
      <vt:variant>
        <vt:lpwstr/>
      </vt:variant>
      <vt:variant>
        <vt:i4>1835092</vt:i4>
      </vt:variant>
      <vt:variant>
        <vt:i4>225</vt:i4>
      </vt:variant>
      <vt:variant>
        <vt:i4>0</vt:i4>
      </vt:variant>
      <vt:variant>
        <vt:i4>5</vt:i4>
      </vt:variant>
      <vt:variant>
        <vt:lpwstr>http://www.caixa.gov.br/</vt:lpwstr>
      </vt:variant>
      <vt:variant>
        <vt:lpwstr/>
      </vt:variant>
      <vt:variant>
        <vt:i4>917530</vt:i4>
      </vt:variant>
      <vt:variant>
        <vt:i4>222</vt:i4>
      </vt:variant>
      <vt:variant>
        <vt:i4>0</vt:i4>
      </vt:variant>
      <vt:variant>
        <vt:i4>5</vt:i4>
      </vt:variant>
      <vt:variant>
        <vt:lpwstr/>
      </vt:variant>
      <vt:variant>
        <vt:lpwstr>Nota1</vt:lpwstr>
      </vt:variant>
      <vt:variant>
        <vt:i4>2031679</vt:i4>
      </vt:variant>
      <vt:variant>
        <vt:i4>215</vt:i4>
      </vt:variant>
      <vt:variant>
        <vt:i4>0</vt:i4>
      </vt:variant>
      <vt:variant>
        <vt:i4>5</vt:i4>
      </vt:variant>
      <vt:variant>
        <vt:lpwstr/>
      </vt:variant>
      <vt:variant>
        <vt:lpwstr>_Toc101999686</vt:lpwstr>
      </vt:variant>
      <vt:variant>
        <vt:i4>2031679</vt:i4>
      </vt:variant>
      <vt:variant>
        <vt:i4>209</vt:i4>
      </vt:variant>
      <vt:variant>
        <vt:i4>0</vt:i4>
      </vt:variant>
      <vt:variant>
        <vt:i4>5</vt:i4>
      </vt:variant>
      <vt:variant>
        <vt:lpwstr/>
      </vt:variant>
      <vt:variant>
        <vt:lpwstr>_Toc101999685</vt:lpwstr>
      </vt:variant>
      <vt:variant>
        <vt:i4>2031679</vt:i4>
      </vt:variant>
      <vt:variant>
        <vt:i4>203</vt:i4>
      </vt:variant>
      <vt:variant>
        <vt:i4>0</vt:i4>
      </vt:variant>
      <vt:variant>
        <vt:i4>5</vt:i4>
      </vt:variant>
      <vt:variant>
        <vt:lpwstr/>
      </vt:variant>
      <vt:variant>
        <vt:lpwstr>_Toc101999684</vt:lpwstr>
      </vt:variant>
      <vt:variant>
        <vt:i4>2031679</vt:i4>
      </vt:variant>
      <vt:variant>
        <vt:i4>197</vt:i4>
      </vt:variant>
      <vt:variant>
        <vt:i4>0</vt:i4>
      </vt:variant>
      <vt:variant>
        <vt:i4>5</vt:i4>
      </vt:variant>
      <vt:variant>
        <vt:lpwstr/>
      </vt:variant>
      <vt:variant>
        <vt:lpwstr>_Toc101999683</vt:lpwstr>
      </vt:variant>
      <vt:variant>
        <vt:i4>2031679</vt:i4>
      </vt:variant>
      <vt:variant>
        <vt:i4>191</vt:i4>
      </vt:variant>
      <vt:variant>
        <vt:i4>0</vt:i4>
      </vt:variant>
      <vt:variant>
        <vt:i4>5</vt:i4>
      </vt:variant>
      <vt:variant>
        <vt:lpwstr/>
      </vt:variant>
      <vt:variant>
        <vt:lpwstr>_Toc101999682</vt:lpwstr>
      </vt:variant>
      <vt:variant>
        <vt:i4>2031679</vt:i4>
      </vt:variant>
      <vt:variant>
        <vt:i4>185</vt:i4>
      </vt:variant>
      <vt:variant>
        <vt:i4>0</vt:i4>
      </vt:variant>
      <vt:variant>
        <vt:i4>5</vt:i4>
      </vt:variant>
      <vt:variant>
        <vt:lpwstr/>
      </vt:variant>
      <vt:variant>
        <vt:lpwstr>_Toc101999681</vt:lpwstr>
      </vt:variant>
      <vt:variant>
        <vt:i4>2031679</vt:i4>
      </vt:variant>
      <vt:variant>
        <vt:i4>179</vt:i4>
      </vt:variant>
      <vt:variant>
        <vt:i4>0</vt:i4>
      </vt:variant>
      <vt:variant>
        <vt:i4>5</vt:i4>
      </vt:variant>
      <vt:variant>
        <vt:lpwstr/>
      </vt:variant>
      <vt:variant>
        <vt:lpwstr>_Toc101999680</vt:lpwstr>
      </vt:variant>
      <vt:variant>
        <vt:i4>1048639</vt:i4>
      </vt:variant>
      <vt:variant>
        <vt:i4>173</vt:i4>
      </vt:variant>
      <vt:variant>
        <vt:i4>0</vt:i4>
      </vt:variant>
      <vt:variant>
        <vt:i4>5</vt:i4>
      </vt:variant>
      <vt:variant>
        <vt:lpwstr/>
      </vt:variant>
      <vt:variant>
        <vt:lpwstr>_Toc101999679</vt:lpwstr>
      </vt:variant>
      <vt:variant>
        <vt:i4>1048639</vt:i4>
      </vt:variant>
      <vt:variant>
        <vt:i4>167</vt:i4>
      </vt:variant>
      <vt:variant>
        <vt:i4>0</vt:i4>
      </vt:variant>
      <vt:variant>
        <vt:i4>5</vt:i4>
      </vt:variant>
      <vt:variant>
        <vt:lpwstr/>
      </vt:variant>
      <vt:variant>
        <vt:lpwstr>_Toc101999678</vt:lpwstr>
      </vt:variant>
      <vt:variant>
        <vt:i4>1048639</vt:i4>
      </vt:variant>
      <vt:variant>
        <vt:i4>161</vt:i4>
      </vt:variant>
      <vt:variant>
        <vt:i4>0</vt:i4>
      </vt:variant>
      <vt:variant>
        <vt:i4>5</vt:i4>
      </vt:variant>
      <vt:variant>
        <vt:lpwstr/>
      </vt:variant>
      <vt:variant>
        <vt:lpwstr>_Toc101999677</vt:lpwstr>
      </vt:variant>
      <vt:variant>
        <vt:i4>1048639</vt:i4>
      </vt:variant>
      <vt:variant>
        <vt:i4>155</vt:i4>
      </vt:variant>
      <vt:variant>
        <vt:i4>0</vt:i4>
      </vt:variant>
      <vt:variant>
        <vt:i4>5</vt:i4>
      </vt:variant>
      <vt:variant>
        <vt:lpwstr/>
      </vt:variant>
      <vt:variant>
        <vt:lpwstr>_Toc101999676</vt:lpwstr>
      </vt:variant>
      <vt:variant>
        <vt:i4>1048639</vt:i4>
      </vt:variant>
      <vt:variant>
        <vt:i4>149</vt:i4>
      </vt:variant>
      <vt:variant>
        <vt:i4>0</vt:i4>
      </vt:variant>
      <vt:variant>
        <vt:i4>5</vt:i4>
      </vt:variant>
      <vt:variant>
        <vt:lpwstr/>
      </vt:variant>
      <vt:variant>
        <vt:lpwstr>_Toc101999675</vt:lpwstr>
      </vt:variant>
      <vt:variant>
        <vt:i4>1048639</vt:i4>
      </vt:variant>
      <vt:variant>
        <vt:i4>143</vt:i4>
      </vt:variant>
      <vt:variant>
        <vt:i4>0</vt:i4>
      </vt:variant>
      <vt:variant>
        <vt:i4>5</vt:i4>
      </vt:variant>
      <vt:variant>
        <vt:lpwstr/>
      </vt:variant>
      <vt:variant>
        <vt:lpwstr>_Toc101999674</vt:lpwstr>
      </vt:variant>
      <vt:variant>
        <vt:i4>1048639</vt:i4>
      </vt:variant>
      <vt:variant>
        <vt:i4>137</vt:i4>
      </vt:variant>
      <vt:variant>
        <vt:i4>0</vt:i4>
      </vt:variant>
      <vt:variant>
        <vt:i4>5</vt:i4>
      </vt:variant>
      <vt:variant>
        <vt:lpwstr/>
      </vt:variant>
      <vt:variant>
        <vt:lpwstr>_Toc101999673</vt:lpwstr>
      </vt:variant>
      <vt:variant>
        <vt:i4>1048639</vt:i4>
      </vt:variant>
      <vt:variant>
        <vt:i4>131</vt:i4>
      </vt:variant>
      <vt:variant>
        <vt:i4>0</vt:i4>
      </vt:variant>
      <vt:variant>
        <vt:i4>5</vt:i4>
      </vt:variant>
      <vt:variant>
        <vt:lpwstr/>
      </vt:variant>
      <vt:variant>
        <vt:lpwstr>_Toc101999672</vt:lpwstr>
      </vt:variant>
      <vt:variant>
        <vt:i4>1048639</vt:i4>
      </vt:variant>
      <vt:variant>
        <vt:i4>125</vt:i4>
      </vt:variant>
      <vt:variant>
        <vt:i4>0</vt:i4>
      </vt:variant>
      <vt:variant>
        <vt:i4>5</vt:i4>
      </vt:variant>
      <vt:variant>
        <vt:lpwstr/>
      </vt:variant>
      <vt:variant>
        <vt:lpwstr>_Toc101999671</vt:lpwstr>
      </vt:variant>
      <vt:variant>
        <vt:i4>1048639</vt:i4>
      </vt:variant>
      <vt:variant>
        <vt:i4>119</vt:i4>
      </vt:variant>
      <vt:variant>
        <vt:i4>0</vt:i4>
      </vt:variant>
      <vt:variant>
        <vt:i4>5</vt:i4>
      </vt:variant>
      <vt:variant>
        <vt:lpwstr/>
      </vt:variant>
      <vt:variant>
        <vt:lpwstr>_Toc101999670</vt:lpwstr>
      </vt:variant>
      <vt:variant>
        <vt:i4>1114175</vt:i4>
      </vt:variant>
      <vt:variant>
        <vt:i4>113</vt:i4>
      </vt:variant>
      <vt:variant>
        <vt:i4>0</vt:i4>
      </vt:variant>
      <vt:variant>
        <vt:i4>5</vt:i4>
      </vt:variant>
      <vt:variant>
        <vt:lpwstr/>
      </vt:variant>
      <vt:variant>
        <vt:lpwstr>_Toc101999669</vt:lpwstr>
      </vt:variant>
      <vt:variant>
        <vt:i4>1114175</vt:i4>
      </vt:variant>
      <vt:variant>
        <vt:i4>107</vt:i4>
      </vt:variant>
      <vt:variant>
        <vt:i4>0</vt:i4>
      </vt:variant>
      <vt:variant>
        <vt:i4>5</vt:i4>
      </vt:variant>
      <vt:variant>
        <vt:lpwstr/>
      </vt:variant>
      <vt:variant>
        <vt:lpwstr>_Toc101999668</vt:lpwstr>
      </vt:variant>
      <vt:variant>
        <vt:i4>1114175</vt:i4>
      </vt:variant>
      <vt:variant>
        <vt:i4>101</vt:i4>
      </vt:variant>
      <vt:variant>
        <vt:i4>0</vt:i4>
      </vt:variant>
      <vt:variant>
        <vt:i4>5</vt:i4>
      </vt:variant>
      <vt:variant>
        <vt:lpwstr/>
      </vt:variant>
      <vt:variant>
        <vt:lpwstr>_Toc101999667</vt:lpwstr>
      </vt:variant>
      <vt:variant>
        <vt:i4>1114175</vt:i4>
      </vt:variant>
      <vt:variant>
        <vt:i4>95</vt:i4>
      </vt:variant>
      <vt:variant>
        <vt:i4>0</vt:i4>
      </vt:variant>
      <vt:variant>
        <vt:i4>5</vt:i4>
      </vt:variant>
      <vt:variant>
        <vt:lpwstr/>
      </vt:variant>
      <vt:variant>
        <vt:lpwstr>_Toc101999666</vt:lpwstr>
      </vt:variant>
      <vt:variant>
        <vt:i4>1114175</vt:i4>
      </vt:variant>
      <vt:variant>
        <vt:i4>89</vt:i4>
      </vt:variant>
      <vt:variant>
        <vt:i4>0</vt:i4>
      </vt:variant>
      <vt:variant>
        <vt:i4>5</vt:i4>
      </vt:variant>
      <vt:variant>
        <vt:lpwstr/>
      </vt:variant>
      <vt:variant>
        <vt:lpwstr>_Toc101999665</vt:lpwstr>
      </vt:variant>
      <vt:variant>
        <vt:i4>1114175</vt:i4>
      </vt:variant>
      <vt:variant>
        <vt:i4>83</vt:i4>
      </vt:variant>
      <vt:variant>
        <vt:i4>0</vt:i4>
      </vt:variant>
      <vt:variant>
        <vt:i4>5</vt:i4>
      </vt:variant>
      <vt:variant>
        <vt:lpwstr/>
      </vt:variant>
      <vt:variant>
        <vt:lpwstr>_Toc101999664</vt:lpwstr>
      </vt:variant>
      <vt:variant>
        <vt:i4>1114175</vt:i4>
      </vt:variant>
      <vt:variant>
        <vt:i4>77</vt:i4>
      </vt:variant>
      <vt:variant>
        <vt:i4>0</vt:i4>
      </vt:variant>
      <vt:variant>
        <vt:i4>5</vt:i4>
      </vt:variant>
      <vt:variant>
        <vt:lpwstr/>
      </vt:variant>
      <vt:variant>
        <vt:lpwstr>_Toc101999663</vt:lpwstr>
      </vt:variant>
      <vt:variant>
        <vt:i4>1114175</vt:i4>
      </vt:variant>
      <vt:variant>
        <vt:i4>71</vt:i4>
      </vt:variant>
      <vt:variant>
        <vt:i4>0</vt:i4>
      </vt:variant>
      <vt:variant>
        <vt:i4>5</vt:i4>
      </vt:variant>
      <vt:variant>
        <vt:lpwstr/>
      </vt:variant>
      <vt:variant>
        <vt:lpwstr>_Toc101999662</vt:lpwstr>
      </vt:variant>
      <vt:variant>
        <vt:i4>1114175</vt:i4>
      </vt:variant>
      <vt:variant>
        <vt:i4>65</vt:i4>
      </vt:variant>
      <vt:variant>
        <vt:i4>0</vt:i4>
      </vt:variant>
      <vt:variant>
        <vt:i4>5</vt:i4>
      </vt:variant>
      <vt:variant>
        <vt:lpwstr/>
      </vt:variant>
      <vt:variant>
        <vt:lpwstr>_Toc101999661</vt:lpwstr>
      </vt:variant>
      <vt:variant>
        <vt:i4>1114175</vt:i4>
      </vt:variant>
      <vt:variant>
        <vt:i4>59</vt:i4>
      </vt:variant>
      <vt:variant>
        <vt:i4>0</vt:i4>
      </vt:variant>
      <vt:variant>
        <vt:i4>5</vt:i4>
      </vt:variant>
      <vt:variant>
        <vt:lpwstr/>
      </vt:variant>
      <vt:variant>
        <vt:lpwstr>_Toc101999660</vt:lpwstr>
      </vt:variant>
      <vt:variant>
        <vt:i4>1179711</vt:i4>
      </vt:variant>
      <vt:variant>
        <vt:i4>53</vt:i4>
      </vt:variant>
      <vt:variant>
        <vt:i4>0</vt:i4>
      </vt:variant>
      <vt:variant>
        <vt:i4>5</vt:i4>
      </vt:variant>
      <vt:variant>
        <vt:lpwstr/>
      </vt:variant>
      <vt:variant>
        <vt:lpwstr>_Toc101999659</vt:lpwstr>
      </vt:variant>
      <vt:variant>
        <vt:i4>1179711</vt:i4>
      </vt:variant>
      <vt:variant>
        <vt:i4>47</vt:i4>
      </vt:variant>
      <vt:variant>
        <vt:i4>0</vt:i4>
      </vt:variant>
      <vt:variant>
        <vt:i4>5</vt:i4>
      </vt:variant>
      <vt:variant>
        <vt:lpwstr/>
      </vt:variant>
      <vt:variant>
        <vt:lpwstr>_Toc101999658</vt:lpwstr>
      </vt:variant>
      <vt:variant>
        <vt:i4>1179711</vt:i4>
      </vt:variant>
      <vt:variant>
        <vt:i4>41</vt:i4>
      </vt:variant>
      <vt:variant>
        <vt:i4>0</vt:i4>
      </vt:variant>
      <vt:variant>
        <vt:i4>5</vt:i4>
      </vt:variant>
      <vt:variant>
        <vt:lpwstr/>
      </vt:variant>
      <vt:variant>
        <vt:lpwstr>_Toc101999657</vt:lpwstr>
      </vt:variant>
      <vt:variant>
        <vt:i4>1179711</vt:i4>
      </vt:variant>
      <vt:variant>
        <vt:i4>35</vt:i4>
      </vt:variant>
      <vt:variant>
        <vt:i4>0</vt:i4>
      </vt:variant>
      <vt:variant>
        <vt:i4>5</vt:i4>
      </vt:variant>
      <vt:variant>
        <vt:lpwstr/>
      </vt:variant>
      <vt:variant>
        <vt:lpwstr>_Toc101999656</vt:lpwstr>
      </vt:variant>
      <vt:variant>
        <vt:i4>1179711</vt:i4>
      </vt:variant>
      <vt:variant>
        <vt:i4>29</vt:i4>
      </vt:variant>
      <vt:variant>
        <vt:i4>0</vt:i4>
      </vt:variant>
      <vt:variant>
        <vt:i4>5</vt:i4>
      </vt:variant>
      <vt:variant>
        <vt:lpwstr/>
      </vt:variant>
      <vt:variant>
        <vt:lpwstr>_Toc101999655</vt:lpwstr>
      </vt:variant>
      <vt:variant>
        <vt:i4>1179711</vt:i4>
      </vt:variant>
      <vt:variant>
        <vt:i4>23</vt:i4>
      </vt:variant>
      <vt:variant>
        <vt:i4>0</vt:i4>
      </vt:variant>
      <vt:variant>
        <vt:i4>5</vt:i4>
      </vt:variant>
      <vt:variant>
        <vt:lpwstr/>
      </vt:variant>
      <vt:variant>
        <vt:lpwstr>_Toc101999654</vt:lpwstr>
      </vt:variant>
      <vt:variant>
        <vt:i4>1179711</vt:i4>
      </vt:variant>
      <vt:variant>
        <vt:i4>17</vt:i4>
      </vt:variant>
      <vt:variant>
        <vt:i4>0</vt:i4>
      </vt:variant>
      <vt:variant>
        <vt:i4>5</vt:i4>
      </vt:variant>
      <vt:variant>
        <vt:lpwstr/>
      </vt:variant>
      <vt:variant>
        <vt:lpwstr>_Toc101999653</vt:lpwstr>
      </vt:variant>
      <vt:variant>
        <vt:i4>1179711</vt:i4>
      </vt:variant>
      <vt:variant>
        <vt:i4>11</vt:i4>
      </vt:variant>
      <vt:variant>
        <vt:i4>0</vt:i4>
      </vt:variant>
      <vt:variant>
        <vt:i4>5</vt:i4>
      </vt:variant>
      <vt:variant>
        <vt:lpwstr/>
      </vt:variant>
      <vt:variant>
        <vt:lpwstr>_Toc101999652</vt:lpwstr>
      </vt:variant>
      <vt:variant>
        <vt:i4>1179711</vt:i4>
      </vt:variant>
      <vt:variant>
        <vt:i4>5</vt:i4>
      </vt:variant>
      <vt:variant>
        <vt:i4>0</vt:i4>
      </vt:variant>
      <vt:variant>
        <vt:i4>5</vt:i4>
      </vt:variant>
      <vt:variant>
        <vt:lpwstr/>
      </vt:variant>
      <vt:variant>
        <vt:lpwstr>_Toc101999651</vt:lpwstr>
      </vt:variant>
      <vt:variant>
        <vt:i4>7930102</vt:i4>
      </vt:variant>
      <vt:variant>
        <vt:i4>0</vt:i4>
      </vt:variant>
      <vt:variant>
        <vt:i4>0</vt:i4>
      </vt:variant>
      <vt:variant>
        <vt:i4>5</vt:i4>
      </vt:variant>
      <vt:variant>
        <vt:lpwstr/>
      </vt:variant>
      <vt:variant>
        <vt:lpwstr>ÍndiceNotasExplicativas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Tallita Santos Camara</dc:creator>
  <cp:keywords/>
  <dc:description/>
  <cp:lastModifiedBy>Leonardo dos Santos Alves</cp:lastModifiedBy>
  <cp:revision>801</cp:revision>
  <cp:lastPrinted>2022-05-12T01:45:00Z</cp:lastPrinted>
  <dcterms:created xsi:type="dcterms:W3CDTF">2022-02-04T18:22:00Z</dcterms:created>
  <dcterms:modified xsi:type="dcterms:W3CDTF">2022-05-12T01:46:00Z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0x0101008ED88FB7E5DA3642BD5C0CB46F390E9E</vt:lpwstr>
  </property>
  <property fmtid="{D5CDD505-2E9C-101B-9397-08002B2CF9AE}" pid="3" name="MSIP_Label_fde7aacd-7cc4-4c31-9e6f-7ef306428f09_Enabled">
    <vt:lpwstr>true</vt:lpwstr>
  </property>
  <property fmtid="{D5CDD505-2E9C-101B-9397-08002B2CF9AE}" pid="4" name="MSIP_Label_fde7aacd-7cc4-4c31-9e6f-7ef306428f09_SetDate">
    <vt:lpwstr>2022-05-12T01:46:27Z</vt:lpwstr>
  </property>
  <property fmtid="{D5CDD505-2E9C-101B-9397-08002B2CF9AE}" pid="5" name="MSIP_Label_fde7aacd-7cc4-4c31-9e6f-7ef306428f09_Method">
    <vt:lpwstr>Privileged</vt:lpwstr>
  </property>
  <property fmtid="{D5CDD505-2E9C-101B-9397-08002B2CF9AE}" pid="6" name="MSIP_Label_fde7aacd-7cc4-4c31-9e6f-7ef306428f09_Name">
    <vt:lpwstr>_PUBLICO</vt:lpwstr>
  </property>
  <property fmtid="{D5CDD505-2E9C-101B-9397-08002B2CF9AE}" pid="7" name="MSIP_Label_fde7aacd-7cc4-4c31-9e6f-7ef306428f09_SiteId">
    <vt:lpwstr>ab9bba98-684a-43fb-add8-9c2bebede229</vt:lpwstr>
  </property>
  <property fmtid="{D5CDD505-2E9C-101B-9397-08002B2CF9AE}" pid="8" name="MSIP_Label_fde7aacd-7cc4-4c31-9e6f-7ef306428f09_ActionId">
    <vt:lpwstr>9c9fbf3a-7372-4d72-b402-5ce4bc0a40b5</vt:lpwstr>
  </property>
  <property fmtid="{D5CDD505-2E9C-101B-9397-08002B2CF9AE}" pid="9" name="MSIP_Label_fde7aacd-7cc4-4c31-9e6f-7ef306428f09_ContentBits">
    <vt:lpwstr>1</vt:lpwstr>
  </property>
</Properties>
</file>